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63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63: آسمان و جهان - 10</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السماء و العالم‌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تتمة أبواب الصيد و الذبائح‌</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9 ذبائح الكفار من أهل الكتاب و غيرهم و النصاب و المخالفين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تفسير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ادامه أبواب الصید و الذبائح‌</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نهم: قربانی کفار اهل کتاب و دیگران و ناصبی ها و مخالفان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آیات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«1»</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«3»</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سؤال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سوال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جواب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سؤال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جواب</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سوال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جواب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أقول</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«5»</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بيان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«6»</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تِبْيَانٌ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«7»</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«8»</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تبيان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تبیان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«9»</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«10»</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تبيين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«11»</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«12»</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گویم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«13»</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بيان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«14»</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بَيَان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بیان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بیان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«15»</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«16»</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بيان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«17»</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«18»</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«19»</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بیان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«20»</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بيان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بیان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بيان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«25»</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«26»</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بیان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بيان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«27»</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بيان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«28»</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بیان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بيان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«29»</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بیان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10 حكم الجنين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«5»</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«6»</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دهم: حکم جنین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«7»</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«8»</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تبيان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«9»</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11 ما يحرم من الذبيحة و ما يكره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بيان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یازدهم : آنچه از قربانی که حرام یا مکروه است.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بیان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بيان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«5»</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«6»</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بیان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«7»</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«8»</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«9»</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بيان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«13»</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بيان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«19»</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«20»</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تنقيح و توضيح</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بیان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«22»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بيان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بیان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«23»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12 حكم البيوض و خواصها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بيان</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دوازدهم : حکم تخمها و خواص آن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بیان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گویم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«2»</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«3»</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«4»</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«5»</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«6»</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گویم</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بيان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«8»</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«9»</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«10»</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بیان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بيان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«16»</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بيان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«17»</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بيان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«18»</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«19»</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«20»</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بیان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بیان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بیان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«21»</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«22»</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«23»</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13 حكم ما لا تحله الحياة من الميتة و مما لا يؤكل لحمه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سیزدهم : حکم آنچه حیات ندارد و آنچه گوشتش قابل خوردن نیست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بيان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«3»</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«4»</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«5»</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«6»</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بيان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بیان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بیان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«7»</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توضيح</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«8»</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بيان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«9»</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بیان</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بيان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«10»</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بیان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بيان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بیان</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«13»</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تذييل و تفصيل</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دنباله و تفصیل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گویم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باب 14 فضل اللحم و الشحم و ذم من ترك اللحم أربعين يوما و أنواع اللحم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چهاردهم : فضیلت گوشت و پیه و نکوهش کسی که چهل روز گوشت نخورد و بیان انواع گوشت</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توضيح</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گویم</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«4»</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«5»</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«6»</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«7»</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«8»</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«8»</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بيان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«9»</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«10»</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«11»</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«12»</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بیان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«13»</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«14»</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«15»</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توضيح</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«16»</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«17»</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«18»</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«19»</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«20»</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بيان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بيان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«22»</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بیان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بیان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«23»</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«24»</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تبيان</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«25»</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«26»</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«27»</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تبیان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«27»</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«28»</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بيان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«29»</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«30»</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بيان</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بیان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بیان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«32»</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بيان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«33»</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«34»</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بیان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بيان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«35»</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«36»</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بیان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بيان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«37»</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«38»</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«39»</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«40»</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بيان</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«41»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بیان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بیان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بيان</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«42»</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«43»</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«44»</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«45»</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«46»</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بيان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بیان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بیان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«46»</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«47»</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«48»</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«49»</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بيان</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«50»</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بیان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بيان</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«51»</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«52»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«53»</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«54»</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«55»</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«56»</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«57»</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بیان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تبيين</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«58»</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«59»</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«60»</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تبیین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گویم</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«61»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«62»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«63»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بيان</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«64»</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بيان</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«65»</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بیان</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بیان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«66»</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«67»</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بيان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«68»</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بيان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«69»</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بیان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بیان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بيان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«70»</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«71»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بیان</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«72»</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«73»</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باب 15 الكباب و الشواء و الرءوس</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تفسير</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باب پانزدهم: کباب و بریان و کله‌ها</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آیات</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بيان</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«2»</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«3»</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«4»</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«5»</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«6»</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بیان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باب 16 الثريد و المرق و الشورباجات و ألوان الطعام</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بيان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باب شانزدهم : ترید، آب گوشت، شوربا و انواع غذاها</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بیان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بيان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«6»</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بیان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بيان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«7»</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بيان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«8»</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«9»</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بیان</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بیان</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بیان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«10»</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«11»</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بيان</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«12»</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«13»</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«14»</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توضيح</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«15»</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«16»</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بیان</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بيان</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«17»</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«18»</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بيان</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«19»</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بیان</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بیان</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«20»</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«21»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«22»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بيان</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بیان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باب 17 الهريسة و المثلثة و أشباهها</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«1»</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«2»</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«3»</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«4»</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بيان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باب هفدهم : حلیم، رانگو و نظائر آن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بیان</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«5»</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توضيح</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بيان</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«8»</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بیان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18 السمن و أنواعه‌</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«2»</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«3»</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«4»</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«5»</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«6»</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باب هجدهم: روغن و انواع آن</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«8»</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باب 19 الألبان و بدو خلقها و فوائدها و أنواعها و أحكامها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تفسير</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باب نوزدهم: شیر و آغاز آفرینش آن، فوائد، انواع و احکام آن</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آیات</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«1»</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بيان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بيان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«3»</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بيان</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«4»</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بیان</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بیان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بیان</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بيان</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«5»</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«6»</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«7»</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توضيح</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بیان</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«8»</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«9»</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«10»</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بيان</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أقول</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بیان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گویم</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أقول</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«11»</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بيان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«12»</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گویم</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بیان</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توضيح</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«13»</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«14»</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«15»</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«16»</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«17»</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«18»</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«19»</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«20»</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«21»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«22»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بيان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«23»</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«24»</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«25»</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بيان</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«26»</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«27»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«28»</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«29»</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بیان</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بیان</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«30»</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«31»</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بيان</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«32»</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«33»</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«34»</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«35»</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بیان</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باب 20 الجبن</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«1»</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«2»</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«3»</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«4»</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باب بیستم : پنیر</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«5»</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«6»</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«7»</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«8»</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«9»</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«10»</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«11»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بيان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«12»</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بیان</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«13»</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«14»</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بيان</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«15»</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بيان</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بیان</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بیان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باب 21 الماست و المضيرة</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«2»</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بيان</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«3»</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باب بیست و یکم : ماست و مضیره (خوراکی که با شیر ترش طبخ می شود)</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بیان</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أبواب النباتات‌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باب 1 جوامع أحوالها و نوادرها و أحوال الأشجار و ما يتعلق بها</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ابواب گیاهان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باب یکم : کلیات احوال گیاهان و نوادرشان و احوال درختان و آنچه بدان وابسته است</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آیات</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تفسير</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تفسیر</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أقول</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بيان</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بيان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بیان</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بیان</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«3»</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«4»</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«5»</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«6»</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بيان</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«7»</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بيان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بیان</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بیان</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گویم</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باب 2 الفواكه و عدد ألوانها و آداب أكلها و جوامع ما يتعلق بها</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باب دوّم : میوه‌ها و انواع آن و آداب خوردن و کلیات آنچه مربوط به آن است.</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آیات</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تفسير</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تفسیر</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«1»</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بيان</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بیان</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«2»</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«3»</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«4»</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«5»</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«6»</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«7»</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بيان</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بیان</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«8»</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«9»</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«10»</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بيان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«11»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«12»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بيان</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بیان</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بیان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«13»</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«14»</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توضيح</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«15»</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باب 3 التمر و فضله و أنواعه</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تفسير</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أقول</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«1»</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«2»</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باب سوم : خرما و فضیلت آن و انواعش</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آیات</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تفسیر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بيان</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بیان</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گویم</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«5»</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بيان</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بیان</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«6»</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بيان</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«7»</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«8»</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بیان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«8»</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«9»</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بيان</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«10»</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«11»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بیان</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«12»</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بيان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«13»</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بيان</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«14»</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بيان</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بیان</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بیان</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بیان</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«15»</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«16»</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بَيَان</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«17»</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بيان</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بیان</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بیان</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«18»</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بيان</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«19»</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«20»</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بيان</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أقول</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«21»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«22»</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بیان</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بیان</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گویم</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«23»</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«24»</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«25»</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«26»</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«27»</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«28»</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«29»</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«30»</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«31»</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«32»</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«33»</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«34»</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«35»</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«36»</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«37»</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«38»</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بيان</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«39»</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«40»</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«41»</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بيان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بیان</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بیان</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«42»</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«43»</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«44»</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بيان</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بیان</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«45»</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«46»</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بيان</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«47»</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بیان</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«48»</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«49»</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«50»</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«51»</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«52»</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«53»</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بيان</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«54»</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بيان</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بیان</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بیان</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«55»</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«56»</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«57»</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بيان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«58»</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«59»</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بیان</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«60»</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«61»</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بيان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«62»</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تبيين</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بیان</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تبیین</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«63»</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بيان</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«64»</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«66»</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گویم</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بیان</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«66»</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«67»</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«68»</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بيان</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»69»</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«70»</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بیان</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«71»</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باب 4 الجمار و الطلع</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«1»</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باب چهارم : جمار [پیه نخل] و طلع [شکوفه درخت خرما]</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«2»</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أقول</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باب 5 العنب‌</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بيان</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«2»</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گویم</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باب پنجم : انگور</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بیان</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بيان</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«3»</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بيان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«4»</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«5»</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«6»</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بیان</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بیان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«7»</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«8»</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«9»</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«10»</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«11»</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«12»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«13»</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بيان</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بیان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باب 6 الزبيب‌</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«1»</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«2»</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بيان</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«3»</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«4»</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باب ششم : کشمش</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بیان</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«5»</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«6»</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«7»</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بيان</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بیان</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«8»</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«9»</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«10»</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«11»</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گویم</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باب 7 فضل الرمان و أنواعه‌</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«1»</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«2»</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باب هفتم: فضیلت انار و انواع آن</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بيان</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«3»</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«4»</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«5»</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«6»</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«7»</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بیان</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«8»</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«9»</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بيان</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«10»</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«11»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«12»</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بیان</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بيان</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«13»</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«14»</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«15»</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«16»</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«17»</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بيان</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«18»</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بیان</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بیان</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«19»</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«20»</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«21»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«22»</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«23»</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«24»</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بيان</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«25»</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«26»</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بیان</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«27»</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بيان</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«28»</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«29»</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بيان</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«30»</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«31»</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بیان</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بیان</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«32»</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بيان</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«33»</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«34»</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«35»</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«36»</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«37»</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«38»</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بیان</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«39»</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بيان</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«40»</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بیان</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«41»</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بيان</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«42»</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«43»</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«44»</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«45»</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بیان</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«46»</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بيان</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«47»</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بيان</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«48»</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بيان</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«49»</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بیان</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بیان</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بیان</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بيان</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«50»</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«51»</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بیان</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«52»</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بيان</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باب 8 التفاح و السفرجل و الكمثري و أنواعها و منافعها</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«1»</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«2»</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بیان</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باب هشتم : سیب و به و گلابی و انواع و منافع آنها</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بيان</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«3»</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بيان</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«4»</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بیان</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بیان</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«5»</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«6»</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«7»</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بيان</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«8»</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بيان</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«9»</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بيان</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بیان</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بیان</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بیان</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«10»</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«11»</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بيان</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«12»</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«13»</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«14»</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«15»</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بیان</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«16»</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«17»</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«18»</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«19»</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«20»</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بيان</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«21»</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بیان</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«22»</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«23»</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«24»</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«25»</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بيان</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«26»</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«27»</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بیان</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«28»</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«29»</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بيان</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«30»</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«31»</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«32»</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بیان</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«33»</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بيان</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«34»</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«35»</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«36»</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بیان</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«37»</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«38»</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«39»</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«40»</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«41»</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«42»</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أقول</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«43»</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«44»</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گویم</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باب 9 الزيتون و الزيت و ما يعمل منهما</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«1»</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«2»</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«3»</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أقول</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«4»</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بيان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«5»</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باب نهم : زیتون و روغن و آنچه از آنها می سازند</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گویم</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بیان</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«6»</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بيان</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«7»</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«8»</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بيان</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«9»</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«10»</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بیان</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بیان</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بيان</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«11»</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«12»</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«13»</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«14»</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«15»</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«16»</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«17»</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بیان</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«18»</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بيان</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«19»</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«20»</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بيان</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بیان</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بیان</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«21»</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«22»</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«23»</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«24»</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«25»</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«26»</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تبيين</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تبیین</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باب 10 التين</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«1»</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باب دهم : انجیر</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بيان</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«2»</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بيان</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«3»</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بیان</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بیان</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«4»</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«5»</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«6»</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بيان</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بیان</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گویم</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«7»</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باب 11 الموز</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«2»</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بيان</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«3»</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بيان</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باب یازدهم : موز</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بیان</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بیان</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باب 12 الغبيراء</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«1»</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«2»</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باب 13 قصب السكر</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«1»</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باب دوازدهم : سنجد</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باب سیزدهم : نیشکر</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باب 14 الإجاص و المشمش</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«1»</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«2»</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باب چهاردهم : آلو و زردآلو</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بيان</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«3»</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فائدة</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بیان</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فائده</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باب 15 الأترج</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«1»</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«2»</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«3»</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بيان</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باب پانزدهم : ترنج</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بیان</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«4»</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«5»</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بيان</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«6»</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«7»</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بیان</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باب 16 البطيخ</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«1»</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«2»</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«3»</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بيان</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«4»</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بيان</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«5»</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باب شانزدهم : خربزه</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بیان</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بیان</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«6»</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بيان</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«7»</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«8»</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بیان</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توضيح</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«9»</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«10»</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«11»</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بیان</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«12»</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«13»</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«14»</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«15»</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«16»</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«17»</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بيان</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«18»</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بیان</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باب 17 الجوز و اللوز و أكل الجوز مع الجبن</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«1»</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«2»</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«3»</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بيان</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«4»</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باب هفدهم الجوز و اللوز و أکل الجوز مع الجبن</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بیان</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أبواب البقول</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باب 1 جوامع أحوال البقول</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«1»</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«2»</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«3»</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«4»</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ابواب سبزیها</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باب یکم : در کلیات احوال سبزیها</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بيان</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أقول</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باب 2 الكراث</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«1»</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«2»</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بیان</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گویم</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باب دوم : تره</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بيان</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«3»</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«4»</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«5»</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بيان</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«6»</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بيان</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بیان</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بیان</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بیان</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«7»</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«8»</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بيان</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«9»</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بيان</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«10»</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«11»</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بیان</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بیان</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بيان</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«12»</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بيان</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«13»</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بيان</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«14»</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«15»</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بیان</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بیان</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بیان</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بيان</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«16»</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«17»</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بيان</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«18»</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«19»</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بیان</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بیان</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«20»</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«21»</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«22»</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بيان</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«23»</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بیان</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باب 3 الهندباء</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«1»</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بيان</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«2»</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«3»</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بيان</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«4»</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«5»</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باب سوم : کاسنی</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بیان</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بیان</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«6»</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«7»</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«8»</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«9»</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«10»</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«11»</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«12»</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«13»</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«14»</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بيان</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«15»</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«16»</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«17»</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بيان</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«18»</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«19»</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بیان</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بیان</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«20»</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«21»</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«22»</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«23»</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«24»</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«25»</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«26»</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«27»</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بيان</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«28»</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بیان</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«29»</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تذييل</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أقول</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دنباله</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گویم</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باب 4 الباذروج</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«1»</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«2»</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بيان</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«3»</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«4»</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«5»</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باب چهارم : بادیان</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بیان</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«6»</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«7»</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«8»</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«9»</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«10»</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«11»</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«12»</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«13»</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«14»</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بيان</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باب 5 السلق و الكرنب</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«1»</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«2»</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«3»</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«4»</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«5»</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بیان</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باب پنجم : چغندر و کلم</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«6»</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«7»</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«8»</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«9»</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«10»</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«11»</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بيان</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باب 6 الجزر</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«1»</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بیان</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گویم</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باب ششم : زردک و هویج</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«2»</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«3»</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«4»</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باب 7 الشلجم</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«1»</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«2»</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«3»</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باب هفتم : شلغم</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«4»</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«5»</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تبيين</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باب 8 الباذنجان</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«1»</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بيان</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تبیین</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باب هشتم : بادنجان</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بیان</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«2»</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«3»</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«4»</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«5»</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بيان</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بیان</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«6»</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«7»</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بيان</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«8»</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«9»</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بیان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بيان</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باب 9 القرع و الدباء</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«1»</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بيان</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«2»</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بيان</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«3»</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بیان</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باب نهم : کدو</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بیان</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بیان</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بيان</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«4»</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«5»</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بيان</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بیان</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بیان</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«6»</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بيان</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«7»</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بيان</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«8»</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«9»</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«10»</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بيان</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بیان</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بیان</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بیان</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«11»</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«12»</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بيان</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«13»</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«14»</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«15»</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«16»</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بیان</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بيان</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«17»</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«18»</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بيان</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بیان</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بیان</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باب 10 الفجل</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«1»</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بيان</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«2»</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باب دهم : ترب</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بیان</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«3»</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«4»</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بيان</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«5»</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باب 11 الكمأة</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«1»</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«2»</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بیان</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باب یازدهم: قارچ</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«3»</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«4»</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«5»</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تكملة</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تکمله</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باب 12 الرجلة و الفرفخ</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«1»</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«2»</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بيان</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«3»</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گویم</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باب دوازدهم : خرفه</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بیان</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بيان</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«4»</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«5»</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«6»</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بيان</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بیان</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بیان</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باب 13 الجرجير</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«1»</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«2»</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بيان</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«3»</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باب سیزدهم : تره تیزک</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بیان</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«4»</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«5»</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بَيَان</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«6»</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«7»</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«8»</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«9»</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بیان</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گویم</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توضيح</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باب 14 الخسّ</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«1»</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«2»</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بيان</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باب 15 الكرفس</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«1»</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باب چهاردهم : کاهو</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بیان</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باب پانزدهم : کرفس</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«2»</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«3»</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«4»</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بيان</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«5»</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بيان</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بیان</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بیان</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باب 16 السداب</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«1»</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«2»</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«3»</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بيان</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«4»</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باب شانزدهم : سداب</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بیان</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بيان</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باب 17 الحزاء</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«1»</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«2»</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بيان</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بیان</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گویم</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باب هفدهم : حزاء(دینارویه)</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بیان</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باب 18 النانخواه و الصعتر</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«1»</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بيان</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باب هجدهم : سیاه دانه و آویشن</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بیان</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«2»</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«3»</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أقول</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«4»</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تبيين</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گویم</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تبیین</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باب 19 الكزبرة</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«1»</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«2»</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باب نوزدهم : گشنیز</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«3»</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بيان</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باب 20 البصل و الثوم</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«1»</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«2»</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بیان</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باب بیستم : پیاز و سیر</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«3»</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«4»</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«5»</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«6»</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بيان</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«7»</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بيان</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«8»</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بیان</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بیان</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بيان</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«9»</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«10»</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«11»</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«12»</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بیان</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بيان</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أقول</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«13»</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بيان</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«14»</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«15»</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بیان</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گویم</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روایت 13محاسن: حسن زیات می گوید زمانی که حجّم را انجام دادم به مدینه گذر کردم و از ابی جعفر علیه السّلام سوال کردم، گفتند: به ینبع رفته است و من به ینبع رفتم، فرمود: ای حسن تا اینجا به دنبال من آمدی؟ گفتم: آری قربان شوم. بد</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بیان</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بيان</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«16»</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بیان</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«17»</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بيان</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«18»</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باب 21 القثّاء</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«1»</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«2»</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بیان</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باب بیست و یکم : خیار</w:t>
        </w:r>
        <w:r>
          <w:tab/>
        </w:r>
        <w:r>
          <w:fldChar w:fldCharType="begin"/>
        </w:r>
        <w:r>
          <w:instrText xml:space="preserve">PAGEREF 2245 \h</w:instrText>
        </w:r>
        <w:r>
          <w:fldChar w:fldCharType="end"/>
        </w:r>
      </w:hyperlink>
    </w:p>
    <w:p>
      <w:pPr>
        <w:tabs>
          <w:tab w:val="right" w:leader="dot" w:pos="9062"/>
        </w:tabs>
        <w:ind w:left="660"/>
      </w:pPr>
      <w:hyperlink w:anchor="_Toc22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«3»</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«4»</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بيان</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أقول</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بیان</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2256 \h</w:instrText>
        </w:r>
        <w:r>
          <w:fldChar w:fldCharType="end"/>
        </w:r>
      </w:hyperlink>
    </w:p>
    <w:p>
      <w:pPr>
        <w:tabs>
          <w:tab w:val="right" w:leader="dot" w:pos="9062"/>
        </w:tabs>
        <w:ind w:left="220"/>
      </w:pPr>
      <w:hyperlink w:anchor="_Toc2257" w:history="1">
        <w:r>
          <w:rPr>
            <w:rFonts w:ascii="IRNazanin" w:hAnsi="IRNazanin" w:eastAsia="IRNazanin" w:cs="IRNazanin"/>
            <w:color w:val="111111"/>
            <w:sz w:val="22"/>
            <w:szCs w:val="22"/>
            <w:b w:val="0"/>
            <w:bCs w:val="0"/>
            <w:i w:val="0"/>
            <w:iCs w:val="0"/>
          </w:rPr>
          <w:t>أبواب الحبوب</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باب 1 الحنطة و الشعير و بدو خلقهما</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«1»</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فائدة</w:t>
        </w:r>
        <w:r>
          <w:tab/>
        </w:r>
        <w:r>
          <w:fldChar w:fldCharType="begin"/>
        </w:r>
        <w:r>
          <w:instrText xml:space="preserve">PAGEREF 2261 \h</w:instrText>
        </w:r>
        <w:r>
          <w:fldChar w:fldCharType="end"/>
        </w:r>
      </w:hyperlink>
    </w:p>
    <w:p>
      <w:pPr>
        <w:tabs>
          <w:tab w:val="right" w:leader="dot" w:pos="9062"/>
        </w:tabs>
        <w:ind w:left="220"/>
      </w:pPr>
      <w:hyperlink w:anchor="_Toc2262" w:history="1">
        <w:r>
          <w:rPr>
            <w:rFonts w:ascii="IRNazanin" w:hAnsi="IRNazanin" w:eastAsia="IRNazanin" w:cs="IRNazanin"/>
            <w:color w:val="111111"/>
            <w:sz w:val="22"/>
            <w:szCs w:val="22"/>
            <w:b w:val="0"/>
            <w:bCs w:val="0"/>
            <w:i w:val="0"/>
            <w:iCs w:val="0"/>
          </w:rPr>
          <w:t>ابواب حبوب و دانه‌ها</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باب یکم : گندم و جو و آغاز آفرینش آنها</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فائده</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باب 2 الماش و اللوبيا و الجاورس</w:t>
        </w:r>
        <w:r>
          <w:tab/>
        </w:r>
        <w:r>
          <w:fldChar w:fldCharType="begin"/>
        </w:r>
        <w:r>
          <w:instrText xml:space="preserve">PAGEREF 2267 \h</w:instrText>
        </w:r>
        <w:r>
          <w:fldChar w:fldCharType="end"/>
        </w:r>
      </w:hyperlink>
    </w:p>
    <w:p>
      <w:pPr>
        <w:tabs>
          <w:tab w:val="right" w:leader="dot" w:pos="9062"/>
        </w:tabs>
        <w:ind w:left="660"/>
      </w:pPr>
      <w:hyperlink w:anchor="_Toc226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«1»</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«2»</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بيان</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«3»</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بيان</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باب دوم : ماش، لوبیا و گاورس</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بیان</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بیان</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«4»</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بيان</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باب 3 العدس</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«1»</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بیان</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باب سوم : عدس</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بيان</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«2»</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«3»</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«4»</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«5»</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«6»</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«7»</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بیان</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بيان</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«8»</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«9»</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بيان</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بیان</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بیان</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باب 4 الأرز</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«1»</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«2»</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«3»</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بيان</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«4»</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باب چهارم : برنج</w:t>
        </w:r>
        <w:r>
          <w:tab/>
        </w:r>
        <w:r>
          <w:fldChar w:fldCharType="begin"/>
        </w:r>
        <w:r>
          <w:instrText xml:space="preserve">PAGEREF 2320 \h</w:instrText>
        </w:r>
        <w:r>
          <w:fldChar w:fldCharType="end"/>
        </w:r>
      </w:hyperlink>
    </w:p>
    <w:p>
      <w:pPr>
        <w:tabs>
          <w:tab w:val="right" w:leader="dot" w:pos="9062"/>
        </w:tabs>
        <w:ind w:left="660"/>
      </w:pPr>
      <w:hyperlink w:anchor="_Toc23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بیان</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بيان</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«5»</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«6»</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بیان</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«7»</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أقول</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باب 5 الحمص</w:t>
        </w:r>
        <w:r>
          <w:tab/>
        </w:r>
        <w:r>
          <w:fldChar w:fldCharType="begin"/>
        </w:r>
        <w:r>
          <w:instrText xml:space="preserve">PAGEREF 2337 \h</w:instrText>
        </w:r>
        <w:r>
          <w:fldChar w:fldCharType="end"/>
        </w:r>
      </w:hyperlink>
    </w:p>
    <w:p>
      <w:pPr>
        <w:tabs>
          <w:tab w:val="right" w:leader="dot" w:pos="9062"/>
        </w:tabs>
        <w:ind w:left="660"/>
      </w:pPr>
      <w:hyperlink w:anchor="_Toc233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«1»</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بيان</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«2»</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«3»</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بيان</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باب پنجم : نخود</w:t>
        </w:r>
        <w:r>
          <w:tab/>
        </w:r>
        <w:r>
          <w:fldChar w:fldCharType="begin"/>
        </w:r>
        <w:r>
          <w:instrText xml:space="preserve">PAGEREF 2344 \h</w:instrText>
        </w:r>
        <w:r>
          <w:fldChar w:fldCharType="end"/>
        </w:r>
      </w:hyperlink>
    </w:p>
    <w:p>
      <w:pPr>
        <w:tabs>
          <w:tab w:val="right" w:leader="dot" w:pos="9062"/>
        </w:tabs>
        <w:ind w:left="660"/>
      </w:pPr>
      <w:hyperlink w:anchor="_Toc234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بیان</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بیان</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«4»</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بيان</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بیان</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باب 6 الباقلاء</w:t>
        </w:r>
        <w:r>
          <w:tab/>
        </w:r>
        <w:r>
          <w:fldChar w:fldCharType="begin"/>
        </w:r>
        <w:r>
          <w:instrText xml:space="preserve">PAGEREF 2355 \h</w:instrText>
        </w:r>
        <w:r>
          <w:fldChar w:fldCharType="end"/>
        </w:r>
      </w:hyperlink>
    </w:p>
    <w:p>
      <w:pPr>
        <w:tabs>
          <w:tab w:val="right" w:leader="dot" w:pos="9062"/>
        </w:tabs>
        <w:ind w:left="660"/>
      </w:pPr>
      <w:hyperlink w:anchor="_Toc235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«1»</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بيان</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باب ششم : باقلا</w:t>
        </w:r>
        <w:r>
          <w:tab/>
        </w:r>
        <w:r>
          <w:fldChar w:fldCharType="begin"/>
        </w:r>
        <w:r>
          <w:instrText xml:space="preserve">PAGEREF 2359 \h</w:instrText>
        </w:r>
        <w:r>
          <w:fldChar w:fldCharType="end"/>
        </w:r>
      </w:hyperlink>
    </w:p>
    <w:p>
      <w:pPr>
        <w:tabs>
          <w:tab w:val="right" w:leader="dot" w:pos="9062"/>
        </w:tabs>
        <w:ind w:left="660"/>
      </w:pPr>
      <w:hyperlink w:anchor="_Toc23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بیان</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«2»</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«3»</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بيان</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«4»</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«5»</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تبيين</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بیان</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بیان</w:t>
        </w:r>
        <w:r>
          <w:tab/>
        </w:r>
        <w:r>
          <w:fldChar w:fldCharType="begin"/>
        </w:r>
        <w:r>
          <w:instrText xml:space="preserve">PAGEREF 2374 \h</w:instrText>
        </w:r>
        <w:r>
          <w:fldChar w:fldCharType="end"/>
        </w:r>
      </w:hyperlink>
    </w:p>
    <w:p>
      <w:pPr>
        <w:tabs>
          <w:tab w:val="right" w:leader="dot" w:pos="9062"/>
        </w:tabs>
        <w:ind w:left="220"/>
      </w:pPr>
      <w:hyperlink w:anchor="_Toc2375" w:history="1">
        <w:r>
          <w:rPr>
            <w:rFonts w:ascii="IRNazanin" w:hAnsi="IRNazanin" w:eastAsia="IRNazanin" w:cs="IRNazanin"/>
            <w:color w:val="111111"/>
            <w:sz w:val="22"/>
            <w:szCs w:val="22"/>
            <w:b w:val="0"/>
            <w:bCs w:val="0"/>
            <w:i w:val="0"/>
            <w:iCs w:val="0"/>
          </w:rPr>
          <w:t>أبواب ما يعمل من الحبوب</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باب 1 فعل الخبز و إكرامه و آداب خبزه و أكله</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«1»</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بيان</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«2»</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«3»</w:t>
        </w:r>
        <w:r>
          <w:tab/>
        </w:r>
        <w:r>
          <w:fldChar w:fldCharType="begin"/>
        </w:r>
        <w:r>
          <w:instrText xml:space="preserve">PAGEREF 2381 \h</w:instrText>
        </w:r>
        <w:r>
          <w:fldChar w:fldCharType="end"/>
        </w:r>
      </w:hyperlink>
    </w:p>
    <w:p>
      <w:pPr>
        <w:tabs>
          <w:tab w:val="right" w:leader="dot" w:pos="9062"/>
        </w:tabs>
        <w:ind w:left="220"/>
      </w:pPr>
      <w:hyperlink w:anchor="_Toc2382" w:history="1">
        <w:r>
          <w:rPr>
            <w:rFonts w:ascii="IRNazanin" w:hAnsi="IRNazanin" w:eastAsia="IRNazanin" w:cs="IRNazanin"/>
            <w:color w:val="111111"/>
            <w:sz w:val="22"/>
            <w:szCs w:val="22"/>
            <w:b w:val="0"/>
            <w:bCs w:val="0"/>
            <w:i w:val="0"/>
            <w:iCs w:val="0"/>
          </w:rPr>
          <w:t>ابواب خوراکها که از حبوب می سازند</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باب یکم : نان و احترام نان و آداب پختن و خوردن آن</w:t>
        </w:r>
        <w:r>
          <w:tab/>
        </w:r>
        <w:r>
          <w:fldChar w:fldCharType="begin"/>
        </w:r>
        <w:r>
          <w:instrText xml:space="preserve">PAGEREF 2383 \h</w:instrText>
        </w:r>
        <w:r>
          <w:fldChar w:fldCharType="end"/>
        </w:r>
      </w:hyperlink>
    </w:p>
    <w:p>
      <w:pPr>
        <w:tabs>
          <w:tab w:val="right" w:leader="dot" w:pos="9062"/>
        </w:tabs>
        <w:ind w:left="660"/>
      </w:pPr>
      <w:hyperlink w:anchor="_Toc23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بیان</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بيان</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بیان</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«3»</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«4»</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«5»</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«6»</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«7»</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«8»</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«9»</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«10»</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بيان</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«11»</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«12»</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«13»</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بيان</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«14»</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بیان</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بیان</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«15»</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«16»</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«17»</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بيان</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«18»</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«19»</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بیان</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بيان</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«20»</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بیان</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بيان</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«21»</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باب 2 أنواع الخبز</w:t>
        </w:r>
        <w:r>
          <w:tab/>
        </w:r>
        <w:r>
          <w:fldChar w:fldCharType="begin"/>
        </w:r>
        <w:r>
          <w:instrText xml:space="preserve">PAGEREF 2437 \h</w:instrText>
        </w:r>
        <w:r>
          <w:fldChar w:fldCharType="end"/>
        </w:r>
      </w:hyperlink>
    </w:p>
    <w:p>
      <w:pPr>
        <w:tabs>
          <w:tab w:val="right" w:leader="dot" w:pos="9062"/>
        </w:tabs>
        <w:ind w:left="660"/>
      </w:pPr>
      <w:hyperlink w:anchor="_Toc243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«1»</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«2»</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بیان</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باب دوم : انواع نانها</w:t>
        </w:r>
        <w:r>
          <w:tab/>
        </w:r>
        <w:r>
          <w:fldChar w:fldCharType="begin"/>
        </w:r>
        <w:r>
          <w:instrText xml:space="preserve">PAGEREF 2443 \h</w:instrText>
        </w:r>
        <w:r>
          <w:fldChar w:fldCharType="end"/>
        </w:r>
      </w:hyperlink>
    </w:p>
    <w:p>
      <w:pPr>
        <w:tabs>
          <w:tab w:val="right" w:leader="dot" w:pos="9062"/>
        </w:tabs>
        <w:ind w:left="660"/>
      </w:pPr>
      <w:hyperlink w:anchor="_Toc24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«3»</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بيان</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«4»</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«5»</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«6»</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«7»</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بيان</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«8»</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بیان</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2458 \h</w:instrText>
        </w:r>
        <w:r>
          <w:fldChar w:fldCharType="end"/>
        </w:r>
      </w:hyperlink>
    </w:p>
    <w:p>
      <w:pPr>
        <w:tabs>
          <w:tab w:val="right" w:leader="dot" w:pos="9062"/>
        </w:tabs>
        <w:ind w:left="880"/>
      </w:pPr>
      <w:hyperlink w:anchor="_Toc245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بیان</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باب 3 الأسوقة و أنواعها</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«1»</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«2»</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«3»</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«4»</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بيان</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«5»</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«6»</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«7»</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باب سوم : قاووت و انواع آن</w:t>
        </w:r>
        <w:r>
          <w:tab/>
        </w:r>
        <w:r>
          <w:fldChar w:fldCharType="begin"/>
        </w:r>
        <w:r>
          <w:instrText xml:space="preserve">PAGEREF 2473 \h</w:instrText>
        </w:r>
        <w:r>
          <w:fldChar w:fldCharType="end"/>
        </w:r>
      </w:hyperlink>
    </w:p>
    <w:p>
      <w:pPr>
        <w:tabs>
          <w:tab w:val="right" w:leader="dot" w:pos="9062"/>
        </w:tabs>
        <w:ind w:left="660"/>
      </w:pPr>
      <w:hyperlink w:anchor="_Toc24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بیان</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بيان</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«8»</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بيان</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«9»</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«10»</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«11»</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بیان</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بیان</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بيان</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«12»</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بيان</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«13»</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«14»</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بیان</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بیان</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«15»</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«16»</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«17»</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بيان</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«18»</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بيان</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«19»</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بیان</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بیان</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بيان</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«20»</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«21»</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«22»</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«23»</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«24»</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بیان</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بيان</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«25»</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بيان</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«26»</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بيان</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بیان</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بیان</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بیان</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«27»</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«28»</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تبيين</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تبیین</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گویم</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«29»</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2550 \h</w:instrText>
        </w:r>
        <w:r>
          <w:fldChar w:fldCharType="end"/>
        </w:r>
      </w:hyperlink>
    </w:p>
    <w:p>
      <w:pPr>
        <w:tabs>
          <w:tab w:val="right" w:leader="dot" w:pos="9062"/>
        </w:tabs>
        <w:ind w:left="220"/>
      </w:pPr>
      <w:hyperlink w:anchor="_Toc2551" w:history="1">
        <w:r>
          <w:rPr>
            <w:rFonts w:ascii="IRNazanin" w:hAnsi="IRNazanin" w:eastAsia="IRNazanin" w:cs="IRNazanin"/>
            <w:color w:val="111111"/>
            <w:sz w:val="22"/>
            <w:szCs w:val="22"/>
            <w:b w:val="0"/>
            <w:bCs w:val="0"/>
            <w:i w:val="0"/>
            <w:iCs w:val="0"/>
          </w:rPr>
          <w:t>أبواب الحلاوات و الحموضات</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باب 1 أنواع الحلاوات</w:t>
        </w:r>
        <w:r>
          <w:tab/>
        </w:r>
        <w:r>
          <w:fldChar w:fldCharType="begin"/>
        </w:r>
        <w:r>
          <w:instrText xml:space="preserve">PAGEREF 2552 \h</w:instrText>
        </w:r>
        <w:r>
          <w:fldChar w:fldCharType="end"/>
        </w:r>
      </w:hyperlink>
    </w:p>
    <w:p>
      <w:pPr>
        <w:tabs>
          <w:tab w:val="right" w:leader="dot" w:pos="9062"/>
        </w:tabs>
        <w:ind w:left="660"/>
      </w:pPr>
      <w:hyperlink w:anchor="_Toc255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«1»</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«2»</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«3»</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«4»</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«5»</w:t>
        </w:r>
        <w:r>
          <w:tab/>
        </w:r>
        <w:r>
          <w:fldChar w:fldCharType="begin"/>
        </w:r>
        <w:r>
          <w:instrText xml:space="preserve">PAGEREF 2558 \h</w:instrText>
        </w:r>
        <w:r>
          <w:fldChar w:fldCharType="end"/>
        </w:r>
      </w:hyperlink>
    </w:p>
    <w:p>
      <w:pPr>
        <w:tabs>
          <w:tab w:val="right" w:leader="dot" w:pos="9062"/>
        </w:tabs>
        <w:ind w:left="220"/>
      </w:pPr>
      <w:hyperlink w:anchor="_Toc2559" w:history="1">
        <w:r>
          <w:rPr>
            <w:rFonts w:ascii="IRNazanin" w:hAnsi="IRNazanin" w:eastAsia="IRNazanin" w:cs="IRNazanin"/>
            <w:color w:val="111111"/>
            <w:sz w:val="22"/>
            <w:szCs w:val="22"/>
            <w:b w:val="0"/>
            <w:bCs w:val="0"/>
            <w:i w:val="0"/>
            <w:iCs w:val="0"/>
          </w:rPr>
          <w:t>ابواب شیرینی ها و ترشی ها</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باب یکم : انواع شیرینی ها</w:t>
        </w:r>
        <w:r>
          <w:tab/>
        </w:r>
        <w:r>
          <w:fldChar w:fldCharType="begin"/>
        </w:r>
        <w:r>
          <w:instrText xml:space="preserve">PAGEREF 2560 \h</w:instrText>
        </w:r>
        <w:r>
          <w:fldChar w:fldCharType="end"/>
        </w:r>
      </w:hyperlink>
    </w:p>
    <w:p>
      <w:pPr>
        <w:tabs>
          <w:tab w:val="right" w:leader="dot" w:pos="9062"/>
        </w:tabs>
        <w:ind w:left="660"/>
      </w:pPr>
      <w:hyperlink w:anchor="_Toc256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بيان</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«6»</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«7»</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«8»</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بيان</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«9»</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توضيح</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بیان</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بیان</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بیان</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«10»</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بيان</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«11»</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«12»</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بیان</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بيان</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«13»</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«14»</w:t>
        </w:r>
        <w:r>
          <w:tab/>
        </w:r>
        <w:r>
          <w:fldChar w:fldCharType="begin"/>
        </w:r>
        <w:r>
          <w:instrText xml:space="preserve">PAGEREF 2591 \h</w:instrText>
        </w:r>
        <w:r>
          <w:fldChar w:fldCharType="end"/>
        </w:r>
      </w:hyperlink>
    </w:p>
    <w:p>
      <w:pPr>
        <w:tabs>
          <w:tab w:val="right" w:leader="dot" w:pos="9062"/>
        </w:tabs>
        <w:ind w:left="880"/>
      </w:pPr>
      <w:hyperlink w:anchor="_Toc2592" w:history="1">
        <w:r>
          <w:rPr>
            <w:rFonts w:ascii="IRNazanin" w:hAnsi="IRNazanin" w:eastAsia="IRNazanin" w:cs="IRNazanin"/>
            <w:color w:val="111111"/>
            <w:sz w:val="22"/>
            <w:szCs w:val="22"/>
            <w:b w:val="0"/>
            <w:bCs w:val="0"/>
            <w:i w:val="0"/>
            <w:iCs w:val="0"/>
          </w:rPr>
          <w:t>«15»</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بيان</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«16»</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باب 2 العسل</w:t>
        </w:r>
        <w:r>
          <w:tab/>
        </w:r>
        <w:r>
          <w:fldChar w:fldCharType="begin"/>
        </w:r>
        <w:r>
          <w:instrText xml:space="preserve">PAGEREF 2595 \h</w:instrText>
        </w:r>
        <w:r>
          <w:fldChar w:fldCharType="end"/>
        </w:r>
      </w:hyperlink>
    </w:p>
    <w:p>
      <w:pPr>
        <w:tabs>
          <w:tab w:val="right" w:leader="dot" w:pos="9062"/>
        </w:tabs>
        <w:ind w:left="660"/>
      </w:pPr>
      <w:hyperlink w:anchor="_Toc259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بیان</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بیان</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باب دوم: عسل</w:t>
        </w:r>
        <w:r>
          <w:tab/>
        </w:r>
        <w:r>
          <w:fldChar w:fldCharType="begin"/>
        </w:r>
        <w:r>
          <w:instrText xml:space="preserve">PAGEREF 2604 \h</w:instrText>
        </w:r>
        <w:r>
          <w:fldChar w:fldCharType="end"/>
        </w:r>
      </w:hyperlink>
    </w:p>
    <w:p>
      <w:pPr>
        <w:tabs>
          <w:tab w:val="right" w:leader="dot" w:pos="9062"/>
        </w:tabs>
        <w:ind w:left="660"/>
      </w:pPr>
      <w:hyperlink w:anchor="_Toc2605" w:history="1">
        <w:r>
          <w:rPr>
            <w:rFonts w:ascii="IRNazanin" w:hAnsi="IRNazanin" w:eastAsia="IRNazanin" w:cs="IRNazanin"/>
            <w:color w:val="111111"/>
            <w:sz w:val="22"/>
            <w:szCs w:val="22"/>
            <w:b w:val="0"/>
            <w:bCs w:val="0"/>
            <w:i w:val="0"/>
            <w:iCs w:val="0"/>
          </w:rPr>
          <w:t>آیات</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تفسير</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روايان</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«1»</w:t>
        </w:r>
        <w:r>
          <w:tab/>
        </w:r>
        <w:r>
          <w:fldChar w:fldCharType="begin"/>
        </w:r>
        <w:r>
          <w:instrText xml:space="preserve">PAGEREF 2608 \h</w:instrText>
        </w:r>
        <w:r>
          <w:fldChar w:fldCharType="end"/>
        </w:r>
      </w:hyperlink>
    </w:p>
    <w:p>
      <w:pPr>
        <w:tabs>
          <w:tab w:val="right" w:leader="dot" w:pos="9062"/>
        </w:tabs>
        <w:ind w:left="660"/>
      </w:pPr>
      <w:hyperlink w:anchor="_Toc260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2609 \h</w:instrText>
        </w:r>
        <w:r>
          <w:fldChar w:fldCharType="end"/>
        </w:r>
      </w:hyperlink>
    </w:p>
    <w:p>
      <w:pPr>
        <w:tabs>
          <w:tab w:val="right" w:leader="dot" w:pos="9062"/>
        </w:tabs>
        <w:ind w:left="660"/>
      </w:pPr>
      <w:hyperlink w:anchor="_Toc26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2610 \h</w:instrText>
        </w:r>
        <w:r>
          <w:fldChar w:fldCharType="end"/>
        </w:r>
      </w:hyperlink>
    </w:p>
    <w:p>
      <w:pPr>
        <w:tabs>
          <w:tab w:val="right" w:leader="dot" w:pos="9062"/>
        </w:tabs>
        <w:ind w:left="880"/>
      </w:pPr>
      <w:hyperlink w:anchor="_Toc26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2611 \h</w:instrText>
        </w:r>
        <w:r>
          <w:fldChar w:fldCharType="end"/>
        </w:r>
      </w:hyperlink>
    </w:p>
    <w:p>
      <w:pPr>
        <w:tabs>
          <w:tab w:val="right" w:leader="dot" w:pos="9062"/>
        </w:tabs>
        <w:ind w:left="880"/>
      </w:pPr>
      <w:hyperlink w:anchor="_Toc2612" w:history="1">
        <w:r>
          <w:rPr>
            <w:rFonts w:ascii="IRNazanin" w:hAnsi="IRNazanin" w:eastAsia="IRNazanin" w:cs="IRNazanin"/>
            <w:color w:val="111111"/>
            <w:sz w:val="22"/>
            <w:szCs w:val="22"/>
            <w:b w:val="0"/>
            <w:bCs w:val="0"/>
            <w:i w:val="0"/>
            <w:iCs w:val="0"/>
          </w:rPr>
          <w:t>«2»</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بيان</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«3»</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بیان</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بيان</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«4»</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«5»</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«6»</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بیان</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«7»</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بيان</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«8»</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«9»</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«10»</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«11»</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بيان</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«12»</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بیان</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2636 \h</w:instrText>
        </w:r>
        <w:r>
          <w:fldChar w:fldCharType="end"/>
        </w:r>
      </w:hyperlink>
    </w:p>
    <w:p>
      <w:pPr>
        <w:tabs>
          <w:tab w:val="right" w:leader="dot" w:pos="9062"/>
        </w:tabs>
        <w:ind w:left="880"/>
      </w:pPr>
      <w:hyperlink w:anchor="_Toc263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2637 \h</w:instrText>
        </w:r>
        <w:r>
          <w:fldChar w:fldCharType="end"/>
        </w:r>
      </w:hyperlink>
    </w:p>
    <w:p>
      <w:pPr>
        <w:tabs>
          <w:tab w:val="right" w:leader="dot" w:pos="9062"/>
        </w:tabs>
        <w:ind w:left="880"/>
      </w:pPr>
      <w:hyperlink w:anchor="_Toc26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بیان</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«13»</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«14»</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بيان</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«15»</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«16»</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«17»</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بیان</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أقول</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«18»</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«19»</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«20»</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گویم</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روایت 418</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أقول</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گویم</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باب 3 السكر و أنواعه و فوائده</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«1»</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باب سوم : شکر و انواعش و فوائدش</w:t>
        </w:r>
        <w:r>
          <w:tab/>
        </w:r>
        <w:r>
          <w:fldChar w:fldCharType="begin"/>
        </w:r>
        <w:r>
          <w:instrText xml:space="preserve">PAGEREF 2667 \h</w:instrText>
        </w:r>
        <w:r>
          <w:fldChar w:fldCharType="end"/>
        </w:r>
      </w:hyperlink>
    </w:p>
    <w:p>
      <w:pPr>
        <w:tabs>
          <w:tab w:val="right" w:leader="dot" w:pos="9062"/>
        </w:tabs>
        <w:ind w:left="660"/>
      </w:pPr>
      <w:hyperlink w:anchor="_Toc26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بيان</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«2»</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«3»</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بیان</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گویم</w:t>
        </w:r>
        <w:r>
          <w:tab/>
        </w:r>
        <w:r>
          <w:fldChar w:fldCharType="begin"/>
        </w:r>
        <w:r>
          <w:instrText xml:space="preserve">PAGEREF 2675 \h</w:instrText>
        </w:r>
        <w:r>
          <w:fldChar w:fldCharType="end"/>
        </w:r>
      </w:hyperlink>
    </w:p>
    <w:p>
      <w:pPr>
        <w:tabs>
          <w:tab w:val="right" w:leader="dot" w:pos="9062"/>
        </w:tabs>
        <w:ind w:left="880"/>
      </w:pPr>
      <w:hyperlink w:anchor="_Toc267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«4»</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«5»</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«6»</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«7»</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بيان</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«8»</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2685 \h</w:instrText>
        </w:r>
        <w:r>
          <w:fldChar w:fldCharType="end"/>
        </w:r>
      </w:hyperlink>
    </w:p>
    <w:p>
      <w:pPr>
        <w:tabs>
          <w:tab w:val="right" w:leader="dot" w:pos="9062"/>
        </w:tabs>
        <w:ind w:left="880"/>
      </w:pPr>
      <w:hyperlink w:anchor="_Toc268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بیان</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گویم</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«9»</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«10»</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«11»</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«12»</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«13»</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بيان</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بیان</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باب 4 الخل</w:t>
        </w:r>
        <w:r>
          <w:tab/>
        </w:r>
        <w:r>
          <w:fldChar w:fldCharType="begin"/>
        </w:r>
        <w:r>
          <w:instrText xml:space="preserve">PAGEREF 2704 \h</w:instrText>
        </w:r>
        <w:r>
          <w:fldChar w:fldCharType="end"/>
        </w:r>
      </w:hyperlink>
    </w:p>
    <w:p>
      <w:pPr>
        <w:tabs>
          <w:tab w:val="right" w:leader="dot" w:pos="9062"/>
        </w:tabs>
        <w:ind w:left="660"/>
      </w:pPr>
      <w:hyperlink w:anchor="_Toc270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«1»</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«2»</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«3»</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«3»</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«4»</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«5»</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باب چهارم : سرکه</w:t>
        </w:r>
        <w:r>
          <w:tab/>
        </w:r>
        <w:r>
          <w:fldChar w:fldCharType="begin"/>
        </w:r>
        <w:r>
          <w:instrText xml:space="preserve">PAGEREF 2712 \h</w:instrText>
        </w:r>
        <w:r>
          <w:fldChar w:fldCharType="end"/>
        </w:r>
      </w:hyperlink>
    </w:p>
    <w:p>
      <w:pPr>
        <w:tabs>
          <w:tab w:val="right" w:leader="dot" w:pos="9062"/>
        </w:tabs>
        <w:ind w:left="660"/>
      </w:pPr>
      <w:hyperlink w:anchor="_Toc27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بيان</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«6»</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«7»</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«8»</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«9»</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«10»</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بيان</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«11»</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«12»</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بیان</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بیان</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بيان</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«13»</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بيان</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«14»</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«15»</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بيان</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«16»</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بیان</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بیان</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بیان</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بيان</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«17»</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«18»</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بيان</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«19»</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بیان</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بیان</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«20»</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«21»</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«22»</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«23»</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«24»</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«25»</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باب 5 المري و الكامخ</w:t>
        </w:r>
        <w:r>
          <w:tab/>
        </w:r>
        <w:r>
          <w:fldChar w:fldCharType="begin"/>
        </w:r>
        <w:r>
          <w:instrText xml:space="preserve">PAGEREF 2773 \h</w:instrText>
        </w:r>
        <w:r>
          <w:fldChar w:fldCharType="end"/>
        </w:r>
      </w:hyperlink>
    </w:p>
    <w:p>
      <w:pPr>
        <w:tabs>
          <w:tab w:val="right" w:leader="dot" w:pos="9062"/>
        </w:tabs>
        <w:ind w:left="660"/>
      </w:pPr>
      <w:hyperlink w:anchor="_Toc277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«1»</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بيان</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باب پنجم : مری و کامخ، آبکامه و ماهی آبه</w:t>
        </w:r>
        <w:r>
          <w:tab/>
        </w:r>
        <w:r>
          <w:fldChar w:fldCharType="begin"/>
        </w:r>
        <w:r>
          <w:instrText xml:space="preserve">PAGEREF 2779 \h</w:instrText>
        </w:r>
        <w:r>
          <w:fldChar w:fldCharType="end"/>
        </w:r>
      </w:hyperlink>
    </w:p>
    <w:p>
      <w:pPr>
        <w:tabs>
          <w:tab w:val="right" w:leader="dot" w:pos="9062"/>
        </w:tabs>
        <w:ind w:left="660"/>
      </w:pPr>
      <w:hyperlink w:anchor="_Toc27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بیان</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گویم</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«2»</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«3»</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توضيح</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باب 6 نادر فيما يستحبّ أو يكره أكله و بعض النوادر</w:t>
        </w:r>
        <w:r>
          <w:tab/>
        </w:r>
        <w:r>
          <w:fldChar w:fldCharType="begin"/>
        </w:r>
        <w:r>
          <w:instrText xml:space="preserve">PAGEREF 2791 \h</w:instrText>
        </w:r>
        <w:r>
          <w:fldChar w:fldCharType="end"/>
        </w:r>
      </w:hyperlink>
    </w:p>
    <w:p>
      <w:pPr>
        <w:tabs>
          <w:tab w:val="right" w:leader="dot" w:pos="9062"/>
        </w:tabs>
        <w:ind w:left="660"/>
      </w:pPr>
      <w:hyperlink w:anchor="_Toc279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«1»</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أقول</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«2»</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گویم</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باب ششم : آنچه خوردنش مستحب یا مکروه است و برخی نوادر</w:t>
        </w:r>
        <w:r>
          <w:tab/>
        </w:r>
        <w:r>
          <w:fldChar w:fldCharType="begin"/>
        </w:r>
        <w:r>
          <w:instrText xml:space="preserve">PAGEREF 2797 \h</w:instrText>
        </w:r>
        <w:r>
          <w:fldChar w:fldCharType="end"/>
        </w:r>
      </w:hyperlink>
    </w:p>
    <w:p>
      <w:pPr>
        <w:tabs>
          <w:tab w:val="right" w:leader="dot" w:pos="9062"/>
        </w:tabs>
        <w:ind w:left="660"/>
      </w:pPr>
      <w:hyperlink w:anchor="_Toc27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2798 \h</w:instrText>
        </w:r>
        <w:r>
          <w:fldChar w:fldCharType="end"/>
        </w:r>
      </w:hyperlink>
    </w:p>
    <w:p>
      <w:pPr>
        <w:tabs>
          <w:tab w:val="right" w:leader="dot" w:pos="9062"/>
        </w:tabs>
        <w:ind w:left="880"/>
      </w:pPr>
      <w:hyperlink w:anchor="_Toc279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گویم</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«3»</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«4»</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بيان</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«5»</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بیان</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أقول</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بيان</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«6»</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«7»</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گویم</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بیان</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بيان</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«8»</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«9»</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بیان</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2823 \h</w:instrText>
        </w:r>
        <w:r>
          <w:fldChar w:fldCharType="end"/>
        </w:r>
      </w:hyperlink>
    </w:p>
    <w:p>
      <w:pPr>
        <w:tabs>
          <w:tab w:val="right" w:leader="dot" w:pos="9062"/>
        </w:tabs>
        <w:ind w:left="220"/>
      </w:pPr>
      <w:hyperlink w:anchor="_Toc2824" w:history="1">
        <w:r>
          <w:rPr>
            <w:rFonts w:ascii="IRNazanin" w:hAnsi="IRNazanin" w:eastAsia="IRNazanin" w:cs="IRNazanin"/>
            <w:color w:val="111111"/>
            <w:sz w:val="22"/>
            <w:szCs w:val="22"/>
            <w:b w:val="0"/>
            <w:bCs w:val="0"/>
            <w:i w:val="0"/>
            <w:iCs w:val="0"/>
          </w:rPr>
          <w:t>أبواب آداب الأكل و لواحقها</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باب 1 أن ابن آدم أجوف لا بد له من الطعام</w:t>
        </w:r>
        <w:r>
          <w:tab/>
        </w:r>
        <w:r>
          <w:fldChar w:fldCharType="begin"/>
        </w:r>
        <w:r>
          <w:instrText xml:space="preserve">PAGEREF 2825 \h</w:instrText>
        </w:r>
        <w:r>
          <w:fldChar w:fldCharType="end"/>
        </w:r>
      </w:hyperlink>
    </w:p>
    <w:p>
      <w:pPr>
        <w:tabs>
          <w:tab w:val="right" w:leader="dot" w:pos="9062"/>
        </w:tabs>
        <w:ind w:left="660"/>
      </w:pPr>
      <w:hyperlink w:anchor="_Toc282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«1»</w:t>
        </w:r>
        <w:r>
          <w:tab/>
        </w:r>
        <w:r>
          <w:fldChar w:fldCharType="begin"/>
        </w:r>
        <w:r>
          <w:instrText xml:space="preserve">PAGEREF 2827 \h</w:instrText>
        </w:r>
        <w:r>
          <w:fldChar w:fldCharType="end"/>
        </w:r>
      </w:hyperlink>
    </w:p>
    <w:p>
      <w:pPr>
        <w:tabs>
          <w:tab w:val="right" w:leader="dot" w:pos="9062"/>
        </w:tabs>
        <w:ind w:left="880"/>
      </w:pPr>
      <w:hyperlink w:anchor="_Toc2828" w:history="1">
        <w:r>
          <w:rPr>
            <w:rFonts w:ascii="IRNazanin" w:hAnsi="IRNazanin" w:eastAsia="IRNazanin" w:cs="IRNazanin"/>
            <w:color w:val="111111"/>
            <w:sz w:val="22"/>
            <w:szCs w:val="22"/>
            <w:b w:val="0"/>
            <w:bCs w:val="0"/>
            <w:i w:val="0"/>
            <w:iCs w:val="0"/>
          </w:rPr>
          <w:t>«2»</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بيان</w:t>
        </w:r>
        <w:r>
          <w:tab/>
        </w:r>
        <w:r>
          <w:fldChar w:fldCharType="begin"/>
        </w:r>
        <w:r>
          <w:instrText xml:space="preserve">PAGEREF 2829 \h</w:instrText>
        </w:r>
        <w:r>
          <w:fldChar w:fldCharType="end"/>
        </w:r>
      </w:hyperlink>
    </w:p>
    <w:p>
      <w:pPr>
        <w:tabs>
          <w:tab w:val="right" w:leader="dot" w:pos="9062"/>
        </w:tabs>
        <w:ind w:left="220"/>
      </w:pPr>
      <w:hyperlink w:anchor="_Toc2830" w:history="1">
        <w:r>
          <w:rPr>
            <w:rFonts w:ascii="IRNazanin" w:hAnsi="IRNazanin" w:eastAsia="IRNazanin" w:cs="IRNazanin"/>
            <w:color w:val="111111"/>
            <w:sz w:val="22"/>
            <w:szCs w:val="22"/>
            <w:b w:val="0"/>
            <w:bCs w:val="0"/>
            <w:i w:val="0"/>
            <w:iCs w:val="0"/>
          </w:rPr>
          <w:t>ابواب آداب خوردن و آنچه ملحق به آن است</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باب یکم : آدمیزاد درونش تهی است و چاره ای جز خوردن غذا ندارد</w:t>
        </w:r>
        <w:r>
          <w:tab/>
        </w:r>
        <w:r>
          <w:fldChar w:fldCharType="begin"/>
        </w:r>
        <w:r>
          <w:instrText xml:space="preserve">PAGEREF 2831 \h</w:instrText>
        </w:r>
        <w:r>
          <w:fldChar w:fldCharType="end"/>
        </w:r>
      </w:hyperlink>
    </w:p>
    <w:p>
      <w:pPr>
        <w:tabs>
          <w:tab w:val="right" w:leader="dot" w:pos="9062"/>
        </w:tabs>
        <w:ind w:left="660"/>
      </w:pPr>
      <w:hyperlink w:anchor="_Toc28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بیان</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أقول</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«3»</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«4»</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باب 2 مدح الطعام الحلال و ذم الحرام</w:t>
        </w:r>
        <w:r>
          <w:tab/>
        </w:r>
        <w:r>
          <w:fldChar w:fldCharType="begin"/>
        </w:r>
        <w:r>
          <w:instrText xml:space="preserve">PAGEREF 2839 \h</w:instrText>
        </w:r>
        <w:r>
          <w:fldChar w:fldCharType="end"/>
        </w:r>
      </w:hyperlink>
    </w:p>
    <w:p>
      <w:pPr>
        <w:tabs>
          <w:tab w:val="right" w:leader="dot" w:pos="9062"/>
        </w:tabs>
        <w:ind w:left="660"/>
      </w:pPr>
      <w:hyperlink w:anchor="_Toc284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«1»</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گویم</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باب دوم : ستایش خوراک حلال و نکوهش حرام</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«2»</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«3»</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«4»</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«5»</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«6»</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«7»</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باب 3 إكرام الطعام و مدح اللذيذ منه و إن الله تعالي لا يحاسب المؤمن علي المأكول و الملبوس و أمثالهما</w:t>
        </w:r>
        <w:r>
          <w:tab/>
        </w:r>
        <w:r>
          <w:fldChar w:fldCharType="begin"/>
        </w:r>
        <w:r>
          <w:instrText xml:space="preserve">PAGEREF 2860 \h</w:instrText>
        </w:r>
        <w:r>
          <w:fldChar w:fldCharType="end"/>
        </w:r>
      </w:hyperlink>
    </w:p>
    <w:p>
      <w:pPr>
        <w:tabs>
          <w:tab w:val="right" w:leader="dot" w:pos="9062"/>
        </w:tabs>
        <w:ind w:left="660"/>
      </w:pPr>
      <w:hyperlink w:anchor="_Toc286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2861 \h</w:instrText>
        </w:r>
        <w:r>
          <w:fldChar w:fldCharType="end"/>
        </w:r>
      </w:hyperlink>
    </w:p>
    <w:p>
      <w:pPr>
        <w:tabs>
          <w:tab w:val="right" w:leader="dot" w:pos="9062"/>
        </w:tabs>
        <w:ind w:left="660"/>
      </w:pPr>
      <w:hyperlink w:anchor="_Toc2862" w:history="1">
        <w:r>
          <w:rPr>
            <w:rFonts w:ascii="IRNazanin" w:hAnsi="IRNazanin" w:eastAsia="IRNazanin" w:cs="IRNazanin"/>
            <w:color w:val="111111"/>
            <w:sz w:val="22"/>
            <w:szCs w:val="22"/>
            <w:b w:val="0"/>
            <w:bCs w:val="0"/>
            <w:i w:val="0"/>
            <w:iCs w:val="0"/>
          </w:rPr>
          <w:t>تفسير</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باب سوم : احترام خوراک. ستودن خوراک خوشمزه. خدا در خوراک و پوشاک و مانند آنها مؤمن را مورد بازخواست قرار ندهد</w:t>
        </w:r>
        <w:r>
          <w:tab/>
        </w:r>
        <w:r>
          <w:fldChar w:fldCharType="begin"/>
        </w:r>
        <w:r>
          <w:instrText xml:space="preserve">PAGEREF 2863 \h</w:instrText>
        </w:r>
        <w:r>
          <w:fldChar w:fldCharType="end"/>
        </w:r>
      </w:hyperlink>
    </w:p>
    <w:p>
      <w:pPr>
        <w:tabs>
          <w:tab w:val="right" w:leader="dot" w:pos="9062"/>
        </w:tabs>
        <w:ind w:left="660"/>
      </w:pPr>
      <w:hyperlink w:anchor="_Toc2864" w:history="1">
        <w:r>
          <w:rPr>
            <w:rFonts w:ascii="IRNazanin" w:hAnsi="IRNazanin" w:eastAsia="IRNazanin" w:cs="IRNazanin"/>
            <w:color w:val="111111"/>
            <w:sz w:val="22"/>
            <w:szCs w:val="22"/>
            <w:b w:val="0"/>
            <w:bCs w:val="0"/>
            <w:i w:val="0"/>
            <w:iCs w:val="0"/>
          </w:rPr>
          <w:t>آیات</w:t>
        </w:r>
        <w:r>
          <w:tab/>
        </w:r>
        <w:r>
          <w:fldChar w:fldCharType="begin"/>
        </w:r>
        <w:r>
          <w:instrText xml:space="preserve">PAGEREF 2864 \h</w:instrText>
        </w:r>
        <w:r>
          <w:fldChar w:fldCharType="end"/>
        </w:r>
      </w:hyperlink>
    </w:p>
    <w:p>
      <w:pPr>
        <w:tabs>
          <w:tab w:val="right" w:leader="dot" w:pos="9062"/>
        </w:tabs>
        <w:ind w:left="660"/>
      </w:pPr>
      <w:hyperlink w:anchor="_Toc2865" w:history="1">
        <w:r>
          <w:rPr>
            <w:rFonts w:ascii="IRNazanin" w:hAnsi="IRNazanin" w:eastAsia="IRNazanin" w:cs="IRNazanin"/>
            <w:color w:val="111111"/>
            <w:sz w:val="22"/>
            <w:szCs w:val="22"/>
            <w:b w:val="0"/>
            <w:bCs w:val="0"/>
            <w:i w:val="0"/>
            <w:iCs w:val="0"/>
          </w:rPr>
          <w:t>تفسیر</w:t>
        </w:r>
        <w:r>
          <w:tab/>
        </w:r>
        <w:r>
          <w:fldChar w:fldCharType="begin"/>
        </w:r>
        <w:r>
          <w:instrText xml:space="preserve">PAGEREF 2865 \h</w:instrText>
        </w:r>
        <w:r>
          <w:fldChar w:fldCharType="end"/>
        </w:r>
      </w:hyperlink>
    </w:p>
    <w:p>
      <w:pPr>
        <w:tabs>
          <w:tab w:val="right" w:leader="dot" w:pos="9062"/>
        </w:tabs>
        <w:ind w:left="660"/>
      </w:pPr>
      <w:hyperlink w:anchor="_Toc28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«1»</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«2»</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«3»</w:t>
        </w:r>
        <w:r>
          <w:tab/>
        </w:r>
        <w:r>
          <w:fldChar w:fldCharType="begin"/>
        </w:r>
        <w:r>
          <w:instrText xml:space="preserve">PAGEREF 2869 \h</w:instrText>
        </w:r>
        <w:r>
          <w:fldChar w:fldCharType="end"/>
        </w:r>
      </w:hyperlink>
    </w:p>
    <w:p>
      <w:pPr>
        <w:tabs>
          <w:tab w:val="right" w:leader="dot" w:pos="9062"/>
        </w:tabs>
        <w:ind w:left="660"/>
      </w:pPr>
      <w:hyperlink w:anchor="_Toc28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2870 \h</w:instrText>
        </w:r>
        <w:r>
          <w:fldChar w:fldCharType="end"/>
        </w:r>
      </w:hyperlink>
    </w:p>
    <w:p>
      <w:pPr>
        <w:tabs>
          <w:tab w:val="right" w:leader="dot" w:pos="9062"/>
        </w:tabs>
        <w:ind w:left="880"/>
      </w:pPr>
      <w:hyperlink w:anchor="_Toc287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«4»</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بيان</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«5»</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«6»</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«7»</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«8»</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بیان</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بيان</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«9»</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«10»</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«11»</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بيان</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«12»</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بیان</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بیان</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تبيان</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«13»</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باب 4 التواضع في الطعام و استحباب ترك التنوق في الأطعمة و كثرة الاعتناء به</w:t>
        </w:r>
        <w:r>
          <w:tab/>
        </w:r>
        <w:r>
          <w:fldChar w:fldCharType="begin"/>
        </w:r>
        <w:r>
          <w:instrText xml:space="preserve">PAGEREF 2900 \h</w:instrText>
        </w:r>
        <w:r>
          <w:fldChar w:fldCharType="end"/>
        </w:r>
      </w:hyperlink>
    </w:p>
    <w:p>
      <w:pPr>
        <w:tabs>
          <w:tab w:val="right" w:leader="dot" w:pos="9062"/>
        </w:tabs>
        <w:ind w:left="660"/>
      </w:pPr>
      <w:hyperlink w:anchor="_Toc290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2901 \h</w:instrText>
        </w:r>
        <w:r>
          <w:fldChar w:fldCharType="end"/>
        </w:r>
      </w:hyperlink>
    </w:p>
    <w:p>
      <w:pPr>
        <w:tabs>
          <w:tab w:val="right" w:leader="dot" w:pos="9062"/>
        </w:tabs>
        <w:ind w:left="660"/>
      </w:pPr>
      <w:hyperlink w:anchor="_Toc2902" w:history="1">
        <w:r>
          <w:rPr>
            <w:rFonts w:ascii="IRNazanin" w:hAnsi="IRNazanin" w:eastAsia="IRNazanin" w:cs="IRNazanin"/>
            <w:color w:val="111111"/>
            <w:sz w:val="22"/>
            <w:szCs w:val="22"/>
            <w:b w:val="0"/>
            <w:bCs w:val="0"/>
            <w:i w:val="0"/>
            <w:iCs w:val="0"/>
          </w:rPr>
          <w:t>تفسير</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بیان</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باب چهارم : تواضع در خوراک و خوبی ترک تجمل در خوراک ها و کم اعتنایی به آنها</w:t>
        </w:r>
        <w:r>
          <w:tab/>
        </w:r>
        <w:r>
          <w:fldChar w:fldCharType="begin"/>
        </w:r>
        <w:r>
          <w:instrText xml:space="preserve">PAGEREF 2906 \h</w:instrText>
        </w:r>
        <w:r>
          <w:fldChar w:fldCharType="end"/>
        </w:r>
      </w:hyperlink>
    </w:p>
    <w:p>
      <w:pPr>
        <w:tabs>
          <w:tab w:val="right" w:leader="dot" w:pos="9062"/>
        </w:tabs>
        <w:ind w:left="660"/>
      </w:pPr>
      <w:hyperlink w:anchor="_Toc2907" w:history="1">
        <w:r>
          <w:rPr>
            <w:rFonts w:ascii="IRNazanin" w:hAnsi="IRNazanin" w:eastAsia="IRNazanin" w:cs="IRNazanin"/>
            <w:color w:val="111111"/>
            <w:sz w:val="22"/>
            <w:szCs w:val="22"/>
            <w:b w:val="0"/>
            <w:bCs w:val="0"/>
            <w:i w:val="0"/>
            <w:iCs w:val="0"/>
          </w:rPr>
          <w:t>آیات</w:t>
        </w:r>
        <w:r>
          <w:tab/>
        </w:r>
        <w:r>
          <w:fldChar w:fldCharType="begin"/>
        </w:r>
        <w:r>
          <w:instrText xml:space="preserve">PAGEREF 2907 \h</w:instrText>
        </w:r>
        <w:r>
          <w:fldChar w:fldCharType="end"/>
        </w:r>
      </w:hyperlink>
    </w:p>
    <w:p>
      <w:pPr>
        <w:tabs>
          <w:tab w:val="right" w:leader="dot" w:pos="9062"/>
        </w:tabs>
        <w:ind w:left="660"/>
      </w:pPr>
      <w:hyperlink w:anchor="_Toc290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2908 \h</w:instrText>
        </w:r>
        <w:r>
          <w:fldChar w:fldCharType="end"/>
        </w:r>
      </w:hyperlink>
    </w:p>
    <w:p>
      <w:pPr>
        <w:tabs>
          <w:tab w:val="right" w:leader="dot" w:pos="9062"/>
        </w:tabs>
        <w:ind w:left="660"/>
      </w:pPr>
      <w:hyperlink w:anchor="_Toc290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«1»</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«2»</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بيان</w:t>
        </w:r>
        <w:r>
          <w:tab/>
        </w:r>
        <w:r>
          <w:fldChar w:fldCharType="begin"/>
        </w:r>
        <w:r>
          <w:instrText xml:space="preserve">PAGEREF 2912 \h</w:instrText>
        </w:r>
        <w:r>
          <w:fldChar w:fldCharType="end"/>
        </w:r>
      </w:hyperlink>
    </w:p>
    <w:p>
      <w:pPr>
        <w:tabs>
          <w:tab w:val="right" w:leader="dot" w:pos="9062"/>
        </w:tabs>
        <w:ind w:left="660"/>
      </w:pPr>
      <w:hyperlink w:anchor="_Toc291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بیان</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«3»</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بيان</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«4»</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بيان</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«5»</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«6»</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بیان</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بیان</w:t>
        </w:r>
        <w:r>
          <w:tab/>
        </w:r>
        <w:r>
          <w:fldChar w:fldCharType="begin"/>
        </w:r>
        <w:r>
          <w:instrText xml:space="preserve">PAGEREF 2926 \h</w:instrText>
        </w:r>
        <w:r>
          <w:fldChar w:fldCharType="end"/>
        </w:r>
      </w:hyperlink>
    </w:p>
    <w:p>
      <w:pPr>
        <w:tabs>
          <w:tab w:val="right" w:leader="dot" w:pos="9062"/>
        </w:tabs>
        <w:ind w:left="880"/>
      </w:pPr>
      <w:hyperlink w:anchor="_Toc292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«7»</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«8»</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بيان</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«9»</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بيان</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«10»</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«11»</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بیان</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بیان</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«12»</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باب 5 ذم كثرة الأكل و الأكل علي الشبع و الشكاية عن الطعام</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«1»</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«2»</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بيان</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باب پنجم : نکوهش پرخوری و خوردن بر سیری و شکوه از خوراک</w:t>
        </w:r>
        <w:r>
          <w:tab/>
        </w:r>
        <w:r>
          <w:fldChar w:fldCharType="begin"/>
        </w:r>
        <w:r>
          <w:instrText xml:space="preserve">PAGEREF 2950 \h</w:instrText>
        </w:r>
        <w:r>
          <w:fldChar w:fldCharType="end"/>
        </w:r>
      </w:hyperlink>
    </w:p>
    <w:p>
      <w:pPr>
        <w:tabs>
          <w:tab w:val="right" w:leader="dot" w:pos="9062"/>
        </w:tabs>
        <w:ind w:left="660"/>
      </w:pPr>
      <w:hyperlink w:anchor="_Toc29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بیان</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«3»</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بيان</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بیان</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«4»</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«5»</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«6»</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«7»</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«8»</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«9»</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«10»</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«11»</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«12»</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بيان</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بیان</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«13»</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بيان</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«14»</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بیان</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«15»</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«16»</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«17»</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بيان</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«18»</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بیان</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«19»</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«20»</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بيان</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«21»</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«22»</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بیان</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«23»</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«24»</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«25»</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«26»</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بيان</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«27»</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«28»</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«29»</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بيان</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بیان</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بیان</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«30»</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«31»</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بيان</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«32»</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«33»</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توضيح</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بیان</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«34»</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«35»</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باب 6 آخر في ذم التجشؤ و ما يفعل أو يقال عنده</w:t>
        </w:r>
        <w:r>
          <w:tab/>
        </w:r>
        <w:r>
          <w:fldChar w:fldCharType="begin"/>
        </w:r>
        <w:r>
          <w:instrText xml:space="preserve">PAGEREF 3037 \h</w:instrText>
        </w:r>
        <w:r>
          <w:fldChar w:fldCharType="end"/>
        </w:r>
      </w:hyperlink>
    </w:p>
    <w:p>
      <w:pPr>
        <w:tabs>
          <w:tab w:val="right" w:leader="dot" w:pos="9062"/>
        </w:tabs>
        <w:ind w:left="660"/>
      </w:pPr>
      <w:hyperlink w:anchor="_Toc303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«1»</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باب ششم : باب دیگر در نکوهش آروغ زدن از پرخوری واینکه در آن موقع چه باید کرد وچه گفت</w:t>
        </w:r>
        <w:r>
          <w:tab/>
        </w:r>
        <w:r>
          <w:fldChar w:fldCharType="begin"/>
        </w:r>
        <w:r>
          <w:instrText xml:space="preserve">PAGEREF 3042 \h</w:instrText>
        </w:r>
        <w:r>
          <w:fldChar w:fldCharType="end"/>
        </w:r>
      </w:hyperlink>
    </w:p>
    <w:p>
      <w:pPr>
        <w:tabs>
          <w:tab w:val="right" w:leader="dot" w:pos="9062"/>
        </w:tabs>
        <w:ind w:left="660"/>
      </w:pPr>
      <w:hyperlink w:anchor="_Toc30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«2»</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«3»</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«4»</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بيان</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بیان</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باب 7 الغداء و العشاء و آدابهما</w:t>
        </w:r>
        <w:r>
          <w:tab/>
        </w:r>
        <w:r>
          <w:fldChar w:fldCharType="begin"/>
        </w:r>
        <w:r>
          <w:instrText xml:space="preserve">PAGEREF 3053 \h</w:instrText>
        </w:r>
        <w:r>
          <w:fldChar w:fldCharType="end"/>
        </w:r>
      </w:hyperlink>
    </w:p>
    <w:p>
      <w:pPr>
        <w:tabs>
          <w:tab w:val="right" w:leader="dot" w:pos="9062"/>
        </w:tabs>
        <w:ind w:left="660"/>
      </w:pPr>
      <w:hyperlink w:anchor="_Toc305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3054 \h</w:instrText>
        </w:r>
        <w:r>
          <w:fldChar w:fldCharType="end"/>
        </w:r>
      </w:hyperlink>
    </w:p>
    <w:p>
      <w:pPr>
        <w:tabs>
          <w:tab w:val="right" w:leader="dot" w:pos="9062"/>
        </w:tabs>
        <w:ind w:left="660"/>
      </w:pPr>
      <w:hyperlink w:anchor="_Toc3055" w:history="1">
        <w:r>
          <w:rPr>
            <w:rFonts w:ascii="IRNazanin" w:hAnsi="IRNazanin" w:eastAsia="IRNazanin" w:cs="IRNazanin"/>
            <w:color w:val="111111"/>
            <w:sz w:val="22"/>
            <w:szCs w:val="22"/>
            <w:b w:val="0"/>
            <w:bCs w:val="0"/>
            <w:i w:val="0"/>
            <w:iCs w:val="0"/>
          </w:rPr>
          <w:t>تفسير</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باب هفتم : چاشت و شام و آداب آنها</w:t>
        </w:r>
        <w:r>
          <w:tab/>
        </w:r>
        <w:r>
          <w:fldChar w:fldCharType="begin"/>
        </w:r>
        <w:r>
          <w:instrText xml:space="preserve">PAGEREF 3056 \h</w:instrText>
        </w:r>
        <w:r>
          <w:fldChar w:fldCharType="end"/>
        </w:r>
      </w:hyperlink>
    </w:p>
    <w:p>
      <w:pPr>
        <w:tabs>
          <w:tab w:val="right" w:leader="dot" w:pos="9062"/>
        </w:tabs>
        <w:ind w:left="660"/>
      </w:pPr>
      <w:hyperlink w:anchor="_Toc3057" w:history="1">
        <w:r>
          <w:rPr>
            <w:rFonts w:ascii="IRNazanin" w:hAnsi="IRNazanin" w:eastAsia="IRNazanin" w:cs="IRNazanin"/>
            <w:color w:val="111111"/>
            <w:sz w:val="22"/>
            <w:szCs w:val="22"/>
            <w:b w:val="0"/>
            <w:bCs w:val="0"/>
            <w:i w:val="0"/>
            <w:iCs w:val="0"/>
          </w:rPr>
          <w:t>آیات</w:t>
        </w:r>
        <w:r>
          <w:tab/>
        </w:r>
        <w:r>
          <w:fldChar w:fldCharType="begin"/>
        </w:r>
        <w:r>
          <w:instrText xml:space="preserve">PAGEREF 3057 \h</w:instrText>
        </w:r>
        <w:r>
          <w:fldChar w:fldCharType="end"/>
        </w:r>
      </w:hyperlink>
    </w:p>
    <w:p>
      <w:pPr>
        <w:tabs>
          <w:tab w:val="right" w:leader="dot" w:pos="9062"/>
        </w:tabs>
        <w:ind w:left="660"/>
      </w:pPr>
      <w:hyperlink w:anchor="_Toc3058"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3058 \h</w:instrText>
        </w:r>
        <w:r>
          <w:fldChar w:fldCharType="end"/>
        </w:r>
      </w:hyperlink>
    </w:p>
    <w:p>
      <w:pPr>
        <w:tabs>
          <w:tab w:val="right" w:leader="dot" w:pos="9062"/>
        </w:tabs>
        <w:ind w:left="660"/>
      </w:pPr>
      <w:hyperlink w:anchor="_Toc305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«1»</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«2»</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بيان</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«3»</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«4»</w:t>
        </w:r>
        <w:r>
          <w:tab/>
        </w:r>
        <w:r>
          <w:fldChar w:fldCharType="begin"/>
        </w:r>
        <w:r>
          <w:instrText xml:space="preserve">PAGEREF 3064 \h</w:instrText>
        </w:r>
        <w:r>
          <w:fldChar w:fldCharType="end"/>
        </w:r>
      </w:hyperlink>
    </w:p>
    <w:p>
      <w:pPr>
        <w:tabs>
          <w:tab w:val="right" w:leader="dot" w:pos="9062"/>
        </w:tabs>
        <w:ind w:left="660"/>
      </w:pPr>
      <w:hyperlink w:anchor="_Toc30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بیان</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«5»</w:t>
        </w:r>
        <w:r>
          <w:tab/>
        </w:r>
        <w:r>
          <w:fldChar w:fldCharType="begin"/>
        </w:r>
        <w:r>
          <w:instrText xml:space="preserve">PAGEREF 3071 \h</w:instrText>
        </w:r>
        <w:r>
          <w:fldChar w:fldCharType="end"/>
        </w:r>
      </w:hyperlink>
    </w:p>
    <w:p>
      <w:pPr>
        <w:tabs>
          <w:tab w:val="right" w:leader="dot" w:pos="9062"/>
        </w:tabs>
        <w:ind w:left="880"/>
      </w:pPr>
      <w:hyperlink w:anchor="_Toc3072" w:history="1">
        <w:r>
          <w:rPr>
            <w:rFonts w:ascii="IRNazanin" w:hAnsi="IRNazanin" w:eastAsia="IRNazanin" w:cs="IRNazanin"/>
            <w:color w:val="111111"/>
            <w:sz w:val="22"/>
            <w:szCs w:val="22"/>
            <w:b w:val="0"/>
            <w:bCs w:val="0"/>
            <w:i w:val="0"/>
            <w:iCs w:val="0"/>
          </w:rPr>
          <w:t>«6»</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«7»</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«8»</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بيان</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3076 \h</w:instrText>
        </w:r>
        <w:r>
          <w:fldChar w:fldCharType="end"/>
        </w:r>
      </w:hyperlink>
    </w:p>
    <w:p>
      <w:pPr>
        <w:tabs>
          <w:tab w:val="right" w:leader="dot" w:pos="9062"/>
        </w:tabs>
        <w:ind w:left="880"/>
      </w:pPr>
      <w:hyperlink w:anchor="_Toc30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3077 \h</w:instrText>
        </w:r>
        <w:r>
          <w:fldChar w:fldCharType="end"/>
        </w:r>
      </w:hyperlink>
    </w:p>
    <w:p>
      <w:pPr>
        <w:tabs>
          <w:tab w:val="right" w:leader="dot" w:pos="9062"/>
        </w:tabs>
        <w:ind w:left="880"/>
      </w:pPr>
      <w:hyperlink w:anchor="_Toc307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3078 \h</w:instrText>
        </w:r>
        <w:r>
          <w:fldChar w:fldCharType="end"/>
        </w:r>
      </w:hyperlink>
    </w:p>
    <w:p>
      <w:pPr>
        <w:tabs>
          <w:tab w:val="right" w:leader="dot" w:pos="9062"/>
        </w:tabs>
        <w:ind w:left="880"/>
      </w:pPr>
      <w:hyperlink w:anchor="_Toc307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بیان</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«9»</w:t>
        </w:r>
        <w:r>
          <w:tab/>
        </w:r>
        <w:r>
          <w:fldChar w:fldCharType="begin"/>
        </w:r>
        <w:r>
          <w:instrText xml:space="preserve">PAGEREF 3081 \h</w:instrText>
        </w:r>
        <w:r>
          <w:fldChar w:fldCharType="end"/>
        </w:r>
      </w:hyperlink>
    </w:p>
    <w:p>
      <w:pPr>
        <w:tabs>
          <w:tab w:val="right" w:leader="dot" w:pos="9062"/>
        </w:tabs>
        <w:ind w:left="880"/>
      </w:pPr>
      <w:hyperlink w:anchor="_Toc3082" w:history="1">
        <w:r>
          <w:rPr>
            <w:rFonts w:ascii="IRNazanin" w:hAnsi="IRNazanin" w:eastAsia="IRNazanin" w:cs="IRNazanin"/>
            <w:color w:val="111111"/>
            <w:sz w:val="22"/>
            <w:szCs w:val="22"/>
            <w:b w:val="0"/>
            <w:bCs w:val="0"/>
            <w:i w:val="0"/>
            <w:iCs w:val="0"/>
          </w:rPr>
          <w:t>بيان</w:t>
        </w:r>
        <w:r>
          <w:tab/>
        </w:r>
        <w:r>
          <w:fldChar w:fldCharType="begin"/>
        </w:r>
        <w:r>
          <w:instrText xml:space="preserve">PAGEREF 3082 \h</w:instrText>
        </w:r>
        <w:r>
          <w:fldChar w:fldCharType="end"/>
        </w:r>
      </w:hyperlink>
    </w:p>
    <w:p>
      <w:pPr>
        <w:tabs>
          <w:tab w:val="right" w:leader="dot" w:pos="9062"/>
        </w:tabs>
        <w:ind w:left="880"/>
      </w:pPr>
      <w:hyperlink w:anchor="_Toc3083" w:history="1">
        <w:r>
          <w:rPr>
            <w:rFonts w:ascii="IRNazanin" w:hAnsi="IRNazanin" w:eastAsia="IRNazanin" w:cs="IRNazanin"/>
            <w:color w:val="111111"/>
            <w:sz w:val="22"/>
            <w:szCs w:val="22"/>
            <w:b w:val="0"/>
            <w:bCs w:val="0"/>
            <w:i w:val="0"/>
            <w:iCs w:val="0"/>
          </w:rPr>
          <w:t>«10»</w:t>
        </w:r>
        <w:r>
          <w:tab/>
        </w:r>
        <w:r>
          <w:fldChar w:fldCharType="begin"/>
        </w:r>
        <w:r>
          <w:instrText xml:space="preserve">PAGEREF 3083 \h</w:instrText>
        </w:r>
        <w:r>
          <w:fldChar w:fldCharType="end"/>
        </w:r>
      </w:hyperlink>
    </w:p>
    <w:p>
      <w:pPr>
        <w:tabs>
          <w:tab w:val="right" w:leader="dot" w:pos="9062"/>
        </w:tabs>
        <w:ind w:left="880"/>
      </w:pPr>
      <w:hyperlink w:anchor="_Toc3084" w:history="1">
        <w:r>
          <w:rPr>
            <w:rFonts w:ascii="IRNazanin" w:hAnsi="IRNazanin" w:eastAsia="IRNazanin" w:cs="IRNazanin"/>
            <w:color w:val="111111"/>
            <w:sz w:val="22"/>
            <w:szCs w:val="22"/>
            <w:b w:val="0"/>
            <w:bCs w:val="0"/>
            <w:i w:val="0"/>
            <w:iCs w:val="0"/>
          </w:rPr>
          <w:t>«11»</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بيان</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3086 \h</w:instrText>
        </w:r>
        <w:r>
          <w:fldChar w:fldCharType="end"/>
        </w:r>
      </w:hyperlink>
    </w:p>
    <w:p>
      <w:pPr>
        <w:tabs>
          <w:tab w:val="right" w:leader="dot" w:pos="9062"/>
        </w:tabs>
        <w:ind w:left="880"/>
      </w:pPr>
      <w:hyperlink w:anchor="_Toc3087" w:history="1">
        <w:r>
          <w:rPr>
            <w:rFonts w:ascii="IRNazanin" w:hAnsi="IRNazanin" w:eastAsia="IRNazanin" w:cs="IRNazanin"/>
            <w:color w:val="111111"/>
            <w:sz w:val="22"/>
            <w:szCs w:val="22"/>
            <w:b w:val="0"/>
            <w:bCs w:val="0"/>
            <w:i w:val="0"/>
            <w:iCs w:val="0"/>
          </w:rPr>
          <w:t>بیان</w:t>
        </w:r>
        <w:r>
          <w:tab/>
        </w:r>
        <w:r>
          <w:fldChar w:fldCharType="begin"/>
        </w:r>
        <w:r>
          <w:instrText xml:space="preserve">PAGEREF 3087 \h</w:instrText>
        </w:r>
        <w:r>
          <w:fldChar w:fldCharType="end"/>
        </w:r>
      </w:hyperlink>
    </w:p>
    <w:p>
      <w:pPr>
        <w:tabs>
          <w:tab w:val="right" w:leader="dot" w:pos="9062"/>
        </w:tabs>
        <w:ind w:left="880"/>
      </w:pPr>
      <w:hyperlink w:anchor="_Toc308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3088 \h</w:instrText>
        </w:r>
        <w:r>
          <w:fldChar w:fldCharType="end"/>
        </w:r>
      </w:hyperlink>
    </w:p>
    <w:p>
      <w:pPr>
        <w:tabs>
          <w:tab w:val="right" w:leader="dot" w:pos="9062"/>
        </w:tabs>
        <w:ind w:left="880"/>
      </w:pPr>
      <w:hyperlink w:anchor="_Toc308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بیان</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«12»</w:t>
        </w:r>
        <w:r>
          <w:tab/>
        </w:r>
        <w:r>
          <w:fldChar w:fldCharType="begin"/>
        </w:r>
        <w:r>
          <w:instrText xml:space="preserve">PAGEREF 3091 \h</w:instrText>
        </w:r>
        <w:r>
          <w:fldChar w:fldCharType="end"/>
        </w:r>
      </w:hyperlink>
    </w:p>
    <w:p>
      <w:pPr>
        <w:tabs>
          <w:tab w:val="right" w:leader="dot" w:pos="9062"/>
        </w:tabs>
        <w:ind w:left="880"/>
      </w:pPr>
      <w:hyperlink w:anchor="_Toc3092" w:history="1">
        <w:r>
          <w:rPr>
            <w:rFonts w:ascii="IRNazanin" w:hAnsi="IRNazanin" w:eastAsia="IRNazanin" w:cs="IRNazanin"/>
            <w:color w:val="111111"/>
            <w:sz w:val="22"/>
            <w:szCs w:val="22"/>
            <w:b w:val="0"/>
            <w:bCs w:val="0"/>
            <w:i w:val="0"/>
            <w:iCs w:val="0"/>
          </w:rPr>
          <w:t>«13»</w:t>
        </w:r>
        <w:r>
          <w:tab/>
        </w:r>
        <w:r>
          <w:fldChar w:fldCharType="begin"/>
        </w:r>
        <w:r>
          <w:instrText xml:space="preserve">PAGEREF 3092 \h</w:instrText>
        </w:r>
        <w:r>
          <w:fldChar w:fldCharType="end"/>
        </w:r>
      </w:hyperlink>
    </w:p>
    <w:p>
      <w:pPr>
        <w:tabs>
          <w:tab w:val="right" w:leader="dot" w:pos="9062"/>
        </w:tabs>
        <w:ind w:left="880"/>
      </w:pPr>
      <w:hyperlink w:anchor="_Toc3093" w:history="1">
        <w:r>
          <w:rPr>
            <w:rFonts w:ascii="IRNazanin" w:hAnsi="IRNazanin" w:eastAsia="IRNazanin" w:cs="IRNazanin"/>
            <w:color w:val="111111"/>
            <w:sz w:val="22"/>
            <w:szCs w:val="22"/>
            <w:b w:val="0"/>
            <w:bCs w:val="0"/>
            <w:i w:val="0"/>
            <w:iCs w:val="0"/>
          </w:rPr>
          <w:t>«14»</w:t>
        </w:r>
        <w:r>
          <w:tab/>
        </w:r>
        <w:r>
          <w:fldChar w:fldCharType="begin"/>
        </w:r>
        <w:r>
          <w:instrText xml:space="preserve">PAGEREF 3093 \h</w:instrText>
        </w:r>
        <w:r>
          <w:fldChar w:fldCharType="end"/>
        </w:r>
      </w:hyperlink>
    </w:p>
    <w:p>
      <w:pPr>
        <w:tabs>
          <w:tab w:val="right" w:leader="dot" w:pos="9062"/>
        </w:tabs>
        <w:ind w:left="880"/>
      </w:pPr>
      <w:hyperlink w:anchor="_Toc3094" w:history="1">
        <w:r>
          <w:rPr>
            <w:rFonts w:ascii="IRNazanin" w:hAnsi="IRNazanin" w:eastAsia="IRNazanin" w:cs="IRNazanin"/>
            <w:color w:val="111111"/>
            <w:sz w:val="22"/>
            <w:szCs w:val="22"/>
            <w:b w:val="0"/>
            <w:bCs w:val="0"/>
            <w:i w:val="0"/>
            <w:iCs w:val="0"/>
          </w:rPr>
          <w:t>بيان</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«15»</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بيان</w:t>
        </w:r>
        <w:r>
          <w:tab/>
        </w:r>
        <w:r>
          <w:fldChar w:fldCharType="begin"/>
        </w:r>
        <w:r>
          <w:instrText xml:space="preserve">PAGEREF 3096 \h</w:instrText>
        </w:r>
        <w:r>
          <w:fldChar w:fldCharType="end"/>
        </w:r>
      </w:hyperlink>
    </w:p>
    <w:p>
      <w:pPr>
        <w:tabs>
          <w:tab w:val="right" w:leader="dot" w:pos="9062"/>
        </w:tabs>
        <w:ind w:left="880"/>
      </w:pPr>
      <w:hyperlink w:anchor="_Toc3097" w:history="1">
        <w:r>
          <w:rPr>
            <w:rFonts w:ascii="IRNazanin" w:hAnsi="IRNazanin" w:eastAsia="IRNazanin" w:cs="IRNazanin"/>
            <w:color w:val="111111"/>
            <w:sz w:val="22"/>
            <w:szCs w:val="22"/>
            <w:b w:val="0"/>
            <w:bCs w:val="0"/>
            <w:i w:val="0"/>
            <w:iCs w:val="0"/>
          </w:rPr>
          <w:t>«16»</w:t>
        </w:r>
        <w:r>
          <w:tab/>
        </w:r>
        <w:r>
          <w:fldChar w:fldCharType="begin"/>
        </w:r>
        <w:r>
          <w:instrText xml:space="preserve">PAGEREF 3097 \h</w:instrText>
        </w:r>
        <w:r>
          <w:fldChar w:fldCharType="end"/>
        </w:r>
      </w:hyperlink>
    </w:p>
    <w:p>
      <w:pPr>
        <w:tabs>
          <w:tab w:val="right" w:leader="dot" w:pos="9062"/>
        </w:tabs>
        <w:ind w:left="880"/>
      </w:pPr>
      <w:hyperlink w:anchor="_Toc3098" w:history="1">
        <w:r>
          <w:rPr>
            <w:rFonts w:ascii="IRNazanin" w:hAnsi="IRNazanin" w:eastAsia="IRNazanin" w:cs="IRNazanin"/>
            <w:color w:val="111111"/>
            <w:sz w:val="22"/>
            <w:szCs w:val="22"/>
            <w:b w:val="0"/>
            <w:bCs w:val="0"/>
            <w:i w:val="0"/>
            <w:iCs w:val="0"/>
          </w:rPr>
          <w:t>«17»</w:t>
        </w:r>
        <w:r>
          <w:tab/>
        </w:r>
        <w:r>
          <w:fldChar w:fldCharType="begin"/>
        </w:r>
        <w:r>
          <w:instrText xml:space="preserve">PAGEREF 3098 \h</w:instrText>
        </w:r>
        <w:r>
          <w:fldChar w:fldCharType="end"/>
        </w:r>
      </w:hyperlink>
    </w:p>
    <w:p>
      <w:pPr>
        <w:tabs>
          <w:tab w:val="right" w:leader="dot" w:pos="9062"/>
        </w:tabs>
        <w:ind w:left="880"/>
      </w:pPr>
      <w:hyperlink w:anchor="_Toc309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3101 \h</w:instrText>
        </w:r>
        <w:r>
          <w:fldChar w:fldCharType="end"/>
        </w:r>
      </w:hyperlink>
    </w:p>
    <w:p>
      <w:pPr>
        <w:tabs>
          <w:tab w:val="right" w:leader="dot" w:pos="9062"/>
        </w:tabs>
        <w:ind w:left="880"/>
      </w:pPr>
      <w:hyperlink w:anchor="_Toc3102" w:history="1">
        <w:r>
          <w:rPr>
            <w:rFonts w:ascii="IRNazanin" w:hAnsi="IRNazanin" w:eastAsia="IRNazanin" w:cs="IRNazanin"/>
            <w:color w:val="111111"/>
            <w:sz w:val="22"/>
            <w:szCs w:val="22"/>
            <w:b w:val="0"/>
            <w:bCs w:val="0"/>
            <w:i w:val="0"/>
            <w:iCs w:val="0"/>
          </w:rPr>
          <w:t>بیان</w:t>
        </w:r>
        <w:r>
          <w:tab/>
        </w:r>
        <w:r>
          <w:fldChar w:fldCharType="begin"/>
        </w:r>
        <w:r>
          <w:instrText xml:space="preserve">PAGEREF 3102 \h</w:instrText>
        </w:r>
        <w:r>
          <w:fldChar w:fldCharType="end"/>
        </w:r>
      </w:hyperlink>
    </w:p>
    <w:p>
      <w:pPr>
        <w:tabs>
          <w:tab w:val="right" w:leader="dot" w:pos="9062"/>
        </w:tabs>
        <w:ind w:left="880"/>
      </w:pPr>
      <w:hyperlink w:anchor="_Toc310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3103 \h</w:instrText>
        </w:r>
        <w:r>
          <w:fldChar w:fldCharType="end"/>
        </w:r>
      </w:hyperlink>
    </w:p>
    <w:p>
      <w:pPr>
        <w:tabs>
          <w:tab w:val="right" w:leader="dot" w:pos="9062"/>
        </w:tabs>
        <w:ind w:left="880"/>
      </w:pPr>
      <w:hyperlink w:anchor="_Toc3104" w:history="1">
        <w:r>
          <w:rPr>
            <w:rFonts w:ascii="IRNazanin" w:hAnsi="IRNazanin" w:eastAsia="IRNazanin" w:cs="IRNazanin"/>
            <w:color w:val="111111"/>
            <w:sz w:val="22"/>
            <w:szCs w:val="22"/>
            <w:b w:val="0"/>
            <w:bCs w:val="0"/>
            <w:i w:val="0"/>
            <w:iCs w:val="0"/>
          </w:rPr>
          <w:t>بیان</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3106 \h</w:instrText>
        </w:r>
        <w:r>
          <w:fldChar w:fldCharType="end"/>
        </w:r>
      </w:hyperlink>
    </w:p>
    <w:p>
      <w:pPr>
        <w:tabs>
          <w:tab w:val="right" w:leader="dot" w:pos="9062"/>
        </w:tabs>
        <w:ind w:left="880"/>
      </w:pPr>
      <w:hyperlink w:anchor="_Toc3107" w:history="1">
        <w:r>
          <w:rPr>
            <w:rFonts w:ascii="IRNazanin" w:hAnsi="IRNazanin" w:eastAsia="IRNazanin" w:cs="IRNazanin"/>
            <w:color w:val="111111"/>
            <w:sz w:val="22"/>
            <w:szCs w:val="22"/>
            <w:b w:val="0"/>
            <w:bCs w:val="0"/>
            <w:i w:val="0"/>
            <w:iCs w:val="0"/>
          </w:rPr>
          <w:t>بيان</w:t>
        </w:r>
        <w:r>
          <w:tab/>
        </w:r>
        <w:r>
          <w:fldChar w:fldCharType="begin"/>
        </w:r>
        <w:r>
          <w:instrText xml:space="preserve">PAGEREF 3107 \h</w:instrText>
        </w:r>
        <w:r>
          <w:fldChar w:fldCharType="end"/>
        </w:r>
      </w:hyperlink>
    </w:p>
    <w:p>
      <w:pPr>
        <w:tabs>
          <w:tab w:val="right" w:leader="dot" w:pos="9062"/>
        </w:tabs>
        <w:ind w:left="880"/>
      </w:pPr>
      <w:hyperlink w:anchor="_Toc3108" w:history="1">
        <w:r>
          <w:rPr>
            <w:rFonts w:ascii="IRNazanin" w:hAnsi="IRNazanin" w:eastAsia="IRNazanin" w:cs="IRNazanin"/>
            <w:color w:val="111111"/>
            <w:sz w:val="22"/>
            <w:szCs w:val="22"/>
            <w:b w:val="0"/>
            <w:bCs w:val="0"/>
            <w:i w:val="0"/>
            <w:iCs w:val="0"/>
          </w:rPr>
          <w:t>«18»</w:t>
        </w:r>
        <w:r>
          <w:tab/>
        </w:r>
        <w:r>
          <w:fldChar w:fldCharType="begin"/>
        </w:r>
        <w:r>
          <w:instrText xml:space="preserve">PAGEREF 3108 \h</w:instrText>
        </w:r>
        <w:r>
          <w:fldChar w:fldCharType="end"/>
        </w:r>
      </w:hyperlink>
    </w:p>
    <w:p>
      <w:pPr>
        <w:tabs>
          <w:tab w:val="right" w:leader="dot" w:pos="9062"/>
        </w:tabs>
        <w:ind w:left="880"/>
      </w:pPr>
      <w:hyperlink w:anchor="_Toc3109" w:history="1">
        <w:r>
          <w:rPr>
            <w:rFonts w:ascii="IRNazanin" w:hAnsi="IRNazanin" w:eastAsia="IRNazanin" w:cs="IRNazanin"/>
            <w:color w:val="111111"/>
            <w:sz w:val="22"/>
            <w:szCs w:val="22"/>
            <w:b w:val="0"/>
            <w:bCs w:val="0"/>
            <w:i w:val="0"/>
            <w:iCs w:val="0"/>
          </w:rPr>
          <w:t>«19»</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«20»</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بيان</w:t>
        </w:r>
        <w:r>
          <w:tab/>
        </w:r>
        <w:r>
          <w:fldChar w:fldCharType="begin"/>
        </w:r>
        <w:r>
          <w:instrText xml:space="preserve">PAGEREF 3111 \h</w:instrText>
        </w:r>
        <w:r>
          <w:fldChar w:fldCharType="end"/>
        </w:r>
      </w:hyperlink>
    </w:p>
    <w:p>
      <w:pPr>
        <w:tabs>
          <w:tab w:val="right" w:leader="dot" w:pos="9062"/>
        </w:tabs>
        <w:ind w:left="880"/>
      </w:pPr>
      <w:hyperlink w:anchor="_Toc3112" w:history="1">
        <w:r>
          <w:rPr>
            <w:rFonts w:ascii="IRNazanin" w:hAnsi="IRNazanin" w:eastAsia="IRNazanin" w:cs="IRNazanin"/>
            <w:color w:val="111111"/>
            <w:sz w:val="22"/>
            <w:szCs w:val="22"/>
            <w:b w:val="0"/>
            <w:bCs w:val="0"/>
            <w:i w:val="0"/>
            <w:iCs w:val="0"/>
          </w:rPr>
          <w:t>«21»</w:t>
        </w:r>
        <w:r>
          <w:tab/>
        </w:r>
        <w:r>
          <w:fldChar w:fldCharType="begin"/>
        </w:r>
        <w:r>
          <w:instrText xml:space="preserve">PAGEREF 3112 \h</w:instrText>
        </w:r>
        <w:r>
          <w:fldChar w:fldCharType="end"/>
        </w:r>
      </w:hyperlink>
    </w:p>
    <w:p>
      <w:pPr>
        <w:tabs>
          <w:tab w:val="right" w:leader="dot" w:pos="9062"/>
        </w:tabs>
        <w:ind w:left="880"/>
      </w:pPr>
      <w:hyperlink w:anchor="_Toc3113" w:history="1">
        <w:r>
          <w:rPr>
            <w:rFonts w:ascii="IRNazanin" w:hAnsi="IRNazanin" w:eastAsia="IRNazanin" w:cs="IRNazanin"/>
            <w:color w:val="111111"/>
            <w:sz w:val="22"/>
            <w:szCs w:val="22"/>
            <w:b w:val="0"/>
            <w:bCs w:val="0"/>
            <w:i w:val="0"/>
            <w:iCs w:val="0"/>
          </w:rPr>
          <w:t>«22»</w:t>
        </w:r>
        <w:r>
          <w:tab/>
        </w:r>
        <w:r>
          <w:fldChar w:fldCharType="begin"/>
        </w:r>
        <w:r>
          <w:instrText xml:space="preserve">PAGEREF 3113 \h</w:instrText>
        </w:r>
        <w:r>
          <w:fldChar w:fldCharType="end"/>
        </w:r>
      </w:hyperlink>
    </w:p>
    <w:p>
      <w:pPr>
        <w:tabs>
          <w:tab w:val="right" w:leader="dot" w:pos="9062"/>
        </w:tabs>
        <w:ind w:left="880"/>
      </w:pPr>
      <w:hyperlink w:anchor="_Toc3114" w:history="1">
        <w:r>
          <w:rPr>
            <w:rFonts w:ascii="IRNazanin" w:hAnsi="IRNazanin" w:eastAsia="IRNazanin" w:cs="IRNazanin"/>
            <w:color w:val="111111"/>
            <w:sz w:val="22"/>
            <w:szCs w:val="22"/>
            <w:b w:val="0"/>
            <w:bCs w:val="0"/>
            <w:i w:val="0"/>
            <w:iCs w:val="0"/>
          </w:rPr>
          <w:t>بیان</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3116 \h</w:instrText>
        </w:r>
        <w:r>
          <w:fldChar w:fldCharType="end"/>
        </w:r>
      </w:hyperlink>
    </w:p>
    <w:p>
      <w:pPr>
        <w:tabs>
          <w:tab w:val="right" w:leader="dot" w:pos="9062"/>
        </w:tabs>
        <w:ind w:left="880"/>
      </w:pPr>
      <w:hyperlink w:anchor="_Toc311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3117 \h</w:instrText>
        </w:r>
        <w:r>
          <w:fldChar w:fldCharType="end"/>
        </w:r>
      </w:hyperlink>
    </w:p>
    <w:p>
      <w:pPr>
        <w:tabs>
          <w:tab w:val="right" w:leader="dot" w:pos="9062"/>
        </w:tabs>
        <w:ind w:left="880"/>
      </w:pPr>
      <w:hyperlink w:anchor="_Toc3118" w:history="1">
        <w:r>
          <w:rPr>
            <w:rFonts w:ascii="IRNazanin" w:hAnsi="IRNazanin" w:eastAsia="IRNazanin" w:cs="IRNazanin"/>
            <w:color w:val="111111"/>
            <w:sz w:val="22"/>
            <w:szCs w:val="22"/>
            <w:b w:val="0"/>
            <w:bCs w:val="0"/>
            <w:i w:val="0"/>
            <w:iCs w:val="0"/>
          </w:rPr>
          <w:t>بیان</w:t>
        </w:r>
        <w:r>
          <w:tab/>
        </w:r>
        <w:r>
          <w:fldChar w:fldCharType="begin"/>
        </w:r>
        <w:r>
          <w:instrText xml:space="preserve">PAGEREF 3118 \h</w:instrText>
        </w:r>
        <w:r>
          <w:fldChar w:fldCharType="end"/>
        </w:r>
      </w:hyperlink>
    </w:p>
    <w:p>
      <w:pPr>
        <w:tabs>
          <w:tab w:val="right" w:leader="dot" w:pos="9062"/>
        </w:tabs>
        <w:ind w:left="880"/>
      </w:pPr>
      <w:hyperlink w:anchor="_Toc311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«23»</w:t>
        </w:r>
        <w:r>
          <w:tab/>
        </w:r>
        <w:r>
          <w:fldChar w:fldCharType="begin"/>
        </w:r>
        <w:r>
          <w:instrText xml:space="preserve">PAGEREF 3121 \h</w:instrText>
        </w:r>
        <w:r>
          <w:fldChar w:fldCharType="end"/>
        </w:r>
      </w:hyperlink>
    </w:p>
    <w:p>
      <w:pPr>
        <w:tabs>
          <w:tab w:val="right" w:leader="dot" w:pos="9062"/>
        </w:tabs>
        <w:ind w:left="880"/>
      </w:pPr>
      <w:hyperlink w:anchor="_Toc3122" w:history="1">
        <w:r>
          <w:rPr>
            <w:rFonts w:ascii="IRNazanin" w:hAnsi="IRNazanin" w:eastAsia="IRNazanin" w:cs="IRNazanin"/>
            <w:color w:val="111111"/>
            <w:sz w:val="22"/>
            <w:szCs w:val="22"/>
            <w:b w:val="0"/>
            <w:bCs w:val="0"/>
            <w:i w:val="0"/>
            <w:iCs w:val="0"/>
          </w:rPr>
          <w:t>«24»</w:t>
        </w:r>
        <w:r>
          <w:tab/>
        </w:r>
        <w:r>
          <w:fldChar w:fldCharType="begin"/>
        </w:r>
        <w:r>
          <w:instrText xml:space="preserve">PAGEREF 3122 \h</w:instrText>
        </w:r>
        <w:r>
          <w:fldChar w:fldCharType="end"/>
        </w:r>
      </w:hyperlink>
    </w:p>
    <w:p>
      <w:pPr>
        <w:tabs>
          <w:tab w:val="right" w:leader="dot" w:pos="9062"/>
        </w:tabs>
        <w:ind w:left="880"/>
      </w:pPr>
      <w:hyperlink w:anchor="_Toc3123" w:history="1">
        <w:r>
          <w:rPr>
            <w:rFonts w:ascii="IRNazanin" w:hAnsi="IRNazanin" w:eastAsia="IRNazanin" w:cs="IRNazanin"/>
            <w:color w:val="111111"/>
            <w:sz w:val="22"/>
            <w:szCs w:val="22"/>
            <w:b w:val="0"/>
            <w:bCs w:val="0"/>
            <w:i w:val="0"/>
            <w:iCs w:val="0"/>
          </w:rPr>
          <w:t>«25»</w:t>
        </w:r>
        <w:r>
          <w:tab/>
        </w:r>
        <w:r>
          <w:fldChar w:fldCharType="begin"/>
        </w:r>
        <w:r>
          <w:instrText xml:space="preserve">PAGEREF 3123 \h</w:instrText>
        </w:r>
        <w:r>
          <w:fldChar w:fldCharType="end"/>
        </w:r>
      </w:hyperlink>
    </w:p>
    <w:p>
      <w:pPr>
        <w:tabs>
          <w:tab w:val="right" w:leader="dot" w:pos="9062"/>
        </w:tabs>
        <w:ind w:left="880"/>
      </w:pPr>
      <w:hyperlink w:anchor="_Toc312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3126 \h</w:instrText>
        </w:r>
        <w:r>
          <w:fldChar w:fldCharType="end"/>
        </w:r>
      </w:hyperlink>
    </w:p>
    <w:p>
      <w:pPr>
        <w:tabs>
          <w:tab w:val="right" w:leader="dot" w:pos="9062"/>
        </w:tabs>
        <w:ind w:left="880"/>
      </w:pPr>
      <w:hyperlink w:anchor="_Toc3127" w:history="1">
        <w:r>
          <w:rPr>
            <w:rFonts w:ascii="IRNazanin" w:hAnsi="IRNazanin" w:eastAsia="IRNazanin" w:cs="IRNazanin"/>
            <w:color w:val="111111"/>
            <w:sz w:val="22"/>
            <w:szCs w:val="22"/>
            <w:b w:val="0"/>
            <w:bCs w:val="0"/>
            <w:i w:val="0"/>
            <w:iCs w:val="0"/>
          </w:rPr>
          <w:t>«26»</w:t>
        </w:r>
        <w:r>
          <w:tab/>
        </w:r>
        <w:r>
          <w:fldChar w:fldCharType="begin"/>
        </w:r>
        <w:r>
          <w:instrText xml:space="preserve">PAGEREF 3127 \h</w:instrText>
        </w:r>
        <w:r>
          <w:fldChar w:fldCharType="end"/>
        </w:r>
      </w:hyperlink>
    </w:p>
    <w:p>
      <w:pPr>
        <w:tabs>
          <w:tab w:val="right" w:leader="dot" w:pos="9062"/>
        </w:tabs>
        <w:ind w:left="880"/>
      </w:pPr>
      <w:hyperlink w:anchor="_Toc3128" w:history="1">
        <w:r>
          <w:rPr>
            <w:rFonts w:ascii="IRNazanin" w:hAnsi="IRNazanin" w:eastAsia="IRNazanin" w:cs="IRNazanin"/>
            <w:color w:val="111111"/>
            <w:sz w:val="22"/>
            <w:szCs w:val="22"/>
            <w:b w:val="0"/>
            <w:bCs w:val="0"/>
            <w:i w:val="0"/>
            <w:iCs w:val="0"/>
          </w:rPr>
          <w:t>«27»</w:t>
        </w:r>
        <w:r>
          <w:tab/>
        </w:r>
        <w:r>
          <w:fldChar w:fldCharType="begin"/>
        </w:r>
        <w:r>
          <w:instrText xml:space="preserve">PAGEREF 3128 \h</w:instrText>
        </w:r>
        <w:r>
          <w:fldChar w:fldCharType="end"/>
        </w:r>
      </w:hyperlink>
    </w:p>
    <w:p>
      <w:pPr>
        <w:tabs>
          <w:tab w:val="right" w:leader="dot" w:pos="9062"/>
        </w:tabs>
        <w:ind w:left="880"/>
      </w:pPr>
      <w:hyperlink w:anchor="_Toc3129" w:history="1">
        <w:r>
          <w:rPr>
            <w:rFonts w:ascii="IRNazanin" w:hAnsi="IRNazanin" w:eastAsia="IRNazanin" w:cs="IRNazanin"/>
            <w:color w:val="111111"/>
            <w:sz w:val="22"/>
            <w:szCs w:val="22"/>
            <w:b w:val="0"/>
            <w:bCs w:val="0"/>
            <w:i w:val="0"/>
            <w:iCs w:val="0"/>
          </w:rPr>
          <w:t>بيان</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«28»</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باب 8 ذم الأكل وحده و استحباب اجتماع الأيدي علي الطعام و التصدق مما يؤكل</w:t>
        </w:r>
        <w:r>
          <w:tab/>
        </w:r>
        <w:r>
          <w:fldChar w:fldCharType="begin"/>
        </w:r>
        <w:r>
          <w:instrText xml:space="preserve">PAGEREF 3131 \h</w:instrText>
        </w:r>
        <w:r>
          <w:fldChar w:fldCharType="end"/>
        </w:r>
      </w:hyperlink>
    </w:p>
    <w:p>
      <w:pPr>
        <w:tabs>
          <w:tab w:val="right" w:leader="dot" w:pos="9062"/>
        </w:tabs>
        <w:ind w:left="660"/>
      </w:pPr>
      <w:hyperlink w:anchor="_Toc313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3132 \h</w:instrText>
        </w:r>
        <w:r>
          <w:fldChar w:fldCharType="end"/>
        </w:r>
      </w:hyperlink>
    </w:p>
    <w:p>
      <w:pPr>
        <w:tabs>
          <w:tab w:val="right" w:leader="dot" w:pos="9062"/>
        </w:tabs>
        <w:ind w:left="880"/>
      </w:pPr>
      <w:hyperlink w:anchor="_Toc3133" w:history="1">
        <w:r>
          <w:rPr>
            <w:rFonts w:ascii="IRNazanin" w:hAnsi="IRNazanin" w:eastAsia="IRNazanin" w:cs="IRNazanin"/>
            <w:color w:val="111111"/>
            <w:sz w:val="22"/>
            <w:szCs w:val="22"/>
            <w:b w:val="0"/>
            <w:bCs w:val="0"/>
            <w:i w:val="0"/>
            <w:iCs w:val="0"/>
          </w:rPr>
          <w:t>«1»</w:t>
        </w:r>
        <w:r>
          <w:tab/>
        </w:r>
        <w:r>
          <w:fldChar w:fldCharType="begin"/>
        </w:r>
        <w:r>
          <w:instrText xml:space="preserve">PAGEREF 3133 \h</w:instrText>
        </w:r>
        <w:r>
          <w:fldChar w:fldCharType="end"/>
        </w:r>
      </w:hyperlink>
    </w:p>
    <w:p>
      <w:pPr>
        <w:tabs>
          <w:tab w:val="right" w:leader="dot" w:pos="9062"/>
        </w:tabs>
        <w:ind w:left="880"/>
      </w:pPr>
      <w:hyperlink w:anchor="_Toc313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بیان</w:t>
        </w:r>
        <w:r>
          <w:tab/>
        </w:r>
        <w:r>
          <w:fldChar w:fldCharType="begin"/>
        </w:r>
        <w:r>
          <w:instrText xml:space="preserve">PAGEREF 3136 \h</w:instrText>
        </w:r>
        <w:r>
          <w:fldChar w:fldCharType="end"/>
        </w:r>
      </w:hyperlink>
    </w:p>
    <w:p>
      <w:pPr>
        <w:tabs>
          <w:tab w:val="right" w:leader="dot" w:pos="9062"/>
        </w:tabs>
        <w:ind w:left="880"/>
      </w:pPr>
      <w:hyperlink w:anchor="_Toc313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باب هشتم: نکوهش تنها خوری و استحباب خوردن با جماعت و صدقه دادن از آنچه خورند</w:t>
        </w:r>
        <w:r>
          <w:tab/>
        </w:r>
        <w:r>
          <w:fldChar w:fldCharType="begin"/>
        </w:r>
        <w:r>
          <w:instrText xml:space="preserve">PAGEREF 3138 \h</w:instrText>
        </w:r>
        <w:r>
          <w:fldChar w:fldCharType="end"/>
        </w:r>
      </w:hyperlink>
    </w:p>
    <w:p>
      <w:pPr>
        <w:tabs>
          <w:tab w:val="right" w:leader="dot" w:pos="9062"/>
        </w:tabs>
        <w:ind w:left="660"/>
      </w:pPr>
      <w:hyperlink w:anchor="_Toc31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بيان</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«2»</w:t>
        </w:r>
        <w:r>
          <w:tab/>
        </w:r>
        <w:r>
          <w:fldChar w:fldCharType="begin"/>
        </w:r>
        <w:r>
          <w:instrText xml:space="preserve">PAGEREF 3142 \h</w:instrText>
        </w:r>
        <w:r>
          <w:fldChar w:fldCharType="end"/>
        </w:r>
      </w:hyperlink>
    </w:p>
    <w:p>
      <w:pPr>
        <w:tabs>
          <w:tab w:val="right" w:leader="dot" w:pos="9062"/>
        </w:tabs>
        <w:ind w:left="880"/>
      </w:pPr>
      <w:hyperlink w:anchor="_Toc3143" w:history="1">
        <w:r>
          <w:rPr>
            <w:rFonts w:ascii="IRNazanin" w:hAnsi="IRNazanin" w:eastAsia="IRNazanin" w:cs="IRNazanin"/>
            <w:color w:val="111111"/>
            <w:sz w:val="22"/>
            <w:szCs w:val="22"/>
            <w:b w:val="0"/>
            <w:bCs w:val="0"/>
            <w:i w:val="0"/>
            <w:iCs w:val="0"/>
          </w:rPr>
          <w:t>«3»</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بيان</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«4»</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«5»</w:t>
        </w:r>
        <w:r>
          <w:tab/>
        </w:r>
        <w:r>
          <w:fldChar w:fldCharType="begin"/>
        </w:r>
        <w:r>
          <w:instrText xml:space="preserve">PAGEREF 3146 \h</w:instrText>
        </w:r>
        <w:r>
          <w:fldChar w:fldCharType="end"/>
        </w:r>
      </w:hyperlink>
    </w:p>
    <w:p>
      <w:pPr>
        <w:tabs>
          <w:tab w:val="right" w:leader="dot" w:pos="9062"/>
        </w:tabs>
        <w:ind w:left="880"/>
      </w:pPr>
      <w:hyperlink w:anchor="_Toc3147" w:history="1">
        <w:r>
          <w:rPr>
            <w:rFonts w:ascii="IRNazanin" w:hAnsi="IRNazanin" w:eastAsia="IRNazanin" w:cs="IRNazanin"/>
            <w:color w:val="111111"/>
            <w:sz w:val="22"/>
            <w:szCs w:val="22"/>
            <w:b w:val="0"/>
            <w:bCs w:val="0"/>
            <w:i w:val="0"/>
            <w:iCs w:val="0"/>
          </w:rPr>
          <w:t>بیان</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3148 \h</w:instrText>
        </w:r>
        <w:r>
          <w:fldChar w:fldCharType="end"/>
        </w:r>
      </w:hyperlink>
    </w:p>
    <w:p>
      <w:pPr>
        <w:tabs>
          <w:tab w:val="right" w:leader="dot" w:pos="9062"/>
        </w:tabs>
        <w:ind w:left="880"/>
      </w:pPr>
      <w:hyperlink w:anchor="_Toc314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بیان</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أقول</w:t>
        </w:r>
        <w:r>
          <w:tab/>
        </w:r>
        <w:r>
          <w:fldChar w:fldCharType="begin"/>
        </w:r>
        <w:r>
          <w:instrText xml:space="preserve">PAGEREF 3153 \h</w:instrText>
        </w:r>
        <w:r>
          <w:fldChar w:fldCharType="end"/>
        </w:r>
      </w:hyperlink>
    </w:p>
    <w:p>
      <w:pPr>
        <w:tabs>
          <w:tab w:val="right" w:leader="dot" w:pos="9062"/>
        </w:tabs>
        <w:ind w:left="880"/>
      </w:pPr>
      <w:hyperlink w:anchor="_Toc3154" w:history="1">
        <w:r>
          <w:rPr>
            <w:rFonts w:ascii="IRNazanin" w:hAnsi="IRNazanin" w:eastAsia="IRNazanin" w:cs="IRNazanin"/>
            <w:color w:val="111111"/>
            <w:sz w:val="22"/>
            <w:szCs w:val="22"/>
            <w:b w:val="0"/>
            <w:bCs w:val="0"/>
            <w:i w:val="0"/>
            <w:iCs w:val="0"/>
          </w:rPr>
          <w:t>«6»</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«7»</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«8»</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بيان</w:t>
        </w:r>
        <w:r>
          <w:tab/>
        </w:r>
        <w:r>
          <w:fldChar w:fldCharType="begin"/>
        </w:r>
        <w:r>
          <w:instrText xml:space="preserve">PAGEREF 3157 \h</w:instrText>
        </w:r>
        <w:r>
          <w:fldChar w:fldCharType="end"/>
        </w:r>
      </w:hyperlink>
    </w:p>
    <w:p>
      <w:pPr>
        <w:tabs>
          <w:tab w:val="right" w:leader="dot" w:pos="9062"/>
        </w:tabs>
        <w:ind w:left="880"/>
      </w:pPr>
      <w:hyperlink w:anchor="_Toc3158" w:history="1">
        <w:r>
          <w:rPr>
            <w:rFonts w:ascii="IRNazanin" w:hAnsi="IRNazanin" w:eastAsia="IRNazanin" w:cs="IRNazanin"/>
            <w:color w:val="111111"/>
            <w:sz w:val="22"/>
            <w:szCs w:val="22"/>
            <w:b w:val="0"/>
            <w:bCs w:val="0"/>
            <w:i w:val="0"/>
            <w:iCs w:val="0"/>
          </w:rPr>
          <w:t>«9»</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«10»</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گویم</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3161 \h</w:instrText>
        </w:r>
        <w:r>
          <w:fldChar w:fldCharType="end"/>
        </w:r>
      </w:hyperlink>
    </w:p>
    <w:p>
      <w:pPr>
        <w:tabs>
          <w:tab w:val="right" w:leader="dot" w:pos="9062"/>
        </w:tabs>
        <w:ind w:left="880"/>
      </w:pPr>
      <w:hyperlink w:anchor="_Toc316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3163 \h</w:instrText>
        </w:r>
        <w:r>
          <w:fldChar w:fldCharType="end"/>
        </w:r>
      </w:hyperlink>
    </w:p>
    <w:p>
      <w:pPr>
        <w:tabs>
          <w:tab w:val="right" w:leader="dot" w:pos="9062"/>
        </w:tabs>
        <w:ind w:left="880"/>
      </w:pPr>
      <w:hyperlink w:anchor="_Toc3164" w:history="1">
        <w:r>
          <w:rPr>
            <w:rFonts w:ascii="IRNazanin" w:hAnsi="IRNazanin" w:eastAsia="IRNazanin" w:cs="IRNazanin"/>
            <w:color w:val="111111"/>
            <w:sz w:val="22"/>
            <w:szCs w:val="22"/>
            <w:b w:val="0"/>
            <w:bCs w:val="0"/>
            <w:i w:val="0"/>
            <w:iCs w:val="0"/>
          </w:rPr>
          <w:t>بیان</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بيان</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باب 9 آخر في استحباب الأكل مع الأهل و الخادم و إطعام من ينظر إلي الطعام و إلقام المؤمنين</w:t>
        </w:r>
        <w:r>
          <w:tab/>
        </w:r>
        <w:r>
          <w:fldChar w:fldCharType="begin"/>
        </w:r>
        <w:r>
          <w:instrText xml:space="preserve">PAGEREF 3168 \h</w:instrText>
        </w:r>
        <w:r>
          <w:fldChar w:fldCharType="end"/>
        </w:r>
      </w:hyperlink>
    </w:p>
    <w:p>
      <w:pPr>
        <w:tabs>
          <w:tab w:val="right" w:leader="dot" w:pos="9062"/>
        </w:tabs>
        <w:ind w:left="660"/>
      </w:pPr>
      <w:hyperlink w:anchor="_Toc316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3169 \h</w:instrText>
        </w:r>
        <w:r>
          <w:fldChar w:fldCharType="end"/>
        </w:r>
      </w:hyperlink>
    </w:p>
    <w:p>
      <w:pPr>
        <w:tabs>
          <w:tab w:val="right" w:leader="dot" w:pos="9062"/>
        </w:tabs>
        <w:ind w:left="880"/>
      </w:pPr>
      <w:hyperlink w:anchor="_Toc3170" w:history="1">
        <w:r>
          <w:rPr>
            <w:rFonts w:ascii="IRNazanin" w:hAnsi="IRNazanin" w:eastAsia="IRNazanin" w:cs="IRNazanin"/>
            <w:color w:val="111111"/>
            <w:sz w:val="22"/>
            <w:szCs w:val="22"/>
            <w:b w:val="0"/>
            <w:bCs w:val="0"/>
            <w:i w:val="0"/>
            <w:iCs w:val="0"/>
          </w:rPr>
          <w:t>«1»</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بيان</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بیان</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باب نهم : نکوهش تنها خوری و استحباب خوردن با جماعت و صدقه دادن از آنچه خورند</w:t>
        </w:r>
        <w:r>
          <w:tab/>
        </w:r>
        <w:r>
          <w:fldChar w:fldCharType="begin"/>
        </w:r>
        <w:r>
          <w:instrText xml:space="preserve">PAGEREF 3173 \h</w:instrText>
        </w:r>
        <w:r>
          <w:fldChar w:fldCharType="end"/>
        </w:r>
      </w:hyperlink>
    </w:p>
    <w:p>
      <w:pPr>
        <w:tabs>
          <w:tab w:val="right" w:leader="dot" w:pos="9062"/>
        </w:tabs>
        <w:ind w:left="660"/>
      </w:pPr>
      <w:hyperlink w:anchor="_Toc31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بیان</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«2»</w:t>
        </w:r>
        <w:r>
          <w:tab/>
        </w:r>
        <w:r>
          <w:fldChar w:fldCharType="begin"/>
        </w:r>
        <w:r>
          <w:instrText xml:space="preserve">PAGEREF 3177 \h</w:instrText>
        </w:r>
        <w:r>
          <w:fldChar w:fldCharType="end"/>
        </w:r>
      </w:hyperlink>
    </w:p>
    <w:p>
      <w:pPr>
        <w:tabs>
          <w:tab w:val="right" w:leader="dot" w:pos="9062"/>
        </w:tabs>
        <w:ind w:left="880"/>
      </w:pPr>
      <w:hyperlink w:anchor="_Toc3178" w:history="1">
        <w:r>
          <w:rPr>
            <w:rFonts w:ascii="IRNazanin" w:hAnsi="IRNazanin" w:eastAsia="IRNazanin" w:cs="IRNazanin"/>
            <w:color w:val="111111"/>
            <w:sz w:val="22"/>
            <w:szCs w:val="22"/>
            <w:b w:val="0"/>
            <w:bCs w:val="0"/>
            <w:i w:val="0"/>
            <w:iCs w:val="0"/>
          </w:rPr>
          <w:t>«3»</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«4»</w:t>
        </w:r>
        <w:r>
          <w:tab/>
        </w:r>
        <w:r>
          <w:fldChar w:fldCharType="begin"/>
        </w:r>
        <w:r>
          <w:instrText xml:space="preserve">PAGEREF 3179 \h</w:instrText>
        </w:r>
        <w:r>
          <w:fldChar w:fldCharType="end"/>
        </w:r>
      </w:hyperlink>
    </w:p>
    <w:p>
      <w:pPr>
        <w:tabs>
          <w:tab w:val="right" w:leader="dot" w:pos="9062"/>
        </w:tabs>
        <w:ind w:left="880"/>
      </w:pPr>
      <w:hyperlink w:anchor="_Toc3180" w:history="1">
        <w:r>
          <w:rPr>
            <w:rFonts w:ascii="IRNazanin" w:hAnsi="IRNazanin" w:eastAsia="IRNazanin" w:cs="IRNazanin"/>
            <w:color w:val="111111"/>
            <w:sz w:val="22"/>
            <w:szCs w:val="22"/>
            <w:b w:val="0"/>
            <w:bCs w:val="0"/>
            <w:i w:val="0"/>
            <w:iCs w:val="0"/>
          </w:rPr>
          <w:t>«5»</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«6»</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3182 \h</w:instrText>
        </w:r>
        <w:r>
          <w:fldChar w:fldCharType="end"/>
        </w:r>
      </w:hyperlink>
    </w:p>
    <w:p>
      <w:pPr>
        <w:tabs>
          <w:tab w:val="right" w:leader="dot" w:pos="9062"/>
        </w:tabs>
        <w:ind w:left="880"/>
      </w:pPr>
      <w:hyperlink w:anchor="_Toc31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3183 \h</w:instrText>
        </w:r>
        <w:r>
          <w:fldChar w:fldCharType="end"/>
        </w:r>
      </w:hyperlink>
    </w:p>
    <w:p>
      <w:pPr>
        <w:tabs>
          <w:tab w:val="right" w:leader="dot" w:pos="9062"/>
        </w:tabs>
        <w:ind w:left="880"/>
      </w:pPr>
      <w:hyperlink w:anchor="_Toc318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3184 \h</w:instrText>
        </w:r>
        <w:r>
          <w:fldChar w:fldCharType="end"/>
        </w:r>
      </w:hyperlink>
    </w:p>
    <w:p>
      <w:pPr>
        <w:tabs>
          <w:tab w:val="right" w:leader="dot" w:pos="9062"/>
        </w:tabs>
        <w:ind w:left="880"/>
      </w:pPr>
      <w:hyperlink w:anchor="_Toc318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باب 10 غسل اليد قبل الطعام و بعده و آدابه</w:t>
        </w:r>
        <w:r>
          <w:tab/>
        </w:r>
        <w:r>
          <w:fldChar w:fldCharType="begin"/>
        </w:r>
        <w:r>
          <w:instrText xml:space="preserve">PAGEREF 3187 \h</w:instrText>
        </w:r>
        <w:r>
          <w:fldChar w:fldCharType="end"/>
        </w:r>
      </w:hyperlink>
    </w:p>
    <w:p>
      <w:pPr>
        <w:tabs>
          <w:tab w:val="right" w:leader="dot" w:pos="9062"/>
        </w:tabs>
        <w:ind w:left="660"/>
      </w:pPr>
      <w:hyperlink w:anchor="_Toc318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«1»</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«2»</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«3»</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«4»</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باب دهم : شستن دست پیش از خوردن و پس از آن و آداب آن</w:t>
        </w:r>
        <w:r>
          <w:tab/>
        </w:r>
        <w:r>
          <w:fldChar w:fldCharType="begin"/>
        </w:r>
        <w:r>
          <w:instrText xml:space="preserve">PAGEREF 3193 \h</w:instrText>
        </w:r>
        <w:r>
          <w:fldChar w:fldCharType="end"/>
        </w:r>
      </w:hyperlink>
    </w:p>
    <w:p>
      <w:pPr>
        <w:tabs>
          <w:tab w:val="right" w:leader="dot" w:pos="9062"/>
        </w:tabs>
        <w:ind w:left="660"/>
      </w:pPr>
      <w:hyperlink w:anchor="_Toc31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«5»</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«6»</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«7»</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«8»</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«9»</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بيان</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«10»</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بيان</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بیان</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3213 \h</w:instrText>
        </w:r>
        <w:r>
          <w:fldChar w:fldCharType="end"/>
        </w:r>
      </w:hyperlink>
    </w:p>
    <w:p>
      <w:pPr>
        <w:tabs>
          <w:tab w:val="right" w:leader="dot" w:pos="9062"/>
        </w:tabs>
        <w:ind w:left="880"/>
      </w:pPr>
      <w:hyperlink w:anchor="_Toc3214" w:history="1">
        <w:r>
          <w:rPr>
            <w:rFonts w:ascii="IRNazanin" w:hAnsi="IRNazanin" w:eastAsia="IRNazanin" w:cs="IRNazanin"/>
            <w:color w:val="111111"/>
            <w:sz w:val="22"/>
            <w:szCs w:val="22"/>
            <w:b w:val="0"/>
            <w:bCs w:val="0"/>
            <w:i w:val="0"/>
            <w:iCs w:val="0"/>
          </w:rPr>
          <w:t>بیان</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«11»</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«12»</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بيان</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«13»</w:t>
        </w:r>
        <w:r>
          <w:tab/>
        </w:r>
        <w:r>
          <w:fldChar w:fldCharType="begin"/>
        </w:r>
        <w:r>
          <w:instrText xml:space="preserve">PAGEREF 3218 \h</w:instrText>
        </w:r>
        <w:r>
          <w:fldChar w:fldCharType="end"/>
        </w:r>
      </w:hyperlink>
    </w:p>
    <w:p>
      <w:pPr>
        <w:tabs>
          <w:tab w:val="right" w:leader="dot" w:pos="9062"/>
        </w:tabs>
        <w:ind w:left="880"/>
      </w:pPr>
      <w:hyperlink w:anchor="_Toc3219" w:history="1">
        <w:r>
          <w:rPr>
            <w:rFonts w:ascii="IRNazanin" w:hAnsi="IRNazanin" w:eastAsia="IRNazanin" w:cs="IRNazanin"/>
            <w:color w:val="111111"/>
            <w:sz w:val="22"/>
            <w:szCs w:val="22"/>
            <w:b w:val="0"/>
            <w:bCs w:val="0"/>
            <w:i w:val="0"/>
            <w:iCs w:val="0"/>
          </w:rPr>
          <w:t>بيان</w:t>
        </w:r>
        <w:r>
          <w:tab/>
        </w:r>
        <w:r>
          <w:fldChar w:fldCharType="begin"/>
        </w:r>
        <w:r>
          <w:instrText xml:space="preserve">PAGEREF 3219 \h</w:instrText>
        </w:r>
        <w:r>
          <w:fldChar w:fldCharType="end"/>
        </w:r>
      </w:hyperlink>
    </w:p>
    <w:p>
      <w:pPr>
        <w:tabs>
          <w:tab w:val="right" w:leader="dot" w:pos="9062"/>
        </w:tabs>
        <w:ind w:left="880"/>
      </w:pPr>
      <w:hyperlink w:anchor="_Toc3220" w:history="1">
        <w:r>
          <w:rPr>
            <w:rFonts w:ascii="IRNazanin" w:hAnsi="IRNazanin" w:eastAsia="IRNazanin" w:cs="IRNazanin"/>
            <w:color w:val="111111"/>
            <w:sz w:val="22"/>
            <w:szCs w:val="22"/>
            <w:b w:val="0"/>
            <w:bCs w:val="0"/>
            <w:i w:val="0"/>
            <w:iCs w:val="0"/>
          </w:rPr>
          <w:t>«14»</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3222 \h</w:instrText>
        </w:r>
        <w:r>
          <w:fldChar w:fldCharType="end"/>
        </w:r>
      </w:hyperlink>
    </w:p>
    <w:p>
      <w:pPr>
        <w:tabs>
          <w:tab w:val="right" w:leader="dot" w:pos="9062"/>
        </w:tabs>
        <w:ind w:left="880"/>
      </w:pPr>
      <w:hyperlink w:anchor="_Toc3223" w:history="1">
        <w:r>
          <w:rPr>
            <w:rFonts w:ascii="IRNazanin" w:hAnsi="IRNazanin" w:eastAsia="IRNazanin" w:cs="IRNazanin"/>
            <w:color w:val="111111"/>
            <w:sz w:val="22"/>
            <w:szCs w:val="22"/>
            <w:b w:val="0"/>
            <w:bCs w:val="0"/>
            <w:i w:val="0"/>
            <w:iCs w:val="0"/>
          </w:rPr>
          <w:t>بیان</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بیان</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«15»</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«16»</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«17»</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«18»</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«19»</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بيان</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«20»</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«21»</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«22»</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بيان</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بیان</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3243 \h</w:instrText>
        </w:r>
        <w:r>
          <w:fldChar w:fldCharType="end"/>
        </w:r>
      </w:hyperlink>
    </w:p>
    <w:p>
      <w:pPr>
        <w:tabs>
          <w:tab w:val="right" w:leader="dot" w:pos="9062"/>
        </w:tabs>
        <w:ind w:left="880"/>
      </w:pPr>
      <w:hyperlink w:anchor="_Toc324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3244 \h</w:instrText>
        </w:r>
        <w:r>
          <w:fldChar w:fldCharType="end"/>
        </w:r>
      </w:hyperlink>
    </w:p>
    <w:p>
      <w:pPr>
        <w:tabs>
          <w:tab w:val="right" w:leader="dot" w:pos="9062"/>
        </w:tabs>
        <w:ind w:left="880"/>
      </w:pPr>
      <w:hyperlink w:anchor="_Toc324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بیان</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«23»</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بيان</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بیان</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«24»</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«25»</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بيان</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«26»</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«27»</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3257 \h</w:instrText>
        </w:r>
        <w:r>
          <w:fldChar w:fldCharType="end"/>
        </w:r>
      </w:hyperlink>
    </w:p>
    <w:p>
      <w:pPr>
        <w:tabs>
          <w:tab w:val="right" w:leader="dot" w:pos="9062"/>
        </w:tabs>
        <w:ind w:left="880"/>
      </w:pPr>
      <w:hyperlink w:anchor="_Toc3258" w:history="1">
        <w:r>
          <w:rPr>
            <w:rFonts w:ascii="IRNazanin" w:hAnsi="IRNazanin" w:eastAsia="IRNazanin" w:cs="IRNazanin"/>
            <w:color w:val="111111"/>
            <w:sz w:val="22"/>
            <w:szCs w:val="22"/>
            <w:b w:val="0"/>
            <w:bCs w:val="0"/>
            <w:i w:val="0"/>
            <w:iCs w:val="0"/>
          </w:rPr>
          <w:t>بیان</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3259 \h</w:instrText>
        </w:r>
        <w:r>
          <w:fldChar w:fldCharType="end"/>
        </w:r>
      </w:hyperlink>
    </w:p>
    <w:p>
      <w:pPr>
        <w:tabs>
          <w:tab w:val="right" w:leader="dot" w:pos="9062"/>
        </w:tabs>
        <w:ind w:left="880"/>
      </w:pPr>
      <w:hyperlink w:anchor="_Toc326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3260 \h</w:instrText>
        </w:r>
        <w:r>
          <w:fldChar w:fldCharType="end"/>
        </w:r>
      </w:hyperlink>
    </w:p>
    <w:p>
      <w:pPr>
        <w:tabs>
          <w:tab w:val="right" w:leader="dot" w:pos="9062"/>
        </w:tabs>
        <w:ind w:left="880"/>
      </w:pPr>
      <w:hyperlink w:anchor="_Toc3261" w:history="1">
        <w:r>
          <w:rPr>
            <w:rFonts w:ascii="IRNazanin" w:hAnsi="IRNazanin" w:eastAsia="IRNazanin" w:cs="IRNazanin"/>
            <w:color w:val="111111"/>
            <w:sz w:val="22"/>
            <w:szCs w:val="22"/>
            <w:b w:val="0"/>
            <w:bCs w:val="0"/>
            <w:i w:val="0"/>
            <w:iCs w:val="0"/>
          </w:rPr>
          <w:t>«28»</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بيان</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«29»</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بيان</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«30»</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بيان</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«31»</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بیان</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گویم</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بیان</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بيان</w:t>
        </w:r>
        <w:r>
          <w:tab/>
        </w:r>
        <w:r>
          <w:fldChar w:fldCharType="begin"/>
        </w:r>
        <w:r>
          <w:instrText xml:space="preserve">PAGEREF 3275 \h</w:instrText>
        </w:r>
        <w:r>
          <w:fldChar w:fldCharType="end"/>
        </w:r>
      </w:hyperlink>
    </w:p>
    <w:p>
      <w:pPr>
        <w:tabs>
          <w:tab w:val="right" w:leader="dot" w:pos="9062"/>
        </w:tabs>
        <w:ind w:left="880"/>
      </w:pPr>
      <w:hyperlink w:anchor="_Toc3276" w:history="1">
        <w:r>
          <w:rPr>
            <w:rFonts w:ascii="IRNazanin" w:hAnsi="IRNazanin" w:eastAsia="IRNazanin" w:cs="IRNazanin"/>
            <w:color w:val="111111"/>
            <w:sz w:val="22"/>
            <w:szCs w:val="22"/>
            <w:b w:val="0"/>
            <w:bCs w:val="0"/>
            <w:i w:val="0"/>
            <w:iCs w:val="0"/>
          </w:rPr>
          <w:t>«32»</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«33»</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«34»</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بيان</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بیان</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بیان</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«35»</w:t>
        </w:r>
        <w:r>
          <w:tab/>
        </w:r>
        <w:r>
          <w:fldChar w:fldCharType="begin"/>
        </w:r>
        <w:r>
          <w:instrText xml:space="preserve">PAGEREF 3285 \h</w:instrText>
        </w:r>
        <w:r>
          <w:fldChar w:fldCharType="end"/>
        </w:r>
      </w:hyperlink>
    </w:p>
    <w:p>
      <w:pPr>
        <w:tabs>
          <w:tab w:val="right" w:leader="dot" w:pos="9062"/>
        </w:tabs>
        <w:ind w:left="880"/>
      </w:pPr>
      <w:hyperlink w:anchor="_Toc3286" w:history="1">
        <w:r>
          <w:rPr>
            <w:rFonts w:ascii="IRNazanin" w:hAnsi="IRNazanin" w:eastAsia="IRNazanin" w:cs="IRNazanin"/>
            <w:color w:val="111111"/>
            <w:sz w:val="22"/>
            <w:szCs w:val="22"/>
            <w:b w:val="0"/>
            <w:bCs w:val="0"/>
            <w:i w:val="0"/>
            <w:iCs w:val="0"/>
          </w:rPr>
          <w:t>بيان</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«36»</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«37»</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بيان</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3290 \h</w:instrText>
        </w:r>
        <w:r>
          <w:fldChar w:fldCharType="end"/>
        </w:r>
      </w:hyperlink>
    </w:p>
    <w:p>
      <w:pPr>
        <w:tabs>
          <w:tab w:val="right" w:leader="dot" w:pos="9062"/>
        </w:tabs>
        <w:ind w:left="880"/>
      </w:pPr>
      <w:hyperlink w:anchor="_Toc3291" w:history="1">
        <w:r>
          <w:rPr>
            <w:rFonts w:ascii="IRNazanin" w:hAnsi="IRNazanin" w:eastAsia="IRNazanin" w:cs="IRNazanin"/>
            <w:color w:val="111111"/>
            <w:sz w:val="22"/>
            <w:szCs w:val="22"/>
            <w:b w:val="0"/>
            <w:bCs w:val="0"/>
            <w:i w:val="0"/>
            <w:iCs w:val="0"/>
          </w:rPr>
          <w:t>بیان</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بیان</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«37»</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بيان</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«38»</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بیان</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بيان</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«39»</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بیان</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«40»</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«41»</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«42»</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3310 \h</w:instrText>
        </w:r>
        <w:r>
          <w:fldChar w:fldCharType="end"/>
        </w:r>
      </w:hyperlink>
    </w:p>
    <w:p>
      <w:pPr>
        <w:tabs>
          <w:tab w:val="right" w:leader="dot" w:pos="9062"/>
        </w:tabs>
        <w:ind w:left="880"/>
      </w:pPr>
      <w:hyperlink w:anchor="_Toc3311" w:history="1">
        <w:r>
          <w:rPr>
            <w:rFonts w:ascii="IRNazanin" w:hAnsi="IRNazanin" w:eastAsia="IRNazanin" w:cs="IRNazanin"/>
            <w:color w:val="111111"/>
            <w:sz w:val="22"/>
            <w:szCs w:val="22"/>
            <w:b w:val="0"/>
            <w:bCs w:val="0"/>
            <w:i w:val="0"/>
            <w:iCs w:val="0"/>
          </w:rPr>
          <w:t>«43»</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«44»</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«45»</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«46»</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بيان</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«47»</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بيان</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«48»</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بيان</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باب 11 التسمية و التحميد و الدعاء عند الأكل</w:t>
        </w:r>
        <w:r>
          <w:tab/>
        </w:r>
        <w:r>
          <w:fldChar w:fldCharType="begin"/>
        </w:r>
        <w:r>
          <w:instrText xml:space="preserve">PAGEREF 3324 \h</w:instrText>
        </w:r>
        <w:r>
          <w:fldChar w:fldCharType="end"/>
        </w:r>
      </w:hyperlink>
    </w:p>
    <w:p>
      <w:pPr>
        <w:tabs>
          <w:tab w:val="right" w:leader="dot" w:pos="9062"/>
        </w:tabs>
        <w:ind w:left="660"/>
      </w:pPr>
      <w:hyperlink w:anchor="_Toc332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«1»</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بیان</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بیان</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بیان</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باب یازدهم : شستن دست پیش از خوردن و پس از آن و آداب آن</w:t>
        </w:r>
        <w:r>
          <w:tab/>
        </w:r>
        <w:r>
          <w:fldChar w:fldCharType="begin"/>
        </w:r>
        <w:r>
          <w:instrText xml:space="preserve">PAGEREF 3332 \h</w:instrText>
        </w:r>
        <w:r>
          <w:fldChar w:fldCharType="end"/>
        </w:r>
      </w:hyperlink>
    </w:p>
    <w:p>
      <w:pPr>
        <w:tabs>
          <w:tab w:val="right" w:leader="dot" w:pos="9062"/>
        </w:tabs>
        <w:ind w:left="660"/>
      </w:pPr>
      <w:hyperlink w:anchor="_Toc33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«2»</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بيان</w:t>
        </w:r>
        <w:r>
          <w:tab/>
        </w:r>
        <w:r>
          <w:fldChar w:fldCharType="begin"/>
        </w:r>
        <w:r>
          <w:instrText xml:space="preserve">PAGEREF 3336 \h</w:instrText>
        </w:r>
        <w:r>
          <w:fldChar w:fldCharType="end"/>
        </w:r>
      </w:hyperlink>
    </w:p>
    <w:p>
      <w:pPr>
        <w:tabs>
          <w:tab w:val="right" w:leader="dot" w:pos="9062"/>
        </w:tabs>
        <w:ind w:left="880"/>
      </w:pPr>
      <w:hyperlink w:anchor="_Toc3337" w:history="1">
        <w:r>
          <w:rPr>
            <w:rFonts w:ascii="IRNazanin" w:hAnsi="IRNazanin" w:eastAsia="IRNazanin" w:cs="IRNazanin"/>
            <w:color w:val="111111"/>
            <w:sz w:val="22"/>
            <w:szCs w:val="22"/>
            <w:b w:val="0"/>
            <w:bCs w:val="0"/>
            <w:i w:val="0"/>
            <w:iCs w:val="0"/>
          </w:rPr>
          <w:t>«3»</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«4»</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بیان</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«5»</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«6»</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«7»</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توضيح</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3349 \h</w:instrText>
        </w:r>
        <w:r>
          <w:fldChar w:fldCharType="end"/>
        </w:r>
      </w:hyperlink>
    </w:p>
    <w:p>
      <w:pPr>
        <w:tabs>
          <w:tab w:val="right" w:leader="dot" w:pos="9062"/>
        </w:tabs>
        <w:ind w:left="880"/>
      </w:pPr>
      <w:hyperlink w:anchor="_Toc33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«8»</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بيان</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«9»</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«10»</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بيان</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«11»</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بیان</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بیان</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بيان</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«12»</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بيان</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«13»</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تبيين</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بیان</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بیان</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تبیین</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«14»</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بيان</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«15»</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3376 \h</w:instrText>
        </w:r>
        <w:r>
          <w:fldChar w:fldCharType="end"/>
        </w:r>
      </w:hyperlink>
    </w:p>
    <w:p>
      <w:pPr>
        <w:tabs>
          <w:tab w:val="right" w:leader="dot" w:pos="9062"/>
        </w:tabs>
        <w:ind w:left="880"/>
      </w:pPr>
      <w:hyperlink w:anchor="_Toc3377" w:history="1">
        <w:r>
          <w:rPr>
            <w:rFonts w:ascii="IRNazanin" w:hAnsi="IRNazanin" w:eastAsia="IRNazanin" w:cs="IRNazanin"/>
            <w:color w:val="111111"/>
            <w:sz w:val="22"/>
            <w:szCs w:val="22"/>
            <w:b w:val="0"/>
            <w:bCs w:val="0"/>
            <w:i w:val="0"/>
            <w:iCs w:val="0"/>
          </w:rPr>
          <w:t>بیان</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«16»</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«17»</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«18»</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بيان</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«19»</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بیان</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«20»</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بيان</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بيان</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«22»</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«23»</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بیان</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«24»</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«25»</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«26»</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«27»</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«28»</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بيان</w:t>
        </w:r>
        <w:r>
          <w:tab/>
        </w:r>
        <w:r>
          <w:fldChar w:fldCharType="begin"/>
        </w:r>
        <w:r>
          <w:instrText xml:space="preserve">PAGEREF 3404 \h</w:instrText>
        </w:r>
        <w:r>
          <w:fldChar w:fldCharType="end"/>
        </w:r>
      </w:hyperlink>
    </w:p>
    <w:p>
      <w:pPr>
        <w:tabs>
          <w:tab w:val="right" w:leader="dot" w:pos="9062"/>
        </w:tabs>
        <w:ind w:left="880"/>
      </w:pPr>
      <w:hyperlink w:anchor="_Toc3405" w:history="1">
        <w:r>
          <w:rPr>
            <w:rFonts w:ascii="IRNazanin" w:hAnsi="IRNazanin" w:eastAsia="IRNazanin" w:cs="IRNazanin"/>
            <w:color w:val="111111"/>
            <w:sz w:val="22"/>
            <w:szCs w:val="22"/>
            <w:b w:val="0"/>
            <w:bCs w:val="0"/>
            <w:i w:val="0"/>
            <w:iCs w:val="0"/>
          </w:rPr>
          <w:t>«29»</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بيان</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بیان</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بیان</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«30»</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بيان</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«31»</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«32»</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بيان</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بیان</w:t>
        </w:r>
        <w:r>
          <w:tab/>
        </w:r>
        <w:r>
          <w:fldChar w:fldCharType="begin"/>
        </w:r>
        <w:r>
          <w:instrText xml:space="preserve">PAGEREF 3421 \h</w:instrText>
        </w:r>
        <w:r>
          <w:fldChar w:fldCharType="end"/>
        </w:r>
      </w:hyperlink>
    </w:p>
    <w:p>
      <w:pPr>
        <w:tabs>
          <w:tab w:val="right" w:leader="dot" w:pos="9062"/>
        </w:tabs>
        <w:ind w:left="880"/>
      </w:pPr>
      <w:hyperlink w:anchor="_Toc342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بیان</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«33»</w:t>
        </w:r>
        <w:r>
          <w:tab/>
        </w:r>
        <w:r>
          <w:fldChar w:fldCharType="begin"/>
        </w:r>
        <w:r>
          <w:instrText xml:space="preserve">PAGEREF 3425 \h</w:instrText>
        </w:r>
        <w:r>
          <w:fldChar w:fldCharType="end"/>
        </w:r>
      </w:hyperlink>
    </w:p>
    <w:p>
      <w:pPr>
        <w:tabs>
          <w:tab w:val="right" w:leader="dot" w:pos="9062"/>
        </w:tabs>
        <w:ind w:left="880"/>
      </w:pPr>
      <w:hyperlink w:anchor="_Toc3426" w:history="1">
        <w:r>
          <w:rPr>
            <w:rFonts w:ascii="IRNazanin" w:hAnsi="IRNazanin" w:eastAsia="IRNazanin" w:cs="IRNazanin"/>
            <w:color w:val="111111"/>
            <w:sz w:val="22"/>
            <w:szCs w:val="22"/>
            <w:b w:val="0"/>
            <w:bCs w:val="0"/>
            <w:i w:val="0"/>
            <w:iCs w:val="0"/>
          </w:rPr>
          <w:t>«34»</w:t>
        </w:r>
        <w:r>
          <w:tab/>
        </w:r>
        <w:r>
          <w:fldChar w:fldCharType="begin"/>
        </w:r>
        <w:r>
          <w:instrText xml:space="preserve">PAGEREF 3426 \h</w:instrText>
        </w:r>
        <w:r>
          <w:fldChar w:fldCharType="end"/>
        </w:r>
      </w:hyperlink>
    </w:p>
    <w:p>
      <w:pPr>
        <w:tabs>
          <w:tab w:val="right" w:leader="dot" w:pos="9062"/>
        </w:tabs>
        <w:ind w:left="880"/>
      </w:pPr>
      <w:hyperlink w:anchor="_Toc3427" w:history="1">
        <w:r>
          <w:rPr>
            <w:rFonts w:ascii="IRNazanin" w:hAnsi="IRNazanin" w:eastAsia="IRNazanin" w:cs="IRNazanin"/>
            <w:color w:val="111111"/>
            <w:sz w:val="22"/>
            <w:szCs w:val="22"/>
            <w:b w:val="0"/>
            <w:bCs w:val="0"/>
            <w:i w:val="0"/>
            <w:iCs w:val="0"/>
          </w:rPr>
          <w:t>«35»</w:t>
        </w:r>
        <w:r>
          <w:tab/>
        </w:r>
        <w:r>
          <w:fldChar w:fldCharType="begin"/>
        </w:r>
        <w:r>
          <w:instrText xml:space="preserve">PAGEREF 3427 \h</w:instrText>
        </w:r>
        <w:r>
          <w:fldChar w:fldCharType="end"/>
        </w:r>
      </w:hyperlink>
    </w:p>
    <w:p>
      <w:pPr>
        <w:tabs>
          <w:tab w:val="right" w:leader="dot" w:pos="9062"/>
        </w:tabs>
        <w:ind w:left="880"/>
      </w:pPr>
      <w:hyperlink w:anchor="_Toc342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«36»</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«37»</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«38»</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«39»</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«40»</w:t>
        </w:r>
        <w:r>
          <w:tab/>
        </w:r>
        <w:r>
          <w:fldChar w:fldCharType="begin"/>
        </w:r>
        <w:r>
          <w:instrText xml:space="preserve">PAGEREF 3435 \h</w:instrText>
        </w:r>
        <w:r>
          <w:fldChar w:fldCharType="end"/>
        </w:r>
      </w:hyperlink>
    </w:p>
    <w:p>
      <w:pPr>
        <w:tabs>
          <w:tab w:val="right" w:leader="dot" w:pos="9062"/>
        </w:tabs>
        <w:ind w:left="880"/>
      </w:pPr>
      <w:hyperlink w:anchor="_Toc3436" w:history="1">
        <w:r>
          <w:rPr>
            <w:rFonts w:ascii="IRNazanin" w:hAnsi="IRNazanin" w:eastAsia="IRNazanin" w:cs="IRNazanin"/>
            <w:color w:val="111111"/>
            <w:sz w:val="22"/>
            <w:szCs w:val="22"/>
            <w:b w:val="0"/>
            <w:bCs w:val="0"/>
            <w:i w:val="0"/>
            <w:iCs w:val="0"/>
          </w:rPr>
          <w:t>«41»</w:t>
        </w:r>
        <w:r>
          <w:tab/>
        </w:r>
        <w:r>
          <w:fldChar w:fldCharType="begin"/>
        </w:r>
        <w:r>
          <w:instrText xml:space="preserve">PAGEREF 3436 \h</w:instrText>
        </w:r>
        <w:r>
          <w:fldChar w:fldCharType="end"/>
        </w:r>
      </w:hyperlink>
    </w:p>
    <w:p>
      <w:pPr>
        <w:tabs>
          <w:tab w:val="right" w:leader="dot" w:pos="9062"/>
        </w:tabs>
        <w:ind w:left="880"/>
      </w:pPr>
      <w:hyperlink w:anchor="_Toc3437"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3437 \h</w:instrText>
        </w:r>
        <w:r>
          <w:fldChar w:fldCharType="end"/>
        </w:r>
      </w:hyperlink>
    </w:p>
    <w:p>
      <w:pPr>
        <w:tabs>
          <w:tab w:val="right" w:leader="dot" w:pos="9062"/>
        </w:tabs>
        <w:ind w:left="880"/>
      </w:pPr>
      <w:hyperlink w:anchor="_Toc343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«42»</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بيان</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«43»</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«44»</w:t>
        </w:r>
        <w:r>
          <w:tab/>
        </w:r>
        <w:r>
          <w:fldChar w:fldCharType="begin"/>
        </w:r>
        <w:r>
          <w:instrText xml:space="preserve">PAGEREF 3446 \h</w:instrText>
        </w:r>
        <w:r>
          <w:fldChar w:fldCharType="end"/>
        </w:r>
      </w:hyperlink>
    </w:p>
    <w:p>
      <w:pPr>
        <w:tabs>
          <w:tab w:val="right" w:leader="dot" w:pos="9062"/>
        </w:tabs>
        <w:ind w:left="880"/>
      </w:pPr>
      <w:hyperlink w:anchor="_Toc344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3447 \h</w:instrText>
        </w:r>
        <w:r>
          <w:fldChar w:fldCharType="end"/>
        </w:r>
      </w:hyperlink>
    </w:p>
    <w:p>
      <w:pPr>
        <w:tabs>
          <w:tab w:val="right" w:leader="dot" w:pos="9062"/>
        </w:tabs>
        <w:ind w:left="880"/>
      </w:pPr>
      <w:hyperlink w:anchor="_Toc3448" w:history="1">
        <w:r>
          <w:rPr>
            <w:rFonts w:ascii="IRNazanin" w:hAnsi="IRNazanin" w:eastAsia="IRNazanin" w:cs="IRNazanin"/>
            <w:color w:val="111111"/>
            <w:sz w:val="22"/>
            <w:szCs w:val="22"/>
            <w:b w:val="0"/>
            <w:bCs w:val="0"/>
            <w:i w:val="0"/>
            <w:iCs w:val="0"/>
          </w:rPr>
          <w:t>بیان</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3449 \h</w:instrText>
        </w:r>
        <w:r>
          <w:fldChar w:fldCharType="end"/>
        </w:r>
      </w:hyperlink>
    </w:p>
    <w:p>
      <w:pPr>
        <w:tabs>
          <w:tab w:val="right" w:leader="dot" w:pos="9062"/>
        </w:tabs>
        <w:ind w:left="880"/>
      </w:pPr>
      <w:hyperlink w:anchor="_Toc345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3450 \h</w:instrText>
        </w:r>
        <w:r>
          <w:fldChar w:fldCharType="end"/>
        </w:r>
      </w:hyperlink>
    </w:p>
    <w:p>
      <w:pPr>
        <w:tabs>
          <w:tab w:val="right" w:leader="dot" w:pos="9062"/>
        </w:tabs>
        <w:ind w:left="880"/>
      </w:pPr>
      <w:hyperlink w:anchor="_Toc3451" w:history="1">
        <w:r>
          <w:rPr>
            <w:rFonts w:ascii="IRNazanin" w:hAnsi="IRNazanin" w:eastAsia="IRNazanin" w:cs="IRNazanin"/>
            <w:color w:val="111111"/>
            <w:sz w:val="22"/>
            <w:szCs w:val="22"/>
            <w:b w:val="0"/>
            <w:bCs w:val="0"/>
            <w:i w:val="0"/>
            <w:iCs w:val="0"/>
          </w:rPr>
          <w:t>«45»</w:t>
        </w:r>
        <w:r>
          <w:tab/>
        </w:r>
        <w:r>
          <w:fldChar w:fldCharType="begin"/>
        </w:r>
        <w:r>
          <w:instrText xml:space="preserve">PAGEREF 3451 \h</w:instrText>
        </w:r>
        <w:r>
          <w:fldChar w:fldCharType="end"/>
        </w:r>
      </w:hyperlink>
    </w:p>
    <w:p>
      <w:pPr>
        <w:tabs>
          <w:tab w:val="right" w:leader="dot" w:pos="9062"/>
        </w:tabs>
        <w:ind w:left="880"/>
      </w:pPr>
      <w:hyperlink w:anchor="_Toc3452" w:history="1">
        <w:r>
          <w:rPr>
            <w:rFonts w:ascii="IRNazanin" w:hAnsi="IRNazanin" w:eastAsia="IRNazanin" w:cs="IRNazanin"/>
            <w:color w:val="111111"/>
            <w:sz w:val="22"/>
            <w:szCs w:val="22"/>
            <w:b w:val="0"/>
            <w:bCs w:val="0"/>
            <w:i w:val="0"/>
            <w:iCs w:val="0"/>
          </w:rPr>
          <w:t>«46»</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«47»</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3455 \h</w:instrText>
        </w:r>
        <w:r>
          <w:fldChar w:fldCharType="end"/>
        </w:r>
      </w:hyperlink>
    </w:p>
    <w:p>
      <w:pPr>
        <w:tabs>
          <w:tab w:val="right" w:leader="dot" w:pos="9062"/>
        </w:tabs>
        <w:ind w:left="880"/>
      </w:pPr>
      <w:hyperlink w:anchor="_Toc345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توضيح</w:t>
        </w:r>
        <w:r>
          <w:tab/>
        </w:r>
        <w:r>
          <w:fldChar w:fldCharType="begin"/>
        </w:r>
        <w:r>
          <w:instrText xml:space="preserve">PAGEREF 3457 \h</w:instrText>
        </w:r>
        <w:r>
          <w:fldChar w:fldCharType="end"/>
        </w:r>
      </w:hyperlink>
    </w:p>
    <w:p>
      <w:pPr>
        <w:tabs>
          <w:tab w:val="right" w:leader="dot" w:pos="9062"/>
        </w:tabs>
        <w:ind w:left="880"/>
      </w:pPr>
      <w:hyperlink w:anchor="_Toc34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أقول</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«48»</w:t>
        </w:r>
        <w:r>
          <w:tab/>
        </w:r>
        <w:r>
          <w:fldChar w:fldCharType="begin"/>
        </w:r>
        <w:r>
          <w:instrText xml:space="preserve">PAGEREF 3460 \h</w:instrText>
        </w:r>
        <w:r>
          <w:fldChar w:fldCharType="end"/>
        </w:r>
      </w:hyperlink>
    </w:p>
    <w:p>
      <w:pPr>
        <w:tabs>
          <w:tab w:val="right" w:leader="dot" w:pos="9062"/>
        </w:tabs>
        <w:ind w:left="880"/>
      </w:pPr>
      <w:hyperlink w:anchor="_Toc3461"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3461 \h</w:instrText>
        </w:r>
        <w:r>
          <w:fldChar w:fldCharType="end"/>
        </w:r>
      </w:hyperlink>
    </w:p>
    <w:p>
      <w:pPr>
        <w:tabs>
          <w:tab w:val="right" w:leader="dot" w:pos="9062"/>
        </w:tabs>
        <w:ind w:left="880"/>
      </w:pPr>
      <w:hyperlink w:anchor="_Toc346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3462 \h</w:instrText>
        </w:r>
        <w:r>
          <w:fldChar w:fldCharType="end"/>
        </w:r>
      </w:hyperlink>
    </w:p>
    <w:p>
      <w:pPr>
        <w:tabs>
          <w:tab w:val="right" w:leader="dot" w:pos="9062"/>
        </w:tabs>
        <w:ind w:left="880"/>
      </w:pPr>
      <w:hyperlink w:anchor="_Toc3463" w:history="1">
        <w:r>
          <w:rPr>
            <w:rFonts w:ascii="IRNazanin" w:hAnsi="IRNazanin" w:eastAsia="IRNazanin" w:cs="IRNazanin"/>
            <w:color w:val="111111"/>
            <w:sz w:val="22"/>
            <w:szCs w:val="22"/>
            <w:b w:val="0"/>
            <w:bCs w:val="0"/>
            <w:i w:val="0"/>
            <w:iCs w:val="0"/>
          </w:rPr>
          <w:t>«49»</w:t>
        </w:r>
        <w:r>
          <w:tab/>
        </w:r>
        <w:r>
          <w:fldChar w:fldCharType="begin"/>
        </w:r>
        <w:r>
          <w:instrText xml:space="preserve">PAGEREF 3463 \h</w:instrText>
        </w:r>
        <w:r>
          <w:fldChar w:fldCharType="end"/>
        </w:r>
      </w:hyperlink>
    </w:p>
    <w:p>
      <w:pPr>
        <w:tabs>
          <w:tab w:val="right" w:leader="dot" w:pos="9062"/>
        </w:tabs>
        <w:ind w:left="880"/>
      </w:pPr>
      <w:hyperlink w:anchor="_Toc3464" w:history="1">
        <w:r>
          <w:rPr>
            <w:rFonts w:ascii="IRNazanin" w:hAnsi="IRNazanin" w:eastAsia="IRNazanin" w:cs="IRNazanin"/>
            <w:color w:val="111111"/>
            <w:sz w:val="22"/>
            <w:szCs w:val="22"/>
            <w:b w:val="0"/>
            <w:bCs w:val="0"/>
            <w:i w:val="0"/>
            <w:iCs w:val="0"/>
          </w:rPr>
          <w:t>بَيَانٌ</w:t>
        </w:r>
        <w:r>
          <w:tab/>
        </w:r>
        <w:r>
          <w:fldChar w:fldCharType="begin"/>
        </w:r>
        <w:r>
          <w:instrText xml:space="preserve">PAGEREF 3464 \h</w:instrText>
        </w:r>
        <w:r>
          <w:fldChar w:fldCharType="end"/>
        </w:r>
      </w:hyperlink>
    </w:p>
    <w:p>
      <w:pPr>
        <w:tabs>
          <w:tab w:val="right" w:leader="dot" w:pos="9062"/>
        </w:tabs>
        <w:ind w:left="880"/>
      </w:pPr>
      <w:hyperlink w:anchor="_Toc346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3465 \h</w:instrText>
        </w:r>
        <w:r>
          <w:fldChar w:fldCharType="end"/>
        </w:r>
      </w:hyperlink>
    </w:p>
    <w:p>
      <w:pPr>
        <w:tabs>
          <w:tab w:val="right" w:leader="dot" w:pos="9062"/>
        </w:tabs>
        <w:ind w:left="880"/>
      </w:pPr>
      <w:hyperlink w:anchor="_Toc3466" w:history="1">
        <w:r>
          <w:rPr>
            <w:rFonts w:ascii="IRNazanin" w:hAnsi="IRNazanin" w:eastAsia="IRNazanin" w:cs="IRNazanin"/>
            <w:color w:val="111111"/>
            <w:sz w:val="22"/>
            <w:szCs w:val="22"/>
            <w:b w:val="0"/>
            <w:bCs w:val="0"/>
            <w:i w:val="0"/>
            <w:iCs w:val="0"/>
          </w:rPr>
          <w:t>«50»</w:t>
        </w:r>
        <w:r>
          <w:tab/>
        </w:r>
        <w:r>
          <w:fldChar w:fldCharType="begin"/>
        </w:r>
        <w:r>
          <w:instrText xml:space="preserve">PAGEREF 3466 \h</w:instrText>
        </w:r>
        <w:r>
          <w:fldChar w:fldCharType="end"/>
        </w:r>
      </w:hyperlink>
    </w:p>
    <w:p>
      <w:pPr>
        <w:tabs>
          <w:tab w:val="right" w:leader="dot" w:pos="9062"/>
        </w:tabs>
        <w:ind w:left="880"/>
      </w:pPr>
      <w:hyperlink w:anchor="_Toc3467"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3467 \h</w:instrText>
        </w:r>
        <w:r>
          <w:fldChar w:fldCharType="end"/>
        </w:r>
      </w:hyperlink>
    </w:p>
    <w:p>
      <w:pPr>
        <w:tabs>
          <w:tab w:val="right" w:leader="dot" w:pos="9062"/>
        </w:tabs>
        <w:ind w:left="880"/>
      </w:pPr>
      <w:hyperlink w:anchor="_Toc3468" w:history="1">
        <w:r>
          <w:rPr>
            <w:rFonts w:ascii="IRNazanin" w:hAnsi="IRNazanin" w:eastAsia="IRNazanin" w:cs="IRNazanin"/>
            <w:color w:val="111111"/>
            <w:sz w:val="22"/>
            <w:szCs w:val="22"/>
            <w:b w:val="0"/>
            <w:bCs w:val="0"/>
            <w:i w:val="0"/>
            <w:iCs w:val="0"/>
          </w:rPr>
          <w:t>بیان</w:t>
        </w:r>
        <w:r>
          <w:tab/>
        </w:r>
        <w:r>
          <w:fldChar w:fldCharType="begin"/>
        </w:r>
        <w:r>
          <w:instrText xml:space="preserve">PAGEREF 3468 \h</w:instrText>
        </w:r>
        <w:r>
          <w:fldChar w:fldCharType="end"/>
        </w:r>
      </w:hyperlink>
    </w:p>
    <w:p>
      <w:pPr>
        <w:tabs>
          <w:tab w:val="right" w:leader="dot" w:pos="9062"/>
        </w:tabs>
        <w:ind w:left="880"/>
      </w:pPr>
      <w:hyperlink w:anchor="_Toc346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3469 \h</w:instrText>
        </w:r>
        <w:r>
          <w:fldChar w:fldCharType="end"/>
        </w:r>
      </w:hyperlink>
    </w:p>
    <w:p>
      <w:pPr>
        <w:tabs>
          <w:tab w:val="right" w:leader="dot" w:pos="9062"/>
        </w:tabs>
        <w:ind w:left="880"/>
      </w:pPr>
      <w:hyperlink w:anchor="_Toc3470" w:history="1">
        <w:r>
          <w:rPr>
            <w:rFonts w:ascii="IRNazanin" w:hAnsi="IRNazanin" w:eastAsia="IRNazanin" w:cs="IRNazanin"/>
            <w:color w:val="111111"/>
            <w:sz w:val="22"/>
            <w:szCs w:val="22"/>
            <w:b w:val="0"/>
            <w:bCs w:val="0"/>
            <w:i w:val="0"/>
            <w:iCs w:val="0"/>
          </w:rPr>
          <w:t>«51»</w:t>
        </w:r>
        <w:r>
          <w:tab/>
        </w:r>
        <w:r>
          <w:fldChar w:fldCharType="begin"/>
        </w:r>
        <w:r>
          <w:instrText xml:space="preserve">PAGEREF 3470 \h</w:instrText>
        </w:r>
        <w:r>
          <w:fldChar w:fldCharType="end"/>
        </w:r>
      </w:hyperlink>
    </w:p>
    <w:p>
      <w:pPr>
        <w:tabs>
          <w:tab w:val="right" w:leader="dot" w:pos="9062"/>
        </w:tabs>
        <w:ind w:left="880"/>
      </w:pPr>
      <w:hyperlink w:anchor="_Toc3471" w:history="1">
        <w:r>
          <w:rPr>
            <w:rFonts w:ascii="IRNazanin" w:hAnsi="IRNazanin" w:eastAsia="IRNazanin" w:cs="IRNazanin"/>
            <w:color w:val="111111"/>
            <w:sz w:val="22"/>
            <w:szCs w:val="22"/>
            <w:b w:val="0"/>
            <w:bCs w:val="0"/>
            <w:i w:val="0"/>
            <w:iCs w:val="0"/>
          </w:rPr>
          <w:t>«52»</w:t>
        </w:r>
        <w:r>
          <w:tab/>
        </w:r>
        <w:r>
          <w:fldChar w:fldCharType="begin"/>
        </w:r>
        <w:r>
          <w:instrText xml:space="preserve">PAGEREF 3471 \h</w:instrText>
        </w:r>
        <w:r>
          <w:fldChar w:fldCharType="end"/>
        </w:r>
      </w:hyperlink>
    </w:p>
    <w:p>
      <w:pPr>
        <w:tabs>
          <w:tab w:val="right" w:leader="dot" w:pos="9062"/>
        </w:tabs>
        <w:ind w:left="880"/>
      </w:pPr>
      <w:hyperlink w:anchor="_Toc3472" w:history="1">
        <w:r>
          <w:rPr>
            <w:rFonts w:ascii="IRNazanin" w:hAnsi="IRNazanin" w:eastAsia="IRNazanin" w:cs="IRNazanin"/>
            <w:color w:val="111111"/>
            <w:sz w:val="22"/>
            <w:szCs w:val="22"/>
            <w:b w:val="0"/>
            <w:bCs w:val="0"/>
            <w:i w:val="0"/>
            <w:iCs w:val="0"/>
          </w:rPr>
          <w:t>«53»</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باب 12 منع الأكل باليسار و متكئا و علي الجنابة و ماشيا</w:t>
        </w:r>
        <w:r>
          <w:tab/>
        </w:r>
        <w:r>
          <w:fldChar w:fldCharType="begin"/>
        </w:r>
        <w:r>
          <w:instrText xml:space="preserve">PAGEREF 3473 \h</w:instrText>
        </w:r>
        <w:r>
          <w:fldChar w:fldCharType="end"/>
        </w:r>
      </w:hyperlink>
    </w:p>
    <w:p>
      <w:pPr>
        <w:tabs>
          <w:tab w:val="right" w:leader="dot" w:pos="9062"/>
        </w:tabs>
        <w:ind w:left="660"/>
      </w:pPr>
      <w:hyperlink w:anchor="_Toc347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3474 \h</w:instrText>
        </w:r>
        <w:r>
          <w:fldChar w:fldCharType="end"/>
        </w:r>
      </w:hyperlink>
    </w:p>
    <w:p>
      <w:pPr>
        <w:tabs>
          <w:tab w:val="right" w:leader="dot" w:pos="9062"/>
        </w:tabs>
        <w:ind w:left="880"/>
      </w:pPr>
      <w:hyperlink w:anchor="_Toc3475" w:history="1">
        <w:r>
          <w:rPr>
            <w:rFonts w:ascii="IRNazanin" w:hAnsi="IRNazanin" w:eastAsia="IRNazanin" w:cs="IRNazanin"/>
            <w:color w:val="111111"/>
            <w:sz w:val="22"/>
            <w:szCs w:val="22"/>
            <w:b w:val="0"/>
            <w:bCs w:val="0"/>
            <w:i w:val="0"/>
            <w:iCs w:val="0"/>
          </w:rPr>
          <w:t>«1»</w:t>
        </w:r>
        <w:r>
          <w:tab/>
        </w:r>
        <w:r>
          <w:fldChar w:fldCharType="begin"/>
        </w:r>
        <w:r>
          <w:instrText xml:space="preserve">PAGEREF 3475 \h</w:instrText>
        </w:r>
        <w:r>
          <w:fldChar w:fldCharType="end"/>
        </w:r>
      </w:hyperlink>
    </w:p>
    <w:p>
      <w:pPr>
        <w:tabs>
          <w:tab w:val="right" w:leader="dot" w:pos="9062"/>
        </w:tabs>
        <w:ind w:left="880"/>
      </w:pPr>
      <w:hyperlink w:anchor="_Toc3476"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3476 \h</w:instrText>
        </w:r>
        <w:r>
          <w:fldChar w:fldCharType="end"/>
        </w:r>
      </w:hyperlink>
    </w:p>
    <w:p>
      <w:pPr>
        <w:tabs>
          <w:tab w:val="right" w:leader="dot" w:pos="9062"/>
        </w:tabs>
        <w:ind w:left="880"/>
      </w:pPr>
      <w:hyperlink w:anchor="_Toc3477"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3477 \h</w:instrText>
        </w:r>
        <w:r>
          <w:fldChar w:fldCharType="end"/>
        </w:r>
      </w:hyperlink>
    </w:p>
    <w:p>
      <w:pPr>
        <w:tabs>
          <w:tab w:val="right" w:leader="dot" w:pos="9062"/>
        </w:tabs>
        <w:ind w:left="880"/>
      </w:pPr>
      <w:hyperlink w:anchor="_Toc3478"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باب دوازدهم: منع از خوردن با دست چپ و تکیه زده و در جنابت و در راه رفتن</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3480 \h</w:instrText>
        </w:r>
        <w:r>
          <w:fldChar w:fldCharType="end"/>
        </w:r>
      </w:hyperlink>
    </w:p>
    <w:p>
      <w:pPr>
        <w:tabs>
          <w:tab w:val="right" w:leader="dot" w:pos="9062"/>
        </w:tabs>
        <w:ind w:left="880"/>
      </w:pPr>
      <w:hyperlink w:anchor="_Toc34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3481 \h</w:instrText>
        </w:r>
        <w:r>
          <w:fldChar w:fldCharType="end"/>
        </w:r>
      </w:hyperlink>
    </w:p>
    <w:p>
      <w:pPr>
        <w:tabs>
          <w:tab w:val="right" w:leader="dot" w:pos="9062"/>
        </w:tabs>
        <w:ind w:left="880"/>
      </w:pPr>
      <w:hyperlink w:anchor="_Toc3482" w:history="1">
        <w:r>
          <w:rPr>
            <w:rFonts w:ascii="IRNazanin" w:hAnsi="IRNazanin" w:eastAsia="IRNazanin" w:cs="IRNazanin"/>
            <w:color w:val="111111"/>
            <w:sz w:val="22"/>
            <w:szCs w:val="22"/>
            <w:b w:val="0"/>
            <w:bCs w:val="0"/>
            <w:i w:val="0"/>
            <w:iCs w:val="0"/>
          </w:rPr>
          <w:t>«2»</w:t>
        </w:r>
        <w:r>
          <w:tab/>
        </w:r>
        <w:r>
          <w:fldChar w:fldCharType="begin"/>
        </w:r>
        <w:r>
          <w:instrText xml:space="preserve">PAGEREF 3482 \h</w:instrText>
        </w:r>
        <w:r>
          <w:fldChar w:fldCharType="end"/>
        </w:r>
      </w:hyperlink>
    </w:p>
    <w:p>
      <w:pPr>
        <w:tabs>
          <w:tab w:val="right" w:leader="dot" w:pos="9062"/>
        </w:tabs>
        <w:ind w:left="880"/>
      </w:pPr>
      <w:hyperlink w:anchor="_Toc3483" w:history="1">
        <w:r>
          <w:rPr>
            <w:rFonts w:ascii="IRNazanin" w:hAnsi="IRNazanin" w:eastAsia="IRNazanin" w:cs="IRNazanin"/>
            <w:color w:val="111111"/>
            <w:sz w:val="22"/>
            <w:szCs w:val="22"/>
            <w:b w:val="0"/>
            <w:bCs w:val="0"/>
            <w:i w:val="0"/>
            <w:iCs w:val="0"/>
          </w:rPr>
          <w:t>«3»</w:t>
        </w:r>
        <w:r>
          <w:tab/>
        </w:r>
        <w:r>
          <w:fldChar w:fldCharType="begin"/>
        </w:r>
        <w:r>
          <w:instrText xml:space="preserve">PAGEREF 3483 \h</w:instrText>
        </w:r>
        <w:r>
          <w:fldChar w:fldCharType="end"/>
        </w:r>
      </w:hyperlink>
    </w:p>
    <w:p>
      <w:pPr>
        <w:tabs>
          <w:tab w:val="right" w:leader="dot" w:pos="9062"/>
        </w:tabs>
        <w:ind w:left="880"/>
      </w:pPr>
      <w:hyperlink w:anchor="_Toc3484" w:history="1">
        <w:r>
          <w:rPr>
            <w:rFonts w:ascii="IRNazanin" w:hAnsi="IRNazanin" w:eastAsia="IRNazanin" w:cs="IRNazanin"/>
            <w:color w:val="111111"/>
            <w:sz w:val="22"/>
            <w:szCs w:val="22"/>
            <w:b w:val="0"/>
            <w:bCs w:val="0"/>
            <w:i w:val="0"/>
            <w:iCs w:val="0"/>
          </w:rPr>
          <w:t>بيان</w:t>
        </w:r>
        <w:r>
          <w:tab/>
        </w:r>
        <w:r>
          <w:fldChar w:fldCharType="begin"/>
        </w:r>
        <w:r>
          <w:instrText xml:space="preserve">PAGEREF 3484 \h</w:instrText>
        </w:r>
        <w:r>
          <w:fldChar w:fldCharType="end"/>
        </w:r>
      </w:hyperlink>
    </w:p>
    <w:p>
      <w:pPr>
        <w:tabs>
          <w:tab w:val="right" w:leader="dot" w:pos="9062"/>
        </w:tabs>
        <w:ind w:left="880"/>
      </w:pPr>
      <w:hyperlink w:anchor="_Toc3485" w:history="1">
        <w:r>
          <w:rPr>
            <w:rFonts w:ascii="IRNazanin" w:hAnsi="IRNazanin" w:eastAsia="IRNazanin" w:cs="IRNazanin"/>
            <w:color w:val="111111"/>
            <w:sz w:val="22"/>
            <w:szCs w:val="22"/>
            <w:b w:val="0"/>
            <w:bCs w:val="0"/>
            <w:i w:val="0"/>
            <w:iCs w:val="0"/>
          </w:rPr>
          <w:t>«4»</w:t>
        </w:r>
        <w:r>
          <w:tab/>
        </w:r>
        <w:r>
          <w:fldChar w:fldCharType="begin"/>
        </w:r>
        <w:r>
          <w:instrText xml:space="preserve">PAGEREF 3485 \h</w:instrText>
        </w:r>
        <w:r>
          <w:fldChar w:fldCharType="end"/>
        </w:r>
      </w:hyperlink>
    </w:p>
    <w:p>
      <w:pPr>
        <w:tabs>
          <w:tab w:val="right" w:leader="dot" w:pos="9062"/>
        </w:tabs>
        <w:ind w:left="880"/>
      </w:pPr>
      <w:hyperlink w:anchor="_Toc34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3486 \h</w:instrText>
        </w:r>
        <w:r>
          <w:fldChar w:fldCharType="end"/>
        </w:r>
      </w:hyperlink>
    </w:p>
    <w:p>
      <w:pPr>
        <w:tabs>
          <w:tab w:val="right" w:leader="dot" w:pos="9062"/>
        </w:tabs>
        <w:ind w:left="880"/>
      </w:pPr>
      <w:hyperlink w:anchor="_Toc34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3487 \h</w:instrText>
        </w:r>
        <w:r>
          <w:fldChar w:fldCharType="end"/>
        </w:r>
      </w:hyperlink>
    </w:p>
    <w:p>
      <w:pPr>
        <w:tabs>
          <w:tab w:val="right" w:leader="dot" w:pos="9062"/>
        </w:tabs>
        <w:ind w:left="880"/>
      </w:pPr>
      <w:hyperlink w:anchor="_Toc3488" w:history="1">
        <w:r>
          <w:rPr>
            <w:rFonts w:ascii="IRNazanin" w:hAnsi="IRNazanin" w:eastAsia="IRNazanin" w:cs="IRNazanin"/>
            <w:color w:val="111111"/>
            <w:sz w:val="22"/>
            <w:szCs w:val="22"/>
            <w:b w:val="0"/>
            <w:bCs w:val="0"/>
            <w:i w:val="0"/>
            <w:iCs w:val="0"/>
          </w:rPr>
          <w:t>بیان</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3489 \h</w:instrText>
        </w:r>
        <w:r>
          <w:fldChar w:fldCharType="end"/>
        </w:r>
      </w:hyperlink>
    </w:p>
    <w:p>
      <w:pPr>
        <w:tabs>
          <w:tab w:val="right" w:leader="dot" w:pos="9062"/>
        </w:tabs>
        <w:ind w:left="880"/>
      </w:pPr>
      <w:hyperlink w:anchor="_Toc3490" w:history="1">
        <w:r>
          <w:rPr>
            <w:rFonts w:ascii="IRNazanin" w:hAnsi="IRNazanin" w:eastAsia="IRNazanin" w:cs="IRNazanin"/>
            <w:color w:val="111111"/>
            <w:sz w:val="22"/>
            <w:szCs w:val="22"/>
            <w:b w:val="0"/>
            <w:bCs w:val="0"/>
            <w:i w:val="0"/>
            <w:iCs w:val="0"/>
          </w:rPr>
          <w:t>«5»</w:t>
        </w:r>
        <w:r>
          <w:tab/>
        </w:r>
        <w:r>
          <w:fldChar w:fldCharType="begin"/>
        </w:r>
        <w:r>
          <w:instrText xml:space="preserve">PAGEREF 3490 \h</w:instrText>
        </w:r>
        <w:r>
          <w:fldChar w:fldCharType="end"/>
        </w:r>
      </w:hyperlink>
    </w:p>
    <w:p>
      <w:pPr>
        <w:tabs>
          <w:tab w:val="right" w:leader="dot" w:pos="9062"/>
        </w:tabs>
        <w:ind w:left="880"/>
      </w:pPr>
      <w:hyperlink w:anchor="_Toc3491" w:history="1">
        <w:r>
          <w:rPr>
            <w:rFonts w:ascii="IRNazanin" w:hAnsi="IRNazanin" w:eastAsia="IRNazanin" w:cs="IRNazanin"/>
            <w:color w:val="111111"/>
            <w:sz w:val="22"/>
            <w:szCs w:val="22"/>
            <w:b w:val="0"/>
            <w:bCs w:val="0"/>
            <w:i w:val="0"/>
            <w:iCs w:val="0"/>
          </w:rPr>
          <w:t>بيان</w:t>
        </w:r>
        <w:r>
          <w:tab/>
        </w:r>
        <w:r>
          <w:fldChar w:fldCharType="begin"/>
        </w:r>
        <w:r>
          <w:instrText xml:space="preserve">PAGEREF 3491 \h</w:instrText>
        </w:r>
        <w:r>
          <w:fldChar w:fldCharType="end"/>
        </w:r>
      </w:hyperlink>
    </w:p>
    <w:p>
      <w:pPr>
        <w:tabs>
          <w:tab w:val="right" w:leader="dot" w:pos="9062"/>
        </w:tabs>
        <w:ind w:left="880"/>
      </w:pPr>
      <w:hyperlink w:anchor="_Toc3492" w:history="1">
        <w:r>
          <w:rPr>
            <w:rFonts w:ascii="IRNazanin" w:hAnsi="IRNazanin" w:eastAsia="IRNazanin" w:cs="IRNazanin"/>
            <w:color w:val="111111"/>
            <w:sz w:val="22"/>
            <w:szCs w:val="22"/>
            <w:b w:val="0"/>
            <w:bCs w:val="0"/>
            <w:i w:val="0"/>
            <w:iCs w:val="0"/>
          </w:rPr>
          <w:t>«6»</w:t>
        </w:r>
        <w:r>
          <w:tab/>
        </w:r>
        <w:r>
          <w:fldChar w:fldCharType="begin"/>
        </w:r>
        <w:r>
          <w:instrText xml:space="preserve">PAGEREF 3492 \h</w:instrText>
        </w:r>
        <w:r>
          <w:fldChar w:fldCharType="end"/>
        </w:r>
      </w:hyperlink>
    </w:p>
    <w:p>
      <w:pPr>
        <w:tabs>
          <w:tab w:val="right" w:leader="dot" w:pos="9062"/>
        </w:tabs>
        <w:ind w:left="880"/>
      </w:pPr>
      <w:hyperlink w:anchor="_Toc3493" w:history="1">
        <w:r>
          <w:rPr>
            <w:rFonts w:ascii="IRNazanin" w:hAnsi="IRNazanin" w:eastAsia="IRNazanin" w:cs="IRNazanin"/>
            <w:color w:val="111111"/>
            <w:sz w:val="22"/>
            <w:szCs w:val="22"/>
            <w:b w:val="0"/>
            <w:bCs w:val="0"/>
            <w:i w:val="0"/>
            <w:iCs w:val="0"/>
          </w:rPr>
          <w:t>«7»</w:t>
        </w:r>
        <w:r>
          <w:tab/>
        </w:r>
        <w:r>
          <w:fldChar w:fldCharType="begin"/>
        </w:r>
        <w:r>
          <w:instrText xml:space="preserve">PAGEREF 3493 \h</w:instrText>
        </w:r>
        <w:r>
          <w:fldChar w:fldCharType="end"/>
        </w:r>
      </w:hyperlink>
    </w:p>
    <w:p>
      <w:pPr>
        <w:tabs>
          <w:tab w:val="right" w:leader="dot" w:pos="9062"/>
        </w:tabs>
        <w:ind w:left="880"/>
      </w:pPr>
      <w:hyperlink w:anchor="_Toc3494" w:history="1">
        <w:r>
          <w:rPr>
            <w:rFonts w:ascii="IRNazanin" w:hAnsi="IRNazanin" w:eastAsia="IRNazanin" w:cs="IRNazanin"/>
            <w:color w:val="111111"/>
            <w:sz w:val="22"/>
            <w:szCs w:val="22"/>
            <w:b w:val="0"/>
            <w:bCs w:val="0"/>
            <w:i w:val="0"/>
            <w:iCs w:val="0"/>
          </w:rPr>
          <w:t>«8»</w:t>
        </w:r>
        <w:r>
          <w:tab/>
        </w:r>
        <w:r>
          <w:fldChar w:fldCharType="begin"/>
        </w:r>
        <w:r>
          <w:instrText xml:space="preserve">PAGEREF 3494 \h</w:instrText>
        </w:r>
        <w:r>
          <w:fldChar w:fldCharType="end"/>
        </w:r>
      </w:hyperlink>
    </w:p>
    <w:p>
      <w:pPr>
        <w:tabs>
          <w:tab w:val="right" w:leader="dot" w:pos="9062"/>
        </w:tabs>
        <w:ind w:left="880"/>
      </w:pPr>
      <w:hyperlink w:anchor="_Toc3495" w:history="1">
        <w:r>
          <w:rPr>
            <w:rFonts w:ascii="IRNazanin" w:hAnsi="IRNazanin" w:eastAsia="IRNazanin" w:cs="IRNazanin"/>
            <w:color w:val="111111"/>
            <w:sz w:val="22"/>
            <w:szCs w:val="22"/>
            <w:b w:val="0"/>
            <w:bCs w:val="0"/>
            <w:i w:val="0"/>
            <w:iCs w:val="0"/>
          </w:rPr>
          <w:t>«9»</w:t>
        </w:r>
        <w:r>
          <w:tab/>
        </w:r>
        <w:r>
          <w:fldChar w:fldCharType="begin"/>
        </w:r>
        <w:r>
          <w:instrText xml:space="preserve">PAGEREF 3495 \h</w:instrText>
        </w:r>
        <w:r>
          <w:fldChar w:fldCharType="end"/>
        </w:r>
      </w:hyperlink>
    </w:p>
    <w:p>
      <w:pPr>
        <w:tabs>
          <w:tab w:val="right" w:leader="dot" w:pos="9062"/>
        </w:tabs>
        <w:ind w:left="880"/>
      </w:pPr>
      <w:hyperlink w:anchor="_Toc3496" w:history="1">
        <w:r>
          <w:rPr>
            <w:rFonts w:ascii="IRNazanin" w:hAnsi="IRNazanin" w:eastAsia="IRNazanin" w:cs="IRNazanin"/>
            <w:color w:val="111111"/>
            <w:sz w:val="22"/>
            <w:szCs w:val="22"/>
            <w:b w:val="0"/>
            <w:bCs w:val="0"/>
            <w:i w:val="0"/>
            <w:iCs w:val="0"/>
          </w:rPr>
          <w:t>«10»</w:t>
        </w:r>
        <w:r>
          <w:tab/>
        </w:r>
        <w:r>
          <w:fldChar w:fldCharType="begin"/>
        </w:r>
        <w:r>
          <w:instrText xml:space="preserve">PAGEREF 3496 \h</w:instrText>
        </w:r>
        <w:r>
          <w:fldChar w:fldCharType="end"/>
        </w:r>
      </w:hyperlink>
    </w:p>
    <w:p>
      <w:pPr>
        <w:tabs>
          <w:tab w:val="right" w:leader="dot" w:pos="9062"/>
        </w:tabs>
        <w:ind w:left="880"/>
      </w:pPr>
      <w:hyperlink w:anchor="_Toc349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3497 \h</w:instrText>
        </w:r>
        <w:r>
          <w:fldChar w:fldCharType="end"/>
        </w:r>
      </w:hyperlink>
    </w:p>
    <w:p>
      <w:pPr>
        <w:tabs>
          <w:tab w:val="right" w:leader="dot" w:pos="9062"/>
        </w:tabs>
        <w:ind w:left="880"/>
      </w:pPr>
      <w:hyperlink w:anchor="_Toc3498" w:history="1">
        <w:r>
          <w:rPr>
            <w:rFonts w:ascii="IRNazanin" w:hAnsi="IRNazanin" w:eastAsia="IRNazanin" w:cs="IRNazanin"/>
            <w:color w:val="111111"/>
            <w:sz w:val="22"/>
            <w:szCs w:val="22"/>
            <w:b w:val="0"/>
            <w:bCs w:val="0"/>
            <w:i w:val="0"/>
            <w:iCs w:val="0"/>
          </w:rPr>
          <w:t>بیان</w:t>
        </w:r>
        <w:r>
          <w:tab/>
        </w:r>
        <w:r>
          <w:fldChar w:fldCharType="begin"/>
        </w:r>
        <w:r>
          <w:instrText xml:space="preserve">PAGEREF 3498 \h</w:instrText>
        </w:r>
        <w:r>
          <w:fldChar w:fldCharType="end"/>
        </w:r>
      </w:hyperlink>
    </w:p>
    <w:p>
      <w:pPr>
        <w:tabs>
          <w:tab w:val="right" w:leader="dot" w:pos="9062"/>
        </w:tabs>
        <w:ind w:left="880"/>
      </w:pPr>
      <w:hyperlink w:anchor="_Toc34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3499 \h</w:instrText>
        </w:r>
        <w:r>
          <w:fldChar w:fldCharType="end"/>
        </w:r>
      </w:hyperlink>
    </w:p>
    <w:p>
      <w:pPr>
        <w:tabs>
          <w:tab w:val="right" w:leader="dot" w:pos="9062"/>
        </w:tabs>
        <w:ind w:left="880"/>
      </w:pPr>
      <w:hyperlink w:anchor="_Toc35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3500 \h</w:instrText>
        </w:r>
        <w:r>
          <w:fldChar w:fldCharType="end"/>
        </w:r>
      </w:hyperlink>
    </w:p>
    <w:p>
      <w:pPr>
        <w:tabs>
          <w:tab w:val="right" w:leader="dot" w:pos="9062"/>
        </w:tabs>
        <w:ind w:left="880"/>
      </w:pPr>
      <w:hyperlink w:anchor="_Toc35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3501 \h</w:instrText>
        </w:r>
        <w:r>
          <w:fldChar w:fldCharType="end"/>
        </w:r>
      </w:hyperlink>
    </w:p>
    <w:p>
      <w:pPr>
        <w:tabs>
          <w:tab w:val="right" w:leader="dot" w:pos="9062"/>
        </w:tabs>
        <w:ind w:left="880"/>
      </w:pPr>
      <w:hyperlink w:anchor="_Toc350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3502 \h</w:instrText>
        </w:r>
        <w:r>
          <w:fldChar w:fldCharType="end"/>
        </w:r>
      </w:hyperlink>
    </w:p>
    <w:p>
      <w:pPr>
        <w:tabs>
          <w:tab w:val="right" w:leader="dot" w:pos="9062"/>
        </w:tabs>
        <w:ind w:left="880"/>
      </w:pPr>
      <w:hyperlink w:anchor="_Toc350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3503 \h</w:instrText>
        </w:r>
        <w:r>
          <w:fldChar w:fldCharType="end"/>
        </w:r>
      </w:hyperlink>
    </w:p>
    <w:p>
      <w:pPr>
        <w:tabs>
          <w:tab w:val="right" w:leader="dot" w:pos="9062"/>
        </w:tabs>
        <w:ind w:left="880"/>
      </w:pPr>
      <w:hyperlink w:anchor="_Toc3504" w:history="1">
        <w:r>
          <w:rPr>
            <w:rFonts w:ascii="IRNazanin" w:hAnsi="IRNazanin" w:eastAsia="IRNazanin" w:cs="IRNazanin"/>
            <w:color w:val="111111"/>
            <w:sz w:val="22"/>
            <w:szCs w:val="22"/>
            <w:b w:val="0"/>
            <w:bCs w:val="0"/>
            <w:i w:val="0"/>
            <w:iCs w:val="0"/>
          </w:rPr>
          <w:t>«11»</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بيان</w:t>
        </w:r>
        <w:r>
          <w:tab/>
        </w:r>
        <w:r>
          <w:fldChar w:fldCharType="begin"/>
        </w:r>
        <w:r>
          <w:instrText xml:space="preserve">PAGEREF 3505 \h</w:instrText>
        </w:r>
        <w:r>
          <w:fldChar w:fldCharType="end"/>
        </w:r>
      </w:hyperlink>
    </w:p>
    <w:p>
      <w:pPr>
        <w:tabs>
          <w:tab w:val="right" w:leader="dot" w:pos="9062"/>
        </w:tabs>
        <w:ind w:left="880"/>
      </w:pPr>
      <w:hyperlink w:anchor="_Toc3506" w:history="1">
        <w:r>
          <w:rPr>
            <w:rFonts w:ascii="IRNazanin" w:hAnsi="IRNazanin" w:eastAsia="IRNazanin" w:cs="IRNazanin"/>
            <w:color w:val="111111"/>
            <w:sz w:val="22"/>
            <w:szCs w:val="22"/>
            <w:b w:val="0"/>
            <w:bCs w:val="0"/>
            <w:i w:val="0"/>
            <w:iCs w:val="0"/>
          </w:rPr>
          <w:t>«12»</w:t>
        </w:r>
        <w:r>
          <w:tab/>
        </w:r>
        <w:r>
          <w:fldChar w:fldCharType="begin"/>
        </w:r>
        <w:r>
          <w:instrText xml:space="preserve">PAGEREF 3506 \h</w:instrText>
        </w:r>
        <w:r>
          <w:fldChar w:fldCharType="end"/>
        </w:r>
      </w:hyperlink>
    </w:p>
    <w:p>
      <w:pPr>
        <w:tabs>
          <w:tab w:val="right" w:leader="dot" w:pos="9062"/>
        </w:tabs>
        <w:ind w:left="880"/>
      </w:pPr>
      <w:hyperlink w:anchor="_Toc3507" w:history="1">
        <w:r>
          <w:rPr>
            <w:rFonts w:ascii="IRNazanin" w:hAnsi="IRNazanin" w:eastAsia="IRNazanin" w:cs="IRNazanin"/>
            <w:color w:val="111111"/>
            <w:sz w:val="22"/>
            <w:szCs w:val="22"/>
            <w:b w:val="0"/>
            <w:bCs w:val="0"/>
            <w:i w:val="0"/>
            <w:iCs w:val="0"/>
          </w:rPr>
          <w:t>«13»</w:t>
        </w:r>
        <w:r>
          <w:tab/>
        </w:r>
        <w:r>
          <w:fldChar w:fldCharType="begin"/>
        </w:r>
        <w:r>
          <w:instrText xml:space="preserve">PAGEREF 3507 \h</w:instrText>
        </w:r>
        <w:r>
          <w:fldChar w:fldCharType="end"/>
        </w:r>
      </w:hyperlink>
    </w:p>
    <w:p>
      <w:pPr>
        <w:tabs>
          <w:tab w:val="right" w:leader="dot" w:pos="9062"/>
        </w:tabs>
        <w:ind w:left="880"/>
      </w:pPr>
      <w:hyperlink w:anchor="_Toc3508" w:history="1">
        <w:r>
          <w:rPr>
            <w:rFonts w:ascii="IRNazanin" w:hAnsi="IRNazanin" w:eastAsia="IRNazanin" w:cs="IRNazanin"/>
            <w:color w:val="111111"/>
            <w:sz w:val="22"/>
            <w:szCs w:val="22"/>
            <w:b w:val="0"/>
            <w:bCs w:val="0"/>
            <w:i w:val="0"/>
            <w:iCs w:val="0"/>
          </w:rPr>
          <w:t>«14»</w:t>
        </w:r>
        <w:r>
          <w:tab/>
        </w:r>
        <w:r>
          <w:fldChar w:fldCharType="begin"/>
        </w:r>
        <w:r>
          <w:instrText xml:space="preserve">PAGEREF 3508 \h</w:instrText>
        </w:r>
        <w:r>
          <w:fldChar w:fldCharType="end"/>
        </w:r>
      </w:hyperlink>
    </w:p>
    <w:p>
      <w:pPr>
        <w:tabs>
          <w:tab w:val="right" w:leader="dot" w:pos="9062"/>
        </w:tabs>
        <w:ind w:left="880"/>
      </w:pPr>
      <w:hyperlink w:anchor="_Toc3509" w:history="1">
        <w:r>
          <w:rPr>
            <w:rFonts w:ascii="IRNazanin" w:hAnsi="IRNazanin" w:eastAsia="IRNazanin" w:cs="IRNazanin"/>
            <w:color w:val="111111"/>
            <w:sz w:val="22"/>
            <w:szCs w:val="22"/>
            <w:b w:val="0"/>
            <w:bCs w:val="0"/>
            <w:i w:val="0"/>
            <w:iCs w:val="0"/>
          </w:rPr>
          <w:t>«15»</w:t>
        </w:r>
        <w:r>
          <w:tab/>
        </w:r>
        <w:r>
          <w:fldChar w:fldCharType="begin"/>
        </w:r>
        <w:r>
          <w:instrText xml:space="preserve">PAGEREF 3509 \h</w:instrText>
        </w:r>
        <w:r>
          <w:fldChar w:fldCharType="end"/>
        </w:r>
      </w:hyperlink>
    </w:p>
    <w:p>
      <w:pPr>
        <w:tabs>
          <w:tab w:val="right" w:leader="dot" w:pos="9062"/>
        </w:tabs>
        <w:ind w:left="880"/>
      </w:pPr>
      <w:hyperlink w:anchor="_Toc3510" w:history="1">
        <w:r>
          <w:rPr>
            <w:rFonts w:ascii="IRNazanin" w:hAnsi="IRNazanin" w:eastAsia="IRNazanin" w:cs="IRNazanin"/>
            <w:color w:val="111111"/>
            <w:sz w:val="22"/>
            <w:szCs w:val="22"/>
            <w:b w:val="0"/>
            <w:bCs w:val="0"/>
            <w:i w:val="0"/>
            <w:iCs w:val="0"/>
          </w:rPr>
          <w:t>«16»</w:t>
        </w:r>
        <w:r>
          <w:tab/>
        </w:r>
        <w:r>
          <w:fldChar w:fldCharType="begin"/>
        </w:r>
        <w:r>
          <w:instrText xml:space="preserve">PAGEREF 3510 \h</w:instrText>
        </w:r>
        <w:r>
          <w:fldChar w:fldCharType="end"/>
        </w:r>
      </w:hyperlink>
    </w:p>
    <w:p>
      <w:pPr>
        <w:tabs>
          <w:tab w:val="right" w:leader="dot" w:pos="9062"/>
        </w:tabs>
        <w:ind w:left="880"/>
      </w:pPr>
      <w:hyperlink w:anchor="_Toc3511" w:history="1">
        <w:r>
          <w:rPr>
            <w:rFonts w:ascii="IRNazanin" w:hAnsi="IRNazanin" w:eastAsia="IRNazanin" w:cs="IRNazanin"/>
            <w:color w:val="111111"/>
            <w:sz w:val="22"/>
            <w:szCs w:val="22"/>
            <w:b w:val="0"/>
            <w:bCs w:val="0"/>
            <w:i w:val="0"/>
            <w:iCs w:val="0"/>
          </w:rPr>
          <w:t>بيان</w:t>
        </w:r>
        <w:r>
          <w:tab/>
        </w:r>
        <w:r>
          <w:fldChar w:fldCharType="begin"/>
        </w:r>
        <w:r>
          <w:instrText xml:space="preserve">PAGEREF 3511 \h</w:instrText>
        </w:r>
        <w:r>
          <w:fldChar w:fldCharType="end"/>
        </w:r>
      </w:hyperlink>
    </w:p>
    <w:p>
      <w:pPr>
        <w:tabs>
          <w:tab w:val="right" w:leader="dot" w:pos="9062"/>
        </w:tabs>
        <w:ind w:left="880"/>
      </w:pPr>
      <w:hyperlink w:anchor="_Toc3512" w:history="1">
        <w:r>
          <w:rPr>
            <w:rFonts w:ascii="IRNazanin" w:hAnsi="IRNazanin" w:eastAsia="IRNazanin" w:cs="IRNazanin"/>
            <w:color w:val="111111"/>
            <w:sz w:val="22"/>
            <w:szCs w:val="22"/>
            <w:b w:val="0"/>
            <w:bCs w:val="0"/>
            <w:i w:val="0"/>
            <w:iCs w:val="0"/>
          </w:rPr>
          <w:t>«17»</w:t>
        </w:r>
        <w:r>
          <w:tab/>
        </w:r>
        <w:r>
          <w:fldChar w:fldCharType="begin"/>
        </w:r>
        <w:r>
          <w:instrText xml:space="preserve">PAGEREF 3512 \h</w:instrText>
        </w:r>
        <w:r>
          <w:fldChar w:fldCharType="end"/>
        </w:r>
      </w:hyperlink>
    </w:p>
    <w:p>
      <w:pPr>
        <w:tabs>
          <w:tab w:val="right" w:leader="dot" w:pos="9062"/>
        </w:tabs>
        <w:ind w:left="880"/>
      </w:pPr>
      <w:hyperlink w:anchor="_Toc351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3513 \h</w:instrText>
        </w:r>
        <w:r>
          <w:fldChar w:fldCharType="end"/>
        </w:r>
      </w:hyperlink>
    </w:p>
    <w:p>
      <w:pPr>
        <w:tabs>
          <w:tab w:val="right" w:leader="dot" w:pos="9062"/>
        </w:tabs>
        <w:ind w:left="880"/>
      </w:pPr>
      <w:hyperlink w:anchor="_Toc3514" w:history="1">
        <w:r>
          <w:rPr>
            <w:rFonts w:ascii="IRNazanin" w:hAnsi="IRNazanin" w:eastAsia="IRNazanin" w:cs="IRNazanin"/>
            <w:color w:val="111111"/>
            <w:sz w:val="22"/>
            <w:szCs w:val="22"/>
            <w:b w:val="0"/>
            <w:bCs w:val="0"/>
            <w:i w:val="0"/>
            <w:iCs w:val="0"/>
          </w:rPr>
          <w:t>بیان</w:t>
        </w:r>
        <w:r>
          <w:tab/>
        </w:r>
        <w:r>
          <w:fldChar w:fldCharType="begin"/>
        </w:r>
        <w:r>
          <w:instrText xml:space="preserve">PAGEREF 3514 \h</w:instrText>
        </w:r>
        <w:r>
          <w:fldChar w:fldCharType="end"/>
        </w:r>
      </w:hyperlink>
    </w:p>
    <w:p>
      <w:pPr>
        <w:tabs>
          <w:tab w:val="right" w:leader="dot" w:pos="9062"/>
        </w:tabs>
        <w:ind w:left="880"/>
      </w:pPr>
      <w:hyperlink w:anchor="_Toc351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3515 \h</w:instrText>
        </w:r>
        <w:r>
          <w:fldChar w:fldCharType="end"/>
        </w:r>
      </w:hyperlink>
    </w:p>
    <w:p>
      <w:pPr>
        <w:tabs>
          <w:tab w:val="right" w:leader="dot" w:pos="9062"/>
        </w:tabs>
        <w:ind w:left="880"/>
      </w:pPr>
      <w:hyperlink w:anchor="_Toc351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3516 \h</w:instrText>
        </w:r>
        <w:r>
          <w:fldChar w:fldCharType="end"/>
        </w:r>
      </w:hyperlink>
    </w:p>
    <w:p>
      <w:pPr>
        <w:tabs>
          <w:tab w:val="right" w:leader="dot" w:pos="9062"/>
        </w:tabs>
        <w:ind w:left="880"/>
      </w:pPr>
      <w:hyperlink w:anchor="_Toc351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3517 \h</w:instrText>
        </w:r>
        <w:r>
          <w:fldChar w:fldCharType="end"/>
        </w:r>
      </w:hyperlink>
    </w:p>
    <w:p>
      <w:pPr>
        <w:tabs>
          <w:tab w:val="right" w:leader="dot" w:pos="9062"/>
        </w:tabs>
        <w:ind w:left="880"/>
      </w:pPr>
      <w:hyperlink w:anchor="_Toc351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3518 \h</w:instrText>
        </w:r>
        <w:r>
          <w:fldChar w:fldCharType="end"/>
        </w:r>
      </w:hyperlink>
    </w:p>
    <w:p>
      <w:pPr>
        <w:tabs>
          <w:tab w:val="right" w:leader="dot" w:pos="9062"/>
        </w:tabs>
        <w:ind w:left="880"/>
      </w:pPr>
      <w:hyperlink w:anchor="_Toc351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3519 \h</w:instrText>
        </w:r>
        <w:r>
          <w:fldChar w:fldCharType="end"/>
        </w:r>
      </w:hyperlink>
    </w:p>
    <w:p>
      <w:pPr>
        <w:tabs>
          <w:tab w:val="right" w:leader="dot" w:pos="9062"/>
        </w:tabs>
        <w:ind w:left="880"/>
      </w:pPr>
      <w:hyperlink w:anchor="_Toc3520" w:history="1">
        <w:r>
          <w:rPr>
            <w:rFonts w:ascii="IRNazanin" w:hAnsi="IRNazanin" w:eastAsia="IRNazanin" w:cs="IRNazanin"/>
            <w:color w:val="111111"/>
            <w:sz w:val="22"/>
            <w:szCs w:val="22"/>
            <w:b w:val="0"/>
            <w:bCs w:val="0"/>
            <w:i w:val="0"/>
            <w:iCs w:val="0"/>
          </w:rPr>
          <w:t>بیان</w:t>
        </w:r>
        <w:r>
          <w:tab/>
        </w:r>
        <w:r>
          <w:fldChar w:fldCharType="begin"/>
        </w:r>
        <w:r>
          <w:instrText xml:space="preserve">PAGEREF 3520 \h</w:instrText>
        </w:r>
        <w:r>
          <w:fldChar w:fldCharType="end"/>
        </w:r>
      </w:hyperlink>
    </w:p>
    <w:p>
      <w:pPr>
        <w:tabs>
          <w:tab w:val="right" w:leader="dot" w:pos="9062"/>
        </w:tabs>
        <w:ind w:left="880"/>
      </w:pPr>
      <w:hyperlink w:anchor="_Toc352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3521 \h</w:instrText>
        </w:r>
        <w:r>
          <w:fldChar w:fldCharType="end"/>
        </w:r>
      </w:hyperlink>
    </w:p>
    <w:p>
      <w:pPr>
        <w:tabs>
          <w:tab w:val="right" w:leader="dot" w:pos="9062"/>
        </w:tabs>
        <w:ind w:left="880"/>
      </w:pPr>
      <w:hyperlink w:anchor="_Toc3522" w:history="1">
        <w:r>
          <w:rPr>
            <w:rFonts w:ascii="IRNazanin" w:hAnsi="IRNazanin" w:eastAsia="IRNazanin" w:cs="IRNazanin"/>
            <w:color w:val="111111"/>
            <w:sz w:val="22"/>
            <w:szCs w:val="22"/>
            <w:b w:val="0"/>
            <w:bCs w:val="0"/>
            <w:i w:val="0"/>
            <w:iCs w:val="0"/>
          </w:rPr>
          <w:t>«18»</w:t>
        </w:r>
        <w:r>
          <w:tab/>
        </w:r>
        <w:r>
          <w:fldChar w:fldCharType="begin"/>
        </w:r>
        <w:r>
          <w:instrText xml:space="preserve">PAGEREF 3522 \h</w:instrText>
        </w:r>
        <w:r>
          <w:fldChar w:fldCharType="end"/>
        </w:r>
      </w:hyperlink>
    </w:p>
    <w:p>
      <w:pPr>
        <w:tabs>
          <w:tab w:val="right" w:leader="dot" w:pos="9062"/>
        </w:tabs>
        <w:ind w:left="880"/>
      </w:pPr>
      <w:hyperlink w:anchor="_Toc3523" w:history="1">
        <w:r>
          <w:rPr>
            <w:rFonts w:ascii="IRNazanin" w:hAnsi="IRNazanin" w:eastAsia="IRNazanin" w:cs="IRNazanin"/>
            <w:color w:val="111111"/>
            <w:sz w:val="22"/>
            <w:szCs w:val="22"/>
            <w:b w:val="0"/>
            <w:bCs w:val="0"/>
            <w:i w:val="0"/>
            <w:iCs w:val="0"/>
          </w:rPr>
          <w:t>«19»</w:t>
        </w:r>
        <w:r>
          <w:tab/>
        </w:r>
        <w:r>
          <w:fldChar w:fldCharType="begin"/>
        </w:r>
        <w:r>
          <w:instrText xml:space="preserve">PAGEREF 3523 \h</w:instrText>
        </w:r>
        <w:r>
          <w:fldChar w:fldCharType="end"/>
        </w:r>
      </w:hyperlink>
    </w:p>
    <w:p>
      <w:pPr>
        <w:tabs>
          <w:tab w:val="right" w:leader="dot" w:pos="9062"/>
        </w:tabs>
        <w:ind w:left="880"/>
      </w:pPr>
      <w:hyperlink w:anchor="_Toc3524" w:history="1">
        <w:r>
          <w:rPr>
            <w:rFonts w:ascii="IRNazanin" w:hAnsi="IRNazanin" w:eastAsia="IRNazanin" w:cs="IRNazanin"/>
            <w:color w:val="111111"/>
            <w:sz w:val="22"/>
            <w:szCs w:val="22"/>
            <w:b w:val="0"/>
            <w:bCs w:val="0"/>
            <w:i w:val="0"/>
            <w:iCs w:val="0"/>
          </w:rPr>
          <w:t>«20»</w:t>
        </w:r>
        <w:r>
          <w:tab/>
        </w:r>
        <w:r>
          <w:fldChar w:fldCharType="begin"/>
        </w:r>
        <w:r>
          <w:instrText xml:space="preserve">PAGEREF 3524 \h</w:instrText>
        </w:r>
        <w:r>
          <w:fldChar w:fldCharType="end"/>
        </w:r>
      </w:hyperlink>
    </w:p>
    <w:p>
      <w:pPr>
        <w:tabs>
          <w:tab w:val="right" w:leader="dot" w:pos="9062"/>
        </w:tabs>
        <w:ind w:left="880"/>
      </w:pPr>
      <w:hyperlink w:anchor="_Toc3525" w:history="1">
        <w:r>
          <w:rPr>
            <w:rFonts w:ascii="IRNazanin" w:hAnsi="IRNazanin" w:eastAsia="IRNazanin" w:cs="IRNazanin"/>
            <w:color w:val="111111"/>
            <w:sz w:val="22"/>
            <w:szCs w:val="22"/>
            <w:b w:val="0"/>
            <w:bCs w:val="0"/>
            <w:i w:val="0"/>
            <w:iCs w:val="0"/>
          </w:rPr>
          <w:t>«21»</w:t>
        </w:r>
        <w:r>
          <w:tab/>
        </w:r>
        <w:r>
          <w:fldChar w:fldCharType="begin"/>
        </w:r>
        <w:r>
          <w:instrText xml:space="preserve">PAGEREF 3525 \h</w:instrText>
        </w:r>
        <w:r>
          <w:fldChar w:fldCharType="end"/>
        </w:r>
      </w:hyperlink>
    </w:p>
    <w:p>
      <w:pPr>
        <w:tabs>
          <w:tab w:val="right" w:leader="dot" w:pos="9062"/>
        </w:tabs>
        <w:ind w:left="880"/>
      </w:pPr>
      <w:hyperlink w:anchor="_Toc3526" w:history="1">
        <w:r>
          <w:rPr>
            <w:rFonts w:ascii="IRNazanin" w:hAnsi="IRNazanin" w:eastAsia="IRNazanin" w:cs="IRNazanin"/>
            <w:color w:val="111111"/>
            <w:sz w:val="22"/>
            <w:szCs w:val="22"/>
            <w:b w:val="0"/>
            <w:bCs w:val="0"/>
            <w:i w:val="0"/>
            <w:iCs w:val="0"/>
          </w:rPr>
          <w:t>«22»</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«23»</w:t>
        </w:r>
        <w:r>
          <w:tab/>
        </w:r>
        <w:r>
          <w:fldChar w:fldCharType="begin"/>
        </w:r>
        <w:r>
          <w:instrText xml:space="preserve">PAGEREF 3527 \h</w:instrText>
        </w:r>
        <w:r>
          <w:fldChar w:fldCharType="end"/>
        </w:r>
      </w:hyperlink>
    </w:p>
    <w:p>
      <w:pPr>
        <w:tabs>
          <w:tab w:val="right" w:leader="dot" w:pos="9062"/>
        </w:tabs>
        <w:ind w:left="880"/>
      </w:pPr>
      <w:hyperlink w:anchor="_Toc3528" w:history="1">
        <w:r>
          <w:rPr>
            <w:rFonts w:ascii="IRNazanin" w:hAnsi="IRNazanin" w:eastAsia="IRNazanin" w:cs="IRNazanin"/>
            <w:color w:val="111111"/>
            <w:sz w:val="22"/>
            <w:szCs w:val="22"/>
            <w:b w:val="0"/>
            <w:bCs w:val="0"/>
            <w:i w:val="0"/>
            <w:iCs w:val="0"/>
          </w:rPr>
          <w:t>«24»</w:t>
        </w:r>
        <w:r>
          <w:tab/>
        </w:r>
        <w:r>
          <w:fldChar w:fldCharType="begin"/>
        </w:r>
        <w:r>
          <w:instrText xml:space="preserve">PAGEREF 3528 \h</w:instrText>
        </w:r>
        <w:r>
          <w:fldChar w:fldCharType="end"/>
        </w:r>
      </w:hyperlink>
    </w:p>
    <w:p>
      <w:pPr>
        <w:tabs>
          <w:tab w:val="right" w:leader="dot" w:pos="9062"/>
        </w:tabs>
        <w:ind w:left="880"/>
      </w:pPr>
      <w:hyperlink w:anchor="_Toc352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3529 \h</w:instrText>
        </w:r>
        <w:r>
          <w:fldChar w:fldCharType="end"/>
        </w:r>
      </w:hyperlink>
    </w:p>
    <w:p>
      <w:pPr>
        <w:tabs>
          <w:tab w:val="right" w:leader="dot" w:pos="9062"/>
        </w:tabs>
        <w:ind w:left="880"/>
      </w:pPr>
      <w:hyperlink w:anchor="_Toc353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3530 \h</w:instrText>
        </w:r>
        <w:r>
          <w:fldChar w:fldCharType="end"/>
        </w:r>
      </w:hyperlink>
    </w:p>
    <w:p>
      <w:pPr>
        <w:tabs>
          <w:tab w:val="right" w:leader="dot" w:pos="9062"/>
        </w:tabs>
        <w:ind w:left="880"/>
      </w:pPr>
      <w:hyperlink w:anchor="_Toc353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3531 \h</w:instrText>
        </w:r>
        <w:r>
          <w:fldChar w:fldCharType="end"/>
        </w:r>
      </w:hyperlink>
    </w:p>
    <w:p>
      <w:pPr>
        <w:tabs>
          <w:tab w:val="right" w:leader="dot" w:pos="9062"/>
        </w:tabs>
        <w:ind w:left="880"/>
      </w:pPr>
      <w:hyperlink w:anchor="_Toc353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3532 \h</w:instrText>
        </w:r>
        <w:r>
          <w:fldChar w:fldCharType="end"/>
        </w:r>
      </w:hyperlink>
    </w:p>
    <w:p>
      <w:pPr>
        <w:tabs>
          <w:tab w:val="right" w:leader="dot" w:pos="9062"/>
        </w:tabs>
        <w:ind w:left="880"/>
      </w:pPr>
      <w:hyperlink w:anchor="_Toc353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3533 \h</w:instrText>
        </w:r>
        <w:r>
          <w:fldChar w:fldCharType="end"/>
        </w:r>
      </w:hyperlink>
    </w:p>
    <w:p>
      <w:pPr>
        <w:tabs>
          <w:tab w:val="right" w:leader="dot" w:pos="9062"/>
        </w:tabs>
        <w:ind w:left="880"/>
      </w:pPr>
      <w:hyperlink w:anchor="_Toc353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3535 \h</w:instrText>
        </w:r>
        <w:r>
          <w:fldChar w:fldCharType="end"/>
        </w:r>
      </w:hyperlink>
    </w:p>
    <w:p>
      <w:pPr>
        <w:tabs>
          <w:tab w:val="right" w:leader="dot" w:pos="9062"/>
        </w:tabs>
        <w:ind w:left="880"/>
      </w:pPr>
      <w:hyperlink w:anchor="_Toc3536" w:history="1">
        <w:r>
          <w:rPr>
            <w:rFonts w:ascii="IRNazanin" w:hAnsi="IRNazanin" w:eastAsia="IRNazanin" w:cs="IRNazanin"/>
            <w:color w:val="111111"/>
            <w:sz w:val="22"/>
            <w:szCs w:val="22"/>
            <w:b w:val="0"/>
            <w:bCs w:val="0"/>
            <w:i w:val="0"/>
            <w:iCs w:val="0"/>
          </w:rPr>
          <w:t>«25»</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بيان</w:t>
        </w:r>
        <w:r>
          <w:tab/>
        </w:r>
        <w:r>
          <w:fldChar w:fldCharType="begin"/>
        </w:r>
        <w:r>
          <w:instrText xml:space="preserve">PAGEREF 3537 \h</w:instrText>
        </w:r>
        <w:r>
          <w:fldChar w:fldCharType="end"/>
        </w:r>
      </w:hyperlink>
    </w:p>
    <w:p>
      <w:pPr>
        <w:tabs>
          <w:tab w:val="right" w:leader="dot" w:pos="9062"/>
        </w:tabs>
        <w:ind w:left="880"/>
      </w:pPr>
      <w:hyperlink w:anchor="_Toc3538" w:history="1">
        <w:r>
          <w:rPr>
            <w:rFonts w:ascii="IRNazanin" w:hAnsi="IRNazanin" w:eastAsia="IRNazanin" w:cs="IRNazanin"/>
            <w:color w:val="111111"/>
            <w:sz w:val="22"/>
            <w:szCs w:val="22"/>
            <w:b w:val="0"/>
            <w:bCs w:val="0"/>
            <w:i w:val="0"/>
            <w:iCs w:val="0"/>
          </w:rPr>
          <w:t>«26»</w:t>
        </w:r>
        <w:r>
          <w:tab/>
        </w:r>
        <w:r>
          <w:fldChar w:fldCharType="begin"/>
        </w:r>
        <w:r>
          <w:instrText xml:space="preserve">PAGEREF 3538 \h</w:instrText>
        </w:r>
        <w:r>
          <w:fldChar w:fldCharType="end"/>
        </w:r>
      </w:hyperlink>
    </w:p>
    <w:p>
      <w:pPr>
        <w:tabs>
          <w:tab w:val="right" w:leader="dot" w:pos="9062"/>
        </w:tabs>
        <w:ind w:left="880"/>
      </w:pPr>
      <w:hyperlink w:anchor="_Toc3539" w:history="1">
        <w:r>
          <w:rPr>
            <w:rFonts w:ascii="IRNazanin" w:hAnsi="IRNazanin" w:eastAsia="IRNazanin" w:cs="IRNazanin"/>
            <w:color w:val="111111"/>
            <w:sz w:val="22"/>
            <w:szCs w:val="22"/>
            <w:b w:val="0"/>
            <w:bCs w:val="0"/>
            <w:i w:val="0"/>
            <w:iCs w:val="0"/>
          </w:rPr>
          <w:t>«27»</w:t>
        </w:r>
        <w:r>
          <w:tab/>
        </w:r>
        <w:r>
          <w:fldChar w:fldCharType="begin"/>
        </w:r>
        <w:r>
          <w:instrText xml:space="preserve">PAGEREF 3539 \h</w:instrText>
        </w:r>
        <w:r>
          <w:fldChar w:fldCharType="end"/>
        </w:r>
      </w:hyperlink>
    </w:p>
    <w:p>
      <w:pPr>
        <w:tabs>
          <w:tab w:val="right" w:leader="dot" w:pos="9062"/>
        </w:tabs>
        <w:ind w:left="880"/>
      </w:pPr>
      <w:hyperlink w:anchor="_Toc354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3540 \h</w:instrText>
        </w:r>
        <w:r>
          <w:fldChar w:fldCharType="end"/>
        </w:r>
      </w:hyperlink>
    </w:p>
    <w:p>
      <w:pPr>
        <w:tabs>
          <w:tab w:val="right" w:leader="dot" w:pos="9062"/>
        </w:tabs>
        <w:ind w:left="880"/>
      </w:pPr>
      <w:hyperlink w:anchor="_Toc3541" w:history="1">
        <w:r>
          <w:rPr>
            <w:rFonts w:ascii="IRNazanin" w:hAnsi="IRNazanin" w:eastAsia="IRNazanin" w:cs="IRNazanin"/>
            <w:color w:val="111111"/>
            <w:sz w:val="22"/>
            <w:szCs w:val="22"/>
            <w:b w:val="0"/>
            <w:bCs w:val="0"/>
            <w:i w:val="0"/>
            <w:iCs w:val="0"/>
          </w:rPr>
          <w:t>بیان</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3543 \h</w:instrText>
        </w:r>
        <w:r>
          <w:fldChar w:fldCharType="end"/>
        </w:r>
      </w:hyperlink>
    </w:p>
    <w:p>
      <w:pPr>
        <w:tabs>
          <w:tab w:val="right" w:leader="dot" w:pos="9062"/>
        </w:tabs>
        <w:ind w:left="880"/>
      </w:pPr>
      <w:hyperlink w:anchor="_Toc3544" w:history="1">
        <w:r>
          <w:rPr>
            <w:rFonts w:ascii="IRNazanin" w:hAnsi="IRNazanin" w:eastAsia="IRNazanin" w:cs="IRNazanin"/>
            <w:color w:val="111111"/>
            <w:sz w:val="22"/>
            <w:szCs w:val="22"/>
            <w:b w:val="0"/>
            <w:bCs w:val="0"/>
            <w:i w:val="0"/>
            <w:iCs w:val="0"/>
          </w:rPr>
          <w:t>«28»</w:t>
        </w:r>
        <w:r>
          <w:tab/>
        </w:r>
        <w:r>
          <w:fldChar w:fldCharType="begin"/>
        </w:r>
        <w:r>
          <w:instrText xml:space="preserve">PAGEREF 3544 \h</w:instrText>
        </w:r>
        <w:r>
          <w:fldChar w:fldCharType="end"/>
        </w:r>
      </w:hyperlink>
    </w:p>
    <w:p>
      <w:pPr>
        <w:tabs>
          <w:tab w:val="right" w:leader="dot" w:pos="9062"/>
        </w:tabs>
        <w:ind w:left="880"/>
      </w:pPr>
      <w:hyperlink w:anchor="_Toc3545" w:history="1">
        <w:r>
          <w:rPr>
            <w:rFonts w:ascii="IRNazanin" w:hAnsi="IRNazanin" w:eastAsia="IRNazanin" w:cs="IRNazanin"/>
            <w:color w:val="111111"/>
            <w:sz w:val="22"/>
            <w:szCs w:val="22"/>
            <w:b w:val="0"/>
            <w:bCs w:val="0"/>
            <w:i w:val="0"/>
            <w:iCs w:val="0"/>
          </w:rPr>
          <w:t>بيان</w:t>
        </w:r>
        <w:r>
          <w:tab/>
        </w:r>
        <w:r>
          <w:fldChar w:fldCharType="begin"/>
        </w:r>
        <w:r>
          <w:instrText xml:space="preserve">PAGEREF 3545 \h</w:instrText>
        </w:r>
        <w:r>
          <w:fldChar w:fldCharType="end"/>
        </w:r>
      </w:hyperlink>
    </w:p>
    <w:p>
      <w:pPr>
        <w:tabs>
          <w:tab w:val="right" w:leader="dot" w:pos="9062"/>
        </w:tabs>
        <w:ind w:left="880"/>
      </w:pPr>
      <w:hyperlink w:anchor="_Toc3546" w:history="1">
        <w:r>
          <w:rPr>
            <w:rFonts w:ascii="IRNazanin" w:hAnsi="IRNazanin" w:eastAsia="IRNazanin" w:cs="IRNazanin"/>
            <w:color w:val="111111"/>
            <w:sz w:val="22"/>
            <w:szCs w:val="22"/>
            <w:b w:val="0"/>
            <w:bCs w:val="0"/>
            <w:i w:val="0"/>
            <w:iCs w:val="0"/>
          </w:rPr>
          <w:t>تذييل و تفصيل</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بیان</w:t>
        </w:r>
        <w:r>
          <w:tab/>
        </w:r>
        <w:r>
          <w:fldChar w:fldCharType="begin"/>
        </w:r>
        <w:r>
          <w:instrText xml:space="preserve">PAGEREF 3548 \h</w:instrText>
        </w:r>
        <w:r>
          <w:fldChar w:fldCharType="end"/>
        </w:r>
      </w:hyperlink>
    </w:p>
    <w:p>
      <w:pPr>
        <w:tabs>
          <w:tab w:val="right" w:leader="dot" w:pos="9062"/>
        </w:tabs>
        <w:ind w:left="880"/>
      </w:pPr>
      <w:hyperlink w:anchor="_Toc3549" w:history="1">
        <w:r>
          <w:rPr>
            <w:rFonts w:ascii="IRNazanin" w:hAnsi="IRNazanin" w:eastAsia="IRNazanin" w:cs="IRNazanin"/>
            <w:color w:val="111111"/>
            <w:sz w:val="22"/>
            <w:szCs w:val="22"/>
            <w:b w:val="0"/>
            <w:bCs w:val="0"/>
            <w:i w:val="0"/>
            <w:iCs w:val="0"/>
          </w:rPr>
          <w:t>دنباله و شرح</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باب 13 الملح و فضل الافتتاح و الاختتام به</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«1»</w:t>
        </w:r>
        <w:r>
          <w:tab/>
        </w:r>
        <w:r>
          <w:fldChar w:fldCharType="begin"/>
        </w:r>
        <w:r>
          <w:instrText xml:space="preserve">PAGEREF 3552 \h</w:instrText>
        </w:r>
        <w:r>
          <w:fldChar w:fldCharType="end"/>
        </w:r>
      </w:hyperlink>
    </w:p>
    <w:p>
      <w:pPr>
        <w:tabs>
          <w:tab w:val="right" w:leader="dot" w:pos="9062"/>
        </w:tabs>
        <w:ind w:left="880"/>
      </w:pPr>
      <w:hyperlink w:anchor="_Toc3553" w:history="1">
        <w:r>
          <w:rPr>
            <w:rFonts w:ascii="IRNazanin" w:hAnsi="IRNazanin" w:eastAsia="IRNazanin" w:cs="IRNazanin"/>
            <w:color w:val="111111"/>
            <w:sz w:val="22"/>
            <w:szCs w:val="22"/>
            <w:b w:val="0"/>
            <w:bCs w:val="0"/>
            <w:i w:val="0"/>
            <w:iCs w:val="0"/>
          </w:rPr>
          <w:t>«2»</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باب سیزدهم : نمک و فضیلت آغاز کردن خوراک با آن و پایان دادن با آن</w:t>
        </w:r>
        <w:r>
          <w:tab/>
        </w:r>
        <w:r>
          <w:fldChar w:fldCharType="begin"/>
        </w:r>
        <w:r>
          <w:instrText xml:space="preserve">PAGEREF 3554 \h</w:instrText>
        </w:r>
        <w:r>
          <w:fldChar w:fldCharType="end"/>
        </w:r>
      </w:hyperlink>
    </w:p>
    <w:p>
      <w:pPr>
        <w:tabs>
          <w:tab w:val="right" w:leader="dot" w:pos="9062"/>
        </w:tabs>
        <w:ind w:left="660"/>
      </w:pPr>
      <w:hyperlink w:anchor="_Toc35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3555 \h</w:instrText>
        </w:r>
        <w:r>
          <w:fldChar w:fldCharType="end"/>
        </w:r>
      </w:hyperlink>
    </w:p>
    <w:p>
      <w:pPr>
        <w:tabs>
          <w:tab w:val="right" w:leader="dot" w:pos="9062"/>
        </w:tabs>
        <w:ind w:left="880"/>
      </w:pPr>
      <w:hyperlink w:anchor="_Toc35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3556 \h</w:instrText>
        </w:r>
        <w:r>
          <w:fldChar w:fldCharType="end"/>
        </w:r>
      </w:hyperlink>
    </w:p>
    <w:p>
      <w:pPr>
        <w:tabs>
          <w:tab w:val="right" w:leader="dot" w:pos="9062"/>
        </w:tabs>
        <w:ind w:left="880"/>
      </w:pPr>
      <w:hyperlink w:anchor="_Toc355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3557 \h</w:instrText>
        </w:r>
        <w:r>
          <w:fldChar w:fldCharType="end"/>
        </w:r>
      </w:hyperlink>
    </w:p>
    <w:p>
      <w:pPr>
        <w:tabs>
          <w:tab w:val="right" w:leader="dot" w:pos="9062"/>
        </w:tabs>
        <w:ind w:left="880"/>
      </w:pPr>
      <w:hyperlink w:anchor="_Toc3558" w:history="1">
        <w:r>
          <w:rPr>
            <w:rFonts w:ascii="IRNazanin" w:hAnsi="IRNazanin" w:eastAsia="IRNazanin" w:cs="IRNazanin"/>
            <w:color w:val="111111"/>
            <w:sz w:val="22"/>
            <w:szCs w:val="22"/>
            <w:b w:val="0"/>
            <w:bCs w:val="0"/>
            <w:i w:val="0"/>
            <w:iCs w:val="0"/>
          </w:rPr>
          <w:t>«3»</w:t>
        </w:r>
        <w:r>
          <w:tab/>
        </w:r>
        <w:r>
          <w:fldChar w:fldCharType="begin"/>
        </w:r>
        <w:r>
          <w:instrText xml:space="preserve">PAGEREF 3558 \h</w:instrText>
        </w:r>
        <w:r>
          <w:fldChar w:fldCharType="end"/>
        </w:r>
      </w:hyperlink>
    </w:p>
    <w:p>
      <w:pPr>
        <w:tabs>
          <w:tab w:val="right" w:leader="dot" w:pos="9062"/>
        </w:tabs>
        <w:ind w:left="880"/>
      </w:pPr>
      <w:hyperlink w:anchor="_Toc3559" w:history="1">
        <w:r>
          <w:rPr>
            <w:rFonts w:ascii="IRNazanin" w:hAnsi="IRNazanin" w:eastAsia="IRNazanin" w:cs="IRNazanin"/>
            <w:color w:val="111111"/>
            <w:sz w:val="22"/>
            <w:szCs w:val="22"/>
            <w:b w:val="0"/>
            <w:bCs w:val="0"/>
            <w:i w:val="0"/>
            <w:iCs w:val="0"/>
          </w:rPr>
          <w:t>بيان</w:t>
        </w:r>
        <w:r>
          <w:tab/>
        </w:r>
        <w:r>
          <w:fldChar w:fldCharType="begin"/>
        </w:r>
        <w:r>
          <w:instrText xml:space="preserve">PAGEREF 3559 \h</w:instrText>
        </w:r>
        <w:r>
          <w:fldChar w:fldCharType="end"/>
        </w:r>
      </w:hyperlink>
    </w:p>
    <w:p>
      <w:pPr>
        <w:tabs>
          <w:tab w:val="right" w:leader="dot" w:pos="9062"/>
        </w:tabs>
        <w:ind w:left="880"/>
      </w:pPr>
      <w:hyperlink w:anchor="_Toc3560" w:history="1">
        <w:r>
          <w:rPr>
            <w:rFonts w:ascii="IRNazanin" w:hAnsi="IRNazanin" w:eastAsia="IRNazanin" w:cs="IRNazanin"/>
            <w:color w:val="111111"/>
            <w:sz w:val="22"/>
            <w:szCs w:val="22"/>
            <w:b w:val="0"/>
            <w:bCs w:val="0"/>
            <w:i w:val="0"/>
            <w:iCs w:val="0"/>
          </w:rPr>
          <w:t>«4»</w:t>
        </w:r>
        <w:r>
          <w:tab/>
        </w:r>
        <w:r>
          <w:fldChar w:fldCharType="begin"/>
        </w:r>
        <w:r>
          <w:instrText xml:space="preserve">PAGEREF 3560 \h</w:instrText>
        </w:r>
        <w:r>
          <w:fldChar w:fldCharType="end"/>
        </w:r>
      </w:hyperlink>
    </w:p>
    <w:p>
      <w:pPr>
        <w:tabs>
          <w:tab w:val="right" w:leader="dot" w:pos="9062"/>
        </w:tabs>
        <w:ind w:left="880"/>
      </w:pPr>
      <w:hyperlink w:anchor="_Toc3561" w:history="1">
        <w:r>
          <w:rPr>
            <w:rFonts w:ascii="IRNazanin" w:hAnsi="IRNazanin" w:eastAsia="IRNazanin" w:cs="IRNazanin"/>
            <w:color w:val="111111"/>
            <w:sz w:val="22"/>
            <w:szCs w:val="22"/>
            <w:b w:val="0"/>
            <w:bCs w:val="0"/>
            <w:i w:val="0"/>
            <w:iCs w:val="0"/>
          </w:rPr>
          <w:t>بيان</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«5»</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3563 \h</w:instrText>
        </w:r>
        <w:r>
          <w:fldChar w:fldCharType="end"/>
        </w:r>
      </w:hyperlink>
    </w:p>
    <w:p>
      <w:pPr>
        <w:tabs>
          <w:tab w:val="right" w:leader="dot" w:pos="9062"/>
        </w:tabs>
        <w:ind w:left="880"/>
      </w:pPr>
      <w:hyperlink w:anchor="_Toc3564" w:history="1">
        <w:r>
          <w:rPr>
            <w:rFonts w:ascii="IRNazanin" w:hAnsi="IRNazanin" w:eastAsia="IRNazanin" w:cs="IRNazanin"/>
            <w:color w:val="111111"/>
            <w:sz w:val="22"/>
            <w:szCs w:val="22"/>
            <w:b w:val="0"/>
            <w:bCs w:val="0"/>
            <w:i w:val="0"/>
            <w:iCs w:val="0"/>
          </w:rPr>
          <w:t>بیان</w:t>
        </w:r>
        <w:r>
          <w:tab/>
        </w:r>
        <w:r>
          <w:fldChar w:fldCharType="begin"/>
        </w:r>
        <w:r>
          <w:instrText xml:space="preserve">PAGEREF 3564 \h</w:instrText>
        </w:r>
        <w:r>
          <w:fldChar w:fldCharType="end"/>
        </w:r>
      </w:hyperlink>
    </w:p>
    <w:p>
      <w:pPr>
        <w:tabs>
          <w:tab w:val="right" w:leader="dot" w:pos="9062"/>
        </w:tabs>
        <w:ind w:left="880"/>
      </w:pPr>
      <w:hyperlink w:anchor="_Toc356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3565 \h</w:instrText>
        </w:r>
        <w:r>
          <w:fldChar w:fldCharType="end"/>
        </w:r>
      </w:hyperlink>
    </w:p>
    <w:p>
      <w:pPr>
        <w:tabs>
          <w:tab w:val="right" w:leader="dot" w:pos="9062"/>
        </w:tabs>
        <w:ind w:left="880"/>
      </w:pPr>
      <w:hyperlink w:anchor="_Toc3566" w:history="1">
        <w:r>
          <w:rPr>
            <w:rFonts w:ascii="IRNazanin" w:hAnsi="IRNazanin" w:eastAsia="IRNazanin" w:cs="IRNazanin"/>
            <w:color w:val="111111"/>
            <w:sz w:val="22"/>
            <w:szCs w:val="22"/>
            <w:b w:val="0"/>
            <w:bCs w:val="0"/>
            <w:i w:val="0"/>
            <w:iCs w:val="0"/>
          </w:rPr>
          <w:t>بیان</w:t>
        </w:r>
        <w:r>
          <w:tab/>
        </w:r>
        <w:r>
          <w:fldChar w:fldCharType="begin"/>
        </w:r>
        <w:r>
          <w:instrText xml:space="preserve">PAGEREF 3566 \h</w:instrText>
        </w:r>
        <w:r>
          <w:fldChar w:fldCharType="end"/>
        </w:r>
      </w:hyperlink>
    </w:p>
    <w:p>
      <w:pPr>
        <w:tabs>
          <w:tab w:val="right" w:leader="dot" w:pos="9062"/>
        </w:tabs>
        <w:ind w:left="880"/>
      </w:pPr>
      <w:hyperlink w:anchor="_Toc356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بيان</w:t>
        </w:r>
        <w:r>
          <w:tab/>
        </w:r>
        <w:r>
          <w:fldChar w:fldCharType="begin"/>
        </w:r>
        <w:r>
          <w:instrText xml:space="preserve">PAGEREF 3568 \h</w:instrText>
        </w:r>
        <w:r>
          <w:fldChar w:fldCharType="end"/>
        </w:r>
      </w:hyperlink>
    </w:p>
    <w:p>
      <w:pPr>
        <w:tabs>
          <w:tab w:val="right" w:leader="dot" w:pos="9062"/>
        </w:tabs>
        <w:ind w:left="880"/>
      </w:pPr>
      <w:hyperlink w:anchor="_Toc3569" w:history="1">
        <w:r>
          <w:rPr>
            <w:rFonts w:ascii="IRNazanin" w:hAnsi="IRNazanin" w:eastAsia="IRNazanin" w:cs="IRNazanin"/>
            <w:color w:val="111111"/>
            <w:sz w:val="22"/>
            <w:szCs w:val="22"/>
            <w:b w:val="0"/>
            <w:bCs w:val="0"/>
            <w:i w:val="0"/>
            <w:iCs w:val="0"/>
          </w:rPr>
          <w:t>«6»</w:t>
        </w:r>
        <w:r>
          <w:tab/>
        </w:r>
        <w:r>
          <w:fldChar w:fldCharType="begin"/>
        </w:r>
        <w:r>
          <w:instrText xml:space="preserve">PAGEREF 3569 \h</w:instrText>
        </w:r>
        <w:r>
          <w:fldChar w:fldCharType="end"/>
        </w:r>
      </w:hyperlink>
    </w:p>
    <w:p>
      <w:pPr>
        <w:tabs>
          <w:tab w:val="right" w:leader="dot" w:pos="9062"/>
        </w:tabs>
        <w:ind w:left="880"/>
      </w:pPr>
      <w:hyperlink w:anchor="_Toc3570" w:history="1">
        <w:r>
          <w:rPr>
            <w:rFonts w:ascii="IRNazanin" w:hAnsi="IRNazanin" w:eastAsia="IRNazanin" w:cs="IRNazanin"/>
            <w:color w:val="111111"/>
            <w:sz w:val="22"/>
            <w:szCs w:val="22"/>
            <w:b w:val="0"/>
            <w:bCs w:val="0"/>
            <w:i w:val="0"/>
            <w:iCs w:val="0"/>
          </w:rPr>
          <w:t>«7»</w:t>
        </w:r>
        <w:r>
          <w:tab/>
        </w:r>
        <w:r>
          <w:fldChar w:fldCharType="begin"/>
        </w:r>
        <w:r>
          <w:instrText xml:space="preserve">PAGEREF 3570 \h</w:instrText>
        </w:r>
        <w:r>
          <w:fldChar w:fldCharType="end"/>
        </w:r>
      </w:hyperlink>
    </w:p>
    <w:p>
      <w:pPr>
        <w:tabs>
          <w:tab w:val="right" w:leader="dot" w:pos="9062"/>
        </w:tabs>
        <w:ind w:left="880"/>
      </w:pPr>
      <w:hyperlink w:anchor="_Toc3571" w:history="1">
        <w:r>
          <w:rPr>
            <w:rFonts w:ascii="IRNazanin" w:hAnsi="IRNazanin" w:eastAsia="IRNazanin" w:cs="IRNazanin"/>
            <w:color w:val="111111"/>
            <w:sz w:val="22"/>
            <w:szCs w:val="22"/>
            <w:b w:val="0"/>
            <w:bCs w:val="0"/>
            <w:i w:val="0"/>
            <w:iCs w:val="0"/>
          </w:rPr>
          <w:t>بيان</w:t>
        </w:r>
        <w:r>
          <w:tab/>
        </w:r>
        <w:r>
          <w:fldChar w:fldCharType="begin"/>
        </w:r>
        <w:r>
          <w:instrText xml:space="preserve">PAGEREF 3571 \h</w:instrText>
        </w:r>
        <w:r>
          <w:fldChar w:fldCharType="end"/>
        </w:r>
      </w:hyperlink>
    </w:p>
    <w:p>
      <w:pPr>
        <w:tabs>
          <w:tab w:val="right" w:leader="dot" w:pos="9062"/>
        </w:tabs>
        <w:ind w:left="880"/>
      </w:pPr>
      <w:hyperlink w:anchor="_Toc3572" w:history="1">
        <w:r>
          <w:rPr>
            <w:rFonts w:ascii="IRNazanin" w:hAnsi="IRNazanin" w:eastAsia="IRNazanin" w:cs="IRNazanin"/>
            <w:color w:val="111111"/>
            <w:sz w:val="22"/>
            <w:szCs w:val="22"/>
            <w:b w:val="0"/>
            <w:bCs w:val="0"/>
            <w:i w:val="0"/>
            <w:iCs w:val="0"/>
          </w:rPr>
          <w:t>«8»</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بیان</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3574 \h</w:instrText>
        </w:r>
        <w:r>
          <w:fldChar w:fldCharType="end"/>
        </w:r>
      </w:hyperlink>
    </w:p>
    <w:p>
      <w:pPr>
        <w:tabs>
          <w:tab w:val="right" w:leader="dot" w:pos="9062"/>
        </w:tabs>
        <w:ind w:left="880"/>
      </w:pPr>
      <w:hyperlink w:anchor="_Toc357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3575 \h</w:instrText>
        </w:r>
        <w:r>
          <w:fldChar w:fldCharType="end"/>
        </w:r>
      </w:hyperlink>
    </w:p>
    <w:p>
      <w:pPr>
        <w:tabs>
          <w:tab w:val="right" w:leader="dot" w:pos="9062"/>
        </w:tabs>
        <w:ind w:left="880"/>
      </w:pPr>
      <w:hyperlink w:anchor="_Toc3576" w:history="1">
        <w:r>
          <w:rPr>
            <w:rFonts w:ascii="IRNazanin" w:hAnsi="IRNazanin" w:eastAsia="IRNazanin" w:cs="IRNazanin"/>
            <w:color w:val="111111"/>
            <w:sz w:val="22"/>
            <w:szCs w:val="22"/>
            <w:b w:val="0"/>
            <w:bCs w:val="0"/>
            <w:i w:val="0"/>
            <w:iCs w:val="0"/>
          </w:rPr>
          <w:t>بیان</w:t>
        </w:r>
        <w:r>
          <w:tab/>
        </w:r>
        <w:r>
          <w:fldChar w:fldCharType="begin"/>
        </w:r>
        <w:r>
          <w:instrText xml:space="preserve">PAGEREF 3576 \h</w:instrText>
        </w:r>
        <w:r>
          <w:fldChar w:fldCharType="end"/>
        </w:r>
      </w:hyperlink>
    </w:p>
    <w:p>
      <w:pPr>
        <w:tabs>
          <w:tab w:val="right" w:leader="dot" w:pos="9062"/>
        </w:tabs>
        <w:ind w:left="880"/>
      </w:pPr>
      <w:hyperlink w:anchor="_Toc357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3577 \h</w:instrText>
        </w:r>
        <w:r>
          <w:fldChar w:fldCharType="end"/>
        </w:r>
      </w:hyperlink>
    </w:p>
    <w:p>
      <w:pPr>
        <w:tabs>
          <w:tab w:val="right" w:leader="dot" w:pos="9062"/>
        </w:tabs>
        <w:ind w:left="880"/>
      </w:pPr>
      <w:hyperlink w:anchor="_Toc3578" w:history="1">
        <w:r>
          <w:rPr>
            <w:rFonts w:ascii="IRNazanin" w:hAnsi="IRNazanin" w:eastAsia="IRNazanin" w:cs="IRNazanin"/>
            <w:color w:val="111111"/>
            <w:sz w:val="22"/>
            <w:szCs w:val="22"/>
            <w:b w:val="0"/>
            <w:bCs w:val="0"/>
            <w:i w:val="0"/>
            <w:iCs w:val="0"/>
          </w:rPr>
          <w:t>«9»</w:t>
        </w:r>
        <w:r>
          <w:tab/>
        </w:r>
        <w:r>
          <w:fldChar w:fldCharType="begin"/>
        </w:r>
        <w:r>
          <w:instrText xml:space="preserve">PAGEREF 3578 \h</w:instrText>
        </w:r>
        <w:r>
          <w:fldChar w:fldCharType="end"/>
        </w:r>
      </w:hyperlink>
    </w:p>
    <w:p>
      <w:pPr>
        <w:tabs>
          <w:tab w:val="right" w:leader="dot" w:pos="9062"/>
        </w:tabs>
        <w:ind w:left="880"/>
      </w:pPr>
      <w:hyperlink w:anchor="_Toc3579" w:history="1">
        <w:r>
          <w:rPr>
            <w:rFonts w:ascii="IRNazanin" w:hAnsi="IRNazanin" w:eastAsia="IRNazanin" w:cs="IRNazanin"/>
            <w:color w:val="111111"/>
            <w:sz w:val="22"/>
            <w:szCs w:val="22"/>
            <w:b w:val="0"/>
            <w:bCs w:val="0"/>
            <w:i w:val="0"/>
            <w:iCs w:val="0"/>
          </w:rPr>
          <w:t>«10»</w:t>
        </w:r>
        <w:r>
          <w:tab/>
        </w:r>
        <w:r>
          <w:fldChar w:fldCharType="begin"/>
        </w:r>
        <w:r>
          <w:instrText xml:space="preserve">PAGEREF 3579 \h</w:instrText>
        </w:r>
        <w:r>
          <w:fldChar w:fldCharType="end"/>
        </w:r>
      </w:hyperlink>
    </w:p>
    <w:p>
      <w:pPr>
        <w:tabs>
          <w:tab w:val="right" w:leader="dot" w:pos="9062"/>
        </w:tabs>
        <w:ind w:left="880"/>
      </w:pPr>
      <w:hyperlink w:anchor="_Toc3580" w:history="1">
        <w:r>
          <w:rPr>
            <w:rFonts w:ascii="IRNazanin" w:hAnsi="IRNazanin" w:eastAsia="IRNazanin" w:cs="IRNazanin"/>
            <w:color w:val="111111"/>
            <w:sz w:val="22"/>
            <w:szCs w:val="22"/>
            <w:b w:val="0"/>
            <w:bCs w:val="0"/>
            <w:i w:val="0"/>
            <w:iCs w:val="0"/>
          </w:rPr>
          <w:t>«11»</w:t>
        </w:r>
        <w:r>
          <w:tab/>
        </w:r>
        <w:r>
          <w:fldChar w:fldCharType="begin"/>
        </w:r>
        <w:r>
          <w:instrText xml:space="preserve">PAGEREF 3580 \h</w:instrText>
        </w:r>
        <w:r>
          <w:fldChar w:fldCharType="end"/>
        </w:r>
      </w:hyperlink>
    </w:p>
    <w:p>
      <w:pPr>
        <w:tabs>
          <w:tab w:val="right" w:leader="dot" w:pos="9062"/>
        </w:tabs>
        <w:ind w:left="880"/>
      </w:pPr>
      <w:hyperlink w:anchor="_Toc3581" w:history="1">
        <w:r>
          <w:rPr>
            <w:rFonts w:ascii="IRNazanin" w:hAnsi="IRNazanin" w:eastAsia="IRNazanin" w:cs="IRNazanin"/>
            <w:color w:val="111111"/>
            <w:sz w:val="22"/>
            <w:szCs w:val="22"/>
            <w:b w:val="0"/>
            <w:bCs w:val="0"/>
            <w:i w:val="0"/>
            <w:iCs w:val="0"/>
          </w:rPr>
          <w:t>«12»</w:t>
        </w:r>
        <w:r>
          <w:tab/>
        </w:r>
        <w:r>
          <w:fldChar w:fldCharType="begin"/>
        </w:r>
        <w:r>
          <w:instrText xml:space="preserve">PAGEREF 3581 \h</w:instrText>
        </w:r>
        <w:r>
          <w:fldChar w:fldCharType="end"/>
        </w:r>
      </w:hyperlink>
    </w:p>
    <w:p>
      <w:pPr>
        <w:tabs>
          <w:tab w:val="right" w:leader="dot" w:pos="9062"/>
        </w:tabs>
        <w:ind w:left="880"/>
      </w:pPr>
      <w:hyperlink w:anchor="_Toc3582" w:history="1">
        <w:r>
          <w:rPr>
            <w:rFonts w:ascii="IRNazanin" w:hAnsi="IRNazanin" w:eastAsia="IRNazanin" w:cs="IRNazanin"/>
            <w:color w:val="111111"/>
            <w:sz w:val="22"/>
            <w:szCs w:val="22"/>
            <w:b w:val="0"/>
            <w:bCs w:val="0"/>
            <w:i w:val="0"/>
            <w:iCs w:val="0"/>
          </w:rPr>
          <w:t>«13»</w:t>
        </w:r>
        <w:r>
          <w:tab/>
        </w:r>
        <w:r>
          <w:fldChar w:fldCharType="begin"/>
        </w:r>
        <w:r>
          <w:instrText xml:space="preserve">PAGEREF 3582 \h</w:instrText>
        </w:r>
        <w:r>
          <w:fldChar w:fldCharType="end"/>
        </w:r>
      </w:hyperlink>
    </w:p>
    <w:p>
      <w:pPr>
        <w:tabs>
          <w:tab w:val="right" w:leader="dot" w:pos="9062"/>
        </w:tabs>
        <w:ind w:left="880"/>
      </w:pPr>
      <w:hyperlink w:anchor="_Toc3583" w:history="1">
        <w:r>
          <w:rPr>
            <w:rFonts w:ascii="IRNazanin" w:hAnsi="IRNazanin" w:eastAsia="IRNazanin" w:cs="IRNazanin"/>
            <w:color w:val="111111"/>
            <w:sz w:val="22"/>
            <w:szCs w:val="22"/>
            <w:b w:val="0"/>
            <w:bCs w:val="0"/>
            <w:i w:val="0"/>
            <w:iCs w:val="0"/>
          </w:rPr>
          <w:t>«14»</w:t>
        </w:r>
        <w:r>
          <w:tab/>
        </w:r>
        <w:r>
          <w:fldChar w:fldCharType="begin"/>
        </w:r>
        <w:r>
          <w:instrText xml:space="preserve">PAGEREF 3583 \h</w:instrText>
        </w:r>
        <w:r>
          <w:fldChar w:fldCharType="end"/>
        </w:r>
      </w:hyperlink>
    </w:p>
    <w:p>
      <w:pPr>
        <w:tabs>
          <w:tab w:val="right" w:leader="dot" w:pos="9062"/>
        </w:tabs>
        <w:ind w:left="880"/>
      </w:pPr>
      <w:hyperlink w:anchor="_Toc3584" w:history="1">
        <w:r>
          <w:rPr>
            <w:rFonts w:ascii="IRNazanin" w:hAnsi="IRNazanin" w:eastAsia="IRNazanin" w:cs="IRNazanin"/>
            <w:color w:val="111111"/>
            <w:sz w:val="22"/>
            <w:szCs w:val="22"/>
            <w:b w:val="0"/>
            <w:bCs w:val="0"/>
            <w:i w:val="0"/>
            <w:iCs w:val="0"/>
          </w:rPr>
          <w:t>«15»</w:t>
        </w:r>
        <w:r>
          <w:tab/>
        </w:r>
        <w:r>
          <w:fldChar w:fldCharType="begin"/>
        </w:r>
        <w:r>
          <w:instrText xml:space="preserve">PAGEREF 3584 \h</w:instrText>
        </w:r>
        <w:r>
          <w:fldChar w:fldCharType="end"/>
        </w:r>
      </w:hyperlink>
    </w:p>
    <w:p>
      <w:pPr>
        <w:tabs>
          <w:tab w:val="right" w:leader="dot" w:pos="9062"/>
        </w:tabs>
        <w:ind w:left="880"/>
      </w:pPr>
      <w:hyperlink w:anchor="_Toc358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3585 \h</w:instrText>
        </w:r>
        <w:r>
          <w:fldChar w:fldCharType="end"/>
        </w:r>
      </w:hyperlink>
    </w:p>
    <w:p>
      <w:pPr>
        <w:tabs>
          <w:tab w:val="right" w:leader="dot" w:pos="9062"/>
        </w:tabs>
        <w:ind w:left="880"/>
      </w:pPr>
      <w:hyperlink w:anchor="_Toc358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3586 \h</w:instrText>
        </w:r>
        <w:r>
          <w:fldChar w:fldCharType="end"/>
        </w:r>
      </w:hyperlink>
    </w:p>
    <w:p>
      <w:pPr>
        <w:tabs>
          <w:tab w:val="right" w:leader="dot" w:pos="9062"/>
        </w:tabs>
        <w:ind w:left="880"/>
      </w:pPr>
      <w:hyperlink w:anchor="_Toc358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3587 \h</w:instrText>
        </w:r>
        <w:r>
          <w:fldChar w:fldCharType="end"/>
        </w:r>
      </w:hyperlink>
    </w:p>
    <w:p>
      <w:pPr>
        <w:tabs>
          <w:tab w:val="right" w:leader="dot" w:pos="9062"/>
        </w:tabs>
        <w:ind w:left="880"/>
      </w:pPr>
      <w:hyperlink w:anchor="_Toc358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3589 \h</w:instrText>
        </w:r>
        <w:r>
          <w:fldChar w:fldCharType="end"/>
        </w:r>
      </w:hyperlink>
    </w:p>
    <w:p>
      <w:pPr>
        <w:tabs>
          <w:tab w:val="right" w:leader="dot" w:pos="9062"/>
        </w:tabs>
        <w:ind w:left="880"/>
      </w:pPr>
      <w:hyperlink w:anchor="_Toc359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3590 \h</w:instrText>
        </w:r>
        <w:r>
          <w:fldChar w:fldCharType="end"/>
        </w:r>
      </w:hyperlink>
    </w:p>
    <w:p>
      <w:pPr>
        <w:tabs>
          <w:tab w:val="right" w:leader="dot" w:pos="9062"/>
        </w:tabs>
        <w:ind w:left="880"/>
      </w:pPr>
      <w:hyperlink w:anchor="_Toc359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3591 \h</w:instrText>
        </w:r>
        <w:r>
          <w:fldChar w:fldCharType="end"/>
        </w:r>
      </w:hyperlink>
    </w:p>
    <w:p>
      <w:pPr>
        <w:tabs>
          <w:tab w:val="right" w:leader="dot" w:pos="9062"/>
        </w:tabs>
        <w:ind w:left="880"/>
      </w:pPr>
      <w:hyperlink w:anchor="_Toc3592" w:history="1">
        <w:r>
          <w:rPr>
            <w:rFonts w:ascii="IRNazanin" w:hAnsi="IRNazanin" w:eastAsia="IRNazanin" w:cs="IRNazanin"/>
            <w:color w:val="111111"/>
            <w:sz w:val="22"/>
            <w:szCs w:val="22"/>
            <w:b w:val="0"/>
            <w:bCs w:val="0"/>
            <w:i w:val="0"/>
            <w:iCs w:val="0"/>
          </w:rPr>
          <w:t>«16»</w:t>
        </w:r>
        <w:r>
          <w:tab/>
        </w:r>
        <w:r>
          <w:fldChar w:fldCharType="begin"/>
        </w:r>
        <w:r>
          <w:instrText xml:space="preserve">PAGEREF 3592 \h</w:instrText>
        </w:r>
        <w:r>
          <w:fldChar w:fldCharType="end"/>
        </w:r>
      </w:hyperlink>
    </w:p>
    <w:p>
      <w:pPr>
        <w:tabs>
          <w:tab w:val="right" w:leader="dot" w:pos="9062"/>
        </w:tabs>
        <w:ind w:left="880"/>
      </w:pPr>
      <w:hyperlink w:anchor="_Toc3593" w:history="1">
        <w:r>
          <w:rPr>
            <w:rFonts w:ascii="IRNazanin" w:hAnsi="IRNazanin" w:eastAsia="IRNazanin" w:cs="IRNazanin"/>
            <w:color w:val="111111"/>
            <w:sz w:val="22"/>
            <w:szCs w:val="22"/>
            <w:b w:val="0"/>
            <w:bCs w:val="0"/>
            <w:i w:val="0"/>
            <w:iCs w:val="0"/>
          </w:rPr>
          <w:t>«17»</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«18»</w:t>
        </w:r>
        <w:r>
          <w:tab/>
        </w:r>
        <w:r>
          <w:fldChar w:fldCharType="begin"/>
        </w:r>
        <w:r>
          <w:instrText xml:space="preserve">PAGEREF 3594 \h</w:instrText>
        </w:r>
        <w:r>
          <w:fldChar w:fldCharType="end"/>
        </w:r>
      </w:hyperlink>
    </w:p>
    <w:p>
      <w:pPr>
        <w:tabs>
          <w:tab w:val="right" w:leader="dot" w:pos="9062"/>
        </w:tabs>
        <w:ind w:left="880"/>
      </w:pPr>
      <w:hyperlink w:anchor="_Toc3595" w:history="1">
        <w:r>
          <w:rPr>
            <w:rFonts w:ascii="IRNazanin" w:hAnsi="IRNazanin" w:eastAsia="IRNazanin" w:cs="IRNazanin"/>
            <w:color w:val="111111"/>
            <w:sz w:val="22"/>
            <w:szCs w:val="22"/>
            <w:b w:val="0"/>
            <w:bCs w:val="0"/>
            <w:i w:val="0"/>
            <w:iCs w:val="0"/>
          </w:rPr>
          <w:t>«19»</w:t>
        </w:r>
        <w:r>
          <w:tab/>
        </w:r>
        <w:r>
          <w:fldChar w:fldCharType="begin"/>
        </w:r>
        <w:r>
          <w:instrText xml:space="preserve">PAGEREF 3595 \h</w:instrText>
        </w:r>
        <w:r>
          <w:fldChar w:fldCharType="end"/>
        </w:r>
      </w:hyperlink>
    </w:p>
    <w:p>
      <w:pPr>
        <w:tabs>
          <w:tab w:val="right" w:leader="dot" w:pos="9062"/>
        </w:tabs>
        <w:ind w:left="880"/>
      </w:pPr>
      <w:hyperlink w:anchor="_Toc3596" w:history="1">
        <w:r>
          <w:rPr>
            <w:rFonts w:ascii="IRNazanin" w:hAnsi="IRNazanin" w:eastAsia="IRNazanin" w:cs="IRNazanin"/>
            <w:color w:val="111111"/>
            <w:sz w:val="22"/>
            <w:szCs w:val="22"/>
            <w:b w:val="0"/>
            <w:bCs w:val="0"/>
            <w:i w:val="0"/>
            <w:iCs w:val="0"/>
          </w:rPr>
          <w:t>«20»</w:t>
        </w:r>
        <w:r>
          <w:tab/>
        </w:r>
        <w:r>
          <w:fldChar w:fldCharType="begin"/>
        </w:r>
        <w:r>
          <w:instrText xml:space="preserve">PAGEREF 3596 \h</w:instrText>
        </w:r>
        <w:r>
          <w:fldChar w:fldCharType="end"/>
        </w:r>
      </w:hyperlink>
    </w:p>
    <w:p>
      <w:pPr>
        <w:tabs>
          <w:tab w:val="right" w:leader="dot" w:pos="9062"/>
        </w:tabs>
        <w:ind w:left="880"/>
      </w:pPr>
      <w:hyperlink w:anchor="_Toc3597" w:history="1">
        <w:r>
          <w:rPr>
            <w:rFonts w:ascii="IRNazanin" w:hAnsi="IRNazanin" w:eastAsia="IRNazanin" w:cs="IRNazanin"/>
            <w:color w:val="111111"/>
            <w:sz w:val="22"/>
            <w:szCs w:val="22"/>
            <w:b w:val="0"/>
            <w:bCs w:val="0"/>
            <w:i w:val="0"/>
            <w:iCs w:val="0"/>
          </w:rPr>
          <w:t>«21»</w:t>
        </w:r>
        <w:r>
          <w:tab/>
        </w:r>
        <w:r>
          <w:fldChar w:fldCharType="begin"/>
        </w:r>
        <w:r>
          <w:instrText xml:space="preserve">PAGEREF 3597 \h</w:instrText>
        </w:r>
        <w:r>
          <w:fldChar w:fldCharType="end"/>
        </w:r>
      </w:hyperlink>
    </w:p>
    <w:p>
      <w:pPr>
        <w:tabs>
          <w:tab w:val="right" w:leader="dot" w:pos="9062"/>
        </w:tabs>
        <w:ind w:left="880"/>
      </w:pPr>
      <w:hyperlink w:anchor="_Toc359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3599 \h</w:instrText>
        </w:r>
        <w:r>
          <w:fldChar w:fldCharType="end"/>
        </w:r>
      </w:hyperlink>
    </w:p>
    <w:p>
      <w:pPr>
        <w:tabs>
          <w:tab w:val="right" w:leader="dot" w:pos="9062"/>
        </w:tabs>
        <w:ind w:left="880"/>
      </w:pPr>
      <w:hyperlink w:anchor="_Toc360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3600 \h</w:instrText>
        </w:r>
        <w:r>
          <w:fldChar w:fldCharType="end"/>
        </w:r>
      </w:hyperlink>
    </w:p>
    <w:p>
      <w:pPr>
        <w:tabs>
          <w:tab w:val="right" w:leader="dot" w:pos="9062"/>
        </w:tabs>
        <w:ind w:left="880"/>
      </w:pPr>
      <w:hyperlink w:anchor="_Toc360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3601 \h</w:instrText>
        </w:r>
        <w:r>
          <w:fldChar w:fldCharType="end"/>
        </w:r>
      </w:hyperlink>
    </w:p>
    <w:p>
      <w:pPr>
        <w:tabs>
          <w:tab w:val="right" w:leader="dot" w:pos="9062"/>
        </w:tabs>
        <w:ind w:left="880"/>
      </w:pPr>
      <w:hyperlink w:anchor="_Toc360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3602 \h</w:instrText>
        </w:r>
        <w:r>
          <w:fldChar w:fldCharType="end"/>
        </w:r>
      </w:hyperlink>
    </w:p>
    <w:p>
      <w:pPr>
        <w:tabs>
          <w:tab w:val="right" w:leader="dot" w:pos="9062"/>
        </w:tabs>
        <w:ind w:left="880"/>
      </w:pPr>
      <w:hyperlink w:anchor="_Toc360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3603 \h</w:instrText>
        </w:r>
        <w:r>
          <w:fldChar w:fldCharType="end"/>
        </w:r>
      </w:hyperlink>
    </w:p>
    <w:p>
      <w:pPr>
        <w:tabs>
          <w:tab w:val="right" w:leader="dot" w:pos="9062"/>
        </w:tabs>
        <w:ind w:left="880"/>
      </w:pPr>
      <w:hyperlink w:anchor="_Toc3604" w:history="1">
        <w:r>
          <w:rPr>
            <w:rFonts w:ascii="IRNazanin" w:hAnsi="IRNazanin" w:eastAsia="IRNazanin" w:cs="IRNazanin"/>
            <w:color w:val="111111"/>
            <w:sz w:val="22"/>
            <w:szCs w:val="22"/>
            <w:b w:val="0"/>
            <w:bCs w:val="0"/>
            <w:i w:val="0"/>
            <w:iCs w:val="0"/>
          </w:rPr>
          <w:t>«22»</w:t>
        </w:r>
        <w:r>
          <w:tab/>
        </w:r>
        <w:r>
          <w:fldChar w:fldCharType="begin"/>
        </w:r>
        <w:r>
          <w:instrText xml:space="preserve">PAGEREF 3604 \h</w:instrText>
        </w:r>
        <w:r>
          <w:fldChar w:fldCharType="end"/>
        </w:r>
      </w:hyperlink>
    </w:p>
    <w:p>
      <w:pPr>
        <w:tabs>
          <w:tab w:val="right" w:leader="dot" w:pos="9062"/>
        </w:tabs>
        <w:ind w:left="880"/>
      </w:pPr>
      <w:hyperlink w:anchor="_Toc3605" w:history="1">
        <w:r>
          <w:rPr>
            <w:rFonts w:ascii="IRNazanin" w:hAnsi="IRNazanin" w:eastAsia="IRNazanin" w:cs="IRNazanin"/>
            <w:color w:val="111111"/>
            <w:sz w:val="22"/>
            <w:szCs w:val="22"/>
            <w:b w:val="0"/>
            <w:bCs w:val="0"/>
            <w:i w:val="0"/>
            <w:iCs w:val="0"/>
          </w:rPr>
          <w:t>بيان</w:t>
        </w:r>
        <w:r>
          <w:tab/>
        </w:r>
        <w:r>
          <w:fldChar w:fldCharType="begin"/>
        </w:r>
        <w:r>
          <w:instrText xml:space="preserve">PAGEREF 3605 \h</w:instrText>
        </w:r>
        <w:r>
          <w:fldChar w:fldCharType="end"/>
        </w:r>
      </w:hyperlink>
    </w:p>
    <w:p>
      <w:pPr>
        <w:tabs>
          <w:tab w:val="right" w:leader="dot" w:pos="9062"/>
        </w:tabs>
        <w:ind w:left="880"/>
      </w:pPr>
      <w:hyperlink w:anchor="_Toc3606" w:history="1">
        <w:r>
          <w:rPr>
            <w:rFonts w:ascii="IRNazanin" w:hAnsi="IRNazanin" w:eastAsia="IRNazanin" w:cs="IRNazanin"/>
            <w:color w:val="111111"/>
            <w:sz w:val="22"/>
            <w:szCs w:val="22"/>
            <w:b w:val="0"/>
            <w:bCs w:val="0"/>
            <w:i w:val="0"/>
            <w:iCs w:val="0"/>
          </w:rPr>
          <w:t>«23»</w:t>
        </w:r>
        <w:r>
          <w:tab/>
        </w:r>
        <w:r>
          <w:fldChar w:fldCharType="begin"/>
        </w:r>
        <w:r>
          <w:instrText xml:space="preserve">PAGEREF 3606 \h</w:instrText>
        </w:r>
        <w:r>
          <w:fldChar w:fldCharType="end"/>
        </w:r>
      </w:hyperlink>
    </w:p>
    <w:p>
      <w:pPr>
        <w:tabs>
          <w:tab w:val="right" w:leader="dot" w:pos="9062"/>
        </w:tabs>
        <w:ind w:left="880"/>
      </w:pPr>
      <w:hyperlink w:anchor="_Toc3607" w:history="1">
        <w:r>
          <w:rPr>
            <w:rFonts w:ascii="IRNazanin" w:hAnsi="IRNazanin" w:eastAsia="IRNazanin" w:cs="IRNazanin"/>
            <w:color w:val="111111"/>
            <w:sz w:val="22"/>
            <w:szCs w:val="22"/>
            <w:b w:val="0"/>
            <w:bCs w:val="0"/>
            <w:i w:val="0"/>
            <w:iCs w:val="0"/>
          </w:rPr>
          <w:t>«24»</w:t>
        </w:r>
        <w:r>
          <w:tab/>
        </w:r>
        <w:r>
          <w:fldChar w:fldCharType="begin"/>
        </w:r>
        <w:r>
          <w:instrText xml:space="preserve">PAGEREF 3607 \h</w:instrText>
        </w:r>
        <w:r>
          <w:fldChar w:fldCharType="end"/>
        </w:r>
      </w:hyperlink>
    </w:p>
    <w:p>
      <w:pPr>
        <w:tabs>
          <w:tab w:val="right" w:leader="dot" w:pos="9062"/>
        </w:tabs>
        <w:ind w:left="880"/>
      </w:pPr>
      <w:hyperlink w:anchor="_Toc3608" w:history="1">
        <w:r>
          <w:rPr>
            <w:rFonts w:ascii="IRNazanin" w:hAnsi="IRNazanin" w:eastAsia="IRNazanin" w:cs="IRNazanin"/>
            <w:color w:val="111111"/>
            <w:sz w:val="22"/>
            <w:szCs w:val="22"/>
            <w:b w:val="0"/>
            <w:bCs w:val="0"/>
            <w:i w:val="0"/>
            <w:iCs w:val="0"/>
          </w:rPr>
          <w:t>«25»</w:t>
        </w:r>
        <w:r>
          <w:tab/>
        </w:r>
        <w:r>
          <w:fldChar w:fldCharType="begin"/>
        </w:r>
        <w:r>
          <w:instrText xml:space="preserve">PAGEREF 3608 \h</w:instrText>
        </w:r>
        <w:r>
          <w:fldChar w:fldCharType="end"/>
        </w:r>
      </w:hyperlink>
    </w:p>
    <w:p>
      <w:pPr>
        <w:tabs>
          <w:tab w:val="right" w:leader="dot" w:pos="9062"/>
        </w:tabs>
        <w:ind w:left="880"/>
      </w:pPr>
      <w:hyperlink w:anchor="_Toc3609" w:history="1">
        <w:r>
          <w:rPr>
            <w:rFonts w:ascii="IRNazanin" w:hAnsi="IRNazanin" w:eastAsia="IRNazanin" w:cs="IRNazanin"/>
            <w:color w:val="111111"/>
            <w:sz w:val="22"/>
            <w:szCs w:val="22"/>
            <w:b w:val="0"/>
            <w:bCs w:val="0"/>
            <w:i w:val="0"/>
            <w:iCs w:val="0"/>
          </w:rPr>
          <w:t>«26»</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«27»</w:t>
        </w:r>
        <w:r>
          <w:tab/>
        </w:r>
        <w:r>
          <w:fldChar w:fldCharType="begin"/>
        </w:r>
        <w:r>
          <w:instrText xml:space="preserve">PAGEREF 3610 \h</w:instrText>
        </w:r>
        <w:r>
          <w:fldChar w:fldCharType="end"/>
        </w:r>
      </w:hyperlink>
    </w:p>
    <w:p>
      <w:pPr>
        <w:tabs>
          <w:tab w:val="right" w:leader="dot" w:pos="9062"/>
        </w:tabs>
        <w:ind w:left="880"/>
      </w:pPr>
      <w:hyperlink w:anchor="_Toc361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3611 \h</w:instrText>
        </w:r>
        <w:r>
          <w:fldChar w:fldCharType="end"/>
        </w:r>
      </w:hyperlink>
    </w:p>
    <w:p>
      <w:pPr>
        <w:tabs>
          <w:tab w:val="right" w:leader="dot" w:pos="9062"/>
        </w:tabs>
        <w:ind w:left="880"/>
      </w:pPr>
      <w:hyperlink w:anchor="_Toc3612" w:history="1">
        <w:r>
          <w:rPr>
            <w:rFonts w:ascii="IRNazanin" w:hAnsi="IRNazanin" w:eastAsia="IRNazanin" w:cs="IRNazanin"/>
            <w:color w:val="111111"/>
            <w:sz w:val="22"/>
            <w:szCs w:val="22"/>
            <w:b w:val="0"/>
            <w:bCs w:val="0"/>
            <w:i w:val="0"/>
            <w:iCs w:val="0"/>
          </w:rPr>
          <w:t>بیان</w:t>
        </w:r>
        <w:r>
          <w:tab/>
        </w:r>
        <w:r>
          <w:fldChar w:fldCharType="begin"/>
        </w:r>
        <w:r>
          <w:instrText xml:space="preserve">PAGEREF 3612 \h</w:instrText>
        </w:r>
        <w:r>
          <w:fldChar w:fldCharType="end"/>
        </w:r>
      </w:hyperlink>
    </w:p>
    <w:p>
      <w:pPr>
        <w:tabs>
          <w:tab w:val="right" w:leader="dot" w:pos="9062"/>
        </w:tabs>
        <w:ind w:left="880"/>
      </w:pPr>
      <w:hyperlink w:anchor="_Toc361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3613 \h</w:instrText>
        </w:r>
        <w:r>
          <w:fldChar w:fldCharType="end"/>
        </w:r>
      </w:hyperlink>
    </w:p>
    <w:p>
      <w:pPr>
        <w:tabs>
          <w:tab w:val="right" w:leader="dot" w:pos="9062"/>
        </w:tabs>
        <w:ind w:left="880"/>
      </w:pPr>
      <w:hyperlink w:anchor="_Toc361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3614 \h</w:instrText>
        </w:r>
        <w:r>
          <w:fldChar w:fldCharType="end"/>
        </w:r>
      </w:hyperlink>
    </w:p>
    <w:p>
      <w:pPr>
        <w:tabs>
          <w:tab w:val="right" w:leader="dot" w:pos="9062"/>
        </w:tabs>
        <w:ind w:left="880"/>
      </w:pPr>
      <w:hyperlink w:anchor="_Toc361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3615 \h</w:instrText>
        </w:r>
        <w:r>
          <w:fldChar w:fldCharType="end"/>
        </w:r>
      </w:hyperlink>
    </w:p>
    <w:p>
      <w:pPr>
        <w:tabs>
          <w:tab w:val="right" w:leader="dot" w:pos="9062"/>
        </w:tabs>
        <w:ind w:left="880"/>
      </w:pPr>
      <w:hyperlink w:anchor="_Toc361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3616 \h</w:instrText>
        </w:r>
        <w:r>
          <w:fldChar w:fldCharType="end"/>
        </w:r>
      </w:hyperlink>
    </w:p>
    <w:p>
      <w:pPr>
        <w:tabs>
          <w:tab w:val="right" w:leader="dot" w:pos="9062"/>
        </w:tabs>
        <w:ind w:left="880"/>
      </w:pPr>
      <w:hyperlink w:anchor="_Toc361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3617 \h</w:instrText>
        </w:r>
        <w:r>
          <w:fldChar w:fldCharType="end"/>
        </w:r>
      </w:hyperlink>
    </w:p>
    <w:p>
      <w:pPr>
        <w:tabs>
          <w:tab w:val="right" w:leader="dot" w:pos="9062"/>
        </w:tabs>
        <w:ind w:left="880"/>
      </w:pPr>
      <w:hyperlink w:anchor="_Toc3618" w:history="1">
        <w:r>
          <w:rPr>
            <w:rFonts w:ascii="IRNazanin" w:hAnsi="IRNazanin" w:eastAsia="IRNazanin" w:cs="IRNazanin"/>
            <w:color w:val="111111"/>
            <w:sz w:val="22"/>
            <w:szCs w:val="22"/>
            <w:b w:val="0"/>
            <w:bCs w:val="0"/>
            <w:i w:val="0"/>
            <w:iCs w:val="0"/>
          </w:rPr>
          <w:t>بيان</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باب 14 النهي عن أكل الطعام الحار و النفخ فيه</w:t>
        </w:r>
        <w:r>
          <w:tab/>
        </w:r>
        <w:r>
          <w:fldChar w:fldCharType="begin"/>
        </w:r>
        <w:r>
          <w:instrText xml:space="preserve">PAGEREF 3619 \h</w:instrText>
        </w:r>
        <w:r>
          <w:fldChar w:fldCharType="end"/>
        </w:r>
      </w:hyperlink>
    </w:p>
    <w:p>
      <w:pPr>
        <w:tabs>
          <w:tab w:val="right" w:leader="dot" w:pos="9062"/>
        </w:tabs>
        <w:ind w:left="660"/>
      </w:pPr>
      <w:hyperlink w:anchor="_Toc362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3620 \h</w:instrText>
        </w:r>
        <w:r>
          <w:fldChar w:fldCharType="end"/>
        </w:r>
      </w:hyperlink>
    </w:p>
    <w:p>
      <w:pPr>
        <w:tabs>
          <w:tab w:val="right" w:leader="dot" w:pos="9062"/>
        </w:tabs>
        <w:ind w:left="880"/>
      </w:pPr>
      <w:hyperlink w:anchor="_Toc3621" w:history="1">
        <w:r>
          <w:rPr>
            <w:rFonts w:ascii="IRNazanin" w:hAnsi="IRNazanin" w:eastAsia="IRNazanin" w:cs="IRNazanin"/>
            <w:color w:val="111111"/>
            <w:sz w:val="22"/>
            <w:szCs w:val="22"/>
            <w:b w:val="0"/>
            <w:bCs w:val="0"/>
            <w:i w:val="0"/>
            <w:iCs w:val="0"/>
          </w:rPr>
          <w:t>«1»</w:t>
        </w:r>
        <w:r>
          <w:tab/>
        </w:r>
        <w:r>
          <w:fldChar w:fldCharType="begin"/>
        </w:r>
        <w:r>
          <w:instrText xml:space="preserve">PAGEREF 3621 \h</w:instrText>
        </w:r>
        <w:r>
          <w:fldChar w:fldCharType="end"/>
        </w:r>
      </w:hyperlink>
    </w:p>
    <w:p>
      <w:pPr>
        <w:tabs>
          <w:tab w:val="right" w:leader="dot" w:pos="9062"/>
        </w:tabs>
        <w:ind w:left="880"/>
      </w:pPr>
      <w:hyperlink w:anchor="_Toc3622" w:history="1">
        <w:r>
          <w:rPr>
            <w:rFonts w:ascii="IRNazanin" w:hAnsi="IRNazanin" w:eastAsia="IRNazanin" w:cs="IRNazanin"/>
            <w:color w:val="111111"/>
            <w:sz w:val="22"/>
            <w:szCs w:val="22"/>
            <w:b w:val="0"/>
            <w:bCs w:val="0"/>
            <w:i w:val="0"/>
            <w:iCs w:val="0"/>
          </w:rPr>
          <w:t>«2»</w:t>
        </w:r>
        <w:r>
          <w:tab/>
        </w:r>
        <w:r>
          <w:fldChar w:fldCharType="begin"/>
        </w:r>
        <w:r>
          <w:instrText xml:space="preserve">PAGEREF 3622 \h</w:instrText>
        </w:r>
        <w:r>
          <w:fldChar w:fldCharType="end"/>
        </w:r>
      </w:hyperlink>
    </w:p>
    <w:p>
      <w:pPr>
        <w:tabs>
          <w:tab w:val="right" w:leader="dot" w:pos="9062"/>
        </w:tabs>
        <w:ind w:left="880"/>
      </w:pPr>
      <w:hyperlink w:anchor="_Toc3623" w:history="1">
        <w:r>
          <w:rPr>
            <w:rFonts w:ascii="IRNazanin" w:hAnsi="IRNazanin" w:eastAsia="IRNazanin" w:cs="IRNazanin"/>
            <w:color w:val="111111"/>
            <w:sz w:val="22"/>
            <w:szCs w:val="22"/>
            <w:b w:val="0"/>
            <w:bCs w:val="0"/>
            <w:i w:val="0"/>
            <w:iCs w:val="0"/>
          </w:rPr>
          <w:t>بیان</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باب چهاردهم : نهی از خوردن خوراک داغ و دمیدن در آن</w:t>
        </w:r>
        <w:r>
          <w:tab/>
        </w:r>
        <w:r>
          <w:fldChar w:fldCharType="begin"/>
        </w:r>
        <w:r>
          <w:instrText xml:space="preserve">PAGEREF 3624 \h</w:instrText>
        </w:r>
        <w:r>
          <w:fldChar w:fldCharType="end"/>
        </w:r>
      </w:hyperlink>
    </w:p>
    <w:p>
      <w:pPr>
        <w:tabs>
          <w:tab w:val="right" w:leader="dot" w:pos="9062"/>
        </w:tabs>
        <w:ind w:left="660"/>
      </w:pPr>
      <w:hyperlink w:anchor="_Toc36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3625 \h</w:instrText>
        </w:r>
        <w:r>
          <w:fldChar w:fldCharType="end"/>
        </w:r>
      </w:hyperlink>
    </w:p>
    <w:p>
      <w:pPr>
        <w:tabs>
          <w:tab w:val="right" w:leader="dot" w:pos="9062"/>
        </w:tabs>
        <w:ind w:left="880"/>
      </w:pPr>
      <w:hyperlink w:anchor="_Toc362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3626 \h</w:instrText>
        </w:r>
        <w:r>
          <w:fldChar w:fldCharType="end"/>
        </w:r>
      </w:hyperlink>
    </w:p>
    <w:p>
      <w:pPr>
        <w:tabs>
          <w:tab w:val="right" w:leader="dot" w:pos="9062"/>
        </w:tabs>
        <w:ind w:left="880"/>
      </w:pPr>
      <w:hyperlink w:anchor="_Toc36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3627 \h</w:instrText>
        </w:r>
        <w:r>
          <w:fldChar w:fldCharType="end"/>
        </w:r>
      </w:hyperlink>
    </w:p>
    <w:p>
      <w:pPr>
        <w:tabs>
          <w:tab w:val="right" w:leader="dot" w:pos="9062"/>
        </w:tabs>
        <w:ind w:left="880"/>
      </w:pPr>
      <w:hyperlink w:anchor="_Toc3628" w:history="1">
        <w:r>
          <w:rPr>
            <w:rFonts w:ascii="IRNazanin" w:hAnsi="IRNazanin" w:eastAsia="IRNazanin" w:cs="IRNazanin"/>
            <w:color w:val="111111"/>
            <w:sz w:val="22"/>
            <w:szCs w:val="22"/>
            <w:b w:val="0"/>
            <w:bCs w:val="0"/>
            <w:i w:val="0"/>
            <w:iCs w:val="0"/>
          </w:rPr>
          <w:t>بيان</w:t>
        </w:r>
        <w:r>
          <w:tab/>
        </w:r>
        <w:r>
          <w:fldChar w:fldCharType="begin"/>
        </w:r>
        <w:r>
          <w:instrText xml:space="preserve">PAGEREF 3628 \h</w:instrText>
        </w:r>
        <w:r>
          <w:fldChar w:fldCharType="end"/>
        </w:r>
      </w:hyperlink>
    </w:p>
    <w:p>
      <w:pPr>
        <w:tabs>
          <w:tab w:val="right" w:leader="dot" w:pos="9062"/>
        </w:tabs>
        <w:ind w:left="880"/>
      </w:pPr>
      <w:hyperlink w:anchor="_Toc3629" w:history="1">
        <w:r>
          <w:rPr>
            <w:rFonts w:ascii="IRNazanin" w:hAnsi="IRNazanin" w:eastAsia="IRNazanin" w:cs="IRNazanin"/>
            <w:color w:val="111111"/>
            <w:sz w:val="22"/>
            <w:szCs w:val="22"/>
            <w:b w:val="0"/>
            <w:bCs w:val="0"/>
            <w:i w:val="0"/>
            <w:iCs w:val="0"/>
          </w:rPr>
          <w:t>«3»</w:t>
        </w:r>
        <w:r>
          <w:tab/>
        </w:r>
        <w:r>
          <w:fldChar w:fldCharType="begin"/>
        </w:r>
        <w:r>
          <w:instrText xml:space="preserve">PAGEREF 3629 \h</w:instrText>
        </w:r>
        <w:r>
          <w:fldChar w:fldCharType="end"/>
        </w:r>
      </w:hyperlink>
    </w:p>
    <w:p>
      <w:pPr>
        <w:tabs>
          <w:tab w:val="right" w:leader="dot" w:pos="9062"/>
        </w:tabs>
        <w:ind w:left="880"/>
      </w:pPr>
      <w:hyperlink w:anchor="_Toc3630" w:history="1">
        <w:r>
          <w:rPr>
            <w:rFonts w:ascii="IRNazanin" w:hAnsi="IRNazanin" w:eastAsia="IRNazanin" w:cs="IRNazanin"/>
            <w:color w:val="111111"/>
            <w:sz w:val="22"/>
            <w:szCs w:val="22"/>
            <w:b w:val="0"/>
            <w:bCs w:val="0"/>
            <w:i w:val="0"/>
            <w:iCs w:val="0"/>
          </w:rPr>
          <w:t>بيان</w:t>
        </w:r>
        <w:r>
          <w:tab/>
        </w:r>
        <w:r>
          <w:fldChar w:fldCharType="begin"/>
        </w:r>
        <w:r>
          <w:instrText xml:space="preserve">PAGEREF 3630 \h</w:instrText>
        </w:r>
        <w:r>
          <w:fldChar w:fldCharType="end"/>
        </w:r>
      </w:hyperlink>
    </w:p>
    <w:p>
      <w:pPr>
        <w:tabs>
          <w:tab w:val="right" w:leader="dot" w:pos="9062"/>
        </w:tabs>
        <w:ind w:left="880"/>
      </w:pPr>
      <w:hyperlink w:anchor="_Toc3631" w:history="1">
        <w:r>
          <w:rPr>
            <w:rFonts w:ascii="IRNazanin" w:hAnsi="IRNazanin" w:eastAsia="IRNazanin" w:cs="IRNazanin"/>
            <w:color w:val="111111"/>
            <w:sz w:val="22"/>
            <w:szCs w:val="22"/>
            <w:b w:val="0"/>
            <w:bCs w:val="0"/>
            <w:i w:val="0"/>
            <w:iCs w:val="0"/>
          </w:rPr>
          <w:t>«4»</w:t>
        </w:r>
        <w:r>
          <w:tab/>
        </w:r>
        <w:r>
          <w:fldChar w:fldCharType="begin"/>
        </w:r>
        <w:r>
          <w:instrText xml:space="preserve">PAGEREF 3631 \h</w:instrText>
        </w:r>
        <w:r>
          <w:fldChar w:fldCharType="end"/>
        </w:r>
      </w:hyperlink>
    </w:p>
    <w:p>
      <w:pPr>
        <w:tabs>
          <w:tab w:val="right" w:leader="dot" w:pos="9062"/>
        </w:tabs>
        <w:ind w:left="880"/>
      </w:pPr>
      <w:hyperlink w:anchor="_Toc3632" w:history="1">
        <w:r>
          <w:rPr>
            <w:rFonts w:ascii="IRNazanin" w:hAnsi="IRNazanin" w:eastAsia="IRNazanin" w:cs="IRNazanin"/>
            <w:color w:val="111111"/>
            <w:sz w:val="22"/>
            <w:szCs w:val="22"/>
            <w:b w:val="0"/>
            <w:bCs w:val="0"/>
            <w:i w:val="0"/>
            <w:iCs w:val="0"/>
          </w:rPr>
          <w:t>«5»</w:t>
        </w:r>
        <w:r>
          <w:tab/>
        </w:r>
        <w:r>
          <w:fldChar w:fldCharType="begin"/>
        </w:r>
        <w:r>
          <w:instrText xml:space="preserve">PAGEREF 3632 \h</w:instrText>
        </w:r>
        <w:r>
          <w:fldChar w:fldCharType="end"/>
        </w:r>
      </w:hyperlink>
    </w:p>
    <w:p>
      <w:pPr>
        <w:tabs>
          <w:tab w:val="right" w:leader="dot" w:pos="9062"/>
        </w:tabs>
        <w:ind w:left="880"/>
      </w:pPr>
      <w:hyperlink w:anchor="_Toc3633" w:history="1">
        <w:r>
          <w:rPr>
            <w:rFonts w:ascii="IRNazanin" w:hAnsi="IRNazanin" w:eastAsia="IRNazanin" w:cs="IRNazanin"/>
            <w:color w:val="111111"/>
            <w:sz w:val="22"/>
            <w:szCs w:val="22"/>
            <w:b w:val="0"/>
            <w:bCs w:val="0"/>
            <w:i w:val="0"/>
            <w:iCs w:val="0"/>
          </w:rPr>
          <w:t>بیان</w:t>
        </w:r>
        <w:r>
          <w:tab/>
        </w:r>
        <w:r>
          <w:fldChar w:fldCharType="begin"/>
        </w:r>
        <w:r>
          <w:instrText xml:space="preserve">PAGEREF 3633 \h</w:instrText>
        </w:r>
        <w:r>
          <w:fldChar w:fldCharType="end"/>
        </w:r>
      </w:hyperlink>
    </w:p>
    <w:p>
      <w:pPr>
        <w:tabs>
          <w:tab w:val="right" w:leader="dot" w:pos="9062"/>
        </w:tabs>
        <w:ind w:left="880"/>
      </w:pPr>
      <w:hyperlink w:anchor="_Toc363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بیان</w:t>
        </w:r>
        <w:r>
          <w:tab/>
        </w:r>
        <w:r>
          <w:fldChar w:fldCharType="begin"/>
        </w:r>
        <w:r>
          <w:instrText xml:space="preserve">PAGEREF 3635 \h</w:instrText>
        </w:r>
        <w:r>
          <w:fldChar w:fldCharType="end"/>
        </w:r>
      </w:hyperlink>
    </w:p>
    <w:p>
      <w:pPr>
        <w:tabs>
          <w:tab w:val="right" w:leader="dot" w:pos="9062"/>
        </w:tabs>
        <w:ind w:left="880"/>
      </w:pPr>
      <w:hyperlink w:anchor="_Toc363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3636 \h</w:instrText>
        </w:r>
        <w:r>
          <w:fldChar w:fldCharType="end"/>
        </w:r>
      </w:hyperlink>
    </w:p>
    <w:p>
      <w:pPr>
        <w:tabs>
          <w:tab w:val="right" w:leader="dot" w:pos="9062"/>
        </w:tabs>
        <w:ind w:left="880"/>
      </w:pPr>
      <w:hyperlink w:anchor="_Toc363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3637 \h</w:instrText>
        </w:r>
        <w:r>
          <w:fldChar w:fldCharType="end"/>
        </w:r>
      </w:hyperlink>
    </w:p>
    <w:p>
      <w:pPr>
        <w:tabs>
          <w:tab w:val="right" w:leader="dot" w:pos="9062"/>
        </w:tabs>
        <w:ind w:left="880"/>
      </w:pPr>
      <w:hyperlink w:anchor="_Toc3638" w:history="1">
        <w:r>
          <w:rPr>
            <w:rFonts w:ascii="IRNazanin" w:hAnsi="IRNazanin" w:eastAsia="IRNazanin" w:cs="IRNazanin"/>
            <w:color w:val="111111"/>
            <w:sz w:val="22"/>
            <w:szCs w:val="22"/>
            <w:b w:val="0"/>
            <w:bCs w:val="0"/>
            <w:i w:val="0"/>
            <w:iCs w:val="0"/>
          </w:rPr>
          <w:t>بيان</w:t>
        </w:r>
        <w:r>
          <w:tab/>
        </w:r>
        <w:r>
          <w:fldChar w:fldCharType="begin"/>
        </w:r>
        <w:r>
          <w:instrText xml:space="preserve">PAGEREF 3638 \h</w:instrText>
        </w:r>
        <w:r>
          <w:fldChar w:fldCharType="end"/>
        </w:r>
      </w:hyperlink>
    </w:p>
    <w:p>
      <w:pPr>
        <w:tabs>
          <w:tab w:val="right" w:leader="dot" w:pos="9062"/>
        </w:tabs>
        <w:ind w:left="880"/>
      </w:pPr>
      <w:hyperlink w:anchor="_Toc3639" w:history="1">
        <w:r>
          <w:rPr>
            <w:rFonts w:ascii="IRNazanin" w:hAnsi="IRNazanin" w:eastAsia="IRNazanin" w:cs="IRNazanin"/>
            <w:color w:val="111111"/>
            <w:sz w:val="22"/>
            <w:szCs w:val="22"/>
            <w:b w:val="0"/>
            <w:bCs w:val="0"/>
            <w:i w:val="0"/>
            <w:iCs w:val="0"/>
          </w:rPr>
          <w:t>«6»</w:t>
        </w:r>
        <w:r>
          <w:tab/>
        </w:r>
        <w:r>
          <w:fldChar w:fldCharType="begin"/>
        </w:r>
        <w:r>
          <w:instrText xml:space="preserve">PAGEREF 3639 \h</w:instrText>
        </w:r>
        <w:r>
          <w:fldChar w:fldCharType="end"/>
        </w:r>
      </w:hyperlink>
    </w:p>
    <w:p>
      <w:pPr>
        <w:tabs>
          <w:tab w:val="right" w:leader="dot" w:pos="9062"/>
        </w:tabs>
        <w:ind w:left="880"/>
      </w:pPr>
      <w:hyperlink w:anchor="_Toc3640" w:history="1">
        <w:r>
          <w:rPr>
            <w:rFonts w:ascii="IRNazanin" w:hAnsi="IRNazanin" w:eastAsia="IRNazanin" w:cs="IRNazanin"/>
            <w:color w:val="111111"/>
            <w:sz w:val="22"/>
            <w:szCs w:val="22"/>
            <w:b w:val="0"/>
            <w:bCs w:val="0"/>
            <w:i w:val="0"/>
            <w:iCs w:val="0"/>
          </w:rPr>
          <w:t>بيان</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«7»</w:t>
        </w:r>
        <w:r>
          <w:tab/>
        </w:r>
        <w:r>
          <w:fldChar w:fldCharType="begin"/>
        </w:r>
        <w:r>
          <w:instrText xml:space="preserve">PAGEREF 3641 \h</w:instrText>
        </w:r>
        <w:r>
          <w:fldChar w:fldCharType="end"/>
        </w:r>
      </w:hyperlink>
    </w:p>
    <w:p>
      <w:pPr>
        <w:tabs>
          <w:tab w:val="right" w:leader="dot" w:pos="9062"/>
        </w:tabs>
        <w:ind w:left="880"/>
      </w:pPr>
      <w:hyperlink w:anchor="_Toc3642" w:history="1">
        <w:r>
          <w:rPr>
            <w:rFonts w:ascii="IRNazanin" w:hAnsi="IRNazanin" w:eastAsia="IRNazanin" w:cs="IRNazanin"/>
            <w:color w:val="111111"/>
            <w:sz w:val="22"/>
            <w:szCs w:val="22"/>
            <w:b w:val="0"/>
            <w:bCs w:val="0"/>
            <w:i w:val="0"/>
            <w:iCs w:val="0"/>
          </w:rPr>
          <w:t>«8»</w:t>
        </w:r>
        <w:r>
          <w:tab/>
        </w:r>
        <w:r>
          <w:fldChar w:fldCharType="begin"/>
        </w:r>
        <w:r>
          <w:instrText xml:space="preserve">PAGEREF 3642 \h</w:instrText>
        </w:r>
        <w:r>
          <w:fldChar w:fldCharType="end"/>
        </w:r>
      </w:hyperlink>
    </w:p>
    <w:p>
      <w:pPr>
        <w:tabs>
          <w:tab w:val="right" w:leader="dot" w:pos="9062"/>
        </w:tabs>
        <w:ind w:left="880"/>
      </w:pPr>
      <w:hyperlink w:anchor="_Toc3643" w:history="1">
        <w:r>
          <w:rPr>
            <w:rFonts w:ascii="IRNazanin" w:hAnsi="IRNazanin" w:eastAsia="IRNazanin" w:cs="IRNazanin"/>
            <w:color w:val="111111"/>
            <w:sz w:val="22"/>
            <w:szCs w:val="22"/>
            <w:b w:val="0"/>
            <w:bCs w:val="0"/>
            <w:i w:val="0"/>
            <w:iCs w:val="0"/>
          </w:rPr>
          <w:t>«9»</w:t>
        </w:r>
        <w:r>
          <w:tab/>
        </w:r>
        <w:r>
          <w:fldChar w:fldCharType="begin"/>
        </w:r>
        <w:r>
          <w:instrText xml:space="preserve">PAGEREF 3643 \h</w:instrText>
        </w:r>
        <w:r>
          <w:fldChar w:fldCharType="end"/>
        </w:r>
      </w:hyperlink>
    </w:p>
    <w:p>
      <w:pPr>
        <w:tabs>
          <w:tab w:val="right" w:leader="dot" w:pos="9062"/>
        </w:tabs>
        <w:ind w:left="880"/>
      </w:pPr>
      <w:hyperlink w:anchor="_Toc3644" w:history="1">
        <w:r>
          <w:rPr>
            <w:rFonts w:ascii="IRNazanin" w:hAnsi="IRNazanin" w:eastAsia="IRNazanin" w:cs="IRNazanin"/>
            <w:color w:val="111111"/>
            <w:sz w:val="22"/>
            <w:szCs w:val="22"/>
            <w:b w:val="0"/>
            <w:bCs w:val="0"/>
            <w:i w:val="0"/>
            <w:iCs w:val="0"/>
          </w:rPr>
          <w:t>«10»</w:t>
        </w:r>
        <w:r>
          <w:tab/>
        </w:r>
        <w:r>
          <w:fldChar w:fldCharType="begin"/>
        </w:r>
        <w:r>
          <w:instrText xml:space="preserve">PAGEREF 3644 \h</w:instrText>
        </w:r>
        <w:r>
          <w:fldChar w:fldCharType="end"/>
        </w:r>
      </w:hyperlink>
    </w:p>
    <w:p>
      <w:pPr>
        <w:tabs>
          <w:tab w:val="right" w:leader="dot" w:pos="9062"/>
        </w:tabs>
        <w:ind w:left="880"/>
      </w:pPr>
      <w:hyperlink w:anchor="_Toc3645" w:history="1">
        <w:r>
          <w:rPr>
            <w:rFonts w:ascii="IRNazanin" w:hAnsi="IRNazanin" w:eastAsia="IRNazanin" w:cs="IRNazanin"/>
            <w:color w:val="111111"/>
            <w:sz w:val="22"/>
            <w:szCs w:val="22"/>
            <w:b w:val="0"/>
            <w:bCs w:val="0"/>
            <w:i w:val="0"/>
            <w:iCs w:val="0"/>
          </w:rPr>
          <w:t>«11»</w:t>
        </w:r>
        <w:r>
          <w:tab/>
        </w:r>
        <w:r>
          <w:fldChar w:fldCharType="begin"/>
        </w:r>
        <w:r>
          <w:instrText xml:space="preserve">PAGEREF 3645 \h</w:instrText>
        </w:r>
        <w:r>
          <w:fldChar w:fldCharType="end"/>
        </w:r>
      </w:hyperlink>
    </w:p>
    <w:p>
      <w:pPr>
        <w:tabs>
          <w:tab w:val="right" w:leader="dot" w:pos="9062"/>
        </w:tabs>
        <w:ind w:left="880"/>
      </w:pPr>
      <w:hyperlink w:anchor="_Toc3646" w:history="1">
        <w:r>
          <w:rPr>
            <w:rFonts w:ascii="IRNazanin" w:hAnsi="IRNazanin" w:eastAsia="IRNazanin" w:cs="IRNazanin"/>
            <w:color w:val="111111"/>
            <w:sz w:val="22"/>
            <w:szCs w:val="22"/>
            <w:b w:val="0"/>
            <w:bCs w:val="0"/>
            <w:i w:val="0"/>
            <w:iCs w:val="0"/>
          </w:rPr>
          <w:t>«12»</w:t>
        </w:r>
        <w:r>
          <w:tab/>
        </w:r>
        <w:r>
          <w:fldChar w:fldCharType="begin"/>
        </w:r>
        <w:r>
          <w:instrText xml:space="preserve">PAGEREF 3646 \h</w:instrText>
        </w:r>
        <w:r>
          <w:fldChar w:fldCharType="end"/>
        </w:r>
      </w:hyperlink>
    </w:p>
    <w:p>
      <w:pPr>
        <w:tabs>
          <w:tab w:val="right" w:leader="dot" w:pos="9062"/>
        </w:tabs>
        <w:ind w:left="880"/>
      </w:pPr>
      <w:hyperlink w:anchor="_Toc3647" w:history="1">
        <w:r>
          <w:rPr>
            <w:rFonts w:ascii="IRNazanin" w:hAnsi="IRNazanin" w:eastAsia="IRNazanin" w:cs="IRNazanin"/>
            <w:color w:val="111111"/>
            <w:sz w:val="22"/>
            <w:szCs w:val="22"/>
            <w:b w:val="0"/>
            <w:bCs w:val="0"/>
            <w:i w:val="0"/>
            <w:iCs w:val="0"/>
          </w:rPr>
          <w:t>بیان</w:t>
        </w:r>
        <w:r>
          <w:tab/>
        </w:r>
        <w:r>
          <w:fldChar w:fldCharType="begin"/>
        </w:r>
        <w:r>
          <w:instrText xml:space="preserve">PAGEREF 3647 \h</w:instrText>
        </w:r>
        <w:r>
          <w:fldChar w:fldCharType="end"/>
        </w:r>
      </w:hyperlink>
    </w:p>
    <w:p>
      <w:pPr>
        <w:tabs>
          <w:tab w:val="right" w:leader="dot" w:pos="9062"/>
        </w:tabs>
        <w:ind w:left="880"/>
      </w:pPr>
      <w:hyperlink w:anchor="_Toc364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3648 \h</w:instrText>
        </w:r>
        <w:r>
          <w:fldChar w:fldCharType="end"/>
        </w:r>
      </w:hyperlink>
    </w:p>
    <w:p>
      <w:pPr>
        <w:tabs>
          <w:tab w:val="right" w:leader="dot" w:pos="9062"/>
        </w:tabs>
        <w:ind w:left="880"/>
      </w:pPr>
      <w:hyperlink w:anchor="_Toc3649" w:history="1">
        <w:r>
          <w:rPr>
            <w:rFonts w:ascii="IRNazanin" w:hAnsi="IRNazanin" w:eastAsia="IRNazanin" w:cs="IRNazanin"/>
            <w:color w:val="111111"/>
            <w:sz w:val="22"/>
            <w:szCs w:val="22"/>
            <w:b w:val="0"/>
            <w:bCs w:val="0"/>
            <w:i w:val="0"/>
            <w:iCs w:val="0"/>
          </w:rPr>
          <w:t>بیان</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3650 \h</w:instrText>
        </w:r>
        <w:r>
          <w:fldChar w:fldCharType="end"/>
        </w:r>
      </w:hyperlink>
    </w:p>
    <w:p>
      <w:pPr>
        <w:tabs>
          <w:tab w:val="right" w:leader="dot" w:pos="9062"/>
        </w:tabs>
        <w:ind w:left="880"/>
      </w:pPr>
      <w:hyperlink w:anchor="_Toc365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3651 \h</w:instrText>
        </w:r>
        <w:r>
          <w:fldChar w:fldCharType="end"/>
        </w:r>
      </w:hyperlink>
    </w:p>
    <w:p>
      <w:pPr>
        <w:tabs>
          <w:tab w:val="right" w:leader="dot" w:pos="9062"/>
        </w:tabs>
        <w:ind w:left="880"/>
      </w:pPr>
      <w:hyperlink w:anchor="_Toc365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3652 \h</w:instrText>
        </w:r>
        <w:r>
          <w:fldChar w:fldCharType="end"/>
        </w:r>
      </w:hyperlink>
    </w:p>
    <w:p>
      <w:pPr>
        <w:tabs>
          <w:tab w:val="right" w:leader="dot" w:pos="9062"/>
        </w:tabs>
        <w:ind w:left="880"/>
      </w:pPr>
      <w:hyperlink w:anchor="_Toc365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3653 \h</w:instrText>
        </w:r>
        <w:r>
          <w:fldChar w:fldCharType="end"/>
        </w:r>
      </w:hyperlink>
    </w:p>
    <w:p>
      <w:pPr>
        <w:tabs>
          <w:tab w:val="right" w:leader="dot" w:pos="9062"/>
        </w:tabs>
        <w:ind w:left="880"/>
      </w:pPr>
      <w:hyperlink w:anchor="_Toc365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«13»</w:t>
        </w:r>
        <w:r>
          <w:tab/>
        </w:r>
        <w:r>
          <w:fldChar w:fldCharType="begin"/>
        </w:r>
        <w:r>
          <w:instrText xml:space="preserve">PAGEREF 3656 \h</w:instrText>
        </w:r>
        <w:r>
          <w:fldChar w:fldCharType="end"/>
        </w:r>
      </w:hyperlink>
    </w:p>
    <w:p>
      <w:pPr>
        <w:tabs>
          <w:tab w:val="right" w:leader="dot" w:pos="9062"/>
        </w:tabs>
        <w:ind w:left="880"/>
      </w:pPr>
      <w:hyperlink w:anchor="_Toc3657" w:history="1">
        <w:r>
          <w:rPr>
            <w:rFonts w:ascii="IRNazanin" w:hAnsi="IRNazanin" w:eastAsia="IRNazanin" w:cs="IRNazanin"/>
            <w:color w:val="111111"/>
            <w:sz w:val="22"/>
            <w:szCs w:val="22"/>
            <w:b w:val="0"/>
            <w:bCs w:val="0"/>
            <w:i w:val="0"/>
            <w:iCs w:val="0"/>
          </w:rPr>
          <w:t>«14»</w:t>
        </w:r>
        <w:r>
          <w:tab/>
        </w:r>
        <w:r>
          <w:fldChar w:fldCharType="begin"/>
        </w:r>
        <w:r>
          <w:instrText xml:space="preserve">PAGEREF 3657 \h</w:instrText>
        </w:r>
        <w:r>
          <w:fldChar w:fldCharType="end"/>
        </w:r>
      </w:hyperlink>
    </w:p>
    <w:p>
      <w:pPr>
        <w:tabs>
          <w:tab w:val="right" w:leader="dot" w:pos="9062"/>
        </w:tabs>
        <w:ind w:left="880"/>
      </w:pPr>
      <w:hyperlink w:anchor="_Toc3658" w:history="1">
        <w:r>
          <w:rPr>
            <w:rFonts w:ascii="IRNazanin" w:hAnsi="IRNazanin" w:eastAsia="IRNazanin" w:cs="IRNazanin"/>
            <w:color w:val="111111"/>
            <w:sz w:val="22"/>
            <w:szCs w:val="22"/>
            <w:b w:val="0"/>
            <w:bCs w:val="0"/>
            <w:i w:val="0"/>
            <w:iCs w:val="0"/>
          </w:rPr>
          <w:t>«15»</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باب 15 أنواع الأواني و غسل الإناء</w:t>
        </w:r>
        <w:r>
          <w:tab/>
        </w:r>
        <w:r>
          <w:fldChar w:fldCharType="begin"/>
        </w:r>
        <w:r>
          <w:instrText xml:space="preserve">PAGEREF 3659 \h</w:instrText>
        </w:r>
        <w:r>
          <w:fldChar w:fldCharType="end"/>
        </w:r>
      </w:hyperlink>
    </w:p>
    <w:p>
      <w:pPr>
        <w:tabs>
          <w:tab w:val="right" w:leader="dot" w:pos="9062"/>
        </w:tabs>
        <w:ind w:left="660"/>
      </w:pPr>
      <w:hyperlink w:anchor="_Toc366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3660 \h</w:instrText>
        </w:r>
        <w:r>
          <w:fldChar w:fldCharType="end"/>
        </w:r>
      </w:hyperlink>
    </w:p>
    <w:p>
      <w:pPr>
        <w:tabs>
          <w:tab w:val="right" w:leader="dot" w:pos="9062"/>
        </w:tabs>
        <w:ind w:left="880"/>
      </w:pPr>
      <w:hyperlink w:anchor="_Toc3661" w:history="1">
        <w:r>
          <w:rPr>
            <w:rFonts w:ascii="IRNazanin" w:hAnsi="IRNazanin" w:eastAsia="IRNazanin" w:cs="IRNazanin"/>
            <w:color w:val="111111"/>
            <w:sz w:val="22"/>
            <w:szCs w:val="22"/>
            <w:b w:val="0"/>
            <w:bCs w:val="0"/>
            <w:i w:val="0"/>
            <w:iCs w:val="0"/>
          </w:rPr>
          <w:t>«1»</w:t>
        </w:r>
        <w:r>
          <w:tab/>
        </w:r>
        <w:r>
          <w:fldChar w:fldCharType="begin"/>
        </w:r>
        <w:r>
          <w:instrText xml:space="preserve">PAGEREF 3661 \h</w:instrText>
        </w:r>
        <w:r>
          <w:fldChar w:fldCharType="end"/>
        </w:r>
      </w:hyperlink>
    </w:p>
    <w:p>
      <w:pPr>
        <w:tabs>
          <w:tab w:val="right" w:leader="dot" w:pos="9062"/>
        </w:tabs>
        <w:ind w:left="880"/>
      </w:pPr>
      <w:hyperlink w:anchor="_Toc366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3662 \h</w:instrText>
        </w:r>
        <w:r>
          <w:fldChar w:fldCharType="end"/>
        </w:r>
      </w:hyperlink>
    </w:p>
    <w:p>
      <w:pPr>
        <w:tabs>
          <w:tab w:val="right" w:leader="dot" w:pos="9062"/>
        </w:tabs>
        <w:ind w:left="880"/>
      </w:pPr>
      <w:hyperlink w:anchor="_Toc366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3663 \h</w:instrText>
        </w:r>
        <w:r>
          <w:fldChar w:fldCharType="end"/>
        </w:r>
      </w:hyperlink>
    </w:p>
    <w:p>
      <w:pPr>
        <w:tabs>
          <w:tab w:val="right" w:leader="dot" w:pos="9062"/>
        </w:tabs>
        <w:ind w:left="880"/>
      </w:pPr>
      <w:hyperlink w:anchor="_Toc366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باب پانزدهم : انواع ظرفها و شستن ظرفها</w:t>
        </w:r>
        <w:r>
          <w:tab/>
        </w:r>
        <w:r>
          <w:fldChar w:fldCharType="begin"/>
        </w:r>
        <w:r>
          <w:instrText xml:space="preserve">PAGEREF 3665 \h</w:instrText>
        </w:r>
        <w:r>
          <w:fldChar w:fldCharType="end"/>
        </w:r>
      </w:hyperlink>
    </w:p>
    <w:p>
      <w:pPr>
        <w:tabs>
          <w:tab w:val="right" w:leader="dot" w:pos="9062"/>
        </w:tabs>
        <w:ind w:left="660"/>
      </w:pPr>
      <w:hyperlink w:anchor="_Toc36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3666 \h</w:instrText>
        </w:r>
        <w:r>
          <w:fldChar w:fldCharType="end"/>
        </w:r>
      </w:hyperlink>
    </w:p>
    <w:p>
      <w:pPr>
        <w:tabs>
          <w:tab w:val="right" w:leader="dot" w:pos="9062"/>
        </w:tabs>
        <w:ind w:left="880"/>
      </w:pPr>
      <w:hyperlink w:anchor="_Toc36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3667 \h</w:instrText>
        </w:r>
        <w:r>
          <w:fldChar w:fldCharType="end"/>
        </w:r>
      </w:hyperlink>
    </w:p>
    <w:p>
      <w:pPr>
        <w:tabs>
          <w:tab w:val="right" w:leader="dot" w:pos="9062"/>
        </w:tabs>
        <w:ind w:left="880"/>
      </w:pPr>
      <w:hyperlink w:anchor="_Toc3668" w:history="1">
        <w:r>
          <w:rPr>
            <w:rFonts w:ascii="IRNazanin" w:hAnsi="IRNazanin" w:eastAsia="IRNazanin" w:cs="IRNazanin"/>
            <w:color w:val="111111"/>
            <w:sz w:val="22"/>
            <w:szCs w:val="22"/>
            <w:b w:val="0"/>
            <w:bCs w:val="0"/>
            <w:i w:val="0"/>
            <w:iCs w:val="0"/>
          </w:rPr>
          <w:t>«2»</w:t>
        </w:r>
        <w:r>
          <w:tab/>
        </w:r>
        <w:r>
          <w:fldChar w:fldCharType="begin"/>
        </w:r>
        <w:r>
          <w:instrText xml:space="preserve">PAGEREF 3668 \h</w:instrText>
        </w:r>
        <w:r>
          <w:fldChar w:fldCharType="end"/>
        </w:r>
      </w:hyperlink>
    </w:p>
    <w:p>
      <w:pPr>
        <w:tabs>
          <w:tab w:val="right" w:leader="dot" w:pos="9062"/>
        </w:tabs>
        <w:ind w:left="880"/>
      </w:pPr>
      <w:hyperlink w:anchor="_Toc3669" w:history="1">
        <w:r>
          <w:rPr>
            <w:rFonts w:ascii="IRNazanin" w:hAnsi="IRNazanin" w:eastAsia="IRNazanin" w:cs="IRNazanin"/>
            <w:color w:val="111111"/>
            <w:sz w:val="22"/>
            <w:szCs w:val="22"/>
            <w:b w:val="0"/>
            <w:bCs w:val="0"/>
            <w:i w:val="0"/>
            <w:iCs w:val="0"/>
          </w:rPr>
          <w:t>«3»</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«4»</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«5»</w:t>
        </w:r>
        <w:r>
          <w:tab/>
        </w:r>
        <w:r>
          <w:fldChar w:fldCharType="begin"/>
        </w:r>
        <w:r>
          <w:instrText xml:space="preserve">PAGEREF 3671 \h</w:instrText>
        </w:r>
        <w:r>
          <w:fldChar w:fldCharType="end"/>
        </w:r>
      </w:hyperlink>
    </w:p>
    <w:p>
      <w:pPr>
        <w:tabs>
          <w:tab w:val="right" w:leader="dot" w:pos="9062"/>
        </w:tabs>
        <w:ind w:left="880"/>
      </w:pPr>
      <w:hyperlink w:anchor="_Toc3672" w:history="1">
        <w:r>
          <w:rPr>
            <w:rFonts w:ascii="IRNazanin" w:hAnsi="IRNazanin" w:eastAsia="IRNazanin" w:cs="IRNazanin"/>
            <w:color w:val="111111"/>
            <w:sz w:val="22"/>
            <w:szCs w:val="22"/>
            <w:b w:val="0"/>
            <w:bCs w:val="0"/>
            <w:i w:val="0"/>
            <w:iCs w:val="0"/>
          </w:rPr>
          <w:t>بيان</w:t>
        </w:r>
        <w:r>
          <w:tab/>
        </w:r>
        <w:r>
          <w:fldChar w:fldCharType="begin"/>
        </w:r>
        <w:r>
          <w:instrText xml:space="preserve">PAGEREF 3672 \h</w:instrText>
        </w:r>
        <w:r>
          <w:fldChar w:fldCharType="end"/>
        </w:r>
      </w:hyperlink>
    </w:p>
    <w:p>
      <w:pPr>
        <w:tabs>
          <w:tab w:val="right" w:leader="dot" w:pos="9062"/>
        </w:tabs>
        <w:ind w:left="880"/>
      </w:pPr>
      <w:hyperlink w:anchor="_Toc36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3673 \h</w:instrText>
        </w:r>
        <w:r>
          <w:fldChar w:fldCharType="end"/>
        </w:r>
      </w:hyperlink>
    </w:p>
    <w:p>
      <w:pPr>
        <w:tabs>
          <w:tab w:val="right" w:leader="dot" w:pos="9062"/>
        </w:tabs>
        <w:ind w:left="880"/>
      </w:pPr>
      <w:hyperlink w:anchor="_Toc367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3676 \h</w:instrText>
        </w:r>
        <w:r>
          <w:fldChar w:fldCharType="end"/>
        </w:r>
      </w:hyperlink>
    </w:p>
    <w:p>
      <w:pPr>
        <w:tabs>
          <w:tab w:val="right" w:leader="dot" w:pos="9062"/>
        </w:tabs>
        <w:ind w:left="880"/>
      </w:pPr>
      <w:hyperlink w:anchor="_Toc3677" w:history="1">
        <w:r>
          <w:rPr>
            <w:rFonts w:ascii="IRNazanin" w:hAnsi="IRNazanin" w:eastAsia="IRNazanin" w:cs="IRNazanin"/>
            <w:color w:val="111111"/>
            <w:sz w:val="22"/>
            <w:szCs w:val="22"/>
            <w:b w:val="0"/>
            <w:bCs w:val="0"/>
            <w:i w:val="0"/>
            <w:iCs w:val="0"/>
          </w:rPr>
          <w:t>بیان</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باب 16 لعق الأصابع و لحس الصحفة</w:t>
        </w:r>
        <w:r>
          <w:tab/>
        </w:r>
        <w:r>
          <w:fldChar w:fldCharType="begin"/>
        </w:r>
        <w:r>
          <w:instrText xml:space="preserve">PAGEREF 3678 \h</w:instrText>
        </w:r>
        <w:r>
          <w:fldChar w:fldCharType="end"/>
        </w:r>
      </w:hyperlink>
    </w:p>
    <w:p>
      <w:pPr>
        <w:tabs>
          <w:tab w:val="right" w:leader="dot" w:pos="9062"/>
        </w:tabs>
        <w:ind w:left="660"/>
      </w:pPr>
      <w:hyperlink w:anchor="_Toc367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3679 \h</w:instrText>
        </w:r>
        <w:r>
          <w:fldChar w:fldCharType="end"/>
        </w:r>
      </w:hyperlink>
    </w:p>
    <w:p>
      <w:pPr>
        <w:tabs>
          <w:tab w:val="right" w:leader="dot" w:pos="9062"/>
        </w:tabs>
        <w:ind w:left="880"/>
      </w:pPr>
      <w:hyperlink w:anchor="_Toc3680" w:history="1">
        <w:r>
          <w:rPr>
            <w:rFonts w:ascii="IRNazanin" w:hAnsi="IRNazanin" w:eastAsia="IRNazanin" w:cs="IRNazanin"/>
            <w:color w:val="111111"/>
            <w:sz w:val="22"/>
            <w:szCs w:val="22"/>
            <w:b w:val="0"/>
            <w:bCs w:val="0"/>
            <w:i w:val="0"/>
            <w:iCs w:val="0"/>
          </w:rPr>
          <w:t>«1»</w:t>
        </w:r>
        <w:r>
          <w:tab/>
        </w:r>
        <w:r>
          <w:fldChar w:fldCharType="begin"/>
        </w:r>
        <w:r>
          <w:instrText xml:space="preserve">PAGEREF 3680 \h</w:instrText>
        </w:r>
        <w:r>
          <w:fldChar w:fldCharType="end"/>
        </w:r>
      </w:hyperlink>
    </w:p>
    <w:p>
      <w:pPr>
        <w:tabs>
          <w:tab w:val="right" w:leader="dot" w:pos="9062"/>
        </w:tabs>
        <w:ind w:left="880"/>
      </w:pPr>
      <w:hyperlink w:anchor="_Toc3681" w:history="1">
        <w:r>
          <w:rPr>
            <w:rFonts w:ascii="IRNazanin" w:hAnsi="IRNazanin" w:eastAsia="IRNazanin" w:cs="IRNazanin"/>
            <w:color w:val="111111"/>
            <w:sz w:val="22"/>
            <w:szCs w:val="22"/>
            <w:b w:val="0"/>
            <w:bCs w:val="0"/>
            <w:i w:val="0"/>
            <w:iCs w:val="0"/>
          </w:rPr>
          <w:t>«2»</w:t>
        </w:r>
        <w:r>
          <w:tab/>
        </w:r>
        <w:r>
          <w:fldChar w:fldCharType="begin"/>
        </w:r>
        <w:r>
          <w:instrText xml:space="preserve">PAGEREF 3681 \h</w:instrText>
        </w:r>
        <w:r>
          <w:fldChar w:fldCharType="end"/>
        </w:r>
      </w:hyperlink>
    </w:p>
    <w:p>
      <w:pPr>
        <w:tabs>
          <w:tab w:val="right" w:leader="dot" w:pos="9062"/>
        </w:tabs>
        <w:ind w:left="880"/>
      </w:pPr>
      <w:hyperlink w:anchor="_Toc3682" w:history="1">
        <w:r>
          <w:rPr>
            <w:rFonts w:ascii="IRNazanin" w:hAnsi="IRNazanin" w:eastAsia="IRNazanin" w:cs="IRNazanin"/>
            <w:color w:val="111111"/>
            <w:sz w:val="22"/>
            <w:szCs w:val="22"/>
            <w:b w:val="0"/>
            <w:bCs w:val="0"/>
            <w:i w:val="0"/>
            <w:iCs w:val="0"/>
          </w:rPr>
          <w:t>«3»</w:t>
        </w:r>
        <w:r>
          <w:tab/>
        </w:r>
        <w:r>
          <w:fldChar w:fldCharType="begin"/>
        </w:r>
        <w:r>
          <w:instrText xml:space="preserve">PAGEREF 3682 \h</w:instrText>
        </w:r>
        <w:r>
          <w:fldChar w:fldCharType="end"/>
        </w:r>
      </w:hyperlink>
    </w:p>
    <w:p>
      <w:pPr>
        <w:tabs>
          <w:tab w:val="right" w:leader="dot" w:pos="9062"/>
        </w:tabs>
        <w:ind w:left="880"/>
      </w:pPr>
      <w:hyperlink w:anchor="_Toc3683" w:history="1">
        <w:r>
          <w:rPr>
            <w:rFonts w:ascii="IRNazanin" w:hAnsi="IRNazanin" w:eastAsia="IRNazanin" w:cs="IRNazanin"/>
            <w:color w:val="111111"/>
            <w:sz w:val="22"/>
            <w:szCs w:val="22"/>
            <w:b w:val="0"/>
            <w:bCs w:val="0"/>
            <w:i w:val="0"/>
            <w:iCs w:val="0"/>
          </w:rPr>
          <w:t>«4»</w:t>
        </w:r>
        <w:r>
          <w:tab/>
        </w:r>
        <w:r>
          <w:fldChar w:fldCharType="begin"/>
        </w:r>
        <w:r>
          <w:instrText xml:space="preserve">PAGEREF 3683 \h</w:instrText>
        </w:r>
        <w:r>
          <w:fldChar w:fldCharType="end"/>
        </w:r>
      </w:hyperlink>
    </w:p>
    <w:p>
      <w:pPr>
        <w:tabs>
          <w:tab w:val="right" w:leader="dot" w:pos="9062"/>
        </w:tabs>
        <w:ind w:left="880"/>
      </w:pPr>
      <w:hyperlink w:anchor="_Toc3684" w:history="1">
        <w:r>
          <w:rPr>
            <w:rFonts w:ascii="IRNazanin" w:hAnsi="IRNazanin" w:eastAsia="IRNazanin" w:cs="IRNazanin"/>
            <w:color w:val="111111"/>
            <w:sz w:val="22"/>
            <w:szCs w:val="22"/>
            <w:b w:val="0"/>
            <w:bCs w:val="0"/>
            <w:i w:val="0"/>
            <w:iCs w:val="0"/>
          </w:rPr>
          <w:t>«5»</w:t>
        </w:r>
        <w:r>
          <w:tab/>
        </w:r>
        <w:r>
          <w:fldChar w:fldCharType="begin"/>
        </w:r>
        <w:r>
          <w:instrText xml:space="preserve">PAGEREF 3684 \h</w:instrText>
        </w:r>
        <w:r>
          <w:fldChar w:fldCharType="end"/>
        </w:r>
      </w:hyperlink>
    </w:p>
    <w:p>
      <w:pPr>
        <w:tabs>
          <w:tab w:val="right" w:leader="dot" w:pos="9062"/>
        </w:tabs>
        <w:ind w:left="880"/>
      </w:pPr>
      <w:hyperlink w:anchor="_Toc3685" w:history="1">
        <w:r>
          <w:rPr>
            <w:rFonts w:ascii="IRNazanin" w:hAnsi="IRNazanin" w:eastAsia="IRNazanin" w:cs="IRNazanin"/>
            <w:color w:val="111111"/>
            <w:sz w:val="22"/>
            <w:szCs w:val="22"/>
            <w:b w:val="0"/>
            <w:bCs w:val="0"/>
            <w:i w:val="0"/>
            <w:iCs w:val="0"/>
          </w:rPr>
          <w:t>بيان</w:t>
        </w:r>
        <w:r>
          <w:tab/>
        </w:r>
        <w:r>
          <w:fldChar w:fldCharType="begin"/>
        </w:r>
        <w:r>
          <w:instrText xml:space="preserve">PAGEREF 3685 \h</w:instrText>
        </w:r>
        <w:r>
          <w:fldChar w:fldCharType="end"/>
        </w:r>
      </w:hyperlink>
    </w:p>
    <w:p>
      <w:pPr>
        <w:tabs>
          <w:tab w:val="right" w:leader="dot" w:pos="9062"/>
        </w:tabs>
        <w:ind w:left="880"/>
      </w:pPr>
      <w:hyperlink w:anchor="_Toc3686" w:history="1">
        <w:r>
          <w:rPr>
            <w:rFonts w:ascii="IRNazanin" w:hAnsi="IRNazanin" w:eastAsia="IRNazanin" w:cs="IRNazanin"/>
            <w:color w:val="111111"/>
            <w:sz w:val="22"/>
            <w:szCs w:val="22"/>
            <w:b w:val="0"/>
            <w:bCs w:val="0"/>
            <w:i w:val="0"/>
            <w:iCs w:val="0"/>
          </w:rPr>
          <w:t>«6»</w:t>
        </w:r>
        <w:r>
          <w:tab/>
        </w:r>
        <w:r>
          <w:fldChar w:fldCharType="begin"/>
        </w:r>
        <w:r>
          <w:instrText xml:space="preserve">PAGEREF 3686 \h</w:instrText>
        </w:r>
        <w:r>
          <w:fldChar w:fldCharType="end"/>
        </w:r>
      </w:hyperlink>
    </w:p>
    <w:p>
      <w:pPr>
        <w:tabs>
          <w:tab w:val="right" w:leader="dot" w:pos="9062"/>
        </w:tabs>
        <w:ind w:left="880"/>
      </w:pPr>
      <w:hyperlink w:anchor="_Toc3687" w:history="1">
        <w:r>
          <w:rPr>
            <w:rFonts w:ascii="IRNazanin" w:hAnsi="IRNazanin" w:eastAsia="IRNazanin" w:cs="IRNazanin"/>
            <w:color w:val="111111"/>
            <w:sz w:val="22"/>
            <w:szCs w:val="22"/>
            <w:b w:val="0"/>
            <w:bCs w:val="0"/>
            <w:i w:val="0"/>
            <w:iCs w:val="0"/>
          </w:rPr>
          <w:t>«7»</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باب شانزدهم : لیسیدن انگشتان و زبان زدن به کاسه</w:t>
        </w:r>
        <w:r>
          <w:tab/>
        </w:r>
        <w:r>
          <w:fldChar w:fldCharType="begin"/>
        </w:r>
        <w:r>
          <w:instrText xml:space="preserve">PAGEREF 3688 \h</w:instrText>
        </w:r>
        <w:r>
          <w:fldChar w:fldCharType="end"/>
        </w:r>
      </w:hyperlink>
    </w:p>
    <w:p>
      <w:pPr>
        <w:tabs>
          <w:tab w:val="right" w:leader="dot" w:pos="9062"/>
        </w:tabs>
        <w:ind w:left="660"/>
      </w:pPr>
      <w:hyperlink w:anchor="_Toc36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3689 \h</w:instrText>
        </w:r>
        <w:r>
          <w:fldChar w:fldCharType="end"/>
        </w:r>
      </w:hyperlink>
    </w:p>
    <w:p>
      <w:pPr>
        <w:tabs>
          <w:tab w:val="right" w:leader="dot" w:pos="9062"/>
        </w:tabs>
        <w:ind w:left="880"/>
      </w:pPr>
      <w:hyperlink w:anchor="_Toc369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3690 \h</w:instrText>
        </w:r>
        <w:r>
          <w:fldChar w:fldCharType="end"/>
        </w:r>
      </w:hyperlink>
    </w:p>
    <w:p>
      <w:pPr>
        <w:tabs>
          <w:tab w:val="right" w:leader="dot" w:pos="9062"/>
        </w:tabs>
        <w:ind w:left="880"/>
      </w:pPr>
      <w:hyperlink w:anchor="_Toc369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3692 \h</w:instrText>
        </w:r>
        <w:r>
          <w:fldChar w:fldCharType="end"/>
        </w:r>
      </w:hyperlink>
    </w:p>
    <w:p>
      <w:pPr>
        <w:tabs>
          <w:tab w:val="right" w:leader="dot" w:pos="9062"/>
        </w:tabs>
        <w:ind w:left="880"/>
      </w:pPr>
      <w:hyperlink w:anchor="_Toc36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3693 \h</w:instrText>
        </w:r>
        <w:r>
          <w:fldChar w:fldCharType="end"/>
        </w:r>
      </w:hyperlink>
    </w:p>
    <w:p>
      <w:pPr>
        <w:tabs>
          <w:tab w:val="right" w:leader="dot" w:pos="9062"/>
        </w:tabs>
        <w:ind w:left="880"/>
      </w:pPr>
      <w:hyperlink w:anchor="_Toc369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3694 \h</w:instrText>
        </w:r>
        <w:r>
          <w:fldChar w:fldCharType="end"/>
        </w:r>
      </w:hyperlink>
    </w:p>
    <w:p>
      <w:pPr>
        <w:tabs>
          <w:tab w:val="right" w:leader="dot" w:pos="9062"/>
        </w:tabs>
        <w:ind w:left="880"/>
      </w:pPr>
      <w:hyperlink w:anchor="_Toc369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«8»</w:t>
        </w:r>
        <w:r>
          <w:tab/>
        </w:r>
        <w:r>
          <w:fldChar w:fldCharType="begin"/>
        </w:r>
        <w:r>
          <w:instrText xml:space="preserve">PAGEREF 3697 \h</w:instrText>
        </w:r>
        <w:r>
          <w:fldChar w:fldCharType="end"/>
        </w:r>
      </w:hyperlink>
    </w:p>
    <w:p>
      <w:pPr>
        <w:tabs>
          <w:tab w:val="right" w:leader="dot" w:pos="9062"/>
        </w:tabs>
        <w:ind w:left="880"/>
      </w:pPr>
      <w:hyperlink w:anchor="_Toc3698" w:history="1">
        <w:r>
          <w:rPr>
            <w:rFonts w:ascii="IRNazanin" w:hAnsi="IRNazanin" w:eastAsia="IRNazanin" w:cs="IRNazanin"/>
            <w:color w:val="111111"/>
            <w:sz w:val="22"/>
            <w:szCs w:val="22"/>
            <w:b w:val="0"/>
            <w:bCs w:val="0"/>
            <w:i w:val="0"/>
            <w:iCs w:val="0"/>
          </w:rPr>
          <w:t>«9»</w:t>
        </w:r>
        <w:r>
          <w:tab/>
        </w:r>
        <w:r>
          <w:fldChar w:fldCharType="begin"/>
        </w:r>
        <w:r>
          <w:instrText xml:space="preserve">PAGEREF 3698 \h</w:instrText>
        </w:r>
        <w:r>
          <w:fldChar w:fldCharType="end"/>
        </w:r>
      </w:hyperlink>
    </w:p>
    <w:p>
      <w:pPr>
        <w:tabs>
          <w:tab w:val="right" w:leader="dot" w:pos="9062"/>
        </w:tabs>
        <w:ind w:left="880"/>
      </w:pPr>
      <w:hyperlink w:anchor="_Toc3699" w:history="1">
        <w:r>
          <w:rPr>
            <w:rFonts w:ascii="IRNazanin" w:hAnsi="IRNazanin" w:eastAsia="IRNazanin" w:cs="IRNazanin"/>
            <w:color w:val="111111"/>
            <w:sz w:val="22"/>
            <w:szCs w:val="22"/>
            <w:b w:val="0"/>
            <w:bCs w:val="0"/>
            <w:i w:val="0"/>
            <w:iCs w:val="0"/>
          </w:rPr>
          <w:t>«10»</w:t>
        </w:r>
        <w:r>
          <w:tab/>
        </w:r>
        <w:r>
          <w:fldChar w:fldCharType="begin"/>
        </w:r>
        <w:r>
          <w:instrText xml:space="preserve">PAGEREF 3699 \h</w:instrText>
        </w:r>
        <w:r>
          <w:fldChar w:fldCharType="end"/>
        </w:r>
      </w:hyperlink>
    </w:p>
    <w:p>
      <w:pPr>
        <w:tabs>
          <w:tab w:val="right" w:leader="dot" w:pos="9062"/>
        </w:tabs>
        <w:ind w:left="880"/>
      </w:pPr>
      <w:hyperlink w:anchor="_Toc370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3700 \h</w:instrText>
        </w:r>
        <w:r>
          <w:fldChar w:fldCharType="end"/>
        </w:r>
      </w:hyperlink>
    </w:p>
    <w:p>
      <w:pPr>
        <w:tabs>
          <w:tab w:val="right" w:leader="dot" w:pos="9062"/>
        </w:tabs>
        <w:ind w:left="880"/>
      </w:pPr>
      <w:hyperlink w:anchor="_Toc370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3701 \h</w:instrText>
        </w:r>
        <w:r>
          <w:fldChar w:fldCharType="end"/>
        </w:r>
      </w:hyperlink>
    </w:p>
    <w:p>
      <w:pPr>
        <w:tabs>
          <w:tab w:val="right" w:leader="dot" w:pos="9062"/>
        </w:tabs>
        <w:ind w:left="880"/>
      </w:pPr>
      <w:hyperlink w:anchor="_Toc370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3702 \h</w:instrText>
        </w:r>
        <w:r>
          <w:fldChar w:fldCharType="end"/>
        </w:r>
      </w:hyperlink>
    </w:p>
    <w:p>
      <w:pPr>
        <w:tabs>
          <w:tab w:val="right" w:leader="dot" w:pos="9062"/>
        </w:tabs>
        <w:ind w:left="880"/>
      </w:pPr>
      <w:hyperlink w:anchor="_Toc3703" w:history="1">
        <w:r>
          <w:rPr>
            <w:rFonts w:ascii="IRNazanin" w:hAnsi="IRNazanin" w:eastAsia="IRNazanin" w:cs="IRNazanin"/>
            <w:color w:val="111111"/>
            <w:sz w:val="22"/>
            <w:szCs w:val="22"/>
            <w:b w:val="0"/>
            <w:bCs w:val="0"/>
            <w:i w:val="0"/>
            <w:iCs w:val="0"/>
          </w:rPr>
          <w:t>أقول</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باب 17 جوامع آداب الأكل</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3705 \h</w:instrText>
        </w:r>
        <w:r>
          <w:fldChar w:fldCharType="end"/>
        </w:r>
      </w:hyperlink>
    </w:p>
    <w:p>
      <w:pPr>
        <w:tabs>
          <w:tab w:val="right" w:leader="dot" w:pos="9062"/>
        </w:tabs>
        <w:ind w:left="880"/>
      </w:pPr>
      <w:hyperlink w:anchor="_Toc3706" w:history="1">
        <w:r>
          <w:rPr>
            <w:rFonts w:ascii="IRNazanin" w:hAnsi="IRNazanin" w:eastAsia="IRNazanin" w:cs="IRNazanin"/>
            <w:color w:val="111111"/>
            <w:sz w:val="22"/>
            <w:szCs w:val="22"/>
            <w:b w:val="0"/>
            <w:bCs w:val="0"/>
            <w:i w:val="0"/>
            <w:iCs w:val="0"/>
          </w:rPr>
          <w:t>«1»</w:t>
        </w:r>
        <w:r>
          <w:tab/>
        </w:r>
        <w:r>
          <w:fldChar w:fldCharType="begin"/>
        </w:r>
        <w:r>
          <w:instrText xml:space="preserve">PAGEREF 3706 \h</w:instrText>
        </w:r>
        <w:r>
          <w:fldChar w:fldCharType="end"/>
        </w:r>
      </w:hyperlink>
    </w:p>
    <w:p>
      <w:pPr>
        <w:tabs>
          <w:tab w:val="right" w:leader="dot" w:pos="9062"/>
        </w:tabs>
        <w:ind w:left="880"/>
      </w:pPr>
      <w:hyperlink w:anchor="_Toc3707" w:history="1">
        <w:r>
          <w:rPr>
            <w:rFonts w:ascii="IRNazanin" w:hAnsi="IRNazanin" w:eastAsia="IRNazanin" w:cs="IRNazanin"/>
            <w:color w:val="111111"/>
            <w:sz w:val="22"/>
            <w:szCs w:val="22"/>
            <w:b w:val="0"/>
            <w:bCs w:val="0"/>
            <w:i w:val="0"/>
            <w:iCs w:val="0"/>
          </w:rPr>
          <w:t>بيان</w:t>
        </w:r>
        <w:r>
          <w:tab/>
        </w:r>
        <w:r>
          <w:fldChar w:fldCharType="begin"/>
        </w:r>
        <w:r>
          <w:instrText xml:space="preserve">PAGEREF 3707 \h</w:instrText>
        </w:r>
        <w:r>
          <w:fldChar w:fldCharType="end"/>
        </w:r>
      </w:hyperlink>
    </w:p>
    <w:p>
      <w:pPr>
        <w:tabs>
          <w:tab w:val="right" w:leader="dot" w:pos="9062"/>
        </w:tabs>
        <w:ind w:left="880"/>
      </w:pPr>
      <w:hyperlink w:anchor="_Toc3708" w:history="1">
        <w:r>
          <w:rPr>
            <w:rFonts w:ascii="IRNazanin" w:hAnsi="IRNazanin" w:eastAsia="IRNazanin" w:cs="IRNazanin"/>
            <w:color w:val="111111"/>
            <w:sz w:val="22"/>
            <w:szCs w:val="22"/>
            <w:b w:val="0"/>
            <w:bCs w:val="0"/>
            <w:i w:val="0"/>
            <w:iCs w:val="0"/>
          </w:rPr>
          <w:t>گویم</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باب هفدهم : کلیات آداب غذا خوردن</w:t>
        </w:r>
        <w:r>
          <w:tab/>
        </w:r>
        <w:r>
          <w:fldChar w:fldCharType="begin"/>
        </w:r>
        <w:r>
          <w:instrText xml:space="preserve">PAGEREF 3709 \h</w:instrText>
        </w:r>
        <w:r>
          <w:fldChar w:fldCharType="end"/>
        </w:r>
      </w:hyperlink>
    </w:p>
    <w:p>
      <w:pPr>
        <w:tabs>
          <w:tab w:val="right" w:leader="dot" w:pos="9062"/>
        </w:tabs>
        <w:ind w:left="660"/>
      </w:pPr>
      <w:hyperlink w:anchor="_Toc37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3710 \h</w:instrText>
        </w:r>
        <w:r>
          <w:fldChar w:fldCharType="end"/>
        </w:r>
      </w:hyperlink>
    </w:p>
    <w:p>
      <w:pPr>
        <w:tabs>
          <w:tab w:val="right" w:leader="dot" w:pos="9062"/>
        </w:tabs>
        <w:ind w:left="880"/>
      </w:pPr>
      <w:hyperlink w:anchor="_Toc37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بیان</w:t>
        </w:r>
        <w:r>
          <w:tab/>
        </w:r>
        <w:r>
          <w:fldChar w:fldCharType="begin"/>
        </w:r>
        <w:r>
          <w:instrText xml:space="preserve">PAGEREF 3712 \h</w:instrText>
        </w:r>
        <w:r>
          <w:fldChar w:fldCharType="end"/>
        </w:r>
      </w:hyperlink>
    </w:p>
    <w:p>
      <w:pPr>
        <w:tabs>
          <w:tab w:val="right" w:leader="dot" w:pos="9062"/>
        </w:tabs>
        <w:ind w:left="880"/>
      </w:pPr>
      <w:hyperlink w:anchor="_Toc3713" w:history="1">
        <w:r>
          <w:rPr>
            <w:rFonts w:ascii="IRNazanin" w:hAnsi="IRNazanin" w:eastAsia="IRNazanin" w:cs="IRNazanin"/>
            <w:color w:val="111111"/>
            <w:sz w:val="22"/>
            <w:szCs w:val="22"/>
            <w:b w:val="0"/>
            <w:bCs w:val="0"/>
            <w:i w:val="0"/>
            <w:iCs w:val="0"/>
          </w:rPr>
          <w:t>«2»</w:t>
        </w:r>
        <w:r>
          <w:tab/>
        </w:r>
        <w:r>
          <w:fldChar w:fldCharType="begin"/>
        </w:r>
        <w:r>
          <w:instrText xml:space="preserve">PAGEREF 3713 \h</w:instrText>
        </w:r>
        <w:r>
          <w:fldChar w:fldCharType="end"/>
        </w:r>
      </w:hyperlink>
    </w:p>
    <w:p>
      <w:pPr>
        <w:tabs>
          <w:tab w:val="right" w:leader="dot" w:pos="9062"/>
        </w:tabs>
        <w:ind w:left="880"/>
      </w:pPr>
      <w:hyperlink w:anchor="_Toc3714" w:history="1">
        <w:r>
          <w:rPr>
            <w:rFonts w:ascii="IRNazanin" w:hAnsi="IRNazanin" w:eastAsia="IRNazanin" w:cs="IRNazanin"/>
            <w:color w:val="111111"/>
            <w:sz w:val="22"/>
            <w:szCs w:val="22"/>
            <w:b w:val="0"/>
            <w:bCs w:val="0"/>
            <w:i w:val="0"/>
            <w:iCs w:val="0"/>
          </w:rPr>
          <w:t>«3»</w:t>
        </w:r>
        <w:r>
          <w:tab/>
        </w:r>
        <w:r>
          <w:fldChar w:fldCharType="begin"/>
        </w:r>
        <w:r>
          <w:instrText xml:space="preserve">PAGEREF 3714 \h</w:instrText>
        </w:r>
        <w:r>
          <w:fldChar w:fldCharType="end"/>
        </w:r>
      </w:hyperlink>
    </w:p>
    <w:p>
      <w:pPr>
        <w:tabs>
          <w:tab w:val="right" w:leader="dot" w:pos="9062"/>
        </w:tabs>
        <w:ind w:left="880"/>
      </w:pPr>
      <w:hyperlink w:anchor="_Toc3715" w:history="1">
        <w:r>
          <w:rPr>
            <w:rFonts w:ascii="IRNazanin" w:hAnsi="IRNazanin" w:eastAsia="IRNazanin" w:cs="IRNazanin"/>
            <w:color w:val="111111"/>
            <w:sz w:val="22"/>
            <w:szCs w:val="22"/>
            <w:b w:val="0"/>
            <w:bCs w:val="0"/>
            <w:i w:val="0"/>
            <w:iCs w:val="0"/>
          </w:rPr>
          <w:t>بيان</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3716 \h</w:instrText>
        </w:r>
        <w:r>
          <w:fldChar w:fldCharType="end"/>
        </w:r>
      </w:hyperlink>
    </w:p>
    <w:p>
      <w:pPr>
        <w:tabs>
          <w:tab w:val="right" w:leader="dot" w:pos="9062"/>
        </w:tabs>
        <w:ind w:left="880"/>
      </w:pPr>
      <w:hyperlink w:anchor="_Toc37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3717 \h</w:instrText>
        </w:r>
        <w:r>
          <w:fldChar w:fldCharType="end"/>
        </w:r>
      </w:hyperlink>
    </w:p>
    <w:p>
      <w:pPr>
        <w:tabs>
          <w:tab w:val="right" w:leader="dot" w:pos="9062"/>
        </w:tabs>
        <w:ind w:left="880"/>
      </w:pPr>
      <w:hyperlink w:anchor="_Toc3718" w:history="1">
        <w:r>
          <w:rPr>
            <w:rFonts w:ascii="IRNazanin" w:hAnsi="IRNazanin" w:eastAsia="IRNazanin" w:cs="IRNazanin"/>
            <w:color w:val="111111"/>
            <w:sz w:val="22"/>
            <w:szCs w:val="22"/>
            <w:b w:val="0"/>
            <w:bCs w:val="0"/>
            <w:i w:val="0"/>
            <w:iCs w:val="0"/>
          </w:rPr>
          <w:t>بیان</w:t>
        </w:r>
        <w:r>
          <w:tab/>
        </w:r>
        <w:r>
          <w:fldChar w:fldCharType="begin"/>
        </w:r>
        <w:r>
          <w:instrText xml:space="preserve">PAGEREF 3718 \h</w:instrText>
        </w:r>
        <w:r>
          <w:fldChar w:fldCharType="end"/>
        </w:r>
      </w:hyperlink>
    </w:p>
    <w:p>
      <w:pPr>
        <w:tabs>
          <w:tab w:val="right" w:leader="dot" w:pos="9062"/>
        </w:tabs>
        <w:ind w:left="880"/>
      </w:pPr>
      <w:hyperlink w:anchor="_Toc3719" w:history="1">
        <w:r>
          <w:rPr>
            <w:rFonts w:ascii="IRNazanin" w:hAnsi="IRNazanin" w:eastAsia="IRNazanin" w:cs="IRNazanin"/>
            <w:color w:val="111111"/>
            <w:sz w:val="22"/>
            <w:szCs w:val="22"/>
            <w:b w:val="0"/>
            <w:bCs w:val="0"/>
            <w:i w:val="0"/>
            <w:iCs w:val="0"/>
          </w:rPr>
          <w:t>«4»</w:t>
        </w:r>
        <w:r>
          <w:tab/>
        </w:r>
        <w:r>
          <w:fldChar w:fldCharType="begin"/>
        </w:r>
        <w:r>
          <w:instrText xml:space="preserve">PAGEREF 3719 \h</w:instrText>
        </w:r>
        <w:r>
          <w:fldChar w:fldCharType="end"/>
        </w:r>
      </w:hyperlink>
    </w:p>
    <w:p>
      <w:pPr>
        <w:tabs>
          <w:tab w:val="right" w:leader="dot" w:pos="9062"/>
        </w:tabs>
        <w:ind w:left="880"/>
      </w:pPr>
      <w:hyperlink w:anchor="_Toc3720" w:history="1">
        <w:r>
          <w:rPr>
            <w:rFonts w:ascii="IRNazanin" w:hAnsi="IRNazanin" w:eastAsia="IRNazanin" w:cs="IRNazanin"/>
            <w:color w:val="111111"/>
            <w:sz w:val="22"/>
            <w:szCs w:val="22"/>
            <w:b w:val="0"/>
            <w:bCs w:val="0"/>
            <w:i w:val="0"/>
            <w:iCs w:val="0"/>
          </w:rPr>
          <w:t>«5»</w:t>
        </w:r>
        <w:r>
          <w:tab/>
        </w:r>
        <w:r>
          <w:fldChar w:fldCharType="begin"/>
        </w:r>
        <w:r>
          <w:instrText xml:space="preserve">PAGEREF 3720 \h</w:instrText>
        </w:r>
        <w:r>
          <w:fldChar w:fldCharType="end"/>
        </w:r>
      </w:hyperlink>
    </w:p>
    <w:p>
      <w:pPr>
        <w:tabs>
          <w:tab w:val="right" w:leader="dot" w:pos="9062"/>
        </w:tabs>
        <w:ind w:left="880"/>
      </w:pPr>
      <w:hyperlink w:anchor="_Toc3721" w:history="1">
        <w:r>
          <w:rPr>
            <w:rFonts w:ascii="IRNazanin" w:hAnsi="IRNazanin" w:eastAsia="IRNazanin" w:cs="IRNazanin"/>
            <w:color w:val="111111"/>
            <w:sz w:val="22"/>
            <w:szCs w:val="22"/>
            <w:b w:val="0"/>
            <w:bCs w:val="0"/>
            <w:i w:val="0"/>
            <w:iCs w:val="0"/>
          </w:rPr>
          <w:t>«6»</w:t>
        </w:r>
        <w:r>
          <w:tab/>
        </w:r>
        <w:r>
          <w:fldChar w:fldCharType="begin"/>
        </w:r>
        <w:r>
          <w:instrText xml:space="preserve">PAGEREF 3721 \h</w:instrText>
        </w:r>
        <w:r>
          <w:fldChar w:fldCharType="end"/>
        </w:r>
      </w:hyperlink>
    </w:p>
    <w:p>
      <w:pPr>
        <w:tabs>
          <w:tab w:val="right" w:leader="dot" w:pos="9062"/>
        </w:tabs>
        <w:ind w:left="880"/>
      </w:pPr>
      <w:hyperlink w:anchor="_Toc3722" w:history="1">
        <w:r>
          <w:rPr>
            <w:rFonts w:ascii="IRNazanin" w:hAnsi="IRNazanin" w:eastAsia="IRNazanin" w:cs="IRNazanin"/>
            <w:color w:val="111111"/>
            <w:sz w:val="22"/>
            <w:szCs w:val="22"/>
            <w:b w:val="0"/>
            <w:bCs w:val="0"/>
            <w:i w:val="0"/>
            <w:iCs w:val="0"/>
          </w:rPr>
          <w:t>«7»</w:t>
        </w:r>
        <w:r>
          <w:tab/>
        </w:r>
        <w:r>
          <w:fldChar w:fldCharType="begin"/>
        </w:r>
        <w:r>
          <w:instrText xml:space="preserve">PAGEREF 3722 \h</w:instrText>
        </w:r>
        <w:r>
          <w:fldChar w:fldCharType="end"/>
        </w:r>
      </w:hyperlink>
    </w:p>
    <w:p>
      <w:pPr>
        <w:tabs>
          <w:tab w:val="right" w:leader="dot" w:pos="9062"/>
        </w:tabs>
        <w:ind w:left="880"/>
      </w:pPr>
      <w:hyperlink w:anchor="_Toc372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3723 \h</w:instrText>
        </w:r>
        <w:r>
          <w:fldChar w:fldCharType="end"/>
        </w:r>
      </w:hyperlink>
    </w:p>
    <w:p>
      <w:pPr>
        <w:tabs>
          <w:tab w:val="right" w:leader="dot" w:pos="9062"/>
        </w:tabs>
        <w:ind w:left="880"/>
      </w:pPr>
      <w:hyperlink w:anchor="_Toc372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3724 \h</w:instrText>
        </w:r>
        <w:r>
          <w:fldChar w:fldCharType="end"/>
        </w:r>
      </w:hyperlink>
    </w:p>
    <w:p>
      <w:pPr>
        <w:tabs>
          <w:tab w:val="right" w:leader="dot" w:pos="9062"/>
        </w:tabs>
        <w:ind w:left="880"/>
      </w:pPr>
      <w:hyperlink w:anchor="_Toc37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3725 \h</w:instrText>
        </w:r>
        <w:r>
          <w:fldChar w:fldCharType="end"/>
        </w:r>
      </w:hyperlink>
    </w:p>
    <w:p>
      <w:pPr>
        <w:tabs>
          <w:tab w:val="right" w:leader="dot" w:pos="9062"/>
        </w:tabs>
        <w:ind w:left="880"/>
      </w:pPr>
      <w:hyperlink w:anchor="_Toc37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3726 \h</w:instrText>
        </w:r>
        <w:r>
          <w:fldChar w:fldCharType="end"/>
        </w:r>
      </w:hyperlink>
    </w:p>
    <w:p>
      <w:pPr>
        <w:tabs>
          <w:tab w:val="right" w:leader="dot" w:pos="9062"/>
        </w:tabs>
        <w:ind w:left="880"/>
      </w:pPr>
      <w:hyperlink w:anchor="_Toc3727" w:history="1">
        <w:r>
          <w:rPr>
            <w:rFonts w:ascii="IRNazanin" w:hAnsi="IRNazanin" w:eastAsia="IRNazanin" w:cs="IRNazanin"/>
            <w:color w:val="111111"/>
            <w:sz w:val="22"/>
            <w:szCs w:val="22"/>
            <w:b w:val="0"/>
            <w:bCs w:val="0"/>
            <w:i w:val="0"/>
            <w:iCs w:val="0"/>
          </w:rPr>
          <w:t>توضيح</w:t>
        </w:r>
        <w:r>
          <w:tab/>
        </w:r>
        <w:r>
          <w:fldChar w:fldCharType="begin"/>
        </w:r>
        <w:r>
          <w:instrText xml:space="preserve">PAGEREF 3727 \h</w:instrText>
        </w:r>
        <w:r>
          <w:fldChar w:fldCharType="end"/>
        </w:r>
      </w:hyperlink>
    </w:p>
    <w:p>
      <w:pPr>
        <w:tabs>
          <w:tab w:val="right" w:leader="dot" w:pos="9062"/>
        </w:tabs>
        <w:ind w:left="880"/>
      </w:pPr>
      <w:hyperlink w:anchor="_Toc3728" w:history="1">
        <w:r>
          <w:rPr>
            <w:rFonts w:ascii="IRNazanin" w:hAnsi="IRNazanin" w:eastAsia="IRNazanin" w:cs="IRNazanin"/>
            <w:color w:val="111111"/>
            <w:sz w:val="22"/>
            <w:szCs w:val="22"/>
            <w:b w:val="0"/>
            <w:bCs w:val="0"/>
            <w:i w:val="0"/>
            <w:iCs w:val="0"/>
          </w:rPr>
          <w:t>«8»</w:t>
        </w:r>
        <w:r>
          <w:tab/>
        </w:r>
        <w:r>
          <w:fldChar w:fldCharType="begin"/>
        </w:r>
        <w:r>
          <w:instrText xml:space="preserve">PAGEREF 3728 \h</w:instrText>
        </w:r>
        <w:r>
          <w:fldChar w:fldCharType="end"/>
        </w:r>
      </w:hyperlink>
    </w:p>
    <w:p>
      <w:pPr>
        <w:tabs>
          <w:tab w:val="right" w:leader="dot" w:pos="9062"/>
        </w:tabs>
        <w:ind w:left="880"/>
      </w:pPr>
      <w:hyperlink w:anchor="_Toc37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3729 \h</w:instrText>
        </w:r>
        <w:r>
          <w:fldChar w:fldCharType="end"/>
        </w:r>
      </w:hyperlink>
    </w:p>
    <w:p>
      <w:pPr>
        <w:tabs>
          <w:tab w:val="right" w:leader="dot" w:pos="9062"/>
        </w:tabs>
        <w:ind w:left="880"/>
      </w:pPr>
      <w:hyperlink w:anchor="_Toc373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بيان</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«9»</w:t>
        </w:r>
        <w:r>
          <w:tab/>
        </w:r>
        <w:r>
          <w:fldChar w:fldCharType="begin"/>
        </w:r>
        <w:r>
          <w:instrText xml:space="preserve">PAGEREF 3732 \h</w:instrText>
        </w:r>
        <w:r>
          <w:fldChar w:fldCharType="end"/>
        </w:r>
      </w:hyperlink>
    </w:p>
    <w:p>
      <w:pPr>
        <w:tabs>
          <w:tab w:val="right" w:leader="dot" w:pos="9062"/>
        </w:tabs>
        <w:ind w:left="880"/>
      </w:pPr>
      <w:hyperlink w:anchor="_Toc3733" w:history="1">
        <w:r>
          <w:rPr>
            <w:rFonts w:ascii="IRNazanin" w:hAnsi="IRNazanin" w:eastAsia="IRNazanin" w:cs="IRNazanin"/>
            <w:color w:val="111111"/>
            <w:sz w:val="22"/>
            <w:szCs w:val="22"/>
            <w:b w:val="0"/>
            <w:bCs w:val="0"/>
            <w:i w:val="0"/>
            <w:iCs w:val="0"/>
          </w:rPr>
          <w:t>توضيح</w:t>
        </w:r>
        <w:r>
          <w:tab/>
        </w:r>
        <w:r>
          <w:fldChar w:fldCharType="begin"/>
        </w:r>
        <w:r>
          <w:instrText xml:space="preserve">PAGEREF 3733 \h</w:instrText>
        </w:r>
        <w:r>
          <w:fldChar w:fldCharType="end"/>
        </w:r>
      </w:hyperlink>
    </w:p>
    <w:p>
      <w:pPr>
        <w:tabs>
          <w:tab w:val="right" w:leader="dot" w:pos="9062"/>
        </w:tabs>
        <w:ind w:left="880"/>
      </w:pPr>
      <w:hyperlink w:anchor="_Toc3734" w:history="1">
        <w:r>
          <w:rPr>
            <w:rFonts w:ascii="IRNazanin" w:hAnsi="IRNazanin" w:eastAsia="IRNazanin" w:cs="IRNazanin"/>
            <w:color w:val="111111"/>
            <w:sz w:val="22"/>
            <w:szCs w:val="22"/>
            <w:b w:val="0"/>
            <w:bCs w:val="0"/>
            <w:i w:val="0"/>
            <w:iCs w:val="0"/>
          </w:rPr>
          <w:t>«10»</w:t>
        </w:r>
        <w:r>
          <w:tab/>
        </w:r>
        <w:r>
          <w:fldChar w:fldCharType="begin"/>
        </w:r>
        <w:r>
          <w:instrText xml:space="preserve">PAGEREF 3734 \h</w:instrText>
        </w:r>
        <w:r>
          <w:fldChar w:fldCharType="end"/>
        </w:r>
      </w:hyperlink>
    </w:p>
    <w:p>
      <w:pPr>
        <w:tabs>
          <w:tab w:val="right" w:leader="dot" w:pos="9062"/>
        </w:tabs>
        <w:ind w:left="880"/>
      </w:pPr>
      <w:hyperlink w:anchor="_Toc3735" w:history="1">
        <w:r>
          <w:rPr>
            <w:rFonts w:ascii="IRNazanin" w:hAnsi="IRNazanin" w:eastAsia="IRNazanin" w:cs="IRNazanin"/>
            <w:color w:val="111111"/>
            <w:sz w:val="22"/>
            <w:szCs w:val="22"/>
            <w:b w:val="0"/>
            <w:bCs w:val="0"/>
            <w:i w:val="0"/>
            <w:iCs w:val="0"/>
          </w:rPr>
          <w:t>بیان</w:t>
        </w:r>
        <w:r>
          <w:tab/>
        </w:r>
        <w:r>
          <w:fldChar w:fldCharType="begin"/>
        </w:r>
        <w:r>
          <w:instrText xml:space="preserve">PAGEREF 3735 \h</w:instrText>
        </w:r>
        <w:r>
          <w:fldChar w:fldCharType="end"/>
        </w:r>
      </w:hyperlink>
    </w:p>
    <w:p>
      <w:pPr>
        <w:tabs>
          <w:tab w:val="right" w:leader="dot" w:pos="9062"/>
        </w:tabs>
        <w:ind w:left="880"/>
      </w:pPr>
      <w:hyperlink w:anchor="_Toc373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3736 \h</w:instrText>
        </w:r>
        <w:r>
          <w:fldChar w:fldCharType="end"/>
        </w:r>
      </w:hyperlink>
    </w:p>
    <w:p>
      <w:pPr>
        <w:tabs>
          <w:tab w:val="right" w:leader="dot" w:pos="9062"/>
        </w:tabs>
        <w:ind w:left="880"/>
      </w:pPr>
      <w:hyperlink w:anchor="_Toc37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3737 \h</w:instrText>
        </w:r>
        <w:r>
          <w:fldChar w:fldCharType="end"/>
        </w:r>
      </w:hyperlink>
    </w:p>
    <w:p>
      <w:pPr>
        <w:tabs>
          <w:tab w:val="right" w:leader="dot" w:pos="9062"/>
        </w:tabs>
        <w:ind w:left="880"/>
      </w:pPr>
      <w:hyperlink w:anchor="_Toc37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3738 \h</w:instrText>
        </w:r>
        <w:r>
          <w:fldChar w:fldCharType="end"/>
        </w:r>
      </w:hyperlink>
    </w:p>
    <w:p>
      <w:pPr>
        <w:tabs>
          <w:tab w:val="right" w:leader="dot" w:pos="9062"/>
        </w:tabs>
        <w:ind w:left="880"/>
      </w:pPr>
      <w:hyperlink w:anchor="_Toc3739" w:history="1">
        <w:r>
          <w:rPr>
            <w:rFonts w:ascii="IRNazanin" w:hAnsi="IRNazanin" w:eastAsia="IRNazanin" w:cs="IRNazanin"/>
            <w:color w:val="111111"/>
            <w:sz w:val="22"/>
            <w:szCs w:val="22"/>
            <w:b w:val="0"/>
            <w:bCs w:val="0"/>
            <w:i w:val="0"/>
            <w:iCs w:val="0"/>
          </w:rPr>
          <w:t>«11»</w:t>
        </w:r>
        <w:r>
          <w:tab/>
        </w:r>
        <w:r>
          <w:fldChar w:fldCharType="begin"/>
        </w:r>
        <w:r>
          <w:instrText xml:space="preserve">PAGEREF 3739 \h</w:instrText>
        </w:r>
        <w:r>
          <w:fldChar w:fldCharType="end"/>
        </w:r>
      </w:hyperlink>
    </w:p>
    <w:p>
      <w:pPr>
        <w:tabs>
          <w:tab w:val="right" w:leader="dot" w:pos="9062"/>
        </w:tabs>
        <w:ind w:left="880"/>
      </w:pPr>
      <w:hyperlink w:anchor="_Toc3740" w:history="1">
        <w:r>
          <w:rPr>
            <w:rFonts w:ascii="IRNazanin" w:hAnsi="IRNazanin" w:eastAsia="IRNazanin" w:cs="IRNazanin"/>
            <w:color w:val="111111"/>
            <w:sz w:val="22"/>
            <w:szCs w:val="22"/>
            <w:b w:val="0"/>
            <w:bCs w:val="0"/>
            <w:i w:val="0"/>
            <w:iCs w:val="0"/>
          </w:rPr>
          <w:t>«12»</w:t>
        </w:r>
        <w:r>
          <w:tab/>
        </w:r>
        <w:r>
          <w:fldChar w:fldCharType="begin"/>
        </w:r>
        <w:r>
          <w:instrText xml:space="preserve">PAGEREF 3740 \h</w:instrText>
        </w:r>
        <w:r>
          <w:fldChar w:fldCharType="end"/>
        </w:r>
      </w:hyperlink>
    </w:p>
    <w:p>
      <w:pPr>
        <w:tabs>
          <w:tab w:val="right" w:leader="dot" w:pos="9062"/>
        </w:tabs>
        <w:ind w:left="880"/>
      </w:pPr>
      <w:hyperlink w:anchor="_Toc3741" w:history="1">
        <w:r>
          <w:rPr>
            <w:rFonts w:ascii="IRNazanin" w:hAnsi="IRNazanin" w:eastAsia="IRNazanin" w:cs="IRNazanin"/>
            <w:color w:val="111111"/>
            <w:sz w:val="22"/>
            <w:szCs w:val="22"/>
            <w:b w:val="0"/>
            <w:bCs w:val="0"/>
            <w:i w:val="0"/>
            <w:iCs w:val="0"/>
          </w:rPr>
          <w:t>بيان</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«13»</w:t>
        </w:r>
        <w:r>
          <w:tab/>
        </w:r>
        <w:r>
          <w:fldChar w:fldCharType="begin"/>
        </w:r>
        <w:r>
          <w:instrText xml:space="preserve">PAGEREF 3742 \h</w:instrText>
        </w:r>
        <w:r>
          <w:fldChar w:fldCharType="end"/>
        </w:r>
      </w:hyperlink>
    </w:p>
    <w:p>
      <w:pPr>
        <w:tabs>
          <w:tab w:val="right" w:leader="dot" w:pos="9062"/>
        </w:tabs>
        <w:ind w:left="880"/>
      </w:pPr>
      <w:hyperlink w:anchor="_Toc374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3743 \h</w:instrText>
        </w:r>
        <w:r>
          <w:fldChar w:fldCharType="end"/>
        </w:r>
      </w:hyperlink>
    </w:p>
    <w:p>
      <w:pPr>
        <w:tabs>
          <w:tab w:val="right" w:leader="dot" w:pos="9062"/>
        </w:tabs>
        <w:ind w:left="880"/>
      </w:pPr>
      <w:hyperlink w:anchor="_Toc3744" w:history="1">
        <w:r>
          <w:rPr>
            <w:rFonts w:ascii="IRNazanin" w:hAnsi="IRNazanin" w:eastAsia="IRNazanin" w:cs="IRNazanin"/>
            <w:color w:val="111111"/>
            <w:sz w:val="22"/>
            <w:szCs w:val="22"/>
            <w:b w:val="0"/>
            <w:bCs w:val="0"/>
            <w:i w:val="0"/>
            <w:iCs w:val="0"/>
          </w:rPr>
          <w:t>روایت 12العلل و العیون: از پیغمبر صلّی الله علیه وآله مانندش روایت شده است.</w:t>
        </w:r>
        <w:r>
          <w:tab/>
        </w:r>
        <w:r>
          <w:fldChar w:fldCharType="begin"/>
        </w:r>
        <w:r>
          <w:instrText xml:space="preserve">PAGEREF 3744 \h</w:instrText>
        </w:r>
        <w:r>
          <w:fldChar w:fldCharType="end"/>
        </w:r>
      </w:hyperlink>
    </w:p>
    <w:p>
      <w:pPr>
        <w:tabs>
          <w:tab w:val="right" w:leader="dot" w:pos="9062"/>
        </w:tabs>
        <w:ind w:left="880"/>
      </w:pPr>
      <w:hyperlink w:anchor="_Toc3745" w:history="1">
        <w:r>
          <w:rPr>
            <w:rFonts w:ascii="IRNazanin" w:hAnsi="IRNazanin" w:eastAsia="IRNazanin" w:cs="IRNazanin"/>
            <w:color w:val="111111"/>
            <w:sz w:val="22"/>
            <w:szCs w:val="22"/>
            <w:b w:val="0"/>
            <w:bCs w:val="0"/>
            <w:i w:val="0"/>
            <w:iCs w:val="0"/>
          </w:rPr>
          <w:t>بیان</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بيان</w:t>
        </w:r>
        <w:r>
          <w:tab/>
        </w:r>
        <w:r>
          <w:fldChar w:fldCharType="begin"/>
        </w:r>
        <w:r>
          <w:instrText xml:space="preserve">PAGEREF 3747 \h</w:instrText>
        </w:r>
        <w:r>
          <w:fldChar w:fldCharType="end"/>
        </w:r>
      </w:hyperlink>
    </w:p>
    <w:p>
      <w:pPr>
        <w:tabs>
          <w:tab w:val="right" w:leader="dot" w:pos="9062"/>
        </w:tabs>
        <w:ind w:left="880"/>
      </w:pPr>
      <w:hyperlink w:anchor="_Toc3748" w:history="1">
        <w:r>
          <w:rPr>
            <w:rFonts w:ascii="IRNazanin" w:hAnsi="IRNazanin" w:eastAsia="IRNazanin" w:cs="IRNazanin"/>
            <w:color w:val="111111"/>
            <w:sz w:val="22"/>
            <w:szCs w:val="22"/>
            <w:b w:val="0"/>
            <w:bCs w:val="0"/>
            <w:i w:val="0"/>
            <w:iCs w:val="0"/>
          </w:rPr>
          <w:t>بیان</w:t>
        </w:r>
        <w:r>
          <w:tab/>
        </w:r>
        <w:r>
          <w:fldChar w:fldCharType="begin"/>
        </w:r>
        <w:r>
          <w:instrText xml:space="preserve">PAGEREF 3748 \h</w:instrText>
        </w:r>
        <w:r>
          <w:fldChar w:fldCharType="end"/>
        </w:r>
      </w:hyperlink>
    </w:p>
    <w:p>
      <w:pPr>
        <w:tabs>
          <w:tab w:val="right" w:leader="dot" w:pos="9062"/>
        </w:tabs>
        <w:ind w:left="880"/>
      </w:pPr>
      <w:hyperlink w:anchor="_Toc3749" w:history="1">
        <w:r>
          <w:rPr>
            <w:rFonts w:ascii="IRNazanin" w:hAnsi="IRNazanin" w:eastAsia="IRNazanin" w:cs="IRNazanin"/>
            <w:color w:val="111111"/>
            <w:sz w:val="22"/>
            <w:szCs w:val="22"/>
            <w:b w:val="0"/>
            <w:bCs w:val="0"/>
            <w:i w:val="0"/>
            <w:iCs w:val="0"/>
          </w:rPr>
          <w:t>«14»</w:t>
        </w:r>
        <w:r>
          <w:tab/>
        </w:r>
        <w:r>
          <w:fldChar w:fldCharType="begin"/>
        </w:r>
        <w:r>
          <w:instrText xml:space="preserve">PAGEREF 3749 \h</w:instrText>
        </w:r>
        <w:r>
          <w:fldChar w:fldCharType="end"/>
        </w:r>
      </w:hyperlink>
    </w:p>
    <w:p>
      <w:pPr>
        <w:tabs>
          <w:tab w:val="right" w:leader="dot" w:pos="9062"/>
        </w:tabs>
        <w:ind w:left="880"/>
      </w:pPr>
      <w:hyperlink w:anchor="_Toc3750" w:history="1">
        <w:r>
          <w:rPr>
            <w:rFonts w:ascii="IRNazanin" w:hAnsi="IRNazanin" w:eastAsia="IRNazanin" w:cs="IRNazanin"/>
            <w:color w:val="111111"/>
            <w:sz w:val="22"/>
            <w:szCs w:val="22"/>
            <w:b w:val="0"/>
            <w:bCs w:val="0"/>
            <w:i w:val="0"/>
            <w:iCs w:val="0"/>
          </w:rPr>
          <w:t>«15»</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«16»</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«17»</w:t>
        </w:r>
        <w:r>
          <w:tab/>
        </w:r>
        <w:r>
          <w:fldChar w:fldCharType="begin"/>
        </w:r>
        <w:r>
          <w:instrText xml:space="preserve">PAGEREF 3752 \h</w:instrText>
        </w:r>
        <w:r>
          <w:fldChar w:fldCharType="end"/>
        </w:r>
      </w:hyperlink>
    </w:p>
    <w:p>
      <w:pPr>
        <w:tabs>
          <w:tab w:val="right" w:leader="dot" w:pos="9062"/>
        </w:tabs>
        <w:ind w:left="880"/>
      </w:pPr>
      <w:hyperlink w:anchor="_Toc375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3753 \h</w:instrText>
        </w:r>
        <w:r>
          <w:fldChar w:fldCharType="end"/>
        </w:r>
      </w:hyperlink>
    </w:p>
    <w:p>
      <w:pPr>
        <w:tabs>
          <w:tab w:val="right" w:leader="dot" w:pos="9062"/>
        </w:tabs>
        <w:ind w:left="880"/>
      </w:pPr>
      <w:hyperlink w:anchor="_Toc375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3754 \h</w:instrText>
        </w:r>
        <w:r>
          <w:fldChar w:fldCharType="end"/>
        </w:r>
      </w:hyperlink>
    </w:p>
    <w:p>
      <w:pPr>
        <w:tabs>
          <w:tab w:val="right" w:leader="dot" w:pos="9062"/>
        </w:tabs>
        <w:ind w:left="880"/>
      </w:pPr>
      <w:hyperlink w:anchor="_Toc375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3755 \h</w:instrText>
        </w:r>
        <w:r>
          <w:fldChar w:fldCharType="end"/>
        </w:r>
      </w:hyperlink>
    </w:p>
    <w:p>
      <w:pPr>
        <w:tabs>
          <w:tab w:val="right" w:leader="dot" w:pos="9062"/>
        </w:tabs>
        <w:ind w:left="880"/>
      </w:pPr>
      <w:hyperlink w:anchor="_Toc375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3756 \h</w:instrText>
        </w:r>
        <w:r>
          <w:fldChar w:fldCharType="end"/>
        </w:r>
      </w:hyperlink>
    </w:p>
    <w:p>
      <w:pPr>
        <w:tabs>
          <w:tab w:val="right" w:leader="dot" w:pos="9062"/>
        </w:tabs>
        <w:ind w:left="880"/>
      </w:pPr>
      <w:hyperlink w:anchor="_Toc3757" w:history="1">
        <w:r>
          <w:rPr>
            <w:rFonts w:ascii="IRNazanin" w:hAnsi="IRNazanin" w:eastAsia="IRNazanin" w:cs="IRNazanin"/>
            <w:color w:val="111111"/>
            <w:sz w:val="22"/>
            <w:szCs w:val="22"/>
            <w:b w:val="0"/>
            <w:bCs w:val="0"/>
            <w:i w:val="0"/>
            <w:iCs w:val="0"/>
          </w:rPr>
          <w:t>«18»</w:t>
        </w:r>
        <w:r>
          <w:tab/>
        </w:r>
        <w:r>
          <w:fldChar w:fldCharType="begin"/>
        </w:r>
        <w:r>
          <w:instrText xml:space="preserve">PAGEREF 3757 \h</w:instrText>
        </w:r>
        <w:r>
          <w:fldChar w:fldCharType="end"/>
        </w:r>
      </w:hyperlink>
    </w:p>
    <w:p>
      <w:pPr>
        <w:tabs>
          <w:tab w:val="right" w:leader="dot" w:pos="9062"/>
        </w:tabs>
        <w:ind w:left="880"/>
      </w:pPr>
      <w:hyperlink w:anchor="_Toc3758" w:history="1">
        <w:r>
          <w:rPr>
            <w:rFonts w:ascii="IRNazanin" w:hAnsi="IRNazanin" w:eastAsia="IRNazanin" w:cs="IRNazanin"/>
            <w:color w:val="111111"/>
            <w:sz w:val="22"/>
            <w:szCs w:val="22"/>
            <w:b w:val="0"/>
            <w:bCs w:val="0"/>
            <w:i w:val="0"/>
            <w:iCs w:val="0"/>
          </w:rPr>
          <w:t>بيان</w:t>
        </w:r>
        <w:r>
          <w:tab/>
        </w:r>
        <w:r>
          <w:fldChar w:fldCharType="begin"/>
        </w:r>
        <w:r>
          <w:instrText xml:space="preserve">PAGEREF 3758 \h</w:instrText>
        </w:r>
        <w:r>
          <w:fldChar w:fldCharType="end"/>
        </w:r>
      </w:hyperlink>
    </w:p>
    <w:p>
      <w:pPr>
        <w:tabs>
          <w:tab w:val="right" w:leader="dot" w:pos="9062"/>
        </w:tabs>
        <w:ind w:left="880"/>
      </w:pPr>
      <w:hyperlink w:anchor="_Toc3759" w:history="1">
        <w:r>
          <w:rPr>
            <w:rFonts w:ascii="IRNazanin" w:hAnsi="IRNazanin" w:eastAsia="IRNazanin" w:cs="IRNazanin"/>
            <w:color w:val="111111"/>
            <w:sz w:val="22"/>
            <w:szCs w:val="22"/>
            <w:b w:val="0"/>
            <w:bCs w:val="0"/>
            <w:i w:val="0"/>
            <w:iCs w:val="0"/>
          </w:rPr>
          <w:t>«19»</w:t>
        </w:r>
        <w:r>
          <w:tab/>
        </w:r>
        <w:r>
          <w:fldChar w:fldCharType="begin"/>
        </w:r>
        <w:r>
          <w:instrText xml:space="preserve">PAGEREF 3759 \h</w:instrText>
        </w:r>
        <w:r>
          <w:fldChar w:fldCharType="end"/>
        </w:r>
      </w:hyperlink>
    </w:p>
    <w:p>
      <w:pPr>
        <w:tabs>
          <w:tab w:val="right" w:leader="dot" w:pos="9062"/>
        </w:tabs>
        <w:ind w:left="880"/>
      </w:pPr>
      <w:hyperlink w:anchor="_Toc376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3760 \h</w:instrText>
        </w:r>
        <w:r>
          <w:fldChar w:fldCharType="end"/>
        </w:r>
      </w:hyperlink>
    </w:p>
    <w:p>
      <w:pPr>
        <w:tabs>
          <w:tab w:val="right" w:leader="dot" w:pos="9062"/>
        </w:tabs>
        <w:ind w:left="880"/>
      </w:pPr>
      <w:hyperlink w:anchor="_Toc3761" w:history="1">
        <w:r>
          <w:rPr>
            <w:rFonts w:ascii="IRNazanin" w:hAnsi="IRNazanin" w:eastAsia="IRNazanin" w:cs="IRNazanin"/>
            <w:color w:val="111111"/>
            <w:sz w:val="22"/>
            <w:szCs w:val="22"/>
            <w:b w:val="0"/>
            <w:bCs w:val="0"/>
            <w:i w:val="0"/>
            <w:iCs w:val="0"/>
          </w:rPr>
          <w:t>بیان</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3762 \h</w:instrText>
        </w:r>
        <w:r>
          <w:fldChar w:fldCharType="end"/>
        </w:r>
      </w:hyperlink>
    </w:p>
    <w:p>
      <w:pPr>
        <w:tabs>
          <w:tab w:val="right" w:leader="dot" w:pos="9062"/>
        </w:tabs>
        <w:ind w:left="880"/>
      </w:pPr>
      <w:hyperlink w:anchor="_Toc3763" w:history="1">
        <w:r>
          <w:rPr>
            <w:rFonts w:ascii="IRNazanin" w:hAnsi="IRNazanin" w:eastAsia="IRNazanin" w:cs="IRNazanin"/>
            <w:color w:val="111111"/>
            <w:sz w:val="22"/>
            <w:szCs w:val="22"/>
            <w:b w:val="0"/>
            <w:bCs w:val="0"/>
            <w:i w:val="0"/>
            <w:iCs w:val="0"/>
          </w:rPr>
          <w:t>«20»</w:t>
        </w:r>
        <w:r>
          <w:tab/>
        </w:r>
        <w:r>
          <w:fldChar w:fldCharType="begin"/>
        </w:r>
        <w:r>
          <w:instrText xml:space="preserve">PAGEREF 3763 \h</w:instrText>
        </w:r>
        <w:r>
          <w:fldChar w:fldCharType="end"/>
        </w:r>
      </w:hyperlink>
    </w:p>
    <w:p>
      <w:pPr>
        <w:tabs>
          <w:tab w:val="right" w:leader="dot" w:pos="9062"/>
        </w:tabs>
        <w:ind w:left="880"/>
      </w:pPr>
      <w:hyperlink w:anchor="_Toc3764" w:history="1">
        <w:r>
          <w:rPr>
            <w:rFonts w:ascii="IRNazanin" w:hAnsi="IRNazanin" w:eastAsia="IRNazanin" w:cs="IRNazanin"/>
            <w:color w:val="111111"/>
            <w:sz w:val="22"/>
            <w:szCs w:val="22"/>
            <w:b w:val="0"/>
            <w:bCs w:val="0"/>
            <w:i w:val="0"/>
            <w:iCs w:val="0"/>
          </w:rPr>
          <w:t>«21»</w:t>
        </w:r>
        <w:r>
          <w:tab/>
        </w:r>
        <w:r>
          <w:fldChar w:fldCharType="begin"/>
        </w:r>
        <w:r>
          <w:instrText xml:space="preserve">PAGEREF 3764 \h</w:instrText>
        </w:r>
        <w:r>
          <w:fldChar w:fldCharType="end"/>
        </w:r>
      </w:hyperlink>
    </w:p>
    <w:p>
      <w:pPr>
        <w:tabs>
          <w:tab w:val="right" w:leader="dot" w:pos="9062"/>
        </w:tabs>
        <w:ind w:left="880"/>
      </w:pPr>
      <w:hyperlink w:anchor="_Toc3765" w:history="1">
        <w:r>
          <w:rPr>
            <w:rFonts w:ascii="IRNazanin" w:hAnsi="IRNazanin" w:eastAsia="IRNazanin" w:cs="IRNazanin"/>
            <w:color w:val="111111"/>
            <w:sz w:val="22"/>
            <w:szCs w:val="22"/>
            <w:b w:val="0"/>
            <w:bCs w:val="0"/>
            <w:i w:val="0"/>
            <w:iCs w:val="0"/>
          </w:rPr>
          <w:t>«22»</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بيان</w:t>
        </w:r>
        <w:r>
          <w:tab/>
        </w:r>
        <w:r>
          <w:fldChar w:fldCharType="begin"/>
        </w:r>
        <w:r>
          <w:instrText xml:space="preserve">PAGEREF 3766 \h</w:instrText>
        </w:r>
        <w:r>
          <w:fldChar w:fldCharType="end"/>
        </w:r>
      </w:hyperlink>
    </w:p>
    <w:p>
      <w:pPr>
        <w:tabs>
          <w:tab w:val="right" w:leader="dot" w:pos="9062"/>
        </w:tabs>
        <w:ind w:left="880"/>
      </w:pPr>
      <w:hyperlink w:anchor="_Toc3767" w:history="1">
        <w:r>
          <w:rPr>
            <w:rFonts w:ascii="IRNazanin" w:hAnsi="IRNazanin" w:eastAsia="IRNazanin" w:cs="IRNazanin"/>
            <w:color w:val="111111"/>
            <w:sz w:val="22"/>
            <w:szCs w:val="22"/>
            <w:b w:val="0"/>
            <w:bCs w:val="0"/>
            <w:i w:val="0"/>
            <w:iCs w:val="0"/>
          </w:rPr>
          <w:t>«23»</w:t>
        </w:r>
        <w:r>
          <w:tab/>
        </w:r>
        <w:r>
          <w:fldChar w:fldCharType="begin"/>
        </w:r>
        <w:r>
          <w:instrText xml:space="preserve">PAGEREF 3767 \h</w:instrText>
        </w:r>
        <w:r>
          <w:fldChar w:fldCharType="end"/>
        </w:r>
      </w:hyperlink>
    </w:p>
    <w:p>
      <w:pPr>
        <w:tabs>
          <w:tab w:val="right" w:leader="dot" w:pos="9062"/>
        </w:tabs>
        <w:ind w:left="880"/>
      </w:pPr>
      <w:hyperlink w:anchor="_Toc376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3768 \h</w:instrText>
        </w:r>
        <w:r>
          <w:fldChar w:fldCharType="end"/>
        </w:r>
      </w:hyperlink>
    </w:p>
    <w:p>
      <w:pPr>
        <w:tabs>
          <w:tab w:val="right" w:leader="dot" w:pos="9062"/>
        </w:tabs>
        <w:ind w:left="880"/>
      </w:pPr>
      <w:hyperlink w:anchor="_Toc376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3769 \h</w:instrText>
        </w:r>
        <w:r>
          <w:fldChar w:fldCharType="end"/>
        </w:r>
      </w:hyperlink>
    </w:p>
    <w:p>
      <w:pPr>
        <w:tabs>
          <w:tab w:val="right" w:leader="dot" w:pos="9062"/>
        </w:tabs>
        <w:ind w:left="880"/>
      </w:pPr>
      <w:hyperlink w:anchor="_Toc377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3770 \h</w:instrText>
        </w:r>
        <w:r>
          <w:fldChar w:fldCharType="end"/>
        </w:r>
      </w:hyperlink>
    </w:p>
    <w:p>
      <w:pPr>
        <w:tabs>
          <w:tab w:val="right" w:leader="dot" w:pos="9062"/>
        </w:tabs>
        <w:ind w:left="880"/>
      </w:pPr>
      <w:hyperlink w:anchor="_Toc3771" w:history="1">
        <w:r>
          <w:rPr>
            <w:rFonts w:ascii="IRNazanin" w:hAnsi="IRNazanin" w:eastAsia="IRNazanin" w:cs="IRNazanin"/>
            <w:color w:val="111111"/>
            <w:sz w:val="22"/>
            <w:szCs w:val="22"/>
            <w:b w:val="0"/>
            <w:bCs w:val="0"/>
            <w:i w:val="0"/>
            <w:iCs w:val="0"/>
          </w:rPr>
          <w:t>بیان</w:t>
        </w:r>
        <w:r>
          <w:tab/>
        </w:r>
        <w:r>
          <w:fldChar w:fldCharType="begin"/>
        </w:r>
        <w:r>
          <w:instrText xml:space="preserve">PAGEREF 3771 \h</w:instrText>
        </w:r>
        <w:r>
          <w:fldChar w:fldCharType="end"/>
        </w:r>
      </w:hyperlink>
    </w:p>
    <w:p>
      <w:pPr>
        <w:tabs>
          <w:tab w:val="right" w:leader="dot" w:pos="9062"/>
        </w:tabs>
        <w:ind w:left="880"/>
      </w:pPr>
      <w:hyperlink w:anchor="_Toc377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3772 \h</w:instrText>
        </w:r>
        <w:r>
          <w:fldChar w:fldCharType="end"/>
        </w:r>
      </w:hyperlink>
    </w:p>
    <w:p>
      <w:pPr>
        <w:tabs>
          <w:tab w:val="right" w:leader="dot" w:pos="9062"/>
        </w:tabs>
        <w:ind w:left="880"/>
      </w:pPr>
      <w:hyperlink w:anchor="_Toc3773" w:history="1">
        <w:r>
          <w:rPr>
            <w:rFonts w:ascii="IRNazanin" w:hAnsi="IRNazanin" w:eastAsia="IRNazanin" w:cs="IRNazanin"/>
            <w:color w:val="111111"/>
            <w:sz w:val="22"/>
            <w:szCs w:val="22"/>
            <w:b w:val="0"/>
            <w:bCs w:val="0"/>
            <w:i w:val="0"/>
            <w:iCs w:val="0"/>
          </w:rPr>
          <w:t>«24»</w:t>
        </w:r>
        <w:r>
          <w:tab/>
        </w:r>
        <w:r>
          <w:fldChar w:fldCharType="begin"/>
        </w:r>
        <w:r>
          <w:instrText xml:space="preserve">PAGEREF 3773 \h</w:instrText>
        </w:r>
        <w:r>
          <w:fldChar w:fldCharType="end"/>
        </w:r>
      </w:hyperlink>
    </w:p>
    <w:p>
      <w:pPr>
        <w:tabs>
          <w:tab w:val="right" w:leader="dot" w:pos="9062"/>
        </w:tabs>
        <w:ind w:left="880"/>
      </w:pPr>
      <w:hyperlink w:anchor="_Toc3774" w:history="1">
        <w:r>
          <w:rPr>
            <w:rFonts w:ascii="IRNazanin" w:hAnsi="IRNazanin" w:eastAsia="IRNazanin" w:cs="IRNazanin"/>
            <w:color w:val="111111"/>
            <w:sz w:val="22"/>
            <w:szCs w:val="22"/>
            <w:b w:val="0"/>
            <w:bCs w:val="0"/>
            <w:i w:val="0"/>
            <w:iCs w:val="0"/>
          </w:rPr>
          <w:t>«25»</w:t>
        </w:r>
        <w:r>
          <w:tab/>
        </w:r>
        <w:r>
          <w:fldChar w:fldCharType="begin"/>
        </w:r>
        <w:r>
          <w:instrText xml:space="preserve">PAGEREF 3774 \h</w:instrText>
        </w:r>
        <w:r>
          <w:fldChar w:fldCharType="end"/>
        </w:r>
      </w:hyperlink>
    </w:p>
    <w:p>
      <w:pPr>
        <w:tabs>
          <w:tab w:val="right" w:leader="dot" w:pos="9062"/>
        </w:tabs>
        <w:ind w:left="880"/>
      </w:pPr>
      <w:hyperlink w:anchor="_Toc3775" w:history="1">
        <w:r>
          <w:rPr>
            <w:rFonts w:ascii="IRNazanin" w:hAnsi="IRNazanin" w:eastAsia="IRNazanin" w:cs="IRNazanin"/>
            <w:color w:val="111111"/>
            <w:sz w:val="22"/>
            <w:szCs w:val="22"/>
            <w:b w:val="0"/>
            <w:bCs w:val="0"/>
            <w:i w:val="0"/>
            <w:iCs w:val="0"/>
          </w:rPr>
          <w:t>«26»</w:t>
        </w:r>
        <w:r>
          <w:tab/>
        </w:r>
        <w:r>
          <w:fldChar w:fldCharType="begin"/>
        </w:r>
        <w:r>
          <w:instrText xml:space="preserve">PAGEREF 3775 \h</w:instrText>
        </w:r>
        <w:r>
          <w:fldChar w:fldCharType="end"/>
        </w:r>
      </w:hyperlink>
    </w:p>
    <w:p>
      <w:pPr>
        <w:tabs>
          <w:tab w:val="right" w:leader="dot" w:pos="9062"/>
        </w:tabs>
        <w:ind w:left="880"/>
      </w:pPr>
      <w:hyperlink w:anchor="_Toc3776" w:history="1">
        <w:r>
          <w:rPr>
            <w:rFonts w:ascii="IRNazanin" w:hAnsi="IRNazanin" w:eastAsia="IRNazanin" w:cs="IRNazanin"/>
            <w:color w:val="111111"/>
            <w:sz w:val="22"/>
            <w:szCs w:val="22"/>
            <w:b w:val="0"/>
            <w:bCs w:val="0"/>
            <w:i w:val="0"/>
            <w:iCs w:val="0"/>
          </w:rPr>
          <w:t>«27»</w:t>
        </w:r>
        <w:r>
          <w:tab/>
        </w:r>
        <w:r>
          <w:fldChar w:fldCharType="begin"/>
        </w:r>
        <w:r>
          <w:instrText xml:space="preserve">PAGEREF 3776 \h</w:instrText>
        </w:r>
        <w:r>
          <w:fldChar w:fldCharType="end"/>
        </w:r>
      </w:hyperlink>
    </w:p>
    <w:p>
      <w:pPr>
        <w:tabs>
          <w:tab w:val="right" w:leader="dot" w:pos="9062"/>
        </w:tabs>
        <w:ind w:left="880"/>
      </w:pPr>
      <w:hyperlink w:anchor="_Toc3777" w:history="1">
        <w:r>
          <w:rPr>
            <w:rFonts w:ascii="IRNazanin" w:hAnsi="IRNazanin" w:eastAsia="IRNazanin" w:cs="IRNazanin"/>
            <w:color w:val="111111"/>
            <w:sz w:val="22"/>
            <w:szCs w:val="22"/>
            <w:b w:val="0"/>
            <w:bCs w:val="0"/>
            <w:i w:val="0"/>
            <w:iCs w:val="0"/>
          </w:rPr>
          <w:t>«28»</w:t>
        </w:r>
        <w:r>
          <w:tab/>
        </w:r>
        <w:r>
          <w:fldChar w:fldCharType="begin"/>
        </w:r>
        <w:r>
          <w:instrText xml:space="preserve">PAGEREF 3777 \h</w:instrText>
        </w:r>
        <w:r>
          <w:fldChar w:fldCharType="end"/>
        </w:r>
      </w:hyperlink>
    </w:p>
    <w:p>
      <w:pPr>
        <w:tabs>
          <w:tab w:val="right" w:leader="dot" w:pos="9062"/>
        </w:tabs>
        <w:ind w:left="880"/>
      </w:pPr>
      <w:hyperlink w:anchor="_Toc377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3778 \h</w:instrText>
        </w:r>
        <w:r>
          <w:fldChar w:fldCharType="end"/>
        </w:r>
      </w:hyperlink>
    </w:p>
    <w:p>
      <w:pPr>
        <w:tabs>
          <w:tab w:val="right" w:leader="dot" w:pos="9062"/>
        </w:tabs>
        <w:ind w:left="880"/>
      </w:pPr>
      <w:hyperlink w:anchor="_Toc377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3779 \h</w:instrText>
        </w:r>
        <w:r>
          <w:fldChar w:fldCharType="end"/>
        </w:r>
      </w:hyperlink>
    </w:p>
    <w:p>
      <w:pPr>
        <w:tabs>
          <w:tab w:val="right" w:leader="dot" w:pos="9062"/>
        </w:tabs>
        <w:ind w:left="880"/>
      </w:pPr>
      <w:hyperlink w:anchor="_Toc378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3780 \h</w:instrText>
        </w:r>
        <w:r>
          <w:fldChar w:fldCharType="end"/>
        </w:r>
      </w:hyperlink>
    </w:p>
    <w:p>
      <w:pPr>
        <w:tabs>
          <w:tab w:val="right" w:leader="dot" w:pos="9062"/>
        </w:tabs>
        <w:ind w:left="880"/>
      </w:pPr>
      <w:hyperlink w:anchor="_Toc378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3781 \h</w:instrText>
        </w:r>
        <w:r>
          <w:fldChar w:fldCharType="end"/>
        </w:r>
      </w:hyperlink>
    </w:p>
    <w:p>
      <w:pPr>
        <w:tabs>
          <w:tab w:val="right" w:leader="dot" w:pos="9062"/>
        </w:tabs>
        <w:ind w:left="880"/>
      </w:pPr>
      <w:hyperlink w:anchor="_Toc378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3782 \h</w:instrText>
        </w:r>
        <w:r>
          <w:fldChar w:fldCharType="end"/>
        </w:r>
      </w:hyperlink>
    </w:p>
    <w:p>
      <w:pPr>
        <w:tabs>
          <w:tab w:val="right" w:leader="dot" w:pos="9062"/>
        </w:tabs>
        <w:ind w:left="880"/>
      </w:pPr>
      <w:hyperlink w:anchor="_Toc3783" w:history="1">
        <w:r>
          <w:rPr>
            <w:rFonts w:ascii="IRNazanin" w:hAnsi="IRNazanin" w:eastAsia="IRNazanin" w:cs="IRNazanin"/>
            <w:color w:val="111111"/>
            <w:sz w:val="22"/>
            <w:szCs w:val="22"/>
            <w:b w:val="0"/>
            <w:bCs w:val="0"/>
            <w:i w:val="0"/>
            <w:iCs w:val="0"/>
          </w:rPr>
          <w:t>«29»</w:t>
        </w:r>
        <w:r>
          <w:tab/>
        </w:r>
        <w:r>
          <w:fldChar w:fldCharType="begin"/>
        </w:r>
        <w:r>
          <w:instrText xml:space="preserve">PAGEREF 3783 \h</w:instrText>
        </w:r>
        <w:r>
          <w:fldChar w:fldCharType="end"/>
        </w:r>
      </w:hyperlink>
    </w:p>
    <w:p>
      <w:pPr>
        <w:tabs>
          <w:tab w:val="right" w:leader="dot" w:pos="9062"/>
        </w:tabs>
        <w:ind w:left="880"/>
      </w:pPr>
      <w:hyperlink w:anchor="_Toc3784" w:history="1">
        <w:r>
          <w:rPr>
            <w:rFonts w:ascii="IRNazanin" w:hAnsi="IRNazanin" w:eastAsia="IRNazanin" w:cs="IRNazanin"/>
            <w:color w:val="111111"/>
            <w:sz w:val="22"/>
            <w:szCs w:val="22"/>
            <w:b w:val="0"/>
            <w:bCs w:val="0"/>
            <w:i w:val="0"/>
            <w:iCs w:val="0"/>
          </w:rPr>
          <w:t>«30»</w:t>
        </w:r>
        <w:r>
          <w:tab/>
        </w:r>
        <w:r>
          <w:fldChar w:fldCharType="begin"/>
        </w:r>
        <w:r>
          <w:instrText xml:space="preserve">PAGEREF 3784 \h</w:instrText>
        </w:r>
        <w:r>
          <w:fldChar w:fldCharType="end"/>
        </w:r>
      </w:hyperlink>
    </w:p>
    <w:p>
      <w:pPr>
        <w:tabs>
          <w:tab w:val="right" w:leader="dot" w:pos="9062"/>
        </w:tabs>
        <w:ind w:left="880"/>
      </w:pPr>
      <w:hyperlink w:anchor="_Toc3785" w:history="1">
        <w:r>
          <w:rPr>
            <w:rFonts w:ascii="IRNazanin" w:hAnsi="IRNazanin" w:eastAsia="IRNazanin" w:cs="IRNazanin"/>
            <w:color w:val="111111"/>
            <w:sz w:val="22"/>
            <w:szCs w:val="22"/>
            <w:b w:val="0"/>
            <w:bCs w:val="0"/>
            <w:i w:val="0"/>
            <w:iCs w:val="0"/>
          </w:rPr>
          <w:t>بيان</w:t>
        </w:r>
        <w:r>
          <w:tab/>
        </w:r>
        <w:r>
          <w:fldChar w:fldCharType="begin"/>
        </w:r>
        <w:r>
          <w:instrText xml:space="preserve">PAGEREF 3785 \h</w:instrText>
        </w:r>
        <w:r>
          <w:fldChar w:fldCharType="end"/>
        </w:r>
      </w:hyperlink>
    </w:p>
    <w:p>
      <w:pPr>
        <w:tabs>
          <w:tab w:val="right" w:leader="dot" w:pos="9062"/>
        </w:tabs>
        <w:ind w:left="880"/>
      </w:pPr>
      <w:hyperlink w:anchor="_Toc3786" w:history="1">
        <w:r>
          <w:rPr>
            <w:rFonts w:ascii="IRNazanin" w:hAnsi="IRNazanin" w:eastAsia="IRNazanin" w:cs="IRNazanin"/>
            <w:color w:val="111111"/>
            <w:sz w:val="22"/>
            <w:szCs w:val="22"/>
            <w:b w:val="0"/>
            <w:bCs w:val="0"/>
            <w:i w:val="0"/>
            <w:iCs w:val="0"/>
          </w:rPr>
          <w:t>«31»</w:t>
        </w:r>
        <w:r>
          <w:tab/>
        </w:r>
        <w:r>
          <w:fldChar w:fldCharType="begin"/>
        </w:r>
        <w:r>
          <w:instrText xml:space="preserve">PAGEREF 3786 \h</w:instrText>
        </w:r>
        <w:r>
          <w:fldChar w:fldCharType="end"/>
        </w:r>
      </w:hyperlink>
    </w:p>
    <w:p>
      <w:pPr>
        <w:tabs>
          <w:tab w:val="right" w:leader="dot" w:pos="9062"/>
        </w:tabs>
        <w:ind w:left="880"/>
      </w:pPr>
      <w:hyperlink w:anchor="_Toc3787" w:history="1">
        <w:r>
          <w:rPr>
            <w:rFonts w:ascii="IRNazanin" w:hAnsi="IRNazanin" w:eastAsia="IRNazanin" w:cs="IRNazanin"/>
            <w:color w:val="111111"/>
            <w:sz w:val="22"/>
            <w:szCs w:val="22"/>
            <w:b w:val="0"/>
            <w:bCs w:val="0"/>
            <w:i w:val="0"/>
            <w:iCs w:val="0"/>
          </w:rPr>
          <w:t>بيان</w:t>
        </w:r>
        <w:r>
          <w:tab/>
        </w:r>
        <w:r>
          <w:fldChar w:fldCharType="begin"/>
        </w:r>
        <w:r>
          <w:instrText xml:space="preserve">PAGEREF 3787 \h</w:instrText>
        </w:r>
        <w:r>
          <w:fldChar w:fldCharType="end"/>
        </w:r>
      </w:hyperlink>
    </w:p>
    <w:p>
      <w:pPr>
        <w:tabs>
          <w:tab w:val="right" w:leader="dot" w:pos="9062"/>
        </w:tabs>
        <w:ind w:left="880"/>
      </w:pPr>
      <w:hyperlink w:anchor="_Toc3788" w:history="1">
        <w:r>
          <w:rPr>
            <w:rFonts w:ascii="IRNazanin" w:hAnsi="IRNazanin" w:eastAsia="IRNazanin" w:cs="IRNazanin"/>
            <w:color w:val="111111"/>
            <w:sz w:val="22"/>
            <w:szCs w:val="22"/>
            <w:b w:val="0"/>
            <w:bCs w:val="0"/>
            <w:i w:val="0"/>
            <w:iCs w:val="0"/>
          </w:rPr>
          <w:t>«32»</w:t>
        </w:r>
        <w:r>
          <w:tab/>
        </w:r>
        <w:r>
          <w:fldChar w:fldCharType="begin"/>
        </w:r>
        <w:r>
          <w:instrText xml:space="preserve">PAGEREF 3788 \h</w:instrText>
        </w:r>
        <w:r>
          <w:fldChar w:fldCharType="end"/>
        </w:r>
      </w:hyperlink>
    </w:p>
    <w:p>
      <w:pPr>
        <w:tabs>
          <w:tab w:val="right" w:leader="dot" w:pos="9062"/>
        </w:tabs>
        <w:ind w:left="880"/>
      </w:pPr>
      <w:hyperlink w:anchor="_Toc3789" w:history="1">
        <w:r>
          <w:rPr>
            <w:rFonts w:ascii="IRNazanin" w:hAnsi="IRNazanin" w:eastAsia="IRNazanin" w:cs="IRNazanin"/>
            <w:color w:val="111111"/>
            <w:sz w:val="22"/>
            <w:szCs w:val="22"/>
            <w:b w:val="0"/>
            <w:bCs w:val="0"/>
            <w:i w:val="0"/>
            <w:iCs w:val="0"/>
          </w:rPr>
          <w:t>بيان</w:t>
        </w:r>
        <w:r>
          <w:tab/>
        </w:r>
        <w:r>
          <w:fldChar w:fldCharType="begin"/>
        </w:r>
        <w:r>
          <w:instrText xml:space="preserve">PAGEREF 3789 \h</w:instrText>
        </w:r>
        <w:r>
          <w:fldChar w:fldCharType="end"/>
        </w:r>
      </w:hyperlink>
    </w:p>
    <w:p>
      <w:pPr>
        <w:tabs>
          <w:tab w:val="right" w:leader="dot" w:pos="9062"/>
        </w:tabs>
        <w:ind w:left="880"/>
      </w:pPr>
      <w:hyperlink w:anchor="_Toc379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3790 \h</w:instrText>
        </w:r>
        <w:r>
          <w:fldChar w:fldCharType="end"/>
        </w:r>
      </w:hyperlink>
    </w:p>
    <w:p>
      <w:pPr>
        <w:tabs>
          <w:tab w:val="right" w:leader="dot" w:pos="9062"/>
        </w:tabs>
        <w:ind w:left="880"/>
      </w:pPr>
      <w:hyperlink w:anchor="_Toc379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3791 \h</w:instrText>
        </w:r>
        <w:r>
          <w:fldChar w:fldCharType="end"/>
        </w:r>
      </w:hyperlink>
    </w:p>
    <w:p>
      <w:pPr>
        <w:tabs>
          <w:tab w:val="right" w:leader="dot" w:pos="9062"/>
        </w:tabs>
        <w:ind w:left="880"/>
      </w:pPr>
      <w:hyperlink w:anchor="_Toc3792" w:history="1">
        <w:r>
          <w:rPr>
            <w:rFonts w:ascii="IRNazanin" w:hAnsi="IRNazanin" w:eastAsia="IRNazanin" w:cs="IRNazanin"/>
            <w:color w:val="111111"/>
            <w:sz w:val="22"/>
            <w:szCs w:val="22"/>
            <w:b w:val="0"/>
            <w:bCs w:val="0"/>
            <w:i w:val="0"/>
            <w:iCs w:val="0"/>
          </w:rPr>
          <w:t>بیان</w:t>
        </w:r>
        <w:r>
          <w:tab/>
        </w:r>
        <w:r>
          <w:fldChar w:fldCharType="begin"/>
        </w:r>
        <w:r>
          <w:instrText xml:space="preserve">PAGEREF 3792 \h</w:instrText>
        </w:r>
        <w:r>
          <w:fldChar w:fldCharType="end"/>
        </w:r>
      </w:hyperlink>
    </w:p>
    <w:p>
      <w:pPr>
        <w:tabs>
          <w:tab w:val="right" w:leader="dot" w:pos="9062"/>
        </w:tabs>
        <w:ind w:left="880"/>
      </w:pPr>
      <w:hyperlink w:anchor="_Toc379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3793 \h</w:instrText>
        </w:r>
        <w:r>
          <w:fldChar w:fldCharType="end"/>
        </w:r>
      </w:hyperlink>
    </w:p>
    <w:p>
      <w:pPr>
        <w:tabs>
          <w:tab w:val="right" w:leader="dot" w:pos="9062"/>
        </w:tabs>
        <w:ind w:left="880"/>
      </w:pPr>
      <w:hyperlink w:anchor="_Toc3794" w:history="1">
        <w:r>
          <w:rPr>
            <w:rFonts w:ascii="IRNazanin" w:hAnsi="IRNazanin" w:eastAsia="IRNazanin" w:cs="IRNazanin"/>
            <w:color w:val="111111"/>
            <w:sz w:val="22"/>
            <w:szCs w:val="22"/>
            <w:b w:val="0"/>
            <w:bCs w:val="0"/>
            <w:i w:val="0"/>
            <w:iCs w:val="0"/>
          </w:rPr>
          <w:t>بیان</w:t>
        </w:r>
        <w:r>
          <w:tab/>
        </w:r>
        <w:r>
          <w:fldChar w:fldCharType="begin"/>
        </w:r>
        <w:r>
          <w:instrText xml:space="preserve">PAGEREF 3794 \h</w:instrText>
        </w:r>
        <w:r>
          <w:fldChar w:fldCharType="end"/>
        </w:r>
      </w:hyperlink>
    </w:p>
    <w:p>
      <w:pPr>
        <w:tabs>
          <w:tab w:val="right" w:leader="dot" w:pos="9062"/>
        </w:tabs>
        <w:ind w:left="880"/>
      </w:pPr>
      <w:hyperlink w:anchor="_Toc379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3795 \h</w:instrText>
        </w:r>
        <w:r>
          <w:fldChar w:fldCharType="end"/>
        </w:r>
      </w:hyperlink>
    </w:p>
    <w:p>
      <w:pPr>
        <w:tabs>
          <w:tab w:val="right" w:leader="dot" w:pos="9062"/>
        </w:tabs>
        <w:ind w:left="880"/>
      </w:pPr>
      <w:hyperlink w:anchor="_Toc3796" w:history="1">
        <w:r>
          <w:rPr>
            <w:rFonts w:ascii="IRNazanin" w:hAnsi="IRNazanin" w:eastAsia="IRNazanin" w:cs="IRNazanin"/>
            <w:color w:val="111111"/>
            <w:sz w:val="22"/>
            <w:szCs w:val="22"/>
            <w:b w:val="0"/>
            <w:bCs w:val="0"/>
            <w:i w:val="0"/>
            <w:iCs w:val="0"/>
          </w:rPr>
          <w:t>بیان</w:t>
        </w:r>
        <w:r>
          <w:tab/>
        </w:r>
        <w:r>
          <w:fldChar w:fldCharType="begin"/>
        </w:r>
        <w:r>
          <w:instrText xml:space="preserve">PAGEREF 3796 \h</w:instrText>
        </w:r>
        <w:r>
          <w:fldChar w:fldCharType="end"/>
        </w:r>
      </w:hyperlink>
    </w:p>
    <w:p>
      <w:pPr>
        <w:tabs>
          <w:tab w:val="right" w:leader="dot" w:pos="9062"/>
        </w:tabs>
        <w:ind w:left="880"/>
      </w:pPr>
      <w:hyperlink w:anchor="_Toc3797" w:history="1">
        <w:r>
          <w:rPr>
            <w:rFonts w:ascii="IRNazanin" w:hAnsi="IRNazanin" w:eastAsia="IRNazanin" w:cs="IRNazanin"/>
            <w:color w:val="111111"/>
            <w:sz w:val="22"/>
            <w:szCs w:val="22"/>
            <w:b w:val="0"/>
            <w:bCs w:val="0"/>
            <w:i w:val="0"/>
            <w:iCs w:val="0"/>
          </w:rPr>
          <w:t>«33»</w:t>
        </w:r>
        <w:r>
          <w:tab/>
        </w:r>
        <w:r>
          <w:fldChar w:fldCharType="begin"/>
        </w:r>
        <w:r>
          <w:instrText xml:space="preserve">PAGEREF 3797 \h</w:instrText>
        </w:r>
        <w:r>
          <w:fldChar w:fldCharType="end"/>
        </w:r>
      </w:hyperlink>
    </w:p>
    <w:p>
      <w:pPr>
        <w:tabs>
          <w:tab w:val="right" w:leader="dot" w:pos="9062"/>
        </w:tabs>
        <w:ind w:left="880"/>
      </w:pPr>
      <w:hyperlink w:anchor="_Toc3798" w:history="1">
        <w:r>
          <w:rPr>
            <w:rFonts w:ascii="IRNazanin" w:hAnsi="IRNazanin" w:eastAsia="IRNazanin" w:cs="IRNazanin"/>
            <w:color w:val="111111"/>
            <w:sz w:val="22"/>
            <w:szCs w:val="22"/>
            <w:b w:val="0"/>
            <w:bCs w:val="0"/>
            <w:i w:val="0"/>
            <w:iCs w:val="0"/>
          </w:rPr>
          <w:t>«34»</w:t>
        </w:r>
        <w:r>
          <w:tab/>
        </w:r>
        <w:r>
          <w:fldChar w:fldCharType="begin"/>
        </w:r>
        <w:r>
          <w:instrText xml:space="preserve">PAGEREF 3798 \h</w:instrText>
        </w:r>
        <w:r>
          <w:fldChar w:fldCharType="end"/>
        </w:r>
      </w:hyperlink>
    </w:p>
    <w:p>
      <w:pPr>
        <w:tabs>
          <w:tab w:val="right" w:leader="dot" w:pos="9062"/>
        </w:tabs>
        <w:ind w:left="880"/>
      </w:pPr>
      <w:hyperlink w:anchor="_Toc3799" w:history="1">
        <w:r>
          <w:rPr>
            <w:rFonts w:ascii="IRNazanin" w:hAnsi="IRNazanin" w:eastAsia="IRNazanin" w:cs="IRNazanin"/>
            <w:color w:val="111111"/>
            <w:sz w:val="22"/>
            <w:szCs w:val="22"/>
            <w:b w:val="0"/>
            <w:bCs w:val="0"/>
            <w:i w:val="0"/>
            <w:iCs w:val="0"/>
          </w:rPr>
          <w:t>بيان</w:t>
        </w:r>
        <w:r>
          <w:tab/>
        </w:r>
        <w:r>
          <w:fldChar w:fldCharType="begin"/>
        </w:r>
        <w:r>
          <w:instrText xml:space="preserve">PAGEREF 3799 \h</w:instrText>
        </w:r>
        <w:r>
          <w:fldChar w:fldCharType="end"/>
        </w:r>
      </w:hyperlink>
    </w:p>
    <w:p>
      <w:pPr>
        <w:tabs>
          <w:tab w:val="right" w:leader="dot" w:pos="9062"/>
        </w:tabs>
        <w:ind w:left="880"/>
      </w:pPr>
      <w:hyperlink w:anchor="_Toc3800" w:history="1">
        <w:r>
          <w:rPr>
            <w:rFonts w:ascii="IRNazanin" w:hAnsi="IRNazanin" w:eastAsia="IRNazanin" w:cs="IRNazanin"/>
            <w:color w:val="111111"/>
            <w:sz w:val="22"/>
            <w:szCs w:val="22"/>
            <w:b w:val="0"/>
            <w:bCs w:val="0"/>
            <w:i w:val="0"/>
            <w:iCs w:val="0"/>
          </w:rPr>
          <w:t>«35»</w:t>
        </w:r>
        <w:r>
          <w:tab/>
        </w:r>
        <w:r>
          <w:fldChar w:fldCharType="begin"/>
        </w:r>
        <w:r>
          <w:instrText xml:space="preserve">PAGEREF 3800 \h</w:instrText>
        </w:r>
        <w:r>
          <w:fldChar w:fldCharType="end"/>
        </w:r>
      </w:hyperlink>
    </w:p>
    <w:p>
      <w:pPr>
        <w:tabs>
          <w:tab w:val="right" w:leader="dot" w:pos="9062"/>
        </w:tabs>
        <w:ind w:left="880"/>
      </w:pPr>
      <w:hyperlink w:anchor="_Toc3801" w:history="1">
        <w:r>
          <w:rPr>
            <w:rFonts w:ascii="IRNazanin" w:hAnsi="IRNazanin" w:eastAsia="IRNazanin" w:cs="IRNazanin"/>
            <w:color w:val="111111"/>
            <w:sz w:val="22"/>
            <w:szCs w:val="22"/>
            <w:b w:val="0"/>
            <w:bCs w:val="0"/>
            <w:i w:val="0"/>
            <w:iCs w:val="0"/>
          </w:rPr>
          <w:t>بيان</w:t>
        </w:r>
        <w:r>
          <w:tab/>
        </w:r>
        <w:r>
          <w:fldChar w:fldCharType="begin"/>
        </w:r>
        <w:r>
          <w:instrText xml:space="preserve">PAGEREF 3801 \h</w:instrText>
        </w:r>
        <w:r>
          <w:fldChar w:fldCharType="end"/>
        </w:r>
      </w:hyperlink>
    </w:p>
    <w:p>
      <w:pPr>
        <w:tabs>
          <w:tab w:val="right" w:leader="dot" w:pos="9062"/>
        </w:tabs>
        <w:ind w:left="880"/>
      </w:pPr>
      <w:hyperlink w:anchor="_Toc380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3802 \h</w:instrText>
        </w:r>
        <w:r>
          <w:fldChar w:fldCharType="end"/>
        </w:r>
      </w:hyperlink>
    </w:p>
    <w:p>
      <w:pPr>
        <w:tabs>
          <w:tab w:val="right" w:leader="dot" w:pos="9062"/>
        </w:tabs>
        <w:ind w:left="880"/>
      </w:pPr>
      <w:hyperlink w:anchor="_Toc380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3803 \h</w:instrText>
        </w:r>
        <w:r>
          <w:fldChar w:fldCharType="end"/>
        </w:r>
      </w:hyperlink>
    </w:p>
    <w:p>
      <w:pPr>
        <w:tabs>
          <w:tab w:val="right" w:leader="dot" w:pos="9062"/>
        </w:tabs>
        <w:ind w:left="880"/>
      </w:pPr>
      <w:hyperlink w:anchor="_Toc3804" w:history="1">
        <w:r>
          <w:rPr>
            <w:rFonts w:ascii="IRNazanin" w:hAnsi="IRNazanin" w:eastAsia="IRNazanin" w:cs="IRNazanin"/>
            <w:color w:val="111111"/>
            <w:sz w:val="22"/>
            <w:szCs w:val="22"/>
            <w:b w:val="0"/>
            <w:bCs w:val="0"/>
            <w:i w:val="0"/>
            <w:iCs w:val="0"/>
          </w:rPr>
          <w:t>بیان</w:t>
        </w:r>
        <w:r>
          <w:tab/>
        </w:r>
        <w:r>
          <w:fldChar w:fldCharType="begin"/>
        </w:r>
        <w:r>
          <w:instrText xml:space="preserve">PAGEREF 3804 \h</w:instrText>
        </w:r>
        <w:r>
          <w:fldChar w:fldCharType="end"/>
        </w:r>
      </w:hyperlink>
    </w:p>
    <w:p>
      <w:pPr>
        <w:tabs>
          <w:tab w:val="right" w:leader="dot" w:pos="9062"/>
        </w:tabs>
        <w:ind w:left="880"/>
      </w:pPr>
      <w:hyperlink w:anchor="_Toc380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3805 \h</w:instrText>
        </w:r>
        <w:r>
          <w:fldChar w:fldCharType="end"/>
        </w:r>
      </w:hyperlink>
    </w:p>
    <w:p>
      <w:pPr>
        <w:tabs>
          <w:tab w:val="right" w:leader="dot" w:pos="9062"/>
        </w:tabs>
        <w:ind w:left="880"/>
      </w:pPr>
      <w:hyperlink w:anchor="_Toc3806" w:history="1">
        <w:r>
          <w:rPr>
            <w:rFonts w:ascii="IRNazanin" w:hAnsi="IRNazanin" w:eastAsia="IRNazanin" w:cs="IRNazanin"/>
            <w:color w:val="111111"/>
            <w:sz w:val="22"/>
            <w:szCs w:val="22"/>
            <w:b w:val="0"/>
            <w:bCs w:val="0"/>
            <w:i w:val="0"/>
            <w:iCs w:val="0"/>
          </w:rPr>
          <w:t>بیان</w:t>
        </w:r>
        <w:r>
          <w:tab/>
        </w:r>
        <w:r>
          <w:fldChar w:fldCharType="begin"/>
        </w:r>
        <w:r>
          <w:instrText xml:space="preserve">PAGEREF 3806 \h</w:instrText>
        </w:r>
        <w:r>
          <w:fldChar w:fldCharType="end"/>
        </w:r>
      </w:hyperlink>
    </w:p>
    <w:p>
      <w:pPr>
        <w:tabs>
          <w:tab w:val="right" w:leader="dot" w:pos="9062"/>
        </w:tabs>
        <w:ind w:left="880"/>
      </w:pPr>
      <w:hyperlink w:anchor="_Toc3807" w:history="1">
        <w:r>
          <w:rPr>
            <w:rFonts w:ascii="IRNazanin" w:hAnsi="IRNazanin" w:eastAsia="IRNazanin" w:cs="IRNazanin"/>
            <w:color w:val="111111"/>
            <w:sz w:val="22"/>
            <w:szCs w:val="22"/>
            <w:b w:val="0"/>
            <w:bCs w:val="0"/>
            <w:i w:val="0"/>
            <w:iCs w:val="0"/>
          </w:rPr>
          <w:t>«36»</w:t>
        </w:r>
        <w:r>
          <w:tab/>
        </w:r>
        <w:r>
          <w:fldChar w:fldCharType="begin"/>
        </w:r>
        <w:r>
          <w:instrText xml:space="preserve">PAGEREF 3807 \h</w:instrText>
        </w:r>
        <w:r>
          <w:fldChar w:fldCharType="end"/>
        </w:r>
      </w:hyperlink>
    </w:p>
    <w:p>
      <w:pPr>
        <w:tabs>
          <w:tab w:val="right" w:leader="dot" w:pos="9062"/>
        </w:tabs>
        <w:ind w:left="880"/>
      </w:pPr>
      <w:hyperlink w:anchor="_Toc380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3808 \h</w:instrText>
        </w:r>
        <w:r>
          <w:fldChar w:fldCharType="end"/>
        </w:r>
      </w:hyperlink>
    </w:p>
    <w:p>
      <w:pPr>
        <w:tabs>
          <w:tab w:val="right" w:leader="dot" w:pos="9062"/>
        </w:tabs>
        <w:ind w:left="880"/>
      </w:pPr>
      <w:hyperlink w:anchor="_Toc3809" w:history="1">
        <w:r>
          <w:rPr>
            <w:rFonts w:ascii="IRNazanin" w:hAnsi="IRNazanin" w:eastAsia="IRNazanin" w:cs="IRNazanin"/>
            <w:color w:val="111111"/>
            <w:sz w:val="22"/>
            <w:szCs w:val="22"/>
            <w:b w:val="0"/>
            <w:bCs w:val="0"/>
            <w:i w:val="0"/>
            <w:iCs w:val="0"/>
          </w:rPr>
          <w:t>بيان</w:t>
        </w:r>
        <w:r>
          <w:tab/>
        </w:r>
        <w:r>
          <w:fldChar w:fldCharType="begin"/>
        </w:r>
        <w:r>
          <w:instrText xml:space="preserve">PAGEREF 3809 \h</w:instrText>
        </w:r>
        <w:r>
          <w:fldChar w:fldCharType="end"/>
        </w:r>
      </w:hyperlink>
    </w:p>
    <w:p>
      <w:pPr>
        <w:tabs>
          <w:tab w:val="right" w:leader="dot" w:pos="9062"/>
        </w:tabs>
        <w:ind w:left="880"/>
      </w:pPr>
      <w:hyperlink w:anchor="_Toc3810" w:history="1">
        <w:r>
          <w:rPr>
            <w:rFonts w:ascii="IRNazanin" w:hAnsi="IRNazanin" w:eastAsia="IRNazanin" w:cs="IRNazanin"/>
            <w:color w:val="111111"/>
            <w:sz w:val="22"/>
            <w:szCs w:val="22"/>
            <w:b w:val="0"/>
            <w:bCs w:val="0"/>
            <w:i w:val="0"/>
            <w:iCs w:val="0"/>
          </w:rPr>
          <w:t>«37»</w:t>
        </w:r>
        <w:r>
          <w:tab/>
        </w:r>
        <w:r>
          <w:fldChar w:fldCharType="begin"/>
        </w:r>
        <w:r>
          <w:instrText xml:space="preserve">PAGEREF 3810 \h</w:instrText>
        </w:r>
        <w:r>
          <w:fldChar w:fldCharType="end"/>
        </w:r>
      </w:hyperlink>
    </w:p>
    <w:p>
      <w:pPr>
        <w:tabs>
          <w:tab w:val="right" w:leader="dot" w:pos="9062"/>
        </w:tabs>
        <w:ind w:left="880"/>
      </w:pPr>
      <w:hyperlink w:anchor="_Toc3811" w:history="1">
        <w:r>
          <w:rPr>
            <w:rFonts w:ascii="IRNazanin" w:hAnsi="IRNazanin" w:eastAsia="IRNazanin" w:cs="IRNazanin"/>
            <w:color w:val="111111"/>
            <w:sz w:val="22"/>
            <w:szCs w:val="22"/>
            <w:b w:val="0"/>
            <w:bCs w:val="0"/>
            <w:i w:val="0"/>
            <w:iCs w:val="0"/>
          </w:rPr>
          <w:t>بیان</w:t>
        </w:r>
        <w:r>
          <w:tab/>
        </w:r>
        <w:r>
          <w:fldChar w:fldCharType="begin"/>
        </w:r>
        <w:r>
          <w:instrText xml:space="preserve">PAGEREF 3811 \h</w:instrText>
        </w:r>
        <w:r>
          <w:fldChar w:fldCharType="end"/>
        </w:r>
      </w:hyperlink>
    </w:p>
    <w:p>
      <w:pPr>
        <w:tabs>
          <w:tab w:val="right" w:leader="dot" w:pos="9062"/>
        </w:tabs>
        <w:ind w:left="880"/>
      </w:pPr>
      <w:hyperlink w:anchor="_Toc381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3812 \h</w:instrText>
        </w:r>
        <w:r>
          <w:fldChar w:fldCharType="end"/>
        </w:r>
      </w:hyperlink>
    </w:p>
    <w:p>
      <w:pPr>
        <w:tabs>
          <w:tab w:val="right" w:leader="dot" w:pos="9062"/>
        </w:tabs>
        <w:ind w:left="880"/>
      </w:pPr>
      <w:hyperlink w:anchor="_Toc3813" w:history="1">
        <w:r>
          <w:rPr>
            <w:rFonts w:ascii="IRNazanin" w:hAnsi="IRNazanin" w:eastAsia="IRNazanin" w:cs="IRNazanin"/>
            <w:color w:val="111111"/>
            <w:sz w:val="22"/>
            <w:szCs w:val="22"/>
            <w:b w:val="0"/>
            <w:bCs w:val="0"/>
            <w:i w:val="0"/>
            <w:iCs w:val="0"/>
          </w:rPr>
          <w:t>بيان</w:t>
        </w:r>
        <w:r>
          <w:tab/>
        </w:r>
        <w:r>
          <w:fldChar w:fldCharType="begin"/>
        </w:r>
        <w:r>
          <w:instrText xml:space="preserve">PAGEREF 3813 \h</w:instrText>
        </w:r>
        <w:r>
          <w:fldChar w:fldCharType="end"/>
        </w:r>
      </w:hyperlink>
    </w:p>
    <w:p>
      <w:pPr>
        <w:tabs>
          <w:tab w:val="right" w:leader="dot" w:pos="9062"/>
        </w:tabs>
        <w:ind w:left="880"/>
      </w:pPr>
      <w:hyperlink w:anchor="_Toc3814" w:history="1">
        <w:r>
          <w:rPr>
            <w:rFonts w:ascii="IRNazanin" w:hAnsi="IRNazanin" w:eastAsia="IRNazanin" w:cs="IRNazanin"/>
            <w:color w:val="111111"/>
            <w:sz w:val="22"/>
            <w:szCs w:val="22"/>
            <w:b w:val="0"/>
            <w:bCs w:val="0"/>
            <w:i w:val="0"/>
            <w:iCs w:val="0"/>
          </w:rPr>
          <w:t>بیان</w:t>
        </w:r>
        <w:r>
          <w:tab/>
        </w:r>
        <w:r>
          <w:fldChar w:fldCharType="begin"/>
        </w:r>
        <w:r>
          <w:instrText xml:space="preserve">PAGEREF 3814 \h</w:instrText>
        </w:r>
        <w:r>
          <w:fldChar w:fldCharType="end"/>
        </w:r>
      </w:hyperlink>
    </w:p>
    <w:p>
      <w:pPr>
        <w:tabs>
          <w:tab w:val="right" w:leader="dot" w:pos="9062"/>
        </w:tabs>
        <w:ind w:left="880"/>
      </w:pPr>
      <w:hyperlink w:anchor="_Toc3815" w:history="1">
        <w:r>
          <w:rPr>
            <w:rFonts w:ascii="IRNazanin" w:hAnsi="IRNazanin" w:eastAsia="IRNazanin" w:cs="IRNazanin"/>
            <w:color w:val="111111"/>
            <w:sz w:val="22"/>
            <w:szCs w:val="22"/>
            <w:b w:val="0"/>
            <w:bCs w:val="0"/>
            <w:i w:val="0"/>
            <w:iCs w:val="0"/>
          </w:rPr>
          <w:t>«38»</w:t>
        </w:r>
        <w:r>
          <w:tab/>
        </w:r>
        <w:r>
          <w:fldChar w:fldCharType="begin"/>
        </w:r>
        <w:r>
          <w:instrText xml:space="preserve">PAGEREF 3815 \h</w:instrText>
        </w:r>
        <w:r>
          <w:fldChar w:fldCharType="end"/>
        </w:r>
      </w:hyperlink>
    </w:p>
    <w:p>
      <w:pPr>
        <w:tabs>
          <w:tab w:val="right" w:leader="dot" w:pos="9062"/>
        </w:tabs>
        <w:ind w:left="880"/>
      </w:pPr>
      <w:hyperlink w:anchor="_Toc3816" w:history="1">
        <w:r>
          <w:rPr>
            <w:rFonts w:ascii="IRNazanin" w:hAnsi="IRNazanin" w:eastAsia="IRNazanin" w:cs="IRNazanin"/>
            <w:color w:val="111111"/>
            <w:sz w:val="22"/>
            <w:szCs w:val="22"/>
            <w:b w:val="0"/>
            <w:bCs w:val="0"/>
            <w:i w:val="0"/>
            <w:iCs w:val="0"/>
          </w:rPr>
          <w:t>بيان</w:t>
        </w:r>
        <w:r>
          <w:tab/>
        </w:r>
        <w:r>
          <w:fldChar w:fldCharType="begin"/>
        </w:r>
        <w:r>
          <w:instrText xml:space="preserve">PAGEREF 3816 \h</w:instrText>
        </w:r>
        <w:r>
          <w:fldChar w:fldCharType="end"/>
        </w:r>
      </w:hyperlink>
    </w:p>
    <w:p>
      <w:pPr>
        <w:tabs>
          <w:tab w:val="right" w:leader="dot" w:pos="9062"/>
        </w:tabs>
        <w:ind w:left="880"/>
      </w:pPr>
      <w:hyperlink w:anchor="_Toc3817" w:history="1">
        <w:r>
          <w:rPr>
            <w:rFonts w:ascii="IRNazanin" w:hAnsi="IRNazanin" w:eastAsia="IRNazanin" w:cs="IRNazanin"/>
            <w:color w:val="111111"/>
            <w:sz w:val="22"/>
            <w:szCs w:val="22"/>
            <w:b w:val="0"/>
            <w:bCs w:val="0"/>
            <w:i w:val="0"/>
            <w:iCs w:val="0"/>
          </w:rPr>
          <w:t>«39»</w:t>
        </w:r>
        <w:r>
          <w:tab/>
        </w:r>
        <w:r>
          <w:fldChar w:fldCharType="begin"/>
        </w:r>
        <w:r>
          <w:instrText xml:space="preserve">PAGEREF 3817 \h</w:instrText>
        </w:r>
        <w:r>
          <w:fldChar w:fldCharType="end"/>
        </w:r>
      </w:hyperlink>
    </w:p>
    <w:p>
      <w:pPr>
        <w:tabs>
          <w:tab w:val="right" w:leader="dot" w:pos="9062"/>
        </w:tabs>
        <w:ind w:left="880"/>
      </w:pPr>
      <w:hyperlink w:anchor="_Toc3818" w:history="1">
        <w:r>
          <w:rPr>
            <w:rFonts w:ascii="IRNazanin" w:hAnsi="IRNazanin" w:eastAsia="IRNazanin" w:cs="IRNazanin"/>
            <w:color w:val="111111"/>
            <w:sz w:val="22"/>
            <w:szCs w:val="22"/>
            <w:b w:val="0"/>
            <w:bCs w:val="0"/>
            <w:i w:val="0"/>
            <w:iCs w:val="0"/>
          </w:rPr>
          <w:t>«40»</w:t>
        </w:r>
        <w:r>
          <w:tab/>
        </w:r>
        <w:r>
          <w:fldChar w:fldCharType="begin"/>
        </w:r>
        <w:r>
          <w:instrText xml:space="preserve">PAGEREF 3818 \h</w:instrText>
        </w:r>
        <w:r>
          <w:fldChar w:fldCharType="end"/>
        </w:r>
      </w:hyperlink>
    </w:p>
    <w:p>
      <w:pPr>
        <w:tabs>
          <w:tab w:val="right" w:leader="dot" w:pos="9062"/>
        </w:tabs>
        <w:ind w:left="880"/>
      </w:pPr>
      <w:hyperlink w:anchor="_Toc381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3819 \h</w:instrText>
        </w:r>
        <w:r>
          <w:fldChar w:fldCharType="end"/>
        </w:r>
      </w:hyperlink>
    </w:p>
    <w:p>
      <w:pPr>
        <w:tabs>
          <w:tab w:val="right" w:leader="dot" w:pos="9062"/>
        </w:tabs>
        <w:ind w:left="880"/>
      </w:pPr>
      <w:hyperlink w:anchor="_Toc3820" w:history="1">
        <w:r>
          <w:rPr>
            <w:rFonts w:ascii="IRNazanin" w:hAnsi="IRNazanin" w:eastAsia="IRNazanin" w:cs="IRNazanin"/>
            <w:color w:val="111111"/>
            <w:sz w:val="22"/>
            <w:szCs w:val="22"/>
            <w:b w:val="0"/>
            <w:bCs w:val="0"/>
            <w:i w:val="0"/>
            <w:iCs w:val="0"/>
          </w:rPr>
          <w:t>بیان</w:t>
        </w:r>
        <w:r>
          <w:tab/>
        </w:r>
        <w:r>
          <w:fldChar w:fldCharType="begin"/>
        </w:r>
        <w:r>
          <w:instrText xml:space="preserve">PAGEREF 3820 \h</w:instrText>
        </w:r>
        <w:r>
          <w:fldChar w:fldCharType="end"/>
        </w:r>
      </w:hyperlink>
    </w:p>
    <w:p>
      <w:pPr>
        <w:tabs>
          <w:tab w:val="right" w:leader="dot" w:pos="9062"/>
        </w:tabs>
        <w:ind w:left="880"/>
      </w:pPr>
      <w:hyperlink w:anchor="_Toc382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3821 \h</w:instrText>
        </w:r>
        <w:r>
          <w:fldChar w:fldCharType="end"/>
        </w:r>
      </w:hyperlink>
    </w:p>
    <w:p>
      <w:pPr>
        <w:tabs>
          <w:tab w:val="right" w:leader="dot" w:pos="9062"/>
        </w:tabs>
        <w:ind w:left="880"/>
      </w:pPr>
      <w:hyperlink w:anchor="_Toc382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3822 \h</w:instrText>
        </w:r>
        <w:r>
          <w:fldChar w:fldCharType="end"/>
        </w:r>
      </w:hyperlink>
    </w:p>
    <w:p>
      <w:pPr>
        <w:tabs>
          <w:tab w:val="right" w:leader="dot" w:pos="9062"/>
        </w:tabs>
        <w:ind w:left="880"/>
      </w:pPr>
      <w:hyperlink w:anchor="_Toc3823" w:history="1">
        <w:r>
          <w:rPr>
            <w:rFonts w:ascii="IRNazanin" w:hAnsi="IRNazanin" w:eastAsia="IRNazanin" w:cs="IRNazanin"/>
            <w:color w:val="111111"/>
            <w:sz w:val="22"/>
            <w:szCs w:val="22"/>
            <w:b w:val="0"/>
            <w:bCs w:val="0"/>
            <w:i w:val="0"/>
            <w:iCs w:val="0"/>
          </w:rPr>
          <w:t>«41»</w:t>
        </w:r>
        <w:r>
          <w:tab/>
        </w:r>
        <w:r>
          <w:fldChar w:fldCharType="begin"/>
        </w:r>
        <w:r>
          <w:instrText xml:space="preserve">PAGEREF 3823 \h</w:instrText>
        </w:r>
        <w:r>
          <w:fldChar w:fldCharType="end"/>
        </w:r>
      </w:hyperlink>
    </w:p>
    <w:p>
      <w:pPr>
        <w:tabs>
          <w:tab w:val="right" w:leader="dot" w:pos="9062"/>
        </w:tabs>
        <w:ind w:left="880"/>
      </w:pPr>
      <w:hyperlink w:anchor="_Toc3824" w:history="1">
        <w:r>
          <w:rPr>
            <w:rFonts w:ascii="IRNazanin" w:hAnsi="IRNazanin" w:eastAsia="IRNazanin" w:cs="IRNazanin"/>
            <w:color w:val="111111"/>
            <w:sz w:val="22"/>
            <w:szCs w:val="22"/>
            <w:b w:val="0"/>
            <w:bCs w:val="0"/>
            <w:i w:val="0"/>
            <w:iCs w:val="0"/>
          </w:rPr>
          <w:t>«42»</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«43»</w:t>
        </w:r>
        <w:r>
          <w:tab/>
        </w:r>
        <w:r>
          <w:fldChar w:fldCharType="begin"/>
        </w:r>
        <w:r>
          <w:instrText xml:space="preserve">PAGEREF 3825 \h</w:instrText>
        </w:r>
        <w:r>
          <w:fldChar w:fldCharType="end"/>
        </w:r>
      </w:hyperlink>
    </w:p>
    <w:p>
      <w:pPr>
        <w:tabs>
          <w:tab w:val="right" w:leader="dot" w:pos="9062"/>
        </w:tabs>
        <w:ind w:left="880"/>
      </w:pPr>
      <w:hyperlink w:anchor="_Toc3826" w:history="1">
        <w:r>
          <w:rPr>
            <w:rFonts w:ascii="IRNazanin" w:hAnsi="IRNazanin" w:eastAsia="IRNazanin" w:cs="IRNazanin"/>
            <w:color w:val="111111"/>
            <w:sz w:val="22"/>
            <w:szCs w:val="22"/>
            <w:b w:val="0"/>
            <w:bCs w:val="0"/>
            <w:i w:val="0"/>
            <w:iCs w:val="0"/>
          </w:rPr>
          <w:t>«44»</w:t>
        </w:r>
        <w:r>
          <w:tab/>
        </w:r>
        <w:r>
          <w:fldChar w:fldCharType="begin"/>
        </w:r>
        <w:r>
          <w:instrText xml:space="preserve">PAGEREF 3826 \h</w:instrText>
        </w:r>
        <w:r>
          <w:fldChar w:fldCharType="end"/>
        </w:r>
      </w:hyperlink>
    </w:p>
    <w:p>
      <w:pPr>
        <w:tabs>
          <w:tab w:val="right" w:leader="dot" w:pos="9062"/>
        </w:tabs>
        <w:ind w:left="880"/>
      </w:pPr>
      <w:hyperlink w:anchor="_Toc382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3827 \h</w:instrText>
        </w:r>
        <w:r>
          <w:fldChar w:fldCharType="end"/>
        </w:r>
      </w:hyperlink>
    </w:p>
    <w:p>
      <w:pPr>
        <w:tabs>
          <w:tab w:val="right" w:leader="dot" w:pos="9062"/>
        </w:tabs>
        <w:ind w:left="880"/>
      </w:pPr>
      <w:hyperlink w:anchor="_Toc382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3828 \h</w:instrText>
        </w:r>
        <w:r>
          <w:fldChar w:fldCharType="end"/>
        </w:r>
      </w:hyperlink>
    </w:p>
    <w:p>
      <w:pPr>
        <w:tabs>
          <w:tab w:val="right" w:leader="dot" w:pos="9062"/>
        </w:tabs>
        <w:ind w:left="880"/>
      </w:pPr>
      <w:hyperlink w:anchor="_Toc382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3829 \h</w:instrText>
        </w:r>
        <w:r>
          <w:fldChar w:fldCharType="end"/>
        </w:r>
      </w:hyperlink>
    </w:p>
    <w:p>
      <w:pPr>
        <w:tabs>
          <w:tab w:val="right" w:leader="dot" w:pos="9062"/>
        </w:tabs>
        <w:ind w:left="880"/>
      </w:pPr>
      <w:hyperlink w:anchor="_Toc383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باب 18 آخر في المنع عن نهك العظام و قطع الخبز و اللحم بالسكين</w:t>
        </w:r>
        <w:r>
          <w:tab/>
        </w:r>
        <w:r>
          <w:fldChar w:fldCharType="begin"/>
        </w:r>
        <w:r>
          <w:instrText xml:space="preserve">PAGEREF 3831 \h</w:instrText>
        </w:r>
        <w:r>
          <w:fldChar w:fldCharType="end"/>
        </w:r>
      </w:hyperlink>
    </w:p>
    <w:p>
      <w:pPr>
        <w:tabs>
          <w:tab w:val="right" w:leader="dot" w:pos="9062"/>
        </w:tabs>
        <w:ind w:left="660"/>
      </w:pPr>
      <w:hyperlink w:anchor="_Toc383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3832 \h</w:instrText>
        </w:r>
        <w:r>
          <w:fldChar w:fldCharType="end"/>
        </w:r>
      </w:hyperlink>
    </w:p>
    <w:p>
      <w:pPr>
        <w:tabs>
          <w:tab w:val="right" w:leader="dot" w:pos="9062"/>
        </w:tabs>
        <w:ind w:left="880"/>
      </w:pPr>
      <w:hyperlink w:anchor="_Toc3833" w:history="1">
        <w:r>
          <w:rPr>
            <w:rFonts w:ascii="IRNazanin" w:hAnsi="IRNazanin" w:eastAsia="IRNazanin" w:cs="IRNazanin"/>
            <w:color w:val="111111"/>
            <w:sz w:val="22"/>
            <w:szCs w:val="22"/>
            <w:b w:val="0"/>
            <w:bCs w:val="0"/>
            <w:i w:val="0"/>
            <w:iCs w:val="0"/>
          </w:rPr>
          <w:t>«1»</w:t>
        </w:r>
        <w:r>
          <w:tab/>
        </w:r>
        <w:r>
          <w:fldChar w:fldCharType="begin"/>
        </w:r>
        <w:r>
          <w:instrText xml:space="preserve">PAGEREF 3833 \h</w:instrText>
        </w:r>
        <w:r>
          <w:fldChar w:fldCharType="end"/>
        </w:r>
      </w:hyperlink>
    </w:p>
    <w:p>
      <w:pPr>
        <w:tabs>
          <w:tab w:val="right" w:leader="dot" w:pos="9062"/>
        </w:tabs>
        <w:ind w:left="880"/>
      </w:pPr>
      <w:hyperlink w:anchor="_Toc3834" w:history="1">
        <w:r>
          <w:rPr>
            <w:rFonts w:ascii="IRNazanin" w:hAnsi="IRNazanin" w:eastAsia="IRNazanin" w:cs="IRNazanin"/>
            <w:color w:val="111111"/>
            <w:sz w:val="22"/>
            <w:szCs w:val="22"/>
            <w:b w:val="0"/>
            <w:bCs w:val="0"/>
            <w:i w:val="0"/>
            <w:iCs w:val="0"/>
          </w:rPr>
          <w:t>بيان</w:t>
        </w:r>
        <w:r>
          <w:tab/>
        </w:r>
        <w:r>
          <w:fldChar w:fldCharType="begin"/>
        </w:r>
        <w:r>
          <w:instrText xml:space="preserve">PAGEREF 3834 \h</w:instrText>
        </w:r>
        <w:r>
          <w:fldChar w:fldCharType="end"/>
        </w:r>
      </w:hyperlink>
    </w:p>
    <w:p>
      <w:pPr>
        <w:tabs>
          <w:tab w:val="right" w:leader="dot" w:pos="9062"/>
        </w:tabs>
        <w:ind w:left="880"/>
      </w:pPr>
      <w:hyperlink w:anchor="_Toc3835" w:history="1">
        <w:r>
          <w:rPr>
            <w:rFonts w:ascii="IRNazanin" w:hAnsi="IRNazanin" w:eastAsia="IRNazanin" w:cs="IRNazanin"/>
            <w:color w:val="111111"/>
            <w:sz w:val="22"/>
            <w:szCs w:val="22"/>
            <w:b w:val="0"/>
            <w:bCs w:val="0"/>
            <w:i w:val="0"/>
            <w:iCs w:val="0"/>
          </w:rPr>
          <w:t>«2»</w:t>
        </w:r>
        <w:r>
          <w:tab/>
        </w:r>
        <w:r>
          <w:fldChar w:fldCharType="begin"/>
        </w:r>
        <w:r>
          <w:instrText xml:space="preserve">PAGEREF 3835 \h</w:instrText>
        </w:r>
        <w:r>
          <w:fldChar w:fldCharType="end"/>
        </w:r>
      </w:hyperlink>
    </w:p>
    <w:p>
      <w:pPr>
        <w:tabs>
          <w:tab w:val="right" w:leader="dot" w:pos="9062"/>
        </w:tabs>
        <w:ind w:left="880"/>
      </w:pPr>
      <w:hyperlink w:anchor="_Toc3836" w:history="1">
        <w:r>
          <w:rPr>
            <w:rFonts w:ascii="IRNazanin" w:hAnsi="IRNazanin" w:eastAsia="IRNazanin" w:cs="IRNazanin"/>
            <w:color w:val="111111"/>
            <w:sz w:val="22"/>
            <w:szCs w:val="22"/>
            <w:b w:val="0"/>
            <w:bCs w:val="0"/>
            <w:i w:val="0"/>
            <w:iCs w:val="0"/>
          </w:rPr>
          <w:t>«3»</w:t>
        </w:r>
        <w:r>
          <w:tab/>
        </w:r>
        <w:r>
          <w:fldChar w:fldCharType="begin"/>
        </w:r>
        <w:r>
          <w:instrText xml:space="preserve">PAGEREF 3836 \h</w:instrText>
        </w:r>
        <w:r>
          <w:fldChar w:fldCharType="end"/>
        </w:r>
      </w:hyperlink>
    </w:p>
    <w:p>
      <w:pPr>
        <w:tabs>
          <w:tab w:val="right" w:leader="dot" w:pos="9062"/>
        </w:tabs>
        <w:ind w:left="880"/>
      </w:pPr>
      <w:hyperlink w:anchor="_Toc3837" w:history="1">
        <w:r>
          <w:rPr>
            <w:rFonts w:ascii="IRNazanin" w:hAnsi="IRNazanin" w:eastAsia="IRNazanin" w:cs="IRNazanin"/>
            <w:color w:val="111111"/>
            <w:sz w:val="22"/>
            <w:szCs w:val="22"/>
            <w:b w:val="0"/>
            <w:bCs w:val="0"/>
            <w:i w:val="0"/>
            <w:iCs w:val="0"/>
          </w:rPr>
          <w:t>«4»</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باب هجدهم: منع دندان زدن استخوان ها و بریدن نان و گوشت سر سفره با کارد</w:t>
        </w:r>
        <w:r>
          <w:tab/>
        </w:r>
        <w:r>
          <w:fldChar w:fldCharType="begin"/>
        </w:r>
        <w:r>
          <w:instrText xml:space="preserve">PAGEREF 3838 \h</w:instrText>
        </w:r>
        <w:r>
          <w:fldChar w:fldCharType="end"/>
        </w:r>
      </w:hyperlink>
    </w:p>
    <w:p>
      <w:pPr>
        <w:tabs>
          <w:tab w:val="right" w:leader="dot" w:pos="9062"/>
        </w:tabs>
        <w:ind w:left="660"/>
      </w:pPr>
      <w:hyperlink w:anchor="_Toc38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3839 \h</w:instrText>
        </w:r>
        <w:r>
          <w:fldChar w:fldCharType="end"/>
        </w:r>
      </w:hyperlink>
    </w:p>
    <w:p>
      <w:pPr>
        <w:tabs>
          <w:tab w:val="right" w:leader="dot" w:pos="9062"/>
        </w:tabs>
        <w:ind w:left="880"/>
      </w:pPr>
      <w:hyperlink w:anchor="_Toc38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3840 \h</w:instrText>
        </w:r>
        <w:r>
          <w:fldChar w:fldCharType="end"/>
        </w:r>
      </w:hyperlink>
    </w:p>
    <w:p>
      <w:pPr>
        <w:tabs>
          <w:tab w:val="right" w:leader="dot" w:pos="9062"/>
        </w:tabs>
        <w:ind w:left="880"/>
      </w:pPr>
      <w:hyperlink w:anchor="_Toc3841" w:history="1">
        <w:r>
          <w:rPr>
            <w:rFonts w:ascii="IRNazanin" w:hAnsi="IRNazanin" w:eastAsia="IRNazanin" w:cs="IRNazanin"/>
            <w:color w:val="111111"/>
            <w:sz w:val="22"/>
            <w:szCs w:val="22"/>
            <w:b w:val="0"/>
            <w:bCs w:val="0"/>
            <w:i w:val="0"/>
            <w:iCs w:val="0"/>
          </w:rPr>
          <w:t>بیان</w:t>
        </w:r>
        <w:r>
          <w:tab/>
        </w:r>
        <w:r>
          <w:fldChar w:fldCharType="begin"/>
        </w:r>
        <w:r>
          <w:instrText xml:space="preserve">PAGEREF 3841 \h</w:instrText>
        </w:r>
        <w:r>
          <w:fldChar w:fldCharType="end"/>
        </w:r>
      </w:hyperlink>
    </w:p>
    <w:p>
      <w:pPr>
        <w:tabs>
          <w:tab w:val="right" w:leader="dot" w:pos="9062"/>
        </w:tabs>
        <w:ind w:left="880"/>
      </w:pPr>
      <w:hyperlink w:anchor="_Toc38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3842 \h</w:instrText>
        </w:r>
        <w:r>
          <w:fldChar w:fldCharType="end"/>
        </w:r>
      </w:hyperlink>
    </w:p>
    <w:p>
      <w:pPr>
        <w:tabs>
          <w:tab w:val="right" w:leader="dot" w:pos="9062"/>
        </w:tabs>
        <w:ind w:left="880"/>
      </w:pPr>
      <w:hyperlink w:anchor="_Toc384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3843 \h</w:instrText>
        </w:r>
        <w:r>
          <w:fldChar w:fldCharType="end"/>
        </w:r>
      </w:hyperlink>
    </w:p>
    <w:p>
      <w:pPr>
        <w:tabs>
          <w:tab w:val="right" w:leader="dot" w:pos="9062"/>
        </w:tabs>
        <w:ind w:left="880"/>
      </w:pPr>
      <w:hyperlink w:anchor="_Toc38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3844 \h</w:instrText>
        </w:r>
        <w:r>
          <w:fldChar w:fldCharType="end"/>
        </w:r>
      </w:hyperlink>
    </w:p>
    <w:p>
      <w:pPr>
        <w:tabs>
          <w:tab w:val="right" w:leader="dot" w:pos="9062"/>
        </w:tabs>
        <w:ind w:left="880"/>
      </w:pPr>
      <w:hyperlink w:anchor="_Toc3845" w:history="1">
        <w:r>
          <w:rPr>
            <w:rFonts w:ascii="IRNazanin" w:hAnsi="IRNazanin" w:eastAsia="IRNazanin" w:cs="IRNazanin"/>
            <w:color w:val="111111"/>
            <w:sz w:val="22"/>
            <w:szCs w:val="22"/>
            <w:b w:val="0"/>
            <w:bCs w:val="0"/>
            <w:i w:val="0"/>
            <w:iCs w:val="0"/>
          </w:rPr>
          <w:t>أقول</w:t>
        </w:r>
        <w:r>
          <w:tab/>
        </w:r>
        <w:r>
          <w:fldChar w:fldCharType="begin"/>
        </w:r>
        <w:r>
          <w:instrText xml:space="preserve">PAGEREF 3845 \h</w:instrText>
        </w:r>
        <w:r>
          <w:fldChar w:fldCharType="end"/>
        </w:r>
      </w:hyperlink>
    </w:p>
    <w:p>
      <w:pPr>
        <w:tabs>
          <w:tab w:val="right" w:leader="dot" w:pos="9062"/>
        </w:tabs>
        <w:ind w:left="880"/>
      </w:pPr>
      <w:hyperlink w:anchor="_Toc3846" w:history="1">
        <w:r>
          <w:rPr>
            <w:rFonts w:ascii="IRNazanin" w:hAnsi="IRNazanin" w:eastAsia="IRNazanin" w:cs="IRNazanin"/>
            <w:color w:val="111111"/>
            <w:sz w:val="22"/>
            <w:szCs w:val="22"/>
            <w:b w:val="0"/>
            <w:bCs w:val="0"/>
            <w:i w:val="0"/>
            <w:iCs w:val="0"/>
          </w:rPr>
          <w:t>«5»</w:t>
        </w:r>
        <w:r>
          <w:tab/>
        </w:r>
        <w:r>
          <w:fldChar w:fldCharType="begin"/>
        </w:r>
        <w:r>
          <w:instrText xml:space="preserve">PAGEREF 3846 \h</w:instrText>
        </w:r>
        <w:r>
          <w:fldChar w:fldCharType="end"/>
        </w:r>
      </w:hyperlink>
    </w:p>
    <w:p>
      <w:pPr>
        <w:tabs>
          <w:tab w:val="right" w:leader="dot" w:pos="9062"/>
        </w:tabs>
        <w:ind w:left="880"/>
      </w:pPr>
      <w:hyperlink w:anchor="_Toc3847" w:history="1">
        <w:r>
          <w:rPr>
            <w:rFonts w:ascii="IRNazanin" w:hAnsi="IRNazanin" w:eastAsia="IRNazanin" w:cs="IRNazanin"/>
            <w:color w:val="111111"/>
            <w:sz w:val="22"/>
            <w:szCs w:val="22"/>
            <w:b w:val="0"/>
            <w:bCs w:val="0"/>
            <w:i w:val="0"/>
            <w:iCs w:val="0"/>
          </w:rPr>
          <w:t>«6»</w:t>
        </w:r>
        <w:r>
          <w:tab/>
        </w:r>
        <w:r>
          <w:fldChar w:fldCharType="begin"/>
        </w:r>
        <w:r>
          <w:instrText xml:space="preserve">PAGEREF 3847 \h</w:instrText>
        </w:r>
        <w:r>
          <w:fldChar w:fldCharType="end"/>
        </w:r>
      </w:hyperlink>
    </w:p>
    <w:p>
      <w:pPr>
        <w:tabs>
          <w:tab w:val="right" w:leader="dot" w:pos="9062"/>
        </w:tabs>
        <w:ind w:left="880"/>
      </w:pPr>
      <w:hyperlink w:anchor="_Toc3848" w:history="1">
        <w:r>
          <w:rPr>
            <w:rFonts w:ascii="IRNazanin" w:hAnsi="IRNazanin" w:eastAsia="IRNazanin" w:cs="IRNazanin"/>
            <w:color w:val="111111"/>
            <w:sz w:val="22"/>
            <w:szCs w:val="22"/>
            <w:b w:val="0"/>
            <w:bCs w:val="0"/>
            <w:i w:val="0"/>
            <w:iCs w:val="0"/>
          </w:rPr>
          <w:t>بيان</w:t>
        </w:r>
        <w:r>
          <w:tab/>
        </w:r>
        <w:r>
          <w:fldChar w:fldCharType="begin"/>
        </w:r>
        <w:r>
          <w:instrText xml:space="preserve">PAGEREF 3848 \h</w:instrText>
        </w:r>
        <w:r>
          <w:fldChar w:fldCharType="end"/>
        </w:r>
      </w:hyperlink>
    </w:p>
    <w:p>
      <w:pPr>
        <w:tabs>
          <w:tab w:val="right" w:leader="dot" w:pos="9062"/>
        </w:tabs>
        <w:ind w:left="880"/>
      </w:pPr>
      <w:hyperlink w:anchor="_Toc3849" w:history="1">
        <w:r>
          <w:rPr>
            <w:rFonts w:ascii="IRNazanin" w:hAnsi="IRNazanin" w:eastAsia="IRNazanin" w:cs="IRNazanin"/>
            <w:color w:val="111111"/>
            <w:sz w:val="22"/>
            <w:szCs w:val="22"/>
            <w:b w:val="0"/>
            <w:bCs w:val="0"/>
            <w:i w:val="0"/>
            <w:iCs w:val="0"/>
          </w:rPr>
          <w:t>«7»</w:t>
        </w:r>
        <w:r>
          <w:tab/>
        </w:r>
        <w:r>
          <w:fldChar w:fldCharType="begin"/>
        </w:r>
        <w:r>
          <w:instrText xml:space="preserve">PAGEREF 3849 \h</w:instrText>
        </w:r>
        <w:r>
          <w:fldChar w:fldCharType="end"/>
        </w:r>
      </w:hyperlink>
    </w:p>
    <w:p>
      <w:pPr>
        <w:tabs>
          <w:tab w:val="right" w:leader="dot" w:pos="9062"/>
        </w:tabs>
        <w:ind w:left="880"/>
      </w:pPr>
      <w:hyperlink w:anchor="_Toc3850" w:history="1">
        <w:r>
          <w:rPr>
            <w:rFonts w:ascii="IRNazanin" w:hAnsi="IRNazanin" w:eastAsia="IRNazanin" w:cs="IRNazanin"/>
            <w:color w:val="111111"/>
            <w:sz w:val="22"/>
            <w:szCs w:val="22"/>
            <w:b w:val="0"/>
            <w:bCs w:val="0"/>
            <w:i w:val="0"/>
            <w:iCs w:val="0"/>
          </w:rPr>
          <w:t>بيان</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باب 19 آخر في حضور الطعام وقت الصلاة</w:t>
        </w:r>
        <w:r>
          <w:tab/>
        </w:r>
        <w:r>
          <w:fldChar w:fldCharType="begin"/>
        </w:r>
        <w:r>
          <w:instrText xml:space="preserve">PAGEREF 3851 \h</w:instrText>
        </w:r>
        <w:r>
          <w:fldChar w:fldCharType="end"/>
        </w:r>
      </w:hyperlink>
    </w:p>
    <w:p>
      <w:pPr>
        <w:tabs>
          <w:tab w:val="right" w:leader="dot" w:pos="9062"/>
        </w:tabs>
        <w:ind w:left="660"/>
      </w:pPr>
      <w:hyperlink w:anchor="_Toc385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3852 \h</w:instrText>
        </w:r>
        <w:r>
          <w:fldChar w:fldCharType="end"/>
        </w:r>
      </w:hyperlink>
    </w:p>
    <w:p>
      <w:pPr>
        <w:tabs>
          <w:tab w:val="right" w:leader="dot" w:pos="9062"/>
        </w:tabs>
        <w:ind w:left="880"/>
      </w:pPr>
      <w:hyperlink w:anchor="_Toc3853" w:history="1">
        <w:r>
          <w:rPr>
            <w:rFonts w:ascii="IRNazanin" w:hAnsi="IRNazanin" w:eastAsia="IRNazanin" w:cs="IRNazanin"/>
            <w:color w:val="111111"/>
            <w:sz w:val="22"/>
            <w:szCs w:val="22"/>
            <w:b w:val="0"/>
            <w:bCs w:val="0"/>
            <w:i w:val="0"/>
            <w:iCs w:val="0"/>
          </w:rPr>
          <w:t>«1»</w:t>
        </w:r>
        <w:r>
          <w:tab/>
        </w:r>
        <w:r>
          <w:fldChar w:fldCharType="begin"/>
        </w:r>
        <w:r>
          <w:instrText xml:space="preserve">PAGEREF 3853 \h</w:instrText>
        </w:r>
        <w:r>
          <w:fldChar w:fldCharType="end"/>
        </w:r>
      </w:hyperlink>
    </w:p>
    <w:p>
      <w:pPr>
        <w:tabs>
          <w:tab w:val="right" w:leader="dot" w:pos="9062"/>
        </w:tabs>
        <w:ind w:left="880"/>
      </w:pPr>
      <w:hyperlink w:anchor="_Toc3854" w:history="1">
        <w:r>
          <w:rPr>
            <w:rFonts w:ascii="IRNazanin" w:hAnsi="IRNazanin" w:eastAsia="IRNazanin" w:cs="IRNazanin"/>
            <w:color w:val="111111"/>
            <w:sz w:val="22"/>
            <w:szCs w:val="22"/>
            <w:b w:val="0"/>
            <w:bCs w:val="0"/>
            <w:i w:val="0"/>
            <w:iCs w:val="0"/>
          </w:rPr>
          <w:t>بيان</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گویم</w:t>
        </w:r>
        <w:r>
          <w:tab/>
        </w:r>
        <w:r>
          <w:fldChar w:fldCharType="begin"/>
        </w:r>
        <w:r>
          <w:instrText xml:space="preserve">PAGEREF 3855 \h</w:instrText>
        </w:r>
        <w:r>
          <w:fldChar w:fldCharType="end"/>
        </w:r>
      </w:hyperlink>
    </w:p>
    <w:p>
      <w:pPr>
        <w:tabs>
          <w:tab w:val="right" w:leader="dot" w:pos="9062"/>
        </w:tabs>
        <w:ind w:left="880"/>
      </w:pPr>
      <w:hyperlink w:anchor="_Toc385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3856 \h</w:instrText>
        </w:r>
        <w:r>
          <w:fldChar w:fldCharType="end"/>
        </w:r>
      </w:hyperlink>
    </w:p>
    <w:p>
      <w:pPr>
        <w:tabs>
          <w:tab w:val="right" w:leader="dot" w:pos="9062"/>
        </w:tabs>
        <w:ind w:left="880"/>
      </w:pPr>
      <w:hyperlink w:anchor="_Toc385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3857 \h</w:instrText>
        </w:r>
        <w:r>
          <w:fldChar w:fldCharType="end"/>
        </w:r>
      </w:hyperlink>
    </w:p>
    <w:p>
      <w:pPr>
        <w:tabs>
          <w:tab w:val="right" w:leader="dot" w:pos="9062"/>
        </w:tabs>
        <w:ind w:left="880"/>
      </w:pPr>
      <w:hyperlink w:anchor="_Toc3858" w:history="1">
        <w:r>
          <w:rPr>
            <w:rFonts w:ascii="IRNazanin" w:hAnsi="IRNazanin" w:eastAsia="IRNazanin" w:cs="IRNazanin"/>
            <w:color w:val="111111"/>
            <w:sz w:val="22"/>
            <w:szCs w:val="22"/>
            <w:b w:val="0"/>
            <w:bCs w:val="0"/>
            <w:i w:val="0"/>
            <w:iCs w:val="0"/>
          </w:rPr>
          <w:t>بیان</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3859 \h</w:instrText>
        </w:r>
        <w:r>
          <w:fldChar w:fldCharType="end"/>
        </w:r>
      </w:hyperlink>
    </w:p>
    <w:p>
      <w:pPr>
        <w:tabs>
          <w:tab w:val="right" w:leader="dot" w:pos="9062"/>
        </w:tabs>
        <w:ind w:left="880"/>
      </w:pPr>
      <w:hyperlink w:anchor="_Toc3860" w:history="1">
        <w:r>
          <w:rPr>
            <w:rFonts w:ascii="IRNazanin" w:hAnsi="IRNazanin" w:eastAsia="IRNazanin" w:cs="IRNazanin"/>
            <w:color w:val="111111"/>
            <w:sz w:val="22"/>
            <w:szCs w:val="22"/>
            <w:b w:val="0"/>
            <w:bCs w:val="0"/>
            <w:i w:val="0"/>
            <w:iCs w:val="0"/>
          </w:rPr>
          <w:t>بیان</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باب نوزدهم : اگر غذا هنگام نماز حاضر شود</w:t>
        </w:r>
        <w:r>
          <w:tab/>
        </w:r>
        <w:r>
          <w:fldChar w:fldCharType="begin"/>
        </w:r>
        <w:r>
          <w:instrText xml:space="preserve">PAGEREF 3861 \h</w:instrText>
        </w:r>
        <w:r>
          <w:fldChar w:fldCharType="end"/>
        </w:r>
      </w:hyperlink>
    </w:p>
    <w:p>
      <w:pPr>
        <w:tabs>
          <w:tab w:val="right" w:leader="dot" w:pos="9062"/>
        </w:tabs>
        <w:ind w:left="660"/>
      </w:pPr>
      <w:hyperlink w:anchor="_Toc386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3862 \h</w:instrText>
        </w:r>
        <w:r>
          <w:fldChar w:fldCharType="end"/>
        </w:r>
      </w:hyperlink>
    </w:p>
    <w:p>
      <w:pPr>
        <w:tabs>
          <w:tab w:val="right" w:leader="dot" w:pos="9062"/>
        </w:tabs>
        <w:ind w:left="880"/>
      </w:pPr>
      <w:hyperlink w:anchor="_Toc386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بیان</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«2»</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أقول</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باب 20 أكل الكسرة و الفتات و ما يسقط من الخوان</w:t>
        </w:r>
        <w:r>
          <w:tab/>
        </w:r>
        <w:r>
          <w:fldChar w:fldCharType="begin"/>
        </w:r>
        <w:r>
          <w:instrText xml:space="preserve">PAGEREF 3867 \h</w:instrText>
        </w:r>
        <w:r>
          <w:fldChar w:fldCharType="end"/>
        </w:r>
      </w:hyperlink>
    </w:p>
    <w:p>
      <w:pPr>
        <w:tabs>
          <w:tab w:val="right" w:leader="dot" w:pos="9062"/>
        </w:tabs>
        <w:ind w:left="660"/>
      </w:pPr>
      <w:hyperlink w:anchor="_Toc386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3868 \h</w:instrText>
        </w:r>
        <w:r>
          <w:fldChar w:fldCharType="end"/>
        </w:r>
      </w:hyperlink>
    </w:p>
    <w:p>
      <w:pPr>
        <w:tabs>
          <w:tab w:val="right" w:leader="dot" w:pos="9062"/>
        </w:tabs>
        <w:ind w:left="880"/>
      </w:pPr>
      <w:hyperlink w:anchor="_Toc3869" w:history="1">
        <w:r>
          <w:rPr>
            <w:rFonts w:ascii="IRNazanin" w:hAnsi="IRNazanin" w:eastAsia="IRNazanin" w:cs="IRNazanin"/>
            <w:color w:val="111111"/>
            <w:sz w:val="22"/>
            <w:szCs w:val="22"/>
            <w:b w:val="0"/>
            <w:bCs w:val="0"/>
            <w:i w:val="0"/>
            <w:iCs w:val="0"/>
          </w:rPr>
          <w:t>«1»</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«2»</w:t>
        </w:r>
        <w:r>
          <w:tab/>
        </w:r>
        <w:r>
          <w:fldChar w:fldCharType="begin"/>
        </w:r>
        <w:r>
          <w:instrText xml:space="preserve">PAGEREF 3870 \h</w:instrText>
        </w:r>
        <w:r>
          <w:fldChar w:fldCharType="end"/>
        </w:r>
      </w:hyperlink>
    </w:p>
    <w:p>
      <w:pPr>
        <w:tabs>
          <w:tab w:val="right" w:leader="dot" w:pos="9062"/>
        </w:tabs>
        <w:ind w:left="880"/>
      </w:pPr>
      <w:hyperlink w:anchor="_Toc3871" w:history="1">
        <w:r>
          <w:rPr>
            <w:rFonts w:ascii="IRNazanin" w:hAnsi="IRNazanin" w:eastAsia="IRNazanin" w:cs="IRNazanin"/>
            <w:color w:val="111111"/>
            <w:sz w:val="22"/>
            <w:szCs w:val="22"/>
            <w:b w:val="0"/>
            <w:bCs w:val="0"/>
            <w:i w:val="0"/>
            <w:iCs w:val="0"/>
          </w:rPr>
          <w:t>«3»</w:t>
        </w:r>
        <w:r>
          <w:tab/>
        </w:r>
        <w:r>
          <w:fldChar w:fldCharType="begin"/>
        </w:r>
        <w:r>
          <w:instrText xml:space="preserve">PAGEREF 3871 \h</w:instrText>
        </w:r>
        <w:r>
          <w:fldChar w:fldCharType="end"/>
        </w:r>
      </w:hyperlink>
    </w:p>
    <w:p>
      <w:pPr>
        <w:tabs>
          <w:tab w:val="right" w:leader="dot" w:pos="9062"/>
        </w:tabs>
        <w:ind w:left="880"/>
      </w:pPr>
      <w:hyperlink w:anchor="_Toc3872" w:history="1">
        <w:r>
          <w:rPr>
            <w:rFonts w:ascii="IRNazanin" w:hAnsi="IRNazanin" w:eastAsia="IRNazanin" w:cs="IRNazanin"/>
            <w:color w:val="111111"/>
            <w:sz w:val="22"/>
            <w:szCs w:val="22"/>
            <w:b w:val="0"/>
            <w:bCs w:val="0"/>
            <w:i w:val="0"/>
            <w:iCs w:val="0"/>
          </w:rPr>
          <w:t>«4»</w:t>
        </w:r>
        <w:r>
          <w:tab/>
        </w:r>
        <w:r>
          <w:fldChar w:fldCharType="begin"/>
        </w:r>
        <w:r>
          <w:instrText xml:space="preserve">PAGEREF 3872 \h</w:instrText>
        </w:r>
        <w:r>
          <w:fldChar w:fldCharType="end"/>
        </w:r>
      </w:hyperlink>
    </w:p>
    <w:p>
      <w:pPr>
        <w:tabs>
          <w:tab w:val="right" w:leader="dot" w:pos="9062"/>
        </w:tabs>
        <w:ind w:left="880"/>
      </w:pPr>
      <w:hyperlink w:anchor="_Toc38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3873 \h</w:instrText>
        </w:r>
        <w:r>
          <w:fldChar w:fldCharType="end"/>
        </w:r>
      </w:hyperlink>
    </w:p>
    <w:p>
      <w:pPr>
        <w:tabs>
          <w:tab w:val="right" w:leader="dot" w:pos="9062"/>
        </w:tabs>
        <w:ind w:left="880"/>
      </w:pPr>
      <w:hyperlink w:anchor="_Toc3874" w:history="1">
        <w:r>
          <w:rPr>
            <w:rFonts w:ascii="IRNazanin" w:hAnsi="IRNazanin" w:eastAsia="IRNazanin" w:cs="IRNazanin"/>
            <w:color w:val="111111"/>
            <w:sz w:val="22"/>
            <w:szCs w:val="22"/>
            <w:b w:val="0"/>
            <w:bCs w:val="0"/>
            <w:i w:val="0"/>
            <w:iCs w:val="0"/>
          </w:rPr>
          <w:t>گویم</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باب بیستم : خوردن تکه نان و ریزه خوان</w:t>
        </w:r>
        <w:r>
          <w:tab/>
        </w:r>
        <w:r>
          <w:fldChar w:fldCharType="begin"/>
        </w:r>
        <w:r>
          <w:instrText xml:space="preserve">PAGEREF 3875 \h</w:instrText>
        </w:r>
        <w:r>
          <w:fldChar w:fldCharType="end"/>
        </w:r>
      </w:hyperlink>
    </w:p>
    <w:p>
      <w:pPr>
        <w:tabs>
          <w:tab w:val="right" w:leader="dot" w:pos="9062"/>
        </w:tabs>
        <w:ind w:left="660"/>
      </w:pPr>
      <w:hyperlink w:anchor="_Toc387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3876 \h</w:instrText>
        </w:r>
        <w:r>
          <w:fldChar w:fldCharType="end"/>
        </w:r>
      </w:hyperlink>
    </w:p>
    <w:p>
      <w:pPr>
        <w:tabs>
          <w:tab w:val="right" w:leader="dot" w:pos="9062"/>
        </w:tabs>
        <w:ind w:left="880"/>
      </w:pPr>
      <w:hyperlink w:anchor="_Toc387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3877 \h</w:instrText>
        </w:r>
        <w:r>
          <w:fldChar w:fldCharType="end"/>
        </w:r>
      </w:hyperlink>
    </w:p>
    <w:p>
      <w:pPr>
        <w:tabs>
          <w:tab w:val="right" w:leader="dot" w:pos="9062"/>
        </w:tabs>
        <w:ind w:left="880"/>
      </w:pPr>
      <w:hyperlink w:anchor="_Toc387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3880 \h</w:instrText>
        </w:r>
        <w:r>
          <w:fldChar w:fldCharType="end"/>
        </w:r>
      </w:hyperlink>
    </w:p>
    <w:p>
      <w:pPr>
        <w:tabs>
          <w:tab w:val="right" w:leader="dot" w:pos="9062"/>
        </w:tabs>
        <w:ind w:left="880"/>
      </w:pPr>
      <w:hyperlink w:anchor="_Toc3881" w:history="1">
        <w:r>
          <w:rPr>
            <w:rFonts w:ascii="IRNazanin" w:hAnsi="IRNazanin" w:eastAsia="IRNazanin" w:cs="IRNazanin"/>
            <w:color w:val="111111"/>
            <w:sz w:val="22"/>
            <w:szCs w:val="22"/>
            <w:b w:val="0"/>
            <w:bCs w:val="0"/>
            <w:i w:val="0"/>
            <w:iCs w:val="0"/>
          </w:rPr>
          <w:t>«5»</w:t>
        </w:r>
        <w:r>
          <w:tab/>
        </w:r>
        <w:r>
          <w:fldChar w:fldCharType="begin"/>
        </w:r>
        <w:r>
          <w:instrText xml:space="preserve">PAGEREF 3881 \h</w:instrText>
        </w:r>
        <w:r>
          <w:fldChar w:fldCharType="end"/>
        </w:r>
      </w:hyperlink>
    </w:p>
    <w:p>
      <w:pPr>
        <w:tabs>
          <w:tab w:val="right" w:leader="dot" w:pos="9062"/>
        </w:tabs>
        <w:ind w:left="880"/>
      </w:pPr>
      <w:hyperlink w:anchor="_Toc3882" w:history="1">
        <w:r>
          <w:rPr>
            <w:rFonts w:ascii="IRNazanin" w:hAnsi="IRNazanin" w:eastAsia="IRNazanin" w:cs="IRNazanin"/>
            <w:color w:val="111111"/>
            <w:sz w:val="22"/>
            <w:szCs w:val="22"/>
            <w:b w:val="0"/>
            <w:bCs w:val="0"/>
            <w:i w:val="0"/>
            <w:iCs w:val="0"/>
          </w:rPr>
          <w:t>«6»</w:t>
        </w:r>
        <w:r>
          <w:tab/>
        </w:r>
        <w:r>
          <w:fldChar w:fldCharType="begin"/>
        </w:r>
        <w:r>
          <w:instrText xml:space="preserve">PAGEREF 3882 \h</w:instrText>
        </w:r>
        <w:r>
          <w:fldChar w:fldCharType="end"/>
        </w:r>
      </w:hyperlink>
    </w:p>
    <w:p>
      <w:pPr>
        <w:tabs>
          <w:tab w:val="right" w:leader="dot" w:pos="9062"/>
        </w:tabs>
        <w:ind w:left="880"/>
      </w:pPr>
      <w:hyperlink w:anchor="_Toc3883" w:history="1">
        <w:r>
          <w:rPr>
            <w:rFonts w:ascii="IRNazanin" w:hAnsi="IRNazanin" w:eastAsia="IRNazanin" w:cs="IRNazanin"/>
            <w:color w:val="111111"/>
            <w:sz w:val="22"/>
            <w:szCs w:val="22"/>
            <w:b w:val="0"/>
            <w:bCs w:val="0"/>
            <w:i w:val="0"/>
            <w:iCs w:val="0"/>
          </w:rPr>
          <w:t>«7»</w:t>
        </w:r>
        <w:r>
          <w:tab/>
        </w:r>
        <w:r>
          <w:fldChar w:fldCharType="begin"/>
        </w:r>
        <w:r>
          <w:instrText xml:space="preserve">PAGEREF 3883 \h</w:instrText>
        </w:r>
        <w:r>
          <w:fldChar w:fldCharType="end"/>
        </w:r>
      </w:hyperlink>
    </w:p>
    <w:p>
      <w:pPr>
        <w:tabs>
          <w:tab w:val="right" w:leader="dot" w:pos="9062"/>
        </w:tabs>
        <w:ind w:left="880"/>
      </w:pPr>
      <w:hyperlink w:anchor="_Toc3884" w:history="1">
        <w:r>
          <w:rPr>
            <w:rFonts w:ascii="IRNazanin" w:hAnsi="IRNazanin" w:eastAsia="IRNazanin" w:cs="IRNazanin"/>
            <w:color w:val="111111"/>
            <w:sz w:val="22"/>
            <w:szCs w:val="22"/>
            <w:b w:val="0"/>
            <w:bCs w:val="0"/>
            <w:i w:val="0"/>
            <w:iCs w:val="0"/>
          </w:rPr>
          <w:t>«8»</w:t>
        </w:r>
        <w:r>
          <w:tab/>
        </w:r>
        <w:r>
          <w:fldChar w:fldCharType="begin"/>
        </w:r>
        <w:r>
          <w:instrText xml:space="preserve">PAGEREF 3884 \h</w:instrText>
        </w:r>
        <w:r>
          <w:fldChar w:fldCharType="end"/>
        </w:r>
      </w:hyperlink>
    </w:p>
    <w:p>
      <w:pPr>
        <w:tabs>
          <w:tab w:val="right" w:leader="dot" w:pos="9062"/>
        </w:tabs>
        <w:ind w:left="880"/>
      </w:pPr>
      <w:hyperlink w:anchor="_Toc3885" w:history="1">
        <w:r>
          <w:rPr>
            <w:rFonts w:ascii="IRNazanin" w:hAnsi="IRNazanin" w:eastAsia="IRNazanin" w:cs="IRNazanin"/>
            <w:color w:val="111111"/>
            <w:sz w:val="22"/>
            <w:szCs w:val="22"/>
            <w:b w:val="0"/>
            <w:bCs w:val="0"/>
            <w:i w:val="0"/>
            <w:iCs w:val="0"/>
          </w:rPr>
          <w:t>«9»</w:t>
        </w:r>
        <w:r>
          <w:tab/>
        </w:r>
        <w:r>
          <w:fldChar w:fldCharType="begin"/>
        </w:r>
        <w:r>
          <w:instrText xml:space="preserve">PAGEREF 3885 \h</w:instrText>
        </w:r>
        <w:r>
          <w:fldChar w:fldCharType="end"/>
        </w:r>
      </w:hyperlink>
    </w:p>
    <w:p>
      <w:pPr>
        <w:tabs>
          <w:tab w:val="right" w:leader="dot" w:pos="9062"/>
        </w:tabs>
        <w:ind w:left="880"/>
      </w:pPr>
      <w:hyperlink w:anchor="_Toc3886" w:history="1">
        <w:r>
          <w:rPr>
            <w:rFonts w:ascii="IRNazanin" w:hAnsi="IRNazanin" w:eastAsia="IRNazanin" w:cs="IRNazanin"/>
            <w:color w:val="111111"/>
            <w:sz w:val="22"/>
            <w:szCs w:val="22"/>
            <w:b w:val="0"/>
            <w:bCs w:val="0"/>
            <w:i w:val="0"/>
            <w:iCs w:val="0"/>
          </w:rPr>
          <w:t>بيان</w:t>
        </w:r>
        <w:r>
          <w:tab/>
        </w:r>
        <w:r>
          <w:fldChar w:fldCharType="begin"/>
        </w:r>
        <w:r>
          <w:instrText xml:space="preserve">PAGEREF 3886 \h</w:instrText>
        </w:r>
        <w:r>
          <w:fldChar w:fldCharType="end"/>
        </w:r>
      </w:hyperlink>
    </w:p>
    <w:p>
      <w:pPr>
        <w:tabs>
          <w:tab w:val="right" w:leader="dot" w:pos="9062"/>
        </w:tabs>
        <w:ind w:left="880"/>
      </w:pPr>
      <w:hyperlink w:anchor="_Toc3887" w:history="1">
        <w:r>
          <w:rPr>
            <w:rFonts w:ascii="IRNazanin" w:hAnsi="IRNazanin" w:eastAsia="IRNazanin" w:cs="IRNazanin"/>
            <w:color w:val="111111"/>
            <w:sz w:val="22"/>
            <w:szCs w:val="22"/>
            <w:b w:val="0"/>
            <w:bCs w:val="0"/>
            <w:i w:val="0"/>
            <w:iCs w:val="0"/>
          </w:rPr>
          <w:t>«10»</w:t>
        </w:r>
        <w:r>
          <w:tab/>
        </w:r>
        <w:r>
          <w:fldChar w:fldCharType="begin"/>
        </w:r>
        <w:r>
          <w:instrText xml:space="preserve">PAGEREF 3887 \h</w:instrText>
        </w:r>
        <w:r>
          <w:fldChar w:fldCharType="end"/>
        </w:r>
      </w:hyperlink>
    </w:p>
    <w:p>
      <w:pPr>
        <w:tabs>
          <w:tab w:val="right" w:leader="dot" w:pos="9062"/>
        </w:tabs>
        <w:ind w:left="880"/>
      </w:pPr>
      <w:hyperlink w:anchor="_Toc3888" w:history="1">
        <w:r>
          <w:rPr>
            <w:rFonts w:ascii="IRNazanin" w:hAnsi="IRNazanin" w:eastAsia="IRNazanin" w:cs="IRNazanin"/>
            <w:color w:val="111111"/>
            <w:sz w:val="22"/>
            <w:szCs w:val="22"/>
            <w:b w:val="0"/>
            <w:bCs w:val="0"/>
            <w:i w:val="0"/>
            <w:iCs w:val="0"/>
          </w:rPr>
          <w:t>بيان</w:t>
        </w:r>
        <w:r>
          <w:tab/>
        </w:r>
        <w:r>
          <w:fldChar w:fldCharType="begin"/>
        </w:r>
        <w:r>
          <w:instrText xml:space="preserve">PAGEREF 3888 \h</w:instrText>
        </w:r>
        <w:r>
          <w:fldChar w:fldCharType="end"/>
        </w:r>
      </w:hyperlink>
    </w:p>
    <w:p>
      <w:pPr>
        <w:tabs>
          <w:tab w:val="right" w:leader="dot" w:pos="9062"/>
        </w:tabs>
        <w:ind w:left="880"/>
      </w:pPr>
      <w:hyperlink w:anchor="_Toc388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3889 \h</w:instrText>
        </w:r>
        <w:r>
          <w:fldChar w:fldCharType="end"/>
        </w:r>
      </w:hyperlink>
    </w:p>
    <w:p>
      <w:pPr>
        <w:tabs>
          <w:tab w:val="right" w:leader="dot" w:pos="9062"/>
        </w:tabs>
        <w:ind w:left="880"/>
      </w:pPr>
      <w:hyperlink w:anchor="_Toc389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3890 \h</w:instrText>
        </w:r>
        <w:r>
          <w:fldChar w:fldCharType="end"/>
        </w:r>
      </w:hyperlink>
    </w:p>
    <w:p>
      <w:pPr>
        <w:tabs>
          <w:tab w:val="right" w:leader="dot" w:pos="9062"/>
        </w:tabs>
        <w:ind w:left="880"/>
      </w:pPr>
      <w:hyperlink w:anchor="_Toc389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3891 \h</w:instrText>
        </w:r>
        <w:r>
          <w:fldChar w:fldCharType="end"/>
        </w:r>
      </w:hyperlink>
    </w:p>
    <w:p>
      <w:pPr>
        <w:tabs>
          <w:tab w:val="right" w:leader="dot" w:pos="9062"/>
        </w:tabs>
        <w:ind w:left="880"/>
      </w:pPr>
      <w:hyperlink w:anchor="_Toc389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3892 \h</w:instrText>
        </w:r>
        <w:r>
          <w:fldChar w:fldCharType="end"/>
        </w:r>
      </w:hyperlink>
    </w:p>
    <w:p>
      <w:pPr>
        <w:tabs>
          <w:tab w:val="right" w:leader="dot" w:pos="9062"/>
        </w:tabs>
        <w:ind w:left="880"/>
      </w:pPr>
      <w:hyperlink w:anchor="_Toc389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3893 \h</w:instrText>
        </w:r>
        <w:r>
          <w:fldChar w:fldCharType="end"/>
        </w:r>
      </w:hyperlink>
    </w:p>
    <w:p>
      <w:pPr>
        <w:tabs>
          <w:tab w:val="right" w:leader="dot" w:pos="9062"/>
        </w:tabs>
        <w:ind w:left="880"/>
      </w:pPr>
      <w:hyperlink w:anchor="_Toc3894" w:history="1">
        <w:r>
          <w:rPr>
            <w:rFonts w:ascii="IRNazanin" w:hAnsi="IRNazanin" w:eastAsia="IRNazanin" w:cs="IRNazanin"/>
            <w:color w:val="111111"/>
            <w:sz w:val="22"/>
            <w:szCs w:val="22"/>
            <w:b w:val="0"/>
            <w:bCs w:val="0"/>
            <w:i w:val="0"/>
            <w:iCs w:val="0"/>
          </w:rPr>
          <w:t>بیان</w:t>
        </w:r>
        <w:r>
          <w:tab/>
        </w:r>
        <w:r>
          <w:fldChar w:fldCharType="begin"/>
        </w:r>
        <w:r>
          <w:instrText xml:space="preserve">PAGEREF 3894 \h</w:instrText>
        </w:r>
        <w:r>
          <w:fldChar w:fldCharType="end"/>
        </w:r>
      </w:hyperlink>
    </w:p>
    <w:p>
      <w:pPr>
        <w:tabs>
          <w:tab w:val="right" w:leader="dot" w:pos="9062"/>
        </w:tabs>
        <w:ind w:left="880"/>
      </w:pPr>
      <w:hyperlink w:anchor="_Toc389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3895 \h</w:instrText>
        </w:r>
        <w:r>
          <w:fldChar w:fldCharType="end"/>
        </w:r>
      </w:hyperlink>
    </w:p>
    <w:p>
      <w:pPr>
        <w:tabs>
          <w:tab w:val="right" w:leader="dot" w:pos="9062"/>
        </w:tabs>
        <w:ind w:left="880"/>
      </w:pPr>
      <w:hyperlink w:anchor="_Toc3896" w:history="1">
        <w:r>
          <w:rPr>
            <w:rFonts w:ascii="IRNazanin" w:hAnsi="IRNazanin" w:eastAsia="IRNazanin" w:cs="IRNazanin"/>
            <w:color w:val="111111"/>
            <w:sz w:val="22"/>
            <w:szCs w:val="22"/>
            <w:b w:val="0"/>
            <w:bCs w:val="0"/>
            <w:i w:val="0"/>
            <w:iCs w:val="0"/>
          </w:rPr>
          <w:t>بیان</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«11»</w:t>
        </w:r>
        <w:r>
          <w:tab/>
        </w:r>
        <w:r>
          <w:fldChar w:fldCharType="begin"/>
        </w:r>
        <w:r>
          <w:instrText xml:space="preserve">PAGEREF 3897 \h</w:instrText>
        </w:r>
        <w:r>
          <w:fldChar w:fldCharType="end"/>
        </w:r>
      </w:hyperlink>
    </w:p>
    <w:p>
      <w:pPr>
        <w:tabs>
          <w:tab w:val="right" w:leader="dot" w:pos="9062"/>
        </w:tabs>
        <w:ind w:left="880"/>
      </w:pPr>
      <w:hyperlink w:anchor="_Toc3898" w:history="1">
        <w:r>
          <w:rPr>
            <w:rFonts w:ascii="IRNazanin" w:hAnsi="IRNazanin" w:eastAsia="IRNazanin" w:cs="IRNazanin"/>
            <w:color w:val="111111"/>
            <w:sz w:val="22"/>
            <w:szCs w:val="22"/>
            <w:b w:val="0"/>
            <w:bCs w:val="0"/>
            <w:i w:val="0"/>
            <w:iCs w:val="0"/>
          </w:rPr>
          <w:t>«12»</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«13»</w:t>
        </w:r>
        <w:r>
          <w:tab/>
        </w:r>
        <w:r>
          <w:fldChar w:fldCharType="begin"/>
        </w:r>
        <w:r>
          <w:instrText xml:space="preserve">PAGEREF 3899 \h</w:instrText>
        </w:r>
        <w:r>
          <w:fldChar w:fldCharType="end"/>
        </w:r>
      </w:hyperlink>
    </w:p>
    <w:p>
      <w:pPr>
        <w:tabs>
          <w:tab w:val="right" w:leader="dot" w:pos="9062"/>
        </w:tabs>
        <w:ind w:left="880"/>
      </w:pPr>
      <w:hyperlink w:anchor="_Toc3900" w:history="1">
        <w:r>
          <w:rPr>
            <w:rFonts w:ascii="IRNazanin" w:hAnsi="IRNazanin" w:eastAsia="IRNazanin" w:cs="IRNazanin"/>
            <w:color w:val="111111"/>
            <w:sz w:val="22"/>
            <w:szCs w:val="22"/>
            <w:b w:val="0"/>
            <w:bCs w:val="0"/>
            <w:i w:val="0"/>
            <w:iCs w:val="0"/>
          </w:rPr>
          <w:t>بيان</w:t>
        </w:r>
        <w:r>
          <w:tab/>
        </w:r>
        <w:r>
          <w:fldChar w:fldCharType="begin"/>
        </w:r>
        <w:r>
          <w:instrText xml:space="preserve">PAGEREF 3900 \h</w:instrText>
        </w:r>
        <w:r>
          <w:fldChar w:fldCharType="end"/>
        </w:r>
      </w:hyperlink>
    </w:p>
    <w:p>
      <w:pPr>
        <w:tabs>
          <w:tab w:val="right" w:leader="dot" w:pos="9062"/>
        </w:tabs>
        <w:ind w:left="880"/>
      </w:pPr>
      <w:hyperlink w:anchor="_Toc3901" w:history="1">
        <w:r>
          <w:rPr>
            <w:rFonts w:ascii="IRNazanin" w:hAnsi="IRNazanin" w:eastAsia="IRNazanin" w:cs="IRNazanin"/>
            <w:color w:val="111111"/>
            <w:sz w:val="22"/>
            <w:szCs w:val="22"/>
            <w:b w:val="0"/>
            <w:bCs w:val="0"/>
            <w:i w:val="0"/>
            <w:iCs w:val="0"/>
          </w:rPr>
          <w:t>«14»</w:t>
        </w:r>
        <w:r>
          <w:tab/>
        </w:r>
        <w:r>
          <w:fldChar w:fldCharType="begin"/>
        </w:r>
        <w:r>
          <w:instrText xml:space="preserve">PAGEREF 3901 \h</w:instrText>
        </w:r>
        <w:r>
          <w:fldChar w:fldCharType="end"/>
        </w:r>
      </w:hyperlink>
    </w:p>
    <w:p>
      <w:pPr>
        <w:tabs>
          <w:tab w:val="right" w:leader="dot" w:pos="9062"/>
        </w:tabs>
        <w:ind w:left="880"/>
      </w:pPr>
      <w:hyperlink w:anchor="_Toc390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3902 \h</w:instrText>
        </w:r>
        <w:r>
          <w:fldChar w:fldCharType="end"/>
        </w:r>
      </w:hyperlink>
    </w:p>
    <w:p>
      <w:pPr>
        <w:tabs>
          <w:tab w:val="right" w:leader="dot" w:pos="9062"/>
        </w:tabs>
        <w:ind w:left="880"/>
      </w:pPr>
      <w:hyperlink w:anchor="_Toc390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بیان</w:t>
        </w:r>
        <w:r>
          <w:tab/>
        </w:r>
        <w:r>
          <w:fldChar w:fldCharType="begin"/>
        </w:r>
        <w:r>
          <w:instrText xml:space="preserve">PAGEREF 3905 \h</w:instrText>
        </w:r>
        <w:r>
          <w:fldChar w:fldCharType="end"/>
        </w:r>
      </w:hyperlink>
    </w:p>
    <w:p>
      <w:pPr>
        <w:tabs>
          <w:tab w:val="right" w:leader="dot" w:pos="9062"/>
        </w:tabs>
        <w:ind w:left="880"/>
      </w:pPr>
      <w:hyperlink w:anchor="_Toc390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3906 \h</w:instrText>
        </w:r>
        <w:r>
          <w:fldChar w:fldCharType="end"/>
        </w:r>
      </w:hyperlink>
    </w:p>
    <w:p>
      <w:pPr>
        <w:tabs>
          <w:tab w:val="right" w:leader="dot" w:pos="9062"/>
        </w:tabs>
        <w:ind w:left="880"/>
      </w:pPr>
      <w:hyperlink w:anchor="_Toc3907" w:history="1">
        <w:r>
          <w:rPr>
            <w:rFonts w:ascii="IRNazanin" w:hAnsi="IRNazanin" w:eastAsia="IRNazanin" w:cs="IRNazanin"/>
            <w:color w:val="111111"/>
            <w:sz w:val="22"/>
            <w:szCs w:val="22"/>
            <w:b w:val="0"/>
            <w:bCs w:val="0"/>
            <w:i w:val="0"/>
            <w:iCs w:val="0"/>
          </w:rPr>
          <w:t>بيان</w:t>
        </w:r>
        <w:r>
          <w:tab/>
        </w:r>
        <w:r>
          <w:fldChar w:fldCharType="begin"/>
        </w:r>
        <w:r>
          <w:instrText xml:space="preserve">PAGEREF 3907 \h</w:instrText>
        </w:r>
        <w:r>
          <w:fldChar w:fldCharType="end"/>
        </w:r>
      </w:hyperlink>
    </w:p>
    <w:p>
      <w:pPr>
        <w:tabs>
          <w:tab w:val="right" w:leader="dot" w:pos="9062"/>
        </w:tabs>
        <w:ind w:left="880"/>
      </w:pPr>
      <w:hyperlink w:anchor="_Toc3908" w:history="1">
        <w:r>
          <w:rPr>
            <w:rFonts w:ascii="IRNazanin" w:hAnsi="IRNazanin" w:eastAsia="IRNazanin" w:cs="IRNazanin"/>
            <w:color w:val="111111"/>
            <w:sz w:val="22"/>
            <w:szCs w:val="22"/>
            <w:b w:val="0"/>
            <w:bCs w:val="0"/>
            <w:i w:val="0"/>
            <w:iCs w:val="0"/>
          </w:rPr>
          <w:t>«15»</w:t>
        </w:r>
        <w:r>
          <w:tab/>
        </w:r>
        <w:r>
          <w:fldChar w:fldCharType="begin"/>
        </w:r>
        <w:r>
          <w:instrText xml:space="preserve">PAGEREF 3908 \h</w:instrText>
        </w:r>
        <w:r>
          <w:fldChar w:fldCharType="end"/>
        </w:r>
      </w:hyperlink>
    </w:p>
    <w:p>
      <w:pPr>
        <w:tabs>
          <w:tab w:val="right" w:leader="dot" w:pos="9062"/>
        </w:tabs>
        <w:ind w:left="880"/>
      </w:pPr>
      <w:hyperlink w:anchor="_Toc3909" w:history="1">
        <w:r>
          <w:rPr>
            <w:rFonts w:ascii="IRNazanin" w:hAnsi="IRNazanin" w:eastAsia="IRNazanin" w:cs="IRNazanin"/>
            <w:color w:val="111111"/>
            <w:sz w:val="22"/>
            <w:szCs w:val="22"/>
            <w:b w:val="0"/>
            <w:bCs w:val="0"/>
            <w:i w:val="0"/>
            <w:iCs w:val="0"/>
          </w:rPr>
          <w:t>«16»</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بیان</w:t>
        </w:r>
        <w:r>
          <w:tab/>
        </w:r>
        <w:r>
          <w:fldChar w:fldCharType="begin"/>
        </w:r>
        <w:r>
          <w:instrText xml:space="preserve">PAGEREF 3910 \h</w:instrText>
        </w:r>
        <w:r>
          <w:fldChar w:fldCharType="end"/>
        </w:r>
      </w:hyperlink>
    </w:p>
    <w:p>
      <w:pPr>
        <w:tabs>
          <w:tab w:val="right" w:leader="dot" w:pos="9062"/>
        </w:tabs>
        <w:ind w:left="880"/>
      </w:pPr>
      <w:hyperlink w:anchor="_Toc391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3911 \h</w:instrText>
        </w:r>
        <w:r>
          <w:fldChar w:fldCharType="end"/>
        </w:r>
      </w:hyperlink>
    </w:p>
    <w:p>
      <w:pPr>
        <w:tabs>
          <w:tab w:val="right" w:leader="dot" w:pos="9062"/>
        </w:tabs>
        <w:ind w:left="880"/>
      </w:pPr>
      <w:hyperlink w:anchor="_Toc391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3912 \h</w:instrText>
        </w:r>
        <w:r>
          <w:fldChar w:fldCharType="end"/>
        </w:r>
      </w:hyperlink>
    </w:p>
    <w:p>
      <w:pPr>
        <w:tabs>
          <w:tab w:val="right" w:leader="dot" w:pos="9062"/>
        </w:tabs>
        <w:ind w:left="880"/>
      </w:pPr>
      <w:hyperlink w:anchor="_Toc3913" w:history="1">
        <w:r>
          <w:rPr>
            <w:rFonts w:ascii="IRNazanin" w:hAnsi="IRNazanin" w:eastAsia="IRNazanin" w:cs="IRNazanin"/>
            <w:color w:val="111111"/>
            <w:sz w:val="22"/>
            <w:szCs w:val="22"/>
            <w:b w:val="0"/>
            <w:bCs w:val="0"/>
            <w:i w:val="0"/>
            <w:iCs w:val="0"/>
          </w:rPr>
          <w:t>«17»</w:t>
        </w:r>
        <w:r>
          <w:tab/>
        </w:r>
        <w:r>
          <w:fldChar w:fldCharType="begin"/>
        </w:r>
        <w:r>
          <w:instrText xml:space="preserve">PAGEREF 3913 \h</w:instrText>
        </w:r>
        <w:r>
          <w:fldChar w:fldCharType="end"/>
        </w:r>
      </w:hyperlink>
    </w:p>
    <w:p>
      <w:pPr>
        <w:tabs>
          <w:tab w:val="right" w:leader="dot" w:pos="9062"/>
        </w:tabs>
        <w:ind w:left="880"/>
      </w:pPr>
      <w:hyperlink w:anchor="_Toc3914" w:history="1">
        <w:r>
          <w:rPr>
            <w:rFonts w:ascii="IRNazanin" w:hAnsi="IRNazanin" w:eastAsia="IRNazanin" w:cs="IRNazanin"/>
            <w:color w:val="111111"/>
            <w:sz w:val="22"/>
            <w:szCs w:val="22"/>
            <w:b w:val="0"/>
            <w:bCs w:val="0"/>
            <w:i w:val="0"/>
            <w:iCs w:val="0"/>
          </w:rPr>
          <w:t>«18»</w:t>
        </w:r>
        <w:r>
          <w:tab/>
        </w:r>
        <w:r>
          <w:fldChar w:fldCharType="begin"/>
        </w:r>
        <w:r>
          <w:instrText xml:space="preserve">PAGEREF 3914 \h</w:instrText>
        </w:r>
        <w:r>
          <w:fldChar w:fldCharType="end"/>
        </w:r>
      </w:hyperlink>
    </w:p>
    <w:p>
      <w:pPr>
        <w:tabs>
          <w:tab w:val="right" w:leader="dot" w:pos="9062"/>
        </w:tabs>
        <w:ind w:left="880"/>
      </w:pPr>
      <w:hyperlink w:anchor="_Toc391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3915 \h</w:instrText>
        </w:r>
        <w:r>
          <w:fldChar w:fldCharType="end"/>
        </w:r>
      </w:hyperlink>
    </w:p>
    <w:p>
      <w:pPr>
        <w:tabs>
          <w:tab w:val="right" w:leader="dot" w:pos="9062"/>
        </w:tabs>
        <w:ind w:left="880"/>
      </w:pPr>
      <w:hyperlink w:anchor="_Toc391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3916 \h</w:instrText>
        </w:r>
        <w:r>
          <w:fldChar w:fldCharType="end"/>
        </w:r>
      </w:hyperlink>
    </w:p>
    <w:p>
      <w:pPr>
        <w:tabs>
          <w:tab w:val="right" w:leader="dot" w:pos="9062"/>
        </w:tabs>
        <w:ind w:left="880"/>
      </w:pPr>
      <w:hyperlink w:anchor="_Toc3917" w:history="1">
        <w:r>
          <w:rPr>
            <w:rFonts w:ascii="IRNazanin" w:hAnsi="IRNazanin" w:eastAsia="IRNazanin" w:cs="IRNazanin"/>
            <w:color w:val="111111"/>
            <w:sz w:val="22"/>
            <w:szCs w:val="22"/>
            <w:b w:val="0"/>
            <w:bCs w:val="0"/>
            <w:i w:val="0"/>
            <w:iCs w:val="0"/>
          </w:rPr>
          <w:t>«19»</w:t>
        </w:r>
        <w:r>
          <w:tab/>
        </w:r>
        <w:r>
          <w:fldChar w:fldCharType="begin"/>
        </w:r>
        <w:r>
          <w:instrText xml:space="preserve">PAGEREF 3917 \h</w:instrText>
        </w:r>
        <w:r>
          <w:fldChar w:fldCharType="end"/>
        </w:r>
      </w:hyperlink>
    </w:p>
    <w:p>
      <w:pPr>
        <w:tabs>
          <w:tab w:val="right" w:leader="dot" w:pos="9062"/>
        </w:tabs>
        <w:ind w:left="880"/>
      </w:pPr>
      <w:hyperlink w:anchor="_Toc3918" w:history="1">
        <w:r>
          <w:rPr>
            <w:rFonts w:ascii="IRNazanin" w:hAnsi="IRNazanin" w:eastAsia="IRNazanin" w:cs="IRNazanin"/>
            <w:color w:val="111111"/>
            <w:sz w:val="22"/>
            <w:szCs w:val="22"/>
            <w:b w:val="0"/>
            <w:bCs w:val="0"/>
            <w:i w:val="0"/>
            <w:iCs w:val="0"/>
          </w:rPr>
          <w:t>«20»</w:t>
        </w:r>
        <w:r>
          <w:tab/>
        </w:r>
        <w:r>
          <w:fldChar w:fldCharType="begin"/>
        </w:r>
        <w:r>
          <w:instrText xml:space="preserve">PAGEREF 3918 \h</w:instrText>
        </w:r>
        <w:r>
          <w:fldChar w:fldCharType="end"/>
        </w:r>
      </w:hyperlink>
    </w:p>
    <w:p>
      <w:pPr>
        <w:tabs>
          <w:tab w:val="right" w:leader="dot" w:pos="9062"/>
        </w:tabs>
        <w:ind w:left="880"/>
      </w:pPr>
      <w:hyperlink w:anchor="_Toc3919" w:history="1">
        <w:r>
          <w:rPr>
            <w:rFonts w:ascii="IRNazanin" w:hAnsi="IRNazanin" w:eastAsia="IRNazanin" w:cs="IRNazanin"/>
            <w:color w:val="111111"/>
            <w:sz w:val="22"/>
            <w:szCs w:val="22"/>
            <w:b w:val="0"/>
            <w:bCs w:val="0"/>
            <w:i w:val="0"/>
            <w:iCs w:val="0"/>
          </w:rPr>
          <w:t>«21»</w:t>
        </w:r>
        <w:r>
          <w:tab/>
        </w:r>
        <w:r>
          <w:fldChar w:fldCharType="begin"/>
        </w:r>
        <w:r>
          <w:instrText xml:space="preserve">PAGEREF 3919 \h</w:instrText>
        </w:r>
        <w:r>
          <w:fldChar w:fldCharType="end"/>
        </w:r>
      </w:hyperlink>
    </w:p>
    <w:p>
      <w:pPr>
        <w:tabs>
          <w:tab w:val="right" w:leader="dot" w:pos="9062"/>
        </w:tabs>
        <w:ind w:left="880"/>
      </w:pPr>
      <w:hyperlink w:anchor="_Toc3920" w:history="1">
        <w:r>
          <w:rPr>
            <w:rFonts w:ascii="IRNazanin" w:hAnsi="IRNazanin" w:eastAsia="IRNazanin" w:cs="IRNazanin"/>
            <w:color w:val="111111"/>
            <w:sz w:val="22"/>
            <w:szCs w:val="22"/>
            <w:b w:val="0"/>
            <w:bCs w:val="0"/>
            <w:i w:val="0"/>
            <w:iCs w:val="0"/>
          </w:rPr>
          <w:t>«22»</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باب 21 فضل سؤر المؤمن</w:t>
        </w:r>
        <w:r>
          <w:tab/>
        </w:r>
        <w:r>
          <w:fldChar w:fldCharType="begin"/>
        </w:r>
        <w:r>
          <w:instrText xml:space="preserve">PAGEREF 3921 \h</w:instrText>
        </w:r>
        <w:r>
          <w:fldChar w:fldCharType="end"/>
        </w:r>
      </w:hyperlink>
    </w:p>
    <w:p>
      <w:pPr>
        <w:tabs>
          <w:tab w:val="right" w:leader="dot" w:pos="9062"/>
        </w:tabs>
        <w:ind w:left="660"/>
      </w:pPr>
      <w:hyperlink w:anchor="_Toc392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3922 \h</w:instrText>
        </w:r>
        <w:r>
          <w:fldChar w:fldCharType="end"/>
        </w:r>
      </w:hyperlink>
    </w:p>
    <w:p>
      <w:pPr>
        <w:tabs>
          <w:tab w:val="right" w:leader="dot" w:pos="9062"/>
        </w:tabs>
        <w:ind w:left="880"/>
      </w:pPr>
      <w:hyperlink w:anchor="_Toc3923" w:history="1">
        <w:r>
          <w:rPr>
            <w:rFonts w:ascii="IRNazanin" w:hAnsi="IRNazanin" w:eastAsia="IRNazanin" w:cs="IRNazanin"/>
            <w:color w:val="111111"/>
            <w:sz w:val="22"/>
            <w:szCs w:val="22"/>
            <w:b w:val="0"/>
            <w:bCs w:val="0"/>
            <w:i w:val="0"/>
            <w:iCs w:val="0"/>
          </w:rPr>
          <w:t>«1»</w:t>
        </w:r>
        <w:r>
          <w:tab/>
        </w:r>
        <w:r>
          <w:fldChar w:fldCharType="begin"/>
        </w:r>
        <w:r>
          <w:instrText xml:space="preserve">PAGEREF 3923 \h</w:instrText>
        </w:r>
        <w:r>
          <w:fldChar w:fldCharType="end"/>
        </w:r>
      </w:hyperlink>
    </w:p>
    <w:p>
      <w:pPr>
        <w:tabs>
          <w:tab w:val="right" w:leader="dot" w:pos="9062"/>
        </w:tabs>
        <w:ind w:left="880"/>
      </w:pPr>
      <w:hyperlink w:anchor="_Toc392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3924 \h</w:instrText>
        </w:r>
        <w:r>
          <w:fldChar w:fldCharType="end"/>
        </w:r>
      </w:hyperlink>
    </w:p>
    <w:p>
      <w:pPr>
        <w:tabs>
          <w:tab w:val="right" w:leader="dot" w:pos="9062"/>
        </w:tabs>
        <w:ind w:left="880"/>
      </w:pPr>
      <w:hyperlink w:anchor="_Toc392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3925 \h</w:instrText>
        </w:r>
        <w:r>
          <w:fldChar w:fldCharType="end"/>
        </w:r>
      </w:hyperlink>
    </w:p>
    <w:p>
      <w:pPr>
        <w:tabs>
          <w:tab w:val="right" w:leader="dot" w:pos="9062"/>
        </w:tabs>
        <w:ind w:left="880"/>
      </w:pPr>
      <w:hyperlink w:anchor="_Toc392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3926 \h</w:instrText>
        </w:r>
        <w:r>
          <w:fldChar w:fldCharType="end"/>
        </w:r>
      </w:hyperlink>
    </w:p>
    <w:p>
      <w:pPr>
        <w:tabs>
          <w:tab w:val="right" w:leader="dot" w:pos="9062"/>
        </w:tabs>
        <w:ind w:left="880"/>
      </w:pPr>
      <w:hyperlink w:anchor="_Toc392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باب بیست و یکم: فضیلت دم خورده مؤمن</w:t>
        </w:r>
        <w:r>
          <w:tab/>
        </w:r>
        <w:r>
          <w:fldChar w:fldCharType="begin"/>
        </w:r>
        <w:r>
          <w:instrText xml:space="preserve">PAGEREF 3928 \h</w:instrText>
        </w:r>
        <w:r>
          <w:fldChar w:fldCharType="end"/>
        </w:r>
      </w:hyperlink>
    </w:p>
    <w:p>
      <w:pPr>
        <w:tabs>
          <w:tab w:val="right" w:leader="dot" w:pos="9062"/>
        </w:tabs>
        <w:ind w:left="660"/>
      </w:pPr>
      <w:hyperlink w:anchor="_Toc39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3929 \h</w:instrText>
        </w:r>
        <w:r>
          <w:fldChar w:fldCharType="end"/>
        </w:r>
      </w:hyperlink>
    </w:p>
    <w:p>
      <w:pPr>
        <w:tabs>
          <w:tab w:val="right" w:leader="dot" w:pos="9062"/>
        </w:tabs>
        <w:ind w:left="880"/>
      </w:pPr>
      <w:hyperlink w:anchor="_Toc39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3930 \h</w:instrText>
        </w:r>
        <w:r>
          <w:fldChar w:fldCharType="end"/>
        </w:r>
      </w:hyperlink>
    </w:p>
    <w:p>
      <w:pPr>
        <w:tabs>
          <w:tab w:val="right" w:leader="dot" w:pos="9062"/>
        </w:tabs>
        <w:ind w:left="880"/>
      </w:pPr>
      <w:hyperlink w:anchor="_Toc3931" w:history="1">
        <w:r>
          <w:rPr>
            <w:rFonts w:ascii="IRNazanin" w:hAnsi="IRNazanin" w:eastAsia="IRNazanin" w:cs="IRNazanin"/>
            <w:color w:val="111111"/>
            <w:sz w:val="22"/>
            <w:szCs w:val="22"/>
            <w:b w:val="0"/>
            <w:bCs w:val="0"/>
            <w:i w:val="0"/>
            <w:iCs w:val="0"/>
          </w:rPr>
          <w:t>«2»</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باب 22 غسل الفم بالأشنان و غيره</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3933 \h</w:instrText>
        </w:r>
        <w:r>
          <w:fldChar w:fldCharType="end"/>
        </w:r>
      </w:hyperlink>
    </w:p>
    <w:p>
      <w:pPr>
        <w:tabs>
          <w:tab w:val="right" w:leader="dot" w:pos="9062"/>
        </w:tabs>
        <w:ind w:left="880"/>
      </w:pPr>
      <w:hyperlink w:anchor="_Toc3934" w:history="1">
        <w:r>
          <w:rPr>
            <w:rFonts w:ascii="IRNazanin" w:hAnsi="IRNazanin" w:eastAsia="IRNazanin" w:cs="IRNazanin"/>
            <w:color w:val="111111"/>
            <w:sz w:val="22"/>
            <w:szCs w:val="22"/>
            <w:b w:val="0"/>
            <w:bCs w:val="0"/>
            <w:i w:val="0"/>
            <w:iCs w:val="0"/>
          </w:rPr>
          <w:t>«1»</w:t>
        </w:r>
        <w:r>
          <w:tab/>
        </w:r>
        <w:r>
          <w:fldChar w:fldCharType="begin"/>
        </w:r>
        <w:r>
          <w:instrText xml:space="preserve">PAGEREF 3934 \h</w:instrText>
        </w:r>
        <w:r>
          <w:fldChar w:fldCharType="end"/>
        </w:r>
      </w:hyperlink>
    </w:p>
    <w:p>
      <w:pPr>
        <w:tabs>
          <w:tab w:val="right" w:leader="dot" w:pos="9062"/>
        </w:tabs>
        <w:ind w:left="880"/>
      </w:pPr>
      <w:hyperlink w:anchor="_Toc3935" w:history="1">
        <w:r>
          <w:rPr>
            <w:rFonts w:ascii="IRNazanin" w:hAnsi="IRNazanin" w:eastAsia="IRNazanin" w:cs="IRNazanin"/>
            <w:color w:val="111111"/>
            <w:sz w:val="22"/>
            <w:szCs w:val="22"/>
            <w:b w:val="0"/>
            <w:bCs w:val="0"/>
            <w:i w:val="0"/>
            <w:iCs w:val="0"/>
          </w:rPr>
          <w:t>«2»</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بيان</w:t>
        </w:r>
        <w:r>
          <w:tab/>
        </w:r>
        <w:r>
          <w:fldChar w:fldCharType="begin"/>
        </w:r>
        <w:r>
          <w:instrText xml:space="preserve">PAGEREF 3936 \h</w:instrText>
        </w:r>
        <w:r>
          <w:fldChar w:fldCharType="end"/>
        </w:r>
      </w:hyperlink>
    </w:p>
    <w:p>
      <w:pPr>
        <w:tabs>
          <w:tab w:val="right" w:leader="dot" w:pos="9062"/>
        </w:tabs>
        <w:ind w:left="880"/>
      </w:pPr>
      <w:hyperlink w:anchor="_Toc3937" w:history="1">
        <w:r>
          <w:rPr>
            <w:rFonts w:ascii="IRNazanin" w:hAnsi="IRNazanin" w:eastAsia="IRNazanin" w:cs="IRNazanin"/>
            <w:color w:val="111111"/>
            <w:sz w:val="22"/>
            <w:szCs w:val="22"/>
            <w:b w:val="0"/>
            <w:bCs w:val="0"/>
            <w:i w:val="0"/>
            <w:iCs w:val="0"/>
          </w:rPr>
          <w:t>«3»</w:t>
        </w:r>
        <w:r>
          <w:tab/>
        </w:r>
        <w:r>
          <w:fldChar w:fldCharType="begin"/>
        </w:r>
        <w:r>
          <w:instrText xml:space="preserve">PAGEREF 3937 \h</w:instrText>
        </w:r>
        <w:r>
          <w:fldChar w:fldCharType="end"/>
        </w:r>
      </w:hyperlink>
    </w:p>
    <w:p>
      <w:pPr>
        <w:tabs>
          <w:tab w:val="right" w:leader="dot" w:pos="9062"/>
        </w:tabs>
        <w:ind w:left="880"/>
      </w:pPr>
      <w:hyperlink w:anchor="_Toc393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باب بیست و دوم : فضیلت دم خورده مؤمن</w:t>
        </w:r>
        <w:r>
          <w:tab/>
        </w:r>
        <w:r>
          <w:fldChar w:fldCharType="begin"/>
        </w:r>
        <w:r>
          <w:instrText xml:space="preserve">PAGEREF 3939 \h</w:instrText>
        </w:r>
        <w:r>
          <w:fldChar w:fldCharType="end"/>
        </w:r>
      </w:hyperlink>
    </w:p>
    <w:p>
      <w:pPr>
        <w:tabs>
          <w:tab w:val="right" w:leader="dot" w:pos="9062"/>
        </w:tabs>
        <w:ind w:left="660"/>
      </w:pPr>
      <w:hyperlink w:anchor="_Toc39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3940 \h</w:instrText>
        </w:r>
        <w:r>
          <w:fldChar w:fldCharType="end"/>
        </w:r>
      </w:hyperlink>
    </w:p>
    <w:p>
      <w:pPr>
        <w:tabs>
          <w:tab w:val="right" w:leader="dot" w:pos="9062"/>
        </w:tabs>
        <w:ind w:left="880"/>
      </w:pPr>
      <w:hyperlink w:anchor="_Toc394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3941 \h</w:instrText>
        </w:r>
        <w:r>
          <w:fldChar w:fldCharType="end"/>
        </w:r>
      </w:hyperlink>
    </w:p>
    <w:p>
      <w:pPr>
        <w:tabs>
          <w:tab w:val="right" w:leader="dot" w:pos="9062"/>
        </w:tabs>
        <w:ind w:left="880"/>
      </w:pPr>
      <w:hyperlink w:anchor="_Toc39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3942 \h</w:instrText>
        </w:r>
        <w:r>
          <w:fldChar w:fldCharType="end"/>
        </w:r>
      </w:hyperlink>
    </w:p>
    <w:p>
      <w:pPr>
        <w:tabs>
          <w:tab w:val="right" w:leader="dot" w:pos="9062"/>
        </w:tabs>
        <w:ind w:left="880"/>
      </w:pPr>
      <w:hyperlink w:anchor="_Toc3943" w:history="1">
        <w:r>
          <w:rPr>
            <w:rFonts w:ascii="IRNazanin" w:hAnsi="IRNazanin" w:eastAsia="IRNazanin" w:cs="IRNazanin"/>
            <w:color w:val="111111"/>
            <w:sz w:val="22"/>
            <w:szCs w:val="22"/>
            <w:b w:val="0"/>
            <w:bCs w:val="0"/>
            <w:i w:val="0"/>
            <w:iCs w:val="0"/>
          </w:rPr>
          <w:t>بیان</w:t>
        </w:r>
        <w:r>
          <w:tab/>
        </w:r>
        <w:r>
          <w:fldChar w:fldCharType="begin"/>
        </w:r>
        <w:r>
          <w:instrText xml:space="preserve">PAGEREF 3943 \h</w:instrText>
        </w:r>
        <w:r>
          <w:fldChar w:fldCharType="end"/>
        </w:r>
      </w:hyperlink>
    </w:p>
    <w:p>
      <w:pPr>
        <w:tabs>
          <w:tab w:val="right" w:leader="dot" w:pos="9062"/>
        </w:tabs>
        <w:ind w:left="880"/>
      </w:pPr>
      <w:hyperlink w:anchor="_Toc394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3944 \h</w:instrText>
        </w:r>
        <w:r>
          <w:fldChar w:fldCharType="end"/>
        </w:r>
      </w:hyperlink>
    </w:p>
    <w:p>
      <w:pPr>
        <w:tabs>
          <w:tab w:val="right" w:leader="dot" w:pos="9062"/>
        </w:tabs>
        <w:ind w:left="880"/>
      </w:pPr>
      <w:hyperlink w:anchor="_Toc3945" w:history="1">
        <w:r>
          <w:rPr>
            <w:rFonts w:ascii="IRNazanin" w:hAnsi="IRNazanin" w:eastAsia="IRNazanin" w:cs="IRNazanin"/>
            <w:color w:val="111111"/>
            <w:sz w:val="22"/>
            <w:szCs w:val="22"/>
            <w:b w:val="0"/>
            <w:bCs w:val="0"/>
            <w:i w:val="0"/>
            <w:iCs w:val="0"/>
          </w:rPr>
          <w:t>«4»</w:t>
        </w:r>
        <w:r>
          <w:tab/>
        </w:r>
        <w:r>
          <w:fldChar w:fldCharType="begin"/>
        </w:r>
        <w:r>
          <w:instrText xml:space="preserve">PAGEREF 3945 \h</w:instrText>
        </w:r>
        <w:r>
          <w:fldChar w:fldCharType="end"/>
        </w:r>
      </w:hyperlink>
    </w:p>
    <w:p>
      <w:pPr>
        <w:tabs>
          <w:tab w:val="right" w:leader="dot" w:pos="9062"/>
        </w:tabs>
        <w:ind w:left="880"/>
      </w:pPr>
      <w:hyperlink w:anchor="_Toc3946" w:history="1">
        <w:r>
          <w:rPr>
            <w:rFonts w:ascii="IRNazanin" w:hAnsi="IRNazanin" w:eastAsia="IRNazanin" w:cs="IRNazanin"/>
            <w:color w:val="111111"/>
            <w:sz w:val="22"/>
            <w:szCs w:val="22"/>
            <w:b w:val="0"/>
            <w:bCs w:val="0"/>
            <w:i w:val="0"/>
            <w:iCs w:val="0"/>
          </w:rPr>
          <w:t>بيان</w:t>
        </w:r>
        <w:r>
          <w:tab/>
        </w:r>
        <w:r>
          <w:fldChar w:fldCharType="begin"/>
        </w:r>
        <w:r>
          <w:instrText xml:space="preserve">PAGEREF 3946 \h</w:instrText>
        </w:r>
        <w:r>
          <w:fldChar w:fldCharType="end"/>
        </w:r>
      </w:hyperlink>
    </w:p>
    <w:p>
      <w:pPr>
        <w:tabs>
          <w:tab w:val="right" w:leader="dot" w:pos="9062"/>
        </w:tabs>
        <w:ind w:left="880"/>
      </w:pPr>
      <w:hyperlink w:anchor="_Toc3947" w:history="1">
        <w:r>
          <w:rPr>
            <w:rFonts w:ascii="IRNazanin" w:hAnsi="IRNazanin" w:eastAsia="IRNazanin" w:cs="IRNazanin"/>
            <w:color w:val="111111"/>
            <w:sz w:val="22"/>
            <w:szCs w:val="22"/>
            <w:b w:val="0"/>
            <w:bCs w:val="0"/>
            <w:i w:val="0"/>
            <w:iCs w:val="0"/>
          </w:rPr>
          <w:t>«5»</w:t>
        </w:r>
        <w:r>
          <w:tab/>
        </w:r>
        <w:r>
          <w:fldChar w:fldCharType="begin"/>
        </w:r>
        <w:r>
          <w:instrText xml:space="preserve">PAGEREF 3947 \h</w:instrText>
        </w:r>
        <w:r>
          <w:fldChar w:fldCharType="end"/>
        </w:r>
      </w:hyperlink>
    </w:p>
    <w:p>
      <w:pPr>
        <w:tabs>
          <w:tab w:val="right" w:leader="dot" w:pos="9062"/>
        </w:tabs>
        <w:ind w:left="880"/>
      </w:pPr>
      <w:hyperlink w:anchor="_Toc3948" w:history="1">
        <w:r>
          <w:rPr>
            <w:rFonts w:ascii="IRNazanin" w:hAnsi="IRNazanin" w:eastAsia="IRNazanin" w:cs="IRNazanin"/>
            <w:color w:val="111111"/>
            <w:sz w:val="22"/>
            <w:szCs w:val="22"/>
            <w:b w:val="0"/>
            <w:bCs w:val="0"/>
            <w:i w:val="0"/>
            <w:iCs w:val="0"/>
          </w:rPr>
          <w:t>بيان</w:t>
        </w:r>
        <w:r>
          <w:tab/>
        </w:r>
        <w:r>
          <w:fldChar w:fldCharType="begin"/>
        </w:r>
        <w:r>
          <w:instrText xml:space="preserve">PAGEREF 3948 \h</w:instrText>
        </w:r>
        <w:r>
          <w:fldChar w:fldCharType="end"/>
        </w:r>
      </w:hyperlink>
    </w:p>
    <w:p>
      <w:pPr>
        <w:tabs>
          <w:tab w:val="right" w:leader="dot" w:pos="9062"/>
        </w:tabs>
        <w:ind w:left="880"/>
      </w:pPr>
      <w:hyperlink w:anchor="_Toc394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3949 \h</w:instrText>
        </w:r>
        <w:r>
          <w:fldChar w:fldCharType="end"/>
        </w:r>
      </w:hyperlink>
    </w:p>
    <w:p>
      <w:pPr>
        <w:tabs>
          <w:tab w:val="right" w:leader="dot" w:pos="9062"/>
        </w:tabs>
        <w:ind w:left="880"/>
      </w:pPr>
      <w:hyperlink w:anchor="_Toc3950" w:history="1">
        <w:r>
          <w:rPr>
            <w:rFonts w:ascii="IRNazanin" w:hAnsi="IRNazanin" w:eastAsia="IRNazanin" w:cs="IRNazanin"/>
            <w:color w:val="111111"/>
            <w:sz w:val="22"/>
            <w:szCs w:val="22"/>
            <w:b w:val="0"/>
            <w:bCs w:val="0"/>
            <w:i w:val="0"/>
            <w:iCs w:val="0"/>
          </w:rPr>
          <w:t>بیان</w:t>
        </w:r>
        <w:r>
          <w:tab/>
        </w:r>
        <w:r>
          <w:fldChar w:fldCharType="begin"/>
        </w:r>
        <w:r>
          <w:instrText xml:space="preserve">PAGEREF 3950 \h</w:instrText>
        </w:r>
        <w:r>
          <w:fldChar w:fldCharType="end"/>
        </w:r>
      </w:hyperlink>
    </w:p>
    <w:p>
      <w:pPr>
        <w:tabs>
          <w:tab w:val="right" w:leader="dot" w:pos="9062"/>
        </w:tabs>
        <w:ind w:left="880"/>
      </w:pPr>
      <w:hyperlink w:anchor="_Toc395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3951 \h</w:instrText>
        </w:r>
        <w:r>
          <w:fldChar w:fldCharType="end"/>
        </w:r>
      </w:hyperlink>
    </w:p>
    <w:p>
      <w:pPr>
        <w:tabs>
          <w:tab w:val="right" w:leader="dot" w:pos="9062"/>
        </w:tabs>
        <w:ind w:left="880"/>
      </w:pPr>
      <w:hyperlink w:anchor="_Toc3952" w:history="1">
        <w:r>
          <w:rPr>
            <w:rFonts w:ascii="IRNazanin" w:hAnsi="IRNazanin" w:eastAsia="IRNazanin" w:cs="IRNazanin"/>
            <w:color w:val="111111"/>
            <w:sz w:val="22"/>
            <w:szCs w:val="22"/>
            <w:b w:val="0"/>
            <w:bCs w:val="0"/>
            <w:i w:val="0"/>
            <w:iCs w:val="0"/>
          </w:rPr>
          <w:t>بیان</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باب 23 الخلال و آدابه و أنواع ما يتخلل به</w:t>
        </w:r>
        <w:r>
          <w:tab/>
        </w:r>
        <w:r>
          <w:fldChar w:fldCharType="begin"/>
        </w:r>
        <w:r>
          <w:instrText xml:space="preserve">PAGEREF 3953 \h</w:instrText>
        </w:r>
        <w:r>
          <w:fldChar w:fldCharType="end"/>
        </w:r>
      </w:hyperlink>
    </w:p>
    <w:p>
      <w:pPr>
        <w:tabs>
          <w:tab w:val="right" w:leader="dot" w:pos="9062"/>
        </w:tabs>
        <w:ind w:left="660"/>
      </w:pPr>
      <w:hyperlink w:anchor="_Toc395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3954 \h</w:instrText>
        </w:r>
        <w:r>
          <w:fldChar w:fldCharType="end"/>
        </w:r>
      </w:hyperlink>
    </w:p>
    <w:p>
      <w:pPr>
        <w:tabs>
          <w:tab w:val="right" w:leader="dot" w:pos="9062"/>
        </w:tabs>
        <w:ind w:left="880"/>
      </w:pPr>
      <w:hyperlink w:anchor="_Toc3955" w:history="1">
        <w:r>
          <w:rPr>
            <w:rFonts w:ascii="IRNazanin" w:hAnsi="IRNazanin" w:eastAsia="IRNazanin" w:cs="IRNazanin"/>
            <w:color w:val="111111"/>
            <w:sz w:val="22"/>
            <w:szCs w:val="22"/>
            <w:b w:val="0"/>
            <w:bCs w:val="0"/>
            <w:i w:val="0"/>
            <w:iCs w:val="0"/>
          </w:rPr>
          <w:t>«1»</w:t>
        </w:r>
        <w:r>
          <w:tab/>
        </w:r>
        <w:r>
          <w:fldChar w:fldCharType="begin"/>
        </w:r>
        <w:r>
          <w:instrText xml:space="preserve">PAGEREF 3955 \h</w:instrText>
        </w:r>
        <w:r>
          <w:fldChar w:fldCharType="end"/>
        </w:r>
      </w:hyperlink>
    </w:p>
    <w:p>
      <w:pPr>
        <w:tabs>
          <w:tab w:val="right" w:leader="dot" w:pos="9062"/>
        </w:tabs>
        <w:ind w:left="880"/>
      </w:pPr>
      <w:hyperlink w:anchor="_Toc3956" w:history="1">
        <w:r>
          <w:rPr>
            <w:rFonts w:ascii="IRNazanin" w:hAnsi="IRNazanin" w:eastAsia="IRNazanin" w:cs="IRNazanin"/>
            <w:color w:val="111111"/>
            <w:sz w:val="22"/>
            <w:szCs w:val="22"/>
            <w:b w:val="0"/>
            <w:bCs w:val="0"/>
            <w:i w:val="0"/>
            <w:iCs w:val="0"/>
          </w:rPr>
          <w:t>بيان</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باب بیست و سوم : خلال و آدابش و ابزارش</w:t>
        </w:r>
        <w:r>
          <w:tab/>
        </w:r>
        <w:r>
          <w:fldChar w:fldCharType="begin"/>
        </w:r>
        <w:r>
          <w:instrText xml:space="preserve">PAGEREF 3957 \h</w:instrText>
        </w:r>
        <w:r>
          <w:fldChar w:fldCharType="end"/>
        </w:r>
      </w:hyperlink>
    </w:p>
    <w:p>
      <w:pPr>
        <w:tabs>
          <w:tab w:val="right" w:leader="dot" w:pos="9062"/>
        </w:tabs>
        <w:ind w:left="660"/>
      </w:pPr>
      <w:hyperlink w:anchor="_Toc395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3958 \h</w:instrText>
        </w:r>
        <w:r>
          <w:fldChar w:fldCharType="end"/>
        </w:r>
      </w:hyperlink>
    </w:p>
    <w:p>
      <w:pPr>
        <w:tabs>
          <w:tab w:val="right" w:leader="dot" w:pos="9062"/>
        </w:tabs>
        <w:ind w:left="880"/>
      </w:pPr>
      <w:hyperlink w:anchor="_Toc395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3959 \h</w:instrText>
        </w:r>
        <w:r>
          <w:fldChar w:fldCharType="end"/>
        </w:r>
      </w:hyperlink>
    </w:p>
    <w:p>
      <w:pPr>
        <w:tabs>
          <w:tab w:val="right" w:leader="dot" w:pos="9062"/>
        </w:tabs>
        <w:ind w:left="880"/>
      </w:pPr>
      <w:hyperlink w:anchor="_Toc3960" w:history="1">
        <w:r>
          <w:rPr>
            <w:rFonts w:ascii="IRNazanin" w:hAnsi="IRNazanin" w:eastAsia="IRNazanin" w:cs="IRNazanin"/>
            <w:color w:val="111111"/>
            <w:sz w:val="22"/>
            <w:szCs w:val="22"/>
            <w:b w:val="0"/>
            <w:bCs w:val="0"/>
            <w:i w:val="0"/>
            <w:iCs w:val="0"/>
          </w:rPr>
          <w:t>بیان</w:t>
        </w:r>
        <w:r>
          <w:tab/>
        </w:r>
        <w:r>
          <w:fldChar w:fldCharType="begin"/>
        </w:r>
        <w:r>
          <w:instrText xml:space="preserve">PAGEREF 3960 \h</w:instrText>
        </w:r>
        <w:r>
          <w:fldChar w:fldCharType="end"/>
        </w:r>
      </w:hyperlink>
    </w:p>
    <w:p>
      <w:pPr>
        <w:tabs>
          <w:tab w:val="right" w:leader="dot" w:pos="9062"/>
        </w:tabs>
        <w:ind w:left="880"/>
      </w:pPr>
      <w:hyperlink w:anchor="_Toc3961" w:history="1">
        <w:r>
          <w:rPr>
            <w:rFonts w:ascii="IRNazanin" w:hAnsi="IRNazanin" w:eastAsia="IRNazanin" w:cs="IRNazanin"/>
            <w:color w:val="111111"/>
            <w:sz w:val="22"/>
            <w:szCs w:val="22"/>
            <w:b w:val="0"/>
            <w:bCs w:val="0"/>
            <w:i w:val="0"/>
            <w:iCs w:val="0"/>
          </w:rPr>
          <w:t>«2»</w:t>
        </w:r>
        <w:r>
          <w:tab/>
        </w:r>
        <w:r>
          <w:fldChar w:fldCharType="begin"/>
        </w:r>
        <w:r>
          <w:instrText xml:space="preserve">PAGEREF 3961 \h</w:instrText>
        </w:r>
        <w:r>
          <w:fldChar w:fldCharType="end"/>
        </w:r>
      </w:hyperlink>
    </w:p>
    <w:p>
      <w:pPr>
        <w:tabs>
          <w:tab w:val="right" w:leader="dot" w:pos="9062"/>
        </w:tabs>
        <w:ind w:left="880"/>
      </w:pPr>
      <w:hyperlink w:anchor="_Toc3962" w:history="1">
        <w:r>
          <w:rPr>
            <w:rFonts w:ascii="IRNazanin" w:hAnsi="IRNazanin" w:eastAsia="IRNazanin" w:cs="IRNazanin"/>
            <w:color w:val="111111"/>
            <w:sz w:val="22"/>
            <w:szCs w:val="22"/>
            <w:b w:val="0"/>
            <w:bCs w:val="0"/>
            <w:i w:val="0"/>
            <w:iCs w:val="0"/>
          </w:rPr>
          <w:t>بيان</w:t>
        </w:r>
        <w:r>
          <w:tab/>
        </w:r>
        <w:r>
          <w:fldChar w:fldCharType="begin"/>
        </w:r>
        <w:r>
          <w:instrText xml:space="preserve">PAGEREF 3962 \h</w:instrText>
        </w:r>
        <w:r>
          <w:fldChar w:fldCharType="end"/>
        </w:r>
      </w:hyperlink>
    </w:p>
    <w:p>
      <w:pPr>
        <w:tabs>
          <w:tab w:val="right" w:leader="dot" w:pos="9062"/>
        </w:tabs>
        <w:ind w:left="880"/>
      </w:pPr>
      <w:hyperlink w:anchor="_Toc3963" w:history="1">
        <w:r>
          <w:rPr>
            <w:rFonts w:ascii="IRNazanin" w:hAnsi="IRNazanin" w:eastAsia="IRNazanin" w:cs="IRNazanin"/>
            <w:color w:val="111111"/>
            <w:sz w:val="22"/>
            <w:szCs w:val="22"/>
            <w:b w:val="0"/>
            <w:bCs w:val="0"/>
            <w:i w:val="0"/>
            <w:iCs w:val="0"/>
          </w:rPr>
          <w:t>«3»</w:t>
        </w:r>
        <w:r>
          <w:tab/>
        </w:r>
        <w:r>
          <w:fldChar w:fldCharType="begin"/>
        </w:r>
        <w:r>
          <w:instrText xml:space="preserve">PAGEREF 3963 \h</w:instrText>
        </w:r>
        <w:r>
          <w:fldChar w:fldCharType="end"/>
        </w:r>
      </w:hyperlink>
    </w:p>
    <w:p>
      <w:pPr>
        <w:tabs>
          <w:tab w:val="right" w:leader="dot" w:pos="9062"/>
        </w:tabs>
        <w:ind w:left="880"/>
      </w:pPr>
      <w:hyperlink w:anchor="_Toc396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3964 \h</w:instrText>
        </w:r>
        <w:r>
          <w:fldChar w:fldCharType="end"/>
        </w:r>
      </w:hyperlink>
    </w:p>
    <w:p>
      <w:pPr>
        <w:tabs>
          <w:tab w:val="right" w:leader="dot" w:pos="9062"/>
        </w:tabs>
        <w:ind w:left="880"/>
      </w:pPr>
      <w:hyperlink w:anchor="_Toc3965" w:history="1">
        <w:r>
          <w:rPr>
            <w:rFonts w:ascii="IRNazanin" w:hAnsi="IRNazanin" w:eastAsia="IRNazanin" w:cs="IRNazanin"/>
            <w:color w:val="111111"/>
            <w:sz w:val="22"/>
            <w:szCs w:val="22"/>
            <w:b w:val="0"/>
            <w:bCs w:val="0"/>
            <w:i w:val="0"/>
            <w:iCs w:val="0"/>
          </w:rPr>
          <w:t>بیان</w:t>
        </w:r>
        <w:r>
          <w:tab/>
        </w:r>
        <w:r>
          <w:fldChar w:fldCharType="begin"/>
        </w:r>
        <w:r>
          <w:instrText xml:space="preserve">PAGEREF 3965 \h</w:instrText>
        </w:r>
        <w:r>
          <w:fldChar w:fldCharType="end"/>
        </w:r>
      </w:hyperlink>
    </w:p>
    <w:p>
      <w:pPr>
        <w:tabs>
          <w:tab w:val="right" w:leader="dot" w:pos="9062"/>
        </w:tabs>
        <w:ind w:left="880"/>
      </w:pPr>
      <w:hyperlink w:anchor="_Toc39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3966 \h</w:instrText>
        </w:r>
        <w:r>
          <w:fldChar w:fldCharType="end"/>
        </w:r>
      </w:hyperlink>
    </w:p>
    <w:p>
      <w:pPr>
        <w:tabs>
          <w:tab w:val="right" w:leader="dot" w:pos="9062"/>
        </w:tabs>
        <w:ind w:left="880"/>
      </w:pPr>
      <w:hyperlink w:anchor="_Toc3967" w:history="1">
        <w:r>
          <w:rPr>
            <w:rFonts w:ascii="IRNazanin" w:hAnsi="IRNazanin" w:eastAsia="IRNazanin" w:cs="IRNazanin"/>
            <w:color w:val="111111"/>
            <w:sz w:val="22"/>
            <w:szCs w:val="22"/>
            <w:b w:val="0"/>
            <w:bCs w:val="0"/>
            <w:i w:val="0"/>
            <w:iCs w:val="0"/>
          </w:rPr>
          <w:t>«4»</w:t>
        </w:r>
        <w:r>
          <w:tab/>
        </w:r>
        <w:r>
          <w:fldChar w:fldCharType="begin"/>
        </w:r>
        <w:r>
          <w:instrText xml:space="preserve">PAGEREF 3967 \h</w:instrText>
        </w:r>
        <w:r>
          <w:fldChar w:fldCharType="end"/>
        </w:r>
      </w:hyperlink>
    </w:p>
    <w:p>
      <w:pPr>
        <w:tabs>
          <w:tab w:val="right" w:leader="dot" w:pos="9062"/>
        </w:tabs>
        <w:ind w:left="880"/>
      </w:pPr>
      <w:hyperlink w:anchor="_Toc3968" w:history="1">
        <w:r>
          <w:rPr>
            <w:rFonts w:ascii="IRNazanin" w:hAnsi="IRNazanin" w:eastAsia="IRNazanin" w:cs="IRNazanin"/>
            <w:color w:val="111111"/>
            <w:sz w:val="22"/>
            <w:szCs w:val="22"/>
            <w:b w:val="0"/>
            <w:bCs w:val="0"/>
            <w:i w:val="0"/>
            <w:iCs w:val="0"/>
          </w:rPr>
          <w:t>«5»</w:t>
        </w:r>
        <w:r>
          <w:tab/>
        </w:r>
        <w:r>
          <w:fldChar w:fldCharType="begin"/>
        </w:r>
        <w:r>
          <w:instrText xml:space="preserve">PAGEREF 3968 \h</w:instrText>
        </w:r>
        <w:r>
          <w:fldChar w:fldCharType="end"/>
        </w:r>
      </w:hyperlink>
    </w:p>
    <w:p>
      <w:pPr>
        <w:tabs>
          <w:tab w:val="right" w:leader="dot" w:pos="9062"/>
        </w:tabs>
        <w:ind w:left="880"/>
      </w:pPr>
      <w:hyperlink w:anchor="_Toc3969" w:history="1">
        <w:r>
          <w:rPr>
            <w:rFonts w:ascii="IRNazanin" w:hAnsi="IRNazanin" w:eastAsia="IRNazanin" w:cs="IRNazanin"/>
            <w:color w:val="111111"/>
            <w:sz w:val="22"/>
            <w:szCs w:val="22"/>
            <w:b w:val="0"/>
            <w:bCs w:val="0"/>
            <w:i w:val="0"/>
            <w:iCs w:val="0"/>
          </w:rPr>
          <w:t>«6»</w:t>
        </w:r>
        <w:r>
          <w:tab/>
        </w:r>
        <w:r>
          <w:fldChar w:fldCharType="begin"/>
        </w:r>
        <w:r>
          <w:instrText xml:space="preserve">PAGEREF 3969 \h</w:instrText>
        </w:r>
        <w:r>
          <w:fldChar w:fldCharType="end"/>
        </w:r>
      </w:hyperlink>
    </w:p>
    <w:p>
      <w:pPr>
        <w:tabs>
          <w:tab w:val="right" w:leader="dot" w:pos="9062"/>
        </w:tabs>
        <w:ind w:left="880"/>
      </w:pPr>
      <w:hyperlink w:anchor="_Toc3970" w:history="1">
        <w:r>
          <w:rPr>
            <w:rFonts w:ascii="IRNazanin" w:hAnsi="IRNazanin" w:eastAsia="IRNazanin" w:cs="IRNazanin"/>
            <w:color w:val="111111"/>
            <w:sz w:val="22"/>
            <w:szCs w:val="22"/>
            <w:b w:val="0"/>
            <w:bCs w:val="0"/>
            <w:i w:val="0"/>
            <w:iCs w:val="0"/>
          </w:rPr>
          <w:t>«7»</w:t>
        </w:r>
        <w:r>
          <w:tab/>
        </w:r>
        <w:r>
          <w:fldChar w:fldCharType="begin"/>
        </w:r>
        <w:r>
          <w:instrText xml:space="preserve">PAGEREF 3970 \h</w:instrText>
        </w:r>
        <w:r>
          <w:fldChar w:fldCharType="end"/>
        </w:r>
      </w:hyperlink>
    </w:p>
    <w:p>
      <w:pPr>
        <w:tabs>
          <w:tab w:val="right" w:leader="dot" w:pos="9062"/>
        </w:tabs>
        <w:ind w:left="880"/>
      </w:pPr>
      <w:hyperlink w:anchor="_Toc3971" w:history="1">
        <w:r>
          <w:rPr>
            <w:rFonts w:ascii="IRNazanin" w:hAnsi="IRNazanin" w:eastAsia="IRNazanin" w:cs="IRNazanin"/>
            <w:color w:val="111111"/>
            <w:sz w:val="22"/>
            <w:szCs w:val="22"/>
            <w:b w:val="0"/>
            <w:bCs w:val="0"/>
            <w:i w:val="0"/>
            <w:iCs w:val="0"/>
          </w:rPr>
          <w:t>«8»</w:t>
        </w:r>
        <w:r>
          <w:tab/>
        </w:r>
        <w:r>
          <w:fldChar w:fldCharType="begin"/>
        </w:r>
        <w:r>
          <w:instrText xml:space="preserve">PAGEREF 3971 \h</w:instrText>
        </w:r>
        <w:r>
          <w:fldChar w:fldCharType="end"/>
        </w:r>
      </w:hyperlink>
    </w:p>
    <w:p>
      <w:pPr>
        <w:tabs>
          <w:tab w:val="right" w:leader="dot" w:pos="9062"/>
        </w:tabs>
        <w:ind w:left="880"/>
      </w:pPr>
      <w:hyperlink w:anchor="_Toc39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3972 \h</w:instrText>
        </w:r>
        <w:r>
          <w:fldChar w:fldCharType="end"/>
        </w:r>
      </w:hyperlink>
    </w:p>
    <w:p>
      <w:pPr>
        <w:tabs>
          <w:tab w:val="right" w:leader="dot" w:pos="9062"/>
        </w:tabs>
        <w:ind w:left="880"/>
      </w:pPr>
      <w:hyperlink w:anchor="_Toc39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3973 \h</w:instrText>
        </w:r>
        <w:r>
          <w:fldChar w:fldCharType="end"/>
        </w:r>
      </w:hyperlink>
    </w:p>
    <w:p>
      <w:pPr>
        <w:tabs>
          <w:tab w:val="right" w:leader="dot" w:pos="9062"/>
        </w:tabs>
        <w:ind w:left="880"/>
      </w:pPr>
      <w:hyperlink w:anchor="_Toc39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3974 \h</w:instrText>
        </w:r>
        <w:r>
          <w:fldChar w:fldCharType="end"/>
        </w:r>
      </w:hyperlink>
    </w:p>
    <w:p>
      <w:pPr>
        <w:tabs>
          <w:tab w:val="right" w:leader="dot" w:pos="9062"/>
        </w:tabs>
        <w:ind w:left="880"/>
      </w:pPr>
      <w:hyperlink w:anchor="_Toc397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3975 \h</w:instrText>
        </w:r>
        <w:r>
          <w:fldChar w:fldCharType="end"/>
        </w:r>
      </w:hyperlink>
    </w:p>
    <w:p>
      <w:pPr>
        <w:tabs>
          <w:tab w:val="right" w:leader="dot" w:pos="9062"/>
        </w:tabs>
        <w:ind w:left="880"/>
      </w:pPr>
      <w:hyperlink w:anchor="_Toc397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3976 \h</w:instrText>
        </w:r>
        <w:r>
          <w:fldChar w:fldCharType="end"/>
        </w:r>
      </w:hyperlink>
    </w:p>
    <w:p>
      <w:pPr>
        <w:tabs>
          <w:tab w:val="right" w:leader="dot" w:pos="9062"/>
        </w:tabs>
        <w:ind w:left="880"/>
      </w:pPr>
      <w:hyperlink w:anchor="_Toc3977" w:history="1">
        <w:r>
          <w:rPr>
            <w:rFonts w:ascii="IRNazanin" w:hAnsi="IRNazanin" w:eastAsia="IRNazanin" w:cs="IRNazanin"/>
            <w:color w:val="111111"/>
            <w:sz w:val="22"/>
            <w:szCs w:val="22"/>
            <w:b w:val="0"/>
            <w:bCs w:val="0"/>
            <w:i w:val="0"/>
            <w:iCs w:val="0"/>
          </w:rPr>
          <w:t>«9»</w:t>
        </w:r>
        <w:r>
          <w:tab/>
        </w:r>
        <w:r>
          <w:fldChar w:fldCharType="begin"/>
        </w:r>
        <w:r>
          <w:instrText xml:space="preserve">PAGEREF 3977 \h</w:instrText>
        </w:r>
        <w:r>
          <w:fldChar w:fldCharType="end"/>
        </w:r>
      </w:hyperlink>
    </w:p>
    <w:p>
      <w:pPr>
        <w:tabs>
          <w:tab w:val="right" w:leader="dot" w:pos="9062"/>
        </w:tabs>
        <w:ind w:left="880"/>
      </w:pPr>
      <w:hyperlink w:anchor="_Toc3978" w:history="1">
        <w:r>
          <w:rPr>
            <w:rFonts w:ascii="IRNazanin" w:hAnsi="IRNazanin" w:eastAsia="IRNazanin" w:cs="IRNazanin"/>
            <w:color w:val="111111"/>
            <w:sz w:val="22"/>
            <w:szCs w:val="22"/>
            <w:b w:val="0"/>
            <w:bCs w:val="0"/>
            <w:i w:val="0"/>
            <w:iCs w:val="0"/>
          </w:rPr>
          <w:t>«10»</w:t>
        </w:r>
        <w:r>
          <w:tab/>
        </w:r>
        <w:r>
          <w:fldChar w:fldCharType="begin"/>
        </w:r>
        <w:r>
          <w:instrText xml:space="preserve">PAGEREF 3978 \h</w:instrText>
        </w:r>
        <w:r>
          <w:fldChar w:fldCharType="end"/>
        </w:r>
      </w:hyperlink>
    </w:p>
    <w:p>
      <w:pPr>
        <w:tabs>
          <w:tab w:val="right" w:leader="dot" w:pos="9062"/>
        </w:tabs>
        <w:ind w:left="880"/>
      </w:pPr>
      <w:hyperlink w:anchor="_Toc3979" w:history="1">
        <w:r>
          <w:rPr>
            <w:rFonts w:ascii="IRNazanin" w:hAnsi="IRNazanin" w:eastAsia="IRNazanin" w:cs="IRNazanin"/>
            <w:color w:val="111111"/>
            <w:sz w:val="22"/>
            <w:szCs w:val="22"/>
            <w:b w:val="0"/>
            <w:bCs w:val="0"/>
            <w:i w:val="0"/>
            <w:iCs w:val="0"/>
          </w:rPr>
          <w:t>«11»</w:t>
        </w:r>
        <w:r>
          <w:tab/>
        </w:r>
        <w:r>
          <w:fldChar w:fldCharType="begin"/>
        </w:r>
        <w:r>
          <w:instrText xml:space="preserve">PAGEREF 3979 \h</w:instrText>
        </w:r>
        <w:r>
          <w:fldChar w:fldCharType="end"/>
        </w:r>
      </w:hyperlink>
    </w:p>
    <w:p>
      <w:pPr>
        <w:tabs>
          <w:tab w:val="right" w:leader="dot" w:pos="9062"/>
        </w:tabs>
        <w:ind w:left="880"/>
      </w:pPr>
      <w:hyperlink w:anchor="_Toc3980" w:history="1">
        <w:r>
          <w:rPr>
            <w:rFonts w:ascii="IRNazanin" w:hAnsi="IRNazanin" w:eastAsia="IRNazanin" w:cs="IRNazanin"/>
            <w:color w:val="111111"/>
            <w:sz w:val="22"/>
            <w:szCs w:val="22"/>
            <w:b w:val="0"/>
            <w:bCs w:val="0"/>
            <w:i w:val="0"/>
            <w:iCs w:val="0"/>
          </w:rPr>
          <w:t>«12»</w:t>
        </w:r>
        <w:r>
          <w:tab/>
        </w:r>
        <w:r>
          <w:fldChar w:fldCharType="begin"/>
        </w:r>
        <w:r>
          <w:instrText xml:space="preserve">PAGEREF 3980 \h</w:instrText>
        </w:r>
        <w:r>
          <w:fldChar w:fldCharType="end"/>
        </w:r>
      </w:hyperlink>
    </w:p>
    <w:p>
      <w:pPr>
        <w:tabs>
          <w:tab w:val="right" w:leader="dot" w:pos="9062"/>
        </w:tabs>
        <w:ind w:left="880"/>
      </w:pPr>
      <w:hyperlink w:anchor="_Toc3981" w:history="1">
        <w:r>
          <w:rPr>
            <w:rFonts w:ascii="IRNazanin" w:hAnsi="IRNazanin" w:eastAsia="IRNazanin" w:cs="IRNazanin"/>
            <w:color w:val="111111"/>
            <w:sz w:val="22"/>
            <w:szCs w:val="22"/>
            <w:b w:val="0"/>
            <w:bCs w:val="0"/>
            <w:i w:val="0"/>
            <w:iCs w:val="0"/>
          </w:rPr>
          <w:t>«13»</w:t>
        </w:r>
        <w:r>
          <w:tab/>
        </w:r>
        <w:r>
          <w:fldChar w:fldCharType="begin"/>
        </w:r>
        <w:r>
          <w:instrText xml:space="preserve">PAGEREF 3981 \h</w:instrText>
        </w:r>
        <w:r>
          <w:fldChar w:fldCharType="end"/>
        </w:r>
      </w:hyperlink>
    </w:p>
    <w:p>
      <w:pPr>
        <w:tabs>
          <w:tab w:val="right" w:leader="dot" w:pos="9062"/>
        </w:tabs>
        <w:ind w:left="880"/>
      </w:pPr>
      <w:hyperlink w:anchor="_Toc3982" w:history="1">
        <w:r>
          <w:rPr>
            <w:rFonts w:ascii="IRNazanin" w:hAnsi="IRNazanin" w:eastAsia="IRNazanin" w:cs="IRNazanin"/>
            <w:color w:val="111111"/>
            <w:sz w:val="22"/>
            <w:szCs w:val="22"/>
            <w:b w:val="0"/>
            <w:bCs w:val="0"/>
            <w:i w:val="0"/>
            <w:iCs w:val="0"/>
          </w:rPr>
          <w:t>بيان</w:t>
        </w:r>
        <w:r>
          <w:tab/>
        </w:r>
        <w:r>
          <w:fldChar w:fldCharType="begin"/>
        </w:r>
        <w:r>
          <w:instrText xml:space="preserve">PAGEREF 3982 \h</w:instrText>
        </w:r>
        <w:r>
          <w:fldChar w:fldCharType="end"/>
        </w:r>
      </w:hyperlink>
    </w:p>
    <w:p>
      <w:pPr>
        <w:tabs>
          <w:tab w:val="right" w:leader="dot" w:pos="9062"/>
        </w:tabs>
        <w:ind w:left="880"/>
      </w:pPr>
      <w:hyperlink w:anchor="_Toc398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3983 \h</w:instrText>
        </w:r>
        <w:r>
          <w:fldChar w:fldCharType="end"/>
        </w:r>
      </w:hyperlink>
    </w:p>
    <w:p>
      <w:pPr>
        <w:tabs>
          <w:tab w:val="right" w:leader="dot" w:pos="9062"/>
        </w:tabs>
        <w:ind w:left="880"/>
      </w:pPr>
      <w:hyperlink w:anchor="_Toc398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3984 \h</w:instrText>
        </w:r>
        <w:r>
          <w:fldChar w:fldCharType="end"/>
        </w:r>
      </w:hyperlink>
    </w:p>
    <w:p>
      <w:pPr>
        <w:tabs>
          <w:tab w:val="right" w:leader="dot" w:pos="9062"/>
        </w:tabs>
        <w:ind w:left="880"/>
      </w:pPr>
      <w:hyperlink w:anchor="_Toc398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3985 \h</w:instrText>
        </w:r>
        <w:r>
          <w:fldChar w:fldCharType="end"/>
        </w:r>
      </w:hyperlink>
    </w:p>
    <w:p>
      <w:pPr>
        <w:tabs>
          <w:tab w:val="right" w:leader="dot" w:pos="9062"/>
        </w:tabs>
        <w:ind w:left="880"/>
      </w:pPr>
      <w:hyperlink w:anchor="_Toc398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3986 \h</w:instrText>
        </w:r>
        <w:r>
          <w:fldChar w:fldCharType="end"/>
        </w:r>
      </w:hyperlink>
    </w:p>
    <w:p>
      <w:pPr>
        <w:tabs>
          <w:tab w:val="right" w:leader="dot" w:pos="9062"/>
        </w:tabs>
        <w:ind w:left="880"/>
      </w:pPr>
      <w:hyperlink w:anchor="_Toc398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3987 \h</w:instrText>
        </w:r>
        <w:r>
          <w:fldChar w:fldCharType="end"/>
        </w:r>
      </w:hyperlink>
    </w:p>
    <w:p>
      <w:pPr>
        <w:tabs>
          <w:tab w:val="right" w:leader="dot" w:pos="9062"/>
        </w:tabs>
        <w:ind w:left="880"/>
      </w:pPr>
      <w:hyperlink w:anchor="_Toc3988" w:history="1">
        <w:r>
          <w:rPr>
            <w:rFonts w:ascii="IRNazanin" w:hAnsi="IRNazanin" w:eastAsia="IRNazanin" w:cs="IRNazanin"/>
            <w:color w:val="111111"/>
            <w:sz w:val="22"/>
            <w:szCs w:val="22"/>
            <w:b w:val="0"/>
            <w:bCs w:val="0"/>
            <w:i w:val="0"/>
            <w:iCs w:val="0"/>
          </w:rPr>
          <w:t>بیان</w:t>
        </w:r>
        <w:r>
          <w:tab/>
        </w:r>
        <w:r>
          <w:fldChar w:fldCharType="begin"/>
        </w:r>
        <w:r>
          <w:instrText xml:space="preserve">PAGEREF 3988 \h</w:instrText>
        </w:r>
        <w:r>
          <w:fldChar w:fldCharType="end"/>
        </w:r>
      </w:hyperlink>
    </w:p>
    <w:p>
      <w:pPr>
        <w:tabs>
          <w:tab w:val="right" w:leader="dot" w:pos="9062"/>
        </w:tabs>
        <w:ind w:left="880"/>
      </w:pPr>
      <w:hyperlink w:anchor="_Toc3989" w:history="1">
        <w:r>
          <w:rPr>
            <w:rFonts w:ascii="IRNazanin" w:hAnsi="IRNazanin" w:eastAsia="IRNazanin" w:cs="IRNazanin"/>
            <w:color w:val="111111"/>
            <w:sz w:val="22"/>
            <w:szCs w:val="22"/>
            <w:b w:val="0"/>
            <w:bCs w:val="0"/>
            <w:i w:val="0"/>
            <w:iCs w:val="0"/>
          </w:rPr>
          <w:t>«14»</w:t>
        </w:r>
        <w:r>
          <w:tab/>
        </w:r>
        <w:r>
          <w:fldChar w:fldCharType="begin"/>
        </w:r>
        <w:r>
          <w:instrText xml:space="preserve">PAGEREF 3989 \h</w:instrText>
        </w:r>
        <w:r>
          <w:fldChar w:fldCharType="end"/>
        </w:r>
      </w:hyperlink>
    </w:p>
    <w:p>
      <w:pPr>
        <w:tabs>
          <w:tab w:val="right" w:leader="dot" w:pos="9062"/>
        </w:tabs>
        <w:ind w:left="880"/>
      </w:pPr>
      <w:hyperlink w:anchor="_Toc3990" w:history="1">
        <w:r>
          <w:rPr>
            <w:rFonts w:ascii="IRNazanin" w:hAnsi="IRNazanin" w:eastAsia="IRNazanin" w:cs="IRNazanin"/>
            <w:color w:val="111111"/>
            <w:sz w:val="22"/>
            <w:szCs w:val="22"/>
            <w:b w:val="0"/>
            <w:bCs w:val="0"/>
            <w:i w:val="0"/>
            <w:iCs w:val="0"/>
          </w:rPr>
          <w:t>«15»</w:t>
        </w:r>
        <w:r>
          <w:tab/>
        </w:r>
        <w:r>
          <w:fldChar w:fldCharType="begin"/>
        </w:r>
        <w:r>
          <w:instrText xml:space="preserve">PAGEREF 3990 \h</w:instrText>
        </w:r>
        <w:r>
          <w:fldChar w:fldCharType="end"/>
        </w:r>
      </w:hyperlink>
    </w:p>
    <w:p>
      <w:pPr>
        <w:tabs>
          <w:tab w:val="right" w:leader="dot" w:pos="9062"/>
        </w:tabs>
        <w:ind w:left="880"/>
      </w:pPr>
      <w:hyperlink w:anchor="_Toc3991" w:history="1">
        <w:r>
          <w:rPr>
            <w:rFonts w:ascii="IRNazanin" w:hAnsi="IRNazanin" w:eastAsia="IRNazanin" w:cs="IRNazanin"/>
            <w:color w:val="111111"/>
            <w:sz w:val="22"/>
            <w:szCs w:val="22"/>
            <w:b w:val="0"/>
            <w:bCs w:val="0"/>
            <w:i w:val="0"/>
            <w:iCs w:val="0"/>
          </w:rPr>
          <w:t>«16»</w:t>
        </w:r>
        <w:r>
          <w:tab/>
        </w:r>
        <w:r>
          <w:fldChar w:fldCharType="begin"/>
        </w:r>
        <w:r>
          <w:instrText xml:space="preserve">PAGEREF 3991 \h</w:instrText>
        </w:r>
        <w:r>
          <w:fldChar w:fldCharType="end"/>
        </w:r>
      </w:hyperlink>
    </w:p>
    <w:p>
      <w:pPr>
        <w:tabs>
          <w:tab w:val="right" w:leader="dot" w:pos="9062"/>
        </w:tabs>
        <w:ind w:left="880"/>
      </w:pPr>
      <w:hyperlink w:anchor="_Toc3992" w:history="1">
        <w:r>
          <w:rPr>
            <w:rFonts w:ascii="IRNazanin" w:hAnsi="IRNazanin" w:eastAsia="IRNazanin" w:cs="IRNazanin"/>
            <w:color w:val="111111"/>
            <w:sz w:val="22"/>
            <w:szCs w:val="22"/>
            <w:b w:val="0"/>
            <w:bCs w:val="0"/>
            <w:i w:val="0"/>
            <w:iCs w:val="0"/>
          </w:rPr>
          <w:t>بيان</w:t>
        </w:r>
        <w:r>
          <w:tab/>
        </w:r>
        <w:r>
          <w:fldChar w:fldCharType="begin"/>
        </w:r>
        <w:r>
          <w:instrText xml:space="preserve">PAGEREF 3992 \h</w:instrText>
        </w:r>
        <w:r>
          <w:fldChar w:fldCharType="end"/>
        </w:r>
      </w:hyperlink>
    </w:p>
    <w:p>
      <w:pPr>
        <w:tabs>
          <w:tab w:val="right" w:leader="dot" w:pos="9062"/>
        </w:tabs>
        <w:ind w:left="880"/>
      </w:pPr>
      <w:hyperlink w:anchor="_Toc3993" w:history="1">
        <w:r>
          <w:rPr>
            <w:rFonts w:ascii="IRNazanin" w:hAnsi="IRNazanin" w:eastAsia="IRNazanin" w:cs="IRNazanin"/>
            <w:color w:val="111111"/>
            <w:sz w:val="22"/>
            <w:szCs w:val="22"/>
            <w:b w:val="0"/>
            <w:bCs w:val="0"/>
            <w:i w:val="0"/>
            <w:iCs w:val="0"/>
          </w:rPr>
          <w:t>«17»</w:t>
        </w:r>
        <w:r>
          <w:tab/>
        </w:r>
        <w:r>
          <w:fldChar w:fldCharType="begin"/>
        </w:r>
        <w:r>
          <w:instrText xml:space="preserve">PAGEREF 3993 \h</w:instrText>
        </w:r>
        <w:r>
          <w:fldChar w:fldCharType="end"/>
        </w:r>
      </w:hyperlink>
    </w:p>
    <w:p>
      <w:pPr>
        <w:tabs>
          <w:tab w:val="right" w:leader="dot" w:pos="9062"/>
        </w:tabs>
        <w:ind w:left="880"/>
      </w:pPr>
      <w:hyperlink w:anchor="_Toc399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3994 \h</w:instrText>
        </w:r>
        <w:r>
          <w:fldChar w:fldCharType="end"/>
        </w:r>
      </w:hyperlink>
    </w:p>
    <w:p>
      <w:pPr>
        <w:tabs>
          <w:tab w:val="right" w:leader="dot" w:pos="9062"/>
        </w:tabs>
        <w:ind w:left="880"/>
      </w:pPr>
      <w:hyperlink w:anchor="_Toc399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3995 \h</w:instrText>
        </w:r>
        <w:r>
          <w:fldChar w:fldCharType="end"/>
        </w:r>
      </w:hyperlink>
    </w:p>
    <w:p>
      <w:pPr>
        <w:tabs>
          <w:tab w:val="right" w:leader="dot" w:pos="9062"/>
        </w:tabs>
        <w:ind w:left="880"/>
      </w:pPr>
      <w:hyperlink w:anchor="_Toc399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3996 \h</w:instrText>
        </w:r>
        <w:r>
          <w:fldChar w:fldCharType="end"/>
        </w:r>
      </w:hyperlink>
    </w:p>
    <w:p>
      <w:pPr>
        <w:tabs>
          <w:tab w:val="right" w:leader="dot" w:pos="9062"/>
        </w:tabs>
        <w:ind w:left="880"/>
      </w:pPr>
      <w:hyperlink w:anchor="_Toc3997" w:history="1">
        <w:r>
          <w:rPr>
            <w:rFonts w:ascii="IRNazanin" w:hAnsi="IRNazanin" w:eastAsia="IRNazanin" w:cs="IRNazanin"/>
            <w:color w:val="111111"/>
            <w:sz w:val="22"/>
            <w:szCs w:val="22"/>
            <w:b w:val="0"/>
            <w:bCs w:val="0"/>
            <w:i w:val="0"/>
            <w:iCs w:val="0"/>
          </w:rPr>
          <w:t>بیان</w:t>
        </w:r>
        <w:r>
          <w:tab/>
        </w:r>
        <w:r>
          <w:fldChar w:fldCharType="begin"/>
        </w:r>
        <w:r>
          <w:instrText xml:space="preserve">PAGEREF 3997 \h</w:instrText>
        </w:r>
        <w:r>
          <w:fldChar w:fldCharType="end"/>
        </w:r>
      </w:hyperlink>
    </w:p>
    <w:p>
      <w:pPr>
        <w:tabs>
          <w:tab w:val="right" w:leader="dot" w:pos="9062"/>
        </w:tabs>
        <w:ind w:left="880"/>
      </w:pPr>
      <w:hyperlink w:anchor="_Toc399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3998 \h</w:instrText>
        </w:r>
        <w:r>
          <w:fldChar w:fldCharType="end"/>
        </w:r>
      </w:hyperlink>
    </w:p>
    <w:p>
      <w:pPr>
        <w:tabs>
          <w:tab w:val="right" w:leader="dot" w:pos="9062"/>
        </w:tabs>
        <w:ind w:left="880"/>
      </w:pPr>
      <w:hyperlink w:anchor="_Toc3999" w:history="1">
        <w:r>
          <w:rPr>
            <w:rFonts w:ascii="IRNazanin" w:hAnsi="IRNazanin" w:eastAsia="IRNazanin" w:cs="IRNazanin"/>
            <w:color w:val="111111"/>
            <w:sz w:val="22"/>
            <w:szCs w:val="22"/>
            <w:b w:val="0"/>
            <w:bCs w:val="0"/>
            <w:i w:val="0"/>
            <w:iCs w:val="0"/>
          </w:rPr>
          <w:t>«18»</w:t>
        </w:r>
        <w:r>
          <w:tab/>
        </w:r>
        <w:r>
          <w:fldChar w:fldCharType="begin"/>
        </w:r>
        <w:r>
          <w:instrText xml:space="preserve">PAGEREF 3999 \h</w:instrText>
        </w:r>
        <w:r>
          <w:fldChar w:fldCharType="end"/>
        </w:r>
      </w:hyperlink>
    </w:p>
    <w:p>
      <w:pPr>
        <w:tabs>
          <w:tab w:val="right" w:leader="dot" w:pos="9062"/>
        </w:tabs>
        <w:ind w:left="880"/>
      </w:pPr>
      <w:hyperlink w:anchor="_Toc4000" w:history="1">
        <w:r>
          <w:rPr>
            <w:rFonts w:ascii="IRNazanin" w:hAnsi="IRNazanin" w:eastAsia="IRNazanin" w:cs="IRNazanin"/>
            <w:color w:val="111111"/>
            <w:sz w:val="22"/>
            <w:szCs w:val="22"/>
            <w:b w:val="0"/>
            <w:bCs w:val="0"/>
            <w:i w:val="0"/>
            <w:iCs w:val="0"/>
          </w:rPr>
          <w:t>بيان</w:t>
        </w:r>
        <w:r>
          <w:tab/>
        </w:r>
        <w:r>
          <w:fldChar w:fldCharType="begin"/>
        </w:r>
        <w:r>
          <w:instrText xml:space="preserve">PAGEREF 4000 \h</w:instrText>
        </w:r>
        <w:r>
          <w:fldChar w:fldCharType="end"/>
        </w:r>
      </w:hyperlink>
    </w:p>
    <w:p>
      <w:pPr>
        <w:tabs>
          <w:tab w:val="right" w:leader="dot" w:pos="9062"/>
        </w:tabs>
        <w:ind w:left="880"/>
      </w:pPr>
      <w:hyperlink w:anchor="_Toc4001" w:history="1">
        <w:r>
          <w:rPr>
            <w:rFonts w:ascii="IRNazanin" w:hAnsi="IRNazanin" w:eastAsia="IRNazanin" w:cs="IRNazanin"/>
            <w:color w:val="111111"/>
            <w:sz w:val="22"/>
            <w:szCs w:val="22"/>
            <w:b w:val="0"/>
            <w:bCs w:val="0"/>
            <w:i w:val="0"/>
            <w:iCs w:val="0"/>
          </w:rPr>
          <w:t>«19»</w:t>
        </w:r>
        <w:r>
          <w:tab/>
        </w:r>
        <w:r>
          <w:fldChar w:fldCharType="begin"/>
        </w:r>
        <w:r>
          <w:instrText xml:space="preserve">PAGEREF 4001 \h</w:instrText>
        </w:r>
        <w:r>
          <w:fldChar w:fldCharType="end"/>
        </w:r>
      </w:hyperlink>
    </w:p>
    <w:p>
      <w:pPr>
        <w:tabs>
          <w:tab w:val="right" w:leader="dot" w:pos="9062"/>
        </w:tabs>
        <w:ind w:left="880"/>
      </w:pPr>
      <w:hyperlink w:anchor="_Toc4002" w:history="1">
        <w:r>
          <w:rPr>
            <w:rFonts w:ascii="IRNazanin" w:hAnsi="IRNazanin" w:eastAsia="IRNazanin" w:cs="IRNazanin"/>
            <w:color w:val="111111"/>
            <w:sz w:val="22"/>
            <w:szCs w:val="22"/>
            <w:b w:val="0"/>
            <w:bCs w:val="0"/>
            <w:i w:val="0"/>
            <w:iCs w:val="0"/>
          </w:rPr>
          <w:t>«20»</w:t>
        </w:r>
        <w:r>
          <w:tab/>
        </w:r>
        <w:r>
          <w:fldChar w:fldCharType="begin"/>
        </w:r>
        <w:r>
          <w:instrText xml:space="preserve">PAGEREF 4002 \h</w:instrText>
        </w:r>
        <w:r>
          <w:fldChar w:fldCharType="end"/>
        </w:r>
      </w:hyperlink>
    </w:p>
    <w:p>
      <w:pPr>
        <w:tabs>
          <w:tab w:val="right" w:leader="dot" w:pos="9062"/>
        </w:tabs>
        <w:ind w:left="880"/>
      </w:pPr>
      <w:hyperlink w:anchor="_Toc4003" w:history="1">
        <w:r>
          <w:rPr>
            <w:rFonts w:ascii="IRNazanin" w:hAnsi="IRNazanin" w:eastAsia="IRNazanin" w:cs="IRNazanin"/>
            <w:color w:val="111111"/>
            <w:sz w:val="22"/>
            <w:szCs w:val="22"/>
            <w:b w:val="0"/>
            <w:bCs w:val="0"/>
            <w:i w:val="0"/>
            <w:iCs w:val="0"/>
          </w:rPr>
          <w:t>«21»</w:t>
        </w:r>
        <w:r>
          <w:tab/>
        </w:r>
        <w:r>
          <w:fldChar w:fldCharType="begin"/>
        </w:r>
        <w:r>
          <w:instrText xml:space="preserve">PAGEREF 4003 \h</w:instrText>
        </w:r>
        <w:r>
          <w:fldChar w:fldCharType="end"/>
        </w:r>
      </w:hyperlink>
    </w:p>
    <w:p>
      <w:pPr>
        <w:tabs>
          <w:tab w:val="right" w:leader="dot" w:pos="9062"/>
        </w:tabs>
        <w:ind w:left="880"/>
      </w:pPr>
      <w:hyperlink w:anchor="_Toc4004" w:history="1">
        <w:r>
          <w:rPr>
            <w:rFonts w:ascii="IRNazanin" w:hAnsi="IRNazanin" w:eastAsia="IRNazanin" w:cs="IRNazanin"/>
            <w:color w:val="111111"/>
            <w:sz w:val="22"/>
            <w:szCs w:val="22"/>
            <w:b w:val="0"/>
            <w:bCs w:val="0"/>
            <w:i w:val="0"/>
            <w:iCs w:val="0"/>
          </w:rPr>
          <w:t>«22»</w:t>
        </w:r>
        <w:r>
          <w:tab/>
        </w:r>
        <w:r>
          <w:fldChar w:fldCharType="begin"/>
        </w:r>
        <w:r>
          <w:instrText xml:space="preserve">PAGEREF 4004 \h</w:instrText>
        </w:r>
        <w:r>
          <w:fldChar w:fldCharType="end"/>
        </w:r>
      </w:hyperlink>
    </w:p>
    <w:p>
      <w:pPr>
        <w:tabs>
          <w:tab w:val="right" w:leader="dot" w:pos="9062"/>
        </w:tabs>
        <w:ind w:left="880"/>
      </w:pPr>
      <w:hyperlink w:anchor="_Toc4005" w:history="1">
        <w:r>
          <w:rPr>
            <w:rFonts w:ascii="IRNazanin" w:hAnsi="IRNazanin" w:eastAsia="IRNazanin" w:cs="IRNazanin"/>
            <w:color w:val="111111"/>
            <w:sz w:val="22"/>
            <w:szCs w:val="22"/>
            <w:b w:val="0"/>
            <w:bCs w:val="0"/>
            <w:i w:val="0"/>
            <w:iCs w:val="0"/>
          </w:rPr>
          <w:t>«23»</w:t>
        </w:r>
        <w:r>
          <w:tab/>
        </w:r>
        <w:r>
          <w:fldChar w:fldCharType="begin"/>
        </w:r>
        <w:r>
          <w:instrText xml:space="preserve">PAGEREF 4005 \h</w:instrText>
        </w:r>
        <w:r>
          <w:fldChar w:fldCharType="end"/>
        </w:r>
      </w:hyperlink>
    </w:p>
    <w:p>
      <w:pPr>
        <w:tabs>
          <w:tab w:val="right" w:leader="dot" w:pos="9062"/>
        </w:tabs>
        <w:ind w:left="880"/>
      </w:pPr>
      <w:hyperlink w:anchor="_Toc4006" w:history="1">
        <w:r>
          <w:rPr>
            <w:rFonts w:ascii="IRNazanin" w:hAnsi="IRNazanin" w:eastAsia="IRNazanin" w:cs="IRNazanin"/>
            <w:color w:val="111111"/>
            <w:sz w:val="22"/>
            <w:szCs w:val="22"/>
            <w:b w:val="0"/>
            <w:bCs w:val="0"/>
            <w:i w:val="0"/>
            <w:iCs w:val="0"/>
          </w:rPr>
          <w:t>«24»</w:t>
        </w:r>
        <w:r>
          <w:tab/>
        </w:r>
        <w:r>
          <w:fldChar w:fldCharType="begin"/>
        </w:r>
        <w:r>
          <w:instrText xml:space="preserve">PAGEREF 4006 \h</w:instrText>
        </w:r>
        <w:r>
          <w:fldChar w:fldCharType="end"/>
        </w:r>
      </w:hyperlink>
    </w:p>
    <w:p>
      <w:pPr>
        <w:tabs>
          <w:tab w:val="right" w:leader="dot" w:pos="9062"/>
        </w:tabs>
        <w:ind w:left="880"/>
      </w:pPr>
      <w:hyperlink w:anchor="_Toc4007" w:history="1">
        <w:r>
          <w:rPr>
            <w:rFonts w:ascii="IRNazanin" w:hAnsi="IRNazanin" w:eastAsia="IRNazanin" w:cs="IRNazanin"/>
            <w:color w:val="111111"/>
            <w:sz w:val="22"/>
            <w:szCs w:val="22"/>
            <w:b w:val="0"/>
            <w:bCs w:val="0"/>
            <w:i w:val="0"/>
            <w:iCs w:val="0"/>
          </w:rPr>
          <w:t>«25»</w:t>
        </w:r>
        <w:r>
          <w:tab/>
        </w:r>
        <w:r>
          <w:fldChar w:fldCharType="begin"/>
        </w:r>
        <w:r>
          <w:instrText xml:space="preserve">PAGEREF 4007 \h</w:instrText>
        </w:r>
        <w:r>
          <w:fldChar w:fldCharType="end"/>
        </w:r>
      </w:hyperlink>
    </w:p>
    <w:p>
      <w:pPr>
        <w:tabs>
          <w:tab w:val="right" w:leader="dot" w:pos="9062"/>
        </w:tabs>
        <w:ind w:left="880"/>
      </w:pPr>
      <w:hyperlink w:anchor="_Toc4008" w:history="1">
        <w:r>
          <w:rPr>
            <w:rFonts w:ascii="IRNazanin" w:hAnsi="IRNazanin" w:eastAsia="IRNazanin" w:cs="IRNazanin"/>
            <w:color w:val="111111"/>
            <w:sz w:val="22"/>
            <w:szCs w:val="22"/>
            <w:b w:val="0"/>
            <w:bCs w:val="0"/>
            <w:i w:val="0"/>
            <w:iCs w:val="0"/>
          </w:rPr>
          <w:t>بيان</w:t>
        </w:r>
        <w:r>
          <w:tab/>
        </w:r>
        <w:r>
          <w:fldChar w:fldCharType="begin"/>
        </w:r>
        <w:r>
          <w:instrText xml:space="preserve">PAGEREF 4008 \h</w:instrText>
        </w:r>
        <w:r>
          <w:fldChar w:fldCharType="end"/>
        </w:r>
      </w:hyperlink>
    </w:p>
    <w:p>
      <w:pPr>
        <w:tabs>
          <w:tab w:val="right" w:leader="dot" w:pos="9062"/>
        </w:tabs>
        <w:ind w:left="880"/>
      </w:pPr>
      <w:hyperlink w:anchor="_Toc4009" w:history="1">
        <w:r>
          <w:rPr>
            <w:rFonts w:ascii="IRNazanin" w:hAnsi="IRNazanin" w:eastAsia="IRNazanin" w:cs="IRNazanin"/>
            <w:color w:val="111111"/>
            <w:sz w:val="22"/>
            <w:szCs w:val="22"/>
            <w:b w:val="0"/>
            <w:bCs w:val="0"/>
            <w:i w:val="0"/>
            <w:iCs w:val="0"/>
          </w:rPr>
          <w:t>«26»</w:t>
        </w:r>
        <w:r>
          <w:tab/>
        </w:r>
        <w:r>
          <w:fldChar w:fldCharType="begin"/>
        </w:r>
        <w:r>
          <w:instrText xml:space="preserve">PAGEREF 4009 \h</w:instrText>
        </w:r>
        <w:r>
          <w:fldChar w:fldCharType="end"/>
        </w:r>
      </w:hyperlink>
    </w:p>
    <w:p>
      <w:pPr>
        <w:tabs>
          <w:tab w:val="right" w:leader="dot" w:pos="9062"/>
        </w:tabs>
        <w:ind w:left="880"/>
      </w:pPr>
      <w:hyperlink w:anchor="_Toc401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4010 \h</w:instrText>
        </w:r>
        <w:r>
          <w:fldChar w:fldCharType="end"/>
        </w:r>
      </w:hyperlink>
    </w:p>
    <w:p>
      <w:pPr>
        <w:tabs>
          <w:tab w:val="right" w:leader="dot" w:pos="9062"/>
        </w:tabs>
        <w:ind w:left="880"/>
      </w:pPr>
      <w:hyperlink w:anchor="_Toc4011" w:history="1">
        <w:r>
          <w:rPr>
            <w:rFonts w:ascii="IRNazanin" w:hAnsi="IRNazanin" w:eastAsia="IRNazanin" w:cs="IRNazanin"/>
            <w:color w:val="111111"/>
            <w:sz w:val="22"/>
            <w:szCs w:val="22"/>
            <w:b w:val="0"/>
            <w:bCs w:val="0"/>
            <w:i w:val="0"/>
            <w:iCs w:val="0"/>
          </w:rPr>
          <w:t>بیان</w:t>
        </w:r>
        <w:r>
          <w:tab/>
        </w:r>
        <w:r>
          <w:fldChar w:fldCharType="begin"/>
        </w:r>
        <w:r>
          <w:instrText xml:space="preserve">PAGEREF 4011 \h</w:instrText>
        </w:r>
        <w:r>
          <w:fldChar w:fldCharType="end"/>
        </w:r>
      </w:hyperlink>
    </w:p>
    <w:p>
      <w:pPr>
        <w:tabs>
          <w:tab w:val="right" w:leader="dot" w:pos="9062"/>
        </w:tabs>
        <w:ind w:left="880"/>
      </w:pPr>
      <w:hyperlink w:anchor="_Toc401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4012 \h</w:instrText>
        </w:r>
        <w:r>
          <w:fldChar w:fldCharType="end"/>
        </w:r>
      </w:hyperlink>
    </w:p>
    <w:p>
      <w:pPr>
        <w:tabs>
          <w:tab w:val="right" w:leader="dot" w:pos="9062"/>
        </w:tabs>
        <w:ind w:left="880"/>
      </w:pPr>
      <w:hyperlink w:anchor="_Toc401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4013 \h</w:instrText>
        </w:r>
        <w:r>
          <w:fldChar w:fldCharType="end"/>
        </w:r>
      </w:hyperlink>
    </w:p>
    <w:p>
      <w:pPr>
        <w:tabs>
          <w:tab w:val="right" w:leader="dot" w:pos="9062"/>
        </w:tabs>
        <w:ind w:left="880"/>
      </w:pPr>
      <w:hyperlink w:anchor="_Toc401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4014 \h</w:instrText>
        </w:r>
        <w:r>
          <w:fldChar w:fldCharType="end"/>
        </w:r>
      </w:hyperlink>
    </w:p>
    <w:p>
      <w:pPr>
        <w:tabs>
          <w:tab w:val="right" w:leader="dot" w:pos="9062"/>
        </w:tabs>
        <w:ind w:left="880"/>
      </w:pPr>
      <w:hyperlink w:anchor="_Toc401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4015 \h</w:instrText>
        </w:r>
        <w:r>
          <w:fldChar w:fldCharType="end"/>
        </w:r>
      </w:hyperlink>
    </w:p>
    <w:p>
      <w:pPr>
        <w:tabs>
          <w:tab w:val="right" w:leader="dot" w:pos="9062"/>
        </w:tabs>
        <w:ind w:left="880"/>
      </w:pPr>
      <w:hyperlink w:anchor="_Toc401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4016 \h</w:instrText>
        </w:r>
        <w:r>
          <w:fldChar w:fldCharType="end"/>
        </w:r>
      </w:hyperlink>
    </w:p>
    <w:p>
      <w:pPr>
        <w:tabs>
          <w:tab w:val="right" w:leader="dot" w:pos="9062"/>
        </w:tabs>
        <w:ind w:left="880"/>
      </w:pPr>
      <w:hyperlink w:anchor="_Toc401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4017 \h</w:instrText>
        </w:r>
        <w:r>
          <w:fldChar w:fldCharType="end"/>
        </w:r>
      </w:hyperlink>
    </w:p>
    <w:p>
      <w:pPr>
        <w:tabs>
          <w:tab w:val="right" w:leader="dot" w:pos="9062"/>
        </w:tabs>
        <w:ind w:left="880"/>
      </w:pPr>
      <w:hyperlink w:anchor="_Toc401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4018 \h</w:instrText>
        </w:r>
        <w:r>
          <w:fldChar w:fldCharType="end"/>
        </w:r>
      </w:hyperlink>
    </w:p>
    <w:p>
      <w:pPr>
        <w:tabs>
          <w:tab w:val="right" w:leader="dot" w:pos="9062"/>
        </w:tabs>
        <w:ind w:left="880"/>
      </w:pPr>
      <w:hyperlink w:anchor="_Toc4019" w:history="1">
        <w:r>
          <w:rPr>
            <w:rFonts w:ascii="IRNazanin" w:hAnsi="IRNazanin" w:eastAsia="IRNazanin" w:cs="IRNazanin"/>
            <w:color w:val="111111"/>
            <w:sz w:val="22"/>
            <w:szCs w:val="22"/>
            <w:b w:val="0"/>
            <w:bCs w:val="0"/>
            <w:i w:val="0"/>
            <w:iCs w:val="0"/>
          </w:rPr>
          <w:t>بیان</w:t>
        </w:r>
        <w:r>
          <w:tab/>
        </w:r>
        <w:r>
          <w:fldChar w:fldCharType="begin"/>
        </w:r>
        <w:r>
          <w:instrText xml:space="preserve">PAGEREF 4019 \h</w:instrText>
        </w:r>
        <w:r>
          <w:fldChar w:fldCharType="end"/>
        </w:r>
      </w:hyperlink>
    </w:p>
    <w:p>
      <w:pPr>
        <w:tabs>
          <w:tab w:val="right" w:leader="dot" w:pos="9062"/>
        </w:tabs>
        <w:ind w:left="880"/>
      </w:pPr>
      <w:hyperlink w:anchor="_Toc402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4020 \h</w:instrText>
        </w:r>
        <w:r>
          <w:fldChar w:fldCharType="end"/>
        </w:r>
      </w:hyperlink>
    </w:p>
    <w:p>
      <w:pPr>
        <w:tabs>
          <w:tab w:val="right" w:leader="dot" w:pos="9062"/>
        </w:tabs>
        <w:ind w:left="880"/>
      </w:pPr>
      <w:hyperlink w:anchor="_Toc4021" w:history="1">
        <w:r>
          <w:rPr>
            <w:rFonts w:ascii="IRNazanin" w:hAnsi="IRNazanin" w:eastAsia="IRNazanin" w:cs="IRNazanin"/>
            <w:color w:val="111111"/>
            <w:sz w:val="22"/>
            <w:szCs w:val="22"/>
            <w:b w:val="0"/>
            <w:bCs w:val="0"/>
            <w:i w:val="0"/>
            <w:iCs w:val="0"/>
          </w:rPr>
          <w:t>«27»</w:t>
        </w:r>
        <w:r>
          <w:tab/>
        </w:r>
        <w:r>
          <w:fldChar w:fldCharType="begin"/>
        </w:r>
        <w:r>
          <w:instrText xml:space="preserve">PAGEREF 4021 \h</w:instrText>
        </w:r>
        <w:r>
          <w:fldChar w:fldCharType="end"/>
        </w:r>
      </w:hyperlink>
    </w:p>
    <w:p>
      <w:pPr>
        <w:tabs>
          <w:tab w:val="right" w:leader="dot" w:pos="9062"/>
        </w:tabs>
        <w:ind w:left="880"/>
      </w:pPr>
      <w:hyperlink w:anchor="_Toc4022" w:history="1">
        <w:r>
          <w:rPr>
            <w:rFonts w:ascii="IRNazanin" w:hAnsi="IRNazanin" w:eastAsia="IRNazanin" w:cs="IRNazanin"/>
            <w:color w:val="111111"/>
            <w:sz w:val="22"/>
            <w:szCs w:val="22"/>
            <w:b w:val="0"/>
            <w:bCs w:val="0"/>
            <w:i w:val="0"/>
            <w:iCs w:val="0"/>
          </w:rPr>
          <w:t>«28»</w:t>
        </w:r>
        <w:r>
          <w:tab/>
        </w:r>
        <w:r>
          <w:fldChar w:fldCharType="begin"/>
        </w:r>
        <w:r>
          <w:instrText xml:space="preserve">PAGEREF 4022 \h</w:instrText>
        </w:r>
        <w:r>
          <w:fldChar w:fldCharType="end"/>
        </w:r>
      </w:hyperlink>
    </w:p>
    <w:p>
      <w:pPr>
        <w:tabs>
          <w:tab w:val="right" w:leader="dot" w:pos="9062"/>
        </w:tabs>
        <w:ind w:left="880"/>
      </w:pPr>
      <w:hyperlink w:anchor="_Toc4023" w:history="1">
        <w:r>
          <w:rPr>
            <w:rFonts w:ascii="IRNazanin" w:hAnsi="IRNazanin" w:eastAsia="IRNazanin" w:cs="IRNazanin"/>
            <w:color w:val="111111"/>
            <w:sz w:val="22"/>
            <w:szCs w:val="22"/>
            <w:b w:val="0"/>
            <w:bCs w:val="0"/>
            <w:i w:val="0"/>
            <w:iCs w:val="0"/>
          </w:rPr>
          <w:t>الضوء</w:t>
        </w:r>
        <w:r>
          <w:tab/>
        </w:r>
        <w:r>
          <w:fldChar w:fldCharType="begin"/>
        </w:r>
        <w:r>
          <w:instrText xml:space="preserve">PAGEREF 4023 \h</w:instrText>
        </w:r>
        <w:r>
          <w:fldChar w:fldCharType="end"/>
        </w:r>
      </w:hyperlink>
    </w:p>
    <w:p>
      <w:pPr>
        <w:tabs>
          <w:tab w:val="right" w:leader="dot" w:pos="9062"/>
        </w:tabs>
        <w:ind w:left="880"/>
      </w:pPr>
      <w:hyperlink w:anchor="_Toc4024" w:history="1">
        <w:r>
          <w:rPr>
            <w:rFonts w:ascii="IRNazanin" w:hAnsi="IRNazanin" w:eastAsia="IRNazanin" w:cs="IRNazanin"/>
            <w:color w:val="111111"/>
            <w:sz w:val="22"/>
            <w:szCs w:val="22"/>
            <w:b w:val="0"/>
            <w:bCs w:val="0"/>
            <w:i w:val="0"/>
            <w:iCs w:val="0"/>
          </w:rPr>
          <w:t>«29»</w:t>
        </w:r>
        <w:r>
          <w:tab/>
        </w:r>
        <w:r>
          <w:fldChar w:fldCharType="begin"/>
        </w:r>
        <w:r>
          <w:instrText xml:space="preserve">PAGEREF 4024 \h</w:instrText>
        </w:r>
        <w:r>
          <w:fldChar w:fldCharType="end"/>
        </w:r>
      </w:hyperlink>
    </w:p>
    <w:p>
      <w:pPr>
        <w:tabs>
          <w:tab w:val="right" w:leader="dot" w:pos="9062"/>
        </w:tabs>
        <w:ind w:left="880"/>
      </w:pPr>
      <w:hyperlink w:anchor="_Toc402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4025 \h</w:instrText>
        </w:r>
        <w:r>
          <w:fldChar w:fldCharType="end"/>
        </w:r>
      </w:hyperlink>
    </w:p>
    <w:p>
      <w:pPr>
        <w:tabs>
          <w:tab w:val="right" w:leader="dot" w:pos="9062"/>
        </w:tabs>
        <w:ind w:left="880"/>
      </w:pPr>
      <w:hyperlink w:anchor="_Toc402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4026 \h</w:instrText>
        </w:r>
        <w:r>
          <w:fldChar w:fldCharType="end"/>
        </w:r>
      </w:hyperlink>
    </w:p>
    <w:p>
      <w:pPr>
        <w:tabs>
          <w:tab w:val="right" w:leader="dot" w:pos="9062"/>
        </w:tabs>
        <w:ind w:left="880"/>
      </w:pPr>
      <w:hyperlink w:anchor="_Toc4027" w:history="1">
        <w:r>
          <w:rPr>
            <w:rFonts w:ascii="IRNazanin" w:hAnsi="IRNazanin" w:eastAsia="IRNazanin" w:cs="IRNazanin"/>
            <w:color w:val="111111"/>
            <w:sz w:val="22"/>
            <w:szCs w:val="22"/>
            <w:b w:val="0"/>
            <w:bCs w:val="0"/>
            <w:i w:val="0"/>
            <w:iCs w:val="0"/>
          </w:rPr>
          <w:t>بیان</w:t>
        </w:r>
        <w:r>
          <w:tab/>
        </w:r>
        <w:r>
          <w:fldChar w:fldCharType="begin"/>
        </w:r>
        <w:r>
          <w:instrText xml:space="preserve">PAGEREF 4027 \h</w:instrText>
        </w:r>
        <w:r>
          <w:fldChar w:fldCharType="end"/>
        </w:r>
      </w:hyperlink>
    </w:p>
    <w:p>
      <w:pPr>
        <w:tabs>
          <w:tab w:val="right" w:leader="dot" w:pos="9062"/>
        </w:tabs>
        <w:ind w:left="880"/>
      </w:pPr>
      <w:hyperlink w:anchor="_Toc402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4028 \h</w:instrText>
        </w:r>
        <w:r>
          <w:fldChar w:fldCharType="end"/>
        </w:r>
      </w:hyperlink>
    </w:p>
    <w:p>
      <w:pPr>
        <w:tabs>
          <w:tab w:val="right" w:leader="dot" w:pos="9062"/>
        </w:tabs>
        <w:ind w:left="880"/>
      </w:pPr>
      <w:hyperlink w:anchor="_Toc4029" w:history="1">
        <w:r>
          <w:rPr>
            <w:rFonts w:ascii="IRNazanin" w:hAnsi="IRNazanin" w:eastAsia="IRNazanin" w:cs="IRNazanin"/>
            <w:color w:val="111111"/>
            <w:sz w:val="22"/>
            <w:szCs w:val="22"/>
            <w:b w:val="0"/>
            <w:bCs w:val="0"/>
            <w:i w:val="0"/>
            <w:iCs w:val="0"/>
          </w:rPr>
          <w:t>الضوء</w:t>
        </w:r>
        <w:r>
          <w:tab/>
        </w:r>
        <w:r>
          <w:fldChar w:fldCharType="begin"/>
        </w:r>
        <w:r>
          <w:instrText xml:space="preserve">PAGEREF 4029 \h</w:instrText>
        </w:r>
        <w:r>
          <w:fldChar w:fldCharType="end"/>
        </w:r>
      </w:hyperlink>
    </w:p>
    <w:p>
      <w:pPr>
        <w:tabs>
          <w:tab w:val="right" w:leader="dot" w:pos="9062"/>
        </w:tabs>
        <w:ind w:left="880"/>
      </w:pPr>
      <w:hyperlink w:anchor="_Toc4030" w:history="1">
        <w:r>
          <w:rPr>
            <w:rFonts w:ascii="IRNazanin" w:hAnsi="IRNazanin" w:eastAsia="IRNazanin" w:cs="IRNazanin"/>
            <w:color w:val="111111"/>
            <w:sz w:val="22"/>
            <w:szCs w:val="22"/>
            <w:b w:val="0"/>
            <w:bCs w:val="0"/>
            <w:i w:val="0"/>
            <w:iCs w:val="0"/>
          </w:rPr>
          <w:t>فائدة</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باب 24 مضغ الكندر و العلك و اللبان و أكلها</w:t>
        </w:r>
        <w:r>
          <w:tab/>
        </w:r>
        <w:r>
          <w:fldChar w:fldCharType="begin"/>
        </w:r>
        <w:r>
          <w:instrText xml:space="preserve">PAGEREF 4031 \h</w:instrText>
        </w:r>
        <w:r>
          <w:fldChar w:fldCharType="end"/>
        </w:r>
      </w:hyperlink>
    </w:p>
    <w:p>
      <w:pPr>
        <w:tabs>
          <w:tab w:val="right" w:leader="dot" w:pos="9062"/>
        </w:tabs>
        <w:ind w:left="660"/>
      </w:pPr>
      <w:hyperlink w:anchor="_Toc403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4032 \h</w:instrText>
        </w:r>
        <w:r>
          <w:fldChar w:fldCharType="end"/>
        </w:r>
      </w:hyperlink>
    </w:p>
    <w:p>
      <w:pPr>
        <w:tabs>
          <w:tab w:val="right" w:leader="dot" w:pos="9062"/>
        </w:tabs>
        <w:ind w:left="880"/>
      </w:pPr>
      <w:hyperlink w:anchor="_Toc4033" w:history="1">
        <w:r>
          <w:rPr>
            <w:rFonts w:ascii="IRNazanin" w:hAnsi="IRNazanin" w:eastAsia="IRNazanin" w:cs="IRNazanin"/>
            <w:color w:val="111111"/>
            <w:sz w:val="22"/>
            <w:szCs w:val="22"/>
            <w:b w:val="0"/>
            <w:bCs w:val="0"/>
            <w:i w:val="0"/>
            <w:iCs w:val="0"/>
          </w:rPr>
          <w:t>«1»</w:t>
        </w:r>
        <w:r>
          <w:tab/>
        </w:r>
        <w:r>
          <w:fldChar w:fldCharType="begin"/>
        </w:r>
        <w:r>
          <w:instrText xml:space="preserve">PAGEREF 4033 \h</w:instrText>
        </w:r>
        <w:r>
          <w:fldChar w:fldCharType="end"/>
        </w:r>
      </w:hyperlink>
    </w:p>
    <w:p>
      <w:pPr>
        <w:tabs>
          <w:tab w:val="right" w:leader="dot" w:pos="9062"/>
        </w:tabs>
        <w:ind w:left="880"/>
      </w:pPr>
      <w:hyperlink w:anchor="_Toc4034" w:history="1">
        <w:r>
          <w:rPr>
            <w:rFonts w:ascii="IRNazanin" w:hAnsi="IRNazanin" w:eastAsia="IRNazanin" w:cs="IRNazanin"/>
            <w:color w:val="111111"/>
            <w:sz w:val="22"/>
            <w:szCs w:val="22"/>
            <w:b w:val="0"/>
            <w:bCs w:val="0"/>
            <w:i w:val="0"/>
            <w:iCs w:val="0"/>
          </w:rPr>
          <w:t>«2»</w:t>
        </w:r>
        <w:r>
          <w:tab/>
        </w:r>
        <w:r>
          <w:fldChar w:fldCharType="begin"/>
        </w:r>
        <w:r>
          <w:instrText xml:space="preserve">PAGEREF 4034 \h</w:instrText>
        </w:r>
        <w:r>
          <w:fldChar w:fldCharType="end"/>
        </w:r>
      </w:hyperlink>
    </w:p>
    <w:p>
      <w:pPr>
        <w:tabs>
          <w:tab w:val="right" w:leader="dot" w:pos="9062"/>
        </w:tabs>
        <w:ind w:left="880"/>
      </w:pPr>
      <w:hyperlink w:anchor="_Toc4035" w:history="1">
        <w:r>
          <w:rPr>
            <w:rFonts w:ascii="IRNazanin" w:hAnsi="IRNazanin" w:eastAsia="IRNazanin" w:cs="IRNazanin"/>
            <w:color w:val="111111"/>
            <w:sz w:val="22"/>
            <w:szCs w:val="22"/>
            <w:b w:val="0"/>
            <w:bCs w:val="0"/>
            <w:i w:val="0"/>
            <w:iCs w:val="0"/>
          </w:rPr>
          <w:t>«3»</w:t>
        </w:r>
        <w:r>
          <w:tab/>
        </w:r>
        <w:r>
          <w:fldChar w:fldCharType="begin"/>
        </w:r>
        <w:r>
          <w:instrText xml:space="preserve">PAGEREF 4035 \h</w:instrText>
        </w:r>
        <w:r>
          <w:fldChar w:fldCharType="end"/>
        </w:r>
      </w:hyperlink>
    </w:p>
    <w:p>
      <w:pPr>
        <w:tabs>
          <w:tab w:val="right" w:leader="dot" w:pos="9062"/>
        </w:tabs>
        <w:ind w:left="880"/>
      </w:pPr>
      <w:hyperlink w:anchor="_Toc4036" w:history="1">
        <w:r>
          <w:rPr>
            <w:rFonts w:ascii="IRNazanin" w:hAnsi="IRNazanin" w:eastAsia="IRNazanin" w:cs="IRNazanin"/>
            <w:color w:val="111111"/>
            <w:sz w:val="22"/>
            <w:szCs w:val="22"/>
            <w:b w:val="0"/>
            <w:bCs w:val="0"/>
            <w:i w:val="0"/>
            <w:iCs w:val="0"/>
          </w:rPr>
          <w:t>«4»</w:t>
        </w:r>
        <w:r>
          <w:tab/>
        </w:r>
        <w:r>
          <w:fldChar w:fldCharType="begin"/>
        </w:r>
        <w:r>
          <w:instrText xml:space="preserve">PAGEREF 4036 \h</w:instrText>
        </w:r>
        <w:r>
          <w:fldChar w:fldCharType="end"/>
        </w:r>
      </w:hyperlink>
    </w:p>
    <w:p>
      <w:pPr>
        <w:tabs>
          <w:tab w:val="right" w:leader="dot" w:pos="9062"/>
        </w:tabs>
        <w:ind w:left="880"/>
      </w:pPr>
      <w:hyperlink w:anchor="_Toc4037" w:history="1">
        <w:r>
          <w:rPr>
            <w:rFonts w:ascii="IRNazanin" w:hAnsi="IRNazanin" w:eastAsia="IRNazanin" w:cs="IRNazanin"/>
            <w:color w:val="111111"/>
            <w:sz w:val="22"/>
            <w:szCs w:val="22"/>
            <w:b w:val="0"/>
            <w:bCs w:val="0"/>
            <w:i w:val="0"/>
            <w:iCs w:val="0"/>
          </w:rPr>
          <w:t>بیان</w:t>
        </w:r>
        <w:r>
          <w:tab/>
        </w:r>
        <w:r>
          <w:fldChar w:fldCharType="begin"/>
        </w:r>
        <w:r>
          <w:instrText xml:space="preserve">PAGEREF 4037 \h</w:instrText>
        </w:r>
        <w:r>
          <w:fldChar w:fldCharType="end"/>
        </w:r>
      </w:hyperlink>
    </w:p>
    <w:p>
      <w:pPr>
        <w:tabs>
          <w:tab w:val="right" w:leader="dot" w:pos="9062"/>
        </w:tabs>
        <w:ind w:left="880"/>
      </w:pPr>
      <w:hyperlink w:anchor="_Toc4038" w:history="1">
        <w:r>
          <w:rPr>
            <w:rFonts w:ascii="IRNazanin" w:hAnsi="IRNazanin" w:eastAsia="IRNazanin" w:cs="IRNazanin"/>
            <w:color w:val="111111"/>
            <w:sz w:val="22"/>
            <w:szCs w:val="22"/>
            <w:b w:val="0"/>
            <w:bCs w:val="0"/>
            <w:i w:val="0"/>
            <w:iCs w:val="0"/>
          </w:rPr>
          <w:t>فائده</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باب بیست و چهارم: جویدن کندر و علک (کالوک) و لبان و خوردنشان</w:t>
        </w:r>
        <w:r>
          <w:tab/>
        </w:r>
        <w:r>
          <w:fldChar w:fldCharType="begin"/>
        </w:r>
        <w:r>
          <w:instrText xml:space="preserve">PAGEREF 4039 \h</w:instrText>
        </w:r>
        <w:r>
          <w:fldChar w:fldCharType="end"/>
        </w:r>
      </w:hyperlink>
    </w:p>
    <w:p>
      <w:pPr>
        <w:tabs>
          <w:tab w:val="right" w:leader="dot" w:pos="9062"/>
        </w:tabs>
        <w:ind w:left="660"/>
      </w:pPr>
      <w:hyperlink w:anchor="_Toc40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4040 \h</w:instrText>
        </w:r>
        <w:r>
          <w:fldChar w:fldCharType="end"/>
        </w:r>
      </w:hyperlink>
    </w:p>
    <w:p>
      <w:pPr>
        <w:tabs>
          <w:tab w:val="right" w:leader="dot" w:pos="9062"/>
        </w:tabs>
        <w:ind w:left="880"/>
      </w:pPr>
      <w:hyperlink w:anchor="_Toc404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4041 \h</w:instrText>
        </w:r>
        <w:r>
          <w:fldChar w:fldCharType="end"/>
        </w:r>
      </w:hyperlink>
    </w:p>
    <w:p>
      <w:pPr>
        <w:tabs>
          <w:tab w:val="right" w:leader="dot" w:pos="9062"/>
        </w:tabs>
        <w:ind w:left="880"/>
      </w:pPr>
      <w:hyperlink w:anchor="_Toc40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4042 \h</w:instrText>
        </w:r>
        <w:r>
          <w:fldChar w:fldCharType="end"/>
        </w:r>
      </w:hyperlink>
    </w:p>
    <w:p>
      <w:pPr>
        <w:tabs>
          <w:tab w:val="right" w:leader="dot" w:pos="9062"/>
        </w:tabs>
        <w:ind w:left="880"/>
      </w:pPr>
      <w:hyperlink w:anchor="_Toc404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4043 \h</w:instrText>
        </w:r>
        <w:r>
          <w:fldChar w:fldCharType="end"/>
        </w:r>
      </w:hyperlink>
    </w:p>
    <w:p>
      <w:pPr>
        <w:tabs>
          <w:tab w:val="right" w:leader="dot" w:pos="9062"/>
        </w:tabs>
        <w:ind w:left="880"/>
      </w:pPr>
      <w:hyperlink w:anchor="_Toc40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4044 \h</w:instrText>
        </w:r>
        <w:r>
          <w:fldChar w:fldCharType="end"/>
        </w:r>
      </w:hyperlink>
    </w:p>
    <w:p>
      <w:pPr>
        <w:tabs>
          <w:tab w:val="right" w:leader="dot" w:pos="9062"/>
        </w:tabs>
        <w:ind w:left="880"/>
      </w:pPr>
      <w:hyperlink w:anchor="_Toc4045" w:history="1">
        <w:r>
          <w:rPr>
            <w:rFonts w:ascii="IRNazanin" w:hAnsi="IRNazanin" w:eastAsia="IRNazanin" w:cs="IRNazanin"/>
            <w:color w:val="111111"/>
            <w:sz w:val="22"/>
            <w:szCs w:val="22"/>
            <w:b w:val="0"/>
            <w:bCs w:val="0"/>
            <w:i w:val="0"/>
            <w:iCs w:val="0"/>
          </w:rPr>
          <w:t>«5»</w:t>
        </w:r>
        <w:r>
          <w:tab/>
        </w:r>
        <w:r>
          <w:fldChar w:fldCharType="begin"/>
        </w:r>
        <w:r>
          <w:instrText xml:space="preserve">PAGEREF 4045 \h</w:instrText>
        </w:r>
        <w:r>
          <w:fldChar w:fldCharType="end"/>
        </w:r>
      </w:hyperlink>
    </w:p>
    <w:p>
      <w:pPr>
        <w:tabs>
          <w:tab w:val="right" w:leader="dot" w:pos="9062"/>
        </w:tabs>
        <w:ind w:left="880"/>
      </w:pPr>
      <w:hyperlink w:anchor="_Toc4046" w:history="1">
        <w:r>
          <w:rPr>
            <w:rFonts w:ascii="IRNazanin" w:hAnsi="IRNazanin" w:eastAsia="IRNazanin" w:cs="IRNazanin"/>
            <w:color w:val="111111"/>
            <w:sz w:val="22"/>
            <w:szCs w:val="22"/>
            <w:b w:val="0"/>
            <w:bCs w:val="0"/>
            <w:i w:val="0"/>
            <w:iCs w:val="0"/>
          </w:rPr>
          <w:t>«6»</w:t>
        </w:r>
        <w:r>
          <w:tab/>
        </w:r>
        <w:r>
          <w:fldChar w:fldCharType="begin"/>
        </w:r>
        <w:r>
          <w:instrText xml:space="preserve">PAGEREF 4046 \h</w:instrText>
        </w:r>
        <w:r>
          <w:fldChar w:fldCharType="end"/>
        </w:r>
      </w:hyperlink>
    </w:p>
    <w:p>
      <w:pPr>
        <w:tabs>
          <w:tab w:val="right" w:leader="dot" w:pos="9062"/>
        </w:tabs>
        <w:ind w:left="880"/>
      </w:pPr>
      <w:hyperlink w:anchor="_Toc4047" w:history="1">
        <w:r>
          <w:rPr>
            <w:rFonts w:ascii="IRNazanin" w:hAnsi="IRNazanin" w:eastAsia="IRNazanin" w:cs="IRNazanin"/>
            <w:color w:val="111111"/>
            <w:sz w:val="22"/>
            <w:szCs w:val="22"/>
            <w:b w:val="0"/>
            <w:bCs w:val="0"/>
            <w:i w:val="0"/>
            <w:iCs w:val="0"/>
          </w:rPr>
          <w:t>«7»</w:t>
        </w:r>
        <w:r>
          <w:tab/>
        </w:r>
        <w:r>
          <w:fldChar w:fldCharType="begin"/>
        </w:r>
        <w:r>
          <w:instrText xml:space="preserve">PAGEREF 4047 \h</w:instrText>
        </w:r>
        <w:r>
          <w:fldChar w:fldCharType="end"/>
        </w:r>
      </w:hyperlink>
    </w:p>
    <w:p>
      <w:pPr>
        <w:tabs>
          <w:tab w:val="right" w:leader="dot" w:pos="9062"/>
        </w:tabs>
        <w:ind w:left="880"/>
      </w:pPr>
      <w:hyperlink w:anchor="_Toc4048" w:history="1">
        <w:r>
          <w:rPr>
            <w:rFonts w:ascii="IRNazanin" w:hAnsi="IRNazanin" w:eastAsia="IRNazanin" w:cs="IRNazanin"/>
            <w:color w:val="111111"/>
            <w:sz w:val="22"/>
            <w:szCs w:val="22"/>
            <w:b w:val="0"/>
            <w:bCs w:val="0"/>
            <w:i w:val="0"/>
            <w:iCs w:val="0"/>
          </w:rPr>
          <w:t>«8»</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باب 25 نادر</w:t>
        </w:r>
        <w:r>
          <w:tab/>
        </w:r>
        <w:r>
          <w:fldChar w:fldCharType="begin"/>
        </w:r>
        <w:r>
          <w:instrText xml:space="preserve">PAGEREF 4049 \h</w:instrText>
        </w:r>
        <w:r>
          <w:fldChar w:fldCharType="end"/>
        </w:r>
      </w:hyperlink>
    </w:p>
    <w:p>
      <w:pPr>
        <w:tabs>
          <w:tab w:val="right" w:leader="dot" w:pos="9062"/>
        </w:tabs>
        <w:ind w:left="660"/>
      </w:pPr>
      <w:hyperlink w:anchor="_Toc405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4050 \h</w:instrText>
        </w:r>
        <w:r>
          <w:fldChar w:fldCharType="end"/>
        </w:r>
      </w:hyperlink>
    </w:p>
    <w:p>
      <w:pPr>
        <w:tabs>
          <w:tab w:val="right" w:leader="dot" w:pos="9062"/>
        </w:tabs>
        <w:ind w:left="880"/>
      </w:pPr>
      <w:hyperlink w:anchor="_Toc4051" w:history="1">
        <w:r>
          <w:rPr>
            <w:rFonts w:ascii="IRNazanin" w:hAnsi="IRNazanin" w:eastAsia="IRNazanin" w:cs="IRNazanin"/>
            <w:color w:val="111111"/>
            <w:sz w:val="22"/>
            <w:szCs w:val="22"/>
            <w:b w:val="0"/>
            <w:bCs w:val="0"/>
            <w:i w:val="0"/>
            <w:iCs w:val="0"/>
          </w:rPr>
          <w:t>«1»</w:t>
        </w:r>
        <w:r>
          <w:tab/>
        </w:r>
        <w:r>
          <w:fldChar w:fldCharType="begin"/>
        </w:r>
        <w:r>
          <w:instrText xml:space="preserve">PAGEREF 4051 \h</w:instrText>
        </w:r>
        <w:r>
          <w:fldChar w:fldCharType="end"/>
        </w:r>
      </w:hyperlink>
    </w:p>
    <w:p>
      <w:pPr>
        <w:tabs>
          <w:tab w:val="right" w:leader="dot" w:pos="9062"/>
        </w:tabs>
        <w:ind w:left="880"/>
      </w:pPr>
      <w:hyperlink w:anchor="_Toc40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4052 \h</w:instrText>
        </w:r>
        <w:r>
          <w:fldChar w:fldCharType="end"/>
        </w:r>
      </w:hyperlink>
    </w:p>
    <w:p>
      <w:pPr>
        <w:tabs>
          <w:tab w:val="right" w:leader="dot" w:pos="9062"/>
        </w:tabs>
        <w:ind w:left="880"/>
      </w:pPr>
      <w:hyperlink w:anchor="_Toc40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4053 \h</w:instrText>
        </w:r>
        <w:r>
          <w:fldChar w:fldCharType="end"/>
        </w:r>
      </w:hyperlink>
    </w:p>
    <w:p>
      <w:pPr>
        <w:tabs>
          <w:tab w:val="right" w:leader="dot" w:pos="9062"/>
        </w:tabs>
        <w:ind w:left="880"/>
      </w:pPr>
      <w:hyperlink w:anchor="_Toc405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4054 \h</w:instrText>
        </w:r>
        <w:r>
          <w:fldChar w:fldCharType="end"/>
        </w:r>
      </w:hyperlink>
    </w:p>
    <w:p>
      <w:pPr>
        <w:tabs>
          <w:tab w:val="right" w:leader="dot" w:pos="9062"/>
        </w:tabs>
        <w:ind w:left="880"/>
      </w:pPr>
      <w:hyperlink w:anchor="_Toc405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بیست و پنجم نادر</w:t>
        </w:r>
        <w:r>
          <w:tab/>
        </w:r>
        <w:r>
          <w:fldChar w:fldCharType="begin"/>
        </w:r>
        <w:r>
          <w:instrText xml:space="preserve">PAGEREF 4056 \h</w:instrText>
        </w:r>
        <w:r>
          <w:fldChar w:fldCharType="end"/>
        </w:r>
      </w:hyperlink>
    </w:p>
    <w:p>
      <w:pPr>
        <w:tabs>
          <w:tab w:val="right" w:leader="dot" w:pos="9062"/>
        </w:tabs>
        <w:ind w:left="660"/>
      </w:pPr>
      <w:hyperlink w:anchor="_Toc40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4057 \h</w:instrText>
        </w:r>
        <w:r>
          <w:fldChar w:fldCharType="end"/>
        </w:r>
      </w:hyperlink>
    </w:p>
    <w:p>
      <w:pPr>
        <w:tabs>
          <w:tab w:val="right" w:leader="dot" w:pos="9062"/>
        </w:tabs>
        <w:ind w:left="880"/>
      </w:pPr>
      <w:hyperlink w:anchor="_Toc405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4058 \h</w:instrText>
        </w:r>
        <w:r>
          <w:fldChar w:fldCharType="end"/>
        </w:r>
      </w:hyperlink>
    </w:p>
    <w:p>
      <w:pPr>
        <w:tabs>
          <w:tab w:val="right" w:leader="dot" w:pos="9062"/>
        </w:tabs>
        <w:ind w:left="220"/>
      </w:pPr>
      <w:hyperlink w:anchor="_Toc4059" w:history="1">
        <w:r>
          <w:rPr>
            <w:rFonts w:ascii="IRNazanin" w:hAnsi="IRNazanin" w:eastAsia="IRNazanin" w:cs="IRNazanin"/>
            <w:color w:val="111111"/>
            <w:sz w:val="22"/>
            <w:szCs w:val="22"/>
            <w:b w:val="0"/>
            <w:bCs w:val="0"/>
            <w:i w:val="0"/>
            <w:iCs w:val="0"/>
          </w:rPr>
          <w:t>أبواب الأشربة المحللة و المحرمة و آداب الشرب</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باب 1 فضل الماء و أنواعه</w:t>
        </w:r>
        <w:r>
          <w:tab/>
        </w:r>
        <w:r>
          <w:fldChar w:fldCharType="begin"/>
        </w:r>
        <w:r>
          <w:instrText xml:space="preserve">PAGEREF 4060 \h</w:instrText>
        </w:r>
        <w:r>
          <w:fldChar w:fldCharType="end"/>
        </w:r>
      </w:hyperlink>
    </w:p>
    <w:p>
      <w:pPr>
        <w:tabs>
          <w:tab w:val="right" w:leader="dot" w:pos="9062"/>
        </w:tabs>
        <w:ind w:left="660"/>
      </w:pPr>
      <w:hyperlink w:anchor="_Toc406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4061 \h</w:instrText>
        </w:r>
        <w:r>
          <w:fldChar w:fldCharType="end"/>
        </w:r>
      </w:hyperlink>
    </w:p>
    <w:p>
      <w:pPr>
        <w:tabs>
          <w:tab w:val="right" w:leader="dot" w:pos="9062"/>
        </w:tabs>
        <w:ind w:left="220"/>
      </w:pPr>
      <w:hyperlink w:anchor="_Toc4062" w:history="1">
        <w:r>
          <w:rPr>
            <w:rFonts w:ascii="IRNazanin" w:hAnsi="IRNazanin" w:eastAsia="IRNazanin" w:cs="IRNazanin"/>
            <w:color w:val="111111"/>
            <w:sz w:val="22"/>
            <w:szCs w:val="22"/>
            <w:b w:val="0"/>
            <w:bCs w:val="0"/>
            <w:i w:val="0"/>
            <w:iCs w:val="0"/>
          </w:rPr>
          <w:t>ابواب نوشابه‌های حلال و حرام و آداب نوشیدن</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باب یکم: فضیلت آب و انواعش</w:t>
        </w:r>
        <w:r>
          <w:tab/>
        </w:r>
        <w:r>
          <w:fldChar w:fldCharType="begin"/>
        </w:r>
        <w:r>
          <w:instrText xml:space="preserve">PAGEREF 4063 \h</w:instrText>
        </w:r>
        <w:r>
          <w:fldChar w:fldCharType="end"/>
        </w:r>
      </w:hyperlink>
    </w:p>
    <w:p>
      <w:pPr>
        <w:tabs>
          <w:tab w:val="right" w:leader="dot" w:pos="9062"/>
        </w:tabs>
        <w:ind w:left="660"/>
      </w:pPr>
      <w:hyperlink w:anchor="_Toc4064" w:history="1">
        <w:r>
          <w:rPr>
            <w:rFonts w:ascii="IRNazanin" w:hAnsi="IRNazanin" w:eastAsia="IRNazanin" w:cs="IRNazanin"/>
            <w:color w:val="111111"/>
            <w:sz w:val="22"/>
            <w:szCs w:val="22"/>
            <w:b w:val="0"/>
            <w:bCs w:val="0"/>
            <w:i w:val="0"/>
            <w:iCs w:val="0"/>
          </w:rPr>
          <w:t>آیات</w:t>
        </w:r>
        <w:r>
          <w:tab/>
        </w:r>
        <w:r>
          <w:fldChar w:fldCharType="begin"/>
        </w:r>
        <w:r>
          <w:instrText xml:space="preserve">PAGEREF 4064 \h</w:instrText>
        </w:r>
        <w:r>
          <w:fldChar w:fldCharType="end"/>
        </w:r>
      </w:hyperlink>
    </w:p>
    <w:p>
      <w:pPr>
        <w:tabs>
          <w:tab w:val="right" w:leader="dot" w:pos="9062"/>
        </w:tabs>
        <w:ind w:left="660"/>
      </w:pPr>
      <w:hyperlink w:anchor="_Toc4065" w:history="1">
        <w:r>
          <w:rPr>
            <w:rFonts w:ascii="IRNazanin" w:hAnsi="IRNazanin" w:eastAsia="IRNazanin" w:cs="IRNazanin"/>
            <w:color w:val="111111"/>
            <w:sz w:val="22"/>
            <w:szCs w:val="22"/>
            <w:b w:val="0"/>
            <w:bCs w:val="0"/>
            <w:i w:val="0"/>
            <w:iCs w:val="0"/>
          </w:rPr>
          <w:t>تفسير</w:t>
        </w:r>
        <w:r>
          <w:tab/>
        </w:r>
        <w:r>
          <w:fldChar w:fldCharType="begin"/>
        </w:r>
        <w:r>
          <w:instrText xml:space="preserve">PAGEREF 4065 \h</w:instrText>
        </w:r>
        <w:r>
          <w:fldChar w:fldCharType="end"/>
        </w:r>
      </w:hyperlink>
    </w:p>
    <w:p>
      <w:pPr>
        <w:tabs>
          <w:tab w:val="right" w:leader="dot" w:pos="9062"/>
        </w:tabs>
        <w:ind w:left="660"/>
      </w:pPr>
      <w:hyperlink w:anchor="_Toc40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4066 \h</w:instrText>
        </w:r>
        <w:r>
          <w:fldChar w:fldCharType="end"/>
        </w:r>
      </w:hyperlink>
    </w:p>
    <w:p>
      <w:pPr>
        <w:tabs>
          <w:tab w:val="right" w:leader="dot" w:pos="9062"/>
        </w:tabs>
        <w:ind w:left="660"/>
      </w:pPr>
      <w:hyperlink w:anchor="_Toc4067" w:history="1">
        <w:r>
          <w:rPr>
            <w:rFonts w:ascii="IRNazanin" w:hAnsi="IRNazanin" w:eastAsia="IRNazanin" w:cs="IRNazanin"/>
            <w:color w:val="111111"/>
            <w:sz w:val="22"/>
            <w:szCs w:val="22"/>
            <w:b w:val="0"/>
            <w:bCs w:val="0"/>
            <w:i w:val="0"/>
            <w:iCs w:val="0"/>
          </w:rPr>
          <w:t>أقول</w:t>
        </w:r>
        <w:r>
          <w:tab/>
        </w:r>
        <w:r>
          <w:fldChar w:fldCharType="begin"/>
        </w:r>
        <w:r>
          <w:instrText xml:space="preserve">PAGEREF 4067 \h</w:instrText>
        </w:r>
        <w:r>
          <w:fldChar w:fldCharType="end"/>
        </w:r>
      </w:hyperlink>
    </w:p>
    <w:p>
      <w:pPr>
        <w:tabs>
          <w:tab w:val="right" w:leader="dot" w:pos="9062"/>
        </w:tabs>
        <w:ind w:left="660"/>
      </w:pPr>
      <w:hyperlink w:anchor="_Toc406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4068 \h</w:instrText>
        </w:r>
        <w:r>
          <w:fldChar w:fldCharType="end"/>
        </w:r>
      </w:hyperlink>
    </w:p>
    <w:p>
      <w:pPr>
        <w:tabs>
          <w:tab w:val="right" w:leader="dot" w:pos="9062"/>
        </w:tabs>
        <w:ind w:left="880"/>
      </w:pPr>
      <w:hyperlink w:anchor="_Toc4069" w:history="1">
        <w:r>
          <w:rPr>
            <w:rFonts w:ascii="IRNazanin" w:hAnsi="IRNazanin" w:eastAsia="IRNazanin" w:cs="IRNazanin"/>
            <w:color w:val="111111"/>
            <w:sz w:val="22"/>
            <w:szCs w:val="22"/>
            <w:b w:val="0"/>
            <w:bCs w:val="0"/>
            <w:i w:val="0"/>
            <w:iCs w:val="0"/>
          </w:rPr>
          <w:t>«1»</w:t>
        </w:r>
        <w:r>
          <w:tab/>
        </w:r>
        <w:r>
          <w:fldChar w:fldCharType="begin"/>
        </w:r>
        <w:r>
          <w:instrText xml:space="preserve">PAGEREF 4069 \h</w:instrText>
        </w:r>
        <w:r>
          <w:fldChar w:fldCharType="end"/>
        </w:r>
      </w:hyperlink>
    </w:p>
    <w:p>
      <w:pPr>
        <w:tabs>
          <w:tab w:val="right" w:leader="dot" w:pos="9062"/>
        </w:tabs>
        <w:ind w:left="880"/>
      </w:pPr>
      <w:hyperlink w:anchor="_Toc4070" w:history="1">
        <w:r>
          <w:rPr>
            <w:rFonts w:ascii="IRNazanin" w:hAnsi="IRNazanin" w:eastAsia="IRNazanin" w:cs="IRNazanin"/>
            <w:color w:val="111111"/>
            <w:sz w:val="22"/>
            <w:szCs w:val="22"/>
            <w:b w:val="0"/>
            <w:bCs w:val="0"/>
            <w:i w:val="0"/>
            <w:iCs w:val="0"/>
          </w:rPr>
          <w:t>بيان</w:t>
        </w:r>
        <w:r>
          <w:tab/>
        </w:r>
        <w:r>
          <w:fldChar w:fldCharType="begin"/>
        </w:r>
        <w:r>
          <w:instrText xml:space="preserve">PAGEREF 4070 \h</w:instrText>
        </w:r>
        <w:r>
          <w:fldChar w:fldCharType="end"/>
        </w:r>
      </w:hyperlink>
    </w:p>
    <w:p>
      <w:pPr>
        <w:tabs>
          <w:tab w:val="right" w:leader="dot" w:pos="9062"/>
        </w:tabs>
        <w:ind w:left="880"/>
      </w:pPr>
      <w:hyperlink w:anchor="_Toc4071" w:history="1">
        <w:r>
          <w:rPr>
            <w:rFonts w:ascii="IRNazanin" w:hAnsi="IRNazanin" w:eastAsia="IRNazanin" w:cs="IRNazanin"/>
            <w:color w:val="111111"/>
            <w:sz w:val="22"/>
            <w:szCs w:val="22"/>
            <w:b w:val="0"/>
            <w:bCs w:val="0"/>
            <w:i w:val="0"/>
            <w:iCs w:val="0"/>
          </w:rPr>
          <w:t>«2»</w:t>
        </w:r>
        <w:r>
          <w:tab/>
        </w:r>
        <w:r>
          <w:fldChar w:fldCharType="begin"/>
        </w:r>
        <w:r>
          <w:instrText xml:space="preserve">PAGEREF 4071 \h</w:instrText>
        </w:r>
        <w:r>
          <w:fldChar w:fldCharType="end"/>
        </w:r>
      </w:hyperlink>
    </w:p>
    <w:p>
      <w:pPr>
        <w:tabs>
          <w:tab w:val="right" w:leader="dot" w:pos="9062"/>
        </w:tabs>
        <w:ind w:left="660"/>
      </w:pPr>
      <w:hyperlink w:anchor="_Toc40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4072 \h</w:instrText>
        </w:r>
        <w:r>
          <w:fldChar w:fldCharType="end"/>
        </w:r>
      </w:hyperlink>
    </w:p>
    <w:p>
      <w:pPr>
        <w:tabs>
          <w:tab w:val="right" w:leader="dot" w:pos="9062"/>
        </w:tabs>
        <w:ind w:left="880"/>
      </w:pPr>
      <w:hyperlink w:anchor="_Toc40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4073 \h</w:instrText>
        </w:r>
        <w:r>
          <w:fldChar w:fldCharType="end"/>
        </w:r>
      </w:hyperlink>
    </w:p>
    <w:p>
      <w:pPr>
        <w:tabs>
          <w:tab w:val="right" w:leader="dot" w:pos="9062"/>
        </w:tabs>
        <w:ind w:left="880"/>
      </w:pPr>
      <w:hyperlink w:anchor="_Toc4074" w:history="1">
        <w:r>
          <w:rPr>
            <w:rFonts w:ascii="IRNazanin" w:hAnsi="IRNazanin" w:eastAsia="IRNazanin" w:cs="IRNazanin"/>
            <w:color w:val="111111"/>
            <w:sz w:val="22"/>
            <w:szCs w:val="22"/>
            <w:b w:val="0"/>
            <w:bCs w:val="0"/>
            <w:i w:val="0"/>
            <w:iCs w:val="0"/>
          </w:rPr>
          <w:t>بیان</w:t>
        </w:r>
        <w:r>
          <w:tab/>
        </w:r>
        <w:r>
          <w:fldChar w:fldCharType="begin"/>
        </w:r>
        <w:r>
          <w:instrText xml:space="preserve">PAGEREF 4074 \h</w:instrText>
        </w:r>
        <w:r>
          <w:fldChar w:fldCharType="end"/>
        </w:r>
      </w:hyperlink>
    </w:p>
    <w:p>
      <w:pPr>
        <w:tabs>
          <w:tab w:val="right" w:leader="dot" w:pos="9062"/>
        </w:tabs>
        <w:ind w:left="880"/>
      </w:pPr>
      <w:hyperlink w:anchor="_Toc407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4075 \h</w:instrText>
        </w:r>
        <w:r>
          <w:fldChar w:fldCharType="end"/>
        </w:r>
      </w:hyperlink>
    </w:p>
    <w:p>
      <w:pPr>
        <w:tabs>
          <w:tab w:val="right" w:leader="dot" w:pos="9062"/>
        </w:tabs>
        <w:ind w:left="880"/>
      </w:pPr>
      <w:hyperlink w:anchor="_Toc4076" w:history="1">
        <w:r>
          <w:rPr>
            <w:rFonts w:ascii="IRNazanin" w:hAnsi="IRNazanin" w:eastAsia="IRNazanin" w:cs="IRNazanin"/>
            <w:color w:val="111111"/>
            <w:sz w:val="22"/>
            <w:szCs w:val="22"/>
            <w:b w:val="0"/>
            <w:bCs w:val="0"/>
            <w:i w:val="0"/>
            <w:iCs w:val="0"/>
          </w:rPr>
          <w:t>«3»</w:t>
        </w:r>
        <w:r>
          <w:tab/>
        </w:r>
        <w:r>
          <w:fldChar w:fldCharType="begin"/>
        </w:r>
        <w:r>
          <w:instrText xml:space="preserve">PAGEREF 4076 \h</w:instrText>
        </w:r>
        <w:r>
          <w:fldChar w:fldCharType="end"/>
        </w:r>
      </w:hyperlink>
    </w:p>
    <w:p>
      <w:pPr>
        <w:tabs>
          <w:tab w:val="right" w:leader="dot" w:pos="9062"/>
        </w:tabs>
        <w:ind w:left="880"/>
      </w:pPr>
      <w:hyperlink w:anchor="_Toc4077" w:history="1">
        <w:r>
          <w:rPr>
            <w:rFonts w:ascii="IRNazanin" w:hAnsi="IRNazanin" w:eastAsia="IRNazanin" w:cs="IRNazanin"/>
            <w:color w:val="111111"/>
            <w:sz w:val="22"/>
            <w:szCs w:val="22"/>
            <w:b w:val="0"/>
            <w:bCs w:val="0"/>
            <w:i w:val="0"/>
            <w:iCs w:val="0"/>
          </w:rPr>
          <w:t>بيان</w:t>
        </w:r>
        <w:r>
          <w:tab/>
        </w:r>
        <w:r>
          <w:fldChar w:fldCharType="begin"/>
        </w:r>
        <w:r>
          <w:instrText xml:space="preserve">PAGEREF 4077 \h</w:instrText>
        </w:r>
        <w:r>
          <w:fldChar w:fldCharType="end"/>
        </w:r>
      </w:hyperlink>
    </w:p>
    <w:p>
      <w:pPr>
        <w:tabs>
          <w:tab w:val="right" w:leader="dot" w:pos="9062"/>
        </w:tabs>
        <w:ind w:left="880"/>
      </w:pPr>
      <w:hyperlink w:anchor="_Toc4078" w:history="1">
        <w:r>
          <w:rPr>
            <w:rFonts w:ascii="IRNazanin" w:hAnsi="IRNazanin" w:eastAsia="IRNazanin" w:cs="IRNazanin"/>
            <w:color w:val="111111"/>
            <w:sz w:val="22"/>
            <w:szCs w:val="22"/>
            <w:b w:val="0"/>
            <w:bCs w:val="0"/>
            <w:i w:val="0"/>
            <w:iCs w:val="0"/>
          </w:rPr>
          <w:t>«4»</w:t>
        </w:r>
        <w:r>
          <w:tab/>
        </w:r>
        <w:r>
          <w:fldChar w:fldCharType="begin"/>
        </w:r>
        <w:r>
          <w:instrText xml:space="preserve">PAGEREF 4078 \h</w:instrText>
        </w:r>
        <w:r>
          <w:fldChar w:fldCharType="end"/>
        </w:r>
      </w:hyperlink>
    </w:p>
    <w:p>
      <w:pPr>
        <w:tabs>
          <w:tab w:val="right" w:leader="dot" w:pos="9062"/>
        </w:tabs>
        <w:ind w:left="880"/>
      </w:pPr>
      <w:hyperlink w:anchor="_Toc4079" w:history="1">
        <w:r>
          <w:rPr>
            <w:rFonts w:ascii="IRNazanin" w:hAnsi="IRNazanin" w:eastAsia="IRNazanin" w:cs="IRNazanin"/>
            <w:color w:val="111111"/>
            <w:sz w:val="22"/>
            <w:szCs w:val="22"/>
            <w:b w:val="0"/>
            <w:bCs w:val="0"/>
            <w:i w:val="0"/>
            <w:iCs w:val="0"/>
          </w:rPr>
          <w:t>بيان</w:t>
        </w:r>
        <w:r>
          <w:tab/>
        </w:r>
        <w:r>
          <w:fldChar w:fldCharType="begin"/>
        </w:r>
        <w:r>
          <w:instrText xml:space="preserve">PAGEREF 4079 \h</w:instrText>
        </w:r>
        <w:r>
          <w:fldChar w:fldCharType="end"/>
        </w:r>
      </w:hyperlink>
    </w:p>
    <w:p>
      <w:pPr>
        <w:tabs>
          <w:tab w:val="right" w:leader="dot" w:pos="9062"/>
        </w:tabs>
        <w:ind w:left="880"/>
      </w:pPr>
      <w:hyperlink w:anchor="_Toc4080" w:history="1">
        <w:r>
          <w:rPr>
            <w:rFonts w:ascii="IRNazanin" w:hAnsi="IRNazanin" w:eastAsia="IRNazanin" w:cs="IRNazanin"/>
            <w:color w:val="111111"/>
            <w:sz w:val="22"/>
            <w:szCs w:val="22"/>
            <w:b w:val="0"/>
            <w:bCs w:val="0"/>
            <w:i w:val="0"/>
            <w:iCs w:val="0"/>
          </w:rPr>
          <w:t>«5»</w:t>
        </w:r>
        <w:r>
          <w:tab/>
        </w:r>
        <w:r>
          <w:fldChar w:fldCharType="begin"/>
        </w:r>
        <w:r>
          <w:instrText xml:space="preserve">PAGEREF 4080 \h</w:instrText>
        </w:r>
        <w:r>
          <w:fldChar w:fldCharType="end"/>
        </w:r>
      </w:hyperlink>
    </w:p>
    <w:p>
      <w:pPr>
        <w:tabs>
          <w:tab w:val="right" w:leader="dot" w:pos="9062"/>
        </w:tabs>
        <w:ind w:left="880"/>
      </w:pPr>
      <w:hyperlink w:anchor="_Toc4081" w:history="1">
        <w:r>
          <w:rPr>
            <w:rFonts w:ascii="IRNazanin" w:hAnsi="IRNazanin" w:eastAsia="IRNazanin" w:cs="IRNazanin"/>
            <w:color w:val="111111"/>
            <w:sz w:val="22"/>
            <w:szCs w:val="22"/>
            <w:b w:val="0"/>
            <w:bCs w:val="0"/>
            <w:i w:val="0"/>
            <w:iCs w:val="0"/>
          </w:rPr>
          <w:t>«6»</w:t>
        </w:r>
        <w:r>
          <w:tab/>
        </w:r>
        <w:r>
          <w:fldChar w:fldCharType="begin"/>
        </w:r>
        <w:r>
          <w:instrText xml:space="preserve">PAGEREF 4081 \h</w:instrText>
        </w:r>
        <w:r>
          <w:fldChar w:fldCharType="end"/>
        </w:r>
      </w:hyperlink>
    </w:p>
    <w:p>
      <w:pPr>
        <w:tabs>
          <w:tab w:val="right" w:leader="dot" w:pos="9062"/>
        </w:tabs>
        <w:ind w:left="880"/>
      </w:pPr>
      <w:hyperlink w:anchor="_Toc4082" w:history="1">
        <w:r>
          <w:rPr>
            <w:rFonts w:ascii="IRNazanin" w:hAnsi="IRNazanin" w:eastAsia="IRNazanin" w:cs="IRNazanin"/>
            <w:color w:val="111111"/>
            <w:sz w:val="22"/>
            <w:szCs w:val="22"/>
            <w:b w:val="0"/>
            <w:bCs w:val="0"/>
            <w:i w:val="0"/>
            <w:iCs w:val="0"/>
          </w:rPr>
          <w:t>أقول</w:t>
        </w:r>
        <w:r>
          <w:tab/>
        </w:r>
        <w:r>
          <w:fldChar w:fldCharType="begin"/>
        </w:r>
        <w:r>
          <w:instrText xml:space="preserve">PAGEREF 4082 \h</w:instrText>
        </w:r>
        <w:r>
          <w:fldChar w:fldCharType="end"/>
        </w:r>
      </w:hyperlink>
    </w:p>
    <w:p>
      <w:pPr>
        <w:tabs>
          <w:tab w:val="right" w:leader="dot" w:pos="9062"/>
        </w:tabs>
        <w:ind w:left="880"/>
      </w:pPr>
      <w:hyperlink w:anchor="_Toc4083" w:history="1">
        <w:r>
          <w:rPr>
            <w:rFonts w:ascii="IRNazanin" w:hAnsi="IRNazanin" w:eastAsia="IRNazanin" w:cs="IRNazanin"/>
            <w:color w:val="111111"/>
            <w:sz w:val="22"/>
            <w:szCs w:val="22"/>
            <w:b w:val="0"/>
            <w:bCs w:val="0"/>
            <w:i w:val="0"/>
            <w:iCs w:val="0"/>
          </w:rPr>
          <w:t>«7»</w:t>
        </w:r>
        <w:r>
          <w:tab/>
        </w:r>
        <w:r>
          <w:fldChar w:fldCharType="begin"/>
        </w:r>
        <w:r>
          <w:instrText xml:space="preserve">PAGEREF 4083 \h</w:instrText>
        </w:r>
        <w:r>
          <w:fldChar w:fldCharType="end"/>
        </w:r>
      </w:hyperlink>
    </w:p>
    <w:p>
      <w:pPr>
        <w:tabs>
          <w:tab w:val="right" w:leader="dot" w:pos="9062"/>
        </w:tabs>
        <w:ind w:left="880"/>
      </w:pPr>
      <w:hyperlink w:anchor="_Toc4084" w:history="1">
        <w:r>
          <w:rPr>
            <w:rFonts w:ascii="IRNazanin" w:hAnsi="IRNazanin" w:eastAsia="IRNazanin" w:cs="IRNazanin"/>
            <w:color w:val="111111"/>
            <w:sz w:val="22"/>
            <w:szCs w:val="22"/>
            <w:b w:val="0"/>
            <w:bCs w:val="0"/>
            <w:i w:val="0"/>
            <w:iCs w:val="0"/>
          </w:rPr>
          <w:t>«8»</w:t>
        </w:r>
        <w:r>
          <w:tab/>
        </w:r>
        <w:r>
          <w:fldChar w:fldCharType="begin"/>
        </w:r>
        <w:r>
          <w:instrText xml:space="preserve">PAGEREF 4084 \h</w:instrText>
        </w:r>
        <w:r>
          <w:fldChar w:fldCharType="end"/>
        </w:r>
      </w:hyperlink>
    </w:p>
    <w:p>
      <w:pPr>
        <w:tabs>
          <w:tab w:val="right" w:leader="dot" w:pos="9062"/>
        </w:tabs>
        <w:ind w:left="880"/>
      </w:pPr>
      <w:hyperlink w:anchor="_Toc4085" w:history="1">
        <w:r>
          <w:rPr>
            <w:rFonts w:ascii="IRNazanin" w:hAnsi="IRNazanin" w:eastAsia="IRNazanin" w:cs="IRNazanin"/>
            <w:color w:val="111111"/>
            <w:sz w:val="22"/>
            <w:szCs w:val="22"/>
            <w:b w:val="0"/>
            <w:bCs w:val="0"/>
            <w:i w:val="0"/>
            <w:iCs w:val="0"/>
          </w:rPr>
          <w:t>«9»</w:t>
        </w:r>
        <w:r>
          <w:tab/>
        </w:r>
        <w:r>
          <w:fldChar w:fldCharType="begin"/>
        </w:r>
        <w:r>
          <w:instrText xml:space="preserve">PAGEREF 4085 \h</w:instrText>
        </w:r>
        <w:r>
          <w:fldChar w:fldCharType="end"/>
        </w:r>
      </w:hyperlink>
    </w:p>
    <w:p>
      <w:pPr>
        <w:tabs>
          <w:tab w:val="right" w:leader="dot" w:pos="9062"/>
        </w:tabs>
        <w:ind w:left="880"/>
      </w:pPr>
      <w:hyperlink w:anchor="_Toc40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4086 \h</w:instrText>
        </w:r>
        <w:r>
          <w:fldChar w:fldCharType="end"/>
        </w:r>
      </w:hyperlink>
    </w:p>
    <w:p>
      <w:pPr>
        <w:tabs>
          <w:tab w:val="right" w:leader="dot" w:pos="9062"/>
        </w:tabs>
        <w:ind w:left="880"/>
      </w:pPr>
      <w:hyperlink w:anchor="_Toc4087" w:history="1">
        <w:r>
          <w:rPr>
            <w:rFonts w:ascii="IRNazanin" w:hAnsi="IRNazanin" w:eastAsia="IRNazanin" w:cs="IRNazanin"/>
            <w:color w:val="111111"/>
            <w:sz w:val="22"/>
            <w:szCs w:val="22"/>
            <w:b w:val="0"/>
            <w:bCs w:val="0"/>
            <w:i w:val="0"/>
            <w:iCs w:val="0"/>
          </w:rPr>
          <w:t>بیان</w:t>
        </w:r>
        <w:r>
          <w:tab/>
        </w:r>
        <w:r>
          <w:fldChar w:fldCharType="begin"/>
        </w:r>
        <w:r>
          <w:instrText xml:space="preserve">PAGEREF 4087 \h</w:instrText>
        </w:r>
        <w:r>
          <w:fldChar w:fldCharType="end"/>
        </w:r>
      </w:hyperlink>
    </w:p>
    <w:p>
      <w:pPr>
        <w:tabs>
          <w:tab w:val="right" w:leader="dot" w:pos="9062"/>
        </w:tabs>
        <w:ind w:left="880"/>
      </w:pPr>
      <w:hyperlink w:anchor="_Toc408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4088 \h</w:instrText>
        </w:r>
        <w:r>
          <w:fldChar w:fldCharType="end"/>
        </w:r>
      </w:hyperlink>
    </w:p>
    <w:p>
      <w:pPr>
        <w:tabs>
          <w:tab w:val="right" w:leader="dot" w:pos="9062"/>
        </w:tabs>
        <w:ind w:left="880"/>
      </w:pPr>
      <w:hyperlink w:anchor="_Toc4089" w:history="1">
        <w:r>
          <w:rPr>
            <w:rFonts w:ascii="IRNazanin" w:hAnsi="IRNazanin" w:eastAsia="IRNazanin" w:cs="IRNazanin"/>
            <w:color w:val="111111"/>
            <w:sz w:val="22"/>
            <w:szCs w:val="22"/>
            <w:b w:val="0"/>
            <w:bCs w:val="0"/>
            <w:i w:val="0"/>
            <w:iCs w:val="0"/>
          </w:rPr>
          <w:t>بیان</w:t>
        </w:r>
        <w:r>
          <w:tab/>
        </w:r>
        <w:r>
          <w:fldChar w:fldCharType="begin"/>
        </w:r>
        <w:r>
          <w:instrText xml:space="preserve">PAGEREF 4089 \h</w:instrText>
        </w:r>
        <w:r>
          <w:fldChar w:fldCharType="end"/>
        </w:r>
      </w:hyperlink>
    </w:p>
    <w:p>
      <w:pPr>
        <w:tabs>
          <w:tab w:val="right" w:leader="dot" w:pos="9062"/>
        </w:tabs>
        <w:ind w:left="880"/>
      </w:pPr>
      <w:hyperlink w:anchor="_Toc40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4090 \h</w:instrText>
        </w:r>
        <w:r>
          <w:fldChar w:fldCharType="end"/>
        </w:r>
      </w:hyperlink>
    </w:p>
    <w:p>
      <w:pPr>
        <w:tabs>
          <w:tab w:val="right" w:leader="dot" w:pos="9062"/>
        </w:tabs>
        <w:ind w:left="880"/>
      </w:pPr>
      <w:hyperlink w:anchor="_Toc409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4091 \h</w:instrText>
        </w:r>
        <w:r>
          <w:fldChar w:fldCharType="end"/>
        </w:r>
      </w:hyperlink>
    </w:p>
    <w:p>
      <w:pPr>
        <w:tabs>
          <w:tab w:val="right" w:leader="dot" w:pos="9062"/>
        </w:tabs>
        <w:ind w:left="880"/>
      </w:pPr>
      <w:hyperlink w:anchor="_Toc4092" w:history="1">
        <w:r>
          <w:rPr>
            <w:rFonts w:ascii="IRNazanin" w:hAnsi="IRNazanin" w:eastAsia="IRNazanin" w:cs="IRNazanin"/>
            <w:color w:val="111111"/>
            <w:sz w:val="22"/>
            <w:szCs w:val="22"/>
            <w:b w:val="0"/>
            <w:bCs w:val="0"/>
            <w:i w:val="0"/>
            <w:iCs w:val="0"/>
          </w:rPr>
          <w:t>گویم</w:t>
        </w:r>
        <w:r>
          <w:tab/>
        </w:r>
        <w:r>
          <w:fldChar w:fldCharType="begin"/>
        </w:r>
        <w:r>
          <w:instrText xml:space="preserve">PAGEREF 4092 \h</w:instrText>
        </w:r>
        <w:r>
          <w:fldChar w:fldCharType="end"/>
        </w:r>
      </w:hyperlink>
    </w:p>
    <w:p>
      <w:pPr>
        <w:tabs>
          <w:tab w:val="right" w:leader="dot" w:pos="9062"/>
        </w:tabs>
        <w:ind w:left="880"/>
      </w:pPr>
      <w:hyperlink w:anchor="_Toc409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4093 \h</w:instrText>
        </w:r>
        <w:r>
          <w:fldChar w:fldCharType="end"/>
        </w:r>
      </w:hyperlink>
    </w:p>
    <w:p>
      <w:pPr>
        <w:tabs>
          <w:tab w:val="right" w:leader="dot" w:pos="9062"/>
        </w:tabs>
        <w:ind w:left="880"/>
      </w:pPr>
      <w:hyperlink w:anchor="_Toc409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4094 \h</w:instrText>
        </w:r>
        <w:r>
          <w:fldChar w:fldCharType="end"/>
        </w:r>
      </w:hyperlink>
    </w:p>
    <w:p>
      <w:pPr>
        <w:tabs>
          <w:tab w:val="right" w:leader="dot" w:pos="9062"/>
        </w:tabs>
        <w:ind w:left="880"/>
      </w:pPr>
      <w:hyperlink w:anchor="_Toc4095" w:history="1">
        <w:r>
          <w:rPr>
            <w:rFonts w:ascii="IRNazanin" w:hAnsi="IRNazanin" w:eastAsia="IRNazanin" w:cs="IRNazanin"/>
            <w:color w:val="111111"/>
            <w:sz w:val="22"/>
            <w:szCs w:val="22"/>
            <w:b w:val="0"/>
            <w:bCs w:val="0"/>
            <w:i w:val="0"/>
            <w:iCs w:val="0"/>
          </w:rPr>
          <w:t>«10»</w:t>
        </w:r>
        <w:r>
          <w:tab/>
        </w:r>
        <w:r>
          <w:fldChar w:fldCharType="begin"/>
        </w:r>
        <w:r>
          <w:instrText xml:space="preserve">PAGEREF 4095 \h</w:instrText>
        </w:r>
        <w:r>
          <w:fldChar w:fldCharType="end"/>
        </w:r>
      </w:hyperlink>
    </w:p>
    <w:p>
      <w:pPr>
        <w:tabs>
          <w:tab w:val="right" w:leader="dot" w:pos="9062"/>
        </w:tabs>
        <w:ind w:left="880"/>
      </w:pPr>
      <w:hyperlink w:anchor="_Toc4096" w:history="1">
        <w:r>
          <w:rPr>
            <w:rFonts w:ascii="IRNazanin" w:hAnsi="IRNazanin" w:eastAsia="IRNazanin" w:cs="IRNazanin"/>
            <w:color w:val="111111"/>
            <w:sz w:val="22"/>
            <w:szCs w:val="22"/>
            <w:b w:val="0"/>
            <w:bCs w:val="0"/>
            <w:i w:val="0"/>
            <w:iCs w:val="0"/>
          </w:rPr>
          <w:t>بيان</w:t>
        </w:r>
        <w:r>
          <w:tab/>
        </w:r>
        <w:r>
          <w:fldChar w:fldCharType="begin"/>
        </w:r>
        <w:r>
          <w:instrText xml:space="preserve">PAGEREF 4096 \h</w:instrText>
        </w:r>
        <w:r>
          <w:fldChar w:fldCharType="end"/>
        </w:r>
      </w:hyperlink>
    </w:p>
    <w:p>
      <w:pPr>
        <w:tabs>
          <w:tab w:val="right" w:leader="dot" w:pos="9062"/>
        </w:tabs>
        <w:ind w:left="880"/>
      </w:pPr>
      <w:hyperlink w:anchor="_Toc4097" w:history="1">
        <w:r>
          <w:rPr>
            <w:rFonts w:ascii="IRNazanin" w:hAnsi="IRNazanin" w:eastAsia="IRNazanin" w:cs="IRNazanin"/>
            <w:color w:val="111111"/>
            <w:sz w:val="22"/>
            <w:szCs w:val="22"/>
            <w:b w:val="0"/>
            <w:bCs w:val="0"/>
            <w:i w:val="0"/>
            <w:iCs w:val="0"/>
          </w:rPr>
          <w:t>«11»</w:t>
        </w:r>
        <w:r>
          <w:tab/>
        </w:r>
        <w:r>
          <w:fldChar w:fldCharType="begin"/>
        </w:r>
        <w:r>
          <w:instrText xml:space="preserve">PAGEREF 4097 \h</w:instrText>
        </w:r>
        <w:r>
          <w:fldChar w:fldCharType="end"/>
        </w:r>
      </w:hyperlink>
    </w:p>
    <w:p>
      <w:pPr>
        <w:tabs>
          <w:tab w:val="right" w:leader="dot" w:pos="9062"/>
        </w:tabs>
        <w:ind w:left="880"/>
      </w:pPr>
      <w:hyperlink w:anchor="_Toc4098" w:history="1">
        <w:r>
          <w:rPr>
            <w:rFonts w:ascii="IRNazanin" w:hAnsi="IRNazanin" w:eastAsia="IRNazanin" w:cs="IRNazanin"/>
            <w:color w:val="111111"/>
            <w:sz w:val="22"/>
            <w:szCs w:val="22"/>
            <w:b w:val="0"/>
            <w:bCs w:val="0"/>
            <w:i w:val="0"/>
            <w:iCs w:val="0"/>
          </w:rPr>
          <w:t>بيان</w:t>
        </w:r>
        <w:r>
          <w:tab/>
        </w:r>
        <w:r>
          <w:fldChar w:fldCharType="begin"/>
        </w:r>
        <w:r>
          <w:instrText xml:space="preserve">PAGEREF 4098 \h</w:instrText>
        </w:r>
        <w:r>
          <w:fldChar w:fldCharType="end"/>
        </w:r>
      </w:hyperlink>
    </w:p>
    <w:p>
      <w:pPr>
        <w:tabs>
          <w:tab w:val="right" w:leader="dot" w:pos="9062"/>
        </w:tabs>
        <w:ind w:left="880"/>
      </w:pPr>
      <w:hyperlink w:anchor="_Toc4099" w:history="1">
        <w:r>
          <w:rPr>
            <w:rFonts w:ascii="IRNazanin" w:hAnsi="IRNazanin" w:eastAsia="IRNazanin" w:cs="IRNazanin"/>
            <w:color w:val="111111"/>
            <w:sz w:val="22"/>
            <w:szCs w:val="22"/>
            <w:b w:val="0"/>
            <w:bCs w:val="0"/>
            <w:i w:val="0"/>
            <w:iCs w:val="0"/>
          </w:rPr>
          <w:t>«12»</w:t>
        </w:r>
        <w:r>
          <w:tab/>
        </w:r>
        <w:r>
          <w:fldChar w:fldCharType="begin"/>
        </w:r>
        <w:r>
          <w:instrText xml:space="preserve">PAGEREF 4099 \h</w:instrText>
        </w:r>
        <w:r>
          <w:fldChar w:fldCharType="end"/>
        </w:r>
      </w:hyperlink>
    </w:p>
    <w:p>
      <w:pPr>
        <w:tabs>
          <w:tab w:val="right" w:leader="dot" w:pos="9062"/>
        </w:tabs>
        <w:ind w:left="880"/>
      </w:pPr>
      <w:hyperlink w:anchor="_Toc4100" w:history="1">
        <w:r>
          <w:rPr>
            <w:rFonts w:ascii="IRNazanin" w:hAnsi="IRNazanin" w:eastAsia="IRNazanin" w:cs="IRNazanin"/>
            <w:color w:val="111111"/>
            <w:sz w:val="22"/>
            <w:szCs w:val="22"/>
            <w:b w:val="0"/>
            <w:bCs w:val="0"/>
            <w:i w:val="0"/>
            <w:iCs w:val="0"/>
          </w:rPr>
          <w:t>«13»</w:t>
        </w:r>
        <w:r>
          <w:tab/>
        </w:r>
        <w:r>
          <w:fldChar w:fldCharType="begin"/>
        </w:r>
        <w:r>
          <w:instrText xml:space="preserve">PAGEREF 4100 \h</w:instrText>
        </w:r>
        <w:r>
          <w:fldChar w:fldCharType="end"/>
        </w:r>
      </w:hyperlink>
    </w:p>
    <w:p>
      <w:pPr>
        <w:tabs>
          <w:tab w:val="right" w:leader="dot" w:pos="9062"/>
        </w:tabs>
        <w:ind w:left="880"/>
      </w:pPr>
      <w:hyperlink w:anchor="_Toc4101" w:history="1">
        <w:r>
          <w:rPr>
            <w:rFonts w:ascii="IRNazanin" w:hAnsi="IRNazanin" w:eastAsia="IRNazanin" w:cs="IRNazanin"/>
            <w:color w:val="111111"/>
            <w:sz w:val="22"/>
            <w:szCs w:val="22"/>
            <w:b w:val="0"/>
            <w:bCs w:val="0"/>
            <w:i w:val="0"/>
            <w:iCs w:val="0"/>
          </w:rPr>
          <w:t>بيان</w:t>
        </w:r>
        <w:r>
          <w:tab/>
        </w:r>
        <w:r>
          <w:fldChar w:fldCharType="begin"/>
        </w:r>
        <w:r>
          <w:instrText xml:space="preserve">PAGEREF 4101 \h</w:instrText>
        </w:r>
        <w:r>
          <w:fldChar w:fldCharType="end"/>
        </w:r>
      </w:hyperlink>
    </w:p>
    <w:p>
      <w:pPr>
        <w:tabs>
          <w:tab w:val="right" w:leader="dot" w:pos="9062"/>
        </w:tabs>
        <w:ind w:left="880"/>
      </w:pPr>
      <w:hyperlink w:anchor="_Toc4102" w:history="1">
        <w:r>
          <w:rPr>
            <w:rFonts w:ascii="IRNazanin" w:hAnsi="IRNazanin" w:eastAsia="IRNazanin" w:cs="IRNazanin"/>
            <w:color w:val="111111"/>
            <w:sz w:val="22"/>
            <w:szCs w:val="22"/>
            <w:b w:val="0"/>
            <w:bCs w:val="0"/>
            <w:i w:val="0"/>
            <w:iCs w:val="0"/>
          </w:rPr>
          <w:t>«14»</w:t>
        </w:r>
        <w:r>
          <w:tab/>
        </w:r>
        <w:r>
          <w:fldChar w:fldCharType="begin"/>
        </w:r>
        <w:r>
          <w:instrText xml:space="preserve">PAGEREF 4102 \h</w:instrText>
        </w:r>
        <w:r>
          <w:fldChar w:fldCharType="end"/>
        </w:r>
      </w:hyperlink>
    </w:p>
    <w:p>
      <w:pPr>
        <w:tabs>
          <w:tab w:val="right" w:leader="dot" w:pos="9062"/>
        </w:tabs>
        <w:ind w:left="880"/>
      </w:pPr>
      <w:hyperlink w:anchor="_Toc410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4103 \h</w:instrText>
        </w:r>
        <w:r>
          <w:fldChar w:fldCharType="end"/>
        </w:r>
      </w:hyperlink>
    </w:p>
    <w:p>
      <w:pPr>
        <w:tabs>
          <w:tab w:val="right" w:leader="dot" w:pos="9062"/>
        </w:tabs>
        <w:ind w:left="880"/>
      </w:pPr>
      <w:hyperlink w:anchor="_Toc410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4104 \h</w:instrText>
        </w:r>
        <w:r>
          <w:fldChar w:fldCharType="end"/>
        </w:r>
      </w:hyperlink>
    </w:p>
    <w:p>
      <w:pPr>
        <w:tabs>
          <w:tab w:val="right" w:leader="dot" w:pos="9062"/>
        </w:tabs>
        <w:ind w:left="880"/>
      </w:pPr>
      <w:hyperlink w:anchor="_Toc4105" w:history="1">
        <w:r>
          <w:rPr>
            <w:rFonts w:ascii="IRNazanin" w:hAnsi="IRNazanin" w:eastAsia="IRNazanin" w:cs="IRNazanin"/>
            <w:color w:val="111111"/>
            <w:sz w:val="22"/>
            <w:szCs w:val="22"/>
            <w:b w:val="0"/>
            <w:bCs w:val="0"/>
            <w:i w:val="0"/>
            <w:iCs w:val="0"/>
          </w:rPr>
          <w:t>بیان</w:t>
        </w:r>
        <w:r>
          <w:tab/>
        </w:r>
        <w:r>
          <w:fldChar w:fldCharType="begin"/>
        </w:r>
        <w:r>
          <w:instrText xml:space="preserve">PAGEREF 4105 \h</w:instrText>
        </w:r>
        <w:r>
          <w:fldChar w:fldCharType="end"/>
        </w:r>
      </w:hyperlink>
    </w:p>
    <w:p>
      <w:pPr>
        <w:tabs>
          <w:tab w:val="right" w:leader="dot" w:pos="9062"/>
        </w:tabs>
        <w:ind w:left="880"/>
      </w:pPr>
      <w:hyperlink w:anchor="_Toc410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4106 \h</w:instrText>
        </w:r>
        <w:r>
          <w:fldChar w:fldCharType="end"/>
        </w:r>
      </w:hyperlink>
    </w:p>
    <w:p>
      <w:pPr>
        <w:tabs>
          <w:tab w:val="right" w:leader="dot" w:pos="9062"/>
        </w:tabs>
        <w:ind w:left="880"/>
      </w:pPr>
      <w:hyperlink w:anchor="_Toc4107" w:history="1">
        <w:r>
          <w:rPr>
            <w:rFonts w:ascii="IRNazanin" w:hAnsi="IRNazanin" w:eastAsia="IRNazanin" w:cs="IRNazanin"/>
            <w:color w:val="111111"/>
            <w:sz w:val="22"/>
            <w:szCs w:val="22"/>
            <w:b w:val="0"/>
            <w:bCs w:val="0"/>
            <w:i w:val="0"/>
            <w:iCs w:val="0"/>
          </w:rPr>
          <w:t>بیان</w:t>
        </w:r>
        <w:r>
          <w:tab/>
        </w:r>
        <w:r>
          <w:fldChar w:fldCharType="begin"/>
        </w:r>
        <w:r>
          <w:instrText xml:space="preserve">PAGEREF 4107 \h</w:instrText>
        </w:r>
        <w:r>
          <w:fldChar w:fldCharType="end"/>
        </w:r>
      </w:hyperlink>
    </w:p>
    <w:p>
      <w:pPr>
        <w:tabs>
          <w:tab w:val="right" w:leader="dot" w:pos="9062"/>
        </w:tabs>
        <w:ind w:left="880"/>
      </w:pPr>
      <w:hyperlink w:anchor="_Toc410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4108 \h</w:instrText>
        </w:r>
        <w:r>
          <w:fldChar w:fldCharType="end"/>
        </w:r>
      </w:hyperlink>
    </w:p>
    <w:p>
      <w:pPr>
        <w:tabs>
          <w:tab w:val="right" w:leader="dot" w:pos="9062"/>
        </w:tabs>
        <w:ind w:left="880"/>
      </w:pPr>
      <w:hyperlink w:anchor="_Toc410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4109 \h</w:instrText>
        </w:r>
        <w:r>
          <w:fldChar w:fldCharType="end"/>
        </w:r>
      </w:hyperlink>
    </w:p>
    <w:p>
      <w:pPr>
        <w:tabs>
          <w:tab w:val="right" w:leader="dot" w:pos="9062"/>
        </w:tabs>
        <w:ind w:left="880"/>
      </w:pPr>
      <w:hyperlink w:anchor="_Toc4110" w:history="1">
        <w:r>
          <w:rPr>
            <w:rFonts w:ascii="IRNazanin" w:hAnsi="IRNazanin" w:eastAsia="IRNazanin" w:cs="IRNazanin"/>
            <w:color w:val="111111"/>
            <w:sz w:val="22"/>
            <w:szCs w:val="22"/>
            <w:b w:val="0"/>
            <w:bCs w:val="0"/>
            <w:i w:val="0"/>
            <w:iCs w:val="0"/>
          </w:rPr>
          <w:t>بیان</w:t>
        </w:r>
        <w:r>
          <w:tab/>
        </w:r>
        <w:r>
          <w:fldChar w:fldCharType="begin"/>
        </w:r>
        <w:r>
          <w:instrText xml:space="preserve">PAGEREF 4110 \h</w:instrText>
        </w:r>
        <w:r>
          <w:fldChar w:fldCharType="end"/>
        </w:r>
      </w:hyperlink>
    </w:p>
    <w:p>
      <w:pPr>
        <w:tabs>
          <w:tab w:val="right" w:leader="dot" w:pos="9062"/>
        </w:tabs>
        <w:ind w:left="880"/>
      </w:pPr>
      <w:hyperlink w:anchor="_Toc411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4111 \h</w:instrText>
        </w:r>
        <w:r>
          <w:fldChar w:fldCharType="end"/>
        </w:r>
      </w:hyperlink>
    </w:p>
    <w:p>
      <w:pPr>
        <w:tabs>
          <w:tab w:val="right" w:leader="dot" w:pos="9062"/>
        </w:tabs>
        <w:ind w:left="880"/>
      </w:pPr>
      <w:hyperlink w:anchor="_Toc4112" w:history="1">
        <w:r>
          <w:rPr>
            <w:rFonts w:ascii="IRNazanin" w:hAnsi="IRNazanin" w:eastAsia="IRNazanin" w:cs="IRNazanin"/>
            <w:color w:val="111111"/>
            <w:sz w:val="22"/>
            <w:szCs w:val="22"/>
            <w:b w:val="0"/>
            <w:bCs w:val="0"/>
            <w:i w:val="0"/>
            <w:iCs w:val="0"/>
          </w:rPr>
          <w:t>بيان</w:t>
        </w:r>
        <w:r>
          <w:tab/>
        </w:r>
        <w:r>
          <w:fldChar w:fldCharType="begin"/>
        </w:r>
        <w:r>
          <w:instrText xml:space="preserve">PAGEREF 4112 \h</w:instrText>
        </w:r>
        <w:r>
          <w:fldChar w:fldCharType="end"/>
        </w:r>
      </w:hyperlink>
    </w:p>
    <w:p>
      <w:pPr>
        <w:tabs>
          <w:tab w:val="right" w:leader="dot" w:pos="9062"/>
        </w:tabs>
        <w:ind w:left="880"/>
      </w:pPr>
      <w:hyperlink w:anchor="_Toc4113" w:history="1">
        <w:r>
          <w:rPr>
            <w:rFonts w:ascii="IRNazanin" w:hAnsi="IRNazanin" w:eastAsia="IRNazanin" w:cs="IRNazanin"/>
            <w:color w:val="111111"/>
            <w:sz w:val="22"/>
            <w:szCs w:val="22"/>
            <w:b w:val="0"/>
            <w:bCs w:val="0"/>
            <w:i w:val="0"/>
            <w:iCs w:val="0"/>
          </w:rPr>
          <w:t>«15»</w:t>
        </w:r>
        <w:r>
          <w:tab/>
        </w:r>
        <w:r>
          <w:fldChar w:fldCharType="begin"/>
        </w:r>
        <w:r>
          <w:instrText xml:space="preserve">PAGEREF 4113 \h</w:instrText>
        </w:r>
        <w:r>
          <w:fldChar w:fldCharType="end"/>
        </w:r>
      </w:hyperlink>
    </w:p>
    <w:p>
      <w:pPr>
        <w:tabs>
          <w:tab w:val="right" w:leader="dot" w:pos="9062"/>
        </w:tabs>
        <w:ind w:left="880"/>
      </w:pPr>
      <w:hyperlink w:anchor="_Toc4114" w:history="1">
        <w:r>
          <w:rPr>
            <w:rFonts w:ascii="IRNazanin" w:hAnsi="IRNazanin" w:eastAsia="IRNazanin" w:cs="IRNazanin"/>
            <w:color w:val="111111"/>
            <w:sz w:val="22"/>
            <w:szCs w:val="22"/>
            <w:b w:val="0"/>
            <w:bCs w:val="0"/>
            <w:i w:val="0"/>
            <w:iCs w:val="0"/>
          </w:rPr>
          <w:t>بيان</w:t>
        </w:r>
        <w:r>
          <w:tab/>
        </w:r>
        <w:r>
          <w:fldChar w:fldCharType="begin"/>
        </w:r>
        <w:r>
          <w:instrText xml:space="preserve">PAGEREF 4114 \h</w:instrText>
        </w:r>
        <w:r>
          <w:fldChar w:fldCharType="end"/>
        </w:r>
      </w:hyperlink>
    </w:p>
    <w:p>
      <w:pPr>
        <w:tabs>
          <w:tab w:val="right" w:leader="dot" w:pos="9062"/>
        </w:tabs>
        <w:ind w:left="880"/>
      </w:pPr>
      <w:hyperlink w:anchor="_Toc4115" w:history="1">
        <w:r>
          <w:rPr>
            <w:rFonts w:ascii="IRNazanin" w:hAnsi="IRNazanin" w:eastAsia="IRNazanin" w:cs="IRNazanin"/>
            <w:color w:val="111111"/>
            <w:sz w:val="22"/>
            <w:szCs w:val="22"/>
            <w:b w:val="0"/>
            <w:bCs w:val="0"/>
            <w:i w:val="0"/>
            <w:iCs w:val="0"/>
          </w:rPr>
          <w:t>«16»</w:t>
        </w:r>
        <w:r>
          <w:tab/>
        </w:r>
        <w:r>
          <w:fldChar w:fldCharType="begin"/>
        </w:r>
        <w:r>
          <w:instrText xml:space="preserve">PAGEREF 4115 \h</w:instrText>
        </w:r>
        <w:r>
          <w:fldChar w:fldCharType="end"/>
        </w:r>
      </w:hyperlink>
    </w:p>
    <w:p>
      <w:pPr>
        <w:tabs>
          <w:tab w:val="right" w:leader="dot" w:pos="9062"/>
        </w:tabs>
        <w:ind w:left="880"/>
      </w:pPr>
      <w:hyperlink w:anchor="_Toc4116" w:history="1">
        <w:r>
          <w:rPr>
            <w:rFonts w:ascii="IRNazanin" w:hAnsi="IRNazanin" w:eastAsia="IRNazanin" w:cs="IRNazanin"/>
            <w:color w:val="111111"/>
            <w:sz w:val="22"/>
            <w:szCs w:val="22"/>
            <w:b w:val="0"/>
            <w:bCs w:val="0"/>
            <w:i w:val="0"/>
            <w:iCs w:val="0"/>
          </w:rPr>
          <w:t>بیان</w:t>
        </w:r>
        <w:r>
          <w:tab/>
        </w:r>
        <w:r>
          <w:fldChar w:fldCharType="begin"/>
        </w:r>
        <w:r>
          <w:instrText xml:space="preserve">PAGEREF 4116 \h</w:instrText>
        </w:r>
        <w:r>
          <w:fldChar w:fldCharType="end"/>
        </w:r>
      </w:hyperlink>
    </w:p>
    <w:p>
      <w:pPr>
        <w:tabs>
          <w:tab w:val="right" w:leader="dot" w:pos="9062"/>
        </w:tabs>
        <w:ind w:left="880"/>
      </w:pPr>
      <w:hyperlink w:anchor="_Toc41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4117 \h</w:instrText>
        </w:r>
        <w:r>
          <w:fldChar w:fldCharType="end"/>
        </w:r>
      </w:hyperlink>
    </w:p>
    <w:p>
      <w:pPr>
        <w:tabs>
          <w:tab w:val="right" w:leader="dot" w:pos="9062"/>
        </w:tabs>
        <w:ind w:left="880"/>
      </w:pPr>
      <w:hyperlink w:anchor="_Toc4118" w:history="1">
        <w:r>
          <w:rPr>
            <w:rFonts w:ascii="IRNazanin" w:hAnsi="IRNazanin" w:eastAsia="IRNazanin" w:cs="IRNazanin"/>
            <w:color w:val="111111"/>
            <w:sz w:val="22"/>
            <w:szCs w:val="22"/>
            <w:b w:val="0"/>
            <w:bCs w:val="0"/>
            <w:i w:val="0"/>
            <w:iCs w:val="0"/>
          </w:rPr>
          <w:t>بیان</w:t>
        </w:r>
        <w:r>
          <w:tab/>
        </w:r>
        <w:r>
          <w:fldChar w:fldCharType="begin"/>
        </w:r>
        <w:r>
          <w:instrText xml:space="preserve">PAGEREF 4118 \h</w:instrText>
        </w:r>
        <w:r>
          <w:fldChar w:fldCharType="end"/>
        </w:r>
      </w:hyperlink>
    </w:p>
    <w:p>
      <w:pPr>
        <w:tabs>
          <w:tab w:val="right" w:leader="dot" w:pos="9062"/>
        </w:tabs>
        <w:ind w:left="880"/>
      </w:pPr>
      <w:hyperlink w:anchor="_Toc411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4119 \h</w:instrText>
        </w:r>
        <w:r>
          <w:fldChar w:fldCharType="end"/>
        </w:r>
      </w:hyperlink>
    </w:p>
    <w:p>
      <w:pPr>
        <w:tabs>
          <w:tab w:val="right" w:leader="dot" w:pos="9062"/>
        </w:tabs>
        <w:ind w:left="880"/>
      </w:pPr>
      <w:hyperlink w:anchor="_Toc4120" w:history="1">
        <w:r>
          <w:rPr>
            <w:rFonts w:ascii="IRNazanin" w:hAnsi="IRNazanin" w:eastAsia="IRNazanin" w:cs="IRNazanin"/>
            <w:color w:val="111111"/>
            <w:sz w:val="22"/>
            <w:szCs w:val="22"/>
            <w:b w:val="0"/>
            <w:bCs w:val="0"/>
            <w:i w:val="0"/>
            <w:iCs w:val="0"/>
          </w:rPr>
          <w:t>«17»</w:t>
        </w:r>
        <w:r>
          <w:tab/>
        </w:r>
        <w:r>
          <w:fldChar w:fldCharType="begin"/>
        </w:r>
        <w:r>
          <w:instrText xml:space="preserve">PAGEREF 4120 \h</w:instrText>
        </w:r>
        <w:r>
          <w:fldChar w:fldCharType="end"/>
        </w:r>
      </w:hyperlink>
    </w:p>
    <w:p>
      <w:pPr>
        <w:tabs>
          <w:tab w:val="right" w:leader="dot" w:pos="9062"/>
        </w:tabs>
        <w:ind w:left="880"/>
      </w:pPr>
      <w:hyperlink w:anchor="_Toc4121" w:history="1">
        <w:r>
          <w:rPr>
            <w:rFonts w:ascii="IRNazanin" w:hAnsi="IRNazanin" w:eastAsia="IRNazanin" w:cs="IRNazanin"/>
            <w:color w:val="111111"/>
            <w:sz w:val="22"/>
            <w:szCs w:val="22"/>
            <w:b w:val="0"/>
            <w:bCs w:val="0"/>
            <w:i w:val="0"/>
            <w:iCs w:val="0"/>
          </w:rPr>
          <w:t>«18»</w:t>
        </w:r>
        <w:r>
          <w:tab/>
        </w:r>
        <w:r>
          <w:fldChar w:fldCharType="begin"/>
        </w:r>
        <w:r>
          <w:instrText xml:space="preserve">PAGEREF 4121 \h</w:instrText>
        </w:r>
        <w:r>
          <w:fldChar w:fldCharType="end"/>
        </w:r>
      </w:hyperlink>
    </w:p>
    <w:p>
      <w:pPr>
        <w:tabs>
          <w:tab w:val="right" w:leader="dot" w:pos="9062"/>
        </w:tabs>
        <w:ind w:left="880"/>
      </w:pPr>
      <w:hyperlink w:anchor="_Toc4122" w:history="1">
        <w:r>
          <w:rPr>
            <w:rFonts w:ascii="IRNazanin" w:hAnsi="IRNazanin" w:eastAsia="IRNazanin" w:cs="IRNazanin"/>
            <w:color w:val="111111"/>
            <w:sz w:val="22"/>
            <w:szCs w:val="22"/>
            <w:b w:val="0"/>
            <w:bCs w:val="0"/>
            <w:i w:val="0"/>
            <w:iCs w:val="0"/>
          </w:rPr>
          <w:t>«19»</w:t>
        </w:r>
        <w:r>
          <w:tab/>
        </w:r>
        <w:r>
          <w:fldChar w:fldCharType="begin"/>
        </w:r>
        <w:r>
          <w:instrText xml:space="preserve">PAGEREF 4122 \h</w:instrText>
        </w:r>
        <w:r>
          <w:fldChar w:fldCharType="end"/>
        </w:r>
      </w:hyperlink>
    </w:p>
    <w:p>
      <w:pPr>
        <w:tabs>
          <w:tab w:val="right" w:leader="dot" w:pos="9062"/>
        </w:tabs>
        <w:ind w:left="880"/>
      </w:pPr>
      <w:hyperlink w:anchor="_Toc4123" w:history="1">
        <w:r>
          <w:rPr>
            <w:rFonts w:ascii="IRNazanin" w:hAnsi="IRNazanin" w:eastAsia="IRNazanin" w:cs="IRNazanin"/>
            <w:color w:val="111111"/>
            <w:sz w:val="22"/>
            <w:szCs w:val="22"/>
            <w:b w:val="0"/>
            <w:bCs w:val="0"/>
            <w:i w:val="0"/>
            <w:iCs w:val="0"/>
          </w:rPr>
          <w:t>«20»</w:t>
        </w:r>
        <w:r>
          <w:tab/>
        </w:r>
        <w:r>
          <w:fldChar w:fldCharType="begin"/>
        </w:r>
        <w:r>
          <w:instrText xml:space="preserve">PAGEREF 4123 \h</w:instrText>
        </w:r>
        <w:r>
          <w:fldChar w:fldCharType="end"/>
        </w:r>
      </w:hyperlink>
    </w:p>
    <w:p>
      <w:pPr>
        <w:tabs>
          <w:tab w:val="right" w:leader="dot" w:pos="9062"/>
        </w:tabs>
        <w:ind w:left="880"/>
      </w:pPr>
      <w:hyperlink w:anchor="_Toc4124" w:history="1">
        <w:r>
          <w:rPr>
            <w:rFonts w:ascii="IRNazanin" w:hAnsi="IRNazanin" w:eastAsia="IRNazanin" w:cs="IRNazanin"/>
            <w:color w:val="111111"/>
            <w:sz w:val="22"/>
            <w:szCs w:val="22"/>
            <w:b w:val="0"/>
            <w:bCs w:val="0"/>
            <w:i w:val="0"/>
            <w:iCs w:val="0"/>
          </w:rPr>
          <w:t>«21»</w:t>
        </w:r>
        <w:r>
          <w:tab/>
        </w:r>
        <w:r>
          <w:fldChar w:fldCharType="begin"/>
        </w:r>
        <w:r>
          <w:instrText xml:space="preserve">PAGEREF 4124 \h</w:instrText>
        </w:r>
        <w:r>
          <w:fldChar w:fldCharType="end"/>
        </w:r>
      </w:hyperlink>
    </w:p>
    <w:p>
      <w:pPr>
        <w:tabs>
          <w:tab w:val="right" w:leader="dot" w:pos="9062"/>
        </w:tabs>
        <w:ind w:left="880"/>
      </w:pPr>
      <w:hyperlink w:anchor="_Toc412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4125 \h</w:instrText>
        </w:r>
        <w:r>
          <w:fldChar w:fldCharType="end"/>
        </w:r>
      </w:hyperlink>
    </w:p>
    <w:p>
      <w:pPr>
        <w:tabs>
          <w:tab w:val="right" w:leader="dot" w:pos="9062"/>
        </w:tabs>
        <w:ind w:left="880"/>
      </w:pPr>
      <w:hyperlink w:anchor="_Toc412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4126 \h</w:instrText>
        </w:r>
        <w:r>
          <w:fldChar w:fldCharType="end"/>
        </w:r>
      </w:hyperlink>
    </w:p>
    <w:p>
      <w:pPr>
        <w:tabs>
          <w:tab w:val="right" w:leader="dot" w:pos="9062"/>
        </w:tabs>
        <w:ind w:left="880"/>
      </w:pPr>
      <w:hyperlink w:anchor="_Toc412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4127 \h</w:instrText>
        </w:r>
        <w:r>
          <w:fldChar w:fldCharType="end"/>
        </w:r>
      </w:hyperlink>
    </w:p>
    <w:p>
      <w:pPr>
        <w:tabs>
          <w:tab w:val="right" w:leader="dot" w:pos="9062"/>
        </w:tabs>
        <w:ind w:left="880"/>
      </w:pPr>
      <w:hyperlink w:anchor="_Toc412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4128 \h</w:instrText>
        </w:r>
        <w:r>
          <w:fldChar w:fldCharType="end"/>
        </w:r>
      </w:hyperlink>
    </w:p>
    <w:p>
      <w:pPr>
        <w:tabs>
          <w:tab w:val="right" w:leader="dot" w:pos="9062"/>
        </w:tabs>
        <w:ind w:left="880"/>
      </w:pPr>
      <w:hyperlink w:anchor="_Toc412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4129 \h</w:instrText>
        </w:r>
        <w:r>
          <w:fldChar w:fldCharType="end"/>
        </w:r>
      </w:hyperlink>
    </w:p>
    <w:p>
      <w:pPr>
        <w:tabs>
          <w:tab w:val="right" w:leader="dot" w:pos="9062"/>
        </w:tabs>
        <w:ind w:left="880"/>
      </w:pPr>
      <w:hyperlink w:anchor="_Toc4130" w:history="1">
        <w:r>
          <w:rPr>
            <w:rFonts w:ascii="IRNazanin" w:hAnsi="IRNazanin" w:eastAsia="IRNazanin" w:cs="IRNazanin"/>
            <w:color w:val="111111"/>
            <w:sz w:val="22"/>
            <w:szCs w:val="22"/>
            <w:b w:val="0"/>
            <w:bCs w:val="0"/>
            <w:i w:val="0"/>
            <w:iCs w:val="0"/>
          </w:rPr>
          <w:t>«22»</w:t>
        </w:r>
        <w:r>
          <w:tab/>
        </w:r>
        <w:r>
          <w:fldChar w:fldCharType="begin"/>
        </w:r>
        <w:r>
          <w:instrText xml:space="preserve">PAGEREF 4130 \h</w:instrText>
        </w:r>
        <w:r>
          <w:fldChar w:fldCharType="end"/>
        </w:r>
      </w:hyperlink>
    </w:p>
    <w:p>
      <w:pPr>
        <w:tabs>
          <w:tab w:val="right" w:leader="dot" w:pos="9062"/>
        </w:tabs>
        <w:ind w:left="880"/>
      </w:pPr>
      <w:hyperlink w:anchor="_Toc4131" w:history="1">
        <w:r>
          <w:rPr>
            <w:rFonts w:ascii="IRNazanin" w:hAnsi="IRNazanin" w:eastAsia="IRNazanin" w:cs="IRNazanin"/>
            <w:color w:val="111111"/>
            <w:sz w:val="22"/>
            <w:szCs w:val="22"/>
            <w:b w:val="0"/>
            <w:bCs w:val="0"/>
            <w:i w:val="0"/>
            <w:iCs w:val="0"/>
          </w:rPr>
          <w:t>بيان</w:t>
        </w:r>
        <w:r>
          <w:tab/>
        </w:r>
        <w:r>
          <w:fldChar w:fldCharType="begin"/>
        </w:r>
        <w:r>
          <w:instrText xml:space="preserve">PAGEREF 4131 \h</w:instrText>
        </w:r>
        <w:r>
          <w:fldChar w:fldCharType="end"/>
        </w:r>
      </w:hyperlink>
    </w:p>
    <w:p>
      <w:pPr>
        <w:tabs>
          <w:tab w:val="right" w:leader="dot" w:pos="9062"/>
        </w:tabs>
        <w:ind w:left="880"/>
      </w:pPr>
      <w:hyperlink w:anchor="_Toc4132" w:history="1">
        <w:r>
          <w:rPr>
            <w:rFonts w:ascii="IRNazanin" w:hAnsi="IRNazanin" w:eastAsia="IRNazanin" w:cs="IRNazanin"/>
            <w:color w:val="111111"/>
            <w:sz w:val="22"/>
            <w:szCs w:val="22"/>
            <w:b w:val="0"/>
            <w:bCs w:val="0"/>
            <w:i w:val="0"/>
            <w:iCs w:val="0"/>
          </w:rPr>
          <w:t>«23»</w:t>
        </w:r>
        <w:r>
          <w:tab/>
        </w:r>
        <w:r>
          <w:fldChar w:fldCharType="begin"/>
        </w:r>
        <w:r>
          <w:instrText xml:space="preserve">PAGEREF 4132 \h</w:instrText>
        </w:r>
        <w:r>
          <w:fldChar w:fldCharType="end"/>
        </w:r>
      </w:hyperlink>
    </w:p>
    <w:p>
      <w:pPr>
        <w:tabs>
          <w:tab w:val="right" w:leader="dot" w:pos="9062"/>
        </w:tabs>
        <w:ind w:left="880"/>
      </w:pPr>
      <w:hyperlink w:anchor="_Toc413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4133 \h</w:instrText>
        </w:r>
        <w:r>
          <w:fldChar w:fldCharType="end"/>
        </w:r>
      </w:hyperlink>
    </w:p>
    <w:p>
      <w:pPr>
        <w:tabs>
          <w:tab w:val="right" w:leader="dot" w:pos="9062"/>
        </w:tabs>
        <w:ind w:left="880"/>
      </w:pPr>
      <w:hyperlink w:anchor="_Toc4134" w:history="1">
        <w:r>
          <w:rPr>
            <w:rFonts w:ascii="IRNazanin" w:hAnsi="IRNazanin" w:eastAsia="IRNazanin" w:cs="IRNazanin"/>
            <w:color w:val="111111"/>
            <w:sz w:val="22"/>
            <w:szCs w:val="22"/>
            <w:b w:val="0"/>
            <w:bCs w:val="0"/>
            <w:i w:val="0"/>
            <w:iCs w:val="0"/>
          </w:rPr>
          <w:t>بیان</w:t>
        </w:r>
        <w:r>
          <w:tab/>
        </w:r>
        <w:r>
          <w:fldChar w:fldCharType="begin"/>
        </w:r>
        <w:r>
          <w:instrText xml:space="preserve">PAGEREF 4134 \h</w:instrText>
        </w:r>
        <w:r>
          <w:fldChar w:fldCharType="end"/>
        </w:r>
      </w:hyperlink>
    </w:p>
    <w:p>
      <w:pPr>
        <w:tabs>
          <w:tab w:val="right" w:leader="dot" w:pos="9062"/>
        </w:tabs>
        <w:ind w:left="880"/>
      </w:pPr>
      <w:hyperlink w:anchor="_Toc413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4135 \h</w:instrText>
        </w:r>
        <w:r>
          <w:fldChar w:fldCharType="end"/>
        </w:r>
      </w:hyperlink>
    </w:p>
    <w:p>
      <w:pPr>
        <w:tabs>
          <w:tab w:val="right" w:leader="dot" w:pos="9062"/>
        </w:tabs>
        <w:ind w:left="880"/>
      </w:pPr>
      <w:hyperlink w:anchor="_Toc4136" w:history="1">
        <w:r>
          <w:rPr>
            <w:rFonts w:ascii="IRNazanin" w:hAnsi="IRNazanin" w:eastAsia="IRNazanin" w:cs="IRNazanin"/>
            <w:color w:val="111111"/>
            <w:sz w:val="22"/>
            <w:szCs w:val="22"/>
            <w:b w:val="0"/>
            <w:bCs w:val="0"/>
            <w:i w:val="0"/>
            <w:iCs w:val="0"/>
          </w:rPr>
          <w:t>«24»</w:t>
        </w:r>
        <w:r>
          <w:tab/>
        </w:r>
        <w:r>
          <w:fldChar w:fldCharType="begin"/>
        </w:r>
        <w:r>
          <w:instrText xml:space="preserve">PAGEREF 4136 \h</w:instrText>
        </w:r>
        <w:r>
          <w:fldChar w:fldCharType="end"/>
        </w:r>
      </w:hyperlink>
    </w:p>
    <w:p>
      <w:pPr>
        <w:tabs>
          <w:tab w:val="right" w:leader="dot" w:pos="9062"/>
        </w:tabs>
        <w:ind w:left="880"/>
      </w:pPr>
      <w:hyperlink w:anchor="_Toc4137" w:history="1">
        <w:r>
          <w:rPr>
            <w:rFonts w:ascii="IRNazanin" w:hAnsi="IRNazanin" w:eastAsia="IRNazanin" w:cs="IRNazanin"/>
            <w:color w:val="111111"/>
            <w:sz w:val="22"/>
            <w:szCs w:val="22"/>
            <w:b w:val="0"/>
            <w:bCs w:val="0"/>
            <w:i w:val="0"/>
            <w:iCs w:val="0"/>
          </w:rPr>
          <w:t>«25»</w:t>
        </w:r>
        <w:r>
          <w:tab/>
        </w:r>
        <w:r>
          <w:fldChar w:fldCharType="begin"/>
        </w:r>
        <w:r>
          <w:instrText xml:space="preserve">PAGEREF 4137 \h</w:instrText>
        </w:r>
        <w:r>
          <w:fldChar w:fldCharType="end"/>
        </w:r>
      </w:hyperlink>
    </w:p>
    <w:p>
      <w:pPr>
        <w:tabs>
          <w:tab w:val="right" w:leader="dot" w:pos="9062"/>
        </w:tabs>
        <w:ind w:left="880"/>
      </w:pPr>
      <w:hyperlink w:anchor="_Toc4138" w:history="1">
        <w:r>
          <w:rPr>
            <w:rFonts w:ascii="IRNazanin" w:hAnsi="IRNazanin" w:eastAsia="IRNazanin" w:cs="IRNazanin"/>
            <w:color w:val="111111"/>
            <w:sz w:val="22"/>
            <w:szCs w:val="22"/>
            <w:b w:val="0"/>
            <w:bCs w:val="0"/>
            <w:i w:val="0"/>
            <w:iCs w:val="0"/>
          </w:rPr>
          <w:t>«26»</w:t>
        </w:r>
        <w:r>
          <w:tab/>
        </w:r>
        <w:r>
          <w:fldChar w:fldCharType="begin"/>
        </w:r>
        <w:r>
          <w:instrText xml:space="preserve">PAGEREF 4138 \h</w:instrText>
        </w:r>
        <w:r>
          <w:fldChar w:fldCharType="end"/>
        </w:r>
      </w:hyperlink>
    </w:p>
    <w:p>
      <w:pPr>
        <w:tabs>
          <w:tab w:val="right" w:leader="dot" w:pos="9062"/>
        </w:tabs>
        <w:ind w:left="880"/>
      </w:pPr>
      <w:hyperlink w:anchor="_Toc4139" w:history="1">
        <w:r>
          <w:rPr>
            <w:rFonts w:ascii="IRNazanin" w:hAnsi="IRNazanin" w:eastAsia="IRNazanin" w:cs="IRNazanin"/>
            <w:color w:val="111111"/>
            <w:sz w:val="22"/>
            <w:szCs w:val="22"/>
            <w:b w:val="0"/>
            <w:bCs w:val="0"/>
            <w:i w:val="0"/>
            <w:iCs w:val="0"/>
          </w:rPr>
          <w:t>«27»</w:t>
        </w:r>
        <w:r>
          <w:tab/>
        </w:r>
        <w:r>
          <w:fldChar w:fldCharType="begin"/>
        </w:r>
        <w:r>
          <w:instrText xml:space="preserve">PAGEREF 4139 \h</w:instrText>
        </w:r>
        <w:r>
          <w:fldChar w:fldCharType="end"/>
        </w:r>
      </w:hyperlink>
    </w:p>
    <w:p>
      <w:pPr>
        <w:tabs>
          <w:tab w:val="right" w:leader="dot" w:pos="9062"/>
        </w:tabs>
        <w:ind w:left="880"/>
      </w:pPr>
      <w:hyperlink w:anchor="_Toc4140" w:history="1">
        <w:r>
          <w:rPr>
            <w:rFonts w:ascii="IRNazanin" w:hAnsi="IRNazanin" w:eastAsia="IRNazanin" w:cs="IRNazanin"/>
            <w:color w:val="111111"/>
            <w:sz w:val="22"/>
            <w:szCs w:val="22"/>
            <w:b w:val="0"/>
            <w:bCs w:val="0"/>
            <w:i w:val="0"/>
            <w:iCs w:val="0"/>
          </w:rPr>
          <w:t>«28»</w:t>
        </w:r>
        <w:r>
          <w:tab/>
        </w:r>
        <w:r>
          <w:fldChar w:fldCharType="begin"/>
        </w:r>
        <w:r>
          <w:instrText xml:space="preserve">PAGEREF 4140 \h</w:instrText>
        </w:r>
        <w:r>
          <w:fldChar w:fldCharType="end"/>
        </w:r>
      </w:hyperlink>
    </w:p>
    <w:p>
      <w:pPr>
        <w:tabs>
          <w:tab w:val="right" w:leader="dot" w:pos="9062"/>
        </w:tabs>
        <w:ind w:left="880"/>
      </w:pPr>
      <w:hyperlink w:anchor="_Toc4141" w:history="1">
        <w:r>
          <w:rPr>
            <w:rFonts w:ascii="IRNazanin" w:hAnsi="IRNazanin" w:eastAsia="IRNazanin" w:cs="IRNazanin"/>
            <w:color w:val="111111"/>
            <w:sz w:val="22"/>
            <w:szCs w:val="22"/>
            <w:b w:val="0"/>
            <w:bCs w:val="0"/>
            <w:i w:val="0"/>
            <w:iCs w:val="0"/>
          </w:rPr>
          <w:t>بيان</w:t>
        </w:r>
        <w:r>
          <w:tab/>
        </w:r>
        <w:r>
          <w:fldChar w:fldCharType="begin"/>
        </w:r>
        <w:r>
          <w:instrText xml:space="preserve">PAGEREF 4141 \h</w:instrText>
        </w:r>
        <w:r>
          <w:fldChar w:fldCharType="end"/>
        </w:r>
      </w:hyperlink>
    </w:p>
    <w:p>
      <w:pPr>
        <w:tabs>
          <w:tab w:val="right" w:leader="dot" w:pos="9062"/>
        </w:tabs>
        <w:ind w:left="880"/>
      </w:pPr>
      <w:hyperlink w:anchor="_Toc414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4142 \h</w:instrText>
        </w:r>
        <w:r>
          <w:fldChar w:fldCharType="end"/>
        </w:r>
      </w:hyperlink>
    </w:p>
    <w:p>
      <w:pPr>
        <w:tabs>
          <w:tab w:val="right" w:leader="dot" w:pos="9062"/>
        </w:tabs>
        <w:ind w:left="880"/>
      </w:pPr>
      <w:hyperlink w:anchor="_Toc414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4143 \h</w:instrText>
        </w:r>
        <w:r>
          <w:fldChar w:fldCharType="end"/>
        </w:r>
      </w:hyperlink>
    </w:p>
    <w:p>
      <w:pPr>
        <w:tabs>
          <w:tab w:val="right" w:leader="dot" w:pos="9062"/>
        </w:tabs>
        <w:ind w:left="880"/>
      </w:pPr>
      <w:hyperlink w:anchor="_Toc414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4144 \h</w:instrText>
        </w:r>
        <w:r>
          <w:fldChar w:fldCharType="end"/>
        </w:r>
      </w:hyperlink>
    </w:p>
    <w:p>
      <w:pPr>
        <w:tabs>
          <w:tab w:val="right" w:leader="dot" w:pos="9062"/>
        </w:tabs>
        <w:ind w:left="880"/>
      </w:pPr>
      <w:hyperlink w:anchor="_Toc414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4145 \h</w:instrText>
        </w:r>
        <w:r>
          <w:fldChar w:fldCharType="end"/>
        </w:r>
      </w:hyperlink>
    </w:p>
    <w:p>
      <w:pPr>
        <w:tabs>
          <w:tab w:val="right" w:leader="dot" w:pos="9062"/>
        </w:tabs>
        <w:ind w:left="880"/>
      </w:pPr>
      <w:hyperlink w:anchor="_Toc414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4146 \h</w:instrText>
        </w:r>
        <w:r>
          <w:fldChar w:fldCharType="end"/>
        </w:r>
      </w:hyperlink>
    </w:p>
    <w:p>
      <w:pPr>
        <w:tabs>
          <w:tab w:val="right" w:leader="dot" w:pos="9062"/>
        </w:tabs>
        <w:ind w:left="880"/>
      </w:pPr>
      <w:hyperlink w:anchor="_Toc4147" w:history="1">
        <w:r>
          <w:rPr>
            <w:rFonts w:ascii="IRNazanin" w:hAnsi="IRNazanin" w:eastAsia="IRNazanin" w:cs="IRNazanin"/>
            <w:color w:val="111111"/>
            <w:sz w:val="22"/>
            <w:szCs w:val="22"/>
            <w:b w:val="0"/>
            <w:bCs w:val="0"/>
            <w:i w:val="0"/>
            <w:iCs w:val="0"/>
          </w:rPr>
          <w:t>بیان</w:t>
        </w:r>
        <w:r>
          <w:tab/>
        </w:r>
        <w:r>
          <w:fldChar w:fldCharType="begin"/>
        </w:r>
        <w:r>
          <w:instrText xml:space="preserve">PAGEREF 4147 \h</w:instrText>
        </w:r>
        <w:r>
          <w:fldChar w:fldCharType="end"/>
        </w:r>
      </w:hyperlink>
    </w:p>
    <w:p>
      <w:pPr>
        <w:tabs>
          <w:tab w:val="right" w:leader="dot" w:pos="9062"/>
        </w:tabs>
        <w:ind w:left="880"/>
      </w:pPr>
      <w:hyperlink w:anchor="_Toc4148" w:history="1">
        <w:r>
          <w:rPr>
            <w:rFonts w:ascii="IRNazanin" w:hAnsi="IRNazanin" w:eastAsia="IRNazanin" w:cs="IRNazanin"/>
            <w:color w:val="111111"/>
            <w:sz w:val="22"/>
            <w:szCs w:val="22"/>
            <w:b w:val="0"/>
            <w:bCs w:val="0"/>
            <w:i w:val="0"/>
            <w:iCs w:val="0"/>
          </w:rPr>
          <w:t>«29»</w:t>
        </w:r>
        <w:r>
          <w:tab/>
        </w:r>
        <w:r>
          <w:fldChar w:fldCharType="begin"/>
        </w:r>
        <w:r>
          <w:instrText xml:space="preserve">PAGEREF 4148 \h</w:instrText>
        </w:r>
        <w:r>
          <w:fldChar w:fldCharType="end"/>
        </w:r>
      </w:hyperlink>
    </w:p>
    <w:p>
      <w:pPr>
        <w:tabs>
          <w:tab w:val="right" w:leader="dot" w:pos="9062"/>
        </w:tabs>
        <w:ind w:left="880"/>
      </w:pPr>
      <w:hyperlink w:anchor="_Toc4149" w:history="1">
        <w:r>
          <w:rPr>
            <w:rFonts w:ascii="IRNazanin" w:hAnsi="IRNazanin" w:eastAsia="IRNazanin" w:cs="IRNazanin"/>
            <w:color w:val="111111"/>
            <w:sz w:val="22"/>
            <w:szCs w:val="22"/>
            <w:b w:val="0"/>
            <w:bCs w:val="0"/>
            <w:i w:val="0"/>
            <w:iCs w:val="0"/>
          </w:rPr>
          <w:t>بيان</w:t>
        </w:r>
        <w:r>
          <w:tab/>
        </w:r>
        <w:r>
          <w:fldChar w:fldCharType="begin"/>
        </w:r>
        <w:r>
          <w:instrText xml:space="preserve">PAGEREF 4149 \h</w:instrText>
        </w:r>
        <w:r>
          <w:fldChar w:fldCharType="end"/>
        </w:r>
      </w:hyperlink>
    </w:p>
    <w:p>
      <w:pPr>
        <w:tabs>
          <w:tab w:val="right" w:leader="dot" w:pos="9062"/>
        </w:tabs>
        <w:ind w:left="880"/>
      </w:pPr>
      <w:hyperlink w:anchor="_Toc4150" w:history="1">
        <w:r>
          <w:rPr>
            <w:rFonts w:ascii="IRNazanin" w:hAnsi="IRNazanin" w:eastAsia="IRNazanin" w:cs="IRNazanin"/>
            <w:color w:val="111111"/>
            <w:sz w:val="22"/>
            <w:szCs w:val="22"/>
            <w:b w:val="0"/>
            <w:bCs w:val="0"/>
            <w:i w:val="0"/>
            <w:iCs w:val="0"/>
          </w:rPr>
          <w:t>«30»</w:t>
        </w:r>
        <w:r>
          <w:tab/>
        </w:r>
        <w:r>
          <w:fldChar w:fldCharType="begin"/>
        </w:r>
        <w:r>
          <w:instrText xml:space="preserve">PAGEREF 4150 \h</w:instrText>
        </w:r>
        <w:r>
          <w:fldChar w:fldCharType="end"/>
        </w:r>
      </w:hyperlink>
    </w:p>
    <w:p>
      <w:pPr>
        <w:tabs>
          <w:tab w:val="right" w:leader="dot" w:pos="9062"/>
        </w:tabs>
        <w:ind w:left="880"/>
      </w:pPr>
      <w:hyperlink w:anchor="_Toc4151" w:history="1">
        <w:r>
          <w:rPr>
            <w:rFonts w:ascii="IRNazanin" w:hAnsi="IRNazanin" w:eastAsia="IRNazanin" w:cs="IRNazanin"/>
            <w:color w:val="111111"/>
            <w:sz w:val="22"/>
            <w:szCs w:val="22"/>
            <w:b w:val="0"/>
            <w:bCs w:val="0"/>
            <w:i w:val="0"/>
            <w:iCs w:val="0"/>
          </w:rPr>
          <w:t>بيان</w:t>
        </w:r>
        <w:r>
          <w:tab/>
        </w:r>
        <w:r>
          <w:fldChar w:fldCharType="begin"/>
        </w:r>
        <w:r>
          <w:instrText xml:space="preserve">PAGEREF 4151 \h</w:instrText>
        </w:r>
        <w:r>
          <w:fldChar w:fldCharType="end"/>
        </w:r>
      </w:hyperlink>
    </w:p>
    <w:p>
      <w:pPr>
        <w:tabs>
          <w:tab w:val="right" w:leader="dot" w:pos="9062"/>
        </w:tabs>
        <w:ind w:left="880"/>
      </w:pPr>
      <w:hyperlink w:anchor="_Toc4152" w:history="1">
        <w:r>
          <w:rPr>
            <w:rFonts w:ascii="IRNazanin" w:hAnsi="IRNazanin" w:eastAsia="IRNazanin" w:cs="IRNazanin"/>
            <w:color w:val="111111"/>
            <w:sz w:val="22"/>
            <w:szCs w:val="22"/>
            <w:b w:val="0"/>
            <w:bCs w:val="0"/>
            <w:i w:val="0"/>
            <w:iCs w:val="0"/>
          </w:rPr>
          <w:t>«31»</w:t>
        </w:r>
        <w:r>
          <w:tab/>
        </w:r>
        <w:r>
          <w:fldChar w:fldCharType="begin"/>
        </w:r>
        <w:r>
          <w:instrText xml:space="preserve">PAGEREF 4152 \h</w:instrText>
        </w:r>
        <w:r>
          <w:fldChar w:fldCharType="end"/>
        </w:r>
      </w:hyperlink>
    </w:p>
    <w:p>
      <w:pPr>
        <w:tabs>
          <w:tab w:val="right" w:leader="dot" w:pos="9062"/>
        </w:tabs>
        <w:ind w:left="880"/>
      </w:pPr>
      <w:hyperlink w:anchor="_Toc4153" w:history="1">
        <w:r>
          <w:rPr>
            <w:rFonts w:ascii="IRNazanin" w:hAnsi="IRNazanin" w:eastAsia="IRNazanin" w:cs="IRNazanin"/>
            <w:color w:val="111111"/>
            <w:sz w:val="22"/>
            <w:szCs w:val="22"/>
            <w:b w:val="0"/>
            <w:bCs w:val="0"/>
            <w:i w:val="0"/>
            <w:iCs w:val="0"/>
          </w:rPr>
          <w:t>«32»</w:t>
        </w:r>
        <w:r>
          <w:tab/>
        </w:r>
        <w:r>
          <w:fldChar w:fldCharType="begin"/>
        </w:r>
        <w:r>
          <w:instrText xml:space="preserve">PAGEREF 4153 \h</w:instrText>
        </w:r>
        <w:r>
          <w:fldChar w:fldCharType="end"/>
        </w:r>
      </w:hyperlink>
    </w:p>
    <w:p>
      <w:pPr>
        <w:tabs>
          <w:tab w:val="right" w:leader="dot" w:pos="9062"/>
        </w:tabs>
        <w:ind w:left="880"/>
      </w:pPr>
      <w:hyperlink w:anchor="_Toc4154" w:history="1">
        <w:r>
          <w:rPr>
            <w:rFonts w:ascii="IRNazanin" w:hAnsi="IRNazanin" w:eastAsia="IRNazanin" w:cs="IRNazanin"/>
            <w:color w:val="111111"/>
            <w:sz w:val="22"/>
            <w:szCs w:val="22"/>
            <w:b w:val="0"/>
            <w:bCs w:val="0"/>
            <w:i w:val="0"/>
            <w:iCs w:val="0"/>
          </w:rPr>
          <w:t>«33»</w:t>
        </w:r>
        <w:r>
          <w:tab/>
        </w:r>
        <w:r>
          <w:fldChar w:fldCharType="begin"/>
        </w:r>
        <w:r>
          <w:instrText xml:space="preserve">PAGEREF 4154 \h</w:instrText>
        </w:r>
        <w:r>
          <w:fldChar w:fldCharType="end"/>
        </w:r>
      </w:hyperlink>
    </w:p>
    <w:p>
      <w:pPr>
        <w:tabs>
          <w:tab w:val="right" w:leader="dot" w:pos="9062"/>
        </w:tabs>
        <w:ind w:left="880"/>
      </w:pPr>
      <w:hyperlink w:anchor="_Toc415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4155 \h</w:instrText>
        </w:r>
        <w:r>
          <w:fldChar w:fldCharType="end"/>
        </w:r>
      </w:hyperlink>
    </w:p>
    <w:p>
      <w:pPr>
        <w:tabs>
          <w:tab w:val="right" w:leader="dot" w:pos="9062"/>
        </w:tabs>
        <w:ind w:left="880"/>
      </w:pPr>
      <w:hyperlink w:anchor="_Toc4156" w:history="1">
        <w:r>
          <w:rPr>
            <w:rFonts w:ascii="IRNazanin" w:hAnsi="IRNazanin" w:eastAsia="IRNazanin" w:cs="IRNazanin"/>
            <w:color w:val="111111"/>
            <w:sz w:val="22"/>
            <w:szCs w:val="22"/>
            <w:b w:val="0"/>
            <w:bCs w:val="0"/>
            <w:i w:val="0"/>
            <w:iCs w:val="0"/>
          </w:rPr>
          <w:t>بیان</w:t>
        </w:r>
        <w:r>
          <w:tab/>
        </w:r>
        <w:r>
          <w:fldChar w:fldCharType="begin"/>
        </w:r>
        <w:r>
          <w:instrText xml:space="preserve">PAGEREF 4156 \h</w:instrText>
        </w:r>
        <w:r>
          <w:fldChar w:fldCharType="end"/>
        </w:r>
      </w:hyperlink>
    </w:p>
    <w:p>
      <w:pPr>
        <w:tabs>
          <w:tab w:val="right" w:leader="dot" w:pos="9062"/>
        </w:tabs>
        <w:ind w:left="880"/>
      </w:pPr>
      <w:hyperlink w:anchor="_Toc415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4157 \h</w:instrText>
        </w:r>
        <w:r>
          <w:fldChar w:fldCharType="end"/>
        </w:r>
      </w:hyperlink>
    </w:p>
    <w:p>
      <w:pPr>
        <w:tabs>
          <w:tab w:val="right" w:leader="dot" w:pos="9062"/>
        </w:tabs>
        <w:ind w:left="880"/>
      </w:pPr>
      <w:hyperlink w:anchor="_Toc4158" w:history="1">
        <w:r>
          <w:rPr>
            <w:rFonts w:ascii="IRNazanin" w:hAnsi="IRNazanin" w:eastAsia="IRNazanin" w:cs="IRNazanin"/>
            <w:color w:val="111111"/>
            <w:sz w:val="22"/>
            <w:szCs w:val="22"/>
            <w:b w:val="0"/>
            <w:bCs w:val="0"/>
            <w:i w:val="0"/>
            <w:iCs w:val="0"/>
          </w:rPr>
          <w:t>بیان</w:t>
        </w:r>
        <w:r>
          <w:tab/>
        </w:r>
        <w:r>
          <w:fldChar w:fldCharType="begin"/>
        </w:r>
        <w:r>
          <w:instrText xml:space="preserve">PAGEREF 4158 \h</w:instrText>
        </w:r>
        <w:r>
          <w:fldChar w:fldCharType="end"/>
        </w:r>
      </w:hyperlink>
    </w:p>
    <w:p>
      <w:pPr>
        <w:tabs>
          <w:tab w:val="right" w:leader="dot" w:pos="9062"/>
        </w:tabs>
        <w:ind w:left="880"/>
      </w:pPr>
      <w:hyperlink w:anchor="_Toc415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4159 \h</w:instrText>
        </w:r>
        <w:r>
          <w:fldChar w:fldCharType="end"/>
        </w:r>
      </w:hyperlink>
    </w:p>
    <w:p>
      <w:pPr>
        <w:tabs>
          <w:tab w:val="right" w:leader="dot" w:pos="9062"/>
        </w:tabs>
        <w:ind w:left="880"/>
      </w:pPr>
      <w:hyperlink w:anchor="_Toc416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4160 \h</w:instrText>
        </w:r>
        <w:r>
          <w:fldChar w:fldCharType="end"/>
        </w:r>
      </w:hyperlink>
    </w:p>
    <w:p>
      <w:pPr>
        <w:tabs>
          <w:tab w:val="right" w:leader="dot" w:pos="9062"/>
        </w:tabs>
        <w:ind w:left="880"/>
      </w:pPr>
      <w:hyperlink w:anchor="_Toc416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4161 \h</w:instrText>
        </w:r>
        <w:r>
          <w:fldChar w:fldCharType="end"/>
        </w:r>
      </w:hyperlink>
    </w:p>
    <w:p>
      <w:pPr>
        <w:tabs>
          <w:tab w:val="right" w:leader="dot" w:pos="9062"/>
        </w:tabs>
        <w:ind w:left="880"/>
      </w:pPr>
      <w:hyperlink w:anchor="_Toc4162" w:history="1">
        <w:r>
          <w:rPr>
            <w:rFonts w:ascii="IRNazanin" w:hAnsi="IRNazanin" w:eastAsia="IRNazanin" w:cs="IRNazanin"/>
            <w:color w:val="111111"/>
            <w:sz w:val="22"/>
            <w:szCs w:val="22"/>
            <w:b w:val="0"/>
            <w:bCs w:val="0"/>
            <w:i w:val="0"/>
            <w:iCs w:val="0"/>
          </w:rPr>
          <w:t>«34»</w:t>
        </w:r>
        <w:r>
          <w:tab/>
        </w:r>
        <w:r>
          <w:fldChar w:fldCharType="begin"/>
        </w:r>
        <w:r>
          <w:instrText xml:space="preserve">PAGEREF 4162 \h</w:instrText>
        </w:r>
        <w:r>
          <w:fldChar w:fldCharType="end"/>
        </w:r>
      </w:hyperlink>
    </w:p>
    <w:p>
      <w:pPr>
        <w:tabs>
          <w:tab w:val="right" w:leader="dot" w:pos="9062"/>
        </w:tabs>
        <w:ind w:left="880"/>
      </w:pPr>
      <w:hyperlink w:anchor="_Toc4163" w:history="1">
        <w:r>
          <w:rPr>
            <w:rFonts w:ascii="IRNazanin" w:hAnsi="IRNazanin" w:eastAsia="IRNazanin" w:cs="IRNazanin"/>
            <w:color w:val="111111"/>
            <w:sz w:val="22"/>
            <w:szCs w:val="22"/>
            <w:b w:val="0"/>
            <w:bCs w:val="0"/>
            <w:i w:val="0"/>
            <w:iCs w:val="0"/>
          </w:rPr>
          <w:t>بيان</w:t>
        </w:r>
        <w:r>
          <w:tab/>
        </w:r>
        <w:r>
          <w:fldChar w:fldCharType="begin"/>
        </w:r>
        <w:r>
          <w:instrText xml:space="preserve">PAGEREF 4163 \h</w:instrText>
        </w:r>
        <w:r>
          <w:fldChar w:fldCharType="end"/>
        </w:r>
      </w:hyperlink>
    </w:p>
    <w:p>
      <w:pPr>
        <w:tabs>
          <w:tab w:val="right" w:leader="dot" w:pos="9062"/>
        </w:tabs>
        <w:ind w:left="880"/>
      </w:pPr>
      <w:hyperlink w:anchor="_Toc4164" w:history="1">
        <w:r>
          <w:rPr>
            <w:rFonts w:ascii="IRNazanin" w:hAnsi="IRNazanin" w:eastAsia="IRNazanin" w:cs="IRNazanin"/>
            <w:color w:val="111111"/>
            <w:sz w:val="22"/>
            <w:szCs w:val="22"/>
            <w:b w:val="0"/>
            <w:bCs w:val="0"/>
            <w:i w:val="0"/>
            <w:iCs w:val="0"/>
          </w:rPr>
          <w:t>«35»</w:t>
        </w:r>
        <w:r>
          <w:tab/>
        </w:r>
        <w:r>
          <w:fldChar w:fldCharType="begin"/>
        </w:r>
        <w:r>
          <w:instrText xml:space="preserve">PAGEREF 4164 \h</w:instrText>
        </w:r>
        <w:r>
          <w:fldChar w:fldCharType="end"/>
        </w:r>
      </w:hyperlink>
    </w:p>
    <w:p>
      <w:pPr>
        <w:tabs>
          <w:tab w:val="right" w:leader="dot" w:pos="9062"/>
        </w:tabs>
        <w:ind w:left="880"/>
      </w:pPr>
      <w:hyperlink w:anchor="_Toc4165" w:history="1">
        <w:r>
          <w:rPr>
            <w:rFonts w:ascii="IRNazanin" w:hAnsi="IRNazanin" w:eastAsia="IRNazanin" w:cs="IRNazanin"/>
            <w:color w:val="111111"/>
            <w:sz w:val="22"/>
            <w:szCs w:val="22"/>
            <w:b w:val="0"/>
            <w:bCs w:val="0"/>
            <w:i w:val="0"/>
            <w:iCs w:val="0"/>
          </w:rPr>
          <w:t>بيان</w:t>
        </w:r>
        <w:r>
          <w:tab/>
        </w:r>
        <w:r>
          <w:fldChar w:fldCharType="begin"/>
        </w:r>
        <w:r>
          <w:instrText xml:space="preserve">PAGEREF 4165 \h</w:instrText>
        </w:r>
        <w:r>
          <w:fldChar w:fldCharType="end"/>
        </w:r>
      </w:hyperlink>
    </w:p>
    <w:p>
      <w:pPr>
        <w:tabs>
          <w:tab w:val="right" w:leader="dot" w:pos="9062"/>
        </w:tabs>
        <w:ind w:left="880"/>
      </w:pPr>
      <w:hyperlink w:anchor="_Toc4166" w:history="1">
        <w:r>
          <w:rPr>
            <w:rFonts w:ascii="IRNazanin" w:hAnsi="IRNazanin" w:eastAsia="IRNazanin" w:cs="IRNazanin"/>
            <w:color w:val="111111"/>
            <w:sz w:val="22"/>
            <w:szCs w:val="22"/>
            <w:b w:val="0"/>
            <w:bCs w:val="0"/>
            <w:i w:val="0"/>
            <w:iCs w:val="0"/>
          </w:rPr>
          <w:t>«36»</w:t>
        </w:r>
        <w:r>
          <w:tab/>
        </w:r>
        <w:r>
          <w:fldChar w:fldCharType="begin"/>
        </w:r>
        <w:r>
          <w:instrText xml:space="preserve">PAGEREF 4166 \h</w:instrText>
        </w:r>
        <w:r>
          <w:fldChar w:fldCharType="end"/>
        </w:r>
      </w:hyperlink>
    </w:p>
    <w:p>
      <w:pPr>
        <w:tabs>
          <w:tab w:val="right" w:leader="dot" w:pos="9062"/>
        </w:tabs>
        <w:ind w:left="880"/>
      </w:pPr>
      <w:hyperlink w:anchor="_Toc4167" w:history="1">
        <w:r>
          <w:rPr>
            <w:rFonts w:ascii="IRNazanin" w:hAnsi="IRNazanin" w:eastAsia="IRNazanin" w:cs="IRNazanin"/>
            <w:color w:val="111111"/>
            <w:sz w:val="22"/>
            <w:szCs w:val="22"/>
            <w:b w:val="0"/>
            <w:bCs w:val="0"/>
            <w:i w:val="0"/>
            <w:iCs w:val="0"/>
          </w:rPr>
          <w:t>«37»</w:t>
        </w:r>
        <w:r>
          <w:tab/>
        </w:r>
        <w:r>
          <w:fldChar w:fldCharType="begin"/>
        </w:r>
        <w:r>
          <w:instrText xml:space="preserve">PAGEREF 4167 \h</w:instrText>
        </w:r>
        <w:r>
          <w:fldChar w:fldCharType="end"/>
        </w:r>
      </w:hyperlink>
    </w:p>
    <w:p>
      <w:pPr>
        <w:tabs>
          <w:tab w:val="right" w:leader="dot" w:pos="9062"/>
        </w:tabs>
        <w:ind w:left="880"/>
      </w:pPr>
      <w:hyperlink w:anchor="_Toc4168" w:history="1">
        <w:r>
          <w:rPr>
            <w:rFonts w:ascii="IRNazanin" w:hAnsi="IRNazanin" w:eastAsia="IRNazanin" w:cs="IRNazanin"/>
            <w:color w:val="111111"/>
            <w:sz w:val="22"/>
            <w:szCs w:val="22"/>
            <w:b w:val="0"/>
            <w:bCs w:val="0"/>
            <w:i w:val="0"/>
            <w:iCs w:val="0"/>
          </w:rPr>
          <w:t>«38»</w:t>
        </w:r>
        <w:r>
          <w:tab/>
        </w:r>
        <w:r>
          <w:fldChar w:fldCharType="begin"/>
        </w:r>
        <w:r>
          <w:instrText xml:space="preserve">PAGEREF 4168 \h</w:instrText>
        </w:r>
        <w:r>
          <w:fldChar w:fldCharType="end"/>
        </w:r>
      </w:hyperlink>
    </w:p>
    <w:p>
      <w:pPr>
        <w:tabs>
          <w:tab w:val="right" w:leader="dot" w:pos="9062"/>
        </w:tabs>
        <w:ind w:left="880"/>
      </w:pPr>
      <w:hyperlink w:anchor="_Toc416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4169 \h</w:instrText>
        </w:r>
        <w:r>
          <w:fldChar w:fldCharType="end"/>
        </w:r>
      </w:hyperlink>
    </w:p>
    <w:p>
      <w:pPr>
        <w:tabs>
          <w:tab w:val="right" w:leader="dot" w:pos="9062"/>
        </w:tabs>
        <w:ind w:left="880"/>
      </w:pPr>
      <w:hyperlink w:anchor="_Toc4170" w:history="1">
        <w:r>
          <w:rPr>
            <w:rFonts w:ascii="IRNazanin" w:hAnsi="IRNazanin" w:eastAsia="IRNazanin" w:cs="IRNazanin"/>
            <w:color w:val="111111"/>
            <w:sz w:val="22"/>
            <w:szCs w:val="22"/>
            <w:b w:val="0"/>
            <w:bCs w:val="0"/>
            <w:i w:val="0"/>
            <w:iCs w:val="0"/>
          </w:rPr>
          <w:t>بیان</w:t>
        </w:r>
        <w:r>
          <w:tab/>
        </w:r>
        <w:r>
          <w:fldChar w:fldCharType="begin"/>
        </w:r>
        <w:r>
          <w:instrText xml:space="preserve">PAGEREF 4170 \h</w:instrText>
        </w:r>
        <w:r>
          <w:fldChar w:fldCharType="end"/>
        </w:r>
      </w:hyperlink>
    </w:p>
    <w:p>
      <w:pPr>
        <w:tabs>
          <w:tab w:val="right" w:leader="dot" w:pos="9062"/>
        </w:tabs>
        <w:ind w:left="880"/>
      </w:pPr>
      <w:hyperlink w:anchor="_Toc417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4171 \h</w:instrText>
        </w:r>
        <w:r>
          <w:fldChar w:fldCharType="end"/>
        </w:r>
      </w:hyperlink>
    </w:p>
    <w:p>
      <w:pPr>
        <w:tabs>
          <w:tab w:val="right" w:leader="dot" w:pos="9062"/>
        </w:tabs>
        <w:ind w:left="880"/>
      </w:pPr>
      <w:hyperlink w:anchor="_Toc4172" w:history="1">
        <w:r>
          <w:rPr>
            <w:rFonts w:ascii="IRNazanin" w:hAnsi="IRNazanin" w:eastAsia="IRNazanin" w:cs="IRNazanin"/>
            <w:color w:val="111111"/>
            <w:sz w:val="22"/>
            <w:szCs w:val="22"/>
            <w:b w:val="0"/>
            <w:bCs w:val="0"/>
            <w:i w:val="0"/>
            <w:iCs w:val="0"/>
          </w:rPr>
          <w:t>بیان</w:t>
        </w:r>
        <w:r>
          <w:tab/>
        </w:r>
        <w:r>
          <w:fldChar w:fldCharType="begin"/>
        </w:r>
        <w:r>
          <w:instrText xml:space="preserve">PAGEREF 4172 \h</w:instrText>
        </w:r>
        <w:r>
          <w:fldChar w:fldCharType="end"/>
        </w:r>
      </w:hyperlink>
    </w:p>
    <w:p>
      <w:pPr>
        <w:tabs>
          <w:tab w:val="right" w:leader="dot" w:pos="9062"/>
        </w:tabs>
        <w:ind w:left="880"/>
      </w:pPr>
      <w:hyperlink w:anchor="_Toc417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4173 \h</w:instrText>
        </w:r>
        <w:r>
          <w:fldChar w:fldCharType="end"/>
        </w:r>
      </w:hyperlink>
    </w:p>
    <w:p>
      <w:pPr>
        <w:tabs>
          <w:tab w:val="right" w:leader="dot" w:pos="9062"/>
        </w:tabs>
        <w:ind w:left="880"/>
      </w:pPr>
      <w:hyperlink w:anchor="_Toc417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4174 \h</w:instrText>
        </w:r>
        <w:r>
          <w:fldChar w:fldCharType="end"/>
        </w:r>
      </w:hyperlink>
    </w:p>
    <w:p>
      <w:pPr>
        <w:tabs>
          <w:tab w:val="right" w:leader="dot" w:pos="9062"/>
        </w:tabs>
        <w:ind w:left="880"/>
      </w:pPr>
      <w:hyperlink w:anchor="_Toc417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4175 \h</w:instrText>
        </w:r>
        <w:r>
          <w:fldChar w:fldCharType="end"/>
        </w:r>
      </w:hyperlink>
    </w:p>
    <w:p>
      <w:pPr>
        <w:tabs>
          <w:tab w:val="right" w:leader="dot" w:pos="9062"/>
        </w:tabs>
        <w:ind w:left="880"/>
      </w:pPr>
      <w:hyperlink w:anchor="_Toc4176" w:history="1">
        <w:r>
          <w:rPr>
            <w:rFonts w:ascii="IRNazanin" w:hAnsi="IRNazanin" w:eastAsia="IRNazanin" w:cs="IRNazanin"/>
            <w:color w:val="111111"/>
            <w:sz w:val="22"/>
            <w:szCs w:val="22"/>
            <w:b w:val="0"/>
            <w:bCs w:val="0"/>
            <w:i w:val="0"/>
            <w:iCs w:val="0"/>
          </w:rPr>
          <w:t>بيان</w:t>
        </w:r>
        <w:r>
          <w:tab/>
        </w:r>
        <w:r>
          <w:fldChar w:fldCharType="begin"/>
        </w:r>
        <w:r>
          <w:instrText xml:space="preserve">PAGEREF 4176 \h</w:instrText>
        </w:r>
        <w:r>
          <w:fldChar w:fldCharType="end"/>
        </w:r>
      </w:hyperlink>
    </w:p>
    <w:p>
      <w:pPr>
        <w:tabs>
          <w:tab w:val="right" w:leader="dot" w:pos="9062"/>
        </w:tabs>
        <w:ind w:left="880"/>
      </w:pPr>
      <w:hyperlink w:anchor="_Toc4177" w:history="1">
        <w:r>
          <w:rPr>
            <w:rFonts w:ascii="IRNazanin" w:hAnsi="IRNazanin" w:eastAsia="IRNazanin" w:cs="IRNazanin"/>
            <w:color w:val="111111"/>
            <w:sz w:val="22"/>
            <w:szCs w:val="22"/>
            <w:b w:val="0"/>
            <w:bCs w:val="0"/>
            <w:i w:val="0"/>
            <w:iCs w:val="0"/>
          </w:rPr>
          <w:t>«39»</w:t>
        </w:r>
        <w:r>
          <w:tab/>
        </w:r>
        <w:r>
          <w:fldChar w:fldCharType="begin"/>
        </w:r>
        <w:r>
          <w:instrText xml:space="preserve">PAGEREF 4177 \h</w:instrText>
        </w:r>
        <w:r>
          <w:fldChar w:fldCharType="end"/>
        </w:r>
      </w:hyperlink>
    </w:p>
    <w:p>
      <w:pPr>
        <w:tabs>
          <w:tab w:val="right" w:leader="dot" w:pos="9062"/>
        </w:tabs>
        <w:ind w:left="880"/>
      </w:pPr>
      <w:hyperlink w:anchor="_Toc4178" w:history="1">
        <w:r>
          <w:rPr>
            <w:rFonts w:ascii="IRNazanin" w:hAnsi="IRNazanin" w:eastAsia="IRNazanin" w:cs="IRNazanin"/>
            <w:color w:val="111111"/>
            <w:sz w:val="22"/>
            <w:szCs w:val="22"/>
            <w:b w:val="0"/>
            <w:bCs w:val="0"/>
            <w:i w:val="0"/>
            <w:iCs w:val="0"/>
          </w:rPr>
          <w:t>«40»</w:t>
        </w:r>
        <w:r>
          <w:tab/>
        </w:r>
        <w:r>
          <w:fldChar w:fldCharType="begin"/>
        </w:r>
        <w:r>
          <w:instrText xml:space="preserve">PAGEREF 4178 \h</w:instrText>
        </w:r>
        <w:r>
          <w:fldChar w:fldCharType="end"/>
        </w:r>
      </w:hyperlink>
    </w:p>
    <w:p>
      <w:pPr>
        <w:tabs>
          <w:tab w:val="right" w:leader="dot" w:pos="9062"/>
        </w:tabs>
        <w:ind w:left="880"/>
      </w:pPr>
      <w:hyperlink w:anchor="_Toc4179" w:history="1">
        <w:r>
          <w:rPr>
            <w:rFonts w:ascii="IRNazanin" w:hAnsi="IRNazanin" w:eastAsia="IRNazanin" w:cs="IRNazanin"/>
            <w:color w:val="111111"/>
            <w:sz w:val="22"/>
            <w:szCs w:val="22"/>
            <w:b w:val="0"/>
            <w:bCs w:val="0"/>
            <w:i w:val="0"/>
            <w:iCs w:val="0"/>
          </w:rPr>
          <w:t>«41»</w:t>
        </w:r>
        <w:r>
          <w:tab/>
        </w:r>
        <w:r>
          <w:fldChar w:fldCharType="begin"/>
        </w:r>
        <w:r>
          <w:instrText xml:space="preserve">PAGEREF 4179 \h</w:instrText>
        </w:r>
        <w:r>
          <w:fldChar w:fldCharType="end"/>
        </w:r>
      </w:hyperlink>
    </w:p>
    <w:p>
      <w:pPr>
        <w:tabs>
          <w:tab w:val="right" w:leader="dot" w:pos="9062"/>
        </w:tabs>
        <w:ind w:left="880"/>
      </w:pPr>
      <w:hyperlink w:anchor="_Toc4180" w:history="1">
        <w:r>
          <w:rPr>
            <w:rFonts w:ascii="IRNazanin" w:hAnsi="IRNazanin" w:eastAsia="IRNazanin" w:cs="IRNazanin"/>
            <w:color w:val="111111"/>
            <w:sz w:val="22"/>
            <w:szCs w:val="22"/>
            <w:b w:val="0"/>
            <w:bCs w:val="0"/>
            <w:i w:val="0"/>
            <w:iCs w:val="0"/>
          </w:rPr>
          <w:t>بيان</w:t>
        </w:r>
        <w:r>
          <w:tab/>
        </w:r>
        <w:r>
          <w:fldChar w:fldCharType="begin"/>
        </w:r>
        <w:r>
          <w:instrText xml:space="preserve">PAGEREF 4180 \h</w:instrText>
        </w:r>
        <w:r>
          <w:fldChar w:fldCharType="end"/>
        </w:r>
      </w:hyperlink>
    </w:p>
    <w:p>
      <w:pPr>
        <w:tabs>
          <w:tab w:val="right" w:leader="dot" w:pos="9062"/>
        </w:tabs>
        <w:ind w:left="880"/>
      </w:pPr>
      <w:hyperlink w:anchor="_Toc4181" w:history="1">
        <w:r>
          <w:rPr>
            <w:rFonts w:ascii="IRNazanin" w:hAnsi="IRNazanin" w:eastAsia="IRNazanin" w:cs="IRNazanin"/>
            <w:color w:val="111111"/>
            <w:sz w:val="22"/>
            <w:szCs w:val="22"/>
            <w:b w:val="0"/>
            <w:bCs w:val="0"/>
            <w:i w:val="0"/>
            <w:iCs w:val="0"/>
          </w:rPr>
          <w:t>«42»</w:t>
        </w:r>
        <w:r>
          <w:tab/>
        </w:r>
        <w:r>
          <w:fldChar w:fldCharType="begin"/>
        </w:r>
        <w:r>
          <w:instrText xml:space="preserve">PAGEREF 4181 \h</w:instrText>
        </w:r>
        <w:r>
          <w:fldChar w:fldCharType="end"/>
        </w:r>
      </w:hyperlink>
    </w:p>
    <w:p>
      <w:pPr>
        <w:tabs>
          <w:tab w:val="right" w:leader="dot" w:pos="9062"/>
        </w:tabs>
        <w:ind w:left="880"/>
      </w:pPr>
      <w:hyperlink w:anchor="_Toc4182" w:history="1">
        <w:r>
          <w:rPr>
            <w:rFonts w:ascii="IRNazanin" w:hAnsi="IRNazanin" w:eastAsia="IRNazanin" w:cs="IRNazanin"/>
            <w:color w:val="111111"/>
            <w:sz w:val="22"/>
            <w:szCs w:val="22"/>
            <w:b w:val="0"/>
            <w:bCs w:val="0"/>
            <w:i w:val="0"/>
            <w:iCs w:val="0"/>
          </w:rPr>
          <w:t>بيان</w:t>
        </w:r>
        <w:r>
          <w:tab/>
        </w:r>
        <w:r>
          <w:fldChar w:fldCharType="begin"/>
        </w:r>
        <w:r>
          <w:instrText xml:space="preserve">PAGEREF 4182 \h</w:instrText>
        </w:r>
        <w:r>
          <w:fldChar w:fldCharType="end"/>
        </w:r>
      </w:hyperlink>
    </w:p>
    <w:p>
      <w:pPr>
        <w:tabs>
          <w:tab w:val="right" w:leader="dot" w:pos="9062"/>
        </w:tabs>
        <w:ind w:left="880"/>
      </w:pPr>
      <w:hyperlink w:anchor="_Toc4183" w:history="1">
        <w:r>
          <w:rPr>
            <w:rFonts w:ascii="IRNazanin" w:hAnsi="IRNazanin" w:eastAsia="IRNazanin" w:cs="IRNazanin"/>
            <w:color w:val="111111"/>
            <w:sz w:val="22"/>
            <w:szCs w:val="22"/>
            <w:b w:val="0"/>
            <w:bCs w:val="0"/>
            <w:i w:val="0"/>
            <w:iCs w:val="0"/>
          </w:rPr>
          <w:t>بیان</w:t>
        </w:r>
        <w:r>
          <w:tab/>
        </w:r>
        <w:r>
          <w:fldChar w:fldCharType="begin"/>
        </w:r>
        <w:r>
          <w:instrText xml:space="preserve">PAGEREF 4183 \h</w:instrText>
        </w:r>
        <w:r>
          <w:fldChar w:fldCharType="end"/>
        </w:r>
      </w:hyperlink>
    </w:p>
    <w:p>
      <w:pPr>
        <w:tabs>
          <w:tab w:val="right" w:leader="dot" w:pos="9062"/>
        </w:tabs>
        <w:ind w:left="880"/>
      </w:pPr>
      <w:hyperlink w:anchor="_Toc418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4184 \h</w:instrText>
        </w:r>
        <w:r>
          <w:fldChar w:fldCharType="end"/>
        </w:r>
      </w:hyperlink>
    </w:p>
    <w:p>
      <w:pPr>
        <w:tabs>
          <w:tab w:val="right" w:leader="dot" w:pos="9062"/>
        </w:tabs>
        <w:ind w:left="880"/>
      </w:pPr>
      <w:hyperlink w:anchor="_Toc418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4185 \h</w:instrText>
        </w:r>
        <w:r>
          <w:fldChar w:fldCharType="end"/>
        </w:r>
      </w:hyperlink>
    </w:p>
    <w:p>
      <w:pPr>
        <w:tabs>
          <w:tab w:val="right" w:leader="dot" w:pos="9062"/>
        </w:tabs>
        <w:ind w:left="880"/>
      </w:pPr>
      <w:hyperlink w:anchor="_Toc418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4186 \h</w:instrText>
        </w:r>
        <w:r>
          <w:fldChar w:fldCharType="end"/>
        </w:r>
      </w:hyperlink>
    </w:p>
    <w:p>
      <w:pPr>
        <w:tabs>
          <w:tab w:val="right" w:leader="dot" w:pos="9062"/>
        </w:tabs>
        <w:ind w:left="880"/>
      </w:pPr>
      <w:hyperlink w:anchor="_Toc4187" w:history="1">
        <w:r>
          <w:rPr>
            <w:rFonts w:ascii="IRNazanin" w:hAnsi="IRNazanin" w:eastAsia="IRNazanin" w:cs="IRNazanin"/>
            <w:color w:val="111111"/>
            <w:sz w:val="22"/>
            <w:szCs w:val="22"/>
            <w:b w:val="0"/>
            <w:bCs w:val="0"/>
            <w:i w:val="0"/>
            <w:iCs w:val="0"/>
          </w:rPr>
          <w:t>بیان</w:t>
        </w:r>
        <w:r>
          <w:tab/>
        </w:r>
        <w:r>
          <w:fldChar w:fldCharType="begin"/>
        </w:r>
        <w:r>
          <w:instrText xml:space="preserve">PAGEREF 4187 \h</w:instrText>
        </w:r>
        <w:r>
          <w:fldChar w:fldCharType="end"/>
        </w:r>
      </w:hyperlink>
    </w:p>
    <w:p>
      <w:pPr>
        <w:tabs>
          <w:tab w:val="right" w:leader="dot" w:pos="9062"/>
        </w:tabs>
        <w:ind w:left="880"/>
      </w:pPr>
      <w:hyperlink w:anchor="_Toc418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4188 \h</w:instrText>
        </w:r>
        <w:r>
          <w:fldChar w:fldCharType="end"/>
        </w:r>
      </w:hyperlink>
    </w:p>
    <w:p>
      <w:pPr>
        <w:tabs>
          <w:tab w:val="right" w:leader="dot" w:pos="9062"/>
        </w:tabs>
        <w:ind w:left="880"/>
      </w:pPr>
      <w:hyperlink w:anchor="_Toc4189" w:history="1">
        <w:r>
          <w:rPr>
            <w:rFonts w:ascii="IRNazanin" w:hAnsi="IRNazanin" w:eastAsia="IRNazanin" w:cs="IRNazanin"/>
            <w:color w:val="111111"/>
            <w:sz w:val="22"/>
            <w:szCs w:val="22"/>
            <w:b w:val="0"/>
            <w:bCs w:val="0"/>
            <w:i w:val="0"/>
            <w:iCs w:val="0"/>
          </w:rPr>
          <w:t>بیان</w:t>
        </w:r>
        <w:r>
          <w:tab/>
        </w:r>
        <w:r>
          <w:fldChar w:fldCharType="begin"/>
        </w:r>
        <w:r>
          <w:instrText xml:space="preserve">PAGEREF 4189 \h</w:instrText>
        </w:r>
        <w:r>
          <w:fldChar w:fldCharType="end"/>
        </w:r>
      </w:hyperlink>
    </w:p>
    <w:p>
      <w:pPr>
        <w:tabs>
          <w:tab w:val="right" w:leader="dot" w:pos="9062"/>
        </w:tabs>
        <w:ind w:left="880"/>
      </w:pPr>
      <w:hyperlink w:anchor="_Toc4190" w:history="1">
        <w:r>
          <w:rPr>
            <w:rFonts w:ascii="IRNazanin" w:hAnsi="IRNazanin" w:eastAsia="IRNazanin" w:cs="IRNazanin"/>
            <w:color w:val="111111"/>
            <w:sz w:val="22"/>
            <w:szCs w:val="22"/>
            <w:b w:val="0"/>
            <w:bCs w:val="0"/>
            <w:i w:val="0"/>
            <w:iCs w:val="0"/>
          </w:rPr>
          <w:t>«43»</w:t>
        </w:r>
        <w:r>
          <w:tab/>
        </w:r>
        <w:r>
          <w:fldChar w:fldCharType="begin"/>
        </w:r>
        <w:r>
          <w:instrText xml:space="preserve">PAGEREF 4190 \h</w:instrText>
        </w:r>
        <w:r>
          <w:fldChar w:fldCharType="end"/>
        </w:r>
      </w:hyperlink>
    </w:p>
    <w:p>
      <w:pPr>
        <w:tabs>
          <w:tab w:val="right" w:leader="dot" w:pos="9062"/>
        </w:tabs>
        <w:ind w:left="880"/>
      </w:pPr>
      <w:hyperlink w:anchor="_Toc4191" w:history="1">
        <w:r>
          <w:rPr>
            <w:rFonts w:ascii="IRNazanin" w:hAnsi="IRNazanin" w:eastAsia="IRNazanin" w:cs="IRNazanin"/>
            <w:color w:val="111111"/>
            <w:sz w:val="22"/>
            <w:szCs w:val="22"/>
            <w:b w:val="0"/>
            <w:bCs w:val="0"/>
            <w:i w:val="0"/>
            <w:iCs w:val="0"/>
          </w:rPr>
          <w:t>تبيين</w:t>
        </w:r>
        <w:r>
          <w:tab/>
        </w:r>
        <w:r>
          <w:fldChar w:fldCharType="begin"/>
        </w:r>
        <w:r>
          <w:instrText xml:space="preserve">PAGEREF 4191 \h</w:instrText>
        </w:r>
        <w:r>
          <w:fldChar w:fldCharType="end"/>
        </w:r>
      </w:hyperlink>
    </w:p>
    <w:p>
      <w:pPr>
        <w:tabs>
          <w:tab w:val="right" w:leader="dot" w:pos="9062"/>
        </w:tabs>
        <w:ind w:left="880"/>
      </w:pPr>
      <w:hyperlink w:anchor="_Toc4192" w:history="1">
        <w:r>
          <w:rPr>
            <w:rFonts w:ascii="IRNazanin" w:hAnsi="IRNazanin" w:eastAsia="IRNazanin" w:cs="IRNazanin"/>
            <w:color w:val="111111"/>
            <w:sz w:val="22"/>
            <w:szCs w:val="22"/>
            <w:b w:val="0"/>
            <w:bCs w:val="0"/>
            <w:i w:val="0"/>
            <w:iCs w:val="0"/>
          </w:rPr>
          <w:t>«44»</w:t>
        </w:r>
        <w:r>
          <w:tab/>
        </w:r>
        <w:r>
          <w:fldChar w:fldCharType="begin"/>
        </w:r>
        <w:r>
          <w:instrText xml:space="preserve">PAGEREF 4192 \h</w:instrText>
        </w:r>
        <w:r>
          <w:fldChar w:fldCharType="end"/>
        </w:r>
      </w:hyperlink>
    </w:p>
    <w:p>
      <w:pPr>
        <w:tabs>
          <w:tab w:val="right" w:leader="dot" w:pos="9062"/>
        </w:tabs>
        <w:ind w:left="880"/>
      </w:pPr>
      <w:hyperlink w:anchor="_Toc419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4193 \h</w:instrText>
        </w:r>
        <w:r>
          <w:fldChar w:fldCharType="end"/>
        </w:r>
      </w:hyperlink>
    </w:p>
    <w:p>
      <w:pPr>
        <w:tabs>
          <w:tab w:val="right" w:leader="dot" w:pos="9062"/>
        </w:tabs>
        <w:ind w:left="880"/>
      </w:pPr>
      <w:hyperlink w:anchor="_Toc4194" w:history="1">
        <w:r>
          <w:rPr>
            <w:rFonts w:ascii="IRNazanin" w:hAnsi="IRNazanin" w:eastAsia="IRNazanin" w:cs="IRNazanin"/>
            <w:color w:val="111111"/>
            <w:sz w:val="22"/>
            <w:szCs w:val="22"/>
            <w:b w:val="0"/>
            <w:bCs w:val="0"/>
            <w:i w:val="0"/>
            <w:iCs w:val="0"/>
          </w:rPr>
          <w:t>بیان</w:t>
        </w:r>
        <w:r>
          <w:tab/>
        </w:r>
        <w:r>
          <w:fldChar w:fldCharType="begin"/>
        </w:r>
        <w:r>
          <w:instrText xml:space="preserve">PAGEREF 4194 \h</w:instrText>
        </w:r>
        <w:r>
          <w:fldChar w:fldCharType="end"/>
        </w:r>
      </w:hyperlink>
    </w:p>
    <w:p>
      <w:pPr>
        <w:tabs>
          <w:tab w:val="right" w:leader="dot" w:pos="9062"/>
        </w:tabs>
        <w:ind w:left="880"/>
      </w:pPr>
      <w:hyperlink w:anchor="_Toc419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4195 \h</w:instrText>
        </w:r>
        <w:r>
          <w:fldChar w:fldCharType="end"/>
        </w:r>
      </w:hyperlink>
    </w:p>
    <w:p>
      <w:pPr>
        <w:tabs>
          <w:tab w:val="right" w:leader="dot" w:pos="9062"/>
        </w:tabs>
        <w:ind w:left="880"/>
      </w:pPr>
      <w:hyperlink w:anchor="_Toc4196" w:history="1">
        <w:r>
          <w:rPr>
            <w:rFonts w:ascii="IRNazanin" w:hAnsi="IRNazanin" w:eastAsia="IRNazanin" w:cs="IRNazanin"/>
            <w:color w:val="111111"/>
            <w:sz w:val="22"/>
            <w:szCs w:val="22"/>
            <w:b w:val="0"/>
            <w:bCs w:val="0"/>
            <w:i w:val="0"/>
            <w:iCs w:val="0"/>
          </w:rPr>
          <w:t>«45»</w:t>
        </w:r>
        <w:r>
          <w:tab/>
        </w:r>
        <w:r>
          <w:fldChar w:fldCharType="begin"/>
        </w:r>
        <w:r>
          <w:instrText xml:space="preserve">PAGEREF 4196 \h</w:instrText>
        </w:r>
        <w:r>
          <w:fldChar w:fldCharType="end"/>
        </w:r>
      </w:hyperlink>
    </w:p>
    <w:p>
      <w:pPr>
        <w:tabs>
          <w:tab w:val="right" w:leader="dot" w:pos="9062"/>
        </w:tabs>
        <w:ind w:left="880"/>
      </w:pPr>
      <w:hyperlink w:anchor="_Toc4197" w:history="1">
        <w:r>
          <w:rPr>
            <w:rFonts w:ascii="IRNazanin" w:hAnsi="IRNazanin" w:eastAsia="IRNazanin" w:cs="IRNazanin"/>
            <w:color w:val="111111"/>
            <w:sz w:val="22"/>
            <w:szCs w:val="22"/>
            <w:b w:val="0"/>
            <w:bCs w:val="0"/>
            <w:i w:val="0"/>
            <w:iCs w:val="0"/>
          </w:rPr>
          <w:t>بيان</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باب 2 آداب الشرب و أوانيه</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4199 \h</w:instrText>
        </w:r>
        <w:r>
          <w:fldChar w:fldCharType="end"/>
        </w:r>
      </w:hyperlink>
    </w:p>
    <w:p>
      <w:pPr>
        <w:tabs>
          <w:tab w:val="right" w:leader="dot" w:pos="9062"/>
        </w:tabs>
        <w:ind w:left="880"/>
      </w:pPr>
      <w:hyperlink w:anchor="_Toc4200" w:history="1">
        <w:r>
          <w:rPr>
            <w:rFonts w:ascii="IRNazanin" w:hAnsi="IRNazanin" w:eastAsia="IRNazanin" w:cs="IRNazanin"/>
            <w:color w:val="111111"/>
            <w:sz w:val="22"/>
            <w:szCs w:val="22"/>
            <w:b w:val="0"/>
            <w:bCs w:val="0"/>
            <w:i w:val="0"/>
            <w:iCs w:val="0"/>
          </w:rPr>
          <w:t>«1»</w:t>
        </w:r>
        <w:r>
          <w:tab/>
        </w:r>
        <w:r>
          <w:fldChar w:fldCharType="begin"/>
        </w:r>
        <w:r>
          <w:instrText xml:space="preserve">PAGEREF 4200 \h</w:instrText>
        </w:r>
        <w:r>
          <w:fldChar w:fldCharType="end"/>
        </w:r>
      </w:hyperlink>
    </w:p>
    <w:p>
      <w:pPr>
        <w:tabs>
          <w:tab w:val="right" w:leader="dot" w:pos="9062"/>
        </w:tabs>
        <w:ind w:left="880"/>
      </w:pPr>
      <w:hyperlink w:anchor="_Toc4201" w:history="1">
        <w:r>
          <w:rPr>
            <w:rFonts w:ascii="IRNazanin" w:hAnsi="IRNazanin" w:eastAsia="IRNazanin" w:cs="IRNazanin"/>
            <w:color w:val="111111"/>
            <w:sz w:val="22"/>
            <w:szCs w:val="22"/>
            <w:b w:val="0"/>
            <w:bCs w:val="0"/>
            <w:i w:val="0"/>
            <w:iCs w:val="0"/>
          </w:rPr>
          <w:t>«2»</w:t>
        </w:r>
        <w:r>
          <w:tab/>
        </w:r>
        <w:r>
          <w:fldChar w:fldCharType="begin"/>
        </w:r>
        <w:r>
          <w:instrText xml:space="preserve">PAGEREF 4201 \h</w:instrText>
        </w:r>
        <w:r>
          <w:fldChar w:fldCharType="end"/>
        </w:r>
      </w:hyperlink>
    </w:p>
    <w:p>
      <w:pPr>
        <w:tabs>
          <w:tab w:val="right" w:leader="dot" w:pos="9062"/>
        </w:tabs>
        <w:ind w:left="880"/>
      </w:pPr>
      <w:hyperlink w:anchor="_Toc420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4202 \h</w:instrText>
        </w:r>
        <w:r>
          <w:fldChar w:fldCharType="end"/>
        </w:r>
      </w:hyperlink>
    </w:p>
    <w:p>
      <w:pPr>
        <w:tabs>
          <w:tab w:val="right" w:leader="dot" w:pos="9062"/>
        </w:tabs>
        <w:ind w:left="880"/>
      </w:pPr>
      <w:hyperlink w:anchor="_Toc4203" w:history="1">
        <w:r>
          <w:rPr>
            <w:rFonts w:ascii="IRNazanin" w:hAnsi="IRNazanin" w:eastAsia="IRNazanin" w:cs="IRNazanin"/>
            <w:color w:val="111111"/>
            <w:sz w:val="22"/>
            <w:szCs w:val="22"/>
            <w:b w:val="0"/>
            <w:bCs w:val="0"/>
            <w:i w:val="0"/>
            <w:iCs w:val="0"/>
          </w:rPr>
          <w:t>بیان</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باب دوم : در آداب نوشیدن و ظرفهای آن</w:t>
        </w:r>
        <w:r>
          <w:tab/>
        </w:r>
        <w:r>
          <w:fldChar w:fldCharType="begin"/>
        </w:r>
        <w:r>
          <w:instrText xml:space="preserve">PAGEREF 4204 \h</w:instrText>
        </w:r>
        <w:r>
          <w:fldChar w:fldCharType="end"/>
        </w:r>
      </w:hyperlink>
    </w:p>
    <w:p>
      <w:pPr>
        <w:tabs>
          <w:tab w:val="right" w:leader="dot" w:pos="9062"/>
        </w:tabs>
        <w:ind w:left="660"/>
      </w:pPr>
      <w:hyperlink w:anchor="_Toc42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4205 \h</w:instrText>
        </w:r>
        <w:r>
          <w:fldChar w:fldCharType="end"/>
        </w:r>
      </w:hyperlink>
    </w:p>
    <w:p>
      <w:pPr>
        <w:tabs>
          <w:tab w:val="right" w:leader="dot" w:pos="9062"/>
        </w:tabs>
        <w:ind w:left="880"/>
      </w:pPr>
      <w:hyperlink w:anchor="_Toc420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4206 \h</w:instrText>
        </w:r>
        <w:r>
          <w:fldChar w:fldCharType="end"/>
        </w:r>
      </w:hyperlink>
    </w:p>
    <w:p>
      <w:pPr>
        <w:tabs>
          <w:tab w:val="right" w:leader="dot" w:pos="9062"/>
        </w:tabs>
        <w:ind w:left="880"/>
      </w:pPr>
      <w:hyperlink w:anchor="_Toc420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4207 \h</w:instrText>
        </w:r>
        <w:r>
          <w:fldChar w:fldCharType="end"/>
        </w:r>
      </w:hyperlink>
    </w:p>
    <w:p>
      <w:pPr>
        <w:tabs>
          <w:tab w:val="right" w:leader="dot" w:pos="9062"/>
        </w:tabs>
        <w:ind w:left="880"/>
      </w:pPr>
      <w:hyperlink w:anchor="_Toc4208" w:history="1">
        <w:r>
          <w:rPr>
            <w:rFonts w:ascii="IRNazanin" w:hAnsi="IRNazanin" w:eastAsia="IRNazanin" w:cs="IRNazanin"/>
            <w:color w:val="111111"/>
            <w:sz w:val="22"/>
            <w:szCs w:val="22"/>
            <w:b w:val="0"/>
            <w:bCs w:val="0"/>
            <w:i w:val="0"/>
            <w:iCs w:val="0"/>
          </w:rPr>
          <w:t>«3»</w:t>
        </w:r>
        <w:r>
          <w:tab/>
        </w:r>
        <w:r>
          <w:fldChar w:fldCharType="begin"/>
        </w:r>
        <w:r>
          <w:instrText xml:space="preserve">PAGEREF 4208 \h</w:instrText>
        </w:r>
        <w:r>
          <w:fldChar w:fldCharType="end"/>
        </w:r>
      </w:hyperlink>
    </w:p>
    <w:p>
      <w:pPr>
        <w:tabs>
          <w:tab w:val="right" w:leader="dot" w:pos="9062"/>
        </w:tabs>
        <w:ind w:left="880"/>
      </w:pPr>
      <w:hyperlink w:anchor="_Toc4209" w:history="1">
        <w:r>
          <w:rPr>
            <w:rFonts w:ascii="IRNazanin" w:hAnsi="IRNazanin" w:eastAsia="IRNazanin" w:cs="IRNazanin"/>
            <w:color w:val="111111"/>
            <w:sz w:val="22"/>
            <w:szCs w:val="22"/>
            <w:b w:val="0"/>
            <w:bCs w:val="0"/>
            <w:i w:val="0"/>
            <w:iCs w:val="0"/>
          </w:rPr>
          <w:t>«4»</w:t>
        </w:r>
        <w:r>
          <w:tab/>
        </w:r>
        <w:r>
          <w:fldChar w:fldCharType="begin"/>
        </w:r>
        <w:r>
          <w:instrText xml:space="preserve">PAGEREF 4209 \h</w:instrText>
        </w:r>
        <w:r>
          <w:fldChar w:fldCharType="end"/>
        </w:r>
      </w:hyperlink>
    </w:p>
    <w:p>
      <w:pPr>
        <w:tabs>
          <w:tab w:val="right" w:leader="dot" w:pos="9062"/>
        </w:tabs>
        <w:ind w:left="880"/>
      </w:pPr>
      <w:hyperlink w:anchor="_Toc4210" w:history="1">
        <w:r>
          <w:rPr>
            <w:rFonts w:ascii="IRNazanin" w:hAnsi="IRNazanin" w:eastAsia="IRNazanin" w:cs="IRNazanin"/>
            <w:color w:val="111111"/>
            <w:sz w:val="22"/>
            <w:szCs w:val="22"/>
            <w:b w:val="0"/>
            <w:bCs w:val="0"/>
            <w:i w:val="0"/>
            <w:iCs w:val="0"/>
          </w:rPr>
          <w:t>«5»</w:t>
        </w:r>
        <w:r>
          <w:tab/>
        </w:r>
        <w:r>
          <w:fldChar w:fldCharType="begin"/>
        </w:r>
        <w:r>
          <w:instrText xml:space="preserve">PAGEREF 4210 \h</w:instrText>
        </w:r>
        <w:r>
          <w:fldChar w:fldCharType="end"/>
        </w:r>
      </w:hyperlink>
    </w:p>
    <w:p>
      <w:pPr>
        <w:tabs>
          <w:tab w:val="right" w:leader="dot" w:pos="9062"/>
        </w:tabs>
        <w:ind w:left="880"/>
      </w:pPr>
      <w:hyperlink w:anchor="_Toc4211" w:history="1">
        <w:r>
          <w:rPr>
            <w:rFonts w:ascii="IRNazanin" w:hAnsi="IRNazanin" w:eastAsia="IRNazanin" w:cs="IRNazanin"/>
            <w:color w:val="111111"/>
            <w:sz w:val="22"/>
            <w:szCs w:val="22"/>
            <w:b w:val="0"/>
            <w:bCs w:val="0"/>
            <w:i w:val="0"/>
            <w:iCs w:val="0"/>
          </w:rPr>
          <w:t>توضيح</w:t>
        </w:r>
        <w:r>
          <w:tab/>
        </w:r>
        <w:r>
          <w:fldChar w:fldCharType="begin"/>
        </w:r>
        <w:r>
          <w:instrText xml:space="preserve">PAGEREF 4211 \h</w:instrText>
        </w:r>
        <w:r>
          <w:fldChar w:fldCharType="end"/>
        </w:r>
      </w:hyperlink>
    </w:p>
    <w:p>
      <w:pPr>
        <w:tabs>
          <w:tab w:val="right" w:leader="dot" w:pos="9062"/>
        </w:tabs>
        <w:ind w:left="880"/>
      </w:pPr>
      <w:hyperlink w:anchor="_Toc4212" w:history="1">
        <w:r>
          <w:rPr>
            <w:rFonts w:ascii="IRNazanin" w:hAnsi="IRNazanin" w:eastAsia="IRNazanin" w:cs="IRNazanin"/>
            <w:color w:val="111111"/>
            <w:sz w:val="22"/>
            <w:szCs w:val="22"/>
            <w:b w:val="0"/>
            <w:bCs w:val="0"/>
            <w:i w:val="0"/>
            <w:iCs w:val="0"/>
          </w:rPr>
          <w:t>«6»</w:t>
        </w:r>
        <w:r>
          <w:tab/>
        </w:r>
        <w:r>
          <w:fldChar w:fldCharType="begin"/>
        </w:r>
        <w:r>
          <w:instrText xml:space="preserve">PAGEREF 4212 \h</w:instrText>
        </w:r>
        <w:r>
          <w:fldChar w:fldCharType="end"/>
        </w:r>
      </w:hyperlink>
    </w:p>
    <w:p>
      <w:pPr>
        <w:tabs>
          <w:tab w:val="right" w:leader="dot" w:pos="9062"/>
        </w:tabs>
        <w:ind w:left="880"/>
      </w:pPr>
      <w:hyperlink w:anchor="_Toc421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4213 \h</w:instrText>
        </w:r>
        <w:r>
          <w:fldChar w:fldCharType="end"/>
        </w:r>
      </w:hyperlink>
    </w:p>
    <w:p>
      <w:pPr>
        <w:tabs>
          <w:tab w:val="right" w:leader="dot" w:pos="9062"/>
        </w:tabs>
        <w:ind w:left="880"/>
      </w:pPr>
      <w:hyperlink w:anchor="_Toc421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4214 \h</w:instrText>
        </w:r>
        <w:r>
          <w:fldChar w:fldCharType="end"/>
        </w:r>
      </w:hyperlink>
    </w:p>
    <w:p>
      <w:pPr>
        <w:tabs>
          <w:tab w:val="right" w:leader="dot" w:pos="9062"/>
        </w:tabs>
        <w:ind w:left="880"/>
      </w:pPr>
      <w:hyperlink w:anchor="_Toc421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4215 \h</w:instrText>
        </w:r>
        <w:r>
          <w:fldChar w:fldCharType="end"/>
        </w:r>
      </w:hyperlink>
    </w:p>
    <w:p>
      <w:pPr>
        <w:tabs>
          <w:tab w:val="right" w:leader="dot" w:pos="9062"/>
        </w:tabs>
        <w:ind w:left="880"/>
      </w:pPr>
      <w:hyperlink w:anchor="_Toc42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4216 \h</w:instrText>
        </w:r>
        <w:r>
          <w:fldChar w:fldCharType="end"/>
        </w:r>
      </w:hyperlink>
    </w:p>
    <w:p>
      <w:pPr>
        <w:tabs>
          <w:tab w:val="right" w:leader="dot" w:pos="9062"/>
        </w:tabs>
        <w:ind w:left="880"/>
      </w:pPr>
      <w:hyperlink w:anchor="_Toc421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4217 \h</w:instrText>
        </w:r>
        <w:r>
          <w:fldChar w:fldCharType="end"/>
        </w:r>
      </w:hyperlink>
    </w:p>
    <w:p>
      <w:pPr>
        <w:tabs>
          <w:tab w:val="right" w:leader="dot" w:pos="9062"/>
        </w:tabs>
        <w:ind w:left="880"/>
      </w:pPr>
      <w:hyperlink w:anchor="_Toc4218" w:history="1">
        <w:r>
          <w:rPr>
            <w:rFonts w:ascii="IRNazanin" w:hAnsi="IRNazanin" w:eastAsia="IRNazanin" w:cs="IRNazanin"/>
            <w:color w:val="111111"/>
            <w:sz w:val="22"/>
            <w:szCs w:val="22"/>
            <w:b w:val="0"/>
            <w:bCs w:val="0"/>
            <w:i w:val="0"/>
            <w:iCs w:val="0"/>
          </w:rPr>
          <w:t>بيان</w:t>
        </w:r>
        <w:r>
          <w:tab/>
        </w:r>
        <w:r>
          <w:fldChar w:fldCharType="begin"/>
        </w:r>
        <w:r>
          <w:instrText xml:space="preserve">PAGEREF 4218 \h</w:instrText>
        </w:r>
        <w:r>
          <w:fldChar w:fldCharType="end"/>
        </w:r>
      </w:hyperlink>
    </w:p>
    <w:p>
      <w:pPr>
        <w:tabs>
          <w:tab w:val="right" w:leader="dot" w:pos="9062"/>
        </w:tabs>
        <w:ind w:left="880"/>
      </w:pPr>
      <w:hyperlink w:anchor="_Toc4219" w:history="1">
        <w:r>
          <w:rPr>
            <w:rFonts w:ascii="IRNazanin" w:hAnsi="IRNazanin" w:eastAsia="IRNazanin" w:cs="IRNazanin"/>
            <w:color w:val="111111"/>
            <w:sz w:val="22"/>
            <w:szCs w:val="22"/>
            <w:b w:val="0"/>
            <w:bCs w:val="0"/>
            <w:i w:val="0"/>
            <w:iCs w:val="0"/>
          </w:rPr>
          <w:t>«7»</w:t>
        </w:r>
        <w:r>
          <w:tab/>
        </w:r>
        <w:r>
          <w:fldChar w:fldCharType="begin"/>
        </w:r>
        <w:r>
          <w:instrText xml:space="preserve">PAGEREF 4219 \h</w:instrText>
        </w:r>
        <w:r>
          <w:fldChar w:fldCharType="end"/>
        </w:r>
      </w:hyperlink>
    </w:p>
    <w:p>
      <w:pPr>
        <w:tabs>
          <w:tab w:val="right" w:leader="dot" w:pos="9062"/>
        </w:tabs>
        <w:ind w:left="880"/>
      </w:pPr>
      <w:hyperlink w:anchor="_Toc4220" w:history="1">
        <w:r>
          <w:rPr>
            <w:rFonts w:ascii="IRNazanin" w:hAnsi="IRNazanin" w:eastAsia="IRNazanin" w:cs="IRNazanin"/>
            <w:color w:val="111111"/>
            <w:sz w:val="22"/>
            <w:szCs w:val="22"/>
            <w:b w:val="0"/>
            <w:bCs w:val="0"/>
            <w:i w:val="0"/>
            <w:iCs w:val="0"/>
          </w:rPr>
          <w:t>بيان</w:t>
        </w:r>
        <w:r>
          <w:tab/>
        </w:r>
        <w:r>
          <w:fldChar w:fldCharType="begin"/>
        </w:r>
        <w:r>
          <w:instrText xml:space="preserve">PAGEREF 4220 \h</w:instrText>
        </w:r>
        <w:r>
          <w:fldChar w:fldCharType="end"/>
        </w:r>
      </w:hyperlink>
    </w:p>
    <w:p>
      <w:pPr>
        <w:tabs>
          <w:tab w:val="right" w:leader="dot" w:pos="9062"/>
        </w:tabs>
        <w:ind w:left="880"/>
      </w:pPr>
      <w:hyperlink w:anchor="_Toc4221" w:history="1">
        <w:r>
          <w:rPr>
            <w:rFonts w:ascii="IRNazanin" w:hAnsi="IRNazanin" w:eastAsia="IRNazanin" w:cs="IRNazanin"/>
            <w:color w:val="111111"/>
            <w:sz w:val="22"/>
            <w:szCs w:val="22"/>
            <w:b w:val="0"/>
            <w:bCs w:val="0"/>
            <w:i w:val="0"/>
            <w:iCs w:val="0"/>
          </w:rPr>
          <w:t>«8»</w:t>
        </w:r>
        <w:r>
          <w:tab/>
        </w:r>
        <w:r>
          <w:fldChar w:fldCharType="begin"/>
        </w:r>
        <w:r>
          <w:instrText xml:space="preserve">PAGEREF 4221 \h</w:instrText>
        </w:r>
        <w:r>
          <w:fldChar w:fldCharType="end"/>
        </w:r>
      </w:hyperlink>
    </w:p>
    <w:p>
      <w:pPr>
        <w:tabs>
          <w:tab w:val="right" w:leader="dot" w:pos="9062"/>
        </w:tabs>
        <w:ind w:left="880"/>
      </w:pPr>
      <w:hyperlink w:anchor="_Toc4222" w:history="1">
        <w:r>
          <w:rPr>
            <w:rFonts w:ascii="IRNazanin" w:hAnsi="IRNazanin" w:eastAsia="IRNazanin" w:cs="IRNazanin"/>
            <w:color w:val="111111"/>
            <w:sz w:val="22"/>
            <w:szCs w:val="22"/>
            <w:b w:val="0"/>
            <w:bCs w:val="0"/>
            <w:i w:val="0"/>
            <w:iCs w:val="0"/>
          </w:rPr>
          <w:t>بیان</w:t>
        </w:r>
        <w:r>
          <w:tab/>
        </w:r>
        <w:r>
          <w:fldChar w:fldCharType="begin"/>
        </w:r>
        <w:r>
          <w:instrText xml:space="preserve">PAGEREF 4222 \h</w:instrText>
        </w:r>
        <w:r>
          <w:fldChar w:fldCharType="end"/>
        </w:r>
      </w:hyperlink>
    </w:p>
    <w:p>
      <w:pPr>
        <w:tabs>
          <w:tab w:val="right" w:leader="dot" w:pos="9062"/>
        </w:tabs>
        <w:ind w:left="880"/>
      </w:pPr>
      <w:hyperlink w:anchor="_Toc42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4223 \h</w:instrText>
        </w:r>
        <w:r>
          <w:fldChar w:fldCharType="end"/>
        </w:r>
      </w:hyperlink>
    </w:p>
    <w:p>
      <w:pPr>
        <w:tabs>
          <w:tab w:val="right" w:leader="dot" w:pos="9062"/>
        </w:tabs>
        <w:ind w:left="880"/>
      </w:pPr>
      <w:hyperlink w:anchor="_Toc4224" w:history="1">
        <w:r>
          <w:rPr>
            <w:rFonts w:ascii="IRNazanin" w:hAnsi="IRNazanin" w:eastAsia="IRNazanin" w:cs="IRNazanin"/>
            <w:color w:val="111111"/>
            <w:sz w:val="22"/>
            <w:szCs w:val="22"/>
            <w:b w:val="0"/>
            <w:bCs w:val="0"/>
            <w:i w:val="0"/>
            <w:iCs w:val="0"/>
          </w:rPr>
          <w:t>بیان</w:t>
        </w:r>
        <w:r>
          <w:tab/>
        </w:r>
        <w:r>
          <w:fldChar w:fldCharType="begin"/>
        </w:r>
        <w:r>
          <w:instrText xml:space="preserve">PAGEREF 4224 \h</w:instrText>
        </w:r>
        <w:r>
          <w:fldChar w:fldCharType="end"/>
        </w:r>
      </w:hyperlink>
    </w:p>
    <w:p>
      <w:pPr>
        <w:tabs>
          <w:tab w:val="right" w:leader="dot" w:pos="9062"/>
        </w:tabs>
        <w:ind w:left="880"/>
      </w:pPr>
      <w:hyperlink w:anchor="_Toc42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4225 \h</w:instrText>
        </w:r>
        <w:r>
          <w:fldChar w:fldCharType="end"/>
        </w:r>
      </w:hyperlink>
    </w:p>
    <w:p>
      <w:pPr>
        <w:tabs>
          <w:tab w:val="right" w:leader="dot" w:pos="9062"/>
        </w:tabs>
        <w:ind w:left="880"/>
      </w:pPr>
      <w:hyperlink w:anchor="_Toc4226" w:history="1">
        <w:r>
          <w:rPr>
            <w:rFonts w:ascii="IRNazanin" w:hAnsi="IRNazanin" w:eastAsia="IRNazanin" w:cs="IRNazanin"/>
            <w:color w:val="111111"/>
            <w:sz w:val="22"/>
            <w:szCs w:val="22"/>
            <w:b w:val="0"/>
            <w:bCs w:val="0"/>
            <w:i w:val="0"/>
            <w:iCs w:val="0"/>
          </w:rPr>
          <w:t>بيان</w:t>
        </w:r>
        <w:r>
          <w:tab/>
        </w:r>
        <w:r>
          <w:fldChar w:fldCharType="begin"/>
        </w:r>
        <w:r>
          <w:instrText xml:space="preserve">PAGEREF 4226 \h</w:instrText>
        </w:r>
        <w:r>
          <w:fldChar w:fldCharType="end"/>
        </w:r>
      </w:hyperlink>
    </w:p>
    <w:p>
      <w:pPr>
        <w:tabs>
          <w:tab w:val="right" w:leader="dot" w:pos="9062"/>
        </w:tabs>
        <w:ind w:left="880"/>
      </w:pPr>
      <w:hyperlink w:anchor="_Toc4227" w:history="1">
        <w:r>
          <w:rPr>
            <w:rFonts w:ascii="IRNazanin" w:hAnsi="IRNazanin" w:eastAsia="IRNazanin" w:cs="IRNazanin"/>
            <w:color w:val="111111"/>
            <w:sz w:val="22"/>
            <w:szCs w:val="22"/>
            <w:b w:val="0"/>
            <w:bCs w:val="0"/>
            <w:i w:val="0"/>
            <w:iCs w:val="0"/>
          </w:rPr>
          <w:t>«9»</w:t>
        </w:r>
        <w:r>
          <w:tab/>
        </w:r>
        <w:r>
          <w:fldChar w:fldCharType="begin"/>
        </w:r>
        <w:r>
          <w:instrText xml:space="preserve">PAGEREF 4227 \h</w:instrText>
        </w:r>
        <w:r>
          <w:fldChar w:fldCharType="end"/>
        </w:r>
      </w:hyperlink>
    </w:p>
    <w:p>
      <w:pPr>
        <w:tabs>
          <w:tab w:val="right" w:leader="dot" w:pos="9062"/>
        </w:tabs>
        <w:ind w:left="880"/>
      </w:pPr>
      <w:hyperlink w:anchor="_Toc4228" w:history="1">
        <w:r>
          <w:rPr>
            <w:rFonts w:ascii="IRNazanin" w:hAnsi="IRNazanin" w:eastAsia="IRNazanin" w:cs="IRNazanin"/>
            <w:color w:val="111111"/>
            <w:sz w:val="22"/>
            <w:szCs w:val="22"/>
            <w:b w:val="0"/>
            <w:bCs w:val="0"/>
            <w:i w:val="0"/>
            <w:iCs w:val="0"/>
          </w:rPr>
          <w:t>بيان</w:t>
        </w:r>
        <w:r>
          <w:tab/>
        </w:r>
        <w:r>
          <w:fldChar w:fldCharType="begin"/>
        </w:r>
        <w:r>
          <w:instrText xml:space="preserve">PAGEREF 4228 \h</w:instrText>
        </w:r>
        <w:r>
          <w:fldChar w:fldCharType="end"/>
        </w:r>
      </w:hyperlink>
    </w:p>
    <w:p>
      <w:pPr>
        <w:tabs>
          <w:tab w:val="right" w:leader="dot" w:pos="9062"/>
        </w:tabs>
        <w:ind w:left="880"/>
      </w:pPr>
      <w:hyperlink w:anchor="_Toc4229" w:history="1">
        <w:r>
          <w:rPr>
            <w:rFonts w:ascii="IRNazanin" w:hAnsi="IRNazanin" w:eastAsia="IRNazanin" w:cs="IRNazanin"/>
            <w:color w:val="111111"/>
            <w:sz w:val="22"/>
            <w:szCs w:val="22"/>
            <w:b w:val="0"/>
            <w:bCs w:val="0"/>
            <w:i w:val="0"/>
            <w:iCs w:val="0"/>
          </w:rPr>
          <w:t>«10»</w:t>
        </w:r>
        <w:r>
          <w:tab/>
        </w:r>
        <w:r>
          <w:fldChar w:fldCharType="begin"/>
        </w:r>
        <w:r>
          <w:instrText xml:space="preserve">PAGEREF 4229 \h</w:instrText>
        </w:r>
        <w:r>
          <w:fldChar w:fldCharType="end"/>
        </w:r>
      </w:hyperlink>
    </w:p>
    <w:p>
      <w:pPr>
        <w:tabs>
          <w:tab w:val="right" w:leader="dot" w:pos="9062"/>
        </w:tabs>
        <w:ind w:left="880"/>
      </w:pPr>
      <w:hyperlink w:anchor="_Toc4230" w:history="1">
        <w:r>
          <w:rPr>
            <w:rFonts w:ascii="IRNazanin" w:hAnsi="IRNazanin" w:eastAsia="IRNazanin" w:cs="IRNazanin"/>
            <w:color w:val="111111"/>
            <w:sz w:val="22"/>
            <w:szCs w:val="22"/>
            <w:b w:val="0"/>
            <w:bCs w:val="0"/>
            <w:i w:val="0"/>
            <w:iCs w:val="0"/>
          </w:rPr>
          <w:t>«11»</w:t>
        </w:r>
        <w:r>
          <w:tab/>
        </w:r>
        <w:r>
          <w:fldChar w:fldCharType="begin"/>
        </w:r>
        <w:r>
          <w:instrText xml:space="preserve">PAGEREF 4230 \h</w:instrText>
        </w:r>
        <w:r>
          <w:fldChar w:fldCharType="end"/>
        </w:r>
      </w:hyperlink>
    </w:p>
    <w:p>
      <w:pPr>
        <w:tabs>
          <w:tab w:val="right" w:leader="dot" w:pos="9062"/>
        </w:tabs>
        <w:ind w:left="880"/>
      </w:pPr>
      <w:hyperlink w:anchor="_Toc4231" w:history="1">
        <w:r>
          <w:rPr>
            <w:rFonts w:ascii="IRNazanin" w:hAnsi="IRNazanin" w:eastAsia="IRNazanin" w:cs="IRNazanin"/>
            <w:color w:val="111111"/>
            <w:sz w:val="22"/>
            <w:szCs w:val="22"/>
            <w:b w:val="0"/>
            <w:bCs w:val="0"/>
            <w:i w:val="0"/>
            <w:iCs w:val="0"/>
          </w:rPr>
          <w:t>بیان</w:t>
        </w:r>
        <w:r>
          <w:tab/>
        </w:r>
        <w:r>
          <w:fldChar w:fldCharType="begin"/>
        </w:r>
        <w:r>
          <w:instrText xml:space="preserve">PAGEREF 4231 \h</w:instrText>
        </w:r>
        <w:r>
          <w:fldChar w:fldCharType="end"/>
        </w:r>
      </w:hyperlink>
    </w:p>
    <w:p>
      <w:pPr>
        <w:tabs>
          <w:tab w:val="right" w:leader="dot" w:pos="9062"/>
        </w:tabs>
        <w:ind w:left="880"/>
      </w:pPr>
      <w:hyperlink w:anchor="_Toc423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4232 \h</w:instrText>
        </w:r>
        <w:r>
          <w:fldChar w:fldCharType="end"/>
        </w:r>
      </w:hyperlink>
    </w:p>
    <w:p>
      <w:pPr>
        <w:tabs>
          <w:tab w:val="right" w:leader="dot" w:pos="9062"/>
        </w:tabs>
        <w:ind w:left="880"/>
      </w:pPr>
      <w:hyperlink w:anchor="_Toc4233" w:history="1">
        <w:r>
          <w:rPr>
            <w:rFonts w:ascii="IRNazanin" w:hAnsi="IRNazanin" w:eastAsia="IRNazanin" w:cs="IRNazanin"/>
            <w:color w:val="111111"/>
            <w:sz w:val="22"/>
            <w:szCs w:val="22"/>
            <w:b w:val="0"/>
            <w:bCs w:val="0"/>
            <w:i w:val="0"/>
            <w:iCs w:val="0"/>
          </w:rPr>
          <w:t>بیان</w:t>
        </w:r>
        <w:r>
          <w:tab/>
        </w:r>
        <w:r>
          <w:fldChar w:fldCharType="begin"/>
        </w:r>
        <w:r>
          <w:instrText xml:space="preserve">PAGEREF 4233 \h</w:instrText>
        </w:r>
        <w:r>
          <w:fldChar w:fldCharType="end"/>
        </w:r>
      </w:hyperlink>
    </w:p>
    <w:p>
      <w:pPr>
        <w:tabs>
          <w:tab w:val="right" w:leader="dot" w:pos="9062"/>
        </w:tabs>
        <w:ind w:left="880"/>
      </w:pPr>
      <w:hyperlink w:anchor="_Toc423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4234 \h</w:instrText>
        </w:r>
        <w:r>
          <w:fldChar w:fldCharType="end"/>
        </w:r>
      </w:hyperlink>
    </w:p>
    <w:p>
      <w:pPr>
        <w:tabs>
          <w:tab w:val="right" w:leader="dot" w:pos="9062"/>
        </w:tabs>
        <w:ind w:left="880"/>
      </w:pPr>
      <w:hyperlink w:anchor="_Toc423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4235 \h</w:instrText>
        </w:r>
        <w:r>
          <w:fldChar w:fldCharType="end"/>
        </w:r>
      </w:hyperlink>
    </w:p>
    <w:p>
      <w:pPr>
        <w:tabs>
          <w:tab w:val="right" w:leader="dot" w:pos="9062"/>
        </w:tabs>
        <w:ind w:left="880"/>
      </w:pPr>
      <w:hyperlink w:anchor="_Toc4236" w:history="1">
        <w:r>
          <w:rPr>
            <w:rFonts w:ascii="IRNazanin" w:hAnsi="IRNazanin" w:eastAsia="IRNazanin" w:cs="IRNazanin"/>
            <w:color w:val="111111"/>
            <w:sz w:val="22"/>
            <w:szCs w:val="22"/>
            <w:b w:val="0"/>
            <w:bCs w:val="0"/>
            <w:i w:val="0"/>
            <w:iCs w:val="0"/>
          </w:rPr>
          <w:t>«12»</w:t>
        </w:r>
        <w:r>
          <w:tab/>
        </w:r>
        <w:r>
          <w:fldChar w:fldCharType="begin"/>
        </w:r>
        <w:r>
          <w:instrText xml:space="preserve">PAGEREF 4236 \h</w:instrText>
        </w:r>
        <w:r>
          <w:fldChar w:fldCharType="end"/>
        </w:r>
      </w:hyperlink>
    </w:p>
    <w:p>
      <w:pPr>
        <w:tabs>
          <w:tab w:val="right" w:leader="dot" w:pos="9062"/>
        </w:tabs>
        <w:ind w:left="880"/>
      </w:pPr>
      <w:hyperlink w:anchor="_Toc4237" w:history="1">
        <w:r>
          <w:rPr>
            <w:rFonts w:ascii="IRNazanin" w:hAnsi="IRNazanin" w:eastAsia="IRNazanin" w:cs="IRNazanin"/>
            <w:color w:val="111111"/>
            <w:sz w:val="22"/>
            <w:szCs w:val="22"/>
            <w:b w:val="0"/>
            <w:bCs w:val="0"/>
            <w:i w:val="0"/>
            <w:iCs w:val="0"/>
          </w:rPr>
          <w:t>«13»</w:t>
        </w:r>
        <w:r>
          <w:tab/>
        </w:r>
        <w:r>
          <w:fldChar w:fldCharType="begin"/>
        </w:r>
        <w:r>
          <w:instrText xml:space="preserve">PAGEREF 4237 \h</w:instrText>
        </w:r>
        <w:r>
          <w:fldChar w:fldCharType="end"/>
        </w:r>
      </w:hyperlink>
    </w:p>
    <w:p>
      <w:pPr>
        <w:tabs>
          <w:tab w:val="right" w:leader="dot" w:pos="9062"/>
        </w:tabs>
        <w:ind w:left="880"/>
      </w:pPr>
      <w:hyperlink w:anchor="_Toc4238" w:history="1">
        <w:r>
          <w:rPr>
            <w:rFonts w:ascii="IRNazanin" w:hAnsi="IRNazanin" w:eastAsia="IRNazanin" w:cs="IRNazanin"/>
            <w:color w:val="111111"/>
            <w:sz w:val="22"/>
            <w:szCs w:val="22"/>
            <w:b w:val="0"/>
            <w:bCs w:val="0"/>
            <w:i w:val="0"/>
            <w:iCs w:val="0"/>
          </w:rPr>
          <w:t>تبيين</w:t>
        </w:r>
        <w:r>
          <w:tab/>
        </w:r>
        <w:r>
          <w:fldChar w:fldCharType="begin"/>
        </w:r>
        <w:r>
          <w:instrText xml:space="preserve">PAGEREF 4238 \h</w:instrText>
        </w:r>
        <w:r>
          <w:fldChar w:fldCharType="end"/>
        </w:r>
      </w:hyperlink>
    </w:p>
    <w:p>
      <w:pPr>
        <w:tabs>
          <w:tab w:val="right" w:leader="dot" w:pos="9062"/>
        </w:tabs>
        <w:ind w:left="880"/>
      </w:pPr>
      <w:hyperlink w:anchor="_Toc423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4239 \h</w:instrText>
        </w:r>
        <w:r>
          <w:fldChar w:fldCharType="end"/>
        </w:r>
      </w:hyperlink>
    </w:p>
    <w:p>
      <w:pPr>
        <w:tabs>
          <w:tab w:val="right" w:leader="dot" w:pos="9062"/>
        </w:tabs>
        <w:ind w:left="880"/>
      </w:pPr>
      <w:hyperlink w:anchor="_Toc424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4240 \h</w:instrText>
        </w:r>
        <w:r>
          <w:fldChar w:fldCharType="end"/>
        </w:r>
      </w:hyperlink>
    </w:p>
    <w:p>
      <w:pPr>
        <w:tabs>
          <w:tab w:val="right" w:leader="dot" w:pos="9062"/>
        </w:tabs>
        <w:ind w:left="880"/>
      </w:pPr>
      <w:hyperlink w:anchor="_Toc424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4241 \h</w:instrText>
        </w:r>
        <w:r>
          <w:fldChar w:fldCharType="end"/>
        </w:r>
      </w:hyperlink>
    </w:p>
    <w:p>
      <w:pPr>
        <w:tabs>
          <w:tab w:val="right" w:leader="dot" w:pos="9062"/>
        </w:tabs>
        <w:ind w:left="880"/>
      </w:pPr>
      <w:hyperlink w:anchor="_Toc4242" w:history="1">
        <w:r>
          <w:rPr>
            <w:rFonts w:ascii="IRNazanin" w:hAnsi="IRNazanin" w:eastAsia="IRNazanin" w:cs="IRNazanin"/>
            <w:color w:val="111111"/>
            <w:sz w:val="22"/>
            <w:szCs w:val="22"/>
            <w:b w:val="0"/>
            <w:bCs w:val="0"/>
            <w:i w:val="0"/>
            <w:iCs w:val="0"/>
          </w:rPr>
          <w:t>بیان</w:t>
        </w:r>
        <w:r>
          <w:tab/>
        </w:r>
        <w:r>
          <w:fldChar w:fldCharType="begin"/>
        </w:r>
        <w:r>
          <w:instrText xml:space="preserve">PAGEREF 4242 \h</w:instrText>
        </w:r>
        <w:r>
          <w:fldChar w:fldCharType="end"/>
        </w:r>
      </w:hyperlink>
    </w:p>
    <w:p>
      <w:pPr>
        <w:tabs>
          <w:tab w:val="right" w:leader="dot" w:pos="9062"/>
        </w:tabs>
        <w:ind w:left="880"/>
      </w:pPr>
      <w:hyperlink w:anchor="_Toc4243" w:history="1">
        <w:r>
          <w:rPr>
            <w:rFonts w:ascii="IRNazanin" w:hAnsi="IRNazanin" w:eastAsia="IRNazanin" w:cs="IRNazanin"/>
            <w:color w:val="111111"/>
            <w:sz w:val="22"/>
            <w:szCs w:val="22"/>
            <w:b w:val="0"/>
            <w:bCs w:val="0"/>
            <w:i w:val="0"/>
            <w:iCs w:val="0"/>
          </w:rPr>
          <w:t>گویم</w:t>
        </w:r>
        <w:r>
          <w:tab/>
        </w:r>
        <w:r>
          <w:fldChar w:fldCharType="begin"/>
        </w:r>
        <w:r>
          <w:instrText xml:space="preserve">PAGEREF 4243 \h</w:instrText>
        </w:r>
        <w:r>
          <w:fldChar w:fldCharType="end"/>
        </w:r>
      </w:hyperlink>
    </w:p>
    <w:p>
      <w:pPr>
        <w:tabs>
          <w:tab w:val="right" w:leader="dot" w:pos="9062"/>
        </w:tabs>
        <w:ind w:left="880"/>
      </w:pPr>
      <w:hyperlink w:anchor="_Toc4244" w:history="1">
        <w:r>
          <w:rPr>
            <w:rFonts w:ascii="IRNazanin" w:hAnsi="IRNazanin" w:eastAsia="IRNazanin" w:cs="IRNazanin"/>
            <w:color w:val="111111"/>
            <w:sz w:val="22"/>
            <w:szCs w:val="22"/>
            <w:b w:val="0"/>
            <w:bCs w:val="0"/>
            <w:i w:val="0"/>
            <w:iCs w:val="0"/>
          </w:rPr>
          <w:t>«14»</w:t>
        </w:r>
        <w:r>
          <w:tab/>
        </w:r>
        <w:r>
          <w:fldChar w:fldCharType="begin"/>
        </w:r>
        <w:r>
          <w:instrText xml:space="preserve">PAGEREF 4244 \h</w:instrText>
        </w:r>
        <w:r>
          <w:fldChar w:fldCharType="end"/>
        </w:r>
      </w:hyperlink>
    </w:p>
    <w:p>
      <w:pPr>
        <w:tabs>
          <w:tab w:val="right" w:leader="dot" w:pos="9062"/>
        </w:tabs>
        <w:ind w:left="880"/>
      </w:pPr>
      <w:hyperlink w:anchor="_Toc4245" w:history="1">
        <w:r>
          <w:rPr>
            <w:rFonts w:ascii="IRNazanin" w:hAnsi="IRNazanin" w:eastAsia="IRNazanin" w:cs="IRNazanin"/>
            <w:color w:val="111111"/>
            <w:sz w:val="22"/>
            <w:szCs w:val="22"/>
            <w:b w:val="0"/>
            <w:bCs w:val="0"/>
            <w:i w:val="0"/>
            <w:iCs w:val="0"/>
          </w:rPr>
          <w:t>توضيح</w:t>
        </w:r>
        <w:r>
          <w:tab/>
        </w:r>
        <w:r>
          <w:fldChar w:fldCharType="begin"/>
        </w:r>
        <w:r>
          <w:instrText xml:space="preserve">PAGEREF 4245 \h</w:instrText>
        </w:r>
        <w:r>
          <w:fldChar w:fldCharType="end"/>
        </w:r>
      </w:hyperlink>
    </w:p>
    <w:p>
      <w:pPr>
        <w:tabs>
          <w:tab w:val="right" w:leader="dot" w:pos="9062"/>
        </w:tabs>
        <w:ind w:left="880"/>
      </w:pPr>
      <w:hyperlink w:anchor="_Toc4246" w:history="1">
        <w:r>
          <w:rPr>
            <w:rFonts w:ascii="IRNazanin" w:hAnsi="IRNazanin" w:eastAsia="IRNazanin" w:cs="IRNazanin"/>
            <w:color w:val="111111"/>
            <w:sz w:val="22"/>
            <w:szCs w:val="22"/>
            <w:b w:val="0"/>
            <w:bCs w:val="0"/>
            <w:i w:val="0"/>
            <w:iCs w:val="0"/>
          </w:rPr>
          <w:t>«15»</w:t>
        </w:r>
        <w:r>
          <w:tab/>
        </w:r>
        <w:r>
          <w:fldChar w:fldCharType="begin"/>
        </w:r>
        <w:r>
          <w:instrText xml:space="preserve">PAGEREF 4246 \h</w:instrText>
        </w:r>
        <w:r>
          <w:fldChar w:fldCharType="end"/>
        </w:r>
      </w:hyperlink>
    </w:p>
    <w:p>
      <w:pPr>
        <w:tabs>
          <w:tab w:val="right" w:leader="dot" w:pos="9062"/>
        </w:tabs>
        <w:ind w:left="880"/>
      </w:pPr>
      <w:hyperlink w:anchor="_Toc424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4247 \h</w:instrText>
        </w:r>
        <w:r>
          <w:fldChar w:fldCharType="end"/>
        </w:r>
      </w:hyperlink>
    </w:p>
    <w:p>
      <w:pPr>
        <w:tabs>
          <w:tab w:val="right" w:leader="dot" w:pos="9062"/>
        </w:tabs>
        <w:ind w:left="880"/>
      </w:pPr>
      <w:hyperlink w:anchor="_Toc42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4248 \h</w:instrText>
        </w:r>
        <w:r>
          <w:fldChar w:fldCharType="end"/>
        </w:r>
      </w:hyperlink>
    </w:p>
    <w:p>
      <w:pPr>
        <w:tabs>
          <w:tab w:val="right" w:leader="dot" w:pos="9062"/>
        </w:tabs>
        <w:ind w:left="880"/>
      </w:pPr>
      <w:hyperlink w:anchor="_Toc424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4249 \h</w:instrText>
        </w:r>
        <w:r>
          <w:fldChar w:fldCharType="end"/>
        </w:r>
      </w:hyperlink>
    </w:p>
    <w:p>
      <w:pPr>
        <w:tabs>
          <w:tab w:val="right" w:leader="dot" w:pos="9062"/>
        </w:tabs>
        <w:ind w:left="880"/>
      </w:pPr>
      <w:hyperlink w:anchor="_Toc4250" w:history="1">
        <w:r>
          <w:rPr>
            <w:rFonts w:ascii="IRNazanin" w:hAnsi="IRNazanin" w:eastAsia="IRNazanin" w:cs="IRNazanin"/>
            <w:color w:val="111111"/>
            <w:sz w:val="22"/>
            <w:szCs w:val="22"/>
            <w:b w:val="0"/>
            <w:bCs w:val="0"/>
            <w:i w:val="0"/>
            <w:iCs w:val="0"/>
          </w:rPr>
          <w:t>«16»</w:t>
        </w:r>
        <w:r>
          <w:tab/>
        </w:r>
        <w:r>
          <w:fldChar w:fldCharType="begin"/>
        </w:r>
        <w:r>
          <w:instrText xml:space="preserve">PAGEREF 4250 \h</w:instrText>
        </w:r>
        <w:r>
          <w:fldChar w:fldCharType="end"/>
        </w:r>
      </w:hyperlink>
    </w:p>
    <w:p>
      <w:pPr>
        <w:tabs>
          <w:tab w:val="right" w:leader="dot" w:pos="9062"/>
        </w:tabs>
        <w:ind w:left="880"/>
      </w:pPr>
      <w:hyperlink w:anchor="_Toc4251" w:history="1">
        <w:r>
          <w:rPr>
            <w:rFonts w:ascii="IRNazanin" w:hAnsi="IRNazanin" w:eastAsia="IRNazanin" w:cs="IRNazanin"/>
            <w:color w:val="111111"/>
            <w:sz w:val="22"/>
            <w:szCs w:val="22"/>
            <w:b w:val="0"/>
            <w:bCs w:val="0"/>
            <w:i w:val="0"/>
            <w:iCs w:val="0"/>
          </w:rPr>
          <w:t>بيان</w:t>
        </w:r>
        <w:r>
          <w:tab/>
        </w:r>
        <w:r>
          <w:fldChar w:fldCharType="begin"/>
        </w:r>
        <w:r>
          <w:instrText xml:space="preserve">PAGEREF 4251 \h</w:instrText>
        </w:r>
        <w:r>
          <w:fldChar w:fldCharType="end"/>
        </w:r>
      </w:hyperlink>
    </w:p>
    <w:p>
      <w:pPr>
        <w:tabs>
          <w:tab w:val="right" w:leader="dot" w:pos="9062"/>
        </w:tabs>
        <w:ind w:left="880"/>
      </w:pPr>
      <w:hyperlink w:anchor="_Toc4252" w:history="1">
        <w:r>
          <w:rPr>
            <w:rFonts w:ascii="IRNazanin" w:hAnsi="IRNazanin" w:eastAsia="IRNazanin" w:cs="IRNazanin"/>
            <w:color w:val="111111"/>
            <w:sz w:val="22"/>
            <w:szCs w:val="22"/>
            <w:b w:val="0"/>
            <w:bCs w:val="0"/>
            <w:i w:val="0"/>
            <w:iCs w:val="0"/>
          </w:rPr>
          <w:t>«17»</w:t>
        </w:r>
        <w:r>
          <w:tab/>
        </w:r>
        <w:r>
          <w:fldChar w:fldCharType="begin"/>
        </w:r>
        <w:r>
          <w:instrText xml:space="preserve">PAGEREF 4252 \h</w:instrText>
        </w:r>
        <w:r>
          <w:fldChar w:fldCharType="end"/>
        </w:r>
      </w:hyperlink>
    </w:p>
    <w:p>
      <w:pPr>
        <w:tabs>
          <w:tab w:val="right" w:leader="dot" w:pos="9062"/>
        </w:tabs>
        <w:ind w:left="880"/>
      </w:pPr>
      <w:hyperlink w:anchor="_Toc425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4253 \h</w:instrText>
        </w:r>
        <w:r>
          <w:fldChar w:fldCharType="end"/>
        </w:r>
      </w:hyperlink>
    </w:p>
    <w:p>
      <w:pPr>
        <w:tabs>
          <w:tab w:val="right" w:leader="dot" w:pos="9062"/>
        </w:tabs>
        <w:ind w:left="880"/>
      </w:pPr>
      <w:hyperlink w:anchor="_Toc4254" w:history="1">
        <w:r>
          <w:rPr>
            <w:rFonts w:ascii="IRNazanin" w:hAnsi="IRNazanin" w:eastAsia="IRNazanin" w:cs="IRNazanin"/>
            <w:color w:val="111111"/>
            <w:sz w:val="22"/>
            <w:szCs w:val="22"/>
            <w:b w:val="0"/>
            <w:bCs w:val="0"/>
            <w:i w:val="0"/>
            <w:iCs w:val="0"/>
          </w:rPr>
          <w:t>بیان</w:t>
        </w:r>
        <w:r>
          <w:tab/>
        </w:r>
        <w:r>
          <w:fldChar w:fldCharType="begin"/>
        </w:r>
        <w:r>
          <w:instrText xml:space="preserve">PAGEREF 4254 \h</w:instrText>
        </w:r>
        <w:r>
          <w:fldChar w:fldCharType="end"/>
        </w:r>
      </w:hyperlink>
    </w:p>
    <w:p>
      <w:pPr>
        <w:tabs>
          <w:tab w:val="right" w:leader="dot" w:pos="9062"/>
        </w:tabs>
        <w:ind w:left="880"/>
      </w:pPr>
      <w:hyperlink w:anchor="_Toc425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4255 \h</w:instrText>
        </w:r>
        <w:r>
          <w:fldChar w:fldCharType="end"/>
        </w:r>
      </w:hyperlink>
    </w:p>
    <w:p>
      <w:pPr>
        <w:tabs>
          <w:tab w:val="right" w:leader="dot" w:pos="9062"/>
        </w:tabs>
        <w:ind w:left="880"/>
      </w:pPr>
      <w:hyperlink w:anchor="_Toc4256" w:history="1">
        <w:r>
          <w:rPr>
            <w:rFonts w:ascii="IRNazanin" w:hAnsi="IRNazanin" w:eastAsia="IRNazanin" w:cs="IRNazanin"/>
            <w:color w:val="111111"/>
            <w:sz w:val="22"/>
            <w:szCs w:val="22"/>
            <w:b w:val="0"/>
            <w:bCs w:val="0"/>
            <w:i w:val="0"/>
            <w:iCs w:val="0"/>
          </w:rPr>
          <w:t>بيان</w:t>
        </w:r>
        <w:r>
          <w:tab/>
        </w:r>
        <w:r>
          <w:fldChar w:fldCharType="begin"/>
        </w:r>
        <w:r>
          <w:instrText xml:space="preserve">PAGEREF 4256 \h</w:instrText>
        </w:r>
        <w:r>
          <w:fldChar w:fldCharType="end"/>
        </w:r>
      </w:hyperlink>
    </w:p>
    <w:p>
      <w:pPr>
        <w:tabs>
          <w:tab w:val="right" w:leader="dot" w:pos="9062"/>
        </w:tabs>
        <w:ind w:left="880"/>
      </w:pPr>
      <w:hyperlink w:anchor="_Toc4257" w:history="1">
        <w:r>
          <w:rPr>
            <w:rFonts w:ascii="IRNazanin" w:hAnsi="IRNazanin" w:eastAsia="IRNazanin" w:cs="IRNazanin"/>
            <w:color w:val="111111"/>
            <w:sz w:val="22"/>
            <w:szCs w:val="22"/>
            <w:b w:val="0"/>
            <w:bCs w:val="0"/>
            <w:i w:val="0"/>
            <w:iCs w:val="0"/>
          </w:rPr>
          <w:t>«18»</w:t>
        </w:r>
        <w:r>
          <w:tab/>
        </w:r>
        <w:r>
          <w:fldChar w:fldCharType="begin"/>
        </w:r>
        <w:r>
          <w:instrText xml:space="preserve">PAGEREF 4257 \h</w:instrText>
        </w:r>
        <w:r>
          <w:fldChar w:fldCharType="end"/>
        </w:r>
      </w:hyperlink>
    </w:p>
    <w:p>
      <w:pPr>
        <w:tabs>
          <w:tab w:val="right" w:leader="dot" w:pos="9062"/>
        </w:tabs>
        <w:ind w:left="880"/>
      </w:pPr>
      <w:hyperlink w:anchor="_Toc4258" w:history="1">
        <w:r>
          <w:rPr>
            <w:rFonts w:ascii="IRNazanin" w:hAnsi="IRNazanin" w:eastAsia="IRNazanin" w:cs="IRNazanin"/>
            <w:color w:val="111111"/>
            <w:sz w:val="22"/>
            <w:szCs w:val="22"/>
            <w:b w:val="0"/>
            <w:bCs w:val="0"/>
            <w:i w:val="0"/>
            <w:iCs w:val="0"/>
          </w:rPr>
          <w:t>«19»</w:t>
        </w:r>
        <w:r>
          <w:tab/>
        </w:r>
        <w:r>
          <w:fldChar w:fldCharType="begin"/>
        </w:r>
        <w:r>
          <w:instrText xml:space="preserve">PAGEREF 4258 \h</w:instrText>
        </w:r>
        <w:r>
          <w:fldChar w:fldCharType="end"/>
        </w:r>
      </w:hyperlink>
    </w:p>
    <w:p>
      <w:pPr>
        <w:tabs>
          <w:tab w:val="right" w:leader="dot" w:pos="9062"/>
        </w:tabs>
        <w:ind w:left="880"/>
      </w:pPr>
      <w:hyperlink w:anchor="_Toc4259" w:history="1">
        <w:r>
          <w:rPr>
            <w:rFonts w:ascii="IRNazanin" w:hAnsi="IRNazanin" w:eastAsia="IRNazanin" w:cs="IRNazanin"/>
            <w:color w:val="111111"/>
            <w:sz w:val="22"/>
            <w:szCs w:val="22"/>
            <w:b w:val="0"/>
            <w:bCs w:val="0"/>
            <w:i w:val="0"/>
            <w:iCs w:val="0"/>
          </w:rPr>
          <w:t>«20»</w:t>
        </w:r>
        <w:r>
          <w:tab/>
        </w:r>
        <w:r>
          <w:fldChar w:fldCharType="begin"/>
        </w:r>
        <w:r>
          <w:instrText xml:space="preserve">PAGEREF 4259 \h</w:instrText>
        </w:r>
        <w:r>
          <w:fldChar w:fldCharType="end"/>
        </w:r>
      </w:hyperlink>
    </w:p>
    <w:p>
      <w:pPr>
        <w:tabs>
          <w:tab w:val="right" w:leader="dot" w:pos="9062"/>
        </w:tabs>
        <w:ind w:left="880"/>
      </w:pPr>
      <w:hyperlink w:anchor="_Toc4260" w:history="1">
        <w:r>
          <w:rPr>
            <w:rFonts w:ascii="IRNazanin" w:hAnsi="IRNazanin" w:eastAsia="IRNazanin" w:cs="IRNazanin"/>
            <w:color w:val="111111"/>
            <w:sz w:val="22"/>
            <w:szCs w:val="22"/>
            <w:b w:val="0"/>
            <w:bCs w:val="0"/>
            <w:i w:val="0"/>
            <w:iCs w:val="0"/>
          </w:rPr>
          <w:t>«21»</w:t>
        </w:r>
        <w:r>
          <w:tab/>
        </w:r>
        <w:r>
          <w:fldChar w:fldCharType="begin"/>
        </w:r>
        <w:r>
          <w:instrText xml:space="preserve">PAGEREF 4260 \h</w:instrText>
        </w:r>
        <w:r>
          <w:fldChar w:fldCharType="end"/>
        </w:r>
      </w:hyperlink>
    </w:p>
    <w:p>
      <w:pPr>
        <w:tabs>
          <w:tab w:val="right" w:leader="dot" w:pos="9062"/>
        </w:tabs>
        <w:ind w:left="880"/>
      </w:pPr>
      <w:hyperlink w:anchor="_Toc4261" w:history="1">
        <w:r>
          <w:rPr>
            <w:rFonts w:ascii="IRNazanin" w:hAnsi="IRNazanin" w:eastAsia="IRNazanin" w:cs="IRNazanin"/>
            <w:color w:val="111111"/>
            <w:sz w:val="22"/>
            <w:szCs w:val="22"/>
            <w:b w:val="0"/>
            <w:bCs w:val="0"/>
            <w:i w:val="0"/>
            <w:iCs w:val="0"/>
          </w:rPr>
          <w:t>بيان</w:t>
        </w:r>
        <w:r>
          <w:tab/>
        </w:r>
        <w:r>
          <w:fldChar w:fldCharType="begin"/>
        </w:r>
        <w:r>
          <w:instrText xml:space="preserve">PAGEREF 4261 \h</w:instrText>
        </w:r>
        <w:r>
          <w:fldChar w:fldCharType="end"/>
        </w:r>
      </w:hyperlink>
    </w:p>
    <w:p>
      <w:pPr>
        <w:tabs>
          <w:tab w:val="right" w:leader="dot" w:pos="9062"/>
        </w:tabs>
        <w:ind w:left="880"/>
      </w:pPr>
      <w:hyperlink w:anchor="_Toc4262" w:history="1">
        <w:r>
          <w:rPr>
            <w:rFonts w:ascii="IRNazanin" w:hAnsi="IRNazanin" w:eastAsia="IRNazanin" w:cs="IRNazanin"/>
            <w:color w:val="111111"/>
            <w:sz w:val="22"/>
            <w:szCs w:val="22"/>
            <w:b w:val="0"/>
            <w:bCs w:val="0"/>
            <w:i w:val="0"/>
            <w:iCs w:val="0"/>
          </w:rPr>
          <w:t>بیان</w:t>
        </w:r>
        <w:r>
          <w:tab/>
        </w:r>
        <w:r>
          <w:fldChar w:fldCharType="begin"/>
        </w:r>
        <w:r>
          <w:instrText xml:space="preserve">PAGEREF 4262 \h</w:instrText>
        </w:r>
        <w:r>
          <w:fldChar w:fldCharType="end"/>
        </w:r>
      </w:hyperlink>
    </w:p>
    <w:p>
      <w:pPr>
        <w:tabs>
          <w:tab w:val="right" w:leader="dot" w:pos="9062"/>
        </w:tabs>
        <w:ind w:left="880"/>
      </w:pPr>
      <w:hyperlink w:anchor="_Toc426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4263 \h</w:instrText>
        </w:r>
        <w:r>
          <w:fldChar w:fldCharType="end"/>
        </w:r>
      </w:hyperlink>
    </w:p>
    <w:p>
      <w:pPr>
        <w:tabs>
          <w:tab w:val="right" w:leader="dot" w:pos="9062"/>
        </w:tabs>
        <w:ind w:left="880"/>
      </w:pPr>
      <w:hyperlink w:anchor="_Toc426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4264 \h</w:instrText>
        </w:r>
        <w:r>
          <w:fldChar w:fldCharType="end"/>
        </w:r>
      </w:hyperlink>
    </w:p>
    <w:p>
      <w:pPr>
        <w:tabs>
          <w:tab w:val="right" w:leader="dot" w:pos="9062"/>
        </w:tabs>
        <w:ind w:left="880"/>
      </w:pPr>
      <w:hyperlink w:anchor="_Toc426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4265 \h</w:instrText>
        </w:r>
        <w:r>
          <w:fldChar w:fldCharType="end"/>
        </w:r>
      </w:hyperlink>
    </w:p>
    <w:p>
      <w:pPr>
        <w:tabs>
          <w:tab w:val="right" w:leader="dot" w:pos="9062"/>
        </w:tabs>
        <w:ind w:left="880"/>
      </w:pPr>
      <w:hyperlink w:anchor="_Toc426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4266 \h</w:instrText>
        </w:r>
        <w:r>
          <w:fldChar w:fldCharType="end"/>
        </w:r>
      </w:hyperlink>
    </w:p>
    <w:p>
      <w:pPr>
        <w:tabs>
          <w:tab w:val="right" w:leader="dot" w:pos="9062"/>
        </w:tabs>
        <w:ind w:left="880"/>
      </w:pPr>
      <w:hyperlink w:anchor="_Toc4267" w:history="1">
        <w:r>
          <w:rPr>
            <w:rFonts w:ascii="IRNazanin" w:hAnsi="IRNazanin" w:eastAsia="IRNazanin" w:cs="IRNazanin"/>
            <w:color w:val="111111"/>
            <w:sz w:val="22"/>
            <w:szCs w:val="22"/>
            <w:b w:val="0"/>
            <w:bCs w:val="0"/>
            <w:i w:val="0"/>
            <w:iCs w:val="0"/>
          </w:rPr>
          <w:t>بیان</w:t>
        </w:r>
        <w:r>
          <w:tab/>
        </w:r>
        <w:r>
          <w:fldChar w:fldCharType="begin"/>
        </w:r>
        <w:r>
          <w:instrText xml:space="preserve">PAGEREF 4267 \h</w:instrText>
        </w:r>
        <w:r>
          <w:fldChar w:fldCharType="end"/>
        </w:r>
      </w:hyperlink>
    </w:p>
    <w:p>
      <w:pPr>
        <w:tabs>
          <w:tab w:val="right" w:leader="dot" w:pos="9062"/>
        </w:tabs>
        <w:ind w:left="880"/>
      </w:pPr>
      <w:hyperlink w:anchor="_Toc4268" w:history="1">
        <w:r>
          <w:rPr>
            <w:rFonts w:ascii="IRNazanin" w:hAnsi="IRNazanin" w:eastAsia="IRNazanin" w:cs="IRNazanin"/>
            <w:color w:val="111111"/>
            <w:sz w:val="22"/>
            <w:szCs w:val="22"/>
            <w:b w:val="0"/>
            <w:bCs w:val="0"/>
            <w:i w:val="0"/>
            <w:iCs w:val="0"/>
          </w:rPr>
          <w:t>«22»</w:t>
        </w:r>
        <w:r>
          <w:tab/>
        </w:r>
        <w:r>
          <w:fldChar w:fldCharType="begin"/>
        </w:r>
        <w:r>
          <w:instrText xml:space="preserve">PAGEREF 4268 \h</w:instrText>
        </w:r>
        <w:r>
          <w:fldChar w:fldCharType="end"/>
        </w:r>
      </w:hyperlink>
    </w:p>
    <w:p>
      <w:pPr>
        <w:tabs>
          <w:tab w:val="right" w:leader="dot" w:pos="9062"/>
        </w:tabs>
        <w:ind w:left="880"/>
      </w:pPr>
      <w:hyperlink w:anchor="_Toc4269" w:history="1">
        <w:r>
          <w:rPr>
            <w:rFonts w:ascii="IRNazanin" w:hAnsi="IRNazanin" w:eastAsia="IRNazanin" w:cs="IRNazanin"/>
            <w:color w:val="111111"/>
            <w:sz w:val="22"/>
            <w:szCs w:val="22"/>
            <w:b w:val="0"/>
            <w:bCs w:val="0"/>
            <w:i w:val="0"/>
            <w:iCs w:val="0"/>
          </w:rPr>
          <w:t>«23»</w:t>
        </w:r>
        <w:r>
          <w:tab/>
        </w:r>
        <w:r>
          <w:fldChar w:fldCharType="begin"/>
        </w:r>
        <w:r>
          <w:instrText xml:space="preserve">PAGEREF 4269 \h</w:instrText>
        </w:r>
        <w:r>
          <w:fldChar w:fldCharType="end"/>
        </w:r>
      </w:hyperlink>
    </w:p>
    <w:p>
      <w:pPr>
        <w:tabs>
          <w:tab w:val="right" w:leader="dot" w:pos="9062"/>
        </w:tabs>
        <w:ind w:left="880"/>
      </w:pPr>
      <w:hyperlink w:anchor="_Toc4270" w:history="1">
        <w:r>
          <w:rPr>
            <w:rFonts w:ascii="IRNazanin" w:hAnsi="IRNazanin" w:eastAsia="IRNazanin" w:cs="IRNazanin"/>
            <w:color w:val="111111"/>
            <w:sz w:val="22"/>
            <w:szCs w:val="22"/>
            <w:b w:val="0"/>
            <w:bCs w:val="0"/>
            <w:i w:val="0"/>
            <w:iCs w:val="0"/>
          </w:rPr>
          <w:t>بيان</w:t>
        </w:r>
        <w:r>
          <w:tab/>
        </w:r>
        <w:r>
          <w:fldChar w:fldCharType="begin"/>
        </w:r>
        <w:r>
          <w:instrText xml:space="preserve">PAGEREF 4270 \h</w:instrText>
        </w:r>
        <w:r>
          <w:fldChar w:fldCharType="end"/>
        </w:r>
      </w:hyperlink>
    </w:p>
    <w:p>
      <w:pPr>
        <w:tabs>
          <w:tab w:val="right" w:leader="dot" w:pos="9062"/>
        </w:tabs>
        <w:ind w:left="880"/>
      </w:pPr>
      <w:hyperlink w:anchor="_Toc4271" w:history="1">
        <w:r>
          <w:rPr>
            <w:rFonts w:ascii="IRNazanin" w:hAnsi="IRNazanin" w:eastAsia="IRNazanin" w:cs="IRNazanin"/>
            <w:color w:val="111111"/>
            <w:sz w:val="22"/>
            <w:szCs w:val="22"/>
            <w:b w:val="0"/>
            <w:bCs w:val="0"/>
            <w:i w:val="0"/>
            <w:iCs w:val="0"/>
          </w:rPr>
          <w:t>«24»</w:t>
        </w:r>
        <w:r>
          <w:tab/>
        </w:r>
        <w:r>
          <w:fldChar w:fldCharType="begin"/>
        </w:r>
        <w:r>
          <w:instrText xml:space="preserve">PAGEREF 4271 \h</w:instrText>
        </w:r>
        <w:r>
          <w:fldChar w:fldCharType="end"/>
        </w:r>
      </w:hyperlink>
    </w:p>
    <w:p>
      <w:pPr>
        <w:tabs>
          <w:tab w:val="right" w:leader="dot" w:pos="9062"/>
        </w:tabs>
        <w:ind w:left="880"/>
      </w:pPr>
      <w:hyperlink w:anchor="_Toc4272" w:history="1">
        <w:r>
          <w:rPr>
            <w:rFonts w:ascii="IRNazanin" w:hAnsi="IRNazanin" w:eastAsia="IRNazanin" w:cs="IRNazanin"/>
            <w:color w:val="111111"/>
            <w:sz w:val="22"/>
            <w:szCs w:val="22"/>
            <w:b w:val="0"/>
            <w:bCs w:val="0"/>
            <w:i w:val="0"/>
            <w:iCs w:val="0"/>
          </w:rPr>
          <w:t>«25»</w:t>
        </w:r>
        <w:r>
          <w:tab/>
        </w:r>
        <w:r>
          <w:fldChar w:fldCharType="begin"/>
        </w:r>
        <w:r>
          <w:instrText xml:space="preserve">PAGEREF 4272 \h</w:instrText>
        </w:r>
        <w:r>
          <w:fldChar w:fldCharType="end"/>
        </w:r>
      </w:hyperlink>
    </w:p>
    <w:p>
      <w:pPr>
        <w:tabs>
          <w:tab w:val="right" w:leader="dot" w:pos="9062"/>
        </w:tabs>
        <w:ind w:left="880"/>
      </w:pPr>
      <w:hyperlink w:anchor="_Toc427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4273 \h</w:instrText>
        </w:r>
        <w:r>
          <w:fldChar w:fldCharType="end"/>
        </w:r>
      </w:hyperlink>
    </w:p>
    <w:p>
      <w:pPr>
        <w:tabs>
          <w:tab w:val="right" w:leader="dot" w:pos="9062"/>
        </w:tabs>
        <w:ind w:left="880"/>
      </w:pPr>
      <w:hyperlink w:anchor="_Toc427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4274 \h</w:instrText>
        </w:r>
        <w:r>
          <w:fldChar w:fldCharType="end"/>
        </w:r>
      </w:hyperlink>
    </w:p>
    <w:p>
      <w:pPr>
        <w:tabs>
          <w:tab w:val="right" w:leader="dot" w:pos="9062"/>
        </w:tabs>
        <w:ind w:left="880"/>
      </w:pPr>
      <w:hyperlink w:anchor="_Toc4275" w:history="1">
        <w:r>
          <w:rPr>
            <w:rFonts w:ascii="IRNazanin" w:hAnsi="IRNazanin" w:eastAsia="IRNazanin" w:cs="IRNazanin"/>
            <w:color w:val="111111"/>
            <w:sz w:val="22"/>
            <w:szCs w:val="22"/>
            <w:b w:val="0"/>
            <w:bCs w:val="0"/>
            <w:i w:val="0"/>
            <w:iCs w:val="0"/>
          </w:rPr>
          <w:t>بیان</w:t>
        </w:r>
        <w:r>
          <w:tab/>
        </w:r>
        <w:r>
          <w:fldChar w:fldCharType="begin"/>
        </w:r>
        <w:r>
          <w:instrText xml:space="preserve">PAGEREF 4275 \h</w:instrText>
        </w:r>
        <w:r>
          <w:fldChar w:fldCharType="end"/>
        </w:r>
      </w:hyperlink>
    </w:p>
    <w:p>
      <w:pPr>
        <w:tabs>
          <w:tab w:val="right" w:leader="dot" w:pos="9062"/>
        </w:tabs>
        <w:ind w:left="880"/>
      </w:pPr>
      <w:hyperlink w:anchor="_Toc427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4276 \h</w:instrText>
        </w:r>
        <w:r>
          <w:fldChar w:fldCharType="end"/>
        </w:r>
      </w:hyperlink>
    </w:p>
    <w:p>
      <w:pPr>
        <w:tabs>
          <w:tab w:val="right" w:leader="dot" w:pos="9062"/>
        </w:tabs>
        <w:ind w:left="880"/>
      </w:pPr>
      <w:hyperlink w:anchor="_Toc427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4277 \h</w:instrText>
        </w:r>
        <w:r>
          <w:fldChar w:fldCharType="end"/>
        </w:r>
      </w:hyperlink>
    </w:p>
    <w:p>
      <w:pPr>
        <w:tabs>
          <w:tab w:val="right" w:leader="dot" w:pos="9062"/>
        </w:tabs>
        <w:ind w:left="880"/>
      </w:pPr>
      <w:hyperlink w:anchor="_Toc4278" w:history="1">
        <w:r>
          <w:rPr>
            <w:rFonts w:ascii="IRNazanin" w:hAnsi="IRNazanin" w:eastAsia="IRNazanin" w:cs="IRNazanin"/>
            <w:color w:val="111111"/>
            <w:sz w:val="22"/>
            <w:szCs w:val="22"/>
            <w:b w:val="0"/>
            <w:bCs w:val="0"/>
            <w:i w:val="0"/>
            <w:iCs w:val="0"/>
          </w:rPr>
          <w:t>«26»</w:t>
        </w:r>
        <w:r>
          <w:tab/>
        </w:r>
        <w:r>
          <w:fldChar w:fldCharType="begin"/>
        </w:r>
        <w:r>
          <w:instrText xml:space="preserve">PAGEREF 4278 \h</w:instrText>
        </w:r>
        <w:r>
          <w:fldChar w:fldCharType="end"/>
        </w:r>
      </w:hyperlink>
    </w:p>
    <w:p>
      <w:pPr>
        <w:tabs>
          <w:tab w:val="right" w:leader="dot" w:pos="9062"/>
        </w:tabs>
        <w:ind w:left="880"/>
      </w:pPr>
      <w:hyperlink w:anchor="_Toc4279" w:history="1">
        <w:r>
          <w:rPr>
            <w:rFonts w:ascii="IRNazanin" w:hAnsi="IRNazanin" w:eastAsia="IRNazanin" w:cs="IRNazanin"/>
            <w:color w:val="111111"/>
            <w:sz w:val="22"/>
            <w:szCs w:val="22"/>
            <w:b w:val="0"/>
            <w:bCs w:val="0"/>
            <w:i w:val="0"/>
            <w:iCs w:val="0"/>
          </w:rPr>
          <w:t>«27»</w:t>
        </w:r>
        <w:r>
          <w:tab/>
        </w:r>
        <w:r>
          <w:fldChar w:fldCharType="begin"/>
        </w:r>
        <w:r>
          <w:instrText xml:space="preserve">PAGEREF 4279 \h</w:instrText>
        </w:r>
        <w:r>
          <w:fldChar w:fldCharType="end"/>
        </w:r>
      </w:hyperlink>
    </w:p>
    <w:p>
      <w:pPr>
        <w:tabs>
          <w:tab w:val="right" w:leader="dot" w:pos="9062"/>
        </w:tabs>
        <w:ind w:left="880"/>
      </w:pPr>
      <w:hyperlink w:anchor="_Toc4280" w:history="1">
        <w:r>
          <w:rPr>
            <w:rFonts w:ascii="IRNazanin" w:hAnsi="IRNazanin" w:eastAsia="IRNazanin" w:cs="IRNazanin"/>
            <w:color w:val="111111"/>
            <w:sz w:val="22"/>
            <w:szCs w:val="22"/>
            <w:b w:val="0"/>
            <w:bCs w:val="0"/>
            <w:i w:val="0"/>
            <w:iCs w:val="0"/>
          </w:rPr>
          <w:t>بيان</w:t>
        </w:r>
        <w:r>
          <w:tab/>
        </w:r>
        <w:r>
          <w:fldChar w:fldCharType="begin"/>
        </w:r>
        <w:r>
          <w:instrText xml:space="preserve">PAGEREF 4280 \h</w:instrText>
        </w:r>
        <w:r>
          <w:fldChar w:fldCharType="end"/>
        </w:r>
      </w:hyperlink>
    </w:p>
    <w:p>
      <w:pPr>
        <w:tabs>
          <w:tab w:val="right" w:leader="dot" w:pos="9062"/>
        </w:tabs>
        <w:ind w:left="880"/>
      </w:pPr>
      <w:hyperlink w:anchor="_Toc4281" w:history="1">
        <w:r>
          <w:rPr>
            <w:rFonts w:ascii="IRNazanin" w:hAnsi="IRNazanin" w:eastAsia="IRNazanin" w:cs="IRNazanin"/>
            <w:color w:val="111111"/>
            <w:sz w:val="22"/>
            <w:szCs w:val="22"/>
            <w:b w:val="0"/>
            <w:bCs w:val="0"/>
            <w:i w:val="0"/>
            <w:iCs w:val="0"/>
          </w:rPr>
          <w:t>«28»</w:t>
        </w:r>
        <w:r>
          <w:tab/>
        </w:r>
        <w:r>
          <w:fldChar w:fldCharType="begin"/>
        </w:r>
        <w:r>
          <w:instrText xml:space="preserve">PAGEREF 4281 \h</w:instrText>
        </w:r>
        <w:r>
          <w:fldChar w:fldCharType="end"/>
        </w:r>
      </w:hyperlink>
    </w:p>
    <w:p>
      <w:pPr>
        <w:tabs>
          <w:tab w:val="right" w:leader="dot" w:pos="9062"/>
        </w:tabs>
        <w:ind w:left="880"/>
      </w:pPr>
      <w:hyperlink w:anchor="_Toc4282" w:history="1">
        <w:r>
          <w:rPr>
            <w:rFonts w:ascii="IRNazanin" w:hAnsi="IRNazanin" w:eastAsia="IRNazanin" w:cs="IRNazanin"/>
            <w:color w:val="111111"/>
            <w:sz w:val="22"/>
            <w:szCs w:val="22"/>
            <w:b w:val="0"/>
            <w:bCs w:val="0"/>
            <w:i w:val="0"/>
            <w:iCs w:val="0"/>
          </w:rPr>
          <w:t>بيان</w:t>
        </w:r>
        <w:r>
          <w:tab/>
        </w:r>
        <w:r>
          <w:fldChar w:fldCharType="begin"/>
        </w:r>
        <w:r>
          <w:instrText xml:space="preserve">PAGEREF 4282 \h</w:instrText>
        </w:r>
        <w:r>
          <w:fldChar w:fldCharType="end"/>
        </w:r>
      </w:hyperlink>
    </w:p>
    <w:p>
      <w:pPr>
        <w:tabs>
          <w:tab w:val="right" w:leader="dot" w:pos="9062"/>
        </w:tabs>
        <w:ind w:left="880"/>
      </w:pPr>
      <w:hyperlink w:anchor="_Toc4283" w:history="1">
        <w:r>
          <w:rPr>
            <w:rFonts w:ascii="IRNazanin" w:hAnsi="IRNazanin" w:eastAsia="IRNazanin" w:cs="IRNazanin"/>
            <w:color w:val="111111"/>
            <w:sz w:val="22"/>
            <w:szCs w:val="22"/>
            <w:b w:val="0"/>
            <w:bCs w:val="0"/>
            <w:i w:val="0"/>
            <w:iCs w:val="0"/>
          </w:rPr>
          <w:t>«29»</w:t>
        </w:r>
        <w:r>
          <w:tab/>
        </w:r>
        <w:r>
          <w:fldChar w:fldCharType="begin"/>
        </w:r>
        <w:r>
          <w:instrText xml:space="preserve">PAGEREF 4283 \h</w:instrText>
        </w:r>
        <w:r>
          <w:fldChar w:fldCharType="end"/>
        </w:r>
      </w:hyperlink>
    </w:p>
    <w:p>
      <w:pPr>
        <w:tabs>
          <w:tab w:val="right" w:leader="dot" w:pos="9062"/>
        </w:tabs>
        <w:ind w:left="880"/>
      </w:pPr>
      <w:hyperlink w:anchor="_Toc4284" w:history="1">
        <w:r>
          <w:rPr>
            <w:rFonts w:ascii="IRNazanin" w:hAnsi="IRNazanin" w:eastAsia="IRNazanin" w:cs="IRNazanin"/>
            <w:color w:val="111111"/>
            <w:sz w:val="22"/>
            <w:szCs w:val="22"/>
            <w:b w:val="0"/>
            <w:bCs w:val="0"/>
            <w:i w:val="0"/>
            <w:iCs w:val="0"/>
          </w:rPr>
          <w:t>«30»</w:t>
        </w:r>
        <w:r>
          <w:tab/>
        </w:r>
        <w:r>
          <w:fldChar w:fldCharType="begin"/>
        </w:r>
        <w:r>
          <w:instrText xml:space="preserve">PAGEREF 4284 \h</w:instrText>
        </w:r>
        <w:r>
          <w:fldChar w:fldCharType="end"/>
        </w:r>
      </w:hyperlink>
    </w:p>
    <w:p>
      <w:pPr>
        <w:tabs>
          <w:tab w:val="right" w:leader="dot" w:pos="9062"/>
        </w:tabs>
        <w:ind w:left="880"/>
      </w:pPr>
      <w:hyperlink w:anchor="_Toc4285" w:history="1">
        <w:r>
          <w:rPr>
            <w:rFonts w:ascii="IRNazanin" w:hAnsi="IRNazanin" w:eastAsia="IRNazanin" w:cs="IRNazanin"/>
            <w:color w:val="111111"/>
            <w:sz w:val="22"/>
            <w:szCs w:val="22"/>
            <w:b w:val="0"/>
            <w:bCs w:val="0"/>
            <w:i w:val="0"/>
            <w:iCs w:val="0"/>
          </w:rPr>
          <w:t>بيان</w:t>
        </w:r>
        <w:r>
          <w:tab/>
        </w:r>
        <w:r>
          <w:fldChar w:fldCharType="begin"/>
        </w:r>
        <w:r>
          <w:instrText xml:space="preserve">PAGEREF 4285 \h</w:instrText>
        </w:r>
        <w:r>
          <w:fldChar w:fldCharType="end"/>
        </w:r>
      </w:hyperlink>
    </w:p>
    <w:p>
      <w:pPr>
        <w:tabs>
          <w:tab w:val="right" w:leader="dot" w:pos="9062"/>
        </w:tabs>
        <w:ind w:left="880"/>
      </w:pPr>
      <w:hyperlink w:anchor="_Toc428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4286 \h</w:instrText>
        </w:r>
        <w:r>
          <w:fldChar w:fldCharType="end"/>
        </w:r>
      </w:hyperlink>
    </w:p>
    <w:p>
      <w:pPr>
        <w:tabs>
          <w:tab w:val="right" w:leader="dot" w:pos="9062"/>
        </w:tabs>
        <w:ind w:left="880"/>
      </w:pPr>
      <w:hyperlink w:anchor="_Toc428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4287 \h</w:instrText>
        </w:r>
        <w:r>
          <w:fldChar w:fldCharType="end"/>
        </w:r>
      </w:hyperlink>
    </w:p>
    <w:p>
      <w:pPr>
        <w:tabs>
          <w:tab w:val="right" w:leader="dot" w:pos="9062"/>
        </w:tabs>
        <w:ind w:left="880"/>
      </w:pPr>
      <w:hyperlink w:anchor="_Toc4288" w:history="1">
        <w:r>
          <w:rPr>
            <w:rFonts w:ascii="IRNazanin" w:hAnsi="IRNazanin" w:eastAsia="IRNazanin" w:cs="IRNazanin"/>
            <w:color w:val="111111"/>
            <w:sz w:val="22"/>
            <w:szCs w:val="22"/>
            <w:b w:val="0"/>
            <w:bCs w:val="0"/>
            <w:i w:val="0"/>
            <w:iCs w:val="0"/>
          </w:rPr>
          <w:t>بیان</w:t>
        </w:r>
        <w:r>
          <w:tab/>
        </w:r>
        <w:r>
          <w:fldChar w:fldCharType="begin"/>
        </w:r>
        <w:r>
          <w:instrText xml:space="preserve">PAGEREF 4288 \h</w:instrText>
        </w:r>
        <w:r>
          <w:fldChar w:fldCharType="end"/>
        </w:r>
      </w:hyperlink>
    </w:p>
    <w:p>
      <w:pPr>
        <w:tabs>
          <w:tab w:val="right" w:leader="dot" w:pos="9062"/>
        </w:tabs>
        <w:ind w:left="880"/>
      </w:pPr>
      <w:hyperlink w:anchor="_Toc428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4289 \h</w:instrText>
        </w:r>
        <w:r>
          <w:fldChar w:fldCharType="end"/>
        </w:r>
      </w:hyperlink>
    </w:p>
    <w:p>
      <w:pPr>
        <w:tabs>
          <w:tab w:val="right" w:leader="dot" w:pos="9062"/>
        </w:tabs>
        <w:ind w:left="880"/>
      </w:pPr>
      <w:hyperlink w:anchor="_Toc4290" w:history="1">
        <w:r>
          <w:rPr>
            <w:rFonts w:ascii="IRNazanin" w:hAnsi="IRNazanin" w:eastAsia="IRNazanin" w:cs="IRNazanin"/>
            <w:color w:val="111111"/>
            <w:sz w:val="22"/>
            <w:szCs w:val="22"/>
            <w:b w:val="0"/>
            <w:bCs w:val="0"/>
            <w:i w:val="0"/>
            <w:iCs w:val="0"/>
          </w:rPr>
          <w:t>بیان</w:t>
        </w:r>
        <w:r>
          <w:tab/>
        </w:r>
        <w:r>
          <w:fldChar w:fldCharType="begin"/>
        </w:r>
        <w:r>
          <w:instrText xml:space="preserve">PAGEREF 4290 \h</w:instrText>
        </w:r>
        <w:r>
          <w:fldChar w:fldCharType="end"/>
        </w:r>
      </w:hyperlink>
    </w:p>
    <w:p>
      <w:pPr>
        <w:tabs>
          <w:tab w:val="right" w:leader="dot" w:pos="9062"/>
        </w:tabs>
        <w:ind w:left="880"/>
      </w:pPr>
      <w:hyperlink w:anchor="_Toc429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4291 \h</w:instrText>
        </w:r>
        <w:r>
          <w:fldChar w:fldCharType="end"/>
        </w:r>
      </w:hyperlink>
    </w:p>
    <w:p>
      <w:pPr>
        <w:tabs>
          <w:tab w:val="right" w:leader="dot" w:pos="9062"/>
        </w:tabs>
        <w:ind w:left="880"/>
      </w:pPr>
      <w:hyperlink w:anchor="_Toc429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4292 \h</w:instrText>
        </w:r>
        <w:r>
          <w:fldChar w:fldCharType="end"/>
        </w:r>
      </w:hyperlink>
    </w:p>
    <w:p>
      <w:pPr>
        <w:tabs>
          <w:tab w:val="right" w:leader="dot" w:pos="9062"/>
        </w:tabs>
        <w:ind w:left="880"/>
      </w:pPr>
      <w:hyperlink w:anchor="_Toc4293" w:history="1">
        <w:r>
          <w:rPr>
            <w:rFonts w:ascii="IRNazanin" w:hAnsi="IRNazanin" w:eastAsia="IRNazanin" w:cs="IRNazanin"/>
            <w:color w:val="111111"/>
            <w:sz w:val="22"/>
            <w:szCs w:val="22"/>
            <w:b w:val="0"/>
            <w:bCs w:val="0"/>
            <w:i w:val="0"/>
            <w:iCs w:val="0"/>
          </w:rPr>
          <w:t>بیان</w:t>
        </w:r>
        <w:r>
          <w:tab/>
        </w:r>
        <w:r>
          <w:fldChar w:fldCharType="begin"/>
        </w:r>
        <w:r>
          <w:instrText xml:space="preserve">PAGEREF 4293 \h</w:instrText>
        </w:r>
        <w:r>
          <w:fldChar w:fldCharType="end"/>
        </w:r>
      </w:hyperlink>
    </w:p>
    <w:p>
      <w:pPr>
        <w:tabs>
          <w:tab w:val="right" w:leader="dot" w:pos="9062"/>
        </w:tabs>
        <w:ind w:left="880"/>
      </w:pPr>
      <w:hyperlink w:anchor="_Toc4294" w:history="1">
        <w:r>
          <w:rPr>
            <w:rFonts w:ascii="IRNazanin" w:hAnsi="IRNazanin" w:eastAsia="IRNazanin" w:cs="IRNazanin"/>
            <w:color w:val="111111"/>
            <w:sz w:val="22"/>
            <w:szCs w:val="22"/>
            <w:b w:val="0"/>
            <w:bCs w:val="0"/>
            <w:i w:val="0"/>
            <w:iCs w:val="0"/>
          </w:rPr>
          <w:t>«31»</w:t>
        </w:r>
        <w:r>
          <w:tab/>
        </w:r>
        <w:r>
          <w:fldChar w:fldCharType="begin"/>
        </w:r>
        <w:r>
          <w:instrText xml:space="preserve">PAGEREF 4294 \h</w:instrText>
        </w:r>
        <w:r>
          <w:fldChar w:fldCharType="end"/>
        </w:r>
      </w:hyperlink>
    </w:p>
    <w:p>
      <w:pPr>
        <w:tabs>
          <w:tab w:val="right" w:leader="dot" w:pos="9062"/>
        </w:tabs>
        <w:ind w:left="880"/>
      </w:pPr>
      <w:hyperlink w:anchor="_Toc4295" w:history="1">
        <w:r>
          <w:rPr>
            <w:rFonts w:ascii="IRNazanin" w:hAnsi="IRNazanin" w:eastAsia="IRNazanin" w:cs="IRNazanin"/>
            <w:color w:val="111111"/>
            <w:sz w:val="22"/>
            <w:szCs w:val="22"/>
            <w:b w:val="0"/>
            <w:bCs w:val="0"/>
            <w:i w:val="0"/>
            <w:iCs w:val="0"/>
          </w:rPr>
          <w:t>بيان</w:t>
        </w:r>
        <w:r>
          <w:tab/>
        </w:r>
        <w:r>
          <w:fldChar w:fldCharType="begin"/>
        </w:r>
        <w:r>
          <w:instrText xml:space="preserve">PAGEREF 4295 \h</w:instrText>
        </w:r>
        <w:r>
          <w:fldChar w:fldCharType="end"/>
        </w:r>
      </w:hyperlink>
    </w:p>
    <w:p>
      <w:pPr>
        <w:tabs>
          <w:tab w:val="right" w:leader="dot" w:pos="9062"/>
        </w:tabs>
        <w:ind w:left="880"/>
      </w:pPr>
      <w:hyperlink w:anchor="_Toc4296" w:history="1">
        <w:r>
          <w:rPr>
            <w:rFonts w:ascii="IRNazanin" w:hAnsi="IRNazanin" w:eastAsia="IRNazanin" w:cs="IRNazanin"/>
            <w:color w:val="111111"/>
            <w:sz w:val="22"/>
            <w:szCs w:val="22"/>
            <w:b w:val="0"/>
            <w:bCs w:val="0"/>
            <w:i w:val="0"/>
            <w:iCs w:val="0"/>
          </w:rPr>
          <w:t>«32»</w:t>
        </w:r>
        <w:r>
          <w:tab/>
        </w:r>
        <w:r>
          <w:fldChar w:fldCharType="begin"/>
        </w:r>
        <w:r>
          <w:instrText xml:space="preserve">PAGEREF 4296 \h</w:instrText>
        </w:r>
        <w:r>
          <w:fldChar w:fldCharType="end"/>
        </w:r>
      </w:hyperlink>
    </w:p>
    <w:p>
      <w:pPr>
        <w:tabs>
          <w:tab w:val="right" w:leader="dot" w:pos="9062"/>
        </w:tabs>
        <w:ind w:left="880"/>
      </w:pPr>
      <w:hyperlink w:anchor="_Toc4297" w:history="1">
        <w:r>
          <w:rPr>
            <w:rFonts w:ascii="IRNazanin" w:hAnsi="IRNazanin" w:eastAsia="IRNazanin" w:cs="IRNazanin"/>
            <w:color w:val="111111"/>
            <w:sz w:val="22"/>
            <w:szCs w:val="22"/>
            <w:b w:val="0"/>
            <w:bCs w:val="0"/>
            <w:i w:val="0"/>
            <w:iCs w:val="0"/>
          </w:rPr>
          <w:t>بيان</w:t>
        </w:r>
        <w:r>
          <w:tab/>
        </w:r>
        <w:r>
          <w:fldChar w:fldCharType="begin"/>
        </w:r>
        <w:r>
          <w:instrText xml:space="preserve">PAGEREF 4297 \h</w:instrText>
        </w:r>
        <w:r>
          <w:fldChar w:fldCharType="end"/>
        </w:r>
      </w:hyperlink>
    </w:p>
    <w:p>
      <w:pPr>
        <w:tabs>
          <w:tab w:val="right" w:leader="dot" w:pos="9062"/>
        </w:tabs>
        <w:ind w:left="880"/>
      </w:pPr>
      <w:hyperlink w:anchor="_Toc4298" w:history="1">
        <w:r>
          <w:rPr>
            <w:rFonts w:ascii="IRNazanin" w:hAnsi="IRNazanin" w:eastAsia="IRNazanin" w:cs="IRNazanin"/>
            <w:color w:val="111111"/>
            <w:sz w:val="22"/>
            <w:szCs w:val="22"/>
            <w:b w:val="0"/>
            <w:bCs w:val="0"/>
            <w:i w:val="0"/>
            <w:iCs w:val="0"/>
          </w:rPr>
          <w:t>«33»</w:t>
        </w:r>
        <w:r>
          <w:tab/>
        </w:r>
        <w:r>
          <w:fldChar w:fldCharType="begin"/>
        </w:r>
        <w:r>
          <w:instrText xml:space="preserve">PAGEREF 4298 \h</w:instrText>
        </w:r>
        <w:r>
          <w:fldChar w:fldCharType="end"/>
        </w:r>
      </w:hyperlink>
    </w:p>
    <w:p>
      <w:pPr>
        <w:tabs>
          <w:tab w:val="right" w:leader="dot" w:pos="9062"/>
        </w:tabs>
        <w:ind w:left="880"/>
      </w:pPr>
      <w:hyperlink w:anchor="_Toc4299" w:history="1">
        <w:r>
          <w:rPr>
            <w:rFonts w:ascii="IRNazanin" w:hAnsi="IRNazanin" w:eastAsia="IRNazanin" w:cs="IRNazanin"/>
            <w:color w:val="111111"/>
            <w:sz w:val="22"/>
            <w:szCs w:val="22"/>
            <w:b w:val="0"/>
            <w:bCs w:val="0"/>
            <w:i w:val="0"/>
            <w:iCs w:val="0"/>
          </w:rPr>
          <w:t>«34»</w:t>
        </w:r>
        <w:r>
          <w:tab/>
        </w:r>
        <w:r>
          <w:fldChar w:fldCharType="begin"/>
        </w:r>
        <w:r>
          <w:instrText xml:space="preserve">PAGEREF 4299 \h</w:instrText>
        </w:r>
        <w:r>
          <w:fldChar w:fldCharType="end"/>
        </w:r>
      </w:hyperlink>
    </w:p>
    <w:p>
      <w:pPr>
        <w:tabs>
          <w:tab w:val="right" w:leader="dot" w:pos="9062"/>
        </w:tabs>
        <w:ind w:left="880"/>
      </w:pPr>
      <w:hyperlink w:anchor="_Toc4300" w:history="1">
        <w:r>
          <w:rPr>
            <w:rFonts w:ascii="IRNazanin" w:hAnsi="IRNazanin" w:eastAsia="IRNazanin" w:cs="IRNazanin"/>
            <w:color w:val="111111"/>
            <w:sz w:val="22"/>
            <w:szCs w:val="22"/>
            <w:b w:val="0"/>
            <w:bCs w:val="0"/>
            <w:i w:val="0"/>
            <w:iCs w:val="0"/>
          </w:rPr>
          <w:t>«35»</w:t>
        </w:r>
        <w:r>
          <w:tab/>
        </w:r>
        <w:r>
          <w:fldChar w:fldCharType="begin"/>
        </w:r>
        <w:r>
          <w:instrText xml:space="preserve">PAGEREF 4300 \h</w:instrText>
        </w:r>
        <w:r>
          <w:fldChar w:fldCharType="end"/>
        </w:r>
      </w:hyperlink>
    </w:p>
    <w:p>
      <w:pPr>
        <w:tabs>
          <w:tab w:val="right" w:leader="dot" w:pos="9062"/>
        </w:tabs>
        <w:ind w:left="880"/>
      </w:pPr>
      <w:hyperlink w:anchor="_Toc4301" w:history="1">
        <w:r>
          <w:rPr>
            <w:rFonts w:ascii="IRNazanin" w:hAnsi="IRNazanin" w:eastAsia="IRNazanin" w:cs="IRNazanin"/>
            <w:color w:val="111111"/>
            <w:sz w:val="22"/>
            <w:szCs w:val="22"/>
            <w:b w:val="0"/>
            <w:bCs w:val="0"/>
            <w:i w:val="0"/>
            <w:iCs w:val="0"/>
          </w:rPr>
          <w:t>بيان</w:t>
        </w:r>
        <w:r>
          <w:tab/>
        </w:r>
        <w:r>
          <w:fldChar w:fldCharType="begin"/>
        </w:r>
        <w:r>
          <w:instrText xml:space="preserve">PAGEREF 4301 \h</w:instrText>
        </w:r>
        <w:r>
          <w:fldChar w:fldCharType="end"/>
        </w:r>
      </w:hyperlink>
    </w:p>
    <w:p>
      <w:pPr>
        <w:tabs>
          <w:tab w:val="right" w:leader="dot" w:pos="9062"/>
        </w:tabs>
        <w:ind w:left="880"/>
      </w:pPr>
      <w:hyperlink w:anchor="_Toc4302" w:history="1">
        <w:r>
          <w:rPr>
            <w:rFonts w:ascii="IRNazanin" w:hAnsi="IRNazanin" w:eastAsia="IRNazanin" w:cs="IRNazanin"/>
            <w:color w:val="111111"/>
            <w:sz w:val="22"/>
            <w:szCs w:val="22"/>
            <w:b w:val="0"/>
            <w:bCs w:val="0"/>
            <w:i w:val="0"/>
            <w:iCs w:val="0"/>
          </w:rPr>
          <w:t>«36»</w:t>
        </w:r>
        <w:r>
          <w:tab/>
        </w:r>
        <w:r>
          <w:fldChar w:fldCharType="begin"/>
        </w:r>
        <w:r>
          <w:instrText xml:space="preserve">PAGEREF 4302 \h</w:instrText>
        </w:r>
        <w:r>
          <w:fldChar w:fldCharType="end"/>
        </w:r>
      </w:hyperlink>
    </w:p>
    <w:p>
      <w:pPr>
        <w:tabs>
          <w:tab w:val="right" w:leader="dot" w:pos="9062"/>
        </w:tabs>
        <w:ind w:left="880"/>
      </w:pPr>
      <w:hyperlink w:anchor="_Toc430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4303 \h</w:instrText>
        </w:r>
        <w:r>
          <w:fldChar w:fldCharType="end"/>
        </w:r>
      </w:hyperlink>
    </w:p>
    <w:p>
      <w:pPr>
        <w:tabs>
          <w:tab w:val="right" w:leader="dot" w:pos="9062"/>
        </w:tabs>
        <w:ind w:left="880"/>
      </w:pPr>
      <w:hyperlink w:anchor="_Toc4304" w:history="1">
        <w:r>
          <w:rPr>
            <w:rFonts w:ascii="IRNazanin" w:hAnsi="IRNazanin" w:eastAsia="IRNazanin" w:cs="IRNazanin"/>
            <w:color w:val="111111"/>
            <w:sz w:val="22"/>
            <w:szCs w:val="22"/>
            <w:b w:val="0"/>
            <w:bCs w:val="0"/>
            <w:i w:val="0"/>
            <w:iCs w:val="0"/>
          </w:rPr>
          <w:t>بیان</w:t>
        </w:r>
        <w:r>
          <w:tab/>
        </w:r>
        <w:r>
          <w:fldChar w:fldCharType="begin"/>
        </w:r>
        <w:r>
          <w:instrText xml:space="preserve">PAGEREF 4304 \h</w:instrText>
        </w:r>
        <w:r>
          <w:fldChar w:fldCharType="end"/>
        </w:r>
      </w:hyperlink>
    </w:p>
    <w:p>
      <w:pPr>
        <w:tabs>
          <w:tab w:val="right" w:leader="dot" w:pos="9062"/>
        </w:tabs>
        <w:ind w:left="880"/>
      </w:pPr>
      <w:hyperlink w:anchor="_Toc430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4305 \h</w:instrText>
        </w:r>
        <w:r>
          <w:fldChar w:fldCharType="end"/>
        </w:r>
      </w:hyperlink>
    </w:p>
    <w:p>
      <w:pPr>
        <w:tabs>
          <w:tab w:val="right" w:leader="dot" w:pos="9062"/>
        </w:tabs>
        <w:ind w:left="880"/>
      </w:pPr>
      <w:hyperlink w:anchor="_Toc4306" w:history="1">
        <w:r>
          <w:rPr>
            <w:rFonts w:ascii="IRNazanin" w:hAnsi="IRNazanin" w:eastAsia="IRNazanin" w:cs="IRNazanin"/>
            <w:color w:val="111111"/>
            <w:sz w:val="22"/>
            <w:szCs w:val="22"/>
            <w:b w:val="0"/>
            <w:bCs w:val="0"/>
            <w:i w:val="0"/>
            <w:iCs w:val="0"/>
          </w:rPr>
          <w:t>بیان</w:t>
        </w:r>
        <w:r>
          <w:tab/>
        </w:r>
        <w:r>
          <w:fldChar w:fldCharType="begin"/>
        </w:r>
        <w:r>
          <w:instrText xml:space="preserve">PAGEREF 4306 \h</w:instrText>
        </w:r>
        <w:r>
          <w:fldChar w:fldCharType="end"/>
        </w:r>
      </w:hyperlink>
    </w:p>
    <w:p>
      <w:pPr>
        <w:tabs>
          <w:tab w:val="right" w:leader="dot" w:pos="9062"/>
        </w:tabs>
        <w:ind w:left="880"/>
      </w:pPr>
      <w:hyperlink w:anchor="_Toc430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4307 \h</w:instrText>
        </w:r>
        <w:r>
          <w:fldChar w:fldCharType="end"/>
        </w:r>
      </w:hyperlink>
    </w:p>
    <w:p>
      <w:pPr>
        <w:tabs>
          <w:tab w:val="right" w:leader="dot" w:pos="9062"/>
        </w:tabs>
        <w:ind w:left="880"/>
      </w:pPr>
      <w:hyperlink w:anchor="_Toc430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4308 \h</w:instrText>
        </w:r>
        <w:r>
          <w:fldChar w:fldCharType="end"/>
        </w:r>
      </w:hyperlink>
    </w:p>
    <w:p>
      <w:pPr>
        <w:tabs>
          <w:tab w:val="right" w:leader="dot" w:pos="9062"/>
        </w:tabs>
        <w:ind w:left="880"/>
      </w:pPr>
      <w:hyperlink w:anchor="_Toc430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4309 \h</w:instrText>
        </w:r>
        <w:r>
          <w:fldChar w:fldCharType="end"/>
        </w:r>
      </w:hyperlink>
    </w:p>
    <w:p>
      <w:pPr>
        <w:tabs>
          <w:tab w:val="right" w:leader="dot" w:pos="9062"/>
        </w:tabs>
        <w:ind w:left="880"/>
      </w:pPr>
      <w:hyperlink w:anchor="_Toc4310" w:history="1">
        <w:r>
          <w:rPr>
            <w:rFonts w:ascii="IRNazanin" w:hAnsi="IRNazanin" w:eastAsia="IRNazanin" w:cs="IRNazanin"/>
            <w:color w:val="111111"/>
            <w:sz w:val="22"/>
            <w:szCs w:val="22"/>
            <w:b w:val="0"/>
            <w:bCs w:val="0"/>
            <w:i w:val="0"/>
            <w:iCs w:val="0"/>
          </w:rPr>
          <w:t>بیان</w:t>
        </w:r>
        <w:r>
          <w:tab/>
        </w:r>
        <w:r>
          <w:fldChar w:fldCharType="begin"/>
        </w:r>
        <w:r>
          <w:instrText xml:space="preserve">PAGEREF 4310 \h</w:instrText>
        </w:r>
        <w:r>
          <w:fldChar w:fldCharType="end"/>
        </w:r>
      </w:hyperlink>
    </w:p>
    <w:p>
      <w:pPr>
        <w:tabs>
          <w:tab w:val="right" w:leader="dot" w:pos="9062"/>
        </w:tabs>
        <w:ind w:left="880"/>
      </w:pPr>
      <w:hyperlink w:anchor="_Toc431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4311 \h</w:instrText>
        </w:r>
        <w:r>
          <w:fldChar w:fldCharType="end"/>
        </w:r>
      </w:hyperlink>
    </w:p>
    <w:p>
      <w:pPr>
        <w:tabs>
          <w:tab w:val="right" w:leader="dot" w:pos="9062"/>
        </w:tabs>
        <w:ind w:left="880"/>
      </w:pPr>
      <w:hyperlink w:anchor="_Toc4312" w:history="1">
        <w:r>
          <w:rPr>
            <w:rFonts w:ascii="IRNazanin" w:hAnsi="IRNazanin" w:eastAsia="IRNazanin" w:cs="IRNazanin"/>
            <w:color w:val="111111"/>
            <w:sz w:val="22"/>
            <w:szCs w:val="22"/>
            <w:b w:val="0"/>
            <w:bCs w:val="0"/>
            <w:i w:val="0"/>
            <w:iCs w:val="0"/>
          </w:rPr>
          <w:t>بيان</w:t>
        </w:r>
        <w:r>
          <w:tab/>
        </w:r>
        <w:r>
          <w:fldChar w:fldCharType="begin"/>
        </w:r>
        <w:r>
          <w:instrText xml:space="preserve">PAGEREF 4312 \h</w:instrText>
        </w:r>
        <w:r>
          <w:fldChar w:fldCharType="end"/>
        </w:r>
      </w:hyperlink>
    </w:p>
    <w:p>
      <w:pPr>
        <w:tabs>
          <w:tab w:val="right" w:leader="dot" w:pos="9062"/>
        </w:tabs>
        <w:ind w:left="880"/>
      </w:pPr>
      <w:hyperlink w:anchor="_Toc4313" w:history="1">
        <w:r>
          <w:rPr>
            <w:rFonts w:ascii="IRNazanin" w:hAnsi="IRNazanin" w:eastAsia="IRNazanin" w:cs="IRNazanin"/>
            <w:color w:val="111111"/>
            <w:sz w:val="22"/>
            <w:szCs w:val="22"/>
            <w:b w:val="0"/>
            <w:bCs w:val="0"/>
            <w:i w:val="0"/>
            <w:iCs w:val="0"/>
          </w:rPr>
          <w:t>«37»</w:t>
        </w:r>
        <w:r>
          <w:tab/>
        </w:r>
        <w:r>
          <w:fldChar w:fldCharType="begin"/>
        </w:r>
        <w:r>
          <w:instrText xml:space="preserve">PAGEREF 4313 \h</w:instrText>
        </w:r>
        <w:r>
          <w:fldChar w:fldCharType="end"/>
        </w:r>
      </w:hyperlink>
    </w:p>
    <w:p>
      <w:pPr>
        <w:tabs>
          <w:tab w:val="right" w:leader="dot" w:pos="9062"/>
        </w:tabs>
        <w:ind w:left="880"/>
      </w:pPr>
      <w:hyperlink w:anchor="_Toc4314" w:history="1">
        <w:r>
          <w:rPr>
            <w:rFonts w:ascii="IRNazanin" w:hAnsi="IRNazanin" w:eastAsia="IRNazanin" w:cs="IRNazanin"/>
            <w:color w:val="111111"/>
            <w:sz w:val="22"/>
            <w:szCs w:val="22"/>
            <w:b w:val="0"/>
            <w:bCs w:val="0"/>
            <w:i w:val="0"/>
            <w:iCs w:val="0"/>
          </w:rPr>
          <w:t>«38»</w:t>
        </w:r>
        <w:r>
          <w:tab/>
        </w:r>
        <w:r>
          <w:fldChar w:fldCharType="begin"/>
        </w:r>
        <w:r>
          <w:instrText xml:space="preserve">PAGEREF 4314 \h</w:instrText>
        </w:r>
        <w:r>
          <w:fldChar w:fldCharType="end"/>
        </w:r>
      </w:hyperlink>
    </w:p>
    <w:p>
      <w:pPr>
        <w:tabs>
          <w:tab w:val="right" w:leader="dot" w:pos="9062"/>
        </w:tabs>
        <w:ind w:left="880"/>
      </w:pPr>
      <w:hyperlink w:anchor="_Toc4315" w:history="1">
        <w:r>
          <w:rPr>
            <w:rFonts w:ascii="IRNazanin" w:hAnsi="IRNazanin" w:eastAsia="IRNazanin" w:cs="IRNazanin"/>
            <w:color w:val="111111"/>
            <w:sz w:val="22"/>
            <w:szCs w:val="22"/>
            <w:b w:val="0"/>
            <w:bCs w:val="0"/>
            <w:i w:val="0"/>
            <w:iCs w:val="0"/>
          </w:rPr>
          <w:t>«39»</w:t>
        </w:r>
        <w:r>
          <w:tab/>
        </w:r>
        <w:r>
          <w:fldChar w:fldCharType="begin"/>
        </w:r>
        <w:r>
          <w:instrText xml:space="preserve">PAGEREF 4315 \h</w:instrText>
        </w:r>
        <w:r>
          <w:fldChar w:fldCharType="end"/>
        </w:r>
      </w:hyperlink>
    </w:p>
    <w:p>
      <w:pPr>
        <w:tabs>
          <w:tab w:val="right" w:leader="dot" w:pos="9062"/>
        </w:tabs>
        <w:ind w:left="880"/>
      </w:pPr>
      <w:hyperlink w:anchor="_Toc4316" w:history="1">
        <w:r>
          <w:rPr>
            <w:rFonts w:ascii="IRNazanin" w:hAnsi="IRNazanin" w:eastAsia="IRNazanin" w:cs="IRNazanin"/>
            <w:color w:val="111111"/>
            <w:sz w:val="22"/>
            <w:szCs w:val="22"/>
            <w:b w:val="0"/>
            <w:bCs w:val="0"/>
            <w:i w:val="0"/>
            <w:iCs w:val="0"/>
          </w:rPr>
          <w:t>«40»</w:t>
        </w:r>
        <w:r>
          <w:tab/>
        </w:r>
        <w:r>
          <w:fldChar w:fldCharType="begin"/>
        </w:r>
        <w:r>
          <w:instrText xml:space="preserve">PAGEREF 4316 \h</w:instrText>
        </w:r>
        <w:r>
          <w:fldChar w:fldCharType="end"/>
        </w:r>
      </w:hyperlink>
    </w:p>
    <w:p>
      <w:pPr>
        <w:tabs>
          <w:tab w:val="right" w:leader="dot" w:pos="9062"/>
        </w:tabs>
        <w:ind w:left="880"/>
      </w:pPr>
      <w:hyperlink w:anchor="_Toc4317" w:history="1">
        <w:r>
          <w:rPr>
            <w:rFonts w:ascii="IRNazanin" w:hAnsi="IRNazanin" w:eastAsia="IRNazanin" w:cs="IRNazanin"/>
            <w:color w:val="111111"/>
            <w:sz w:val="22"/>
            <w:szCs w:val="22"/>
            <w:b w:val="0"/>
            <w:bCs w:val="0"/>
            <w:i w:val="0"/>
            <w:iCs w:val="0"/>
          </w:rPr>
          <w:t>بیان</w:t>
        </w:r>
        <w:r>
          <w:tab/>
        </w:r>
        <w:r>
          <w:fldChar w:fldCharType="begin"/>
        </w:r>
        <w:r>
          <w:instrText xml:space="preserve">PAGEREF 4317 \h</w:instrText>
        </w:r>
        <w:r>
          <w:fldChar w:fldCharType="end"/>
        </w:r>
      </w:hyperlink>
    </w:p>
    <w:p>
      <w:pPr>
        <w:tabs>
          <w:tab w:val="right" w:leader="dot" w:pos="9062"/>
        </w:tabs>
        <w:ind w:left="880"/>
      </w:pPr>
      <w:hyperlink w:anchor="_Toc431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4318 \h</w:instrText>
        </w:r>
        <w:r>
          <w:fldChar w:fldCharType="end"/>
        </w:r>
      </w:hyperlink>
    </w:p>
    <w:p>
      <w:pPr>
        <w:tabs>
          <w:tab w:val="right" w:leader="dot" w:pos="9062"/>
        </w:tabs>
        <w:ind w:left="880"/>
      </w:pPr>
      <w:hyperlink w:anchor="_Toc431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4319 \h</w:instrText>
        </w:r>
        <w:r>
          <w:fldChar w:fldCharType="end"/>
        </w:r>
      </w:hyperlink>
    </w:p>
    <w:p>
      <w:pPr>
        <w:tabs>
          <w:tab w:val="right" w:leader="dot" w:pos="9062"/>
        </w:tabs>
        <w:ind w:left="880"/>
      </w:pPr>
      <w:hyperlink w:anchor="_Toc432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4320 \h</w:instrText>
        </w:r>
        <w:r>
          <w:fldChar w:fldCharType="end"/>
        </w:r>
      </w:hyperlink>
    </w:p>
    <w:p>
      <w:pPr>
        <w:tabs>
          <w:tab w:val="right" w:leader="dot" w:pos="9062"/>
        </w:tabs>
        <w:ind w:left="880"/>
      </w:pPr>
      <w:hyperlink w:anchor="_Toc432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4321 \h</w:instrText>
        </w:r>
        <w:r>
          <w:fldChar w:fldCharType="end"/>
        </w:r>
      </w:hyperlink>
    </w:p>
    <w:p>
      <w:pPr>
        <w:tabs>
          <w:tab w:val="right" w:leader="dot" w:pos="9062"/>
        </w:tabs>
        <w:ind w:left="880"/>
      </w:pPr>
      <w:hyperlink w:anchor="_Toc4322" w:history="1">
        <w:r>
          <w:rPr>
            <w:rFonts w:ascii="IRNazanin" w:hAnsi="IRNazanin" w:eastAsia="IRNazanin" w:cs="IRNazanin"/>
            <w:color w:val="111111"/>
            <w:sz w:val="22"/>
            <w:szCs w:val="22"/>
            <w:b w:val="0"/>
            <w:bCs w:val="0"/>
            <w:i w:val="0"/>
            <w:iCs w:val="0"/>
          </w:rPr>
          <w:t>«41»</w:t>
        </w:r>
        <w:r>
          <w:tab/>
        </w:r>
        <w:r>
          <w:fldChar w:fldCharType="begin"/>
        </w:r>
        <w:r>
          <w:instrText xml:space="preserve">PAGEREF 4322 \h</w:instrText>
        </w:r>
        <w:r>
          <w:fldChar w:fldCharType="end"/>
        </w:r>
      </w:hyperlink>
    </w:p>
    <w:p>
      <w:pPr>
        <w:tabs>
          <w:tab w:val="right" w:leader="dot" w:pos="9062"/>
        </w:tabs>
        <w:ind w:left="880"/>
      </w:pPr>
      <w:hyperlink w:anchor="_Toc4323" w:history="1">
        <w:r>
          <w:rPr>
            <w:rFonts w:ascii="IRNazanin" w:hAnsi="IRNazanin" w:eastAsia="IRNazanin" w:cs="IRNazanin"/>
            <w:color w:val="111111"/>
            <w:sz w:val="22"/>
            <w:szCs w:val="22"/>
            <w:b w:val="0"/>
            <w:bCs w:val="0"/>
            <w:i w:val="0"/>
            <w:iCs w:val="0"/>
          </w:rPr>
          <w:t>«42»</w:t>
        </w:r>
        <w:r>
          <w:tab/>
        </w:r>
        <w:r>
          <w:fldChar w:fldCharType="begin"/>
        </w:r>
        <w:r>
          <w:instrText xml:space="preserve">PAGEREF 4323 \h</w:instrText>
        </w:r>
        <w:r>
          <w:fldChar w:fldCharType="end"/>
        </w:r>
      </w:hyperlink>
    </w:p>
    <w:p>
      <w:pPr>
        <w:tabs>
          <w:tab w:val="right" w:leader="dot" w:pos="9062"/>
        </w:tabs>
        <w:ind w:left="880"/>
      </w:pPr>
      <w:hyperlink w:anchor="_Toc4324" w:history="1">
        <w:r>
          <w:rPr>
            <w:rFonts w:ascii="IRNazanin" w:hAnsi="IRNazanin" w:eastAsia="IRNazanin" w:cs="IRNazanin"/>
            <w:color w:val="111111"/>
            <w:sz w:val="22"/>
            <w:szCs w:val="22"/>
            <w:b w:val="0"/>
            <w:bCs w:val="0"/>
            <w:i w:val="0"/>
            <w:iCs w:val="0"/>
          </w:rPr>
          <w:t>«43»</w:t>
        </w:r>
        <w:r>
          <w:tab/>
        </w:r>
        <w:r>
          <w:fldChar w:fldCharType="begin"/>
        </w:r>
        <w:r>
          <w:instrText xml:space="preserve">PAGEREF 4324 \h</w:instrText>
        </w:r>
        <w:r>
          <w:fldChar w:fldCharType="end"/>
        </w:r>
      </w:hyperlink>
    </w:p>
    <w:p>
      <w:pPr>
        <w:tabs>
          <w:tab w:val="right" w:leader="dot" w:pos="9062"/>
        </w:tabs>
        <w:ind w:left="880"/>
      </w:pPr>
      <w:hyperlink w:anchor="_Toc4325" w:history="1">
        <w:r>
          <w:rPr>
            <w:rFonts w:ascii="IRNazanin" w:hAnsi="IRNazanin" w:eastAsia="IRNazanin" w:cs="IRNazanin"/>
            <w:color w:val="111111"/>
            <w:sz w:val="22"/>
            <w:szCs w:val="22"/>
            <w:b w:val="0"/>
            <w:bCs w:val="0"/>
            <w:i w:val="0"/>
            <w:iCs w:val="0"/>
          </w:rPr>
          <w:t>«44»</w:t>
        </w:r>
        <w:r>
          <w:tab/>
        </w:r>
        <w:r>
          <w:fldChar w:fldCharType="begin"/>
        </w:r>
        <w:r>
          <w:instrText xml:space="preserve">PAGEREF 4325 \h</w:instrText>
        </w:r>
        <w:r>
          <w:fldChar w:fldCharType="end"/>
        </w:r>
      </w:hyperlink>
    </w:p>
    <w:p>
      <w:pPr>
        <w:tabs>
          <w:tab w:val="right" w:leader="dot" w:pos="9062"/>
        </w:tabs>
        <w:ind w:left="880"/>
      </w:pPr>
      <w:hyperlink w:anchor="_Toc4326" w:history="1">
        <w:r>
          <w:rPr>
            <w:rFonts w:ascii="IRNazanin" w:hAnsi="IRNazanin" w:eastAsia="IRNazanin" w:cs="IRNazanin"/>
            <w:color w:val="111111"/>
            <w:sz w:val="22"/>
            <w:szCs w:val="22"/>
            <w:b w:val="0"/>
            <w:bCs w:val="0"/>
            <w:i w:val="0"/>
            <w:iCs w:val="0"/>
          </w:rPr>
          <w:t>«45»</w:t>
        </w:r>
        <w:r>
          <w:tab/>
        </w:r>
        <w:r>
          <w:fldChar w:fldCharType="begin"/>
        </w:r>
        <w:r>
          <w:instrText xml:space="preserve">PAGEREF 4326 \h</w:instrText>
        </w:r>
        <w:r>
          <w:fldChar w:fldCharType="end"/>
        </w:r>
      </w:hyperlink>
    </w:p>
    <w:p>
      <w:pPr>
        <w:tabs>
          <w:tab w:val="right" w:leader="dot" w:pos="9062"/>
        </w:tabs>
        <w:ind w:left="880"/>
      </w:pPr>
      <w:hyperlink w:anchor="_Toc4327" w:history="1">
        <w:r>
          <w:rPr>
            <w:rFonts w:ascii="IRNazanin" w:hAnsi="IRNazanin" w:eastAsia="IRNazanin" w:cs="IRNazanin"/>
            <w:color w:val="111111"/>
            <w:sz w:val="22"/>
            <w:szCs w:val="22"/>
            <w:b w:val="0"/>
            <w:bCs w:val="0"/>
            <w:i w:val="0"/>
            <w:iCs w:val="0"/>
          </w:rPr>
          <w:t>بيان</w:t>
        </w:r>
        <w:r>
          <w:tab/>
        </w:r>
        <w:r>
          <w:fldChar w:fldCharType="begin"/>
        </w:r>
        <w:r>
          <w:instrText xml:space="preserve">PAGEREF 4327 \h</w:instrText>
        </w:r>
        <w:r>
          <w:fldChar w:fldCharType="end"/>
        </w:r>
      </w:hyperlink>
    </w:p>
    <w:p>
      <w:pPr>
        <w:tabs>
          <w:tab w:val="right" w:leader="dot" w:pos="9062"/>
        </w:tabs>
        <w:ind w:left="880"/>
      </w:pPr>
      <w:hyperlink w:anchor="_Toc432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4328 \h</w:instrText>
        </w:r>
        <w:r>
          <w:fldChar w:fldCharType="end"/>
        </w:r>
      </w:hyperlink>
    </w:p>
    <w:p>
      <w:pPr>
        <w:tabs>
          <w:tab w:val="right" w:leader="dot" w:pos="9062"/>
        </w:tabs>
        <w:ind w:left="880"/>
      </w:pPr>
      <w:hyperlink w:anchor="_Toc432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4329 \h</w:instrText>
        </w:r>
        <w:r>
          <w:fldChar w:fldCharType="end"/>
        </w:r>
      </w:hyperlink>
    </w:p>
    <w:p>
      <w:pPr>
        <w:tabs>
          <w:tab w:val="right" w:leader="dot" w:pos="9062"/>
        </w:tabs>
        <w:ind w:left="880"/>
      </w:pPr>
      <w:hyperlink w:anchor="_Toc4330"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4330 \h</w:instrText>
        </w:r>
        <w:r>
          <w:fldChar w:fldCharType="end"/>
        </w:r>
      </w:hyperlink>
    </w:p>
    <w:p>
      <w:pPr>
        <w:tabs>
          <w:tab w:val="right" w:leader="dot" w:pos="9062"/>
        </w:tabs>
        <w:ind w:left="880"/>
      </w:pPr>
      <w:hyperlink w:anchor="_Toc433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4331 \h</w:instrText>
        </w:r>
        <w:r>
          <w:fldChar w:fldCharType="end"/>
        </w:r>
      </w:hyperlink>
    </w:p>
    <w:p>
      <w:pPr>
        <w:tabs>
          <w:tab w:val="right" w:leader="dot" w:pos="9062"/>
        </w:tabs>
        <w:ind w:left="880"/>
      </w:pPr>
      <w:hyperlink w:anchor="_Toc433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4332 \h</w:instrText>
        </w:r>
        <w:r>
          <w:fldChar w:fldCharType="end"/>
        </w:r>
      </w:hyperlink>
    </w:p>
    <w:p>
      <w:pPr>
        <w:tabs>
          <w:tab w:val="right" w:leader="dot" w:pos="9062"/>
        </w:tabs>
        <w:ind w:left="880"/>
      </w:pPr>
      <w:hyperlink w:anchor="_Toc4333" w:history="1">
        <w:r>
          <w:rPr>
            <w:rFonts w:ascii="IRNazanin" w:hAnsi="IRNazanin" w:eastAsia="IRNazanin" w:cs="IRNazanin"/>
            <w:color w:val="111111"/>
            <w:sz w:val="22"/>
            <w:szCs w:val="22"/>
            <w:b w:val="0"/>
            <w:bCs w:val="0"/>
            <w:i w:val="0"/>
            <w:iCs w:val="0"/>
          </w:rPr>
          <w:t>بیان</w:t>
        </w:r>
        <w:r>
          <w:tab/>
        </w:r>
        <w:r>
          <w:fldChar w:fldCharType="begin"/>
        </w:r>
        <w:r>
          <w:instrText xml:space="preserve">PAGEREF 4333 \h</w:instrText>
        </w:r>
        <w:r>
          <w:fldChar w:fldCharType="end"/>
        </w:r>
      </w:hyperlink>
    </w:p>
    <w:p>
      <w:pPr>
        <w:tabs>
          <w:tab w:val="right" w:leader="dot" w:pos="9062"/>
        </w:tabs>
        <w:ind w:left="880"/>
      </w:pPr>
      <w:hyperlink w:anchor="_Toc4334" w:history="1">
        <w:r>
          <w:rPr>
            <w:rFonts w:ascii="IRNazanin" w:hAnsi="IRNazanin" w:eastAsia="IRNazanin" w:cs="IRNazanin"/>
            <w:color w:val="111111"/>
            <w:sz w:val="22"/>
            <w:szCs w:val="22"/>
            <w:b w:val="0"/>
            <w:bCs w:val="0"/>
            <w:i w:val="0"/>
            <w:iCs w:val="0"/>
          </w:rPr>
          <w:t>«46»</w:t>
        </w:r>
        <w:r>
          <w:tab/>
        </w:r>
        <w:r>
          <w:fldChar w:fldCharType="begin"/>
        </w:r>
        <w:r>
          <w:instrText xml:space="preserve">PAGEREF 4334 \h</w:instrText>
        </w:r>
        <w:r>
          <w:fldChar w:fldCharType="end"/>
        </w:r>
      </w:hyperlink>
    </w:p>
    <w:p>
      <w:pPr>
        <w:tabs>
          <w:tab w:val="right" w:leader="dot" w:pos="9062"/>
        </w:tabs>
        <w:ind w:left="880"/>
      </w:pPr>
      <w:hyperlink w:anchor="_Toc4335" w:history="1">
        <w:r>
          <w:rPr>
            <w:rFonts w:ascii="IRNazanin" w:hAnsi="IRNazanin" w:eastAsia="IRNazanin" w:cs="IRNazanin"/>
            <w:color w:val="111111"/>
            <w:sz w:val="22"/>
            <w:szCs w:val="22"/>
            <w:b w:val="0"/>
            <w:bCs w:val="0"/>
            <w:i w:val="0"/>
            <w:iCs w:val="0"/>
          </w:rPr>
          <w:t>«47»</w:t>
        </w:r>
        <w:r>
          <w:tab/>
        </w:r>
        <w:r>
          <w:fldChar w:fldCharType="begin"/>
        </w:r>
        <w:r>
          <w:instrText xml:space="preserve">PAGEREF 4335 \h</w:instrText>
        </w:r>
        <w:r>
          <w:fldChar w:fldCharType="end"/>
        </w:r>
      </w:hyperlink>
    </w:p>
    <w:p>
      <w:pPr>
        <w:tabs>
          <w:tab w:val="right" w:leader="dot" w:pos="9062"/>
        </w:tabs>
        <w:ind w:left="880"/>
      </w:pPr>
      <w:hyperlink w:anchor="_Toc4336" w:history="1">
        <w:r>
          <w:rPr>
            <w:rFonts w:ascii="IRNazanin" w:hAnsi="IRNazanin" w:eastAsia="IRNazanin" w:cs="IRNazanin"/>
            <w:color w:val="111111"/>
            <w:sz w:val="22"/>
            <w:szCs w:val="22"/>
            <w:b w:val="0"/>
            <w:bCs w:val="0"/>
            <w:i w:val="0"/>
            <w:iCs w:val="0"/>
          </w:rPr>
          <w:t>«48»</w:t>
        </w:r>
        <w:r>
          <w:tab/>
        </w:r>
        <w:r>
          <w:fldChar w:fldCharType="begin"/>
        </w:r>
        <w:r>
          <w:instrText xml:space="preserve">PAGEREF 4336 \h</w:instrText>
        </w:r>
        <w:r>
          <w:fldChar w:fldCharType="end"/>
        </w:r>
      </w:hyperlink>
    </w:p>
    <w:p>
      <w:pPr>
        <w:tabs>
          <w:tab w:val="right" w:leader="dot" w:pos="9062"/>
        </w:tabs>
        <w:ind w:left="880"/>
      </w:pPr>
      <w:hyperlink w:anchor="_Toc4337" w:history="1">
        <w:r>
          <w:rPr>
            <w:rFonts w:ascii="IRNazanin" w:hAnsi="IRNazanin" w:eastAsia="IRNazanin" w:cs="IRNazanin"/>
            <w:color w:val="111111"/>
            <w:sz w:val="22"/>
            <w:szCs w:val="22"/>
            <w:b w:val="0"/>
            <w:bCs w:val="0"/>
            <w:i w:val="0"/>
            <w:iCs w:val="0"/>
          </w:rPr>
          <w:t>«49»</w:t>
        </w:r>
        <w:r>
          <w:tab/>
        </w:r>
        <w:r>
          <w:fldChar w:fldCharType="begin"/>
        </w:r>
        <w:r>
          <w:instrText xml:space="preserve">PAGEREF 4337 \h</w:instrText>
        </w:r>
        <w:r>
          <w:fldChar w:fldCharType="end"/>
        </w:r>
      </w:hyperlink>
    </w:p>
    <w:p>
      <w:pPr>
        <w:tabs>
          <w:tab w:val="right" w:leader="dot" w:pos="9062"/>
        </w:tabs>
        <w:ind w:left="880"/>
      </w:pPr>
      <w:hyperlink w:anchor="_Toc4338" w:history="1">
        <w:r>
          <w:rPr>
            <w:rFonts w:ascii="IRNazanin" w:hAnsi="IRNazanin" w:eastAsia="IRNazanin" w:cs="IRNazanin"/>
            <w:color w:val="111111"/>
            <w:sz w:val="22"/>
            <w:szCs w:val="22"/>
            <w:b w:val="0"/>
            <w:bCs w:val="0"/>
            <w:i w:val="0"/>
            <w:iCs w:val="0"/>
          </w:rPr>
          <w:t>«50»</w:t>
        </w:r>
        <w:r>
          <w:tab/>
        </w:r>
        <w:r>
          <w:fldChar w:fldCharType="begin"/>
        </w:r>
        <w:r>
          <w:instrText xml:space="preserve">PAGEREF 4338 \h</w:instrText>
        </w:r>
        <w:r>
          <w:fldChar w:fldCharType="end"/>
        </w:r>
      </w:hyperlink>
    </w:p>
    <w:p>
      <w:pPr>
        <w:tabs>
          <w:tab w:val="right" w:leader="dot" w:pos="9062"/>
        </w:tabs>
        <w:ind w:left="880"/>
      </w:pPr>
      <w:hyperlink w:anchor="_Toc433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4339 \h</w:instrText>
        </w:r>
        <w:r>
          <w:fldChar w:fldCharType="end"/>
        </w:r>
      </w:hyperlink>
    </w:p>
    <w:p>
      <w:pPr>
        <w:tabs>
          <w:tab w:val="right" w:leader="dot" w:pos="9062"/>
        </w:tabs>
        <w:ind w:left="880"/>
      </w:pPr>
      <w:hyperlink w:anchor="_Toc434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4340 \h</w:instrText>
        </w:r>
        <w:r>
          <w:fldChar w:fldCharType="end"/>
        </w:r>
      </w:hyperlink>
    </w:p>
    <w:p>
      <w:pPr>
        <w:tabs>
          <w:tab w:val="right" w:leader="dot" w:pos="9062"/>
        </w:tabs>
        <w:ind w:left="880"/>
      </w:pPr>
      <w:hyperlink w:anchor="_Toc434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4341 \h</w:instrText>
        </w:r>
        <w:r>
          <w:fldChar w:fldCharType="end"/>
        </w:r>
      </w:hyperlink>
    </w:p>
    <w:p>
      <w:pPr>
        <w:tabs>
          <w:tab w:val="right" w:leader="dot" w:pos="9062"/>
        </w:tabs>
        <w:ind w:left="880"/>
      </w:pPr>
      <w:hyperlink w:anchor="_Toc434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4342 \h</w:instrText>
        </w:r>
        <w:r>
          <w:fldChar w:fldCharType="end"/>
        </w:r>
      </w:hyperlink>
    </w:p>
    <w:p>
      <w:pPr>
        <w:tabs>
          <w:tab w:val="right" w:leader="dot" w:pos="9062"/>
        </w:tabs>
        <w:ind w:left="880"/>
      </w:pPr>
      <w:hyperlink w:anchor="_Toc434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4343 \h</w:instrText>
        </w:r>
        <w:r>
          <w:fldChar w:fldCharType="end"/>
        </w:r>
      </w:hyperlink>
    </w:p>
    <w:p>
      <w:pPr>
        <w:tabs>
          <w:tab w:val="right" w:leader="dot" w:pos="9062"/>
        </w:tabs>
        <w:ind w:left="880"/>
      </w:pPr>
      <w:hyperlink w:anchor="_Toc4344" w:history="1">
        <w:r>
          <w:rPr>
            <w:rFonts w:ascii="IRNazanin" w:hAnsi="IRNazanin" w:eastAsia="IRNazanin" w:cs="IRNazanin"/>
            <w:color w:val="111111"/>
            <w:sz w:val="22"/>
            <w:szCs w:val="22"/>
            <w:b w:val="0"/>
            <w:bCs w:val="0"/>
            <w:i w:val="0"/>
            <w:iCs w:val="0"/>
          </w:rPr>
          <w:t>بيان</w:t>
        </w:r>
        <w:r>
          <w:tab/>
        </w:r>
        <w:r>
          <w:fldChar w:fldCharType="begin"/>
        </w:r>
        <w:r>
          <w:instrText xml:space="preserve">PAGEREF 4344 \h</w:instrText>
        </w:r>
        <w:r>
          <w:fldChar w:fldCharType="end"/>
        </w:r>
      </w:hyperlink>
    </w:p>
    <w:p>
      <w:pPr>
        <w:tabs>
          <w:tab w:val="right" w:leader="dot" w:pos="9062"/>
        </w:tabs>
        <w:ind w:left="880"/>
      </w:pPr>
      <w:hyperlink w:anchor="_Toc4345" w:history="1">
        <w:r>
          <w:rPr>
            <w:rFonts w:ascii="IRNazanin" w:hAnsi="IRNazanin" w:eastAsia="IRNazanin" w:cs="IRNazanin"/>
            <w:color w:val="111111"/>
            <w:sz w:val="22"/>
            <w:szCs w:val="22"/>
            <w:b w:val="0"/>
            <w:bCs w:val="0"/>
            <w:i w:val="0"/>
            <w:iCs w:val="0"/>
          </w:rPr>
          <w:t>«51»</w:t>
        </w:r>
        <w:r>
          <w:tab/>
        </w:r>
        <w:r>
          <w:fldChar w:fldCharType="begin"/>
        </w:r>
        <w:r>
          <w:instrText xml:space="preserve">PAGEREF 4345 \h</w:instrText>
        </w:r>
        <w:r>
          <w:fldChar w:fldCharType="end"/>
        </w:r>
      </w:hyperlink>
    </w:p>
    <w:p>
      <w:pPr>
        <w:tabs>
          <w:tab w:val="right" w:leader="dot" w:pos="9062"/>
        </w:tabs>
        <w:ind w:left="880"/>
      </w:pPr>
      <w:hyperlink w:anchor="_Toc4346" w:history="1">
        <w:r>
          <w:rPr>
            <w:rFonts w:ascii="IRNazanin" w:hAnsi="IRNazanin" w:eastAsia="IRNazanin" w:cs="IRNazanin"/>
            <w:color w:val="111111"/>
            <w:sz w:val="22"/>
            <w:szCs w:val="22"/>
            <w:b w:val="0"/>
            <w:bCs w:val="0"/>
            <w:i w:val="0"/>
            <w:iCs w:val="0"/>
          </w:rPr>
          <w:t>«52»</w:t>
        </w:r>
        <w:r>
          <w:tab/>
        </w:r>
        <w:r>
          <w:fldChar w:fldCharType="begin"/>
        </w:r>
        <w:r>
          <w:instrText xml:space="preserve">PAGEREF 4346 \h</w:instrText>
        </w:r>
        <w:r>
          <w:fldChar w:fldCharType="end"/>
        </w:r>
      </w:hyperlink>
    </w:p>
    <w:p>
      <w:pPr>
        <w:tabs>
          <w:tab w:val="right" w:leader="dot" w:pos="9062"/>
        </w:tabs>
        <w:ind w:left="880"/>
      </w:pPr>
      <w:hyperlink w:anchor="_Toc4347" w:history="1">
        <w:r>
          <w:rPr>
            <w:rFonts w:ascii="IRNazanin" w:hAnsi="IRNazanin" w:eastAsia="IRNazanin" w:cs="IRNazanin"/>
            <w:color w:val="111111"/>
            <w:sz w:val="22"/>
            <w:szCs w:val="22"/>
            <w:b w:val="0"/>
            <w:bCs w:val="0"/>
            <w:i w:val="0"/>
            <w:iCs w:val="0"/>
          </w:rPr>
          <w:t>«53»</w:t>
        </w:r>
        <w:r>
          <w:tab/>
        </w:r>
        <w:r>
          <w:fldChar w:fldCharType="begin"/>
        </w:r>
        <w:r>
          <w:instrText xml:space="preserve">PAGEREF 4347 \h</w:instrText>
        </w:r>
        <w:r>
          <w:fldChar w:fldCharType="end"/>
        </w:r>
      </w:hyperlink>
    </w:p>
    <w:p>
      <w:pPr>
        <w:tabs>
          <w:tab w:val="right" w:leader="dot" w:pos="9062"/>
        </w:tabs>
        <w:ind w:left="880"/>
      </w:pPr>
      <w:hyperlink w:anchor="_Toc4348" w:history="1">
        <w:r>
          <w:rPr>
            <w:rFonts w:ascii="IRNazanin" w:hAnsi="IRNazanin" w:eastAsia="IRNazanin" w:cs="IRNazanin"/>
            <w:color w:val="111111"/>
            <w:sz w:val="22"/>
            <w:szCs w:val="22"/>
            <w:b w:val="0"/>
            <w:bCs w:val="0"/>
            <w:i w:val="0"/>
            <w:iCs w:val="0"/>
          </w:rPr>
          <w:t>بيان</w:t>
        </w:r>
        <w:r>
          <w:tab/>
        </w:r>
        <w:r>
          <w:fldChar w:fldCharType="begin"/>
        </w:r>
        <w:r>
          <w:instrText xml:space="preserve">PAGEREF 4348 \h</w:instrText>
        </w:r>
        <w:r>
          <w:fldChar w:fldCharType="end"/>
        </w:r>
      </w:hyperlink>
    </w:p>
    <w:p>
      <w:pPr>
        <w:tabs>
          <w:tab w:val="right" w:leader="dot" w:pos="9062"/>
        </w:tabs>
        <w:ind w:left="880"/>
      </w:pPr>
      <w:hyperlink w:anchor="_Toc4349" w:history="1">
        <w:r>
          <w:rPr>
            <w:rFonts w:ascii="IRNazanin" w:hAnsi="IRNazanin" w:eastAsia="IRNazanin" w:cs="IRNazanin"/>
            <w:color w:val="111111"/>
            <w:sz w:val="22"/>
            <w:szCs w:val="22"/>
            <w:b w:val="0"/>
            <w:bCs w:val="0"/>
            <w:i w:val="0"/>
            <w:iCs w:val="0"/>
          </w:rPr>
          <w:t>«54»</w:t>
        </w:r>
        <w:r>
          <w:tab/>
        </w:r>
        <w:r>
          <w:fldChar w:fldCharType="begin"/>
        </w:r>
        <w:r>
          <w:instrText xml:space="preserve">PAGEREF 4349 \h</w:instrText>
        </w:r>
        <w:r>
          <w:fldChar w:fldCharType="end"/>
        </w:r>
      </w:hyperlink>
    </w:p>
    <w:p>
      <w:pPr>
        <w:tabs>
          <w:tab w:val="right" w:leader="dot" w:pos="9062"/>
        </w:tabs>
        <w:ind w:left="880"/>
      </w:pPr>
      <w:hyperlink w:anchor="_Toc4350" w:history="1">
        <w:r>
          <w:rPr>
            <w:rFonts w:ascii="IRNazanin" w:hAnsi="IRNazanin" w:eastAsia="IRNazanin" w:cs="IRNazanin"/>
            <w:color w:val="111111"/>
            <w:sz w:val="22"/>
            <w:szCs w:val="22"/>
            <w:b w:val="0"/>
            <w:bCs w:val="0"/>
            <w:i w:val="0"/>
            <w:iCs w:val="0"/>
          </w:rPr>
          <w:t>بیان</w:t>
        </w:r>
        <w:r>
          <w:tab/>
        </w:r>
        <w:r>
          <w:fldChar w:fldCharType="begin"/>
        </w:r>
        <w:r>
          <w:instrText xml:space="preserve">PAGEREF 4350 \h</w:instrText>
        </w:r>
        <w:r>
          <w:fldChar w:fldCharType="end"/>
        </w:r>
      </w:hyperlink>
    </w:p>
    <w:p>
      <w:pPr>
        <w:tabs>
          <w:tab w:val="right" w:leader="dot" w:pos="9062"/>
        </w:tabs>
        <w:ind w:left="880"/>
      </w:pPr>
      <w:hyperlink w:anchor="_Toc435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4351 \h</w:instrText>
        </w:r>
        <w:r>
          <w:fldChar w:fldCharType="end"/>
        </w:r>
      </w:hyperlink>
    </w:p>
    <w:p>
      <w:pPr>
        <w:tabs>
          <w:tab w:val="right" w:leader="dot" w:pos="9062"/>
        </w:tabs>
        <w:ind w:left="880"/>
      </w:pPr>
      <w:hyperlink w:anchor="_Toc435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4352 \h</w:instrText>
        </w:r>
        <w:r>
          <w:fldChar w:fldCharType="end"/>
        </w:r>
      </w:hyperlink>
    </w:p>
    <w:p>
      <w:pPr>
        <w:tabs>
          <w:tab w:val="right" w:leader="dot" w:pos="9062"/>
        </w:tabs>
        <w:ind w:left="880"/>
      </w:pPr>
      <w:hyperlink w:anchor="_Toc435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4353 \h</w:instrText>
        </w:r>
        <w:r>
          <w:fldChar w:fldCharType="end"/>
        </w:r>
      </w:hyperlink>
    </w:p>
    <w:p>
      <w:pPr>
        <w:tabs>
          <w:tab w:val="right" w:leader="dot" w:pos="9062"/>
        </w:tabs>
        <w:ind w:left="880"/>
      </w:pPr>
      <w:hyperlink w:anchor="_Toc4354" w:history="1">
        <w:r>
          <w:rPr>
            <w:rFonts w:ascii="IRNazanin" w:hAnsi="IRNazanin" w:eastAsia="IRNazanin" w:cs="IRNazanin"/>
            <w:color w:val="111111"/>
            <w:sz w:val="22"/>
            <w:szCs w:val="22"/>
            <w:b w:val="0"/>
            <w:bCs w:val="0"/>
            <w:i w:val="0"/>
            <w:iCs w:val="0"/>
          </w:rPr>
          <w:t>بیان</w:t>
        </w:r>
        <w:r>
          <w:tab/>
        </w:r>
        <w:r>
          <w:fldChar w:fldCharType="begin"/>
        </w:r>
        <w:r>
          <w:instrText xml:space="preserve">PAGEREF 4354 \h</w:instrText>
        </w:r>
        <w:r>
          <w:fldChar w:fldCharType="end"/>
        </w:r>
      </w:hyperlink>
    </w:p>
    <w:p>
      <w:pPr>
        <w:tabs>
          <w:tab w:val="right" w:leader="dot" w:pos="9062"/>
        </w:tabs>
        <w:ind w:left="880"/>
      </w:pPr>
      <w:hyperlink w:anchor="_Toc4355"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4355 \h</w:instrText>
        </w:r>
        <w:r>
          <w:fldChar w:fldCharType="end"/>
        </w:r>
      </w:hyperlink>
    </w:p>
    <w:p>
      <w:pPr>
        <w:tabs>
          <w:tab w:val="right" w:leader="dot" w:pos="9062"/>
        </w:tabs>
        <w:ind w:left="880"/>
      </w:pPr>
      <w:hyperlink w:anchor="_Toc4356" w:history="1">
        <w:r>
          <w:rPr>
            <w:rFonts w:ascii="IRNazanin" w:hAnsi="IRNazanin" w:eastAsia="IRNazanin" w:cs="IRNazanin"/>
            <w:color w:val="111111"/>
            <w:sz w:val="22"/>
            <w:szCs w:val="22"/>
            <w:b w:val="0"/>
            <w:bCs w:val="0"/>
            <w:i w:val="0"/>
            <w:iCs w:val="0"/>
          </w:rPr>
          <w:t>«55»</w:t>
        </w:r>
        <w:r>
          <w:tab/>
        </w:r>
        <w:r>
          <w:fldChar w:fldCharType="begin"/>
        </w:r>
        <w:r>
          <w:instrText xml:space="preserve">PAGEREF 4356 \h</w:instrText>
        </w:r>
        <w:r>
          <w:fldChar w:fldCharType="end"/>
        </w:r>
      </w:hyperlink>
    </w:p>
    <w:p>
      <w:pPr>
        <w:tabs>
          <w:tab w:val="right" w:leader="dot" w:pos="9062"/>
        </w:tabs>
        <w:ind w:left="880"/>
      </w:pPr>
      <w:hyperlink w:anchor="_Toc4357" w:history="1">
        <w:r>
          <w:rPr>
            <w:rFonts w:ascii="IRNazanin" w:hAnsi="IRNazanin" w:eastAsia="IRNazanin" w:cs="IRNazanin"/>
            <w:color w:val="111111"/>
            <w:sz w:val="22"/>
            <w:szCs w:val="22"/>
            <w:b w:val="0"/>
            <w:bCs w:val="0"/>
            <w:i w:val="0"/>
            <w:iCs w:val="0"/>
          </w:rPr>
          <w:t>«56»</w:t>
        </w:r>
        <w:r>
          <w:tab/>
        </w:r>
        <w:r>
          <w:fldChar w:fldCharType="begin"/>
        </w:r>
        <w:r>
          <w:instrText xml:space="preserve">PAGEREF 4357 \h</w:instrText>
        </w:r>
        <w:r>
          <w:fldChar w:fldCharType="end"/>
        </w:r>
      </w:hyperlink>
    </w:p>
    <w:p>
      <w:pPr>
        <w:tabs>
          <w:tab w:val="right" w:leader="dot" w:pos="9062"/>
        </w:tabs>
        <w:ind w:left="880"/>
      </w:pPr>
      <w:hyperlink w:anchor="_Toc4358" w:history="1">
        <w:r>
          <w:rPr>
            <w:rFonts w:ascii="IRNazanin" w:hAnsi="IRNazanin" w:eastAsia="IRNazanin" w:cs="IRNazanin"/>
            <w:color w:val="111111"/>
            <w:sz w:val="22"/>
            <w:szCs w:val="22"/>
            <w:b w:val="0"/>
            <w:bCs w:val="0"/>
            <w:i w:val="0"/>
            <w:iCs w:val="0"/>
          </w:rPr>
          <w:t>«57»</w:t>
        </w:r>
        <w:r>
          <w:tab/>
        </w:r>
        <w:r>
          <w:fldChar w:fldCharType="begin"/>
        </w:r>
        <w:r>
          <w:instrText xml:space="preserve">PAGEREF 4358 \h</w:instrText>
        </w:r>
        <w:r>
          <w:fldChar w:fldCharType="end"/>
        </w:r>
      </w:hyperlink>
    </w:p>
    <w:p>
      <w:pPr>
        <w:tabs>
          <w:tab w:val="right" w:leader="dot" w:pos="9062"/>
        </w:tabs>
        <w:ind w:left="880"/>
      </w:pPr>
      <w:hyperlink w:anchor="_Toc4359"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4359 \h</w:instrText>
        </w:r>
        <w:r>
          <w:fldChar w:fldCharType="end"/>
        </w:r>
      </w:hyperlink>
    </w:p>
    <w:p>
      <w:pPr>
        <w:tabs>
          <w:tab w:val="right" w:leader="dot" w:pos="9062"/>
        </w:tabs>
        <w:ind w:left="880"/>
      </w:pPr>
      <w:hyperlink w:anchor="_Toc4360"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4360 \h</w:instrText>
        </w:r>
        <w:r>
          <w:fldChar w:fldCharType="end"/>
        </w:r>
      </w:hyperlink>
    </w:p>
    <w:p>
      <w:pPr>
        <w:tabs>
          <w:tab w:val="right" w:leader="dot" w:pos="9062"/>
        </w:tabs>
        <w:ind w:left="880"/>
      </w:pPr>
      <w:hyperlink w:anchor="_Toc4361"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4361 \h</w:instrText>
        </w:r>
        <w:r>
          <w:fldChar w:fldCharType="end"/>
        </w:r>
      </w:hyperlink>
    </w:p>
    <w:p>
      <w:pPr>
        <w:tabs>
          <w:tab w:val="right" w:leader="dot" w:pos="9062"/>
        </w:tabs>
        <w:ind w:left="880"/>
      </w:pPr>
      <w:hyperlink w:anchor="_Toc4362" w:history="1">
        <w:r>
          <w:rPr>
            <w:rFonts w:ascii="IRNazanin" w:hAnsi="IRNazanin" w:eastAsia="IRNazanin" w:cs="IRNazanin"/>
            <w:color w:val="111111"/>
            <w:sz w:val="22"/>
            <w:szCs w:val="22"/>
            <w:b w:val="0"/>
            <w:bCs w:val="0"/>
            <w:i w:val="0"/>
            <w:iCs w:val="0"/>
          </w:rPr>
          <w:t>توضيح</w:t>
        </w:r>
        <w:r>
          <w:tab/>
        </w:r>
        <w:r>
          <w:fldChar w:fldCharType="begin"/>
        </w:r>
        <w:r>
          <w:instrText xml:space="preserve">PAGEREF 4362 \h</w:instrText>
        </w:r>
        <w:r>
          <w:fldChar w:fldCharType="end"/>
        </w:r>
      </w:hyperlink>
    </w:p>
    <w:p>
      <w:pPr>
        <w:tabs>
          <w:tab w:val="right" w:leader="dot" w:pos="9062"/>
        </w:tabs>
        <w:ind w:left="880"/>
      </w:pPr>
      <w:hyperlink w:anchor="_Toc4363" w:history="1">
        <w:r>
          <w:rPr>
            <w:rFonts w:ascii="IRNazanin" w:hAnsi="IRNazanin" w:eastAsia="IRNazanin" w:cs="IRNazanin"/>
            <w:color w:val="111111"/>
            <w:sz w:val="22"/>
            <w:szCs w:val="22"/>
            <w:b w:val="0"/>
            <w:bCs w:val="0"/>
            <w:i w:val="0"/>
            <w:iCs w:val="0"/>
          </w:rPr>
          <w:t>«58»</w:t>
        </w:r>
        <w:r>
          <w:tab/>
        </w:r>
        <w:r>
          <w:fldChar w:fldCharType="begin"/>
        </w:r>
        <w:r>
          <w:instrText xml:space="preserve">PAGEREF 4363 \h</w:instrText>
        </w:r>
        <w:r>
          <w:fldChar w:fldCharType="end"/>
        </w:r>
      </w:hyperlink>
    </w:p>
    <w:p>
      <w:pPr>
        <w:tabs>
          <w:tab w:val="right" w:leader="dot" w:pos="9062"/>
        </w:tabs>
        <w:ind w:left="880"/>
      </w:pPr>
      <w:hyperlink w:anchor="_Toc4364" w:history="1">
        <w:r>
          <w:rPr>
            <w:rFonts w:ascii="IRNazanin" w:hAnsi="IRNazanin" w:eastAsia="IRNazanin" w:cs="IRNazanin"/>
            <w:color w:val="111111"/>
            <w:sz w:val="22"/>
            <w:szCs w:val="22"/>
            <w:b w:val="0"/>
            <w:bCs w:val="0"/>
            <w:i w:val="0"/>
            <w:iCs w:val="0"/>
          </w:rPr>
          <w:t>بیان</w:t>
        </w:r>
        <w:r>
          <w:tab/>
        </w:r>
        <w:r>
          <w:fldChar w:fldCharType="begin"/>
        </w:r>
        <w:r>
          <w:instrText xml:space="preserve">PAGEREF 4364 \h</w:instrText>
        </w:r>
        <w:r>
          <w:fldChar w:fldCharType="end"/>
        </w:r>
      </w:hyperlink>
    </w:p>
    <w:p>
      <w:pPr>
        <w:tabs>
          <w:tab w:val="right" w:leader="dot" w:pos="9062"/>
        </w:tabs>
        <w:ind w:left="880"/>
      </w:pPr>
      <w:hyperlink w:anchor="_Toc4365"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4365 \h</w:instrText>
        </w:r>
        <w:r>
          <w:fldChar w:fldCharType="end"/>
        </w:r>
      </w:hyperlink>
    </w:p>
    <w:p>
      <w:pPr>
        <w:tabs>
          <w:tab w:val="right" w:leader="dot" w:pos="9062"/>
        </w:tabs>
        <w:ind w:left="880"/>
      </w:pPr>
      <w:hyperlink w:anchor="_Toc4366" w:history="1">
        <w:r>
          <w:rPr>
            <w:rFonts w:ascii="IRNazanin" w:hAnsi="IRNazanin" w:eastAsia="IRNazanin" w:cs="IRNazanin"/>
            <w:color w:val="111111"/>
            <w:sz w:val="22"/>
            <w:szCs w:val="22"/>
            <w:b w:val="0"/>
            <w:bCs w:val="0"/>
            <w:i w:val="0"/>
            <w:iCs w:val="0"/>
          </w:rPr>
          <w:t>بيان</w:t>
        </w:r>
        <w:r>
          <w:tab/>
        </w:r>
        <w:r>
          <w:fldChar w:fldCharType="begin"/>
        </w:r>
        <w:r>
          <w:instrText xml:space="preserve">PAGEREF 4366 \h</w:instrText>
        </w:r>
        <w:r>
          <w:fldChar w:fldCharType="end"/>
        </w:r>
      </w:hyperlink>
    </w:p>
    <w:p>
      <w:pPr>
        <w:tabs>
          <w:tab w:val="right" w:leader="dot" w:pos="9062"/>
        </w:tabs>
        <w:ind w:left="880"/>
      </w:pPr>
      <w:hyperlink w:anchor="_Toc4367" w:history="1">
        <w:r>
          <w:rPr>
            <w:rFonts w:ascii="IRNazanin" w:hAnsi="IRNazanin" w:eastAsia="IRNazanin" w:cs="IRNazanin"/>
            <w:color w:val="111111"/>
            <w:sz w:val="22"/>
            <w:szCs w:val="22"/>
            <w:b w:val="0"/>
            <w:bCs w:val="0"/>
            <w:i w:val="0"/>
            <w:iCs w:val="0"/>
          </w:rPr>
          <w:t>«59»</w:t>
        </w:r>
        <w:r>
          <w:tab/>
        </w:r>
        <w:r>
          <w:fldChar w:fldCharType="begin"/>
        </w:r>
        <w:r>
          <w:instrText xml:space="preserve">PAGEREF 4367 \h</w:instrText>
        </w:r>
        <w:r>
          <w:fldChar w:fldCharType="end"/>
        </w:r>
      </w:hyperlink>
    </w:p>
    <w:p>
      <w:pPr>
        <w:tabs>
          <w:tab w:val="right" w:leader="dot" w:pos="9062"/>
        </w:tabs>
        <w:ind w:left="880"/>
      </w:pPr>
      <w:hyperlink w:anchor="_Toc4368" w:history="1">
        <w:r>
          <w:rPr>
            <w:rFonts w:ascii="IRNazanin" w:hAnsi="IRNazanin" w:eastAsia="IRNazanin" w:cs="IRNazanin"/>
            <w:color w:val="111111"/>
            <w:sz w:val="22"/>
            <w:szCs w:val="22"/>
            <w:b w:val="0"/>
            <w:bCs w:val="0"/>
            <w:i w:val="0"/>
            <w:iCs w:val="0"/>
          </w:rPr>
          <w:t>بیان</w:t>
        </w:r>
        <w:r>
          <w:tab/>
        </w:r>
        <w:r>
          <w:fldChar w:fldCharType="begin"/>
        </w:r>
        <w:r>
          <w:instrText xml:space="preserve">PAGEREF 4368 \h</w:instrText>
        </w:r>
        <w:r>
          <w:fldChar w:fldCharType="end"/>
        </w:r>
      </w:hyperlink>
    </w:p>
    <w:p>
      <w:pPr>
        <w:tabs>
          <w:tab w:val="right" w:leader="dot" w:pos="9062"/>
        </w:tabs>
        <w:ind w:left="880"/>
      </w:pPr>
      <w:hyperlink w:anchor="_Toc436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4369 \h</w:instrText>
        </w:r>
        <w:r>
          <w:fldChar w:fldCharType="end"/>
        </w:r>
      </w:hyperlink>
    </w:p>
    <w:p>
      <w:pPr>
        <w:tabs>
          <w:tab w:val="right" w:leader="dot" w:pos="9062"/>
        </w:tabs>
        <w:ind w:left="880"/>
      </w:pPr>
      <w:hyperlink w:anchor="_Toc4370" w:history="1">
        <w:r>
          <w:rPr>
            <w:rFonts w:ascii="IRNazanin" w:hAnsi="IRNazanin" w:eastAsia="IRNazanin" w:cs="IRNazanin"/>
            <w:color w:val="111111"/>
            <w:sz w:val="22"/>
            <w:szCs w:val="22"/>
            <w:b w:val="0"/>
            <w:bCs w:val="0"/>
            <w:i w:val="0"/>
            <w:iCs w:val="0"/>
          </w:rPr>
          <w:t>بيان</w:t>
        </w:r>
        <w:r>
          <w:tab/>
        </w:r>
        <w:r>
          <w:fldChar w:fldCharType="begin"/>
        </w:r>
        <w:r>
          <w:instrText xml:space="preserve">PAGEREF 4370 \h</w:instrText>
        </w:r>
        <w:r>
          <w:fldChar w:fldCharType="end"/>
        </w:r>
      </w:hyperlink>
    </w:p>
    <w:p>
      <w:pPr>
        <w:tabs>
          <w:tab w:val="right" w:leader="dot" w:pos="9062"/>
        </w:tabs>
        <w:ind w:left="880"/>
      </w:pPr>
      <w:hyperlink w:anchor="_Toc4371" w:history="1">
        <w:r>
          <w:rPr>
            <w:rFonts w:ascii="IRNazanin" w:hAnsi="IRNazanin" w:eastAsia="IRNazanin" w:cs="IRNazanin"/>
            <w:color w:val="111111"/>
            <w:sz w:val="22"/>
            <w:szCs w:val="22"/>
            <w:b w:val="0"/>
            <w:bCs w:val="0"/>
            <w:i w:val="0"/>
            <w:iCs w:val="0"/>
          </w:rPr>
          <w:t>«60»</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باب 3 فضل ماء المطر في نيسان و كيفية أخذه و شربه</w:t>
        </w:r>
        <w:r>
          <w:tab/>
        </w:r>
        <w:r>
          <w:fldChar w:fldCharType="begin"/>
        </w:r>
        <w:r>
          <w:instrText xml:space="preserve">PAGEREF 4372 \h</w:instrText>
        </w:r>
        <w:r>
          <w:fldChar w:fldCharType="end"/>
        </w:r>
      </w:hyperlink>
    </w:p>
    <w:p>
      <w:pPr>
        <w:tabs>
          <w:tab w:val="right" w:leader="dot" w:pos="9062"/>
        </w:tabs>
        <w:ind w:left="660"/>
      </w:pPr>
      <w:hyperlink w:anchor="_Toc437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4373 \h</w:instrText>
        </w:r>
        <w:r>
          <w:fldChar w:fldCharType="end"/>
        </w:r>
      </w:hyperlink>
    </w:p>
    <w:p>
      <w:pPr>
        <w:tabs>
          <w:tab w:val="right" w:leader="dot" w:pos="9062"/>
        </w:tabs>
        <w:ind w:left="880"/>
      </w:pPr>
      <w:hyperlink w:anchor="_Toc4374" w:history="1">
        <w:r>
          <w:rPr>
            <w:rFonts w:ascii="IRNazanin" w:hAnsi="IRNazanin" w:eastAsia="IRNazanin" w:cs="IRNazanin"/>
            <w:color w:val="111111"/>
            <w:sz w:val="22"/>
            <w:szCs w:val="22"/>
            <w:b w:val="0"/>
            <w:bCs w:val="0"/>
            <w:i w:val="0"/>
            <w:iCs w:val="0"/>
          </w:rPr>
          <w:t>«1»</w:t>
        </w:r>
        <w:r>
          <w:tab/>
        </w:r>
        <w:r>
          <w:fldChar w:fldCharType="begin"/>
        </w:r>
        <w:r>
          <w:instrText xml:space="preserve">PAGEREF 4374 \h</w:instrText>
        </w:r>
        <w:r>
          <w:fldChar w:fldCharType="end"/>
        </w:r>
      </w:hyperlink>
    </w:p>
    <w:p>
      <w:pPr>
        <w:tabs>
          <w:tab w:val="right" w:leader="dot" w:pos="9062"/>
        </w:tabs>
        <w:ind w:left="880"/>
      </w:pPr>
      <w:hyperlink w:anchor="_Toc4375" w:history="1">
        <w:r>
          <w:rPr>
            <w:rFonts w:ascii="IRNazanin" w:hAnsi="IRNazanin" w:eastAsia="IRNazanin" w:cs="IRNazanin"/>
            <w:color w:val="111111"/>
            <w:sz w:val="22"/>
            <w:szCs w:val="22"/>
            <w:b w:val="0"/>
            <w:bCs w:val="0"/>
            <w:i w:val="0"/>
            <w:iCs w:val="0"/>
          </w:rPr>
          <w:t>بیان</w:t>
        </w:r>
        <w:r>
          <w:tab/>
        </w:r>
        <w:r>
          <w:fldChar w:fldCharType="begin"/>
        </w:r>
        <w:r>
          <w:instrText xml:space="preserve">PAGEREF 4375 \h</w:instrText>
        </w:r>
        <w:r>
          <w:fldChar w:fldCharType="end"/>
        </w:r>
      </w:hyperlink>
    </w:p>
    <w:p>
      <w:pPr>
        <w:tabs>
          <w:tab w:val="right" w:leader="dot" w:pos="9062"/>
        </w:tabs>
        <w:ind w:left="880"/>
      </w:pPr>
      <w:hyperlink w:anchor="_Toc4376"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باب سوم : فضیلت آب باران نیسان و کیفیت گرفتن و نوشیدن آن</w:t>
        </w:r>
        <w:r>
          <w:tab/>
        </w:r>
        <w:r>
          <w:fldChar w:fldCharType="begin"/>
        </w:r>
        <w:r>
          <w:instrText xml:space="preserve">PAGEREF 4377 \h</w:instrText>
        </w:r>
        <w:r>
          <w:fldChar w:fldCharType="end"/>
        </w:r>
      </w:hyperlink>
    </w:p>
    <w:p>
      <w:pPr>
        <w:tabs>
          <w:tab w:val="right" w:leader="dot" w:pos="9062"/>
        </w:tabs>
        <w:ind w:left="660"/>
      </w:pPr>
      <w:hyperlink w:anchor="_Toc43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4378 \h</w:instrText>
        </w:r>
        <w:r>
          <w:fldChar w:fldCharType="end"/>
        </w:r>
      </w:hyperlink>
    </w:p>
    <w:p>
      <w:pPr>
        <w:tabs>
          <w:tab w:val="right" w:leader="dot" w:pos="9062"/>
        </w:tabs>
        <w:ind w:left="880"/>
      </w:pPr>
      <w:hyperlink w:anchor="_Toc43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4379 \h</w:instrText>
        </w:r>
        <w:r>
          <w:fldChar w:fldCharType="end"/>
        </w:r>
      </w:hyperlink>
    </w:p>
    <w:p>
      <w:pPr>
        <w:tabs>
          <w:tab w:val="right" w:leader="dot" w:pos="9062"/>
        </w:tabs>
        <w:ind w:left="880"/>
      </w:pPr>
      <w:hyperlink w:anchor="_Toc4380" w:history="1">
        <w:r>
          <w:rPr>
            <w:rFonts w:ascii="IRNazanin" w:hAnsi="IRNazanin" w:eastAsia="IRNazanin" w:cs="IRNazanin"/>
            <w:color w:val="111111"/>
            <w:sz w:val="22"/>
            <w:szCs w:val="22"/>
            <w:b w:val="0"/>
            <w:bCs w:val="0"/>
            <w:i w:val="0"/>
            <w:iCs w:val="0"/>
          </w:rPr>
          <w:t>بيان</w:t>
        </w:r>
        <w:r>
          <w:tab/>
        </w:r>
        <w:r>
          <w:fldChar w:fldCharType="begin"/>
        </w:r>
        <w:r>
          <w:instrText xml:space="preserve">PAGEREF 4380 \h</w:instrText>
        </w:r>
        <w:r>
          <w:fldChar w:fldCharType="end"/>
        </w:r>
      </w:hyperlink>
    </w:p>
    <w:p>
      <w:pPr>
        <w:tabs>
          <w:tab w:val="right" w:leader="dot" w:pos="9062"/>
        </w:tabs>
        <w:ind w:left="880"/>
      </w:pPr>
      <w:hyperlink w:anchor="_Toc4381" w:history="1">
        <w:r>
          <w:rPr>
            <w:rFonts w:ascii="IRNazanin" w:hAnsi="IRNazanin" w:eastAsia="IRNazanin" w:cs="IRNazanin"/>
            <w:color w:val="111111"/>
            <w:sz w:val="22"/>
            <w:szCs w:val="22"/>
            <w:b w:val="0"/>
            <w:bCs w:val="0"/>
            <w:i w:val="0"/>
            <w:iCs w:val="0"/>
          </w:rPr>
          <w:t>بیان</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باب 4 النهي عن الاستشفاء بالمياه الحارة الكبريتية و المرة و أشباههما</w:t>
        </w:r>
        <w:r>
          <w:tab/>
        </w:r>
        <w:r>
          <w:fldChar w:fldCharType="begin"/>
        </w:r>
        <w:r>
          <w:instrText xml:space="preserve">PAGEREF 4382 \h</w:instrText>
        </w:r>
        <w:r>
          <w:fldChar w:fldCharType="end"/>
        </w:r>
      </w:hyperlink>
    </w:p>
    <w:p>
      <w:pPr>
        <w:tabs>
          <w:tab w:val="right" w:leader="dot" w:pos="9062"/>
        </w:tabs>
        <w:ind w:left="660"/>
      </w:pPr>
      <w:hyperlink w:anchor="_Toc438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4383 \h</w:instrText>
        </w:r>
        <w:r>
          <w:fldChar w:fldCharType="end"/>
        </w:r>
      </w:hyperlink>
    </w:p>
    <w:p>
      <w:pPr>
        <w:tabs>
          <w:tab w:val="right" w:leader="dot" w:pos="9062"/>
        </w:tabs>
        <w:ind w:left="880"/>
      </w:pPr>
      <w:hyperlink w:anchor="_Toc4384" w:history="1">
        <w:r>
          <w:rPr>
            <w:rFonts w:ascii="IRNazanin" w:hAnsi="IRNazanin" w:eastAsia="IRNazanin" w:cs="IRNazanin"/>
            <w:color w:val="111111"/>
            <w:sz w:val="22"/>
            <w:szCs w:val="22"/>
            <w:b w:val="0"/>
            <w:bCs w:val="0"/>
            <w:i w:val="0"/>
            <w:iCs w:val="0"/>
          </w:rPr>
          <w:t>«1»</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باب چهارم : نهی از درمان با آب گرمهای کبریتی و آب تلخ و شور و مانند آنها</w:t>
        </w:r>
        <w:r>
          <w:tab/>
        </w:r>
        <w:r>
          <w:fldChar w:fldCharType="begin"/>
        </w:r>
        <w:r>
          <w:instrText xml:space="preserve">PAGEREF 4385 \h</w:instrText>
        </w:r>
        <w:r>
          <w:fldChar w:fldCharType="end"/>
        </w:r>
      </w:hyperlink>
    </w:p>
    <w:p>
      <w:pPr>
        <w:tabs>
          <w:tab w:val="right" w:leader="dot" w:pos="9062"/>
        </w:tabs>
        <w:ind w:left="660"/>
      </w:pPr>
      <w:hyperlink w:anchor="_Toc43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4386 \h</w:instrText>
        </w:r>
        <w:r>
          <w:fldChar w:fldCharType="end"/>
        </w:r>
      </w:hyperlink>
    </w:p>
    <w:p>
      <w:pPr>
        <w:tabs>
          <w:tab w:val="right" w:leader="dot" w:pos="9062"/>
        </w:tabs>
        <w:ind w:left="880"/>
      </w:pPr>
      <w:hyperlink w:anchor="_Toc43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4387 \h</w:instrText>
        </w:r>
        <w:r>
          <w:fldChar w:fldCharType="end"/>
        </w:r>
      </w:hyperlink>
    </w:p>
    <w:p>
      <w:pPr>
        <w:tabs>
          <w:tab w:val="right" w:leader="dot" w:pos="9062"/>
        </w:tabs>
        <w:ind w:left="880"/>
      </w:pPr>
      <w:hyperlink w:anchor="_Toc4388" w:history="1">
        <w:r>
          <w:rPr>
            <w:rFonts w:ascii="IRNazanin" w:hAnsi="IRNazanin" w:eastAsia="IRNazanin" w:cs="IRNazanin"/>
            <w:color w:val="111111"/>
            <w:sz w:val="22"/>
            <w:szCs w:val="22"/>
            <w:b w:val="0"/>
            <w:bCs w:val="0"/>
            <w:i w:val="0"/>
            <w:iCs w:val="0"/>
          </w:rPr>
          <w:t>بيان</w:t>
        </w:r>
        <w:r>
          <w:tab/>
        </w:r>
        <w:r>
          <w:fldChar w:fldCharType="begin"/>
        </w:r>
        <w:r>
          <w:instrText xml:space="preserve">PAGEREF 4388 \h</w:instrText>
        </w:r>
        <w:r>
          <w:fldChar w:fldCharType="end"/>
        </w:r>
      </w:hyperlink>
    </w:p>
    <w:p>
      <w:pPr>
        <w:tabs>
          <w:tab w:val="right" w:leader="dot" w:pos="9062"/>
        </w:tabs>
        <w:ind w:left="880"/>
      </w:pPr>
      <w:hyperlink w:anchor="_Toc438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4389 \h</w:instrText>
        </w:r>
        <w:r>
          <w:fldChar w:fldCharType="end"/>
        </w:r>
      </w:hyperlink>
    </w:p>
    <w:p>
      <w:pPr>
        <w:tabs>
          <w:tab w:val="right" w:leader="dot" w:pos="9062"/>
        </w:tabs>
        <w:ind w:left="880"/>
      </w:pPr>
      <w:hyperlink w:anchor="_Toc439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4390 \h</w:instrText>
        </w:r>
        <w:r>
          <w:fldChar w:fldCharType="end"/>
        </w:r>
      </w:hyperlink>
    </w:p>
    <w:p>
      <w:pPr>
        <w:tabs>
          <w:tab w:val="right" w:leader="dot" w:pos="9062"/>
        </w:tabs>
        <w:ind w:left="880"/>
      </w:pPr>
      <w:hyperlink w:anchor="_Toc4391" w:history="1">
        <w:r>
          <w:rPr>
            <w:rFonts w:ascii="IRNazanin" w:hAnsi="IRNazanin" w:eastAsia="IRNazanin" w:cs="IRNazanin"/>
            <w:color w:val="111111"/>
            <w:sz w:val="22"/>
            <w:szCs w:val="22"/>
            <w:b w:val="0"/>
            <w:bCs w:val="0"/>
            <w:i w:val="0"/>
            <w:iCs w:val="0"/>
          </w:rPr>
          <w:t>«2»</w:t>
        </w:r>
        <w:r>
          <w:tab/>
        </w:r>
        <w:r>
          <w:fldChar w:fldCharType="begin"/>
        </w:r>
        <w:r>
          <w:instrText xml:space="preserve">PAGEREF 4391 \h</w:instrText>
        </w:r>
        <w:r>
          <w:fldChar w:fldCharType="end"/>
        </w:r>
      </w:hyperlink>
    </w:p>
    <w:p>
      <w:pPr>
        <w:tabs>
          <w:tab w:val="right" w:leader="dot" w:pos="9062"/>
        </w:tabs>
        <w:ind w:left="880"/>
      </w:pPr>
      <w:hyperlink w:anchor="_Toc4392" w:history="1">
        <w:r>
          <w:rPr>
            <w:rFonts w:ascii="IRNazanin" w:hAnsi="IRNazanin" w:eastAsia="IRNazanin" w:cs="IRNazanin"/>
            <w:color w:val="111111"/>
            <w:sz w:val="22"/>
            <w:szCs w:val="22"/>
            <w:b w:val="0"/>
            <w:bCs w:val="0"/>
            <w:i w:val="0"/>
            <w:iCs w:val="0"/>
          </w:rPr>
          <w:t>«3»</w:t>
        </w:r>
        <w:r>
          <w:tab/>
        </w:r>
        <w:r>
          <w:fldChar w:fldCharType="begin"/>
        </w:r>
        <w:r>
          <w:instrText xml:space="preserve">PAGEREF 4392 \h</w:instrText>
        </w:r>
        <w:r>
          <w:fldChar w:fldCharType="end"/>
        </w:r>
      </w:hyperlink>
    </w:p>
    <w:p>
      <w:pPr>
        <w:tabs>
          <w:tab w:val="right" w:leader="dot" w:pos="9062"/>
        </w:tabs>
        <w:ind w:left="880"/>
      </w:pPr>
      <w:hyperlink w:anchor="_Toc4393" w:history="1">
        <w:r>
          <w:rPr>
            <w:rFonts w:ascii="IRNazanin" w:hAnsi="IRNazanin" w:eastAsia="IRNazanin" w:cs="IRNazanin"/>
            <w:color w:val="111111"/>
            <w:sz w:val="22"/>
            <w:szCs w:val="22"/>
            <w:b w:val="0"/>
            <w:bCs w:val="0"/>
            <w:i w:val="0"/>
            <w:iCs w:val="0"/>
          </w:rPr>
          <w:t>«4»</w:t>
        </w:r>
        <w:r>
          <w:tab/>
        </w:r>
        <w:r>
          <w:fldChar w:fldCharType="begin"/>
        </w:r>
        <w:r>
          <w:instrText xml:space="preserve">PAGEREF 4393 \h</w:instrText>
        </w:r>
        <w:r>
          <w:fldChar w:fldCharType="end"/>
        </w:r>
      </w:hyperlink>
    </w:p>
    <w:p>
      <w:pPr>
        <w:tabs>
          <w:tab w:val="right" w:leader="dot" w:pos="9062"/>
        </w:tabs>
        <w:ind w:left="880"/>
      </w:pPr>
      <w:hyperlink w:anchor="_Toc4394" w:history="1">
        <w:r>
          <w:rPr>
            <w:rFonts w:ascii="IRNazanin" w:hAnsi="IRNazanin" w:eastAsia="IRNazanin" w:cs="IRNazanin"/>
            <w:color w:val="111111"/>
            <w:sz w:val="22"/>
            <w:szCs w:val="22"/>
            <w:b w:val="0"/>
            <w:bCs w:val="0"/>
            <w:i w:val="0"/>
            <w:iCs w:val="0"/>
          </w:rPr>
          <w:t>بیان</w:t>
        </w:r>
        <w:r>
          <w:tab/>
        </w:r>
        <w:r>
          <w:fldChar w:fldCharType="begin"/>
        </w:r>
        <w:r>
          <w:instrText xml:space="preserve">PAGEREF 4394 \h</w:instrText>
        </w:r>
        <w:r>
          <w:fldChar w:fldCharType="end"/>
        </w:r>
      </w:hyperlink>
    </w:p>
    <w:p>
      <w:pPr>
        <w:tabs>
          <w:tab w:val="right" w:leader="dot" w:pos="9062"/>
        </w:tabs>
        <w:ind w:left="880"/>
      </w:pPr>
      <w:hyperlink w:anchor="_Toc4395" w:history="1">
        <w:r>
          <w:rPr>
            <w:rFonts w:ascii="IRNazanin" w:hAnsi="IRNazanin" w:eastAsia="IRNazanin" w:cs="IRNazanin"/>
            <w:color w:val="111111"/>
            <w:sz w:val="22"/>
            <w:szCs w:val="22"/>
            <w:b w:val="0"/>
            <w:bCs w:val="0"/>
            <w:i w:val="0"/>
            <w:iCs w:val="0"/>
          </w:rPr>
          <w:t>گویم</w:t>
        </w:r>
        <w:r>
          <w:tab/>
        </w:r>
        <w:r>
          <w:fldChar w:fldCharType="begin"/>
        </w:r>
        <w:r>
          <w:instrText xml:space="preserve">PAGEREF 4395 \h</w:instrText>
        </w:r>
        <w:r>
          <w:fldChar w:fldCharType="end"/>
        </w:r>
      </w:hyperlink>
    </w:p>
    <w:p>
      <w:pPr>
        <w:tabs>
          <w:tab w:val="right" w:leader="dot" w:pos="9062"/>
        </w:tabs>
        <w:ind w:left="880"/>
      </w:pPr>
      <w:hyperlink w:anchor="_Toc4396" w:history="1">
        <w:r>
          <w:rPr>
            <w:rFonts w:ascii="IRNazanin" w:hAnsi="IRNazanin" w:eastAsia="IRNazanin" w:cs="IRNazanin"/>
            <w:color w:val="111111"/>
            <w:sz w:val="22"/>
            <w:szCs w:val="22"/>
            <w:b w:val="0"/>
            <w:bCs w:val="0"/>
            <w:i w:val="0"/>
            <w:iCs w:val="0"/>
          </w:rPr>
          <w:t>گویم</w:t>
        </w:r>
        <w:r>
          <w:tab/>
        </w:r>
        <w:r>
          <w:fldChar w:fldCharType="begin"/>
        </w:r>
        <w:r>
          <w:instrText xml:space="preserve">PAGEREF 4396 \h</w:instrText>
        </w:r>
        <w:r>
          <w:fldChar w:fldCharType="end"/>
        </w:r>
      </w:hyperlink>
    </w:p>
    <w:p>
      <w:pPr>
        <w:tabs>
          <w:tab w:val="right" w:leader="dot" w:pos="9062"/>
        </w:tabs>
        <w:ind w:left="880"/>
      </w:pPr>
      <w:hyperlink w:anchor="_Toc439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4397 \h</w:instrText>
        </w:r>
        <w:r>
          <w:fldChar w:fldCharType="end"/>
        </w:r>
      </w:hyperlink>
    </w:p>
    <w:p>
      <w:pPr>
        <w:tabs>
          <w:tab w:val="right" w:leader="dot" w:pos="9062"/>
        </w:tabs>
        <w:ind w:left="880"/>
      </w:pPr>
      <w:hyperlink w:anchor="_Toc439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4398 \h</w:instrText>
        </w:r>
        <w:r>
          <w:fldChar w:fldCharType="end"/>
        </w:r>
      </w:hyperlink>
    </w:p>
    <w:p>
      <w:pPr>
        <w:tabs>
          <w:tab w:val="right" w:leader="dot" w:pos="9062"/>
        </w:tabs>
        <w:ind w:left="880"/>
      </w:pPr>
      <w:hyperlink w:anchor="_Toc439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4399 \h</w:instrText>
        </w:r>
        <w:r>
          <w:fldChar w:fldCharType="end"/>
        </w:r>
      </w:hyperlink>
    </w:p>
    <w:p>
      <w:pPr>
        <w:tabs>
          <w:tab w:val="right" w:leader="dot" w:pos="9062"/>
        </w:tabs>
        <w:ind w:left="880"/>
      </w:pPr>
      <w:hyperlink w:anchor="_Toc4400" w:history="1">
        <w:r>
          <w:rPr>
            <w:rFonts w:ascii="IRNazanin" w:hAnsi="IRNazanin" w:eastAsia="IRNazanin" w:cs="IRNazanin"/>
            <w:color w:val="111111"/>
            <w:sz w:val="22"/>
            <w:szCs w:val="22"/>
            <w:b w:val="0"/>
            <w:bCs w:val="0"/>
            <w:i w:val="0"/>
            <w:iCs w:val="0"/>
          </w:rPr>
          <w:t>توضيح</w:t>
        </w:r>
        <w:r>
          <w:tab/>
        </w:r>
        <w:r>
          <w:fldChar w:fldCharType="begin"/>
        </w:r>
        <w:r>
          <w:instrText xml:space="preserve">PAGEREF 4400 \h</w:instrText>
        </w:r>
        <w:r>
          <w:fldChar w:fldCharType="end"/>
        </w:r>
      </w:hyperlink>
    </w:p>
    <w:p>
      <w:pPr>
        <w:tabs>
          <w:tab w:val="right" w:leader="dot" w:pos="9062"/>
        </w:tabs>
        <w:ind w:left="880"/>
      </w:pPr>
      <w:hyperlink w:anchor="_Toc4401" w:history="1">
        <w:r>
          <w:rPr>
            <w:rFonts w:ascii="IRNazanin" w:hAnsi="IRNazanin" w:eastAsia="IRNazanin" w:cs="IRNazanin"/>
            <w:color w:val="111111"/>
            <w:sz w:val="22"/>
            <w:szCs w:val="22"/>
            <w:b w:val="0"/>
            <w:bCs w:val="0"/>
            <w:i w:val="0"/>
            <w:iCs w:val="0"/>
          </w:rPr>
          <w:t>«5»</w:t>
        </w:r>
        <w:r>
          <w:tab/>
        </w:r>
        <w:r>
          <w:fldChar w:fldCharType="begin"/>
        </w:r>
        <w:r>
          <w:instrText xml:space="preserve">PAGEREF 4401 \h</w:instrText>
        </w:r>
        <w:r>
          <w:fldChar w:fldCharType="end"/>
        </w:r>
      </w:hyperlink>
    </w:p>
    <w:p>
      <w:pPr>
        <w:tabs>
          <w:tab w:val="right" w:leader="dot" w:pos="9062"/>
        </w:tabs>
        <w:ind w:left="880"/>
      </w:pPr>
      <w:hyperlink w:anchor="_Toc4402" w:history="1">
        <w:r>
          <w:rPr>
            <w:rFonts w:ascii="IRNazanin" w:hAnsi="IRNazanin" w:eastAsia="IRNazanin" w:cs="IRNazanin"/>
            <w:color w:val="111111"/>
            <w:sz w:val="22"/>
            <w:szCs w:val="22"/>
            <w:b w:val="0"/>
            <w:bCs w:val="0"/>
            <w:i w:val="0"/>
            <w:iCs w:val="0"/>
          </w:rPr>
          <w:t>بيان</w:t>
        </w:r>
        <w:r>
          <w:tab/>
        </w:r>
        <w:r>
          <w:fldChar w:fldCharType="begin"/>
        </w:r>
        <w:r>
          <w:instrText xml:space="preserve">PAGEREF 4402 \h</w:instrText>
        </w:r>
        <w:r>
          <w:fldChar w:fldCharType="end"/>
        </w:r>
      </w:hyperlink>
    </w:p>
    <w:p>
      <w:pPr>
        <w:tabs>
          <w:tab w:val="right" w:leader="dot" w:pos="9062"/>
        </w:tabs>
        <w:ind w:left="880"/>
      </w:pPr>
      <w:hyperlink w:anchor="_Toc44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4403 \h</w:instrText>
        </w:r>
        <w:r>
          <w:fldChar w:fldCharType="end"/>
        </w:r>
      </w:hyperlink>
    </w:p>
    <w:p>
      <w:pPr>
        <w:tabs>
          <w:tab w:val="right" w:leader="dot" w:pos="9062"/>
        </w:tabs>
        <w:ind w:left="880"/>
      </w:pPr>
      <w:hyperlink w:anchor="_Toc440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4404 \h</w:instrText>
        </w:r>
        <w:r>
          <w:fldChar w:fldCharType="end"/>
        </w:r>
      </w:hyperlink>
    </w:p>
    <w:p>
      <w:pPr>
        <w:tabs>
          <w:tab w:val="right" w:leader="dot" w:pos="9062"/>
        </w:tabs>
        <w:ind w:left="880"/>
      </w:pPr>
      <w:hyperlink w:anchor="_Toc4405" w:history="1">
        <w:r>
          <w:rPr>
            <w:rFonts w:ascii="IRNazanin" w:hAnsi="IRNazanin" w:eastAsia="IRNazanin" w:cs="IRNazanin"/>
            <w:color w:val="111111"/>
            <w:sz w:val="22"/>
            <w:szCs w:val="22"/>
            <w:b w:val="0"/>
            <w:bCs w:val="0"/>
            <w:i w:val="0"/>
            <w:iCs w:val="0"/>
          </w:rPr>
          <w:t>بیان</w:t>
        </w:r>
        <w:r>
          <w:tab/>
        </w:r>
        <w:r>
          <w:fldChar w:fldCharType="begin"/>
        </w:r>
        <w:r>
          <w:instrText xml:space="preserve">PAGEREF 4405 \h</w:instrText>
        </w:r>
        <w:r>
          <w:fldChar w:fldCharType="end"/>
        </w:r>
      </w:hyperlink>
    </w:p>
    <w:p>
      <w:pPr>
        <w:tabs>
          <w:tab w:val="right" w:leader="dot" w:pos="9062"/>
        </w:tabs>
        <w:ind w:left="220"/>
      </w:pPr>
      <w:hyperlink w:anchor="_Toc4406" w:history="1">
        <w:r>
          <w:rPr>
            <w:rFonts w:ascii="IRNazanin" w:hAnsi="IRNazanin" w:eastAsia="IRNazanin" w:cs="IRNazanin"/>
            <w:color w:val="111111"/>
            <w:sz w:val="22"/>
            <w:szCs w:val="22"/>
            <w:b w:val="0"/>
            <w:bCs w:val="0"/>
            <w:i w:val="0"/>
            <w:iCs w:val="0"/>
          </w:rPr>
          <w:t>أبواب الأشربة و الأواني المحرمة</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باب 1 الأنبذة و المسكرات</w:t>
        </w:r>
        <w:r>
          <w:tab/>
        </w:r>
        <w:r>
          <w:fldChar w:fldCharType="begin"/>
        </w:r>
        <w:r>
          <w:instrText xml:space="preserve">PAGEREF 4407 \h</w:instrText>
        </w:r>
        <w:r>
          <w:fldChar w:fldCharType="end"/>
        </w:r>
      </w:hyperlink>
    </w:p>
    <w:p>
      <w:pPr>
        <w:tabs>
          <w:tab w:val="right" w:leader="dot" w:pos="9062"/>
        </w:tabs>
        <w:ind w:left="660"/>
      </w:pPr>
      <w:hyperlink w:anchor="_Toc440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4408 \h</w:instrText>
        </w:r>
        <w:r>
          <w:fldChar w:fldCharType="end"/>
        </w:r>
      </w:hyperlink>
    </w:p>
    <w:p>
      <w:pPr>
        <w:tabs>
          <w:tab w:val="right" w:leader="dot" w:pos="9062"/>
        </w:tabs>
        <w:ind w:left="880"/>
      </w:pPr>
      <w:hyperlink w:anchor="_Toc4409" w:history="1">
        <w:r>
          <w:rPr>
            <w:rFonts w:ascii="IRNazanin" w:hAnsi="IRNazanin" w:eastAsia="IRNazanin" w:cs="IRNazanin"/>
            <w:color w:val="111111"/>
            <w:sz w:val="22"/>
            <w:szCs w:val="22"/>
            <w:b w:val="0"/>
            <w:bCs w:val="0"/>
            <w:i w:val="0"/>
            <w:iCs w:val="0"/>
          </w:rPr>
          <w:t>«1»</w:t>
        </w:r>
        <w:r>
          <w:tab/>
        </w:r>
        <w:r>
          <w:fldChar w:fldCharType="begin"/>
        </w:r>
        <w:r>
          <w:instrText xml:space="preserve">PAGEREF 4409 \h</w:instrText>
        </w:r>
        <w:r>
          <w:fldChar w:fldCharType="end"/>
        </w:r>
      </w:hyperlink>
    </w:p>
    <w:p>
      <w:pPr>
        <w:tabs>
          <w:tab w:val="right" w:leader="dot" w:pos="9062"/>
        </w:tabs>
        <w:ind w:left="880"/>
      </w:pPr>
      <w:hyperlink w:anchor="_Toc4410" w:history="1">
        <w:r>
          <w:rPr>
            <w:rFonts w:ascii="IRNazanin" w:hAnsi="IRNazanin" w:eastAsia="IRNazanin" w:cs="IRNazanin"/>
            <w:color w:val="111111"/>
            <w:sz w:val="22"/>
            <w:szCs w:val="22"/>
            <w:b w:val="0"/>
            <w:bCs w:val="0"/>
            <w:i w:val="0"/>
            <w:iCs w:val="0"/>
          </w:rPr>
          <w:t>«2»</w:t>
        </w:r>
        <w:r>
          <w:tab/>
        </w:r>
        <w:r>
          <w:fldChar w:fldCharType="begin"/>
        </w:r>
        <w:r>
          <w:instrText xml:space="preserve">PAGEREF 4410 \h</w:instrText>
        </w:r>
        <w:r>
          <w:fldChar w:fldCharType="end"/>
        </w:r>
      </w:hyperlink>
    </w:p>
    <w:p>
      <w:pPr>
        <w:tabs>
          <w:tab w:val="right" w:leader="dot" w:pos="9062"/>
        </w:tabs>
        <w:ind w:left="880"/>
      </w:pPr>
      <w:hyperlink w:anchor="_Toc4411" w:history="1">
        <w:r>
          <w:rPr>
            <w:rFonts w:ascii="IRNazanin" w:hAnsi="IRNazanin" w:eastAsia="IRNazanin" w:cs="IRNazanin"/>
            <w:color w:val="111111"/>
            <w:sz w:val="22"/>
            <w:szCs w:val="22"/>
            <w:b w:val="0"/>
            <w:bCs w:val="0"/>
            <w:i w:val="0"/>
            <w:iCs w:val="0"/>
          </w:rPr>
          <w:t>بيان</w:t>
        </w:r>
        <w:r>
          <w:tab/>
        </w:r>
        <w:r>
          <w:fldChar w:fldCharType="begin"/>
        </w:r>
        <w:r>
          <w:instrText xml:space="preserve">PAGEREF 4411 \h</w:instrText>
        </w:r>
        <w:r>
          <w:fldChar w:fldCharType="end"/>
        </w:r>
      </w:hyperlink>
    </w:p>
    <w:p>
      <w:pPr>
        <w:tabs>
          <w:tab w:val="right" w:leader="dot" w:pos="9062"/>
        </w:tabs>
        <w:ind w:left="880"/>
      </w:pPr>
      <w:hyperlink w:anchor="_Toc4412" w:history="1">
        <w:r>
          <w:rPr>
            <w:rFonts w:ascii="IRNazanin" w:hAnsi="IRNazanin" w:eastAsia="IRNazanin" w:cs="IRNazanin"/>
            <w:color w:val="111111"/>
            <w:sz w:val="22"/>
            <w:szCs w:val="22"/>
            <w:b w:val="0"/>
            <w:bCs w:val="0"/>
            <w:i w:val="0"/>
            <w:iCs w:val="0"/>
          </w:rPr>
          <w:t>«3»</w:t>
        </w:r>
        <w:r>
          <w:tab/>
        </w:r>
        <w:r>
          <w:fldChar w:fldCharType="begin"/>
        </w:r>
        <w:r>
          <w:instrText xml:space="preserve">PAGEREF 4412 \h</w:instrText>
        </w:r>
        <w:r>
          <w:fldChar w:fldCharType="end"/>
        </w:r>
      </w:hyperlink>
    </w:p>
    <w:p>
      <w:pPr>
        <w:tabs>
          <w:tab w:val="right" w:leader="dot" w:pos="9062"/>
        </w:tabs>
        <w:ind w:left="220"/>
      </w:pPr>
      <w:hyperlink w:anchor="_Toc4413" w:history="1">
        <w:r>
          <w:rPr>
            <w:rFonts w:ascii="IRNazanin" w:hAnsi="IRNazanin" w:eastAsia="IRNazanin" w:cs="IRNazanin"/>
            <w:color w:val="111111"/>
            <w:sz w:val="22"/>
            <w:szCs w:val="22"/>
            <w:b w:val="0"/>
            <w:bCs w:val="0"/>
            <w:i w:val="0"/>
            <w:iCs w:val="0"/>
          </w:rPr>
          <w:t>ابواب نوشیدنی‌ها و ظرف های حرام</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باب یکم : می‌ها و مست‌کننده‌ها</w:t>
        </w:r>
        <w:r>
          <w:tab/>
        </w:r>
        <w:r>
          <w:fldChar w:fldCharType="begin"/>
        </w:r>
        <w:r>
          <w:instrText xml:space="preserve">PAGEREF 4414 \h</w:instrText>
        </w:r>
        <w:r>
          <w:fldChar w:fldCharType="end"/>
        </w:r>
      </w:hyperlink>
    </w:p>
    <w:p>
      <w:pPr>
        <w:tabs>
          <w:tab w:val="right" w:leader="dot" w:pos="9062"/>
        </w:tabs>
        <w:ind w:left="660"/>
      </w:pPr>
      <w:hyperlink w:anchor="_Toc44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4415 \h</w:instrText>
        </w:r>
        <w:r>
          <w:fldChar w:fldCharType="end"/>
        </w:r>
      </w:hyperlink>
    </w:p>
    <w:p>
      <w:pPr>
        <w:tabs>
          <w:tab w:val="right" w:leader="dot" w:pos="9062"/>
        </w:tabs>
        <w:ind w:left="880"/>
      </w:pPr>
      <w:hyperlink w:anchor="_Toc441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4416 \h</w:instrText>
        </w:r>
        <w:r>
          <w:fldChar w:fldCharType="end"/>
        </w:r>
      </w:hyperlink>
    </w:p>
    <w:p>
      <w:pPr>
        <w:tabs>
          <w:tab w:val="right" w:leader="dot" w:pos="9062"/>
        </w:tabs>
        <w:ind w:left="880"/>
      </w:pPr>
      <w:hyperlink w:anchor="_Toc441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4417 \h</w:instrText>
        </w:r>
        <w:r>
          <w:fldChar w:fldCharType="end"/>
        </w:r>
      </w:hyperlink>
    </w:p>
    <w:p>
      <w:pPr>
        <w:tabs>
          <w:tab w:val="right" w:leader="dot" w:pos="9062"/>
        </w:tabs>
        <w:ind w:left="880"/>
      </w:pPr>
      <w:hyperlink w:anchor="_Toc4418" w:history="1">
        <w:r>
          <w:rPr>
            <w:rFonts w:ascii="IRNazanin" w:hAnsi="IRNazanin" w:eastAsia="IRNazanin" w:cs="IRNazanin"/>
            <w:color w:val="111111"/>
            <w:sz w:val="22"/>
            <w:szCs w:val="22"/>
            <w:b w:val="0"/>
            <w:bCs w:val="0"/>
            <w:i w:val="0"/>
            <w:iCs w:val="0"/>
          </w:rPr>
          <w:t>بیان</w:t>
        </w:r>
        <w:r>
          <w:tab/>
        </w:r>
        <w:r>
          <w:fldChar w:fldCharType="begin"/>
        </w:r>
        <w:r>
          <w:instrText xml:space="preserve">PAGEREF 4418 \h</w:instrText>
        </w:r>
        <w:r>
          <w:fldChar w:fldCharType="end"/>
        </w:r>
      </w:hyperlink>
    </w:p>
    <w:p>
      <w:pPr>
        <w:tabs>
          <w:tab w:val="right" w:leader="dot" w:pos="9062"/>
        </w:tabs>
        <w:ind w:left="880"/>
      </w:pPr>
      <w:hyperlink w:anchor="_Toc44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4419 \h</w:instrText>
        </w:r>
        <w:r>
          <w:fldChar w:fldCharType="end"/>
        </w:r>
      </w:hyperlink>
    </w:p>
    <w:p>
      <w:pPr>
        <w:tabs>
          <w:tab w:val="right" w:leader="dot" w:pos="9062"/>
        </w:tabs>
        <w:ind w:left="880"/>
      </w:pPr>
      <w:hyperlink w:anchor="_Toc4420" w:history="1">
        <w:r>
          <w:rPr>
            <w:rFonts w:ascii="IRNazanin" w:hAnsi="IRNazanin" w:eastAsia="IRNazanin" w:cs="IRNazanin"/>
            <w:color w:val="111111"/>
            <w:sz w:val="22"/>
            <w:szCs w:val="22"/>
            <w:b w:val="0"/>
            <w:bCs w:val="0"/>
            <w:i w:val="0"/>
            <w:iCs w:val="0"/>
          </w:rPr>
          <w:t>«4»</w:t>
        </w:r>
        <w:r>
          <w:tab/>
        </w:r>
        <w:r>
          <w:fldChar w:fldCharType="begin"/>
        </w:r>
        <w:r>
          <w:instrText xml:space="preserve">PAGEREF 4420 \h</w:instrText>
        </w:r>
        <w:r>
          <w:fldChar w:fldCharType="end"/>
        </w:r>
      </w:hyperlink>
    </w:p>
    <w:p>
      <w:pPr>
        <w:tabs>
          <w:tab w:val="right" w:leader="dot" w:pos="9062"/>
        </w:tabs>
        <w:ind w:left="880"/>
      </w:pPr>
      <w:hyperlink w:anchor="_Toc4421" w:history="1">
        <w:r>
          <w:rPr>
            <w:rFonts w:ascii="IRNazanin" w:hAnsi="IRNazanin" w:eastAsia="IRNazanin" w:cs="IRNazanin"/>
            <w:color w:val="111111"/>
            <w:sz w:val="22"/>
            <w:szCs w:val="22"/>
            <w:b w:val="0"/>
            <w:bCs w:val="0"/>
            <w:i w:val="0"/>
            <w:iCs w:val="0"/>
          </w:rPr>
          <w:t>«5»</w:t>
        </w:r>
        <w:r>
          <w:tab/>
        </w:r>
        <w:r>
          <w:fldChar w:fldCharType="begin"/>
        </w:r>
        <w:r>
          <w:instrText xml:space="preserve">PAGEREF 4421 \h</w:instrText>
        </w:r>
        <w:r>
          <w:fldChar w:fldCharType="end"/>
        </w:r>
      </w:hyperlink>
    </w:p>
    <w:p>
      <w:pPr>
        <w:tabs>
          <w:tab w:val="right" w:leader="dot" w:pos="9062"/>
        </w:tabs>
        <w:ind w:left="880"/>
      </w:pPr>
      <w:hyperlink w:anchor="_Toc4422" w:history="1">
        <w:r>
          <w:rPr>
            <w:rFonts w:ascii="IRNazanin" w:hAnsi="IRNazanin" w:eastAsia="IRNazanin" w:cs="IRNazanin"/>
            <w:color w:val="111111"/>
            <w:sz w:val="22"/>
            <w:szCs w:val="22"/>
            <w:b w:val="0"/>
            <w:bCs w:val="0"/>
            <w:i w:val="0"/>
            <w:iCs w:val="0"/>
          </w:rPr>
          <w:t>بيان</w:t>
        </w:r>
        <w:r>
          <w:tab/>
        </w:r>
        <w:r>
          <w:fldChar w:fldCharType="begin"/>
        </w:r>
        <w:r>
          <w:instrText xml:space="preserve">PAGEREF 4422 \h</w:instrText>
        </w:r>
        <w:r>
          <w:fldChar w:fldCharType="end"/>
        </w:r>
      </w:hyperlink>
    </w:p>
    <w:p>
      <w:pPr>
        <w:tabs>
          <w:tab w:val="right" w:leader="dot" w:pos="9062"/>
        </w:tabs>
        <w:ind w:left="880"/>
      </w:pPr>
      <w:hyperlink w:anchor="_Toc4423" w:history="1">
        <w:r>
          <w:rPr>
            <w:rFonts w:ascii="IRNazanin" w:hAnsi="IRNazanin" w:eastAsia="IRNazanin" w:cs="IRNazanin"/>
            <w:color w:val="111111"/>
            <w:sz w:val="22"/>
            <w:szCs w:val="22"/>
            <w:b w:val="0"/>
            <w:bCs w:val="0"/>
            <w:i w:val="0"/>
            <w:iCs w:val="0"/>
          </w:rPr>
          <w:t>«6»</w:t>
        </w:r>
        <w:r>
          <w:tab/>
        </w:r>
        <w:r>
          <w:fldChar w:fldCharType="begin"/>
        </w:r>
        <w:r>
          <w:instrText xml:space="preserve">PAGEREF 4423 \h</w:instrText>
        </w:r>
        <w:r>
          <w:fldChar w:fldCharType="end"/>
        </w:r>
      </w:hyperlink>
    </w:p>
    <w:p>
      <w:pPr>
        <w:tabs>
          <w:tab w:val="right" w:leader="dot" w:pos="9062"/>
        </w:tabs>
        <w:ind w:left="880"/>
      </w:pPr>
      <w:hyperlink w:anchor="_Toc442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4424 \h</w:instrText>
        </w:r>
        <w:r>
          <w:fldChar w:fldCharType="end"/>
        </w:r>
      </w:hyperlink>
    </w:p>
    <w:p>
      <w:pPr>
        <w:tabs>
          <w:tab w:val="right" w:leader="dot" w:pos="9062"/>
        </w:tabs>
        <w:ind w:left="880"/>
      </w:pPr>
      <w:hyperlink w:anchor="_Toc442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4425 \h</w:instrText>
        </w:r>
        <w:r>
          <w:fldChar w:fldCharType="end"/>
        </w:r>
      </w:hyperlink>
    </w:p>
    <w:p>
      <w:pPr>
        <w:tabs>
          <w:tab w:val="right" w:leader="dot" w:pos="9062"/>
        </w:tabs>
        <w:ind w:left="880"/>
      </w:pPr>
      <w:hyperlink w:anchor="_Toc4426" w:history="1">
        <w:r>
          <w:rPr>
            <w:rFonts w:ascii="IRNazanin" w:hAnsi="IRNazanin" w:eastAsia="IRNazanin" w:cs="IRNazanin"/>
            <w:color w:val="111111"/>
            <w:sz w:val="22"/>
            <w:szCs w:val="22"/>
            <w:b w:val="0"/>
            <w:bCs w:val="0"/>
            <w:i w:val="0"/>
            <w:iCs w:val="0"/>
          </w:rPr>
          <w:t>بیان</w:t>
        </w:r>
        <w:r>
          <w:tab/>
        </w:r>
        <w:r>
          <w:fldChar w:fldCharType="begin"/>
        </w:r>
        <w:r>
          <w:instrText xml:space="preserve">PAGEREF 4426 \h</w:instrText>
        </w:r>
        <w:r>
          <w:fldChar w:fldCharType="end"/>
        </w:r>
      </w:hyperlink>
    </w:p>
    <w:p>
      <w:pPr>
        <w:tabs>
          <w:tab w:val="right" w:leader="dot" w:pos="9062"/>
        </w:tabs>
        <w:ind w:left="880"/>
      </w:pPr>
      <w:hyperlink w:anchor="_Toc442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4427 \h</w:instrText>
        </w:r>
        <w:r>
          <w:fldChar w:fldCharType="end"/>
        </w:r>
      </w:hyperlink>
    </w:p>
    <w:p>
      <w:pPr>
        <w:tabs>
          <w:tab w:val="right" w:leader="dot" w:pos="9062"/>
        </w:tabs>
        <w:ind w:left="880"/>
      </w:pPr>
      <w:hyperlink w:anchor="_Toc4428" w:history="1">
        <w:r>
          <w:rPr>
            <w:rFonts w:ascii="IRNazanin" w:hAnsi="IRNazanin" w:eastAsia="IRNazanin" w:cs="IRNazanin"/>
            <w:color w:val="111111"/>
            <w:sz w:val="22"/>
            <w:szCs w:val="22"/>
            <w:b w:val="0"/>
            <w:bCs w:val="0"/>
            <w:i w:val="0"/>
            <w:iCs w:val="0"/>
          </w:rPr>
          <w:t>«7»</w:t>
        </w:r>
        <w:r>
          <w:tab/>
        </w:r>
        <w:r>
          <w:fldChar w:fldCharType="begin"/>
        </w:r>
        <w:r>
          <w:instrText xml:space="preserve">PAGEREF 4428 \h</w:instrText>
        </w:r>
        <w:r>
          <w:fldChar w:fldCharType="end"/>
        </w:r>
      </w:hyperlink>
    </w:p>
    <w:p>
      <w:pPr>
        <w:tabs>
          <w:tab w:val="right" w:leader="dot" w:pos="9062"/>
        </w:tabs>
        <w:ind w:left="880"/>
      </w:pPr>
      <w:hyperlink w:anchor="_Toc4429" w:history="1">
        <w:r>
          <w:rPr>
            <w:rFonts w:ascii="IRNazanin" w:hAnsi="IRNazanin" w:eastAsia="IRNazanin" w:cs="IRNazanin"/>
            <w:color w:val="111111"/>
            <w:sz w:val="22"/>
            <w:szCs w:val="22"/>
            <w:b w:val="0"/>
            <w:bCs w:val="0"/>
            <w:i w:val="0"/>
            <w:iCs w:val="0"/>
          </w:rPr>
          <w:t>«8»</w:t>
        </w:r>
        <w:r>
          <w:tab/>
        </w:r>
        <w:r>
          <w:fldChar w:fldCharType="begin"/>
        </w:r>
        <w:r>
          <w:instrText xml:space="preserve">PAGEREF 4429 \h</w:instrText>
        </w:r>
        <w:r>
          <w:fldChar w:fldCharType="end"/>
        </w:r>
      </w:hyperlink>
    </w:p>
    <w:p>
      <w:pPr>
        <w:tabs>
          <w:tab w:val="right" w:leader="dot" w:pos="9062"/>
        </w:tabs>
        <w:ind w:left="880"/>
      </w:pPr>
      <w:hyperlink w:anchor="_Toc4430" w:history="1">
        <w:r>
          <w:rPr>
            <w:rFonts w:ascii="IRNazanin" w:hAnsi="IRNazanin" w:eastAsia="IRNazanin" w:cs="IRNazanin"/>
            <w:color w:val="111111"/>
            <w:sz w:val="22"/>
            <w:szCs w:val="22"/>
            <w:b w:val="0"/>
            <w:bCs w:val="0"/>
            <w:i w:val="0"/>
            <w:iCs w:val="0"/>
          </w:rPr>
          <w:t>«9»</w:t>
        </w:r>
        <w:r>
          <w:tab/>
        </w:r>
        <w:r>
          <w:fldChar w:fldCharType="begin"/>
        </w:r>
        <w:r>
          <w:instrText xml:space="preserve">PAGEREF 4430 \h</w:instrText>
        </w:r>
        <w:r>
          <w:fldChar w:fldCharType="end"/>
        </w:r>
      </w:hyperlink>
    </w:p>
    <w:p>
      <w:pPr>
        <w:tabs>
          <w:tab w:val="right" w:leader="dot" w:pos="9062"/>
        </w:tabs>
        <w:ind w:left="880"/>
      </w:pPr>
      <w:hyperlink w:anchor="_Toc4431" w:history="1">
        <w:r>
          <w:rPr>
            <w:rFonts w:ascii="IRNazanin" w:hAnsi="IRNazanin" w:eastAsia="IRNazanin" w:cs="IRNazanin"/>
            <w:color w:val="111111"/>
            <w:sz w:val="22"/>
            <w:szCs w:val="22"/>
            <w:b w:val="0"/>
            <w:bCs w:val="0"/>
            <w:i w:val="0"/>
            <w:iCs w:val="0"/>
          </w:rPr>
          <w:t>«10»</w:t>
        </w:r>
        <w:r>
          <w:tab/>
        </w:r>
        <w:r>
          <w:fldChar w:fldCharType="begin"/>
        </w:r>
        <w:r>
          <w:instrText xml:space="preserve">PAGEREF 4431 \h</w:instrText>
        </w:r>
        <w:r>
          <w:fldChar w:fldCharType="end"/>
        </w:r>
      </w:hyperlink>
    </w:p>
    <w:p>
      <w:pPr>
        <w:tabs>
          <w:tab w:val="right" w:leader="dot" w:pos="9062"/>
        </w:tabs>
        <w:ind w:left="880"/>
      </w:pPr>
      <w:hyperlink w:anchor="_Toc4432" w:history="1">
        <w:r>
          <w:rPr>
            <w:rFonts w:ascii="IRNazanin" w:hAnsi="IRNazanin" w:eastAsia="IRNazanin" w:cs="IRNazanin"/>
            <w:color w:val="111111"/>
            <w:sz w:val="22"/>
            <w:szCs w:val="22"/>
            <w:b w:val="0"/>
            <w:bCs w:val="0"/>
            <w:i w:val="0"/>
            <w:iCs w:val="0"/>
          </w:rPr>
          <w:t>«11»</w:t>
        </w:r>
        <w:r>
          <w:tab/>
        </w:r>
        <w:r>
          <w:fldChar w:fldCharType="begin"/>
        </w:r>
        <w:r>
          <w:instrText xml:space="preserve">PAGEREF 4432 \h</w:instrText>
        </w:r>
        <w:r>
          <w:fldChar w:fldCharType="end"/>
        </w:r>
      </w:hyperlink>
    </w:p>
    <w:p>
      <w:pPr>
        <w:tabs>
          <w:tab w:val="right" w:leader="dot" w:pos="9062"/>
        </w:tabs>
        <w:ind w:left="880"/>
      </w:pPr>
      <w:hyperlink w:anchor="_Toc443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4433 \h</w:instrText>
        </w:r>
        <w:r>
          <w:fldChar w:fldCharType="end"/>
        </w:r>
      </w:hyperlink>
    </w:p>
    <w:p>
      <w:pPr>
        <w:tabs>
          <w:tab w:val="right" w:leader="dot" w:pos="9062"/>
        </w:tabs>
        <w:ind w:left="880"/>
      </w:pPr>
      <w:hyperlink w:anchor="_Toc443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4434 \h</w:instrText>
        </w:r>
        <w:r>
          <w:fldChar w:fldCharType="end"/>
        </w:r>
      </w:hyperlink>
    </w:p>
    <w:p>
      <w:pPr>
        <w:tabs>
          <w:tab w:val="right" w:leader="dot" w:pos="9062"/>
        </w:tabs>
        <w:ind w:left="880"/>
      </w:pPr>
      <w:hyperlink w:anchor="_Toc443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4435 \h</w:instrText>
        </w:r>
        <w:r>
          <w:fldChar w:fldCharType="end"/>
        </w:r>
      </w:hyperlink>
    </w:p>
    <w:p>
      <w:pPr>
        <w:tabs>
          <w:tab w:val="right" w:leader="dot" w:pos="9062"/>
        </w:tabs>
        <w:ind w:left="880"/>
      </w:pPr>
      <w:hyperlink w:anchor="_Toc443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4436 \h</w:instrText>
        </w:r>
        <w:r>
          <w:fldChar w:fldCharType="end"/>
        </w:r>
      </w:hyperlink>
    </w:p>
    <w:p>
      <w:pPr>
        <w:tabs>
          <w:tab w:val="right" w:leader="dot" w:pos="9062"/>
        </w:tabs>
        <w:ind w:left="880"/>
      </w:pPr>
      <w:hyperlink w:anchor="_Toc443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4437 \h</w:instrText>
        </w:r>
        <w:r>
          <w:fldChar w:fldCharType="end"/>
        </w:r>
      </w:hyperlink>
    </w:p>
    <w:p>
      <w:pPr>
        <w:tabs>
          <w:tab w:val="right" w:leader="dot" w:pos="9062"/>
        </w:tabs>
        <w:ind w:left="880"/>
      </w:pPr>
      <w:hyperlink w:anchor="_Toc4438" w:history="1">
        <w:r>
          <w:rPr>
            <w:rFonts w:ascii="IRNazanin" w:hAnsi="IRNazanin" w:eastAsia="IRNazanin" w:cs="IRNazanin"/>
            <w:color w:val="111111"/>
            <w:sz w:val="22"/>
            <w:szCs w:val="22"/>
            <w:b w:val="0"/>
            <w:bCs w:val="0"/>
            <w:i w:val="0"/>
            <w:iCs w:val="0"/>
          </w:rPr>
          <w:t>«12»</w:t>
        </w:r>
        <w:r>
          <w:tab/>
        </w:r>
        <w:r>
          <w:fldChar w:fldCharType="begin"/>
        </w:r>
        <w:r>
          <w:instrText xml:space="preserve">PAGEREF 4438 \h</w:instrText>
        </w:r>
        <w:r>
          <w:fldChar w:fldCharType="end"/>
        </w:r>
      </w:hyperlink>
    </w:p>
    <w:p>
      <w:pPr>
        <w:tabs>
          <w:tab w:val="right" w:leader="dot" w:pos="9062"/>
        </w:tabs>
        <w:ind w:left="880"/>
      </w:pPr>
      <w:hyperlink w:anchor="_Toc4439" w:history="1">
        <w:r>
          <w:rPr>
            <w:rFonts w:ascii="IRNazanin" w:hAnsi="IRNazanin" w:eastAsia="IRNazanin" w:cs="IRNazanin"/>
            <w:color w:val="111111"/>
            <w:sz w:val="22"/>
            <w:szCs w:val="22"/>
            <w:b w:val="0"/>
            <w:bCs w:val="0"/>
            <w:i w:val="0"/>
            <w:iCs w:val="0"/>
          </w:rPr>
          <w:t>بيان</w:t>
        </w:r>
        <w:r>
          <w:tab/>
        </w:r>
        <w:r>
          <w:fldChar w:fldCharType="begin"/>
        </w:r>
        <w:r>
          <w:instrText xml:space="preserve">PAGEREF 4439 \h</w:instrText>
        </w:r>
        <w:r>
          <w:fldChar w:fldCharType="end"/>
        </w:r>
      </w:hyperlink>
    </w:p>
    <w:p>
      <w:pPr>
        <w:tabs>
          <w:tab w:val="right" w:leader="dot" w:pos="9062"/>
        </w:tabs>
        <w:ind w:left="880"/>
      </w:pPr>
      <w:hyperlink w:anchor="_Toc4440" w:history="1">
        <w:r>
          <w:rPr>
            <w:rFonts w:ascii="IRNazanin" w:hAnsi="IRNazanin" w:eastAsia="IRNazanin" w:cs="IRNazanin"/>
            <w:color w:val="111111"/>
            <w:sz w:val="22"/>
            <w:szCs w:val="22"/>
            <w:b w:val="0"/>
            <w:bCs w:val="0"/>
            <w:i w:val="0"/>
            <w:iCs w:val="0"/>
          </w:rPr>
          <w:t>«13»</w:t>
        </w:r>
        <w:r>
          <w:tab/>
        </w:r>
        <w:r>
          <w:fldChar w:fldCharType="begin"/>
        </w:r>
        <w:r>
          <w:instrText xml:space="preserve">PAGEREF 4440 \h</w:instrText>
        </w:r>
        <w:r>
          <w:fldChar w:fldCharType="end"/>
        </w:r>
      </w:hyperlink>
    </w:p>
    <w:p>
      <w:pPr>
        <w:tabs>
          <w:tab w:val="right" w:leader="dot" w:pos="9062"/>
        </w:tabs>
        <w:ind w:left="880"/>
      </w:pPr>
      <w:hyperlink w:anchor="_Toc44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4441 \h</w:instrText>
        </w:r>
        <w:r>
          <w:fldChar w:fldCharType="end"/>
        </w:r>
      </w:hyperlink>
    </w:p>
    <w:p>
      <w:pPr>
        <w:tabs>
          <w:tab w:val="right" w:leader="dot" w:pos="9062"/>
        </w:tabs>
        <w:ind w:left="880"/>
      </w:pPr>
      <w:hyperlink w:anchor="_Toc4442" w:history="1">
        <w:r>
          <w:rPr>
            <w:rFonts w:ascii="IRNazanin" w:hAnsi="IRNazanin" w:eastAsia="IRNazanin" w:cs="IRNazanin"/>
            <w:color w:val="111111"/>
            <w:sz w:val="22"/>
            <w:szCs w:val="22"/>
            <w:b w:val="0"/>
            <w:bCs w:val="0"/>
            <w:i w:val="0"/>
            <w:iCs w:val="0"/>
          </w:rPr>
          <w:t>بیان</w:t>
        </w:r>
        <w:r>
          <w:tab/>
        </w:r>
        <w:r>
          <w:fldChar w:fldCharType="begin"/>
        </w:r>
        <w:r>
          <w:instrText xml:space="preserve">PAGEREF 4442 \h</w:instrText>
        </w:r>
        <w:r>
          <w:fldChar w:fldCharType="end"/>
        </w:r>
      </w:hyperlink>
    </w:p>
    <w:p>
      <w:pPr>
        <w:tabs>
          <w:tab w:val="right" w:leader="dot" w:pos="9062"/>
        </w:tabs>
        <w:ind w:left="880"/>
      </w:pPr>
      <w:hyperlink w:anchor="_Toc444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4443 \h</w:instrText>
        </w:r>
        <w:r>
          <w:fldChar w:fldCharType="end"/>
        </w:r>
      </w:hyperlink>
    </w:p>
    <w:p>
      <w:pPr>
        <w:tabs>
          <w:tab w:val="right" w:leader="dot" w:pos="9062"/>
        </w:tabs>
        <w:ind w:left="880"/>
      </w:pPr>
      <w:hyperlink w:anchor="_Toc4444" w:history="1">
        <w:r>
          <w:rPr>
            <w:rFonts w:ascii="IRNazanin" w:hAnsi="IRNazanin" w:eastAsia="IRNazanin" w:cs="IRNazanin"/>
            <w:color w:val="111111"/>
            <w:sz w:val="22"/>
            <w:szCs w:val="22"/>
            <w:b w:val="0"/>
            <w:bCs w:val="0"/>
            <w:i w:val="0"/>
            <w:iCs w:val="0"/>
          </w:rPr>
          <w:t>«14»</w:t>
        </w:r>
        <w:r>
          <w:tab/>
        </w:r>
        <w:r>
          <w:fldChar w:fldCharType="begin"/>
        </w:r>
        <w:r>
          <w:instrText xml:space="preserve">PAGEREF 4444 \h</w:instrText>
        </w:r>
        <w:r>
          <w:fldChar w:fldCharType="end"/>
        </w:r>
      </w:hyperlink>
    </w:p>
    <w:p>
      <w:pPr>
        <w:tabs>
          <w:tab w:val="right" w:leader="dot" w:pos="9062"/>
        </w:tabs>
        <w:ind w:left="880"/>
      </w:pPr>
      <w:hyperlink w:anchor="_Toc4445" w:history="1">
        <w:r>
          <w:rPr>
            <w:rFonts w:ascii="IRNazanin" w:hAnsi="IRNazanin" w:eastAsia="IRNazanin" w:cs="IRNazanin"/>
            <w:color w:val="111111"/>
            <w:sz w:val="22"/>
            <w:szCs w:val="22"/>
            <w:b w:val="0"/>
            <w:bCs w:val="0"/>
            <w:i w:val="0"/>
            <w:iCs w:val="0"/>
          </w:rPr>
          <w:t>«15»</w:t>
        </w:r>
        <w:r>
          <w:tab/>
        </w:r>
        <w:r>
          <w:fldChar w:fldCharType="begin"/>
        </w:r>
        <w:r>
          <w:instrText xml:space="preserve">PAGEREF 4445 \h</w:instrText>
        </w:r>
        <w:r>
          <w:fldChar w:fldCharType="end"/>
        </w:r>
      </w:hyperlink>
    </w:p>
    <w:p>
      <w:pPr>
        <w:tabs>
          <w:tab w:val="right" w:leader="dot" w:pos="9062"/>
        </w:tabs>
        <w:ind w:left="880"/>
      </w:pPr>
      <w:hyperlink w:anchor="_Toc4446" w:history="1">
        <w:r>
          <w:rPr>
            <w:rFonts w:ascii="IRNazanin" w:hAnsi="IRNazanin" w:eastAsia="IRNazanin" w:cs="IRNazanin"/>
            <w:color w:val="111111"/>
            <w:sz w:val="22"/>
            <w:szCs w:val="22"/>
            <w:b w:val="0"/>
            <w:bCs w:val="0"/>
            <w:i w:val="0"/>
            <w:iCs w:val="0"/>
          </w:rPr>
          <w:t>«16»</w:t>
        </w:r>
        <w:r>
          <w:tab/>
        </w:r>
        <w:r>
          <w:fldChar w:fldCharType="begin"/>
        </w:r>
        <w:r>
          <w:instrText xml:space="preserve">PAGEREF 4446 \h</w:instrText>
        </w:r>
        <w:r>
          <w:fldChar w:fldCharType="end"/>
        </w:r>
      </w:hyperlink>
    </w:p>
    <w:p>
      <w:pPr>
        <w:tabs>
          <w:tab w:val="right" w:leader="dot" w:pos="9062"/>
        </w:tabs>
        <w:ind w:left="880"/>
      </w:pPr>
      <w:hyperlink w:anchor="_Toc4447" w:history="1">
        <w:r>
          <w:rPr>
            <w:rFonts w:ascii="IRNazanin" w:hAnsi="IRNazanin" w:eastAsia="IRNazanin" w:cs="IRNazanin"/>
            <w:color w:val="111111"/>
            <w:sz w:val="22"/>
            <w:szCs w:val="22"/>
            <w:b w:val="0"/>
            <w:bCs w:val="0"/>
            <w:i w:val="0"/>
            <w:iCs w:val="0"/>
          </w:rPr>
          <w:t>«17»</w:t>
        </w:r>
        <w:r>
          <w:tab/>
        </w:r>
        <w:r>
          <w:fldChar w:fldCharType="begin"/>
        </w:r>
        <w:r>
          <w:instrText xml:space="preserve">PAGEREF 4447 \h</w:instrText>
        </w:r>
        <w:r>
          <w:fldChar w:fldCharType="end"/>
        </w:r>
      </w:hyperlink>
    </w:p>
    <w:p>
      <w:pPr>
        <w:tabs>
          <w:tab w:val="right" w:leader="dot" w:pos="9062"/>
        </w:tabs>
        <w:ind w:left="880"/>
      </w:pPr>
      <w:hyperlink w:anchor="_Toc444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4448 \h</w:instrText>
        </w:r>
        <w:r>
          <w:fldChar w:fldCharType="end"/>
        </w:r>
      </w:hyperlink>
    </w:p>
    <w:p>
      <w:pPr>
        <w:tabs>
          <w:tab w:val="right" w:leader="dot" w:pos="9062"/>
        </w:tabs>
        <w:ind w:left="880"/>
      </w:pPr>
      <w:hyperlink w:anchor="_Toc444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4449 \h</w:instrText>
        </w:r>
        <w:r>
          <w:fldChar w:fldCharType="end"/>
        </w:r>
      </w:hyperlink>
    </w:p>
    <w:p>
      <w:pPr>
        <w:tabs>
          <w:tab w:val="right" w:leader="dot" w:pos="9062"/>
        </w:tabs>
        <w:ind w:left="880"/>
      </w:pPr>
      <w:hyperlink w:anchor="_Toc445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4450 \h</w:instrText>
        </w:r>
        <w:r>
          <w:fldChar w:fldCharType="end"/>
        </w:r>
      </w:hyperlink>
    </w:p>
    <w:p>
      <w:pPr>
        <w:tabs>
          <w:tab w:val="right" w:leader="dot" w:pos="9062"/>
        </w:tabs>
        <w:ind w:left="880"/>
      </w:pPr>
      <w:hyperlink w:anchor="_Toc445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4451 \h</w:instrText>
        </w:r>
        <w:r>
          <w:fldChar w:fldCharType="end"/>
        </w:r>
      </w:hyperlink>
    </w:p>
    <w:p>
      <w:pPr>
        <w:tabs>
          <w:tab w:val="right" w:leader="dot" w:pos="9062"/>
        </w:tabs>
        <w:ind w:left="880"/>
      </w:pPr>
      <w:hyperlink w:anchor="_Toc4452" w:history="1">
        <w:r>
          <w:rPr>
            <w:rFonts w:ascii="IRNazanin" w:hAnsi="IRNazanin" w:eastAsia="IRNazanin" w:cs="IRNazanin"/>
            <w:color w:val="111111"/>
            <w:sz w:val="22"/>
            <w:szCs w:val="22"/>
            <w:b w:val="0"/>
            <w:bCs w:val="0"/>
            <w:i w:val="0"/>
            <w:iCs w:val="0"/>
          </w:rPr>
          <w:t>«18»</w:t>
        </w:r>
        <w:r>
          <w:tab/>
        </w:r>
        <w:r>
          <w:fldChar w:fldCharType="begin"/>
        </w:r>
        <w:r>
          <w:instrText xml:space="preserve">PAGEREF 4452 \h</w:instrText>
        </w:r>
        <w:r>
          <w:fldChar w:fldCharType="end"/>
        </w:r>
      </w:hyperlink>
    </w:p>
    <w:p>
      <w:pPr>
        <w:tabs>
          <w:tab w:val="right" w:leader="dot" w:pos="9062"/>
        </w:tabs>
        <w:ind w:left="880"/>
      </w:pPr>
      <w:hyperlink w:anchor="_Toc4453" w:history="1">
        <w:r>
          <w:rPr>
            <w:rFonts w:ascii="IRNazanin" w:hAnsi="IRNazanin" w:eastAsia="IRNazanin" w:cs="IRNazanin"/>
            <w:color w:val="111111"/>
            <w:sz w:val="22"/>
            <w:szCs w:val="22"/>
            <w:b w:val="0"/>
            <w:bCs w:val="0"/>
            <w:i w:val="0"/>
            <w:iCs w:val="0"/>
          </w:rPr>
          <w:t>«19»</w:t>
        </w:r>
        <w:r>
          <w:tab/>
        </w:r>
        <w:r>
          <w:fldChar w:fldCharType="begin"/>
        </w:r>
        <w:r>
          <w:instrText xml:space="preserve">PAGEREF 4453 \h</w:instrText>
        </w:r>
        <w:r>
          <w:fldChar w:fldCharType="end"/>
        </w:r>
      </w:hyperlink>
    </w:p>
    <w:p>
      <w:pPr>
        <w:tabs>
          <w:tab w:val="right" w:leader="dot" w:pos="9062"/>
        </w:tabs>
        <w:ind w:left="880"/>
      </w:pPr>
      <w:hyperlink w:anchor="_Toc4454" w:history="1">
        <w:r>
          <w:rPr>
            <w:rFonts w:ascii="IRNazanin" w:hAnsi="IRNazanin" w:eastAsia="IRNazanin" w:cs="IRNazanin"/>
            <w:color w:val="111111"/>
            <w:sz w:val="22"/>
            <w:szCs w:val="22"/>
            <w:b w:val="0"/>
            <w:bCs w:val="0"/>
            <w:i w:val="0"/>
            <w:iCs w:val="0"/>
          </w:rPr>
          <w:t>«20»</w:t>
        </w:r>
        <w:r>
          <w:tab/>
        </w:r>
        <w:r>
          <w:fldChar w:fldCharType="begin"/>
        </w:r>
        <w:r>
          <w:instrText xml:space="preserve">PAGEREF 4454 \h</w:instrText>
        </w:r>
        <w:r>
          <w:fldChar w:fldCharType="end"/>
        </w:r>
      </w:hyperlink>
    </w:p>
    <w:p>
      <w:pPr>
        <w:tabs>
          <w:tab w:val="right" w:leader="dot" w:pos="9062"/>
        </w:tabs>
        <w:ind w:left="880"/>
      </w:pPr>
      <w:hyperlink w:anchor="_Toc4455" w:history="1">
        <w:r>
          <w:rPr>
            <w:rFonts w:ascii="IRNazanin" w:hAnsi="IRNazanin" w:eastAsia="IRNazanin" w:cs="IRNazanin"/>
            <w:color w:val="111111"/>
            <w:sz w:val="22"/>
            <w:szCs w:val="22"/>
            <w:b w:val="0"/>
            <w:bCs w:val="0"/>
            <w:i w:val="0"/>
            <w:iCs w:val="0"/>
          </w:rPr>
          <w:t>«21»</w:t>
        </w:r>
        <w:r>
          <w:tab/>
        </w:r>
        <w:r>
          <w:fldChar w:fldCharType="begin"/>
        </w:r>
        <w:r>
          <w:instrText xml:space="preserve">PAGEREF 4455 \h</w:instrText>
        </w:r>
        <w:r>
          <w:fldChar w:fldCharType="end"/>
        </w:r>
      </w:hyperlink>
    </w:p>
    <w:p>
      <w:pPr>
        <w:tabs>
          <w:tab w:val="right" w:leader="dot" w:pos="9062"/>
        </w:tabs>
        <w:ind w:left="880"/>
      </w:pPr>
      <w:hyperlink w:anchor="_Toc445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4456 \h</w:instrText>
        </w:r>
        <w:r>
          <w:fldChar w:fldCharType="end"/>
        </w:r>
      </w:hyperlink>
    </w:p>
    <w:p>
      <w:pPr>
        <w:tabs>
          <w:tab w:val="right" w:leader="dot" w:pos="9062"/>
        </w:tabs>
        <w:ind w:left="880"/>
      </w:pPr>
      <w:hyperlink w:anchor="_Toc445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4457 \h</w:instrText>
        </w:r>
        <w:r>
          <w:fldChar w:fldCharType="end"/>
        </w:r>
      </w:hyperlink>
    </w:p>
    <w:p>
      <w:pPr>
        <w:tabs>
          <w:tab w:val="right" w:leader="dot" w:pos="9062"/>
        </w:tabs>
        <w:ind w:left="880"/>
      </w:pPr>
      <w:hyperlink w:anchor="_Toc445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4458 \h</w:instrText>
        </w:r>
        <w:r>
          <w:fldChar w:fldCharType="end"/>
        </w:r>
      </w:hyperlink>
    </w:p>
    <w:p>
      <w:pPr>
        <w:tabs>
          <w:tab w:val="right" w:leader="dot" w:pos="9062"/>
        </w:tabs>
        <w:ind w:left="880"/>
      </w:pPr>
      <w:hyperlink w:anchor="_Toc445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4459 \h</w:instrText>
        </w:r>
        <w:r>
          <w:fldChar w:fldCharType="end"/>
        </w:r>
      </w:hyperlink>
    </w:p>
    <w:p>
      <w:pPr>
        <w:tabs>
          <w:tab w:val="right" w:leader="dot" w:pos="9062"/>
        </w:tabs>
        <w:ind w:left="880"/>
      </w:pPr>
      <w:hyperlink w:anchor="_Toc4460" w:history="1">
        <w:r>
          <w:rPr>
            <w:rFonts w:ascii="IRNazanin" w:hAnsi="IRNazanin" w:eastAsia="IRNazanin" w:cs="IRNazanin"/>
            <w:color w:val="111111"/>
            <w:sz w:val="22"/>
            <w:szCs w:val="22"/>
            <w:b w:val="0"/>
            <w:bCs w:val="0"/>
            <w:i w:val="0"/>
            <w:iCs w:val="0"/>
          </w:rPr>
          <w:t>«22»</w:t>
        </w:r>
        <w:r>
          <w:tab/>
        </w:r>
        <w:r>
          <w:fldChar w:fldCharType="begin"/>
        </w:r>
        <w:r>
          <w:instrText xml:space="preserve">PAGEREF 4460 \h</w:instrText>
        </w:r>
        <w:r>
          <w:fldChar w:fldCharType="end"/>
        </w:r>
      </w:hyperlink>
    </w:p>
    <w:p>
      <w:pPr>
        <w:tabs>
          <w:tab w:val="right" w:leader="dot" w:pos="9062"/>
        </w:tabs>
        <w:ind w:left="880"/>
      </w:pPr>
      <w:hyperlink w:anchor="_Toc4461" w:history="1">
        <w:r>
          <w:rPr>
            <w:rFonts w:ascii="IRNazanin" w:hAnsi="IRNazanin" w:eastAsia="IRNazanin" w:cs="IRNazanin"/>
            <w:color w:val="111111"/>
            <w:sz w:val="22"/>
            <w:szCs w:val="22"/>
            <w:b w:val="0"/>
            <w:bCs w:val="0"/>
            <w:i w:val="0"/>
            <w:iCs w:val="0"/>
          </w:rPr>
          <w:t>«23»</w:t>
        </w:r>
        <w:r>
          <w:tab/>
        </w:r>
        <w:r>
          <w:fldChar w:fldCharType="begin"/>
        </w:r>
        <w:r>
          <w:instrText xml:space="preserve">PAGEREF 4461 \h</w:instrText>
        </w:r>
        <w:r>
          <w:fldChar w:fldCharType="end"/>
        </w:r>
      </w:hyperlink>
    </w:p>
    <w:p>
      <w:pPr>
        <w:tabs>
          <w:tab w:val="right" w:leader="dot" w:pos="9062"/>
        </w:tabs>
        <w:ind w:left="880"/>
      </w:pPr>
      <w:hyperlink w:anchor="_Toc4462" w:history="1">
        <w:r>
          <w:rPr>
            <w:rFonts w:ascii="IRNazanin" w:hAnsi="IRNazanin" w:eastAsia="IRNazanin" w:cs="IRNazanin"/>
            <w:color w:val="111111"/>
            <w:sz w:val="22"/>
            <w:szCs w:val="22"/>
            <w:b w:val="0"/>
            <w:bCs w:val="0"/>
            <w:i w:val="0"/>
            <w:iCs w:val="0"/>
          </w:rPr>
          <w:t>بيان</w:t>
        </w:r>
        <w:r>
          <w:tab/>
        </w:r>
        <w:r>
          <w:fldChar w:fldCharType="begin"/>
        </w:r>
        <w:r>
          <w:instrText xml:space="preserve">PAGEREF 4462 \h</w:instrText>
        </w:r>
        <w:r>
          <w:fldChar w:fldCharType="end"/>
        </w:r>
      </w:hyperlink>
    </w:p>
    <w:p>
      <w:pPr>
        <w:tabs>
          <w:tab w:val="right" w:leader="dot" w:pos="9062"/>
        </w:tabs>
        <w:ind w:left="880"/>
      </w:pPr>
      <w:hyperlink w:anchor="_Toc4463" w:history="1">
        <w:r>
          <w:rPr>
            <w:rFonts w:ascii="IRNazanin" w:hAnsi="IRNazanin" w:eastAsia="IRNazanin" w:cs="IRNazanin"/>
            <w:color w:val="111111"/>
            <w:sz w:val="22"/>
            <w:szCs w:val="22"/>
            <w:b w:val="0"/>
            <w:bCs w:val="0"/>
            <w:i w:val="0"/>
            <w:iCs w:val="0"/>
          </w:rPr>
          <w:t>«24»</w:t>
        </w:r>
        <w:r>
          <w:tab/>
        </w:r>
        <w:r>
          <w:fldChar w:fldCharType="begin"/>
        </w:r>
        <w:r>
          <w:instrText xml:space="preserve">PAGEREF 4463 \h</w:instrText>
        </w:r>
        <w:r>
          <w:fldChar w:fldCharType="end"/>
        </w:r>
      </w:hyperlink>
    </w:p>
    <w:p>
      <w:pPr>
        <w:tabs>
          <w:tab w:val="right" w:leader="dot" w:pos="9062"/>
        </w:tabs>
        <w:ind w:left="880"/>
      </w:pPr>
      <w:hyperlink w:anchor="_Toc446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4464 \h</w:instrText>
        </w:r>
        <w:r>
          <w:fldChar w:fldCharType="end"/>
        </w:r>
      </w:hyperlink>
    </w:p>
    <w:p>
      <w:pPr>
        <w:tabs>
          <w:tab w:val="right" w:leader="dot" w:pos="9062"/>
        </w:tabs>
        <w:ind w:left="880"/>
      </w:pPr>
      <w:hyperlink w:anchor="_Toc446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4465 \h</w:instrText>
        </w:r>
        <w:r>
          <w:fldChar w:fldCharType="end"/>
        </w:r>
      </w:hyperlink>
    </w:p>
    <w:p>
      <w:pPr>
        <w:tabs>
          <w:tab w:val="right" w:leader="dot" w:pos="9062"/>
        </w:tabs>
        <w:ind w:left="880"/>
      </w:pPr>
      <w:hyperlink w:anchor="_Toc4466" w:history="1">
        <w:r>
          <w:rPr>
            <w:rFonts w:ascii="IRNazanin" w:hAnsi="IRNazanin" w:eastAsia="IRNazanin" w:cs="IRNazanin"/>
            <w:color w:val="111111"/>
            <w:sz w:val="22"/>
            <w:szCs w:val="22"/>
            <w:b w:val="0"/>
            <w:bCs w:val="0"/>
            <w:i w:val="0"/>
            <w:iCs w:val="0"/>
          </w:rPr>
          <w:t>بیان</w:t>
        </w:r>
        <w:r>
          <w:tab/>
        </w:r>
        <w:r>
          <w:fldChar w:fldCharType="begin"/>
        </w:r>
        <w:r>
          <w:instrText xml:space="preserve">PAGEREF 4466 \h</w:instrText>
        </w:r>
        <w:r>
          <w:fldChar w:fldCharType="end"/>
        </w:r>
      </w:hyperlink>
    </w:p>
    <w:p>
      <w:pPr>
        <w:tabs>
          <w:tab w:val="right" w:leader="dot" w:pos="9062"/>
        </w:tabs>
        <w:ind w:left="880"/>
      </w:pPr>
      <w:hyperlink w:anchor="_Toc446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4467 \h</w:instrText>
        </w:r>
        <w:r>
          <w:fldChar w:fldCharType="end"/>
        </w:r>
      </w:hyperlink>
    </w:p>
    <w:p>
      <w:pPr>
        <w:tabs>
          <w:tab w:val="right" w:leader="dot" w:pos="9062"/>
        </w:tabs>
        <w:ind w:left="880"/>
      </w:pPr>
      <w:hyperlink w:anchor="_Toc4468" w:history="1">
        <w:r>
          <w:rPr>
            <w:rFonts w:ascii="IRNazanin" w:hAnsi="IRNazanin" w:eastAsia="IRNazanin" w:cs="IRNazanin"/>
            <w:color w:val="111111"/>
            <w:sz w:val="22"/>
            <w:szCs w:val="22"/>
            <w:b w:val="0"/>
            <w:bCs w:val="0"/>
            <w:i w:val="0"/>
            <w:iCs w:val="0"/>
          </w:rPr>
          <w:t>«25»</w:t>
        </w:r>
        <w:r>
          <w:tab/>
        </w:r>
        <w:r>
          <w:fldChar w:fldCharType="begin"/>
        </w:r>
        <w:r>
          <w:instrText xml:space="preserve">PAGEREF 4468 \h</w:instrText>
        </w:r>
        <w:r>
          <w:fldChar w:fldCharType="end"/>
        </w:r>
      </w:hyperlink>
    </w:p>
    <w:p>
      <w:pPr>
        <w:tabs>
          <w:tab w:val="right" w:leader="dot" w:pos="9062"/>
        </w:tabs>
        <w:ind w:left="880"/>
      </w:pPr>
      <w:hyperlink w:anchor="_Toc4469" w:history="1">
        <w:r>
          <w:rPr>
            <w:rFonts w:ascii="IRNazanin" w:hAnsi="IRNazanin" w:eastAsia="IRNazanin" w:cs="IRNazanin"/>
            <w:color w:val="111111"/>
            <w:sz w:val="22"/>
            <w:szCs w:val="22"/>
            <w:b w:val="0"/>
            <w:bCs w:val="0"/>
            <w:i w:val="0"/>
            <w:iCs w:val="0"/>
          </w:rPr>
          <w:t>«26»</w:t>
        </w:r>
        <w:r>
          <w:tab/>
        </w:r>
        <w:r>
          <w:fldChar w:fldCharType="begin"/>
        </w:r>
        <w:r>
          <w:instrText xml:space="preserve">PAGEREF 4469 \h</w:instrText>
        </w:r>
        <w:r>
          <w:fldChar w:fldCharType="end"/>
        </w:r>
      </w:hyperlink>
    </w:p>
    <w:p>
      <w:pPr>
        <w:tabs>
          <w:tab w:val="right" w:leader="dot" w:pos="9062"/>
        </w:tabs>
        <w:ind w:left="880"/>
      </w:pPr>
      <w:hyperlink w:anchor="_Toc4470" w:history="1">
        <w:r>
          <w:rPr>
            <w:rFonts w:ascii="IRNazanin" w:hAnsi="IRNazanin" w:eastAsia="IRNazanin" w:cs="IRNazanin"/>
            <w:color w:val="111111"/>
            <w:sz w:val="22"/>
            <w:szCs w:val="22"/>
            <w:b w:val="0"/>
            <w:bCs w:val="0"/>
            <w:i w:val="0"/>
            <w:iCs w:val="0"/>
          </w:rPr>
          <w:t>«27»</w:t>
        </w:r>
        <w:r>
          <w:tab/>
        </w:r>
        <w:r>
          <w:fldChar w:fldCharType="begin"/>
        </w:r>
        <w:r>
          <w:instrText xml:space="preserve">PAGEREF 4470 \h</w:instrText>
        </w:r>
        <w:r>
          <w:fldChar w:fldCharType="end"/>
        </w:r>
      </w:hyperlink>
    </w:p>
    <w:p>
      <w:pPr>
        <w:tabs>
          <w:tab w:val="right" w:leader="dot" w:pos="9062"/>
        </w:tabs>
        <w:ind w:left="880"/>
      </w:pPr>
      <w:hyperlink w:anchor="_Toc447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4471 \h</w:instrText>
        </w:r>
        <w:r>
          <w:fldChar w:fldCharType="end"/>
        </w:r>
      </w:hyperlink>
    </w:p>
    <w:p>
      <w:pPr>
        <w:tabs>
          <w:tab w:val="right" w:leader="dot" w:pos="9062"/>
        </w:tabs>
        <w:ind w:left="880"/>
      </w:pPr>
      <w:hyperlink w:anchor="_Toc447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4472 \h</w:instrText>
        </w:r>
        <w:r>
          <w:fldChar w:fldCharType="end"/>
        </w:r>
      </w:hyperlink>
    </w:p>
    <w:p>
      <w:pPr>
        <w:tabs>
          <w:tab w:val="right" w:leader="dot" w:pos="9062"/>
        </w:tabs>
        <w:ind w:left="880"/>
      </w:pPr>
      <w:hyperlink w:anchor="_Toc447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4473 \h</w:instrText>
        </w:r>
        <w:r>
          <w:fldChar w:fldCharType="end"/>
        </w:r>
      </w:hyperlink>
    </w:p>
    <w:p>
      <w:pPr>
        <w:tabs>
          <w:tab w:val="right" w:leader="dot" w:pos="9062"/>
        </w:tabs>
        <w:ind w:left="880"/>
      </w:pPr>
      <w:hyperlink w:anchor="_Toc4474" w:history="1">
        <w:r>
          <w:rPr>
            <w:rFonts w:ascii="IRNazanin" w:hAnsi="IRNazanin" w:eastAsia="IRNazanin" w:cs="IRNazanin"/>
            <w:color w:val="111111"/>
            <w:sz w:val="22"/>
            <w:szCs w:val="22"/>
            <w:b w:val="0"/>
            <w:bCs w:val="0"/>
            <w:i w:val="0"/>
            <w:iCs w:val="0"/>
          </w:rPr>
          <w:t>«28»</w:t>
        </w:r>
        <w:r>
          <w:tab/>
        </w:r>
        <w:r>
          <w:fldChar w:fldCharType="begin"/>
        </w:r>
        <w:r>
          <w:instrText xml:space="preserve">PAGEREF 4474 \h</w:instrText>
        </w:r>
        <w:r>
          <w:fldChar w:fldCharType="end"/>
        </w:r>
      </w:hyperlink>
    </w:p>
    <w:p>
      <w:pPr>
        <w:tabs>
          <w:tab w:val="right" w:leader="dot" w:pos="9062"/>
        </w:tabs>
        <w:ind w:left="880"/>
      </w:pPr>
      <w:hyperlink w:anchor="_Toc4475" w:history="1">
        <w:r>
          <w:rPr>
            <w:rFonts w:ascii="IRNazanin" w:hAnsi="IRNazanin" w:eastAsia="IRNazanin" w:cs="IRNazanin"/>
            <w:color w:val="111111"/>
            <w:sz w:val="22"/>
            <w:szCs w:val="22"/>
            <w:b w:val="0"/>
            <w:bCs w:val="0"/>
            <w:i w:val="0"/>
            <w:iCs w:val="0"/>
          </w:rPr>
          <w:t>«29»</w:t>
        </w:r>
        <w:r>
          <w:tab/>
        </w:r>
        <w:r>
          <w:fldChar w:fldCharType="begin"/>
        </w:r>
        <w:r>
          <w:instrText xml:space="preserve">PAGEREF 4475 \h</w:instrText>
        </w:r>
        <w:r>
          <w:fldChar w:fldCharType="end"/>
        </w:r>
      </w:hyperlink>
    </w:p>
    <w:p>
      <w:pPr>
        <w:tabs>
          <w:tab w:val="right" w:leader="dot" w:pos="9062"/>
        </w:tabs>
        <w:ind w:left="880"/>
      </w:pPr>
      <w:hyperlink w:anchor="_Toc4476" w:history="1">
        <w:r>
          <w:rPr>
            <w:rFonts w:ascii="IRNazanin" w:hAnsi="IRNazanin" w:eastAsia="IRNazanin" w:cs="IRNazanin"/>
            <w:color w:val="111111"/>
            <w:sz w:val="22"/>
            <w:szCs w:val="22"/>
            <w:b w:val="0"/>
            <w:bCs w:val="0"/>
            <w:i w:val="0"/>
            <w:iCs w:val="0"/>
          </w:rPr>
          <w:t>«30»</w:t>
        </w:r>
        <w:r>
          <w:tab/>
        </w:r>
        <w:r>
          <w:fldChar w:fldCharType="begin"/>
        </w:r>
        <w:r>
          <w:instrText xml:space="preserve">PAGEREF 4476 \h</w:instrText>
        </w:r>
        <w:r>
          <w:fldChar w:fldCharType="end"/>
        </w:r>
      </w:hyperlink>
    </w:p>
    <w:p>
      <w:pPr>
        <w:tabs>
          <w:tab w:val="right" w:leader="dot" w:pos="9062"/>
        </w:tabs>
        <w:ind w:left="880"/>
      </w:pPr>
      <w:hyperlink w:anchor="_Toc447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4477 \h</w:instrText>
        </w:r>
        <w:r>
          <w:fldChar w:fldCharType="end"/>
        </w:r>
      </w:hyperlink>
    </w:p>
    <w:p>
      <w:pPr>
        <w:tabs>
          <w:tab w:val="right" w:leader="dot" w:pos="9062"/>
        </w:tabs>
        <w:ind w:left="880"/>
      </w:pPr>
      <w:hyperlink w:anchor="_Toc447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4478 \h</w:instrText>
        </w:r>
        <w:r>
          <w:fldChar w:fldCharType="end"/>
        </w:r>
      </w:hyperlink>
    </w:p>
    <w:p>
      <w:pPr>
        <w:tabs>
          <w:tab w:val="right" w:leader="dot" w:pos="9062"/>
        </w:tabs>
        <w:ind w:left="880"/>
      </w:pPr>
      <w:hyperlink w:anchor="_Toc447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4479 \h</w:instrText>
        </w:r>
        <w:r>
          <w:fldChar w:fldCharType="end"/>
        </w:r>
      </w:hyperlink>
    </w:p>
    <w:p>
      <w:pPr>
        <w:tabs>
          <w:tab w:val="right" w:leader="dot" w:pos="9062"/>
        </w:tabs>
        <w:ind w:left="880"/>
      </w:pPr>
      <w:hyperlink w:anchor="_Toc4480" w:history="1">
        <w:r>
          <w:rPr>
            <w:rFonts w:ascii="IRNazanin" w:hAnsi="IRNazanin" w:eastAsia="IRNazanin" w:cs="IRNazanin"/>
            <w:color w:val="111111"/>
            <w:sz w:val="22"/>
            <w:szCs w:val="22"/>
            <w:b w:val="0"/>
            <w:bCs w:val="0"/>
            <w:i w:val="0"/>
            <w:iCs w:val="0"/>
          </w:rPr>
          <w:t>«31»</w:t>
        </w:r>
        <w:r>
          <w:tab/>
        </w:r>
        <w:r>
          <w:fldChar w:fldCharType="begin"/>
        </w:r>
        <w:r>
          <w:instrText xml:space="preserve">PAGEREF 4480 \h</w:instrText>
        </w:r>
        <w:r>
          <w:fldChar w:fldCharType="end"/>
        </w:r>
      </w:hyperlink>
    </w:p>
    <w:p>
      <w:pPr>
        <w:tabs>
          <w:tab w:val="right" w:leader="dot" w:pos="9062"/>
        </w:tabs>
        <w:ind w:left="880"/>
      </w:pPr>
      <w:hyperlink w:anchor="_Toc4481" w:history="1">
        <w:r>
          <w:rPr>
            <w:rFonts w:ascii="IRNazanin" w:hAnsi="IRNazanin" w:eastAsia="IRNazanin" w:cs="IRNazanin"/>
            <w:color w:val="111111"/>
            <w:sz w:val="22"/>
            <w:szCs w:val="22"/>
            <w:b w:val="0"/>
            <w:bCs w:val="0"/>
            <w:i w:val="0"/>
            <w:iCs w:val="0"/>
          </w:rPr>
          <w:t>بيان</w:t>
        </w:r>
        <w:r>
          <w:tab/>
        </w:r>
        <w:r>
          <w:fldChar w:fldCharType="begin"/>
        </w:r>
        <w:r>
          <w:instrText xml:space="preserve">PAGEREF 4481 \h</w:instrText>
        </w:r>
        <w:r>
          <w:fldChar w:fldCharType="end"/>
        </w:r>
      </w:hyperlink>
    </w:p>
    <w:p>
      <w:pPr>
        <w:tabs>
          <w:tab w:val="right" w:leader="dot" w:pos="9062"/>
        </w:tabs>
        <w:ind w:left="880"/>
      </w:pPr>
      <w:hyperlink w:anchor="_Toc448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4482 \h</w:instrText>
        </w:r>
        <w:r>
          <w:fldChar w:fldCharType="end"/>
        </w:r>
      </w:hyperlink>
    </w:p>
    <w:p>
      <w:pPr>
        <w:tabs>
          <w:tab w:val="right" w:leader="dot" w:pos="9062"/>
        </w:tabs>
        <w:ind w:left="880"/>
      </w:pPr>
      <w:hyperlink w:anchor="_Toc4483" w:history="1">
        <w:r>
          <w:rPr>
            <w:rFonts w:ascii="IRNazanin" w:hAnsi="IRNazanin" w:eastAsia="IRNazanin" w:cs="IRNazanin"/>
            <w:color w:val="111111"/>
            <w:sz w:val="22"/>
            <w:szCs w:val="22"/>
            <w:b w:val="0"/>
            <w:bCs w:val="0"/>
            <w:i w:val="0"/>
            <w:iCs w:val="0"/>
          </w:rPr>
          <w:t>بیان</w:t>
        </w:r>
        <w:r>
          <w:tab/>
        </w:r>
        <w:r>
          <w:fldChar w:fldCharType="begin"/>
        </w:r>
        <w:r>
          <w:instrText xml:space="preserve">PAGEREF 4483 \h</w:instrText>
        </w:r>
        <w:r>
          <w:fldChar w:fldCharType="end"/>
        </w:r>
      </w:hyperlink>
    </w:p>
    <w:p>
      <w:pPr>
        <w:tabs>
          <w:tab w:val="right" w:leader="dot" w:pos="9062"/>
        </w:tabs>
        <w:ind w:left="880"/>
      </w:pPr>
      <w:hyperlink w:anchor="_Toc4484" w:history="1">
        <w:r>
          <w:rPr>
            <w:rFonts w:ascii="IRNazanin" w:hAnsi="IRNazanin" w:eastAsia="IRNazanin" w:cs="IRNazanin"/>
            <w:color w:val="111111"/>
            <w:sz w:val="22"/>
            <w:szCs w:val="22"/>
            <w:b w:val="0"/>
            <w:bCs w:val="0"/>
            <w:i w:val="0"/>
            <w:iCs w:val="0"/>
          </w:rPr>
          <w:t>«32»</w:t>
        </w:r>
        <w:r>
          <w:tab/>
        </w:r>
        <w:r>
          <w:fldChar w:fldCharType="begin"/>
        </w:r>
        <w:r>
          <w:instrText xml:space="preserve">PAGEREF 4484 \h</w:instrText>
        </w:r>
        <w:r>
          <w:fldChar w:fldCharType="end"/>
        </w:r>
      </w:hyperlink>
    </w:p>
    <w:p>
      <w:pPr>
        <w:tabs>
          <w:tab w:val="right" w:leader="dot" w:pos="9062"/>
        </w:tabs>
        <w:ind w:left="880"/>
      </w:pPr>
      <w:hyperlink w:anchor="_Toc4485" w:history="1">
        <w:r>
          <w:rPr>
            <w:rFonts w:ascii="IRNazanin" w:hAnsi="IRNazanin" w:eastAsia="IRNazanin" w:cs="IRNazanin"/>
            <w:color w:val="111111"/>
            <w:sz w:val="22"/>
            <w:szCs w:val="22"/>
            <w:b w:val="0"/>
            <w:bCs w:val="0"/>
            <w:i w:val="0"/>
            <w:iCs w:val="0"/>
          </w:rPr>
          <w:t>«33»</w:t>
        </w:r>
        <w:r>
          <w:tab/>
        </w:r>
        <w:r>
          <w:fldChar w:fldCharType="begin"/>
        </w:r>
        <w:r>
          <w:instrText xml:space="preserve">PAGEREF 4485 \h</w:instrText>
        </w:r>
        <w:r>
          <w:fldChar w:fldCharType="end"/>
        </w:r>
      </w:hyperlink>
    </w:p>
    <w:p>
      <w:pPr>
        <w:tabs>
          <w:tab w:val="right" w:leader="dot" w:pos="9062"/>
        </w:tabs>
        <w:ind w:left="880"/>
      </w:pPr>
      <w:hyperlink w:anchor="_Toc4486" w:history="1">
        <w:r>
          <w:rPr>
            <w:rFonts w:ascii="IRNazanin" w:hAnsi="IRNazanin" w:eastAsia="IRNazanin" w:cs="IRNazanin"/>
            <w:color w:val="111111"/>
            <w:sz w:val="22"/>
            <w:szCs w:val="22"/>
            <w:b w:val="0"/>
            <w:bCs w:val="0"/>
            <w:i w:val="0"/>
            <w:iCs w:val="0"/>
          </w:rPr>
          <w:t>«34»</w:t>
        </w:r>
        <w:r>
          <w:tab/>
        </w:r>
        <w:r>
          <w:fldChar w:fldCharType="begin"/>
        </w:r>
        <w:r>
          <w:instrText xml:space="preserve">PAGEREF 4486 \h</w:instrText>
        </w:r>
        <w:r>
          <w:fldChar w:fldCharType="end"/>
        </w:r>
      </w:hyperlink>
    </w:p>
    <w:p>
      <w:pPr>
        <w:tabs>
          <w:tab w:val="right" w:leader="dot" w:pos="9062"/>
        </w:tabs>
        <w:ind w:left="880"/>
      </w:pPr>
      <w:hyperlink w:anchor="_Toc4487" w:history="1">
        <w:r>
          <w:rPr>
            <w:rFonts w:ascii="IRNazanin" w:hAnsi="IRNazanin" w:eastAsia="IRNazanin" w:cs="IRNazanin"/>
            <w:color w:val="111111"/>
            <w:sz w:val="22"/>
            <w:szCs w:val="22"/>
            <w:b w:val="0"/>
            <w:bCs w:val="0"/>
            <w:i w:val="0"/>
            <w:iCs w:val="0"/>
          </w:rPr>
          <w:t>«35»</w:t>
        </w:r>
        <w:r>
          <w:tab/>
        </w:r>
        <w:r>
          <w:fldChar w:fldCharType="begin"/>
        </w:r>
        <w:r>
          <w:instrText xml:space="preserve">PAGEREF 4487 \h</w:instrText>
        </w:r>
        <w:r>
          <w:fldChar w:fldCharType="end"/>
        </w:r>
      </w:hyperlink>
    </w:p>
    <w:p>
      <w:pPr>
        <w:tabs>
          <w:tab w:val="right" w:leader="dot" w:pos="9062"/>
        </w:tabs>
        <w:ind w:left="880"/>
      </w:pPr>
      <w:hyperlink w:anchor="_Toc4488" w:history="1">
        <w:r>
          <w:rPr>
            <w:rFonts w:ascii="IRNazanin" w:hAnsi="IRNazanin" w:eastAsia="IRNazanin" w:cs="IRNazanin"/>
            <w:color w:val="111111"/>
            <w:sz w:val="22"/>
            <w:szCs w:val="22"/>
            <w:b w:val="0"/>
            <w:bCs w:val="0"/>
            <w:i w:val="0"/>
            <w:iCs w:val="0"/>
          </w:rPr>
          <w:t>«36»</w:t>
        </w:r>
        <w:r>
          <w:tab/>
        </w:r>
        <w:r>
          <w:fldChar w:fldCharType="begin"/>
        </w:r>
        <w:r>
          <w:instrText xml:space="preserve">PAGEREF 4488 \h</w:instrText>
        </w:r>
        <w:r>
          <w:fldChar w:fldCharType="end"/>
        </w:r>
      </w:hyperlink>
    </w:p>
    <w:p>
      <w:pPr>
        <w:tabs>
          <w:tab w:val="right" w:leader="dot" w:pos="9062"/>
        </w:tabs>
        <w:ind w:left="880"/>
      </w:pPr>
      <w:hyperlink w:anchor="_Toc448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4489 \h</w:instrText>
        </w:r>
        <w:r>
          <w:fldChar w:fldCharType="end"/>
        </w:r>
      </w:hyperlink>
    </w:p>
    <w:p>
      <w:pPr>
        <w:tabs>
          <w:tab w:val="right" w:leader="dot" w:pos="9062"/>
        </w:tabs>
        <w:ind w:left="880"/>
      </w:pPr>
      <w:hyperlink w:anchor="_Toc449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4490 \h</w:instrText>
        </w:r>
        <w:r>
          <w:fldChar w:fldCharType="end"/>
        </w:r>
      </w:hyperlink>
    </w:p>
    <w:p>
      <w:pPr>
        <w:tabs>
          <w:tab w:val="right" w:leader="dot" w:pos="9062"/>
        </w:tabs>
        <w:ind w:left="880"/>
      </w:pPr>
      <w:hyperlink w:anchor="_Toc449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4491 \h</w:instrText>
        </w:r>
        <w:r>
          <w:fldChar w:fldCharType="end"/>
        </w:r>
      </w:hyperlink>
    </w:p>
    <w:p>
      <w:pPr>
        <w:tabs>
          <w:tab w:val="right" w:leader="dot" w:pos="9062"/>
        </w:tabs>
        <w:ind w:left="880"/>
      </w:pPr>
      <w:hyperlink w:anchor="_Toc449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4492 \h</w:instrText>
        </w:r>
        <w:r>
          <w:fldChar w:fldCharType="end"/>
        </w:r>
      </w:hyperlink>
    </w:p>
    <w:p>
      <w:pPr>
        <w:tabs>
          <w:tab w:val="right" w:leader="dot" w:pos="9062"/>
        </w:tabs>
        <w:ind w:left="880"/>
      </w:pPr>
      <w:hyperlink w:anchor="_Toc4493" w:history="1">
        <w:r>
          <w:rPr>
            <w:rFonts w:ascii="IRNazanin" w:hAnsi="IRNazanin" w:eastAsia="IRNazanin" w:cs="IRNazanin"/>
            <w:color w:val="111111"/>
            <w:sz w:val="22"/>
            <w:szCs w:val="22"/>
            <w:b w:val="0"/>
            <w:bCs w:val="0"/>
            <w:i w:val="0"/>
            <w:iCs w:val="0"/>
          </w:rPr>
          <w:t>«40»</w:t>
        </w:r>
        <w:r>
          <w:tab/>
        </w:r>
        <w:r>
          <w:fldChar w:fldCharType="begin"/>
        </w:r>
        <w:r>
          <w:instrText xml:space="preserve">PAGEREF 4493 \h</w:instrText>
        </w:r>
        <w:r>
          <w:fldChar w:fldCharType="end"/>
        </w:r>
      </w:hyperlink>
    </w:p>
    <w:p>
      <w:pPr>
        <w:tabs>
          <w:tab w:val="right" w:leader="dot" w:pos="9062"/>
        </w:tabs>
        <w:ind w:left="880"/>
      </w:pPr>
      <w:hyperlink w:anchor="_Toc449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4494 \h</w:instrText>
        </w:r>
        <w:r>
          <w:fldChar w:fldCharType="end"/>
        </w:r>
      </w:hyperlink>
    </w:p>
    <w:p>
      <w:pPr>
        <w:tabs>
          <w:tab w:val="right" w:leader="dot" w:pos="9062"/>
        </w:tabs>
        <w:ind w:left="880"/>
      </w:pPr>
      <w:hyperlink w:anchor="_Toc449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4495 \h</w:instrText>
        </w:r>
        <w:r>
          <w:fldChar w:fldCharType="end"/>
        </w:r>
      </w:hyperlink>
    </w:p>
    <w:p>
      <w:pPr>
        <w:tabs>
          <w:tab w:val="right" w:leader="dot" w:pos="9062"/>
        </w:tabs>
        <w:ind w:left="880"/>
      </w:pPr>
      <w:hyperlink w:anchor="_Toc4496" w:history="1">
        <w:r>
          <w:rPr>
            <w:rFonts w:ascii="IRNazanin" w:hAnsi="IRNazanin" w:eastAsia="IRNazanin" w:cs="IRNazanin"/>
            <w:color w:val="111111"/>
            <w:sz w:val="22"/>
            <w:szCs w:val="22"/>
            <w:b w:val="0"/>
            <w:bCs w:val="0"/>
            <w:i w:val="0"/>
            <w:iCs w:val="0"/>
          </w:rPr>
          <w:t>بيان</w:t>
        </w:r>
        <w:r>
          <w:tab/>
        </w:r>
        <w:r>
          <w:fldChar w:fldCharType="begin"/>
        </w:r>
        <w:r>
          <w:instrText xml:space="preserve">PAGEREF 4496 \h</w:instrText>
        </w:r>
        <w:r>
          <w:fldChar w:fldCharType="end"/>
        </w:r>
      </w:hyperlink>
    </w:p>
    <w:p>
      <w:pPr>
        <w:tabs>
          <w:tab w:val="right" w:leader="dot" w:pos="9062"/>
        </w:tabs>
        <w:ind w:left="880"/>
      </w:pPr>
      <w:hyperlink w:anchor="_Toc4497" w:history="1">
        <w:r>
          <w:rPr>
            <w:rFonts w:ascii="IRNazanin" w:hAnsi="IRNazanin" w:eastAsia="IRNazanin" w:cs="IRNazanin"/>
            <w:color w:val="111111"/>
            <w:sz w:val="22"/>
            <w:szCs w:val="22"/>
            <w:b w:val="0"/>
            <w:bCs w:val="0"/>
            <w:i w:val="0"/>
            <w:iCs w:val="0"/>
          </w:rPr>
          <w:t>«41»</w:t>
        </w:r>
        <w:r>
          <w:tab/>
        </w:r>
        <w:r>
          <w:fldChar w:fldCharType="begin"/>
        </w:r>
        <w:r>
          <w:instrText xml:space="preserve">PAGEREF 4497 \h</w:instrText>
        </w:r>
        <w:r>
          <w:fldChar w:fldCharType="end"/>
        </w:r>
      </w:hyperlink>
    </w:p>
    <w:p>
      <w:pPr>
        <w:tabs>
          <w:tab w:val="right" w:leader="dot" w:pos="9062"/>
        </w:tabs>
        <w:ind w:left="880"/>
      </w:pPr>
      <w:hyperlink w:anchor="_Toc4498" w:history="1">
        <w:r>
          <w:rPr>
            <w:rFonts w:ascii="IRNazanin" w:hAnsi="IRNazanin" w:eastAsia="IRNazanin" w:cs="IRNazanin"/>
            <w:color w:val="111111"/>
            <w:sz w:val="22"/>
            <w:szCs w:val="22"/>
            <w:b w:val="0"/>
            <w:bCs w:val="0"/>
            <w:i w:val="0"/>
            <w:iCs w:val="0"/>
          </w:rPr>
          <w:t>بیان</w:t>
        </w:r>
        <w:r>
          <w:tab/>
        </w:r>
        <w:r>
          <w:fldChar w:fldCharType="begin"/>
        </w:r>
        <w:r>
          <w:instrText xml:space="preserve">PAGEREF 4498 \h</w:instrText>
        </w:r>
        <w:r>
          <w:fldChar w:fldCharType="end"/>
        </w:r>
      </w:hyperlink>
    </w:p>
    <w:p>
      <w:pPr>
        <w:tabs>
          <w:tab w:val="right" w:leader="dot" w:pos="9062"/>
        </w:tabs>
        <w:ind w:left="880"/>
      </w:pPr>
      <w:hyperlink w:anchor="_Toc4499"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4499 \h</w:instrText>
        </w:r>
        <w:r>
          <w:fldChar w:fldCharType="end"/>
        </w:r>
      </w:hyperlink>
    </w:p>
    <w:p>
      <w:pPr>
        <w:tabs>
          <w:tab w:val="right" w:leader="dot" w:pos="9062"/>
        </w:tabs>
        <w:ind w:left="880"/>
      </w:pPr>
      <w:hyperlink w:anchor="_Toc4500" w:history="1">
        <w:r>
          <w:rPr>
            <w:rFonts w:ascii="IRNazanin" w:hAnsi="IRNazanin" w:eastAsia="IRNazanin" w:cs="IRNazanin"/>
            <w:color w:val="111111"/>
            <w:sz w:val="22"/>
            <w:szCs w:val="22"/>
            <w:b w:val="0"/>
            <w:bCs w:val="0"/>
            <w:i w:val="0"/>
            <w:iCs w:val="0"/>
          </w:rPr>
          <w:t>تذييل يشتمل علي فائدتين</w:t>
        </w:r>
        <w:r>
          <w:tab/>
        </w:r>
        <w:r>
          <w:fldChar w:fldCharType="begin"/>
        </w:r>
        <w:r>
          <w:instrText xml:space="preserve">PAGEREF 4500 \h</w:instrText>
        </w:r>
        <w:r>
          <w:fldChar w:fldCharType="end"/>
        </w:r>
      </w:hyperlink>
    </w:p>
    <w:p>
      <w:pPr>
        <w:tabs>
          <w:tab w:val="right" w:leader="dot" w:pos="9062"/>
        </w:tabs>
        <w:ind w:left="880"/>
      </w:pPr>
      <w:hyperlink w:anchor="_Toc4501" w:history="1">
        <w:r>
          <w:rPr>
            <w:rFonts w:ascii="IRNazanin" w:hAnsi="IRNazanin" w:eastAsia="IRNazanin" w:cs="IRNazanin"/>
            <w:color w:val="111111"/>
            <w:sz w:val="22"/>
            <w:szCs w:val="22"/>
            <w:b w:val="0"/>
            <w:bCs w:val="0"/>
            <w:i w:val="0"/>
            <w:iCs w:val="0"/>
          </w:rPr>
          <w:t>دنباله‌ای است که در آن دو فائده است.</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باب 2 النهي عن الأكل علي مائدة يشرب عليها الخمر</w:t>
        </w:r>
        <w:r>
          <w:tab/>
        </w:r>
        <w:r>
          <w:fldChar w:fldCharType="begin"/>
        </w:r>
        <w:r>
          <w:instrText xml:space="preserve">PAGEREF 4502 \h</w:instrText>
        </w:r>
        <w:r>
          <w:fldChar w:fldCharType="end"/>
        </w:r>
      </w:hyperlink>
    </w:p>
    <w:p>
      <w:pPr>
        <w:tabs>
          <w:tab w:val="right" w:leader="dot" w:pos="9062"/>
        </w:tabs>
        <w:ind w:left="660"/>
      </w:pPr>
      <w:hyperlink w:anchor="_Toc450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4503 \h</w:instrText>
        </w:r>
        <w:r>
          <w:fldChar w:fldCharType="end"/>
        </w:r>
      </w:hyperlink>
    </w:p>
    <w:p>
      <w:pPr>
        <w:tabs>
          <w:tab w:val="right" w:leader="dot" w:pos="9062"/>
        </w:tabs>
        <w:ind w:left="880"/>
      </w:pPr>
      <w:hyperlink w:anchor="_Toc4504" w:history="1">
        <w:r>
          <w:rPr>
            <w:rFonts w:ascii="IRNazanin" w:hAnsi="IRNazanin" w:eastAsia="IRNazanin" w:cs="IRNazanin"/>
            <w:color w:val="111111"/>
            <w:sz w:val="22"/>
            <w:szCs w:val="22"/>
            <w:b w:val="0"/>
            <w:bCs w:val="0"/>
            <w:i w:val="0"/>
            <w:iCs w:val="0"/>
          </w:rPr>
          <w:t>«1»</w:t>
        </w:r>
        <w:r>
          <w:tab/>
        </w:r>
        <w:r>
          <w:fldChar w:fldCharType="begin"/>
        </w:r>
        <w:r>
          <w:instrText xml:space="preserve">PAGEREF 4504 \h</w:instrText>
        </w:r>
        <w:r>
          <w:fldChar w:fldCharType="end"/>
        </w:r>
      </w:hyperlink>
    </w:p>
    <w:p>
      <w:pPr>
        <w:tabs>
          <w:tab w:val="right" w:leader="dot" w:pos="9062"/>
        </w:tabs>
        <w:ind w:left="880"/>
      </w:pPr>
      <w:hyperlink w:anchor="_Toc4505" w:history="1">
        <w:r>
          <w:rPr>
            <w:rFonts w:ascii="IRNazanin" w:hAnsi="IRNazanin" w:eastAsia="IRNazanin" w:cs="IRNazanin"/>
            <w:color w:val="111111"/>
            <w:sz w:val="22"/>
            <w:szCs w:val="22"/>
            <w:b w:val="0"/>
            <w:bCs w:val="0"/>
            <w:i w:val="0"/>
            <w:iCs w:val="0"/>
          </w:rPr>
          <w:t>«2»</w:t>
        </w:r>
        <w:r>
          <w:tab/>
        </w:r>
        <w:r>
          <w:fldChar w:fldCharType="begin"/>
        </w:r>
        <w:r>
          <w:instrText xml:space="preserve">PAGEREF 4505 \h</w:instrText>
        </w:r>
        <w:r>
          <w:fldChar w:fldCharType="end"/>
        </w:r>
      </w:hyperlink>
    </w:p>
    <w:p>
      <w:pPr>
        <w:tabs>
          <w:tab w:val="right" w:leader="dot" w:pos="9062"/>
        </w:tabs>
        <w:ind w:left="880"/>
      </w:pPr>
      <w:hyperlink w:anchor="_Toc4506" w:history="1">
        <w:r>
          <w:rPr>
            <w:rFonts w:ascii="IRNazanin" w:hAnsi="IRNazanin" w:eastAsia="IRNazanin" w:cs="IRNazanin"/>
            <w:color w:val="111111"/>
            <w:sz w:val="22"/>
            <w:szCs w:val="22"/>
            <w:b w:val="0"/>
            <w:bCs w:val="0"/>
            <w:i w:val="0"/>
            <w:iCs w:val="0"/>
          </w:rPr>
          <w:t>«3»</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باب دوم: نهی از خوردن بر سر سفره‌ای که بر آن مِی نوشند</w:t>
        </w:r>
        <w:r>
          <w:tab/>
        </w:r>
        <w:r>
          <w:fldChar w:fldCharType="begin"/>
        </w:r>
        <w:r>
          <w:instrText xml:space="preserve">PAGEREF 4507 \h</w:instrText>
        </w:r>
        <w:r>
          <w:fldChar w:fldCharType="end"/>
        </w:r>
      </w:hyperlink>
    </w:p>
    <w:p>
      <w:pPr>
        <w:tabs>
          <w:tab w:val="right" w:leader="dot" w:pos="9062"/>
        </w:tabs>
        <w:ind w:left="660"/>
      </w:pPr>
      <w:hyperlink w:anchor="_Toc450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4508 \h</w:instrText>
        </w:r>
        <w:r>
          <w:fldChar w:fldCharType="end"/>
        </w:r>
      </w:hyperlink>
    </w:p>
    <w:p>
      <w:pPr>
        <w:tabs>
          <w:tab w:val="right" w:leader="dot" w:pos="9062"/>
        </w:tabs>
        <w:ind w:left="880"/>
      </w:pPr>
      <w:hyperlink w:anchor="_Toc450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4509 \h</w:instrText>
        </w:r>
        <w:r>
          <w:fldChar w:fldCharType="end"/>
        </w:r>
      </w:hyperlink>
    </w:p>
    <w:p>
      <w:pPr>
        <w:tabs>
          <w:tab w:val="right" w:leader="dot" w:pos="9062"/>
        </w:tabs>
        <w:ind w:left="880"/>
      </w:pPr>
      <w:hyperlink w:anchor="_Toc451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4510 \h</w:instrText>
        </w:r>
        <w:r>
          <w:fldChar w:fldCharType="end"/>
        </w:r>
      </w:hyperlink>
    </w:p>
    <w:p>
      <w:pPr>
        <w:tabs>
          <w:tab w:val="right" w:leader="dot" w:pos="9062"/>
        </w:tabs>
        <w:ind w:left="880"/>
      </w:pPr>
      <w:hyperlink w:anchor="_Toc45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4511 \h</w:instrText>
        </w:r>
        <w:r>
          <w:fldChar w:fldCharType="end"/>
        </w:r>
      </w:hyperlink>
    </w:p>
    <w:p>
      <w:pPr>
        <w:tabs>
          <w:tab w:val="right" w:leader="dot" w:pos="9062"/>
        </w:tabs>
        <w:ind w:left="880"/>
      </w:pPr>
      <w:hyperlink w:anchor="_Toc4512" w:history="1">
        <w:r>
          <w:rPr>
            <w:rFonts w:ascii="IRNazanin" w:hAnsi="IRNazanin" w:eastAsia="IRNazanin" w:cs="IRNazanin"/>
            <w:color w:val="111111"/>
            <w:sz w:val="22"/>
            <w:szCs w:val="22"/>
            <w:b w:val="0"/>
            <w:bCs w:val="0"/>
            <w:i w:val="0"/>
            <w:iCs w:val="0"/>
          </w:rPr>
          <w:t>بيان</w:t>
        </w:r>
        <w:r>
          <w:tab/>
        </w:r>
        <w:r>
          <w:fldChar w:fldCharType="begin"/>
        </w:r>
        <w:r>
          <w:instrText xml:space="preserve">PAGEREF 4512 \h</w:instrText>
        </w:r>
        <w:r>
          <w:fldChar w:fldCharType="end"/>
        </w:r>
      </w:hyperlink>
    </w:p>
    <w:p>
      <w:pPr>
        <w:tabs>
          <w:tab w:val="right" w:leader="dot" w:pos="9062"/>
        </w:tabs>
        <w:ind w:left="880"/>
      </w:pPr>
      <w:hyperlink w:anchor="_Toc4513" w:history="1">
        <w:r>
          <w:rPr>
            <w:rFonts w:ascii="IRNazanin" w:hAnsi="IRNazanin" w:eastAsia="IRNazanin" w:cs="IRNazanin"/>
            <w:color w:val="111111"/>
            <w:sz w:val="22"/>
            <w:szCs w:val="22"/>
            <w:b w:val="0"/>
            <w:bCs w:val="0"/>
            <w:i w:val="0"/>
            <w:iCs w:val="0"/>
          </w:rPr>
          <w:t>بیان</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باب 3 العصير و أقسامه و أحكامه</w:t>
        </w:r>
        <w:r>
          <w:tab/>
        </w:r>
        <w:r>
          <w:fldChar w:fldCharType="begin"/>
        </w:r>
        <w:r>
          <w:instrText xml:space="preserve">PAGEREF 4514 \h</w:instrText>
        </w:r>
        <w:r>
          <w:fldChar w:fldCharType="end"/>
        </w:r>
      </w:hyperlink>
    </w:p>
    <w:p>
      <w:pPr>
        <w:tabs>
          <w:tab w:val="right" w:leader="dot" w:pos="9062"/>
        </w:tabs>
        <w:ind w:left="660"/>
      </w:pPr>
      <w:hyperlink w:anchor="_Toc451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4515 \h</w:instrText>
        </w:r>
        <w:r>
          <w:fldChar w:fldCharType="end"/>
        </w:r>
      </w:hyperlink>
    </w:p>
    <w:p>
      <w:pPr>
        <w:tabs>
          <w:tab w:val="right" w:leader="dot" w:pos="9062"/>
        </w:tabs>
        <w:ind w:left="880"/>
      </w:pPr>
      <w:hyperlink w:anchor="_Toc4516" w:history="1">
        <w:r>
          <w:rPr>
            <w:rFonts w:ascii="IRNazanin" w:hAnsi="IRNazanin" w:eastAsia="IRNazanin" w:cs="IRNazanin"/>
            <w:color w:val="111111"/>
            <w:sz w:val="22"/>
            <w:szCs w:val="22"/>
            <w:b w:val="0"/>
            <w:bCs w:val="0"/>
            <w:i w:val="0"/>
            <w:iCs w:val="0"/>
          </w:rPr>
          <w:t>«1»</w:t>
        </w:r>
        <w:r>
          <w:tab/>
        </w:r>
        <w:r>
          <w:fldChar w:fldCharType="begin"/>
        </w:r>
        <w:r>
          <w:instrText xml:space="preserve">PAGEREF 4516 \h</w:instrText>
        </w:r>
        <w:r>
          <w:fldChar w:fldCharType="end"/>
        </w:r>
      </w:hyperlink>
    </w:p>
    <w:p>
      <w:pPr>
        <w:tabs>
          <w:tab w:val="right" w:leader="dot" w:pos="9062"/>
        </w:tabs>
        <w:ind w:left="880"/>
      </w:pPr>
      <w:hyperlink w:anchor="_Toc4517" w:history="1">
        <w:r>
          <w:rPr>
            <w:rFonts w:ascii="IRNazanin" w:hAnsi="IRNazanin" w:eastAsia="IRNazanin" w:cs="IRNazanin"/>
            <w:color w:val="111111"/>
            <w:sz w:val="22"/>
            <w:szCs w:val="22"/>
            <w:b w:val="0"/>
            <w:bCs w:val="0"/>
            <w:i w:val="0"/>
            <w:iCs w:val="0"/>
          </w:rPr>
          <w:t>بيان</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باب سوم : آب انگور و اقسام و احکام آن</w:t>
        </w:r>
        <w:r>
          <w:tab/>
        </w:r>
        <w:r>
          <w:fldChar w:fldCharType="begin"/>
        </w:r>
        <w:r>
          <w:instrText xml:space="preserve">PAGEREF 4518 \h</w:instrText>
        </w:r>
        <w:r>
          <w:fldChar w:fldCharType="end"/>
        </w:r>
      </w:hyperlink>
    </w:p>
    <w:p>
      <w:pPr>
        <w:tabs>
          <w:tab w:val="right" w:leader="dot" w:pos="9062"/>
        </w:tabs>
        <w:ind w:left="660"/>
      </w:pPr>
      <w:hyperlink w:anchor="_Toc45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4519 \h</w:instrText>
        </w:r>
        <w:r>
          <w:fldChar w:fldCharType="end"/>
        </w:r>
      </w:hyperlink>
    </w:p>
    <w:p>
      <w:pPr>
        <w:tabs>
          <w:tab w:val="right" w:leader="dot" w:pos="9062"/>
        </w:tabs>
        <w:ind w:left="880"/>
      </w:pPr>
      <w:hyperlink w:anchor="_Toc452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4520 \h</w:instrText>
        </w:r>
        <w:r>
          <w:fldChar w:fldCharType="end"/>
        </w:r>
      </w:hyperlink>
    </w:p>
    <w:p>
      <w:pPr>
        <w:tabs>
          <w:tab w:val="right" w:leader="dot" w:pos="9062"/>
        </w:tabs>
        <w:ind w:left="880"/>
      </w:pPr>
      <w:hyperlink w:anchor="_Toc4521" w:history="1">
        <w:r>
          <w:rPr>
            <w:rFonts w:ascii="IRNazanin" w:hAnsi="IRNazanin" w:eastAsia="IRNazanin" w:cs="IRNazanin"/>
            <w:color w:val="111111"/>
            <w:sz w:val="22"/>
            <w:szCs w:val="22"/>
            <w:b w:val="0"/>
            <w:bCs w:val="0"/>
            <w:i w:val="0"/>
            <w:iCs w:val="0"/>
          </w:rPr>
          <w:t>بیان</w:t>
        </w:r>
        <w:r>
          <w:tab/>
        </w:r>
        <w:r>
          <w:fldChar w:fldCharType="begin"/>
        </w:r>
        <w:r>
          <w:instrText xml:space="preserve">PAGEREF 4521 \h</w:instrText>
        </w:r>
        <w:r>
          <w:fldChar w:fldCharType="end"/>
        </w:r>
      </w:hyperlink>
    </w:p>
    <w:p>
      <w:pPr>
        <w:tabs>
          <w:tab w:val="right" w:leader="dot" w:pos="9062"/>
        </w:tabs>
        <w:ind w:left="880"/>
      </w:pPr>
      <w:hyperlink w:anchor="_Toc4522" w:history="1">
        <w:r>
          <w:rPr>
            <w:rFonts w:ascii="IRNazanin" w:hAnsi="IRNazanin" w:eastAsia="IRNazanin" w:cs="IRNazanin"/>
            <w:color w:val="111111"/>
            <w:sz w:val="22"/>
            <w:szCs w:val="22"/>
            <w:b w:val="0"/>
            <w:bCs w:val="0"/>
            <w:i w:val="0"/>
            <w:iCs w:val="0"/>
          </w:rPr>
          <w:t>«2»</w:t>
        </w:r>
        <w:r>
          <w:tab/>
        </w:r>
        <w:r>
          <w:fldChar w:fldCharType="begin"/>
        </w:r>
        <w:r>
          <w:instrText xml:space="preserve">PAGEREF 4522 \h</w:instrText>
        </w:r>
        <w:r>
          <w:fldChar w:fldCharType="end"/>
        </w:r>
      </w:hyperlink>
    </w:p>
    <w:p>
      <w:pPr>
        <w:tabs>
          <w:tab w:val="right" w:leader="dot" w:pos="9062"/>
        </w:tabs>
        <w:ind w:left="880"/>
      </w:pPr>
      <w:hyperlink w:anchor="_Toc4523" w:history="1">
        <w:r>
          <w:rPr>
            <w:rFonts w:ascii="IRNazanin" w:hAnsi="IRNazanin" w:eastAsia="IRNazanin" w:cs="IRNazanin"/>
            <w:color w:val="111111"/>
            <w:sz w:val="22"/>
            <w:szCs w:val="22"/>
            <w:b w:val="0"/>
            <w:bCs w:val="0"/>
            <w:i w:val="0"/>
            <w:iCs w:val="0"/>
          </w:rPr>
          <w:t>بيان</w:t>
        </w:r>
        <w:r>
          <w:tab/>
        </w:r>
        <w:r>
          <w:fldChar w:fldCharType="begin"/>
        </w:r>
        <w:r>
          <w:instrText xml:space="preserve">PAGEREF 4523 \h</w:instrText>
        </w:r>
        <w:r>
          <w:fldChar w:fldCharType="end"/>
        </w:r>
      </w:hyperlink>
    </w:p>
    <w:p>
      <w:pPr>
        <w:tabs>
          <w:tab w:val="right" w:leader="dot" w:pos="9062"/>
        </w:tabs>
        <w:ind w:left="880"/>
      </w:pPr>
      <w:hyperlink w:anchor="_Toc452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4524 \h</w:instrText>
        </w:r>
        <w:r>
          <w:fldChar w:fldCharType="end"/>
        </w:r>
      </w:hyperlink>
    </w:p>
    <w:p>
      <w:pPr>
        <w:tabs>
          <w:tab w:val="right" w:leader="dot" w:pos="9062"/>
        </w:tabs>
        <w:ind w:left="880"/>
      </w:pPr>
      <w:hyperlink w:anchor="_Toc4525" w:history="1">
        <w:r>
          <w:rPr>
            <w:rFonts w:ascii="IRNazanin" w:hAnsi="IRNazanin" w:eastAsia="IRNazanin" w:cs="IRNazanin"/>
            <w:color w:val="111111"/>
            <w:sz w:val="22"/>
            <w:szCs w:val="22"/>
            <w:b w:val="0"/>
            <w:bCs w:val="0"/>
            <w:i w:val="0"/>
            <w:iCs w:val="0"/>
          </w:rPr>
          <w:t>بیان</w:t>
        </w:r>
        <w:r>
          <w:tab/>
        </w:r>
        <w:r>
          <w:fldChar w:fldCharType="begin"/>
        </w:r>
        <w:r>
          <w:instrText xml:space="preserve">PAGEREF 4525 \h</w:instrText>
        </w:r>
        <w:r>
          <w:fldChar w:fldCharType="end"/>
        </w:r>
      </w:hyperlink>
    </w:p>
    <w:p>
      <w:pPr>
        <w:tabs>
          <w:tab w:val="right" w:leader="dot" w:pos="9062"/>
        </w:tabs>
        <w:ind w:left="880"/>
      </w:pPr>
      <w:hyperlink w:anchor="_Toc4526" w:history="1">
        <w:r>
          <w:rPr>
            <w:rFonts w:ascii="IRNazanin" w:hAnsi="IRNazanin" w:eastAsia="IRNazanin" w:cs="IRNazanin"/>
            <w:color w:val="111111"/>
            <w:sz w:val="22"/>
            <w:szCs w:val="22"/>
            <w:b w:val="0"/>
            <w:bCs w:val="0"/>
            <w:i w:val="0"/>
            <w:iCs w:val="0"/>
          </w:rPr>
          <w:t>«3»</w:t>
        </w:r>
        <w:r>
          <w:tab/>
        </w:r>
        <w:r>
          <w:fldChar w:fldCharType="begin"/>
        </w:r>
        <w:r>
          <w:instrText xml:space="preserve">PAGEREF 4526 \h</w:instrText>
        </w:r>
        <w:r>
          <w:fldChar w:fldCharType="end"/>
        </w:r>
      </w:hyperlink>
    </w:p>
    <w:p>
      <w:pPr>
        <w:tabs>
          <w:tab w:val="right" w:leader="dot" w:pos="9062"/>
        </w:tabs>
        <w:ind w:left="880"/>
      </w:pPr>
      <w:hyperlink w:anchor="_Toc4527" w:history="1">
        <w:r>
          <w:rPr>
            <w:rFonts w:ascii="IRNazanin" w:hAnsi="IRNazanin" w:eastAsia="IRNazanin" w:cs="IRNazanin"/>
            <w:color w:val="111111"/>
            <w:sz w:val="22"/>
            <w:szCs w:val="22"/>
            <w:b w:val="0"/>
            <w:bCs w:val="0"/>
            <w:i w:val="0"/>
            <w:iCs w:val="0"/>
          </w:rPr>
          <w:t>بيان</w:t>
        </w:r>
        <w:r>
          <w:tab/>
        </w:r>
        <w:r>
          <w:fldChar w:fldCharType="begin"/>
        </w:r>
        <w:r>
          <w:instrText xml:space="preserve">PAGEREF 4527 \h</w:instrText>
        </w:r>
        <w:r>
          <w:fldChar w:fldCharType="end"/>
        </w:r>
      </w:hyperlink>
    </w:p>
    <w:p>
      <w:pPr>
        <w:tabs>
          <w:tab w:val="right" w:leader="dot" w:pos="9062"/>
        </w:tabs>
        <w:ind w:left="880"/>
      </w:pPr>
      <w:hyperlink w:anchor="_Toc4528" w:history="1">
        <w:r>
          <w:rPr>
            <w:rFonts w:ascii="IRNazanin" w:hAnsi="IRNazanin" w:eastAsia="IRNazanin" w:cs="IRNazanin"/>
            <w:color w:val="111111"/>
            <w:sz w:val="22"/>
            <w:szCs w:val="22"/>
            <w:b w:val="0"/>
            <w:bCs w:val="0"/>
            <w:i w:val="0"/>
            <w:iCs w:val="0"/>
          </w:rPr>
          <w:t>«4»</w:t>
        </w:r>
        <w:r>
          <w:tab/>
        </w:r>
        <w:r>
          <w:fldChar w:fldCharType="begin"/>
        </w:r>
        <w:r>
          <w:instrText xml:space="preserve">PAGEREF 4528 \h</w:instrText>
        </w:r>
        <w:r>
          <w:fldChar w:fldCharType="end"/>
        </w:r>
      </w:hyperlink>
    </w:p>
    <w:p>
      <w:pPr>
        <w:tabs>
          <w:tab w:val="right" w:leader="dot" w:pos="9062"/>
        </w:tabs>
        <w:ind w:left="880"/>
      </w:pPr>
      <w:hyperlink w:anchor="_Toc452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4529 \h</w:instrText>
        </w:r>
        <w:r>
          <w:fldChar w:fldCharType="end"/>
        </w:r>
      </w:hyperlink>
    </w:p>
    <w:p>
      <w:pPr>
        <w:tabs>
          <w:tab w:val="right" w:leader="dot" w:pos="9062"/>
        </w:tabs>
        <w:ind w:left="880"/>
      </w:pPr>
      <w:hyperlink w:anchor="_Toc4530" w:history="1">
        <w:r>
          <w:rPr>
            <w:rFonts w:ascii="IRNazanin" w:hAnsi="IRNazanin" w:eastAsia="IRNazanin" w:cs="IRNazanin"/>
            <w:color w:val="111111"/>
            <w:sz w:val="22"/>
            <w:szCs w:val="22"/>
            <w:b w:val="0"/>
            <w:bCs w:val="0"/>
            <w:i w:val="0"/>
            <w:iCs w:val="0"/>
          </w:rPr>
          <w:t>بیان</w:t>
        </w:r>
        <w:r>
          <w:tab/>
        </w:r>
        <w:r>
          <w:fldChar w:fldCharType="begin"/>
        </w:r>
        <w:r>
          <w:instrText xml:space="preserve">PAGEREF 4530 \h</w:instrText>
        </w:r>
        <w:r>
          <w:fldChar w:fldCharType="end"/>
        </w:r>
      </w:hyperlink>
    </w:p>
    <w:p>
      <w:pPr>
        <w:tabs>
          <w:tab w:val="right" w:leader="dot" w:pos="9062"/>
        </w:tabs>
        <w:ind w:left="880"/>
      </w:pPr>
      <w:hyperlink w:anchor="_Toc453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4531 \h</w:instrText>
        </w:r>
        <w:r>
          <w:fldChar w:fldCharType="end"/>
        </w:r>
      </w:hyperlink>
    </w:p>
    <w:p>
      <w:pPr>
        <w:tabs>
          <w:tab w:val="right" w:leader="dot" w:pos="9062"/>
        </w:tabs>
        <w:ind w:left="880"/>
      </w:pPr>
      <w:hyperlink w:anchor="_Toc4532" w:history="1">
        <w:r>
          <w:rPr>
            <w:rFonts w:ascii="IRNazanin" w:hAnsi="IRNazanin" w:eastAsia="IRNazanin" w:cs="IRNazanin"/>
            <w:color w:val="111111"/>
            <w:sz w:val="22"/>
            <w:szCs w:val="22"/>
            <w:b w:val="0"/>
            <w:bCs w:val="0"/>
            <w:i w:val="0"/>
            <w:iCs w:val="0"/>
          </w:rPr>
          <w:t>بيان</w:t>
        </w:r>
        <w:r>
          <w:tab/>
        </w:r>
        <w:r>
          <w:fldChar w:fldCharType="begin"/>
        </w:r>
        <w:r>
          <w:instrText xml:space="preserve">PAGEREF 4532 \h</w:instrText>
        </w:r>
        <w:r>
          <w:fldChar w:fldCharType="end"/>
        </w:r>
      </w:hyperlink>
    </w:p>
    <w:p>
      <w:pPr>
        <w:tabs>
          <w:tab w:val="right" w:leader="dot" w:pos="9062"/>
        </w:tabs>
        <w:ind w:left="880"/>
      </w:pPr>
      <w:hyperlink w:anchor="_Toc4533" w:history="1">
        <w:r>
          <w:rPr>
            <w:rFonts w:ascii="IRNazanin" w:hAnsi="IRNazanin" w:eastAsia="IRNazanin" w:cs="IRNazanin"/>
            <w:color w:val="111111"/>
            <w:sz w:val="22"/>
            <w:szCs w:val="22"/>
            <w:b w:val="0"/>
            <w:bCs w:val="0"/>
            <w:i w:val="0"/>
            <w:iCs w:val="0"/>
          </w:rPr>
          <w:t>«5»</w:t>
        </w:r>
        <w:r>
          <w:tab/>
        </w:r>
        <w:r>
          <w:fldChar w:fldCharType="begin"/>
        </w:r>
        <w:r>
          <w:instrText xml:space="preserve">PAGEREF 4533 \h</w:instrText>
        </w:r>
        <w:r>
          <w:fldChar w:fldCharType="end"/>
        </w:r>
      </w:hyperlink>
    </w:p>
    <w:p>
      <w:pPr>
        <w:tabs>
          <w:tab w:val="right" w:leader="dot" w:pos="9062"/>
        </w:tabs>
        <w:ind w:left="880"/>
      </w:pPr>
      <w:hyperlink w:anchor="_Toc4534" w:history="1">
        <w:r>
          <w:rPr>
            <w:rFonts w:ascii="IRNazanin" w:hAnsi="IRNazanin" w:eastAsia="IRNazanin" w:cs="IRNazanin"/>
            <w:color w:val="111111"/>
            <w:sz w:val="22"/>
            <w:szCs w:val="22"/>
            <w:b w:val="0"/>
            <w:bCs w:val="0"/>
            <w:i w:val="0"/>
            <w:iCs w:val="0"/>
          </w:rPr>
          <w:t>«6»</w:t>
        </w:r>
        <w:r>
          <w:tab/>
        </w:r>
        <w:r>
          <w:fldChar w:fldCharType="begin"/>
        </w:r>
        <w:r>
          <w:instrText xml:space="preserve">PAGEREF 4534 \h</w:instrText>
        </w:r>
        <w:r>
          <w:fldChar w:fldCharType="end"/>
        </w:r>
      </w:hyperlink>
    </w:p>
    <w:p>
      <w:pPr>
        <w:tabs>
          <w:tab w:val="right" w:leader="dot" w:pos="9062"/>
        </w:tabs>
        <w:ind w:left="880"/>
      </w:pPr>
      <w:hyperlink w:anchor="_Toc4535" w:history="1">
        <w:r>
          <w:rPr>
            <w:rFonts w:ascii="IRNazanin" w:hAnsi="IRNazanin" w:eastAsia="IRNazanin" w:cs="IRNazanin"/>
            <w:color w:val="111111"/>
            <w:sz w:val="22"/>
            <w:szCs w:val="22"/>
            <w:b w:val="0"/>
            <w:bCs w:val="0"/>
            <w:i w:val="0"/>
            <w:iCs w:val="0"/>
          </w:rPr>
          <w:t>تبيين</w:t>
        </w:r>
        <w:r>
          <w:tab/>
        </w:r>
        <w:r>
          <w:fldChar w:fldCharType="begin"/>
        </w:r>
        <w:r>
          <w:instrText xml:space="preserve">PAGEREF 4535 \h</w:instrText>
        </w:r>
        <w:r>
          <w:fldChar w:fldCharType="end"/>
        </w:r>
      </w:hyperlink>
    </w:p>
    <w:p>
      <w:pPr>
        <w:tabs>
          <w:tab w:val="right" w:leader="dot" w:pos="9062"/>
        </w:tabs>
        <w:ind w:left="880"/>
      </w:pPr>
      <w:hyperlink w:anchor="_Toc4536" w:history="1">
        <w:r>
          <w:rPr>
            <w:rFonts w:ascii="IRNazanin" w:hAnsi="IRNazanin" w:eastAsia="IRNazanin" w:cs="IRNazanin"/>
            <w:color w:val="111111"/>
            <w:sz w:val="22"/>
            <w:szCs w:val="22"/>
            <w:b w:val="0"/>
            <w:bCs w:val="0"/>
            <w:i w:val="0"/>
            <w:iCs w:val="0"/>
          </w:rPr>
          <w:t>بیان</w:t>
        </w:r>
        <w:r>
          <w:tab/>
        </w:r>
        <w:r>
          <w:fldChar w:fldCharType="begin"/>
        </w:r>
        <w:r>
          <w:instrText xml:space="preserve">PAGEREF 4536 \h</w:instrText>
        </w:r>
        <w:r>
          <w:fldChar w:fldCharType="end"/>
        </w:r>
      </w:hyperlink>
    </w:p>
    <w:p>
      <w:pPr>
        <w:tabs>
          <w:tab w:val="right" w:leader="dot" w:pos="9062"/>
        </w:tabs>
        <w:ind w:left="880"/>
      </w:pPr>
      <w:hyperlink w:anchor="_Toc453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4537 \h</w:instrText>
        </w:r>
        <w:r>
          <w:fldChar w:fldCharType="end"/>
        </w:r>
      </w:hyperlink>
    </w:p>
    <w:p>
      <w:pPr>
        <w:tabs>
          <w:tab w:val="right" w:leader="dot" w:pos="9062"/>
        </w:tabs>
        <w:ind w:left="880"/>
      </w:pPr>
      <w:hyperlink w:anchor="_Toc453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4538 \h</w:instrText>
        </w:r>
        <w:r>
          <w:fldChar w:fldCharType="end"/>
        </w:r>
      </w:hyperlink>
    </w:p>
    <w:p>
      <w:pPr>
        <w:tabs>
          <w:tab w:val="right" w:leader="dot" w:pos="9062"/>
        </w:tabs>
        <w:ind w:left="880"/>
      </w:pPr>
      <w:hyperlink w:anchor="_Toc4539" w:history="1">
        <w:r>
          <w:rPr>
            <w:rFonts w:ascii="IRNazanin" w:hAnsi="IRNazanin" w:eastAsia="IRNazanin" w:cs="IRNazanin"/>
            <w:color w:val="111111"/>
            <w:sz w:val="22"/>
            <w:szCs w:val="22"/>
            <w:b w:val="0"/>
            <w:bCs w:val="0"/>
            <w:i w:val="0"/>
            <w:iCs w:val="0"/>
          </w:rPr>
          <w:t>بیان</w:t>
        </w:r>
        <w:r>
          <w:tab/>
        </w:r>
        <w:r>
          <w:fldChar w:fldCharType="begin"/>
        </w:r>
        <w:r>
          <w:instrText xml:space="preserve">PAGEREF 4539 \h</w:instrText>
        </w:r>
        <w:r>
          <w:fldChar w:fldCharType="end"/>
        </w:r>
      </w:hyperlink>
    </w:p>
    <w:p>
      <w:pPr>
        <w:tabs>
          <w:tab w:val="right" w:leader="dot" w:pos="9062"/>
        </w:tabs>
        <w:ind w:left="880"/>
      </w:pPr>
      <w:hyperlink w:anchor="_Toc4540" w:history="1">
        <w:r>
          <w:rPr>
            <w:rFonts w:ascii="IRNazanin" w:hAnsi="IRNazanin" w:eastAsia="IRNazanin" w:cs="IRNazanin"/>
            <w:color w:val="111111"/>
            <w:sz w:val="22"/>
            <w:szCs w:val="22"/>
            <w:b w:val="0"/>
            <w:bCs w:val="0"/>
            <w:i w:val="0"/>
            <w:iCs w:val="0"/>
          </w:rPr>
          <w:t>«7»</w:t>
        </w:r>
        <w:r>
          <w:tab/>
        </w:r>
        <w:r>
          <w:fldChar w:fldCharType="begin"/>
        </w:r>
        <w:r>
          <w:instrText xml:space="preserve">PAGEREF 4540 \h</w:instrText>
        </w:r>
        <w:r>
          <w:fldChar w:fldCharType="end"/>
        </w:r>
      </w:hyperlink>
    </w:p>
    <w:p>
      <w:pPr>
        <w:tabs>
          <w:tab w:val="right" w:leader="dot" w:pos="9062"/>
        </w:tabs>
        <w:ind w:left="880"/>
      </w:pPr>
      <w:hyperlink w:anchor="_Toc4541" w:history="1">
        <w:r>
          <w:rPr>
            <w:rFonts w:ascii="IRNazanin" w:hAnsi="IRNazanin" w:eastAsia="IRNazanin" w:cs="IRNazanin"/>
            <w:color w:val="111111"/>
            <w:sz w:val="22"/>
            <w:szCs w:val="22"/>
            <w:b w:val="0"/>
            <w:bCs w:val="0"/>
            <w:i w:val="0"/>
            <w:iCs w:val="0"/>
          </w:rPr>
          <w:t>«8»</w:t>
        </w:r>
        <w:r>
          <w:tab/>
        </w:r>
        <w:r>
          <w:fldChar w:fldCharType="begin"/>
        </w:r>
        <w:r>
          <w:instrText xml:space="preserve">PAGEREF 4541 \h</w:instrText>
        </w:r>
        <w:r>
          <w:fldChar w:fldCharType="end"/>
        </w:r>
      </w:hyperlink>
    </w:p>
    <w:p>
      <w:pPr>
        <w:tabs>
          <w:tab w:val="right" w:leader="dot" w:pos="9062"/>
        </w:tabs>
        <w:ind w:left="880"/>
      </w:pPr>
      <w:hyperlink w:anchor="_Toc4542" w:history="1">
        <w:r>
          <w:rPr>
            <w:rFonts w:ascii="IRNazanin" w:hAnsi="IRNazanin" w:eastAsia="IRNazanin" w:cs="IRNazanin"/>
            <w:color w:val="111111"/>
            <w:sz w:val="22"/>
            <w:szCs w:val="22"/>
            <w:b w:val="0"/>
            <w:bCs w:val="0"/>
            <w:i w:val="0"/>
            <w:iCs w:val="0"/>
          </w:rPr>
          <w:t>«9»</w:t>
        </w:r>
        <w:r>
          <w:tab/>
        </w:r>
        <w:r>
          <w:fldChar w:fldCharType="begin"/>
        </w:r>
        <w:r>
          <w:instrText xml:space="preserve">PAGEREF 4542 \h</w:instrText>
        </w:r>
        <w:r>
          <w:fldChar w:fldCharType="end"/>
        </w:r>
      </w:hyperlink>
    </w:p>
    <w:p>
      <w:pPr>
        <w:tabs>
          <w:tab w:val="right" w:leader="dot" w:pos="9062"/>
        </w:tabs>
        <w:ind w:left="880"/>
      </w:pPr>
      <w:hyperlink w:anchor="_Toc4543" w:history="1">
        <w:r>
          <w:rPr>
            <w:rFonts w:ascii="IRNazanin" w:hAnsi="IRNazanin" w:eastAsia="IRNazanin" w:cs="IRNazanin"/>
            <w:color w:val="111111"/>
            <w:sz w:val="22"/>
            <w:szCs w:val="22"/>
            <w:b w:val="0"/>
            <w:bCs w:val="0"/>
            <w:i w:val="0"/>
            <w:iCs w:val="0"/>
          </w:rPr>
          <w:t>«10»</w:t>
        </w:r>
        <w:r>
          <w:tab/>
        </w:r>
        <w:r>
          <w:fldChar w:fldCharType="begin"/>
        </w:r>
        <w:r>
          <w:instrText xml:space="preserve">PAGEREF 4543 \h</w:instrText>
        </w:r>
        <w:r>
          <w:fldChar w:fldCharType="end"/>
        </w:r>
      </w:hyperlink>
    </w:p>
    <w:p>
      <w:pPr>
        <w:tabs>
          <w:tab w:val="right" w:leader="dot" w:pos="9062"/>
        </w:tabs>
        <w:ind w:left="880"/>
      </w:pPr>
      <w:hyperlink w:anchor="_Toc4544" w:history="1">
        <w:r>
          <w:rPr>
            <w:rFonts w:ascii="IRNazanin" w:hAnsi="IRNazanin" w:eastAsia="IRNazanin" w:cs="IRNazanin"/>
            <w:color w:val="111111"/>
            <w:sz w:val="22"/>
            <w:szCs w:val="22"/>
            <w:b w:val="0"/>
            <w:bCs w:val="0"/>
            <w:i w:val="0"/>
            <w:iCs w:val="0"/>
          </w:rPr>
          <w:t>«11»</w:t>
        </w:r>
        <w:r>
          <w:tab/>
        </w:r>
        <w:r>
          <w:fldChar w:fldCharType="begin"/>
        </w:r>
        <w:r>
          <w:instrText xml:space="preserve">PAGEREF 4544 \h</w:instrText>
        </w:r>
        <w:r>
          <w:fldChar w:fldCharType="end"/>
        </w:r>
      </w:hyperlink>
    </w:p>
    <w:p>
      <w:pPr>
        <w:tabs>
          <w:tab w:val="right" w:leader="dot" w:pos="9062"/>
        </w:tabs>
        <w:ind w:left="880"/>
      </w:pPr>
      <w:hyperlink w:anchor="_Toc454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4545 \h</w:instrText>
        </w:r>
        <w:r>
          <w:fldChar w:fldCharType="end"/>
        </w:r>
      </w:hyperlink>
    </w:p>
    <w:p>
      <w:pPr>
        <w:tabs>
          <w:tab w:val="right" w:leader="dot" w:pos="9062"/>
        </w:tabs>
        <w:ind w:left="880"/>
      </w:pPr>
      <w:hyperlink w:anchor="_Toc454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4546 \h</w:instrText>
        </w:r>
        <w:r>
          <w:fldChar w:fldCharType="end"/>
        </w:r>
      </w:hyperlink>
    </w:p>
    <w:p>
      <w:pPr>
        <w:tabs>
          <w:tab w:val="right" w:leader="dot" w:pos="9062"/>
        </w:tabs>
        <w:ind w:left="880"/>
      </w:pPr>
      <w:hyperlink w:anchor="_Toc454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4547 \h</w:instrText>
        </w:r>
        <w:r>
          <w:fldChar w:fldCharType="end"/>
        </w:r>
      </w:hyperlink>
    </w:p>
    <w:p>
      <w:pPr>
        <w:tabs>
          <w:tab w:val="right" w:leader="dot" w:pos="9062"/>
        </w:tabs>
        <w:ind w:left="880"/>
      </w:pPr>
      <w:hyperlink w:anchor="_Toc454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4548 \h</w:instrText>
        </w:r>
        <w:r>
          <w:fldChar w:fldCharType="end"/>
        </w:r>
      </w:hyperlink>
    </w:p>
    <w:p>
      <w:pPr>
        <w:tabs>
          <w:tab w:val="right" w:leader="dot" w:pos="9062"/>
        </w:tabs>
        <w:ind w:left="880"/>
      </w:pPr>
      <w:hyperlink w:anchor="_Toc45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4549 \h</w:instrText>
        </w:r>
        <w:r>
          <w:fldChar w:fldCharType="end"/>
        </w:r>
      </w:hyperlink>
    </w:p>
    <w:p>
      <w:pPr>
        <w:tabs>
          <w:tab w:val="right" w:leader="dot" w:pos="9062"/>
        </w:tabs>
        <w:ind w:left="880"/>
      </w:pPr>
      <w:hyperlink w:anchor="_Toc4550" w:history="1">
        <w:r>
          <w:rPr>
            <w:rFonts w:ascii="IRNazanin" w:hAnsi="IRNazanin" w:eastAsia="IRNazanin" w:cs="IRNazanin"/>
            <w:color w:val="111111"/>
            <w:sz w:val="22"/>
            <w:szCs w:val="22"/>
            <w:b w:val="0"/>
            <w:bCs w:val="0"/>
            <w:i w:val="0"/>
            <w:iCs w:val="0"/>
          </w:rPr>
          <w:t>«12»</w:t>
        </w:r>
        <w:r>
          <w:tab/>
        </w:r>
        <w:r>
          <w:fldChar w:fldCharType="begin"/>
        </w:r>
        <w:r>
          <w:instrText xml:space="preserve">PAGEREF 4550 \h</w:instrText>
        </w:r>
        <w:r>
          <w:fldChar w:fldCharType="end"/>
        </w:r>
      </w:hyperlink>
    </w:p>
    <w:p>
      <w:pPr>
        <w:tabs>
          <w:tab w:val="right" w:leader="dot" w:pos="9062"/>
        </w:tabs>
        <w:ind w:left="880"/>
      </w:pPr>
      <w:hyperlink w:anchor="_Toc4551" w:history="1">
        <w:r>
          <w:rPr>
            <w:rFonts w:ascii="IRNazanin" w:hAnsi="IRNazanin" w:eastAsia="IRNazanin" w:cs="IRNazanin"/>
            <w:color w:val="111111"/>
            <w:sz w:val="22"/>
            <w:szCs w:val="22"/>
            <w:b w:val="0"/>
            <w:bCs w:val="0"/>
            <w:i w:val="0"/>
            <w:iCs w:val="0"/>
          </w:rPr>
          <w:t>بيان</w:t>
        </w:r>
        <w:r>
          <w:tab/>
        </w:r>
        <w:r>
          <w:fldChar w:fldCharType="begin"/>
        </w:r>
        <w:r>
          <w:instrText xml:space="preserve">PAGEREF 4551 \h</w:instrText>
        </w:r>
        <w:r>
          <w:fldChar w:fldCharType="end"/>
        </w:r>
      </w:hyperlink>
    </w:p>
    <w:p>
      <w:pPr>
        <w:tabs>
          <w:tab w:val="right" w:leader="dot" w:pos="9062"/>
        </w:tabs>
        <w:ind w:left="880"/>
      </w:pPr>
      <w:hyperlink w:anchor="_Toc455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4552 \h</w:instrText>
        </w:r>
        <w:r>
          <w:fldChar w:fldCharType="end"/>
        </w:r>
      </w:hyperlink>
    </w:p>
    <w:p>
      <w:pPr>
        <w:tabs>
          <w:tab w:val="right" w:leader="dot" w:pos="9062"/>
        </w:tabs>
        <w:ind w:left="880"/>
      </w:pPr>
      <w:hyperlink w:anchor="_Toc4553" w:history="1">
        <w:r>
          <w:rPr>
            <w:rFonts w:ascii="IRNazanin" w:hAnsi="IRNazanin" w:eastAsia="IRNazanin" w:cs="IRNazanin"/>
            <w:color w:val="111111"/>
            <w:sz w:val="22"/>
            <w:szCs w:val="22"/>
            <w:b w:val="0"/>
            <w:bCs w:val="0"/>
            <w:i w:val="0"/>
            <w:iCs w:val="0"/>
          </w:rPr>
          <w:t>بیان</w:t>
        </w:r>
        <w:r>
          <w:tab/>
        </w:r>
        <w:r>
          <w:fldChar w:fldCharType="begin"/>
        </w:r>
        <w:r>
          <w:instrText xml:space="preserve">PAGEREF 4553 \h</w:instrText>
        </w:r>
        <w:r>
          <w:fldChar w:fldCharType="end"/>
        </w:r>
      </w:hyperlink>
    </w:p>
    <w:p>
      <w:pPr>
        <w:tabs>
          <w:tab w:val="right" w:leader="dot" w:pos="9062"/>
        </w:tabs>
        <w:ind w:left="880"/>
      </w:pPr>
      <w:hyperlink w:anchor="_Toc4554" w:history="1">
        <w:r>
          <w:rPr>
            <w:rFonts w:ascii="IRNazanin" w:hAnsi="IRNazanin" w:eastAsia="IRNazanin" w:cs="IRNazanin"/>
            <w:color w:val="111111"/>
            <w:sz w:val="22"/>
            <w:szCs w:val="22"/>
            <w:b w:val="0"/>
            <w:bCs w:val="0"/>
            <w:i w:val="0"/>
            <w:iCs w:val="0"/>
          </w:rPr>
          <w:t>«13»</w:t>
        </w:r>
        <w:r>
          <w:tab/>
        </w:r>
        <w:r>
          <w:fldChar w:fldCharType="begin"/>
        </w:r>
        <w:r>
          <w:instrText xml:space="preserve">PAGEREF 4554 \h</w:instrText>
        </w:r>
        <w:r>
          <w:fldChar w:fldCharType="end"/>
        </w:r>
      </w:hyperlink>
    </w:p>
    <w:p>
      <w:pPr>
        <w:tabs>
          <w:tab w:val="right" w:leader="dot" w:pos="9062"/>
        </w:tabs>
        <w:ind w:left="880"/>
      </w:pPr>
      <w:hyperlink w:anchor="_Toc4555" w:history="1">
        <w:r>
          <w:rPr>
            <w:rFonts w:ascii="IRNazanin" w:hAnsi="IRNazanin" w:eastAsia="IRNazanin" w:cs="IRNazanin"/>
            <w:color w:val="111111"/>
            <w:sz w:val="22"/>
            <w:szCs w:val="22"/>
            <w:b w:val="0"/>
            <w:bCs w:val="0"/>
            <w:i w:val="0"/>
            <w:iCs w:val="0"/>
          </w:rPr>
          <w:t>«14»</w:t>
        </w:r>
        <w:r>
          <w:tab/>
        </w:r>
        <w:r>
          <w:fldChar w:fldCharType="begin"/>
        </w:r>
        <w:r>
          <w:instrText xml:space="preserve">PAGEREF 4555 \h</w:instrText>
        </w:r>
        <w:r>
          <w:fldChar w:fldCharType="end"/>
        </w:r>
      </w:hyperlink>
    </w:p>
    <w:p>
      <w:pPr>
        <w:tabs>
          <w:tab w:val="right" w:leader="dot" w:pos="9062"/>
        </w:tabs>
        <w:ind w:left="880"/>
      </w:pPr>
      <w:hyperlink w:anchor="_Toc455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4556 \h</w:instrText>
        </w:r>
        <w:r>
          <w:fldChar w:fldCharType="end"/>
        </w:r>
      </w:hyperlink>
    </w:p>
    <w:p>
      <w:pPr>
        <w:tabs>
          <w:tab w:val="right" w:leader="dot" w:pos="9062"/>
        </w:tabs>
        <w:ind w:left="880"/>
      </w:pPr>
      <w:hyperlink w:anchor="_Toc455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4557 \h</w:instrText>
        </w:r>
        <w:r>
          <w:fldChar w:fldCharType="end"/>
        </w:r>
      </w:hyperlink>
    </w:p>
    <w:p>
      <w:pPr>
        <w:tabs>
          <w:tab w:val="right" w:leader="dot" w:pos="9062"/>
        </w:tabs>
        <w:ind w:left="880"/>
      </w:pPr>
      <w:hyperlink w:anchor="_Toc4558" w:history="1">
        <w:r>
          <w:rPr>
            <w:rFonts w:ascii="IRNazanin" w:hAnsi="IRNazanin" w:eastAsia="IRNazanin" w:cs="IRNazanin"/>
            <w:color w:val="111111"/>
            <w:sz w:val="22"/>
            <w:szCs w:val="22"/>
            <w:b w:val="0"/>
            <w:bCs w:val="0"/>
            <w:i w:val="0"/>
            <w:iCs w:val="0"/>
          </w:rPr>
          <w:t>بيان</w:t>
        </w:r>
        <w:r>
          <w:tab/>
        </w:r>
        <w:r>
          <w:fldChar w:fldCharType="begin"/>
        </w:r>
        <w:r>
          <w:instrText xml:space="preserve">PAGEREF 4558 \h</w:instrText>
        </w:r>
        <w:r>
          <w:fldChar w:fldCharType="end"/>
        </w:r>
      </w:hyperlink>
    </w:p>
    <w:p>
      <w:pPr>
        <w:tabs>
          <w:tab w:val="right" w:leader="dot" w:pos="9062"/>
        </w:tabs>
        <w:ind w:left="880"/>
      </w:pPr>
      <w:hyperlink w:anchor="_Toc4559" w:history="1">
        <w:r>
          <w:rPr>
            <w:rFonts w:ascii="IRNazanin" w:hAnsi="IRNazanin" w:eastAsia="IRNazanin" w:cs="IRNazanin"/>
            <w:color w:val="111111"/>
            <w:sz w:val="22"/>
            <w:szCs w:val="22"/>
            <w:b w:val="0"/>
            <w:bCs w:val="0"/>
            <w:i w:val="0"/>
            <w:iCs w:val="0"/>
          </w:rPr>
          <w:t>«15»</w:t>
        </w:r>
        <w:r>
          <w:tab/>
        </w:r>
        <w:r>
          <w:fldChar w:fldCharType="begin"/>
        </w:r>
        <w:r>
          <w:instrText xml:space="preserve">PAGEREF 4559 \h</w:instrText>
        </w:r>
        <w:r>
          <w:fldChar w:fldCharType="end"/>
        </w:r>
      </w:hyperlink>
    </w:p>
    <w:p>
      <w:pPr>
        <w:tabs>
          <w:tab w:val="right" w:leader="dot" w:pos="9062"/>
        </w:tabs>
        <w:ind w:left="880"/>
      </w:pPr>
      <w:hyperlink w:anchor="_Toc4560" w:history="1">
        <w:r>
          <w:rPr>
            <w:rFonts w:ascii="IRNazanin" w:hAnsi="IRNazanin" w:eastAsia="IRNazanin" w:cs="IRNazanin"/>
            <w:color w:val="111111"/>
            <w:sz w:val="22"/>
            <w:szCs w:val="22"/>
            <w:b w:val="0"/>
            <w:bCs w:val="0"/>
            <w:i w:val="0"/>
            <w:iCs w:val="0"/>
          </w:rPr>
          <w:t>«16»</w:t>
        </w:r>
        <w:r>
          <w:tab/>
        </w:r>
        <w:r>
          <w:fldChar w:fldCharType="begin"/>
        </w:r>
        <w:r>
          <w:instrText xml:space="preserve">PAGEREF 4560 \h</w:instrText>
        </w:r>
        <w:r>
          <w:fldChar w:fldCharType="end"/>
        </w:r>
      </w:hyperlink>
    </w:p>
    <w:p>
      <w:pPr>
        <w:tabs>
          <w:tab w:val="right" w:leader="dot" w:pos="9062"/>
        </w:tabs>
        <w:ind w:left="880"/>
      </w:pPr>
      <w:hyperlink w:anchor="_Toc4561" w:history="1">
        <w:r>
          <w:rPr>
            <w:rFonts w:ascii="IRNazanin" w:hAnsi="IRNazanin" w:eastAsia="IRNazanin" w:cs="IRNazanin"/>
            <w:color w:val="111111"/>
            <w:sz w:val="22"/>
            <w:szCs w:val="22"/>
            <w:b w:val="0"/>
            <w:bCs w:val="0"/>
            <w:i w:val="0"/>
            <w:iCs w:val="0"/>
          </w:rPr>
          <w:t>بیان</w:t>
        </w:r>
        <w:r>
          <w:tab/>
        </w:r>
        <w:r>
          <w:fldChar w:fldCharType="begin"/>
        </w:r>
        <w:r>
          <w:instrText xml:space="preserve">PAGEREF 4561 \h</w:instrText>
        </w:r>
        <w:r>
          <w:fldChar w:fldCharType="end"/>
        </w:r>
      </w:hyperlink>
    </w:p>
    <w:p>
      <w:pPr>
        <w:tabs>
          <w:tab w:val="right" w:leader="dot" w:pos="9062"/>
        </w:tabs>
        <w:ind w:left="880"/>
      </w:pPr>
      <w:hyperlink w:anchor="_Toc456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4562 \h</w:instrText>
        </w:r>
        <w:r>
          <w:fldChar w:fldCharType="end"/>
        </w:r>
      </w:hyperlink>
    </w:p>
    <w:p>
      <w:pPr>
        <w:tabs>
          <w:tab w:val="right" w:leader="dot" w:pos="9062"/>
        </w:tabs>
        <w:ind w:left="880"/>
      </w:pPr>
      <w:hyperlink w:anchor="_Toc456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4563 \h</w:instrText>
        </w:r>
        <w:r>
          <w:fldChar w:fldCharType="end"/>
        </w:r>
      </w:hyperlink>
    </w:p>
    <w:p>
      <w:pPr>
        <w:tabs>
          <w:tab w:val="right" w:leader="dot" w:pos="9062"/>
        </w:tabs>
        <w:ind w:left="880"/>
      </w:pPr>
      <w:hyperlink w:anchor="_Toc4564" w:history="1">
        <w:r>
          <w:rPr>
            <w:rFonts w:ascii="IRNazanin" w:hAnsi="IRNazanin" w:eastAsia="IRNazanin" w:cs="IRNazanin"/>
            <w:color w:val="111111"/>
            <w:sz w:val="22"/>
            <w:szCs w:val="22"/>
            <w:b w:val="0"/>
            <w:bCs w:val="0"/>
            <w:i w:val="0"/>
            <w:iCs w:val="0"/>
          </w:rPr>
          <w:t>تفصيل و تذييل يشتمل علي مقاصد</w:t>
        </w:r>
        <w:r>
          <w:tab/>
        </w:r>
        <w:r>
          <w:fldChar w:fldCharType="begin"/>
        </w:r>
        <w:r>
          <w:instrText xml:space="preserve">PAGEREF 4564 \h</w:instrText>
        </w:r>
        <w:r>
          <w:fldChar w:fldCharType="end"/>
        </w:r>
      </w:hyperlink>
    </w:p>
    <w:p>
      <w:pPr>
        <w:tabs>
          <w:tab w:val="right" w:leader="dot" w:pos="9062"/>
        </w:tabs>
        <w:ind w:left="880"/>
      </w:pPr>
      <w:hyperlink w:anchor="_Toc4565" w:history="1">
        <w:r>
          <w:rPr>
            <w:rFonts w:ascii="IRNazanin" w:hAnsi="IRNazanin" w:eastAsia="IRNazanin" w:cs="IRNazanin"/>
            <w:color w:val="111111"/>
            <w:sz w:val="22"/>
            <w:szCs w:val="22"/>
            <w:b w:val="0"/>
            <w:bCs w:val="0"/>
            <w:i w:val="0"/>
            <w:iCs w:val="0"/>
          </w:rPr>
          <w:t>شرح و دنباله‌ایست که چند مقصد دارد</w:t>
        </w:r>
        <w:r>
          <w:tab/>
        </w:r>
        <w:r>
          <w:fldChar w:fldCharType="begin"/>
        </w:r>
        <w:r>
          <w:instrText xml:space="preserve">PAGEREF 4565 \h</w:instrText>
        </w:r>
        <w:r>
          <w:fldChar w:fldCharType="end"/>
        </w:r>
      </w:hyperlink>
    </w:p>
    <w:p>
      <w:pPr>
        <w:tabs>
          <w:tab w:val="right" w:leader="dot" w:pos="9062"/>
        </w:tabs>
        <w:ind w:left="880"/>
      </w:pPr>
      <w:hyperlink w:anchor="_Toc4566" w:history="1">
        <w:r>
          <w:rPr>
            <w:rFonts w:ascii="IRNazanin" w:hAnsi="IRNazanin" w:eastAsia="IRNazanin" w:cs="IRNazanin"/>
            <w:color w:val="111111"/>
            <w:sz w:val="22"/>
            <w:szCs w:val="22"/>
            <w:b w:val="0"/>
            <w:bCs w:val="0"/>
            <w:i w:val="0"/>
            <w:iCs w:val="0"/>
          </w:rPr>
          <w:t>أقول</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باب 4 انقلاب الخمر خلا</w:t>
        </w:r>
        <w:r>
          <w:tab/>
        </w:r>
        <w:r>
          <w:fldChar w:fldCharType="begin"/>
        </w:r>
        <w:r>
          <w:instrText xml:space="preserve">PAGEREF 4567 \h</w:instrText>
        </w:r>
        <w:r>
          <w:fldChar w:fldCharType="end"/>
        </w:r>
      </w:hyperlink>
    </w:p>
    <w:p>
      <w:pPr>
        <w:tabs>
          <w:tab w:val="right" w:leader="dot" w:pos="9062"/>
        </w:tabs>
        <w:ind w:left="660"/>
      </w:pPr>
      <w:hyperlink w:anchor="_Toc456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4568 \h</w:instrText>
        </w:r>
        <w:r>
          <w:fldChar w:fldCharType="end"/>
        </w:r>
      </w:hyperlink>
    </w:p>
    <w:p>
      <w:pPr>
        <w:tabs>
          <w:tab w:val="right" w:leader="dot" w:pos="9062"/>
        </w:tabs>
        <w:ind w:left="880"/>
      </w:pPr>
      <w:hyperlink w:anchor="_Toc4569" w:history="1">
        <w:r>
          <w:rPr>
            <w:rFonts w:ascii="IRNazanin" w:hAnsi="IRNazanin" w:eastAsia="IRNazanin" w:cs="IRNazanin"/>
            <w:color w:val="111111"/>
            <w:sz w:val="22"/>
            <w:szCs w:val="22"/>
            <w:b w:val="0"/>
            <w:bCs w:val="0"/>
            <w:i w:val="0"/>
            <w:iCs w:val="0"/>
          </w:rPr>
          <w:t>«1»</w:t>
        </w:r>
        <w:r>
          <w:tab/>
        </w:r>
        <w:r>
          <w:fldChar w:fldCharType="begin"/>
        </w:r>
        <w:r>
          <w:instrText xml:space="preserve">PAGEREF 4569 \h</w:instrText>
        </w:r>
        <w:r>
          <w:fldChar w:fldCharType="end"/>
        </w:r>
      </w:hyperlink>
    </w:p>
    <w:p>
      <w:pPr>
        <w:tabs>
          <w:tab w:val="right" w:leader="dot" w:pos="9062"/>
        </w:tabs>
        <w:ind w:left="880"/>
      </w:pPr>
      <w:hyperlink w:anchor="_Toc4570" w:history="1">
        <w:r>
          <w:rPr>
            <w:rFonts w:ascii="IRNazanin" w:hAnsi="IRNazanin" w:eastAsia="IRNazanin" w:cs="IRNazanin"/>
            <w:color w:val="111111"/>
            <w:sz w:val="22"/>
            <w:szCs w:val="22"/>
            <w:b w:val="0"/>
            <w:bCs w:val="0"/>
            <w:i w:val="0"/>
            <w:iCs w:val="0"/>
          </w:rPr>
          <w:t>«2»</w:t>
        </w:r>
        <w:r>
          <w:tab/>
        </w:r>
        <w:r>
          <w:fldChar w:fldCharType="begin"/>
        </w:r>
        <w:r>
          <w:instrText xml:space="preserve">PAGEREF 4570 \h</w:instrText>
        </w:r>
        <w:r>
          <w:fldChar w:fldCharType="end"/>
        </w:r>
      </w:hyperlink>
    </w:p>
    <w:p>
      <w:pPr>
        <w:tabs>
          <w:tab w:val="right" w:leader="dot" w:pos="9062"/>
        </w:tabs>
        <w:ind w:left="880"/>
      </w:pPr>
      <w:hyperlink w:anchor="_Toc4571" w:history="1">
        <w:r>
          <w:rPr>
            <w:rFonts w:ascii="IRNazanin" w:hAnsi="IRNazanin" w:eastAsia="IRNazanin" w:cs="IRNazanin"/>
            <w:color w:val="111111"/>
            <w:sz w:val="22"/>
            <w:szCs w:val="22"/>
            <w:b w:val="0"/>
            <w:bCs w:val="0"/>
            <w:i w:val="0"/>
            <w:iCs w:val="0"/>
          </w:rPr>
          <w:t>«3»</w:t>
        </w:r>
        <w:r>
          <w:tab/>
        </w:r>
        <w:r>
          <w:fldChar w:fldCharType="begin"/>
        </w:r>
        <w:r>
          <w:instrText xml:space="preserve">PAGEREF 4571 \h</w:instrText>
        </w:r>
        <w:r>
          <w:fldChar w:fldCharType="end"/>
        </w:r>
      </w:hyperlink>
    </w:p>
    <w:p>
      <w:pPr>
        <w:tabs>
          <w:tab w:val="right" w:leader="dot" w:pos="9062"/>
        </w:tabs>
        <w:ind w:left="880"/>
      </w:pPr>
      <w:hyperlink w:anchor="_Toc4572" w:history="1">
        <w:r>
          <w:rPr>
            <w:rFonts w:ascii="IRNazanin" w:hAnsi="IRNazanin" w:eastAsia="IRNazanin" w:cs="IRNazanin"/>
            <w:color w:val="111111"/>
            <w:sz w:val="22"/>
            <w:szCs w:val="22"/>
            <w:b w:val="0"/>
            <w:bCs w:val="0"/>
            <w:i w:val="0"/>
            <w:iCs w:val="0"/>
          </w:rPr>
          <w:t>«4»</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باب چهارم: دگرگون شدن مِی به سرکه</w:t>
        </w:r>
        <w:r>
          <w:tab/>
        </w:r>
        <w:r>
          <w:fldChar w:fldCharType="begin"/>
        </w:r>
        <w:r>
          <w:instrText xml:space="preserve">PAGEREF 4573 \h</w:instrText>
        </w:r>
        <w:r>
          <w:fldChar w:fldCharType="end"/>
        </w:r>
      </w:hyperlink>
    </w:p>
    <w:p>
      <w:pPr>
        <w:tabs>
          <w:tab w:val="right" w:leader="dot" w:pos="9062"/>
        </w:tabs>
        <w:ind w:left="660"/>
      </w:pPr>
      <w:hyperlink w:anchor="_Toc45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4574 \h</w:instrText>
        </w:r>
        <w:r>
          <w:fldChar w:fldCharType="end"/>
        </w:r>
      </w:hyperlink>
    </w:p>
    <w:p>
      <w:pPr>
        <w:tabs>
          <w:tab w:val="right" w:leader="dot" w:pos="9062"/>
        </w:tabs>
        <w:ind w:left="880"/>
      </w:pPr>
      <w:hyperlink w:anchor="_Toc457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4575 \h</w:instrText>
        </w:r>
        <w:r>
          <w:fldChar w:fldCharType="end"/>
        </w:r>
      </w:hyperlink>
    </w:p>
    <w:p>
      <w:pPr>
        <w:tabs>
          <w:tab w:val="right" w:leader="dot" w:pos="9062"/>
        </w:tabs>
        <w:ind w:left="880"/>
      </w:pPr>
      <w:hyperlink w:anchor="_Toc457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4576 \h</w:instrText>
        </w:r>
        <w:r>
          <w:fldChar w:fldCharType="end"/>
        </w:r>
      </w:hyperlink>
    </w:p>
    <w:p>
      <w:pPr>
        <w:tabs>
          <w:tab w:val="right" w:leader="dot" w:pos="9062"/>
        </w:tabs>
        <w:ind w:left="880"/>
      </w:pPr>
      <w:hyperlink w:anchor="_Toc45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4577 \h</w:instrText>
        </w:r>
        <w:r>
          <w:fldChar w:fldCharType="end"/>
        </w:r>
      </w:hyperlink>
    </w:p>
    <w:p>
      <w:pPr>
        <w:tabs>
          <w:tab w:val="right" w:leader="dot" w:pos="9062"/>
        </w:tabs>
        <w:ind w:left="880"/>
      </w:pPr>
      <w:hyperlink w:anchor="_Toc45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4578 \h</w:instrText>
        </w:r>
        <w:r>
          <w:fldChar w:fldCharType="end"/>
        </w:r>
      </w:hyperlink>
    </w:p>
    <w:p>
      <w:pPr>
        <w:tabs>
          <w:tab w:val="right" w:leader="dot" w:pos="9062"/>
        </w:tabs>
        <w:ind w:left="880"/>
      </w:pPr>
      <w:hyperlink w:anchor="_Toc4579" w:history="1">
        <w:r>
          <w:rPr>
            <w:rFonts w:ascii="IRNazanin" w:hAnsi="IRNazanin" w:eastAsia="IRNazanin" w:cs="IRNazanin"/>
            <w:color w:val="111111"/>
            <w:sz w:val="22"/>
            <w:szCs w:val="22"/>
            <w:b w:val="0"/>
            <w:bCs w:val="0"/>
            <w:i w:val="0"/>
            <w:iCs w:val="0"/>
          </w:rPr>
          <w:t>تبيان</w:t>
        </w:r>
        <w:r>
          <w:tab/>
        </w:r>
        <w:r>
          <w:fldChar w:fldCharType="begin"/>
        </w:r>
        <w:r>
          <w:instrText xml:space="preserve">PAGEREF 4579 \h</w:instrText>
        </w:r>
        <w:r>
          <w:fldChar w:fldCharType="end"/>
        </w:r>
      </w:hyperlink>
    </w:p>
    <w:p>
      <w:pPr>
        <w:tabs>
          <w:tab w:val="right" w:leader="dot" w:pos="9062"/>
        </w:tabs>
        <w:ind w:left="880"/>
      </w:pPr>
      <w:hyperlink w:anchor="_Toc4580" w:history="1">
        <w:r>
          <w:rPr>
            <w:rFonts w:ascii="IRNazanin" w:hAnsi="IRNazanin" w:eastAsia="IRNazanin" w:cs="IRNazanin"/>
            <w:color w:val="111111"/>
            <w:sz w:val="22"/>
            <w:szCs w:val="22"/>
            <w:b w:val="0"/>
            <w:bCs w:val="0"/>
            <w:i w:val="0"/>
            <w:iCs w:val="0"/>
          </w:rPr>
          <w:t>بیان</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باب 5 الأكل و الشرب في آنية الذهب و الفضة و سائر ما نهي عنه من الأواني و غيرها</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4582 \h</w:instrText>
        </w:r>
        <w:r>
          <w:fldChar w:fldCharType="end"/>
        </w:r>
      </w:hyperlink>
    </w:p>
    <w:p>
      <w:pPr>
        <w:tabs>
          <w:tab w:val="right" w:leader="dot" w:pos="9062"/>
        </w:tabs>
        <w:ind w:left="880"/>
      </w:pPr>
      <w:hyperlink w:anchor="_Toc4583" w:history="1">
        <w:r>
          <w:rPr>
            <w:rFonts w:ascii="IRNazanin" w:hAnsi="IRNazanin" w:eastAsia="IRNazanin" w:cs="IRNazanin"/>
            <w:color w:val="111111"/>
            <w:sz w:val="22"/>
            <w:szCs w:val="22"/>
            <w:b w:val="0"/>
            <w:bCs w:val="0"/>
            <w:i w:val="0"/>
            <w:iCs w:val="0"/>
          </w:rPr>
          <w:t>«1»</w:t>
        </w:r>
        <w:r>
          <w:tab/>
        </w:r>
        <w:r>
          <w:fldChar w:fldCharType="begin"/>
        </w:r>
        <w:r>
          <w:instrText xml:space="preserve">PAGEREF 4583 \h</w:instrText>
        </w:r>
        <w:r>
          <w:fldChar w:fldCharType="end"/>
        </w:r>
      </w:hyperlink>
    </w:p>
    <w:p>
      <w:pPr>
        <w:tabs>
          <w:tab w:val="right" w:leader="dot" w:pos="9062"/>
        </w:tabs>
        <w:ind w:left="880"/>
      </w:pPr>
      <w:hyperlink w:anchor="_Toc4584" w:history="1">
        <w:r>
          <w:rPr>
            <w:rFonts w:ascii="IRNazanin" w:hAnsi="IRNazanin" w:eastAsia="IRNazanin" w:cs="IRNazanin"/>
            <w:color w:val="111111"/>
            <w:sz w:val="22"/>
            <w:szCs w:val="22"/>
            <w:b w:val="0"/>
            <w:bCs w:val="0"/>
            <w:i w:val="0"/>
            <w:iCs w:val="0"/>
          </w:rPr>
          <w:t>«2»</w:t>
        </w:r>
        <w:r>
          <w:tab/>
        </w:r>
        <w:r>
          <w:fldChar w:fldCharType="begin"/>
        </w:r>
        <w:r>
          <w:instrText xml:space="preserve">PAGEREF 4584 \h</w:instrText>
        </w:r>
        <w:r>
          <w:fldChar w:fldCharType="end"/>
        </w:r>
      </w:hyperlink>
    </w:p>
    <w:p>
      <w:pPr>
        <w:tabs>
          <w:tab w:val="right" w:leader="dot" w:pos="9062"/>
        </w:tabs>
        <w:ind w:left="880"/>
      </w:pPr>
      <w:hyperlink w:anchor="_Toc4585" w:history="1">
        <w:r>
          <w:rPr>
            <w:rFonts w:ascii="IRNazanin" w:hAnsi="IRNazanin" w:eastAsia="IRNazanin" w:cs="IRNazanin"/>
            <w:color w:val="111111"/>
            <w:sz w:val="22"/>
            <w:szCs w:val="22"/>
            <w:b w:val="0"/>
            <w:bCs w:val="0"/>
            <w:i w:val="0"/>
            <w:iCs w:val="0"/>
          </w:rPr>
          <w:t>«3»</w:t>
        </w:r>
        <w:r>
          <w:tab/>
        </w:r>
        <w:r>
          <w:fldChar w:fldCharType="begin"/>
        </w:r>
        <w:r>
          <w:instrText xml:space="preserve">PAGEREF 4585 \h</w:instrText>
        </w:r>
        <w:r>
          <w:fldChar w:fldCharType="end"/>
        </w:r>
      </w:hyperlink>
    </w:p>
    <w:p>
      <w:pPr>
        <w:tabs>
          <w:tab w:val="right" w:leader="dot" w:pos="9062"/>
        </w:tabs>
        <w:ind w:left="880"/>
      </w:pPr>
      <w:hyperlink w:anchor="_Toc4586" w:history="1">
        <w:r>
          <w:rPr>
            <w:rFonts w:ascii="IRNazanin" w:hAnsi="IRNazanin" w:eastAsia="IRNazanin" w:cs="IRNazanin"/>
            <w:color w:val="111111"/>
            <w:sz w:val="22"/>
            <w:szCs w:val="22"/>
            <w:b w:val="0"/>
            <w:bCs w:val="0"/>
            <w:i w:val="0"/>
            <w:iCs w:val="0"/>
          </w:rPr>
          <w:t>بيان</w:t>
        </w:r>
        <w:r>
          <w:tab/>
        </w:r>
        <w:r>
          <w:fldChar w:fldCharType="begin"/>
        </w:r>
        <w:r>
          <w:instrText xml:space="preserve">PAGEREF 4586 \h</w:instrText>
        </w:r>
        <w:r>
          <w:fldChar w:fldCharType="end"/>
        </w:r>
      </w:hyperlink>
    </w:p>
    <w:p>
      <w:pPr>
        <w:tabs>
          <w:tab w:val="right" w:leader="dot" w:pos="9062"/>
        </w:tabs>
        <w:ind w:left="880"/>
      </w:pPr>
      <w:hyperlink w:anchor="_Toc4587" w:history="1">
        <w:r>
          <w:rPr>
            <w:rFonts w:ascii="IRNazanin" w:hAnsi="IRNazanin" w:eastAsia="IRNazanin" w:cs="IRNazanin"/>
            <w:color w:val="111111"/>
            <w:sz w:val="22"/>
            <w:szCs w:val="22"/>
            <w:b w:val="0"/>
            <w:bCs w:val="0"/>
            <w:i w:val="0"/>
            <w:iCs w:val="0"/>
          </w:rPr>
          <w:t>«4»</w:t>
        </w:r>
        <w:r>
          <w:tab/>
        </w:r>
        <w:r>
          <w:fldChar w:fldCharType="begin"/>
        </w:r>
        <w:r>
          <w:instrText xml:space="preserve">PAGEREF 4587 \h</w:instrText>
        </w:r>
        <w:r>
          <w:fldChar w:fldCharType="end"/>
        </w:r>
      </w:hyperlink>
    </w:p>
    <w:p>
      <w:pPr>
        <w:tabs>
          <w:tab w:val="right" w:leader="dot" w:pos="9062"/>
        </w:tabs>
        <w:ind w:left="880"/>
      </w:pPr>
      <w:hyperlink w:anchor="_Toc4588" w:history="1">
        <w:r>
          <w:rPr>
            <w:rFonts w:ascii="IRNazanin" w:hAnsi="IRNazanin" w:eastAsia="IRNazanin" w:cs="IRNazanin"/>
            <w:color w:val="111111"/>
            <w:sz w:val="22"/>
            <w:szCs w:val="22"/>
            <w:b w:val="0"/>
            <w:bCs w:val="0"/>
            <w:i w:val="0"/>
            <w:iCs w:val="0"/>
          </w:rPr>
          <w:t>«5»</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باب پنجم : خوردن و نوشیدن در ظرف طلا و نقره و ظرف های ممنوع دیگر و غیر آن</w:t>
        </w:r>
        <w:r>
          <w:tab/>
        </w:r>
        <w:r>
          <w:fldChar w:fldCharType="begin"/>
        </w:r>
        <w:r>
          <w:instrText xml:space="preserve">PAGEREF 4589 \h</w:instrText>
        </w:r>
        <w:r>
          <w:fldChar w:fldCharType="end"/>
        </w:r>
      </w:hyperlink>
    </w:p>
    <w:p>
      <w:pPr>
        <w:tabs>
          <w:tab w:val="right" w:leader="dot" w:pos="9062"/>
        </w:tabs>
        <w:ind w:left="660"/>
      </w:pPr>
      <w:hyperlink w:anchor="_Toc45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4590 \h</w:instrText>
        </w:r>
        <w:r>
          <w:fldChar w:fldCharType="end"/>
        </w:r>
      </w:hyperlink>
    </w:p>
    <w:p>
      <w:pPr>
        <w:tabs>
          <w:tab w:val="right" w:leader="dot" w:pos="9062"/>
        </w:tabs>
        <w:ind w:left="880"/>
      </w:pPr>
      <w:hyperlink w:anchor="_Toc459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4591 \h</w:instrText>
        </w:r>
        <w:r>
          <w:fldChar w:fldCharType="end"/>
        </w:r>
      </w:hyperlink>
    </w:p>
    <w:p>
      <w:pPr>
        <w:tabs>
          <w:tab w:val="right" w:leader="dot" w:pos="9062"/>
        </w:tabs>
        <w:ind w:left="880"/>
      </w:pPr>
      <w:hyperlink w:anchor="_Toc459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4592 \h</w:instrText>
        </w:r>
        <w:r>
          <w:fldChar w:fldCharType="end"/>
        </w:r>
      </w:hyperlink>
    </w:p>
    <w:p>
      <w:pPr>
        <w:tabs>
          <w:tab w:val="right" w:leader="dot" w:pos="9062"/>
        </w:tabs>
        <w:ind w:left="880"/>
      </w:pPr>
      <w:hyperlink w:anchor="_Toc459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4593 \h</w:instrText>
        </w:r>
        <w:r>
          <w:fldChar w:fldCharType="end"/>
        </w:r>
      </w:hyperlink>
    </w:p>
    <w:p>
      <w:pPr>
        <w:tabs>
          <w:tab w:val="right" w:leader="dot" w:pos="9062"/>
        </w:tabs>
        <w:ind w:left="880"/>
      </w:pPr>
      <w:hyperlink w:anchor="_Toc4594" w:history="1">
        <w:r>
          <w:rPr>
            <w:rFonts w:ascii="IRNazanin" w:hAnsi="IRNazanin" w:eastAsia="IRNazanin" w:cs="IRNazanin"/>
            <w:color w:val="111111"/>
            <w:sz w:val="22"/>
            <w:szCs w:val="22"/>
            <w:b w:val="0"/>
            <w:bCs w:val="0"/>
            <w:i w:val="0"/>
            <w:iCs w:val="0"/>
          </w:rPr>
          <w:t>بیان</w:t>
        </w:r>
        <w:r>
          <w:tab/>
        </w:r>
        <w:r>
          <w:fldChar w:fldCharType="begin"/>
        </w:r>
        <w:r>
          <w:instrText xml:space="preserve">PAGEREF 4594 \h</w:instrText>
        </w:r>
        <w:r>
          <w:fldChar w:fldCharType="end"/>
        </w:r>
      </w:hyperlink>
    </w:p>
    <w:p>
      <w:pPr>
        <w:tabs>
          <w:tab w:val="right" w:leader="dot" w:pos="9062"/>
        </w:tabs>
        <w:ind w:left="880"/>
      </w:pPr>
      <w:hyperlink w:anchor="_Toc45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4595 \h</w:instrText>
        </w:r>
        <w:r>
          <w:fldChar w:fldCharType="end"/>
        </w:r>
      </w:hyperlink>
    </w:p>
    <w:p>
      <w:pPr>
        <w:tabs>
          <w:tab w:val="right" w:leader="dot" w:pos="9062"/>
        </w:tabs>
        <w:ind w:left="880"/>
      </w:pPr>
      <w:hyperlink w:anchor="_Toc459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4596 \h</w:instrText>
        </w:r>
        <w:r>
          <w:fldChar w:fldCharType="end"/>
        </w:r>
      </w:hyperlink>
    </w:p>
    <w:p>
      <w:pPr>
        <w:tabs>
          <w:tab w:val="right" w:leader="dot" w:pos="9062"/>
        </w:tabs>
        <w:ind w:left="880"/>
      </w:pPr>
      <w:hyperlink w:anchor="_Toc4597" w:history="1">
        <w:r>
          <w:rPr>
            <w:rFonts w:ascii="IRNazanin" w:hAnsi="IRNazanin" w:eastAsia="IRNazanin" w:cs="IRNazanin"/>
            <w:color w:val="111111"/>
            <w:sz w:val="22"/>
            <w:szCs w:val="22"/>
            <w:b w:val="0"/>
            <w:bCs w:val="0"/>
            <w:i w:val="0"/>
            <w:iCs w:val="0"/>
          </w:rPr>
          <w:t>بيان</w:t>
        </w:r>
        <w:r>
          <w:tab/>
        </w:r>
        <w:r>
          <w:fldChar w:fldCharType="begin"/>
        </w:r>
        <w:r>
          <w:instrText xml:space="preserve">PAGEREF 4597 \h</w:instrText>
        </w:r>
        <w:r>
          <w:fldChar w:fldCharType="end"/>
        </w:r>
      </w:hyperlink>
    </w:p>
    <w:p>
      <w:pPr>
        <w:tabs>
          <w:tab w:val="right" w:leader="dot" w:pos="9062"/>
        </w:tabs>
        <w:ind w:left="880"/>
      </w:pPr>
      <w:hyperlink w:anchor="_Toc4598" w:history="1">
        <w:r>
          <w:rPr>
            <w:rFonts w:ascii="IRNazanin" w:hAnsi="IRNazanin" w:eastAsia="IRNazanin" w:cs="IRNazanin"/>
            <w:color w:val="111111"/>
            <w:sz w:val="22"/>
            <w:szCs w:val="22"/>
            <w:b w:val="0"/>
            <w:bCs w:val="0"/>
            <w:i w:val="0"/>
            <w:iCs w:val="0"/>
          </w:rPr>
          <w:t>«6»</w:t>
        </w:r>
        <w:r>
          <w:tab/>
        </w:r>
        <w:r>
          <w:fldChar w:fldCharType="begin"/>
        </w:r>
        <w:r>
          <w:instrText xml:space="preserve">PAGEREF 4598 \h</w:instrText>
        </w:r>
        <w:r>
          <w:fldChar w:fldCharType="end"/>
        </w:r>
      </w:hyperlink>
    </w:p>
    <w:p>
      <w:pPr>
        <w:tabs>
          <w:tab w:val="right" w:leader="dot" w:pos="9062"/>
        </w:tabs>
        <w:ind w:left="880"/>
      </w:pPr>
      <w:hyperlink w:anchor="_Toc4599" w:history="1">
        <w:r>
          <w:rPr>
            <w:rFonts w:ascii="IRNazanin" w:hAnsi="IRNazanin" w:eastAsia="IRNazanin" w:cs="IRNazanin"/>
            <w:color w:val="111111"/>
            <w:sz w:val="22"/>
            <w:szCs w:val="22"/>
            <w:b w:val="0"/>
            <w:bCs w:val="0"/>
            <w:i w:val="0"/>
            <w:iCs w:val="0"/>
          </w:rPr>
          <w:t>بیان</w:t>
        </w:r>
        <w:r>
          <w:tab/>
        </w:r>
        <w:r>
          <w:fldChar w:fldCharType="begin"/>
        </w:r>
        <w:r>
          <w:instrText xml:space="preserve">PAGEREF 4599 \h</w:instrText>
        </w:r>
        <w:r>
          <w:fldChar w:fldCharType="end"/>
        </w:r>
      </w:hyperlink>
    </w:p>
    <w:p>
      <w:pPr>
        <w:tabs>
          <w:tab w:val="right" w:leader="dot" w:pos="9062"/>
        </w:tabs>
        <w:ind w:left="880"/>
      </w:pPr>
      <w:hyperlink w:anchor="_Toc460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4600 \h</w:instrText>
        </w:r>
        <w:r>
          <w:fldChar w:fldCharType="end"/>
        </w:r>
      </w:hyperlink>
    </w:p>
    <w:p>
      <w:pPr>
        <w:tabs>
          <w:tab w:val="right" w:leader="dot" w:pos="9062"/>
        </w:tabs>
        <w:ind w:left="880"/>
      </w:pPr>
      <w:hyperlink w:anchor="_Toc4601" w:history="1">
        <w:r>
          <w:rPr>
            <w:rFonts w:ascii="IRNazanin" w:hAnsi="IRNazanin" w:eastAsia="IRNazanin" w:cs="IRNazanin"/>
            <w:color w:val="111111"/>
            <w:sz w:val="22"/>
            <w:szCs w:val="22"/>
            <w:b w:val="0"/>
            <w:bCs w:val="0"/>
            <w:i w:val="0"/>
            <w:iCs w:val="0"/>
          </w:rPr>
          <w:t>بيان</w:t>
        </w:r>
        <w:r>
          <w:tab/>
        </w:r>
        <w:r>
          <w:fldChar w:fldCharType="begin"/>
        </w:r>
        <w:r>
          <w:instrText xml:space="preserve">PAGEREF 4601 \h</w:instrText>
        </w:r>
        <w:r>
          <w:fldChar w:fldCharType="end"/>
        </w:r>
      </w:hyperlink>
    </w:p>
    <w:p>
      <w:pPr>
        <w:tabs>
          <w:tab w:val="right" w:leader="dot" w:pos="9062"/>
        </w:tabs>
        <w:ind w:left="880"/>
      </w:pPr>
      <w:hyperlink w:anchor="_Toc4602" w:history="1">
        <w:r>
          <w:rPr>
            <w:rFonts w:ascii="IRNazanin" w:hAnsi="IRNazanin" w:eastAsia="IRNazanin" w:cs="IRNazanin"/>
            <w:color w:val="111111"/>
            <w:sz w:val="22"/>
            <w:szCs w:val="22"/>
            <w:b w:val="0"/>
            <w:bCs w:val="0"/>
            <w:i w:val="0"/>
            <w:iCs w:val="0"/>
          </w:rPr>
          <w:t>«7»</w:t>
        </w:r>
        <w:r>
          <w:tab/>
        </w:r>
        <w:r>
          <w:fldChar w:fldCharType="begin"/>
        </w:r>
        <w:r>
          <w:instrText xml:space="preserve">PAGEREF 4602 \h</w:instrText>
        </w:r>
        <w:r>
          <w:fldChar w:fldCharType="end"/>
        </w:r>
      </w:hyperlink>
    </w:p>
    <w:p>
      <w:pPr>
        <w:tabs>
          <w:tab w:val="right" w:leader="dot" w:pos="9062"/>
        </w:tabs>
        <w:ind w:left="880"/>
      </w:pPr>
      <w:hyperlink w:anchor="_Toc4603" w:history="1">
        <w:r>
          <w:rPr>
            <w:rFonts w:ascii="IRNazanin" w:hAnsi="IRNazanin" w:eastAsia="IRNazanin" w:cs="IRNazanin"/>
            <w:color w:val="111111"/>
            <w:sz w:val="22"/>
            <w:szCs w:val="22"/>
            <w:b w:val="0"/>
            <w:bCs w:val="0"/>
            <w:i w:val="0"/>
            <w:iCs w:val="0"/>
          </w:rPr>
          <w:t>«8»</w:t>
        </w:r>
        <w:r>
          <w:tab/>
        </w:r>
        <w:r>
          <w:fldChar w:fldCharType="begin"/>
        </w:r>
        <w:r>
          <w:instrText xml:space="preserve">PAGEREF 4603 \h</w:instrText>
        </w:r>
        <w:r>
          <w:fldChar w:fldCharType="end"/>
        </w:r>
      </w:hyperlink>
    </w:p>
    <w:p>
      <w:pPr>
        <w:tabs>
          <w:tab w:val="right" w:leader="dot" w:pos="9062"/>
        </w:tabs>
        <w:ind w:left="880"/>
      </w:pPr>
      <w:hyperlink w:anchor="_Toc4604" w:history="1">
        <w:r>
          <w:rPr>
            <w:rFonts w:ascii="IRNazanin" w:hAnsi="IRNazanin" w:eastAsia="IRNazanin" w:cs="IRNazanin"/>
            <w:color w:val="111111"/>
            <w:sz w:val="22"/>
            <w:szCs w:val="22"/>
            <w:b w:val="0"/>
            <w:bCs w:val="0"/>
            <w:i w:val="0"/>
            <w:iCs w:val="0"/>
          </w:rPr>
          <w:t>«9»</w:t>
        </w:r>
        <w:r>
          <w:tab/>
        </w:r>
        <w:r>
          <w:fldChar w:fldCharType="begin"/>
        </w:r>
        <w:r>
          <w:instrText xml:space="preserve">PAGEREF 4604 \h</w:instrText>
        </w:r>
        <w:r>
          <w:fldChar w:fldCharType="end"/>
        </w:r>
      </w:hyperlink>
    </w:p>
    <w:p>
      <w:pPr>
        <w:tabs>
          <w:tab w:val="right" w:leader="dot" w:pos="9062"/>
        </w:tabs>
        <w:ind w:left="880"/>
      </w:pPr>
      <w:hyperlink w:anchor="_Toc4605" w:history="1">
        <w:r>
          <w:rPr>
            <w:rFonts w:ascii="IRNazanin" w:hAnsi="IRNazanin" w:eastAsia="IRNazanin" w:cs="IRNazanin"/>
            <w:color w:val="111111"/>
            <w:sz w:val="22"/>
            <w:szCs w:val="22"/>
            <w:b w:val="0"/>
            <w:bCs w:val="0"/>
            <w:i w:val="0"/>
            <w:iCs w:val="0"/>
          </w:rPr>
          <w:t>«10»</w:t>
        </w:r>
        <w:r>
          <w:tab/>
        </w:r>
        <w:r>
          <w:fldChar w:fldCharType="begin"/>
        </w:r>
        <w:r>
          <w:instrText xml:space="preserve">PAGEREF 4605 \h</w:instrText>
        </w:r>
        <w:r>
          <w:fldChar w:fldCharType="end"/>
        </w:r>
      </w:hyperlink>
    </w:p>
    <w:p>
      <w:pPr>
        <w:tabs>
          <w:tab w:val="right" w:leader="dot" w:pos="9062"/>
        </w:tabs>
        <w:ind w:left="880"/>
      </w:pPr>
      <w:hyperlink w:anchor="_Toc4606" w:history="1">
        <w:r>
          <w:rPr>
            <w:rFonts w:ascii="IRNazanin" w:hAnsi="IRNazanin" w:eastAsia="IRNazanin" w:cs="IRNazanin"/>
            <w:color w:val="111111"/>
            <w:sz w:val="22"/>
            <w:szCs w:val="22"/>
            <w:b w:val="0"/>
            <w:bCs w:val="0"/>
            <w:i w:val="0"/>
            <w:iCs w:val="0"/>
          </w:rPr>
          <w:t>«11»</w:t>
        </w:r>
        <w:r>
          <w:tab/>
        </w:r>
        <w:r>
          <w:fldChar w:fldCharType="begin"/>
        </w:r>
        <w:r>
          <w:instrText xml:space="preserve">PAGEREF 4606 \h</w:instrText>
        </w:r>
        <w:r>
          <w:fldChar w:fldCharType="end"/>
        </w:r>
      </w:hyperlink>
    </w:p>
    <w:p>
      <w:pPr>
        <w:tabs>
          <w:tab w:val="right" w:leader="dot" w:pos="9062"/>
        </w:tabs>
        <w:ind w:left="880"/>
      </w:pPr>
      <w:hyperlink w:anchor="_Toc4607" w:history="1">
        <w:r>
          <w:rPr>
            <w:rFonts w:ascii="IRNazanin" w:hAnsi="IRNazanin" w:eastAsia="IRNazanin" w:cs="IRNazanin"/>
            <w:color w:val="111111"/>
            <w:sz w:val="22"/>
            <w:szCs w:val="22"/>
            <w:b w:val="0"/>
            <w:bCs w:val="0"/>
            <w:i w:val="0"/>
            <w:iCs w:val="0"/>
          </w:rPr>
          <w:t>«12»</w:t>
        </w:r>
        <w:r>
          <w:tab/>
        </w:r>
        <w:r>
          <w:fldChar w:fldCharType="begin"/>
        </w:r>
        <w:r>
          <w:instrText xml:space="preserve">PAGEREF 4607 \h</w:instrText>
        </w:r>
        <w:r>
          <w:fldChar w:fldCharType="end"/>
        </w:r>
      </w:hyperlink>
    </w:p>
    <w:p>
      <w:pPr>
        <w:tabs>
          <w:tab w:val="right" w:leader="dot" w:pos="9062"/>
        </w:tabs>
        <w:ind w:left="880"/>
      </w:pPr>
      <w:hyperlink w:anchor="_Toc4608" w:history="1">
        <w:r>
          <w:rPr>
            <w:rFonts w:ascii="IRNazanin" w:hAnsi="IRNazanin" w:eastAsia="IRNazanin" w:cs="IRNazanin"/>
            <w:color w:val="111111"/>
            <w:sz w:val="22"/>
            <w:szCs w:val="22"/>
            <w:b w:val="0"/>
            <w:bCs w:val="0"/>
            <w:i w:val="0"/>
            <w:iCs w:val="0"/>
          </w:rPr>
          <w:t>بیان</w:t>
        </w:r>
        <w:r>
          <w:tab/>
        </w:r>
        <w:r>
          <w:fldChar w:fldCharType="begin"/>
        </w:r>
        <w:r>
          <w:instrText xml:space="preserve">PAGEREF 4608 \h</w:instrText>
        </w:r>
        <w:r>
          <w:fldChar w:fldCharType="end"/>
        </w:r>
      </w:hyperlink>
    </w:p>
    <w:p>
      <w:pPr>
        <w:tabs>
          <w:tab w:val="right" w:leader="dot" w:pos="9062"/>
        </w:tabs>
        <w:ind w:left="880"/>
      </w:pPr>
      <w:hyperlink w:anchor="_Toc46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4609 \h</w:instrText>
        </w:r>
        <w:r>
          <w:fldChar w:fldCharType="end"/>
        </w:r>
      </w:hyperlink>
    </w:p>
    <w:p>
      <w:pPr>
        <w:tabs>
          <w:tab w:val="right" w:leader="dot" w:pos="9062"/>
        </w:tabs>
        <w:ind w:left="880"/>
      </w:pPr>
      <w:hyperlink w:anchor="_Toc461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4610 \h</w:instrText>
        </w:r>
        <w:r>
          <w:fldChar w:fldCharType="end"/>
        </w:r>
      </w:hyperlink>
    </w:p>
    <w:p>
      <w:pPr>
        <w:tabs>
          <w:tab w:val="right" w:leader="dot" w:pos="9062"/>
        </w:tabs>
        <w:ind w:left="880"/>
      </w:pPr>
      <w:hyperlink w:anchor="_Toc461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4611 \h</w:instrText>
        </w:r>
        <w:r>
          <w:fldChar w:fldCharType="end"/>
        </w:r>
      </w:hyperlink>
    </w:p>
    <w:p>
      <w:pPr>
        <w:tabs>
          <w:tab w:val="right" w:leader="dot" w:pos="9062"/>
        </w:tabs>
        <w:ind w:left="880"/>
      </w:pPr>
      <w:hyperlink w:anchor="_Toc461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4612 \h</w:instrText>
        </w:r>
        <w:r>
          <w:fldChar w:fldCharType="end"/>
        </w:r>
      </w:hyperlink>
    </w:p>
    <w:p>
      <w:pPr>
        <w:tabs>
          <w:tab w:val="right" w:leader="dot" w:pos="9062"/>
        </w:tabs>
        <w:ind w:left="880"/>
      </w:pPr>
      <w:hyperlink w:anchor="_Toc461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4613 \h</w:instrText>
        </w:r>
        <w:r>
          <w:fldChar w:fldCharType="end"/>
        </w:r>
      </w:hyperlink>
    </w:p>
    <w:p>
      <w:pPr>
        <w:tabs>
          <w:tab w:val="right" w:leader="dot" w:pos="9062"/>
        </w:tabs>
        <w:ind w:left="880"/>
      </w:pPr>
      <w:hyperlink w:anchor="_Toc461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4614 \h</w:instrText>
        </w:r>
        <w:r>
          <w:fldChar w:fldCharType="end"/>
        </w:r>
      </w:hyperlink>
    </w:p>
    <w:p>
      <w:pPr>
        <w:tabs>
          <w:tab w:val="right" w:leader="dot" w:pos="9062"/>
        </w:tabs>
        <w:ind w:left="880"/>
      </w:pPr>
      <w:hyperlink w:anchor="_Toc4615" w:history="1">
        <w:r>
          <w:rPr>
            <w:rFonts w:ascii="IRNazanin" w:hAnsi="IRNazanin" w:eastAsia="IRNazanin" w:cs="IRNazanin"/>
            <w:color w:val="111111"/>
            <w:sz w:val="22"/>
            <w:szCs w:val="22"/>
            <w:b w:val="0"/>
            <w:bCs w:val="0"/>
            <w:i w:val="0"/>
            <w:iCs w:val="0"/>
          </w:rPr>
          <w:t>«13»</w:t>
        </w:r>
        <w:r>
          <w:tab/>
        </w:r>
        <w:r>
          <w:fldChar w:fldCharType="begin"/>
        </w:r>
        <w:r>
          <w:instrText xml:space="preserve">PAGEREF 4615 \h</w:instrText>
        </w:r>
        <w:r>
          <w:fldChar w:fldCharType="end"/>
        </w:r>
      </w:hyperlink>
    </w:p>
    <w:p>
      <w:pPr>
        <w:tabs>
          <w:tab w:val="right" w:leader="dot" w:pos="9062"/>
        </w:tabs>
        <w:ind w:left="880"/>
      </w:pPr>
      <w:hyperlink w:anchor="_Toc4616" w:history="1">
        <w:r>
          <w:rPr>
            <w:rFonts w:ascii="IRNazanin" w:hAnsi="IRNazanin" w:eastAsia="IRNazanin" w:cs="IRNazanin"/>
            <w:color w:val="111111"/>
            <w:sz w:val="22"/>
            <w:szCs w:val="22"/>
            <w:b w:val="0"/>
            <w:bCs w:val="0"/>
            <w:i w:val="0"/>
            <w:iCs w:val="0"/>
          </w:rPr>
          <w:t>«14»</w:t>
        </w:r>
        <w:r>
          <w:tab/>
        </w:r>
        <w:r>
          <w:fldChar w:fldCharType="begin"/>
        </w:r>
        <w:r>
          <w:instrText xml:space="preserve">PAGEREF 4616 \h</w:instrText>
        </w:r>
        <w:r>
          <w:fldChar w:fldCharType="end"/>
        </w:r>
      </w:hyperlink>
    </w:p>
    <w:p>
      <w:pPr>
        <w:tabs>
          <w:tab w:val="right" w:leader="dot" w:pos="9062"/>
        </w:tabs>
        <w:ind w:left="880"/>
      </w:pPr>
      <w:hyperlink w:anchor="_Toc4617" w:history="1">
        <w:r>
          <w:rPr>
            <w:rFonts w:ascii="IRNazanin" w:hAnsi="IRNazanin" w:eastAsia="IRNazanin" w:cs="IRNazanin"/>
            <w:color w:val="111111"/>
            <w:sz w:val="22"/>
            <w:szCs w:val="22"/>
            <w:b w:val="0"/>
            <w:bCs w:val="0"/>
            <w:i w:val="0"/>
            <w:iCs w:val="0"/>
          </w:rPr>
          <w:t>«15»</w:t>
        </w:r>
        <w:r>
          <w:tab/>
        </w:r>
        <w:r>
          <w:fldChar w:fldCharType="begin"/>
        </w:r>
        <w:r>
          <w:instrText xml:space="preserve">PAGEREF 4617 \h</w:instrText>
        </w:r>
        <w:r>
          <w:fldChar w:fldCharType="end"/>
        </w:r>
      </w:hyperlink>
    </w:p>
    <w:p>
      <w:pPr>
        <w:tabs>
          <w:tab w:val="right" w:leader="dot" w:pos="9062"/>
        </w:tabs>
        <w:ind w:left="880"/>
      </w:pPr>
      <w:hyperlink w:anchor="_Toc4618" w:history="1">
        <w:r>
          <w:rPr>
            <w:rFonts w:ascii="IRNazanin" w:hAnsi="IRNazanin" w:eastAsia="IRNazanin" w:cs="IRNazanin"/>
            <w:color w:val="111111"/>
            <w:sz w:val="22"/>
            <w:szCs w:val="22"/>
            <w:b w:val="0"/>
            <w:bCs w:val="0"/>
            <w:i w:val="0"/>
            <w:iCs w:val="0"/>
          </w:rPr>
          <w:t>بيان</w:t>
        </w:r>
        <w:r>
          <w:tab/>
        </w:r>
        <w:r>
          <w:fldChar w:fldCharType="begin"/>
        </w:r>
        <w:r>
          <w:instrText xml:space="preserve">PAGEREF 4618 \h</w:instrText>
        </w:r>
        <w:r>
          <w:fldChar w:fldCharType="end"/>
        </w:r>
      </w:hyperlink>
    </w:p>
    <w:p>
      <w:pPr>
        <w:tabs>
          <w:tab w:val="right" w:leader="dot" w:pos="9062"/>
        </w:tabs>
        <w:ind w:left="880"/>
      </w:pPr>
      <w:hyperlink w:anchor="_Toc4619" w:history="1">
        <w:r>
          <w:rPr>
            <w:rFonts w:ascii="IRNazanin" w:hAnsi="IRNazanin" w:eastAsia="IRNazanin" w:cs="IRNazanin"/>
            <w:color w:val="111111"/>
            <w:sz w:val="22"/>
            <w:szCs w:val="22"/>
            <w:b w:val="0"/>
            <w:bCs w:val="0"/>
            <w:i w:val="0"/>
            <w:iCs w:val="0"/>
          </w:rPr>
          <w:t>«16»</w:t>
        </w:r>
        <w:r>
          <w:tab/>
        </w:r>
        <w:r>
          <w:fldChar w:fldCharType="begin"/>
        </w:r>
        <w:r>
          <w:instrText xml:space="preserve">PAGEREF 4619 \h</w:instrText>
        </w:r>
        <w:r>
          <w:fldChar w:fldCharType="end"/>
        </w:r>
      </w:hyperlink>
    </w:p>
    <w:p>
      <w:pPr>
        <w:tabs>
          <w:tab w:val="right" w:leader="dot" w:pos="9062"/>
        </w:tabs>
        <w:ind w:left="880"/>
      </w:pPr>
      <w:hyperlink w:anchor="_Toc4620" w:history="1">
        <w:r>
          <w:rPr>
            <w:rFonts w:ascii="IRNazanin" w:hAnsi="IRNazanin" w:eastAsia="IRNazanin" w:cs="IRNazanin"/>
            <w:color w:val="111111"/>
            <w:sz w:val="22"/>
            <w:szCs w:val="22"/>
            <w:b w:val="0"/>
            <w:bCs w:val="0"/>
            <w:i w:val="0"/>
            <w:iCs w:val="0"/>
          </w:rPr>
          <w:t>«17»</w:t>
        </w:r>
        <w:r>
          <w:tab/>
        </w:r>
        <w:r>
          <w:fldChar w:fldCharType="begin"/>
        </w:r>
        <w:r>
          <w:instrText xml:space="preserve">PAGEREF 4620 \h</w:instrText>
        </w:r>
        <w:r>
          <w:fldChar w:fldCharType="end"/>
        </w:r>
      </w:hyperlink>
    </w:p>
    <w:p>
      <w:pPr>
        <w:tabs>
          <w:tab w:val="right" w:leader="dot" w:pos="9062"/>
        </w:tabs>
        <w:ind w:left="880"/>
      </w:pPr>
      <w:hyperlink w:anchor="_Toc4621" w:history="1">
        <w:r>
          <w:rPr>
            <w:rFonts w:ascii="IRNazanin" w:hAnsi="IRNazanin" w:eastAsia="IRNazanin" w:cs="IRNazanin"/>
            <w:color w:val="111111"/>
            <w:sz w:val="22"/>
            <w:szCs w:val="22"/>
            <w:b w:val="0"/>
            <w:bCs w:val="0"/>
            <w:i w:val="0"/>
            <w:iCs w:val="0"/>
          </w:rPr>
          <w:t>بيان</w:t>
        </w:r>
        <w:r>
          <w:tab/>
        </w:r>
        <w:r>
          <w:fldChar w:fldCharType="begin"/>
        </w:r>
        <w:r>
          <w:instrText xml:space="preserve">PAGEREF 4621 \h</w:instrText>
        </w:r>
        <w:r>
          <w:fldChar w:fldCharType="end"/>
        </w:r>
      </w:hyperlink>
    </w:p>
    <w:p>
      <w:pPr>
        <w:tabs>
          <w:tab w:val="right" w:leader="dot" w:pos="9062"/>
        </w:tabs>
        <w:ind w:left="880"/>
      </w:pPr>
      <w:hyperlink w:anchor="_Toc462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4622 \h</w:instrText>
        </w:r>
        <w:r>
          <w:fldChar w:fldCharType="end"/>
        </w:r>
      </w:hyperlink>
    </w:p>
    <w:p>
      <w:pPr>
        <w:tabs>
          <w:tab w:val="right" w:leader="dot" w:pos="9062"/>
        </w:tabs>
        <w:ind w:left="880"/>
      </w:pPr>
      <w:hyperlink w:anchor="_Toc462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4623 \h</w:instrText>
        </w:r>
        <w:r>
          <w:fldChar w:fldCharType="end"/>
        </w:r>
      </w:hyperlink>
    </w:p>
    <w:p>
      <w:pPr>
        <w:tabs>
          <w:tab w:val="right" w:leader="dot" w:pos="9062"/>
        </w:tabs>
        <w:ind w:left="880"/>
      </w:pPr>
      <w:hyperlink w:anchor="_Toc462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4624 \h</w:instrText>
        </w:r>
        <w:r>
          <w:fldChar w:fldCharType="end"/>
        </w:r>
      </w:hyperlink>
    </w:p>
    <w:p>
      <w:pPr>
        <w:tabs>
          <w:tab w:val="right" w:leader="dot" w:pos="9062"/>
        </w:tabs>
        <w:ind w:left="880"/>
      </w:pPr>
      <w:hyperlink w:anchor="_Toc4625" w:history="1">
        <w:r>
          <w:rPr>
            <w:rFonts w:ascii="IRNazanin" w:hAnsi="IRNazanin" w:eastAsia="IRNazanin" w:cs="IRNazanin"/>
            <w:color w:val="111111"/>
            <w:sz w:val="22"/>
            <w:szCs w:val="22"/>
            <w:b w:val="0"/>
            <w:bCs w:val="0"/>
            <w:i w:val="0"/>
            <w:iCs w:val="0"/>
          </w:rPr>
          <w:t>بیان</w:t>
        </w:r>
        <w:r>
          <w:tab/>
        </w:r>
        <w:r>
          <w:fldChar w:fldCharType="begin"/>
        </w:r>
        <w:r>
          <w:instrText xml:space="preserve">PAGEREF 4625 \h</w:instrText>
        </w:r>
        <w:r>
          <w:fldChar w:fldCharType="end"/>
        </w:r>
      </w:hyperlink>
    </w:p>
    <w:p>
      <w:pPr>
        <w:tabs>
          <w:tab w:val="right" w:leader="dot" w:pos="9062"/>
        </w:tabs>
        <w:ind w:left="880"/>
      </w:pPr>
      <w:hyperlink w:anchor="_Toc462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4626 \h</w:instrText>
        </w:r>
        <w:r>
          <w:fldChar w:fldCharType="end"/>
        </w:r>
      </w:hyperlink>
    </w:p>
    <w:p>
      <w:pPr>
        <w:tabs>
          <w:tab w:val="right" w:leader="dot" w:pos="9062"/>
        </w:tabs>
        <w:ind w:left="880"/>
      </w:pPr>
      <w:hyperlink w:anchor="_Toc462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4627 \h</w:instrText>
        </w:r>
        <w:r>
          <w:fldChar w:fldCharType="end"/>
        </w:r>
      </w:hyperlink>
    </w:p>
    <w:p>
      <w:pPr>
        <w:tabs>
          <w:tab w:val="right" w:leader="dot" w:pos="9062"/>
        </w:tabs>
        <w:ind w:left="880"/>
      </w:pPr>
      <w:hyperlink w:anchor="_Toc4628" w:history="1">
        <w:r>
          <w:rPr>
            <w:rFonts w:ascii="IRNazanin" w:hAnsi="IRNazanin" w:eastAsia="IRNazanin" w:cs="IRNazanin"/>
            <w:color w:val="111111"/>
            <w:sz w:val="22"/>
            <w:szCs w:val="22"/>
            <w:b w:val="0"/>
            <w:bCs w:val="0"/>
            <w:i w:val="0"/>
            <w:iCs w:val="0"/>
          </w:rPr>
          <w:t>بیان</w:t>
        </w:r>
        <w:r>
          <w:tab/>
        </w:r>
        <w:r>
          <w:fldChar w:fldCharType="begin"/>
        </w:r>
        <w:r>
          <w:instrText xml:space="preserve">PAGEREF 4628 \h</w:instrText>
        </w:r>
        <w:r>
          <w:fldChar w:fldCharType="end"/>
        </w:r>
      </w:hyperlink>
    </w:p>
    <w:p>
      <w:pPr>
        <w:tabs>
          <w:tab w:val="right" w:leader="dot" w:pos="9062"/>
        </w:tabs>
        <w:ind w:left="880"/>
      </w:pPr>
      <w:hyperlink w:anchor="_Toc4629" w:history="1">
        <w:r>
          <w:rPr>
            <w:rFonts w:ascii="IRNazanin" w:hAnsi="IRNazanin" w:eastAsia="IRNazanin" w:cs="IRNazanin"/>
            <w:color w:val="111111"/>
            <w:sz w:val="22"/>
            <w:szCs w:val="22"/>
            <w:b w:val="0"/>
            <w:bCs w:val="0"/>
            <w:i w:val="0"/>
            <w:iCs w:val="0"/>
          </w:rPr>
          <w:t>«18»</w:t>
        </w:r>
        <w:r>
          <w:tab/>
        </w:r>
        <w:r>
          <w:fldChar w:fldCharType="begin"/>
        </w:r>
        <w:r>
          <w:instrText xml:space="preserve">PAGEREF 4629 \h</w:instrText>
        </w:r>
        <w:r>
          <w:fldChar w:fldCharType="end"/>
        </w:r>
      </w:hyperlink>
    </w:p>
    <w:p>
      <w:pPr>
        <w:tabs>
          <w:tab w:val="right" w:leader="dot" w:pos="9062"/>
        </w:tabs>
        <w:ind w:left="880"/>
      </w:pPr>
      <w:hyperlink w:anchor="_Toc4630" w:history="1">
        <w:r>
          <w:rPr>
            <w:rFonts w:ascii="IRNazanin" w:hAnsi="IRNazanin" w:eastAsia="IRNazanin" w:cs="IRNazanin"/>
            <w:color w:val="111111"/>
            <w:sz w:val="22"/>
            <w:szCs w:val="22"/>
            <w:b w:val="0"/>
            <w:bCs w:val="0"/>
            <w:i w:val="0"/>
            <w:iCs w:val="0"/>
          </w:rPr>
          <w:t>«19»</w:t>
        </w:r>
        <w:r>
          <w:tab/>
        </w:r>
        <w:r>
          <w:fldChar w:fldCharType="begin"/>
        </w:r>
        <w:r>
          <w:instrText xml:space="preserve">PAGEREF 4630 \h</w:instrText>
        </w:r>
        <w:r>
          <w:fldChar w:fldCharType="end"/>
        </w:r>
      </w:hyperlink>
    </w:p>
    <w:p>
      <w:pPr>
        <w:tabs>
          <w:tab w:val="right" w:leader="dot" w:pos="9062"/>
        </w:tabs>
        <w:ind w:left="880"/>
      </w:pPr>
      <w:hyperlink w:anchor="_Toc4631" w:history="1">
        <w:r>
          <w:rPr>
            <w:rFonts w:ascii="IRNazanin" w:hAnsi="IRNazanin" w:eastAsia="IRNazanin" w:cs="IRNazanin"/>
            <w:color w:val="111111"/>
            <w:sz w:val="22"/>
            <w:szCs w:val="22"/>
            <w:b w:val="0"/>
            <w:bCs w:val="0"/>
            <w:i w:val="0"/>
            <w:iCs w:val="0"/>
          </w:rPr>
          <w:t>«20»</w:t>
        </w:r>
        <w:r>
          <w:tab/>
        </w:r>
        <w:r>
          <w:fldChar w:fldCharType="begin"/>
        </w:r>
        <w:r>
          <w:instrText xml:space="preserve">PAGEREF 4631 \h</w:instrText>
        </w:r>
        <w:r>
          <w:fldChar w:fldCharType="end"/>
        </w:r>
      </w:hyperlink>
    </w:p>
    <w:p>
      <w:pPr>
        <w:tabs>
          <w:tab w:val="right" w:leader="dot" w:pos="9062"/>
        </w:tabs>
        <w:ind w:left="880"/>
      </w:pPr>
      <w:hyperlink w:anchor="_Toc4632" w:history="1">
        <w:r>
          <w:rPr>
            <w:rFonts w:ascii="IRNazanin" w:hAnsi="IRNazanin" w:eastAsia="IRNazanin" w:cs="IRNazanin"/>
            <w:color w:val="111111"/>
            <w:sz w:val="22"/>
            <w:szCs w:val="22"/>
            <w:b w:val="0"/>
            <w:bCs w:val="0"/>
            <w:i w:val="0"/>
            <w:iCs w:val="0"/>
          </w:rPr>
          <w:t>«21»</w:t>
        </w:r>
        <w:r>
          <w:tab/>
        </w:r>
        <w:r>
          <w:fldChar w:fldCharType="begin"/>
        </w:r>
        <w:r>
          <w:instrText xml:space="preserve">PAGEREF 4632 \h</w:instrText>
        </w:r>
        <w:r>
          <w:fldChar w:fldCharType="end"/>
        </w:r>
      </w:hyperlink>
    </w:p>
    <w:p>
      <w:pPr>
        <w:tabs>
          <w:tab w:val="right" w:leader="dot" w:pos="9062"/>
        </w:tabs>
        <w:ind w:left="880"/>
      </w:pPr>
      <w:hyperlink w:anchor="_Toc463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4633 \h</w:instrText>
        </w:r>
        <w:r>
          <w:fldChar w:fldCharType="end"/>
        </w:r>
      </w:hyperlink>
    </w:p>
    <w:p>
      <w:pPr>
        <w:tabs>
          <w:tab w:val="right" w:leader="dot" w:pos="9062"/>
        </w:tabs>
        <w:ind w:left="880"/>
      </w:pPr>
      <w:hyperlink w:anchor="_Toc463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4634 \h</w:instrText>
        </w:r>
        <w:r>
          <w:fldChar w:fldCharType="end"/>
        </w:r>
      </w:hyperlink>
    </w:p>
    <w:p>
      <w:pPr>
        <w:tabs>
          <w:tab w:val="right" w:leader="dot" w:pos="9062"/>
        </w:tabs>
        <w:ind w:left="880"/>
      </w:pPr>
      <w:hyperlink w:anchor="_Toc463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4635 \h</w:instrText>
        </w:r>
        <w:r>
          <w:fldChar w:fldCharType="end"/>
        </w:r>
      </w:hyperlink>
    </w:p>
    <w:p>
      <w:pPr>
        <w:tabs>
          <w:tab w:val="right" w:leader="dot" w:pos="9062"/>
        </w:tabs>
        <w:ind w:left="880"/>
      </w:pPr>
      <w:hyperlink w:anchor="_Toc463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4636 \h</w:instrText>
        </w:r>
        <w:r>
          <w:fldChar w:fldCharType="end"/>
        </w:r>
      </w:hyperlink>
    </w:p>
    <w:p>
      <w:pPr>
        <w:tabs>
          <w:tab w:val="right" w:leader="dot" w:pos="9062"/>
        </w:tabs>
        <w:ind w:left="880"/>
      </w:pPr>
      <w:hyperlink w:anchor="_Toc4637" w:history="1">
        <w:r>
          <w:rPr>
            <w:rFonts w:ascii="IRNazanin" w:hAnsi="IRNazanin" w:eastAsia="IRNazanin" w:cs="IRNazanin"/>
            <w:color w:val="111111"/>
            <w:sz w:val="22"/>
            <w:szCs w:val="22"/>
            <w:b w:val="0"/>
            <w:bCs w:val="0"/>
            <w:i w:val="0"/>
            <w:iCs w:val="0"/>
          </w:rPr>
          <w:t>توضيح</w:t>
        </w:r>
        <w:r>
          <w:tab/>
        </w:r>
        <w:r>
          <w:fldChar w:fldCharType="begin"/>
        </w:r>
        <w:r>
          <w:instrText xml:space="preserve">PAGEREF 4637 \h</w:instrText>
        </w:r>
        <w:r>
          <w:fldChar w:fldCharType="end"/>
        </w:r>
      </w:hyperlink>
    </w:p>
    <w:p>
      <w:pPr>
        <w:tabs>
          <w:tab w:val="right" w:leader="dot" w:pos="9062"/>
        </w:tabs>
        <w:ind w:left="880"/>
      </w:pPr>
      <w:hyperlink w:anchor="_Toc4638" w:history="1">
        <w:r>
          <w:rPr>
            <w:rFonts w:ascii="IRNazanin" w:hAnsi="IRNazanin" w:eastAsia="IRNazanin" w:cs="IRNazanin"/>
            <w:color w:val="111111"/>
            <w:sz w:val="22"/>
            <w:szCs w:val="22"/>
            <w:b w:val="0"/>
            <w:bCs w:val="0"/>
            <w:i w:val="0"/>
            <w:iCs w:val="0"/>
          </w:rPr>
          <w:t>«22»</w:t>
        </w:r>
        <w:r>
          <w:tab/>
        </w:r>
        <w:r>
          <w:fldChar w:fldCharType="begin"/>
        </w:r>
        <w:r>
          <w:instrText xml:space="preserve">PAGEREF 4638 \h</w:instrText>
        </w:r>
        <w:r>
          <w:fldChar w:fldCharType="end"/>
        </w:r>
      </w:hyperlink>
    </w:p>
    <w:p>
      <w:pPr>
        <w:tabs>
          <w:tab w:val="right" w:leader="dot" w:pos="9062"/>
        </w:tabs>
        <w:ind w:left="880"/>
      </w:pPr>
      <w:hyperlink w:anchor="_Toc4639" w:history="1">
        <w:r>
          <w:rPr>
            <w:rFonts w:ascii="IRNazanin" w:hAnsi="IRNazanin" w:eastAsia="IRNazanin" w:cs="IRNazanin"/>
            <w:color w:val="111111"/>
            <w:sz w:val="22"/>
            <w:szCs w:val="22"/>
            <w:b w:val="0"/>
            <w:bCs w:val="0"/>
            <w:i w:val="0"/>
            <w:iCs w:val="0"/>
          </w:rPr>
          <w:t>«23»</w:t>
        </w:r>
        <w:r>
          <w:tab/>
        </w:r>
        <w:r>
          <w:fldChar w:fldCharType="begin"/>
        </w:r>
        <w:r>
          <w:instrText xml:space="preserve">PAGEREF 4639 \h</w:instrText>
        </w:r>
        <w:r>
          <w:fldChar w:fldCharType="end"/>
        </w:r>
      </w:hyperlink>
    </w:p>
    <w:p>
      <w:pPr>
        <w:tabs>
          <w:tab w:val="right" w:leader="dot" w:pos="9062"/>
        </w:tabs>
        <w:ind w:left="880"/>
      </w:pPr>
      <w:hyperlink w:anchor="_Toc4640" w:history="1">
        <w:r>
          <w:rPr>
            <w:rFonts w:ascii="IRNazanin" w:hAnsi="IRNazanin" w:eastAsia="IRNazanin" w:cs="IRNazanin"/>
            <w:color w:val="111111"/>
            <w:sz w:val="22"/>
            <w:szCs w:val="22"/>
            <w:b w:val="0"/>
            <w:bCs w:val="0"/>
            <w:i w:val="0"/>
            <w:iCs w:val="0"/>
          </w:rPr>
          <w:t>«24»</w:t>
        </w:r>
        <w:r>
          <w:tab/>
        </w:r>
        <w:r>
          <w:fldChar w:fldCharType="begin"/>
        </w:r>
        <w:r>
          <w:instrText xml:space="preserve">PAGEREF 4640 \h</w:instrText>
        </w:r>
        <w:r>
          <w:fldChar w:fldCharType="end"/>
        </w:r>
      </w:hyperlink>
    </w:p>
    <w:p>
      <w:pPr>
        <w:tabs>
          <w:tab w:val="right" w:leader="dot" w:pos="9062"/>
        </w:tabs>
        <w:ind w:left="880"/>
      </w:pPr>
      <w:hyperlink w:anchor="_Toc4641" w:history="1">
        <w:r>
          <w:rPr>
            <w:rFonts w:ascii="IRNazanin" w:hAnsi="IRNazanin" w:eastAsia="IRNazanin" w:cs="IRNazanin"/>
            <w:color w:val="111111"/>
            <w:sz w:val="22"/>
            <w:szCs w:val="22"/>
            <w:b w:val="0"/>
            <w:bCs w:val="0"/>
            <w:i w:val="0"/>
            <w:iCs w:val="0"/>
          </w:rPr>
          <w:t>«25»</w:t>
        </w:r>
        <w:r>
          <w:tab/>
        </w:r>
        <w:r>
          <w:fldChar w:fldCharType="begin"/>
        </w:r>
        <w:r>
          <w:instrText xml:space="preserve">PAGEREF 4641 \h</w:instrText>
        </w:r>
        <w:r>
          <w:fldChar w:fldCharType="end"/>
        </w:r>
      </w:hyperlink>
    </w:p>
    <w:p>
      <w:pPr>
        <w:tabs>
          <w:tab w:val="right" w:leader="dot" w:pos="9062"/>
        </w:tabs>
        <w:ind w:left="880"/>
      </w:pPr>
      <w:hyperlink w:anchor="_Toc46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4642 \h</w:instrText>
        </w:r>
        <w:r>
          <w:fldChar w:fldCharType="end"/>
        </w:r>
      </w:hyperlink>
    </w:p>
    <w:p>
      <w:pPr>
        <w:tabs>
          <w:tab w:val="right" w:leader="dot" w:pos="9062"/>
        </w:tabs>
        <w:ind w:left="880"/>
      </w:pPr>
      <w:hyperlink w:anchor="_Toc464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4643 \h</w:instrText>
        </w:r>
        <w:r>
          <w:fldChar w:fldCharType="end"/>
        </w:r>
      </w:hyperlink>
    </w:p>
    <w:p>
      <w:pPr>
        <w:tabs>
          <w:tab w:val="right" w:leader="dot" w:pos="9062"/>
        </w:tabs>
        <w:ind w:left="880"/>
      </w:pPr>
      <w:hyperlink w:anchor="_Toc464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4644 \h</w:instrText>
        </w:r>
        <w:r>
          <w:fldChar w:fldCharType="end"/>
        </w:r>
      </w:hyperlink>
    </w:p>
    <w:p>
      <w:pPr>
        <w:tabs>
          <w:tab w:val="right" w:leader="dot" w:pos="9062"/>
        </w:tabs>
        <w:ind w:left="880"/>
      </w:pPr>
      <w:hyperlink w:anchor="_Toc464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4645 \h</w:instrText>
        </w:r>
        <w:r>
          <w:fldChar w:fldCharType="end"/>
        </w:r>
      </w:hyperlink>
    </w:p>
    <w:p>
      <w:pPr>
        <w:tabs>
          <w:tab w:val="right" w:leader="dot" w:pos="9062"/>
        </w:tabs>
        <w:ind w:left="880"/>
      </w:pPr>
      <w:hyperlink w:anchor="_Toc464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4646 \h</w:instrText>
        </w:r>
        <w:r>
          <w:fldChar w:fldCharType="end"/>
        </w:r>
      </w:hyperlink>
    </w:p>
    <w:p>
      <w:pPr>
        <w:tabs>
          <w:tab w:val="right" w:leader="dot" w:pos="9062"/>
        </w:tabs>
        <w:ind w:left="880"/>
      </w:pPr>
      <w:hyperlink w:anchor="_Toc4647" w:history="1">
        <w:r>
          <w:rPr>
            <w:rFonts w:ascii="IRNazanin" w:hAnsi="IRNazanin" w:eastAsia="IRNazanin" w:cs="IRNazanin"/>
            <w:color w:val="111111"/>
            <w:sz w:val="22"/>
            <w:szCs w:val="22"/>
            <w:b w:val="0"/>
            <w:bCs w:val="0"/>
            <w:i w:val="0"/>
            <w:iCs w:val="0"/>
          </w:rPr>
          <w:t>بيان</w:t>
        </w:r>
        <w:r>
          <w:tab/>
        </w:r>
        <w:r>
          <w:fldChar w:fldCharType="begin"/>
        </w:r>
        <w:r>
          <w:instrText xml:space="preserve">PAGEREF 4647 \h</w:instrText>
        </w:r>
        <w:r>
          <w:fldChar w:fldCharType="end"/>
        </w:r>
      </w:hyperlink>
    </w:p>
    <w:p>
      <w:pPr>
        <w:tabs>
          <w:tab w:val="right" w:leader="dot" w:pos="9062"/>
        </w:tabs>
        <w:ind w:left="880"/>
      </w:pPr>
      <w:hyperlink w:anchor="_Toc4648" w:history="1">
        <w:r>
          <w:rPr>
            <w:rFonts w:ascii="IRNazanin" w:hAnsi="IRNazanin" w:eastAsia="IRNazanin" w:cs="IRNazanin"/>
            <w:color w:val="111111"/>
            <w:sz w:val="22"/>
            <w:szCs w:val="22"/>
            <w:b w:val="0"/>
            <w:bCs w:val="0"/>
            <w:i w:val="0"/>
            <w:iCs w:val="0"/>
          </w:rPr>
          <w:t>«26»</w:t>
        </w:r>
        <w:r>
          <w:tab/>
        </w:r>
        <w:r>
          <w:fldChar w:fldCharType="begin"/>
        </w:r>
        <w:r>
          <w:instrText xml:space="preserve">PAGEREF 4648 \h</w:instrText>
        </w:r>
        <w:r>
          <w:fldChar w:fldCharType="end"/>
        </w:r>
      </w:hyperlink>
    </w:p>
    <w:p>
      <w:pPr>
        <w:tabs>
          <w:tab w:val="right" w:leader="dot" w:pos="9062"/>
        </w:tabs>
        <w:ind w:left="880"/>
      </w:pPr>
      <w:hyperlink w:anchor="_Toc4649" w:history="1">
        <w:r>
          <w:rPr>
            <w:rFonts w:ascii="IRNazanin" w:hAnsi="IRNazanin" w:eastAsia="IRNazanin" w:cs="IRNazanin"/>
            <w:color w:val="111111"/>
            <w:sz w:val="22"/>
            <w:szCs w:val="22"/>
            <w:b w:val="0"/>
            <w:bCs w:val="0"/>
            <w:i w:val="0"/>
            <w:iCs w:val="0"/>
          </w:rPr>
          <w:t>«27»</w:t>
        </w:r>
        <w:r>
          <w:tab/>
        </w:r>
        <w:r>
          <w:fldChar w:fldCharType="begin"/>
        </w:r>
        <w:r>
          <w:instrText xml:space="preserve">PAGEREF 4649 \h</w:instrText>
        </w:r>
        <w:r>
          <w:fldChar w:fldCharType="end"/>
        </w:r>
      </w:hyperlink>
    </w:p>
    <w:p>
      <w:pPr>
        <w:tabs>
          <w:tab w:val="right" w:leader="dot" w:pos="9062"/>
        </w:tabs>
        <w:ind w:left="880"/>
      </w:pPr>
      <w:hyperlink w:anchor="_Toc4650" w:history="1">
        <w:r>
          <w:rPr>
            <w:rFonts w:ascii="IRNazanin" w:hAnsi="IRNazanin" w:eastAsia="IRNazanin" w:cs="IRNazanin"/>
            <w:color w:val="111111"/>
            <w:sz w:val="22"/>
            <w:szCs w:val="22"/>
            <w:b w:val="0"/>
            <w:bCs w:val="0"/>
            <w:i w:val="0"/>
            <w:iCs w:val="0"/>
          </w:rPr>
          <w:t>أقول</w:t>
        </w:r>
        <w:r>
          <w:tab/>
        </w:r>
        <w:r>
          <w:fldChar w:fldCharType="begin"/>
        </w:r>
        <w:r>
          <w:instrText xml:space="preserve">PAGEREF 4650 \h</w:instrText>
        </w:r>
        <w:r>
          <w:fldChar w:fldCharType="end"/>
        </w:r>
      </w:hyperlink>
    </w:p>
    <w:p>
      <w:pPr>
        <w:tabs>
          <w:tab w:val="right" w:leader="dot" w:pos="9062"/>
        </w:tabs>
        <w:ind w:left="880"/>
      </w:pPr>
      <w:hyperlink w:anchor="_Toc4651" w:history="1">
        <w:r>
          <w:rPr>
            <w:rFonts w:ascii="IRNazanin" w:hAnsi="IRNazanin" w:eastAsia="IRNazanin" w:cs="IRNazanin"/>
            <w:color w:val="111111"/>
            <w:sz w:val="22"/>
            <w:szCs w:val="22"/>
            <w:b w:val="0"/>
            <w:bCs w:val="0"/>
            <w:i w:val="0"/>
            <w:iCs w:val="0"/>
          </w:rPr>
          <w:t>«27»</w:t>
        </w:r>
        <w:r>
          <w:tab/>
        </w:r>
        <w:r>
          <w:fldChar w:fldCharType="begin"/>
        </w:r>
        <w:r>
          <w:instrText xml:space="preserve">PAGEREF 4651 \h</w:instrText>
        </w:r>
        <w:r>
          <w:fldChar w:fldCharType="end"/>
        </w:r>
      </w:hyperlink>
    </w:p>
    <w:p>
      <w:pPr>
        <w:tabs>
          <w:tab w:val="right" w:leader="dot" w:pos="9062"/>
        </w:tabs>
        <w:ind w:left="880"/>
      </w:pPr>
      <w:hyperlink w:anchor="_Toc4652" w:history="1">
        <w:r>
          <w:rPr>
            <w:rFonts w:ascii="IRNazanin" w:hAnsi="IRNazanin" w:eastAsia="IRNazanin" w:cs="IRNazanin"/>
            <w:color w:val="111111"/>
            <w:sz w:val="22"/>
            <w:szCs w:val="22"/>
            <w:b w:val="0"/>
            <w:bCs w:val="0"/>
            <w:i w:val="0"/>
            <w:iCs w:val="0"/>
          </w:rPr>
          <w:t>بیان</w:t>
        </w:r>
        <w:r>
          <w:tab/>
        </w:r>
        <w:r>
          <w:fldChar w:fldCharType="begin"/>
        </w:r>
        <w:r>
          <w:instrText xml:space="preserve">PAGEREF 4652 \h</w:instrText>
        </w:r>
        <w:r>
          <w:fldChar w:fldCharType="end"/>
        </w:r>
      </w:hyperlink>
    </w:p>
    <w:p>
      <w:pPr>
        <w:tabs>
          <w:tab w:val="right" w:leader="dot" w:pos="9062"/>
        </w:tabs>
        <w:ind w:left="880"/>
      </w:pPr>
      <w:hyperlink w:anchor="_Toc465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4653 \h</w:instrText>
        </w:r>
        <w:r>
          <w:fldChar w:fldCharType="end"/>
        </w:r>
      </w:hyperlink>
    </w:p>
    <w:p>
      <w:pPr>
        <w:tabs>
          <w:tab w:val="right" w:leader="dot" w:pos="9062"/>
        </w:tabs>
        <w:ind w:left="880"/>
      </w:pPr>
      <w:hyperlink w:anchor="_Toc465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4654 \h</w:instrText>
        </w:r>
        <w:r>
          <w:fldChar w:fldCharType="end"/>
        </w:r>
      </w:hyperlink>
    </w:p>
    <w:p>
      <w:pPr>
        <w:tabs>
          <w:tab w:val="right" w:leader="dot" w:pos="9062"/>
        </w:tabs>
        <w:ind w:left="880"/>
      </w:pPr>
      <w:hyperlink w:anchor="_Toc4655" w:history="1">
        <w:r>
          <w:rPr>
            <w:rFonts w:ascii="IRNazanin" w:hAnsi="IRNazanin" w:eastAsia="IRNazanin" w:cs="IRNazanin"/>
            <w:color w:val="111111"/>
            <w:sz w:val="22"/>
            <w:szCs w:val="22"/>
            <w:b w:val="0"/>
            <w:bCs w:val="0"/>
            <w:i w:val="0"/>
            <w:iCs w:val="0"/>
          </w:rPr>
          <w:t>گویم</w:t>
        </w:r>
        <w:r>
          <w:tab/>
        </w:r>
        <w:r>
          <w:fldChar w:fldCharType="begin"/>
        </w:r>
        <w:r>
          <w:instrText xml:space="preserve">PAGEREF 4655 \h</w:instrText>
        </w:r>
        <w:r>
          <w:fldChar w:fldCharType="end"/>
        </w:r>
      </w:hyperlink>
    </w:p>
    <w:p>
      <w:pPr>
        <w:tabs>
          <w:tab w:val="right" w:leader="dot" w:pos="9062"/>
        </w:tabs>
        <w:ind w:left="880"/>
      </w:pPr>
      <w:hyperlink w:anchor="_Toc465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4656 \h</w:instrText>
        </w:r>
        <w:r>
          <w:fldChar w:fldCharType="end"/>
        </w:r>
      </w:hyperlink>
    </w:p>
    <w:p>
      <w:pPr>
        <w:tabs>
          <w:tab w:val="right" w:leader="dot" w:pos="9062"/>
        </w:tabs>
        <w:ind w:left="880"/>
      </w:pPr>
      <w:hyperlink w:anchor="_Toc4657" w:history="1">
        <w:r>
          <w:rPr>
            <w:rFonts w:ascii="IRNazanin" w:hAnsi="IRNazanin" w:eastAsia="IRNazanin" w:cs="IRNazanin"/>
            <w:color w:val="111111"/>
            <w:sz w:val="22"/>
            <w:szCs w:val="22"/>
            <w:b w:val="0"/>
            <w:bCs w:val="0"/>
            <w:i w:val="0"/>
            <w:iCs w:val="0"/>
          </w:rPr>
          <w:t>«28»</w:t>
        </w:r>
        <w:r>
          <w:tab/>
        </w:r>
        <w:r>
          <w:fldChar w:fldCharType="begin"/>
        </w:r>
        <w:r>
          <w:instrText xml:space="preserve">PAGEREF 4657 \h</w:instrText>
        </w:r>
        <w:r>
          <w:fldChar w:fldCharType="end"/>
        </w:r>
      </w:hyperlink>
    </w:p>
    <w:p>
      <w:pPr>
        <w:tabs>
          <w:tab w:val="right" w:leader="dot" w:pos="9062"/>
        </w:tabs>
        <w:ind w:left="880"/>
      </w:pPr>
      <w:hyperlink w:anchor="_Toc4658" w:history="1">
        <w:r>
          <w:rPr>
            <w:rFonts w:ascii="IRNazanin" w:hAnsi="IRNazanin" w:eastAsia="IRNazanin" w:cs="IRNazanin"/>
            <w:color w:val="111111"/>
            <w:sz w:val="22"/>
            <w:szCs w:val="22"/>
            <w:b w:val="0"/>
            <w:bCs w:val="0"/>
            <w:i w:val="0"/>
            <w:iCs w:val="0"/>
          </w:rPr>
          <w:t>«29»</w:t>
        </w:r>
        <w:r>
          <w:tab/>
        </w:r>
        <w:r>
          <w:fldChar w:fldCharType="begin"/>
        </w:r>
        <w:r>
          <w:instrText xml:space="preserve">PAGEREF 4658 \h</w:instrText>
        </w:r>
        <w:r>
          <w:fldChar w:fldCharType="end"/>
        </w:r>
      </w:hyperlink>
    </w:p>
    <w:p>
      <w:pPr>
        <w:tabs>
          <w:tab w:val="right" w:leader="dot" w:pos="9062"/>
        </w:tabs>
        <w:ind w:left="880"/>
      </w:pPr>
      <w:hyperlink w:anchor="_Toc4659" w:history="1">
        <w:r>
          <w:rPr>
            <w:rFonts w:ascii="IRNazanin" w:hAnsi="IRNazanin" w:eastAsia="IRNazanin" w:cs="IRNazanin"/>
            <w:color w:val="111111"/>
            <w:sz w:val="22"/>
            <w:szCs w:val="22"/>
            <w:b w:val="0"/>
            <w:bCs w:val="0"/>
            <w:i w:val="0"/>
            <w:iCs w:val="0"/>
          </w:rPr>
          <w:t>«30»</w:t>
        </w:r>
        <w:r>
          <w:tab/>
        </w:r>
        <w:r>
          <w:fldChar w:fldCharType="begin"/>
        </w:r>
        <w:r>
          <w:instrText xml:space="preserve">PAGEREF 4659 \h</w:instrText>
        </w:r>
        <w:r>
          <w:fldChar w:fldCharType="end"/>
        </w:r>
      </w:hyperlink>
    </w:p>
    <w:p>
      <w:pPr>
        <w:tabs>
          <w:tab w:val="right" w:leader="dot" w:pos="9062"/>
        </w:tabs>
        <w:ind w:left="880"/>
      </w:pPr>
      <w:hyperlink w:anchor="_Toc4660" w:history="1">
        <w:r>
          <w:rPr>
            <w:rFonts w:ascii="IRNazanin" w:hAnsi="IRNazanin" w:eastAsia="IRNazanin" w:cs="IRNazanin"/>
            <w:color w:val="111111"/>
            <w:sz w:val="22"/>
            <w:szCs w:val="22"/>
            <w:b w:val="0"/>
            <w:bCs w:val="0"/>
            <w:i w:val="0"/>
            <w:iCs w:val="0"/>
          </w:rPr>
          <w:t>بيان</w:t>
        </w:r>
        <w:r>
          <w:tab/>
        </w:r>
        <w:r>
          <w:fldChar w:fldCharType="begin"/>
        </w:r>
        <w:r>
          <w:instrText xml:space="preserve">PAGEREF 4660 \h</w:instrText>
        </w:r>
        <w:r>
          <w:fldChar w:fldCharType="end"/>
        </w:r>
      </w:hyperlink>
    </w:p>
    <w:p>
      <w:pPr>
        <w:tabs>
          <w:tab w:val="right" w:leader="dot" w:pos="9062"/>
        </w:tabs>
        <w:ind w:left="880"/>
      </w:pPr>
      <w:hyperlink w:anchor="_Toc4661" w:history="1">
        <w:r>
          <w:rPr>
            <w:rFonts w:ascii="IRNazanin" w:hAnsi="IRNazanin" w:eastAsia="IRNazanin" w:cs="IRNazanin"/>
            <w:color w:val="111111"/>
            <w:sz w:val="22"/>
            <w:szCs w:val="22"/>
            <w:b w:val="0"/>
            <w:bCs w:val="0"/>
            <w:i w:val="0"/>
            <w:iCs w:val="0"/>
          </w:rPr>
          <w:t>روایت 28در کتاب الطرف سید بن طاوس به سندش مانند آن آمده است.</w:t>
        </w:r>
        <w:r>
          <w:tab/>
        </w:r>
        <w:r>
          <w:fldChar w:fldCharType="begin"/>
        </w:r>
        <w:r>
          <w:instrText xml:space="preserve">PAGEREF 4661 \h</w:instrText>
        </w:r>
        <w:r>
          <w:fldChar w:fldCharType="end"/>
        </w:r>
      </w:hyperlink>
    </w:p>
    <w:p>
      <w:pPr>
        <w:tabs>
          <w:tab w:val="right" w:leader="dot" w:pos="9062"/>
        </w:tabs>
        <w:ind w:left="880"/>
      </w:pPr>
      <w:hyperlink w:anchor="_Toc4662"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4662 \h</w:instrText>
        </w:r>
        <w:r>
          <w:fldChar w:fldCharType="end"/>
        </w:r>
      </w:hyperlink>
    </w:p>
    <w:p>
      <w:pPr>
        <w:tabs>
          <w:tab w:val="right" w:leader="dot" w:pos="9062"/>
        </w:tabs>
        <w:ind w:left="880"/>
      </w:pPr>
      <w:hyperlink w:anchor="_Toc466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4663 \h</w:instrText>
        </w:r>
        <w:r>
          <w:fldChar w:fldCharType="end"/>
        </w:r>
      </w:hyperlink>
    </w:p>
    <w:p>
      <w:pPr>
        <w:tabs>
          <w:tab w:val="right" w:leader="dot" w:pos="9062"/>
        </w:tabs>
        <w:ind w:left="880"/>
      </w:pPr>
      <w:hyperlink w:anchor="_Toc4664" w:history="1">
        <w:r>
          <w:rPr>
            <w:rFonts w:ascii="IRNazanin" w:hAnsi="IRNazanin" w:eastAsia="IRNazanin" w:cs="IRNazanin"/>
            <w:color w:val="111111"/>
            <w:sz w:val="22"/>
            <w:szCs w:val="22"/>
            <w:b w:val="0"/>
            <w:bCs w:val="0"/>
            <w:i w:val="0"/>
            <w:iCs w:val="0"/>
          </w:rPr>
          <w:t>بیان</w:t>
        </w:r>
        <w:r>
          <w:tab/>
        </w:r>
        <w:r>
          <w:fldChar w:fldCharType="begin"/>
        </w:r>
        <w:r>
          <w:instrText xml:space="preserve">PAGEREF 4664 \h</w:instrText>
        </w:r>
        <w:r>
          <w:fldChar w:fldCharType="end"/>
        </w:r>
      </w:hyperlink>
    </w:p>
    <w:p>
      <w:pPr>
        <w:tabs>
          <w:tab w:val="right" w:leader="dot" w:pos="9062"/>
        </w:tabs>
        <w:ind w:left="880"/>
      </w:pPr>
      <w:hyperlink w:anchor="_Toc4665" w:history="1">
        <w:r>
          <w:rPr>
            <w:rFonts w:ascii="IRNazanin" w:hAnsi="IRNazanin" w:eastAsia="IRNazanin" w:cs="IRNazanin"/>
            <w:color w:val="111111"/>
            <w:sz w:val="22"/>
            <w:szCs w:val="22"/>
            <w:b w:val="0"/>
            <w:bCs w:val="0"/>
            <w:i w:val="0"/>
            <w:iCs w:val="0"/>
          </w:rPr>
          <w:t>«31»</w:t>
        </w:r>
        <w:r>
          <w:tab/>
        </w:r>
        <w:r>
          <w:fldChar w:fldCharType="begin"/>
        </w:r>
        <w:r>
          <w:instrText xml:space="preserve">PAGEREF 4665 \h</w:instrText>
        </w:r>
        <w:r>
          <w:fldChar w:fldCharType="end"/>
        </w:r>
      </w:hyperlink>
    </w:p>
    <w:p>
      <w:pPr>
        <w:tabs>
          <w:tab w:val="right" w:leader="dot" w:pos="9062"/>
        </w:tabs>
        <w:ind w:left="880"/>
      </w:pPr>
      <w:hyperlink w:anchor="_Toc4666" w:history="1">
        <w:r>
          <w:rPr>
            <w:rFonts w:ascii="IRNazanin" w:hAnsi="IRNazanin" w:eastAsia="IRNazanin" w:cs="IRNazanin"/>
            <w:color w:val="111111"/>
            <w:sz w:val="22"/>
            <w:szCs w:val="22"/>
            <w:b w:val="0"/>
            <w:bCs w:val="0"/>
            <w:i w:val="0"/>
            <w:iCs w:val="0"/>
          </w:rPr>
          <w:t>«32»</w:t>
        </w:r>
        <w:r>
          <w:tab/>
        </w:r>
        <w:r>
          <w:fldChar w:fldCharType="begin"/>
        </w:r>
        <w:r>
          <w:instrText xml:space="preserve">PAGEREF 4666 \h</w:instrText>
        </w:r>
        <w:r>
          <w:fldChar w:fldCharType="end"/>
        </w:r>
      </w:hyperlink>
    </w:p>
    <w:p>
      <w:pPr>
        <w:tabs>
          <w:tab w:val="right" w:leader="dot" w:pos="9062"/>
        </w:tabs>
        <w:ind w:left="880"/>
      </w:pPr>
      <w:hyperlink w:anchor="_Toc4667" w:history="1">
        <w:r>
          <w:rPr>
            <w:rFonts w:ascii="IRNazanin" w:hAnsi="IRNazanin" w:eastAsia="IRNazanin" w:cs="IRNazanin"/>
            <w:color w:val="111111"/>
            <w:sz w:val="22"/>
            <w:szCs w:val="22"/>
            <w:b w:val="0"/>
            <w:bCs w:val="0"/>
            <w:i w:val="0"/>
            <w:iCs w:val="0"/>
          </w:rPr>
          <w:t>بيان</w:t>
        </w:r>
        <w:r>
          <w:tab/>
        </w:r>
        <w:r>
          <w:fldChar w:fldCharType="begin"/>
        </w:r>
        <w:r>
          <w:instrText xml:space="preserve">PAGEREF 4667 \h</w:instrText>
        </w:r>
        <w:r>
          <w:fldChar w:fldCharType="end"/>
        </w:r>
      </w:hyperlink>
    </w:p>
    <w:p>
      <w:pPr>
        <w:tabs>
          <w:tab w:val="right" w:leader="dot" w:pos="9062"/>
        </w:tabs>
        <w:ind w:left="880"/>
      </w:pPr>
      <w:hyperlink w:anchor="_Toc4668" w:history="1">
        <w:r>
          <w:rPr>
            <w:rFonts w:ascii="IRNazanin" w:hAnsi="IRNazanin" w:eastAsia="IRNazanin" w:cs="IRNazanin"/>
            <w:color w:val="111111"/>
            <w:sz w:val="22"/>
            <w:szCs w:val="22"/>
            <w:b w:val="0"/>
            <w:bCs w:val="0"/>
            <w:i w:val="0"/>
            <w:iCs w:val="0"/>
          </w:rPr>
          <w:t>«33»</w:t>
        </w:r>
        <w:r>
          <w:tab/>
        </w:r>
        <w:r>
          <w:fldChar w:fldCharType="begin"/>
        </w:r>
        <w:r>
          <w:instrText xml:space="preserve">PAGEREF 4668 \h</w:instrText>
        </w:r>
        <w:r>
          <w:fldChar w:fldCharType="end"/>
        </w:r>
      </w:hyperlink>
    </w:p>
    <w:p>
      <w:pPr>
        <w:tabs>
          <w:tab w:val="right" w:leader="dot" w:pos="9062"/>
        </w:tabs>
        <w:ind w:left="880"/>
      </w:pPr>
      <w:hyperlink w:anchor="_Toc4669" w:history="1">
        <w:r>
          <w:rPr>
            <w:rFonts w:ascii="IRNazanin" w:hAnsi="IRNazanin" w:eastAsia="IRNazanin" w:cs="IRNazanin"/>
            <w:color w:val="111111"/>
            <w:sz w:val="22"/>
            <w:szCs w:val="22"/>
            <w:b w:val="0"/>
            <w:bCs w:val="0"/>
            <w:i w:val="0"/>
            <w:iCs w:val="0"/>
          </w:rPr>
          <w:t>«34»</w:t>
        </w:r>
        <w:r>
          <w:tab/>
        </w:r>
        <w:r>
          <w:fldChar w:fldCharType="begin"/>
        </w:r>
        <w:r>
          <w:instrText xml:space="preserve">PAGEREF 4669 \h</w:instrText>
        </w:r>
        <w:r>
          <w:fldChar w:fldCharType="end"/>
        </w:r>
      </w:hyperlink>
    </w:p>
    <w:p>
      <w:pPr>
        <w:tabs>
          <w:tab w:val="right" w:leader="dot" w:pos="9062"/>
        </w:tabs>
        <w:ind w:left="880"/>
      </w:pPr>
      <w:hyperlink w:anchor="_Toc4670" w:history="1">
        <w:r>
          <w:rPr>
            <w:rFonts w:ascii="IRNazanin" w:hAnsi="IRNazanin" w:eastAsia="IRNazanin" w:cs="IRNazanin"/>
            <w:color w:val="111111"/>
            <w:sz w:val="22"/>
            <w:szCs w:val="22"/>
            <w:b w:val="0"/>
            <w:bCs w:val="0"/>
            <w:i w:val="0"/>
            <w:iCs w:val="0"/>
          </w:rPr>
          <w:t>«35»</w:t>
        </w:r>
        <w:r>
          <w:tab/>
        </w:r>
        <w:r>
          <w:fldChar w:fldCharType="begin"/>
        </w:r>
        <w:r>
          <w:instrText xml:space="preserve">PAGEREF 4670 \h</w:instrText>
        </w:r>
        <w:r>
          <w:fldChar w:fldCharType="end"/>
        </w:r>
      </w:hyperlink>
    </w:p>
    <w:p>
      <w:pPr>
        <w:tabs>
          <w:tab w:val="right" w:leader="dot" w:pos="9062"/>
        </w:tabs>
        <w:ind w:left="880"/>
      </w:pPr>
      <w:hyperlink w:anchor="_Toc467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4671 \h</w:instrText>
        </w:r>
        <w:r>
          <w:fldChar w:fldCharType="end"/>
        </w:r>
      </w:hyperlink>
    </w:p>
    <w:p>
      <w:pPr>
        <w:tabs>
          <w:tab w:val="right" w:leader="dot" w:pos="9062"/>
        </w:tabs>
        <w:ind w:left="880"/>
      </w:pPr>
      <w:hyperlink w:anchor="_Toc467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4672 \h</w:instrText>
        </w:r>
        <w:r>
          <w:fldChar w:fldCharType="end"/>
        </w:r>
      </w:hyperlink>
    </w:p>
    <w:p>
      <w:pPr>
        <w:tabs>
          <w:tab w:val="right" w:leader="dot" w:pos="9062"/>
        </w:tabs>
        <w:ind w:left="880"/>
      </w:pPr>
      <w:hyperlink w:anchor="_Toc4673" w:history="1">
        <w:r>
          <w:rPr>
            <w:rFonts w:ascii="IRNazanin" w:hAnsi="IRNazanin" w:eastAsia="IRNazanin" w:cs="IRNazanin"/>
            <w:color w:val="111111"/>
            <w:sz w:val="22"/>
            <w:szCs w:val="22"/>
            <w:b w:val="0"/>
            <w:bCs w:val="0"/>
            <w:i w:val="0"/>
            <w:iCs w:val="0"/>
          </w:rPr>
          <w:t>بیان</w:t>
        </w:r>
        <w:r>
          <w:tab/>
        </w:r>
        <w:r>
          <w:fldChar w:fldCharType="begin"/>
        </w:r>
        <w:r>
          <w:instrText xml:space="preserve">PAGEREF 4673 \h</w:instrText>
        </w:r>
        <w:r>
          <w:fldChar w:fldCharType="end"/>
        </w:r>
      </w:hyperlink>
    </w:p>
    <w:p>
      <w:pPr>
        <w:tabs>
          <w:tab w:val="right" w:leader="dot" w:pos="9062"/>
        </w:tabs>
        <w:ind w:left="880"/>
      </w:pPr>
      <w:hyperlink w:anchor="_Toc467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4674 \h</w:instrText>
        </w:r>
        <w:r>
          <w:fldChar w:fldCharType="end"/>
        </w:r>
      </w:hyperlink>
    </w:p>
    <w:p>
      <w:pPr>
        <w:tabs>
          <w:tab w:val="right" w:leader="dot" w:pos="9062"/>
        </w:tabs>
        <w:ind w:left="880"/>
      </w:pPr>
      <w:hyperlink w:anchor="_Toc467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4675 \h</w:instrText>
        </w:r>
        <w:r>
          <w:fldChar w:fldCharType="end"/>
        </w:r>
      </w:hyperlink>
    </w:p>
    <w:p>
      <w:pPr>
        <w:tabs>
          <w:tab w:val="right" w:leader="dot" w:pos="9062"/>
        </w:tabs>
        <w:ind w:left="880"/>
      </w:pPr>
      <w:hyperlink w:anchor="_Toc4676"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4676 \h</w:instrText>
        </w:r>
        <w:r>
          <w:fldChar w:fldCharType="end"/>
        </w:r>
      </w:hyperlink>
    </w:p>
    <w:p>
      <w:pPr>
        <w:tabs>
          <w:tab w:val="right" w:leader="dot" w:pos="9062"/>
        </w:tabs>
        <w:ind w:left="880"/>
      </w:pPr>
      <w:hyperlink w:anchor="_Toc4677" w:history="1">
        <w:r>
          <w:rPr>
            <w:rFonts w:ascii="IRNazanin" w:hAnsi="IRNazanin" w:eastAsia="IRNazanin" w:cs="IRNazanin"/>
            <w:color w:val="111111"/>
            <w:sz w:val="22"/>
            <w:szCs w:val="22"/>
            <w:b w:val="0"/>
            <w:bCs w:val="0"/>
            <w:i w:val="0"/>
            <w:iCs w:val="0"/>
          </w:rPr>
          <w:t>«36»</w:t>
        </w:r>
        <w:r>
          <w:tab/>
        </w:r>
        <w:r>
          <w:fldChar w:fldCharType="begin"/>
        </w:r>
        <w:r>
          <w:instrText xml:space="preserve">PAGEREF 4677 \h</w:instrText>
        </w:r>
        <w:r>
          <w:fldChar w:fldCharType="end"/>
        </w:r>
      </w:hyperlink>
    </w:p>
    <w:p>
      <w:pPr>
        <w:tabs>
          <w:tab w:val="right" w:leader="dot" w:pos="9062"/>
        </w:tabs>
        <w:ind w:left="880"/>
      </w:pPr>
      <w:hyperlink w:anchor="_Toc4678" w:history="1">
        <w:r>
          <w:rPr>
            <w:rFonts w:ascii="IRNazanin" w:hAnsi="IRNazanin" w:eastAsia="IRNazanin" w:cs="IRNazanin"/>
            <w:color w:val="111111"/>
            <w:sz w:val="22"/>
            <w:szCs w:val="22"/>
            <w:b w:val="0"/>
            <w:bCs w:val="0"/>
            <w:i w:val="0"/>
            <w:iCs w:val="0"/>
          </w:rPr>
          <w:t>«37»</w:t>
        </w:r>
        <w:r>
          <w:tab/>
        </w:r>
        <w:r>
          <w:fldChar w:fldCharType="begin"/>
        </w:r>
        <w:r>
          <w:instrText xml:space="preserve">PAGEREF 4678 \h</w:instrText>
        </w:r>
        <w:r>
          <w:fldChar w:fldCharType="end"/>
        </w:r>
      </w:hyperlink>
    </w:p>
    <w:p>
      <w:pPr>
        <w:tabs>
          <w:tab w:val="right" w:leader="dot" w:pos="9062"/>
        </w:tabs>
        <w:ind w:left="880"/>
      </w:pPr>
      <w:hyperlink w:anchor="_Toc4679" w:history="1">
        <w:r>
          <w:rPr>
            <w:rFonts w:ascii="IRNazanin" w:hAnsi="IRNazanin" w:eastAsia="IRNazanin" w:cs="IRNazanin"/>
            <w:color w:val="111111"/>
            <w:sz w:val="22"/>
            <w:szCs w:val="22"/>
            <w:b w:val="0"/>
            <w:bCs w:val="0"/>
            <w:i w:val="0"/>
            <w:iCs w:val="0"/>
          </w:rPr>
          <w:t>«38»</w:t>
        </w:r>
        <w:r>
          <w:tab/>
        </w:r>
        <w:r>
          <w:fldChar w:fldCharType="begin"/>
        </w:r>
        <w:r>
          <w:instrText xml:space="preserve">PAGEREF 4679 \h</w:instrText>
        </w:r>
        <w:r>
          <w:fldChar w:fldCharType="end"/>
        </w:r>
      </w:hyperlink>
    </w:p>
    <w:p>
      <w:pPr>
        <w:tabs>
          <w:tab w:val="right" w:leader="dot" w:pos="9062"/>
        </w:tabs>
        <w:ind w:left="880"/>
      </w:pPr>
      <w:hyperlink w:anchor="_Toc4680" w:history="1">
        <w:r>
          <w:rPr>
            <w:rFonts w:ascii="IRNazanin" w:hAnsi="IRNazanin" w:eastAsia="IRNazanin" w:cs="IRNazanin"/>
            <w:color w:val="111111"/>
            <w:sz w:val="22"/>
            <w:szCs w:val="22"/>
            <w:b w:val="0"/>
            <w:bCs w:val="0"/>
            <w:i w:val="0"/>
            <w:iCs w:val="0"/>
          </w:rPr>
          <w:t>«39»</w:t>
        </w:r>
        <w:r>
          <w:tab/>
        </w:r>
        <w:r>
          <w:fldChar w:fldCharType="begin"/>
        </w:r>
        <w:r>
          <w:instrText xml:space="preserve">PAGEREF 4680 \h</w:instrText>
        </w:r>
        <w:r>
          <w:fldChar w:fldCharType="end"/>
        </w:r>
      </w:hyperlink>
    </w:p>
    <w:p>
      <w:pPr>
        <w:tabs>
          <w:tab w:val="right" w:leader="dot" w:pos="9062"/>
        </w:tabs>
        <w:ind w:left="880"/>
      </w:pPr>
      <w:hyperlink w:anchor="_Toc4681" w:history="1">
        <w:r>
          <w:rPr>
            <w:rFonts w:ascii="IRNazanin" w:hAnsi="IRNazanin" w:eastAsia="IRNazanin" w:cs="IRNazanin"/>
            <w:color w:val="111111"/>
            <w:sz w:val="22"/>
            <w:szCs w:val="22"/>
            <w:b w:val="0"/>
            <w:bCs w:val="0"/>
            <w:i w:val="0"/>
            <w:iCs w:val="0"/>
          </w:rPr>
          <w:t>«40»</w:t>
        </w:r>
        <w:r>
          <w:tab/>
        </w:r>
        <w:r>
          <w:fldChar w:fldCharType="begin"/>
        </w:r>
        <w:r>
          <w:instrText xml:space="preserve">PAGEREF 4681 \h</w:instrText>
        </w:r>
        <w:r>
          <w:fldChar w:fldCharType="end"/>
        </w:r>
      </w:hyperlink>
    </w:p>
    <w:p>
      <w:pPr>
        <w:tabs>
          <w:tab w:val="right" w:leader="dot" w:pos="9062"/>
        </w:tabs>
        <w:ind w:left="880"/>
      </w:pPr>
      <w:hyperlink w:anchor="_Toc4682" w:history="1">
        <w:r>
          <w:rPr>
            <w:rFonts w:ascii="IRNazanin" w:hAnsi="IRNazanin" w:eastAsia="IRNazanin" w:cs="IRNazanin"/>
            <w:color w:val="111111"/>
            <w:sz w:val="22"/>
            <w:szCs w:val="22"/>
            <w:b w:val="0"/>
            <w:bCs w:val="0"/>
            <w:i w:val="0"/>
            <w:iCs w:val="0"/>
          </w:rPr>
          <w:t>«41»</w:t>
        </w:r>
        <w:r>
          <w:tab/>
        </w:r>
        <w:r>
          <w:fldChar w:fldCharType="begin"/>
        </w:r>
        <w:r>
          <w:instrText xml:space="preserve">PAGEREF 4682 \h</w:instrText>
        </w:r>
        <w:r>
          <w:fldChar w:fldCharType="end"/>
        </w:r>
      </w:hyperlink>
    </w:p>
    <w:p>
      <w:pPr>
        <w:tabs>
          <w:tab w:val="right" w:leader="dot" w:pos="9062"/>
        </w:tabs>
        <w:ind w:left="880"/>
      </w:pPr>
      <w:hyperlink w:anchor="_Toc468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4683 \h</w:instrText>
        </w:r>
        <w:r>
          <w:fldChar w:fldCharType="end"/>
        </w:r>
      </w:hyperlink>
    </w:p>
    <w:p>
      <w:pPr>
        <w:tabs>
          <w:tab w:val="right" w:leader="dot" w:pos="9062"/>
        </w:tabs>
        <w:ind w:left="880"/>
      </w:pPr>
      <w:hyperlink w:anchor="_Toc468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4684 \h</w:instrText>
        </w:r>
        <w:r>
          <w:fldChar w:fldCharType="end"/>
        </w:r>
      </w:hyperlink>
    </w:p>
    <w:p>
      <w:pPr>
        <w:tabs>
          <w:tab w:val="right" w:leader="dot" w:pos="9062"/>
        </w:tabs>
        <w:ind w:left="880"/>
      </w:pPr>
      <w:hyperlink w:anchor="_Toc468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4685 \h</w:instrText>
        </w:r>
        <w:r>
          <w:fldChar w:fldCharType="end"/>
        </w:r>
      </w:hyperlink>
    </w:p>
    <w:p>
      <w:pPr>
        <w:tabs>
          <w:tab w:val="right" w:leader="dot" w:pos="9062"/>
        </w:tabs>
        <w:ind w:left="880"/>
      </w:pPr>
      <w:hyperlink w:anchor="_Toc468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4686 \h</w:instrText>
        </w:r>
        <w:r>
          <w:fldChar w:fldCharType="end"/>
        </w:r>
      </w:hyperlink>
    </w:p>
    <w:p>
      <w:pPr>
        <w:tabs>
          <w:tab w:val="right" w:leader="dot" w:pos="9062"/>
        </w:tabs>
        <w:ind w:left="880"/>
      </w:pPr>
      <w:hyperlink w:anchor="_Toc468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4687 \h</w:instrText>
        </w:r>
        <w:r>
          <w:fldChar w:fldCharType="end"/>
        </w:r>
      </w:hyperlink>
    </w:p>
    <w:p>
      <w:pPr>
        <w:tabs>
          <w:tab w:val="right" w:leader="dot" w:pos="9062"/>
        </w:tabs>
        <w:ind w:left="880"/>
      </w:pPr>
      <w:hyperlink w:anchor="_Toc468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4688 \h</w:instrText>
        </w:r>
        <w:r>
          <w:fldChar w:fldCharType="end"/>
        </w:r>
      </w:hyperlink>
    </w:p>
    <w:p>
      <w:pPr>
        <w:tabs>
          <w:tab w:val="right" w:leader="dot" w:pos="9062"/>
        </w:tabs>
        <w:ind w:left="880"/>
      </w:pPr>
      <w:hyperlink w:anchor="_Toc4689" w:history="1">
        <w:r>
          <w:rPr>
            <w:rFonts w:ascii="IRNazanin" w:hAnsi="IRNazanin" w:eastAsia="IRNazanin" w:cs="IRNazanin"/>
            <w:color w:val="111111"/>
            <w:sz w:val="22"/>
            <w:szCs w:val="22"/>
            <w:b w:val="0"/>
            <w:bCs w:val="0"/>
            <w:i w:val="0"/>
            <w:iCs w:val="0"/>
          </w:rPr>
          <w:t>«42»</w:t>
        </w:r>
        <w:r>
          <w:tab/>
        </w:r>
        <w:r>
          <w:fldChar w:fldCharType="begin"/>
        </w:r>
        <w:r>
          <w:instrText xml:space="preserve">PAGEREF 4689 \h</w:instrText>
        </w:r>
        <w:r>
          <w:fldChar w:fldCharType="end"/>
        </w:r>
      </w:hyperlink>
    </w:p>
    <w:p>
      <w:pPr>
        <w:tabs>
          <w:tab w:val="right" w:leader="dot" w:pos="9062"/>
        </w:tabs>
        <w:ind w:left="880"/>
      </w:pPr>
      <w:hyperlink w:anchor="_Toc4690" w:history="1">
        <w:r>
          <w:rPr>
            <w:rFonts w:ascii="IRNazanin" w:hAnsi="IRNazanin" w:eastAsia="IRNazanin" w:cs="IRNazanin"/>
            <w:color w:val="111111"/>
            <w:sz w:val="22"/>
            <w:szCs w:val="22"/>
            <w:b w:val="0"/>
            <w:bCs w:val="0"/>
            <w:i w:val="0"/>
            <w:iCs w:val="0"/>
          </w:rPr>
          <w:t>«43»</w:t>
        </w:r>
        <w:r>
          <w:tab/>
        </w:r>
        <w:r>
          <w:fldChar w:fldCharType="begin"/>
        </w:r>
        <w:r>
          <w:instrText xml:space="preserve">PAGEREF 4690 \h</w:instrText>
        </w:r>
        <w:r>
          <w:fldChar w:fldCharType="end"/>
        </w:r>
      </w:hyperlink>
    </w:p>
    <w:p>
      <w:pPr>
        <w:tabs>
          <w:tab w:val="right" w:leader="dot" w:pos="9062"/>
        </w:tabs>
        <w:ind w:left="880"/>
      </w:pPr>
      <w:hyperlink w:anchor="_Toc4691" w:history="1">
        <w:r>
          <w:rPr>
            <w:rFonts w:ascii="IRNazanin" w:hAnsi="IRNazanin" w:eastAsia="IRNazanin" w:cs="IRNazanin"/>
            <w:color w:val="111111"/>
            <w:sz w:val="22"/>
            <w:szCs w:val="22"/>
            <w:b w:val="0"/>
            <w:bCs w:val="0"/>
            <w:i w:val="0"/>
            <w:iCs w:val="0"/>
          </w:rPr>
          <w:t>«44»</w:t>
        </w:r>
        <w:r>
          <w:tab/>
        </w:r>
        <w:r>
          <w:fldChar w:fldCharType="begin"/>
        </w:r>
        <w:r>
          <w:instrText xml:space="preserve">PAGEREF 4691 \h</w:instrText>
        </w:r>
        <w:r>
          <w:fldChar w:fldCharType="end"/>
        </w:r>
      </w:hyperlink>
    </w:p>
    <w:p>
      <w:pPr>
        <w:tabs>
          <w:tab w:val="right" w:leader="dot" w:pos="9062"/>
        </w:tabs>
        <w:ind w:left="880"/>
      </w:pPr>
      <w:hyperlink w:anchor="_Toc4692" w:history="1">
        <w:r>
          <w:rPr>
            <w:rFonts w:ascii="IRNazanin" w:hAnsi="IRNazanin" w:eastAsia="IRNazanin" w:cs="IRNazanin"/>
            <w:color w:val="111111"/>
            <w:sz w:val="22"/>
            <w:szCs w:val="22"/>
            <w:b w:val="0"/>
            <w:bCs w:val="0"/>
            <w:i w:val="0"/>
            <w:iCs w:val="0"/>
          </w:rPr>
          <w:t>«45»</w:t>
        </w:r>
        <w:r>
          <w:tab/>
        </w:r>
        <w:r>
          <w:fldChar w:fldCharType="begin"/>
        </w:r>
        <w:r>
          <w:instrText xml:space="preserve">PAGEREF 4692 \h</w:instrText>
        </w:r>
        <w:r>
          <w:fldChar w:fldCharType="end"/>
        </w:r>
      </w:hyperlink>
    </w:p>
    <w:p>
      <w:pPr>
        <w:tabs>
          <w:tab w:val="right" w:leader="dot" w:pos="9062"/>
        </w:tabs>
        <w:ind w:left="880"/>
      </w:pPr>
      <w:hyperlink w:anchor="_Toc4693" w:history="1">
        <w:r>
          <w:rPr>
            <w:rFonts w:ascii="IRNazanin" w:hAnsi="IRNazanin" w:eastAsia="IRNazanin" w:cs="IRNazanin"/>
            <w:color w:val="111111"/>
            <w:sz w:val="22"/>
            <w:szCs w:val="22"/>
            <w:b w:val="0"/>
            <w:bCs w:val="0"/>
            <w:i w:val="0"/>
            <w:iCs w:val="0"/>
          </w:rPr>
          <w:t>«46»</w:t>
        </w:r>
        <w:r>
          <w:tab/>
        </w:r>
        <w:r>
          <w:fldChar w:fldCharType="begin"/>
        </w:r>
        <w:r>
          <w:instrText xml:space="preserve">PAGEREF 4693 \h</w:instrText>
        </w:r>
        <w:r>
          <w:fldChar w:fldCharType="end"/>
        </w:r>
      </w:hyperlink>
    </w:p>
    <w:p>
      <w:pPr>
        <w:tabs>
          <w:tab w:val="right" w:leader="dot" w:pos="9062"/>
        </w:tabs>
        <w:ind w:left="880"/>
      </w:pPr>
      <w:hyperlink w:anchor="_Toc4694" w:history="1">
        <w:r>
          <w:rPr>
            <w:rFonts w:ascii="IRNazanin" w:hAnsi="IRNazanin" w:eastAsia="IRNazanin" w:cs="IRNazanin"/>
            <w:color w:val="111111"/>
            <w:sz w:val="22"/>
            <w:szCs w:val="22"/>
            <w:b w:val="0"/>
            <w:bCs w:val="0"/>
            <w:i w:val="0"/>
            <w:iCs w:val="0"/>
          </w:rPr>
          <w:t>«47»</w:t>
        </w:r>
        <w:r>
          <w:tab/>
        </w:r>
        <w:r>
          <w:fldChar w:fldCharType="begin"/>
        </w:r>
        <w:r>
          <w:instrText xml:space="preserve">PAGEREF 4694 \h</w:instrText>
        </w:r>
        <w:r>
          <w:fldChar w:fldCharType="end"/>
        </w:r>
      </w:hyperlink>
    </w:p>
    <w:p>
      <w:pPr>
        <w:tabs>
          <w:tab w:val="right" w:leader="dot" w:pos="9062"/>
        </w:tabs>
        <w:ind w:left="880"/>
      </w:pPr>
      <w:hyperlink w:anchor="_Toc469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4695 \h</w:instrText>
        </w:r>
        <w:r>
          <w:fldChar w:fldCharType="end"/>
        </w:r>
      </w:hyperlink>
    </w:p>
    <w:p>
      <w:pPr>
        <w:tabs>
          <w:tab w:val="right" w:leader="dot" w:pos="9062"/>
        </w:tabs>
        <w:ind w:left="880"/>
      </w:pPr>
      <w:hyperlink w:anchor="_Toc469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4696 \h</w:instrText>
        </w:r>
        <w:r>
          <w:fldChar w:fldCharType="end"/>
        </w:r>
      </w:hyperlink>
    </w:p>
    <w:p>
      <w:pPr>
        <w:tabs>
          <w:tab w:val="right" w:leader="dot" w:pos="9062"/>
        </w:tabs>
        <w:ind w:left="880"/>
      </w:pPr>
      <w:hyperlink w:anchor="_Toc469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4697 \h</w:instrText>
        </w:r>
        <w:r>
          <w:fldChar w:fldCharType="end"/>
        </w:r>
      </w:hyperlink>
    </w:p>
    <w:p>
      <w:pPr>
        <w:tabs>
          <w:tab w:val="right" w:leader="dot" w:pos="9062"/>
        </w:tabs>
        <w:ind w:left="880"/>
      </w:pPr>
      <w:hyperlink w:anchor="_Toc469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4698 \h</w:instrText>
        </w:r>
        <w:r>
          <w:fldChar w:fldCharType="end"/>
        </w:r>
      </w:hyperlink>
    </w:p>
    <w:p>
      <w:pPr>
        <w:tabs>
          <w:tab w:val="right" w:leader="dot" w:pos="9062"/>
        </w:tabs>
        <w:ind w:left="880"/>
      </w:pPr>
      <w:hyperlink w:anchor="_Toc469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4699 \h</w:instrText>
        </w:r>
        <w:r>
          <w:fldChar w:fldCharType="end"/>
        </w:r>
      </w:hyperlink>
    </w:p>
    <w:p>
      <w:pPr>
        <w:tabs>
          <w:tab w:val="right" w:leader="dot" w:pos="9062"/>
        </w:tabs>
        <w:ind w:left="880"/>
      </w:pPr>
      <w:hyperlink w:anchor="_Toc470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4700 \h</w:instrText>
        </w:r>
        <w:r>
          <w:fldChar w:fldCharType="end"/>
        </w:r>
      </w:hyperlink>
    </w:p>
    <w:p>
      <w:pPr>
        <w:tabs>
          <w:tab w:val="right" w:leader="dot" w:pos="9062"/>
        </w:tabs>
        <w:ind w:left="880"/>
      </w:pPr>
      <w:hyperlink w:anchor="_Toc4701" w:history="1">
        <w:r>
          <w:rPr>
            <w:rFonts w:ascii="IRNazanin" w:hAnsi="IRNazanin" w:eastAsia="IRNazanin" w:cs="IRNazanin"/>
            <w:color w:val="111111"/>
            <w:sz w:val="22"/>
            <w:szCs w:val="22"/>
            <w:b w:val="0"/>
            <w:bCs w:val="0"/>
            <w:i w:val="0"/>
            <w:iCs w:val="0"/>
          </w:rPr>
          <w:t>«48»</w:t>
        </w:r>
        <w:r>
          <w:tab/>
        </w:r>
        <w:r>
          <w:fldChar w:fldCharType="begin"/>
        </w:r>
        <w:r>
          <w:instrText xml:space="preserve">PAGEREF 4701 \h</w:instrText>
        </w:r>
        <w:r>
          <w:fldChar w:fldCharType="end"/>
        </w:r>
      </w:hyperlink>
    </w:p>
    <w:p>
      <w:pPr>
        <w:tabs>
          <w:tab w:val="right" w:leader="dot" w:pos="9062"/>
        </w:tabs>
        <w:ind w:left="880"/>
      </w:pPr>
      <w:hyperlink w:anchor="_Toc4702" w:history="1">
        <w:r>
          <w:rPr>
            <w:rFonts w:ascii="IRNazanin" w:hAnsi="IRNazanin" w:eastAsia="IRNazanin" w:cs="IRNazanin"/>
            <w:color w:val="111111"/>
            <w:sz w:val="22"/>
            <w:szCs w:val="22"/>
            <w:b w:val="0"/>
            <w:bCs w:val="0"/>
            <w:i w:val="0"/>
            <w:iCs w:val="0"/>
          </w:rPr>
          <w:t>«49»</w:t>
        </w:r>
        <w:r>
          <w:tab/>
        </w:r>
        <w:r>
          <w:fldChar w:fldCharType="begin"/>
        </w:r>
        <w:r>
          <w:instrText xml:space="preserve">PAGEREF 4702 \h</w:instrText>
        </w:r>
        <w:r>
          <w:fldChar w:fldCharType="end"/>
        </w:r>
      </w:hyperlink>
    </w:p>
    <w:p>
      <w:pPr>
        <w:tabs>
          <w:tab w:val="right" w:leader="dot" w:pos="9062"/>
        </w:tabs>
        <w:ind w:left="880"/>
      </w:pPr>
      <w:hyperlink w:anchor="_Toc4703" w:history="1">
        <w:r>
          <w:rPr>
            <w:rFonts w:ascii="IRNazanin" w:hAnsi="IRNazanin" w:eastAsia="IRNazanin" w:cs="IRNazanin"/>
            <w:color w:val="111111"/>
            <w:sz w:val="22"/>
            <w:szCs w:val="22"/>
            <w:b w:val="0"/>
            <w:bCs w:val="0"/>
            <w:i w:val="0"/>
            <w:iCs w:val="0"/>
          </w:rPr>
          <w:t>«50»</w:t>
        </w:r>
        <w:r>
          <w:tab/>
        </w:r>
        <w:r>
          <w:fldChar w:fldCharType="begin"/>
        </w:r>
        <w:r>
          <w:instrText xml:space="preserve">PAGEREF 4703 \h</w:instrText>
        </w:r>
        <w:r>
          <w:fldChar w:fldCharType="end"/>
        </w:r>
      </w:hyperlink>
    </w:p>
    <w:p>
      <w:pPr>
        <w:tabs>
          <w:tab w:val="right" w:leader="dot" w:pos="9062"/>
        </w:tabs>
        <w:ind w:left="880"/>
      </w:pPr>
      <w:hyperlink w:anchor="_Toc4704" w:history="1">
        <w:r>
          <w:rPr>
            <w:rFonts w:ascii="IRNazanin" w:hAnsi="IRNazanin" w:eastAsia="IRNazanin" w:cs="IRNazanin"/>
            <w:color w:val="111111"/>
            <w:sz w:val="22"/>
            <w:szCs w:val="22"/>
            <w:b w:val="0"/>
            <w:bCs w:val="0"/>
            <w:i w:val="0"/>
            <w:iCs w:val="0"/>
          </w:rPr>
          <w:t>«51»</w:t>
        </w:r>
        <w:r>
          <w:tab/>
        </w:r>
        <w:r>
          <w:fldChar w:fldCharType="begin"/>
        </w:r>
        <w:r>
          <w:instrText xml:space="preserve">PAGEREF 4704 \h</w:instrText>
        </w:r>
        <w:r>
          <w:fldChar w:fldCharType="end"/>
        </w:r>
      </w:hyperlink>
    </w:p>
    <w:p>
      <w:pPr>
        <w:tabs>
          <w:tab w:val="right" w:leader="dot" w:pos="9062"/>
        </w:tabs>
        <w:ind w:left="880"/>
      </w:pPr>
      <w:hyperlink w:anchor="_Toc4705" w:history="1">
        <w:r>
          <w:rPr>
            <w:rFonts w:ascii="IRNazanin" w:hAnsi="IRNazanin" w:eastAsia="IRNazanin" w:cs="IRNazanin"/>
            <w:color w:val="111111"/>
            <w:sz w:val="22"/>
            <w:szCs w:val="22"/>
            <w:b w:val="0"/>
            <w:bCs w:val="0"/>
            <w:i w:val="0"/>
            <w:iCs w:val="0"/>
          </w:rPr>
          <w:t>بيان</w:t>
        </w:r>
        <w:r>
          <w:tab/>
        </w:r>
        <w:r>
          <w:fldChar w:fldCharType="begin"/>
        </w:r>
        <w:r>
          <w:instrText xml:space="preserve">PAGEREF 4705 \h</w:instrText>
        </w:r>
        <w:r>
          <w:fldChar w:fldCharType="end"/>
        </w:r>
      </w:hyperlink>
    </w:p>
    <w:p>
      <w:pPr>
        <w:tabs>
          <w:tab w:val="right" w:leader="dot" w:pos="9062"/>
        </w:tabs>
        <w:ind w:left="880"/>
      </w:pPr>
      <w:hyperlink w:anchor="_Toc4706" w:history="1">
        <w:r>
          <w:rPr>
            <w:rFonts w:ascii="IRNazanin" w:hAnsi="IRNazanin" w:eastAsia="IRNazanin" w:cs="IRNazanin"/>
            <w:color w:val="111111"/>
            <w:sz w:val="22"/>
            <w:szCs w:val="22"/>
            <w:b w:val="0"/>
            <w:bCs w:val="0"/>
            <w:i w:val="0"/>
            <w:iCs w:val="0"/>
          </w:rPr>
          <w:t>«52»</w:t>
        </w:r>
        <w:r>
          <w:tab/>
        </w:r>
        <w:r>
          <w:fldChar w:fldCharType="begin"/>
        </w:r>
        <w:r>
          <w:instrText xml:space="preserve">PAGEREF 4706 \h</w:instrText>
        </w:r>
        <w:r>
          <w:fldChar w:fldCharType="end"/>
        </w:r>
      </w:hyperlink>
    </w:p>
    <w:p>
      <w:pPr>
        <w:tabs>
          <w:tab w:val="right" w:leader="dot" w:pos="9062"/>
        </w:tabs>
        <w:ind w:left="880"/>
      </w:pPr>
      <w:hyperlink w:anchor="_Toc4707" w:history="1">
        <w:r>
          <w:rPr>
            <w:rFonts w:ascii="IRNazanin" w:hAnsi="IRNazanin" w:eastAsia="IRNazanin" w:cs="IRNazanin"/>
            <w:color w:val="111111"/>
            <w:sz w:val="22"/>
            <w:szCs w:val="22"/>
            <w:b w:val="0"/>
            <w:bCs w:val="0"/>
            <w:i w:val="0"/>
            <w:iCs w:val="0"/>
          </w:rPr>
          <w:t>«53»</w:t>
        </w:r>
        <w:r>
          <w:tab/>
        </w:r>
        <w:r>
          <w:fldChar w:fldCharType="begin"/>
        </w:r>
        <w:r>
          <w:instrText xml:space="preserve">PAGEREF 4707 \h</w:instrText>
        </w:r>
        <w:r>
          <w:fldChar w:fldCharType="end"/>
        </w:r>
      </w:hyperlink>
    </w:p>
    <w:p>
      <w:pPr>
        <w:tabs>
          <w:tab w:val="right" w:leader="dot" w:pos="9062"/>
        </w:tabs>
        <w:ind w:left="880"/>
      </w:pPr>
      <w:hyperlink w:anchor="_Toc4708" w:history="1">
        <w:r>
          <w:rPr>
            <w:rFonts w:ascii="IRNazanin" w:hAnsi="IRNazanin" w:eastAsia="IRNazanin" w:cs="IRNazanin"/>
            <w:color w:val="111111"/>
            <w:sz w:val="22"/>
            <w:szCs w:val="22"/>
            <w:b w:val="0"/>
            <w:bCs w:val="0"/>
            <w:i w:val="0"/>
            <w:iCs w:val="0"/>
          </w:rPr>
          <w:t>توضيح</w:t>
        </w:r>
        <w:r>
          <w:tab/>
        </w:r>
        <w:r>
          <w:fldChar w:fldCharType="begin"/>
        </w:r>
        <w:r>
          <w:instrText xml:space="preserve">PAGEREF 4708 \h</w:instrText>
        </w:r>
        <w:r>
          <w:fldChar w:fldCharType="end"/>
        </w:r>
      </w:hyperlink>
    </w:p>
    <w:p>
      <w:pPr>
        <w:tabs>
          <w:tab w:val="right" w:leader="dot" w:pos="9062"/>
        </w:tabs>
        <w:ind w:left="880"/>
      </w:pPr>
      <w:hyperlink w:anchor="_Toc4709"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4709 \h</w:instrText>
        </w:r>
        <w:r>
          <w:fldChar w:fldCharType="end"/>
        </w:r>
      </w:hyperlink>
    </w:p>
    <w:p>
      <w:pPr>
        <w:tabs>
          <w:tab w:val="right" w:leader="dot" w:pos="9062"/>
        </w:tabs>
        <w:ind w:left="880"/>
      </w:pPr>
      <w:hyperlink w:anchor="_Toc4710"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4710 \h</w:instrText>
        </w:r>
        <w:r>
          <w:fldChar w:fldCharType="end"/>
        </w:r>
      </w:hyperlink>
    </w:p>
    <w:p>
      <w:pPr>
        <w:tabs>
          <w:tab w:val="right" w:leader="dot" w:pos="9062"/>
        </w:tabs>
        <w:ind w:left="880"/>
      </w:pPr>
      <w:hyperlink w:anchor="_Toc4711"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4711 \h</w:instrText>
        </w:r>
        <w:r>
          <w:fldChar w:fldCharType="end"/>
        </w:r>
      </w:hyperlink>
    </w:p>
    <w:p>
      <w:pPr>
        <w:tabs>
          <w:tab w:val="right" w:leader="dot" w:pos="9062"/>
        </w:tabs>
        <w:ind w:left="880"/>
      </w:pPr>
      <w:hyperlink w:anchor="_Toc471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4712 \h</w:instrText>
        </w:r>
        <w:r>
          <w:fldChar w:fldCharType="end"/>
        </w:r>
      </w:hyperlink>
    </w:p>
    <w:p>
      <w:pPr>
        <w:tabs>
          <w:tab w:val="right" w:leader="dot" w:pos="9062"/>
        </w:tabs>
        <w:ind w:left="880"/>
      </w:pPr>
      <w:hyperlink w:anchor="_Toc4713" w:history="1">
        <w:r>
          <w:rPr>
            <w:rFonts w:ascii="IRNazanin" w:hAnsi="IRNazanin" w:eastAsia="IRNazanin" w:cs="IRNazanin"/>
            <w:color w:val="111111"/>
            <w:sz w:val="22"/>
            <w:szCs w:val="22"/>
            <w:b w:val="0"/>
            <w:bCs w:val="0"/>
            <w:i w:val="0"/>
            <w:iCs w:val="0"/>
          </w:rPr>
          <w:t>بیان</w:t>
        </w:r>
        <w:r>
          <w:tab/>
        </w:r>
        <w:r>
          <w:fldChar w:fldCharType="begin"/>
        </w:r>
        <w:r>
          <w:instrText xml:space="preserve">PAGEREF 4713 \h</w:instrText>
        </w:r>
        <w:r>
          <w:fldChar w:fldCharType="end"/>
        </w:r>
      </w:hyperlink>
    </w:p>
    <w:p>
      <w:pPr>
        <w:tabs>
          <w:tab w:val="right" w:leader="dot" w:pos="9062"/>
        </w:tabs>
        <w:ind w:left="880"/>
      </w:pPr>
      <w:hyperlink w:anchor="_Toc4714"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4714 \h</w:instrText>
        </w:r>
        <w:r>
          <w:fldChar w:fldCharType="end"/>
        </w:r>
      </w:hyperlink>
    </w:p>
    <w:p>
      <w:pPr>
        <w:tabs>
          <w:tab w:val="right" w:leader="dot" w:pos="9062"/>
        </w:tabs>
        <w:ind w:left="880"/>
      </w:pPr>
      <w:hyperlink w:anchor="_Toc4715"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4715 \h</w:instrText>
        </w:r>
        <w:r>
          <w:fldChar w:fldCharType="end"/>
        </w:r>
      </w:hyperlink>
    </w:p>
    <w:p>
      <w:pPr>
        <w:tabs>
          <w:tab w:val="right" w:leader="dot" w:pos="9062"/>
        </w:tabs>
        <w:ind w:left="880"/>
      </w:pPr>
      <w:hyperlink w:anchor="_Toc47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4716 \h</w:instrText>
        </w:r>
        <w:r>
          <w:fldChar w:fldCharType="end"/>
        </w:r>
      </w:hyperlink>
    </w:p>
    <w:p>
      <w:pPr>
        <w:tabs>
          <w:tab w:val="right" w:leader="dot" w:pos="9062"/>
        </w:tabs>
        <w:ind w:left="880"/>
      </w:pPr>
      <w:hyperlink w:anchor="_Toc4717" w:history="1">
        <w:r>
          <w:rPr>
            <w:rFonts w:ascii="IRNazanin" w:hAnsi="IRNazanin" w:eastAsia="IRNazanin" w:cs="IRNazanin"/>
            <w:color w:val="111111"/>
            <w:sz w:val="22"/>
            <w:szCs w:val="22"/>
            <w:b w:val="0"/>
            <w:bCs w:val="0"/>
            <w:i w:val="0"/>
            <w:iCs w:val="0"/>
          </w:rPr>
          <w:t>«54»</w:t>
        </w:r>
        <w:r>
          <w:tab/>
        </w:r>
        <w:r>
          <w:fldChar w:fldCharType="begin"/>
        </w:r>
        <w:r>
          <w:instrText xml:space="preserve">PAGEREF 4717 \h</w:instrText>
        </w:r>
        <w:r>
          <w:fldChar w:fldCharType="end"/>
        </w:r>
      </w:hyperlink>
    </w:p>
    <w:p>
      <w:pPr>
        <w:tabs>
          <w:tab w:val="right" w:leader="dot" w:pos="9062"/>
        </w:tabs>
        <w:ind w:left="880"/>
      </w:pPr>
      <w:hyperlink w:anchor="_Toc4718" w:history="1">
        <w:r>
          <w:rPr>
            <w:rFonts w:ascii="IRNazanin" w:hAnsi="IRNazanin" w:eastAsia="IRNazanin" w:cs="IRNazanin"/>
            <w:color w:val="111111"/>
            <w:sz w:val="22"/>
            <w:szCs w:val="22"/>
            <w:b w:val="0"/>
            <w:bCs w:val="0"/>
            <w:i w:val="0"/>
            <w:iCs w:val="0"/>
          </w:rPr>
          <w:t>«55»</w:t>
        </w:r>
        <w:r>
          <w:tab/>
        </w:r>
        <w:r>
          <w:fldChar w:fldCharType="begin"/>
        </w:r>
        <w:r>
          <w:instrText xml:space="preserve">PAGEREF 4718 \h</w:instrText>
        </w:r>
        <w:r>
          <w:fldChar w:fldCharType="end"/>
        </w:r>
      </w:hyperlink>
    </w:p>
    <w:p>
      <w:pPr>
        <w:tabs>
          <w:tab w:val="right" w:leader="dot" w:pos="9062"/>
        </w:tabs>
        <w:ind w:left="880"/>
      </w:pPr>
      <w:hyperlink w:anchor="_Toc4719" w:history="1">
        <w:r>
          <w:rPr>
            <w:rFonts w:ascii="IRNazanin" w:hAnsi="IRNazanin" w:eastAsia="IRNazanin" w:cs="IRNazanin"/>
            <w:color w:val="111111"/>
            <w:sz w:val="22"/>
            <w:szCs w:val="22"/>
            <w:b w:val="0"/>
            <w:bCs w:val="0"/>
            <w:i w:val="0"/>
            <w:iCs w:val="0"/>
          </w:rPr>
          <w:t>بيان</w:t>
        </w:r>
        <w:r>
          <w:tab/>
        </w:r>
        <w:r>
          <w:fldChar w:fldCharType="begin"/>
        </w:r>
        <w:r>
          <w:instrText xml:space="preserve">PAGEREF 4719 \h</w:instrText>
        </w:r>
        <w:r>
          <w:fldChar w:fldCharType="end"/>
        </w:r>
      </w:hyperlink>
    </w:p>
    <w:p>
      <w:pPr>
        <w:tabs>
          <w:tab w:val="right" w:leader="dot" w:pos="9062"/>
        </w:tabs>
        <w:ind w:left="880"/>
      </w:pPr>
      <w:hyperlink w:anchor="_Toc4720" w:history="1">
        <w:r>
          <w:rPr>
            <w:rFonts w:ascii="IRNazanin" w:hAnsi="IRNazanin" w:eastAsia="IRNazanin" w:cs="IRNazanin"/>
            <w:color w:val="111111"/>
            <w:sz w:val="22"/>
            <w:szCs w:val="22"/>
            <w:b w:val="0"/>
            <w:bCs w:val="0"/>
            <w:i w:val="0"/>
            <w:iCs w:val="0"/>
          </w:rPr>
          <w:t>«56»</w:t>
        </w:r>
        <w:r>
          <w:tab/>
        </w:r>
        <w:r>
          <w:fldChar w:fldCharType="begin"/>
        </w:r>
        <w:r>
          <w:instrText xml:space="preserve">PAGEREF 4720 \h</w:instrText>
        </w:r>
        <w:r>
          <w:fldChar w:fldCharType="end"/>
        </w:r>
      </w:hyperlink>
    </w:p>
    <w:p>
      <w:pPr>
        <w:tabs>
          <w:tab w:val="right" w:leader="dot" w:pos="9062"/>
        </w:tabs>
        <w:ind w:left="880"/>
      </w:pPr>
      <w:hyperlink w:anchor="_Toc4721"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4721 \h</w:instrText>
        </w:r>
        <w:r>
          <w:fldChar w:fldCharType="end"/>
        </w:r>
      </w:hyperlink>
    </w:p>
    <w:p>
      <w:pPr>
        <w:tabs>
          <w:tab w:val="right" w:leader="dot" w:pos="9062"/>
        </w:tabs>
        <w:ind w:left="880"/>
      </w:pPr>
      <w:hyperlink w:anchor="_Toc472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4722 \h</w:instrText>
        </w:r>
        <w:r>
          <w:fldChar w:fldCharType="end"/>
        </w:r>
      </w:hyperlink>
    </w:p>
    <w:p>
      <w:pPr>
        <w:tabs>
          <w:tab w:val="right" w:leader="dot" w:pos="9062"/>
        </w:tabs>
        <w:ind w:left="880"/>
      </w:pPr>
      <w:hyperlink w:anchor="_Toc4723" w:history="1">
        <w:r>
          <w:rPr>
            <w:rFonts w:ascii="IRNazanin" w:hAnsi="IRNazanin" w:eastAsia="IRNazanin" w:cs="IRNazanin"/>
            <w:color w:val="111111"/>
            <w:sz w:val="22"/>
            <w:szCs w:val="22"/>
            <w:b w:val="0"/>
            <w:bCs w:val="0"/>
            <w:i w:val="0"/>
            <w:iCs w:val="0"/>
          </w:rPr>
          <w:t>بیان</w:t>
        </w:r>
        <w:r>
          <w:tab/>
        </w:r>
        <w:r>
          <w:fldChar w:fldCharType="begin"/>
        </w:r>
        <w:r>
          <w:instrText xml:space="preserve">PAGEREF 4723 \h</w:instrText>
        </w:r>
        <w:r>
          <w:fldChar w:fldCharType="end"/>
        </w:r>
      </w:hyperlink>
    </w:p>
    <w:p>
      <w:pPr>
        <w:tabs>
          <w:tab w:val="right" w:leader="dot" w:pos="9062"/>
        </w:tabs>
        <w:ind w:left="880"/>
      </w:pPr>
      <w:hyperlink w:anchor="_Toc4724"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4724 \h</w:instrText>
        </w:r>
        <w:r>
          <w:fldChar w:fldCharType="end"/>
        </w:r>
      </w:hyperlink>
    </w:p>
    <w:p>
      <w:pPr>
        <w:tabs>
          <w:tab w:val="right" w:leader="dot" w:pos="9062"/>
        </w:tabs>
        <w:ind w:left="880"/>
      </w:pPr>
      <w:hyperlink w:anchor="_Toc4725" w:history="1">
        <w:r>
          <w:rPr>
            <w:rFonts w:ascii="IRNazanin" w:hAnsi="IRNazanin" w:eastAsia="IRNazanin" w:cs="IRNazanin"/>
            <w:color w:val="111111"/>
            <w:sz w:val="22"/>
            <w:szCs w:val="22"/>
            <w:b w:val="0"/>
            <w:bCs w:val="0"/>
            <w:i w:val="0"/>
            <w:iCs w:val="0"/>
          </w:rPr>
          <w:t>بيان</w:t>
        </w:r>
        <w:r>
          <w:tab/>
        </w:r>
        <w:r>
          <w:fldChar w:fldCharType="begin"/>
        </w:r>
        <w:r>
          <w:instrText xml:space="preserve">PAGEREF 4725 \h</w:instrText>
        </w:r>
        <w:r>
          <w:fldChar w:fldCharType="end"/>
        </w:r>
      </w:hyperlink>
    </w:p>
    <w:p>
      <w:pPr>
        <w:tabs>
          <w:tab w:val="right" w:leader="dot" w:pos="9062"/>
        </w:tabs>
        <w:ind w:left="880"/>
      </w:pPr>
      <w:hyperlink w:anchor="_Toc4726" w:history="1">
        <w:r>
          <w:rPr>
            <w:rFonts w:ascii="IRNazanin" w:hAnsi="IRNazanin" w:eastAsia="IRNazanin" w:cs="IRNazanin"/>
            <w:color w:val="111111"/>
            <w:sz w:val="22"/>
            <w:szCs w:val="22"/>
            <w:b w:val="0"/>
            <w:bCs w:val="0"/>
            <w:i w:val="0"/>
            <w:iCs w:val="0"/>
          </w:rPr>
          <w:t>تحقيق و توفيق بين الأخبار المتقدمة و بيان</w:t>
        </w:r>
        <w:r>
          <w:tab/>
        </w:r>
        <w:r>
          <w:fldChar w:fldCharType="begin"/>
        </w:r>
        <w:r>
          <w:instrText xml:space="preserve">PAGEREF 4726 \h</w:instrText>
        </w:r>
        <w:r>
          <w:fldChar w:fldCharType="end"/>
        </w:r>
      </w:hyperlink>
    </w:p>
    <w:p>
      <w:pPr>
        <w:tabs>
          <w:tab w:val="right" w:leader="dot" w:pos="9062"/>
        </w:tabs>
        <w:ind w:left="880"/>
      </w:pPr>
      <w:hyperlink w:anchor="_Toc4727" w:history="1">
        <w:r>
          <w:rPr>
            <w:rFonts w:ascii="IRNazanin" w:hAnsi="IRNazanin" w:eastAsia="IRNazanin" w:cs="IRNazanin"/>
            <w:color w:val="111111"/>
            <w:sz w:val="22"/>
            <w:szCs w:val="22"/>
            <w:b w:val="0"/>
            <w:bCs w:val="0"/>
            <w:i w:val="0"/>
            <w:iCs w:val="0"/>
          </w:rPr>
          <w:t>بیان</w:t>
        </w:r>
        <w:r>
          <w:tab/>
        </w:r>
        <w:r>
          <w:fldChar w:fldCharType="begin"/>
        </w:r>
        <w:r>
          <w:instrText xml:space="preserve">PAGEREF 4727 \h</w:instrText>
        </w:r>
        <w:r>
          <w:fldChar w:fldCharType="end"/>
        </w:r>
      </w:hyperlink>
    </w:p>
    <w:p>
      <w:pPr>
        <w:tabs>
          <w:tab w:val="right" w:leader="dot" w:pos="9062"/>
        </w:tabs>
        <w:ind w:left="880"/>
      </w:pPr>
      <w:hyperlink w:anchor="_Toc4728" w:history="1">
        <w:r>
          <w:rPr>
            <w:rFonts w:ascii="IRNazanin" w:hAnsi="IRNazanin" w:eastAsia="IRNazanin" w:cs="IRNazanin"/>
            <w:color w:val="111111"/>
            <w:sz w:val="22"/>
            <w:szCs w:val="22"/>
            <w:b w:val="0"/>
            <w:bCs w:val="0"/>
            <w:i w:val="0"/>
            <w:iCs w:val="0"/>
          </w:rPr>
          <w:t>تحقیق و جمع میان اخبار گذشته و بیان احکامی که از آن اخبار استفاده شود با اشاره به گفته علماء اعلام در این مقام</w:t>
        </w:r>
        <w:r>
          <w:tab/>
        </w:r>
        <w:r>
          <w:fldChar w:fldCharType="begin"/>
        </w:r>
        <w:r>
          <w:instrText xml:space="preserve">PAGEREF 4728 \h</w:instrText>
        </w:r>
        <w:r>
          <w:fldChar w:fldCharType="end"/>
        </w:r>
      </w:hyperlink>
    </w:p>
    <w:p>
      <w:pPr>
        <w:tabs>
          <w:tab w:val="right" w:leader="dot" w:pos="9062"/>
        </w:tabs>
        <w:ind w:left="220"/>
      </w:pPr>
      <w:hyperlink w:anchor="_Toc4729"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4729 \h</w:instrText>
        </w:r>
        <w:r>
          <w:fldChar w:fldCharType="end"/>
        </w:r>
      </w:hyperlink>
    </w:p>
    <w:p>
      <w:pPr>
        <w:tabs>
          <w:tab w:val="right" w:leader="dot" w:pos="9062"/>
        </w:tabs>
        <w:ind w:left="220"/>
      </w:pPr>
      <w:hyperlink w:anchor="_Toc473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4730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84_328469"/>
    <w:bookmarkEnd w:id="0"/>
    <w:p>
      <w:pPr>
        <w:pStyle w:val="Heading2"/>
      </w:pPr>
      <w:bookmarkStart w:id="485" w:name="_Toc1"/>
      <w:r>
        <w:t>مشخصات کتاب</w:t>
      </w:r>
      <w:bookmarkEnd w:id="485"/>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486" w:name="_Toc2"/>
      <w:r>
        <w:t>ترجمه بحارالانوار جلد 63: آسمان و جهان - 10</w:t>
      </w:r>
      <w:bookmarkEnd w:id="486"/>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487" w:name="_Toc3"/>
      <w:r>
        <w:t>تتمة كتاب السماء و العالم‌</w:t>
      </w:r>
      <w:bookmarkEnd w:id="487"/>
    </w:p>
    <w:p>
      <w:pPr>
        <w:pStyle w:val="Heading3"/>
      </w:pPr>
      <w:bookmarkStart w:id="488" w:name="_Toc4"/>
      <w:r>
        <w:t>كلمة المصّحح</w:t>
      </w:r>
      <w:bookmarkEnd w:id="4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علي رسوله محمّد و عترته الطاهرين.</w:t>
      </w:r>
    </w:p>
    <w:p>
      <w:pPr>
        <w:pStyle w:val="BookText"/>
      </w:pPr>
      <w:r>
        <w:rPr>
          <w:rFonts w:ascii="Amiri" w:hAnsi="Amiri" w:eastAsia="Amiri" w:cs="Amiri"/>
          <w:lang w:bidi="ar-SA"/>
          <w:color w:val="111111"/>
          <w:sz w:val="28"/>
          <w:szCs w:val="28"/>
          <w:rtl/>
        </w:rPr>
        <w:t xml:space="preserve">و بعد فهذا الجزء السادس و الستون من كتاب بحار الأنوار الجامعة لدرر أخبار الأئمة الأبرار حسب تجزئتنا لهذا الموسوعة الكبيرة و به تمّ كتاب السماء و العالم أعني المجلّد الرابع عشر حسب تجزئة العلّامة قابلناه علي طبعة الكمبانيّ المشهورة بطبع أمين الضرب و هكذا علي نصّ المصادر التي استخرجت الأحاديث منها .</w:t>
      </w:r>
    </w:p>
    <w:p>
      <w:pPr>
        <w:pStyle w:val="BookText"/>
      </w:pPr>
      <w:r>
        <w:rPr>
          <w:rFonts w:ascii="Amiri" w:hAnsi="Amiri" w:eastAsia="Amiri" w:cs="Amiri"/>
          <w:lang w:bidi="ar-SA"/>
          <w:color w:val="111111"/>
          <w:sz w:val="28"/>
          <w:szCs w:val="28"/>
          <w:rtl/>
        </w:rPr>
        <w:t xml:space="preserve">ثمّ علي نسخة مخطوطة كاملة استلمناها من العلم الحجّة آية اللّه السيّد شهاب الدين المرعشيّ النجفيّ دامت بركاته و هي نسخة جيّدة نفيسة تاريخ كتابتها 1235 و الكاتب أبو القاسم بن الحسين الرضويّ الموسويّ الخونساريّ قابلنا مطبوعتنا هذه عليها حرفاً بحرف عن الطباعة و اللّه هو الموفّق للصواب.</w:t>
      </w:r>
    </w:p>
    <w:p>
      <w:pPr>
        <w:pStyle w:val="BookText"/>
      </w:pPr>
      <w:r>
        <w:rPr>
          <w:rFonts w:ascii="Amiri" w:hAnsi="Amiri" w:eastAsia="Amiri" w:cs="Amiri"/>
          <w:lang w:bidi="ar-SA"/>
          <w:color w:val="111111"/>
          <w:sz w:val="28"/>
          <w:szCs w:val="28"/>
          <w:rtl/>
        </w:rPr>
        <w:t xml:space="preserve">محمد الباقر البهبوديّ رجب الاصب عام 1393 ه ق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86_328470"/>
    <w:bookmarkEnd w:id="1"/>
    <w:p>
      <w:pPr>
        <w:pStyle w:val="Heading2"/>
      </w:pPr>
      <w:bookmarkStart w:id="489" w:name="_Toc5"/>
      <w:r>
        <w:t>تتمة أبواب الصيد و الذبائح‌</w:t>
      </w:r>
      <w:bookmarkEnd w:id="489"/>
    </w:p>
    <w:p>
      <w:pPr>
        <w:pStyle w:val="Heading3"/>
      </w:pPr>
      <w:bookmarkStart w:id="490" w:name="_Toc6"/>
      <w:r>
        <w:t>باب 9 ذبائح الكفار من أهل الكتاب و غيرهم و النصاب و المخالفين</w:t>
      </w:r>
      <w:bookmarkEnd w:id="490"/>
    </w:p>
    <w:p>
      <w:pPr>
        <w:pStyle w:val="Heading4"/>
      </w:pPr>
      <w:bookmarkStart w:id="491" w:name="_Toc7"/>
      <w:r>
        <w:t>الآيات</w:t>
      </w:r>
      <w:bookmarkEnd w:id="491"/>
    </w:p>
    <w:p>
      <w:pPr>
        <w:pStyle w:val="BookText"/>
      </w:pPr>
      <w:r>
        <w:rPr>
          <w:rFonts w:ascii="Amiri" w:hAnsi="Amiri" w:eastAsia="Amiri" w:cs="Amiri"/>
          <w:lang w:bidi="ar-SA"/>
          <w:color w:val="111111"/>
          <w:sz w:val="28"/>
          <w:szCs w:val="28"/>
          <w:rtl/>
        </w:rPr>
        <w:t xml:space="preserve">المائدة: الْيَوْمَ أُحِلَّ لَكُمُ الطَّيِّباتُ وَ طَعامُ الَّذِينَ أُوتُوا الْكِتابَ حِلٌّ لَكُمْ وَ طَعامُكُمْ حِلٌّ لَهُمْ‌</w:t>
      </w:r>
      <w:r>
        <w:rPr>
          <w:rStyle w:val="FootnoteReference"/>
        </w:rPr>
        <w:footnoteReference w:id="1"/>
      </w:r>
    </w:p>
    <w:p>
      <w:pPr>
        <w:pStyle w:val="BookText"/>
      </w:pPr>
      <w:r>
        <w:rPr>
          <w:rFonts w:ascii="Amiri" w:hAnsi="Amiri" w:eastAsia="Amiri" w:cs="Amiri"/>
          <w:lang w:bidi="ar-SA"/>
          <w:color w:val="111111"/>
          <w:sz w:val="28"/>
          <w:szCs w:val="28"/>
          <w:rtl/>
        </w:rPr>
        <w:t xml:space="preserve">فلو كانت الآية مطلقة تشمل أنواع المطعومات و منها ذبائح أهل الكتاب، لكان قوله تعالي:« وَ طَعامُكُمْ حِلٌّ لَهُمْ» لغوا حشوا فانه لا معني لان يحكم القرآن عليهم بحلية ذبائحنا لهم فانهم« لا يُحَرِّمُونَ ما حَرَّمَ اللَّهُ وَ رَسُولُهُ وَ لا يَدِينُونَ دِينَ الْحَقِّ» و لذلك لا يأكلون من ذبيحتنا فالتشبث بالآية علي حلية ذبايحهم لنا علي غير محله.</w:t>
      </w:r>
    </w:p>
    <w:p>
      <w:pPr>
        <w:pStyle w:val="Heading4"/>
      </w:pPr>
      <w:bookmarkStart w:id="492" w:name="_Toc8"/>
      <w:r>
        <w:t>تفسير</w:t>
      </w:r>
      <w:bookmarkEnd w:id="492"/>
    </w:p>
    <w:p>
      <w:pPr>
        <w:pStyle w:val="BookText"/>
      </w:pPr>
      <w:r>
        <w:rPr>
          <w:rFonts w:ascii="Amiri" w:hAnsi="Amiri" w:eastAsia="Amiri" w:cs="Amiri"/>
          <w:lang w:bidi="ar-SA"/>
          <w:color w:val="111111"/>
          <w:sz w:val="28"/>
          <w:szCs w:val="28"/>
          <w:rtl/>
        </w:rPr>
        <w:t xml:space="preserve">المراد باليوم الآن لا اليوم المتعارف و الطيبات كل مستطاب من الأطعمة كما فهمه القوم أو كل ما فيه جهة حسن واقعي وَ طَعامُ الَّذِينَ أُوتُوا الْكِتابَ حِلٌّ لَكُمْ قيل المراد بالطعام الذبائح و غيرها و قيل مخصوص بالذبائح و رُوِيَ عَنِ الصَّادِقِ عليه السلام: أَنَّهُ مُخْتَصٌّ بِالْحُبُوبِ وَ مَا لَا يَحْتَاجُ إِلَي التَّذْكِيَةِ وَ طَعامُكُمْ حِلٌّ لَهُمْ أي لأهل الكتاب فلا عليكم جناح أن تطعموهم.</w:t>
      </w:r>
    </w:p>
    <w:p>
      <w:pPr>
        <w:pStyle w:val="BookText"/>
      </w:pPr>
      <w:r>
        <w:rPr>
          <w:rFonts w:ascii="Amiri" w:hAnsi="Amiri" w:eastAsia="Amiri" w:cs="Amiri"/>
          <w:lang w:bidi="ar-SA"/>
          <w:color w:val="111111"/>
          <w:sz w:val="28"/>
          <w:szCs w:val="28"/>
          <w:rtl/>
        </w:rPr>
        <w:t xml:space="preserve">قال شيخنا البهائي ره في رسالته المعمولة لحكم ذبائح أهل الكتاب لا خلاف بين علماء الإسلام في تحريم ذبائح من عدا اليهود و النصاري و المجوس من أصناف الكفار و إنما الخلاف في الأصناف الثلاثة لا غير فذهب جمهور الإمامية كالشيخ المفيد محمد بن محمد بن النعمان و الشيخ أبي جعفر الطوسي و السيد المرتضي علم الهدي و أبي</w:t>
      </w:r>
    </w:p>
    <w:p>
      <w:pPr>
        <w:pStyle w:val="Heading2"/>
      </w:pPr>
      <w:bookmarkStart w:id="493" w:name="_Toc9"/>
      <w:r>
        <w:t>ادامه أبواب الصید و الذبائح‌</w:t>
      </w:r>
      <w:bookmarkEnd w:id="493"/>
    </w:p>
    <w:p>
      <w:pPr>
        <w:pStyle w:val="Heading3"/>
      </w:pPr>
      <w:bookmarkStart w:id="494" w:name="_Toc10"/>
      <w:r>
        <w:t>باب نهم: قربانی کفار اهل کتاب و دیگران و ناصبی ها و مخالفان</w:t>
      </w:r>
      <w:bookmarkEnd w:id="494"/>
    </w:p>
    <w:p>
      <w:pPr>
        <w:pStyle w:val="Heading4"/>
      </w:pPr>
      <w:bookmarkStart w:id="495" w:name="_Toc11"/>
      <w:r>
        <w:t>آیات</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{امروز چیزهای پاکیزه برای شما حلال شده، و طعام کسانی که اهل کتابند برای شما حلال، و طعام شما برای آنان حلال است.}</w:t>
      </w:r>
    </w:p>
    <w:p>
      <w:pPr>
        <w:pStyle w:val="Heading4"/>
      </w:pPr>
      <w:bookmarkStart w:id="496" w:name="_Toc12"/>
      <w:r>
        <w:t>تفسیر</w:t>
      </w:r>
      <w:bookmarkEnd w:id="496"/>
    </w:p>
    <w:p>
      <w:pPr>
        <w:pStyle w:val="BookText"/>
      </w:pPr>
      <w:r>
        <w:rPr>
          <w:rFonts w:ascii="IRNazanin" w:hAnsi="IRNazanin" w:eastAsia="IRNazanin" w:cs="IRNazanin"/>
          <w:lang w:bidi="fa-IR"/>
          <w:color w:val="111111"/>
          <w:sz w:val="28"/>
          <w:szCs w:val="28"/>
          <w:rtl/>
        </w:rPr>
        <w:t xml:space="preserve">مقصود از امروزه اکنون است و معنای متعارف روز منظور نیست و مراد از طیبات- مطابق نظر مفسران- هر خوراک خوب و گوارا یا هر چه در واقع جهتی از نیکویی در آن است می باشد. در این قسمت از آیه شریفه که فرمود: {و طعام کسانی که اهل کتابند برای شما حلال است} مراد از طعام اهل کتاب، ذبیحه و غیر آن می باشد و برخی نیز گفته اند مراد از طعام، فقط ذبیحه می باشد و از امام صادق علیه السّلام روایت شده است که فرمودند: مقصود [از طعام در این آیه شریفه] دانه‌های خوردنی و هر چه که نیاز به تذکیه ندارد می باشد.</w:t>
      </w:r>
    </w:p>
    <w:p>
      <w:pPr>
        <w:pStyle w:val="BookText"/>
      </w:pPr>
      <w:r>
        <w:rPr>
          <w:rFonts w:ascii="IRNazanin" w:hAnsi="IRNazanin" w:eastAsia="IRNazanin" w:cs="IRNazanin"/>
          <w:lang w:bidi="fa-IR"/>
          <w:color w:val="111111"/>
          <w:sz w:val="28"/>
          <w:szCs w:val="28"/>
          <w:rtl/>
        </w:rPr>
        <w:t xml:space="preserve">خداوند متعال در ادامه آیه شریفه فرموده است: {و طعام شما برای آنان حلال است} یعنی بر اهل کتاب حلال است لذا گناهی متوجه شما نخواهد بود چنانچه از طعام خود به آنها بخورانید .</w:t>
      </w:r>
    </w:p>
    <w:p>
      <w:pPr>
        <w:pStyle w:val="BookText"/>
      </w:pPr>
      <w:r>
        <w:rPr>
          <w:rFonts w:ascii="IRNazanin" w:hAnsi="IRNazanin" w:eastAsia="IRNazanin" w:cs="IRNazanin"/>
          <w:lang w:bidi="fa-IR"/>
          <w:color w:val="111111"/>
          <w:sz w:val="28"/>
          <w:szCs w:val="28"/>
          <w:rtl/>
        </w:rPr>
        <w:t xml:space="preserve">شیخ بهائی(ره) در رساله ذبیحه اهل کتاب خود گفته است: در مورد حرمت ذبیحه هر گروه از کفار به جز ذبیحه یهود و نصاری و زرتشت ها، میان علمای اسلام اختلاف نطری وجود ندارد و تنها اختلاف بین علما در مورد ذبیحه این سه فرقه[یهود، نصاری، زرتشت ها] است، جمهور علمای امامیه همچون شیخ مفید، شیخ طوسی، سید مرتضی،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الصلاح و ابن حمزة و ابن إدريس و العلامة جمال الدين و المحقق نجم الدين و الشيخ محمد بن مكي و سائر المتأخرين عطّر الله مضاجعهم إلي أن ذبائحهم محرّمة لا يجوز الأكل منها علي حال من الأحوال سواء ذكر اسم الله تعالي عليها أم لا و وافقهم علي ذلك الحنابلة و ذهب الحنفية و الشافعية و المالكية إلي إباحة ذبائح أهل الكتاب و إن لم يذكر اسم الله عليها و وافقهم الشاذ من علماء الإمامية كابن أبي عقيل.</w:t>
      </w:r>
    </w:p>
    <w:p>
      <w:pPr>
        <w:pStyle w:val="BookText"/>
      </w:pPr>
      <w:r>
        <w:rPr>
          <w:rFonts w:ascii="Amiri" w:hAnsi="Amiri" w:eastAsia="Amiri" w:cs="Amiri"/>
          <w:lang w:bidi="ar-SA"/>
          <w:color w:val="111111"/>
          <w:sz w:val="28"/>
          <w:szCs w:val="28"/>
          <w:rtl/>
        </w:rPr>
        <w:t xml:space="preserve">و قال محمد بن بابويه طاب ثراه إذا سمعنا اليهودي و النصراني و المجوسي يذكر اسم الله تعالي عند الذبح فإن ذبيحته تحل لنا و إلا فلا و إلحاق المجوسي باليهودي و النصراني لأن لهم شبهة كتاب.</w:t>
      </w:r>
    </w:p>
    <w:p>
      <w:pPr>
        <w:pStyle w:val="BookText"/>
      </w:pPr>
      <w:r>
        <w:rPr>
          <w:rFonts w:ascii="Amiri" w:hAnsi="Amiri" w:eastAsia="Amiri" w:cs="Amiri"/>
          <w:lang w:bidi="ar-SA"/>
          <w:color w:val="111111"/>
          <w:sz w:val="28"/>
          <w:szCs w:val="28"/>
          <w:rtl/>
        </w:rPr>
        <w:t xml:space="preserve">ثم اختلف علماء الأمة في ذبيحة المسلم إذا ترك التسمية فذهب الحنابلة و داود الأصفهاني إلي تحريم أكلها سواء ترك التسمية عمدا أو سهوا و وافقهم صاحب الكشاف مع أنه حنفي الفروع حيث قال من حق ذي البصيرة في دينه أن لا يأكل مما لم يذكر اسم الله عليه كيف ما كان لما تري في الآية من التشديد العظيم هذا كلامه.</w:t>
      </w:r>
    </w:p>
    <w:p>
      <w:pPr>
        <w:pStyle w:val="BookText"/>
      </w:pPr>
      <w:r>
        <w:rPr>
          <w:rFonts w:ascii="Amiri" w:hAnsi="Amiri" w:eastAsia="Amiri" w:cs="Amiri"/>
          <w:lang w:bidi="ar-SA"/>
          <w:color w:val="111111"/>
          <w:sz w:val="28"/>
          <w:szCs w:val="28"/>
          <w:rtl/>
        </w:rPr>
        <w:t xml:space="preserve">و ذهب الشافعية و المالكية إلي إباحة أكلها مطلقا و ذهب جماهير الإمامية إلي التفصيل بأنه إن تركها عمدا حرم أكلها و إن تركها سهوا لم يحرم و هو مذهب الحنفية فهذه هي المذاهب المشهورة.</w:t>
      </w:r>
    </w:p>
    <w:p>
      <w:pPr>
        <w:pStyle w:val="BookText"/>
      </w:pPr>
      <w:r>
        <w:rPr>
          <w:rFonts w:ascii="Amiri" w:hAnsi="Amiri" w:eastAsia="Amiri" w:cs="Amiri"/>
          <w:lang w:bidi="ar-SA"/>
          <w:color w:val="111111"/>
          <w:sz w:val="28"/>
          <w:szCs w:val="28"/>
          <w:rtl/>
        </w:rPr>
        <w:t xml:space="preserve">ثم قال احتج جمهور الإمامية علي تحريم ذبائح أهل الكتاب بقوله تعالي وَ لا تَأْكُلُوا مِمَّا لَمْ يُذْكَرِ اسْمُ اللَّهِ عَلَيْهِ وَ إِنَّهُ لَفِسْقٌ‌</w:t>
      </w:r>
      <w:r>
        <w:rPr>
          <w:rStyle w:val="FootnoteReference"/>
        </w:rPr>
        <w:footnoteReference w:id="2"/>
      </w:r>
      <w:r>
        <w:rPr>
          <w:rFonts w:ascii="Amiri" w:hAnsi="Amiri" w:eastAsia="Amiri" w:cs="Amiri"/>
          <w:lang w:bidi="ar-SA"/>
          <w:color w:val="111111"/>
          <w:sz w:val="28"/>
          <w:szCs w:val="28"/>
          <w:rtl/>
        </w:rPr>
        <w:t xml:space="preserve">و أهل الكتاب لا يذكرون اسم الله علي ذبائحهم فتكون محرمة بنص الكتاب و لو فرض أن النصراني تلفظ باسم الله عند الذبح فإنما يقصد الإله الذي يعتقد أنه أب المسيح و كذا اليهودي إنما يعني الإله الذي عزير ابنه فوجود اللفظ في الحقيقة كعدمه.</w:t>
      </w:r>
    </w:p>
    <w:p>
      <w:pPr>
        <w:pStyle w:val="BookText"/>
      </w:pPr>
      <w:r>
        <w:rPr>
          <w:rFonts w:ascii="Amiri" w:hAnsi="Amiri" w:eastAsia="Amiri" w:cs="Amiri"/>
          <w:lang w:bidi="ar-SA"/>
          <w:color w:val="111111"/>
          <w:sz w:val="28"/>
          <w:szCs w:val="28"/>
          <w:rtl/>
        </w:rPr>
        <w:t xml:space="preserve">و أما تأويل قوله سبحانه مِمَّا لَمْ يُذْكَرِ اسْمُ اللَّهِ عَلَيْهِ بالميتة فظاهر البعد و قوله تعالي عقيب ذلك وَ إِنَّ الشَّياطِينَ لَيُوحُونَ إلي قوله سبحانه إِنَّكُمْ لَمُشْرِكُونَ لا يدل عليه كما سنذكره و أبعد منه تأويل مِمَّا لَمْ يُذْكَرِ اسْمُ اللَّهِ عَلَيْهِ بما ذكر غير</w:t>
      </w:r>
    </w:p>
    <w:p>
      <w:pPr>
        <w:pStyle w:val="BookText"/>
      </w:pPr>
      <w:r>
        <w:rPr>
          <w:rFonts w:ascii="IRNazanin" w:hAnsi="IRNazanin" w:eastAsia="IRNazanin" w:cs="IRNazanin"/>
          <w:lang w:bidi="fa-IR"/>
          <w:color w:val="111111"/>
          <w:sz w:val="28"/>
          <w:szCs w:val="28"/>
          <w:rtl/>
        </w:rPr>
        <w:t xml:space="preserve">ابی الصلاح، ابن حمزه، ابن ادریس، علّامه جمال الدین، محقق نجم الدین، شهید اول و دیگر متأخرین از فقهاء – که خداوند مرقد همه آنان را معطر گرداند- گفته اند: ذبیحه آنان حرام است و به هیچ وجه جایز نیست از آن خورده شود، خواه هنگام ذبح، نام خدا بر آن برده شده باشد یا نه. و حنابله هم با این نظر موافقت کرده اند ولی حنفی ها و شافعی ها و مالکی ها معتقدند ذبیحه اهل کتاب مباح است گرچه نام خدا هم بر آن برده نشده باشد. بسیار نادری از علمای امامیه همچون ابن ابی عقیل نیز، این نظر را اتخاذ کرده اند.</w:t>
      </w:r>
    </w:p>
    <w:p>
      <w:pPr>
        <w:pStyle w:val="BookText"/>
      </w:pPr>
      <w:r>
        <w:rPr>
          <w:rFonts w:ascii="IRNazanin" w:hAnsi="IRNazanin" w:eastAsia="IRNazanin" w:cs="IRNazanin"/>
          <w:lang w:bidi="fa-IR"/>
          <w:color w:val="111111"/>
          <w:sz w:val="28"/>
          <w:szCs w:val="28"/>
          <w:rtl/>
        </w:rPr>
        <w:t xml:space="preserve">شیخ صدوق گفته است: اگر بشنویم یهود و نصاری و زرتشتی ها نام خدا را بر ذبیحه خود برده اند، ذبیحه آنان بر ما حلال خواهد بود و گر نه حلال نیست. و علت اینکه زرتشتی ها را نیز در کنار یهود و نصاری مورد اشاره قرار داده اند این است که در مورد آنها این شبهه وجود دارد که ممکن است دارای کتاب باشند.</w:t>
      </w:r>
    </w:p>
    <w:p>
      <w:pPr>
        <w:pStyle w:val="BookText"/>
      </w:pPr>
      <w:r>
        <w:rPr>
          <w:rFonts w:ascii="IRNazanin" w:hAnsi="IRNazanin" w:eastAsia="IRNazanin" w:cs="IRNazanin"/>
          <w:lang w:bidi="fa-IR"/>
          <w:color w:val="111111"/>
          <w:sz w:val="28"/>
          <w:szCs w:val="28"/>
          <w:rtl/>
        </w:rPr>
        <w:t xml:space="preserve">فقهاء در مورد ذبیحه مسلمانی که بسم اللَّه نگفته است اختلاف نظر دارند؛ حنابله و داود اصفهانی آن را حرام دانسته اند خواه ترک تسمیه عمدی باشد خواه سهوی. و صاحب کشاف هم که حنفی است با این نظر موافقت کرده است آنجا که گفته است: شایسته است که انسان دیندارِ بینا با مشاهده سخت گیری ای که در آیه شریفه در مورد اجتناب از خوردن ذبیحه ای که نام خدا بر آن برده نشده است صورت گرفته است، در هر حال و در هر صورت از خوردن هر ذبیحه که نام خدا بر آن برده نشده است اجتناب کند.</w:t>
      </w:r>
    </w:p>
    <w:p>
      <w:pPr>
        <w:pStyle w:val="BookText"/>
      </w:pPr>
      <w:r>
        <w:rPr>
          <w:rFonts w:ascii="IRNazanin" w:hAnsi="IRNazanin" w:eastAsia="IRNazanin" w:cs="IRNazanin"/>
          <w:lang w:bidi="fa-IR"/>
          <w:color w:val="111111"/>
          <w:sz w:val="28"/>
          <w:szCs w:val="28"/>
          <w:rtl/>
        </w:rPr>
        <w:t xml:space="preserve">و علمای شافعی و مالکی، خوردن ذبیحه مسلمان را مطلقا [اعم از اینکه تسمیه صورت گرفته باشد یا نه]مباح می دانند. و جمهور علمای امامیه قائل به تفصیل شده اند به این ترتیب که میان اینکه ترک بسم اللَّه عمدی باشد یا سهوی فرق گذاشته اند و در صورتی که ترک بسم الله سهوی بوده باشد آن را حلال دانسته اند. و اعتقاد حنفی ها هم بر همین است. آن چه بیان شد نظرات مذاهب مشهور بود.</w:t>
      </w:r>
    </w:p>
    <w:p>
      <w:pPr>
        <w:pStyle w:val="BookText"/>
      </w:pPr>
      <w:r>
        <w:rPr>
          <w:rFonts w:ascii="IRNazanin" w:hAnsi="IRNazanin" w:eastAsia="IRNazanin" w:cs="IRNazanin"/>
          <w:lang w:bidi="fa-IR"/>
          <w:color w:val="111111"/>
          <w:sz w:val="28"/>
          <w:szCs w:val="28"/>
          <w:rtl/>
        </w:rPr>
        <w:t xml:space="preserve">سپس [شیخ بهایی (ره)] گفته است: جمهور امامیه با استناد به این آیه شریفه «وَ لا تَأْکُلُوا مِمَّا لَمْ یُذْکَرِ اسْمُ اللَّهِ عَلَیْهِ وَ إِنَّهُ لَفِسْقٌ‌</w:t>
      </w:r>
      <w:r>
        <w:rPr>
          <w:rStyle w:val="FootnoteReference"/>
        </w:rPr>
        <w:footnoteReference w:id="3"/>
      </w:r>
      <w:r>
        <w:rPr>
          <w:rFonts w:ascii="IRNazanin" w:hAnsi="IRNazanin" w:eastAsia="IRNazanin" w:cs="IRNazanin"/>
          <w:lang w:bidi="fa-IR"/>
          <w:color w:val="111111"/>
          <w:sz w:val="28"/>
          <w:szCs w:val="28"/>
          <w:rtl/>
        </w:rPr>
        <w:t xml:space="preserve">» : { و از آنچه نام خدا بر آن برده نشده است مخورید، چرا که آن قطعاً نافرمانی است} دلیل آورده اند بر حرمت ذبیحه اهل کتاب. چرا که اهل کتاب نام خدا را بر ذبیحه خود نمی برند فلذا بنصّ قرآن، ذبیحه آنها حرام است و اگر هم به فرض، نصرانی، هنگام ذبح، نام خدا ببرد، خدائی را یاد کرده است که آن خدا را پدر مسیح می داند و یهودی نیز نام خدائی را برده که معتقد است آن خدا پدر عزیر است و لذا هیچ کدام در حقیقت نام خدا را نبرده اند.</w:t>
      </w:r>
    </w:p>
    <w:p>
      <w:pPr>
        <w:pStyle w:val="BookText"/>
      </w:pPr>
      <w:r>
        <w:rPr>
          <w:rFonts w:ascii="IRNazanin" w:hAnsi="IRNazanin" w:eastAsia="IRNazanin" w:cs="IRNazanin"/>
          <w:lang w:bidi="fa-IR"/>
          <w:color w:val="111111"/>
          <w:sz w:val="28"/>
          <w:szCs w:val="28"/>
          <w:rtl/>
        </w:rPr>
        <w:t xml:space="preserve">و اما تاویل این قسمت از آیه شریفه که می فرماید: {و از آنچه نام خدا بر آن برده نشده است} به مردار بعید است و اینکه دنبالش فرموده است: «وَ إِنَّ الشَّیاطینَ لَیُوحُونَ إِلی أَوْلِیائِهِمْ لِیُجادِلُوکُمْ وَ إِنْ أَطَعْتُمُوهُمْ إِنَّکُمْ لَمُشْرِکُونَ </w:t>
      </w:r>
      <w:r>
        <w:rPr>
          <w:rStyle w:val="FootnoteReference"/>
        </w:rPr>
        <w:footnoteReference w:id="4"/>
      </w:r>
      <w:r>
        <w:rPr>
          <w:rFonts w:ascii="IRNazanin" w:hAnsi="IRNazanin" w:eastAsia="IRNazanin" w:cs="IRNazanin"/>
          <w:lang w:bidi="fa-IR"/>
          <w:color w:val="111111"/>
          <w:sz w:val="28"/>
          <w:szCs w:val="28"/>
          <w:rtl/>
        </w:rPr>
        <w:t xml:space="preserve">»: { و در حقیقت، شیطانها به دوستان خود وسوسه می‌کنند تا با شما ستیزه نمایند. و اگر اطاعتشان کنید قطعاً شما هم مشرکید.} همان طور که اشاره خواهیم کرد بر این ادعا دلالت ندارد و دورتر از آن تفسیرِ {و از آنچه نام خدا بر آن برده نشده است} به آنچه که نام غیر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486_328472"/>
    <w:bookmarkEnd w:id="2"/>
    <w:p>
      <w:pPr>
        <w:pStyle w:val="BookText"/>
      </w:pPr>
      <w:r>
        <w:rPr>
          <w:rFonts w:ascii="Amiri" w:hAnsi="Amiri" w:eastAsia="Amiri" w:cs="Amiri"/>
          <w:lang w:bidi="ar-SA"/>
          <w:color w:val="111111"/>
          <w:sz w:val="28"/>
          <w:szCs w:val="28"/>
          <w:rtl/>
        </w:rPr>
        <w:t xml:space="preserve">اسم الله عليه.</w:t>
      </w:r>
    </w:p>
    <w:p>
      <w:pPr>
        <w:pStyle w:val="BookText"/>
      </w:pPr>
      <w:r>
        <w:rPr>
          <w:rFonts w:ascii="Amiri" w:hAnsi="Amiri" w:eastAsia="Amiri" w:cs="Amiri"/>
          <w:lang w:bidi="ar-SA"/>
          <w:color w:val="111111"/>
          <w:sz w:val="28"/>
          <w:szCs w:val="28"/>
          <w:rtl/>
        </w:rPr>
        <w:t xml:space="preserve">و أما وقوع مثل هذا التأويل في قوله تعالي وَ مَنْ لَمْ يَحْكُمْ بِما أَنْزَلَ اللَّهُ فَأُولئِكَ هُمُ الْكافِرُونَ‌</w:t>
      </w:r>
      <w:r>
        <w:rPr>
          <w:rStyle w:val="FootnoteReference"/>
        </w:rPr>
        <w:footnoteReference w:id="5"/>
      </w:r>
      <w:r>
        <w:rPr>
          <w:rFonts w:ascii="Amiri" w:hAnsi="Amiri" w:eastAsia="Amiri" w:cs="Amiri"/>
          <w:lang w:bidi="ar-SA"/>
          <w:color w:val="111111"/>
          <w:sz w:val="28"/>
          <w:szCs w:val="28"/>
          <w:rtl/>
        </w:rPr>
        <w:t xml:space="preserve">فإنما هو لعدم استقامة الكلام بدونه بخلاف ما نحن فيه علي أن ارتكابه هنا لا يشفي العليل لما نقل أن النصاري يذكرون اسم المسيح عند الذبح.</w:t>
      </w:r>
    </w:p>
    <w:p>
      <w:pPr>
        <w:pStyle w:val="BookText"/>
      </w:pPr>
      <w:r>
        <w:rPr>
          <w:rFonts w:ascii="Amiri" w:hAnsi="Amiri" w:eastAsia="Amiri" w:cs="Amiri"/>
          <w:lang w:bidi="ar-SA"/>
          <w:color w:val="111111"/>
          <w:sz w:val="28"/>
          <w:szCs w:val="28"/>
          <w:rtl/>
        </w:rPr>
        <w:t xml:space="preserve">و احتج الإمامية أيضا بالروايات عَنْ أَئِمَّةِ أَهْلِ الْبَيْتِ كَمَا رَوَاهُ مُحَمَّدُ بْنُ مُسْلِمٍ‌ </w:t>
      </w:r>
      <w:r>
        <w:rPr>
          <w:rStyle w:val="FootnoteReference"/>
        </w:rPr>
        <w:footnoteReference w:id="6"/>
      </w:r>
    </w:p>
    <w:p>
      <w:pPr>
        <w:pStyle w:val="Heading4"/>
      </w:pPr>
      <w:bookmarkStart w:id="497" w:name="_Toc13"/>
      <w:r>
        <w:t>الأخبار</w:t>
      </w:r>
      <w:bookmarkEnd w:id="497"/>
    </w:p>
    <w:p>
      <w:pPr>
        <w:pStyle w:val="Heading5"/>
      </w:pPr>
      <w:bookmarkStart w:id="498" w:name="_Toc14"/>
      <w:r>
        <w:t>«1»</w:t>
      </w:r>
      <w:bookmarkEnd w:id="498"/>
    </w:p>
    <w:p>
      <w:pPr>
        <w:pStyle w:val="BookText"/>
      </w:pPr>
      <w:r>
        <w:rPr>
          <w:rFonts w:ascii="Amiri" w:hAnsi="Amiri" w:eastAsia="Amiri" w:cs="Amiri"/>
          <w:lang w:bidi="ar-SA"/>
          <w:color w:val="111111"/>
          <w:sz w:val="28"/>
          <w:szCs w:val="28"/>
          <w:rtl/>
        </w:rPr>
        <w:t xml:space="preserve">عَنِ الْإِمَامِ مُحَمَّدِ بْنِ عَلِيٍّ الْبَاقِرِ عليه السلام قَالَ: سَأَلْتُهُ عَنِ النَّصَارَي أَ تُؤْكَلُ ذَبَائِحُهُمْ فَقَالَ كَانَ عَلِيٌّ عليه السلام يَنْهَي عَنْ ذَبَائِحِهِمْ وَ عَنْ صَيْدِهِمْ وَ عَنْ مُنَاكَحَتِهِمْ.</w:t>
      </w:r>
    </w:p>
    <w:p>
      <w:pPr>
        <w:pStyle w:val="Heading5"/>
      </w:pPr>
      <w:bookmarkStart w:id="499" w:name="_Toc15"/>
      <w:r>
        <w:t>«2»</w:t>
      </w:r>
      <w:bookmarkEnd w:id="499"/>
    </w:p>
    <w:p>
      <w:pPr>
        <w:pStyle w:val="BookText"/>
      </w:pPr>
      <w:r>
        <w:rPr>
          <w:rFonts w:ascii="Amiri" w:hAnsi="Amiri" w:eastAsia="Amiri" w:cs="Amiri"/>
          <w:lang w:bidi="ar-SA"/>
          <w:color w:val="111111"/>
          <w:sz w:val="28"/>
          <w:szCs w:val="28"/>
          <w:rtl/>
        </w:rPr>
        <w:t xml:space="preserve">وَ كَمَا رَوَاهُ إِسْمَاعِيلُ بْنُ جَابِرٍ</w:t>
      </w:r>
      <w:r>
        <w:rPr>
          <w:rStyle w:val="FootnoteReference"/>
        </w:rPr>
        <w:footnoteReference w:id="7"/>
      </w:r>
      <w:r>
        <w:rPr>
          <w:rFonts w:ascii="Amiri" w:hAnsi="Amiri" w:eastAsia="Amiri" w:cs="Amiri"/>
          <w:lang w:bidi="ar-SA"/>
          <w:color w:val="111111"/>
          <w:sz w:val="28"/>
          <w:szCs w:val="28"/>
          <w:rtl/>
        </w:rPr>
        <w:t xml:space="preserve">عَنِ الْإِمَامِ أَبِي عَبْدِ اللَّهِ جَعْفَرِ بْنِ مُحَمَّدٍ الصَّادِقِ عليه السلام: أَنَّهُ قَالَ عِنْدَ جَرَيَانِ ذِكْرِ أَهْلِ الْكِتَابِ لَا تَأْكُلُوا ذَبَائِحَهُمْ.</w:t>
      </w:r>
    </w:p>
    <w:p>
      <w:pPr>
        <w:pStyle w:val="Heading5"/>
      </w:pPr>
      <w:bookmarkStart w:id="500" w:name="_Toc16"/>
      <w:r>
        <w:t>«3»</w:t>
      </w:r>
      <w:bookmarkEnd w:id="500"/>
    </w:p>
    <w:p>
      <w:pPr>
        <w:pStyle w:val="BookText"/>
      </w:pPr>
      <w:r>
        <w:rPr>
          <w:rFonts w:ascii="Amiri" w:hAnsi="Amiri" w:eastAsia="Amiri" w:cs="Amiri"/>
          <w:lang w:bidi="ar-SA"/>
          <w:color w:val="111111"/>
          <w:sz w:val="28"/>
          <w:szCs w:val="28"/>
          <w:rtl/>
        </w:rPr>
        <w:t xml:space="preserve">وَ كَمَا رَوَاهُ سَمَاعَةُ بْنُ مِهْرَانَ‌</w:t>
      </w:r>
      <w:r>
        <w:rPr>
          <w:rStyle w:val="FootnoteReference"/>
        </w:rPr>
        <w:footnoteReference w:id="8"/>
      </w:r>
      <w:r>
        <w:rPr>
          <w:rFonts w:ascii="Amiri" w:hAnsi="Amiri" w:eastAsia="Amiri" w:cs="Amiri"/>
          <w:lang w:bidi="ar-SA"/>
          <w:color w:val="111111"/>
          <w:sz w:val="28"/>
          <w:szCs w:val="28"/>
          <w:rtl/>
        </w:rPr>
        <w:t xml:space="preserve">عَنِ الْإِمَامِ مُوسَي الْكَاظِمِ عليه السلام قَالَ: سَأَلْتُهُ عَنْ ذَبِيحَةِ الْيَهُودِيِّ وَ النَّصْرَانِيِّ قَالَ لَا تَقْرَبْهُمَا.</w:t>
      </w:r>
    </w:p>
    <w:p>
      <w:pPr>
        <w:pStyle w:val="Heading5"/>
      </w:pPr>
      <w:bookmarkStart w:id="501" w:name="_Toc17"/>
      <w:r>
        <w:t>«4»</w:t>
      </w:r>
      <w:bookmarkEnd w:id="501"/>
    </w:p>
    <w:p>
      <w:pPr>
        <w:pStyle w:val="BookText"/>
      </w:pPr>
      <w:r>
        <w:rPr>
          <w:rFonts w:ascii="Amiri" w:hAnsi="Amiri" w:eastAsia="Amiri" w:cs="Amiri"/>
          <w:lang w:bidi="ar-SA"/>
          <w:color w:val="111111"/>
          <w:sz w:val="28"/>
          <w:szCs w:val="28"/>
          <w:rtl/>
        </w:rPr>
        <w:t xml:space="preserve">وَ كَمَا رَوَاهُ زَكَرِيَّا بْنُ آدَمَ‌</w:t>
      </w:r>
      <w:r>
        <w:rPr>
          <w:rStyle w:val="FootnoteReference"/>
        </w:rPr>
        <w:footnoteReference w:id="9"/>
      </w:r>
      <w:r>
        <w:rPr>
          <w:rFonts w:ascii="Amiri" w:hAnsi="Amiri" w:eastAsia="Amiri" w:cs="Amiri"/>
          <w:lang w:bidi="ar-SA"/>
          <w:color w:val="111111"/>
          <w:sz w:val="28"/>
          <w:szCs w:val="28"/>
          <w:rtl/>
        </w:rPr>
        <w:t xml:space="preserve">عَنِ الْإِمَامِ عَلِيِّ بْنِ مُوسَي الرِّضَا عليه السلام أَنَّهُ قَالَ: أَنْهَاكَ عَنْ ذَبِيحَةِ كُلِّ مَنْ كَانَ عَلَي خِلَافِ الدِّينِ الَّذِي أَنْتَ عَلَيْهِ وَ أَصْحَابُكَ إِلَّا عِنْدَ الضَّرُورَةِ.</w:t>
      </w:r>
    </w:p>
    <w:p>
      <w:pPr>
        <w:pStyle w:val="BookText"/>
      </w:pPr>
      <w:r>
        <w:rPr>
          <w:rFonts w:ascii="Amiri" w:hAnsi="Amiri" w:eastAsia="Amiri" w:cs="Amiri"/>
          <w:lang w:bidi="ar-SA"/>
          <w:color w:val="111111"/>
          <w:sz w:val="28"/>
          <w:szCs w:val="28"/>
          <w:rtl/>
        </w:rPr>
        <w:t xml:space="preserve">و الروايات عنهم بذلك كثيرة كما تضمنه كتاب تهذيب الأخبار و كتاب الكافي و غيرهما من كتب الحديث و الروايات النافية لها لا تصلح لمعارضتها لأن هذه معتضدة عندنا بالشهرة المقاربة للإجماع.</w:t>
      </w:r>
    </w:p>
    <w:p>
      <w:pPr>
        <w:pStyle w:val="BookText"/>
      </w:pPr>
      <w:r>
        <w:rPr>
          <w:rFonts w:ascii="Amiri" w:hAnsi="Amiri" w:eastAsia="Amiri" w:cs="Amiri"/>
          <w:lang w:bidi="ar-SA"/>
          <w:color w:val="111111"/>
          <w:sz w:val="28"/>
          <w:szCs w:val="28"/>
          <w:rtl/>
        </w:rPr>
        <w:t xml:space="preserve">ثم قال رحمه الله احتج الحنفية و الشافعية و المالكية علي إباحة ذبائح اليهود و النصاري بوجوه:</w:t>
      </w:r>
    </w:p>
    <w:p>
      <w:pPr>
        <w:pStyle w:val="BookText"/>
      </w:pPr>
      <w:r>
        <w:rPr>
          <w:rFonts w:ascii="Amiri" w:hAnsi="Amiri" w:eastAsia="Amiri" w:cs="Amiri"/>
          <w:lang w:bidi="ar-SA"/>
          <w:color w:val="111111"/>
          <w:sz w:val="28"/>
          <w:szCs w:val="28"/>
          <w:rtl/>
        </w:rPr>
        <w:t xml:space="preserve">الأول الأصل في الأشياء الحل حتي يتبين التحريم و لم يثبت.</w:t>
      </w:r>
    </w:p>
    <w:p>
      <w:pPr>
        <w:pStyle w:val="BookText"/>
      </w:pPr>
      <w:r>
        <w:rPr>
          <w:rFonts w:ascii="Amiri" w:hAnsi="Amiri" w:eastAsia="Amiri" w:cs="Amiri"/>
          <w:lang w:bidi="ar-SA"/>
          <w:color w:val="111111"/>
          <w:sz w:val="28"/>
          <w:szCs w:val="28"/>
          <w:rtl/>
        </w:rPr>
        <w:t xml:space="preserve">الثاني قوله تعالي وَ طَعامُ الَّذِينَ أُوتُوا الْكِتابَ حِلٌّ لَكُمْ وَ طَعامُكُمْ حِلٌّ لَهُمْ و الطعام يشمل اللحم و غيره و الآية ناطقة بجواز أكل ذبائحهم.</w:t>
      </w:r>
    </w:p>
    <w:p>
      <w:pPr>
        <w:pStyle w:val="BookText"/>
      </w:pPr>
      <w:r>
        <w:rPr>
          <w:rFonts w:ascii="IRNazanin" w:hAnsi="IRNazanin" w:eastAsia="IRNazanin" w:cs="IRNazanin"/>
          <w:lang w:bidi="fa-IR"/>
          <w:color w:val="111111"/>
          <w:sz w:val="28"/>
          <w:szCs w:val="28"/>
          <w:rtl/>
        </w:rPr>
        <w:t xml:space="preserve">خدا بر آن برده شده است می باشد، اینکه چنین تاویلی در آیه شریفه «وَ مَنْ لَمْ یَحْکُمْ بِما أَنْزَلَ اللَّهُ فَأُولئِکَ هُمُ الْکافِرُونَ‌</w:t>
      </w:r>
      <w:r>
        <w:rPr>
          <w:rStyle w:val="FootnoteReference"/>
        </w:rPr>
        <w:footnoteReference w:id="10"/>
      </w:r>
      <w:r>
        <w:rPr>
          <w:rFonts w:ascii="IRNazanin" w:hAnsi="IRNazanin" w:eastAsia="IRNazanin" w:cs="IRNazanin"/>
          <w:lang w:bidi="fa-IR"/>
          <w:color w:val="111111"/>
          <w:sz w:val="28"/>
          <w:szCs w:val="28"/>
          <w:rtl/>
        </w:rPr>
        <w:t xml:space="preserve">»: {و کسانی که به موجب آنچه خدا نازل کرده داوری نکرده‌اند، آنان خود کافرانند}واقع شده است این است که آیه شریفه به جز آن، تفسیر درستی ندارد. بخلاف این آیه مورد بحث، و این تفسیر هم ثمری ندارد چون نقل شده است که نصاری بر ذبیحه خود نام مسیح را می برند نه نام خدا را.</w:t>
      </w:r>
    </w:p>
    <w:p>
      <w:pPr>
        <w:pStyle w:val="BookText"/>
      </w:pPr>
      <w:r>
        <w:rPr>
          <w:rFonts w:ascii="IRNazanin" w:hAnsi="IRNazanin" w:eastAsia="IRNazanin" w:cs="IRNazanin"/>
          <w:lang w:bidi="fa-IR"/>
          <w:color w:val="111111"/>
          <w:sz w:val="28"/>
          <w:szCs w:val="28"/>
          <w:rtl/>
        </w:rPr>
        <w:t xml:space="preserve">امامیه در مورد حرمت ذبیحه اهل کتاب به احادیثی نیز استدلال کرده اند:</w:t>
      </w:r>
    </w:p>
    <w:p>
      <w:pPr>
        <w:pStyle w:val="Heading4"/>
      </w:pPr>
      <w:bookmarkStart w:id="502" w:name="_Toc18"/>
      <w:r>
        <w:t>روایات</w:t>
      </w:r>
      <w:bookmarkEnd w:id="502"/>
    </w:p>
    <w:p>
      <w:pPr>
        <w:pStyle w:val="Heading5"/>
      </w:pPr>
      <w:bookmarkStart w:id="503" w:name="_Toc19"/>
      <w:r>
        <w:t>روایت 1</w:t>
      </w:r>
      <w:bookmarkEnd w:id="503"/>
    </w:p>
    <w:p>
      <w:pPr>
        <w:pStyle w:val="BookText"/>
      </w:pPr>
      <w:r>
        <w:rPr>
          <w:rFonts w:ascii="IRNazanin" w:hAnsi="IRNazanin" w:eastAsia="IRNazanin" w:cs="IRNazanin"/>
          <w:lang w:bidi="fa-IR"/>
          <w:color w:val="111111"/>
          <w:sz w:val="28"/>
          <w:szCs w:val="28"/>
          <w:rtl/>
        </w:rPr>
        <w:t xml:space="preserve">کافی: محمدبن مسلم می گوید از امام باقر علیه السّلام در مورد نصاری سوال کردم که آیا ذبیحه آنها قابل خوردن است؟ حضرت فرمودند: علی علیه السّلام از ذبیحه و شکار و ازدواج با آنان نهی می کرد.</w:t>
      </w:r>
      <w:r>
        <w:rPr>
          <w:rStyle w:val="FootnoteReference"/>
        </w:rPr>
        <w:footnoteReference w:id="11"/>
      </w:r>
    </w:p>
    <w:p>
      <w:pPr>
        <w:pStyle w:val="Heading5"/>
      </w:pPr>
      <w:bookmarkStart w:id="504" w:name="_Toc20"/>
      <w:r>
        <w:t>روایت 2</w:t>
      </w:r>
      <w:bookmarkEnd w:id="504"/>
    </w:p>
    <w:p>
      <w:pPr>
        <w:pStyle w:val="BookText"/>
      </w:pPr>
      <w:r>
        <w:rPr>
          <w:rFonts w:ascii="IRNazanin" w:hAnsi="IRNazanin" w:eastAsia="IRNazanin" w:cs="IRNazanin"/>
          <w:lang w:bidi="fa-IR"/>
          <w:color w:val="111111"/>
          <w:sz w:val="28"/>
          <w:szCs w:val="28"/>
          <w:rtl/>
        </w:rPr>
        <w:t xml:space="preserve">تهذیب: امام صادق علیه السّلام می فرمایند: از ذبیحه اهل کتاب نخورید.</w:t>
      </w:r>
      <w:r>
        <w:rPr>
          <w:rStyle w:val="FootnoteReference"/>
        </w:rPr>
        <w:footnoteReference w:id="12"/>
      </w:r>
    </w:p>
    <w:p>
      <w:pPr>
        <w:pStyle w:val="Heading5"/>
      </w:pPr>
      <w:bookmarkStart w:id="505" w:name="_Toc21"/>
      <w:r>
        <w:t>روایت 3</w:t>
      </w:r>
      <w:bookmarkEnd w:id="505"/>
    </w:p>
    <w:p>
      <w:pPr>
        <w:pStyle w:val="BookText"/>
      </w:pPr>
      <w:r>
        <w:rPr>
          <w:rFonts w:ascii="IRNazanin" w:hAnsi="IRNazanin" w:eastAsia="IRNazanin" w:cs="IRNazanin"/>
          <w:lang w:bidi="fa-IR"/>
          <w:color w:val="111111"/>
          <w:sz w:val="28"/>
          <w:szCs w:val="28"/>
          <w:rtl/>
        </w:rPr>
        <w:t xml:space="preserve">کافی: سماعة بن مهران می گوید از امام موسی کاظم علیه السّلام در مورد ذبیحه یهود و نصرانی سوال کردم حضرت فرمودند بدان نزدیک مشو.</w:t>
      </w:r>
      <w:r>
        <w:rPr>
          <w:rStyle w:val="FootnoteReference"/>
        </w:rPr>
        <w:footnoteReference w:id="13"/>
      </w:r>
    </w:p>
    <w:p>
      <w:pPr>
        <w:pStyle w:val="Heading5"/>
      </w:pPr>
      <w:bookmarkStart w:id="506" w:name="_Toc22"/>
      <w:r>
        <w:t>روایت 4</w:t>
      </w:r>
      <w:bookmarkEnd w:id="506"/>
    </w:p>
    <w:p>
      <w:pPr>
        <w:pStyle w:val="BookText"/>
      </w:pPr>
      <w:r>
        <w:rPr>
          <w:rFonts w:ascii="IRNazanin" w:hAnsi="IRNazanin" w:eastAsia="IRNazanin" w:cs="IRNazanin"/>
          <w:lang w:bidi="fa-IR"/>
          <w:color w:val="111111"/>
          <w:sz w:val="28"/>
          <w:szCs w:val="28"/>
          <w:rtl/>
        </w:rPr>
        <w:t xml:space="preserve">تهذیب: امام رضا علیه السّلام خطاب به زکریا بن آدم فرمودند: تو را از خوردن ذبیحه هر آن که بر خلاف دینی است که تو و یارانت دارید نهی می کنم مگر در حال ضرورت.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روایات بسیاری در این باره از ائمه علیهم السلام رسیده است که در کتاب تهذیب و کافی و دیگر کتاب های حدیثی ذکر شده است. و روایات مخالف آنها توان معارضه با آنها را ندارند چرا که آن احادیث به شهرت نزدیک به اجماع مؤیدند.</w:t>
      </w:r>
    </w:p>
    <w:p>
      <w:pPr>
        <w:pStyle w:val="BookText"/>
      </w:pPr>
      <w:r>
        <w:rPr>
          <w:rFonts w:ascii="IRNazanin" w:hAnsi="IRNazanin" w:eastAsia="IRNazanin" w:cs="IRNazanin"/>
          <w:lang w:bidi="fa-IR"/>
          <w:color w:val="111111"/>
          <w:sz w:val="28"/>
          <w:szCs w:val="28"/>
          <w:rtl/>
        </w:rPr>
        <w:t xml:space="preserve">سپس شیخ بهایی چنین گفت که: حنفیه و شافعیه و مالکیه برای حلال بودن ذبیحه یهود و نصاری چند دلیل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در هر چیزی حلال بودن آن است مادامی که حرمت آن ثابت نشده است که در این مورد حرمت ثابت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 خدای تعالی که فرمود: «وَ طَعامُ الَّذینَ أُوتُوا الْکِتابَ حِلٌّ لَکُمْ وَ طَعامُکُمْ حِلٌّ لَهُمْ </w:t>
      </w:r>
      <w:r>
        <w:rPr>
          <w:rStyle w:val="FootnoteReference"/>
        </w:rPr>
        <w:footnoteReference w:id="15"/>
      </w:r>
      <w:r>
        <w:rPr>
          <w:rFonts w:ascii="IRNazanin" w:hAnsi="IRNazanin" w:eastAsia="IRNazanin" w:cs="IRNazanin"/>
          <w:lang w:bidi="fa-IR"/>
          <w:color w:val="111111"/>
          <w:sz w:val="28"/>
          <w:szCs w:val="28"/>
          <w:rtl/>
        </w:rPr>
        <w:t xml:space="preserve">»{ و طعام کسانی که اهل کتابند برای شما حلال، و طعام شما برای آنان حلال است.} خوراک گوشت و غیر آن را در بر می گیرد و آیه در مورد جواز خوردن ذبیحه آنان گویا است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التنافي بينهما و بين قوله تعالي وَ لا تَأْكُلُوا مِمَّا لَمْ يُذْكَرِ اسْمُ اللَّهِ عَلَيْهِ‌</w:t>
      </w:r>
      <w:r>
        <w:rPr>
          <w:rStyle w:val="FootnoteReference"/>
        </w:rPr>
        <w:footnoteReference w:id="16"/>
      </w:r>
      <w:r>
        <w:rPr>
          <w:rFonts w:ascii="Amiri" w:hAnsi="Amiri" w:eastAsia="Amiri" w:cs="Amiri"/>
          <w:lang w:bidi="ar-SA"/>
          <w:color w:val="111111"/>
          <w:sz w:val="28"/>
          <w:szCs w:val="28"/>
          <w:rtl/>
        </w:rPr>
        <w:t xml:space="preserve">فيمكن دفعه بوجهين:</w:t>
      </w:r>
    </w:p>
    <w:p>
      <w:pPr>
        <w:pStyle w:val="BookText"/>
      </w:pPr>
      <w:r>
        <w:rPr>
          <w:rFonts w:ascii="Amiri" w:hAnsi="Amiri" w:eastAsia="Amiri" w:cs="Amiri"/>
          <w:lang w:bidi="ar-SA"/>
          <w:color w:val="111111"/>
          <w:sz w:val="28"/>
          <w:szCs w:val="28"/>
          <w:rtl/>
        </w:rPr>
        <w:t xml:space="preserve">الأول أن يحمل الموصول علي الميتة كما رواه ابن أبي حاتم عن ابن عباس </w:t>
      </w:r>
      <w:r>
        <w:rPr>
          <w:rStyle w:val="FootnoteReference"/>
        </w:rPr>
        <w:footnoteReference w:id="17"/>
      </w:r>
      <w:r>
        <w:rPr>
          <w:rFonts w:ascii="Amiri" w:hAnsi="Amiri" w:eastAsia="Amiri" w:cs="Amiri"/>
          <w:lang w:bidi="ar-SA"/>
          <w:color w:val="111111"/>
          <w:sz w:val="28"/>
          <w:szCs w:val="28"/>
          <w:rtl/>
        </w:rPr>
        <w:t xml:space="preserve">و يدل عليه قوله تعالي في هذه الآية وَ إِنَّ الشَّياطِينَ لَيُوحُونَ إِلي أَوْلِيائِهِمْ لِيُجادِلُوكُمْ فقد روي في تفسيرها أن الكفار كانوا يقولون للمسلمين إنكم تزعمون أنكم تعبدون الله فما قتل الله أحق أن تأكلوه مما قتلتموه و وجه التأييد أنهم أرادوا بما قتل الله ما مات حتف أنفه فينبغي حمل الموصول في صدر الآية علي ذلك أيضا ليتلاءم أجزاء الكلام و يخرج عن التنافر.</w:t>
      </w:r>
    </w:p>
    <w:p>
      <w:pPr>
        <w:pStyle w:val="BookText"/>
      </w:pPr>
      <w:r>
        <w:rPr>
          <w:rFonts w:ascii="Amiri" w:hAnsi="Amiri" w:eastAsia="Amiri" w:cs="Amiri"/>
          <w:lang w:bidi="ar-SA"/>
          <w:color w:val="111111"/>
          <w:sz w:val="28"/>
          <w:szCs w:val="28"/>
          <w:rtl/>
        </w:rPr>
        <w:t xml:space="preserve">الوجه الثاني أن يؤول الصلة بما ذكر غير اسم الله عليه حيث قال جل ثناؤه قُلْ لا أَجِدُ فِي ما أُوحِيَ إِلَيَّ مُحَرَّماً عَلي طاعِمٍ يَطْعَمُهُ إِلَّا أَنْ يَكُونَ مَيْتَةً أَوْ دَماً مَسْفُوحاً أَوْ لَحْمَ خِنزِيرٍ فَإِنَّهُ رِجْسٌ أَوْ فِسْقاً أُهِلَّ لِغَيْرِ اللَّهِ بِهِ‌</w:t>
      </w:r>
      <w:r>
        <w:rPr>
          <w:rStyle w:val="FootnoteReference"/>
        </w:rPr>
        <w:footnoteReference w:id="18"/>
      </w:r>
      <w:r>
        <w:rPr>
          <w:rFonts w:ascii="Amiri" w:hAnsi="Amiri" w:eastAsia="Amiri" w:cs="Amiri"/>
          <w:lang w:bidi="ar-SA"/>
          <w:color w:val="111111"/>
          <w:sz w:val="28"/>
          <w:szCs w:val="28"/>
          <w:rtl/>
        </w:rPr>
        <w:t xml:space="preserve">الآية قرينة ظاهرة علي أن المراد به في تلك الآية هذا المعني لا غير فالواو في قوله سبحانه وَ إِنَّهُ لَفِسْقٌ واو الحال أي لا تأكلوا مما لم يذكر اسم الله عليه حال كونه فسقا أي أهل به لغير الله و لا يستقيم كونها للعطف لما يلزم من عطف الخبر علي الإنشاء.</w:t>
      </w:r>
    </w:p>
    <w:p>
      <w:pPr>
        <w:pStyle w:val="BookText"/>
      </w:pPr>
      <w:r>
        <w:rPr>
          <w:rFonts w:ascii="Amiri" w:hAnsi="Amiri" w:eastAsia="Amiri" w:cs="Amiri"/>
          <w:lang w:bidi="ar-SA"/>
          <w:color w:val="111111"/>
          <w:sz w:val="28"/>
          <w:szCs w:val="28"/>
          <w:rtl/>
        </w:rPr>
        <w:t xml:space="preserve">الثالث روي أن النبي صلي الله عليه و آله أكل من الذراع المسموم الذي أهدته إليه اليهودية و كان مرض السم يعاوده في بعض الأوقات إلي أن مات صلي الله عليه و آله من ذلك و أكله من ذلك اللحم يدل علي حل ذبيحة اليهود.</w:t>
      </w:r>
    </w:p>
    <w:p>
      <w:pPr>
        <w:pStyle w:val="BookText"/>
      </w:pPr>
      <w:r>
        <w:rPr>
          <w:rFonts w:ascii="Amiri" w:hAnsi="Amiri" w:eastAsia="Amiri" w:cs="Amiri"/>
          <w:lang w:bidi="ar-SA"/>
          <w:color w:val="111111"/>
          <w:sz w:val="28"/>
          <w:szCs w:val="28"/>
          <w:rtl/>
        </w:rPr>
        <w:t xml:space="preserve">و احتج الحنابلة علي تحريم ذبيحة المسلم إذا ترك التسمية سواء تركها عمدا أو سهوا بظاهر الآية وَ لا تَأْكُلُوا مِمَّا لَمْ يُذْكَرِ اسْمُ اللَّهِ عَلَيْهِ و احتج المالكية و الشافعية علي إباحتها مطلقا</w:t>
      </w:r>
    </w:p>
    <w:p>
      <w:pPr>
        <w:pStyle w:val="BookText"/>
      </w:pPr>
      <w:r>
        <w:rPr>
          <w:rFonts w:ascii="Amiri" w:hAnsi="Amiri" w:eastAsia="Amiri" w:cs="Amiri"/>
          <w:lang w:bidi="ar-SA"/>
          <w:color w:val="111111"/>
          <w:sz w:val="28"/>
          <w:szCs w:val="28"/>
          <w:rtl/>
        </w:rPr>
        <w:t xml:space="preserve">بِظَاهِرِ قَوْلِهِ صلي الله عليه و آله: ذَبِيحَةُ الْمُسْلِمِ حَلَالٌ وَ إِنْ لَمْ يَذْكُرِ اسْمَ اللَّهِ‌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w:t>
      </w:r>
    </w:p>
    <w:p>
      <w:pPr>
        <w:pStyle w:val="BookText"/>
      </w:pPr>
      <w:r>
        <w:rPr>
          <w:rFonts w:ascii="Amiri" w:hAnsi="Amiri" w:eastAsia="Amiri" w:cs="Amiri"/>
          <w:lang w:bidi="ar-SA"/>
          <w:color w:val="111111"/>
          <w:sz w:val="28"/>
          <w:szCs w:val="28"/>
          <w:rtl/>
        </w:rPr>
        <w:t xml:space="preserve">و منافات این سخن با آیه شریفه «وَ لا تَأْکُلُوا مِمَّا لَمْ یُذْکَرِ اسْمُ اللَّهِ عَلَیْهِ </w:t>
      </w:r>
      <w:r>
        <w:rPr>
          <w:rStyle w:val="FootnoteReference"/>
        </w:rPr>
        <w:footnoteReference w:id="20"/>
      </w:r>
      <w:r>
        <w:rPr>
          <w:rFonts w:ascii="IRNazanin" w:hAnsi="IRNazanin" w:eastAsia="IRNazanin" w:cs="IRNazanin"/>
          <w:lang w:bidi="fa-IR"/>
          <w:color w:val="111111"/>
          <w:sz w:val="28"/>
          <w:szCs w:val="28"/>
          <w:rtl/>
        </w:rPr>
        <w:t xml:space="preserve">»{ و از آنچه نام خدا بر آن برده نشده است مخورید،} را به دو وجه می توان رفع کرد:</w:t>
      </w:r>
    </w:p>
    <w:p>
      <w:pPr>
        <w:pStyle w:val="BookText"/>
      </w:pPr>
      <w:r>
        <w:rPr>
          <w:rFonts w:ascii="IRNazanin" w:hAnsi="IRNazanin" w:eastAsia="IRNazanin" w:cs="IRNazanin"/>
          <w:lang w:bidi="fa-IR"/>
          <w:color w:val="111111"/>
          <w:sz w:val="28"/>
          <w:szCs w:val="28"/>
          <w:rtl/>
        </w:rPr>
        <w:t xml:space="preserve">یکم: بازگشت موصول در این آیه شریفه به مردار باشد، چنانچه از ابن عباس روایت شده است</w:t>
      </w:r>
      <w:r>
        <w:rPr>
          <w:rStyle w:val="FootnoteReference"/>
        </w:rPr>
        <w:footnoteReference w:id="21"/>
      </w:r>
      <w:r>
        <w:rPr>
          <w:rFonts w:ascii="IRNazanin" w:hAnsi="IRNazanin" w:eastAsia="IRNazanin" w:cs="IRNazanin"/>
          <w:lang w:bidi="fa-IR"/>
          <w:color w:val="111111"/>
          <w:sz w:val="28"/>
          <w:szCs w:val="28"/>
          <w:rtl/>
        </w:rPr>
        <w:t xml:space="preserve">. و اینکه در ادامه آیه شریفه فرموده {و در حقیقت، شیطانها به دوستان خود وسوسه می‌کنند تا با شما ستیزه نمایند} دلیل آن می باشد. چون در تفسیر آن روایت شده که کافران، به مسلمانان می گفتند: شما گمان می کنید که خدا را می پرستید و آنچه را خدا بکشد سزاوارتر است بخورید از آنچه خودتان بکشید. از آن جایی که مقصودشان از آن چه خدا کشته است همان مردار بوده لذا شایسته است که موصول در صدر این آیه شریفه به آن تفسیر شود تا اجزاء گفتار با هم مناسب شوند و منافات از میان برود .</w:t>
      </w:r>
    </w:p>
    <w:p>
      <w:pPr>
        <w:pStyle w:val="BookText"/>
      </w:pPr>
      <w:r>
        <w:rPr>
          <w:rFonts w:ascii="IRNazanin" w:hAnsi="IRNazanin" w:eastAsia="IRNazanin" w:cs="IRNazanin"/>
          <w:lang w:bidi="fa-IR"/>
          <w:color w:val="111111"/>
          <w:sz w:val="28"/>
          <w:szCs w:val="28"/>
          <w:rtl/>
        </w:rPr>
        <w:t xml:space="preserve">دوّم: بازگشت صله به ذبیحه‌ای باشد که با نام غیر خدا کشته شده است چون خداوند متعال فرموده است: { بگو: در آنچه به من وحی شده است، بر خورنده‌ای که آن را می‌خورد هیچ حرامی نمی‌یابم، مگر آنکه مردار یا خونِ ریخته یا گوشت خوک باشد که اینها همه پلیدند. یا [قربانیی که] از روی نافرمانی، [به هنگام ذبح] نام غیر خدا بر آن برده شده باشد.} که خود قرینه است بر اینکه مقصود در آن آیه همین معنا است ولا غیر که آن را در این آیه فسق خوانده است.</w:t>
      </w:r>
    </w:p>
    <w:p>
      <w:pPr>
        <w:pStyle w:val="BookText"/>
      </w:pPr>
      <w:r>
        <w:rPr>
          <w:rFonts w:ascii="IRNazanin" w:hAnsi="IRNazanin" w:eastAsia="IRNazanin" w:cs="IRNazanin"/>
          <w:lang w:bidi="fa-IR"/>
          <w:color w:val="111111"/>
          <w:sz w:val="28"/>
          <w:szCs w:val="28"/>
          <w:rtl/>
        </w:rPr>
        <w:t xml:space="preserve">و واو در این آیه شریفه که فرمود «وَ إِنَّهُ لَفِسْقٌ» واو حالیه است یعنی از آنچه نام خدا بر آن برده نشده است در حالی که این کار فسق است نخورید یعنی با بردن نام غیر خدا ذبح شده اند و این واو برای عطف نیست چرا که در این صورت لازم می آید خبر بر انشاء عطف شود.</w:t>
      </w:r>
    </w:p>
    <w:p>
      <w:pPr>
        <w:pStyle w:val="BookText"/>
      </w:pPr>
      <w:r>
        <w:rPr>
          <w:rFonts w:ascii="IRNazanin" w:hAnsi="IRNazanin" w:eastAsia="IRNazanin" w:cs="IRNazanin"/>
          <w:lang w:bidi="fa-IR"/>
          <w:color w:val="111111"/>
          <w:sz w:val="28"/>
          <w:szCs w:val="28"/>
          <w:rtl/>
        </w:rPr>
        <w:t xml:space="preserve">سوم: روایت است که پیغمبر صلی اللَّه علیه و آله و سلم از پاچه پخته‌ای که زن یهودیه به ایشان هدیه کرد و زهرناک بود خورد و زهرش در او اثر کرد و گاهی او را دچار بیماری می کرد تا اینکه حضرت صلی اللَّه علیه و آله و سلم از اثر آن درگذشت. و خوردن حضرت از آن گوشت، دلیل حلال بودن ذبیحه یهود می باشد .</w:t>
      </w:r>
    </w:p>
    <w:p>
      <w:pPr>
        <w:pStyle w:val="BookText"/>
      </w:pPr>
      <w:r>
        <w:rPr>
          <w:rFonts w:ascii="IRNazanin" w:hAnsi="IRNazanin" w:eastAsia="IRNazanin" w:cs="IRNazanin"/>
          <w:lang w:bidi="fa-IR"/>
          <w:color w:val="111111"/>
          <w:sz w:val="28"/>
          <w:szCs w:val="28"/>
          <w:rtl/>
        </w:rPr>
        <w:t xml:space="preserve">و حنابله در مورد حرمت ذبیحه مسلمانی که عمداً یا سهوا بسم اللَّه نگفته است استدلال کرده اند به ظاهر آیه { و از آنچه نام خدا بر آن برده نشده است مخورید.}</w:t>
      </w:r>
    </w:p>
    <w:p>
      <w:pPr>
        <w:pStyle w:val="BookText"/>
      </w:pPr>
      <w:r>
        <w:rPr>
          <w:rFonts w:ascii="IRNazanin" w:hAnsi="IRNazanin" w:eastAsia="IRNazanin" w:cs="IRNazanin"/>
          <w:lang w:bidi="fa-IR"/>
          <w:color w:val="111111"/>
          <w:sz w:val="28"/>
          <w:szCs w:val="28"/>
          <w:rtl/>
        </w:rPr>
        <w:t xml:space="preserve">و مالکیه و شافعیه دلیل حلیت مطلق آن را ، ظاهر فرمایش پیغمبر صلی اللَّه علیه و آله و سلم می دانند که: ذبیحه مسلمان حلال است گرچه نام خدا را نبرده باشد.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لم يثبت عند الإمامية و حمله الحنفية علي حالة النسيان لا العمد و أورد الشافعية عليهم أنه علي هذا التقدير يلزم كون المسلم أسوأ حالا من اليهود و النصاري لأن المسلم التارك التسمية عمدا لا يجوز أكل ذبيحته و اليهود و النصراني التارك يجوز أكل ذبيحته و هذا الإيراد ليس بشي‌ء لأن الأمور تعبدية لا مجال للبحث فيها.</w:t>
      </w:r>
    </w:p>
    <w:p>
      <w:pPr>
        <w:pStyle w:val="BookText"/>
      </w:pPr>
      <w:r>
        <w:rPr>
          <w:rFonts w:ascii="Amiri" w:hAnsi="Amiri" w:eastAsia="Amiri" w:cs="Amiri"/>
          <w:lang w:bidi="ar-SA"/>
          <w:color w:val="111111"/>
          <w:sz w:val="28"/>
          <w:szCs w:val="28"/>
          <w:rtl/>
        </w:rPr>
        <w:t xml:space="preserve">ثم قال ره و الجواب عن الاستدلال بآية وَ طَعامُ الَّذِينَ أُوتُوا الْكِتابَ حِلٌّ لَكُمْ أنه لا ريب أن ظاهرها ينافي ظاهر آية وَ لا تَأْكُلُوا مِمَّا لَمْ يُذْكَرِ اسْمُ اللَّهِ عَلَيْهِ و لكن رفع التنافي ليس بمنحصر فيما ذكرتم ليتم كلامكم فإن رفعه بما قلنا و نقله محدثونا عن أئمةأهل البيت عليهم السلام بتخصيص الطعام بما عدا اللحوم أولي و أحسن من حملكم و تأويلكم البعيد و تخصيص الطعام بالبر و التمر و نحوهما شائع.</w:t>
      </w:r>
    </w:p>
    <w:p>
      <w:pPr>
        <w:pStyle w:val="BookText"/>
      </w:pPr>
      <w:r>
        <w:rPr>
          <w:rFonts w:ascii="Amiri" w:hAnsi="Amiri" w:eastAsia="Amiri" w:cs="Amiri"/>
          <w:lang w:bidi="ar-SA"/>
          <w:color w:val="111111"/>
          <w:sz w:val="28"/>
          <w:szCs w:val="28"/>
          <w:rtl/>
        </w:rPr>
        <w:t xml:space="preserve">وَ فِي حَدِيثِ أَبِي سَعِيدٍ الْخُدْرِيِّ: كُنَّا نَخْرُجُ لِصَدَقَةِ الْفِطْرِ عَلَي عَهْدِ رَسُولِ اللَّهِ صلي الله عليه و آله صَاعاً مِنْ طَعَامٍ أَوْ صَاعاً مِنْ شَعِيرٍ</w:t>
      </w:r>
      <w:r>
        <w:rPr>
          <w:rStyle w:val="FootnoteReference"/>
        </w:rPr>
        <w:footnoteReference w:id="23"/>
      </w:r>
      <w:r>
        <w:rPr>
          <w:rFonts w:ascii="Amiri" w:hAnsi="Amiri" w:eastAsia="Amiri" w:cs="Amiri"/>
          <w:lang w:bidi="ar-SA"/>
          <w:color w:val="111111"/>
          <w:sz w:val="28"/>
          <w:szCs w:val="28"/>
          <w:rtl/>
        </w:rPr>
        <w:t xml:space="preserve">و معلوم أن المراد بالطعام ما قلناه إذ لا يقال صاع من لحم و قد روي عن أئمة أهل البيت عليهم السلام أن المراد بالطعام في هذه الآية الحبوب و ما شابهها</w:t>
      </w:r>
      <w:r>
        <w:rPr>
          <w:rStyle w:val="FootnoteReference"/>
        </w:rPr>
        <w:footnoteReference w:id="24"/>
      </w:r>
      <w:r>
        <w:rPr>
          <w:rFonts w:ascii="Amiri" w:hAnsi="Amiri" w:eastAsia="Amiri" w:cs="Amiri"/>
          <w:lang w:bidi="ar-SA"/>
          <w:color w:val="111111"/>
          <w:sz w:val="28"/>
          <w:szCs w:val="28"/>
          <w:rtl/>
        </w:rPr>
        <w:t xml:space="preserve">و رواية ابن أبي حاتم لم تثبت عند كثير من محدثيكم فكيف عندنا.</w:t>
      </w:r>
    </w:p>
    <w:p>
      <w:pPr>
        <w:pStyle w:val="BookText"/>
      </w:pPr>
      <w:r>
        <w:rPr>
          <w:rFonts w:ascii="Amiri" w:hAnsi="Amiri" w:eastAsia="Amiri" w:cs="Amiri"/>
          <w:lang w:bidi="ar-SA"/>
          <w:color w:val="111111"/>
          <w:sz w:val="28"/>
          <w:szCs w:val="28"/>
          <w:rtl/>
        </w:rPr>
        <w:t xml:space="preserve">و لا دلالة في قوله تعالي وَ إِنَّ الشَّياطِينَ لَيُوحُونَ إِلي أَوْلِيائِهِمْ الآية علي أن المراد بما لم يذكر اسم الله عليه الميتة فقط لأنه يشمل فردي ما مات حتف أنفه</w:t>
      </w:r>
    </w:p>
    <w:p>
      <w:pPr>
        <w:pStyle w:val="BookText"/>
      </w:pPr>
      <w:r>
        <w:rPr>
          <w:rFonts w:ascii="IRNazanin" w:hAnsi="IRNazanin" w:eastAsia="IRNazanin" w:cs="IRNazanin"/>
          <w:lang w:bidi="fa-IR"/>
          <w:color w:val="111111"/>
          <w:sz w:val="28"/>
          <w:szCs w:val="28"/>
          <w:rtl/>
        </w:rPr>
        <w:t xml:space="preserve">حدیث نزد امامیه ثابت نشده است و حنفی ها آن را حمل بر فراموشی کرده اند و نه عمد. و شافعی ها به آنها ایراد گرفته اند که در این صورت، حال مسلمان بدتر از یهود و نصاری خواهد بود زیرا ذبیحه او با ترک عمدی تسمیه حرام است و ذبیحه یهودی و نصرانی در این حالت حلال. و این ایراد وارد نیست زیرا این امور تعبدی است و بحث و اعتراض، وارد نیست.</w:t>
      </w:r>
    </w:p>
    <w:p>
      <w:pPr>
        <w:pStyle w:val="BookText"/>
      </w:pPr>
      <w:r>
        <w:rPr>
          <w:rFonts w:ascii="IRNazanin" w:hAnsi="IRNazanin" w:eastAsia="IRNazanin" w:cs="IRNazanin"/>
          <w:lang w:bidi="fa-IR"/>
          <w:color w:val="111111"/>
          <w:sz w:val="28"/>
          <w:szCs w:val="28"/>
          <w:rtl/>
        </w:rPr>
        <w:t xml:space="preserve">سپس ایشان[شیخ بهایی] (ره) گفته است: جواب استدلال به آیه { و طعام کسانی که اهل کتابند برای شما حلال است} اینست که بی‌شک ظاهرش با ظاهر آیه { و از آنچه نام خدا بر آن برده نشده است مخورید} منافی است، اما رفع تنافی منحصر به آنچه شما گفتید نیست بلکه بهتر است در آیه نخست تخصیص طعام حلال را به غیر گوشتها مانند گندم و خرما که تعبیر از آنها به طعام شایع است بدانیم که محدثین ما نیز از ائمه علیهم السّلام چنین بیان کرده اند.</w:t>
      </w:r>
    </w:p>
    <w:p>
      <w:pPr>
        <w:pStyle w:val="BookText"/>
      </w:pPr>
      <w:r>
        <w:rPr>
          <w:rFonts w:ascii="IRNazanin" w:hAnsi="IRNazanin" w:eastAsia="IRNazanin" w:cs="IRNazanin"/>
          <w:lang w:bidi="fa-IR"/>
          <w:color w:val="111111"/>
          <w:sz w:val="28"/>
          <w:szCs w:val="28"/>
          <w:rtl/>
        </w:rPr>
        <w:t xml:space="preserve">در حدیث ابی سعید خدری هم آمده که ما زکاة فطره را در عهد رسول خدا صلی اللَّه علیه و آله و سلم صاعی از طعام یا صاعی جو می پرداختیم و معلوم است که مقصود از طعام، همان گندم و خرما است که ما گفتیم چرا که صاع گوشت گفته نشده است. و از ائمه اهل بیت علیهم السّلام روایت است که مقصود از طعام در این آیه حبوب و مانند آنها است و روایت ابن ابی حاتم در نزد بسیاری از محدثین خود شما ثابت نشده است چه رسد نزد علماء ما.</w:t>
      </w:r>
    </w:p>
    <w:p>
      <w:pPr>
        <w:pStyle w:val="BookText"/>
      </w:pPr>
      <w:r>
        <w:rPr>
          <w:rFonts w:ascii="IRNazanin" w:hAnsi="IRNazanin" w:eastAsia="IRNazanin" w:cs="IRNazanin"/>
          <w:lang w:bidi="fa-IR"/>
          <w:color w:val="111111"/>
          <w:sz w:val="28"/>
          <w:szCs w:val="28"/>
          <w:rtl/>
        </w:rPr>
        <w:t xml:space="preserve">و این فرمایش خداوند متعال که{و در حقیقت، شیطانها به دوستان خود وسوسه می‌کنند تا با شما ستیزه نمایند. و اگر اطاعتشان کنید قطعاً شما هم مشرکید} دلالت ندارد که مقصود از { و از آنچه نام خدا بر آن برده نشده است} در آیه شریفه تنها مردار است بلکه هم مردار و هم هر آنچه توسط مسلمانان و کفار، بدون ذکر نام خدا کشته شده است را شامل می شود.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ذبح من دون ذكر اسم الله عليه من ذبائح المسلمين و الكفار و حصول الجدال في الفرد الأول لأن تلبيسهم علي المسلمين و إظهارهم الباطل في صورة الحق إنما يتمشي فيه فحكي سبحانه جدالهم فيما جادلوا فيه دون ما لم يجادلوا فيه و ذلك لا يوجب تنافر أجزاء الكلام بوجه من الوجوه كما لا يخفي و كذا لا دلالة في قوله وَ إِنَّهُ لَفِسْقٌ علي تأويل مما لم يذكر اسم الله عليه‌</w:t>
      </w:r>
      <w:r>
        <w:rPr>
          <w:rStyle w:val="FootnoteReference"/>
        </w:rPr>
        <w:footnoteReference w:id="25"/>
      </w:r>
      <w:r>
        <w:rPr>
          <w:rFonts w:ascii="Amiri" w:hAnsi="Amiri" w:eastAsia="Amiri" w:cs="Amiri"/>
          <w:lang w:bidi="ar-SA"/>
          <w:color w:val="111111"/>
          <w:sz w:val="28"/>
          <w:szCs w:val="28"/>
          <w:rtl/>
        </w:rPr>
        <w:t xml:space="preserve">فإن استعمال الفسق في الآية في غير معناه الحقيقي حيث أخرجه عن معناه المصدري لوجود الصارف فيها عن حمله عليه لا يدل علي أنه في آية أخري محمول علي غير معناه الحقيقي و الحال أنه لا صارف عن حمله فيها علي معناه الحقيقي.</w:t>
      </w:r>
    </w:p>
    <w:p>
      <w:pPr>
        <w:pStyle w:val="BookText"/>
      </w:pPr>
      <w:r>
        <w:rPr>
          <w:rFonts w:ascii="Amiri" w:hAnsi="Amiri" w:eastAsia="Amiri" w:cs="Amiri"/>
          <w:lang w:bidi="ar-SA"/>
          <w:color w:val="111111"/>
          <w:sz w:val="28"/>
          <w:szCs w:val="28"/>
          <w:rtl/>
        </w:rPr>
        <w:t xml:space="preserve">و الواو في قوله تعالي وَ إِنَّهُ لَفِسْقٌ لا يتعين كونها للحال كما لا يتعين عود الضمير إلي الموصول لاحتمال جعل الواو اعتراضية و احتمال عود الضمير إلي المصدر المدلول عليه بالفعل كما في الكشاف و غيره و الواو الاعتراضية كما تقع في أثناء الكلام تقع في آخره أيضا كما قالوه فِي قَوْلِ النَّبِيِّ صلي الله عليه و آله: أَنَا سَيِّدُ وُلْدِ آدَمَ وَ لَا فَخْرَ</w:t>
      </w:r>
      <w:r>
        <w:rPr>
          <w:rStyle w:val="FootnoteReference"/>
        </w:rPr>
        <w:footnoteReference w:id="26"/>
      </w:r>
      <w:r>
        <w:rPr>
          <w:rFonts w:ascii="Amiri" w:hAnsi="Amiri" w:eastAsia="Amiri" w:cs="Amiri"/>
          <w:lang w:bidi="ar-SA"/>
          <w:color w:val="111111"/>
          <w:sz w:val="28"/>
          <w:szCs w:val="28"/>
          <w:rtl/>
        </w:rPr>
        <w:t xml:space="preserve">صرح بذلك في المطول و غيره أيضا فاحتمال كونها للعطف قائم .</w:t>
      </w:r>
    </w:p>
    <w:p>
      <w:pPr>
        <w:pStyle w:val="BookText"/>
      </w:pPr>
      <w:r>
        <w:rPr>
          <w:rFonts w:ascii="Amiri" w:hAnsi="Amiri" w:eastAsia="Amiri" w:cs="Amiri"/>
          <w:lang w:bidi="ar-SA"/>
          <w:color w:val="111111"/>
          <w:sz w:val="28"/>
          <w:szCs w:val="28"/>
          <w:rtl/>
        </w:rPr>
        <w:t xml:space="preserve">و أما قولكم يلزم عطف الخبر علي الإنشاء فجوابه أنه من قبيل عطف القصة علي القصة فلا يحتاج فيه إلي تناسب الجملتين في الخبرية و الإنشائية.</w:t>
      </w:r>
    </w:p>
    <w:p>
      <w:pPr>
        <w:pStyle w:val="BookText"/>
      </w:pPr>
      <w:r>
        <w:rPr>
          <w:rFonts w:ascii="Amiri" w:hAnsi="Amiri" w:eastAsia="Amiri" w:cs="Amiri"/>
          <w:lang w:bidi="ar-SA"/>
          <w:color w:val="111111"/>
          <w:sz w:val="28"/>
          <w:szCs w:val="28"/>
          <w:rtl/>
        </w:rPr>
        <w:t xml:space="preserve">قال صاحب الكشاف عند تفسير قوله تعالي وَ مِنَ النَّاسِ مَنْ يَقُولُ آمَنَّا بِاللَّهِ وَ بِالْيَوْمِ الْآخِرِ</w:t>
      </w:r>
      <w:r>
        <w:rPr>
          <w:rStyle w:val="FootnoteReference"/>
        </w:rPr>
        <w:footnoteReference w:id="27"/>
      </w:r>
      <w:r>
        <w:rPr>
          <w:rFonts w:ascii="Amiri" w:hAnsi="Amiri" w:eastAsia="Amiri" w:cs="Amiri"/>
          <w:lang w:bidi="ar-SA"/>
          <w:color w:val="111111"/>
          <w:sz w:val="28"/>
          <w:szCs w:val="28"/>
          <w:rtl/>
        </w:rPr>
        <w:t xml:space="preserve">و قصة المنافقين عن آخرها معطوفة علي قصة الذين كفروا كما تعطف الجملة علي الجملة انتهي.</w:t>
      </w:r>
    </w:p>
    <w:p>
      <w:pPr>
        <w:pStyle w:val="BookText"/>
      </w:pPr>
      <w:r>
        <w:rPr>
          <w:rFonts w:ascii="IRNazanin" w:hAnsi="IRNazanin" w:eastAsia="IRNazanin" w:cs="IRNazanin"/>
          <w:lang w:bidi="fa-IR"/>
          <w:color w:val="111111"/>
          <w:sz w:val="28"/>
          <w:szCs w:val="28"/>
          <w:rtl/>
        </w:rPr>
        <w:t xml:space="preserve">و جدال کفار در مورد اول تحقق دارد چرا که باطل را به صورت حق درآوردند و خدای سبحان از باب همراهی با خصم جدال آنان را حکایت می کند و همان طور که روشن است این مایه بی‌ارتباطی گفتار نیست. و تعبیر قرآن کریم از خوردن { آنچه نام خدا بر آن برده نشده است} به فسق، دلالت بر اختصاص مورد، به مردار ندارد. زیرا به کار بردن فسق در این آیه در غیر معنای حقیقی خود، به دلیل وجود صارفی که آن را از معنای اصلی خارج کرده و باعث شده است که نتوان آن را به معنای حقیقی حمل کرد دلالت بر آن ندارد که آن را در آیه دیگری بر معنای غیر حقیقی حمل کنیم در حالی که هیچ صارفی برای حمل آن بر معنای حقیقی وجود ندارد.</w:t>
      </w:r>
    </w:p>
    <w:p>
      <w:pPr>
        <w:pStyle w:val="BookText"/>
      </w:pPr>
      <w:r>
        <w:rPr>
          <w:rFonts w:ascii="IRNazanin" w:hAnsi="IRNazanin" w:eastAsia="IRNazanin" w:cs="IRNazanin"/>
          <w:lang w:bidi="fa-IR"/>
          <w:color w:val="111111"/>
          <w:sz w:val="28"/>
          <w:szCs w:val="28"/>
          <w:rtl/>
        </w:rPr>
        <w:t xml:space="preserve">و واو در «وَ إِنَّهُ لَفِسْقٌ» اختصاص به حال ندارد همان طور که بازگشت ضمیر به موصول اختصاص ندارد چرا که احتمال دارد واو اعتراضیه باشد و احتمال دارد که ضمیر به مصدری برگردد که فعل بر آن دلالت دارد همان طور که درکشاف و غیر آن گفته شده است. و واو اعتراضیه همان گونه که در وسط کلام واقع می شود، در آخر آن نیز قرار می گیرد همان طور که در فرمایش پیامبر اکرم صلی الله علیه و آله نیز آمده است که: من سرور فرزندان آدم هستم و[لی] مباهاتی بر این بزرگی نیست.</w:t>
      </w:r>
    </w:p>
    <w:p>
      <w:pPr>
        <w:pStyle w:val="BookText"/>
      </w:pPr>
      <w:r>
        <w:rPr>
          <w:rFonts w:ascii="IRNazanin" w:hAnsi="IRNazanin" w:eastAsia="IRNazanin" w:cs="IRNazanin"/>
          <w:lang w:bidi="fa-IR"/>
          <w:color w:val="111111"/>
          <w:sz w:val="28"/>
          <w:szCs w:val="28"/>
          <w:rtl/>
        </w:rPr>
        <w:t xml:space="preserve">در مطول و غیر آن به این مطلب تصریح شده است و احتمال اینکه واو برای عطف باشد پابرجاست و اما پاسخ این گفته شما که لازم می آید خبر را عطف بر انشاء کنیم، این است که این امر از قبیل عطف قصه به قصه می باشد که در آن نیازی به تناسب دو جمله در خبری و انشائی بودن نیست.</w:t>
      </w:r>
    </w:p>
    <w:p>
      <w:pPr>
        <w:pStyle w:val="BookText"/>
      </w:pPr>
      <w:r>
        <w:rPr>
          <w:rFonts w:ascii="Amiri" w:hAnsi="Amiri" w:eastAsia="Amiri" w:cs="Amiri"/>
          <w:lang w:bidi="ar-SA"/>
          <w:color w:val="111111"/>
          <w:sz w:val="28"/>
          <w:szCs w:val="28"/>
          <w:rtl/>
        </w:rPr>
        <w:t xml:space="preserve">نویسنده کشاف در تفسیر آیه «وَ مِنَ النَّاسِ مَنْ یَقُولُ آمَنَّا بِاللَّهِ وَ بِالْیَوْمِ الْآخِر</w:t>
      </w:r>
      <w:r>
        <w:rPr>
          <w:rStyle w:val="FootnoteReference"/>
        </w:rPr>
        <w:footnoteReference w:id="28"/>
      </w:r>
      <w:r>
        <w:rPr>
          <w:rFonts w:ascii="IRNazanin" w:hAnsi="IRNazanin" w:eastAsia="IRNazanin" w:cs="IRNazanin"/>
          <w:lang w:bidi="fa-IR"/>
          <w:color w:val="111111"/>
          <w:sz w:val="28"/>
          <w:szCs w:val="28"/>
          <w:rtl/>
        </w:rPr>
        <w:t xml:space="preserve">ِ» { و برخی از مردم می‌گویند: «ما به خدا و روز بازپسین ایمان آورده‌ایم»} گفته است: قصه منافقان از بخش آخرش معطوف بر قصه کافران است همان طور که جمله بر جمله عطف می شود. پایان.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صاحب الكشاف أراد أنه ليس من باب عطف جملة علي جملة لتطلب مناسب الثانية مع السابقة بل من باب ضم الجملة مسوقة إلي أخري.</w:t>
      </w:r>
    </w:p>
    <w:p>
      <w:pPr>
        <w:pStyle w:val="BookText"/>
      </w:pPr>
      <w:r>
        <w:rPr>
          <w:rFonts w:ascii="Amiri" w:hAnsi="Amiri" w:eastAsia="Amiri" w:cs="Amiri"/>
          <w:lang w:bidi="ar-SA"/>
          <w:color w:val="111111"/>
          <w:sz w:val="28"/>
          <w:szCs w:val="28"/>
          <w:rtl/>
        </w:rPr>
        <w:t xml:space="preserve">و قال صاحب الكشاف أيضا عند تفسير قوله تعالي وَ بَشِّرِ الَّذِينَ آمَنُوا وَ عَمِلُوا الصَّالِحاتِ‌</w:t>
      </w:r>
      <w:r>
        <w:rPr>
          <w:rStyle w:val="FootnoteReference"/>
        </w:rPr>
        <w:footnoteReference w:id="29"/>
      </w:r>
      <w:r>
        <w:rPr>
          <w:rFonts w:ascii="Amiri" w:hAnsi="Amiri" w:eastAsia="Amiri" w:cs="Amiri"/>
          <w:lang w:bidi="ar-SA"/>
          <w:color w:val="111111"/>
          <w:sz w:val="28"/>
          <w:szCs w:val="28"/>
          <w:rtl/>
        </w:rPr>
        <w:t xml:space="preserve">فإن قلت علام عطف هذا الأمر و لم يسبق أمر و لا نهي ليصح عطفه عليه قلت ليس الذي يعتمد بالعطف هو الأمر حتي يطلب له شاكل من أمر أو نهي يعطف عليه إنما المعتمد بالعطف هو جملة وصف ثواب المؤمنين فهي معطوفة علي جملة وصف عقاب الكافرين كما يقال زيد يعاقب بالقيد و الإزهاق و بشر عمرا بالعفو و الإطلاق انتهي.</w:t>
      </w:r>
    </w:p>
    <w:p>
      <w:pPr>
        <w:pStyle w:val="BookText"/>
      </w:pPr>
      <w:r>
        <w:rPr>
          <w:rFonts w:ascii="Amiri" w:hAnsi="Amiri" w:eastAsia="Amiri" w:cs="Amiri"/>
          <w:lang w:bidi="ar-SA"/>
          <w:color w:val="111111"/>
          <w:sz w:val="28"/>
          <w:szCs w:val="28"/>
          <w:rtl/>
        </w:rPr>
        <w:t xml:space="preserve">و قال السيد في شرح المفتاح بعد ما قررناه لا يشترط في عطف القصة علي القصة تناسب الجملتين في الخبرية و الإنشائية فليكن ذلك علي ذكر منك فإنه ينجيك من تكلفات باردة في مواضع شتي.</w:t>
      </w:r>
    </w:p>
    <w:p>
      <w:pPr>
        <w:pStyle w:val="BookText"/>
      </w:pPr>
      <w:r>
        <w:rPr>
          <w:rFonts w:ascii="Amiri" w:hAnsi="Amiri" w:eastAsia="Amiri" w:cs="Amiri"/>
          <w:lang w:bidi="ar-SA"/>
          <w:color w:val="111111"/>
          <w:sz w:val="28"/>
          <w:szCs w:val="28"/>
          <w:rtl/>
        </w:rPr>
        <w:t xml:space="preserve">و قد يقال في إبطال كون الواو هنا للحال أن التأكيد بإن و الأمر غير مناسب للجملة لأن الحال بمعني الظرف كما نص عليه النحاة فالمعني و الله أعلم و لا تأكلوا مما لم يذكر اسم الله عليه إذا كان فسقا فليس المقام حينئذ مقام التأكيد إذ ليس الغرض النهي عنه في وقت كون الحكم بكونه فسقا مؤكدا كما هو مقتضي رجوع النفي إلي القيد في نحو ما جاء زيد ماشيا و لا تضرب زيدا راكبا و لهذا لم يجعلوا جملة وَ إِنَّهُ لَقَسَمٌ لَوْ تَعْلَمُونَ عَظِيمٌ بعد قوله جل شأنه فَلا أُقْسِمُ بِمَواقِعِ النُّجُومِ‌</w:t>
      </w:r>
      <w:r>
        <w:rPr>
          <w:rStyle w:val="FootnoteReference"/>
        </w:rPr>
        <w:footnoteReference w:id="30"/>
      </w:r>
      <w:r>
        <w:rPr>
          <w:rFonts w:ascii="Amiri" w:hAnsi="Amiri" w:eastAsia="Amiri" w:cs="Amiri"/>
          <w:lang w:bidi="ar-SA"/>
          <w:color w:val="111111"/>
          <w:sz w:val="28"/>
          <w:szCs w:val="28"/>
          <w:rtl/>
        </w:rPr>
        <w:t xml:space="preserve">حالية و إنما حكموا بأنها معترضة بين القسم و جوابه لئلا يلزم ما قلنا هاهنا .</w:t>
      </w:r>
    </w:p>
    <w:p>
      <w:pPr>
        <w:pStyle w:val="BookText"/>
      </w:pPr>
      <w:r>
        <w:rPr>
          <w:rFonts w:ascii="Amiri" w:hAnsi="Amiri" w:eastAsia="Amiri" w:cs="Amiri"/>
          <w:lang w:bidi="ar-SA"/>
          <w:color w:val="111111"/>
          <w:sz w:val="28"/>
          <w:szCs w:val="28"/>
          <w:rtl/>
        </w:rPr>
        <w:t xml:space="preserve">و عندي في هذا الكلام نظر إذ لا مانع من تقييد النهي عن كل ما لم يذكر اسم الله عليه بترتيب الحكم المؤكد بكون أكله فسقا و الجملة الحالية تؤكد كما</w:t>
      </w:r>
    </w:p>
    <w:p>
      <w:pPr>
        <w:pStyle w:val="BookText"/>
      </w:pPr>
      <w:r>
        <w:rPr>
          <w:rFonts w:ascii="IRNazanin" w:hAnsi="IRNazanin" w:eastAsia="IRNazanin" w:cs="IRNazanin"/>
          <w:lang w:bidi="fa-IR"/>
          <w:color w:val="111111"/>
          <w:sz w:val="28"/>
          <w:szCs w:val="28"/>
          <w:rtl/>
        </w:rPr>
        <w:t xml:space="preserve">صاحب کشاف گفته است که آن از باب عطف جمله به جمله نیست تا نیازمند تناسب دومی با قبلی باشد بلکه از باب ضمیمه شدن جمله از پس به دیگری است.</w:t>
      </w:r>
    </w:p>
    <w:p>
      <w:pPr>
        <w:pStyle w:val="BookText"/>
      </w:pPr>
      <w:r>
        <w:rPr>
          <w:rFonts w:ascii="IRNazanin" w:hAnsi="IRNazanin" w:eastAsia="IRNazanin" w:cs="IRNazanin"/>
          <w:lang w:bidi="fa-IR"/>
          <w:color w:val="111111"/>
          <w:sz w:val="28"/>
          <w:szCs w:val="28"/>
          <w:rtl/>
        </w:rPr>
        <w:t xml:space="preserve">و همچنین صاحب کشاف در تفسیر «وَ بَشِّرِ الَّذِینَ آمَنُوا وَ عَمِلُوا الصَّالِحاتِ»</w:t>
      </w:r>
      <w:r>
        <w:rPr>
          <w:rStyle w:val="FootnoteReference"/>
        </w:rPr>
        <w:footnoteReference w:id="31"/>
      </w:r>
      <w:r>
        <w:rPr>
          <w:rFonts w:ascii="IRNazanin" w:hAnsi="IRNazanin" w:eastAsia="IRNazanin" w:cs="IRNazanin"/>
          <w:lang w:bidi="fa-IR"/>
          <w:color w:val="111111"/>
          <w:sz w:val="28"/>
          <w:szCs w:val="28"/>
          <w:rtl/>
        </w:rPr>
        <w:t xml:space="preserve">{ و کسانی را که ایمان آورده‌اند و کارهای شایسته انجام داده‌اند، مژده ده} اگر اشکال شود که این امر بر چه چیزی عطف شده است و حال آنکه پیش از آن نه امری و نه نهیی نبوده است، در پاسخ می گویم: آنچه بر عطف متکی می شود، امر نیست تا اینکه امر یا نهیی جستجو شود و عطف بر آن شود. آنچه که عطف بر آن متکی است عبارت است از جمله ای که وصف ثواب مومنین را بیان می کند که آن [نیز] عطف بر جمله ای است که مشتمل بر وصف جزای کافران است. همان طور که گفته می شود زید با به بند کشیده شدن و از بین رفتن مجازات شد و عمرو را به عفو و آزادی بشارت ده .پایان.</w:t>
      </w:r>
    </w:p>
    <w:p>
      <w:pPr>
        <w:pStyle w:val="BookText"/>
      </w:pPr>
      <w:r>
        <w:rPr>
          <w:rFonts w:ascii="IRNazanin" w:hAnsi="IRNazanin" w:eastAsia="IRNazanin" w:cs="IRNazanin"/>
          <w:lang w:bidi="fa-IR"/>
          <w:color w:val="111111"/>
          <w:sz w:val="28"/>
          <w:szCs w:val="28"/>
          <w:rtl/>
        </w:rPr>
        <w:t xml:space="preserve">سید در شرح مفتاح گفته است: بعد از آنچه بیان شد در عطف جمله به جمله، تناسب دو جمله در خبریه یا انشائیه بودن شرط نیست و این در یاد شما بماند چرا که آن، شما را از تکلفات دشوار در مواضع مختلف نجات می دهد.</w:t>
      </w:r>
    </w:p>
    <w:p>
      <w:pPr>
        <w:pStyle w:val="BookText"/>
      </w:pPr>
      <w:r>
        <w:rPr>
          <w:rFonts w:ascii="IRNazanin" w:hAnsi="IRNazanin" w:eastAsia="IRNazanin" w:cs="IRNazanin"/>
          <w:lang w:bidi="fa-IR"/>
          <w:color w:val="111111"/>
          <w:sz w:val="28"/>
          <w:szCs w:val="28"/>
          <w:rtl/>
        </w:rPr>
        <w:t xml:space="preserve">در ابطال این قول که واو در اینجا حالیه است گفته شده است: تاکید با إن و امر، تناسبی با جمله ندارد زیرا همان طور که نحویون تصریح کرده اند حال به معنای ظرف است و معنا اینگونه است - و خداوند داناتر است- و از آنچه نام خداوند بر آن برده نشده است نخورید زمانی که فسق است، در این حال، مقام، مقام تاکید نیست چرا که مقصود، نهی از آن به صورت موکد به دلیل فسق بودن آن در زمان حکم نیست، همان طور که اقتضای رجوع نفی به قید در مثال: زید، با پای پیاده نیامد و زید را در حالی که سواره است نزن، چنین است و به همین خاطر است که جمله «وَ إِنَّهُ لَقَسَمٌ لَوْ تَعْلَمُونَ عَظِیمٌ </w:t>
      </w:r>
      <w:r>
        <w:rPr>
          <w:rStyle w:val="FootnoteReference"/>
        </w:rPr>
        <w:footnoteReference w:id="32"/>
      </w:r>
      <w:r>
        <w:rPr>
          <w:rFonts w:ascii="IRNazanin" w:hAnsi="IRNazanin" w:eastAsia="IRNazanin" w:cs="IRNazanin"/>
          <w:lang w:bidi="fa-IR"/>
          <w:color w:val="111111"/>
          <w:sz w:val="28"/>
          <w:szCs w:val="28"/>
          <w:rtl/>
        </w:rPr>
        <w:t xml:space="preserve">»{ اگر بدانید، آن سوگندی سخت بزرگ است!} که بعد از جمله «فَلا أُقْسِمُ بِمَواقِعِ النُّجُومِ </w:t>
      </w:r>
      <w:r>
        <w:rPr>
          <w:rStyle w:val="FootnoteReference"/>
        </w:rPr>
        <w:footnoteReference w:id="33"/>
      </w:r>
      <w:r>
        <w:rPr>
          <w:rFonts w:ascii="IRNazanin" w:hAnsi="IRNazanin" w:eastAsia="IRNazanin" w:cs="IRNazanin"/>
          <w:lang w:bidi="fa-IR"/>
          <w:color w:val="111111"/>
          <w:sz w:val="28"/>
          <w:szCs w:val="28"/>
          <w:rtl/>
        </w:rPr>
        <w:t xml:space="preserve">»{ نه [چنین است که می‌پندارید]، سوگند به جایگاه‌های [ویژه و فواصل معیّن] ستارگان}آمده است را حالیه در نظر نگرفته اند. و گفته اند که آن معترضه است که بین قسم و جواب آن آمده است تا آنچه گفتیم در اینجا لازم نیاید. و از نظر من ایرادی بر این نظر وارد است. چرا که مانعی وجود ندارد از اینکه با ترتب حکم موکد به اینکه خوردن آن فسق است نهی را از هر آنچه که نام خدا برده نشده است مقید کنیم و همان طور که</w:t>
      </w:r>
    </w:p>
    <w:p>
      <w:pPr>
        <w:pStyle w:val="BookText"/>
      </w:pPr>
      <w:r>
        <w:rPr>
          <w:rFonts w:ascii="IRNazanin" w:hAnsi="IRNazanin" w:eastAsia="IRNazanin" w:cs="IRNazanin"/>
          <w:lang w:bidi="fa-IR"/>
          <w:color w:val="111111"/>
          <w:sz w:val="28"/>
          <w:szCs w:val="28"/>
          <w:rtl/>
        </w:rPr>
        <w:t xml:space="preserve">نجم الائمه شیخ رضی بیان کرده است جمله حالیه تاکید می کند، و به این سخن که «او را ملاقات کردم در حالی که جبه ای(لباس گشادی) بر او بود » مثال زده شده است و این سخن خداوند متعال که می فرماید«وَ ما أَرْسَلْنا قَبْلَکَ مِنَ الْمُرْسَلِینَ إِلَّا إِنَّهُمْ </w:t>
      </w:r>
      <w:r>
        <w:rPr>
          <w:rStyle w:val="FootnoteReference"/>
        </w:rPr>
        <w:footnoteReference w:id="34"/>
      </w:r>
      <w:r>
        <w:rPr>
          <w:rFonts w:ascii="IRNazanin" w:hAnsi="IRNazanin" w:eastAsia="IRNazanin" w:cs="IRNazanin"/>
          <w:lang w:bidi="fa-IR"/>
          <w:color w:val="111111"/>
          <w:sz w:val="28"/>
          <w:szCs w:val="28"/>
          <w:rtl/>
        </w:rPr>
        <w:t xml:space="preserve">» { و پیش از تو پیامبران [خود] را نفرستادیم جز اینکه آنان ..} نیز که در بحث حروف مشبهه بالفعل به کار می رود، از همین سنخ دانسته شده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نجم الأئمة الشيخ الرضي و مثل بقولنا لقيته و إن عليه جبة و عد من ذلك قوله تعالي في بحث الحروف المشبهة بالفعل وَ ما أَرْسَلْنا قَبْلَكَ مِنَ الْمُرْسَلِينَ إِلَّا إِنَّهُمْ‌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ظني أن وجه التأكيد في هاتين الجملتين أن كلا منهما كلام برأسه ملقي إلي المؤمنين فهو رائج عندهم متقبل لديهم كما ذكره صاحب الكشاف عند قوله تعالي وَ إِذا لَقُوا الَّذِينَ آمَنُوا قالُوا آمَنَّا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قيل من أن وجه التأكيد في الآية التي نحن فيها هو أن الكفار منكرون كون أكل ما لم يذكر اسم الله عليه فسقا فليس بشي‌ء لأن المخاطب بالآية الكريمة المؤمنون و هم لا ينكرون كون أكل الميتة فسقا و المنكر لذلك هم غير المخاطبين بها فحينئذ تأكيد الكلام الملقي إلي غير المنكرين لكون غير المخاطبين منكرين اختراع لا يعرفه أحد من علماء المعاني.</w:t>
      </w:r>
    </w:p>
    <w:p>
      <w:pPr>
        <w:pStyle w:val="BookText"/>
      </w:pPr>
      <w:r>
        <w:rPr>
          <w:rFonts w:ascii="Amiri" w:hAnsi="Amiri" w:eastAsia="Amiri" w:cs="Amiri"/>
          <w:lang w:bidi="ar-SA"/>
          <w:color w:val="111111"/>
          <w:sz w:val="28"/>
          <w:szCs w:val="28"/>
          <w:rtl/>
        </w:rPr>
        <w:t xml:space="preserve">و الجواب عما روي من أكله صلي الله عليه و آله من اللحم الذي أهدته اليهودية بأن الرواية لم تثبت صحتها عندنا و احتمال علمه صلي الله عليه و آله بشراء تلك اليهودية ذلك اللحم من جزار مسلم إما بإخبار أحد من الصحابة أو بإلهام و نحوه قائم و التقريب لا يتم بدون بيان انتفائه.</w:t>
      </w:r>
    </w:p>
    <w:p>
      <w:pPr>
        <w:pStyle w:val="BookText"/>
      </w:pPr>
      <w:r>
        <w:rPr>
          <w:rFonts w:ascii="Amiri" w:hAnsi="Amiri" w:eastAsia="Amiri" w:cs="Amiri"/>
          <w:lang w:bidi="ar-SA"/>
          <w:color w:val="111111"/>
          <w:sz w:val="28"/>
          <w:szCs w:val="28"/>
          <w:rtl/>
        </w:rPr>
        <w:t xml:space="preserve">و أما ما اختاره ابن بابويه من إباحة ذبيحة اليهود و النصاري و المجوس إذا سمعنا منهم التسمية عند الذبح فقد استدل عنه ببعض الروايات و بقوله سبحانه فَكُلُوا مِمَّا ذُكِرَ اسْمُ اللَّهِ عَلَيْهِ إِنْ كُنْتُمْ بِآياتِهِ مُؤْمِنِينَ‌</w:t>
      </w:r>
      <w:r>
        <w:rPr>
          <w:rStyle w:val="FootnoteReference"/>
        </w:rPr>
        <w:footnoteReference w:id="37"/>
      </w:r>
      <w:r>
        <w:rPr>
          <w:rFonts w:ascii="Amiri" w:hAnsi="Amiri" w:eastAsia="Amiri" w:cs="Amiri"/>
          <w:lang w:bidi="ar-SA"/>
          <w:color w:val="111111"/>
          <w:sz w:val="28"/>
          <w:szCs w:val="28"/>
          <w:rtl/>
        </w:rPr>
        <w:t xml:space="preserve">و هذا قد ذكر اسم الله عليه و ليس في الآية الكريمة تقييد الذاكر بكونه مسلما فتدخل الأصناف الثلاثة و أما غيرهم من الكفار فهم خارجون بإجماع المسلمين علي تحريم ذبائحهم و لو لا أن قوله هذا مخالف للروايات المتضافرة و عمل جماهير علمائنا لكان العمل به غير بعيد عن الصواب إن ألحقنا المجوس بأهل الكتاب انتهي كلامه رفع الله مقامه.</w:t>
      </w:r>
    </w:p>
    <w:p>
      <w:pPr>
        <w:pStyle w:val="BookText"/>
      </w:pPr>
      <w:r>
        <w:rPr>
          <w:rFonts w:ascii="IRNazanin" w:hAnsi="IRNazanin" w:eastAsia="IRNazanin" w:cs="IRNazanin"/>
          <w:lang w:bidi="fa-IR"/>
          <w:color w:val="111111"/>
          <w:sz w:val="28"/>
          <w:szCs w:val="28"/>
          <w:rtl/>
        </w:rPr>
        <w:t xml:space="preserve">و من گمان می کنم که وجه تاکید در این دو جمله به این گونه است که هر کدام از آن دو جمله، کلام مستقلی است که به مومنین القاء شده است. و این وجه در بین آنها رایج بوده و مورد پذیرش آنهاست، همان طور که صاحب کشاف در مورد این فرمایش خداوند متعال که فرمود«وَ إِذا لَقُوا الَّذِینَ آمَنُوا قالُوا آمَنَّا</w:t>
      </w:r>
      <w:r>
        <w:rPr>
          <w:rStyle w:val="FootnoteReference"/>
        </w:rPr>
        <w:footnoteReference w:id="38"/>
      </w:r>
      <w:r>
        <w:rPr>
          <w:rFonts w:ascii="IRNazanin" w:hAnsi="IRNazanin" w:eastAsia="IRNazanin" w:cs="IRNazanin"/>
          <w:lang w:bidi="fa-IR"/>
          <w:color w:val="111111"/>
          <w:sz w:val="28"/>
          <w:szCs w:val="28"/>
          <w:rtl/>
        </w:rPr>
        <w:t xml:space="preserve">» { و چون با کسانی که ایمان آورده‌اند برخورد کنند، می‌گویند: «ایمان آوردیم» }.</w:t>
      </w:r>
    </w:p>
    <w:p>
      <w:pPr>
        <w:pStyle w:val="BookText"/>
      </w:pPr>
      <w:r>
        <w:rPr>
          <w:rFonts w:ascii="IRNazanin" w:hAnsi="IRNazanin" w:eastAsia="IRNazanin" w:cs="IRNazanin"/>
          <w:lang w:bidi="fa-IR"/>
          <w:color w:val="111111"/>
          <w:sz w:val="28"/>
          <w:szCs w:val="28"/>
          <w:rtl/>
        </w:rPr>
        <w:t xml:space="preserve">اما این سخن که گفته شده است وجه تاکید در این آیه برای این است که کفار خوردن آنچه را که با نام خدا ذبح نشده بود را فسق نمی دانستند، درست نیست. چرا که مخاطب این آیه کریمه مومنین هستند و حال آنکه ایشان خوردن آنچه را که با نام خدا ذبح نشده است را فسق می دانند و منکر این امر غیر از کسانی هستند که مخاطب این آیه کریمه هستند. در این صورت تاکید کلام برای غیر منکرین به خاطر اینکه غیر مخاطبین، منکر هستند بدعتی است که هیچ کدام از علمای علم معانی آن را نمی پذیرند .</w:t>
      </w:r>
    </w:p>
    <w:p>
      <w:pPr>
        <w:pStyle w:val="BookText"/>
      </w:pPr>
      <w:r>
        <w:rPr>
          <w:rFonts w:ascii="IRNazanin" w:hAnsi="IRNazanin" w:eastAsia="IRNazanin" w:cs="IRNazanin"/>
          <w:lang w:bidi="fa-IR"/>
          <w:color w:val="111111"/>
          <w:sz w:val="28"/>
          <w:szCs w:val="28"/>
          <w:rtl/>
        </w:rPr>
        <w:t xml:space="preserve">جواب دلیلی که در آن به روایت خوردن پیغمبر صلی اللَّه علیه و آله و سلم از گوشتی که زن یهودیه به هدیه آورد این است که درستی این روایت نزد ما امامیه ثابت نشده است و بر فرض هم که درست باشد احتمال دارد که پیغمبر صلی اللَّه علیه و آله و سلم به گزارش مسلمانی یا به الهامی و مانند آن علم داشته است که زن یهودیه آن را از دست مسلمانی خریده است و با این احتمال، استدلال تمام نیست.</w:t>
      </w:r>
    </w:p>
    <w:p>
      <w:pPr>
        <w:pStyle w:val="BookText"/>
      </w:pPr>
      <w:r>
        <w:rPr>
          <w:rFonts w:ascii="Amiri" w:hAnsi="Amiri" w:eastAsia="Amiri" w:cs="Amiri"/>
          <w:lang w:bidi="ar-SA"/>
          <w:color w:val="111111"/>
          <w:sz w:val="28"/>
          <w:szCs w:val="28"/>
          <w:rtl/>
        </w:rPr>
        <w:t xml:space="preserve">و اما ابن بابویه که ذبیحه یهود و نصاری و زرتشت را در صورتی که بشنویم نام خدا را برده اند مباح شمرده است، هم به برخی روایات و هم به آیه «فَکُلُوا مِمَّا ذُکِرَ اسْمُ اللَّهِ عَلَیْهِ</w:t>
      </w:r>
      <w:r>
        <w:rPr>
          <w:rStyle w:val="FootnoteReference"/>
        </w:rPr>
        <w:footnoteReference w:id="39"/>
      </w:r>
      <w:r>
        <w:rPr>
          <w:rFonts w:ascii="IRNazanin" w:hAnsi="IRNazanin" w:eastAsia="IRNazanin" w:cs="IRNazanin"/>
          <w:lang w:bidi="fa-IR"/>
          <w:color w:val="111111"/>
          <w:sz w:val="28"/>
          <w:szCs w:val="28"/>
          <w:rtl/>
        </w:rPr>
        <w:t xml:space="preserve">»:{ از آنچه نام خدا [به هنگام ذبح] بر آن برده شده است بخورید.} استناد کرده و گفته است که مراد ذبیحه ایست که نام خدا بر آن برده شده و در آیه شریفه قید نشده است که باید نام برنده مسلمان باشد لذا اطلاق آیه هر سه دسته را فرا می گیرد و کفار دیگر به غیر از این سه دسته، بنا به اجماع مسلمانان مبنی بر حرمت ذبیحه آنها از اطلاق این آیه خارج شده اند.</w:t>
      </w:r>
    </w:p>
    <w:p>
      <w:pPr>
        <w:pStyle w:val="BookText"/>
      </w:pPr>
      <w:r>
        <w:rPr>
          <w:rFonts w:ascii="IRNazanin" w:hAnsi="IRNazanin" w:eastAsia="IRNazanin" w:cs="IRNazanin"/>
          <w:lang w:bidi="fa-IR"/>
          <w:color w:val="111111"/>
          <w:sz w:val="28"/>
          <w:szCs w:val="28"/>
          <w:rtl/>
        </w:rPr>
        <w:t xml:space="preserve">اگر این گفته ابن بابویه مخالف بسیاری از اخبار شیعه و گفتار جمهور فقهاء شیعه نبود عمل به آن دور از صواب نبود البته در صورتی که زرتشت را اهل کتاب بحساب آوریم. پایان کلام شیخ بهائی.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السديد المفيد قدس الله نفسه الزكية في رسالة الذبائح اختلف أهل الصلاة في ذبائح أهل الكتاب فقال جمهور العامة بإباحتها و ذهب نفر من أوائلهم بحظرها و قال جمهور الشيعة بحظرها و ذهب نفر منهم إلي مذهب العامة في إباحتها و استدل الجمهور من الشيعة علي حظرها بقول الله عز و جل وَ لا تَأْكُلُوا مِمَّا لَمْ يُذْكَرِ اسْمُ اللَّهِ عَلَيْهِ وَ إِنَّهُ لَفِسْقٌ وَ إِنَّ الشَّياطِينَ لَيُوحُونَ إِلي أَوْلِيائِهِمْ لِيُجادِلُوكُمْ وَ إِنْ أَطَعْتُمُوهُمْ إِنَّكُمْ لَمُشْرِكُونَ‌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فحظر الله سبحانه بتضمن هذه الآية أكل كل ما لم يذكر عليه اسمه من الذبائح دون ما لم يرده من غيرها الإجماع و الاتفاق فاعتبرنا المعني بذكر التسمية أ هو اللفظ بها خاصة أم هو شي‌ء ينضم إلي اللفظ و يقع لأجله علي وجه يتميز به مما يعمه و إياه الصيغة من أمثاله في الكلام فبطل أن يكون المراد هو اللفظ بمجرده لاتفاق الجميع علي حظر ذبيحة كثر ممن يتلفظ بالاسم عليها كالمرتد و إن سمي تجهلا و المرتد عن أصل من الشريعة مع إقراره بالتسمية و استعمالها و المشبه لله تعالي بخلقه لفظا و معني و إن دان بفرضها عند الذبيحة متدينا و الثنوية و الديصانية و الصابئين و المجوس.</w:t>
      </w:r>
    </w:p>
    <w:p>
      <w:pPr>
        <w:pStyle w:val="BookText"/>
      </w:pPr>
      <w:r>
        <w:rPr>
          <w:rFonts w:ascii="Amiri" w:hAnsi="Amiri" w:eastAsia="Amiri" w:cs="Amiri"/>
          <w:lang w:bidi="ar-SA"/>
          <w:color w:val="111111"/>
          <w:sz w:val="28"/>
          <w:szCs w:val="28"/>
          <w:rtl/>
        </w:rPr>
        <w:t xml:space="preserve">قلت إن المعني بذكرها هو الثاني من وقوعها علي وجه يتخصص به من تسمية من عددناه و أمثالهم في الضلال فنظرنا في ذلك فأخرج لنا دليل الاعتبار أنها تسمية المتدين بفرضها علي ما تقرر في شريعة الإسلام مع المعرفة بالمسمي المقصود بذكره عند الذبيحة إلي استباحتها دون من عداه بدلالة حصول الحظر مع التسمية ممن أنكر وجوب فرضها و تلفظ بها لغرض له دون التدين ممن سميناه و حصوله أيضا مع تسمية المتدين بفرضها إذا كان كافرا يجحد أصلا من الشريعة لشبهة عرضت له و إن كان مقرا بسائر ما سوي الأصل علي ما بيناه و حظر ذبيحة المشبه و إن سمي و دان بفرضها كما ذكرناه.</w:t>
      </w:r>
    </w:p>
    <w:p>
      <w:pPr>
        <w:pStyle w:val="BookText"/>
      </w:pPr>
      <w:r>
        <w:rPr>
          <w:rFonts w:ascii="Amiri" w:hAnsi="Amiri" w:eastAsia="Amiri" w:cs="Amiri"/>
          <w:lang w:bidi="ar-SA"/>
          <w:color w:val="111111"/>
          <w:sz w:val="28"/>
          <w:szCs w:val="28"/>
          <w:rtl/>
        </w:rPr>
        <w:t xml:space="preserve">و إذا صح أن المراد بالتسمية عند الذكاة ما وصفناه من التدين بفرضها علي</w:t>
      </w:r>
    </w:p>
    <w:p>
      <w:pPr>
        <w:pStyle w:val="BookText"/>
      </w:pPr>
      <w:r>
        <w:rPr>
          <w:rFonts w:ascii="IRNazanin" w:hAnsi="IRNazanin" w:eastAsia="IRNazanin" w:cs="IRNazanin"/>
          <w:lang w:bidi="fa-IR"/>
          <w:color w:val="111111"/>
          <w:sz w:val="28"/>
          <w:szCs w:val="28"/>
          <w:rtl/>
        </w:rPr>
        <w:t xml:space="preserve">و شیخ مفید (ره) در رساله ذبائح گفته است: اهل نماز در ذبیحه اهل کتاب اختلاف دارند، جمهور عامه[اهل تسنن]، آن را مباح دانسته و تنی چند از متقدمین ایشان آن را ممنوع دانسته اند. و جمهور علمای شیعه آن را منع کرده اند و چند تن از آنان به مذهب عامه گرویده و معتقد شدند که مباح است. دلیل جمهور شیعه مبنی بر منع ذبیحه اهل کتاب قول خداوند عزّ و جلّ است که فرمود: «وَ لا تَأْکُلُوا مِمَّا لَمْ یُذْکَرِ اسْمُ اللَّهِ عَلَیْهِ وَ إِنَّهُ لَفِسْقٌ وَ إِنَّ الشَّیاطینَ لَیُوحُونَ إِلی أَوْلِیائِهِمْ لِیُجادِلُوکُمْ وَ إِنْ أَطَعْتُمُوهُمْ إِنَّکُمْ لَمُشْرِکُونَ</w:t>
      </w:r>
      <w:r>
        <w:rPr>
          <w:rStyle w:val="FootnoteReference"/>
        </w:rPr>
        <w:footnoteReference w:id="41"/>
      </w:r>
      <w:r>
        <w:rPr>
          <w:rFonts w:ascii="IRNazanin" w:hAnsi="IRNazanin" w:eastAsia="IRNazanin" w:cs="IRNazanin"/>
          <w:lang w:bidi="fa-IR"/>
          <w:color w:val="111111"/>
          <w:sz w:val="28"/>
          <w:szCs w:val="28"/>
          <w:rtl/>
        </w:rPr>
        <w:t xml:space="preserve">»{و از آنچه نام خدا بر آن برده نشده است مخورید، چرا که آن قطعاً نافرمانی است. و در حقیقت، شیطانها به دوستان خود وسوسه می‌کنند تا با شما ستیزه نمایند. و اگر اطاعتشان کنید قطعاً شما هم مشرکید.} علمای شیعه معتقدند خداوند متعال در این آیه از هر ذبیحه که نام خدا بر آن برده نشده منع کرده است به جز آنچه که به اجماع فقهاء رد شده است. و بررسی کردیم که مقصود از بردن نام خدا چیست آیا تنها تلفظ به نام خدا منظور است؟ یا چیزی دیگری هم باید به لفظ ضمیمه شود که با کمک آن از عموم ذکر نام خدا ممتاز و مجزا گردد و صیغه خاص باشد؟ اکتفاء به مجرد ذکر نام خدا باطل است چرا که همه فقهاء بر حرمت ذبیحه برخی افراد که نام خدا را هم می برند اتفاق نظر دارند، مانند مرتد ملحد که از روی جهل نام خدا را بر ذبیحه می برد یا کسی که مرتد از یک اصلی از اصول دین است حتی در صورت اقرار او به تسمیه و ذکر نام خدا بر ذبیحه، یا کسانی که خدا را از جهت لفظ و یا معنی با خلقش شبیه می دانند گرچه معتقد به وجوب تسمیه بر ذبیحه هم باشند، و مانند ثنویه[دوگانه پرستان] و دیصانیه[معتقدان به دو اصل نور و ظلمت] و صابئه[ستاره پرستان و بنا به قولی پیروان حضرت نوح] و زرتشت.</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مقصود از ذکر نام خدا بر ذبیحه قسم دوم است یعنی ذکر نام خدا به گونه ای متمایز از تسمیه این افراد که برشمردیم و نیز امثال آنان که در گمراهی به سر می برند صورت گیرد. و آن را سنجیدیم و نتیجه این بود که مقصود از تسمیه که شرط در حلیت ذبیحه می باشد اینست که فرد، مطابق شرع اسلام بدان معتقد باشد و خداشناس هم باشد و بقصد مباح شدن ذبیحه نام خدا را ببرد و نه در غیر این صورت. به دلیل اینکه با تسمیه منکر وجوب آن، گرچه وی برای غرض دیگری آن را در حال ذبح بگوید نه اینکه معتقد به وجوب و شرطیت آن باشد، باز هم حرمت محقق است؛ همانند کافری که منکر یکی از اصول دین است و از روی اشتباه نام خدا را برده است و چنانچه بیان کردیم آن را هم واجب می داند و مانند حرمت ذبیحه مشبّهه و گرچه به اصول دیگر معتقد باشد.</w:t>
      </w:r>
    </w:p>
    <w:p>
      <w:pPr>
        <w:pStyle w:val="BookText"/>
      </w:pPr>
      <w:r>
        <w:rPr>
          <w:rFonts w:ascii="IRNazanin" w:hAnsi="IRNazanin" w:eastAsia="IRNazanin" w:cs="IRNazanin"/>
          <w:lang w:bidi="fa-IR"/>
          <w:color w:val="111111"/>
          <w:sz w:val="28"/>
          <w:szCs w:val="28"/>
          <w:rtl/>
        </w:rPr>
        <w:t xml:space="preserve">چنانچه گفتیم و چون ثابت شد که مقصود از تسمیه در تذکیه، ذکر نام خدا است با اعتقاد بوجوب آن بشرط مسلمان بودن و خداشناسی درست، ثابت می شود که ذبیحه اهل کتاب حرام است زیرا فاقد اوصافی هستند که بیان کردیم و در حقیقت به هم سنخان خود در کفر ملحق می شوند از قبیل زرتشت و صابئه و اصناف دیگر مشرکان و کافران .</w:t>
      </w:r>
    </w:p>
    <w:p>
      <w:pPr>
        <w:pStyle w:val="BookText"/>
      </w:pPr>
      <w:r>
        <w:rPr>
          <w:rFonts w:ascii="IRNazanin" w:hAnsi="IRNazanin" w:eastAsia="IRNazanin" w:cs="IRNazanin"/>
          <w:lang w:bidi="fa-IR"/>
          <w:color w:val="111111"/>
          <w:sz w:val="28"/>
          <w:szCs w:val="28"/>
          <w:rtl/>
        </w:rPr>
        <w:t xml:space="preserve">اگر کسی بگوید که یهودی ها خداشناس هستند و او را یگانه می دانند و نام او را بر ذبیحه می برند و در نتیجه باید ذبیحه آنها حلال باشد، جواب این است که چنین نیست. یهودی ها، نه خدا را به آن گونه که وصف کردیم می شناسند و نه در حقیقت به یگانگی او معتقدند گرچه آن را به زبان بیان می کنند. برای آن که آن ها به اینکه خداوند متعال حضرت محمّد صلی اللَّه علیه و آله را فرستاده، اعتراف ندارند و منکر ربوبیت و الهیت او هستند زیرا محمّد صلی اللَّه علیه و آله را دروغگو می دانند و نبوّتش را باطل می شمارند و اقرار زبانی به خدا در حال انکار آن حضرت، در حکم خدا نشناسی و جهل به وجود خداست چرا که خداوند متعال فرموده است: «لا تَجِدُ قَوْماً یُؤْمِنُونَ بِاللَّهِ وَ الْیَوْمِ الْآخِرِ یُوادُّونَ مَنْ حَادَّ اللَّهَ وَ رَسُولَهُ</w:t>
      </w:r>
      <w:r>
        <w:rPr>
          <w:rStyle w:val="FootnoteReference"/>
        </w:rPr>
        <w:footnoteReference w:id="42"/>
      </w:r>
      <w:r>
        <w:rPr>
          <w:rFonts w:ascii="IRNazanin" w:hAnsi="IRNazanin" w:eastAsia="IRNazanin" w:cs="IRNazanin"/>
          <w:lang w:bidi="fa-IR"/>
          <w:color w:val="111111"/>
          <w:sz w:val="28"/>
          <w:szCs w:val="28"/>
          <w:rtl/>
        </w:rPr>
        <w:t xml:space="preserve">» { قومی را نیابی که به خدا و روز بازپسین ایمان داشته باشند [و] کسانی را که با خدا و رسولش مخالفت کرده‌اند}</w:t>
      </w:r>
    </w:p>
    <w:p>
      <w:pPr>
        <w:pStyle w:val="BookText"/>
      </w:pPr>
      <w:r>
        <w:rPr>
          <w:rFonts w:ascii="Amiri" w:hAnsi="Amiri" w:eastAsia="Amiri" w:cs="Amiri"/>
          <w:lang w:bidi="ar-SA"/>
          <w:color w:val="111111"/>
          <w:sz w:val="28"/>
          <w:szCs w:val="28"/>
          <w:rtl/>
        </w:rPr>
        <w:t xml:space="preserve">و نیز فرموده است: «وَ لَوْ کانُوا یُؤْمِنُونَ بِاللَّهِ وَ النَّبِیِّ وَ ما أُنْزِلَ إِلَیْهِ مَا اتَّخَذُوهُمْ أَوْلِیاءَ وَ لکِنَّ کَثیراً مِنْهُمْ فاسِقُونَ</w:t>
      </w:r>
      <w:r>
        <w:rPr>
          <w:rStyle w:val="FootnoteReference"/>
        </w:rPr>
        <w:footnoteReference w:id="43"/>
      </w:r>
      <w:r>
        <w:rPr>
          <w:rFonts w:ascii="IRNazanin" w:hAnsi="IRNazanin" w:eastAsia="IRNazanin" w:cs="IRNazanin"/>
          <w:lang w:bidi="fa-IR"/>
          <w:color w:val="111111"/>
          <w:sz w:val="28"/>
          <w:szCs w:val="28"/>
          <w:rtl/>
        </w:rPr>
        <w:t xml:space="preserve">» { و اگر به خدا و پیامبر و آنچه که به سوی او فرود آمده ایمان می‌آوردند، آنان را به دوستی نمی‌گرفتند}و نیز فرموده است: «فَلا وَ رَبِّکَ لا یُؤْمِنُونَ حَتَّی یُحَکِّمُوکَ فیما شَجَرَ بَیْنَهُمْ ثُمَّ لا یَجِدُوا فی أَنْفُسِهِمْ حَرَجاً مِمَّا قَضَیْتَ وَ یُسَلِّمُوا تَسْلیماً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w:t>
      </w:r>
    </w:p>
    <w:p>
      <w:pPr>
        <w:pStyle w:val="BookText"/>
      </w:pPr>
      <w:r>
        <w:rPr>
          <w:rFonts w:ascii="IRNazanin" w:hAnsi="IRNazanin" w:eastAsia="IRNazanin" w:cs="IRNazanin"/>
          <w:lang w:bidi="fa-IR"/>
          <w:color w:val="111111"/>
          <w:sz w:val="28"/>
          <w:szCs w:val="28"/>
          <w:rtl/>
        </w:rPr>
        <w:t xml:space="preserve">و اگر یهود، خداشناس و یگانه پرست بودند البته به پیغمبر اسلام ایمان می‌آوردند و اینکه قرآن از آنها ایمان را نفی کرده است دلیلی است بر بطلان آنچه طرف مقابل پنداشته است .</w:t>
      </w:r>
    </w:p>
    <w:p>
      <w:pPr>
        <w:pStyle w:val="BookText"/>
      </w:pPr>
      <w:r>
        <w:rPr>
          <w:rFonts w:ascii="IRNazanin" w:hAnsi="IRNazanin" w:eastAsia="IRNazanin" w:cs="IRNazanin"/>
          <w:lang w:bidi="fa-IR"/>
          <w:color w:val="111111"/>
          <w:sz w:val="28"/>
          <w:szCs w:val="28"/>
          <w:rtl/>
        </w:rPr>
        <w:t xml:space="preserve">آنچه که در اعتقاد یهودی ها به خدای عز و جل و یگانه دانستن او مشاهده می شود در مورد کسی که بواسطه شبهه‌ای که دارد شراب را حلال می داند نیز مشاهده می شود و حال آنکه او به نبوت محمّد صلی اللَّه علیه و آله و تدین به آن چه ایشان آورده معترف است در حالی که علماء امت اجماع دارند که ذبیحه او حرام است و معتقدند که وی از عموم { و از آنچه نام خدا بر آن برده نشده است مخورید} بیرون است و لذا یهود سزاوارتر از او خواهند بود که ذبیحه‌شان حرام باشد چون کفر و گمراهی آن ها دو چندان اوست.</w:t>
      </w:r>
    </w:p>
    <w:p>
      <w:pPr>
        <w:pStyle w:val="BookText"/>
      </w:pPr>
      <w:r>
        <w:rPr>
          <w:rFonts w:ascii="IRNazanin" w:hAnsi="IRNazanin" w:eastAsia="IRNazanin" w:cs="IRNazanin"/>
          <w:lang w:bidi="fa-IR"/>
          <w:color w:val="111111"/>
          <w:sz w:val="28"/>
          <w:szCs w:val="28"/>
          <w:rtl/>
        </w:rPr>
        <w:t xml:space="preserve">هر آنچه موجب جهل مشبهه به خدای عز و جل شده است همان، موجب جهل یهود و نصاری به خداوند شده است .هر گونه شبهه برای یهود و نصاری در پذیرش اسلام فرض شود به خداشناسی برمی گردد و حال آنکه تصور نمی شود که ایشان خداشناس باشند و خدای فرستنده محمّد صلی الله علیه و آله و سلم را نپذیرند و بدان کافر باشند با اینکه اگر این شبهه عذر باشد و آنها را خداشناس بدانیم باید کسی هم که معترف به خداست و او را به صورت آدمی تصور می کند ولی اوصاف دیگر خدائی را برایش قائل است را نیز خداشناس دانسته و ذبیحه‌اش را حلال بدانیم با اینکه هیچ مسلمانی بدان معتقد نباشد.</w:t>
      </w:r>
    </w:p>
    <w:p>
      <w:pPr>
        <w:pStyle w:val="BookText"/>
      </w:pPr>
      <w:r>
        <w:rPr>
          <w:rFonts w:ascii="IRNazanin" w:hAnsi="IRNazanin" w:eastAsia="IRNazanin" w:cs="IRNazanin"/>
          <w:lang w:bidi="fa-IR"/>
          <w:color w:val="111111"/>
          <w:sz w:val="28"/>
          <w:szCs w:val="28"/>
          <w:rtl/>
        </w:rPr>
        <w:t xml:space="preserve">هیچ کدام از اهل کتاب تسمیه را بر ذبیحه واجب نمی دانند و اگر یکی از آنها نام خدا را بر آن برد از عادت آمیزش با مسلمانان است، با اینکه مخالفین ما ذبیحه یهود را از نصاری جدا نمی دانند و در حالی که هیچ شکی نیست که نصاری نسبت به خداوند عز و جل جاهل بوده و شناخت ندارند چرا که به اقانیم سه‌گانه و جوهر و اب و ابن و روح و اتحاد آنها با هم قائل‌اند و اگر ذبیحه نصاری به دلیل اعتقاد به تثلیث حرام باشد ذبیحه یهود هم حرام است چرا که به اجماع، تفاوتی بین آن دو در اباحه و تحریم نیست.</w:t>
      </w:r>
    </w:p>
    <w:p>
      <w:pPr>
        <w:pStyle w:val="BookText"/>
      </w:pPr>
      <w:r>
        <w:rPr>
          <w:rFonts w:ascii="IRNazanin" w:hAnsi="IRNazanin" w:eastAsia="IRNazanin" w:cs="IRNazanin"/>
          <w:lang w:bidi="fa-IR"/>
          <w:color w:val="111111"/>
          <w:sz w:val="28"/>
          <w:szCs w:val="28"/>
          <w:rtl/>
        </w:rPr>
        <w:t xml:space="preserve">و دلیل دیگر این است که اگر ما یهود و نصاری را خداشناس بدانیم باید هم زرتشت و هم مشرکان قریش و هم هر آن که را که با آنها در اقرار به خدا و اعتقاد به پرستش بت به حساب تقرب به خدا هم آواز است، خداشناس بدانیم و اگر کفر یهود و ترسا مانع از حرمت ذبیحه آنها نیست چون فی الجمله به خدا اعتراف دارند باید کفر اینان هم که برشمردیم مانع نباشد و این خلاف اجماع مسلمانان است و میان آن و آن چه از گفتار مخالفین بیان شد، از نظر علتی که مورد اعتماد ما می باشد تفاوتی نیست.</w:t>
      </w:r>
    </w:p>
    <w:p>
      <w:pPr>
        <w:pStyle w:val="BookText"/>
      </w:pPr>
      <w:r>
        <w:rPr>
          <w:rFonts w:ascii="IRNazanin" w:hAnsi="IRNazanin" w:eastAsia="IRNazanin" w:cs="IRNazanin"/>
          <w:lang w:bidi="fa-IR"/>
          <w:color w:val="111111"/>
          <w:sz w:val="28"/>
          <w:szCs w:val="28"/>
          <w:rtl/>
        </w:rPr>
        <w:t xml:space="preserve">و دلیل دیگر بر حرمت ذبیحه یهود و اهل کتاب و همه کفار این است که خدا -جلَّ اسمه- تسمیه را شرط مباح شدن ذبیحه ساخته و با شک در آن، ذبیحه را ممنوع کرده است و لذا واجب است که ذبیحه حلال، منحصر باشد به ذبیحه کسی که معترف به واجبات شریعت است نه آنکه آن را دروغ می شمارد و منکر واجبات آن است زیرا امین بر ترک آن از روی تعمد هم نیست چون کافر به آن است و پای بند آن نیست و این در باره حرمت ذبیحه کسانی که از دین اسلام روگردانند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486_328479"/>
    <w:bookmarkEnd w:id="3"/>
    <w:p>
      <w:pPr>
        <w:pStyle w:val="BookText"/>
      </w:pPr>
      <w:r>
        <w:rPr>
          <w:rFonts w:ascii="Amiri" w:hAnsi="Amiri" w:eastAsia="Amiri" w:cs="Amiri"/>
          <w:lang w:bidi="ar-SA"/>
          <w:color w:val="111111"/>
          <w:sz w:val="28"/>
          <w:szCs w:val="28"/>
          <w:rtl/>
        </w:rPr>
        <w:t xml:space="preserve">شرط ملة الإسلام و المعرفة بمن سماه ثبت حظر ذبائح أهل الكتاب لعدم استحقاقهم من الوصف بما شرحناه و لحوقهم في المعني الذي ذكرناه بشركائهم في الكفر من المجوس و الصابئين و غيرهما من أصناف المشركين و الكفار.</w:t>
      </w:r>
    </w:p>
    <w:p>
      <w:pPr>
        <w:pStyle w:val="Heading5"/>
      </w:pPr>
      <w:bookmarkStart w:id="507" w:name="_Toc23"/>
      <w:r>
        <w:t>سؤال</w:t>
      </w:r>
      <w:bookmarkEnd w:id="507"/>
    </w:p>
    <w:p>
      <w:pPr>
        <w:pStyle w:val="BookText"/>
      </w:pPr>
      <w:r>
        <w:rPr>
          <w:rFonts w:ascii="Amiri" w:hAnsi="Amiri" w:eastAsia="Amiri" w:cs="Amiri"/>
          <w:lang w:bidi="ar-SA"/>
          <w:color w:val="111111"/>
          <w:sz w:val="28"/>
          <w:szCs w:val="28"/>
          <w:rtl/>
        </w:rPr>
        <w:t xml:space="preserve">فإن قال قائل فإن اليهود تعرف الله جل اسمه و تدين بالتوحيد و تقربه و تذكر اسمه علي ذبائحها و هذا يوجب الحكم عليها بأنها حلال.</w:t>
      </w:r>
    </w:p>
    <w:p>
      <w:pPr>
        <w:pStyle w:val="Heading5"/>
      </w:pPr>
      <w:bookmarkStart w:id="508" w:name="_Toc24"/>
      <w:r>
        <w:t>الجواب</w:t>
      </w:r>
      <w:bookmarkEnd w:id="508"/>
    </w:p>
    <w:p>
      <w:pPr>
        <w:pStyle w:val="BookText"/>
      </w:pPr>
      <w:r>
        <w:rPr>
          <w:rFonts w:ascii="Amiri" w:hAnsi="Amiri" w:eastAsia="Amiri" w:cs="Amiri"/>
          <w:lang w:bidi="ar-SA"/>
          <w:color w:val="111111"/>
          <w:sz w:val="28"/>
          <w:szCs w:val="28"/>
          <w:rtl/>
        </w:rPr>
        <w:t xml:space="preserve">قيل له ليس الأمر علي ما ذكرت لا اليهود من أهل المعرفة بالله عز و جل حسب ما قدرت و لا هي مقرة بالتوحيد في الحقيقة و إن كان تدعي ذلك لأنفسها بدلالة كفرها بمرسل محمد صلي الله عليه و آله و جحدها لربوبيته و إنكارها لإلهيته من حيث اعتقدت كذبه صلي الله عليه و آله و دانت ببطلان نبوته و ليس يصح الإقرار بالله عز و جل في حالة الإنكار له و لا المعرفة به في حد الجهل بوجوده و قد قال الله تعالي لا تَجِدُ قَوْماً يُؤْمِنُونَ بِاللَّهِ وَ الْيَوْمِ الْآخِرِ يُوادُّونَ مَنْ حَادَّ اللَّهَ وَ رَسُولَهُ‌</w:t>
      </w:r>
      <w:r>
        <w:rPr>
          <w:rStyle w:val="FootnoteReference"/>
        </w:rPr>
        <w:footnoteReference w:id="45"/>
      </w:r>
      <w:r>
        <w:rPr>
          <w:rFonts w:ascii="Amiri" w:hAnsi="Amiri" w:eastAsia="Amiri" w:cs="Amiri"/>
          <w:lang w:bidi="ar-SA"/>
          <w:color w:val="111111"/>
          <w:sz w:val="28"/>
          <w:szCs w:val="28"/>
          <w:rtl/>
        </w:rPr>
        <w:t xml:space="preserve">و قال وَ لَوْ كانُوا يُؤْمِنُونَ بِاللَّهِ وَ النَّبِيِّ وَ ما أُنْزِلَ إِلَيْهِ مَا اتَّخَذُوهُمْ أَوْلِياءَ</w:t>
      </w:r>
      <w:r>
        <w:rPr>
          <w:rStyle w:val="FootnoteReference"/>
        </w:rPr>
        <w:footnoteReference w:id="46"/>
      </w:r>
      <w:r>
        <w:rPr>
          <w:rFonts w:ascii="Amiri" w:hAnsi="Amiri" w:eastAsia="Amiri" w:cs="Amiri"/>
          <w:lang w:bidi="ar-SA"/>
          <w:color w:val="111111"/>
          <w:sz w:val="28"/>
          <w:szCs w:val="28"/>
          <w:rtl/>
        </w:rPr>
        <w:t xml:space="preserve">و قال فَلا وَ رَبِّكَ لا يُؤْمِنُونَ حَتَّي يُحَكِّمُوكَ فِيما شَجَرَ بَيْنَهُمْ ثُمَّ لا يَجِدُوا فِي أَنْفُسِهِمْ حَرَجاً مِمَّا قَضَيْتَ وَ يُسَلِّمُوا تَسْلِيماً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اليهود عارفة بالله تعالي و له موحدة لكانت به مؤمنة و في نفي القرآن عنها الإيمان دليل علي بطلان ما تخيله الخصم.</w:t>
      </w:r>
    </w:p>
    <w:p>
      <w:pPr>
        <w:pStyle w:val="BookText"/>
      </w:pPr>
      <w:r>
        <w:rPr>
          <w:rFonts w:ascii="Amiri" w:hAnsi="Amiri" w:eastAsia="Amiri" w:cs="Amiri"/>
          <w:lang w:bidi="ar-SA"/>
          <w:color w:val="111111"/>
          <w:sz w:val="28"/>
          <w:szCs w:val="28"/>
          <w:rtl/>
        </w:rPr>
        <w:t xml:space="preserve">علي أن ما يظهر اليهود من الإقرار بالله عز اسمه و توحيده قد يظهر من مستحل الخمر بالشبهة و يقترن إلي ذلك بإقراره بنبوة محمد صلي الله عليه و آله و التدين بما جاء به في الجملة و قد أجمع علماء الأمة علي أن ذبيحة هذا محرمة و أنه خارج من جملة من أباح الله تعالي أكل ذبيحته بالتسمية فاليهود أولي بأن يكون ذبائحهم محرمة</w:t>
      </w:r>
    </w:p>
    <w:p>
      <w:pPr>
        <w:pStyle w:val="BookText"/>
      </w:pPr>
      <w:r>
        <w:rPr>
          <w:rFonts w:ascii="IRNazanin" w:hAnsi="IRNazanin" w:eastAsia="IRNazanin" w:cs="IRNazanin"/>
          <w:lang w:bidi="fa-IR"/>
          <w:color w:val="111111"/>
          <w:sz w:val="28"/>
          <w:szCs w:val="28"/>
          <w:rtl/>
        </w:rPr>
        <w:t xml:space="preserve">روشن است، و نکته دیگر آنکه بر اساس قیاس رایج در مذاهب مخالفین ما باید ذبیحه اهل کتاب حرام باشد زیرا حرمت ذبیحه کفار عرب اجماعی است و علت آن هم کفر آنها است اگرچه بخداوند عزّ و جلّ معترفند و باید ذبیحه اهل کتاب از یهود و نصاری هم حرام باشد چرا که همان گونه که بیان کردیم در کفر با آنان شریکند گر چه اعتراف زبانی به خدا دارند.</w:t>
      </w:r>
    </w:p>
    <w:p>
      <w:pPr>
        <w:pStyle w:val="BookText"/>
      </w:pPr>
      <w:r>
        <w:rPr>
          <w:rFonts w:ascii="IRNazanin" w:hAnsi="IRNazanin" w:eastAsia="IRNazanin" w:cs="IRNazanin"/>
          <w:lang w:bidi="fa-IR"/>
          <w:color w:val="111111"/>
          <w:sz w:val="28"/>
          <w:szCs w:val="28"/>
          <w:rtl/>
        </w:rPr>
        <w:t xml:space="preserve">و مؤید دیگر این که ما و مخالفین، ذبیحه کسی که تسمیه را فراموش کند مباح می دانیم چون در دل آن را واجب می داند لذا ذبیحه کسی که تسمیه را واجب نمی داند حرام می باشد گرچه آن را به زبان آورد، و چاره ای جز پذیرش آن چه بیان شد وجود ندارد.</w:t>
      </w:r>
    </w:p>
    <w:p>
      <w:pPr>
        <w:pStyle w:val="Heading5"/>
      </w:pPr>
      <w:bookmarkStart w:id="509" w:name="_Toc25"/>
      <w:r>
        <w:t>سوال</w:t>
      </w:r>
      <w:bookmarkEnd w:id="509"/>
    </w:p>
    <w:p>
      <w:pPr>
        <w:pStyle w:val="BookText"/>
      </w:pPr>
      <w:r>
        <w:rPr>
          <w:rFonts w:ascii="IRNazanin" w:hAnsi="IRNazanin" w:eastAsia="IRNazanin" w:cs="IRNazanin"/>
          <w:lang w:bidi="fa-IR"/>
          <w:color w:val="111111"/>
          <w:sz w:val="28"/>
          <w:szCs w:val="28"/>
          <w:rtl/>
        </w:rPr>
        <w:t xml:space="preserve">اگر بگویند که در باره عموم آیه ای که فرموده است «الْیَوْمَ أُحِلَّ لَکُمُ الطَّیِّباتُ وَ طَعامُ الَّذِینَ أُوتُوا الْکِتابَ حِلٌّ لَکُمْ وَ طَعامُکُمْ حِلٌّ لَهُمْ»</w:t>
      </w:r>
      <w:r>
        <w:rPr>
          <w:rStyle w:val="FootnoteReference"/>
        </w:rPr>
        <w:footnoteReference w:id="48"/>
      </w:r>
      <w:r>
        <w:rPr>
          <w:rFonts w:ascii="IRNazanin" w:hAnsi="IRNazanin" w:eastAsia="IRNazanin" w:cs="IRNazanin"/>
          <w:lang w:bidi="fa-IR"/>
          <w:color w:val="111111"/>
          <w:sz w:val="28"/>
          <w:szCs w:val="28"/>
          <w:rtl/>
        </w:rPr>
        <w:t xml:space="preserve">{ امروز چیزهای پاکیزه برای شما حلال شده، و طعام کسانی که اهل کتابند برای شما حلال، و طعام شما برای آنان حلال است. }که در حلیت ذبیحه اهل کتاب صراحت دارد، چه می گویید؟</w:t>
      </w:r>
    </w:p>
    <w:p>
      <w:pPr>
        <w:pStyle w:val="Heading5"/>
      </w:pPr>
      <w:bookmarkStart w:id="510" w:name="_Toc26"/>
      <w:r>
        <w:t>جواب</w:t>
      </w:r>
      <w:bookmarkEnd w:id="510"/>
    </w:p>
    <w:p>
      <w:pPr>
        <w:pStyle w:val="BookText"/>
      </w:pPr>
      <w:r>
        <w:rPr>
          <w:rFonts w:ascii="IRNazanin" w:hAnsi="IRNazanin" w:eastAsia="IRNazanin" w:cs="IRNazanin"/>
          <w:lang w:bidi="fa-IR"/>
          <w:color w:val="111111"/>
          <w:sz w:val="28"/>
          <w:szCs w:val="28"/>
          <w:rtl/>
        </w:rPr>
        <w:t xml:space="preserve">چنین پاسخ داده می شود که جمعی از اصحاب آن را به اهل کتابی تفسیر کردند که مسلمان شده و ایمان آورده اند نه آنان که بر کفر و گمراهی باقی مانده‌اند چرا که مسلمانان همان گونه که پیش از مسلمان شدن آنان از ذبیحه شان اجتناب می کردند پس از مسلمان شدنشان هم دوری می کردند و لذا خداوند به مسلمانان خبر داد که ذبیحه آنان پس از اسلام آوردنشان حلال است چون حال آنها دگرگون شده است و دیگر کافر نیستند.</w:t>
      </w:r>
    </w:p>
    <w:p>
      <w:pPr>
        <w:pStyle w:val="BookText"/>
      </w:pPr>
      <w:r>
        <w:rPr>
          <w:rFonts w:ascii="IRNazanin" w:hAnsi="IRNazanin" w:eastAsia="IRNazanin" w:cs="IRNazanin"/>
          <w:lang w:bidi="fa-IR"/>
          <w:color w:val="111111"/>
          <w:sz w:val="28"/>
          <w:szCs w:val="28"/>
          <w:rtl/>
        </w:rPr>
        <w:t xml:space="preserve">گفتند این بعید نیست که خداوند متعال پس از اسلام آوردن اهل کتاب آنها را اهل کتاب بنامد چنانچه مسلمانان جدید دیگر را نیز تعبیر کرده و فرموده است: { 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 اینانند که نزد پروردگارشان پاداش خود را خواهند داشت. آری! خدا زود شمار است.}</w:t>
      </w:r>
      <w:r>
        <w:rPr>
          <w:rStyle w:val="FootnoteReference"/>
        </w:rPr>
        <w:footnoteReference w:id="49"/>
      </w:r>
      <w:r>
        <w:rPr>
          <w:rFonts w:ascii="IRNazanin" w:hAnsi="IRNazanin" w:eastAsia="IRNazanin" w:cs="IRNazanin"/>
          <w:lang w:bidi="fa-IR"/>
          <w:color w:val="111111"/>
          <w:sz w:val="28"/>
          <w:szCs w:val="28"/>
          <w:rtl/>
        </w:rPr>
        <w:t xml:space="preserve">و خداوند از ایشان به اهل کتاب تعبیر کرده است گرچه به آئین اسلام گرویده اند و از همین رو ذبیحه کسانی که قبلا از اهل کتاب بوده اند و تازه مسلمان شده اند را نیز به ذبیحه اهل کتاب تعبیر کرده است، گرچه مؤمن و مسلمان شده اند.</w:t>
      </w:r>
    </w:p>
    <w:p>
      <w:pPr>
        <w:pStyle w:val="BookText"/>
      </w:pPr>
      <w:r>
        <w:rPr>
          <w:rFonts w:ascii="IRNazanin" w:hAnsi="IRNazanin" w:eastAsia="IRNazanin" w:cs="IRNazanin"/>
          <w:lang w:bidi="fa-IR"/>
          <w:color w:val="111111"/>
          <w:sz w:val="28"/>
          <w:szCs w:val="28"/>
          <w:rtl/>
        </w:rPr>
        <w:t xml:space="preserve">و دیگران از اصحاب ما معتقدند که مقصود از طعام در این آیه همان دانه‌های خوردنی و شیر و مانند آنها است نه ذبیحه آنها به واسطه دلائلی که گفتیم و برهانی که آوردیم. چون تضاد میان کلام حجج خدا و قرآن محال است و باید با دلائل عبرت پذیر آیه را تخصیص داد، و این برای کسی که اندیشه کند، بس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لزيادتهم عليه في الكفر و الضلال أضعافا مضاعفة.</w:t>
      </w:r>
    </w:p>
    <w:p>
      <w:pPr>
        <w:pStyle w:val="BookText"/>
      </w:pPr>
      <w:r>
        <w:rPr>
          <w:rFonts w:ascii="Amiri" w:hAnsi="Amiri" w:eastAsia="Amiri" w:cs="Amiri"/>
          <w:lang w:bidi="ar-SA"/>
          <w:color w:val="111111"/>
          <w:sz w:val="28"/>
          <w:szCs w:val="28"/>
          <w:rtl/>
        </w:rPr>
        <w:t xml:space="preserve">مع أنه لا شي‌ء يوجب جهل المشبهة بالله عز و جل إلا و هو موجب جهل اليهود و النصاري بالله و لا معني يحصل لهم الحكم بالمعرفة مع إنكارهم لإلهية مرسل محمد صلي الله عليه و آله و كفرهم به إلا و هو يلزم صحة الحكم علي المشبهة بالمعرفة و إن اعتقدوا أن ربهم علي صورة الإنسان بعد أن يصفوه بما سوي ذلك من صفات الله عز و جل و هذا ما لا يذهب إليه أحد من أهل المعرفة و إن ذهب علمه علي جميع المقلدة.</w:t>
      </w:r>
    </w:p>
    <w:p>
      <w:pPr>
        <w:pStyle w:val="BookText"/>
      </w:pPr>
      <w:r>
        <w:rPr>
          <w:rFonts w:ascii="Amiri" w:hAnsi="Amiri" w:eastAsia="Amiri" w:cs="Amiri"/>
          <w:lang w:bidi="ar-SA"/>
          <w:color w:val="111111"/>
          <w:sz w:val="28"/>
          <w:szCs w:val="28"/>
          <w:rtl/>
        </w:rPr>
        <w:t xml:space="preserve">علي أنه ليس أحد من أهل الكتاب يوجب التسمية و لا يراها عند الذبيحة فرضا و إن استعملها منهم إنسان فلعادة مخالطة مع أن مخالفينا لا يفرقون بين ذبائح اليهود و النصاري و ليس في جهل النصاري بالله عز و جل و عدم معرفتهم به لقولهم بالأقانيم و الجوهر و الأب و الابن و الروح و الاتحاد شك و لا ريب و إذا ثبت حظر ذبائح النصاري بما وصفناه وجب حظر ذبائح اليهود للاتفاق علي أنه لا فرق بينهما في الإباحة و التحريم.</w:t>
      </w:r>
    </w:p>
    <w:p>
      <w:pPr>
        <w:pStyle w:val="BookText"/>
      </w:pPr>
      <w:r>
        <w:rPr>
          <w:rFonts w:ascii="Amiri" w:hAnsi="Amiri" w:eastAsia="Amiri" w:cs="Amiri"/>
          <w:lang w:bidi="ar-SA"/>
          <w:color w:val="111111"/>
          <w:sz w:val="28"/>
          <w:szCs w:val="28"/>
          <w:rtl/>
        </w:rPr>
        <w:t xml:space="preserve">و شي‌ء آخر و هو أنه متي ثبت لليهود و النصاري بالله عز و جل معرفة وجب بمثل ذلك أن للمجوس بالله تعالي معرفة و لعبدة الأصنام من قريش و من شاركهم في الإقرار بالله سبحانه و اعتقادهم بعبادة الأصنام القربة إليه عز اسمه فإن كان كفر اليهود و النصاري لا يمنع من استباحة ذبائحهم لإقرارهم في الجملة بالله تعالي فكفر من عددناه لا يمنع أيضا من ذلك و هذا خلاف للإجماع و ليس بينه و بين ما ذهب إليه الخصم فرق مع ما اعتمدنا من الاعتلال.</w:t>
      </w:r>
    </w:p>
    <w:p>
      <w:pPr>
        <w:pStyle w:val="BookText"/>
      </w:pPr>
      <w:r>
        <w:rPr>
          <w:rFonts w:ascii="Amiri" w:hAnsi="Amiri" w:eastAsia="Amiri" w:cs="Amiri"/>
          <w:lang w:bidi="ar-SA"/>
          <w:color w:val="111111"/>
          <w:sz w:val="28"/>
          <w:szCs w:val="28"/>
          <w:rtl/>
        </w:rPr>
        <w:t xml:space="preserve">و مما يدل أيضا علي حظر ذبائح اليهود و أهل الكتاب و جميع الكفار أن الله جل اسمه جعل التسمية في الشريعة شرطا في استباحة الذبيحة و حظر الاستباحة علي الشك و الريب فوجب اختصاصها بذبيحة الدائن بالشريعة المقر بفرضها دون المكذب بها المنكر لواجباتها إذا كان غير مأمون علي نبذها و التعمد لترك شروطها لموضع كفره بها و القربة بإفساد أصولها و هذا موضح عن حظر ذبائح كل من رغب عن ملة الإسلام .</w:t>
      </w:r>
    </w:p>
    <w:p>
      <w:pPr>
        <w:pStyle w:val="BookText"/>
      </w:pPr>
      <w:r>
        <w:rPr>
          <w:rFonts w:ascii="IRNazanin" w:hAnsi="IRNazanin" w:eastAsia="IRNazanin" w:cs="IRNazanin"/>
          <w:lang w:bidi="fa-IR"/>
          <w:color w:val="111111"/>
          <w:sz w:val="28"/>
          <w:szCs w:val="28"/>
          <w:rtl/>
        </w:rPr>
        <w:t xml:space="preserve">ترجمه نشده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شي‌ء آخر و هو أن القياس المستمر في السمعيات علي مذاهب خصومنا يوجب حظر ذبائح أهل الكتاب من قبل أن الإجماع حاصل علي حظر ذبائح كفار العرب و كانت العلة في ذلك كفرهم و إن كانوا مقرين بالله عز و جل فوجب حظر ذبائح اليهود و النصاري لمشاركتهم من ذكرناه في الكفر و إن كانوا مقرين لفظا بالله جل اسمه علي ما بيناه.</w:t>
      </w:r>
    </w:p>
    <w:p>
      <w:pPr>
        <w:pStyle w:val="BookText"/>
      </w:pPr>
      <w:r>
        <w:rPr>
          <w:rFonts w:ascii="Amiri" w:hAnsi="Amiri" w:eastAsia="Amiri" w:cs="Amiri"/>
          <w:lang w:bidi="ar-SA"/>
          <w:color w:val="111111"/>
          <w:sz w:val="28"/>
          <w:szCs w:val="28"/>
          <w:rtl/>
        </w:rPr>
        <w:t xml:space="preserve">و شي‌ء آخر و هو أنا و جمهور مخالفينا نري إباحة من سها عن ذكر الله من المسلمين لما يعتقد عليه من النية من فرضها فوجب أن يكون ذبيحة من أبي فرض التسمية محظورة و إن تلفظ عليها بذكرها و هذا مما لا محيص عنه.</w:t>
      </w:r>
    </w:p>
    <w:p>
      <w:pPr>
        <w:pStyle w:val="BookText"/>
      </w:pPr>
      <w:r>
        <w:rPr>
          <w:rFonts w:ascii="Amiri" w:hAnsi="Amiri" w:eastAsia="Amiri" w:cs="Amiri"/>
          <w:lang w:bidi="ar-SA"/>
          <w:color w:val="111111"/>
          <w:sz w:val="28"/>
          <w:szCs w:val="28"/>
          <w:rtl/>
        </w:rPr>
        <w:t xml:space="preserve">فإن قالوا فما تصنعون في قول الله عز و جل الْيَوْمَ أُحِلَّ لَكُمُ الطَّيِّباتُ وَ طَعامُ الَّذِينَ أُوتُوا الْكِتابَ حِلٌّ لَكُمْ وَ طَعامُكُمْ حِلٌّ لَهُمْ‌</w:t>
      </w:r>
      <w:r>
        <w:rPr>
          <w:rStyle w:val="FootnoteReference"/>
        </w:rPr>
        <w:footnoteReference w:id="50"/>
      </w:r>
      <w:r>
        <w:rPr>
          <w:rFonts w:ascii="Amiri" w:hAnsi="Amiri" w:eastAsia="Amiri" w:cs="Amiri"/>
          <w:lang w:bidi="ar-SA"/>
          <w:color w:val="111111"/>
          <w:sz w:val="28"/>
          <w:szCs w:val="28"/>
          <w:rtl/>
        </w:rPr>
        <w:t xml:space="preserve">و هذا صريح في إباحة ذبائح أهل الكتاب.</w:t>
      </w:r>
    </w:p>
    <w:p>
      <w:pPr>
        <w:pStyle w:val="BookText"/>
      </w:pPr>
      <w:r>
        <w:rPr>
          <w:rFonts w:ascii="Amiri" w:hAnsi="Amiri" w:eastAsia="Amiri" w:cs="Amiri"/>
          <w:lang w:bidi="ar-SA"/>
          <w:color w:val="111111"/>
          <w:sz w:val="28"/>
          <w:szCs w:val="28"/>
          <w:rtl/>
        </w:rPr>
        <w:t xml:space="preserve">قيل له قد ذهب جماعة من أصحابنا إلي أن المعني في هذه الآية من أهل الكتاب من أسلم منهم و انتقل إلي الإيمان دون من أقام علي الكفر و الضلال و ذلك أن المسلمين تجنبوا ذبائحهم بعد الإسلام كما كانوا يتجنبونها قبله فأخبرهم الله تعالي بإباحتها لتغير أحوالهم عما كانت عليه من الضلال.</w:t>
      </w:r>
    </w:p>
    <w:p>
      <w:pPr>
        <w:pStyle w:val="BookText"/>
      </w:pPr>
      <w:r>
        <w:rPr>
          <w:rFonts w:ascii="Amiri" w:hAnsi="Amiri" w:eastAsia="Amiri" w:cs="Amiri"/>
          <w:lang w:bidi="ar-SA"/>
          <w:color w:val="111111"/>
          <w:sz w:val="28"/>
          <w:szCs w:val="28"/>
          <w:rtl/>
        </w:rPr>
        <w:t xml:space="preserve">قالوا و ليس بمنكر أن يسميهم الله أهل كتاب و إن دانوا بالإسلام كما سمي أمثالهم من المنتقلين عن الذمة إلي الإسلام حيث يقول 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Style w:val="FootnoteReference"/>
        </w:rPr>
        <w:footnoteReference w:id="51"/>
      </w:r>
      <w:r>
        <w:rPr>
          <w:rFonts w:ascii="Amiri" w:hAnsi="Amiri" w:eastAsia="Amiri" w:cs="Amiri"/>
          <w:lang w:bidi="ar-SA"/>
          <w:color w:val="111111"/>
          <w:sz w:val="28"/>
          <w:szCs w:val="28"/>
          <w:rtl/>
        </w:rPr>
        <w:t xml:space="preserve">فأضافهم بالنسبة إلي الكتاب و إن كانوا علي ملة الإسلام فهكذا تسمي من أباح ذبيحته من المنتقلين عما لزمه و إن كانوا علي الحقيقة من أهل الإيمان و الإسلام.</w:t>
      </w:r>
    </w:p>
    <w:p>
      <w:pPr>
        <w:pStyle w:val="BookText"/>
      </w:pPr>
      <w:r>
        <w:rPr>
          <w:rFonts w:ascii="IRNazanin" w:hAnsi="IRNazanin" w:eastAsia="IRNazanin" w:cs="IRNazanin"/>
          <w:lang w:bidi="fa-IR"/>
          <w:color w:val="111111"/>
          <w:sz w:val="28"/>
          <w:szCs w:val="28"/>
          <w:rtl/>
        </w:rPr>
        <w:t xml:space="preserve">ترجمه نشده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3486_328482"/>
    <w:bookmarkEnd w:id="4"/>
    <w:p>
      <w:pPr>
        <w:pStyle w:val="BookText"/>
      </w:pPr>
      <w:r>
        <w:rPr>
          <w:rFonts w:ascii="Amiri" w:hAnsi="Amiri" w:eastAsia="Amiri" w:cs="Amiri"/>
          <w:lang w:bidi="ar-SA"/>
          <w:color w:val="111111"/>
          <w:sz w:val="28"/>
          <w:szCs w:val="28"/>
          <w:rtl/>
        </w:rPr>
        <w:t xml:space="preserve">و قال الباقون من أصحابنا إن ذكر طعام أهل الكتاب في هذه الآية يختص بحبوبهم و ألبانهم و ما شاكل ذلك دون ذبائحهم بما قدمنا ذكره من الدلائل و شرحناه من البرهان لاستحالة التضاد بين حجج الله تعالي و القرآن و وجوب خصوص الذكر بدلائل الاعتبار و هذا كاف لمن تأمله.</w:t>
      </w:r>
    </w:p>
    <w:p>
      <w:pPr>
        <w:pStyle w:val="Heading5"/>
      </w:pPr>
      <w:bookmarkStart w:id="511" w:name="_Toc27"/>
      <w:r>
        <w:t>سؤال</w:t>
      </w:r>
      <w:bookmarkEnd w:id="511"/>
    </w:p>
    <w:p>
      <w:pPr>
        <w:pStyle w:val="BookText"/>
      </w:pPr>
      <w:r>
        <w:rPr>
          <w:rFonts w:ascii="Amiri" w:hAnsi="Amiri" w:eastAsia="Amiri" w:cs="Amiri"/>
          <w:lang w:bidi="ar-SA"/>
          <w:color w:val="111111"/>
          <w:sz w:val="28"/>
          <w:szCs w:val="28"/>
          <w:rtl/>
        </w:rPr>
        <w:t xml:space="preserve">فإن قال قائل خبروني عما ذهبتم إليه من تحريم ذبائح أهل الكتاب أ هو شي‌ء تأثرونه عن أئمتكم من آل محمد عليهم السلام أم حجتكم فيه ما تقدم لكم من الاعتبار دون السماع الشياع من جهة النقل و الأخبار.</w:t>
      </w:r>
    </w:p>
    <w:p>
      <w:pPr>
        <w:pStyle w:val="Heading5"/>
      </w:pPr>
      <w:bookmarkStart w:id="512" w:name="_Toc28"/>
      <w:r>
        <w:t>جواب</w:t>
      </w:r>
      <w:bookmarkEnd w:id="512"/>
    </w:p>
    <w:p>
      <w:pPr>
        <w:pStyle w:val="BookText"/>
      </w:pPr>
      <w:r>
        <w:rPr>
          <w:rFonts w:ascii="Amiri" w:hAnsi="Amiri" w:eastAsia="Amiri" w:cs="Amiri"/>
          <w:lang w:bidi="ar-SA"/>
          <w:color w:val="111111"/>
          <w:sz w:val="28"/>
          <w:szCs w:val="28"/>
          <w:rtl/>
        </w:rPr>
        <w:t xml:space="preserve">قيل له عمدتنا في ذلك أقوال أئمتنا الصادقين من آل محمد صلي الله عليه و آله و ما صح عندنا من حكمهم به و إن كان الاعتبار دليلا قاطعا عند ذوي العقول و الأديان فإنا لم نصر إليه من ذلك دون ما ذكرناه من الأثر و وصفناه.</w:t>
      </w:r>
    </w:p>
    <w:p>
      <w:pPr>
        <w:pStyle w:val="BookText"/>
      </w:pPr>
      <w:r>
        <w:rPr>
          <w:rFonts w:ascii="Amiri" w:hAnsi="Amiri" w:eastAsia="Amiri" w:cs="Amiri"/>
          <w:lang w:bidi="ar-SA"/>
          <w:color w:val="111111"/>
          <w:sz w:val="28"/>
          <w:szCs w:val="28"/>
          <w:rtl/>
        </w:rPr>
        <w:t xml:space="preserve">فإن قال فإنني لم أقف من قبل علي شي‌ء ورد من آل محمد عليهم السلام في هذا الباب فاذكروا جملة من الروايات فيه لأضيف مفهومه إلي ما قد استقر عندي العلم به من دليل القرآن علي ما رتبتموه من الاستدلال.</w:t>
      </w:r>
    </w:p>
    <w:p>
      <w:pPr>
        <w:pStyle w:val="BookText"/>
      </w:pPr>
      <w:r>
        <w:rPr>
          <w:rFonts w:ascii="Amiri" w:hAnsi="Amiri" w:eastAsia="Amiri" w:cs="Amiri"/>
          <w:lang w:bidi="ar-SA"/>
          <w:color w:val="111111"/>
          <w:sz w:val="28"/>
          <w:szCs w:val="28"/>
          <w:rtl/>
        </w:rPr>
        <w:t xml:space="preserve">قيل له أما إذا آثرت ذلك للبيان فإنا مثبتوه لك و الله الموفق للصواب.</w:t>
      </w:r>
    </w:p>
    <w:p>
      <w:pPr>
        <w:pStyle w:val="BookText"/>
      </w:pPr>
      <w:r>
        <w:rPr>
          <w:rFonts w:ascii="Amiri" w:hAnsi="Amiri" w:eastAsia="Amiri" w:cs="Amiri"/>
          <w:lang w:bidi="ar-SA"/>
          <w:color w:val="111111"/>
          <w:sz w:val="28"/>
          <w:szCs w:val="28"/>
          <w:rtl/>
        </w:rPr>
        <w:t xml:space="preserve">ثم قال أَخْبَرَنِي أَبُو الْقَاسِمِ جَعْفَرُ بْنُ مُحَمَّدِ بْنِ قُولَوَيْهِ وَ أَبُو جَعْفَرِ بْنُ بَابَوَيْهِ عَنْ مُحَمَّدِ بْنِ يَعْقُوبَ الْكُلَيْنِيِّ عَنْ عَلِيِّ بْنِ إِبْرَاهِيمَ عَنْ أَبِيهِ عَنْ عُثْمَانَ بْنِ عَمْرٍو عَنِ الْمُفَضَّلِ بْنِ صَالِحٍ عَنْ زَيْدٍ الشَّحَّامِ قَالَ: سُئِلَ الصَّادِقُ جَعْفَرُ بْنُ مُحَمَّدٍ عَنْ ذَبِيحَةِ الذِّمِّيِّ فَقَالَ لَا تَأْكُلْهَا سَمَّي أَمْ لَمْ يُسَمِ‌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عَلِيِّ بْنِ إِبْرَاهِيمَ عَنْ أَبِيهِ عَنِ ابْنِ أَبِي عُمَيْرٍ عَنِ الْحُسَيْنِ الْأَحْمَسِيِّ عَنْ أَبِي عَبْدِ اللَّهِ عليه السلام قَالَ: قَالَ لَهُ رَجُلٌ أَصْلَحَكَ اللَّهُ إِنَّ لَنَا جَاراً قَصَّاباً يَجِي‌ءُ بِيَهُودِيٍّ فَيَذْبَحُ لَهُ حَتَّي يَشْتَرِيَ مِنْهُ الْيَهُودُ فَقَالَ لَا تَأْكُلْ ذَبِيحَتَهُ وَ لَا تَشْتَرِ مِنْهُ‌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5"/>
      </w:pPr>
      <w:bookmarkStart w:id="513" w:name="_Toc29"/>
      <w:r>
        <w:t>سوال</w:t>
      </w:r>
      <w:bookmarkEnd w:id="513"/>
    </w:p>
    <w:p>
      <w:pPr>
        <w:pStyle w:val="BookText"/>
      </w:pPr>
      <w:r>
        <w:rPr>
          <w:rFonts w:ascii="IRNazanin" w:hAnsi="IRNazanin" w:eastAsia="IRNazanin" w:cs="IRNazanin"/>
          <w:lang w:bidi="fa-IR"/>
          <w:color w:val="111111"/>
          <w:sz w:val="28"/>
          <w:szCs w:val="28"/>
          <w:rtl/>
        </w:rPr>
        <w:t xml:space="preserve">اگر کسی بگوید حرمت ذبیحه اهل کتاب، از ائمه آل محمّد علیهم السّلام به شما رسیده یا به دلیلی که بیان کردید پذیرفته اید؟</w:t>
      </w:r>
    </w:p>
    <w:p>
      <w:pPr>
        <w:pStyle w:val="Heading5"/>
      </w:pPr>
      <w:bookmarkStart w:id="514" w:name="_Toc30"/>
      <w:r>
        <w:t>جواب</w:t>
      </w:r>
      <w:bookmarkEnd w:id="514"/>
    </w:p>
    <w:p>
      <w:pPr>
        <w:pStyle w:val="BookText"/>
      </w:pPr>
      <w:r>
        <w:rPr>
          <w:rFonts w:ascii="IRNazanin" w:hAnsi="IRNazanin" w:eastAsia="IRNazanin" w:cs="IRNazanin"/>
          <w:lang w:bidi="fa-IR"/>
          <w:color w:val="111111"/>
          <w:sz w:val="28"/>
          <w:szCs w:val="28"/>
          <w:rtl/>
        </w:rPr>
        <w:t xml:space="preserve">دلیل عمده ما، گفتار ائمه راستگوی ما از خاندان محمّد صلی اللَّه علیه و آله و سلم و حکم آنها در مورد حرمت ذبیحه اهل کتاب می باشد. و گرچه برهانی که آوردیم دلیلی قاطع برای خردمندان و دین داران است ولی ما بی‌آنکه روایت موافق آن باشد به همان اکتفاء نکردیم .</w:t>
      </w:r>
    </w:p>
    <w:p>
      <w:pPr>
        <w:pStyle w:val="BookText"/>
      </w:pPr>
      <w:r>
        <w:rPr>
          <w:rFonts w:ascii="IRNazanin" w:hAnsi="IRNazanin" w:eastAsia="IRNazanin" w:cs="IRNazanin"/>
          <w:lang w:bidi="fa-IR"/>
          <w:color w:val="111111"/>
          <w:sz w:val="28"/>
          <w:szCs w:val="28"/>
          <w:rtl/>
        </w:rPr>
        <w:t xml:space="preserve">اگر گفته شود، چنین روایاتی در این باره از ائمه آل محمّد علیهم السّلام به ما نرسیده پس مقداری از آنها را بگوئید تا به مفاد دلیل قرآنی افزوده شود در پاسخ می گوییم اکنون که چنین اظهار شد، روایات باب را برایتان ثابت می کنیم و خدا توفیق درستی دهاد.</w:t>
      </w:r>
    </w:p>
    <w:p>
      <w:pPr>
        <w:pStyle w:val="BookText"/>
      </w:pPr>
      <w:r>
        <w:rPr>
          <w:rFonts w:ascii="IRNazanin" w:hAnsi="IRNazanin" w:eastAsia="IRNazanin" w:cs="IRNazanin"/>
          <w:lang w:bidi="fa-IR"/>
          <w:color w:val="111111"/>
          <w:sz w:val="28"/>
          <w:szCs w:val="28"/>
          <w:rtl/>
        </w:rPr>
        <w:t xml:space="preserve">کافی: از امام صادق علیه السّلام در مورد ذبیحه ذمی سوال شد، حضرت فرمود: از آن مخور بسم اللَّه بگوید یا نگوید.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کافی: از امام صادق علیه السّلام روایت شده است که مردی به ایشان گفت، اصلحک اللَّه، ما را همسایه قصابی است و یهودی می‌آورد که برایش ذبح کند تا یهود از او گوشت بخرند، امام صادق علیه السلام به وی فرمود: تو از ذبیحه او مخور و از او گوشت نخر.</w:t>
      </w:r>
      <w:r>
        <w:rPr>
          <w:rStyle w:val="FootnoteReference"/>
        </w:rPr>
        <w:footnoteReference w:id="5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3486_328483"/>
    <w:bookmarkEnd w:id="5"/>
    <w:p>
      <w:pPr>
        <w:pStyle w:val="Heading5"/>
      </w:pPr>
      <w:bookmarkStart w:id="515" w:name="_Toc31"/>
      <w:r>
        <w:t>أقول</w:t>
      </w:r>
      <w:bookmarkEnd w:id="515"/>
    </w:p>
    <w:p>
      <w:pPr>
        <w:pStyle w:val="BookText"/>
      </w:pPr>
      <w:r>
        <w:rPr>
          <w:rFonts w:ascii="Amiri" w:hAnsi="Amiri" w:eastAsia="Amiri" w:cs="Amiri"/>
          <w:lang w:bidi="ar-SA"/>
          <w:color w:val="111111"/>
          <w:sz w:val="28"/>
          <w:szCs w:val="28"/>
          <w:rtl/>
        </w:rPr>
        <w:t xml:space="preserve">ثم أورد قدس الله روحه جملة من الأخبار من الكافي و غيره مما سيأتي بعضها ثم قال.</w:t>
      </w:r>
    </w:p>
    <w:p>
      <w:pPr>
        <w:pStyle w:val="BookText"/>
      </w:pPr>
      <w:r>
        <w:rPr>
          <w:rFonts w:ascii="Amiri" w:hAnsi="Amiri" w:eastAsia="Amiri" w:cs="Amiri"/>
          <w:lang w:bidi="ar-SA"/>
          <w:color w:val="111111"/>
          <w:sz w:val="28"/>
          <w:szCs w:val="28"/>
          <w:rtl/>
        </w:rPr>
        <w:t xml:space="preserve">فهذا جملة مما ورد عن أئمة آل محمد صلي الله عليه و آله في تحريم ذبائح أهل الكتاب قد ورد من الطرق الواضحة بالأسانيد المشهورة و عن جماعة بمثلهم في الستر و الديانة و الثقة و الحفظ و الأمانة يجب العمل و بمثلهم في العدد يتواتر الخبر و يجب العمل لمن تأمل و نظر و إذا كان هذا هكذا ثبت ما قضينا به من ذبائح أهل الكتاب و الحمد لله .</w:t>
      </w:r>
    </w:p>
    <w:p>
      <w:pPr>
        <w:pStyle w:val="BookText"/>
      </w:pPr>
      <w:r>
        <w:rPr>
          <w:rFonts w:ascii="Amiri" w:hAnsi="Amiri" w:eastAsia="Amiri" w:cs="Amiri"/>
          <w:lang w:bidi="ar-SA"/>
          <w:color w:val="111111"/>
          <w:sz w:val="28"/>
          <w:szCs w:val="28"/>
          <w:rtl/>
        </w:rPr>
        <w:t xml:space="preserve">فأما تعلق شذاذ أصحابنا في خلاف مذهبنا بما رَوَاهُ أَبُو بَصِيرٍ وَ زُرَارَةُ عَنْ أَبِي عَبْدِ اللَّهِ عليه السلام: أَنَّهُ سُئِلَ عَنْ ذَبِيحَةِ أَهْلِ الْكِتَابِ فَأَطْلَقَهَا فإن لذلك وجهين أحدهما التقية من السلطان و الإشفاق علي شيعته من أهل الظلم و الطغيان إذ القول بتحريمها خلاف ما عليه جماعة الناصبية و ضد لما يفتي به سلطان الزمان و من قبله من القضاة و الحكام.</w:t>
      </w:r>
    </w:p>
    <w:p>
      <w:pPr>
        <w:pStyle w:val="BookText"/>
      </w:pPr>
      <w:r>
        <w:rPr>
          <w:rFonts w:ascii="Amiri" w:hAnsi="Amiri" w:eastAsia="Amiri" w:cs="Amiri"/>
          <w:lang w:bidi="ar-SA"/>
          <w:color w:val="111111"/>
          <w:sz w:val="28"/>
          <w:szCs w:val="28"/>
          <w:rtl/>
        </w:rPr>
        <w:t xml:space="preserve">و الثاني مَا رَوَاهُ يُونُسُ بْنُ عَبْدِ الرَّحْمَنِ عَنْ مُعَاوِيَةَ بْنِ وَهْبٍ قَالَ: سَأَلْتُ أَبَا عَبْدِ اللَّهِ عليه السلام عَنْ ذَبَائِحِ أَهْلِ الْكِتَابِ فَقَالَ لَا بَأْسَ إِذَا ذُكِرَ اسْمُ اللَّهِ وَ إِنَّمَا أَعْنِي مِنْهُمْ مَنْ يَكُونُ عَلَي أَمْرِ مُوسَي وَ عِيسَي‌</w:t>
      </w:r>
      <w:r>
        <w:rPr>
          <w:rStyle w:val="FootnoteReference"/>
        </w:rPr>
        <w:footnoteReference w:id="56"/>
      </w:r>
      <w:r>
        <w:rPr>
          <w:rFonts w:ascii="Amiri" w:hAnsi="Amiri" w:eastAsia="Amiri" w:cs="Amiri"/>
          <w:lang w:bidi="ar-SA"/>
          <w:color w:val="111111"/>
          <w:sz w:val="28"/>
          <w:szCs w:val="28"/>
          <w:rtl/>
        </w:rPr>
        <w:t xml:space="preserve">فاشترط عليه الاسم و قد بينا أن ذلك لا يكون من كافر لا يعرف المسمي و من سمي فإنه يقصد به إلي غير الله جل و عز ثم إنه اشترط أيضا فيه اتباع موسي و عيسي و ذلك لا يكون إلا لمن آمن بمحمد صلي الله عليه و آله و اتبع موسي و عيسي عليهما السلام في القبول منه و الاعتقاد لنبوته و هذا ضد ما توهمه المستضعف من الشذوذ و الله الموفق للصواب انتهي كلامه ضاعف الله إكرامه.</w:t>
      </w:r>
    </w:p>
    <w:p>
      <w:pPr>
        <w:pStyle w:val="BookText"/>
      </w:pPr>
      <w:r>
        <w:rPr>
          <w:rFonts w:ascii="Amiri" w:hAnsi="Amiri" w:eastAsia="Amiri" w:cs="Amiri"/>
          <w:lang w:bidi="ar-SA"/>
          <w:color w:val="111111"/>
          <w:sz w:val="28"/>
          <w:szCs w:val="28"/>
          <w:rtl/>
        </w:rPr>
        <w:t xml:space="preserve">و أقول جملة القول في ذلك أنه اتفق الأصحاب بل المسلمون علي تحريم ذبيحة غير أهل الكتاب من أصناف الكفار سواء في ذلك الوثني و عابد النار و المرتد و كافر المسلمين كالغلاة و غيرهم.</w:t>
      </w:r>
    </w:p>
    <w:p>
      <w:pPr>
        <w:pStyle w:val="BookText"/>
      </w:pPr>
      <w:r>
        <w:rPr>
          <w:rFonts w:ascii="Amiri" w:hAnsi="Amiri" w:eastAsia="Amiri" w:cs="Amiri"/>
          <w:lang w:bidi="ar-SA"/>
          <w:color w:val="111111"/>
          <w:sz w:val="28"/>
          <w:szCs w:val="28"/>
          <w:rtl/>
        </w:rPr>
        <w:t xml:space="preserve">و اختلف الأصحاب في حكم ذبيحة أهل الكتاب فذهب الأكثر إلي تحريمها و ذهب جماعة منهم ابن أبي عقيل و ابن جنيد و الصدوق ره إلي الحل لكن شرط</w:t>
      </w:r>
    </w:p>
    <w:p>
      <w:pPr>
        <w:pStyle w:val="BookText"/>
      </w:pPr>
      <w:r>
        <w:rPr>
          <w:rFonts w:ascii="IRNazanin" w:hAnsi="IRNazanin" w:eastAsia="IRNazanin" w:cs="IRNazanin"/>
          <w:lang w:bidi="fa-IR"/>
          <w:color w:val="111111"/>
          <w:sz w:val="28"/>
          <w:szCs w:val="28"/>
          <w:rtl/>
        </w:rPr>
        <w:t xml:space="preserve">گویم : سپس تعدادی روایت از کافی و غیر آن آورده -که برخی از آنها در ادامه خواهند آمد- سپس گفته: این است تعدادی از آنچه از ائمه آل محمّد صلوات اللَّه علیهم با طرقی روشن و اسنادی مشهور که اهل ستر و ثقه و حفظ و امانت از هم نقل کردند در حرمت ذبیحه اهل کتاب رسیده است و عمل به آنها واجب است چون خبرش متواتر است و نزد اهل تامّل و نظر، واجب العمل می باشد. و به این صورت حکم ما در حرمت ذبیحه اهل کتاب ثابت شد و الحمد للَّه.</w:t>
      </w:r>
    </w:p>
    <w:p>
      <w:pPr>
        <w:pStyle w:val="BookText"/>
      </w:pPr>
      <w:r>
        <w:rPr>
          <w:rFonts w:ascii="IRNazanin" w:hAnsi="IRNazanin" w:eastAsia="IRNazanin" w:cs="IRNazanin"/>
          <w:lang w:bidi="fa-IR"/>
          <w:color w:val="111111"/>
          <w:sz w:val="28"/>
          <w:szCs w:val="28"/>
          <w:rtl/>
        </w:rPr>
        <w:t xml:space="preserve">و تعداد بسیار اندک و نادری از فقهاء شیعه بر خلاف نظر ما و با استناد به روایت ابی بصیر و زراره از امام صادق علیه السلام ذبیحه اهل کتاب را حلال دانسته اند. مطابق این روایت از امام صادق علیه السّلام در مورد ذبیحه اهل کتاب سوال شد و حضرت آن را آزاد دانست. و تفسیر این روایت دو راه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تقیه از سلطان و ترس از ظلم و ستم اهل ظلم و عدوان بر شیعیان، زیرا قائل بودن به حرمت ذبیحه اهل کتاب خلاف عقیده عده ای از ناصبیان و ضدّ فتوای حاکم وقت و قاضیان و حکام او بوده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با توجه به روایت نقل شده از معاویه بن وهب که می گوید از امام صادق علیه السلام در مورد ذبائح اهل کتاب سوال کردم و ایشان فرمودند اگر نام خدا را بر آن ببرند اشکالی ندارد و مقصود از اهل کتاب کسانی از آنان هستند که بر روش موسی و عیسی علیهما السّلام باشند.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این روایت، حضرت شرط کرد که بر آنها نام خدا را ببرند تا درست باشد، و ما البته بیان کردیم که از کافری که خدا را نمی شناسد تسمیه درست نمی باشد زیرا قصد او غیر از خدای یگانه است و باز هم حضرت شرط کرد که باید پیرو موسی و عیسی باشد و این شرط تنها در کسی وجود دارد که به محمّد صلی اللَّه علیه و آله ایمان آورده و در پذیرش او و اعتقاد به نبوت او پیرو موسی و عیسی علیهما السّلام شده است و این، مغایر دیدگاه اندک معتقدین ناتوان به این نظر است. و اللَّه الموفق للصواب- پایان کلام او- که خدا روز به روز بیشتر گرامیش بدارد-</w:t>
      </w:r>
    </w:p>
    <w:p>
      <w:pPr>
        <w:pStyle w:val="BookText"/>
      </w:pPr>
      <w:r>
        <w:rPr>
          <w:rFonts w:ascii="IRNazanin" w:hAnsi="IRNazanin" w:eastAsia="IRNazanin" w:cs="IRNazanin"/>
          <w:lang w:bidi="fa-IR"/>
          <w:color w:val="111111"/>
          <w:sz w:val="28"/>
          <w:szCs w:val="28"/>
          <w:rtl/>
        </w:rPr>
        <w:t xml:space="preserve">و من گویم: خلاصه گفتار در این باره این است که فقهاء شیعه بلکه همه مسلمانان اتفاق نظر دارند بر حرمت ذبیحه غیر اهل کتاب از کفار، چه بت پرست باشد و چه آتش پرست و چه مرتد و چه مسلمانی باشد که کافر شده است مانند غلات و غیر آنان.</w:t>
      </w:r>
    </w:p>
    <w:p>
      <w:pPr>
        <w:pStyle w:val="BookText"/>
      </w:pPr>
      <w:r>
        <w:rPr>
          <w:rFonts w:ascii="IRNazanin" w:hAnsi="IRNazanin" w:eastAsia="IRNazanin" w:cs="IRNazanin"/>
          <w:lang w:bidi="fa-IR"/>
          <w:color w:val="111111"/>
          <w:sz w:val="28"/>
          <w:szCs w:val="28"/>
          <w:rtl/>
        </w:rPr>
        <w:t xml:space="preserve">و اصحاب در باره ذبیحه اهل کتاب اختلاف نظر دارند و بیشتر قائل به حرمت آن هستند. و عده ای همچون ابن عقیل و ابن جنید و شیخ صدوق- ره- آن را حلال می دانند ولی صدوق شرط کرده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سماع تسميتهم عليها و ساوي بينهم و بين المجوس في ذلك و صرح ابن أبي عقيل بتحريم ذبيحة المجوس و خص الحكم باليهود و النصاري و لم يقيدهم بكونهم أهل ذمة و كذلك الآخران.</w:t>
      </w:r>
    </w:p>
    <w:p>
      <w:pPr>
        <w:pStyle w:val="BookText"/>
      </w:pPr>
      <w:r>
        <w:rPr>
          <w:rFonts w:ascii="Amiri" w:hAnsi="Amiri" w:eastAsia="Amiri" w:cs="Amiri"/>
          <w:lang w:bidi="ar-SA"/>
          <w:color w:val="111111"/>
          <w:sz w:val="28"/>
          <w:szCs w:val="28"/>
          <w:rtl/>
        </w:rPr>
        <w:t xml:space="preserve">و منشأ الاختلاف اختلاف الروايات في ذلك و هي كثيرة من الطرفين.</w:t>
      </w:r>
    </w:p>
    <w:p>
      <w:pPr>
        <w:pStyle w:val="BookText"/>
      </w:pPr>
      <w:r>
        <w:rPr>
          <w:rFonts w:ascii="Amiri" w:hAnsi="Amiri" w:eastAsia="Amiri" w:cs="Amiri"/>
          <w:lang w:bidi="ar-SA"/>
          <w:color w:val="111111"/>
          <w:sz w:val="28"/>
          <w:szCs w:val="28"/>
          <w:rtl/>
        </w:rPr>
        <w:t xml:space="preserve">فالمحرمون حملوا أخبار الحل علي التقية لاشتهاره بين المخالفين و عليه عملهم في الأعصار و الأمصار و اعترض عليه بأن أحدا من العامة لا يشترط في حل ذبائحهم أن يسمعهم يذكر اسم الله عليها و الأخبار الصحيحة التي دلت علي حلها علي هذا التقدير لا يمكن حملها علي التقية.</w:t>
      </w:r>
    </w:p>
    <w:p>
      <w:pPr>
        <w:pStyle w:val="BookText"/>
      </w:pPr>
      <w:r>
        <w:rPr>
          <w:rFonts w:ascii="Amiri" w:hAnsi="Amiri" w:eastAsia="Amiri" w:cs="Amiri"/>
          <w:lang w:bidi="ar-SA"/>
          <w:color w:val="111111"/>
          <w:sz w:val="28"/>
          <w:szCs w:val="28"/>
          <w:rtl/>
        </w:rPr>
        <w:t xml:space="preserve">و أقول يحتمل أن تكون مماشاة معهم إذ يمكن أن تحصل التقية بهذا القدر.</w:t>
      </w:r>
    </w:p>
    <w:p>
      <w:pPr>
        <w:pStyle w:val="BookText"/>
      </w:pPr>
      <w:r>
        <w:rPr>
          <w:rFonts w:ascii="Amiri" w:hAnsi="Amiri" w:eastAsia="Amiri" w:cs="Amiri"/>
          <w:lang w:bidi="ar-SA"/>
          <w:color w:val="111111"/>
          <w:sz w:val="28"/>
          <w:szCs w:val="28"/>
          <w:rtl/>
        </w:rPr>
        <w:t xml:space="preserve">و المحللون حملوا أخبار التحريم و المنع علي الكراهة و الصدوق حملها علي عدم سماع التسمية و قال الشهيد الثاني و هذا أيضا راجع إلي حل ذبيحتهم لأن الكلام في حلها من حيث إن الذابح كتابي لا من حيث إنه سمي أو لم يسم فإن المسلم لو لم يسم لو تؤكل ذبيحته اللهم إلا أن يفرق بأن الكتابي يعتبر سماع تسميته و المسلم يعتبر فيه عدم العلم بعدم تسميته و فيه سؤال الفرق فقد صرح في صحيحة جميل‌</w:t>
      </w:r>
      <w:r>
        <w:rPr>
          <w:rStyle w:val="FootnoteReference"/>
        </w:rPr>
        <w:footnoteReference w:id="58"/>
      </w:r>
      <w:r>
        <w:rPr>
          <w:rFonts w:ascii="Amiri" w:hAnsi="Amiri" w:eastAsia="Amiri" w:cs="Amiri"/>
          <w:lang w:bidi="ar-SA"/>
          <w:color w:val="111111"/>
          <w:sz w:val="28"/>
          <w:szCs w:val="28"/>
          <w:rtl/>
        </w:rPr>
        <w:t xml:space="preserve">بأكل ما لم يعلم عدم تسميتهم كالمسلم انتهي.</w:t>
      </w:r>
    </w:p>
    <w:p>
      <w:pPr>
        <w:pStyle w:val="BookText"/>
      </w:pPr>
      <w:r>
        <w:rPr>
          <w:rFonts w:ascii="Amiri" w:hAnsi="Amiri" w:eastAsia="Amiri" w:cs="Amiri"/>
          <w:lang w:bidi="ar-SA"/>
          <w:color w:val="111111"/>
          <w:sz w:val="28"/>
          <w:szCs w:val="28"/>
          <w:rtl/>
        </w:rPr>
        <w:t xml:space="preserve">و اختلفوا أيضا في اشتراط إيمان الذابح زيادة علي الإسلام فذهب الأكثر إلي عدم اعتباره و الاكتفاء في الحل بإظهار الشهادتين علي وجه يتحقق معه الإسلام بشرط أن لا يعتقد ما يخرجه عنه كالناصبي و بالغ القاضي فمنع من ذبيحة غير أهل الحق و قصر ابن إدريس الحل علي المؤمن و المستضعف الذي لا منا و لا من مخالفينا و استثني</w:t>
      </w:r>
    </w:p>
    <w:p>
      <w:pPr>
        <w:pStyle w:val="BookText"/>
      </w:pPr>
      <w:r>
        <w:rPr>
          <w:rFonts w:ascii="IRNazanin" w:hAnsi="IRNazanin" w:eastAsia="IRNazanin" w:cs="IRNazanin"/>
          <w:lang w:bidi="fa-IR"/>
          <w:color w:val="111111"/>
          <w:sz w:val="28"/>
          <w:szCs w:val="28"/>
          <w:rtl/>
        </w:rPr>
        <w:t xml:space="preserve">که باید بسم اللَّه گفتن آنان شنیده شود و آنها را با زرتشتی ها یکی دانسته است و ابن عقیل به حرمت ذبیحه زرتشتی ها تصریح دارد و حلیت را مخصوص یهود و نصاری دانسته و مقید هم نکرده که اهل ذمه باشند و همچنین دو تای دیگر نیز چنین نظری دارند.</w:t>
      </w:r>
    </w:p>
    <w:p>
      <w:pPr>
        <w:pStyle w:val="BookText"/>
      </w:pPr>
      <w:r>
        <w:rPr>
          <w:rFonts w:ascii="IRNazanin" w:hAnsi="IRNazanin" w:eastAsia="IRNazanin" w:cs="IRNazanin"/>
          <w:lang w:bidi="fa-IR"/>
          <w:color w:val="111111"/>
          <w:sz w:val="28"/>
          <w:szCs w:val="28"/>
          <w:rtl/>
        </w:rPr>
        <w:t xml:space="preserve">و منشأ این اختلاف نظر، اختلاف روایات این مسأله است که از دو طرف بسیارند. قائلین به حرمت، روایات حلال بودن را بر تقیه حمل کرده اند که مشهور میان مخالفین است و در هر عصر و در هر بلدی به آن فتوی داده اند. و بر آنان اعتراض شده است که از هیچ اهل سنتی شنیده نشده است که شنیدن بسم اللَّه را از آنها شرط حلیت ذبیحه آنان دانسته باشد، و اخباری که با این شرط دلالت بر حلال بودن ذبیحه آنان دارند را نمی شود حمل بر تقیه کرد.</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احتمال دارد که این اندازه برای سازش با آنها باشد و تقیه به همین اندازه حاصل شود.</w:t>
      </w:r>
    </w:p>
    <w:p>
      <w:pPr>
        <w:pStyle w:val="BookText"/>
      </w:pPr>
      <w:r>
        <w:rPr>
          <w:rFonts w:ascii="IRNazanin" w:hAnsi="IRNazanin" w:eastAsia="IRNazanin" w:cs="IRNazanin"/>
          <w:lang w:bidi="fa-IR"/>
          <w:color w:val="111111"/>
          <w:sz w:val="28"/>
          <w:szCs w:val="28"/>
          <w:rtl/>
        </w:rPr>
        <w:t xml:space="preserve">و آنان که حلال می دانند روایات منع را به کراهت تفسیر می کنند و صدوق، آنها را بر صورت نشنیدن تسمیه آنان حمل کرده است. شهید ثانی- ره- گفته است: این هم به حلال بودن ذبیحه آنها برمی گردد زیرا سخن در این است که اگر ذابح کتابی باشد ذبیحه حلال است یا حرام، نه در این که تسمیه گفته شده است یا نه. زیرا مسلمان هم اگر تسمیه نگوید حرام می باشد. مگر اینکه فرق میان آنها این باشد که در کتابی شنیدن تسمیه او شرط است ولی در مسلمان همان ندانستن ترک تسمیه عمدی او کافی است. و باز جای اعتراض در این تفاوت قائل شدن وجود دارد زیرا در صحیحه جمیل</w:t>
      </w:r>
      <w:r>
        <w:rPr>
          <w:rStyle w:val="FootnoteReference"/>
        </w:rPr>
        <w:footnoteReference w:id="59"/>
      </w:r>
      <w:r>
        <w:rPr>
          <w:rFonts w:ascii="IRNazanin" w:hAnsi="IRNazanin" w:eastAsia="IRNazanin" w:cs="IRNazanin"/>
          <w:lang w:bidi="fa-IR"/>
          <w:color w:val="111111"/>
          <w:sz w:val="28"/>
          <w:szCs w:val="28"/>
          <w:rtl/>
        </w:rPr>
        <w:t xml:space="preserve">تصریح شده است که تا ترک تسمیه آنها را ندانی ذبیحه‌شان حلال است مانند مسلمان- پایان-.</w:t>
      </w:r>
    </w:p>
    <w:p>
      <w:pPr>
        <w:pStyle w:val="BookText"/>
      </w:pPr>
      <w:r>
        <w:rPr>
          <w:rFonts w:ascii="IRNazanin" w:hAnsi="IRNazanin" w:eastAsia="IRNazanin" w:cs="IRNazanin"/>
          <w:lang w:bidi="fa-IR"/>
          <w:color w:val="111111"/>
          <w:sz w:val="28"/>
          <w:szCs w:val="28"/>
          <w:rtl/>
        </w:rPr>
        <w:t xml:space="preserve">و باز در اینکه آیا علاوه بر اسلام، ایمان ذابح هم شرط است یا نه اختلاف دارند. اکثر فقهاء آن را شرط ندانسته و همان اظهار شهادتین را کافی می دانند به طوری که مسلمان بودن محقق شود بشرط اینکه عقیده منافی اسلام نداشته باشد مانند ناصبی. و قاضی در این زمینه مبالغه کرده و از ذبیحه غیر اهل حق منع کرده است، و ابن ادریس به ذبیحه مؤمن و مستضعفی که نه از ما باشد و نه از مخالفان، اکتفا کرده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3486_328485"/>
    <w:bookmarkEnd w:id="6"/>
    <w:p>
      <w:pPr>
        <w:pStyle w:val="BookText"/>
      </w:pPr>
      <w:r>
        <w:rPr>
          <w:rFonts w:ascii="Amiri" w:hAnsi="Amiri" w:eastAsia="Amiri" w:cs="Amiri"/>
          <w:lang w:bidi="ar-SA"/>
          <w:color w:val="111111"/>
          <w:sz w:val="28"/>
          <w:szCs w:val="28"/>
          <w:rtl/>
        </w:rPr>
        <w:t xml:space="preserve">أبو الصلاح من المخالف جاحد النص فمنع من ذبيحته و أجاز العلامة ذباحة المخالف غير الناصبي مطلقا بشرط اعتقاده وجوب التسمية و استشكل بعض المتأخرين حكم الناصب لاختلاف الروايات و الظاهر حمل أخبار الجواز علي التقية أو علي المخالف غير الناصب و المستضعف فإن إطلاق الناصب علي غير المستضعف شائع في عرف الأخبار بل يظهر من كثير من الروايات أن المخالفين في حكم المشركين و الكفار في جميع الأحكام لكن أجري الله في زمان الهدنة حكم المسلمين عليهم في الدنيا رحمة للشيعة لعلمه باستيلاء المخالفين و احتياج الشيعة إلي معاشرتهم و مناكحتهم و مؤاكلتهم فإذا ظهر القائم عليه السلام أجري عليهم حكم المشركين و الكفار في جميع الأمور و به يجمع بين كثير من الأخبار المتعارضة في هذا الباب و بعد التتبع التام لا يخفي ما ذكرنا علي أولي الألباب.</w:t>
      </w:r>
    </w:p>
    <w:p>
      <w:pPr>
        <w:pStyle w:val="Heading5"/>
      </w:pPr>
      <w:bookmarkStart w:id="516" w:name="_Toc32"/>
      <w:r>
        <w:t>«5»</w:t>
      </w:r>
      <w:bookmarkEnd w:id="516"/>
    </w:p>
    <w:p>
      <w:pPr>
        <w:pStyle w:val="BookText"/>
      </w:pPr>
      <w:r>
        <w:rPr>
          <w:rFonts w:ascii="Amiri" w:hAnsi="Amiri" w:eastAsia="Amiri" w:cs="Amiri"/>
          <w:lang w:bidi="ar-SA"/>
          <w:color w:val="111111"/>
          <w:sz w:val="28"/>
          <w:szCs w:val="28"/>
          <w:rtl/>
        </w:rPr>
        <w:t xml:space="preserve">وَ أَقُولُ رَوَي الشَّيْخُ الْمُفِيدُ ره فِي الرِّسَالَةِ الْمَذْكُورَةِ وَ السَّيِّدُ الْمُرْتَضَي فِي جَوَابِ الْمَسَائِلِ الطَّرَابُلُسِيَّاتِ عَنْ أَبِي الْقَاسِمِ جَعْفَرِ بْنِ مُحَمَّدِ بْنِ قُولَوَيْهِ عَنْ أَبِيهِ عَنْ سَعْدِ بْنِ عَبْدِ اللَّهِ عَنْ أَحْمَدَ بْنِ مُحَمَّدٍ عَنِ الْحُسَيْنِ بْنِ سَعِيدٍ عَنِ النَّضْرِ بْنِ سُوَيْدٍ عَنْ شُعَيْبٍ الْعَقَرْقُوفِيِّ قَالَ: كُنْتُ عِنْدَ أَبِي عَبْدِ اللَّهِ عليه السلام وَ مَعَنَا أَبُو بَصِيرٍ وَ أُنَاسٌ مِنْ أَهْلِ الْجَبَلِ يَسْأَلُونَهُ عَنْ ذَبَائِحِ أَهْلِ الْكِتَابِ فَقَالَ لَهُمْ أَبُو عَبْدِ اللَّهِ عليه السلام قَدْ سَمِعْتُمْ مَا قَالَ اللَّهُ عَزَّ وَ جَلَّ فِي كِتَابِهِ فَقَالُوا لَهُ نُحِبُّ أَنْ تُخْبِرَنَا أَنْتَ فَقَالَ لَا تَأْكُلُوهَا قَالَ فَلَمَّا خَرَجْنَا مِنْ عِنْدِهِ قَالَ لِي أَبُو بَصِيرٍ كُلْهَا فَقَدْ سَمِعْتُهُ وَ أَبَاهُ جَمِيعاً يَأْمُرَانِ بِأَكْلِهَا فَرَجَعْنَا إِلَيْهِ فَقَالَ لِي أَبُو بَصِيرٍ سَلْهُ فَقُلْتُ جُعِلْتُ فِدَاكَ مَا تَقُولُ فِي ذَبَائِحِ أَهْلِ الْكِتَابِ فَقَالَ أَ لَيْسَ قَدْ شَهِدْتَنَا الْيَوْمَ بِالْغَدَاةِ وَ سَمِعْتَ قُلْتُ بَلَي قَالَ لَا تَأْكُلْهَا فَقَالَ لِي أَبُو بَصِيرٍ كُلْهَا وَ هُوَ فِي عُنُقِي ثُمَّ قَالَ سَلْهُ ثَانِيَةً فَسَأَلْتُهُ فَقَالَ لِي مِثْلَ مَقَالَتِهِ الْأُولَي لَا تَأْكُلْهَا فَقَالَ لِي أَبُو بَصِيرٍ سَلْهُ ثَالِثَةً فَقُلْتُ لَا أَسْأَلُهُ بَعْدَ مَرَّتَيْنِ.</w:t>
      </w:r>
    </w:p>
    <w:p>
      <w:pPr>
        <w:pStyle w:val="Heading5"/>
      </w:pPr>
      <w:bookmarkStart w:id="517" w:name="_Toc33"/>
      <w:r>
        <w:t>بيان</w:t>
      </w:r>
      <w:bookmarkEnd w:id="517"/>
    </w:p>
    <w:p>
      <w:pPr>
        <w:pStyle w:val="BookText"/>
      </w:pPr>
      <w:r>
        <w:rPr>
          <w:rFonts w:ascii="Amiri" w:hAnsi="Amiri" w:eastAsia="Amiri" w:cs="Amiri"/>
          <w:lang w:bidi="ar-SA"/>
          <w:color w:val="111111"/>
          <w:sz w:val="28"/>
          <w:szCs w:val="28"/>
          <w:rtl/>
        </w:rPr>
        <w:t xml:space="preserve">رواه الشيخ في التهذيب عن الحسين بن سعيد بهذا الإسناد</w:t>
      </w:r>
      <w:r>
        <w:rPr>
          <w:rStyle w:val="FootnoteReference"/>
        </w:rPr>
        <w:footnoteReference w:id="60"/>
      </w:r>
      <w:r>
        <w:rPr>
          <w:rFonts w:ascii="IRNazanin" w:hAnsi="IRNazanin" w:eastAsia="IRNazanin" w:cs="IRNazanin"/>
          <w:lang w:bidi="fa-IR"/>
          <w:color w:val="111111"/>
          <w:sz w:val="28"/>
          <w:szCs w:val="28"/>
          <w:rtl/>
        </w:rPr>
        <w:t xml:space="preserve">و قوله قد</w:t>
      </w:r>
    </w:p>
    <w:p>
      <w:pPr>
        <w:pStyle w:val="BookText"/>
      </w:pPr>
      <w:r>
        <w:rPr>
          <w:rFonts w:ascii="IRNazanin" w:hAnsi="IRNazanin" w:eastAsia="IRNazanin" w:cs="IRNazanin"/>
          <w:lang w:bidi="fa-IR"/>
          <w:color w:val="111111"/>
          <w:sz w:val="28"/>
          <w:szCs w:val="28"/>
          <w:rtl/>
        </w:rPr>
        <w:t xml:space="preserve">و أبو الصلاح ذبیحه مخالفی که منکر نصّ خلافت است را منع کرده و علامه ذبیحه مخالف غیر ناصبی را مطلقا حلال دانسته است بشرط اینکه معتقد به وجوب تسمیه باشد. و برخی متاخران به دلیل اختلاف روایات، در حکم ناصب اعتراض کرده اند و ظاهر بر این است که باید اخبار جواز را بر تقیه یا بر مخالف غیر ناصب و مستضعف حمل کرد. زیرا در عرف روایات، اطلاق ناصب بر غیر مستضعف شایع است. بلکه از بسیاری از روایات برمی آید که مخالفان، در همه احکام در حکم مشرکین و کفار می باشند ولی خداوند در در این جهان و برای رحمت بر شیعیان، در دوران صلح، حکم مسلمانان را بر آنها جاری کرده چون نسبت به تسلط مخالفان علم داشته و نیاز شیعه به معاشرت با آنها و ازدواج و هم خوری با آنان را می دانسته است و هنگامی که امام موعود علیه السلام ظهور کند حکم مشرکین و کفار را در همه موارد بر آنها جاری می سازد و با این روش، میان بسیاری از اخبار متعارض این باب جمع می شود و پس از بررسی کامل آنچه بیان کردیم بر خردمندان نهان نمی ماند.</w:t>
      </w:r>
    </w:p>
    <w:p>
      <w:pPr>
        <w:pStyle w:val="Heading5"/>
      </w:pPr>
      <w:bookmarkStart w:id="518" w:name="_Toc34"/>
      <w:r>
        <w:t>روایت 5</w:t>
      </w:r>
      <w:bookmarkEnd w:id="518"/>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شیخ مفید(ره)در رساله نام برده و سید مرتضی در جواب مسائل طرابلس از امام صادق علیه السّلام نقل می کنند که از ایشان در مورد ذبیحه اهل کتاب سوال کردند و ایشان در پاسخ فرمودند: شما آنچه را خداوند عزّ و جلّ فرموده شنیده اید. گفتند می خواهیم از زبان شما بشنویم. فرمود از آنها مخورید. [راوی می گوید] و چون از نزد آن حضرت بیرون رفتیم ابو بصیر به من گفت از آن بخور که البته من از او و از پدرش هر دو شنیدم که فرمان خوردن آن را دادند. نزد حضرت برگشتیم و ابو بصیر گفت بپرس. گفتم قربانت شوم چه فرمائی در ذبائح اهل کتاب؟ فرمود آیا امروز نزد ما نبودی و آنچه گفتم نشنیدی؟ گفتم آری. فرمود مخور. ابوبصیر گفت بخور و آن به گردن من باشد. سپس گفت دوباره بپرس و من پرسیدم و حضرت همان گفتار نخست را فرمود که آن را مخور. ابو بصیر گفت بار سوم از او بپرس. گفتم پس از دو بار پرسیدن دیگر نمی پرسم.</w:t>
      </w:r>
    </w:p>
    <w:p>
      <w:pPr>
        <w:pStyle w:val="Heading5"/>
      </w:pPr>
      <w:bookmarkStart w:id="519" w:name="_Toc35"/>
      <w:r>
        <w:t>توضیح</w:t>
      </w:r>
      <w:bookmarkEnd w:id="519"/>
    </w:p>
    <w:p>
      <w:pPr>
        <w:pStyle w:val="BookText"/>
      </w:pPr>
      <w:r>
        <w:rPr>
          <w:rFonts w:ascii="IRNazanin" w:hAnsi="IRNazanin" w:eastAsia="IRNazanin" w:cs="IRNazanin"/>
          <w:lang w:bidi="fa-IR"/>
          <w:color w:val="111111"/>
          <w:sz w:val="28"/>
          <w:szCs w:val="28"/>
          <w:rtl/>
        </w:rPr>
        <w:t xml:space="preserve">شیخ، این روایت را در تهذیب به همین سند از حسین بن سعید آورده است و این که فرمود: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3486_328486"/>
    <w:bookmarkEnd w:id="7"/>
    <w:p>
      <w:pPr>
        <w:pStyle w:val="BookText"/>
      </w:pPr>
      <w:r>
        <w:rPr>
          <w:rFonts w:ascii="Amiri" w:hAnsi="Amiri" w:eastAsia="Amiri" w:cs="Amiri"/>
          <w:lang w:bidi="ar-SA"/>
          <w:color w:val="111111"/>
          <w:sz w:val="28"/>
          <w:szCs w:val="28"/>
          <w:rtl/>
        </w:rPr>
        <w:t xml:space="preserve">سمعتم ما قال الله يحتمل أن يكون إشارة إلي قوله تعالي وَ لا تَأْكُلُوا مِمَّا لَمْ يُذْكَرِ اسْمُ اللَّهِ عَلَيْهِ و يمكن أن يكون إشارة إلي قوله وَ طَعامُ الَّذِينَ أُوتُوا الْكِتابَ تقية لمصلحة يقتضي الإلحاح في السؤال ترك رعايتها.</w:t>
      </w:r>
    </w:p>
    <w:p>
      <w:pPr>
        <w:pStyle w:val="Heading5"/>
      </w:pPr>
      <w:bookmarkStart w:id="520" w:name="_Toc36"/>
      <w:r>
        <w:t>«6»</w:t>
      </w:r>
      <w:bookmarkEnd w:id="520"/>
    </w:p>
    <w:p>
      <w:pPr>
        <w:pStyle w:val="BookText"/>
      </w:pPr>
      <w:r>
        <w:rPr>
          <w:rFonts w:ascii="Amiri" w:hAnsi="Amiri" w:eastAsia="Amiri" w:cs="Amiri"/>
          <w:lang w:bidi="ar-SA"/>
          <w:color w:val="111111"/>
          <w:sz w:val="28"/>
          <w:szCs w:val="28"/>
          <w:rtl/>
        </w:rPr>
        <w:t xml:space="preserve">وَ عَنِ الرِّسَالَةِ الْمَذْكُورَةِ وَ الطَّرَابُلُسِيَّاتِ بِالْإِسْنَادِ الْمُتَقَدِّمِ عَنْ أَحْمَدَ بْنِ مُحَمَّدٍ عَنْ مُحَمَّدِ بْنِ إِسْمَاعِيلَ عَنْ حَنَانِ بْنِ سَدِيرٍ عَنِ الْحُسَيْنِ بْنِ الْمُنْذِرِ قَالَ: قُلْتُ لِأَبِي عَبْدِ اللَّهِ عليه السلام إِنَّا قَوْمٌ نَخْتَلِفُ إِلَي الْجَبَلِ وَ الطَّرِيقُ بَعِيدٌ بَيْنَنَا وَ بَيْنَ الْجَبَلِ فَرَاسِخُ فَنَشْتَرِي الْقَطِيعَ وَ الِاثْنَيْنِ وَ الثَّلَاثَةَ فَيَكُونُ فِي الْقَطِيعِ أَلْفٌ وَ خَمْسُمِائَةٍ وَ أَلْفٌ وَ سِتُّمِائَةٍ وَ أَلْفٌ وَ سَبْعُمِائَةِ شَاةٍ فَتَقَعُ الشَّاةُ وَ الِاثْنَتَانِ وَ الثَّلَاثَةُ فَنَسْأَلُ الرُّعَاةَ الَّذِينَ يَجِيئُونَ بِهَا عَنْ أَدْيَانِهِمْ فَيَقُولُونَ نَصَارَي فَأَيُّ شَيْ‌ءٍ قَوْلُكَ فِي ذَبَائِحِ الْيَهُودِ وَ النَّصَارَي فَقَالَ لِي يَا حُسَيْنُ هِيَ الذَّبِيحَةُ وَ الِاسْمُ لَا يُؤْمَنُ عَلَيْهِ إِلَّا أَهْلُ التَّوْحِيدِ .</w:t>
      </w:r>
    </w:p>
    <w:p>
      <w:pPr>
        <w:pStyle w:val="BookText"/>
      </w:pPr>
      <w:r>
        <w:rPr>
          <w:rFonts w:ascii="Amiri" w:hAnsi="Amiri" w:eastAsia="Amiri" w:cs="Amiri"/>
          <w:lang w:bidi="ar-SA"/>
          <w:color w:val="111111"/>
          <w:sz w:val="28"/>
          <w:szCs w:val="28"/>
          <w:rtl/>
        </w:rPr>
        <w:t xml:space="preserve">ثُمَّ إِنَّ حَنَاناً لَقِيَ أَبَا عَبْدِ اللَّهِ عليه السلام فَقَالَ إِنَّ الْحُسَيْنَ بْنَ مُنْذِرٍ رَوَي عَنْكَ أَنَّكَ قُلْتَ إِنَّ الذَّبِيحَةَ لَا يُؤْمَنُ عَلَيْهَا إِلَّا أَهْلُهَا فَقَالَ عليه السلام إِنَّهُمْ أَحْدَثُوا فِيهَا شَيْئاً قَالَ حَنَانٌ فَسَأَلْتُ نَصْرَانِيّاً فَقُلْتُ أَيَّ شَيْ‌ءٍ تَقُولُونَ إِذَا ذَبَحْتُمْ فَقَالَ نَقُولُ بِاسْمِ الْمَسِيحِ.</w:t>
      </w:r>
    </w:p>
    <w:p>
      <w:pPr>
        <w:pStyle w:val="Heading5"/>
      </w:pPr>
      <w:bookmarkStart w:id="521" w:name="_Toc37"/>
      <w:r>
        <w:t>تِبْيَانٌ</w:t>
      </w:r>
      <w:bookmarkEnd w:id="521"/>
    </w:p>
    <w:p>
      <w:pPr>
        <w:pStyle w:val="BookText"/>
      </w:pPr>
      <w:r>
        <w:rPr>
          <w:rFonts w:ascii="Amiri" w:hAnsi="Amiri" w:eastAsia="Amiri" w:cs="Amiri"/>
          <w:lang w:bidi="ar-SA"/>
          <w:color w:val="111111"/>
          <w:sz w:val="28"/>
          <w:szCs w:val="28"/>
          <w:rtl/>
        </w:rPr>
        <w:t xml:space="preserve">رَوَاهُ فِي الْكَافِي عَنْ مُحَمَّدِ بْنِ يَحْيَي عَنْ أَحْمَدَ بْنِ مُحَمَّدٍ عَنْ مُحَمَّدِ بْنِ إِسْمَاعِيلَ: إِلَي قَوْلِهِ يَا حُسَيْنُ الذَّبِيحَةُ بِالاسْمِ وَ لَا يُؤْمَنُ عَلَيْهَا إِلَّا أَهْلُ التَّوْحِيدِ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حَنَانٍ قَالَ: قُلْتُ لِأَبِي عَبْدِ اللَّهِ عليه السلام إِنَّ الْحُسَيْنَ بْنَ الْمُنْذِرِ إِلَي قَوْلِهِ إِنَّهُمْ أَحْدَثُوا فِيهَا شَيْئاً لَا أَشْتَهِيهِ وَ فِي بَعْضِ النُّسَخِ لَا أُسَمِّيهِ إِلَي آخِرِ الْخَبَرِ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الرسالة و أخبرني أبو القاسم جعفر بن محمد عن محمد بن يعقوب عن محمد بن يحيي عن أحمد بن محمد: بمثل معني الحديث الأول.</w:t>
      </w:r>
    </w:p>
    <w:p>
      <w:pPr>
        <w:pStyle w:val="Heading5"/>
      </w:pPr>
      <w:bookmarkStart w:id="522" w:name="_Toc38"/>
      <w:r>
        <w:t>«7»</w:t>
      </w:r>
      <w:bookmarkEnd w:id="522"/>
    </w:p>
    <w:p>
      <w:pPr>
        <w:pStyle w:val="BookText"/>
      </w:pPr>
      <w:r>
        <w:rPr>
          <w:rFonts w:ascii="Amiri" w:hAnsi="Amiri" w:eastAsia="Amiri" w:cs="Amiri"/>
          <w:lang w:bidi="ar-SA"/>
          <w:color w:val="111111"/>
          <w:sz w:val="28"/>
          <w:szCs w:val="28"/>
          <w:rtl/>
        </w:rPr>
        <w:t xml:space="preserve">الرِّسَالَةُ، وَ الطَّرَابُلُسِيَّاتُ، بِالْإِسْنَادِ الْأَوَّلِ عَنِ الْحُسَيْنِ [بْنِ] سَعِيدٍ عَنْ حَمَّادِ بْنِ عِيسَي عَنِ الْحُسَيْنِ بْنِ الْمُخْتَارِ عَنِ الْحُسَيْنِ بْنِ عَبْدِ اللَّهِ قَالَ: اصْطَحَبَ الْمُعَلَّي بْنُ خُنَيْسٍ وَ عَبْدُ اللَّهِ بْنُ أَبِي يَعْفُورٍ فَأَكَلَ أَحَدُهُمَا ذَبِيحَةَ الْيَهُودِ وَ النَّصَارَي وَ امْتَنَعَ الْآخَرُ عَنْ أَكْلِهَا فَلَمَّا اجْتَمَعَا عِنْدَ أَبِي عَبْدِ اللَّهِ عليه السلام أَخْبَرَاهُ بِذَلِكَ فَقَالَ عليه السلام أَيُّكُمَا الَّذِي أَبَي قَالَ</w:t>
      </w:r>
    </w:p>
    <w:p>
      <w:pPr>
        <w:pStyle w:val="BookText"/>
      </w:pPr>
      <w:r>
        <w:rPr>
          <w:rFonts w:ascii="IRNazanin" w:hAnsi="IRNazanin" w:eastAsia="IRNazanin" w:cs="IRNazanin"/>
          <w:lang w:bidi="fa-IR"/>
          <w:color w:val="111111"/>
          <w:sz w:val="28"/>
          <w:szCs w:val="28"/>
          <w:rtl/>
        </w:rPr>
        <w:t xml:space="preserve">البته شنیدید آنچه خدا فرموده: احتمال دارد که اشاره باشد به آیه «وَ لا تَأْکُلُوا مِمَّا لَمْ یُذْکَرِ اسْمُ اللَّهِ عَلَیْهِ»</w:t>
      </w:r>
      <w:r>
        <w:rPr>
          <w:rStyle w:val="FootnoteReference"/>
        </w:rPr>
        <w:footnoteReference w:id="63"/>
      </w:r>
      <w:r>
        <w:rPr>
          <w:rFonts w:ascii="IRNazanin" w:hAnsi="IRNazanin" w:eastAsia="IRNazanin" w:cs="IRNazanin"/>
          <w:lang w:bidi="fa-IR"/>
          <w:color w:val="111111"/>
          <w:sz w:val="28"/>
          <w:szCs w:val="28"/>
          <w:rtl/>
        </w:rPr>
        <w:t xml:space="preserve">{ و از آنچه نام خدا بر آن برده نشده است مخورید}و ممکن است اشاره باشد به آیه «وَ طَعامُ الَّذِینَ أُوتُوا الْکِتابَ»</w:t>
      </w:r>
      <w:r>
        <w:rPr>
          <w:rStyle w:val="FootnoteReference"/>
        </w:rPr>
        <w:footnoteReference w:id="64"/>
      </w:r>
      <w:r>
        <w:rPr>
          <w:rFonts w:ascii="IRNazanin" w:hAnsi="IRNazanin" w:eastAsia="IRNazanin" w:cs="IRNazanin"/>
          <w:lang w:bidi="fa-IR"/>
          <w:color w:val="111111"/>
          <w:sz w:val="28"/>
          <w:szCs w:val="28"/>
          <w:rtl/>
        </w:rPr>
        <w:t xml:space="preserve">{ و طعام کسانی که اهل کتابند برای شما حلال [است]} به خاطر تقیه و مصلحتی که اصرار سوال کننده ترک مراعات آن را اقتضا می کرده است.</w:t>
      </w:r>
    </w:p>
    <w:p>
      <w:pPr>
        <w:pStyle w:val="Heading5"/>
      </w:pPr>
      <w:bookmarkStart w:id="523" w:name="_Toc39"/>
      <w:r>
        <w:t>روایت 6</w:t>
      </w:r>
      <w:bookmarkEnd w:id="523"/>
    </w:p>
    <w:p>
      <w:pPr>
        <w:pStyle w:val="BookText"/>
      </w:pPr>
      <w:r>
        <w:rPr>
          <w:rFonts w:ascii="IRNazanin" w:hAnsi="IRNazanin" w:eastAsia="IRNazanin" w:cs="IRNazanin"/>
          <w:lang w:bidi="fa-IR"/>
          <w:color w:val="111111"/>
          <w:sz w:val="28"/>
          <w:szCs w:val="28"/>
          <w:rtl/>
        </w:rPr>
        <w:t xml:space="preserve">کافی: در رساله نام برده و طرابلسیات به سند پیش از حسین بن منذر آمده است که گفت: به امام صادق علیه السّلام گفتم: ما مردمی هستیم که به کوهستان رفت و آمد می کنیم و راه بین ما و کوهها دور است و فرسنگها است و رمه‌ها می خریم یکی دو تا، سه تا که هر رمه هزار و پانصد، هزار و ششصد و هزارو هفتصد گوسفند است، و یک گوسفند، دو تا یا سه تا که ماند، از شبان هایی که آنها را آورده اند در مورد دینشان می پرسیم و می گویند نصرانی هستیم. شما در باره ذبائح یهود و نصاری چه می فرمائید؟</w:t>
      </w:r>
    </w:p>
    <w:p>
      <w:pPr>
        <w:pStyle w:val="BookText"/>
      </w:pPr>
      <w:r>
        <w:rPr>
          <w:rFonts w:ascii="IRNazanin" w:hAnsi="IRNazanin" w:eastAsia="IRNazanin" w:cs="IRNazanin"/>
          <w:lang w:bidi="fa-IR"/>
          <w:color w:val="111111"/>
          <w:sz w:val="28"/>
          <w:szCs w:val="28"/>
          <w:rtl/>
        </w:rPr>
        <w:t xml:space="preserve">فرمود: ای حسین این موضوع ذبیحه است و جز در حالتی که ذبح کننده مسلمان باشد نمی شود بر آن اطمینان کرد. سپس حنان امام صادق علیه السّلام را ملاقات کرد و گفت حسین بن منذر از شما روایت کرده که فرمودید بر ذبیحه اطمینان نیست جز اینکه کشنده یگانه پرست باشد و نام خدا را ببرد، فرمود: نصرانی ها بدعتی در باره آن ایجاد کرده اند. حنان می گوید از یک نصرانی پرسیدم که هنگام ذبح چه می گویید، گفت می گوییم به نام مسیح.</w:t>
      </w:r>
    </w:p>
    <w:p>
      <w:pPr>
        <w:pStyle w:val="BookText"/>
      </w:pPr>
      <w:r>
        <w:rPr>
          <w:rFonts w:ascii="IRNazanin" w:hAnsi="IRNazanin" w:eastAsia="IRNazanin" w:cs="IRNazanin"/>
          <w:lang w:bidi="fa-IR"/>
          <w:color w:val="111111"/>
          <w:sz w:val="28"/>
          <w:szCs w:val="28"/>
          <w:rtl/>
        </w:rPr>
        <w:t xml:space="preserve">در کافی مانند آن آمده است تا آن جا که فرمود: ای حسین ذبیحه به تسمیه باشد و جز از یگانه پرستان اعتماد بر آن نیست.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از همان کافی است که حنان می گوید که به امام صادق علیه السّلام گفتم حسین بن منذر.. تا آن جا که فرمود: آنها در آن بدعتی ایجاد کرده اند که آن را نمی خواهم، و در برخی نسخه‌ها است که: نامش را نمی برم تا آخر خبر.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سپس در رساله نامبرده گفته است مانند حدیث نخست را به سند دیگر روایت دارم.</w:t>
      </w:r>
    </w:p>
    <w:p>
      <w:pPr>
        <w:pStyle w:val="Heading5"/>
      </w:pPr>
      <w:bookmarkStart w:id="524" w:name="_Toc40"/>
      <w:r>
        <w:t>روایت 7</w:t>
      </w:r>
      <w:bookmarkEnd w:id="524"/>
    </w:p>
    <w:p>
      <w:pPr>
        <w:pStyle w:val="BookText"/>
      </w:pPr>
      <w:r>
        <w:rPr>
          <w:rFonts w:ascii="IRNazanin" w:hAnsi="IRNazanin" w:eastAsia="IRNazanin" w:cs="IRNazanin"/>
          <w:lang w:bidi="fa-IR"/>
          <w:color w:val="111111"/>
          <w:sz w:val="28"/>
          <w:szCs w:val="28"/>
          <w:rtl/>
        </w:rPr>
        <w:t xml:space="preserve">کافی: در رساله و طرابلسیات به سند خودش از حسین بن عبد اللّه روایت کرده است که: معلی بن خنیس و عبد اللَّه بن یعفور با هم همراه شدند و یکی از ایشان از ذبیحه یهود و نصاری خورد و دیگری نخورد و هنگامی که هر دو نزد امام صادق علیه السلام رفتند به آن حضرت گزارش دادند و ایشان فرمود: کدام یک از شما نخورد؟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3486_328487"/>
    <w:bookmarkEnd w:id="8"/>
    <w:p>
      <w:pPr>
        <w:pStyle w:val="BookText"/>
      </w:pPr>
      <w:r>
        <w:rPr>
          <w:rFonts w:ascii="Amiri" w:hAnsi="Amiri" w:eastAsia="Amiri" w:cs="Amiri"/>
          <w:lang w:bidi="ar-SA"/>
          <w:color w:val="111111"/>
          <w:sz w:val="28"/>
          <w:szCs w:val="28"/>
          <w:rtl/>
        </w:rPr>
        <w:t xml:space="preserve">الْمُعَلَّي أَنَا فَقَالَ أَحْسَنْتَ‌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525" w:name="_Toc41"/>
      <w:r>
        <w:t>«8»</w:t>
      </w:r>
      <w:bookmarkEnd w:id="525"/>
    </w:p>
    <w:p>
      <w:pPr>
        <w:pStyle w:val="BookText"/>
      </w:pPr>
      <w:r>
        <w:rPr>
          <w:rFonts w:ascii="Amiri" w:hAnsi="Amiri" w:eastAsia="Amiri" w:cs="Amiri"/>
          <w:lang w:bidi="ar-SA"/>
          <w:color w:val="111111"/>
          <w:sz w:val="28"/>
          <w:szCs w:val="28"/>
          <w:rtl/>
        </w:rPr>
        <w:t xml:space="preserve">وَ مِنَ الرِّسَالَةِ، وَ الطَّرَابُلُسِيَّاتِ، بِالْإِسْنَادِ الْمُتَقَدِّمِ عَنِ الْحُسَيْنِ بْنِ سَعِيدٍ عَنِ الْقَاسِمِ بْنِ مُحَمَّدٍ عَنْ مُحَمَّدِ بْنِ يَحْيَي الْخَثْعَمِيِّ عَنْ أَبِي عَبْدِ اللَّهِ عليه السلام قَالَ: أَتَانِي رَجُلَانِ أَظُنُّهُمَا مِنْ أَهْلِ الْجَبَلِ فَسَأَلَنِي أَحَدُهُمَا عَنِ الذَّبِيحَةِ يَعْنِي ذَبِيحَةَ أَهْلِ الذِّمَّةِ فَقُلْتُ فِي نَفْسِي وَ اللَّهِ لَا أُبَرِّدُ لَكُمَا عَلَي ظَهْرِي لَا تَأْكُلْ قَالَ مُحَمَّدُ بْنُ يَحْيَي فَسَأَلْتُ أَنَا أَبَا عَبْدِ اللَّهِ عليه السلام عَنْ ذَبِيحَةِ الْيَهُودِ وَ النَّصَارَي فَقَالَ لَا تَأْكُلْ.</w:t>
      </w:r>
    </w:p>
    <w:p>
      <w:pPr>
        <w:pStyle w:val="Heading5"/>
      </w:pPr>
      <w:bookmarkStart w:id="526" w:name="_Toc42"/>
      <w:r>
        <w:t>تبيان</w:t>
      </w:r>
      <w:bookmarkEnd w:id="526"/>
    </w:p>
    <w:p>
      <w:pPr>
        <w:pStyle w:val="BookText"/>
      </w:pPr>
      <w:r>
        <w:rPr>
          <w:rFonts w:ascii="Amiri" w:hAnsi="Amiri" w:eastAsia="Amiri" w:cs="Amiri"/>
          <w:lang w:bidi="ar-SA"/>
          <w:color w:val="111111"/>
          <w:sz w:val="28"/>
          <w:szCs w:val="28"/>
          <w:rtl/>
        </w:rPr>
        <w:t xml:space="preserve">هذا الخبر مروي في التهذيب‌</w:t>
      </w:r>
      <w:r>
        <w:rPr>
          <w:rStyle w:val="FootnoteReference"/>
        </w:rPr>
        <w:footnoteReference w:id="68"/>
      </w:r>
      <w:r>
        <w:rPr>
          <w:rFonts w:ascii="Amiri" w:hAnsi="Amiri" w:eastAsia="Amiri" w:cs="Amiri"/>
          <w:lang w:bidi="ar-SA"/>
          <w:color w:val="111111"/>
          <w:sz w:val="28"/>
          <w:szCs w:val="28"/>
          <w:rtl/>
        </w:rPr>
        <w:t xml:space="preserve">عن الحسين بن سعيد بهذا السند و ليس فيه يعني ذبيحة أهل الذمة و هو المراد و كأنه من كلام المفيد و السيد رحمهما الله و فيه لأُبرد [لا بُرْد] لكما علي ظهري و في بعض النسخ عن ظهري‌</w:t>
      </w:r>
      <w:r>
        <w:rPr>
          <w:rStyle w:val="FootnoteReference"/>
        </w:rPr>
        <w:footnoteReference w:id="69"/>
      </w:r>
    </w:p>
    <w:p>
      <w:pPr>
        <w:pStyle w:val="BookText"/>
      </w:pPr>
      <w:r>
        <w:rPr>
          <w:rFonts w:ascii="Amiri" w:hAnsi="Amiri" w:eastAsia="Amiri" w:cs="Amiri"/>
          <w:lang w:bidi="ar-SA"/>
          <w:color w:val="111111"/>
          <w:sz w:val="28"/>
          <w:szCs w:val="28"/>
          <w:rtl/>
        </w:rPr>
        <w:t xml:space="preserve">و الظاهر أن هذا اللفظ يستعمل في مورد التفريق بأن يكون لزيد عند عمرو مال و لعمر و علي زيد اجرة أو دين، فرفعا حسابهما فبرد لزيد علي عمرو كذا و كذا درهما مثلا اي بقي بعد المحاسبة، و منه قول عمر لابي موسي علي ما في صحيح البخاريّ« هل يسرك أن اسلامنا مع رسول اللّه و هجرتنا معه و جهادنا معه و عملنا كله معه برد و أن كل عمل عملنا بعده نجونا منه كفافا رأسا برأس؟».</w:t>
      </w:r>
    </w:p>
    <w:p>
      <w:pPr>
        <w:pStyle w:val="BookText"/>
      </w:pPr>
      <w:r>
        <w:rPr>
          <w:rFonts w:ascii="Amiri" w:hAnsi="Amiri" w:eastAsia="Amiri" w:cs="Amiri"/>
          <w:lang w:bidi="ar-SA"/>
          <w:color w:val="111111"/>
          <w:sz w:val="28"/>
          <w:szCs w:val="28"/>
          <w:rtl/>
        </w:rPr>
        <w:t xml:space="preserve">فعلي هذا يكون المعني: لا و اللّه لا ابقي لكما علي ظهري حقا تراجعاني بعد ذلك و تطلبانه عني.</w:t>
      </w:r>
    </w:p>
    <w:p>
      <w:pPr>
        <w:pStyle w:val="BookText"/>
      </w:pPr>
      <w:r>
        <w:rPr>
          <w:rFonts w:ascii="Amiri" w:hAnsi="Amiri" w:eastAsia="Amiri" w:cs="Amiri"/>
          <w:lang w:bidi="ar-SA"/>
          <w:color w:val="111111"/>
          <w:sz w:val="28"/>
          <w:szCs w:val="28"/>
          <w:rtl/>
        </w:rPr>
        <w:t xml:space="preserve">و هو من معضلات الأخبار و يمكن أن يوجه بوجوه :</w:t>
      </w:r>
    </w:p>
    <w:p>
      <w:pPr>
        <w:pStyle w:val="BookText"/>
      </w:pPr>
      <w:r>
        <w:rPr>
          <w:rFonts w:ascii="Amiri" w:hAnsi="Amiri" w:eastAsia="Amiri" w:cs="Amiri"/>
          <w:lang w:bidi="ar-SA"/>
          <w:color w:val="111111"/>
          <w:sz w:val="28"/>
          <w:szCs w:val="28"/>
          <w:rtl/>
        </w:rPr>
        <w:t xml:space="preserve">الأول و هو أظهرها أن يكون المعني علي نسخة المفيد لا أُثبت لكما علي ظهري</w:t>
      </w:r>
    </w:p>
    <w:p>
      <w:pPr>
        <w:pStyle w:val="BookText"/>
      </w:pPr>
      <w:r>
        <w:rPr>
          <w:rFonts w:ascii="IRNazanin" w:hAnsi="IRNazanin" w:eastAsia="IRNazanin" w:cs="IRNazanin"/>
          <w:lang w:bidi="fa-IR"/>
          <w:color w:val="111111"/>
          <w:sz w:val="28"/>
          <w:szCs w:val="28"/>
          <w:rtl/>
        </w:rPr>
        <w:t xml:space="preserve">معلّی گفت: من فرمود. احسنت.</w:t>
      </w:r>
      <w:r>
        <w:rPr>
          <w:rStyle w:val="FootnoteReference"/>
        </w:rPr>
        <w:footnoteReference w:id="70"/>
      </w:r>
    </w:p>
    <w:p>
      <w:pPr>
        <w:pStyle w:val="Heading5"/>
      </w:pPr>
      <w:bookmarkStart w:id="527" w:name="_Toc43"/>
      <w:r>
        <w:t>روایت 8</w:t>
      </w:r>
      <w:bookmarkEnd w:id="527"/>
    </w:p>
    <w:p>
      <w:pPr>
        <w:pStyle w:val="BookText"/>
      </w:pPr>
      <w:r>
        <w:rPr>
          <w:rFonts w:ascii="IRNazanin" w:hAnsi="IRNazanin" w:eastAsia="IRNazanin" w:cs="IRNazanin"/>
          <w:lang w:bidi="fa-IR"/>
          <w:color w:val="111111"/>
          <w:sz w:val="28"/>
          <w:szCs w:val="28"/>
          <w:rtl/>
        </w:rPr>
        <w:t xml:space="preserve">و از همان رساله و طرابلسیات یحی بن خثعمی، از امام صادق علیه السّلام روایت کرده است که فرمود: دو مرد که به گمانم اهل جبل بودند نزد من آمدند و یکی از ایشان از من در باره ذبیحه اهل کتاب پرسید و در دل خود گفتم به خدا سوگند با حکم به حلیت آن گناهتان را گردن نمی گیرم مخور. محمّد بن یحیی گفت من از امام صادق علیه السّلام در مورد ذبیحه یهود و نصاری پرسیدم، فرمود: مخور.</w:t>
      </w:r>
    </w:p>
    <w:p>
      <w:pPr>
        <w:pStyle w:val="Heading5"/>
      </w:pPr>
      <w:bookmarkStart w:id="528" w:name="_Toc44"/>
      <w:r>
        <w:t>تبیان</w:t>
      </w:r>
      <w:bookmarkEnd w:id="528"/>
    </w:p>
    <w:p>
      <w:pPr>
        <w:pStyle w:val="BookText"/>
      </w:pPr>
      <w:r>
        <w:rPr>
          <w:rFonts w:ascii="IRNazanin" w:hAnsi="IRNazanin" w:eastAsia="IRNazanin" w:cs="IRNazanin"/>
          <w:lang w:bidi="fa-IR"/>
          <w:color w:val="111111"/>
          <w:sz w:val="28"/>
          <w:szCs w:val="28"/>
          <w:rtl/>
        </w:rPr>
        <w:t xml:space="preserve">این خبر در تهذیب</w:t>
      </w:r>
      <w:r>
        <w:rPr>
          <w:rStyle w:val="FootnoteReference"/>
        </w:rPr>
        <w:footnoteReference w:id="71"/>
      </w:r>
      <w:r>
        <w:rPr>
          <w:rFonts w:ascii="IRNazanin" w:hAnsi="IRNazanin" w:eastAsia="IRNazanin" w:cs="IRNazanin"/>
          <w:lang w:bidi="fa-IR"/>
          <w:color w:val="111111"/>
          <w:sz w:val="28"/>
          <w:szCs w:val="28"/>
          <w:rtl/>
        </w:rPr>
        <w:t xml:space="preserve">به همین سند از حسین بن سعید روایت شده و جمله «یعنی اهل الذمه» در آن نیست و همان مقصود است و گویا این جمله از کلام سید و مفید است و در آن چنین هست که «لأُبرد [لا بُرْد] لکما علی ظهری» و در برخی نسخه ها «عن ظهری» می باشد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وزرا بأن أجيبكما موافقا لما سمعتم من فقهاء العامة لعدم الحاجة إلي التقية فالخطاب بقوله لا تأكل لأحدهما و هو السائل و علي نسخة التهذيب أيضا يستقيم ذلك بأن يقرأ علي صيغة الماضي بأن يكون بمعني المضارع أو يكون المعني ما ثبت لكما عليّ حقّ التقية حتي أجيبكما بما يوافق رأيكما.</w:t>
      </w:r>
    </w:p>
    <w:p>
      <w:pPr>
        <w:pStyle w:val="BookText"/>
      </w:pPr>
      <w:r>
        <w:rPr>
          <w:rFonts w:ascii="Amiri" w:hAnsi="Amiri" w:eastAsia="Amiri" w:cs="Amiri"/>
          <w:lang w:bidi="ar-SA"/>
          <w:color w:val="111111"/>
          <w:sz w:val="28"/>
          <w:szCs w:val="28"/>
          <w:rtl/>
        </w:rPr>
        <w:t xml:space="preserve">قال في النهاية برد علي فلان حقٌّ أي ثبت انتهي وَ يُؤَيِّدُهُ مَا رَوَاهُ فِي أَوَائِلِ رَوْضَةِ الْكَافِي‌</w:t>
      </w:r>
      <w:r>
        <w:rPr>
          <w:rStyle w:val="FootnoteReference"/>
        </w:rPr>
        <w:footnoteReference w:id="72"/>
      </w:r>
      <w:r>
        <w:rPr>
          <w:rFonts w:ascii="Amiri" w:hAnsi="Amiri" w:eastAsia="Amiri" w:cs="Amiri"/>
          <w:lang w:bidi="ar-SA"/>
          <w:color w:val="111111"/>
          <w:sz w:val="28"/>
          <w:szCs w:val="28"/>
          <w:rtl/>
        </w:rPr>
        <w:t xml:space="preserve">: أَنَّ أَمِيرَ الْمُؤْمِنِينَ عليه السلام كَتَبَ إِلَي رَجُلٍ مِنْ أَصْحَابِهِ ذَهَبَ إِلَي مُعَاوِيَةَ فَإِنَّمَا أَنْتَ جَامِعٌ لِأَحَدِ رَجُلَيْنِ إِمَّا رَجُلٌ عَمِلَ فِيهِ بِطَاعَةِ اللَّهِ فَسَعِدَ بِمَا شَقِيتَ وَ إِمَّا رَجُلٌ عَمِلَ فِيهِ بِمَعْصِيَةِ اللَّهِ فَشَقِيَ بِمَا جَمَعْتَ لَهُ فَلَيْسَ مِنْ هَذَيْنِ أَحَدٌ أهل [بِأَهْلٍ] أَنْ تُؤْثِرَهُ عَلَي نَفْسِكَ وَ لَا تُبَرِّدَ لَهُ عَلَي ظَهْرِكَ.</w:t>
      </w:r>
    </w:p>
    <w:p>
      <w:pPr>
        <w:pStyle w:val="BookText"/>
      </w:pPr>
      <w:r>
        <w:rPr>
          <w:rFonts w:ascii="Amiri" w:hAnsi="Amiri" w:eastAsia="Amiri" w:cs="Amiri"/>
          <w:lang w:bidi="ar-SA"/>
          <w:color w:val="111111"/>
          <w:sz w:val="28"/>
          <w:szCs w:val="28"/>
          <w:rtl/>
        </w:rPr>
        <w:t xml:space="preserve">الثاني أن يكون برد بهذا المعني أيضا و يكون المعني ما ثبت لكما علي ظهري حق الجواب بقولي لا تأكل فيكون لا تأكل فاعلا لقوله برد بتأويل أو المعني أنه لما كان المقام موضع تقية لا يلزمني جوابكما فيكون لا تأكل خطابا لمحمد أو لأحدهما تبرعا بناء علي أنهم مختارون في بعض الموارد في البيان و عدمه كما مرت الأخبار الكثيرة في تأويل قوله سبحانه هذا عَطاؤُنا فَامْنُنْ أَوْ أَمْسِكْ بِغَيْرِ حِسابٍ‌</w:t>
      </w:r>
      <w:r>
        <w:rPr>
          <w:rStyle w:val="FootnoteReference"/>
        </w:rPr>
        <w:footnoteReference w:id="73"/>
      </w:r>
      <w:r>
        <w:rPr>
          <w:rFonts w:ascii="Amiri" w:hAnsi="Amiri" w:eastAsia="Amiri" w:cs="Amiri"/>
          <w:lang w:bidi="ar-SA"/>
          <w:color w:val="111111"/>
          <w:sz w:val="28"/>
          <w:szCs w:val="28"/>
          <w:rtl/>
        </w:rPr>
        <w:t xml:space="preserve">فيكون سؤال محمد ثانيا لمزيد الاطمئنان تأكيدا مع أنه علي ما في التهذيب يحتمل أن يكون السؤال أولا عن ذبائح النصاب و المخالفين و يمكن توجيه نسخة المفيد علي بعض الوجوه بتكلف كما لا يخفي علي المتأمل.</w:t>
      </w:r>
    </w:p>
    <w:p>
      <w:pPr>
        <w:pStyle w:val="BookText"/>
      </w:pPr>
      <w:r>
        <w:rPr>
          <w:rFonts w:ascii="Amiri" w:hAnsi="Amiri" w:eastAsia="Amiri" w:cs="Amiri"/>
          <w:lang w:bidi="ar-SA"/>
          <w:color w:val="111111"/>
          <w:sz w:val="28"/>
          <w:szCs w:val="28"/>
          <w:rtl/>
        </w:rPr>
        <w:t xml:space="preserve">الثالث ما ذكره بعض الأفاضل‌</w:t>
      </w:r>
      <w:r>
        <w:rPr>
          <w:rStyle w:val="FootnoteReference"/>
        </w:rPr>
        <w:footnoteReference w:id="74"/>
      </w:r>
      <w:r>
        <w:rPr>
          <w:rFonts w:ascii="Amiri" w:hAnsi="Amiri" w:eastAsia="Amiri" w:cs="Amiri"/>
          <w:lang w:bidi="ar-SA"/>
          <w:color w:val="111111"/>
          <w:sz w:val="28"/>
          <w:szCs w:val="28"/>
          <w:rtl/>
        </w:rPr>
        <w:t xml:space="preserve">علي نسخة التهذيب حيث قرأ لأبرد من الإبراد بمعني التهني و إزالة التعب يعني لأتحمل لكما علي ظهري المشقة و أرفعها عنكما فأفتيكما بمر الحق مأخوذ من قولهم عيش بارد أي هني‌ء و في النهاية و في</w:t>
      </w:r>
    </w:p>
    <w:p>
      <w:pPr>
        <w:pStyle w:val="BookText"/>
      </w:pPr>
      <w:r>
        <w:rPr>
          <w:rFonts w:ascii="IRNazanin" w:hAnsi="IRNazanin" w:eastAsia="IRNazanin" w:cs="IRNazanin"/>
          <w:lang w:bidi="fa-IR"/>
          <w:color w:val="111111"/>
          <w:sz w:val="28"/>
          <w:szCs w:val="28"/>
          <w:rtl/>
        </w:rPr>
        <w:t xml:space="preserve">و این از مشکلات اخبار است و چند توجیه دارد:</w:t>
      </w:r>
    </w:p>
    <w:p>
      <w:pPr>
        <w:pStyle w:val="BookText"/>
      </w:pPr>
      <w:r>
        <w:rPr>
          <w:rFonts w:ascii="IRNazanin" w:hAnsi="IRNazanin" w:eastAsia="IRNazanin" w:cs="IRNazanin"/>
          <w:lang w:bidi="fa-IR"/>
          <w:color w:val="111111"/>
          <w:sz w:val="28"/>
          <w:szCs w:val="28"/>
          <w:rtl/>
        </w:rPr>
        <w:t xml:space="preserve">وجه اول که روشنتر است این است که یعنی با پاسخ دادن به شما به جوابی موافق آنچه از فقهاء عامه شنیده اید،گناه شما را به گردن نمی گیرم چرا که نیازی به تقیه نبود.</w:t>
      </w:r>
    </w:p>
    <w:p>
      <w:pPr>
        <w:pStyle w:val="BookText"/>
      </w:pPr>
      <w:r>
        <w:rPr>
          <w:rFonts w:ascii="IRNazanin" w:hAnsi="IRNazanin" w:eastAsia="IRNazanin" w:cs="IRNazanin"/>
          <w:lang w:bidi="fa-IR"/>
          <w:color w:val="111111"/>
          <w:sz w:val="28"/>
          <w:szCs w:val="28"/>
          <w:rtl/>
        </w:rPr>
        <w:t xml:space="preserve">و این که فرمود نخور به یکی از آنها که همان سوال کننده بود فرمود. این معنا بنا به نسخه تهذیب هم درست است منوط به اینکه به صیغه ماضی و به معنای مضارع خوانده شود یا به این معنی که من از شما تقیه بگردن ندارم تا موافق رأی شما جواب دهم .</w:t>
      </w:r>
    </w:p>
    <w:p>
      <w:pPr>
        <w:pStyle w:val="BookText"/>
      </w:pPr>
      <w:r>
        <w:rPr>
          <w:rFonts w:ascii="IRNazanin" w:hAnsi="IRNazanin" w:eastAsia="IRNazanin" w:cs="IRNazanin"/>
          <w:lang w:bidi="fa-IR"/>
          <w:color w:val="111111"/>
          <w:sz w:val="28"/>
          <w:szCs w:val="28"/>
          <w:rtl/>
        </w:rPr>
        <w:t xml:space="preserve">در النهایه آمده است: «برد علی فلان حقٌّ» یعنی ثابت شد. پایان. این مطلب را روایت اول روضه کافی تایید می کند که امیر المؤمنین علیه السلام به یکی از یارانش که نزد معاویه رفت نوشت تو یکی از دو مرد را در برداری یا مردی که مطیع خداست و خوشبخت است به آنچه که تو بدبختی و یا مردی که نافرمان اوامر خداست که بدبخت است به آنچه تو برایش گرد آوری و هیچ کدام را نباید بر خود مقدم داری و گناه او را بگردن بگیری.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وجه دوم این است که معنا چنین باشد: برای شما حقی بگردن من نیاید که بگویم مخور. که در این صورت «لا تاکل» فاعل برای «برد» می باشد و یا معنا این باشد که چون مقام، مقام تقیه است جواب شما بر من لازم نیست و مخور خطاب به محمّد است یا یکی از آن دو بر وجه تبرّع بنا بر اینکه ایشان در برخی مواد میان بیان حکم و عدم آن مختارند. چنانچه اخبار بسیاری به این معنی در تفسیر قول خداوند متعال«هذا عَطاؤُنا فَامْنُنْ أَوْ أَمْسِکْ بِغَیْرِ حِسابٍ»</w:t>
      </w:r>
      <w:r>
        <w:rPr>
          <w:rStyle w:val="FootnoteReference"/>
        </w:rPr>
        <w:footnoteReference w:id="76"/>
      </w:r>
      <w:r>
        <w:rPr>
          <w:rFonts w:ascii="IRNazanin" w:hAnsi="IRNazanin" w:eastAsia="IRNazanin" w:cs="IRNazanin"/>
          <w:lang w:bidi="fa-IR"/>
          <w:color w:val="111111"/>
          <w:sz w:val="28"/>
          <w:szCs w:val="28"/>
          <w:rtl/>
        </w:rPr>
        <w:t xml:space="preserve">{ این بخشش ماست، [آن را] بی‌شمار ببخش یا نگاه دار}گذشت و پرسش دوم محمّد برای اطمینان بیشتر بوده با تاکید بر اینکه بنا بر نسخه تهذیب، ای بسا که پرسش اول از ذبیحه ناصبیان و مخالفان بوده باشد و توجیه نسخه مفید نیاز به تکلف دارد چنانچه نهان نیست.</w:t>
      </w:r>
    </w:p>
    <w:p>
      <w:pPr>
        <w:pStyle w:val="BookText"/>
      </w:pPr>
      <w:r>
        <w:rPr>
          <w:rFonts w:ascii="IRNazanin" w:hAnsi="IRNazanin" w:eastAsia="IRNazanin" w:cs="IRNazanin"/>
          <w:lang w:bidi="fa-IR"/>
          <w:color w:val="111111"/>
          <w:sz w:val="28"/>
          <w:szCs w:val="28"/>
          <w:rtl/>
        </w:rPr>
        <w:t xml:space="preserve">وجه سوم گفته یکی از افاضل است. مطابق نسخه تهذیب چنین قرائت شده است که «لأبرد » از «إبراد» به معنی گوارایی و رفع خستگی است. به این معنا که در قبال شما بر گردن خود مشقت را تحمل می کنم و از دوش شما آن را بر می دارم و حقیقت را بشما بیان می کنم. این گفته از این گفتار عرب گرفته شده است «عیش بارد » یعنی زندگی گوارا.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3486_328489"/>
    <w:bookmarkEnd w:id="9"/>
    <w:p>
      <w:pPr>
        <w:pStyle w:val="BookText"/>
      </w:pPr>
      <w:r>
        <w:rPr>
          <w:rFonts w:ascii="Amiri" w:hAnsi="Amiri" w:eastAsia="Amiri" w:cs="Amiri"/>
          <w:lang w:bidi="ar-SA"/>
          <w:color w:val="111111"/>
          <w:sz w:val="28"/>
          <w:szCs w:val="28"/>
          <w:rtl/>
        </w:rPr>
        <w:t xml:space="preserve">الحديث الصوم في الشتاء الغنيمة الباردة أي لا تعب فيه و لا مشقة و كل محبوب عندهم بارد.</w:t>
      </w:r>
    </w:p>
    <w:p>
      <w:pPr>
        <w:pStyle w:val="BookText"/>
      </w:pPr>
      <w:r>
        <w:rPr>
          <w:rFonts w:ascii="Amiri" w:hAnsi="Amiri" w:eastAsia="Amiri" w:cs="Amiri"/>
          <w:lang w:bidi="ar-SA"/>
          <w:color w:val="111111"/>
          <w:sz w:val="28"/>
          <w:szCs w:val="28"/>
          <w:rtl/>
        </w:rPr>
        <w:t xml:space="preserve">الرابع أن تكون علي ما في التهذيب لا نافية للجنس و البرد بضم الباء اسما للثوب المخصوص أي لا برد و لا رداء منكما علي عاتقي و علي ظهري حتي يلزمني أن أقول ما يوافق رأيكما فيكون كلاما جاريا علي المتعارف بين الناس أي إني لست من العلماء الذين يأخذون البرود و الأموال من الناس ليفتوهم علي ما يوافق شهواتهم.</w:t>
      </w:r>
    </w:p>
    <w:p>
      <w:pPr>
        <w:pStyle w:val="BookText"/>
      </w:pPr>
      <w:r>
        <w:rPr>
          <w:rFonts w:ascii="Amiri" w:hAnsi="Amiri" w:eastAsia="Amiri" w:cs="Amiri"/>
          <w:lang w:bidi="ar-SA"/>
          <w:color w:val="111111"/>
          <w:sz w:val="28"/>
          <w:szCs w:val="28"/>
          <w:rtl/>
        </w:rPr>
        <w:t xml:space="preserve">الخامس أن يقرأ لا يرد بالياء المثناة التحتانية و تشديد الدال كما قرأ به المحدث الأسترآبادي علي نسخة عن و قال كأن المراد لا يرد لكما عن ظهري قول لا تأكل يعني لا تعملان بقولي فإن المراد بأهل الجبل الأكراد انتهي و يمكن أن يقرأ حينئذ بتخفيف الدال من ورد يرد أي لا يرد لكما علي ظهري وزر بقول خلاف الحق من غير ضرورة و تقية.</w:t>
      </w:r>
    </w:p>
    <w:p>
      <w:pPr>
        <w:pStyle w:val="BookText"/>
      </w:pPr>
      <w:r>
        <w:rPr>
          <w:rFonts w:ascii="Amiri" w:hAnsi="Amiri" w:eastAsia="Amiri" w:cs="Amiri"/>
          <w:lang w:bidi="ar-SA"/>
          <w:color w:val="111111"/>
          <w:sz w:val="28"/>
          <w:szCs w:val="28"/>
          <w:rtl/>
        </w:rPr>
        <w:t xml:space="preserve">و يمكن أن يوجه بوجوه أخر أبعد مما ذكرنا لا طائل في ذكرها و الله يعلم مرادهم عليهم السلام.</w:t>
      </w:r>
    </w:p>
    <w:p>
      <w:pPr>
        <w:pStyle w:val="Heading5"/>
      </w:pPr>
      <w:bookmarkStart w:id="529" w:name="_Toc45"/>
      <w:r>
        <w:t>«9»</w:t>
      </w:r>
      <w:bookmarkEnd w:id="529"/>
    </w:p>
    <w:p>
      <w:pPr>
        <w:pStyle w:val="BookText"/>
      </w:pPr>
      <w:r>
        <w:rPr>
          <w:rFonts w:ascii="Amiri" w:hAnsi="Amiri" w:eastAsia="Amiri" w:cs="Amiri"/>
          <w:lang w:bidi="ar-SA"/>
          <w:color w:val="111111"/>
          <w:sz w:val="28"/>
          <w:szCs w:val="28"/>
          <w:rtl/>
        </w:rPr>
        <w:t xml:space="preserve">الطَّرَابُلُسِيَّاتُ، رَوَي أَبُو بَصِيرٍ وَ زُرَارَةُ عَنْ أَبِي عَبْدِ اللَّهِ عليه السلام: أَنَّهُ سُئِلَ عَنْ ذَبِيحَةِ أَهْلِ الْكِتَابِ فَأَطْلَقَهَا</w:t>
      </w:r>
      <w:r>
        <w:rPr>
          <w:rStyle w:val="FootnoteReference"/>
        </w:rPr>
        <w:footnoteReference w:id="77"/>
      </w:r>
    </w:p>
    <w:p>
      <w:pPr>
        <w:pStyle w:val="BookText"/>
      </w:pPr>
      <w:r>
        <w:rPr>
          <w:rFonts w:ascii="Amiri" w:hAnsi="Amiri" w:eastAsia="Amiri" w:cs="Amiri"/>
          <w:lang w:bidi="ar-SA"/>
          <w:color w:val="111111"/>
          <w:sz w:val="28"/>
          <w:szCs w:val="28"/>
          <w:rtl/>
        </w:rPr>
        <w:t xml:space="preserve">و أمّا حديث زرارة فمروي عن أبي جعفر عليه السّلام في التهذيب 9 ر 68 بالرقم 22 و ص 69 بالرقم 29، راجعه ان شئت.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0" w:name="_Toc46"/>
      <w:r>
        <w:t>«10»</w:t>
      </w:r>
      <w:bookmarkEnd w:id="530"/>
    </w:p>
    <w:p>
      <w:pPr>
        <w:pStyle w:val="BookText"/>
      </w:pPr>
      <w:r>
        <w:rPr>
          <w:rFonts w:ascii="Amiri" w:hAnsi="Amiri" w:eastAsia="Amiri" w:cs="Amiri"/>
          <w:lang w:bidi="ar-SA"/>
          <w:color w:val="111111"/>
          <w:sz w:val="28"/>
          <w:szCs w:val="28"/>
          <w:rtl/>
        </w:rPr>
        <w:t xml:space="preserve">الْهِدَايَةُ،: ذَبِيحَةُ الْيَهُودِ وَ النَّصْرَانِيِّ لَا تُؤْكَلُ إِلَّا إِذَا سَمِعُوهُمْ يَذْكُرُونَ اسْمَ اللَّهِ عَلَيْهَا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531" w:name="_Toc47"/>
      <w:r>
        <w:t>تبيين</w:t>
      </w:r>
      <w:bookmarkEnd w:id="531"/>
    </w:p>
    <w:p>
      <w:pPr>
        <w:pStyle w:val="BookText"/>
      </w:pPr>
      <w:r>
        <w:rPr>
          <w:rFonts w:ascii="Amiri" w:hAnsi="Amiri" w:eastAsia="Amiri" w:cs="Amiri"/>
          <w:lang w:bidi="ar-SA"/>
          <w:color w:val="111111"/>
          <w:sz w:val="28"/>
          <w:szCs w:val="28"/>
          <w:rtl/>
        </w:rPr>
        <w:t xml:space="preserve">قال الشيخ ره في التهذيب‌</w:t>
      </w:r>
      <w:r>
        <w:rPr>
          <w:rStyle w:val="FootnoteReference"/>
        </w:rPr>
        <w:footnoteReference w:id="79"/>
      </w:r>
      <w:r>
        <w:rPr>
          <w:rFonts w:ascii="Amiri" w:hAnsi="Amiri" w:eastAsia="Amiri" w:cs="Amiri"/>
          <w:lang w:bidi="ar-SA"/>
          <w:color w:val="111111"/>
          <w:sz w:val="28"/>
          <w:szCs w:val="28"/>
          <w:rtl/>
        </w:rPr>
        <w:t xml:space="preserve">بعد إيراد بعض الأخبار الدالة علي</w:t>
      </w:r>
    </w:p>
    <w:p>
      <w:pPr>
        <w:pStyle w:val="BookText"/>
      </w:pPr>
      <w:r>
        <w:rPr>
          <w:rFonts w:ascii="IRNazanin" w:hAnsi="IRNazanin" w:eastAsia="IRNazanin" w:cs="IRNazanin"/>
          <w:lang w:bidi="fa-IR"/>
          <w:color w:val="111111"/>
          <w:sz w:val="28"/>
          <w:szCs w:val="28"/>
          <w:rtl/>
        </w:rPr>
        <w:t xml:space="preserve">در حدیث است که: روزه در زمستان غنیمت گوارایی است یعنی رنج و سختی ندارد، و هر محبوبی نزد عرب گوارا[خنک] تعبیر شود.</w:t>
      </w:r>
    </w:p>
    <w:p>
      <w:pPr>
        <w:pStyle w:val="BookText"/>
      </w:pPr>
      <w:r>
        <w:rPr>
          <w:rFonts w:ascii="IRNazanin" w:hAnsi="IRNazanin" w:eastAsia="IRNazanin" w:cs="IRNazanin"/>
          <w:lang w:bidi="fa-IR"/>
          <w:color w:val="111111"/>
          <w:sz w:val="28"/>
          <w:szCs w:val="28"/>
          <w:rtl/>
        </w:rPr>
        <w:t xml:space="preserve">وجه چهارم این است که بنا بر نسخه تهذیب لا، نفی جنس باشد و برد بضم باء جامه مخصوص باشد یعنی هیچ بُردی و هیچ ردا [و لباسی] از شما بر دوش من نیست تا مرا مجبور کند که مطابق خواسته شما را بگویم و این یک سخن معمولی میان مردم است، و مقصود این است که من از علماء جیره خوار مردم نیستم تا از آنها لباس و اموال بگیرم و به دلخواه آنها فتوی بدهم.</w:t>
      </w:r>
    </w:p>
    <w:p>
      <w:pPr>
        <w:pStyle w:val="BookText"/>
      </w:pPr>
      <w:r>
        <w:rPr>
          <w:rFonts w:ascii="IRNazanin" w:hAnsi="IRNazanin" w:eastAsia="IRNazanin" w:cs="IRNazanin"/>
          <w:lang w:bidi="fa-IR"/>
          <w:color w:val="111111"/>
          <w:sz w:val="28"/>
          <w:szCs w:val="28"/>
          <w:rtl/>
        </w:rPr>
        <w:t xml:space="preserve">وجه پنجم این است که «لا یردّ »با یاء دو نقطه و دال مشدد خوانده شود چنانچه محدّث استرآبادی نسخه (عن) را با آن خوانده و گفته: گویا مقصود این است که من گفته مخور را برای شما از دوش خود برنمی دارم به این معنا که شما به گفته من عمل نمی کنید. مراد از اهل جبل، کردها هستند. در این صورت ممکن است با تخفیف دال خوانده شود در این صورت معنا چنین می شود: با گفتن سخن غیر حق که از روی تقیه نیست و ضرورتی ندارد، وزر و وبالی برای شما بر دوش من ایجاد نمی شود.</w:t>
      </w:r>
    </w:p>
    <w:p>
      <w:pPr>
        <w:pStyle w:val="BookText"/>
      </w:pPr>
      <w:r>
        <w:rPr>
          <w:rFonts w:ascii="IRNazanin" w:hAnsi="IRNazanin" w:eastAsia="IRNazanin" w:cs="IRNazanin"/>
          <w:lang w:bidi="fa-IR"/>
          <w:color w:val="111111"/>
          <w:sz w:val="28"/>
          <w:szCs w:val="28"/>
          <w:rtl/>
        </w:rPr>
        <w:t xml:space="preserve">و می‌شود توجیه‌های دیگری نمود که از آنچه گفته شد دور باورترند و بیان آنها فائده‌ای ندارد و خدا مراد ائمه علیهم السلام را می داند.</w:t>
      </w:r>
    </w:p>
    <w:p>
      <w:pPr>
        <w:pStyle w:val="BookText"/>
      </w:pPr>
      <w:r>
        <w:rPr>
          <w:rFonts w:ascii="IRNazanin" w:hAnsi="IRNazanin" w:eastAsia="IRNazanin" w:cs="IRNazanin"/>
          <w:lang w:bidi="fa-IR"/>
          <w:color w:val="111111"/>
          <w:sz w:val="28"/>
          <w:szCs w:val="28"/>
          <w:rtl/>
        </w:rPr>
        <w:t xml:space="preserve">[ادامه] روایات:</w:t>
      </w:r>
    </w:p>
    <w:p>
      <w:pPr>
        <w:pStyle w:val="Heading5"/>
      </w:pPr>
      <w:bookmarkStart w:id="532" w:name="_Toc48"/>
      <w:r>
        <w:t>روایت 9</w:t>
      </w:r>
      <w:bookmarkEnd w:id="532"/>
    </w:p>
    <w:p>
      <w:pPr>
        <w:pStyle w:val="BookText"/>
      </w:pPr>
      <w:r>
        <w:rPr>
          <w:rFonts w:ascii="IRNazanin" w:hAnsi="IRNazanin" w:eastAsia="IRNazanin" w:cs="IRNazanin"/>
          <w:lang w:bidi="fa-IR"/>
          <w:color w:val="111111"/>
          <w:sz w:val="28"/>
          <w:szCs w:val="28"/>
          <w:rtl/>
        </w:rPr>
        <w:t xml:space="preserve">تهذیب: در طرابلسیات است که ابو بصیر و زراره روایت کردند که از امام صادق علیه السّلام در مورد ذبیحه اهل کتاب سوال شد و حضرت آنها را آزاد دانست.</w:t>
      </w:r>
      <w:r>
        <w:rPr>
          <w:rStyle w:val="FootnoteReference"/>
        </w:rPr>
        <w:footnoteReference w:id="80"/>
      </w:r>
    </w:p>
    <w:p>
      <w:pPr>
        <w:pStyle w:val="Heading5"/>
      </w:pPr>
      <w:bookmarkStart w:id="533" w:name="_Toc49"/>
      <w:r>
        <w:t>روایت 10</w:t>
      </w:r>
      <w:bookmarkEnd w:id="533"/>
    </w:p>
    <w:p>
      <w:pPr>
        <w:pStyle w:val="BookText"/>
      </w:pPr>
      <w:r>
        <w:rPr>
          <w:rFonts w:ascii="IRNazanin" w:hAnsi="IRNazanin" w:eastAsia="IRNazanin" w:cs="IRNazanin"/>
          <w:lang w:bidi="fa-IR"/>
          <w:color w:val="111111"/>
          <w:sz w:val="28"/>
          <w:szCs w:val="28"/>
          <w:rtl/>
        </w:rPr>
        <w:t xml:space="preserve">هدایه: ذبیحه یهودی و نصرانی خورده نمی شود مگر اینکه بشنوند که نام خدا را بر آن ببرند.</w:t>
      </w:r>
      <w:r>
        <w:rPr>
          <w:rStyle w:val="FootnoteReference"/>
        </w:rPr>
        <w:footnoteReference w:id="81"/>
      </w:r>
    </w:p>
    <w:p>
      <w:pPr>
        <w:pStyle w:val="Heading5"/>
      </w:pPr>
      <w:bookmarkStart w:id="534" w:name="_Toc50"/>
      <w:r>
        <w:t>توضیح</w:t>
      </w:r>
      <w:bookmarkEnd w:id="534"/>
    </w:p>
    <w:p>
      <w:pPr>
        <w:pStyle w:val="BookText"/>
      </w:pPr>
      <w:r>
        <w:rPr>
          <w:rFonts w:ascii="IRNazanin" w:hAnsi="IRNazanin" w:eastAsia="IRNazanin" w:cs="IRNazanin"/>
          <w:lang w:bidi="fa-IR"/>
          <w:color w:val="111111"/>
          <w:sz w:val="28"/>
          <w:szCs w:val="28"/>
          <w:rtl/>
        </w:rPr>
        <w:t xml:space="preserve">شیخ در تهذیب</w:t>
      </w:r>
      <w:r>
        <w:rPr>
          <w:rStyle w:val="FootnoteReference"/>
        </w:rPr>
        <w:footnoteReference w:id="82"/>
      </w:r>
      <w:r>
        <w:rPr>
          <w:rFonts w:ascii="IRNazanin" w:hAnsi="IRNazanin" w:eastAsia="IRNazanin" w:cs="IRNazanin"/>
          <w:lang w:bidi="fa-IR"/>
          <w:color w:val="111111"/>
          <w:sz w:val="28"/>
          <w:szCs w:val="28"/>
          <w:rtl/>
        </w:rPr>
        <w:t xml:space="preserve">پس از ذکر برخی اخبار که دلالت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3486_328490"/>
    <w:bookmarkEnd w:id="10"/>
    <w:p>
      <w:pPr>
        <w:pStyle w:val="BookText"/>
      </w:pPr>
      <w:r>
        <w:rPr>
          <w:rFonts w:ascii="Amiri" w:hAnsi="Amiri" w:eastAsia="Amiri" w:cs="Amiri"/>
          <w:lang w:bidi="ar-SA"/>
          <w:color w:val="111111"/>
          <w:sz w:val="28"/>
          <w:szCs w:val="28"/>
          <w:rtl/>
        </w:rPr>
        <w:t xml:space="preserve">حلّ ذبائح أهل الكتاب فأول ما في هذه الأخبار أنها لا تقابل تلك لأنها أكثر و لا يجوز العدول عن الأكثر إلي الأقل لما قد بين في غير موضع و لأن من روي هذه الأخبار قد روي أحاديث الحظر التي قدمناها ثم لو سلمت من هذا كله لاحتملت وجهين:</w:t>
      </w:r>
    </w:p>
    <w:p>
      <w:pPr>
        <w:pStyle w:val="BookText"/>
      </w:pPr>
      <w:r>
        <w:rPr>
          <w:rFonts w:ascii="Amiri" w:hAnsi="Amiri" w:eastAsia="Amiri" w:cs="Amiri"/>
          <w:lang w:bidi="ar-SA"/>
          <w:color w:val="111111"/>
          <w:sz w:val="28"/>
          <w:szCs w:val="28"/>
          <w:rtl/>
        </w:rPr>
        <w:t xml:space="preserve">أحدهما أن الإباحة فيها إنما تضمنت حال الضرورة دون حال الاختيار و عند الضرورة تحل الميتة فكيف ذبيحة من خالف الإسلام.</w:t>
      </w:r>
    </w:p>
    <w:p>
      <w:pPr>
        <w:pStyle w:val="BookText"/>
      </w:pPr>
      <w:r>
        <w:rPr>
          <w:rFonts w:ascii="Amiri" w:hAnsi="Amiri" w:eastAsia="Amiri" w:cs="Amiri"/>
          <w:lang w:bidi="ar-SA"/>
          <w:color w:val="111111"/>
          <w:sz w:val="28"/>
          <w:szCs w:val="28"/>
          <w:rtl/>
        </w:rPr>
        <w:t xml:space="preserve">وَ الَّذِي يَدُلُّ عَلَي ذَلِكَ مَا رَوَاهُ مُحَمَّدُ بْنُ أَحْمَدَ بْنِ يَحْيَي عَنْ أَحْمَدَ بْنِ حَمْزَةَ الْقُمِّيِّ عَنْ زَكَرِيَّا بْنِ آدَمَ قَالَ قَالَ أَبُو الْحَسَنِ عليه السلام: إِنِّي أَنْهَاكَ عَنْ ذَبِيحَةِ كُلِّ مَنْ كَانَ عَلَي خِلَافِ مَا أَنْتَ عَلَيْهِ وَ أَصْحَابُكَ إِلَّا فِي وَقْتِ الضَّرُورَةِ إِلَيْهِ.</w:t>
      </w:r>
    </w:p>
    <w:p>
      <w:pPr>
        <w:pStyle w:val="BookText"/>
      </w:pPr>
      <w:r>
        <w:rPr>
          <w:rFonts w:ascii="Amiri" w:hAnsi="Amiri" w:eastAsia="Amiri" w:cs="Amiri"/>
          <w:lang w:bidi="ar-SA"/>
          <w:color w:val="111111"/>
          <w:sz w:val="28"/>
          <w:szCs w:val="28"/>
          <w:rtl/>
        </w:rPr>
        <w:t xml:space="preserve">و الوجه الثاني أن تكون هذه الأخبار وردت للتقية لأن من خالفنا يجيز أكل ذبيحة من خالف الإسلام من أهل الذمة.</w:t>
      </w:r>
    </w:p>
    <w:p>
      <w:pPr>
        <w:pStyle w:val="BookText"/>
      </w:pPr>
      <w:r>
        <w:rPr>
          <w:rFonts w:ascii="Amiri" w:hAnsi="Amiri" w:eastAsia="Amiri" w:cs="Amiri"/>
          <w:lang w:bidi="ar-SA"/>
          <w:color w:val="111111"/>
          <w:sz w:val="28"/>
          <w:szCs w:val="28"/>
          <w:rtl/>
        </w:rPr>
        <w:t xml:space="preserve">وَ الَّذِي يَدُلُّ عَلَي ذَلِكَ مَا رَوَاهُ مُحَمَّدُ بْنُ أَحْمَدَ بْنِ يَحْيَي عَنْ سَهْلِ بْنِ زِيَادٍ عَنْ أَحْمَدَ بْنِ بَشِيرٍ عَنِ ابْنِ أَبِي عَقِيلَةَ الْحَسَنِ بْنِ أَيُّوبَ عَنْ دَاوُدَ بْنِ كَثِيرٍ الرَّقِّيِّ عَنْ بِشْرِ بْنِ أَبِي غَيْلَانَ الشَّيْبَانِيِّ قَالَ: سَأَلْتُ أَبَا عَبْدِ اللَّهِ عليه السلام عَنْ ذَبَائِحِ الْيَهُودِ وَ النَّصَارَي وَ النُّصَّابِ قَالَ فَلَوَي شِدْقَهُ وَ قَالَ كُلْهَا إِلَي يَوْمٍ مَا انتهي.</w:t>
      </w:r>
    </w:p>
    <w:p>
      <w:pPr>
        <w:pStyle w:val="Heading5"/>
      </w:pPr>
      <w:bookmarkStart w:id="535" w:name="_Toc51"/>
      <w:r>
        <w:t>و أقول</w:t>
      </w:r>
      <w:bookmarkEnd w:id="535"/>
    </w:p>
    <w:p>
      <w:pPr>
        <w:pStyle w:val="BookText"/>
      </w:pPr>
      <w:r>
        <w:rPr>
          <w:rFonts w:ascii="Amiri" w:hAnsi="Amiri" w:eastAsia="Amiri" w:cs="Amiri"/>
          <w:lang w:bidi="ar-SA"/>
          <w:color w:val="111111"/>
          <w:sz w:val="28"/>
          <w:szCs w:val="28"/>
          <w:rtl/>
        </w:rPr>
        <w:t xml:space="preserve">كأن مراده بالضرورة ضرورة التقية و المسالمة فالوجهان متقاربان و يؤيدان ما حققنا سابقا و الخبر الأخير كالصريح في ذلك.</w:t>
      </w:r>
    </w:p>
    <w:p>
      <w:pPr>
        <w:pStyle w:val="Heading5"/>
      </w:pPr>
      <w:bookmarkStart w:id="536" w:name="_Toc52"/>
      <w:r>
        <w:t>«11»</w:t>
      </w:r>
      <w:bookmarkEnd w:id="536"/>
    </w:p>
    <w:p>
      <w:pPr>
        <w:pStyle w:val="BookText"/>
      </w:pPr>
      <w:r>
        <w:rPr>
          <w:rFonts w:ascii="Amiri" w:hAnsi="Amiri" w:eastAsia="Amiri" w:cs="Amiri"/>
          <w:lang w:bidi="ar-SA"/>
          <w:color w:val="111111"/>
          <w:sz w:val="28"/>
          <w:szCs w:val="28"/>
          <w:rtl/>
        </w:rPr>
        <w:t xml:space="preserve">تَفْسِيرُ عَلِيِّ بْنِ إِبْرَاهِيمَ،: قَوْلُهُ وَ طَعامُ الَّذِينَ أُوتُوا الْكِتابَ حِلٌّ لَكُمْ قَالَ يَعْنِي الصَّادِقَ عليه السلام عَنَي بِطَعَامِهِمْ هَاهُنَا الْحُبُوبَ وَ الْفَاكِهَةَ غَيْرَ الذَّبَائِحِ الَّتِي يَذْبَحُونَهَا فَإِنَّهُمْ لَا يَذْكُرُونَ اسْمَ اللَّهِ خَالِصاً عَلَي ذَبَائِحِهِمْ ثُمَّ قَالَ وَ اللَّهِ مَا اسْتَحَلُّوا ذَبَائِحَكُمْ فَكَيْفَ تَسْتَحِلُّونَ ذَبَائِحَهُمْ‌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5"/>
      </w:pPr>
      <w:bookmarkStart w:id="537" w:name="_Toc53"/>
      <w:r>
        <w:t>«12»</w:t>
      </w:r>
      <w:bookmarkEnd w:id="537"/>
    </w:p>
    <w:p>
      <w:pPr>
        <w:pStyle w:val="BookText"/>
      </w:pPr>
      <w:r>
        <w:rPr>
          <w:rFonts w:ascii="Amiri" w:hAnsi="Amiri" w:eastAsia="Amiri" w:cs="Amiri"/>
          <w:lang w:bidi="ar-SA"/>
          <w:color w:val="111111"/>
          <w:sz w:val="28"/>
          <w:szCs w:val="28"/>
          <w:rtl/>
        </w:rPr>
        <w:t xml:space="preserve">قُرْبُ الْإِسْنَادِ، عَنْ سَعْدِ بْنِ طَرِيفٍ عَنِ الْحُسَيْنِ بْنِ عُلْوَانَ عَنْ جَعْفَرٍ عَنْ أَبِيهِ أَنَّ عَلِيّاً عليه السلام كَانَ يَقُولُ: كُلُوا طَعَامَ الْمَجُوسِ كُلَّهُ مَا خَلَا ذَبَائِحَهُمْ فَإِنَّهَا</w:t>
      </w:r>
    </w:p>
    <w:p>
      <w:pPr>
        <w:pStyle w:val="BookText"/>
      </w:pPr>
      <w:r>
        <w:rPr>
          <w:rFonts w:ascii="IRNazanin" w:hAnsi="IRNazanin" w:eastAsia="IRNazanin" w:cs="IRNazanin"/>
          <w:lang w:bidi="fa-IR"/>
          <w:color w:val="111111"/>
          <w:sz w:val="28"/>
          <w:szCs w:val="28"/>
          <w:rtl/>
        </w:rPr>
        <w:t xml:space="preserve">بر حلال بودن ذبایح اهل کتاب دارند گفته: نخست اعتراض باین اخبار این است که این اخبار در برابر آن همه اخبار حرمت نمی توانند مقابله کنند چون آنها بیشترند و دست کشیدن از زیاد به خاطر کم درست نیست و دیگر اینکه هر کس این اخبار را آورده است اخبار حرمت را هم آورده که پیش تر گفتیم. از اینها که بگذریم اگر همه آنها را هم بپذیریم دو توجیه دارند اول اینکه مقصود از آنها حال ضرورت است نه اختیار و در حال ضرورت مردار هم حلال است تا چه رسد به ذبیحه نامسلمان.</w:t>
      </w:r>
    </w:p>
    <w:p>
      <w:pPr>
        <w:pStyle w:val="BookText"/>
      </w:pPr>
      <w:r>
        <w:rPr>
          <w:rFonts w:ascii="IRNazanin" w:hAnsi="IRNazanin" w:eastAsia="IRNazanin" w:cs="IRNazanin"/>
          <w:lang w:bidi="fa-IR"/>
          <w:color w:val="111111"/>
          <w:sz w:val="28"/>
          <w:szCs w:val="28"/>
          <w:rtl/>
        </w:rPr>
        <w:t xml:space="preserve">و دلیلش روایت زکریا بن آدم از امام رضا علیه السّلام است که می فرماید: من تو را نهی می کنم از خوردن ذبیحه هر که بر خلاف آن است که تو و یارانت عقیده دارید مگر به هنگام ضرورت.</w:t>
      </w:r>
    </w:p>
    <w:p>
      <w:pPr>
        <w:pStyle w:val="BookText"/>
      </w:pPr>
      <w:r>
        <w:rPr>
          <w:rFonts w:ascii="IRNazanin" w:hAnsi="IRNazanin" w:eastAsia="IRNazanin" w:cs="IRNazanin"/>
          <w:lang w:bidi="fa-IR"/>
          <w:color w:val="111111"/>
          <w:sz w:val="28"/>
          <w:szCs w:val="28"/>
          <w:rtl/>
        </w:rPr>
        <w:t xml:space="preserve">دوم: اینکه این اخبار از راه تقیه باشند چون موافق عقیده مخالفان است که ذبیحه را حلال می دانند و دلیل آن هم روایت مسند از ابن ابی غیلان‌شیبانیست که می گوید: از امام صادق علیه السّلام در مورد ذبائح یهود و نصاری و ناصبیان سوال کردم و ایشان دهان جمع کرد و فرمود: آن را بخور تا یک روزی. –پایان-</w:t>
      </w:r>
    </w:p>
    <w:p>
      <w:pPr>
        <w:pStyle w:val="Heading5"/>
      </w:pPr>
      <w:bookmarkStart w:id="538" w:name="_Toc54"/>
      <w:r>
        <w:t>گویم</w:t>
      </w:r>
      <w:bookmarkEnd w:id="538"/>
    </w:p>
    <w:p>
      <w:pPr>
        <w:pStyle w:val="BookText"/>
      </w:pPr>
      <w:r>
        <w:rPr>
          <w:rFonts w:ascii="IRNazanin" w:hAnsi="IRNazanin" w:eastAsia="IRNazanin" w:cs="IRNazanin"/>
          <w:lang w:bidi="fa-IR"/>
          <w:color w:val="111111"/>
          <w:sz w:val="28"/>
          <w:szCs w:val="28"/>
          <w:rtl/>
        </w:rPr>
        <w:t xml:space="preserve">گویا مقصودش از ضرورت تقیه است و سازش با دشمن و هر دو وجه با هم نزدیکند و هر دو مؤید آن است که در پیش تحقیق کردیم و روایت اخیر گویا صریح در آن است.</w:t>
      </w:r>
    </w:p>
    <w:p>
      <w:pPr>
        <w:pStyle w:val="Heading5"/>
      </w:pPr>
      <w:bookmarkStart w:id="539" w:name="_Toc55"/>
      <w:r>
        <w:t>روایت 11</w:t>
      </w:r>
      <w:bookmarkEnd w:id="539"/>
    </w:p>
    <w:p>
      <w:pPr>
        <w:pStyle w:val="BookText"/>
      </w:pPr>
      <w:r>
        <w:rPr>
          <w:rFonts w:ascii="IRNazanin" w:hAnsi="IRNazanin" w:eastAsia="IRNazanin" w:cs="IRNazanin"/>
          <w:lang w:bidi="fa-IR"/>
          <w:color w:val="111111"/>
          <w:sz w:val="28"/>
          <w:szCs w:val="28"/>
          <w:rtl/>
        </w:rPr>
        <w:t xml:space="preserve">تفسیر قمی: قول خداوند که فرمود: «وَ طَعامُ الَّذِینَ أُوتُوا الْکِتابَ حِلٌّ لَکُمْ »{ و طعام کسانی که اهل کتابند برای شما حلال [است]} امام صادق علیه السّلام فرمود: مقصود از طعام در اینجا حبوب و میوه‌ها است نه ذبائحی که می کشند زیرا آنها نام خدا را خالصانه بر ذبیحه نمی برند. سپس فرمود سوگند به خدا آنها ذبائح شما را حلال نمی دانند پس چگونه شما ذبائح آنها را حلال می دانید؟</w:t>
      </w:r>
      <w:r>
        <w:rPr>
          <w:rStyle w:val="FootnoteReference"/>
        </w:rPr>
        <w:footnoteReference w:id="84"/>
      </w:r>
    </w:p>
    <w:p>
      <w:pPr>
        <w:pStyle w:val="Heading5"/>
      </w:pPr>
      <w:bookmarkStart w:id="540" w:name="_Toc56"/>
      <w:r>
        <w:t>روایت 12</w:t>
      </w:r>
      <w:bookmarkEnd w:id="540"/>
    </w:p>
    <w:p>
      <w:pPr>
        <w:pStyle w:val="BookText"/>
      </w:pPr>
      <w:r>
        <w:rPr>
          <w:rFonts w:ascii="IRNazanin" w:hAnsi="IRNazanin" w:eastAsia="IRNazanin" w:cs="IRNazanin"/>
          <w:lang w:bidi="fa-IR"/>
          <w:color w:val="111111"/>
          <w:sz w:val="28"/>
          <w:szCs w:val="28"/>
          <w:rtl/>
        </w:rPr>
        <w:t xml:space="preserve">قرب الاسناد: از امام پنجم علیه السّلام روایت شده است که فرمود علی علیه السلام همواره می فرمود خوراک زرتشی ها را بخورید جز ذبائحشان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3486_328491"/>
    <w:bookmarkEnd w:id="11"/>
    <w:p>
      <w:pPr>
        <w:pStyle w:val="BookText"/>
      </w:pPr>
      <w:r>
        <w:rPr>
          <w:rFonts w:ascii="Amiri" w:hAnsi="Amiri" w:eastAsia="Amiri" w:cs="Amiri"/>
          <w:lang w:bidi="ar-SA"/>
          <w:color w:val="111111"/>
          <w:sz w:val="28"/>
          <w:szCs w:val="28"/>
          <w:rtl/>
        </w:rPr>
        <w:t xml:space="preserve">لَا تَحِلُّ وَ إِنْ ذُكِرَ اسْمُ اللَّهِ عَلَيْهَا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541" w:name="_Toc57"/>
      <w:r>
        <w:t>«13»</w:t>
      </w:r>
      <w:bookmarkEnd w:id="541"/>
    </w:p>
    <w:p>
      <w:pPr>
        <w:pStyle w:val="BookText"/>
      </w:pPr>
      <w:r>
        <w:rPr>
          <w:rFonts w:ascii="Amiri" w:hAnsi="Amiri" w:eastAsia="Amiri" w:cs="Amiri"/>
          <w:lang w:bidi="ar-SA"/>
          <w:color w:val="111111"/>
          <w:sz w:val="28"/>
          <w:szCs w:val="28"/>
          <w:rtl/>
        </w:rPr>
        <w:t xml:space="preserve">وَ مِنْهُ، بِالْإِسْنَادِ الْمُتَقَدِّمِ: أَنَّ عَلِيّاً عليه السلام كَانَ يَأْمُرُ مُنَادِيَهُ بِالْكُوفَةِ أَيَّامَ الْأَضْحَي أَنْ لَا يَذْبَحَ نَسَائِكَكُمْ يَعْنِي نُسُكَكُمُ الْيَهُودُ وَ لَا النَّصَارَي وَ لَا يَذْبَحْهَا إِلَّا الْمُسْلِمُونَ‌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542" w:name="_Toc58"/>
      <w:r>
        <w:t>بيان</w:t>
      </w:r>
      <w:bookmarkEnd w:id="542"/>
    </w:p>
    <w:p>
      <w:pPr>
        <w:pStyle w:val="BookText"/>
      </w:pPr>
      <w:r>
        <w:rPr>
          <w:rFonts w:ascii="Amiri" w:hAnsi="Amiri" w:eastAsia="Amiri" w:cs="Amiri"/>
          <w:lang w:bidi="ar-SA"/>
          <w:color w:val="111111"/>
          <w:sz w:val="28"/>
          <w:szCs w:val="28"/>
          <w:rtl/>
        </w:rPr>
        <w:t xml:space="preserve">النسائك جمع النسيكة في القاموس النسك بالضم و بضمتين و كسفينة الذبيحة أو النسك الدم و النسيكة الذبح.</w:t>
      </w:r>
    </w:p>
    <w:p>
      <w:pPr>
        <w:pStyle w:val="Heading5"/>
      </w:pPr>
      <w:bookmarkStart w:id="543" w:name="_Toc59"/>
      <w:r>
        <w:t>«14»</w:t>
      </w:r>
      <w:bookmarkEnd w:id="543"/>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مُوسَي عليه السلام قَالَ: سَأَلْتُهُ عَنْ ذَبِيحَةِ الْيَهُودِ وَ النَّصَارَي هَلْ تَحِلُّ قَالَ كُلْ مَا ذُكِرَ اسْمُ اللَّهِ عَلَيْهِ .</w:t>
      </w:r>
    </w:p>
    <w:p>
      <w:pPr>
        <w:pStyle w:val="BookText"/>
      </w:pPr>
      <w:r>
        <w:rPr>
          <w:rFonts w:ascii="Amiri" w:hAnsi="Amiri" w:eastAsia="Amiri" w:cs="Amiri"/>
          <w:lang w:bidi="ar-SA"/>
          <w:color w:val="111111"/>
          <w:sz w:val="28"/>
          <w:szCs w:val="28"/>
          <w:rtl/>
        </w:rPr>
        <w:t xml:space="preserve">وَ سَأَلْتُهُ عَنْ ذَبَائِحِ نَصَارَي الْعَرَبِ قَالَ لَيْسَ هُمْ بِأَهْلِ كِتَابٍ فَلَا تَحِلُّ ذَبَائِحُهُمْ‌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5"/>
      </w:pPr>
      <w:bookmarkStart w:id="544" w:name="_Toc60"/>
      <w:r>
        <w:t>بَيَان</w:t>
      </w:r>
      <w:bookmarkEnd w:id="544"/>
    </w:p>
    <w:p>
      <w:pPr>
        <w:pStyle w:val="BookText"/>
      </w:pPr>
      <w:r>
        <w:rPr>
          <w:rFonts w:ascii="Amiri" w:hAnsi="Amiri" w:eastAsia="Amiri" w:cs="Amiri"/>
          <w:lang w:bidi="ar-SA"/>
          <w:color w:val="111111"/>
          <w:sz w:val="28"/>
          <w:szCs w:val="28"/>
          <w:rtl/>
        </w:rPr>
        <w:t xml:space="preserve">رَوَي الشَّيْخُ فِي التَّهْذِيبِ عَنْ أَبِي بَصِيرٍ</w:t>
      </w:r>
      <w:r>
        <w:rPr>
          <w:rStyle w:val="FootnoteReference"/>
        </w:rPr>
        <w:footnoteReference w:id="88"/>
      </w:r>
      <w:r>
        <w:rPr>
          <w:rFonts w:ascii="Amiri" w:hAnsi="Amiri" w:eastAsia="Amiri" w:cs="Amiri"/>
          <w:lang w:bidi="ar-SA"/>
          <w:color w:val="111111"/>
          <w:sz w:val="28"/>
          <w:szCs w:val="28"/>
          <w:rtl/>
        </w:rPr>
        <w:t xml:space="preserve">عَنْ أَبِي عَبْدِ اللَّهِ عليه السلام قَالَ: لَا تَأْكُلْ ذَبِيحَةَ نَصَارَي تَغْلِبَ فَإِنَّهُمْ مُشْرِكُو الْعَرَبِ.</w:t>
      </w:r>
    </w:p>
    <w:p>
      <w:pPr>
        <w:pStyle w:val="BookText"/>
      </w:pPr>
      <w:r>
        <w:rPr>
          <w:rFonts w:ascii="Amiri" w:hAnsi="Amiri" w:eastAsia="Amiri" w:cs="Amiri"/>
          <w:lang w:bidi="ar-SA"/>
          <w:color w:val="111111"/>
          <w:sz w:val="28"/>
          <w:szCs w:val="28"/>
          <w:rtl/>
        </w:rPr>
        <w:t xml:space="preserve">وَ رُوِيَ فِي الصَّحِيحِ‌</w:t>
      </w:r>
      <w:r>
        <w:rPr>
          <w:rStyle w:val="FootnoteReference"/>
        </w:rPr>
        <w:footnoteReference w:id="89"/>
      </w:r>
      <w:r>
        <w:rPr>
          <w:rFonts w:ascii="Amiri" w:hAnsi="Amiri" w:eastAsia="Amiri" w:cs="Amiri"/>
          <w:lang w:bidi="ar-SA"/>
          <w:color w:val="111111"/>
          <w:sz w:val="28"/>
          <w:szCs w:val="28"/>
          <w:rtl/>
        </w:rPr>
        <w:t xml:space="preserve">عَنِ الْحَلَبِيِّ قَالَ: سَأَلْتُ أَبَا عَبْدِ اللَّهِ عليه السلام عَنْ ذَبَائِحِ نَصَارَي الْعَرَبِ هَلْ يُؤْكَلُ فَقَالَ كَانَ عَلِيٌّ عليه السلام يَنْهَاهُمْ عَنْ أَكْلِ ذَبَائِحِهِمْ وَ صَيْدِهِمْ.</w:t>
      </w:r>
    </w:p>
    <w:p>
      <w:pPr>
        <w:pStyle w:val="BookText"/>
      </w:pPr>
      <w:r>
        <w:rPr>
          <w:rFonts w:ascii="Amiri" w:hAnsi="Amiri" w:eastAsia="Amiri" w:cs="Amiri"/>
          <w:lang w:bidi="ar-SA"/>
          <w:color w:val="111111"/>
          <w:sz w:val="28"/>
          <w:szCs w:val="28"/>
          <w:rtl/>
        </w:rPr>
        <w:t xml:space="preserve">و التخصيص بنصاري العرب إما لأنهم كانوا صابئين فهم ملاحدة النصاري قال البيضاوي في قوله تعالي وَ طَعامُ الَّذِينَ أُوتُوا الْكِتابَ الآية هم اليهود و النصاري و استثني علي عليه السلام نصاري بني تغلب و قال ليسوا علي النصرانية و لم يأخذوا منها إلا شرب الخمر انتهي أو لأنهم كانوا لا يعملون بشرائط الذمة كما</w:t>
      </w:r>
    </w:p>
    <w:p>
      <w:pPr>
        <w:pStyle w:val="BookText"/>
      </w:pPr>
      <w:r>
        <w:rPr>
          <w:rFonts w:ascii="IRNazanin" w:hAnsi="IRNazanin" w:eastAsia="IRNazanin" w:cs="IRNazanin"/>
          <w:lang w:bidi="fa-IR"/>
          <w:color w:val="111111"/>
          <w:sz w:val="28"/>
          <w:szCs w:val="28"/>
          <w:rtl/>
        </w:rPr>
        <w:t xml:space="preserve">حلال نیستند گرچه نام خدا را بر آن ببرند.</w:t>
      </w:r>
      <w:r>
        <w:rPr>
          <w:rStyle w:val="FootnoteReference"/>
        </w:rPr>
        <w:footnoteReference w:id="90"/>
      </w:r>
    </w:p>
    <w:p>
      <w:pPr>
        <w:pStyle w:val="Heading5"/>
      </w:pPr>
      <w:bookmarkStart w:id="545" w:name="_Toc61"/>
      <w:r>
        <w:t>روایت 13</w:t>
      </w:r>
      <w:bookmarkEnd w:id="545"/>
    </w:p>
    <w:p>
      <w:pPr>
        <w:pStyle w:val="BookText"/>
      </w:pPr>
      <w:r>
        <w:rPr>
          <w:rFonts w:ascii="IRNazanin" w:hAnsi="IRNazanin" w:eastAsia="IRNazanin" w:cs="IRNazanin"/>
          <w:lang w:bidi="fa-IR"/>
          <w:color w:val="111111"/>
          <w:sz w:val="28"/>
          <w:szCs w:val="28"/>
          <w:rtl/>
        </w:rPr>
        <w:t xml:space="preserve">قرب الاسناد: که علی علیه السّلام به جارچی خود در کوفه می فرمود در روز عید قربان جار زند: قربانیهای شما را یهود و نصاری ذبح نکنند و جز مسلمانان، آنها را سر نبرند.</w:t>
      </w:r>
      <w:r>
        <w:rPr>
          <w:rStyle w:val="FootnoteReference"/>
        </w:rPr>
        <w:footnoteReference w:id="91"/>
      </w:r>
    </w:p>
    <w:p>
      <w:pPr>
        <w:pStyle w:val="Heading5"/>
      </w:pPr>
      <w:bookmarkStart w:id="546" w:name="_Toc62"/>
      <w:r>
        <w:t>بیان</w:t>
      </w:r>
      <w:bookmarkEnd w:id="546"/>
    </w:p>
    <w:p>
      <w:pPr>
        <w:pStyle w:val="BookText"/>
      </w:pPr>
      <w:r>
        <w:rPr>
          <w:rFonts w:ascii="IRNazanin" w:hAnsi="IRNazanin" w:eastAsia="IRNazanin" w:cs="IRNazanin"/>
          <w:lang w:bidi="fa-IR"/>
          <w:color w:val="111111"/>
          <w:sz w:val="28"/>
          <w:szCs w:val="28"/>
          <w:rtl/>
        </w:rPr>
        <w:t xml:space="preserve">در قاموس گفته شده است نسائک جمع نسیکه می باشد. نسک با یک ضمه یا دو ضمه بوده و ذبیحه مثل سفینه است. یا نسک به معنای خون و نسیکه به معنای ذبح است.</w:t>
      </w:r>
    </w:p>
    <w:p>
      <w:pPr>
        <w:pStyle w:val="Heading5"/>
      </w:pPr>
      <w:bookmarkStart w:id="547" w:name="_Toc63"/>
      <w:r>
        <w:t>روایت 14</w:t>
      </w:r>
      <w:bookmarkEnd w:id="547"/>
    </w:p>
    <w:p>
      <w:pPr>
        <w:pStyle w:val="BookText"/>
      </w:pPr>
      <w:r>
        <w:rPr>
          <w:rFonts w:ascii="IRNazanin" w:hAnsi="IRNazanin" w:eastAsia="IRNazanin" w:cs="IRNazanin"/>
          <w:lang w:bidi="fa-IR"/>
          <w:color w:val="111111"/>
          <w:sz w:val="28"/>
          <w:szCs w:val="28"/>
          <w:rtl/>
        </w:rPr>
        <w:t xml:space="preserve">قرب الاسناد: علی بن جعفر می گوید از برادرم موسی علیه السّلام پرسیدم ذبیحه یهود و نصاری حلال است؟ فرمود: بخور هر چه نام خدا برده شود. و از او در مورد ذبائح مسیحیان عرب پرسیدم فرمود: آنها اهل کتاب نبوده و ذبیحه‌شان حلال نیست.</w:t>
      </w:r>
      <w:r>
        <w:rPr>
          <w:rStyle w:val="FootnoteReference"/>
        </w:rPr>
        <w:footnoteReference w:id="92"/>
      </w:r>
    </w:p>
    <w:p>
      <w:pPr>
        <w:pStyle w:val="Heading5"/>
      </w:pPr>
      <w:bookmarkStart w:id="548" w:name="_Toc64"/>
      <w:r>
        <w:t>بیان</w:t>
      </w:r>
      <w:bookmarkEnd w:id="548"/>
    </w:p>
    <w:p>
      <w:pPr>
        <w:pStyle w:val="BookText"/>
      </w:pPr>
      <w:r>
        <w:rPr>
          <w:rFonts w:ascii="IRNazanin" w:hAnsi="IRNazanin" w:eastAsia="IRNazanin" w:cs="IRNazanin"/>
          <w:lang w:bidi="fa-IR"/>
          <w:color w:val="111111"/>
          <w:sz w:val="28"/>
          <w:szCs w:val="28"/>
          <w:rtl/>
        </w:rPr>
        <w:t xml:space="preserve">شیخ در تهذیب</w:t>
      </w:r>
      <w:r>
        <w:rPr>
          <w:rStyle w:val="FootnoteReference"/>
        </w:rPr>
        <w:footnoteReference w:id="93"/>
      </w:r>
      <w:r>
        <w:rPr>
          <w:rFonts w:ascii="IRNazanin" w:hAnsi="IRNazanin" w:eastAsia="IRNazanin" w:cs="IRNazanin"/>
          <w:lang w:bidi="fa-IR"/>
          <w:color w:val="111111"/>
          <w:sz w:val="28"/>
          <w:szCs w:val="28"/>
          <w:rtl/>
        </w:rPr>
        <w:t xml:space="preserve">از امام صادق علیه السلام روایت کرده است که ذبیحه مسیحیان تغلب را مخور چرا که آنان مشرکان عربند.</w:t>
      </w:r>
    </w:p>
    <w:p>
      <w:pPr>
        <w:pStyle w:val="BookText"/>
      </w:pPr>
      <w:r>
        <w:rPr>
          <w:rFonts w:ascii="IRNazanin" w:hAnsi="IRNazanin" w:eastAsia="IRNazanin" w:cs="IRNazanin"/>
          <w:lang w:bidi="fa-IR"/>
          <w:color w:val="111111"/>
          <w:sz w:val="28"/>
          <w:szCs w:val="28"/>
          <w:rtl/>
        </w:rPr>
        <w:t xml:space="preserve">و در روایت صحیح</w:t>
      </w:r>
      <w:r>
        <w:rPr>
          <w:rStyle w:val="FootnoteReference"/>
        </w:rPr>
        <w:footnoteReference w:id="94"/>
      </w:r>
      <w:r>
        <w:rPr>
          <w:rFonts w:ascii="IRNazanin" w:hAnsi="IRNazanin" w:eastAsia="IRNazanin" w:cs="IRNazanin"/>
          <w:lang w:bidi="fa-IR"/>
          <w:color w:val="111111"/>
          <w:sz w:val="28"/>
          <w:szCs w:val="28"/>
          <w:rtl/>
        </w:rPr>
        <w:t xml:space="preserve">از حلبی آورده شده است که از امام صادق علیه السلام در باره ذبیحه مسیحیان عرب پرسیدم که آیا حلال است؟ فرمود: علی علیه السّلام از خوردن ذبیحه و شکار آنان باز می داشت.</w:t>
      </w:r>
    </w:p>
    <w:p>
      <w:pPr>
        <w:pStyle w:val="BookText"/>
      </w:pPr>
      <w:r>
        <w:rPr>
          <w:rFonts w:ascii="IRNazanin" w:hAnsi="IRNazanin" w:eastAsia="IRNazanin" w:cs="IRNazanin"/>
          <w:lang w:bidi="fa-IR"/>
          <w:color w:val="111111"/>
          <w:sz w:val="28"/>
          <w:szCs w:val="28"/>
          <w:rtl/>
        </w:rPr>
        <w:t xml:space="preserve">اختصاص حکم به مسیحیان عرب یا برای این است که صابئه بودند و آنها ملحدان نصارا هستند، و بیضاوی در تفسیر قول خداوند متعال که فرمود: «وَ طَعامُ الَّذِینَ أُوتُوا الْکِتابَ » تا آخر آیه گفته است مراد از آنان یهود و نصاری هستند و علی علیه السّلام نصارای بنی تغلب را از آنها جدا کرده و فرموده آئین مسیح ندارند و جز می خواری از آن بدست نیاورند. . پایان.</w:t>
      </w:r>
    </w:p>
    <w:p>
      <w:pPr>
        <w:pStyle w:val="BookText"/>
      </w:pPr>
      <w:r>
        <w:rPr>
          <w:rFonts w:ascii="IRNazanin" w:hAnsi="IRNazanin" w:eastAsia="IRNazanin" w:cs="IRNazanin"/>
          <w:lang w:bidi="fa-IR"/>
          <w:color w:val="111111"/>
          <w:sz w:val="28"/>
          <w:szCs w:val="28"/>
          <w:rtl/>
        </w:rPr>
        <w:t xml:space="preserve">و یا برای این است که به شرائط ذمه عمل نمی کردند. چنانچه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 عمر ضاعف عليهم العشر و رفع عنهم الجزية أو لأنهم تنصّروا في الإسلام فهم مرتدون كما ذكره الشهيد الثاني رحمه الله.</w:t>
      </w:r>
    </w:p>
    <w:p>
      <w:pPr>
        <w:pStyle w:val="BookText"/>
      </w:pPr>
      <w:r>
        <w:rPr>
          <w:rFonts w:ascii="Amiri" w:hAnsi="Amiri" w:eastAsia="Amiri" w:cs="Amiri"/>
          <w:lang w:bidi="ar-SA"/>
          <w:color w:val="111111"/>
          <w:sz w:val="28"/>
          <w:szCs w:val="28"/>
          <w:rtl/>
        </w:rPr>
        <w:t xml:space="preserve">و قال الشيخ في الخلاف إذا قلنا ذبائح أهل الكتاب و من خالف الإسلام لا تجوز فقد دخل في جملتهم ذبائح نصاري تغلب و وافقنا علي نصاري تغلب الشافعي و قال أبو حنيفة يحلّ ذبائحهم دليلنا ما قدّمنا من الأدلّة و أيضا فقد قال بتحريم ذبائحهم عليّ عليه السلام و عمر و لا مخالف لهما و عن ابن عباس روايتان انتهي.</w:t>
      </w:r>
    </w:p>
    <w:p>
      <w:pPr>
        <w:pStyle w:val="BookText"/>
      </w:pPr>
      <w:r>
        <w:rPr>
          <w:rFonts w:ascii="Amiri" w:hAnsi="Amiri" w:eastAsia="Amiri" w:cs="Amiri"/>
          <w:lang w:bidi="ar-SA"/>
          <w:color w:val="111111"/>
          <w:sz w:val="28"/>
          <w:szCs w:val="28"/>
          <w:rtl/>
        </w:rPr>
        <w:t xml:space="preserve">و الذي يظهر من كلام الشافعية في هذا الباب هو أنهم قالوا في الكتابية التي يجوز للمسلم نكاحها بزعمهم لا تخلو أن لا تكون من أولاد بني إسرائيل أو تكون منهم فإن لم تكن من بني إسرائيل و كانت من قوم يعلم دخولهم في ذلك الدين قبل تطرّق التحريف و النسخ إليه ففي جواز نكاحها قولان بينهم و الأكثر علي الجواز .</w:t>
      </w:r>
    </w:p>
    <w:p>
      <w:pPr>
        <w:pStyle w:val="BookText"/>
      </w:pPr>
      <w:r>
        <w:rPr>
          <w:rFonts w:ascii="Amiri" w:hAnsi="Amiri" w:eastAsia="Amiri" w:cs="Amiri"/>
          <w:lang w:bidi="ar-SA"/>
          <w:color w:val="111111"/>
          <w:sz w:val="28"/>
          <w:szCs w:val="28"/>
          <w:rtl/>
        </w:rPr>
        <w:t xml:space="preserve">و إن كانت من قوم يعلم دخولهم في ذلك الدين بعد التحريف و قبل النسخ فإن تمسكوا بالحق و تجنّبوا المحرّف فكما لو دخلوا فيه قبل التحريف و إن دخلوا في المحرّف ففيه قولان و الأشهر عندهم المنع لكنهم يقرّون علي الجزية.</w:t>
      </w:r>
    </w:p>
    <w:p>
      <w:pPr>
        <w:pStyle w:val="BookText"/>
      </w:pPr>
      <w:r>
        <w:rPr>
          <w:rFonts w:ascii="Amiri" w:hAnsi="Amiri" w:eastAsia="Amiri" w:cs="Amiri"/>
          <w:lang w:bidi="ar-SA"/>
          <w:color w:val="111111"/>
          <w:sz w:val="28"/>
          <w:szCs w:val="28"/>
          <w:rtl/>
        </w:rPr>
        <w:t xml:space="preserve">و إن كانت من قوم يعلم دخولهم في ذلك بعد التحريف و النسخ فلا تنكح فالمتهوّدون و المتنصّرون بعد بعثة نبينا صلي الله عليه و آله لا يناكحون و في المتهوّدين بعد بعثة عيسي عليه السلام المشهور بينهم أنهم لا ينكح منهم و لا يقرّون علي الجزية أيضا.</w:t>
      </w:r>
    </w:p>
    <w:p>
      <w:pPr>
        <w:pStyle w:val="BookText"/>
      </w:pPr>
      <w:r>
        <w:rPr>
          <w:rFonts w:ascii="Amiri" w:hAnsi="Amiri" w:eastAsia="Amiri" w:cs="Amiri"/>
          <w:lang w:bidi="ar-SA"/>
          <w:color w:val="111111"/>
          <w:sz w:val="28"/>
          <w:szCs w:val="28"/>
          <w:rtl/>
        </w:rPr>
        <w:t xml:space="preserve">و إن كانت من قوم لا يعلم أنهم دخلوا في هذا الدين قبل التحريف أو بعده أو قبل النسخ أو بعده فيؤخذ نكاحها بالأغلظ و يجوز تقريرهم بالجزية تغليبا للحقن قالوا و به حكمت الصحابة في نصاري العرب و هم بهرا و تنوخ و تغلب و إن كانت إسرائيلية فالذي أطلقوه جواز نكاحها من غير نظر إلي آبائها أنهم متي دخلوا في هذا الدين قبل التحريف أو بعده و أما إذا دخلوا فيه بعد النسخ و بعثة نبينا محمد صلي الله عليه و آله فلا تفارق فيه الإسرائيلية غيرها.</w:t>
      </w:r>
    </w:p>
    <w:p>
      <w:pPr>
        <w:pStyle w:val="BookText"/>
      </w:pPr>
      <w:r>
        <w:rPr>
          <w:rFonts w:ascii="Amiri" w:hAnsi="Amiri" w:eastAsia="Amiri" w:cs="Amiri"/>
          <w:lang w:bidi="ar-SA"/>
          <w:color w:val="111111"/>
          <w:sz w:val="28"/>
          <w:szCs w:val="28"/>
          <w:rtl/>
        </w:rPr>
        <w:t xml:space="preserve">هذا ما ذكره الشافعية في ذلك و إنما أوردته هنا شرحا لكلام الشيخ رحمه الله و توضيحا لما ورد في الأخبار من نصاري العرب و تغلب و ليظهر لك سبب تخصيص</w:t>
      </w:r>
    </w:p>
    <w:p>
      <w:pPr>
        <w:pStyle w:val="BookText"/>
      </w:pPr>
      <w:r>
        <w:rPr>
          <w:rFonts w:ascii="IRNazanin" w:hAnsi="IRNazanin" w:eastAsia="IRNazanin" w:cs="IRNazanin"/>
          <w:lang w:bidi="fa-IR"/>
          <w:color w:val="111111"/>
          <w:sz w:val="28"/>
          <w:szCs w:val="28"/>
          <w:rtl/>
        </w:rPr>
        <w:t xml:space="preserve">روایت است که عمر عشر بدهی آنها را دو برابر کرد و جزیه را از آنها برداشت یا برای این است که آنان مسلمان بوده اند و مسیحی شده اند و در حکم مرتد هستند چنانچه شهید ثانی(ره) گفته است و شیخ در خلاف گفته است: هنگامی که می گوئیم ذبائح اهل کتاب و مخالفان اسلام حرام است ذبائح مسیحیان تغلب را هم فراگیرد که شافعی هم در باره آنها با ما موافق است و ابو حنیفه ذبائح آنها را حلال می داند، و دلیل ما همان دلایلی است که پیش تر گفتیم.</w:t>
      </w:r>
    </w:p>
    <w:p>
      <w:pPr>
        <w:pStyle w:val="BookText"/>
      </w:pPr>
      <w:r>
        <w:rPr>
          <w:rFonts w:ascii="IRNazanin" w:hAnsi="IRNazanin" w:eastAsia="IRNazanin" w:cs="IRNazanin"/>
          <w:lang w:bidi="fa-IR"/>
          <w:color w:val="111111"/>
          <w:sz w:val="28"/>
          <w:szCs w:val="28"/>
          <w:rtl/>
        </w:rPr>
        <w:t xml:space="preserve">و به علاوه علی علیه السّلام و عمر هم ذبیحه آنها را حرام کردند و مخالفی هم ندارند و از ابن عباس دو روایت است. پایان.</w:t>
      </w:r>
    </w:p>
    <w:p>
      <w:pPr>
        <w:pStyle w:val="BookText"/>
      </w:pPr>
      <w:r>
        <w:rPr>
          <w:rFonts w:ascii="IRNazanin" w:hAnsi="IRNazanin" w:eastAsia="IRNazanin" w:cs="IRNazanin"/>
          <w:lang w:bidi="fa-IR"/>
          <w:color w:val="111111"/>
          <w:sz w:val="28"/>
          <w:szCs w:val="28"/>
          <w:rtl/>
        </w:rPr>
        <w:t xml:space="preserve">آنچه از کلام شافعیه در این باره برمی آید این است که گفته اند زن اهل کتابی که به پندار آنها مسلمان می‌تواند به زنی بگیرد یا از نژاد اسرائیل است یا نه. اگر از نژاد نباشد ولی از آنهایی باشد که می دانی پیش از تحریف و نسخ دین پیرو آن شده اند در مورد جواز نکاح با او نزد آنها دو قول وجود دارد و بیشتر آنها قائل به جواز هستند.</w:t>
      </w:r>
    </w:p>
    <w:p>
      <w:pPr>
        <w:pStyle w:val="BookText"/>
      </w:pPr>
      <w:r>
        <w:rPr>
          <w:rFonts w:ascii="IRNazanin" w:hAnsi="IRNazanin" w:eastAsia="IRNazanin" w:cs="IRNazanin"/>
          <w:lang w:bidi="fa-IR"/>
          <w:color w:val="111111"/>
          <w:sz w:val="28"/>
          <w:szCs w:val="28"/>
          <w:rtl/>
        </w:rPr>
        <w:t xml:space="preserve">و اگر از آنهایی است که پس از تحریف و پیش از نسخ به آن گرائیده است اگر تمسک به حق جویند و از تحریف شده اجتناب کنند حکم پیش از تحریف دارند و اگر به تحریف شده بگرایند در مورد جواز، دو قول وجود دارد که قول مشهور منع است ولی جزیه آنها پذیرفته شده است .</w:t>
      </w:r>
    </w:p>
    <w:p>
      <w:pPr>
        <w:pStyle w:val="BookText"/>
      </w:pPr>
      <w:r>
        <w:rPr>
          <w:rFonts w:ascii="IRNazanin" w:hAnsi="IRNazanin" w:eastAsia="IRNazanin" w:cs="IRNazanin"/>
          <w:lang w:bidi="fa-IR"/>
          <w:color w:val="111111"/>
          <w:sz w:val="28"/>
          <w:szCs w:val="28"/>
          <w:rtl/>
        </w:rPr>
        <w:t xml:space="preserve">اگر از آنهایی هستند که پس از تحریف و نسخ به آن دین در آمده اند نکاح با آنها صورت نمی گیرد و کسانی که بعد از بعثت پیامبر ما صلی الله علیه و آله و سلم یهودی و نصرانی شده اند مورد نکاح واقع نمی شوند و در مورد کسانی که بعد از حضرت عیسی علیه السلام یهودی شده اند قول مشهور در بین آن ها منع نکاح با آنان است و جزیه هم از آنها پذیرفته نمی شود.</w:t>
      </w:r>
    </w:p>
    <w:p>
      <w:pPr>
        <w:pStyle w:val="BookText"/>
      </w:pPr>
      <w:r>
        <w:rPr>
          <w:rFonts w:ascii="IRNazanin" w:hAnsi="IRNazanin" w:eastAsia="IRNazanin" w:cs="IRNazanin"/>
          <w:lang w:bidi="fa-IR"/>
          <w:color w:val="111111"/>
          <w:sz w:val="28"/>
          <w:szCs w:val="28"/>
          <w:rtl/>
        </w:rPr>
        <w:t xml:space="preserve">و اگر حال آنها معلوم نیست که آیا آنها قبل از تحریف یا بعد از آن، قبل از نسخ یا بعد از آن در این دین داخل شده اند، نکاح آنها مورد احتیاط است ولی جزیه آنها پذیرفته است به حکم احتیاط در خون، گفتند: صحابه در باره مسیحیان عرب چنین قضاوت کردند که قبیله بهرا و تنوخ و تغلب بودند و اگر زن اهل کتاب از نژاد اسرائیل باشد نکاحش را مطلقاً جائز دانند بی‌توجه به اینکه پدرانش پیش از تحریف به آن دین گرویده اند یا پس از آن و اما اگر پس از نسخ و بعثت پیغمبر صلی اللَّه علیه و آله و سلم به دین یهود یا مسیح گرائیدند فرقی میان نژاد اسرائیل و جز آن نیست .</w:t>
      </w:r>
    </w:p>
    <w:p>
      <w:pPr>
        <w:pStyle w:val="BookText"/>
      </w:pPr>
      <w:r>
        <w:rPr>
          <w:rFonts w:ascii="IRNazanin" w:hAnsi="IRNazanin" w:eastAsia="IRNazanin" w:cs="IRNazanin"/>
          <w:lang w:bidi="fa-IR"/>
          <w:color w:val="111111"/>
          <w:sz w:val="28"/>
          <w:szCs w:val="28"/>
          <w:rtl/>
        </w:rPr>
        <w:t xml:space="preserve">آنچه بیان شد گفته شافعیه است و علت اینکه آن را در اینجا آوردم این است که شرح سخن شیخ مفید و توضیح اخبار در باره مسیحیان عرب و تغلب باشد و برای اینکه بر تو روشن شود که دلیل تخصیص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3486_328493"/>
    <w:bookmarkEnd w:id="12"/>
    <w:p>
      <w:pPr>
        <w:pStyle w:val="BookText"/>
      </w:pPr>
      <w:r>
        <w:rPr>
          <w:rFonts w:ascii="Amiri" w:hAnsi="Amiri" w:eastAsia="Amiri" w:cs="Amiri"/>
          <w:lang w:bidi="ar-SA"/>
          <w:color w:val="111111"/>
          <w:sz w:val="28"/>
          <w:szCs w:val="28"/>
          <w:rtl/>
        </w:rPr>
        <w:t xml:space="preserve">الحكم بهم و هو إما الوجوه التي ذكروها أو موافقتهم في ذلك تقية فتدبر.</w:t>
      </w:r>
    </w:p>
    <w:p>
      <w:pPr>
        <w:pStyle w:val="Heading5"/>
      </w:pPr>
      <w:bookmarkStart w:id="549" w:name="_Toc65"/>
      <w:r>
        <w:t>«15»</w:t>
      </w:r>
      <w:bookmarkEnd w:id="549"/>
    </w:p>
    <w:p>
      <w:pPr>
        <w:pStyle w:val="BookText"/>
      </w:pPr>
      <w:r>
        <w:rPr>
          <w:rFonts w:ascii="Amiri" w:hAnsi="Amiri" w:eastAsia="Amiri" w:cs="Amiri"/>
          <w:lang w:bidi="ar-SA"/>
          <w:color w:val="111111"/>
          <w:sz w:val="28"/>
          <w:szCs w:val="28"/>
          <w:rtl/>
        </w:rPr>
        <w:t xml:space="preserve">الْمَحَاسِنُ، عَنْ أَبِيهِ وَ غَيْرِهِ عَنْ مُحَمَّدِ بْنِ سِنَانٍ عَنْ أَبِي الْجَارُودِ قَالَ: سَأَلْتُ أَبَا جَعْفَرٍ عليه السلام عَنْ قَوْلِ اللَّهِ وَ طَعامُ الَّذِينَ أُوتُوا الْكِتابَ حِلٌّ لَكُمْ قَالَ الْحُبُوبُ وَ الْبُقُولُ‌</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550" w:name="_Toc66"/>
      <w:r>
        <w:t>«16»</w:t>
      </w:r>
      <w:bookmarkEnd w:id="550"/>
    </w:p>
    <w:p>
      <w:pPr>
        <w:pStyle w:val="BookText"/>
      </w:pPr>
      <w:r>
        <w:rPr>
          <w:rFonts w:ascii="Amiri" w:hAnsi="Amiri" w:eastAsia="Amiri" w:cs="Amiri"/>
          <w:lang w:bidi="ar-SA"/>
          <w:color w:val="111111"/>
          <w:sz w:val="28"/>
          <w:szCs w:val="28"/>
          <w:rtl/>
        </w:rPr>
        <w:t xml:space="preserve">وَ مِنْهُ، عَنْ أَبِيهِ عَنْ مُحَمَّدِ بْنِ سِنَانٍ عَنْ مَرْوَانَ عَنْ سَمَاعَةَ قَالَ: سَأَلْتُ أَبَا عَبْدِ اللَّهِ عليه السلام عَنْ طَعَامِ أَهْلِ الْكِتَابِ مَا يَحِلُّ مِنْهُ قَالَ الْحُبُوبُ‌</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عثمان بن عيسي عن سماعة عن أبي عبد الله عليه السلام: مثله‌</w:t>
      </w:r>
      <w:r>
        <w:rPr>
          <w:rStyle w:val="FootnoteReference"/>
        </w:rPr>
        <w:footnoteReference w:id="97"/>
      </w:r>
    </w:p>
    <w:p>
      <w:pPr>
        <w:pStyle w:val="Heading5"/>
      </w:pPr>
      <w:bookmarkStart w:id="551" w:name="_Toc67"/>
      <w:r>
        <w:t>بيان</w:t>
      </w:r>
      <w:bookmarkEnd w:id="551"/>
    </w:p>
    <w:p>
      <w:pPr>
        <w:pStyle w:val="BookText"/>
      </w:pPr>
      <w:r>
        <w:rPr>
          <w:rFonts w:ascii="Amiri" w:hAnsi="Amiri" w:eastAsia="Amiri" w:cs="Amiri"/>
          <w:lang w:bidi="ar-SA"/>
          <w:color w:val="111111"/>
          <w:sz w:val="28"/>
          <w:szCs w:val="28"/>
          <w:rtl/>
        </w:rPr>
        <w:t xml:space="preserve">كان ذكر الحبوب علي المثال و المراد مطلق ما لم يشترط فيه التذكية.</w:t>
      </w:r>
    </w:p>
    <w:p>
      <w:pPr>
        <w:pStyle w:val="Heading5"/>
      </w:pPr>
      <w:bookmarkStart w:id="552" w:name="_Toc68"/>
      <w:r>
        <w:t>«17»</w:t>
      </w:r>
      <w:bookmarkEnd w:id="552"/>
    </w:p>
    <w:p>
      <w:pPr>
        <w:pStyle w:val="BookText"/>
      </w:pPr>
      <w:r>
        <w:rPr>
          <w:rFonts w:ascii="Amiri" w:hAnsi="Amiri" w:eastAsia="Amiri" w:cs="Amiri"/>
          <w:lang w:bidi="ar-SA"/>
          <w:color w:val="111111"/>
          <w:sz w:val="28"/>
          <w:szCs w:val="28"/>
          <w:rtl/>
        </w:rPr>
        <w:t xml:space="preserve">الْمَحَاسِنُ، عَنْ أَبِيهِ عَنْ مُحَمَّدِ بْنِ سِنَانٍ عَنْ إِسْمَاعِيلَ بْنِ جَابِرٍ وَ عَبْدِ اللَّهِ بْنِ طَلْحَةَ قَالا قَالَ أَبُو عَبْدِ اللَّهِ عَلَيْهِ السَّلَامُ: لَا تَأْكُلْ مِنْ ذَبِيحَةِ الْيَهُودِيِّ وَ لَا تَأْكُلْ فِي آنِيَتِهِمْ‌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553" w:name="_Toc69"/>
      <w:r>
        <w:t>«18»</w:t>
      </w:r>
      <w:bookmarkEnd w:id="553"/>
    </w:p>
    <w:p>
      <w:pPr>
        <w:pStyle w:val="BookText"/>
      </w:pPr>
      <w:r>
        <w:rPr>
          <w:rFonts w:ascii="Amiri" w:hAnsi="Amiri" w:eastAsia="Amiri" w:cs="Amiri"/>
          <w:lang w:bidi="ar-SA"/>
          <w:color w:val="111111"/>
          <w:sz w:val="28"/>
          <w:szCs w:val="28"/>
          <w:rtl/>
        </w:rPr>
        <w:t xml:space="preserve">الْعَيَّاشِيُّ، عَنْ قُتَيْبَةَ الْأَعْشَي قَالَ: سَأَلَ الْحَسَنُ بْنُ الْمُنْذِرِ أَبَا عَبْدِ اللَّهِ عليه السلام أَنَّ الرَّجُلَ يَبْعَثُ فِي غَنَمِهِ رَجُلًا أَمِيناً يَكُونُ فِيهَا نَصْرَانِيّاً أَوْ يَهُودِيّاً فَتَقَعُ الْعَارِضَةُ فَيَذْبَحُهَا وَ يَبِيعُهَا فَقَالَ أَبُو عَبْدِ اللَّهِ عليه السلام لَا تَأْكُلْهَا وَ لَا تُدْخِلْهَا فِي مَالِكَ فَإِنَّمَا هُوَ الِاسْمُ وَ لَا يُؤْمَنُ عَلَيْهِ إِلَّا الْمُسْلِمُ فَقَالَ رَجُلٌ لِأَبِي عَبْدِ اللَّهِ عليه السلام وَ أَنَا أَسْمَعُ فَأَيْنَ قَوْلُ اللَّهِ وَ طَعامُ الَّذِينَ أُوتُوا الْكِتابَ حِلٌّ لَكُمْ فَقَالَ أَبُو عَبْدِ اللَّهِ عليه السلام كَانَ أَبِي يَقُولُ إِنَّمَا ذَلِكَ الْحُبُوبُ وَ أَشْبَاهُهُ‌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554" w:name="_Toc70"/>
      <w:r>
        <w:t>«19»</w:t>
      </w:r>
      <w:bookmarkEnd w:id="554"/>
    </w:p>
    <w:p>
      <w:pPr>
        <w:pStyle w:val="BookText"/>
      </w:pPr>
      <w:r>
        <w:rPr>
          <w:rFonts w:ascii="Amiri" w:hAnsi="Amiri" w:eastAsia="Amiri" w:cs="Amiri"/>
          <w:lang w:bidi="ar-SA"/>
          <w:color w:val="111111"/>
          <w:sz w:val="28"/>
          <w:szCs w:val="28"/>
          <w:rtl/>
        </w:rPr>
        <w:t xml:space="preserve">وَ مِنْهُ، عَنْ هِشَامِ بْنِ سَالِمٍ عَنْ أَبِي عَبْدِ اللَّهِ عليه السلام: فِي قَوْلِ اللَّهِ تَبَارَكَ وَ تَعَالَي وَ طَعامُ الَّذِينَ أُوتُوا الْكِتابَ حِلٌّ لَكُمْ وَ طَعامُكُمْ حِلٌّ لَهُمْ قَالَ الْعَدَسُ وَ الْحُبُوبُ</w:t>
      </w:r>
    </w:p>
    <w:p>
      <w:pPr>
        <w:pStyle w:val="BookText"/>
      </w:pPr>
      <w:r>
        <w:rPr>
          <w:rFonts w:ascii="IRNazanin" w:hAnsi="IRNazanin" w:eastAsia="IRNazanin" w:cs="IRNazanin"/>
          <w:lang w:bidi="fa-IR"/>
          <w:color w:val="111111"/>
          <w:sz w:val="28"/>
          <w:szCs w:val="28"/>
          <w:rtl/>
        </w:rPr>
        <w:t xml:space="preserve">حکم به وسیله آنها چیست که یا به خاطر وجوهی است که آورده اند ویا موافقت با آنهاست از باب تقیه. پس تدبر کن!</w:t>
      </w:r>
    </w:p>
    <w:p>
      <w:pPr>
        <w:pStyle w:val="Heading5"/>
      </w:pPr>
      <w:bookmarkStart w:id="555" w:name="_Toc71"/>
      <w:r>
        <w:t>روایت 15</w:t>
      </w:r>
      <w:bookmarkEnd w:id="555"/>
    </w:p>
    <w:p>
      <w:pPr>
        <w:pStyle w:val="BookText"/>
      </w:pPr>
      <w:r>
        <w:rPr>
          <w:rFonts w:ascii="IRNazanin" w:hAnsi="IRNazanin" w:eastAsia="IRNazanin" w:cs="IRNazanin"/>
          <w:lang w:bidi="fa-IR"/>
          <w:color w:val="111111"/>
          <w:sz w:val="28"/>
          <w:szCs w:val="28"/>
          <w:rtl/>
        </w:rPr>
        <w:t xml:space="preserve">محاسن: از ابی جارود نقل شده است که گفت از امام باقر علیه السلام در باره قول خدای عزّ و جلّ که می فرماید«وَ طَعامُ الَّذِینَ أُوتُوا الْکِتابَ حِلٌّ لَکُمْ»</w:t>
      </w:r>
      <w:r>
        <w:rPr>
          <w:rStyle w:val="FootnoteReference"/>
        </w:rPr>
        <w:footnoteReference w:id="100"/>
      </w:r>
      <w:r>
        <w:rPr>
          <w:rFonts w:ascii="IRNazanin" w:hAnsi="IRNazanin" w:eastAsia="IRNazanin" w:cs="IRNazanin"/>
          <w:lang w:bidi="fa-IR"/>
          <w:color w:val="111111"/>
          <w:sz w:val="28"/>
          <w:szCs w:val="28"/>
          <w:rtl/>
        </w:rPr>
        <w:t xml:space="preserve">{ و طعام کسانی که اهل کتابند برای شما حلال } پرسیدم. ایشان فرمود: [مراد] دانه‌ها و سبزی‌ها است.</w:t>
      </w:r>
      <w:r>
        <w:rPr>
          <w:rStyle w:val="FootnoteReference"/>
        </w:rPr>
        <w:footnoteReference w:id="101"/>
      </w:r>
    </w:p>
    <w:p>
      <w:pPr>
        <w:pStyle w:val="Heading5"/>
      </w:pPr>
      <w:bookmarkStart w:id="556" w:name="_Toc72"/>
      <w:r>
        <w:t>روایت 16</w:t>
      </w:r>
      <w:bookmarkEnd w:id="556"/>
    </w:p>
    <w:p>
      <w:pPr>
        <w:pStyle w:val="BookText"/>
      </w:pPr>
      <w:r>
        <w:rPr>
          <w:rFonts w:ascii="IRNazanin" w:hAnsi="IRNazanin" w:eastAsia="IRNazanin" w:cs="IRNazanin"/>
          <w:lang w:bidi="fa-IR"/>
          <w:color w:val="111111"/>
          <w:sz w:val="28"/>
          <w:szCs w:val="28"/>
          <w:rtl/>
        </w:rPr>
        <w:t xml:space="preserve">محاسن: سماعه می گوید که از امام صادق علیه السّلام از طعام حلال اهل کتاب پرسیدم. فرمود: دانه‌ها است، و از همان مانند آن به سند دیگری آمده است.</w:t>
      </w:r>
      <w:r>
        <w:rPr>
          <w:rStyle w:val="FootnoteReference"/>
        </w:rPr>
        <w:footnoteReference w:id="102"/>
      </w:r>
    </w:p>
    <w:p>
      <w:pPr>
        <w:pStyle w:val="Heading5"/>
      </w:pPr>
      <w:bookmarkStart w:id="557" w:name="_Toc73"/>
      <w:r>
        <w:t>بیان</w:t>
      </w:r>
      <w:bookmarkEnd w:id="557"/>
    </w:p>
    <w:p>
      <w:pPr>
        <w:pStyle w:val="BookText"/>
      </w:pPr>
      <w:r>
        <w:rPr>
          <w:rFonts w:ascii="IRNazanin" w:hAnsi="IRNazanin" w:eastAsia="IRNazanin" w:cs="IRNazanin"/>
          <w:lang w:bidi="fa-IR"/>
          <w:color w:val="111111"/>
          <w:sz w:val="28"/>
          <w:szCs w:val="28"/>
          <w:rtl/>
        </w:rPr>
        <w:t xml:space="preserve">ذکر دانه‌ها از باب نمونه است و مقصود هر آنچه است که تذکیه شرط حلال بودنش نیست.</w:t>
      </w:r>
    </w:p>
    <w:p>
      <w:pPr>
        <w:pStyle w:val="Heading5"/>
      </w:pPr>
      <w:bookmarkStart w:id="558" w:name="_Toc74"/>
      <w:r>
        <w:t>روایت 17</w:t>
      </w:r>
      <w:bookmarkEnd w:id="558"/>
    </w:p>
    <w:p>
      <w:pPr>
        <w:pStyle w:val="BookText"/>
      </w:pPr>
      <w:r>
        <w:rPr>
          <w:rFonts w:ascii="IRNazanin" w:hAnsi="IRNazanin" w:eastAsia="IRNazanin" w:cs="IRNazanin"/>
          <w:lang w:bidi="fa-IR"/>
          <w:color w:val="111111"/>
          <w:sz w:val="28"/>
          <w:szCs w:val="28"/>
          <w:rtl/>
        </w:rPr>
        <w:t xml:space="preserve">محاسن: امام صادق علیه السّلام می فرماید: از ذبیحه یهودی مخور و در ظرف آنها غذا مخور.</w:t>
      </w:r>
      <w:r>
        <w:rPr>
          <w:rStyle w:val="FootnoteReference"/>
        </w:rPr>
        <w:footnoteReference w:id="103"/>
      </w:r>
    </w:p>
    <w:p>
      <w:pPr>
        <w:pStyle w:val="Heading5"/>
      </w:pPr>
      <w:bookmarkStart w:id="559" w:name="_Toc75"/>
      <w:r>
        <w:t>روایت 18</w:t>
      </w:r>
      <w:bookmarkEnd w:id="559"/>
    </w:p>
    <w:p>
      <w:pPr>
        <w:pStyle w:val="BookText"/>
      </w:pPr>
      <w:r>
        <w:rPr>
          <w:rFonts w:ascii="IRNazanin" w:hAnsi="IRNazanin" w:eastAsia="IRNazanin" w:cs="IRNazanin"/>
          <w:lang w:bidi="fa-IR"/>
          <w:color w:val="111111"/>
          <w:sz w:val="28"/>
          <w:szCs w:val="28"/>
          <w:rtl/>
        </w:rPr>
        <w:t xml:space="preserve">تفسیر عیاشی: حسین بن منذر از امام صادق علیه السّلام پرسید کسی مرد امینی از یهود یا مسیحیان را با گوسفندانش می فرستد و پیشامدی حادث می‌شود و گوسفند را می کشد و می فروشد؟ فرمود نه بخور و نه داخل مال خود کن. همانا نام بردن خدا شرط است و جز مسلمان، امین بر آن[نام بردن خدا] نیست. در حالی که من می شنیدم مردی به آن حضرت گفت پس قول خدا کجا است که «طَعامُ الَّذِینَ أُوتُوا الْکِتابَ حِلٌّ لَکُمْ»</w:t>
      </w:r>
      <w:r>
        <w:rPr>
          <w:rStyle w:val="FootnoteReference"/>
        </w:rPr>
        <w:footnoteReference w:id="104"/>
      </w:r>
      <w:r>
        <w:rPr>
          <w:rFonts w:ascii="IRNazanin" w:hAnsi="IRNazanin" w:eastAsia="IRNazanin" w:cs="IRNazanin"/>
          <w:lang w:bidi="fa-IR"/>
          <w:color w:val="111111"/>
          <w:sz w:val="28"/>
          <w:szCs w:val="28"/>
          <w:rtl/>
        </w:rPr>
        <w:t xml:space="preserve">{ و طعام کسانی که اهل کتابند برای شما حلال [است] } امام فرمود: پدرم می گفت: مقصود از این طعام حبوب است و مانند آنها.</w:t>
      </w:r>
      <w:r>
        <w:rPr>
          <w:rStyle w:val="FootnoteReference"/>
        </w:rPr>
        <w:footnoteReference w:id="105"/>
      </w:r>
    </w:p>
    <w:p>
      <w:pPr>
        <w:pStyle w:val="Heading5"/>
      </w:pPr>
      <w:bookmarkStart w:id="560" w:name="_Toc76"/>
      <w:r>
        <w:t>روایت 19</w:t>
      </w:r>
      <w:bookmarkEnd w:id="560"/>
    </w:p>
    <w:p>
      <w:pPr>
        <w:pStyle w:val="BookText"/>
      </w:pPr>
      <w:r>
        <w:rPr>
          <w:rFonts w:ascii="Amiri" w:hAnsi="Amiri" w:eastAsia="Amiri" w:cs="Amiri"/>
          <w:lang w:bidi="ar-SA"/>
          <w:color w:val="111111"/>
          <w:sz w:val="28"/>
          <w:szCs w:val="28"/>
          <w:rtl/>
        </w:rPr>
        <w:t xml:space="preserve">تفسیر عیاشی: از امام صادق علیه السلام در مورد آیه«وَ طَعامُ الَّذِینَ أُوتُوا الْکِتابَ حِلٌّ لَکُمْ وَ طَعامُکُمْ حِلٌّ لَهُمْ »</w:t>
      </w:r>
      <w:r>
        <w:rPr>
          <w:rStyle w:val="FootnoteReference"/>
        </w:rPr>
        <w:footnoteReference w:id="106"/>
      </w:r>
      <w:r>
        <w:rPr>
          <w:rFonts w:ascii="IRNazanin" w:hAnsi="IRNazanin" w:eastAsia="IRNazanin" w:cs="IRNazanin"/>
          <w:lang w:bidi="fa-IR"/>
          <w:color w:val="111111"/>
          <w:sz w:val="28"/>
          <w:szCs w:val="28"/>
          <w:rtl/>
        </w:rPr>
        <w:t xml:space="preserve">{ و طعام کسانی که اهل کتابند برای شما حلال، و طعام شما برای آنان حلال است.} سوال شد و حضرت فرمود: [مراد] عدس و حبوب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3486_328494"/>
    <w:bookmarkEnd w:id="13"/>
    <w:p>
      <w:pPr>
        <w:pStyle w:val="BookText"/>
      </w:pPr>
      <w:r>
        <w:rPr>
          <w:rFonts w:ascii="Amiri" w:hAnsi="Amiri" w:eastAsia="Amiri" w:cs="Amiri"/>
          <w:lang w:bidi="ar-SA"/>
          <w:color w:val="111111"/>
          <w:sz w:val="28"/>
          <w:szCs w:val="28"/>
          <w:rtl/>
        </w:rPr>
        <w:t xml:space="preserve">وَ أَشْبَاهُ ذَلِكَ يَعْنِي مِنْ أَهْلِ الْكِتَابِ‌</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561" w:name="_Toc77"/>
      <w:r>
        <w:t>«20»</w:t>
      </w:r>
      <w:bookmarkEnd w:id="561"/>
    </w:p>
    <w:p>
      <w:pPr>
        <w:pStyle w:val="BookText"/>
      </w:pPr>
      <w:r>
        <w:rPr>
          <w:rFonts w:ascii="Amiri" w:hAnsi="Amiri" w:eastAsia="Amiri" w:cs="Amiri"/>
          <w:lang w:bidi="ar-SA"/>
          <w:color w:val="111111"/>
          <w:sz w:val="28"/>
          <w:szCs w:val="28"/>
          <w:rtl/>
        </w:rPr>
        <w:t xml:space="preserve">وَ مِنْهُ، عَنْ عُمَرَ بْنِ حَنْظَلَةَ: فِي قَوْلِ اللَّهِ تَبَارَكَ وَ تَعَالَي فَكُلُوا مِمَّا ذُكِرَ اسْمُ اللَّهِ عَلَيْهِ أَمَّا الْمَجُوسُ فَلَا فَلَيْسُوا مِنْ أَهْلِ الْكِتَابِ وَ أَمَّا الْيَهُودُ وَ النَّصَارَي فَلَا بَأْسَ إِذَا سَمَّوْا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562" w:name="_Toc78"/>
      <w:r>
        <w:t>«21»</w:t>
      </w:r>
      <w:bookmarkEnd w:id="562"/>
    </w:p>
    <w:p>
      <w:pPr>
        <w:pStyle w:val="BookText"/>
      </w:pPr>
      <w:r>
        <w:rPr>
          <w:rFonts w:ascii="Amiri" w:hAnsi="Amiri" w:eastAsia="Amiri" w:cs="Amiri"/>
          <w:lang w:bidi="ar-SA"/>
          <w:color w:val="111111"/>
          <w:sz w:val="28"/>
          <w:szCs w:val="28"/>
          <w:rtl/>
        </w:rPr>
        <w:t xml:space="preserve">وَ مِنْهُ، عَنِ ابْنِ سِنَانٍ عَنْ أَبِي عَبْدِ اللَّهِ عليه السلام قَالَ: سَأَلْتُهُ عَنْ ذَبِيحَةِ الْمَرْأَةِ وَ الْغُلَامِ هَلْ يُؤْكَلُ قَالَ نَعَمْ إِذَا كَانَتِ الْمَرْأَةُ مُسْلِمَةً وَ ذَكَرَتِ اسْمَ اللَّهِ حَلَّتْ ذَبِيحَتُهَا وَ إِذَا كَانَ الْغُلَامُ قَوِيّاً عَلَي الذَّبْحِ وَ ذَكَرَ اسْمَ اللَّهِ حَلَّتْ ذَبِيحَتُهُ وَ إِنْ كَانَ الرَّجُلُ مُسْلِماً فَنَسِيَ أَنْ يُسَمِّيَ فَلَا بَأْسَ بِأَكْلِهِ إِذَا لَمْ تَتَّهِمْهُ‌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563" w:name="_Toc79"/>
      <w:r>
        <w:t>بيان</w:t>
      </w:r>
      <w:bookmarkEnd w:id="563"/>
    </w:p>
    <w:p>
      <w:pPr>
        <w:pStyle w:val="BookText"/>
      </w:pPr>
      <w:r>
        <w:rPr>
          <w:rFonts w:ascii="Amiri" w:hAnsi="Amiri" w:eastAsia="Amiri" w:cs="Amiri"/>
          <w:lang w:bidi="ar-SA"/>
          <w:color w:val="111111"/>
          <w:sz w:val="28"/>
          <w:szCs w:val="28"/>
          <w:rtl/>
        </w:rPr>
        <w:t xml:space="preserve">إذا لم تتهمه أي بأنه ترك التسمية عمدا لعدم اعتقاده وجوبه و ادعي النسيان للمصلحة فيدل علي عدم الاعتماد علي ذبح من لم يوجب التسمية و كأنه محمول علي الاستحباب.</w:t>
      </w:r>
    </w:p>
    <w:p>
      <w:pPr>
        <w:pStyle w:val="BookText"/>
      </w:pPr>
      <w:r>
        <w:rPr>
          <w:rFonts w:ascii="Amiri" w:hAnsi="Amiri" w:eastAsia="Amiri" w:cs="Amiri"/>
          <w:lang w:bidi="ar-SA"/>
          <w:color w:val="111111"/>
          <w:sz w:val="28"/>
          <w:szCs w:val="28"/>
          <w:rtl/>
        </w:rPr>
        <w:t xml:space="preserve">وَ رَوَي الصَّدُوقُ فِي الْفَقِيهِ‌</w:t>
      </w:r>
      <w:r>
        <w:rPr>
          <w:rStyle w:val="FootnoteReference"/>
        </w:rPr>
        <w:footnoteReference w:id="110"/>
      </w:r>
      <w:r>
        <w:rPr>
          <w:rFonts w:ascii="Amiri" w:hAnsi="Amiri" w:eastAsia="Amiri" w:cs="Amiri"/>
          <w:lang w:bidi="ar-SA"/>
          <w:color w:val="111111"/>
          <w:sz w:val="28"/>
          <w:szCs w:val="28"/>
          <w:rtl/>
        </w:rPr>
        <w:t xml:space="preserve">بِإِسْنَادِهِ عَنِ الْحَلَبِيِّ عَنْ أَبِي عَبْدِ اللَّهِ عليه السلام قَالَ: سُئِلَ عَنِ الرَّجُلِ يَذْبَحُ فَيَنْسَي أَنْ يُسَمِّيَ أَ تُؤْكَلُ ذَبِيحَتُهُ قَالَ نَعَمْ إِنْ كَانَ لَا يُتَّهَمُ وَ يُحْسِنُ الذَّبْحَ قَبْلَ ذَلِكَ وَ لَمْ أَرَ فِي كَلَامِ الْأَصْحَابِ التَّقْيِيدَ بِعَدَمِ التُّهَمَةِ وَ الْأَحْوَطُ رِعَايَتُهُ.</w:t>
      </w:r>
    </w:p>
    <w:p>
      <w:pPr>
        <w:pStyle w:val="Heading5"/>
      </w:pPr>
      <w:bookmarkStart w:id="564" w:name="_Toc80"/>
      <w:r>
        <w:t>«22»</w:t>
      </w:r>
      <w:bookmarkEnd w:id="564"/>
    </w:p>
    <w:p>
      <w:pPr>
        <w:pStyle w:val="BookText"/>
      </w:pPr>
      <w:r>
        <w:rPr>
          <w:rFonts w:ascii="Amiri" w:hAnsi="Amiri" w:eastAsia="Amiri" w:cs="Amiri"/>
          <w:lang w:bidi="ar-SA"/>
          <w:color w:val="111111"/>
          <w:sz w:val="28"/>
          <w:szCs w:val="28"/>
          <w:rtl/>
        </w:rPr>
        <w:t xml:space="preserve">الْعَيَّاشِيُّ عَنْ حُمْرَانَ قَالَ سَمِعْتُ أَبَا عَبْدِ اللَّهِ عليه السلام يَقُولُ: فِي ذَبِيحَةِ النَّاصِبِ وَ الْيَهُودِيِّ قَالَ لَا تَأْكُلْ ذَبِيحَتَهُ حَتَّي تَسْمَعَهُ يَذْكُرُ اسْمَ اللَّهِ أَ مَا سَمِعْتَ قَوْلَ اللَّهِ- وَ لا تَأْكُلُوا مِمَّا لَمْ يُذْكَرِ اسْمُ اللَّهِ عَلَيْهِ‌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565" w:name="_Toc81"/>
      <w:r>
        <w:t>«23»</w:t>
      </w:r>
      <w:bookmarkEnd w:id="565"/>
    </w:p>
    <w:p>
      <w:pPr>
        <w:pStyle w:val="BookText"/>
      </w:pPr>
      <w:r>
        <w:rPr>
          <w:rFonts w:ascii="Amiri" w:hAnsi="Amiri" w:eastAsia="Amiri" w:cs="Amiri"/>
          <w:lang w:bidi="ar-SA"/>
          <w:color w:val="111111"/>
          <w:sz w:val="28"/>
          <w:szCs w:val="28"/>
          <w:rtl/>
        </w:rPr>
        <w:t xml:space="preserve">السَّرَائِرُ، عَنْ مُحَمَّدِ بْنِ عَبْدِ اللَّهِ بْنِ هِلَالٍ عَنْ عَبْدِ اللَّهِ بْنِ بُكَيْرٍ عَنْ مُحَمَّدِ بْنِ مُسْلِمٍ</w:t>
      </w:r>
    </w:p>
    <w:p>
      <w:pPr>
        <w:pStyle w:val="BookText"/>
      </w:pPr>
      <w:r>
        <w:rPr>
          <w:rFonts w:ascii="IRNazanin" w:hAnsi="IRNazanin" w:eastAsia="IRNazanin" w:cs="IRNazanin"/>
          <w:lang w:bidi="fa-IR"/>
          <w:color w:val="111111"/>
          <w:sz w:val="28"/>
          <w:szCs w:val="28"/>
          <w:rtl/>
        </w:rPr>
        <w:t xml:space="preserve">و مانند آن از اهل کتاب است.</w:t>
      </w:r>
      <w:r>
        <w:rPr>
          <w:rStyle w:val="FootnoteReference"/>
        </w:rPr>
        <w:footnoteReference w:id="112"/>
      </w:r>
    </w:p>
    <w:p>
      <w:pPr>
        <w:pStyle w:val="Heading5"/>
      </w:pPr>
      <w:bookmarkStart w:id="566" w:name="_Toc82"/>
      <w:r>
        <w:t>روایت 20</w:t>
      </w:r>
      <w:bookmarkEnd w:id="566"/>
    </w:p>
    <w:p>
      <w:pPr>
        <w:pStyle w:val="BookText"/>
      </w:pPr>
      <w:r>
        <w:rPr>
          <w:rFonts w:ascii="Amiri" w:hAnsi="Amiri" w:eastAsia="Amiri" w:cs="Amiri"/>
          <w:lang w:bidi="ar-SA"/>
          <w:color w:val="111111"/>
          <w:sz w:val="28"/>
          <w:szCs w:val="28"/>
          <w:rtl/>
        </w:rPr>
        <w:t xml:space="preserve">تفسیر عیاشی: از عمر بن حنظله در مورد قول خدای تعالی «فَکُلُوا مِمَّا ذُکِرَ اسْمُ اللَّهِ عَلَیْهِ»</w:t>
      </w:r>
      <w:r>
        <w:rPr>
          <w:rStyle w:val="FootnoteReference"/>
        </w:rPr>
        <w:footnoteReference w:id="113"/>
      </w:r>
      <w:r>
        <w:rPr>
          <w:rFonts w:ascii="IRNazanin" w:hAnsi="IRNazanin" w:eastAsia="IRNazanin" w:cs="IRNazanin"/>
          <w:lang w:bidi="fa-IR"/>
          <w:color w:val="111111"/>
          <w:sz w:val="28"/>
          <w:szCs w:val="28"/>
          <w:rtl/>
        </w:rPr>
        <w:t xml:space="preserve">{ پس از آنچه نام خدا [به هنگام ذبح] بر آن برده شده است بخورید} که زرتشتی ها نه، چون اهل کتاب نیستند و اما یهود و نصاری اگر بسم اللَّه گویند اشکالی ندارد .</w:t>
      </w:r>
      <w:r>
        <w:rPr>
          <w:rStyle w:val="FootnoteReference"/>
        </w:rPr>
        <w:footnoteReference w:id="114"/>
      </w:r>
    </w:p>
    <w:p>
      <w:pPr>
        <w:pStyle w:val="Heading5"/>
      </w:pPr>
      <w:bookmarkStart w:id="567" w:name="_Toc83"/>
      <w:r>
        <w:t>روایت 21</w:t>
      </w:r>
      <w:bookmarkEnd w:id="567"/>
    </w:p>
    <w:p>
      <w:pPr>
        <w:pStyle w:val="BookText"/>
      </w:pPr>
      <w:r>
        <w:rPr>
          <w:rFonts w:ascii="IRNazanin" w:hAnsi="IRNazanin" w:eastAsia="IRNazanin" w:cs="IRNazanin"/>
          <w:lang w:bidi="fa-IR"/>
          <w:color w:val="111111"/>
          <w:sz w:val="28"/>
          <w:szCs w:val="28"/>
          <w:rtl/>
        </w:rPr>
        <w:t xml:space="preserve">تفسیر عیاشی: ابن سنان می گوید که از امام صادق علیه السّلام پرسیدم که ذبیحه زن و پسر بچه حلال است؟ فرمود: آری هر گاه زن مسلمان است و نام خدا ببرد ذبیحه‌اش‌حلال است و چون پسر بچه نیروی ذبح دارد و نام خدا ببرد ذبیحه او حلال است و اگر مسلمان تسمیه را فراموش کند، اگر او را متهم ندانی ذبیحه او اشکالی ندارد.</w:t>
      </w:r>
      <w:r>
        <w:rPr>
          <w:rStyle w:val="FootnoteReference"/>
        </w:rPr>
        <w:footnoteReference w:id="115"/>
      </w:r>
    </w:p>
    <w:p>
      <w:pPr>
        <w:pStyle w:val="Heading5"/>
      </w:pPr>
      <w:bookmarkStart w:id="568" w:name="_Toc84"/>
      <w:r>
        <w:t>بیان</w:t>
      </w:r>
      <w:bookmarkEnd w:id="568"/>
    </w:p>
    <w:p>
      <w:pPr>
        <w:pStyle w:val="BookText"/>
      </w:pPr>
      <w:r>
        <w:rPr>
          <w:rFonts w:ascii="IRNazanin" w:hAnsi="IRNazanin" w:eastAsia="IRNazanin" w:cs="IRNazanin"/>
          <w:lang w:bidi="fa-IR"/>
          <w:color w:val="111111"/>
          <w:sz w:val="28"/>
          <w:szCs w:val="28"/>
          <w:rtl/>
        </w:rPr>
        <w:t xml:space="preserve">او را متهم ندانی یعنی متهم به ترک عمدی آن نباشد برای اینکه آن را واجب نمی داند و از روی مصلحت ادعای فراموشی کند. و دلیل است بر عدم اعتماد بر ذبح کسی که بسم اللَّه را واجب نداند و گویا حمل بر استحباب می شود .</w:t>
      </w:r>
    </w:p>
    <w:p>
      <w:pPr>
        <w:pStyle w:val="BookText"/>
      </w:pPr>
      <w:r>
        <w:rPr>
          <w:rFonts w:ascii="IRNazanin" w:hAnsi="IRNazanin" w:eastAsia="IRNazanin" w:cs="IRNazanin"/>
          <w:lang w:bidi="fa-IR"/>
          <w:color w:val="111111"/>
          <w:sz w:val="28"/>
          <w:szCs w:val="28"/>
          <w:rtl/>
        </w:rPr>
        <w:t xml:space="preserve">صدوق در کتاب فقیه</w:t>
      </w:r>
      <w:r>
        <w:rPr>
          <w:rStyle w:val="FootnoteReference"/>
        </w:rPr>
        <w:footnoteReference w:id="116"/>
      </w:r>
      <w:r>
        <w:rPr>
          <w:rFonts w:ascii="IRNazanin" w:hAnsi="IRNazanin" w:eastAsia="IRNazanin" w:cs="IRNazanin"/>
          <w:lang w:bidi="fa-IR"/>
          <w:color w:val="111111"/>
          <w:sz w:val="28"/>
          <w:szCs w:val="28"/>
          <w:rtl/>
        </w:rPr>
        <w:t xml:space="preserve">روایت کرده است: از امام صادق علیه السّلام در باره مردی که سر بریده و بسم اللَّه را فراموش کرده است سوال شد که آیا ذبیحه او حلال است؟ فرمود: آری اگر متهم نباشد و پیش از آن خوب سر برد. و من در کلام اصحاب قید عدم تهمت را ندیدم و احوط رعایت آن است.</w:t>
      </w:r>
    </w:p>
    <w:p>
      <w:pPr>
        <w:pStyle w:val="Heading5"/>
      </w:pPr>
      <w:bookmarkStart w:id="569" w:name="_Toc85"/>
      <w:r>
        <w:t>روایت 22</w:t>
      </w:r>
      <w:bookmarkEnd w:id="569"/>
    </w:p>
    <w:p>
      <w:pPr>
        <w:pStyle w:val="BookText"/>
      </w:pPr>
      <w:r>
        <w:rPr>
          <w:rFonts w:ascii="Amiri" w:hAnsi="Amiri" w:eastAsia="Amiri" w:cs="Amiri"/>
          <w:lang w:bidi="ar-SA"/>
          <w:color w:val="111111"/>
          <w:sz w:val="28"/>
          <w:szCs w:val="28"/>
          <w:rtl/>
        </w:rPr>
        <w:t xml:space="preserve">تفسیر عیاشی: امام صادق علیه السّلام در باره ذبیحه ناصبی و یهودی می فرماید: مخور تا بشنوی که نام خدا می برد آیا نشنیدی قول خدا را «وَ لا تَأْکُلُوا مِمَّا لَمْ یُذْکَرِ اسْمُ اللَّهِ عَلَیْهِ»</w:t>
      </w:r>
      <w:r>
        <w:rPr>
          <w:rStyle w:val="FootnoteReference"/>
        </w:rPr>
        <w:footnoteReference w:id="117"/>
      </w:r>
      <w:r>
        <w:rPr>
          <w:rFonts w:ascii="IRNazanin" w:hAnsi="IRNazanin" w:eastAsia="IRNazanin" w:cs="IRNazanin"/>
          <w:lang w:bidi="fa-IR"/>
          <w:color w:val="111111"/>
          <w:sz w:val="28"/>
          <w:szCs w:val="28"/>
          <w:rtl/>
        </w:rPr>
        <w:t xml:space="preserve">{ و از آنچه نام خدا بر آن برده نشده است مخورید}</w:t>
      </w:r>
      <w:r>
        <w:rPr>
          <w:rStyle w:val="FootnoteReference"/>
        </w:rPr>
        <w:footnoteReference w:id="118"/>
      </w:r>
    </w:p>
    <w:p>
      <w:pPr>
        <w:pStyle w:val="Heading5"/>
      </w:pPr>
      <w:bookmarkStart w:id="570" w:name="_Toc86"/>
      <w:r>
        <w:t>روایت 23</w:t>
      </w:r>
      <w:bookmarkEnd w:id="570"/>
    </w:p>
    <w:p>
      <w:pPr>
        <w:pStyle w:val="BookText"/>
      </w:pPr>
      <w:r>
        <w:rPr>
          <w:rFonts w:ascii="IRNazanin" w:hAnsi="IRNazanin" w:eastAsia="IRNazanin" w:cs="IRNazanin"/>
          <w:lang w:bidi="fa-IR"/>
          <w:color w:val="111111"/>
          <w:sz w:val="28"/>
          <w:szCs w:val="28"/>
          <w:rtl/>
        </w:rPr>
        <w:t xml:space="preserve">مستطرفات سرائر: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3486_328495"/>
    <w:bookmarkEnd w:id="14"/>
    <w:p>
      <w:pPr>
        <w:pStyle w:val="BookText"/>
      </w:pPr>
      <w:r>
        <w:rPr>
          <w:rFonts w:ascii="Amiri" w:hAnsi="Amiri" w:eastAsia="Amiri" w:cs="Amiri"/>
          <w:lang w:bidi="ar-SA"/>
          <w:color w:val="111111"/>
          <w:sz w:val="28"/>
          <w:szCs w:val="28"/>
          <w:rtl/>
        </w:rPr>
        <w:t xml:space="preserve">قَالَ سَمِعْتُ أَبَا جَعْفَرٍ عليه السلام يَقُولُ: مَنْ سَمِعْتَهُ يُسَمِّي فَكُلْ ذَبِيحَتَهُ‌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571" w:name="_Toc87"/>
      <w:r>
        <w:t>«24»</w:t>
      </w:r>
      <w:bookmarkEnd w:id="571"/>
    </w:p>
    <w:p>
      <w:pPr>
        <w:pStyle w:val="BookText"/>
      </w:pPr>
      <w:r>
        <w:rPr>
          <w:rFonts w:ascii="Amiri" w:hAnsi="Amiri" w:eastAsia="Amiri" w:cs="Amiri"/>
          <w:lang w:bidi="ar-SA"/>
          <w:color w:val="111111"/>
          <w:sz w:val="28"/>
          <w:szCs w:val="28"/>
          <w:rtl/>
        </w:rPr>
        <w:t xml:space="preserve">الْكَشِّيُّ، عَنْ حَمْدَوَيْهِ بْنِ نُصَيْرٍ عَنْ مُحَمَّدِ بْنِ عِيسَي وَ مُحَمَّدِ بْنِ مَسْعُودٍ عَنْ مُحَمَّدِ بْنِ نُصَيْرٍ عَنْ مُحَمَّدِ بْنِ عِيسَي عَنْ سَعِيدِ بْنِ جَنَاحٍ عَنْ عِدَّةٍ مِنْ أَصْحَابِنَا وَ قَالَ الْعُبَيْدِيُّ حَدَّثَنِي بِهِ أَيْضاً عَنِ ابْنِ أَبِي عُمَيْرٍ: أَنَّ ابْنَ أَبِي يَعْفُورٍ وَ مُعَلَّي بْنَ خُنَيْسٍ كَانَا بِالنِّيلِ عَلَي عَهْدِ أَبِي عَبْدِ اللَّهِ عليه السلام فَاخْتَلَفَا فِي ذَبَائِحِ الْيَهُودِ فَأَكَلَ مُعَلًّي وَ لَمْ يَأْكُلِ ابْنُ أَبِي يَعْفُورٍ فَلَمَّا صَارَا إِلَي أَبِي عَبْدِ اللَّهِ عليه السلام أَخْبَرَاهُ فَرَضِيَ بِفِعْلِ ابْنِ أَبِي يَعْفُورٍ وَ خَطَّأَ الْمُعَلَّي فِي أَكْلِهِ إِيَّاهُ‌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572" w:name="_Toc88"/>
      <w:r>
        <w:t>بيان</w:t>
      </w:r>
      <w:bookmarkEnd w:id="572"/>
    </w:p>
    <w:p>
      <w:pPr>
        <w:pStyle w:val="BookText"/>
      </w:pPr>
      <w:r>
        <w:rPr>
          <w:rFonts w:ascii="Amiri" w:hAnsi="Amiri" w:eastAsia="Amiri" w:cs="Amiri"/>
          <w:lang w:bidi="ar-SA"/>
          <w:color w:val="111111"/>
          <w:sz w:val="28"/>
          <w:szCs w:val="28"/>
          <w:rtl/>
        </w:rPr>
        <w:t xml:space="preserve">هذا بعكس ما رواه المفيد و السيد</w:t>
      </w:r>
      <w:r>
        <w:rPr>
          <w:rStyle w:val="FootnoteReference"/>
        </w:rPr>
        <w:footnoteReference w:id="121"/>
      </w:r>
      <w:r>
        <w:rPr>
          <w:rFonts w:ascii="Amiri" w:hAnsi="Amiri" w:eastAsia="Amiri" w:cs="Amiri"/>
          <w:lang w:bidi="ar-SA"/>
          <w:color w:val="111111"/>
          <w:sz w:val="28"/>
          <w:szCs w:val="28"/>
          <w:rtl/>
        </w:rPr>
        <w:t xml:space="preserve">و أحدهما من اشتباه الرواة و في الكافي و التهذيب في الرواية المتقدمة ليس ذكر المعلي في آخر الخبر بل فيهما فقال أيكما الذي أبي فقال أنا قال أحسنت فلا ينافي هذه الرواية.</w:t>
      </w:r>
    </w:p>
    <w:p>
      <w:pPr>
        <w:pStyle w:val="Heading5"/>
      </w:pPr>
      <w:bookmarkStart w:id="573" w:name="_Toc89"/>
      <w:r>
        <w:t>«25»</w:t>
      </w:r>
      <w:bookmarkEnd w:id="573"/>
    </w:p>
    <w:p>
      <w:pPr>
        <w:pStyle w:val="BookText"/>
      </w:pPr>
      <w:r>
        <w:rPr>
          <w:rFonts w:ascii="Amiri" w:hAnsi="Amiri" w:eastAsia="Amiri" w:cs="Amiri"/>
          <w:lang w:bidi="ar-SA"/>
          <w:color w:val="111111"/>
          <w:sz w:val="28"/>
          <w:szCs w:val="28"/>
          <w:rtl/>
        </w:rPr>
        <w:t xml:space="preserve">الْكِفَايَةُ فِي النُّصُوصِ، لِعَلِيِّ بْنِ مُحَمَّدٍ الْخَزَّازِ عَنْ عَلِيِّ بْنِ الْحُسَيْنِ عَنْ هَارُونَ بْنِ مُوسَي عَنْ مُحَمَّدِ بْنِ هَمَّامٍ عَنِ الْحِمْيَرِيِّ عَنْ عُمَرَ بْنِ عَلِيٍّ الْعَبْدِيِّ عَنْ دَاوُدَ الرَّقِّيِّ عَنْ يُونُسَ بْنِ ظَبْيَانَ عَنِ الصَّادِقِ عليه السلام قَالَ: يَا يُونُسُ مَنْ زَعَمَ أَنَّ لِلَّهِ وَجْهاً كَالْوُجُوهِ فَقَدْ أَشْرَكَ وَ مَنْ زَعَمَ أَنَّ لِلَّهِ جَوَارِحَ كَجَوَارِحِ الْمَخْلُوقِينَ فَهُوَ كَافِرٌ بِاللَّهِ فَلَا تَقْبَلُوا شَهَادَتَهُ وَ لَا تَأْكُلُوا ذَبِيحَتَهُ‌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574" w:name="_Toc90"/>
      <w:r>
        <w:t>«26»</w:t>
      </w:r>
      <w:bookmarkEnd w:id="574"/>
    </w:p>
    <w:p>
      <w:pPr>
        <w:pStyle w:val="BookText"/>
      </w:pPr>
      <w:r>
        <w:rPr>
          <w:rFonts w:ascii="Amiri" w:hAnsi="Amiri" w:eastAsia="Amiri" w:cs="Amiri"/>
          <w:lang w:bidi="ar-SA"/>
          <w:color w:val="111111"/>
          <w:sz w:val="28"/>
          <w:szCs w:val="28"/>
          <w:rtl/>
        </w:rPr>
        <w:t xml:space="preserve">الْخَرَائِجُ، عَنْ أَحْمَدَ بْنِ أَبِي رَوْحٍ قَالَ: خَرَجْتُ إِلَي بَغْدَادَ فِي مَالٍ لِأَبِي الْحَسَنِ الْخَضِرِ بْنِ مُحَمَّدٍ لِأُوصِلَهُ وَ أَمَرَنِي أَنْ أَدْفَعَهُ إِلَي أَبِي جَعْفَرٍ مُحَمَّدِ بْنِ عُثْمَانَ الْعَمْرِيِّ فَأَبَي أَنْ يَأْخُذَ الْمَالَ وَ قَالَ صِرْ إِلَي أَبِي جَعْفَرٍ مُحَمَّدِ بْنِ أَحْمَدَ فَإِنَّهُ أَمَرَهُ بِأَنْ يَأْخُذَهُ وَ قَدْ خَرَجَ الَّذِي طَلَبْتَ فَجِئْتُ إِلَي أَبِي جَعْفَرٍ فَأَوْصَلْتُهُ إِلَيْهِ فَأَخْرَجَ إِلَيَّ رُقْعَةً فِيهَا بِسْمِ اللَّهِ الرَّحْمنِ الرَّحِيمِ وَ سَاقَ الْكِتَابَ إِلَي أَنْ قَالَ وَ الْفِرَاءُ مَتَاعُ الْغَنَمِ مَا لَمْ يُذْبَحْ بأرمنية [بِإِرْمِينِيَةَ] تَذْبَحُهُ النَّصَارَي عَلَي الصَّلِيبِ فَجَائِزٌ لَكَ أَنْ تَلْبَسَهُ إِذَا ذَبَحَهُ أَخٌ لَكَ أَوْ مُخَالِفٌ</w:t>
      </w:r>
    </w:p>
    <w:p>
      <w:pPr>
        <w:pStyle w:val="BookText"/>
      </w:pPr>
      <w:r>
        <w:rPr>
          <w:rFonts w:ascii="IRNazanin" w:hAnsi="IRNazanin" w:eastAsia="IRNazanin" w:cs="IRNazanin"/>
          <w:lang w:bidi="fa-IR"/>
          <w:color w:val="111111"/>
          <w:sz w:val="28"/>
          <w:szCs w:val="28"/>
          <w:rtl/>
        </w:rPr>
        <w:t xml:space="preserve">امام باقر علیه السّلام می فرماید هر کسی را شنیدی بسم اللَّه می گوید ذبیحه او را بخور.</w:t>
      </w:r>
      <w:r>
        <w:rPr>
          <w:rStyle w:val="FootnoteReference"/>
        </w:rPr>
        <w:footnoteReference w:id="123"/>
      </w:r>
    </w:p>
    <w:p>
      <w:pPr>
        <w:pStyle w:val="Heading5"/>
      </w:pPr>
      <w:bookmarkStart w:id="575" w:name="_Toc91"/>
      <w:r>
        <w:t>روایت 24</w:t>
      </w:r>
      <w:bookmarkEnd w:id="575"/>
    </w:p>
    <w:p>
      <w:pPr>
        <w:pStyle w:val="BookText"/>
      </w:pPr>
      <w:r>
        <w:rPr>
          <w:rFonts w:ascii="IRNazanin" w:hAnsi="IRNazanin" w:eastAsia="IRNazanin" w:cs="IRNazanin"/>
          <w:lang w:bidi="fa-IR"/>
          <w:color w:val="111111"/>
          <w:sz w:val="28"/>
          <w:szCs w:val="28"/>
          <w:rtl/>
        </w:rPr>
        <w:t xml:space="preserve">رجال کشی: در زمان امام صادق علیه السّلام ابن ابی یعفور و معلّی بن خنیس در نیل بودند و در مورد ذبائح یهود اختلاف نظر پیدا کردند. معلّی خورد و ابن ابی یعفور نخورد و چون نزد امام صادق علیه السّلام آمدند به او گزارش دادند و حضرت کار ابن ابی یعفور را پسندید و معلّی را در خوردن آن خطاکار شمرد.</w:t>
      </w:r>
      <w:r>
        <w:rPr>
          <w:rStyle w:val="FootnoteReference"/>
        </w:rPr>
        <w:footnoteReference w:id="124"/>
      </w:r>
    </w:p>
    <w:p>
      <w:pPr>
        <w:pStyle w:val="Heading5"/>
      </w:pPr>
      <w:bookmarkStart w:id="576" w:name="_Toc92"/>
      <w:r>
        <w:t>بیان</w:t>
      </w:r>
      <w:bookmarkEnd w:id="576"/>
    </w:p>
    <w:p>
      <w:pPr>
        <w:pStyle w:val="BookText"/>
      </w:pPr>
      <w:r>
        <w:rPr>
          <w:rFonts w:ascii="IRNazanin" w:hAnsi="IRNazanin" w:eastAsia="IRNazanin" w:cs="IRNazanin"/>
          <w:lang w:bidi="fa-IR"/>
          <w:color w:val="111111"/>
          <w:sz w:val="28"/>
          <w:szCs w:val="28"/>
          <w:rtl/>
        </w:rPr>
        <w:t xml:space="preserve">این برعکس روایت مفید و سید است و یکی از آن دو از اشتباه راویان است و در روایت کافی و تهذیب که گذشت نامی از معلّی در آخر خبر نیست بلکه اینچنین است که کدام شما نخورده و او گفت: من و امام فرمود: احسنت. که منافات با این روایت ندارد.</w:t>
      </w:r>
    </w:p>
    <w:p>
      <w:pPr>
        <w:pStyle w:val="Heading5"/>
      </w:pPr>
      <w:bookmarkStart w:id="577" w:name="_Toc93"/>
      <w:r>
        <w:t>روایت 25</w:t>
      </w:r>
      <w:bookmarkEnd w:id="577"/>
    </w:p>
    <w:p>
      <w:pPr>
        <w:pStyle w:val="BookText"/>
      </w:pPr>
      <w:r>
        <w:rPr>
          <w:rFonts w:ascii="IRNazanin" w:hAnsi="IRNazanin" w:eastAsia="IRNazanin" w:cs="IRNazanin"/>
          <w:lang w:bidi="fa-IR"/>
          <w:color w:val="111111"/>
          <w:sz w:val="28"/>
          <w:szCs w:val="28"/>
          <w:rtl/>
        </w:rPr>
        <w:t xml:space="preserve">کفایة الاثر: یونس بن ظبیان از امام صادق علیه السّلام روایت کرده است که حضرت به او فرمود: ای یونس هر که پندارد خدا را چهره‌ایست مانند چهره‌ها البته مشرک است و هر که پندارد خدا را اندامی است چون اندام آفریده‌ها کافر است بخدا، گواهیش را نپذیرید و ذبیحه‌اش را مخورید.</w:t>
      </w:r>
      <w:r>
        <w:rPr>
          <w:rStyle w:val="FootnoteReference"/>
        </w:rPr>
        <w:footnoteReference w:id="125"/>
      </w:r>
    </w:p>
    <w:p>
      <w:pPr>
        <w:pStyle w:val="Heading5"/>
      </w:pPr>
      <w:bookmarkStart w:id="578" w:name="_Toc94"/>
      <w:r>
        <w:t>روایت 26</w:t>
      </w:r>
      <w:bookmarkEnd w:id="578"/>
    </w:p>
    <w:p>
      <w:pPr>
        <w:pStyle w:val="BookText"/>
      </w:pPr>
      <w:r>
        <w:rPr>
          <w:rFonts w:ascii="IRNazanin" w:hAnsi="IRNazanin" w:eastAsia="IRNazanin" w:cs="IRNazanin"/>
          <w:lang w:bidi="fa-IR"/>
          <w:color w:val="111111"/>
          <w:sz w:val="28"/>
          <w:szCs w:val="28"/>
          <w:rtl/>
        </w:rPr>
        <w:t xml:space="preserve">الخرایج: احمد بن ابی روح می گوید: به بغداد رفتم تا مالی از ابی الحسن خضر بن محمّد را برسانم و او به من فرمان داده بود آن را به ابی جعفر محمّد بن عثمان عمری بدهم و او مال را نگرفت و گفت نزد ابی جعفر محمّد بن احمد برو به او دستور داده تا آن را بگیرد و کسی که دنبال او هستی خارج شد،من نزد او رفتم و به او رساندم و او کاغذی در آورد که در آن نوشته بود بسم اللَّه الرحمن الرحیم- و نامه را کشانده تا فرموده پوستین پوست گوسفند قابل بهره برداری است به شرطی که در ارمنیه ذبح نشود که مسیحیان آن را بر صلیب ذبح می کنند و اگر که هم کیش تو یا مخالفی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3486_328496"/>
    <w:bookmarkEnd w:id="15"/>
    <w:p>
      <w:pPr>
        <w:pStyle w:val="BookText"/>
      </w:pPr>
      <w:r>
        <w:rPr>
          <w:rFonts w:ascii="Amiri" w:hAnsi="Amiri" w:eastAsia="Amiri" w:cs="Amiri"/>
          <w:lang w:bidi="ar-SA"/>
          <w:color w:val="111111"/>
          <w:sz w:val="28"/>
          <w:szCs w:val="28"/>
          <w:rtl/>
        </w:rPr>
        <w:t xml:space="preserve">تَثِقُ بِهِ‌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579" w:name="_Toc95"/>
      <w:r>
        <w:t>بيان</w:t>
      </w:r>
      <w:bookmarkEnd w:id="579"/>
    </w:p>
    <w:p>
      <w:pPr>
        <w:pStyle w:val="BookText"/>
      </w:pPr>
      <w:r>
        <w:rPr>
          <w:rFonts w:ascii="Amiri" w:hAnsi="Amiri" w:eastAsia="Amiri" w:cs="Amiri"/>
          <w:lang w:bidi="ar-SA"/>
          <w:color w:val="111111"/>
          <w:sz w:val="28"/>
          <w:szCs w:val="28"/>
          <w:rtl/>
        </w:rPr>
        <w:t xml:space="preserve">كأن المراد بقوله عليه السلام تثق به تعتمد عليه في التسمية بأن يري وجوبها فيكون مؤيدا لمذهب العلامة ره قال في الدروس لو تركها يعني التسمية عمدا فهو ميتة إذا كان معتقدا لوجوبها و في غير المعتقد نظر و ظاهر الأصحاب التحريم و لكنه يشكل بحكمهم بحلّ ذبيحة المخالف علي الإطلاق ما لم يكن ناصبيا و لا ريب أن بعضهم لا يعتقد وجوبها و يحلل الذبيحة و إن تركها عمدا و لو سمي غير المعتقد للوجوب فالظاهر الحل و يحتمل عدمه لأنه كغير القاصد للتسمية.</w:t>
      </w:r>
    </w:p>
    <w:p>
      <w:pPr>
        <w:pStyle w:val="Heading5"/>
      </w:pPr>
      <w:bookmarkStart w:id="580" w:name="_Toc96"/>
      <w:r>
        <w:t>«27»</w:t>
      </w:r>
      <w:bookmarkEnd w:id="580"/>
    </w:p>
    <w:p>
      <w:pPr>
        <w:pStyle w:val="BookText"/>
      </w:pPr>
      <w:r>
        <w:rPr>
          <w:rFonts w:ascii="Amiri" w:hAnsi="Amiri" w:eastAsia="Amiri" w:cs="Amiri"/>
          <w:lang w:bidi="ar-SA"/>
          <w:color w:val="111111"/>
          <w:sz w:val="28"/>
          <w:szCs w:val="28"/>
          <w:rtl/>
        </w:rPr>
        <w:t xml:space="preserve">الْبَصَائِرُ، عَنِ الْحَسَنِ بْنِ مُحَمَّدٍ عَنْ أَبِيهِ مُحَمَّدِ بْنِ عَلِيِّ بْنِ شَرِيفٍ عَنْ عَلِيِّ بْنِ أَسْبَاطٍ عَنْ إِسْمَاعِيلَ بْنِ عَبَّادٍ عَنْ عَامِرِ بْنِ عَلِيٍّ الْجَامِعِيِّ قَالَ: قُلْتُ لِأَبِي عَبْدِ اللَّهِ عليه السلام جُعِلْتُ فِدَاكَ إِنَّا نَأْكُلُ ذَبَائِحَ أَهْلِ الْكِتَابِ وَ لَا نَدْرِي يُسَمُّونَ عَلَيْهَا أَمْ لَا فَقَالَ إِذَا سَمِعْتُمْ قَدْ سَمَّوْا فَكُلُوا أَ تَدْرِي مَا يَقُولُونَ عَلَي ذَبَائِحِهِمْ فَقُلْتُ لَا فَقَرَأَ كَأَنَّهُ يُشْبِهُ بِيَهُودِيٍّ قَدْ هَذَّهَا ثُمَّ قَالَ بِهَذَا أُمِرُوا فَقُلْتُ جُعِلْتُ فِدَاكَ إِنْ رَأَيْتَ أَنْ نَكْتُبَهَا قَالَ اكْتُبْ نوح ايوا ادينوار يلهين مالحوا اشرسوا اورضوا بنوامو ستود عال اسحطوا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581" w:name="_Toc97"/>
      <w:r>
        <w:t>بيان</w:t>
      </w:r>
      <w:bookmarkEnd w:id="581"/>
    </w:p>
    <w:p>
      <w:pPr>
        <w:pStyle w:val="BookText"/>
      </w:pPr>
      <w:r>
        <w:rPr>
          <w:rFonts w:ascii="Amiri" w:hAnsi="Amiri" w:eastAsia="Amiri" w:cs="Amiri"/>
          <w:lang w:bidi="ar-SA"/>
          <w:color w:val="111111"/>
          <w:sz w:val="28"/>
          <w:szCs w:val="28"/>
          <w:rtl/>
        </w:rPr>
        <w:t xml:space="preserve">الهذّ سرعة القراءة بهذا أمروا أي من الله و أقول العبارة العبرانية هكذا وجدتها في نسخ البصائر و فيه تصحيفات كثيرة من الرواة لعدم معرفتهم بتلك اللغة و الذي سمعت من بعض المستبصرين العارف بلغتهم و كان من علمائهم أن الدعاء الذي يتلوه اليهود عند الذبح هكذا أوردناه مع شرحه.</w:t>
      </w:r>
    </w:p>
    <w:p>
      <w:pPr>
        <w:pStyle w:val="BookText"/>
      </w:pPr>
      <w:r>
        <w:rPr>
          <w:rFonts w:ascii="Amiri" w:hAnsi="Amiri" w:eastAsia="Amiri" w:cs="Amiri"/>
          <w:lang w:bidi="ar-SA"/>
          <w:color w:val="111111"/>
          <w:sz w:val="28"/>
          <w:szCs w:val="28"/>
          <w:rtl/>
        </w:rPr>
        <w:t xml:space="preserve">باروخ تباركت أتا أنت أدوناي الله ألوهنو إلهنا ملخ هاعولام ملك العالمين أشر الذي قدشانوا قدسنا بميصوتاو بأوامره وصيوانو و أمرنا عل علي هشحيطا الذبح.</w:t>
      </w:r>
    </w:p>
    <w:p>
      <w:pPr>
        <w:pStyle w:val="Heading5"/>
      </w:pPr>
      <w:bookmarkStart w:id="582" w:name="_Toc98"/>
      <w:r>
        <w:t>«28»</w:t>
      </w:r>
      <w:bookmarkEnd w:id="582"/>
    </w:p>
    <w:p>
      <w:pPr>
        <w:pStyle w:val="BookText"/>
      </w:pPr>
      <w:r>
        <w:rPr>
          <w:rFonts w:ascii="Amiri" w:hAnsi="Amiri" w:eastAsia="Amiri" w:cs="Amiri"/>
          <w:lang w:bidi="ar-SA"/>
          <w:color w:val="111111"/>
          <w:sz w:val="28"/>
          <w:szCs w:val="28"/>
          <w:rtl/>
        </w:rPr>
        <w:t xml:space="preserve">الدَّعَائِمُ، عَنْ جَعْفَرِ بْنِ مُحَمَّدٍ عليه السلام: أَنَّهُ رَخَّصَ فِي طَعَامِ أَهْلِ الْكِتَابِ وَ غَيْرِهِمْ</w:t>
      </w:r>
    </w:p>
    <w:p>
      <w:pPr>
        <w:pStyle w:val="BookText"/>
      </w:pPr>
      <w:r>
        <w:rPr>
          <w:rFonts w:ascii="IRNazanin" w:hAnsi="IRNazanin" w:eastAsia="IRNazanin" w:cs="IRNazanin"/>
          <w:lang w:bidi="fa-IR"/>
          <w:color w:val="111111"/>
          <w:sz w:val="28"/>
          <w:szCs w:val="28"/>
          <w:rtl/>
        </w:rPr>
        <w:t xml:space="preserve">که به او وثوق داری آن را ذبح کند جائز است آن را بپوشی.</w:t>
      </w:r>
      <w:r>
        <w:rPr>
          <w:rStyle w:val="FootnoteReference"/>
        </w:rPr>
        <w:footnoteReference w:id="128"/>
      </w:r>
    </w:p>
    <w:p>
      <w:pPr>
        <w:pStyle w:val="Heading5"/>
      </w:pPr>
      <w:bookmarkStart w:id="583" w:name="_Toc99"/>
      <w:r>
        <w:t>بیان</w:t>
      </w:r>
      <w:bookmarkEnd w:id="583"/>
    </w:p>
    <w:p>
      <w:pPr>
        <w:pStyle w:val="BookText"/>
      </w:pPr>
      <w:r>
        <w:rPr>
          <w:rFonts w:ascii="IRNazanin" w:hAnsi="IRNazanin" w:eastAsia="IRNazanin" w:cs="IRNazanin"/>
          <w:lang w:bidi="fa-IR"/>
          <w:color w:val="111111"/>
          <w:sz w:val="28"/>
          <w:szCs w:val="28"/>
          <w:rtl/>
        </w:rPr>
        <w:t xml:space="preserve">مراد از اینکه فرمود به آن وثوق داری، اعتماد داشتن در گفتن بسم اللَّه است به این صورت که آن را واجب می داند، و این مؤید مذهب علامه است، در کتاب دروس گفته است اگر عمدا تسمیه را ترک کند در صورتی که عقیده به وجوبش دارد مردار می باشد و اگر عقیده به آن ندارد محل اشکال است و ظاهر کلام فقهاء ما حرمت است ولی به حکم آنان این اشکال وارد است که ایشان ذبیحه مخالف را مطلقا حلال می دانند به شرطی که ناصبی نباشد، و هیچ شکی نیست که برخی از آنها تسمیه را واجب نمی دانند و ذبیحه را حلال می دانند و گرچه عمدا آن را ترک کنند، و اگر کسی که معتقد به وجوب نیست تسمیه گوید ظاهر حلال بودن آن است و احتمال حرام بودن آن نیز می باشد چون وی مانند کسی است که تسمیه را قصد نکرده است.</w:t>
      </w:r>
    </w:p>
    <w:p>
      <w:pPr>
        <w:pStyle w:val="Heading5"/>
      </w:pPr>
      <w:bookmarkStart w:id="584" w:name="_Toc100"/>
      <w:r>
        <w:t>روایت 27</w:t>
      </w:r>
      <w:bookmarkEnd w:id="584"/>
    </w:p>
    <w:p>
      <w:pPr>
        <w:pStyle w:val="BookText"/>
      </w:pPr>
      <w:r>
        <w:rPr>
          <w:rFonts w:ascii="IRNazanin" w:hAnsi="IRNazanin" w:eastAsia="IRNazanin" w:cs="IRNazanin"/>
          <w:lang w:bidi="fa-IR"/>
          <w:color w:val="111111"/>
          <w:sz w:val="28"/>
          <w:szCs w:val="28"/>
          <w:rtl/>
        </w:rPr>
        <w:t xml:space="preserve">بصائرالدرجات: عامر بن علی جامعی می گوید، به امام صادق علیه السّلام گفتم: قربانت شوم، ما ذبائح اهل کتاب را می خوریم و نمی دانیم که بر آن نام خدا را برده اند یا نه؟ فرمود چون بشنوید نام خدا می برند بخورید، فرمود: می دانید بر ذبیحه خود چه می گویند؟ گفتم:نه، و چیزی خواند مانند لفظ یهودی که تند خواند سپس فرمود: به این فرمان داده شده اند، گفتم: قربانت من می خواهم آن را بنویسم فرمود: بنویس نوح ایوا داینوار یلهین مالحوا اشرسوا اورضوا بنوامو ستود عال اسحطوا.</w:t>
      </w:r>
      <w:r>
        <w:rPr>
          <w:rStyle w:val="FootnoteReference"/>
        </w:rPr>
        <w:footnoteReference w:id="129"/>
      </w:r>
    </w:p>
    <w:p>
      <w:pPr>
        <w:pStyle w:val="Heading5"/>
      </w:pPr>
      <w:bookmarkStart w:id="585" w:name="_Toc101"/>
      <w:r>
        <w:t>بیان</w:t>
      </w:r>
      <w:bookmarkEnd w:id="585"/>
    </w:p>
    <w:p>
      <w:pPr>
        <w:pStyle w:val="BookText"/>
      </w:pPr>
      <w:r>
        <w:rPr>
          <w:rFonts w:ascii="IRNazanin" w:hAnsi="IRNazanin" w:eastAsia="IRNazanin" w:cs="IRNazanin"/>
          <w:lang w:bidi="fa-IR"/>
          <w:color w:val="111111"/>
          <w:sz w:val="28"/>
          <w:szCs w:val="28"/>
          <w:rtl/>
        </w:rPr>
        <w:t xml:space="preserve">«هذّ »یعنی با سرعت خواندن. «بهذا أُمروا» یعنی از خدا فرمان دارند که چنین گویند و من گویم این عبارت بلفظ عبری است و آن را در نسخه‌های بصائر چنین یافتم و از راویان، تصحیف های فراوانی دارد چون این زبان را نمی دانستند و آنچه از برخی افرادی که به زبان آنها آشنا هستند شنیدم و از علمای خودشان بودند این است که دعاء یهود بر ذبیحه چنین است، آن را با شرحش آوردم: باروخ: مبارکی. آتا: تو. ادونای: خدا. الوهنونا: معبودا. ملخ عولام: پروردگار جهانیان. اشر: آنکه. قدسنا: تقدیس کردیم. بمصیوتاو : بفرمانهایش. وصیوانو: و فرمان داد ما را. عل: بر. هشحیطا: ذبح.</w:t>
      </w:r>
    </w:p>
    <w:p>
      <w:pPr>
        <w:pStyle w:val="Heading5"/>
      </w:pPr>
      <w:bookmarkStart w:id="586" w:name="_Toc102"/>
      <w:r>
        <w:t>روایت 28</w:t>
      </w:r>
      <w:bookmarkEnd w:id="586"/>
    </w:p>
    <w:p>
      <w:pPr>
        <w:pStyle w:val="BookText"/>
      </w:pPr>
      <w:r>
        <w:rPr>
          <w:rFonts w:ascii="IRNazanin" w:hAnsi="IRNazanin" w:eastAsia="IRNazanin" w:cs="IRNazanin"/>
          <w:lang w:bidi="fa-IR"/>
          <w:color w:val="111111"/>
          <w:sz w:val="28"/>
          <w:szCs w:val="28"/>
          <w:rtl/>
        </w:rPr>
        <w:t xml:space="preserve">دعائم الاسلام: از ابی جعفر بن محمّد علیهما السّلام روایت شده است که در خوردن خوراک اهل کتاب و فرقه‌های دیگر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3486_328497"/>
    <w:bookmarkEnd w:id="16"/>
    <w:p>
      <w:pPr>
        <w:pStyle w:val="BookText"/>
      </w:pPr>
      <w:r>
        <w:rPr>
          <w:rFonts w:ascii="Amiri" w:hAnsi="Amiri" w:eastAsia="Amiri" w:cs="Amiri"/>
          <w:lang w:bidi="ar-SA"/>
          <w:color w:val="111111"/>
          <w:sz w:val="28"/>
          <w:szCs w:val="28"/>
          <w:rtl/>
        </w:rPr>
        <w:t xml:space="preserve">مِنَ الْفِرَقِ إِذَا كَانَ الطَّعَامُ لَيْسَ فِيهِ ذَبِيحَةٌ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مُحَمَّدِ بْنِ عَلِيٍّ عليه السلام أَنَّهُ قَالَ: إِذَا عُلِمَ ذَلِكَ لَمْ يُؤْكَلْ‌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587" w:name="_Toc103"/>
      <w:r>
        <w:t>بيان</w:t>
      </w:r>
      <w:bookmarkEnd w:id="587"/>
    </w:p>
    <w:p>
      <w:pPr>
        <w:pStyle w:val="BookText"/>
      </w:pPr>
      <w:r>
        <w:rPr>
          <w:rFonts w:ascii="Amiri" w:hAnsi="Amiri" w:eastAsia="Amiri" w:cs="Amiri"/>
          <w:lang w:bidi="ar-SA"/>
          <w:color w:val="111111"/>
          <w:sz w:val="28"/>
          <w:szCs w:val="28"/>
          <w:rtl/>
        </w:rPr>
        <w:t xml:space="preserve">ذلك إشارة إلي كون الذبيحة فيه و الأول محمول علي ما إذا لم يعلم ملاقاتهم له برطوبة.</w:t>
      </w:r>
    </w:p>
    <w:p>
      <w:pPr>
        <w:pStyle w:val="Heading5"/>
      </w:pPr>
      <w:bookmarkStart w:id="588" w:name="_Toc104"/>
      <w:r>
        <w:t>«29»</w:t>
      </w:r>
      <w:bookmarkEnd w:id="588"/>
    </w:p>
    <w:p>
      <w:pPr>
        <w:pStyle w:val="BookText"/>
      </w:pPr>
      <w:r>
        <w:rPr>
          <w:rFonts w:ascii="Amiri" w:hAnsi="Amiri" w:eastAsia="Amiri" w:cs="Amiri"/>
          <w:lang w:bidi="ar-SA"/>
          <w:color w:val="111111"/>
          <w:sz w:val="28"/>
          <w:szCs w:val="28"/>
          <w:rtl/>
        </w:rPr>
        <w:t xml:space="preserve">الدَّعَائِمُ، عَنْ أَبِي جَعْفَرٍ عليه السلام: أَنَّهُ سُئِلَ عَنْ ذَبِيحَةِ الْيَهُودِيِّ وَ النَّصْرَانِيِّ وَ الْمَجُوسِيِّ وَ ذَبَائِحِ أَهْلِ الْخِلَافِ فَتَلَا قَوْلَ اللَّهِ عَزَّ وَ جَلَّ- فَكُلُوا مِمَّا ذُكِرَ اسْمُ اللَّهِ عَلَيْهِ وَ قَالَ إِذَا سَمِعْتُمُوهُمْ يَذْكُرُونَ اسْمَ اللَّهِ عَلَيْهِ فَكُلُوهُ وَ مَا لَمْ يَذْكُرُوا اسْمَ اللَّهِ فَلَا تَأْكُلُوهُ وَ مَنْ كَانَ مُتَّهَماً بِتَرْكِ التَّسْمِيَةِ يَرَي اسْتِحْلَالَ ذَلِكَ لَمْ يَجِبْ أَكْلُ ذَبِيحَتِهِ إِلَّا أَنْ يُشَاهَدَ فِي حِينِ ذَبْحِهَا وَ يَذْبَحُهَا عَلَي السُّنَّةِ وَ يَذْكُرُ اسْمَ اللَّهِ عَلَيْهَا فَإِنْ ذَبَحَهَا بِحَيْثُ لَمْ تُشَاهَدْ لَمْ تُؤْكَلْ‌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رُوِّينَا عَنْ أَبِي جَعْفَرٍ عليه السلام أَنَّهُ قَالَ: ذَبِيحَةُ الْيَهُودِيِّ وَ النَّصَارَي وَ الْمَجُوسِيِّ وَ ذَبَائِحُ أَهْلِ الْخِلَافِ ذَبِيحَتُهُمْ حَرَامٌ‌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الأولي شاذة لم يعمل عليها.</w:t>
      </w:r>
    </w:p>
    <w:p>
      <w:pPr>
        <w:pStyle w:val="BookText"/>
      </w:pPr>
      <w:r>
        <w:rPr>
          <w:rFonts w:ascii="Amiri" w:hAnsi="Amiri" w:eastAsia="Amiri" w:cs="Amiri"/>
          <w:lang w:bidi="ar-SA"/>
          <w:color w:val="111111"/>
          <w:sz w:val="28"/>
          <w:szCs w:val="28"/>
          <w:rtl/>
        </w:rPr>
        <w:t xml:space="preserve">وَ عَنْ جَعْفَرِ بْنِ مُحَمَّدٍ عليه السلام: أَنَّهُ سُئِلَ عَنِ اللَّحْمِ يُبْتَاعُ فِي الْأَسْوَاقِ وَ لَا يُدْرَي كَيْفَ ذَبَحَهُ الْقَصَّابُونَ فَلَمْ يَرَ بِهِ بَأْساً إِذَا لَمْ يَطَّلِعْ مِنْهُمْ عَلَي الذَّبْحِ بِخِلَافِ السُّنَّةِ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أَنَّهُ كَرِهَ ذَبَائِحَ نَصَارَي الْعَرَبِ‌</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قَالَ: لَا يَذْبَحُ أُضْحِيَّةَ الْمُسْلِمِ إِلَّا مُسْلِمٌ وَ يَقُولُ عِنْدَ ذَبْحِهَا بِسْمِ اللَّهِ وَ اللَّهُ أَكْبَرُ- 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شرطی که در خوراک، ذبیحه نباشد اجازه داد.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جعفر محمّد بن علی علیه السّلام می فرماید: اگر دانسته شود در آن ذبیحه است مخور.</w:t>
      </w:r>
    </w:p>
    <w:p>
      <w:pPr>
        <w:pStyle w:val="Heading5"/>
      </w:pPr>
      <w:bookmarkStart w:id="589" w:name="_Toc105"/>
      <w:r>
        <w:t>بیان</w:t>
      </w:r>
      <w:bookmarkEnd w:id="589"/>
    </w:p>
    <w:p>
      <w:pPr>
        <w:pStyle w:val="BookText"/>
      </w:pPr>
      <w:r>
        <w:rPr>
          <w:rFonts w:ascii="IRNazanin" w:hAnsi="IRNazanin" w:eastAsia="IRNazanin" w:cs="IRNazanin"/>
          <w:lang w:bidi="fa-IR"/>
          <w:color w:val="111111"/>
          <w:sz w:val="28"/>
          <w:szCs w:val="28"/>
          <w:rtl/>
        </w:rPr>
        <w:t xml:space="preserve">این اشاره است به اینکه در آن ذبیحه است و اولی حمل می شود بر زمانی که ملاقات آنها با آن خوراک در حال رطوبت معلوم نیست.</w:t>
      </w:r>
    </w:p>
    <w:p>
      <w:pPr>
        <w:pStyle w:val="Heading5"/>
      </w:pPr>
      <w:bookmarkStart w:id="590" w:name="_Toc106"/>
      <w:r>
        <w:t>روایت 29</w:t>
      </w:r>
      <w:bookmarkEnd w:id="590"/>
    </w:p>
    <w:p>
      <w:pPr>
        <w:pStyle w:val="BookText"/>
      </w:pPr>
      <w:r>
        <w:rPr>
          <w:rFonts w:ascii="IRNazanin" w:hAnsi="IRNazanin" w:eastAsia="IRNazanin" w:cs="IRNazanin"/>
          <w:lang w:bidi="fa-IR"/>
          <w:color w:val="111111"/>
          <w:sz w:val="28"/>
          <w:szCs w:val="28"/>
          <w:rtl/>
        </w:rPr>
        <w:t xml:space="preserve">دعائم: از ابی جعفر علیه السّلام در مورد ذبیحه یهودی و نصرانی و زرتشتی و ذبیحه‌های مخالفان پرسش شد و ایشان خواند قول خداوند عزّ و جلّ را که می فرماید «فَکُلُوا مِمَّا ذُکِرَ اسْمُ اللَّهِ عَلَیْهِ» </w:t>
      </w:r>
      <w:r>
        <w:rPr>
          <w:rStyle w:val="FootnoteReference"/>
        </w:rPr>
        <w:footnoteReference w:id="138"/>
      </w:r>
      <w:r>
        <w:rPr>
          <w:rFonts w:ascii="IRNazanin" w:hAnsi="IRNazanin" w:eastAsia="IRNazanin" w:cs="IRNazanin"/>
          <w:lang w:bidi="fa-IR"/>
          <w:color w:val="111111"/>
          <w:sz w:val="28"/>
          <w:szCs w:val="28"/>
          <w:rtl/>
        </w:rPr>
        <w:t xml:space="preserve">{ پس، از آنچه نام خدا [به هنگام ذبح] بر آن برده شده است بخورید.}و فرمود: چون شنیدید نام خدا را می برند بخورید و آنچه را نام خدا برده نشده باشد مخورید، و هر که متهم است به ترک تسمیه و آن را واجب نمی داند نباید ذبیحه‌اش را خورد جز آنکه در هنگام ذبح او را ببیند و مطابق سنت ذبح کند و نام خدا را بر آن ببرد و اگر به گونه ای ذبح کند که دیده نشود خورده نمی شود.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روایت داریم از ابی جعفر علیه السّلام که ذبیحه یهودی و نصرانی و زرتشتی و ذبائح مخالفان حرام هستند.</w:t>
      </w:r>
    </w:p>
    <w:p>
      <w:pPr>
        <w:pStyle w:val="BookText"/>
      </w:pPr>
      <w:r>
        <w:rPr>
          <w:rFonts w:ascii="IRNazanin" w:hAnsi="IRNazanin" w:eastAsia="IRNazanin" w:cs="IRNazanin"/>
          <w:lang w:bidi="fa-IR"/>
          <w:color w:val="111111"/>
          <w:sz w:val="28"/>
          <w:szCs w:val="28"/>
          <w:rtl/>
        </w:rPr>
        <w:t xml:space="preserve">روایت نخست شاذّ است و به آن عمل نمی شود.</w:t>
      </w:r>
    </w:p>
    <w:p>
      <w:pPr>
        <w:pStyle w:val="BookText"/>
      </w:pPr>
      <w:r>
        <w:rPr>
          <w:rFonts w:ascii="IRNazanin" w:hAnsi="IRNazanin" w:eastAsia="IRNazanin" w:cs="IRNazanin"/>
          <w:lang w:bidi="fa-IR"/>
          <w:color w:val="111111"/>
          <w:sz w:val="28"/>
          <w:szCs w:val="28"/>
          <w:rtl/>
        </w:rPr>
        <w:t xml:space="preserve">از جعفر بن محمّد علیه السّلام در مورد گوشتی که در بازارها می فروشند و نمی دانند قصابها چگونه آن را ذبح کرده اند سوال شد و [ایشان فرمود] در صورت عدم اطلاع بر ذبح آن بر خلاف سنت، اشکالی ندارد.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و از آن حضرت علیه السّلام روایت شده است که از ذبائح مسیحیان عرب کراهت داشت.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علی علیه السّلام می فرماید: قربانی مسلمان را جز مسلمان نکشد و هنگام ذبح آن می گوید: بسم اللَّه و اللَّه اکبر وَجَّهْتُ وَجْهِیَ لِلَّذِی فَطَرَ السَّماواتِ وَ الْأَرْضَ حَنِیفاً مسلما وَ ما أَنَا مِنَ الْمُشْرِکِینَ، إِنَّ صَلاتِی وَ نُسُکِی وَ مَحْیایَ وَ مَماتِی لِلَّهِ رَبِّ الْعالَمِینَ، لا شَرِیکَ لَهُ وَ بِذلِکَ أُمِرْتُ وَ أَنَا أَوَّلُ الْمُسْلِمِینَ.</w:t>
      </w:r>
      <w:r>
        <w:rPr>
          <w:rStyle w:val="FootnoteReference"/>
        </w:rPr>
        <w:footnoteReference w:id="14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3486_328498"/>
    <w:bookmarkEnd w:id="17"/>
    <w:p>
      <w:pPr>
        <w:pStyle w:val="Heading3"/>
      </w:pPr>
      <w:bookmarkStart w:id="591" w:name="_Toc107"/>
      <w:r>
        <w:t>باب 10 حكم الجنين</w:t>
      </w:r>
      <w:bookmarkEnd w:id="591"/>
    </w:p>
    <w:p>
      <w:pPr>
        <w:pStyle w:val="Heading4"/>
      </w:pPr>
      <w:bookmarkStart w:id="592" w:name="_Toc108"/>
      <w:r>
        <w:t>روايات</w:t>
      </w:r>
      <w:bookmarkEnd w:id="592"/>
    </w:p>
    <w:p>
      <w:pPr>
        <w:pStyle w:val="Heading5"/>
      </w:pPr>
      <w:bookmarkStart w:id="593" w:name="_Toc109"/>
      <w:r>
        <w:t>«1»</w:t>
      </w:r>
      <w:bookmarkEnd w:id="593"/>
    </w:p>
    <w:p>
      <w:pPr>
        <w:pStyle w:val="BookText"/>
      </w:pPr>
      <w:r>
        <w:rPr>
          <w:rFonts w:ascii="Amiri" w:hAnsi="Amiri" w:eastAsia="Amiri" w:cs="Amiri"/>
          <w:lang w:bidi="ar-SA"/>
          <w:color w:val="111111"/>
          <w:sz w:val="28"/>
          <w:szCs w:val="28"/>
          <w:rtl/>
        </w:rPr>
        <w:t xml:space="preserve">قُرْبُ الْإِسْنَادِ، عَنْ هَارُونَ بْنِ مُسْلِمٍ عَنْ مَسْعَدَةَ بْنِ صَدَقَةَ عَنْ جَعْفَرٍ عَنْ أَبِيهِ عليه السلام: أَنَّهُ قَالَ فِي الْجَنِينِ إِذَا أَشْعَرَ فَكُلْ وَ إِلَّا فَلَا تَأْكُلْ‌</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5"/>
      </w:pPr>
      <w:bookmarkStart w:id="594" w:name="_Toc110"/>
      <w:r>
        <w:t>«2»</w:t>
      </w:r>
      <w:bookmarkEnd w:id="594"/>
    </w:p>
    <w:p>
      <w:pPr>
        <w:pStyle w:val="BookText"/>
      </w:pPr>
      <w:r>
        <w:rPr>
          <w:rFonts w:ascii="Amiri" w:hAnsi="Amiri" w:eastAsia="Amiri" w:cs="Amiri"/>
          <w:lang w:bidi="ar-SA"/>
          <w:color w:val="111111"/>
          <w:sz w:val="28"/>
          <w:szCs w:val="28"/>
          <w:rtl/>
        </w:rPr>
        <w:t xml:space="preserve">وَ مِنْهُ، عَنْ عَبْدِ اللَّهِ بْنِ الْحَسَنِ عَنْ جَدِّهِ عَنْ عَلِيِّ بْنِ جَعْفَرٍ عَنْ أَخِيهِ مُوسَي عليه السلام قَالَ: سَأَلْتُهُ عَنِ شَاةٍ يُسْتَخْرَجُ مِنْ بَطْنِهَا وَلَدٌ بَعْدَ مَوْتِهَا هَلْ يَصْلُحُ أَكْلُهُ قَالَ لَا بَأْسَ‌</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595" w:name="_Toc111"/>
      <w:r>
        <w:t>«3»</w:t>
      </w:r>
      <w:bookmarkEnd w:id="595"/>
    </w:p>
    <w:p>
      <w:pPr>
        <w:pStyle w:val="BookText"/>
      </w:pPr>
      <w:r>
        <w:rPr>
          <w:rFonts w:ascii="Amiri" w:hAnsi="Amiri" w:eastAsia="Amiri" w:cs="Amiri"/>
          <w:lang w:bidi="ar-SA"/>
          <w:color w:val="111111"/>
          <w:sz w:val="28"/>
          <w:szCs w:val="28"/>
          <w:rtl/>
        </w:rPr>
        <w:t xml:space="preserve">الْعُيُونُ، بِالْإِسْنَادِ الْمُتَقَدِّمِ: فِيمَا كَتَبَ الرِّضَا عليه السلام لِلْمَأْمُونِ ذَكَاةُ الْجَنِينِ ذَكَاةُ أُمِّهِ إِذَا أَشْعَرَ وَ أَوْبَرَ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596" w:name="_Toc112"/>
      <w:r>
        <w:t>«4»</w:t>
      </w:r>
      <w:bookmarkEnd w:id="596"/>
    </w:p>
    <w:p>
      <w:pPr>
        <w:pStyle w:val="BookText"/>
      </w:pPr>
      <w:r>
        <w:rPr>
          <w:rFonts w:ascii="Amiri" w:hAnsi="Amiri" w:eastAsia="Amiri" w:cs="Amiri"/>
          <w:lang w:bidi="ar-SA"/>
          <w:color w:val="111111"/>
          <w:sz w:val="28"/>
          <w:szCs w:val="28"/>
          <w:rtl/>
        </w:rPr>
        <w:t xml:space="preserve">التَّفْسِيرُ، قَالَ عَلِيُّ بْنُ إِبْرَاهِيمَ: فِي قَوْلِهِ تَعَالَي أُحِلَّتْ لَكُمْ بَهِيمَةُ الْأَنْعامِ‌</w:t>
      </w:r>
      <w:r>
        <w:rPr>
          <w:rStyle w:val="FootnoteReference"/>
        </w:rPr>
        <w:footnoteReference w:id="146"/>
      </w:r>
      <w:r>
        <w:rPr>
          <w:rFonts w:ascii="Amiri" w:hAnsi="Amiri" w:eastAsia="Amiri" w:cs="Amiri"/>
          <w:lang w:bidi="ar-SA"/>
          <w:color w:val="111111"/>
          <w:sz w:val="28"/>
          <w:szCs w:val="28"/>
          <w:rtl/>
        </w:rPr>
        <w:t xml:space="preserve">قَالَ الْجَنِينُ فِي بَطْنِ أُمِّهِ إِذَا أَوْبَرَ وَ أَشْعَرَ فَذَكَاتُهُ ذَكَاةُ أُمِّهِ فَذَلِكَ الَّذِي عَنَاهُ اللَّهُ‌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597" w:name="_Toc113"/>
      <w:r>
        <w:t>«5»</w:t>
      </w:r>
      <w:bookmarkEnd w:id="597"/>
    </w:p>
    <w:p>
      <w:pPr>
        <w:pStyle w:val="BookText"/>
      </w:pPr>
      <w:r>
        <w:rPr>
          <w:rFonts w:ascii="Amiri" w:hAnsi="Amiri" w:eastAsia="Amiri" w:cs="Amiri"/>
          <w:lang w:bidi="ar-SA"/>
          <w:color w:val="111111"/>
          <w:sz w:val="28"/>
          <w:szCs w:val="28"/>
          <w:rtl/>
        </w:rPr>
        <w:t xml:space="preserve">الْعَيَّاشِيُّ، عَنْ مُحَمَّدِ بْنِ مُسْلِمٍ عَنْ أَحَدِهِمَا عليه السلام قَالَ: فِي قَوْلِ اللَّهِ أُحِلَّتْ لَكُمْ بَهِيمَةُ الْأَنْعامِ قَالَ هُوَ الَّذِي فِي الْبَطْنِ تُذْبَحُ أُمُّهُ فَيَكُونُ فِي بَطْنِهَا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598" w:name="_Toc114"/>
      <w:r>
        <w:t>«6»</w:t>
      </w:r>
      <w:bookmarkEnd w:id="598"/>
    </w:p>
    <w:p>
      <w:pPr>
        <w:pStyle w:val="BookText"/>
      </w:pPr>
      <w:r>
        <w:rPr>
          <w:rFonts w:ascii="Amiri" w:hAnsi="Amiri" w:eastAsia="Amiri" w:cs="Amiri"/>
          <w:lang w:bidi="ar-SA"/>
          <w:color w:val="111111"/>
          <w:sz w:val="28"/>
          <w:szCs w:val="28"/>
          <w:rtl/>
        </w:rPr>
        <w:t xml:space="preserve">وَ مِنْهُ عَنْ زُرَارَةَ عَنْ أَبِي جَعْفَرٍ عليه السلام: فِي قَوْلِهِ أُحِلَّتْ لَكُمْ بَهِيمَةُ الْأَنْعامِ</w:t>
      </w:r>
    </w:p>
    <w:p>
      <w:pPr>
        <w:pStyle w:val="Heading3"/>
      </w:pPr>
      <w:bookmarkStart w:id="599" w:name="_Toc115"/>
      <w:r>
        <w:t>باب دهم: حکم جنین</w:t>
      </w:r>
      <w:bookmarkEnd w:id="599"/>
    </w:p>
    <w:p>
      <w:pPr>
        <w:pStyle w:val="Heading4"/>
      </w:pPr>
      <w:bookmarkStart w:id="600" w:name="_Toc116"/>
      <w:r>
        <w:t>روایات</w:t>
      </w:r>
      <w:bookmarkEnd w:id="600"/>
    </w:p>
    <w:p>
      <w:pPr>
        <w:pStyle w:val="Heading5"/>
      </w:pPr>
      <w:bookmarkStart w:id="601" w:name="_Toc117"/>
      <w:r>
        <w:t>روایت 1</w:t>
      </w:r>
      <w:bookmarkEnd w:id="601"/>
    </w:p>
    <w:p>
      <w:pPr>
        <w:pStyle w:val="BookText"/>
      </w:pPr>
      <w:r>
        <w:rPr>
          <w:rFonts w:ascii="IRNazanin" w:hAnsi="IRNazanin" w:eastAsia="IRNazanin" w:cs="IRNazanin"/>
          <w:lang w:bidi="fa-IR"/>
          <w:color w:val="111111"/>
          <w:sz w:val="28"/>
          <w:szCs w:val="28"/>
          <w:rtl/>
        </w:rPr>
        <w:t xml:space="preserve">قرب الاسناد: امام باقر علیه السّلام در مورد جنین فرمود: اگر مو در آورده بخور و گر نه مخور.</w:t>
      </w:r>
      <w:r>
        <w:rPr>
          <w:rStyle w:val="FootnoteReference"/>
        </w:rPr>
        <w:footnoteReference w:id="149"/>
      </w:r>
    </w:p>
    <w:p>
      <w:pPr>
        <w:pStyle w:val="Heading5"/>
      </w:pPr>
      <w:bookmarkStart w:id="602" w:name="_Toc118"/>
      <w:r>
        <w:t>روایت 2</w:t>
      </w:r>
      <w:bookmarkEnd w:id="602"/>
    </w:p>
    <w:p>
      <w:pPr>
        <w:pStyle w:val="BookText"/>
      </w:pPr>
      <w:r>
        <w:rPr>
          <w:rFonts w:ascii="IRNazanin" w:hAnsi="IRNazanin" w:eastAsia="IRNazanin" w:cs="IRNazanin"/>
          <w:lang w:bidi="fa-IR"/>
          <w:color w:val="111111"/>
          <w:sz w:val="28"/>
          <w:szCs w:val="28"/>
          <w:rtl/>
        </w:rPr>
        <w:t xml:space="preserve">قرب الاسناد: علی بن جعفر از برادرش موسی علیه السّلام در مورد گوسفندی که پس از مرگش بچه‌ای از شکمش بیرون آید پرسید که آیا می توان آن بچه را خورد؟فرمود: اشکالی ندارد.</w:t>
      </w:r>
      <w:r>
        <w:rPr>
          <w:rStyle w:val="FootnoteReference"/>
        </w:rPr>
        <w:footnoteReference w:id="150"/>
      </w:r>
    </w:p>
    <w:p>
      <w:pPr>
        <w:pStyle w:val="Heading5"/>
      </w:pPr>
      <w:bookmarkStart w:id="603" w:name="_Toc119"/>
      <w:r>
        <w:t>روایت 3</w:t>
      </w:r>
      <w:bookmarkEnd w:id="603"/>
    </w:p>
    <w:p>
      <w:pPr>
        <w:pStyle w:val="BookText"/>
      </w:pPr>
      <w:r>
        <w:rPr>
          <w:rFonts w:ascii="IRNazanin" w:hAnsi="IRNazanin" w:eastAsia="IRNazanin" w:cs="IRNazanin"/>
          <w:lang w:bidi="fa-IR"/>
          <w:color w:val="111111"/>
          <w:sz w:val="28"/>
          <w:szCs w:val="28"/>
          <w:rtl/>
        </w:rPr>
        <w:t xml:space="preserve">عیون الاخبار: امام رضا علیه السّلام به مأمون نوشته بود: تذکیه جنین همان تذکیه مادرش است به شرطی که مو و کرک در آورده باشد.</w:t>
      </w:r>
      <w:r>
        <w:rPr>
          <w:rStyle w:val="FootnoteReference"/>
        </w:rPr>
        <w:footnoteReference w:id="151"/>
      </w:r>
    </w:p>
    <w:p>
      <w:pPr>
        <w:pStyle w:val="Heading5"/>
      </w:pPr>
      <w:bookmarkStart w:id="604" w:name="_Toc120"/>
      <w:r>
        <w:t>روایت 4</w:t>
      </w:r>
      <w:bookmarkEnd w:id="604"/>
    </w:p>
    <w:p>
      <w:pPr>
        <w:pStyle w:val="BookText"/>
      </w:pPr>
      <w:r>
        <w:rPr>
          <w:rFonts w:ascii="Amiri" w:hAnsi="Amiri" w:eastAsia="Amiri" w:cs="Amiri"/>
          <w:lang w:bidi="ar-SA"/>
          <w:color w:val="111111"/>
          <w:sz w:val="28"/>
          <w:szCs w:val="28"/>
          <w:rtl/>
        </w:rPr>
        <w:t xml:space="preserve">تفسیر قمی: قول خدای تعالی که فرمود: «أُحِلَّتْ لَکُمْ بَهِیمَةُ الْأَنْعامِ »</w:t>
      </w:r>
      <w:r>
        <w:rPr>
          <w:rStyle w:val="FootnoteReference"/>
        </w:rPr>
        <w:footnoteReference w:id="152"/>
      </w:r>
      <w:r>
        <w:rPr>
          <w:rFonts w:ascii="IRNazanin" w:hAnsi="IRNazanin" w:eastAsia="IRNazanin" w:cs="IRNazanin"/>
          <w:lang w:bidi="fa-IR"/>
          <w:color w:val="111111"/>
          <w:sz w:val="28"/>
          <w:szCs w:val="28"/>
          <w:rtl/>
        </w:rPr>
        <w:t xml:space="preserve">{برای شما [گوشت] چارپایان حلال گردیده}[گفته است] جنینی که کرک و مو برآورده تذکیه‌اش تذکیه مادرش است و این است مقصود خداوند [در این آیه] </w:t>
      </w:r>
      <w:r>
        <w:rPr>
          <w:rStyle w:val="FootnoteReference"/>
        </w:rPr>
        <w:footnoteReference w:id="153"/>
      </w:r>
    </w:p>
    <w:p>
      <w:pPr>
        <w:pStyle w:val="Heading5"/>
      </w:pPr>
      <w:bookmarkStart w:id="605" w:name="_Toc121"/>
      <w:r>
        <w:t>روایت 5</w:t>
      </w:r>
      <w:bookmarkEnd w:id="605"/>
    </w:p>
    <w:p>
      <w:pPr>
        <w:pStyle w:val="BookText"/>
      </w:pPr>
      <w:r>
        <w:rPr>
          <w:rFonts w:ascii="Amiri" w:hAnsi="Amiri" w:eastAsia="Amiri" w:cs="Amiri"/>
          <w:lang w:bidi="ar-SA"/>
          <w:color w:val="111111"/>
          <w:sz w:val="28"/>
          <w:szCs w:val="28"/>
          <w:rtl/>
        </w:rPr>
        <w:t xml:space="preserve">تفسیر عیاشی: از یکی از دو امام علیهما السلام در مورد آیه «أُحِلَّتْ لَکُمْ بَهِیمَةُ الْأَنْعامِ »</w:t>
      </w:r>
      <w:r>
        <w:rPr>
          <w:rStyle w:val="FootnoteReference"/>
        </w:rPr>
        <w:footnoteReference w:id="154"/>
      </w:r>
      <w:r>
        <w:rPr>
          <w:rFonts w:ascii="IRNazanin" w:hAnsi="IRNazanin" w:eastAsia="IRNazanin" w:cs="IRNazanin"/>
          <w:lang w:bidi="fa-IR"/>
          <w:color w:val="111111"/>
          <w:sz w:val="28"/>
          <w:szCs w:val="28"/>
          <w:rtl/>
        </w:rPr>
        <w:t xml:space="preserve">{برای شما [گوشت] چارپایان حلال گردیده} نقل کرده است که فرمود: مراد همانی است که مادرش ذبح می شود در حالی که او در شکم مادر است.</w:t>
      </w:r>
      <w:r>
        <w:rPr>
          <w:rStyle w:val="FootnoteReference"/>
        </w:rPr>
        <w:footnoteReference w:id="155"/>
      </w:r>
    </w:p>
    <w:p>
      <w:pPr>
        <w:pStyle w:val="Heading5"/>
      </w:pPr>
      <w:bookmarkStart w:id="606" w:name="_Toc122"/>
      <w:r>
        <w:t>روایت 6</w:t>
      </w:r>
      <w:bookmarkEnd w:id="606"/>
    </w:p>
    <w:p>
      <w:pPr>
        <w:pStyle w:val="BookText"/>
      </w:pPr>
      <w:r>
        <w:rPr>
          <w:rFonts w:ascii="Amiri" w:hAnsi="Amiri" w:eastAsia="Amiri" w:cs="Amiri"/>
          <w:lang w:bidi="ar-SA"/>
          <w:color w:val="111111"/>
          <w:sz w:val="28"/>
          <w:szCs w:val="28"/>
          <w:rtl/>
        </w:rPr>
        <w:t xml:space="preserve">تفسیر عیاشی: از امام باقر علیه السّلام در مورد آیه «أُحِلَّتْ لَکُمْ بَهِیمَةُ الْأَنْعامِ »</w:t>
      </w:r>
      <w:r>
        <w:rPr>
          <w:rStyle w:val="FootnoteReference"/>
        </w:rPr>
        <w:footnoteReference w:id="156"/>
      </w:r>
      <w:r>
        <w:rPr>
          <w:rFonts w:ascii="IRNazanin" w:hAnsi="IRNazanin" w:eastAsia="IRNazanin" w:cs="IRNazanin"/>
          <w:lang w:bidi="fa-IR"/>
          <w:color w:val="111111"/>
          <w:sz w:val="28"/>
          <w:szCs w:val="28"/>
          <w:rtl/>
        </w:rPr>
        <w:t xml:space="preserve">{برای شما [گوشت] چارپایان حلال گردیده}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13486_328499"/>
    <w:bookmarkEnd w:id="18"/>
    <w:p>
      <w:pPr>
        <w:pStyle w:val="BookText"/>
      </w:pPr>
      <w:r>
        <w:rPr>
          <w:rFonts w:ascii="Amiri" w:hAnsi="Amiri" w:eastAsia="Amiri" w:cs="Amiri"/>
          <w:lang w:bidi="ar-SA"/>
          <w:color w:val="111111"/>
          <w:sz w:val="28"/>
          <w:szCs w:val="28"/>
          <w:rtl/>
        </w:rPr>
        <w:t xml:space="preserve">قَالَ هِيَ الْأَجِنَّةُ الَّتِي فِي بُطُونِ الْأَنْعَامِ وَ قَدْ كَانَ أَمِيرُ الْمُؤْمِنِينَ عليه السلام يَأْمُرُ بِبَيْعِ الْأَجِنَّةِ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607" w:name="_Toc123"/>
      <w:r>
        <w:t>«7»</w:t>
      </w:r>
      <w:bookmarkEnd w:id="607"/>
    </w:p>
    <w:p>
      <w:pPr>
        <w:pStyle w:val="BookText"/>
      </w:pPr>
      <w:r>
        <w:rPr>
          <w:rFonts w:ascii="Amiri" w:hAnsi="Amiri" w:eastAsia="Amiri" w:cs="Amiri"/>
          <w:lang w:bidi="ar-SA"/>
          <w:color w:val="111111"/>
          <w:sz w:val="28"/>
          <w:szCs w:val="28"/>
          <w:rtl/>
        </w:rPr>
        <w:t xml:space="preserve">وَ مِنْهُ، عَنْ أَحْمَدَ بْنِ مُحَمَّدٍ الْبَزَنْطِيِّ قَالَ رَوَي بَعْضُ أَصْحَابِنَا عَنْ أَبِي عَبْدِ اللَّهِ: فِي قَوْلِ اللَّهِ أُحِلَّتْ لَكُمْ بَهِيمَةُ الْأَنْعامِ قَالَ عليه السلام الْجَنِينُ فِي بَطْنِ أُمِّهِ إِذَا أَشْعَرَ وَ أَوْبَرَ فَذَكَاةُ أُمِّهِ ذَكَاتُهُ‌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608" w:name="_Toc124"/>
      <w:r>
        <w:t>«8»</w:t>
      </w:r>
      <w:bookmarkEnd w:id="608"/>
    </w:p>
    <w:p>
      <w:pPr>
        <w:pStyle w:val="BookText"/>
      </w:pPr>
      <w:r>
        <w:rPr>
          <w:rFonts w:ascii="Amiri" w:hAnsi="Amiri" w:eastAsia="Amiri" w:cs="Amiri"/>
          <w:lang w:bidi="ar-SA"/>
          <w:color w:val="111111"/>
          <w:sz w:val="28"/>
          <w:szCs w:val="28"/>
          <w:rtl/>
        </w:rPr>
        <w:t xml:space="preserve">الْمُقْنِعُ،: إِذَا ذَبَحْتَ ذَبِيحَةً فِي بَطْنِهَا وَلَدٌ فَإِنْ كَانَ تَامّاً فَكُلْ فَإِنَّ ذَكَاتَهُ ذَكَاةُ أُمِّهِ وَ إِنْ لَمْ يَكُنْ تَامّاً فَلَا تَأْكُلْهُ وَ رُوِيَ إِذَا أَشْعَرَ وَ أَوْبَرَ فَذَكَاتُهُ ذَكَاةُ أُمِّهِ‌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609" w:name="_Toc125"/>
      <w:r>
        <w:t>تبيان</w:t>
      </w:r>
      <w:bookmarkEnd w:id="609"/>
    </w:p>
    <w:p>
      <w:pPr>
        <w:pStyle w:val="BookText"/>
      </w:pPr>
      <w:r>
        <w:rPr>
          <w:rFonts w:ascii="Amiri" w:hAnsi="Amiri" w:eastAsia="Amiri" w:cs="Amiri"/>
          <w:lang w:bidi="ar-SA"/>
          <w:color w:val="111111"/>
          <w:sz w:val="28"/>
          <w:szCs w:val="28"/>
          <w:rtl/>
        </w:rPr>
        <w:t xml:space="preserve">قد عرفت سابقا أن المشهور بين المفسرين أن الإضافة في بهيمة الأنعام إضافة بيان أو الصفة إلي الموصوف و علي ما ورد في تلك الأخبار بتقدير من أو اللام و يمكن حملها علي أن المراد أن الجنين أيضا داخل في الآية فالغرض بيان الفرد الخفي أو يكون تحديدا لأول زمان تسميتها بالبهيمة و حلها فلا ينافي التفسير المشهور و نسب الطبرسي رحمه الله تفسير بهيمة الأنعام بالأجنة إلي أبي جعفر و أبي عبد الله عليهما السلام.</w:t>
      </w:r>
    </w:p>
    <w:p>
      <w:pPr>
        <w:pStyle w:val="BookText"/>
      </w:pPr>
      <w:r>
        <w:rPr>
          <w:rFonts w:ascii="Amiri" w:hAnsi="Amiri" w:eastAsia="Amiri" w:cs="Amiri"/>
          <w:lang w:bidi="ar-SA"/>
          <w:color w:val="111111"/>
          <w:sz w:val="28"/>
          <w:szCs w:val="28"/>
          <w:rtl/>
        </w:rPr>
        <w:t xml:space="preserve">و قال البيضاوي معناه البهيمة من الأنعام و هي الأزواج الثمانية و ألحق بها الظباء و بقر الوحش و قيل هما المراد بالبهيمة و نحوها مما يماثل الأنعام في الاجترار و عدم الأنياب و إضافتها إلي الأنعام لملابسة الشبه انتهي.</w:t>
      </w:r>
    </w:p>
    <w:p>
      <w:pPr>
        <w:pStyle w:val="BookText"/>
      </w:pPr>
      <w:r>
        <w:rPr>
          <w:rFonts w:ascii="Amiri" w:hAnsi="Amiri" w:eastAsia="Amiri" w:cs="Amiri"/>
          <w:lang w:bidi="ar-SA"/>
          <w:color w:val="111111"/>
          <w:sz w:val="28"/>
          <w:szCs w:val="28"/>
          <w:rtl/>
        </w:rPr>
        <w:t xml:space="preserve">و أقول الإضافة علي ما في الخبر أظهر مما ذكره أخيرا بل أولا.</w:t>
      </w:r>
    </w:p>
    <w:p>
      <w:pPr>
        <w:pStyle w:val="BookText"/>
      </w:pPr>
      <w:r>
        <w:rPr>
          <w:rFonts w:ascii="Amiri" w:hAnsi="Amiri" w:eastAsia="Amiri" w:cs="Amiri"/>
          <w:lang w:bidi="ar-SA"/>
          <w:color w:val="111111"/>
          <w:sz w:val="28"/>
          <w:szCs w:val="28"/>
          <w:rtl/>
        </w:rPr>
        <w:t xml:space="preserve">و اعلم أن المقطوع به في كلام الأصحاب أن تذكية الأم تكفي لتذكية الجنين و حله إذا تمت خلقته و أشعر و أوبر و الحكم في الأخبار مختلف ففي بعضها منوط بتمام الخلقة و في بعضها بالشعر و الوبر و في بعضها بالشعر و في بعضها بتمام الخلقة و الشعر و كان بينها تلازم فيحصل الجمع بين الجميع كما قال في</w:t>
      </w:r>
    </w:p>
    <w:p>
      <w:pPr>
        <w:pStyle w:val="BookText"/>
      </w:pPr>
      <w:r>
        <w:rPr>
          <w:rFonts w:ascii="IRNazanin" w:hAnsi="IRNazanin" w:eastAsia="IRNazanin" w:cs="IRNazanin"/>
          <w:lang w:bidi="fa-IR"/>
          <w:color w:val="111111"/>
          <w:sz w:val="28"/>
          <w:szCs w:val="28"/>
          <w:rtl/>
        </w:rPr>
        <w:t xml:space="preserve">فرموده است مراد از آن جنین هایی است که در شکم چارپایان هستند و امیر المؤمنین علیه السّلام به خرید و فروش جنین ها دستور می داد. </w:t>
      </w:r>
      <w:r>
        <w:rPr>
          <w:rStyle w:val="FootnoteReference"/>
        </w:rPr>
        <w:footnoteReference w:id="160"/>
      </w:r>
    </w:p>
    <w:p>
      <w:pPr>
        <w:pStyle w:val="Heading5"/>
      </w:pPr>
      <w:bookmarkStart w:id="610" w:name="_Toc126"/>
      <w:r>
        <w:t>روایت 7</w:t>
      </w:r>
      <w:bookmarkEnd w:id="610"/>
    </w:p>
    <w:p>
      <w:pPr>
        <w:pStyle w:val="BookText"/>
      </w:pPr>
      <w:r>
        <w:rPr>
          <w:rFonts w:ascii="Amiri" w:hAnsi="Amiri" w:eastAsia="Amiri" w:cs="Amiri"/>
          <w:lang w:bidi="ar-SA"/>
          <w:color w:val="111111"/>
          <w:sz w:val="28"/>
          <w:szCs w:val="28"/>
          <w:rtl/>
        </w:rPr>
        <w:t xml:space="preserve">امام صادق علیه السّلام در مورد آیه «أُحِلَّتْ لَکُمْ بَهِیمَةُ الْأَنْعامِ»</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{برای شما [گوشت] چارپایان حلال گردیده} فرموده است: ذبح مادر جنینی که در شکم مادرش است هنگامی که مو و کرک در آورد، ذبح جنین نیز هست.</w:t>
      </w:r>
    </w:p>
    <w:p>
      <w:pPr>
        <w:pStyle w:val="Heading5"/>
      </w:pPr>
      <w:bookmarkStart w:id="611" w:name="_Toc127"/>
      <w:r>
        <w:t>روایت 8</w:t>
      </w:r>
      <w:bookmarkEnd w:id="611"/>
    </w:p>
    <w:p>
      <w:pPr>
        <w:pStyle w:val="BookText"/>
      </w:pPr>
      <w:r>
        <w:rPr>
          <w:rFonts w:ascii="IRNazanin" w:hAnsi="IRNazanin" w:eastAsia="IRNazanin" w:cs="IRNazanin"/>
          <w:lang w:bidi="fa-IR"/>
          <w:color w:val="111111"/>
          <w:sz w:val="28"/>
          <w:szCs w:val="28"/>
          <w:rtl/>
        </w:rPr>
        <w:t xml:space="preserve">المقنع: در المقنع آمده است هنگامی که ذبیحه را سر بریدی و در شکمش بچه تمامی است آن را بخور که تذکیه‌اش تذکیه مادرش است و اگر آن جنین تمام نیست مخور و روایت است هنگامی که مو و کرک در آورد تذکیه‌اش تذکیه مادرش است.</w:t>
      </w:r>
      <w:r>
        <w:rPr>
          <w:rStyle w:val="FootnoteReference"/>
        </w:rPr>
        <w:footnoteReference w:id="162"/>
      </w:r>
    </w:p>
    <w:p>
      <w:pPr>
        <w:pStyle w:val="Heading5"/>
      </w:pPr>
      <w:bookmarkStart w:id="612" w:name="_Toc128"/>
      <w:r>
        <w:t>توضیح</w:t>
      </w:r>
      <w:bookmarkEnd w:id="612"/>
    </w:p>
    <w:p>
      <w:pPr>
        <w:pStyle w:val="BookText"/>
      </w:pPr>
      <w:r>
        <w:rPr>
          <w:rFonts w:ascii="IRNazanin" w:hAnsi="IRNazanin" w:eastAsia="IRNazanin" w:cs="IRNazanin"/>
          <w:lang w:bidi="fa-IR"/>
          <w:color w:val="111111"/>
          <w:sz w:val="28"/>
          <w:szCs w:val="28"/>
          <w:rtl/>
        </w:rPr>
        <w:t xml:space="preserve">پیش تر دانستنی که مشهور میان مفسّران این است که نوع اضافه در بهیمه الانعام اضافه بیانیه و یا اضافه صفت است بموصوف. و بنا بر این اخبار اضافه به تقدیر من یا لام است، و ممکن است تفسیر اخبار به اینکه جنین هم جزء انعام است و منظور، بیان فرد نهانی است یا منظور این است که اولین زمانی که آغاز نام بهیمه به جاندار اطلاق می شود از زمانی است که جنین تمام شود و حلال بودن آن منافاتی با تفسیر مشهور ندارد. و طبرسی تفسیر بهیمة الانعام به جنین را ، به امام باقر و صادق علیهما السلام نسبت داده است .</w:t>
      </w:r>
    </w:p>
    <w:p>
      <w:pPr>
        <w:pStyle w:val="BookText"/>
      </w:pPr>
      <w:r>
        <w:rPr>
          <w:rFonts w:ascii="IRNazanin" w:hAnsi="IRNazanin" w:eastAsia="IRNazanin" w:cs="IRNazanin"/>
          <w:lang w:bidi="fa-IR"/>
          <w:color w:val="111111"/>
          <w:sz w:val="28"/>
          <w:szCs w:val="28"/>
          <w:rtl/>
        </w:rPr>
        <w:t xml:space="preserve">بیضاوی گفته است معنایش بی زبان از چهارپایان است که هشت جفت می باشند و آهو و گاو کوهی را هم به آنها ملحق کرده و نیز گفته شده است مقصود از بهیمه آن دو و مانند آنها از هر جانداری هستند که همانند چهارپایان شکمبه دارد و دندان نیش ندارد و اضافه آن به انعام برای شباهت است.پایان.</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اضافه طبق تفسیر خبرها از آنچه در آخر کلامش بلکه اول آن ذکر کرده است روشنتر است.</w:t>
      </w:r>
    </w:p>
    <w:p>
      <w:pPr>
        <w:pStyle w:val="BookText"/>
      </w:pPr>
      <w:r>
        <w:rPr>
          <w:rFonts w:ascii="IRNazanin" w:hAnsi="IRNazanin" w:eastAsia="IRNazanin" w:cs="IRNazanin"/>
          <w:lang w:bidi="fa-IR"/>
          <w:color w:val="111111"/>
          <w:sz w:val="28"/>
          <w:szCs w:val="28"/>
          <w:rtl/>
        </w:rPr>
        <w:t xml:space="preserve">و بدان که آنچه در کلام اصحاب قطعی است این است که تذکیه مادر کفایت می کند از تذکیه و حلال شدن جنین هنگامی که آفرینش آن تمام باشد و مو و کرک داشته باشد، و اخبار مختلفند در برخی، حلال بودن منوط است به تمام بودن خلقت و در برخی به مو و کرک هر دو و در برخی به مو و در برخی بتمامی خلقت و مو و بین آنها ملازمه وجود دارد و همه اخبار یک مفهوم دارند چنانچه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الدروس و من تمام الخلقة الشعر و الوبر انتهي.</w:t>
      </w:r>
    </w:p>
    <w:p>
      <w:pPr>
        <w:pStyle w:val="BookText"/>
      </w:pPr>
      <w:r>
        <w:rPr>
          <w:rFonts w:ascii="Amiri" w:hAnsi="Amiri" w:eastAsia="Amiri" w:cs="Amiri"/>
          <w:lang w:bidi="ar-SA"/>
          <w:color w:val="111111"/>
          <w:sz w:val="28"/>
          <w:szCs w:val="28"/>
          <w:rtl/>
        </w:rPr>
        <w:t xml:space="preserve">و المشهور بين المتأخرين أنه لا فرق بين أن تلجه الروح و عدمه لإطلاق النصوص وَ قَدْ رَوَي الْعَامَّةُ عَنِ النَّبِيِّ صلي الله عليه و آله: أَنَّهُ سُئِلَ إِنَّا نَذْبَحُ النَّاقَةَ وَ الْبَقَرَةَ وَ الشَّاةَ وَ فِي بَطْنِهَا الْجَنِينُ أَ نُلْقِيهِ أَمْ نَأْكُلُهُ فَقَالَ كُلُوهُ إِنْ شِئْتُمْ فَإِنَّ ذَكَاةَ الْجَنِينِ ذَكَاةُ أُمِّهِ‌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جماعة منهم الشيخ و أتباعه و ابن إدريس مع تمامه أن لا تلجه الروح و إلا لم يحل بذكاة أمه و إطلاق الأخبار حجة عليهم مع أن هذا الفرض بعيد لأن الروح لا تنفك عن تمام الخلقة غالبا و حمل الأخبار علي هذا الفرض النادر بل غير المتحقق في غاية البعد و لا دليل لهم علي ذلك إلا اشتراط تذكية الحي مطلقا و الكلية ممنوعة.</w:t>
      </w:r>
    </w:p>
    <w:p>
      <w:pPr>
        <w:pStyle w:val="BookText"/>
      </w:pPr>
      <w:r>
        <w:rPr>
          <w:rFonts w:ascii="Amiri" w:hAnsi="Amiri" w:eastAsia="Amiri" w:cs="Amiri"/>
          <w:lang w:bidi="ar-SA"/>
          <w:color w:val="111111"/>
          <w:sz w:val="28"/>
          <w:szCs w:val="28"/>
          <w:rtl/>
        </w:rPr>
        <w:t xml:space="preserve">نعم لو خرج من بطنها مستقر الحياة اعتبر تذكيته كما ذكره الأصحاب و الأحوط بل الأقوي في غير مستقر الحياة أيضا الذبح إذا خرج حيا لما عرفت من عدم الدليل علي اعتبار استقرار الحياة.</w:t>
      </w:r>
    </w:p>
    <w:p>
      <w:pPr>
        <w:pStyle w:val="BookText"/>
      </w:pPr>
      <w:r>
        <w:rPr>
          <w:rFonts w:ascii="Amiri" w:hAnsi="Amiri" w:eastAsia="Amiri" w:cs="Amiri"/>
          <w:lang w:bidi="ar-SA"/>
          <w:color w:val="111111"/>
          <w:sz w:val="28"/>
          <w:szCs w:val="28"/>
          <w:rtl/>
        </w:rPr>
        <w:t xml:space="preserve">هذا إذا اتسع الزمان لتذكيته أما لو ضاق عنها ففي حله وجهان من إطلاق الأصحاب وجوب تذكية مستقر الحياة أو الحي و من تنزيله منزلة غير مستقر الحياة أو غير الحي لقصور زمان حياته و دخوله في عموم الأخبار الدالة علي حله بتذكية أمه إن لم يدخل مطلق الحي في عمومها و كأنه أقوي و الأقرب أنه لا تجب المبادرة إلي شق الجوف زائدا علي المعتاد و لو لم تتم خلقته فهو حرام بغير خلاف.</w:t>
      </w:r>
    </w:p>
    <w:p>
      <w:pPr>
        <w:pStyle w:val="BookText"/>
      </w:pPr>
      <w:r>
        <w:rPr>
          <w:rFonts w:ascii="Amiri" w:hAnsi="Amiri" w:eastAsia="Amiri" w:cs="Amiri"/>
          <w:lang w:bidi="ar-SA"/>
          <w:color w:val="111111"/>
          <w:sz w:val="28"/>
          <w:szCs w:val="28"/>
          <w:rtl/>
        </w:rPr>
        <w:t xml:space="preserve">و لا خلاف أيضا في تحريم الجنين إذا خرج من بطن الميتة ميتة و ما ورد في</w:t>
      </w:r>
    </w:p>
    <w:p>
      <w:pPr>
        <w:pStyle w:val="BookText"/>
      </w:pPr>
      <w:r>
        <w:rPr>
          <w:rFonts w:ascii="IRNazanin" w:hAnsi="IRNazanin" w:eastAsia="IRNazanin" w:cs="IRNazanin"/>
          <w:lang w:bidi="fa-IR"/>
          <w:color w:val="111111"/>
          <w:sz w:val="28"/>
          <w:szCs w:val="28"/>
          <w:rtl/>
        </w:rPr>
        <w:t xml:space="preserve">دروس گفته است تمامی خلقت به روئیدن مو و کرک است .پایان.</w:t>
      </w:r>
    </w:p>
    <w:p>
      <w:pPr>
        <w:pStyle w:val="BookText"/>
      </w:pPr>
      <w:r>
        <w:rPr>
          <w:rFonts w:ascii="IRNazanin" w:hAnsi="IRNazanin" w:eastAsia="IRNazanin" w:cs="IRNazanin"/>
          <w:lang w:bidi="fa-IR"/>
          <w:color w:val="111111"/>
          <w:sz w:val="28"/>
          <w:szCs w:val="28"/>
          <w:rtl/>
        </w:rPr>
        <w:t xml:space="preserve">و مشهور میان متاخرین این است که فرقی ندارد که روح در آن وارد شده باشد یا نه چون‌روایات اطلاق دارند.</w:t>
      </w:r>
    </w:p>
    <w:p>
      <w:pPr>
        <w:pStyle w:val="BookText"/>
      </w:pPr>
      <w:r>
        <w:rPr>
          <w:rFonts w:ascii="IRNazanin" w:hAnsi="IRNazanin" w:eastAsia="IRNazanin" w:cs="IRNazanin"/>
          <w:lang w:bidi="fa-IR"/>
          <w:color w:val="111111"/>
          <w:sz w:val="28"/>
          <w:szCs w:val="28"/>
          <w:rtl/>
        </w:rPr>
        <w:t xml:space="preserve">و در روایات اهل سنت است که از پیغمبر صلّی اللَّه علیه و آله سوال شد که ما شتر و گاو و گوسفند سر می بریم در حالی که در شکم آن جنین می باشد آن را دور بیاندازیم یا بخوریم؟ فرمود اگر می خواهید بخورید زیرا تذکیه جنین همان تذکیه مادرش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جمعی چون شیخ و پیروانش و ابن ادریس شرط کرده اند که علاوه برتمامی خلقت جان[روح] هم نداشته باشد در غیراین صورت با تذکیه مادر حلال نمی شود و اطلاق اخبار دلیل رد آنها است با اینکه فرض بی جانی با تمام خلقت بعید است زیرا غالبا جان داشتن از تمامی خلقت جدا نیست و حمل اخبار بر این فرض نادر بلکه ناموجود به نهایت بعید است، و آنها دلیلی بر این شرط ندارند جز اینکه مطلقا تذکیه شرط حلال بودن حیوان زنده است و این کلیت ممنوع است.</w:t>
      </w:r>
    </w:p>
    <w:p>
      <w:pPr>
        <w:pStyle w:val="BookText"/>
      </w:pPr>
      <w:r>
        <w:rPr>
          <w:rFonts w:ascii="IRNazanin" w:hAnsi="IRNazanin" w:eastAsia="IRNazanin" w:cs="IRNazanin"/>
          <w:lang w:bidi="fa-IR"/>
          <w:color w:val="111111"/>
          <w:sz w:val="28"/>
          <w:szCs w:val="28"/>
          <w:rtl/>
        </w:rPr>
        <w:t xml:space="preserve">آری چنانچه اصحاب گفته اند اگر از شکم مادر زنده بیرون آید و جان در آن مستقر شده باشد باید خودش را سر برید و اگر زنده خارج شود ولی جان در آن مستقر نشده باشد احوط بلکه اقوی ذبح آن است زیرا دانستی که دلیلی بر شرط استقرار حیات در صحت ذبح وجود ندارد.</w:t>
      </w:r>
    </w:p>
    <w:p>
      <w:pPr>
        <w:pStyle w:val="BookText"/>
      </w:pPr>
      <w:r>
        <w:rPr>
          <w:rFonts w:ascii="IRNazanin" w:hAnsi="IRNazanin" w:eastAsia="IRNazanin" w:cs="IRNazanin"/>
          <w:lang w:bidi="fa-IR"/>
          <w:color w:val="111111"/>
          <w:sz w:val="28"/>
          <w:szCs w:val="28"/>
          <w:rtl/>
        </w:rPr>
        <w:t xml:space="preserve">این در آنجایی است که فرصت تذکیه‌اش باشد و اما اگر فرصت نباشد در حلال بودن آن دو وجه است یکی اینکه اصحاب مطلقا گفتند تذکیه مستقر الحیات و یا حیوان زنده لازم است و دوم اینکه این دیگر حکم زنده را ندارد چون زمان زندگیش کوتاه و ناپایدار است و عموم اخبار «تذکیه مادر او را حلال می کند» این مورد را فرا می گیرد و گرچه مطلق حیّ را فرا نگیرند و گویا این حلال بودن اقوی است و اقرب این است که برای زنده در آوردن جنین لازم نیست در شکافتن شکم ذبیحه بیش از آنچه عادتا نیاز است شتاب کرد و اگر خلقت جنین تمام نباشد بدون هیچ اختلاف نظری حرام است.</w:t>
      </w:r>
    </w:p>
    <w:p>
      <w:pPr>
        <w:pStyle w:val="BookText"/>
      </w:pPr>
      <w:r>
        <w:rPr>
          <w:rFonts w:ascii="IRNazanin" w:hAnsi="IRNazanin" w:eastAsia="IRNazanin" w:cs="IRNazanin"/>
          <w:lang w:bidi="fa-IR"/>
          <w:color w:val="111111"/>
          <w:sz w:val="28"/>
          <w:szCs w:val="28"/>
          <w:rtl/>
        </w:rPr>
        <w:t xml:space="preserve">و اختلافی هم نیست که اگر جنین از شکم حیوان مردار مرده درآید حرام می باشد، و آنچه 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علي بن جعفر كأنه محمول علي ما إذا أخرج حيا و ذكي أو علي ما إذا كان موت أمه بالتذكية.</w:t>
      </w:r>
    </w:p>
    <w:p>
      <w:pPr>
        <w:pStyle w:val="BookText"/>
      </w:pPr>
      <w:r>
        <w:rPr>
          <w:rFonts w:ascii="Amiri" w:hAnsi="Amiri" w:eastAsia="Amiri" w:cs="Amiri"/>
          <w:lang w:bidi="ar-SA"/>
          <w:color w:val="111111"/>
          <w:sz w:val="28"/>
          <w:szCs w:val="28"/>
          <w:rtl/>
        </w:rPr>
        <w:t xml:space="preserve">ثم اعلم أن قوله عليه السلام ذكاة الجنين ذكاة أمه مما روته الخاصة و العامة</w:t>
      </w:r>
      <w:r>
        <w:rPr>
          <w:rStyle w:val="FootnoteReference"/>
        </w:rPr>
        <w:footnoteReference w:id="165"/>
      </w:r>
      <w:r>
        <w:rPr>
          <w:rFonts w:ascii="Amiri" w:hAnsi="Amiri" w:eastAsia="Amiri" w:cs="Amiri"/>
          <w:lang w:bidi="ar-SA"/>
          <w:color w:val="111111"/>
          <w:sz w:val="28"/>
          <w:szCs w:val="28"/>
          <w:rtl/>
        </w:rPr>
        <w:t xml:space="preserve">و اللفظ متفق عليه بين الفريقين و إنما الاختلاف في تفسيره و معناه:</w:t>
      </w:r>
    </w:p>
    <w:p>
      <w:pPr>
        <w:pStyle w:val="BookText"/>
      </w:pPr>
      <w:r>
        <w:rPr>
          <w:rFonts w:ascii="Amiri" w:hAnsi="Amiri" w:eastAsia="Amiri" w:cs="Amiri"/>
          <w:lang w:bidi="ar-SA"/>
          <w:color w:val="111111"/>
          <w:sz w:val="28"/>
          <w:szCs w:val="28"/>
          <w:rtl/>
        </w:rPr>
        <w:t xml:space="preserve">قال في النهاية في الحديث ذكاة الجنين ذكاة أمه التذكية الذبح و النحر يقال ذكيت الشاة تذكية و الاسم الذكاة و المذبوح ذكي و يروي هذا الحديث بالرفع و النصب فمن رفعه جعله خبر المبتدأ الذي هو ذكاة الجنين فلا يحتاج إلي ذبح مستأنف و من نصب كان التقدير ذكاة الجنين كذكاة أمه فلما حذف الجار نصب أو علي تقدير يذكي تذكية مثل ذكاة أمه فحذف المصدر و صفته و أقام المضاف إليه مقامه فلا بد عنده من ذبح الجنين إذا خرج حيا و منهم من يرويه بنصب الذكاتين أي ذكاة الجنين ذكاة أمه انتهي.</w:t>
      </w:r>
    </w:p>
    <w:p>
      <w:pPr>
        <w:pStyle w:val="BookText"/>
      </w:pPr>
      <w:r>
        <w:rPr>
          <w:rFonts w:ascii="Amiri" w:hAnsi="Amiri" w:eastAsia="Amiri" w:cs="Amiri"/>
          <w:lang w:bidi="ar-SA"/>
          <w:color w:val="111111"/>
          <w:sz w:val="28"/>
          <w:szCs w:val="28"/>
          <w:rtl/>
        </w:rPr>
        <w:t xml:space="preserve">و قال في شرح جامع الأصول قيل لم يرو أحد من الصحابة و من بعدهم أنه يحتاج إلي ذبح مستأنف غير ما روي عن أبي حنيفة</w:t>
      </w:r>
      <w:r>
        <w:rPr>
          <w:rStyle w:val="FootnoteReference"/>
        </w:rPr>
        <w:footnoteReference w:id="166"/>
      </w:r>
      <w:r>
        <w:rPr>
          <w:rFonts w:ascii="Amiri" w:hAnsi="Amiri" w:eastAsia="Amiri" w:cs="Amiri"/>
          <w:lang w:bidi="ar-SA"/>
          <w:color w:val="111111"/>
          <w:sz w:val="28"/>
          <w:szCs w:val="28"/>
          <w:rtl/>
        </w:rPr>
        <w:t xml:space="preserve">و قال الشهيد الثاني في الروضة و الصحيح رواية و فتوي أن ذكاة الثانية مرفوعة خبرا عن الأولي فتحصر ذكاته في ذكاتها لوجوب انحصار المبتدأ في خبره فإنه إما مساو أو أعم و كلاهما يقتضي الحصر و المراد بالذكاة هنا السبب المحلل للحيوان كذكاة السمك و الجراد و امتناع ذكيت الجنين إن صح فهو محمول علي معني الظاهر و هو فري الأعضاء المخصوصة أو يقال</w:t>
      </w:r>
    </w:p>
    <w:p>
      <w:pPr>
        <w:pStyle w:val="BookText"/>
      </w:pPr>
      <w:r>
        <w:rPr>
          <w:rFonts w:ascii="IRNazanin" w:hAnsi="IRNazanin" w:eastAsia="IRNazanin" w:cs="IRNazanin"/>
          <w:lang w:bidi="fa-IR"/>
          <w:color w:val="111111"/>
          <w:sz w:val="28"/>
          <w:szCs w:val="28"/>
          <w:rtl/>
        </w:rPr>
        <w:t xml:space="preserve">حدیث علی بن جعفر است که اشکالی ندارد بر موردی حمل می شود که زنده در آید و تذکیه شود یا زمانی که مردن مادرش در اثر تذکیه بوده باشد.</w:t>
      </w:r>
    </w:p>
    <w:p>
      <w:pPr>
        <w:pStyle w:val="BookText"/>
      </w:pPr>
      <w:r>
        <w:rPr>
          <w:rFonts w:ascii="IRNazanin" w:hAnsi="IRNazanin" w:eastAsia="IRNazanin" w:cs="IRNazanin"/>
          <w:lang w:bidi="fa-IR"/>
          <w:color w:val="111111"/>
          <w:sz w:val="28"/>
          <w:szCs w:val="28"/>
          <w:rtl/>
        </w:rPr>
        <w:t xml:space="preserve">و این جمله «تذکیه جنین همان تذکیه مادرش است» را خاصه و عامه روایت کرده اند و لفظ آن مورد اتفاق فریقین است و اختلاف، تنها در تفسیر و معنای آن است.</w:t>
      </w:r>
    </w:p>
    <w:p>
      <w:pPr>
        <w:pStyle w:val="BookText"/>
      </w:pPr>
      <w:r>
        <w:rPr>
          <w:rFonts w:ascii="IRNazanin" w:hAnsi="IRNazanin" w:eastAsia="IRNazanin" w:cs="IRNazanin"/>
          <w:lang w:bidi="fa-IR"/>
          <w:color w:val="111111"/>
          <w:sz w:val="28"/>
          <w:szCs w:val="28"/>
          <w:rtl/>
        </w:rPr>
        <w:t xml:space="preserve">در نهایه پس از نقل حدیث« تذکیه جنین همان تذکیه مادرش است » گفته است: مراد از تذکیه، ذبح و نحر است. گفته می شود گوسفند را تذکیه کردم، مصدر این فعل تذکیه است و اسم آن ذکاة بوده و مذبوح به معنای ذکی یعنی ذ بح شده می باشد. و این روایت با رفع ذکاة دوم و نصبش وارد شده است و آنکه با رفع خوانده است آن را خبر برای مبتدایی که ذکاه الجنین است قرار داده است و نیازی به ذبح جداگانه جنین نیست. و آنکه با نصب خوانده است چنین در تقدیر گرفته است که ذکاه الجنین کذکاة أمه یعنی ذکات جنین مانند ذکات مادرش است چون که حرف جاره حذف شده است بعدی را نصب داده است یا با تقدیر گرفتن یذکی تذکیه مثل ذکاة امه در نظر گرفته می شود به این معنا که جنین را هم مانند مادرش باید سر برید و در این صورت اگر جنین زنده بیرون آید باید آن را ذبح کرد. و برخی هر دو ذکات را منصوب روایت کرده اند یعنی حساب کن تذکیه جنین را تذکیه مادرش. پایان.</w:t>
      </w:r>
    </w:p>
    <w:p>
      <w:pPr>
        <w:pStyle w:val="BookText"/>
      </w:pPr>
      <w:r>
        <w:rPr>
          <w:rFonts w:ascii="IRNazanin" w:hAnsi="IRNazanin" w:eastAsia="IRNazanin" w:cs="IRNazanin"/>
          <w:lang w:bidi="fa-IR"/>
          <w:color w:val="111111"/>
          <w:sz w:val="28"/>
          <w:szCs w:val="28"/>
          <w:rtl/>
        </w:rPr>
        <w:t xml:space="preserve">در شرح جامع الاصول گفته است که از هیچ کدام صحابه و آنها که بعدشان بودند روایت نشده که جنین نیاز به تذکیه جداگانه دارد جز از ابی حنیفه. شهید ثانی در روضه گفته است: و آنچه در روایت و هم فتوی درست است این است که ذکات دوم به رفع است تا خبر اولی باشد و معنایش اینست که تذکیه جنین منحصر است به همان تذکیه مادرش چرا که مبتدا منحصر در خبرش است و آن یا مساوی و یا اعم از آن است و هر دو حصر را اقتضا می کند و منظور از تذکیه در اینجا سبب حلال شدن حیوان است مانند تذکیه که در ماهی و ملخ تعبیر شده، و امتناع از تذکیه جنین اگر درست باشد حمل می شود به معنی ظاهر آن که بریدن اعضاء مخصوصه است یا گفته 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3486_328502"/>
    <w:bookmarkEnd w:id="19"/>
    <w:p>
      <w:pPr>
        <w:pStyle w:val="BookText"/>
      </w:pPr>
      <w:r>
        <w:rPr>
          <w:rFonts w:ascii="Amiri" w:hAnsi="Amiri" w:eastAsia="Amiri" w:cs="Amiri"/>
          <w:lang w:bidi="ar-SA"/>
          <w:color w:val="111111"/>
          <w:sz w:val="28"/>
          <w:szCs w:val="28"/>
          <w:rtl/>
        </w:rPr>
        <w:t xml:space="preserve">إن إضافة المصادر تخالف إضافة الأفعال للاكتفاء فيها بأدني ملابسة و لهذا صح لله علي الناس حج البيت و صوم شهر رمضان و لم يصح حج البيت و صيام رمضان بجعلهما فاعلين.</w:t>
      </w:r>
    </w:p>
    <w:p>
      <w:pPr>
        <w:pStyle w:val="BookText"/>
      </w:pPr>
      <w:r>
        <w:rPr>
          <w:rFonts w:ascii="Amiri" w:hAnsi="Amiri" w:eastAsia="Amiri" w:cs="Amiri"/>
          <w:lang w:bidi="ar-SA"/>
          <w:color w:val="111111"/>
          <w:sz w:val="28"/>
          <w:szCs w:val="28"/>
          <w:rtl/>
        </w:rPr>
        <w:t xml:space="preserve">و ربما أعربها بعضهم بالنصب علي المصدر أي ذكاته كذكاة أمه فحذف الجار و نصب مفعولا و حينئذ فيجب تذكيته كتذكيتها و فيه مع التعسف مخالفة لرواية الرفع دون العكس لإمكان كون الجار المحذوف في أي داخلة في ذكاة أمه جمعا بين الروايتين مع أنه الموافق لرواية أهل البيت عليهم السلام و هم أدري بما في البيت.</w:t>
      </w:r>
    </w:p>
    <w:p>
      <w:pPr>
        <w:pStyle w:val="Heading5"/>
      </w:pPr>
      <w:bookmarkStart w:id="613" w:name="_Toc129"/>
      <w:r>
        <w:t>«9»</w:t>
      </w:r>
      <w:bookmarkEnd w:id="613"/>
    </w:p>
    <w:p>
      <w:pPr>
        <w:pStyle w:val="BookText"/>
      </w:pPr>
      <w:r>
        <w:rPr>
          <w:rFonts w:ascii="Amiri" w:hAnsi="Amiri" w:eastAsia="Amiri" w:cs="Amiri"/>
          <w:lang w:bidi="ar-SA"/>
          <w:color w:val="111111"/>
          <w:sz w:val="28"/>
          <w:szCs w:val="28"/>
          <w:rtl/>
        </w:rPr>
        <w:t xml:space="preserve">الدَّعَائِمُ، عَنْ أَبِي عَبْدِ اللَّهِ عليه السلام: أَنَّهُ سُئِلَ عَنْ قَوْلِ اللَّهِ عَزَّ وَ جَلَّ- أُحِلَّتْ لَكُمْ بَهِيمَةُ الْأَنْعامِ قَالَ الْجَنِينُ فِي بَطْنِ أُمِّهِ إِذَا أَشْعَرَ وَ أَوْبَرَ فَذَكَاتُهَا ذَكَاتُهُ وَ إِنْ لَمْ يُشْعِرْ وَ لَمْ يُوبِرْ فَلَا يُؤْكَلُ‌</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3"/>
      </w:pPr>
      <w:bookmarkStart w:id="614" w:name="_Toc130"/>
      <w:r>
        <w:t>باب 11 ما يحرم من الذبيحة و ما يكره</w:t>
      </w:r>
      <w:bookmarkEnd w:id="614"/>
    </w:p>
    <w:p>
      <w:pPr>
        <w:pStyle w:val="Heading4"/>
      </w:pPr>
      <w:bookmarkStart w:id="615" w:name="_Toc131"/>
      <w:r>
        <w:t>روايات</w:t>
      </w:r>
      <w:bookmarkEnd w:id="615"/>
    </w:p>
    <w:p>
      <w:pPr>
        <w:pStyle w:val="Heading5"/>
      </w:pPr>
      <w:bookmarkStart w:id="616" w:name="_Toc132"/>
      <w:r>
        <w:t>«1»</w:t>
      </w:r>
      <w:bookmarkEnd w:id="616"/>
    </w:p>
    <w:p>
      <w:pPr>
        <w:pStyle w:val="BookText"/>
      </w:pPr>
      <w:r>
        <w:rPr>
          <w:rFonts w:ascii="Amiri" w:hAnsi="Amiri" w:eastAsia="Amiri" w:cs="Amiri"/>
          <w:lang w:bidi="ar-SA"/>
          <w:color w:val="111111"/>
          <w:sz w:val="28"/>
          <w:szCs w:val="28"/>
          <w:rtl/>
        </w:rPr>
        <w:t xml:space="preserve">الْخِصَالُ، عَنْ مُحَمَّدِ بْنِ عَلِيِّ بْنِ الشَّاهِ عَنْ أَبِي حَامِدٍ عَنْ أَحْمَدَ بْنِ خَالِدٍ الْخَالِدِيِّ عَنْ مُحَمَّدِ بْنِ أَحْمَدَ بْنِ صَالِحٍ التَّمِيمِيِّ عَنْ أَبِيهِ عَنْ مُحَمَّدِ بْنِ حَاتِمٍ الْقَطَّانِ عَنْ حَمَّادِ بْنِ عَمْرٍو عَنْ جَعْفَرِ بْنِ مُحَمَّدٍ عَنْ أَبِيهِ عَنْ جَدِّهِ عَنْ عَلِيِّ بْنِ أَبِي طَالِبٍ عليه السلام عَنِ النَّبِيِّ صلي الله عليه و آله: أَنَّهُ قَالَ فِي وَصِيَّتِهِ لَهُ يَا عَلِيُّ حَرُمَ مِنَ الشَّاةِ سَبْعَةُ أَشْيَاءَ الدَّمُ وَ الْمَذَاكِيرُ وَ الْمَثَانَةُ وَ النُّخَاعُ وَ الْغُدَدُ وَ الطِّحَالُ وَ الْمَرَارَةُ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5"/>
      </w:pPr>
      <w:bookmarkStart w:id="617" w:name="_Toc133"/>
      <w:r>
        <w:t>بيان</w:t>
      </w:r>
      <w:bookmarkEnd w:id="617"/>
    </w:p>
    <w:p>
      <w:pPr>
        <w:pStyle w:val="BookText"/>
      </w:pPr>
      <w:r>
        <w:rPr>
          <w:rFonts w:ascii="Amiri" w:hAnsi="Amiri" w:eastAsia="Amiri" w:cs="Amiri"/>
          <w:lang w:bidi="ar-SA"/>
          <w:color w:val="111111"/>
          <w:sz w:val="28"/>
          <w:szCs w:val="28"/>
          <w:rtl/>
        </w:rPr>
        <w:t xml:space="preserve">قال الجوهري الذكر العوف و الجمع مذاكير علي غير قياس كأنهم فرقوا بين الذكر الذي هو الفحل و بين الذكر الذي هو العضو في الجمع و قال الأخفش هو من الجمع الذي ليس له واحد مثل العباديد و الأبابيل انتهي.</w:t>
      </w:r>
    </w:p>
    <w:p>
      <w:pPr>
        <w:pStyle w:val="BookText"/>
      </w:pPr>
      <w:r>
        <w:rPr>
          <w:rFonts w:ascii="IRNazanin" w:hAnsi="IRNazanin" w:eastAsia="IRNazanin" w:cs="IRNazanin"/>
          <w:lang w:bidi="fa-IR"/>
          <w:color w:val="111111"/>
          <w:sz w:val="28"/>
          <w:szCs w:val="28"/>
          <w:rtl/>
        </w:rPr>
        <w:t xml:space="preserve">که اضافه شدن مصدر از اضافه نسبت به فعل جداست چرا که در آن به کوچکترین همراهی [و هم خوانی]</w:t>
      </w:r>
    </w:p>
    <w:p>
      <w:pPr>
        <w:pStyle w:val="BookText"/>
      </w:pPr>
      <w:r>
        <w:rPr>
          <w:rFonts w:ascii="IRNazanin" w:hAnsi="IRNazanin" w:eastAsia="IRNazanin" w:cs="IRNazanin"/>
          <w:lang w:bidi="fa-IR"/>
          <w:color w:val="111111"/>
          <w:sz w:val="28"/>
          <w:szCs w:val="28"/>
          <w:rtl/>
        </w:rPr>
        <w:t xml:space="preserve">اکتفا می شود. چنانچه لله علی الناس حج البیت و صوم شهر رمضان بطور اضافه درست است و نسبت حج به بیت یا صوم به رمضان به عنوان فاعل درست نیست.</w:t>
      </w:r>
    </w:p>
    <w:p>
      <w:pPr>
        <w:pStyle w:val="BookText"/>
      </w:pPr>
      <w:r>
        <w:rPr>
          <w:rFonts w:ascii="IRNazanin" w:hAnsi="IRNazanin" w:eastAsia="IRNazanin" w:cs="IRNazanin"/>
          <w:lang w:bidi="fa-IR"/>
          <w:color w:val="111111"/>
          <w:sz w:val="28"/>
          <w:szCs w:val="28"/>
          <w:rtl/>
        </w:rPr>
        <w:t xml:space="preserve">و ای بسا برخی ذکات دوم را به نصب خوانده اند به این معنی که ذکات جنین هم مانند ذکات مادر او است حرف جار حذف شده است و مفعول نصب داده شده است و لذا تذکیه آن مانند تذکیه مادرش واجب است. و در آن علی رغم تکلف، مخالفت با روایت رفع نیز وجود دارد در حالی که برعکس آن چنین نیست. و ممکن است حرف محذوف را در روایت نصب «فی» تقدیر کرد یعنی ذکات جنین داخل در ذکات مادرش می باشد و به این ترتیب بین روایات می توان جمع کرد و حال آنکه رفع ذکات دوم موافق روایت اهل بیت علیهم السلام است که داناترند بدان چه در بیت است .</w:t>
      </w:r>
    </w:p>
    <w:p>
      <w:pPr>
        <w:pStyle w:val="Heading5"/>
      </w:pPr>
      <w:bookmarkStart w:id="618" w:name="_Toc134"/>
      <w:r>
        <w:t>روایت 9</w:t>
      </w:r>
      <w:bookmarkEnd w:id="618"/>
    </w:p>
    <w:p>
      <w:pPr>
        <w:pStyle w:val="BookText"/>
      </w:pPr>
      <w:r>
        <w:rPr>
          <w:rFonts w:ascii="Amiri" w:hAnsi="Amiri" w:eastAsia="Amiri" w:cs="Amiri"/>
          <w:lang w:bidi="ar-SA"/>
          <w:color w:val="111111"/>
          <w:sz w:val="28"/>
          <w:szCs w:val="28"/>
          <w:rtl/>
        </w:rPr>
        <w:t xml:space="preserve">دعائم الاسلام: از امام صادق علیه السّلام در مورد فرمایش خدای تعالی «أُحِلَّتْ لَکُمْ بَهِیمَةُ الْأَنْعامِ »</w:t>
      </w:r>
      <w:r>
        <w:rPr>
          <w:rStyle w:val="FootnoteReference"/>
        </w:rPr>
        <w:footnoteReference w:id="169"/>
      </w:r>
      <w:r>
        <w:rPr>
          <w:rFonts w:ascii="IRNazanin" w:hAnsi="IRNazanin" w:eastAsia="IRNazanin" w:cs="IRNazanin"/>
          <w:lang w:bidi="fa-IR"/>
          <w:color w:val="111111"/>
          <w:sz w:val="28"/>
          <w:szCs w:val="28"/>
          <w:rtl/>
        </w:rPr>
        <w:t xml:space="preserve">{برای شما [گوشت] چارپایان حلال گردیده}سوال شد، حضرت فرمود: مراد جنین است هر گاه مو و کرک در آورده باشد که تذکیه آن همان تذکیه مادرش است و اگر مو و کرک در نیاورده نباید خورده شود.</w:t>
      </w:r>
      <w:r>
        <w:rPr>
          <w:rStyle w:val="FootnoteReference"/>
        </w:rPr>
        <w:footnoteReference w:id="170"/>
      </w:r>
    </w:p>
    <w:p>
      <w:pPr>
        <w:pStyle w:val="Heading3"/>
      </w:pPr>
      <w:bookmarkStart w:id="619" w:name="_Toc135"/>
      <w:r>
        <w:t>باب یازدهم : آنچه از قربانی که حرام یا مکروه است.</w:t>
      </w:r>
      <w:bookmarkEnd w:id="619"/>
    </w:p>
    <w:p>
      <w:pPr>
        <w:pStyle w:val="Heading4"/>
      </w:pPr>
      <w:bookmarkStart w:id="620" w:name="_Toc136"/>
      <w:r>
        <w:t>روایات</w:t>
      </w:r>
      <w:bookmarkEnd w:id="620"/>
    </w:p>
    <w:p>
      <w:pPr>
        <w:pStyle w:val="Heading5"/>
      </w:pPr>
      <w:bookmarkStart w:id="621" w:name="_Toc137"/>
      <w:r>
        <w:t>روایت 1</w:t>
      </w:r>
      <w:bookmarkEnd w:id="621"/>
    </w:p>
    <w:p>
      <w:pPr>
        <w:pStyle w:val="BookText"/>
      </w:pPr>
      <w:r>
        <w:rPr>
          <w:rFonts w:ascii="IRNazanin" w:hAnsi="IRNazanin" w:eastAsia="IRNazanin" w:cs="IRNazanin"/>
          <w:lang w:bidi="fa-IR"/>
          <w:color w:val="111111"/>
          <w:sz w:val="28"/>
          <w:szCs w:val="28"/>
          <w:rtl/>
        </w:rPr>
        <w:t xml:space="preserve">خصال: پیامبر صلی اللَّه علیه و آله فرمود: ای علی از گوسفند هفت چیز حرام شده است: خون، آلات نری، مثانه، نخاع، غدّه‌ها، طحال و کیسه صفرا.</w:t>
      </w:r>
      <w:r>
        <w:rPr>
          <w:rStyle w:val="FootnoteReference"/>
        </w:rPr>
        <w:footnoteReference w:id="171"/>
      </w:r>
    </w:p>
    <w:p>
      <w:pPr>
        <w:pStyle w:val="Heading5"/>
      </w:pPr>
      <w:bookmarkStart w:id="622" w:name="_Toc138"/>
      <w:r>
        <w:t>بیان</w:t>
      </w:r>
      <w:bookmarkEnd w:id="622"/>
    </w:p>
    <w:p>
      <w:pPr>
        <w:pStyle w:val="BookText"/>
      </w:pPr>
      <w:r>
        <w:rPr>
          <w:rFonts w:ascii="IRNazanin" w:hAnsi="IRNazanin" w:eastAsia="IRNazanin" w:cs="IRNazanin"/>
          <w:lang w:bidi="fa-IR"/>
          <w:color w:val="111111"/>
          <w:sz w:val="28"/>
          <w:szCs w:val="28"/>
          <w:rtl/>
        </w:rPr>
        <w:t xml:space="preserve">جوهری گفته است که ذَکَر عبارت است از آلات نری و جمع غیر قیاس آن مذاکیر است گو اینکه در جمع بستن میان ذَکَری که منظور از آن حیوان نر است و آلت نری که عضوی از بدن است تفاوت قائل شده اند و اخفش گفته است مذاکیر از جمله جمع هایی است که مفردی ندارد مانند عبادید و ابابیل.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3486_328503"/>
    <w:bookmarkEnd w:id="20"/>
    <w:p>
      <w:pPr>
        <w:pStyle w:val="BookText"/>
      </w:pPr>
      <w:r>
        <w:rPr>
          <w:rFonts w:ascii="Amiri" w:hAnsi="Amiri" w:eastAsia="Amiri" w:cs="Amiri"/>
          <w:lang w:bidi="ar-SA"/>
          <w:color w:val="111111"/>
          <w:sz w:val="28"/>
          <w:szCs w:val="28"/>
          <w:rtl/>
        </w:rPr>
        <w:t xml:space="preserve">و أقول كأن الجمع هنا ليس لتعدد الأشخاص بل غلب الذكر علي الخصيتين فجمع بقرينة إفراد قرأنه كلها</w:t>
      </w:r>
      <w:r>
        <w:rPr>
          <w:rStyle w:val="FootnoteReference"/>
        </w:rPr>
        <w:footnoteReference w:id="172"/>
      </w:r>
      <w:r>
        <w:rPr>
          <w:rFonts w:ascii="Amiri" w:hAnsi="Amiri" w:eastAsia="Amiri" w:cs="Amiri"/>
          <w:lang w:bidi="ar-SA"/>
          <w:color w:val="111111"/>
          <w:sz w:val="28"/>
          <w:szCs w:val="28"/>
          <w:rtl/>
        </w:rPr>
        <w:t xml:space="preserve">كما ورد في خبر عامي فغسل مذاكيره قال الكرماني في شرح البخاري إشارة إلي تعميم غسل الخصيتين و حواليهما معه و قال في النهاية فيه أنه كره من الشاة سبعا الدم و المرار و كذا و كذا المرار جمع المرارة و هي التي في جوف الشاة و غيرها فيها ماء أخضر مر قيل هي لكل حيوان إلا الجمل و قال القتيبي أراد المحدث أن يقول الأمر</w:t>
      </w:r>
      <w:r>
        <w:rPr>
          <w:rStyle w:val="FootnoteReference"/>
        </w:rPr>
        <w:footnoteReference w:id="173"/>
      </w:r>
      <w:r>
        <w:rPr>
          <w:rFonts w:ascii="Amiri" w:hAnsi="Amiri" w:eastAsia="Amiri" w:cs="Amiri"/>
          <w:lang w:bidi="ar-SA"/>
          <w:color w:val="111111"/>
          <w:sz w:val="28"/>
          <w:szCs w:val="28"/>
          <w:rtl/>
        </w:rPr>
        <w:t xml:space="preserve">و هو المصارين فقال المرار و ليس بشي‌ء.</w:t>
      </w:r>
    </w:p>
    <w:p>
      <w:pPr>
        <w:pStyle w:val="Heading5"/>
      </w:pPr>
      <w:bookmarkStart w:id="623" w:name="_Toc139"/>
      <w:r>
        <w:t>«2»</w:t>
      </w:r>
      <w:bookmarkEnd w:id="623"/>
    </w:p>
    <w:p>
      <w:pPr>
        <w:pStyle w:val="BookText"/>
      </w:pPr>
      <w:r>
        <w:rPr>
          <w:rFonts w:ascii="Amiri" w:hAnsi="Amiri" w:eastAsia="Amiri" w:cs="Amiri"/>
          <w:lang w:bidi="ar-SA"/>
          <w:color w:val="111111"/>
          <w:sz w:val="28"/>
          <w:szCs w:val="28"/>
          <w:rtl/>
        </w:rPr>
        <w:t xml:space="preserve">الْخِصَالُ، عَنْ أَبِيهِ عَنْ مُحَمَّدِ بْنِ يَحْيَي الْعَطَّارِ عَنْ مُحَمَّدِ بْنِ أَحْمَدَ الْأَشْعَرِيِّ عَنْ مُحَمَّدِ بْنِ هَارُونَ عَنْ أَبِي يَحْيَي الْوَاسِطِيِّ بِإِسْنَادِهِ رَفَعَهُ إِلَي أَمِيرِ الْمُؤْمِنِينَ عليه السلام: أَنَّهُ مَرَّ بِالْقَصَّابِينَ فَنَهَاهُمْ عَنْ بَيْعِ سَبْعَةِ أَشْيَاءَ مِنَ الشَّاةِ نَهَاهُمْ عَنْ بَيْعِ الدَّمِ وَ الْغُدَدِ وَ آذَانِ الْفُؤَادِ وَ الطِّحَالِ وَ النُّخَاعِ وَ الْخُصَي وَ الْقَضِيبِ فَقَالَ لَهُ رَجُلٌ مِنَ الْقَصَّابِينَ يَا أَمِيرَ الْمُؤْمِنِينَ مَا الْكَبِدُ وَ الطِّحَالُ إِلَّا سَوَاءٌ فَقَالَ لَهُ كَذَبْتَ يَا لُكَعُ ائْتِنِي بِتَوْرَيْنِ مِنْ مَاءٍ آتِكَ بِخِلَافِ مَا بَيْنَهُمَا فَأَتَي بِكَبِدٍ وَ طِحَالٍ وَ تَوْرَيْنِ مِنْ مَاءٍ فَقَالَ امْرُسْ كُلَّ وَاحِدٍ مِنْهُمَا فِي إِنَاءٍ عَلَي حِدَةٍ فَمُرِسَا جَمِيعاً كَمَا أَمَرَ بِهِ فَانْقَبَضَتِ الْكَبِدُ وَ لَمْ يَخْرُجْ مِنْهَا شَيْ‌ءٌ وَ لَمْ يَنْقَبِضِ الطِّحَالُ وَ خَرَجَ مَا فِيهِ كُلُّهُ وَ كَانَ دَماً كُلُّهُ وَ بَقِيَ جِلْدَةٌ وَ عُرُوقٌ فَقَالَ هَذَا خِلَافُ مَا بَيْنَهُمَا هَذَا لَحْمٌ وَ هَذَا دَمٌ‌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624" w:name="_Toc140"/>
      <w:r>
        <w:t>توضيح</w:t>
      </w:r>
      <w:bookmarkEnd w:id="624"/>
    </w:p>
    <w:p>
      <w:pPr>
        <w:pStyle w:val="BookText"/>
      </w:pPr>
      <w:r>
        <w:rPr>
          <w:rFonts w:ascii="Amiri" w:hAnsi="Amiri" w:eastAsia="Amiri" w:cs="Amiri"/>
          <w:lang w:bidi="ar-SA"/>
          <w:color w:val="111111"/>
          <w:sz w:val="28"/>
          <w:szCs w:val="28"/>
          <w:rtl/>
        </w:rPr>
        <w:t xml:space="preserve">قال الجوهري الخصية واحدة الخصي و كذلك الخصية بالكسر و أنكر أبو عبيد الكسر قال و سمعت خصياه و لم يقولوا خصي للواحد و قال الفيروزآبادي</w:t>
      </w:r>
    </w:p>
    <w:p>
      <w:pPr>
        <w:pStyle w:val="BookText"/>
      </w:pPr>
      <w:r>
        <w:rPr>
          <w:rFonts w:ascii="IRNazanin" w:hAnsi="IRNazanin" w:eastAsia="IRNazanin" w:cs="IRNazanin"/>
          <w:lang w:bidi="fa-IR"/>
          <w:color w:val="111111"/>
          <w:sz w:val="28"/>
          <w:szCs w:val="28"/>
          <w:rtl/>
        </w:rPr>
        <w:t xml:space="preserve">می گویم جمع در اینجا به خاطر تعدد اشخاص نیست بلکه ذَکَر بر خایه ها غلبه دارد پس به قرینه افراد جمع بسته شده است. همان گونه که در روایت اهل سنت آمده است که «پس آلات نری آن را شست.» کرمانی در شرح بخاری گفته است که این عبارت به شستن خایه ها و اطراف آنها به همراه آن اشاره دارد و در نهایه گفته است از گوسفند هفت چیز مکروه شمرده شده است: خون، کیسه صفرا و ... مرار جمع المراره است و آن چیزی است در شکم گوسفند و غیر آن که در آن آب سبز رنگ تلخی وجود دارد گفته شده است که در همه حیوانات به جز شتر وجود دارد. قتیبی گفته است که راوی خواسته است بگوید «الأمر» به معنای محلی که گیاه جویده شده در آن جمع می شود اما به جای امر گفته است مرار. این گفته قتیبی صحیح نیست .</w:t>
      </w:r>
    </w:p>
    <w:p>
      <w:pPr>
        <w:pStyle w:val="Heading5"/>
      </w:pPr>
      <w:bookmarkStart w:id="625" w:name="_Toc141"/>
      <w:r>
        <w:t>روایت 2</w:t>
      </w:r>
      <w:bookmarkEnd w:id="625"/>
    </w:p>
    <w:p>
      <w:pPr>
        <w:pStyle w:val="BookText"/>
      </w:pPr>
      <w:r>
        <w:rPr>
          <w:rFonts w:ascii="IRNazanin" w:hAnsi="IRNazanin" w:eastAsia="IRNazanin" w:cs="IRNazanin"/>
          <w:lang w:bidi="fa-IR"/>
          <w:color w:val="111111"/>
          <w:sz w:val="28"/>
          <w:szCs w:val="28"/>
          <w:rtl/>
        </w:rPr>
        <w:t xml:space="preserve">خصال: امیر المؤمنین علیه‌السلام قصابها را از فروش هفت چیز گوسفند منع کرد: خون، غدّه‌ها، گوشه‌های دل، سپرز، طحال، خایه‌ها، قضیب. و قصّابی گفت: یا امیر المؤمنین جگر سیاه و طحال با هم برابرند [و تفاوتی ندارند]، فرمود: ای ناجنس دو کاسه آب برای من بیاور تا تفاوت میان آنها را برای تو روشن کنم و جگر سیاه و یک طحال و دو کاسه آب آورد. حضرت به او فرمود: هر کدام را جداگانه در کاسه آبی مالش بده. قصاب هر دو را مطابق فرمان حضرت مالش داد و جگر سیاه منقبض شد و چیزی از آن خارج نشد ولی طحال منقبض نشد و هر چه درونش بود خارج شد که همه اش خون بود و پوست و رگهایش باقی ماند. حضرت فرمود: این است تفاوت میان آنها، این گوشت است و این خون.</w:t>
      </w:r>
      <w:r>
        <w:rPr>
          <w:rStyle w:val="FootnoteReference"/>
        </w:rPr>
        <w:footnoteReference w:id="175"/>
      </w:r>
    </w:p>
    <w:p>
      <w:pPr>
        <w:pStyle w:val="Heading5"/>
      </w:pPr>
      <w:bookmarkStart w:id="626" w:name="_Toc142"/>
      <w:r>
        <w:t>توضیح</w:t>
      </w:r>
      <w:bookmarkEnd w:id="626"/>
    </w:p>
    <w:p>
      <w:pPr>
        <w:pStyle w:val="BookText"/>
      </w:pPr>
      <w:r>
        <w:rPr>
          <w:rFonts w:ascii="IRNazanin" w:hAnsi="IRNazanin" w:eastAsia="IRNazanin" w:cs="IRNazanin"/>
          <w:lang w:bidi="fa-IR"/>
          <w:color w:val="111111"/>
          <w:sz w:val="28"/>
          <w:szCs w:val="28"/>
          <w:rtl/>
        </w:rPr>
        <w:t xml:space="preserve">جوهری گفته است خصیه مفرد خصی است و خصیه با کسره نیز چنین است و ابو عبید مکسور بودن آن را انکار کرده است. گفت و شنیدم دو خایه و نگفته اند خصی برای مفرد به کار می رود. فیروز آبادی گفته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3486_328504"/>
    <w:bookmarkEnd w:id="21"/>
    <w:p>
      <w:pPr>
        <w:pStyle w:val="BookText"/>
      </w:pPr>
      <w:r>
        <w:rPr>
          <w:rFonts w:ascii="Amiri" w:hAnsi="Amiri" w:eastAsia="Amiri" w:cs="Amiri"/>
          <w:lang w:bidi="ar-SA"/>
          <w:color w:val="111111"/>
          <w:sz w:val="28"/>
          <w:szCs w:val="28"/>
          <w:rtl/>
        </w:rPr>
        <w:t xml:space="preserve">الخصي و الخصية بضمهما و كسرهما من أعضاء التناسل و هاتان خصيتان و خصيان و الجمع خصي.</w:t>
      </w:r>
    </w:p>
    <w:p>
      <w:pPr>
        <w:pStyle w:val="Heading5"/>
      </w:pPr>
      <w:bookmarkStart w:id="627" w:name="_Toc143"/>
      <w:r>
        <w:t>«3»</w:t>
      </w:r>
      <w:bookmarkEnd w:id="627"/>
    </w:p>
    <w:p>
      <w:pPr>
        <w:pStyle w:val="BookText"/>
      </w:pPr>
      <w:r>
        <w:rPr>
          <w:rFonts w:ascii="Amiri" w:hAnsi="Amiri" w:eastAsia="Amiri" w:cs="Amiri"/>
          <w:lang w:bidi="ar-SA"/>
          <w:color w:val="111111"/>
          <w:sz w:val="28"/>
          <w:szCs w:val="28"/>
          <w:rtl/>
        </w:rPr>
        <w:t xml:space="preserve">الْخِصَالُ، عَنْ مُحَمَّدِ بْنِ الْحَسَنِ بْنِ الْوَلِيدِ عَنْ أَحْمَدَ بْنِ إِدْرِيسَ عَنْ مُحَمَّدِ بْنِ أَحْمَدَ الْأَشْعَرِيِّ عَنْ أَحْمَدَ بْنِ هِلَالٍ عَنْ عِيسَي بْنِ عَبْدِ اللَّهِ الْهَاشِمِيِّ عَنْ أَبِيهِ عَنْ جَدِّهِ عَنْ آبَائِهِ عَنْ عَلِيٍّ عليه السلام قَالَ: إِنَّ رَسُولَ اللَّهِ صلي الله عليه و آله كَانَ يَكْرَهُ أَكْلَ خَمْسَةٍ الطِّحَالِ وَ الْقَضِيبِ وَ الْأُنْثَيَيْنِ وَ الْحَيَاءِ وَ آذَانِ الْقَلْبِ‌</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5"/>
      </w:pPr>
      <w:bookmarkStart w:id="628" w:name="_Toc144"/>
      <w:r>
        <w:t>«4»</w:t>
      </w:r>
      <w:bookmarkEnd w:id="628"/>
    </w:p>
    <w:p>
      <w:pPr>
        <w:pStyle w:val="BookText"/>
      </w:pPr>
      <w:r>
        <w:rPr>
          <w:rFonts w:ascii="Amiri" w:hAnsi="Amiri" w:eastAsia="Amiri" w:cs="Amiri"/>
          <w:lang w:bidi="ar-SA"/>
          <w:color w:val="111111"/>
          <w:sz w:val="28"/>
          <w:szCs w:val="28"/>
          <w:rtl/>
        </w:rPr>
        <w:t xml:space="preserve">وَ مِنْهُ، عَنْ أَحْمَدَ بْنِ مُحَمَّدِ بْنِ يَحْيَي الْعَطَّارِ عَنْ أَبِيهِ عَنْ مُحَمَّدِ بْنِ أَحْمَدَ الْأَشْعَرِيِّ عَنْ يَعْقُوبَ بْنِ يَزِيدَ عَنِ ابْنِ أَبِي عُمَيْرٍ عَنْ بَعْضِ أَصْحَابِنَا عَنْ أَبِي عَبْدِ اللَّهِ عليه السلام قَالَ: لَا يُؤْكَلُ مِنَ الشَّاةِ عَشَرَةُ أَشْيَاءَ الْفَرْثُ وَ الدَّمُ وَ الطِّحَالُ وَ النُّخَاعُ وَ الْغُدَدُ وَ الْقَضِيبُ وَ الْأُنْثَيَانِ وَ الرَّحِمُ وَ الْحَيَاءُ وَ الْأَوْدَاجُ أَوْ قَالَ الْعُرُوقُ‌</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629" w:name="_Toc145"/>
      <w:r>
        <w:t>بيان</w:t>
      </w:r>
      <w:bookmarkEnd w:id="629"/>
    </w:p>
    <w:p>
      <w:pPr>
        <w:pStyle w:val="BookText"/>
      </w:pPr>
      <w:r>
        <w:rPr>
          <w:rFonts w:ascii="Amiri" w:hAnsi="Amiri" w:eastAsia="Amiri" w:cs="Amiri"/>
          <w:lang w:bidi="ar-SA"/>
          <w:color w:val="111111"/>
          <w:sz w:val="28"/>
          <w:szCs w:val="28"/>
          <w:rtl/>
        </w:rPr>
        <w:t xml:space="preserve">في القاموس الحياء الفرج من ذوات الخُفّ و الظِّلْف و السباع و قد يقصر انتهي و الظاهر أن المراد به فرج الأنثي و يحتمل شموله لحلقة الدبر من الذكر و الأنثي قال في المصباح حياء الشاة ممدود و قال أبو زيد الحياء اسم للدبر من كل أنثي من ذوات الظِّلْف و الخُفّ و غير ذلك و قال الفارابي في باب فعاء الحياء فرج الجارية و الناقة.</w:t>
      </w:r>
    </w:p>
    <w:p>
      <w:pPr>
        <w:pStyle w:val="Heading5"/>
      </w:pPr>
      <w:bookmarkStart w:id="630" w:name="_Toc146"/>
      <w:r>
        <w:t>«5»</w:t>
      </w:r>
      <w:bookmarkEnd w:id="630"/>
    </w:p>
    <w:p>
      <w:pPr>
        <w:pStyle w:val="BookText"/>
      </w:pPr>
      <w:r>
        <w:rPr>
          <w:rFonts w:ascii="Amiri" w:hAnsi="Amiri" w:eastAsia="Amiri" w:cs="Amiri"/>
          <w:lang w:bidi="ar-SA"/>
          <w:color w:val="111111"/>
          <w:sz w:val="28"/>
          <w:szCs w:val="28"/>
          <w:rtl/>
        </w:rPr>
        <w:t xml:space="preserve">الْخِصَالُ، عَنْ سِتَّةٍ مِنْ مَشَايِخِهِ عَنْ أَحْمَدَ بْنِ يَحْيَي بْنِ زَكَرِيَّا عَنْ بَكْرِ بْنِ عَبْدِ اللَّهِ عَنْ تَمِيمِ بْنِ بُهْلُولٍ عَنْ أَبِي مُعَاوِيَةَ عَنِ الْأَعْمَشِ عَنِ الصَّادِقِ عليه السلام قَالَ: الطِّحَالُ حَرَامٌ لِأَنَّهُ دَمٌ‌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631" w:name="_Toc147"/>
      <w:r>
        <w:t>«6»</w:t>
      </w:r>
      <w:bookmarkEnd w:id="631"/>
    </w:p>
    <w:p>
      <w:pPr>
        <w:pStyle w:val="BookText"/>
      </w:pPr>
      <w:r>
        <w:rPr>
          <w:rFonts w:ascii="Amiri" w:hAnsi="Amiri" w:eastAsia="Amiri" w:cs="Amiri"/>
          <w:lang w:bidi="ar-SA"/>
          <w:color w:val="111111"/>
          <w:sz w:val="28"/>
          <w:szCs w:val="28"/>
          <w:rtl/>
        </w:rPr>
        <w:t xml:space="preserve">وَ مِنْهُ، عَنْ أَبِيهِ عَنْ سَعْدٍ عَنْ مُحَمَّدِ بْنِ عِيسَي عَنِ الْقَاسِمِ بْنِ يَحْيَي عَنْ جَدِّهِ الْحَسَنِ بْنِ رَاشِدٍ عَنْ أَبِي بَصِيرٍ وَ مُحَمَّدِ بْنِ مُسْلِمٍ عَنْ أَبِي عَبْدِ اللَّهِ عَنْ آبَائِهِ عليهم السلام قَالَ قَالَ أَمِيرُ الْمُؤْمِنِينَ عليه السلام: لَا تَأْكُلُوا الطِّحَالَ فَإِنَّهُ بَيْتُ الدَّمِ الْفَاسِدِ وَ اتَّقُوا الْغُدَدَ مِنَ اللَّحْمِ فَإِنَّهُ</w:t>
      </w:r>
    </w:p>
    <w:p>
      <w:pPr>
        <w:pStyle w:val="BookText"/>
      </w:pPr>
      <w:r>
        <w:rPr>
          <w:rFonts w:ascii="IRNazanin" w:hAnsi="IRNazanin" w:eastAsia="IRNazanin" w:cs="IRNazanin"/>
          <w:lang w:bidi="fa-IR"/>
          <w:color w:val="111111"/>
          <w:sz w:val="28"/>
          <w:szCs w:val="28"/>
          <w:rtl/>
        </w:rPr>
        <w:t xml:space="preserve">«الخصی و الخصیه» هر دو با ضمه و کسره از اعضای تناسل بوده و گفته می شود آن دو خایه هستند و جمع آنها خصی می باشد.</w:t>
      </w:r>
    </w:p>
    <w:p>
      <w:pPr>
        <w:pStyle w:val="Heading5"/>
      </w:pPr>
      <w:bookmarkStart w:id="632" w:name="_Toc148"/>
      <w:r>
        <w:t>روایت 3</w:t>
      </w:r>
      <w:bookmarkEnd w:id="632"/>
    </w:p>
    <w:p>
      <w:pPr>
        <w:pStyle w:val="BookText"/>
      </w:pPr>
      <w:r>
        <w:rPr>
          <w:rFonts w:ascii="IRNazanin" w:hAnsi="IRNazanin" w:eastAsia="IRNazanin" w:cs="IRNazanin"/>
          <w:lang w:bidi="fa-IR"/>
          <w:color w:val="111111"/>
          <w:sz w:val="28"/>
          <w:szCs w:val="28"/>
          <w:rtl/>
        </w:rPr>
        <w:t xml:space="preserve">خصال: امام علی علیه السّلام می فرماید: رسول خدا صلی اللَّه علیه و آله از خوردن پنج چیز کراهت داشت: طحال، و قضیب و دو خایه و فرج و گوشه‌های دل.</w:t>
      </w:r>
      <w:r>
        <w:rPr>
          <w:rStyle w:val="FootnoteReference"/>
        </w:rPr>
        <w:footnoteReference w:id="179"/>
      </w:r>
    </w:p>
    <w:p>
      <w:pPr>
        <w:pStyle w:val="Heading5"/>
      </w:pPr>
      <w:bookmarkStart w:id="633" w:name="_Toc149"/>
      <w:r>
        <w:t>روایت 4</w:t>
      </w:r>
      <w:bookmarkEnd w:id="633"/>
    </w:p>
    <w:p>
      <w:pPr>
        <w:pStyle w:val="BookText"/>
      </w:pPr>
      <w:r>
        <w:rPr>
          <w:rFonts w:ascii="IRNazanin" w:hAnsi="IRNazanin" w:eastAsia="IRNazanin" w:cs="IRNazanin"/>
          <w:lang w:bidi="fa-IR"/>
          <w:color w:val="111111"/>
          <w:sz w:val="28"/>
          <w:szCs w:val="28"/>
          <w:rtl/>
        </w:rPr>
        <w:t xml:space="preserve">خصال: امام صادق علیه السّلام می فرماید: ده چیز گوسفند خورده نمی شوند، محتویات داخل شکمبه، خون، طحال، نخاع، غده‌ها، قضیب، دو خایه، زهدان، فرج و رگهای خونین. </w:t>
      </w:r>
      <w:r>
        <w:rPr>
          <w:rStyle w:val="FootnoteReference"/>
        </w:rPr>
        <w:footnoteReference w:id="180"/>
      </w:r>
    </w:p>
    <w:p>
      <w:pPr>
        <w:pStyle w:val="Heading5"/>
      </w:pPr>
      <w:bookmarkStart w:id="634" w:name="_Toc150"/>
      <w:r>
        <w:t>بیان</w:t>
      </w:r>
      <w:bookmarkEnd w:id="634"/>
    </w:p>
    <w:p>
      <w:pPr>
        <w:pStyle w:val="BookText"/>
      </w:pPr>
      <w:r>
        <w:rPr>
          <w:rFonts w:ascii="IRNazanin" w:hAnsi="IRNazanin" w:eastAsia="IRNazanin" w:cs="IRNazanin"/>
          <w:lang w:bidi="fa-IR"/>
          <w:color w:val="111111"/>
          <w:sz w:val="28"/>
          <w:szCs w:val="28"/>
          <w:rtl/>
        </w:rPr>
        <w:t xml:space="preserve">در قاموس گفته شده است که مراد از حیاء، فرج حیوانات دارای کف پا و سُم دار و درنده است و گاهی اوقات کوتاه می گردد. پایان. ظاهرا مراد از آن فرج ماده است و احتمالا شامل گردی پشت حیوان نر و ماده هم باشد. در مصباح گفته است فرج گوسفند کشیده است. ابوزید گفته است«الحیاء » اسمی برای پشت هر ماده از دارندگان سم و کف پا و غیره می باشد و فارابی در باب «فعاء» گفته است «الحیاء» به فرج کنیزک و شتر ماده گفته می شود.</w:t>
      </w:r>
    </w:p>
    <w:p>
      <w:pPr>
        <w:pStyle w:val="Heading5"/>
      </w:pPr>
      <w:bookmarkStart w:id="635" w:name="_Toc151"/>
      <w:r>
        <w:t>روایت 5</w:t>
      </w:r>
      <w:bookmarkEnd w:id="635"/>
    </w:p>
    <w:p>
      <w:pPr>
        <w:pStyle w:val="BookText"/>
      </w:pPr>
      <w:r>
        <w:rPr>
          <w:rFonts w:ascii="IRNazanin" w:hAnsi="IRNazanin" w:eastAsia="IRNazanin" w:cs="IRNazanin"/>
          <w:lang w:bidi="fa-IR"/>
          <w:color w:val="111111"/>
          <w:sz w:val="28"/>
          <w:szCs w:val="28"/>
          <w:rtl/>
        </w:rPr>
        <w:t xml:space="preserve">خصال: امام صادق علیه السّلام فرمود: که طحال حرام است چون خون است.</w:t>
      </w:r>
      <w:r>
        <w:rPr>
          <w:rStyle w:val="FootnoteReference"/>
        </w:rPr>
        <w:footnoteReference w:id="181"/>
      </w:r>
    </w:p>
    <w:p>
      <w:pPr>
        <w:pStyle w:val="Heading5"/>
      </w:pPr>
      <w:bookmarkStart w:id="636" w:name="_Toc152"/>
      <w:r>
        <w:t>روایت 6</w:t>
      </w:r>
      <w:bookmarkEnd w:id="636"/>
    </w:p>
    <w:p>
      <w:pPr>
        <w:pStyle w:val="BookText"/>
      </w:pPr>
      <w:r>
        <w:rPr>
          <w:rFonts w:ascii="IRNazanin" w:hAnsi="IRNazanin" w:eastAsia="IRNazanin" w:cs="IRNazanin"/>
          <w:lang w:bidi="fa-IR"/>
          <w:color w:val="111111"/>
          <w:sz w:val="28"/>
          <w:szCs w:val="28"/>
          <w:rtl/>
        </w:rPr>
        <w:t xml:space="preserve">خصال: امیر المؤمنین علیه السّلام فرمود: طحال را نخورید که خانه خون فاسد است و از غدّه‌های گوشت بپرهیزیدکه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3486_328505"/>
    <w:bookmarkEnd w:id="22"/>
    <w:p>
      <w:pPr>
        <w:pStyle w:val="BookText"/>
      </w:pPr>
      <w:r>
        <w:rPr>
          <w:rFonts w:ascii="Amiri" w:hAnsi="Amiri" w:eastAsia="Amiri" w:cs="Amiri"/>
          <w:lang w:bidi="ar-SA"/>
          <w:color w:val="111111"/>
          <w:sz w:val="28"/>
          <w:szCs w:val="28"/>
          <w:rtl/>
        </w:rPr>
        <w:t xml:space="preserve">يُحَرِّكُ عِرْقَ الْجُذَامِ‌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637" w:name="_Toc153"/>
      <w:r>
        <w:t>«7»</w:t>
      </w:r>
      <w:bookmarkEnd w:id="637"/>
    </w:p>
    <w:p>
      <w:pPr>
        <w:pStyle w:val="BookText"/>
      </w:pPr>
      <w:r>
        <w:rPr>
          <w:rFonts w:ascii="Amiri" w:hAnsi="Amiri" w:eastAsia="Amiri" w:cs="Amiri"/>
          <w:lang w:bidi="ar-SA"/>
          <w:color w:val="111111"/>
          <w:sz w:val="28"/>
          <w:szCs w:val="28"/>
          <w:rtl/>
        </w:rPr>
        <w:t xml:space="preserve">الْعُيُونُ، عَنْ عَبْدِ الْوَاحِدِ بْنِ مُحَمَّدِ بْنِ عُبْدُوسٍ عَنْ عَلِيِّ بْنِ مُحَمَّدِ بْنِ قُتَيْبَةَ عَنِ الْفَضْلِ بْنِ شَاذَانَ: عَنِ الرِّضَا عليه السلام فِيمَا كَتَبَ لِلْمَأْمُونِ يَحْرُمُ الطِّحَالُ فَإِنَّهُ دَمٌ‌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638" w:name="_Toc154"/>
      <w:r>
        <w:t>«8»</w:t>
      </w:r>
      <w:bookmarkEnd w:id="638"/>
    </w:p>
    <w:p>
      <w:pPr>
        <w:pStyle w:val="BookText"/>
      </w:pPr>
      <w:r>
        <w:rPr>
          <w:rFonts w:ascii="Amiri" w:hAnsi="Amiri" w:eastAsia="Amiri" w:cs="Amiri"/>
          <w:lang w:bidi="ar-SA"/>
          <w:color w:val="111111"/>
          <w:sz w:val="28"/>
          <w:szCs w:val="28"/>
          <w:rtl/>
        </w:rPr>
        <w:t xml:space="preserve">وَ مِنْهُ، عَنْ مُحَمَّدِ بْنِ عَلِيِّ بْنِ الشَّاهِ عَنْ أَبِي بَكْرِ بْنِ عَبْدِ اللَّهِ عَنْ عَبْدِ اللَّهِ بْنِ أَحْمَدَ بْنِ عَامِرٍ عَنْ أَبِيهِ وَ عَنْ أَحْمَدَ بْنِ إِبْرَاهِيمَ الْخُوزِيِّ عَنْ إِبْرَاهِيمَ بْنِ مَرْوَانَ عَنْ جَعْفَرِ بْنِ مُحَمَّدِ بْنِ زِيَادٍ عَنْ أَحْمَدَ بْنِ عَبْدِ اللَّهِ الْهَرَوِيِّ وَ عَنِ الْحُسَيْنِ بْنِ مُحَمَّدٍ الْأُشْنَانِيِّ عَنْ عَلِيِّ بْنِ مُحَمَّدِ بْنِ مَهْرَوَيْهِ عَنْ دَاوُدَ بْنِ سُلَيْمَانَ الْفَرَّاءِ جَمِيعاً عَنِ الرِّضَا عَنْ آبَائِهِ عَنْ عَلِيٍّ عليهم السلام قَالَ: كَانَ النَّبِيُّ صلي الله عليه و آله لَا يَأْكُلُ الْكُلْيَتَيْنِ مِنْ غَيْرِ أَنْ يُحَرِّمَهُمَا لِقُرْبِهِمَا مِنَ الْبَوْلِ‌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639" w:name="_Toc155"/>
      <w:r>
        <w:t>«9»</w:t>
      </w:r>
      <w:bookmarkEnd w:id="639"/>
    </w:p>
    <w:p>
      <w:pPr>
        <w:pStyle w:val="BookText"/>
      </w:pPr>
      <w:r>
        <w:rPr>
          <w:rFonts w:ascii="Amiri" w:hAnsi="Amiri" w:eastAsia="Amiri" w:cs="Amiri"/>
          <w:lang w:bidi="ar-SA"/>
          <w:color w:val="111111"/>
          <w:sz w:val="28"/>
          <w:szCs w:val="28"/>
          <w:rtl/>
        </w:rPr>
        <w:t xml:space="preserve">الْعِلَلُ، عَنْ عَلِيِّ بْنِ حَاتِمٍ عَنِ الْحُسَيْنِ بْنِ عَلِيِّ بْنِ زَكَرِيَّا عَنْ مُحَمَّدِ بْنِ صَدَقَةَ عَنْ مُوسَي بْنِ جَعْفَرٍ عَنْ أَبِيهِ عَنْ مُحَمَّدِ بْنِ عَلِيٍّ عليه السلام: مِثْلَهُ‌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640" w:name="_Toc156"/>
      <w:r>
        <w:t>«10»</w:t>
      </w:r>
      <w:bookmarkEnd w:id="640"/>
    </w:p>
    <w:p>
      <w:pPr>
        <w:pStyle w:val="BookText"/>
      </w:pPr>
      <w:r>
        <w:rPr>
          <w:rFonts w:ascii="Amiri" w:hAnsi="Amiri" w:eastAsia="Amiri" w:cs="Amiri"/>
          <w:lang w:bidi="ar-SA"/>
          <w:color w:val="111111"/>
          <w:sz w:val="28"/>
          <w:szCs w:val="28"/>
          <w:rtl/>
        </w:rPr>
        <w:t xml:space="preserve">الْعُيُونُ وَ الْعِلَلُ، بِالْأَسَانِيدِ الْمُتَقَدِّمَةِ فِي عِلَلِ ابْنِ سِنَانٍ عَنِ الرِّضَا عليه السلام: حَرَّمَ الطِّحَالَ لِمَا فِيهِ مِنَ الدَّمِ‌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641" w:name="_Toc157"/>
      <w:r>
        <w:t>«11»</w:t>
      </w:r>
      <w:bookmarkEnd w:id="641"/>
    </w:p>
    <w:p>
      <w:pPr>
        <w:pStyle w:val="BookText"/>
      </w:pPr>
      <w:r>
        <w:rPr>
          <w:rFonts w:ascii="Amiri" w:hAnsi="Amiri" w:eastAsia="Amiri" w:cs="Amiri"/>
          <w:lang w:bidi="ar-SA"/>
          <w:color w:val="111111"/>
          <w:sz w:val="28"/>
          <w:szCs w:val="28"/>
          <w:rtl/>
        </w:rPr>
        <w:t xml:space="preserve">الْعِلَلُ، عَنْ أَبِيهِ عَنْ سَعْدِ بْنِ عَبْدِ اللَّهِ عَنْ أَحْمَدَ بْنِ مُحَمَّدٍ عَنْ مُحَمَّدِ بْنِ الْحَسَنِ بْنِ شَمُّونٍ عَنْ عَبْدِ اللَّهِ الْأَصَمِّ عَنْ مِسْمَعِ بْنِ عَبْدِ الْمَلِكِ عَنْ أَبِي عَبْدِ اللَّهِ عليه السلام قَالَ قَالَ أَمِيرُ الْمُؤْمِنِينَ عليه السلام: إِذَا اشْتَرَي أَحَدُكُمُ اللَّحْمَ فَلْيُخْرِجْ مِنْهُ الْغُدَدَ فَإِنَّهُ يُحَرِّكُ عِرْقَ</w:t>
      </w:r>
    </w:p>
    <w:p>
      <w:pPr>
        <w:pStyle w:val="BookText"/>
      </w:pPr>
      <w:r>
        <w:rPr>
          <w:rFonts w:ascii="IRNazanin" w:hAnsi="IRNazanin" w:eastAsia="IRNazanin" w:cs="IRNazanin"/>
          <w:lang w:bidi="fa-IR"/>
          <w:color w:val="111111"/>
          <w:sz w:val="28"/>
          <w:szCs w:val="28"/>
          <w:rtl/>
        </w:rPr>
        <w:t xml:space="preserve">رگ جذام[خوره ]را به جنبش در می آورند. </w:t>
      </w:r>
      <w:r>
        <w:rPr>
          <w:rStyle w:val="FootnoteReference"/>
        </w:rPr>
        <w:footnoteReference w:id="188"/>
      </w:r>
    </w:p>
    <w:p>
      <w:pPr>
        <w:pStyle w:val="Heading5"/>
      </w:pPr>
      <w:bookmarkStart w:id="642" w:name="_Toc158"/>
      <w:r>
        <w:t>روایت 7</w:t>
      </w:r>
      <w:bookmarkEnd w:id="642"/>
    </w:p>
    <w:p>
      <w:pPr>
        <w:pStyle w:val="BookText"/>
      </w:pPr>
      <w:r>
        <w:rPr>
          <w:rFonts w:ascii="IRNazanin" w:hAnsi="IRNazanin" w:eastAsia="IRNazanin" w:cs="IRNazanin"/>
          <w:lang w:bidi="fa-IR"/>
          <w:color w:val="111111"/>
          <w:sz w:val="28"/>
          <w:szCs w:val="28"/>
          <w:rtl/>
        </w:rPr>
        <w:t xml:space="preserve">عیون اخبار: امام رضا علیه السّلام در نامه اش به مأمون نوشته بود که طحال حرام است چون خون است.</w:t>
      </w:r>
      <w:r>
        <w:rPr>
          <w:rStyle w:val="FootnoteReference"/>
        </w:rPr>
        <w:footnoteReference w:id="189"/>
      </w:r>
    </w:p>
    <w:p>
      <w:pPr>
        <w:pStyle w:val="Heading5"/>
      </w:pPr>
      <w:bookmarkStart w:id="643" w:name="_Toc159"/>
      <w:r>
        <w:t>روایت 8</w:t>
      </w:r>
      <w:bookmarkEnd w:id="643"/>
    </w:p>
    <w:p>
      <w:pPr>
        <w:pStyle w:val="BookText"/>
      </w:pPr>
      <w:r>
        <w:rPr>
          <w:rFonts w:ascii="IRNazanin" w:hAnsi="IRNazanin" w:eastAsia="IRNazanin" w:cs="IRNazanin"/>
          <w:lang w:bidi="fa-IR"/>
          <w:color w:val="111111"/>
          <w:sz w:val="28"/>
          <w:szCs w:val="28"/>
          <w:rtl/>
        </w:rPr>
        <w:t xml:space="preserve">عیون اخبار: امام رضا علیه السلام از امام علی علیه السّلام نقل می کند که فرمود: پیغمبر صلی اللَّه علیه و آله قلوه‌ها را نمی خورد بدون اینکه حرامشان بداند چون به [مجرای] بول نزدیکند.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در صحیفه امام رضا علیه السّلام مانند آن آمده است.</w:t>
      </w:r>
      <w:r>
        <w:rPr>
          <w:rStyle w:val="FootnoteReference"/>
        </w:rPr>
        <w:footnoteReference w:id="191"/>
      </w:r>
    </w:p>
    <w:p>
      <w:pPr>
        <w:pStyle w:val="Heading5"/>
      </w:pPr>
      <w:bookmarkStart w:id="644" w:name="_Toc160"/>
      <w:r>
        <w:t>روایت 9</w:t>
      </w:r>
      <w:bookmarkEnd w:id="644"/>
    </w:p>
    <w:p>
      <w:pPr>
        <w:pStyle w:val="BookText"/>
      </w:pPr>
      <w:r>
        <w:rPr>
          <w:rFonts w:ascii="IRNazanin" w:hAnsi="IRNazanin" w:eastAsia="IRNazanin" w:cs="IRNazanin"/>
          <w:lang w:bidi="fa-IR"/>
          <w:color w:val="111111"/>
          <w:sz w:val="28"/>
          <w:szCs w:val="28"/>
          <w:rtl/>
        </w:rPr>
        <w:t xml:space="preserve">در علل هم مانند آن آمده است.</w:t>
      </w:r>
      <w:r>
        <w:rPr>
          <w:rStyle w:val="FootnoteReference"/>
        </w:rPr>
        <w:footnoteReference w:id="192"/>
      </w:r>
    </w:p>
    <w:p>
      <w:pPr>
        <w:pStyle w:val="Heading5"/>
      </w:pPr>
      <w:bookmarkStart w:id="645" w:name="_Toc161"/>
      <w:r>
        <w:t>روایت 10</w:t>
      </w:r>
      <w:bookmarkEnd w:id="645"/>
    </w:p>
    <w:p>
      <w:pPr>
        <w:pStyle w:val="BookText"/>
      </w:pPr>
      <w:r>
        <w:rPr>
          <w:rFonts w:ascii="IRNazanin" w:hAnsi="IRNazanin" w:eastAsia="IRNazanin" w:cs="IRNazanin"/>
          <w:lang w:bidi="fa-IR"/>
          <w:color w:val="111111"/>
          <w:sz w:val="28"/>
          <w:szCs w:val="28"/>
          <w:rtl/>
        </w:rPr>
        <w:t xml:space="preserve">العیون: امام رضا علیه السّلام می فرماید: طحال حرام شد به خاطر خونی که دارد.</w:t>
      </w:r>
      <w:r>
        <w:rPr>
          <w:rStyle w:val="FootnoteReference"/>
        </w:rPr>
        <w:footnoteReference w:id="193"/>
      </w:r>
    </w:p>
    <w:p>
      <w:pPr>
        <w:pStyle w:val="Heading5"/>
      </w:pPr>
      <w:bookmarkStart w:id="646" w:name="_Toc162"/>
      <w:r>
        <w:t>روایت 11</w:t>
      </w:r>
      <w:bookmarkEnd w:id="646"/>
    </w:p>
    <w:p>
      <w:pPr>
        <w:pStyle w:val="BookText"/>
      </w:pPr>
      <w:r>
        <w:rPr>
          <w:rFonts w:ascii="IRNazanin" w:hAnsi="IRNazanin" w:eastAsia="IRNazanin" w:cs="IRNazanin"/>
          <w:lang w:bidi="fa-IR"/>
          <w:color w:val="111111"/>
          <w:sz w:val="28"/>
          <w:szCs w:val="28"/>
          <w:rtl/>
        </w:rPr>
        <w:t xml:space="preserve">علل الشرایع: امام صادق علیه السّلام از امیر المؤمنین علیه السّلام نقل کرده است که فرمود: هنگامی که یکی از شماها گوشت بخرد باید غدّه‌هایش را بیرون آورد زیرا رگ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3486_328506"/>
    <w:bookmarkEnd w:id="23"/>
    <w:p>
      <w:pPr>
        <w:pStyle w:val="BookText"/>
      </w:pPr>
      <w:r>
        <w:rPr>
          <w:rFonts w:ascii="Amiri" w:hAnsi="Amiri" w:eastAsia="Amiri" w:cs="Amiri"/>
          <w:lang w:bidi="ar-SA"/>
          <w:color w:val="111111"/>
          <w:sz w:val="28"/>
          <w:szCs w:val="28"/>
          <w:rtl/>
        </w:rPr>
        <w:t xml:space="preserve">الْجُذَامِ‌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647" w:name="_Toc163"/>
      <w:r>
        <w:t>«12»</w:t>
      </w:r>
      <w:bookmarkEnd w:id="647"/>
    </w:p>
    <w:p>
      <w:pPr>
        <w:pStyle w:val="BookText"/>
      </w:pPr>
      <w:r>
        <w:rPr>
          <w:rFonts w:ascii="Amiri" w:hAnsi="Amiri" w:eastAsia="Amiri" w:cs="Amiri"/>
          <w:lang w:bidi="ar-SA"/>
          <w:color w:val="111111"/>
          <w:sz w:val="28"/>
          <w:szCs w:val="28"/>
          <w:rtl/>
        </w:rPr>
        <w:t xml:space="preserve">وَ مِنْهُ، عَنْ مُحَمَّدِ بْنِ مُوسَي بْنِ الْمُتَوَكِّلِ عَنْ عَلِيِّ بْنِ الْحُسَيْنِ السَّعْدَآبَادِيِّ عَنْ أَحْمَدَ بْنِ أَبِي عَبْدِ اللَّهِ الْبَرْقِيِّ عَنْ أَحْمَدَ بْنِ مُحَمَّدِ بْنِ أَبِي نَصْرٍ الْبَزَنْطِيِّ عَنْ أَبَانِ بْنِ عُثْمَانَ قَالَ: قُلْتُ لِأَبِي عَبْدِ اللَّهِ عليه السلام كَيْفَ صَارَ الطِّحَالُ حَرَاماً وَ هُوَ مِنَ الذَّبِيحَةِ فَقَالَ إِنَّ إِبْرَاهِيمَ هَبَطَ عَلَيْهِ الْكَبْشُ مِنْ ثَبِيرٍ وَ هُوَ جَبَلٌ بِمَكَّةَ لِيَذْبَحَهُ أَتَاهُ إِبْلِيسُ فَقَالَ لَهُ أَعْطِنِي نَصِيبِي مِنْ هَذَا الْكَبْشِ قَالَ وَ أَيُّ نَصِيبٍ لَكَ وَ هُوَ قُرْبَانٌ لِرَبِّي وَ فِدَاءٌ لِابْنِي فَأَوْحَي اللَّهُ عَزَّ وَ جَلَّ إِلَيْهِ أَنَّ لَهُ فِيهِ نَصِيباً وَ هُوَ الطِّحَالُ لِأَنَّهُ مَجْمَعُ الدَّمِ وَ حُرِّمَ الْخُصْيَتَانِ لِأَنَّهُمَا مَوْضِعٌ لِلنِّكَاحِ وَ مَجْرًي لِلنُّطْفَةِ فَأَعْطَاهُ إِبْرَاهِيمُ الطِّحَالَ وَ الْأُنْثَيَيْنِ وَ هُمَا الْخُصْيَتَانِ .</w:t>
      </w:r>
    </w:p>
    <w:p>
      <w:pPr>
        <w:pStyle w:val="BookText"/>
      </w:pPr>
      <w:r>
        <w:rPr>
          <w:rFonts w:ascii="Amiri" w:hAnsi="Amiri" w:eastAsia="Amiri" w:cs="Amiri"/>
          <w:lang w:bidi="ar-SA"/>
          <w:color w:val="111111"/>
          <w:sz w:val="28"/>
          <w:szCs w:val="28"/>
          <w:rtl/>
        </w:rPr>
        <w:t xml:space="preserve">قَالَ قُلْتُ فَكَيْفَ حُرِّمَ النُّخَاعُ قَالَ لِأَنَّهُ مَوْضِعُ الْمَاءِ الدَّافِقِ مِنْ كُلِّ ذَكَرٍ وَ أُنْثَي وَ هُوَ الْمُخُّ الطَّوِيلُ الَّذِي يَكُونُ فِي فَقَارِ الظَّهْرِ.</w:t>
      </w:r>
    </w:p>
    <w:p>
      <w:pPr>
        <w:pStyle w:val="BookText"/>
      </w:pPr>
      <w:r>
        <w:rPr>
          <w:rFonts w:ascii="Amiri" w:hAnsi="Amiri" w:eastAsia="Amiri" w:cs="Amiri"/>
          <w:lang w:bidi="ar-SA"/>
          <w:color w:val="111111"/>
          <w:sz w:val="28"/>
          <w:szCs w:val="28"/>
          <w:rtl/>
        </w:rPr>
        <w:t xml:space="preserve">قَالَ أَبَانٌ ثُمَّ قَالَ أَبُو عَبْدِ اللَّهِ عليه السلام يُكْرَهُ مِنَ الذَّبِيحَةِ عَشَرَةُ أَشْيَاءَ مِنْهَا الطِّحَالُ وَ الْأُنْثَيَانِ وَ النُّخَاعُ وَ الدَّمُ وَ الْجِلْدُ وَ الْعَظْمُ وَ الْقَرْنُ وَ الظِّلْفُ وَ الْغُدَدُ وَ الْمَذَاكِيرُ وَ أُطْلِقَ فِي الْمَيْتَةِ عَشَرَةُ أَشْيَاءَ الصُّوفُ وَ الشَّعْرُ وَ الرِّيشُ وَ الْبَيْضَةُ وَ النَّابُ وَ الْقَرْنُ وَ الظِّلْفُ وَ الْإِنْفَحَةُ وَ الْإِهَابُ وَ اللَّبَنُ وَ ذَلِكَ إِذَا كَانَ قَائِماً فِي الضَّرْعِ‌</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648" w:name="_Toc164"/>
      <w:r>
        <w:t>بيان</w:t>
      </w:r>
      <w:bookmarkEnd w:id="648"/>
    </w:p>
    <w:p>
      <w:pPr>
        <w:pStyle w:val="BookText"/>
      </w:pPr>
      <w:r>
        <w:rPr>
          <w:rFonts w:ascii="Amiri" w:hAnsi="Amiri" w:eastAsia="Amiri" w:cs="Amiri"/>
          <w:lang w:bidi="ar-SA"/>
          <w:color w:val="111111"/>
          <w:sz w:val="28"/>
          <w:szCs w:val="28"/>
          <w:rtl/>
        </w:rPr>
        <w:t xml:space="preserve">و حرم الخصيتان الظاهر أن حرم زيد من النسّاخ و قال في القاموس الإهاب ككتاب الجلد أو ما لم يدبغ انتهي و أقول ذكر الجلد و القرن و الظلف في الموضعين إما لبيان أنها ليست محرّمة بل مكروهة و سائرها محرمة فإن الكراهة في عرف الحديث أعم من الحرمة و الكراهة و المراد في الأول كراهة الأكل و في الثاني جواز الاستعمال و علي التقديرين الإهاب محمول علي التقية لذهاب أكثر العامة إلي جواز استعماله بعد الدباغة و إن كان من الميتة و يمكن أن يحمل الإهاب علي جلد الإنفحة كما ستعرف.</w:t>
      </w:r>
    </w:p>
    <w:p>
      <w:pPr>
        <w:pStyle w:val="Heading5"/>
      </w:pPr>
      <w:bookmarkStart w:id="649" w:name="_Toc165"/>
      <w:r>
        <w:t>«13»</w:t>
      </w:r>
      <w:bookmarkEnd w:id="649"/>
    </w:p>
    <w:p>
      <w:pPr>
        <w:pStyle w:val="BookText"/>
      </w:pPr>
      <w:r>
        <w:rPr>
          <w:rFonts w:ascii="Amiri" w:hAnsi="Amiri" w:eastAsia="Amiri" w:cs="Amiri"/>
          <w:lang w:bidi="ar-SA"/>
          <w:color w:val="111111"/>
          <w:sz w:val="28"/>
          <w:szCs w:val="28"/>
          <w:rtl/>
        </w:rPr>
        <w:t xml:space="preserve">الْعِلَلُ، عَنْ مُحَمَّدِ بْنِ الْحَسَنِ عَنْ مُحَمَّدِ بْنِ يَحْيَي الْعَطَّارِ عَنْ مُحَمَّدِ بْنِ أَحْمَدَ</w:t>
      </w:r>
    </w:p>
    <w:p>
      <w:pPr>
        <w:pStyle w:val="BookText"/>
      </w:pPr>
      <w:r>
        <w:rPr>
          <w:rFonts w:ascii="IRNazanin" w:hAnsi="IRNazanin" w:eastAsia="IRNazanin" w:cs="IRNazanin"/>
          <w:lang w:bidi="fa-IR"/>
          <w:color w:val="111111"/>
          <w:sz w:val="28"/>
          <w:szCs w:val="28"/>
          <w:rtl/>
        </w:rPr>
        <w:t xml:space="preserve">جذام[خوره]را به حرکت در می آورد.</w:t>
      </w:r>
      <w:r>
        <w:rPr>
          <w:rStyle w:val="FootnoteReference"/>
        </w:rPr>
        <w:footnoteReference w:id="196"/>
      </w:r>
    </w:p>
    <w:p>
      <w:pPr>
        <w:pStyle w:val="Heading5"/>
      </w:pPr>
      <w:bookmarkStart w:id="650" w:name="_Toc166"/>
      <w:r>
        <w:t>روایت 12</w:t>
      </w:r>
      <w:bookmarkEnd w:id="650"/>
    </w:p>
    <w:p>
      <w:pPr>
        <w:pStyle w:val="BookText"/>
      </w:pPr>
      <w:r>
        <w:rPr>
          <w:rFonts w:ascii="IRNazanin" w:hAnsi="IRNazanin" w:eastAsia="IRNazanin" w:cs="IRNazanin"/>
          <w:lang w:bidi="fa-IR"/>
          <w:color w:val="111111"/>
          <w:sz w:val="28"/>
          <w:szCs w:val="28"/>
          <w:rtl/>
        </w:rPr>
        <w:t xml:space="preserve">علل الشرایع: ابان بن عثمان می گوید به امام صادق علیه السّلام عرض کردم: چرا طحال با اینکه از ذبیحه است حرام شده است. حضرت فرمود: همانا از ثبیر که کوهی است در مکّه، قوچی برای ابراهیم علیه السّلام فرو فرستاده شد تا آن را ذبح کند. و ناگاه شیطان در نزد او آمد و گفت: سهم مرا از این قوچ بده. به او فرمود تو را چه بهره[و سهمی] در آن است حال آنکه این قربانی برای پروردگار من است و فدیه ی پسرم می باشد، خدای عزّ و جلّ به او وحی کرد که او بهره [و سهمی] دارد که طحال است زیرا محل اجتماع خون است، و دو خایه حرام شدند زیرا آن دو جایگاه هم جفتی و [نکاح] و راه نطفه‌اند. و ابراهیم طحال و دو خایه را به او داد. [ابان بن عثمان می] گوید: سوال کردم چگونه نخاع حرام شده است؟ فرمود برای آنکه جای آب جهنده از هر نر و ماده است و آن مخی[مغز استخوانی] است دراز که میان مهره‌های پشت است. ابان می گوید: سپس امام صادق علیه السلام فرمود: ده چیز ذبیحه بد است از جمله طحال و دو خایه و نخاع و خون و پوست و استخوان و شاخ و سُم و غدّه‌ها و آلات نری و از مردار ده چیز آزاد [و حلال] است: پشم، مو، پر، تخم، نیش، شاخ، سم، شیردان و پوست و شیر که در پستان مردار موجود است.</w:t>
      </w:r>
      <w:r>
        <w:rPr>
          <w:rStyle w:val="FootnoteReference"/>
        </w:rPr>
        <w:footnoteReference w:id="197"/>
      </w:r>
    </w:p>
    <w:p>
      <w:pPr>
        <w:pStyle w:val="Heading5"/>
      </w:pPr>
      <w:bookmarkStart w:id="651" w:name="_Toc167"/>
      <w:r>
        <w:t>بیان</w:t>
      </w:r>
      <w:bookmarkEnd w:id="651"/>
    </w:p>
    <w:p>
      <w:pPr>
        <w:pStyle w:val="BookText"/>
      </w:pPr>
      <w:r>
        <w:rPr>
          <w:rFonts w:ascii="IRNazanin" w:hAnsi="IRNazanin" w:eastAsia="IRNazanin" w:cs="IRNazanin"/>
          <w:lang w:bidi="fa-IR"/>
          <w:color w:val="111111"/>
          <w:sz w:val="28"/>
          <w:szCs w:val="28"/>
          <w:rtl/>
        </w:rPr>
        <w:t xml:space="preserve">می گویم: اینکه فرموده است «حرم الخصیتان» ظاهرا «حرم» توسط نسّاخ اضافه شده است. در قاموس گفته است «إهاب» به معنای پوست دباغی نشده است. و می گویم ذکر پوست و شاخ و سم در هر دو جا یا برای بیان این است که اینها حرام نیستند بلکه مکروهند و بقیه حرامند زیرا کراهت در زبان حدیث اعم است از حرمت و کراهت اصطلاحی و مقصود در نخست کراهت خوردن است و در دوم جواز به کار بردن و در هر دو فرض پوست دباغی نشده حمل بر تقیه می شود زیرا بیشتر عامه آن را با دباغی کردن پاک می دانند و در این صورت گرچه از مردار باشد به کار بردن آن را جایز می دانند و ممکن است«إهاب» حمل بر پوست شیردان شود که به زودی آشنا خواهی شد .</w:t>
      </w:r>
    </w:p>
    <w:p>
      <w:pPr>
        <w:pStyle w:val="Heading5"/>
      </w:pPr>
      <w:bookmarkStart w:id="652" w:name="_Toc168"/>
      <w:r>
        <w:t>روایت 13</w:t>
      </w:r>
      <w:bookmarkEnd w:id="652"/>
    </w:p>
    <w:p>
      <w:pPr>
        <w:pStyle w:val="BookText"/>
      </w:pPr>
      <w:r>
        <w:rPr>
          <w:rFonts w:ascii="IRNazanin" w:hAnsi="IRNazanin" w:eastAsia="IRNazanin" w:cs="IRNazanin"/>
          <w:lang w:bidi="fa-IR"/>
          <w:color w:val="111111"/>
          <w:sz w:val="28"/>
          <w:szCs w:val="28"/>
          <w:rtl/>
        </w:rPr>
        <w:t xml:space="preserve">علل الشرایع: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3486_328507"/>
    <w:bookmarkEnd w:id="24"/>
    <w:p>
      <w:pPr>
        <w:pStyle w:val="BookText"/>
      </w:pPr>
      <w:r>
        <w:rPr>
          <w:rFonts w:ascii="Amiri" w:hAnsi="Amiri" w:eastAsia="Amiri" w:cs="Amiri"/>
          <w:lang w:bidi="ar-SA"/>
          <w:color w:val="111111"/>
          <w:sz w:val="28"/>
          <w:szCs w:val="28"/>
          <w:rtl/>
        </w:rPr>
        <w:t xml:space="preserve">الْأَشْعَرِيِّ عَنْ عَلِيِّ بْنِ الرَّيَّانِ عَنْ عُبَيْدِ اللَّهِ بْنِ عَبْدِ اللَّهِ الْوَاسِطِيِّ عَنْ وَاصِلِ بْنِ سُلَيْمَانَ أَوْ عَنْ دُرُسْتَ يَرْفَعُهُ إِلَي أَبِي عَبْدِ اللَّهِ عليه السلام قَالَ: قُلْتُ لَهُ لِمَ كَانَ رَسُولُ اللَّهِ صلي الله عليه و آله يُحِبُّ الذِّرَاعَ أَكْثَرَ مِنْ حُبِّهِ لِسَائِرِ أَعْضَاءِ الشَّاةِ قَالَ فَقَالَ لِأَنَّ آدَمَ قَرَّبَ قُرْبَاناً عَنِ الْأَنْبِيَاءِ مِنْ ذُرِّيَّتِهِ فَسَمَّي لِكُلِّ نَبِيٍّ عُضْواً وَ سَمَّي لِرَسُولِ اللَّهِ صلي الله عليه و آله الذِّرَاعَ فَمِنْ ثَمَّ كَانَ يُحِبُّ الذِّرَاعَ وَ يَشْتَهِيهَا وَ يُحِبُّهَا وَ يُفَضِّلُهَا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653" w:name="_Toc169"/>
      <w:r>
        <w:t>«14»</w:t>
      </w:r>
      <w:bookmarkEnd w:id="653"/>
    </w:p>
    <w:p>
      <w:pPr>
        <w:pStyle w:val="BookText"/>
      </w:pPr>
      <w:r>
        <w:rPr>
          <w:rFonts w:ascii="Amiri" w:hAnsi="Amiri" w:eastAsia="Amiri" w:cs="Amiri"/>
          <w:lang w:bidi="ar-SA"/>
          <w:color w:val="111111"/>
          <w:sz w:val="28"/>
          <w:szCs w:val="28"/>
          <w:rtl/>
        </w:rPr>
        <w:t xml:space="preserve">وَ فِي حَدِيثٍ آخَرَ: أَنَّ رَسُولَ اللَّهِ صلي الله عليه و آله كَانَ يُحِبُّ الذِّرَاعَ لِقُرْبِهَا مِنَ الْمَرْعَي وَ بُعْدِهَا مِنَ الْمَبَالِ‌</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654" w:name="_Toc170"/>
      <w:r>
        <w:t>«15»</w:t>
      </w:r>
      <w:bookmarkEnd w:id="654"/>
    </w:p>
    <w:p>
      <w:pPr>
        <w:pStyle w:val="BookText"/>
      </w:pPr>
      <w:r>
        <w:rPr>
          <w:rFonts w:ascii="Amiri" w:hAnsi="Amiri" w:eastAsia="Amiri" w:cs="Amiri"/>
          <w:lang w:bidi="ar-SA"/>
          <w:color w:val="111111"/>
          <w:sz w:val="28"/>
          <w:szCs w:val="28"/>
          <w:rtl/>
        </w:rPr>
        <w:t xml:space="preserve">الْبَصَائِرُ، عَنْ إِبْرَاهِيمَ بْنِ هَاشِمٍ عَنْ جَعْفَرِ بْنِ مُحَمَّدٍ عَنِ الْقَدَّاحِ عَنْ أَبِي عَبْدِ اللَّهِ عليه السلام قَالَ: كَانَ رَسُولُ اللَّهِ صلي الله عليه و آله يُحِبُّ الذِّرَاعَ وَ الْكَتِفَ وَ يَكْرَهُ الْوَرِكَ لِقُرْبِهَا مِنَ الْمَبَالِ‌</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655" w:name="_Toc171"/>
      <w:r>
        <w:t>«16»</w:t>
      </w:r>
      <w:bookmarkEnd w:id="655"/>
    </w:p>
    <w:p>
      <w:pPr>
        <w:pStyle w:val="BookText"/>
      </w:pPr>
      <w:r>
        <w:rPr>
          <w:rFonts w:ascii="Amiri" w:hAnsi="Amiri" w:eastAsia="Amiri" w:cs="Amiri"/>
          <w:lang w:bidi="ar-SA"/>
          <w:color w:val="111111"/>
          <w:sz w:val="28"/>
          <w:szCs w:val="28"/>
          <w:rtl/>
        </w:rPr>
        <w:t xml:space="preserve">الْمَحَاسِنُ، عَنْ يَعْقُوبَ بْنِ يَزِيدَ عَنِ الْحَسَنِ بْنِ عَلِيِّ بْنِ فَضَّالٍ عَنِ الْقَاسِمِ بْنِ مُحَمَّدٍ عَنِ الْعَلَاءِ عَنْ مُحَمَّدِ بْنِ مُسْلِمٍ عَنْ مِسْمَعٍ عَنْ أَبِي عَبْدِ اللَّهِ عليه السلام قَالَ: اتَّقُوا الْغُدَدَ مِنَ اللَّحْمِ فَلَرُبَّمَا حَرَّكَ عِرْقَ الْجُذَامِ‌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5"/>
      </w:pPr>
      <w:bookmarkStart w:id="656" w:name="_Toc172"/>
      <w:r>
        <w:t>«17»</w:t>
      </w:r>
      <w:bookmarkEnd w:id="656"/>
    </w:p>
    <w:p>
      <w:pPr>
        <w:pStyle w:val="BookText"/>
      </w:pPr>
      <w:r>
        <w:rPr>
          <w:rFonts w:ascii="Amiri" w:hAnsi="Amiri" w:eastAsia="Amiri" w:cs="Amiri"/>
          <w:lang w:bidi="ar-SA"/>
          <w:color w:val="111111"/>
          <w:sz w:val="28"/>
          <w:szCs w:val="28"/>
          <w:rtl/>
        </w:rPr>
        <w:t xml:space="preserve">وَ مِنْهُ، عَنْ أَبِيهِ عَنِ ابْنِ أَبِي عُمَيْرٍ عَنْ إِبْرَاهِيمَ بْنِ عَبْدِ الْحَمِيدِ عَنْ أَبِي الْحَسَنِ عليه السلام قَالَ: حُرِّمَ مِنَ الشَّاةِ سَبْعَةُ أَشْيَاءَ الدَّمُ وَ الْخُصْيَتَانِ وَ الْقَضِيبُ وَ الْمَثَانَةُ وَ الطِّحَالُ وَ الْغُدَدُ وَ الْمَرَارَةُ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5"/>
      </w:pPr>
      <w:bookmarkStart w:id="657" w:name="_Toc173"/>
      <w:r>
        <w:t>«18»</w:t>
      </w:r>
      <w:bookmarkEnd w:id="657"/>
    </w:p>
    <w:p>
      <w:pPr>
        <w:pStyle w:val="BookText"/>
      </w:pPr>
      <w:r>
        <w:rPr>
          <w:rFonts w:ascii="Amiri" w:hAnsi="Amiri" w:eastAsia="Amiri" w:cs="Amiri"/>
          <w:lang w:bidi="ar-SA"/>
          <w:color w:val="111111"/>
          <w:sz w:val="28"/>
          <w:szCs w:val="28"/>
          <w:rtl/>
        </w:rPr>
        <w:t xml:space="preserve">وَ مِنْهُ، عَنِ السَّيَّارِيِّ عَنْ مُحَمَّدِ بْنِ جُمْهُورٍ الْعَمِّيِّ عَمَّنْ ذَكَرَهُ عَنْ أَبِي عَبْدِ اللَّهِ عليه السلام قَالَ: حُرِّمَ مِنَ الذَّبِيحَةِ سَبْعَةُ أَشْيَاءَ وَ أُحِلَّ مِنَ الْمَيْتَةِ اثْنَتَا عَشْرَةَ شَيْئاً فَأَمَّا مَا يُحَرَّمُ مِنَ الذَّبِيحَةِ فَالدَّمُ وَ الْفَرْثُ وَ الْغُدَدُ وَ الطِّحَالُ وَ الْقَضِيبُ وَ الْأُنْثَيَانِ وَ الرَّحِمُ وَ أَمَّا مَا يُحَلُّ مِنَ الْمَيْتَةِ فَالشَّعْرُ وَ الصُّوفُ وَ الْوَبَرُ وَ النَّابُ وَ الْقَرْنُ وَ الضِّرْسُ وَ الظِّلْفُ وَ الْبَيْضُ وَ الْإِنْفَحَةُ وَ الظُّفُرُ وَ الْمِخْلَبُ وَ الرِّيشُ‌</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واصل بن سلیمان می گوید به امام صادق علیه السلام عرض کردم که چرا رسول خدا صلی اللَّه علیه و آله ذراع [ساعد]را بیش از اعضاء دیگر گوسفند دوست می داشت؟ در پاسخ فرمود: چون آدم برای پیغمبران از نسل خود یک قربانی کشت و برای هر پیغمبری عضوی را نام برد و برای رسول خدا صلی اللَّه علیه و آله ذراع[ساعد] نام برد از اینجا است که ذراع را دوست داشت و مورد دلخواهش بود و می خواست و بر دیگر اندام برتری میداد.</w:t>
      </w:r>
      <w:r>
        <w:rPr>
          <w:rStyle w:val="FootnoteReference"/>
        </w:rPr>
        <w:footnoteReference w:id="204"/>
      </w:r>
    </w:p>
    <w:p>
      <w:pPr>
        <w:pStyle w:val="Heading5"/>
      </w:pPr>
      <w:bookmarkStart w:id="658" w:name="_Toc174"/>
      <w:r>
        <w:t>روایت 14</w:t>
      </w:r>
      <w:bookmarkEnd w:id="658"/>
    </w:p>
    <w:p>
      <w:pPr>
        <w:pStyle w:val="BookText"/>
      </w:pPr>
      <w:r>
        <w:rPr>
          <w:rFonts w:ascii="IRNazanin" w:hAnsi="IRNazanin" w:eastAsia="IRNazanin" w:cs="IRNazanin"/>
          <w:lang w:bidi="fa-IR"/>
          <w:color w:val="111111"/>
          <w:sz w:val="28"/>
          <w:szCs w:val="28"/>
          <w:rtl/>
        </w:rPr>
        <w:t xml:space="preserve">و در حدیث دیگری است که رسول خدا ذراع [ساعد] را دوست می داشت برای اینکه به چراگاه نزدیکتر و از محل ادرار دورتر است. </w:t>
      </w:r>
      <w:r>
        <w:rPr>
          <w:rStyle w:val="FootnoteReference"/>
        </w:rPr>
        <w:footnoteReference w:id="205"/>
      </w:r>
    </w:p>
    <w:p>
      <w:pPr>
        <w:pStyle w:val="Heading5"/>
      </w:pPr>
      <w:bookmarkStart w:id="659" w:name="_Toc175"/>
      <w:r>
        <w:t>روایت 15</w:t>
      </w:r>
      <w:bookmarkEnd w:id="659"/>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رسول خدا صلی اللَّه علیه و آله ذراع[ساعد] و شانه را دوست داشت و از کفل[بالای ران] بدش می‌آمد که نزدیک محل بول است .</w:t>
      </w:r>
      <w:r>
        <w:rPr>
          <w:rStyle w:val="FootnoteReference"/>
        </w:rPr>
        <w:footnoteReference w:id="206"/>
      </w:r>
    </w:p>
    <w:p>
      <w:pPr>
        <w:pStyle w:val="Heading5"/>
      </w:pPr>
      <w:bookmarkStart w:id="660" w:name="_Toc176"/>
      <w:r>
        <w:t>روایت 16</w:t>
      </w:r>
      <w:bookmarkEnd w:id="660"/>
    </w:p>
    <w:p>
      <w:pPr>
        <w:pStyle w:val="BookText"/>
      </w:pPr>
      <w:r>
        <w:rPr>
          <w:rFonts w:ascii="IRNazanin" w:hAnsi="IRNazanin" w:eastAsia="IRNazanin" w:cs="IRNazanin"/>
          <w:lang w:bidi="fa-IR"/>
          <w:color w:val="111111"/>
          <w:sz w:val="28"/>
          <w:szCs w:val="28"/>
          <w:rtl/>
        </w:rPr>
        <w:t xml:space="preserve">المحاسن: امام صادق علیه السّلام فرمود: از غده‌های گوشت بپرهیزید چه بسا رگ جذام [خوره] را بجنبانند.</w:t>
      </w:r>
      <w:r>
        <w:rPr>
          <w:rStyle w:val="FootnoteReference"/>
        </w:rPr>
        <w:footnoteReference w:id="207"/>
      </w:r>
    </w:p>
    <w:p>
      <w:pPr>
        <w:pStyle w:val="Heading5"/>
      </w:pPr>
      <w:bookmarkStart w:id="661" w:name="_Toc177"/>
      <w:r>
        <w:t>روایت 17</w:t>
      </w:r>
      <w:bookmarkEnd w:id="661"/>
    </w:p>
    <w:p>
      <w:pPr>
        <w:pStyle w:val="BookText"/>
      </w:pPr>
      <w:r>
        <w:rPr>
          <w:rFonts w:ascii="IRNazanin" w:hAnsi="IRNazanin" w:eastAsia="IRNazanin" w:cs="IRNazanin"/>
          <w:lang w:bidi="fa-IR"/>
          <w:color w:val="111111"/>
          <w:sz w:val="28"/>
          <w:szCs w:val="28"/>
          <w:rtl/>
        </w:rPr>
        <w:t xml:space="preserve">المحاسن: ابی الحسن علیه السلام می فرماید: هفت چیز گوسفند حرام است: خون، دو خایه، آلت نری، مثانه، طحال، غده ها و کیسه صفرا. </w:t>
      </w:r>
      <w:r>
        <w:rPr>
          <w:rStyle w:val="FootnoteReference"/>
        </w:rPr>
        <w:footnoteReference w:id="208"/>
      </w:r>
    </w:p>
    <w:p>
      <w:pPr>
        <w:pStyle w:val="Heading5"/>
      </w:pPr>
      <w:bookmarkStart w:id="662" w:name="_Toc178"/>
      <w:r>
        <w:t>روایت 18</w:t>
      </w:r>
      <w:bookmarkEnd w:id="662"/>
    </w:p>
    <w:p>
      <w:pPr>
        <w:pStyle w:val="BookText"/>
      </w:pPr>
      <w:r>
        <w:rPr>
          <w:rFonts w:ascii="IRNazanin" w:hAnsi="IRNazanin" w:eastAsia="IRNazanin" w:cs="IRNazanin"/>
          <w:lang w:bidi="fa-IR"/>
          <w:color w:val="111111"/>
          <w:sz w:val="28"/>
          <w:szCs w:val="28"/>
          <w:rtl/>
        </w:rPr>
        <w:t xml:space="preserve">المحاسن: ابی عبدالله علیه السّلام می فرماید: از گوسفند هفت چیز حرام است و از مردار دوازده چیز حلال است اما آنچه از گوسفند حرام است: خون، سرگین، غده‌ها، طحال، آلت نری، دو خایه و زهدان و اما آنچه از مردار حلال است: مو، پشم، کرک، نیش، شاخ، دندان، سم، تخم، شیردان، ناخن، چنگال و پر. </w:t>
      </w:r>
      <w:r>
        <w:rPr>
          <w:rStyle w:val="FootnoteReference"/>
        </w:rPr>
        <w:footnoteReference w:id="209"/>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3486_328508"/>
    <w:bookmarkEnd w:id="25"/>
    <w:p>
      <w:pPr>
        <w:pStyle w:val="Heading5"/>
      </w:pPr>
      <w:bookmarkStart w:id="663" w:name="_Toc179"/>
      <w:r>
        <w:t>بيان</w:t>
      </w:r>
      <w:bookmarkEnd w:id="663"/>
    </w:p>
    <w:p>
      <w:pPr>
        <w:pStyle w:val="BookText"/>
      </w:pPr>
      <w:r>
        <w:rPr>
          <w:rFonts w:ascii="Amiri" w:hAnsi="Amiri" w:eastAsia="Amiri" w:cs="Amiri"/>
          <w:lang w:bidi="ar-SA"/>
          <w:color w:val="111111"/>
          <w:sz w:val="28"/>
          <w:szCs w:val="28"/>
          <w:rtl/>
        </w:rPr>
        <w:t xml:space="preserve">قال في القاموس المخلب ظفر كل سبع من الماشي و الطائر أو هو لما يصيد من الطير و الظفر لما لا يصيد.</w:t>
      </w:r>
    </w:p>
    <w:p>
      <w:pPr>
        <w:pStyle w:val="Heading5"/>
      </w:pPr>
      <w:bookmarkStart w:id="664" w:name="_Toc180"/>
      <w:r>
        <w:t>«19»</w:t>
      </w:r>
      <w:bookmarkEnd w:id="664"/>
    </w:p>
    <w:p>
      <w:pPr>
        <w:pStyle w:val="BookText"/>
      </w:pPr>
      <w:r>
        <w:rPr>
          <w:rFonts w:ascii="Amiri" w:hAnsi="Amiri" w:eastAsia="Amiri" w:cs="Amiri"/>
          <w:lang w:bidi="ar-SA"/>
          <w:color w:val="111111"/>
          <w:sz w:val="28"/>
          <w:szCs w:val="28"/>
          <w:rtl/>
        </w:rPr>
        <w:t xml:space="preserve">طِبُّ الْأَئِمَّةِ، عَنْ مُحَمَّدِ بْنِ جَعْفَرٍ الْبُرْسِيِّ عَنْ مُحَمَّدِ بْنِ يَحْيَي الْأَرْمَنِيِّ عَنْ مُحَمَّدِ بْنِ سِنَانٍ عَنِ الْمُفَضَّلِ بْنِ عُمَرَ عَنْ أَبِي عَبْدِ اللَّهِ عَنْ آبَائِهِ عليهم السلام قَالَ قَالَ رَسُولُ اللَّهِ صلي الله عليه و آله: إِيَّاكُمْ وَ أَكْلَ الْغُدَدِ فَإِنَّهُ يُحَرِّكُ الْجُذَامَ وَ قَالَ عُوفِيَتِ الْيَهُودُ لِتَرْكِهِمْ أَكْلَ الْغُدَدِ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5"/>
      </w:pPr>
      <w:bookmarkStart w:id="665" w:name="_Toc181"/>
      <w:r>
        <w:t>«20»</w:t>
      </w:r>
      <w:bookmarkEnd w:id="665"/>
    </w:p>
    <w:p>
      <w:pPr>
        <w:pStyle w:val="BookText"/>
      </w:pPr>
      <w:r>
        <w:rPr>
          <w:rFonts w:ascii="Amiri" w:hAnsi="Amiri" w:eastAsia="Amiri" w:cs="Amiri"/>
          <w:lang w:bidi="ar-SA"/>
          <w:color w:val="111111"/>
          <w:sz w:val="28"/>
          <w:szCs w:val="28"/>
          <w:rtl/>
        </w:rPr>
        <w:t xml:space="preserve">الْهِدَايَةُ،: لَا يُؤْكَلُ مِنَ الشَّاةِ عَشَرَةُ أَشْيَاءَ الْفَرْثُ وَ الدَّمُ وَ الطِّحَالُ وَ النُّخَاعُ وَ الْغُدَدُ وَ الْقَضِيبُ وَ الْأُنْثَيَانِ وَ الرَّحِمُ وَ الْحَيَاءُ وَ الْأَوْدَاجُ وَ رُوِيَ الْعُرُوقُ‌</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666" w:name="_Toc182"/>
      <w:r>
        <w:t>«21»</w:t>
      </w:r>
      <w:bookmarkEnd w:id="666"/>
    </w:p>
    <w:p>
      <w:pPr>
        <w:pStyle w:val="BookText"/>
      </w:pPr>
      <w:r>
        <w:rPr>
          <w:rFonts w:ascii="Amiri" w:hAnsi="Amiri" w:eastAsia="Amiri" w:cs="Amiri"/>
          <w:lang w:bidi="ar-SA"/>
          <w:color w:val="111111"/>
          <w:sz w:val="28"/>
          <w:szCs w:val="28"/>
          <w:rtl/>
        </w:rPr>
        <w:t xml:space="preserve">الدَّعَائِمُ، عَنْ أَبِي عَبْدِ اللَّهِ عليه السلام: أَنَّهُ كَرِهَ أَكْلَ الْغُدَدِ وَ مُخَّ الصُّلْبِ وَ الطِّحَالَ وَ الْمَذَاكِيرَ وَ الْقَضِيبَ وَ الْحَيَاءَ وَ دَاخِلَ الْكُلَي‌</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667" w:name="_Toc183"/>
      <w:r>
        <w:t>تنقيح و توضيح</w:t>
      </w:r>
      <w:bookmarkEnd w:id="667"/>
    </w:p>
    <w:p>
      <w:pPr>
        <w:pStyle w:val="BookText"/>
      </w:pPr>
      <w:r>
        <w:rPr>
          <w:rFonts w:ascii="Amiri" w:hAnsi="Amiri" w:eastAsia="Amiri" w:cs="Amiri"/>
          <w:lang w:bidi="ar-SA"/>
          <w:color w:val="111111"/>
          <w:sz w:val="28"/>
          <w:szCs w:val="28"/>
          <w:rtl/>
        </w:rPr>
        <w:t xml:space="preserve">قال العلامة في المختلف قال الشيخ في النهاية يحرم من الإبل و البقر و الغنم و غيرها مما يحل أكله و إن كانت مذكاة الدم و الفرث و المرارة و المشيمة و الفرج ظاهره و باطنه و القضيب و الأنثيان و النخاع و العلباء و الغدد و ذات الأشاجع و الحدق و الخرزة تكون في الدماغ و كذا قال ابن إدريس و زاد فيه المثانة و هو موضع البول و محقنه و شيخنا المفيد ره قال لا يؤكل من الأنعام و الوحوش الطحال لأنه مجمع الدم الفاسد و لا يؤكل القضيب و الأنثيان و لم يتعرض لغيرها.</w:t>
      </w:r>
    </w:p>
    <w:p>
      <w:pPr>
        <w:pStyle w:val="BookText"/>
      </w:pPr>
      <w:r>
        <w:rPr>
          <w:rFonts w:ascii="Amiri" w:hAnsi="Amiri" w:eastAsia="Amiri" w:cs="Amiri"/>
          <w:lang w:bidi="ar-SA"/>
          <w:color w:val="111111"/>
          <w:sz w:val="28"/>
          <w:szCs w:val="28"/>
          <w:rtl/>
        </w:rPr>
        <w:t xml:space="preserve">و قال الصدوق و اعلم أن في الشاة عشرة أشياء لا تؤكل الفرث و الدم و النخاع و الطحال و الغدد و القضيب و الأنثيان و الرحم و الحياء و الأوداج و روي العروق و في حديث آخر مكان الحياء الجلد و قال سلار و لا يؤكل الطحال</w:t>
      </w:r>
    </w:p>
    <w:p>
      <w:pPr>
        <w:pStyle w:val="Heading5"/>
      </w:pPr>
      <w:bookmarkStart w:id="668" w:name="_Toc184"/>
      <w:r>
        <w:t>بیان</w:t>
      </w:r>
      <w:bookmarkEnd w:id="668"/>
    </w:p>
    <w:p>
      <w:pPr>
        <w:pStyle w:val="BookText"/>
      </w:pPr>
      <w:r>
        <w:rPr>
          <w:rFonts w:ascii="IRNazanin" w:hAnsi="IRNazanin" w:eastAsia="IRNazanin" w:cs="IRNazanin"/>
          <w:lang w:bidi="fa-IR"/>
          <w:color w:val="111111"/>
          <w:sz w:val="28"/>
          <w:szCs w:val="28"/>
          <w:rtl/>
        </w:rPr>
        <w:t xml:space="preserve">چنگال، ناخن درنده‌ها است چه راه رونده باشد چه پرنده یا از جانوران شکارچی پرنده. و ناخن متعلق به آنهایی است که شکار نمی کنند .</w:t>
      </w:r>
    </w:p>
    <w:p>
      <w:pPr>
        <w:pStyle w:val="Heading5"/>
      </w:pPr>
      <w:bookmarkStart w:id="669" w:name="_Toc185"/>
      <w:r>
        <w:t>روایت 19</w:t>
      </w:r>
      <w:bookmarkEnd w:id="669"/>
    </w:p>
    <w:p>
      <w:pPr>
        <w:pStyle w:val="BookText"/>
      </w:pPr>
      <w:r>
        <w:rPr>
          <w:rFonts w:ascii="IRNazanin" w:hAnsi="IRNazanin" w:eastAsia="IRNazanin" w:cs="IRNazanin"/>
          <w:lang w:bidi="fa-IR"/>
          <w:color w:val="111111"/>
          <w:sz w:val="28"/>
          <w:szCs w:val="28"/>
          <w:rtl/>
        </w:rPr>
        <w:t xml:space="preserve">طب الائمه: رسول خدا صلی اللَّه علیه و آله می فرماید: مبادا غده‌ها را بخورید که جذام [خوره] را می جنبانند. فرمود تندرستی یهود برای نخوردن غده‌ها است</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670" w:name="_Toc186"/>
      <w:r>
        <w:t>روایت 20</w:t>
      </w:r>
      <w:bookmarkEnd w:id="670"/>
    </w:p>
    <w:p>
      <w:pPr>
        <w:pStyle w:val="BookText"/>
      </w:pPr>
      <w:r>
        <w:rPr>
          <w:rFonts w:ascii="IRNazanin" w:hAnsi="IRNazanin" w:eastAsia="IRNazanin" w:cs="IRNazanin"/>
          <w:lang w:bidi="fa-IR"/>
          <w:color w:val="111111"/>
          <w:sz w:val="28"/>
          <w:szCs w:val="28"/>
          <w:rtl/>
        </w:rPr>
        <w:t xml:space="preserve">الهدایه: از گوسفند ده چیز خورده نمی شود: سرگین، خون، طحال، نخاع، غده‌ها، آلت نری ، دو خایه، زهدان، فرج، رگهای خونین و رگها نیز روایت شده اند. </w:t>
      </w:r>
      <w:r>
        <w:rPr>
          <w:rStyle w:val="FootnoteReference"/>
        </w:rPr>
        <w:footnoteReference w:id="214"/>
      </w:r>
    </w:p>
    <w:p>
      <w:pPr>
        <w:pStyle w:val="Heading5"/>
      </w:pPr>
      <w:bookmarkStart w:id="671" w:name="_Toc187"/>
      <w:r>
        <w:t>روایت 21</w:t>
      </w:r>
      <w:bookmarkEnd w:id="671"/>
    </w:p>
    <w:p>
      <w:pPr>
        <w:pStyle w:val="BookText"/>
      </w:pPr>
      <w:r>
        <w:rPr>
          <w:rFonts w:ascii="IRNazanin" w:hAnsi="IRNazanin" w:eastAsia="IRNazanin" w:cs="IRNazanin"/>
          <w:lang w:bidi="fa-IR"/>
          <w:color w:val="111111"/>
          <w:sz w:val="28"/>
          <w:szCs w:val="28"/>
          <w:rtl/>
        </w:rPr>
        <w:t xml:space="preserve">دعائم الاسلام: امام صادق علیه السّلام خوردن غده‌ها و نخاع و طحال و ابزار نری و آلت نری و فرج و درون قلوه‌ها را بد می دانست. </w:t>
      </w:r>
      <w:r>
        <w:rPr>
          <w:rStyle w:val="FootnoteReference"/>
        </w:rPr>
        <w:footnoteReference w:id="215"/>
      </w:r>
    </w:p>
    <w:p>
      <w:pPr>
        <w:pStyle w:val="Heading5"/>
      </w:pPr>
      <w:bookmarkStart w:id="672" w:name="_Toc188"/>
      <w:r>
        <w:t>توضیح</w:t>
      </w:r>
      <w:bookmarkEnd w:id="672"/>
    </w:p>
    <w:p>
      <w:pPr>
        <w:pStyle w:val="BookText"/>
      </w:pPr>
      <w:r>
        <w:rPr>
          <w:rFonts w:ascii="IRNazanin" w:hAnsi="IRNazanin" w:eastAsia="IRNazanin" w:cs="IRNazanin"/>
          <w:lang w:bidi="fa-IR"/>
          <w:color w:val="111111"/>
          <w:sz w:val="28"/>
          <w:szCs w:val="28"/>
          <w:rtl/>
        </w:rPr>
        <w:t xml:space="preserve">علامه در مختلف [و] شیخ در نهایه گفته است: از شتر و گاو و گوسفند و آنچه غیر از آنها که حلال گوشت است گرچه تذکیه شوند حرام است خون و سرگین و کیسه صفرا و مشیمه[پوسته ای که جنین در آن قرار دارد] و داخل و خارج آلت و آلت نری و دو خایه و نخاع و عصب گردن و غده‌ها و بند انگشتان و حدقه چشم و تکه سنگی که در مغز سر است و ابن ادریس هم این چنین گفته است و بر آنها مثانه را افزوده است که جای نگهداری بول است. و شیخ مفید(ره) گفته است: از چهار پایان و وحوش نباید خورد طحال را زیرا محل اجتماع خون فاسد است و آلت نری و دو خایه را نباید خورد و نام چیزهای دیگر را نبرده است.</w:t>
      </w:r>
    </w:p>
    <w:p>
      <w:pPr>
        <w:pStyle w:val="BookText"/>
      </w:pPr>
      <w:r>
        <w:rPr>
          <w:rFonts w:ascii="IRNazanin" w:hAnsi="IRNazanin" w:eastAsia="IRNazanin" w:cs="IRNazanin"/>
          <w:lang w:bidi="fa-IR"/>
          <w:color w:val="111111"/>
          <w:sz w:val="28"/>
          <w:szCs w:val="28"/>
          <w:rtl/>
        </w:rPr>
        <w:t xml:space="preserve">صدوق گفته است: بدان که در گوسفند ده چیز قابل خوردن نیست: سرگین، خون، نخاع، طحال، غدّه‌ها، قضیب، دو خایه، زهدان، فرج، و رگهای خونین و رگها نیز روایت شده اند و در حدیث دیگر به جای فرج، پوست است.</w:t>
      </w:r>
    </w:p>
    <w:p>
      <w:pPr>
        <w:pStyle w:val="BookText"/>
      </w:pPr>
      <w:r>
        <w:rPr>
          <w:rFonts w:ascii="IRNazanin" w:hAnsi="IRNazanin" w:eastAsia="IRNazanin" w:cs="IRNazanin"/>
          <w:lang w:bidi="fa-IR"/>
          <w:color w:val="111111"/>
          <w:sz w:val="28"/>
          <w:szCs w:val="28"/>
          <w:rtl/>
        </w:rPr>
        <w:t xml:space="preserve">سلّار گفته است طحال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القضيب و لا الأنثيان و لم يتعرض لغيرها كشيخه المفيد.</w:t>
      </w:r>
    </w:p>
    <w:p>
      <w:pPr>
        <w:pStyle w:val="BookText"/>
      </w:pPr>
      <w:r>
        <w:rPr>
          <w:rFonts w:ascii="Amiri" w:hAnsi="Amiri" w:eastAsia="Amiri" w:cs="Amiri"/>
          <w:lang w:bidi="ar-SA"/>
          <w:color w:val="111111"/>
          <w:sz w:val="28"/>
          <w:szCs w:val="28"/>
          <w:rtl/>
        </w:rPr>
        <w:t xml:space="preserve">و قال السيد المرتضي مما انفردت به الإمامية تحريم أكل الطحال و القضيب و الخصيتين و الرحم و المثانة و ابن البراج تابع شيخنا أبا جعفر إلا أنه أسقط الدم لظهوره فإن تحريمه مستفاد من نص القرآن .</w:t>
      </w:r>
    </w:p>
    <w:p>
      <w:pPr>
        <w:pStyle w:val="BookText"/>
      </w:pPr>
      <w:r>
        <w:rPr>
          <w:rFonts w:ascii="Amiri" w:hAnsi="Amiri" w:eastAsia="Amiri" w:cs="Amiri"/>
          <w:lang w:bidi="ar-SA"/>
          <w:color w:val="111111"/>
          <w:sz w:val="28"/>
          <w:szCs w:val="28"/>
          <w:rtl/>
        </w:rPr>
        <w:t xml:space="preserve">و قال ابن الجنيد و يكره من الشاة أكل الطحال و المثانة و الغدد و النخاع و الرحم و القضيب و الأنثيين و لم ينص علي التحريم و إن كان لفظ يكره يستعمل في التحريم أحيانا و ابن حمزة تابع الشيخ في النهاية و قال الشيخ في الخلاف الطحال و القضيب و الخصيتان و الرحم و المثانة و الغدد و العلباء و الخرز يكون في الدماغ عندنا محرم و لم يتعرض فيه لغيرها و جعل أبو الصلاح النخاع و العروق و المرارة و حبة الحدقة و خرزة الدماغ مكروهة.</w:t>
      </w:r>
    </w:p>
    <w:p>
      <w:pPr>
        <w:pStyle w:val="BookText"/>
      </w:pPr>
      <w:r>
        <w:rPr>
          <w:rFonts w:ascii="Amiri" w:hAnsi="Amiri" w:eastAsia="Amiri" w:cs="Amiri"/>
          <w:lang w:bidi="ar-SA"/>
          <w:color w:val="111111"/>
          <w:sz w:val="28"/>
          <w:szCs w:val="28"/>
          <w:rtl/>
        </w:rPr>
        <w:t xml:space="preserve">و المشهور ما قال الشيخ في النهاية لاستخباثها فتكون محرمة ثم ذكر بعض الروايات في ذلك ثم قال و هذه الأخبار لم تثبت عندي صحة رجالها فالأقوي الاقتصار في التحريم علي الطحال و الدم و القضيب و الفرث و الأنثيين و الفرج و المثانة و المرارة و المشيمة و الكراهة في الباقي عملا بأصالة الإباحة و بعمومات قُلْ لا أَجِدُ فِي ما أُوحِيَ إِلَيَّ مُحَرَّماً</w:t>
      </w:r>
      <w:r>
        <w:rPr>
          <w:rStyle w:val="FootnoteReference"/>
        </w:rPr>
        <w:footnoteReference w:id="216"/>
      </w:r>
      <w:r>
        <w:rPr>
          <w:rFonts w:ascii="Amiri" w:hAnsi="Amiri" w:eastAsia="Amiri" w:cs="Amiri"/>
          <w:lang w:bidi="ar-SA"/>
          <w:color w:val="111111"/>
          <w:sz w:val="28"/>
          <w:szCs w:val="28"/>
          <w:rtl/>
        </w:rPr>
        <w:t xml:space="preserve">أُحِلَّتْ لَكُمْ بَهِيمَةُ الْأَنْعامِ‌</w:t>
      </w:r>
      <w:r>
        <w:rPr>
          <w:rStyle w:val="FootnoteReference"/>
        </w:rPr>
        <w:footnoteReference w:id="217"/>
      </w:r>
      <w:r>
        <w:rPr>
          <w:rFonts w:ascii="Amiri" w:hAnsi="Amiri" w:eastAsia="Amiri" w:cs="Amiri"/>
          <w:lang w:bidi="ar-SA"/>
          <w:color w:val="111111"/>
          <w:sz w:val="28"/>
          <w:szCs w:val="28"/>
          <w:rtl/>
        </w:rPr>
        <w:t xml:space="preserve">فَكُلُوا مِمَّا ذُكِرَ اسْمُ اللَّهِ عَلَيْهِ‌</w:t>
      </w:r>
      <w:r>
        <w:rPr>
          <w:rStyle w:val="FootnoteReference"/>
        </w:rPr>
        <w:footnoteReference w:id="218"/>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قال الشهيدان رفع الله درجتهما في اللمعة و الروضة يحرم من الذبيحة خمسة عشر شيئا الدم و الطحال بكسر الطاء و القضيب و هو الذكر و الأنثيان و هما البيضتان و الفرث و هو الروث في جوفها و المثانة بفتح الميم مجمع البول و المرارة بفتح الميم التي تجمع المرة الصفراء بكسرها معلقة مع الكبد كالكيس و المشيمة بفتح الميم بيت الولد و يسمي الغرس بكسر الغين المعجمة و أصلها مفعلة فسكنت</w:t>
      </w:r>
    </w:p>
    <w:p>
      <w:pPr>
        <w:pStyle w:val="BookText"/>
      </w:pPr>
      <w:r>
        <w:rPr>
          <w:rFonts w:ascii="IRNazanin" w:hAnsi="IRNazanin" w:eastAsia="IRNazanin" w:cs="IRNazanin"/>
          <w:lang w:bidi="fa-IR"/>
          <w:color w:val="111111"/>
          <w:sz w:val="28"/>
          <w:szCs w:val="28"/>
          <w:rtl/>
        </w:rPr>
        <w:t xml:space="preserve">و قضیب و دو خایه خورده نمی شوند و نام دیگر چیزها را مانند استادش مفید ذکر نکرده است.</w:t>
      </w:r>
    </w:p>
    <w:p>
      <w:pPr>
        <w:pStyle w:val="BookText"/>
      </w:pPr>
      <w:r>
        <w:rPr>
          <w:rFonts w:ascii="IRNazanin" w:hAnsi="IRNazanin" w:eastAsia="IRNazanin" w:cs="IRNazanin"/>
          <w:lang w:bidi="fa-IR"/>
          <w:color w:val="111111"/>
          <w:sz w:val="28"/>
          <w:szCs w:val="28"/>
          <w:rtl/>
        </w:rPr>
        <w:t xml:space="preserve">سید مرتضی(ره) گفته است از جمله مسائلی که به امامیه اختصاص دارد عبارت است از : حرام دانستن خوردن طحال، آلت نری و دو خایه و زهدان و مثانه. و ابن برّاج از استاد ما شیخ طوسی پیروی کرده است جز اینکه خون را از کلام انداخته است چون حرمت آن روشن است و از نصّ قرآن فهمیده می شود. ابن جنید گفته است خوردن طحال و مثانه و غده‌ها و نخاع و زهدان و آلت نری و دو خایه گوسفند بد است و تصریح به حرمت خوردن آنها نکرده است و گرچه لفظ کراهت گاهی در حرمت به کار می رود. ابن حمزه از شیخ در نهایه پیروی کرده است.</w:t>
      </w:r>
    </w:p>
    <w:p>
      <w:pPr>
        <w:pStyle w:val="BookText"/>
      </w:pPr>
      <w:r>
        <w:rPr>
          <w:rFonts w:ascii="IRNazanin" w:hAnsi="IRNazanin" w:eastAsia="IRNazanin" w:cs="IRNazanin"/>
          <w:lang w:bidi="fa-IR"/>
          <w:color w:val="111111"/>
          <w:sz w:val="28"/>
          <w:szCs w:val="28"/>
          <w:rtl/>
        </w:rPr>
        <w:t xml:space="preserve">و شیخ در خلاف گفته است: طحال و آلت نری و دو خایه و زهدان و مثانه و غده‌ها و عصب گردن و تکه سنگی که در مغز سر است نزد ما حرام هستند و نام چیزهای دیگر را نبرده است و أبو الصلاح ، نخاع و رگ ها و کیسه صفرا و تخم چشم و تکه سنگی که در مغز سر است را مکروه دانسته است.</w:t>
      </w:r>
    </w:p>
    <w:p>
      <w:pPr>
        <w:pStyle w:val="BookText"/>
      </w:pPr>
      <w:r>
        <w:rPr>
          <w:rFonts w:ascii="IRNazanin" w:hAnsi="IRNazanin" w:eastAsia="IRNazanin" w:cs="IRNazanin"/>
          <w:lang w:bidi="fa-IR"/>
          <w:color w:val="111111"/>
          <w:sz w:val="28"/>
          <w:szCs w:val="28"/>
          <w:rtl/>
        </w:rPr>
        <w:t xml:space="preserve">و مشهور همان است که شیخ در نهایه گفته است: چون این ها خبیثه‌اند پس حرام هستند. سپس برخی روایات را در این باره ذکر کرده و گفته است صحت رجال این روایات نزد من ثابت نیست و اقوی انحصار حرمت بر طحال، خون، قضیب، سرگین، دو خایه، فرج، مثانه، کیسه صفرا و مشیمه [پوسته ای که جنین در آن قرار دارد] بوده و دیگر چیزها به دلیل اصل اباحه و با توجه به عمومات «قُلْ لا أَجِدُ فِی ما أُوحِیَ إِلَیَّ مُحَرَّماً »</w:t>
      </w:r>
      <w:r>
        <w:rPr>
          <w:rStyle w:val="FootnoteReference"/>
        </w:rPr>
        <w:footnoteReference w:id="219"/>
      </w:r>
      <w:r>
        <w:rPr>
          <w:rFonts w:ascii="IRNazanin" w:hAnsi="IRNazanin" w:eastAsia="IRNazanin" w:cs="IRNazanin"/>
          <w:lang w:bidi="fa-IR"/>
          <w:color w:val="111111"/>
          <w:sz w:val="28"/>
          <w:szCs w:val="28"/>
          <w:rtl/>
        </w:rPr>
        <w:t xml:space="preserve">{ بگو: «در آنچه به من وحی شده است، بر خورنده‌ای که آن را می‌خورد هیچ حرامی نمی‌یابم} و «أُحِلَّتْ لَکُمْ بَهِیمَةُ الْأَنْعامِ»</w:t>
      </w:r>
      <w:r>
        <w:rPr>
          <w:rStyle w:val="FootnoteReference"/>
        </w:rPr>
        <w:footnoteReference w:id="220"/>
      </w:r>
      <w:r>
        <w:rPr>
          <w:rFonts w:ascii="IRNazanin" w:hAnsi="IRNazanin" w:eastAsia="IRNazanin" w:cs="IRNazanin"/>
          <w:lang w:bidi="fa-IR"/>
          <w:color w:val="111111"/>
          <w:sz w:val="28"/>
          <w:szCs w:val="28"/>
          <w:rtl/>
        </w:rPr>
        <w:t xml:space="preserve">{ برای شما [گوشت] چارپایان حلال گردیده } «فَکُلُوا مِمَّا ذُکِرَ اسْمُ اللَّهِ عَلَیْهِ»</w:t>
      </w:r>
      <w:r>
        <w:rPr>
          <w:rStyle w:val="FootnoteReference"/>
        </w:rPr>
        <w:footnoteReference w:id="221"/>
      </w:r>
      <w:r>
        <w:rPr>
          <w:rFonts w:ascii="IRNazanin" w:hAnsi="IRNazanin" w:eastAsia="IRNazanin" w:cs="IRNazanin"/>
          <w:lang w:bidi="fa-IR"/>
          <w:color w:val="111111"/>
          <w:sz w:val="28"/>
          <w:szCs w:val="28"/>
          <w:rtl/>
        </w:rPr>
        <w:t xml:space="preserve">{ پس، اگر به آیات او ایمان دارید از آنچه نام خدا [به هنگام ذبح] بر آن برده شده است بخورید} مکروه هستند . پایان.</w:t>
      </w:r>
    </w:p>
    <w:p>
      <w:pPr>
        <w:pStyle w:val="BookText"/>
      </w:pPr>
      <w:r>
        <w:rPr>
          <w:rFonts w:ascii="IRNazanin" w:hAnsi="IRNazanin" w:eastAsia="IRNazanin" w:cs="IRNazanin"/>
          <w:lang w:bidi="fa-IR"/>
          <w:color w:val="111111"/>
          <w:sz w:val="28"/>
          <w:szCs w:val="28"/>
          <w:rtl/>
        </w:rPr>
        <w:t xml:space="preserve">شهید اول و ثانی(ره) در لمعه و روضه گفته اند: پانزده چیز از ذبیحه حرامند: خون، طحال، قضیب که آلت مردی است، دو خایه که همان دو تخمدان هستند، سرگین که در درونش باشد، مَثانه که جایگاه بول است، مراره که صفراء تلخ در آن جمع می شود و مانند کیسه ای به همراه جگر سیاه آویزان است، مَشیمه پوسته‌ای که نوزاد در شکم میان آن است و غِرس نامیده می شود و اصل آن بر وزن مفعله است که عین در آن ساکن شده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الياء و الفرج الحياء ظاهره و باطنه و العلباء بالمهملة المكسورة فاللام الساكنة فالباء الموحدة فالألف الممدودة عصبتان عريضتان ممدودتان من الرقبة إلي عجب الذنب و النخاع مثلث النون الخيط الأبيض في وسط الظهر ينظم خرز السلسلة في وسطها و هو الوتين الذي لا قوام للحيوان بدونه.</w:t>
      </w:r>
    </w:p>
    <w:p>
      <w:pPr>
        <w:pStyle w:val="BookText"/>
      </w:pPr>
      <w:r>
        <w:rPr>
          <w:rFonts w:ascii="Amiri" w:hAnsi="Amiri" w:eastAsia="Amiri" w:cs="Amiri"/>
          <w:lang w:bidi="ar-SA"/>
          <w:color w:val="111111"/>
          <w:sz w:val="28"/>
          <w:szCs w:val="28"/>
          <w:rtl/>
        </w:rPr>
        <w:t xml:space="preserve">و الغدد بضم الغين المعجمة التي في اللحم و تكثر في الشحم و ذات الأشاجع و هي أصول الأصابع التي تتصل بعصب ظاهر الكف و في الصحاح جعلها الأشاجع بغير مضاف و الواحد أشجع و خرزة الدماغ بكسر الدال و هي المخ الكائن في وسط الدماغ شبه الدودة بقدر الحمصة تقريبا يخالف لونها لونه و هي تميل إلي الغبرة و الحدق يعني حبة الحدقة و هو الناظر من العين لا جسم العين كله.</w:t>
      </w:r>
    </w:p>
    <w:p>
      <w:pPr>
        <w:pStyle w:val="BookText"/>
      </w:pPr>
      <w:r>
        <w:rPr>
          <w:rFonts w:ascii="Amiri" w:hAnsi="Amiri" w:eastAsia="Amiri" w:cs="Amiri"/>
          <w:lang w:bidi="ar-SA"/>
          <w:color w:val="111111"/>
          <w:sz w:val="28"/>
          <w:szCs w:val="28"/>
          <w:rtl/>
        </w:rPr>
        <w:t xml:space="preserve">ثم قال الشهيد الثاني ره تحريم هذه الأشياء كلها ذكره الشيخ غير المثانة فزادها ابن إدريس و تبعه جماعة منهم المصنف و مستند الجميع غير واضح لأنه روايات يتلفق من جميعها ذلك بعض رجالها ضعيف و بعضها مجهول و المتيقن منها تحريم ما دل عليه دليل خارج كالدم و في معناه الطحال و تحريمها ظاهر من الآية و كذا ما استخبث منها كالفرث و الفرج و القضيب و الأنثيين و المثانة و المرارة و المشيمة و تحريم الباقي يحتاج إلي دليل و الأصل يقتضي عدمه و الروايات يمكن الاستدلال بها علي الكراهة لسهولة خطبها إلا أن يدعي استخباث الجميع.</w:t>
      </w:r>
    </w:p>
    <w:p>
      <w:pPr>
        <w:pStyle w:val="BookText"/>
      </w:pPr>
      <w:r>
        <w:rPr>
          <w:rFonts w:ascii="Amiri" w:hAnsi="Amiri" w:eastAsia="Amiri" w:cs="Amiri"/>
          <w:lang w:bidi="ar-SA"/>
          <w:color w:val="111111"/>
          <w:sz w:val="28"/>
          <w:szCs w:val="28"/>
          <w:rtl/>
        </w:rPr>
        <w:t xml:space="preserve">و احترز بقوله من الذبيحة من نحو السمك و الجراد فلا يحرم منه شي‌ء من المذكورات للأصل و شمل ذلك كبير الحيوان المذبوح كالجزور و صغيره كالعصفور و يشكل الحكم بتحريم جميع ما ذكر مع عدم تميزه لاستلزامه تحريم جميع أو أكثره للاشتباه و الأجود اختصاص الحكم بالنعم و نحوها من الحيوان الوحشي دون العصفور و ما أشبهه.</w:t>
      </w:r>
    </w:p>
    <w:p>
      <w:pPr>
        <w:pStyle w:val="BookText"/>
      </w:pPr>
      <w:r>
        <w:rPr>
          <w:rFonts w:ascii="Amiri" w:hAnsi="Amiri" w:eastAsia="Amiri" w:cs="Amiri"/>
          <w:lang w:bidi="ar-SA"/>
          <w:color w:val="111111"/>
          <w:sz w:val="28"/>
          <w:szCs w:val="28"/>
          <w:rtl/>
        </w:rPr>
        <w:t xml:space="preserve">و قالا و يكره أكل الكلي بضم الكاف و قصر الألف جمع كلية و كلوة بالضم فيهما و الكسر لحن عن ابن السكيت و أذنا القلب و العروق انتهي.</w:t>
      </w:r>
    </w:p>
    <w:p>
      <w:pPr>
        <w:pStyle w:val="BookText"/>
      </w:pPr>
      <w:r>
        <w:rPr>
          <w:rFonts w:ascii="Amiri" w:hAnsi="Amiri" w:eastAsia="Amiri" w:cs="Amiri"/>
          <w:lang w:bidi="ar-SA"/>
          <w:color w:val="111111"/>
          <w:sz w:val="28"/>
          <w:szCs w:val="28"/>
          <w:rtl/>
        </w:rPr>
        <w:t xml:space="preserve">و قال الشهيد ره في شرح الإرشاد لا خلاف في تحريم الدم و الطحال و القضيب</w:t>
      </w:r>
    </w:p>
    <w:p>
      <w:pPr>
        <w:pStyle w:val="BookText"/>
      </w:pPr>
      <w:r>
        <w:rPr>
          <w:rFonts w:ascii="IRNazanin" w:hAnsi="IRNazanin" w:eastAsia="IRNazanin" w:cs="IRNazanin"/>
          <w:lang w:bidi="fa-IR"/>
          <w:color w:val="111111"/>
          <w:sz w:val="28"/>
          <w:szCs w:val="28"/>
          <w:rtl/>
        </w:rPr>
        <w:t xml:space="preserve">فرج از بیرون و درون، علباء با عین بی‌نقطه مکسوره و لام ساکنه و باء یک نقطه و الف ممدوده که دوعصب عریض و کشیده شده از گردن تا دم است و نخاع، خط سفیدی میان مهره‌های پشت و آن همان است که جاندار بدون آن هیچ استواری و قوامی ندارد.</w:t>
      </w:r>
    </w:p>
    <w:p>
      <w:pPr>
        <w:pStyle w:val="BookText"/>
      </w:pPr>
      <w:r>
        <w:rPr>
          <w:rFonts w:ascii="IRNazanin" w:hAnsi="IRNazanin" w:eastAsia="IRNazanin" w:cs="IRNazanin"/>
          <w:lang w:bidi="fa-IR"/>
          <w:color w:val="111111"/>
          <w:sz w:val="28"/>
          <w:szCs w:val="28"/>
          <w:rtl/>
        </w:rPr>
        <w:t xml:space="preserve">و غدّه‌های میان گوشت که در پیه بیشترند، و بندهای انگشتان که به عصب ظاهر مشت پیوسته اند، در صحاح آن را بدون مضاف بیان کرده است و مفرد آن أشجع می باشد. خرزه مغز و آن کرمکی است تقریباً به اندازه نخود که میان مغز قرار دارد و رنگش تیره است و مغایر رنگ مغز است، و حبه حدقه که سیاهی چشم است نه همه چشم.</w:t>
      </w:r>
    </w:p>
    <w:p>
      <w:pPr>
        <w:pStyle w:val="BookText"/>
      </w:pPr>
      <w:r>
        <w:rPr>
          <w:rFonts w:ascii="IRNazanin" w:hAnsi="IRNazanin" w:eastAsia="IRNazanin" w:cs="IRNazanin"/>
          <w:lang w:bidi="fa-IR"/>
          <w:color w:val="111111"/>
          <w:sz w:val="28"/>
          <w:szCs w:val="28"/>
          <w:rtl/>
        </w:rPr>
        <w:t xml:space="preserve">سپس شهید ثانی(ره) گفته است: حرمت همه این چیزها را شیخ گفته است به جز مثانه که ابن ادریس آن را افزوده است و جمعی که مصنف نیز از آنها است از او پیروی کرده اند و دلیل این همه روشن نیست زیرا همه از روایاتی که بهم پیوست می شوند به دست می آیند و رجال برخی از آنها ضعیف و برخی مجهول می باشد و متیقن از آنها حرمت آن چیزهایی است که دلیل دیگری دارند مانند خون و طحال که در حکم خون است و حرمت هر دو آن ها از ظاهر آیه قرآن به دست می آید. و نیز چنین است در مورد آن چیزهایی که خبیث هستند مانند سرگین و فرج و آلت نری و دو خایه و مثانه و کیسه صفرا و مشیمه[پوسته ای که جنین در آن قرار دارد]، و حرمت چیزهای دیگر نیاز به دلیل دارند و اصل بر عدم حرمت است، و روایات بر کراهت دلالت دارند که کارش آسان است مگر اینکه ادعا شود همه آنها خبیث هستند.</w:t>
      </w:r>
    </w:p>
    <w:p>
      <w:pPr>
        <w:pStyle w:val="BookText"/>
      </w:pPr>
      <w:r>
        <w:rPr>
          <w:rFonts w:ascii="IRNazanin" w:hAnsi="IRNazanin" w:eastAsia="IRNazanin" w:cs="IRNazanin"/>
          <w:lang w:bidi="fa-IR"/>
          <w:color w:val="111111"/>
          <w:sz w:val="28"/>
          <w:szCs w:val="28"/>
          <w:rtl/>
        </w:rPr>
        <w:t xml:space="preserve">و با آوردن قید ذبیحه، از امثال ماهی و ملخ احتراز کرده است که به حکم اصل اباحه هیچ یک از این ها در آن ها حرام نمی باشند و حیوان، شامل حیوان بزرگ مانند شتر ذبح شده و هم حیوان کوچک مانند گنجشک می باشد ولی حکم به حرمت همه این ها در امثال گنجشک مورد اشکال است، زیرا [این موارد]در آن [حیوان]متمایز نشده اند و به دلیل وقوع اشتباه، مستلزم حرام دانستن همه یا بیشتر آن است. و بهتر این است که حکم حرمت، مخصوص چهارپایان و مانند آنها از وحوش باشد و نه مانند گنجشک و امثال آن.</w:t>
      </w:r>
    </w:p>
    <w:p>
      <w:pPr>
        <w:pStyle w:val="BookText"/>
      </w:pPr>
      <w:r>
        <w:rPr>
          <w:rFonts w:ascii="IRNazanin" w:hAnsi="IRNazanin" w:eastAsia="IRNazanin" w:cs="IRNazanin"/>
          <w:lang w:bidi="fa-IR"/>
          <w:color w:val="111111"/>
          <w:sz w:val="28"/>
          <w:szCs w:val="28"/>
          <w:rtl/>
        </w:rPr>
        <w:t xml:space="preserve">هر دو [شهید اول و ثانی]معتقدند خوردن قلوه‌ها و دو گوشه دل و رگ ها مکروه است . پایان.</w:t>
      </w:r>
    </w:p>
    <w:p>
      <w:pPr>
        <w:pStyle w:val="BookText"/>
      </w:pPr>
      <w:r>
        <w:rPr>
          <w:rFonts w:ascii="IRNazanin" w:hAnsi="IRNazanin" w:eastAsia="IRNazanin" w:cs="IRNazanin"/>
          <w:lang w:bidi="fa-IR"/>
          <w:color w:val="111111"/>
          <w:sz w:val="28"/>
          <w:szCs w:val="28"/>
          <w:rtl/>
        </w:rPr>
        <w:t xml:space="preserve">شهید( ره) در شرح ارشاد گفته است: در حرمت خون، طحال، آلت نری، خایه‌ها هیچ اختلافی وجود ندارد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3486_328511"/>
    <w:bookmarkEnd w:id="26"/>
    <w:p>
      <w:pPr>
        <w:pStyle w:val="BookText"/>
      </w:pPr>
      <w:r>
        <w:rPr>
          <w:rFonts w:ascii="Amiri" w:hAnsi="Amiri" w:eastAsia="Amiri" w:cs="Amiri"/>
          <w:lang w:bidi="ar-SA"/>
          <w:color w:val="111111"/>
          <w:sz w:val="28"/>
          <w:szCs w:val="28"/>
          <w:rtl/>
        </w:rPr>
        <w:t xml:space="preserve">و الأنثيين و قال بعد إيراد مذهب الصدوق ره قال أهل اللغة الحياء بالمد رحم الناقة و جمعه أحيية و لعل الصدوق أراد به ظاهر الفرج و بالرحم باطنه و قيل المراد بالرحم المشيمة في الروايات و ليس ببعيد.</w:t>
      </w:r>
    </w:p>
    <w:p>
      <w:pPr>
        <w:pStyle w:val="BookText"/>
      </w:pPr>
      <w:r>
        <w:rPr>
          <w:rFonts w:ascii="Amiri" w:hAnsi="Amiri" w:eastAsia="Amiri" w:cs="Amiri"/>
          <w:lang w:bidi="ar-SA"/>
          <w:color w:val="111111"/>
          <w:sz w:val="28"/>
          <w:szCs w:val="28"/>
          <w:rtl/>
        </w:rPr>
        <w:t xml:space="preserve">ثم إن الخباثة التي ادعوها في أكثر المذكورات غير مسلم بل حصل تنفر الطباع في أكثرها لقول أكثر الأصحاب بحرمتها مع أنك قد عرفت ما أسلفنا من الكلام في تحريم الخبيث و معناه و مذهب المفيد رحمه الله لا تخلو من قوة مع انضمام الدم المسفوح و الفرث و كأنه تركهما للظهور أو لعدم كونهما من أجزاء الذبيحة لأن الدم يحرم بعد الانفصال و قبل الموت و الأحوط الاجتناب عن الجميع لا سيما المرارة و الحياء و المشيمة و الغدد و النخاع.</w:t>
      </w:r>
    </w:p>
    <w:p>
      <w:pPr>
        <w:pStyle w:val="BookText"/>
      </w:pPr>
      <w:r>
        <w:rPr>
          <w:rFonts w:ascii="Amiri" w:hAnsi="Amiri" w:eastAsia="Amiri" w:cs="Amiri"/>
          <w:lang w:bidi="ar-SA"/>
          <w:color w:val="111111"/>
          <w:sz w:val="28"/>
          <w:szCs w:val="28"/>
          <w:rtl/>
        </w:rPr>
        <w:t xml:space="preserve">و أما العروق فلعل المراد بها الأوداج كما ورد في بعض الأخبار مكانها أو العروق الكبيرة و إلا فيشكل الاحتراز عنها إلا بأن تقطع اللحوم خيوطا كما تفعله اليهود.</w:t>
      </w:r>
    </w:p>
    <w:p>
      <w:pPr>
        <w:pStyle w:val="BookText"/>
      </w:pPr>
      <w:r>
        <w:rPr>
          <w:rFonts w:ascii="Amiri" w:hAnsi="Amiri" w:eastAsia="Amiri" w:cs="Amiri"/>
          <w:lang w:bidi="ar-SA"/>
          <w:color w:val="111111"/>
          <w:sz w:val="28"/>
          <w:szCs w:val="28"/>
          <w:rtl/>
        </w:rPr>
        <w:t xml:space="preserve">و أما الجلد الذي ورد في بعض الأخبار و مال إلي تحريمه بعض المعاصرين من المحدثين فهو ضعيف لأن قول الصدوق في حديث آخر خبر مرسل و يمكن أن يحمل علي جلد الفرج أو علي جلد الميتة أو علي الكراهة.</w:t>
      </w:r>
    </w:p>
    <w:p>
      <w:pPr>
        <w:pStyle w:val="Heading5"/>
      </w:pPr>
      <w:bookmarkStart w:id="673" w:name="_Toc189"/>
      <w:r>
        <w:t>«22»</w:t>
      </w:r>
      <w:bookmarkEnd w:id="673"/>
    </w:p>
    <w:p>
      <w:pPr>
        <w:pStyle w:val="BookText"/>
      </w:pPr>
      <w:r>
        <w:rPr>
          <w:rFonts w:ascii="Amiri" w:hAnsi="Amiri" w:eastAsia="Amiri" w:cs="Amiri"/>
          <w:lang w:bidi="ar-SA"/>
          <w:color w:val="111111"/>
          <w:sz w:val="28"/>
          <w:szCs w:val="28"/>
          <w:rtl/>
        </w:rPr>
        <w:t xml:space="preserve">الْعِلَلُ، عَنْ أَبِيهِ وَ مُحَمَّدِ بْنِ الْحَسَنِ عَنْ مُحَمَّدِ بْنِ يَحْيَي عَنْ مُحَمَّدِ بْنِ أَحْمَدَ بْنِ يَحْيَي عَنْ عَلِيِّ بْنِ إِسْمَاعِيلَ عَنْ صَفْوَانَ بْنِ يَحْيَي الْأَزْرَقِ قَالَ: قُلْتُ لِأَبِي إِبْرَاهِيمَ عليه السلام الرَّجُلُ يُعْطِي الْأُضْحِيَّةَ مَنْ يَسْلَخُهَا بِجِلْدِهَا قَالَ لَا بَأْسَ بِهِ إِنَّمَا قَالَ اللَّهُ عَزَّ وَ جَلَّ- فَكُلُوا مِنْها وَ أَطْعِمُوا</w:t>
      </w:r>
      <w:r>
        <w:rPr>
          <w:rStyle w:val="FootnoteReference"/>
        </w:rPr>
        <w:footnoteReference w:id="222"/>
      </w:r>
      <w:r>
        <w:rPr>
          <w:rFonts w:ascii="Amiri" w:hAnsi="Amiri" w:eastAsia="Amiri" w:cs="Amiri"/>
          <w:lang w:bidi="ar-SA"/>
          <w:color w:val="111111"/>
          <w:sz w:val="28"/>
          <w:szCs w:val="28"/>
          <w:rtl/>
        </w:rPr>
        <w:t xml:space="preserve">وَ الْجِلْدُ لَا يُؤْكَلُ وَ لَا يُطْعَمُ‌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5"/>
      </w:pPr>
      <w:bookmarkStart w:id="674" w:name="_Toc190"/>
      <w:r>
        <w:t>بيان</w:t>
      </w:r>
      <w:bookmarkEnd w:id="674"/>
    </w:p>
    <w:p>
      <w:pPr>
        <w:pStyle w:val="BookText"/>
      </w:pPr>
      <w:r>
        <w:rPr>
          <w:rFonts w:ascii="Amiri" w:hAnsi="Amiri" w:eastAsia="Amiri" w:cs="Amiri"/>
          <w:lang w:bidi="ar-SA"/>
          <w:color w:val="111111"/>
          <w:sz w:val="28"/>
          <w:szCs w:val="28"/>
          <w:rtl/>
        </w:rPr>
        <w:t xml:space="preserve">قد يستدل بهذا الخبر علي تحريم الجلد و لا دلالة فيه إذ يحتمل أن يكون المراد عدم جري العادة بأكله لا حرمته و أيضا الجلد الذي يعطي الجزار و هو ما عدا جلد الرأس و الذي يؤكل جلد الرأس و بالجملة بهذا الخبر المجمل</w:t>
      </w:r>
    </w:p>
    <w:p>
      <w:pPr>
        <w:pStyle w:val="BookText"/>
      </w:pPr>
      <w:r>
        <w:rPr>
          <w:rFonts w:ascii="IRNazanin" w:hAnsi="IRNazanin" w:eastAsia="IRNazanin" w:cs="IRNazanin"/>
          <w:lang w:bidi="fa-IR"/>
          <w:color w:val="111111"/>
          <w:sz w:val="28"/>
          <w:szCs w:val="28"/>
          <w:rtl/>
        </w:rPr>
        <w:t xml:space="preserve">و پس از آوردن دیدگاه صدوق(ره) گفته است: اهل لغت، «حیاء» را با مدّ ، زهدان شتر ماده می دانند که جمع آن «أحییه» می باشد و ای بسا که مقصود صدوق از آن بیرون فرج و مقصودش از رحم درون فرج باشد. و گفته شده است که مقصود از رحم در روایات مشیمه[پوسته ای که جنین در آن قرار دارد] می باشد و بعید نیست.</w:t>
      </w:r>
    </w:p>
    <w:p>
      <w:pPr>
        <w:pStyle w:val="BookText"/>
      </w:pPr>
      <w:r>
        <w:rPr>
          <w:rFonts w:ascii="IRNazanin" w:hAnsi="IRNazanin" w:eastAsia="IRNazanin" w:cs="IRNazanin"/>
          <w:lang w:bidi="fa-IR"/>
          <w:color w:val="111111"/>
          <w:sz w:val="28"/>
          <w:szCs w:val="28"/>
          <w:rtl/>
        </w:rPr>
        <w:t xml:space="preserve">ادعای خبیثه بودن اکثر آنچه ذکر شد پذیرفتنی نیست و نفرت طبع [خوشایند طبع نبودن] بیشتر آن ها به دلیل حکم فقهاء به حرمت آن هاست و نظر ما در مورد حرمت خبیث و معنای آن روشن شد، و دیدگاه مفید با ضمیمه کردن خون ریخته و سرگین، خالی از قوت نیست و گویا وی آنها را به دلیل ظاهر بودن حرمتشان یا برای اینکه اجزاء ذبیحه نمی باشند نام نبرده است زیرا خون پس از جدا شدن از آن و پیش از جان دادن آن حرام است و احوط اجتناب از همه است به ویژه کیسه صفرا و فرج و مشیمه[پوسته ای که جنین در آن قرار دارد] و غدّه‌ها و نخاع.</w:t>
      </w:r>
    </w:p>
    <w:p>
      <w:pPr>
        <w:pStyle w:val="BookText"/>
      </w:pPr>
      <w:r>
        <w:rPr>
          <w:rFonts w:ascii="IRNazanin" w:hAnsi="IRNazanin" w:eastAsia="IRNazanin" w:cs="IRNazanin"/>
          <w:lang w:bidi="fa-IR"/>
          <w:color w:val="111111"/>
          <w:sz w:val="28"/>
          <w:szCs w:val="28"/>
          <w:rtl/>
        </w:rPr>
        <w:t xml:space="preserve">و اما رگ ها، گویا مقصود از آن ها رگ های خون دار است چنانچه در برخی اخبار بدان تعبیر شده است یا مقصود از آن رگ های درشت است و گر نه حکم به دوری از آن ها مشکل است مگر اینکه همانند یهود، گوشت را رشته رشته ببرند.</w:t>
      </w:r>
    </w:p>
    <w:p>
      <w:pPr>
        <w:pStyle w:val="BookText"/>
      </w:pPr>
      <w:r>
        <w:rPr>
          <w:rFonts w:ascii="IRNazanin" w:hAnsi="IRNazanin" w:eastAsia="IRNazanin" w:cs="IRNazanin"/>
          <w:lang w:bidi="fa-IR"/>
          <w:color w:val="111111"/>
          <w:sz w:val="28"/>
          <w:szCs w:val="28"/>
          <w:rtl/>
        </w:rPr>
        <w:t xml:space="preserve">و اما پوست که در برخی اخبار آمده است و برخی از محدثان معاصر به حرمتش گرائیده اند ضعیف است چرا که گفته صدوق در خبر دیگری است که حدیثی بی‌سند است و می‌توان آن را به پوست فرج یا پوست مردار یا بر کراهت تفسیر کرد .</w:t>
      </w:r>
    </w:p>
    <w:p>
      <w:pPr>
        <w:pStyle w:val="Heading5"/>
      </w:pPr>
      <w:bookmarkStart w:id="675" w:name="_Toc191"/>
      <w:r>
        <w:t>روایت 22</w:t>
      </w:r>
      <w:bookmarkEnd w:id="675"/>
    </w:p>
    <w:p>
      <w:pPr>
        <w:pStyle w:val="BookText"/>
      </w:pPr>
      <w:r>
        <w:rPr>
          <w:rFonts w:ascii="IRNazanin" w:hAnsi="IRNazanin" w:eastAsia="IRNazanin" w:cs="IRNazanin"/>
          <w:lang w:bidi="fa-IR"/>
          <w:color w:val="111111"/>
          <w:sz w:val="28"/>
          <w:szCs w:val="28"/>
          <w:rtl/>
        </w:rPr>
        <w:t xml:space="preserve">علل الشرایع: صفوان بن یحیی ازرق می گوید: به امام موسی کاظم علیه السّلام گفتم مردی قربانیش را به دیگری می دهد که پوست آن را بکند. فرمود: ایرادی ندارد، همانا خداوند عزّ و جلّ می فرماید «فَکُلُوا مِنْها وَ أَطْعِمُوا »</w:t>
      </w:r>
      <w:r>
        <w:rPr>
          <w:rStyle w:val="FootnoteReference"/>
        </w:rPr>
        <w:footnoteReference w:id="224"/>
      </w:r>
      <w:r>
        <w:rPr>
          <w:rFonts w:ascii="IRNazanin" w:hAnsi="IRNazanin" w:eastAsia="IRNazanin" w:cs="IRNazanin"/>
          <w:lang w:bidi="fa-IR"/>
          <w:color w:val="111111"/>
          <w:sz w:val="28"/>
          <w:szCs w:val="28"/>
          <w:rtl/>
        </w:rPr>
        <w:t xml:space="preserve">{ پس، از آنها بخورید و بخورانید }پوست نه خورده شود و نه خورانده شود</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676" w:name="_Toc192"/>
      <w:r>
        <w:t>بیان</w:t>
      </w:r>
      <w:bookmarkEnd w:id="676"/>
    </w:p>
    <w:p>
      <w:pPr>
        <w:pStyle w:val="BookText"/>
      </w:pPr>
      <w:r>
        <w:rPr>
          <w:rFonts w:ascii="IRNazanin" w:hAnsi="IRNazanin" w:eastAsia="IRNazanin" w:cs="IRNazanin"/>
          <w:lang w:bidi="fa-IR"/>
          <w:color w:val="111111"/>
          <w:sz w:val="28"/>
          <w:szCs w:val="28"/>
          <w:rtl/>
        </w:rPr>
        <w:t xml:space="preserve">گاهی اوقات این حدیث را دلیلی بر حرمت پوست ذکر می کنند در حالی که بر آن دلالتی ندارد زیرا احتمال دارد مقصود این باشد که خوردن پوست معمول نیست نه اینکه حرام است و نیز [ممکن است مقصود]پوستی باشد که به قصاب می دهند و آن غیر از پوست سر است و [حال]آنکه آنچه خورده می شود پوست سر است و خلاصه اینکه با این روایت مجمل نمی‌شود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3486_328512"/>
    <w:bookmarkEnd w:id="27"/>
    <w:p>
      <w:pPr>
        <w:pStyle w:val="BookText"/>
      </w:pPr>
      <w:r>
        <w:rPr>
          <w:rFonts w:ascii="Amiri" w:hAnsi="Amiri" w:eastAsia="Amiri" w:cs="Amiri"/>
          <w:lang w:bidi="ar-SA"/>
          <w:color w:val="111111"/>
          <w:sz w:val="28"/>
          <w:szCs w:val="28"/>
          <w:rtl/>
        </w:rPr>
        <w:t xml:space="preserve">لا يمكن تخصيص الآيات و الأخبار الكثيرة الدالة علي الحلية.</w:t>
      </w:r>
    </w:p>
    <w:p>
      <w:pPr>
        <w:pStyle w:val="BookText"/>
      </w:pPr>
      <w:r>
        <w:rPr>
          <w:rFonts w:ascii="Amiri" w:hAnsi="Amiri" w:eastAsia="Amiri" w:cs="Amiri"/>
          <w:lang w:bidi="ar-SA"/>
          <w:color w:val="111111"/>
          <w:sz w:val="28"/>
          <w:szCs w:val="28"/>
          <w:rtl/>
        </w:rPr>
        <w:t xml:space="preserve">ثم اعلم أن النسخ التي عندنا عن صفوان بن يحيي الأزرق و الظاهر أنه كان عن صفوان عن يحيي أو صفوان بن يحيي عن يحيي لأنه لم يوصف صفوان و لا أبوه بالأزرق بل صفوان يروي عن يحيي بن عبد الرحمن الأزرق و هو أيضا ثقة و هذه الرواية في التهذيب وقعت مرارا و يظهر من الفقيه أن صفوان يروي عن يحيي بن حسان الأزرق و هو إن لم يكن موثقا لكن الصدوق ره اعتمد علي كتابه و ذكر طريقه إليه.</w:t>
      </w:r>
    </w:p>
    <w:p>
      <w:pPr>
        <w:pStyle w:val="Heading5"/>
      </w:pPr>
      <w:bookmarkStart w:id="677" w:name="_Toc193"/>
      <w:r>
        <w:t>«23»</w:t>
      </w:r>
      <w:bookmarkEnd w:id="677"/>
    </w:p>
    <w:p>
      <w:pPr>
        <w:pStyle w:val="BookText"/>
      </w:pPr>
      <w:r>
        <w:rPr>
          <w:rFonts w:ascii="Amiri" w:hAnsi="Amiri" w:eastAsia="Amiri" w:cs="Amiri"/>
          <w:lang w:bidi="ar-SA"/>
          <w:color w:val="111111"/>
          <w:sz w:val="28"/>
          <w:szCs w:val="28"/>
          <w:rtl/>
        </w:rPr>
        <w:t xml:space="preserve">غَيْبَةُ الشَّيْخِ، قَالَ رَوَي مُحَمَّدُ بْنُ عَلِيٍّ الشَّلْمَغَانِيُّ فِي كِتَابِ الْأَوْصِيَاءِ عَنْ حَمْزَةَ بْنِ نُصَيْرٍ خَادِمِ أَبِي الْحَسَنِ عليه السلام عَنْ أَبِيهِ قَالَ: لَمَّا وُلِدَ السَّيِّدُ عليه السلام يَعْنِي الْمَهْدِيَّ تَبَاشَرَ الدَّارُ بِذَلِكَ فَلَمَّا نَشَأَ خَرَجَ إِلَيَّ الْأَمْرُ أَنْ أَبْتَاعَ كُلَّ يَوْمٍ مَعَ اللَّحْمِ قَصَبَ مُخٍّ وَ قِيلَ إِنَّ هَذَا لِمَوْلَانَا الصَّغِيرِ عليه السلام‌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3"/>
      </w:pPr>
      <w:bookmarkStart w:id="678" w:name="_Toc194"/>
      <w:r>
        <w:t>باب 12 حكم البيوض و خواصها</w:t>
      </w:r>
      <w:bookmarkEnd w:id="678"/>
    </w:p>
    <w:p>
      <w:pPr>
        <w:pStyle w:val="Heading4"/>
      </w:pPr>
      <w:bookmarkStart w:id="679" w:name="_Toc195"/>
      <w:r>
        <w:t>روايات</w:t>
      </w:r>
      <w:bookmarkEnd w:id="679"/>
    </w:p>
    <w:p>
      <w:pPr>
        <w:pStyle w:val="Heading5"/>
      </w:pPr>
      <w:bookmarkStart w:id="680" w:name="_Toc196"/>
      <w:r>
        <w:t>«1»</w:t>
      </w:r>
      <w:bookmarkEnd w:id="680"/>
    </w:p>
    <w:p>
      <w:pPr>
        <w:pStyle w:val="BookText"/>
      </w:pPr>
      <w:r>
        <w:rPr>
          <w:rFonts w:ascii="Amiri" w:hAnsi="Amiri" w:eastAsia="Amiri" w:cs="Amiri"/>
          <w:lang w:bidi="ar-SA"/>
          <w:color w:val="111111"/>
          <w:sz w:val="28"/>
          <w:szCs w:val="28"/>
          <w:rtl/>
        </w:rPr>
        <w:t xml:space="preserve">قُرْبُ الْإِسْنَادِ، عَنْ هَارُونَ بْنِ مُسْلِمٍ عَنْ مَسْعَدَةَ بْنِ صَدَقَةَ عَنْ جَعْفَرِ بْنِ مُحَمَّدٍ عليه السلام قَالَ: سُئِلَ عَنْ بَيْضِ طَيْرِ الْمَاءِ فَقَالَ مَا كَانَ مِنْ بَيْضِ طَيْرِ الْمَاءِ مِثْلَ بَيْضِ الدَّجَاجِ عَلَي خِلْقَتِهِ إِحْدَي رَأْسَيْهِ مُفَرْطَحٌ فَكُلْ وَ إِلَّا فَلَا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681" w:name="_Toc197"/>
      <w:r>
        <w:t>بيان</w:t>
      </w:r>
      <w:bookmarkEnd w:id="681"/>
    </w:p>
    <w:p>
      <w:pPr>
        <w:pStyle w:val="BookText"/>
      </w:pPr>
      <w:r>
        <w:rPr>
          <w:rFonts w:ascii="Amiri" w:hAnsi="Amiri" w:eastAsia="Amiri" w:cs="Amiri"/>
          <w:lang w:bidi="ar-SA"/>
          <w:color w:val="111111"/>
          <w:sz w:val="28"/>
          <w:szCs w:val="28"/>
          <w:rtl/>
        </w:rPr>
        <w:t xml:space="preserve">قال في القاموس فرطحه عرضه و رأس فرطاح و مفرطح كمسرهد عريض و في بعض النسخ قبل قوله عريض هكذا قال الجوهري و هو سهو و الصواب مفلطح باللام‌ </w:t>
      </w:r>
      <w:r>
        <w:rPr>
          <w:rStyle w:val="FootnoteReference"/>
        </w:rPr>
        <w:footnoteReference w:id="228"/>
      </w:r>
    </w:p>
    <w:p>
      <w:pPr>
        <w:pStyle w:val="BookText"/>
      </w:pPr>
      <w:r>
        <w:rPr>
          <w:rFonts w:ascii="Amiri" w:hAnsi="Amiri" w:eastAsia="Amiri" w:cs="Amiri"/>
          <w:lang w:bidi="ar-SA"/>
          <w:color w:val="111111"/>
          <w:sz w:val="28"/>
          <w:szCs w:val="28"/>
          <w:rtl/>
        </w:rPr>
        <w:t xml:space="preserve">خلقت لهازمه عزين و رأسه *** كالقرص فرطح من طحين شعير</w:t>
      </w:r>
    </w:p>
    <w:p>
      <w:pPr>
        <w:pStyle w:val="BookText"/>
      </w:pPr>
      <w:r>
        <w:rPr>
          <w:rFonts w:ascii="Amiri" w:hAnsi="Amiri" w:eastAsia="Amiri" w:cs="Amiri"/>
          <w:lang w:bidi="ar-SA"/>
          <w:color w:val="111111"/>
          <w:sz w:val="28"/>
          <w:szCs w:val="28"/>
          <w:rtl/>
        </w:rPr>
        <w:t xml:space="preserve">قال ابن بري: فلطح باللام قال: و كذلك أنشده الآمدي:</w:t>
      </w:r>
    </w:p>
    <w:p>
      <w:pPr>
        <w:pStyle w:val="BookText"/>
      </w:pPr>
      <w:r>
        <w:rPr>
          <w:rFonts w:ascii="IRNazanin" w:hAnsi="IRNazanin" w:eastAsia="IRNazanin" w:cs="IRNazanin"/>
          <w:lang w:bidi="fa-IR"/>
          <w:color w:val="111111"/>
          <w:sz w:val="28"/>
          <w:szCs w:val="28"/>
          <w:rtl/>
        </w:rPr>
        <w:t xml:space="preserve">أقول : راجع القاموس 1 و 24 ، لسان العرب فرطح و فلطح .</w:t>
      </w:r>
    </w:p>
    <w:p>
      <w:pPr>
        <w:pStyle w:val="BookText"/>
      </w:pPr>
      <w:r>
        <w:rPr>
          <w:rFonts w:ascii="Amiri" w:hAnsi="Amiri" w:eastAsia="Amiri" w:cs="Amiri"/>
          <w:lang w:bidi="ar-SA"/>
          <w:color w:val="111111"/>
          <w:sz w:val="28"/>
          <w:szCs w:val="28"/>
          <w:rtl/>
        </w:rPr>
        <w:t xml:space="preserve">انتهي و يظهر من الخبر أن الصواب ما قاله الجوهري و لا خلاف</w:t>
      </w:r>
    </w:p>
    <w:p>
      <w:pPr>
        <w:pStyle w:val="BookText"/>
      </w:pPr>
      <w:r>
        <w:rPr>
          <w:rFonts w:ascii="IRNazanin" w:hAnsi="IRNazanin" w:eastAsia="IRNazanin" w:cs="IRNazanin"/>
          <w:lang w:bidi="fa-IR"/>
          <w:color w:val="111111"/>
          <w:sz w:val="28"/>
          <w:szCs w:val="28"/>
          <w:rtl/>
        </w:rPr>
        <w:t xml:space="preserve">آیات و اخبار بسیاری را که بر حلیت دلالت دارند، تخصیص زد.</w:t>
      </w:r>
    </w:p>
    <w:p>
      <w:pPr>
        <w:pStyle w:val="BookText"/>
      </w:pPr>
      <w:r>
        <w:rPr>
          <w:rFonts w:ascii="IRNazanin" w:hAnsi="IRNazanin" w:eastAsia="IRNazanin" w:cs="IRNazanin"/>
          <w:lang w:bidi="fa-IR"/>
          <w:color w:val="111111"/>
          <w:sz w:val="28"/>
          <w:szCs w:val="28"/>
          <w:rtl/>
        </w:rPr>
        <w:t xml:space="preserve">بدان که در نسخه‌ها، «صفوان بن یحیی الأزرق» ثبت شده است ولی ظاهر این است که «عن صفوان عن یحیی» بوده یا «عن صفوان بن یحیی عن یحیی» بوده است زیرا برای یحیی و پدرش وصف ازرق ذکر نشده است. بلکه صفوان از یحیی بن عبد الرحمن ازرق روایت کرده است که او هم ثقه است و این روایت بارها در تهذیب آمده، و از فقیه برمی آید که صفوان از یحیی بن حسان ازرق روایت کرده است و او اگر چه موثق نباشد ولی صدوق( ره) به نوشته او اعتماد کرده و طریق خود را به او ذکر کرده است.</w:t>
      </w:r>
    </w:p>
    <w:p>
      <w:pPr>
        <w:pStyle w:val="Heading5"/>
      </w:pPr>
      <w:bookmarkStart w:id="682" w:name="_Toc198"/>
      <w:r>
        <w:t>روایت 23</w:t>
      </w:r>
      <w:bookmarkEnd w:id="682"/>
    </w:p>
    <w:p>
      <w:pPr>
        <w:pStyle w:val="BookText"/>
      </w:pPr>
      <w:r>
        <w:rPr>
          <w:rFonts w:ascii="IRNazanin" w:hAnsi="IRNazanin" w:eastAsia="IRNazanin" w:cs="IRNazanin"/>
          <w:lang w:bidi="fa-IR"/>
          <w:color w:val="111111"/>
          <w:sz w:val="28"/>
          <w:szCs w:val="28"/>
          <w:rtl/>
        </w:rPr>
        <w:t xml:space="preserve">غیبة شیخ الطوسی: حمزة بن نصیر خادم امام عسکری علیه السّلام از پدرش نقل می کند که هنگامی آقا یعنی مهدی علیه السّلام متولد شد خانه امام به آن شادمان شد، هنگامی که رشد کرد به من دستور داده شد که هر روز به همراه گوشت یک قلم با مغز بخرم و گفتند: این از آنِ مولای کوچکمان است. </w:t>
      </w:r>
      <w:r>
        <w:rPr>
          <w:rStyle w:val="FootnoteReference"/>
        </w:rPr>
        <w:footnoteReference w:id="229"/>
      </w:r>
    </w:p>
    <w:p>
      <w:pPr>
        <w:pStyle w:val="Heading3"/>
      </w:pPr>
      <w:bookmarkStart w:id="683" w:name="_Toc199"/>
      <w:r>
        <w:t>باب دوازدهم : حکم تخمها و خواص آن</w:t>
      </w:r>
      <w:bookmarkEnd w:id="683"/>
    </w:p>
    <w:p>
      <w:pPr>
        <w:pStyle w:val="Heading4"/>
      </w:pPr>
      <w:bookmarkStart w:id="684" w:name="_Toc200"/>
      <w:r>
        <w:t>روایات</w:t>
      </w:r>
      <w:bookmarkEnd w:id="684"/>
    </w:p>
    <w:p>
      <w:pPr>
        <w:pStyle w:val="Heading5"/>
      </w:pPr>
      <w:bookmarkStart w:id="685" w:name="_Toc201"/>
      <w:r>
        <w:t>روایت 1</w:t>
      </w:r>
      <w:bookmarkEnd w:id="685"/>
    </w:p>
    <w:p>
      <w:pPr>
        <w:pStyle w:val="BookText"/>
      </w:pPr>
      <w:r>
        <w:rPr>
          <w:rFonts w:ascii="IRNazanin" w:hAnsi="IRNazanin" w:eastAsia="IRNazanin" w:cs="IRNazanin"/>
          <w:lang w:bidi="fa-IR"/>
          <w:color w:val="111111"/>
          <w:sz w:val="28"/>
          <w:szCs w:val="28"/>
          <w:rtl/>
        </w:rPr>
        <w:t xml:space="preserve">قرب الاسناد: از امام صادق علیه السّلام که در مورد تخم پرنده آبی سوال شد، فرمود هر کدام مانند تخم مرغ خانگی یک سرش پهن است بخور و گر نه مخور. </w:t>
      </w:r>
      <w:r>
        <w:rPr>
          <w:rStyle w:val="FootnoteReference"/>
        </w:rPr>
        <w:footnoteReference w:id="230"/>
      </w:r>
    </w:p>
    <w:p>
      <w:pPr>
        <w:pStyle w:val="Heading5"/>
      </w:pPr>
      <w:bookmarkStart w:id="686" w:name="_Toc202"/>
      <w:r>
        <w:t>بیان</w:t>
      </w:r>
      <w:bookmarkEnd w:id="686"/>
    </w:p>
    <w:p>
      <w:pPr>
        <w:pStyle w:val="BookText"/>
      </w:pPr>
      <w:r>
        <w:rPr>
          <w:rFonts w:ascii="IRNazanin" w:hAnsi="IRNazanin" w:eastAsia="IRNazanin" w:cs="IRNazanin"/>
          <w:lang w:bidi="fa-IR"/>
          <w:color w:val="111111"/>
          <w:sz w:val="28"/>
          <w:szCs w:val="28"/>
          <w:rtl/>
        </w:rPr>
        <w:t xml:space="preserve">در قاموس گفته است که «فرطحه» به معنای عرض آن است و «راس فرطاح و مفرطح» یعنی عریض. در برخی نسخه ها قبل از عریض، این عبارت آمده است «جوهری این چنین گفته است و این اشتباه است و مفلطح با لام صحیح می باشد» پایان.</w:t>
      </w:r>
    </w:p>
    <w:p>
      <w:pPr>
        <w:pStyle w:val="BookText"/>
      </w:pPr>
      <w:r>
        <w:rPr>
          <w:rFonts w:ascii="IRNazanin" w:hAnsi="IRNazanin" w:eastAsia="IRNazanin" w:cs="IRNazanin"/>
          <w:lang w:bidi="fa-IR"/>
          <w:color w:val="111111"/>
          <w:sz w:val="28"/>
          <w:szCs w:val="28"/>
          <w:rtl/>
        </w:rPr>
        <w:t xml:space="preserve">از روایت پیداست که آنچه جوهری گفته است صحیح می باشد.</w:t>
      </w:r>
    </w:p>
    <w:p>
      <w:pPr>
        <w:pStyle w:val="BookText"/>
      </w:pPr>
      <w:r>
        <w:rPr>
          <w:rFonts w:ascii="IRNazanin" w:hAnsi="IRNazanin" w:eastAsia="IRNazanin" w:cs="IRNazanin"/>
          <w:lang w:bidi="fa-IR"/>
          <w:color w:val="111111"/>
          <w:sz w:val="28"/>
          <w:szCs w:val="28"/>
          <w:rtl/>
        </w:rPr>
        <w:t xml:space="preserve">میان فقهاء ما اختلافی نیست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3486_328513"/>
    <w:bookmarkEnd w:id="28"/>
    <w:p>
      <w:pPr>
        <w:pStyle w:val="BookText"/>
      </w:pPr>
      <w:r>
        <w:rPr>
          <w:rFonts w:ascii="Amiri" w:hAnsi="Amiri" w:eastAsia="Amiri" w:cs="Amiri"/>
          <w:lang w:bidi="ar-SA"/>
          <w:color w:val="111111"/>
          <w:sz w:val="28"/>
          <w:szCs w:val="28"/>
          <w:rtl/>
        </w:rPr>
        <w:t xml:space="preserve">بين الأصحاب في أن البيوض تابعة للحيوان في الحل و الحرمة و مع الاشتباه تؤكل ما اختلف طرفاه لا ما اتفق و تدل عليه أخبار كثيرة.</w:t>
      </w:r>
    </w:p>
    <w:p>
      <w:pPr>
        <w:pStyle w:val="BookText"/>
      </w:pPr>
      <w:r>
        <w:rPr>
          <w:rFonts w:ascii="Amiri" w:hAnsi="Amiri" w:eastAsia="Amiri" w:cs="Amiri"/>
          <w:lang w:bidi="ar-SA"/>
          <w:color w:val="111111"/>
          <w:sz w:val="28"/>
          <w:szCs w:val="28"/>
          <w:rtl/>
        </w:rPr>
        <w:t xml:space="preserve">و المشهور أن بيض السمك المحلل حلال و المحرم حرام و مع الاشتباه يؤكل ما كان خشنا لا ما كان أملس و كثير من الأصحاب لم يقيدوا التفصيل بحال الاشتباه بل أطلقوا و ابن إدريس أنكر ذلك قال في السرائر قد ذهب أصحابنا إلي أن بيض السمك ما كان منه خشنا فإنه يؤكل و يجتنب الأملس و المنماع و لا دليل علي صحة هذا القول من كتاب و لا سنة و لا إجماع و لا خلاف أن جميع ما في بطن السمك طاهر و لو كان ذلك صحيحا لما حلت الصحناة انتهي‌</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لم أر رواية تدل علي هذا الاعتبار و الظاهر أن إطباق أكثرهم عليه مستند إلي رواية و التعويل عليه مشكل فما علم أنه مأخوذ من سمك محلل فهو محلل و ما علم أنه من محرم فالظاهر تحريمه و أما المشتبه فقد عرفت حكمه مطلقا و أن ظاهر عموم الآيات و الأخبار حله فالظاهر هنا الحل أيضا لا سيما إذا كان خشنا و الأحوط اجتنابه مطلقا.</w:t>
      </w:r>
    </w:p>
    <w:p>
      <w:pPr>
        <w:pStyle w:val="BookText"/>
      </w:pPr>
      <w:r>
        <w:rPr>
          <w:rFonts w:ascii="Amiri" w:hAnsi="Amiri" w:eastAsia="Amiri" w:cs="Amiri"/>
          <w:lang w:bidi="ar-SA"/>
          <w:color w:val="111111"/>
          <w:sz w:val="28"/>
          <w:szCs w:val="28"/>
          <w:rtl/>
        </w:rPr>
        <w:t xml:space="preserve">قال في المختلف قال شيخنا المفيد و يؤكل من بيض السمك ما كان خشنا و يجتنب منه الأملس و المنماع و قال سلار بيض السمك علي ضربين خشن و أملس فالأول حل و الثاني حرام و كذا قال ابن حمزة ثم ذكر كلام ابن إدريس فقال و المعتمد الإباحة لعموم قوله تعالي أُحِلَّ لَكُمْ صَيْدُ الْبَحْرِ وَ طَعامُهُ‌</w:t>
      </w:r>
      <w:r>
        <w:rPr>
          <w:rStyle w:val="FootnoteReference"/>
        </w:rPr>
        <w:footnoteReference w:id="232"/>
      </w:r>
      <w:r>
        <w:rPr>
          <w:rFonts w:ascii="Amiri" w:hAnsi="Amiri" w:eastAsia="Amiri" w:cs="Amiri"/>
          <w:lang w:bidi="ar-SA"/>
          <w:color w:val="111111"/>
          <w:sz w:val="28"/>
          <w:szCs w:val="28"/>
          <w:rtl/>
        </w:rPr>
        <w:t xml:space="preserve">و لم يبلغنا في</w:t>
      </w:r>
    </w:p>
    <w:p>
      <w:pPr>
        <w:pStyle w:val="BookText"/>
      </w:pPr>
      <w:r>
        <w:rPr>
          <w:rFonts w:ascii="IRNazanin" w:hAnsi="IRNazanin" w:eastAsia="IRNazanin" w:cs="IRNazanin"/>
          <w:lang w:bidi="fa-IR"/>
          <w:color w:val="111111"/>
          <w:sz w:val="28"/>
          <w:szCs w:val="28"/>
          <w:rtl/>
        </w:rPr>
        <w:t xml:space="preserve">که تخم، در حلال و حرام بودن، تابع خود حیوان است و اگر اشتباه شود آن تخم که دو سویش برابر نیست حلال است نه آنکه برابر است و اخبار بسیاری هم بر آن دلالت دارند.</w:t>
      </w:r>
    </w:p>
    <w:p>
      <w:pPr>
        <w:pStyle w:val="BookText"/>
      </w:pPr>
      <w:r>
        <w:rPr>
          <w:rFonts w:ascii="IRNazanin" w:hAnsi="IRNazanin" w:eastAsia="IRNazanin" w:cs="IRNazanin"/>
          <w:lang w:bidi="fa-IR"/>
          <w:color w:val="111111"/>
          <w:sz w:val="28"/>
          <w:szCs w:val="28"/>
          <w:rtl/>
        </w:rPr>
        <w:t xml:space="preserve">و مشهور است که تخم ماهی حلال، حلال است و [تخم ماهی حرام] حرام است. و اگر مشتبه شود آن تخم ماهی که زبر است حلال است و آنکه نرم است حرام می باشد.</w:t>
      </w:r>
    </w:p>
    <w:p>
      <w:pPr>
        <w:pStyle w:val="BookText"/>
      </w:pPr>
      <w:r>
        <w:rPr>
          <w:rFonts w:ascii="IRNazanin" w:hAnsi="IRNazanin" w:eastAsia="IRNazanin" w:cs="IRNazanin"/>
          <w:lang w:bidi="fa-IR"/>
          <w:color w:val="111111"/>
          <w:sz w:val="28"/>
          <w:szCs w:val="28"/>
          <w:rtl/>
        </w:rPr>
        <w:t xml:space="preserve">و بسیاری از اصحاب این تفصیل را مقید به حال اشتباه نکرده اند و آن را به صورت مطلق ذکر کرده اند و ابن ادریس منکر آن است، در سرائر گفته است: اصحاب ما معتقدند به اینکه هر تخم ماهی ای که زبر است خورده می شود و هر چه نرم و شل است خورده نمی شود. و دلیلی از کتاب و سنت و اجماع بر این گفته وجود ندارد و اختلافی در این وجود ندارد که هر آنچه در شکم ماهی است پاک است و اگر این درست بود ماهی ریزِ نمک سود حلال نبود. پایان.</w:t>
      </w:r>
      <w:r>
        <w:rPr>
          <w:rStyle w:val="FootnoteReference"/>
        </w:rPr>
        <w:footnoteReference w:id="233"/>
      </w:r>
    </w:p>
    <w:p>
      <w:pPr>
        <w:pStyle w:val="Heading5"/>
      </w:pPr>
      <w:bookmarkStart w:id="687" w:name="_Toc203"/>
      <w:r>
        <w:t>گویم</w:t>
      </w:r>
      <w:bookmarkEnd w:id="687"/>
    </w:p>
    <w:p>
      <w:pPr>
        <w:pStyle w:val="BookText"/>
      </w:pPr>
      <w:r>
        <w:rPr>
          <w:rFonts w:ascii="IRNazanin" w:hAnsi="IRNazanin" w:eastAsia="IRNazanin" w:cs="IRNazanin"/>
          <w:lang w:bidi="fa-IR"/>
          <w:color w:val="111111"/>
          <w:sz w:val="28"/>
          <w:szCs w:val="28"/>
          <w:rtl/>
        </w:rPr>
        <w:t xml:space="preserve">روایتی ندیدم که این تفصیل را داشته باشد و ظاهر این است که اتفاق بیشتر فقهاء بر آن مستند به روایت است و اعتماد بر این ظاهر هم مشکل است و هر تخمی که از ماهی حلال گرفته شود حلال است و اگر از حرام باشد ظاهراً حرام است و اگر مشتبه باشد حکمش را دانستی که ظاهر عموم آیات و اخبار حلال بودن آن را نشان می دهد، به ویژه اگر زِبر[و سخت] باشد و احوط آن است که مطلقا از آن، اجتناب شود.</w:t>
      </w:r>
    </w:p>
    <w:p>
      <w:pPr>
        <w:pStyle w:val="BookText"/>
      </w:pPr>
      <w:r>
        <w:rPr>
          <w:rFonts w:ascii="IRNazanin" w:hAnsi="IRNazanin" w:eastAsia="IRNazanin" w:cs="IRNazanin"/>
          <w:lang w:bidi="fa-IR"/>
          <w:color w:val="111111"/>
          <w:sz w:val="28"/>
          <w:szCs w:val="28"/>
          <w:rtl/>
        </w:rPr>
        <w:t xml:space="preserve">در مختلف از قول شیخ مفید( ره) آورده است که تخم زِبر ماهی حلال است و [از تخم] نرم و شل باید اجتناب کرد.</w:t>
      </w:r>
    </w:p>
    <w:p>
      <w:pPr>
        <w:pStyle w:val="BookText"/>
      </w:pPr>
      <w:r>
        <w:rPr>
          <w:rFonts w:ascii="IRNazanin" w:hAnsi="IRNazanin" w:eastAsia="IRNazanin" w:cs="IRNazanin"/>
          <w:lang w:bidi="fa-IR"/>
          <w:color w:val="111111"/>
          <w:sz w:val="28"/>
          <w:szCs w:val="28"/>
          <w:rtl/>
        </w:rPr>
        <w:t xml:space="preserve">و سلّار گفته است: تخم ماهی دو نوع است زِبر و نرم؛ و اولی حلال است و دوّمی حرام. ابن حمزه هم، چنین گفته و سپس کلام ابن ادریس را بیان کرده و گفته است [آنچه] مورد اعتماد است، اباحه می باشد، به دلیل عموم قول خدای تعالی «أُحِلَّ لَکُمْ صَیْدُ الْبَحْرِ وَ طَعامُهُ»</w:t>
      </w:r>
      <w:r>
        <w:rPr>
          <w:rStyle w:val="FootnoteReference"/>
        </w:rPr>
        <w:footnoteReference w:id="234"/>
      </w:r>
      <w:r>
        <w:rPr>
          <w:rFonts w:ascii="IRNazanin" w:hAnsi="IRNazanin" w:eastAsia="IRNazanin" w:cs="IRNazanin"/>
          <w:lang w:bidi="fa-IR"/>
          <w:color w:val="111111"/>
          <w:sz w:val="28"/>
          <w:szCs w:val="28"/>
          <w:rtl/>
        </w:rPr>
        <w:t xml:space="preserve">{ صید دریا و مأکولات آن برای شما حلال شده است و به ما احادیث معتبری که منافی آن باشد نرسیده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3486_328514"/>
    <w:bookmarkEnd w:id="29"/>
    <w:p>
      <w:pPr>
        <w:pStyle w:val="BookText"/>
      </w:pPr>
      <w:r>
        <w:rPr>
          <w:rFonts w:ascii="Amiri" w:hAnsi="Amiri" w:eastAsia="Amiri" w:cs="Amiri"/>
          <w:lang w:bidi="ar-SA"/>
          <w:color w:val="111111"/>
          <w:sz w:val="28"/>
          <w:szCs w:val="28"/>
          <w:rtl/>
        </w:rPr>
        <w:t xml:space="preserve">الأحاديث المعول عليها ما ينافي هذا العموم فوجب المصير إليه انتهي.</w:t>
      </w:r>
    </w:p>
    <w:p>
      <w:pPr>
        <w:pStyle w:val="Heading5"/>
      </w:pPr>
      <w:bookmarkStart w:id="688" w:name="_Toc204"/>
      <w:r>
        <w:t>و أقول</w:t>
      </w:r>
      <w:bookmarkEnd w:id="688"/>
    </w:p>
    <w:p>
      <w:pPr>
        <w:pStyle w:val="BookText"/>
      </w:pPr>
      <w:r>
        <w:rPr>
          <w:rFonts w:ascii="Amiri" w:hAnsi="Amiri" w:eastAsia="Amiri" w:cs="Amiri"/>
          <w:lang w:bidi="ar-SA"/>
          <w:color w:val="111111"/>
          <w:sz w:val="28"/>
          <w:szCs w:val="28"/>
          <w:rtl/>
        </w:rPr>
        <w:t xml:space="preserve">الظاهر أن حكم الفاضلين بالإباحة في البيض المحلل لا مطلقا.</w:t>
      </w:r>
    </w:p>
    <w:p>
      <w:pPr>
        <w:pStyle w:val="Heading5"/>
      </w:pPr>
      <w:bookmarkStart w:id="689" w:name="_Toc205"/>
      <w:r>
        <w:t>«2»</w:t>
      </w:r>
      <w:bookmarkEnd w:id="689"/>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مُوسَي عليه السلام قَالَ: سَأَلْتُهُ عَنْ بَيْضٍ أَصَابَهُ رَجُلٌ مِنْ أَجَمَةٍ لَا يَدْرِي بَيْضُ مَا هُوَ هَلْ يَصْلُحُ أَكْلُهُ فَقَالَ إِذَا اخْتَلَفَ رَأْسَاهُ فَلَا بَأْسَ وَ إِنْ كَانَ الرَّأْسَانِ سَوَاءً فَلَا يَحِلُّ أَكْلُهُ‌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5"/>
      </w:pPr>
      <w:bookmarkStart w:id="690" w:name="_Toc206"/>
      <w:r>
        <w:t>«3»</w:t>
      </w:r>
      <w:bookmarkEnd w:id="690"/>
    </w:p>
    <w:p>
      <w:pPr>
        <w:pStyle w:val="BookText"/>
      </w:pPr>
      <w:r>
        <w:rPr>
          <w:rFonts w:ascii="Amiri" w:hAnsi="Amiri" w:eastAsia="Amiri" w:cs="Amiri"/>
          <w:lang w:bidi="ar-SA"/>
          <w:color w:val="111111"/>
          <w:sz w:val="28"/>
          <w:szCs w:val="28"/>
          <w:rtl/>
        </w:rPr>
        <w:t xml:space="preserve">الْخِصَالُ، عَنْ مُحَمَّدِ بْنِ الْحَسَنِ بْنِ الْوَلِيدِ عَنْ مُحَمَّدِ بْنِ الْحَسَنِ الصَّفَّارِ عَنْ مُحَمَّدِ بْنِ الْحُسَيْنِ بْنِ أَبِي الْخَطَّابِ عَنِ الْحَكَمِ بْنِ مِسْكِينٍ عَنْ أَبِي سَعِيدٍ الْمُكَارِي عَنْ سَلَمَةَ بَيَّاعِ الْجَوَارِي عَنْ أَبِي عَبْدِ اللَّهِ عليه السلام قَالَ: سَأَلْتُهُ عَنِ الْبَيْضِ أَيُّ شَيْ‌ءٍ يَحْرُمُ مِنْهُ قَالَ كُلُّ مَا لَمْ تَعْرِفْ رَأْسَهُ مِنِ اسْتِهِ فَلَا تَأْكُلْهُ‌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5"/>
      </w:pPr>
      <w:bookmarkStart w:id="691" w:name="_Toc207"/>
      <w:r>
        <w:t>«4»</w:t>
      </w:r>
      <w:bookmarkEnd w:id="691"/>
    </w:p>
    <w:p>
      <w:pPr>
        <w:pStyle w:val="BookText"/>
      </w:pPr>
      <w:r>
        <w:rPr>
          <w:rFonts w:ascii="Amiri" w:hAnsi="Amiri" w:eastAsia="Amiri" w:cs="Amiri"/>
          <w:lang w:bidi="ar-SA"/>
          <w:color w:val="111111"/>
          <w:sz w:val="28"/>
          <w:szCs w:val="28"/>
          <w:rtl/>
        </w:rPr>
        <w:t xml:space="preserve">وَ مِنْهُ، بِالسَّنَدِ الْمُتَقَدِّمِ مِرَاراً عَنِ الْأَعْمَشِ قَالَ قَالَ الصَّادِقُ عليه السلام: يُؤْكَلُ مِنَ الْبَيْضِ مَا اخْتَلَفَ طَرَفَاهُ وَ لَا يُؤْكَلُ مَا اسْتَوَي طَرَفَاهُ‌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5"/>
      </w:pPr>
      <w:bookmarkStart w:id="692" w:name="_Toc208"/>
      <w:r>
        <w:t>«5»</w:t>
      </w:r>
      <w:bookmarkEnd w:id="692"/>
    </w:p>
    <w:p>
      <w:pPr>
        <w:pStyle w:val="BookText"/>
      </w:pPr>
      <w:r>
        <w:rPr>
          <w:rFonts w:ascii="Amiri" w:hAnsi="Amiri" w:eastAsia="Amiri" w:cs="Amiri"/>
          <w:lang w:bidi="ar-SA"/>
          <w:color w:val="111111"/>
          <w:sz w:val="28"/>
          <w:szCs w:val="28"/>
          <w:rtl/>
        </w:rPr>
        <w:t xml:space="preserve">وَ مِنْهُ، عَنْ أَبِيهِ عَنْ مُحَمَّدِ بْنِ يَحْيَي الْعَطَّارِ عَنْ مُحَمَّدِ بْنِ أَحْمَدَ الْأَشْعَرِيِّ عَنْ مُوسَي بْنِ عُمَرَ عَنِ ابْنِ أَبِي عُمَيْرٍ عَنْ مُعَاوِيَةَ بْنِ عَمَّارٍ عَنْ أَبِي عَبْدِ اللَّهِ عليه السلام قَالَ: ثَلَاثَةٌ يَهْزِلْنَ إِدْمَانُ أَكْلِ الْبَيْضِ وَ السَّمَكِ وَ الطَّلْعِ الْخَبَرَ</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693" w:name="_Toc209"/>
      <w:r>
        <w:t>«6»</w:t>
      </w:r>
      <w:bookmarkEnd w:id="693"/>
    </w:p>
    <w:p>
      <w:pPr>
        <w:pStyle w:val="BookText"/>
      </w:pPr>
      <w:r>
        <w:rPr>
          <w:rFonts w:ascii="Amiri" w:hAnsi="Amiri" w:eastAsia="Amiri" w:cs="Amiri"/>
          <w:lang w:bidi="ar-SA"/>
          <w:color w:val="111111"/>
          <w:sz w:val="28"/>
          <w:szCs w:val="28"/>
          <w:rtl/>
        </w:rPr>
        <w:t xml:space="preserve">تُحَفُ الْعُقُولِ، عَنِ الصَّادِقِ عليه السلام قَالَ: أَمَّا مَا يَجُوزُ أَكْلُهُ مِنَ الْبَيْضِ فَكُلُّ مَا اخْتَلَفَ طَرَفَاهُ فَحَلَالٌ أَكْلُهُ وَ مَا اسْتَوَي طَرَفَاهُ فَحَرَامٌ أَكْلُهُ‌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694" w:name="_Toc210"/>
      <w:r>
        <w:t>«7»</w:t>
      </w:r>
      <w:bookmarkEnd w:id="694"/>
    </w:p>
    <w:p>
      <w:pPr>
        <w:pStyle w:val="BookText"/>
      </w:pPr>
      <w:r>
        <w:rPr>
          <w:rFonts w:ascii="Amiri" w:hAnsi="Amiri" w:eastAsia="Amiri" w:cs="Amiri"/>
          <w:lang w:bidi="ar-SA"/>
          <w:color w:val="111111"/>
          <w:sz w:val="28"/>
          <w:szCs w:val="28"/>
          <w:rtl/>
        </w:rPr>
        <w:t xml:space="preserve">الْبَصَائِرُ، وَ دَلَائِلُ الطَّبَرِيِّ عَنِ الْهَيْثَمِ النَّهْدِيِّ عَنْ إِسْمَاعِيلَ بْنِ مِهْرَانَ عَنْ رَجُلٍ مِنْ أَهْلِ بَيْرَمَا قَالَ: كُنْتُ عِنْدَ أَبِي عَبْدِ اللَّهِ عليه السلام فَوَدَّعْتُهُ وَ خَرَجْتُ حَتَّي بَلَغْتُ الْأَعْوَصَ ثُمَّ ذَكَرْتُ حَاجَةً لِي فَرَجَعْتُ إِلَيْهِ وَ الْبَيْتُ غَاصٌّ بِأَهْلِهِ وَ كُنْتُ أَرَدْتُ أَنْ</w:t>
      </w:r>
    </w:p>
    <w:p>
      <w:pPr>
        <w:pStyle w:val="BookText"/>
      </w:pPr>
      <w:r>
        <w:rPr>
          <w:rFonts w:ascii="IRNazanin" w:hAnsi="IRNazanin" w:eastAsia="IRNazanin" w:cs="IRNazanin"/>
          <w:lang w:bidi="fa-IR"/>
          <w:color w:val="111111"/>
          <w:sz w:val="28"/>
          <w:szCs w:val="28"/>
          <w:rtl/>
        </w:rPr>
        <w:t xml:space="preserve">و [لذا]باید از آن پیروی کرد. پایان.</w:t>
      </w:r>
    </w:p>
    <w:p>
      <w:pPr>
        <w:pStyle w:val="Heading5"/>
      </w:pPr>
      <w:bookmarkStart w:id="695" w:name="_Toc211"/>
      <w:r>
        <w:t>گویم</w:t>
      </w:r>
      <w:bookmarkEnd w:id="695"/>
    </w:p>
    <w:p>
      <w:pPr>
        <w:pStyle w:val="BookText"/>
      </w:pPr>
      <w:r>
        <w:rPr>
          <w:rFonts w:ascii="IRNazanin" w:hAnsi="IRNazanin" w:eastAsia="IRNazanin" w:cs="IRNazanin"/>
          <w:lang w:bidi="fa-IR"/>
          <w:color w:val="111111"/>
          <w:sz w:val="28"/>
          <w:szCs w:val="28"/>
          <w:rtl/>
        </w:rPr>
        <w:t xml:space="preserve">ظاهر این است که حکم فاضلین به اباحه، در باره تخم حلال است نه مطلقا.</w:t>
      </w:r>
    </w:p>
    <w:p>
      <w:pPr>
        <w:pStyle w:val="Heading5"/>
      </w:pPr>
      <w:bookmarkStart w:id="696" w:name="_Toc212"/>
      <w:r>
        <w:t>روایت 2</w:t>
      </w:r>
      <w:bookmarkEnd w:id="696"/>
    </w:p>
    <w:p>
      <w:pPr>
        <w:pStyle w:val="BookText"/>
      </w:pPr>
      <w:r>
        <w:rPr>
          <w:rFonts w:ascii="IRNazanin" w:hAnsi="IRNazanin" w:eastAsia="IRNazanin" w:cs="IRNazanin"/>
          <w:lang w:bidi="fa-IR"/>
          <w:color w:val="111111"/>
          <w:sz w:val="28"/>
          <w:szCs w:val="28"/>
          <w:rtl/>
        </w:rPr>
        <w:t xml:space="preserve">قرب الاسناد: علی بن جعفر از برادرش موسی علیه السّلام نقل می کند که : از او در باره تخمی که کسی از نیزار به دست آورده است و نمی داند تخم چیست سوال کردم که آیا خوردن آن صحیح است؟ فرمود: اگر دو سویش نابرابرند اشکالی ندارد و اگر برابرند حرام است. </w:t>
      </w:r>
      <w:r>
        <w:rPr>
          <w:rStyle w:val="FootnoteReference"/>
        </w:rPr>
        <w:footnoteReference w:id="240"/>
      </w:r>
    </w:p>
    <w:p>
      <w:pPr>
        <w:pStyle w:val="Heading5"/>
      </w:pPr>
      <w:bookmarkStart w:id="697" w:name="_Toc213"/>
      <w:r>
        <w:t>روایت 3</w:t>
      </w:r>
      <w:bookmarkEnd w:id="697"/>
    </w:p>
    <w:p>
      <w:pPr>
        <w:pStyle w:val="BookText"/>
      </w:pPr>
      <w:r>
        <w:rPr>
          <w:rFonts w:ascii="IRNazanin" w:hAnsi="IRNazanin" w:eastAsia="IRNazanin" w:cs="IRNazanin"/>
          <w:lang w:bidi="fa-IR"/>
          <w:color w:val="111111"/>
          <w:sz w:val="28"/>
          <w:szCs w:val="28"/>
          <w:rtl/>
        </w:rPr>
        <w:t xml:space="preserve">خصال: سلمه کنیز فروش می گوید از امام صادق علیه السّلام پرسیدم کدام تخم حرام است؟ فرمود: هر کدام را که سرش را از تهش نشناسی مخور. </w:t>
      </w:r>
      <w:r>
        <w:rPr>
          <w:rStyle w:val="FootnoteReference"/>
        </w:rPr>
        <w:footnoteReference w:id="241"/>
      </w:r>
    </w:p>
    <w:p>
      <w:pPr>
        <w:pStyle w:val="Heading5"/>
      </w:pPr>
      <w:bookmarkStart w:id="698" w:name="_Toc214"/>
      <w:r>
        <w:t>روایت 4</w:t>
      </w:r>
      <w:bookmarkEnd w:id="698"/>
    </w:p>
    <w:p>
      <w:pPr>
        <w:pStyle w:val="BookText"/>
      </w:pPr>
      <w:r>
        <w:rPr>
          <w:rFonts w:ascii="IRNazanin" w:hAnsi="IRNazanin" w:eastAsia="IRNazanin" w:cs="IRNazanin"/>
          <w:lang w:bidi="fa-IR"/>
          <w:color w:val="111111"/>
          <w:sz w:val="28"/>
          <w:szCs w:val="28"/>
          <w:rtl/>
        </w:rPr>
        <w:t xml:space="preserve">خصال: امام صادق علیه السلام می فرماید: تخمی که دو طرف آن برابر نباشد قابل خوردن است و تخمی که دو طرفش برابر باشد خورده نمی شود. </w:t>
      </w:r>
      <w:r>
        <w:rPr>
          <w:rStyle w:val="FootnoteReference"/>
        </w:rPr>
        <w:footnoteReference w:id="242"/>
      </w:r>
    </w:p>
    <w:p>
      <w:pPr>
        <w:pStyle w:val="Heading5"/>
      </w:pPr>
      <w:bookmarkStart w:id="699" w:name="_Toc215"/>
      <w:r>
        <w:t>روایت 5</w:t>
      </w:r>
      <w:bookmarkEnd w:id="699"/>
    </w:p>
    <w:p>
      <w:pPr>
        <w:pStyle w:val="BookText"/>
      </w:pPr>
      <w:r>
        <w:rPr>
          <w:rFonts w:ascii="IRNazanin" w:hAnsi="IRNazanin" w:eastAsia="IRNazanin" w:cs="IRNazanin"/>
          <w:lang w:bidi="fa-IR"/>
          <w:color w:val="111111"/>
          <w:sz w:val="28"/>
          <w:szCs w:val="28"/>
          <w:rtl/>
        </w:rPr>
        <w:t xml:space="preserve">خصال: امام صادق علیه السلام می فرماید: سه چیز لاغر می کنند: پیوسته تخم خوردن، ماهی خوردن و گل خرما خوردن. </w:t>
      </w:r>
      <w:r>
        <w:rPr>
          <w:rStyle w:val="FootnoteReference"/>
        </w:rPr>
        <w:footnoteReference w:id="243"/>
      </w:r>
    </w:p>
    <w:p>
      <w:pPr>
        <w:pStyle w:val="Heading5"/>
      </w:pPr>
      <w:bookmarkStart w:id="700" w:name="_Toc216"/>
      <w:r>
        <w:t>روایت 6</w:t>
      </w:r>
      <w:bookmarkEnd w:id="700"/>
    </w:p>
    <w:p>
      <w:pPr>
        <w:pStyle w:val="BookText"/>
      </w:pPr>
      <w:r>
        <w:rPr>
          <w:rFonts w:ascii="IRNazanin" w:hAnsi="IRNazanin" w:eastAsia="IRNazanin" w:cs="IRNazanin"/>
          <w:lang w:bidi="fa-IR"/>
          <w:color w:val="111111"/>
          <w:sz w:val="28"/>
          <w:szCs w:val="28"/>
          <w:rtl/>
        </w:rPr>
        <w:t xml:space="preserve">تحف العقول: امام صادق علیه السّلام می فرماید: تخم حلال آن است که دو سویش نابرابرند و اگر برابر باشند خوردنش حرام است. </w:t>
      </w:r>
      <w:r>
        <w:rPr>
          <w:rStyle w:val="FootnoteReference"/>
        </w:rPr>
        <w:footnoteReference w:id="244"/>
      </w:r>
    </w:p>
    <w:p>
      <w:pPr>
        <w:pStyle w:val="Heading5"/>
      </w:pPr>
      <w:bookmarkStart w:id="701" w:name="_Toc217"/>
      <w:r>
        <w:t>روایت 7</w:t>
      </w:r>
      <w:bookmarkEnd w:id="701"/>
    </w:p>
    <w:p>
      <w:pPr>
        <w:pStyle w:val="BookText"/>
      </w:pPr>
      <w:r>
        <w:rPr>
          <w:rFonts w:ascii="IRNazanin" w:hAnsi="IRNazanin" w:eastAsia="IRNazanin" w:cs="IRNazanin"/>
          <w:lang w:bidi="fa-IR"/>
          <w:color w:val="111111"/>
          <w:sz w:val="28"/>
          <w:szCs w:val="28"/>
          <w:rtl/>
        </w:rPr>
        <w:t xml:space="preserve">بصائر الدرجات: راوی می گوید که من نزد امام صادق علیه السّلام بودم و با او وداع کردم و بیرون آمدم تا به اعوص رسیدم و نیازی یادم آمد و نزد او برگشتم و خانه از اهل آن پر شده بود می خواستم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3486_328515"/>
    <w:bookmarkEnd w:id="30"/>
    <w:p>
      <w:pPr>
        <w:pStyle w:val="BookText"/>
      </w:pPr>
      <w:r>
        <w:rPr>
          <w:rFonts w:ascii="Amiri" w:hAnsi="Amiri" w:eastAsia="Amiri" w:cs="Amiri"/>
          <w:lang w:bidi="ar-SA"/>
          <w:color w:val="111111"/>
          <w:sz w:val="28"/>
          <w:szCs w:val="28"/>
          <w:rtl/>
        </w:rPr>
        <w:t xml:space="preserve">أَسْأَلَهُ عَنْ بُيُوضِ دُيُوكِ الْمَاءِ فَقَالَ لِي يابت يَعْنِي الْبَيْضَ وعاناميتا يَعْنِي دُيُوكَ الْمَاءِ بناحل يَعْنِي لَا تَأْكُلْ‌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5"/>
      </w:pPr>
      <w:bookmarkStart w:id="702" w:name="_Toc218"/>
      <w:r>
        <w:t>بيان</w:t>
      </w:r>
      <w:bookmarkEnd w:id="702"/>
    </w:p>
    <w:p>
      <w:pPr>
        <w:pStyle w:val="BookText"/>
      </w:pPr>
      <w:r>
        <w:rPr>
          <w:rFonts w:ascii="Amiri" w:hAnsi="Amiri" w:eastAsia="Amiri" w:cs="Amiri"/>
          <w:lang w:bidi="ar-SA"/>
          <w:color w:val="111111"/>
          <w:sz w:val="28"/>
          <w:szCs w:val="28"/>
          <w:rtl/>
        </w:rPr>
        <w:t xml:space="preserve">يدل علي تحريم ديوك الماء و بيضها و كأنها مما ليست فيه صفات الحل و هو محمول علي الكراهة.</w:t>
      </w:r>
    </w:p>
    <w:p>
      <w:pPr>
        <w:pStyle w:val="Heading5"/>
      </w:pPr>
      <w:bookmarkStart w:id="703" w:name="_Toc219"/>
      <w:r>
        <w:t>«8»</w:t>
      </w:r>
      <w:bookmarkEnd w:id="703"/>
    </w:p>
    <w:p>
      <w:pPr>
        <w:pStyle w:val="BookText"/>
      </w:pPr>
      <w:r>
        <w:rPr>
          <w:rFonts w:ascii="Amiri" w:hAnsi="Amiri" w:eastAsia="Amiri" w:cs="Amiri"/>
          <w:lang w:bidi="ar-SA"/>
          <w:color w:val="111111"/>
          <w:sz w:val="28"/>
          <w:szCs w:val="28"/>
          <w:rtl/>
        </w:rPr>
        <w:t xml:space="preserve">الْمَحَاسِنُ، عَنْ عَلِيِّ بْنِ الْحَكَمِ عَنْ أَبِيهِ عَنْ سَعْدٍ عَنِ الْأَصْبَغِ عَنْ عَلِيٍّ عليه السلام قَالَ: إِنَّ نَبِيّاً مِنَ الْأَنْبِيَاءِ شَكَا إِلَي اللَّهِ تَعَالَي قِلَّةَ النَّسْلِ فِي أُمَّتِهِ فَأَمَرَهُ أَنْ يَأْمُرَهُمْ بِأَكْلِ الْبَيْضِ فَفَعَلُوهُ فَكَثُرَ النَّسْلُ فِيهِمْ‌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704" w:name="_Toc220"/>
      <w:r>
        <w:t>«9»</w:t>
      </w:r>
      <w:bookmarkEnd w:id="704"/>
    </w:p>
    <w:p>
      <w:pPr>
        <w:pStyle w:val="BookText"/>
      </w:pPr>
      <w:r>
        <w:rPr>
          <w:rFonts w:ascii="Amiri" w:hAnsi="Amiri" w:eastAsia="Amiri" w:cs="Amiri"/>
          <w:lang w:bidi="ar-SA"/>
          <w:color w:val="111111"/>
          <w:sz w:val="28"/>
          <w:szCs w:val="28"/>
          <w:rtl/>
        </w:rPr>
        <w:t xml:space="preserve">وَ مِنْهُ، عَنْ أَبِي الْقَاسِمِ الْكُوفِيِّ وَ يَعْقُوبَ بْنِ يَزِيدَ عَنِ الْقَنْدِيِّ عَنْ عَبْدِ اللَّهِ بْنِ سِنَانٍ عَنْ أَبِي عَبْدِ اللَّهِ عليه السلام قَالَ: شَكَا نَبِيٌّ مِنَ الْأَنْبِيَاءِ إِلَي رَبِّهِ قِلَّةَ الْوَلَدِ فَأَمَرَهُ بِأَكْلِ الْبَيْضِ‌</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705" w:name="_Toc221"/>
      <w:r>
        <w:t>«10»</w:t>
      </w:r>
      <w:bookmarkEnd w:id="705"/>
    </w:p>
    <w:p>
      <w:pPr>
        <w:pStyle w:val="BookText"/>
      </w:pPr>
      <w:r>
        <w:rPr>
          <w:rFonts w:ascii="Amiri" w:hAnsi="Amiri" w:eastAsia="Amiri" w:cs="Amiri"/>
          <w:lang w:bidi="ar-SA"/>
          <w:color w:val="111111"/>
          <w:sz w:val="28"/>
          <w:szCs w:val="28"/>
          <w:rtl/>
        </w:rPr>
        <w:t xml:space="preserve">وَ مِنْهُ، عَنْ مُحَمَّدِ بْنِ عِيسَي الْيَقْطِينِيِّ عَنْ عَبْدِ اللَّهِ الدِّهْقَانِ عَنْ دُرُسْتَ عَنْ عَبْدِ اللَّهِ بْنِ سِنَانٍ عَنْ أَبِي عَبْدِ اللَّهِ عليه السلام: أَنَّ نَبِيّاً مِنَ الْأَنْبِيَاءِ شَكَا إِلَي اللَّهِ قِلَّةَ النَّسْلِ فَقَالَ لَهُ كُلِ اللَّحْمَ بِالْبَيْضِ‌</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706" w:name="_Toc222"/>
      <w:r>
        <w:t>«11»</w:t>
      </w:r>
      <w:bookmarkEnd w:id="706"/>
    </w:p>
    <w:p>
      <w:pPr>
        <w:pStyle w:val="BookText"/>
      </w:pPr>
      <w:r>
        <w:rPr>
          <w:rFonts w:ascii="Amiri" w:hAnsi="Amiri" w:eastAsia="Amiri" w:cs="Amiri"/>
          <w:lang w:bidi="ar-SA"/>
          <w:color w:val="111111"/>
          <w:sz w:val="28"/>
          <w:szCs w:val="28"/>
          <w:rtl/>
        </w:rPr>
        <w:t xml:space="preserve">وَ مِنْهُ، عَنْ أَبِيهِ عَنْ أَحْمَدَ بْنِ النَّضْرِ عَنْ مُحَمَّدِ بْنِ عُمَرَ بْنِ أَبِي حَسَنَةَ الْجَمَّالِ قَالَ: شَكَوْتُ إِلَي أَبِي الْحَسَنِ عليه السلام قِلَّةَ الْوَلَدِ فَقَالَ اسْتَغْفِرِ اللَّهَ وَ كُلِ الْبَيْضَ بِالْبَصَلِ‌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707" w:name="_Toc223"/>
      <w:r>
        <w:t>«12»</w:t>
      </w:r>
      <w:bookmarkEnd w:id="707"/>
    </w:p>
    <w:p>
      <w:pPr>
        <w:pStyle w:val="BookText"/>
      </w:pPr>
      <w:r>
        <w:rPr>
          <w:rFonts w:ascii="Amiri" w:hAnsi="Amiri" w:eastAsia="Amiri" w:cs="Amiri"/>
          <w:lang w:bidi="ar-SA"/>
          <w:color w:val="111111"/>
          <w:sz w:val="28"/>
          <w:szCs w:val="28"/>
          <w:rtl/>
        </w:rPr>
        <w:t xml:space="preserve">وَ مِنْهُ، عَنْ عَلِيِّ بْنِ حَسَّانَ عَنْ مُوسَي بْنِ بَكْرٍ قَالَ سَمِعْتُ أَبَا الْحَسَنِ عليه السلام يَقُولُ: أَكْثِرُوا مِنَ الْبَيْضِ فَإِنَّهُ يَزِيدُ فِي الْوَلَدِ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708" w:name="_Toc224"/>
      <w:r>
        <w:t>«13»</w:t>
      </w:r>
      <w:bookmarkEnd w:id="708"/>
    </w:p>
    <w:p>
      <w:pPr>
        <w:pStyle w:val="BookText"/>
      </w:pPr>
      <w:r>
        <w:rPr>
          <w:rFonts w:ascii="Amiri" w:hAnsi="Amiri" w:eastAsia="Amiri" w:cs="Amiri"/>
          <w:lang w:bidi="ar-SA"/>
          <w:color w:val="111111"/>
          <w:sz w:val="28"/>
          <w:szCs w:val="28"/>
          <w:rtl/>
        </w:rPr>
        <w:t xml:space="preserve">وَ مِنْهُ، عَنْ نُوحِ بْنِ شُعَيْبٍ عَنْ كَامِلٍ عَنْ مُحَمَّدِ بْنِ إِبْرَاهِيمَ الْجُعْفِيِّ عَنْ أَبِي عَبْدِ اللَّهِ عليه السلام قَالَ: مَنْ عَدِمَ الْوَلَدَ فَلْيَأْكُلِ الْبَيْضَ وَ لْيُكْثِرْ مِنْهُ‌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709" w:name="_Toc225"/>
      <w:r>
        <w:t>«14»</w:t>
      </w:r>
      <w:bookmarkEnd w:id="709"/>
    </w:p>
    <w:p>
      <w:pPr>
        <w:pStyle w:val="BookText"/>
      </w:pPr>
      <w:r>
        <w:rPr>
          <w:rFonts w:ascii="Amiri" w:hAnsi="Amiri" w:eastAsia="Amiri" w:cs="Amiri"/>
          <w:lang w:bidi="ar-SA"/>
          <w:color w:val="111111"/>
          <w:sz w:val="28"/>
          <w:szCs w:val="28"/>
          <w:rtl/>
        </w:rPr>
        <w:t xml:space="preserve">وَ مِنْهُ، عَنْ جَعْفَرِ بْنِ مُحَمَّدٍ عَنْ يُونُسَ بْنِ مُرَازِمٍ قَالَ: ذُكِرَ عِنْدَ أَبِي عَبْدِ اللَّهِ عليه السلام الْبَيْضُ فَقَالَ أَمَا إِنَّهُ خَفِيفٌ يَذْهَبُ بِقَرَمِ اللَّحْمِ‌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710" w:name="_Toc226"/>
      <w:r>
        <w:t>«15»</w:t>
      </w:r>
      <w:bookmarkEnd w:id="710"/>
    </w:p>
    <w:p>
      <w:pPr>
        <w:pStyle w:val="BookText"/>
      </w:pPr>
      <w:r>
        <w:rPr>
          <w:rFonts w:ascii="Amiri" w:hAnsi="Amiri" w:eastAsia="Amiri" w:cs="Amiri"/>
          <w:lang w:bidi="ar-SA"/>
          <w:color w:val="111111"/>
          <w:sz w:val="28"/>
          <w:szCs w:val="28"/>
          <w:rtl/>
        </w:rPr>
        <w:t xml:space="preserve">وَ مِنْهُ، عَنْ مُحَمَّدِ بْنِ إِسْمَاعِيلَ عَنْ جَعْفَرِ بْنِ مُحَمَّدِ بْنِ حُكَيْمٍ عَنْ مُرَازِمٍ: مِثْلَهُ</w:t>
      </w:r>
    </w:p>
    <w:p>
      <w:pPr>
        <w:pStyle w:val="BookText"/>
      </w:pPr>
      <w:r>
        <w:rPr>
          <w:rFonts w:ascii="IRNazanin" w:hAnsi="IRNazanin" w:eastAsia="IRNazanin" w:cs="IRNazanin"/>
          <w:lang w:bidi="fa-IR"/>
          <w:color w:val="111111"/>
          <w:sz w:val="28"/>
          <w:szCs w:val="28"/>
          <w:rtl/>
        </w:rPr>
        <w:t xml:space="preserve">در باره تخم خروس آبی از او بپرسم (سخنی فرمود) که یعنی تخم خروس آبی را مخور. </w:t>
      </w:r>
      <w:r>
        <w:rPr>
          <w:rStyle w:val="FootnoteReference"/>
        </w:rPr>
        <w:footnoteReference w:id="253"/>
      </w:r>
    </w:p>
    <w:p>
      <w:pPr>
        <w:pStyle w:val="Heading5"/>
      </w:pPr>
      <w:bookmarkStart w:id="711" w:name="_Toc227"/>
      <w:r>
        <w:t>بیان</w:t>
      </w:r>
      <w:bookmarkEnd w:id="711"/>
    </w:p>
    <w:p>
      <w:pPr>
        <w:pStyle w:val="BookText"/>
      </w:pPr>
      <w:r>
        <w:rPr>
          <w:rFonts w:ascii="IRNazanin" w:hAnsi="IRNazanin" w:eastAsia="IRNazanin" w:cs="IRNazanin"/>
          <w:lang w:bidi="fa-IR"/>
          <w:color w:val="111111"/>
          <w:sz w:val="28"/>
          <w:szCs w:val="28"/>
          <w:rtl/>
        </w:rPr>
        <w:t xml:space="preserve">دلالت دارد بر حرمت خروس های آبی و تخم آنها، و گویا نشانه‌های حلال بودن را ندارند و حمل بر کراهت می شود.</w:t>
      </w:r>
    </w:p>
    <w:p>
      <w:pPr>
        <w:pStyle w:val="Heading5"/>
      </w:pPr>
      <w:bookmarkStart w:id="712" w:name="_Toc228"/>
      <w:r>
        <w:t>روایت 8</w:t>
      </w:r>
      <w:bookmarkEnd w:id="712"/>
    </w:p>
    <w:p>
      <w:pPr>
        <w:pStyle w:val="BookText"/>
      </w:pPr>
      <w:r>
        <w:rPr>
          <w:rFonts w:ascii="IRNazanin" w:hAnsi="IRNazanin" w:eastAsia="IRNazanin" w:cs="IRNazanin"/>
          <w:lang w:bidi="fa-IR"/>
          <w:color w:val="111111"/>
          <w:sz w:val="28"/>
          <w:szCs w:val="28"/>
          <w:rtl/>
        </w:rPr>
        <w:t xml:space="preserve">المحاسن: امام علی علیه السّلام می فرماید: پیغمبری از کم بودن نسل امتش به خدا شکایت کرد و خداوند به او فرمود: که به آن ها دستور دهد تا تخم بخورند، و خوردند و نسلشان فزونی یافت. </w:t>
      </w:r>
      <w:r>
        <w:rPr>
          <w:rStyle w:val="FootnoteReference"/>
        </w:rPr>
        <w:footnoteReference w:id="254"/>
      </w:r>
    </w:p>
    <w:p>
      <w:pPr>
        <w:pStyle w:val="Heading5"/>
      </w:pPr>
      <w:bookmarkStart w:id="713" w:name="_Toc229"/>
      <w:r>
        <w:t>روایت 9</w:t>
      </w:r>
      <w:bookmarkEnd w:id="713"/>
    </w:p>
    <w:p>
      <w:pPr>
        <w:pStyle w:val="BookText"/>
      </w:pPr>
      <w:r>
        <w:rPr>
          <w:rFonts w:ascii="IRNazanin" w:hAnsi="IRNazanin" w:eastAsia="IRNazanin" w:cs="IRNazanin"/>
          <w:lang w:bidi="fa-IR"/>
          <w:color w:val="111111"/>
          <w:sz w:val="28"/>
          <w:szCs w:val="28"/>
          <w:rtl/>
        </w:rPr>
        <w:t xml:space="preserve">المحاسن: امام صادق علیه السّلام می فرماید: پیغمبری از کمیِ فرزند به خدا شکایت کرد و [خدا] به او فرمود که تخم بخورد. </w:t>
      </w:r>
      <w:r>
        <w:rPr>
          <w:rStyle w:val="FootnoteReference"/>
        </w:rPr>
        <w:footnoteReference w:id="255"/>
      </w:r>
    </w:p>
    <w:p>
      <w:pPr>
        <w:pStyle w:val="Heading5"/>
      </w:pPr>
      <w:bookmarkStart w:id="714" w:name="_Toc230"/>
      <w:r>
        <w:t>روایت 10</w:t>
      </w:r>
      <w:bookmarkEnd w:id="714"/>
    </w:p>
    <w:p>
      <w:pPr>
        <w:pStyle w:val="BookText"/>
      </w:pPr>
      <w:r>
        <w:rPr>
          <w:rFonts w:ascii="IRNazanin" w:hAnsi="IRNazanin" w:eastAsia="IRNazanin" w:cs="IRNazanin"/>
          <w:lang w:bidi="fa-IR"/>
          <w:color w:val="111111"/>
          <w:sz w:val="28"/>
          <w:szCs w:val="28"/>
          <w:rtl/>
        </w:rPr>
        <w:t xml:space="preserve">المحاسن: امام صادق علیه السلام می فرماید: پیغمبری از کمیِ نسل به خدا شکایت کرد و [خدا] به او فرمود که گوشت و تخم بخورد. </w:t>
      </w:r>
      <w:r>
        <w:rPr>
          <w:rStyle w:val="FootnoteReference"/>
        </w:rPr>
        <w:footnoteReference w:id="256"/>
      </w:r>
    </w:p>
    <w:p>
      <w:pPr>
        <w:pStyle w:val="Heading5"/>
      </w:pPr>
      <w:bookmarkStart w:id="715" w:name="_Toc231"/>
      <w:r>
        <w:t>روایت 11</w:t>
      </w:r>
      <w:bookmarkEnd w:id="715"/>
    </w:p>
    <w:p>
      <w:pPr>
        <w:pStyle w:val="BookText"/>
      </w:pPr>
      <w:r>
        <w:rPr>
          <w:rFonts w:ascii="IRNazanin" w:hAnsi="IRNazanin" w:eastAsia="IRNazanin" w:cs="IRNazanin"/>
          <w:lang w:bidi="fa-IR"/>
          <w:color w:val="111111"/>
          <w:sz w:val="28"/>
          <w:szCs w:val="28"/>
          <w:rtl/>
        </w:rPr>
        <w:t xml:space="preserve">المحاسن: عمر بن ابی حسنه جمّال می گوید به ابی الحسن علیه السّلام از کمیِ فرزند شکایت کردم، فرمود از خداوند آمرزش بخواه و تخم مرغ را با پیاز بخور. </w:t>
      </w:r>
      <w:r>
        <w:rPr>
          <w:rStyle w:val="FootnoteReference"/>
        </w:rPr>
        <w:footnoteReference w:id="257"/>
      </w:r>
    </w:p>
    <w:p>
      <w:pPr>
        <w:pStyle w:val="Heading5"/>
      </w:pPr>
      <w:bookmarkStart w:id="716" w:name="_Toc232"/>
      <w:r>
        <w:t>روایت 12</w:t>
      </w:r>
      <w:bookmarkEnd w:id="716"/>
    </w:p>
    <w:p>
      <w:pPr>
        <w:pStyle w:val="BookText"/>
      </w:pPr>
      <w:r>
        <w:rPr>
          <w:rFonts w:ascii="IRNazanin" w:hAnsi="IRNazanin" w:eastAsia="IRNazanin" w:cs="IRNazanin"/>
          <w:lang w:bidi="fa-IR"/>
          <w:color w:val="111111"/>
          <w:sz w:val="28"/>
          <w:szCs w:val="28"/>
          <w:rtl/>
        </w:rPr>
        <w:t xml:space="preserve">المحاسن: ابو الحسن علیه السّلام می فرماید: بسیار تخم بخورید که فرزند را می افزاید. </w:t>
      </w:r>
      <w:r>
        <w:rPr>
          <w:rStyle w:val="FootnoteReference"/>
        </w:rPr>
        <w:footnoteReference w:id="258"/>
      </w:r>
    </w:p>
    <w:p>
      <w:pPr>
        <w:pStyle w:val="Heading5"/>
      </w:pPr>
      <w:bookmarkStart w:id="717" w:name="_Toc233"/>
      <w:r>
        <w:t>روایت 13</w:t>
      </w:r>
      <w:bookmarkEnd w:id="717"/>
    </w:p>
    <w:p>
      <w:pPr>
        <w:pStyle w:val="BookText"/>
      </w:pPr>
      <w:r>
        <w:rPr>
          <w:rFonts w:ascii="IRNazanin" w:hAnsi="IRNazanin" w:eastAsia="IRNazanin" w:cs="IRNazanin"/>
          <w:lang w:bidi="fa-IR"/>
          <w:color w:val="111111"/>
          <w:sz w:val="28"/>
          <w:szCs w:val="28"/>
          <w:rtl/>
        </w:rPr>
        <w:t xml:space="preserve">المحاسن: امام صادق علیه السّلام می فرماید: هر که فرزند ندارد تخم بخورد و بسیار هم بخورد. </w:t>
      </w:r>
      <w:r>
        <w:rPr>
          <w:rStyle w:val="FootnoteReference"/>
        </w:rPr>
        <w:footnoteReference w:id="259"/>
      </w:r>
    </w:p>
    <w:p>
      <w:pPr>
        <w:pStyle w:val="Heading5"/>
      </w:pPr>
      <w:bookmarkStart w:id="718" w:name="_Toc234"/>
      <w:r>
        <w:t>روایت 14</w:t>
      </w:r>
      <w:bookmarkEnd w:id="718"/>
    </w:p>
    <w:p>
      <w:pPr>
        <w:pStyle w:val="BookText"/>
      </w:pPr>
      <w:r>
        <w:rPr>
          <w:rFonts w:ascii="IRNazanin" w:hAnsi="IRNazanin" w:eastAsia="IRNazanin" w:cs="IRNazanin"/>
          <w:lang w:bidi="fa-IR"/>
          <w:color w:val="111111"/>
          <w:sz w:val="28"/>
          <w:szCs w:val="28"/>
          <w:rtl/>
        </w:rPr>
        <w:t xml:space="preserve">المحاسن: نزد امام صادق علیه السّلام از تخم سخن گفته شد و ایشان فرمود: آگاه باش! آن سبک است و شهوت گوشت را می برد. </w:t>
      </w:r>
      <w:r>
        <w:rPr>
          <w:rStyle w:val="FootnoteReference"/>
        </w:rPr>
        <w:footnoteReference w:id="260"/>
      </w:r>
    </w:p>
    <w:p>
      <w:pPr>
        <w:pStyle w:val="Heading5"/>
      </w:pPr>
      <w:bookmarkStart w:id="719" w:name="_Toc235"/>
      <w:r>
        <w:t>روایت 15</w:t>
      </w:r>
      <w:bookmarkEnd w:id="719"/>
    </w:p>
    <w:p>
      <w:pPr>
        <w:pStyle w:val="BookText"/>
      </w:pPr>
      <w:r>
        <w:rPr>
          <w:rFonts w:ascii="IRNazanin" w:hAnsi="IRNazanin" w:eastAsia="IRNazanin" w:cs="IRNazanin"/>
          <w:lang w:bidi="fa-IR"/>
          <w:color w:val="111111"/>
          <w:sz w:val="28"/>
          <w:szCs w:val="28"/>
          <w:rtl/>
        </w:rPr>
        <w:t xml:space="preserve">المحاسن: از مرازم همین روایت نقل شده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13486_328516"/>
    <w:bookmarkEnd w:id="31"/>
    <w:p>
      <w:pPr>
        <w:pStyle w:val="BookText"/>
      </w:pPr>
      <w:r>
        <w:rPr>
          <w:rFonts w:ascii="Amiri" w:hAnsi="Amiri" w:eastAsia="Amiri" w:cs="Amiri"/>
          <w:lang w:bidi="ar-SA"/>
          <w:color w:val="111111"/>
          <w:sz w:val="28"/>
          <w:szCs w:val="28"/>
          <w:rtl/>
        </w:rPr>
        <w:t xml:space="preserve">وَ زَادَ فِيهِ وَ لَيْسَتْ لَهُ غَائِلَةُ اللَّحْمِ‌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5"/>
      </w:pPr>
      <w:bookmarkStart w:id="720" w:name="_Toc236"/>
      <w:r>
        <w:t>بيان</w:t>
      </w:r>
      <w:bookmarkEnd w:id="720"/>
    </w:p>
    <w:p>
      <w:pPr>
        <w:pStyle w:val="BookText"/>
      </w:pPr>
      <w:r>
        <w:rPr>
          <w:rFonts w:ascii="Amiri" w:hAnsi="Amiri" w:eastAsia="Amiri" w:cs="Amiri"/>
          <w:lang w:bidi="ar-SA"/>
          <w:color w:val="111111"/>
          <w:sz w:val="28"/>
          <w:szCs w:val="28"/>
          <w:rtl/>
        </w:rPr>
        <w:t xml:space="preserve">القرم محركة شدة شهوة اللحم و الغائلة الشر و الفساد.</w:t>
      </w:r>
    </w:p>
    <w:p>
      <w:pPr>
        <w:pStyle w:val="Heading5"/>
      </w:pPr>
      <w:bookmarkStart w:id="721" w:name="_Toc237"/>
      <w:r>
        <w:t>«16»</w:t>
      </w:r>
      <w:bookmarkEnd w:id="721"/>
    </w:p>
    <w:p>
      <w:pPr>
        <w:pStyle w:val="BookText"/>
      </w:pPr>
      <w:r>
        <w:rPr>
          <w:rFonts w:ascii="Amiri" w:hAnsi="Amiri" w:eastAsia="Amiri" w:cs="Amiri"/>
          <w:lang w:bidi="ar-SA"/>
          <w:color w:val="111111"/>
          <w:sz w:val="28"/>
          <w:szCs w:val="28"/>
          <w:rtl/>
        </w:rPr>
        <w:t xml:space="preserve">الْمَحَاسِنُ، عَنْ مُحَمَّدِ بْنِ عِيسَي عَنْ أَبِيهِ عَنْ جَدِّهِ وَ هُوَ عَنْ مُيَسِّرِ بْنِ عَبْدِ الْعَزِيزِ عَنْ أَبِي عَبْدِ اللَّهِ عليه السلام قَالَ: مُحُّ الْبَيْضِ خَفِيفٌ وَ الْبَيَاضُ ثَقِيلٌ‌</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5"/>
      </w:pPr>
      <w:bookmarkStart w:id="722" w:name="_Toc238"/>
      <w:r>
        <w:t>بيان</w:t>
      </w:r>
      <w:bookmarkEnd w:id="722"/>
    </w:p>
    <w:p>
      <w:pPr>
        <w:pStyle w:val="BookText"/>
      </w:pPr>
      <w:r>
        <w:rPr>
          <w:rFonts w:ascii="Amiri" w:hAnsi="Amiri" w:eastAsia="Amiri" w:cs="Amiri"/>
          <w:lang w:bidi="ar-SA"/>
          <w:color w:val="111111"/>
          <w:sz w:val="28"/>
          <w:szCs w:val="28"/>
          <w:rtl/>
        </w:rPr>
        <w:t xml:space="preserve">المح في أكثر النسخ بالحاء المهملة و في بعضها بالخاء المعجمة و كأنه تصحيف أو علي الاستعارة تشبيها لصفرة البيض بمخ العظم قال في القاموس في المهملة المحّ بالضم خالص كل شي‌ء و صفرة البيض كالمحة أو ما في البيض كله و قال في المعجمة المخ بالضم نقي العظم و الدماغ و خالص كل شي‌ء.</w:t>
      </w:r>
    </w:p>
    <w:p>
      <w:pPr>
        <w:pStyle w:val="Heading5"/>
      </w:pPr>
      <w:bookmarkStart w:id="723" w:name="_Toc239"/>
      <w:r>
        <w:t>«17»</w:t>
      </w:r>
      <w:bookmarkEnd w:id="723"/>
    </w:p>
    <w:p>
      <w:pPr>
        <w:pStyle w:val="BookText"/>
      </w:pPr>
      <w:r>
        <w:rPr>
          <w:rFonts w:ascii="Amiri" w:hAnsi="Amiri" w:eastAsia="Amiri" w:cs="Amiri"/>
          <w:lang w:bidi="ar-SA"/>
          <w:color w:val="111111"/>
          <w:sz w:val="28"/>
          <w:szCs w:val="28"/>
          <w:rtl/>
        </w:rPr>
        <w:t xml:space="preserve">الْمَحَاسِنُ، عَنْ يُوسُفَ بْنِ السُّخْتِ الْبَصْرِيِّ عَنْ مُحَمَّدِ بْنِ جُمْهُورٍ عَنْ حُمْرَانَ بْنِ أَعْيَنَ قَالَ: قُلْتُ لِأَبِي عَبْدِ اللَّهِ عليه السلام إِنَّ أُنَاساً يَزْعُمُونَ أَنَّ صُفْرَةَ الْبَيْضِ أَخَفُّ مِنَ الْبَيَاضِ فَقَالَ عليه السلام إِلَي مَا يَذْهَبُونَ فِي ذَلِكَ فَقُلْتُ يَزْعُمُونَ أَنَّ الرِّيشَ مِنَ الْبَيَاضِ وَ أَنَّ الْعَظْمَ وَ الْعَصَبَ مِنَ الصُّفْرَةِ فَقَالَ أَبُو عَبْدِ اللَّهِ عليه السلام فَالرِّيشُ أَخَفُّهَا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5"/>
      </w:pPr>
      <w:bookmarkStart w:id="724" w:name="_Toc240"/>
      <w:r>
        <w:t>بيان</w:t>
      </w:r>
      <w:bookmarkEnd w:id="724"/>
    </w:p>
    <w:p>
      <w:pPr>
        <w:pStyle w:val="BookText"/>
      </w:pPr>
      <w:r>
        <w:rPr>
          <w:rFonts w:ascii="Amiri" w:hAnsi="Amiri" w:eastAsia="Amiri" w:cs="Amiri"/>
          <w:lang w:bidi="ar-SA"/>
          <w:color w:val="111111"/>
          <w:sz w:val="28"/>
          <w:szCs w:val="28"/>
          <w:rtl/>
        </w:rPr>
        <w:t xml:space="preserve">يمكن أن يكون الغرض في هذا الخبر بيان جهلهم بالعلة و إن كان أصل الحكم حقا أو يكون الخبر الأول محمولا علي التقية و حاصل كلامه عليه السلام أن تعليلهم يعطي نقيض مدعاهم لأن الريش أخف أجزاء الطير و الخفيف يحصل من الخفيف فالبياض أخف.</w:t>
      </w:r>
    </w:p>
    <w:p>
      <w:pPr>
        <w:pStyle w:val="Heading5"/>
      </w:pPr>
      <w:bookmarkStart w:id="725" w:name="_Toc241"/>
      <w:r>
        <w:t>«18»</w:t>
      </w:r>
      <w:bookmarkEnd w:id="725"/>
    </w:p>
    <w:p>
      <w:pPr>
        <w:pStyle w:val="BookText"/>
      </w:pPr>
      <w:r>
        <w:rPr>
          <w:rFonts w:ascii="Amiri" w:hAnsi="Amiri" w:eastAsia="Amiri" w:cs="Amiri"/>
          <w:lang w:bidi="ar-SA"/>
          <w:color w:val="111111"/>
          <w:sz w:val="28"/>
          <w:szCs w:val="28"/>
          <w:rtl/>
        </w:rPr>
        <w:t xml:space="preserve">فِقْهُ الرِّضَا، قَالَ عليه السلام: يُؤْكَلُ مِنَ الْبَيْضِ مَا اخْتَلَفَ طَرَفَاهُ.</w:t>
      </w:r>
    </w:p>
    <w:p>
      <w:pPr>
        <w:pStyle w:val="Heading5"/>
      </w:pPr>
      <w:bookmarkStart w:id="726" w:name="_Toc242"/>
      <w:r>
        <w:t>«19»</w:t>
      </w:r>
      <w:bookmarkEnd w:id="726"/>
    </w:p>
    <w:p>
      <w:pPr>
        <w:pStyle w:val="BookText"/>
      </w:pPr>
      <w:r>
        <w:rPr>
          <w:rFonts w:ascii="Amiri" w:hAnsi="Amiri" w:eastAsia="Amiri" w:cs="Amiri"/>
          <w:lang w:bidi="ar-SA"/>
          <w:color w:val="111111"/>
          <w:sz w:val="28"/>
          <w:szCs w:val="28"/>
          <w:rtl/>
        </w:rPr>
        <w:t xml:space="preserve">الْخَرَائِجُ، رُوِيَ عَنْ إِسْمَاعِيلَ بْنِ مِهْرَانَ قَالَ: كُنْتُ عِنْدَ أَبِي عَبْدِ اللَّهِ عليه السلام أُوَدِّعُهُ وَ كُنْتُ حَاجّاً فِي تِلْكَ السَّنَةِ فَخَرَجْتُ ثُمَّ ذَكَرْتُ شَيْئاً أَرَدْتُ أَنْ أَسْأَلَهُ عَنْهُ فَرَجَعْتُ إِلَيْهِ وَ مَنْزِلُهُ غَاصٌّ بِالنَّاسِ وَ كَانَ مَا أَسْأَلُهُ عَنْهُ بَيْضَ طَيْرِ الْمَاءِ فَقَالَ لِي مِنْ غَيْرِ سُؤَالٍ لَا تَأْكُلْ بَيْضَ طَيْرِ الْمَاءِ</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5"/>
      </w:pPr>
      <w:bookmarkStart w:id="727" w:name="_Toc243"/>
      <w:r>
        <w:t>«20»</w:t>
      </w:r>
      <w:bookmarkEnd w:id="727"/>
    </w:p>
    <w:p>
      <w:pPr>
        <w:pStyle w:val="BookText"/>
      </w:pPr>
      <w:r>
        <w:rPr>
          <w:rFonts w:ascii="Amiri" w:hAnsi="Amiri" w:eastAsia="Amiri" w:cs="Amiri"/>
          <w:lang w:bidi="ar-SA"/>
          <w:color w:val="111111"/>
          <w:sz w:val="28"/>
          <w:szCs w:val="28"/>
          <w:rtl/>
        </w:rPr>
        <w:t xml:space="preserve">الْمَنَاقِبُ،: سُئِلَ الْبَاقِرُ عليه السلام أَنَّهُ وُجِدَ فِي جَزِيرَةٍ بَيْضٌ كَثِيرٌ فَقَالَ كُلْ مَا</w:t>
      </w:r>
    </w:p>
    <w:p>
      <w:pPr>
        <w:pStyle w:val="BookText"/>
      </w:pPr>
      <w:r>
        <w:rPr>
          <w:rFonts w:ascii="IRNazanin" w:hAnsi="IRNazanin" w:eastAsia="IRNazanin" w:cs="IRNazanin"/>
          <w:lang w:bidi="fa-IR"/>
          <w:color w:val="111111"/>
          <w:sz w:val="28"/>
          <w:szCs w:val="28"/>
          <w:rtl/>
        </w:rPr>
        <w:t xml:space="preserve">و این را افزوده است که: در تخم شرّ و فساد گوشت، نیست.</w:t>
      </w:r>
      <w:r>
        <w:rPr>
          <w:rStyle w:val="FootnoteReference"/>
        </w:rPr>
        <w:footnoteReference w:id="265"/>
      </w:r>
    </w:p>
    <w:p>
      <w:pPr>
        <w:pStyle w:val="Heading5"/>
      </w:pPr>
      <w:bookmarkStart w:id="728" w:name="_Toc244"/>
      <w:r>
        <w:t>بیان</w:t>
      </w:r>
      <w:bookmarkEnd w:id="728"/>
    </w:p>
    <w:p>
      <w:pPr>
        <w:pStyle w:val="BookText"/>
      </w:pPr>
      <w:r>
        <w:rPr>
          <w:rFonts w:ascii="IRNazanin" w:hAnsi="IRNazanin" w:eastAsia="IRNazanin" w:cs="IRNazanin"/>
          <w:lang w:bidi="fa-IR"/>
          <w:color w:val="111111"/>
          <w:sz w:val="28"/>
          <w:szCs w:val="28"/>
          <w:rtl/>
        </w:rPr>
        <w:t xml:space="preserve">قَرَم به شدت شهوت گوشت گفته می شود و غائله به معنای شر و فساد است.</w:t>
      </w:r>
    </w:p>
    <w:p>
      <w:pPr>
        <w:pStyle w:val="Heading5"/>
      </w:pPr>
      <w:bookmarkStart w:id="729" w:name="_Toc245"/>
      <w:r>
        <w:t>روایت 16</w:t>
      </w:r>
      <w:bookmarkEnd w:id="729"/>
    </w:p>
    <w:p>
      <w:pPr>
        <w:pStyle w:val="BookText"/>
      </w:pPr>
      <w:r>
        <w:rPr>
          <w:rFonts w:ascii="IRNazanin" w:hAnsi="IRNazanin" w:eastAsia="IRNazanin" w:cs="IRNazanin"/>
          <w:lang w:bidi="fa-IR"/>
          <w:color w:val="111111"/>
          <w:sz w:val="28"/>
          <w:szCs w:val="28"/>
          <w:rtl/>
        </w:rPr>
        <w:t xml:space="preserve">المحاسن: امام صادق علیه السّلام می فرماید: که زرده تخم سبک است و سفیده‌اش سنگین. </w:t>
      </w:r>
      <w:r>
        <w:rPr>
          <w:rStyle w:val="FootnoteReference"/>
        </w:rPr>
        <w:footnoteReference w:id="266"/>
      </w:r>
    </w:p>
    <w:p>
      <w:pPr>
        <w:pStyle w:val="Heading5"/>
      </w:pPr>
      <w:bookmarkStart w:id="730" w:name="_Toc246"/>
      <w:r>
        <w:t>بیان</w:t>
      </w:r>
      <w:bookmarkEnd w:id="730"/>
    </w:p>
    <w:p>
      <w:pPr>
        <w:pStyle w:val="BookText"/>
      </w:pPr>
      <w:r>
        <w:rPr>
          <w:rFonts w:ascii="IRNazanin" w:hAnsi="IRNazanin" w:eastAsia="IRNazanin" w:cs="IRNazanin"/>
          <w:lang w:bidi="fa-IR"/>
          <w:color w:val="111111"/>
          <w:sz w:val="28"/>
          <w:szCs w:val="28"/>
          <w:rtl/>
        </w:rPr>
        <w:t xml:space="preserve">«المحّ» در بیشتر نسخه ها با حاء بی نقطه و در برخی نسخه ها با خاء نقطه دار آمده است و گویا بد نوشته شده است یا از باب استعاره و به خاطر شباهت زردی تخم به مغز استخوان چنین گفته شده است. قاموس در مورد«المُحّ» گفته است: خالص هر چیزی را گویند و زردی تخم یا هر آنچه در تخم است و در مورد «المُخّ» گفته است مغز استخوان و مغز و خالص هر چیزی را گویند.</w:t>
      </w:r>
    </w:p>
    <w:p>
      <w:pPr>
        <w:pStyle w:val="Heading5"/>
      </w:pPr>
      <w:bookmarkStart w:id="731" w:name="_Toc247"/>
      <w:r>
        <w:t>روایت 17</w:t>
      </w:r>
      <w:bookmarkEnd w:id="731"/>
    </w:p>
    <w:p>
      <w:pPr>
        <w:pStyle w:val="BookText"/>
      </w:pPr>
      <w:r>
        <w:rPr>
          <w:rFonts w:ascii="IRNazanin" w:hAnsi="IRNazanin" w:eastAsia="IRNazanin" w:cs="IRNazanin"/>
          <w:lang w:bidi="fa-IR"/>
          <w:color w:val="111111"/>
          <w:sz w:val="28"/>
          <w:szCs w:val="28"/>
          <w:rtl/>
        </w:rPr>
        <w:t xml:space="preserve">المحاسن: حمران بن اعین می گوید به امام صادق علیه السّلام عرض کردم: مردمانی می پندارند زرده تخم سبک‌تر از سفیده‌اش است. حضرت علیه السلام فرمود: از چه رو چنین می گویند؟ گفتم: می پندارند که پَر از سفیده است و استخوان و پی از زرده است. امام فرمود: پس پَر سبکتر از آنها است</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732" w:name="_Toc248"/>
      <w:r>
        <w:t>بیان</w:t>
      </w:r>
      <w:bookmarkEnd w:id="732"/>
    </w:p>
    <w:p>
      <w:pPr>
        <w:pStyle w:val="BookText"/>
      </w:pPr>
      <w:r>
        <w:rPr>
          <w:rFonts w:ascii="IRNazanin" w:hAnsi="IRNazanin" w:eastAsia="IRNazanin" w:cs="IRNazanin"/>
          <w:lang w:bidi="fa-IR"/>
          <w:color w:val="111111"/>
          <w:sz w:val="28"/>
          <w:szCs w:val="28"/>
          <w:rtl/>
        </w:rPr>
        <w:t xml:space="preserve">ممکن است منظور این روایت، بیان نادانی آنها به علت باشد گرچه چه اصل قضاوت درست است. یا اینکه خبر نخست حمل بر تقیه شود. و خلاصه فرمایش حضرت علیه السلام این است که علت آنها نقیض مدعایشان است. زیرا پَر سبکترین اجزاء پرنده است و سبک از سبک حاصل می شود پس سفیده سبک تر است.</w:t>
      </w:r>
    </w:p>
    <w:p>
      <w:pPr>
        <w:pStyle w:val="Heading5"/>
      </w:pPr>
      <w:bookmarkStart w:id="733" w:name="_Toc249"/>
      <w:r>
        <w:t>روایت 18</w:t>
      </w:r>
      <w:bookmarkEnd w:id="733"/>
    </w:p>
    <w:p>
      <w:pPr>
        <w:pStyle w:val="BookText"/>
      </w:pPr>
      <w:r>
        <w:rPr>
          <w:rFonts w:ascii="IRNazanin" w:hAnsi="IRNazanin" w:eastAsia="IRNazanin" w:cs="IRNazanin"/>
          <w:lang w:bidi="fa-IR"/>
          <w:color w:val="111111"/>
          <w:sz w:val="28"/>
          <w:szCs w:val="28"/>
          <w:rtl/>
        </w:rPr>
        <w:t xml:space="preserve">امام رضا علیه السّلام فرمود: تخمی حلال است که دو سویش نابرابرند.</w:t>
      </w:r>
    </w:p>
    <w:p>
      <w:pPr>
        <w:pStyle w:val="Heading5"/>
      </w:pPr>
      <w:bookmarkStart w:id="734" w:name="_Toc250"/>
      <w:r>
        <w:t>روایت 19</w:t>
      </w:r>
      <w:bookmarkEnd w:id="734"/>
    </w:p>
    <w:p>
      <w:pPr>
        <w:pStyle w:val="BookText"/>
      </w:pPr>
      <w:r>
        <w:rPr>
          <w:rFonts w:ascii="IRNazanin" w:hAnsi="IRNazanin" w:eastAsia="IRNazanin" w:cs="IRNazanin"/>
          <w:lang w:bidi="fa-IR"/>
          <w:color w:val="111111"/>
          <w:sz w:val="28"/>
          <w:szCs w:val="28"/>
          <w:rtl/>
        </w:rPr>
        <w:t xml:space="preserve">اسماعیل بن مهران می گوید: برای وداع نزد امام صادق علیه السّلام بودم، چون آن سال حاجی بودم و بیرون رفتم و چیزی یادم آمد که می خواستم از او بپرسم و نزد او برگشتم و خانه‌اش از مردم پُر بود و مسأله‌ام از تخم پرنده‌های آبی بود و نپرسیده به من فرمود: تخم پرنده آبی را مخور. </w:t>
      </w:r>
      <w:r>
        <w:rPr>
          <w:rStyle w:val="FootnoteReference"/>
        </w:rPr>
        <w:footnoteReference w:id="268"/>
      </w:r>
    </w:p>
    <w:p>
      <w:pPr>
        <w:pStyle w:val="Heading5"/>
      </w:pPr>
      <w:bookmarkStart w:id="735" w:name="_Toc251"/>
      <w:r>
        <w:t>روایت 20</w:t>
      </w:r>
      <w:bookmarkEnd w:id="735"/>
    </w:p>
    <w:p>
      <w:pPr>
        <w:pStyle w:val="BookText"/>
      </w:pPr>
      <w:r>
        <w:rPr>
          <w:rFonts w:ascii="IRNazanin" w:hAnsi="IRNazanin" w:eastAsia="IRNazanin" w:cs="IRNazanin"/>
          <w:lang w:bidi="fa-IR"/>
          <w:color w:val="111111"/>
          <w:sz w:val="28"/>
          <w:szCs w:val="28"/>
          <w:rtl/>
        </w:rPr>
        <w:t xml:space="preserve">مناقب آل ابی طالب: از امام باقر علیه السّلام سوال شد که در جزیره‌ای تخم فراوانی یافت شده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3486_328517"/>
    <w:bookmarkEnd w:id="32"/>
    <w:p>
      <w:pPr>
        <w:pStyle w:val="BookText"/>
      </w:pPr>
      <w:r>
        <w:rPr>
          <w:rFonts w:ascii="Amiri" w:hAnsi="Amiri" w:eastAsia="Amiri" w:cs="Amiri"/>
          <w:lang w:bidi="ar-SA"/>
          <w:color w:val="111111"/>
          <w:sz w:val="28"/>
          <w:szCs w:val="28"/>
          <w:rtl/>
        </w:rPr>
        <w:t xml:space="preserve">اخْتَلَفَ طَرَفَاهُ وَ لَا تَأْكُلْ مَا اسْتَوَي طَرَفَاهُ‌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736" w:name="_Toc252"/>
      <w:r>
        <w:t>«21»</w:t>
      </w:r>
      <w:bookmarkEnd w:id="736"/>
    </w:p>
    <w:p>
      <w:pPr>
        <w:pStyle w:val="BookText"/>
      </w:pPr>
      <w:r>
        <w:rPr>
          <w:rFonts w:ascii="Amiri" w:hAnsi="Amiri" w:eastAsia="Amiri" w:cs="Amiri"/>
          <w:lang w:bidi="ar-SA"/>
          <w:color w:val="111111"/>
          <w:sz w:val="28"/>
          <w:szCs w:val="28"/>
          <w:rtl/>
        </w:rPr>
        <w:t xml:space="preserve">الْمَكَارِمُ، عَنْ عَلِيِّ بْنِ أَحْمَدَ بْنِ أَشْيَمَ قَالَ: شَكَوْتُ إِلَي الرِّضَا عليه السلام قِلَّةَ اسْتِمْرَائِي الطَّعَامَ قَالَ كُلْ مُحَّ الْبَيْضِ فَفَعَلْتُ فَانْتَفَعْتُ بِهِ‌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 قَالَ: مَنْ عَدِمَ الْوَلَدَ فَلْيَأْكُلِ الْبَيْضَ وَ لْيُكْثِرْ مِنْهُ‌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قَالَ: إِنَّ نَبِيّاً مِنَ الْأَنْبِيَاءِ شَكَا إِلَي اللَّهِ تَعَالَي قِلَّةَ النَّسْلِ فِي أُمَّتِهِ فَأَمَرَهُ اللَّهُ عَزَّ وَ جَلَّ أَنْ يَأْمُرَهُمْ أَنْ يَأْكُلُوا الْخُبْزَ بِالْبَيْضِ‌</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زُرَارَةَ قَالَ: سَأَلْتُ أَبَا جَعْفَرٍ عليه السلام عَنِ الْبَيْضِ فِي الْآجَامِ فَقَالَ مَا اسْتَوَي طَرَفَاهُ فَلَا تَأْكُلْ وَ مَا اخْتَلَفَ طَرَفَاهُ فَكُلْ‌</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737" w:name="_Toc253"/>
      <w:r>
        <w:t>«22»</w:t>
      </w:r>
      <w:bookmarkEnd w:id="737"/>
    </w:p>
    <w:p>
      <w:pPr>
        <w:pStyle w:val="BookText"/>
      </w:pPr>
      <w:r>
        <w:rPr>
          <w:rFonts w:ascii="Amiri" w:hAnsi="Amiri" w:eastAsia="Amiri" w:cs="Amiri"/>
          <w:lang w:bidi="ar-SA"/>
          <w:color w:val="111111"/>
          <w:sz w:val="28"/>
          <w:szCs w:val="28"/>
          <w:rtl/>
        </w:rPr>
        <w:t xml:space="preserve">الْهِدَايَةُ،: كُلْ مِنَ الْبَيْضِ مَا اخْتَلَفَ طَرَفَاهُ وَ لَا تَأْكُلْ مَا اسْتَوَي طَرَفَاهُ‌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738" w:name="_Toc254"/>
      <w:r>
        <w:t>«23»</w:t>
      </w:r>
      <w:bookmarkEnd w:id="738"/>
    </w:p>
    <w:p>
      <w:pPr>
        <w:pStyle w:val="BookText"/>
      </w:pPr>
      <w:r>
        <w:rPr>
          <w:rFonts w:ascii="Amiri" w:hAnsi="Amiri" w:eastAsia="Amiri" w:cs="Amiri"/>
          <w:lang w:bidi="ar-SA"/>
          <w:color w:val="111111"/>
          <w:sz w:val="28"/>
          <w:szCs w:val="28"/>
          <w:rtl/>
        </w:rPr>
        <w:t xml:space="preserve">الدَّعَائِمُ، عَنْ جَعْفَرِ بْنِ مُحَمَّدٍ عليه السلام قَالَ: مَا كَانَ مِنَ الْبَيْضِ مُخْتَلِفَ الطَّرَفَيْنِ فَحَلَالٌ أَكْلُهُ وَ مَا اسْتَوَي طَرَفَاهُ فَهُوَ مِنْ بَيْضِ مَا لَا يُؤْكَلُ لَحْمُهُ‌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3"/>
      </w:pPr>
      <w:bookmarkStart w:id="739" w:name="_Toc255"/>
      <w:r>
        <w:t>باب 13 حكم ما لا تحله الحياة من الميتة و مما لا يؤكل لحمه</w:t>
      </w:r>
      <w:bookmarkEnd w:id="739"/>
    </w:p>
    <w:p>
      <w:pPr>
        <w:pStyle w:val="Heading4"/>
      </w:pPr>
      <w:bookmarkStart w:id="740" w:name="_Toc256"/>
      <w:r>
        <w:t>روايات</w:t>
      </w:r>
      <w:bookmarkEnd w:id="740"/>
    </w:p>
    <w:p>
      <w:pPr>
        <w:pStyle w:val="Heading5"/>
      </w:pPr>
      <w:bookmarkStart w:id="741" w:name="_Toc257"/>
      <w:r>
        <w:t>«1»</w:t>
      </w:r>
      <w:bookmarkEnd w:id="741"/>
    </w:p>
    <w:p>
      <w:pPr>
        <w:pStyle w:val="BookText"/>
      </w:pPr>
      <w:r>
        <w:rPr>
          <w:rFonts w:ascii="Amiri" w:hAnsi="Amiri" w:eastAsia="Amiri" w:cs="Amiri"/>
          <w:lang w:bidi="ar-SA"/>
          <w:color w:val="111111"/>
          <w:sz w:val="28"/>
          <w:szCs w:val="28"/>
          <w:rtl/>
        </w:rPr>
        <w:t xml:space="preserve">الْخِصَالُ، عَنْ عَلِيِّ بْنِ أَحْمَدَ بْنِ عَبْدِ اللَّهِ بْنِ أَحْمَدَ بْنِ أَبِي عَبْدِ اللَّهِ الْبَرْقِيِّ عَنْ أَبِيهِ عَنْ جَدِّهِ أَحْمَدَ عَنْ أَبِيهِ عَنِ ابْنِ أَبِي عُمَيْرٍ يَرْفَعُهُ إِلَي أَبِي عَبْدِ اللَّهِ عليه السلام قَالَ: عَشَرَةُ أَشْيَاءَ مِنَ الْمَيْتَةِ ذَكِيَّةٌ الْعَظْمُ وَ الشَّعْرُ وَ الصُّوفُ وَ الرِّيشُ وَ الْقَرْنُ وَ الْحَافِرُ وَ الْبَيْضُ وَ الْإِنْفَحَةُ وَ اللَّبَنُ وَ السِّنُ‌</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فرمود: هر چه دو سویش نابرابرند بخور و آنچه دو سویش برابرند، مخور. </w:t>
      </w:r>
      <w:r>
        <w:rPr>
          <w:rStyle w:val="FootnoteReference"/>
        </w:rPr>
        <w:footnoteReference w:id="277"/>
      </w:r>
    </w:p>
    <w:p>
      <w:pPr>
        <w:pStyle w:val="Heading5"/>
      </w:pPr>
      <w:bookmarkStart w:id="742" w:name="_Toc258"/>
      <w:r>
        <w:t>روایت 21</w:t>
      </w:r>
      <w:bookmarkEnd w:id="742"/>
    </w:p>
    <w:p>
      <w:pPr>
        <w:pStyle w:val="BookText"/>
      </w:pPr>
      <w:r>
        <w:rPr>
          <w:rFonts w:ascii="IRNazanin" w:hAnsi="IRNazanin" w:eastAsia="IRNazanin" w:cs="IRNazanin"/>
          <w:lang w:bidi="fa-IR"/>
          <w:color w:val="111111"/>
          <w:sz w:val="28"/>
          <w:szCs w:val="28"/>
          <w:rtl/>
        </w:rPr>
        <w:t xml:space="preserve">مکارم الاخلاق: علی بن احمد اشیم می گوید: به امام رضا علیه السّلام در مورد اینکه، خوراک، کم به من گوارا است، شکایت کردم. ایشان فرمود: زرده تخم مرغ بخور و خوردم و سود برایم داشت.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مکارم الاخلاق: امام صادق علیه السّلام می فرماید: هر که فرزند ندارد باید بسیار تخم مرغ بخورد.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مکارم الاخلاق: امام علی علیه السّلام می فرماید: پیغمبری به خدا از کمی نسل امتش شکایت کرد و خدای عزّ و جلّ به او فرمود که به آنها دستور دهد که نان با تخم بخورند.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مکارم الاخلاق: زراره می گوید: از امام باقر علیه السّلام در مورد تخم هایی که در نیزارها است سوال کردم، ایشان فرمودند: هر چه دو سویش برابرند مخور و هر چه نابرابرند بخور. </w:t>
      </w:r>
      <w:r>
        <w:rPr>
          <w:rStyle w:val="FootnoteReference"/>
        </w:rPr>
        <w:footnoteReference w:id="281"/>
      </w:r>
    </w:p>
    <w:p>
      <w:pPr>
        <w:pStyle w:val="Heading5"/>
      </w:pPr>
      <w:bookmarkStart w:id="743" w:name="_Toc259"/>
      <w:r>
        <w:t>روایت 22</w:t>
      </w:r>
      <w:bookmarkEnd w:id="743"/>
    </w:p>
    <w:p>
      <w:pPr>
        <w:pStyle w:val="BookText"/>
      </w:pPr>
      <w:r>
        <w:rPr>
          <w:rFonts w:ascii="IRNazanin" w:hAnsi="IRNazanin" w:eastAsia="IRNazanin" w:cs="IRNazanin"/>
          <w:lang w:bidi="fa-IR"/>
          <w:color w:val="111111"/>
          <w:sz w:val="28"/>
          <w:szCs w:val="28"/>
          <w:rtl/>
        </w:rPr>
        <w:t xml:space="preserve">الهدایة: هر تخمی که دو سویش نابرابرند بخور و آنچه دو سویش برابرند، مخور. </w:t>
      </w:r>
      <w:r>
        <w:rPr>
          <w:rStyle w:val="FootnoteReference"/>
        </w:rPr>
        <w:footnoteReference w:id="282"/>
      </w:r>
    </w:p>
    <w:p>
      <w:pPr>
        <w:pStyle w:val="Heading5"/>
      </w:pPr>
      <w:bookmarkStart w:id="744" w:name="_Toc260"/>
      <w:r>
        <w:t>روایت 23</w:t>
      </w:r>
      <w:bookmarkEnd w:id="744"/>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هر تخمی که دو سویش نابرابرند خوردنش حلال است و اگر نابرابرند تخم حیوان حرام گوشت هستند. </w:t>
      </w:r>
      <w:r>
        <w:rPr>
          <w:rStyle w:val="FootnoteReference"/>
        </w:rPr>
        <w:footnoteReference w:id="283"/>
      </w:r>
    </w:p>
    <w:p>
      <w:pPr>
        <w:pStyle w:val="Heading3"/>
      </w:pPr>
      <w:bookmarkStart w:id="745" w:name="_Toc261"/>
      <w:r>
        <w:t>باب سیزدهم : حکم آنچه حیات ندارد و آنچه گوشتش قابل خوردن نیست</w:t>
      </w:r>
      <w:bookmarkEnd w:id="745"/>
    </w:p>
    <w:p>
      <w:pPr>
        <w:pStyle w:val="Heading4"/>
      </w:pPr>
      <w:bookmarkStart w:id="746" w:name="_Toc262"/>
      <w:r>
        <w:t>روایات</w:t>
      </w:r>
      <w:bookmarkEnd w:id="746"/>
    </w:p>
    <w:p>
      <w:pPr>
        <w:pStyle w:val="Heading5"/>
      </w:pPr>
      <w:bookmarkStart w:id="747" w:name="_Toc263"/>
      <w:r>
        <w:t>روایت 1</w:t>
      </w:r>
      <w:bookmarkEnd w:id="747"/>
    </w:p>
    <w:p>
      <w:pPr>
        <w:pStyle w:val="BookText"/>
      </w:pPr>
      <w:r>
        <w:rPr>
          <w:rFonts w:ascii="IRNazanin" w:hAnsi="IRNazanin" w:eastAsia="IRNazanin" w:cs="IRNazanin"/>
          <w:lang w:bidi="fa-IR"/>
          <w:color w:val="111111"/>
          <w:sz w:val="28"/>
          <w:szCs w:val="28"/>
          <w:rtl/>
        </w:rPr>
        <w:t xml:space="preserve">خصال: امام صادق علیه السّلام فرمود: ده چیز از مردار پاک هستند: استخوان، مو، پشم، پَر، شاخ، سم، تخم، شیردان، شیر و دندان. </w:t>
      </w:r>
      <w:r>
        <w:rPr>
          <w:rStyle w:val="FootnoteReference"/>
        </w:rPr>
        <w:footnoteReference w:id="28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3486_328518"/>
    <w:bookmarkEnd w:id="33"/>
    <w:p>
      <w:pPr>
        <w:pStyle w:val="Heading5"/>
      </w:pPr>
      <w:bookmarkStart w:id="748" w:name="_Toc264"/>
      <w:r>
        <w:t>«2»</w:t>
      </w:r>
      <w:bookmarkEnd w:id="748"/>
    </w:p>
    <w:p>
      <w:pPr>
        <w:pStyle w:val="BookText"/>
      </w:pPr>
      <w:r>
        <w:rPr>
          <w:rFonts w:ascii="Amiri" w:hAnsi="Amiri" w:eastAsia="Amiri" w:cs="Amiri"/>
          <w:lang w:bidi="ar-SA"/>
          <w:color w:val="111111"/>
          <w:sz w:val="28"/>
          <w:szCs w:val="28"/>
          <w:rtl/>
        </w:rPr>
        <w:t xml:space="preserve">قُرْبُ الْإِسْنَادِ، عَنْ هَارُونَ بْنِ مُسْلِمٍ عَنْ مَسْعَدَةَ بْنِ صَدَقَةَ عَنِ الصَّادِقِ عليه السلام عَنْ أَبِيهِ عَنْ جَابِرِ بْنِ عَبْدِ اللَّهِ الْأَنْصَارِيِّ: أَنَّ دِبَاغَةَ الصُّوفِ وَ الشَّعْرِ غَسْلُهُ بِالْمَاءِ وَ أَيُّ شَيْ‌ءٍ يَكُونُ أَطْهَرَ مِنَ الْمَاءِ</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749" w:name="_Toc265"/>
      <w:r>
        <w:t>بيان</w:t>
      </w:r>
      <w:bookmarkEnd w:id="749"/>
    </w:p>
    <w:p>
      <w:pPr>
        <w:pStyle w:val="BookText"/>
      </w:pPr>
      <w:r>
        <w:rPr>
          <w:rFonts w:ascii="Amiri" w:hAnsi="Amiri" w:eastAsia="Amiri" w:cs="Amiri"/>
          <w:lang w:bidi="ar-SA"/>
          <w:color w:val="111111"/>
          <w:sz w:val="28"/>
          <w:szCs w:val="28"/>
          <w:rtl/>
        </w:rPr>
        <w:t xml:space="preserve">حمل علي ملاقاتهما الميتة بالرطوبة أو علي الاستحباب.</w:t>
      </w:r>
    </w:p>
    <w:p>
      <w:pPr>
        <w:pStyle w:val="Heading5"/>
      </w:pPr>
      <w:bookmarkStart w:id="750" w:name="_Toc266"/>
      <w:r>
        <w:t>«3»</w:t>
      </w:r>
      <w:bookmarkEnd w:id="750"/>
    </w:p>
    <w:p>
      <w:pPr>
        <w:pStyle w:val="BookText"/>
      </w:pPr>
      <w:r>
        <w:rPr>
          <w:rFonts w:ascii="Amiri" w:hAnsi="Amiri" w:eastAsia="Amiri" w:cs="Amiri"/>
          <w:lang w:bidi="ar-SA"/>
          <w:color w:val="111111"/>
          <w:sz w:val="28"/>
          <w:szCs w:val="28"/>
          <w:rtl/>
        </w:rPr>
        <w:t xml:space="preserve">قُرْبُ الْإِسْنَادِ، عَنِ السِّنْدِيِّ بْنِ مُحَمَّدٍ عَنْ أَبِي الْبَخْتَرِيِّ عَنْ جَعْفَرٍ عَنْ أَبِيهِ عليه السلام: أَنَّ عَلِيّاً سُئِلَ عَنْ شَاةٍ مَاتَتْ فَحُلِبَ مِنْهَا لَبَنٌ فَقَالَ عَلِيٌّ عليه السلام إِنَّ ذَلِكَ الْحَرَامُ مَحْضاً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5"/>
      </w:pPr>
      <w:bookmarkStart w:id="751" w:name="_Toc267"/>
      <w:r>
        <w:t>«4»</w:t>
      </w:r>
      <w:bookmarkEnd w:id="751"/>
    </w:p>
    <w:p>
      <w:pPr>
        <w:pStyle w:val="BookText"/>
      </w:pPr>
      <w:r>
        <w:rPr>
          <w:rFonts w:ascii="Amiri" w:hAnsi="Amiri" w:eastAsia="Amiri" w:cs="Amiri"/>
          <w:lang w:bidi="ar-SA"/>
          <w:color w:val="111111"/>
          <w:sz w:val="28"/>
          <w:szCs w:val="28"/>
          <w:rtl/>
        </w:rPr>
        <w:t xml:space="preserve">وَ مِنْهُ، عَنِ السِّنْدِيِّ عَنْ أَبِي الْبَخْتَرِيِّ عَنْ جَعْفَرٍ عَنْ أَبِيهِ عليه السلام قَالَ: لَا بَأْسَ بِمَا يُنْتَفُ مِنَ الطَّيْرِ وَ الدَّجَاجِ يُنْتَفَعُ بِهِ لِلْعَجِينِ وَ أَذْنَابِ الطَّوَاوِيسِ وَ أَعْرَافِ الْخَيْلِ وَ أَذْنَابِهَا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5"/>
      </w:pPr>
      <w:bookmarkStart w:id="752" w:name="_Toc268"/>
      <w:r>
        <w:t>«5»</w:t>
      </w:r>
      <w:bookmarkEnd w:id="752"/>
    </w:p>
    <w:p>
      <w:pPr>
        <w:pStyle w:val="BookText"/>
      </w:pPr>
      <w:r>
        <w:rPr>
          <w:rFonts w:ascii="Amiri" w:hAnsi="Amiri" w:eastAsia="Amiri" w:cs="Amiri"/>
          <w:lang w:bidi="ar-SA"/>
          <w:color w:val="111111"/>
          <w:sz w:val="28"/>
          <w:szCs w:val="28"/>
          <w:rtl/>
        </w:rPr>
        <w:t xml:space="preserve">وَ مِنْهُ، بِالسَّنَدِ الْمُتَقَدِّمِ عَنْ جَعْفَرٍ عَنْ أَبِيهِ أَنَّ عَلِيّاً عليه السلام قَالَ: غَسْلُ صُوفِ الْمَيِّتِ ذَكَاتُهُ‌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753" w:name="_Toc269"/>
      <w:r>
        <w:t>«6»</w:t>
      </w:r>
      <w:bookmarkEnd w:id="753"/>
    </w:p>
    <w:p>
      <w:pPr>
        <w:pStyle w:val="BookText"/>
      </w:pPr>
      <w:r>
        <w:rPr>
          <w:rFonts w:ascii="Amiri" w:hAnsi="Amiri" w:eastAsia="Amiri" w:cs="Amiri"/>
          <w:lang w:bidi="ar-SA"/>
          <w:color w:val="111111"/>
          <w:sz w:val="28"/>
          <w:szCs w:val="28"/>
          <w:rtl/>
        </w:rPr>
        <w:t xml:space="preserve">الْمَحَاسِنُ، عَنِ السَّيَّارِيِّ عَنْ مُحَمَّدِ بْنِ جُمْهُورٍ الْعَمِّيِّ عَمَّنْ ذَكَرَهُ عَنْ أَبِي عَبْدِ اللَّهِ عليه السلام قَالَ: أُحِلَّ مِنَ الْمَيْتَةِ اثْنَتَا عَشْرَةَ شَيْئاً الشَّعْرُ وَ الصُّوفُ وَ الْوَبَرُ وَ النَّابُ وَ الْقَرْنُ وَ الضِّرْسُ وَ الظِّلْفُ وَ الْبَيْضُ وَ الْإِنْفَحَةُ وَ الظُّفُرُ وَ الْمِخْلَبُ وَ الرِّيشُ‌</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754" w:name="_Toc270"/>
      <w:r>
        <w:t>بيان</w:t>
      </w:r>
      <w:bookmarkEnd w:id="754"/>
    </w:p>
    <w:p>
      <w:pPr>
        <w:pStyle w:val="BookText"/>
      </w:pPr>
      <w:r>
        <w:rPr>
          <w:rFonts w:ascii="Amiri" w:hAnsi="Amiri" w:eastAsia="Amiri" w:cs="Amiri"/>
          <w:lang w:bidi="ar-SA"/>
          <w:color w:val="111111"/>
          <w:sz w:val="28"/>
          <w:szCs w:val="28"/>
          <w:rtl/>
        </w:rPr>
        <w:t xml:space="preserve">في القاموس الوبر محركة صوف الإبل و الأرانب و نحوهما انتهي و ذكر الضرس بعد الناب تعميم بعد التخصيص و الظلف هو المشقوق الذي يكون في أرجل الشاة و البقر و نحوهما انتهي و لعل المراد هنا ما يشمل الحافر و كان التخصيص لأن المراد بالميتة ميتة ما يعتاد أكله من الأنعام و ليس لها حافر و عدم ذكر العظم كأنه لما يتشبث به من أجزاء الميتة و دسوماتها و المخ الذي فيه و بعد خلوه عنها طاهر.</w:t>
      </w:r>
    </w:p>
    <w:p>
      <w:pPr>
        <w:pStyle w:val="Heading5"/>
      </w:pPr>
      <w:bookmarkStart w:id="755" w:name="_Toc271"/>
      <w:r>
        <w:t>روایت 2</w:t>
      </w:r>
      <w:bookmarkEnd w:id="755"/>
    </w:p>
    <w:p>
      <w:pPr>
        <w:pStyle w:val="BookText"/>
      </w:pPr>
      <w:r>
        <w:rPr>
          <w:rFonts w:ascii="IRNazanin" w:hAnsi="IRNazanin" w:eastAsia="IRNazanin" w:cs="IRNazanin"/>
          <w:lang w:bidi="fa-IR"/>
          <w:color w:val="111111"/>
          <w:sz w:val="28"/>
          <w:szCs w:val="28"/>
          <w:rtl/>
        </w:rPr>
        <w:t xml:space="preserve">قرب الاسناد: جابر بن عبد اللَّه انصاری می گوید: دبّاغی پشم و مو، شستن آنها با آب است و چه چیز پاک‌کننده تر از آب است. </w:t>
      </w:r>
      <w:r>
        <w:rPr>
          <w:rStyle w:val="FootnoteReference"/>
        </w:rPr>
        <w:footnoteReference w:id="290"/>
      </w:r>
    </w:p>
    <w:p>
      <w:pPr>
        <w:pStyle w:val="Heading5"/>
      </w:pPr>
      <w:bookmarkStart w:id="756" w:name="_Toc272"/>
      <w:r>
        <w:t>بیان</w:t>
      </w:r>
      <w:bookmarkEnd w:id="756"/>
    </w:p>
    <w:p>
      <w:pPr>
        <w:pStyle w:val="BookText"/>
      </w:pPr>
      <w:r>
        <w:rPr>
          <w:rFonts w:ascii="IRNazanin" w:hAnsi="IRNazanin" w:eastAsia="IRNazanin" w:cs="IRNazanin"/>
          <w:lang w:bidi="fa-IR"/>
          <w:color w:val="111111"/>
          <w:sz w:val="28"/>
          <w:szCs w:val="28"/>
          <w:rtl/>
        </w:rPr>
        <w:t xml:space="preserve">ملاقات آنها با مردار به رطوبت یا بر استحباب حمل شده است.</w:t>
      </w:r>
    </w:p>
    <w:p>
      <w:pPr>
        <w:pStyle w:val="Heading5"/>
      </w:pPr>
      <w:bookmarkStart w:id="757" w:name="_Toc273"/>
      <w:r>
        <w:t>روایت 3</w:t>
      </w:r>
      <w:bookmarkEnd w:id="757"/>
    </w:p>
    <w:p>
      <w:pPr>
        <w:pStyle w:val="BookText"/>
      </w:pPr>
      <w:r>
        <w:rPr>
          <w:rFonts w:ascii="IRNazanin" w:hAnsi="IRNazanin" w:eastAsia="IRNazanin" w:cs="IRNazanin"/>
          <w:lang w:bidi="fa-IR"/>
          <w:color w:val="111111"/>
          <w:sz w:val="28"/>
          <w:szCs w:val="28"/>
          <w:rtl/>
        </w:rPr>
        <w:t xml:space="preserve">قرب الاسناد: امام باقر علیه السلام فرمود: از علی علیه السّلام در مورد گوسفندی که مرده و از آن شیری دوشیده شده است سوال شد، حضرت فرمود همانا این حرام محض است. </w:t>
      </w:r>
      <w:r>
        <w:rPr>
          <w:rStyle w:val="FootnoteReference"/>
        </w:rPr>
        <w:footnoteReference w:id="291"/>
      </w:r>
    </w:p>
    <w:p>
      <w:pPr>
        <w:pStyle w:val="Heading5"/>
      </w:pPr>
      <w:bookmarkStart w:id="758" w:name="_Toc274"/>
      <w:r>
        <w:t>روایت 4</w:t>
      </w:r>
      <w:bookmarkEnd w:id="758"/>
    </w:p>
    <w:p>
      <w:pPr>
        <w:pStyle w:val="BookText"/>
      </w:pPr>
      <w:r>
        <w:rPr>
          <w:rFonts w:ascii="IRNazanin" w:hAnsi="IRNazanin" w:eastAsia="IRNazanin" w:cs="IRNazanin"/>
          <w:lang w:bidi="fa-IR"/>
          <w:color w:val="111111"/>
          <w:sz w:val="28"/>
          <w:szCs w:val="28"/>
          <w:rtl/>
        </w:rPr>
        <w:t xml:space="preserve">قرب الاسناد: امام باقر علیه السّلام فرمود: آنچه از پرنده و مرغ، کنده می شود و برای خمیر از آن سود می برند اشکالی ندارد و دم‌های طاوسان و یال و دم اسبان نیز[اشکالی ندارند] </w:t>
      </w:r>
      <w:r>
        <w:rPr>
          <w:rStyle w:val="FootnoteReference"/>
        </w:rPr>
        <w:footnoteReference w:id="292"/>
      </w:r>
    </w:p>
    <w:p>
      <w:pPr>
        <w:pStyle w:val="Heading5"/>
      </w:pPr>
      <w:bookmarkStart w:id="759" w:name="_Toc275"/>
      <w:r>
        <w:t>روایت 5</w:t>
      </w:r>
      <w:bookmarkEnd w:id="759"/>
    </w:p>
    <w:p>
      <w:pPr>
        <w:pStyle w:val="BookText"/>
      </w:pPr>
      <w:r>
        <w:rPr>
          <w:rFonts w:ascii="IRNazanin" w:hAnsi="IRNazanin" w:eastAsia="IRNazanin" w:cs="IRNazanin"/>
          <w:lang w:bidi="fa-IR"/>
          <w:color w:val="111111"/>
          <w:sz w:val="28"/>
          <w:szCs w:val="28"/>
          <w:rtl/>
        </w:rPr>
        <w:t xml:space="preserve">قرب الاسناد: امام علی علیه السّلام فرمود: شستن پشم مردار، تذکیه آن است. </w:t>
      </w:r>
      <w:r>
        <w:rPr>
          <w:rStyle w:val="FootnoteReference"/>
        </w:rPr>
        <w:footnoteReference w:id="293"/>
      </w:r>
    </w:p>
    <w:p>
      <w:pPr>
        <w:pStyle w:val="Heading5"/>
      </w:pPr>
      <w:bookmarkStart w:id="760" w:name="_Toc276"/>
      <w:r>
        <w:t>روایت 6</w:t>
      </w:r>
      <w:bookmarkEnd w:id="760"/>
    </w:p>
    <w:p>
      <w:pPr>
        <w:pStyle w:val="BookText"/>
      </w:pPr>
      <w:r>
        <w:rPr>
          <w:rFonts w:ascii="IRNazanin" w:hAnsi="IRNazanin" w:eastAsia="IRNazanin" w:cs="IRNazanin"/>
          <w:lang w:bidi="fa-IR"/>
          <w:color w:val="111111"/>
          <w:sz w:val="28"/>
          <w:szCs w:val="28"/>
          <w:rtl/>
        </w:rPr>
        <w:t xml:space="preserve">محاسن: امام صادق علیه السّلام می فرماید: دوازده چیز مردار حلالند: مو، پشم، کرک، نیش، شاخ، دندان، سم، تخم، شیردان، ناخن، چنگال و پَر. </w:t>
      </w:r>
      <w:r>
        <w:rPr>
          <w:rStyle w:val="FootnoteReference"/>
        </w:rPr>
        <w:footnoteReference w:id="294"/>
      </w:r>
    </w:p>
    <w:p>
      <w:pPr>
        <w:pStyle w:val="Heading5"/>
      </w:pPr>
      <w:bookmarkStart w:id="761" w:name="_Toc277"/>
      <w:r>
        <w:t>بیان</w:t>
      </w:r>
      <w:bookmarkEnd w:id="761"/>
    </w:p>
    <w:p>
      <w:pPr>
        <w:pStyle w:val="BookText"/>
      </w:pPr>
      <w:r>
        <w:rPr>
          <w:rFonts w:ascii="IRNazanin" w:hAnsi="IRNazanin" w:eastAsia="IRNazanin" w:cs="IRNazanin"/>
          <w:lang w:bidi="fa-IR"/>
          <w:color w:val="111111"/>
          <w:sz w:val="28"/>
          <w:szCs w:val="28"/>
          <w:rtl/>
        </w:rPr>
        <w:t xml:space="preserve">در قاموس گفته است که وَبَر، به معنای پشم شتر و خرگوش ها و مانند آن دو است. ذکر کردن دندان پس از نیش، ذکر عام است پس از خاص. و ظِلف سم شکافته شده گوسفند و گاو و مانند آنها است. پایان. و شاید در اینجا شامل سم نشکافته هم بشود و مخصوصا نام بردن از آن برای این است که مراد از مردار مردار مأکول اللحم است که سم نشکافته ندارد و نام نبردن استخوان برای این است که به اجزاء مردار و چربی آن و مغزی که در آن است آلوده است و پس از تهی‌شدنش از آن ها پاک می باشد.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3486_328519"/>
    <w:bookmarkEnd w:id="34"/>
    <w:p>
      <w:pPr>
        <w:pStyle w:val="Heading5"/>
      </w:pPr>
      <w:bookmarkStart w:id="762" w:name="_Toc278"/>
      <w:r>
        <w:t>«7»</w:t>
      </w:r>
      <w:bookmarkEnd w:id="762"/>
    </w:p>
    <w:p>
      <w:pPr>
        <w:pStyle w:val="BookText"/>
      </w:pPr>
      <w:r>
        <w:rPr>
          <w:rFonts w:ascii="Amiri" w:hAnsi="Amiri" w:eastAsia="Amiri" w:cs="Amiri"/>
          <w:lang w:bidi="ar-SA"/>
          <w:color w:val="111111"/>
          <w:sz w:val="28"/>
          <w:szCs w:val="28"/>
          <w:rtl/>
        </w:rPr>
        <w:t xml:space="preserve">الْمَحَاسِنُ، عَنْ أَبِيهِ عَنِ ابْنِ أَبِي عُمَيْرٍ عَنْ حَمَّادٍ عَنِ الْحَلَبِيِّ قَالَ: سَأَلْتُهُ عَنِ الثَّنِيَّةِ تَنْفَصِمُ وَ تَسْقُطُ أَ يَصْلُحُ أَنْ يُجْعَلَ مَكَانَهَا سِنُّ شَاةٍ فَقَالَ إِنْ شَاءَ فَلْيَضَعْ مَكَانَهَا سِنّاً بَعْدَ أَنْ تَكُونَ ذَكِيَّةً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763" w:name="_Toc279"/>
      <w:r>
        <w:t>توضيح</w:t>
      </w:r>
      <w:bookmarkEnd w:id="763"/>
    </w:p>
    <w:p>
      <w:pPr>
        <w:pStyle w:val="BookText"/>
      </w:pPr>
      <w:r>
        <w:rPr>
          <w:rFonts w:ascii="Amiri" w:hAnsi="Amiri" w:eastAsia="Amiri" w:cs="Amiri"/>
          <w:lang w:bidi="ar-SA"/>
          <w:color w:val="111111"/>
          <w:sz w:val="28"/>
          <w:szCs w:val="28"/>
          <w:rtl/>
        </w:rPr>
        <w:t xml:space="preserve">الفصم بالفاء و القاف الكسر و الانفصام بهما التكسر و في بعض النسخ بالأول و في بعضها بالثاني و كأن التقيد بالتذكية للاستحباب أو المراد بها الطهارة بأن يكون المراد بالسن في كلامه عليه السلام أعم من سن الشاة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764" w:name="_Toc280"/>
      <w:r>
        <w:t>«8»</w:t>
      </w:r>
      <w:bookmarkEnd w:id="764"/>
    </w:p>
    <w:p>
      <w:pPr>
        <w:pStyle w:val="BookText"/>
      </w:pPr>
      <w:r>
        <w:rPr>
          <w:rFonts w:ascii="Amiri" w:hAnsi="Amiri" w:eastAsia="Amiri" w:cs="Amiri"/>
          <w:lang w:bidi="ar-SA"/>
          <w:color w:val="111111"/>
          <w:sz w:val="28"/>
          <w:szCs w:val="28"/>
          <w:rtl/>
        </w:rPr>
        <w:t xml:space="preserve">الْمَنَاقِبُ،</w:t>
      </w:r>
      <w:r>
        <w:rPr>
          <w:rStyle w:val="FootnoteReference"/>
        </w:rPr>
        <w:footnoteReference w:id="297"/>
      </w:r>
      <w:r>
        <w:rPr>
          <w:rFonts w:ascii="Amiri" w:hAnsi="Amiri" w:eastAsia="Amiri" w:cs="Amiri"/>
          <w:lang w:bidi="ar-SA"/>
          <w:color w:val="111111"/>
          <w:sz w:val="28"/>
          <w:szCs w:val="28"/>
          <w:rtl/>
        </w:rPr>
        <w:t xml:space="preserve">الْعَيَّاشِيُّ عَنْ عَمَّارٍ الدُّهْنِيِّ عَنْ أَبِي الصَّهْبَاءِ قَالَ: قَامَ ابْنُ الْكَوَّاءِ إِلَي عَلِيٍّ عليه السلام وَ هُوَ عَلَي الْمِنْبَرِ وَ قَالَ إِنِّي وَطِئْتُ دَجَاجَةً مَيْتَةً فَخَرَجَتْ مِنْهَا بَيْضَةٌ فآكُلُهَا قَالَ لَا قَالَ فَإِنِ اسْتَحْضَنْتُهَا فَخَرَجَ مِنْهَا فَرْخٌ آكُلُهُ قَالَ نَعَمْ قَالَ فَكَيْفَ قَالَ لِأَنَّهُ حَيٌّ خَرَجَ مِنَ الْمَيِّتِ وَ تِلْكَ مَيْتَةٌ خَرَجَتْ مِنْ مَيْتَةٍ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مشارق الأنوار، عن ابن الكواء: مثله</w:t>
      </w:r>
    </w:p>
    <w:p>
      <w:pPr>
        <w:pStyle w:val="Heading5"/>
      </w:pPr>
      <w:bookmarkStart w:id="765" w:name="_Toc281"/>
      <w:r>
        <w:t>بيان</w:t>
      </w:r>
      <w:bookmarkEnd w:id="765"/>
    </w:p>
    <w:p>
      <w:pPr>
        <w:pStyle w:val="BookText"/>
      </w:pPr>
      <w:r>
        <w:rPr>
          <w:rFonts w:ascii="Amiri" w:hAnsi="Amiri" w:eastAsia="Amiri" w:cs="Amiri"/>
          <w:lang w:bidi="ar-SA"/>
          <w:color w:val="111111"/>
          <w:sz w:val="28"/>
          <w:szCs w:val="28"/>
          <w:rtl/>
        </w:rPr>
        <w:t xml:space="preserve">لأنه حي أي استحيل و طهر بالاستحالة و الحديث عامي و يمكن حمل النهي علي الكراهة أو التقية.</w:t>
      </w:r>
    </w:p>
    <w:p>
      <w:pPr>
        <w:pStyle w:val="Heading5"/>
      </w:pPr>
      <w:bookmarkStart w:id="766" w:name="_Toc282"/>
      <w:r>
        <w:t>«9»</w:t>
      </w:r>
      <w:bookmarkEnd w:id="766"/>
    </w:p>
    <w:p>
      <w:pPr>
        <w:pStyle w:val="BookText"/>
      </w:pPr>
      <w:r>
        <w:rPr>
          <w:rFonts w:ascii="Amiri" w:hAnsi="Amiri" w:eastAsia="Amiri" w:cs="Amiri"/>
          <w:lang w:bidi="ar-SA"/>
          <w:color w:val="111111"/>
          <w:sz w:val="28"/>
          <w:szCs w:val="28"/>
          <w:rtl/>
        </w:rPr>
        <w:t xml:space="preserve">الْمَكَارِمُ، عَنْ عَبْدِ اللَّهِ بْنِ سُلَيْمَانَ قَالَ: سَأَلْتُ أَبَا جَعْفَرٍ عليه السلام عَنِ الْعَاجِ قَالَ لَا بَأْسَ بِهِ وَ إِنَّ لِي مِنْهُ لَمُشْطاً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الْقَاسِمِ بْنِ الْوَلِيدِ قَالَ: سَأَلْتُ أَبَا عَبْدِ اللَّهِ عليه السلام عَنْ عِظَامِ الْفِيلِ مَدَاهِنُ وَ أَمْشَاطٌ</w:t>
      </w:r>
      <w:r>
        <w:rPr>
          <w:rStyle w:val="FootnoteReference"/>
        </w:rPr>
        <w:footnoteReference w:id="300"/>
      </w:r>
      <w:r>
        <w:rPr>
          <w:rFonts w:ascii="Amiri" w:hAnsi="Amiri" w:eastAsia="Amiri" w:cs="Amiri"/>
          <w:lang w:bidi="ar-SA"/>
          <w:color w:val="111111"/>
          <w:sz w:val="28"/>
          <w:szCs w:val="28"/>
          <w:rtl/>
        </w:rPr>
        <w:t xml:space="preserve">قَالَ لَا بَأْسَ‌</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767" w:name="_Toc283"/>
      <w:r>
        <w:t>روایت 7</w:t>
      </w:r>
      <w:bookmarkEnd w:id="767"/>
    </w:p>
    <w:p>
      <w:pPr>
        <w:pStyle w:val="BookText"/>
      </w:pPr>
      <w:r>
        <w:rPr>
          <w:rFonts w:ascii="IRNazanin" w:hAnsi="IRNazanin" w:eastAsia="IRNazanin" w:cs="IRNazanin"/>
          <w:lang w:bidi="fa-IR"/>
          <w:color w:val="111111"/>
          <w:sz w:val="28"/>
          <w:szCs w:val="28"/>
          <w:rtl/>
        </w:rPr>
        <w:t xml:space="preserve">محاسن: حلبی می گوید از دندان پیش که جدا می شود و می‌افتد سوال کردم که آیا می توان به جای آن دندان گوسفند گذاشت؟، فرمود: اگر خواست، پس از آنکه تذکیه شده است به جای آن دندان گوسفند بگذارد. </w:t>
      </w:r>
      <w:r>
        <w:rPr>
          <w:rStyle w:val="FootnoteReference"/>
        </w:rPr>
        <w:footnoteReference w:id="302"/>
      </w:r>
    </w:p>
    <w:p>
      <w:pPr>
        <w:pStyle w:val="Heading5"/>
      </w:pPr>
      <w:bookmarkStart w:id="768" w:name="_Toc284"/>
      <w:r>
        <w:t>توضیح</w:t>
      </w:r>
      <w:bookmarkEnd w:id="768"/>
    </w:p>
    <w:p>
      <w:pPr>
        <w:pStyle w:val="BookText"/>
      </w:pPr>
      <w:r>
        <w:rPr>
          <w:rFonts w:ascii="IRNazanin" w:hAnsi="IRNazanin" w:eastAsia="IRNazanin" w:cs="IRNazanin"/>
          <w:lang w:bidi="fa-IR"/>
          <w:color w:val="111111"/>
          <w:sz w:val="28"/>
          <w:szCs w:val="28"/>
          <w:rtl/>
        </w:rPr>
        <w:t xml:space="preserve">فصم به معنای شکستن است و انفصام به معنای شکسته شدن است. در برخی از نسخه ها اولی و در برخی دیگر، دومی ذکر شده است. گویا ذکر کردن شرط تذکیه به خاطر استحباب است و یا مقصود پاکی آن است به اعتبار اینکه دندان در سخن امام علیه السلام اعم از دندان گوسفند باشد.</w:t>
      </w:r>
    </w:p>
    <w:p>
      <w:pPr>
        <w:pStyle w:val="Heading5"/>
      </w:pPr>
      <w:bookmarkStart w:id="769" w:name="_Toc285"/>
      <w:r>
        <w:t>روایت 8</w:t>
      </w:r>
      <w:bookmarkEnd w:id="769"/>
    </w:p>
    <w:p>
      <w:pPr>
        <w:pStyle w:val="BookText"/>
      </w:pPr>
      <w:r>
        <w:rPr>
          <w:rFonts w:ascii="IRNazanin" w:hAnsi="IRNazanin" w:eastAsia="IRNazanin" w:cs="IRNazanin"/>
          <w:lang w:bidi="fa-IR"/>
          <w:color w:val="111111"/>
          <w:sz w:val="28"/>
          <w:szCs w:val="28"/>
          <w:rtl/>
        </w:rPr>
        <w:t xml:space="preserve">مناقب آل ابی طالب: ابن کواء از علی علیه السّلام که بر بالای منبر بود پرسید من یک مرغ خانگی مرده را لگد کردم و از او تخمی برآمد آن را بخورم؟ فرمود: نه، گفت اگر آن را زیر مرغ بگذارم و از آن جوجه‌ای بیرون آید، آن را بخورم؟ فرمود: آری. گفت: چطور؟ فرمود: جوجه زنده‌ایست که از مرده بیرون آمده است و آن تخم، مرده‌ای است که از مرده بیرون آمده است.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مشارق الانوار از ابن کواء مانند آن نقل شده است .</w:t>
      </w:r>
    </w:p>
    <w:p>
      <w:pPr>
        <w:pStyle w:val="Heading5"/>
      </w:pPr>
      <w:bookmarkStart w:id="770" w:name="_Toc286"/>
      <w:r>
        <w:t>بیان</w:t>
      </w:r>
      <w:bookmarkEnd w:id="770"/>
    </w:p>
    <w:p>
      <w:pPr>
        <w:pStyle w:val="BookText"/>
      </w:pPr>
      <w:r>
        <w:rPr>
          <w:rFonts w:ascii="IRNazanin" w:hAnsi="IRNazanin" w:eastAsia="IRNazanin" w:cs="IRNazanin"/>
          <w:lang w:bidi="fa-IR"/>
          <w:color w:val="111111"/>
          <w:sz w:val="28"/>
          <w:szCs w:val="28"/>
          <w:rtl/>
        </w:rPr>
        <w:t xml:space="preserve">اینکه فرمود«چون زنده است» به این معناست که استحاله شده و پاک شده است و حدیث منقول از اهل سنت است و می‌توان این را بر کراهت یا تقیه حمل نمود.</w:t>
      </w:r>
    </w:p>
    <w:p>
      <w:pPr>
        <w:pStyle w:val="Heading5"/>
      </w:pPr>
      <w:bookmarkStart w:id="771" w:name="_Toc287"/>
      <w:r>
        <w:t>روایت 9</w:t>
      </w:r>
      <w:bookmarkEnd w:id="771"/>
    </w:p>
    <w:p>
      <w:pPr>
        <w:pStyle w:val="BookText"/>
      </w:pPr>
      <w:r>
        <w:rPr>
          <w:rFonts w:ascii="IRNazanin" w:hAnsi="IRNazanin" w:eastAsia="IRNazanin" w:cs="IRNazanin"/>
          <w:lang w:bidi="fa-IR"/>
          <w:color w:val="111111"/>
          <w:sz w:val="28"/>
          <w:szCs w:val="28"/>
          <w:rtl/>
        </w:rPr>
        <w:t xml:space="preserve">مکارم الاخلاق: عبد اللَّه بن سلیمان می گوید از ابی جعفر علیه السّلام در مورد عاج فیل سوال کردم. حضرت فرمود: اشکالی ندارد و من هم از آن شانه‌ای دارم.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مکارم الاخلاق: قاسم بن ولید می گوید از امام صادق علیه السّلام در مورد استخوان فیل که روغن دانی یا شانه ای باشد سوال کردم، فرمود: اشکالی ندارد. </w:t>
      </w:r>
      <w:r>
        <w:rPr>
          <w:rStyle w:val="FootnoteReference"/>
        </w:rPr>
        <w:footnoteReference w:id="30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3486_328520"/>
    <w:bookmarkEnd w:id="35"/>
    <w:p>
      <w:pPr>
        <w:pStyle w:val="BookText"/>
      </w:pPr>
      <w:r>
        <w:rPr>
          <w:rFonts w:ascii="Amiri" w:hAnsi="Amiri" w:eastAsia="Amiri" w:cs="Amiri"/>
          <w:lang w:bidi="ar-SA"/>
          <w:color w:val="111111"/>
          <w:sz w:val="28"/>
          <w:szCs w:val="28"/>
          <w:rtl/>
        </w:rPr>
        <w:t xml:space="preserve">مِنْ طِبِّ الْأَئِمَّةِ، رُوِيَ عَنْ أَبِي الْحَسَنِ الْعَسْكَرِيِّ عليه السلام أَنَّهُ قَالَ: التَّسْرِيحُ بِمُشْطِ الْعَاجِ يُنْبِتُ الشَّعْرَ فِي الرَّأْسِ الْخَبَرَ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772" w:name="_Toc288"/>
      <w:r>
        <w:t>بيان</w:t>
      </w:r>
      <w:bookmarkEnd w:id="772"/>
    </w:p>
    <w:p>
      <w:pPr>
        <w:pStyle w:val="BookText"/>
      </w:pPr>
      <w:r>
        <w:rPr>
          <w:rFonts w:ascii="Amiri" w:hAnsi="Amiri" w:eastAsia="Amiri" w:cs="Amiri"/>
          <w:lang w:bidi="ar-SA"/>
          <w:color w:val="111111"/>
          <w:sz w:val="28"/>
          <w:szCs w:val="28"/>
          <w:rtl/>
        </w:rPr>
        <w:t xml:space="preserve">العاج عظم الفيل ذكره الجوهري و الفيروزآبادي و قال في النهاية فيه أنه كان له مشط من العاج العاج الذبل و قيل شي‌ء يتخذ من ظهر السلحفاة البحرية فأما العاج الذي هو عظم الفيل فنجس عند الشافعي و طاهر عند أبي حنيفة انتهي و في الصحاح الذبل شي‌ء كالعاج و هو ظهر السلحفاة البحرية يتخذ منه السوار انتهي .</w:t>
      </w:r>
    </w:p>
    <w:p>
      <w:pPr>
        <w:pStyle w:val="BookText"/>
      </w:pPr>
      <w:r>
        <w:rPr>
          <w:rFonts w:ascii="Amiri" w:hAnsi="Amiri" w:eastAsia="Amiri" w:cs="Amiri"/>
          <w:lang w:bidi="ar-SA"/>
          <w:color w:val="111111"/>
          <w:sz w:val="28"/>
          <w:szCs w:val="28"/>
          <w:rtl/>
        </w:rPr>
        <w:t xml:space="preserve">و أقول الظاهر أن المراد بالعاج عظم الفيل و كأنه شامل لسنه أيضا و القائل من العامة بنجاسته أوله بظهر السلحفاة فيدل الأخبار بإطلاقها علي جواز استعماله سواء اتخذ من مذكي أو غيره و علي طهارة الفيل علي القول بنجاسة ما لا تحله الحياة من نجس العين.</w:t>
      </w:r>
    </w:p>
    <w:p>
      <w:pPr>
        <w:pStyle w:val="BookText"/>
      </w:pPr>
      <w:r>
        <w:rPr>
          <w:rFonts w:ascii="Amiri" w:hAnsi="Amiri" w:eastAsia="Amiri" w:cs="Amiri"/>
          <w:lang w:bidi="ar-SA"/>
          <w:color w:val="111111"/>
          <w:sz w:val="28"/>
          <w:szCs w:val="28"/>
          <w:rtl/>
        </w:rPr>
        <w:t xml:space="preserve">قال في المصباح العاج أنياب الفيلة قال الليث و لا يسمي غير الناب عاجا و العاج ظهر السلحفاة البحرية و عليه يحمل قوله إنه كان لفاطمة صلوات الله عليها سوار من عاج‌</w:t>
      </w:r>
      <w:r>
        <w:rPr>
          <w:rStyle w:val="FootnoteReference"/>
        </w:rPr>
        <w:footnoteReference w:id="307"/>
      </w:r>
      <w:r>
        <w:rPr>
          <w:rFonts w:ascii="Amiri" w:hAnsi="Amiri" w:eastAsia="Amiri" w:cs="Amiri"/>
          <w:lang w:bidi="ar-SA"/>
          <w:color w:val="111111"/>
          <w:sz w:val="28"/>
          <w:szCs w:val="28"/>
          <w:rtl/>
        </w:rPr>
        <w:t xml:space="preserve">و لا يجوز حمله علي أنياب الفيلة لأن أنيابها ميتة بخلاف السلحفاة و الحديث حجة لمن يقول بالطهارة.</w:t>
      </w:r>
    </w:p>
    <w:p>
      <w:pPr>
        <w:pStyle w:val="Heading5"/>
      </w:pPr>
      <w:bookmarkStart w:id="773" w:name="_Toc289"/>
      <w:r>
        <w:t>«10»</w:t>
      </w:r>
      <w:bookmarkEnd w:id="773"/>
    </w:p>
    <w:p>
      <w:pPr>
        <w:pStyle w:val="BookText"/>
      </w:pPr>
      <w:r>
        <w:rPr>
          <w:rFonts w:ascii="Amiri" w:hAnsi="Amiri" w:eastAsia="Amiri" w:cs="Amiri"/>
          <w:lang w:bidi="ar-SA"/>
          <w:color w:val="111111"/>
          <w:sz w:val="28"/>
          <w:szCs w:val="28"/>
          <w:rtl/>
        </w:rPr>
        <w:t xml:space="preserve">الْمَكَارِمُ، عَنْ عَبْدِ اللَّهِ بْنِ سِنَانٍ عَنْ أَبِي عَبْدِ اللَّهِ عليه السلام قَالَ: سَأَلْتُهُ عَنِ الرَّجُلِ يَنْفَصِمُ سِنُّهُ أَ يَصْلُحُ لَهُ أَنْ يَشُدَّهَا بِذَهَبٍ وَ إِنْ سَقَطَتْ أَ يَصْلُحُ أَنْ يَجْعَلَ مَكَانَهَا سِنَ</w:t>
      </w:r>
    </w:p>
    <w:p>
      <w:pPr>
        <w:pStyle w:val="BookText"/>
      </w:pPr>
      <w:r>
        <w:rPr>
          <w:rFonts w:ascii="IRNazanin" w:hAnsi="IRNazanin" w:eastAsia="IRNazanin" w:cs="IRNazanin"/>
          <w:lang w:bidi="fa-IR"/>
          <w:color w:val="111111"/>
          <w:sz w:val="28"/>
          <w:szCs w:val="28"/>
          <w:rtl/>
        </w:rPr>
        <w:t xml:space="preserve">مکارم الاخلاق: امام حسن عسکری علیه السلام می فرماید: شانه زدن با شانه عاج، موی سر را می رویاند. ادامه حدیث. </w:t>
      </w:r>
      <w:r>
        <w:rPr>
          <w:rStyle w:val="FootnoteReference"/>
        </w:rPr>
        <w:footnoteReference w:id="308"/>
      </w:r>
    </w:p>
    <w:p>
      <w:pPr>
        <w:pStyle w:val="Heading5"/>
      </w:pPr>
      <w:bookmarkStart w:id="774" w:name="_Toc290"/>
      <w:r>
        <w:t>بیان</w:t>
      </w:r>
      <w:bookmarkEnd w:id="774"/>
    </w:p>
    <w:p>
      <w:pPr>
        <w:pStyle w:val="BookText"/>
      </w:pPr>
      <w:r>
        <w:rPr>
          <w:rFonts w:ascii="IRNazanin" w:hAnsi="IRNazanin" w:eastAsia="IRNazanin" w:cs="IRNazanin"/>
          <w:lang w:bidi="fa-IR"/>
          <w:color w:val="111111"/>
          <w:sz w:val="28"/>
          <w:szCs w:val="28"/>
          <w:rtl/>
        </w:rPr>
        <w:t xml:space="preserve">جوهری و فیروزآبادی گفته اند عاج، استخوان فیل است. در نهایه آمده است که آن حضرت صلی اللَّه علیه و آله شانه‌ای از عاج داشت، عاج، ذبل است و در معنای آن گفته شده است چیزی است که از پشت لاک پشت دریایی گرفته می شود. و اما از نظر شافعی، عاجی که استخوان فیل است نجس می باشد و از نظر ابی حنیفه پاک است . پایان. در صحاح گفته است: ذبل چیزی مانند عاج است که همان پشت لاک پشت دریایی می باشد و از آن دست بند می سازند.پایان.</w:t>
      </w:r>
    </w:p>
    <w:p>
      <w:pPr>
        <w:pStyle w:val="BookText"/>
      </w:pPr>
      <w:r>
        <w:rPr>
          <w:rFonts w:ascii="IRNazanin" w:hAnsi="IRNazanin" w:eastAsia="IRNazanin" w:cs="IRNazanin"/>
          <w:lang w:bidi="fa-IR"/>
          <w:color w:val="111111"/>
          <w:sz w:val="28"/>
          <w:szCs w:val="28"/>
          <w:rtl/>
        </w:rPr>
        <w:t xml:space="preserve">و من گویم: ظاهراً مقصود از عاج، استخوان فیل است که دندان آن را هم شامل می شود و کسانی از اهل سنت که آن را نجس می داند حدیث را به استخوان لاک پشت تفسیر کرده است و اطلاق اخبار دلالت بر جواز استعمال آن دارد خواه از تذکیه شده باشد یا غیر آن و هم بنا بر قول کسی که اجزاء بی جان نجس العین را هم نجس می داند، فیل پاک است .</w:t>
      </w:r>
    </w:p>
    <w:p>
      <w:pPr>
        <w:pStyle w:val="BookText"/>
      </w:pPr>
      <w:r>
        <w:rPr>
          <w:rFonts w:ascii="IRNazanin" w:hAnsi="IRNazanin" w:eastAsia="IRNazanin" w:cs="IRNazanin"/>
          <w:lang w:bidi="fa-IR"/>
          <w:color w:val="111111"/>
          <w:sz w:val="28"/>
          <w:szCs w:val="28"/>
          <w:rtl/>
        </w:rPr>
        <w:t xml:space="preserve">در مصباح گفته است: عاج، دندان فیل است و لیث گفته است: جز دندان[چیز دیگری] را عاج نگویند، و عاج پشت لاک پشت دریایی است و این حدیث که حضرت فاطمه علیها السّلام دست بندی از عاج داشت بر آن حمل می شود و نمی شود آن را به دندان فیل تفسیر کرد چون دندان فیل نجس است بخلاف لاک پشت و این حدیث خود دلیلی است برای کسی که قائل به طهارت است.</w:t>
      </w:r>
    </w:p>
    <w:p>
      <w:pPr>
        <w:pStyle w:val="Heading5"/>
      </w:pPr>
      <w:bookmarkStart w:id="775" w:name="_Toc291"/>
      <w:r>
        <w:t>روایت 10</w:t>
      </w:r>
      <w:bookmarkEnd w:id="775"/>
    </w:p>
    <w:p>
      <w:pPr>
        <w:pStyle w:val="BookText"/>
      </w:pPr>
      <w:r>
        <w:rPr>
          <w:rFonts w:ascii="IRNazanin" w:hAnsi="IRNazanin" w:eastAsia="IRNazanin" w:cs="IRNazanin"/>
          <w:lang w:bidi="fa-IR"/>
          <w:color w:val="111111"/>
          <w:sz w:val="28"/>
          <w:szCs w:val="28"/>
          <w:rtl/>
        </w:rPr>
        <w:t xml:space="preserve">مکارم الاخلاق: عبد اللَّه بن سنان می گوید: از امام صادق علیه السّلام در باره مردی که دندانش جدا می شود سوال کردم که آیا درست است که آن را با طلا محکم کند؟ و اگر بیفتد آیا می تواند به جای آن دندان گوسفند قرار دهد؟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3486_328521"/>
    <w:bookmarkEnd w:id="36"/>
    <w:p>
      <w:pPr>
        <w:pStyle w:val="BookText"/>
      </w:pPr>
      <w:r>
        <w:rPr>
          <w:rFonts w:ascii="Amiri" w:hAnsi="Amiri" w:eastAsia="Amiri" w:cs="Amiri"/>
          <w:lang w:bidi="ar-SA"/>
          <w:color w:val="111111"/>
          <w:sz w:val="28"/>
          <w:szCs w:val="28"/>
          <w:rtl/>
        </w:rPr>
        <w:t xml:space="preserve">شَاةٍ قَالَ نَعَمْ إِنْ شَاءَ لَيَشُدُّهَا بَعْدَ أَنْ تَكُونَ ذَكِيَّةً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عنه عليه السلام: مثله‌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زُرَارَةَ عَنْ أَبِي عَبْدِ اللَّهِ عليه السلام قَالَ: سَأَلَهُ أَبِي وَ أَنَا حَاضِرٌ عَنِ الرَّجُلِ يَسْقُطُ سِنُّهُ فَيَأْخُذُ مِنْ أَسْنَانِ مَيِّتٍ فَيَجْعَلُهُ مَكَانَهُ قَالَ لَا بَأْسَ‌</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قُتَيْبَةَ بْنِ مُحَمَّدٍ قَالَ: قُلْتُ لِأَبِي عَبْدِ اللَّهِ عليه السلام إِنَّا نَلْبَسُ هَذَا الْخَزَّ وَ سَدَاهُ إِبْرِيسَمٌ قَالَ وَ مَا بَأْسٌ بِإِبْرِيسَمٍ إِذَا كَانَ مَعَهُ غَيْرُهُ قَدْ أُصِيبَ الْحُسَيْنُ عليه السلام وَ عَلَيْهِ جُبَّةُ خَزٍّ وَ سَدَاهُ إِبْرِيسَمٌ قُلْتُ أَنَا أَلْبَسُ‌</w:t>
      </w:r>
      <w:r>
        <w:rPr>
          <w:rStyle w:val="FootnoteReference"/>
        </w:rPr>
        <w:footnoteReference w:id="312"/>
      </w:r>
      <w:r>
        <w:rPr>
          <w:rFonts w:ascii="Amiri" w:hAnsi="Amiri" w:eastAsia="Amiri" w:cs="Amiri"/>
          <w:lang w:bidi="ar-SA"/>
          <w:color w:val="111111"/>
          <w:sz w:val="28"/>
          <w:szCs w:val="28"/>
          <w:rtl/>
        </w:rPr>
        <w:t xml:space="preserve">هَذِهِ الطَّيْلَسَانَةَ الْبَرْبَرِيَّةَ وَ صُوفُهَا مَيِّتٌ قَالَ لَيْسَ فِي الصُّوفِ رُوحٌ أَ لَا تَرَي أَنَّهُ يُجَزُّ وَ يُبَاعُ وَ هُوَ حَيٌ‌</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5"/>
      </w:pPr>
      <w:bookmarkStart w:id="776" w:name="_Toc292"/>
      <w:r>
        <w:t>«11»</w:t>
      </w:r>
      <w:bookmarkEnd w:id="776"/>
    </w:p>
    <w:p>
      <w:pPr>
        <w:pStyle w:val="BookText"/>
      </w:pPr>
      <w:r>
        <w:rPr>
          <w:rFonts w:ascii="Amiri" w:hAnsi="Amiri" w:eastAsia="Amiri" w:cs="Amiri"/>
          <w:lang w:bidi="ar-SA"/>
          <w:color w:val="111111"/>
          <w:sz w:val="28"/>
          <w:szCs w:val="28"/>
          <w:rtl/>
        </w:rPr>
        <w:t xml:space="preserve">الْهِدَايَةُ:، عَشَرَةُ أَشْيَاءَ مِنَ الْمَيْتَةِ ذَكِيَّةٌ الْعَظْمُ وَ الشَّعْرُ وَ الصُّوفُ وَ الرِّيشُ وَ الْقَرْنُ وَ الْحَافِرُ وَ الْبَيْضُ وَ الْإِنْفَحَةُ وَ اللَّبَنُ وَ السِّنُ‌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777" w:name="_Toc293"/>
      <w:r>
        <w:t>«12»</w:t>
      </w:r>
      <w:bookmarkEnd w:id="777"/>
    </w:p>
    <w:p>
      <w:pPr>
        <w:pStyle w:val="BookText"/>
      </w:pPr>
      <w:r>
        <w:rPr>
          <w:rFonts w:ascii="Amiri" w:hAnsi="Amiri" w:eastAsia="Amiri" w:cs="Amiri"/>
          <w:lang w:bidi="ar-SA"/>
          <w:color w:val="111111"/>
          <w:sz w:val="28"/>
          <w:szCs w:val="28"/>
          <w:rtl/>
        </w:rPr>
        <w:t xml:space="preserve">نَوَادِرُ الرَّاوَنْدِيِّ، عَنْ عَبْدِ الْوَاحِدِ بْنِ إِسْمَاعِيلَ الرُّويَانِيِّ عَنْ مُحَمَّدِ بْنِ الْحَسَنِ التَّمِيمِيِّ عَنْ سَهْلِ بْنِ أَحْمَدَ الدِّيبَاجِيِّ عَنْ مُحَمَّدِ بْنِ مُحَمَّدِ بْنِ الْأَشْعَثِ الْكُوفِيِّ عَنْ مُوسَي بْنِ إِسْمَاعِيلَ بْنِ مُوسَي عَنْ أَبِيهِ عَنْ جَدِّهِ مُوسَي بْنِ جَعْفَرٍ عَنْ أَبِيهِ عليه السلام قَالَ قَالَ عَلِيٌّ عليه السلام: مَا لَا نَفْسَ لَهُ سَائِلَةً إِذَا مَاتَ فِي الْإِدَامِ فَلَا بَأْسَ بِأَكْلِهِ‌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عَنِ الزَّيْتِ يَقَعُ فِيهِ شَيْ‌ءٌ لَهُ دَمٌ فَيَمُوتُ فَقَالَ يَبِيعُهُ لِمَنْ يَعْمَلُهُ صَابُوناً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778" w:name="_Toc294"/>
      <w:r>
        <w:t>بيان</w:t>
      </w:r>
      <w:bookmarkEnd w:id="778"/>
    </w:p>
    <w:p>
      <w:pPr>
        <w:pStyle w:val="BookText"/>
      </w:pPr>
      <w:r>
        <w:rPr>
          <w:rFonts w:ascii="Amiri" w:hAnsi="Amiri" w:eastAsia="Amiri" w:cs="Amiri"/>
          <w:lang w:bidi="ar-SA"/>
          <w:color w:val="111111"/>
          <w:sz w:val="28"/>
          <w:szCs w:val="28"/>
          <w:rtl/>
        </w:rPr>
        <w:t xml:space="preserve">يدل علي جواز استعمال المتنجس فيما لا يشترط فيه الطهارة و علي طهارة غير ذي النفس السائلة.</w:t>
      </w:r>
    </w:p>
    <w:p>
      <w:pPr>
        <w:pStyle w:val="BookText"/>
      </w:pPr>
      <w:r>
        <w:rPr>
          <w:rFonts w:ascii="IRNazanin" w:hAnsi="IRNazanin" w:eastAsia="IRNazanin" w:cs="IRNazanin"/>
          <w:lang w:bidi="fa-IR"/>
          <w:color w:val="111111"/>
          <w:sz w:val="28"/>
          <w:szCs w:val="28"/>
          <w:rtl/>
        </w:rPr>
        <w:t xml:space="preserve">فرمود: آری اگر می خواهد آن را محکم کند به شرطی که تذکیه شده باشد.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مکارم الاخلاق: از حلبی مانند آن از امام صادق علیه السلام روایت شده است.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 109</w:t>
      </w:r>
    </w:p>
    <w:p>
      <w:pPr>
        <w:pStyle w:val="BookText"/>
      </w:pPr>
      <w:r>
        <w:rPr>
          <w:rFonts w:ascii="IRNazanin" w:hAnsi="IRNazanin" w:eastAsia="IRNazanin" w:cs="IRNazanin"/>
          <w:lang w:bidi="fa-IR"/>
          <w:color w:val="111111"/>
          <w:sz w:val="28"/>
          <w:szCs w:val="28"/>
          <w:rtl/>
        </w:rPr>
        <w:t xml:space="preserve">مکارم الاخلاق: زراره می گوید که پدرم در حضور من از امام صادق علیه السّلام پرسید: دندان مردی می‌افتد و از دندان های مرده برمی دارند و به جای آن می نهند. فرمود: اشکالی ندارد.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مکارم الاخلاق: قتیبة بن محمّد می گوید: به امام صادق علیه السّلام عرض کردم: ما از این خزّ می پوشیم و تار [و پود] آن از ابریشم است؟ فرمود: ابریشم چنانچه چیز دیگری با آن باشد اشکالی ندارد. حسین علیه السّلام کشته شد و بر تن جبّه ای از خزّ داشت که تار آن از ابریشم بود، گفتم: من این رو لباسی بربری را می پوشم و پشمش از مردار است فرمود: پشم جان[روح] نداردآیا نمی بینی از زنده چیده می شود و به فروش می رسد. </w:t>
      </w:r>
      <w:r>
        <w:rPr>
          <w:rStyle w:val="FootnoteReference"/>
        </w:rPr>
        <w:footnoteReference w:id="320"/>
      </w:r>
    </w:p>
    <w:p>
      <w:pPr>
        <w:pStyle w:val="Heading5"/>
      </w:pPr>
      <w:bookmarkStart w:id="779" w:name="_Toc295"/>
      <w:r>
        <w:t>روایت 11</w:t>
      </w:r>
      <w:bookmarkEnd w:id="779"/>
    </w:p>
    <w:p>
      <w:pPr>
        <w:pStyle w:val="BookText"/>
      </w:pPr>
      <w:r>
        <w:rPr>
          <w:rFonts w:ascii="IRNazanin" w:hAnsi="IRNazanin" w:eastAsia="IRNazanin" w:cs="IRNazanin"/>
          <w:lang w:bidi="fa-IR"/>
          <w:color w:val="111111"/>
          <w:sz w:val="28"/>
          <w:szCs w:val="28"/>
          <w:rtl/>
        </w:rPr>
        <w:t xml:space="preserve">هدایه: ده چیز از مردار پاک هستند: استخوان، مو، پشم، پر، شاخ، سم، تخم، شیردان، شیر، دندان.</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 79</w:t>
      </w:r>
    </w:p>
    <w:p>
      <w:pPr>
        <w:pStyle w:val="Heading5"/>
      </w:pPr>
      <w:bookmarkStart w:id="780" w:name="_Toc296"/>
      <w:r>
        <w:t>روایت 12</w:t>
      </w:r>
      <w:bookmarkEnd w:id="780"/>
    </w:p>
    <w:p>
      <w:pPr>
        <w:pStyle w:val="BookText"/>
      </w:pPr>
      <w:r>
        <w:rPr>
          <w:rFonts w:ascii="IRNazanin" w:hAnsi="IRNazanin" w:eastAsia="IRNazanin" w:cs="IRNazanin"/>
          <w:lang w:bidi="fa-IR"/>
          <w:color w:val="111111"/>
          <w:sz w:val="28"/>
          <w:szCs w:val="28"/>
          <w:rtl/>
        </w:rPr>
        <w:t xml:space="preserve">نوادر راوندی: امام علی علیه السّلام می فرماید: هر چه خون جهنده ندارد چنانچه در خورش [بیفتد و]بمیرد خوردن آن اشکالی ندارد</w:t>
      </w:r>
      <w:r>
        <w:rPr>
          <w:rStyle w:val="FootnoteReference"/>
        </w:rPr>
        <w:footnoteReference w:id="322"/>
      </w:r>
      <w:r>
        <w:rPr>
          <w:rFonts w:ascii="IRNazanin" w:hAnsi="IRNazanin" w:eastAsia="IRNazanin" w:cs="IRNazanin"/>
          <w:lang w:bidi="fa-IR"/>
          <w:color w:val="111111"/>
          <w:sz w:val="28"/>
          <w:szCs w:val="28"/>
          <w:rtl/>
        </w:rPr>
        <w:t xml:space="preserve">، و از حضرت علیه السلام در باره روغن زیتونی که جانور خون دار در آن بیفتد و بمیرد سوال شد و ایشان فرمود: به کسی که از آن صابون بسازد بفروشد. </w:t>
      </w:r>
      <w:r>
        <w:rPr>
          <w:rStyle w:val="FootnoteReference"/>
        </w:rPr>
        <w:footnoteReference w:id="323"/>
      </w:r>
    </w:p>
    <w:p>
      <w:pPr>
        <w:pStyle w:val="Heading5"/>
      </w:pPr>
      <w:bookmarkStart w:id="781" w:name="_Toc297"/>
      <w:r>
        <w:t>بیان</w:t>
      </w:r>
      <w:bookmarkEnd w:id="781"/>
    </w:p>
    <w:p>
      <w:pPr>
        <w:pStyle w:val="BookText"/>
      </w:pPr>
      <w:r>
        <w:rPr>
          <w:rFonts w:ascii="IRNazanin" w:hAnsi="IRNazanin" w:eastAsia="IRNazanin" w:cs="IRNazanin"/>
          <w:lang w:bidi="fa-IR"/>
          <w:color w:val="111111"/>
          <w:sz w:val="28"/>
          <w:szCs w:val="28"/>
          <w:rtl/>
        </w:rPr>
        <w:t xml:space="preserve">دلالت دارد بر جواز به کار بردن شیئ نجس شده در آنچه پاکی در آن شرط نیست و [نیز دلالت دارد ] بر پاکی آنچه خون جهنده ندارد.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3486_328522"/>
    <w:bookmarkEnd w:id="37"/>
    <w:p>
      <w:pPr>
        <w:pStyle w:val="Heading5"/>
      </w:pPr>
      <w:bookmarkStart w:id="782" w:name="_Toc298"/>
      <w:r>
        <w:t>«13»</w:t>
      </w:r>
      <w:bookmarkEnd w:id="782"/>
    </w:p>
    <w:p>
      <w:pPr>
        <w:pStyle w:val="BookText"/>
      </w:pPr>
      <w:r>
        <w:rPr>
          <w:rFonts w:ascii="Amiri" w:hAnsi="Amiri" w:eastAsia="Amiri" w:cs="Amiri"/>
          <w:lang w:bidi="ar-SA"/>
          <w:color w:val="111111"/>
          <w:sz w:val="28"/>
          <w:szCs w:val="28"/>
          <w:rtl/>
        </w:rPr>
        <w:t xml:space="preserve">الدَّعَائِمُ، عَنْ عَلِيٍّ عليه السلام: أَنَّهُ رَخَّصَ فِي الْإِدَامِ وَ الطَّعَامِ يَمُوتُ فِيهِ حِشَاشُ الْأَرْضِ وَ الذُّبَابُ وَ مَا لَا دَمَ لَهُ وَ قَالَ لَا يُنَجِّسُ ذَلِكَ شَيْئاً وَ لَا يُحَرِّمُهُ فَإِنْ مَاتَ فِيهِ مَا لَهُ دَمٌ وَ كَانَ مَائِعاً فَسَدَ وَ إِنْ كَانَ جَامِداً فَسَدَ مِنْهُ مَا حَوْلَهُ وَ أُكِلَتْ بَقِيَّتُهُ‌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5"/>
      </w:pPr>
      <w:bookmarkStart w:id="783" w:name="_Toc299"/>
      <w:r>
        <w:t>تذييل و تفصيل</w:t>
      </w:r>
      <w:bookmarkEnd w:id="783"/>
    </w:p>
    <w:p>
      <w:pPr>
        <w:pStyle w:val="BookText"/>
      </w:pPr>
      <w:r>
        <w:rPr>
          <w:rFonts w:ascii="Amiri" w:hAnsi="Amiri" w:eastAsia="Amiri" w:cs="Amiri"/>
          <w:lang w:bidi="ar-SA"/>
          <w:color w:val="111111"/>
          <w:sz w:val="28"/>
          <w:szCs w:val="28"/>
          <w:rtl/>
        </w:rPr>
        <w:t xml:space="preserve">قال في الروضة تحرم الميتة أكلا و استعمالا إجماعا و يحل منها عشرة أشياء متفق عليها و حادي عشر مختلف فيه و هي الصوف و الشعر و الوبر و الريش فإن جز فهو طاهر و إن قلع غسل أصله المتصل بالميتة لاتصاله برطوبتها و القرن و الظلف و السن و العظم و هذه مستثناة من جهة الاستعمال أما الأكل فالظاهر جواز ما لا يضر منها بالبدن للأصل .</w:t>
      </w:r>
    </w:p>
    <w:p>
      <w:pPr>
        <w:pStyle w:val="BookText"/>
      </w:pPr>
      <w:r>
        <w:rPr>
          <w:rFonts w:ascii="Amiri" w:hAnsi="Amiri" w:eastAsia="Amiri" w:cs="Amiri"/>
          <w:lang w:bidi="ar-SA"/>
          <w:color w:val="111111"/>
          <w:sz w:val="28"/>
          <w:szCs w:val="28"/>
          <w:rtl/>
        </w:rPr>
        <w:t xml:space="preserve">و البيض إذا اكتسي القشر الأعلي الصلب و إلا كان بحكمها و الإنفحة بكسر الهمزة و فتح الفاء و الحاء المهملة و قد يكسر الفاء قال في القاموس هو شي‌ء يستخرج من بطن الجدي الراضع أصفر فيعصر في صوفه فيغلظ كالجبن فإذا أكل الجدي فهو كرش و ظاهر أول التفسير كون الإنفحة هي اللبن المستحيل في جوف السخلة فتكون من جملة ما لا تحله الحياة و في الصحاح و الإنفحة كرش الحمل أو الجدي ما لم يأكل فإذا أكل فهي كرش و قريب منه في الجمهرة و علي هذا فهي مستثناة مما تحله الحياة.</w:t>
      </w:r>
    </w:p>
    <w:p>
      <w:pPr>
        <w:pStyle w:val="BookText"/>
      </w:pPr>
      <w:r>
        <w:rPr>
          <w:rFonts w:ascii="Amiri" w:hAnsi="Amiri" w:eastAsia="Amiri" w:cs="Amiri"/>
          <w:lang w:bidi="ar-SA"/>
          <w:color w:val="111111"/>
          <w:sz w:val="28"/>
          <w:szCs w:val="28"/>
          <w:rtl/>
        </w:rPr>
        <w:t xml:space="preserve">و علي الأول فهو طاهر و إن لاصق الجلد الميت للنص و علي الثاني فما في داخله طاهر قطعا و كذا ظاهره بالأصالة و هل ينجس بالعرض بملاصقة الميت له وجه و في الذكري و الأولي تطهير ظاهرها و إطلاق النص يقتضي الطهارة مطلقا نعم يبقي الشك في كون الإنفحة المستثناة هل هي اللبن المستحيل أم الكرش بسبب اختلاف أهل اللغة و المتيقن منه ما في داخله لأنه متفق عليه و اللبن في ضرع الميتة علي قول مشهور</w:t>
      </w:r>
    </w:p>
    <w:p>
      <w:pPr>
        <w:pStyle w:val="Heading5"/>
      </w:pPr>
      <w:bookmarkStart w:id="784" w:name="_Toc300"/>
      <w:r>
        <w:t>روایت 13</w:t>
      </w:r>
      <w:bookmarkEnd w:id="784"/>
    </w:p>
    <w:p>
      <w:pPr>
        <w:pStyle w:val="BookText"/>
      </w:pPr>
      <w:r>
        <w:rPr>
          <w:rFonts w:ascii="IRNazanin" w:hAnsi="IRNazanin" w:eastAsia="IRNazanin" w:cs="IRNazanin"/>
          <w:lang w:bidi="fa-IR"/>
          <w:color w:val="111111"/>
          <w:sz w:val="28"/>
          <w:szCs w:val="28"/>
          <w:rtl/>
        </w:rPr>
        <w:t xml:space="preserve">دعائم الاسلام: امام علی علیه السّلام خوردن خوراکی که حشره‌های زمین و مگس و آنچه خون جهنده ندارد در آن بمیرد را اجازه داده و فرمود: آنها چیزی را نجس و حرام نمی کنند، و اگر [موجود]خون‌داری در آن بمیرد و مایع باشد، آن فاسد می شود و اگر جامد باشد [فقط]اطراف آن فاسد می شود و بقیه آن خورده می شود. </w:t>
      </w:r>
      <w:r>
        <w:rPr>
          <w:rStyle w:val="FootnoteReference"/>
        </w:rPr>
        <w:footnoteReference w:id="325"/>
      </w:r>
    </w:p>
    <w:p>
      <w:pPr>
        <w:pStyle w:val="Heading5"/>
      </w:pPr>
      <w:bookmarkStart w:id="785" w:name="_Toc301"/>
      <w:r>
        <w:t>دنباله و تفصیل</w:t>
      </w:r>
      <w:bookmarkEnd w:id="785"/>
    </w:p>
    <w:p>
      <w:pPr>
        <w:pStyle w:val="BookText"/>
      </w:pPr>
      <w:r>
        <w:rPr>
          <w:rFonts w:ascii="IRNazanin" w:hAnsi="IRNazanin" w:eastAsia="IRNazanin" w:cs="IRNazanin"/>
          <w:lang w:bidi="fa-IR"/>
          <w:color w:val="111111"/>
          <w:sz w:val="28"/>
          <w:szCs w:val="28"/>
          <w:rtl/>
        </w:rPr>
        <w:t xml:space="preserve">در روضه گفته است: اجماعا[نظر بر این است که] خوردن و به کار بردن مردار حرام است و همه معتقدند که ده چیز آن حلال است و مورد یازدهم مورد اختلاف است و آن ده[چیز عبارتند از] پشم، مو، کرک، پر، - که اگر چیده شوند پاکند و اگر کنده شوند ریشه آن ها که متصل به مردار است شسته می شود چرا که به رطوبت مردار متصل است - ، شاخ، سم، دندان و استخوان، که این ها از نظر به کار بردن مستثنی هستند[یعنی می توان آنها را به کار برد] و اما از نظر خوردن، به حکم اصل [اباحه]، ظاهرا، آن چه از آنها که به بدن زیانی ندارد، خوردنش جایز است. و تخم به شرطی که پوسته روی آن سفت و محکم باشد و گر نه در حکم مردار است و [اِنفَحَه یعنی] شیردان، در قاموس گفته است آن چیز زردی است که از شکم بزغاله شیری در می آورند و آن را می گذارند تا مانند پنیر بسته شود و چون بزغاله چیز خور شود شکمبه می گردد[به آن شکمبه گفته می شود] و ظاهر تفسیر نخست این است که انفحه شیریست که در شکم بره و بزغاله حالی بحالی شده و از جمله آنهایی به حساب می آید که جان ندارد.</w:t>
      </w:r>
    </w:p>
    <w:p>
      <w:pPr>
        <w:pStyle w:val="BookText"/>
      </w:pPr>
      <w:r>
        <w:rPr>
          <w:rFonts w:ascii="IRNazanin" w:hAnsi="IRNazanin" w:eastAsia="IRNazanin" w:cs="IRNazanin"/>
          <w:lang w:bidi="fa-IR"/>
          <w:color w:val="111111"/>
          <w:sz w:val="28"/>
          <w:szCs w:val="28"/>
          <w:rtl/>
        </w:rPr>
        <w:t xml:space="preserve">در صحاح گفته است: انفحه شکمبه برّه و بزغاله است مادامی که غذا نمی خورد و اگر غذا خور شود به آن شکمبه گویند و تفسیر جمهره نیز نزدیک به آن است، و بر این اساس از اعضائی که جان دارند مستثنی می شود.</w:t>
      </w:r>
    </w:p>
    <w:p>
      <w:pPr>
        <w:pStyle w:val="BookText"/>
      </w:pPr>
      <w:r>
        <w:rPr>
          <w:rFonts w:ascii="IRNazanin" w:hAnsi="IRNazanin" w:eastAsia="IRNazanin" w:cs="IRNazanin"/>
          <w:lang w:bidi="fa-IR"/>
          <w:color w:val="111111"/>
          <w:sz w:val="28"/>
          <w:szCs w:val="28"/>
          <w:rtl/>
        </w:rPr>
        <w:t xml:space="preserve">بنا بر تفسیر اول، به حکم نصّ، اگر چه به پوست مردار چسبیده باشد، پاک است و بنا بر تفسیر دوّم آنچه درون آن است قطعا پاک است و نیز آنچه در بیرون آن است نیز به حکم اصل[اباحه] پاک است. و اینکه آیا با برخورد با مردار، بالعرض نجس است [یا نه]؟ وجهی دارد. در ذکری گفته است: بهتر آن است که بیرونش را پاک بدانیم و اطلاق نصّ دلالت بر پاکی آن به صورت مطلق دارد. آری این اشکال [و شک] به دلیل اختلاف نظر اهل لغت باقی می ماند که انفحه جدا شده از اعضاء مردار، همان شیرحالی به حالی شده[مستحیل] است یا خود شکمبه؟ و قدر متیقن آن که متفق علیه است همان است که در درون آن قرار دارد و بنا بر قول مشهور،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3486_328523"/>
    <w:bookmarkEnd w:id="38"/>
    <w:p>
      <w:pPr>
        <w:pStyle w:val="BookText"/>
      </w:pPr>
      <w:r>
        <w:rPr>
          <w:rFonts w:ascii="Amiri" w:hAnsi="Amiri" w:eastAsia="Amiri" w:cs="Amiri"/>
          <w:lang w:bidi="ar-SA"/>
          <w:color w:val="111111"/>
          <w:sz w:val="28"/>
          <w:szCs w:val="28"/>
          <w:rtl/>
        </w:rPr>
        <w:t xml:space="preserve">بين الأصحاب مستنده روايات منها صحيحة زرارة</w:t>
      </w:r>
      <w:r>
        <w:rPr>
          <w:rStyle w:val="FootnoteReference"/>
        </w:rPr>
        <w:footnoteReference w:id="326"/>
      </w:r>
      <w:r>
        <w:rPr>
          <w:rFonts w:ascii="Amiri" w:hAnsi="Amiri" w:eastAsia="Amiri" w:cs="Amiri"/>
          <w:lang w:bidi="ar-SA"/>
          <w:color w:val="111111"/>
          <w:sz w:val="28"/>
          <w:szCs w:val="28"/>
          <w:rtl/>
        </w:rPr>
        <w:t xml:space="preserve">و قد روي نجاسته في خبر</w:t>
      </w:r>
      <w:r>
        <w:rPr>
          <w:rStyle w:val="FootnoteReference"/>
        </w:rPr>
        <w:footnoteReference w:id="327"/>
      </w:r>
      <w:r>
        <w:rPr>
          <w:rFonts w:ascii="Amiri" w:hAnsi="Amiri" w:eastAsia="Amiri" w:cs="Amiri"/>
          <w:lang w:bidi="ar-SA"/>
          <w:color w:val="111111"/>
          <w:sz w:val="28"/>
          <w:szCs w:val="28"/>
          <w:rtl/>
        </w:rPr>
        <w:t xml:space="preserve">آخر لكنه ضعيف السند إلا أنه موافق للأصل من نجاسة المائع بملاقاة النجاسة و كل نجس حرام و في الدروس ضعف رواية التحريم و جعل القائل بها نادرا و حملها علي التقية انتهي.</w:t>
      </w:r>
    </w:p>
    <w:p>
      <w:pPr>
        <w:pStyle w:val="Heading5"/>
      </w:pPr>
      <w:bookmarkStart w:id="786" w:name="_Toc302"/>
      <w:r>
        <w:t>و أقول</w:t>
      </w:r>
      <w:bookmarkEnd w:id="786"/>
    </w:p>
    <w:p>
      <w:pPr>
        <w:pStyle w:val="BookText"/>
      </w:pPr>
      <w:r>
        <w:rPr>
          <w:rFonts w:ascii="Amiri" w:hAnsi="Amiri" w:eastAsia="Amiri" w:cs="Amiri"/>
          <w:lang w:bidi="ar-SA"/>
          <w:color w:val="111111"/>
          <w:sz w:val="28"/>
          <w:szCs w:val="28"/>
          <w:rtl/>
        </w:rPr>
        <w:t xml:space="preserve">لا بد من التنبيه علي فوائد:</w:t>
      </w:r>
    </w:p>
    <w:p>
      <w:pPr>
        <w:pStyle w:val="BookText"/>
      </w:pPr>
      <w:r>
        <w:rPr>
          <w:rFonts w:ascii="Amiri" w:hAnsi="Amiri" w:eastAsia="Amiri" w:cs="Amiri"/>
          <w:lang w:bidi="ar-SA"/>
          <w:color w:val="111111"/>
          <w:sz w:val="28"/>
          <w:szCs w:val="28"/>
          <w:rtl/>
        </w:rPr>
        <w:t xml:space="preserve">الأولي خص الشيخ في النهاية استثناء الشعر و الصوف و الوبر بما إذا أخذت بالجز و قد يعلل كلامه بأن أصولها المتصلة باللحم من جملة أجزائه و إنما يستكمل استحالتها إلي أحد المذكورات بعد تجاوزها عنه و هو ضعيف لأن إطلاق الأخبار يشمل القلع أيضا بل الأمر بالغسل في بعض الروايات قرينة علي إرادة القلع بخصوصه و عدم صدق الاسم ممنوع.</w:t>
      </w:r>
    </w:p>
    <w:p>
      <w:pPr>
        <w:pStyle w:val="BookText"/>
      </w:pPr>
      <w:r>
        <w:rPr>
          <w:rFonts w:ascii="Amiri" w:hAnsi="Amiri" w:eastAsia="Amiri" w:cs="Amiri"/>
          <w:lang w:bidi="ar-SA"/>
          <w:color w:val="111111"/>
          <w:sz w:val="28"/>
          <w:szCs w:val="28"/>
          <w:rtl/>
        </w:rPr>
        <w:t xml:space="preserve">الثاني الظاهر طهارة المذكورات سوي الإنفحة مطلقا في الحيوان المحلل و غيره إذا كان طاهرا حال الحياة لا نعرف خلافا في ذلك إلا في البيض فقد فرق العلامة بين كونه من مأكول اللحم و غيره فحكم بطهارة الأول و نجاسة الثاني و نص الشهيد علي عدم الفرق و هو أقوي.</w:t>
      </w:r>
    </w:p>
    <w:p>
      <w:pPr>
        <w:pStyle w:val="BookText"/>
      </w:pPr>
      <w:r>
        <w:rPr>
          <w:rFonts w:ascii="Amiri" w:hAnsi="Amiri" w:eastAsia="Amiri" w:cs="Amiri"/>
          <w:lang w:bidi="ar-SA"/>
          <w:color w:val="111111"/>
          <w:sz w:val="28"/>
          <w:szCs w:val="28"/>
          <w:rtl/>
        </w:rPr>
        <w:t xml:space="preserve">الثالث اشترط أكثر الأصحاب في البيض اكتساء القشر الأعلي لرواية غياث بن إبراهيم‌</w:t>
      </w:r>
      <w:r>
        <w:rPr>
          <w:rStyle w:val="FootnoteReference"/>
        </w:rPr>
        <w:footnoteReference w:id="328"/>
      </w:r>
      <w:r>
        <w:rPr>
          <w:rFonts w:ascii="Amiri" w:hAnsi="Amiri" w:eastAsia="Amiri" w:cs="Amiri"/>
          <w:lang w:bidi="ar-SA"/>
          <w:color w:val="111111"/>
          <w:sz w:val="28"/>
          <w:szCs w:val="28"/>
          <w:rtl/>
        </w:rPr>
        <w:t xml:space="preserve">و نقل عن الصدوق في المقنع أنه لم يتعرض لهذا الشرط و كلام الأصحاب مختلف في التعبير عن هذا الشرط فبعض المتقدمين اقتصر علي مدلول الرواية حيث قال إن اكتسب الجلد الغليظ و قال الشيخ في النهاية إذا كان قد اكتسي الجلد الفوقاني و جماعة منهم المحقق عبروا بالقشر الأعلي و في كلام العلامة في جملة من كتبه الجلد الصلب و وصف الصلابة زائد علي القيد المعتبر في الرواية</w:t>
      </w:r>
      <w:r>
        <w:rPr>
          <w:rStyle w:val="FootnoteReference"/>
        </w:rPr>
        <w:footnoteReference w:id="329"/>
      </w:r>
      <w:r>
        <w:rPr>
          <w:rFonts w:ascii="Amiri" w:hAnsi="Amiri" w:eastAsia="Amiri" w:cs="Amiri"/>
          <w:lang w:bidi="ar-SA"/>
          <w:color w:val="111111"/>
          <w:sz w:val="28"/>
          <w:szCs w:val="28"/>
          <w:rtl/>
        </w:rPr>
        <w:t xml:space="preserve">و حكي العلامة</w:t>
      </w:r>
    </w:p>
    <w:p>
      <w:pPr>
        <w:pStyle w:val="BookText"/>
      </w:pPr>
      <w:r>
        <w:rPr>
          <w:rFonts w:ascii="IRNazanin" w:hAnsi="IRNazanin" w:eastAsia="IRNazanin" w:cs="IRNazanin"/>
          <w:lang w:bidi="fa-IR"/>
          <w:color w:val="111111"/>
          <w:sz w:val="28"/>
          <w:szCs w:val="28"/>
          <w:rtl/>
        </w:rPr>
        <w:t xml:space="preserve">شیر در پستان مردار هم استثناء شده است و دلیل آن هم روایاتی است مانند صحیحه زراره. </w:t>
      </w:r>
      <w:r>
        <w:rPr>
          <w:rStyle w:val="FootnoteReference"/>
        </w:rPr>
        <w:footnoteReference w:id="330"/>
      </w:r>
      <w:r>
        <w:rPr>
          <w:rFonts w:ascii="IRNazanin" w:hAnsi="IRNazanin" w:eastAsia="IRNazanin" w:cs="IRNazanin"/>
          <w:lang w:bidi="fa-IR"/>
          <w:color w:val="111111"/>
          <w:sz w:val="28"/>
          <w:szCs w:val="28"/>
          <w:rtl/>
        </w:rPr>
        <w:t xml:space="preserve">و در روایت دیگری آن نجس شمرده شده است</w:t>
      </w:r>
      <w:r>
        <w:rPr>
          <w:rStyle w:val="FootnoteReference"/>
        </w:rPr>
        <w:footnoteReference w:id="331"/>
      </w:r>
      <w:r>
        <w:rPr>
          <w:rFonts w:ascii="IRNazanin" w:hAnsi="IRNazanin" w:eastAsia="IRNazanin" w:cs="IRNazanin"/>
          <w:lang w:bidi="fa-IR"/>
          <w:color w:val="111111"/>
          <w:sz w:val="28"/>
          <w:szCs w:val="28"/>
          <w:rtl/>
        </w:rPr>
        <w:t xml:space="preserve">ولی سند آن روایت ضعیف است جز اینکه موافق قاعده نجس شدن مایع با ملاقات نجس، و نیز قاعده هر نجس حرام است می باشد. در دروس، روایت تحریم را ضعیف، و قائل به آن را نادر دانسته و آن را حمل بر تقیه نموده است. پایان.</w:t>
      </w:r>
    </w:p>
    <w:p>
      <w:pPr>
        <w:pStyle w:val="Heading5"/>
      </w:pPr>
      <w:bookmarkStart w:id="787" w:name="_Toc303"/>
      <w:r>
        <w:t>گویم</w:t>
      </w:r>
      <w:bookmarkEnd w:id="787"/>
    </w:p>
    <w:p>
      <w:pPr>
        <w:pStyle w:val="BookText"/>
      </w:pPr>
      <w:r>
        <w:rPr>
          <w:rFonts w:ascii="IRNazanin" w:hAnsi="IRNazanin" w:eastAsia="IRNazanin" w:cs="IRNazanin"/>
          <w:lang w:bidi="fa-IR"/>
          <w:color w:val="111111"/>
          <w:sz w:val="28"/>
          <w:szCs w:val="28"/>
          <w:rtl/>
        </w:rPr>
        <w:t xml:space="preserve">به ناچار باید به چند فائده[نکته سودمند] آگاهی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در نهایه استثناء شمردن پشم، مو و کرک را در صورت چیدن آن ها دانسته و این سخن او چنین توجیه شده است که ریشه آنها که متصل به گوشت است و جزء اجزاء آن می باشد و در صورت نبودن آن، جزء بی جانها باشد، و این سخن ضعیف است زیرا اطلاق اخبار، کندن آنها را هم فرامی گیرد، و فرمان شستن در برخی روایات قرینه همان کندن است، و صدق نکردن نام [ بر] آنها ممنوع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ظاهر این است که آنچه نام برده شده -به جز [انفحه]شیردان – مطلقا، چه در حیوان حلال[غیر نجس العین] و چه غیر آن، به شرطی که در حین حیات پاک بوده باشد پاک می باشند و در این مورد اختلاف نظری وجود ندارد به جز در باره تخم که علامه تفصیل داده میان این که از مأکول اللحم باشد یا غیر آن و نخست را پاک دانسته و دوّم را نجس، و شهید تصریح کرده که فرقی ندارند و این اقوی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بیشتر اصحاب [با استناد به]روایت غیاث بن ابراهیم</w:t>
      </w:r>
      <w:r>
        <w:rPr>
          <w:rStyle w:val="FootnoteReference"/>
        </w:rPr>
        <w:footnoteReference w:id="332"/>
      </w:r>
      <w:r>
        <w:rPr>
          <w:rFonts w:ascii="IRNazanin" w:hAnsi="IRNazanin" w:eastAsia="IRNazanin" w:cs="IRNazanin"/>
          <w:lang w:bidi="fa-IR"/>
          <w:color w:val="111111"/>
          <w:sz w:val="28"/>
          <w:szCs w:val="28"/>
          <w:rtl/>
        </w:rPr>
        <w:t xml:space="preserve">در باره تخم شرط دانسته اند که پوسته رو بسته شده باشد و از صدوق در مقنع نقل شده که این شرط را نیاورده و سخن فقهاء ما در تعبیر از این شرط مختلف است برخی متقدمین همان تعبیر روایت را آورده و گفته اند: به شرطی که پوسته کلفت بر آن پوشیده شده باشد.</w:t>
      </w:r>
    </w:p>
    <w:p>
      <w:pPr>
        <w:pStyle w:val="BookText"/>
      </w:pPr>
      <w:r>
        <w:rPr>
          <w:rFonts w:ascii="IRNazanin" w:hAnsi="IRNazanin" w:eastAsia="IRNazanin" w:cs="IRNazanin"/>
          <w:lang w:bidi="fa-IR"/>
          <w:color w:val="111111"/>
          <w:sz w:val="28"/>
          <w:szCs w:val="28"/>
          <w:rtl/>
        </w:rPr>
        <w:t xml:space="preserve">شیخ در نهایه گفته است: به شرطی که پوسته بالا را بر خود گرفته باشد، و جمعی چون محقق، تعبیر به پوسته فوقانی کرده اند، در جمله‌ای از کتابهای علامه پوسته سخت آمده و سختی را بر قیدی که در روایت آمده، افزوده است. و علامه از برخی اهل سنت روایت کرده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العامة أنه ذهب إلي طهارة البيض و إن لم يكتس القشر الأعلي محتجا بأن عليه غاشية رقيقة تحول بينه و بين النجاسة ثم قال و الأقرب عندي أنها إن كانت قد اكتست الجلد الأعلي و إن لم يكن صلبا فهي طاهرة لعدم الملاقاة و إلا فلا و هو حسن.</w:t>
      </w:r>
    </w:p>
    <w:p>
      <w:pPr>
        <w:pStyle w:val="BookText"/>
      </w:pPr>
      <w:r>
        <w:rPr>
          <w:rFonts w:ascii="Amiri" w:hAnsi="Amiri" w:eastAsia="Amiri" w:cs="Amiri"/>
          <w:lang w:bidi="ar-SA"/>
          <w:color w:val="111111"/>
          <w:sz w:val="28"/>
          <w:szCs w:val="28"/>
          <w:rtl/>
        </w:rPr>
        <w:t xml:space="preserve">الرابع قال في التذكرة فأرة المسك طاهرة سواء أخذت من حي أو ميت و قال في الذكري المسك طاهر إجماعا و فأرته و إن أخذت من غير المذكي و استقرب في المنتهي نجاستها إن انفصلت بعد الموت و الأول أقرب لِصَحِيحَةِ</w:t>
      </w:r>
      <w:r>
        <w:rPr>
          <w:rStyle w:val="FootnoteReference"/>
        </w:rPr>
        <w:footnoteReference w:id="333"/>
      </w:r>
      <w:r>
        <w:rPr>
          <w:rFonts w:ascii="Amiri" w:hAnsi="Amiri" w:eastAsia="Amiri" w:cs="Amiri"/>
          <w:lang w:bidi="ar-SA"/>
          <w:color w:val="111111"/>
          <w:sz w:val="28"/>
          <w:szCs w:val="28"/>
          <w:rtl/>
        </w:rPr>
        <w:t xml:space="preserve">عَلِيِّ بْنِ جَعْفَرٍ عَنْ أَخِيهِ مُوسَي عليه السلام قَالَ: سَأَلْتُهُ عَنْ فَأْرَةِ الْمِسْكِ تَكُونُ مَعَ الرَّجُلِ وَ هُوَ يُصَلِّي وَ هِيَ مَعَهُ فِي جَيْبِهِ أَوْ ثِيَابِهِ فَقَالَ لَا بَأْسَ بِذَلِكَ. لَكِنْ رَوَي الشَّيْخُ فِي الصَّحِيحِ‌</w:t>
      </w:r>
      <w:r>
        <w:rPr>
          <w:rStyle w:val="FootnoteReference"/>
        </w:rPr>
        <w:footnoteReference w:id="334"/>
      </w:r>
      <w:r>
        <w:rPr>
          <w:rFonts w:ascii="Amiri" w:hAnsi="Amiri" w:eastAsia="Amiri" w:cs="Amiri"/>
          <w:lang w:bidi="ar-SA"/>
          <w:color w:val="111111"/>
          <w:sz w:val="28"/>
          <w:szCs w:val="28"/>
          <w:rtl/>
        </w:rPr>
        <w:t xml:space="preserve">أَيْضاً عَنْ عَبْدِ اللَّهِ بْنِ جَعْفَرٍ قَالَ: كَتَبْتُ إِلَيْهِ يَعْنِي أَبَا مُحَمَّدٍ عليه السلام هَلْ يَجُوزُ لِلرَّجُلِ أَنْ يُصَلِّيَ وَ مَعَهُ فَأْرَةُ مِسْكٍ قَالَ لَا بَأْسَ بِذَلِكَ إِذَا كَانَ ذَكِيّاً.</w:t>
      </w:r>
    </w:p>
    <w:p>
      <w:pPr>
        <w:pStyle w:val="BookText"/>
      </w:pPr>
      <w:r>
        <w:rPr>
          <w:rFonts w:ascii="Amiri" w:hAnsi="Amiri" w:eastAsia="Amiri" w:cs="Amiri"/>
          <w:lang w:bidi="ar-SA"/>
          <w:color w:val="111111"/>
          <w:sz w:val="28"/>
          <w:szCs w:val="28"/>
          <w:rtl/>
        </w:rPr>
        <w:t xml:space="preserve">و أجيب عنه بأن انتفاء كونها ذكيا غير مستلزم للنجاسة و كذا المنع من استصحابها في الصلاة مع أنه يجوز أن يكون المراد بالذكي الطاهر الذي لم تعرض له نجاسة من خارج و الأحوط عدم استصحابها في الصلاة إلا مع التذكية و يكفي شراؤها من مسلم.</w:t>
      </w:r>
    </w:p>
    <w:p>
      <w:pPr>
        <w:pStyle w:val="BookText"/>
      </w:pPr>
      <w:r>
        <w:rPr>
          <w:rFonts w:ascii="Amiri" w:hAnsi="Amiri" w:eastAsia="Amiri" w:cs="Amiri"/>
          <w:lang w:bidi="ar-SA"/>
          <w:color w:val="111111"/>
          <w:sz w:val="28"/>
          <w:szCs w:val="28"/>
          <w:rtl/>
        </w:rPr>
        <w:t xml:space="preserve">الخامس المشهور بين الأصحاب نجاسة ما لا تحله الحياة من نجس العين كالكلب و الخنزير و الكافر و خالف فيه المرتضي ره فحكم بطهارتها و كان الأشهر أقوي و إن شهدت ظواهر بعض الأخبار بمذهبه و سيأتي القول في أكثر هذه الأحكام في كتابي الطهارة و الصلاة إن شاء الله تعالي.</w:t>
      </w:r>
    </w:p>
    <w:p>
      <w:pPr>
        <w:pStyle w:val="BookText"/>
      </w:pPr>
      <w:r>
        <w:rPr>
          <w:rFonts w:ascii="IRNazanin" w:hAnsi="IRNazanin" w:eastAsia="IRNazanin" w:cs="IRNazanin"/>
          <w:lang w:bidi="fa-IR"/>
          <w:color w:val="111111"/>
          <w:sz w:val="28"/>
          <w:szCs w:val="28"/>
          <w:rtl/>
        </w:rPr>
        <w:t xml:space="preserve">که قول به طهارت را، اگر چه پوسته بالا را هم به خود نگرفته است، به این دلیل که همان پوسته نازک، آن را از نجاست حفظ می کند، پذیرفته و سپس گفته به عقیده من اگر پوست بالا را دارد،اگر چه سخت نشده باشد پاک است چون ملاقات با نجس ندارد و گر نه پاک نیست و این رای خوب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تذکره گفته است نافه مشک خواه از زنده گرفته شود و خواه از مردار، پاک است. در ذکری گفته است: اجماع فقها بر این است که مشک پاک است و پوسته آن اگر چه از [حیوان] تذکیه نشده باشد پاک است، و در منتهی گفته است اگر پس از مردن جدا شده باشد، نجس است. قول نخست اقرب[به صحیح نزدیک تر] است، به دلیل روایت[زیر]: علی بن جعفر می گوید از امام موسی کاظم علیه السلام در باره نافه مشکی که با مرد است و او نماز می خواند و در جیب یا جامه او است پرسیدم و ایشان فرمود: اشکالی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ولی شیخ از عبد اللَّه بن جعفر روایت کرده است که می گوید: به او یعنی ابی محمّد علیه السّلام نوشتم که آیا جایز است که فردی نماز بخواند در حالی که با او نافه مشک است؟ فرمود: اگر تذکیه شده باشد اشکالی ندارد.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چنین پاسخ داده شده است که نداشتن تذکیه مستلزم نجاست و منع از همراه بودنش در نماز نیست. با اینکه چه بسا مقصود از مذکی در روایت این است که پاک باشد یعنی نجاستی از خارج به آن نرسیده باشد و احوط این است که [فرد] آن را در نماز با خود همراه نداشته باشد مگر در صورتی که مذکی باشد و [همین که] از مسلمان خریده باشد کفایت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 مشهور میان اصحاب نجاست اجزاء بی جان نجس العین مانند سگ و خوک و کافر است. و سید مرتضی(ره) مخالف آن است و حکم به پاکی آن نموده است و قول مشهور اقوی می باشد و گرچه ظاهر برخی روایات گواه نظر او است و البته سخن در باره بیشتر این احکام در کتاب طهارت و نماز خواهد آمد. ان شاء اللَّه تعالی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3486_328525"/>
    <w:bookmarkEnd w:id="39"/>
    <w:p>
      <w:pPr>
        <w:pStyle w:val="Heading3"/>
      </w:pPr>
      <w:bookmarkStart w:id="788" w:name="_Toc304"/>
      <w:r>
        <w:t>باب 14 فضل اللحم و الشحم و ذم من ترك اللحم أربعين يوما و أنواع اللحم</w:t>
      </w:r>
      <w:bookmarkEnd w:id="788"/>
    </w:p>
    <w:p>
      <w:pPr>
        <w:pStyle w:val="Heading4"/>
      </w:pPr>
      <w:bookmarkStart w:id="789" w:name="_Toc305"/>
      <w:r>
        <w:t>روايات</w:t>
      </w:r>
      <w:bookmarkEnd w:id="789"/>
    </w:p>
    <w:p>
      <w:pPr>
        <w:pStyle w:val="Heading5"/>
      </w:pPr>
      <w:bookmarkStart w:id="790" w:name="_Toc306"/>
      <w:r>
        <w:t>«1»</w:t>
      </w:r>
      <w:bookmarkEnd w:id="790"/>
    </w:p>
    <w:p>
      <w:pPr>
        <w:pStyle w:val="BookText"/>
      </w:pPr>
      <w:r>
        <w:rPr>
          <w:rFonts w:ascii="Amiri" w:hAnsi="Amiri" w:eastAsia="Amiri" w:cs="Amiri"/>
          <w:lang w:bidi="ar-SA"/>
          <w:color w:val="111111"/>
          <w:sz w:val="28"/>
          <w:szCs w:val="28"/>
          <w:rtl/>
        </w:rPr>
        <w:t xml:space="preserve">قُرْبُ الْإِسْنَادِ، عَنِ الْحَسَنِ بْنِ طَرِيفٍ عَنِ الْحُسَيْنِ بْنِ عُلْوَانَ عَنْ جَعْفَرٍ عَنْ أَبِيهِ عليه السلام قَالَ قَالَ عَلِيٌّ عليه السلام: عَلَيْكُمْ بِاللَّحْمِ فَإِنَّ اللَّحْمَ مِنَ اللَّحْمِ وَ اللَّحْمُ يُنْبِتُ اللَّحْمَ وَ قَالَ مَنْ تَرَكَ اللَّحْمَ أَرْبَعِينَ صَبَاحاً سَاءَ خُلُقُهُ وَ إِيَّاكُمْ وَ أَكْلَ السَّمَكِ فَإِنَّ السَّمَكَ يَسُلُّ الْجِسْمَ‌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جَعْفَرٍ عَنْ أَبِيهِ عليه السلام قَالَ قَالَ رَسُولُ اللَّهِ صلي الله عليه و آله: سَيِّدُ طَعَامِ الدُّنْيَا وَ الْآخِرَةِ اللَّحْمُ وَ سَيِّدُ شَرَابِ الدُّنْيَا وَ الْآخِرَةِ الْمَاءُ</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جَعْفَرٍ عَنْ أَبِيهِ عَنْ آبَائِهِ عليهم السلام: أَنَّ عَلِيّاً كَانَ يُؤْتَي بِغَلَّةِ مَالِهِ مِنْ يَنْبُعَ فَيُصْنَعُ لَهُ مِنْهَا الطَّعَامُ يُثْرَدُ لَهُ الْخُبْزُ وَ الزَّيْتُ وَ تَمْرُ الْعَجْوَةِ فَيُجْعَلُ لَهُ مِنْهُ ثَرِيداً فَيَأْكُلُهُ وَ يُطْعِمُ النَّاسَ الْخُبْزَ وَ اللَّحْمَ وَ رُبَّمَا أَكَلَ اللَّحْمَ‌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791" w:name="_Toc307"/>
      <w:r>
        <w:t>«2»</w:t>
      </w:r>
      <w:bookmarkEnd w:id="791"/>
    </w:p>
    <w:p>
      <w:pPr>
        <w:pStyle w:val="BookText"/>
      </w:pPr>
      <w:r>
        <w:rPr>
          <w:rFonts w:ascii="Amiri" w:hAnsi="Amiri" w:eastAsia="Amiri" w:cs="Amiri"/>
          <w:lang w:bidi="ar-SA"/>
          <w:color w:val="111111"/>
          <w:sz w:val="28"/>
          <w:szCs w:val="28"/>
          <w:rtl/>
        </w:rPr>
        <w:t xml:space="preserve">الْخِصَالُ، عَنْ أَبِيهِ عَنْ سَعْدٍ عَنِ الْيَقْطِينِيِّ عَنِ الْقَاسِمِ بْنِ يَحْيَي عَنْ جَدِّهِ الْحَسَنِ عَنْ أَبِي بَصِيرٍ وَ مُحَمَّدِ بْنِ مُسْلِمٍ عَنْ أَبِي عَبْدِ اللَّهِ عَنْ آبَائِهِ عليهم السلام قَالَ قَالَ أَمِيرُ الْمُؤْمِنِينَ عليه السلام: إِذَا ضَعُفَ الْمُسْلِمُ فَلْيَأْكُلِ اللَّحْمَ وَ اللَّبَنَ فَإِنَّ اللَّهَ عَزَّ وَ جَلَّ جَعَلَ الْقُوَّةَ فِيهِمَا</w:t>
      </w:r>
      <w:r>
        <w:rPr>
          <w:rStyle w:val="FootnoteReference"/>
        </w:rPr>
        <w:footnoteReference w:id="339"/>
      </w:r>
    </w:p>
    <w:p>
      <w:pPr>
        <w:pStyle w:val="BookText"/>
      </w:pPr>
      <w:r>
        <w:rPr>
          <w:rFonts w:ascii="Amiri" w:hAnsi="Amiri" w:eastAsia="Amiri" w:cs="Amiri"/>
          <w:lang w:bidi="ar-SA"/>
          <w:color w:val="111111"/>
          <w:sz w:val="28"/>
          <w:szCs w:val="28"/>
          <w:rtl/>
        </w:rPr>
        <w:t xml:space="preserve">وَ قَالَ عليه السلام لُحُومُ الْبَقَرِ دَاءٌ وَ أَلْبَانُهَا دَوَاءٌ وَ أَسْمَانُهَا شِفَاءٌ-</w:t>
      </w:r>
      <w:r>
        <w:rPr>
          <w:rStyle w:val="FootnoteReference"/>
        </w:rPr>
        <w:footnoteReference w:id="340"/>
      </w:r>
    </w:p>
    <w:p>
      <w:pPr>
        <w:pStyle w:val="Heading3"/>
      </w:pPr>
      <w:bookmarkStart w:id="792" w:name="_Toc308"/>
      <w:r>
        <w:t>باب چهاردهم : فضیلت گوشت و پیه و نکوهش کسی که چهل روز گوشت نخورد و بیان انواع گوشت</w:t>
      </w:r>
      <w:bookmarkEnd w:id="792"/>
    </w:p>
    <w:p>
      <w:pPr>
        <w:pStyle w:val="Heading4"/>
      </w:pPr>
      <w:bookmarkStart w:id="793" w:name="_Toc309"/>
      <w:r>
        <w:t>روایات</w:t>
      </w:r>
      <w:bookmarkEnd w:id="793"/>
    </w:p>
    <w:p>
      <w:pPr>
        <w:pStyle w:val="Heading5"/>
      </w:pPr>
      <w:bookmarkStart w:id="794" w:name="_Toc310"/>
      <w:r>
        <w:t>روایت 1</w:t>
      </w:r>
      <w:bookmarkEnd w:id="794"/>
    </w:p>
    <w:p>
      <w:pPr>
        <w:pStyle w:val="BookText"/>
      </w:pPr>
      <w:r>
        <w:rPr>
          <w:rFonts w:ascii="IRNazanin" w:hAnsi="IRNazanin" w:eastAsia="IRNazanin" w:cs="IRNazanin"/>
          <w:lang w:bidi="fa-IR"/>
          <w:color w:val="111111"/>
          <w:sz w:val="28"/>
          <w:szCs w:val="28"/>
          <w:rtl/>
        </w:rPr>
        <w:t xml:space="preserve">قرب الاسناد: امام علی علیه السّلام فرمود: بر شما باد[خوردن] گوشت زیرا گوشت از گوشت است، و گوشت گوشت را می رویاند، هر که چهل روز گوشت نخورد بدرفتار می شود، مبادا ماهی بخورید که تن را آب می کند.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سرور خوراک دنیا و آخرت، گوشت است، و سرور نوشیدنی دنیا و آخرت آب است.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قرب الاسناد: امام علی علیه السّلام درآمد مالی که در یَنبُع داشت را می‌آورد از آن برایش خوراک تهیه می کردند و نان ترید می کرد با زیت و خرمای عجوه، و تریدی از آن فراهم می کردند که خود می خورد و به مردم از نان و گوشت می خورانید و بسا که خودش هم گوشت می خورد. </w:t>
      </w:r>
      <w:r>
        <w:rPr>
          <w:rStyle w:val="FootnoteReference"/>
        </w:rPr>
        <w:footnoteReference w:id="343"/>
      </w:r>
    </w:p>
    <w:p>
      <w:pPr>
        <w:pStyle w:val="Heading5"/>
      </w:pPr>
      <w:bookmarkStart w:id="795" w:name="_Toc311"/>
      <w:r>
        <w:t>روایت 2</w:t>
      </w:r>
      <w:bookmarkEnd w:id="795"/>
    </w:p>
    <w:p>
      <w:pPr>
        <w:pStyle w:val="BookText"/>
      </w:pPr>
      <w:r>
        <w:rPr>
          <w:rFonts w:ascii="IRNazanin" w:hAnsi="IRNazanin" w:eastAsia="IRNazanin" w:cs="IRNazanin"/>
          <w:lang w:bidi="fa-IR"/>
          <w:color w:val="111111"/>
          <w:sz w:val="28"/>
          <w:szCs w:val="28"/>
          <w:rtl/>
        </w:rPr>
        <w:t xml:space="preserve">خصال: امیر المؤمنین علیه السّلام می فرماید: اگر مسلمانی ناتوان شد باید گوشت و شیر بخورد زیرا خداوند عزّ و جلّ نیرو را در آنها نهاده است.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[هم چنین حضرت] فرمود: گوشت گاوها بیماری [و مرض]و شیرشان درمان و روغنشان شفاء است. </w:t>
      </w:r>
      <w:r>
        <w:rPr>
          <w:rStyle w:val="FootnoteReference"/>
        </w:rPr>
        <w:footnoteReference w:id="34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3486_328526"/>
    <w:bookmarkEnd w:id="40"/>
    <w:p>
      <w:pPr>
        <w:pStyle w:val="BookText"/>
      </w:pPr>
      <w:r>
        <w:rPr>
          <w:rFonts w:ascii="Amiri" w:hAnsi="Amiri" w:eastAsia="Amiri" w:cs="Amiri"/>
          <w:lang w:bidi="ar-SA"/>
          <w:color w:val="111111"/>
          <w:sz w:val="28"/>
          <w:szCs w:val="28"/>
          <w:rtl/>
        </w:rPr>
        <w:t xml:space="preserve">وَ قَالَ عليه السلام أَقِلُّوا مِنْ لَحْمِ الْحِيتَانِ فَإِنَّهَا تُذِيبُ الْبَدَنَ وَ تُكْثِرُ الْبَلْغَمَ وَ تُغَلِّظُ النَّفْسَ‌</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5"/>
      </w:pPr>
      <w:bookmarkStart w:id="796" w:name="_Toc312"/>
      <w:r>
        <w:t>«3»</w:t>
      </w:r>
      <w:bookmarkEnd w:id="796"/>
    </w:p>
    <w:p>
      <w:pPr>
        <w:pStyle w:val="BookText"/>
      </w:pPr>
      <w:r>
        <w:rPr>
          <w:rFonts w:ascii="Amiri" w:hAnsi="Amiri" w:eastAsia="Amiri" w:cs="Amiri"/>
          <w:lang w:bidi="ar-SA"/>
          <w:color w:val="111111"/>
          <w:sz w:val="28"/>
          <w:szCs w:val="28"/>
          <w:rtl/>
        </w:rPr>
        <w:t xml:space="preserve">الْعُيُونُ، عَنْ أَحْمَدَ بْنِ زِيَادٍ الْهَمَدَانِيِّ عَنْ عَلِيِّ بْنِ إِبْرَاهِيمَ عَنْ أَبِيهِ عَنْ عَلِيِّ بْنِ مَعْبَدٍ عَنِ الْحُسَيْنِ بْنِ خَالِدٍ عَنْ عَلِيِّ بْنِ مُوسَي الرِّضَا عَنْ أَبِيهِ مُوسَي بْنِ جَعْفَرٍ عَنْ أَبِيهِ جَعْفَرِ بْنِ مُحَمَّدٍ عَلَيْهِمُ السَّلَامُ أَنَّهُ قَالَ: إِنَّ اللَّهَ تَبَارَكَ وَ تَعَالَي لَيُبْغِضُ الْبَيْتَ اللَّحِمَ وَ اللَّحِمَ السَّمِينَ فَقَالَ لَهُ بَعْضُ أَصْحَابِهِ يَا ابْنَ رَسُولِ اللَّهِ إِنَّا لَنُحِبُّ اللَّحْمَ وَ لَا تَخْلُو بُيُوتُنَا مِنْهُ فَكَيْفَ ذَلِكَ فَقَالَ لَيْسَتْ حَيْثُ تَذْهَبُ إِنَّمَا الْبَيْتُ اللَّحِمُ الْبَيْتُ الَّذِي يُؤْكَلُ فِيهِ لُحُومُ النَّاسِ بِالْغِيبَةِ وَ أَمَّا اللَّحِمُ السَّمِينُ فَهُوَ الْمُتَجَبِّرُ الْمُتَكَبِّرُ الْمُخْتَالُ فِي مِشْيَتِهِ‌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5"/>
      </w:pPr>
      <w:bookmarkStart w:id="797" w:name="_Toc313"/>
      <w:r>
        <w:t>توضيح</w:t>
      </w:r>
      <w:bookmarkEnd w:id="797"/>
    </w:p>
    <w:p>
      <w:pPr>
        <w:pStyle w:val="BookText"/>
      </w:pPr>
      <w:r>
        <w:rPr>
          <w:rFonts w:ascii="Amiri" w:hAnsi="Amiri" w:eastAsia="Amiri" w:cs="Amiri"/>
          <w:lang w:bidi="ar-SA"/>
          <w:color w:val="111111"/>
          <w:sz w:val="28"/>
          <w:szCs w:val="28"/>
          <w:rtl/>
        </w:rPr>
        <w:t xml:space="preserve">في النهاية إن الله تعالي ليبغض أهل البيت اللحمين و في رواية البيت اللحم و أهله قيل هم الذين يكثرون أكل لحوم الناس بالغيبة و قيل هم الذين يكثرون أكل اللحوم و يدمنونه و هو أشبه و منه قول عمر اتقوا هذه المجازر</w:t>
      </w:r>
      <w:r>
        <w:rPr>
          <w:rStyle w:val="FootnoteReference"/>
        </w:rPr>
        <w:footnoteReference w:id="348"/>
      </w:r>
      <w:r>
        <w:rPr>
          <w:rFonts w:ascii="Amiri" w:hAnsi="Amiri" w:eastAsia="Amiri" w:cs="Amiri"/>
          <w:lang w:bidi="ar-SA"/>
          <w:color w:val="111111"/>
          <w:sz w:val="28"/>
          <w:szCs w:val="28"/>
          <w:rtl/>
        </w:rPr>
        <w:t xml:space="preserve">فإن لها ضراوة كضراوة الخمر و قوله الآخر إن للحم ضراوة كضراوة الخمر يقال رجل لحم و لاحم و ملحم و لحيم فاللحم الذي يكثر أكله و الملحم الذي يكثر عنده اللحم أو يطعمه و اللاحم الذي يكون عنده لحم و اللحيم الكثير لحم الجسد انتهي.</w:t>
      </w:r>
    </w:p>
    <w:p>
      <w:pPr>
        <w:pStyle w:val="Heading5"/>
      </w:pPr>
      <w:bookmarkStart w:id="798" w:name="_Toc314"/>
      <w:r>
        <w:t>و أقول</w:t>
      </w:r>
      <w:bookmarkEnd w:id="798"/>
    </w:p>
    <w:p>
      <w:pPr>
        <w:pStyle w:val="BookText"/>
      </w:pPr>
      <w:r>
        <w:rPr>
          <w:rFonts w:ascii="Amiri" w:hAnsi="Amiri" w:eastAsia="Amiri" w:cs="Amiri"/>
          <w:lang w:bidi="ar-SA"/>
          <w:color w:val="111111"/>
          <w:sz w:val="28"/>
          <w:szCs w:val="28"/>
          <w:rtl/>
        </w:rPr>
        <w:t xml:space="preserve">يلوح مما ذكرنا أن أحاديث ذم اللحم محمولة علي التقية و التعبير عن</w:t>
      </w:r>
    </w:p>
    <w:p>
      <w:pPr>
        <w:pStyle w:val="BookText"/>
      </w:pPr>
      <w:r>
        <w:rPr>
          <w:rFonts w:ascii="IRNazanin" w:hAnsi="IRNazanin" w:eastAsia="IRNazanin" w:cs="IRNazanin"/>
          <w:lang w:bidi="fa-IR"/>
          <w:color w:val="111111"/>
          <w:sz w:val="28"/>
          <w:szCs w:val="28"/>
          <w:rtl/>
        </w:rPr>
        <w:t xml:space="preserve">[همچنین] فرمود: کم ماهی بخورید که تن را آب کنند و بلغم را می افزاید و نفس را سخت می کند. </w:t>
      </w:r>
      <w:r>
        <w:rPr>
          <w:rStyle w:val="FootnoteReference"/>
        </w:rPr>
        <w:footnoteReference w:id="349"/>
      </w:r>
    </w:p>
    <w:p>
      <w:pPr>
        <w:pStyle w:val="Heading5"/>
      </w:pPr>
      <w:bookmarkStart w:id="799" w:name="_Toc315"/>
      <w:r>
        <w:t>روایت 3</w:t>
      </w:r>
      <w:bookmarkEnd w:id="799"/>
    </w:p>
    <w:p>
      <w:pPr>
        <w:pStyle w:val="BookText"/>
      </w:pPr>
      <w:r>
        <w:rPr>
          <w:rFonts w:ascii="IRNazanin" w:hAnsi="IRNazanin" w:eastAsia="IRNazanin" w:cs="IRNazanin"/>
          <w:lang w:bidi="fa-IR"/>
          <w:color w:val="111111"/>
          <w:sz w:val="28"/>
          <w:szCs w:val="28"/>
          <w:rtl/>
        </w:rPr>
        <w:t xml:space="preserve">عیون اخبار الرضا: امام صادق علیه السّلام می فرماید: خدای تبارک و تعالی خانه گوشت و گوشت فربه را بد [دشمن]می دارد و یکی از یارانش به ایشان عرض کرد: یابن رسول اللَّه ما البته گوشت را دوست داریم و خانه ما بی‌گوشت نیست این چگونه شود؟ فرمود چنین نیست که تو فهمیدی همانا خانه گوشت خانه‌ای است که در آن به خاطرغیبت کردن گوشت مردم خورده می شود و [ مراد از ]گوشت فربه، [فرد]زورگوی متکبر است که متکبرانه راه می رود. </w:t>
      </w:r>
      <w:r>
        <w:rPr>
          <w:rStyle w:val="FootnoteReference"/>
        </w:rPr>
        <w:footnoteReference w:id="350"/>
      </w:r>
    </w:p>
    <w:p>
      <w:pPr>
        <w:pStyle w:val="Heading5"/>
      </w:pPr>
      <w:bookmarkStart w:id="800" w:name="_Toc316"/>
      <w:r>
        <w:t>توضیح</w:t>
      </w:r>
      <w:bookmarkEnd w:id="800"/>
    </w:p>
    <w:p>
      <w:pPr>
        <w:pStyle w:val="BookText"/>
      </w:pPr>
      <w:r>
        <w:rPr>
          <w:rFonts w:ascii="IRNazanin" w:hAnsi="IRNazanin" w:eastAsia="IRNazanin" w:cs="IRNazanin"/>
          <w:lang w:bidi="fa-IR"/>
          <w:color w:val="111111"/>
          <w:sz w:val="28"/>
          <w:szCs w:val="28"/>
          <w:rtl/>
        </w:rPr>
        <w:t xml:space="preserve">در نهایه آمده است که «خدا اهل خانه دو گوشت را دشمن می دارد» و در روایت دیگری «خانه گوشت و اهلش را» آمده است. گفته شده است که مقصود کسانی هستند که با غیبت کردن، بسیار گوشت مردم را می خورند، و گفته شده است: مراد آنهایی هستند که بسیار گوشت می خورند و آن را پیوسته ادامه می دهند و این معنی مناسبتر است. و گفته عمر هم از همین است که بپرهیزید از این گوشت‌فروشیها، چرا که همان طور که شراب عادت می شود آن هم عادت می شود، در سخن دیگری از او آمده است:همانا برای گوشت، عادتی همچون عادت شراب است. در لغت گفته می شود «مرد لحم و لاحم و ملحم و لحیم»، «لحم» کسی است که بسیار گوشت می خورد، «ملحم» کسی است که بسیار گوشت دارد یا آن را می خوراند، «لاحم» کسی است که نزد او گوشت است و «لحیم» به کسی گفته می شود که گوشت بدنش زیاد است .پایان.</w:t>
      </w:r>
    </w:p>
    <w:p>
      <w:pPr>
        <w:pStyle w:val="Heading5"/>
      </w:pPr>
      <w:bookmarkStart w:id="801" w:name="_Toc317"/>
      <w:r>
        <w:t>گویم</w:t>
      </w:r>
      <w:bookmarkEnd w:id="801"/>
    </w:p>
    <w:p>
      <w:pPr>
        <w:pStyle w:val="BookText"/>
      </w:pPr>
      <w:r>
        <w:rPr>
          <w:rFonts w:ascii="IRNazanin" w:hAnsi="IRNazanin" w:eastAsia="IRNazanin" w:cs="IRNazanin"/>
          <w:lang w:bidi="fa-IR"/>
          <w:color w:val="111111"/>
          <w:sz w:val="28"/>
          <w:szCs w:val="28"/>
          <w:rtl/>
        </w:rPr>
        <w:t xml:space="preserve">از آنچه گفته شد چنین بر می آید که احادیث نکوهش گوشت حمل بر تقیه می شوند و اینکه 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3486_328527"/>
    <w:bookmarkEnd w:id="41"/>
    <w:p>
      <w:pPr>
        <w:pStyle w:val="BookText"/>
      </w:pPr>
      <w:r>
        <w:rPr>
          <w:rFonts w:ascii="Amiri" w:hAnsi="Amiri" w:eastAsia="Amiri" w:cs="Amiri"/>
          <w:lang w:bidi="ar-SA"/>
          <w:color w:val="111111"/>
          <w:sz w:val="28"/>
          <w:szCs w:val="28"/>
          <w:rtl/>
        </w:rPr>
        <w:t xml:space="preserve">المتكبر المختال باللحم السمين علي الاستعارة لأن المختال ينفخ في نفسه و أنفه كأنه يتسمن.</w:t>
      </w:r>
    </w:p>
    <w:p>
      <w:pPr>
        <w:pStyle w:val="Heading5"/>
      </w:pPr>
      <w:bookmarkStart w:id="802" w:name="_Toc318"/>
      <w:r>
        <w:t>«4»</w:t>
      </w:r>
      <w:bookmarkEnd w:id="802"/>
    </w:p>
    <w:p>
      <w:pPr>
        <w:pStyle w:val="BookText"/>
      </w:pPr>
      <w:r>
        <w:rPr>
          <w:rFonts w:ascii="Amiri" w:hAnsi="Amiri" w:eastAsia="Amiri" w:cs="Amiri"/>
          <w:lang w:bidi="ar-SA"/>
          <w:color w:val="111111"/>
          <w:sz w:val="28"/>
          <w:szCs w:val="28"/>
          <w:rtl/>
        </w:rPr>
        <w:t xml:space="preserve">الْعُيُونُ، عَنْ مُحَمَّدِ بْنِ عَلِيِّ بْنِ الشَّاهِ عَنْ أَبِي بَكْرِ بْنِ عَبْدِ اللَّهِ عَنْ عَبْدِ اللَّهِ بْنِ أَحْمَدَ الطَّائِيِّ عَنْ أَبِيهِ وَ عَنْ أَحْمَدَ بْنِ إِبْرَاهِيمَ الْخُوزِيِّ عَنْ إِبْرَاهِيمَ بْنِ مَرْوَانَ عَنْ جَعْفَرِ بْنِ مُحَمَّدِ بْنِ زِيَادٍ عَنْ أَحْمَدَ بْنِ عَبْدِ اللَّهِ الْهَرَوِيِّ وَ عَنِ الْحُسَيْنِ الْأُشْنَانِيِّ عَنْ عَلِيِّ بْنِ مُحَمَّدِ بْنِ مَهْرَوَيْهِ عَنْ دَاوُدَ بْنِ سُلَيْمَانَ كُلِّهِمْ عَنِ الرِّضَا عَنْ آبَائِهِ عليهم السلام قَالَ قَالَ رَسُولُ اللَّهِ صلي الله عليه و آله: سَيِّدُ طَعَامِ الدُّنْيَا وَ الْآخِرَةِ اللَّحْمُ وَ سَيِّدُ شَرَابِ الدُّنْيَا وَ الْآخِرَةِ الْمَاءُ وَ أَنَا سَيِّدُ وُلْدِ آدَمَ وَ لَا فَخْرَ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5"/>
      </w:pPr>
      <w:bookmarkStart w:id="803" w:name="_Toc319"/>
      <w:r>
        <w:t>«5»</w:t>
      </w:r>
      <w:bookmarkEnd w:id="803"/>
    </w:p>
    <w:p>
      <w:pPr>
        <w:pStyle w:val="BookText"/>
      </w:pPr>
      <w:r>
        <w:rPr>
          <w:rFonts w:ascii="Amiri" w:hAnsi="Amiri" w:eastAsia="Amiri" w:cs="Amiri"/>
          <w:lang w:bidi="ar-SA"/>
          <w:color w:val="111111"/>
          <w:sz w:val="28"/>
          <w:szCs w:val="28"/>
          <w:rtl/>
        </w:rPr>
        <w:t xml:space="preserve">الْعُيُونُ، بِالْأَسَانِيدِ الْمُتَقَدِّمَةِ قَالَ قَالَ رَسُولُ اللَّهِ صلي الله عليه و آله: سَيِّدُ طَعَامِ الدُّنْيَا وَ الْآخِرَةِ اللَّحْمُ ثُمَّ الْأَرُزُّ</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5"/>
      </w:pPr>
      <w:bookmarkStart w:id="804" w:name="_Toc320"/>
      <w:r>
        <w:t>«6»</w:t>
      </w:r>
      <w:bookmarkEnd w:id="804"/>
    </w:p>
    <w:p>
      <w:pPr>
        <w:pStyle w:val="BookText"/>
      </w:pPr>
      <w:r>
        <w:rPr>
          <w:rFonts w:ascii="Amiri" w:hAnsi="Amiri" w:eastAsia="Amiri" w:cs="Amiri"/>
          <w:lang w:bidi="ar-SA"/>
          <w:color w:val="111111"/>
          <w:sz w:val="28"/>
          <w:szCs w:val="28"/>
          <w:rtl/>
        </w:rPr>
        <w:t xml:space="preserve">الْعُيُونُ، بِالْأَسَانِيدِ عَنْ أَمِيرِ الْمُؤْمِنِينَ عليه السلام قَالَ: عَلَيْكُمْ بِاللَّحْمِ فَإِنَّهُ يُنْبِتُ اللَّحْمَ وَ مَنْ تَرَكَ اللَّحْمَ أَرْبَعِينَ يَوْماً سَاءَ خُلُقُهُ‌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5"/>
      </w:pPr>
      <w:bookmarkStart w:id="805" w:name="_Toc321"/>
      <w:r>
        <w:t>«7»</w:t>
      </w:r>
      <w:bookmarkEnd w:id="805"/>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5"/>
      </w:pPr>
      <w:bookmarkStart w:id="806" w:name="_Toc322"/>
      <w:r>
        <w:t>«8»</w:t>
      </w:r>
      <w:bookmarkEnd w:id="806"/>
    </w:p>
    <w:p>
      <w:pPr>
        <w:pStyle w:val="BookText"/>
      </w:pPr>
      <w:r>
        <w:rPr>
          <w:rFonts w:ascii="Amiri" w:hAnsi="Amiri" w:eastAsia="Amiri" w:cs="Amiri"/>
          <w:lang w:bidi="ar-SA"/>
          <w:color w:val="111111"/>
          <w:sz w:val="28"/>
          <w:szCs w:val="28"/>
          <w:rtl/>
        </w:rPr>
        <w:t xml:space="preserve">الْعُيُونُ، بِالْأَسَانِيدِ عَنْ عَلِيٍّ عليه السلام قَالَ: ذُكِرَ عِنْدَ النَّبِيِّ صلي الله عليه و آله اللَّحْمُ وَ الشَّحْمُ فَقَالَ لَيْسَ مِنْهُمَا بَضْعَةٌ تَقَعُ فِي الْمَعِدَةِ إِلَّا أَنْبَتَتْ مَكَانَهَا شِفَاءً وَ أَخْرَجَتْ مِنْ مَكَانِهَا</w:t>
      </w:r>
    </w:p>
    <w:p>
      <w:pPr>
        <w:pStyle w:val="BookText"/>
      </w:pPr>
      <w:r>
        <w:rPr>
          <w:rFonts w:ascii="IRNazanin" w:hAnsi="IRNazanin" w:eastAsia="IRNazanin" w:cs="IRNazanin"/>
          <w:lang w:bidi="fa-IR"/>
          <w:color w:val="111111"/>
          <w:sz w:val="28"/>
          <w:szCs w:val="28"/>
          <w:rtl/>
        </w:rPr>
        <w:t xml:space="preserve">متکبرِ بر خود بالنده، به گوشت فربه تعبیر شده است استعاره می باشد زیرا او در خود و بینی خود باد می دمد و گویا فربه شده است .</w:t>
      </w:r>
    </w:p>
    <w:p>
      <w:pPr>
        <w:pStyle w:val="Heading5"/>
      </w:pPr>
      <w:bookmarkStart w:id="807" w:name="_Toc323"/>
      <w:r>
        <w:t>روایت 4</w:t>
      </w:r>
      <w:bookmarkEnd w:id="807"/>
    </w:p>
    <w:p>
      <w:pPr>
        <w:pStyle w:val="BookText"/>
      </w:pPr>
      <w:r>
        <w:rPr>
          <w:rFonts w:ascii="IRNazanin" w:hAnsi="IRNazanin" w:eastAsia="IRNazanin" w:cs="IRNazanin"/>
          <w:lang w:bidi="fa-IR"/>
          <w:color w:val="111111"/>
          <w:sz w:val="28"/>
          <w:szCs w:val="28"/>
          <w:rtl/>
        </w:rPr>
        <w:t xml:space="preserve">عیون اخبار: رسول خدا صلی اللَّه علیه و آله می فرماید: که سرور خوراکها در دنیا و آخرت، گوشت است و سرور نوشیدنی‌ها در دنیا و آخرت، آب است و من سرور فرزندان آدمم و هیچ فخری [مباهاتی] نیست.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در صحیفه رضا مانند همین آمده است. </w:t>
      </w:r>
      <w:r>
        <w:rPr>
          <w:rStyle w:val="FootnoteReference"/>
        </w:rPr>
        <w:footnoteReference w:id="358"/>
      </w:r>
    </w:p>
    <w:p>
      <w:pPr>
        <w:pStyle w:val="Heading5"/>
      </w:pPr>
      <w:bookmarkStart w:id="808" w:name="_Toc324"/>
      <w:r>
        <w:t>روایت 5</w:t>
      </w:r>
      <w:bookmarkEnd w:id="808"/>
    </w:p>
    <w:p>
      <w:pPr>
        <w:pStyle w:val="BookText"/>
      </w:pPr>
      <w:r>
        <w:rPr>
          <w:rFonts w:ascii="IRNazanin" w:hAnsi="IRNazanin" w:eastAsia="IRNazanin" w:cs="IRNazanin"/>
          <w:lang w:bidi="fa-IR"/>
          <w:color w:val="111111"/>
          <w:sz w:val="28"/>
          <w:szCs w:val="28"/>
          <w:rtl/>
        </w:rPr>
        <w:t xml:space="preserve">عیون اخبار: پیامبر اکرم صلی اللَّه علیه و آله می فرماید: سرور غذاهای دنیا و آخرت، گوشت و سپس برنج است.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در صحیفه رضا علیه السلام مانند آن آمده است. </w:t>
      </w:r>
      <w:r>
        <w:rPr>
          <w:rStyle w:val="FootnoteReference"/>
        </w:rPr>
        <w:footnoteReference w:id="360"/>
      </w:r>
    </w:p>
    <w:p>
      <w:pPr>
        <w:pStyle w:val="Heading5"/>
      </w:pPr>
      <w:bookmarkStart w:id="809" w:name="_Toc325"/>
      <w:r>
        <w:t>روایت 6</w:t>
      </w:r>
      <w:bookmarkEnd w:id="809"/>
    </w:p>
    <w:p>
      <w:pPr>
        <w:pStyle w:val="BookText"/>
      </w:pPr>
      <w:r>
        <w:rPr>
          <w:rFonts w:ascii="IRNazanin" w:hAnsi="IRNazanin" w:eastAsia="IRNazanin" w:cs="IRNazanin"/>
          <w:lang w:bidi="fa-IR"/>
          <w:color w:val="111111"/>
          <w:sz w:val="28"/>
          <w:szCs w:val="28"/>
          <w:rtl/>
        </w:rPr>
        <w:t xml:space="preserve">عیون اخبار: امیرالمؤمنین علیه السّلام می فرماید: بر شما باد [خوردن] گوشت، زیرا گوشت را می رویاند و هر که چهل روز گوشت نخورد بد رفتار می‌شود. </w:t>
      </w:r>
      <w:r>
        <w:rPr>
          <w:rStyle w:val="FootnoteReference"/>
        </w:rPr>
        <w:footnoteReference w:id="361"/>
      </w:r>
    </w:p>
    <w:p>
      <w:pPr>
        <w:pStyle w:val="Heading5"/>
      </w:pPr>
      <w:bookmarkStart w:id="810" w:name="_Toc326"/>
      <w:r>
        <w:t>روایت 7</w:t>
      </w:r>
      <w:bookmarkEnd w:id="810"/>
    </w:p>
    <w:p>
      <w:pPr>
        <w:pStyle w:val="BookText"/>
      </w:pPr>
      <w:r>
        <w:rPr>
          <w:rFonts w:ascii="IRNazanin" w:hAnsi="IRNazanin" w:eastAsia="IRNazanin" w:cs="IRNazanin"/>
          <w:lang w:bidi="fa-IR"/>
          <w:color w:val="111111"/>
          <w:sz w:val="28"/>
          <w:szCs w:val="28"/>
          <w:rtl/>
        </w:rPr>
        <w:t xml:space="preserve">در صحیفه، مانند آن، از حضرت نقل شده است. </w:t>
      </w:r>
      <w:r>
        <w:rPr>
          <w:rStyle w:val="FootnoteReference"/>
        </w:rPr>
        <w:footnoteReference w:id="362"/>
      </w:r>
    </w:p>
    <w:p>
      <w:pPr>
        <w:pStyle w:val="Heading5"/>
      </w:pPr>
      <w:bookmarkStart w:id="811" w:name="_Toc327"/>
      <w:r>
        <w:t>روایت 8</w:t>
      </w:r>
      <w:bookmarkEnd w:id="811"/>
    </w:p>
    <w:p>
      <w:pPr>
        <w:pStyle w:val="BookText"/>
      </w:pPr>
      <w:r>
        <w:rPr>
          <w:rFonts w:ascii="IRNazanin" w:hAnsi="IRNazanin" w:eastAsia="IRNazanin" w:cs="IRNazanin"/>
          <w:lang w:bidi="fa-IR"/>
          <w:color w:val="111111"/>
          <w:sz w:val="28"/>
          <w:szCs w:val="28"/>
          <w:rtl/>
        </w:rPr>
        <w:t xml:space="preserve">عیون اخبار: امام علی علیه السّلام می فرماید: نزد پیغمبر صلی اللَّه علیه و آله از گوشت و پیه یاد شد، و ایشان فرمود: تکه ای از آن ها در شکم نیفتد مگر آنکه به جایش شفا بروید و از جایش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3486_328528"/>
    <w:bookmarkEnd w:id="42"/>
    <w:p>
      <w:pPr>
        <w:pStyle w:val="BookText"/>
      </w:pPr>
      <w:r>
        <w:rPr>
          <w:rFonts w:ascii="Amiri" w:hAnsi="Amiri" w:eastAsia="Amiri" w:cs="Amiri"/>
          <w:lang w:bidi="ar-SA"/>
          <w:color w:val="111111"/>
          <w:sz w:val="28"/>
          <w:szCs w:val="28"/>
          <w:rtl/>
        </w:rPr>
        <w:t xml:space="preserve">دَاءً</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812" w:name="_Toc328"/>
      <w:r>
        <w:t>«8»</w:t>
      </w:r>
      <w:bookmarkEnd w:id="812"/>
    </w:p>
    <w:p>
      <w:pPr>
        <w:pStyle w:val="BookText"/>
      </w:pPr>
      <w:r>
        <w:rPr>
          <w:rFonts w:ascii="Amiri" w:hAnsi="Amiri" w:eastAsia="Amiri" w:cs="Amiri"/>
          <w:lang w:bidi="ar-SA"/>
          <w:color w:val="111111"/>
          <w:sz w:val="28"/>
          <w:szCs w:val="28"/>
          <w:rtl/>
        </w:rPr>
        <w:t xml:space="preserve">الْخِصَالُ، عَنْ أَبِيهِ عَنْ مُحَمَّدِ بْنِ يَحْيَي الْعَطَّارِ عَنْ مُحَمَّدِ بْنِ أَحْمَدَ الْأَشْعَرِيِّ عَنْ مُوسَي بْنِ عُمَرَ عَنِ ابْنِ أَبِي عُمَيْرٍ عَنْ مُعَاوِيَةَ بْنِ عَمَّارٍ عَنْ أَبِي عَبْدِ اللَّهِ عليه السلام قَالَ: ثَلَاثَةٌ يُسْمِنَّ وَ ثَلَاثَةٌ يَهْزِلْنَ فَأَمَّا الَّتِي يُسْمِنَّ فَإِدْمَانُ الْحَمَّامِ وَ شَمُّ الرَّائِحَةِ الطَّيِّبَةِ وَ لُبْسُ الثِّيَابِ اللَّيِّنَةِ وَ أَمَّا الَّتِي يَهْزِلْنَ فَإِدْمَانُ أَكْلِ الْبَيْضِ وَ السَّمَكِ وَ الطَّلْعِ‌</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813" w:name="_Toc329"/>
      <w:r>
        <w:t>بيان</w:t>
      </w:r>
      <w:bookmarkEnd w:id="813"/>
    </w:p>
    <w:p>
      <w:pPr>
        <w:pStyle w:val="BookText"/>
      </w:pPr>
      <w:r>
        <w:rPr>
          <w:rFonts w:ascii="Amiri" w:hAnsi="Amiri" w:eastAsia="Amiri" w:cs="Amiri"/>
          <w:lang w:bidi="ar-SA"/>
          <w:color w:val="111111"/>
          <w:sz w:val="28"/>
          <w:szCs w:val="28"/>
          <w:rtl/>
        </w:rPr>
        <w:t xml:space="preserve">في القاموس الطلع من النخل شي‌ء يخرج كأنه نعلان مطبقان و الحمل بينهما منضود و الطرف محدد أو هو ما يبدو من ثمرته في أول ظهورها.</w:t>
      </w:r>
    </w:p>
    <w:p>
      <w:pPr>
        <w:pStyle w:val="Heading5"/>
      </w:pPr>
      <w:bookmarkStart w:id="814" w:name="_Toc330"/>
      <w:r>
        <w:t>«9»</w:t>
      </w:r>
      <w:bookmarkEnd w:id="814"/>
    </w:p>
    <w:p>
      <w:pPr>
        <w:pStyle w:val="BookText"/>
      </w:pPr>
      <w:r>
        <w:rPr>
          <w:rFonts w:ascii="Amiri" w:hAnsi="Amiri" w:eastAsia="Amiri" w:cs="Amiri"/>
          <w:lang w:bidi="ar-SA"/>
          <w:color w:val="111111"/>
          <w:sz w:val="28"/>
          <w:szCs w:val="28"/>
          <w:rtl/>
        </w:rPr>
        <w:t xml:space="preserve">الْمَحَاسِنُ، عَنْ مُحَمَّدِ بْنِ عَلِيٍّ عَنِ ابْنِ سِنَانٍ عَنْ أَبِي الْجَارُودِ قَالَ: سَأَلْتُ أَبَا عَبْدِ اللَّهِ عليه السلام عَنِ اللَّحْمِ وَ السَّمْنِ يُخْلَطَانِ جَمِيعاً قَالَ كُلْ وَ أَطْعِمْنِي‌</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815" w:name="_Toc331"/>
      <w:r>
        <w:t>«10»</w:t>
      </w:r>
      <w:bookmarkEnd w:id="815"/>
    </w:p>
    <w:p>
      <w:pPr>
        <w:pStyle w:val="BookText"/>
      </w:pPr>
      <w:r>
        <w:rPr>
          <w:rFonts w:ascii="Amiri" w:hAnsi="Amiri" w:eastAsia="Amiri" w:cs="Amiri"/>
          <w:lang w:bidi="ar-SA"/>
          <w:color w:val="111111"/>
          <w:sz w:val="28"/>
          <w:szCs w:val="28"/>
          <w:rtl/>
        </w:rPr>
        <w:t xml:space="preserve">وَ مِنْهُ، عَنْ أَبِيهِ عَمَّنْ ذَكَرَهُ عَنْ أَيُّوبَ بْنِ الْحُرِّ عَنْ شَرِيكٍ الْعَامِرِيِّ عَنْ بِشْرِ بْنِ غَالِبٍ قَالَ: خَرَجْنَا مَعَ عَلِيِّ بْنِ الْحُسَيْنِ إِلَي الْمَدِينَةِ وَ مَعَهُ شَاةٌ قَدْ طُبِخَتْ أَعْضَاءً فَجَعَلَ يُنَاوِلُ الْقَوْمَ عُضْواً عُضْواً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816" w:name="_Toc332"/>
      <w:r>
        <w:t>«11»</w:t>
      </w:r>
      <w:bookmarkEnd w:id="816"/>
    </w:p>
    <w:p>
      <w:pPr>
        <w:pStyle w:val="BookText"/>
      </w:pPr>
      <w:r>
        <w:rPr>
          <w:rFonts w:ascii="Amiri" w:hAnsi="Amiri" w:eastAsia="Amiri" w:cs="Amiri"/>
          <w:lang w:bidi="ar-SA"/>
          <w:color w:val="111111"/>
          <w:sz w:val="28"/>
          <w:szCs w:val="28"/>
          <w:rtl/>
        </w:rPr>
        <w:t xml:space="preserve">وَ مِنْهُ، عَنْ أَبِي يُوسُفَ عَنْ إِسْمَاعِيلَ الْمَدَائِنِيِّ عَنْ عَبْدِ اللَّهِ بْنِ بَكْرٍ قَالَ: أَمَرَ أَبُو عَبْدِ اللَّهِ عليه السلام بِلَحْمٍ فَبُرِّدَ لَهُ ثُمَّ أُتِيَ بِهِ فَقَالَ الْحَمْدُ لِلَّهِ الَّذِي جَعَلَنِي أَشْتَهِيهِ ثُمَّ قَالَ النِّعْمَةُ فِي الْعَافِيَةِ أَفْضَلُ مِنَ النِّعْمَةِ عَلَي الْقُدْرَةِ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5"/>
      </w:pPr>
      <w:bookmarkStart w:id="817" w:name="_Toc333"/>
      <w:r>
        <w:t>«12»</w:t>
      </w:r>
      <w:bookmarkEnd w:id="817"/>
    </w:p>
    <w:p>
      <w:pPr>
        <w:pStyle w:val="BookText"/>
      </w:pPr>
      <w:r>
        <w:rPr>
          <w:rFonts w:ascii="Amiri" w:hAnsi="Amiri" w:eastAsia="Amiri" w:cs="Amiri"/>
          <w:lang w:bidi="ar-SA"/>
          <w:color w:val="111111"/>
          <w:sz w:val="28"/>
          <w:szCs w:val="28"/>
          <w:rtl/>
        </w:rPr>
        <w:t xml:space="preserve">وَ مِنْهُ، عَنْ مُحَمَّدِ بْنِ عَلِيٍّ عَنْ عِيسَي بْنِ عَبْدِ اللَّهِ الْعَلَوِيِّ عَنْ أَبِيهِ عَنْ جَدِّهِ عَنْ عَلِيٍّ عليه السلام قَالَ قَالَ رَسُولُ اللَّهِ صلي الله عليه و آله: اللَّحْمُ سَيِّدُ الطَّعَامِ فِي الدُّنْيَا</w:t>
      </w:r>
    </w:p>
    <w:p>
      <w:pPr>
        <w:pStyle w:val="BookText"/>
      </w:pPr>
      <w:r>
        <w:rPr>
          <w:rFonts w:ascii="IRNazanin" w:hAnsi="IRNazanin" w:eastAsia="IRNazanin" w:cs="IRNazanin"/>
          <w:lang w:bidi="fa-IR"/>
          <w:color w:val="111111"/>
          <w:sz w:val="28"/>
          <w:szCs w:val="28"/>
          <w:rtl/>
        </w:rPr>
        <w:t xml:space="preserve">دردی خارج شود.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در صحیفه، از حضرت، مانند آن، نقل شده است. </w:t>
      </w:r>
      <w:r>
        <w:rPr>
          <w:rStyle w:val="FootnoteReference"/>
        </w:rPr>
        <w:footnoteReference w:id="370"/>
      </w:r>
    </w:p>
    <w:p>
      <w:pPr>
        <w:pStyle w:val="Heading5"/>
      </w:pPr>
      <w:bookmarkStart w:id="818" w:name="_Toc334"/>
      <w:r>
        <w:t>روایت 8</w:t>
      </w:r>
      <w:bookmarkEnd w:id="818"/>
    </w:p>
    <w:p>
      <w:pPr>
        <w:pStyle w:val="BookText"/>
      </w:pPr>
      <w:r>
        <w:rPr>
          <w:rFonts w:ascii="IRNazanin" w:hAnsi="IRNazanin" w:eastAsia="IRNazanin" w:cs="IRNazanin"/>
          <w:lang w:bidi="fa-IR"/>
          <w:color w:val="111111"/>
          <w:sz w:val="28"/>
          <w:szCs w:val="28"/>
          <w:rtl/>
        </w:rPr>
        <w:t xml:space="preserve">خصال: امام صادق علیه السّلام می فرماید: که سه چیز فربه و سه چیز لاغر کنند ؛ اما آنها که فربه می کنند: پیوسته حمام گرفتن و استشمام بوی خوش و پوشیدن لباس نرم [است] و اما آنها که لاغر می کنند: پیوسته خوردن تخم و ماهی و طلع خرما (و آن غلاف گل خرما است). </w:t>
      </w:r>
      <w:r>
        <w:rPr>
          <w:rStyle w:val="FootnoteReference"/>
        </w:rPr>
        <w:footnoteReference w:id="371"/>
      </w:r>
    </w:p>
    <w:p>
      <w:pPr>
        <w:pStyle w:val="Heading5"/>
      </w:pPr>
      <w:bookmarkStart w:id="819" w:name="_Toc335"/>
      <w:r>
        <w:t>بیان</w:t>
      </w:r>
      <w:bookmarkEnd w:id="819"/>
    </w:p>
    <w:p>
      <w:pPr>
        <w:pStyle w:val="BookText"/>
      </w:pPr>
      <w:r>
        <w:rPr>
          <w:rFonts w:ascii="IRNazanin" w:hAnsi="IRNazanin" w:eastAsia="IRNazanin" w:cs="IRNazanin"/>
          <w:lang w:bidi="fa-IR"/>
          <w:color w:val="111111"/>
          <w:sz w:val="28"/>
          <w:szCs w:val="28"/>
          <w:rtl/>
        </w:rPr>
        <w:t xml:space="preserve">در قاموس گفته است: طلع خرما، چیزی است مانند دو نعلِ روی هم قرار گرفته که خارج می شود و حمل، ما بین آن دو، روی هم قرار دارد و کناره آن مشخص [و محدود] است. یا آن [طلع خرما]عبارت است از آنچه از میوه خرما که در اول ظاهر شدنش نمایان می شود.</w:t>
      </w:r>
    </w:p>
    <w:p>
      <w:pPr>
        <w:pStyle w:val="Heading5"/>
      </w:pPr>
      <w:bookmarkStart w:id="820" w:name="_Toc336"/>
      <w:r>
        <w:t>روایت 9</w:t>
      </w:r>
      <w:bookmarkEnd w:id="820"/>
    </w:p>
    <w:p>
      <w:pPr>
        <w:pStyle w:val="BookText"/>
      </w:pPr>
      <w:r>
        <w:rPr>
          <w:rFonts w:ascii="IRNazanin" w:hAnsi="IRNazanin" w:eastAsia="IRNazanin" w:cs="IRNazanin"/>
          <w:lang w:bidi="fa-IR"/>
          <w:color w:val="111111"/>
          <w:sz w:val="28"/>
          <w:szCs w:val="28"/>
          <w:rtl/>
        </w:rPr>
        <w:t xml:space="preserve">محاسن: ابی جارود می گوید از امام صادق علیه السّلام در مورد گوشت و روغن که با هم مخلوط شوند، سوال کردم، ایشان فرمودند: بخور و بمن بخوران. </w:t>
      </w:r>
      <w:r>
        <w:rPr>
          <w:rStyle w:val="FootnoteReference"/>
        </w:rPr>
        <w:footnoteReference w:id="372"/>
      </w:r>
    </w:p>
    <w:p>
      <w:pPr>
        <w:pStyle w:val="Heading5"/>
      </w:pPr>
      <w:bookmarkStart w:id="821" w:name="_Toc337"/>
      <w:r>
        <w:t>روایت 10</w:t>
      </w:r>
      <w:bookmarkEnd w:id="821"/>
    </w:p>
    <w:p>
      <w:pPr>
        <w:pStyle w:val="BookText"/>
      </w:pPr>
      <w:r>
        <w:rPr>
          <w:rFonts w:ascii="IRNazanin" w:hAnsi="IRNazanin" w:eastAsia="IRNazanin" w:cs="IRNazanin"/>
          <w:lang w:bidi="fa-IR"/>
          <w:color w:val="111111"/>
          <w:sz w:val="28"/>
          <w:szCs w:val="28"/>
          <w:rtl/>
        </w:rPr>
        <w:t xml:space="preserve">محاسن: بشیر بن غالب می گوید: با حسین بن علی علیه السّلام به سمت مدینه می رفتیم و به همراه او گوسفندی بود که اعضای آن پخته شده بود و عضو به عضو آن را به افراد می داد [تا بخورند]. </w:t>
      </w:r>
      <w:r>
        <w:rPr>
          <w:rStyle w:val="FootnoteReference"/>
        </w:rPr>
        <w:footnoteReference w:id="373"/>
      </w:r>
    </w:p>
    <w:p>
      <w:pPr>
        <w:pStyle w:val="Heading5"/>
      </w:pPr>
      <w:bookmarkStart w:id="822" w:name="_Toc338"/>
      <w:r>
        <w:t>روایت 11</w:t>
      </w:r>
      <w:bookmarkEnd w:id="822"/>
    </w:p>
    <w:p>
      <w:pPr>
        <w:pStyle w:val="BookText"/>
      </w:pPr>
      <w:r>
        <w:rPr>
          <w:rFonts w:ascii="IRNazanin" w:hAnsi="IRNazanin" w:eastAsia="IRNazanin" w:cs="IRNazanin"/>
          <w:lang w:bidi="fa-IR"/>
          <w:color w:val="111111"/>
          <w:sz w:val="28"/>
          <w:szCs w:val="28"/>
          <w:rtl/>
        </w:rPr>
        <w:t xml:space="preserve">محاسن: عبد اللَّه بن بکر می گوید: امام صادق علیه السلام دستور داد تا گوشتی برای ایشان بیاورند، گوشت را خنک کرده و نزد ایشان آوردند و فرمود: سپاس خدا را که آن را دل خواه من قرار داد و سپس فرمود: نعمت در حال عافیت بهتر است از نعمت بر[حال قدرت و] توانائی. </w:t>
      </w:r>
      <w:r>
        <w:rPr>
          <w:rStyle w:val="FootnoteReference"/>
        </w:rPr>
        <w:footnoteReference w:id="374"/>
      </w:r>
    </w:p>
    <w:p>
      <w:pPr>
        <w:pStyle w:val="Heading5"/>
      </w:pPr>
      <w:bookmarkStart w:id="823" w:name="_Toc339"/>
      <w:r>
        <w:t>روایت 12</w:t>
      </w:r>
      <w:bookmarkEnd w:id="823"/>
    </w:p>
    <w:p>
      <w:pPr>
        <w:pStyle w:val="BookText"/>
      </w:pPr>
      <w:r>
        <w:rPr>
          <w:rFonts w:ascii="IRNazanin" w:hAnsi="IRNazanin" w:eastAsia="IRNazanin" w:cs="IRNazanin"/>
          <w:lang w:bidi="fa-IR"/>
          <w:color w:val="111111"/>
          <w:sz w:val="28"/>
          <w:szCs w:val="28"/>
          <w:rtl/>
        </w:rPr>
        <w:t xml:space="preserve">محاسن: رسول خدا صلی اللَّه علیه و آله فرمود: گوشت سرور غذاهای دنیا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3" w:name="pg13486_328529"/>
    <w:bookmarkEnd w:id="43"/>
    <w:p>
      <w:pPr>
        <w:pStyle w:val="BookText"/>
      </w:pPr>
      <w:r>
        <w:rPr>
          <w:rFonts w:ascii="Amiri" w:hAnsi="Amiri" w:eastAsia="Amiri" w:cs="Amiri"/>
          <w:lang w:bidi="ar-SA"/>
          <w:color w:val="111111"/>
          <w:sz w:val="28"/>
          <w:szCs w:val="28"/>
          <w:rtl/>
        </w:rPr>
        <w:t xml:space="preserve">وَ الْآخِرَةِ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5"/>
      </w:pPr>
      <w:bookmarkStart w:id="824" w:name="_Toc340"/>
      <w:r>
        <w:t>«13»</w:t>
      </w:r>
      <w:bookmarkEnd w:id="824"/>
    </w:p>
    <w:p>
      <w:pPr>
        <w:pStyle w:val="BookText"/>
      </w:pPr>
      <w:r>
        <w:rPr>
          <w:rFonts w:ascii="Amiri" w:hAnsi="Amiri" w:eastAsia="Amiri" w:cs="Amiri"/>
          <w:lang w:bidi="ar-SA"/>
          <w:color w:val="111111"/>
          <w:sz w:val="28"/>
          <w:szCs w:val="28"/>
          <w:rtl/>
        </w:rPr>
        <w:t xml:space="preserve">وَ مِنْهُ، عَنْ عَلِيِّ بْنِ الرَّيَّانِ رَفَعَهُ إِلَي أَبِي عَبْدِ اللَّهِ عليه السلام قَالَ قَالَ رَسُولُ اللَّهِ صلي الله عليه و آله: سَيِّدُ إِدَامِ الْجَنَّةِ اللَّحْمُ‌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825" w:name="_Toc341"/>
      <w:r>
        <w:t>«14»</w:t>
      </w:r>
      <w:bookmarkEnd w:id="825"/>
    </w:p>
    <w:p>
      <w:pPr>
        <w:pStyle w:val="BookText"/>
      </w:pPr>
      <w:r>
        <w:rPr>
          <w:rFonts w:ascii="Amiri" w:hAnsi="Amiri" w:eastAsia="Amiri" w:cs="Amiri"/>
          <w:lang w:bidi="ar-SA"/>
          <w:color w:val="111111"/>
          <w:sz w:val="28"/>
          <w:szCs w:val="28"/>
          <w:rtl/>
        </w:rPr>
        <w:t xml:space="preserve">وَ مِنْهُ، عَنْ أَبِيهِ عَنِ ابْنِ أَبِي عُمَيْرٍ عَنْ إِبْرَاهِيمَ بْنِ عَبْدِ الْحَمِيدِ عَنْ مِسْكِينٍ عَنْ أَبِي عَبْدِ اللَّهِ عليه السلام قَالَ: كَانَ رَسُولُ اللَّهِ صلي الله عليه و آله يَأْكُلُ اللَّحْمَ‌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5"/>
      </w:pPr>
      <w:bookmarkStart w:id="826" w:name="_Toc342"/>
      <w:r>
        <w:t>«15»</w:t>
      </w:r>
      <w:bookmarkEnd w:id="826"/>
    </w:p>
    <w:p>
      <w:pPr>
        <w:pStyle w:val="BookText"/>
      </w:pPr>
      <w:r>
        <w:rPr>
          <w:rFonts w:ascii="Amiri" w:hAnsi="Amiri" w:eastAsia="Amiri" w:cs="Amiri"/>
          <w:lang w:bidi="ar-SA"/>
          <w:color w:val="111111"/>
          <w:sz w:val="28"/>
          <w:szCs w:val="28"/>
          <w:rtl/>
        </w:rPr>
        <w:t xml:space="preserve">وَ مِنْهُ، عَنِ الْيَقْطِينِيِّ عَنْ أَبِي عَبْدِ اللَّهِ مُحَمَّدٍ الْأَنْصَارِيِّ قَالَ وَ كَانَ خَيْراً عَنْ عَبْدِ اللَّهِ بْنِ سِنَانٍ قَالَ: سَأَلْتُ أَبَا عَبْدِ اللَّهِ عليه السلام عَنْ سَيِّدِ الْإِدَامِ فِي الدُّنْيَا وَ الْآخِرَةِ فَقَالَ اللَّحْمُ أَ مَا تَسْمَعُ قَوْلَ اللَّهِ تَبَارَكَ وَ تَعَالَي- وَ لَحْمِ طَيْرٍ مِمَّا يَشْتَهُونَ‌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827" w:name="_Toc343"/>
      <w:r>
        <w:t>توضيح</w:t>
      </w:r>
      <w:bookmarkEnd w:id="827"/>
    </w:p>
    <w:p>
      <w:pPr>
        <w:pStyle w:val="BookText"/>
      </w:pPr>
      <w:r>
        <w:rPr>
          <w:rFonts w:ascii="Amiri" w:hAnsi="Amiri" w:eastAsia="Amiri" w:cs="Amiri"/>
          <w:lang w:bidi="ar-SA"/>
          <w:color w:val="111111"/>
          <w:sz w:val="28"/>
          <w:szCs w:val="28"/>
          <w:rtl/>
        </w:rPr>
        <w:t xml:space="preserve">الاستشهاد بالآية من جهة أنه تعالي خص من بين سائر الإدام اللحم بالذكر فهو سيد إدام الآخرة و أما الفاكهة و إن ذكرها فهي لا تعد من الإدام عرفا و الغرض بيان كونه سيدا بالنظر إلي غير الفاكهة و الأول أظهر.</w:t>
      </w:r>
    </w:p>
    <w:p>
      <w:pPr>
        <w:pStyle w:val="Heading5"/>
      </w:pPr>
      <w:bookmarkStart w:id="828" w:name="_Toc344"/>
      <w:r>
        <w:t>«16»</w:t>
      </w:r>
      <w:bookmarkEnd w:id="828"/>
    </w:p>
    <w:p>
      <w:pPr>
        <w:pStyle w:val="BookText"/>
      </w:pPr>
      <w:r>
        <w:rPr>
          <w:rFonts w:ascii="Amiri" w:hAnsi="Amiri" w:eastAsia="Amiri" w:cs="Amiri"/>
          <w:lang w:bidi="ar-SA"/>
          <w:color w:val="111111"/>
          <w:sz w:val="28"/>
          <w:szCs w:val="28"/>
          <w:rtl/>
        </w:rPr>
        <w:t xml:space="preserve">الْمَحَاسِنُ، عَنِ النَّيْسَابُورِيِّ عَنْ بَعْضِ أَصْحَابِهِ عَمَّنْ رَوَاهُ عَنْ أَبِي جَعْفَرٍ عليه السلام قَالَ: سَيِّدُ الطَّعَامِ اللَّحْمُ‌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5"/>
      </w:pPr>
      <w:bookmarkStart w:id="829" w:name="_Toc345"/>
      <w:r>
        <w:t>«17»</w:t>
      </w:r>
      <w:bookmarkEnd w:id="829"/>
    </w:p>
    <w:p>
      <w:pPr>
        <w:pStyle w:val="BookText"/>
      </w:pPr>
      <w:r>
        <w:rPr>
          <w:rFonts w:ascii="Amiri" w:hAnsi="Amiri" w:eastAsia="Amiri" w:cs="Amiri"/>
          <w:lang w:bidi="ar-SA"/>
          <w:color w:val="111111"/>
          <w:sz w:val="28"/>
          <w:szCs w:val="28"/>
          <w:rtl/>
        </w:rPr>
        <w:t xml:space="preserve">وَ مِنْهُ، عَنِ ابْنِ مَحْبُوبٍ عَنْ حَمَّادِ بْنِ عُثْمَانَ قَالَ: قُلْتُ لِأَبِي عَبْدِ اللَّهِ عليه السلام الْبَيْتُ اللَّحِمُ يُكْرَهُ قَالَ وَ لِمَ قُلْتُ بَلَغَنَا عَنْكُمْ قَالَ لَا بَأْسَ بِهِ‌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830" w:name="_Toc346"/>
      <w:r>
        <w:t>«18»</w:t>
      </w:r>
      <w:bookmarkEnd w:id="830"/>
    </w:p>
    <w:p>
      <w:pPr>
        <w:pStyle w:val="BookText"/>
      </w:pPr>
      <w:r>
        <w:rPr>
          <w:rFonts w:ascii="Amiri" w:hAnsi="Amiri" w:eastAsia="Amiri" w:cs="Amiri"/>
          <w:lang w:bidi="ar-SA"/>
          <w:color w:val="111111"/>
          <w:sz w:val="28"/>
          <w:szCs w:val="28"/>
          <w:rtl/>
        </w:rPr>
        <w:t xml:space="preserve">وَ مِنْهُ، عَنِ ابْنِ فَضَّالٍ عَنْ حَمَّادٍ اللَّحَّامِ قَالَ: سَأَلْتُ أَبَا عَبْدِ اللَّهِ عَنِ الْبَيْتِ اللَّحِمِ تَكْرَهُونَهُ قَالَ وَ لِمَ قُلْتُ بَلَغَنِي عَنْكُمْ وَ أَنَا مَعَ قَوْمٍ فِي الدَّارِ وَ إِخْوَانٍ لِي أَمْرُنَا وَاحِدٌ فَقَالَ لَا بَأْسَ بِإِدْمَانِهِ‌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831" w:name="_Toc347"/>
      <w:r>
        <w:t>«19»</w:t>
      </w:r>
      <w:bookmarkEnd w:id="831"/>
    </w:p>
    <w:p>
      <w:pPr>
        <w:pStyle w:val="BookText"/>
      </w:pPr>
      <w:r>
        <w:rPr>
          <w:rFonts w:ascii="Amiri" w:hAnsi="Amiri" w:eastAsia="Amiri" w:cs="Amiri"/>
          <w:lang w:bidi="ar-SA"/>
          <w:color w:val="111111"/>
          <w:sz w:val="28"/>
          <w:szCs w:val="28"/>
          <w:rtl/>
        </w:rPr>
        <w:t xml:space="preserve">وَ مِنْهُ، عَنْ عُثْمَانَ بْنِ عِيسَي عَنْ مِسْمَعٍ الْبَصْرِيِّ عَنْ أَبِي عَبْدِ اللَّهِ عليه السلام قَالَ: إِنَّ مَنْ قِبَلَنَا يَرْوُونَ أَنَّ اللَّهَ يُبْغِضُ الْبَيْتَ اللَّحِمَ قَالَ صَدَقُوا وَ لَيْسَ حَيْثُ ذَهَبُوا إِنَّ اللَّهَ يُبْغِضُ الْبَيْتَ الَّذِي يُؤْكَلُ فِيهِ لُحُومُ النَّاسِ‌</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آخرت است. </w:t>
      </w:r>
      <w:r>
        <w:rPr>
          <w:rStyle w:val="FootnoteReference"/>
        </w:rPr>
        <w:footnoteReference w:id="383"/>
      </w:r>
    </w:p>
    <w:p>
      <w:pPr>
        <w:pStyle w:val="Heading5"/>
      </w:pPr>
      <w:bookmarkStart w:id="832" w:name="_Toc348"/>
      <w:r>
        <w:t>روایت 13</w:t>
      </w:r>
      <w:bookmarkEnd w:id="83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سرور خورش بهشت، گوشت است. </w:t>
      </w:r>
      <w:r>
        <w:rPr>
          <w:rStyle w:val="FootnoteReference"/>
        </w:rPr>
        <w:footnoteReference w:id="384"/>
      </w:r>
    </w:p>
    <w:p>
      <w:pPr>
        <w:pStyle w:val="Heading5"/>
      </w:pPr>
      <w:bookmarkStart w:id="833" w:name="_Toc349"/>
      <w:r>
        <w:t>روایت 14</w:t>
      </w:r>
      <w:bookmarkEnd w:id="833"/>
    </w:p>
    <w:p>
      <w:pPr>
        <w:pStyle w:val="BookText"/>
      </w:pPr>
      <w:r>
        <w:rPr>
          <w:rFonts w:ascii="IRNazanin" w:hAnsi="IRNazanin" w:eastAsia="IRNazanin" w:cs="IRNazanin"/>
          <w:lang w:bidi="fa-IR"/>
          <w:color w:val="111111"/>
          <w:sz w:val="28"/>
          <w:szCs w:val="28"/>
          <w:rtl/>
        </w:rPr>
        <w:t xml:space="preserve">محاسن: امام صادق علیه السّلام فرمود: [از]شیوه رسول خدا [این]بود که گوشت می خورد. </w:t>
      </w:r>
      <w:r>
        <w:rPr>
          <w:rStyle w:val="FootnoteReference"/>
        </w:rPr>
        <w:footnoteReference w:id="385"/>
      </w:r>
    </w:p>
    <w:p>
      <w:pPr>
        <w:pStyle w:val="Heading5"/>
      </w:pPr>
      <w:bookmarkStart w:id="834" w:name="_Toc350"/>
      <w:r>
        <w:t>روایت 15</w:t>
      </w:r>
      <w:bookmarkEnd w:id="834"/>
    </w:p>
    <w:p>
      <w:pPr>
        <w:pStyle w:val="BookText"/>
      </w:pPr>
      <w:r>
        <w:rPr>
          <w:rFonts w:ascii="IRNazanin" w:hAnsi="IRNazanin" w:eastAsia="IRNazanin" w:cs="IRNazanin"/>
          <w:lang w:bidi="fa-IR"/>
          <w:color w:val="111111"/>
          <w:sz w:val="28"/>
          <w:szCs w:val="28"/>
          <w:rtl/>
        </w:rPr>
        <w:t xml:space="preserve">محاسن: عبد اللَّه بن سنان می گوید از امام صادق علیه السّلام در باره سرور غذاهای دنیا و آخرت سوال کردم و ایشان فرمود: گوشت، آیا سخن خداوند تبارک و تعالی را نشنیدی که می فرماید «وَ لَحْمِ طَیْرٍ مِمَّا یَشْتَهُونَ »</w:t>
      </w:r>
      <w:r>
        <w:rPr>
          <w:rStyle w:val="FootnoteReference"/>
        </w:rPr>
        <w:footnoteReference w:id="386"/>
      </w:r>
      <w:r>
        <w:rPr>
          <w:rFonts w:ascii="IRNazanin" w:hAnsi="IRNazanin" w:eastAsia="IRNazanin" w:cs="IRNazanin"/>
          <w:lang w:bidi="fa-IR"/>
          <w:color w:val="111111"/>
          <w:sz w:val="28"/>
          <w:szCs w:val="28"/>
          <w:rtl/>
        </w:rPr>
        <w:t xml:space="preserve">{ و از گوشت پرنده هر چه بخواهند }.</w:t>
      </w:r>
      <w:r>
        <w:rPr>
          <w:rStyle w:val="FootnoteReference"/>
        </w:rPr>
        <w:footnoteReference w:id="387"/>
      </w:r>
    </w:p>
    <w:p>
      <w:pPr>
        <w:pStyle w:val="Heading5"/>
      </w:pPr>
      <w:bookmarkStart w:id="835" w:name="_Toc351"/>
      <w:r>
        <w:t>توضیح</w:t>
      </w:r>
      <w:bookmarkEnd w:id="835"/>
    </w:p>
    <w:p>
      <w:pPr>
        <w:pStyle w:val="BookText"/>
      </w:pPr>
      <w:r>
        <w:rPr>
          <w:rFonts w:ascii="IRNazanin" w:hAnsi="IRNazanin" w:eastAsia="IRNazanin" w:cs="IRNazanin"/>
          <w:lang w:bidi="fa-IR"/>
          <w:color w:val="111111"/>
          <w:sz w:val="28"/>
          <w:szCs w:val="28"/>
          <w:rtl/>
        </w:rPr>
        <w:t xml:space="preserve">گواه آوردن این آیه به این خاطر است که خداوند متعال در بین همه خورشها گوشت را نام برده است پس آن سرور خورش ها در سرای آخرت است و اما نام بردن از میوه، مغایر آن نیست چرا که میوه در عرف، خورش به حساب نمی آید. و مقصود [از آیه متقدم الذکر]بیان کردن سرور بودن گوشت در بین غیر میوه می باشد و نخست روشن تر است.</w:t>
      </w:r>
    </w:p>
    <w:p>
      <w:pPr>
        <w:pStyle w:val="Heading5"/>
      </w:pPr>
      <w:bookmarkStart w:id="836" w:name="_Toc352"/>
      <w:r>
        <w:t>روایت 16</w:t>
      </w:r>
      <w:bookmarkEnd w:id="836"/>
    </w:p>
    <w:p>
      <w:pPr>
        <w:pStyle w:val="BookText"/>
      </w:pPr>
      <w:r>
        <w:rPr>
          <w:rFonts w:ascii="IRNazanin" w:hAnsi="IRNazanin" w:eastAsia="IRNazanin" w:cs="IRNazanin"/>
          <w:lang w:bidi="fa-IR"/>
          <w:color w:val="111111"/>
          <w:sz w:val="28"/>
          <w:szCs w:val="28"/>
          <w:rtl/>
        </w:rPr>
        <w:t xml:space="preserve">محاسن: امام باقر علیه السلام می فرماید: سرور غذاها، گوشت است. </w:t>
      </w:r>
      <w:r>
        <w:rPr>
          <w:rStyle w:val="FootnoteReference"/>
        </w:rPr>
        <w:footnoteReference w:id="388"/>
      </w:r>
    </w:p>
    <w:p>
      <w:pPr>
        <w:pStyle w:val="Heading5"/>
      </w:pPr>
      <w:bookmarkStart w:id="837" w:name="_Toc353"/>
      <w:r>
        <w:t>روایت 17</w:t>
      </w:r>
      <w:bookmarkEnd w:id="837"/>
    </w:p>
    <w:p>
      <w:pPr>
        <w:pStyle w:val="BookText"/>
      </w:pPr>
      <w:r>
        <w:rPr>
          <w:rFonts w:ascii="IRNazanin" w:hAnsi="IRNazanin" w:eastAsia="IRNazanin" w:cs="IRNazanin"/>
          <w:lang w:bidi="fa-IR"/>
          <w:color w:val="111111"/>
          <w:sz w:val="28"/>
          <w:szCs w:val="28"/>
          <w:rtl/>
        </w:rPr>
        <w:t xml:space="preserve">محاسن: حماد بن عثمان می گوید به امام صادق علیه السّلام عرض کردم خانه گوشتین بد[مکروه] است؟ فرمود: چرا؟ گفتم: از [قول]شما [این چنین به ما] رسیده است. فرمود: اشکالی ندارد. </w:t>
      </w:r>
      <w:r>
        <w:rPr>
          <w:rStyle w:val="FootnoteReference"/>
        </w:rPr>
        <w:footnoteReference w:id="389"/>
      </w:r>
    </w:p>
    <w:p>
      <w:pPr>
        <w:pStyle w:val="Heading5"/>
      </w:pPr>
      <w:bookmarkStart w:id="838" w:name="_Toc354"/>
      <w:r>
        <w:t>روایت 18</w:t>
      </w:r>
      <w:bookmarkEnd w:id="838"/>
    </w:p>
    <w:p>
      <w:pPr>
        <w:pStyle w:val="BookText"/>
      </w:pPr>
      <w:r>
        <w:rPr>
          <w:rFonts w:ascii="IRNazanin" w:hAnsi="IRNazanin" w:eastAsia="IRNazanin" w:cs="IRNazanin"/>
          <w:lang w:bidi="fa-IR"/>
          <w:color w:val="111111"/>
          <w:sz w:val="28"/>
          <w:szCs w:val="28"/>
          <w:rtl/>
        </w:rPr>
        <w:t xml:space="preserve">محاسن: حمّاد گوشت فروش می گوید از امام صادق علیه السّلام پرسیدم [آیا]خانه گوشتین را بد [مکروه] می دارید؟ فرمود: برای چه؟ گفتم: از شما [چنین ] به ما رسیده است و من به همراه مردمانی در خانه هستم و برادرانی دارم و[با هم] همکاریم. فرمود: ادامه دادن آن، اشکالی ندارد. </w:t>
      </w:r>
      <w:r>
        <w:rPr>
          <w:rStyle w:val="FootnoteReference"/>
        </w:rPr>
        <w:footnoteReference w:id="390"/>
      </w:r>
    </w:p>
    <w:p>
      <w:pPr>
        <w:pStyle w:val="Heading5"/>
      </w:pPr>
      <w:bookmarkStart w:id="839" w:name="_Toc355"/>
      <w:r>
        <w:t>روایت 19</w:t>
      </w:r>
      <w:bookmarkEnd w:id="839"/>
    </w:p>
    <w:p>
      <w:pPr>
        <w:pStyle w:val="BookText"/>
      </w:pPr>
      <w:r>
        <w:rPr>
          <w:rFonts w:ascii="IRNazanin" w:hAnsi="IRNazanin" w:eastAsia="IRNazanin" w:cs="IRNazanin"/>
          <w:lang w:bidi="fa-IR"/>
          <w:color w:val="111111"/>
          <w:sz w:val="28"/>
          <w:szCs w:val="28"/>
          <w:rtl/>
        </w:rPr>
        <w:t xml:space="preserve">محاسن: مسمع بصری می گوید [به] امام صادق علیه السّلام گفتم، کسانی که در ناحیه ما هستند روایت می کنند که خدا خانه گوشتین را بد[دشمن] می دارد. فرمود: راست گفتند و[لی] به آن معنا نیست که فهمیده اند، همانا خداوند بد[دشمن] می دارد خانه‌ای را که گوشت مردم در آن خورده می شود. </w:t>
      </w:r>
      <w:r>
        <w:rPr>
          <w:rStyle w:val="FootnoteReference"/>
        </w:rPr>
        <w:footnoteReference w:id="391"/>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4" w:name="pg13486_328530"/>
    <w:bookmarkEnd w:id="44"/>
    <w:p>
      <w:pPr>
        <w:pStyle w:val="Heading5"/>
      </w:pPr>
      <w:bookmarkStart w:id="840" w:name="_Toc356"/>
      <w:r>
        <w:t>«20»</w:t>
      </w:r>
      <w:bookmarkEnd w:id="840"/>
    </w:p>
    <w:p>
      <w:pPr>
        <w:pStyle w:val="BookText"/>
      </w:pPr>
      <w:r>
        <w:rPr>
          <w:rFonts w:ascii="Amiri" w:hAnsi="Amiri" w:eastAsia="Amiri" w:cs="Amiri"/>
          <w:lang w:bidi="ar-SA"/>
          <w:color w:val="111111"/>
          <w:sz w:val="28"/>
          <w:szCs w:val="28"/>
          <w:rtl/>
        </w:rPr>
        <w:t xml:space="preserve">وَ مِنْهُ، عَنْ عَلِيِّ بْنِ الْحَكَمِ عَنْ عُرْوَةَ بْنِ مُوسَي عَنْ أُدَيْمٍ بَيَّاعِ الْهَرَوِيِّ قَالَ: قُلْتُ لِأَبِي عَبْدِ اللَّهِ عليه السلام بَلَغَنَا أَنَّ رَسُولَ اللَّهِ صلي الله عليه و آله كَانَ يَقُولُ إِنَّ اللَّهَ يُبْغِضُ الْبَيْتَ اللَّحِمَ قَالَ إِنَّمَا ذَاكَ الْبَيْتُ الَّذِي يُؤْكَلُ فِيهِ لُحُومُ النَّاسِ وَ قَدْ كَانَ رَسُولُ اللَّهِ صلي الله عليه و آله لَحِماً يُحِبُّ اللَّحْمَ وَ قَدْ جَاءَتِ امْرَأَةٌ إِلَي رَسُولِ اللَّهِ صلي الله عليه و آله تَسْأَلُهُ عَنْ شَيْ‌ءٍ وَ عَائِشَةُ عِنْدَهُ فَلَمَّا انْصَرَفَتْ وَ كَانَتْ قَصِيرَةً قَالَتْ عَائِشَةُ بِيَدِهَا تَحْكِي قِصَرَهَا فَقَالَ لَهَا رَسُولُ اللَّهِ صلي الله عليه و آله تَخَلَّلِي قَالَتْ يَا رَسُولَ اللَّهِ وَ هَلْ أَكَلْتُ شَيْئاً قَالَ صلي الله عليه و آله تَخَلَّلِي فَفَعَلَتْ فَأَلْقَتْ مُضْغَةً عَنْ فِيهَا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5"/>
      </w:pPr>
      <w:bookmarkStart w:id="841" w:name="_Toc357"/>
      <w:r>
        <w:t>بيان</w:t>
      </w:r>
      <w:bookmarkEnd w:id="841"/>
    </w:p>
    <w:p>
      <w:pPr>
        <w:pStyle w:val="BookText"/>
      </w:pPr>
      <w:r>
        <w:rPr>
          <w:rFonts w:ascii="Amiri" w:hAnsi="Amiri" w:eastAsia="Amiri" w:cs="Amiri"/>
          <w:lang w:bidi="ar-SA"/>
          <w:color w:val="111111"/>
          <w:sz w:val="28"/>
          <w:szCs w:val="28"/>
          <w:rtl/>
        </w:rPr>
        <w:t xml:space="preserve">كأنه بإعجازه صلي الله عليه و آله حدثت مضغة اللحم بين أسنانها لتعلم أن الغيبة بمنزلة أكل لحوم الناس و روي الزمخشري في الفائق عن سفيان الثوري أنه سئل عن اللحمين أ هم الذين يكثرون أكل اللحم فقال هم الذين يكثرون أكل لحوم الناس و في القاموس اللحم ككتف الكثير لحم الجسد كاللحيم و الأكول للحم القرم إليه و البيت يغتاب فيه الناس كثيرا و به فسر إن الله يبغض البيت اللحم و باز لاحم و لحم يأكله أو يشتهيه.</w:t>
      </w:r>
    </w:p>
    <w:p>
      <w:pPr>
        <w:pStyle w:val="Heading5"/>
      </w:pPr>
      <w:bookmarkStart w:id="842" w:name="_Toc358"/>
      <w:r>
        <w:t>«21»</w:t>
      </w:r>
      <w:bookmarkEnd w:id="842"/>
    </w:p>
    <w:p>
      <w:pPr>
        <w:pStyle w:val="BookText"/>
      </w:pPr>
      <w:r>
        <w:rPr>
          <w:rFonts w:ascii="Amiri" w:hAnsi="Amiri" w:eastAsia="Amiri" w:cs="Amiri"/>
          <w:lang w:bidi="ar-SA"/>
          <w:color w:val="111111"/>
          <w:sz w:val="28"/>
          <w:szCs w:val="28"/>
          <w:rtl/>
        </w:rPr>
        <w:t xml:space="preserve">الْمَحَاسِنُ، عَنْ مُحَمَّدِ بْنِ عَلِيٍّ عَنِ الْحَسَنِ بْنِ عَلِيِّ بْنِ يُوسُفَ عَنْ زَكَرِيَّا بْنِ مُحَمَّدٍ الْأَزْدِيِّ عَنْ عَبْدِ الْأَعْلَي مَوْلَي آلِ سَامٍ قَالَ: قُلْتُ لِأَبِي عَبْدِ اللَّهِ عليه السلام إِنَّا نَرْوِي عِنْدَنَا عَنْ رَسُولِ اللَّهِ صلي الله عليه و آله أَنَّهُ قَالَ إِنَّ اللَّهَ يُبْغِضُ الْبَيْتَ اللَّحِمَ فَقَالَ كَذَبُوا إِنَّمَا قَالَ رَسُولُ اللَّهِ صلي الله عليه و آله الْبَيْتُ اللَّحِمُ الَّذِينَ يَغْتَابُونَ فِيهِ النَّاسَ وَ يَأْكُلُونَ لُحُومَهُمْ وَ قَدْ كَانَ أَبِي لَحِماً وَ لَقَدْ مَاتَ يَوْمَ مَاتَ وَ فِي كُمِّ أُمِّ وَلَدِهِ ثَلَاثُونَ دِرْهَماً لِلَّحْمِ‌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843" w:name="_Toc359"/>
      <w:r>
        <w:t>بيان</w:t>
      </w:r>
      <w:bookmarkEnd w:id="843"/>
    </w:p>
    <w:p>
      <w:pPr>
        <w:pStyle w:val="BookText"/>
      </w:pPr>
      <w:r>
        <w:rPr>
          <w:rFonts w:ascii="Amiri" w:hAnsi="Amiri" w:eastAsia="Amiri" w:cs="Amiri"/>
          <w:lang w:bidi="ar-SA"/>
          <w:color w:val="111111"/>
          <w:sz w:val="28"/>
          <w:szCs w:val="28"/>
          <w:rtl/>
        </w:rPr>
        <w:t xml:space="preserve">زكريا بن محمد المؤمن لم يوصف في الرجال بالأزدي و الموصوف به زكريا بن ميمون و يحتمل أن يكون غيرهما.</w:t>
      </w:r>
    </w:p>
    <w:p>
      <w:pPr>
        <w:pStyle w:val="Heading5"/>
      </w:pPr>
      <w:bookmarkStart w:id="844" w:name="_Toc360"/>
      <w:r>
        <w:t>«22»</w:t>
      </w:r>
      <w:bookmarkEnd w:id="844"/>
    </w:p>
    <w:p>
      <w:pPr>
        <w:pStyle w:val="BookText"/>
      </w:pPr>
      <w:r>
        <w:rPr>
          <w:rFonts w:ascii="Amiri" w:hAnsi="Amiri" w:eastAsia="Amiri" w:cs="Amiri"/>
          <w:lang w:bidi="ar-SA"/>
          <w:color w:val="111111"/>
          <w:sz w:val="28"/>
          <w:szCs w:val="28"/>
          <w:rtl/>
        </w:rPr>
        <w:t xml:space="preserve">الْمَحَاسِنُ، عَنْ عَلِيِّ بْنِ الْحَكَمِ عَنِ الْحُسَيْنِ بْنِ أَبِي الْعَلَاءِ عَنْ أَبِي عَبْدِ اللَّهِ عليه السلام قَالَ: كَانَ رَسُولُ اللَّهِ صلي الله عليه و آله لَحِماً يُحِبُّ اللَّحْمَ‌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5"/>
      </w:pPr>
      <w:bookmarkStart w:id="845" w:name="_Toc361"/>
      <w:r>
        <w:t>روایت 20</w:t>
      </w:r>
      <w:bookmarkEnd w:id="845"/>
    </w:p>
    <w:p>
      <w:pPr>
        <w:pStyle w:val="BookText"/>
      </w:pPr>
      <w:r>
        <w:rPr>
          <w:rFonts w:ascii="IRNazanin" w:hAnsi="IRNazanin" w:eastAsia="IRNazanin" w:cs="IRNazanin"/>
          <w:lang w:bidi="fa-IR"/>
          <w:color w:val="111111"/>
          <w:sz w:val="28"/>
          <w:szCs w:val="28"/>
          <w:rtl/>
        </w:rPr>
        <w:t xml:space="preserve">محاسن: ادیمِ بیاع هروی می گوید: به امام صادق علیه السّلام عرض کردم: به ما [ این چنین روایت ]رسیده [است که] رسول خدا صلی اللَّه علیه و آله می فرمود: همانا خداوند خانه گوشتین را دشمن می دارد. حضرت فرمود همانا آن خانه‌ای ست که در آن گوشت مردم خورده می شود، البته رسول خدا صلی اللَّه علیه و آله خودش گوشتین بود و گوشت را دوست می داشت و زنی آمد نزد رسول خدا صلی اللَّه علیه و آله و چیزی از او پرسید و عایشه[نیز] در کنار حضرت بود، و هنگامی که [آن زن] که قامت کوتاهی داشت برگشت، عایشه با دستش اشاره کرد که حکایت از کوتاهی قد او داشت، رسول خدا صلی اللَّه علیه و آله به او فرمود:خلال کن[آن چه خورده ای را بیرون بریز]، گفت: یا رسول اللَّه چیزی خوردم که خلال کنم؟ حضرت فرمود خلال کن. پس او چنین کرد و تکه گوشتی از دهانش بیرون افتاد. </w:t>
      </w:r>
      <w:r>
        <w:rPr>
          <w:rStyle w:val="FootnoteReference"/>
        </w:rPr>
        <w:footnoteReference w:id="395"/>
      </w:r>
    </w:p>
    <w:p>
      <w:pPr>
        <w:pStyle w:val="Heading5"/>
      </w:pPr>
      <w:bookmarkStart w:id="846" w:name="_Toc362"/>
      <w:r>
        <w:t>بیان</w:t>
      </w:r>
      <w:bookmarkEnd w:id="846"/>
    </w:p>
    <w:p>
      <w:pPr>
        <w:pStyle w:val="BookText"/>
      </w:pPr>
      <w:r>
        <w:rPr>
          <w:rFonts w:ascii="IRNazanin" w:hAnsi="IRNazanin" w:eastAsia="IRNazanin" w:cs="IRNazanin"/>
          <w:lang w:bidi="fa-IR"/>
          <w:color w:val="111111"/>
          <w:sz w:val="28"/>
          <w:szCs w:val="28"/>
          <w:rtl/>
        </w:rPr>
        <w:t xml:space="preserve">گویا بمعجزه آن حضرت صلی اللَّه علیه و آله تکه گوشتی میان دندانهای عایشه پیدا شد تا بداند که غیبت به منزله خوردن گوشت مردم است و زمخشری در فائق از سفیان ثوری روایت کرده که در باره گوشتین‌ها از او سوال شد که آیا آن ها کسانی هستند که زیاد گوشت می خورند؟ گفت: آنان کسانی هستند که زیاد، گوشت مردم را می خورند، در قاموس گفته است: لحم بر وزن کتف کسی را می گویند که تنش پر گوشت است مانند لحیم[که آن هم به همین معناست] و بسیار گوشت می خورد و شیفته آن است و [مراد از]خانه [خانه ای است] که در آن بسیار غیبت مردم می شود و حدیث «ان اللَّه یبغض البیت اللحم» به آن تفسیر شده است و لاحم و لحم یعنی زیاد گوشت می خورد و آن را دوست دارد.</w:t>
      </w:r>
    </w:p>
    <w:p>
      <w:pPr>
        <w:pStyle w:val="Heading5"/>
      </w:pPr>
      <w:bookmarkStart w:id="847" w:name="_Toc363"/>
      <w:r>
        <w:t>روایت 21</w:t>
      </w:r>
      <w:bookmarkEnd w:id="847"/>
    </w:p>
    <w:p>
      <w:pPr>
        <w:pStyle w:val="BookText"/>
      </w:pPr>
      <w:r>
        <w:rPr>
          <w:rFonts w:ascii="IRNazanin" w:hAnsi="IRNazanin" w:eastAsia="IRNazanin" w:cs="IRNazanin"/>
          <w:lang w:bidi="fa-IR"/>
          <w:color w:val="111111"/>
          <w:sz w:val="28"/>
          <w:szCs w:val="28"/>
          <w:rtl/>
        </w:rPr>
        <w:t xml:space="preserve">محاسن: عبد الأعلی مولی آل سام می گوید که به امام صادق علیه السّلام عرض کردم: پیش خودمان از رسول خدا صلی اللَّه علیه و آله روایت می کنیم که فرمود: خدا، خانه گوشتین را دشمن می دارد. فرمود: دروغ گفتند. همانا [مقصود]رسول خدا صلی اللَّه علیه و آله از بیت اللحم، خانه‌ای است که در آن از مردم، غیبت می کنند و گوشت مردم را می خورند، و پدرم گوشت دوست بود و روزی که درگذشت در آستین مادر فرزندش سی درهم برای خرید گوشت بود. </w:t>
      </w:r>
      <w:r>
        <w:rPr>
          <w:rStyle w:val="FootnoteReference"/>
        </w:rPr>
        <w:footnoteReference w:id="396"/>
      </w:r>
    </w:p>
    <w:p>
      <w:pPr>
        <w:pStyle w:val="Heading5"/>
      </w:pPr>
      <w:bookmarkStart w:id="848" w:name="_Toc364"/>
      <w:r>
        <w:t>بیان</w:t>
      </w:r>
      <w:bookmarkEnd w:id="848"/>
    </w:p>
    <w:p>
      <w:pPr>
        <w:pStyle w:val="BookText"/>
      </w:pPr>
      <w:r>
        <w:rPr>
          <w:rFonts w:ascii="IRNazanin" w:hAnsi="IRNazanin" w:eastAsia="IRNazanin" w:cs="IRNazanin"/>
          <w:lang w:bidi="fa-IR"/>
          <w:color w:val="111111"/>
          <w:sz w:val="28"/>
          <w:szCs w:val="28"/>
          <w:rtl/>
        </w:rPr>
        <w:t xml:space="preserve">در میان رجال[حدیث] زکریا بن محمد المومن به أزدیّ توصیف نشده است و این زکریا بن میمون است که به أزدیّ موصوف است و احتمال هم دارد که غیر از آن دو باشد.</w:t>
      </w:r>
    </w:p>
    <w:p>
      <w:pPr>
        <w:pStyle w:val="Heading5"/>
      </w:pPr>
      <w:bookmarkStart w:id="849" w:name="_Toc365"/>
      <w:r>
        <w:t>روایت 22</w:t>
      </w:r>
      <w:bookmarkEnd w:id="849"/>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گوشتین بود و گوشت را دوست می داشت. </w:t>
      </w:r>
      <w:r>
        <w:rPr>
          <w:rStyle w:val="FootnoteReference"/>
        </w:rPr>
        <w:footnoteReference w:id="39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5" w:name="pg13486_328531"/>
    <w:bookmarkEnd w:id="45"/>
    <w:p>
      <w:pPr>
        <w:pStyle w:val="Heading5"/>
      </w:pPr>
      <w:bookmarkStart w:id="850" w:name="_Toc366"/>
      <w:r>
        <w:t>«23»</w:t>
      </w:r>
      <w:bookmarkEnd w:id="850"/>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عَنْ أَبِيهِ عليهما السلام قَالَ قَالَ رَسُولُ اللَّهِ صلي الله عليه و آله: إِنَّا مَعْشَرَ قُرَيْشٍ قَوْمٌ لَحِمُونَ‌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851" w:name="_Toc367"/>
      <w:r>
        <w:t>«24»</w:t>
      </w:r>
      <w:bookmarkEnd w:id="851"/>
    </w:p>
    <w:p>
      <w:pPr>
        <w:pStyle w:val="BookText"/>
      </w:pPr>
      <w:r>
        <w:rPr>
          <w:rFonts w:ascii="Amiri" w:hAnsi="Amiri" w:eastAsia="Amiri" w:cs="Amiri"/>
          <w:lang w:bidi="ar-SA"/>
          <w:color w:val="111111"/>
          <w:sz w:val="28"/>
          <w:szCs w:val="28"/>
          <w:rtl/>
        </w:rPr>
        <w:t xml:space="preserve">وَ مِنْهُ، عَنْ بَعْضِ مَنْ رَوَاهُ قَالَ قَالَ أَبُو عَبْدِ اللَّهِ عليه السلام قَالَ رَسُولُ اللَّهِ صلي الله عليه و آله: اللَّحْمُ حَمْضُ الْعَرَبِ‌</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852" w:name="_Toc368"/>
      <w:r>
        <w:t>تبيان</w:t>
      </w:r>
      <w:bookmarkEnd w:id="852"/>
    </w:p>
    <w:p>
      <w:pPr>
        <w:pStyle w:val="BookText"/>
      </w:pPr>
      <w:r>
        <w:rPr>
          <w:rFonts w:ascii="Amiri" w:hAnsi="Amiri" w:eastAsia="Amiri" w:cs="Amiri"/>
          <w:lang w:bidi="ar-SA"/>
          <w:color w:val="111111"/>
          <w:sz w:val="28"/>
          <w:szCs w:val="28"/>
          <w:rtl/>
        </w:rPr>
        <w:t xml:space="preserve">أي إذا ملوا من أكل الحلو كالتمر و أشباهه اشتهوا اللحم و مالوا إليه في القاموس الحمض ما ملح و أمر من النبات و هي كفاكهة الإبل و الخلة ما حلا و هي كخبزها و التحميض الإقلال من الشي‌ء و في النهاية في حديث ابن عباس كان يقول إذا أفاض من عنده في الحديث بعد القرآن و التفسير أحمضوا يقال أحمض القوم إحماضا إذا أفاضوا فيما يؤنسهم من الكلام و الأخبار و الأصل فيه الحمض من النبات و هو للإبل كالفاكهة للإنسان لما خاف عليهم الملال أحب أن يريحهم فأمرهم بالأخذ في ملح الكلام و الحكايات.</w:t>
      </w:r>
    </w:p>
    <w:p>
      <w:pPr>
        <w:pStyle w:val="BookText"/>
      </w:pPr>
      <w:r>
        <w:rPr>
          <w:rFonts w:ascii="Amiri" w:hAnsi="Amiri" w:eastAsia="Amiri" w:cs="Amiri"/>
          <w:lang w:bidi="ar-SA"/>
          <w:color w:val="111111"/>
          <w:sz w:val="28"/>
          <w:szCs w:val="28"/>
          <w:rtl/>
        </w:rPr>
        <w:t xml:space="preserve">و منه، حديث الزهري الأذن مجاجة و للنفس حمضة أي شهوة كما تشتهي الإبل الحمض و هو كل نبت في طعمه حموضة يقال أحمضت الرجل عن الأمر أي حولته عنه و هو من أحمضت الإبل إذا ملت من رعي الخلة و هو الحلو من النبات اشتهت الحمض فتحولت إليه.</w:t>
      </w:r>
    </w:p>
    <w:p>
      <w:pPr>
        <w:pStyle w:val="Heading5"/>
      </w:pPr>
      <w:bookmarkStart w:id="853" w:name="_Toc369"/>
      <w:r>
        <w:t>«25»</w:t>
      </w:r>
      <w:bookmarkEnd w:id="853"/>
    </w:p>
    <w:p>
      <w:pPr>
        <w:pStyle w:val="BookText"/>
      </w:pPr>
      <w:r>
        <w:rPr>
          <w:rFonts w:ascii="Amiri" w:hAnsi="Amiri" w:eastAsia="Amiri" w:cs="Amiri"/>
          <w:lang w:bidi="ar-SA"/>
          <w:color w:val="111111"/>
          <w:sz w:val="28"/>
          <w:szCs w:val="28"/>
          <w:rtl/>
        </w:rPr>
        <w:t xml:space="preserve">الْمَحَاسِنُ، عَنْ أَبِيهِ عَنْ صَفْوَانَ عَنْ عِيصٍ عَنْ أَبِي عَبْدِ اللَّهِ عليه السلام قَالَ: نَظَرَ رَسُولُ اللَّهِ صلي الله عليه و آله إِلَي لَحْمِ بَرِيرَةَ فَقَالَ مَا يَمْنَعُكُمْ مِنْ هَذَا اللَّحْمِ أَنْ تَصْنَعُوهُ وَ قَدْ كَانَ رَسُولُ اللَّهِ لَحِماً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854" w:name="_Toc370"/>
      <w:r>
        <w:t>«26»</w:t>
      </w:r>
      <w:bookmarkEnd w:id="854"/>
    </w:p>
    <w:p>
      <w:pPr>
        <w:pStyle w:val="BookText"/>
      </w:pPr>
      <w:r>
        <w:rPr>
          <w:rFonts w:ascii="Amiri" w:hAnsi="Amiri" w:eastAsia="Amiri" w:cs="Amiri"/>
          <w:lang w:bidi="ar-SA"/>
          <w:color w:val="111111"/>
          <w:sz w:val="28"/>
          <w:szCs w:val="28"/>
          <w:rtl/>
        </w:rPr>
        <w:t xml:space="preserve">وَ مِنْهُ، عَنْ أَبِيهِ عَنِ ابْنِ الْمُغِيرَةِ عَنْ حَمَّادِ بْنِ عُثْمَانَ عَنِ ابْنِ أَبِي يَعْفُورٍ عَنْ أَبِي عَبْدِ اللَّهِ عليه السلام قَالَ: مَا تَرَكَ أَبِي إِلَّا سَبْعُونَ دِرْهَماً حَبَسَهَا لِلَّحْمِ إِنَّهُ كَانَ لَا يَصْبِرُ عَنِ اللَّحْمِ‌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855" w:name="_Toc371"/>
      <w:r>
        <w:t>«27»</w:t>
      </w:r>
      <w:bookmarkEnd w:id="855"/>
    </w:p>
    <w:p>
      <w:pPr>
        <w:pStyle w:val="BookText"/>
      </w:pPr>
      <w:r>
        <w:rPr>
          <w:rFonts w:ascii="Amiri" w:hAnsi="Amiri" w:eastAsia="Amiri" w:cs="Amiri"/>
          <w:lang w:bidi="ar-SA"/>
          <w:color w:val="111111"/>
          <w:sz w:val="28"/>
          <w:szCs w:val="28"/>
          <w:rtl/>
        </w:rPr>
        <w:t xml:space="preserve">وَ مِنْهُ، عَنْ عَلِيِّ بْنِ الْحَكَمِ عَنْ سَيْفِ بْنِ عَمِيرَةَ عَنِ الْحَسَنِ بْنِ هَارُونَ</w:t>
      </w:r>
    </w:p>
    <w:p>
      <w:pPr>
        <w:pStyle w:val="Heading5"/>
      </w:pPr>
      <w:bookmarkStart w:id="856" w:name="_Toc372"/>
      <w:r>
        <w:t>روایت 23</w:t>
      </w:r>
      <w:bookmarkEnd w:id="856"/>
    </w:p>
    <w:p>
      <w:pPr>
        <w:pStyle w:val="BookText"/>
      </w:pPr>
      <w:r>
        <w:rPr>
          <w:rFonts w:ascii="IRNazanin" w:hAnsi="IRNazanin" w:eastAsia="IRNazanin" w:cs="IRNazanin"/>
          <w:lang w:bidi="fa-IR"/>
          <w:color w:val="111111"/>
          <w:sz w:val="28"/>
          <w:szCs w:val="28"/>
          <w:rtl/>
        </w:rPr>
        <w:t xml:space="preserve">محاسن: رسول خدا صلی اللَّه علیه و آله و سلم فرمود: ما قریش مردمی گوشت دوست هستیم. </w:t>
      </w:r>
      <w:r>
        <w:rPr>
          <w:rStyle w:val="FootnoteReference"/>
        </w:rPr>
        <w:footnoteReference w:id="402"/>
      </w:r>
    </w:p>
    <w:p>
      <w:pPr>
        <w:pStyle w:val="Heading5"/>
      </w:pPr>
      <w:bookmarkStart w:id="857" w:name="_Toc373"/>
      <w:r>
        <w:t>روایت 24</w:t>
      </w:r>
      <w:bookmarkEnd w:id="857"/>
    </w:p>
    <w:p>
      <w:pPr>
        <w:pStyle w:val="BookText"/>
      </w:pPr>
      <w:r>
        <w:rPr>
          <w:rFonts w:ascii="IRNazanin" w:hAnsi="IRNazanin" w:eastAsia="IRNazanin" w:cs="IRNazanin"/>
          <w:lang w:bidi="fa-IR"/>
          <w:color w:val="111111"/>
          <w:sz w:val="28"/>
          <w:szCs w:val="28"/>
          <w:rtl/>
        </w:rPr>
        <w:t xml:space="preserve">محاسن: رسول خدا صلی اللَّه علیه و آله فرمود: گوشت، ترشی عرب است. </w:t>
      </w:r>
      <w:r>
        <w:rPr>
          <w:rStyle w:val="FootnoteReference"/>
        </w:rPr>
        <w:footnoteReference w:id="403"/>
      </w:r>
    </w:p>
    <w:p>
      <w:pPr>
        <w:pStyle w:val="Heading5"/>
      </w:pPr>
      <w:bookmarkStart w:id="858" w:name="_Toc374"/>
      <w:r>
        <w:t>تبیان</w:t>
      </w:r>
      <w:bookmarkEnd w:id="858"/>
    </w:p>
    <w:p>
      <w:pPr>
        <w:pStyle w:val="BookText"/>
      </w:pPr>
      <w:r>
        <w:rPr>
          <w:rFonts w:ascii="IRNazanin" w:hAnsi="IRNazanin" w:eastAsia="IRNazanin" w:cs="IRNazanin"/>
          <w:lang w:bidi="fa-IR"/>
          <w:color w:val="111111"/>
          <w:sz w:val="28"/>
          <w:szCs w:val="28"/>
          <w:rtl/>
        </w:rPr>
        <w:t xml:space="preserve">یعنی چون از خوردن غذاهای شیرین مانند خرما و نظایرآن خسته می شوند به گوشت اشتها پیدا می کنند و به آن گرایش می یابند، در قاموس گفته است: حمض عبارت است از آنچه از گیاهان که شور مزه و تلخ است و مانند میوه شتر است. و خلّه گیاه شیرینی است و مانند نان او[شتر] است، تحمیض به معنای کم‌گذاری از هر چیز است، در نهایه در حدیث ابن عباس آمده است که پیوسته می گفت که چون‌کسانی که نزد او بودند، پس از قرآن و تفسیر گفتگو می کردند، به آنها می گفت «أحمضوا» یعنی در گفتگوها و [سخنان] انس آور وارد شدند. گفته می شود «أحمض القوم احماضًا» هنگامی که در گفتگو و خبرهایی که برای آنها انس آور است بپردازند. و اصل آن از حمض در وصف گیاه است و آن برای شتر، همچون میوه برای انسان است، و چون از خستگی آنها نگران می شد و می خواست [که آنها] استراحت کنند [به آنها] می فرمود تا به سخنهای دلپذیر و داستانها بپردازند.</w:t>
      </w:r>
    </w:p>
    <w:p>
      <w:pPr>
        <w:pStyle w:val="BookText"/>
      </w:pPr>
      <w:r>
        <w:rPr>
          <w:rFonts w:ascii="IRNazanin" w:hAnsi="IRNazanin" w:eastAsia="IRNazanin" w:cs="IRNazanin"/>
          <w:lang w:bidi="fa-IR"/>
          <w:color w:val="111111"/>
          <w:sz w:val="28"/>
          <w:szCs w:val="28"/>
          <w:rtl/>
        </w:rPr>
        <w:t xml:space="preserve">حدیث زهریّ نیز به همین معناست که گوش خسته می‌شود و دل کامجو است یعنی خواهش ها دارد مانند شتر که حمض میخواهد و آن عبارت است از هر گیاه ترش مزه. گفته می شود «احمضت الرجل عن الامر» یعنی مرد را از وضع [کار]خود برگرداندم[منصرف کردم] و آن از باب «احمضت الابل» است که وقتی شتر از چریدن خلّه که گیاه شیرین است خسته می شود به گیاه ترشین میل پیدا کند و بدان گرایش می یابد.</w:t>
      </w:r>
    </w:p>
    <w:p>
      <w:pPr>
        <w:pStyle w:val="Heading5"/>
      </w:pPr>
      <w:bookmarkStart w:id="859" w:name="_Toc375"/>
      <w:r>
        <w:t>روایت 25</w:t>
      </w:r>
      <w:bookmarkEnd w:id="859"/>
    </w:p>
    <w:p>
      <w:pPr>
        <w:pStyle w:val="BookText"/>
      </w:pPr>
      <w:r>
        <w:rPr>
          <w:rFonts w:ascii="IRNazanin" w:hAnsi="IRNazanin" w:eastAsia="IRNazanin" w:cs="IRNazanin"/>
          <w:lang w:bidi="fa-IR"/>
          <w:color w:val="111111"/>
          <w:sz w:val="28"/>
          <w:szCs w:val="28"/>
          <w:rtl/>
        </w:rPr>
        <w:t xml:space="preserve">محاسن: امام صادق علیه السّلام فرمود: که پیغمبر صلی اللَّه علیه و آله به گوشتی که بریره آورده بود ، نگاه کرد وفرمود: چه چیزی شما را از پخت آن بازداشت؟ و رسول خدا صلی اللَّه علیه و آله گوشت دوست بود. </w:t>
      </w:r>
      <w:r>
        <w:rPr>
          <w:rStyle w:val="FootnoteReference"/>
        </w:rPr>
        <w:footnoteReference w:id="404"/>
      </w:r>
    </w:p>
    <w:p>
      <w:pPr>
        <w:pStyle w:val="Heading5"/>
      </w:pPr>
      <w:bookmarkStart w:id="860" w:name="_Toc376"/>
      <w:r>
        <w:t>روایت 26</w:t>
      </w:r>
      <w:bookmarkEnd w:id="860"/>
    </w:p>
    <w:p>
      <w:pPr>
        <w:pStyle w:val="BookText"/>
      </w:pPr>
      <w:r>
        <w:rPr>
          <w:rFonts w:ascii="IRNazanin" w:hAnsi="IRNazanin" w:eastAsia="IRNazanin" w:cs="IRNazanin"/>
          <w:lang w:bidi="fa-IR"/>
          <w:color w:val="111111"/>
          <w:sz w:val="28"/>
          <w:szCs w:val="28"/>
          <w:rtl/>
        </w:rPr>
        <w:t xml:space="preserve">محاسن: امام صادق علیه السّلام فرمود: پدرم جز هفتاد درهم به جا نگذاشت که آن را برای خرید گوشت پس انداز کرده بود و از خوردن گوشت، خودداری نمی کرد. </w:t>
      </w:r>
      <w:r>
        <w:rPr>
          <w:rStyle w:val="FootnoteReference"/>
        </w:rPr>
        <w:footnoteReference w:id="405"/>
      </w:r>
    </w:p>
    <w:p>
      <w:pPr>
        <w:pStyle w:val="Heading5"/>
      </w:pPr>
      <w:bookmarkStart w:id="861" w:name="_Toc377"/>
      <w:r>
        <w:t>روایت 27</w:t>
      </w:r>
      <w:bookmarkEnd w:id="861"/>
    </w:p>
    <w:p>
      <w:pPr>
        <w:pStyle w:val="BookText"/>
      </w:pPr>
      <w:r>
        <w:rPr>
          <w:rFonts w:ascii="IRNazanin" w:hAnsi="IRNazanin" w:eastAsia="IRNazanin" w:cs="IRNazanin"/>
          <w:lang w:bidi="fa-IR"/>
          <w:color w:val="111111"/>
          <w:sz w:val="28"/>
          <w:szCs w:val="28"/>
          <w:rtl/>
        </w:rPr>
        <w:t xml:space="preserve">محاسن: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13486_328532"/>
    <w:bookmarkEnd w:id="46"/>
    <w:p>
      <w:pPr>
        <w:pStyle w:val="BookText"/>
      </w:pPr>
      <w:r>
        <w:rPr>
          <w:rFonts w:ascii="Amiri" w:hAnsi="Amiri" w:eastAsia="Amiri" w:cs="Amiri"/>
          <w:lang w:bidi="ar-SA"/>
          <w:color w:val="111111"/>
          <w:sz w:val="28"/>
          <w:szCs w:val="28"/>
          <w:rtl/>
        </w:rPr>
        <w:t xml:space="preserve">عَنْ أَبِي عَبْدِ اللَّهِ عليه السلام قَالَ: تَرَكَ أَبُو جَعْفَرٍ عليه السلام ثَلَاثِينَ دِرْهَماً لِلَّحْمِ وَ كَانَ رَجُلًا لَحِماً</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862" w:name="_Toc378"/>
      <w:r>
        <w:t>«27»</w:t>
      </w:r>
      <w:bookmarkEnd w:id="862"/>
    </w:p>
    <w:p>
      <w:pPr>
        <w:pStyle w:val="BookText"/>
      </w:pPr>
      <w:r>
        <w:rPr>
          <w:rFonts w:ascii="Amiri" w:hAnsi="Amiri" w:eastAsia="Amiri" w:cs="Amiri"/>
          <w:lang w:bidi="ar-SA"/>
          <w:color w:val="111111"/>
          <w:sz w:val="28"/>
          <w:szCs w:val="28"/>
          <w:rtl/>
        </w:rPr>
        <w:t xml:space="preserve">وَ مِنْهُ، عَنْ عَلِيِّ بْنِ الْحَكَمِ عَنِ ابْنِ بُكَيْرٍ عَنْ زُرَارَةَ قَالَ: تَغَدَّيْتُ مَعَ أَبِي جَعْفَرٍ عليه السلام خَمْسَةَ عَشَرَ يَوْماً بِلَحْمٍ‌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ابن أبي عمير عن علي بن عطية عن زرارة: مثله‌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863" w:name="_Toc379"/>
      <w:r>
        <w:t>«28»</w:t>
      </w:r>
      <w:bookmarkEnd w:id="863"/>
    </w:p>
    <w:p>
      <w:pPr>
        <w:pStyle w:val="BookText"/>
      </w:pPr>
      <w:r>
        <w:rPr>
          <w:rFonts w:ascii="Amiri" w:hAnsi="Amiri" w:eastAsia="Amiri" w:cs="Amiri"/>
          <w:lang w:bidi="ar-SA"/>
          <w:color w:val="111111"/>
          <w:sz w:val="28"/>
          <w:szCs w:val="28"/>
          <w:rtl/>
        </w:rPr>
        <w:t xml:space="preserve">وَ مِنْهُ، عَنِ ابْنِ مَحْبُوبٍ عَنْ عَلِيِّ بْنِ رِئَابٍ عَنْ زُرَارَةَ قَالَ: تَغَدَّيْتُ مَعَ أَبِي جَعْفَرٍ عليه السلام فِي شَعْبَانَ خَمْسَةَ عَشَرَ يَوْماً كُلَّ يَوْمٍ بِلَحْمٍ مَا رَأَيْتُهُ صَامَ مِنْهَا يَوْماً وَاحِداً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5"/>
      </w:pPr>
      <w:bookmarkStart w:id="864" w:name="_Toc380"/>
      <w:r>
        <w:t>بيان</w:t>
      </w:r>
      <w:bookmarkEnd w:id="864"/>
    </w:p>
    <w:p>
      <w:pPr>
        <w:pStyle w:val="BookText"/>
      </w:pPr>
      <w:r>
        <w:rPr>
          <w:rFonts w:ascii="Amiri" w:hAnsi="Amiri" w:eastAsia="Amiri" w:cs="Amiri"/>
          <w:lang w:bidi="ar-SA"/>
          <w:color w:val="111111"/>
          <w:sz w:val="28"/>
          <w:szCs w:val="28"/>
          <w:rtl/>
        </w:rPr>
        <w:t xml:space="preserve">كأن إفطاره عليه السلام شعبان كان لعذر أو لبيان الجواز.</w:t>
      </w:r>
    </w:p>
    <w:p>
      <w:pPr>
        <w:pStyle w:val="Heading5"/>
      </w:pPr>
      <w:bookmarkStart w:id="865" w:name="_Toc381"/>
      <w:r>
        <w:t>«29»</w:t>
      </w:r>
      <w:bookmarkEnd w:id="865"/>
    </w:p>
    <w:p>
      <w:pPr>
        <w:pStyle w:val="BookText"/>
      </w:pPr>
      <w:r>
        <w:rPr>
          <w:rFonts w:ascii="Amiri" w:hAnsi="Amiri" w:eastAsia="Amiri" w:cs="Amiri"/>
          <w:lang w:bidi="ar-SA"/>
          <w:color w:val="111111"/>
          <w:sz w:val="28"/>
          <w:szCs w:val="28"/>
          <w:rtl/>
        </w:rPr>
        <w:t xml:space="preserve">الْمَحَاسِنُ، عَنْ بَعْضِ أَصْحَابِهِ عَنْ عَبْدِ اللَّهِ بْنِ عَبْدِ الرَّحْمَنِ الْأَصَمِّ عَنْ شُعَيْبٍ عَنْ أَبِي بَصِيرٍ عَنْ أَبِي عَبْدِ اللَّهِ عليه السلام قَالَ قَالَ أَمِيرُ الْمُؤْمِنِينَ عليه السلام: لُحُومُ الْبَقَرِ دَاءٌ</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النوفلي عن السكوني بإسناده: مثله‌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866" w:name="_Toc382"/>
      <w:r>
        <w:t>«30»</w:t>
      </w:r>
      <w:bookmarkEnd w:id="866"/>
    </w:p>
    <w:p>
      <w:pPr>
        <w:pStyle w:val="BookText"/>
      </w:pPr>
      <w:r>
        <w:rPr>
          <w:rFonts w:ascii="Amiri" w:hAnsi="Amiri" w:eastAsia="Amiri" w:cs="Amiri"/>
          <w:lang w:bidi="ar-SA"/>
          <w:color w:val="111111"/>
          <w:sz w:val="28"/>
          <w:szCs w:val="28"/>
          <w:rtl/>
        </w:rPr>
        <w:t xml:space="preserve">وَ مِنْهُ، عَنْ أَبِي أَيُّوبَ الْمَدَائِنِيِّ عَنِ ابْنِ أَبِي عُمَيْرٍ أَوْ غَيْرِهِ عَنِ اللَّفَّافِيِّ: أَنَّ أَبَا الْحَسَنِ عليه السلام كَانَ يُبْعَثُ إِلَيْهِ وَ هُوَ بِمَكَّةَ يُشْتَرَي لَهُ لَحْمُ الْبَقَرِ فَيُقَدِّدُهُ‌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867" w:name="_Toc383"/>
      <w:r>
        <w:t>بيان</w:t>
      </w:r>
      <w:bookmarkEnd w:id="867"/>
    </w:p>
    <w:p>
      <w:pPr>
        <w:pStyle w:val="BookText"/>
      </w:pPr>
      <w:r>
        <w:rPr>
          <w:rFonts w:ascii="Amiri" w:hAnsi="Amiri" w:eastAsia="Amiri" w:cs="Amiri"/>
          <w:lang w:bidi="ar-SA"/>
          <w:color w:val="111111"/>
          <w:sz w:val="28"/>
          <w:szCs w:val="28"/>
          <w:rtl/>
        </w:rPr>
        <w:t xml:space="preserve">في القاموس القديد اللحم المشرر المقدد أو ما قطع منه طوالا و تقدد يبس انتهي و كأنه كان لدواء أو مصلحة أو كان نوعا من القديد لا يكره أو الكراهة مخصوصة بما إذا أكل من غير طبخ وَ رَوَي الْكُلَيْنِيُ‌</w:t>
      </w:r>
      <w:r>
        <w:rPr>
          <w:rStyle w:val="FootnoteReference"/>
        </w:rPr>
        <w:footnoteReference w:id="413"/>
      </w:r>
      <w:r>
        <w:rPr>
          <w:rFonts w:ascii="Amiri" w:hAnsi="Amiri" w:eastAsia="Amiri" w:cs="Amiri"/>
          <w:lang w:bidi="ar-SA"/>
          <w:color w:val="111111"/>
          <w:sz w:val="28"/>
          <w:szCs w:val="28"/>
          <w:rtl/>
        </w:rPr>
        <w:t xml:space="preserve">مَرْفُوعاً إِلَي أَبِي عَبْدِ اللَّهِ قَالَ: قُلْتُ اللَّحْمُ يُقَدَّدُ وَ يُذَرُّ عَلَيْهِ الْمِلْحُ وَ يُجَفَّفُ فِي الظِّلِّ فَقَالَ لَا بَأْسَ بِأَكْلِهِ فَإِنَّ الْمِلْحَ قَدْ غَيَّرَهُ.</w:t>
      </w:r>
    </w:p>
    <w:p>
      <w:pPr>
        <w:pStyle w:val="Heading5"/>
      </w:pPr>
      <w:bookmarkStart w:id="868" w:name="_Toc384"/>
      <w:r>
        <w:t>«31»</w:t>
      </w:r>
      <w:bookmarkEnd w:id="868"/>
    </w:p>
    <w:p>
      <w:pPr>
        <w:pStyle w:val="BookText"/>
      </w:pPr>
      <w:r>
        <w:rPr>
          <w:rFonts w:ascii="Amiri" w:hAnsi="Amiri" w:eastAsia="Amiri" w:cs="Amiri"/>
          <w:lang w:bidi="ar-SA"/>
          <w:color w:val="111111"/>
          <w:sz w:val="28"/>
          <w:szCs w:val="28"/>
          <w:rtl/>
        </w:rPr>
        <w:t xml:space="preserve">الْمَحَاسِنُ، عَنِ ابْنِ فَضَّالٍ عَنْ عَبْدِ الصَّمَدِ عَنْ عَطِيَّةَ أَخِي أَبِي الْعِرَامِ قَالَ: قُلْتُ لِأَبِي جَعْفَرٍ عليه السلام إِنَّ أَصْحَابَ الْمُغِيرَةِ يَنْهَوْنَنِي عَنْ أَكْلِ الْقَدِيدِ الَّذِي لَمْ تَمَسَّهُ</w:t>
      </w:r>
    </w:p>
    <w:p>
      <w:pPr>
        <w:pStyle w:val="BookText"/>
      </w:pPr>
      <w:r>
        <w:rPr>
          <w:rFonts w:ascii="IRNazanin" w:hAnsi="IRNazanin" w:eastAsia="IRNazanin" w:cs="IRNazanin"/>
          <w:lang w:bidi="fa-IR"/>
          <w:color w:val="111111"/>
          <w:sz w:val="28"/>
          <w:szCs w:val="28"/>
          <w:rtl/>
        </w:rPr>
        <w:t xml:space="preserve">امام صادق علیه السلام فرمود: ابو جعفر علیه السلام، سی در هم برای گوشت باقی گذاشت و او فردی گوشت دوست بود.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محاسن: زراره می گوید: پانزده روز با امام باقر علیه السّلام با خوراک گوشت، چاشت خوردم.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در همان، بسند دیگری مانند آن آمده است. </w:t>
      </w:r>
      <w:r>
        <w:rPr>
          <w:rStyle w:val="FootnoteReference"/>
        </w:rPr>
        <w:footnoteReference w:id="416"/>
      </w:r>
    </w:p>
    <w:p>
      <w:pPr>
        <w:pStyle w:val="Heading5"/>
      </w:pPr>
      <w:bookmarkStart w:id="869" w:name="_Toc385"/>
      <w:r>
        <w:t>روایت 28</w:t>
      </w:r>
      <w:bookmarkEnd w:id="869"/>
    </w:p>
    <w:p>
      <w:pPr>
        <w:pStyle w:val="BookText"/>
      </w:pPr>
      <w:r>
        <w:rPr>
          <w:rFonts w:ascii="IRNazanin" w:hAnsi="IRNazanin" w:eastAsia="IRNazanin" w:cs="IRNazanin"/>
          <w:lang w:bidi="fa-IR"/>
          <w:color w:val="111111"/>
          <w:sz w:val="28"/>
          <w:szCs w:val="28"/>
          <w:rtl/>
        </w:rPr>
        <w:t xml:space="preserve">محاسن: زراره می گوید: که در ماه شعبان پانزده روز با امام باقر علیه السلام هر روز با خوراک گوشت چاشت خوردم و ندیدم یک روزش را روزه گرفته باشد. </w:t>
      </w:r>
      <w:r>
        <w:rPr>
          <w:rStyle w:val="FootnoteReference"/>
        </w:rPr>
        <w:footnoteReference w:id="417"/>
      </w:r>
    </w:p>
    <w:p>
      <w:pPr>
        <w:pStyle w:val="Heading5"/>
      </w:pPr>
      <w:bookmarkStart w:id="870" w:name="_Toc386"/>
      <w:r>
        <w:t>بیان</w:t>
      </w:r>
      <w:bookmarkEnd w:id="870"/>
    </w:p>
    <w:p>
      <w:pPr>
        <w:pStyle w:val="BookText"/>
      </w:pPr>
      <w:r>
        <w:rPr>
          <w:rFonts w:ascii="IRNazanin" w:hAnsi="IRNazanin" w:eastAsia="IRNazanin" w:cs="IRNazanin"/>
          <w:lang w:bidi="fa-IR"/>
          <w:color w:val="111111"/>
          <w:sz w:val="28"/>
          <w:szCs w:val="28"/>
          <w:rtl/>
        </w:rPr>
        <w:t xml:space="preserve">افطار آن حضرت در شعبان برای عذری بوده یا برای بیان جواز آن بوده است.</w:t>
      </w:r>
    </w:p>
    <w:p>
      <w:pPr>
        <w:pStyle w:val="Heading5"/>
      </w:pPr>
      <w:bookmarkStart w:id="871" w:name="_Toc387"/>
      <w:r>
        <w:t>روایت 29</w:t>
      </w:r>
      <w:bookmarkEnd w:id="871"/>
    </w:p>
    <w:p>
      <w:pPr>
        <w:pStyle w:val="BookText"/>
      </w:pPr>
      <w:r>
        <w:rPr>
          <w:rFonts w:ascii="IRNazanin" w:hAnsi="IRNazanin" w:eastAsia="IRNazanin" w:cs="IRNazanin"/>
          <w:lang w:bidi="fa-IR"/>
          <w:color w:val="111111"/>
          <w:sz w:val="28"/>
          <w:szCs w:val="28"/>
          <w:rtl/>
        </w:rPr>
        <w:t xml:space="preserve">محاسن: امیرالمؤمنین علیه السّلام فرمود: گوشتهای گاو [موجب] درد[بیماری] می باشند.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از همان، با سندی دیگر مانند آن آمده است. </w:t>
      </w:r>
      <w:r>
        <w:rPr>
          <w:rStyle w:val="FootnoteReference"/>
        </w:rPr>
        <w:footnoteReference w:id="419"/>
      </w:r>
    </w:p>
    <w:p>
      <w:pPr>
        <w:pStyle w:val="Heading5"/>
      </w:pPr>
      <w:bookmarkStart w:id="872" w:name="_Toc388"/>
      <w:r>
        <w:t>روایت 30</w:t>
      </w:r>
      <w:bookmarkEnd w:id="872"/>
    </w:p>
    <w:p>
      <w:pPr>
        <w:pStyle w:val="BookText"/>
      </w:pPr>
      <w:r>
        <w:rPr>
          <w:rFonts w:ascii="IRNazanin" w:hAnsi="IRNazanin" w:eastAsia="IRNazanin" w:cs="IRNazanin"/>
          <w:lang w:bidi="fa-IR"/>
          <w:color w:val="111111"/>
          <w:sz w:val="28"/>
          <w:szCs w:val="28"/>
          <w:rtl/>
        </w:rPr>
        <w:t xml:space="preserve">محاسن: لفّافی می گوید: وقتی أبو الحسن علیه السّلام در مکه بود[کسی را] نزد او می فرستادند تا برایش گوشت گاو بخرد و آن را خشک می کرد و قدید می نمود. </w:t>
      </w:r>
      <w:r>
        <w:rPr>
          <w:rStyle w:val="FootnoteReference"/>
        </w:rPr>
        <w:footnoteReference w:id="420"/>
      </w:r>
    </w:p>
    <w:p>
      <w:pPr>
        <w:pStyle w:val="Heading5"/>
      </w:pPr>
      <w:bookmarkStart w:id="873" w:name="_Toc389"/>
      <w:r>
        <w:t>بیان</w:t>
      </w:r>
      <w:bookmarkEnd w:id="873"/>
    </w:p>
    <w:p>
      <w:pPr>
        <w:pStyle w:val="BookText"/>
      </w:pPr>
      <w:r>
        <w:rPr>
          <w:rFonts w:ascii="IRNazanin" w:hAnsi="IRNazanin" w:eastAsia="IRNazanin" w:cs="IRNazanin"/>
          <w:lang w:bidi="fa-IR"/>
          <w:color w:val="111111"/>
          <w:sz w:val="28"/>
          <w:szCs w:val="28"/>
          <w:rtl/>
        </w:rPr>
        <w:t xml:space="preserve">در قاموس گفته است: قدید، گوشت دراز خشک شده است یا به معنی گوشتی است که به صورت طولی[دراز] بریده شده و خشک شده است. پایان، و گویا [این کار]برای درمان یا نیاز دیگر بوده و یا نوعی از قدید[بوده] که مکروه نیست یا کراهت داشتن، مخصوص قدید نپخته است.</w:t>
      </w:r>
    </w:p>
    <w:p>
      <w:pPr>
        <w:pStyle w:val="BookText"/>
      </w:pPr>
      <w:r>
        <w:rPr>
          <w:rFonts w:ascii="IRNazanin" w:hAnsi="IRNazanin" w:eastAsia="IRNazanin" w:cs="IRNazanin"/>
          <w:lang w:bidi="fa-IR"/>
          <w:color w:val="111111"/>
          <w:sz w:val="28"/>
          <w:szCs w:val="28"/>
          <w:rtl/>
        </w:rPr>
        <w:t xml:space="preserve">راوی می گوید به امام صادق علیه السّلام عرض کردم: [در مورد اینکه]گوشت را تکه کنند و بر آن نمک بزنند و در سایه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7" w:name="pg13486_328533"/>
    <w:bookmarkEnd w:id="47"/>
    <w:p>
      <w:pPr>
        <w:pStyle w:val="BookText"/>
      </w:pPr>
      <w:r>
        <w:rPr>
          <w:rFonts w:ascii="Amiri" w:hAnsi="Amiri" w:eastAsia="Amiri" w:cs="Amiri"/>
          <w:lang w:bidi="ar-SA"/>
          <w:color w:val="111111"/>
          <w:sz w:val="28"/>
          <w:szCs w:val="28"/>
          <w:rtl/>
        </w:rPr>
        <w:t xml:space="preserve">النَّارُ قَالَ لَا بَأْسَ بِأَكْلِهِ‌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5"/>
      </w:pPr>
      <w:bookmarkStart w:id="874" w:name="_Toc390"/>
      <w:r>
        <w:t>«32»</w:t>
      </w:r>
      <w:bookmarkEnd w:id="874"/>
    </w:p>
    <w:p>
      <w:pPr>
        <w:pStyle w:val="BookText"/>
      </w:pPr>
      <w:r>
        <w:rPr>
          <w:rFonts w:ascii="Amiri" w:hAnsi="Amiri" w:eastAsia="Amiri" w:cs="Amiri"/>
          <w:lang w:bidi="ar-SA"/>
          <w:color w:val="111111"/>
          <w:sz w:val="28"/>
          <w:szCs w:val="28"/>
          <w:rtl/>
        </w:rPr>
        <w:t xml:space="preserve">وَ مِنْهُ، عَنْ بَعْضِ أَصْحَابِنَا رَفَعَهُ قَالَ قَالَ أَبُو عَبْدِ اللَّهِ عليه السلام: شَيْئَانِ صَالِحَانِ لَمْ يَدْخُلَا جَوْفاً قَطُّ فَاسِداً إِلَّا أَصْلَحَاهُ وَ شَيْئَانِ فَاسِدَانِ لَمْ يَدْخُلَا جَوْفاً قَطُّ صَالِحاً إِلَّا أَفْسَدَاهُ فَالصَّالِحَانِ الرُّمَّانُ وَ الْمَاءُ الْفَاتِرُ وَ الْفَاسِدَانِ الْجُبُنُّ وَ الْقَدِيدُ الْغَابُ‌</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875" w:name="_Toc391"/>
      <w:r>
        <w:t>بيان</w:t>
      </w:r>
      <w:bookmarkEnd w:id="875"/>
    </w:p>
    <w:p>
      <w:pPr>
        <w:pStyle w:val="BookText"/>
      </w:pPr>
      <w:r>
        <w:rPr>
          <w:rFonts w:ascii="Amiri" w:hAnsi="Amiri" w:eastAsia="Amiri" w:cs="Amiri"/>
          <w:lang w:bidi="ar-SA"/>
          <w:color w:val="111111"/>
          <w:sz w:val="28"/>
          <w:szCs w:val="28"/>
          <w:rtl/>
        </w:rPr>
        <w:t xml:space="preserve">الفاتر المعتدل بين الحرارة و البرودة في القاموس فتر يفتر و يفتر فتورا و فتارا سكن بعد حدة و فتر الماء سكن حره فهو فاتر و فاتور انتهي و يلوح منه أنه يعتبر فيه أن يكون الاعتدال بعد الحرارة و في النهاية غب اللحم و أغب فهو غاب و مغب إذا أنتن‌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5"/>
      </w:pPr>
      <w:bookmarkStart w:id="876" w:name="_Toc392"/>
      <w:r>
        <w:t>«33»</w:t>
      </w:r>
      <w:bookmarkEnd w:id="876"/>
    </w:p>
    <w:p>
      <w:pPr>
        <w:pStyle w:val="BookText"/>
      </w:pPr>
      <w:r>
        <w:rPr>
          <w:rFonts w:ascii="Amiri" w:hAnsi="Amiri" w:eastAsia="Amiri" w:cs="Amiri"/>
          <w:lang w:bidi="ar-SA"/>
          <w:color w:val="111111"/>
          <w:sz w:val="28"/>
          <w:szCs w:val="28"/>
          <w:rtl/>
        </w:rPr>
        <w:t xml:space="preserve">الْمَحَاسِنُ، رُوِيَ عَنْ أَبِي عَبْدِ اللَّهِ عليه السلام قَالَ: ثَلَاثَةٌ يَهْدِمْنَ الْبَدَنَ وَ رُبَّمَا قَتَلْنَ أَكْلُ الْقَدِيدِ وَ دُخُولُ الْحَمَّامِ عَلَي الْبِطْنَةِ وَ نِكَاحُ الْعَجَائِزِ وَ زَادَ فِيهِ أَبُو إِسْحَاقَ النَّهَاوَنْدِيُّ وَ غِشْيَانُ النِّسَاءِ عَلَي الِامْتِلَاءِ</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مثله‌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877" w:name="_Toc393"/>
      <w:r>
        <w:t>«34»</w:t>
      </w:r>
      <w:bookmarkEnd w:id="877"/>
    </w:p>
    <w:p>
      <w:pPr>
        <w:pStyle w:val="BookText"/>
      </w:pPr>
      <w:r>
        <w:rPr>
          <w:rFonts w:ascii="Amiri" w:hAnsi="Amiri" w:eastAsia="Amiri" w:cs="Amiri"/>
          <w:lang w:bidi="ar-SA"/>
          <w:color w:val="111111"/>
          <w:sz w:val="28"/>
          <w:szCs w:val="28"/>
          <w:rtl/>
        </w:rPr>
        <w:t xml:space="preserve">الْمَحَاسِنُ، عَنْ بَعْضِ أَصْحَابِهِ رَفَعَهُ قَالَ قَالَ أَبُو عَبْدِ اللَّهِ عليه السلام: ثَلَاثٌ لَا يُؤْكَلْنَ وَ يُسْمِنَّ وَ ثَلَاثٌ يُؤْكَلْنَ وَ يَهْزِلْنَ وَ اثْنَانِ يَنْفَعَانِ مِنْ كُلِّ شَيْ‌ءٍ لَا يَضُرَّانِ مِنْ شَيْ‌ءٍ وَ اثْنَانِ يَضُرَّانِ مِنْ كُلِّ شَيْ‌ءٍ وَ لَا يَنْفَعَانِ مِنْ شَيْ‌ءٍ فَاللَّوَاتِي لَا يُؤْكَلْنَ وَ يُسْمِنَّ اسْتِشْعَارُ الْكَتَّانِ وَ الطِّيبُ وَ النُّورَةُ وَ اللَّوَاتِي يُؤْكَلْنَ وَ يَهْزِلْنَ اللَّحْمُ الْيَابِسُ وَ الْجُبُنُّ وَ الطَّلْعُ .</w:t>
      </w:r>
    </w:p>
    <w:p>
      <w:pPr>
        <w:pStyle w:val="BookText"/>
      </w:pPr>
      <w:r>
        <w:rPr>
          <w:rFonts w:ascii="Amiri" w:hAnsi="Amiri" w:eastAsia="Amiri" w:cs="Amiri"/>
          <w:lang w:bidi="ar-SA"/>
          <w:color w:val="111111"/>
          <w:sz w:val="28"/>
          <w:szCs w:val="28"/>
          <w:rtl/>
        </w:rPr>
        <w:t xml:space="preserve">وَ فِي حَدِيثٍ آخَرَ وَ الْجَوْزُ وَ فِي حَدِيثٍ آخَرَ الْكُسْبُ .</w:t>
      </w:r>
    </w:p>
    <w:p>
      <w:pPr>
        <w:pStyle w:val="BookText"/>
      </w:pPr>
      <w:r>
        <w:rPr>
          <w:rFonts w:ascii="Amiri" w:hAnsi="Amiri" w:eastAsia="Amiri" w:cs="Amiri"/>
          <w:lang w:bidi="ar-SA"/>
          <w:color w:val="111111"/>
          <w:sz w:val="28"/>
          <w:szCs w:val="28"/>
          <w:rtl/>
        </w:rPr>
        <w:t xml:space="preserve">قَالَ قُلْتُ فَمَا اللَّذَانِ يَنْفَعَانِ مِنْ كُلِّ شَيْ‌ءٍ وَ لَا يَضُرَّانِ مِنْ شَيْ‌ءٍ قَالَ السُّكَّرُ وَ الرُّمَّانُ وَ اللَّذَانِ يَضُرَّانِ مِنْ كُلِّ شَيْ‌ءٍ وَ لَا يَنْفَعَانِ مِنْ شَيْ‌ءٍ فَاللَّحْمُ الْيَابِسُ وَ الْجُبُنُّ قُلْتُ جُعِلْتُ فِدَاكَ قُلْتَ ثَمَّ يَهْزِلْنَ وَ قُلْتَ هَاهُنَا يَضُرَّانِ فَقَالَ أَ مَا عَلِمْتَ أَنَّ الْهُزَالَ مِنَ الْمَضَرَّةِ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بخشکانند[چه می فرمایید؟]، فرمود: خوردن آن اشکالی ندارد چون نمک آن را دگرگون کرده است. </w:t>
      </w:r>
      <w:r>
        <w:rPr>
          <w:rStyle w:val="FootnoteReference"/>
        </w:rPr>
        <w:footnoteReference w:id="427"/>
      </w:r>
    </w:p>
    <w:p>
      <w:pPr>
        <w:pStyle w:val="Heading5"/>
      </w:pPr>
      <w:bookmarkStart w:id="878" w:name="_Toc394"/>
      <w:r>
        <w:t>روایت 31</w:t>
      </w:r>
      <w:bookmarkEnd w:id="878"/>
    </w:p>
    <w:p>
      <w:pPr>
        <w:pStyle w:val="BookText"/>
      </w:pPr>
      <w:r>
        <w:rPr>
          <w:rFonts w:ascii="IRNazanin" w:hAnsi="IRNazanin" w:eastAsia="IRNazanin" w:cs="IRNazanin"/>
          <w:lang w:bidi="fa-IR"/>
          <w:color w:val="111111"/>
          <w:sz w:val="28"/>
          <w:szCs w:val="28"/>
          <w:rtl/>
        </w:rPr>
        <w:t xml:space="preserve">محاسن: عطیه می‌گوید: به ابی جعفر علیه السّلام گفتم: اصحاب مغیره مرا از خوردن گوشت قدید نپخته باز میدارند، حضرت فرمود: خوردن آن اشکالی ندارد. </w:t>
      </w:r>
      <w:r>
        <w:rPr>
          <w:rStyle w:val="FootnoteReference"/>
        </w:rPr>
        <w:footnoteReference w:id="428"/>
      </w:r>
    </w:p>
    <w:p>
      <w:pPr>
        <w:pStyle w:val="Heading5"/>
      </w:pPr>
      <w:bookmarkStart w:id="879" w:name="_Toc395"/>
      <w:r>
        <w:t>روایت 32</w:t>
      </w:r>
      <w:bookmarkEnd w:id="879"/>
    </w:p>
    <w:p>
      <w:pPr>
        <w:pStyle w:val="BookText"/>
      </w:pPr>
      <w:r>
        <w:rPr>
          <w:rFonts w:ascii="IRNazanin" w:hAnsi="IRNazanin" w:eastAsia="IRNazanin" w:cs="IRNazanin"/>
          <w:lang w:bidi="fa-IR"/>
          <w:color w:val="111111"/>
          <w:sz w:val="28"/>
          <w:szCs w:val="28"/>
          <w:rtl/>
        </w:rPr>
        <w:t xml:space="preserve">محاسن: امام صادق علیه السّلام می فرماید: دو چیزِ خوب وجود دارند که هرگز به درونی[شکمی] فاسد وارد نمی شوند مگر اینکه آن را اصلاح می کنند و دو چیز فاسد وجود دارند که هرگز به درون[شکم] سالمی وارد نمی شوند مگر اینکه آن را فاسد می کنند. آن دو چیز خوب عبارتند از انار و آب ولرم. و آن دو چیز تباه عبارتند از پنیر و گوشت خشک شب مانده و بو گرفته. </w:t>
      </w:r>
      <w:r>
        <w:rPr>
          <w:rStyle w:val="FootnoteReference"/>
        </w:rPr>
        <w:footnoteReference w:id="429"/>
      </w:r>
    </w:p>
    <w:p>
      <w:pPr>
        <w:pStyle w:val="Heading5"/>
      </w:pPr>
      <w:bookmarkStart w:id="880" w:name="_Toc396"/>
      <w:r>
        <w:t>بیان</w:t>
      </w:r>
      <w:bookmarkEnd w:id="880"/>
    </w:p>
    <w:p>
      <w:pPr>
        <w:pStyle w:val="BookText"/>
      </w:pPr>
      <w:r>
        <w:rPr>
          <w:rFonts w:ascii="IRNazanin" w:hAnsi="IRNazanin" w:eastAsia="IRNazanin" w:cs="IRNazanin"/>
          <w:lang w:bidi="fa-IR"/>
          <w:color w:val="111111"/>
          <w:sz w:val="28"/>
          <w:szCs w:val="28"/>
          <w:rtl/>
        </w:rPr>
        <w:t xml:space="preserve">فاتر یعنی معتدل،[ولرم] مابین گرمی و سردی، در قاموس گفته است: «فقر یفتر و یفتر فتورا و فتارا» یعنی پس از تندی [و تیزی] آرام شد، «فتر الماء فهو فاتر و فاتور»یعنی گرمای آب آرام گرفت. پایان. از آن چنین پیداست که در این کلمه معتدل بودن پس از گرما اعتبار شده است. در نهایه آمده است: «غب اللحم و اغب فهو غاب و مغب »یعنی گوشت بد بو شد. </w:t>
      </w:r>
      <w:r>
        <w:rPr>
          <w:rStyle w:val="FootnoteReference"/>
        </w:rPr>
        <w:footnoteReference w:id="430"/>
      </w:r>
    </w:p>
    <w:p>
      <w:pPr>
        <w:pStyle w:val="Heading5"/>
      </w:pPr>
      <w:bookmarkStart w:id="881" w:name="_Toc397"/>
      <w:r>
        <w:t>روایت 33</w:t>
      </w:r>
      <w:bookmarkEnd w:id="881"/>
    </w:p>
    <w:p>
      <w:pPr>
        <w:pStyle w:val="BookText"/>
      </w:pPr>
      <w:r>
        <w:rPr>
          <w:rFonts w:ascii="IRNazanin" w:hAnsi="IRNazanin" w:eastAsia="IRNazanin" w:cs="IRNazanin"/>
          <w:lang w:bidi="fa-IR"/>
          <w:color w:val="111111"/>
          <w:sz w:val="28"/>
          <w:szCs w:val="28"/>
          <w:rtl/>
        </w:rPr>
        <w:t xml:space="preserve">محاسن: امام صادق علیه السّلام فرمود: سه چیز، بدن را ویران می کنند و چه بسا بکشند؛ خوردن قدید و رفتن به حمام با شکم پُر و هم خوابی با پیرزن‌ها. و ابو اسحاق نهاوندی، هم خوابی زنان با شکم پُر را به آنها افزوده است.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432"/>
      </w:r>
    </w:p>
    <w:p>
      <w:pPr>
        <w:pStyle w:val="Heading5"/>
      </w:pPr>
      <w:bookmarkStart w:id="882" w:name="_Toc398"/>
      <w:r>
        <w:t>روایت 34</w:t>
      </w:r>
      <w:bookmarkEnd w:id="882"/>
    </w:p>
    <w:p>
      <w:pPr>
        <w:pStyle w:val="BookText"/>
      </w:pPr>
      <w:r>
        <w:rPr>
          <w:rFonts w:ascii="IRNazanin" w:hAnsi="IRNazanin" w:eastAsia="IRNazanin" w:cs="IRNazanin"/>
          <w:lang w:bidi="fa-IR"/>
          <w:color w:val="111111"/>
          <w:sz w:val="28"/>
          <w:szCs w:val="28"/>
          <w:rtl/>
        </w:rPr>
        <w:t xml:space="preserve">محاسن: امام صادق علیه السّلام فرمود: سه چیز ناخورده فربه می سازند و سه چیز خورده می شوند و لاغر می کنند، دو چیز، از هر چیزی سود می رسانند و زیانی ندارند و دو چیز، همه زیانی دارند و هیچ سودی ندارند؛ آنها که ناخورده فربه می کنند [عبارتند از]پوشیدن لباس کتان، و بوی خوش و نوره کشیدن. و آن ها که خورده می شوند و لاغر می کنند [عبارتند از] گوشت خشکیده و پنیر و طلع، و در حدیث دیگری گردو آمده است و در حدیث دیگری ته‌مانده روغن آب شده آمده است.[راوی] می گوید عرض کردم: آن دو که همه سودی دارند و زیانی ندارند چه چیزی هستند؟ فرمود: شکر و انار، و آن دو که همه زیانی دارند و سودی ندارند [عبارتند از]گوشت خشکیده و پنیر، [راوی می گوید]عرض کردم: قربانت شوم فرمودید [که این دو، یعنی گوشت خشکیده و پنیر] لاغر می کنند و اینجا می فرمائید زیان می آورند؟ فرمود: آیا نمی دانی که لاغری خود زیان است. </w:t>
      </w:r>
      <w:r>
        <w:rPr>
          <w:rStyle w:val="FootnoteReference"/>
        </w:rPr>
        <w:footnoteReference w:id="43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3486_328534"/>
    <w:bookmarkEnd w:id="48"/>
    <w:p>
      <w:pPr>
        <w:pStyle w:val="Heading5"/>
      </w:pPr>
      <w:bookmarkStart w:id="883" w:name="_Toc399"/>
      <w:r>
        <w:t>بيان</w:t>
      </w:r>
      <w:bookmarkEnd w:id="883"/>
    </w:p>
    <w:p>
      <w:pPr>
        <w:pStyle w:val="BookText"/>
      </w:pPr>
      <w:r>
        <w:rPr>
          <w:rFonts w:ascii="Amiri" w:hAnsi="Amiri" w:eastAsia="Amiri" w:cs="Amiri"/>
          <w:lang w:bidi="ar-SA"/>
          <w:color w:val="111111"/>
          <w:sz w:val="28"/>
          <w:szCs w:val="28"/>
          <w:rtl/>
        </w:rPr>
        <w:t xml:space="preserve">رواه في الكافي‌</w:t>
      </w:r>
      <w:r>
        <w:rPr>
          <w:rStyle w:val="FootnoteReference"/>
        </w:rPr>
        <w:footnoteReference w:id="434"/>
      </w:r>
      <w:r>
        <w:rPr>
          <w:rFonts w:ascii="Amiri" w:hAnsi="Amiri" w:eastAsia="Amiri" w:cs="Amiri"/>
          <w:lang w:bidi="ar-SA"/>
          <w:color w:val="111111"/>
          <w:sz w:val="28"/>
          <w:szCs w:val="28"/>
          <w:rtl/>
        </w:rPr>
        <w:t xml:space="preserve">عن البرقي بهذا الإسناد و في المكارم‌</w:t>
      </w:r>
      <w:r>
        <w:rPr>
          <w:rStyle w:val="FootnoteReference"/>
        </w:rPr>
        <w:footnoteReference w:id="435"/>
      </w:r>
      <w:r>
        <w:rPr>
          <w:rFonts w:ascii="Amiri" w:hAnsi="Amiri" w:eastAsia="Amiri" w:cs="Amiri"/>
          <w:lang w:bidi="ar-SA"/>
          <w:color w:val="111111"/>
          <w:sz w:val="28"/>
          <w:szCs w:val="28"/>
          <w:rtl/>
        </w:rPr>
        <w:t xml:space="preserve">مرسلا و في القاموس سمن كسمع سمانة بالفتح و سمنا كعنبا فهو سامن و سمين و الجمع سمان و كمحسن السمين خلقة و قد أسمن و سمنه تسمينا و امرأة مسمنة كمكرمة خلقة و مسمنة كمعظمة بالأدوية و قال هزل كعني هزالا و هزل كنصر هزلا و يضم و هزلته أهزله و هزلته و قال الشعار ككتاب ما تحت الدثار من اللباس و هو يلي شعر الجسد و يفتح و استشعره لبسه و قال الجبن بالضم و بضمتين و كعتل معروف.</w:t>
      </w:r>
    </w:p>
    <w:p>
      <w:pPr>
        <w:pStyle w:val="BookText"/>
      </w:pPr>
      <w:r>
        <w:rPr>
          <w:rFonts w:ascii="Amiri" w:hAnsi="Amiri" w:eastAsia="Amiri" w:cs="Amiri"/>
          <w:lang w:bidi="ar-SA"/>
          <w:color w:val="111111"/>
          <w:sz w:val="28"/>
          <w:szCs w:val="28"/>
          <w:rtl/>
        </w:rPr>
        <w:t xml:space="preserve">و في أكثر نسخ الكافي و في حديث آخر الجوز و الكسب و في بعضها الجرز مكان الجوز و هو لحم ظهر الجمل و ما هنا أظهر من كل وجه و الكسب بالضم عصارة الدهن و في الكافي اللذان ينفعان من كل شي‌ء و لا يضرّان من شي‌ء فالماء الفاتر و الرمان قوله عليه السلام أ ما علمت إلخ أي الضرر أعم من الهزال و إنما خصه في الأول لكونه سببا للضرر المخصوص بخلاف الثاني فإنه عام لقوله من كل شي‌ء.</w:t>
      </w:r>
    </w:p>
    <w:p>
      <w:pPr>
        <w:pStyle w:val="Heading5"/>
      </w:pPr>
      <w:bookmarkStart w:id="884" w:name="_Toc400"/>
      <w:r>
        <w:t>«35»</w:t>
      </w:r>
      <w:bookmarkEnd w:id="884"/>
    </w:p>
    <w:p>
      <w:pPr>
        <w:pStyle w:val="BookText"/>
      </w:pPr>
      <w:r>
        <w:rPr>
          <w:rFonts w:ascii="Amiri" w:hAnsi="Amiri" w:eastAsia="Amiri" w:cs="Amiri"/>
          <w:lang w:bidi="ar-SA"/>
          <w:color w:val="111111"/>
          <w:sz w:val="28"/>
          <w:szCs w:val="28"/>
          <w:rtl/>
        </w:rPr>
        <w:t xml:space="preserve">مَجَالِسُ ابْنِ الشَّيْخِ، عَنْ وَالِدِهِ عَنْ هِلَالِ بْنِ مُحَمَّدٍ الْحَفَّارِ عَنْ إِسْمَاعِيلَ بْنِ عَلِيٍّ الدِّعْبِلِيِّ عَنْ أَبِيهِ عَنِ الرِّضَا عَنْ آبَائِهِ عَنْ عَلِيِّ بْنِ الْحُسَيْنِ عليه السلام أَنَّهُ قَالَ: شَيْئَانِ مَا دَخَلَا جَوْفاً قَطُّ إِلَّا أَفْسَدَاهُ وَ شَيْئَانِ مَا دَخَلَا جَوْفاً قَطُّ إِلَّا أَصْلَحَاهُ فَأَمَّا اللَّذَانِ يُصْلِحَانِ جَوْفَ ابْنِ آدَمَ فَالرُّمَّانُ وَ الْمَاءُ الْفَاتِرُ وَ أَمَّا اللَّذَانِ يُفْسِدَانِ فَالْجُبُنُّ وَ الْقَدِيدُ</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5"/>
      </w:pPr>
      <w:bookmarkStart w:id="885" w:name="_Toc401"/>
      <w:r>
        <w:t>«36»</w:t>
      </w:r>
      <w:bookmarkEnd w:id="885"/>
    </w:p>
    <w:p>
      <w:pPr>
        <w:pStyle w:val="BookText"/>
      </w:pPr>
      <w:r>
        <w:rPr>
          <w:rFonts w:ascii="Amiri" w:hAnsi="Amiri" w:eastAsia="Amiri" w:cs="Amiri"/>
          <w:lang w:bidi="ar-SA"/>
          <w:color w:val="111111"/>
          <w:sz w:val="28"/>
          <w:szCs w:val="28"/>
          <w:rtl/>
        </w:rPr>
        <w:t xml:space="preserve">الْمَحَاسِنُ، عَنْ مُحَمَّدِ بْنِ عَلِيٍّ عَنِ ابْنِ الْقَدَّاحِ عَنِ الْحَكَمِ بْنِ أَيْمَنَ عَنْ أَبِي أُسَامَةَ عَنْ أَبِي عَبْدِ اللَّهِ عليه السلام قَالَ قَالَ رَسُولُ اللَّهِ صلي الله عليه و آله: مَنْ أَتَي عَلَيْهِ أَرْبَعُونَ يَوْماً وَ لَمْ يَأْكُلِ اللَّحْمَ فَلْيَسْتَقْرِضْ عَلَي اللَّهِ وَ لْيَأْكُلْهُ‌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438"/>
      </w:r>
    </w:p>
    <w:p>
      <w:pPr>
        <w:pStyle w:val="Heading5"/>
      </w:pPr>
      <w:bookmarkStart w:id="886" w:name="_Toc402"/>
      <w:r>
        <w:t>بیان</w:t>
      </w:r>
      <w:bookmarkEnd w:id="886"/>
    </w:p>
    <w:p>
      <w:pPr>
        <w:pStyle w:val="BookText"/>
      </w:pPr>
      <w:r>
        <w:rPr>
          <w:rFonts w:ascii="IRNazanin" w:hAnsi="IRNazanin" w:eastAsia="IRNazanin" w:cs="IRNazanin"/>
          <w:lang w:bidi="fa-IR"/>
          <w:color w:val="111111"/>
          <w:sz w:val="28"/>
          <w:szCs w:val="28"/>
          <w:rtl/>
        </w:rPr>
        <w:t xml:space="preserve">این حدیث را در کافی</w:t>
      </w:r>
      <w:r>
        <w:rPr>
          <w:rStyle w:val="FootnoteReference"/>
        </w:rPr>
        <w:footnoteReference w:id="439"/>
      </w:r>
      <w:r>
        <w:rPr>
          <w:rFonts w:ascii="IRNazanin" w:hAnsi="IRNazanin" w:eastAsia="IRNazanin" w:cs="IRNazanin"/>
          <w:lang w:bidi="fa-IR"/>
          <w:color w:val="111111"/>
          <w:sz w:val="28"/>
          <w:szCs w:val="28"/>
          <w:rtl/>
        </w:rPr>
        <w:t xml:space="preserve">با همین اسناد از برقی آورده و در مکارم</w:t>
      </w:r>
      <w:r>
        <w:rPr>
          <w:rStyle w:val="FootnoteReference"/>
        </w:rPr>
        <w:footnoteReference w:id="440"/>
      </w:r>
      <w:r>
        <w:rPr>
          <w:rFonts w:ascii="IRNazanin" w:hAnsi="IRNazanin" w:eastAsia="IRNazanin" w:cs="IRNazanin"/>
          <w:lang w:bidi="fa-IR"/>
          <w:color w:val="111111"/>
          <w:sz w:val="28"/>
          <w:szCs w:val="28"/>
          <w:rtl/>
        </w:rPr>
        <w:t xml:space="preserve">به صورت مرسل ذکر کرده است. در قاموس گفته است: سمن مانند سمع بوده[و مضارع آن مفتوح العین است] مصدر آن سمانه و سمنا مثل عنبا بوده و سامن و سمین [از همین ریشه گرفته شده اند] و جمع آن سمان است. و بر وزن محسن که به کار رود به معنای چاق مادر زادی می باشد. [ با افعال و تفعیل نیز به کار رفت است] اسمن و سمنه تسمینا، زن مُسمنه به زنی گفته می شود به صورت مادر زادی چاق است و زن مسمّنه [به زنی گفته می شود که]با[استفاده از داروها] چاق شده است. [همچنین در قاموس] گفته است: مصدر هزل مانند عنی [مکسور العین] هزالا بوده و مصدر هزل مانند نصر [مفتوح العین]هزلا می باشد. هزلته اهزله و هزّلته [نیز از این ریشه به کار رفته است] شِعار زیر پوش است که از زیر لباس پوشیده می شود و در کنار موی بدن قرار می گیرد. استشعره یعنی آن را پوشید و [همچنین در قاموس] گفته است: جُبن و جُبُن به معنای پنیر است.</w:t>
      </w:r>
    </w:p>
    <w:p>
      <w:pPr>
        <w:pStyle w:val="BookText"/>
      </w:pPr>
      <w:r>
        <w:rPr>
          <w:rFonts w:ascii="IRNazanin" w:hAnsi="IRNazanin" w:eastAsia="IRNazanin" w:cs="IRNazanin"/>
          <w:lang w:bidi="fa-IR"/>
          <w:color w:val="111111"/>
          <w:sz w:val="28"/>
          <w:szCs w:val="28"/>
          <w:rtl/>
        </w:rPr>
        <w:t xml:space="preserve">در بیشتر نسخه‌های کافی گردو آمده و در حدیث دیگری گردو و ته‌مانده روغنی که آن را آب می کنند ذکر شده و در حدیثی، جزر است که به گوشت پشت شتر گفته می شود و آنچه در اینجا است روشن تر است. کُسب به ته مانده روغن گفته می شود. و در کافی گفته است: آن دو که همه سودی دارند و زیانی ندارند[عبارتند از] آب ولرم و انار است ، اینکه فرمود: ندانی که لاغری خود زیان است یعنی زیان اعم از لاغریست و آن[لاغری] را به صورت خاص در اول ذکر کرده است چون باعث زیان خاصی است به خلاف دوم که عام است چرا که فرمود: از هر چیزی .</w:t>
      </w:r>
    </w:p>
    <w:p>
      <w:pPr>
        <w:pStyle w:val="Heading5"/>
      </w:pPr>
      <w:bookmarkStart w:id="887" w:name="_Toc403"/>
      <w:r>
        <w:t>روایت 35</w:t>
      </w:r>
      <w:bookmarkEnd w:id="887"/>
    </w:p>
    <w:p>
      <w:pPr>
        <w:pStyle w:val="BookText"/>
      </w:pPr>
      <w:r>
        <w:rPr>
          <w:rFonts w:ascii="IRNazanin" w:hAnsi="IRNazanin" w:eastAsia="IRNazanin" w:cs="IRNazanin"/>
          <w:lang w:bidi="fa-IR"/>
          <w:color w:val="111111"/>
          <w:sz w:val="28"/>
          <w:szCs w:val="28"/>
          <w:rtl/>
        </w:rPr>
        <w:t xml:space="preserve">امالی طوسی: امام زین العابدین علیه السّلام می فرماید: که دو چیز است که به داخل چیزی وارد نشده اند مگر اینکه آن را تباه کرده اند و دو چیز هستند که به داخل چیزی وارد نشده اند مگر اینکه آن را اصلاح کرده اند؛ اما آن دو که درون انسان را اصلاح می کنند[عبارتند از] انار و آب ولرم و اما آن دو که تباه می کنند[عبارتند از] پنیر و قدید[گوشت خشک شده] </w:t>
      </w:r>
      <w:r>
        <w:rPr>
          <w:rStyle w:val="FootnoteReference"/>
        </w:rPr>
        <w:footnoteReference w:id="441"/>
      </w:r>
    </w:p>
    <w:p>
      <w:pPr>
        <w:pStyle w:val="Heading5"/>
      </w:pPr>
      <w:bookmarkStart w:id="888" w:name="_Toc404"/>
      <w:r>
        <w:t>روایت 36</w:t>
      </w:r>
      <w:bookmarkEnd w:id="888"/>
    </w:p>
    <w:p>
      <w:pPr>
        <w:pStyle w:val="BookText"/>
      </w:pPr>
      <w:r>
        <w:rPr>
          <w:rFonts w:ascii="IRNazanin" w:hAnsi="IRNazanin" w:eastAsia="IRNazanin" w:cs="IRNazanin"/>
          <w:lang w:bidi="fa-IR"/>
          <w:color w:val="111111"/>
          <w:sz w:val="28"/>
          <w:szCs w:val="28"/>
          <w:rtl/>
        </w:rPr>
        <w:t xml:space="preserve">محاسن: رسول خدا صلی اللَّه علیه و آله فرمود: هر کسی که چهل روز بر او بگذرد و گوشت نخورده باشد بر عهده خدا وام ستاند و آن را بخورد.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443"/>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3486_328535"/>
    <w:bookmarkEnd w:id="49"/>
    <w:p>
      <w:pPr>
        <w:pStyle w:val="Heading5"/>
      </w:pPr>
      <w:bookmarkStart w:id="889" w:name="_Toc405"/>
      <w:r>
        <w:t>بيان</w:t>
      </w:r>
      <w:bookmarkEnd w:id="889"/>
    </w:p>
    <w:p>
      <w:pPr>
        <w:pStyle w:val="BookText"/>
      </w:pPr>
      <w:r>
        <w:rPr>
          <w:rFonts w:ascii="Amiri" w:hAnsi="Amiri" w:eastAsia="Amiri" w:cs="Amiri"/>
          <w:lang w:bidi="ar-SA"/>
          <w:color w:val="111111"/>
          <w:sz w:val="28"/>
          <w:szCs w:val="28"/>
          <w:rtl/>
        </w:rPr>
        <w:t xml:space="preserve">علي الله أي متوكلا عليه أو حال كون أدائه لازما عليه.</w:t>
      </w:r>
    </w:p>
    <w:p>
      <w:pPr>
        <w:pStyle w:val="Heading5"/>
      </w:pPr>
      <w:bookmarkStart w:id="890" w:name="_Toc406"/>
      <w:r>
        <w:t>«37»</w:t>
      </w:r>
      <w:bookmarkEnd w:id="890"/>
    </w:p>
    <w:p>
      <w:pPr>
        <w:pStyle w:val="BookText"/>
      </w:pPr>
      <w:r>
        <w:rPr>
          <w:rFonts w:ascii="Amiri" w:hAnsi="Amiri" w:eastAsia="Amiri" w:cs="Amiri"/>
          <w:lang w:bidi="ar-SA"/>
          <w:color w:val="111111"/>
          <w:sz w:val="28"/>
          <w:szCs w:val="28"/>
          <w:rtl/>
        </w:rPr>
        <w:t xml:space="preserve">الْمَحَاسِنُ، عَنْ أَبِيهِ عَنِ ابْنِ الْمُغِيرَةِ عَنْ غِيَاثِ بْنِ إِبْرَاهِيمَ عَنْ أَبِي عَبْدِ اللَّهِ عليه السلام قَالَ: اللَّحْمُ مِنَ اللَّحْمِ مَنْ تَرَكَهُ أَرْبَعِينَ يَوْماً سَاءَ خُلُقُهُ كُلُوهُ فَإِنَّهُ يَزِيدُ فِي السَّمْعِ وَ الْبَصَرِ</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5"/>
      </w:pPr>
      <w:bookmarkStart w:id="891" w:name="_Toc407"/>
      <w:r>
        <w:t>«38»</w:t>
      </w:r>
      <w:bookmarkEnd w:id="891"/>
    </w:p>
    <w:p>
      <w:pPr>
        <w:pStyle w:val="BookText"/>
      </w:pPr>
      <w:r>
        <w:rPr>
          <w:rFonts w:ascii="Amiri" w:hAnsi="Amiri" w:eastAsia="Amiri" w:cs="Amiri"/>
          <w:lang w:bidi="ar-SA"/>
          <w:color w:val="111111"/>
          <w:sz w:val="28"/>
          <w:szCs w:val="28"/>
          <w:rtl/>
        </w:rPr>
        <w:t xml:space="preserve">وَ مِنْهُ عَنْ عَلِيِّ بْنِ حَسَّانَ عَنْ مُوسَي بْنِ بَكْرٍ قَالَ سَمِعْتُ أَبَا الْحَسَنِ عليه السلام يَقُولُ: اللَّحْمُ يُنْبِتُ اللَّحْمَ وَ مَنْ أَدْخَلَ جَوْفَهُ لُقْمَةَ شَحْمٍ أَخْرَجَتْ مِثْلَهَا دَاءً</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892" w:name="_Toc408"/>
      <w:r>
        <w:t>«39»</w:t>
      </w:r>
      <w:bookmarkEnd w:id="892"/>
    </w:p>
    <w:p>
      <w:pPr>
        <w:pStyle w:val="BookText"/>
      </w:pPr>
      <w:r>
        <w:rPr>
          <w:rFonts w:ascii="Amiri" w:hAnsi="Amiri" w:eastAsia="Amiri" w:cs="Amiri"/>
          <w:lang w:bidi="ar-SA"/>
          <w:color w:val="111111"/>
          <w:sz w:val="28"/>
          <w:szCs w:val="28"/>
          <w:rtl/>
        </w:rPr>
        <w:t xml:space="preserve">وَ مِنْهُ عَنْ أَحْمَدَ بْنِ مُحَمَّدٍ الْبَزَنْطِيِّ عَنْ حَمَّادِ بْنِ عُثْمَانَ عَنْ مُحَمَّدِ بْنِ سُوقَةَ عَنْ أَبِي عَبْدِ اللَّهِ عليه السلام قَالَ: مَنْ أَكَلَ لُقْمَةَ شَحْمٍ أَخْرَجَتْ مِثْلَهَا مِنَ الدَّاءِ</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893" w:name="_Toc409"/>
      <w:r>
        <w:t>«40»</w:t>
      </w:r>
      <w:bookmarkEnd w:id="893"/>
    </w:p>
    <w:p>
      <w:pPr>
        <w:pStyle w:val="BookText"/>
      </w:pPr>
      <w:r>
        <w:rPr>
          <w:rFonts w:ascii="Amiri" w:hAnsi="Amiri" w:eastAsia="Amiri" w:cs="Amiri"/>
          <w:lang w:bidi="ar-SA"/>
          <w:color w:val="111111"/>
          <w:sz w:val="28"/>
          <w:szCs w:val="28"/>
          <w:rtl/>
        </w:rPr>
        <w:t xml:space="preserve">وَ مِنْهُ عَنْ بَعْضِ أَصْحَابِنَا بَلَغَ بِهِ زُرَارَةَ قَالَ: قُلْتُ لِأَبِي عَبْدِ اللَّهِ عليه السلام جُعِلْتُ فِدَاكَ الشَّحْمَةُ الَّتِي تُخْرِجُ مِثْلَهَا مِنَ الدَّاءِ أَيُّ شَحْمَةٍ قَالَ هِيَ شَحْمَةُ الْبَقَرِ وَ مَا سَأَلَنِي يَا زُرَارَةُ عَنْهَا أَحَدٌ قَبْلَكَ.</w:t>
      </w:r>
    </w:p>
    <w:p>
      <w:pPr>
        <w:pStyle w:val="BookText"/>
      </w:pPr>
      <w:r>
        <w:rPr>
          <w:rFonts w:ascii="Amiri" w:hAnsi="Amiri" w:eastAsia="Amiri" w:cs="Amiri"/>
          <w:lang w:bidi="ar-SA"/>
          <w:color w:val="111111"/>
          <w:sz w:val="28"/>
          <w:szCs w:val="28"/>
          <w:rtl/>
        </w:rPr>
        <w:t xml:space="preserve">قَالَ وَ رُوِيَ عَنْ أَبِي عَبْدِ اللَّهِ: فِي قَوْلِ النَّبِيِّ صلي الله عليه و آله مَنْ أَكَلَ لُقْمَةً مِنَ الشَّحْمِ أَنْزَلَتْ مِنَ الدَّاءِ مِثْلَهَا فَقَالَ ذَاكَ شَحْمُ الْبَقَرِ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448"/>
      </w:r>
    </w:p>
    <w:p>
      <w:pPr>
        <w:pStyle w:val="Heading5"/>
      </w:pPr>
      <w:bookmarkStart w:id="894" w:name="_Toc410"/>
      <w:r>
        <w:t>بيان</w:t>
      </w:r>
      <w:bookmarkEnd w:id="894"/>
    </w:p>
    <w:p>
      <w:pPr>
        <w:pStyle w:val="BookText"/>
      </w:pPr>
      <w:r>
        <w:rPr>
          <w:rFonts w:ascii="Amiri" w:hAnsi="Amiri" w:eastAsia="Amiri" w:cs="Amiri"/>
          <w:lang w:bidi="ar-SA"/>
          <w:color w:val="111111"/>
          <w:sz w:val="28"/>
          <w:szCs w:val="28"/>
          <w:rtl/>
        </w:rPr>
        <w:t xml:space="preserve">بين الخبرين تناف و يمكن الجمع بينهما بالحمل علي اختلاف الأمزجة و الأشخاص و يحتمل أن يكون في الخبر الأول شحمة غير البقر.</w:t>
      </w:r>
    </w:p>
    <w:p>
      <w:pPr>
        <w:pStyle w:val="Heading5"/>
      </w:pPr>
      <w:bookmarkStart w:id="895" w:name="_Toc411"/>
      <w:r>
        <w:t>«41»</w:t>
      </w:r>
      <w:bookmarkEnd w:id="895"/>
    </w:p>
    <w:p>
      <w:pPr>
        <w:pStyle w:val="BookText"/>
      </w:pPr>
      <w:r>
        <w:rPr>
          <w:rFonts w:ascii="Amiri" w:hAnsi="Amiri" w:eastAsia="Amiri" w:cs="Amiri"/>
          <w:lang w:bidi="ar-SA"/>
          <w:color w:val="111111"/>
          <w:sz w:val="28"/>
          <w:szCs w:val="28"/>
          <w:rtl/>
        </w:rPr>
        <w:t xml:space="preserve">الْمَحَاسِنُ، عَنْ أَبِي الْقَاسِمِ وَ يَعْقُوبَ بْنِ يَزِيدَ عَنْ زِيَادِ بْنِ هَارُونَ الْعَبْدِيِّ عَنِ ابْنِ سِنَانٍ وَ أَبِي الْبَخْتَرِيِّ عَنْ أَبِي عَبْدِ اللَّهِ عليه السلام قَالَ: اللَّحْمُ يُنْبِتُ اللَّحْمَ وَ مَنْ تَرَكَ اللَّحْمَ أَرْبَعِينَ صَبَاحاً سَاءَ خُلُقُهُ‌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896" w:name="_Toc412"/>
      <w:r>
        <w:t>بیان</w:t>
      </w:r>
      <w:bookmarkEnd w:id="896"/>
    </w:p>
    <w:p>
      <w:pPr>
        <w:pStyle w:val="BookText"/>
      </w:pPr>
      <w:r>
        <w:rPr>
          <w:rFonts w:ascii="IRNazanin" w:hAnsi="IRNazanin" w:eastAsia="IRNazanin" w:cs="IRNazanin"/>
          <w:lang w:bidi="fa-IR"/>
          <w:color w:val="111111"/>
          <w:sz w:val="28"/>
          <w:szCs w:val="28"/>
          <w:rtl/>
        </w:rPr>
        <w:t xml:space="preserve">علی الله یعنی در حالی که به خدا توکل کرده است یا به این معنا که در حال اداء آن بر او لازم است.</w:t>
      </w:r>
    </w:p>
    <w:p>
      <w:pPr>
        <w:pStyle w:val="Heading5"/>
      </w:pPr>
      <w:bookmarkStart w:id="897" w:name="_Toc413"/>
      <w:r>
        <w:t>روایت 37</w:t>
      </w:r>
      <w:bookmarkEnd w:id="897"/>
    </w:p>
    <w:p>
      <w:pPr>
        <w:pStyle w:val="BookText"/>
      </w:pPr>
      <w:r>
        <w:rPr>
          <w:rFonts w:ascii="IRNazanin" w:hAnsi="IRNazanin" w:eastAsia="IRNazanin" w:cs="IRNazanin"/>
          <w:lang w:bidi="fa-IR"/>
          <w:color w:val="111111"/>
          <w:sz w:val="28"/>
          <w:szCs w:val="28"/>
          <w:rtl/>
        </w:rPr>
        <w:t xml:space="preserve">محاسن: امام صادق علیه السّلام فرمود: گوشت از گوشت است و هر که چهل روز آن را نخورد بد خلق می شود آن را بخورید که شنوائی و بینائی را می افزاید. </w:t>
      </w:r>
      <w:r>
        <w:rPr>
          <w:rStyle w:val="FootnoteReference"/>
        </w:rPr>
        <w:footnoteReference w:id="450"/>
      </w:r>
    </w:p>
    <w:p>
      <w:pPr>
        <w:pStyle w:val="Heading5"/>
      </w:pPr>
      <w:bookmarkStart w:id="898" w:name="_Toc414"/>
      <w:r>
        <w:t>روایت 38</w:t>
      </w:r>
      <w:bookmarkEnd w:id="898"/>
    </w:p>
    <w:p>
      <w:pPr>
        <w:pStyle w:val="BookText"/>
      </w:pPr>
      <w:r>
        <w:rPr>
          <w:rFonts w:ascii="IRNazanin" w:hAnsi="IRNazanin" w:eastAsia="IRNazanin" w:cs="IRNazanin"/>
          <w:lang w:bidi="fa-IR"/>
          <w:color w:val="111111"/>
          <w:sz w:val="28"/>
          <w:szCs w:val="28"/>
          <w:rtl/>
        </w:rPr>
        <w:t xml:space="preserve">محاسن: أبوالحسن علیه السّلام می فرماید: گوشت، گوشت را می رویاند و هر که یک لقمه پیه به درونش وارد کند ، دردی مانندآن را خارج کرده است. </w:t>
      </w:r>
      <w:r>
        <w:rPr>
          <w:rStyle w:val="FootnoteReference"/>
        </w:rPr>
        <w:footnoteReference w:id="451"/>
      </w:r>
    </w:p>
    <w:p>
      <w:pPr>
        <w:pStyle w:val="Heading5"/>
      </w:pPr>
      <w:bookmarkStart w:id="899" w:name="_Toc415"/>
      <w:r>
        <w:t>روایت 39</w:t>
      </w:r>
      <w:bookmarkEnd w:id="899"/>
    </w:p>
    <w:p>
      <w:pPr>
        <w:pStyle w:val="BookText"/>
      </w:pPr>
      <w:r>
        <w:rPr>
          <w:rFonts w:ascii="IRNazanin" w:hAnsi="IRNazanin" w:eastAsia="IRNazanin" w:cs="IRNazanin"/>
          <w:lang w:bidi="fa-IR"/>
          <w:color w:val="111111"/>
          <w:sz w:val="28"/>
          <w:szCs w:val="28"/>
          <w:rtl/>
        </w:rPr>
        <w:t xml:space="preserve">محاسن: امام صادق علیه السلام می فرماید: هر که یک لقمه پیه به درونش وارد کند ، دردی مانند آن را خارج کرده است. </w:t>
      </w:r>
      <w:r>
        <w:rPr>
          <w:rStyle w:val="FootnoteReference"/>
        </w:rPr>
        <w:footnoteReference w:id="452"/>
      </w:r>
    </w:p>
    <w:p>
      <w:pPr>
        <w:pStyle w:val="Heading5"/>
      </w:pPr>
      <w:bookmarkStart w:id="900" w:name="_Toc416"/>
      <w:r>
        <w:t>روایت 40</w:t>
      </w:r>
      <w:bookmarkEnd w:id="900"/>
    </w:p>
    <w:p>
      <w:pPr>
        <w:pStyle w:val="BookText"/>
      </w:pPr>
      <w:r>
        <w:rPr>
          <w:rFonts w:ascii="IRNazanin" w:hAnsi="IRNazanin" w:eastAsia="IRNazanin" w:cs="IRNazanin"/>
          <w:lang w:bidi="fa-IR"/>
          <w:color w:val="111111"/>
          <w:sz w:val="28"/>
          <w:szCs w:val="28"/>
          <w:rtl/>
        </w:rPr>
        <w:t xml:space="preserve">محاسن: زراره می گوید: به امام صادق علیه السّلام عرض کردم: قربانت شوم آن پیه که دردی مانند خود را از بدن خارج می کند کدام پیه است؟ فرمود: پیه گاو. و ای زراره کسی پیش از تو از من در مورد آن نپرسیده بود .</w:t>
      </w:r>
    </w:p>
    <w:p>
      <w:pPr>
        <w:pStyle w:val="BookText"/>
      </w:pPr>
      <w:r>
        <w:rPr>
          <w:rFonts w:ascii="IRNazanin" w:hAnsi="IRNazanin" w:eastAsia="IRNazanin" w:cs="IRNazanin"/>
          <w:lang w:bidi="fa-IR"/>
          <w:color w:val="111111"/>
          <w:sz w:val="28"/>
          <w:szCs w:val="28"/>
          <w:rtl/>
        </w:rPr>
        <w:t xml:space="preserve">محاسن: امام ششم علیه السّلام در شرح حدیث پیغمبر صلی اللَّه علیه و آله که: «هر که یک لقمه پیه بخورد دردی مانند آن را از بدنش خارج فرو می آورد[داخل می کند]» فرمود: آن پیه گاو است.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454"/>
      </w:r>
    </w:p>
    <w:p>
      <w:pPr>
        <w:pStyle w:val="Heading5"/>
      </w:pPr>
      <w:bookmarkStart w:id="901" w:name="_Toc417"/>
      <w:r>
        <w:t>بیان</w:t>
      </w:r>
      <w:bookmarkEnd w:id="901"/>
    </w:p>
    <w:p>
      <w:pPr>
        <w:pStyle w:val="BookText"/>
      </w:pPr>
      <w:r>
        <w:rPr>
          <w:rFonts w:ascii="IRNazanin" w:hAnsi="IRNazanin" w:eastAsia="IRNazanin" w:cs="IRNazanin"/>
          <w:lang w:bidi="fa-IR"/>
          <w:color w:val="111111"/>
          <w:sz w:val="28"/>
          <w:szCs w:val="28"/>
          <w:rtl/>
        </w:rPr>
        <w:t xml:space="preserve">میان این دو خبر تنافی است و می‌توان با حمل بر اختلاف مزاجها و اشخاص میان آنها جمع کرد و احتمال دارد در خبر اول، پیه غیر گاو مد نظر باشد.</w:t>
      </w:r>
    </w:p>
    <w:p>
      <w:pPr>
        <w:pStyle w:val="Heading5"/>
      </w:pPr>
      <w:bookmarkStart w:id="902" w:name="_Toc418"/>
      <w:r>
        <w:t>روایت 41</w:t>
      </w:r>
      <w:bookmarkEnd w:id="902"/>
    </w:p>
    <w:p>
      <w:pPr>
        <w:pStyle w:val="BookText"/>
      </w:pPr>
      <w:r>
        <w:rPr>
          <w:rFonts w:ascii="IRNazanin" w:hAnsi="IRNazanin" w:eastAsia="IRNazanin" w:cs="IRNazanin"/>
          <w:lang w:bidi="fa-IR"/>
          <w:color w:val="111111"/>
          <w:sz w:val="28"/>
          <w:szCs w:val="28"/>
          <w:rtl/>
        </w:rPr>
        <w:t xml:space="preserve">محاسن: امام صادق علیه السّلام می فرماید: گوشت، گوشت را می رویاند و هر که چهل روز [گوشت] نخورد بد رفتار می گردد. </w:t>
      </w:r>
      <w:r>
        <w:rPr>
          <w:rStyle w:val="FootnoteReference"/>
        </w:rPr>
        <w:footnoteReference w:id="45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3486_328536"/>
    <w:bookmarkEnd w:id="50"/>
    <w:p>
      <w:pPr>
        <w:pStyle w:val="Heading5"/>
      </w:pPr>
      <w:bookmarkStart w:id="903" w:name="_Toc419"/>
      <w:r>
        <w:t>بيان</w:t>
      </w:r>
      <w:bookmarkEnd w:id="903"/>
    </w:p>
    <w:p>
      <w:pPr>
        <w:pStyle w:val="BookText"/>
      </w:pPr>
      <w:r>
        <w:rPr>
          <w:rFonts w:ascii="Amiri" w:hAnsi="Amiri" w:eastAsia="Amiri" w:cs="Amiri"/>
          <w:lang w:bidi="ar-SA"/>
          <w:color w:val="111111"/>
          <w:sz w:val="28"/>
          <w:szCs w:val="28"/>
          <w:rtl/>
        </w:rPr>
        <w:t xml:space="preserve">الظاهر زياد بن مروان القندي كما سيأتي.</w:t>
      </w:r>
    </w:p>
    <w:p>
      <w:pPr>
        <w:pStyle w:val="Heading5"/>
      </w:pPr>
      <w:bookmarkStart w:id="904" w:name="_Toc420"/>
      <w:r>
        <w:t>«42»</w:t>
      </w:r>
      <w:bookmarkEnd w:id="904"/>
    </w:p>
    <w:p>
      <w:pPr>
        <w:pStyle w:val="BookText"/>
      </w:pPr>
      <w:r>
        <w:rPr>
          <w:rFonts w:ascii="Amiri" w:hAnsi="Amiri" w:eastAsia="Amiri" w:cs="Amiri"/>
          <w:lang w:bidi="ar-SA"/>
          <w:color w:val="111111"/>
          <w:sz w:val="28"/>
          <w:szCs w:val="28"/>
          <w:rtl/>
        </w:rPr>
        <w:t xml:space="preserve">الْمَحَاسِنُ، عَنْ أَبِيهِ عَنِ ابْنِ أَبِي عُمَيْرٍ عَنْ هِشَامِ بْنِ سَالِمٍ قَالَ: اللَّحْمُ يُنْبِتُ اللَّحْمَ وَ مَنْ تَرَكَهُ أَرْبَعِينَ يَوْماً سَاءَ خُلُقُهُ وَ مَنْ سَاءَ خُلُقُهُ فَأَذِّنُوا فِي أُذُنِهِ‌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905" w:name="_Toc421"/>
      <w:r>
        <w:t>«43»</w:t>
      </w:r>
      <w:bookmarkEnd w:id="905"/>
    </w:p>
    <w:p>
      <w:pPr>
        <w:pStyle w:val="BookText"/>
      </w:pPr>
      <w:r>
        <w:rPr>
          <w:rFonts w:ascii="Amiri" w:hAnsi="Amiri" w:eastAsia="Amiri" w:cs="Amiri"/>
          <w:lang w:bidi="ar-SA"/>
          <w:color w:val="111111"/>
          <w:sz w:val="28"/>
          <w:szCs w:val="28"/>
          <w:rtl/>
        </w:rPr>
        <w:t xml:space="preserve">وَ مِنْهُ، عَنْ مُحَمَّدِ بْنِ عَلِيٍّ عَنِ ابْنِ بَقَّاحٍ عَنِ الْحَكَمِ بْنِ أَيْمَنَ عَنْ أَبِي أُسَامَةَ عَنْ أَبِي عَبْدِ اللَّهِ قَالَ عليه السلام قَالَ رَسُولُ اللَّهِ صلي الله عليه و آله: عَلَيْكُمْ بِاللَّحْمِ فَإِنَّ اللَّحْمَ يُنْمِي اللَّحْمَ وَ مَنْ مَضَي بِهِ أَرْبَعُونَ صَبَاحاً لَمْ يَأْكُلِ اللَّحْمَ سَاءَ خُلُقُهُ وَ مَنْ سَاءَ خُلُقُهُ فَأَطْعِمُوهُ اللَّحْمَ وَ مَنْ أَكَلَ شَحْمَةً أَنْزَلَتْ مِثْلَهَا مِنَ الدَّاءِ</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5"/>
      </w:pPr>
      <w:bookmarkStart w:id="906" w:name="_Toc422"/>
      <w:r>
        <w:t>«44»</w:t>
      </w:r>
      <w:bookmarkEnd w:id="906"/>
    </w:p>
    <w:p>
      <w:pPr>
        <w:pStyle w:val="BookText"/>
      </w:pPr>
      <w:r>
        <w:rPr>
          <w:rFonts w:ascii="Amiri" w:hAnsi="Amiri" w:eastAsia="Amiri" w:cs="Amiri"/>
          <w:lang w:bidi="ar-SA"/>
          <w:color w:val="111111"/>
          <w:sz w:val="28"/>
          <w:szCs w:val="28"/>
          <w:rtl/>
        </w:rPr>
        <w:t xml:space="preserve">وَ مِنْهُ، عَنْ مُحَمَّدِ بْنِ عَلِيٍّ عَنْ أَحْمَدَ بْنِ مُحَمَّدٍ عَنْ أَبَانٍ عَنِ الْوَاسِطِيِّ عَنْ أَبِي عَبْدِ اللَّهِ عليه السلام قَالَ: إِنَّ لِكُلِّ شَيْ‌ءٍ قَرَماً وَ إِنَّ قَرَمَ الرَّجُلِ اللَّحْمُ فَمَنْ تَرَكَهُ أَرْبَعِينَ يَوْماً سَاءَ خُلُقُهُ وَ مَنْ سَاءَ خُلُقُهُ فَأَذِّنُوا فِي أُذُنِهِ الْيُمْنَي.</w:t>
      </w:r>
    </w:p>
    <w:p>
      <w:pPr>
        <w:pStyle w:val="BookText"/>
      </w:pPr>
      <w:r>
        <w:rPr>
          <w:rFonts w:ascii="Amiri" w:hAnsi="Amiri" w:eastAsia="Amiri" w:cs="Amiri"/>
          <w:lang w:bidi="ar-SA"/>
          <w:color w:val="111111"/>
          <w:sz w:val="28"/>
          <w:szCs w:val="28"/>
          <w:rtl/>
        </w:rPr>
        <w:t xml:space="preserve">و رواه عن المحسن عن أبان عن الواسطي:</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907" w:name="_Toc423"/>
      <w:r>
        <w:t>«45»</w:t>
      </w:r>
      <w:bookmarkEnd w:id="907"/>
    </w:p>
    <w:p>
      <w:pPr>
        <w:pStyle w:val="BookText"/>
      </w:pPr>
      <w:r>
        <w:rPr>
          <w:rFonts w:ascii="Amiri" w:hAnsi="Amiri" w:eastAsia="Amiri" w:cs="Amiri"/>
          <w:lang w:bidi="ar-SA"/>
          <w:color w:val="111111"/>
          <w:sz w:val="28"/>
          <w:szCs w:val="28"/>
          <w:rtl/>
        </w:rPr>
        <w:t xml:space="preserve">وَ مِنْهُ، عَنْ أَبِيهِ عَمَّنْ ذَكَرَهُ عَنْ أَبِي حَفْصٍ الْأَبَّارِ عَنْ أَبِي عَبْدِ اللَّهِ عَنْ آبَائِهِ عَنْ عَلِيٍّ عليهم السلام قَالَ: كُلُوا اللَّحْمَ فَإِنَّ اللَّحْمَ مِنَ اللَّحْمِ وَ اللَّحْمُ يُنْبِتُ اللَّحْمَ وَ مَنْ لَمْ يَأْكُلِ اللَّحْمَ أَرْبَعِينَ يَوْماً سَاءَ خُلُقُهُ وَ إِذَا سَاءَ خُلُقُ أَحَدِكُمْ مِنْ إِنْسَانٍ أَوْ دَابَّةٍ فَأَذِّنُوا فِي أُذُنِهِ الْأَذَانَ كُلَّهُ.</w:t>
      </w:r>
    </w:p>
    <w:p>
      <w:pPr>
        <w:pStyle w:val="BookText"/>
      </w:pPr>
      <w:r>
        <w:rPr>
          <w:rFonts w:ascii="Amiri" w:hAnsi="Amiri" w:eastAsia="Amiri" w:cs="Amiri"/>
          <w:lang w:bidi="ar-SA"/>
          <w:color w:val="111111"/>
          <w:sz w:val="28"/>
          <w:szCs w:val="28"/>
          <w:rtl/>
        </w:rPr>
        <w:t xml:space="preserve">وَ رَوَي بَعْضُهُمْ: أَيُّمَا أَهْلِ بَيْتٍ لَمْ يَأْكُلُوا اللَّحْمَ أَرْبَعِينَ لَيْلَةً سَاءَتْ أَخْلَاقُهُمْ‌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908" w:name="_Toc424"/>
      <w:r>
        <w:t>«46»</w:t>
      </w:r>
      <w:bookmarkEnd w:id="908"/>
    </w:p>
    <w:p>
      <w:pPr>
        <w:pStyle w:val="BookText"/>
      </w:pPr>
      <w:r>
        <w:rPr>
          <w:rFonts w:ascii="Amiri" w:hAnsi="Amiri" w:eastAsia="Amiri" w:cs="Amiri"/>
          <w:lang w:bidi="ar-SA"/>
          <w:color w:val="111111"/>
          <w:sz w:val="28"/>
          <w:szCs w:val="28"/>
          <w:rtl/>
        </w:rPr>
        <w:t xml:space="preserve">وَ مِنْهُ عَنْ أَحْمَدَ بْنِ مُحَمَّدٍ عَنِ الْحُسَيْنِ بْنِ خَالِدٍ قَالَ: قُلْتُ لِأَبِي الْحَسَنِ عليه السلام إِنَّ النَّاسَ يَقُولُونَ مَنْ لَمْ يَأْكُلِ اللَّحْمَ ثَلَاثَةَ أَيَّامٍ سَاءَ خُلُقُهُ فَقَالَ كَذَبُوا وَ لَكِنْ مَنْ لَا يَأْكُلُ اللَّحْمَ أَرْبَعِينَ يَوْماً تَغَيَّرَ خُلُقُهُ وَ بَدَنُهُ وَ ذَلِكَ لِانْتِقَالِ النُّطْفَةِ فِي مِقْدَارِ أَرْبَعِينَ يَوْماً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5"/>
      </w:pPr>
      <w:bookmarkStart w:id="909" w:name="_Toc425"/>
      <w:r>
        <w:t>بيان</w:t>
      </w:r>
      <w:bookmarkEnd w:id="909"/>
    </w:p>
    <w:p>
      <w:pPr>
        <w:pStyle w:val="BookText"/>
      </w:pPr>
      <w:r>
        <w:rPr>
          <w:rFonts w:ascii="Amiri" w:hAnsi="Amiri" w:eastAsia="Amiri" w:cs="Amiri"/>
          <w:lang w:bidi="ar-SA"/>
          <w:color w:val="111111"/>
          <w:sz w:val="28"/>
          <w:szCs w:val="28"/>
          <w:rtl/>
        </w:rPr>
        <w:t xml:space="preserve">لانتقال النطفة هذا شاهد للأربعين فإن انتقال النطفة إلي العلقة يكون أربعين يوما و كذا المراتب بعدها فانتقال الإنسان من حال إلي حال يكون في</w:t>
      </w:r>
    </w:p>
    <w:p>
      <w:pPr>
        <w:pStyle w:val="Heading5"/>
      </w:pPr>
      <w:bookmarkStart w:id="910" w:name="_Toc426"/>
      <w:r>
        <w:t>بیان</w:t>
      </w:r>
      <w:bookmarkEnd w:id="910"/>
    </w:p>
    <w:p>
      <w:pPr>
        <w:pStyle w:val="BookText"/>
      </w:pPr>
      <w:r>
        <w:rPr>
          <w:rFonts w:ascii="IRNazanin" w:hAnsi="IRNazanin" w:eastAsia="IRNazanin" w:cs="IRNazanin"/>
          <w:lang w:bidi="fa-IR"/>
          <w:color w:val="111111"/>
          <w:sz w:val="28"/>
          <w:szCs w:val="28"/>
          <w:rtl/>
        </w:rPr>
        <w:t xml:space="preserve">ظاهرا زیاد بن مروان قندی مد نظر است که در ادامه خواهد آمد.</w:t>
      </w:r>
    </w:p>
    <w:p>
      <w:pPr>
        <w:pStyle w:val="Heading5"/>
      </w:pPr>
      <w:bookmarkStart w:id="911" w:name="_Toc427"/>
      <w:r>
        <w:t>روایت 42</w:t>
      </w:r>
      <w:bookmarkEnd w:id="911"/>
    </w:p>
    <w:p>
      <w:pPr>
        <w:pStyle w:val="BookText"/>
      </w:pPr>
      <w:r>
        <w:rPr>
          <w:rFonts w:ascii="IRNazanin" w:hAnsi="IRNazanin" w:eastAsia="IRNazanin" w:cs="IRNazanin"/>
          <w:lang w:bidi="fa-IR"/>
          <w:color w:val="111111"/>
          <w:sz w:val="28"/>
          <w:szCs w:val="28"/>
          <w:rtl/>
        </w:rPr>
        <w:t xml:space="preserve">محاسن: هشام بن سالم می گوید: گوشت، گوشت را می رویاند و هر که چهل روز [گوشت] نخورد بد رفتار می گردد و هر که بد رفتار شد در گوشش اذان بگوئید. </w:t>
      </w:r>
      <w:r>
        <w:rPr>
          <w:rStyle w:val="FootnoteReference"/>
        </w:rPr>
        <w:footnoteReference w:id="461"/>
      </w:r>
    </w:p>
    <w:p>
      <w:pPr>
        <w:pStyle w:val="Heading5"/>
      </w:pPr>
      <w:bookmarkStart w:id="912" w:name="_Toc428"/>
      <w:r>
        <w:t>روایت 43</w:t>
      </w:r>
      <w:bookmarkEnd w:id="91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بر شما باد خوردن گوشت، چرا که گوشت، گوشت را می رویاند و هر کس چهل روز بر او بگذرد و گوشت نخورده باشد، بد خلق می شود و هر که بد خلق شد به او گوشت بخورانید و هر که پیه بخورد دردی مانند آن را فرود آورد[گرفتار شود] </w:t>
      </w:r>
      <w:r>
        <w:rPr>
          <w:rStyle w:val="FootnoteReference"/>
        </w:rPr>
        <w:footnoteReference w:id="462"/>
      </w:r>
    </w:p>
    <w:p>
      <w:pPr>
        <w:pStyle w:val="Heading5"/>
      </w:pPr>
      <w:bookmarkStart w:id="913" w:name="_Toc429"/>
      <w:r>
        <w:t>روایت 44</w:t>
      </w:r>
      <w:bookmarkEnd w:id="913"/>
    </w:p>
    <w:p>
      <w:pPr>
        <w:pStyle w:val="BookText"/>
      </w:pPr>
      <w:r>
        <w:rPr>
          <w:rFonts w:ascii="IRNazanin" w:hAnsi="IRNazanin" w:eastAsia="IRNazanin" w:cs="IRNazanin"/>
          <w:lang w:bidi="fa-IR"/>
          <w:color w:val="111111"/>
          <w:sz w:val="28"/>
          <w:szCs w:val="28"/>
          <w:rtl/>
        </w:rPr>
        <w:t xml:space="preserve">محاسن: امام صادق علیه السّلام فرمود: هر چیزی دل خواهی دارد و دل خواه مرد، گوشت است و هر که چهل روز گوشت نخورد بد خلق می شود و هر که بدخلق شد در گوش راستش اذان بگوئید.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 این حدیث را از محسن از ابان از واسطی نقل کرده است .</w:t>
      </w:r>
    </w:p>
    <w:p>
      <w:pPr>
        <w:pStyle w:val="Heading5"/>
      </w:pPr>
      <w:bookmarkStart w:id="914" w:name="_Toc430"/>
      <w:r>
        <w:t>روایت 45</w:t>
      </w:r>
      <w:bookmarkEnd w:id="914"/>
    </w:p>
    <w:p>
      <w:pPr>
        <w:pStyle w:val="BookText"/>
      </w:pPr>
      <w:r>
        <w:rPr>
          <w:rFonts w:ascii="IRNazanin" w:hAnsi="IRNazanin" w:eastAsia="IRNazanin" w:cs="IRNazanin"/>
          <w:lang w:bidi="fa-IR"/>
          <w:color w:val="111111"/>
          <w:sz w:val="28"/>
          <w:szCs w:val="28"/>
          <w:rtl/>
        </w:rPr>
        <w:t xml:space="preserve">محاسن: امام علی علیه السّلام می فرماید: گوشت بخورید زیرا گوشت از گوشت است و گوشت، گوشت را می رویاند و اگر کسی چهل روز گوشت نخورد بد خلق شود و زمانی که انسان یا حیوانی[ از شماها ] بدخلق شود همه ی اذان را در گوش راستش بگوئید.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 برخی روایت کردند که هر خاندانی چهل شب گوشت نخورند بد خلق می شوند.</w:t>
      </w:r>
    </w:p>
    <w:p>
      <w:pPr>
        <w:pStyle w:val="Heading5"/>
      </w:pPr>
      <w:bookmarkStart w:id="915" w:name="_Toc431"/>
      <w:r>
        <w:t>روایت 46</w:t>
      </w:r>
      <w:bookmarkEnd w:id="915"/>
    </w:p>
    <w:p>
      <w:pPr>
        <w:pStyle w:val="BookText"/>
      </w:pPr>
      <w:r>
        <w:rPr>
          <w:rFonts w:ascii="IRNazanin" w:hAnsi="IRNazanin" w:eastAsia="IRNazanin" w:cs="IRNazanin"/>
          <w:lang w:bidi="fa-IR"/>
          <w:color w:val="111111"/>
          <w:sz w:val="28"/>
          <w:szCs w:val="28"/>
          <w:rtl/>
        </w:rPr>
        <w:t xml:space="preserve">محاسن: حسین بن خالد می گوید: به ابی الحسن علیه السّلام عرض کردم: مردم می گویند هر که سه روز گوشت نخورد بد رفتار شود، فرمود: دروغ می گویند، ولی هر که چهل روز گوشت نخورد اخلاقش و بدنش بر می گردد[بد می شود] ، برای اینکه انتقال نطفه از حالی به حالی در چهل روز است. </w:t>
      </w:r>
      <w:r>
        <w:rPr>
          <w:rStyle w:val="FootnoteReference"/>
        </w:rPr>
        <w:footnoteReference w:id="465"/>
      </w:r>
    </w:p>
    <w:p>
      <w:pPr>
        <w:pStyle w:val="Heading5"/>
      </w:pPr>
      <w:bookmarkStart w:id="916" w:name="_Toc432"/>
      <w:r>
        <w:t>بیان</w:t>
      </w:r>
      <w:bookmarkEnd w:id="916"/>
    </w:p>
    <w:p>
      <w:pPr>
        <w:pStyle w:val="BookText"/>
      </w:pPr>
      <w:r>
        <w:rPr>
          <w:rFonts w:ascii="IRNazanin" w:hAnsi="IRNazanin" w:eastAsia="IRNazanin" w:cs="IRNazanin"/>
          <w:lang w:bidi="fa-IR"/>
          <w:color w:val="111111"/>
          <w:sz w:val="28"/>
          <w:szCs w:val="28"/>
          <w:rtl/>
        </w:rPr>
        <w:t xml:space="preserve">اینکه فرمود «برای اینکه انتقال نطفه» این شاهدی برای چهل روز است زیرا انتقال نطفه به علقه در چهل روز است و هم چنین است مراتب بعدی آن. پس انتقال انسان هم از حالی به حالی دیگر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3486_328537"/>
    <w:bookmarkEnd w:id="51"/>
    <w:p>
      <w:pPr>
        <w:pStyle w:val="BookText"/>
      </w:pPr>
      <w:r>
        <w:rPr>
          <w:rFonts w:ascii="Amiri" w:hAnsi="Amiri" w:eastAsia="Amiri" w:cs="Amiri"/>
          <w:lang w:bidi="ar-SA"/>
          <w:color w:val="111111"/>
          <w:sz w:val="28"/>
          <w:szCs w:val="28"/>
          <w:rtl/>
        </w:rPr>
        <w:t xml:space="preserve">أربعين يوما كما ورد أن شارب الخمر لا تقبل صلاته و توبته أربعين يوما.</w:t>
      </w:r>
    </w:p>
    <w:p>
      <w:pPr>
        <w:pStyle w:val="Heading5"/>
      </w:pPr>
      <w:bookmarkStart w:id="917" w:name="_Toc433"/>
      <w:r>
        <w:t>«46»</w:t>
      </w:r>
      <w:bookmarkEnd w:id="917"/>
    </w:p>
    <w:p>
      <w:pPr>
        <w:pStyle w:val="BookText"/>
      </w:pPr>
      <w:r>
        <w:rPr>
          <w:rFonts w:ascii="Amiri" w:hAnsi="Amiri" w:eastAsia="Amiri" w:cs="Amiri"/>
          <w:lang w:bidi="ar-SA"/>
          <w:color w:val="111111"/>
          <w:sz w:val="28"/>
          <w:szCs w:val="28"/>
          <w:rtl/>
        </w:rPr>
        <w:t xml:space="preserve">الْمَحَاسِنُ، عَنْ أَبِيهِ عَنِ ابْنِ أَبِي عُمَيْرٍ وَ النَّضْرِ عَنْ هِشَامِ بْنِ سَالِمٍ عَنْ أَبِي عَبْدِ اللَّهِ عليه السلام قَالَ: اللَّحْمُ بِاللَّبَنِ مَرَقُ الْأَنْبِيَاءِ</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918" w:name="_Toc434"/>
      <w:r>
        <w:t>«47»</w:t>
      </w:r>
      <w:bookmarkEnd w:id="918"/>
    </w:p>
    <w:p>
      <w:pPr>
        <w:pStyle w:val="BookText"/>
      </w:pPr>
      <w:r>
        <w:rPr>
          <w:rFonts w:ascii="Amiri" w:hAnsi="Amiri" w:eastAsia="Amiri" w:cs="Amiri"/>
          <w:lang w:bidi="ar-SA"/>
          <w:color w:val="111111"/>
          <w:sz w:val="28"/>
          <w:szCs w:val="28"/>
          <w:rtl/>
        </w:rPr>
        <w:t xml:space="preserve">وَ مِنْهُ، عَنْ أَبِيهِ عَنْ هَارُونَ بْنِ الْجَهْمِ عَنْ جَعْفَرِ بْنِ عَمْرٍو عَنْ أَبِي عَبْدِ اللَّهِ عَنْ آبَائِهِ عليهم السلام قَالَ قَالَ رَسُولُ اللَّهِ صلي الله عليه و آله: شَكَا نَبِيٌّ قَبْلِي إِلَي اللَّهِ الضَّعْفَ فِي بَدَنِهِ فَأَوْحَي اللَّهُ إِلَيْهِ اطْبُخِ اللَّحْمَ وَ اللَّبَنَ فَإِنِّي قَدْ جَعَلْتُ الْبَرَكَةَ وَ الْقُوَّةَ فِيهِمَا</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5"/>
      </w:pPr>
      <w:bookmarkStart w:id="919" w:name="_Toc435"/>
      <w:r>
        <w:t>«48»</w:t>
      </w:r>
      <w:bookmarkEnd w:id="919"/>
    </w:p>
    <w:p>
      <w:pPr>
        <w:pStyle w:val="BookText"/>
      </w:pPr>
      <w:r>
        <w:rPr>
          <w:rFonts w:ascii="Amiri" w:hAnsi="Amiri" w:eastAsia="Amiri" w:cs="Amiri"/>
          <w:lang w:bidi="ar-SA"/>
          <w:color w:val="111111"/>
          <w:sz w:val="28"/>
          <w:szCs w:val="28"/>
          <w:rtl/>
        </w:rPr>
        <w:t xml:space="preserve">وَ مِنْهُ، عَنْ أَبِيهِ عَنِ ابْنِ أَبِي عُمَيْرٍ عَنْ هِشَامِ بْنِ سَالِمٍ وَ غَيْرِ وَاحِدٍ عَنْ أَبِي عَبْدِ اللَّهِ عليه السلام قَالَ: شَكَا نَبِيٌّ مِنَ الْأَنْبِيَاءِ إِلَي اللَّهِ الضَّعْفَ فَأَوْحَي اللَّهُ إِلَيْهِ كُلِ اللَّحْمَ بِاللَّبَنِ‌</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 القاسم الكوفي و يعقوب بن يزيد عن القندي عن عبد الله بن سنان عن أبي عبد الله عليه السلام: مثله‌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5"/>
      </w:pPr>
      <w:bookmarkStart w:id="920" w:name="_Toc436"/>
      <w:r>
        <w:t>«49»</w:t>
      </w:r>
      <w:bookmarkEnd w:id="920"/>
    </w:p>
    <w:p>
      <w:pPr>
        <w:pStyle w:val="BookText"/>
      </w:pPr>
      <w:r>
        <w:rPr>
          <w:rFonts w:ascii="Amiri" w:hAnsi="Amiri" w:eastAsia="Amiri" w:cs="Amiri"/>
          <w:lang w:bidi="ar-SA"/>
          <w:color w:val="111111"/>
          <w:sz w:val="28"/>
          <w:szCs w:val="28"/>
          <w:rtl/>
        </w:rPr>
        <w:t xml:space="preserve">وَ مِنْهُ، عَنْ مُحَمَّدِ بْنِ عِيسَي الْيَقْطِينِيِّ عَنْ عُبَيْدِ اللَّهِ الدِّهْقَانِ عَنْ دُرُسْتَ عَنْ عَبْدِ اللَّهِ بْنِ سِنَانٍ عَنْ أَبِي عَبْدِ اللَّهِ عليه السلام قَالَ: شَكَا نَبِيٌّ مِنَ الْأَنْبِيَاءِ إِلَي اللَّهِ الضَّعْفَ فَقَالَ لَهُ اطْبُخِ اللَّحْمَ بِاللَّبَنِ وَ قَالَ إِنَّهُمَا يَشُدَّانِ الْجِسْمَ قُلْتُ هِيَ الْمَضِيرَةُ قَالَ لَا وَ لَكِنِ اللَّحْمُ بِاللَّبَنِ الْحَلِيبِ‌</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5"/>
      </w:pPr>
      <w:bookmarkStart w:id="921" w:name="_Toc437"/>
      <w:r>
        <w:t>بيان</w:t>
      </w:r>
      <w:bookmarkEnd w:id="921"/>
    </w:p>
    <w:p>
      <w:pPr>
        <w:pStyle w:val="BookText"/>
      </w:pPr>
      <w:r>
        <w:rPr>
          <w:rFonts w:ascii="Amiri" w:hAnsi="Amiri" w:eastAsia="Amiri" w:cs="Amiri"/>
          <w:lang w:bidi="ar-SA"/>
          <w:color w:val="111111"/>
          <w:sz w:val="28"/>
          <w:szCs w:val="28"/>
          <w:rtl/>
        </w:rPr>
        <w:t xml:space="preserve">في القاموس مضر اللبن أو النبيذ مضرا و يحرك و مضورا كنصر و فرح و كرم حمض و ابيض و هو مضير و مضر و المضيرة مريقة تطبخ باللبن المضير و ربما خلط بالحليب.</w:t>
      </w:r>
    </w:p>
    <w:p>
      <w:pPr>
        <w:pStyle w:val="BookText"/>
      </w:pPr>
      <w:r>
        <w:rPr>
          <w:rFonts w:ascii="Amiri" w:hAnsi="Amiri" w:eastAsia="Amiri" w:cs="Amiri"/>
          <w:lang w:bidi="ar-SA"/>
          <w:color w:val="111111"/>
          <w:sz w:val="28"/>
          <w:szCs w:val="28"/>
          <w:rtl/>
        </w:rPr>
        <w:t xml:space="preserve">و في بحر الجواهر مضر حمض من باب نصر و مضير سخت ترش و المضيرة طبيخة يطبخ باللبن الماضر فارسيها دوقبا و في القاموس الحليب اللين المحلوب أو الحليب ما لم يتغير طعمه.</w:t>
      </w:r>
    </w:p>
    <w:p>
      <w:pPr>
        <w:pStyle w:val="Heading5"/>
      </w:pPr>
      <w:bookmarkStart w:id="922" w:name="_Toc438"/>
      <w:r>
        <w:t>«50»</w:t>
      </w:r>
      <w:bookmarkEnd w:id="922"/>
    </w:p>
    <w:p>
      <w:pPr>
        <w:pStyle w:val="BookText"/>
      </w:pPr>
      <w:r>
        <w:rPr>
          <w:rFonts w:ascii="Amiri" w:hAnsi="Amiri" w:eastAsia="Amiri" w:cs="Amiri"/>
          <w:lang w:bidi="ar-SA"/>
          <w:color w:val="111111"/>
          <w:sz w:val="28"/>
          <w:szCs w:val="28"/>
          <w:rtl/>
        </w:rPr>
        <w:t xml:space="preserve">الْمَحَاسِنُ، عَنْ أَبِيهِ عَنْ سَعْدٍ عَنِ الْأَصْبَغِ عَنْ عَلِيٍّ عليه السلام قَالَ: إِنَّ نَبِيّاً مِنَ الْأَنْبِيَاءِ شَكَا إِلَي اللَّهِ الضَّعْفَ فِي أُمَّتِهِ فَأَمَرَهُمْ أَنْ يَأْكُلُوا اللَّحْمَ بِاللَّبَنِ فَفَعَلُوا فَاسْتَبَانَتِ الْقُوَّةُ فِي أَنْفُسِهِمْ‌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چهل روز است چنانچه روایت شده است که هر کس شراب بخورد، نماز و توبه‌اش تا چهل روز پذیرفته نمی شود.</w:t>
      </w:r>
    </w:p>
    <w:p>
      <w:pPr>
        <w:pStyle w:val="Heading5"/>
      </w:pPr>
      <w:bookmarkStart w:id="923" w:name="_Toc439"/>
      <w:r>
        <w:t>روایت 46</w:t>
      </w:r>
      <w:bookmarkEnd w:id="923"/>
    </w:p>
    <w:p>
      <w:pPr>
        <w:pStyle w:val="BookText"/>
      </w:pPr>
      <w:r>
        <w:rPr>
          <w:rFonts w:ascii="IRNazanin" w:hAnsi="IRNazanin" w:eastAsia="IRNazanin" w:cs="IRNazanin"/>
          <w:lang w:bidi="fa-IR"/>
          <w:color w:val="111111"/>
          <w:sz w:val="28"/>
          <w:szCs w:val="28"/>
          <w:rtl/>
        </w:rPr>
        <w:t xml:space="preserve">محاسن: امام صادق علیه السّلام فرمود: گوشت با شیر آبگوشت[خورش] پیامبران است. </w:t>
      </w:r>
      <w:r>
        <w:rPr>
          <w:rStyle w:val="FootnoteReference"/>
        </w:rPr>
        <w:footnoteReference w:id="472"/>
      </w:r>
    </w:p>
    <w:p>
      <w:pPr>
        <w:pStyle w:val="Heading5"/>
      </w:pPr>
      <w:bookmarkStart w:id="924" w:name="_Toc440"/>
      <w:r>
        <w:t>روایت 47</w:t>
      </w:r>
      <w:bookmarkEnd w:id="924"/>
    </w:p>
    <w:p>
      <w:pPr>
        <w:pStyle w:val="BookText"/>
      </w:pPr>
      <w:r>
        <w:rPr>
          <w:rFonts w:ascii="IRNazanin" w:hAnsi="IRNazanin" w:eastAsia="IRNazanin" w:cs="IRNazanin"/>
          <w:lang w:bidi="fa-IR"/>
          <w:color w:val="111111"/>
          <w:sz w:val="28"/>
          <w:szCs w:val="28"/>
          <w:rtl/>
        </w:rPr>
        <w:t xml:space="preserve">محاسن: رسول خدا صلی اللَّه علیه و آله فرمود: پیغمبری قبل از من، از ناتوانی و ضعف بدنش به خداوند شکایت کرد و خداوند به او وحی کرد گوشت و شیر را بپز و بخور که برکت و نیرو را در آنها قرار داده ام.</w:t>
      </w:r>
      <w:r>
        <w:rPr>
          <w:rStyle w:val="FootnoteReference"/>
        </w:rPr>
        <w:footnoteReference w:id="473"/>
      </w:r>
    </w:p>
    <w:p>
      <w:pPr>
        <w:pStyle w:val="Heading5"/>
      </w:pPr>
      <w:bookmarkStart w:id="925" w:name="_Toc441"/>
      <w:r>
        <w:t>روایت 48</w:t>
      </w:r>
      <w:bookmarkEnd w:id="925"/>
    </w:p>
    <w:p>
      <w:pPr>
        <w:pStyle w:val="BookText"/>
      </w:pPr>
      <w:r>
        <w:rPr>
          <w:rFonts w:ascii="IRNazanin" w:hAnsi="IRNazanin" w:eastAsia="IRNazanin" w:cs="IRNazanin"/>
          <w:lang w:bidi="fa-IR"/>
          <w:color w:val="111111"/>
          <w:sz w:val="28"/>
          <w:szCs w:val="28"/>
          <w:rtl/>
        </w:rPr>
        <w:t xml:space="preserve">محاسن: امام صادق علیه السلام فرمود: پیامبری از پیامبران از ضعف [بدنش] به خدا شکایت کرد و خدا به او وحی کرد که گوشت را با شیر بخور.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عبدالله بن سنان از امام صادق علیه السلام مانند آن را روایت کرده است. </w:t>
      </w:r>
      <w:r>
        <w:rPr>
          <w:rStyle w:val="FootnoteReference"/>
        </w:rPr>
        <w:footnoteReference w:id="475"/>
      </w:r>
    </w:p>
    <w:p>
      <w:pPr>
        <w:pStyle w:val="Heading5"/>
      </w:pPr>
      <w:bookmarkStart w:id="926" w:name="_Toc442"/>
      <w:r>
        <w:t>روایت 49</w:t>
      </w:r>
      <w:bookmarkEnd w:id="926"/>
    </w:p>
    <w:p>
      <w:pPr>
        <w:pStyle w:val="BookText"/>
      </w:pPr>
      <w:r>
        <w:rPr>
          <w:rFonts w:ascii="IRNazanin" w:hAnsi="IRNazanin" w:eastAsia="IRNazanin" w:cs="IRNazanin"/>
          <w:lang w:bidi="fa-IR"/>
          <w:color w:val="111111"/>
          <w:sz w:val="28"/>
          <w:szCs w:val="28"/>
          <w:rtl/>
        </w:rPr>
        <w:t xml:space="preserve">محاسن: امام صادق علیه السّلام فرمود: پیامبری از پیامبران از ضعف [بدنش] به خدا شکایت کرد و خدا به او فرمود گوشت را با شیر بپز و فرمود آن دو، جسم را قوی می کنند. [راوی می گوید] گفتم: آن ترش است. حضرت فرمود: گوشت با شیر تازه. </w:t>
      </w:r>
      <w:r>
        <w:rPr>
          <w:rStyle w:val="FootnoteReference"/>
        </w:rPr>
        <w:footnoteReference w:id="476"/>
      </w:r>
    </w:p>
    <w:p>
      <w:pPr>
        <w:pStyle w:val="Heading5"/>
      </w:pPr>
      <w:bookmarkStart w:id="927" w:name="_Toc443"/>
      <w:r>
        <w:t>بیان</w:t>
      </w:r>
      <w:bookmarkEnd w:id="927"/>
    </w:p>
    <w:p>
      <w:pPr>
        <w:pStyle w:val="BookText"/>
      </w:pPr>
      <w:r>
        <w:rPr>
          <w:rFonts w:ascii="IRNazanin" w:hAnsi="IRNazanin" w:eastAsia="IRNazanin" w:cs="IRNazanin"/>
          <w:lang w:bidi="fa-IR"/>
          <w:color w:val="111111"/>
          <w:sz w:val="28"/>
          <w:szCs w:val="28"/>
          <w:rtl/>
        </w:rPr>
        <w:t xml:space="preserve">در قاموس گفته است: مَضَُِر اللبن او النبیذ مَضَرا و مضورا مانند نصَر و فرِح و کرُم به معنای ترش و سفید شد.که به آن مضیر و مضر گویند و مضیره بر وزن مریقه است که با شیر ترش پخته می شود و ای بسا با شیر تازه هم مخلوط شود.</w:t>
      </w:r>
    </w:p>
    <w:p>
      <w:pPr>
        <w:pStyle w:val="BookText"/>
      </w:pPr>
      <w:r>
        <w:rPr>
          <w:rFonts w:ascii="IRNazanin" w:hAnsi="IRNazanin" w:eastAsia="IRNazanin" w:cs="IRNazanin"/>
          <w:lang w:bidi="fa-IR"/>
          <w:color w:val="111111"/>
          <w:sz w:val="28"/>
          <w:szCs w:val="28"/>
          <w:rtl/>
        </w:rPr>
        <w:t xml:space="preserve">در بحر الجواهر گفته است: مضَر یعنی ترش شد از باب نصر است. و مضیر یعنی سخت ترش و مضیره، پخته شده ای است که با شیر ترش پخته می شود و در فارسی به آن دوقبا گفته می شود در قاموس گفته است حلیب یعنی شیر دوشیده شده یا حلیب [شیری است] که طعم آن تغییر نکرده است.</w:t>
      </w:r>
    </w:p>
    <w:p>
      <w:pPr>
        <w:pStyle w:val="Heading5"/>
      </w:pPr>
      <w:bookmarkStart w:id="928" w:name="_Toc444"/>
      <w:r>
        <w:t>روایت 50</w:t>
      </w:r>
      <w:bookmarkEnd w:id="928"/>
    </w:p>
    <w:p>
      <w:pPr>
        <w:pStyle w:val="BookText"/>
      </w:pPr>
      <w:r>
        <w:rPr>
          <w:rFonts w:ascii="IRNazanin" w:hAnsi="IRNazanin" w:eastAsia="IRNazanin" w:cs="IRNazanin"/>
          <w:lang w:bidi="fa-IR"/>
          <w:color w:val="111111"/>
          <w:sz w:val="28"/>
          <w:szCs w:val="28"/>
          <w:rtl/>
        </w:rPr>
        <w:t xml:space="preserve">محاسن: امام علی علیه السّلام فرمود: پیغمبری از ضعف امتش به خدا شکایت کرد و خداوند به آنها دستور داد: گوشت را با شیر بخورند و [آنها]خوردند و [در خودشان ]نیرو یافتند. </w:t>
      </w:r>
      <w:r>
        <w:rPr>
          <w:rStyle w:val="FootnoteReference"/>
        </w:rPr>
        <w:footnoteReference w:id="47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3486_328538"/>
    <w:bookmarkEnd w:id="52"/>
    <w:p>
      <w:pPr>
        <w:pStyle w:val="BookText"/>
      </w:pPr>
      <w:r>
        <w:rPr>
          <w:rFonts w:ascii="Amiri" w:hAnsi="Amiri" w:eastAsia="Amiri" w:cs="Amiri"/>
          <w:lang w:bidi="ar-SA"/>
          <w:color w:val="111111"/>
          <w:sz w:val="28"/>
          <w:szCs w:val="28"/>
          <w:rtl/>
        </w:rPr>
        <w:t xml:space="preserve">المكارم، عن أمير المؤمنين عليه السلام: مثله‌</w:t>
      </w:r>
      <w:r>
        <w:rPr>
          <w:rStyle w:val="FootnoteReference"/>
        </w:rPr>
        <w:footnoteReference w:id="478"/>
      </w:r>
    </w:p>
    <w:p>
      <w:pPr>
        <w:pStyle w:val="Heading5"/>
      </w:pPr>
      <w:bookmarkStart w:id="929" w:name="_Toc445"/>
      <w:r>
        <w:t>بيان</w:t>
      </w:r>
      <w:bookmarkEnd w:id="929"/>
    </w:p>
    <w:p>
      <w:pPr>
        <w:pStyle w:val="BookText"/>
      </w:pPr>
      <w:r>
        <w:rPr>
          <w:rFonts w:ascii="Amiri" w:hAnsi="Amiri" w:eastAsia="Amiri" w:cs="Amiri"/>
          <w:lang w:bidi="ar-SA"/>
          <w:color w:val="111111"/>
          <w:sz w:val="28"/>
          <w:szCs w:val="28"/>
          <w:rtl/>
        </w:rPr>
        <w:t xml:space="preserve">في السند ما بين سعد و الأصبغ إرسال.</w:t>
      </w:r>
    </w:p>
    <w:p>
      <w:pPr>
        <w:pStyle w:val="Heading5"/>
      </w:pPr>
      <w:bookmarkStart w:id="930" w:name="_Toc446"/>
      <w:r>
        <w:t>«51»</w:t>
      </w:r>
      <w:bookmarkEnd w:id="930"/>
    </w:p>
    <w:p>
      <w:pPr>
        <w:pStyle w:val="BookText"/>
      </w:pPr>
      <w:r>
        <w:rPr>
          <w:rFonts w:ascii="Amiri" w:hAnsi="Amiri" w:eastAsia="Amiri" w:cs="Amiri"/>
          <w:lang w:bidi="ar-SA"/>
          <w:color w:val="111111"/>
          <w:sz w:val="28"/>
          <w:szCs w:val="28"/>
          <w:rtl/>
        </w:rPr>
        <w:t xml:space="preserve">الْمَحَاسِنُ، عَنْ بَعْضِ أَصْحَابِنَا قَالَ: كَتَبَ إِلَيْهِ رَجُلٌ يَشْكُو ضَعْفَهُ فَكَتَبَ كُلِ اللَّحْمَ بِاللَّبَنِ‌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5"/>
      </w:pPr>
      <w:bookmarkStart w:id="931" w:name="_Toc447"/>
      <w:r>
        <w:t>«52»</w:t>
      </w:r>
      <w:bookmarkEnd w:id="931"/>
    </w:p>
    <w:p>
      <w:pPr>
        <w:pStyle w:val="BookText"/>
      </w:pPr>
      <w:r>
        <w:rPr>
          <w:rFonts w:ascii="Amiri" w:hAnsi="Amiri" w:eastAsia="Amiri" w:cs="Amiri"/>
          <w:lang w:bidi="ar-SA"/>
          <w:color w:val="111111"/>
          <w:sz w:val="28"/>
          <w:szCs w:val="28"/>
          <w:rtl/>
        </w:rPr>
        <w:t xml:space="preserve">وَ مِنْهُ عَنِ الْقَاسِمِ بْنِ يَحْيَي عَنْ جَدِّهِ الْحَسَنِ عَنِ ابْنِ مُسْلِمٍ عَنْ أَبِي عَبْدِ اللَّهِ عليه السلام قَالَ قَالَ أَمِيرُ الْمُؤْمِنِينَ عليه السلام: إِذَا ضَعُفَ الْمُسْلِمُ فَلْيَأْكُلِ اللَّحْمَ بِاللَّبَنِ‌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5"/>
      </w:pPr>
      <w:bookmarkStart w:id="932" w:name="_Toc448"/>
      <w:r>
        <w:t>«53»</w:t>
      </w:r>
      <w:bookmarkEnd w:id="932"/>
    </w:p>
    <w:p>
      <w:pPr>
        <w:pStyle w:val="BookText"/>
      </w:pPr>
      <w:r>
        <w:rPr>
          <w:rFonts w:ascii="Amiri" w:hAnsi="Amiri" w:eastAsia="Amiri" w:cs="Amiri"/>
          <w:lang w:bidi="ar-SA"/>
          <w:color w:val="111111"/>
          <w:sz w:val="28"/>
          <w:szCs w:val="28"/>
          <w:rtl/>
        </w:rPr>
        <w:t xml:space="preserve">وَ مِنْهُ عَنْ سَعْدِ بْنِ سَعْدٍ الْأَشْعَرِيِّ قَالَ: قُلْتُ لِأَبِي الْحَسَنِ الرِّضَا عليه السلام إِنَّا أَهْلَ بَيْتٍ لَا يَأْكُلُونَ لَحْمَ الضَّأْنِ قَالَ وَ لِمَ قُلْتُ يَقُولُونَ إِنَّهُ يُهَيِّجُ بِهِمُ الْمِرَّةَ الصَّفْرَاءَ وَ الصُّدَاعَ وَ الْأَوْجَاعَ فَقَالَ يَا سَعْدُ لَوْ عَلِمَ اللَّهُ شَيْئاً أَكْرَمَ مِنَ الضَّأْنِ لَفَدَي بِهِ إِسْمَاعِيلَ‌</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933" w:name="_Toc449"/>
      <w:r>
        <w:t>«54»</w:t>
      </w:r>
      <w:bookmarkEnd w:id="933"/>
    </w:p>
    <w:p>
      <w:pPr>
        <w:pStyle w:val="BookText"/>
      </w:pPr>
      <w:r>
        <w:rPr>
          <w:rFonts w:ascii="Amiri" w:hAnsi="Amiri" w:eastAsia="Amiri" w:cs="Amiri"/>
          <w:lang w:bidi="ar-SA"/>
          <w:color w:val="111111"/>
          <w:sz w:val="28"/>
          <w:szCs w:val="28"/>
          <w:rtl/>
        </w:rPr>
        <w:t xml:space="preserve">الْمَحَاسِنُ، عَنْ بَعْضِ أَصْحَابِهِ عَمَّنْ ذَكَرَهُ عَنْ عَبْدِ اللَّهِ بْنِ سِنَانٍ عَنْ أَبِي عَبْدِ اللَّهِ عليه السلام قَالَ: مَنْ أَصَابَهُ ضَعْفٌ فِي قَلْبِهِ أَوْ بَدَنِهِ فَلْيَأْكُلْ لَحْمَ الضَّأْنِ بِاللَّبَنِ‌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934" w:name="_Toc450"/>
      <w:r>
        <w:t>«55»</w:t>
      </w:r>
      <w:bookmarkEnd w:id="934"/>
    </w:p>
    <w:p>
      <w:pPr>
        <w:pStyle w:val="BookText"/>
      </w:pPr>
      <w:r>
        <w:rPr>
          <w:rFonts w:ascii="Amiri" w:hAnsi="Amiri" w:eastAsia="Amiri" w:cs="Amiri"/>
          <w:lang w:bidi="ar-SA"/>
          <w:color w:val="111111"/>
          <w:sz w:val="28"/>
          <w:szCs w:val="28"/>
          <w:rtl/>
        </w:rPr>
        <w:t xml:space="preserve">وَ مِنْهُ، عَنْ أَبِي أَيُّوبَ الْمَدِينِيِّ عَنِ ابْنِ أَبِي عُمَيْرٍ وَ النَّضْرِ بْنِ سُوَيْدٍ عَنْ هِشَامِ بْنِ سَالِمٍ عَنْ أَبِي عَبْدِ اللَّهِ عليه السلام قَالَ: اللَّحْمُ بِاللَّبَنِ مَرَقُ الْأَنْبِيَاءِ</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935" w:name="_Toc451"/>
      <w:r>
        <w:t>«56»</w:t>
      </w:r>
      <w:bookmarkEnd w:id="935"/>
    </w:p>
    <w:p>
      <w:pPr>
        <w:pStyle w:val="BookText"/>
      </w:pPr>
      <w:r>
        <w:rPr>
          <w:rFonts w:ascii="Amiri" w:hAnsi="Amiri" w:eastAsia="Amiri" w:cs="Amiri"/>
          <w:lang w:bidi="ar-SA"/>
          <w:color w:val="111111"/>
          <w:sz w:val="28"/>
          <w:szCs w:val="28"/>
          <w:rtl/>
        </w:rPr>
        <w:t xml:space="preserve">وَ مِنْهُ، عَنْ أَبِيهِ عَنْ مُحَمَّدِ بْنِ سِنَانٍ عَنْ زِيَادِ بْنِ أَبِي الْحَلَّالِ قَالَ: تَعَشَّيْتُ مَعَ أَبِي عَبْدِ اللَّهِ بِلَحْمٍ مُلَبَّنٍ فَقَالَ هَذَا مَرَقُ الْأَنْبِيَاءِ</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936" w:name="_Toc452"/>
      <w:r>
        <w:t>«57»</w:t>
      </w:r>
      <w:bookmarkEnd w:id="936"/>
    </w:p>
    <w:p>
      <w:pPr>
        <w:pStyle w:val="BookText"/>
      </w:pPr>
      <w:r>
        <w:rPr>
          <w:rFonts w:ascii="Amiri" w:hAnsi="Amiri" w:eastAsia="Amiri" w:cs="Amiri"/>
          <w:lang w:bidi="ar-SA"/>
          <w:color w:val="111111"/>
          <w:sz w:val="28"/>
          <w:szCs w:val="28"/>
          <w:rtl/>
        </w:rPr>
        <w:t xml:space="preserve">وَ مِنْهُ، عَنْ أَبِيهِ عَمَّنْ حَدَّثَهُ عَنْ عَبْدِ الرَّحْمَنِ الْعَزْرَمِيِّ عَنْ أَبِي عَبْدِ اللَّهِ قَالَ عليه السلام: كَانَ عَلِيٌّ عليه السلام يَكْرَهُ إِدْمَانَ اللَّحْمِ وَ يَقُولُ إِنَّ لَهُ ضَرَاوَةً كَضَرَاوَةِ</w:t>
      </w:r>
    </w:p>
    <w:p>
      <w:pPr>
        <w:pStyle w:val="BookText"/>
      </w:pPr>
      <w:r>
        <w:rPr>
          <w:rFonts w:ascii="IRNazanin" w:hAnsi="IRNazanin" w:eastAsia="IRNazanin" w:cs="IRNazanin"/>
          <w:lang w:bidi="fa-IR"/>
          <w:color w:val="111111"/>
          <w:sz w:val="28"/>
          <w:szCs w:val="28"/>
          <w:rtl/>
        </w:rPr>
        <w:t xml:space="preserve">در مکارم مانند آن از امیر المؤمنین علیه السّلام نقل شده است.</w:t>
      </w:r>
    </w:p>
    <w:p>
      <w:pPr>
        <w:pStyle w:val="Heading5"/>
      </w:pPr>
      <w:bookmarkStart w:id="937" w:name="_Toc453"/>
      <w:r>
        <w:t>بیان</w:t>
      </w:r>
      <w:bookmarkEnd w:id="937"/>
    </w:p>
    <w:p>
      <w:pPr>
        <w:pStyle w:val="BookText"/>
      </w:pPr>
      <w:r>
        <w:rPr>
          <w:rFonts w:ascii="IRNazanin" w:hAnsi="IRNazanin" w:eastAsia="IRNazanin" w:cs="IRNazanin"/>
          <w:lang w:bidi="fa-IR"/>
          <w:color w:val="111111"/>
          <w:sz w:val="28"/>
          <w:szCs w:val="28"/>
          <w:rtl/>
        </w:rPr>
        <w:t xml:space="preserve">در سند این حدیث، مابین سعد و اصبع مرسله می باشد. </w:t>
      </w:r>
      <w:r>
        <w:rPr>
          <w:rStyle w:val="FootnoteReference"/>
        </w:rPr>
        <w:footnoteReference w:id="486"/>
      </w:r>
    </w:p>
    <w:p>
      <w:pPr>
        <w:pStyle w:val="Heading5"/>
      </w:pPr>
      <w:bookmarkStart w:id="938" w:name="_Toc454"/>
      <w:r>
        <w:t>روایت 51</w:t>
      </w:r>
      <w:bookmarkEnd w:id="938"/>
    </w:p>
    <w:p>
      <w:pPr>
        <w:pStyle w:val="BookText"/>
      </w:pPr>
      <w:r>
        <w:rPr>
          <w:rFonts w:ascii="IRNazanin" w:hAnsi="IRNazanin" w:eastAsia="IRNazanin" w:cs="IRNazanin"/>
          <w:lang w:bidi="fa-IR"/>
          <w:color w:val="111111"/>
          <w:sz w:val="28"/>
          <w:szCs w:val="28"/>
          <w:rtl/>
        </w:rPr>
        <w:t xml:space="preserve">محاسن: مردی به او [نامه ای]نوشت و از ضعف خود شکایت کرد، [در]پاسخ نوشت: گوشت را با شیر بخور. </w:t>
      </w:r>
      <w:r>
        <w:rPr>
          <w:rStyle w:val="FootnoteReference"/>
        </w:rPr>
        <w:footnoteReference w:id="487"/>
      </w:r>
    </w:p>
    <w:p>
      <w:pPr>
        <w:pStyle w:val="Heading5"/>
      </w:pPr>
      <w:bookmarkStart w:id="939" w:name="_Toc455"/>
      <w:r>
        <w:t>روایت 52</w:t>
      </w:r>
      <w:bookmarkEnd w:id="939"/>
    </w:p>
    <w:p>
      <w:pPr>
        <w:pStyle w:val="BookText"/>
      </w:pPr>
      <w:r>
        <w:rPr>
          <w:rFonts w:ascii="IRNazanin" w:hAnsi="IRNazanin" w:eastAsia="IRNazanin" w:cs="IRNazanin"/>
          <w:lang w:bidi="fa-IR"/>
          <w:color w:val="111111"/>
          <w:sz w:val="28"/>
          <w:szCs w:val="28"/>
          <w:rtl/>
        </w:rPr>
        <w:t xml:space="preserve">محاسن: امیر المؤمنین علیه السّلام فرمود: هنگامی که مسلمان ضعیف شد، باید گوشت را با شیر بخورد. </w:t>
      </w:r>
      <w:r>
        <w:rPr>
          <w:rStyle w:val="FootnoteReference"/>
        </w:rPr>
        <w:footnoteReference w:id="488"/>
      </w:r>
    </w:p>
    <w:p>
      <w:pPr>
        <w:pStyle w:val="Heading5"/>
      </w:pPr>
      <w:bookmarkStart w:id="940" w:name="_Toc456"/>
      <w:r>
        <w:t>روایت 53</w:t>
      </w:r>
      <w:bookmarkEnd w:id="940"/>
    </w:p>
    <w:p>
      <w:pPr>
        <w:pStyle w:val="BookText"/>
      </w:pPr>
      <w:r>
        <w:rPr>
          <w:rFonts w:ascii="IRNazanin" w:hAnsi="IRNazanin" w:eastAsia="IRNazanin" w:cs="IRNazanin"/>
          <w:lang w:bidi="fa-IR"/>
          <w:color w:val="111111"/>
          <w:sz w:val="28"/>
          <w:szCs w:val="28"/>
          <w:rtl/>
        </w:rPr>
        <w:t xml:space="preserve">محاسن: سعد بن سعد اشعری می گوید: به امام رضا علیه السّلام عرض کردم: ما خاندانی هستیم که گوشت میش نمی خورند فرمود: چرا گفتم: می گویند صفراء و دردسر و دردهای دیگر می‌آورد، فرمود: ای سعد اگر خدا چیزی را ارجمندتر از میش می دانست [آن را]قربانی اسماعیل می کرد.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در مکارم از امام رضا علیه السلام، مانند آن روایت شده است. </w:t>
      </w:r>
      <w:r>
        <w:rPr>
          <w:rStyle w:val="FootnoteReference"/>
        </w:rPr>
        <w:footnoteReference w:id="490"/>
      </w:r>
    </w:p>
    <w:p>
      <w:pPr>
        <w:pStyle w:val="Heading5"/>
      </w:pPr>
      <w:bookmarkStart w:id="941" w:name="_Toc457"/>
      <w:r>
        <w:t>روایت 54</w:t>
      </w:r>
      <w:bookmarkEnd w:id="941"/>
    </w:p>
    <w:p>
      <w:pPr>
        <w:pStyle w:val="BookText"/>
      </w:pPr>
      <w:r>
        <w:rPr>
          <w:rFonts w:ascii="IRNazanin" w:hAnsi="IRNazanin" w:eastAsia="IRNazanin" w:cs="IRNazanin"/>
          <w:lang w:bidi="fa-IR"/>
          <w:color w:val="111111"/>
          <w:sz w:val="28"/>
          <w:szCs w:val="28"/>
          <w:rtl/>
        </w:rPr>
        <w:t xml:space="preserve">محاسن: امام صادق علیه السّلام می فرماید: هر کسی که قلبش یا تنش سستی[ضعف] دارد گوشت میش را با شیر بخورد. </w:t>
      </w:r>
      <w:r>
        <w:rPr>
          <w:rStyle w:val="FootnoteReference"/>
        </w:rPr>
        <w:footnoteReference w:id="491"/>
      </w:r>
    </w:p>
    <w:p>
      <w:pPr>
        <w:pStyle w:val="Heading5"/>
      </w:pPr>
      <w:bookmarkStart w:id="942" w:name="_Toc458"/>
      <w:r>
        <w:t>روایت 55</w:t>
      </w:r>
      <w:bookmarkEnd w:id="942"/>
    </w:p>
    <w:p>
      <w:pPr>
        <w:pStyle w:val="BookText"/>
      </w:pPr>
      <w:r>
        <w:rPr>
          <w:rFonts w:ascii="IRNazanin" w:hAnsi="IRNazanin" w:eastAsia="IRNazanin" w:cs="IRNazanin"/>
          <w:lang w:bidi="fa-IR"/>
          <w:color w:val="111111"/>
          <w:sz w:val="28"/>
          <w:szCs w:val="28"/>
          <w:rtl/>
        </w:rPr>
        <w:t xml:space="preserve">محاسن: امام صادق علیه السلام فرمود: گوشت با شیر، آبگوشت[خورش] انبیاست. </w:t>
      </w:r>
      <w:r>
        <w:rPr>
          <w:rStyle w:val="FootnoteReference"/>
        </w:rPr>
        <w:footnoteReference w:id="492"/>
      </w:r>
    </w:p>
    <w:p>
      <w:pPr>
        <w:pStyle w:val="Heading5"/>
      </w:pPr>
      <w:bookmarkStart w:id="943" w:name="_Toc459"/>
      <w:r>
        <w:t>روایت 56</w:t>
      </w:r>
      <w:bookmarkEnd w:id="943"/>
    </w:p>
    <w:p>
      <w:pPr>
        <w:pStyle w:val="BookText"/>
      </w:pPr>
      <w:r>
        <w:rPr>
          <w:rFonts w:ascii="IRNazanin" w:hAnsi="IRNazanin" w:eastAsia="IRNazanin" w:cs="IRNazanin"/>
          <w:lang w:bidi="fa-IR"/>
          <w:color w:val="111111"/>
          <w:sz w:val="28"/>
          <w:szCs w:val="28"/>
          <w:rtl/>
        </w:rPr>
        <w:t xml:space="preserve">محاسن: زیاد بن ابی الحلال می گوید با امام صادق علیه السلام برای شام، گوشت [آغشته با] شیر خوردم. ایشان فرمود: این آبگوشت[خورش] انبیاء است. </w:t>
      </w:r>
      <w:r>
        <w:rPr>
          <w:rStyle w:val="FootnoteReference"/>
        </w:rPr>
        <w:footnoteReference w:id="493"/>
      </w:r>
    </w:p>
    <w:p>
      <w:pPr>
        <w:pStyle w:val="Heading5"/>
      </w:pPr>
      <w:bookmarkStart w:id="944" w:name="_Toc460"/>
      <w:r>
        <w:t>روایت 57</w:t>
      </w:r>
      <w:bookmarkEnd w:id="944"/>
    </w:p>
    <w:p>
      <w:pPr>
        <w:pStyle w:val="BookText"/>
      </w:pPr>
      <w:r>
        <w:rPr>
          <w:rFonts w:ascii="IRNazanin" w:hAnsi="IRNazanin" w:eastAsia="IRNazanin" w:cs="IRNazanin"/>
          <w:lang w:bidi="fa-IR"/>
          <w:color w:val="111111"/>
          <w:sz w:val="28"/>
          <w:szCs w:val="28"/>
          <w:rtl/>
        </w:rPr>
        <w:t xml:space="preserve">محاسن: امام صادق علیه السلام فرمود: علی علیه السّلام همواره خوردن گوشت را بد [مکروه] می داشت و می فرمود مانند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3486_328539"/>
    <w:bookmarkEnd w:id="53"/>
    <w:p>
      <w:pPr>
        <w:pStyle w:val="BookText"/>
      </w:pPr>
      <w:r>
        <w:rPr>
          <w:rFonts w:ascii="Amiri" w:hAnsi="Amiri" w:eastAsia="Amiri" w:cs="Amiri"/>
          <w:lang w:bidi="ar-SA"/>
          <w:color w:val="111111"/>
          <w:sz w:val="28"/>
          <w:szCs w:val="28"/>
          <w:rtl/>
        </w:rPr>
        <w:t xml:space="preserve">الْخَمْرِ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5"/>
      </w:pPr>
      <w:bookmarkStart w:id="945" w:name="_Toc461"/>
      <w:r>
        <w:t>تبيين</w:t>
      </w:r>
      <w:bookmarkEnd w:id="945"/>
    </w:p>
    <w:p>
      <w:pPr>
        <w:pStyle w:val="BookText"/>
      </w:pPr>
      <w:r>
        <w:rPr>
          <w:rFonts w:ascii="Amiri" w:hAnsi="Amiri" w:eastAsia="Amiri" w:cs="Amiri"/>
          <w:lang w:bidi="ar-SA"/>
          <w:color w:val="111111"/>
          <w:sz w:val="28"/>
          <w:szCs w:val="28"/>
          <w:rtl/>
        </w:rPr>
        <w:t xml:space="preserve">قال في النهاية ضري بالشي‌ء يضري ضريا و ضراية فهو ضار إذا اعتاده و منه حديث عمر إن اللحم ضراوة كضراوة الخمر أي إن له عادة ينزع إليها كعادة الخمر و قال الأزهري أراد أن له عادة طلابة لأكله كعادة الخمر مع شاربها و من اعتاد الخمر و شربها أسرف في النفقة و لم يتركها و كذلك من اعتاد اللحم لم يكد يصبر عنه فدخل في دأب المسرف في النفقة انتهي.</w:t>
      </w:r>
    </w:p>
    <w:p>
      <w:pPr>
        <w:pStyle w:val="BookText"/>
      </w:pPr>
      <w:r>
        <w:rPr>
          <w:rFonts w:ascii="Amiri" w:hAnsi="Amiri" w:eastAsia="Amiri" w:cs="Amiri"/>
          <w:lang w:bidi="ar-SA"/>
          <w:color w:val="111111"/>
          <w:sz w:val="28"/>
          <w:szCs w:val="28"/>
          <w:rtl/>
        </w:rPr>
        <w:t xml:space="preserve">و قال الكرماني أي عادة نزاعة إلي الخمر يفعل كفعلها.</w:t>
      </w:r>
    </w:p>
    <w:p>
      <w:pPr>
        <w:pStyle w:val="Heading5"/>
      </w:pPr>
      <w:bookmarkStart w:id="946" w:name="_Toc462"/>
      <w:r>
        <w:t>و أقول</w:t>
      </w:r>
      <w:bookmarkEnd w:id="946"/>
    </w:p>
    <w:p>
      <w:pPr>
        <w:pStyle w:val="BookText"/>
      </w:pPr>
      <w:r>
        <w:rPr>
          <w:rFonts w:ascii="Amiri" w:hAnsi="Amiri" w:eastAsia="Amiri" w:cs="Amiri"/>
          <w:lang w:bidi="ar-SA"/>
          <w:color w:val="111111"/>
          <w:sz w:val="28"/>
          <w:szCs w:val="28"/>
          <w:rtl/>
        </w:rPr>
        <w:t xml:space="preserve">كان هذه الأخبار محمولة علي التقية لأنها موافقة لأخبار المخالفين و طريقة صوفيتهم و قال الشهيد قدس سره في الدروس روي كراهة إدمان اللحم و أن له ضراوة كضراوة الخمر و كراهة تركه أربعين يوما و أنه يستحب في كل ثلاثة أيام و لو دام عليه أسبوعين و نحوها لعلة و في الصوم فلا بأس و يكره أكله في اليوم مرتين.</w:t>
      </w:r>
    </w:p>
    <w:p>
      <w:pPr>
        <w:pStyle w:val="Heading5"/>
      </w:pPr>
      <w:bookmarkStart w:id="947" w:name="_Toc463"/>
      <w:r>
        <w:t>«58»</w:t>
      </w:r>
      <w:bookmarkEnd w:id="947"/>
    </w:p>
    <w:p>
      <w:pPr>
        <w:pStyle w:val="BookText"/>
      </w:pPr>
      <w:r>
        <w:rPr>
          <w:rFonts w:ascii="Amiri" w:hAnsi="Amiri" w:eastAsia="Amiri" w:cs="Amiri"/>
          <w:lang w:bidi="ar-SA"/>
          <w:color w:val="111111"/>
          <w:sz w:val="28"/>
          <w:szCs w:val="28"/>
          <w:rtl/>
        </w:rPr>
        <w:t xml:space="preserve">الْمَحَاسِنُ، عَنْ أَبِيهِ عَنِ ابْنِ أَبِي عُمَيْرٍ عَنِ الْحَكَمِ بْنِ مِسْكِينٍ عَنْ عَمَّارٍ السَّابَاطِيِّ قَالَ: سَأَلْتُ أَبَا عَبْدِ اللَّهِ عليه السلام عَنْ شِرَي اللَّحْمِ فَقَالَ فِي كُلِّ ثَلَاثٍ قُلْتُ لَنَا أَضْيَافٌ وَ قَوْمٌ يَنْزِلُونَ بِنَا وَ لَيْسَ يَقَعُ مِنْهُمْ مَوْقِعَ اللَّحْمِ شَيْ‌ءٌ فَقَالَ فِي كُلِّ ثَلَاثٍ قُلْتُ لَا نَجِدُ شَيْئاً أَحْضَرَ مِنْهُ وَ لَوِ ائْتَدَمُوا بِغَيْرِهِ لَمْ يَعُدُّوهُ شَيْئاً فَقَالَ فِي كُلِّ ثَلَاثٍ‌</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5"/>
      </w:pPr>
      <w:bookmarkStart w:id="948" w:name="_Toc464"/>
      <w:r>
        <w:t>«59»</w:t>
      </w:r>
      <w:bookmarkEnd w:id="948"/>
    </w:p>
    <w:p>
      <w:pPr>
        <w:pStyle w:val="BookText"/>
      </w:pPr>
      <w:r>
        <w:rPr>
          <w:rFonts w:ascii="Amiri" w:hAnsi="Amiri" w:eastAsia="Amiri" w:cs="Amiri"/>
          <w:lang w:bidi="ar-SA"/>
          <w:color w:val="111111"/>
          <w:sz w:val="28"/>
          <w:szCs w:val="28"/>
          <w:rtl/>
        </w:rPr>
        <w:t xml:space="preserve">وَ مِنْهُ، عَنْ أَبِيهِ عَنِ الْقَاسِمِ بْنِ مُحَمَّدٍ عَنْ زَكَرِيَّا بْنِ عِمْرَانَ أَبِي يَحْيَي عَنْ إِدْرِيسَ بْنِ عَبْدِ اللَّهِ قَالَ: كُنْتُ عِنْدَ أَبِي عَبْدِ اللَّهِ عليه السلام فَذُكِرَ اللَّحْمُ فَقَالَ كُلْ يَوْماً بِلَحْمٍ وَ يَوْماً بِلَبَنٍ وَ يَوْماً بِشَيْ‌ءٍ آخَرَ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5"/>
      </w:pPr>
      <w:bookmarkStart w:id="949" w:name="_Toc465"/>
      <w:r>
        <w:t>«60»</w:t>
      </w:r>
      <w:bookmarkEnd w:id="949"/>
    </w:p>
    <w:p>
      <w:pPr>
        <w:pStyle w:val="BookText"/>
      </w:pPr>
      <w:r>
        <w:rPr>
          <w:rFonts w:ascii="Amiri" w:hAnsi="Amiri" w:eastAsia="Amiri" w:cs="Amiri"/>
          <w:lang w:bidi="ar-SA"/>
          <w:color w:val="111111"/>
          <w:sz w:val="28"/>
          <w:szCs w:val="28"/>
          <w:rtl/>
        </w:rPr>
        <w:t xml:space="preserve">وَ مِنْهُ، عَنِ ابْنِ فَضَّالٍ عَنِ ابْنِ بُكَيْرٍ عَنْ زُرَارَةَ عَنْ أَبِي جَعْفَرٍ عليه السلام</w:t>
      </w:r>
    </w:p>
    <w:p>
      <w:pPr>
        <w:pStyle w:val="BookText"/>
      </w:pPr>
      <w:r>
        <w:rPr>
          <w:rFonts w:ascii="IRNazanin" w:hAnsi="IRNazanin" w:eastAsia="IRNazanin" w:cs="IRNazanin"/>
          <w:lang w:bidi="fa-IR"/>
          <w:color w:val="111111"/>
          <w:sz w:val="28"/>
          <w:szCs w:val="28"/>
          <w:rtl/>
        </w:rPr>
        <w:t xml:space="preserve">شراب، اعتیاد آورد. </w:t>
      </w:r>
      <w:r>
        <w:rPr>
          <w:rStyle w:val="FootnoteReference"/>
        </w:rPr>
        <w:footnoteReference w:id="497"/>
      </w:r>
    </w:p>
    <w:p>
      <w:pPr>
        <w:pStyle w:val="Heading5"/>
      </w:pPr>
      <w:bookmarkStart w:id="950" w:name="_Toc466"/>
      <w:r>
        <w:t>تبیین</w:t>
      </w:r>
      <w:bookmarkEnd w:id="950"/>
    </w:p>
    <w:p>
      <w:pPr>
        <w:pStyle w:val="BookText"/>
      </w:pPr>
      <w:r>
        <w:rPr>
          <w:rFonts w:ascii="IRNazanin" w:hAnsi="IRNazanin" w:eastAsia="IRNazanin" w:cs="IRNazanin"/>
          <w:lang w:bidi="fa-IR"/>
          <w:color w:val="111111"/>
          <w:sz w:val="28"/>
          <w:szCs w:val="28"/>
          <w:rtl/>
        </w:rPr>
        <w:t xml:space="preserve">در نهایه گفته است «ضری بالشی‌ء یضری ضریا و ضرایة فهو ضار » یعنی به آن چیز معتاد شد. از عمر نقل شده است که گوشت اعتیاد آور است مانند اعتیاد شراب. یعنی مانند شراب، تقاضا آور است. ازهری گفته است: مقصود این است که [همان طور که] شراب برای نوشنده آن تقاضا آور است، گوشت هم برای خورنده آن تقاضا آور است. هر کسی که به شراب خواری عادت کند هزینه فراوان برای آن مصرف می کند و آن را ترک نمی کند و کسی هم که اعتیاد به خوردن گوشت پیدا کند نمی توان از آن خودداری کند و در هزینه [برای آن] از حد می گذرد[و اسراف می کند].پایان.</w:t>
      </w:r>
    </w:p>
    <w:p>
      <w:pPr>
        <w:pStyle w:val="BookText"/>
      </w:pPr>
      <w:r>
        <w:rPr>
          <w:rFonts w:ascii="IRNazanin" w:hAnsi="IRNazanin" w:eastAsia="IRNazanin" w:cs="IRNazanin"/>
          <w:lang w:bidi="fa-IR"/>
          <w:color w:val="111111"/>
          <w:sz w:val="28"/>
          <w:szCs w:val="28"/>
          <w:rtl/>
        </w:rPr>
        <w:t xml:space="preserve">کرمانی می گوید: عادت گرایش به شراب باعث می شود که او بر اساس همان عادت انجام دهد.</w:t>
      </w:r>
    </w:p>
    <w:p>
      <w:pPr>
        <w:pStyle w:val="Heading5"/>
      </w:pPr>
      <w:bookmarkStart w:id="951" w:name="_Toc467"/>
      <w:r>
        <w:t>گویم</w:t>
      </w:r>
      <w:bookmarkEnd w:id="951"/>
    </w:p>
    <w:p>
      <w:pPr>
        <w:pStyle w:val="BookText"/>
      </w:pPr>
      <w:r>
        <w:rPr>
          <w:rFonts w:ascii="IRNazanin" w:hAnsi="IRNazanin" w:eastAsia="IRNazanin" w:cs="IRNazanin"/>
          <w:lang w:bidi="fa-IR"/>
          <w:color w:val="111111"/>
          <w:sz w:val="28"/>
          <w:szCs w:val="28"/>
          <w:rtl/>
        </w:rPr>
        <w:t xml:space="preserve">این اخبار بر تقیه حمل می شود زیرا آن ها موافق اخبار مخالفان و روش صوفیان آنها است، شهید(قدس سره)در دروس گفته است روایت است که همواره خوردن گوشت بد است و مانند شراب اعتیاد آور است و ترک خوردن گوشت تا چهل روز هم، بد[و مکروه] است و در هر سه روز مستحبّ است و اگر دو هفته به جهت بیماری[یا مشکلی] آن را ادامه دهد و در حال روزه گرفتن، اشکالی ندارد و در یک روز دو بار گوشت خوردن بد است.</w:t>
      </w:r>
    </w:p>
    <w:p>
      <w:pPr>
        <w:pStyle w:val="Heading5"/>
      </w:pPr>
      <w:bookmarkStart w:id="952" w:name="_Toc468"/>
      <w:r>
        <w:t>روایت 58</w:t>
      </w:r>
      <w:bookmarkEnd w:id="952"/>
    </w:p>
    <w:p>
      <w:pPr>
        <w:pStyle w:val="BookText"/>
      </w:pPr>
      <w:r>
        <w:rPr>
          <w:rFonts w:ascii="IRNazanin" w:hAnsi="IRNazanin" w:eastAsia="IRNazanin" w:cs="IRNazanin"/>
          <w:lang w:bidi="fa-IR"/>
          <w:color w:val="111111"/>
          <w:sz w:val="28"/>
          <w:szCs w:val="28"/>
          <w:rtl/>
        </w:rPr>
        <w:t xml:space="preserve">محاسن: عمار ساباطی می گوید: از امام صادق علیه السّلام در باره خریدن گوشت سوال کردم، حضرت فرمود: در سه روز یک بار، گفتم: مهمان هایی داریم و مردمی بر ما وارد می شوند و چیزی به مانند گوشت دلنشین آنها نیست، فرمود: سه روز یک بار، گفتم: چیزی مناسبتر از آن نیابیم و هر خورش دیگری را چیزی نشمارند[نپسندند]، فرمود: هر سه روز یک بار. </w:t>
      </w:r>
      <w:r>
        <w:rPr>
          <w:rStyle w:val="FootnoteReference"/>
        </w:rPr>
        <w:footnoteReference w:id="498"/>
      </w:r>
    </w:p>
    <w:p>
      <w:pPr>
        <w:pStyle w:val="Heading5"/>
      </w:pPr>
      <w:bookmarkStart w:id="953" w:name="_Toc469"/>
      <w:r>
        <w:t>روایت 59</w:t>
      </w:r>
      <w:bookmarkEnd w:id="953"/>
    </w:p>
    <w:p>
      <w:pPr>
        <w:pStyle w:val="BookText"/>
      </w:pPr>
      <w:r>
        <w:rPr>
          <w:rFonts w:ascii="IRNazanin" w:hAnsi="IRNazanin" w:eastAsia="IRNazanin" w:cs="IRNazanin"/>
          <w:lang w:bidi="fa-IR"/>
          <w:color w:val="111111"/>
          <w:sz w:val="28"/>
          <w:szCs w:val="28"/>
          <w:rtl/>
        </w:rPr>
        <w:t xml:space="preserve">محاسن: ادریس بن عبد اللَّه می گوید: نزد امام صادق علیه السّلام بودم و نامِ گوشت برده شد، فرمود: یک روز گوشت بخور، یک روز شیر، یک روز چیز دیگر. </w:t>
      </w:r>
      <w:r>
        <w:rPr>
          <w:rStyle w:val="FootnoteReference"/>
        </w:rPr>
        <w:footnoteReference w:id="499"/>
      </w:r>
    </w:p>
    <w:p>
      <w:pPr>
        <w:pStyle w:val="Heading5"/>
      </w:pPr>
      <w:bookmarkStart w:id="954" w:name="_Toc470"/>
      <w:r>
        <w:t>روایت 60</w:t>
      </w:r>
      <w:bookmarkEnd w:id="954"/>
    </w:p>
    <w:p>
      <w:pPr>
        <w:pStyle w:val="BookText"/>
      </w:pPr>
      <w:r>
        <w:rPr>
          <w:rFonts w:ascii="IRNazanin" w:hAnsi="IRNazanin" w:eastAsia="IRNazanin" w:cs="IRNazanin"/>
          <w:lang w:bidi="fa-IR"/>
          <w:color w:val="111111"/>
          <w:sz w:val="28"/>
          <w:szCs w:val="28"/>
          <w:rtl/>
        </w:rPr>
        <w:t xml:space="preserve">محاسن: امام باقر علیه السّلام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3486_328540"/>
    <w:bookmarkEnd w:id="54"/>
    <w:p>
      <w:pPr>
        <w:pStyle w:val="BookText"/>
      </w:pPr>
      <w:r>
        <w:rPr>
          <w:rFonts w:ascii="Amiri" w:hAnsi="Amiri" w:eastAsia="Amiri" w:cs="Amiri"/>
          <w:lang w:bidi="ar-SA"/>
          <w:color w:val="111111"/>
          <w:sz w:val="28"/>
          <w:szCs w:val="28"/>
          <w:rtl/>
        </w:rPr>
        <w:t xml:space="preserve">قَالَ: كَانَ رَسُولُ اللَّهِ صلي الله عليه و آله يُعْجِبُهُ الذِّرَاعُ‌</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955" w:name="_Toc471"/>
      <w:r>
        <w:t>«61»</w:t>
      </w:r>
      <w:bookmarkEnd w:id="955"/>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عليه السلام عَنْ أَبِيهِ قَالَ عليه السلام: سَمَّتِ الْيَهُودِيَّةُ رَسُولَ اللَّهِ صلي الله عليه و آله فِي ذِرَاعٍ وَ كَانَ النَّبِيُّ صلي الله عليه و آله يُحِبُّ الذِّرَاعَ وَ الْكَتِفَ وَ يَكْرَهُ الْوَرِكَ لِقُرْبِهَا مِنَ الْمَبَالِ‌</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5"/>
      </w:pPr>
      <w:bookmarkStart w:id="956" w:name="_Toc472"/>
      <w:r>
        <w:t>«62»</w:t>
      </w:r>
      <w:bookmarkEnd w:id="956"/>
    </w:p>
    <w:p>
      <w:pPr>
        <w:pStyle w:val="BookText"/>
      </w:pPr>
      <w:r>
        <w:rPr>
          <w:rFonts w:ascii="Amiri" w:hAnsi="Amiri" w:eastAsia="Amiri" w:cs="Amiri"/>
          <w:lang w:bidi="ar-SA"/>
          <w:color w:val="111111"/>
          <w:sz w:val="28"/>
          <w:szCs w:val="28"/>
          <w:rtl/>
        </w:rPr>
        <w:t xml:space="preserve">وَ مِنْهُ، عَنْ عَلِيِّ بْنِ الرَّيَّانِ بْنِ الصَّلْتِ رَفَعَهُ قَالَ: قِيلَ لِأَبِي عَبْدِ اللَّهِ عليه السلام لِمَ كَانَ رَسُولُ اللَّهِ صلي الله عليه و آله يُحِبُّ الذِّرَاعَ أَكْثَرَ مِنْهُ لِحُبِّهِ لِأَعْضَاءِ الشَّاةِ فَقَالَ إِنَّ آدَمَ قَرَّبَ قُرْبَاناً عَنِ الْأَنْبِيَاءِ مِنْ ذُرِّيَّتِهِ فَسَمَّي لِكُلِّ نَبِيٍّ مِنْ ذُرِّيَّتِهِ عُضْواً وَ سَمَّي لِرَسُولِ اللَّهِ الذِّرَاعَ فَمِنْ ثَمَّ كَانَ صلي الله عليه و آله يُحِبُّهَا وَ يَشْتَهِيهَا وَ يُفَضِّلُهَا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5"/>
      </w:pPr>
      <w:bookmarkStart w:id="957" w:name="_Toc473"/>
      <w:r>
        <w:t>«63»</w:t>
      </w:r>
      <w:bookmarkEnd w:id="957"/>
    </w:p>
    <w:p>
      <w:pPr>
        <w:pStyle w:val="BookText"/>
      </w:pPr>
      <w:r>
        <w:rPr>
          <w:rFonts w:ascii="Amiri" w:hAnsi="Amiri" w:eastAsia="Amiri" w:cs="Amiri"/>
          <w:lang w:bidi="ar-SA"/>
          <w:color w:val="111111"/>
          <w:sz w:val="28"/>
          <w:szCs w:val="28"/>
          <w:rtl/>
        </w:rPr>
        <w:t xml:space="preserve">وَ مِنْهُ، عَنْ عَلِيِّ بْنِ الْحَكَمِ عَنْ هِشَامِ بْنِ سَالِمٍ عَنْ أَبِي عَبْدِ اللَّهِ عليه السلام قَالَ: سَأَلْتُهُ عَنْ أَكْلِ اللَّحْمِ النِّيِّ فَقَالَ هَذَا طَعَامُ السِّبَاعِ‌</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958" w:name="_Toc474"/>
      <w:r>
        <w:t>بيان</w:t>
      </w:r>
      <w:bookmarkEnd w:id="958"/>
    </w:p>
    <w:p>
      <w:pPr>
        <w:pStyle w:val="BookText"/>
      </w:pPr>
      <w:r>
        <w:rPr>
          <w:rFonts w:ascii="Amiri" w:hAnsi="Amiri" w:eastAsia="Amiri" w:cs="Amiri"/>
          <w:lang w:bidi="ar-SA"/>
          <w:color w:val="111111"/>
          <w:sz w:val="28"/>
          <w:szCs w:val="28"/>
          <w:rtl/>
        </w:rPr>
        <w:t xml:space="preserve">قال في القاموس ناء اللحم يناء فهو ني‌ء بين النيوء و النيوءة لم ينضج يائية و في النهاية فيه نهي عن أكل اللحم التي هو الذي لم يطبخ أو طبخ أدني طبخ و لم ينضج يقال ناء اللحم يناء نيا بوزن ناع يناع نيعا فهو ني‌ء بالكسر و قد يترك الهمزة و يقلب ياء فيقال ني مشددا.</w:t>
      </w:r>
    </w:p>
    <w:p>
      <w:pPr>
        <w:pStyle w:val="Heading5"/>
      </w:pPr>
      <w:bookmarkStart w:id="959" w:name="_Toc475"/>
      <w:r>
        <w:t>«64»</w:t>
      </w:r>
      <w:bookmarkEnd w:id="959"/>
    </w:p>
    <w:p>
      <w:pPr>
        <w:pStyle w:val="BookText"/>
      </w:pPr>
      <w:r>
        <w:rPr>
          <w:rFonts w:ascii="Amiri" w:hAnsi="Amiri" w:eastAsia="Amiri" w:cs="Amiri"/>
          <w:lang w:bidi="ar-SA"/>
          <w:color w:val="111111"/>
          <w:sz w:val="28"/>
          <w:szCs w:val="28"/>
          <w:rtl/>
        </w:rPr>
        <w:t xml:space="preserve">الْمَحَاسِنُ، عَنْ أَبِيهِ عَنْ حَمَّادِ بْنِ عِيسَي عَنْ حَرِيزٍ عَنْ زُرَارَةَ عَنْ أَبِي جَعْفَرٍ عليه السلام: أَنَّ رَسُولَ اللَّهِ صلي الله عليه و آله نَهَي أَنْ يُؤْكَلَ اللَّحْمُ غَرِيضاً وَ قَالَ إِنَّمَا يَأْكُلُهُ السِّبَاعُ قَالَ حَرِيزٌ حَتَّي تُغَيِّرَهُ الشَّمْسُ أَوِ النَّارُ</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5"/>
      </w:pPr>
      <w:bookmarkStart w:id="960" w:name="_Toc476"/>
      <w:r>
        <w:t>بيان</w:t>
      </w:r>
      <w:bookmarkEnd w:id="960"/>
    </w:p>
    <w:p>
      <w:pPr>
        <w:pStyle w:val="BookText"/>
      </w:pPr>
      <w:r>
        <w:rPr>
          <w:rFonts w:ascii="Amiri" w:hAnsi="Amiri" w:eastAsia="Amiri" w:cs="Amiri"/>
          <w:lang w:bidi="ar-SA"/>
          <w:color w:val="111111"/>
          <w:sz w:val="28"/>
          <w:szCs w:val="28"/>
          <w:rtl/>
        </w:rPr>
        <w:t xml:space="preserve">قال في الدروس يكره أكله أي اللحم غريضا يعني نيا أي غير نضيج و هو بكسر النون و الهمزة و في الصحاح الغريض الطري.</w:t>
      </w:r>
    </w:p>
    <w:p>
      <w:pPr>
        <w:pStyle w:val="Heading5"/>
      </w:pPr>
      <w:bookmarkStart w:id="961" w:name="_Toc477"/>
      <w:r>
        <w:t>«65»</w:t>
      </w:r>
      <w:bookmarkEnd w:id="961"/>
    </w:p>
    <w:p>
      <w:pPr>
        <w:pStyle w:val="BookText"/>
      </w:pPr>
      <w:r>
        <w:rPr>
          <w:rFonts w:ascii="Amiri" w:hAnsi="Amiri" w:eastAsia="Amiri" w:cs="Amiri"/>
          <w:lang w:bidi="ar-SA"/>
          <w:color w:val="111111"/>
          <w:sz w:val="28"/>
          <w:szCs w:val="28"/>
          <w:rtl/>
        </w:rPr>
        <w:t xml:space="preserve">الْمَحَاسِنُ، عَنِ ابْنِ أَبِي عُمَيْرٍ عَنْ سِجَادَةَ عَنْ مُحَمَّدِ بْنِ عُمَرَ بْنِ الْوَلِيدِ التَّمِيمِيِّ الْبَصْرِيِّ عَنْ مُحَمَّدِ بْنِ الْفُرَاتِ الْأَزْدِيِّ عَنْ زَيْدِ بْنِ عَلِيٍّ عَنْ آبَائِهِ عليهم السلام قَالَ: نَهَي رَسُولُ اللَّهِ صلي الله عليه و آله أَنْ يُقْطَعَ اللَّحْمُ عَلَي الْمَائِدَةِ بِالسِّكِّينِ‌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رسول خدا صلی الله علیه و آله از ذراع [بالای پاچه]خوشش می‌آمد.</w:t>
      </w:r>
      <w:r>
        <w:rPr>
          <w:rStyle w:val="FootnoteReference"/>
        </w:rPr>
        <w:footnoteReference w:id="506"/>
      </w:r>
    </w:p>
    <w:p>
      <w:pPr>
        <w:pStyle w:val="Heading5"/>
      </w:pPr>
      <w:bookmarkStart w:id="962" w:name="_Toc478"/>
      <w:r>
        <w:t>روایت 61</w:t>
      </w:r>
      <w:bookmarkEnd w:id="962"/>
    </w:p>
    <w:p>
      <w:pPr>
        <w:pStyle w:val="BookText"/>
      </w:pPr>
      <w:r>
        <w:rPr>
          <w:rFonts w:ascii="IRNazanin" w:hAnsi="IRNazanin" w:eastAsia="IRNazanin" w:cs="IRNazanin"/>
          <w:lang w:bidi="fa-IR"/>
          <w:color w:val="111111"/>
          <w:sz w:val="28"/>
          <w:szCs w:val="28"/>
          <w:rtl/>
        </w:rPr>
        <w:t xml:space="preserve">محاسن: امام صادق علیه السّلام فرمود: زن یهودیه پیغمبر صلی اللَّه علیه و آله را با ذراع[بالای پاچه] زهر داد پیغمبر صلی اللَّه علیه و آله ذراع [بالای پاچه]و شانه را دوست می داشت و ران را بد میداشت که نزدیک محل بول است.</w:t>
      </w:r>
      <w:r>
        <w:rPr>
          <w:rStyle w:val="FootnoteReference"/>
        </w:rPr>
        <w:footnoteReference w:id="507"/>
      </w:r>
    </w:p>
    <w:p>
      <w:pPr>
        <w:pStyle w:val="Heading5"/>
      </w:pPr>
      <w:bookmarkStart w:id="963" w:name="_Toc479"/>
      <w:r>
        <w:t>روایت 62</w:t>
      </w:r>
      <w:bookmarkEnd w:id="963"/>
    </w:p>
    <w:p>
      <w:pPr>
        <w:pStyle w:val="BookText"/>
      </w:pPr>
      <w:r>
        <w:rPr>
          <w:rFonts w:ascii="IRNazanin" w:hAnsi="IRNazanin" w:eastAsia="IRNazanin" w:cs="IRNazanin"/>
          <w:lang w:bidi="fa-IR"/>
          <w:color w:val="111111"/>
          <w:sz w:val="28"/>
          <w:szCs w:val="28"/>
          <w:rtl/>
        </w:rPr>
        <w:t xml:space="preserve">محاسن: از امام صادق علیه السّلام سوال شد: چرا رسول خدا صلی اللَّه علیه و آله ذراع[بالای پاچه] را بیش از اعضاء دیگر گوسفند دوست می داشت؟ فرمود: همانا آدم علیه السّلام یک قربانی برای پیغمبران از نژادش کشت، و برای هر پیغمبری از اولادش، عضوی از آن را نام نهاد و ذراع[بالای پاچه] را به نام رسول خدا صلی اللَّه علیه و آله نمود از این رو پیامبرصلی الله علیه و آله آن را دوست می داشت و می خواست و برتری می داد. </w:t>
      </w:r>
      <w:r>
        <w:rPr>
          <w:rStyle w:val="FootnoteReference"/>
        </w:rPr>
        <w:footnoteReference w:id="508"/>
      </w:r>
    </w:p>
    <w:p>
      <w:pPr>
        <w:pStyle w:val="Heading5"/>
      </w:pPr>
      <w:bookmarkStart w:id="964" w:name="_Toc480"/>
      <w:r>
        <w:t>روایت 63</w:t>
      </w:r>
      <w:bookmarkEnd w:id="964"/>
    </w:p>
    <w:p>
      <w:pPr>
        <w:pStyle w:val="BookText"/>
      </w:pPr>
      <w:r>
        <w:rPr>
          <w:rFonts w:ascii="IRNazanin" w:hAnsi="IRNazanin" w:eastAsia="IRNazanin" w:cs="IRNazanin"/>
          <w:lang w:bidi="fa-IR"/>
          <w:color w:val="111111"/>
          <w:sz w:val="28"/>
          <w:szCs w:val="28"/>
          <w:rtl/>
        </w:rPr>
        <w:t xml:space="preserve">محاسن: هشام بن سالم می گویداز امام صادق علیه السّلام در باره خوردن گوشت خام سوال کردم، حضرت فرمود: این خوراک درنده‌ها است.</w:t>
      </w:r>
      <w:r>
        <w:rPr>
          <w:rStyle w:val="FootnoteReference"/>
        </w:rPr>
        <w:footnoteReference w:id="509"/>
      </w:r>
    </w:p>
    <w:p>
      <w:pPr>
        <w:pStyle w:val="Heading5"/>
      </w:pPr>
      <w:bookmarkStart w:id="965" w:name="_Toc481"/>
      <w:r>
        <w:t>بیان</w:t>
      </w:r>
      <w:bookmarkEnd w:id="965"/>
    </w:p>
    <w:p>
      <w:pPr>
        <w:pStyle w:val="BookText"/>
      </w:pPr>
      <w:r>
        <w:rPr>
          <w:rFonts w:ascii="IRNazanin" w:hAnsi="IRNazanin" w:eastAsia="IRNazanin" w:cs="IRNazanin"/>
          <w:lang w:bidi="fa-IR"/>
          <w:color w:val="111111"/>
          <w:sz w:val="28"/>
          <w:szCs w:val="28"/>
          <w:rtl/>
        </w:rPr>
        <w:t xml:space="preserve">در قاموس گفته است: «ناء اللحم یناء فهو نیء بیّن النیوء و النّیوءه »یعنی پخته نشد. در نهایه گفته است: از خوردن گوشتی که پخته نشده یا کم پخته شده و کامل نپخته است نهی شده است. گفته می شود: «ناء اللحم یناء نیا بر وزن ناع یناع نیعا فهو نی‌ء بالکسر» و بعضا بدون همزه نوشته می شود و گفته می شود نیّ.</w:t>
      </w:r>
    </w:p>
    <w:p>
      <w:pPr>
        <w:pStyle w:val="Heading5"/>
      </w:pPr>
      <w:bookmarkStart w:id="966" w:name="_Toc482"/>
      <w:r>
        <w:t>روایت 64</w:t>
      </w:r>
      <w:bookmarkEnd w:id="966"/>
    </w:p>
    <w:p>
      <w:pPr>
        <w:pStyle w:val="BookText"/>
      </w:pPr>
      <w:r>
        <w:rPr>
          <w:rFonts w:ascii="IRNazanin" w:hAnsi="IRNazanin" w:eastAsia="IRNazanin" w:cs="IRNazanin"/>
          <w:lang w:bidi="fa-IR"/>
          <w:color w:val="111111"/>
          <w:sz w:val="28"/>
          <w:szCs w:val="28"/>
          <w:rtl/>
        </w:rPr>
        <w:t xml:space="preserve">محاسن: امام باقر علیه السّلام فرمود: رسول خدا صلی اللَّه علیه و آله از خوردن گوشت خام نهی کرد و فرمود: آن را درنده‌ها می خورند، حریز گفت: تا آفتاب یا آتش آن را پخته کنند. </w:t>
      </w:r>
      <w:r>
        <w:rPr>
          <w:rStyle w:val="FootnoteReference"/>
        </w:rPr>
        <w:footnoteReference w:id="510"/>
      </w:r>
    </w:p>
    <w:p>
      <w:pPr>
        <w:pStyle w:val="Heading5"/>
      </w:pPr>
      <w:bookmarkStart w:id="967" w:name="_Toc483"/>
      <w:r>
        <w:t>بیان</w:t>
      </w:r>
      <w:bookmarkEnd w:id="967"/>
    </w:p>
    <w:p>
      <w:pPr>
        <w:pStyle w:val="BookText"/>
      </w:pPr>
      <w:r>
        <w:rPr>
          <w:rFonts w:ascii="IRNazanin" w:hAnsi="IRNazanin" w:eastAsia="IRNazanin" w:cs="IRNazanin"/>
          <w:lang w:bidi="fa-IR"/>
          <w:color w:val="111111"/>
          <w:sz w:val="28"/>
          <w:szCs w:val="28"/>
          <w:rtl/>
        </w:rPr>
        <w:t xml:space="preserve">در دروس گفته است: خوردن گوشت در حالی که غریض، یعنی نپخته است مکروه می باشد. در صحاح گفته است غریض یعنی جدید [و تازه].</w:t>
      </w:r>
    </w:p>
    <w:p>
      <w:pPr>
        <w:pStyle w:val="Heading5"/>
      </w:pPr>
      <w:bookmarkStart w:id="968" w:name="_Toc484"/>
      <w:r>
        <w:t>روایت 65</w:t>
      </w:r>
      <w:bookmarkEnd w:id="968"/>
    </w:p>
    <w:p>
      <w:pPr>
        <w:pStyle w:val="BookText"/>
      </w:pPr>
      <w:r>
        <w:rPr>
          <w:rFonts w:ascii="IRNazanin" w:hAnsi="IRNazanin" w:eastAsia="IRNazanin" w:cs="IRNazanin"/>
          <w:lang w:bidi="fa-IR"/>
          <w:color w:val="111111"/>
          <w:sz w:val="28"/>
          <w:szCs w:val="28"/>
          <w:rtl/>
        </w:rPr>
        <w:t xml:space="preserve">محاسن: رسول خدا صلی اللَّه علیه و آله از تکه کردن گوشت با کارد بر سر سفره، نهی کرد. </w:t>
      </w:r>
      <w:r>
        <w:rPr>
          <w:rStyle w:val="FootnoteReference"/>
        </w:rPr>
        <w:footnoteReference w:id="51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3486_328541"/>
    <w:bookmarkEnd w:id="55"/>
    <w:p>
      <w:pPr>
        <w:pStyle w:val="Heading5"/>
      </w:pPr>
      <w:bookmarkStart w:id="969" w:name="_Toc485"/>
      <w:r>
        <w:t>«66»</w:t>
      </w:r>
      <w:bookmarkEnd w:id="969"/>
    </w:p>
    <w:p>
      <w:pPr>
        <w:pStyle w:val="BookText"/>
      </w:pPr>
      <w:r>
        <w:rPr>
          <w:rFonts w:ascii="Amiri" w:hAnsi="Amiri" w:eastAsia="Amiri" w:cs="Amiri"/>
          <w:lang w:bidi="ar-SA"/>
          <w:color w:val="111111"/>
          <w:sz w:val="28"/>
          <w:szCs w:val="28"/>
          <w:rtl/>
        </w:rPr>
        <w:t xml:space="preserve">وَ مِنْهُ، عَنْ مُحَمَّدِ بْنِ عَلِيٍّ عَنْ مُحَمَّدِ بْنِ الْهَيْثَمِ عَنْ أَبِيهِ قَالَ: صَنَعَ لَنَا أَبُو حَمْزَةَ طَعَاماً وَ نَحْنُ جَمَاعَةٌ فَلَمَّا حَضَرَ رَأَي رَجُلًا مِنَّا يَنْهَكُ الْعَظْمَ فَصَاحَ بِهِ وَ قَالَ لَا تَفْعَلْ فَإِنِّي سَمِعْتُ عَلِيَّ بْنَ الْحُسَيْنِ عليه السلام يَقُولُ لَا تَنْهَكُوا الْعِظَامَ فَإِنَّ لِلْجِنِّ فِيهِ نَصِيباً فَإِنْ فَعَلْتُمْ ذَهَبَ مِنَ الْبَيْتِ مَا هُوَ خَيْرٌ مِنْ ذَلِكَ‌</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970" w:name="_Toc486"/>
      <w:r>
        <w:t>«67»</w:t>
      </w:r>
      <w:bookmarkEnd w:id="970"/>
    </w:p>
    <w:p>
      <w:pPr>
        <w:pStyle w:val="BookText"/>
      </w:pPr>
      <w:r>
        <w:rPr>
          <w:rFonts w:ascii="Amiri" w:hAnsi="Amiri" w:eastAsia="Amiri" w:cs="Amiri"/>
          <w:lang w:bidi="ar-SA"/>
          <w:color w:val="111111"/>
          <w:sz w:val="28"/>
          <w:szCs w:val="28"/>
          <w:rtl/>
        </w:rPr>
        <w:t xml:space="preserve">وَ مِنْهُ، عَنِ ابْنِ مَحْبُوبٍ عَنِ الْعَلَاءِ عَنْ مُحَمَّدِ بْنِ مُسْلِمٍ عَنْ أَبِي جَعْفَرٍ قَالَ عليه السلام: سَأَلْتُهُ عَنِ الْعَظْمِ أَنْهَكُهُ قَالَ نَعَمْ‌</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5"/>
      </w:pPr>
      <w:bookmarkStart w:id="971" w:name="_Toc487"/>
      <w:r>
        <w:t>بيان</w:t>
      </w:r>
      <w:bookmarkEnd w:id="971"/>
    </w:p>
    <w:p>
      <w:pPr>
        <w:pStyle w:val="BookText"/>
      </w:pPr>
      <w:r>
        <w:rPr>
          <w:rFonts w:ascii="Amiri" w:hAnsi="Amiri" w:eastAsia="Amiri" w:cs="Amiri"/>
          <w:lang w:bidi="ar-SA"/>
          <w:color w:val="111111"/>
          <w:sz w:val="28"/>
          <w:szCs w:val="28"/>
          <w:rtl/>
        </w:rPr>
        <w:t xml:space="preserve">التجويز لا ينافي الكراهة و في الدروس يكره نهك العظام أي المبالغة في أكل ما عليها فإن للجن فيه نصيبا فإن فعل ذهب من البيت ما هو خير من ذلك.</w:t>
      </w:r>
    </w:p>
    <w:p>
      <w:pPr>
        <w:pStyle w:val="Heading5"/>
      </w:pPr>
      <w:bookmarkStart w:id="972" w:name="_Toc488"/>
      <w:r>
        <w:t>«68»</w:t>
      </w:r>
      <w:bookmarkEnd w:id="972"/>
    </w:p>
    <w:p>
      <w:pPr>
        <w:pStyle w:val="BookText"/>
      </w:pPr>
      <w:r>
        <w:rPr>
          <w:rFonts w:ascii="Amiri" w:hAnsi="Amiri" w:eastAsia="Amiri" w:cs="Amiri"/>
          <w:lang w:bidi="ar-SA"/>
          <w:color w:val="111111"/>
          <w:sz w:val="28"/>
          <w:szCs w:val="28"/>
          <w:rtl/>
        </w:rPr>
        <w:t xml:space="preserve">طِبُّ الْأَئِمَّةِ، عَنْ مُحَمَّدِ بْنِ الْمُنْذِرِ عَنْ عَلِيِّ ابْنِ أَخِي يَعْقُوبَ عَنْ دَاوُدَ عَنْ هَارُونَ بْنِ أَبِي الْجَهْمِ عَنْ إِسْمَاعِيلَ بْنِ مُسْلِمٍ السَّكُونِيِّ عَنْ أَبِي عَبْدِ اللَّهِ الصَّادِقِ عليه السلام: أَنَّ رَجُلًا قَالَ لَهُ يَا ابْنَ رَسُولِ اللَّهِ إِنَّ قَوْماً مِنْ عُلَمَاءِ الْعَامَّةِ يَرْوُونَ أَنَّ النَّبِيَّ صلي الله عليه و آله قَالَ إِنَّ اللَّهَ يُبْغِضُ اللَّحَّامِينَ وَ يَمْقُتُ أَهْلَ الْبَيْتِ الَّذِي يُؤْكَلُ فِيهِ كُلَّ يَوْمٍ اللَّحْمُ فَقَالَ غَلِطُوا غَلَطاً بَيِّناً إِنَّمَا قَالَ رَسُولُ اللَّهِ صلي الله عليه و آله إِنَّ اللَّهَ يُبْغِضُ أَهْلَ بَيْتٍ يَأْكُلُونَ فِي بُيُوتِهِمْ لُحُومَ النَّاسِ أَيْ يَغْتَابُونَهُمْ مَا لَهُمْ لَا يَرْحَمُهُمُ اللَّهُ عَمَدُوا إِلَي الْحَلَالِ فَحَرَّمُوهُ بِكَثْرَةِ رِوَايَاتِهِمْ.</w:t>
      </w:r>
    </w:p>
    <w:p>
      <w:pPr>
        <w:pStyle w:val="BookText"/>
      </w:pPr>
      <w:r>
        <w:rPr>
          <w:rFonts w:ascii="Amiri" w:hAnsi="Amiri" w:eastAsia="Amiri" w:cs="Amiri"/>
          <w:lang w:bidi="ar-SA"/>
          <w:color w:val="111111"/>
          <w:sz w:val="28"/>
          <w:szCs w:val="28"/>
          <w:rtl/>
        </w:rPr>
        <w:t xml:space="preserve">وَ عَنْ أَبِي عَبْدِ اللَّهِ جَعْفَرِ بْنِ مُحَمَّدٍ الصَّادِقِ عليه السلام أَنَّهُ قَالَ: اللَّحْمُ يُنْبِتُ اللَّحْمَ وَ يَزِيدُ فِي الْعَقْلِ وَ مَنْ تَرَكَهُ أَيَّاماً فَسَدَ عَقْلُهُ.</w:t>
      </w:r>
    </w:p>
    <w:p>
      <w:pPr>
        <w:pStyle w:val="BookText"/>
      </w:pPr>
      <w:r>
        <w:rPr>
          <w:rFonts w:ascii="Amiri" w:hAnsi="Amiri" w:eastAsia="Amiri" w:cs="Amiri"/>
          <w:lang w:bidi="ar-SA"/>
          <w:color w:val="111111"/>
          <w:sz w:val="28"/>
          <w:szCs w:val="28"/>
          <w:rtl/>
        </w:rPr>
        <w:t xml:space="preserve">وَ فِي رِوَايَةٍ أُخْرَي عَنْهُ عليه السلام: مَنْ تَرَكَ اللَّحْمَ أَرْبَعِينَ صَبَاحاً سَاءَ خُلُقُهُ وَ فَسَدَ عَقْلُهُ وَ مَنْ سَاءَ خُلُقُهُ فَأَذِّنُوا فِي أُذُنِهِ بِالتَّثْوِيبِ‌</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5"/>
      </w:pPr>
      <w:bookmarkStart w:id="973" w:name="_Toc489"/>
      <w:r>
        <w:t>بيان</w:t>
      </w:r>
      <w:bookmarkEnd w:id="973"/>
    </w:p>
    <w:p>
      <w:pPr>
        <w:pStyle w:val="BookText"/>
      </w:pPr>
      <w:r>
        <w:rPr>
          <w:rFonts w:ascii="Amiri" w:hAnsi="Amiri" w:eastAsia="Amiri" w:cs="Amiri"/>
          <w:lang w:bidi="ar-SA"/>
          <w:color w:val="111111"/>
          <w:sz w:val="28"/>
          <w:szCs w:val="28"/>
          <w:rtl/>
        </w:rPr>
        <w:t xml:space="preserve">بالتثويب أي بتكرير فصوله.</w:t>
      </w:r>
    </w:p>
    <w:p>
      <w:pPr>
        <w:pStyle w:val="Heading5"/>
      </w:pPr>
      <w:bookmarkStart w:id="974" w:name="_Toc490"/>
      <w:r>
        <w:t>«69»</w:t>
      </w:r>
      <w:bookmarkEnd w:id="974"/>
    </w:p>
    <w:p>
      <w:pPr>
        <w:pStyle w:val="BookText"/>
      </w:pPr>
      <w:r>
        <w:rPr>
          <w:rFonts w:ascii="Amiri" w:hAnsi="Amiri" w:eastAsia="Amiri" w:cs="Amiri"/>
          <w:lang w:bidi="ar-SA"/>
          <w:color w:val="111111"/>
          <w:sz w:val="28"/>
          <w:szCs w:val="28"/>
          <w:rtl/>
        </w:rPr>
        <w:t xml:space="preserve">الْمَكَارِمُ،: كَانَ النَّبِيُّ صلي الله عليه و آله يَأْكُلُ اللَّحْمَ طَبِيخاً وَ بِالْخُبْزِ وَ يَأْكُلُهُ مَشْوِيّاً بِالْخُبْزِ وَ كَانَ يَأْكُلُ الْقَدِيدَ وَحْدَهُ وَ رُبَّمَا أَكَلَهُ بِالْخُبْزِ وَ كَانَ أَحَبَّ الطَّعَامِ إِلَيْهِ اللَّحْمُ</w:t>
      </w:r>
    </w:p>
    <w:p>
      <w:pPr>
        <w:pStyle w:val="Heading5"/>
      </w:pPr>
      <w:bookmarkStart w:id="975" w:name="_Toc491"/>
      <w:r>
        <w:t>روایت 66</w:t>
      </w:r>
      <w:bookmarkEnd w:id="975"/>
    </w:p>
    <w:p>
      <w:pPr>
        <w:pStyle w:val="BookText"/>
      </w:pPr>
      <w:r>
        <w:rPr>
          <w:rFonts w:ascii="IRNazanin" w:hAnsi="IRNazanin" w:eastAsia="IRNazanin" w:cs="IRNazanin"/>
          <w:lang w:bidi="fa-IR"/>
          <w:color w:val="111111"/>
          <w:sz w:val="28"/>
          <w:szCs w:val="28"/>
          <w:rtl/>
        </w:rPr>
        <w:t xml:space="preserve">محاسن: محمّد بن هیثم از پدرش نقل می کند که گفت: ابو حمزه برای ما که گروهی بودیم غذایی درست کرد، و چون بر سر خوراک نشستند مردی را دید که استخوان را می کاهد[کاملا از گوشت تمیز می کند] به او گفت: [این کار را]مکن که شنیدم امام زین العابدین علیه السّلام می فرمود: استخوان را نکاهید که جنّ در آن بهره[و نصیبی] دارد و اگر [این کار را] بکنید آنچه بهتر از آن است را از خانه می برد. </w:t>
      </w:r>
      <w:r>
        <w:rPr>
          <w:rStyle w:val="FootnoteReference"/>
        </w:rPr>
        <w:footnoteReference w:id="515"/>
      </w:r>
    </w:p>
    <w:p>
      <w:pPr>
        <w:pStyle w:val="Heading5"/>
      </w:pPr>
      <w:bookmarkStart w:id="976" w:name="_Toc492"/>
      <w:r>
        <w:t>روایت 67</w:t>
      </w:r>
      <w:bookmarkEnd w:id="976"/>
    </w:p>
    <w:p>
      <w:pPr>
        <w:pStyle w:val="BookText"/>
      </w:pPr>
      <w:r>
        <w:rPr>
          <w:rFonts w:ascii="IRNazanin" w:hAnsi="IRNazanin" w:eastAsia="IRNazanin" w:cs="IRNazanin"/>
          <w:lang w:bidi="fa-IR"/>
          <w:color w:val="111111"/>
          <w:sz w:val="28"/>
          <w:szCs w:val="28"/>
          <w:rtl/>
        </w:rPr>
        <w:t xml:space="preserve">محاسن: محمّد بن مسلم از امام باقر علیه السّلام پرسید استخوان را بکاهند؟ فرمود: آری. </w:t>
      </w:r>
      <w:r>
        <w:rPr>
          <w:rStyle w:val="FootnoteReference"/>
        </w:rPr>
        <w:footnoteReference w:id="516"/>
      </w:r>
    </w:p>
    <w:p>
      <w:pPr>
        <w:pStyle w:val="Heading5"/>
      </w:pPr>
      <w:bookmarkStart w:id="977" w:name="_Toc493"/>
      <w:r>
        <w:t>بیان</w:t>
      </w:r>
      <w:bookmarkEnd w:id="977"/>
    </w:p>
    <w:p>
      <w:pPr>
        <w:pStyle w:val="BookText"/>
      </w:pPr>
      <w:r>
        <w:rPr>
          <w:rFonts w:ascii="IRNazanin" w:hAnsi="IRNazanin" w:eastAsia="IRNazanin" w:cs="IRNazanin"/>
          <w:lang w:bidi="fa-IR"/>
          <w:color w:val="111111"/>
          <w:sz w:val="28"/>
          <w:szCs w:val="28"/>
          <w:rtl/>
        </w:rPr>
        <w:t xml:space="preserve">جایز بودن منافاتی با کراهت ندارد، در دروس گفته است: کاهیدن استخوان یعنی زیاده روی در خوردن هر چه بر آن است مکروه است زیرا جنّ در آن بهره دارد و اگر [کاهیدن استخوان]انجام شود از خانه بهتر از آن می رود.</w:t>
      </w:r>
    </w:p>
    <w:p>
      <w:pPr>
        <w:pStyle w:val="Heading5"/>
      </w:pPr>
      <w:bookmarkStart w:id="978" w:name="_Toc494"/>
      <w:r>
        <w:t>روایت 68</w:t>
      </w:r>
      <w:bookmarkEnd w:id="978"/>
    </w:p>
    <w:p>
      <w:pPr>
        <w:pStyle w:val="BookText"/>
      </w:pPr>
      <w:r>
        <w:rPr>
          <w:rFonts w:ascii="IRNazanin" w:hAnsi="IRNazanin" w:eastAsia="IRNazanin" w:cs="IRNazanin"/>
          <w:lang w:bidi="fa-IR"/>
          <w:color w:val="111111"/>
          <w:sz w:val="28"/>
          <w:szCs w:val="28"/>
          <w:rtl/>
        </w:rPr>
        <w:t xml:space="preserve">مردی به امام صادق علیه السّلام گفت: یابن رسول اللَّه، گروهی از علماء اهل سنت از پیغمبر صلی اللَّه علیه و آله روایت می کنند که خداوند لحّامان[کسانی که بسیار گوشت می خورند] را دشمن می دارد و خاندانی را که هر روز در خانه‌شان گوشت خورده شود بد[دشمن] می دارد، فرمود اشتباه روشنی کرده‌اند، همانا پیغمبر صلی اللَّه علیه و آله فرموده خدا دشمن می دارد خاندانی را که در خانه‌شان گوشت مردم خورده می شود و از آنها غیبت می شود آنها را چه می‌شود (خدا رحمتشان مکناد) با روایات بسیار خود عمداً حلال خدا را حرام کردند.</w:t>
      </w:r>
    </w:p>
    <w:p>
      <w:pPr>
        <w:pStyle w:val="BookText"/>
      </w:pPr>
      <w:r>
        <w:rPr>
          <w:rFonts w:ascii="IRNazanin" w:hAnsi="IRNazanin" w:eastAsia="IRNazanin" w:cs="IRNazanin"/>
          <w:lang w:bidi="fa-IR"/>
          <w:color w:val="111111"/>
          <w:sz w:val="28"/>
          <w:szCs w:val="28"/>
          <w:rtl/>
        </w:rPr>
        <w:t xml:space="preserve">امام صادق علیه السّلام فرمود: گوشت گوشت را می رویاند و خرد را می افزاید هر کس که روزهائی آن را نخورد خردش تباه می گردد.</w:t>
      </w:r>
    </w:p>
    <w:p>
      <w:pPr>
        <w:pStyle w:val="BookText"/>
      </w:pPr>
      <w:r>
        <w:rPr>
          <w:rFonts w:ascii="IRNazanin" w:hAnsi="IRNazanin" w:eastAsia="IRNazanin" w:cs="IRNazanin"/>
          <w:lang w:bidi="fa-IR"/>
          <w:color w:val="111111"/>
          <w:sz w:val="28"/>
          <w:szCs w:val="28"/>
          <w:rtl/>
        </w:rPr>
        <w:t xml:space="preserve">در روایت دیگری از آن حضرت آمده است: هر کس که تا چهل صباح گوشت نخورد رفتارش بد می شود و خردش تباه می گردد و هر که بد رفتار شد در گوشش اذان بگوئید با تکرار فصول آن. </w:t>
      </w:r>
      <w:r>
        <w:rPr>
          <w:rStyle w:val="FootnoteReference"/>
        </w:rPr>
        <w:footnoteReference w:id="517"/>
      </w:r>
    </w:p>
    <w:p>
      <w:pPr>
        <w:pStyle w:val="Heading5"/>
      </w:pPr>
      <w:bookmarkStart w:id="979" w:name="_Toc495"/>
      <w:r>
        <w:t>بیان</w:t>
      </w:r>
      <w:bookmarkEnd w:id="979"/>
    </w:p>
    <w:p>
      <w:pPr>
        <w:pStyle w:val="BookText"/>
      </w:pPr>
      <w:r>
        <w:rPr>
          <w:rFonts w:ascii="IRNazanin" w:hAnsi="IRNazanin" w:eastAsia="IRNazanin" w:cs="IRNazanin"/>
          <w:lang w:bidi="fa-IR"/>
          <w:color w:val="111111"/>
          <w:sz w:val="28"/>
          <w:szCs w:val="28"/>
          <w:rtl/>
        </w:rPr>
        <w:t xml:space="preserve">بالتثویب یعنی با تکرار فصول آن .</w:t>
      </w:r>
    </w:p>
    <w:p>
      <w:pPr>
        <w:pStyle w:val="Heading5"/>
      </w:pPr>
      <w:bookmarkStart w:id="980" w:name="_Toc496"/>
      <w:r>
        <w:t>روایت 69</w:t>
      </w:r>
      <w:bookmarkEnd w:id="980"/>
    </w:p>
    <w:p>
      <w:pPr>
        <w:pStyle w:val="BookText"/>
      </w:pPr>
      <w:r>
        <w:rPr>
          <w:rFonts w:ascii="IRNazanin" w:hAnsi="IRNazanin" w:eastAsia="IRNazanin" w:cs="IRNazanin"/>
          <w:lang w:bidi="fa-IR"/>
          <w:color w:val="111111"/>
          <w:sz w:val="28"/>
          <w:szCs w:val="28"/>
          <w:rtl/>
        </w:rPr>
        <w:t xml:space="preserve">محاسن: پیغمبر صلی اللَّه علیه و آله گوشت پخته شده را با نان می خورد کباب را با نان می خورد و گوشتی که در آفتاب خشک شده را تنها[بدون چیز دیگری] می خورد و گاهی [آن را]با نان می خورد و گوشت را بیش از دیگر غذاها دوست داشت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هُوَ يَزِيدُ فِي السَّمْعِ وَ الْبَصَرِ وَ كَانَ يَقُولُ صلي الله عليه و آله اللَّحْمُ سَيِّدُ الطَّعَامِ فِي الدُّنْيَا وَ الْآخِرَةِ فَلَوْ سَأَلْتُ رَبِّي أَنْ يُطْعِمَنِيهِ كُلَّ يَوْمٍ لَفَعَلَ .</w:t>
      </w:r>
    </w:p>
    <w:p>
      <w:pPr>
        <w:pStyle w:val="BookText"/>
      </w:pPr>
      <w:r>
        <w:rPr>
          <w:rFonts w:ascii="Amiri" w:hAnsi="Amiri" w:eastAsia="Amiri" w:cs="Amiri"/>
          <w:lang w:bidi="ar-SA"/>
          <w:color w:val="111111"/>
          <w:sz w:val="28"/>
          <w:szCs w:val="28"/>
          <w:rtl/>
        </w:rPr>
        <w:t xml:space="preserve">وَ كَانَ يَأْكُلُ الثَّرِيدَ بِالْقَرْعِ وَ اللَّحْمِ وَ كَانَ يُحِبُّ الْقَرْعَ وَ يَقُولُ إِنَّهَا شَجَرَةُ أَخِي يُونُسَ وَ كَانَ صلي الله عليه و آله يُعْجِبُهُ الدُّبَّاءُ وَ يَلْتَقِطُهُ مِنَ الصَّحْفَةِ وَ كَانَ صلي الله عليه و آله يَأْكُلُ الدَّجَاجَ وَ لَحْمَ الْوَحْشِ وَ لَحْمَ الطَّيْرِ الَّذِي يُصَادُ وَ كَانَ لَا يَبْتَاعُهُ وَ لَا يَصِيدُهُ وَ يُحِبُّ أَنْ يُصَادَ لَهُ وَ يُؤْتَي بِهِ مَصْنُوعاً فَيَأْكُلَهُ أَوْ غَيْرَ مَصْنُوعٍ فَيُصْنَعَ لَهُ فَيَأْكُلَهُ .</w:t>
      </w:r>
    </w:p>
    <w:p>
      <w:pPr>
        <w:pStyle w:val="BookText"/>
      </w:pPr>
      <w:r>
        <w:rPr>
          <w:rFonts w:ascii="Amiri" w:hAnsi="Amiri" w:eastAsia="Amiri" w:cs="Amiri"/>
          <w:lang w:bidi="ar-SA"/>
          <w:color w:val="111111"/>
          <w:sz w:val="28"/>
          <w:szCs w:val="28"/>
          <w:rtl/>
        </w:rPr>
        <w:t xml:space="preserve">وَ كَانَ إِذَا أَكَلَ اللَّحْمَ يُطَأْطِئُ رَأْسَهُ إِلَيْهِ وَ يَرْفَعُهُ إِلَي فِيهِ ثُمَّ يَنْهَشُهُ انْتِهَاشاً وَ كَانَ يُحِبُّ مِنَ الشَّاةِ الذِّرَاعَ وَ الْكَتِفَ‌</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طِبِّ الْأَئِمَّةِ عَنْ عَلِيٍّ عليه السلام قَالَ: اللَّحْمُ سَيِّدُ الطَّعَامِ فِي الدُّنْيَا وَ الْآخِرَةِ.</w:t>
      </w:r>
    </w:p>
    <w:p>
      <w:pPr>
        <w:pStyle w:val="BookText"/>
      </w:pPr>
      <w:r>
        <w:rPr>
          <w:rFonts w:ascii="Amiri" w:hAnsi="Amiri" w:eastAsia="Amiri" w:cs="Amiri"/>
          <w:lang w:bidi="ar-SA"/>
          <w:color w:val="111111"/>
          <w:sz w:val="28"/>
          <w:szCs w:val="28"/>
          <w:rtl/>
        </w:rPr>
        <w:t xml:space="preserve">عَنْ زُرَارَةَ قَالَ: تَغَدَّيْتُ مَعَ أَبِي جَعْفَرٍ عليه السلام أَرْبَعَةَ عَشَرَ يَوْماً بِلَحْمٍ فِي شَعْبَانَ.</w:t>
      </w:r>
    </w:p>
    <w:p>
      <w:pPr>
        <w:pStyle w:val="BookText"/>
      </w:pPr>
      <w:r>
        <w:rPr>
          <w:rFonts w:ascii="Amiri" w:hAnsi="Amiri" w:eastAsia="Amiri" w:cs="Amiri"/>
          <w:lang w:bidi="ar-SA"/>
          <w:color w:val="111111"/>
          <w:sz w:val="28"/>
          <w:szCs w:val="28"/>
          <w:rtl/>
        </w:rPr>
        <w:t xml:space="preserve">عَنْ جَعْفَرِ بْنِ مُحَمَّدٍ عَنْ آبَائِهِ عليهم السلام قَالَ قَالَ النَّبِيُّ صلي الله عليه و آله: نَحْنُ مَعَاشِرَ الْأَنْبِيَاءِ لَحْمِيُّونَ.</w:t>
      </w:r>
    </w:p>
    <w:p>
      <w:pPr>
        <w:pStyle w:val="BookText"/>
      </w:pPr>
      <w:r>
        <w:rPr>
          <w:rFonts w:ascii="Amiri" w:hAnsi="Amiri" w:eastAsia="Amiri" w:cs="Amiri"/>
          <w:lang w:bidi="ar-SA"/>
          <w:color w:val="111111"/>
          <w:sz w:val="28"/>
          <w:szCs w:val="28"/>
          <w:rtl/>
        </w:rPr>
        <w:t xml:space="preserve">عَنْ أُدَيْمٍ قَالَ: قُلْتُ لِلصَّادِقِ عليه السلام بَلَغَنِي أَنَّ اللَّهَ عَزَّ وَ جَلَّ يُبْغِضُ الْبَيْتَ اللَّحِمَ قَالَ ذَاكَ الْبَيْتُ الَّذِي يُؤْكَلُ فِيهِ لُحُومُ النَّاسِ وَ قَدْ كَانَ رَسُولُ اللَّهِ لَحْمِيّاً يُحِبُّ اللَّحْمَ وَ مَنْ تَرَكَ اللَّحْمَ أَرْبَعِينَ يَوْماً سَاءَ خُلُقُهُ وَ مَنْ سَاءَ خُلُقُهُ فَأَطْعِمُوهُ اللَّحْمَ وَ مَنْ أَكَلَ مِنْ شَحْمَةٍ أَخْرَجَتْ مِثْلَهَا مِنَ الدَّاءِ.</w:t>
      </w:r>
    </w:p>
    <w:p>
      <w:pPr>
        <w:pStyle w:val="BookText"/>
      </w:pPr>
      <w:r>
        <w:rPr>
          <w:rFonts w:ascii="Amiri" w:hAnsi="Amiri" w:eastAsia="Amiri" w:cs="Amiri"/>
          <w:lang w:bidi="ar-SA"/>
          <w:color w:val="111111"/>
          <w:sz w:val="28"/>
          <w:szCs w:val="28"/>
          <w:rtl/>
        </w:rPr>
        <w:t xml:space="preserve">وَ قَالَ عليه السلام أَطْيَبُ اللَّحْمِ لَحْمُ الظَّهْرِ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الْحَسَنِ عليه السلام قَالَ: اللَّحْمُ يُنْبِتُ اللَّحْمَ وَ مَنْ أَدْخَلَ جَوْفَهُ لُقْمَةَ شَحْمٍ أَخْرَجَتْ مِثْلَهَا مِنَ الدَّاءِ.</w:t>
      </w:r>
    </w:p>
    <w:p>
      <w:pPr>
        <w:pStyle w:val="BookText"/>
      </w:pPr>
      <w:r>
        <w:rPr>
          <w:rFonts w:ascii="Amiri" w:hAnsi="Amiri" w:eastAsia="Amiri" w:cs="Amiri"/>
          <w:lang w:bidi="ar-SA"/>
          <w:color w:val="111111"/>
          <w:sz w:val="28"/>
          <w:szCs w:val="28"/>
          <w:rtl/>
        </w:rPr>
        <w:t xml:space="preserve">عَنِ الصَّادِقِ عليه السلام قَالَ: فِي قَوْلِ النَّبِيِّ صلي الله عليه و آله مَنْ أَكَلَ لُقْمَةَ شَحْمٍ أَنْزَلَتْ مِثْلَهَا</w:t>
      </w:r>
    </w:p>
    <w:p>
      <w:pPr>
        <w:pStyle w:val="BookText"/>
      </w:pPr>
      <w:r>
        <w:rPr>
          <w:rFonts w:ascii="IRNazanin" w:hAnsi="IRNazanin" w:eastAsia="IRNazanin" w:cs="IRNazanin"/>
          <w:lang w:bidi="fa-IR"/>
          <w:color w:val="111111"/>
          <w:sz w:val="28"/>
          <w:szCs w:val="28"/>
          <w:rtl/>
        </w:rPr>
        <w:t xml:space="preserve">و می فرمود [گوشت]بر شنوائی و بینائی می افزاید، و می فرمود: گوشت، سرور خوراک دنیا و آخرت است، و اگر از پروردگارم بخواهم آن را هر روز به من روزی کند البته می کند. و ایشان، ترید را با کدو و گوشت می خورد و کدو را دوست می داشت و می فرمود: درخت برادرم یونس است، و کدوی پخته را دوست می داشت و از بشقاب پاکش می کرد و گوشت مرغ و گوشت شکار و گوشت پرنده شکار شده را دوست می داشت و آن را نمی خرید و خود شکار نمی کرد و دوست داشت برایش شکار کنند و آماده کنند و بیاورند و او را می خورد و یا آماده نکرده بیاورند و برایش درست کنند و بخورد و شیوه اش در خوردن گوشت چنین بود که هنگامی که گوشت می خورد سر را به سمت آن پایین می آورد و گوشت را به دهان می گذاشت و آن را به دندان می گرفت، و از اعضاء گوسفند دست و شانه را دوست داشت.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امام علی علیه السّلام فرمود: گوشت سرور غذاهای دنیا و آخرت است.</w:t>
      </w:r>
    </w:p>
    <w:p>
      <w:pPr>
        <w:pStyle w:val="BookText"/>
      </w:pPr>
      <w:r>
        <w:rPr>
          <w:rFonts w:ascii="IRNazanin" w:hAnsi="IRNazanin" w:eastAsia="IRNazanin" w:cs="IRNazanin"/>
          <w:lang w:bidi="fa-IR"/>
          <w:color w:val="111111"/>
          <w:sz w:val="28"/>
          <w:szCs w:val="28"/>
          <w:rtl/>
        </w:rPr>
        <w:t xml:space="preserve">زراره می گوید که چهارده روز به همراه امام باقر علیه السلام در ماه شعبان با خوراک گوشت چاشت خوردم.</w:t>
      </w:r>
    </w:p>
    <w:p>
      <w:pPr>
        <w:pStyle w:val="BookText"/>
      </w:pPr>
      <w:r>
        <w:rPr>
          <w:rFonts w:ascii="IRNazanin" w:hAnsi="IRNazanin" w:eastAsia="IRNazanin" w:cs="IRNazanin"/>
          <w:lang w:bidi="fa-IR"/>
          <w:color w:val="111111"/>
          <w:sz w:val="28"/>
          <w:szCs w:val="28"/>
          <w:rtl/>
        </w:rPr>
        <w:t xml:space="preserve">پیغمبر صلی اللَّه علیه و آله فرمود: ما گروه پیغمبران گوشت دوست هستیم.</w:t>
      </w:r>
    </w:p>
    <w:p>
      <w:pPr>
        <w:pStyle w:val="BookText"/>
      </w:pPr>
      <w:r>
        <w:rPr>
          <w:rFonts w:ascii="IRNazanin" w:hAnsi="IRNazanin" w:eastAsia="IRNazanin" w:cs="IRNazanin"/>
          <w:lang w:bidi="fa-IR"/>
          <w:color w:val="111111"/>
          <w:sz w:val="28"/>
          <w:szCs w:val="28"/>
          <w:rtl/>
        </w:rPr>
        <w:t xml:space="preserve">ادیم می گوید به امام صادق علیه السّلام عرض کردم: به من چنین رسیده است که خدای عزّ و جلّ خانه‌ای که گوشتین است را دشمن می دارد؟ فرمود: آن خانه ای است که در آن گوشت مردم خورده می شود و رسول خدا صلی اللَّه علیه و آله گوشتین و گوشت دوست بود و هر که چهل روز گوشت نخورد بد رفتار شود و هر که بد رفتار شد به او گوشت بخورانید، و هر که یک لقمه پیه بخورد از دردی مانند آن را [از بدن خود] خارج می کند .</w:t>
      </w:r>
    </w:p>
    <w:p>
      <w:pPr>
        <w:pStyle w:val="BookText"/>
      </w:pPr>
      <w:r>
        <w:rPr>
          <w:rFonts w:ascii="IRNazanin" w:hAnsi="IRNazanin" w:eastAsia="IRNazanin" w:cs="IRNazanin"/>
          <w:lang w:bidi="fa-IR"/>
          <w:color w:val="111111"/>
          <w:sz w:val="28"/>
          <w:szCs w:val="28"/>
          <w:rtl/>
        </w:rPr>
        <w:t xml:space="preserve">ایشان علیه السلام فرمود: گواراترین گوشت، گوشت پشت است.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أبو الحسن علیه السّلام فرمود: گوشت، گوشت را می رویاند و هر که یک لقمه پیه وارد بدنش سازد، درآورد دردی مانند آن را [از بدن خود] خارج می سازد.</w:t>
      </w:r>
    </w:p>
    <w:p>
      <w:pPr>
        <w:pStyle w:val="BookText"/>
      </w:pPr>
      <w:r>
        <w:rPr>
          <w:rFonts w:ascii="IRNazanin" w:hAnsi="IRNazanin" w:eastAsia="IRNazanin" w:cs="IRNazanin"/>
          <w:lang w:bidi="fa-IR"/>
          <w:color w:val="111111"/>
          <w:sz w:val="28"/>
          <w:szCs w:val="28"/>
          <w:rtl/>
        </w:rPr>
        <w:t xml:space="preserve">امام صادق علیه السلام در مورد این فرمایش پیامبر صلی الله علیه و آله که هر کسی لقمه ای پیه بخورد، دردی مانند آن را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الدَّاءِ قَالَ ذَاكَ شَحْمَةُ الْبَقَرِ.</w:t>
      </w:r>
    </w:p>
    <w:p>
      <w:pPr>
        <w:pStyle w:val="BookText"/>
      </w:pPr>
      <w:r>
        <w:rPr>
          <w:rFonts w:ascii="Amiri" w:hAnsi="Amiri" w:eastAsia="Amiri" w:cs="Amiri"/>
          <w:lang w:bidi="ar-SA"/>
          <w:color w:val="111111"/>
          <w:sz w:val="28"/>
          <w:szCs w:val="28"/>
          <w:rtl/>
        </w:rPr>
        <w:t xml:space="preserve">وَ عَنْهُ عليه السلام قَالَ: سَمَّتِ الْيَهُودِيَّةُ النَّبِيَّ صلي الله عليه و آله فِي الذِّرَاعِ وَ كَانَ يُحِبُّ الذِّرَاعَ وَ يَكْرَهُ الْوَرِكَ.</w:t>
      </w:r>
    </w:p>
    <w:p>
      <w:pPr>
        <w:pStyle w:val="BookText"/>
      </w:pPr>
      <w:r>
        <w:rPr>
          <w:rFonts w:ascii="Amiri" w:hAnsi="Amiri" w:eastAsia="Amiri" w:cs="Amiri"/>
          <w:lang w:bidi="ar-SA"/>
          <w:color w:val="111111"/>
          <w:sz w:val="28"/>
          <w:szCs w:val="28"/>
          <w:rtl/>
        </w:rPr>
        <w:t xml:space="preserve">عَنِ الصَّادِقِ عليه السلام قَالَ: إِنَّ النَّاسَ لَيَقُولُونَ مَنْ لَمْ يَأْكُلِ اللَّحْمَ ثَلَاثَةَ أَيَّامٍ سَاءَ خُلُقُهُ قَالَ كَذَبُوا مَنْ لَمْ يَأْكُلْ أَرْبَعِينَ يَوْماً سَاءَ خُلُقُهُ.</w:t>
      </w:r>
    </w:p>
    <w:p>
      <w:pPr>
        <w:pStyle w:val="BookText"/>
      </w:pPr>
      <w:r>
        <w:rPr>
          <w:rFonts w:ascii="Amiri" w:hAnsi="Amiri" w:eastAsia="Amiri" w:cs="Amiri"/>
          <w:lang w:bidi="ar-SA"/>
          <w:color w:val="111111"/>
          <w:sz w:val="28"/>
          <w:szCs w:val="28"/>
          <w:rtl/>
        </w:rPr>
        <w:t xml:space="preserve">وَ عَنْهُ عليه السلام قَالَ: لَحْمُ الْبَقَرِ دَاءٌ وَ أَسْمَانُهَا شِفَاءٌ وَ أَلْبَانُهَا دَوَاءٌ.</w:t>
      </w:r>
    </w:p>
    <w:p>
      <w:pPr>
        <w:pStyle w:val="BookText"/>
      </w:pPr>
      <w:r>
        <w:rPr>
          <w:rFonts w:ascii="Amiri" w:hAnsi="Amiri" w:eastAsia="Amiri" w:cs="Amiri"/>
          <w:lang w:bidi="ar-SA"/>
          <w:color w:val="111111"/>
          <w:sz w:val="28"/>
          <w:szCs w:val="28"/>
          <w:rtl/>
        </w:rPr>
        <w:t xml:space="preserve">عَنْهُ عليه السلام: فِي مَرَقِ لَحْمِ الْبَقَرِ أَنَّهُ يَذْهَبُ بِالْبَيَاضِ.</w:t>
      </w:r>
    </w:p>
    <w:p>
      <w:pPr>
        <w:pStyle w:val="BookText"/>
      </w:pPr>
      <w:r>
        <w:rPr>
          <w:rFonts w:ascii="Amiri" w:hAnsi="Amiri" w:eastAsia="Amiri" w:cs="Amiri"/>
          <w:lang w:bidi="ar-SA"/>
          <w:color w:val="111111"/>
          <w:sz w:val="28"/>
          <w:szCs w:val="28"/>
          <w:rtl/>
        </w:rPr>
        <w:t xml:space="preserve">عَنْهُ عليه السلام: وَ ذُكِرَ لَحْمُ الْبَقَرِ عِنْدَهُ قَالَ أَلْبَانُهَا دَوَاءٌ وَ شُحُومُهَا شِفَاءٌ وَ لُحُومُهَا دَاءٌ.</w:t>
      </w:r>
    </w:p>
    <w:p>
      <w:pPr>
        <w:pStyle w:val="BookText"/>
      </w:pPr>
      <w:r>
        <w:rPr>
          <w:rFonts w:ascii="Amiri" w:hAnsi="Amiri" w:eastAsia="Amiri" w:cs="Amiri"/>
          <w:lang w:bidi="ar-SA"/>
          <w:color w:val="111111"/>
          <w:sz w:val="28"/>
          <w:szCs w:val="28"/>
          <w:rtl/>
        </w:rPr>
        <w:t xml:space="preserve">عَنْ أَبِي جَعْفَرٍ عليه السلام قَالَ: إِنَّ بَنِي إِسْرَائِيلَ شَكَوْا إِلَي مُوسَي عليه السلام مَا يَلْقَوْنَ مِنَ الْبَرَصِ وَ شَكَا ذَلِكَ إِلَي اللَّهِ فَأَوْحَي اللَّهُ تَعَالَي إِلَيْهِ مُرْهُمْ فَلْيَأْكُلُوا لَحْمَ الْبَقَرِ بِالسِّلْقِ.</w:t>
      </w:r>
    </w:p>
    <w:p>
      <w:pPr>
        <w:pStyle w:val="BookText"/>
      </w:pPr>
      <w:r>
        <w:rPr>
          <w:rFonts w:ascii="Amiri" w:hAnsi="Amiri" w:eastAsia="Amiri" w:cs="Amiri"/>
          <w:lang w:bidi="ar-SA"/>
          <w:color w:val="111111"/>
          <w:sz w:val="28"/>
          <w:szCs w:val="28"/>
          <w:rtl/>
        </w:rPr>
        <w:t xml:space="preserve">مِنَ الْفِرْدَوْسِ عَنْ مُعَاذٍ عَنْ رَسُولِ اللَّهِ صلي الله عليه و آله: عَلَيْكُمْ بِأَكْلِ لُحُومِ الْإِبِلِ فَإِنَّهُ لَا يَأْكُلُ لُحُومَهَا إِلَّا كُلُّ مُؤْمِنٍ مُخَالِفٍ لِلْيَهُودِ أَعْدَاءِ اللَّهِ.</w:t>
      </w:r>
    </w:p>
    <w:p>
      <w:pPr>
        <w:pStyle w:val="BookText"/>
      </w:pPr>
      <w:r>
        <w:rPr>
          <w:rFonts w:ascii="Amiri" w:hAnsi="Amiri" w:eastAsia="Amiri" w:cs="Amiri"/>
          <w:lang w:bidi="ar-SA"/>
          <w:color w:val="111111"/>
          <w:sz w:val="28"/>
          <w:szCs w:val="28"/>
          <w:rtl/>
        </w:rPr>
        <w:t xml:space="preserve">عَنْ إِبْرَاهِيمَ السَّمَّانِ قَالَ: مِنْ تَمَامِ الْإِسْلَامِ حُبُّ لَحْمِ الْجَزُورِ.</w:t>
      </w:r>
    </w:p>
    <w:p>
      <w:pPr>
        <w:pStyle w:val="BookText"/>
      </w:pPr>
      <w:r>
        <w:rPr>
          <w:rFonts w:ascii="Amiri" w:hAnsi="Amiri" w:eastAsia="Amiri" w:cs="Amiri"/>
          <w:lang w:bidi="ar-SA"/>
          <w:color w:val="111111"/>
          <w:sz w:val="28"/>
          <w:szCs w:val="28"/>
          <w:rtl/>
        </w:rPr>
        <w:t xml:space="preserve">عَنْ جَابِرِ بْنِ عَبْدِ اللَّهِ قَالَ: أَمَرَ رَسُولُ اللَّهِ صلي الله عليه و آله الْأَغْنِيَاءَ بِاتِّخَاذِ الْغَنَمِ وَ الْفُقَرَاءَ بِاتِّخَاذِ الدَّجَاجِ.</w:t>
      </w:r>
    </w:p>
    <w:p>
      <w:pPr>
        <w:pStyle w:val="BookText"/>
      </w:pPr>
      <w:r>
        <w:rPr>
          <w:rFonts w:ascii="Amiri" w:hAnsi="Amiri" w:eastAsia="Amiri" w:cs="Amiri"/>
          <w:lang w:bidi="ar-SA"/>
          <w:color w:val="111111"/>
          <w:sz w:val="28"/>
          <w:szCs w:val="28"/>
          <w:rtl/>
        </w:rPr>
        <w:t xml:space="preserve">عَنْ أَبِي الْحَسَنِ الْأَوَّلِ عليه السلام قَالَ: أَطْعِمُوا الْمَحْمُومَ لَحْمَ الْقَبَجِ فَإِنَّهُ يُقَوِّي السَّاقَيْنِ وَ يَطْرُدُ الْحُمَّي طَرْداً.</w:t>
      </w:r>
    </w:p>
    <w:p>
      <w:pPr>
        <w:pStyle w:val="BookText"/>
      </w:pPr>
      <w:r>
        <w:rPr>
          <w:rFonts w:ascii="Amiri" w:hAnsi="Amiri" w:eastAsia="Amiri" w:cs="Amiri"/>
          <w:lang w:bidi="ar-SA"/>
          <w:color w:val="111111"/>
          <w:sz w:val="28"/>
          <w:szCs w:val="28"/>
          <w:rtl/>
        </w:rPr>
        <w:t xml:space="preserve">عَنْ عَلِيِّ بْنِ مَهْزِيَارَ قَالَ: تَغَدَّيْتُ مَعَ أَبِي جَعْفَرٍ عليه السلام فَأُتِيَ بِقَطًا فَقَالَ إِنَّهُ مُبَارَكٌ وَ كَانَ يُعْجِبُهُ وَ كَانَ يَقُولُ أَطْعِمُوا الْيَرَقَانَ يُشْوَي لَهُ.</w:t>
      </w:r>
    </w:p>
    <w:p>
      <w:pPr>
        <w:pStyle w:val="BookText"/>
      </w:pPr>
      <w:r>
        <w:rPr>
          <w:rFonts w:ascii="Amiri" w:hAnsi="Amiri" w:eastAsia="Amiri" w:cs="Amiri"/>
          <w:lang w:bidi="ar-SA"/>
          <w:color w:val="111111"/>
          <w:sz w:val="28"/>
          <w:szCs w:val="28"/>
          <w:rtl/>
        </w:rPr>
        <w:t xml:space="preserve">عَنْ أَبِي الْحَسَنِ عليه السلام قَالَ: لَا أَرَي بِأَكْلِ لَحْمِ الْحُبَارَي بَأْساً لِأَنَّهُ جَيِّدٌ لِلْبَوَاسِيرِ وَ وَجَعِ الظَّهْرِ وَ هُوَ مِمَّا يُعِينُ عَلَي الْجِمَاعِ.</w:t>
      </w:r>
    </w:p>
    <w:p>
      <w:pPr>
        <w:pStyle w:val="BookText"/>
      </w:pPr>
      <w:r>
        <w:rPr>
          <w:rFonts w:ascii="Amiri" w:hAnsi="Amiri" w:eastAsia="Amiri" w:cs="Amiri"/>
          <w:lang w:bidi="ar-SA"/>
          <w:color w:val="111111"/>
          <w:sz w:val="28"/>
          <w:szCs w:val="28"/>
          <w:rtl/>
        </w:rPr>
        <w:t xml:space="preserve">قَالَ رَسُولُ اللَّهِ صلي الله عليه و آله: مَنِ اشْتَكَي فُؤَادَهُ وَ كَثُرَ غَمُّهُ فَلْيَأْكُلِ الدُّرَّاجَ.</w:t>
      </w:r>
    </w:p>
    <w:p>
      <w:pPr>
        <w:pStyle w:val="BookText"/>
      </w:pPr>
      <w:r>
        <w:rPr>
          <w:rFonts w:ascii="IRNazanin" w:hAnsi="IRNazanin" w:eastAsia="IRNazanin" w:cs="IRNazanin"/>
          <w:lang w:bidi="fa-IR"/>
          <w:color w:val="111111"/>
          <w:sz w:val="28"/>
          <w:szCs w:val="28"/>
          <w:rtl/>
        </w:rPr>
        <w:t xml:space="preserve">وارد بدن خود می سازد، فرمود: مراد از آن پیه گاو است.</w:t>
      </w:r>
    </w:p>
    <w:p>
      <w:pPr>
        <w:pStyle w:val="BookText"/>
      </w:pPr>
      <w:r>
        <w:rPr>
          <w:rFonts w:ascii="IRNazanin" w:hAnsi="IRNazanin" w:eastAsia="IRNazanin" w:cs="IRNazanin"/>
          <w:lang w:bidi="fa-IR"/>
          <w:color w:val="111111"/>
          <w:sz w:val="28"/>
          <w:szCs w:val="28"/>
          <w:rtl/>
        </w:rPr>
        <w:t xml:space="preserve">امام صادق علیه السلام فرمود: یک زن یهودی پیغمبر صلی اللَّه علیه و آله و سلم را با ذراعی[بالای پاچه] زهر داد و آن حضرت ذراع[ بالای پاچه] را دوست می داشت و ران را بد می داشت.</w:t>
      </w:r>
    </w:p>
    <w:p>
      <w:pPr>
        <w:pStyle w:val="BookText"/>
      </w:pPr>
      <w:r>
        <w:rPr>
          <w:rFonts w:ascii="IRNazanin" w:hAnsi="IRNazanin" w:eastAsia="IRNazanin" w:cs="IRNazanin"/>
          <w:lang w:bidi="fa-IR"/>
          <w:color w:val="111111"/>
          <w:sz w:val="28"/>
          <w:szCs w:val="28"/>
          <w:rtl/>
        </w:rPr>
        <w:t xml:space="preserve">از امام صادق علیه السّلام [سوال شد]که مردم می گویند هر کس سه روز گوشت نخورد بد خلق می شود، فرمود: دروغ می گویند هر کس چهل روز نخورد بد خلق می شود.</w:t>
      </w:r>
    </w:p>
    <w:p>
      <w:pPr>
        <w:pStyle w:val="BookText"/>
      </w:pPr>
      <w:r>
        <w:rPr>
          <w:rFonts w:ascii="IRNazanin" w:hAnsi="IRNazanin" w:eastAsia="IRNazanin" w:cs="IRNazanin"/>
          <w:lang w:bidi="fa-IR"/>
          <w:color w:val="111111"/>
          <w:sz w:val="28"/>
          <w:szCs w:val="28"/>
          <w:rtl/>
        </w:rPr>
        <w:t xml:space="preserve">امام صادق علیه السلام فرمود: گوشت گاو درد است و روغنش درمان و شیرش دارو.</w:t>
      </w:r>
    </w:p>
    <w:p>
      <w:pPr>
        <w:pStyle w:val="BookText"/>
      </w:pPr>
      <w:r>
        <w:rPr>
          <w:rFonts w:ascii="IRNazanin" w:hAnsi="IRNazanin" w:eastAsia="IRNazanin" w:cs="IRNazanin"/>
          <w:lang w:bidi="fa-IR"/>
          <w:color w:val="111111"/>
          <w:sz w:val="28"/>
          <w:szCs w:val="28"/>
          <w:rtl/>
        </w:rPr>
        <w:t xml:space="preserve">امام صادق علیه السلام فرمود: آبگوشت گاو پیسی را می برد.</w:t>
      </w:r>
    </w:p>
    <w:p>
      <w:pPr>
        <w:pStyle w:val="BookText"/>
      </w:pPr>
      <w:r>
        <w:rPr>
          <w:rFonts w:ascii="IRNazanin" w:hAnsi="IRNazanin" w:eastAsia="IRNazanin" w:cs="IRNazanin"/>
          <w:lang w:bidi="fa-IR"/>
          <w:color w:val="111111"/>
          <w:sz w:val="28"/>
          <w:szCs w:val="28"/>
          <w:rtl/>
        </w:rPr>
        <w:t xml:space="preserve">نزد امام صادق علیه السلام از گوشت گاو سخن گفته شد و ایشان فرمود: شیرش دارو ، پیه اش درمان و گوشتش درد است.</w:t>
      </w:r>
    </w:p>
    <w:p>
      <w:pPr>
        <w:pStyle w:val="BookText"/>
      </w:pPr>
      <w:r>
        <w:rPr>
          <w:rFonts w:ascii="IRNazanin" w:hAnsi="IRNazanin" w:eastAsia="IRNazanin" w:cs="IRNazanin"/>
          <w:lang w:bidi="fa-IR"/>
          <w:color w:val="111111"/>
          <w:sz w:val="28"/>
          <w:szCs w:val="28"/>
          <w:rtl/>
        </w:rPr>
        <w:t xml:space="preserve">امام باقر علیه السلام فرمود: بنی اسرائیل از پیسی به موسی علیه السّلام شکایت کردند و او به خدا شکوه کرد و خدا به او وحی کرد که به آنها فرمان بده تا گوشت گاو و چغندر بخورند.</w:t>
      </w:r>
    </w:p>
    <w:p>
      <w:pPr>
        <w:pStyle w:val="BookText"/>
      </w:pPr>
      <w:r>
        <w:rPr>
          <w:rFonts w:ascii="IRNazanin" w:hAnsi="IRNazanin" w:eastAsia="IRNazanin" w:cs="IRNazanin"/>
          <w:lang w:bidi="fa-IR"/>
          <w:color w:val="111111"/>
          <w:sz w:val="28"/>
          <w:szCs w:val="28"/>
          <w:rtl/>
        </w:rPr>
        <w:t xml:space="preserve">رسول خدا صلی اللَّه علیه و آله فرمود: بر شما باد خوردن گوشت های شتر، که جز هر مؤمن مخالف یهود دشمنان خدا،آن ها را نمی خورد.</w:t>
      </w:r>
    </w:p>
    <w:p>
      <w:pPr>
        <w:pStyle w:val="BookText"/>
      </w:pPr>
      <w:r>
        <w:rPr>
          <w:rFonts w:ascii="IRNazanin" w:hAnsi="IRNazanin" w:eastAsia="IRNazanin" w:cs="IRNazanin"/>
          <w:lang w:bidi="fa-IR"/>
          <w:color w:val="111111"/>
          <w:sz w:val="28"/>
          <w:szCs w:val="28"/>
          <w:rtl/>
        </w:rPr>
        <w:t xml:space="preserve">ابراهیم روغن فروش می گوید: از کمال مسلمانی، دوستی گوشت شتر است .</w:t>
      </w:r>
    </w:p>
    <w:p>
      <w:pPr>
        <w:pStyle w:val="BookText"/>
      </w:pPr>
      <w:r>
        <w:rPr>
          <w:rFonts w:ascii="IRNazanin" w:hAnsi="IRNazanin" w:eastAsia="IRNazanin" w:cs="IRNazanin"/>
          <w:lang w:bidi="fa-IR"/>
          <w:color w:val="111111"/>
          <w:sz w:val="28"/>
          <w:szCs w:val="28"/>
          <w:rtl/>
        </w:rPr>
        <w:t xml:space="preserve">رسول خدا صلی اللَّه علیه و آله ثروتمندان را به گوسفند داری و فقیران را به مرغداری دستور داد.</w:t>
      </w:r>
    </w:p>
    <w:p>
      <w:pPr>
        <w:pStyle w:val="BookText"/>
      </w:pPr>
      <w:r>
        <w:rPr>
          <w:rFonts w:ascii="IRNazanin" w:hAnsi="IRNazanin" w:eastAsia="IRNazanin" w:cs="IRNazanin"/>
          <w:lang w:bidi="fa-IR"/>
          <w:color w:val="111111"/>
          <w:sz w:val="28"/>
          <w:szCs w:val="28"/>
          <w:rtl/>
        </w:rPr>
        <w:t xml:space="preserve">ابی الحسن اول علیه السّلام فرمود: به فرد تب دار، گوشت کبک بدهید که دو ساق را نیرو می دهد و تب را خوب دور می کند</w:t>
      </w:r>
    </w:p>
    <w:p>
      <w:pPr>
        <w:pStyle w:val="BookText"/>
      </w:pPr>
      <w:r>
        <w:rPr>
          <w:rFonts w:ascii="IRNazanin" w:hAnsi="IRNazanin" w:eastAsia="IRNazanin" w:cs="IRNazanin"/>
          <w:lang w:bidi="fa-IR"/>
          <w:color w:val="111111"/>
          <w:sz w:val="28"/>
          <w:szCs w:val="28"/>
          <w:rtl/>
        </w:rPr>
        <w:t xml:space="preserve">علی بن مهزیار می گوید با امام باقر علیه السّلام چاشت خوردم و گوشت کبک را براش آوردند و فرمود: مبارک است و از آن خوشش می‌آمد، فرمود: کباب آن را به یرقان زده بدهید.</w:t>
      </w:r>
    </w:p>
    <w:p>
      <w:pPr>
        <w:pStyle w:val="BookText"/>
      </w:pPr>
      <w:r>
        <w:rPr>
          <w:rFonts w:ascii="IRNazanin" w:hAnsi="IRNazanin" w:eastAsia="IRNazanin" w:cs="IRNazanin"/>
          <w:lang w:bidi="fa-IR"/>
          <w:color w:val="111111"/>
          <w:sz w:val="28"/>
          <w:szCs w:val="28"/>
          <w:rtl/>
        </w:rPr>
        <w:t xml:space="preserve">ابی الحسن علیه السلام فرمود: از خوردن گوشت حباری[نام پرنده ای] ایرادی نمی دانم زیرا برای بواسیر و درد پشت خوب است و کمک بر جماع است.</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از [درد]دل می نالد و اندوه او بیش است باید گوشت کبک بخورد.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13486_328544"/>
    <w:bookmarkEnd w:id="56"/>
    <w:p>
      <w:pPr>
        <w:pStyle w:val="BookText"/>
      </w:pPr>
      <w:r>
        <w:rPr>
          <w:rFonts w:ascii="Amiri" w:hAnsi="Amiri" w:eastAsia="Amiri" w:cs="Amiri"/>
          <w:lang w:bidi="ar-SA"/>
          <w:color w:val="111111"/>
          <w:sz w:val="28"/>
          <w:szCs w:val="28"/>
          <w:rtl/>
        </w:rPr>
        <w:t xml:space="preserve">عَنْ أَبِي عَبْدِ اللَّهِ عليه السلام قَالَ: إِذَا وَجَدَ أَحَدُكُمْ غَمّاً أَوْ كَرْباً لَا يَدْرِي مَا سَبَبُهُ فَلْيَأْكُلْ لَحْمَ الدُّرَّاجِ فَإِنَّهُ يُسَكِّنُ عَنْهُ إِنْ شَاءَ اللَّهُ تَعَالَي.</w:t>
      </w:r>
    </w:p>
    <w:p>
      <w:pPr>
        <w:pStyle w:val="BookText"/>
      </w:pPr>
      <w:r>
        <w:rPr>
          <w:rFonts w:ascii="Amiri" w:hAnsi="Amiri" w:eastAsia="Amiri" w:cs="Amiri"/>
          <w:lang w:bidi="ar-SA"/>
          <w:color w:val="111111"/>
          <w:sz w:val="28"/>
          <w:szCs w:val="28"/>
          <w:rtl/>
        </w:rPr>
        <w:t xml:space="preserve">عَنِ النَّبِيِّ صلي الله عليه و آله قَالَ: مَنْ سَرَّهُ أَنْ يَقِلَّ غَيْظُهُ فَلْيَأْكُلْ لَحْمَ الدُّرَّاجِ‌</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5"/>
      </w:pPr>
      <w:bookmarkStart w:id="981" w:name="_Toc497"/>
      <w:r>
        <w:t>بيان</w:t>
      </w:r>
      <w:bookmarkEnd w:id="981"/>
    </w:p>
    <w:p>
      <w:pPr>
        <w:pStyle w:val="BookText"/>
      </w:pPr>
      <w:r>
        <w:rPr>
          <w:rFonts w:ascii="IRNazanin" w:hAnsi="IRNazanin" w:eastAsia="IRNazanin" w:cs="IRNazanin"/>
          <w:lang w:bidi="fa-IR"/>
          <w:color w:val="111111"/>
          <w:sz w:val="28"/>
          <w:szCs w:val="28"/>
          <w:rtl/>
        </w:rPr>
        <w:t xml:space="preserve">في القاموس السلق بالكسر بقلة معروفة تجلو و تحلل و تلين و تسر النفس نافع للنقرس و المفاصل و عصير أصله سعوطا طرياق وجع السن و الأذن و الشقيقة و قال في بحر الجواهر السلق بالكسر چغندر و قال الجزور بفتح الجيم و ضم الزاي هو الإبل العربي الذي يذبح يقع علي الذكر و الأنثي و الجمع جزر و قال القبج بالفتح معرب كبك و قال القطاة سنك اشكنك و قال الدميري الحباري طائر كبير العنق رماديّ اللون في منقاره طول لحمه بين لحم الدجاج و لحم البط في الغلظ و هو أخفّ من لحم البط و الدراج قد مرّ ذكره.</w:t>
      </w:r>
    </w:p>
    <w:p>
      <w:pPr>
        <w:pStyle w:val="Heading5"/>
      </w:pPr>
      <w:bookmarkStart w:id="982" w:name="_Toc498"/>
      <w:r>
        <w:t>«70»</w:t>
      </w:r>
      <w:bookmarkEnd w:id="982"/>
    </w:p>
    <w:p>
      <w:pPr>
        <w:pStyle w:val="BookText"/>
      </w:pPr>
      <w:r>
        <w:rPr>
          <w:rFonts w:ascii="Amiri" w:hAnsi="Amiri" w:eastAsia="Amiri" w:cs="Amiri"/>
          <w:lang w:bidi="ar-SA"/>
          <w:color w:val="111111"/>
          <w:sz w:val="28"/>
          <w:szCs w:val="28"/>
          <w:rtl/>
        </w:rPr>
        <w:t xml:space="preserve">دَعَوَاتُ الرَّاوَنْدِيِّ، قَالَ الرِّضَا عليه السلام: اشْتَرِ لَنَا مِنَ اللَّحْمِ الْمَقَادِيمَ وَ لَا تَشْتَرِ الْمَآخِيرَ فَإِنَّ الْمَقَادِيمَ أَقْرَبُ مِنَ الْمَرْعَي وَ أَبْعَدُ مِنَ الْأَذَي.</w:t>
      </w:r>
    </w:p>
    <w:p>
      <w:pPr>
        <w:pStyle w:val="BookText"/>
      </w:pPr>
      <w:r>
        <w:rPr>
          <w:rFonts w:ascii="Amiri" w:hAnsi="Amiri" w:eastAsia="Amiri" w:cs="Amiri"/>
          <w:lang w:bidi="ar-SA"/>
          <w:color w:val="111111"/>
          <w:sz w:val="28"/>
          <w:szCs w:val="28"/>
          <w:rtl/>
        </w:rPr>
        <w:t xml:space="preserve">وَ قَالَ الصَّادِقُ عليه السلام: إِذَا دَخَلَ اللَّحْمُ مَنْزِلَ رَسُولِ اللَّهِ صلي الله عليه و آله قَالَ صَغِّرُوا الْقِطَعَ وَ كَثِّرُوا الْمَرَقَ فَاقْسِمُوا فِي الْجِيرَانِ فَإِنَّهُ أَسْرَعُ لِإِنْضَاجِهِ وَ أَعْظَمُ لِبَرَكَتِهِ.</w:t>
      </w:r>
    </w:p>
    <w:p>
      <w:pPr>
        <w:pStyle w:val="BookText"/>
      </w:pPr>
      <w:r>
        <w:rPr>
          <w:rFonts w:ascii="Amiri" w:hAnsi="Amiri" w:eastAsia="Amiri" w:cs="Amiri"/>
          <w:lang w:bidi="ar-SA"/>
          <w:color w:val="111111"/>
          <w:sz w:val="28"/>
          <w:szCs w:val="28"/>
          <w:rtl/>
        </w:rPr>
        <w:t xml:space="preserve">وَ قَالَ أَمِيرُ الْمُؤْمِنِينَ عليه السلام: أَطْيَبُ اللَّحْمِ لَحْمُ فَرْخٍ قَدْ نَهَضَ أَوْ كَادَ أَنْ يَنْهَضَ قَالَ وَ ذُكِرَ عِنْدَ النَّبِيِّ صلي الله عليه و آله اللَّحْمُ وَ الشَّحْمُ فَقَالَ لَيْسَ مِنْهُمَا بَضْعَةٌ تَقَعُ فِي الْمَعِدَةِ إِلَّا أَنْبَتَتْ مَكَانَهَا شِفَاءً وَ أَخْرَجَتْ مِنْ مَكَانِهَا دَاءً .</w:t>
      </w:r>
    </w:p>
    <w:p>
      <w:pPr>
        <w:pStyle w:val="BookText"/>
      </w:pPr>
      <w:r>
        <w:rPr>
          <w:rFonts w:ascii="Amiri" w:hAnsi="Amiri" w:eastAsia="Amiri" w:cs="Amiri"/>
          <w:lang w:bidi="ar-SA"/>
          <w:color w:val="111111"/>
          <w:sz w:val="28"/>
          <w:szCs w:val="28"/>
          <w:rtl/>
        </w:rPr>
        <w:t xml:space="preserve">وَ رَأَي رَسُولُ اللَّهِ صلي الله عليه و آله رَجُلًا سَمِيناً فَقَالَ مَا تَأْكُلُ فَقَالَ لَيْسَ بِأَرْضِي حَبٌّ وَ إِنَّمَا آكُلُ اللَّحْمَ وَ اللَّبَنَ فَقَالَ صلي الله عليه و آله جَمَعْتَ بَيْنَ اللَّحْمَيْنِ.</w:t>
      </w:r>
    </w:p>
    <w:p>
      <w:pPr>
        <w:pStyle w:val="Heading5"/>
      </w:pPr>
      <w:bookmarkStart w:id="983" w:name="_Toc499"/>
      <w:r>
        <w:t>«71»</w:t>
      </w:r>
      <w:bookmarkEnd w:id="983"/>
    </w:p>
    <w:p>
      <w:pPr>
        <w:pStyle w:val="BookText"/>
      </w:pPr>
      <w:r>
        <w:rPr>
          <w:rFonts w:ascii="Amiri" w:hAnsi="Amiri" w:eastAsia="Amiri" w:cs="Amiri"/>
          <w:lang w:bidi="ar-SA"/>
          <w:color w:val="111111"/>
          <w:sz w:val="28"/>
          <w:szCs w:val="28"/>
          <w:rtl/>
        </w:rPr>
        <w:t xml:space="preserve">نَوَادِرُ الرَّاوَنْدِيِّ، عَنْ سَهْلِ بْنِ أَحْمَدَ عَنْ مُحَمَّدِ بْنِ مُحَمَّدِ بْنِ الْأَشْعَثِ عَنْ مُوسَي بْنِ إِسْمَاعِيلَ بْنِ مُوسَي بْنِ جَعْفَرٍ عَنْ أَبِيهِ عَنْ آبَائِهِ عليهم السلام قَالَ قَالَ رَسُولُ اللَّهِ صلي الله عليه و آله:</w:t>
      </w:r>
    </w:p>
    <w:p>
      <w:pPr>
        <w:pStyle w:val="BookText"/>
      </w:pPr>
      <w:r>
        <w:rPr>
          <w:rFonts w:ascii="IRNazanin" w:hAnsi="IRNazanin" w:eastAsia="IRNazanin" w:cs="IRNazanin"/>
          <w:lang w:bidi="fa-IR"/>
          <w:color w:val="111111"/>
          <w:sz w:val="28"/>
          <w:szCs w:val="28"/>
          <w:rtl/>
        </w:rPr>
        <w:t xml:space="preserve">امام صادق علیه السّلام فرمود: هر کدام از شما اندوه و گرفتگی یافت که علت آن را نمی داند، گوشت کبک بخورد که آرام می شود ان شاء اللَّه تعالی.</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هر که خوشحال می شود که غمش کم شود باید گوشت کبک بخورد.</w:t>
      </w:r>
      <w:r>
        <w:rPr>
          <w:rStyle w:val="FootnoteReference"/>
        </w:rPr>
        <w:footnoteReference w:id="523"/>
      </w:r>
    </w:p>
    <w:p>
      <w:pPr>
        <w:pStyle w:val="Heading5"/>
      </w:pPr>
      <w:bookmarkStart w:id="984" w:name="_Toc500"/>
      <w:r>
        <w:t>بیان</w:t>
      </w:r>
      <w:bookmarkEnd w:id="984"/>
    </w:p>
    <w:p>
      <w:pPr>
        <w:pStyle w:val="BookText"/>
      </w:pPr>
      <w:r>
        <w:rPr>
          <w:rFonts w:ascii="IRNazanin" w:hAnsi="IRNazanin" w:eastAsia="IRNazanin" w:cs="IRNazanin"/>
          <w:lang w:bidi="fa-IR"/>
          <w:color w:val="111111"/>
          <w:sz w:val="28"/>
          <w:szCs w:val="28"/>
          <w:rtl/>
        </w:rPr>
        <w:t xml:space="preserve">در قاموس گفته: سِلق، تره‌بار معروفی است چشم را روشن کند و محلّل است و ملیّن و شادی بخش و برای نقرس و درد مفاصل خوب است و شیره ریشه‌اش را که سعوط کنند تریاق[تسکین دهنده] درد دندان و گوش و شقیقه است. در بحر الجواهر گفته: سِلق به معنی چغندر است و جَزور با ضمه، شترِ عربی است که کشته شده و بر روی مذکر و مونث گذاشته می شود و جمع آن جُزُر است. قَبج، معرّب کبک است. قطاه به معنای سنک اشکنک است. دمیری گفته است «حباری» پرنده ای است که گردنی دراز و رنگی خاکستری و منقاری بلند دارد، گوشت آن از نظر غلظت، مابین گوشت مرغ و مرغابی است و[لی] از گوشت مرغابی سبک تر است. و در مورد درّاج هم توضیح داده شد .</w:t>
      </w:r>
    </w:p>
    <w:p>
      <w:pPr>
        <w:pStyle w:val="Heading5"/>
      </w:pPr>
      <w:bookmarkStart w:id="985" w:name="_Toc501"/>
      <w:r>
        <w:t>روایت 70</w:t>
      </w:r>
      <w:bookmarkEnd w:id="985"/>
    </w:p>
    <w:p>
      <w:pPr>
        <w:pStyle w:val="BookText"/>
      </w:pPr>
      <w:r>
        <w:rPr>
          <w:rFonts w:ascii="IRNazanin" w:hAnsi="IRNazanin" w:eastAsia="IRNazanin" w:cs="IRNazanin"/>
          <w:lang w:bidi="fa-IR"/>
          <w:color w:val="111111"/>
          <w:sz w:val="28"/>
          <w:szCs w:val="28"/>
          <w:rtl/>
        </w:rPr>
        <w:t xml:space="preserve">امام رضا علیه السّلام فرمود: از گوشت اعضاء پیشین برای ما بخر نه اعضاء پسین، زیر اعضاء پیشین به چراگاه نزدیکترند و از فضولات دورترند.</w:t>
      </w:r>
    </w:p>
    <w:p>
      <w:pPr>
        <w:pStyle w:val="BookText"/>
      </w:pPr>
      <w:r>
        <w:rPr>
          <w:rFonts w:ascii="IRNazanin" w:hAnsi="IRNazanin" w:eastAsia="IRNazanin" w:cs="IRNazanin"/>
          <w:lang w:bidi="fa-IR"/>
          <w:color w:val="111111"/>
          <w:sz w:val="28"/>
          <w:szCs w:val="28"/>
          <w:rtl/>
        </w:rPr>
        <w:t xml:space="preserve">امام صادق علیه السّلام فرمود: هنگامی که گوشت را به خانه رسول خدا صلی اللَّه علیه و آله می‌آوردند، می فرمود گوشت را در قطعه های کوچک تکه کنید و آب آن را بیشتر کنید و بین همسایه‌ها تقسیم کنید که آن [باعث می شود]زودتر بپزد و برکت آن بیشتر شود.</w:t>
      </w:r>
    </w:p>
    <w:p>
      <w:pPr>
        <w:pStyle w:val="BookText"/>
      </w:pPr>
      <w:r>
        <w:rPr>
          <w:rFonts w:ascii="IRNazanin" w:hAnsi="IRNazanin" w:eastAsia="IRNazanin" w:cs="IRNazanin"/>
          <w:lang w:bidi="fa-IR"/>
          <w:color w:val="111111"/>
          <w:sz w:val="28"/>
          <w:szCs w:val="28"/>
          <w:rtl/>
        </w:rPr>
        <w:t xml:space="preserve">امیر المؤمنین علیه السّلام فرمود: گواراترین گوشت، گوشت جوجه است که برخاسته یا در آستانه برخاستن است. و فرمود: نزد پیغمبر صلی الله علیه و آله از گوشت و پیه سخن گفته شد، ایشان فرمود: تکه‌ای از آن ها در شکم نمی افتد مگر اینکه به جای آن شفایی می روید و دردی از آن می رود.</w:t>
      </w:r>
    </w:p>
    <w:p>
      <w:pPr>
        <w:pStyle w:val="BookText"/>
      </w:pPr>
      <w:r>
        <w:rPr>
          <w:rFonts w:ascii="IRNazanin" w:hAnsi="IRNazanin" w:eastAsia="IRNazanin" w:cs="IRNazanin"/>
          <w:lang w:bidi="fa-IR"/>
          <w:color w:val="111111"/>
          <w:sz w:val="28"/>
          <w:szCs w:val="28"/>
          <w:rtl/>
        </w:rPr>
        <w:t xml:space="preserve">رسول خدا صلی اللَّه علیه و آله مرد چاقی را دید و به او فرمود: چه می خوری؟ گفت در سرزمین من حبوب نیست و من گوشت و شیر می خورم، فرمود: میان دو گوشت جمع کرده ای.</w:t>
      </w:r>
    </w:p>
    <w:p>
      <w:pPr>
        <w:pStyle w:val="Heading5"/>
      </w:pPr>
      <w:bookmarkStart w:id="986" w:name="_Toc502"/>
      <w:r>
        <w:t>روایت 71</w:t>
      </w:r>
      <w:bookmarkEnd w:id="986"/>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13486_328545"/>
    <w:bookmarkEnd w:id="57"/>
    <w:p>
      <w:pPr>
        <w:pStyle w:val="BookText"/>
      </w:pPr>
      <w:r>
        <w:rPr>
          <w:rFonts w:ascii="Amiri" w:hAnsi="Amiri" w:eastAsia="Amiri" w:cs="Amiri"/>
          <w:lang w:bidi="ar-SA"/>
          <w:color w:val="111111"/>
          <w:sz w:val="28"/>
          <w:szCs w:val="28"/>
          <w:rtl/>
        </w:rPr>
        <w:t xml:space="preserve">عَلَيْكُمْ بِاللَّحْمِ فَإِنَّهُ مَنْ تَرَكَ اللَّحْمَ أَرْبَعِينَ يَوْماً سَاءَ خُلُقُهُ وَ مَنْ سَاءَ خُلُقُهُ عَذَّبَ نَفْسَهُ وَ مَنْ عَذَّبَ نَفْسَهُ فَأَذِّنُوا فِي أُذُنِهِ‌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5"/>
      </w:pPr>
      <w:bookmarkStart w:id="987" w:name="_Toc503"/>
      <w:r>
        <w:t>«72»</w:t>
      </w:r>
      <w:bookmarkEnd w:id="987"/>
    </w:p>
    <w:p>
      <w:pPr>
        <w:pStyle w:val="BookText"/>
      </w:pPr>
      <w:r>
        <w:rPr>
          <w:rFonts w:ascii="Amiri" w:hAnsi="Amiri" w:eastAsia="Amiri" w:cs="Amiri"/>
          <w:lang w:bidi="ar-SA"/>
          <w:color w:val="111111"/>
          <w:sz w:val="28"/>
          <w:szCs w:val="28"/>
          <w:rtl/>
        </w:rPr>
        <w:t xml:space="preserve">الشِّهَابُ، قَالَ صلي الله عليه و آله: سَيِّدُ إِدَامِكُمُ اللَّحْمُ.</w:t>
      </w:r>
    </w:p>
    <w:p>
      <w:pPr>
        <w:pStyle w:val="Heading5"/>
      </w:pPr>
      <w:bookmarkStart w:id="988" w:name="_Toc504"/>
      <w:r>
        <w:t>«73»</w:t>
      </w:r>
      <w:bookmarkEnd w:id="988"/>
    </w:p>
    <w:p>
      <w:pPr>
        <w:pStyle w:val="BookText"/>
      </w:pPr>
      <w:r>
        <w:rPr>
          <w:rFonts w:ascii="Amiri" w:hAnsi="Amiri" w:eastAsia="Amiri" w:cs="Amiri"/>
          <w:lang w:bidi="ar-SA"/>
          <w:color w:val="111111"/>
          <w:sz w:val="28"/>
          <w:szCs w:val="28"/>
          <w:rtl/>
        </w:rPr>
        <w:t xml:space="preserve">الدَّعَائِمُ، عَنْ رَسُولِ اللَّهِ صلي الله عليه و آله أَنَّهُ قَالَ: سَيِّدُ الطَّعَامِ فِي الدُّنْيَا وَ الْآخِرَةِ اللَّحْمُ وَ سَيِّدُ الشَّرَابِ فِي الدُّنْيَا وَ الْآخِرَةِ الْمَاءُ وَ عَلَيْكُمْ بِاللَّحْمِ فَإِنَّهُ يُنْبِتُ اللَّحْمَ وَ مَنْ تَرَكَ اللَّحْمَ أَرْبَعِينَ يَوْماً سَاءَ خُلُقُهُ.</w:t>
      </w:r>
    </w:p>
    <w:p>
      <w:pPr>
        <w:pStyle w:val="BookText"/>
      </w:pPr>
      <w:r>
        <w:rPr>
          <w:rFonts w:ascii="Amiri" w:hAnsi="Amiri" w:eastAsia="Amiri" w:cs="Amiri"/>
          <w:lang w:bidi="ar-SA"/>
          <w:color w:val="111111"/>
          <w:sz w:val="28"/>
          <w:szCs w:val="28"/>
          <w:rtl/>
        </w:rPr>
        <w:t xml:space="preserve">وَ قَالَ أَبُو جَعْفَرٍ عليه السلام: أَكْلُ اللَّحْمِ يَزِيدُ فِي السَّمْعِ وَ الْبَصَرِ وَ الْقُوَّةِ.</w:t>
      </w:r>
    </w:p>
    <w:p>
      <w:pPr>
        <w:pStyle w:val="BookText"/>
      </w:pPr>
      <w:r>
        <w:rPr>
          <w:rFonts w:ascii="Amiri" w:hAnsi="Amiri" w:eastAsia="Amiri" w:cs="Amiri"/>
          <w:lang w:bidi="ar-SA"/>
          <w:color w:val="111111"/>
          <w:sz w:val="28"/>
          <w:szCs w:val="28"/>
          <w:rtl/>
        </w:rPr>
        <w:t xml:space="preserve">وَ قَالَ جَعْفَرُ بْنُ مُحَمَّدٍ عليه السلام: شَكَا نَبِيٌّ مِنَ الْأَنْبِيَاءِ الضَّعْفَ إِلَي رَبِّهِ فَأَوْحَي اللَّهُ إِلَيْهِ اطْبُخِ اللَّحْمَ بِاللَّبَنِ فَكُلْهُمَا فَإِنِّي جَعَلْتُ الْبَرَكَةَ فِيهِمَا فَفَعَلَ فَرَدَّ اللَّهُ إِلَيْهِ قُوَّتَهُ.</w:t>
      </w:r>
    </w:p>
    <w:p>
      <w:pPr>
        <w:pStyle w:val="BookText"/>
      </w:pPr>
      <w:r>
        <w:rPr>
          <w:rFonts w:ascii="Amiri" w:hAnsi="Amiri" w:eastAsia="Amiri" w:cs="Amiri"/>
          <w:lang w:bidi="ar-SA"/>
          <w:color w:val="111111"/>
          <w:sz w:val="28"/>
          <w:szCs w:val="28"/>
          <w:rtl/>
        </w:rPr>
        <w:t xml:space="preserve">وَ عَنْ رَسُولِ اللَّهِ صلي الله عليه و آله: أَنَّهُ كَانَ يُحِبُّ اللَّحْمَ وَ يَقُولُ إِنَّا مَعْشَرَ قُرَيْشٍ لَحْمِيُّونَ وَ كَانَتِ الذِّرَاعُ مِنَ اللَّحْمِ تُعْجِبُهُ وَ أُهْدِيَتْ إِلَيْهِ شَاةٌ فَأَهْوَي إِلَي الذِّرَاعِ فَنَادَتْهُ أَنِّي مَسْمُومَةٌ.</w:t>
      </w:r>
    </w:p>
    <w:p>
      <w:pPr>
        <w:pStyle w:val="BookText"/>
      </w:pPr>
      <w:r>
        <w:rPr>
          <w:rFonts w:ascii="Amiri" w:hAnsi="Amiri" w:eastAsia="Amiri" w:cs="Amiri"/>
          <w:lang w:bidi="ar-SA"/>
          <w:color w:val="111111"/>
          <w:sz w:val="28"/>
          <w:szCs w:val="28"/>
          <w:rtl/>
        </w:rPr>
        <w:t xml:space="preserve">وَ قَالَ صلي الله عليه و آله: لَا يَأْكُلُ لَحْمَ الْجَزُورِ إِلَّا مُؤْمِنٌ‌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عليه السلام قَالَ: اللَّحْمُ وَ اللَّبَنُ يُنْبِتَانِ اللَّحْمَ وَ يَشُدَّانِ الْعَظْمَ وَ اللَّحْمُ يَزِيدُ فِي السَّمْعِ وَ الْبَصَرِ وَ اللَّحْمُ بِالْبَيْضِ يَزِيدُ فِي الْبَاءَةِ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أَنَّهُ سُئِلَ عَمَّا يَرْوِيهِ النَّاسُ عَنْ رَسُولِ اللَّهِ صلي الله عليه و آله أَنَّهُ قَالَ إِنَّ اللَّهَ يُبْغِضُ أَهْلَ الْبَيْتِ اللَّحِمِينَ فَقَالَ جَعْفَرُ بْنُ مُحَمَّدٍ عليه السلام لَيْسَ هُوَ كَمَا يَظُنُّونَ مِنْ أَكْلِ اللَّحْمِ الْمُبَاحِ الَّذِي كَانَ رَسُولُ اللَّهِ صلي الله عليه و آله يَأْكُلُهُ وَ يُحِبُّهُ إِنَّمَا ذَاكَ مِنَ اللَّحْمِ الَّذِي قَالَ اللَّهُ عَزَّ وَ جَلَّ- أَ يُحِبُّ أَحَدُكُمْ أَنْ يَأْكُلَ لَحْمَ أَخِيهِ مَيْتاً فَكَرِهْتُمُوهُ‌</w:t>
      </w:r>
      <w:r>
        <w:rPr>
          <w:rStyle w:val="FootnoteReference"/>
        </w:rPr>
        <w:footnoteReference w:id="527"/>
      </w:r>
      <w:r>
        <w:rPr>
          <w:rFonts w:ascii="Amiri" w:hAnsi="Amiri" w:eastAsia="Amiri" w:cs="Amiri"/>
          <w:lang w:bidi="ar-SA"/>
          <w:color w:val="111111"/>
          <w:sz w:val="28"/>
          <w:szCs w:val="28"/>
          <w:rtl/>
        </w:rPr>
        <w:t xml:space="preserve">يَعْنِي بِالْغِيبَةِ</w:t>
      </w:r>
    </w:p>
    <w:p>
      <w:pPr>
        <w:pStyle w:val="BookText"/>
      </w:pPr>
      <w:r>
        <w:rPr>
          <w:rFonts w:ascii="IRNazanin" w:hAnsi="IRNazanin" w:eastAsia="IRNazanin" w:cs="IRNazanin"/>
          <w:lang w:bidi="fa-IR"/>
          <w:color w:val="111111"/>
          <w:sz w:val="28"/>
          <w:szCs w:val="28"/>
          <w:rtl/>
        </w:rPr>
        <w:t xml:space="preserve">بر شما باد[خوردن] گوشت زیرا هر کس چهل روز گوشت نخورد بد خُلق می گردد و هر که بد خُلق شد خود را شکنجه داده و هر که خود را شکنجه دهد در گوشش اذان بگوئید. </w:t>
      </w:r>
      <w:r>
        <w:rPr>
          <w:rStyle w:val="FootnoteReference"/>
        </w:rPr>
        <w:footnoteReference w:id="528"/>
      </w:r>
    </w:p>
    <w:p>
      <w:pPr>
        <w:pStyle w:val="Heading5"/>
      </w:pPr>
      <w:bookmarkStart w:id="989" w:name="_Toc505"/>
      <w:r>
        <w:t>روایت 72</w:t>
      </w:r>
      <w:bookmarkEnd w:id="989"/>
    </w:p>
    <w:p>
      <w:pPr>
        <w:pStyle w:val="BookText"/>
      </w:pPr>
      <w:r>
        <w:rPr>
          <w:rFonts w:ascii="IRNazanin" w:hAnsi="IRNazanin" w:eastAsia="IRNazanin" w:cs="IRNazanin"/>
          <w:lang w:bidi="fa-IR"/>
          <w:color w:val="111111"/>
          <w:sz w:val="28"/>
          <w:szCs w:val="28"/>
          <w:rtl/>
        </w:rPr>
        <w:t xml:space="preserve">پیامبر صلی الله علیه و آله فرمود: سرور خورش شما گوشت است.</w:t>
      </w:r>
    </w:p>
    <w:p>
      <w:pPr>
        <w:pStyle w:val="Heading5"/>
      </w:pPr>
      <w:bookmarkStart w:id="990" w:name="_Toc506"/>
      <w:r>
        <w:t>روایت 73</w:t>
      </w:r>
      <w:bookmarkEnd w:id="990"/>
    </w:p>
    <w:p>
      <w:pPr>
        <w:pStyle w:val="BookText"/>
      </w:pPr>
      <w:r>
        <w:rPr>
          <w:rFonts w:ascii="IRNazanin" w:hAnsi="IRNazanin" w:eastAsia="IRNazanin" w:cs="IRNazanin"/>
          <w:lang w:bidi="fa-IR"/>
          <w:color w:val="111111"/>
          <w:sz w:val="28"/>
          <w:szCs w:val="28"/>
          <w:rtl/>
        </w:rPr>
        <w:t xml:space="preserve">رسول خدا صلی الله علیه و آله فرمود: سرور غذای شما در دنیا و آخرت گوشت است و سرور نوشیدنی های شما در دنیا و آخرت آب است. برشما باد [خوردن] گوشت چرا که گوشت را می رویاند و هر کس چهل روز گوشت نخورد بد اخلاق می گردد.</w:t>
      </w:r>
    </w:p>
    <w:p>
      <w:pPr>
        <w:pStyle w:val="BookText"/>
      </w:pPr>
      <w:r>
        <w:rPr>
          <w:rFonts w:ascii="IRNazanin" w:hAnsi="IRNazanin" w:eastAsia="IRNazanin" w:cs="IRNazanin"/>
          <w:lang w:bidi="fa-IR"/>
          <w:color w:val="111111"/>
          <w:sz w:val="28"/>
          <w:szCs w:val="28"/>
          <w:rtl/>
        </w:rPr>
        <w:t xml:space="preserve">امام باقر علیه السّلام فرمود: خوردن گوشت شنوائی، بینائی و نیرو را می افزاید .</w:t>
      </w:r>
    </w:p>
    <w:p>
      <w:pPr>
        <w:pStyle w:val="BookText"/>
      </w:pPr>
      <w:r>
        <w:rPr>
          <w:rFonts w:ascii="IRNazanin" w:hAnsi="IRNazanin" w:eastAsia="IRNazanin" w:cs="IRNazanin"/>
          <w:lang w:bidi="fa-IR"/>
          <w:color w:val="111111"/>
          <w:sz w:val="28"/>
          <w:szCs w:val="28"/>
          <w:rtl/>
        </w:rPr>
        <w:t xml:space="preserve">امام صادق علیه السّلام فرمود: پیغمبری از پیامبران از ضعف به پروردگارش شکایت کرد و خداوند به او وحی کرد گوشت را با شیر بپز و بخور که من برکت را در آنها نهاده ام و[او] انجام داد و خدا نیرویش را به او باز گرداند.</w:t>
      </w:r>
    </w:p>
    <w:p>
      <w:pPr>
        <w:pStyle w:val="BookText"/>
      </w:pPr>
      <w:r>
        <w:rPr>
          <w:rFonts w:ascii="IRNazanin" w:hAnsi="IRNazanin" w:eastAsia="IRNazanin" w:cs="IRNazanin"/>
          <w:lang w:bidi="fa-IR"/>
          <w:color w:val="111111"/>
          <w:sz w:val="28"/>
          <w:szCs w:val="28"/>
          <w:rtl/>
        </w:rPr>
        <w:t xml:space="preserve">رسول خدا صلی اللَّه علیه و آله گوشت را دوست می داشت و می فرمود: ما قریشیان گوشت دوست هستیم، و از گوشت ذراع [بالای پاچه]خوشش می‌آمد، گوسفندی را برای ایشان هدیه آوردند و به ذراع [بالای پاچه]آن شیفته شد و او[گوسفند] فریاد زد که من زهرناکم.</w:t>
      </w:r>
    </w:p>
    <w:p>
      <w:pPr>
        <w:pStyle w:val="BookText"/>
      </w:pPr>
      <w:r>
        <w:rPr>
          <w:rFonts w:ascii="IRNazanin" w:hAnsi="IRNazanin" w:eastAsia="IRNazanin" w:cs="IRNazanin"/>
          <w:lang w:bidi="fa-IR"/>
          <w:color w:val="111111"/>
          <w:sz w:val="28"/>
          <w:szCs w:val="28"/>
          <w:rtl/>
        </w:rPr>
        <w:t xml:space="preserve">رسول خدا صلی اللَّه علیه و آله فرمود: جز مؤمن گوشت شتر را نمی خورد.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امام صادق علیه السّلام می فرماید: که گوشت و شیر، گوشت را می رویانند و استخوان را سخت می کنند و گوشت شنوائی و بینائی را می افزاید، و گوشت با تخم، باه[قدرت بر نکاح] را می افزایند.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از امام صادق علیه السلام در باره فرمایش رسول خدا صلی اللَّه علیه و آله که خداوند اهل خانه پر گوشت را دشمن می دارد، سوال شد و حضرت فرمود: مقصود، آن گونه که می پندارند خوردن گوشت مباح نیست [چرا]که رسول خدا آن را می خورد و دوست داشت، همانا مراد از آن، گوشتی است که خداوند عزّ و جلّ فرموده «أَ یُحِبُّ أَحَدُکُمْ أَنْ یَأْکُلَ لَحْمَ أَخیهِ مَیْتاً فَکَرِهْتُمُوهُ »</w:t>
      </w:r>
      <w:r>
        <w:rPr>
          <w:rStyle w:val="FootnoteReference"/>
        </w:rPr>
        <w:footnoteReference w:id="531"/>
      </w:r>
      <w:r>
        <w:rPr>
          <w:rFonts w:ascii="IRNazanin" w:hAnsi="IRNazanin" w:eastAsia="IRNazanin" w:cs="IRNazanin"/>
          <w:lang w:bidi="fa-IR"/>
          <w:color w:val="111111"/>
          <w:sz w:val="28"/>
          <w:szCs w:val="28"/>
          <w:rtl/>
        </w:rPr>
        <w:t xml:space="preserve">{ آیا کسی از شما دوست دارد که گوشت برادر مرده‌اش را بخورد؟ از آن کراهت دارید}یعنی غیبت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13486_328546"/>
    <w:bookmarkEnd w:id="58"/>
    <w:p>
      <w:pPr>
        <w:pStyle w:val="BookText"/>
      </w:pPr>
      <w:r>
        <w:rPr>
          <w:rFonts w:ascii="Amiri" w:hAnsi="Amiri" w:eastAsia="Amiri" w:cs="Amiri"/>
          <w:lang w:bidi="ar-SA"/>
          <w:color w:val="111111"/>
          <w:sz w:val="28"/>
          <w:szCs w:val="28"/>
          <w:rtl/>
        </w:rPr>
        <w:t xml:space="preserve">وَ الْوَقِيعَةِ فِيهِ‌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صلي الله عليه و آله أَنَّهُ قَالَ: مَنْ أَكَلَ لُقْمَةً سَمِينَةً نَزَلَ مِثْلُهَا مِنَ الدَّاءِ مِنْ جَسَدِهِ وَ لَحْمُ الْبَقَرِ دَاءٌ وَ سَمْنُهَا شِفَاءٌ وَ لَبَنُهَا دَوَاءٌ</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3"/>
      </w:pPr>
      <w:bookmarkStart w:id="991" w:name="_Toc507"/>
      <w:r>
        <w:t>باب 15 الكباب و الشواء و الرءوس</w:t>
      </w:r>
      <w:bookmarkEnd w:id="991"/>
    </w:p>
    <w:p>
      <w:pPr>
        <w:pStyle w:val="Heading4"/>
      </w:pPr>
      <w:bookmarkStart w:id="992" w:name="_Toc508"/>
      <w:r>
        <w:t>الآيات</w:t>
      </w:r>
      <w:bookmarkEnd w:id="992"/>
    </w:p>
    <w:p>
      <w:pPr>
        <w:pStyle w:val="BookText"/>
      </w:pPr>
      <w:r>
        <w:rPr>
          <w:rFonts w:ascii="Amiri" w:hAnsi="Amiri" w:eastAsia="Amiri" w:cs="Amiri"/>
          <w:lang w:bidi="ar-SA"/>
          <w:color w:val="111111"/>
          <w:sz w:val="28"/>
          <w:szCs w:val="28"/>
          <w:rtl/>
        </w:rPr>
        <w:t xml:space="preserve">هود: فَما لَبِثَ أَنْ جاءَ بِعِجْلٍ حَنِيذٍ</w:t>
      </w:r>
      <w:r>
        <w:rPr>
          <w:rStyle w:val="FootnoteReference"/>
        </w:rPr>
        <w:footnoteReference w:id="534"/>
      </w:r>
    </w:p>
    <w:p>
      <w:pPr>
        <w:pStyle w:val="Heading4"/>
      </w:pPr>
      <w:bookmarkStart w:id="993" w:name="_Toc509"/>
      <w:r>
        <w:t>تفسير</w:t>
      </w:r>
      <w:bookmarkEnd w:id="993"/>
    </w:p>
    <w:p>
      <w:pPr>
        <w:pStyle w:val="BookText"/>
      </w:pPr>
      <w:r>
        <w:rPr>
          <w:rFonts w:ascii="Amiri" w:hAnsi="Amiri" w:eastAsia="Amiri" w:cs="Amiri"/>
          <w:lang w:bidi="ar-SA"/>
          <w:color w:val="111111"/>
          <w:sz w:val="28"/>
          <w:szCs w:val="28"/>
          <w:rtl/>
        </w:rPr>
        <w:t xml:space="preserve">قال الراغب حنيذ أي مشوي بين حجرين و إنما يفعل ذلك ليتصبب عنه اللزوجة و في القاموس حنذ الشاة يحنذها حنذا و تحناذا شواها و جعل فوقها حجارة محماة لتنضجها فهي حنيذ أو هو الحار الذي يقطر ماؤه بعد الشي‌ء انتهي و يومئ إلي رجحان الشواء لا سيما هذا النوع منه.</w:t>
      </w:r>
    </w:p>
    <w:p>
      <w:pPr>
        <w:pStyle w:val="Heading4"/>
      </w:pPr>
      <w:bookmarkStart w:id="994" w:name="_Toc510"/>
      <w:r>
        <w:t>الأخبار</w:t>
      </w:r>
      <w:bookmarkEnd w:id="994"/>
    </w:p>
    <w:p>
      <w:pPr>
        <w:pStyle w:val="Heading5"/>
      </w:pPr>
      <w:bookmarkStart w:id="995" w:name="_Toc511"/>
      <w:r>
        <w:t>«1»</w:t>
      </w:r>
      <w:bookmarkEnd w:id="995"/>
    </w:p>
    <w:p>
      <w:pPr>
        <w:pStyle w:val="BookText"/>
      </w:pPr>
      <w:r>
        <w:rPr>
          <w:rFonts w:ascii="Amiri" w:hAnsi="Amiri" w:eastAsia="Amiri" w:cs="Amiri"/>
          <w:lang w:bidi="ar-SA"/>
          <w:color w:val="111111"/>
          <w:sz w:val="28"/>
          <w:szCs w:val="28"/>
          <w:rtl/>
        </w:rPr>
        <w:t xml:space="preserve">الْمَحَاسِنُ، عَنْ أَبِيهِ عَنِ ابْنِ سِنَانٍ وَ عَبْدِ اللَّهِ بْنِ الْمُغِيرَةِ عَنْ مُوسَي بْنِ بَكْرٍ قَالَ: قَالَ لِي أَبُو الْحَسَنِ الْأَوَّلُ عليه السلام مَا لِي أَرَاكَ مُصْفَرّاً فَقُلْتُ وَعْكٌ أَصَابَنِي فَقَالَ كُلِ اللَّحْمَ فَأَكَلْتُهُ ثُمَّ رَآنِي بَعْدَ جُمْعَةٍ وَ أَنَا عَلَي حَالِي مُصْفَرٌّ فَقَالَ أَ لَمْ آمُرْكَ بِأَكْلِ اللَّحْمِ قُلْتُ مَا أَكَلْتُ غَيْرَهُ مُنْذُ أَمَرْتَنِي بِهِ قَالَ كَيْفَ أَكَلْتَهُ قُلْتُ طَبِيخاً قَالَ لَا كُلْهُ كَبَاباً فَأَكَلْتُ ثُمَّ أَرْسَلَ إِلَيَّ فَدَعَانِي بَعْدَ جُمْعَةٍ فَإِذَا الدَّمُ قَدْ عَادَ فِي وَجْهِي فَقَالَ نَعَمْ‌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5"/>
      </w:pPr>
      <w:bookmarkStart w:id="996" w:name="_Toc512"/>
      <w:r>
        <w:t>«1»</w:t>
      </w:r>
      <w:bookmarkEnd w:id="996"/>
    </w:p>
    <w:p>
      <w:pPr>
        <w:pStyle w:val="BookText"/>
      </w:pPr>
      <w:r>
        <w:rPr>
          <w:rFonts w:ascii="Amiri" w:hAnsi="Amiri" w:eastAsia="Amiri" w:cs="Amiri"/>
          <w:lang w:bidi="ar-SA"/>
          <w:color w:val="111111"/>
          <w:sz w:val="28"/>
          <w:szCs w:val="28"/>
          <w:rtl/>
        </w:rPr>
        <w:t xml:space="preserve">الْكَشِّيُّ، عَنْ حَمْدَوَيْهِ عَنْ يَعْقُوبَ بْنِ يَزِيدَ عَنْ مُحَمَّدِ بْنِ سِنَانٍ عَنْ مُوسَي بْنِ بَكْرٍ: مِثْلَهُ‌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بدگوئی در خانه .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رسول خدا صلی اللَّه علیه و آله فرمود: که هر که لقمه‌ای فربه بخورد دردی مانند آن از تن او می رود، گوشت گاو درد است، روغنش درمان و شیرش دارو است. </w:t>
      </w:r>
      <w:r>
        <w:rPr>
          <w:rStyle w:val="FootnoteReference"/>
        </w:rPr>
        <w:footnoteReference w:id="538"/>
      </w:r>
    </w:p>
    <w:p>
      <w:pPr>
        <w:pStyle w:val="Heading3"/>
      </w:pPr>
      <w:bookmarkStart w:id="997" w:name="_Toc513"/>
      <w:r>
        <w:t>باب پانزدهم: کباب و بریان و کله‌ها</w:t>
      </w:r>
      <w:bookmarkEnd w:id="997"/>
    </w:p>
    <w:p>
      <w:pPr>
        <w:pStyle w:val="Heading4"/>
      </w:pPr>
      <w:bookmarkStart w:id="998" w:name="_Toc514"/>
      <w:r>
        <w:t>آیات</w:t>
      </w:r>
      <w:bookmarkEnd w:id="9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لَبِثَ أَنْ جاءَ بِعِجْلٍ حَنِیذٍ</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 دیری نپایید که گوساله‌ای بریان آورد }</w:t>
      </w:r>
    </w:p>
    <w:p>
      <w:pPr>
        <w:pStyle w:val="Heading4"/>
      </w:pPr>
      <w:bookmarkStart w:id="999" w:name="_Toc515"/>
      <w:r>
        <w:t>تفسیر</w:t>
      </w:r>
      <w:bookmarkEnd w:id="999"/>
    </w:p>
    <w:p>
      <w:pPr>
        <w:pStyle w:val="BookText"/>
      </w:pPr>
      <w:r>
        <w:rPr>
          <w:rFonts w:ascii="IRNazanin" w:hAnsi="IRNazanin" w:eastAsia="IRNazanin" w:cs="IRNazanin"/>
          <w:lang w:bidi="fa-IR"/>
          <w:color w:val="111111"/>
          <w:sz w:val="28"/>
          <w:szCs w:val="28"/>
          <w:rtl/>
        </w:rPr>
        <w:t xml:space="preserve">راغب گفته است: حنیذ، بریانی[است که] میان دو سنگ[بریان شده] است، و این کار برای آن است که چسبندگی آن برود. در قاموس گفته است: (حنذ الشاة یحنذها حنذا و تحناذا) یعنی آن را بریان کرد و سنگ تافته‌ای روی آن نهاد تا آن را بپزد و حنیذ بریانیست که آبش پس از بریان شدن می چکد .پایان. و این اشاره دارد به برتری بریان، به ویژه چنین[بریانی].</w:t>
      </w:r>
    </w:p>
    <w:p>
      <w:pPr>
        <w:pStyle w:val="Heading4"/>
      </w:pPr>
      <w:bookmarkStart w:id="1000" w:name="_Toc516"/>
      <w:r>
        <w:t>روایات</w:t>
      </w:r>
      <w:bookmarkEnd w:id="1000"/>
    </w:p>
    <w:p>
      <w:pPr>
        <w:pStyle w:val="Heading5"/>
      </w:pPr>
      <w:bookmarkStart w:id="1001" w:name="_Toc517"/>
      <w:r>
        <w:t>روایت 1</w:t>
      </w:r>
      <w:bookmarkEnd w:id="1001"/>
    </w:p>
    <w:p>
      <w:pPr>
        <w:pStyle w:val="BookText"/>
      </w:pPr>
      <w:r>
        <w:rPr>
          <w:rFonts w:ascii="IRNazanin" w:hAnsi="IRNazanin" w:eastAsia="IRNazanin" w:cs="IRNazanin"/>
          <w:lang w:bidi="fa-IR"/>
          <w:color w:val="111111"/>
          <w:sz w:val="28"/>
          <w:szCs w:val="28"/>
          <w:rtl/>
        </w:rPr>
        <w:t xml:space="preserve">محاسن: موسی بن بکیر می گوید امام موسی علیه السّلام به من فرمود: چه شده است که تو را را زرد رنگ می بینم؟ گفتم بر اثر تبی است که به آن دچارم، فرمود: گوشت بخور و خوردم و جمعه دیگر مرا دید که رنگم زرد بود فرمود: آیا به تو نگفتم که گوشت بخوری؟ گفتم: از آن زمانی که امر فرمودید گوشت بخورم چیزی غیرآن نخورده ام ، فرمود: آن را چگونه خوردی؟ گفتم: [به حالت]پخته [خوردم]، فرمود: نه، [به حالت] کباب بخور. و خوردم و جمعه بعد به سراغم فرستاد و مرا خواست و خون به چهره‌ام بازگشته بود و فرمود: بسیار خوب.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در کشّی [هم] مانند آن نقل شده است. </w:t>
      </w:r>
      <w:r>
        <w:rPr>
          <w:rStyle w:val="FootnoteReference"/>
        </w:rPr>
        <w:footnoteReference w:id="540"/>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13486_328547"/>
    <w:bookmarkEnd w:id="59"/>
    <w:p>
      <w:pPr>
        <w:pStyle w:val="Heading5"/>
      </w:pPr>
      <w:bookmarkStart w:id="1002" w:name="_Toc518"/>
      <w:r>
        <w:t>بيان</w:t>
      </w:r>
      <w:bookmarkEnd w:id="1002"/>
    </w:p>
    <w:p>
      <w:pPr>
        <w:pStyle w:val="BookText"/>
      </w:pPr>
      <w:r>
        <w:rPr>
          <w:rFonts w:ascii="Amiri" w:hAnsi="Amiri" w:eastAsia="Amiri" w:cs="Amiri"/>
          <w:lang w:bidi="ar-SA"/>
          <w:color w:val="111111"/>
          <w:sz w:val="28"/>
          <w:szCs w:val="28"/>
          <w:rtl/>
        </w:rPr>
        <w:t xml:space="preserve">في القاموس الوعك أذي الحمي و وجعها و مغثها في البدن و ألم من شدة التعب و قال الكباب بالفتح اللحم المشرح و قال في الدروس قال الجوهري هو الطباهج و كأنه المقلي و ربما جعل ما يقلي علي الفحم و قال في بحر الجواهر هو بالفتح اللحم الذي يوضع علي شي‌ء عند النار إلي أن ينضج و هو أكثر غذاء من المشوي و المسلوق.</w:t>
      </w:r>
    </w:p>
    <w:p>
      <w:pPr>
        <w:pStyle w:val="Heading5"/>
      </w:pPr>
      <w:bookmarkStart w:id="1003" w:name="_Toc519"/>
      <w:r>
        <w:t>«2»</w:t>
      </w:r>
      <w:bookmarkEnd w:id="1003"/>
    </w:p>
    <w:p>
      <w:pPr>
        <w:pStyle w:val="BookText"/>
      </w:pPr>
      <w:r>
        <w:rPr>
          <w:rFonts w:ascii="Amiri" w:hAnsi="Amiri" w:eastAsia="Amiri" w:cs="Amiri"/>
          <w:lang w:bidi="ar-SA"/>
          <w:color w:val="111111"/>
          <w:sz w:val="28"/>
          <w:szCs w:val="28"/>
          <w:rtl/>
        </w:rPr>
        <w:t xml:space="preserve">الْمَحَاسِنُ، عَنْ عَلِيِّ بْنِ حَسَّانَ عَنْ مُوسَي بْنِ بَكْرٍ قَالَ: اشْتَكَيْتُ شَكَاةً بِالْمَدِينَةِ فَأَتَيْتُ أَبَا الْحَسَنِ عليه السلام فَقَالَ لِي أَرَاكَ ضَعِيفاً قُلْتُ نَعَمْ قَالَ لِي كُلِ الْكَبَابَ فَأَكَلْتُهُ فَبَرَأْتُ‌</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5"/>
      </w:pPr>
      <w:bookmarkStart w:id="1004" w:name="_Toc520"/>
      <w:r>
        <w:t>«3»</w:t>
      </w:r>
      <w:bookmarkEnd w:id="1004"/>
    </w:p>
    <w:p>
      <w:pPr>
        <w:pStyle w:val="BookText"/>
      </w:pPr>
      <w:r>
        <w:rPr>
          <w:rFonts w:ascii="Amiri" w:hAnsi="Amiri" w:eastAsia="Amiri" w:cs="Amiri"/>
          <w:lang w:bidi="ar-SA"/>
          <w:color w:val="111111"/>
          <w:sz w:val="28"/>
          <w:szCs w:val="28"/>
          <w:rtl/>
        </w:rPr>
        <w:t xml:space="preserve">وَ مِنْهُ، عَنْ أَحْمَدَ بْنِ مُحَمَّدِ بْنِ أَبِي نَصْرٍ الْبَزَنْطِيِّ عَنْ حَمَّادِ بْنِ عُثْمَانَ عَنْ مُحَمَّدِ بْنِ سُوقَةَ عَنْ أَبِي عَبْدِ اللَّهِ عليه السلام قَالَ: الْكَبَابُ يَذْهَبُ بِالْحُمَّي‌</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1005" w:name="_Toc521"/>
      <w:r>
        <w:t>«4»</w:t>
      </w:r>
      <w:bookmarkEnd w:id="1005"/>
    </w:p>
    <w:p>
      <w:pPr>
        <w:pStyle w:val="BookText"/>
      </w:pPr>
      <w:r>
        <w:rPr>
          <w:rFonts w:ascii="Amiri" w:hAnsi="Amiri" w:eastAsia="Amiri" w:cs="Amiri"/>
          <w:lang w:bidi="ar-SA"/>
          <w:color w:val="111111"/>
          <w:sz w:val="28"/>
          <w:szCs w:val="28"/>
          <w:rtl/>
        </w:rPr>
        <w:t xml:space="preserve">وَ مِنْهُ، عَنْ مُحَمَّدِ بْنِ الْحَسَنِ الصَّفَّارِ عَنْ مُوسَي بْنِ عُمَرَ عَنْ جَعْفَرِ بْنِ إِبْرَاهِيمَ بْنِ مِهْزَمٍ عَنْ أَبِي مَرْيَمَ عَنِ الْأَصْبَغِ بْنِ نُبَاتَةَ قَالَ: دَخَلْتُ عَلَي أَمِيرِ الْمُؤْمِنِينَ عليه السلام وَ قُدَّامَهُ شِوَاءٌ فَقَالَ لِي ادْنُ وَ كُلْ فَقُلْتُ يَا أَمِيرَ الْمُؤْمِنِينَ هَذَا لِي ضَارٌّ فَقَالَ لِي ادْنُ أُعَلِّمْكَ كَلِمَاتٍ لَا يَضُرُّ مَعَهُنَّ شَيْ‌ءٌ مِمَّا تَخَافُ قُلْ بِسْمِ اللَّهِ خَيْرِ الْأَسْمَاءِ مِلْ‌ءَ الْأَرْضِ وَ السَّمَاءِ الرَّحْمَنِ الرَّحِيمِ لَا يَضُرُّ مَعَ اسْمِهِ دَاءٌ وَ تَغَدَّ مَعَنَا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1006" w:name="_Toc522"/>
      <w:r>
        <w:t>«5»</w:t>
      </w:r>
      <w:bookmarkEnd w:id="1006"/>
    </w:p>
    <w:p>
      <w:pPr>
        <w:pStyle w:val="BookText"/>
      </w:pPr>
      <w:r>
        <w:rPr>
          <w:rFonts w:ascii="Amiri" w:hAnsi="Amiri" w:eastAsia="Amiri" w:cs="Amiri"/>
          <w:lang w:bidi="ar-SA"/>
          <w:color w:val="111111"/>
          <w:sz w:val="28"/>
          <w:szCs w:val="28"/>
          <w:rtl/>
        </w:rPr>
        <w:t xml:space="preserve">وَ مِنْهُ، عَنْ عَلِيِّ بْنِ الرَّيَّانِ بْنِ الصَّلْتِ عَنْ عُبَيْدِ اللَّهِ بْنِ عَبْدِ اللَّهِ الْوَاسِطِيِّ عَنْ وَاصِلِ بْنِ سُلَيْمَانَ أَوْ عَنْ دُرُسْتَ قَالَ: ذَكَرْنَا الرُّءُوسَ عِنْدَ أَبِي عَبْدِ اللَّهِ عليه السلام أَوِ الرَّأْسَ مِنَ الشَّاةِ فَقَالَ الرَّأْسُ مَوْضِعُ الذَّكَاةِ وَ أَقْرَبُ مِنَ الْمَرْعَي وَ أَبْعَدُ مِنَ الْأَذَي‌</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1007" w:name="_Toc523"/>
      <w:r>
        <w:t>«6»</w:t>
      </w:r>
      <w:bookmarkEnd w:id="1007"/>
    </w:p>
    <w:p>
      <w:pPr>
        <w:pStyle w:val="BookText"/>
      </w:pPr>
      <w:r>
        <w:rPr>
          <w:rFonts w:ascii="Amiri" w:hAnsi="Amiri" w:eastAsia="Amiri" w:cs="Amiri"/>
          <w:lang w:bidi="ar-SA"/>
          <w:color w:val="111111"/>
          <w:sz w:val="28"/>
          <w:szCs w:val="28"/>
          <w:rtl/>
        </w:rPr>
        <w:t xml:space="preserve">الْمَكَارِمُ، عَنْ عَلِيِّ بْنِ سُلَيْمَانَ قَالَ: أَكَلْنَا عِنْدَ الرِّضَا عليه السلام رُءُوساً فَدَعَا بِالسَّوِيقِ فَقُلْتُ إِنِّي قَدِ امْتَلَأْتُ فَقَالَ إِنَّ قَلِيلَ السَّوِيقِ يَهْضِمُ الرُّءُوسَ وَ هُوَ دَوَاؤُهُ‌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5"/>
      </w:pPr>
      <w:bookmarkStart w:id="1008" w:name="_Toc524"/>
      <w:r>
        <w:t>بیان</w:t>
      </w:r>
      <w:bookmarkEnd w:id="1008"/>
    </w:p>
    <w:p>
      <w:pPr>
        <w:pStyle w:val="BookText"/>
      </w:pPr>
      <w:r>
        <w:rPr>
          <w:rFonts w:ascii="IRNazanin" w:hAnsi="IRNazanin" w:eastAsia="IRNazanin" w:cs="IRNazanin"/>
          <w:lang w:bidi="fa-IR"/>
          <w:color w:val="111111"/>
          <w:sz w:val="28"/>
          <w:szCs w:val="28"/>
          <w:rtl/>
        </w:rPr>
        <w:t xml:space="preserve">در قاموس گفته است«الوعک»اذیت و درد و خیساندن تب را در بدن گویند. و دردی است از شدت رنج [و سختی]. وگفته است کباب، گوشت شرحه شرحه[نازک بریده شده] را می گویند. در دروس گفته است: جوهری گفته، آن طباهج[معرب طباهش] است مانند اینکه سرخ شده است و چه بسا آنچه سرخ می شود را روی زغال گذارند. در بحر الجواهر گفته است کَباب، گوشتی است که در کنار آتش، روی چیزی می گذارند تا بپزد و بیشتر از بریان و آب پز، به کار می رود.</w:t>
      </w:r>
    </w:p>
    <w:p>
      <w:pPr>
        <w:pStyle w:val="Heading5"/>
      </w:pPr>
      <w:bookmarkStart w:id="1009" w:name="_Toc525"/>
      <w:r>
        <w:t>روایت 2</w:t>
      </w:r>
      <w:bookmarkEnd w:id="1009"/>
    </w:p>
    <w:p>
      <w:pPr>
        <w:pStyle w:val="BookText"/>
      </w:pPr>
      <w:r>
        <w:rPr>
          <w:rFonts w:ascii="IRNazanin" w:hAnsi="IRNazanin" w:eastAsia="IRNazanin" w:cs="IRNazanin"/>
          <w:lang w:bidi="fa-IR"/>
          <w:color w:val="111111"/>
          <w:sz w:val="28"/>
          <w:szCs w:val="28"/>
          <w:rtl/>
        </w:rPr>
        <w:t xml:space="preserve">محاسن: موسی بن بکر می گوید در مدینه شکایتی کردم و نزد ابا الحسن علیه السلام رفتم، ایشان به من فرمود: تو را ضعیف می بینم؟ عرض کردم: آری. به من فرمود: کباب بخور و من خوردم و بهبود یافتم. </w:t>
      </w:r>
      <w:r>
        <w:rPr>
          <w:rStyle w:val="FootnoteReference"/>
        </w:rPr>
        <w:footnoteReference w:id="546"/>
      </w:r>
    </w:p>
    <w:p>
      <w:pPr>
        <w:pStyle w:val="Heading5"/>
      </w:pPr>
      <w:bookmarkStart w:id="1010" w:name="_Toc526"/>
      <w:r>
        <w:t>روایت 3</w:t>
      </w:r>
      <w:bookmarkEnd w:id="1010"/>
    </w:p>
    <w:p>
      <w:pPr>
        <w:pStyle w:val="BookText"/>
      </w:pPr>
      <w:r>
        <w:rPr>
          <w:rFonts w:ascii="IRNazanin" w:hAnsi="IRNazanin" w:eastAsia="IRNazanin" w:cs="IRNazanin"/>
          <w:lang w:bidi="fa-IR"/>
          <w:color w:val="111111"/>
          <w:sz w:val="28"/>
          <w:szCs w:val="28"/>
          <w:rtl/>
        </w:rPr>
        <w:t xml:space="preserve">محاسن: امام صادق علیه السّلام فرمود: کباب تب را می برد.</w:t>
      </w:r>
      <w:r>
        <w:rPr>
          <w:rStyle w:val="FootnoteReference"/>
        </w:rPr>
        <w:footnoteReference w:id="547"/>
      </w:r>
    </w:p>
    <w:p>
      <w:pPr>
        <w:pStyle w:val="Heading5"/>
      </w:pPr>
      <w:bookmarkStart w:id="1011" w:name="_Toc527"/>
      <w:r>
        <w:t>روایت 4</w:t>
      </w:r>
      <w:bookmarkEnd w:id="1011"/>
    </w:p>
    <w:p>
      <w:pPr>
        <w:pStyle w:val="BookText"/>
      </w:pPr>
      <w:r>
        <w:rPr>
          <w:rFonts w:ascii="IRNazanin" w:hAnsi="IRNazanin" w:eastAsia="IRNazanin" w:cs="IRNazanin"/>
          <w:lang w:bidi="fa-IR"/>
          <w:color w:val="111111"/>
          <w:sz w:val="28"/>
          <w:szCs w:val="28"/>
          <w:rtl/>
        </w:rPr>
        <w:t xml:space="preserve">محاسن: اصبغ بن نباته می گوید: نزد امیر المؤمنین علیه السّلام رفتم و در مقابل او بریانی بود. فرمود: نزدیک بیا و بخور، گفتم یا امیر المؤمنین این برایم زیان بار است، فرمود: نزدیک بیا تا کلماتی به تو بیآموزم که[ بخوانی] و با آنها هیچ چیز به تو،، از آنچه از آن نگرانی، زیان نرساند. بگو: «بسم اللَّه خیر الاسماء مل‌ء الارض و السماء الرّحمن الرّحیم لا یضرّ مع اسمه داء» اکنون با ما چاشت بخور. </w:t>
      </w:r>
      <w:r>
        <w:rPr>
          <w:rStyle w:val="FootnoteReference"/>
        </w:rPr>
        <w:footnoteReference w:id="548"/>
      </w:r>
    </w:p>
    <w:p>
      <w:pPr>
        <w:pStyle w:val="Heading5"/>
      </w:pPr>
      <w:bookmarkStart w:id="1012" w:name="_Toc528"/>
      <w:r>
        <w:t>روایت 5</w:t>
      </w:r>
      <w:bookmarkEnd w:id="1012"/>
    </w:p>
    <w:p>
      <w:pPr>
        <w:pStyle w:val="BookText"/>
      </w:pPr>
      <w:r>
        <w:rPr>
          <w:rFonts w:ascii="IRNazanin" w:hAnsi="IRNazanin" w:eastAsia="IRNazanin" w:cs="IRNazanin"/>
          <w:lang w:bidi="fa-IR"/>
          <w:color w:val="111111"/>
          <w:sz w:val="28"/>
          <w:szCs w:val="28"/>
          <w:rtl/>
        </w:rPr>
        <w:t xml:space="preserve">محاسن: دُرُست می گوید: نزد امام صادق علیه السّلام از کله‌ها و کله گوسفند سخن گفته شد. ایشان فرمود: کله جای تذکیه است، به چراگاه نزدیکتر و از فضولات دورتر است. </w:t>
      </w:r>
      <w:r>
        <w:rPr>
          <w:rStyle w:val="FootnoteReference"/>
        </w:rPr>
        <w:footnoteReference w:id="549"/>
      </w:r>
    </w:p>
    <w:p>
      <w:pPr>
        <w:pStyle w:val="Heading5"/>
      </w:pPr>
      <w:bookmarkStart w:id="1013" w:name="_Toc529"/>
      <w:r>
        <w:t>روایت 6</w:t>
      </w:r>
      <w:bookmarkEnd w:id="1013"/>
    </w:p>
    <w:p>
      <w:pPr>
        <w:pStyle w:val="BookText"/>
      </w:pPr>
      <w:r>
        <w:rPr>
          <w:rFonts w:ascii="IRNazanin" w:hAnsi="IRNazanin" w:eastAsia="IRNazanin" w:cs="IRNazanin"/>
          <w:lang w:bidi="fa-IR"/>
          <w:color w:val="111111"/>
          <w:sz w:val="28"/>
          <w:szCs w:val="28"/>
          <w:rtl/>
        </w:rPr>
        <w:t xml:space="preserve">مکارم الاخلاق: علی بن سلیمان می گوید: نزد امام رضا علیه السّلام گوشت کلّه خوردیم پس قاووت خواست، گفتم شکم من پر شده، فرمود: اندکی سویق، کله‌ها را هضم می کند و داروی آنها است. </w:t>
      </w:r>
      <w:r>
        <w:rPr>
          <w:rStyle w:val="FootnoteReference"/>
        </w:rPr>
        <w:footnoteReference w:id="55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3486_328548"/>
    <w:bookmarkEnd w:id="60"/>
    <w:p>
      <w:pPr>
        <w:pStyle w:val="Heading3"/>
      </w:pPr>
      <w:bookmarkStart w:id="1014" w:name="_Toc530"/>
      <w:r>
        <w:t>باب 16 الثريد و المرق و الشورباجات و ألوان الطعام</w:t>
      </w:r>
      <w:bookmarkEnd w:id="1014"/>
    </w:p>
    <w:p>
      <w:pPr>
        <w:pStyle w:val="Heading4"/>
      </w:pPr>
      <w:bookmarkStart w:id="1015" w:name="_Toc531"/>
      <w:r>
        <w:t>روايات</w:t>
      </w:r>
      <w:bookmarkEnd w:id="1015"/>
    </w:p>
    <w:p>
      <w:pPr>
        <w:pStyle w:val="Heading5"/>
      </w:pPr>
      <w:bookmarkStart w:id="1016" w:name="_Toc532"/>
      <w:r>
        <w:t>«1»</w:t>
      </w:r>
      <w:bookmarkEnd w:id="1016"/>
    </w:p>
    <w:p>
      <w:pPr>
        <w:pStyle w:val="BookText"/>
      </w:pPr>
      <w:r>
        <w:rPr>
          <w:rFonts w:ascii="Amiri" w:hAnsi="Amiri" w:eastAsia="Amiri" w:cs="Amiri"/>
          <w:lang w:bidi="ar-SA"/>
          <w:color w:val="111111"/>
          <w:sz w:val="28"/>
          <w:szCs w:val="28"/>
          <w:rtl/>
        </w:rPr>
        <w:t xml:space="preserve">الْعُيُونُ، بِالْأَسَانِيدِ الثَّلَاثَةِ الْمُتَقَدِّمَةِ فِي بَابِ فَضْلِ اللَّحْمِ عَنِ الرِّضَا عَنْ آبَائِهِ عليهم السلام قَالَ قَالَ رَسُولُ اللَّهِ صلي الله عليه و آله: إِذَا أَكَلْتُمُ الثَّرِيدَ فَكُلُوا مِنْ جَوَانِبِهِ فَإِنَّ الذِّرْوَةَ فِيهَا الْبَرَكَةُ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عليه السلام: مثله‌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5"/>
      </w:pPr>
      <w:bookmarkStart w:id="1017" w:name="_Toc533"/>
      <w:r>
        <w:t>«2»</w:t>
      </w:r>
      <w:bookmarkEnd w:id="1017"/>
    </w:p>
    <w:p>
      <w:pPr>
        <w:pStyle w:val="BookText"/>
      </w:pPr>
      <w:r>
        <w:rPr>
          <w:rFonts w:ascii="Amiri" w:hAnsi="Amiri" w:eastAsia="Amiri" w:cs="Amiri"/>
          <w:lang w:bidi="ar-SA"/>
          <w:color w:val="111111"/>
          <w:sz w:val="28"/>
          <w:szCs w:val="28"/>
          <w:rtl/>
        </w:rPr>
        <w:t xml:space="preserve">الْعُيُونُ، عَنْ مُحَمَّدِ بْنِ أَحْمَدَ بْنِ الْحُسَيْنِ عَنْ عَلِيِّ بْنِ مُحَمَّدِ بْنِ عَنْبَسَةَ عَنْ دَارِمِ بْنِ قَبِيصَةَ عَنِ الرِّضَا عَنْ آبَائِهِ عَنْ عَلِيٍّ عليهم السلام قَالَ قَالَ النَّبِيُّ صلي الله عليه و آله: يَا عَلِيُّ إِذَا طَبَخْتَ شَيْئاً فَأَكْثِرِ الْمَرَقَةَ فَإِنَّهَا أَحَدُ اللَّحْمَيْنِ وَ اغْرِفْ لِلْجِيرَانِ فَإِنْ لَمْ يُصِيبُوا مِنَ اللَّحْمِ يُصِيبُوا مِنَ الْمَرَقِ‌</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5"/>
      </w:pPr>
      <w:bookmarkStart w:id="1018" w:name="_Toc534"/>
      <w:r>
        <w:t>«3»</w:t>
      </w:r>
      <w:bookmarkEnd w:id="1018"/>
    </w:p>
    <w:p>
      <w:pPr>
        <w:pStyle w:val="BookText"/>
      </w:pPr>
      <w:r>
        <w:rPr>
          <w:rFonts w:ascii="Amiri" w:hAnsi="Amiri" w:eastAsia="Amiri" w:cs="Amiri"/>
          <w:lang w:bidi="ar-SA"/>
          <w:color w:val="111111"/>
          <w:sz w:val="28"/>
          <w:szCs w:val="28"/>
          <w:rtl/>
        </w:rPr>
        <w:t xml:space="preserve">الْمَحَاسِنُ، عَنِ النَّوْفَلِيِّ عَنِ السَّكُونِيِّ عَنْ أَبِي عَبْدِ اللَّهِ عَنْ آبَائِهِ عليهم السلام قَالَ: أَوَّلُ مَنْ ثَرَدَ الثَّرِيدَ إِبْرَاهِيمُ عليه السلام وَ أَوَّلُ مَنْ هَشَمَ الثَّرِيدَ هَاشِمٌ‌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5"/>
      </w:pPr>
      <w:bookmarkStart w:id="1019" w:name="_Toc535"/>
      <w:r>
        <w:t>بيان</w:t>
      </w:r>
      <w:bookmarkEnd w:id="1019"/>
    </w:p>
    <w:p>
      <w:pPr>
        <w:pStyle w:val="BookText"/>
      </w:pPr>
      <w:r>
        <w:rPr>
          <w:rFonts w:ascii="Amiri" w:hAnsi="Amiri" w:eastAsia="Amiri" w:cs="Amiri"/>
          <w:lang w:bidi="ar-SA"/>
          <w:color w:val="111111"/>
          <w:sz w:val="28"/>
          <w:szCs w:val="28"/>
          <w:rtl/>
        </w:rPr>
        <w:t xml:space="preserve">في القاموس ثرد الخبز فتّه انتهي و كان الفرق بينه و بين الهشم أن الثرد في غير اليابس و الهشم فيه وَ فِي الْكَافِي‌</w:t>
      </w:r>
      <w:r>
        <w:rPr>
          <w:rStyle w:val="FootnoteReference"/>
        </w:rPr>
        <w:footnoteReference w:id="555"/>
      </w:r>
      <w:r>
        <w:rPr>
          <w:rFonts w:ascii="Amiri" w:hAnsi="Amiri" w:eastAsia="Amiri" w:cs="Amiri"/>
          <w:lang w:bidi="ar-SA"/>
          <w:color w:val="111111"/>
          <w:sz w:val="28"/>
          <w:szCs w:val="28"/>
          <w:rtl/>
        </w:rPr>
        <w:t xml:space="preserve">رَوَي عَنْ عَلِيِّ بْنِ إِبْرَاهِيمَ عَنْ أَبِيهِ عَنِ النَّوْفَلِيِّ عَنِ السَّكُونِيِّ عَنْ أَبِي عَبْدِ اللَّهِ عليه السلام قَالَ قَالَ رَسُولُ اللَّهِ صلي الله عليه و آله: أَوَّلُ مَنْ لَوَّنَ إِبْرَاهِيمُ عليه السلام إِلَي آخِرِ الْخَبَرِ أي أتي بألوان الطعام و أدخل في الطعام الألوان و الأنواع المتخالفة و في الصحاح الهشم كسر اليابس يقال هشم الثريد و به</w:t>
      </w:r>
    </w:p>
    <w:p>
      <w:pPr>
        <w:pStyle w:val="Heading3"/>
      </w:pPr>
      <w:bookmarkStart w:id="1020" w:name="_Toc536"/>
      <w:r>
        <w:t>باب شانزدهم : ترید، آب گوشت، شوربا و انواع غذاها</w:t>
      </w:r>
      <w:bookmarkEnd w:id="1020"/>
    </w:p>
    <w:p>
      <w:pPr>
        <w:pStyle w:val="Heading4"/>
      </w:pPr>
      <w:bookmarkStart w:id="1021" w:name="_Toc537"/>
      <w:r>
        <w:t>روایات</w:t>
      </w:r>
      <w:bookmarkEnd w:id="1021"/>
    </w:p>
    <w:p>
      <w:pPr>
        <w:pStyle w:val="Heading5"/>
      </w:pPr>
      <w:bookmarkStart w:id="1022" w:name="_Toc538"/>
      <w:r>
        <w:t>روایت 1</w:t>
      </w:r>
      <w:bookmarkEnd w:id="1022"/>
    </w:p>
    <w:p>
      <w:pPr>
        <w:pStyle w:val="BookText"/>
      </w:pPr>
      <w:r>
        <w:rPr>
          <w:rFonts w:ascii="IRNazanin" w:hAnsi="IRNazanin" w:eastAsia="IRNazanin" w:cs="IRNazanin"/>
          <w:lang w:bidi="fa-IR"/>
          <w:color w:val="111111"/>
          <w:sz w:val="28"/>
          <w:szCs w:val="28"/>
          <w:rtl/>
        </w:rPr>
        <w:t xml:space="preserve">عیون اخبار: رسول خدا صلی اللَّه علیه و آله فرمود: هنگامی که ترید خوردید از کناره‌هایش بخورید که برکت در قلّه[وسط] آن است.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در صحیفه رضا علیه السّلام مانند آن آمده است. </w:t>
      </w:r>
      <w:r>
        <w:rPr>
          <w:rStyle w:val="FootnoteReference"/>
        </w:rPr>
        <w:footnoteReference w:id="557"/>
      </w:r>
    </w:p>
    <w:p>
      <w:pPr>
        <w:pStyle w:val="Heading5"/>
      </w:pPr>
      <w:bookmarkStart w:id="1023" w:name="_Toc539"/>
      <w:r>
        <w:t>روایت 2</w:t>
      </w:r>
      <w:bookmarkEnd w:id="1023"/>
    </w:p>
    <w:p>
      <w:pPr>
        <w:pStyle w:val="BookText"/>
      </w:pPr>
      <w:r>
        <w:rPr>
          <w:rFonts w:ascii="IRNazanin" w:hAnsi="IRNazanin" w:eastAsia="IRNazanin" w:cs="IRNazanin"/>
          <w:lang w:bidi="fa-IR"/>
          <w:color w:val="111111"/>
          <w:sz w:val="28"/>
          <w:szCs w:val="28"/>
          <w:rtl/>
        </w:rPr>
        <w:t xml:space="preserve">عیون اخبار: پیغمبر صلی اللَّه علیه و آله فرمود: ای علی هنگامی که چیزی را پختی، آب آن را زیاد کن که خود یکی از دو گوشت است و از آن برای همسایه‌ها بردار تا اگر از گوشت به آنها نرسد از آب آن برسد.</w:t>
      </w:r>
      <w:r>
        <w:rPr>
          <w:rStyle w:val="FootnoteReference"/>
        </w:rPr>
        <w:footnoteReference w:id="558"/>
      </w:r>
    </w:p>
    <w:p>
      <w:pPr>
        <w:pStyle w:val="Heading5"/>
      </w:pPr>
      <w:bookmarkStart w:id="1024" w:name="_Toc540"/>
      <w:r>
        <w:t>روایت 3</w:t>
      </w:r>
      <w:bookmarkEnd w:id="1024"/>
    </w:p>
    <w:p>
      <w:pPr>
        <w:pStyle w:val="BookText"/>
      </w:pPr>
      <w:r>
        <w:rPr>
          <w:rFonts w:ascii="IRNazanin" w:hAnsi="IRNazanin" w:eastAsia="IRNazanin" w:cs="IRNazanin"/>
          <w:lang w:bidi="fa-IR"/>
          <w:color w:val="111111"/>
          <w:sz w:val="28"/>
          <w:szCs w:val="28"/>
          <w:rtl/>
        </w:rPr>
        <w:t xml:space="preserve">محاسن: امام صادق از پدرانش علیهم السلام فرمود: که اولین کسی که ترید کرد، ابراهیم علیه السّلام بود و اولین کسی که ترید را خورد کرد هاشم بود. </w:t>
      </w:r>
      <w:r>
        <w:rPr>
          <w:rStyle w:val="FootnoteReference"/>
        </w:rPr>
        <w:footnoteReference w:id="559"/>
      </w:r>
    </w:p>
    <w:p>
      <w:pPr>
        <w:pStyle w:val="Heading5"/>
      </w:pPr>
      <w:bookmarkStart w:id="1025" w:name="_Toc541"/>
      <w:r>
        <w:t>بیان</w:t>
      </w:r>
      <w:bookmarkEnd w:id="1025"/>
    </w:p>
    <w:p>
      <w:pPr>
        <w:pStyle w:val="BookText"/>
      </w:pPr>
      <w:r>
        <w:rPr>
          <w:rFonts w:ascii="IRNazanin" w:hAnsi="IRNazanin" w:eastAsia="IRNazanin" w:cs="IRNazanin"/>
          <w:lang w:bidi="fa-IR"/>
          <w:color w:val="111111"/>
          <w:sz w:val="28"/>
          <w:szCs w:val="28"/>
          <w:rtl/>
        </w:rPr>
        <w:t xml:space="preserve">در قاموس گفته است: «ثرد الخبز» یعنی آن را با انگشت تکه تکه کرد و تفاوت آن با «هَشَم» در این است که ترید در مورد [نان]غیر خشک استفاده می شود و هَشَم در مورد [نان] خشک به کار می رود.</w:t>
      </w:r>
    </w:p>
    <w:p>
      <w:pPr>
        <w:pStyle w:val="BookText"/>
      </w:pPr>
      <w:r>
        <w:rPr>
          <w:rFonts w:ascii="IRNazanin" w:hAnsi="IRNazanin" w:eastAsia="IRNazanin" w:cs="IRNazanin"/>
          <w:lang w:bidi="fa-IR"/>
          <w:color w:val="111111"/>
          <w:sz w:val="28"/>
          <w:szCs w:val="28"/>
          <w:rtl/>
        </w:rPr>
        <w:t xml:space="preserve">رسول خدا صلی اللَّه علیه و آله فرمود: اول کسی که خوراک رنگارنگ بر سفره آورد ابراهیم علیه السلام بود.</w:t>
      </w:r>
    </w:p>
    <w:p>
      <w:pPr>
        <w:pStyle w:val="BookText"/>
      </w:pPr>
      <w:r>
        <w:rPr>
          <w:rFonts w:ascii="IRNazanin" w:hAnsi="IRNazanin" w:eastAsia="IRNazanin" w:cs="IRNazanin"/>
          <w:lang w:bidi="fa-IR"/>
          <w:color w:val="111111"/>
          <w:sz w:val="28"/>
          <w:szCs w:val="28"/>
          <w:rtl/>
        </w:rPr>
        <w:t xml:space="preserve">یعنی غذاهای رنگارنگ آورد و در رنگ ها و انواع مختلفی را درغذاها وارد کرد.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در صحاح گفته است: «الهشم» شکستن نان خشک است، گفته می شود«هشم الثرید» از این رو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13486_328549"/>
    <w:bookmarkEnd w:id="61"/>
    <w:p>
      <w:pPr>
        <w:pStyle w:val="BookText"/>
      </w:pPr>
      <w:r>
        <w:rPr>
          <w:rFonts w:ascii="Amiri" w:hAnsi="Amiri" w:eastAsia="Amiri" w:cs="Amiri"/>
          <w:lang w:bidi="ar-SA"/>
          <w:color w:val="111111"/>
          <w:sz w:val="28"/>
          <w:szCs w:val="28"/>
          <w:rtl/>
        </w:rPr>
        <w:t xml:space="preserve">سمي هاشم و قال في الفائق هاشم هو عمرو بن عبد مناف و لقب بذلك لأن قومه أصابتهم مجاعة فبعث عيرا إلي الشام و حملها كعة و كعكا و نحر جزورا و طحنها و أطعم الناس الثريد انتهي و قيل في مدح هاشم:</w:t>
      </w:r>
    </w:p>
    <w:p>
      <w:pPr>
        <w:pStyle w:val="BookText"/>
      </w:pPr>
      <w:r>
        <w:rPr>
          <w:rFonts w:ascii="Amiri" w:hAnsi="Amiri" w:eastAsia="Amiri" w:cs="Amiri"/>
          <w:lang w:bidi="ar-SA"/>
          <w:color w:val="111111"/>
          <w:sz w:val="28"/>
          <w:szCs w:val="28"/>
          <w:rtl/>
        </w:rPr>
        <w:t xml:space="preserve">عمرو العلي هشم الثريد لقومه *** و رجال مكّة مسنتون عجاف</w:t>
      </w:r>
    </w:p>
    <w:p>
      <w:pPr>
        <w:pStyle w:val="Heading5"/>
      </w:pPr>
      <w:bookmarkStart w:id="1026" w:name="_Toc542"/>
      <w:r>
        <w:t>«4»</w:t>
      </w:r>
      <w:bookmarkEnd w:id="1026"/>
    </w:p>
    <w:p>
      <w:pPr>
        <w:pStyle w:val="BookText"/>
      </w:pPr>
      <w:r>
        <w:rPr>
          <w:rFonts w:ascii="Amiri" w:hAnsi="Amiri" w:eastAsia="Amiri" w:cs="Amiri"/>
          <w:lang w:bidi="ar-SA"/>
          <w:color w:val="111111"/>
          <w:sz w:val="28"/>
          <w:szCs w:val="28"/>
          <w:rtl/>
        </w:rPr>
        <w:t xml:space="preserve">الْمَحَاسِنُ، عَنْ بَعْضِ الرُّوَاةِ رَفَعَهُ قَالَ قَالَ النَّبِيُّ صلي الله عليه و آله: الثَّرِيدُ بَرَكَةٌ</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5"/>
      </w:pPr>
      <w:bookmarkStart w:id="1027" w:name="_Toc543"/>
      <w:r>
        <w:t>«5»</w:t>
      </w:r>
      <w:bookmarkEnd w:id="1027"/>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عَنْ أَبِيهِ عليهما السلام أَنَّ النَّبِيَّ صلي الله عليه و آله قَالَ: بُورِكَ لِأُمَّتِي فِي الثَّرْدِ وَ الثَّرِيدِ وَ قَالَ جَعْفَرٌ الثَّرْدُ مَا صَغُرَ وَ الثَّرِيدُ مَا كَبُرَ</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5"/>
      </w:pPr>
      <w:bookmarkStart w:id="1028" w:name="_Toc544"/>
      <w:r>
        <w:t>بيان</w:t>
      </w:r>
      <w:bookmarkEnd w:id="1028"/>
    </w:p>
    <w:p>
      <w:pPr>
        <w:pStyle w:val="BookText"/>
      </w:pPr>
      <w:r>
        <w:rPr>
          <w:rFonts w:ascii="Amiri" w:hAnsi="Amiri" w:eastAsia="Amiri" w:cs="Amiri"/>
          <w:lang w:bidi="ar-SA"/>
          <w:color w:val="111111"/>
          <w:sz w:val="28"/>
          <w:szCs w:val="28"/>
          <w:rtl/>
        </w:rPr>
        <w:t xml:space="preserve">هذا الفرق لم أجده في كلام اللغويين قال في المصباح الثريد فعيل بمعني مفعول و يقال أيضا مثرود يقال ثردت الخبز ثردا من باب قتل و هو أن تفته ثم تبله بمرق و الاسم الثردة.</w:t>
      </w:r>
    </w:p>
    <w:p>
      <w:pPr>
        <w:pStyle w:val="Heading5"/>
      </w:pPr>
      <w:bookmarkStart w:id="1029" w:name="_Toc545"/>
      <w:r>
        <w:t>«6»</w:t>
      </w:r>
      <w:bookmarkEnd w:id="1029"/>
    </w:p>
    <w:p>
      <w:pPr>
        <w:pStyle w:val="BookText"/>
      </w:pPr>
      <w:r>
        <w:rPr>
          <w:rFonts w:ascii="Amiri" w:hAnsi="Amiri" w:eastAsia="Amiri" w:cs="Amiri"/>
          <w:lang w:bidi="ar-SA"/>
          <w:color w:val="111111"/>
          <w:sz w:val="28"/>
          <w:szCs w:val="28"/>
          <w:rtl/>
        </w:rPr>
        <w:t xml:space="preserve">الْمَحَاسِنُ، عَنْ أَبِي الْقَاسِمِ عَنِ الْعَبْدِيِّ عَنِ ابْنِ سِنَانٍ عَنْ أَبِي الْبَخْتَرِيِّ عَنْ أَبِي عَبْدِ اللَّهِ عليه السلام قَالَ: الثَّرِيدُ طَعَامُ الْعَرَبِ.</w:t>
      </w:r>
    </w:p>
    <w:p>
      <w:pPr>
        <w:pStyle w:val="BookText"/>
      </w:pPr>
      <w:r>
        <w:rPr>
          <w:rFonts w:ascii="Amiri" w:hAnsi="Amiri" w:eastAsia="Amiri" w:cs="Amiri"/>
          <w:lang w:bidi="ar-SA"/>
          <w:color w:val="111111"/>
          <w:sz w:val="28"/>
          <w:szCs w:val="28"/>
          <w:rtl/>
        </w:rPr>
        <w:t xml:space="preserve">و رواه النهيكي و يعقوب بن يزيد عن العبدي: و رواه أحمد عن النوفلي عن السكوني عن أبي عبد الله عليه السلام: مثله و زاد فيه ابْنُ فَضَّالٍ عَنْ مُحَمَّدِ بْنِ أَبِي حَمْزَةَ عَنْ عُمَرَ بْنِ يَزِيدَ قَالَ: الْعَقَّارِجَاتُ‌</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و لكن الظاهر أن الكلمة مصحفة عن الشفارجات و هي جمع الشفارج كعلابط و هو الذي يسميه الناس بيشبارج: معرب« پيش پاره» و سيجي‌ء تمام الكلام تحت الرقم 9.</w:t>
      </w:r>
    </w:p>
    <w:p>
      <w:pPr>
        <w:pStyle w:val="BookText"/>
      </w:pPr>
      <w:r>
        <w:rPr>
          <w:rFonts w:ascii="Amiri" w:hAnsi="Amiri" w:eastAsia="Amiri" w:cs="Amiri"/>
          <w:lang w:bidi="ar-SA"/>
          <w:color w:val="111111"/>
          <w:sz w:val="28"/>
          <w:szCs w:val="28"/>
          <w:rtl/>
        </w:rPr>
        <w:t xml:space="preserve">تُعْظِمُ الْبَطْنَ وَ تُرْخِي الْأَلْيَتَيْنِ‌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هاشم نامیده شد، در فائق گفته است: هاشم، عمرو بن عبد مناف است، و به این دلیل به این لقب خوانده می شود که خاندانش دچار قحطی شدند و او کاروانی به شام فرستاد و قرص نان آوردند و شتری کشت و پخت و به مردم ترید خوراند. پایان. در مدح هاشم گفته اند: عمروِ والا برای قومش ترید را شکست و مردان مکه قحط زده و لاغر بودند.</w:t>
      </w:r>
    </w:p>
    <w:p>
      <w:pPr>
        <w:pStyle w:val="Heading5"/>
      </w:pPr>
      <w:bookmarkStart w:id="1030" w:name="_Toc546"/>
      <w:r>
        <w:t>روایت 4</w:t>
      </w:r>
      <w:bookmarkEnd w:id="1030"/>
    </w:p>
    <w:p>
      <w:pPr>
        <w:pStyle w:val="BookText"/>
      </w:pPr>
      <w:r>
        <w:rPr>
          <w:rFonts w:ascii="IRNazanin" w:hAnsi="IRNazanin" w:eastAsia="IRNazanin" w:cs="IRNazanin"/>
          <w:lang w:bidi="fa-IR"/>
          <w:color w:val="111111"/>
          <w:sz w:val="28"/>
          <w:szCs w:val="28"/>
          <w:rtl/>
        </w:rPr>
        <w:t xml:space="preserve">محاسن: پیغمبر صلی اللَّه علیه و آله فرمود: ترید برکت دارد.</w:t>
      </w:r>
      <w:r>
        <w:rPr>
          <w:rStyle w:val="FootnoteReference"/>
        </w:rPr>
        <w:footnoteReference w:id="564"/>
      </w:r>
    </w:p>
    <w:p>
      <w:pPr>
        <w:pStyle w:val="Heading5"/>
      </w:pPr>
      <w:bookmarkStart w:id="1031" w:name="_Toc547"/>
      <w:r>
        <w:t>روایت 5</w:t>
      </w:r>
      <w:bookmarkEnd w:id="1031"/>
    </w:p>
    <w:p>
      <w:pPr>
        <w:pStyle w:val="BookText"/>
      </w:pPr>
      <w:r>
        <w:rPr>
          <w:rFonts w:ascii="IRNazanin" w:hAnsi="IRNazanin" w:eastAsia="IRNazanin" w:cs="IRNazanin"/>
          <w:lang w:bidi="fa-IR"/>
          <w:color w:val="111111"/>
          <w:sz w:val="28"/>
          <w:szCs w:val="28"/>
          <w:rtl/>
        </w:rPr>
        <w:t xml:space="preserve">محاسن: پیغمبر صلی اللَّه علیه و آله فرمود: ثرد و ثرید، برای امّت من مبارک شده است ، جعفر گفته است: ثَرد تکه کوچک است و ثرید، تکه درشت. </w:t>
      </w:r>
      <w:r>
        <w:rPr>
          <w:rStyle w:val="FootnoteReference"/>
        </w:rPr>
        <w:footnoteReference w:id="565"/>
      </w:r>
    </w:p>
    <w:p>
      <w:pPr>
        <w:pStyle w:val="Heading5"/>
      </w:pPr>
      <w:bookmarkStart w:id="1032" w:name="_Toc548"/>
      <w:r>
        <w:t>بیان</w:t>
      </w:r>
      <w:bookmarkEnd w:id="1032"/>
    </w:p>
    <w:p>
      <w:pPr>
        <w:pStyle w:val="BookText"/>
      </w:pPr>
      <w:r>
        <w:rPr>
          <w:rFonts w:ascii="IRNazanin" w:hAnsi="IRNazanin" w:eastAsia="IRNazanin" w:cs="IRNazanin"/>
          <w:lang w:bidi="fa-IR"/>
          <w:color w:val="111111"/>
          <w:sz w:val="28"/>
          <w:szCs w:val="28"/>
          <w:rtl/>
        </w:rPr>
        <w:t xml:space="preserve">این فرق را در سخن لغویان ندیدم در مصباح گفته: ثرید، فعیل به معنای مفعول است و آن را مثرود هم می گویند. و گویند ثردت الخبز از باب قتل است و آن خرد کردن نان و خیس کردن در آبگوشت است و اسم مصدرش ثرده است.</w:t>
      </w:r>
    </w:p>
    <w:p>
      <w:pPr>
        <w:pStyle w:val="Heading5"/>
      </w:pPr>
      <w:bookmarkStart w:id="1033" w:name="_Toc549"/>
      <w:r>
        <w:t>روایت 6</w:t>
      </w:r>
      <w:bookmarkEnd w:id="1033"/>
    </w:p>
    <w:p>
      <w:pPr>
        <w:pStyle w:val="BookText"/>
      </w:pPr>
      <w:r>
        <w:rPr>
          <w:rFonts w:ascii="IRNazanin" w:hAnsi="IRNazanin" w:eastAsia="IRNazanin" w:cs="IRNazanin"/>
          <w:lang w:bidi="fa-IR"/>
          <w:color w:val="111111"/>
          <w:sz w:val="28"/>
          <w:szCs w:val="28"/>
          <w:rtl/>
        </w:rPr>
        <w:t xml:space="preserve">محاسن: امام صادق علیه السلام فرمود: ثرید غذای عرب است.</w:t>
      </w:r>
    </w:p>
    <w:p>
      <w:pPr>
        <w:pStyle w:val="BookText"/>
      </w:pPr>
      <w:r>
        <w:rPr>
          <w:rFonts w:ascii="IRNazanin" w:hAnsi="IRNazanin" w:eastAsia="IRNazanin" w:cs="IRNazanin"/>
          <w:lang w:bidi="fa-IR"/>
          <w:color w:val="111111"/>
          <w:sz w:val="28"/>
          <w:szCs w:val="28"/>
          <w:rtl/>
        </w:rPr>
        <w:t xml:space="preserve">ابن فضّال بر این[روایت] افزوده است که: عقّارجات[گیاهان دارویی و ادویه جات] شکم را گنده و رانها را شل کند.</w:t>
      </w:r>
      <w:r>
        <w:rPr>
          <w:rStyle w:val="FootnoteReference"/>
        </w:rPr>
        <w:footnoteReference w:id="56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13486_328550"/>
    <w:bookmarkEnd w:id="62"/>
    <w:p>
      <w:pPr>
        <w:pStyle w:val="Heading5"/>
      </w:pPr>
      <w:bookmarkStart w:id="1034" w:name="_Toc550"/>
      <w:r>
        <w:t>بيان</w:t>
      </w:r>
      <w:bookmarkEnd w:id="1034"/>
    </w:p>
    <w:p>
      <w:pPr>
        <w:pStyle w:val="BookText"/>
      </w:pPr>
      <w:r>
        <w:rPr>
          <w:rFonts w:ascii="Amiri" w:hAnsi="Amiri" w:eastAsia="Amiri" w:cs="Amiri"/>
          <w:lang w:bidi="ar-SA"/>
          <w:color w:val="111111"/>
          <w:sz w:val="28"/>
          <w:szCs w:val="28"/>
          <w:rtl/>
        </w:rPr>
        <w:t xml:space="preserve">كذا في النسخ التي عندنا العقارجات و لم أجده في كتب اللغة و كأنه تصحيف الفيشفارجات قال فِي النِّهَايَةِ فِي حَدِيثِ عَلِيٍّ عليه السلام: الْبِيشْبَارِجَاتُ تُعْظِمُ الْبَطْنَ قيل أراد به ما يقدم إلي الضيف قبل الطعام و هي معربة و يقال لها الفيشفارجات بفاءين انتهي و كأن المناسب للمقام الأطعمة المشتملة علي الأبازير المختلفة.</w:t>
      </w:r>
    </w:p>
    <w:p>
      <w:pPr>
        <w:pStyle w:val="Heading5"/>
      </w:pPr>
      <w:bookmarkStart w:id="1035" w:name="_Toc551"/>
      <w:r>
        <w:t>«7»</w:t>
      </w:r>
      <w:bookmarkEnd w:id="1035"/>
    </w:p>
    <w:p>
      <w:pPr>
        <w:pStyle w:val="BookText"/>
      </w:pPr>
      <w:r>
        <w:rPr>
          <w:rFonts w:ascii="Amiri" w:hAnsi="Amiri" w:eastAsia="Amiri" w:cs="Amiri"/>
          <w:lang w:bidi="ar-SA"/>
          <w:color w:val="111111"/>
          <w:sz w:val="28"/>
          <w:szCs w:val="28"/>
          <w:rtl/>
        </w:rPr>
        <w:t xml:space="preserve">الْمَحَاسِنُ، عَنْ أَبِيهِ عَنِ ابْنِ أَبِي عُمَيْرٍ عَنْ هِشَامِ بْنِ سَالِمٍ عَنْ سَلَمَةَ بْنِ مُحْرِزٍ قَالَ: قَالَ لِي أَبُو عَبْدِ اللَّهِ عليه السلام عَلَيْكَ بِالثَّرِيدِ فَإِنِّي لَمْ أَجِدْ شَيْئاً أَقْوَي لِي مِنْهُ‌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صَفْوَانَ عَنْ مُعَاوِيَةَ بْنِ وَهْبٍ عَنْ أَبِي أُسَامَةَ قَالَ: دَخَلْتُ عَلَي أَبِي عَبْدِ اللَّهِ عليه السلام وَ هُوَ يَأْكُلُ سِكْبَاجاً بِلَحْمِ الْبَقَرِ</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1036" w:name="_Toc552"/>
      <w:r>
        <w:t>بيان</w:t>
      </w:r>
      <w:bookmarkEnd w:id="1036"/>
    </w:p>
    <w:p>
      <w:pPr>
        <w:pStyle w:val="BookText"/>
      </w:pPr>
      <w:r>
        <w:rPr>
          <w:rFonts w:ascii="Amiri" w:hAnsi="Amiri" w:eastAsia="Amiri" w:cs="Amiri"/>
          <w:lang w:bidi="ar-SA"/>
          <w:color w:val="111111"/>
          <w:sz w:val="28"/>
          <w:szCs w:val="28"/>
          <w:rtl/>
        </w:rPr>
        <w:t xml:space="preserve">قال في جواهر اللغة السكباج بالكسر هو الغذاء الذي فيه لحم و خل و الأبازير الحارة و البقول المناسبة لكل مزاج انتهي و قيل معرب معناه مرق الخل.</w:t>
      </w:r>
    </w:p>
    <w:p>
      <w:pPr>
        <w:pStyle w:val="Heading5"/>
      </w:pPr>
      <w:bookmarkStart w:id="1037" w:name="_Toc553"/>
      <w:r>
        <w:t>«8»</w:t>
      </w:r>
      <w:bookmarkEnd w:id="1037"/>
    </w:p>
    <w:p>
      <w:pPr>
        <w:pStyle w:val="BookText"/>
      </w:pPr>
      <w:r>
        <w:rPr>
          <w:rFonts w:ascii="Amiri" w:hAnsi="Amiri" w:eastAsia="Amiri" w:cs="Amiri"/>
          <w:lang w:bidi="ar-SA"/>
          <w:color w:val="111111"/>
          <w:sz w:val="28"/>
          <w:szCs w:val="28"/>
          <w:rtl/>
        </w:rPr>
        <w:t xml:space="preserve">الْمَحَاسِنُ، عَنْ سَعْدَانَ بْنِ مُسْلِمٍ عَنْ إِسْمَاعِيلَ بْنِ جَابِرٍ قَالَ: كُنْتُ عِنْدَ أَبِي عَبْدِ اللَّهِ عليه السلام فَدَعَا بِالْمَائِدَةِ فَأُتِيَ بِثَرِيدٍ وَ دَعَا بِزَيْتٍ فَصَبَّهُ عَلَي اللَّحْمِ فَأَكَلْتُ مَعَهُ‌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5"/>
      </w:pPr>
      <w:bookmarkStart w:id="1038" w:name="_Toc554"/>
      <w:r>
        <w:t>«9»</w:t>
      </w:r>
      <w:bookmarkEnd w:id="1038"/>
    </w:p>
    <w:p>
      <w:pPr>
        <w:pStyle w:val="BookText"/>
      </w:pPr>
      <w:r>
        <w:rPr>
          <w:rFonts w:ascii="Amiri" w:hAnsi="Amiri" w:eastAsia="Amiri" w:cs="Amiri"/>
          <w:lang w:bidi="ar-SA"/>
          <w:color w:val="111111"/>
          <w:sz w:val="28"/>
          <w:szCs w:val="28"/>
          <w:rtl/>
        </w:rPr>
        <w:t xml:space="preserve">وَ مِنْهُ، عَنْ مَنْصُورِ بْنِ الْعَبَّاسِ عَنْ سُلَيْمَانَ بْنِ رُشَيْدٍ عَنْ أَبِيهِ عَنِ الْمُفَضَّلِ بْنِ عُمَرَ قَالَ: كُنْتُ عِنْدَ أَبِي عَبْدِ اللَّهِ عليه السلام فَأُتِيَ بِلَوْزٍ</w:t>
      </w:r>
      <w:r>
        <w:rPr>
          <w:rStyle w:val="FootnoteReference"/>
        </w:rPr>
        <w:footnoteReference w:id="570"/>
      </w:r>
    </w:p>
    <w:p>
      <w:pPr>
        <w:pStyle w:val="BookText"/>
      </w:pPr>
      <w:r>
        <w:rPr>
          <w:rFonts w:ascii="Amiri" w:hAnsi="Amiri" w:eastAsia="Amiri" w:cs="Amiri"/>
          <w:lang w:bidi="ar-SA"/>
          <w:color w:val="111111"/>
          <w:sz w:val="28"/>
          <w:szCs w:val="28"/>
          <w:rtl/>
        </w:rPr>
        <w:t xml:space="preserve">فَقَالَ كُلْ مِنْ هَذَا فَأَمَّا أَنَا فَمَا شَيْ‌ءٌ أَحَبَّ إِلَيَّ مِنَ الثَّرِيدِ وَ لَوَدِدْتُ أَنَّ الْعَقَّارِجَاتِ حَرُمَتْ‌</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5"/>
      </w:pPr>
      <w:bookmarkStart w:id="1039" w:name="_Toc555"/>
      <w:r>
        <w:t>بيان</w:t>
      </w:r>
      <w:bookmarkEnd w:id="1039"/>
    </w:p>
    <w:p>
      <w:pPr>
        <w:pStyle w:val="BookText"/>
      </w:pPr>
      <w:r>
        <w:rPr>
          <w:rFonts w:ascii="Amiri" w:hAnsi="Amiri" w:eastAsia="Amiri" w:cs="Amiri"/>
          <w:lang w:bidi="ar-SA"/>
          <w:color w:val="111111"/>
          <w:sz w:val="28"/>
          <w:szCs w:val="28"/>
          <w:rtl/>
        </w:rPr>
        <w:t xml:space="preserve">في الكافي‌</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أقول: نقل في اللسان عن التهذيب عن ابن الاعرابي ان الشفارج طريان رحرحاني، و هو الطبق فيه الفيخات و السكرجات، و قال في البرهان ما نصه:« پيشياره خوانچه و طبقي را گويند كه تنقلات و گل در آن كنند و بمجلس آورند» و قال أيضا« پيشپاره: نوعي از حلوا باشد بسيار نرم و نازك و آن را از آرد و روغن و دوشاب پزند و بعربي شفارج خوانند» فالظاهر من هذا كله، و خصوصا بقرينة المقابلة بين اللون و الثريد في هذا الخبر أن الاعراب لم يكونوا ليعرفوا الأغذية المشهية( سالاد) المصنوعة بايدي الاعاجم، الا أنّها لما كانت متنوعة متنوقة و يؤتي بأنواع منها في الفيخات و السكرجات أي القصاع الصغيرة كانوا يسمونها« ألوان» كما سيأتي تحت الرقم 18« الالوان تعظم البطن و تحدرن الاليتين».</w:t>
      </w:r>
    </w:p>
    <w:p>
      <w:pPr>
        <w:pStyle w:val="BookText"/>
      </w:pPr>
      <w:r>
        <w:rPr>
          <w:rFonts w:ascii="IRNazanin" w:hAnsi="IRNazanin" w:eastAsia="IRNazanin" w:cs="IRNazanin"/>
          <w:lang w:bidi="fa-IR"/>
          <w:color w:val="111111"/>
          <w:sz w:val="28"/>
          <w:szCs w:val="28"/>
          <w:rtl/>
        </w:rPr>
        <w:t xml:space="preserve">فالالوان من هذه الاطعمة عند الاعراب، هي التي كانت تسمي عند الاعاجم پيشپارجات و يؤيد ذلك بل ينص عليه أن ابن الأثير نقل هذا الحديث بعينه و فيه پيشپارجات بدل الالوان كما عرفت من النهاية تحت الرقم 6.</w:t>
      </w:r>
    </w:p>
    <w:p>
      <w:pPr>
        <w:pStyle w:val="BookText"/>
      </w:pPr>
      <w:r>
        <w:rPr>
          <w:rFonts w:ascii="Amiri" w:hAnsi="Amiri" w:eastAsia="Amiri" w:cs="Amiri"/>
          <w:lang w:bidi="ar-SA"/>
          <w:color w:val="111111"/>
          <w:sz w:val="28"/>
          <w:szCs w:val="28"/>
          <w:rtl/>
        </w:rPr>
        <w:t xml:space="preserve">بلون أي من ألوان الطعام المشتمل علي الأبازير المختلفة</w:t>
      </w:r>
    </w:p>
    <w:p>
      <w:pPr>
        <w:pStyle w:val="Heading5"/>
      </w:pPr>
      <w:bookmarkStart w:id="1040" w:name="_Toc556"/>
      <w:r>
        <w:t>بیان</w:t>
      </w:r>
      <w:bookmarkEnd w:id="1040"/>
    </w:p>
    <w:p>
      <w:pPr>
        <w:pStyle w:val="BookText"/>
      </w:pPr>
      <w:r>
        <w:rPr>
          <w:rFonts w:ascii="IRNazanin" w:hAnsi="IRNazanin" w:eastAsia="IRNazanin" w:cs="IRNazanin"/>
          <w:lang w:bidi="fa-IR"/>
          <w:color w:val="111111"/>
          <w:sz w:val="28"/>
          <w:szCs w:val="28"/>
          <w:rtl/>
        </w:rPr>
        <w:t xml:space="preserve">در نسخه‌هایی که نزد ما است عقارجات آمده و در کتاب لغت آن را نیافتم و گویا تصحیف واژه فشفارجات است. در نهایه گفته است: امام علی علیه السّلام فرمود: بیشارجات شکم را گنده می کنند. گفته شده است مقصود هر آنچه است که پیش از غذا برای مهمان می آورند، و این واژه معرب است و گفته شده که اصل آن فیشفارجات است، پایان. و گویا مناسبِ مقام، خوراک های با ادویه گوناگون است .</w:t>
      </w:r>
    </w:p>
    <w:p>
      <w:pPr>
        <w:pStyle w:val="Heading5"/>
      </w:pPr>
      <w:bookmarkStart w:id="1041" w:name="_Toc557"/>
      <w:r>
        <w:t>روایت 7</w:t>
      </w:r>
      <w:bookmarkEnd w:id="1041"/>
    </w:p>
    <w:p>
      <w:pPr>
        <w:pStyle w:val="BookText"/>
      </w:pPr>
      <w:r>
        <w:rPr>
          <w:rFonts w:ascii="IRNazanin" w:hAnsi="IRNazanin" w:eastAsia="IRNazanin" w:cs="IRNazanin"/>
          <w:lang w:bidi="fa-IR"/>
          <w:color w:val="111111"/>
          <w:sz w:val="28"/>
          <w:szCs w:val="28"/>
          <w:rtl/>
        </w:rPr>
        <w:t xml:space="preserve">محاسن: سلمه بن محرز می گوید: امام صادق علیه السّلام به من فرمود: بر تو باد [خوردن] ترید، زیرا من نیروزاتر از آن برای خود ندیدم.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محاسن: ابی اسامه می گوید: نزد امام صادق علیه السّلام رفتم و او خوراک گوشت گاو و سرکه می خورد.</w:t>
      </w:r>
      <w:r>
        <w:rPr>
          <w:rStyle w:val="FootnoteReference"/>
        </w:rPr>
        <w:footnoteReference w:id="574"/>
      </w:r>
    </w:p>
    <w:p>
      <w:pPr>
        <w:pStyle w:val="Heading5"/>
      </w:pPr>
      <w:bookmarkStart w:id="1042" w:name="_Toc558"/>
      <w:r>
        <w:t>بیان</w:t>
      </w:r>
      <w:bookmarkEnd w:id="1042"/>
    </w:p>
    <w:p>
      <w:pPr>
        <w:pStyle w:val="BookText"/>
      </w:pPr>
      <w:r>
        <w:rPr>
          <w:rFonts w:ascii="IRNazanin" w:hAnsi="IRNazanin" w:eastAsia="IRNazanin" w:cs="IRNazanin"/>
          <w:lang w:bidi="fa-IR"/>
          <w:color w:val="111111"/>
          <w:sz w:val="28"/>
          <w:szCs w:val="28"/>
          <w:rtl/>
        </w:rPr>
        <w:t xml:space="preserve">در جواهر اللغه گفته است سِکباج غذایی است که در آن گوشت و سرکه و ادویه گرم و سبزیجات مناسب برای هر مزاجی وجود دارد. پایان. و گفته شده است این کلمه معرب است و معنای آن خورش سرکه است.</w:t>
      </w:r>
    </w:p>
    <w:p>
      <w:pPr>
        <w:pStyle w:val="Heading5"/>
      </w:pPr>
      <w:bookmarkStart w:id="1043" w:name="_Toc559"/>
      <w:r>
        <w:t>روایت 8</w:t>
      </w:r>
      <w:bookmarkEnd w:id="1043"/>
    </w:p>
    <w:p>
      <w:pPr>
        <w:pStyle w:val="BookText"/>
      </w:pPr>
      <w:r>
        <w:rPr>
          <w:rFonts w:ascii="IRNazanin" w:hAnsi="IRNazanin" w:eastAsia="IRNazanin" w:cs="IRNazanin"/>
          <w:lang w:bidi="fa-IR"/>
          <w:color w:val="111111"/>
          <w:sz w:val="28"/>
          <w:szCs w:val="28"/>
          <w:rtl/>
        </w:rPr>
        <w:t xml:space="preserve">محاسن: اسماعیل بن جابر می گوید: نزد امام صادق علیه السّلام بودم و درخواست طعام کرد و ترید و گوشت آوردند و روغن زیتون خواست و بر گوشت ریخت و من[هم] با او خوردم. </w:t>
      </w:r>
      <w:r>
        <w:rPr>
          <w:rStyle w:val="FootnoteReference"/>
        </w:rPr>
        <w:footnoteReference w:id="575"/>
      </w:r>
    </w:p>
    <w:p>
      <w:pPr>
        <w:pStyle w:val="Heading5"/>
      </w:pPr>
      <w:bookmarkStart w:id="1044" w:name="_Toc560"/>
      <w:r>
        <w:t>روایت 9</w:t>
      </w:r>
      <w:bookmarkEnd w:id="1044"/>
    </w:p>
    <w:p>
      <w:pPr>
        <w:pStyle w:val="BookText"/>
      </w:pPr>
      <w:r>
        <w:rPr>
          <w:rFonts w:ascii="IRNazanin" w:hAnsi="IRNazanin" w:eastAsia="IRNazanin" w:cs="IRNazanin"/>
          <w:lang w:bidi="fa-IR"/>
          <w:color w:val="111111"/>
          <w:sz w:val="28"/>
          <w:szCs w:val="28"/>
          <w:rtl/>
        </w:rPr>
        <w:t xml:space="preserve">محاسن: فضل بن عمر که نزد امام صادق علیه السّلام بودم که یک خوراک خوش رنگ برای ایشان آوردند و به من فرمود: از این بخور که من چیزی را بیشتر از ثرید دوست ندارم و دوست داشتم عقارجات حرام باشند.</w:t>
      </w:r>
      <w:r>
        <w:rPr>
          <w:rStyle w:val="FootnoteReference"/>
        </w:rPr>
        <w:footnoteReference w:id="576"/>
      </w:r>
    </w:p>
    <w:p>
      <w:pPr>
        <w:pStyle w:val="Heading5"/>
      </w:pPr>
      <w:bookmarkStart w:id="1045" w:name="_Toc561"/>
      <w:r>
        <w:t>بیان</w:t>
      </w:r>
      <w:bookmarkEnd w:id="1045"/>
    </w:p>
    <w:p>
      <w:pPr>
        <w:pStyle w:val="BookText"/>
      </w:pPr>
      <w:r>
        <w:rPr>
          <w:rFonts w:ascii="IRNazanin" w:hAnsi="IRNazanin" w:eastAsia="IRNazanin" w:cs="IRNazanin"/>
          <w:lang w:bidi="fa-IR"/>
          <w:color w:val="111111"/>
          <w:sz w:val="28"/>
          <w:szCs w:val="28"/>
          <w:rtl/>
        </w:rPr>
        <w:t xml:space="preserve">در کافی آمده است: «بلون» یعنی نوعی از انواع غذا که دارای ادویه گوناگون بود،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13486_328551"/>
    <w:bookmarkEnd w:id="63"/>
    <w:p>
      <w:pPr>
        <w:pStyle w:val="BookText"/>
      </w:pPr>
      <w:r>
        <w:rPr>
          <w:rFonts w:ascii="Amiri" w:hAnsi="Amiri" w:eastAsia="Amiri" w:cs="Amiri"/>
          <w:lang w:bidi="ar-SA"/>
          <w:color w:val="111111"/>
          <w:sz w:val="28"/>
          <w:szCs w:val="28"/>
          <w:rtl/>
        </w:rPr>
        <w:t xml:space="preserve">كما مر و فيه مكان العقارجات في بعض نسخه الفاشفارجات و في بعضها الفشفارجات و قد عرفت معناه و في بعضها الإسفاناجات و قيل الإسفاناج مرق أبيض ليس فيه شي‌ء من الحموضة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1046" w:name="_Toc562"/>
      <w:r>
        <w:t>«10»</w:t>
      </w:r>
      <w:bookmarkEnd w:id="1046"/>
    </w:p>
    <w:p>
      <w:pPr>
        <w:pStyle w:val="BookText"/>
      </w:pPr>
      <w:r>
        <w:rPr>
          <w:rFonts w:ascii="Amiri" w:hAnsi="Amiri" w:eastAsia="Amiri" w:cs="Amiri"/>
          <w:lang w:bidi="ar-SA"/>
          <w:color w:val="111111"/>
          <w:sz w:val="28"/>
          <w:szCs w:val="28"/>
          <w:rtl/>
        </w:rPr>
        <w:t xml:space="preserve">الْمَحَاسِنُ، عَنْ أَبِيهِ عَنْ مُحَمَّدِ بْنِ يَحْيَي الْخَزَّازِ عَنْ غِيَاثِ بْنِ إِبْرَاهِيمَ عَنْ جَعْفَرٍ عَنْ أَبِيهِ عَنْ عَلِيٍّ عليهم السلام قَالَ: لَا تَأْكُلُوا مِنْ رَأْسِ الثَّرِيدِ وَ كُلُوا مِنْ جَوَانِبِهَا فَإِنَّ الْبَرَكَةَ فِي رَأْسِهَا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عبد الله بن المغيرة عن غياث بن إبراهيم: مثله‌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5"/>
      </w:pPr>
      <w:bookmarkStart w:id="1047" w:name="_Toc563"/>
      <w:r>
        <w:t>«11»</w:t>
      </w:r>
      <w:bookmarkEnd w:id="1047"/>
    </w:p>
    <w:p>
      <w:pPr>
        <w:pStyle w:val="BookText"/>
      </w:pPr>
      <w:r>
        <w:rPr>
          <w:rFonts w:ascii="Amiri" w:hAnsi="Amiri" w:eastAsia="Amiri" w:cs="Amiri"/>
          <w:lang w:bidi="ar-SA"/>
          <w:color w:val="111111"/>
          <w:sz w:val="28"/>
          <w:szCs w:val="28"/>
          <w:rtl/>
        </w:rPr>
        <w:t xml:space="preserve">وَ مِنْهُ، عَنْ مُحَمَّدِ بْنِ عَلِيٍّ عَنْ يُونُسَ بْنِ يَعْقُوبَ عَنْ عَبْدِ الْأَعْلَي قَالَ: أَكَلْتُ مَعَ أَبِي عَبْدِ اللَّهِ عليه السلام فَدَعَا وَ أُتِيَ بِدَجَاجَةٍ مَحْشُوَّةٍ وَ بِخَبِيصٍ فَقَالَ أَبُو عَبْدِ اللَّهِ عليه السلام هَذِهِ</w:t>
      </w:r>
    </w:p>
    <w:p>
      <w:pPr>
        <w:pStyle w:val="BookText"/>
      </w:pPr>
      <w:r>
        <w:rPr>
          <w:rFonts w:ascii="IRNazanin" w:hAnsi="IRNazanin" w:eastAsia="IRNazanin" w:cs="IRNazanin"/>
          <w:lang w:bidi="fa-IR"/>
          <w:color w:val="111111"/>
          <w:sz w:val="28"/>
          <w:szCs w:val="28"/>
          <w:rtl/>
        </w:rPr>
        <w:t xml:space="preserve">چنانچه گذشت. و در کافی</w:t>
      </w:r>
      <w:r>
        <w:rPr>
          <w:rStyle w:val="FootnoteReference"/>
        </w:rPr>
        <w:footnoteReference w:id="580"/>
      </w:r>
      <w:r>
        <w:rPr>
          <w:rFonts w:ascii="IRNazanin" w:hAnsi="IRNazanin" w:eastAsia="IRNazanin" w:cs="IRNazanin"/>
          <w:lang w:bidi="fa-IR"/>
          <w:color w:val="111111"/>
          <w:sz w:val="28"/>
          <w:szCs w:val="28"/>
          <w:rtl/>
        </w:rPr>
        <w:t xml:space="preserve">به جای عقارجات، در یک نسخه فاشفارجات و در نسخه‌ای، فشفارجات، آمده است و معنی آن را دانستی، و در نسخه‌ای اسفاناجات است، گفته شده است اسفاناج خورشی سفید است که ترشی ندارد.</w:t>
      </w:r>
    </w:p>
    <w:p>
      <w:pPr>
        <w:pStyle w:val="Heading5"/>
      </w:pPr>
      <w:bookmarkStart w:id="1048" w:name="_Toc564"/>
      <w:r>
        <w:t>روایت 10</w:t>
      </w:r>
      <w:bookmarkEnd w:id="1048"/>
    </w:p>
    <w:p>
      <w:pPr>
        <w:pStyle w:val="BookText"/>
      </w:pPr>
      <w:r>
        <w:rPr>
          <w:rFonts w:ascii="IRNazanin" w:hAnsi="IRNazanin" w:eastAsia="IRNazanin" w:cs="IRNazanin"/>
          <w:lang w:bidi="fa-IR"/>
          <w:color w:val="111111"/>
          <w:sz w:val="28"/>
          <w:szCs w:val="28"/>
          <w:rtl/>
        </w:rPr>
        <w:t xml:space="preserve">محاسن: امام علی علیه السّلام فرمود: که از سر[بالای] ترید نخورید و از اطرافش بخورید زیرا برکت در سر[بالای] آن است.</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و از همان به سند دیگری مانند آن آمده است.</w:t>
      </w:r>
      <w:r>
        <w:rPr>
          <w:rStyle w:val="FootnoteReference"/>
        </w:rPr>
        <w:footnoteReference w:id="582"/>
      </w:r>
    </w:p>
    <w:p>
      <w:pPr>
        <w:pStyle w:val="Heading5"/>
      </w:pPr>
      <w:bookmarkStart w:id="1049" w:name="_Toc565"/>
      <w:r>
        <w:t>روایت 11</w:t>
      </w:r>
      <w:bookmarkEnd w:id="1049"/>
    </w:p>
    <w:p>
      <w:pPr>
        <w:pStyle w:val="BookText"/>
      </w:pPr>
      <w:r>
        <w:rPr>
          <w:rFonts w:ascii="IRNazanin" w:hAnsi="IRNazanin" w:eastAsia="IRNazanin" w:cs="IRNazanin"/>
          <w:lang w:bidi="fa-IR"/>
          <w:color w:val="111111"/>
          <w:sz w:val="28"/>
          <w:szCs w:val="28"/>
          <w:rtl/>
        </w:rPr>
        <w:t xml:space="preserve">محاسن: عبد الأعلی می گوید: با امام صادق علیه السلام مشغول خوردن بودم و ایشان خوراک خواست و یک مرغ بریان که شکمش پر از خبیص[حلوای خرما با روغن] بود آوردند، فرمود: این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13486_328552"/>
    <w:bookmarkEnd w:id="64"/>
    <w:p>
      <w:pPr>
        <w:pStyle w:val="BookText"/>
      </w:pPr>
      <w:r>
        <w:rPr>
          <w:rFonts w:ascii="Amiri" w:hAnsi="Amiri" w:eastAsia="Amiri" w:cs="Amiri"/>
          <w:lang w:bidi="ar-SA"/>
          <w:color w:val="111111"/>
          <w:sz w:val="28"/>
          <w:szCs w:val="28"/>
          <w:rtl/>
        </w:rPr>
        <w:t xml:space="preserve">أُهْدِيَتْ لِفَاطِمَةَ ثُمَّ قَالَ يَا جَارِيَةُ ائْتِنَا بِطَعَامِنَا الْمَعْرُوفِ فَجَاءَتْ بِثَرِيدِ خَلٍّ وَ زَيْتٍ‌</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1050" w:name="_Toc566"/>
      <w:r>
        <w:t>بيان</w:t>
      </w:r>
      <w:bookmarkEnd w:id="1050"/>
    </w:p>
    <w:p>
      <w:pPr>
        <w:pStyle w:val="BookText"/>
      </w:pPr>
      <w:r>
        <w:rPr>
          <w:rFonts w:ascii="Amiri" w:hAnsi="Amiri" w:eastAsia="Amiri" w:cs="Amiri"/>
          <w:lang w:bidi="ar-SA"/>
          <w:color w:val="111111"/>
          <w:sz w:val="28"/>
          <w:szCs w:val="28"/>
          <w:rtl/>
        </w:rPr>
        <w:t xml:space="preserve">كأن المراد بفاطمة زوجته عليه السلام و هي فاطمة بنت الحسين بن علي بن الحسين و كان اسم إحدي بناته عليه السلام أيضا فاطمة.</w:t>
      </w:r>
    </w:p>
    <w:p>
      <w:pPr>
        <w:pStyle w:val="Heading5"/>
      </w:pPr>
      <w:bookmarkStart w:id="1051" w:name="_Toc567"/>
      <w:r>
        <w:t>«12»</w:t>
      </w:r>
      <w:bookmarkEnd w:id="1051"/>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عَنْ أَبِيهِ عليهما السلام أَنَّ عَلِيّاً عليه السلام كَانَ يَقُولُ: لَا تَأْكُلُوا مِنْ رَأْسِ الثَّرِيدِ فَإِنَّ الْبَرَكَةَ تَأْتِي مِنْ رَأْسِ الثَّرِيدِ</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1052" w:name="_Toc568"/>
      <w:r>
        <w:t>«13»</w:t>
      </w:r>
      <w:bookmarkEnd w:id="1052"/>
    </w:p>
    <w:p>
      <w:pPr>
        <w:pStyle w:val="BookText"/>
      </w:pPr>
      <w:r>
        <w:rPr>
          <w:rFonts w:ascii="Amiri" w:hAnsi="Amiri" w:eastAsia="Amiri" w:cs="Amiri"/>
          <w:lang w:bidi="ar-SA"/>
          <w:color w:val="111111"/>
          <w:sz w:val="28"/>
          <w:szCs w:val="28"/>
          <w:rtl/>
        </w:rPr>
        <w:t xml:space="preserve">الْمَكَارِمُ، قَالَ الصَّادِقُ عليه السلام: عَلَيْكُمْ بِالثَّرِيدِ فَإِنِّي لَمْ أَجِدْ شَيْئاً أَوْفَقَ مِنْهُ‌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Heading5"/>
      </w:pPr>
      <w:bookmarkStart w:id="1053" w:name="_Toc569"/>
      <w:r>
        <w:t>«14»</w:t>
      </w:r>
      <w:bookmarkEnd w:id="1053"/>
    </w:p>
    <w:p>
      <w:pPr>
        <w:pStyle w:val="BookText"/>
      </w:pPr>
      <w:r>
        <w:rPr>
          <w:rFonts w:ascii="Amiri" w:hAnsi="Amiri" w:eastAsia="Amiri" w:cs="Amiri"/>
          <w:lang w:bidi="ar-SA"/>
          <w:color w:val="111111"/>
          <w:sz w:val="28"/>
          <w:szCs w:val="28"/>
          <w:rtl/>
        </w:rPr>
        <w:t xml:space="preserve">دَعَوَاتُ الرَّاوَنْدِيِّ، قَالَ النَّبِيُّ صلي الله عليه و آله: اللَّهُمَّ بَارِكْ لِأُمَّتِي فِي الثَّرْدِ وَ الثَّرِيدِ.</w:t>
      </w:r>
    </w:p>
    <w:p>
      <w:pPr>
        <w:pStyle w:val="BookText"/>
      </w:pPr>
      <w:r>
        <w:rPr>
          <w:rFonts w:ascii="Amiri" w:hAnsi="Amiri" w:eastAsia="Amiri" w:cs="Amiri"/>
          <w:lang w:bidi="ar-SA"/>
          <w:color w:val="111111"/>
          <w:sz w:val="28"/>
          <w:szCs w:val="28"/>
          <w:rtl/>
        </w:rPr>
        <w:t xml:space="preserve">وَ قَالَ الصَّادِقُ عليه السلام: الثَّرِيدُ طَعَامُ الْعَرَبِ.</w:t>
      </w:r>
    </w:p>
    <w:p>
      <w:pPr>
        <w:pStyle w:val="BookText"/>
      </w:pPr>
      <w:r>
        <w:rPr>
          <w:rFonts w:ascii="Amiri" w:hAnsi="Amiri" w:eastAsia="Amiri" w:cs="Amiri"/>
          <w:lang w:bidi="ar-SA"/>
          <w:color w:val="111111"/>
          <w:sz w:val="28"/>
          <w:szCs w:val="28"/>
          <w:rtl/>
        </w:rPr>
        <w:t xml:space="preserve">وَ قَالَ عليه السلام: أَطْفِئُوا نَائِرَةَ الضَّغَائِنِ بِاللَّحْمِ وَ الثَّرِيدِ.</w:t>
      </w:r>
    </w:p>
    <w:p>
      <w:pPr>
        <w:pStyle w:val="Heading5"/>
      </w:pPr>
      <w:bookmarkStart w:id="1054" w:name="_Toc570"/>
      <w:r>
        <w:t>توضيح</w:t>
      </w:r>
      <w:bookmarkEnd w:id="1054"/>
    </w:p>
    <w:p>
      <w:pPr>
        <w:pStyle w:val="BookText"/>
      </w:pPr>
      <w:r>
        <w:rPr>
          <w:rFonts w:ascii="Amiri" w:hAnsi="Amiri" w:eastAsia="Amiri" w:cs="Amiri"/>
          <w:lang w:bidi="ar-SA"/>
          <w:color w:val="111111"/>
          <w:sz w:val="28"/>
          <w:szCs w:val="28"/>
          <w:rtl/>
        </w:rPr>
        <w:t xml:space="preserve">يعني عن قلوبكم بأكلهما أو عن قلوب إخوانكم بإطعامهما إياهم و في المصباح نارت الفتنة تنور إذا وقعت و انتشرت فهي نائرة و النائرة أيضا العداوة و الشحناء و سعيت في إطفاء النائرة أي الفتنة و في النهاية نار الحرب و نائرتها شرها و هيجها و قال الضغن الحقد و العداوة و البغضاء و كذلك الضغينة و جمعها الضغائن.</w:t>
      </w:r>
    </w:p>
    <w:p>
      <w:pPr>
        <w:pStyle w:val="Heading5"/>
      </w:pPr>
      <w:bookmarkStart w:id="1055" w:name="_Toc571"/>
      <w:r>
        <w:t>«15»</w:t>
      </w:r>
      <w:bookmarkEnd w:id="1055"/>
    </w:p>
    <w:p>
      <w:pPr>
        <w:pStyle w:val="BookText"/>
      </w:pPr>
      <w:r>
        <w:rPr>
          <w:rFonts w:ascii="Amiri" w:hAnsi="Amiri" w:eastAsia="Amiri" w:cs="Amiri"/>
          <w:lang w:bidi="ar-SA"/>
          <w:color w:val="111111"/>
          <w:sz w:val="28"/>
          <w:szCs w:val="28"/>
          <w:rtl/>
        </w:rPr>
        <w:t xml:space="preserve">الدَّعَائِمُ، عَنْ رَسُولِ اللَّهِ صلي الله عليه و آله أَنَّهُ قَالَ: الثَّرِيدُ طَعَامُ الْعَرَبِ وَ أَوَّلُ مَنْ ثَرَدَ الثَّرِيدَ إِبْرَاهِيمُ عليه السلام وَ أَوَّلُ مَنْ هَشَمَهُ مِنَ الْعَرَبِ هَاشِمٌ‌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عليه السلام قَالَ: الثَّرِيدُ بَرَكَةٌ وَ طَعَامُ الْوَاحِدِ يَكْفِي الِاثْنَيْنِ يَعْنِي صَلَوَاتُ اللَّهِ عَلَيْهِ أَنَّهُ يَقُوتُهُمْ لَا عَلَي الشِّبَعِ وَ الِاتِّسَاعِ‌</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5"/>
      </w:pPr>
      <w:bookmarkStart w:id="1056" w:name="_Toc572"/>
      <w:r>
        <w:t>«16»</w:t>
      </w:r>
      <w:bookmarkEnd w:id="1056"/>
    </w:p>
    <w:p>
      <w:pPr>
        <w:pStyle w:val="BookText"/>
      </w:pPr>
      <w:r>
        <w:rPr>
          <w:rFonts w:ascii="Amiri" w:hAnsi="Amiri" w:eastAsia="Amiri" w:cs="Amiri"/>
          <w:lang w:bidi="ar-SA"/>
          <w:color w:val="111111"/>
          <w:sz w:val="28"/>
          <w:szCs w:val="28"/>
          <w:rtl/>
        </w:rPr>
        <w:t xml:space="preserve">دَعَوَاتُ الرَّاوَنْدِيِّ، قَالَ: كَانَ أَحَبَّ الطَّعَامِ إِلَي رَسُولِ اللَّهِ النَّارْبَاجَةُ.</w:t>
      </w:r>
    </w:p>
    <w:p>
      <w:pPr>
        <w:pStyle w:val="BookText"/>
      </w:pPr>
      <w:r>
        <w:rPr>
          <w:rFonts w:ascii="IRNazanin" w:hAnsi="IRNazanin" w:eastAsia="IRNazanin" w:cs="IRNazanin"/>
          <w:lang w:bidi="fa-IR"/>
          <w:color w:val="111111"/>
          <w:sz w:val="28"/>
          <w:szCs w:val="28"/>
          <w:rtl/>
        </w:rPr>
        <w:t xml:space="preserve">را برای فاطمه هدیه کرده اند. سپس فرمود: ای کنیز خوراک معمولی خودمان را بیاور و ترید سرکه و زیتون آورد.</w:t>
      </w:r>
      <w:r>
        <w:rPr>
          <w:rStyle w:val="FootnoteReference"/>
        </w:rPr>
        <w:footnoteReference w:id="588"/>
      </w:r>
    </w:p>
    <w:p>
      <w:pPr>
        <w:pStyle w:val="Heading5"/>
      </w:pPr>
      <w:bookmarkStart w:id="1057" w:name="_Toc573"/>
      <w:r>
        <w:t>بیان</w:t>
      </w:r>
      <w:bookmarkEnd w:id="1057"/>
    </w:p>
    <w:p>
      <w:pPr>
        <w:pStyle w:val="BookText"/>
      </w:pPr>
      <w:r>
        <w:rPr>
          <w:rFonts w:ascii="IRNazanin" w:hAnsi="IRNazanin" w:eastAsia="IRNazanin" w:cs="IRNazanin"/>
          <w:lang w:bidi="fa-IR"/>
          <w:color w:val="111111"/>
          <w:sz w:val="28"/>
          <w:szCs w:val="28"/>
          <w:rtl/>
        </w:rPr>
        <w:t xml:space="preserve">گویا فاطمه همسر آن حضرت بوده که دختر حسین بن علی بن الحسین علیه السّلام است و نام یک دخترش هم فاطمه است.</w:t>
      </w:r>
    </w:p>
    <w:p>
      <w:pPr>
        <w:pStyle w:val="Heading5"/>
      </w:pPr>
      <w:bookmarkStart w:id="1058" w:name="_Toc574"/>
      <w:r>
        <w:t>روایت 12</w:t>
      </w:r>
      <w:bookmarkEnd w:id="1058"/>
    </w:p>
    <w:p>
      <w:pPr>
        <w:pStyle w:val="BookText"/>
      </w:pPr>
      <w:r>
        <w:rPr>
          <w:rFonts w:ascii="IRNazanin" w:hAnsi="IRNazanin" w:eastAsia="IRNazanin" w:cs="IRNazanin"/>
          <w:lang w:bidi="fa-IR"/>
          <w:color w:val="111111"/>
          <w:sz w:val="28"/>
          <w:szCs w:val="28"/>
          <w:rtl/>
        </w:rPr>
        <w:t xml:space="preserve">محاسن: امام علی علیه السّلام همواره می فرمود: از سر ثرید نخورید که برکت در سر آن است. </w:t>
      </w:r>
      <w:r>
        <w:rPr>
          <w:rStyle w:val="FootnoteReference"/>
        </w:rPr>
        <w:footnoteReference w:id="589"/>
      </w:r>
    </w:p>
    <w:p>
      <w:pPr>
        <w:pStyle w:val="Heading5"/>
      </w:pPr>
      <w:bookmarkStart w:id="1059" w:name="_Toc575"/>
      <w:r>
        <w:t>روایت 13</w:t>
      </w:r>
      <w:bookmarkEnd w:id="1059"/>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بر شما باد [خوردن]ترید، که چیزی سازگارتر از آن نیافتم.</w:t>
      </w:r>
      <w:r>
        <w:rPr>
          <w:rStyle w:val="FootnoteReference"/>
        </w:rPr>
        <w:footnoteReference w:id="590"/>
      </w:r>
    </w:p>
    <w:p>
      <w:pPr>
        <w:pStyle w:val="Heading5"/>
      </w:pPr>
      <w:bookmarkStart w:id="1060" w:name="_Toc576"/>
      <w:r>
        <w:t>روایت 14</w:t>
      </w:r>
      <w:bookmarkEnd w:id="1060"/>
    </w:p>
    <w:p>
      <w:pPr>
        <w:pStyle w:val="BookText"/>
      </w:pPr>
      <w:r>
        <w:rPr>
          <w:rFonts w:ascii="IRNazanin" w:hAnsi="IRNazanin" w:eastAsia="IRNazanin" w:cs="IRNazanin"/>
          <w:lang w:bidi="fa-IR"/>
          <w:color w:val="111111"/>
          <w:sz w:val="28"/>
          <w:szCs w:val="28"/>
          <w:rtl/>
        </w:rPr>
        <w:t xml:space="preserve">پیغمبر صلی اللَّه علیه و آله فرمود: خدایا ثرد و ثرید را برای امت من، مبارک کن.</w:t>
      </w:r>
    </w:p>
    <w:p>
      <w:pPr>
        <w:pStyle w:val="BookText"/>
      </w:pPr>
      <w:r>
        <w:rPr>
          <w:rFonts w:ascii="IRNazanin" w:hAnsi="IRNazanin" w:eastAsia="IRNazanin" w:cs="IRNazanin"/>
          <w:lang w:bidi="fa-IR"/>
          <w:color w:val="111111"/>
          <w:sz w:val="28"/>
          <w:szCs w:val="28"/>
          <w:rtl/>
        </w:rPr>
        <w:t xml:space="preserve">و امام صادق علیه السّلام فرمود: ترید خوراک عربست.</w:t>
      </w:r>
    </w:p>
    <w:p>
      <w:pPr>
        <w:pStyle w:val="BookText"/>
      </w:pPr>
      <w:r>
        <w:rPr>
          <w:rFonts w:ascii="IRNazanin" w:hAnsi="IRNazanin" w:eastAsia="IRNazanin" w:cs="IRNazanin"/>
          <w:lang w:bidi="fa-IR"/>
          <w:color w:val="111111"/>
          <w:sz w:val="28"/>
          <w:szCs w:val="28"/>
          <w:rtl/>
        </w:rPr>
        <w:t xml:space="preserve">و فرمود:آتش کینه‌ها را با گوشت و ترید خاموش کنید.</w:t>
      </w:r>
    </w:p>
    <w:p>
      <w:pPr>
        <w:pStyle w:val="Heading5"/>
      </w:pPr>
      <w:bookmarkStart w:id="1061" w:name="_Toc577"/>
      <w:r>
        <w:t>توضیح</w:t>
      </w:r>
      <w:bookmarkEnd w:id="1061"/>
    </w:p>
    <w:p>
      <w:pPr>
        <w:pStyle w:val="BookText"/>
      </w:pPr>
      <w:r>
        <w:rPr>
          <w:rFonts w:ascii="IRNazanin" w:hAnsi="IRNazanin" w:eastAsia="IRNazanin" w:cs="IRNazanin"/>
          <w:lang w:bidi="fa-IR"/>
          <w:color w:val="111111"/>
          <w:sz w:val="28"/>
          <w:szCs w:val="28"/>
          <w:rtl/>
        </w:rPr>
        <w:t xml:space="preserve">یعنی ، آتش[کینه را] از دل خود با خوردن آن دو و از دل برادران خود با خوراندن آن دو خاموش کنید. در قاموس گفته است: «نارت الفتنه تنور»یعنی فتنه واقع شد و منتشر شد. نائره هم چنین به معنای دشمنی سنگین است و در خاموش کردن نائره یا فتنه تلاش کردم. در نهایه گفته است: نار الحرب و نائرتها یعنی شر و هیجان جنگ. گفته است: الضغن به معنای کینه و عداوت و دشمنی زیاد است. ضغینه هم که جمع آن ضغائن است به همین معناست .</w:t>
      </w:r>
    </w:p>
    <w:p>
      <w:pPr>
        <w:pStyle w:val="Heading5"/>
      </w:pPr>
      <w:bookmarkStart w:id="1062" w:name="_Toc578"/>
      <w:r>
        <w:t>روایت 15</w:t>
      </w:r>
      <w:bookmarkEnd w:id="1062"/>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فرمود: ترید خوراک عرب است و نخستین کسی که ترید ساخت ابراهیم علیه السلام بود و نخستین کسی از عرب که آن را خُرد کرد هاشم بود.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جعفر علیه السّلام فرمود: ترید برکت دارد و یک خوراک آن برای دو نفر کافی است، یعنی آنها را نیرو می دهد نه اینکه سیر کند. </w:t>
      </w:r>
      <w:r>
        <w:rPr>
          <w:rStyle w:val="FootnoteReference"/>
        </w:rPr>
        <w:footnoteReference w:id="592"/>
      </w:r>
    </w:p>
    <w:p>
      <w:pPr>
        <w:pStyle w:val="Heading5"/>
      </w:pPr>
      <w:bookmarkStart w:id="1063" w:name="_Toc579"/>
      <w:r>
        <w:t>روایت 16</w:t>
      </w:r>
      <w:bookmarkEnd w:id="1063"/>
    </w:p>
    <w:p>
      <w:pPr>
        <w:pStyle w:val="BookText"/>
      </w:pPr>
      <w:r>
        <w:rPr>
          <w:rFonts w:ascii="IRNazanin" w:hAnsi="IRNazanin" w:eastAsia="IRNazanin" w:cs="IRNazanin"/>
          <w:lang w:bidi="fa-IR"/>
          <w:color w:val="111111"/>
          <w:sz w:val="28"/>
          <w:szCs w:val="28"/>
          <w:rtl/>
        </w:rPr>
        <w:t xml:space="preserve">دعائم الاسلام: امام صادق علیه السّلام فرمود: دوست داشتنی ترین غذا برای رسول خدا صلی اللَّه علیه و آله نارباجه 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3486_328553"/>
    <w:bookmarkEnd w:id="65"/>
    <w:p>
      <w:pPr>
        <w:pStyle w:val="Heading5"/>
      </w:pPr>
      <w:bookmarkStart w:id="1064" w:name="_Toc580"/>
      <w:r>
        <w:t>بيان</w:t>
      </w:r>
      <w:bookmarkEnd w:id="1064"/>
    </w:p>
    <w:p>
      <w:pPr>
        <w:pStyle w:val="BookText"/>
      </w:pPr>
      <w:r>
        <w:rPr>
          <w:rFonts w:ascii="Amiri" w:hAnsi="Amiri" w:eastAsia="Amiri" w:cs="Amiri"/>
          <w:lang w:bidi="ar-SA"/>
          <w:color w:val="111111"/>
          <w:sz w:val="28"/>
          <w:szCs w:val="28"/>
          <w:rtl/>
        </w:rPr>
        <w:t xml:space="preserve">النارباجه معرب أي مرق الرمان‌</w:t>
      </w:r>
      <w:r>
        <w:rPr>
          <w:rStyle w:val="FootnoteReference"/>
        </w:rPr>
        <w:footnoteReference w:id="593"/>
      </w:r>
      <w:r>
        <w:rPr>
          <w:rFonts w:ascii="Amiri" w:hAnsi="Amiri" w:eastAsia="Amiri" w:cs="Amiri"/>
          <w:lang w:bidi="ar-SA"/>
          <w:color w:val="111111"/>
          <w:sz w:val="28"/>
          <w:szCs w:val="28"/>
          <w:rtl/>
        </w:rPr>
        <w:t xml:space="preserve">و قال في بحر الجواهر النارباجه طعام تتّخذ من حبّ الرمان و الزبيب.</w:t>
      </w:r>
    </w:p>
    <w:p>
      <w:pPr>
        <w:pStyle w:val="Heading5"/>
      </w:pPr>
      <w:bookmarkStart w:id="1065" w:name="_Toc581"/>
      <w:r>
        <w:t>«17»</w:t>
      </w:r>
      <w:bookmarkEnd w:id="1065"/>
    </w:p>
    <w:p>
      <w:pPr>
        <w:pStyle w:val="BookText"/>
      </w:pPr>
      <w:r>
        <w:rPr>
          <w:rFonts w:ascii="Amiri" w:hAnsi="Amiri" w:eastAsia="Amiri" w:cs="Amiri"/>
          <w:lang w:bidi="ar-SA"/>
          <w:color w:val="111111"/>
          <w:sz w:val="28"/>
          <w:szCs w:val="28"/>
          <w:rtl/>
        </w:rPr>
        <w:t xml:space="preserve">الْمَحَاسِنُ، عَنْ يَحْيَي بْنِ إِبْرَاهِيمَ بْنِ أَبِي الْبِلَادِ عَنْ أَبِيهِ عَنِ الْوَلِيدِ بْنِ صَبِيحٍ عَنْ أَبِي عَبْدِ اللَّهِ عليه السلام قَالَ: قَالَ لِي أَيَّ شَيْ‌ءٍ تُطْعِمُ عِيَالَكَ فِي الشِّتَاءِ قُلْتُ اللَّحْمَ فَإِذَا لَمْ يَكُنِ اللَّحْمُ فَالسَّمْنَ وَ الزَّيْتَ قَالَ فَمَا مَنَعَكَ مِنْ هَذَا الْكَرْكُورِ فَإِنَّهُ أَصْوَنُ شَيْ‌ءٍ فِي الْجَسَدِ يَعْنِي الْمُثَلَّثَةَ قَالَ أَخْبَرَنِي بَعْضُ أَصْحَابِنَا يَصِفُ الْمُثَلَّثَةَ قَالَ يُؤْخَذُ قَفِيزُ أَرُزٍّ وَ قَفِيزُ حِمَّصٍ وَ قَفِيزُ حِنْطَةٍ أَوْ بَاقِلَّي أَوْ غَيْرِهِ مِنَ الْحُبُوبِ ثُمَّ تُرَضُّ جَمِيعاً وَ تُطْبَخُ‌</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1066" w:name="_Toc582"/>
      <w:r>
        <w:t>«18»</w:t>
      </w:r>
      <w:bookmarkEnd w:id="1066"/>
    </w:p>
    <w:p>
      <w:pPr>
        <w:pStyle w:val="BookText"/>
      </w:pPr>
      <w:r>
        <w:rPr>
          <w:rFonts w:ascii="Amiri" w:hAnsi="Amiri" w:eastAsia="Amiri" w:cs="Amiri"/>
          <w:lang w:bidi="ar-SA"/>
          <w:color w:val="111111"/>
          <w:sz w:val="28"/>
          <w:szCs w:val="28"/>
          <w:rtl/>
        </w:rPr>
        <w:t xml:space="preserve">الْمَحَاسِنُ، عَنِ النَّوْفَلِيِّ عَنِ السَّكُونِيِّ عَنْ أَبِي عَبْدِ اللَّهِ عَنْ آبَائِهِ عَنْ عَلِيٍّ عليه السلام قَالَ: الْأَلْوَانُ تَعْظُمُ عَلَيْهِنَّ الْبَطْنُ وَ تَحْدُرُ الْأَلْيَتَيْنِ‌</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1067" w:name="_Toc583"/>
      <w:r>
        <w:t>بيان</w:t>
      </w:r>
      <w:bookmarkEnd w:id="1067"/>
    </w:p>
    <w:p>
      <w:pPr>
        <w:pStyle w:val="BookText"/>
      </w:pPr>
      <w:r>
        <w:rPr>
          <w:rFonts w:ascii="Amiri" w:hAnsi="Amiri" w:eastAsia="Amiri" w:cs="Amiri"/>
          <w:lang w:bidi="ar-SA"/>
          <w:color w:val="111111"/>
          <w:sz w:val="28"/>
          <w:szCs w:val="28"/>
          <w:rtl/>
        </w:rPr>
        <w:t xml:space="preserve">الألوان كان المعني أكل ألوان الطعام يخدّرن الأليتين أي يضعفن و يفترن و يمكن أن يكون كناية عن الكسل قال الجزري فيه أنه رَزَقَ الناسَ الطلاء فشربه رجل فتخدّر أي ضعُف و فتر كما يصيب الشارب قبل السكر انتهي كذا في أكثر نسخ الكافي‌</w:t>
      </w:r>
      <w:r>
        <w:rPr>
          <w:rStyle w:val="FootnoteReference"/>
        </w:rPr>
        <w:footnoteReference w:id="596"/>
      </w:r>
      <w:r>
        <w:rPr>
          <w:rFonts w:ascii="Amiri" w:hAnsi="Amiri" w:eastAsia="Amiri" w:cs="Amiri"/>
          <w:lang w:bidi="ar-SA"/>
          <w:color w:val="111111"/>
          <w:sz w:val="28"/>
          <w:szCs w:val="28"/>
          <w:rtl/>
        </w:rPr>
        <w:t xml:space="preserve">و في بعضها و في بعض نسخ الكتاب بالحاء المهملة أي يسمن قال الجزري حَدَرَ الجِلْدُ يَحْدُرُ حَدْراً إذا وَرِمَ و فيه غلام أَحْدَرُ شي‌ء أي أسمن و أغلظ يقال حدر يحدر حدرا فهو حادر و الأحدر هو الممتلئ الفخذ و العجز الدقيق الأعلي و في بعض نسخ المحاسن و تخدرن المتن أي الظهر.</w:t>
      </w:r>
    </w:p>
    <w:p>
      <w:pPr>
        <w:pStyle w:val="Heading5"/>
      </w:pPr>
      <w:bookmarkStart w:id="1068" w:name="_Toc584"/>
      <w:r>
        <w:t>«19»</w:t>
      </w:r>
      <w:bookmarkEnd w:id="1068"/>
    </w:p>
    <w:p>
      <w:pPr>
        <w:pStyle w:val="BookText"/>
      </w:pPr>
      <w:r>
        <w:rPr>
          <w:rFonts w:ascii="Amiri" w:hAnsi="Amiri" w:eastAsia="Amiri" w:cs="Amiri"/>
          <w:lang w:bidi="ar-SA"/>
          <w:color w:val="111111"/>
          <w:sz w:val="28"/>
          <w:szCs w:val="28"/>
          <w:rtl/>
        </w:rPr>
        <w:t xml:space="preserve">الْمَحَاسِنُ، عَنْ مُحَمَّدِ بْنِ عَلِيٍّ عَنْ يُونُسَ بْنِ يَعْقُوبَ عَمَّنْ ذَكَرَهُ عَنْ أَبِي عَبْدِ اللَّهِ عليه السلام قَالَ: أُعْطِينَا مِنْ هَذِهِ الْأَطْعِمَةِ أَوْ مِنْ هَذِهِ الْأَلْوَانِ مَا لَمْ يُعْطَ رَسُولُ اللَّهِ صلي الله عليه و آله‌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1069" w:name="_Toc585"/>
      <w:r>
        <w:t>بیان</w:t>
      </w:r>
      <w:bookmarkEnd w:id="1069"/>
    </w:p>
    <w:p>
      <w:pPr>
        <w:pStyle w:val="BookText"/>
      </w:pPr>
      <w:r>
        <w:rPr>
          <w:rFonts w:ascii="IRNazanin" w:hAnsi="IRNazanin" w:eastAsia="IRNazanin" w:cs="IRNazanin"/>
          <w:lang w:bidi="fa-IR"/>
          <w:color w:val="111111"/>
          <w:sz w:val="28"/>
          <w:szCs w:val="28"/>
          <w:rtl/>
        </w:rPr>
        <w:t xml:space="preserve">نارباجه معرب است به معنی خورش انار. در بحر الجواهر گفته است: نارباجه خوراکی است که از دانه انار و مویز گرفته می شود.</w:t>
      </w:r>
    </w:p>
    <w:p>
      <w:pPr>
        <w:pStyle w:val="Heading5"/>
      </w:pPr>
      <w:bookmarkStart w:id="1070" w:name="_Toc586"/>
      <w:r>
        <w:t>روایت 17</w:t>
      </w:r>
      <w:bookmarkEnd w:id="1070"/>
    </w:p>
    <w:p>
      <w:pPr>
        <w:pStyle w:val="BookText"/>
      </w:pPr>
      <w:r>
        <w:rPr>
          <w:rFonts w:ascii="IRNazanin" w:hAnsi="IRNazanin" w:eastAsia="IRNazanin" w:cs="IRNazanin"/>
          <w:lang w:bidi="fa-IR"/>
          <w:color w:val="111111"/>
          <w:sz w:val="28"/>
          <w:szCs w:val="28"/>
          <w:rtl/>
        </w:rPr>
        <w:t xml:space="preserve">محاسن: ولید بن صبیح می گوید: امام صادق علیه السّلام به من فرمود: به عیال خود در زمستان‌ها چه می خورانی؟ گفتم: گوشت و اگر گوشت نباشد روغن و روغن زیتون. فرمود تو را چه چیزی از کرکور باز می دارد که آن برای بدن از همه چیز نگهدارتر است. یکی از اصحاب در مورد آن چنین توضیح داده است که : یک پیمانه برنج و یک پیمانه نخود و یک پیمانه گندم یا باقلا یا دانه خوردنی دیگر را می گیرند و همه را می کوبند و می پزند. </w:t>
      </w:r>
      <w:r>
        <w:rPr>
          <w:rStyle w:val="FootnoteReference"/>
        </w:rPr>
        <w:footnoteReference w:id="598"/>
      </w:r>
    </w:p>
    <w:p>
      <w:pPr>
        <w:pStyle w:val="Heading5"/>
      </w:pPr>
      <w:bookmarkStart w:id="1071" w:name="_Toc587"/>
      <w:r>
        <w:t>روایت 18</w:t>
      </w:r>
      <w:bookmarkEnd w:id="1071"/>
    </w:p>
    <w:p>
      <w:pPr>
        <w:pStyle w:val="BookText"/>
      </w:pPr>
      <w:r>
        <w:rPr>
          <w:rFonts w:ascii="IRNazanin" w:hAnsi="IRNazanin" w:eastAsia="IRNazanin" w:cs="IRNazanin"/>
          <w:lang w:bidi="fa-IR"/>
          <w:color w:val="111111"/>
          <w:sz w:val="28"/>
          <w:szCs w:val="28"/>
          <w:rtl/>
        </w:rPr>
        <w:t xml:space="preserve">محاسن: امام علی السلام فرمود: خوراکهای درهم و گوناگون شکم را بزرگ و ران ها را شل می کند. </w:t>
      </w:r>
      <w:r>
        <w:rPr>
          <w:rStyle w:val="FootnoteReference"/>
        </w:rPr>
        <w:footnoteReference w:id="599"/>
      </w:r>
    </w:p>
    <w:p>
      <w:pPr>
        <w:pStyle w:val="Heading5"/>
      </w:pPr>
      <w:bookmarkStart w:id="1072" w:name="_Toc588"/>
      <w:r>
        <w:t>بیان</w:t>
      </w:r>
      <w:bookmarkEnd w:id="1072"/>
    </w:p>
    <w:p>
      <w:pPr>
        <w:pStyle w:val="BookText"/>
      </w:pPr>
      <w:r>
        <w:rPr>
          <w:rFonts w:ascii="IRNazanin" w:hAnsi="IRNazanin" w:eastAsia="IRNazanin" w:cs="IRNazanin"/>
          <w:lang w:bidi="fa-IR"/>
          <w:color w:val="111111"/>
          <w:sz w:val="28"/>
          <w:szCs w:val="28"/>
          <w:rtl/>
        </w:rPr>
        <w:t xml:space="preserve">«الالوان» گویا معنا این گونه است که خوردن خوراک های درهم[ یا ] خوراکی های رنگارنک ران ها را بزرگ و سست می کند و ممکن است کنایه از کسالت باشد. جزری در این مورد گفته است: به مردم طلاء[، جوشانده آب انگور که دو ثلث آن بخار شده باشد، کنایه از شراب نیز می‌باشد] داد و آن را نوشیدند، «تخدّر» یعنی ضعیف و سست شد همان طور که شارب[خمر] پیش از مستی به آن دچار می شود. پایان. در اکثر نسخه های کافی</w:t>
      </w:r>
      <w:r>
        <w:rPr>
          <w:rStyle w:val="FootnoteReference"/>
        </w:rPr>
        <w:footnoteReference w:id="600"/>
      </w:r>
      <w:r>
        <w:rPr>
          <w:rFonts w:ascii="IRNazanin" w:hAnsi="IRNazanin" w:eastAsia="IRNazanin" w:cs="IRNazanin"/>
          <w:lang w:bidi="fa-IR"/>
          <w:color w:val="111111"/>
          <w:sz w:val="28"/>
          <w:szCs w:val="28"/>
          <w:rtl/>
        </w:rPr>
        <w:t xml:space="preserve">نیز چنین آمده است. در بعضی از آن ها و در بعضی نسخه های کتاب با حاء آمده است که به معنای چاق شدن است. جزری گفته است«حَدَرَ الجِلْدُ یَحْدُرُ حَدْراً » یعنی ورم کرد و «غلام احدر شیء» یعنی پسر بچه چاق، گفته می شود«حدر یحدر حدرا فهو حادر» الاحدر یعنی رانِ پُر و پشت[دم]نازک بالا، در برخی نسخه های محاسن</w:t>
      </w:r>
      <w:r>
        <w:rPr>
          <w:rStyle w:val="FootnoteReference"/>
        </w:rPr>
        <w:footnoteReference w:id="601"/>
      </w:r>
      <w:r>
        <w:rPr>
          <w:rFonts w:ascii="IRNazanin" w:hAnsi="IRNazanin" w:eastAsia="IRNazanin" w:cs="IRNazanin"/>
          <w:lang w:bidi="fa-IR"/>
          <w:color w:val="111111"/>
          <w:sz w:val="28"/>
          <w:szCs w:val="28"/>
          <w:rtl/>
        </w:rPr>
        <w:t xml:space="preserve">چنین آمده است«و تخدرن المتن» یعنی پشت را ضعیف می کند.</w:t>
      </w:r>
    </w:p>
    <w:p>
      <w:pPr>
        <w:pStyle w:val="Heading5"/>
      </w:pPr>
      <w:bookmarkStart w:id="1073" w:name="_Toc589"/>
      <w:r>
        <w:t>روایت 19</w:t>
      </w:r>
      <w:bookmarkEnd w:id="1073"/>
    </w:p>
    <w:p>
      <w:pPr>
        <w:pStyle w:val="BookText"/>
      </w:pPr>
      <w:r>
        <w:rPr>
          <w:rFonts w:ascii="IRNazanin" w:hAnsi="IRNazanin" w:eastAsia="IRNazanin" w:cs="IRNazanin"/>
          <w:lang w:bidi="fa-IR"/>
          <w:color w:val="111111"/>
          <w:sz w:val="28"/>
          <w:szCs w:val="28"/>
          <w:rtl/>
        </w:rPr>
        <w:t xml:space="preserve">امام صادق علیه السلام فرمود: از این غذاها یا از این خوراکی های رنگارنگ به ما داده شده است [و حال آن] که به رسول خدا داده نشده بود.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3486_328554"/>
    <w:bookmarkEnd w:id="66"/>
    <w:p>
      <w:pPr>
        <w:pStyle w:val="Heading5"/>
      </w:pPr>
      <w:bookmarkStart w:id="1074" w:name="_Toc590"/>
      <w:r>
        <w:t>«20»</w:t>
      </w:r>
      <w:bookmarkEnd w:id="1074"/>
    </w:p>
    <w:p>
      <w:pPr>
        <w:pStyle w:val="BookText"/>
      </w:pPr>
      <w:r>
        <w:rPr>
          <w:rFonts w:ascii="Amiri" w:hAnsi="Amiri" w:eastAsia="Amiri" w:cs="Amiri"/>
          <w:lang w:bidi="ar-SA"/>
          <w:color w:val="111111"/>
          <w:sz w:val="28"/>
          <w:szCs w:val="28"/>
          <w:rtl/>
        </w:rPr>
        <w:t xml:space="preserve">وَ مِنْهُ، عَنْ يُونُسَ بْنِ يَعْقُوبَ قَالَ: أَرْسَلْنَا إِلَي أَبِي عَبْدِ اللَّهِ عليه السلام بِقُدَيْرَةٍ</w:t>
      </w:r>
      <w:r>
        <w:rPr>
          <w:rStyle w:val="FootnoteReference"/>
        </w:rPr>
        <w:footnoteReference w:id="602"/>
      </w:r>
      <w:r>
        <w:rPr>
          <w:rFonts w:ascii="Amiri" w:hAnsi="Amiri" w:eastAsia="Amiri" w:cs="Amiri"/>
          <w:lang w:bidi="ar-SA"/>
          <w:color w:val="111111"/>
          <w:sz w:val="28"/>
          <w:szCs w:val="28"/>
          <w:rtl/>
        </w:rPr>
        <w:t xml:space="preserve">فِيهَا نَارْبَاجٌ فَأَكَلَ مِنْهَا ثُمَّ قَالَ احْبِسُوا بَقِيَّتَهَا عَلَيَّ قَالَ فَأُتِيَ بِهَا مَرَّتَيْنِ أَوْ ثَلَاثاً ثُمَّ إِنَّ الْغُلَامَ صَبَّ فِيهَا مَاءً وَ أَتَاهُ بِهَا فَقَالَ وَيْحَكَ أَفْسَدْتَهَا عَلَيَ‌</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Heading5"/>
      </w:pPr>
      <w:bookmarkStart w:id="1075" w:name="_Toc591"/>
      <w:r>
        <w:t>«21»</w:t>
      </w:r>
      <w:bookmarkEnd w:id="1075"/>
    </w:p>
    <w:p>
      <w:pPr>
        <w:pStyle w:val="BookText"/>
      </w:pPr>
      <w:r>
        <w:rPr>
          <w:rFonts w:ascii="Amiri" w:hAnsi="Amiri" w:eastAsia="Amiri" w:cs="Amiri"/>
          <w:lang w:bidi="ar-SA"/>
          <w:color w:val="111111"/>
          <w:sz w:val="28"/>
          <w:szCs w:val="28"/>
          <w:rtl/>
        </w:rPr>
        <w:t xml:space="preserve">وَ مِنْهُ، عَنْ أَبِيهِ عَنْ سَعْدَانَ عَنْ يُوسُفَ بْنِ يَعْقُوبَ قَالَ: إِنَّ أَحَبَّ الطَّعَامِ كَانَ إِلَي رَسُولِ اللَّهِ صلي الله عليه و آله النَّارْبَاجَةُ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5"/>
      </w:pPr>
      <w:bookmarkStart w:id="1076" w:name="_Toc592"/>
      <w:r>
        <w:t>«22»</w:t>
      </w:r>
      <w:bookmarkEnd w:id="1076"/>
    </w:p>
    <w:p>
      <w:pPr>
        <w:pStyle w:val="BookText"/>
      </w:pPr>
      <w:r>
        <w:rPr>
          <w:rFonts w:ascii="Amiri" w:hAnsi="Amiri" w:eastAsia="Amiri" w:cs="Amiri"/>
          <w:lang w:bidi="ar-SA"/>
          <w:color w:val="111111"/>
          <w:sz w:val="28"/>
          <w:szCs w:val="28"/>
          <w:rtl/>
        </w:rPr>
        <w:t xml:space="preserve">وَ مِنْهُ، عَنْ أَبِيهِ عَنِ النَّضْرِ عَنْ رَجُلٍ عَنْ أَبِي بَصِيرٍ قَالَ: كَانَ أَبُو عَبْدِ اللَّهِ عليه السلام يُعْجِبُهُ الزَّبِيبَةُ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5"/>
      </w:pPr>
      <w:bookmarkStart w:id="1077" w:name="_Toc593"/>
      <w:r>
        <w:t>«23»</w:t>
      </w:r>
      <w:bookmarkEnd w:id="1077"/>
    </w:p>
    <w:p>
      <w:pPr>
        <w:pStyle w:val="BookText"/>
      </w:pPr>
      <w:r>
        <w:rPr>
          <w:rFonts w:ascii="Amiri" w:hAnsi="Amiri" w:eastAsia="Amiri" w:cs="Amiri"/>
          <w:lang w:bidi="ar-SA"/>
          <w:color w:val="111111"/>
          <w:sz w:val="28"/>
          <w:szCs w:val="28"/>
          <w:rtl/>
        </w:rPr>
        <w:t xml:space="preserve">الدَّعَائِمُ، عَنْ جَعْفَرِ بْنِ مُحَمَّدٍ أَنَّهُ قَالَ: كَانَ رَسُولُ اللَّهِ صلي الله عليه و آله يُعْجِبُهُ الْعَسَلُ وَ تُعْجِبُهُ الزَّبِيبَةُ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أَنَّهُ كَانَ يَشْتَهِي مِنَ الْأَلْوَانِ النَّارْبَاجَةَ وَ الزَّبِيبَةَ وَ كَانَ يَقُولُ أُعْطِينَا مِنْ هَذِهِ الْأَطْعِمَةِ وَ الْأَلْوَانِ مَا لَمْ يُعْطَهُ رَسُولُ اللَّهِ‌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1078" w:name="_Toc594"/>
      <w:r>
        <w:t>بيان</w:t>
      </w:r>
      <w:bookmarkEnd w:id="1078"/>
    </w:p>
    <w:p>
      <w:pPr>
        <w:pStyle w:val="BookText"/>
      </w:pPr>
      <w:r>
        <w:rPr>
          <w:rFonts w:ascii="Amiri" w:hAnsi="Amiri" w:eastAsia="Amiri" w:cs="Amiri"/>
          <w:lang w:bidi="ar-SA"/>
          <w:color w:val="111111"/>
          <w:sz w:val="28"/>
          <w:szCs w:val="28"/>
          <w:rtl/>
        </w:rPr>
        <w:t xml:space="preserve">الزبيبة كأنها الشورباجة التي تصنع من الزبيب المدقوق فيدل علي عدم وجوب ذهاب الثلثين في عصير الزبيب و يحتمل أن يكون المراد ما يدخل فيه الزبيب فيدل علي جواز إدخال الزبيب في الطعام.</w:t>
      </w:r>
    </w:p>
    <w:p>
      <w:pPr>
        <w:pStyle w:val="Heading5"/>
      </w:pPr>
      <w:bookmarkStart w:id="1079" w:name="_Toc595"/>
      <w:r>
        <w:t>روایت 20</w:t>
      </w:r>
      <w:bookmarkEnd w:id="1079"/>
    </w:p>
    <w:p>
      <w:pPr>
        <w:pStyle w:val="BookText"/>
      </w:pPr>
      <w:r>
        <w:rPr>
          <w:rFonts w:ascii="IRNazanin" w:hAnsi="IRNazanin" w:eastAsia="IRNazanin" w:cs="IRNazanin"/>
          <w:lang w:bidi="fa-IR"/>
          <w:color w:val="111111"/>
          <w:sz w:val="28"/>
          <w:szCs w:val="28"/>
          <w:rtl/>
        </w:rPr>
        <w:t xml:space="preserve">محاسن: یونس بن یعقوب می گوید: دیگ کوچکی [حاوی] خورش انار[آش انار] برای امام صادق علیه السلام فرستادیم. از آن خورد و سپس فرمود: مابقی آن را برای من نگه دارید. دوباره یا سه باره آن را برای ایشان آوردند سپس غلام [حضرت] آب در آن ریخت و آورد و حضرت فرمود: وای بر تو آن را فاسد کردی. </w:t>
      </w:r>
      <w:r>
        <w:rPr>
          <w:rStyle w:val="FootnoteReference"/>
        </w:rPr>
        <w:footnoteReference w:id="608"/>
      </w:r>
    </w:p>
    <w:p>
      <w:pPr>
        <w:pStyle w:val="Heading5"/>
      </w:pPr>
      <w:bookmarkStart w:id="1080" w:name="_Toc596"/>
      <w:r>
        <w:t>روایت 21</w:t>
      </w:r>
      <w:bookmarkEnd w:id="1080"/>
    </w:p>
    <w:p>
      <w:pPr>
        <w:pStyle w:val="BookText"/>
      </w:pPr>
      <w:r>
        <w:rPr>
          <w:rFonts w:ascii="IRNazanin" w:hAnsi="IRNazanin" w:eastAsia="IRNazanin" w:cs="IRNazanin"/>
          <w:lang w:bidi="fa-IR"/>
          <w:color w:val="111111"/>
          <w:sz w:val="28"/>
          <w:szCs w:val="28"/>
          <w:rtl/>
        </w:rPr>
        <w:t xml:space="preserve">محاسن: یوسف بن یعقوب می گوید: همانا دوست داشتنی ترین غذا برای رسول خدا صلی الله علیه و آله، خورش انار[آش انار] بود. </w:t>
      </w:r>
      <w:r>
        <w:rPr>
          <w:rStyle w:val="FootnoteReference"/>
        </w:rPr>
        <w:footnoteReference w:id="609"/>
      </w:r>
    </w:p>
    <w:p>
      <w:pPr>
        <w:pStyle w:val="Heading5"/>
      </w:pPr>
      <w:bookmarkStart w:id="1081" w:name="_Toc597"/>
      <w:r>
        <w:t>روایت 22</w:t>
      </w:r>
      <w:bookmarkEnd w:id="1081"/>
    </w:p>
    <w:p>
      <w:pPr>
        <w:pStyle w:val="BookText"/>
      </w:pPr>
      <w:r>
        <w:rPr>
          <w:rFonts w:ascii="IRNazanin" w:hAnsi="IRNazanin" w:eastAsia="IRNazanin" w:cs="IRNazanin"/>
          <w:lang w:bidi="fa-IR"/>
          <w:color w:val="111111"/>
          <w:sz w:val="28"/>
          <w:szCs w:val="28"/>
          <w:rtl/>
        </w:rPr>
        <w:t xml:space="preserve">محاسن: ابی بصیر می گوید: امام صادق علیه السلام زبیبه[مویز] را دوست داشت. </w:t>
      </w:r>
      <w:r>
        <w:rPr>
          <w:rStyle w:val="FootnoteReference"/>
        </w:rPr>
        <w:footnoteReference w:id="610"/>
      </w:r>
    </w:p>
    <w:p>
      <w:pPr>
        <w:pStyle w:val="Heading5"/>
      </w:pPr>
      <w:bookmarkStart w:id="1082" w:name="_Toc598"/>
      <w:r>
        <w:t>روایت 23</w:t>
      </w:r>
      <w:bookmarkEnd w:id="1082"/>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عسل و زبیبه [مویز] را دوست داشت.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از انواع غذاها خورش انار[آش انار] و مویز را دوست داشت. و ایشان[علیه السلام]می فرمود: از این غذا های رنگارنگ به ما داده شده است [حال آنکه] به رسول خدا صلی الله علیه و آله داده نشده بود.</w:t>
      </w:r>
    </w:p>
    <w:p>
      <w:pPr>
        <w:pStyle w:val="Heading5"/>
      </w:pPr>
      <w:bookmarkStart w:id="1083" w:name="_Toc599"/>
      <w:r>
        <w:t>بیان</w:t>
      </w:r>
      <w:bookmarkEnd w:id="1083"/>
    </w:p>
    <w:p>
      <w:pPr>
        <w:pStyle w:val="BookText"/>
      </w:pPr>
      <w:r>
        <w:rPr>
          <w:rFonts w:ascii="IRNazanin" w:hAnsi="IRNazanin" w:eastAsia="IRNazanin" w:cs="IRNazanin"/>
          <w:lang w:bidi="fa-IR"/>
          <w:color w:val="111111"/>
          <w:sz w:val="28"/>
          <w:szCs w:val="28"/>
          <w:rtl/>
        </w:rPr>
        <w:t xml:space="preserve">«الزبیبه» شوربایی است که از مویز کوبیده شده درست می شود، [این حدیث] بر این دلالت می کند که لازم نیست دو سوم عصاره مویز خارج شود. و ممکن است مراد، غذایی باشد که مویز در آن وجود دارد [که در این صورت] بر جواز وارد کردن مویز در غذا دلالت دارد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13486_328555"/>
    <w:bookmarkEnd w:id="67"/>
    <w:p>
      <w:pPr>
        <w:pStyle w:val="Heading3"/>
      </w:pPr>
      <w:bookmarkStart w:id="1084" w:name="_Toc600"/>
      <w:r>
        <w:t>باب 17 الهريسة و المثلثة و أشباهها</w:t>
      </w:r>
      <w:bookmarkEnd w:id="1084"/>
    </w:p>
    <w:p>
      <w:pPr>
        <w:pStyle w:val="Heading4"/>
      </w:pPr>
      <w:bookmarkStart w:id="1085" w:name="_Toc601"/>
      <w:r>
        <w:t>روايات</w:t>
      </w:r>
      <w:bookmarkEnd w:id="1085"/>
    </w:p>
    <w:p>
      <w:pPr>
        <w:pStyle w:val="Heading5"/>
      </w:pPr>
      <w:bookmarkStart w:id="1086" w:name="_Toc602"/>
      <w:r>
        <w:t>«1»</w:t>
      </w:r>
      <w:bookmarkEnd w:id="1086"/>
    </w:p>
    <w:p>
      <w:pPr>
        <w:pStyle w:val="BookText"/>
      </w:pPr>
      <w:r>
        <w:rPr>
          <w:rFonts w:ascii="Amiri" w:hAnsi="Amiri" w:eastAsia="Amiri" w:cs="Amiri"/>
          <w:lang w:bidi="ar-SA"/>
          <w:color w:val="111111"/>
          <w:sz w:val="28"/>
          <w:szCs w:val="28"/>
          <w:rtl/>
        </w:rPr>
        <w:t xml:space="preserve">الْمَحَاسِنُ، عَنْ مُحَمَّدِ بْنِ عِيسَي الْيَقْطِينِيِّ عَنْ عُبَيْدِ اللَّهِ بْنِ عَبْدِ اللَّهِ الدِّهْقَانِ عَنْ دُرُسْتَ بْنِ أَبِي مَنْصُورٍ عَنْ عَبْدِ اللَّهِ بْنِ سِنَانٍ عَنْ أَبِي عَبْدِ اللَّهِ عليه السلام قَالَ: إِنَّ نَبِيّاً مِنَ الْأَنْبِيَاءِ شَكَا إِلَي اللَّهِ الضَّعْفَ وَ قِلَّةَ الْجِمَاعِ فَأَمَرَهُ بِأَكْلِ الْهَرِيسَةِ.</w:t>
      </w:r>
    </w:p>
    <w:p>
      <w:pPr>
        <w:pStyle w:val="BookText"/>
      </w:pPr>
      <w:r>
        <w:rPr>
          <w:rFonts w:ascii="Amiri" w:hAnsi="Amiri" w:eastAsia="Amiri" w:cs="Amiri"/>
          <w:lang w:bidi="ar-SA"/>
          <w:color w:val="111111"/>
          <w:sz w:val="28"/>
          <w:szCs w:val="28"/>
          <w:rtl/>
        </w:rPr>
        <w:t xml:space="preserve">قَالَ وَ فِي حَدِيثٍ آخَرَ رُفِعَ إِلَي أَبِي عَبْدِ اللَّهِ عليه السلام قَالَ: إِنَّ رَسُولَ اللَّهِ صلي الله عليه و آله شَكَا إِلَي رَبِّهِ وَجَعَ ظَهْرِهِ فَأَمَرَهُ بِأَكْلِ الْحَبِّ بِاللَّحْمِ يَعْنِي الْهَرِيسَةَ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5"/>
      </w:pPr>
      <w:bookmarkStart w:id="1087" w:name="_Toc603"/>
      <w:r>
        <w:t>«2»</w:t>
      </w:r>
      <w:bookmarkEnd w:id="1087"/>
    </w:p>
    <w:p>
      <w:pPr>
        <w:pStyle w:val="BookText"/>
      </w:pPr>
      <w:r>
        <w:rPr>
          <w:rFonts w:ascii="Amiri" w:hAnsi="Amiri" w:eastAsia="Amiri" w:cs="Amiri"/>
          <w:lang w:bidi="ar-SA"/>
          <w:color w:val="111111"/>
          <w:sz w:val="28"/>
          <w:szCs w:val="28"/>
          <w:rtl/>
        </w:rPr>
        <w:t xml:space="preserve">وَ مِنْهُ، بِهَذَا الْإِسْنَادِ عَنْ عَبْدِ اللَّهِ بْنِ سِنَانٍ عَنْ أَبِي عَبْدِ اللَّهِ عليه السلام قَالَ قَالَ رَسُولُ اللَّهِ صلي الله عليه و آله: أَتَانِي جَبْرَئِيلُ فَأَمَرَنِي بِأَكْلِ الْهَرِيسَةِ لِيَشْتَدَّ ظَهْرِي وَ أَقْوَي بِهَا عَلَي عِبَادَةِ رَبِّي‌</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5"/>
      </w:pPr>
      <w:bookmarkStart w:id="1088" w:name="_Toc604"/>
      <w:r>
        <w:t>«3»</w:t>
      </w:r>
      <w:bookmarkEnd w:id="1088"/>
    </w:p>
    <w:p>
      <w:pPr>
        <w:pStyle w:val="BookText"/>
      </w:pPr>
      <w:r>
        <w:rPr>
          <w:rFonts w:ascii="Amiri" w:hAnsi="Amiri" w:eastAsia="Amiri" w:cs="Amiri"/>
          <w:lang w:bidi="ar-SA"/>
          <w:color w:val="111111"/>
          <w:sz w:val="28"/>
          <w:szCs w:val="28"/>
          <w:rtl/>
        </w:rPr>
        <w:t xml:space="preserve">وَ مِنْهُ، عَنْ مُعَلَّي بْنِ مُحَمَّدٍ الْبَصْرِيِّ عَنْ بِسْطَامَ بْنِ مُرَّةَ الْفَارِسِيِّ عَنْ عَبْدِ الرَّحْمَنِ بْنِ يَزِيدَ الْفَارِسِيِّ عَنْ مُحَمَّدِ بْنِ مَعْرُوفٍ عَنْ صَالِحِ بْنِ رَزِينٍ عَنْ أَبِي عَبْدِ اللَّهِ عليه السلام قَالَ قَالَ أَمِيرُ الْمُؤْمِنِينَ عليه السلام: عَلَيْكُمْ بِالْهَرِيسَةِ فَإِنَّهَا تُنَشِّطُ لِلْعِبَادَةِ أَرْبَعِينَ يَوْماً وَ هِيَ الْمَائِدَةُ الَّتِي أُنْزِلَتْ عَلَي رَسُولِ اللَّهِ صلي الله عليه و آله‌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5"/>
      </w:pPr>
      <w:bookmarkStart w:id="1089" w:name="_Toc605"/>
      <w:r>
        <w:t>«4»</w:t>
      </w:r>
      <w:bookmarkEnd w:id="1089"/>
    </w:p>
    <w:p>
      <w:pPr>
        <w:pStyle w:val="BookText"/>
      </w:pPr>
      <w:r>
        <w:rPr>
          <w:rFonts w:ascii="Amiri" w:hAnsi="Amiri" w:eastAsia="Amiri" w:cs="Amiri"/>
          <w:lang w:bidi="ar-SA"/>
          <w:color w:val="111111"/>
          <w:sz w:val="28"/>
          <w:szCs w:val="28"/>
          <w:rtl/>
        </w:rPr>
        <w:t xml:space="preserve">وَ مِنْهُ، عَنْ أَبِيهِ عَنْ مُحَمَّدِ بْنِ سِنَانٍ عَنْ مَنْصُورٍ الصَّيْقَلِ عَنْ أَبِيهِ عَنْ أَبِي بَصِيرٍ عَنْ أَبِي عَبْدِ اللَّهِ عليه السلام قَالَ: إِنَّ اللَّهَ تَبَارَكَ وَ تَعَالَي أَهْدَي إِلَي رَسُولِهِ صلي الله عليه و آله هَرِيسَةً مِنْ هَرَائِسِ الْجَنَّةِ غُرِسَتْ فِي رِيَاضِ الْجَنَّةِ وَ فَرَكَهَا الْحُورُ الْعِينُ فَأَكَلَهَا رَسُولُ اللَّهِ فَزَادَ فِي قُوَّتِهِ بُضْعَ أَرْبَعِينَ رَجُلًا وَ ذَلِكَ شَيْ‌ءٌ أَرَادَ اللَّهُ أَنْ يَسُرَّ بِهِ نَبِيَّهُ صلي الله عليه و آله‌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5"/>
      </w:pPr>
      <w:bookmarkStart w:id="1090" w:name="_Toc606"/>
      <w:r>
        <w:t>بيان</w:t>
      </w:r>
      <w:bookmarkEnd w:id="1090"/>
    </w:p>
    <w:p>
      <w:pPr>
        <w:pStyle w:val="BookText"/>
      </w:pPr>
      <w:r>
        <w:rPr>
          <w:rFonts w:ascii="Amiri" w:hAnsi="Amiri" w:eastAsia="Amiri" w:cs="Amiri"/>
          <w:lang w:bidi="ar-SA"/>
          <w:color w:val="111111"/>
          <w:sz w:val="28"/>
          <w:szCs w:val="28"/>
          <w:rtl/>
        </w:rPr>
        <w:t xml:space="preserve">في المصباح فركته فركا من باب قتل و هو أن تحكه بيدك حتي تتفتت و تنقشر.</w:t>
      </w:r>
    </w:p>
    <w:p>
      <w:pPr>
        <w:pStyle w:val="Heading3"/>
      </w:pPr>
      <w:bookmarkStart w:id="1091" w:name="_Toc607"/>
      <w:r>
        <w:t>باب هفدهم : حلیم، رانگو و نظائر آن</w:t>
      </w:r>
      <w:bookmarkEnd w:id="1091"/>
    </w:p>
    <w:p>
      <w:pPr>
        <w:pStyle w:val="Heading4"/>
      </w:pPr>
      <w:bookmarkStart w:id="1092" w:name="_Toc608"/>
      <w:r>
        <w:t>روایات</w:t>
      </w:r>
      <w:bookmarkEnd w:id="1092"/>
    </w:p>
    <w:p>
      <w:pPr>
        <w:pStyle w:val="Heading5"/>
      </w:pPr>
      <w:bookmarkStart w:id="1093" w:name="_Toc609"/>
      <w:r>
        <w:t>روایت 1</w:t>
      </w:r>
      <w:bookmarkEnd w:id="1093"/>
    </w:p>
    <w:p>
      <w:pPr>
        <w:pStyle w:val="BookText"/>
      </w:pPr>
      <w:r>
        <w:rPr>
          <w:rFonts w:ascii="IRNazanin" w:hAnsi="IRNazanin" w:eastAsia="IRNazanin" w:cs="IRNazanin"/>
          <w:lang w:bidi="fa-IR"/>
          <w:color w:val="111111"/>
          <w:sz w:val="28"/>
          <w:szCs w:val="28"/>
          <w:rtl/>
        </w:rPr>
        <w:t xml:space="preserve">محاسن: امام صادق علیه السلام فرمود: پیامبری از پیامبران الهی از ضعف و کم بودن[قدرت بر] جماع [آمیزش] به خداوند شکایت کرد و خداوند او را به خوردن حلیم دستور داد.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محاسن: رسول خدا صلی الله علیه و آله از درد کمر به پروردگارش شکایت کرد که به او امر کرد دانه را با گوشت بخورد یعنی حلیم.</w:t>
      </w:r>
      <w:r>
        <w:rPr>
          <w:rStyle w:val="FootnoteReference"/>
        </w:rPr>
        <w:footnoteReference w:id="617"/>
      </w:r>
    </w:p>
    <w:p>
      <w:pPr>
        <w:pStyle w:val="Heading5"/>
      </w:pPr>
      <w:bookmarkStart w:id="1094" w:name="_Toc610"/>
      <w:r>
        <w:t>روایت 2</w:t>
      </w:r>
      <w:bookmarkEnd w:id="1094"/>
    </w:p>
    <w:p>
      <w:pPr>
        <w:pStyle w:val="BookText"/>
      </w:pPr>
      <w:r>
        <w:rPr>
          <w:rFonts w:ascii="IRNazanin" w:hAnsi="IRNazanin" w:eastAsia="IRNazanin" w:cs="IRNazanin"/>
          <w:lang w:bidi="fa-IR"/>
          <w:color w:val="111111"/>
          <w:sz w:val="28"/>
          <w:szCs w:val="28"/>
          <w:rtl/>
        </w:rPr>
        <w:t xml:space="preserve">محاسن: رسول خدا صلی الله علیه و آله فرمود: جبرئیل نزد من آمد و به من گفت[دستور داد] که حلیم بخورم تا پشتم قوی شود و بر عبادت پروردگارم نیرومند تر شوم. </w:t>
      </w:r>
      <w:r>
        <w:rPr>
          <w:rStyle w:val="FootnoteReference"/>
        </w:rPr>
        <w:footnoteReference w:id="618"/>
      </w:r>
    </w:p>
    <w:p>
      <w:pPr>
        <w:pStyle w:val="Heading5"/>
      </w:pPr>
      <w:bookmarkStart w:id="1095" w:name="_Toc611"/>
      <w:r>
        <w:t>روایت 3</w:t>
      </w:r>
      <w:bookmarkEnd w:id="1095"/>
    </w:p>
    <w:p>
      <w:pPr>
        <w:pStyle w:val="BookText"/>
      </w:pPr>
      <w:r>
        <w:rPr>
          <w:rFonts w:ascii="IRNazanin" w:hAnsi="IRNazanin" w:eastAsia="IRNazanin" w:cs="IRNazanin"/>
          <w:lang w:bidi="fa-IR"/>
          <w:color w:val="111111"/>
          <w:sz w:val="28"/>
          <w:szCs w:val="28"/>
          <w:rtl/>
        </w:rPr>
        <w:t xml:space="preserve">محاسن: امیر المومنین علیه السلام فرمود: بر شما باد خوردن حلیم، زیرا آن، تا چهل روز موجب نشاط در عبادت می شود و آن غذایی است که بر رسول خدا صلی الله علیه و آله نازل شده است. </w:t>
      </w:r>
      <w:r>
        <w:rPr>
          <w:rStyle w:val="FootnoteReference"/>
        </w:rPr>
        <w:footnoteReference w:id="619"/>
      </w:r>
    </w:p>
    <w:p>
      <w:pPr>
        <w:pStyle w:val="Heading5"/>
      </w:pPr>
      <w:bookmarkStart w:id="1096" w:name="_Toc612"/>
      <w:r>
        <w:t>روایت 4</w:t>
      </w:r>
      <w:bookmarkEnd w:id="1096"/>
    </w:p>
    <w:p>
      <w:pPr>
        <w:pStyle w:val="BookText"/>
      </w:pPr>
      <w:r>
        <w:rPr>
          <w:rFonts w:ascii="IRNazanin" w:hAnsi="IRNazanin" w:eastAsia="IRNazanin" w:cs="IRNazanin"/>
          <w:lang w:bidi="fa-IR"/>
          <w:color w:val="111111"/>
          <w:sz w:val="28"/>
          <w:szCs w:val="28"/>
          <w:rtl/>
        </w:rPr>
        <w:t xml:space="preserve">محاسن: امام صادق علیه السلام فرمود: خداوند تبارک و تعالی به رسول خود صلی الله علیه و آله حلیمی از حلیم های بهشتی هدیه کرد که از دانه‌اش در بستانهای بهشت کشته شده و توسط حورالعین مالش داده شده بود. پس رسول خدا صلی الله علیه و آله آن را خورد و بر نیروی آن حضرت به اندازه بضع[قدرت بر آمیزش] چهل مرد افزوده شد و آن چیزی بود که خداوند خواست با آن پیامبر خود را شاد کند. </w:t>
      </w:r>
      <w:r>
        <w:rPr>
          <w:rStyle w:val="FootnoteReference"/>
        </w:rPr>
        <w:footnoteReference w:id="620"/>
      </w:r>
    </w:p>
    <w:p>
      <w:pPr>
        <w:pStyle w:val="Heading5"/>
      </w:pPr>
      <w:bookmarkStart w:id="1097" w:name="_Toc613"/>
      <w:r>
        <w:t>بیان</w:t>
      </w:r>
      <w:bookmarkEnd w:id="1097"/>
    </w:p>
    <w:p>
      <w:pPr>
        <w:pStyle w:val="BookText"/>
      </w:pPr>
      <w:r>
        <w:rPr>
          <w:rFonts w:ascii="IRNazanin" w:hAnsi="IRNazanin" w:eastAsia="IRNazanin" w:cs="IRNazanin"/>
          <w:lang w:bidi="fa-IR"/>
          <w:color w:val="111111"/>
          <w:sz w:val="28"/>
          <w:szCs w:val="28"/>
          <w:rtl/>
        </w:rPr>
        <w:t xml:space="preserve">در مصباح گفته است: «فرکته فرکا» از باب قتل بوده و معنای آن این است که با دستت آن را [چیزی را] بمالی تا اینکه خرد[تکه تکه] شده و پوستش کنده 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3486_328556"/>
    <w:bookmarkEnd w:id="68"/>
    <w:p>
      <w:pPr>
        <w:pStyle w:val="Heading5"/>
      </w:pPr>
      <w:bookmarkStart w:id="1098" w:name="_Toc614"/>
      <w:r>
        <w:t>«5»</w:t>
      </w:r>
      <w:bookmarkEnd w:id="1098"/>
    </w:p>
    <w:p>
      <w:pPr>
        <w:pStyle w:val="BookText"/>
      </w:pPr>
      <w:r>
        <w:rPr>
          <w:rFonts w:ascii="Amiri" w:hAnsi="Amiri" w:eastAsia="Amiri" w:cs="Amiri"/>
          <w:lang w:bidi="ar-SA"/>
          <w:color w:val="111111"/>
          <w:sz w:val="28"/>
          <w:szCs w:val="28"/>
          <w:rtl/>
        </w:rPr>
        <w:t xml:space="preserve">الْمَحَاسِنُ، عَنْ مُعَاوِيَةَ بْنِ حُكَيْمٍ عَنِ ابْنِ الْمُغِيرَةِ عَنْ إِبْرَاهِيمَ بْنِ مُعْرِضٍ عَنْ أَبِي جَعْفَرٍ عليه السلام قَالَ: إِنَّ عُمَرَ دَخَلَ عَلَي حَفْصَةَ فَقَالَ كَيْفَ رَسُولُ اللَّهِ فِيمَا فِيهِ الرِّجَالُ فَقَالَتْ مَا هُوَ إِلَّا رَجُلٌ مِنَ الرِّجَالِ فَأَنِفَ اللَّهُ لِنَبِيِّهِ فَأَنْزَلَ صَحْفَةً فِيهَا هَرِيسَةٌ مِنْ سُنْبُلِ الْجَنَّةِ فَأَكَلَهَا فَزَادَ فِي بُضْعِهِ بُضْعَ أَرْبَعِينَ رَجُلًا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1099" w:name="_Toc615"/>
      <w:r>
        <w:t>توضيح</w:t>
      </w:r>
      <w:bookmarkEnd w:id="1099"/>
    </w:p>
    <w:p>
      <w:pPr>
        <w:pStyle w:val="BookText"/>
      </w:pPr>
      <w:r>
        <w:rPr>
          <w:rFonts w:ascii="Amiri" w:hAnsi="Amiri" w:eastAsia="Amiri" w:cs="Amiri"/>
          <w:lang w:bidi="ar-SA"/>
          <w:color w:val="111111"/>
          <w:sz w:val="28"/>
          <w:szCs w:val="28"/>
          <w:rtl/>
        </w:rPr>
        <w:t xml:space="preserve">البضع الجماع و حمله علي ما بين العددين هنا كما قيل بعيد قال الفيروزآبادي البضع كالمنع المجامعة كالمباضعة و بالضم الجماع أو الفرج نفسه و بالكسر و يفتح ما بين الثلاث إلي التسع أو إلي الخمس إلي أن قال و إذا جاوزت لفظ العشر ذهب البضع و لا يقال بضع و عشرون أو يقال ذلك و قال الصحفة معروف و أعظم القصاع الجفنة ثم القصعة ثم الصحفة ثم المئكلة ثم الصحيفة.</w:t>
      </w:r>
    </w:p>
    <w:p>
      <w:pPr>
        <w:pStyle w:val="Heading5"/>
      </w:pPr>
      <w:bookmarkStart w:id="1100" w:name="_Toc616"/>
      <w:r>
        <w:t>«6»</w:t>
      </w:r>
      <w:bookmarkEnd w:id="1100"/>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عليهم السلام قَالَ قَالَ رَسُولُ اللَّهِ صلي الله عليه و آله: ضَعُفْتُ عَنِ الصَّلَاةِ وَ الْجِمَاعِ فَنَزَلَتْ عَلَيَّ قِدْرٌ مِنَ السَّمَاءِ فَأَكَلْتُ فَزَادَ فِي قُوَّتِي قُوَّةَ أَرْبَعِينَ رَجُلًا فِي الْبَطْشِ وَ الْجِمَاعِ وَ هُوَ الْهَرِيسَةُ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5"/>
      </w:pPr>
      <w:bookmarkStart w:id="1101" w:name="_Toc617"/>
      <w:r>
        <w:t>«7»</w:t>
      </w:r>
      <w:bookmarkEnd w:id="1101"/>
    </w:p>
    <w:p>
      <w:pPr>
        <w:pStyle w:val="BookText"/>
      </w:pPr>
      <w:r>
        <w:rPr>
          <w:rFonts w:ascii="Amiri" w:hAnsi="Amiri" w:eastAsia="Amiri" w:cs="Amiri"/>
          <w:lang w:bidi="ar-SA"/>
          <w:color w:val="111111"/>
          <w:sz w:val="28"/>
          <w:szCs w:val="28"/>
          <w:rtl/>
        </w:rPr>
        <w:t xml:space="preserve">الْمَكَارِمُ،: كَانَ رَسُولُ اللَّهِ صلي الله عليه و آله يَأْكُلُ الْعَصِيدَةَ مِنَ الشَّعِيرِ بِإِهَالَةِ الشَّحْمِ وَ كَانَ صلي الله عليه و آله يَأْكُلُ الْهَرِيسَةَ أَكْثَرَ مَا يَأْكُلُ وَ يَتَسَحَّرُ بِهَا</w:t>
      </w:r>
      <w:r>
        <w:rPr>
          <w:rStyle w:val="FootnoteReference"/>
        </w:rPr>
        <w:footnoteReference w:id="623"/>
      </w:r>
    </w:p>
    <w:p>
      <w:pPr>
        <w:pStyle w:val="BookText"/>
      </w:pPr>
      <w:r>
        <w:rPr>
          <w:rFonts w:ascii="Amiri" w:hAnsi="Amiri" w:eastAsia="Amiri" w:cs="Amiri"/>
          <w:lang w:bidi="ar-SA"/>
          <w:color w:val="111111"/>
          <w:sz w:val="28"/>
          <w:szCs w:val="28"/>
          <w:rtl/>
        </w:rPr>
        <w:t xml:space="preserve">وَ كَانَ جَبْرَئِيلُ قَدْ جَاءَ بِهَا مِنَ الْجَنَّةِ لِيَتَسَحَّرَ بِهَا.</w:t>
      </w:r>
    </w:p>
    <w:p>
      <w:pPr>
        <w:pStyle w:val="Heading5"/>
      </w:pPr>
      <w:bookmarkStart w:id="1102" w:name="_Toc618"/>
      <w:r>
        <w:t>بيان</w:t>
      </w:r>
      <w:bookmarkEnd w:id="1102"/>
    </w:p>
    <w:p>
      <w:pPr>
        <w:pStyle w:val="BookText"/>
      </w:pPr>
      <w:r>
        <w:rPr>
          <w:rFonts w:ascii="Amiri" w:hAnsi="Amiri" w:eastAsia="Amiri" w:cs="Amiri"/>
          <w:lang w:bidi="ar-SA"/>
          <w:color w:val="111111"/>
          <w:sz w:val="28"/>
          <w:szCs w:val="28"/>
          <w:rtl/>
        </w:rPr>
        <w:t xml:space="preserve">في القاموس الهرس الدق العنيف و منه الهريس و الهريسة و في بحر الجواهر الهرس الدق و منه الهريس و الهريسة بدارصيني مجرّب للباءة.</w:t>
      </w:r>
    </w:p>
    <w:p>
      <w:pPr>
        <w:pStyle w:val="Heading5"/>
      </w:pPr>
      <w:bookmarkStart w:id="1103" w:name="_Toc619"/>
      <w:r>
        <w:t>«8»</w:t>
      </w:r>
      <w:bookmarkEnd w:id="1103"/>
    </w:p>
    <w:p>
      <w:pPr>
        <w:pStyle w:val="BookText"/>
      </w:pPr>
      <w:r>
        <w:rPr>
          <w:rFonts w:ascii="Amiri" w:hAnsi="Amiri" w:eastAsia="Amiri" w:cs="Amiri"/>
          <w:lang w:bidi="ar-SA"/>
          <w:color w:val="111111"/>
          <w:sz w:val="28"/>
          <w:szCs w:val="28"/>
          <w:rtl/>
        </w:rPr>
        <w:t xml:space="preserve">الْمَكَارِمُ، قَالَ النَّبِيُّ صلي الله عليه و آله: لَوْ أَغْنَي عَنِ الْمَوْتِ شَيْ‌ءٌ لَأَغْنَتِ الْمُثَلَّثَةُ قِيلَ يَا رَسُولَ اللَّهِ وَ مَا الْمُثَلَّثَةُ قَالَ الْحَسْوُ بِاللَّبَنِ‌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5"/>
      </w:pPr>
      <w:bookmarkStart w:id="1104" w:name="_Toc620"/>
      <w:r>
        <w:t>روایت 5</w:t>
      </w:r>
      <w:bookmarkEnd w:id="1104"/>
    </w:p>
    <w:p>
      <w:pPr>
        <w:pStyle w:val="BookText"/>
      </w:pPr>
      <w:r>
        <w:rPr>
          <w:rFonts w:ascii="IRNazanin" w:hAnsi="IRNazanin" w:eastAsia="IRNazanin" w:cs="IRNazanin"/>
          <w:lang w:bidi="fa-IR"/>
          <w:color w:val="111111"/>
          <w:sz w:val="28"/>
          <w:szCs w:val="28"/>
          <w:rtl/>
        </w:rPr>
        <w:t xml:space="preserve">محاسن: امام باقر علیه السلام می فرماید: [روزی]عمر بر حفصه وارد شد و گفت: رسول خدا در مورد آنچه سایر مردان هستند چگونه است؟ حفصه جواب داد: پیامبر هم مردی از مردان است و خدا آن را برای پیغمبرش نپسندید، پس سینی بزرگی نازل کرد که در آن، حلیمی از خوشه های بهشتی بود و پیامبر از آن خورد و بر بضع[ قدرت بر آمیزش] او به اندازه بضع چهل مرد افزوده شد. </w:t>
      </w:r>
      <w:r>
        <w:rPr>
          <w:rStyle w:val="FootnoteReference"/>
        </w:rPr>
        <w:footnoteReference w:id="625"/>
      </w:r>
    </w:p>
    <w:p>
      <w:pPr>
        <w:pStyle w:val="Heading5"/>
      </w:pPr>
      <w:bookmarkStart w:id="1105" w:name="_Toc621"/>
      <w:r>
        <w:t>توضیح</w:t>
      </w:r>
      <w:bookmarkEnd w:id="1105"/>
    </w:p>
    <w:p>
      <w:pPr>
        <w:pStyle w:val="BookText"/>
      </w:pPr>
      <w:r>
        <w:rPr>
          <w:rFonts w:ascii="IRNazanin" w:hAnsi="IRNazanin" w:eastAsia="IRNazanin" w:cs="IRNazanin"/>
          <w:lang w:bidi="fa-IR"/>
          <w:color w:val="111111"/>
          <w:sz w:val="28"/>
          <w:szCs w:val="28"/>
          <w:rtl/>
        </w:rPr>
        <w:t xml:space="preserve">بضع یعنی جماع[آمیزش] و همان طور که گفته شده است، اینکه آن را بر مابین دو عدد[در ادامه توضیح داده خواهد شد] حمل کنیم بعید است. فیروز آبادی گفته است: بَضع به معنای مجامعه[موافقت و همراهی] است همانند مباضعه، و بُضع به معنای آمیزش یا خود فرج است. و بِضع و [گاهی] با فتحه، مابین 3 الی 9 یا 5 – تا آن جا که گفت- هنگامی که از 10 گذشت [دیگر] بضع نیست. گفته نمی شود بضع و عشرون یا اینکه[آن] گفته می شود. صحفه همان معنای معروف[کاسه بزرگ] را دارد. سینی را [به ترتیب از بزرگ به کوچک] جفنه، سپس صحفه، سپس مئکله، سپس صحیفه می گویند.</w:t>
      </w:r>
    </w:p>
    <w:p>
      <w:pPr>
        <w:pStyle w:val="Heading5"/>
      </w:pPr>
      <w:bookmarkStart w:id="1106" w:name="_Toc622"/>
      <w:r>
        <w:t>روایت 6</w:t>
      </w:r>
      <w:bookmarkEnd w:id="1106"/>
    </w:p>
    <w:p>
      <w:pPr>
        <w:pStyle w:val="BookText"/>
      </w:pPr>
      <w:r>
        <w:rPr>
          <w:rFonts w:ascii="IRNazanin" w:hAnsi="IRNazanin" w:eastAsia="IRNazanin" w:cs="IRNazanin"/>
          <w:lang w:bidi="fa-IR"/>
          <w:color w:val="111111"/>
          <w:sz w:val="28"/>
          <w:szCs w:val="28"/>
          <w:rtl/>
        </w:rPr>
        <w:t xml:space="preserve">عیون اخبار: پیامبر اکرم صلی الله علیه و آله فرمود: از نماز[خواندن] و جماع[آمیزش] ضعیف شده بودم، دیگی از آسمان بر من فرود آمد و من خوردم و بر توان من در سختی و جماع [به مثابه] توان چهل مرد افزوده شد و آن[ چه از آسمان برای خوردن من فرود آمده بود] حلیم بود. </w:t>
      </w:r>
      <w:r>
        <w:rPr>
          <w:rStyle w:val="FootnoteReference"/>
        </w:rPr>
        <w:footnoteReference w:id="626"/>
      </w:r>
    </w:p>
    <w:p>
      <w:pPr>
        <w:pStyle w:val="Heading5"/>
      </w:pPr>
      <w:bookmarkStart w:id="1107" w:name="_Toc623"/>
      <w:r>
        <w:t>روایت 7</w:t>
      </w:r>
      <w:bookmarkEnd w:id="1107"/>
    </w:p>
    <w:p>
      <w:pPr>
        <w:pStyle w:val="BookText"/>
      </w:pPr>
      <w:r>
        <w:rPr>
          <w:rFonts w:ascii="IRNazanin" w:hAnsi="IRNazanin" w:eastAsia="IRNazanin" w:cs="IRNazanin"/>
          <w:lang w:bidi="fa-IR"/>
          <w:color w:val="111111"/>
          <w:sz w:val="28"/>
          <w:szCs w:val="28"/>
          <w:rtl/>
        </w:rPr>
        <w:t xml:space="preserve">مکارم الاخلاق: در مکارم بیان شده است که شیوه رسول خدا صلی الله علیه و آله این بود که آش بلغور جو را با چربی پیه می خورد و ایشان حلیم را بیشتر می خورد و آن را [به عنوان] سحری می خورد و جبرئیل برای سحری او از بهشت آن را می‌آورد . </w:t>
      </w:r>
      <w:r>
        <w:rPr>
          <w:rStyle w:val="FootnoteReference"/>
        </w:rPr>
        <w:footnoteReference w:id="627"/>
      </w:r>
    </w:p>
    <w:p>
      <w:pPr>
        <w:pStyle w:val="Heading5"/>
      </w:pPr>
      <w:bookmarkStart w:id="1108" w:name="_Toc624"/>
      <w:r>
        <w:t>بیان</w:t>
      </w:r>
      <w:bookmarkEnd w:id="1108"/>
    </w:p>
    <w:p>
      <w:pPr>
        <w:pStyle w:val="BookText"/>
      </w:pPr>
      <w:r>
        <w:rPr>
          <w:rFonts w:ascii="IRNazanin" w:hAnsi="IRNazanin" w:eastAsia="IRNazanin" w:cs="IRNazanin"/>
          <w:lang w:bidi="fa-IR"/>
          <w:color w:val="111111"/>
          <w:sz w:val="28"/>
          <w:szCs w:val="28"/>
          <w:rtl/>
        </w:rPr>
        <w:t xml:space="preserve">در قاموس گفته است: الهرس یعنی به شدت کوبیدن و هریس و هریسه از آن[ریشه] گرفته شده است. و در بحر الجواهر گفته است «الهرس»ی یعنی کوبیدن و هریس و از آن گرفته شده است. و هریسه(حلیم) با دارچین برای قوه نکاح مفید است.</w:t>
      </w:r>
    </w:p>
    <w:p>
      <w:pPr>
        <w:pStyle w:val="Heading5"/>
      </w:pPr>
      <w:bookmarkStart w:id="1109" w:name="_Toc625"/>
      <w:r>
        <w:t>روایت 8</w:t>
      </w:r>
      <w:bookmarkEnd w:id="1109"/>
    </w:p>
    <w:p>
      <w:pPr>
        <w:pStyle w:val="BookText"/>
      </w:pPr>
      <w:r>
        <w:rPr>
          <w:rFonts w:ascii="IRNazanin" w:hAnsi="IRNazanin" w:eastAsia="IRNazanin" w:cs="IRNazanin"/>
          <w:lang w:bidi="fa-IR"/>
          <w:color w:val="111111"/>
          <w:sz w:val="28"/>
          <w:szCs w:val="28"/>
          <w:rtl/>
        </w:rPr>
        <w:t xml:space="preserve">مکارم الاخلاق: پیامبر اکرم صلی الله علیه و آله می فرماید: اگر چیزی جلو مردن را می گرفت همان مثلثه بود، گفته شد: یا رسول اللَّه مثلثه چیست؟ فرمود: سوپ(یا آش) با شیر. </w:t>
      </w:r>
      <w:r>
        <w:rPr>
          <w:rStyle w:val="FootnoteReference"/>
        </w:rPr>
        <w:footnoteReference w:id="62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3486_328557"/>
    <w:bookmarkEnd w:id="69"/>
    <w:p>
      <w:pPr>
        <w:pStyle w:val="Heading3"/>
      </w:pPr>
      <w:bookmarkStart w:id="1110" w:name="_Toc626"/>
      <w:r>
        <w:t>باب 18 السمن و أنواعه‌</w:t>
      </w:r>
      <w:bookmarkEnd w:id="1110"/>
    </w:p>
    <w:p>
      <w:pPr>
        <w:pStyle w:val="Heading4"/>
      </w:pPr>
      <w:bookmarkStart w:id="1111" w:name="_Toc627"/>
      <w:r>
        <w:t>روايات</w:t>
      </w:r>
      <w:bookmarkEnd w:id="1111"/>
    </w:p>
    <w:p>
      <w:pPr>
        <w:pStyle w:val="Heading5"/>
      </w:pPr>
      <w:bookmarkStart w:id="1112" w:name="_Toc628"/>
      <w:r>
        <w:t>«1»</w:t>
      </w:r>
      <w:bookmarkEnd w:id="1112"/>
    </w:p>
    <w:p>
      <w:pPr>
        <w:pStyle w:val="BookText"/>
      </w:pPr>
      <w:r>
        <w:rPr>
          <w:rFonts w:ascii="Amiri" w:hAnsi="Amiri" w:eastAsia="Amiri" w:cs="Amiri"/>
          <w:lang w:bidi="ar-SA"/>
          <w:color w:val="111111"/>
          <w:sz w:val="28"/>
          <w:szCs w:val="28"/>
          <w:rtl/>
        </w:rPr>
        <w:t xml:space="preserve">الْمَحَاسِنُ، عَنْ أَبِيهِ عَنِ الْمُطَّلِبِ بْنِ زِيَادٍ عَنْ أَبِي عَبْدِ اللَّهِ عليه السلام قَالَ: نِعْمَ الْإِدَامُ السَّمْنُ‌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1113" w:name="_Toc629"/>
      <w:r>
        <w:t>«2»</w:t>
      </w:r>
      <w:bookmarkEnd w:id="1113"/>
    </w:p>
    <w:p>
      <w:pPr>
        <w:pStyle w:val="BookText"/>
      </w:pPr>
      <w:r>
        <w:rPr>
          <w:rFonts w:ascii="Amiri" w:hAnsi="Amiri" w:eastAsia="Amiri" w:cs="Amiri"/>
          <w:lang w:bidi="ar-SA"/>
          <w:color w:val="111111"/>
          <w:sz w:val="28"/>
          <w:szCs w:val="28"/>
          <w:rtl/>
        </w:rPr>
        <w:t xml:space="preserve">وَ مِنْهُ، عَنْ أَبِيهِ عَمَّنْ ذَكَرَهُ عَنْ أَبِي حَفْصٍ الْأَبَّارِ عَنْ أَبِي عَبْدِ اللَّهِ عليه السلام قَالَ: السَّمْنُ مَا دَخَلَ جَوْفاً مِثْلُهُ وَ إِنِّي لَأَكْرَهُهُ لِلشَّيْخِ‌</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1114" w:name="_Toc630"/>
      <w:r>
        <w:t>«3»</w:t>
      </w:r>
      <w:bookmarkEnd w:id="1114"/>
    </w:p>
    <w:p>
      <w:pPr>
        <w:pStyle w:val="BookText"/>
      </w:pPr>
      <w:r>
        <w:rPr>
          <w:rFonts w:ascii="Amiri" w:hAnsi="Amiri" w:eastAsia="Amiri" w:cs="Amiri"/>
          <w:lang w:bidi="ar-SA"/>
          <w:color w:val="111111"/>
          <w:sz w:val="28"/>
          <w:szCs w:val="28"/>
          <w:rtl/>
        </w:rPr>
        <w:t xml:space="preserve">وَ مِنْهُ، عَنِ الْوَشَّاءِ عَنْ حَمَّادِ بْنِ عُثْمَانَ قَالَ: كُنْتُ عِنْدَ أَبِي عَبْدِ اللَّهِ عليه السلام فَكَلَّمَهُ شَيْخٌ مِنْ أَهْلِ الْعِرَاقِ فَقَالَ لَهُ مَا لِي أَرَي كَلَامَكَ مُتَغَيِّراً قَالَ سَقَطَتْ مَقَادِيمُ فَمِي فَنَقَصَ كَلَامِي فَقَالَ أَبُو عَبْدِ اللَّهِ عليه السلام وَ أَنَا أَيْضاً قَدْ سَقَطَ بَعْضُ أَسْنَانِي حَتَّي إِنَّهُ لَيُوَسْوِسُ إِلَيَّ الشَّيْطَانُ فَيَقُولُ فَإِذَا ذَهَبَتِ الْبَقِيَّةُ فَبِأَيِّ شَيْ‌ءٍ تَأْكُلُ فَأَقُولُ لَا حَوْلَ وَ لَا قُوَّةَ إِلَّا بِاللَّهِ ثُمَّ قَالَ لَهُ عَلَيْكَ بِالثَّرِيدِ فَإِنَّهُ صَالِحٌ وَ اجْتَنِبِ السَّمْنَ فَإِنَّهُ لَا يُلَائِمُ الشَّيْخَ‌</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5"/>
      </w:pPr>
      <w:bookmarkStart w:id="1115" w:name="_Toc631"/>
      <w:r>
        <w:t>«4»</w:t>
      </w:r>
      <w:bookmarkEnd w:id="1115"/>
    </w:p>
    <w:p>
      <w:pPr>
        <w:pStyle w:val="BookText"/>
      </w:pPr>
      <w:r>
        <w:rPr>
          <w:rFonts w:ascii="Amiri" w:hAnsi="Amiri" w:eastAsia="Amiri" w:cs="Amiri"/>
          <w:lang w:bidi="ar-SA"/>
          <w:color w:val="111111"/>
          <w:sz w:val="28"/>
          <w:szCs w:val="28"/>
          <w:rtl/>
        </w:rPr>
        <w:t xml:space="preserve">وَ مِنْهُ، عَنِ النَّوْفَلِيِّ عَنِ السَّكُونِيِّ عَنْ أَبِي عَبْدِ اللَّهِ عَنْ أَبِيهِ عَنْ آبَائِهِ عليهم السلام قَالَ: سُمُونُ الْبَقَرِ شِفَاءٌ.</w:t>
      </w:r>
    </w:p>
    <w:p>
      <w:pPr>
        <w:pStyle w:val="BookText"/>
      </w:pPr>
      <w:r>
        <w:rPr>
          <w:rFonts w:ascii="Amiri" w:hAnsi="Amiri" w:eastAsia="Amiri" w:cs="Amiri"/>
          <w:lang w:bidi="ar-SA"/>
          <w:color w:val="111111"/>
          <w:sz w:val="28"/>
          <w:szCs w:val="28"/>
          <w:rtl/>
        </w:rPr>
        <w:t xml:space="preserve">و منه، عن عبد الله بن شعيب عن أبي بصير عن أبي عبد الله عليه السلام: مثله‌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5"/>
      </w:pPr>
      <w:bookmarkStart w:id="1116" w:name="_Toc632"/>
      <w:r>
        <w:t>«5»</w:t>
      </w:r>
      <w:bookmarkEnd w:id="1116"/>
    </w:p>
    <w:p>
      <w:pPr>
        <w:pStyle w:val="BookText"/>
      </w:pPr>
      <w:r>
        <w:rPr>
          <w:rFonts w:ascii="Amiri" w:hAnsi="Amiri" w:eastAsia="Amiri" w:cs="Amiri"/>
          <w:lang w:bidi="ar-SA"/>
          <w:color w:val="111111"/>
          <w:sz w:val="28"/>
          <w:szCs w:val="28"/>
          <w:rtl/>
        </w:rPr>
        <w:t xml:space="preserve">وَ مِنْهُ، عَنْ أَبِيهِ عَمَّنْ ذَكَرَهُ عَنْ أَبِي حَفْصٍ الْأَبَّارِ عَنْ أَبِي عَبْدِ اللَّهِ عَنْ آبَائِهِ عَنْ عَلِيٍّ عليهم السلام قَالَ: سَمْنُ الْبَقَرِ دَوَاءٌ</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1117" w:name="_Toc633"/>
      <w:r>
        <w:t>«6»</w:t>
      </w:r>
      <w:bookmarkEnd w:id="1117"/>
    </w:p>
    <w:p>
      <w:pPr>
        <w:pStyle w:val="BookText"/>
      </w:pPr>
      <w:r>
        <w:rPr>
          <w:rFonts w:ascii="Amiri" w:hAnsi="Amiri" w:eastAsia="Amiri" w:cs="Amiri"/>
          <w:lang w:bidi="ar-SA"/>
          <w:color w:val="111111"/>
          <w:sz w:val="28"/>
          <w:szCs w:val="28"/>
          <w:rtl/>
        </w:rPr>
        <w:t xml:space="preserve">دَعَوَاتُ الرَّاوَنْدِيِّ، عَنِ الرَّيَّانِ قَالَ: قُلْتُ لِأَبِي عَبْدِ اللَّهِ عليه السلام أَتَّخِذُ لَكَ حَلْوَاءَ قَالَ مَا اتَّخَذْتُمْ لِي مِنْهُ فَاجْعَلُوهُ بِسَمْنٍ وَ قَالَ نِعْمَ الْإِدَامُ السَّمْنُ وَ إِنِّي</w:t>
      </w:r>
    </w:p>
    <w:p>
      <w:pPr>
        <w:pStyle w:val="Heading3"/>
      </w:pPr>
      <w:bookmarkStart w:id="1118" w:name="_Toc634"/>
      <w:r>
        <w:t>باب هجدهم: روغن و انواع آن</w:t>
      </w:r>
      <w:bookmarkEnd w:id="1118"/>
    </w:p>
    <w:p>
      <w:pPr>
        <w:pStyle w:val="Heading4"/>
      </w:pPr>
      <w:bookmarkStart w:id="1119" w:name="_Toc635"/>
      <w:r>
        <w:t>روایات</w:t>
      </w:r>
      <w:bookmarkEnd w:id="1119"/>
    </w:p>
    <w:p>
      <w:pPr>
        <w:pStyle w:val="Heading5"/>
      </w:pPr>
      <w:bookmarkStart w:id="1120" w:name="_Toc636"/>
      <w:r>
        <w:t>روایت 1</w:t>
      </w:r>
      <w:bookmarkEnd w:id="1120"/>
    </w:p>
    <w:p>
      <w:pPr>
        <w:pStyle w:val="BookText"/>
      </w:pPr>
      <w:r>
        <w:rPr>
          <w:rFonts w:ascii="IRNazanin" w:hAnsi="IRNazanin" w:eastAsia="IRNazanin" w:cs="IRNazanin"/>
          <w:lang w:bidi="fa-IR"/>
          <w:color w:val="111111"/>
          <w:sz w:val="28"/>
          <w:szCs w:val="28"/>
          <w:rtl/>
        </w:rPr>
        <w:t xml:space="preserve">محاسن: امام صادق علیه السّلام فرمود: روغن، چه خوب خورشی است. </w:t>
      </w:r>
      <w:r>
        <w:rPr>
          <w:rStyle w:val="FootnoteReference"/>
        </w:rPr>
        <w:footnoteReference w:id="634"/>
      </w:r>
    </w:p>
    <w:p>
      <w:pPr>
        <w:pStyle w:val="Heading5"/>
      </w:pPr>
      <w:bookmarkStart w:id="1121" w:name="_Toc637"/>
      <w:r>
        <w:t>روایت 2</w:t>
      </w:r>
      <w:bookmarkEnd w:id="1121"/>
    </w:p>
    <w:p>
      <w:pPr>
        <w:pStyle w:val="BookText"/>
      </w:pPr>
      <w:r>
        <w:rPr>
          <w:rFonts w:ascii="IRNazanin" w:hAnsi="IRNazanin" w:eastAsia="IRNazanin" w:cs="IRNazanin"/>
          <w:lang w:bidi="fa-IR"/>
          <w:color w:val="111111"/>
          <w:sz w:val="28"/>
          <w:szCs w:val="28"/>
          <w:rtl/>
        </w:rPr>
        <w:t xml:space="preserve">محاسن: امام صادق علیه السّلام فرمود: مانند روغن چیزی وارد شکم نشده است و من آن را برای [فرد]پیر، بد می دانم.</w:t>
      </w:r>
      <w:r>
        <w:rPr>
          <w:rStyle w:val="FootnoteReference"/>
        </w:rPr>
        <w:footnoteReference w:id="635"/>
      </w:r>
    </w:p>
    <w:p>
      <w:pPr>
        <w:pStyle w:val="Heading5"/>
      </w:pPr>
      <w:bookmarkStart w:id="1122" w:name="_Toc638"/>
      <w:r>
        <w:t>روایت 3</w:t>
      </w:r>
      <w:bookmarkEnd w:id="1122"/>
    </w:p>
    <w:p>
      <w:pPr>
        <w:pStyle w:val="BookText"/>
      </w:pPr>
      <w:r>
        <w:rPr>
          <w:rFonts w:ascii="IRNazanin" w:hAnsi="IRNazanin" w:eastAsia="IRNazanin" w:cs="IRNazanin"/>
          <w:lang w:bidi="fa-IR"/>
          <w:color w:val="111111"/>
          <w:sz w:val="28"/>
          <w:szCs w:val="28"/>
          <w:rtl/>
        </w:rPr>
        <w:t xml:space="preserve">محاسن: حماد بن عثمان می گوید نزد امام صادق علیه السّلام بودم و پیری از اهل عراق با آن حضرت سخن می گفت، به او فرمود: چرا سخن تو دگرگون شده است؟ گفت: دندان های پیشین دهانم افتاده اند و سخنم کاسته [شده است]آن حضرت فرمود: برخی دندان های من هم افتاده اند تا آنجا که شیطان مرا وسوسه می کند و می گوید: اگر بقیه هم بروند با چه غذا می خوری؟ و من می گویم: لا حول و لا قوّة الّا باللَّه، سپس به او فرمود: بر تو باد خوردن ترید که غذای سازگاری است و از روغن بپرهیز که برای پیر سازگار نیست.</w:t>
      </w:r>
      <w:r>
        <w:rPr>
          <w:rStyle w:val="FootnoteReference"/>
        </w:rPr>
        <w:footnoteReference w:id="636"/>
      </w:r>
    </w:p>
    <w:p>
      <w:pPr>
        <w:pStyle w:val="Heading5"/>
      </w:pPr>
      <w:bookmarkStart w:id="1123" w:name="_Toc639"/>
      <w:r>
        <w:t>روایت 4</w:t>
      </w:r>
      <w:bookmarkEnd w:id="1123"/>
    </w:p>
    <w:p>
      <w:pPr>
        <w:pStyle w:val="BookText"/>
      </w:pPr>
      <w:r>
        <w:rPr>
          <w:rFonts w:ascii="IRNazanin" w:hAnsi="IRNazanin" w:eastAsia="IRNazanin" w:cs="IRNazanin"/>
          <w:lang w:bidi="fa-IR"/>
          <w:color w:val="111111"/>
          <w:sz w:val="28"/>
          <w:szCs w:val="28"/>
          <w:rtl/>
        </w:rPr>
        <w:t xml:space="preserve">محاسن: امام باقر علیه السّلام فرمود: روغن های گاو درمان هستند.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و از همان با سند دیگری مانند آن آمده است.</w:t>
      </w:r>
    </w:p>
    <w:p>
      <w:pPr>
        <w:pStyle w:val="Heading5"/>
      </w:pPr>
      <w:bookmarkStart w:id="1124" w:name="_Toc640"/>
      <w:r>
        <w:t>روایت 5</w:t>
      </w:r>
      <w:bookmarkEnd w:id="1124"/>
    </w:p>
    <w:p>
      <w:pPr>
        <w:pStyle w:val="BookText"/>
      </w:pPr>
      <w:r>
        <w:rPr>
          <w:rFonts w:ascii="IRNazanin" w:hAnsi="IRNazanin" w:eastAsia="IRNazanin" w:cs="IRNazanin"/>
          <w:lang w:bidi="fa-IR"/>
          <w:color w:val="111111"/>
          <w:sz w:val="28"/>
          <w:szCs w:val="28"/>
          <w:rtl/>
        </w:rPr>
        <w:t xml:space="preserve">محاسن: امام علی علیه السّلام فرمود: که روغن گاو دارو است. </w:t>
      </w:r>
      <w:r>
        <w:rPr>
          <w:rStyle w:val="FootnoteReference"/>
        </w:rPr>
        <w:footnoteReference w:id="638"/>
      </w:r>
    </w:p>
    <w:p>
      <w:pPr>
        <w:pStyle w:val="Heading5"/>
      </w:pPr>
      <w:bookmarkStart w:id="1125" w:name="_Toc641"/>
      <w:r>
        <w:t>روایت 6</w:t>
      </w:r>
      <w:bookmarkEnd w:id="1125"/>
    </w:p>
    <w:p>
      <w:pPr>
        <w:pStyle w:val="BookText"/>
      </w:pPr>
      <w:r>
        <w:rPr>
          <w:rFonts w:ascii="IRNazanin" w:hAnsi="IRNazanin" w:eastAsia="IRNazanin" w:cs="IRNazanin"/>
          <w:lang w:bidi="fa-IR"/>
          <w:color w:val="111111"/>
          <w:sz w:val="28"/>
          <w:szCs w:val="28"/>
          <w:rtl/>
        </w:rPr>
        <w:t xml:space="preserve">ریّان می گوید به امام صادق علیه السّلام عرض کردم: برای شما حلوا درست بکنم؟ فرمود: هر چه برای من درست می کنید با روغن درست کنید، فرمود: روغن، چه خوب نانخورشی است و البته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3486_328558"/>
    <w:bookmarkEnd w:id="70"/>
    <w:p>
      <w:pPr>
        <w:pStyle w:val="BookText"/>
      </w:pPr>
      <w:r>
        <w:rPr>
          <w:rFonts w:ascii="Amiri" w:hAnsi="Amiri" w:eastAsia="Amiri" w:cs="Amiri"/>
          <w:lang w:bidi="ar-SA"/>
          <w:color w:val="111111"/>
          <w:sz w:val="28"/>
          <w:szCs w:val="28"/>
          <w:rtl/>
        </w:rPr>
        <w:t xml:space="preserve">لَأَكْرَهُهُ لِلشَّيْخِ وَ قَالَ هُوَ فِي الصَّيْفِ خَيْرٌ مِنْهُ فِي الشِّتَاءِ.</w:t>
      </w:r>
    </w:p>
    <w:p>
      <w:pPr>
        <w:pStyle w:val="Heading5"/>
      </w:pPr>
      <w:bookmarkStart w:id="1126" w:name="_Toc642"/>
      <w:r>
        <w:t>«7»</w:t>
      </w:r>
      <w:bookmarkEnd w:id="1126"/>
    </w:p>
    <w:p>
      <w:pPr>
        <w:pStyle w:val="BookText"/>
      </w:pPr>
      <w:r>
        <w:rPr>
          <w:rFonts w:ascii="Amiri" w:hAnsi="Amiri" w:eastAsia="Amiri" w:cs="Amiri"/>
          <w:lang w:bidi="ar-SA"/>
          <w:color w:val="111111"/>
          <w:sz w:val="28"/>
          <w:szCs w:val="28"/>
          <w:rtl/>
        </w:rPr>
        <w:t xml:space="preserve">الدَّعَائِمُ، عَنْ رَسُولِ اللَّهِ صلي الله عليه و آله قَالَ: لَحْمُ الْبَقَرِ دَاءٌ وَ سَمْنُهَا شِفَاءٌ وَ لَبَنُهَا دَوَاءٌ وَ مَا دَخَلَ الْجَوْفَ مِثْلُ السَّمْنِ‌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5"/>
      </w:pPr>
      <w:bookmarkStart w:id="1127" w:name="_Toc643"/>
      <w:r>
        <w:t>«8»</w:t>
      </w:r>
      <w:bookmarkEnd w:id="1127"/>
    </w:p>
    <w:p>
      <w:pPr>
        <w:pStyle w:val="BookText"/>
      </w:pPr>
      <w:r>
        <w:rPr>
          <w:rFonts w:ascii="Amiri" w:hAnsi="Amiri" w:eastAsia="Amiri" w:cs="Amiri"/>
          <w:lang w:bidi="ar-SA"/>
          <w:color w:val="111111"/>
          <w:sz w:val="28"/>
          <w:szCs w:val="28"/>
          <w:rtl/>
        </w:rPr>
        <w:t xml:space="preserve">الْمَكَارِمُ، عَنْ أَبِي عَبْدِ اللَّهِ عليه السلام قَالَ: لَحْمُ الْبَقَرِ دَاءٌ وَ أَسْمَانُهَا شِفَاءٌ وَ أَلْبَانُهَا دَوَاءٌ</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3"/>
      </w:pPr>
      <w:bookmarkStart w:id="1128" w:name="_Toc644"/>
      <w:r>
        <w:t>باب 19 الألبان و بدو خلقها و فوائدها و أنواعها و أحكامها</w:t>
      </w:r>
      <w:bookmarkEnd w:id="1128"/>
    </w:p>
    <w:p>
      <w:pPr>
        <w:pStyle w:val="Heading4"/>
      </w:pPr>
      <w:bookmarkStart w:id="1129" w:name="_Toc645"/>
      <w:r>
        <w:t>الآيات</w:t>
      </w:r>
      <w:bookmarkEnd w:id="1129"/>
    </w:p>
    <w:p>
      <w:pPr>
        <w:pStyle w:val="BookText"/>
      </w:pPr>
      <w:r>
        <w:rPr>
          <w:rFonts w:ascii="Amiri" w:hAnsi="Amiri" w:eastAsia="Amiri" w:cs="Amiri"/>
          <w:lang w:bidi="ar-SA"/>
          <w:color w:val="111111"/>
          <w:sz w:val="28"/>
          <w:szCs w:val="28"/>
          <w:rtl/>
        </w:rPr>
        <w:t xml:space="preserve">النحل: وَ إِنَّ لَكُمْ فِي الْأَنْعامِ لَعِبْرَةً نُسْقِيكُمْ مِمَّا فِي بُطُونِهِ مِنْ بَيْنِ فَرْثٍ وَ دَمٍ لَبَناً خالِصاً سائِغاً لِلشَّارِبِينَ‌</w:t>
      </w:r>
      <w:r>
        <w:rPr>
          <w:rStyle w:val="FootnoteReference"/>
        </w:rPr>
        <w:footnoteReference w:id="641"/>
      </w:r>
    </w:p>
    <w:p>
      <w:pPr>
        <w:pStyle w:val="BookText"/>
      </w:pPr>
      <w:r>
        <w:rPr>
          <w:rFonts w:ascii="Amiri" w:hAnsi="Amiri" w:eastAsia="Amiri" w:cs="Amiri"/>
          <w:lang w:bidi="ar-SA"/>
          <w:color w:val="111111"/>
          <w:sz w:val="28"/>
          <w:szCs w:val="28"/>
          <w:rtl/>
        </w:rPr>
        <w:t xml:space="preserve">المؤمنون: وَ إِنَّ لَكُمْ فِي الْأَنْعامِ لَعِبْرَةً نُسْقِيكُمْ مِمَّا فِي بُطُونِها</w:t>
      </w:r>
      <w:r>
        <w:rPr>
          <w:rStyle w:val="FootnoteReference"/>
        </w:rPr>
        <w:footnoteReference w:id="642"/>
      </w:r>
    </w:p>
    <w:p>
      <w:pPr>
        <w:pStyle w:val="Heading4"/>
      </w:pPr>
      <w:bookmarkStart w:id="1130" w:name="_Toc646"/>
      <w:r>
        <w:t>تفسير</w:t>
      </w:r>
      <w:bookmarkEnd w:id="1130"/>
    </w:p>
    <w:p>
      <w:pPr>
        <w:pStyle w:val="Heading5"/>
      </w:pPr>
      <w:bookmarkStart w:id="1131" w:name="_Toc647"/>
      <w:r>
        <w:t>اشارة</w:t>
      </w:r>
      <w:bookmarkEnd w:id="1131"/>
    </w:p>
    <w:p>
      <w:pPr>
        <w:pStyle w:val="BookText"/>
      </w:pPr>
      <w:r>
        <w:rPr>
          <w:rFonts w:ascii="Amiri" w:hAnsi="Amiri" w:eastAsia="Amiri" w:cs="Amiri"/>
          <w:lang w:bidi="ar-SA"/>
          <w:color w:val="111111"/>
          <w:sz w:val="28"/>
          <w:szCs w:val="28"/>
          <w:rtl/>
        </w:rPr>
        <w:t xml:space="preserve">قال الرازي الفرث سرجين الكرش و روي الكلبي عن أبي صالح عن ابن عباس أنه قال إذا استقر العلف في الكرش صار أسفله فرثا و أعلاه دما و أوسطه لبنا فيجري الدم في العروق و اللبن في الضرع و يبقي الفرث كما هو فذاك هو قوله تعالي مِنْ بَيْنِ فَرْثٍ وَ دَمٍ لَبَناً خالِصاً لا يشوبه الدم و لا الفرث.</w:t>
      </w:r>
    </w:p>
    <w:p>
      <w:pPr>
        <w:pStyle w:val="BookText"/>
      </w:pPr>
      <w:r>
        <w:rPr>
          <w:rFonts w:ascii="Amiri" w:hAnsi="Amiri" w:eastAsia="Amiri" w:cs="Amiri"/>
          <w:lang w:bidi="ar-SA"/>
          <w:color w:val="111111"/>
          <w:sz w:val="28"/>
          <w:szCs w:val="28"/>
          <w:rtl/>
        </w:rPr>
        <w:t xml:space="preserve">و لقائل أن يقول الدم و اللبن لا يتوالدان في الكرش البتة و الدليل عليه الحس فإن هذه الحيوان تذبح ذبحا متواليا و ما رأي أحد في كرشها لا دما و لا لبنا و لو كان تولد الدم و اللبن في الكرش لوجب أن يشاهد ذلك في بعض الأحوال و الشي‌ء الذي دلت المشاهدة علي فساده لم يجز المصير إليه.</w:t>
      </w:r>
    </w:p>
    <w:p>
      <w:pPr>
        <w:pStyle w:val="BookText"/>
      </w:pPr>
      <w:r>
        <w:rPr>
          <w:rFonts w:ascii="IRNazanin" w:hAnsi="IRNazanin" w:eastAsia="IRNazanin" w:cs="IRNazanin"/>
          <w:lang w:bidi="fa-IR"/>
          <w:color w:val="111111"/>
          <w:sz w:val="28"/>
          <w:szCs w:val="28"/>
          <w:rtl/>
        </w:rPr>
        <w:t xml:space="preserve">آن را برای پیر بد می دانم. فرمود: روغن در تابستان بهتر است از آن در زمستان.</w:t>
      </w:r>
    </w:p>
    <w:p>
      <w:pPr>
        <w:pStyle w:val="Heading5"/>
      </w:pPr>
      <w:bookmarkStart w:id="1132" w:name="_Toc648"/>
      <w:r>
        <w:t>روایت 7</w:t>
      </w:r>
      <w:bookmarkEnd w:id="1132"/>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فرمود: گوشت گاو درد است و روغنش شفاء و شیرش دارو، و مانند روغن در شکم وارد نشده است. </w:t>
      </w:r>
      <w:r>
        <w:rPr>
          <w:rStyle w:val="FootnoteReference"/>
        </w:rPr>
        <w:footnoteReference w:id="643"/>
      </w:r>
    </w:p>
    <w:p>
      <w:pPr>
        <w:pStyle w:val="Heading5"/>
      </w:pPr>
      <w:bookmarkStart w:id="1133" w:name="_Toc649"/>
      <w:r>
        <w:t>روایت 8</w:t>
      </w:r>
      <w:bookmarkEnd w:id="1133"/>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گوشت گاو درد است و روغن هایش درمان و شیرهایش دارو. </w:t>
      </w:r>
      <w:r>
        <w:rPr>
          <w:rStyle w:val="FootnoteReference"/>
        </w:rPr>
        <w:footnoteReference w:id="644"/>
      </w:r>
    </w:p>
    <w:p>
      <w:pPr>
        <w:pStyle w:val="Heading3"/>
      </w:pPr>
      <w:bookmarkStart w:id="1134" w:name="_Toc650"/>
      <w:r>
        <w:t>باب نوزدهم: شیر و آغاز آفرینش آن، فوائد، انواع و احکام آن</w:t>
      </w:r>
      <w:bookmarkEnd w:id="1134"/>
    </w:p>
    <w:p>
      <w:pPr>
        <w:pStyle w:val="Heading4"/>
      </w:pPr>
      <w:bookmarkStart w:id="1135" w:name="_Toc651"/>
      <w:r>
        <w:t>آیات</w:t>
      </w:r>
      <w:bookmarkEnd w:id="1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لَکُمْ فِی الْأَنْعامِ لَعِبْرَةً نُسْقِیکُمْ مِمَّا فِی بُطُونِهِ مِنْ بَیْنِ فَرْثٍ وَ دَمٍ لَبَناً خالِصاً سائِغاً لِلشَّارِبِینَ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در دامها قطعاً برای شما عبرتی است: از آنچه در [لابلای] شکم آنهاست، از میان سرگین و خون، شیری ناب به شما می‌نوشانیم که برای نوشندگان گواراست}</w:t>
      </w:r>
    </w:p>
    <w:p>
      <w:pPr>
        <w:pStyle w:val="BookText"/>
      </w:pPr>
      <w:r>
        <w:rPr>
          <w:rFonts w:ascii="Amiri" w:hAnsi="Amiri" w:eastAsia="Amiri" w:cs="Amiri"/>
          <w:lang w:bidi="ar-SA"/>
          <w:color w:val="111111"/>
          <w:sz w:val="28"/>
          <w:szCs w:val="28"/>
          <w:rtl/>
        </w:rPr>
        <w:t xml:space="preserve">-وَ إِنَّ لَکُمْ فِی الْأَنْعامِ لَعِبْرَةً نُسْقِیکُمْ مِمَّا فِی بُطُونِها</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 و البته برای شما در دامها [ی گلّه درس] عبرتی است: از [شیری] که در شکم آنهاست، به شما می‌نوشانیم}</w:t>
      </w:r>
    </w:p>
    <w:p>
      <w:pPr>
        <w:pStyle w:val="Heading4"/>
      </w:pPr>
      <w:bookmarkStart w:id="1136" w:name="_Toc652"/>
      <w:r>
        <w:t>تفسیر</w:t>
      </w:r>
      <w:bookmarkEnd w:id="1136"/>
    </w:p>
    <w:p>
      <w:pPr>
        <w:pStyle w:val="BookText"/>
      </w:pPr>
      <w:r>
        <w:rPr>
          <w:rFonts w:ascii="IRNazanin" w:hAnsi="IRNazanin" w:eastAsia="IRNazanin" w:cs="IRNazanin"/>
          <w:lang w:bidi="fa-IR"/>
          <w:color w:val="111111"/>
          <w:sz w:val="28"/>
          <w:szCs w:val="28"/>
          <w:rtl/>
        </w:rPr>
        <w:t xml:space="preserve">رازی گفته است که فرث سرگین شکمبه است، کلبی از ابن عباس آورده است که هنگامی که علف در شکمبه جا گیرد قسمت پایین آن سرگین می شود و بالای آن خون و میانه آن شیر می شود، خون در رگها جاری می شود و شیر در پستان و سرگین باقی می ماند و این است معنای قول خدای تعالی که فرمود: { از میان سرگین و خون، شیری ناب به شما می‌نوشانیم} که نه خون و نه سرگین با آن مخلوط نمی شود .</w:t>
      </w:r>
    </w:p>
    <w:p>
      <w:pPr>
        <w:pStyle w:val="BookText"/>
      </w:pPr>
      <w:r>
        <w:rPr>
          <w:rFonts w:ascii="IRNazanin" w:hAnsi="IRNazanin" w:eastAsia="IRNazanin" w:cs="IRNazanin"/>
          <w:lang w:bidi="fa-IR"/>
          <w:color w:val="111111"/>
          <w:sz w:val="28"/>
          <w:szCs w:val="28"/>
          <w:rtl/>
        </w:rPr>
        <w:t xml:space="preserve">و کسی ممکن است بگوید: خون و شیر البته که در شکمبه پدید نمی آیند و دلیل آن حسّ است [چرا] که حیوان را پیوسته سر می برند و کسی در شکمبه او نه خون دیده و نه شیر، [در حالی که] و اگر آنها در شکمبه پدید می آمدند بایستی گاهی دیده می شدند و نمی توان به چیزی که خلاف حسّ است گرایش پیدا کرد.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الحق أن الحيوان إذا تناول الغذاء وصل ذلك العلف إلي معدته و إلي كرشه إن كان من الأنعام و غيرها فإن طبخ و حصل الهضم الأول فيه فما كان منه صافيا انجذب إلي الكبد و ما كان كثيفا نزل إلي الأمعاء ثم ذلك الذي يحصل منه في الكبد ينطبخ فيها و يصير دما و ذلك هو الهضم الثاني و يكون ذلك الدم مخلوطا بالصفراء و السوداء و زيادة المائية أما الصفراء فتذهب إلي المرارة و السوداء إلي الطحال و المائية إلي الكلية و منها إلي المثانة و أما ذلك الدم فإنه يدخل في الأوردة و هي العروق النابتة من الكبد و هناك يحصل الهضم الثالث و بين الكبد و بين الضرع عروق كثيرة فينصب الدم في تلك العروق إلي الضرع و الضرع لحم غددي رخو أبيض فيقلب الله الدم عند انصبابه إلي ذلك اللحم الغددي الرخو الأبيض من صورة الدم إلي صورة اللبن فهذا هو القول الصحيح في كيفية تولد اللبن.</w:t>
      </w:r>
    </w:p>
    <w:p>
      <w:pPr>
        <w:pStyle w:val="BookText"/>
      </w:pPr>
      <w:r>
        <w:rPr>
          <w:rFonts w:ascii="Amiri" w:hAnsi="Amiri" w:eastAsia="Amiri" w:cs="Amiri"/>
          <w:lang w:bidi="ar-SA"/>
          <w:color w:val="111111"/>
          <w:sz w:val="28"/>
          <w:szCs w:val="28"/>
          <w:rtl/>
        </w:rPr>
        <w:t xml:space="preserve">فإن قيل فهذه المعاني حاصلة في الحيوان الذكر فلم لم يحصل منه اللبن قلنا الحكمة الإلهية اقتضت تدبير كل شي‌ء علي الوجه اللائق به الموافق لمصلحته فمزاج الذكر من كل حيوان أن يكون حارا يابسا و مزاج الأنثي يجب أن يكون باردا رطبا و الحكمة فيه أن الولد إنما يكون في داخل بدن الأنثي فوجب أن تكون الأنثي مختصة بمزيد الرطوبات لوجهين:</w:t>
      </w:r>
    </w:p>
    <w:p>
      <w:pPr>
        <w:pStyle w:val="BookText"/>
      </w:pPr>
      <w:r>
        <w:rPr>
          <w:rFonts w:ascii="Amiri" w:hAnsi="Amiri" w:eastAsia="Amiri" w:cs="Amiri"/>
          <w:lang w:bidi="ar-SA"/>
          <w:color w:val="111111"/>
          <w:sz w:val="28"/>
          <w:szCs w:val="28"/>
          <w:rtl/>
        </w:rPr>
        <w:t xml:space="preserve">الأول أن الولد إنما يتولد من الرطوبات فوجب أن يحصل في بدن الأنثي رطوبات كثيرة ليصير مادة لتولد الولد.</w:t>
      </w:r>
    </w:p>
    <w:p>
      <w:pPr>
        <w:pStyle w:val="BookText"/>
      </w:pPr>
      <w:r>
        <w:rPr>
          <w:rFonts w:ascii="Amiri" w:hAnsi="Amiri" w:eastAsia="Amiri" w:cs="Amiri"/>
          <w:lang w:bidi="ar-SA"/>
          <w:color w:val="111111"/>
          <w:sz w:val="28"/>
          <w:szCs w:val="28"/>
          <w:rtl/>
        </w:rPr>
        <w:t xml:space="preserve">و الثاني أن الولد إذا كبر وجب أن يكون بدن الأم قابلا للتمدد حتي يتسع لذلك الولد</w:t>
      </w:r>
      <w:r>
        <w:rPr>
          <w:rStyle w:val="FootnoteReference"/>
        </w:rPr>
        <w:footnoteReference w:id="646"/>
      </w:r>
      <w:r>
        <w:rPr>
          <w:rFonts w:ascii="Amiri" w:hAnsi="Amiri" w:eastAsia="Amiri" w:cs="Amiri"/>
          <w:lang w:bidi="ar-SA"/>
          <w:color w:val="111111"/>
          <w:sz w:val="28"/>
          <w:szCs w:val="28"/>
          <w:rtl/>
        </w:rPr>
        <w:t xml:space="preserve">فإذا كانت الرطوبات غالبة علي بدن الأم كانت بنيتها قابلا للتمدد و يتسع للولد فثبت بما ذكرناه أنه تعالي خص بدن الأنثي من كل حيوان بمزيد الرطوبات بهذه الحكمة .</w:t>
      </w:r>
    </w:p>
    <w:p>
      <w:pPr>
        <w:pStyle w:val="BookText"/>
      </w:pPr>
      <w:r>
        <w:rPr>
          <w:rFonts w:ascii="Amiri" w:hAnsi="Amiri" w:eastAsia="Amiri" w:cs="Amiri"/>
          <w:lang w:bidi="ar-SA"/>
          <w:color w:val="111111"/>
          <w:sz w:val="28"/>
          <w:szCs w:val="28"/>
          <w:rtl/>
        </w:rPr>
        <w:t xml:space="preserve">ثم إن تلك الرطوبات التي كانت تصير مادة لازدياد بدن الجنين حين كان في رحم الأم فعند انفصال الجنين تنصب إلي الثدي و الضرع و تصير مادة لغذاء ذلك</w:t>
      </w:r>
    </w:p>
    <w:p>
      <w:pPr>
        <w:pStyle w:val="BookText"/>
      </w:pPr>
      <w:r>
        <w:rPr>
          <w:rFonts w:ascii="IRNazanin" w:hAnsi="IRNazanin" w:eastAsia="IRNazanin" w:cs="IRNazanin"/>
          <w:lang w:bidi="fa-IR"/>
          <w:color w:val="111111"/>
          <w:sz w:val="28"/>
          <w:szCs w:val="28"/>
          <w:rtl/>
        </w:rPr>
        <w:t xml:space="preserve">درست این است که هنگامی که حیوان غذا خورد، علف به معده یا شکمبه او می رسد، اگر از چهارپایان و غیر آن هاست. و هنگامی که پخته شد و برای بار نخست هضم شد، آنچه رقیق است به سمت کبد کشیده می شود و آنچه متراکم و غلیظ است به روده‌ها می رود و سپس آنچه در کبد است باز در آن پخته می شود و تبدیل به خون می گردد و این هضم دوم است و این خون، با صفرا و سوداء و زیادی از آب آمیخته می باشد . صفراء به کیسه صفراء می رود و سوداء به طحال و آب به قلوه می رود و از آنجا وارد مثانه می شود. و اما خون وارد «اورده» یعنی رگهایی که از کبد شروع شده اند می شود که در آنجا هضم سوم صورت می گیرد. و میان کبد و پستان، رگ های بسیاری وجود دارند و خون در آن رگ ها تا پستان می ریزد و پستان، گوشتی است غده‌دار و نرم و سفید که خداوند در آن، خون را از حالت خون به شیر سفید تبدیل می نماید و این است گفتار درست در باره پیدایش شیر.</w:t>
      </w:r>
    </w:p>
    <w:p>
      <w:pPr>
        <w:pStyle w:val="BookText"/>
      </w:pPr>
      <w:r>
        <w:rPr>
          <w:rFonts w:ascii="IRNazanin" w:hAnsi="IRNazanin" w:eastAsia="IRNazanin" w:cs="IRNazanin"/>
          <w:lang w:bidi="fa-IR"/>
          <w:color w:val="111111"/>
          <w:sz w:val="28"/>
          <w:szCs w:val="28"/>
          <w:rtl/>
        </w:rPr>
        <w:t xml:space="preserve">اگر گفته شود این مراحل، در حیوان نرم هم وجود دارد پس چرا از او شیر به دست نمی آید؟ در جواب می گوئیم حکمت الهی هر چیزی را روی شایستگی و مصلحت خود تدبیر کرده است و مزاج هر حیوان نری آنست که گرم و خشک باشد و مزاج ماده باید سرد و تر باشد و حکمت آن این است که بچه درون بدن ماده است و باید به دو دلیل[بدن ماده] رطوبت بیشتری داشته باشد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فرزند از رطوبت ها پدید می آید و باید در بدن ماده، رطوبت فراوانی وجود داشته باشد تا باعث پیدایش بچه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هنگامی که جنین بزرگ می شود شکم مادر باید جادار و با کشش باشد تا بتواند فرزند را جا بدهد و اگر رطوبت بر بدن ماده چیره شود پیکر آن پذیرای کشش[گسترش] می گردد و برای پذیرش بچه، وسیع می گردد. و با آنچه گفتیم ثابت می شود که خدای تعالی، با این حکمت، بدن هر حیوان ماده ای را ، به رطوبتهای زیادی اختصاص داده است.</w:t>
      </w:r>
    </w:p>
    <w:p>
      <w:pPr>
        <w:pStyle w:val="BookText"/>
      </w:pPr>
      <w:r>
        <w:rPr>
          <w:rFonts w:ascii="IRNazanin" w:hAnsi="IRNazanin" w:eastAsia="IRNazanin" w:cs="IRNazanin"/>
          <w:lang w:bidi="fa-IR"/>
          <w:color w:val="111111"/>
          <w:sz w:val="28"/>
          <w:szCs w:val="28"/>
          <w:rtl/>
        </w:rPr>
        <w:t xml:space="preserve">و این رطوبتها که مایه بزرگ شدن بدن جنین است در رحم مادر قرار دارد و هنگام جدا شدن بچه از مادر به پستان می ریزد و مایه خوراک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الصغير.</w:t>
      </w:r>
    </w:p>
    <w:p>
      <w:pPr>
        <w:pStyle w:val="BookText"/>
      </w:pPr>
      <w:r>
        <w:rPr>
          <w:rFonts w:ascii="Amiri" w:hAnsi="Amiri" w:eastAsia="Amiri" w:cs="Amiri"/>
          <w:lang w:bidi="ar-SA"/>
          <w:color w:val="111111"/>
          <w:sz w:val="28"/>
          <w:szCs w:val="28"/>
          <w:rtl/>
        </w:rPr>
        <w:t xml:space="preserve">إذا عرفت هذا فنقول ظهر أن السبب الذي لأجله يتولد اللبن من الدم في حق الأنثي غير حاصل في حق الذكر فظهر الفرق.</w:t>
      </w:r>
    </w:p>
    <w:p>
      <w:pPr>
        <w:pStyle w:val="BookText"/>
      </w:pPr>
      <w:r>
        <w:rPr>
          <w:rFonts w:ascii="Amiri" w:hAnsi="Amiri" w:eastAsia="Amiri" w:cs="Amiri"/>
          <w:lang w:bidi="ar-SA"/>
          <w:color w:val="111111"/>
          <w:sz w:val="28"/>
          <w:szCs w:val="28"/>
          <w:rtl/>
        </w:rPr>
        <w:t xml:space="preserve">و إذا عرفت هذا فنقول المفسرون قالوا المراد من قوله مِنْ بَيْنِ فَرْثٍ وَ دَمٍ هو أن هذه الثلاثة تتولد في موضع واحد فالفرث يكون في أسفل الكرش و الدم يكون في أعلاه و اللبن يكون في الوسط و قد دللنا علي أن هذا القول علي خلاف الحس و التجربة.</w:t>
      </w:r>
    </w:p>
    <w:p>
      <w:pPr>
        <w:pStyle w:val="BookText"/>
      </w:pPr>
      <w:r>
        <w:rPr>
          <w:rFonts w:ascii="Amiri" w:hAnsi="Amiri" w:eastAsia="Amiri" w:cs="Amiri"/>
          <w:lang w:bidi="ar-SA"/>
          <w:color w:val="111111"/>
          <w:sz w:val="28"/>
          <w:szCs w:val="28"/>
          <w:rtl/>
        </w:rPr>
        <w:t xml:space="preserve">و أما نحن فنقول المراد به من الآية هو أن اللبن إنما يتولد من بعض أجزاء الدم و الدم إنما يتولد من الأجزاء اللطيفة التي في الفرث و هو الأشياء المأكولة الحاصلة في الكرش فهذا اللبن متولد من الأجزاء التي كانت حاصلة فيما بين الفرث أولا ثم كانت حاصلة فيما بين الدم ثانيا و صفاه الله تعالي عن تلك الأجزاء الكثيفة الغليظة و خلق فيها الصفات التي باعتبارها صارت لبنا يكون موافقا لبدن الطفل فهذا ما حصلناه في هذه المقام.</w:t>
      </w:r>
    </w:p>
    <w:p>
      <w:pPr>
        <w:pStyle w:val="BookText"/>
      </w:pPr>
      <w:r>
        <w:rPr>
          <w:rFonts w:ascii="Amiri" w:hAnsi="Amiri" w:eastAsia="Amiri" w:cs="Amiri"/>
          <w:lang w:bidi="ar-SA"/>
          <w:color w:val="111111"/>
          <w:sz w:val="28"/>
          <w:szCs w:val="28"/>
          <w:rtl/>
        </w:rPr>
        <w:t xml:space="preserve">ثم اعلم أن حدوث اللبن في الثدي و اتصافه بالصفات التي باعتبارها يكون موافقا</w:t>
      </w:r>
      <w:r>
        <w:rPr>
          <w:rStyle w:val="FootnoteReference"/>
        </w:rPr>
        <w:footnoteReference w:id="647"/>
      </w:r>
      <w:r>
        <w:rPr>
          <w:rFonts w:ascii="Amiri" w:hAnsi="Amiri" w:eastAsia="Amiri" w:cs="Amiri"/>
          <w:lang w:bidi="ar-SA"/>
          <w:color w:val="111111"/>
          <w:sz w:val="28"/>
          <w:szCs w:val="28"/>
          <w:rtl/>
        </w:rPr>
        <w:t xml:space="preserve">لتغذية الصبي مشتمل علي حكمة عجيبة و أسرار بديعة يشهد صريح العقل بأنها لا تحصل إلا بتدبير الفاعل الحكيم المدبر الرحيم و بيانه من وجوه :</w:t>
      </w:r>
    </w:p>
    <w:p>
      <w:pPr>
        <w:pStyle w:val="BookText"/>
      </w:pPr>
      <w:r>
        <w:rPr>
          <w:rFonts w:ascii="Amiri" w:hAnsi="Amiri" w:eastAsia="Amiri" w:cs="Amiri"/>
          <w:lang w:bidi="ar-SA"/>
          <w:color w:val="111111"/>
          <w:sz w:val="28"/>
          <w:szCs w:val="28"/>
          <w:rtl/>
        </w:rPr>
        <w:t xml:space="preserve">الأول أنه تعالي خلق في أسفل المعدة منفذا يخرج منه ثفل الغذاء فإذا تناول الإنسان غذاء أو شربة رقيقة انطبق ذلك المنفذ انطباقا كليا لا يخرج منه شي‌ء من ذلك المأكول و المشروب إلي أن يكمل انهضامه في المعدة و ينجذب ما صفي منه إلي الكبد و يبقي الثفل هناك فحينئذ ينفتح ذلك المنفذ و ينزل منه ذلك الثفل و هذا من العجائب التي لا يمكن حصولها إلا بتدبير الفاعل الحكيم لأنه متي كانت الحاجة إلي خروج ذلك الجسم عن المعدة انفتح و يحصل الانطباق تارة و الانفتاح أخري بحسب</w:t>
      </w:r>
    </w:p>
    <w:p>
      <w:pPr>
        <w:pStyle w:val="BookText"/>
      </w:pPr>
      <w:r>
        <w:rPr>
          <w:rFonts w:ascii="IRNazanin" w:hAnsi="IRNazanin" w:eastAsia="IRNazanin" w:cs="IRNazanin"/>
          <w:lang w:bidi="fa-IR"/>
          <w:color w:val="111111"/>
          <w:sz w:val="28"/>
          <w:szCs w:val="28"/>
          <w:rtl/>
        </w:rPr>
        <w:t xml:space="preserve">آن کودک نوزاد می گردد.</w:t>
      </w:r>
    </w:p>
    <w:p>
      <w:pPr>
        <w:pStyle w:val="BookText"/>
      </w:pPr>
      <w:r>
        <w:rPr>
          <w:rFonts w:ascii="IRNazanin" w:hAnsi="IRNazanin" w:eastAsia="IRNazanin" w:cs="IRNazanin"/>
          <w:lang w:bidi="fa-IR"/>
          <w:color w:val="111111"/>
          <w:sz w:val="28"/>
          <w:szCs w:val="28"/>
          <w:rtl/>
        </w:rPr>
        <w:t xml:space="preserve">حال که این را دانستی می گوئیم، روشن شد، سبب تولید شیر از خون در باره ماده وجود دارد و نه در باره نر. و تفاوت آن دو روشن شد.</w:t>
      </w:r>
    </w:p>
    <w:p>
      <w:pPr>
        <w:pStyle w:val="BookText"/>
      </w:pPr>
      <w:r>
        <w:rPr>
          <w:rFonts w:ascii="IRNazanin" w:hAnsi="IRNazanin" w:eastAsia="IRNazanin" w:cs="IRNazanin"/>
          <w:lang w:bidi="fa-IR"/>
          <w:color w:val="111111"/>
          <w:sz w:val="28"/>
          <w:szCs w:val="28"/>
          <w:rtl/>
        </w:rPr>
        <w:t xml:space="preserve">حال که این را دانستی می گوئیم، مفسران گفته اند: مقصود از قول خداوند متعال که فرمود «مِنْ بَیْنِ فَرْثٍ وَ دَمٍ» این است که این سه در یک جا پدید می آیند؛ سرگین در پایین شکمبه، و خون در بالا و شیر در میانه قرار دارد، و ما دلیل آوردیم که این گفته بر خلاف حسّ و آزمایش است.</w:t>
      </w:r>
    </w:p>
    <w:p>
      <w:pPr>
        <w:pStyle w:val="BookText"/>
      </w:pPr>
      <w:r>
        <w:rPr>
          <w:rFonts w:ascii="IRNazanin" w:hAnsi="IRNazanin" w:eastAsia="IRNazanin" w:cs="IRNazanin"/>
          <w:lang w:bidi="fa-IR"/>
          <w:color w:val="111111"/>
          <w:sz w:val="28"/>
          <w:szCs w:val="28"/>
          <w:rtl/>
        </w:rPr>
        <w:t xml:space="preserve">و ما می گوئیم مقصود آیه این است که شیر از برخی از اجزاء خون تولید می شود و خون از اجزاء لطیف سرگین ایجاد می شود که همان چیزهای خورده شده در شکمبه‌اند، پس اولا این خون تولید شده از اجزائی است که میان سرگین است و سپس در بار دوّم میان خون است و خداوند، آن را از این اجزاء غلیظ ومتراکم تصفیه نموده است و در آن اوصافی قرار داده که به اعتبار آن، [به] شیر [موصوف]شده و سازگار با بدن نوزاد گردیده است. این است آنچه در اینجا به دست آوردیم.</w:t>
      </w:r>
    </w:p>
    <w:p>
      <w:pPr>
        <w:pStyle w:val="BookText"/>
      </w:pPr>
      <w:r>
        <w:rPr>
          <w:rFonts w:ascii="IRNazanin" w:hAnsi="IRNazanin" w:eastAsia="IRNazanin" w:cs="IRNazanin"/>
          <w:lang w:bidi="fa-IR"/>
          <w:color w:val="111111"/>
          <w:sz w:val="28"/>
          <w:szCs w:val="28"/>
          <w:rtl/>
        </w:rPr>
        <w:t xml:space="preserve">و بدان که ایجاد شدن شیر در پستان و موصوف شدن آن به صفاتی که به خاطر آن، سازگار با تغذیه نوزاد شده است حکمت شگفتی دارد و کاری بدیع است که عقل به روشنی گواهی می دهد بر اینکه [این] جز به تدبیر فاعلی حکیم و مدبر و مهربان صورت نمی گیرد و بیان آن از چند راه است:</w:t>
      </w:r>
    </w:p>
    <w:p>
      <w:pPr>
        <w:pStyle w:val="BookText"/>
      </w:pPr>
      <w:r>
        <w:rPr>
          <w:rFonts w:ascii="IRNazanin" w:hAnsi="IRNazanin" w:eastAsia="IRNazanin" w:cs="IRNazanin"/>
          <w:lang w:bidi="fa-IR"/>
          <w:color w:val="111111"/>
          <w:sz w:val="28"/>
          <w:szCs w:val="28"/>
          <w:rtl/>
        </w:rPr>
        <w:t xml:space="preserve">یکم: خداوند در پایین معده سوراخی را آفریده که ته‌نشین خوراک از[طریق] آن خارج می شود. و هنگامی که انسان، غذایی می خورد یا نوشیدنی می نوشد آن سوراخ بسته می شود [به گونه ای] که چیزی از غذا و نوشیدنی از آن خارج نشود و هضم آن به صورت کامل صورت گیرد. آن چه از آن که تصفیه شده است از معده به کبد جذب می شود و [چیزهای] سنگین در آنجا باقی می ماند. در این هنگام، آن سوراخ باز می شود و از آن [چیز]سنگین از آن خارج می شود، و این از شگفتی هایی است که جز با تدبیر فاعل حکیم نمی تواند صورت پذیرد. هنگامی که نیاز به خروج آن جسم سنگین از معده وجود دارد، آن سوراخ باز می شود و دیگر وقت بسته می شود و هنگامی که نیاز 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و بقدر المنفعة و هذا مما لا يتأتي إلا بتقدير الفاعل الحكيم.</w:t>
      </w:r>
    </w:p>
    <w:p>
      <w:pPr>
        <w:pStyle w:val="BookText"/>
      </w:pPr>
      <w:r>
        <w:rPr>
          <w:rFonts w:ascii="Amiri" w:hAnsi="Amiri" w:eastAsia="Amiri" w:cs="Amiri"/>
          <w:lang w:bidi="ar-SA"/>
          <w:color w:val="111111"/>
          <w:sz w:val="28"/>
          <w:szCs w:val="28"/>
          <w:rtl/>
        </w:rPr>
        <w:t xml:space="preserve">الثاني أنه تعالي أودع في الكبد قوة تجذب الأجزاء اللطيفة الحاصلة في ذلك المأكول و المشروب و لا تجذب الأجزاء الكثيفة و خلق في الأمعاء قوة تجذب تلك الأجزاء الكثيفة التي هي الثفل و لا تجذب الأجزاء اللطيفة البتة و لو كان الأمر بالعكس لاختلت مصلحة البدن و لفسد نظام هذا التركيب .</w:t>
      </w:r>
    </w:p>
    <w:p>
      <w:pPr>
        <w:pStyle w:val="BookText"/>
      </w:pPr>
      <w:r>
        <w:rPr>
          <w:rFonts w:ascii="Amiri" w:hAnsi="Amiri" w:eastAsia="Amiri" w:cs="Amiri"/>
          <w:lang w:bidi="ar-SA"/>
          <w:color w:val="111111"/>
          <w:sz w:val="28"/>
          <w:szCs w:val="28"/>
          <w:rtl/>
        </w:rPr>
        <w:t xml:space="preserve">الثالث أنه تعالي أودع في الكبد قوة هاضمة طابخة حتي إن تلك الأجزاء اللطيفة لتنطبخ في الكبد و تنقلب دما ثم إنه تعالي أودع في المرارة قوة جاذبة للصفراء و في الطحال قوة جاذبة للسوداء و في الكلية قوة جاذبة لزيادة المائية حتي يبقي الدم الصافي الموافق لتغذية البدن و تخصيص كل واحد من هذه الأعضاء بتلك القوة الحاصلة لا يمكن إلا بتدبير الحكيم العليم.</w:t>
      </w:r>
    </w:p>
    <w:p>
      <w:pPr>
        <w:pStyle w:val="BookText"/>
      </w:pPr>
      <w:r>
        <w:rPr>
          <w:rFonts w:ascii="Amiri" w:hAnsi="Amiri" w:eastAsia="Amiri" w:cs="Amiri"/>
          <w:lang w:bidi="ar-SA"/>
          <w:color w:val="111111"/>
          <w:sz w:val="28"/>
          <w:szCs w:val="28"/>
          <w:rtl/>
        </w:rPr>
        <w:t xml:space="preserve">الرابع أن في الوقت الذي يكون الجنين في رحم الأم ينصب من ذلك نصيب وافر إليه حتي يصير مادة لنمو أعضاء ذلك الولد و ازدياده فإذا انفصل الجنين عن الرحم ينصب ذلك النصيب إلي جانب الثدي ليتولد منه اللبن الذي يكون غذاء له فإذا كبر لا ينصب ذلك النصيب لا إلي الرحم و لا إلي الثدي بل ينصب إلي جميع بدن المغتذي فانصباب ذلك الدم في كل وقت إلي عضو آخر انصبابا موافقا للمصلحة و الحكمة لا يتأتي إلا بتدبير الفاعل المختار الحكيم.</w:t>
      </w:r>
    </w:p>
    <w:p>
      <w:pPr>
        <w:pStyle w:val="BookText"/>
      </w:pPr>
      <w:r>
        <w:rPr>
          <w:rFonts w:ascii="Amiri" w:hAnsi="Amiri" w:eastAsia="Amiri" w:cs="Amiri"/>
          <w:lang w:bidi="ar-SA"/>
          <w:color w:val="111111"/>
          <w:sz w:val="28"/>
          <w:szCs w:val="28"/>
          <w:rtl/>
        </w:rPr>
        <w:t xml:space="preserve">الخامس أن عند تولد اللبن في الضرع أحدث تعالي في حلمة الثدي ثقبا صغيرة و مساما ضيقة و جعلها بحيث إذا اتصل المصّ و الحلب بتلك الحلمة انفصل اللبن عنها في تلك المسام الضيقة و لما كانت تلك المسام ضيقة جدا فحينئذ لا يخرج منها إلا ما كان في غاية الصفاء و اللطافة و أما الأجزاء الكثيفة فإنها لا يمكنها الخروج من تلك المنافذ الضيقة فيبقي في الداخل فما الحكمة في إحداث تلك الثقب الصغيرة و المنافذ الضيقة في رأس حلمة الثدي إلا أن تكون كالمصفاة فكل ما كان لطيفا خرج و كل ما كان كثيفا احتبس في الداخل و لم يخرج فبهذا الطريق يصير ذلك اللبن</w:t>
      </w:r>
    </w:p>
    <w:p>
      <w:pPr>
        <w:pStyle w:val="BookText"/>
      </w:pPr>
      <w:r>
        <w:rPr>
          <w:rFonts w:ascii="IRNazanin" w:hAnsi="IRNazanin" w:eastAsia="IRNazanin" w:cs="IRNazanin"/>
          <w:lang w:bidi="fa-IR"/>
          <w:color w:val="111111"/>
          <w:sz w:val="28"/>
          <w:szCs w:val="28"/>
          <w:rtl/>
        </w:rPr>
        <w:t xml:space="preserve">دوباره به اندازه نیاز، باز می شود. و این جز با تدبیر فاعلی حکیم ممکن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تعالی در کبد نیرویی قرار داده است که می تواند اجزاء لطیفه چیزی که خورده یا نوشیده شده است را جذب کند ولی اجزاء ثقیل را جذب نکند. و در روده‌ها نیروئی قرار داده است که ته‌نشین معده را جذب کنند و اجزاء لطیف غذا را جذب نکنند و اگر برعکس بود، به صلاح نبود و نظام بدن به هم می ریخت.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 در کبد نیروی هضم و پختن قرار داده است که این اجزاء لطیفه در آن پخته می شوند و به خون، تبدیل می گردند وانگه در کیسه صفراء نیروی کشش صفراء را قرار داده است و در طحال، نیروی کشیدن سوداء را قرار داده است و در قلوه نیروی کشیدن زیادی آب را قرار داده است تا خون پاکِ سازگار با تغذیه بدن بر جای بماند، و اختصاص هر یک از این اعضاء و بدن، به نیرویی خاص، جز با تدبیر حکیم دانا ممکن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زمانی که جنین در شکم مادر است بهره فراوانی از آن[شیر] به وی می رسد تا مایه رشد و نمو اعضای بدن او شود و هنگامی که نوزاد از رحم جدا شد آن بهره، به پستان می ریزد تا از آن شیر تولید گردد و غذای طفل باشد و چون بچه بزرگ شد آن بهره نه به رحم می ریزد و نه به پستان، بلکه در همه بدن مادر پخش می شود. و ریزش این خون در هر زمانی به اندامی دیگر، سازگار با مصلحت و حکمت است و این کار صورت نمی گیرد مگر با تدبیر فاعلی مختار و حکیم.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تولید شدن شیر در پستان، خداوند، سوراخهای ریزی در پستان ایجاد می کند و آن ها را به گونه ای قرار می دهد که هر گاه مکیده شوند این شیر از آن سوراخ ها خارج شود. و چون این سوراخها بسیار تنگ هستند، فقط شیر رقیق و لطیف از آنها خارج می شود و اجزاء درشت و غیر لطیف نمی توانند از آن سوراخ ها خارج شوند و در درون باقی می مانند. و حکمت این سوراخهای تنگ سر پستان نیست مگر اینکه پستان همچون صاف کننده ای عمل کند و هر چه لطیف است، از آن خارج شود و درشت در آن باقی بماند و از این راه، آن شیر،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خالصا موافقا لبدن الصبي سائِغاً لِلشَّارِبِينَ .</w:t>
      </w:r>
    </w:p>
    <w:p>
      <w:pPr>
        <w:pStyle w:val="BookText"/>
      </w:pPr>
      <w:r>
        <w:rPr>
          <w:rFonts w:ascii="Amiri" w:hAnsi="Amiri" w:eastAsia="Amiri" w:cs="Amiri"/>
          <w:lang w:bidi="ar-SA"/>
          <w:color w:val="111111"/>
          <w:sz w:val="28"/>
          <w:szCs w:val="28"/>
          <w:rtl/>
        </w:rPr>
        <w:t xml:space="preserve">السادس أنه تعالي ألهم ذلك الصبي إلي المص فإن الأم كلما ألقمت حلمة الثدي في فم الصبي فذلك الصبي في الحال يأخذ في المص و لو لا أن الفاعل المختار الرحيم ألهم ذلك الطفل الصغير ذلك العمل المخصوص لم يحصل بتخليق ذلك اللبن في ذلك الثدي فائدة.</w:t>
      </w:r>
    </w:p>
    <w:p>
      <w:pPr>
        <w:pStyle w:val="BookText"/>
      </w:pPr>
      <w:r>
        <w:rPr>
          <w:rFonts w:ascii="Amiri" w:hAnsi="Amiri" w:eastAsia="Amiri" w:cs="Amiri"/>
          <w:lang w:bidi="ar-SA"/>
          <w:color w:val="111111"/>
          <w:sz w:val="28"/>
          <w:szCs w:val="28"/>
          <w:rtl/>
        </w:rPr>
        <w:t xml:space="preserve">السابع أنا بينا أنه تعالي إنما خلق اللبن من فضلة الدم و إنما خلق الدم من الغذاء الذي تناوله الحيوان و الشاة لما تناولت العشب و الماء فالله تعالي خلق الدم من لطيف تلك الأجزاء ثم خلق اللبن من بعض أجزاء ذلك الدم ثم إن اللبن حصلت فيه أجزاء ثلاثة علي طبائع متضادة فما فيه من الدهن يكون حارا رطبا و ما فيه من المائية يكون باردا رطبا و ما فيه من الجبنية يكون باردا يابسا و هذه الطبائع ما كانت حاصلة في العشب الذي تناوله الشاة.</w:t>
      </w:r>
    </w:p>
    <w:p>
      <w:pPr>
        <w:pStyle w:val="BookText"/>
      </w:pPr>
      <w:r>
        <w:rPr>
          <w:rFonts w:ascii="Amiri" w:hAnsi="Amiri" w:eastAsia="Amiri" w:cs="Amiri"/>
          <w:lang w:bidi="ar-SA"/>
          <w:color w:val="111111"/>
          <w:sz w:val="28"/>
          <w:szCs w:val="28"/>
          <w:rtl/>
        </w:rPr>
        <w:t xml:space="preserve">فظهر بهذين أن هذه الأجسام لا تزال تنقلب من صفة إلي صفة من حالة إلي حالة مع أنه لا يناسب بعضها بعضا و لا يشاكل بعضها بعضا و عند ذلك يظهر أن هذه الأحوال إنما تحدث بتدبير فاعل حكيم رحيم يدبر أحوال هذا العالم علي وفق مصالح العباد فسبحان من شهد جميع ذرات العالم الأعلي و الأسفل بكمال قدرته و نهاية حكمته و رحمته لَهُ الْخَلْقُ وَ الْأَمْرُ تَبارَكَ اللَّهُ رَبُّ الْعالَمِينَ .</w:t>
      </w:r>
    </w:p>
    <w:p>
      <w:pPr>
        <w:pStyle w:val="BookText"/>
      </w:pPr>
      <w:r>
        <w:rPr>
          <w:rFonts w:ascii="Amiri" w:hAnsi="Amiri" w:eastAsia="Amiri" w:cs="Amiri"/>
          <w:lang w:bidi="ar-SA"/>
          <w:color w:val="111111"/>
          <w:sz w:val="28"/>
          <w:szCs w:val="28"/>
          <w:rtl/>
        </w:rPr>
        <w:t xml:space="preserve">أما قوله سائِغاً لِلشَّارِبِينَ فمعناه جاريا في حلوقهم لذيذا هنيئا يقال ساغ الشراب في الحلق و أساغه صاحبه و منه قوله وَ لا يَكادُ يُسِيغُهُ‌</w:t>
      </w:r>
      <w:r>
        <w:rPr>
          <w:rStyle w:val="FootnoteReference"/>
        </w:rPr>
        <w:footnoteReference w:id="648"/>
      </w:r>
      <w:r>
        <w:rPr>
          <w:rFonts w:ascii="Amiri" w:hAnsi="Amiri" w:eastAsia="Amiri" w:cs="Amiri"/>
          <w:lang w:bidi="ar-SA"/>
          <w:color w:val="111111"/>
          <w:sz w:val="28"/>
          <w:szCs w:val="28"/>
          <w:rtl/>
        </w:rPr>
        <w:t xml:space="preserve">و قال أهل التحقيق اعتبار حدوث اللبن كما يدل علي وجود الصانع المختار فكذلك يدل علي إمكان الحشر و النشر و ذلك لأن هذا العشب الذي يأكله الحيوان إنما يتولد من الماء و الأرض فخالق العالم دبر تدبيرا آخر انقلب ذلك الدم لبنا ثم دبر تدبيرا آخر حدث من ذلك اللبن الدهن و الجبن فهذا الاستقراء يدل علي أنه تعالي قادر علي أن</w:t>
      </w:r>
    </w:p>
    <w:p>
      <w:pPr>
        <w:pStyle w:val="BookText"/>
      </w:pPr>
      <w:r>
        <w:rPr>
          <w:rFonts w:ascii="IRNazanin" w:hAnsi="IRNazanin" w:eastAsia="IRNazanin" w:cs="IRNazanin"/>
          <w:lang w:bidi="fa-IR"/>
          <w:color w:val="111111"/>
          <w:sz w:val="28"/>
          <w:szCs w:val="28"/>
          <w:rtl/>
        </w:rPr>
        <w:t xml:space="preserve">پاک و سازگار با نوزاد و گوارا برای نوشنده می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متعال، به نوزاد مکیدن را الهام می کند زیرا هر وقت که مادر، پستان را در دهان او می گذارد، نوزاد بی درنگ آن را می مکد و اگر فاعل مختار حکیمی به او الهام نکند تا آن را بمکد، این شیر پستان سودی نخواهد داشت.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گفتیم خداوند، شیر را از فضله خون می آفریند و خون را از غذای حیوان می آفریند و هنگامی که گوسفند، گیاه و آب را می خورد خدا از اجزاء لطیف آن، خون را می آفریند سپس از برخی اجزاء آن خون، شیر را می آفریند و در شیر سه جزء با طبع های مخالف هم پدید می آیند؛ روغن آن گرم و تر است، و آبش سرد و تر، و آنچه ماده پنیر دارد سرد و خشک است و این طبع ها در گیاهی که گوسفند خورده است وجود ندارند.</w:t>
      </w:r>
    </w:p>
    <w:p>
      <w:pPr>
        <w:pStyle w:val="BookText"/>
      </w:pPr>
      <w:r>
        <w:rPr>
          <w:rFonts w:ascii="IRNazanin" w:hAnsi="IRNazanin" w:eastAsia="IRNazanin" w:cs="IRNazanin"/>
          <w:lang w:bidi="fa-IR"/>
          <w:color w:val="111111"/>
          <w:sz w:val="28"/>
          <w:szCs w:val="28"/>
          <w:rtl/>
        </w:rPr>
        <w:t xml:space="preserve">و از اینجا برمی آید که این اجسام پیوسته از وصفی به وصفی دیگر و از حالی به حالی دیگر دگرگون می شوند و بعضی از آنها با برخی دیگر هم شکل نیستند و همانا این گردش[احوال] با تدبیر فاعلی حکیم و مهربان صورت می گیرد که امورات این جهان را مطابق مصالح بندگان تدبیر می کند ، پاک و منزه است آنکه همه ذرات جهان بالا و پائین گواه کمال قدرت و نهایت حکمت و رحمت اویند «لَهُ الْخَلْقُ وَ الْأَمْرُ تَبَارَکَ اللَّهُ رَبُّ الْعَالَمِینَ»</w:t>
      </w:r>
      <w:r>
        <w:rPr>
          <w:rStyle w:val="FootnoteReference"/>
        </w:rPr>
        <w:footnoteReference w:id="649"/>
      </w:r>
      <w:r>
        <w:rPr>
          <w:rFonts w:ascii="IRNazanin" w:hAnsi="IRNazanin" w:eastAsia="IRNazanin" w:cs="IRNazanin"/>
          <w:lang w:bidi="fa-IR"/>
          <w:color w:val="111111"/>
          <w:sz w:val="28"/>
          <w:szCs w:val="28"/>
          <w:rtl/>
        </w:rPr>
        <w:t xml:space="preserve">{ [ عالم ] خلق و امر از آنِ اوست . فرخنده خدایی است پروردگار جهانیان}و اما معنی اینکه فرمود «سائِغاً لِلشَّارِبِینَ»</w:t>
      </w:r>
      <w:r>
        <w:rPr>
          <w:rStyle w:val="FootnoteReference"/>
        </w:rPr>
        <w:footnoteReference w:id="650"/>
      </w:r>
      <w:r>
        <w:rPr>
          <w:rFonts w:ascii="IRNazanin" w:hAnsi="IRNazanin" w:eastAsia="IRNazanin" w:cs="IRNazanin"/>
          <w:lang w:bidi="fa-IR"/>
          <w:color w:val="111111"/>
          <w:sz w:val="28"/>
          <w:szCs w:val="28"/>
          <w:rtl/>
        </w:rPr>
        <w:t xml:space="preserve">{ برای نوشندگان گواراست}این است که در گلویشان روان است و خوشمزه و گواراست. گفته می شود «سا غ الشراب فی الحلق و اساغه» یعنی همراه[ و ملازم] حلق شد. و این سخن خداوند که فرمود: «لا یَکادُ یُسِیغُهُ»</w:t>
      </w:r>
      <w:r>
        <w:rPr>
          <w:rStyle w:val="FootnoteReference"/>
        </w:rPr>
        <w:footnoteReference w:id="651"/>
      </w:r>
      <w:r>
        <w:rPr>
          <w:rFonts w:ascii="IRNazanin" w:hAnsi="IRNazanin" w:eastAsia="IRNazanin" w:cs="IRNazanin"/>
          <w:lang w:bidi="fa-IR"/>
          <w:color w:val="111111"/>
          <w:sz w:val="28"/>
          <w:szCs w:val="28"/>
          <w:rtl/>
        </w:rPr>
        <w:t xml:space="preserve">{ و نمی‌تواند آن را فرو برد } از همین معنا است و محققان گفته اند: چنانچه پدیدار شدن شیر نشانه ای است بر وجود صانع مختار، همچنین دلیلی است بر امکان حشر و نشر. برای اینکه گیاهی را که حیوان می خورد از آب و زمین تولید شده است و آفریننده جهان تدبیری کرده است که از آن خون، شیر تولید شود و تدبیر دیگری کرده است تا از شیر، روغن و پنیر به وجود آیند و این بررسی دلیل بر این است که خدای تعالی که می تواند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13486_328563"/>
    <w:bookmarkEnd w:id="71"/>
    <w:p>
      <w:pPr>
        <w:pStyle w:val="BookText"/>
      </w:pPr>
      <w:r>
        <w:rPr>
          <w:rFonts w:ascii="Amiri" w:hAnsi="Amiri" w:eastAsia="Amiri" w:cs="Amiri"/>
          <w:lang w:bidi="ar-SA"/>
          <w:color w:val="111111"/>
          <w:sz w:val="28"/>
          <w:szCs w:val="28"/>
          <w:rtl/>
        </w:rPr>
        <w:t xml:space="preserve">يقلب هذه الأجسام من صفة إلي صفة و من حالة إلي حالة فإذا كان كذلك لم يمنع أيضا أن يكون قادرا علي أن يقلب أجزاء أبدان الأموات إلي صفة الحياة و العقل كما كانت قبل ذلك فهذا الاعتبار يدل من هذا الوجه علي أن البعث و القيامة أمر ممكن غير ممتنع.</w:t>
      </w:r>
    </w:p>
    <w:p>
      <w:pPr>
        <w:pStyle w:val="BookText"/>
      </w:pPr>
      <w:r>
        <w:rPr>
          <w:rFonts w:ascii="Amiri" w:hAnsi="Amiri" w:eastAsia="Amiri" w:cs="Amiri"/>
          <w:lang w:bidi="ar-SA"/>
          <w:color w:val="111111"/>
          <w:sz w:val="28"/>
          <w:szCs w:val="28"/>
          <w:rtl/>
        </w:rPr>
        <w:t xml:space="preserve">و قال البيضاوي وَ إِنَّ لَكُمْ فِي الْأَنْعامِ لَعِبْرَةً دلالة يعبر بها من الجهل إلي العلم نُسْقِيكُمْ مِمَّا فِي بُطُونِهِ استئناف لبيان العبرة و إنما ذكر الضمير و وحده هاهنا للفظ و أنثه في سورة المؤمنون للمعني فإن الأنعام اسم جمع و لذلك عده سيبويه في المفردات المبنية علي أفعال كأخلاق و أكياس و من قال إنه جمع نعم جعل الضمير للبعض فإن اللبن لبعضها دون جميعها أو لواحدة أوله علي المعني فإن المراد به الجنس و قرأ نافع و ابن عامر و أبو بكر و يعقوب نسقيكم بالفتح هنا و في المؤمنون .</w:t>
      </w:r>
    </w:p>
    <w:p>
      <w:pPr>
        <w:pStyle w:val="BookText"/>
      </w:pPr>
      <w:r>
        <w:rPr>
          <w:rFonts w:ascii="Amiri" w:hAnsi="Amiri" w:eastAsia="Amiri" w:cs="Amiri"/>
          <w:lang w:bidi="ar-SA"/>
          <w:color w:val="111111"/>
          <w:sz w:val="28"/>
          <w:szCs w:val="28"/>
          <w:rtl/>
        </w:rPr>
        <w:t xml:space="preserve">مِنْ بَيْنِ فَرْثٍ وَ دَمٍ لَبَناً فإنه يخلق من بعض أجزاء الدم المتولد من الأجزاء اللطيفة التي في الفرث و هو الأشياء المأكولة المنهضمة بعد الانهضام في الكرش و حديث ابن عباس إن صح فالمراد أن أوسطه يكون مادة اللبن و أعلاه مادة الدم الذي يغذي البدن لأنهما لا يتكونان في الكرش.</w:t>
      </w:r>
    </w:p>
    <w:p>
      <w:pPr>
        <w:pStyle w:val="BookText"/>
      </w:pPr>
      <w:r>
        <w:rPr>
          <w:rFonts w:ascii="Amiri" w:hAnsi="Amiri" w:eastAsia="Amiri" w:cs="Amiri"/>
          <w:lang w:bidi="ar-SA"/>
          <w:color w:val="111111"/>
          <w:sz w:val="28"/>
          <w:szCs w:val="28"/>
          <w:rtl/>
        </w:rPr>
        <w:t xml:space="preserve">ثم ذكر مختصرا مما ذكره الرازي ثم قال :</w:t>
      </w:r>
    </w:p>
    <w:p>
      <w:pPr>
        <w:pStyle w:val="BookText"/>
      </w:pPr>
      <w:r>
        <w:rPr>
          <w:rFonts w:ascii="Amiri" w:hAnsi="Amiri" w:eastAsia="Amiri" w:cs="Amiri"/>
          <w:lang w:bidi="ar-SA"/>
          <w:color w:val="111111"/>
          <w:sz w:val="28"/>
          <w:szCs w:val="28"/>
          <w:rtl/>
        </w:rPr>
        <w:t xml:space="preserve">خالِصاً صافيا لا يستصحبه لون الدم و لا رائحة الفرث أو مصفي عما يصحبه من الأجزاء الكثيفة بتضييق مخرجه سائِغاً لِلشَّارِبِينَ سهل المرور في حلقهم.</w:t>
      </w:r>
    </w:p>
    <w:p>
      <w:pPr>
        <w:pStyle w:val="BookText"/>
      </w:pPr>
      <w:r>
        <w:rPr>
          <w:rFonts w:ascii="Amiri" w:hAnsi="Amiri" w:eastAsia="Amiri" w:cs="Amiri"/>
          <w:lang w:bidi="ar-SA"/>
          <w:color w:val="111111"/>
          <w:sz w:val="28"/>
          <w:szCs w:val="28"/>
          <w:rtl/>
        </w:rPr>
        <w:t xml:space="preserve">و قال الطبرسي رحمه الله روي الكلبي عن ابن عباس قال إذا استقر العلف في الكرش صار أسفله فرثا و أعلاه دما و أوسطه لبنا فيجري الدم في العروق و اللبن في الضرع و يبقي الفرث كما هو فذلك قوله مِنْ بَيْنِ فَرْثٍ وَ دَمٍ لَبَناً خالِصاً لا يشوبه الدم و لا الفرث و الكبد مسلطة علي هذه الأصناف فتقسمها علي الوجه الذي اقتضاه التدبير الإلهي‌</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4"/>
      </w:pPr>
      <w:bookmarkStart w:id="1137" w:name="_Toc653"/>
      <w:r>
        <w:t>الأخبار</w:t>
      </w:r>
      <w:bookmarkEnd w:id="1137"/>
    </w:p>
    <w:p>
      <w:pPr>
        <w:pStyle w:val="Heading5"/>
      </w:pPr>
      <w:bookmarkStart w:id="1138" w:name="_Toc654"/>
      <w:r>
        <w:t>«1»</w:t>
      </w:r>
      <w:bookmarkEnd w:id="1138"/>
    </w:p>
    <w:p>
      <w:pPr>
        <w:pStyle w:val="BookText"/>
      </w:pPr>
      <w:r>
        <w:rPr>
          <w:rFonts w:ascii="Amiri" w:hAnsi="Amiri" w:eastAsia="Amiri" w:cs="Amiri"/>
          <w:lang w:bidi="ar-SA"/>
          <w:color w:val="111111"/>
          <w:sz w:val="28"/>
          <w:szCs w:val="28"/>
          <w:rtl/>
        </w:rPr>
        <w:t xml:space="preserve">الْخِصَالُ، عَنْ أَبِيهِ عَنْ سَعْدِ بْنِ عَبْدِ اللَّهِ عَنْ مُحَمَّدِ بْنِ عِيسَي الْيَقْطِينِيِّ عَنِ</w:t>
      </w:r>
    </w:p>
    <w:p>
      <w:pPr>
        <w:pStyle w:val="BookText"/>
      </w:pPr>
      <w:r>
        <w:rPr>
          <w:rFonts w:ascii="IRNazanin" w:hAnsi="IRNazanin" w:eastAsia="IRNazanin" w:cs="IRNazanin"/>
          <w:lang w:bidi="fa-IR"/>
          <w:color w:val="111111"/>
          <w:sz w:val="28"/>
          <w:szCs w:val="28"/>
          <w:rtl/>
        </w:rPr>
        <w:t xml:space="preserve">اجسام را از وضعی به وضعی و از حالی به حالی دیگر تبدیل کند، مانعی[بر سر راه او نخواهد بود] که به اجزاء بدن مرده‌ها، وصف زندگی و خِرد ببخشد، همچنان که پیش از آن بودند، و عبرت‌گیری از این راه، دلیل آن است که بعثت و قیامت شدنی است و امری ناممکن نیست.</w:t>
      </w:r>
    </w:p>
    <w:p>
      <w:pPr>
        <w:pStyle w:val="BookText"/>
      </w:pPr>
      <w:r>
        <w:rPr>
          <w:rFonts w:ascii="IRNazanin" w:hAnsi="IRNazanin" w:eastAsia="IRNazanin" w:cs="IRNazanin"/>
          <w:lang w:bidi="fa-IR"/>
          <w:color w:val="111111"/>
          <w:sz w:val="28"/>
          <w:szCs w:val="28"/>
          <w:rtl/>
        </w:rPr>
        <w:t xml:space="preserve">بیضاوی گفته است: «وَ إِنَّ لَکُمْ فِی الْأَنْعامِ لَعِبْرَةً»</w:t>
      </w:r>
      <w:r>
        <w:rPr>
          <w:rStyle w:val="FootnoteReference"/>
        </w:rPr>
        <w:footnoteReference w:id="653"/>
      </w:r>
      <w:r>
        <w:rPr>
          <w:rFonts w:ascii="Amiri" w:hAnsi="Amiri" w:eastAsia="Amiri" w:cs="Amiri"/>
          <w:lang w:bidi="ar-SA"/>
          <w:color w:val="111111"/>
          <w:sz w:val="28"/>
          <w:szCs w:val="28"/>
          <w:rtl/>
        </w:rPr>
        <w:t xml:space="preserve">{ و در دامها قطعاً برای شما عبرتی است} دلیلی است که از نادانی به علم راهنمایی می کند «نُسْقِیکُمْ مِمَّا فِی بُطُونِهِ»</w:t>
      </w:r>
      <w:r>
        <w:rPr>
          <w:rStyle w:val="FootnoteReference"/>
        </w:rPr>
        <w:footnoteReference w:id="654"/>
      </w:r>
      <w:r>
        <w:rPr>
          <w:rFonts w:ascii="IRNazanin" w:hAnsi="IRNazanin" w:eastAsia="IRNazanin" w:cs="IRNazanin"/>
          <w:lang w:bidi="fa-IR"/>
          <w:color w:val="111111"/>
          <w:sz w:val="28"/>
          <w:szCs w:val="28"/>
          <w:rtl/>
        </w:rPr>
        <w:t xml:space="preserve">{از آنچه در [لابلای] شکم آنهاست، به شما می‌نوشانیم}آغاز سخنی است برای بیان عبرت. و در اینجا ضمیر را به اعتبار لفظ مذکر آورده و در سوره المؤمنون به اعتبار معنی، آن را مؤنث آورده است زیرا انعام، اسم جمع است و از این رو سیبویه آن را همانند اخلاق و اکیاس در شمار مفرد ها بر وزن افعال آورده است و اگر کسی آن را جمعِ نعم بداند مرجع ضمیر را بعض گرفته است چون شیر متعلق به برخی از انعام است نه همه آنها. یا [اگر]به واحد برگرداند به تاویل معنی می باشد چون مقصود از آن جنس است، و نافع و ابن عامر و ابو بکر و یعقوب «نسقیکم» را در اینجا و در سوره المؤمنون، به فتح نون خوانده اند.</w:t>
      </w:r>
    </w:p>
    <w:p>
      <w:pPr>
        <w:pStyle w:val="BookText"/>
      </w:pPr>
      <w:r>
        <w:rPr>
          <w:rFonts w:ascii="Amiri" w:hAnsi="Amiri" w:eastAsia="Amiri" w:cs="Amiri"/>
          <w:lang w:bidi="ar-SA"/>
          <w:color w:val="111111"/>
          <w:sz w:val="28"/>
          <w:szCs w:val="28"/>
          <w:rtl/>
        </w:rPr>
        <w:t xml:space="preserve">«مِنْ بَیْنِ فَرْثٍ وَ دَمٍ لَبَناً»</w:t>
      </w:r>
      <w:r>
        <w:rPr>
          <w:rStyle w:val="FootnoteReference"/>
        </w:rPr>
        <w:footnoteReference w:id="655"/>
      </w:r>
      <w:r>
        <w:rPr>
          <w:rFonts w:ascii="IRNazanin" w:hAnsi="IRNazanin" w:eastAsia="IRNazanin" w:cs="IRNazanin"/>
          <w:lang w:bidi="fa-IR"/>
          <w:color w:val="111111"/>
          <w:sz w:val="28"/>
          <w:szCs w:val="28"/>
          <w:rtl/>
        </w:rPr>
        <w:t xml:space="preserve">{ از میان سرگین و خون، شیری} خلقت شیر از برخی از اجزاء خون است که [خود آن هم] از اجزاء لطیفه در سرگین که خوراک هضم شده در شکمبه هستند پدید آمده است و حدیث ابن عباس اگر درست باشد مقصودش این است که در وسط آن، مادّه شیر است و در بالای آن ماده خون است که بدن از آن تغذیه می کند زیرا آنها در شکمبه به وجود نمی آیند.</w:t>
      </w:r>
    </w:p>
    <w:p>
      <w:pPr>
        <w:pStyle w:val="BookText"/>
      </w:pPr>
      <w:r>
        <w:rPr>
          <w:rFonts w:ascii="IRNazanin" w:hAnsi="IRNazanin" w:eastAsia="IRNazanin" w:cs="IRNazanin"/>
          <w:lang w:bidi="fa-IR"/>
          <w:color w:val="111111"/>
          <w:sz w:val="28"/>
          <w:szCs w:val="28"/>
          <w:rtl/>
        </w:rPr>
        <w:t xml:space="preserve">سپس، خلاصه ای از سخن رازی را آورده و گفته است: «خالِصاً » یعنی پاک، [به گونه ای که] نه رنگ خون را دارد و نه بوی سرگین را، یا [اینکه منظور از «خالِصاً »] این است که به دلیل تنگی سوراخ[ی که شیر از آن خارج می شود] صاف شده از اجزاء درشت می باشد. «سائِغاً لِلشَّارِبِینَ» یعنی آسان در گلویشان عبور می کند.</w:t>
      </w:r>
    </w:p>
    <w:p>
      <w:pPr>
        <w:pStyle w:val="BookText"/>
      </w:pPr>
      <w:r>
        <w:rPr>
          <w:rFonts w:ascii="IRNazanin" w:hAnsi="IRNazanin" w:eastAsia="IRNazanin" w:cs="IRNazanin"/>
          <w:lang w:bidi="fa-IR"/>
          <w:color w:val="111111"/>
          <w:sz w:val="28"/>
          <w:szCs w:val="28"/>
          <w:rtl/>
        </w:rPr>
        <w:t xml:space="preserve">طبرسی(ره) گفته است:، کلینی از ابن عباس روایت کرده است که هنگامی که علف در شکمبه مستقر شد، بخش پایین آن، سرگین می شود و بخش بالای آن خون و بخش میانه آن، شیر می شود و خون در رگ ها و شیر در پستان جاری می شود و سرگین باقی می بماند و این است معنای سخن خداوند که فرمود «مِنْ بَیْنِ فَرْثٍ وَ دَمٍ لَبَناً خالِصاً» که خون و سرگین آن را آلوده نکرده است و کبد بر همه این ها مسلط است و آنها را همان گونه که حکمت و تدبیر الهی اقتضا می کند پخش می نماید. </w:t>
      </w:r>
      <w:r>
        <w:rPr>
          <w:rStyle w:val="FootnoteReference"/>
        </w:rPr>
        <w:footnoteReference w:id="656"/>
      </w:r>
    </w:p>
    <w:p>
      <w:pPr>
        <w:pStyle w:val="Heading4"/>
      </w:pPr>
      <w:bookmarkStart w:id="1139" w:name="_Toc655"/>
      <w:r>
        <w:t>روایات</w:t>
      </w:r>
      <w:bookmarkEnd w:id="1139"/>
    </w:p>
    <w:p>
      <w:pPr>
        <w:pStyle w:val="Heading5"/>
      </w:pPr>
      <w:bookmarkStart w:id="1140" w:name="_Toc656"/>
      <w:r>
        <w:t>روایت 1</w:t>
      </w:r>
      <w:bookmarkEnd w:id="1140"/>
    </w:p>
    <w:p>
      <w:pPr>
        <w:pStyle w:val="BookText"/>
      </w:pPr>
      <w:r>
        <w:rPr>
          <w:rFonts w:ascii="IRNazanin" w:hAnsi="IRNazanin" w:eastAsia="IRNazanin" w:cs="IRNazanin"/>
          <w:lang w:bidi="fa-IR"/>
          <w:color w:val="111111"/>
          <w:sz w:val="28"/>
          <w:szCs w:val="28"/>
          <w:rtl/>
        </w:rPr>
        <w:t xml:space="preserve">خصال: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13486_328564"/>
    <w:bookmarkEnd w:id="72"/>
    <w:p>
      <w:pPr>
        <w:pStyle w:val="BookText"/>
      </w:pPr>
      <w:r>
        <w:rPr>
          <w:rFonts w:ascii="Amiri" w:hAnsi="Amiri" w:eastAsia="Amiri" w:cs="Amiri"/>
          <w:lang w:bidi="ar-SA"/>
          <w:color w:val="111111"/>
          <w:sz w:val="28"/>
          <w:szCs w:val="28"/>
          <w:rtl/>
        </w:rPr>
        <w:t xml:space="preserve">الْقَاسِمِ بْنِ يَحْيَي عَنْ جَدِّهِ الْحَسَنِ عَنْ أَبِي بَصِيرٍ وَ مُحَمَّدِ بْنِ مُسْلِمٍ عَنْ أَبِي عَبْدِ اللَّهِ عَنْ آبَائِهِ عليهم السلام قَالَ قَالَ أَمِيرُ الْمُؤْمِنِينَ عليه السلام: حَسْوُ اللَّبَنِ شِفَاءٌ مِنْ كُلِّ دَاءٍ إِلَّا الْمَوْتَ‌</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لُحُومُ الْبَقَرِ دَاءٌ وَ أَلْبَانُهَا دَوَاءٌ وَ أَسْمَانُهَا شِفَاءٌ</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5"/>
      </w:pPr>
      <w:bookmarkStart w:id="1141" w:name="_Toc657"/>
      <w:r>
        <w:t>بيان</w:t>
      </w:r>
      <w:bookmarkEnd w:id="1141"/>
    </w:p>
    <w:p>
      <w:pPr>
        <w:pStyle w:val="BookText"/>
      </w:pPr>
      <w:r>
        <w:rPr>
          <w:rFonts w:ascii="Amiri" w:hAnsi="Amiri" w:eastAsia="Amiri" w:cs="Amiri"/>
          <w:lang w:bidi="ar-SA"/>
          <w:color w:val="111111"/>
          <w:sz w:val="28"/>
          <w:szCs w:val="28"/>
          <w:rtl/>
        </w:rPr>
        <w:t xml:space="preserve">في القاموس حسا زيد المرق شربه شيئا بعد شي‌ء كتحساه و احتساه و اسم ما يحتسي الحسية و الحسا و يمد و الحسو كدلو و الحسو كعدو.</w:t>
      </w:r>
    </w:p>
    <w:p>
      <w:pPr>
        <w:pStyle w:val="Heading5"/>
      </w:pPr>
      <w:bookmarkStart w:id="1142" w:name="_Toc658"/>
      <w:r>
        <w:t>«2»</w:t>
      </w:r>
      <w:bookmarkEnd w:id="1142"/>
    </w:p>
    <w:p>
      <w:pPr>
        <w:pStyle w:val="BookText"/>
      </w:pPr>
      <w:r>
        <w:rPr>
          <w:rFonts w:ascii="Amiri" w:hAnsi="Amiri" w:eastAsia="Amiri" w:cs="Amiri"/>
          <w:lang w:bidi="ar-SA"/>
          <w:color w:val="111111"/>
          <w:sz w:val="28"/>
          <w:szCs w:val="28"/>
          <w:rtl/>
        </w:rPr>
        <w:t xml:space="preserve">طِبُّ الْأَئِمَّةِ، عَنْ إِبْرَاهِيمَ بْنِ رِيَاحٍ عَنْ فَضَالَةَ عَنِ الْعَلَاءِ عَنْ عَبْدِ اللَّهِ بْنِ أَبِي يَعْفُورٍ قَالَ: سَأَلْتُ أَبَا عَبْدِ اللَّهِ عليه السلام عَنْ أَلْبَانِ الْأُتُنِ لِلدَّوَاءِ يَشْرَبُهَا الرَّجُلُ قَالَ لَا بَأْسَ بِهِ‌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5"/>
      </w:pPr>
      <w:bookmarkStart w:id="1143" w:name="_Toc659"/>
      <w:r>
        <w:t>بيان</w:t>
      </w:r>
      <w:bookmarkEnd w:id="1143"/>
    </w:p>
    <w:p>
      <w:pPr>
        <w:pStyle w:val="BookText"/>
      </w:pPr>
      <w:r>
        <w:rPr>
          <w:rFonts w:ascii="Amiri" w:hAnsi="Amiri" w:eastAsia="Amiri" w:cs="Amiri"/>
          <w:lang w:bidi="ar-SA"/>
          <w:color w:val="111111"/>
          <w:sz w:val="28"/>
          <w:szCs w:val="28"/>
          <w:rtl/>
        </w:rPr>
        <w:t xml:space="preserve">قال في الدروس يكره لبن الأتن جامدا و مائعا انتهي و كأنهم حكموا بالكراهة لكراهة لحمها و فيه نظر و لم أر في الأخبار ما يدل عليها و إن كان في بعضها التقييد بالدواء لكن في أكثره في كلام السائل و بالجملة الحكم بالكراهة مشكل.</w:t>
      </w:r>
    </w:p>
    <w:p>
      <w:pPr>
        <w:pStyle w:val="Heading5"/>
      </w:pPr>
      <w:bookmarkStart w:id="1144" w:name="_Toc660"/>
      <w:r>
        <w:t>«3»</w:t>
      </w:r>
      <w:bookmarkEnd w:id="1144"/>
    </w:p>
    <w:p>
      <w:pPr>
        <w:pStyle w:val="BookText"/>
      </w:pPr>
      <w:r>
        <w:rPr>
          <w:rFonts w:ascii="Amiri" w:hAnsi="Amiri" w:eastAsia="Amiri" w:cs="Amiri"/>
          <w:lang w:bidi="ar-SA"/>
          <w:color w:val="111111"/>
          <w:sz w:val="28"/>
          <w:szCs w:val="28"/>
          <w:rtl/>
        </w:rPr>
        <w:t xml:space="preserve">الطب، [طب الأئمة عليهم السلام] عَنِ الْجَارُودِ بْنِ مُحَمَّدٍ عَنْ مُحَمَّدِ بْنِ عِيسَي عَنْ كَامِلٍ قَالَ سَمِعْتُ مُوسَي بْنَ عَبْدِ اللَّهِ بْنِ الْحَسَنِ يَقُولُ سَمِعْتُ أَشْيَاخَنَا يَقُولُونَ: أَلْبَانُ اللِّقَاحِ شِفَاءٌ مِنْ كُلِّ دَاءٍ وَ عَاهَةٍ فِي الْجَسَدِ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 اللَّهِ عليه السلام: أَنَّهُ قَالَ مِثْلَ ذَلِكَ إِلَّا أَنَّهُ زَادَ فِيهِ وَ هُوَ يُنَقِّي الْبَدَنَ وَ يُخْرِجُ دَرَنَهُ وَ يَغْسِلُهُ غَسْلًا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5"/>
      </w:pPr>
      <w:bookmarkStart w:id="1145" w:name="_Toc661"/>
      <w:r>
        <w:t>بيان</w:t>
      </w:r>
      <w:bookmarkEnd w:id="1145"/>
    </w:p>
    <w:p>
      <w:pPr>
        <w:pStyle w:val="BookText"/>
      </w:pPr>
      <w:r>
        <w:rPr>
          <w:rFonts w:ascii="Amiri" w:hAnsi="Amiri" w:eastAsia="Amiri" w:cs="Amiri"/>
          <w:lang w:bidi="ar-SA"/>
          <w:color w:val="111111"/>
          <w:sz w:val="28"/>
          <w:szCs w:val="28"/>
          <w:rtl/>
        </w:rPr>
        <w:t xml:space="preserve">اللقاح ككتاب الإبل و اللقوح كصبور واحدتها و الناقة الحلوب و قال الدرن محركة الوسخ أو تلطخه.</w:t>
      </w:r>
    </w:p>
    <w:p>
      <w:pPr>
        <w:pStyle w:val="Heading5"/>
      </w:pPr>
      <w:bookmarkStart w:id="1146" w:name="_Toc662"/>
      <w:r>
        <w:t>«4»</w:t>
      </w:r>
      <w:bookmarkEnd w:id="1146"/>
    </w:p>
    <w:p>
      <w:pPr>
        <w:pStyle w:val="BookText"/>
      </w:pPr>
      <w:r>
        <w:rPr>
          <w:rFonts w:ascii="Amiri" w:hAnsi="Amiri" w:eastAsia="Amiri" w:cs="Amiri"/>
          <w:lang w:bidi="ar-SA"/>
          <w:color w:val="111111"/>
          <w:sz w:val="28"/>
          <w:szCs w:val="28"/>
          <w:rtl/>
        </w:rPr>
        <w:t xml:space="preserve">الْمَحَاسِنُ، عَنْ أَبِيهِ عَنْ خَلَفِ بْنِ حَمَّادٍ عَنْ يَحْيَي بْنِ عَبْدِ اللَّهِ قَالَ: كُنَّا عِنْدَ أَبِي عَبْدِ اللَّهِ عليه السلام فَأُتِينَا بِسُكُرُّجَاتٍ فَأَشَارَ بِيَدِهِ نَحْوَ وَاحِدَةٍ مِنْهُنَّ وَ قَالَ هَذَا شِيرَازُ الْأُتُنِ</w:t>
      </w:r>
    </w:p>
    <w:p>
      <w:pPr>
        <w:pStyle w:val="BookText"/>
      </w:pPr>
      <w:r>
        <w:rPr>
          <w:rFonts w:ascii="IRNazanin" w:hAnsi="IRNazanin" w:eastAsia="IRNazanin" w:cs="IRNazanin"/>
          <w:lang w:bidi="fa-IR"/>
          <w:color w:val="111111"/>
          <w:sz w:val="28"/>
          <w:szCs w:val="28"/>
          <w:rtl/>
        </w:rPr>
        <w:t xml:space="preserve">امیر المؤمنین علیه السّلام فرمود: خرده خرده نوشیدن شیر، درمان هر درد است جز مرگ.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و فرمود: گوشت های گاو درد، و شیرشان دارو و روغنشان درمان است. </w:t>
      </w:r>
      <w:r>
        <w:rPr>
          <w:rStyle w:val="FootnoteReference"/>
        </w:rPr>
        <w:footnoteReference w:id="663"/>
      </w:r>
    </w:p>
    <w:p>
      <w:pPr>
        <w:pStyle w:val="Heading5"/>
      </w:pPr>
      <w:bookmarkStart w:id="1147" w:name="_Toc663"/>
      <w:r>
        <w:t>بیان</w:t>
      </w:r>
      <w:bookmarkEnd w:id="1147"/>
    </w:p>
    <w:p>
      <w:pPr>
        <w:pStyle w:val="BookText"/>
      </w:pPr>
      <w:r>
        <w:rPr>
          <w:rFonts w:ascii="IRNazanin" w:hAnsi="IRNazanin" w:eastAsia="IRNazanin" w:cs="IRNazanin"/>
          <w:lang w:bidi="fa-IR"/>
          <w:color w:val="111111"/>
          <w:sz w:val="28"/>
          <w:szCs w:val="28"/>
          <w:rtl/>
        </w:rPr>
        <w:t xml:space="preserve">در قاموس گفته است: «حسا زید المرق » یعنی جرعه جرعه نوشید. تحساه و احتساه و از همین ریشه اند و نام آن چیزی که جرعه جرعه نوشیده می شود، حسیه می باشد و حسا و حساء و حَسو یر وزن دلو و حسو بر وزن عدو است .</w:t>
      </w:r>
    </w:p>
    <w:p>
      <w:pPr>
        <w:pStyle w:val="Heading5"/>
      </w:pPr>
      <w:bookmarkStart w:id="1148" w:name="_Toc664"/>
      <w:r>
        <w:t>روایت 2</w:t>
      </w:r>
      <w:bookmarkEnd w:id="1148"/>
    </w:p>
    <w:p>
      <w:pPr>
        <w:pStyle w:val="BookText"/>
      </w:pPr>
      <w:r>
        <w:rPr>
          <w:rFonts w:ascii="IRNazanin" w:hAnsi="IRNazanin" w:eastAsia="IRNazanin" w:cs="IRNazanin"/>
          <w:lang w:bidi="fa-IR"/>
          <w:color w:val="111111"/>
          <w:sz w:val="28"/>
          <w:szCs w:val="28"/>
          <w:rtl/>
        </w:rPr>
        <w:t xml:space="preserve">طب الائمه: ابن ابی یعفور می گوید از امام صادق علیه السّلام در باره شیر ماده الاغی که فردی آن را به عنوان دارو می نوشد، سوال کردم، حضرت فرمود: اشکالی ندارد. </w:t>
      </w:r>
      <w:r>
        <w:rPr>
          <w:rStyle w:val="FootnoteReference"/>
        </w:rPr>
        <w:footnoteReference w:id="664"/>
      </w:r>
    </w:p>
    <w:p>
      <w:pPr>
        <w:pStyle w:val="Heading5"/>
      </w:pPr>
      <w:bookmarkStart w:id="1149" w:name="_Toc665"/>
      <w:r>
        <w:t>بیان</w:t>
      </w:r>
      <w:bookmarkEnd w:id="1149"/>
    </w:p>
    <w:p>
      <w:pPr>
        <w:pStyle w:val="BookText"/>
      </w:pPr>
      <w:r>
        <w:rPr>
          <w:rFonts w:ascii="IRNazanin" w:hAnsi="IRNazanin" w:eastAsia="IRNazanin" w:cs="IRNazanin"/>
          <w:lang w:bidi="fa-IR"/>
          <w:color w:val="111111"/>
          <w:sz w:val="28"/>
          <w:szCs w:val="28"/>
          <w:rtl/>
        </w:rPr>
        <w:t xml:space="preserve">در دروس گفته است: [خوردن] شیر ماده الاغ چه تازه باشد و چه جامد [بسته] مکروه است. پایان، و گویا حکم به کراهت آن به دلیل مکروه بودن[خوردن] گوشت آن می باشد. و بر آن قول، اشکال وارد است و من در اخبار، چیزی که بر کراهت آن دلالت کند نیافتم، گرچه در برخی[روایات] به دارو بودن مقید شده است [اما] این قید، بیشتر در کلام سوال کننده آمده است و خلاصه اینکه حکم کردن به کراهت آن مشکل است.</w:t>
      </w:r>
    </w:p>
    <w:p>
      <w:pPr>
        <w:pStyle w:val="Heading5"/>
      </w:pPr>
      <w:bookmarkStart w:id="1150" w:name="_Toc666"/>
      <w:r>
        <w:t>روایت 3</w:t>
      </w:r>
      <w:bookmarkEnd w:id="1150"/>
    </w:p>
    <w:p>
      <w:pPr>
        <w:pStyle w:val="BookText"/>
      </w:pPr>
      <w:r>
        <w:rPr>
          <w:rFonts w:ascii="IRNazanin" w:hAnsi="IRNazanin" w:eastAsia="IRNazanin" w:cs="IRNazanin"/>
          <w:lang w:bidi="fa-IR"/>
          <w:color w:val="111111"/>
          <w:sz w:val="28"/>
          <w:szCs w:val="28"/>
          <w:rtl/>
        </w:rPr>
        <w:t xml:space="preserve">طب الائمه: موسی بن عبد اللَّه الحسن می گوید: از اساتیدمان شنیدم که می گویند: شیر شتران درمان هر درد و آفتی در بدن است.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امام صادق علیه السّلام مانند آن را فرموده است جز آن که بر آن افزوده است که آن، بدن را پاک می سازد و چرکش را بیرون می کند و خوب آن را می شوید. </w:t>
      </w:r>
      <w:r>
        <w:rPr>
          <w:rStyle w:val="FootnoteReference"/>
        </w:rPr>
        <w:footnoteReference w:id="666"/>
      </w:r>
    </w:p>
    <w:p>
      <w:pPr>
        <w:pStyle w:val="Heading5"/>
      </w:pPr>
      <w:bookmarkStart w:id="1151" w:name="_Toc667"/>
      <w:r>
        <w:t>بیان</w:t>
      </w:r>
      <w:bookmarkEnd w:id="1151"/>
    </w:p>
    <w:p>
      <w:pPr>
        <w:pStyle w:val="BookText"/>
      </w:pPr>
      <w:r>
        <w:rPr>
          <w:rFonts w:ascii="IRNazanin" w:hAnsi="IRNazanin" w:eastAsia="IRNazanin" w:cs="IRNazanin"/>
          <w:lang w:bidi="fa-IR"/>
          <w:color w:val="111111"/>
          <w:sz w:val="28"/>
          <w:szCs w:val="28"/>
          <w:rtl/>
        </w:rPr>
        <w:t xml:space="preserve">«اللقاح» به معنای شتر است. و لقوح مفرد آن است. و «ناقه الحلوب»یعنی شتر شیر ده. و گفته شده است «الدَرَن» به معنای چرک است یا [به این معناست که] آلوده کرد آن را.</w:t>
      </w:r>
    </w:p>
    <w:p>
      <w:pPr>
        <w:pStyle w:val="Heading5"/>
      </w:pPr>
      <w:bookmarkStart w:id="1152" w:name="_Toc668"/>
      <w:r>
        <w:t>روایت 4</w:t>
      </w:r>
      <w:bookmarkEnd w:id="1152"/>
    </w:p>
    <w:p>
      <w:pPr>
        <w:pStyle w:val="BookText"/>
      </w:pPr>
      <w:r>
        <w:rPr>
          <w:rFonts w:ascii="IRNazanin" w:hAnsi="IRNazanin" w:eastAsia="IRNazanin" w:cs="IRNazanin"/>
          <w:lang w:bidi="fa-IR"/>
          <w:color w:val="111111"/>
          <w:sz w:val="28"/>
          <w:szCs w:val="28"/>
          <w:rtl/>
        </w:rPr>
        <w:t xml:space="preserve">محاسن: یحیی بن عبد اللَّه می گوید نزد امام صادق علیه السّلام بودیم و چند پیاله برای ما آوردند و حضرت به یکی از آنها اشاره کرد و فرمود: ماست آب گرفته ماده الاغ است که برای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13486_328565"/>
    <w:bookmarkEnd w:id="73"/>
    <w:p>
      <w:pPr>
        <w:pStyle w:val="BookText"/>
      </w:pPr>
      <w:r>
        <w:rPr>
          <w:rFonts w:ascii="Amiri" w:hAnsi="Amiri" w:eastAsia="Amiri" w:cs="Amiri"/>
          <w:lang w:bidi="ar-SA"/>
          <w:color w:val="111111"/>
          <w:sz w:val="28"/>
          <w:szCs w:val="28"/>
          <w:rtl/>
        </w:rPr>
        <w:t xml:space="preserve">لِعَلِيلٍ عِنْدَنَا فَمَنْ شَاءَ فَلْيَأْكُلْ وَ مَنْ شَاءَ فَلْيَدَعْ‌</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يحيي بن عبد الله: مثله‌</w:t>
      </w:r>
      <w:r>
        <w:rPr>
          <w:rStyle w:val="FootnoteReference"/>
        </w:rPr>
        <w:footnoteReference w:id="668"/>
      </w:r>
    </w:p>
    <w:p>
      <w:pPr>
        <w:pStyle w:val="Heading5"/>
      </w:pPr>
      <w:bookmarkStart w:id="1153" w:name="_Toc669"/>
      <w:r>
        <w:t>بيان</w:t>
      </w:r>
      <w:bookmarkEnd w:id="1153"/>
    </w:p>
    <w:p>
      <w:pPr>
        <w:pStyle w:val="BookText"/>
      </w:pPr>
      <w:r>
        <w:rPr>
          <w:rFonts w:ascii="Amiri" w:hAnsi="Amiri" w:eastAsia="Amiri" w:cs="Amiri"/>
          <w:lang w:bidi="ar-SA"/>
          <w:color w:val="111111"/>
          <w:sz w:val="28"/>
          <w:szCs w:val="28"/>
          <w:rtl/>
        </w:rPr>
        <w:t xml:space="preserve">قال في النهاية فيه لا آكل في سكرجة هي بضم السين و الكاف و الراء و التشديد إناء صغير يؤكل فيه الشي‌ء القليل من الأدم و هي فارسية و أكثر ما يوضع فيه الكواميخ و نحوها و في القاموس الشيراز اللبن الرائب المستخرج ماؤه و في بحر الجواهر هو صبغ يعمل من اللبن كالحسو الغليظ و الجمع شواريز.</w:t>
      </w:r>
    </w:p>
    <w:p>
      <w:pPr>
        <w:pStyle w:val="BookText"/>
      </w:pPr>
      <w:r>
        <w:rPr>
          <w:rFonts w:ascii="Amiri" w:hAnsi="Amiri" w:eastAsia="Amiri" w:cs="Amiri"/>
          <w:lang w:bidi="ar-SA"/>
          <w:color w:val="111111"/>
          <w:sz w:val="28"/>
          <w:szCs w:val="28"/>
          <w:rtl/>
        </w:rPr>
        <w:t xml:space="preserve">و أقول الظاهر أن المراد بالرائب الذي اشتد و غلظ سواء حمض كالماست أو لم يحمض كالجبن الرطب و إن كان الثاني أظهر.</w:t>
      </w:r>
    </w:p>
    <w:p>
      <w:pPr>
        <w:pStyle w:val="Heading5"/>
      </w:pPr>
      <w:bookmarkStart w:id="1154" w:name="_Toc670"/>
      <w:r>
        <w:t>«5»</w:t>
      </w:r>
      <w:bookmarkEnd w:id="1154"/>
    </w:p>
    <w:p>
      <w:pPr>
        <w:pStyle w:val="BookText"/>
      </w:pPr>
      <w:r>
        <w:rPr>
          <w:rFonts w:ascii="Amiri" w:hAnsi="Amiri" w:eastAsia="Amiri" w:cs="Amiri"/>
          <w:lang w:bidi="ar-SA"/>
          <w:color w:val="111111"/>
          <w:sz w:val="28"/>
          <w:szCs w:val="28"/>
          <w:rtl/>
        </w:rPr>
        <w:t xml:space="preserve">الْمَكَارِمُ، عَنْ أَبِي عَبْدِ اللَّهِ عليه السلام: وَ ذَكَرَ لَحْمَ الْبَقَرِ قَالَ أَلْبَانُهَا دَوَاءٌ وَ شُحُومُهَا شِفَاءٌ وَ لُحُومُهَا دَاءٌ</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1155" w:name="_Toc671"/>
      <w:r>
        <w:t>«6»</w:t>
      </w:r>
      <w:bookmarkEnd w:id="1155"/>
    </w:p>
    <w:p>
      <w:pPr>
        <w:pStyle w:val="BookText"/>
      </w:pPr>
      <w:r>
        <w:rPr>
          <w:rFonts w:ascii="Amiri" w:hAnsi="Amiri" w:eastAsia="Amiri" w:cs="Amiri"/>
          <w:lang w:bidi="ar-SA"/>
          <w:color w:val="111111"/>
          <w:sz w:val="28"/>
          <w:szCs w:val="28"/>
          <w:rtl/>
        </w:rPr>
        <w:t xml:space="preserve">الْمَحَاسِنُ، عَنْ عَلِيِّ بْنِ حَدِيدٍ عَمَّنْ ذَكَرَهُ عَنْ أَبِي عَبْدِ اللَّهِ عليه السلام قَالَ: إِنَّ التَّلْبِينَ يَجْلُو الْقَلْبَ الْحَزِينَ كَمَا يَجْلُو الْأَصَابِعُ الْعَرَقَ مِنَ الْجَبِينِ‌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1156" w:name="_Toc672"/>
      <w:r>
        <w:t>«7»</w:t>
      </w:r>
      <w:bookmarkEnd w:id="1156"/>
    </w:p>
    <w:p>
      <w:pPr>
        <w:pStyle w:val="BookText"/>
      </w:pPr>
      <w:r>
        <w:rPr>
          <w:rFonts w:ascii="Amiri" w:hAnsi="Amiri" w:eastAsia="Amiri" w:cs="Amiri"/>
          <w:lang w:bidi="ar-SA"/>
          <w:color w:val="111111"/>
          <w:sz w:val="28"/>
          <w:szCs w:val="28"/>
          <w:rtl/>
        </w:rPr>
        <w:t xml:space="preserve">وَ مِنْهُ، عَنْ أَبِيهِ رَفَعَهُ عَنْ أَبِي عَبْدِ اللَّهِ عَنْ آبَائِهِ عليهم السلام قَالَ قَالَ رَسُولُ اللَّهِ صلي الله عليه و آله: لَوْ أَغْنَي عَنِ الْمَوْتِ شَيْ‌ءٌ لَأَغْنَتِ التَّلْبِينَةُ قِيلَ يَا رَسُولَ اللَّهِ وَ مَا التَّلْبِينَةُ قَالَ الْحَسْوُ بِاللَّبَنِ‌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1157" w:name="_Toc673"/>
      <w:r>
        <w:t>توضيح</w:t>
      </w:r>
      <w:bookmarkEnd w:id="1157"/>
    </w:p>
    <w:p>
      <w:pPr>
        <w:pStyle w:val="BookText"/>
      </w:pPr>
      <w:r>
        <w:rPr>
          <w:rFonts w:ascii="Amiri" w:hAnsi="Amiri" w:eastAsia="Amiri" w:cs="Amiri"/>
          <w:lang w:bidi="ar-SA"/>
          <w:color w:val="111111"/>
          <w:sz w:val="28"/>
          <w:szCs w:val="28"/>
          <w:rtl/>
        </w:rPr>
        <w:t xml:space="preserve">رواه في الكافي‌</w:t>
      </w:r>
      <w:r>
        <w:rPr>
          <w:rStyle w:val="FootnoteReference"/>
        </w:rPr>
        <w:footnoteReference w:id="672"/>
      </w:r>
      <w:r>
        <w:rPr>
          <w:rFonts w:ascii="Amiri" w:hAnsi="Amiri" w:eastAsia="Amiri" w:cs="Amiri"/>
          <w:lang w:bidi="ar-SA"/>
          <w:color w:val="111111"/>
          <w:sz w:val="28"/>
          <w:szCs w:val="28"/>
          <w:rtl/>
        </w:rPr>
        <w:t xml:space="preserve">مرسلا إلي قوله الحسو باللبن الحسو باللبن يكررها ثلاثا و فيه التلبينة في الموضعين و هو أظهر قال في النهاية فيه التلبينة مجمة لفؤاد المريض التلبينة و التلبين حساء يعمل من دقيق أو نخالة و ربما جعل فيها عسل</w:t>
      </w:r>
    </w:p>
    <w:p>
      <w:pPr>
        <w:pStyle w:val="BookText"/>
      </w:pPr>
      <w:r>
        <w:rPr>
          <w:rFonts w:ascii="IRNazanin" w:hAnsi="IRNazanin" w:eastAsia="IRNazanin" w:cs="IRNazanin"/>
          <w:lang w:bidi="fa-IR"/>
          <w:color w:val="111111"/>
          <w:sz w:val="28"/>
          <w:szCs w:val="28"/>
          <w:rtl/>
        </w:rPr>
        <w:t xml:space="preserve">بیمار خود آماده کردیم هر که می خواهد بخورد و هر که می خواهد وانهد[نخورد].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674"/>
      </w:r>
    </w:p>
    <w:p>
      <w:pPr>
        <w:pStyle w:val="Heading5"/>
      </w:pPr>
      <w:bookmarkStart w:id="1158" w:name="_Toc674"/>
      <w:r>
        <w:t>بیان</w:t>
      </w:r>
      <w:bookmarkEnd w:id="1158"/>
    </w:p>
    <w:p>
      <w:pPr>
        <w:pStyle w:val="BookText"/>
      </w:pPr>
      <w:r>
        <w:rPr>
          <w:rFonts w:ascii="IRNazanin" w:hAnsi="IRNazanin" w:eastAsia="IRNazanin" w:cs="IRNazanin"/>
          <w:lang w:bidi="fa-IR"/>
          <w:color w:val="111111"/>
          <w:sz w:val="28"/>
          <w:szCs w:val="28"/>
          <w:rtl/>
        </w:rPr>
        <w:t xml:space="preserve">در نهایه گفته است: در سکرّجه نمی خورم، و سکرّجه، ظرفی است کوچک که چیزهای کم مانند خورشت ها در آن خورده می شوند و کلمه ای فارسی است و اکثرا در آن کوامیخ[نوعی خورش] و مانند آن قرار داده می شود. در قاموس گفته است «الشیراز» ماست آب گرفته ماده الاغ است و در بحر الجواهر گفته است خورشی است که از شیر درست می شود و مانند نوشیدنی غلیظی است و جمع آن شواریز است.</w:t>
      </w:r>
    </w:p>
    <w:p>
      <w:pPr>
        <w:pStyle w:val="BookText"/>
      </w:pPr>
      <w:r>
        <w:rPr>
          <w:rFonts w:ascii="IRNazanin" w:hAnsi="IRNazanin" w:eastAsia="IRNazanin" w:cs="IRNazanin"/>
          <w:lang w:bidi="fa-IR"/>
          <w:color w:val="111111"/>
          <w:sz w:val="28"/>
          <w:szCs w:val="28"/>
          <w:rtl/>
        </w:rPr>
        <w:t xml:space="preserve">می گویم، ظاهرا مراد از «رائب» چیزی است که سفت و غلیظ شده است، اعم از اینکه ترش باشد مانند ماست یا ترش نباشد مانند پنیر مرطوب، گرچه [این معنا برای ]دومی روشن تر است</w:t>
      </w:r>
    </w:p>
    <w:p>
      <w:pPr>
        <w:pStyle w:val="Heading5"/>
      </w:pPr>
      <w:bookmarkStart w:id="1159" w:name="_Toc675"/>
      <w:r>
        <w:t>روایت 5</w:t>
      </w:r>
      <w:bookmarkEnd w:id="1159"/>
    </w:p>
    <w:p>
      <w:pPr>
        <w:pStyle w:val="BookText"/>
      </w:pPr>
      <w:r>
        <w:rPr>
          <w:rFonts w:ascii="IRNazanin" w:hAnsi="IRNazanin" w:eastAsia="IRNazanin" w:cs="IRNazanin"/>
          <w:lang w:bidi="fa-IR"/>
          <w:color w:val="111111"/>
          <w:sz w:val="28"/>
          <w:szCs w:val="28"/>
          <w:rtl/>
        </w:rPr>
        <w:t xml:space="preserve">مکارم الاخلاق: [نزد] امام صادق علیه السّلام از گوشت گاو نام برده شد و حضرت فرمود: شیرهایشان دارو و پیه‌هایشان درمان و گوشت هاشان درد است. </w:t>
      </w:r>
      <w:r>
        <w:rPr>
          <w:rStyle w:val="FootnoteReference"/>
        </w:rPr>
        <w:footnoteReference w:id="675"/>
      </w:r>
    </w:p>
    <w:p>
      <w:pPr>
        <w:pStyle w:val="Heading5"/>
      </w:pPr>
      <w:bookmarkStart w:id="1160" w:name="_Toc676"/>
      <w:r>
        <w:t>روایت 6</w:t>
      </w:r>
      <w:bookmarkEnd w:id="1160"/>
    </w:p>
    <w:p>
      <w:pPr>
        <w:pStyle w:val="BookText"/>
      </w:pPr>
      <w:r>
        <w:rPr>
          <w:rFonts w:ascii="IRNazanin" w:hAnsi="IRNazanin" w:eastAsia="IRNazanin" w:cs="IRNazanin"/>
          <w:lang w:bidi="fa-IR"/>
          <w:color w:val="111111"/>
          <w:sz w:val="28"/>
          <w:szCs w:val="28"/>
          <w:rtl/>
        </w:rPr>
        <w:t xml:space="preserve">محاسن: امام صادق علیه السّلام فرمود: تلبین قلب اندوهگین را جلا می دهد چنانچه انگشت ها، عرق پیشانی را می برند. </w:t>
      </w:r>
      <w:r>
        <w:rPr>
          <w:rStyle w:val="FootnoteReference"/>
        </w:rPr>
        <w:footnoteReference w:id="676"/>
      </w:r>
    </w:p>
    <w:p>
      <w:pPr>
        <w:pStyle w:val="Heading5"/>
      </w:pPr>
      <w:bookmarkStart w:id="1161" w:name="_Toc677"/>
      <w:r>
        <w:t>روایت 7</w:t>
      </w:r>
      <w:bookmarkEnd w:id="1161"/>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اگر چیزی جلو مرگ را می گرفت[همانا آن] تلبینه بود، گفته شد: یا رسول اللَّه تلبینه چیست؟ فرمود: جرعه جرعه شیر نوشیدن. </w:t>
      </w:r>
      <w:r>
        <w:rPr>
          <w:rStyle w:val="FootnoteReference"/>
        </w:rPr>
        <w:footnoteReference w:id="677"/>
      </w:r>
    </w:p>
    <w:p>
      <w:pPr>
        <w:pStyle w:val="Heading5"/>
      </w:pPr>
      <w:bookmarkStart w:id="1162" w:name="_Toc678"/>
      <w:r>
        <w:t>توضیح</w:t>
      </w:r>
      <w:bookmarkEnd w:id="1162"/>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678"/>
      </w:r>
      <w:r>
        <w:rPr>
          <w:rFonts w:ascii="IRNazanin" w:hAnsi="IRNazanin" w:eastAsia="IRNazanin" w:cs="IRNazanin"/>
          <w:lang w:bidi="fa-IR"/>
          <w:color w:val="111111"/>
          <w:sz w:val="28"/>
          <w:szCs w:val="28"/>
          <w:rtl/>
        </w:rPr>
        <w:t xml:space="preserve">آن را به صورت مرسل نقل کرده است تا آن جا که فرمود «الحسو باللبن» و سه بار آن را تکرار کرد و در کافی بجای لبنیه در هر دو جا تلبینه آمده و آن روشن‌تر است، در نهایه گفته است: تلبینه روشنی دل بیمار است، تلبینه و تلبین شربتی و خوراکی است که از آرد یا نخاله (بلغور) درست می کنند و چه بسا که در آن عسل [هم] بریزند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13486_328566"/>
    <w:bookmarkEnd w:id="74"/>
    <w:p>
      <w:pPr>
        <w:pStyle w:val="BookText"/>
      </w:pPr>
      <w:r>
        <w:rPr>
          <w:rFonts w:ascii="Amiri" w:hAnsi="Amiri" w:eastAsia="Amiri" w:cs="Amiri"/>
          <w:lang w:bidi="ar-SA"/>
          <w:color w:val="111111"/>
          <w:sz w:val="28"/>
          <w:szCs w:val="28"/>
          <w:rtl/>
        </w:rPr>
        <w:t xml:space="preserve">سميت تشبيها باللبن لبياضها و رقتها و هي تسمية بالمرة من التلبين مصدر لبن القوم إذا سقاهم اللبن.</w:t>
      </w:r>
    </w:p>
    <w:p>
      <w:pPr>
        <w:pStyle w:val="BookText"/>
      </w:pPr>
      <w:r>
        <w:rPr>
          <w:rFonts w:ascii="Amiri" w:hAnsi="Amiri" w:eastAsia="Amiri" w:cs="Amiri"/>
          <w:lang w:bidi="ar-SA"/>
          <w:color w:val="111111"/>
          <w:sz w:val="28"/>
          <w:szCs w:val="28"/>
          <w:rtl/>
        </w:rPr>
        <w:t xml:space="preserve">و في القاموس التلبين و بهاء حساء من نخالة و لبن و عسل أو من نخالة فقط و قال حسا زيد المرق شربه شيئا بعد شي‌ء كتحساه و احتساه و اسم ما يحتسي الحسية و الحسا و يمد و الحسو كدلو و الحسو كعدو.</w:t>
      </w:r>
    </w:p>
    <w:p>
      <w:pPr>
        <w:pStyle w:val="Heading5"/>
      </w:pPr>
      <w:bookmarkStart w:id="1163" w:name="_Toc679"/>
      <w:r>
        <w:t>«8»</w:t>
      </w:r>
      <w:bookmarkEnd w:id="1163"/>
    </w:p>
    <w:p>
      <w:pPr>
        <w:pStyle w:val="BookText"/>
      </w:pPr>
      <w:r>
        <w:rPr>
          <w:rFonts w:ascii="Amiri" w:hAnsi="Amiri" w:eastAsia="Amiri" w:cs="Amiri"/>
          <w:lang w:bidi="ar-SA"/>
          <w:color w:val="111111"/>
          <w:sz w:val="28"/>
          <w:szCs w:val="28"/>
          <w:rtl/>
        </w:rPr>
        <w:t xml:space="preserve">طِبُّ الْأَئِمَّةِ، عَنْ مُحَمَّدِ بْنِ مُوسَي السَّرِيعِيِّ عَنِ ابْنِ مَحْبُوبٍ وَ هَارُونَ بْنِ أَبِي الْجَهْمِ عَنِ السَّكُونِيِّ عَنْ أَبِي عَبْدِ اللَّهِ عَنْ أَبِيهِ عليهما السلام أَنَّ رَسُولَ اللَّهِ صلي الله عليه و آله قَالَ: شَكَا نُوحٌ إِلَي رَبِّهِ عَزَّ وَ جَلَّ ضَعْفَ بَدَنِهِ فَأَوْحَي اللَّهُ تَعَالَي إِلَيْهِ أَنِ اطْبُخِ اللبن [اللَّحْمَ بِاللَّبَنِ] فَكُلْهَا فَإِنِّي جَعَلْتُ الْقُوَّةَ وَ الْبَرَكَةَ فِيهِمَا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5"/>
      </w:pPr>
      <w:bookmarkStart w:id="1164" w:name="_Toc680"/>
      <w:r>
        <w:t>«9»</w:t>
      </w:r>
      <w:bookmarkEnd w:id="1164"/>
    </w:p>
    <w:p>
      <w:pPr>
        <w:pStyle w:val="BookText"/>
      </w:pPr>
      <w:r>
        <w:rPr>
          <w:rFonts w:ascii="Amiri" w:hAnsi="Amiri" w:eastAsia="Amiri" w:cs="Amiri"/>
          <w:lang w:bidi="ar-SA"/>
          <w:color w:val="111111"/>
          <w:sz w:val="28"/>
          <w:szCs w:val="28"/>
          <w:rtl/>
        </w:rPr>
        <w:t xml:space="preserve">الْمَكَارِمُ، عَنْ أَبِي عَبْدِ اللَّهِ عليه السلام قَالَ فِي مَرَقِ لَحْمِ الْبَقَرِ: يَذْهَبُ بِالْبَيَاضِ.</w:t>
      </w:r>
    </w:p>
    <w:p>
      <w:pPr>
        <w:pStyle w:val="BookText"/>
      </w:pPr>
      <w:r>
        <w:rPr>
          <w:rFonts w:ascii="Amiri" w:hAnsi="Amiri" w:eastAsia="Amiri" w:cs="Amiri"/>
          <w:lang w:bidi="ar-SA"/>
          <w:color w:val="111111"/>
          <w:sz w:val="28"/>
          <w:szCs w:val="28"/>
          <w:rtl/>
        </w:rPr>
        <w:t xml:space="preserve">وَ عَنْ أَبِي جَعْفَرٍ عليه السلام قَالَ: إِنَّ بَنِي إِسْرَائِيلَ شَكَوْا إِلَي مُوسَي عليه السلام مَا يَلْقَوْنَ مِنَ الْبَرَصِ فَشَكَا ذَلِكَ إِلَي اللَّهِ عَزَّ وَ جَلَّ فَأَوْحَي اللَّهُ إِلَيْهِ مُرْهُمْ فَلْيَأْكُلُوا لَحْمَ الْبَقَرِ بِالسِّلْقِ‌</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5"/>
      </w:pPr>
      <w:bookmarkStart w:id="1165" w:name="_Toc681"/>
      <w:r>
        <w:t>«10»</w:t>
      </w:r>
      <w:bookmarkEnd w:id="1165"/>
    </w:p>
    <w:p>
      <w:pPr>
        <w:pStyle w:val="BookText"/>
      </w:pPr>
      <w:r>
        <w:rPr>
          <w:rFonts w:ascii="Amiri" w:hAnsi="Amiri" w:eastAsia="Amiri" w:cs="Amiri"/>
          <w:lang w:bidi="ar-SA"/>
          <w:color w:val="111111"/>
          <w:sz w:val="28"/>
          <w:szCs w:val="28"/>
          <w:rtl/>
        </w:rPr>
        <w:t xml:space="preserve">الْمَحَاسِنُ، عَنْ مُحَمَّدِ بْنِ عَلِيٍّ عَنْ عَبْدِ الرَّحْمَنِ بْنِ أَبِي هَاشِمٍ عَنْ مُحَمَّدِ بْنِ أَبِي حَمْزَةَ عَنْ أَبِي بَصِيرٍ قَالَ: أَكَلْنَا مَعَ أَبِي عَبْدِ اللَّهِ عليه السلام فَأَتَانَا بِلَحْمِ جَزُورٍ وَ ظَنَنْتُ أَنَّهُ مِنْ بَدَنَتِهِ فَأَكَلْنَا ثُمَّ أُتِينَا بعص [بِعُسٍ] مِنْ لَبَنٍ فَشَرِبَ مِنْهُ ثُمَّ قَالَ لِي اشْرَبْ يَا أَبَا مُحَمَّدٍ فَذُقْتُهُ فَقُلْتُ أَيْشٍ جُعِلْتُ فِدَاكَ قَالَ إِنَّهَا الْفِطْرَةُ ثُمَّ أَتَانَا بِتَمْرَةٍ فَأَكَلْنَا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أحمد بن أبي عبد الله: مثله‌</w:t>
      </w:r>
      <w:r>
        <w:rPr>
          <w:rStyle w:val="FootnoteReference"/>
        </w:rPr>
        <w:footnoteReference w:id="682"/>
      </w:r>
      <w:r>
        <w:rPr>
          <w:rFonts w:ascii="Amiri" w:hAnsi="Amiri" w:eastAsia="Amiri" w:cs="Amiri"/>
          <w:lang w:bidi="ar-SA"/>
          <w:color w:val="111111"/>
          <w:sz w:val="28"/>
          <w:szCs w:val="28"/>
          <w:rtl/>
        </w:rPr>
        <w:t xml:space="preserve">و فيه محمد بن علي بن أبي حمزة و ما في المحاسن كأنه أظهر و فيه مكان أيش لبن و مكان أتانا أتينا.</w:t>
      </w:r>
    </w:p>
    <w:p>
      <w:pPr>
        <w:pStyle w:val="BookText"/>
      </w:pPr>
      <w:r>
        <w:rPr>
          <w:rFonts w:ascii="IRNazanin" w:hAnsi="IRNazanin" w:eastAsia="IRNazanin" w:cs="IRNazanin"/>
          <w:lang w:bidi="fa-IR"/>
          <w:color w:val="111111"/>
          <w:sz w:val="28"/>
          <w:szCs w:val="28"/>
          <w:rtl/>
        </w:rPr>
        <w:t xml:space="preserve">و آن را به این نام می گویند برای اینکه مانند شیر سفید و رقیق است و آن[تلبینه] نام گذاری مرّه[ یک بار] برای تلبین است که آن هم مصدر فعل لبّن است. لبّن القوم یعنی به آن ها، شیر نوشاند.</w:t>
      </w:r>
    </w:p>
    <w:p>
      <w:pPr>
        <w:pStyle w:val="BookText"/>
      </w:pPr>
      <w:r>
        <w:rPr>
          <w:rFonts w:ascii="IRNazanin" w:hAnsi="IRNazanin" w:eastAsia="IRNazanin" w:cs="IRNazanin"/>
          <w:lang w:bidi="fa-IR"/>
          <w:color w:val="111111"/>
          <w:sz w:val="28"/>
          <w:szCs w:val="28"/>
          <w:rtl/>
        </w:rPr>
        <w:t xml:space="preserve">در قاموس گفته شده است: تلبین شربتی است از نخاله (بلغور) و شیر و عسل یا فقط از نخاله (بلغور). و گفته است: «حسا زید المرق» یعنی آن را جرعه جرعه نوشید و حسیه اسم آن چیزی است که جرعه جرعه نوشیده شده است. و حسا و الحسو نیز که اسم و مصدر است به همین معنا می باشد.</w:t>
      </w:r>
    </w:p>
    <w:p>
      <w:pPr>
        <w:pStyle w:val="Heading5"/>
      </w:pPr>
      <w:bookmarkStart w:id="1166" w:name="_Toc682"/>
      <w:r>
        <w:t>روایت 8</w:t>
      </w:r>
      <w:bookmarkEnd w:id="1166"/>
    </w:p>
    <w:p>
      <w:pPr>
        <w:pStyle w:val="BookText"/>
      </w:pPr>
      <w:r>
        <w:rPr>
          <w:rFonts w:ascii="IRNazanin" w:hAnsi="IRNazanin" w:eastAsia="IRNazanin" w:cs="IRNazanin"/>
          <w:lang w:bidi="fa-IR"/>
          <w:color w:val="111111"/>
          <w:sz w:val="28"/>
          <w:szCs w:val="28"/>
          <w:rtl/>
        </w:rPr>
        <w:t xml:space="preserve">طب الائمه: رسول خدا صلی اللَّه علیه و آله فرمود: نوح، از سستی[و ضعف] بدنش به پروردگارش شکایت کرد خدای متعال به او وحی کرد که گوشت را با شیر بپز و بخور که من نیرو و برکت را در آنها نهاده ام. </w:t>
      </w:r>
      <w:r>
        <w:rPr>
          <w:rStyle w:val="FootnoteReference"/>
        </w:rPr>
        <w:footnoteReference w:id="683"/>
      </w:r>
    </w:p>
    <w:p>
      <w:pPr>
        <w:pStyle w:val="Heading5"/>
      </w:pPr>
      <w:bookmarkStart w:id="1167" w:name="_Toc683"/>
      <w:r>
        <w:t>روایت 9</w:t>
      </w:r>
      <w:bookmarkEnd w:id="116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آبگوشت گوشت گاو، پیسی را می برد.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امام باقر علیه السّلام فرمود: بنی اسرائیل از پیسی به موسی شکایت کردند، و او به خدای عزّ و جلّ شکوه کرد و خداوند به او وحی کرد که به آن ها دستور دهد گوشت گاو را با برگ چغندر بخورند.</w:t>
      </w:r>
    </w:p>
    <w:p>
      <w:pPr>
        <w:pStyle w:val="Heading5"/>
      </w:pPr>
      <w:bookmarkStart w:id="1168" w:name="_Toc684"/>
      <w:r>
        <w:t>روایت 10</w:t>
      </w:r>
      <w:bookmarkEnd w:id="1168"/>
    </w:p>
    <w:p>
      <w:pPr>
        <w:pStyle w:val="BookText"/>
      </w:pPr>
      <w:r>
        <w:rPr>
          <w:rFonts w:ascii="IRNazanin" w:hAnsi="IRNazanin" w:eastAsia="IRNazanin" w:cs="IRNazanin"/>
          <w:lang w:bidi="fa-IR"/>
          <w:color w:val="111111"/>
          <w:sz w:val="28"/>
          <w:szCs w:val="28"/>
          <w:rtl/>
        </w:rPr>
        <w:t xml:space="preserve">محاسن: محمد بن ابی حمزه می گوید: با امام صادق علیه السلام مشغول خوردن بودیم، برایمان گوشت شتر آوردند و گمان کردم از شتر قربانی اوست، سپس ظرف بزرگی از شیر آوردند و از آن نوشید و به من فرمود: ای ابا محمد بنوش، از آن چشیدم و عرض کردم فدایت شوم چیست؟ فرمود: فطره است. سپس خرما آوردند و خوردیم.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در کافی، مانندآن را نقل کرده است</w:t>
      </w:r>
      <w:r>
        <w:rPr>
          <w:rStyle w:val="FootnoteReference"/>
        </w:rPr>
        <w:footnoteReference w:id="686"/>
      </w:r>
      <w:r>
        <w:rPr>
          <w:rFonts w:ascii="IRNazanin" w:hAnsi="IRNazanin" w:eastAsia="IRNazanin" w:cs="IRNazanin"/>
          <w:lang w:bidi="fa-IR"/>
          <w:color w:val="111111"/>
          <w:sz w:val="28"/>
          <w:szCs w:val="28"/>
          <w:rtl/>
        </w:rPr>
        <w:t xml:space="preserve">. و در آن محمد بن علی بن ابی حمزه ذکر شده است و آنچه در محاسن ذکر شده است روشن تر است، و در آن به جای أیش، لبن و به جای أتانا، أَتینا آمده است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13486_328567"/>
    <w:bookmarkEnd w:id="75"/>
    <w:p>
      <w:pPr>
        <w:pStyle w:val="Heading5"/>
      </w:pPr>
      <w:bookmarkStart w:id="1169" w:name="_Toc685"/>
      <w:r>
        <w:t>بيان</w:t>
      </w:r>
      <w:bookmarkEnd w:id="1169"/>
    </w:p>
    <w:p>
      <w:pPr>
        <w:pStyle w:val="BookText"/>
      </w:pPr>
      <w:r>
        <w:rPr>
          <w:rFonts w:ascii="Amiri" w:hAnsi="Amiri" w:eastAsia="Amiri" w:cs="Amiri"/>
          <w:lang w:bidi="ar-SA"/>
          <w:color w:val="111111"/>
          <w:sz w:val="28"/>
          <w:szCs w:val="28"/>
          <w:rtl/>
        </w:rPr>
        <w:t xml:space="preserve">العس بالضم القدح العظيم و أقول: رَوَي مُسْلِمٌ فِي صَحِيحِهِ‌</w:t>
      </w:r>
      <w:r>
        <w:rPr>
          <w:rStyle w:val="FootnoteReference"/>
        </w:rPr>
        <w:footnoteReference w:id="687"/>
      </w:r>
      <w:r>
        <w:rPr>
          <w:rFonts w:ascii="Amiri" w:hAnsi="Amiri" w:eastAsia="Amiri" w:cs="Amiri"/>
          <w:lang w:bidi="ar-SA"/>
          <w:color w:val="111111"/>
          <w:sz w:val="28"/>
          <w:szCs w:val="28"/>
          <w:rtl/>
        </w:rPr>
        <w:t xml:space="preserve">: أَنَّ النَّبِيَّ صلي الله عليه و آله أُتِيَ لَيْلَةَ أُسْرِيَ بِهِ بِإِيلِيَا بِقَدَحَيْنِ مِنْ خَمْرٍ وَ لَبَنٍ فَنَظَرَ إِلَيْهِمَا فَأَخَذَ اللَّبَنَ فَقَالَ لَهُ جَبْرَئِيلُ عليه السلام الْحَمْدُ لِلَّهِ الَّذِي هَدَاكَ لِلْفِطْرَةِ لَوْ أَخَذْتَ الْخَمْرَ غَوَتْ أُمَّتُكَ و قال بعض شراحه إيليا بالمد و قد يقصر بيت المقدس و في الرواية محذوف تقديره أتي بقدحين فقيل له اختر أيهما شئت فألهمه الله تعالي اختيار اللبن لما أراد سبحانه من توفيق هذه الأمة .</w:t>
      </w:r>
    </w:p>
    <w:p>
      <w:pPr>
        <w:pStyle w:val="BookText"/>
      </w:pPr>
      <w:r>
        <w:rPr>
          <w:rFonts w:ascii="Amiri" w:hAnsi="Amiri" w:eastAsia="Amiri" w:cs="Amiri"/>
          <w:lang w:bidi="ar-SA"/>
          <w:color w:val="111111"/>
          <w:sz w:val="28"/>
          <w:szCs w:val="28"/>
          <w:rtl/>
        </w:rPr>
        <w:t xml:space="preserve">و قول جبرئيل عليه السلام أصبت الفطرة قيل في معناه أقوال المختار منها أن الله تعالي أعلم جبرئيل أن النبي صلي الله عليه و آله إن اختار اللبن كان كذا و إن اختار الخمر كان كذا و أما الفطرة فالمراد بها هنا الإسلام و الاستقامة و معناه و الله يعلم اخترت علامة الإسلام و الاستقامة و جعل اللبن علامة ذلك لكونها سهلا طيبا طاهرا سائِغاً لِلشَّارِبِينَ سليم العاقبة و أما الخمر فإنها أم الخبائث و جالبة لأنواع الشر في الحال و المال انتهي.</w:t>
      </w:r>
    </w:p>
    <w:p>
      <w:pPr>
        <w:pStyle w:val="BookText"/>
      </w:pPr>
      <w:r>
        <w:rPr>
          <w:rFonts w:ascii="Amiri" w:hAnsi="Amiri" w:eastAsia="Amiri" w:cs="Amiri"/>
          <w:lang w:bidi="ar-SA"/>
          <w:color w:val="111111"/>
          <w:sz w:val="28"/>
          <w:szCs w:val="28"/>
          <w:rtl/>
        </w:rPr>
        <w:t xml:space="preserve">و قال الطيبي للفطرة أي الَّتِي فَطَرَ النَّاسَ عَلَيْها فإن منها الإعراض عما فيه غائلة و فساد كالخمر المخلة بالعقل الداعي إلي كل خير و الرادع عن كل شر و الميل إلي ما فيه نفع خال عن المضرة كاللبن انتهي.</w:t>
      </w:r>
    </w:p>
    <w:p>
      <w:pPr>
        <w:pStyle w:val="Heading5"/>
      </w:pPr>
      <w:bookmarkStart w:id="1170" w:name="_Toc686"/>
      <w:r>
        <w:t>أقول</w:t>
      </w:r>
      <w:bookmarkEnd w:id="1170"/>
    </w:p>
    <w:p>
      <w:pPr>
        <w:pStyle w:val="BookText"/>
      </w:pPr>
      <w:r>
        <w:rPr>
          <w:rFonts w:ascii="Amiri" w:hAnsi="Amiri" w:eastAsia="Amiri" w:cs="Amiri"/>
          <w:lang w:bidi="ar-SA"/>
          <w:color w:val="111111"/>
          <w:sz w:val="28"/>
          <w:szCs w:val="28"/>
          <w:rtl/>
        </w:rPr>
        <w:t xml:space="preserve">فعلي هذه الوجوه المعني أن اللبن شي‌ء مبارك كان اختيار النبي صلي الله عليه و آله إياه علامة الفطرة فيكون إشارة إلي تلك القصة لعلم الراوي بها .</w:t>
      </w:r>
    </w:p>
    <w:p>
      <w:pPr>
        <w:pStyle w:val="BookText"/>
      </w:pPr>
      <w:r>
        <w:rPr>
          <w:rFonts w:ascii="Amiri" w:hAnsi="Amiri" w:eastAsia="Amiri" w:cs="Amiri"/>
          <w:lang w:bidi="ar-SA"/>
          <w:color w:val="111111"/>
          <w:sz w:val="28"/>
          <w:szCs w:val="28"/>
          <w:rtl/>
        </w:rPr>
        <w:t xml:space="preserve">و أقول يحتمل هذا الخبر وجوها أخر.</w:t>
      </w:r>
    </w:p>
    <w:p>
      <w:pPr>
        <w:pStyle w:val="Heading5"/>
      </w:pPr>
      <w:bookmarkStart w:id="1171" w:name="_Toc687"/>
      <w:r>
        <w:t>بیان</w:t>
      </w:r>
      <w:bookmarkEnd w:id="1171"/>
    </w:p>
    <w:p>
      <w:pPr>
        <w:pStyle w:val="BookText"/>
      </w:pPr>
      <w:r>
        <w:rPr>
          <w:rFonts w:ascii="IRNazanin" w:hAnsi="IRNazanin" w:eastAsia="IRNazanin" w:cs="IRNazanin"/>
          <w:lang w:bidi="fa-IR"/>
          <w:color w:val="111111"/>
          <w:sz w:val="28"/>
          <w:szCs w:val="28"/>
          <w:rtl/>
        </w:rPr>
        <w:t xml:space="preserve">عُس به معنای پیاله ی بزرگ است و می گویم: مسلم در صحیح خود روایت کرده است که پیامبر اکرم صلی الله علیه و آله در شبی که از بیت المقدس به معراج رفت، دو کاسه از شراب و شیر آوردند، به آن ها نگاه کرد و شیر را برداشت، پس جبرئیل به او گفت: ستایش خدایی را که تو را به فطرت هدایت کرد، اگر شراب را بر می داشتی امت تو گمراه می شدند.</w:t>
      </w:r>
    </w:p>
    <w:p>
      <w:pPr>
        <w:pStyle w:val="BookText"/>
      </w:pPr>
      <w:r>
        <w:rPr>
          <w:rFonts w:ascii="IRNazanin" w:hAnsi="IRNazanin" w:eastAsia="IRNazanin" w:cs="IRNazanin"/>
          <w:lang w:bidi="fa-IR"/>
          <w:color w:val="111111"/>
          <w:sz w:val="28"/>
          <w:szCs w:val="28"/>
          <w:rtl/>
        </w:rPr>
        <w:t xml:space="preserve">برخ از شارحان صحیحه مسلم گفته اند: مراد از «ایلیاء» با مد یا قصر، بیت المقدس است. و در روایت، محذوفی وجود دارد و آن اینکه : دو پیمانه آوردند و به او گفته شد هر کدام را که می خواهی بردار و خداوند متعال به او الهام کرد که شیر را بردار چرا که خداوند متعال توفیق این امت را می خواست.</w:t>
      </w:r>
    </w:p>
    <w:p>
      <w:pPr>
        <w:pStyle w:val="BookText"/>
      </w:pPr>
      <w:r>
        <w:rPr>
          <w:rFonts w:ascii="IRNazanin" w:hAnsi="IRNazanin" w:eastAsia="IRNazanin" w:cs="IRNazanin"/>
          <w:lang w:bidi="fa-IR"/>
          <w:color w:val="111111"/>
          <w:sz w:val="28"/>
          <w:szCs w:val="28"/>
          <w:rtl/>
        </w:rPr>
        <w:t xml:space="preserve">و اینکه جبرئیل علیه السلام فرمود: فطرت را برگزیدی، برای بیان معنای آن قول های مختلفی بیان شده است و از بین آن ها آنچه قابل پذیرش است این است که خداوند متعال جبرئیل را آگاه کرد که اگر پیامبر صلی الله علیه و آله، شیر را برگزیند، چنین و چنان خواهد شد و اگر شراب را برگزیند چنین و چنان خواهدشد، اما مراد از فطرت در اینجا اسلام و استقامت است و معنای آن- که خدا داناتر است- این است که علامت اسلام و درستی را برگزیدی و شیر را علامتی برای آن قرار داد چرا که آن، روان، پاک و طاهر است«سائِغاً لِلشَّارِبِینَ »</w:t>
      </w:r>
      <w:r>
        <w:rPr>
          <w:rStyle w:val="FootnoteReference"/>
        </w:rPr>
        <w:footnoteReference w:id="688"/>
      </w:r>
      <w:r>
        <w:rPr>
          <w:rFonts w:ascii="IRNazanin" w:hAnsi="IRNazanin" w:eastAsia="IRNazanin" w:cs="IRNazanin"/>
          <w:lang w:bidi="fa-IR"/>
          <w:color w:val="111111"/>
          <w:sz w:val="28"/>
          <w:szCs w:val="28"/>
          <w:rtl/>
        </w:rPr>
        <w:t xml:space="preserve">{ برای نوشندگان گواراست}، در پی آن سلامتی است، اما شراب، مادر پلیدی ها و جلب کننده انواع شر برای حال و آینده می باشد.</w:t>
      </w:r>
    </w:p>
    <w:p>
      <w:pPr>
        <w:pStyle w:val="BookText"/>
      </w:pPr>
      <w:r>
        <w:rPr>
          <w:rFonts w:ascii="IRNazanin" w:hAnsi="IRNazanin" w:eastAsia="IRNazanin" w:cs="IRNazanin"/>
          <w:lang w:bidi="fa-IR"/>
          <w:color w:val="111111"/>
          <w:sz w:val="28"/>
          <w:szCs w:val="28"/>
          <w:rtl/>
        </w:rPr>
        <w:t xml:space="preserve">طیبیّ در مورد فطرت گفته است مرا از آن یعنی«الَّتِی فَطَرَ النَّاسَ عَلَیْها »</w:t>
      </w:r>
      <w:r>
        <w:rPr>
          <w:rStyle w:val="FootnoteReference"/>
        </w:rPr>
        <w:footnoteReference w:id="689"/>
      </w:r>
      <w:r>
        <w:rPr>
          <w:rFonts w:ascii="IRNazanin" w:hAnsi="IRNazanin" w:eastAsia="IRNazanin" w:cs="IRNazanin"/>
          <w:lang w:bidi="fa-IR"/>
          <w:color w:val="111111"/>
          <w:sz w:val="28"/>
          <w:szCs w:val="28"/>
          <w:rtl/>
        </w:rPr>
        <w:t xml:space="preserve">{ با همان سرشتی که خدا مردم را بر آن سرشته است} زیرا در آن، دوری از شر و فساد است فسادی مانند شراب که در آن و تباهی و آسیب به عقل است که به سوی خیرات دعوت می کند و از بدی ها باز می دارد و [با فطرت] گرایش به آنچه که در آن نفع خالص و بدون ضرر است وجود دارد مانند شیر[که نفع خالص و بدون ضرر در آن است].پایان .</w:t>
      </w:r>
    </w:p>
    <w:p>
      <w:pPr>
        <w:pStyle w:val="Heading5"/>
      </w:pPr>
      <w:bookmarkStart w:id="1172" w:name="_Toc688"/>
      <w:r>
        <w:t>گویم</w:t>
      </w:r>
      <w:bookmarkEnd w:id="1172"/>
    </w:p>
    <w:p>
      <w:pPr>
        <w:pStyle w:val="BookText"/>
      </w:pPr>
      <w:r>
        <w:rPr>
          <w:rFonts w:ascii="IRNazanin" w:hAnsi="IRNazanin" w:eastAsia="IRNazanin" w:cs="IRNazanin"/>
          <w:lang w:bidi="fa-IR"/>
          <w:color w:val="111111"/>
          <w:sz w:val="28"/>
          <w:szCs w:val="28"/>
          <w:rtl/>
        </w:rPr>
        <w:t xml:space="preserve">با این مطالب معنا چنین می شود که شیر، چیز مبارکی است و اینکه پیامبر اکرم صلی الله علیه و آله آن را برگزید، علامت فطرت است و اشاره کردن به این داستان به دلیل علم راوی از آن است.</w:t>
      </w:r>
    </w:p>
    <w:p>
      <w:pPr>
        <w:pStyle w:val="BookText"/>
      </w:pPr>
      <w:r>
        <w:rPr>
          <w:rFonts w:ascii="IRNazanin" w:hAnsi="IRNazanin" w:eastAsia="IRNazanin" w:cs="IRNazanin"/>
          <w:lang w:bidi="fa-IR"/>
          <w:color w:val="111111"/>
          <w:sz w:val="28"/>
          <w:szCs w:val="28"/>
          <w:rtl/>
        </w:rPr>
        <w:t xml:space="preserve">و می گویم وجوه[جنبه های] دیگری برای این روایت محتمل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13486_328568"/>
    <w:bookmarkEnd w:id="76"/>
    <w:p>
      <w:pPr>
        <w:pStyle w:val="BookText"/>
      </w:pPr>
      <w:r>
        <w:rPr>
          <w:rFonts w:ascii="Amiri" w:hAnsi="Amiri" w:eastAsia="Amiri" w:cs="Amiri"/>
          <w:lang w:bidi="ar-SA"/>
          <w:color w:val="111111"/>
          <w:sz w:val="28"/>
          <w:szCs w:val="28"/>
          <w:rtl/>
        </w:rPr>
        <w:t xml:space="preserve">الأول أنه مما اغتذي الإنسان به في أول ما رغب إلي الغذاء عند خروجه من بطن أمه و نشأ عليه فكأنه فطر عليه و خلق منه.</w:t>
      </w:r>
    </w:p>
    <w:p>
      <w:pPr>
        <w:pStyle w:val="BookText"/>
      </w:pPr>
      <w:r>
        <w:rPr>
          <w:rFonts w:ascii="Amiri" w:hAnsi="Amiri" w:eastAsia="Amiri" w:cs="Amiri"/>
          <w:lang w:bidi="ar-SA"/>
          <w:color w:val="111111"/>
          <w:sz w:val="28"/>
          <w:szCs w:val="28"/>
          <w:rtl/>
        </w:rPr>
        <w:t xml:space="preserve">الثاني أن يكون المراد بها ما يستحب أن يفطر عليه لورود الأخبار باستحباب إفطار الصائم به.</w:t>
      </w:r>
    </w:p>
    <w:p>
      <w:pPr>
        <w:pStyle w:val="BookText"/>
      </w:pPr>
      <w:r>
        <w:rPr>
          <w:rFonts w:ascii="Amiri" w:hAnsi="Amiri" w:eastAsia="Amiri" w:cs="Amiri"/>
          <w:lang w:bidi="ar-SA"/>
          <w:color w:val="111111"/>
          <w:sz w:val="28"/>
          <w:szCs w:val="28"/>
          <w:rtl/>
        </w:rPr>
        <w:t xml:space="preserve">الثالث أن يكون الغرض مدح ذلك اللبن المخصوص بأنه قريب العهد بالحلب قال الفيروزآبادي الفطر بالضم و بضمتين شي‌ء من فضل اللبن يحلب ساعتئذ و قال قد سئل عن المذي قال هو الفطر قيل شبه المذي في قلته بما يحتلب بالفطر و روي بالضم‌</w:t>
      </w:r>
      <w:r>
        <w:rPr>
          <w:rStyle w:val="FootnoteReference"/>
        </w:rPr>
        <w:footnoteReference w:id="690"/>
      </w:r>
      <w:r>
        <w:rPr>
          <w:rFonts w:ascii="Amiri" w:hAnsi="Amiri" w:eastAsia="Amiri" w:cs="Amiri"/>
          <w:lang w:bidi="ar-SA"/>
          <w:color w:val="111111"/>
          <w:sz w:val="28"/>
          <w:szCs w:val="28"/>
          <w:rtl/>
        </w:rPr>
        <w:t xml:space="preserve">و أصله ما يظهر من اللبن علي إحليل الضرع انتهي و قيل الفطرة الطري القريب الحديث بالعمل.</w:t>
      </w:r>
    </w:p>
    <w:p>
      <w:pPr>
        <w:pStyle w:val="Heading5"/>
      </w:pPr>
      <w:bookmarkStart w:id="1173" w:name="_Toc689"/>
      <w:r>
        <w:t>أقول</w:t>
      </w:r>
      <w:bookmarkEnd w:id="1173"/>
    </w:p>
    <w:p>
      <w:pPr>
        <w:pStyle w:val="BookText"/>
      </w:pPr>
      <w:r>
        <w:rPr>
          <w:rFonts w:ascii="Amiri" w:hAnsi="Amiri" w:eastAsia="Amiri" w:cs="Amiri"/>
          <w:lang w:bidi="ar-SA"/>
          <w:color w:val="111111"/>
          <w:sz w:val="28"/>
          <w:szCs w:val="28"/>
          <w:rtl/>
        </w:rPr>
        <w:t xml:space="preserve">الأول أظهر الوجوه ثم هي مرتبة في القرب و البعد.</w:t>
      </w:r>
    </w:p>
    <w:p>
      <w:pPr>
        <w:pStyle w:val="Heading5"/>
      </w:pPr>
      <w:bookmarkStart w:id="1174" w:name="_Toc690"/>
      <w:r>
        <w:t>«11»</w:t>
      </w:r>
      <w:bookmarkEnd w:id="1174"/>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عليهم السلام قَالَ قَالَ الْحُسَيْنُ بْنُ عَلِيٍّ عليه السلام: كَانَ النَّبِيُّ صلي الله عليه و آله إِذَا أَكَلَ طَعَاماً يَقُولُ اللَّهُمَّ بَارِكْ لَنَا فِيهِ وَ ارْزُقْنَا خَيْراً مِنْهُ وَ إِذَا أَكَلَ لَبَناً أَوْ شَرِبَهُ يَقُولُ اللَّهُمَّ بَارِكْ لَنَا فِيهِ وَ ارْزُقْنَا مِنْهُ‌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692"/>
      </w:r>
    </w:p>
    <w:p>
      <w:pPr>
        <w:pStyle w:val="Heading5"/>
      </w:pPr>
      <w:bookmarkStart w:id="1175" w:name="_Toc691"/>
      <w:r>
        <w:t>بيان</w:t>
      </w:r>
      <w:bookmarkEnd w:id="1175"/>
    </w:p>
    <w:p>
      <w:pPr>
        <w:pStyle w:val="BookText"/>
      </w:pPr>
      <w:r>
        <w:rPr>
          <w:rFonts w:ascii="Amiri" w:hAnsi="Amiri" w:eastAsia="Amiri" w:cs="Amiri"/>
          <w:lang w:bidi="ar-SA"/>
          <w:color w:val="111111"/>
          <w:sz w:val="28"/>
          <w:szCs w:val="28"/>
          <w:rtl/>
        </w:rPr>
        <w:t xml:space="preserve">قوله أو شربه كأنه ترديد من الراوي أو الأكل للمنعقد منه و الشرب لغيره.</w:t>
      </w:r>
    </w:p>
    <w:p>
      <w:pPr>
        <w:pStyle w:val="Heading5"/>
      </w:pPr>
      <w:bookmarkStart w:id="1176" w:name="_Toc692"/>
      <w:r>
        <w:t>«12»</w:t>
      </w:r>
      <w:bookmarkEnd w:id="1176"/>
    </w:p>
    <w:p>
      <w:pPr>
        <w:pStyle w:val="BookText"/>
      </w:pPr>
      <w:r>
        <w:rPr>
          <w:rFonts w:ascii="Amiri" w:hAnsi="Amiri" w:eastAsia="Amiri" w:cs="Amiri"/>
          <w:lang w:bidi="ar-SA"/>
          <w:color w:val="111111"/>
          <w:sz w:val="28"/>
          <w:szCs w:val="28"/>
          <w:rtl/>
        </w:rPr>
        <w:t xml:space="preserve">قُرْبُ الْإِسْنَادِ، عَنِ الْحَسَنِ بْنِ طَرِيفٍ عَنِ الْحُسَيْنِ بْنِ عُلْوَانَ عَنْ جَعْفَرٍ عَنْ أَبِيهِ عليهما السلام عَنْ جَابِرِ بْنِ عَبْدِ اللَّهِ قَالَ: قِيلَ يَا رَسُولَ اللَّهِ أَ نَتَدَاوَي فَقَالَ نَعَمْ فَتَدَاوَوْا</w:t>
      </w:r>
    </w:p>
    <w:p>
      <w:pPr>
        <w:pStyle w:val="BookText"/>
      </w:pPr>
      <w:r>
        <w:rPr>
          <w:rFonts w:ascii="IRNazanin" w:hAnsi="IRNazanin" w:eastAsia="IRNazanin" w:cs="IRNazanin"/>
          <w:lang w:bidi="fa-IR"/>
          <w:color w:val="111111"/>
          <w:sz w:val="28"/>
          <w:szCs w:val="28"/>
          <w:rtl/>
        </w:rPr>
        <w:t xml:space="preserve">اول: شیر، چیزی است که انسان در ابتدای خروجش از شکم مادر، از آن تغذیه می کند و با آن رشد می کند و گویا با آن به وجود آمده از آن خلق شده است.</w:t>
      </w:r>
    </w:p>
    <w:p>
      <w:pPr>
        <w:pStyle w:val="BookText"/>
      </w:pPr>
      <w:r>
        <w:rPr>
          <w:rFonts w:ascii="IRNazanin" w:hAnsi="IRNazanin" w:eastAsia="IRNazanin" w:cs="IRNazanin"/>
          <w:lang w:bidi="fa-IR"/>
          <w:color w:val="111111"/>
          <w:sz w:val="28"/>
          <w:szCs w:val="28"/>
          <w:rtl/>
        </w:rPr>
        <w:t xml:space="preserve">دوم: مراد از آن این باشد که مستحب است با آن افطار شود، چرا که روایاتی در مورد استحباب افطار روزه دار با شیر وجود دارد.</w:t>
      </w:r>
    </w:p>
    <w:p>
      <w:pPr>
        <w:pStyle w:val="BookText"/>
      </w:pPr>
      <w:r>
        <w:rPr>
          <w:rFonts w:ascii="IRNazanin" w:hAnsi="IRNazanin" w:eastAsia="IRNazanin" w:cs="IRNazanin"/>
          <w:lang w:bidi="fa-IR"/>
          <w:color w:val="111111"/>
          <w:sz w:val="28"/>
          <w:szCs w:val="28"/>
          <w:rtl/>
        </w:rPr>
        <w:t xml:space="preserve">سوم: مراد، مدح کردن آن شیر مخصوص بوده باشد به این[عنوان] که تازه دوشیده شده است. فیروزآبادی گفته است: فُطر و فُطُر مقدار کمی از شیر، در همان ابتدای زمان دوشیدن را می گویند.وگفت از مذی سوال شد و گفت همان فطر است. گفته شده است: مذی مانند آنچه دوشیده می شود، از نظر کم بودنش ، به فُطر تشبیه شده است. </w:t>
      </w:r>
      <w:r>
        <w:rPr>
          <w:rStyle w:val="FootnoteReference"/>
        </w:rPr>
        <w:footnoteReference w:id="693"/>
      </w:r>
      <w:r>
        <w:rPr>
          <w:rFonts w:ascii="IRNazanin" w:hAnsi="IRNazanin" w:eastAsia="IRNazanin" w:cs="IRNazanin"/>
          <w:lang w:bidi="fa-IR"/>
          <w:color w:val="111111"/>
          <w:sz w:val="28"/>
          <w:szCs w:val="28"/>
          <w:rtl/>
        </w:rPr>
        <w:t xml:space="preserve">و اصل آن عبارت است از آنچه از شیر که در سر پستان ظاهر می شود. پایان. و گفته شده است: فطره، به کار تازه و نزدیک و جدید گفته می شود.</w:t>
      </w:r>
    </w:p>
    <w:p>
      <w:pPr>
        <w:pStyle w:val="Heading5"/>
      </w:pPr>
      <w:bookmarkStart w:id="1177" w:name="_Toc693"/>
      <w:r>
        <w:t>گویم</w:t>
      </w:r>
      <w:bookmarkEnd w:id="1177"/>
    </w:p>
    <w:p>
      <w:pPr>
        <w:pStyle w:val="BookText"/>
      </w:pPr>
      <w:r>
        <w:rPr>
          <w:rFonts w:ascii="IRNazanin" w:hAnsi="IRNazanin" w:eastAsia="IRNazanin" w:cs="IRNazanin"/>
          <w:lang w:bidi="fa-IR"/>
          <w:color w:val="111111"/>
          <w:sz w:val="28"/>
          <w:szCs w:val="28"/>
          <w:rtl/>
        </w:rPr>
        <w:t xml:space="preserve">وجه اول از دیگر وجوه روشن تر است. سپس [دیگر وجوه] از نظر نزدیک یا دور بودن [به مقصود] قرار دارند.</w:t>
      </w:r>
    </w:p>
    <w:p>
      <w:pPr>
        <w:pStyle w:val="Heading5"/>
      </w:pPr>
      <w:bookmarkStart w:id="1178" w:name="_Toc694"/>
      <w:r>
        <w:t>روایت 11</w:t>
      </w:r>
      <w:bookmarkEnd w:id="1178"/>
    </w:p>
    <w:p>
      <w:pPr>
        <w:pStyle w:val="BookText"/>
      </w:pPr>
      <w:r>
        <w:rPr>
          <w:rFonts w:ascii="IRNazanin" w:hAnsi="IRNazanin" w:eastAsia="IRNazanin" w:cs="IRNazanin"/>
          <w:lang w:bidi="fa-IR"/>
          <w:color w:val="111111"/>
          <w:sz w:val="28"/>
          <w:szCs w:val="28"/>
          <w:rtl/>
        </w:rPr>
        <w:t xml:space="preserve">عیون اخبار: امام حسین بن علی علیه السلام می فرماید: رسول خدا صلی الله علیه و آله هنگامی که غذایی را می خورد، می فرمود: خدایا برای ما در آن، برکت قرار ده و بهتر از آن را روزی ما بفرما، و هنگامی که شیر می خورد یا می نوشید می فرمود: خدایا برای ما در آن، برکت قرار ده و از آن روزی ما بفرما.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در صحیفه رضا مانند آن نقل شده است. </w:t>
      </w:r>
      <w:r>
        <w:rPr>
          <w:rStyle w:val="FootnoteReference"/>
        </w:rPr>
        <w:footnoteReference w:id="695"/>
      </w:r>
    </w:p>
    <w:p>
      <w:pPr>
        <w:pStyle w:val="Heading5"/>
      </w:pPr>
      <w:bookmarkStart w:id="1179" w:name="_Toc695"/>
      <w:r>
        <w:t>بیان</w:t>
      </w:r>
      <w:bookmarkEnd w:id="1179"/>
    </w:p>
    <w:p>
      <w:pPr>
        <w:pStyle w:val="BookText"/>
      </w:pPr>
      <w:r>
        <w:rPr>
          <w:rFonts w:ascii="IRNazanin" w:hAnsi="IRNazanin" w:eastAsia="IRNazanin" w:cs="IRNazanin"/>
          <w:lang w:bidi="fa-IR"/>
          <w:color w:val="111111"/>
          <w:sz w:val="28"/>
          <w:szCs w:val="28"/>
          <w:rtl/>
        </w:rPr>
        <w:t xml:space="preserve">اینکه فرمود «یا نوشید» گویا تردید از راوی است یا اینکه واژه «اکل» برای شیری که سفت و غلیظ شده استفاده شده و «شرب» برای غیر آن.</w:t>
      </w:r>
    </w:p>
    <w:p>
      <w:pPr>
        <w:pStyle w:val="Heading5"/>
      </w:pPr>
      <w:bookmarkStart w:id="1180" w:name="_Toc696"/>
      <w:r>
        <w:t>روایت 12</w:t>
      </w:r>
      <w:bookmarkEnd w:id="1180"/>
    </w:p>
    <w:p>
      <w:pPr>
        <w:pStyle w:val="BookText"/>
      </w:pPr>
      <w:r>
        <w:rPr>
          <w:rFonts w:ascii="IRNazanin" w:hAnsi="IRNazanin" w:eastAsia="IRNazanin" w:cs="IRNazanin"/>
          <w:lang w:bidi="fa-IR"/>
          <w:color w:val="111111"/>
          <w:sz w:val="28"/>
          <w:szCs w:val="28"/>
          <w:rtl/>
        </w:rPr>
        <w:t xml:space="preserve">قرب الاسناد: جابر بن عبد الله می گوید: به رسول خدا صلی الله علیه و آله عرض شد آیا دارو بخوریم؟ فرمود: آری،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3486_328569"/>
    <w:bookmarkEnd w:id="77"/>
    <w:p>
      <w:pPr>
        <w:pStyle w:val="BookText"/>
      </w:pPr>
      <w:r>
        <w:rPr>
          <w:rFonts w:ascii="Amiri" w:hAnsi="Amiri" w:eastAsia="Amiri" w:cs="Amiri"/>
          <w:lang w:bidi="ar-SA"/>
          <w:color w:val="111111"/>
          <w:sz w:val="28"/>
          <w:szCs w:val="28"/>
          <w:rtl/>
        </w:rPr>
        <w:t xml:space="preserve">فَإِنَّ اللَّهَ تَبَارَكَ وَ تَعَالَي لَمْ يُنْزِلْ دَاءً إِلَّا وَ قَدْ أَنْزَلَ لَهُ دَوَاءً عَلَيْكُمْ بِأَلْبَانِ الْبَقَرِ فَإِنَّهَا تَرِدُ مِنَ الشَّجَرِ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5"/>
      </w:pPr>
      <w:bookmarkStart w:id="1181" w:name="_Toc697"/>
      <w:r>
        <w:t>توضيح</w:t>
      </w:r>
      <w:bookmarkEnd w:id="1181"/>
    </w:p>
    <w:p>
      <w:pPr>
        <w:pStyle w:val="BookText"/>
      </w:pPr>
      <w:r>
        <w:rPr>
          <w:rFonts w:ascii="Amiri" w:hAnsi="Amiri" w:eastAsia="Amiri" w:cs="Amiri"/>
          <w:lang w:bidi="ar-SA"/>
          <w:color w:val="111111"/>
          <w:sz w:val="28"/>
          <w:szCs w:val="28"/>
          <w:rtl/>
        </w:rPr>
        <w:t xml:space="preserve">فإنها ترد بالتخفيف مضمنا معني الأخذ أو بالتشديد بمعني الصدور و في بعض النسخ ترق و كأن المعني تأكل ورق كل شجر لكن لم أجد في اللغة هذا الوزن بهذا المعني بل قالوا تورقت الناقة أكلت الورق و في الكافي‌</w:t>
      </w:r>
      <w:r>
        <w:rPr>
          <w:rStyle w:val="FootnoteReference"/>
        </w:rPr>
        <w:footnoteReference w:id="697"/>
      </w:r>
      <w:r>
        <w:rPr>
          <w:rFonts w:ascii="Amiri" w:hAnsi="Amiri" w:eastAsia="Amiri" w:cs="Amiri"/>
          <w:lang w:bidi="ar-SA"/>
          <w:color w:val="111111"/>
          <w:sz w:val="28"/>
          <w:szCs w:val="28"/>
          <w:rtl/>
        </w:rPr>
        <w:t xml:space="preserve">في حديث زرارة فإنها تخلط من كل الشجر كما سيأتي و علي أي حال المعني أنها تأكل من كل حشيش و ورق فتحصل في لبنه منافع كلها.</w:t>
      </w:r>
    </w:p>
    <w:p>
      <w:pPr>
        <w:pStyle w:val="Heading5"/>
      </w:pPr>
      <w:bookmarkStart w:id="1182" w:name="_Toc698"/>
      <w:r>
        <w:t>«13»</w:t>
      </w:r>
      <w:bookmarkEnd w:id="1182"/>
    </w:p>
    <w:p>
      <w:pPr>
        <w:pStyle w:val="BookText"/>
      </w:pPr>
      <w:r>
        <w:rPr>
          <w:rFonts w:ascii="Amiri" w:hAnsi="Amiri" w:eastAsia="Amiri" w:cs="Amiri"/>
          <w:lang w:bidi="ar-SA"/>
          <w:color w:val="111111"/>
          <w:sz w:val="28"/>
          <w:szCs w:val="28"/>
          <w:rtl/>
        </w:rPr>
        <w:t xml:space="preserve">قُرْبُ الْإِسْنَادِ، عَنْ عَبْدِ اللَّهِ بْنِ الْحَسَنِ عَنْ جَدِّهِ عَلِيِّ بْنِ جَعْفَرٍ عَنْ أَخِيهِ عليه السلام قَالَ: سَأَلْتُهُ عَنْ أَلْبَانِ الْأُتُنِ تُشْرَبُ لِلدَّوَاءِ أَوْ تُجْعَلُ فِي الدَّوَاءِ قَالَ لَا بَأْسَ‌</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لعلي بن جعفر: مثله‌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5"/>
      </w:pPr>
      <w:bookmarkStart w:id="1183" w:name="_Toc699"/>
      <w:r>
        <w:t>«14»</w:t>
      </w:r>
      <w:bookmarkEnd w:id="1183"/>
    </w:p>
    <w:p>
      <w:pPr>
        <w:pStyle w:val="BookText"/>
      </w:pPr>
      <w:r>
        <w:rPr>
          <w:rFonts w:ascii="Amiri" w:hAnsi="Amiri" w:eastAsia="Amiri" w:cs="Amiri"/>
          <w:lang w:bidi="ar-SA"/>
          <w:color w:val="111111"/>
          <w:sz w:val="28"/>
          <w:szCs w:val="28"/>
          <w:rtl/>
        </w:rPr>
        <w:t xml:space="preserve">الْمَحَاسِنُ، عَنِ النَّوْفَلِيِّ عَنِ السَّكُونِيِّ عَنْ أَبِي عَبْدِ اللَّهِ عَنْ آبَائِهِ عليهم السلام قَالَ: كَانَ النَّبِيُّ صلي الله عليه و آله يُحِبُّ مِنَ الشَّرَابِ اللَّبَنَ‌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5"/>
      </w:pPr>
      <w:bookmarkStart w:id="1184" w:name="_Toc700"/>
      <w:r>
        <w:t>«15»</w:t>
      </w:r>
      <w:bookmarkEnd w:id="1184"/>
    </w:p>
    <w:p>
      <w:pPr>
        <w:pStyle w:val="BookText"/>
      </w:pPr>
      <w:r>
        <w:rPr>
          <w:rFonts w:ascii="Amiri" w:hAnsi="Amiri" w:eastAsia="Amiri" w:cs="Amiri"/>
          <w:lang w:bidi="ar-SA"/>
          <w:color w:val="111111"/>
          <w:sz w:val="28"/>
          <w:szCs w:val="28"/>
          <w:rtl/>
        </w:rPr>
        <w:t xml:space="preserve">وَ مِنْهُ، عَنْ عَلِيِّ بْنِ الْحَكَمِ عَنِ الرَّبِيعِ بْنِ مُحَمَّدٍ الْمُسْلِيِّ عَنْ عَبْدِ اللَّهِ بْنِ سُلَيْمَانَ عَنْ أَبِي جَعْفَرٍ عليه السلام قَالَ: لَمْ يَكُنْ رَسُولُ اللَّهِ صلي الله عليه و آله يَأْكُلُ طَعَاماً وَ لَا يَشْرَبُ شَرَاباً إِلَّا قَالَ اللَّهُمَّ بَارِكْ لَنَا فِيهِ وَ أَبْدِلْنَا بِهِ خَيْراً مِنْهُ إِلَّا اللَّبَنَ فَإِنَّهُ كَانَ يَقُولُ اللَّهُمَّ بَارِكْ لَنَا فِيهِ وَ زِدْنَا مِنْهُ‌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1185" w:name="_Toc701"/>
      <w:r>
        <w:t>«16»</w:t>
      </w:r>
      <w:bookmarkEnd w:id="1185"/>
    </w:p>
    <w:p>
      <w:pPr>
        <w:pStyle w:val="BookText"/>
      </w:pPr>
      <w:r>
        <w:rPr>
          <w:rFonts w:ascii="Amiri" w:hAnsi="Amiri" w:eastAsia="Amiri" w:cs="Amiri"/>
          <w:lang w:bidi="ar-SA"/>
          <w:color w:val="111111"/>
          <w:sz w:val="28"/>
          <w:szCs w:val="28"/>
          <w:rtl/>
        </w:rPr>
        <w:t xml:space="preserve">وَ مِنْهُ،</w:t>
      </w:r>
      <w:r>
        <w:rPr>
          <w:rStyle w:val="FootnoteReference"/>
        </w:rPr>
        <w:footnoteReference w:id="702"/>
      </w:r>
      <w:r>
        <w:rPr>
          <w:rFonts w:ascii="Amiri" w:hAnsi="Amiri" w:eastAsia="Amiri" w:cs="Amiri"/>
          <w:lang w:bidi="ar-SA"/>
          <w:color w:val="111111"/>
          <w:sz w:val="28"/>
          <w:szCs w:val="28"/>
          <w:rtl/>
        </w:rPr>
        <w:t xml:space="preserve">عَنْ أَبِيهِ عَنْ عَبْدِ اللَّهِ بْنِ الْمُغِيرَةِ عَنْ أَبِي الْحَسَنِ عليه السلام قَالَ: كَانَ</w:t>
      </w:r>
    </w:p>
    <w:p>
      <w:pPr>
        <w:pStyle w:val="BookText"/>
      </w:pPr>
      <w:r>
        <w:rPr>
          <w:rFonts w:ascii="IRNazanin" w:hAnsi="IRNazanin" w:eastAsia="IRNazanin" w:cs="IRNazanin"/>
          <w:lang w:bidi="fa-IR"/>
          <w:color w:val="111111"/>
          <w:sz w:val="28"/>
          <w:szCs w:val="28"/>
          <w:rtl/>
        </w:rPr>
        <w:t xml:space="preserve">خداوند تبارک و تعالی، دردی نفرستاده مگر اینکه درمان آن را نیز فرستاده است. بر شما باد شیرهای گاو، که آن از درخت گرفته می شود. </w:t>
      </w:r>
      <w:r>
        <w:rPr>
          <w:rStyle w:val="FootnoteReference"/>
        </w:rPr>
        <w:footnoteReference w:id="703"/>
      </w:r>
    </w:p>
    <w:p>
      <w:pPr>
        <w:pStyle w:val="Heading5"/>
      </w:pPr>
      <w:bookmarkStart w:id="1186" w:name="_Toc702"/>
      <w:r>
        <w:t>توضیح</w:t>
      </w:r>
      <w:bookmarkEnd w:id="1186"/>
    </w:p>
    <w:p>
      <w:pPr>
        <w:pStyle w:val="BookText"/>
      </w:pPr>
      <w:r>
        <w:rPr>
          <w:rFonts w:ascii="IRNazanin" w:hAnsi="IRNazanin" w:eastAsia="IRNazanin" w:cs="IRNazanin"/>
          <w:lang w:bidi="fa-IR"/>
          <w:color w:val="111111"/>
          <w:sz w:val="28"/>
          <w:szCs w:val="28"/>
          <w:rtl/>
        </w:rPr>
        <w:t xml:space="preserve">«فانها ترد» بدون تشدید، معنای گرفتن را در بر دارد و با تشدید معنای صادر شدن را می رساند. در برخی نسخه ها «ترق» آمده است و گویا معنا چنین می شود که برگ هر درختی را می خورد، اما در لغت، این وزن را در معنای مذکور نیافتم، بلکه گفته شده است«تورقت الناقه»یعنی برگ را خورد و در کافی</w:t>
      </w:r>
      <w:r>
        <w:rPr>
          <w:rStyle w:val="FootnoteReference"/>
        </w:rPr>
        <w:footnoteReference w:id="704"/>
      </w:r>
      <w:r>
        <w:rPr>
          <w:rFonts w:ascii="IRNazanin" w:hAnsi="IRNazanin" w:eastAsia="IRNazanin" w:cs="IRNazanin"/>
          <w:lang w:bidi="fa-IR"/>
          <w:color w:val="111111"/>
          <w:sz w:val="28"/>
          <w:szCs w:val="28"/>
          <w:rtl/>
        </w:rPr>
        <w:t xml:space="preserve">در حدیث زراره آمده است: همانا آن از هر درختی آمیخته می شود و به هر حال معنا به این شکل است که آن از هر علف و برگی می خورد و منافع همه آن ها در شیر آن، یافت می شود.</w:t>
      </w:r>
    </w:p>
    <w:p>
      <w:pPr>
        <w:pStyle w:val="Heading5"/>
      </w:pPr>
      <w:bookmarkStart w:id="1187" w:name="_Toc703"/>
      <w:r>
        <w:t>روایت 13</w:t>
      </w:r>
      <w:bookmarkEnd w:id="1187"/>
    </w:p>
    <w:p>
      <w:pPr>
        <w:pStyle w:val="BookText"/>
      </w:pPr>
      <w:r>
        <w:rPr>
          <w:rFonts w:ascii="IRNazanin" w:hAnsi="IRNazanin" w:eastAsia="IRNazanin" w:cs="IRNazanin"/>
          <w:lang w:bidi="fa-IR"/>
          <w:color w:val="111111"/>
          <w:sz w:val="28"/>
          <w:szCs w:val="28"/>
          <w:rtl/>
        </w:rPr>
        <w:t xml:space="preserve">قرب الاسناد: علی بن جعفر می گوید از برادرم علیه السلام در مورد شیر الاغ ماده که به عنوان دارو خورده می شود یا در دارو گذاشته می شود سوال کردم، فرمود: اشکالی ندارد.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در کتاب المسائل از علی بن جعفر، مانند آن نقل شده است. </w:t>
      </w:r>
      <w:r>
        <w:rPr>
          <w:rStyle w:val="FootnoteReference"/>
        </w:rPr>
        <w:footnoteReference w:id="706"/>
      </w:r>
    </w:p>
    <w:p>
      <w:pPr>
        <w:pStyle w:val="Heading5"/>
      </w:pPr>
      <w:bookmarkStart w:id="1188" w:name="_Toc704"/>
      <w:r>
        <w:t>روایت 14</w:t>
      </w:r>
      <w:bookmarkEnd w:id="1188"/>
    </w:p>
    <w:p>
      <w:pPr>
        <w:pStyle w:val="BookText"/>
      </w:pPr>
      <w:r>
        <w:rPr>
          <w:rFonts w:ascii="IRNazanin" w:hAnsi="IRNazanin" w:eastAsia="IRNazanin" w:cs="IRNazanin"/>
          <w:lang w:bidi="fa-IR"/>
          <w:color w:val="111111"/>
          <w:sz w:val="28"/>
          <w:szCs w:val="28"/>
          <w:rtl/>
        </w:rPr>
        <w:t xml:space="preserve">محاسن: امام صادق علیه السلام فرمود: پیامبر اکرم صلی الله علیه و آله از بین نوشیدنی ها، شیر را دوست داشت. </w:t>
      </w:r>
      <w:r>
        <w:rPr>
          <w:rStyle w:val="FootnoteReference"/>
        </w:rPr>
        <w:footnoteReference w:id="707"/>
      </w:r>
    </w:p>
    <w:p>
      <w:pPr>
        <w:pStyle w:val="Heading5"/>
      </w:pPr>
      <w:bookmarkStart w:id="1189" w:name="_Toc705"/>
      <w:r>
        <w:t>روایت 15</w:t>
      </w:r>
      <w:bookmarkEnd w:id="1189"/>
    </w:p>
    <w:p>
      <w:pPr>
        <w:pStyle w:val="BookText"/>
      </w:pPr>
      <w:r>
        <w:rPr>
          <w:rFonts w:ascii="IRNazanin" w:hAnsi="IRNazanin" w:eastAsia="IRNazanin" w:cs="IRNazanin"/>
          <w:lang w:bidi="fa-IR"/>
          <w:color w:val="111111"/>
          <w:sz w:val="28"/>
          <w:szCs w:val="28"/>
          <w:rtl/>
        </w:rPr>
        <w:t xml:space="preserve">محاسن: امام باقر علیه السلام می فرماید: رسول خدا صلی الله علیه و آله غذایی نمی خورد و نوشیدنی نمی نوشید مگر اینکه می فرمود: خدایا در آن برای ما برکت قرار بده و بهتر از آن را برای ما قرار بده، مگر در مورد شیر، که همواره می فرمود: خدایا در آن برای ما برکت قرار بده و آن را برای ما زیاد کن. </w:t>
      </w:r>
      <w:r>
        <w:rPr>
          <w:rStyle w:val="FootnoteReference"/>
        </w:rPr>
        <w:footnoteReference w:id="708"/>
      </w:r>
    </w:p>
    <w:p>
      <w:pPr>
        <w:pStyle w:val="Heading5"/>
      </w:pPr>
      <w:bookmarkStart w:id="1190" w:name="_Toc706"/>
      <w:r>
        <w:t>روایت 16</w:t>
      </w:r>
      <w:bookmarkEnd w:id="1190"/>
    </w:p>
    <w:p>
      <w:pPr>
        <w:pStyle w:val="BookText"/>
      </w:pPr>
      <w:r>
        <w:rPr>
          <w:rFonts w:ascii="IRNazanin" w:hAnsi="IRNazanin" w:eastAsia="IRNazanin" w:cs="IRNazanin"/>
          <w:lang w:bidi="fa-IR"/>
          <w:color w:val="111111"/>
          <w:sz w:val="28"/>
          <w:szCs w:val="28"/>
          <w:rtl/>
        </w:rPr>
        <w:t xml:space="preserve">محاسن: ابی الحسن علیه السلام می فرماید: هنگامی که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13486_328570"/>
    <w:bookmarkEnd w:id="78"/>
    <w:p>
      <w:pPr>
        <w:pStyle w:val="BookText"/>
      </w:pPr>
      <w:r>
        <w:rPr>
          <w:rFonts w:ascii="Amiri" w:hAnsi="Amiri" w:eastAsia="Amiri" w:cs="Amiri"/>
          <w:lang w:bidi="ar-SA"/>
          <w:color w:val="111111"/>
          <w:sz w:val="28"/>
          <w:szCs w:val="28"/>
          <w:rtl/>
        </w:rPr>
        <w:t xml:space="preserve">النَّبِيُّ صلي الله عليه و آله إِذَا شَرِبَ اللَّبَنَ قَالَ اللَّهُمَّ بَارِكْ لَنَا فِيهِ وَ زِدْنَا مِنْهُ.</w:t>
      </w:r>
    </w:p>
    <w:p>
      <w:pPr>
        <w:pStyle w:val="Heading5"/>
      </w:pPr>
      <w:bookmarkStart w:id="1191" w:name="_Toc707"/>
      <w:r>
        <w:t>«17»</w:t>
      </w:r>
      <w:bookmarkEnd w:id="1191"/>
    </w:p>
    <w:p>
      <w:pPr>
        <w:pStyle w:val="BookText"/>
      </w:pPr>
      <w:r>
        <w:rPr>
          <w:rFonts w:ascii="Amiri" w:hAnsi="Amiri" w:eastAsia="Amiri" w:cs="Amiri"/>
          <w:lang w:bidi="ar-SA"/>
          <w:color w:val="111111"/>
          <w:sz w:val="28"/>
          <w:szCs w:val="28"/>
          <w:rtl/>
        </w:rPr>
        <w:t xml:space="preserve">الطب، [طب الأئمة عليهم السلام] عَنْ إِبْرَاهِيمَ بْنِ حِزَامٍ الْحَرِيرِيِّ عَنْ مُحَمَّدِ بْنِ أَبِي نَصْرٍ عَنْ ثَعْلَبَةَ عَنْ عَبْدِ الرَّحِيمِ بْنِ عَبْدِ الْمَجِيدِ الْقَصِيرِ عَنْ جَعْفَرِ بْنِ مُحَمَّدٍ الصَّادِقِ عليه السلام قَالَ: مَنْ أَصَابَهُ ضَعْفٌ فِي قَلْبِهِ أَوْ بَدَنِهِ فَلْيَأْكُلْ لَحْمَ الضَّأْنِ بِاللَّبَنِ فَإِنَّهُ يَخْرُجُ مِنْ أَوْصَالِهِ كُلُّ دَاءٍ وَ غَائِلَةٍ وَ يَقْوَي جِسْمُهُ وَ يَشُدُّ مَتْنُهُ‌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1192" w:name="_Toc708"/>
      <w:r>
        <w:t>«18»</w:t>
      </w:r>
      <w:bookmarkEnd w:id="1192"/>
    </w:p>
    <w:p>
      <w:pPr>
        <w:pStyle w:val="BookText"/>
      </w:pPr>
      <w:r>
        <w:rPr>
          <w:rFonts w:ascii="Amiri" w:hAnsi="Amiri" w:eastAsia="Amiri" w:cs="Amiri"/>
          <w:lang w:bidi="ar-SA"/>
          <w:color w:val="111111"/>
          <w:sz w:val="28"/>
          <w:szCs w:val="28"/>
          <w:rtl/>
        </w:rPr>
        <w:t xml:space="preserve">الْمَحَاسِنُ، عَنْ أَبِيهِ عَنْ عَبْدِ اللَّهِ بْنِ الْمُغِيرَةِ عَنْ أَبِي الْحَسَنِ عليه السلام قَالَ: كَانَ النَّبِيُّ صلي الله عليه و آله إِذَا شَرِبَ اللَّبَنَ قَالَ اللَّهُمَّ بَارِكْ لَنَا فِيهِ وَ زِدْنَا مِنْهُ‌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5"/>
      </w:pPr>
      <w:bookmarkStart w:id="1193" w:name="_Toc709"/>
      <w:r>
        <w:t>«19»</w:t>
      </w:r>
      <w:bookmarkEnd w:id="1193"/>
    </w:p>
    <w:p>
      <w:pPr>
        <w:pStyle w:val="BookText"/>
      </w:pPr>
      <w:r>
        <w:rPr>
          <w:rFonts w:ascii="Amiri" w:hAnsi="Amiri" w:eastAsia="Amiri" w:cs="Amiri"/>
          <w:lang w:bidi="ar-SA"/>
          <w:color w:val="111111"/>
          <w:sz w:val="28"/>
          <w:szCs w:val="28"/>
          <w:rtl/>
        </w:rPr>
        <w:t xml:space="preserve">وَ مِنْهُ، عَنْ أَبِيهِ عَنْ عُثْمَانَ بْنِ عِيسَي عَنْ خَالِدِ بْنِ نَجِيحٍ عَنْ أَبِي عَبْدِ اللَّهِ عليه السلام قَالَ: اللَّبَنُ مِنْ طَعَامِ الْمُرْسَلِينَ‌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محمد الأشعري عن ابن القداح عن أبي عبد الله عليه السلام عن أبيه عن آبائه عليهم السلام: مثله‌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1194" w:name="_Toc710"/>
      <w:r>
        <w:t>«20»</w:t>
      </w:r>
      <w:bookmarkEnd w:id="1194"/>
    </w:p>
    <w:p>
      <w:pPr>
        <w:pStyle w:val="BookText"/>
      </w:pPr>
      <w:r>
        <w:rPr>
          <w:rFonts w:ascii="Amiri" w:hAnsi="Amiri" w:eastAsia="Amiri" w:cs="Amiri"/>
          <w:lang w:bidi="ar-SA"/>
          <w:color w:val="111111"/>
          <w:sz w:val="28"/>
          <w:szCs w:val="28"/>
          <w:rtl/>
        </w:rPr>
        <w:t xml:space="preserve">وَ مِنْهُ، عَنْ أَبِيهِ وَ ابْنِ بَزِيعٍ عَنْ مُحَمَّدِ بْنِ يَحْيَي الْخَزَّازِ عَنْ غِيَاثِ بْنِ إِبْرَاهِيمَ عَنْ جَعْفَرٍ عَنْ آبَائِهِ عليهم السلام: أَنَّ عَلِيّاً عليه السلام كَانَ يَسْتَحِبُّ أَنْ يُفْطِرَ عَلَي اللَّبَنِ‌</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5"/>
      </w:pPr>
      <w:bookmarkStart w:id="1195" w:name="_Toc711"/>
      <w:r>
        <w:t>«21»</w:t>
      </w:r>
      <w:bookmarkEnd w:id="1195"/>
    </w:p>
    <w:p>
      <w:pPr>
        <w:pStyle w:val="BookText"/>
      </w:pPr>
      <w:r>
        <w:rPr>
          <w:rFonts w:ascii="Amiri" w:hAnsi="Amiri" w:eastAsia="Amiri" w:cs="Amiri"/>
          <w:lang w:bidi="ar-SA"/>
          <w:color w:val="111111"/>
          <w:sz w:val="28"/>
          <w:szCs w:val="28"/>
          <w:rtl/>
        </w:rPr>
        <w:t xml:space="preserve">وَ مِنْهُ، عَنْ بَعْضِ أَصْحَابِهِ عَنِ ابْنِ أُخْتِ الْأَوْزَاعِيِّ عَنْ مَسْعَدَةَ بْنِ الْيَسَعِ الْبَاهِلِيِّ عَنْ جَعْفَرٍ عَنْ أَبِيهِ عليهما السلام قَالَ: كَانَ عَلِيٌّ عليه السلام يُعْجِبُهُ أَنْ يُفْطِرَ عَلَي اللَّبَنِ.</w:t>
      </w:r>
    </w:p>
    <w:p>
      <w:pPr>
        <w:pStyle w:val="Heading5"/>
      </w:pPr>
      <w:bookmarkStart w:id="1196" w:name="_Toc712"/>
      <w:r>
        <w:t>«22»</w:t>
      </w:r>
      <w:bookmarkEnd w:id="1196"/>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قَالَ رَسُولُ اللَّهِ صلي الله عليه و آله: لَيْسَ أَحَدٌ يَغَصُّ بِشُرْبِ اللَّبَنِ لِأَنَّ اللَّهَ تَبَارَكَ وَ تَعَالَي يَقُولُ- لَبَناً خالِصاً سائِغاً لِلشَّارِبِينَ‌</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شیر می نوشید، می فرمود: خدایا در آن برای ما برکت قرار بده و آن را برای ما زیاد کن. </w:t>
      </w:r>
      <w:r>
        <w:rPr>
          <w:rStyle w:val="FootnoteReference"/>
        </w:rPr>
        <w:footnoteReference w:id="715"/>
      </w:r>
    </w:p>
    <w:p>
      <w:pPr>
        <w:pStyle w:val="Heading5"/>
      </w:pPr>
      <w:bookmarkStart w:id="1197" w:name="_Toc713"/>
      <w:r>
        <w:t>روایت 17</w:t>
      </w:r>
      <w:bookmarkEnd w:id="1197"/>
    </w:p>
    <w:p>
      <w:pPr>
        <w:pStyle w:val="BookText"/>
      </w:pPr>
      <w:r>
        <w:rPr>
          <w:rFonts w:ascii="IRNazanin" w:hAnsi="IRNazanin" w:eastAsia="IRNazanin" w:cs="IRNazanin"/>
          <w:lang w:bidi="fa-IR"/>
          <w:color w:val="111111"/>
          <w:sz w:val="28"/>
          <w:szCs w:val="28"/>
          <w:rtl/>
        </w:rPr>
        <w:t xml:space="preserve">طب الائمه: امام صادق علیه السلام می فرماید: هر کس، ضعفی در قلب یا بدنش دارد، گوشت میش را با شیر بخورد، همانا آن از بدن او، هر درد و فسادی را خارج می کند و جسم او را قوی و پشتش را محکم سازد. </w:t>
      </w:r>
      <w:r>
        <w:rPr>
          <w:rStyle w:val="FootnoteReference"/>
        </w:rPr>
        <w:footnoteReference w:id="716"/>
      </w:r>
    </w:p>
    <w:p>
      <w:pPr>
        <w:pStyle w:val="Heading5"/>
      </w:pPr>
      <w:bookmarkStart w:id="1198" w:name="_Toc714"/>
      <w:r>
        <w:t>روایت 18</w:t>
      </w:r>
      <w:bookmarkEnd w:id="1198"/>
    </w:p>
    <w:p>
      <w:pPr>
        <w:pStyle w:val="BookText"/>
      </w:pPr>
      <w:r>
        <w:rPr>
          <w:rFonts w:ascii="IRNazanin" w:hAnsi="IRNazanin" w:eastAsia="IRNazanin" w:cs="IRNazanin"/>
          <w:lang w:bidi="fa-IR"/>
          <w:color w:val="111111"/>
          <w:sz w:val="28"/>
          <w:szCs w:val="28"/>
          <w:rtl/>
        </w:rPr>
        <w:t xml:space="preserve">محاسن: ابی الحسن علیه السلام می فرماید: هنگامی که رسول خدا صلی الله علیه و آله، شیر می نوشید، می فرمود: خدایا در آن برای ما برکت قرار بده و آن را برای ما زیاد کن. </w:t>
      </w:r>
      <w:r>
        <w:rPr>
          <w:rStyle w:val="FootnoteReference"/>
        </w:rPr>
        <w:footnoteReference w:id="717"/>
      </w:r>
    </w:p>
    <w:p>
      <w:pPr>
        <w:pStyle w:val="Heading5"/>
      </w:pPr>
      <w:bookmarkStart w:id="1199" w:name="_Toc715"/>
      <w:r>
        <w:t>روایت 19</w:t>
      </w:r>
      <w:bookmarkEnd w:id="1199"/>
    </w:p>
    <w:p>
      <w:pPr>
        <w:pStyle w:val="BookText"/>
      </w:pPr>
      <w:r>
        <w:rPr>
          <w:rFonts w:ascii="IRNazanin" w:hAnsi="IRNazanin" w:eastAsia="IRNazanin" w:cs="IRNazanin"/>
          <w:lang w:bidi="fa-IR"/>
          <w:color w:val="111111"/>
          <w:sz w:val="28"/>
          <w:szCs w:val="28"/>
          <w:rtl/>
        </w:rPr>
        <w:t xml:space="preserve">محاسن: امام صادق علیه السلام می فرماید: شیر، از غذاهای انبیاست.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ابن قداح نیز از حضرت، مانند آن را روایت کرده است. </w:t>
      </w:r>
      <w:r>
        <w:rPr>
          <w:rStyle w:val="FootnoteReference"/>
        </w:rPr>
        <w:footnoteReference w:id="719"/>
      </w:r>
    </w:p>
    <w:p>
      <w:pPr>
        <w:pStyle w:val="Heading5"/>
      </w:pPr>
      <w:bookmarkStart w:id="1200" w:name="_Toc716"/>
      <w:r>
        <w:t>روایت 20</w:t>
      </w:r>
      <w:bookmarkEnd w:id="1200"/>
    </w:p>
    <w:p>
      <w:pPr>
        <w:pStyle w:val="BookText"/>
      </w:pPr>
      <w:r>
        <w:rPr>
          <w:rFonts w:ascii="IRNazanin" w:hAnsi="IRNazanin" w:eastAsia="IRNazanin" w:cs="IRNazanin"/>
          <w:lang w:bidi="fa-IR"/>
          <w:color w:val="111111"/>
          <w:sz w:val="28"/>
          <w:szCs w:val="28"/>
          <w:rtl/>
        </w:rPr>
        <w:t xml:space="preserve">امام علی علیه السلام دوست داشت با شیر افطار کند.</w:t>
      </w:r>
    </w:p>
    <w:p>
      <w:pPr>
        <w:pStyle w:val="Heading5"/>
      </w:pPr>
      <w:bookmarkStart w:id="1201" w:name="_Toc717"/>
      <w:r>
        <w:t>روایت 21</w:t>
      </w:r>
      <w:bookmarkEnd w:id="1201"/>
    </w:p>
    <w:p>
      <w:pPr>
        <w:pStyle w:val="BookText"/>
      </w:pPr>
      <w:r>
        <w:rPr>
          <w:rFonts w:ascii="IRNazanin" w:hAnsi="IRNazanin" w:eastAsia="IRNazanin" w:cs="IRNazanin"/>
          <w:lang w:bidi="fa-IR"/>
          <w:color w:val="111111"/>
          <w:sz w:val="28"/>
          <w:szCs w:val="28"/>
          <w:rtl/>
        </w:rPr>
        <w:t xml:space="preserve">محاسن: امام علی علیه السلام می پسندید که با شیر افطار کند. </w:t>
      </w:r>
      <w:r>
        <w:rPr>
          <w:rStyle w:val="FootnoteReference"/>
        </w:rPr>
        <w:footnoteReference w:id="720"/>
      </w:r>
    </w:p>
    <w:p>
      <w:pPr>
        <w:pStyle w:val="Heading5"/>
      </w:pPr>
      <w:bookmarkStart w:id="1202" w:name="_Toc718"/>
      <w:r>
        <w:t>روایت 22</w:t>
      </w:r>
      <w:bookmarkEnd w:id="1202"/>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کسی نیست که شیر در گلویش گیر کند چرا که خداوند تبارک و تعالی فرمود:«لَبَناً خالِصاً سائِغاً لِلشَّارِبِینَ </w:t>
      </w:r>
      <w:r>
        <w:rPr>
          <w:rStyle w:val="FootnoteReference"/>
        </w:rPr>
        <w:footnoteReference w:id="721"/>
      </w:r>
      <w:r>
        <w:rPr>
          <w:rFonts w:ascii="IRNazanin" w:hAnsi="IRNazanin" w:eastAsia="IRNazanin" w:cs="IRNazanin"/>
          <w:lang w:bidi="fa-IR"/>
          <w:color w:val="111111"/>
          <w:sz w:val="28"/>
          <w:szCs w:val="28"/>
          <w:rtl/>
        </w:rPr>
        <w:t xml:space="preserve">»{ شیر خالص و گوارا به شما می‌نوشانیم }</w:t>
      </w:r>
      <w:r>
        <w:rPr>
          <w:rStyle w:val="FootnoteReference"/>
        </w:rPr>
        <w:footnoteReference w:id="72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9" w:name="pg13486_328571"/>
    <w:bookmarkEnd w:id="79"/>
    <w:p>
      <w:pPr>
        <w:pStyle w:val="Heading5"/>
      </w:pPr>
      <w:bookmarkStart w:id="1203" w:name="_Toc719"/>
      <w:r>
        <w:t>بيان</w:t>
      </w:r>
      <w:bookmarkEnd w:id="1203"/>
    </w:p>
    <w:p>
      <w:pPr>
        <w:pStyle w:val="BookText"/>
      </w:pPr>
      <w:r>
        <w:rPr>
          <w:rFonts w:ascii="Amiri" w:hAnsi="Amiri" w:eastAsia="Amiri" w:cs="Amiri"/>
          <w:lang w:bidi="ar-SA"/>
          <w:color w:val="111111"/>
          <w:sz w:val="28"/>
          <w:szCs w:val="28"/>
          <w:rtl/>
        </w:rPr>
        <w:t xml:space="preserve">في القاموس الغصة بالضم الشجا و ما اعترض في الحلق فأشرق غصصت بالكسر و بالفتح تغص بالفتح غصصا و في الصحاح غصصت بالماء إذا وقف في حلقك فلم تكد تسيغه.</w:t>
      </w:r>
    </w:p>
    <w:p>
      <w:pPr>
        <w:pStyle w:val="Heading5"/>
      </w:pPr>
      <w:bookmarkStart w:id="1204" w:name="_Toc720"/>
      <w:r>
        <w:t>«23»</w:t>
      </w:r>
      <w:bookmarkEnd w:id="1204"/>
    </w:p>
    <w:p>
      <w:pPr>
        <w:pStyle w:val="BookText"/>
      </w:pPr>
      <w:r>
        <w:rPr>
          <w:rFonts w:ascii="Amiri" w:hAnsi="Amiri" w:eastAsia="Amiri" w:cs="Amiri"/>
          <w:lang w:bidi="ar-SA"/>
          <w:color w:val="111111"/>
          <w:sz w:val="28"/>
          <w:szCs w:val="28"/>
          <w:rtl/>
        </w:rPr>
        <w:t xml:space="preserve">الْمَحَاسِنُ، عَنْ أَبِيهِ عَنِ الْقَاسِمِ بْنِ مُحَمَّدٍ عَنْ أَبِي الْحَسَنِ الْأَصْفَهَانِيِّ قَالَ: كُنْتُ عِنْدَ أَبِي عَبْدِ اللَّهِ عليه السلام فَقَالَ لَهُ رَجُلٌ وَ أَنَا أَسْمَعُ جُعِلْتُ فِدَاكَ إِنِّي أَجِدُ الضَّعْفَ فِي بَدَنِي فَقَالَ عَلَيْكَ بِاللَّبَنِ فَإِنَّهُ يُنْبِتُ اللَّحْمَ وَ يَشُدُّ الْعَظْمَ‌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Heading5"/>
      </w:pPr>
      <w:bookmarkStart w:id="1205" w:name="_Toc721"/>
      <w:r>
        <w:t>«24»</w:t>
      </w:r>
      <w:bookmarkEnd w:id="1205"/>
    </w:p>
    <w:p>
      <w:pPr>
        <w:pStyle w:val="BookText"/>
      </w:pPr>
      <w:r>
        <w:rPr>
          <w:rFonts w:ascii="Amiri" w:hAnsi="Amiri" w:eastAsia="Amiri" w:cs="Amiri"/>
          <w:lang w:bidi="ar-SA"/>
          <w:color w:val="111111"/>
          <w:sz w:val="28"/>
          <w:szCs w:val="28"/>
          <w:rtl/>
        </w:rPr>
        <w:t xml:space="preserve">وَ مِنْهُ، عَنْ نُوحِ بْنِ شُعَيْبٍ عَمَّنْ ذَكَرَهُ عَنْ أَبِي الْحَسَنِ عليه السلام قَالَ: مَنْ تَغَيَّرَ عَلَيْهِ مَاءُ الظَّهْرِ يَنْفَعُ لَهُ اللَّبَنُ الْحَلِيبُ وَ الْعَسَلُ‌</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5"/>
      </w:pPr>
      <w:bookmarkStart w:id="1206" w:name="_Toc722"/>
      <w:r>
        <w:t>«25»</w:t>
      </w:r>
      <w:bookmarkEnd w:id="1206"/>
    </w:p>
    <w:p>
      <w:pPr>
        <w:pStyle w:val="BookText"/>
      </w:pPr>
      <w:r>
        <w:rPr>
          <w:rFonts w:ascii="Amiri" w:hAnsi="Amiri" w:eastAsia="Amiri" w:cs="Amiri"/>
          <w:lang w:bidi="ar-SA"/>
          <w:color w:val="111111"/>
          <w:sz w:val="28"/>
          <w:szCs w:val="28"/>
          <w:rtl/>
        </w:rPr>
        <w:t xml:space="preserve">وَ مِنْهُ، عَنِ ابْنِ أَبِي هَمَّامٍ عَنْ كَامِلِ بْنِ مُحَمَّدِ بْنِ إِبْرَاهِيمَ الْجُعْفِيِّ عَنْ أَبِيهِ قَالَ قَالَ أَبُو عَبْدِ اللَّهِ عليه السلام: اللَّبَنُ الْحَلِيبُ لِمَنْ تَغَيَّرَ عَلَيْهِ مَاءُ الظَّهْرِ</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Heading5"/>
      </w:pPr>
      <w:bookmarkStart w:id="1207" w:name="_Toc723"/>
      <w:r>
        <w:t>بيان</w:t>
      </w:r>
      <w:bookmarkEnd w:id="1207"/>
    </w:p>
    <w:p>
      <w:pPr>
        <w:pStyle w:val="BookText"/>
      </w:pPr>
      <w:r>
        <w:rPr>
          <w:rFonts w:ascii="Amiri" w:hAnsi="Amiri" w:eastAsia="Amiri" w:cs="Amiri"/>
          <w:lang w:bidi="ar-SA"/>
          <w:color w:val="111111"/>
          <w:sz w:val="28"/>
          <w:szCs w:val="28"/>
          <w:rtl/>
        </w:rPr>
        <w:t xml:space="preserve">في القاموس الحليب اللبن المحلوب أو الحليب ما لم يتغير طعمه انتهي و تغير ماء الظهر كناية عن عدم انعقاد الولد منه.</w:t>
      </w:r>
    </w:p>
    <w:p>
      <w:pPr>
        <w:pStyle w:val="Heading5"/>
      </w:pPr>
      <w:bookmarkStart w:id="1208" w:name="_Toc724"/>
      <w:r>
        <w:t>«26»</w:t>
      </w:r>
      <w:bookmarkEnd w:id="1208"/>
    </w:p>
    <w:p>
      <w:pPr>
        <w:pStyle w:val="BookText"/>
      </w:pPr>
      <w:r>
        <w:rPr>
          <w:rFonts w:ascii="Amiri" w:hAnsi="Amiri" w:eastAsia="Amiri" w:cs="Amiri"/>
          <w:lang w:bidi="ar-SA"/>
          <w:color w:val="111111"/>
          <w:sz w:val="28"/>
          <w:szCs w:val="28"/>
          <w:rtl/>
        </w:rPr>
        <w:t xml:space="preserve">الْمَحَاسِنُ، عَنِ السَّيَّارِيِّ عَنْ عُبَيْدِ اللَّهِ بْنِ أَبِي عَبْدِ اللَّهِ الْفَارِسِيِّ عَمَّنْ ذَكَرَهُ عَنْ أَبِي عَبْدِ اللَّهِ عليه السلام قَالَ: قَالَ لَهُ رَجُلٌ إِنِّي أَكَلْتُ لَبَناً فَضَرَّنِي فَقَالَ أَبُو عَبْدِ اللَّهِ عليه السلام لَا وَ اللَّهِ مَا ضَرَّ شَيْئاً قَطُّ وَ لَكِنَّكَ أَكَلْتَهُ مَعَ غَيْرِهِ فَضَرَّكَ الَّذِي أَكَلْتَهُ مَعَهُ فَظَنَنْتَ أَنَّ ذَلِكَ مِنَ اللَّبَنِ‌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5"/>
      </w:pPr>
      <w:bookmarkStart w:id="1209" w:name="_Toc725"/>
      <w:r>
        <w:t>«27»</w:t>
      </w:r>
      <w:bookmarkEnd w:id="1209"/>
    </w:p>
    <w:p>
      <w:pPr>
        <w:pStyle w:val="BookText"/>
      </w:pPr>
      <w:r>
        <w:rPr>
          <w:rFonts w:ascii="Amiri" w:hAnsi="Amiri" w:eastAsia="Amiri" w:cs="Amiri"/>
          <w:lang w:bidi="ar-SA"/>
          <w:color w:val="111111"/>
          <w:sz w:val="28"/>
          <w:szCs w:val="28"/>
          <w:rtl/>
        </w:rPr>
        <w:t xml:space="preserve">وَ مِنْهُ، عَنْ أَبِي عَلِيٍّ أَحْمَدَ بْنِ إِسْحَاقَ عَنْ عَبْدٍ صَالِحٍ عليه السلام قَالَ: مَنْ أَكَلَ اللَّبَنَ فَقَالَ اللَّهُمَّ إِنِّي آكُلُهُ عَلَي شَهْوَةِ رَسُولِ اللَّهِ صلي الله عليه و آله إِيَّاهُ لَمْ يَضُرَّهُ‌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5"/>
      </w:pPr>
      <w:bookmarkStart w:id="1210" w:name="_Toc726"/>
      <w:r>
        <w:t>«28»</w:t>
      </w:r>
      <w:bookmarkEnd w:id="1210"/>
    </w:p>
    <w:p>
      <w:pPr>
        <w:pStyle w:val="BookText"/>
      </w:pPr>
      <w:r>
        <w:rPr>
          <w:rFonts w:ascii="Amiri" w:hAnsi="Amiri" w:eastAsia="Amiri" w:cs="Amiri"/>
          <w:lang w:bidi="ar-SA"/>
          <w:color w:val="111111"/>
          <w:sz w:val="28"/>
          <w:szCs w:val="28"/>
          <w:rtl/>
        </w:rPr>
        <w:t xml:space="preserve">وَ مِنْهُ، عَنْ نُوحِ بْنِ شُعَيْبٍ عَنْ بَعْضِ أَصْحَابِهِ عَنْ مُوسَي بْنِ عَبْدِ اللَّهِ بْنِ الْحَسَنِ قَالَ سَمِعْتُ أَشْيَاخَنَا يَقُولُونَ: إِنَّ أَلْبَانَ اللِّقَاحِ شِفَاءٌ مِنْ كُلِّ دَاءٍ وَ عَاهَةٍ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5"/>
      </w:pPr>
      <w:bookmarkStart w:id="1211" w:name="_Toc727"/>
      <w:r>
        <w:t>«29»</w:t>
      </w:r>
      <w:bookmarkEnd w:id="1211"/>
    </w:p>
    <w:p>
      <w:pPr>
        <w:pStyle w:val="BookText"/>
      </w:pPr>
      <w:r>
        <w:rPr>
          <w:rFonts w:ascii="Amiri" w:hAnsi="Amiri" w:eastAsia="Amiri" w:cs="Amiri"/>
          <w:lang w:bidi="ar-SA"/>
          <w:color w:val="111111"/>
          <w:sz w:val="28"/>
          <w:szCs w:val="28"/>
          <w:rtl/>
        </w:rPr>
        <w:t xml:space="preserve">وَ مِنْهُ، عَنْ غَيْرِ وَاحِدٍ عَنْ أَبَانِ بْنِ عُثْمَانَ عَنْ زُرَارَةَ عَنْ أَحَدِهِمَا عليه السلام قَالَ قَالَ رَسُولُ اللَّهِ صلي الله عليه و آله: عَلَيْكُمْ بِأَلْبَانِ الْبَقَرِ فَإِنَّهَا تُخْلَطُ مِنْ كُلِّ شَجَرَةٍ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5"/>
      </w:pPr>
      <w:bookmarkStart w:id="1212" w:name="_Toc728"/>
      <w:r>
        <w:t>بیان</w:t>
      </w:r>
      <w:bookmarkEnd w:id="1212"/>
    </w:p>
    <w:p>
      <w:pPr>
        <w:pStyle w:val="BookText"/>
      </w:pPr>
      <w:r>
        <w:rPr>
          <w:rFonts w:ascii="IRNazanin" w:hAnsi="IRNazanin" w:eastAsia="IRNazanin" w:cs="IRNazanin"/>
          <w:lang w:bidi="fa-IR"/>
          <w:color w:val="111111"/>
          <w:sz w:val="28"/>
          <w:szCs w:val="28"/>
          <w:rtl/>
        </w:rPr>
        <w:t xml:space="preserve">در قاموس گفته است: غصّه با ضمه به معنای، اندوه و چیزی که در حلق گیر کند می باشد، «غصَِصت یغَصّ غصصا» به کار رفته است. در صحاح گفته است«غصصت بالماء» یعنی آب در حلق تو گیر کرد و نتوانستی آن را فرو ببری.</w:t>
      </w:r>
    </w:p>
    <w:p>
      <w:pPr>
        <w:pStyle w:val="Heading5"/>
      </w:pPr>
      <w:bookmarkStart w:id="1213" w:name="_Toc729"/>
      <w:r>
        <w:t>روایت 23</w:t>
      </w:r>
      <w:bookmarkEnd w:id="1213"/>
    </w:p>
    <w:p>
      <w:pPr>
        <w:pStyle w:val="BookText"/>
      </w:pPr>
      <w:r>
        <w:rPr>
          <w:rFonts w:ascii="IRNazanin" w:hAnsi="IRNazanin" w:eastAsia="IRNazanin" w:cs="IRNazanin"/>
          <w:lang w:bidi="fa-IR"/>
          <w:color w:val="111111"/>
          <w:sz w:val="28"/>
          <w:szCs w:val="28"/>
          <w:rtl/>
        </w:rPr>
        <w:t xml:space="preserve">محاسن: ابی الحسن اصفهانی می گوید: نزد امام صادق علیه السلام بودم، مردی به ایشان عرض کرد در حالی که من می شنیدم: فدایت شوم، در بدن خود، ضعف دارم، و ایشان فرمود بر تو باد [خوردن- نوشیدن]شیر، [زیرا] آن گوشت را می رویاند و استخوان را محکم می کند. </w:t>
      </w:r>
      <w:r>
        <w:rPr>
          <w:rStyle w:val="FootnoteReference"/>
        </w:rPr>
        <w:footnoteReference w:id="730"/>
      </w:r>
    </w:p>
    <w:p>
      <w:pPr>
        <w:pStyle w:val="Heading5"/>
      </w:pPr>
      <w:bookmarkStart w:id="1214" w:name="_Toc730"/>
      <w:r>
        <w:t>روایت 24</w:t>
      </w:r>
      <w:bookmarkEnd w:id="1214"/>
    </w:p>
    <w:p>
      <w:pPr>
        <w:pStyle w:val="BookText"/>
      </w:pPr>
      <w:r>
        <w:rPr>
          <w:rFonts w:ascii="IRNazanin" w:hAnsi="IRNazanin" w:eastAsia="IRNazanin" w:cs="IRNazanin"/>
          <w:lang w:bidi="fa-IR"/>
          <w:color w:val="111111"/>
          <w:sz w:val="28"/>
          <w:szCs w:val="28"/>
          <w:rtl/>
        </w:rPr>
        <w:t xml:space="preserve">محاسن: ابی الحسن علیه السلام فرمود: کسی که آب پشت[منی] او دگرگون شد، شیر دوشیده شده و عسل برای او سودمند است. </w:t>
      </w:r>
      <w:r>
        <w:rPr>
          <w:rStyle w:val="FootnoteReference"/>
        </w:rPr>
        <w:footnoteReference w:id="731"/>
      </w:r>
    </w:p>
    <w:p>
      <w:pPr>
        <w:pStyle w:val="Heading5"/>
      </w:pPr>
      <w:bookmarkStart w:id="1215" w:name="_Toc731"/>
      <w:r>
        <w:t>روایت 25</w:t>
      </w:r>
      <w:bookmarkEnd w:id="1215"/>
    </w:p>
    <w:p>
      <w:pPr>
        <w:pStyle w:val="BookText"/>
      </w:pPr>
      <w:r>
        <w:rPr>
          <w:rFonts w:ascii="IRNazanin" w:hAnsi="IRNazanin" w:eastAsia="IRNazanin" w:cs="IRNazanin"/>
          <w:lang w:bidi="fa-IR"/>
          <w:color w:val="111111"/>
          <w:sz w:val="28"/>
          <w:szCs w:val="28"/>
          <w:rtl/>
        </w:rPr>
        <w:t xml:space="preserve">محاسن: امام باقر علیه السلام فرمود: شیر دوشیده شده برای کسی که آب پشت [منی] او دگرگون شده است، سودمند است. </w:t>
      </w:r>
      <w:r>
        <w:rPr>
          <w:rStyle w:val="FootnoteReference"/>
        </w:rPr>
        <w:footnoteReference w:id="732"/>
      </w:r>
    </w:p>
    <w:p>
      <w:pPr>
        <w:pStyle w:val="Heading5"/>
      </w:pPr>
      <w:bookmarkStart w:id="1216" w:name="_Toc732"/>
      <w:r>
        <w:t>بیان</w:t>
      </w:r>
      <w:bookmarkEnd w:id="1216"/>
    </w:p>
    <w:p>
      <w:pPr>
        <w:pStyle w:val="BookText"/>
      </w:pPr>
      <w:r>
        <w:rPr>
          <w:rFonts w:ascii="IRNazanin" w:hAnsi="IRNazanin" w:eastAsia="IRNazanin" w:cs="IRNazanin"/>
          <w:lang w:bidi="fa-IR"/>
          <w:color w:val="111111"/>
          <w:sz w:val="28"/>
          <w:szCs w:val="28"/>
          <w:rtl/>
        </w:rPr>
        <w:t xml:space="preserve">در قاموس گفته است: به شیر دوشیده شده حلیب گفته می شود یا اینکه حلیب، شیری است که طعم آن تغییر نکرده است. پایان. و دگرگون شدن آب پشت[منی] کنایه از این است که بچه دار نشود.</w:t>
      </w:r>
    </w:p>
    <w:p>
      <w:pPr>
        <w:pStyle w:val="Heading5"/>
      </w:pPr>
      <w:bookmarkStart w:id="1217" w:name="_Toc733"/>
      <w:r>
        <w:t>روایت 26</w:t>
      </w:r>
      <w:bookmarkEnd w:id="1217"/>
    </w:p>
    <w:p>
      <w:pPr>
        <w:pStyle w:val="BookText"/>
      </w:pPr>
      <w:r>
        <w:rPr>
          <w:rFonts w:ascii="IRNazanin" w:hAnsi="IRNazanin" w:eastAsia="IRNazanin" w:cs="IRNazanin"/>
          <w:lang w:bidi="fa-IR"/>
          <w:color w:val="111111"/>
          <w:sz w:val="28"/>
          <w:szCs w:val="28"/>
          <w:rtl/>
        </w:rPr>
        <w:t xml:space="preserve">محاسن: مردی به امام صادق علیه السلام عرض کرد: شیر خوردم و آن برای من مضرّ بود. امام صادق علیه السلام فرمود: به خدا سوگند هرگز[شیر] به چیزی ضرر نمی رساند اما تو آن را با چیز دیگری خورده ای و آن چه به همراه شیر خورده ای به تو زیان رسانده است و تو گمان کرده ای که، شیر به تو زیان رسانده است. </w:t>
      </w:r>
      <w:r>
        <w:rPr>
          <w:rStyle w:val="FootnoteReference"/>
        </w:rPr>
        <w:footnoteReference w:id="733"/>
      </w:r>
    </w:p>
    <w:p>
      <w:pPr>
        <w:pStyle w:val="Heading5"/>
      </w:pPr>
      <w:bookmarkStart w:id="1218" w:name="_Toc734"/>
      <w:r>
        <w:t>روایت 27</w:t>
      </w:r>
      <w:bookmarkEnd w:id="1218"/>
    </w:p>
    <w:p>
      <w:pPr>
        <w:pStyle w:val="BookText"/>
      </w:pPr>
      <w:r>
        <w:rPr>
          <w:rFonts w:ascii="IRNazanin" w:hAnsi="IRNazanin" w:eastAsia="IRNazanin" w:cs="IRNazanin"/>
          <w:lang w:bidi="fa-IR"/>
          <w:color w:val="111111"/>
          <w:sz w:val="28"/>
          <w:szCs w:val="28"/>
          <w:rtl/>
        </w:rPr>
        <w:t xml:space="preserve">محاسن: امام هفتم علیه السلام فرمود: کسی که شیر را بخورد و بگوید، خدایا من آن را [به خاطر اینکه]دل خواه رسول خدا صلی الله علیه و آله بود، می خورم، به او زیانی نمی رساند. </w:t>
      </w:r>
      <w:r>
        <w:rPr>
          <w:rStyle w:val="FootnoteReference"/>
        </w:rPr>
        <w:footnoteReference w:id="734"/>
      </w:r>
    </w:p>
    <w:p>
      <w:pPr>
        <w:pStyle w:val="Heading5"/>
      </w:pPr>
      <w:bookmarkStart w:id="1219" w:name="_Toc735"/>
      <w:r>
        <w:t>روایت 28</w:t>
      </w:r>
      <w:bookmarkEnd w:id="1219"/>
    </w:p>
    <w:p>
      <w:pPr>
        <w:pStyle w:val="BookText"/>
      </w:pPr>
      <w:r>
        <w:rPr>
          <w:rFonts w:ascii="IRNazanin" w:hAnsi="IRNazanin" w:eastAsia="IRNazanin" w:cs="IRNazanin"/>
          <w:lang w:bidi="fa-IR"/>
          <w:color w:val="111111"/>
          <w:sz w:val="28"/>
          <w:szCs w:val="28"/>
          <w:rtl/>
        </w:rPr>
        <w:t xml:space="preserve">محاسن: عبد الله بن حسن می گوید شنیدم که بزرگان[پیرهای] ما می گفتند: همانا شیرهای شتران آبستن درمان هر درد و آفتی است. </w:t>
      </w:r>
      <w:r>
        <w:rPr>
          <w:rStyle w:val="FootnoteReference"/>
        </w:rPr>
        <w:footnoteReference w:id="735"/>
      </w:r>
    </w:p>
    <w:p>
      <w:pPr>
        <w:pStyle w:val="Heading5"/>
      </w:pPr>
      <w:bookmarkStart w:id="1220" w:name="_Toc736"/>
      <w:r>
        <w:t>روایت 29</w:t>
      </w:r>
      <w:bookmarkEnd w:id="1220"/>
    </w:p>
    <w:p>
      <w:pPr>
        <w:pStyle w:val="BookText"/>
      </w:pPr>
      <w:r>
        <w:rPr>
          <w:rFonts w:ascii="IRNazanin" w:hAnsi="IRNazanin" w:eastAsia="IRNazanin" w:cs="IRNazanin"/>
          <w:lang w:bidi="fa-IR"/>
          <w:color w:val="111111"/>
          <w:sz w:val="28"/>
          <w:szCs w:val="28"/>
          <w:rtl/>
        </w:rPr>
        <w:t xml:space="preserve">محاسن: رسول اکرم صلی الله علیه و آله فرمود: بر شما باد شیر های گاو، چون از همه درختها هستند. </w:t>
      </w:r>
      <w:r>
        <w:rPr>
          <w:rStyle w:val="FootnoteReference"/>
        </w:rPr>
        <w:footnoteReference w:id="73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0" w:name="pg13486_328572"/>
    <w:bookmarkEnd w:id="80"/>
    <w:p>
      <w:pPr>
        <w:pStyle w:val="Heading5"/>
      </w:pPr>
      <w:bookmarkStart w:id="1221" w:name="_Toc737"/>
      <w:r>
        <w:t>«30»</w:t>
      </w:r>
      <w:bookmarkEnd w:id="1221"/>
    </w:p>
    <w:p>
      <w:pPr>
        <w:pStyle w:val="BookText"/>
      </w:pPr>
      <w:r>
        <w:rPr>
          <w:rFonts w:ascii="Amiri" w:hAnsi="Amiri" w:eastAsia="Amiri" w:cs="Amiri"/>
          <w:lang w:bidi="ar-SA"/>
          <w:color w:val="111111"/>
          <w:sz w:val="28"/>
          <w:szCs w:val="28"/>
          <w:rtl/>
        </w:rPr>
        <w:t xml:space="preserve">وَ مِنْهُ، عَنِ النَّوْفَلِيِّ عَنِ السَّكُونِيِّ عَنْ أَبِي عَبْدِ اللَّهِ عَنْ أَبِيهِ عَنْ عَلِيٍّ عليهم السلام قَالَ: لَبَنُ الْبَقَرِ شِفَاءٌ</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5"/>
      </w:pPr>
      <w:bookmarkStart w:id="1222" w:name="_Toc738"/>
      <w:r>
        <w:t>«31»</w:t>
      </w:r>
      <w:bookmarkEnd w:id="1222"/>
    </w:p>
    <w:p>
      <w:pPr>
        <w:pStyle w:val="BookText"/>
      </w:pPr>
      <w:r>
        <w:rPr>
          <w:rFonts w:ascii="Amiri" w:hAnsi="Amiri" w:eastAsia="Amiri" w:cs="Amiri"/>
          <w:lang w:bidi="ar-SA"/>
          <w:color w:val="111111"/>
          <w:sz w:val="28"/>
          <w:szCs w:val="28"/>
          <w:rtl/>
        </w:rPr>
        <w:t xml:space="preserve">وَ مِنْهُ، عَنْ يَحْيَي بْنِ إِبْرَاهِيمَ بْنِ أَبِي الْبِلَادِ عَنْ أَبِيهِ عَنْ جَدِّهِ قَالَ: شَكَوْتُ إِلَي أَبِي جَعْفَرٍ عليه السلام ذَرَبَ مَعِدَتِي فَقَالَ مَا يَمْنَعُكَ مِنْ شُرْبِ أَلْبَانِ الْبَقَرِ فَقَالَ لِي شَرِبْتَهَا قَطُّ فَقُلْتُ مِرَاراً قَالَ فَكَيْفَ وَجَدْتَهَا تَدْبُغُ الْمَعِدَةَ وَ تَكْسُو الْكُلْيَتَيْنِ الشَّحْمَ وَ تُشَهِّي الطَّعَامَ فَقَالَ لَوْ كَانَتْ أَيَّامُهُ خَرَجْتُ أَنَا وَ أَنْتَ إِلَي يَنْبُعَ حَتَّي نَشْرَبَهُ‌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5"/>
      </w:pPr>
      <w:bookmarkStart w:id="1223" w:name="_Toc739"/>
      <w:r>
        <w:t>بيان</w:t>
      </w:r>
      <w:bookmarkEnd w:id="1223"/>
    </w:p>
    <w:p>
      <w:pPr>
        <w:pStyle w:val="BookText"/>
      </w:pPr>
      <w:r>
        <w:rPr>
          <w:rFonts w:ascii="Amiri" w:hAnsi="Amiri" w:eastAsia="Amiri" w:cs="Amiri"/>
          <w:lang w:bidi="ar-SA"/>
          <w:color w:val="111111"/>
          <w:sz w:val="28"/>
          <w:szCs w:val="28"/>
          <w:rtl/>
        </w:rPr>
        <w:t xml:space="preserve">قال الجوهري ذربت معدته تذرب ذربا فسدت و ينبع كينصر حصن له عيون و نخيل و زروع بطريق حاج مصر ذكره الفيروزآبادي.</w:t>
      </w:r>
    </w:p>
    <w:p>
      <w:pPr>
        <w:pStyle w:val="Heading5"/>
      </w:pPr>
      <w:bookmarkStart w:id="1224" w:name="_Toc740"/>
      <w:r>
        <w:t>«32»</w:t>
      </w:r>
      <w:bookmarkEnd w:id="1224"/>
    </w:p>
    <w:p>
      <w:pPr>
        <w:pStyle w:val="BookText"/>
      </w:pPr>
      <w:r>
        <w:rPr>
          <w:rFonts w:ascii="Amiri" w:hAnsi="Amiri" w:eastAsia="Amiri" w:cs="Amiri"/>
          <w:lang w:bidi="ar-SA"/>
          <w:color w:val="111111"/>
          <w:sz w:val="28"/>
          <w:szCs w:val="28"/>
          <w:rtl/>
        </w:rPr>
        <w:t xml:space="preserve">الْمَحَاسِنُ، عَنْ أَبِيهِ عَنْ مُحَمَّدِ بْنِ عِيسَي عَنْ صَفْوَانَ عَنْ عِيصِ بْنِ الْقَاسِمِ قَالَ: سَأَلْتُ أَبَا عَبْدِ اللَّهِ عليه السلام عَنْ شُرْبِ أَلْبَانِ الْأُتُنِ فَقَالَ اشْرَبْهَا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5"/>
      </w:pPr>
      <w:bookmarkStart w:id="1225" w:name="_Toc741"/>
      <w:r>
        <w:t>«33»</w:t>
      </w:r>
      <w:bookmarkEnd w:id="1225"/>
    </w:p>
    <w:p>
      <w:pPr>
        <w:pStyle w:val="BookText"/>
      </w:pPr>
      <w:r>
        <w:rPr>
          <w:rFonts w:ascii="Amiri" w:hAnsi="Amiri" w:eastAsia="Amiri" w:cs="Amiri"/>
          <w:lang w:bidi="ar-SA"/>
          <w:color w:val="111111"/>
          <w:sz w:val="28"/>
          <w:szCs w:val="28"/>
          <w:rtl/>
        </w:rPr>
        <w:t xml:space="preserve">وَ مِنْهُ، عَنْ أَبِيهِ عَنِ الْحُسَيْنِ بْنِ الْمُبَارَكِ عَنْ أَبِي مَرْيَمَ الْأَنْصَارِيِّ قَالَ: سَأَلْتُ أَبَا جَعْفَرٍ عليه السلام عَنْ شُرْبِ أَلْبَانِ الْأُتُنِ فَقَالَ لَا بَأْسَ بِهَا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5"/>
      </w:pPr>
      <w:bookmarkStart w:id="1226" w:name="_Toc742"/>
      <w:r>
        <w:t>«34»</w:t>
      </w:r>
      <w:bookmarkEnd w:id="1226"/>
    </w:p>
    <w:p>
      <w:pPr>
        <w:pStyle w:val="BookText"/>
      </w:pPr>
      <w:r>
        <w:rPr>
          <w:rFonts w:ascii="Amiri" w:hAnsi="Amiri" w:eastAsia="Amiri" w:cs="Amiri"/>
          <w:lang w:bidi="ar-SA"/>
          <w:color w:val="111111"/>
          <w:sz w:val="28"/>
          <w:szCs w:val="28"/>
          <w:rtl/>
        </w:rPr>
        <w:t xml:space="preserve">وَ مِنْهُ، عَنْ أَبِيهِ عَنْ صَفْوَانَ عَنِ الْعِيصِ عَنْ أَبِي عَبْدِ اللَّهِ عليه السلام قَالَ: تَغَدَّيْتُ مَعَهُ فَقَالَ هَذَا شِيرَازُ الْأُتُنِ اتَّخَذْنَاهُ لِمَرِيضٍ لَنَا فَإِنْ أَحْبَبْتَ أَنْ تَأْكُلَ مِنْهُ فَكُلْ‌</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1227" w:name="_Toc743"/>
      <w:r>
        <w:t>«35»</w:t>
      </w:r>
      <w:bookmarkEnd w:id="1227"/>
    </w:p>
    <w:p>
      <w:pPr>
        <w:pStyle w:val="BookText"/>
      </w:pPr>
      <w:r>
        <w:rPr>
          <w:rFonts w:ascii="Amiri" w:hAnsi="Amiri" w:eastAsia="Amiri" w:cs="Amiri"/>
          <w:lang w:bidi="ar-SA"/>
          <w:color w:val="111111"/>
          <w:sz w:val="28"/>
          <w:szCs w:val="28"/>
          <w:rtl/>
        </w:rPr>
        <w:t xml:space="preserve">الْمَكَارِمُ، إِنَّ رَسُولَ اللَّهِ صلي الله عليه و آله قَالَ: ذَانِكَ الْأَطْيَبَانِ التَّمْرُ وَ اللَّبَنُ إِنَّ رَسُولَ اللَّهِ صلي الله عليه و آله كُلَّمَا شَرِبَ لَبَناً تَمَضْمَضَ وَ قَالَ إِنَّ لَهُ لَدَسَماً.</w:t>
      </w:r>
    </w:p>
    <w:p>
      <w:pPr>
        <w:pStyle w:val="BookText"/>
      </w:pPr>
      <w:r>
        <w:rPr>
          <w:rFonts w:ascii="Amiri" w:hAnsi="Amiri" w:eastAsia="Amiri" w:cs="Amiri"/>
          <w:lang w:bidi="ar-SA"/>
          <w:color w:val="111111"/>
          <w:sz w:val="28"/>
          <w:szCs w:val="28"/>
          <w:rtl/>
        </w:rPr>
        <w:t xml:space="preserve">وَ فِي رِوَايَةٍ قَالَ عليه السلام: إِذَا شَرِبْتُمُ اللَّبَنَ فَتَمَضْمَضُوا فَإِنَّ لَهَا دَسَماً.</w:t>
      </w:r>
    </w:p>
    <w:p>
      <w:pPr>
        <w:pStyle w:val="BookText"/>
      </w:pPr>
      <w:r>
        <w:rPr>
          <w:rFonts w:ascii="Amiri" w:hAnsi="Amiri" w:eastAsia="Amiri" w:cs="Amiri"/>
          <w:lang w:bidi="ar-SA"/>
          <w:color w:val="111111"/>
          <w:sz w:val="28"/>
          <w:szCs w:val="28"/>
          <w:rtl/>
        </w:rPr>
        <w:t xml:space="preserve">عَنْ أَمِيرِ الْمُؤْمِنِينَ عليه السلام قَالَ: أَلْبَانُ الْبَقَرِ دَوَاءٌ.</w:t>
      </w:r>
    </w:p>
    <w:p>
      <w:pPr>
        <w:pStyle w:val="BookText"/>
      </w:pPr>
      <w:r>
        <w:rPr>
          <w:rFonts w:ascii="Amiri" w:hAnsi="Amiri" w:eastAsia="Amiri" w:cs="Amiri"/>
          <w:lang w:bidi="ar-SA"/>
          <w:color w:val="111111"/>
          <w:sz w:val="28"/>
          <w:szCs w:val="28"/>
          <w:rtl/>
        </w:rPr>
        <w:t xml:space="preserve">عَنِ الْجَعْفَرِيِّ قَالَ سَمِعْتُ أَبَا الْحَسَنِ عليه السلام يَقُولُ: أَبْوَالُ الْإِبِلِ خَيْرٌ مِنْ أَلْبَانِهَا وَ يَجْعَلُ اللَّهُ الشِّفَاءَ فِي أَلْبَانِهَا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5"/>
      </w:pPr>
      <w:bookmarkStart w:id="1228" w:name="_Toc744"/>
      <w:r>
        <w:t>روایت 30</w:t>
      </w:r>
      <w:bookmarkEnd w:id="1228"/>
    </w:p>
    <w:p>
      <w:pPr>
        <w:pStyle w:val="BookText"/>
      </w:pPr>
      <w:r>
        <w:rPr>
          <w:rFonts w:ascii="IRNazanin" w:hAnsi="IRNazanin" w:eastAsia="IRNazanin" w:cs="IRNazanin"/>
          <w:lang w:bidi="fa-IR"/>
          <w:color w:val="111111"/>
          <w:sz w:val="28"/>
          <w:szCs w:val="28"/>
          <w:rtl/>
        </w:rPr>
        <w:t xml:space="preserve">محاسن: امام علی علیه السلام فرمود: شیر گاو درمان است. </w:t>
      </w:r>
      <w:r>
        <w:rPr>
          <w:rStyle w:val="FootnoteReference"/>
        </w:rPr>
        <w:footnoteReference w:id="743"/>
      </w:r>
    </w:p>
    <w:p>
      <w:pPr>
        <w:pStyle w:val="Heading5"/>
      </w:pPr>
      <w:bookmarkStart w:id="1229" w:name="_Toc745"/>
      <w:r>
        <w:t>روایت 31</w:t>
      </w:r>
      <w:bookmarkEnd w:id="1229"/>
    </w:p>
    <w:p>
      <w:pPr>
        <w:pStyle w:val="BookText"/>
      </w:pPr>
      <w:r>
        <w:rPr>
          <w:rFonts w:ascii="IRNazanin" w:hAnsi="IRNazanin" w:eastAsia="IRNazanin" w:cs="IRNazanin"/>
          <w:lang w:bidi="fa-IR"/>
          <w:color w:val="111111"/>
          <w:sz w:val="28"/>
          <w:szCs w:val="28"/>
          <w:rtl/>
        </w:rPr>
        <w:t xml:space="preserve">محاسن: راوی می گوید: از فساد معده به امام باقر علیه السلام شکایت کردم و فرمود: چه چیزی مانع می شود که شیر گاو ننوشی؟ فرمود: حتما نوشیده ای. عرض کردم: بله بارها نوشیده ام. فرمود: آن را چگونه یافتی؟ معده را شستشو می دهد و قلوه‌ها را نیرومند کرده و بر آن پیه می پوشاند و باعث اشتها برای غذا می شود و فرمود: اگر روزش بود به همراه تو به ینبع می رفتیم تا شیر بنوشی. </w:t>
      </w:r>
      <w:r>
        <w:rPr>
          <w:rStyle w:val="FootnoteReference"/>
        </w:rPr>
        <w:footnoteReference w:id="744"/>
      </w:r>
    </w:p>
    <w:p>
      <w:pPr>
        <w:pStyle w:val="Heading5"/>
      </w:pPr>
      <w:bookmarkStart w:id="1230" w:name="_Toc746"/>
      <w:r>
        <w:t>بیان</w:t>
      </w:r>
      <w:bookmarkEnd w:id="1230"/>
    </w:p>
    <w:p>
      <w:pPr>
        <w:pStyle w:val="BookText"/>
      </w:pPr>
      <w:r>
        <w:rPr>
          <w:rFonts w:ascii="IRNazanin" w:hAnsi="IRNazanin" w:eastAsia="IRNazanin" w:cs="IRNazanin"/>
          <w:lang w:bidi="fa-IR"/>
          <w:color w:val="111111"/>
          <w:sz w:val="28"/>
          <w:szCs w:val="28"/>
          <w:rtl/>
        </w:rPr>
        <w:t xml:space="preserve">جوهری گفته است: «ذربت معدته تذرب ذربا» یعنی معده فاسد شد. فیروز آبادی گفته است: «یَنبُع» قلعه ای است که دارای چشمه ها و خرما و کشت زارهایی است که در مسیر حجّاج مصر قرار دارد.</w:t>
      </w:r>
    </w:p>
    <w:p>
      <w:pPr>
        <w:pStyle w:val="Heading5"/>
      </w:pPr>
      <w:bookmarkStart w:id="1231" w:name="_Toc747"/>
      <w:r>
        <w:t>روایت 32</w:t>
      </w:r>
      <w:bookmarkEnd w:id="1231"/>
    </w:p>
    <w:p>
      <w:pPr>
        <w:pStyle w:val="BookText"/>
      </w:pPr>
      <w:r>
        <w:rPr>
          <w:rFonts w:ascii="IRNazanin" w:hAnsi="IRNazanin" w:eastAsia="IRNazanin" w:cs="IRNazanin"/>
          <w:lang w:bidi="fa-IR"/>
          <w:color w:val="111111"/>
          <w:sz w:val="28"/>
          <w:szCs w:val="28"/>
          <w:rtl/>
        </w:rPr>
        <w:t xml:space="preserve">محاسن: عیص بن عاصم می گوید: از امام صادق علیه السلام در باره نوشیدن شیر الاغ ماده سوال کردم، ایشان فرمود: بنوش. </w:t>
      </w:r>
      <w:r>
        <w:rPr>
          <w:rStyle w:val="FootnoteReference"/>
        </w:rPr>
        <w:footnoteReference w:id="745"/>
      </w:r>
    </w:p>
    <w:p>
      <w:pPr>
        <w:pStyle w:val="Heading5"/>
      </w:pPr>
      <w:bookmarkStart w:id="1232" w:name="_Toc748"/>
      <w:r>
        <w:t>روایت 33</w:t>
      </w:r>
      <w:bookmarkEnd w:id="1232"/>
    </w:p>
    <w:p>
      <w:pPr>
        <w:pStyle w:val="BookText"/>
      </w:pPr>
      <w:r>
        <w:rPr>
          <w:rFonts w:ascii="IRNazanin" w:hAnsi="IRNazanin" w:eastAsia="IRNazanin" w:cs="IRNazanin"/>
          <w:lang w:bidi="fa-IR"/>
          <w:color w:val="111111"/>
          <w:sz w:val="28"/>
          <w:szCs w:val="28"/>
          <w:rtl/>
        </w:rPr>
        <w:t xml:space="preserve">محاسن: ابی مریم انصاری می گوید: از امام صادق علیه السلام در باره نوشیدن شیر الاغ ماده سوال کردم، ایشان فرمود: اشکالی ندارد. </w:t>
      </w:r>
      <w:r>
        <w:rPr>
          <w:rStyle w:val="FootnoteReference"/>
        </w:rPr>
        <w:footnoteReference w:id="746"/>
      </w:r>
    </w:p>
    <w:p>
      <w:pPr>
        <w:pStyle w:val="Heading5"/>
      </w:pPr>
      <w:bookmarkStart w:id="1233" w:name="_Toc749"/>
      <w:r>
        <w:t>روایت 34</w:t>
      </w:r>
      <w:bookmarkEnd w:id="1233"/>
    </w:p>
    <w:p>
      <w:pPr>
        <w:pStyle w:val="BookText"/>
      </w:pPr>
      <w:r>
        <w:rPr>
          <w:rFonts w:ascii="IRNazanin" w:hAnsi="IRNazanin" w:eastAsia="IRNazanin" w:cs="IRNazanin"/>
          <w:lang w:bidi="fa-IR"/>
          <w:color w:val="111111"/>
          <w:sz w:val="28"/>
          <w:szCs w:val="28"/>
          <w:rtl/>
        </w:rPr>
        <w:t xml:space="preserve">محاسن: عیص می گوید با امام صادق علیه السلام چاشت می خوردم و فرمود: این ماست آب گرفته الاغ ماده است برای بیماری آن را درست کرده ایم اگر دوست داری از آن بخور. </w:t>
      </w:r>
      <w:r>
        <w:rPr>
          <w:rStyle w:val="FootnoteReference"/>
        </w:rPr>
        <w:footnoteReference w:id="747"/>
      </w:r>
    </w:p>
    <w:p>
      <w:pPr>
        <w:pStyle w:val="Heading5"/>
      </w:pPr>
      <w:bookmarkStart w:id="1234" w:name="_Toc750"/>
      <w:r>
        <w:t>روایت 35</w:t>
      </w:r>
      <w:bookmarkEnd w:id="1234"/>
    </w:p>
    <w:p>
      <w:pPr>
        <w:pStyle w:val="BookText"/>
      </w:pPr>
      <w:r>
        <w:rPr>
          <w:rFonts w:ascii="IRNazanin" w:hAnsi="IRNazanin" w:eastAsia="IRNazanin" w:cs="IRNazanin"/>
          <w:lang w:bidi="fa-IR"/>
          <w:color w:val="111111"/>
          <w:sz w:val="28"/>
          <w:szCs w:val="28"/>
          <w:rtl/>
        </w:rPr>
        <w:t xml:space="preserve">مکارم الاخلاق: رسول خدا صلی اللَّه علیه و آله فرمود: این دو پاکیزه‌ترند: خرما و شیر، هرگاه رسول خدا صلی اللَّه علیه و آله شیر می خورد دهان [خود] را با آب می شست و می فرمود: آن[شیر] چربی دارد.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در روایتی فرموده است: هر گاه شیر نوشیدید دهان را بشوئید که چربی دارد.</w:t>
      </w:r>
    </w:p>
    <w:p>
      <w:pPr>
        <w:pStyle w:val="BookText"/>
      </w:pPr>
      <w:r>
        <w:rPr>
          <w:rFonts w:ascii="IRNazanin" w:hAnsi="IRNazanin" w:eastAsia="IRNazanin" w:cs="IRNazanin"/>
          <w:lang w:bidi="fa-IR"/>
          <w:color w:val="111111"/>
          <w:sz w:val="28"/>
          <w:szCs w:val="28"/>
          <w:rtl/>
        </w:rPr>
        <w:t xml:space="preserve">امیر المؤمنین علیه السّلام فرمود: شیرهای گاو درمان هستند.</w:t>
      </w:r>
    </w:p>
    <w:p>
      <w:pPr>
        <w:pStyle w:val="BookText"/>
      </w:pPr>
      <w:r>
        <w:rPr>
          <w:rFonts w:ascii="IRNazanin" w:hAnsi="IRNazanin" w:eastAsia="IRNazanin" w:cs="IRNazanin"/>
          <w:lang w:bidi="fa-IR"/>
          <w:color w:val="111111"/>
          <w:sz w:val="28"/>
          <w:szCs w:val="28"/>
          <w:rtl/>
        </w:rPr>
        <w:t xml:space="preserve">أبو الحسن علیه السّلام می فرمود: بول های[ادرار] شترها از شیر آن ها بهتر است [با اینکه] خدا در شیرهایشان درمان قرار داده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1" w:name="pg13486_328573"/>
    <w:bookmarkEnd w:id="81"/>
    <w:p>
      <w:pPr>
        <w:pStyle w:val="Heading3"/>
      </w:pPr>
      <w:bookmarkStart w:id="1235" w:name="_Toc751"/>
      <w:r>
        <w:t>باب 20 الجبن</w:t>
      </w:r>
      <w:bookmarkEnd w:id="1235"/>
    </w:p>
    <w:p>
      <w:pPr>
        <w:pStyle w:val="Heading4"/>
      </w:pPr>
      <w:bookmarkStart w:id="1236" w:name="_Toc752"/>
      <w:r>
        <w:t>روايات</w:t>
      </w:r>
      <w:bookmarkEnd w:id="1236"/>
    </w:p>
    <w:p>
      <w:pPr>
        <w:pStyle w:val="Heading5"/>
      </w:pPr>
      <w:bookmarkStart w:id="1237" w:name="_Toc753"/>
      <w:r>
        <w:t>«1»</w:t>
      </w:r>
      <w:bookmarkEnd w:id="1237"/>
    </w:p>
    <w:p>
      <w:pPr>
        <w:pStyle w:val="BookText"/>
      </w:pPr>
      <w:r>
        <w:rPr>
          <w:rFonts w:ascii="Amiri" w:hAnsi="Amiri" w:eastAsia="Amiri" w:cs="Amiri"/>
          <w:lang w:bidi="ar-SA"/>
          <w:color w:val="111111"/>
          <w:sz w:val="28"/>
          <w:szCs w:val="28"/>
          <w:rtl/>
        </w:rPr>
        <w:t xml:space="preserve">مَجَالِسُ ابْنِ الشَّيْخِ عَنْ هِلَالِ بْنِ مُحَمَّدٍ الْحَفَّارِ عَنْ إِسْمَاعِيلَ بْنِ عَلِيٍّ الدِّعْبِلِيِّ عَنْ أَبِيهِ عَنِ الرِّضَا عَنْ آبَائِهِ عَنْ عَلِيِّ بْنِ الْحُسَيْنِ عليهم السلام قَالَ: شَيْئَانِ مَا دَخَلَا جَوْفاً قَطُّ إِلَّا أَفْسَدَاهُ الْجُبُنُّ وَ الْقَدِيدُ الْخَبَرَ</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بعض أصحابه رفعه عن أبي عبد الله عليه السلام: مثله‌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5"/>
      </w:pPr>
      <w:bookmarkStart w:id="1238" w:name="_Toc754"/>
      <w:r>
        <w:t>«2»</w:t>
      </w:r>
      <w:bookmarkEnd w:id="1238"/>
    </w:p>
    <w:p>
      <w:pPr>
        <w:pStyle w:val="BookText"/>
      </w:pPr>
      <w:r>
        <w:rPr>
          <w:rFonts w:ascii="Amiri" w:hAnsi="Amiri" w:eastAsia="Amiri" w:cs="Amiri"/>
          <w:lang w:bidi="ar-SA"/>
          <w:color w:val="111111"/>
          <w:sz w:val="28"/>
          <w:szCs w:val="28"/>
          <w:rtl/>
        </w:rPr>
        <w:t xml:space="preserve">وَ مِنْهُ، عَنْ بَعْضِ أَصْحَابِهِ رَفَعَهُ قَالَ قَالَ أَبُو عَبْدِ اللَّهِ عليه السلام: ثَلَاثٌ يُؤْكَلْنَ وَ يَهْزِلْنَ اللَّحْمُ الْيَابِسُ وَ الْجُبُنُّ وَ الطَّلْعُ وَ فِي حَدِيثٍ آخَرَ الْجَوْزُ وَ فِي حَدِيثٍ آخَرَ الْكُسْبُ إِلَي آخِرِ مَا مَرَّ فِي بَابِ اللَّحْمِ‌</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5"/>
      </w:pPr>
      <w:bookmarkStart w:id="1239" w:name="_Toc755"/>
      <w:r>
        <w:t>«3»</w:t>
      </w:r>
      <w:bookmarkEnd w:id="1239"/>
    </w:p>
    <w:p>
      <w:pPr>
        <w:pStyle w:val="BookText"/>
      </w:pPr>
      <w:r>
        <w:rPr>
          <w:rFonts w:ascii="Amiri" w:hAnsi="Amiri" w:eastAsia="Amiri" w:cs="Amiri"/>
          <w:lang w:bidi="ar-SA"/>
          <w:color w:val="111111"/>
          <w:sz w:val="28"/>
          <w:szCs w:val="28"/>
          <w:rtl/>
        </w:rPr>
        <w:t xml:space="preserve">وَ مِنْهُ، عَنِ ابْنِ مَحْبُوبٍ عَنْ عَبْدِ اللَّهِ بْنِ سُلَيْمَانَ قَالَ: سَأَلْتُ أَبَا جَعْفَرٍ عليه السلام عَنِ الْجُبُنِّ فَقَالَ لَقَدْ سَأَلْتَنِي عَنْ طَعَامٍ يُعْجِبُنِي ثُمَّ أَعْطَي الْغُلَامَ دَرَاهِمَ فَقَالَ يَا غُلَامُ ابْتَعْ لِي جُبُنّاً وَ دَعَا بِالْغَدَاةِ فَتَغَدَّيْنَا مَعَهُ وَ أُتِيَ بِالْجُبُنِّ فَقَالَ كُلْ فَلَمَّا فَرَغَ مِنَ الْغَدَاءِ قُلْتُ مَا تَقُولُ فِي الْجُبُنِّ قَالَ أَ وَ لَمْ تَرَنِي أَكَلْتُهُ قُلْتُ بَلَي وَ لَكِنِّي أُحِبُّ أَنْ أَسْمَعَهُ مِنْكَ فَقَالَ سَأُخْبِرُكَ عَنِ الْجُبُنِّ وَ غَيْرِهِ كُلُّ مَا يَكُونُ فِيهِ حَلَالٌ وَ حَرَامٌ فَهُوَ لَكَ حَلَالٌ حَتَّي تَعْرِفَ الْحَرَامَ بِعَيْنِهِ فَتَدَعَهُ‌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Heading5"/>
      </w:pPr>
      <w:bookmarkStart w:id="1240" w:name="_Toc756"/>
      <w:r>
        <w:t>«4»</w:t>
      </w:r>
      <w:bookmarkEnd w:id="1240"/>
    </w:p>
    <w:p>
      <w:pPr>
        <w:pStyle w:val="BookText"/>
      </w:pPr>
      <w:r>
        <w:rPr>
          <w:rFonts w:ascii="Amiri" w:hAnsi="Amiri" w:eastAsia="Amiri" w:cs="Amiri"/>
          <w:lang w:bidi="ar-SA"/>
          <w:color w:val="111111"/>
          <w:sz w:val="28"/>
          <w:szCs w:val="28"/>
          <w:rtl/>
        </w:rPr>
        <w:t xml:space="preserve">وَ مِنْهُ، عَنْ أَبِيهِ عَنْ مُحَمَّدِ بْنِ سِنَانٍ عَنْ أَبِي الْجَارُودِ قَالَ: سَأَلْتُ أَبَا جَعْفَرٍ عليه السلام عَنِ الْجُبُنِّ وَ قُلْتُ لَهُ أَخْبَرَنِي مَنْ رَأَي أَنَّهُ يُجْعَلُ فِيهِ الْمَيْتَةُ فَقَالَ مِنْ أَجْلِ مَكَانٍ وَاحِدٍ يُجْعَلُ فِيهِ الْمَيْتَةُ حُرِّمَ فِي جَمِيعِ الْأَرَضِينَ إِذَا عَلِمْتَ أَنَّهُ مَيْتَةٌ فَلَا تَأْكُلْهُ وَ إِنْ لَمْ تَعْلَمْ فَاشْتَرِ وَ بِعْ وَ كُلْ وَ اللَّهِ إِنِّي لَأَعْتَرِضُ السُّوقَ فَأَشْتَرِي بِهَا اللَّحْمَ وَ السَّمْنَ وَ الْجُبُنَّ وَ اللَّهِ مَا أَظُنُّ كُلَّهُمْ يُسَمُّونَ هَذِهِ الْبَرْبَرُ وَ هَذِهِ السُّودَانُ‌</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3"/>
      </w:pPr>
      <w:bookmarkStart w:id="1241" w:name="_Toc757"/>
      <w:r>
        <w:t>باب بیستم : پنیر</w:t>
      </w:r>
      <w:bookmarkEnd w:id="1241"/>
    </w:p>
    <w:p>
      <w:pPr>
        <w:pStyle w:val="Heading4"/>
      </w:pPr>
      <w:bookmarkStart w:id="1242" w:name="_Toc758"/>
      <w:r>
        <w:t>روایات</w:t>
      </w:r>
      <w:bookmarkEnd w:id="1242"/>
    </w:p>
    <w:p>
      <w:pPr>
        <w:pStyle w:val="Heading5"/>
      </w:pPr>
      <w:bookmarkStart w:id="1243" w:name="_Toc759"/>
      <w:r>
        <w:t>روایت 1</w:t>
      </w:r>
      <w:bookmarkEnd w:id="1243"/>
    </w:p>
    <w:p>
      <w:pPr>
        <w:pStyle w:val="BookText"/>
      </w:pPr>
      <w:r>
        <w:rPr>
          <w:rFonts w:ascii="IRNazanin" w:hAnsi="IRNazanin" w:eastAsia="IRNazanin" w:cs="IRNazanin"/>
          <w:lang w:bidi="fa-IR"/>
          <w:color w:val="111111"/>
          <w:sz w:val="28"/>
          <w:szCs w:val="28"/>
          <w:rtl/>
        </w:rPr>
        <w:t xml:space="preserve">امالی طوسی: امام علی بن الحسین علیه السلام فرمود: دو چیز هستند که هرگز به درونی وارد نمی شوند جز اینکه آن را تباه می سازند: پنیر و گوشت خشکیده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در محاسن از امام صادق علیه السلام، مانند آن آمده است. </w:t>
      </w:r>
      <w:r>
        <w:rPr>
          <w:rStyle w:val="FootnoteReference"/>
        </w:rPr>
        <w:footnoteReference w:id="755"/>
      </w:r>
    </w:p>
    <w:p>
      <w:pPr>
        <w:pStyle w:val="Heading5"/>
      </w:pPr>
      <w:bookmarkStart w:id="1244" w:name="_Toc760"/>
      <w:r>
        <w:t>روایت 2</w:t>
      </w:r>
      <w:bookmarkEnd w:id="1244"/>
    </w:p>
    <w:p>
      <w:pPr>
        <w:pStyle w:val="BookText"/>
      </w:pPr>
      <w:r>
        <w:rPr>
          <w:rFonts w:ascii="IRNazanin" w:hAnsi="IRNazanin" w:eastAsia="IRNazanin" w:cs="IRNazanin"/>
          <w:lang w:bidi="fa-IR"/>
          <w:color w:val="111111"/>
          <w:sz w:val="28"/>
          <w:szCs w:val="28"/>
          <w:rtl/>
        </w:rPr>
        <w:t xml:space="preserve">امام صادق علیه السّلام فرمود: سه چیز هستند که خورده می شوند و لاغر می کنند: گوشت خشکیده، پنیر و گُل خرما. و در حدیث دیگری [آمده است]، گردو، و در حدیث دیگری ته‌نشین روغن که از کره گیرند (بنتو) [آمده است]، تا آخر آنچه در باب گوشت گذشت. </w:t>
      </w:r>
      <w:r>
        <w:rPr>
          <w:rStyle w:val="FootnoteReference"/>
        </w:rPr>
        <w:footnoteReference w:id="756"/>
      </w:r>
    </w:p>
    <w:p>
      <w:pPr>
        <w:pStyle w:val="Heading5"/>
      </w:pPr>
      <w:bookmarkStart w:id="1245" w:name="_Toc761"/>
      <w:r>
        <w:t>روایت 3</w:t>
      </w:r>
      <w:bookmarkEnd w:id="1245"/>
    </w:p>
    <w:p>
      <w:pPr>
        <w:pStyle w:val="BookText"/>
      </w:pPr>
      <w:r>
        <w:rPr>
          <w:rFonts w:ascii="IRNazanin" w:hAnsi="IRNazanin" w:eastAsia="IRNazanin" w:cs="IRNazanin"/>
          <w:lang w:bidi="fa-IR"/>
          <w:color w:val="111111"/>
          <w:sz w:val="28"/>
          <w:szCs w:val="28"/>
          <w:rtl/>
        </w:rPr>
        <w:t xml:space="preserve">محاسن: عبد اللَّه بن سلیمان می گوید: از ابی جعفر علیه السّلام در باره پنیر سوال کردم، فرمود: از خوراکی پرسیدی که من از آن خوشم می آید، سپس چند درهم به غلامی داد و فرمود: با آن برای ما پنیر بخر و من با آن حضرت چاشت خوردم و غلام، پنیر را آورد و حضرت فرمود: بخور، چون از چاشت فارغ شدم گفتم: در باره پنیر چه می فرمایید؟ فرمود: ندیدی آن را خوردم؟ گفتم: چرا ولی دوست دارم از زبانتان بشنوم. فرمود: تو را در باره پنیر و غیر آن آگاه می کنم، هر چه حلال و حرام دارد برایت حلال است تا خود حرام آن را [دقیقا] بشناسی و آن را وانهی [کنار گذاری] </w:t>
      </w:r>
      <w:r>
        <w:rPr>
          <w:rStyle w:val="FootnoteReference"/>
        </w:rPr>
        <w:footnoteReference w:id="757"/>
      </w:r>
    </w:p>
    <w:p>
      <w:pPr>
        <w:pStyle w:val="Heading5"/>
      </w:pPr>
      <w:bookmarkStart w:id="1246" w:name="_Toc762"/>
      <w:r>
        <w:t>روایت 4</w:t>
      </w:r>
      <w:bookmarkEnd w:id="1246"/>
    </w:p>
    <w:p>
      <w:pPr>
        <w:pStyle w:val="BookText"/>
      </w:pPr>
      <w:r>
        <w:rPr>
          <w:rFonts w:ascii="IRNazanin" w:hAnsi="IRNazanin" w:eastAsia="IRNazanin" w:cs="IRNazanin"/>
          <w:lang w:bidi="fa-IR"/>
          <w:color w:val="111111"/>
          <w:sz w:val="28"/>
          <w:szCs w:val="28"/>
          <w:rtl/>
        </w:rPr>
        <w:t xml:space="preserve">محاسن: ابی الجارود می گوید: در باره پنیر از ابی جعفر علیه السّلام پرسیدم و گفتم کسی که دیده به من گزارش داده است که در آن، مردار می گذارند، حضرت فرمود: آیا به خاطر اینکه در یک جا در آن مردار می گذارند هر آنچه پنیر در روی زمین است حرام می شود؟ اگر دانستی[یقین کردی] که در آن مردار وجود دارد مخور و اگر نمی دانی[یقین نداری] بخر و بخور، به خدا سوگند که خود من به بازار می روم، گوشت و روغن و پنیر می خرم و به خدا سوگند نمی دانم[یقین ندارم] که همه در ذبیحه بسم اللَّه گفته اند، اینان بربرند و اینان هم سودانی هستند. </w:t>
      </w:r>
      <w:r>
        <w:rPr>
          <w:rStyle w:val="FootnoteReference"/>
        </w:rPr>
        <w:footnoteReference w:id="75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2" w:name="pg13486_328574"/>
    <w:bookmarkEnd w:id="82"/>
    <w:p>
      <w:pPr>
        <w:pStyle w:val="Heading5"/>
      </w:pPr>
      <w:bookmarkStart w:id="1247" w:name="_Toc763"/>
      <w:r>
        <w:t>«5»</w:t>
      </w:r>
      <w:bookmarkEnd w:id="1247"/>
    </w:p>
    <w:p>
      <w:pPr>
        <w:pStyle w:val="BookText"/>
      </w:pPr>
      <w:r>
        <w:rPr>
          <w:rFonts w:ascii="Amiri" w:hAnsi="Amiri" w:eastAsia="Amiri" w:cs="Amiri"/>
          <w:lang w:bidi="ar-SA"/>
          <w:color w:val="111111"/>
          <w:sz w:val="28"/>
          <w:szCs w:val="28"/>
          <w:rtl/>
        </w:rPr>
        <w:t xml:space="preserve">وَ مِنْهُ، عَنْ أَبِيهِ عَنْ صَفْوَانَ عَنْ مَنْصُورِ بْنِ حَازِمٍ عَنْ بَكْرِ بْنِ حَبِيبٍ قَالَ: سُئِلَ أَبُو عَبْدِ اللَّهِ عليه السلام عَنِ الْجُبُنِّ وَ أَنَّهُ تُوضَعُ فِيهِ الْإِنْفَحَةُ مِنَ الْمَيْتَةِ قَالَ لَا يَصْلُحُ ثُمَّ أَرْسَلَ بِدِرْهَمٍ فَقَالَ اشْتَرِ بِدِرْهَمٍ مِنْ رَجُلٍ مُسْلِمٍ وَ لَا تَسْأَلْهُ عَنْ شَيْ‌ءٍ</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5"/>
      </w:pPr>
      <w:bookmarkStart w:id="1248" w:name="_Toc764"/>
      <w:r>
        <w:t>«6»</w:t>
      </w:r>
      <w:bookmarkEnd w:id="1248"/>
    </w:p>
    <w:p>
      <w:pPr>
        <w:pStyle w:val="BookText"/>
      </w:pPr>
      <w:r>
        <w:rPr>
          <w:rFonts w:ascii="Amiri" w:hAnsi="Amiri" w:eastAsia="Amiri" w:cs="Amiri"/>
          <w:lang w:bidi="ar-SA"/>
          <w:color w:val="111111"/>
          <w:sz w:val="28"/>
          <w:szCs w:val="28"/>
          <w:rtl/>
        </w:rPr>
        <w:t xml:space="preserve">وَ مِنْهُ، عَنْ جَعْفَرِ بْنِ بَشِيرٍ عَنْ عَمْرِو بْنِ أَبِي شِبْلٍ قَالَ: سَأَلْتُ أَبَا عَبْدِ اللَّهِ عليه السلام عَنِ الْجُبُنِّ قَالَ كَانَ أَبِي ذُكِرَ لَهُ مِنْهُ شَيْ‌ءٌ فَكَرِهَهُ ثُمَّ أَكَلَهُ فَإِذَا اشْتَرَيْتَهُ فَاقْطَعْ وَ اذْكُرِ اسْمَ اللَّهِ عَلَيْهِ وَ كُلْ‌</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1249" w:name="_Toc765"/>
      <w:r>
        <w:t>«7»</w:t>
      </w:r>
      <w:bookmarkEnd w:id="1249"/>
    </w:p>
    <w:p>
      <w:pPr>
        <w:pStyle w:val="BookText"/>
      </w:pPr>
      <w:r>
        <w:rPr>
          <w:rFonts w:ascii="Amiri" w:hAnsi="Amiri" w:eastAsia="Amiri" w:cs="Amiri"/>
          <w:lang w:bidi="ar-SA"/>
          <w:color w:val="111111"/>
          <w:sz w:val="28"/>
          <w:szCs w:val="28"/>
          <w:rtl/>
        </w:rPr>
        <w:t xml:space="preserve">وَ مِنْهُ، عَنْ أَبِيهِ عَنِ ابْنِ أَبِي عُمَيْرٍ عَنْ عُبَيْدِ اللَّهِ الْحَلَبِيِّ عَنْ عَبْدِ اللَّهِ بْنِ سِنَانٍ قَالَ: سَأَلَ رَجُلٌ أَبَا عَبْدِ اللَّهِ عليه السلام عَنِ الْجُبُنِّ فَقَالَ إِنَّ أَكْلَهُ يُعْجِبُنِي ثُمَّ دَعَا بِهِ فَأَكَلَهُ‌</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5"/>
      </w:pPr>
      <w:bookmarkStart w:id="1250" w:name="_Toc766"/>
      <w:r>
        <w:t>«8»</w:t>
      </w:r>
      <w:bookmarkEnd w:id="1250"/>
    </w:p>
    <w:p>
      <w:pPr>
        <w:pStyle w:val="BookText"/>
      </w:pPr>
      <w:r>
        <w:rPr>
          <w:rFonts w:ascii="Amiri" w:hAnsi="Amiri" w:eastAsia="Amiri" w:cs="Amiri"/>
          <w:lang w:bidi="ar-SA"/>
          <w:color w:val="111111"/>
          <w:sz w:val="28"/>
          <w:szCs w:val="28"/>
          <w:rtl/>
        </w:rPr>
        <w:t xml:space="preserve">وَ مِنْهُ، عَنِ الْيَقْطِينِيِّ عَنْ صَفْوَانَ عَنْ مُعَاوِيَةَ عَنْ رَجُلٍ مِنْ أَصْحَابِنَا قَالَ: كُنْتُ عِنْدَ أَبِي جَعْفَرٍ عليه السلام فَسَأَلَهُ رَجُلٌ مِنْ أَصْحَابِنَا عَنِ الْجُبُنِّ فَقَالَ أَبُو جَعْفَرٍ عليه السلام إِنَّهُ لَطَعَامٌ يُعْجِبُنِي فَسَأُخْبِرُكَ عَنِ الْجُبُنِّ وَ غَيْرِهِ كُلُّ شَيْ‌ءٍ فِيهِ الْحَلَالُ وَ الْحَرَامُ فَهُوَ لَكَ حَلَالٌ حَتَّي تَعْرِفَ الْحَرَامَ فَتَدَعَهُ بِعَيْنِهِ‌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5"/>
      </w:pPr>
      <w:bookmarkStart w:id="1251" w:name="_Toc767"/>
      <w:r>
        <w:t>«9»</w:t>
      </w:r>
      <w:bookmarkEnd w:id="1251"/>
    </w:p>
    <w:p>
      <w:pPr>
        <w:pStyle w:val="BookText"/>
      </w:pPr>
      <w:r>
        <w:rPr>
          <w:rFonts w:ascii="Amiri" w:hAnsi="Amiri" w:eastAsia="Amiri" w:cs="Amiri"/>
          <w:lang w:bidi="ar-SA"/>
          <w:color w:val="111111"/>
          <w:sz w:val="28"/>
          <w:szCs w:val="28"/>
          <w:rtl/>
        </w:rPr>
        <w:t xml:space="preserve">وَ مِنْهُ، عَنْ بَعْضِ أَصْحَابِنَا رَفَعَهُ قَالَ: الْجُبُنُّ يَهْضِمُ الطَّعَامَ قَبْلَهُ وَ يُشَهِّي مَا بَعْدَهُ‌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5"/>
      </w:pPr>
      <w:bookmarkStart w:id="1252" w:name="_Toc768"/>
      <w:r>
        <w:t>«10»</w:t>
      </w:r>
      <w:bookmarkEnd w:id="1252"/>
    </w:p>
    <w:p>
      <w:pPr>
        <w:pStyle w:val="BookText"/>
      </w:pPr>
      <w:r>
        <w:rPr>
          <w:rFonts w:ascii="Amiri" w:hAnsi="Amiri" w:eastAsia="Amiri" w:cs="Amiri"/>
          <w:lang w:bidi="ar-SA"/>
          <w:color w:val="111111"/>
          <w:sz w:val="28"/>
          <w:szCs w:val="28"/>
          <w:rtl/>
        </w:rPr>
        <w:t xml:space="preserve">دَعَوَاتُ الرَّاوَنْدِيِّ، قَالَ الصَّادِقُ عليه السلام: نِعْمَ اللُّقْمَةُ الْجُبُنُّ يُطَيِّبُ النَّكْهَةَ وَ يَهْضِمُ مَا قَبْلَهُ وَ يُمْرِئُ مَا بَعْدَهُ.</w:t>
      </w:r>
    </w:p>
    <w:p>
      <w:pPr>
        <w:pStyle w:val="Heading5"/>
      </w:pPr>
      <w:bookmarkStart w:id="1253" w:name="_Toc769"/>
      <w:r>
        <w:t>«11»</w:t>
      </w:r>
      <w:bookmarkEnd w:id="1253"/>
    </w:p>
    <w:p>
      <w:pPr>
        <w:pStyle w:val="BookText"/>
      </w:pPr>
      <w:r>
        <w:rPr>
          <w:rFonts w:ascii="Amiri" w:hAnsi="Amiri" w:eastAsia="Amiri" w:cs="Amiri"/>
          <w:lang w:bidi="ar-SA"/>
          <w:color w:val="111111"/>
          <w:sz w:val="28"/>
          <w:szCs w:val="28"/>
          <w:rtl/>
        </w:rPr>
        <w:t xml:space="preserve">الدُّرُوعُ الْوَاقِيَةُ، بِإِسْنَادِهِ إِلَي هَارُونَ بْنِ مُوسَي التَّلَّعُكْبَرِيِّ عَنْ مُحَمَّدِ بْنِ هَمَّامٍ عَنْ مُحَمَّدِ بْنِ يَحْيَي الْفَارِسِيِّ عَنْ مُحَمَّدِ بْنِ يَحْيَي الطَّبَرِيِّ عَنِ الْوَلِيدِ بْنِ أَبَانٍ عَنْ مُحَمَّدِ بْنِ سَمَاعَةَ عَنْ أَبِيهِ قَالَ سَمِعْتُ أَبَا عَبْدِ اللَّهِ عليه السلام يَقُولُ: نِعْمَ اللُّقْمَةُ الْجُبُنُّ تُعْذِبُ الْفَمَ وَ تُطَيِّبُ النَّكْهَةَ وَ تَهْضِمُ مَا قَبْلَهُ وَ تُشَهِّي الطَّعَامَ وَ مَنْ يَتَعَمَّدْ أَكْلَهُ رَأْسَ الشَّهْرِ أَوْشَكَ أَنْ لَا تُرَدَّ لَهُ حَاجَةٌ.</w:t>
      </w:r>
    </w:p>
    <w:p>
      <w:pPr>
        <w:pStyle w:val="Heading5"/>
      </w:pPr>
      <w:bookmarkStart w:id="1254" w:name="_Toc770"/>
      <w:r>
        <w:t>بيان</w:t>
      </w:r>
      <w:bookmarkEnd w:id="1254"/>
    </w:p>
    <w:p>
      <w:pPr>
        <w:pStyle w:val="BookText"/>
      </w:pPr>
      <w:r>
        <w:rPr>
          <w:rFonts w:ascii="Amiri" w:hAnsi="Amiri" w:eastAsia="Amiri" w:cs="Amiri"/>
          <w:lang w:bidi="ar-SA"/>
          <w:color w:val="111111"/>
          <w:sz w:val="28"/>
          <w:szCs w:val="28"/>
          <w:rtl/>
        </w:rPr>
        <w:t xml:space="preserve">قال الجوهري النكهة ريح الفم.</w:t>
      </w:r>
    </w:p>
    <w:p>
      <w:pPr>
        <w:pStyle w:val="Heading5"/>
      </w:pPr>
      <w:bookmarkStart w:id="1255" w:name="_Toc771"/>
      <w:r>
        <w:t>«12»</w:t>
      </w:r>
      <w:bookmarkEnd w:id="1255"/>
    </w:p>
    <w:p>
      <w:pPr>
        <w:pStyle w:val="BookText"/>
      </w:pPr>
      <w:r>
        <w:rPr>
          <w:rFonts w:ascii="Amiri" w:hAnsi="Amiri" w:eastAsia="Amiri" w:cs="Amiri"/>
          <w:lang w:bidi="ar-SA"/>
          <w:color w:val="111111"/>
          <w:sz w:val="28"/>
          <w:szCs w:val="28"/>
          <w:rtl/>
        </w:rPr>
        <w:t xml:space="preserve">الْكَافِي، عَنْ مُحَمَّدِ بْنِ يَحْيَي عَنْ عَلِيِّ بْنِ إِبْرَاهِيمَ الْهَاشِمِيِّ عَنْ أَبِيهِ عَنْ مُحَمَّدِ</w:t>
      </w:r>
    </w:p>
    <w:p>
      <w:pPr>
        <w:pStyle w:val="Heading5"/>
      </w:pPr>
      <w:bookmarkStart w:id="1256" w:name="_Toc772"/>
      <w:r>
        <w:t>روایت 5</w:t>
      </w:r>
      <w:bookmarkEnd w:id="1256"/>
    </w:p>
    <w:p>
      <w:pPr>
        <w:pStyle w:val="BookText"/>
      </w:pPr>
      <w:r>
        <w:rPr>
          <w:rFonts w:ascii="IRNazanin" w:hAnsi="IRNazanin" w:eastAsia="IRNazanin" w:cs="IRNazanin"/>
          <w:lang w:bidi="fa-IR"/>
          <w:color w:val="111111"/>
          <w:sz w:val="28"/>
          <w:szCs w:val="28"/>
          <w:rtl/>
        </w:rPr>
        <w:t xml:space="preserve">محاسن: از امام صادق علیه السّلام در باره پنیر سوال شد که در آن مایه پنیر از مردار قرار می دهند. فرمود: نشاید[چنین نیست]، سپس درهمی فرستاد و فرمود: از مردی مسلمان پنیر بخر و از چیزی سوال مکن. </w:t>
      </w:r>
      <w:r>
        <w:rPr>
          <w:rStyle w:val="FootnoteReference"/>
        </w:rPr>
        <w:footnoteReference w:id="764"/>
      </w:r>
    </w:p>
    <w:p>
      <w:pPr>
        <w:pStyle w:val="Heading5"/>
      </w:pPr>
      <w:bookmarkStart w:id="1257" w:name="_Toc773"/>
      <w:r>
        <w:t>روایت 6</w:t>
      </w:r>
      <w:bookmarkEnd w:id="1257"/>
    </w:p>
    <w:p>
      <w:pPr>
        <w:pStyle w:val="BookText"/>
      </w:pPr>
      <w:r>
        <w:rPr>
          <w:rFonts w:ascii="IRNazanin" w:hAnsi="IRNazanin" w:eastAsia="IRNazanin" w:cs="IRNazanin"/>
          <w:lang w:bidi="fa-IR"/>
          <w:color w:val="111111"/>
          <w:sz w:val="28"/>
          <w:szCs w:val="28"/>
          <w:rtl/>
        </w:rPr>
        <w:t xml:space="preserve">محاسن: عمرو بن ابی شبل می گوید از امام صادق علیه السلام در باره پنیر سوال کردم. فرمود: برای پدرم، در باره آن چیزی گفتند که آن را بد داشت سپس خورد، هنگامی که خریدی دنبال مکن[پیگیری مکن] و نام خدا را بر آن ببر و بخور. </w:t>
      </w:r>
      <w:r>
        <w:rPr>
          <w:rStyle w:val="FootnoteReference"/>
        </w:rPr>
        <w:footnoteReference w:id="765"/>
      </w:r>
    </w:p>
    <w:p>
      <w:pPr>
        <w:pStyle w:val="Heading5"/>
      </w:pPr>
      <w:bookmarkStart w:id="1258" w:name="_Toc774"/>
      <w:r>
        <w:t>روایت 7</w:t>
      </w:r>
      <w:bookmarkEnd w:id="1258"/>
    </w:p>
    <w:p>
      <w:pPr>
        <w:pStyle w:val="BookText"/>
      </w:pPr>
      <w:r>
        <w:rPr>
          <w:rFonts w:ascii="IRNazanin" w:hAnsi="IRNazanin" w:eastAsia="IRNazanin" w:cs="IRNazanin"/>
          <w:lang w:bidi="fa-IR"/>
          <w:color w:val="111111"/>
          <w:sz w:val="28"/>
          <w:szCs w:val="28"/>
          <w:rtl/>
        </w:rPr>
        <w:t xml:space="preserve">محاسن: مردی از امام صادق علیه السّلام در باره پنیر پرسید، فرمود: از خوردن آن خوشم می آید و سپس آن را خواست و خورد. </w:t>
      </w:r>
      <w:r>
        <w:rPr>
          <w:rStyle w:val="FootnoteReference"/>
        </w:rPr>
        <w:footnoteReference w:id="766"/>
      </w:r>
    </w:p>
    <w:p>
      <w:pPr>
        <w:pStyle w:val="Heading5"/>
      </w:pPr>
      <w:bookmarkStart w:id="1259" w:name="_Toc775"/>
      <w:r>
        <w:t>روایت 8</w:t>
      </w:r>
      <w:bookmarkEnd w:id="1259"/>
    </w:p>
    <w:p>
      <w:pPr>
        <w:pStyle w:val="BookText"/>
      </w:pPr>
      <w:r>
        <w:rPr>
          <w:rFonts w:ascii="IRNazanin" w:hAnsi="IRNazanin" w:eastAsia="IRNazanin" w:cs="IRNazanin"/>
          <w:lang w:bidi="fa-IR"/>
          <w:color w:val="111111"/>
          <w:sz w:val="28"/>
          <w:szCs w:val="28"/>
          <w:rtl/>
        </w:rPr>
        <w:t xml:space="preserve">محاسن: یکی از اصحاب می گوید: نزد ابی جعفر علیه السّلام بودم، و فردی در باره پنیر سوال کرد. حضرت فرمود: خوراکی است که من می پسندم و تو را در باره پنیر و غیر آن آگاه می کنم : هر چیزی که حلال و حرام دارد برایت حلال است تا خود حرام را بدانی[یقین کنی] و آن را به طور خاص وانهی[کنار گذاری] </w:t>
      </w:r>
      <w:r>
        <w:rPr>
          <w:rStyle w:val="FootnoteReference"/>
        </w:rPr>
        <w:footnoteReference w:id="767"/>
      </w:r>
    </w:p>
    <w:p>
      <w:pPr>
        <w:pStyle w:val="Heading5"/>
      </w:pPr>
      <w:bookmarkStart w:id="1260" w:name="_Toc776"/>
      <w:r>
        <w:t>روایت 9</w:t>
      </w:r>
      <w:bookmarkEnd w:id="1260"/>
    </w:p>
    <w:p>
      <w:pPr>
        <w:pStyle w:val="BookText"/>
      </w:pPr>
      <w:r>
        <w:rPr>
          <w:rFonts w:ascii="IRNazanin" w:hAnsi="IRNazanin" w:eastAsia="IRNazanin" w:cs="IRNazanin"/>
          <w:lang w:bidi="fa-IR"/>
          <w:color w:val="111111"/>
          <w:sz w:val="28"/>
          <w:szCs w:val="28"/>
          <w:rtl/>
        </w:rPr>
        <w:t xml:space="preserve">محاسن: فرمود: پنیر خوراک پیش از خود را هضم می کند و برای پس از خود موجب اشتها می شود. </w:t>
      </w:r>
      <w:r>
        <w:rPr>
          <w:rStyle w:val="FootnoteReference"/>
        </w:rPr>
        <w:footnoteReference w:id="768"/>
      </w:r>
    </w:p>
    <w:p>
      <w:pPr>
        <w:pStyle w:val="Heading5"/>
      </w:pPr>
      <w:bookmarkStart w:id="1261" w:name="_Toc777"/>
      <w:r>
        <w:t>روایت 10</w:t>
      </w:r>
      <w:bookmarkEnd w:id="1261"/>
    </w:p>
    <w:p>
      <w:pPr>
        <w:pStyle w:val="BookText"/>
      </w:pPr>
      <w:r>
        <w:rPr>
          <w:rFonts w:ascii="IRNazanin" w:hAnsi="IRNazanin" w:eastAsia="IRNazanin" w:cs="IRNazanin"/>
          <w:lang w:bidi="fa-IR"/>
          <w:color w:val="111111"/>
          <w:sz w:val="28"/>
          <w:szCs w:val="28"/>
          <w:rtl/>
        </w:rPr>
        <w:t xml:space="preserve">امام صادق علیه السّلام فرمود: پنیر، چه خوب لقمه‌ایست دهن را خوشبو کند و خوراک پیش از خود را هضم کند و پس از خود را گوارا می سازد.</w:t>
      </w:r>
    </w:p>
    <w:p>
      <w:pPr>
        <w:pStyle w:val="Heading5"/>
      </w:pPr>
      <w:bookmarkStart w:id="1262" w:name="_Toc778"/>
      <w:r>
        <w:t>روایت 11</w:t>
      </w:r>
      <w:bookmarkEnd w:id="1262"/>
    </w:p>
    <w:p>
      <w:pPr>
        <w:pStyle w:val="BookText"/>
      </w:pPr>
      <w:r>
        <w:rPr>
          <w:rFonts w:ascii="IRNazanin" w:hAnsi="IRNazanin" w:eastAsia="IRNazanin" w:cs="IRNazanin"/>
          <w:lang w:bidi="fa-IR"/>
          <w:color w:val="111111"/>
          <w:sz w:val="28"/>
          <w:szCs w:val="28"/>
          <w:rtl/>
        </w:rPr>
        <w:t xml:space="preserve">امام صادق علیه السّلام میفرمود: پنیر، چه خوب لقمه‌ایست، دهان را باز می کند و بوی دهان را خوش کند و خوراک پیش از خود را هضم می کند و اشتهای خوردن می آورد و هر که روز اول هر ماه آن را بخورد بسا که حاجتی از او رد نشود.</w:t>
      </w:r>
    </w:p>
    <w:p>
      <w:pPr>
        <w:pStyle w:val="Heading5"/>
      </w:pPr>
      <w:bookmarkStart w:id="1263" w:name="_Toc779"/>
      <w:r>
        <w:t>بیان</w:t>
      </w:r>
      <w:bookmarkEnd w:id="1263"/>
    </w:p>
    <w:p>
      <w:pPr>
        <w:pStyle w:val="BookText"/>
      </w:pPr>
      <w:r>
        <w:rPr>
          <w:rFonts w:ascii="IRNazanin" w:hAnsi="IRNazanin" w:eastAsia="IRNazanin" w:cs="IRNazanin"/>
          <w:lang w:bidi="fa-IR"/>
          <w:color w:val="111111"/>
          <w:sz w:val="28"/>
          <w:szCs w:val="28"/>
          <w:rtl/>
        </w:rPr>
        <w:t xml:space="preserve">جوهری گفته است: «النکهه» به معنای بوی دهان است.</w:t>
      </w:r>
    </w:p>
    <w:p>
      <w:pPr>
        <w:pStyle w:val="Heading5"/>
      </w:pPr>
      <w:bookmarkStart w:id="1264" w:name="_Toc780"/>
      <w:r>
        <w:t>روایت 12</w:t>
      </w:r>
      <w:bookmarkEnd w:id="1264"/>
    </w:p>
    <w:p>
      <w:pPr>
        <w:pStyle w:val="BookText"/>
      </w:pPr>
      <w:r>
        <w:rPr>
          <w:rFonts w:ascii="IRNazanin" w:hAnsi="IRNazanin" w:eastAsia="IRNazanin" w:cs="IRNazanin"/>
          <w:lang w:bidi="fa-IR"/>
          <w:color w:val="111111"/>
          <w:sz w:val="28"/>
          <w:szCs w:val="28"/>
          <w:rtl/>
        </w:rPr>
        <w:t xml:space="preserve">کافی: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3" w:name="pg13486_328575"/>
    <w:bookmarkEnd w:id="83"/>
    <w:p>
      <w:pPr>
        <w:pStyle w:val="BookText"/>
      </w:pPr>
      <w:r>
        <w:rPr>
          <w:rFonts w:ascii="Amiri" w:hAnsi="Amiri" w:eastAsia="Amiri" w:cs="Amiri"/>
          <w:lang w:bidi="ar-SA"/>
          <w:color w:val="111111"/>
          <w:sz w:val="28"/>
          <w:szCs w:val="28"/>
          <w:rtl/>
        </w:rPr>
        <w:t xml:space="preserve">بْنِ الْفُضَيْلِ النَّيْسَابُورِيِّ عَنْ بَعْضِ رِجَالِهِ عَنْ أَبِي عَبْدِ اللَّهِ عليه السلام قَالَ: سَأَلَهُ رَجُلٌ عَنِ الْجُبُنِّ فَقَالَ دَاءٌ لَا دَوَاءَ لَهُ فَلَمَّا كَانَ بِالْعَشِيِّ دَخَلَ الرَّجُلُ عَلَي أَبِي عَبْدِ اللَّهِ عليه السلام فَنَظَرَ إِلَي الْجُبُنِّ عَلَي الْخِوَانِ فَقَالَ جُعِلْتُ فِدَاكَ سَأَلْتُكَ بِالْغَدَاةِ عَنِ الْجُبُنِّ فَقُلْتَ لِي إِنَّهُ هُوَ الدَّاءُ الَّذِي لَا دَوَاءَ لَهُ وَ السَّاعَةَ أَرَاهُ عَلَي الْخِوَانِ قَالَ فَقَالَ هُوَ ضَارٌّ بِالْغَدَاةِ نَافِعٌ بِالْعَشِيِّ وَ يَزِيدُ فِي مَاءِ الظَّهْرِ.</w:t>
      </w:r>
    </w:p>
    <w:p>
      <w:pPr>
        <w:pStyle w:val="BookText"/>
      </w:pPr>
      <w:r>
        <w:rPr>
          <w:rFonts w:ascii="Amiri" w:hAnsi="Amiri" w:eastAsia="Amiri" w:cs="Amiri"/>
          <w:lang w:bidi="ar-SA"/>
          <w:color w:val="111111"/>
          <w:sz w:val="28"/>
          <w:szCs w:val="28"/>
          <w:rtl/>
        </w:rPr>
        <w:t xml:space="preserve">وَ رُوِيَ: أَنَّ مَضَرَّةَ الْجُبُنِّ فِي قِشْرِهِ‌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5"/>
      </w:pPr>
      <w:bookmarkStart w:id="1265" w:name="_Toc781"/>
      <w:r>
        <w:t>«13»</w:t>
      </w:r>
      <w:bookmarkEnd w:id="1265"/>
    </w:p>
    <w:p>
      <w:pPr>
        <w:pStyle w:val="BookText"/>
      </w:pPr>
      <w:r>
        <w:rPr>
          <w:rFonts w:ascii="Amiri" w:hAnsi="Amiri" w:eastAsia="Amiri" w:cs="Amiri"/>
          <w:lang w:bidi="ar-SA"/>
          <w:color w:val="111111"/>
          <w:sz w:val="28"/>
          <w:szCs w:val="28"/>
          <w:rtl/>
        </w:rPr>
        <w:t xml:space="preserve">الْمَحَاسِنُ، عَنِ ابْنِ مَحْبُوبٍ عَنْ عَبْدِ الْعَزِيزِ الْعَبْدِيِّ قَالَ قَالَ أَبُو عَبْدِ اللَّهِ عليه السلام: الْجُبُنُّ وَ الْجَوْزُ فِي كُلِّ وَاحِدٍ مِنْهُمَا الشِّفَاءُ فَإِنِ افْتَرَقَا كَانَ فِي كُلِّ وَاحِدٍ مِنْهُمَا الدَّاءُ</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5"/>
      </w:pPr>
      <w:bookmarkStart w:id="1266" w:name="_Toc782"/>
      <w:r>
        <w:t>«14»</w:t>
      </w:r>
      <w:bookmarkEnd w:id="1266"/>
    </w:p>
    <w:p>
      <w:pPr>
        <w:pStyle w:val="BookText"/>
      </w:pPr>
      <w:r>
        <w:rPr>
          <w:rFonts w:ascii="Amiri" w:hAnsi="Amiri" w:eastAsia="Amiri" w:cs="Amiri"/>
          <w:lang w:bidi="ar-SA"/>
          <w:color w:val="111111"/>
          <w:sz w:val="28"/>
          <w:szCs w:val="28"/>
          <w:rtl/>
        </w:rPr>
        <w:t xml:space="preserve">الْكَافِي، عَنْ مُحَمَّدِ بْنِ يَحْيَي عَنْ أَحْمَدَ بْنِ مُحَمَّدٍ عَنْ إِدْرِيسَ بْنِ الْحَسَنِ عَنْ عُبَيْدِ بْنِ زُرَارَةَ عَنْ أَبِيهِ عَنْ أَبِي عَبْدِ اللَّهِ عليه السلام قَالَ: إِنَّ الْجُبُنَّ وَ الْجَوْزَ إِذَا اجْتَمَعَا كَانَا دَوَاءً وَ إِذَا افْتَرَقَا كَانَا دَاءً</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5"/>
      </w:pPr>
      <w:bookmarkStart w:id="1267" w:name="_Toc783"/>
      <w:r>
        <w:t>بيان</w:t>
      </w:r>
      <w:bookmarkEnd w:id="1267"/>
    </w:p>
    <w:p>
      <w:pPr>
        <w:pStyle w:val="BookText"/>
      </w:pPr>
      <w:r>
        <w:rPr>
          <w:rFonts w:ascii="Amiri" w:hAnsi="Amiri" w:eastAsia="Amiri" w:cs="Amiri"/>
          <w:lang w:bidi="ar-SA"/>
          <w:color w:val="111111"/>
          <w:sz w:val="28"/>
          <w:szCs w:val="28"/>
          <w:rtl/>
        </w:rPr>
        <w:t xml:space="preserve">قد يقال إن الجوز إنما يصلحه إذا لم يكن مالحا فإنه حينئذ بارد رطب في الثالثة و أما مالحه فهو حار يابس في الثالثة و الجوز حار إما في الثانية أو في الثالثة يابس في الأولي فتزيد غائلته.</w:t>
      </w:r>
    </w:p>
    <w:p>
      <w:pPr>
        <w:pStyle w:val="Heading5"/>
      </w:pPr>
      <w:bookmarkStart w:id="1268" w:name="_Toc784"/>
      <w:r>
        <w:t>«15»</w:t>
      </w:r>
      <w:bookmarkEnd w:id="1268"/>
    </w:p>
    <w:p>
      <w:pPr>
        <w:pStyle w:val="BookText"/>
      </w:pPr>
      <w:r>
        <w:rPr>
          <w:rFonts w:ascii="Amiri" w:hAnsi="Amiri" w:eastAsia="Amiri" w:cs="Amiri"/>
          <w:lang w:bidi="ar-SA"/>
          <w:color w:val="111111"/>
          <w:sz w:val="28"/>
          <w:szCs w:val="28"/>
          <w:rtl/>
        </w:rPr>
        <w:t xml:space="preserve">الْمَكَارِمُ، عَنِ الصَّادِقِ عليه السلام قَالَ: الْجُبُنُّ يَهْضِمُ مَا قَبْلَهُ وَ يُشَهِّي مَا بَعْدَهُ‌</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5"/>
      </w:pPr>
      <w:bookmarkStart w:id="1269" w:name="_Toc785"/>
      <w:r>
        <w:t>بيان</w:t>
      </w:r>
      <w:bookmarkEnd w:id="1269"/>
    </w:p>
    <w:p>
      <w:pPr>
        <w:pStyle w:val="BookText"/>
      </w:pPr>
      <w:r>
        <w:rPr>
          <w:rFonts w:ascii="Amiri" w:hAnsi="Amiri" w:eastAsia="Amiri" w:cs="Amiri"/>
          <w:lang w:bidi="ar-SA"/>
          <w:color w:val="111111"/>
          <w:sz w:val="28"/>
          <w:szCs w:val="28"/>
          <w:rtl/>
        </w:rPr>
        <w:t xml:space="preserve">في المصباح الجبن المأكول فيه ثلاث لغات أجودها سكون الباء و الثانية ضمها للإتباع و الثالثة و هي أقلها التثقيل و منهم من يجعل التثقيل من ضرورة الشعر.</w:t>
      </w:r>
    </w:p>
    <w:p>
      <w:pPr>
        <w:pStyle w:val="BookText"/>
      </w:pPr>
      <w:r>
        <w:rPr>
          <w:rFonts w:ascii="IRNazanin" w:hAnsi="IRNazanin" w:eastAsia="IRNazanin" w:cs="IRNazanin"/>
          <w:lang w:bidi="fa-IR"/>
          <w:color w:val="111111"/>
          <w:sz w:val="28"/>
          <w:szCs w:val="28"/>
          <w:rtl/>
        </w:rPr>
        <w:t xml:space="preserve">مردی از امام صادق علیه السّلام در باره پنیر پرسید، حضرت فرمود: دردی است که درمانی ندارد. و در هنگام شام، آن مرد نزد آن حضرت آمد و دید سر سفره او پنیر است گفت: قربانت شوم، هنگام چاشت در باره پنیر از شما پرسیدم فرمودید درد بی درمان است و اکنون آن را در سفره می بینم؟ می گوید: فرمود: آن در چاشت زیان دارد و در شام سودمند است و در منی می افزاید.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 روایت است که زیان پنیر در پوسته آن است.</w:t>
      </w:r>
    </w:p>
    <w:p>
      <w:pPr>
        <w:pStyle w:val="Heading5"/>
      </w:pPr>
      <w:bookmarkStart w:id="1270" w:name="_Toc786"/>
      <w:r>
        <w:t>روایت 13</w:t>
      </w:r>
      <w:bookmarkEnd w:id="1270"/>
    </w:p>
    <w:p>
      <w:pPr>
        <w:pStyle w:val="BookText"/>
      </w:pPr>
      <w:r>
        <w:rPr>
          <w:rFonts w:ascii="IRNazanin" w:hAnsi="IRNazanin" w:eastAsia="IRNazanin" w:cs="IRNazanin"/>
          <w:lang w:bidi="fa-IR"/>
          <w:color w:val="111111"/>
          <w:sz w:val="28"/>
          <w:szCs w:val="28"/>
          <w:rtl/>
        </w:rPr>
        <w:t xml:space="preserve">محاسن: از امام صادق علیه السّلام فرمود: در هر دوی پنیر و گردو، درمان می باشد و اگر جدا از هم [خورد شوند] در هر کدام از آن ها، درد می باشند.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در مکارم مانند آن را نقل کرده است. </w:t>
      </w:r>
      <w:r>
        <w:rPr>
          <w:rStyle w:val="FootnoteReference"/>
        </w:rPr>
        <w:footnoteReference w:id="776"/>
      </w:r>
    </w:p>
    <w:p>
      <w:pPr>
        <w:pStyle w:val="Heading5"/>
      </w:pPr>
      <w:bookmarkStart w:id="1271" w:name="_Toc787"/>
      <w:r>
        <w:t>روایت 14</w:t>
      </w:r>
      <w:bookmarkEnd w:id="1271"/>
    </w:p>
    <w:p>
      <w:pPr>
        <w:pStyle w:val="BookText"/>
      </w:pPr>
      <w:r>
        <w:rPr>
          <w:rFonts w:ascii="IRNazanin" w:hAnsi="IRNazanin" w:eastAsia="IRNazanin" w:cs="IRNazanin"/>
          <w:lang w:bidi="fa-IR"/>
          <w:color w:val="111111"/>
          <w:sz w:val="28"/>
          <w:szCs w:val="28"/>
          <w:rtl/>
        </w:rPr>
        <w:t xml:space="preserve">کافی: امام صادق علیه السلام فرمود: اگر پنیر و گردو با هم جمع شوند[با هم خورده شوند] هر دو دارو هستند و اگر جدا از هم باشند، درد هستند. </w:t>
      </w:r>
      <w:r>
        <w:rPr>
          <w:rStyle w:val="FootnoteReference"/>
        </w:rPr>
        <w:footnoteReference w:id="777"/>
      </w:r>
    </w:p>
    <w:p>
      <w:pPr>
        <w:pStyle w:val="Heading5"/>
      </w:pPr>
      <w:bookmarkStart w:id="1272" w:name="_Toc788"/>
      <w:r>
        <w:t>بیان</w:t>
      </w:r>
      <w:bookmarkEnd w:id="1272"/>
    </w:p>
    <w:p>
      <w:pPr>
        <w:pStyle w:val="BookText"/>
      </w:pPr>
      <w:r>
        <w:rPr>
          <w:rFonts w:ascii="IRNazanin" w:hAnsi="IRNazanin" w:eastAsia="IRNazanin" w:cs="IRNazanin"/>
          <w:lang w:bidi="fa-IR"/>
          <w:color w:val="111111"/>
          <w:sz w:val="28"/>
          <w:szCs w:val="28"/>
          <w:rtl/>
        </w:rPr>
        <w:t xml:space="preserve">گفته می شود که گردو، آن [پنیر] را اصلاح می کند[بهتر می کند] اگر شور نباشد چون در این حال سرد و تر است و در درجه سوّم ولی پنیر شور و گرم و خشک است در درجه سوّم و گردو هم گرم است در درجه دوّم یا سوّم و خشک است در درجه یکم و آفت آن را افزایش می دهد.</w:t>
      </w:r>
    </w:p>
    <w:p>
      <w:pPr>
        <w:pStyle w:val="Heading5"/>
      </w:pPr>
      <w:bookmarkStart w:id="1273" w:name="_Toc789"/>
      <w:r>
        <w:t>روایت 15</w:t>
      </w:r>
      <w:bookmarkEnd w:id="1273"/>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پنیر پیش از خود را هضم می کند و اشتهای غذا خورن، را در پی می آورد.</w:t>
      </w:r>
      <w:r>
        <w:rPr>
          <w:rStyle w:val="FootnoteReference"/>
        </w:rPr>
        <w:footnoteReference w:id="778"/>
      </w:r>
    </w:p>
    <w:p>
      <w:pPr>
        <w:pStyle w:val="Heading5"/>
      </w:pPr>
      <w:bookmarkStart w:id="1274" w:name="_Toc790"/>
      <w:r>
        <w:t>بیان</w:t>
      </w:r>
      <w:bookmarkEnd w:id="1274"/>
    </w:p>
    <w:p>
      <w:pPr>
        <w:pStyle w:val="BookText"/>
      </w:pPr>
      <w:r>
        <w:rPr>
          <w:rFonts w:ascii="IRNazanin" w:hAnsi="IRNazanin" w:eastAsia="IRNazanin" w:cs="IRNazanin"/>
          <w:lang w:bidi="fa-IR"/>
          <w:color w:val="111111"/>
          <w:sz w:val="28"/>
          <w:szCs w:val="28"/>
          <w:rtl/>
        </w:rPr>
        <w:t xml:space="preserve">در مصباح گفته است: واژه «جبن» که خوردنی است، در لغت به سه شکل به کار می رود: اولین شکل که بهترین آن است جبن، با سکون باء می باشد. شکل دوم، جبُن است و شکل سوم که کم کاربردتر است «جبّن»می باشد. و برخی «جبّن» را بنا به ضرورت شعری به صورت مشدد به کار می برند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4" w:name="pg13486_328576"/>
    <w:bookmarkEnd w:id="84"/>
    <w:p>
      <w:pPr>
        <w:pStyle w:val="Heading3"/>
      </w:pPr>
      <w:bookmarkStart w:id="1275" w:name="_Toc791"/>
      <w:r>
        <w:t>باب 21 الماست و المضيرة</w:t>
      </w:r>
      <w:bookmarkEnd w:id="1275"/>
    </w:p>
    <w:p>
      <w:pPr>
        <w:pStyle w:val="Heading4"/>
      </w:pPr>
      <w:bookmarkStart w:id="1276" w:name="_Toc792"/>
      <w:r>
        <w:t>روايات</w:t>
      </w:r>
      <w:bookmarkEnd w:id="1276"/>
    </w:p>
    <w:p>
      <w:pPr>
        <w:pStyle w:val="Heading5"/>
      </w:pPr>
      <w:bookmarkStart w:id="1277" w:name="_Toc793"/>
      <w:r>
        <w:t>«1»</w:t>
      </w:r>
      <w:bookmarkEnd w:id="1277"/>
    </w:p>
    <w:p>
      <w:pPr>
        <w:pStyle w:val="BookText"/>
      </w:pPr>
      <w:r>
        <w:rPr>
          <w:rFonts w:ascii="Amiri" w:hAnsi="Amiri" w:eastAsia="Amiri" w:cs="Amiri"/>
          <w:lang w:bidi="ar-SA"/>
          <w:color w:val="111111"/>
          <w:sz w:val="28"/>
          <w:szCs w:val="28"/>
          <w:rtl/>
        </w:rPr>
        <w:t xml:space="preserve">الْكَافِي، عَنْ مُحَمَّدِ بْنِ يَحْيَي رَفَعَهُ عَنْ أَبِي الْحَسَنِ عليه السلام قَالَ: مَنْ أَرَادَ الْمَاسْتَ وَ لَا يَضُرُّهُ فَلْيَصُبَّ عَلَيْهَا الْهَاضُومَ قُلْتُ وَ مَا الْهَاضُومُ قَالَ النَّانْخَواهُ‌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5"/>
      </w:pPr>
      <w:bookmarkStart w:id="1278" w:name="_Toc794"/>
      <w:r>
        <w:t>«2»</w:t>
      </w:r>
      <w:bookmarkEnd w:id="1278"/>
    </w:p>
    <w:p>
      <w:pPr>
        <w:pStyle w:val="BookText"/>
      </w:pPr>
      <w:r>
        <w:rPr>
          <w:rFonts w:ascii="Amiri" w:hAnsi="Amiri" w:eastAsia="Amiri" w:cs="Amiri"/>
          <w:lang w:bidi="ar-SA"/>
          <w:color w:val="111111"/>
          <w:sz w:val="28"/>
          <w:szCs w:val="28"/>
          <w:rtl/>
        </w:rPr>
        <w:t xml:space="preserve">وَ مِنْهُ، عَنْ مُحَمَّدِ بْنِ يَحْيَي عَنْ أَحْمَدَ بْنِ مُحَمَّدٍ عَنْ عَبْدِ اللَّهِ بْنِ مُحَمَّدٍ الْحَجَّالِ عَنْ أَبِي سُلَيْمَانَ الْحَمَّارِ قَالَ: كُنَّا عِنْدَ أَبِي عَبْدِ اللَّهِ عليه السلام فَجَاءَنَا بِمَضِيرَةٍ وَ بَعْدَهَا بِطَعَامٍ ثُمَّ أُتِيَ بِقِنَاعٍ مِنْ رُطَبٍ عَلَيْهِ أَلْوَانٌ الْخَبَرَ</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الحجال: مثله‌</w:t>
      </w:r>
      <w:r>
        <w:rPr>
          <w:rStyle w:val="FootnoteReference"/>
        </w:rPr>
        <w:footnoteReference w:id="781"/>
      </w:r>
    </w:p>
    <w:p>
      <w:pPr>
        <w:pStyle w:val="Heading5"/>
      </w:pPr>
      <w:bookmarkStart w:id="1279" w:name="_Toc795"/>
      <w:r>
        <w:t>بيان</w:t>
      </w:r>
      <w:bookmarkEnd w:id="1279"/>
    </w:p>
    <w:p>
      <w:pPr>
        <w:pStyle w:val="BookText"/>
      </w:pPr>
      <w:r>
        <w:rPr>
          <w:rFonts w:ascii="Amiri" w:hAnsi="Amiri" w:eastAsia="Amiri" w:cs="Amiri"/>
          <w:lang w:bidi="ar-SA"/>
          <w:color w:val="111111"/>
          <w:sz w:val="28"/>
          <w:szCs w:val="28"/>
          <w:rtl/>
        </w:rPr>
        <w:t xml:space="preserve">في بحر الجواهر مضر من باب نصر حمض سخت ترش و المضيرة طبيخة تطبخ باللبن الماضر فارسيها دوغبا.</w:t>
      </w:r>
    </w:p>
    <w:p>
      <w:pPr>
        <w:pStyle w:val="Heading5"/>
      </w:pPr>
      <w:bookmarkStart w:id="1280" w:name="_Toc796"/>
      <w:r>
        <w:t>«3»</w:t>
      </w:r>
      <w:bookmarkEnd w:id="1280"/>
    </w:p>
    <w:p>
      <w:pPr>
        <w:pStyle w:val="BookText"/>
      </w:pPr>
      <w:r>
        <w:rPr>
          <w:rFonts w:ascii="Amiri" w:hAnsi="Amiri" w:eastAsia="Amiri" w:cs="Amiri"/>
          <w:lang w:bidi="ar-SA"/>
          <w:color w:val="111111"/>
          <w:sz w:val="28"/>
          <w:szCs w:val="28"/>
          <w:rtl/>
        </w:rPr>
        <w:t xml:space="preserve">إِرْشَادُ الْقُلُوبِ، عَنْ سُوَيْدِ بْنِ غَفَلَةَ قَالَ: دَخَلْتُ عَلَي عَلِيِّ بْنِ أَبِي طَالِبٍ عليه السلام فَوَجَدْتُهُ جَالِساً وَ بَيْنَ يَدَيْهِ إِنَاءٌ فِيهِ لَبَنٌ أَجِدُ رِيحَ حُمُوضَتِهِ وَ فِي يَدِهِ رَغِيفٌ أَرَي قشاء [قُشَارَ] الشَّعِيرِ فِي وَجْهِهِ وَ هُوَ يَكْسِرُ بِيَدِهِ وَ يَطْرَحُهُ فِيهِ الْخَبَرَ</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3"/>
      </w:pPr>
      <w:bookmarkStart w:id="1281" w:name="_Toc797"/>
      <w:r>
        <w:t>باب بیست و یکم : ماست و مضیره (خوراکی که با شیر ترش طبخ می شود)</w:t>
      </w:r>
      <w:bookmarkEnd w:id="1281"/>
    </w:p>
    <w:p>
      <w:pPr>
        <w:pStyle w:val="Heading4"/>
      </w:pPr>
      <w:bookmarkStart w:id="1282" w:name="_Toc798"/>
      <w:r>
        <w:t>روایات</w:t>
      </w:r>
      <w:bookmarkEnd w:id="1282"/>
    </w:p>
    <w:p>
      <w:pPr>
        <w:pStyle w:val="Heading5"/>
      </w:pPr>
      <w:bookmarkStart w:id="1283" w:name="_Toc799"/>
      <w:r>
        <w:t>روایت 1</w:t>
      </w:r>
      <w:bookmarkEnd w:id="1283"/>
    </w:p>
    <w:p>
      <w:pPr>
        <w:pStyle w:val="BookText"/>
      </w:pPr>
      <w:r>
        <w:rPr>
          <w:rFonts w:ascii="IRNazanin" w:hAnsi="IRNazanin" w:eastAsia="IRNazanin" w:cs="IRNazanin"/>
          <w:lang w:bidi="fa-IR"/>
          <w:color w:val="111111"/>
          <w:sz w:val="28"/>
          <w:szCs w:val="28"/>
          <w:rtl/>
        </w:rPr>
        <w:t xml:space="preserve">کافی: ابی الحسن علیه السّلام فرمود: هر که می خواهد ماست به او زیان نرساند، در آن، هاضوم بریزد. [راوی می گوید] عرض کردم: هاضوم چیست؟ فرمود: نانخواه. </w:t>
      </w:r>
      <w:r>
        <w:rPr>
          <w:rStyle w:val="FootnoteReference"/>
        </w:rPr>
        <w:footnoteReference w:id="783"/>
      </w:r>
    </w:p>
    <w:p>
      <w:pPr>
        <w:pStyle w:val="Heading5"/>
      </w:pPr>
      <w:bookmarkStart w:id="1284" w:name="_Toc800"/>
      <w:r>
        <w:t>روایت 2</w:t>
      </w:r>
      <w:bookmarkEnd w:id="1284"/>
    </w:p>
    <w:p>
      <w:pPr>
        <w:pStyle w:val="BookText"/>
      </w:pPr>
      <w:r>
        <w:rPr>
          <w:rFonts w:ascii="IRNazanin" w:hAnsi="IRNazanin" w:eastAsia="IRNazanin" w:cs="IRNazanin"/>
          <w:lang w:bidi="fa-IR"/>
          <w:color w:val="111111"/>
          <w:sz w:val="28"/>
          <w:szCs w:val="28"/>
          <w:rtl/>
        </w:rPr>
        <w:t xml:space="preserve">کافی: ابی سلیمان حمّار می گوید که نزد امام صادق علیه السّلام بودیم و مضیره آوردند و به دنبال آن خوراک آوردند و سپس ظرفی از خرما تازه آوردند که که چند رنگ با آن بود.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در محاسن مانند آن آمده است. </w:t>
      </w:r>
      <w:r>
        <w:rPr>
          <w:rStyle w:val="FootnoteReference"/>
        </w:rPr>
        <w:footnoteReference w:id="785"/>
      </w:r>
    </w:p>
    <w:p>
      <w:pPr>
        <w:pStyle w:val="Heading5"/>
      </w:pPr>
      <w:bookmarkStart w:id="1285" w:name="_Toc801"/>
      <w:r>
        <w:t>بیان</w:t>
      </w:r>
      <w:bookmarkEnd w:id="1285"/>
    </w:p>
    <w:p>
      <w:pPr>
        <w:pStyle w:val="BookText"/>
      </w:pPr>
      <w:r>
        <w:rPr>
          <w:rFonts w:ascii="IRNazanin" w:hAnsi="IRNazanin" w:eastAsia="IRNazanin" w:cs="IRNazanin"/>
          <w:lang w:bidi="fa-IR"/>
          <w:color w:val="111111"/>
          <w:sz w:val="28"/>
          <w:szCs w:val="28"/>
          <w:rtl/>
        </w:rPr>
        <w:t xml:space="preserve">در بحر الجواهر گفته است: «مضَر یمضُر» به معنای ترش شد و سخت ترش است و مضیره چیزی است که با شیر ترشیده درست می شود که در فارسی به آن دوغبا می گویند (شاید منظورش کاله جوش کشک است).</w:t>
      </w:r>
    </w:p>
    <w:p>
      <w:pPr>
        <w:pStyle w:val="Heading5"/>
      </w:pPr>
      <w:bookmarkStart w:id="1286" w:name="_Toc802"/>
      <w:r>
        <w:t>روایت 3</w:t>
      </w:r>
      <w:bookmarkEnd w:id="1286"/>
    </w:p>
    <w:p>
      <w:pPr>
        <w:pStyle w:val="BookText"/>
      </w:pPr>
      <w:r>
        <w:rPr>
          <w:rFonts w:ascii="IRNazanin" w:hAnsi="IRNazanin" w:eastAsia="IRNazanin" w:cs="IRNazanin"/>
          <w:lang w:bidi="fa-IR"/>
          <w:color w:val="111111"/>
          <w:sz w:val="28"/>
          <w:szCs w:val="28"/>
          <w:rtl/>
        </w:rPr>
        <w:t xml:space="preserve">ارشاد القلوب: سوید بن غفله می گوید، نزد علی بن ابی طالب علیه السّلام رفتم و دیدم نشسته و در پیش او ظرفی از شیر است که من بوی ترشیدگی آن را احساس کردم و در دستش قرص نانی است که پوسته جو را بر روی آن دیدم و حضرت آن را با دست خود خرد می کرد و در آن شیر می ریخت. ادامه حدیث.</w:t>
      </w:r>
      <w:r>
        <w:rPr>
          <w:rStyle w:val="FootnoteReference"/>
        </w:rPr>
        <w:footnoteReference w:id="78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5" w:name="pg13486_328577"/>
    <w:bookmarkEnd w:id="85"/>
    <w:p>
      <w:pPr>
        <w:pStyle w:val="Heading2"/>
      </w:pPr>
      <w:bookmarkStart w:id="1287" w:name="_Toc803"/>
      <w:r>
        <w:t>أبواب النباتات‌</w:t>
      </w:r>
      <w:bookmarkEnd w:id="1287"/>
    </w:p>
    <w:p>
      <w:pPr>
        <w:pStyle w:val="Heading3"/>
      </w:pPr>
      <w:bookmarkStart w:id="1288" w:name="_Toc804"/>
      <w:r>
        <w:t>باب 1 جوامع أحوالها و نوادرها و أحوال الأشجار و ما يتعلق بها</w:t>
      </w:r>
      <w:bookmarkEnd w:id="1288"/>
    </w:p>
    <w:p>
      <w:pPr>
        <w:pStyle w:val="Heading4"/>
      </w:pPr>
      <w:bookmarkStart w:id="1289" w:name="_Toc805"/>
      <w:r>
        <w:t>الآيات</w:t>
      </w:r>
      <w:bookmarkEnd w:id="1289"/>
    </w:p>
    <w:p>
      <w:pPr>
        <w:pStyle w:val="BookText"/>
      </w:pPr>
      <w:r>
        <w:rPr>
          <w:rFonts w:ascii="Amiri" w:hAnsi="Amiri" w:eastAsia="Amiri" w:cs="Amiri"/>
          <w:lang w:bidi="ar-SA"/>
          <w:color w:val="111111"/>
          <w:sz w:val="28"/>
          <w:szCs w:val="28"/>
          <w:rtl/>
        </w:rPr>
        <w:t xml:space="preserve">الأعراف: وَ الْبَلَدُ الطَّيِّبُ يَخْرُجُ نَباتُهُ بِإِذْنِ رَبِّهِ وَ الَّذِي خَبُثَ لا يَخْرُجُ إِلَّا نَكِداً كَذلِكَ نُصَرِّفُ الْآياتِ لِقَوْمٍ يَشْكُرُونَ‌</w:t>
      </w:r>
      <w:r>
        <w:rPr>
          <w:rStyle w:val="FootnoteReference"/>
        </w:rPr>
        <w:footnoteReference w:id="787"/>
      </w:r>
    </w:p>
    <w:p>
      <w:pPr>
        <w:pStyle w:val="BookText"/>
      </w:pPr>
      <w:r>
        <w:rPr>
          <w:rFonts w:ascii="Amiri" w:hAnsi="Amiri" w:eastAsia="Amiri" w:cs="Amiri"/>
          <w:lang w:bidi="ar-SA"/>
          <w:color w:val="111111"/>
          <w:sz w:val="28"/>
          <w:szCs w:val="28"/>
          <w:rtl/>
        </w:rPr>
        <w:t xml:space="preserve">النحل: هُوَ الَّذِي أَنْزَلَ مِنَ السَّماءِ ماءً لَكُمْ مِنْهُ شَرابٌ وَ مِنْهُ شَجَرٌ فِيهِ تُسِيمُونَ يُنْبِتُ لَكُمْ بِهِ الزَّرْعَ إلي قوله تعالي وَ سَخَّرَ لَكُمُ اللَّيْلَ وَ النَّهارَ إلي قوله وَ ما ذَرَأَ لَكُمْ فِي الْأَرْضِ مُخْتَلِفاً أَلْوانُهُ‌</w:t>
      </w:r>
      <w:r>
        <w:rPr>
          <w:rStyle w:val="FootnoteReference"/>
        </w:rPr>
        <w:footnoteReference w:id="788"/>
      </w:r>
    </w:p>
    <w:p>
      <w:pPr>
        <w:pStyle w:val="BookText"/>
      </w:pPr>
      <w:r>
        <w:rPr>
          <w:rFonts w:ascii="Amiri" w:hAnsi="Amiri" w:eastAsia="Amiri" w:cs="Amiri"/>
          <w:lang w:bidi="ar-SA"/>
          <w:color w:val="111111"/>
          <w:sz w:val="28"/>
          <w:szCs w:val="28"/>
          <w:rtl/>
        </w:rPr>
        <w:t xml:space="preserve">طه: فَأَخْرَجْنا بِهِ أَزْواجاً مِنْ نَباتٍ شَتَّي كُلُوا وَ ارْعَوْا أَنْعامَكُمْ‌</w:t>
      </w:r>
      <w:r>
        <w:rPr>
          <w:rStyle w:val="FootnoteReference"/>
        </w:rPr>
        <w:footnoteReference w:id="789"/>
      </w:r>
    </w:p>
    <w:p>
      <w:pPr>
        <w:pStyle w:val="BookText"/>
      </w:pPr>
      <w:r>
        <w:rPr>
          <w:rFonts w:ascii="Amiri" w:hAnsi="Amiri" w:eastAsia="Amiri" w:cs="Amiri"/>
          <w:lang w:bidi="ar-SA"/>
          <w:color w:val="111111"/>
          <w:sz w:val="28"/>
          <w:szCs w:val="28"/>
          <w:rtl/>
        </w:rPr>
        <w:t xml:space="preserve">التنزيل: أَ وَ لَمْ يَرَوْا أَنَّا نَسُوقُ الْماءَ إِلَي الْأَرْضِ الْجُرُزِ فَنُخْرِجُ بِهِ زَرْعاً تَأْكُلُ مِنْهُ أَنْعامُهُمْ وَ أَنْفُسُهُمْ أَ فَلا يُبْصِرُونَ‌</w:t>
      </w:r>
      <w:r>
        <w:rPr>
          <w:rStyle w:val="FootnoteReference"/>
        </w:rPr>
        <w:footnoteReference w:id="790"/>
      </w:r>
    </w:p>
    <w:p>
      <w:pPr>
        <w:pStyle w:val="BookText"/>
      </w:pPr>
      <w:r>
        <w:rPr>
          <w:rFonts w:ascii="Amiri" w:hAnsi="Amiri" w:eastAsia="Amiri" w:cs="Amiri"/>
          <w:lang w:bidi="ar-SA"/>
          <w:color w:val="111111"/>
          <w:sz w:val="28"/>
          <w:szCs w:val="28"/>
          <w:rtl/>
        </w:rPr>
        <w:t xml:space="preserve">يس: وَ آيَةٌ لَهُمُ الْأَرْضُ الْمَيْتَةُ أَحْيَيْناها وَ أَخْرَجْنا مِنْها حَبًّا فَمِنْهُ يَأْكُلُونَ إلي قوله سبحانه سُبْحانَ الَّذِي خَلَقَ الْأَزْواجَ كُلَّها مِمَّا تُنْبِتُ الْأَرْضُ وَ مِنْ أَنْفُسِهِمْ وَ مِمَّا لا يَعْلَمُونَ‌</w:t>
      </w:r>
      <w:r>
        <w:rPr>
          <w:rStyle w:val="FootnoteReference"/>
        </w:rPr>
        <w:footnoteReference w:id="791"/>
      </w:r>
    </w:p>
    <w:p>
      <w:pPr>
        <w:pStyle w:val="BookText"/>
      </w:pPr>
      <w:r>
        <w:rPr>
          <w:rFonts w:ascii="Amiri" w:hAnsi="Amiri" w:eastAsia="Amiri" w:cs="Amiri"/>
          <w:lang w:bidi="ar-SA"/>
          <w:color w:val="111111"/>
          <w:sz w:val="28"/>
          <w:szCs w:val="28"/>
          <w:rtl/>
        </w:rPr>
        <w:t xml:space="preserve">الرحمن: وَ النَّجْمُ وَ الشَّجَرُ يَسْجُدانِ‌</w:t>
      </w:r>
      <w:r>
        <w:rPr>
          <w:rStyle w:val="FootnoteReference"/>
        </w:rPr>
        <w:footnoteReference w:id="792"/>
      </w:r>
    </w:p>
    <w:p>
      <w:pPr>
        <w:pStyle w:val="Heading2"/>
      </w:pPr>
      <w:bookmarkStart w:id="1290" w:name="_Toc806"/>
      <w:r>
        <w:t>ابواب گیاهان</w:t>
      </w:r>
      <w:bookmarkEnd w:id="1290"/>
    </w:p>
    <w:p>
      <w:pPr>
        <w:pStyle w:val="Heading3"/>
      </w:pPr>
      <w:bookmarkStart w:id="1291" w:name="_Toc807"/>
      <w:r>
        <w:t>باب یکم : کلیات احوال گیاهان و نوادرشان و احوال درختان و آنچه بدان وابسته است</w:t>
      </w:r>
      <w:bookmarkEnd w:id="1291"/>
    </w:p>
    <w:p>
      <w:pPr>
        <w:pStyle w:val="Heading4"/>
      </w:pPr>
      <w:bookmarkStart w:id="1292" w:name="_Toc808"/>
      <w:r>
        <w:t>آیات</w:t>
      </w:r>
      <w:bookmarkEnd w:id="12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زمین پاک [و آماده]، گیاهش به اذن پروردگارش برمی‌آید و آن [زمینی] که ناپاک [و نامناسب] است [گیاهش] جز اندک و بی‌فایده برنمی‌آید. این گونه، آیات [خود] را برای گروهی که شکر می‌گزارند، گونه‌گون بیان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*یُنْبِتُ لَکُمْ بِهِ الزَّرْعَ وَ الزَّیْتُونَ وَ النَّخیلَ وَ الْأَعْنابَ وَ مِنْ کُلِّ الثَّمَراتِ إِنَّ فی ذلِکَ لَآیَةً لِقَوْمٍ یَتَفَکَّرُونَ *وَ سَخَّرَ لَکُمُ اللَّیْلَ وَ النَّهارَ وَ الشَّمْسَ وَ الْقَمَرَ وَ النُّجُومُ مُسَخَّراتٌ بِأَمْرِهِ إِنَّ فی ذلِکَ لَآیاتٍ لِقَوْمٍ یَعْقِلُونَ * وَ ما ذَرَأَ لَکُمْ فِی الْأَرْضِ مُخْتَلِفاً أَلْوانُه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{اوست کسی که از آسمان، آبی فرود آورد که [آب] آشامیدنی شما از آن است، و روییدنی [هایی] که [رمه‌های خود را] در آن می‌چرانید [نیز] از آن است. به وسیله آن، کشت و زیتون و درختان خرما و انگور و از هر گونه محصولات [دیگر] برای شما می‌رویاند. قطعاً در اینها برای مردمی که اندیشه می‌کنند نشانه‌ای است.و شب و روز و خورشید و ماه را برای شما رام گردانید، و ستارگان به فرمان او مسخّر شده‌اند. مسلماً در این [امور] برای مردمی که تعقل می‌کنند نشانه‌هاست.و [همچنین] آنچه را در زمین به رنگهای گوناگون برای شما پدید آورد [مسخّر شما ساخت].} - فَأَخْرَجْنا بِهِ أَزْواجاً مِنْ نَباتٍ شَتَّی*کُلُوا وَ ارْعَوْا أَنْعامَکُمْ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{و از آسمان آبی فرود آورد، پس به وسیله آن رُستنیهای گوناگون، جفت جفت بیرون آوردیم. بخورید و دامهایتان را بچرانید}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أَ فَلا یُبْصِرُونَ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آیا ننگریسته‌اند که ما باران را به سوی زمینِ بایر می‌رانیم، و به وسیله آن کِشته‌ای را برمی‌آوریم که دامهایشان و خودشان از آن می‌خورند؟ مگر نمی‌بینند؟}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 *وَ جَعَلْنا فیها جَنَّاتٍ مِنْ نَخیلٍ وَ أَعْنابٍ وَ فَجَّرْنا فیها مِنَ الْعُیُونِ *لِیَأْکُلُوا مِنْ ثَمَرِهِ وَ ما عَمِلَتْهُ أَیْدیهِمْ أَ فَلا یَشْکُرُونَ *سُبْحانَ الَّذی خَلَقَ الْأَزْواجَ کُلَّها مِمَّا تُنْبِتُ الْأَرْضُ وَ مِنْ أَنْفُسِهِمْ وَ مِمَّا لا یَعْلَمُونَ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زمین مرده، برهانی است برای ایشان، که آن را زنده گردانیدیم و دانه از آن برآوردیم که از آن می‌خورند. و در آن [زمین] باغهایی از درختان خرما و تاک قرار دادیم و چشمه‌ها در آن روان کردیم. تا از میوه آن و [از] کارکردِ دستهایِ خودشان بخورند، آیا باز [هم] سپاس نمی‌گزارند؟ پاک [خدایی] که از آنچه زمین می‌رویاند و [نیز] از خودشان و از آنچه نمی‌دانند، همه را نر و ماده گردانیده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النَّجْمُ وَ الشَّجَرُ یَسْجُدانِ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و بوته و درخت چهره‌سایانند.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6" w:name="pg13486_328578"/>
    <w:bookmarkEnd w:id="86"/>
    <w:p>
      <w:pPr>
        <w:pStyle w:val="BookText"/>
      </w:pPr>
      <w:r>
        <w:rPr>
          <w:rFonts w:ascii="Amiri" w:hAnsi="Amiri" w:eastAsia="Amiri" w:cs="Amiri"/>
          <w:lang w:bidi="ar-SA"/>
          <w:color w:val="111111"/>
          <w:sz w:val="28"/>
          <w:szCs w:val="28"/>
          <w:rtl/>
        </w:rPr>
        <w:t xml:space="preserve">عبس: فَلْيَنْظُرِ الْإِنْسانُ إِلي طَعامِهِ أَنَّا صَبَبْنَا الْماءَ صَبًّا ثُمَّ شَقَقْنَا الْأَرْضَ شَقًّا فَأَنْبَتْنا فِيها حَبًّا وَ عِنَباً وَ قَضْباً وَ زَيْتُوناً وَ نَخْلًا وَ حَدائِقَ غُلْباً وَ فاكِهَةً وَ أَبًّا مَتاعاً لَكُمْ وَ لِأَنْعامِكُمْ‌</w:t>
      </w:r>
      <w:r>
        <w:rPr>
          <w:rStyle w:val="FootnoteReference"/>
        </w:rPr>
        <w:footnoteReference w:id="794"/>
      </w:r>
    </w:p>
    <w:p>
      <w:pPr>
        <w:pStyle w:val="BookText"/>
      </w:pPr>
      <w:r>
        <w:rPr>
          <w:rFonts w:ascii="Amiri" w:hAnsi="Amiri" w:eastAsia="Amiri" w:cs="Amiri"/>
          <w:lang w:bidi="ar-SA"/>
          <w:color w:val="111111"/>
          <w:sz w:val="28"/>
          <w:szCs w:val="28"/>
          <w:rtl/>
        </w:rPr>
        <w:t xml:space="preserve">الأعلي: الَّذِي أَخْرَجَ الْمَرْعي فَجَعَلَهُ غُثاءً أَحْوي‌</w:t>
      </w:r>
      <w:r>
        <w:rPr>
          <w:rStyle w:val="FootnoteReference"/>
        </w:rPr>
        <w:footnoteReference w:id="795"/>
      </w:r>
    </w:p>
    <w:p>
      <w:pPr>
        <w:pStyle w:val="Heading4"/>
      </w:pPr>
      <w:bookmarkStart w:id="1293" w:name="_Toc809"/>
      <w:r>
        <w:t>تفسير</w:t>
      </w:r>
      <w:bookmarkEnd w:id="1293"/>
    </w:p>
    <w:p>
      <w:pPr>
        <w:pStyle w:val="BookText"/>
      </w:pPr>
      <w:r>
        <w:rPr>
          <w:rFonts w:ascii="Amiri" w:hAnsi="Amiri" w:eastAsia="Amiri" w:cs="Amiri"/>
          <w:lang w:bidi="ar-SA"/>
          <w:color w:val="111111"/>
          <w:sz w:val="28"/>
          <w:szCs w:val="28"/>
          <w:rtl/>
        </w:rPr>
        <w:t xml:space="preserve">وَ الْبَلَدُ الطَّيِّبُ قيل أي الأرض الكريمة التربة يَخْرُجُ نَباتُهُ بِإِذْنِ رَبِّهِ أي بمشيته و تيسره عبر به عن كثرة النبات و حسنه و غزارة نفعه لأنه أوقعه علي مقابله وَ الَّذِي خَبُثَ كالحرة و السبخة لا يَخْرُجُ إِلَّا نَكِداً أي قليلا عديم النفع و نصبه علي الحال و تقدير الكلام و البلد الذي خبث لا يخرج نباته إلا نكدا فحذف المضاف و أقيم المضاف إليه مقامه فصار مرفوعا مستترا كَذلِكَ نُصَرِّفُ الْآياتِ أي نرددها و نكررها لِقَوْمٍ يَشْكُرُونَ نعمة الله فيتفكرون فيها و يعتبرون بها و الآية مثل لمن تدبر الآيات و انتفع بها و لمن لم يرفع إليها رأسا و لم يتأثر بها .</w:t>
      </w:r>
    </w:p>
    <w:p>
      <w:pPr>
        <w:pStyle w:val="BookText"/>
      </w:pPr>
      <w:r>
        <w:rPr>
          <w:rFonts w:ascii="Amiri" w:hAnsi="Amiri" w:eastAsia="Amiri" w:cs="Amiri"/>
          <w:lang w:bidi="ar-SA"/>
          <w:color w:val="111111"/>
          <w:sz w:val="28"/>
          <w:szCs w:val="28"/>
          <w:rtl/>
        </w:rPr>
        <w:t xml:space="preserve">و قال علي بن إبراهيم‌</w:t>
      </w:r>
      <w:r>
        <w:rPr>
          <w:rStyle w:val="FootnoteReference"/>
        </w:rPr>
        <w:footnoteReference w:id="796"/>
      </w:r>
      <w:r>
        <w:rPr>
          <w:rFonts w:ascii="Amiri" w:hAnsi="Amiri" w:eastAsia="Amiri" w:cs="Amiri"/>
          <w:lang w:bidi="ar-SA"/>
          <w:color w:val="111111"/>
          <w:sz w:val="28"/>
          <w:szCs w:val="28"/>
          <w:rtl/>
        </w:rPr>
        <w:t xml:space="preserve">هو مثل الأئمة عليهم السلام يخرج علمهم بإذن ربهم و لأعدائهم لا يخرج علمهم إلا كدرا فاسدا و قال ابن شهرآشوب في المناقب قال عمرو بن العاص للحسين عليه السلام ما بال لحاكم أوفر من لحانا فقرأ عليه السلام هذه الآية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هُوَ الَّذِي أَنْزَلَ مِنَ السَّماءِ ماءً لَكُمْ مِنْهُ شَرابٌ أي ما تشربونه وَ مِنْهُ شَجَرٌ أي و منه تكون شجر يعني الشجر الذي ترعاه المواشي و قيل كل ما نبت علي الأرض شجر فِيهِ تُسِيمُونَ من سامت الماشية و أسامها صاحبها يُنْبِتُ لَكُمْ بِهِ الزَّرْعَ و قرأ أبو بكر بالنون علي التفخيم وَ الزَّيْتُونَ وَ النَّخِيلَ وَ الْأَعْنابَ وَ مِنْ كُلِّ الثَّمَراتِ أي و بعض كلها إذ لم ينبت في الأرض كل ما يمكن من الثمار قيل و لعل تقديم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فَلْیَنْظُرِ الْإِنْسانُ إِلی طَعامِهِ* أَنَّا صَبَبْنَا الْماءَ صَبًّا* ثُمَّ شَقَقْنَا الْأَرْضَ شَقًّا* فَأَنْبَتْنا فِیها حَبًّا* وَ عِنَباً وَ قَضْباً* وَ زَیْتُوناً وَ نَخْلًا*وَ حَدائِقَ غُلْباً *وَ فاکِهَةً وَ أَبًّا *مَتاعاً لَکُمْ وَ لِأَنْعامِکُمْ.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پس انسان باید به خوراک خود بنگرد،که ما آب را به صورت بارشی فرو ریختیم، آن گاه زمین را با شکافتنی [لازم] شکافتیم، پس در آن، دانه رویانیدیم. و انگور و سبزی، و زیتون و درخت خرما، و باغهای انبوه، و میوه و چراگاه،</w:t>
      </w:r>
    </w:p>
    <w:p>
      <w:pPr>
        <w:pStyle w:val="BookText"/>
      </w:pPr>
      <w:r>
        <w:rPr>
          <w:rFonts w:ascii="IRNazanin" w:hAnsi="IRNazanin" w:eastAsia="IRNazanin" w:cs="IRNazanin"/>
          <w:lang w:bidi="fa-IR"/>
          <w:color w:val="111111"/>
          <w:sz w:val="28"/>
          <w:szCs w:val="28"/>
          <w:rtl/>
        </w:rPr>
        <w:t xml:space="preserve">[تا وسیله] استفاده شما و دامهایتان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 أَخْرَجَ الْمَرْعی فَجَعَلَهُ غُثاءً أَحْوی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آنکه چمنزار را برآورد *و پس [از چندی] آن را خاشاکی تیره‌گون گردانید.}</w:t>
      </w:r>
    </w:p>
    <w:p>
      <w:pPr>
        <w:pStyle w:val="Heading4"/>
      </w:pPr>
      <w:bookmarkStart w:id="1294" w:name="_Toc810"/>
      <w:r>
        <w:t>تفسیر</w:t>
      </w:r>
      <w:bookmarkEnd w:id="1294"/>
    </w:p>
    <w:p>
      <w:pPr>
        <w:pStyle w:val="BookText"/>
      </w:pPr>
      <w:r>
        <w:rPr>
          <w:rFonts w:ascii="IRNazanin" w:hAnsi="IRNazanin" w:eastAsia="IRNazanin" w:cs="IRNazanin"/>
          <w:lang w:bidi="fa-IR"/>
          <w:color w:val="111111"/>
          <w:sz w:val="28"/>
          <w:szCs w:val="28"/>
          <w:rtl/>
        </w:rPr>
        <w:t xml:space="preserve">و «وَ الْبَلَدُ الطَّیِّبُ » یعنی زمین زراعت ده «یَخْرُجُ نَباتُهُ بِإِذْنِ رَبِّهِ » یعنی گیاه آن به فرمان و مشیت و آسان کردن پروردگارش خارج می شود و این کنایه از پر گیاهی و خوش گیاهی و پر سودی است گویا آن را در برابر«وَ الَّذِی خَبُثَ » قرار داده است که جز کاست نرویاند و سودی ندهد. «لا یَخْرُجُ إِلَّا نَکِداً » یعنی کم و بدون سود، و علت منصوب این است که نقش حال را دارد و تقدیر آن چنین است: آن [زمینی] که ناپاک [و نامناسب] است گیاهان آن جز اندک و بی‌فایده برنمی‌آورد. مضاف حذف شده است و به جای آن مضاف الیه قرار گرفته و مستترا مرفوع شده است. «کَذلِکَ نُصَرِّفُ الْآیاتِ » یعنی آن ها را تکرار می کنیم «لِقَوْمٍ یَشْکُرُونَ » که نعمت های خدا را شکر می گویند و در آن تفکر می کنند و از آن عبرت می گیرندو این آیه مثل است برای کسی که در آیات اندیشه کند و از آنها عبرت گیرد و کسی که به آن ها سر برنیاورد و به آنها گوش ندهد و در گمراهی بماند.</w:t>
      </w:r>
    </w:p>
    <w:p>
      <w:pPr>
        <w:pStyle w:val="BookText"/>
      </w:pPr>
      <w:r>
        <w:rPr>
          <w:rFonts w:ascii="IRNazanin" w:hAnsi="IRNazanin" w:eastAsia="IRNazanin" w:cs="IRNazanin"/>
          <w:lang w:bidi="fa-IR"/>
          <w:color w:val="111111"/>
          <w:sz w:val="28"/>
          <w:szCs w:val="28"/>
          <w:rtl/>
        </w:rPr>
        <w:t xml:space="preserve">علی بن ابراهیم </w:t>
      </w:r>
      <w:r>
        <w:rPr>
          <w:rStyle w:val="FootnoteReference"/>
        </w:rPr>
        <w:footnoteReference w:id="798"/>
      </w:r>
      <w:r>
        <w:rPr>
          <w:rFonts w:ascii="IRNazanin" w:hAnsi="IRNazanin" w:eastAsia="IRNazanin" w:cs="IRNazanin"/>
          <w:lang w:bidi="fa-IR"/>
          <w:color w:val="111111"/>
          <w:sz w:val="28"/>
          <w:szCs w:val="28"/>
          <w:rtl/>
        </w:rPr>
        <w:t xml:space="preserve">گفته است: [این آیه] َمَثل است برای ائمه علیهم السّلام که دانش خود را به فرمان پروردگارشان اظهار می دارند و [ همچنین مثل است برای] برای دشمنانشان که دانش آنها جز تیره و فاسد خارج نمی کند، و ابن شهرآشوب در مناقب آورده است که عمرو بن عاص به حسین علیه السّلام گفت: چرا ریشهای شما انبوهتر از ریشهای ما است؟ و آن حضرت علیه السّلام این آیه را در پاسخش خواند. </w:t>
      </w:r>
      <w:r>
        <w:rPr>
          <w:rStyle w:val="FootnoteReference"/>
        </w:rPr>
        <w:footnoteReference w:id="799"/>
      </w:r>
    </w:p>
    <w:p>
      <w:pPr>
        <w:pStyle w:val="BookText"/>
      </w:pPr>
      <w:r>
        <w:rPr>
          <w:rFonts w:ascii="Amiri" w:hAnsi="Amiri" w:eastAsia="Amiri" w:cs="Amiri"/>
          <w:lang w:bidi="ar-SA"/>
          <w:color w:val="111111"/>
          <w:sz w:val="28"/>
          <w:szCs w:val="28"/>
          <w:rtl/>
        </w:rPr>
        <w:t xml:space="preserve">خداوند سبحان فرمود: «هُوَ الَّذِی أَنْزَلَ مِنَ السَّماءِ ماءً لَکُمْ مِنْهُ شَرابٌ »</w:t>
      </w:r>
      <w:r>
        <w:rPr>
          <w:rStyle w:val="FootnoteReference"/>
        </w:rPr>
        <w:footnoteReference w:id="800"/>
      </w:r>
      <w:r>
        <w:rPr>
          <w:rFonts w:ascii="IRNazanin" w:hAnsi="IRNazanin" w:eastAsia="IRNazanin" w:cs="IRNazanin"/>
          <w:lang w:bidi="fa-IR"/>
          <w:color w:val="111111"/>
          <w:sz w:val="28"/>
          <w:szCs w:val="28"/>
          <w:rtl/>
        </w:rPr>
        <w:t xml:space="preserve">{ اوست کسی که از آسمان، آبی فرود آورد که [آب] آشامیدنی شما از آن است} شراب یعنی آنچه آن را می نوشید و «وَ مِنْهُ شَجَرٌ » و از جمله آن، درخت است یعنی درختی که بهائم از آن می چرند، و گفته شده است هر چه بر زمین بروید شجر است«فِیهِ تُسِیمُونَ » { [رمه‌های خود را] در آن می‌چرانید}«سامت الماشیه» یعنی چارپایان به چراگاه رفتند «اسامها صاحبها» یعنی صاحبشان آن ها را به چراگاه برد. «یُنْبِتُ لَکُمْ بِهِ الزَّرْعَ » و ابوبکر آن را به جهت تفخیم با نون قرائت کرده است. «وَ الزَّیْتُونَ وَ النَّخِیلَ وَ الْأَعْنابَ وَ مِنْ کُلِّ الثَّمَراتِ »{ و زیتون و درختان خرما و انگور و از هر گونه محصولات [دیگر] } یعنی برخی از همه میوه‌ها چون هر میوه ای در زمین نمی روید و گفته شده است تقدیم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يسأم فيه علي ما يؤكل منه لأنه سيصير غذاء حيوانيا هو أشرف الأغذية و من هذا تقديم الزرع و التصريح بالأجناس الثلاثة و ترتيبها.</w:t>
      </w:r>
    </w:p>
    <w:p>
      <w:pPr>
        <w:pStyle w:val="BookText"/>
      </w:pPr>
      <w:r>
        <w:rPr>
          <w:rFonts w:ascii="Amiri" w:hAnsi="Amiri" w:eastAsia="Amiri" w:cs="Amiri"/>
          <w:lang w:bidi="ar-SA"/>
          <w:color w:val="111111"/>
          <w:sz w:val="28"/>
          <w:szCs w:val="28"/>
          <w:rtl/>
        </w:rPr>
        <w:t xml:space="preserve">إِنَّ فِي ذلِكَ لَآيَةً لِقَوْمٍ يَتَفَكَّرُونَ علي وجود الصانع و حكمته فإن من تأمل أن الحبة تقع في الأرض و تصل إليها نداوة تنفذ فيها فينشق أعلاها و يخرج منه ساق الشجرة و ينشق أسفلها فيخرج منه عروقها ثم ينمو و يخرج منه الأوراق و الأزهار و الأكمام و الثمار و يشتمل كل منها علي أجسام مختلفة الأشكال و الطباع مع اتحاد المواد و نسبة الطبائع السفلية و التأثيرات الفلكية إلي الكل علم أن ذلك ليس إلا بفعل فاعل مختار مقدس عن منازعة الأضداد و الأنداد.</w:t>
      </w:r>
    </w:p>
    <w:p>
      <w:pPr>
        <w:pStyle w:val="BookText"/>
      </w:pPr>
      <w:r>
        <w:rPr>
          <w:rFonts w:ascii="Amiri" w:hAnsi="Amiri" w:eastAsia="Amiri" w:cs="Amiri"/>
          <w:lang w:bidi="ar-SA"/>
          <w:color w:val="111111"/>
          <w:sz w:val="28"/>
          <w:szCs w:val="28"/>
          <w:rtl/>
        </w:rPr>
        <w:t xml:space="preserve">وَ ما ذَرَأَ لَكُمْ فِي الْأَرْضِ عطف علي الليل أي و سخر لكم ما خلق لكم فيها من حيوانات و نباتات مُخْتَلِفاً أَلْوانُهُ أي أصنافه فإنها تتخالف باللون غالبا إِنَّ فِي ذلِكَ لَآيَةً لِقَوْمٍ يَذَّكَّرُونَ أن اختلافها في الطباع و الهيئات و المناظر ليس إلا بصنع صانع حكيم.</w:t>
      </w:r>
    </w:p>
    <w:p>
      <w:pPr>
        <w:pStyle w:val="BookText"/>
      </w:pPr>
      <w:r>
        <w:rPr>
          <w:rFonts w:ascii="Amiri" w:hAnsi="Amiri" w:eastAsia="Amiri" w:cs="Amiri"/>
          <w:lang w:bidi="ar-SA"/>
          <w:color w:val="111111"/>
          <w:sz w:val="28"/>
          <w:szCs w:val="28"/>
          <w:rtl/>
        </w:rPr>
        <w:t xml:space="preserve">و قال تعالي وَ أَنْزَلَ مِنَ السَّماءِ ماءً فَأَخْرَجْنا بِهِ قيل عدل من لفظ الغيبة إلي صيغة المتكلم علي الحكاية لكلام الله تنبيها علي ظهور ما فيه من الدلالة علي كمال القدرة و الحكمة و إيذانا بأنه مطاع تنقاد الأشياء المختلفة بمشيته أَزْواجاً أي أصنافا مِنْ نَباتٍ شَتَّي أي متفرقات في الصور و الأعراض و المنافع يصلح بعضها للناس و بعضها للبهائم فلذلك قال كُلُوا وَ ارْعَوْا أَنْعامَكُمْ أي أخرجنا أصناف النبات قائلين كلوا و ارعوا أنعامكم إِنَّ فِي ذلِكَ لَآياتٍ لِأُولِي النُّهي لذوي العقول الناهية عن اتباع الباطل و ارتكاب القبائح جمع نهية.</w:t>
      </w:r>
    </w:p>
    <w:p>
      <w:pPr>
        <w:pStyle w:val="BookText"/>
      </w:pPr>
      <w:r>
        <w:rPr>
          <w:rFonts w:ascii="Amiri" w:hAnsi="Amiri" w:eastAsia="Amiri" w:cs="Amiri"/>
          <w:lang w:bidi="ar-SA"/>
          <w:color w:val="111111"/>
          <w:sz w:val="28"/>
          <w:szCs w:val="28"/>
          <w:rtl/>
        </w:rPr>
        <w:t xml:space="preserve">و أقول هذا مما يدل علي عموم الإباحة إلا ما أخرجه الدليل كما مر.</w:t>
      </w:r>
    </w:p>
    <w:p>
      <w:pPr>
        <w:pStyle w:val="BookText"/>
      </w:pPr>
      <w:r>
        <w:rPr>
          <w:rFonts w:ascii="Amiri" w:hAnsi="Amiri" w:eastAsia="Amiri" w:cs="Amiri"/>
          <w:lang w:bidi="ar-SA"/>
          <w:color w:val="111111"/>
          <w:sz w:val="28"/>
          <w:szCs w:val="28"/>
          <w:rtl/>
        </w:rPr>
        <w:t xml:space="preserve">وَ النَّجْمُ أي النبات الذي ينجم أي يطلع من الأرض و لا ساق له وَ الشَّجَرُ الذي له ساق يَسْجُدانِ ينقادان لله فيما يريد بهما طبعا انقياد الساجد من المكلفين طوعا</w:t>
      </w:r>
    </w:p>
    <w:p>
      <w:pPr>
        <w:pStyle w:val="BookText"/>
      </w:pPr>
      <w:r>
        <w:rPr>
          <w:rFonts w:ascii="IRNazanin" w:hAnsi="IRNazanin" w:eastAsia="IRNazanin" w:cs="IRNazanin"/>
          <w:lang w:bidi="fa-IR"/>
          <w:color w:val="111111"/>
          <w:sz w:val="28"/>
          <w:szCs w:val="28"/>
          <w:rtl/>
        </w:rPr>
        <w:t xml:space="preserve">چراگاه حیوان بر خوراک آدمی برای این است که گوشت حیوان خوراک آدمی می‌شود که بهترین خوراک است و تقدیم زراعت به اجناس سه‌گانه هم از این باب است.</w:t>
      </w:r>
    </w:p>
    <w:p>
      <w:pPr>
        <w:pStyle w:val="BookText"/>
      </w:pPr>
      <w:r>
        <w:rPr>
          <w:rFonts w:ascii="IRNazanin" w:hAnsi="IRNazanin" w:eastAsia="IRNazanin" w:cs="IRNazanin"/>
          <w:lang w:bidi="fa-IR"/>
          <w:color w:val="111111"/>
          <w:sz w:val="28"/>
          <w:szCs w:val="28"/>
          <w:rtl/>
        </w:rPr>
        <w:t xml:space="preserve">«إِنَّ فِی ذلِکَ لَآیَةً لِقَوْمٍ یَتَفَکَّرُونَ »{ . قطعاً در اینها برای مردمی که اندیشه می‌کنند نشانه‌ای است} در وجود صانع و حکمتش زیرا کسی که در این اندیشه کند که دانه در زمین می افتد و به آن تری می رسد و بالای آن می شکافد و از آن جوانه درخت برمی آید و پایینش می شکافد و از آن ریشه در می آید و بزرگ می شود و برگ و گل و غنچه و میوه می دهد و هر کدام از این ها جسمی گوناگون با طبعی متفاوت دارند با اینکه مادّه همه آن ها یکی است و طبع و تأثیر افلاک همه یکسان است می فهمد که این جز کار فاعلی مختار نیست که از تنازع اضداد و انداد[شریک ها] برکنار است .</w:t>
      </w:r>
    </w:p>
    <w:p>
      <w:pPr>
        <w:pStyle w:val="BookText"/>
      </w:pPr>
      <w:r>
        <w:rPr>
          <w:rFonts w:ascii="IRNazanin" w:hAnsi="IRNazanin" w:eastAsia="IRNazanin" w:cs="IRNazanin"/>
          <w:lang w:bidi="fa-IR"/>
          <w:color w:val="111111"/>
          <w:sz w:val="28"/>
          <w:szCs w:val="28"/>
          <w:rtl/>
        </w:rPr>
        <w:t xml:space="preserve">«وَ ما ذَرَأَ لَکُمْ فِی الْأَرْضِ »{ و [همچنین] آنچه را در زمین به رنگهای گوناگون برای شما پدید آورد [مسخّر شما ساخت] } عطف است بر «لیل» یعنی فراهم کرد براتان هر آنچه در زمین است از جانور و گیاه «مُخْتَلِفاً أَلْوانُهُ »یعنی گونه های آن ها مختلف است که رنگ رشته‌هایشان غالبا با هم تفاوت دارند «إِنَّ فِی ذلِکَ لَآیَةً لِقَوْمٍ یَذَّکَّرُونَ »{ بی‌تردید، در این [امور] برای مردمی که پند می‌گیرند نشانه‌ای است. } در اینکه اختلاف در طبع و شکل و منظر نیست مگر کار سازنده ای حکیم.</w:t>
      </w:r>
    </w:p>
    <w:p>
      <w:pPr>
        <w:pStyle w:val="BookText"/>
      </w:pPr>
      <w:r>
        <w:rPr>
          <w:rFonts w:ascii="Amiri" w:hAnsi="Amiri" w:eastAsia="Amiri" w:cs="Amiri"/>
          <w:lang w:bidi="ar-SA"/>
          <w:color w:val="111111"/>
          <w:sz w:val="28"/>
          <w:szCs w:val="28"/>
          <w:rtl/>
        </w:rPr>
        <w:t xml:space="preserve">و فرمود: «وَ أَنْزَلَ مِنَ السَّماءِ ماءً فَأَخْرَجَ بِهِ»</w:t>
      </w:r>
      <w:r>
        <w:rPr>
          <w:rStyle w:val="FootnoteReference"/>
        </w:rPr>
        <w:footnoteReference w:id="801"/>
      </w:r>
      <w:r>
        <w:rPr>
          <w:rFonts w:ascii="IRNazanin" w:hAnsi="IRNazanin" w:eastAsia="IRNazanin" w:cs="IRNazanin"/>
          <w:lang w:bidi="fa-IR"/>
          <w:color w:val="111111"/>
          <w:sz w:val="28"/>
          <w:szCs w:val="28"/>
          <w:rtl/>
        </w:rPr>
        <w:t xml:space="preserve">{ و از آسمان آبی فرود آورد و بدان برای شما بیرون آورد}گفته اند: عدول از لفظ غایب به صیغه متکلم در حکایت سخن خداوند آگاهی دادن است بر کمال قدرت و حکمت و اعلامی است بر اینکه خداوند، مورد اطاعت است و همه چیزهای گوناگون فرمانبر خواست اویند. «أَزْواجاً » یعنی اصنافی «مِنْ نَباتٍ شَتَّی » یعنی در صورت و عرض و منافع که برخی از آن ها در مورد انسان و برخی بهائم هم وجود دارد متفاوت هستند. از این رو فرمود: «کُلُوا وَ ارْعَوْا أَنْعامَکُمْ » یعنی انواع گیاهان را به وجود آوردیم، در حالی که می گوییم: خود بخورید و به چهارپاهایانتان در چرا بدهید «إِنَّ فِی ذلِکَ لَآیاتٍ لِأُولِی النُّهی »یعنی برای خرد داران که به دنبال بیهوده [و باطل] نمی روند و به کارهای زشت دست نمی زنند.</w:t>
      </w:r>
    </w:p>
    <w:p>
      <w:pPr>
        <w:pStyle w:val="BookText"/>
      </w:pPr>
      <w:r>
        <w:rPr>
          <w:rFonts w:ascii="IRNazanin" w:hAnsi="IRNazanin" w:eastAsia="IRNazanin" w:cs="IRNazanin"/>
          <w:lang w:bidi="fa-IR"/>
          <w:color w:val="111111"/>
          <w:sz w:val="28"/>
          <w:szCs w:val="28"/>
          <w:rtl/>
        </w:rPr>
        <w:t xml:space="preserve">گویم: این دلالت دارد بر اینکه هر چیزی مباح است جز آنچه دلیلی بر حرمت آن وجود داشته باشدچنانچه گذشت.</w:t>
      </w:r>
    </w:p>
    <w:p>
      <w:pPr>
        <w:pStyle w:val="BookText"/>
      </w:pPr>
      <w:r>
        <w:rPr>
          <w:rFonts w:ascii="IRNazanin" w:hAnsi="IRNazanin" w:eastAsia="IRNazanin" w:cs="IRNazanin"/>
          <w:lang w:bidi="fa-IR"/>
          <w:color w:val="111111"/>
          <w:sz w:val="28"/>
          <w:szCs w:val="28"/>
          <w:rtl/>
        </w:rPr>
        <w:t xml:space="preserve">«و النجم»</w:t>
      </w:r>
      <w:r>
        <w:rPr>
          <w:rStyle w:val="FootnoteReference"/>
        </w:rPr>
        <w:footnoteReference w:id="802"/>
      </w:r>
      <w:r>
        <w:rPr>
          <w:rFonts w:ascii="IRNazanin" w:hAnsi="IRNazanin" w:eastAsia="IRNazanin" w:cs="IRNazanin"/>
          <w:lang w:bidi="fa-IR"/>
          <w:color w:val="111111"/>
          <w:sz w:val="28"/>
          <w:szCs w:val="28"/>
          <w:rtl/>
        </w:rPr>
        <w:t xml:space="preserve">یعنی گیاهی که از زمین می روید و بر آن پهن می شود و ساقه ندارد و { وَ الشَّجَرُ }شجر آنچه را گویند که ساقه دارد { یَسْجُدانِ }که هر دو مطیع خواست خدا هستند و به مانند انسان ها که مکلف به سجده بر او هستند آن ها نیز طبعا مطیع و منقاد او هستند.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13486_328580"/>
    <w:bookmarkEnd w:id="87"/>
    <w:p>
      <w:pPr>
        <w:pStyle w:val="BookText"/>
      </w:pPr>
      <w:r>
        <w:rPr>
          <w:rFonts w:ascii="Amiri" w:hAnsi="Amiri" w:eastAsia="Amiri" w:cs="Amiri"/>
          <w:lang w:bidi="ar-SA"/>
          <w:color w:val="111111"/>
          <w:sz w:val="28"/>
          <w:szCs w:val="28"/>
          <w:rtl/>
        </w:rPr>
        <w:t xml:space="preserve">وَ الَّذِي أَخْرَجَ الْمَرْعي أي ينبت ما يرعاه الدواب فَجَعَلَهُ بعد خضرته غُثاءً أَحْوي أي يابسا أسود و قيل أحوي حال من المرعي أي أخرجه أحوي من شدة خضرته.</w:t>
      </w:r>
    </w:p>
    <w:p>
      <w:pPr>
        <w:pStyle w:val="Heading4"/>
      </w:pPr>
      <w:bookmarkStart w:id="1295" w:name="_Toc811"/>
      <w:r>
        <w:t>أقول</w:t>
      </w:r>
      <w:bookmarkEnd w:id="1295"/>
    </w:p>
    <w:p>
      <w:pPr>
        <w:pStyle w:val="BookText"/>
      </w:pPr>
      <w:r>
        <w:rPr>
          <w:rFonts w:ascii="Amiri" w:hAnsi="Amiri" w:eastAsia="Amiri" w:cs="Amiri"/>
          <w:lang w:bidi="ar-SA"/>
          <w:color w:val="111111"/>
          <w:sz w:val="28"/>
          <w:szCs w:val="28"/>
          <w:rtl/>
        </w:rPr>
        <w:t xml:space="preserve">و قد مر سائر الآيات و تفسيرها في باب جوامع ما يحل.</w:t>
      </w:r>
    </w:p>
    <w:p>
      <w:pPr>
        <w:pStyle w:val="Heading4"/>
      </w:pPr>
      <w:bookmarkStart w:id="1296" w:name="_Toc812"/>
      <w:r>
        <w:t>روايات</w:t>
      </w:r>
      <w:bookmarkEnd w:id="1296"/>
    </w:p>
    <w:p>
      <w:pPr>
        <w:pStyle w:val="Heading5"/>
      </w:pPr>
      <w:bookmarkStart w:id="1297" w:name="_Toc813"/>
      <w:r>
        <w:t>«1»</w:t>
      </w:r>
      <w:bookmarkEnd w:id="1297"/>
    </w:p>
    <w:p>
      <w:pPr>
        <w:pStyle w:val="BookText"/>
      </w:pPr>
      <w:r>
        <w:rPr>
          <w:rFonts w:ascii="Amiri" w:hAnsi="Amiri" w:eastAsia="Amiri" w:cs="Amiri"/>
          <w:lang w:bidi="ar-SA"/>
          <w:color w:val="111111"/>
          <w:sz w:val="28"/>
          <w:szCs w:val="28"/>
          <w:rtl/>
        </w:rPr>
        <w:t xml:space="preserve">الْعُيُونُ وَ الْعِلَلُ، عَنْ مُحَمَّدِ بْنِ عَمْرِو بْنِ عَلِيٍّ عَنْ مُحَمَّدِ بْنِ عَبْدِ اللَّهِ بْنِ جَبَلَةَ عَنْ عَبْدِ اللَّهِ بْنِ أَحْمَدَ بْنِ عَامِرٍ الطَّائِيِّ عَنْ أَبِيهِ عَنِ الرِّضَا عَنْ آبَائِهِ عليهم السلام قَالَ: سَأَلَ الشَّامِيُّ أَمِيرَ الْمُؤْمِنِينَ عليهم السلام عَنْ أَوَّلِ شَجَرَةٍ غُرِسَتْ فِي الْأَرْضِ فَقَالَ الْعَوْسَجَةُ وَ مِنْهَا عَصَا مُوسَي عليه السلام وَ سَأَلَهُ عَنْ أَوَّلِ شَجَرَةٍ نَبَتَتْ فِي الْأَرْضِ فَقَالَ هِيَ الدُّبَّاءُ وَ هِيَ الْقَرْعُ‌</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5"/>
      </w:pPr>
      <w:bookmarkStart w:id="1298" w:name="_Toc814"/>
      <w:r>
        <w:t>بيان</w:t>
      </w:r>
      <w:bookmarkEnd w:id="1298"/>
    </w:p>
    <w:p>
      <w:pPr>
        <w:pStyle w:val="BookText"/>
      </w:pPr>
      <w:r>
        <w:rPr>
          <w:rFonts w:ascii="Amiri" w:hAnsi="Amiri" w:eastAsia="Amiri" w:cs="Amiri"/>
          <w:lang w:bidi="ar-SA"/>
          <w:color w:val="111111"/>
          <w:sz w:val="28"/>
          <w:szCs w:val="28"/>
          <w:rtl/>
        </w:rPr>
        <w:t xml:space="preserve">لا تنافي بين الأول و الثاني لأن الأول ما كان بغرس غارس و الثاني ما نبتت من غير غرس و أما ما سيأتي من أن أول الشجرة النخلة فيمكن أن تكون الأولية في إحداهما إضافية أو المراد بما سيأتي ما له ثمرة معروفة أو إحداهما ما نبت بالنواة و الأخري ما نبت بالغصن و في المصباح العوسج فوعل من شجر الشوك له ثمر مدور و الواحدة عوسجة.</w:t>
      </w:r>
    </w:p>
    <w:p>
      <w:pPr>
        <w:pStyle w:val="Heading5"/>
      </w:pPr>
      <w:bookmarkStart w:id="1299" w:name="_Toc815"/>
      <w:r>
        <w:t>«2»</w:t>
      </w:r>
      <w:bookmarkEnd w:id="1299"/>
    </w:p>
    <w:p>
      <w:pPr>
        <w:pStyle w:val="BookText"/>
      </w:pPr>
      <w:r>
        <w:rPr>
          <w:rFonts w:ascii="Amiri" w:hAnsi="Amiri" w:eastAsia="Amiri" w:cs="Amiri"/>
          <w:lang w:bidi="ar-SA"/>
          <w:color w:val="111111"/>
          <w:sz w:val="28"/>
          <w:szCs w:val="28"/>
          <w:rtl/>
        </w:rPr>
        <w:t xml:space="preserve">الْعِلَلُ، عَنْ أَبِيهِ عَنْ سَعْدِ بْنِ عَبْدِ اللَّهِ عَنْ أَحْمَدَ بْنِ مُحَمَّدِ بْنِ عِيسَي عَنِ الْحَسَنِ بْنِ مَحْبُوبٍ عَنِ النُّعْمَانِ عَنْ بُرَيْدٍ الْعِجْلِيِّ قَالَ قَالَ أَبُو جَعْفَرٍ عليه السلام: إِنَّمَا سُمِّيَ الْعُودُ خِلَافاً لِأَنَّ إِبْلِيسَ عَمِلَ صُورَةَ سُوَاعٍ عَلَي خِلَافِ صُورَةِ وَدٍّ فَسُمِّيَ الْعُودُ خِلَافاً الْخَبَرَ</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1300" w:name="_Toc816"/>
      <w:r>
        <w:t>بيان</w:t>
      </w:r>
      <w:bookmarkEnd w:id="1300"/>
    </w:p>
    <w:p>
      <w:pPr>
        <w:pStyle w:val="BookText"/>
      </w:pPr>
      <w:r>
        <w:rPr>
          <w:rFonts w:ascii="Amiri" w:hAnsi="Amiri" w:eastAsia="Amiri" w:cs="Amiri"/>
          <w:lang w:bidi="ar-SA"/>
          <w:color w:val="111111"/>
          <w:sz w:val="28"/>
          <w:szCs w:val="28"/>
          <w:rtl/>
        </w:rPr>
        <w:t xml:space="preserve">إنما سمي العود أي الشجر المعهود و كأن السواع كان منحوتا منه و قال الفيروزآبادي الخلاف ككتاب و شدّه لحن صنف من الصفصاف و ليس به سمي خلافا لأن السيل يجي‌ء به سبيا فينبت من خلاف أصله و قال في المصباح</w:t>
      </w:r>
    </w:p>
    <w:p>
      <w:pPr>
        <w:pStyle w:val="BookText"/>
      </w:pPr>
      <w:r>
        <w:rPr>
          <w:rFonts w:ascii="Amiri" w:hAnsi="Amiri" w:eastAsia="Amiri" w:cs="Amiri"/>
          <w:lang w:bidi="ar-SA"/>
          <w:color w:val="111111"/>
          <w:sz w:val="28"/>
          <w:szCs w:val="28"/>
          <w:rtl/>
        </w:rPr>
        <w:t xml:space="preserve">{ وَ الَّذِی أَخْرَجَ الْمَرْعی }</w:t>
      </w:r>
      <w:r>
        <w:rPr>
          <w:rStyle w:val="FootnoteReference"/>
        </w:rPr>
        <w:footnoteReference w:id="805"/>
      </w:r>
      <w:r>
        <w:rPr>
          <w:rFonts w:ascii="IRNazanin" w:hAnsi="IRNazanin" w:eastAsia="IRNazanin" w:cs="IRNazanin"/>
          <w:lang w:bidi="fa-IR"/>
          <w:color w:val="111111"/>
          <w:sz w:val="28"/>
          <w:szCs w:val="28"/>
          <w:rtl/>
        </w:rPr>
        <w:t xml:space="preserve">یعنی گیاهی را که چارپایان در آن بچرند را در می آورد و «فَجَعَلَهُ »پس از سبزی، آن را قرار می دهد: «غُثاءً أَحْوی » یعنی خشک و سیاه کنند. و گفته اند: «أحوی» حال است برای «مرعی»به این معنا که چراگاه را از کثرت سبزی به سیاهی می کشاند.</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تفسیر آیات دیگر در کلیات حلال از حیوانات مورد اشاره قرار گرفت.</w:t>
      </w:r>
    </w:p>
    <w:p>
      <w:pPr>
        <w:pStyle w:val="Heading4"/>
      </w:pPr>
      <w:bookmarkStart w:id="1301" w:name="_Toc817"/>
      <w:r>
        <w:t>روایات</w:t>
      </w:r>
      <w:bookmarkEnd w:id="1301"/>
    </w:p>
    <w:p>
      <w:pPr>
        <w:pStyle w:val="Heading5"/>
      </w:pPr>
      <w:bookmarkStart w:id="1302" w:name="_Toc818"/>
      <w:r>
        <w:t>روایت 1</w:t>
      </w:r>
      <w:bookmarkEnd w:id="1302"/>
    </w:p>
    <w:p>
      <w:pPr>
        <w:pStyle w:val="BookText"/>
      </w:pPr>
      <w:r>
        <w:rPr>
          <w:rFonts w:ascii="IRNazanin" w:hAnsi="IRNazanin" w:eastAsia="IRNazanin" w:cs="IRNazanin"/>
          <w:lang w:bidi="fa-IR"/>
          <w:color w:val="111111"/>
          <w:sz w:val="28"/>
          <w:szCs w:val="28"/>
          <w:rtl/>
        </w:rPr>
        <w:t xml:space="preserve">عیون اخبار: شامی در مورد نخستین درخت که در زمین کاشته شده از امیر المؤمنین علیه السّلام سوال کرد، حضرت فرمود: درخت عوسجه است که عصای موسی علیه السّلام از آن بود، از حضرت در باره نخست درختی که بر زمین روئید، سوال کرد، حضرت فرمود: کدو بود. </w:t>
      </w:r>
      <w:r>
        <w:rPr>
          <w:rStyle w:val="FootnoteReference"/>
        </w:rPr>
        <w:footnoteReference w:id="806"/>
      </w:r>
    </w:p>
    <w:p>
      <w:pPr>
        <w:pStyle w:val="Heading5"/>
      </w:pPr>
      <w:bookmarkStart w:id="1303" w:name="_Toc819"/>
      <w:r>
        <w:t>بیان</w:t>
      </w:r>
      <w:bookmarkEnd w:id="1303"/>
    </w:p>
    <w:p>
      <w:pPr>
        <w:pStyle w:val="BookText"/>
      </w:pPr>
      <w:r>
        <w:rPr>
          <w:rFonts w:ascii="IRNazanin" w:hAnsi="IRNazanin" w:eastAsia="IRNazanin" w:cs="IRNazanin"/>
          <w:lang w:bidi="fa-IR"/>
          <w:color w:val="111111"/>
          <w:sz w:val="28"/>
          <w:szCs w:val="28"/>
          <w:rtl/>
        </w:rPr>
        <w:t xml:space="preserve">منافاتی میان اولی و دومی نیست زیرا اولی در آنجا است که کشتکاری دارد و دومی در موردی است که خودرو است[و نیاز به غرس و کشت ندارد]، و آنچه آید که نخست درخت کشت شده نخل است بسا که اوّل بودن در یکی حقیقی است و در یکی نسبی یا مقصود این است که نخستین درخت میوه ده، نخل بوده یا یکی نخستین درختی بوده که با هسته کشت شده و دیگری با شاخه. در مصباح گفته: عوسج از درختهای خاردار است و میوه گردی دارد و مفرد آن عوسجه است.</w:t>
      </w:r>
    </w:p>
    <w:p>
      <w:pPr>
        <w:pStyle w:val="Heading5"/>
      </w:pPr>
      <w:bookmarkStart w:id="1304" w:name="_Toc820"/>
      <w:r>
        <w:t>روایت 2</w:t>
      </w:r>
      <w:bookmarkEnd w:id="1304"/>
    </w:p>
    <w:p>
      <w:pPr>
        <w:pStyle w:val="BookText"/>
      </w:pPr>
      <w:r>
        <w:rPr>
          <w:rFonts w:ascii="IRNazanin" w:hAnsi="IRNazanin" w:eastAsia="IRNazanin" w:cs="IRNazanin"/>
          <w:lang w:bidi="fa-IR"/>
          <w:color w:val="111111"/>
          <w:sz w:val="28"/>
          <w:szCs w:val="28"/>
          <w:rtl/>
        </w:rPr>
        <w:t xml:space="preserve">شرایع: امام باقر علیه السّلام فرمود: همانا درخت عود را خلاف نامیده اند برای آنکه شیطان بر آن، صورت بت سواع را بر خلاف صورت بت ودّ ساخت و [از همین رو] عود، خلاف نامیده شد. تا آخر خبر. </w:t>
      </w:r>
      <w:r>
        <w:rPr>
          <w:rStyle w:val="FootnoteReference"/>
        </w:rPr>
        <w:footnoteReference w:id="807"/>
      </w:r>
    </w:p>
    <w:p>
      <w:pPr>
        <w:pStyle w:val="Heading5"/>
      </w:pPr>
      <w:bookmarkStart w:id="1305" w:name="_Toc821"/>
      <w:r>
        <w:t>بیان</w:t>
      </w:r>
      <w:bookmarkEnd w:id="1305"/>
    </w:p>
    <w:p>
      <w:pPr>
        <w:pStyle w:val="BookText"/>
      </w:pPr>
      <w:r>
        <w:rPr>
          <w:rFonts w:ascii="IRNazanin" w:hAnsi="IRNazanin" w:eastAsia="IRNazanin" w:cs="IRNazanin"/>
          <w:lang w:bidi="fa-IR"/>
          <w:color w:val="111111"/>
          <w:sz w:val="28"/>
          <w:szCs w:val="28"/>
          <w:rtl/>
        </w:rPr>
        <w:t xml:space="preserve">عود را درخت معهود نامیده اند، گو اینکه بت سواع از آن تراشیده شده بود، فیروزآبادی گفته است: خلاف بر وزن کتاب – مشدد بودن آن اشتباه است- و نوعی بید است. یک نوع از صفصاف(بید) است و از نظر زیبائی بر خلاف انواع دیگر است و از این رو آن را خلاف نامیدند، چون سیل جوانه آن را می آورد و آن ، بر خلاف اصل خود می روید، در مصباح گفته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8" w:name="pg13486_328581"/>
    <w:bookmarkEnd w:id="88"/>
    <w:p>
      <w:pPr>
        <w:pStyle w:val="BookText"/>
      </w:pPr>
      <w:r>
        <w:rPr>
          <w:rFonts w:ascii="Amiri" w:hAnsi="Amiri" w:eastAsia="Amiri" w:cs="Amiri"/>
          <w:lang w:bidi="ar-SA"/>
          <w:color w:val="111111"/>
          <w:sz w:val="28"/>
          <w:szCs w:val="28"/>
          <w:rtl/>
        </w:rPr>
        <w:t xml:space="preserve">قال الدينوري زعموا أنه سمي خلافا لأن الماء يأتي به سبيا ينبت مخالفا لأصله و يحكي أن بعض الملوك مر بحائط فرأي شجر الخلاف فقال لوزيره ما هذا الشجر فكره الوزير أن يقول شجر الخلاف لنفور النفوس عن لفظه فسماه باسم ضده فقال شجر الوفاق فأعظمه الملك لنباهته.</w:t>
      </w:r>
    </w:p>
    <w:p>
      <w:pPr>
        <w:pStyle w:val="Heading5"/>
      </w:pPr>
      <w:bookmarkStart w:id="1306" w:name="_Toc822"/>
      <w:r>
        <w:t>«3»</w:t>
      </w:r>
      <w:bookmarkEnd w:id="1306"/>
    </w:p>
    <w:p>
      <w:pPr>
        <w:pStyle w:val="BookText"/>
      </w:pPr>
      <w:r>
        <w:rPr>
          <w:rFonts w:ascii="Amiri" w:hAnsi="Amiri" w:eastAsia="Amiri" w:cs="Amiri"/>
          <w:lang w:bidi="ar-SA"/>
          <w:color w:val="111111"/>
          <w:sz w:val="28"/>
          <w:szCs w:val="28"/>
          <w:rtl/>
        </w:rPr>
        <w:t xml:space="preserve">الْعِلَلُ، عَنْ أَبِيهِ عَنْ سَعْدِ بْنِ عَبْدِ اللَّهِ عَنِ الْقَاسِمِ بْنِ مُحَمَّدٍ الْأَصْبَهَانِيِّ عَنْ سُلَيْمَانَ بْنِ دَاوُدَ الْمِنْقَرِيِّ عَنْ سُفْيَانَ بْنِ عُيَيْنَةَ عَنْ أَبِي عَبْدِ اللَّهِ عليه السلام قَالَ: لَمْ يَخْلُقِ اللَّهُ عَزَّ وَ جَلَّ شَجَرَةً إِلَّا وَ لَهَا ثَمَرَةٌ تُؤْكَلُ فَلَمَّا قَالَ النَّاسُ اتَّخَذَ اللَّهُ وَلَداً أَذْهَبَ نِصْفَ ثَمَرِهَا فَلَمَّا اتَّخَذُوا مَعَ اللَّهِ إِلَهاً شَاكَ الشَّجَرُ</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5"/>
      </w:pPr>
      <w:bookmarkStart w:id="1307" w:name="_Toc823"/>
      <w:r>
        <w:t>«4»</w:t>
      </w:r>
      <w:bookmarkEnd w:id="1307"/>
    </w:p>
    <w:p>
      <w:pPr>
        <w:pStyle w:val="BookText"/>
      </w:pPr>
      <w:r>
        <w:rPr>
          <w:rFonts w:ascii="Amiri" w:hAnsi="Amiri" w:eastAsia="Amiri" w:cs="Amiri"/>
          <w:lang w:bidi="ar-SA"/>
          <w:color w:val="111111"/>
          <w:sz w:val="28"/>
          <w:szCs w:val="28"/>
          <w:rtl/>
        </w:rPr>
        <w:t xml:space="preserve">وَ مِنْهُ، عَنْ أَحْمَدَ بْنِ مُحَمَّدِ بْنِ عِيسَي الْعَلَوِيِّ عَنْ مُحَمَّدِ بْنِ إِبْرَاهِيمَ بْنِ أَسْبَاطٍ عَنْ أَحْمَدَ بْنِ مُحَمَّدِ بْنِ زِيَادٍ الْقَطَّانِ عَنْ أَحْمَدَ بْنِ مُحَمَّدِ بْنِ عَبْدِ اللَّهِ عَنْ عِيسَي بْنِ جَعْفَرِ بْنِ مُحَمَّدِ بْنِ عَبْدِ اللَّهِ بْنِ مُحَمَّدِ بْنِ عُمَرَ بْنِ عَلِيِّ بْنِ أَبِي طَالِبٍ عَنْ آبَائِهِ عَنْ عُمَرَ بْنِ عَلِيٍّ عَنْ أَبِيهِ عَلِيِّ بْنِ أَبِي طَالِبٍ عليه السلام: أَنَّ النَّبِيَّ صلي الله عليه و آله سُئِلَ كَيْفَ صَارَتِ الْأَشْجَارُ بَعْضُهَا مَعَ أَحْمَالٍ وَ بَعْضُهَا بِغَيْرِ أَحْمَالٍ فَقَالَ كُلَّمَا سَبَّحَ اللَّهَ آدَمُ تَسْبِيحَةً صَارَتْ لَهُ فِي الدُّنْيَا شَجَرَةً مَعَ حِمْلٍ وَ كُلَّمَا سَبَّحَتْ حَوَّاءُ تَسْبِيحَةً صَارَتْ فِي الدُّنْيَا شَجَرَةً مِنْ غَيْرِ حِمْلٍ‌</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5"/>
      </w:pPr>
      <w:bookmarkStart w:id="1308" w:name="_Toc824"/>
      <w:r>
        <w:t>«5»</w:t>
      </w:r>
      <w:bookmarkEnd w:id="1308"/>
    </w:p>
    <w:p>
      <w:pPr>
        <w:pStyle w:val="BookText"/>
      </w:pPr>
      <w:r>
        <w:rPr>
          <w:rFonts w:ascii="Amiri" w:hAnsi="Amiri" w:eastAsia="Amiri" w:cs="Amiri"/>
          <w:lang w:bidi="ar-SA"/>
          <w:color w:val="111111"/>
          <w:sz w:val="28"/>
          <w:szCs w:val="28"/>
          <w:rtl/>
        </w:rPr>
        <w:t xml:space="preserve">مَجَالِسُ ابْنِ الشَّيْخِ، عَنْ أَبِيهِ عَنِ الْمُفِيدِ عَنْ جَعْفَرِ بْنِ مُحَمَّدِ بْنِ قُولَوَيْهِ عَنْ أَبِيهِ عَنْ سَعْدِ بْنِ عَبْدِ اللَّهِ عَنْ مُحَمَّدِ بْنِ أَحْمَدَ الْأَشْعَرِيِّ عَنْ مُحَمَّدِ بْنِ الْحُسَيْنِ عَنْ مُحَمَّدِ بْنِ سُلَيْمَانَ عَنْ أَبِي حَمْزَةَ الثُّمَالِيِّ عَنْ أَبِي جَعْفَرٍ عليه السلام قَالَ: أَوَّلُ شَجَرَةٍ نَبَتَتْ عَلَي وَجْهِ الْأَرْضِ النَّخْلَةُ</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5"/>
      </w:pPr>
      <w:bookmarkStart w:id="1309" w:name="_Toc825"/>
      <w:r>
        <w:t>«6»</w:t>
      </w:r>
      <w:bookmarkEnd w:id="1309"/>
    </w:p>
    <w:p>
      <w:pPr>
        <w:pStyle w:val="BookText"/>
      </w:pPr>
      <w:r>
        <w:rPr>
          <w:rFonts w:ascii="Amiri" w:hAnsi="Amiri" w:eastAsia="Amiri" w:cs="Amiri"/>
          <w:lang w:bidi="ar-SA"/>
          <w:color w:val="111111"/>
          <w:sz w:val="28"/>
          <w:szCs w:val="28"/>
          <w:rtl/>
        </w:rPr>
        <w:t xml:space="preserve">تَفْسِيرُ عَلِيِّ بْنِ إِبْرَاهِيمَ، عَنْ أَبِيهِ عَنْ إِسْحَاقَ بْنِ الْهَيْثَمِ عَنْ سَعْدِ بْنِ طَرِيفٍ عَنِ الْأَصْبَغِ بْنِ نُبَاتَةَ عَنْ أَمِيرِ الْمُؤْمِنِينَ عليه السلام قَالَ: إِنَّ الشَّجَرَ لَمْ يَزَلْ خَضِيداً كُلَّهُ حَتَّي دُعِيَ لِلرَّحْمَنِ وَلَدٌ عَزَّ الرَّحْمَنُ وَ جَلَّ أَنْ يَكُونَ لَهُ وَلَدٌ فَكَادَتِ السَّمَاوَاتُ أَنْ يَتَفَطَّرْنَ مِنْهُ وَ تَنْشَقَّ الْأَرْضُ وَ تَخِرَّ الْجِبَالُ هَدّاً فَعِنْدَ ذَلِكَ اقْشَعَرَّ الشَّجَرُ وَ صَارَ لَهُ شَوْكٌ</w:t>
      </w:r>
    </w:p>
    <w:p>
      <w:pPr>
        <w:pStyle w:val="BookText"/>
      </w:pPr>
      <w:r>
        <w:rPr>
          <w:rFonts w:ascii="IRNazanin" w:hAnsi="IRNazanin" w:eastAsia="IRNazanin" w:cs="IRNazanin"/>
          <w:lang w:bidi="fa-IR"/>
          <w:color w:val="111111"/>
          <w:sz w:val="28"/>
          <w:szCs w:val="28"/>
          <w:rtl/>
        </w:rPr>
        <w:t xml:space="preserve">دینوری می گوید: چنین می پندارند که چون که آب آن را می آورد و بر خلاف اصل خود، می روید آن را خلاف می گویند و حکایت است که پادشاهی به باغی رسید و درخت خلاف را دید و به وزیرش گفت: این درخت چیست؟ و وزیر نخواست لفظ خلاف که نفرت آور است به زبان بیآورد، گفت: درخت وفاق است و پادشاه به خاطر هوش او وی را بزرگداشت.</w:t>
      </w:r>
    </w:p>
    <w:p>
      <w:pPr>
        <w:pStyle w:val="Heading5"/>
      </w:pPr>
      <w:bookmarkStart w:id="1310" w:name="_Toc826"/>
      <w:r>
        <w:t>روایت 3</w:t>
      </w:r>
      <w:bookmarkEnd w:id="1310"/>
    </w:p>
    <w:p>
      <w:pPr>
        <w:pStyle w:val="BookText"/>
      </w:pPr>
      <w:r>
        <w:rPr>
          <w:rFonts w:ascii="IRNazanin" w:hAnsi="IRNazanin" w:eastAsia="IRNazanin" w:cs="IRNazanin"/>
          <w:lang w:bidi="fa-IR"/>
          <w:color w:val="111111"/>
          <w:sz w:val="28"/>
          <w:szCs w:val="28"/>
          <w:rtl/>
        </w:rPr>
        <w:t xml:space="preserve">علل الشرایع: امام صادق علیه السّلام فرمود: که خدا درختی نیافرید مگر اینکه میوه خوردنی داشت و زمانی که مردم گفتند: خداوند [برای خود] فرزند گرفته است، خداوند میوه نیمی از درخت ها را برد و زمانی که به همراه خدا بت پرستیدند درخت، خار برآورد. </w:t>
      </w:r>
      <w:r>
        <w:rPr>
          <w:rStyle w:val="FootnoteReference"/>
        </w:rPr>
        <w:footnoteReference w:id="811"/>
      </w:r>
    </w:p>
    <w:p>
      <w:pPr>
        <w:pStyle w:val="Heading5"/>
      </w:pPr>
      <w:bookmarkStart w:id="1311" w:name="_Toc827"/>
      <w:r>
        <w:t>روایت 4</w:t>
      </w:r>
      <w:bookmarkEnd w:id="1311"/>
    </w:p>
    <w:p>
      <w:pPr>
        <w:pStyle w:val="BookText"/>
      </w:pPr>
      <w:r>
        <w:rPr>
          <w:rFonts w:ascii="IRNazanin" w:hAnsi="IRNazanin" w:eastAsia="IRNazanin" w:cs="IRNazanin"/>
          <w:lang w:bidi="fa-IR"/>
          <w:color w:val="111111"/>
          <w:sz w:val="28"/>
          <w:szCs w:val="28"/>
          <w:rtl/>
        </w:rPr>
        <w:t xml:space="preserve">علل الشرایع: امام علی علیه السلام فرمود: از پیغمبر صلی اللَّه علیه و آله پرسش شد که چگونه برخی درختها بار دارند و برخی ندارند؟ فرمود: هر چقدر که آدم تسبیح خدا را گفت، برای او درختی بار ده در جهان شد و هر چه حواء تسبیح گفت درختی بی‌بار شد. </w:t>
      </w:r>
      <w:r>
        <w:rPr>
          <w:rStyle w:val="FootnoteReference"/>
        </w:rPr>
        <w:footnoteReference w:id="812"/>
      </w:r>
    </w:p>
    <w:p>
      <w:pPr>
        <w:pStyle w:val="Heading5"/>
      </w:pPr>
      <w:bookmarkStart w:id="1312" w:name="_Toc828"/>
      <w:r>
        <w:t>روایت 5</w:t>
      </w:r>
      <w:bookmarkEnd w:id="1312"/>
    </w:p>
    <w:p>
      <w:pPr>
        <w:pStyle w:val="BookText"/>
      </w:pPr>
      <w:r>
        <w:rPr>
          <w:rFonts w:ascii="IRNazanin" w:hAnsi="IRNazanin" w:eastAsia="IRNazanin" w:cs="IRNazanin"/>
          <w:lang w:bidi="fa-IR"/>
          <w:color w:val="111111"/>
          <w:sz w:val="28"/>
          <w:szCs w:val="28"/>
          <w:rtl/>
        </w:rPr>
        <w:t xml:space="preserve">امالی طوسی: امام باقر علیه السّلام فرمود: نخستین درختی که بر زمین روئیده است، نخل خرماست. </w:t>
      </w:r>
      <w:r>
        <w:rPr>
          <w:rStyle w:val="FootnoteReference"/>
        </w:rPr>
        <w:footnoteReference w:id="813"/>
      </w:r>
    </w:p>
    <w:p>
      <w:pPr>
        <w:pStyle w:val="Heading5"/>
      </w:pPr>
      <w:bookmarkStart w:id="1313" w:name="_Toc829"/>
      <w:r>
        <w:t>روایت 6</w:t>
      </w:r>
      <w:bookmarkEnd w:id="1313"/>
    </w:p>
    <w:p>
      <w:pPr>
        <w:pStyle w:val="BookText"/>
      </w:pPr>
      <w:r>
        <w:rPr>
          <w:rFonts w:ascii="IRNazanin" w:hAnsi="IRNazanin" w:eastAsia="IRNazanin" w:cs="IRNazanin"/>
          <w:lang w:bidi="fa-IR"/>
          <w:color w:val="111111"/>
          <w:sz w:val="28"/>
          <w:szCs w:val="28"/>
          <w:rtl/>
        </w:rPr>
        <w:t xml:space="preserve">تفسیر قمی: امیر المؤمنین علیه السّلام فرمود: هر درختی پیوسته بار چیدنی داشت تا برای خدا فرزند ادّعا شد، برکنار است خدا از اینکه فرزند داشته باشد، از این گفته نزدیک است آسمانها از هم بپاشند و زمین بشکافد و کوهها بپاشند، در این هنگام درخت لرزید و خار برآورد از ترس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13486_328582"/>
    <w:bookmarkEnd w:id="89"/>
    <w:p>
      <w:pPr>
        <w:pStyle w:val="BookText"/>
      </w:pPr>
      <w:r>
        <w:rPr>
          <w:rFonts w:ascii="Amiri" w:hAnsi="Amiri" w:eastAsia="Amiri" w:cs="Amiri"/>
          <w:lang w:bidi="ar-SA"/>
          <w:color w:val="111111"/>
          <w:sz w:val="28"/>
          <w:szCs w:val="28"/>
          <w:rtl/>
        </w:rPr>
        <w:t xml:space="preserve">حِذَارَ أَنْ يَنْزِلَ بِهِ الْعَذَابُ الْخَبَرَ</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1314" w:name="_Toc830"/>
      <w:r>
        <w:t>بيان</w:t>
      </w:r>
      <w:bookmarkEnd w:id="1314"/>
    </w:p>
    <w:p>
      <w:pPr>
        <w:pStyle w:val="BookText"/>
      </w:pPr>
      <w:r>
        <w:rPr>
          <w:rFonts w:ascii="Amiri" w:hAnsi="Amiri" w:eastAsia="Amiri" w:cs="Amiri"/>
          <w:lang w:bidi="ar-SA"/>
          <w:color w:val="111111"/>
          <w:sz w:val="28"/>
          <w:szCs w:val="28"/>
          <w:rtl/>
        </w:rPr>
        <w:t xml:space="preserve">في القاموس خضد الشجر قطع شوكه.</w:t>
      </w:r>
    </w:p>
    <w:p>
      <w:pPr>
        <w:pStyle w:val="Heading5"/>
      </w:pPr>
      <w:bookmarkStart w:id="1315" w:name="_Toc831"/>
      <w:r>
        <w:t>«7»</w:t>
      </w:r>
      <w:bookmarkEnd w:id="1315"/>
    </w:p>
    <w:p>
      <w:pPr>
        <w:pStyle w:val="BookText"/>
      </w:pPr>
      <w:r>
        <w:rPr>
          <w:rFonts w:ascii="Amiri" w:hAnsi="Amiri" w:eastAsia="Amiri" w:cs="Amiri"/>
          <w:lang w:bidi="ar-SA"/>
          <w:color w:val="111111"/>
          <w:sz w:val="28"/>
          <w:szCs w:val="28"/>
          <w:rtl/>
        </w:rPr>
        <w:t xml:space="preserve">الْعَيَّاشِيُّ، عَنْ يَزِيدَ بْنِ عَبْدِ الْمَلِكِ عَنْ أَبِي عَبْدِ اللَّهِ عليه السلام قَالَ: إِنَّهُ لَنْ يَغْضَبَ لِلَّهِ شَيْ‌ءٌ كَغَضَبِ الطَّلْحِ وَ السِّدْرِ إِنَّ الطَّلْحَ كَانَتْ كَالْأُتْرُجِّ وَ السِّدْرَ كَالْبِطِّيخِ فَلَمَّا قَالَتِ الْيَهُودُ يَدُ اللَّهِ مَغْلُولَةٌ أَنْقَصَتَا حِمْلَهُمَا فَصَغُرَ فَصَارَ لَهُ عَجَمٌ وَ اشْتَدَّ الْعَجَمُ فَلَمَّا أَنْ قَالَتِ النَّصَارَي الْمَسِيحُ ابْنُ اللَّهِ أَذْعَرَتَا فَخَرَجَ لَهُمَا هَذَا الشَّوْكُ وَ نَقَصَتَا حِمْلَهُمَا وَ صَارَ النَّبِقُ إِلَي هَذَا الْحِمْلِ وَ ذَهَبَ حِمْلُ الطَّلْحِ فَلَا يَحْمِلُ حَتَّي يَقُومَ قَائِمُنَا أَوْ تَقُومَ السَّاعَةُ قَالَ مَنْ سَقَي طَلْحَةً أَوْ سِدْرَةً فَكَأَنَّمَا سَقَي مُؤْمِناً مِنْ ظِمَاءٍ</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5"/>
      </w:pPr>
      <w:bookmarkStart w:id="1316" w:name="_Toc832"/>
      <w:r>
        <w:t>بيان</w:t>
      </w:r>
      <w:bookmarkEnd w:id="1316"/>
    </w:p>
    <w:p>
      <w:pPr>
        <w:pStyle w:val="BookText"/>
      </w:pPr>
      <w:r>
        <w:rPr>
          <w:rFonts w:ascii="Amiri" w:hAnsi="Amiri" w:eastAsia="Amiri" w:cs="Amiri"/>
          <w:lang w:bidi="ar-SA"/>
          <w:color w:val="111111"/>
          <w:sz w:val="28"/>
          <w:szCs w:val="28"/>
          <w:rtl/>
        </w:rPr>
        <w:t xml:space="preserve">في القاموس الطلح شجر عظام و الطلع و الموز و قال النبق حمل السدر كالنبق بالكسر و ككتف واحدته بهاء و قال البيضاوي في قوله تعالي وَ طَلْحٍ و شجر موز أو أم غيلان و له أنوار كثيرة طيبة الرائحة و قرئ بالعين مَنْضُودٍ نضد حمله من أسفله إلي أعلاه انتهي.</w:t>
      </w:r>
    </w:p>
    <w:p>
      <w:pPr>
        <w:pStyle w:val="BookText"/>
      </w:pPr>
      <w:r>
        <w:rPr>
          <w:rFonts w:ascii="Amiri" w:hAnsi="Amiri" w:eastAsia="Amiri" w:cs="Amiri"/>
          <w:lang w:bidi="ar-SA"/>
          <w:color w:val="111111"/>
          <w:sz w:val="28"/>
          <w:szCs w:val="28"/>
          <w:rtl/>
        </w:rPr>
        <w:t xml:space="preserve">و قوله عليه السلام و ذهب حمل الطلح أي حمله المعهود أو مطلقا إن حملناه علي شجر لا حمل له و كونه في الجنة منضود الحمل لا ينافي كونه في الدنيا غير ذي حمل قَالَ ابْنُ الْأَثِيرِ فِي النِّهَايَةِ: فِي الْحَدِيثِ مَنْ قَطَعَ سِدْرَةً صَوَّبَ اللَّهُ رَأْسَهُ فِي النَّارِ سئل أبو داود السجستاني عن هذا الحديث فقال هو حديث مختصر و معناه من قطع سدرة في فلاة يستظل بها ابن السبيل عبثا و ظلما بغير حق يكون له فيها صوب الله رأسه في النار أي نكسه.</w:t>
      </w:r>
    </w:p>
    <w:p>
      <w:pPr>
        <w:pStyle w:val="Heading5"/>
      </w:pPr>
      <w:bookmarkStart w:id="1317" w:name="_Toc833"/>
      <w:r>
        <w:t>و أقول</w:t>
      </w:r>
      <w:bookmarkEnd w:id="1317"/>
    </w:p>
    <w:p>
      <w:pPr>
        <w:pStyle w:val="BookText"/>
      </w:pPr>
      <w:r>
        <w:rPr>
          <w:rFonts w:ascii="Amiri" w:hAnsi="Amiri" w:eastAsia="Amiri" w:cs="Amiri"/>
          <w:lang w:bidi="ar-SA"/>
          <w:color w:val="111111"/>
          <w:sz w:val="28"/>
          <w:szCs w:val="28"/>
          <w:rtl/>
        </w:rPr>
        <w:t xml:space="preserve">قد مر معني الحديث في المجلد العاشر و أنه كانت سدرة عند قبر الحسين عليه السلام و كانت علامة قبره فقطعها بعض الخلفاء ليعمي أثر قبره فالملعون قاطع تلك السدرة و هي من معجزاته عليه السلام‌</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اینکه به خاطر این سخن عذاب نازل شود. الخبر. </w:t>
      </w:r>
      <w:r>
        <w:rPr>
          <w:rStyle w:val="FootnoteReference"/>
        </w:rPr>
        <w:footnoteReference w:id="817"/>
      </w:r>
    </w:p>
    <w:p>
      <w:pPr>
        <w:pStyle w:val="Heading5"/>
      </w:pPr>
      <w:bookmarkStart w:id="1318" w:name="_Toc834"/>
      <w:r>
        <w:t>بیان</w:t>
      </w:r>
      <w:bookmarkEnd w:id="1318"/>
    </w:p>
    <w:p>
      <w:pPr>
        <w:pStyle w:val="BookText"/>
      </w:pPr>
      <w:r>
        <w:rPr>
          <w:rFonts w:ascii="IRNazanin" w:hAnsi="IRNazanin" w:eastAsia="IRNazanin" w:cs="IRNazanin"/>
          <w:lang w:bidi="fa-IR"/>
          <w:color w:val="111111"/>
          <w:sz w:val="28"/>
          <w:szCs w:val="28"/>
          <w:rtl/>
        </w:rPr>
        <w:t xml:space="preserve">در قاموس گفته است: «خضد الشجر» یعنی خار آن قطع شد.</w:t>
      </w:r>
    </w:p>
    <w:p>
      <w:pPr>
        <w:pStyle w:val="Heading5"/>
      </w:pPr>
      <w:bookmarkStart w:id="1319" w:name="_Toc835"/>
      <w:r>
        <w:t>روایت 7</w:t>
      </w:r>
      <w:bookmarkEnd w:id="1319"/>
    </w:p>
    <w:p>
      <w:pPr>
        <w:pStyle w:val="BookText"/>
      </w:pPr>
      <w:r>
        <w:rPr>
          <w:rFonts w:ascii="IRNazanin" w:hAnsi="IRNazanin" w:eastAsia="IRNazanin" w:cs="IRNazanin"/>
          <w:lang w:bidi="fa-IR"/>
          <w:color w:val="111111"/>
          <w:sz w:val="28"/>
          <w:szCs w:val="28"/>
          <w:rtl/>
        </w:rPr>
        <w:t xml:space="preserve">تفسیرعیاشی: امام صادق علیه السّلام فرمود: هرگز خداوند خشم نکند به چیزی همچون خشم بر درخت طلح و سدر. طلح، میوه‌ای همچون پرتقال داشت و سدر میوه‌ای چون خربزه داشت و چون یهود گفتند دست خدا بسته است میوه‌هاشان خرد شد و هسته‌دار شد و هسته‌شان سخت شد و چون نصاری گفتند مسیح پسر خدا است لرزیدند و خار برآوردند و میوه‌شان کاسته شد و بصورت کنونی درآمد و طلح به کلی بی‌میوه شد و میوه نیاورد تا قائم ما ظهور کند و قیامت برپا شود، فرمود: هر که یک درخت طلح یا سدر را آب دهد گویا که مؤمنی را آب داده است. </w:t>
      </w:r>
      <w:r>
        <w:rPr>
          <w:rStyle w:val="FootnoteReference"/>
        </w:rPr>
        <w:footnoteReference w:id="818"/>
      </w:r>
    </w:p>
    <w:p>
      <w:pPr>
        <w:pStyle w:val="Heading5"/>
      </w:pPr>
      <w:bookmarkStart w:id="1320" w:name="_Toc836"/>
      <w:r>
        <w:t>بیان</w:t>
      </w:r>
      <w:bookmarkEnd w:id="1320"/>
    </w:p>
    <w:p>
      <w:pPr>
        <w:pStyle w:val="BookText"/>
      </w:pPr>
      <w:r>
        <w:rPr>
          <w:rFonts w:ascii="IRNazanin" w:hAnsi="IRNazanin" w:eastAsia="IRNazanin" w:cs="IRNazanin"/>
          <w:lang w:bidi="fa-IR"/>
          <w:color w:val="111111"/>
          <w:sz w:val="28"/>
          <w:szCs w:val="28"/>
          <w:rtl/>
        </w:rPr>
        <w:t xml:space="preserve">در قاموس گفته است: طلح درخت بزرگی است و نام درخت طلع و موز است و گفته نام میوه درخت سدر نبق است و نِبق با کسره و مفردش نِبقه است و بیضاوی در تفسیر سخن خداوند متعال که فرمود: «وَ طَلْحٍ مَنْضُودٍ»</w:t>
      </w:r>
      <w:r>
        <w:rPr>
          <w:rStyle w:val="FootnoteReference"/>
        </w:rPr>
        <w:footnoteReference w:id="819"/>
      </w:r>
      <w:r>
        <w:rPr>
          <w:rFonts w:ascii="IRNazanin" w:hAnsi="IRNazanin" w:eastAsia="IRNazanin" w:cs="IRNazanin"/>
          <w:lang w:bidi="fa-IR"/>
          <w:color w:val="111111"/>
          <w:sz w:val="28"/>
          <w:szCs w:val="28"/>
          <w:rtl/>
        </w:rPr>
        <w:t xml:space="preserve">گفته است مراد، درخت موز یا درخت امّ غیلانست که گل فراوان و خوشبو دارد و با عین هم خوانده شده است. منضود یعنی از پایین تا بالای آن میوه کنار هم چیده شده است. پایان.</w:t>
      </w:r>
    </w:p>
    <w:p>
      <w:pPr>
        <w:pStyle w:val="BookText"/>
      </w:pPr>
      <w:r>
        <w:rPr>
          <w:rFonts w:ascii="IRNazanin" w:hAnsi="IRNazanin" w:eastAsia="IRNazanin" w:cs="IRNazanin"/>
          <w:lang w:bidi="fa-IR"/>
          <w:color w:val="111111"/>
          <w:sz w:val="28"/>
          <w:szCs w:val="28"/>
          <w:rtl/>
        </w:rPr>
        <w:t xml:space="preserve">اینکه فرمود«و ذهب حمل الطلح » یعنی میوه نخست آن یا هر میوه آن اگر که آن را بر درخت بی‌میوه تفسیر کنیم و اینکه، طلح در بهشت دارای میوه های کنار هم چیده شده است منافات ندارد که در دنیا بی‌میوه باشد.</w:t>
      </w:r>
    </w:p>
    <w:p>
      <w:pPr>
        <w:pStyle w:val="BookText"/>
      </w:pPr>
      <w:r>
        <w:rPr>
          <w:rFonts w:ascii="IRNazanin" w:hAnsi="IRNazanin" w:eastAsia="IRNazanin" w:cs="IRNazanin"/>
          <w:lang w:bidi="fa-IR"/>
          <w:color w:val="111111"/>
          <w:sz w:val="28"/>
          <w:szCs w:val="28"/>
          <w:rtl/>
        </w:rPr>
        <w:t xml:space="preserve">ابن اثیر در نهایه گفته است: در حدیث آمده است که هر کسی که درخت سدری را ببُرد خدا او را وارونه در دوزخ می افکند.</w:t>
      </w:r>
    </w:p>
    <w:p>
      <w:pPr>
        <w:pStyle w:val="BookText"/>
      </w:pPr>
      <w:r>
        <w:rPr>
          <w:rFonts w:ascii="IRNazanin" w:hAnsi="IRNazanin" w:eastAsia="IRNazanin" w:cs="IRNazanin"/>
          <w:lang w:bidi="fa-IR"/>
          <w:color w:val="111111"/>
          <w:sz w:val="28"/>
          <w:szCs w:val="28"/>
          <w:rtl/>
        </w:rPr>
        <w:t xml:space="preserve">از ابو داود سجستانی در باره معنی این حدیث سوال شد، گفت: حدیث مختصریست و معنایش این است که هر کسی درخت سدری را در بیابان که سایه سر رهگذران است بیهوده و بنا حق ببرد ، خداوند سر او را وارونه در دوزخ افکند.</w:t>
      </w:r>
    </w:p>
    <w:p>
      <w:pPr>
        <w:pStyle w:val="Heading5"/>
      </w:pPr>
      <w:bookmarkStart w:id="1321" w:name="_Toc837"/>
      <w:r>
        <w:t>گویم</w:t>
      </w:r>
      <w:bookmarkEnd w:id="1321"/>
    </w:p>
    <w:p>
      <w:pPr>
        <w:pStyle w:val="BookText"/>
      </w:pPr>
      <w:r>
        <w:rPr>
          <w:rFonts w:ascii="IRNazanin" w:hAnsi="IRNazanin" w:eastAsia="IRNazanin" w:cs="IRNazanin"/>
          <w:lang w:bidi="fa-IR"/>
          <w:color w:val="111111"/>
          <w:sz w:val="28"/>
          <w:szCs w:val="28"/>
          <w:rtl/>
        </w:rPr>
        <w:t xml:space="preserve">معنای حدیث در جلد دهم گذشت و اینکه یک درخت سدر نزد قبر حسین علیه السّلام بود و نشانه قبر آن حضرت بود و یکی از خلفاء آن را برید تا نشانه قبر او را از میان ببرد و برنده درخت سدر قبر آن حضرت ملعون است و آن از معجزات او به حساب می آید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0" w:name="pg13486_328583"/>
    <w:bookmarkEnd w:id="90"/>
    <w:p>
      <w:pPr>
        <w:pStyle w:val="Heading3"/>
      </w:pPr>
      <w:bookmarkStart w:id="1322" w:name="_Toc838"/>
      <w:r>
        <w:t>باب 2 الفواكه و عدد ألوانها و آداب أكلها و جوامع ما يتعلق بها</w:t>
      </w:r>
      <w:bookmarkEnd w:id="1322"/>
    </w:p>
    <w:p>
      <w:pPr>
        <w:pStyle w:val="Heading4"/>
      </w:pPr>
      <w:bookmarkStart w:id="1323" w:name="_Toc839"/>
      <w:r>
        <w:t>الآيات</w:t>
      </w:r>
      <w:bookmarkEnd w:id="1323"/>
    </w:p>
    <w:p>
      <w:pPr>
        <w:pStyle w:val="BookText"/>
      </w:pPr>
      <w:r>
        <w:rPr>
          <w:rFonts w:ascii="Amiri" w:hAnsi="Amiri" w:eastAsia="Amiri" w:cs="Amiri"/>
          <w:lang w:bidi="ar-SA"/>
          <w:color w:val="111111"/>
          <w:sz w:val="28"/>
          <w:szCs w:val="28"/>
          <w:rtl/>
        </w:rPr>
        <w:t xml:space="preserve">الأنعام: 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إِلي ثَمَرِهِ إِذا أَثْمَرَ وَ يَنْعِهِ إِنَّ فِي ذلِكُمْ لَآياتٍ لِقَوْمٍ يُؤْمِنُونَ‌</w:t>
      </w:r>
      <w:r>
        <w:rPr>
          <w:rStyle w:val="FootnoteReference"/>
        </w:rPr>
        <w:footnoteReference w:id="820"/>
      </w:r>
    </w:p>
    <w:p>
      <w:pPr>
        <w:pStyle w:val="BookText"/>
      </w:pPr>
      <w:r>
        <w:rPr>
          <w:rFonts w:ascii="Amiri" w:hAnsi="Amiri" w:eastAsia="Amiri" w:cs="Amiri"/>
          <w:lang w:bidi="ar-SA"/>
          <w:color w:val="111111"/>
          <w:sz w:val="28"/>
          <w:szCs w:val="28"/>
          <w:rtl/>
        </w:rPr>
        <w:t xml:space="preserve">و قال: وَ هُوَ الَّذِي أَنْشَأَ جَنَّاتٍ مَعْرُوشاتٍ وَ غَيْرَ مَعْرُوشاتٍ وَ النَّخْلَ وَ الزَّرْعَ مُخْتَلِفاً أُكُلُهُ وَ الزَّيْتُونَ وَ الرُّمَّانَ مُتَشابِهاً وَ غَيْرَ مُتَشابِهٍ كُلُوا مِنْ ثَمَرِهِ إِذا أَثْمَرَ</w:t>
      </w:r>
      <w:r>
        <w:rPr>
          <w:rStyle w:val="FootnoteReference"/>
        </w:rPr>
        <w:footnoteReference w:id="821"/>
      </w:r>
    </w:p>
    <w:p>
      <w:pPr>
        <w:pStyle w:val="BookText"/>
      </w:pPr>
      <w:r>
        <w:rPr>
          <w:rFonts w:ascii="Amiri" w:hAnsi="Amiri" w:eastAsia="Amiri" w:cs="Amiri"/>
          <w:lang w:bidi="ar-SA"/>
          <w:color w:val="111111"/>
          <w:sz w:val="28"/>
          <w:szCs w:val="28"/>
          <w:rtl/>
        </w:rPr>
        <w:t xml:space="preserve">الرعد: وَ فِي الْأَرْضِ قِطَعٌ مُتَجاوِراتٌ وَ جَنَّاتٌ مِنْ أَعْنابٍ وَ زَرْعٌ وَ نَخِيلٌ صِنْوانٌ وَ غَيْرُ صِنْوانٍ يُسْقي بِماءٍ واحِدٍ وَ نُفَضِّلُ بَعْضَها عَلي بَعْضٍ فِي الْأُكُلِ إِنَّ فِي ذلِكَ لَآياتٍ لِقَوْمٍ يَعْقِلُونَ‌</w:t>
      </w:r>
      <w:r>
        <w:rPr>
          <w:rStyle w:val="FootnoteReference"/>
        </w:rPr>
        <w:footnoteReference w:id="822"/>
      </w:r>
    </w:p>
    <w:p>
      <w:pPr>
        <w:pStyle w:val="BookText"/>
      </w:pPr>
      <w:r>
        <w:rPr>
          <w:rFonts w:ascii="Amiri" w:hAnsi="Amiri" w:eastAsia="Amiri" w:cs="Amiri"/>
          <w:lang w:bidi="ar-SA"/>
          <w:color w:val="111111"/>
          <w:sz w:val="28"/>
          <w:szCs w:val="28"/>
          <w:rtl/>
        </w:rPr>
        <w:t xml:space="preserve">النحل: هُوَ الَّذِي أَنْزَلَ مِنَ السَّماءِ ماءً لَكُمْ مِنْهُ شَرابٌ وَ مِنْهُ شَجَرٌ فِيهِ تُسِيمُونَ يُنْبِتُ لَكُمْ بِهِ الزَّرْعَ وَ الزَّيْتُونَ وَ النَّخِيلَ وَ الْأَعْنابَ وَ مِنْ كُلِّ الثَّمَراتِ إِنَّ فِي ذلِكَ لَآيَةً لِقَوْمٍ يَتَفَكَّرُونَ وَ سَخَّرَ لَكُمُ اللَّيْلَ وَ النَّهارَ إلي قوله تعالي وَ ما ذَرَأَ لَكُمْ</w:t>
      </w:r>
    </w:p>
    <w:p>
      <w:pPr>
        <w:pStyle w:val="Heading3"/>
      </w:pPr>
      <w:bookmarkStart w:id="1324" w:name="_Toc840"/>
      <w:r>
        <w:t>باب دوّم : میوه‌ها و انواع آن و آداب خوردن و کلیات آنچه مربوط به آن است.</w:t>
      </w:r>
      <w:bookmarkEnd w:id="1324"/>
    </w:p>
    <w:p>
      <w:pPr>
        <w:pStyle w:val="Heading4"/>
      </w:pPr>
      <w:bookmarkStart w:id="1325" w:name="_Toc841"/>
      <w:r>
        <w:t>آیات</w:t>
      </w:r>
      <w:bookmarkEnd w:id="13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اوست کسی که از آسمان، آبی فرود آورد پس به وسیله آن از هر گونه گیاه برآوردیم، و از آن [گیاه] جوانه سبزی خارج ساختیم که از آن، دانه‌های متراکمی برمی‌آوریم. و از شکوفه درخت خرما خوشه‌هایی است نزدیک به هم. و [نیز] باغهایی از انگور و زیتون و انار- همانند و غیر همانند- خارج نمودیم. به میوه آن چون ثمر دَهَد و به [طرز] رسیدنش بنگرید. قطعاً در اینها برای مردمی که ایمان می‌آورند نشانه‌هاست.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اوست کسی که باغهایی با داربست و بدون داربست، و خرمابن، و کشتزار با میوه‌های گوناگون آن، و زیتون، و انار، شبیه به یکدیگر و غیر شبیه پدید آورد. از میوه آن- چون ثمر داد- بخورید} - وَ فِی الْأَرْضِ قِطَعٌ مُتَجاوِراتٌ وَ جَنَّاتٌ مِنْ أَعْنابٍ وَ زَرْعٌ وَ نَخِیلٌ صِنْوانٌ وَ غَیْرُ صِنْوانٍ یُسْقی بِماءٍ واحِدٍ وَ نُفَضِّلُ بَعْضَها عَلی بَعْضٍ فِی الْأُکُلِ إِنَّ فِی ذلِکَ لَآیاتٍ لِقَوْمٍ یَعْقِلُونَ</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{و در زمین قطعاتی است کنار هم، و باغهایی از انگور و کشتزارها و درختان خرما، چه از یک ریشه و چه از غیر یک ریشه، که با یک آب سیراب می‌گردند، و [با این همه] برخی از آنها را در میوه [از حیث مزه و نوع و کیفیت] بر برخی دیگر برتری می‌دهیم. بی گمان در این [امر نیز] برای مردمی که تعقّل می‌کنند دلایل [روشنی]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یُنْبِتُ لَکُمْ بِهِ الزَّرْعَ وَ الزَّیْتُونَ وَ النَّخِیلَ وَ الْأَعْنابَ وَ مِنْ کُلِّ الثَّمَراتِ إِنَّ فِی ذلِکَ لَآیَةً لِقَوْمٍ یَتَفَکَّرُونَ</w:t>
      </w:r>
    </w:p>
    <w:p>
      <w:pPr>
        <w:pStyle w:val="BookText"/>
      </w:pPr>
      <w:r>
        <w:rPr>
          <w:rFonts w:ascii="Amiri" w:hAnsi="Amiri" w:eastAsia="Amiri" w:cs="Amiri"/>
          <w:lang w:bidi="ar-SA"/>
          <w:color w:val="111111"/>
          <w:sz w:val="28"/>
          <w:szCs w:val="28"/>
          <w:rtl/>
        </w:rPr>
        <w:t xml:space="preserve">وَ سَخَّرَ لَکُمُ اللَّیْلَ وَ النَّهارَ َ وَ الشَّمْسَ وَ الْقَمَرَ وَ النُّجُومُ مُسَخَّراتٌ بِأَمْرِهِ إِنَّ فی ذلِکَ لَآیاتٍ لِقَوْمٍ یَعْقِلُونَ</w:t>
      </w:r>
    </w:p>
    <w:p>
      <w:pPr>
        <w:pStyle w:val="BookText"/>
      </w:pPr>
      <w:r>
        <w:rPr>
          <w:rFonts w:ascii="Amiri" w:hAnsi="Amiri" w:eastAsia="Amiri" w:cs="Amiri"/>
          <w:lang w:bidi="ar-SA"/>
          <w:color w:val="111111"/>
          <w:sz w:val="28"/>
          <w:szCs w:val="28"/>
          <w:rtl/>
        </w:rPr>
        <w:t xml:space="preserve">وَ ما ذَرَأَ لَکُمْ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1" w:name="pg13486_328584"/>
    <w:bookmarkEnd w:id="91"/>
    <w:p>
      <w:pPr>
        <w:pStyle w:val="BookText"/>
      </w:pPr>
      <w:r>
        <w:rPr>
          <w:rFonts w:ascii="Amiri" w:hAnsi="Amiri" w:eastAsia="Amiri" w:cs="Amiri"/>
          <w:lang w:bidi="ar-SA"/>
          <w:color w:val="111111"/>
          <w:sz w:val="28"/>
          <w:szCs w:val="28"/>
          <w:rtl/>
        </w:rPr>
        <w:t xml:space="preserve">فِي الْأَرْضِ مُخْتَلِفاً أَلْوانُهُ‌</w:t>
      </w:r>
      <w:r>
        <w:rPr>
          <w:rStyle w:val="FootnoteReference"/>
        </w:rPr>
        <w:footnoteReference w:id="824"/>
      </w:r>
    </w:p>
    <w:p>
      <w:pPr>
        <w:pStyle w:val="BookText"/>
      </w:pPr>
      <w:r>
        <w:rPr>
          <w:rFonts w:ascii="Amiri" w:hAnsi="Amiri" w:eastAsia="Amiri" w:cs="Amiri"/>
          <w:lang w:bidi="ar-SA"/>
          <w:color w:val="111111"/>
          <w:sz w:val="28"/>
          <w:szCs w:val="28"/>
          <w:rtl/>
        </w:rPr>
        <w:t xml:space="preserve">المؤمنون: فَأَنْشَأْنا لَكُمْ بِهِ جَنَّاتٍ مِنْ نَخِيلٍ وَ أَعْنابٍ لَكُمْ فِيها فَواكِهُ كَثِيرَةٌ وَ مِنْها تَأْكُلُونَ وَ شَجَرَةً تَخْرُجُ مِنْ طُورِ سَيْناءَ تَنْبُتُ بِالدُّهْنِ وَ صِبْغٍ لِلْآكِلِينَ‌</w:t>
      </w:r>
      <w:r>
        <w:rPr>
          <w:rStyle w:val="FootnoteReference"/>
        </w:rPr>
        <w:footnoteReference w:id="825"/>
      </w:r>
    </w:p>
    <w:p>
      <w:pPr>
        <w:pStyle w:val="BookText"/>
      </w:pPr>
      <w:r>
        <w:rPr>
          <w:rFonts w:ascii="Amiri" w:hAnsi="Amiri" w:eastAsia="Amiri" w:cs="Amiri"/>
          <w:lang w:bidi="ar-SA"/>
          <w:color w:val="111111"/>
          <w:sz w:val="28"/>
          <w:szCs w:val="28"/>
          <w:rtl/>
        </w:rPr>
        <w:t xml:space="preserve">فاطر: أَ لَمْ تَرَ أَنَّ اللَّهَ أَنْزَلَ مِنَ السَّماءِ ماءً فَأَخْرَجْنا بِهِ ثَمَراتٍ مُخْتَلِفاً أَلْوانُها</w:t>
      </w:r>
      <w:r>
        <w:rPr>
          <w:rStyle w:val="FootnoteReference"/>
        </w:rPr>
        <w:footnoteReference w:id="826"/>
      </w:r>
    </w:p>
    <w:p>
      <w:pPr>
        <w:pStyle w:val="BookText"/>
      </w:pPr>
      <w:r>
        <w:rPr>
          <w:rFonts w:ascii="Amiri" w:hAnsi="Amiri" w:eastAsia="Amiri" w:cs="Amiri"/>
          <w:lang w:bidi="ar-SA"/>
          <w:color w:val="111111"/>
          <w:sz w:val="28"/>
          <w:szCs w:val="28"/>
          <w:rtl/>
        </w:rPr>
        <w:t xml:space="preserve">يس: وَ جَعَلْنا فِيها جَنَّاتٍ مِنْ نَخِيلٍ وَ أَعْنابٍ وَ فَجَّرْنا فِيها مِنَ الْعُيُونِ لِيَأْكُلُوا مِنْ ثَمَرِهِ وَ ما عَمِلَتْهُ أَيْدِيهِمْ أَ فَلا يَشْكُرُونَ‌</w:t>
      </w:r>
      <w:r>
        <w:rPr>
          <w:rStyle w:val="FootnoteReference"/>
        </w:rPr>
        <w:footnoteReference w:id="827"/>
      </w:r>
    </w:p>
    <w:p>
      <w:pPr>
        <w:pStyle w:val="BookText"/>
      </w:pPr>
      <w:r>
        <w:rPr>
          <w:rFonts w:ascii="Amiri" w:hAnsi="Amiri" w:eastAsia="Amiri" w:cs="Amiri"/>
          <w:lang w:bidi="ar-SA"/>
          <w:color w:val="111111"/>
          <w:sz w:val="28"/>
          <w:szCs w:val="28"/>
          <w:rtl/>
        </w:rPr>
        <w:t xml:space="preserve">الرحمن: فِيها فاكِهَةٌ وَ النَّخْلُ ذاتُ الْأَكْمامِ وَ الْحَبُّ ذُو الْعَصْفِ وَ الرَّيْحانُ‌</w:t>
      </w:r>
      <w:r>
        <w:rPr>
          <w:rStyle w:val="FootnoteReference"/>
        </w:rPr>
        <w:footnoteReference w:id="828"/>
      </w:r>
    </w:p>
    <w:p>
      <w:pPr>
        <w:pStyle w:val="BookText"/>
      </w:pPr>
      <w:r>
        <w:rPr>
          <w:rFonts w:ascii="Amiri" w:hAnsi="Amiri" w:eastAsia="Amiri" w:cs="Amiri"/>
          <w:lang w:bidi="ar-SA"/>
          <w:color w:val="111111"/>
          <w:sz w:val="28"/>
          <w:szCs w:val="28"/>
          <w:rtl/>
        </w:rPr>
        <w:t xml:space="preserve">عبس: فَلْيَنْظُرِ الْإِنْسانُ إِلي طَعامِهِ أَنَّا صَبَبْنَا الْماءَ صَبًّا ثُمَّ شَقَقْنَا الْأَرْضَ شَقًّا فَأَنْبَتْنا فِيها حَبًّا وَ عِنَباً وَ قَضْباً وَ زَيْتُوناً وَ نَخْلًا وَ حَدائِقَ غُلْباً وَ فاكِهَةً وَ أَبًّا مَتاعاً لَكُمْ وَ لِأَنْعامِكُمْ‌</w:t>
      </w:r>
      <w:r>
        <w:rPr>
          <w:rStyle w:val="FootnoteReference"/>
        </w:rPr>
        <w:footnoteReference w:id="829"/>
      </w:r>
    </w:p>
    <w:p>
      <w:pPr>
        <w:pStyle w:val="BookText"/>
      </w:pPr>
      <w:r>
        <w:rPr>
          <w:rFonts w:ascii="Amiri" w:hAnsi="Amiri" w:eastAsia="Amiri" w:cs="Amiri"/>
          <w:lang w:bidi="ar-SA"/>
          <w:color w:val="111111"/>
          <w:sz w:val="28"/>
          <w:szCs w:val="28"/>
          <w:rtl/>
        </w:rPr>
        <w:t xml:space="preserve">التين: وَ التِّينِ وَ الزَّيْتُونِ</w:t>
      </w:r>
    </w:p>
    <w:p>
      <w:pPr>
        <w:pStyle w:val="Heading4"/>
      </w:pPr>
      <w:bookmarkStart w:id="1326" w:name="_Toc842"/>
      <w:r>
        <w:t>تفسير</w:t>
      </w:r>
      <w:bookmarkEnd w:id="1326"/>
    </w:p>
    <w:p>
      <w:pPr>
        <w:pStyle w:val="BookText"/>
      </w:pPr>
      <w:r>
        <w:rPr>
          <w:rFonts w:ascii="Amiri" w:hAnsi="Amiri" w:eastAsia="Amiri" w:cs="Amiri"/>
          <w:lang w:bidi="ar-SA"/>
          <w:color w:val="111111"/>
          <w:sz w:val="28"/>
          <w:szCs w:val="28"/>
          <w:rtl/>
        </w:rPr>
        <w:t xml:space="preserve">أَنْزَلَ مِنَ السَّماءِ ماءً قيل أي من السحاب أو من جانب السماء فَأَخْرَجْنا علي تلوين الخطاب بِهِ أي بالماء نَباتَ كُلِّ شَيْ‌ءٍ أي نبت كل صنف من النبات و المعني إظهار القدرة في إنبات الأنواع المفننة بماء واحد فَأَخْرَجْنا مِنْهُ أي من النبات أو الماء خَضِراً أي شيئا أخضر يقال أخضر و خضر كأعور و عور و هو الخارج من الحبة المتشعب نُخْرِجُ مِنْهُ أي من الخضر حَبًّا مُتَراكِباً و هو السنبل.</w:t>
      </w:r>
    </w:p>
    <w:p>
      <w:pPr>
        <w:pStyle w:val="BookText"/>
      </w:pPr>
      <w:r>
        <w:rPr>
          <w:rFonts w:ascii="Amiri" w:hAnsi="Amiri" w:eastAsia="Amiri" w:cs="Amiri"/>
          <w:lang w:bidi="ar-SA"/>
          <w:color w:val="111111"/>
          <w:sz w:val="28"/>
          <w:szCs w:val="28"/>
          <w:rtl/>
        </w:rPr>
        <w:t xml:space="preserve">وَ مِنَ النَّخْلِ مِنْ طَلْعِها قِنْوانٌ أي و أخرجنا من النخل نخلا من طلعها</w:t>
      </w:r>
    </w:p>
    <w:p>
      <w:pPr>
        <w:pStyle w:val="BookText"/>
      </w:pPr>
      <w:r>
        <w:rPr>
          <w:rFonts w:ascii="Amiri" w:hAnsi="Amiri" w:eastAsia="Amiri" w:cs="Amiri"/>
          <w:lang w:bidi="ar-SA"/>
          <w:color w:val="111111"/>
          <w:sz w:val="28"/>
          <w:szCs w:val="28"/>
          <w:rtl/>
        </w:rPr>
        <w:t xml:space="preserve">فِی الْأَرْضِ مُخْتَلِفاً أَلْوانُه</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 اوست کسی که از آسمان، آبی فرود آورد که [آب] آشامیدنی شما از آن است، و روییدنی [هایی] که [رمه‌های خود را] در آن می‌چرانید [نیز] از آن است. به وسیله آن، کشت و زیتون و درختان خرما و انگور و از هر گونه محصولات [دیگر] برای شما می‌رویاند. قطعاً در اینها برای مردمی که اندیشه می‌کنند نشانه‌ای است. و شب و روز و خورشید و ماه را برای شما رام گردانید، و ستارگان به فرمان او مسخّر شده‌اند. مسلماً در این [امور] برای مردمی که تعقل می‌کنند نشانه‌هاست. و [همچنین] آنچه را در زمین به رنگهای گوناگون برای شما پدید آورد [مسخّر شما ساخت]}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 *وَ شَجَرَةً تَخْرُجُ مِنْ طُورِ سَیْناءَ تَنْبُتُ بِالدُّهْنِ وَ صِبْغٍ لِلْآکِلِینَ‌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{پس برای شما به وسیله آن باغهایی از درختان خرما و انگور پدیدار کردیم که در آنها برای شما میوه‌های فراوان است و از آنها می‌خورید. و از طور سینا درختی برمی‌آید که روغن و نان خورشی برای خورندگان است. } - أَ لَمْ تَرَ أَنَّ اللَّهَ أَنْزَلَ مِنَ السَّماءِ ماءً فَأَخْرَجْنا بِهِ ثَمَراتٍ مُخْتَلِفاً أَلْوانُها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 آیا ندیده‌ای که خدا از آسمان، آبی فرود آورد و به [وسیله] آن میوه‌هایی که رنگهای آنها گوناگون است بیرون آوردیم؟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 *لِیَأْکُلُوا مِنْ ثَمَرِهِ وَ ما عَمِلَتْهُ أَیْدِیهِمْ أَ فَلا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و در آن [زمین] باغهایی از درختان خرما و تاک قرار دادیم و چشمه‌ها در آن روان کردیم. تا از میوه آن و [از] کارکردِ دستهایِ خودشان بخورند، آیا باز [هم] سپاس نمی‌گزارند؟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فِیها فاکِهَةٌ وَ النَّخْلُ ذاتُ الْأَکْمامِ *وَ الْحَبُّ ذُو الْعَصْفِ وَ الرَّیْحانُ‌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در آن، میوه [ها] و نخلها با خوشه‌های غلاف‌دار، و دانه‌های پوست‌دار و گیاهان خوشبوست.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فَلْیَنْظُرِ الْإِنْسانُ إِلی طَعامِهِ* أَنَّا صَبَبْنَا الْماءَ صَبًّا* ثُمَّ شَقَقْنَا الْأَرْضَ شَقًّا* فَأَنْبَتْنا فِیها حَبًّا وَ عِنَباً وَ قَضْباً* 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مَتاعاً لَکُمْ وَ لِأَنْعامِکُمْ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 پس انسان باید به خوراک خود بنگرد، که ما آب را به صورت بارشی فرو ریختیم آن گاه زمین را با شکافتنی [لازم] شکافتیم پس در آن، دانه رویانیدیم. و انگور و سبزی، و زیتون و درخت خرما، و باغهای انبوه، و میوه و چراگاه، [تا وسیله] استفاده شما و دامهایتان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التِّینِ وَ الزَّیْتُونِ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سوگند به [کوه] تین و زیتون، }</w:t>
      </w:r>
    </w:p>
    <w:p>
      <w:pPr>
        <w:pStyle w:val="Heading4"/>
      </w:pPr>
      <w:bookmarkStart w:id="1327" w:name="_Toc843"/>
      <w:r>
        <w:t>تفسیر</w:t>
      </w:r>
      <w:bookmarkEnd w:id="1327"/>
    </w:p>
    <w:p>
      <w:pPr>
        <w:pStyle w:val="BookText"/>
      </w:pPr>
      <w:r>
        <w:rPr>
          <w:rFonts w:ascii="IRNazanin" w:hAnsi="IRNazanin" w:eastAsia="IRNazanin" w:cs="IRNazanin"/>
          <w:lang w:bidi="fa-IR"/>
          <w:color w:val="111111"/>
          <w:sz w:val="28"/>
          <w:szCs w:val="28"/>
          <w:rtl/>
        </w:rPr>
        <w:t xml:space="preserve">«وَ أَنْزَلَ مِنَ السَّماءِ ماءً» { از آسمان، آبی فرود آورد }گفته اند: یعنی از ابر یا از سوی آسمان که با آن«فَأَخْرَجْنا » { برآوردیم } -تفاوت در خطاب از غائب به متکلم-، «بِهِ » یعنی با آب«نَباتَ کُلِّ شَیْ‌ءٍ » یعنی رویش هر دسته گیاه را و منظور، اظهار قدرت است بر رویاندن گیاهان گوناگون از یک آب، «فَأَخْرَجْنا مِنْهُ »یعنی از آن گیاه یا از آن آب، خارج کردیم«خَضِراً » جوانه سبزی که از درون دانه برآید و خارج از دانه های پراکنده شده قرار دارد «نُخْرِجُ مِنْهُ » {برمی‌آوریم }از آن، سبزه خوشه‌ای که«حَبًّا مُتَراکِباً » دانه‌های روی هم دارد.</w:t>
      </w:r>
    </w:p>
    <w:p>
      <w:pPr>
        <w:pStyle w:val="BookText"/>
      </w:pPr>
      <w:r>
        <w:rPr>
          <w:rFonts w:ascii="IRNazanin" w:hAnsi="IRNazanin" w:eastAsia="IRNazanin" w:cs="IRNazanin"/>
          <w:lang w:bidi="fa-IR"/>
          <w:color w:val="111111"/>
          <w:sz w:val="28"/>
          <w:szCs w:val="28"/>
          <w:rtl/>
        </w:rPr>
        <w:t xml:space="preserve">«وَ مِنَ النَّخْلِ مِنْ طَلْعِها قِنْوانٌ »یعنی از نخل، نخلی دارای گلی پرده‌دار و رشته‌های در دسترس و به هم پیوسته خارج کردیم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قنوان أو من النخل شيئا من طلعها قنوان و يجوز أن يكون مِنَ النَّخْلِ خبر قِنْوانٌ و مِنْ طَلْعِها بدل منه و المعني و حاصله من طلع النخل قنوان و هو الأعذاق جمع قنو كصنوان جمع صنو دانِيَةٌ قريبة من المتناول لقصر شجره أو ملتفة قريب بعضها من بعض و إنما اقتصر علي ذكرها عن مقابلها لدلالتها عليه و زيادة النعمة فيها.</w:t>
      </w:r>
    </w:p>
    <w:p>
      <w:pPr>
        <w:pStyle w:val="BookText"/>
      </w:pPr>
      <w:r>
        <w:rPr>
          <w:rFonts w:ascii="Amiri" w:hAnsi="Amiri" w:eastAsia="Amiri" w:cs="Amiri"/>
          <w:lang w:bidi="ar-SA"/>
          <w:color w:val="111111"/>
          <w:sz w:val="28"/>
          <w:szCs w:val="28"/>
          <w:rtl/>
        </w:rPr>
        <w:t xml:space="preserve">وَ جَنَّاتٍ مِنْ أَعْنابٍ عطف علي نَباتَ كُلِّ شَيْ‌ءٍ و قرئ بالرفع علي الابتداء أي و لكم أو ثم جنات أو من الكرم جنات و لا يجوز عطفه علي قِنْوانٌ إذ العنب لا يخرج من النخل.</w:t>
      </w:r>
    </w:p>
    <w:p>
      <w:pPr>
        <w:pStyle w:val="BookText"/>
      </w:pPr>
      <w:r>
        <w:rPr>
          <w:rFonts w:ascii="Amiri" w:hAnsi="Amiri" w:eastAsia="Amiri" w:cs="Amiri"/>
          <w:lang w:bidi="ar-SA"/>
          <w:color w:val="111111"/>
          <w:sz w:val="28"/>
          <w:szCs w:val="28"/>
          <w:rtl/>
        </w:rPr>
        <w:t xml:space="preserve">وَ الزَّيْتُونَ وَ الرُّمَّانَ أيضا عطف علي نَباتَ أو نصب علي الاختصاص لعزة هذين الصنفين عندهم مُشْتَبِهاً وَ غَيْرَ مُتَشابِهٍ حال من الرمان أو من الجميع أي بعض ذلك متشابه و بعضه غير متشابه في الهيئة و القدر و اللون و الطعم انْظُرُوا إِلي ثَمَرِهِ أي إلي ثمر كل واحد من ذلك إِذا أَثْمَرَ إذا أخرج ثمره كيف يثمر ضئيلا لا يكاد ينتفع به وَ يَنْعِهِ و إلي حال نضجه كيف يعود ضخيما ذا نفع و لذة و هو في الأصل مصدر ينعت الثمرة إذا أدركت و قيل جمع يانع كتاجر و تجر.</w:t>
      </w:r>
    </w:p>
    <w:p>
      <w:pPr>
        <w:pStyle w:val="BookText"/>
      </w:pPr>
      <w:r>
        <w:rPr>
          <w:rFonts w:ascii="Amiri" w:hAnsi="Amiri" w:eastAsia="Amiri" w:cs="Amiri"/>
          <w:lang w:bidi="ar-SA"/>
          <w:color w:val="111111"/>
          <w:sz w:val="28"/>
          <w:szCs w:val="28"/>
          <w:rtl/>
        </w:rPr>
        <w:t xml:space="preserve">إِنَّ فِي ذلِكُمْ لَآياتٍ لِقَوْمٍ يُؤْمِنُونَ أي لآيات علي وجود القادر الحكيم و توحيده فإن حدوث الأجناس المختلفة و الأنواع المفننة من أصل واحد و نقلها من حال إلي حال لا يكون إلا بإحداث قادر يعلم تفاصيلها و يرجح ما تقتضيه حكمته مما يمكن من أحوالها و لا يعوقه عن فعله ند يعارضه أو ضد يعانده.</w:t>
      </w:r>
    </w:p>
    <w:p>
      <w:pPr>
        <w:pStyle w:val="BookText"/>
      </w:pPr>
      <w:r>
        <w:rPr>
          <w:rFonts w:ascii="Amiri" w:hAnsi="Amiri" w:eastAsia="Amiri" w:cs="Amiri"/>
          <w:lang w:bidi="ar-SA"/>
          <w:color w:val="111111"/>
          <w:sz w:val="28"/>
          <w:szCs w:val="28"/>
          <w:rtl/>
        </w:rPr>
        <w:t xml:space="preserve">وَ فِي الْأَرْضِ قِطَعٌ مُتَجاوِراتٌ بعضها طيبة و بعضها سبخة و بعضها رخوة و بعضها صلبة و بعضها يصلح للزرع دون الشجر و بعضها بالعكس و لو لا تخصيص قادر موقع لأفعاله علي وجه دون وجه لم تكن كذلك لاشتراك تلك القطع في الطبيعة الأرضية و ما يلزمها و يعرض لها بتوسط ما يعرض من الأسباب السماوية من حيث إنها متضامة متشاركة في النسب و الأوضاع وَ جَنَّاتٌ مِنْ أَعْنابٍ وَ زَرْعٌ وَ نَخِيلٌ أي و بساتين فيها أنواع الأشجار و الزروع و توحيد الزرع لأنه مصدر في أصله و قرأ</w:t>
      </w:r>
    </w:p>
    <w:p>
      <w:pPr>
        <w:pStyle w:val="BookText"/>
      </w:pPr>
      <w:r>
        <w:rPr>
          <w:rFonts w:ascii="IRNazanin" w:hAnsi="IRNazanin" w:eastAsia="IRNazanin" w:cs="IRNazanin"/>
          <w:lang w:bidi="fa-IR"/>
          <w:color w:val="111111"/>
          <w:sz w:val="28"/>
          <w:szCs w:val="28"/>
          <w:rtl/>
        </w:rPr>
        <w:t xml:space="preserve">یا از نخل، چیزی را و از شکوفه های آن، خوشه هایی نزدیک به هم خارج کردیم، می توان «مِنَ النَّخْلِ »را خبر برای «قِنْوانٌ » و «مِنْ طَلْعِها » را بدل آن در نظر گرفت. و معنا چنین می شود: از شکوفه های درخت خرما خوشه‌هایی نزدیک به هم حاصل می شود. قنوان که جمع قنو است مانند صنوان که جمع آن صنو است یعنی خوشه های خرما«دانِیَةٌ »یعنی نزدیک کسی است که قصد خوردن دارد، چرا که درخت آن کوتاه است یا اینکه[معنا چنین است]که به هم تنیده است که برخی از آن نزدیک برخی دیگر است و به ذکر آن پرداخت که بر دیگری ها دلالت دارد و نعمت در آن زیاد است.</w:t>
      </w:r>
    </w:p>
    <w:p>
      <w:pPr>
        <w:pStyle w:val="BookText"/>
      </w:pPr>
      <w:r>
        <w:rPr>
          <w:rFonts w:ascii="IRNazanin" w:hAnsi="IRNazanin" w:eastAsia="IRNazanin" w:cs="IRNazanin"/>
          <w:lang w:bidi="fa-IR"/>
          <w:color w:val="111111"/>
          <w:sz w:val="28"/>
          <w:szCs w:val="28"/>
          <w:rtl/>
        </w:rPr>
        <w:t xml:space="preserve">«وَ جَنَّاتٍ مِنْ أَعْنابٍ » عطف است بر «نَباتَ کُلِّ شَیْ‌ءٍ » و همچنین مبتدا در نظر گرفته شده و مرفوع قرائت شده است، یعنی برای شما یا اینکه سپس باغ هایی است یا از کرم[خداوند] باغ هایی است و عطف کردن آن به «قِنْوانٌ » صحیح نمی باشد چرا که انگور از درخت خرما خارج نمی شود.</w:t>
      </w:r>
    </w:p>
    <w:p>
      <w:pPr>
        <w:pStyle w:val="BookText"/>
      </w:pPr>
      <w:r>
        <w:rPr>
          <w:rFonts w:ascii="IRNazanin" w:hAnsi="IRNazanin" w:eastAsia="IRNazanin" w:cs="IRNazanin"/>
          <w:lang w:bidi="fa-IR"/>
          <w:color w:val="111111"/>
          <w:sz w:val="28"/>
          <w:szCs w:val="28"/>
          <w:rtl/>
        </w:rPr>
        <w:t xml:space="preserve">«وَ الزَّیْتُونَ وَ الرُّمَّانَ » نیز عطف بر «نَباتَ » است یا اینکه به خاطر اختصاص منصوب شده است چرا که این دو نوع در نزد آن ها دارای ارزش زیادی هستند.«مُشْتَبِهاً وَ غَیْرَ مُتَشابِهٍ » حال برای رمان یا از همه است یعنی بعضی از آن ها در اندازه و رنگ و مزه شبیه به هم و برخی غیر متشابه هستند «انْظُرُوا إِلی ثَمَرِهِ »یعنی بنگرید به میوه هر کدام از آن ها، «إِذا أَثْمَرَ » یعنی هنگامی که میوه خود را خارج می کند که بسیار خرد و زبون و تقریبا بی‌سود است «وَ یَنْعِهِ »و به رسیدن میوه‌اش بنگرید که چگونه پخته می شود و درشت و سودمند می گردد و آن در واقع مصدر است، گفته می شود«ینعت الثمره» وقتی که برسد و گفته شده است جمع یانع است مانند تاجر و تجر.</w:t>
      </w:r>
    </w:p>
    <w:p>
      <w:pPr>
        <w:pStyle w:val="BookText"/>
      </w:pPr>
      <w:r>
        <w:rPr>
          <w:rFonts w:ascii="IRNazanin" w:hAnsi="IRNazanin" w:eastAsia="IRNazanin" w:cs="IRNazanin"/>
          <w:lang w:bidi="fa-IR"/>
          <w:color w:val="111111"/>
          <w:sz w:val="28"/>
          <w:szCs w:val="28"/>
          <w:rtl/>
        </w:rPr>
        <w:t xml:space="preserve">«إِنَّ فِی ذلِکُمْ لَآیاتٍ لِقَوْمٍ یُؤْمِنُونَ » یعنی نشانه هایی است بر وجود قادر حلیم و یگانه بودن آن، چون که پذیرش اجناس گوناگون و انواع چندان و ذی فنون از یک اصل و چرخش آنها از حالی به حالی، نباشد جز با اثر بخشی قادری که شرح آنها را می داند و با حکمت خود بر ترجیح دادن حالی ا بر حالی دیگر، بر حسب مقتضی تواناست و همتا و ضدی نیست که با او در آویزد و جلو کارش را بگیرد.</w:t>
      </w:r>
    </w:p>
    <w:p>
      <w:pPr>
        <w:pStyle w:val="BookText"/>
      </w:pPr>
      <w:r>
        <w:rPr>
          <w:rFonts w:ascii="IRNazanin" w:hAnsi="IRNazanin" w:eastAsia="IRNazanin" w:cs="IRNazanin"/>
          <w:lang w:bidi="fa-IR"/>
          <w:color w:val="111111"/>
          <w:sz w:val="28"/>
          <w:szCs w:val="28"/>
          <w:rtl/>
        </w:rPr>
        <w:t xml:space="preserve">«وَ فِی الْأَرْضِ قِطَعٌ مُتَجاوِراتٌ»{ و در زمین قطعاتی است کنار هم } برخی خوب و برخی شوره‌زار، برخی نرم و برخی سخت، برخی زراعت ده و ناسازگار برای درخت و برخی بر عکس و اگر توانائی نباشد که هر یک را بر کار خود اختصاص دهد، چنین تفاوت هایی نیز به وجود نمی آید زیرا همه در طبع زمینی شریکند و در لوازم آن بر اثر اوضاع آسمانی با هم برابرند چون نسبت و وضع آنها یکی است «وَ جَنَّاتٌ مِنْ أَعْنابٍ وَ زَرْعٌ وَ نَخِیلٌ» یعنی بستانهایی که انواعی از نخل و زراعت دارند، و اینکه زرع را مفرد آورده است به این دلیل است که در اصل مصدر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3486_328586"/>
    <w:bookmarkEnd w:id="92"/>
    <w:p>
      <w:pPr>
        <w:pStyle w:val="BookText"/>
      </w:pPr>
      <w:r>
        <w:rPr>
          <w:rFonts w:ascii="Amiri" w:hAnsi="Amiri" w:eastAsia="Amiri" w:cs="Amiri"/>
          <w:lang w:bidi="ar-SA"/>
          <w:color w:val="111111"/>
          <w:sz w:val="28"/>
          <w:szCs w:val="28"/>
          <w:rtl/>
        </w:rPr>
        <w:t xml:space="preserve">حفص و غيره وَ زَرْعٌ وَ نَخِيلٌ بالرفع عطفا علي وَ جَنَّاتٌ .</w:t>
      </w:r>
    </w:p>
    <w:p>
      <w:pPr>
        <w:pStyle w:val="BookText"/>
      </w:pPr>
      <w:r>
        <w:rPr>
          <w:rFonts w:ascii="Amiri" w:hAnsi="Amiri" w:eastAsia="Amiri" w:cs="Amiri"/>
          <w:lang w:bidi="ar-SA"/>
          <w:color w:val="111111"/>
          <w:sz w:val="28"/>
          <w:szCs w:val="28"/>
          <w:rtl/>
        </w:rPr>
        <w:t xml:space="preserve">صِنْوانٌ نخلات أصلها واحد وَ غَيْرُ صِنْوانٍ أي و متفرقات مختلفة الأصول و قرأ حفص بالضم و هو لغة تميم كقنوان في جمع قنو فِي الْأُكُلِ في الثمر شكلا و قدرا و رائحة و طعما و ذلك أيضا مما يدل علي وجود الصانع الحكيم فإن اختلافها مع اتحاد الأصول و الأسباب لا يكون إلا بتخصيص قادر مختار لِقَوْمٍ يَعْقِلُونَ يستعملون عقولهم بالتفكر.</w:t>
      </w:r>
    </w:p>
    <w:p>
      <w:pPr>
        <w:pStyle w:val="BookText"/>
      </w:pPr>
      <w:r>
        <w:rPr>
          <w:rFonts w:ascii="Amiri" w:hAnsi="Amiri" w:eastAsia="Amiri" w:cs="Amiri"/>
          <w:lang w:bidi="ar-SA"/>
          <w:color w:val="111111"/>
          <w:sz w:val="28"/>
          <w:szCs w:val="28"/>
          <w:rtl/>
        </w:rPr>
        <w:t xml:space="preserve">فِيها فاكِهَةٌ أي ضروب مما يتفكه به ذاتُ الْأَكْمامِ أوعية التمر وَ الْحَبُ كالحنطة و الشعير و سائر ما يتغذي به ذُو الْعَصْفِ ذو الورق اليابس كالتبن وَ الرَّيْحانُ يعني المشموم أو الرزق من قولهم خرجت أطلب ريحان الله.</w:t>
      </w:r>
    </w:p>
    <w:p>
      <w:pPr>
        <w:pStyle w:val="BookText"/>
      </w:pPr>
      <w:r>
        <w:rPr>
          <w:rFonts w:ascii="Amiri" w:hAnsi="Amiri" w:eastAsia="Amiri" w:cs="Amiri"/>
          <w:lang w:bidi="ar-SA"/>
          <w:color w:val="111111"/>
          <w:sz w:val="28"/>
          <w:szCs w:val="28"/>
          <w:rtl/>
        </w:rPr>
        <w:t xml:space="preserve">وَ التِّينِ وَ الزَّيْتُونِ قيل خصهما من الثمار بالقسم لأن التين فاكهة طيبة لا فضلة له و غذاء لطيف سريع الهضم و دواء كثير النفع فإنه يلين الطبع و يحلل البلغم و يطهر الكليتين و يزيل رمل المثانة و يفتح سدَّة الكبد و الطحال و يسمن البدن و الزيتون فاكهة و إدام و دواء و له دهن لطيف كثير المنافع و قد مر تأويلهما برسول الله و أمير المؤمنين أو بالحسنين صلوات الله عليهم.</w:t>
      </w:r>
    </w:p>
    <w:p>
      <w:pPr>
        <w:pStyle w:val="Heading4"/>
      </w:pPr>
      <w:bookmarkStart w:id="1328" w:name="_Toc844"/>
      <w:r>
        <w:t>الأخبار</w:t>
      </w:r>
      <w:bookmarkEnd w:id="1328"/>
    </w:p>
    <w:p>
      <w:pPr>
        <w:pStyle w:val="Heading5"/>
      </w:pPr>
      <w:bookmarkStart w:id="1329" w:name="_Toc845"/>
      <w:r>
        <w:t>«1»</w:t>
      </w:r>
      <w:bookmarkEnd w:id="1329"/>
    </w:p>
    <w:p>
      <w:pPr>
        <w:pStyle w:val="BookText"/>
      </w:pPr>
      <w:r>
        <w:rPr>
          <w:rFonts w:ascii="Amiri" w:hAnsi="Amiri" w:eastAsia="Amiri" w:cs="Amiri"/>
          <w:lang w:bidi="ar-SA"/>
          <w:color w:val="111111"/>
          <w:sz w:val="28"/>
          <w:szCs w:val="28"/>
          <w:rtl/>
        </w:rPr>
        <w:t xml:space="preserve">الْخِصَالُ، عَنْ أَبِيهِ وَ مُحَمَّدِ بْنِ الْحَسَنِ بْنِ الْوَلِيدِ عَنْ سَعْدِ بْنِ عَبْدِ اللَّهِ وَ عَبْدِ اللَّهِ بْنِ جَعْفَرٍ الْحِمْيَرِيِّ عَنْ أَحْمَدَ بْنِ مُحَمَّدِ بْنِ عِيسَي عَنِ ابْنِ أَبِي عُمَيْرٍ عَمَّنْ ذَكَرَهُ عَنْ أَبِي عَبْدِ اللَّهِ عليه السلام قَالَ: لَمَّا أَهْبَطَ اللَّهُ عَزَّ وَ جَلَّ آدَمَ عليه السلام مِنَ الْجَنَّةِ أَهْبَطَ مَعَهُ عِشْرِينَ وَ مِائَةَ قَضِيبٍ مِنْهَا أَرْبَعُونَ مَا يُؤْكَلُ دَاخِلُهَا وَ خَارِجُهَا وَ أَرْبَعُونَ مِنْهَا مَا يُؤْكَلُ دَاخِلُهَا وَ يُرْمَي بِخَارِجِهَا وَ أَرْبَعُونَ مِنْهَا مَا يُؤْكَلُ خَارِجُهَا وَ يُرْمَي بِدَاخِلِهَا وَ غِرَارَةٌ فِيهَا بَزْرُ كُلِّ شَيْ‌ءٍ</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5"/>
      </w:pPr>
      <w:bookmarkStart w:id="1330" w:name="_Toc846"/>
      <w:r>
        <w:t>بيان</w:t>
      </w:r>
      <w:bookmarkEnd w:id="1330"/>
    </w:p>
    <w:p>
      <w:pPr>
        <w:pStyle w:val="BookText"/>
      </w:pPr>
      <w:r>
        <w:rPr>
          <w:rFonts w:ascii="Amiri" w:hAnsi="Amiri" w:eastAsia="Amiri" w:cs="Amiri"/>
          <w:lang w:bidi="ar-SA"/>
          <w:color w:val="111111"/>
          <w:sz w:val="28"/>
          <w:szCs w:val="28"/>
          <w:rtl/>
        </w:rPr>
        <w:t xml:space="preserve">في القاموس الغرارة بالكسر الجوالق و قال البزر كل حب يبذر للنبات.</w:t>
      </w:r>
    </w:p>
    <w:p>
      <w:pPr>
        <w:pStyle w:val="BookText"/>
      </w:pPr>
      <w:r>
        <w:rPr>
          <w:rFonts w:ascii="IRNazanin" w:hAnsi="IRNazanin" w:eastAsia="IRNazanin" w:cs="IRNazanin"/>
          <w:lang w:bidi="fa-IR"/>
          <w:color w:val="111111"/>
          <w:sz w:val="28"/>
          <w:szCs w:val="28"/>
          <w:rtl/>
        </w:rPr>
        <w:t xml:space="preserve">و حفص و دیگران آن را «وَ زَرْعٌ وَ نَخِیلٌ »قرائت کرد اند و با رفع خوانده اند که عطف بر «وَ جَنَّاتٌ» است.</w:t>
      </w:r>
    </w:p>
    <w:p>
      <w:pPr>
        <w:pStyle w:val="BookText"/>
      </w:pPr>
      <w:r>
        <w:rPr>
          <w:rFonts w:ascii="IRNazanin" w:hAnsi="IRNazanin" w:eastAsia="IRNazanin" w:cs="IRNazanin"/>
          <w:lang w:bidi="fa-IR"/>
          <w:color w:val="111111"/>
          <w:sz w:val="28"/>
          <w:szCs w:val="28"/>
          <w:rtl/>
        </w:rPr>
        <w:t xml:space="preserve">«صِنْوانٌ» نخلهایی که از یک ریشه اند و «غَیْرُ صِنْوانٍ » یعنی نخل هایی که ریشه های جدا از هم دارند و حفص آن را با ضمه قرائت کرده است که بر اساس لغت تمیم می باشد مانند«قنوان» که جمع «قنو» است. «ِفی الْأُکُلِ» یعنی میوه آنها در شکل و اندازه و بو و مزه تفاوت دارند که این هم خود دلیل بر وجود صانع حکیم است، زیرا اختلاف آنها با اینکه اصل و اسباب آنها یکی است جز با تأیید و اختصاص دادن توانای مختار امکان پذیر نیست. «لِقَوْمٍ یَعْقِلُونَ » یعنی کسانی که عقل های خود را با فکر کردن به کار می اندازند.</w:t>
      </w:r>
    </w:p>
    <w:p>
      <w:pPr>
        <w:pStyle w:val="BookText"/>
      </w:pPr>
      <w:r>
        <w:rPr>
          <w:rFonts w:ascii="IRNazanin" w:hAnsi="IRNazanin" w:eastAsia="IRNazanin" w:cs="IRNazanin"/>
          <w:lang w:bidi="fa-IR"/>
          <w:color w:val="111111"/>
          <w:sz w:val="28"/>
          <w:szCs w:val="28"/>
          <w:rtl/>
        </w:rPr>
        <w:t xml:space="preserve">«فِیها فاکِهَةٌ» یعنی انواعی از آنچه به عنوان میوه خورده می شود«ذاتُ الْأَکْمامِ »یعنی غلاف های خرما، «وَ الْحَبُ » مانند گندم و جو و دیگر چیزهایی که از آن تغذیه صورت می گیرد«ذُو الْعَصْفِ » دارای برگ خشک مانند کاه «وَ الرَّیْحانُ » یعنی بودار یا به معنای روزی همچنان که گفته می شود «خرجت أطلب رحیان الله»یعنی خارج شدم در حالی که به دنبال روزی خداوند بودم.</w:t>
      </w:r>
    </w:p>
    <w:p>
      <w:pPr>
        <w:pStyle w:val="BookText"/>
      </w:pPr>
      <w:r>
        <w:rPr>
          <w:rFonts w:ascii="IRNazanin" w:hAnsi="IRNazanin" w:eastAsia="IRNazanin" w:cs="IRNazanin"/>
          <w:lang w:bidi="fa-IR"/>
          <w:color w:val="111111"/>
          <w:sz w:val="28"/>
          <w:szCs w:val="28"/>
          <w:rtl/>
        </w:rPr>
        <w:t xml:space="preserve">«وَ التِّینِ وَ الزَّیْتُونِ»{ سوگند به [کوه] تین و زیتون} از میان همه میوه‌ها به این دو سوگند یاد شده است چون انجیر میوه خوبیست و همه‌اش خوردنیست و خوراکی است لطیف و زود هضم و پر سود طبع را نرم می کند، بلغم را فرو می نشاند قلوه‌ها را نیرو دهد، ورم مثانه را می ببرد و سدّه کبد و طحال را می گشاید و فربه می سازد، و زیتون میوه و خورش و دارو است و روغن لطیفی دارد که پر سود است و تأویل آنها به پیغمبر صلی الله علیه و آله و سلم و امیر المؤمنین علیه السلام و حسنین علیهم السّلام گذشت.</w:t>
      </w:r>
    </w:p>
    <w:p>
      <w:pPr>
        <w:pStyle w:val="Heading4"/>
      </w:pPr>
      <w:bookmarkStart w:id="1331" w:name="_Toc847"/>
      <w:r>
        <w:t>روایات</w:t>
      </w:r>
      <w:bookmarkEnd w:id="1331"/>
    </w:p>
    <w:p>
      <w:pPr>
        <w:pStyle w:val="Heading5"/>
      </w:pPr>
      <w:bookmarkStart w:id="1332" w:name="_Toc848"/>
      <w:r>
        <w:t>روایت 1</w:t>
      </w:r>
      <w:bookmarkEnd w:id="1332"/>
    </w:p>
    <w:p>
      <w:pPr>
        <w:pStyle w:val="BookText"/>
      </w:pPr>
      <w:r>
        <w:rPr>
          <w:rFonts w:ascii="IRNazanin" w:hAnsi="IRNazanin" w:eastAsia="IRNazanin" w:cs="IRNazanin"/>
          <w:lang w:bidi="fa-IR"/>
          <w:color w:val="111111"/>
          <w:sz w:val="28"/>
          <w:szCs w:val="28"/>
          <w:rtl/>
        </w:rPr>
        <w:t xml:space="preserve">خصال: امام صادق علیه السّلام فرمود: هنگامی که خداوند عزّ و جلّ آدم را از بهشت فرو آورد به همراه او صد و بیست شاخه فرود آورد که چهل عدد آن ها از درون و بیرون خوردنی بودند، چهل عدد آنها درونش خوردنی بود و بیرونش دورانداختنی بود، و چهل عدد آن ها بیرونش خوردنی بود نه درونش و با او یک جوال بود که در آن تخم هر چیزی بود. </w:t>
      </w:r>
      <w:r>
        <w:rPr>
          <w:rStyle w:val="FootnoteReference"/>
        </w:rPr>
        <w:footnoteReference w:id="833"/>
      </w:r>
    </w:p>
    <w:p>
      <w:pPr>
        <w:pStyle w:val="Heading5"/>
      </w:pPr>
      <w:bookmarkStart w:id="1333" w:name="_Toc849"/>
      <w:r>
        <w:t>بیان</w:t>
      </w:r>
      <w:bookmarkEnd w:id="1333"/>
    </w:p>
    <w:p>
      <w:pPr>
        <w:pStyle w:val="BookText"/>
      </w:pPr>
      <w:r>
        <w:rPr>
          <w:rFonts w:ascii="IRNazanin" w:hAnsi="IRNazanin" w:eastAsia="IRNazanin" w:cs="IRNazanin"/>
          <w:lang w:bidi="fa-IR"/>
          <w:color w:val="111111"/>
          <w:sz w:val="28"/>
          <w:szCs w:val="28"/>
          <w:rtl/>
        </w:rPr>
        <w:t xml:space="preserve">در قاموس گفته است: «الغِراره» یعنی جوال و «البزر» به هر دانه ای که به عنوان بذر برای گیاه به کار می رود گفته می شود.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3486_328587"/>
    <w:bookmarkEnd w:id="93"/>
    <w:p>
      <w:pPr>
        <w:pStyle w:val="Heading5"/>
      </w:pPr>
      <w:bookmarkStart w:id="1334" w:name="_Toc850"/>
      <w:r>
        <w:t>«2»</w:t>
      </w:r>
      <w:bookmarkEnd w:id="1334"/>
    </w:p>
    <w:p>
      <w:pPr>
        <w:pStyle w:val="BookText"/>
      </w:pPr>
      <w:r>
        <w:rPr>
          <w:rFonts w:ascii="Amiri" w:hAnsi="Amiri" w:eastAsia="Amiri" w:cs="Amiri"/>
          <w:lang w:bidi="ar-SA"/>
          <w:color w:val="111111"/>
          <w:sz w:val="28"/>
          <w:szCs w:val="28"/>
          <w:rtl/>
        </w:rPr>
        <w:t xml:space="preserve">الْعِلَلُ، عَنْ أَبِيهِ عَنْ سَعْدِ بْنِ عَبْدِ اللَّهِ عَنْ أَحْمَدَ بْنِ أَبِي عَبْدِ اللَّهِ الْبَرْقِيِّ عَنْ مُوسَي بْنِ الْقَاسِمِ الْبَجَلِيِّ عَنْ عَلِيِّ بْنِ جَعْفَرٍ عَنْ أَخِيهِ مُوسَي عليه السلام قَالَ: سَأَلْتُهُ عَنِ الْقِرَانِ بَيْنَ التِّينِ وَ التَّمْرِ وَ سَائِرِ الْفَوَاكِهِ قَالَ نَهَي رَسُولُ اللَّهِ صلي الله عليه و آله عَنِ الْقِرَانِ فَإِنْ كُنْتَ وَحْدَكَ فَكُلْ كَيْفَ أَحْبَبْتَ وَ إِنْ كُنْتَ مَعَ قَوْمٍ مُسْلِمِينَ فَلَا تَقْرُنْ‌</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أبي القاسم عن إسماعيل بن همام عن علي بن جعفر: مثله‌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5"/>
      </w:pPr>
      <w:bookmarkStart w:id="1335" w:name="_Toc851"/>
      <w:r>
        <w:t>«3»</w:t>
      </w:r>
      <w:bookmarkEnd w:id="1335"/>
    </w:p>
    <w:p>
      <w:pPr>
        <w:pStyle w:val="BookText"/>
      </w:pPr>
      <w:r>
        <w:rPr>
          <w:rFonts w:ascii="Amiri" w:hAnsi="Amiri" w:eastAsia="Amiri" w:cs="Amiri"/>
          <w:lang w:bidi="ar-SA"/>
          <w:color w:val="111111"/>
          <w:sz w:val="28"/>
          <w:szCs w:val="28"/>
          <w:rtl/>
        </w:rPr>
        <w:t xml:space="preserve">وَ مِنْهُ، عَنْ بَعْضِ أَصْحَابِهِ عَنْ مُحَمَّدِ بْنِ الْمُثَنَّي أَوْ غَيْرِهِ رَفَعَهُ قَالَ: إِذَا آكَلْتَ أَحَداً فَأَرَدْتَ أَنْ تَقْرُنَ فَأَعْلِمْهُ بِذَلِكَ‌</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5"/>
      </w:pPr>
      <w:bookmarkStart w:id="1336" w:name="_Toc852"/>
      <w:r>
        <w:t>«4»</w:t>
      </w:r>
      <w:bookmarkEnd w:id="1336"/>
    </w:p>
    <w:p>
      <w:pPr>
        <w:pStyle w:val="BookText"/>
      </w:pPr>
      <w:r>
        <w:rPr>
          <w:rFonts w:ascii="Amiri" w:hAnsi="Amiri" w:eastAsia="Amiri" w:cs="Amiri"/>
          <w:lang w:bidi="ar-SA"/>
          <w:color w:val="111111"/>
          <w:sz w:val="28"/>
          <w:szCs w:val="28"/>
          <w:rtl/>
        </w:rPr>
        <w:t xml:space="preserve">وَ مِنْهُ، عَنْ نُوحِ بْنِ شُعَيْبٍ عَنْ نَادِرٍ الْخَادِمِ قَالَ: أَكَلَ الْغِلْمَانُ فَاكِهَةً وَ لَمْ يَسْتَقْصُوا أَكْلَهَا وَ رَمَوْا بِهَا فَقَالَ أَبُو الْحَسَنِ عليه السلام سُبْحَانَ اللَّهِ إِنْ كُنْتُمُ اسْتَغْنَيْتُمْ فَإِنَّ النَّاسَ لَمْ يَسْتَغْنُوا أَطْعِمُوهُ مَنْ يَحْتَاجُ إِلَيْهِ‌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5"/>
      </w:pPr>
      <w:bookmarkStart w:id="1337" w:name="_Toc853"/>
      <w:r>
        <w:t>«5»</w:t>
      </w:r>
      <w:bookmarkEnd w:id="1337"/>
    </w:p>
    <w:p>
      <w:pPr>
        <w:pStyle w:val="BookText"/>
      </w:pPr>
      <w:r>
        <w:rPr>
          <w:rFonts w:ascii="Amiri" w:hAnsi="Amiri" w:eastAsia="Amiri" w:cs="Amiri"/>
          <w:lang w:bidi="ar-SA"/>
          <w:color w:val="111111"/>
          <w:sz w:val="28"/>
          <w:szCs w:val="28"/>
          <w:rtl/>
        </w:rPr>
        <w:t xml:space="preserve">وَ مِنْهُ، عَنِ النَّهِيكِيِّ عَنْ مَنْصُورِ بْنِ يُونُسَ قَالَ سَمِعْتُ أَبَا الْحَسَنِ مُوسَي عليه السلام يَقُولُ: لَا تَضُرُّ الْعِنَبُ الرَّازِقِيُّ وَ قَصَبُ السُّكَّرِ وَ التُّفَّاحُ‌</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5"/>
      </w:pPr>
      <w:bookmarkStart w:id="1338" w:name="_Toc854"/>
      <w:r>
        <w:t>«6»</w:t>
      </w:r>
      <w:bookmarkEnd w:id="1338"/>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عَنْ أَبِيهِ عليه السلام: أَنَّهُ كَانَ يَكْرَهُ تَقْشِيرَ الثَّمَرَةِ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5"/>
      </w:pPr>
      <w:bookmarkStart w:id="1339" w:name="_Toc855"/>
      <w:r>
        <w:t>«7»</w:t>
      </w:r>
      <w:bookmarkEnd w:id="1339"/>
    </w:p>
    <w:p>
      <w:pPr>
        <w:pStyle w:val="BookText"/>
      </w:pPr>
      <w:r>
        <w:rPr>
          <w:rFonts w:ascii="Amiri" w:hAnsi="Amiri" w:eastAsia="Amiri" w:cs="Amiri"/>
          <w:lang w:bidi="ar-SA"/>
          <w:color w:val="111111"/>
          <w:sz w:val="28"/>
          <w:szCs w:val="28"/>
          <w:rtl/>
        </w:rPr>
        <w:t xml:space="preserve">وَ مِنْهُ، عَنْ حُسَيْنِ بْنِ الْمُنْذِرِ عَمَّنْ ذَكَرَهُ عَنْ فُرَاتِ بْنِ أَحْنَفَ قَالَ: إِنَّ لِكُلِّ ثَمَرَةٍ سَمّاً مَا فَإِذَا أُتِيتُمْ بِهَا فَأَمِسُّوهَا بِالْمَاءِ أَوِ اغْمِسُوهَا فِي الْمَاءِ يَعْنِي اغْسِلُوهَا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5"/>
      </w:pPr>
      <w:bookmarkStart w:id="1340" w:name="_Toc856"/>
      <w:r>
        <w:t>بيان</w:t>
      </w:r>
      <w:bookmarkEnd w:id="1340"/>
    </w:p>
    <w:p>
      <w:pPr>
        <w:pStyle w:val="BookText"/>
      </w:pPr>
      <w:r>
        <w:rPr>
          <w:rFonts w:ascii="Amiri" w:hAnsi="Amiri" w:eastAsia="Amiri" w:cs="Amiri"/>
          <w:lang w:bidi="ar-SA"/>
          <w:color w:val="111111"/>
          <w:sz w:val="28"/>
          <w:szCs w:val="28"/>
          <w:rtl/>
        </w:rPr>
        <w:t xml:space="preserve">سماما بالكسر جمع سم أو بالفتح و التشديد في الميمين فما للتبهيم و التقليل أي سمّا قليلا و ليس «ما» في الكافي‌</w:t>
      </w:r>
      <w:r>
        <w:rPr>
          <w:rStyle w:val="FootnoteReference"/>
        </w:rPr>
        <w:footnoteReference w:id="841"/>
      </w:r>
      <w:r>
        <w:rPr>
          <w:rFonts w:ascii="Amiri" w:hAnsi="Amiri" w:eastAsia="Amiri" w:cs="Amiri"/>
          <w:lang w:bidi="ar-SA"/>
          <w:color w:val="111111"/>
          <w:sz w:val="28"/>
          <w:szCs w:val="28"/>
          <w:rtl/>
        </w:rPr>
        <w:t xml:space="preserve">«فأمسوها» و في الكافي «فمسوها»</w:t>
      </w:r>
    </w:p>
    <w:p>
      <w:pPr>
        <w:pStyle w:val="Heading5"/>
      </w:pPr>
      <w:bookmarkStart w:id="1341" w:name="_Toc857"/>
      <w:r>
        <w:t>روایت 2</w:t>
      </w:r>
      <w:bookmarkEnd w:id="1341"/>
    </w:p>
    <w:p>
      <w:pPr>
        <w:pStyle w:val="BookText"/>
      </w:pPr>
      <w:r>
        <w:rPr>
          <w:rFonts w:ascii="IRNazanin" w:hAnsi="IRNazanin" w:eastAsia="IRNazanin" w:cs="IRNazanin"/>
          <w:lang w:bidi="fa-IR"/>
          <w:color w:val="111111"/>
          <w:sz w:val="28"/>
          <w:szCs w:val="28"/>
          <w:rtl/>
        </w:rPr>
        <w:t xml:space="preserve">علل الشرایع: علی بن جعفر می گوید: از برادرم موسی علیه السّلام پرسیدم از همراه خوردن انجیر و خرما و میوه‌های دیگر، فرمود: رسول خدا صلی الله علیه و آله و سلم از همراه خوردن آنها نهی کرد، اگر تنها بودی هر طور که می خواهی بخور و اگر در میان جمع مسلمانی هستی، همراه هم مخور (یعنی دو تا را در یک لقمه قرار مده).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در محاسن، مانند آن نقل شده است. </w:t>
      </w:r>
      <w:r>
        <w:rPr>
          <w:rStyle w:val="FootnoteReference"/>
        </w:rPr>
        <w:footnoteReference w:id="843"/>
      </w:r>
    </w:p>
    <w:p>
      <w:pPr>
        <w:pStyle w:val="Heading5"/>
      </w:pPr>
      <w:bookmarkStart w:id="1342" w:name="_Toc858"/>
      <w:r>
        <w:t>روایت 3</w:t>
      </w:r>
      <w:bookmarkEnd w:id="1342"/>
    </w:p>
    <w:p>
      <w:pPr>
        <w:pStyle w:val="BookText"/>
      </w:pPr>
      <w:r>
        <w:rPr>
          <w:rFonts w:ascii="IRNazanin" w:hAnsi="IRNazanin" w:eastAsia="IRNazanin" w:cs="IRNazanin"/>
          <w:lang w:bidi="fa-IR"/>
          <w:color w:val="111111"/>
          <w:sz w:val="28"/>
          <w:szCs w:val="28"/>
          <w:rtl/>
        </w:rPr>
        <w:t xml:space="preserve">محاسن: فرمود: چون هم خوراک دیگری باشی و خواهی دو دو بخوری به او اعلام کن. </w:t>
      </w:r>
      <w:r>
        <w:rPr>
          <w:rStyle w:val="FootnoteReference"/>
        </w:rPr>
        <w:footnoteReference w:id="844"/>
      </w:r>
    </w:p>
    <w:p>
      <w:pPr>
        <w:pStyle w:val="Heading5"/>
      </w:pPr>
      <w:bookmarkStart w:id="1343" w:name="_Toc859"/>
      <w:r>
        <w:t>روایت 4</w:t>
      </w:r>
      <w:bookmarkEnd w:id="1343"/>
    </w:p>
    <w:p>
      <w:pPr>
        <w:pStyle w:val="BookText"/>
      </w:pPr>
      <w:r>
        <w:rPr>
          <w:rFonts w:ascii="IRNazanin" w:hAnsi="IRNazanin" w:eastAsia="IRNazanin" w:cs="IRNazanin"/>
          <w:lang w:bidi="fa-IR"/>
          <w:color w:val="111111"/>
          <w:sz w:val="28"/>
          <w:szCs w:val="28"/>
          <w:rtl/>
        </w:rPr>
        <w:t xml:space="preserve">محاسن: نادر خادم گفت: غلامان[نوجوانان] میوه خوردند و ته‌مانده‌اش را دور ریختند ابو الحسن علیه السّلام فرمود: سبحان اللَّه اگر شما از آن بی‌نیاز بودید مردم از آن بی نیاز نیستند، آن را به کسی که نیازمند آن است بخورانید.</w:t>
      </w:r>
      <w:r>
        <w:rPr>
          <w:rStyle w:val="FootnoteReference"/>
        </w:rPr>
        <w:footnoteReference w:id="845"/>
      </w:r>
    </w:p>
    <w:p>
      <w:pPr>
        <w:pStyle w:val="Heading5"/>
      </w:pPr>
      <w:bookmarkStart w:id="1344" w:name="_Toc860"/>
      <w:r>
        <w:t>روایت 5</w:t>
      </w:r>
      <w:bookmarkEnd w:id="1344"/>
    </w:p>
    <w:p>
      <w:pPr>
        <w:pStyle w:val="BookText"/>
      </w:pPr>
      <w:r>
        <w:rPr>
          <w:rFonts w:ascii="IRNazanin" w:hAnsi="IRNazanin" w:eastAsia="IRNazanin" w:cs="IRNazanin"/>
          <w:lang w:bidi="fa-IR"/>
          <w:color w:val="111111"/>
          <w:sz w:val="28"/>
          <w:szCs w:val="28"/>
          <w:rtl/>
        </w:rPr>
        <w:t xml:space="preserve">محاسن: منصور بن یوسف می گوید: شنیدم أبو الحسن علیه السّلام می فرمود: انگور رازقی، نیشکر و سیب، زیانی ندارند.</w:t>
      </w:r>
      <w:r>
        <w:rPr>
          <w:rStyle w:val="FootnoteReference"/>
        </w:rPr>
        <w:footnoteReference w:id="846"/>
      </w:r>
    </w:p>
    <w:p>
      <w:pPr>
        <w:pStyle w:val="Heading5"/>
      </w:pPr>
      <w:bookmarkStart w:id="1345" w:name="_Toc861"/>
      <w:r>
        <w:t>روایت 6</w:t>
      </w:r>
      <w:bookmarkEnd w:id="1345"/>
    </w:p>
    <w:p>
      <w:pPr>
        <w:pStyle w:val="BookText"/>
      </w:pPr>
      <w:r>
        <w:rPr>
          <w:rFonts w:ascii="IRNazanin" w:hAnsi="IRNazanin" w:eastAsia="IRNazanin" w:cs="IRNazanin"/>
          <w:lang w:bidi="fa-IR"/>
          <w:color w:val="111111"/>
          <w:sz w:val="28"/>
          <w:szCs w:val="28"/>
          <w:rtl/>
        </w:rPr>
        <w:t xml:space="preserve">محاسن: امام باقر علیه السّلام: پوست کندن میوه را بد می داشت. </w:t>
      </w:r>
      <w:r>
        <w:rPr>
          <w:rStyle w:val="FootnoteReference"/>
        </w:rPr>
        <w:footnoteReference w:id="847"/>
      </w:r>
    </w:p>
    <w:p>
      <w:pPr>
        <w:pStyle w:val="Heading5"/>
      </w:pPr>
      <w:bookmarkStart w:id="1346" w:name="_Toc862"/>
      <w:r>
        <w:t>روایت 7</w:t>
      </w:r>
      <w:bookmarkEnd w:id="1346"/>
    </w:p>
    <w:p>
      <w:pPr>
        <w:pStyle w:val="BookText"/>
      </w:pPr>
      <w:r>
        <w:rPr>
          <w:rFonts w:ascii="IRNazanin" w:hAnsi="IRNazanin" w:eastAsia="IRNazanin" w:cs="IRNazanin"/>
          <w:lang w:bidi="fa-IR"/>
          <w:color w:val="111111"/>
          <w:sz w:val="28"/>
          <w:szCs w:val="28"/>
          <w:rtl/>
        </w:rPr>
        <w:t xml:space="preserve">محاسن: فرات بن احنف می گوید: هر میوه زهری دارد و هنگامی که آوردید، آب به آن برسانید و در آب فرو ببرید یعنی آن را بشوئید. </w:t>
      </w:r>
      <w:r>
        <w:rPr>
          <w:rStyle w:val="FootnoteReference"/>
        </w:rPr>
        <w:footnoteReference w:id="848"/>
      </w:r>
    </w:p>
    <w:p>
      <w:pPr>
        <w:pStyle w:val="Heading5"/>
      </w:pPr>
      <w:bookmarkStart w:id="1347" w:name="_Toc863"/>
      <w:r>
        <w:t>بیان</w:t>
      </w:r>
      <w:bookmarkEnd w:id="1347"/>
    </w:p>
    <w:p>
      <w:pPr>
        <w:pStyle w:val="BookText"/>
      </w:pPr>
      <w:r>
        <w:rPr>
          <w:rFonts w:ascii="IRNazanin" w:hAnsi="IRNazanin" w:eastAsia="IRNazanin" w:cs="IRNazanin"/>
          <w:lang w:bidi="fa-IR"/>
          <w:color w:val="111111"/>
          <w:sz w:val="28"/>
          <w:szCs w:val="28"/>
          <w:rtl/>
        </w:rPr>
        <w:t xml:space="preserve">«سِماما» جمع سم یا با فتحه و تشدید، «ما» برای مبهم و کم نشان دادن است و در کافی</w:t>
      </w:r>
      <w:r>
        <w:rPr>
          <w:rStyle w:val="FootnoteReference"/>
        </w:rPr>
        <w:footnoteReference w:id="849"/>
      </w:r>
      <w:r>
        <w:rPr>
          <w:rFonts w:ascii="IRNazanin" w:hAnsi="IRNazanin" w:eastAsia="IRNazanin" w:cs="IRNazanin"/>
          <w:lang w:bidi="fa-IR"/>
          <w:color w:val="111111"/>
          <w:sz w:val="28"/>
          <w:szCs w:val="28"/>
          <w:rtl/>
        </w:rPr>
        <w:t xml:space="preserve">، «ما» ذکر نشده است، به جای «فأمسوها» در کافی «فمسوها» ذکر شده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3486_328588"/>
    <w:bookmarkEnd w:id="94"/>
    <w:p>
      <w:pPr>
        <w:pStyle w:val="BookText"/>
      </w:pPr>
      <w:r>
        <w:rPr>
          <w:rFonts w:ascii="Amiri" w:hAnsi="Amiri" w:eastAsia="Amiri" w:cs="Amiri"/>
          <w:lang w:bidi="ar-SA"/>
          <w:color w:val="111111"/>
          <w:sz w:val="28"/>
          <w:szCs w:val="28"/>
          <w:rtl/>
        </w:rPr>
        <w:t xml:space="preserve">و هو أظهر و علي ما هنا كأن الباء زائدة و كأن التعبير بالمس للإشعار بالاكتفاء بصب قليل من الماء و يحتمل الحقيقة.</w:t>
      </w:r>
    </w:p>
    <w:p>
      <w:pPr>
        <w:pStyle w:val="Heading5"/>
      </w:pPr>
      <w:bookmarkStart w:id="1348" w:name="_Toc864"/>
      <w:r>
        <w:t>«8»</w:t>
      </w:r>
      <w:bookmarkEnd w:id="1348"/>
    </w:p>
    <w:p>
      <w:pPr>
        <w:pStyle w:val="BookText"/>
      </w:pPr>
      <w:r>
        <w:rPr>
          <w:rFonts w:ascii="Amiri" w:hAnsi="Amiri" w:eastAsia="Amiri" w:cs="Amiri"/>
          <w:lang w:bidi="ar-SA"/>
          <w:color w:val="111111"/>
          <w:sz w:val="28"/>
          <w:szCs w:val="28"/>
          <w:rtl/>
        </w:rPr>
        <w:t xml:space="preserve">الْمَحَاسِنُ، عَنْ عُثْمَانَ بْنِ عِيسَي عَنْ أَبِي أَيُّوبَ عَنْ أَبِي عَبْدِ اللَّهِ عليه السلام قَالَ: شَيْئَانِ يُؤْكَلَانِ بِالْيَدَيْنِ الْعِنَبُ وَ الرُّمَّانُ‌</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1349" w:name="_Toc865"/>
      <w:r>
        <w:t>«9»</w:t>
      </w:r>
      <w:bookmarkEnd w:id="1349"/>
    </w:p>
    <w:p>
      <w:pPr>
        <w:pStyle w:val="BookText"/>
      </w:pPr>
      <w:r>
        <w:rPr>
          <w:rFonts w:ascii="Amiri" w:hAnsi="Amiri" w:eastAsia="Amiri" w:cs="Amiri"/>
          <w:lang w:bidi="ar-SA"/>
          <w:color w:val="111111"/>
          <w:sz w:val="28"/>
          <w:szCs w:val="28"/>
          <w:rtl/>
        </w:rPr>
        <w:t xml:space="preserve">وَ مِنْهُ، قَالَ رُوِيَ عَنْ عِيسَي بْنِ عَبْدِ الرَّحْمَنِ عَنْ أَبِيهِ قَالَ: دَخَلَ أَبُو عُكَّاشَةَ بْنُ مِحْصَنٍ الْأَسَدِيُّ عَلَي أَبِي جَعْفَرٍ عليه السلام فَكَانَ أَبُو عَبْدِ اللَّهِ عليه السلام قَائِماً عِنْدَهُ فَقَدَّمَ إِلَيْهِ عِنَباً فَقَالَ حَبَّةً حَبَّةً يَأْكُلُ الشَّيْخُ الْكَبِيرُ أَوِ الصَّبِيُّ الصَّغِيرُ وَ ثَلَاثَةً وَ أَرْبَعَةً مَنْ يَظُنُّ أَنَّهُ لَا يَشْبَعُ فَكُلْهُ حَبَّتَيْنِ حَبَّتَيْنِ فَإِنَّهُ يُسْتَحَبُّ وَ نَرْوِي أَنَّ الثِّمَارَ إِذَا أَدْرَكَتْ فَفِيهَا الشِّفَاءُ لِقَوْلِهِ جَلَّ وَ عَزَّ كُلُوا مِنْ ثَمَرِهِ إِذا أَثْمَرَ</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5"/>
      </w:pPr>
      <w:bookmarkStart w:id="1350" w:name="_Toc866"/>
      <w:r>
        <w:t>«10»</w:t>
      </w:r>
      <w:bookmarkEnd w:id="1350"/>
    </w:p>
    <w:p>
      <w:pPr>
        <w:pStyle w:val="BookText"/>
      </w:pPr>
      <w:r>
        <w:rPr>
          <w:rFonts w:ascii="Amiri" w:hAnsi="Amiri" w:eastAsia="Amiri" w:cs="Amiri"/>
          <w:lang w:bidi="ar-SA"/>
          <w:color w:val="111111"/>
          <w:sz w:val="28"/>
          <w:szCs w:val="28"/>
          <w:rtl/>
        </w:rPr>
        <w:t xml:space="preserve">الْمَكَارِمُ،: كَانَ النَّبِيُّ صلي الله عليه و آله رُبَّمَا أَكَلَ الْعِنَبَ حَبَّةً حَبَّةً وَ كَانَ صلي الله عليه و آله رُبَّمَا أَكَلَهُ خَرْطاً حَتَّي تُرَي رُوَالُهُ عَلَي لِحْيَتِهِ كَتَحَدُّرِ اللُّؤْلُؤِ وَ الرُّوَالُ الْمَاءُ الَّذِي يَخْرُجُ مِنْ تَحْتِ الْقِشْرِ</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يَأْكُلُ الْقِثَّاءَ بِالرُّطَبِ وَ الْقِثَّاءَ بِالْمِلْحِ وَ كَانَ يَأْكُلُ الْفَاكِهَةَ الرَّطْبَةَ وَ كَانَ أَحَبُّهَا إِلَيْهِ الْبِطِّيخَ وَ الْعِنَبَ وَ كَانَ يَأْكُلُ الْبِطِّيخَ بِالْخُبْزِ وَ رُبَّمَا أَكَلَ بِالسُّكَّرِ وَ كَانَ رُبَّمَا أَكَلَ صلي الله عليه و آله الْبِطِّيخَ بِالرُّطَبِ وَ يَسْتَعِينُ بِالْيَدَيْنِ جَمِيعاً</w:t>
      </w:r>
      <w:r>
        <w:rPr>
          <w:rStyle w:val="FootnoteReference"/>
        </w:rPr>
        <w:footnoteReference w:id="853"/>
      </w:r>
    </w:p>
    <w:p>
      <w:pPr>
        <w:pStyle w:val="BookText"/>
      </w:pPr>
      <w:r>
        <w:rPr>
          <w:rFonts w:ascii="Amiri" w:hAnsi="Amiri" w:eastAsia="Amiri" w:cs="Amiri"/>
          <w:lang w:bidi="ar-SA"/>
          <w:color w:val="111111"/>
          <w:sz w:val="28"/>
          <w:szCs w:val="28"/>
          <w:rtl/>
        </w:rPr>
        <w:t xml:space="preserve">وَ كَانَ صلي الله عليه و آله يَأْكُلُ التَّمْرَ وَ يَشْرَبُ عَلَيْهِ الْمَاءَ وَ كَانَ التَّمْرُ وَ الْمَاءُ أَكْثَرَ طَعَامِهِ وَ كَانَ يَتَمَجَّعُ اللَّبَنَ وَ التَّمْرَ وَ يُسَمِّيهِمَا الْأَطْيَبَيْنِ‌</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كَانَ رَسُولُ اللَّهِ صلي الله عليه و آله إِذَا أُتِيَ بِفَاكِهَةٍ حَدِيثَةٍ قَبَّلَهَا وَ وَضَعَهَا عَلَي عَيْنَيْهِ وَ يَقُولُ اللَّهُمَّ أَرَيْتَنَا أَوَّلَهَا فَأَرِنَا آخِرَهَا وَ فِي رِوَايَةِ ابْنِ بَابَوَيْهِ اللَّهُمَّ كَمَا أَرَيْتَنَا أَوَّلَهَا فِي عَافِيَةٍ أَرِنَا آخِرَهَا فِي عَافِيَةٍ.</w:t>
      </w:r>
    </w:p>
    <w:p>
      <w:pPr>
        <w:pStyle w:val="BookText"/>
      </w:pPr>
      <w:r>
        <w:rPr>
          <w:rFonts w:ascii="Amiri" w:hAnsi="Amiri" w:eastAsia="Amiri" w:cs="Amiri"/>
          <w:lang w:bidi="ar-SA"/>
          <w:color w:val="111111"/>
          <w:sz w:val="28"/>
          <w:szCs w:val="28"/>
          <w:rtl/>
        </w:rPr>
        <w:t xml:space="preserve">وَ عَنِ ابْنِ عَبَّاسٍ قَالَ قَالَ رَسُولُ اللَّهِ صلي الله عليه و آله: مَنْ أَكَلَ الْفَاكِهَةَ وَ بَدَأَ بِبِسْمِ اللَّهِ لَمْ</w:t>
      </w:r>
    </w:p>
    <w:p>
      <w:pPr>
        <w:pStyle w:val="BookText"/>
      </w:pPr>
      <w:r>
        <w:rPr>
          <w:rFonts w:ascii="IRNazanin" w:hAnsi="IRNazanin" w:eastAsia="IRNazanin" w:cs="IRNazanin"/>
          <w:lang w:bidi="fa-IR"/>
          <w:color w:val="111111"/>
          <w:sz w:val="28"/>
          <w:szCs w:val="28"/>
          <w:rtl/>
        </w:rPr>
        <w:t xml:space="preserve">و آن روشن تر است و بر اساس آنچه در اینجا ذکر شده است گویا باء زائده است و گویا تعبیر به «مس» جهت اشاره کردن به این امر است که ریختن اندکی از آب، کفایت می کند و احتمال دارد [باء، زائده نباشد بلکه] حقیقت باشد.</w:t>
      </w:r>
    </w:p>
    <w:p>
      <w:pPr>
        <w:pStyle w:val="Heading5"/>
      </w:pPr>
      <w:bookmarkStart w:id="1351" w:name="_Toc867"/>
      <w:r>
        <w:t>روایت 8</w:t>
      </w:r>
      <w:bookmarkEnd w:id="1351"/>
    </w:p>
    <w:p>
      <w:pPr>
        <w:pStyle w:val="BookText"/>
      </w:pPr>
      <w:r>
        <w:rPr>
          <w:rFonts w:ascii="IRNazanin" w:hAnsi="IRNazanin" w:eastAsia="IRNazanin" w:cs="IRNazanin"/>
          <w:lang w:bidi="fa-IR"/>
          <w:color w:val="111111"/>
          <w:sz w:val="28"/>
          <w:szCs w:val="28"/>
          <w:rtl/>
        </w:rPr>
        <w:t xml:space="preserve">محاسن: امام صادق علیه السّلام فرمود: دو چیز با دست خورده می شود: انگور و انار. </w:t>
      </w:r>
      <w:r>
        <w:rPr>
          <w:rStyle w:val="FootnoteReference"/>
        </w:rPr>
        <w:footnoteReference w:id="855"/>
      </w:r>
    </w:p>
    <w:p>
      <w:pPr>
        <w:pStyle w:val="Heading5"/>
      </w:pPr>
      <w:bookmarkStart w:id="1352" w:name="_Toc868"/>
      <w:r>
        <w:t>روایت 9</w:t>
      </w:r>
      <w:bookmarkEnd w:id="1352"/>
    </w:p>
    <w:p>
      <w:pPr>
        <w:pStyle w:val="BookText"/>
      </w:pPr>
      <w:r>
        <w:rPr>
          <w:rFonts w:ascii="IRNazanin" w:hAnsi="IRNazanin" w:eastAsia="IRNazanin" w:cs="IRNazanin"/>
          <w:lang w:bidi="fa-IR"/>
          <w:color w:val="111111"/>
          <w:sz w:val="28"/>
          <w:szCs w:val="28"/>
          <w:rtl/>
        </w:rPr>
        <w:t xml:space="preserve">کافی: ابو عکاشه بن محصن اسدی نزد امام باقر علیه السّلام رفت و امام صادق علیه السّلام نزد او ایستاده بود و انگوری برای او آورد و آن حضرت فرمود: پیرمرد و کودک خردسال آن را دانه دانه می خورند و کسی که می پندارد سیر نشود سه تا و چهارتا و تو، دو دو، بخور که مستحب است و روایت است که در میوه رسیده شفاء است که خدا جلّ و عزّ فرموده «کُلُوا مِنْ ثَمَرِهِ إِذا أَثْمَرَ »</w:t>
      </w:r>
      <w:r>
        <w:rPr>
          <w:rStyle w:val="FootnoteReference"/>
        </w:rPr>
        <w:footnoteReference w:id="856"/>
      </w:r>
      <w:r>
        <w:rPr>
          <w:rFonts w:ascii="IRNazanin" w:hAnsi="IRNazanin" w:eastAsia="IRNazanin" w:cs="IRNazanin"/>
          <w:lang w:bidi="fa-IR"/>
          <w:color w:val="111111"/>
          <w:sz w:val="28"/>
          <w:szCs w:val="28"/>
          <w:rtl/>
        </w:rPr>
        <w:t xml:space="preserve">{ از میوه آن- چون ثمر داد- بخورید.} </w:t>
      </w:r>
      <w:r>
        <w:rPr>
          <w:rStyle w:val="FootnoteReference"/>
        </w:rPr>
        <w:footnoteReference w:id="857"/>
      </w:r>
    </w:p>
    <w:p>
      <w:pPr>
        <w:pStyle w:val="Heading5"/>
      </w:pPr>
      <w:bookmarkStart w:id="1353" w:name="_Toc869"/>
      <w:r>
        <w:t>روایت 10</w:t>
      </w:r>
      <w:bookmarkEnd w:id="1353"/>
    </w:p>
    <w:p>
      <w:pPr>
        <w:pStyle w:val="BookText"/>
      </w:pPr>
      <w:r>
        <w:rPr>
          <w:rFonts w:ascii="IRNazanin" w:hAnsi="IRNazanin" w:eastAsia="IRNazanin" w:cs="IRNazanin"/>
          <w:lang w:bidi="fa-IR"/>
          <w:color w:val="111111"/>
          <w:sz w:val="28"/>
          <w:szCs w:val="28"/>
          <w:rtl/>
        </w:rPr>
        <w:t xml:space="preserve">مکارم الاخلاق: پیغمبر صلی اللَّه علیه و آله شیوه اش چنین بود که زمانی انگور را دانه دانه می خورد و بسا خوشه آن را به دهان می گرفت و می کشید تا لعابش را میدیدیم که بر ریش او مانند دانه لؤلؤ سرازیر می شد و آن لعاب، آب زیر پوست است.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و خیار را با رطب[خرمای تَر] و خیار را با نمک می خورد، میوه را تازه می خورد و او خربزه و انگور را بیشتر دوست داشت و خربزه را با نان می خورد و گاهی هم با شکر، و بسا که خربزه را با رطب می خورد، و همه را با هر دو دست می خورد.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و خرما می خورد و از رویش آب می نوشید، و خرما و آب، بیشترین خوراکش بودند، و پیوسته شیر و خرما را با هم می خورد و آنها را دو پاکیزه‌تر می نامید.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امام صادق علیه السّلام می فرماید: هنگامی که میوه تازه و نوبار برای پیغمبر صلی اللَّه علیه و آله می آوردند آن را می بوسید و بر چشم می نهاد، و می فرمود: بار خدایا آغازش را به ما نشان دادی، پس پایانش را [نیز] به ما بنما، و در روایت ابن بابویه است که همان گونه که آغاز آن را با عافیت به ما نشان دادی، پایانش را هم با عافیت، به ما نشان ده.</w:t>
      </w:r>
    </w:p>
    <w:p>
      <w:pPr>
        <w:pStyle w:val="BookText"/>
      </w:pPr>
      <w:r>
        <w:rPr>
          <w:rFonts w:ascii="IRNazanin" w:hAnsi="IRNazanin" w:eastAsia="IRNazanin" w:cs="IRNazanin"/>
          <w:lang w:bidi="fa-IR"/>
          <w:color w:val="111111"/>
          <w:sz w:val="28"/>
          <w:szCs w:val="28"/>
          <w:rtl/>
        </w:rPr>
        <w:t xml:space="preserve">از ابن عباس از رسول خدا صلی اللَّه علیه و آله نقل می کند که فرمود: هر که با نام خدا میوه را بخورد، به او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13486_328589"/>
    <w:bookmarkEnd w:id="95"/>
    <w:p>
      <w:pPr>
        <w:pStyle w:val="BookText"/>
      </w:pPr>
      <w:r>
        <w:rPr>
          <w:rFonts w:ascii="Amiri" w:hAnsi="Amiri" w:eastAsia="Amiri" w:cs="Amiri"/>
          <w:lang w:bidi="ar-SA"/>
          <w:color w:val="111111"/>
          <w:sz w:val="28"/>
          <w:szCs w:val="28"/>
          <w:rtl/>
        </w:rPr>
        <w:t xml:space="preserve">تَضُرَّهُ وَ قَالَ صلي الله عليه و آله لَمَّا أُخْرِجَ آدَمُ عليه السلام مِنَ الْجَنَّةِ زَوَّدَهُ اللَّهُ تَعَالَي مِنْ ثِمَارِ الْجَنَّةِ وَ عَلَّمَهُ صَنْعَةَ كُلِّ شَيْ‌ءٍ فَثِمَارُكُمْ مِنْ ثِمَارِ الْجَنَّةِ غَيْرَ أَنَّ هَذِهِ تَغَيَّرُ وَ تِلْكَ لَا تَتَغَيَّرُ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1354" w:name="_Toc870"/>
      <w:r>
        <w:t>بيان</w:t>
      </w:r>
      <w:bookmarkEnd w:id="1354"/>
    </w:p>
    <w:p>
      <w:pPr>
        <w:pStyle w:val="BookText"/>
      </w:pPr>
      <w:r>
        <w:rPr>
          <w:rFonts w:ascii="Amiri" w:hAnsi="Amiri" w:eastAsia="Amiri" w:cs="Amiri"/>
          <w:lang w:bidi="ar-SA"/>
          <w:color w:val="111111"/>
          <w:sz w:val="28"/>
          <w:szCs w:val="28"/>
          <w:rtl/>
        </w:rPr>
        <w:t xml:space="preserve">قال في النهاية فيه أنه عليه السلام كان يأكل العنب خرطا يقال خرط العنقود و اخترطه إذا وضعه في فيه ثم يأخذ حبه و يخرج عرجونه عاريا منه و قال الجوهري الروال علي فعال بالضم اللعاب يقال فلان يسيل رواله و الفرس يرول في مخلاته ترويلا قال ابن السكيت الروال و المرغ و اللعاب و البصاق كله بمعني و في النهاية التمجع و المجع أكل التمر باللبن و هو أن يحسو حسوة من اللبن و يأكل علي أثرها تمرة.</w:t>
      </w:r>
    </w:p>
    <w:p>
      <w:pPr>
        <w:pStyle w:val="Heading5"/>
      </w:pPr>
      <w:bookmarkStart w:id="1355" w:name="_Toc871"/>
      <w:r>
        <w:t>«11»</w:t>
      </w:r>
      <w:bookmarkEnd w:id="1355"/>
    </w:p>
    <w:p>
      <w:pPr>
        <w:pStyle w:val="BookText"/>
      </w:pPr>
      <w:r>
        <w:rPr>
          <w:rFonts w:ascii="Amiri" w:hAnsi="Amiri" w:eastAsia="Amiri" w:cs="Amiri"/>
          <w:lang w:bidi="ar-SA"/>
          <w:color w:val="111111"/>
          <w:sz w:val="28"/>
          <w:szCs w:val="28"/>
          <w:rtl/>
        </w:rPr>
        <w:t xml:space="preserve">الدُّرُّ الْمَنْثُورُ، عَنِ ابْنِ عَبَّاسٍ قَالَ: أُهْبِطَ آدَمُ عليه السلام بِثَلَاثِينَ صِنْفاً مِنْ فَاكِهَةِ الْجَنَّةِ مِنْهَا مَا يُؤْكَلُ دَاخِلُهُ وَ خَارِجُهُ وَ مِنْهَا مَا يُؤْكَلُ دَاخِلُهُ وَ يُطْرَحُ خَارِجُهُ وَ مِنْهَا مَا يُؤْكَلُ خَارِجُهُ وَ يُطْرَحُ دَاخِلُهُ‌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5"/>
      </w:pPr>
      <w:bookmarkStart w:id="1356" w:name="_Toc872"/>
      <w:r>
        <w:t>«12»</w:t>
      </w:r>
      <w:bookmarkEnd w:id="1356"/>
    </w:p>
    <w:p>
      <w:pPr>
        <w:pStyle w:val="BookText"/>
      </w:pPr>
      <w:r>
        <w:rPr>
          <w:rFonts w:ascii="Amiri" w:hAnsi="Amiri" w:eastAsia="Amiri" w:cs="Amiri"/>
          <w:lang w:bidi="ar-SA"/>
          <w:color w:val="111111"/>
          <w:sz w:val="28"/>
          <w:szCs w:val="28"/>
          <w:rtl/>
        </w:rPr>
        <w:t xml:space="preserve">الدَّعَائِمُ، عَنْ رَسُولِ اللَّهِ صلي الله عليه و آله: أَنَّهُ نَهَي عَنِ الْقِرَانِ بَيْنَ التَّمْرَتَيْنِ فِي فَمٍ وَ عَنْ سَائِرِ الْفَاكِهَةِ كَذَلِكَ‌</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عليه السلام: إِنَّمَا ذَلِكَ إِذَا كَانَ مَعَ النَّاسِ فِي طَعَامٍ مُشْتَرَكٍ فَأَمَّا مَنْ أَكَلَ وَحْدَهُ فَلْيَأْكُلْ كَيْفَ أَحَبَ‌</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1357" w:name="_Toc873"/>
      <w:r>
        <w:t>بيان</w:t>
      </w:r>
      <w:bookmarkEnd w:id="1357"/>
    </w:p>
    <w:p>
      <w:pPr>
        <w:pStyle w:val="BookText"/>
      </w:pPr>
      <w:r>
        <w:rPr>
          <w:rFonts w:ascii="Amiri" w:hAnsi="Amiri" w:eastAsia="Amiri" w:cs="Amiri"/>
          <w:lang w:bidi="ar-SA"/>
          <w:color w:val="111111"/>
          <w:sz w:val="28"/>
          <w:szCs w:val="28"/>
          <w:rtl/>
        </w:rPr>
        <w:t xml:space="preserve">قَالَ فِي النِّهَايَةِ فِي الْحَدِيثِ: أَنَّهُ نَهَي عَنِ الْقِرَانِ إِلَّا أَنْ يَسْتَأْذِنَ أَحَدُكُمْ صَاحِبَهُ و يروي الإقران و الأول أصح و هو أن يقرن بين التمرتين في الأكل و إنما نهي عنه لأن فيه شرها و ذلك يزري بفاعله أو لأن فيه غبنا برفيقه و قيل إنما نهي لما كانوا فيه من شدة العيش و قلة الطعام و كانوا مع هذا</w:t>
      </w:r>
    </w:p>
    <w:p>
      <w:pPr>
        <w:pStyle w:val="BookText"/>
      </w:pPr>
      <w:r>
        <w:rPr>
          <w:rFonts w:ascii="IRNazanin" w:hAnsi="IRNazanin" w:eastAsia="IRNazanin" w:cs="IRNazanin"/>
          <w:lang w:bidi="fa-IR"/>
          <w:color w:val="111111"/>
          <w:sz w:val="28"/>
          <w:szCs w:val="28"/>
          <w:rtl/>
        </w:rPr>
        <w:t xml:space="preserve">زیان نمی زند، و فرمود: زمانی که خدا آدم علیه السّلام را از بهشت خارج کرد از میوه‌های بهشت به او توشه داد و ساخت هر چیز را به او آموخت، میوه‌های شما از میوه های بهشت است جز اینکه اینها دگرگونی دارند و میوه بهشت دگرگونی ندارد. </w:t>
      </w:r>
      <w:r>
        <w:rPr>
          <w:rStyle w:val="FootnoteReference"/>
        </w:rPr>
        <w:footnoteReference w:id="865"/>
      </w:r>
    </w:p>
    <w:p>
      <w:pPr>
        <w:pStyle w:val="Heading5"/>
      </w:pPr>
      <w:bookmarkStart w:id="1358" w:name="_Toc874"/>
      <w:r>
        <w:t>بیان</w:t>
      </w:r>
      <w:bookmarkEnd w:id="1358"/>
    </w:p>
    <w:p>
      <w:pPr>
        <w:pStyle w:val="BookText"/>
      </w:pPr>
      <w:r>
        <w:rPr>
          <w:rFonts w:ascii="IRNazanin" w:hAnsi="IRNazanin" w:eastAsia="IRNazanin" w:cs="IRNazanin"/>
          <w:lang w:bidi="fa-IR"/>
          <w:color w:val="111111"/>
          <w:sz w:val="28"/>
          <w:szCs w:val="28"/>
          <w:rtl/>
        </w:rPr>
        <w:t xml:space="preserve">در نهایه گفته است: او علیه السلام، انگور را به دهان می کشید، گفته شده است«خرط العنقود و اخترطه» یعنی در دهانش گذاشت، دانه اش را درآورد و خوشه آن را بدون دانه خارج کرد. جوهری گفته است: «رُوال» به معنای لعاب [آب دهان] است. گفته می شود«فلان یسیل رواله » یعنی فلانی آب دهانش جاری می شود، «الفرس یرول فی مخلاته ترویلا» یعنی اسب، آب دهان خود را در توبره اش می ریزد. ابن سکیت می گوید: الروال و المرغ و اللعاب و البصاق همه شان به یک معناست و در نهایه گفته است در معنای التمجع و المجع، آن راخوردن خرما با شیر گفته است و آن عبارت است از اینکه جرعه جرعه شیر را بنوشد و در پی آن خرما بخورد.</w:t>
      </w:r>
    </w:p>
    <w:p>
      <w:pPr>
        <w:pStyle w:val="Heading5"/>
      </w:pPr>
      <w:bookmarkStart w:id="1359" w:name="_Toc875"/>
      <w:r>
        <w:t>روایت 11</w:t>
      </w:r>
      <w:bookmarkEnd w:id="1359"/>
    </w:p>
    <w:p>
      <w:pPr>
        <w:pStyle w:val="BookText"/>
      </w:pPr>
      <w:r>
        <w:rPr>
          <w:rFonts w:ascii="IRNazanin" w:hAnsi="IRNazanin" w:eastAsia="IRNazanin" w:cs="IRNazanin"/>
          <w:lang w:bidi="fa-IR"/>
          <w:color w:val="111111"/>
          <w:sz w:val="28"/>
          <w:szCs w:val="28"/>
          <w:rtl/>
        </w:rPr>
        <w:t xml:space="preserve">درالمنثور: ابن عباس می گوید: آدم سی نوع میوه از بهشت فرو آورد برخی از آن ها، از درون و بیرون قابل خوردن هستند، برخی درونش را می خورند و بیرونش را دور می اندازند و برخی برعکس. </w:t>
      </w:r>
      <w:r>
        <w:rPr>
          <w:rStyle w:val="FootnoteReference"/>
        </w:rPr>
        <w:footnoteReference w:id="866"/>
      </w:r>
    </w:p>
    <w:p>
      <w:pPr>
        <w:pStyle w:val="Heading5"/>
      </w:pPr>
      <w:bookmarkStart w:id="1360" w:name="_Toc876"/>
      <w:r>
        <w:t>روایت 12</w:t>
      </w:r>
      <w:bookmarkEnd w:id="1360"/>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از خوردن دو تا خرما با هم، نهی کردند و همچنین از خوردن سایر میوه ها [نیز به این شکل نهی کردند]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امام باقر علیه السلام فرمود: این امر[خوردن میوه ها باهم و دوتا دوتا] زمانی است که فرد با مردم در غذایی متشرک باشد، اما کسی که به تنهایی مشغول خوردن است، هر گونه دوست دارد بخورد. </w:t>
      </w:r>
      <w:r>
        <w:rPr>
          <w:rStyle w:val="FootnoteReference"/>
        </w:rPr>
        <w:footnoteReference w:id="868"/>
      </w:r>
    </w:p>
    <w:p>
      <w:pPr>
        <w:pStyle w:val="Heading5"/>
      </w:pPr>
      <w:bookmarkStart w:id="1361" w:name="_Toc877"/>
      <w:r>
        <w:t>بیان</w:t>
      </w:r>
      <w:bookmarkEnd w:id="1361"/>
    </w:p>
    <w:p>
      <w:pPr>
        <w:pStyle w:val="BookText"/>
      </w:pPr>
      <w:r>
        <w:rPr>
          <w:rFonts w:ascii="IRNazanin" w:hAnsi="IRNazanin" w:eastAsia="IRNazanin" w:cs="IRNazanin"/>
          <w:lang w:bidi="fa-IR"/>
          <w:color w:val="111111"/>
          <w:sz w:val="28"/>
          <w:szCs w:val="28"/>
          <w:rtl/>
        </w:rPr>
        <w:t xml:space="preserve">در نهایه در حدیثی گفته است: همانا او از قران [خوردن با هم] نهی کرده مگر اینکه از دوستش[همراهش] اجازه بگیرد، و روایت شده که با هم خوردن رواست و اولی درست‌تر است و از آن نهی شده است چون دلیل بر حرص و شکمباره گیست و مایه زبونی است و باعث زیان کسی است که رفیق و هم خوراک است و گفته اند همانا نهی از آن برای سختی زندگی و کمی خوراک بوده که [با این کار]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يواسون من القليل فإذا اجتمعوا علي الأكل آثر بعضهم بعضا علي نفسه و قد يكون في القوم من قد اشتد جوعه فربما قرن بين التمرتين أو عظم اللقمة فأرشدهم إلي الإذن فيه لتطيب به أنفس الباقين.</w:t>
      </w:r>
    </w:p>
    <w:p>
      <w:pPr>
        <w:pStyle w:val="BookText"/>
      </w:pPr>
      <w:r>
        <w:rPr>
          <w:rFonts w:ascii="Amiri" w:hAnsi="Amiri" w:eastAsia="Amiri" w:cs="Amiri"/>
          <w:lang w:bidi="ar-SA"/>
          <w:color w:val="111111"/>
          <w:sz w:val="28"/>
          <w:szCs w:val="28"/>
          <w:rtl/>
        </w:rPr>
        <w:t xml:space="preserve">و منه حديث جبلة قال كنا في المدينة في بعث العراق فكان ابن الزبير يرزقنا التمر و كان ابن عمر يمر فيقول لا تقارنوا إلا أن يستأذن الرجل أخاه هذا لأجل ما فيه من الغبن و لأن ملكهم فيه سواء و روي نحوه عن أبي هريرة في أصحاب الصفة انتهي.</w:t>
      </w:r>
    </w:p>
    <w:p>
      <w:pPr>
        <w:pStyle w:val="BookText"/>
      </w:pPr>
      <w:r>
        <w:rPr>
          <w:rFonts w:ascii="Amiri" w:hAnsi="Amiri" w:eastAsia="Amiri" w:cs="Amiri"/>
          <w:lang w:bidi="ar-SA"/>
          <w:color w:val="111111"/>
          <w:sz w:val="28"/>
          <w:szCs w:val="28"/>
          <w:rtl/>
        </w:rPr>
        <w:t xml:space="preserve">و قال الكرماني النهي للتحريم أو الكراهية بحسب الأحوال و الإذن و قال الطيبي و لا حاجة إلي الإذن عند الاتساع و كذا إذا كان الطعام كثيرا يشبع الجميع لكن الأدب حسن.</w:t>
      </w:r>
    </w:p>
    <w:p>
      <w:pPr>
        <w:pStyle w:val="BookText"/>
      </w:pPr>
      <w:r>
        <w:rPr>
          <w:rFonts w:ascii="Amiri" w:hAnsi="Amiri" w:eastAsia="Amiri" w:cs="Amiri"/>
          <w:lang w:bidi="ar-SA"/>
          <w:color w:val="111111"/>
          <w:sz w:val="28"/>
          <w:szCs w:val="28"/>
          <w:rtl/>
        </w:rPr>
        <w:t xml:space="preserve">و قَالَ فِي إِكْمَالِ الْإِكْمَالِ فِي رِوَايَةِ مُسْلِمٍ‌</w:t>
      </w:r>
      <w:r>
        <w:rPr>
          <w:rStyle w:val="FootnoteReference"/>
        </w:rPr>
        <w:footnoteReference w:id="869"/>
      </w:r>
      <w:r>
        <w:rPr>
          <w:rFonts w:ascii="Amiri" w:hAnsi="Amiri" w:eastAsia="Amiri" w:cs="Amiri"/>
          <w:lang w:bidi="ar-SA"/>
          <w:color w:val="111111"/>
          <w:sz w:val="28"/>
          <w:szCs w:val="28"/>
          <w:rtl/>
        </w:rPr>
        <w:t xml:space="preserve">عَنِ ابْنِ عُمَرَ أَنَّهُ قَالَ: لَا تُقَارِنُوا فَإِنَّ رَسُولَ اللَّهِ صلي الله عليه و آله نَهَي عَنِ الْإِقْرَانِ إِلَّا أَنْ يَسْتَأْذِنَ الرَّجُلُ صَاحِبَهُ هذا النهي متفق عليه حتي يستأذنهم فإذا أذنوا فلا بأس و اختلفوا في أن هذا النهي علي التحريم أو علي الكراهة و الأدب فنقل القاضي عياض عن أهل الظاهر أنه للتحريم و عن غيرهم أنه للكراهة و الأدب.</w:t>
      </w:r>
    </w:p>
    <w:p>
      <w:pPr>
        <w:pStyle w:val="BookText"/>
      </w:pPr>
      <w:r>
        <w:rPr>
          <w:rFonts w:ascii="Amiri" w:hAnsi="Amiri" w:eastAsia="Amiri" w:cs="Amiri"/>
          <w:lang w:bidi="ar-SA"/>
          <w:color w:val="111111"/>
          <w:sz w:val="28"/>
          <w:szCs w:val="28"/>
          <w:rtl/>
        </w:rPr>
        <w:t xml:space="preserve">و الصواب التفصيل فإن كان الطعام مشتركا بينهم فالقران حرام إلا برضاهم و يحصل الرضا بتصريحهم أو بما يقوم مقام التصريح من قرينة حال أو إدلال عليهم كلهم بحيث يعلم يقينا أو ظنا قويا أنهم يرضون به و متي شك في</w:t>
      </w:r>
    </w:p>
    <w:p>
      <w:pPr>
        <w:pStyle w:val="BookText"/>
      </w:pPr>
      <w:r>
        <w:rPr>
          <w:rFonts w:ascii="IRNazanin" w:hAnsi="IRNazanin" w:eastAsia="IRNazanin" w:cs="IRNazanin"/>
          <w:lang w:bidi="fa-IR"/>
          <w:color w:val="111111"/>
          <w:sz w:val="28"/>
          <w:szCs w:val="28"/>
          <w:rtl/>
        </w:rPr>
        <w:t xml:space="preserve">در خوراک کم با هم مواساة [همراهی و همیاری]می کردند و چون گرد هم جمع می شدند، برخی، برخی دیگر را بر خود مقدم می داشتند و بسا میان آنها گرسنه‌تری بوده که دو تا خرما با هم می خورده یا لقمه را بزرگ بر می داشته است و به آنها اجازه داده تا خوردن برای دیگران گوارا باشد.</w:t>
      </w:r>
    </w:p>
    <w:p>
      <w:pPr>
        <w:pStyle w:val="BookText"/>
      </w:pPr>
      <w:r>
        <w:rPr>
          <w:rFonts w:ascii="IRNazanin" w:hAnsi="IRNazanin" w:eastAsia="IRNazanin" w:cs="IRNazanin"/>
          <w:lang w:bidi="fa-IR"/>
          <w:color w:val="111111"/>
          <w:sz w:val="28"/>
          <w:szCs w:val="28"/>
          <w:rtl/>
        </w:rPr>
        <w:t xml:space="preserve">و حدیث جبله از این باب است. [می گوید] : ما در مدینه، در شمار فرستاده‌های عراق بودیم و ابن زبیر خرمائی به ما داده بود و ابن عمر می گذشت و می گفت دو تا با هم مخورید جز که یکی از یارش[رفیقش] اجازه بگیرد، این به خاطر این بوده که مایه زیان دیگران بوده است و همه در آن [به یک میزان]شریک بودند، و مانند آن از ابی هریره در باره اصحاب صفّه روایت شده است. پایان.</w:t>
      </w:r>
    </w:p>
    <w:p>
      <w:pPr>
        <w:pStyle w:val="BookText"/>
      </w:pPr>
      <w:r>
        <w:rPr>
          <w:rFonts w:ascii="IRNazanin" w:hAnsi="IRNazanin" w:eastAsia="IRNazanin" w:cs="IRNazanin"/>
          <w:lang w:bidi="fa-IR"/>
          <w:color w:val="111111"/>
          <w:sz w:val="28"/>
          <w:szCs w:val="28"/>
          <w:rtl/>
        </w:rPr>
        <w:t xml:space="preserve">کرمانی گفته است: نهی، به حسب احوال برای حرمت یا کراهت بوده و گاهی هم اذن صادر می شده است. طیبی گفته است: در صورت وسعت خوراک نیازی به اجازه گرفتن از دیگران نیست و همچنین در فراوانی خوراک که همه سیر می شوند نیز چنین است[نیازی به اجازه گرفتن نیست]ولی [مراعات] ادب خوب است .</w:t>
      </w:r>
    </w:p>
    <w:p>
      <w:pPr>
        <w:pStyle w:val="BookText"/>
      </w:pPr>
      <w:r>
        <w:rPr>
          <w:rFonts w:ascii="IRNazanin" w:hAnsi="IRNazanin" w:eastAsia="IRNazanin" w:cs="IRNazanin"/>
          <w:lang w:bidi="fa-IR"/>
          <w:color w:val="111111"/>
          <w:sz w:val="28"/>
          <w:szCs w:val="28"/>
          <w:rtl/>
        </w:rPr>
        <w:t xml:space="preserve">در باره روایت مسلم از ابن عمر آمده است که او گفت: دو تا را با هم نخورید زیرا رسول خدا صلی اللَّه علیه و آله از آن نهی کرد، مگر کسی که از یارش[رفیقش] اجازه بگیرد، این نهی مورد اتفاق است تا از دیگران اجازه گیرد و اگر اجازه دادند اشکالی ندارد و اختلاف دارند که آیا این نهی دلالت بر تحریم دارد یا کراهت و یا ادب؟ قاضی عیاض از اهل ظاهر آورده است که دلالت بر نهی تحریم دارد و از دیگران نقل کرده است که نهی، بر کراهت و ادب دلالت دارد. و درست این است که قائل به تفصیل باشیم که اگر خوراک مشترک بین همه باشد دو تا خوردن آن حرام است مگر با رضایت کسانی که در آن شریک هستند و رضایت با لفظ صریح یا آنچه جای آن را بگیرد مانند قرینه حال یا محبوب بودن نزد آنها تا جایی که یقین یا اطمینان دارد که آن ها راضی هستند و اگر شک دارد که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6" w:name="pg13486_328591"/>
    <w:bookmarkEnd w:id="96"/>
    <w:p>
      <w:pPr>
        <w:pStyle w:val="BookText"/>
      </w:pPr>
      <w:r>
        <w:rPr>
          <w:rFonts w:ascii="Amiri" w:hAnsi="Amiri" w:eastAsia="Amiri" w:cs="Amiri"/>
          <w:lang w:bidi="ar-SA"/>
          <w:color w:val="111111"/>
          <w:sz w:val="28"/>
          <w:szCs w:val="28"/>
          <w:rtl/>
        </w:rPr>
        <w:t xml:space="preserve">رضاهم فهو حرام و إن كان الطعام لغيرهم أو لأحدهم اشترط رضاه وحده فإن قرن بغير رضاه فحرام و يستحب أن يستأذن الآكلين معه و لا يجب.</w:t>
      </w:r>
    </w:p>
    <w:p>
      <w:pPr>
        <w:pStyle w:val="BookText"/>
      </w:pPr>
      <w:r>
        <w:rPr>
          <w:rFonts w:ascii="Amiri" w:hAnsi="Amiri" w:eastAsia="Amiri" w:cs="Amiri"/>
          <w:lang w:bidi="ar-SA"/>
          <w:color w:val="111111"/>
          <w:sz w:val="28"/>
          <w:szCs w:val="28"/>
          <w:rtl/>
        </w:rPr>
        <w:t xml:space="preserve">و إن كان الطعام لنفسه و قد ضيفهم به فلا يحرم عليه القران ثم إن كان في الطعام قلة فحسن أن لا يقترن لتساويهم و إن كان كثيرا بحيث يفضل عنهم فلا بأس بقرانه لكن الأدب مطلقا التأدب في الأكل و ترك الشره إلا أن يكون مستعجلا و يريد الإسراع لشغل آخر.</w:t>
      </w:r>
    </w:p>
    <w:p>
      <w:pPr>
        <w:pStyle w:val="BookText"/>
      </w:pPr>
      <w:r>
        <w:rPr>
          <w:rFonts w:ascii="Amiri" w:hAnsi="Amiri" w:eastAsia="Amiri" w:cs="Amiri"/>
          <w:lang w:bidi="ar-SA"/>
          <w:color w:val="111111"/>
          <w:sz w:val="28"/>
          <w:szCs w:val="28"/>
          <w:rtl/>
        </w:rPr>
        <w:t xml:space="preserve">و قال الخطابي إنما كان هذا في زمنهم و حين كان الطعام ضيقا فأما اليوم مع اتساع الحال فلا حاجة إلي الإذن و ليس كما قال بل الصواب ما ذكرناه من التفصيل فإن الاعتبار بعموم اللفظ لا بخصوص السبب لو ثبت السبب كيف و هو غير ثابت و قوله يقرن أي يجمع و هو بضم الراء و كسرها لغتان و قوله نهي عن الإقران هكذا في الأصول‌</w:t>
      </w:r>
      <w:r>
        <w:rPr>
          <w:rStyle w:val="FootnoteReference"/>
        </w:rPr>
        <w:footnoteReference w:id="870"/>
      </w:r>
      <w:r>
        <w:rPr>
          <w:rFonts w:ascii="Amiri" w:hAnsi="Amiri" w:eastAsia="Amiri" w:cs="Amiri"/>
          <w:lang w:bidi="ar-SA"/>
          <w:color w:val="111111"/>
          <w:sz w:val="28"/>
          <w:szCs w:val="28"/>
          <w:rtl/>
        </w:rPr>
        <w:t xml:space="preserve">و المعروف في اللغة القران.</w:t>
      </w:r>
    </w:p>
    <w:p>
      <w:pPr>
        <w:pStyle w:val="Heading5"/>
      </w:pPr>
      <w:bookmarkStart w:id="1362" w:name="_Toc878"/>
      <w:r>
        <w:t>«13»</w:t>
      </w:r>
      <w:bookmarkEnd w:id="1362"/>
    </w:p>
    <w:p>
      <w:pPr>
        <w:pStyle w:val="BookText"/>
      </w:pPr>
      <w:r>
        <w:rPr>
          <w:rFonts w:ascii="Amiri" w:hAnsi="Amiri" w:eastAsia="Amiri" w:cs="Amiri"/>
          <w:lang w:bidi="ar-SA"/>
          <w:color w:val="111111"/>
          <w:sz w:val="28"/>
          <w:szCs w:val="28"/>
          <w:rtl/>
        </w:rPr>
        <w:t xml:space="preserve">الْمَحَاسِنُ، عَنْ أَبِيهِ عَنْ أَحْمَدَ بْنِ سُلَيْمَانَ الْكُوفِيِّ عَنْ أَحْمَدَ بْنِ يَحْيَي الطَّحَّانِ عَمَّنْ حَدَّثَهُ عَنْ أَبِي عَبْدِ اللَّهِ عليه السلام قَالَ: خَمْسٌ مِنْ فَاكِهَةِ الْجَنَّةِ فِي الدُّنْيَا الرُّمَّانُ الْمَلَاسِيُّ وَ التُّفَّاحُ الْأَصْفَهَانِيُّ وَ السَّفَرْجَلُ وَ الْعِنَبُ وَ الرُّطَبُ الْمُشَانُ‌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5"/>
      </w:pPr>
      <w:bookmarkStart w:id="1363" w:name="_Toc879"/>
      <w:r>
        <w:t>«14»</w:t>
      </w:r>
      <w:bookmarkEnd w:id="1363"/>
    </w:p>
    <w:p>
      <w:pPr>
        <w:pStyle w:val="BookText"/>
      </w:pPr>
      <w:r>
        <w:rPr>
          <w:rFonts w:ascii="Amiri" w:hAnsi="Amiri" w:eastAsia="Amiri" w:cs="Amiri"/>
          <w:lang w:bidi="ar-SA"/>
          <w:color w:val="111111"/>
          <w:sz w:val="28"/>
          <w:szCs w:val="28"/>
          <w:rtl/>
        </w:rPr>
        <w:t xml:space="preserve">مَجَالِسُ ابْنِ الشَّيْخِ، عَنْ أَبِيهِ عَنْ هِلَالِ بْنِ مُحَمَّدٍ الْحَفَّارِ عَنْ إِسْمَاعِيلَ بْنِ عَلِيٍّ الدِّعْبِلِيِّ عَنْ أَبِيهِ عَنِ الرِّضَا عَنْ آبَائِهِ عَنْ أَمِيرِ الْمُؤْمِنِينَ عليهم السلام أَنَّهُ قَالَ: أَرْبَعَةٌ نَزَلَتْ مِنَ الْجَنَّةِ الْعِنَبُ الرَّازِقِيُّ وَ الرُّطَبُ الْمُشَانُ وَ الرُّمَّانُ الْأَمْلَسِيُّ وَ التُّفَّاحُ الشَّعْشَعَانِيُّ يَعْنِي الشَّامِيَّ وَ فِي خَبَرٍ آخَرَ وَ السَّفَرْجَلُ‌</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1364" w:name="_Toc880"/>
      <w:r>
        <w:t>توضيح</w:t>
      </w:r>
      <w:bookmarkEnd w:id="1364"/>
    </w:p>
    <w:p>
      <w:pPr>
        <w:pStyle w:val="BookText"/>
      </w:pPr>
      <w:r>
        <w:rPr>
          <w:rFonts w:ascii="Amiri" w:hAnsi="Amiri" w:eastAsia="Amiri" w:cs="Amiri"/>
          <w:lang w:bidi="ar-SA"/>
          <w:color w:val="111111"/>
          <w:sz w:val="28"/>
          <w:szCs w:val="28"/>
          <w:rtl/>
        </w:rPr>
        <w:t xml:space="preserve">روي الكليني‌</w:t>
      </w:r>
      <w:r>
        <w:rPr>
          <w:rStyle w:val="FootnoteReference"/>
        </w:rPr>
        <w:footnoteReference w:id="873"/>
      </w:r>
      <w:r>
        <w:rPr>
          <w:rFonts w:ascii="Amiri" w:hAnsi="Amiri" w:eastAsia="Amiri" w:cs="Amiri"/>
          <w:lang w:bidi="ar-SA"/>
          <w:color w:val="111111"/>
          <w:sz w:val="28"/>
          <w:szCs w:val="28"/>
          <w:rtl/>
        </w:rPr>
        <w:t xml:space="preserve">الخبر الأول عن العدة عن البرقي و في بعض نسخه</w:t>
      </w:r>
    </w:p>
    <w:p>
      <w:pPr>
        <w:pStyle w:val="BookText"/>
      </w:pPr>
      <w:r>
        <w:rPr>
          <w:rFonts w:ascii="IRNazanin" w:hAnsi="IRNazanin" w:eastAsia="IRNazanin" w:cs="IRNazanin"/>
          <w:lang w:bidi="fa-IR"/>
          <w:color w:val="111111"/>
          <w:sz w:val="28"/>
          <w:szCs w:val="28"/>
          <w:rtl/>
        </w:rPr>
        <w:t xml:space="preserve">آن ها راضی هستند یا نه حرام است و اگر خوراک از آنِ دیگری است یا از آنِ یکی از آن هاست فقط رضایت او شرط است و اگر بدون رضایت او دو تا با هم بخورد حرام است و اجازه گرفتن از هم خوراکها مستحب است ولی واجب نیست.</w:t>
      </w:r>
    </w:p>
    <w:p>
      <w:pPr>
        <w:pStyle w:val="BookText"/>
      </w:pPr>
      <w:r>
        <w:rPr>
          <w:rFonts w:ascii="IRNazanin" w:hAnsi="IRNazanin" w:eastAsia="IRNazanin" w:cs="IRNazanin"/>
          <w:lang w:bidi="fa-IR"/>
          <w:color w:val="111111"/>
          <w:sz w:val="28"/>
          <w:szCs w:val="28"/>
          <w:rtl/>
        </w:rPr>
        <w:t xml:space="preserve">و اگر خوراک، از آنِ خود او باشد که او آن ها را مهمان کرده است با هم خوردن بر او حرام نیست وانگه اگر خوراک کم است بهتر است که دو تا با هم نخورند تا ملاحظه تساوی آنها بشود و اگر غذا [خوراک]فراوان است و فزونی دارد دو تا با هم خوردن ایرادی ندارد ولی به هر حال همیشه، [رعایت] ادب در [خوردن] خوراک خوب است و نیز ادب [اقتضا می کند که انسان] حرص [و میل زیاد] نسبت به غذا را جز اینکه برای [انجام] کاری شتاب زده باشد، ترک کند.</w:t>
      </w:r>
    </w:p>
    <w:p>
      <w:pPr>
        <w:pStyle w:val="BookText"/>
      </w:pPr>
      <w:r>
        <w:rPr>
          <w:rFonts w:ascii="IRNazanin" w:hAnsi="IRNazanin" w:eastAsia="IRNazanin" w:cs="IRNazanin"/>
          <w:lang w:bidi="fa-IR"/>
          <w:color w:val="111111"/>
          <w:sz w:val="28"/>
          <w:szCs w:val="28"/>
          <w:rtl/>
        </w:rPr>
        <w:t xml:space="preserve">خطابی گفته است که این سخن ها در زمان آنها بوده است که خوراک تنگ بوده و[تهیه آن دشوار بود] امّا امروزه نیازی به اجازه نیست و[لی] چنان نیست که [او] می گوید بلکه حق همان است که ما شرح کردیم زیرا میزان، عموم لفظ خبر است نه خصوصیت سبب با اینکه [خود] این سبب [هم] ثابت نیست.</w:t>
      </w:r>
    </w:p>
    <w:p>
      <w:pPr>
        <w:pStyle w:val="BookText"/>
      </w:pPr>
      <w:r>
        <w:rPr>
          <w:rFonts w:ascii="IRNazanin" w:hAnsi="IRNazanin" w:eastAsia="IRNazanin" w:cs="IRNazanin"/>
          <w:lang w:bidi="fa-IR"/>
          <w:color w:val="111111"/>
          <w:sz w:val="28"/>
          <w:szCs w:val="28"/>
          <w:rtl/>
        </w:rPr>
        <w:t xml:space="preserve">و اینکه فرمود«یقرن» یعنی جمع می کند، که با ضمه و کسره راء دو لغت به حساب می آید و اینکه فرمود«نهی عن الإقران» نیز در اصول همین گونه است و آنچه در لغت معروف است عبارت است از: القران.</w:t>
      </w:r>
    </w:p>
    <w:p>
      <w:pPr>
        <w:pStyle w:val="Heading5"/>
      </w:pPr>
      <w:bookmarkStart w:id="1365" w:name="_Toc881"/>
      <w:r>
        <w:t>روایت 13</w:t>
      </w:r>
      <w:bookmarkEnd w:id="1365"/>
    </w:p>
    <w:p>
      <w:pPr>
        <w:pStyle w:val="BookText"/>
      </w:pPr>
      <w:r>
        <w:rPr>
          <w:rFonts w:ascii="IRNazanin" w:hAnsi="IRNazanin" w:eastAsia="IRNazanin" w:cs="IRNazanin"/>
          <w:lang w:bidi="fa-IR"/>
          <w:color w:val="111111"/>
          <w:sz w:val="28"/>
          <w:szCs w:val="28"/>
          <w:rtl/>
        </w:rPr>
        <w:t xml:space="preserve">محاسن: امام صادق علیه السّلام فرمود: پنج تا از میوه های بهشت در این جهان هستند: انار ملاس، سیب اصفهان، به، انگور، و رطب مشان. </w:t>
      </w:r>
      <w:r>
        <w:rPr>
          <w:rStyle w:val="FootnoteReference"/>
        </w:rPr>
        <w:footnoteReference w:id="874"/>
      </w:r>
    </w:p>
    <w:p>
      <w:pPr>
        <w:pStyle w:val="Heading5"/>
      </w:pPr>
      <w:bookmarkStart w:id="1366" w:name="_Toc882"/>
      <w:r>
        <w:t>روایت 14</w:t>
      </w:r>
      <w:bookmarkEnd w:id="1366"/>
    </w:p>
    <w:p>
      <w:pPr>
        <w:pStyle w:val="BookText"/>
      </w:pPr>
      <w:r>
        <w:rPr>
          <w:rFonts w:ascii="IRNazanin" w:hAnsi="IRNazanin" w:eastAsia="IRNazanin" w:cs="IRNazanin"/>
          <w:lang w:bidi="fa-IR"/>
          <w:color w:val="111111"/>
          <w:sz w:val="28"/>
          <w:szCs w:val="28"/>
          <w:rtl/>
        </w:rPr>
        <w:t xml:space="preserve">امالی طوسی: امیر المؤمنین علیه السّلام فرمود: چهار[میوه] از بهشت فرود آمده است: انگور رازقی، رطب مشان، انگور ملس، سیب شعشعانی یعنی شامی و در روایت دیگری آمده است: و به. </w:t>
      </w:r>
      <w:r>
        <w:rPr>
          <w:rStyle w:val="FootnoteReference"/>
        </w:rPr>
        <w:footnoteReference w:id="875"/>
      </w:r>
    </w:p>
    <w:p>
      <w:pPr>
        <w:pStyle w:val="Heading5"/>
      </w:pPr>
      <w:bookmarkStart w:id="1367" w:name="_Toc883"/>
      <w:r>
        <w:t>توضیح</w:t>
      </w:r>
      <w:bookmarkEnd w:id="1367"/>
    </w:p>
    <w:p>
      <w:pPr>
        <w:pStyle w:val="BookText"/>
      </w:pPr>
      <w:r>
        <w:rPr>
          <w:rFonts w:ascii="IRNazanin" w:hAnsi="IRNazanin" w:eastAsia="IRNazanin" w:cs="IRNazanin"/>
          <w:lang w:bidi="fa-IR"/>
          <w:color w:val="111111"/>
          <w:sz w:val="28"/>
          <w:szCs w:val="28"/>
          <w:rtl/>
        </w:rPr>
        <w:t xml:space="preserve">کلینی</w:t>
      </w:r>
      <w:r>
        <w:rPr>
          <w:rStyle w:val="FootnoteReference"/>
        </w:rPr>
        <w:footnoteReference w:id="876"/>
      </w:r>
      <w:r>
        <w:rPr>
          <w:rFonts w:ascii="IRNazanin" w:hAnsi="IRNazanin" w:eastAsia="IRNazanin" w:cs="IRNazanin"/>
          <w:lang w:bidi="fa-IR"/>
          <w:color w:val="111111"/>
          <w:sz w:val="28"/>
          <w:szCs w:val="28"/>
          <w:rtl/>
        </w:rPr>
        <w:t xml:space="preserve">روایت نخست را از عدّه از برقی آورده و در بعضی از نسخه های آن به جای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7" w:name="pg13486_328592"/>
    <w:bookmarkEnd w:id="97"/>
    <w:p>
      <w:pPr>
        <w:pStyle w:val="BookText"/>
      </w:pPr>
      <w:r>
        <w:rPr>
          <w:rFonts w:ascii="Amiri" w:hAnsi="Amiri" w:eastAsia="Amiri" w:cs="Amiri"/>
          <w:lang w:bidi="ar-SA"/>
          <w:color w:val="111111"/>
          <w:sz w:val="28"/>
          <w:szCs w:val="28"/>
          <w:rtl/>
        </w:rPr>
        <w:t xml:space="preserve">الإمليسي مكان الملاسي و هو أظهر.</w:t>
      </w:r>
    </w:p>
    <w:p>
      <w:pPr>
        <w:pStyle w:val="BookText"/>
      </w:pPr>
      <w:r>
        <w:rPr>
          <w:rFonts w:ascii="Amiri" w:hAnsi="Amiri" w:eastAsia="Amiri" w:cs="Amiri"/>
          <w:lang w:bidi="ar-SA"/>
          <w:color w:val="111111"/>
          <w:sz w:val="28"/>
          <w:szCs w:val="28"/>
          <w:rtl/>
        </w:rPr>
        <w:t xml:space="preserve">قال في القاموس الإمليس و بهاء الفلاة ليس بها نبات و الرمان الإمليسي كأنه منسوب إليه انتهي و المعروف عندنا الملس بالتحريك و هو ما لا عجم له و به فسر الأملسي في بحر الجواهر و في بعض النسخ موضع الأصفهاني الشفان و لم أجد له معني مناسبا قال في القاموس غداة ذات شفان برد و ريح و في أكثر نسخ الكافي الشيسقان و لم أجده في اللغة و في بعضها الشيقان و في القاموس الشيقان بالكسر جبلان أو موضع قرب المدينة.</w:t>
      </w:r>
    </w:p>
    <w:p>
      <w:pPr>
        <w:pStyle w:val="BookText"/>
      </w:pPr>
      <w:r>
        <w:rPr>
          <w:rFonts w:ascii="Amiri" w:hAnsi="Amiri" w:eastAsia="Amiri" w:cs="Amiri"/>
          <w:lang w:bidi="ar-SA"/>
          <w:color w:val="111111"/>
          <w:sz w:val="28"/>
          <w:szCs w:val="28"/>
          <w:rtl/>
        </w:rPr>
        <w:t xml:space="preserve">و أقول لو كان بالإضافة كان له وجه.</w:t>
      </w:r>
    </w:p>
    <w:p>
      <w:pPr>
        <w:pStyle w:val="BookText"/>
      </w:pPr>
      <w:r>
        <w:rPr>
          <w:rFonts w:ascii="Amiri" w:hAnsi="Amiri" w:eastAsia="Amiri" w:cs="Amiri"/>
          <w:lang w:bidi="ar-SA"/>
          <w:color w:val="111111"/>
          <w:sz w:val="28"/>
          <w:szCs w:val="28"/>
          <w:rtl/>
        </w:rPr>
        <w:t xml:space="preserve">و الشعشعاني الطويل و كأنه أصح النسخ فتفسير الشيخ إياه بالشامي كأنه لكون تفاحهم كذلك و في الأصبهان أيضا تفاح صغير طويل هو أطيب هذا النوع و أنفعه و في الكافي و العنب الرازقي.</w:t>
      </w:r>
    </w:p>
    <w:p>
      <w:pPr>
        <w:pStyle w:val="BookText"/>
      </w:pPr>
      <w:r>
        <w:rPr>
          <w:rFonts w:ascii="Amiri" w:hAnsi="Amiri" w:eastAsia="Amiri" w:cs="Amiri"/>
          <w:lang w:bidi="ar-SA"/>
          <w:color w:val="111111"/>
          <w:sz w:val="28"/>
          <w:szCs w:val="28"/>
          <w:rtl/>
        </w:rPr>
        <w:t xml:space="preserve">و في القاموس الرازقي الضعيف و العنب الملاحي و قال الملاحي كغرابي و قد يشدد عنب أبيض طويل.</w:t>
      </w:r>
    </w:p>
    <w:p>
      <w:pPr>
        <w:pStyle w:val="BookText"/>
      </w:pPr>
      <w:r>
        <w:rPr>
          <w:rFonts w:ascii="Amiri" w:hAnsi="Amiri" w:eastAsia="Amiri" w:cs="Amiri"/>
          <w:lang w:bidi="ar-SA"/>
          <w:color w:val="111111"/>
          <w:sz w:val="28"/>
          <w:szCs w:val="28"/>
          <w:rtl/>
        </w:rPr>
        <w:t xml:space="preserve">و قال الموشان بالضم و كغراب و ككتاب من أطيب الرطب.</w:t>
      </w:r>
    </w:p>
    <w:p>
      <w:pPr>
        <w:pStyle w:val="Heading5"/>
      </w:pPr>
      <w:bookmarkStart w:id="1368" w:name="_Toc884"/>
      <w:r>
        <w:t>«15»</w:t>
      </w:r>
      <w:bookmarkEnd w:id="1368"/>
    </w:p>
    <w:p>
      <w:pPr>
        <w:pStyle w:val="BookText"/>
      </w:pPr>
      <w:r>
        <w:rPr>
          <w:rFonts w:ascii="Amiri" w:hAnsi="Amiri" w:eastAsia="Amiri" w:cs="Amiri"/>
          <w:lang w:bidi="ar-SA"/>
          <w:color w:val="111111"/>
          <w:sz w:val="28"/>
          <w:szCs w:val="28"/>
          <w:rtl/>
        </w:rPr>
        <w:t xml:space="preserve">الْفِرْدَوْسُ، عَنْ عَلِيٍّ عليه السلام قَالَ قَالَ رَسُولُ اللَّهِ صلي الله عليه و آله: كُلُوا الْعِنَبَ حَبَّةً حَبَّةً فَإِنَّهُ أَهْنَأُ وَ أَمْرَأُ: وَ عَنِ ابْنِ عَبَّاسٍ قَالَ: مَنْ أَكَلَ مِنَ الْفَوَاكِهِ وَتْراً لَمْ تَضُرَّهُ.</w:t>
      </w:r>
    </w:p>
    <w:p>
      <w:pPr>
        <w:pStyle w:val="BookText"/>
      </w:pPr>
      <w:r>
        <w:rPr>
          <w:rFonts w:ascii="IRNazanin" w:hAnsi="IRNazanin" w:eastAsia="IRNazanin" w:cs="IRNazanin"/>
          <w:lang w:bidi="fa-IR"/>
          <w:color w:val="111111"/>
          <w:sz w:val="28"/>
          <w:szCs w:val="28"/>
          <w:rtl/>
        </w:rPr>
        <w:t xml:space="preserve">ملاسی، إملیسی است و آن روشن تر است.</w:t>
      </w:r>
    </w:p>
    <w:p>
      <w:pPr>
        <w:pStyle w:val="BookText"/>
      </w:pPr>
      <w:r>
        <w:rPr>
          <w:rFonts w:ascii="IRNazanin" w:hAnsi="IRNazanin" w:eastAsia="IRNazanin" w:cs="IRNazanin"/>
          <w:lang w:bidi="fa-IR"/>
          <w:color w:val="111111"/>
          <w:sz w:val="28"/>
          <w:szCs w:val="28"/>
          <w:rtl/>
        </w:rPr>
        <w:t xml:space="preserve">در قاموس گفته است: املیس و املیسه دشت بی‌گیاه است و گویا انار املیسی به آنجا منسوب است .پایان. و نزد ما مَلَس معروف است و آن انار بی‌دانه است و در بحر الجواهر، املیسی به آن تفسیر شده است، و در بعضی از نسخه ها به جای اصفهانی «شفان» آمده و معنی مناسبی برای آن نیافتم، در قاموس گفته است «غداة ذات شفان» یعنی بامداد سرد و باددار، در بسیاری از نسخه های کافی، شیسقان آمده که در لغت معنائی برای آن نیافتم، و در یک نسخه «شیقان»است و در قاموس آن را دو کوه یا جایی نزدیک مدینه تفسیر کرده است.</w:t>
      </w:r>
    </w:p>
    <w:p>
      <w:pPr>
        <w:pStyle w:val="BookText"/>
      </w:pPr>
      <w:r>
        <w:rPr>
          <w:rFonts w:ascii="IRNazanin" w:hAnsi="IRNazanin" w:eastAsia="IRNazanin" w:cs="IRNazanin"/>
          <w:lang w:bidi="fa-IR"/>
          <w:color w:val="111111"/>
          <w:sz w:val="28"/>
          <w:szCs w:val="28"/>
          <w:rtl/>
        </w:rPr>
        <w:t xml:space="preserve">و می گویم اگر با اضافه بود، معنایی داشت.</w:t>
      </w:r>
    </w:p>
    <w:p>
      <w:pPr>
        <w:pStyle w:val="BookText"/>
      </w:pPr>
      <w:r>
        <w:rPr>
          <w:rFonts w:ascii="IRNazanin" w:hAnsi="IRNazanin" w:eastAsia="IRNazanin" w:cs="IRNazanin"/>
          <w:lang w:bidi="fa-IR"/>
          <w:color w:val="111111"/>
          <w:sz w:val="28"/>
          <w:szCs w:val="28"/>
          <w:rtl/>
        </w:rPr>
        <w:t xml:space="preserve">و «شعشعانی» به معنی دراز است و گویا درست‌ترین نسخه‌ها همین باشد و اینکه شیخ آن را به شامی تفسیر کرده برای این است که گویا سیب آنها از این نوع بوده است، و در اصفهان سیب خرد درازیست که بهترین و سودمندترین این نوع از سیب است و در کافی«و العنب الرازقی » و انگور رازقی آمده است.</w:t>
      </w:r>
    </w:p>
    <w:p>
      <w:pPr>
        <w:pStyle w:val="BookText"/>
      </w:pPr>
      <w:r>
        <w:rPr>
          <w:rFonts w:ascii="IRNazanin" w:hAnsi="IRNazanin" w:eastAsia="IRNazanin" w:cs="IRNazanin"/>
          <w:lang w:bidi="fa-IR"/>
          <w:color w:val="111111"/>
          <w:sz w:val="28"/>
          <w:szCs w:val="28"/>
          <w:rtl/>
        </w:rPr>
        <w:t xml:space="preserve">و در قاموس گفته است: رازقی یعنی ضعیف و انگور ملاحی را گویند، و ملاحی همانند غرابی، انگور سفید درازی می باشد.</w:t>
      </w:r>
    </w:p>
    <w:p>
      <w:pPr>
        <w:pStyle w:val="BookText"/>
      </w:pPr>
      <w:r>
        <w:rPr>
          <w:rFonts w:ascii="IRNazanin" w:hAnsi="IRNazanin" w:eastAsia="IRNazanin" w:cs="IRNazanin"/>
          <w:lang w:bidi="fa-IR"/>
          <w:color w:val="111111"/>
          <w:sz w:val="28"/>
          <w:szCs w:val="28"/>
          <w:rtl/>
        </w:rPr>
        <w:t xml:space="preserve">و گفته است: «موشان» با ضمه و بر وزن غراب و کتاب از بهترین خرماهاست.</w:t>
      </w:r>
    </w:p>
    <w:p>
      <w:pPr>
        <w:pStyle w:val="Heading5"/>
      </w:pPr>
      <w:bookmarkStart w:id="1369" w:name="_Toc885"/>
      <w:r>
        <w:t>روایت 15</w:t>
      </w:r>
      <w:bookmarkEnd w:id="1369"/>
    </w:p>
    <w:p>
      <w:pPr>
        <w:pStyle w:val="BookText"/>
      </w:pPr>
      <w:r>
        <w:rPr>
          <w:rFonts w:ascii="IRNazanin" w:hAnsi="IRNazanin" w:eastAsia="IRNazanin" w:cs="IRNazanin"/>
          <w:lang w:bidi="fa-IR"/>
          <w:color w:val="111111"/>
          <w:sz w:val="28"/>
          <w:szCs w:val="28"/>
          <w:rtl/>
        </w:rPr>
        <w:t xml:space="preserve">امام علی علیه السّلام از رسول خدا صلی اللَّه علیه و آله نقل می کند که فرمود: انگور را دانه دانه بخورید که خوشتر و گواراتر است.</w:t>
      </w:r>
    </w:p>
    <w:p>
      <w:pPr>
        <w:pStyle w:val="BookText"/>
      </w:pPr>
      <w:r>
        <w:rPr>
          <w:rFonts w:ascii="IRNazanin" w:hAnsi="IRNazanin" w:eastAsia="IRNazanin" w:cs="IRNazanin"/>
          <w:lang w:bidi="fa-IR"/>
          <w:color w:val="111111"/>
          <w:sz w:val="28"/>
          <w:szCs w:val="28"/>
          <w:rtl/>
        </w:rPr>
        <w:t xml:space="preserve">و از ابن عباس نقل شده است که هر کسی که میوه‌ها را به شمار طاق[فرد و نه زوج] بخورد زیانش نمی زند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13486_328593"/>
    <w:bookmarkEnd w:id="98"/>
    <w:p>
      <w:pPr>
        <w:pStyle w:val="Heading3"/>
      </w:pPr>
      <w:bookmarkStart w:id="1370" w:name="_Toc886"/>
      <w:r>
        <w:t>باب 3 التمر و فضله و أنواعه</w:t>
      </w:r>
      <w:bookmarkEnd w:id="1370"/>
    </w:p>
    <w:p>
      <w:pPr>
        <w:pStyle w:val="Heading4"/>
      </w:pPr>
      <w:bookmarkStart w:id="1371" w:name="_Toc887"/>
      <w:r>
        <w:t>الآيات</w:t>
      </w:r>
      <w:bookmarkEnd w:id="1371"/>
    </w:p>
    <w:p>
      <w:pPr>
        <w:pStyle w:val="BookText"/>
      </w:pPr>
      <w:r>
        <w:rPr>
          <w:rFonts w:ascii="Amiri" w:hAnsi="Amiri" w:eastAsia="Amiri" w:cs="Amiri"/>
          <w:lang w:bidi="ar-SA"/>
          <w:color w:val="111111"/>
          <w:sz w:val="28"/>
          <w:szCs w:val="28"/>
          <w:rtl/>
        </w:rPr>
        <w:t xml:space="preserve">مريم: وَ هُزِّي إِلَيْكِ بِجِذْعِ النَّخْلَةِ تُساقِطْ عَلَيْكِ رُطَباً جَنِيًّا</w:t>
      </w:r>
      <w:r>
        <w:rPr>
          <w:rStyle w:val="FootnoteReference"/>
        </w:rPr>
        <w:footnoteReference w:id="877"/>
      </w:r>
    </w:p>
    <w:p>
      <w:pPr>
        <w:pStyle w:val="BookText"/>
      </w:pPr>
      <w:r>
        <w:rPr>
          <w:rFonts w:ascii="Amiri" w:hAnsi="Amiri" w:eastAsia="Amiri" w:cs="Amiri"/>
          <w:lang w:bidi="ar-SA"/>
          <w:color w:val="111111"/>
          <w:sz w:val="28"/>
          <w:szCs w:val="28"/>
          <w:rtl/>
        </w:rPr>
        <w:t xml:space="preserve">التكاثر: ثُمَّ لَتُسْئَلُنَّ يَوْمَئِذٍ عَنِ النَّعِيمِ</w:t>
      </w:r>
    </w:p>
    <w:p>
      <w:pPr>
        <w:pStyle w:val="Heading4"/>
      </w:pPr>
      <w:bookmarkStart w:id="1372" w:name="_Toc888"/>
      <w:r>
        <w:t>تفسير</w:t>
      </w:r>
      <w:bookmarkEnd w:id="1372"/>
    </w:p>
    <w:p>
      <w:pPr>
        <w:pStyle w:val="BookText"/>
      </w:pPr>
      <w:r>
        <w:rPr>
          <w:rFonts w:ascii="Amiri" w:hAnsi="Amiri" w:eastAsia="Amiri" w:cs="Amiri"/>
          <w:lang w:bidi="ar-SA"/>
          <w:color w:val="111111"/>
          <w:sz w:val="28"/>
          <w:szCs w:val="28"/>
          <w:rtl/>
        </w:rPr>
        <w:t xml:space="preserve">قال الطبرسي رحمه الله: قَالَ الْبَاقِرُ عليه السلام: لَمْ تَسْتَشْفِ النِّسَاءُ بِمِثْلِ الرُّطَبِ إِنَّ اللَّهَ أَطْعَمَهُ مَرْيَمَ فِي نِفَاسِهَا</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الآية الثانية رُوِيَ: أَنَّ بَعْضَ الصَّحَابَةِ أَضَافَ النَّبِيَّ صلي الله عليه و آله مَعَ جَمَاعَةٍ مِنْ أَصْحَابِهِ فَوَجَدُوا عِنْدَهُ تَمْراً وَ مَاءً بَارِداً فَأَكَلُوا فَلَمَّا خَرَجُوا قَالَ هَذَا مِنَ النَّعِيمِ الَّذِي يُسْأَلُونَ عَنْهُ‌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4"/>
      </w:pPr>
      <w:bookmarkStart w:id="1373" w:name="_Toc889"/>
      <w:r>
        <w:t>أقول</w:t>
      </w:r>
      <w:bookmarkEnd w:id="1373"/>
    </w:p>
    <w:p>
      <w:pPr>
        <w:pStyle w:val="BookText"/>
      </w:pPr>
      <w:r>
        <w:rPr>
          <w:rFonts w:ascii="Amiri" w:hAnsi="Amiri" w:eastAsia="Amiri" w:cs="Amiri"/>
          <w:lang w:bidi="ar-SA"/>
          <w:color w:val="111111"/>
          <w:sz w:val="28"/>
          <w:szCs w:val="28"/>
          <w:rtl/>
        </w:rPr>
        <w:t xml:space="preserve">قد مرت الأخبار الكثيرة في أن النعيم هو الولاية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4"/>
      </w:pPr>
      <w:bookmarkStart w:id="1374" w:name="_Toc890"/>
      <w:r>
        <w:t>روايات</w:t>
      </w:r>
      <w:bookmarkEnd w:id="1374"/>
    </w:p>
    <w:p>
      <w:pPr>
        <w:pStyle w:val="Heading5"/>
      </w:pPr>
      <w:bookmarkStart w:id="1375" w:name="_Toc891"/>
      <w:r>
        <w:t>«1»</w:t>
      </w:r>
      <w:bookmarkEnd w:id="1375"/>
    </w:p>
    <w:p>
      <w:pPr>
        <w:pStyle w:val="BookText"/>
      </w:pPr>
      <w:r>
        <w:rPr>
          <w:rFonts w:ascii="Amiri" w:hAnsi="Amiri" w:eastAsia="Amiri" w:cs="Amiri"/>
          <w:lang w:bidi="ar-SA"/>
          <w:color w:val="111111"/>
          <w:sz w:val="28"/>
          <w:szCs w:val="28"/>
          <w:rtl/>
        </w:rPr>
        <w:t xml:space="preserve">الْخِصَالُ، عَنْ مُحَمَّدِ بْنِ الْحَسَنِ بْنِ الْوَلِيدِ عَنْ أَحْمَدَ بْنِ إِدْرِيسَ عَنْ مُحَمَّدِ بْنِ أَحْمَدَ السَّيَّارِيِّ عَنْ مُحَمَّدِ بْنِ أَسْلَمَ عَنْ نُوحِ بْنِ شُعَيْبٍ عَنْ عَبْدِ الْعَزِيزِ بْنِ الْمُهْتَدِي يَرْفَعُهُ إِلَي أَبِي عَبْدِ اللَّهِ عليه السلام قَالَ: أَرْبَعَةٌ يُعَدِّلْنَ الطِّبَاعَ الرُّمَّانُ السُّورَانِيُّ وَ الْبُسْرُ الْمَطْبُوخُ وَ الْبَنَفْسَجُ وَ الْهِنْدَبَاءُ</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1376" w:name="_Toc892"/>
      <w:r>
        <w:t>«2»</w:t>
      </w:r>
      <w:bookmarkEnd w:id="1376"/>
    </w:p>
    <w:p>
      <w:pPr>
        <w:pStyle w:val="BookText"/>
      </w:pPr>
      <w:r>
        <w:rPr>
          <w:rFonts w:ascii="Amiri" w:hAnsi="Amiri" w:eastAsia="Amiri" w:cs="Amiri"/>
          <w:lang w:bidi="ar-SA"/>
          <w:color w:val="111111"/>
          <w:sz w:val="28"/>
          <w:szCs w:val="28"/>
          <w:rtl/>
        </w:rPr>
        <w:t xml:space="preserve">وَ مِنْهُ، عَنْ أَبِيهِ عَنْ مُحَمَّدِ بْنِ يَحْيَي الْعَطَّارِ عَنْ سَهْلٍ عَنْ عَلِيِّ بْنِ الزَّيَّاتِ عَنْ عُبَيْدِ اللَّهِ بْنِ عَبْدِ اللَّهِ عَمَّنْ ذَكَرَهُ عَنْ أَبِي عَبْدِ اللَّهِ عليه السلام قَالَ قَالَ أَمِيرُ الْمُؤْمِنِينَ عليه السلام: بَيْنَمَا نَحْنُ عِنْدَ رَسُولِ اللَّهِ صلي الله عليه و آله إِذْ وَرَدَ عَلَيْهِ وَفْدُ عَبْدِ الْقَيْسِ فَسَلَّمُوا ثُمَّ وَضَعُوا بَيْنَ</w:t>
      </w:r>
    </w:p>
    <w:p>
      <w:pPr>
        <w:pStyle w:val="Heading3"/>
      </w:pPr>
      <w:bookmarkStart w:id="1377" w:name="_Toc893"/>
      <w:r>
        <w:t>باب سوم : خرما و فضیلت آن و انواعش</w:t>
      </w:r>
      <w:bookmarkEnd w:id="1377"/>
    </w:p>
    <w:p>
      <w:pPr>
        <w:pStyle w:val="Heading4"/>
      </w:pPr>
      <w:bookmarkStart w:id="1378" w:name="_Toc894"/>
      <w:r>
        <w:t>آیات</w:t>
      </w:r>
      <w:bookmarkEnd w:id="13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هُزِّی إِلَیْکِ بِجِذْعِ النَّخْلَةِ تُساقِطْ عَلَیْکِ رُطَباً جَنِیًّا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تنه درخت خرما را به طرف خود [بگیر و] بتکان، تا بر تو خرمای تازه می‌ریزد.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لَتُسْئَلُنَّ یَوْمَئِذٍ عَنِ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سپس در همان روز است که از نعمتِ [روی زمین] پرسیده خواهید شد }</w:t>
      </w:r>
    </w:p>
    <w:p>
      <w:pPr>
        <w:pStyle w:val="Heading4"/>
      </w:pPr>
      <w:bookmarkStart w:id="1379" w:name="_Toc895"/>
      <w:r>
        <w:t>تفسیر</w:t>
      </w:r>
      <w:bookmarkEnd w:id="1379"/>
    </w:p>
    <w:p>
      <w:pPr>
        <w:pStyle w:val="BookText"/>
      </w:pPr>
      <w:r>
        <w:rPr>
          <w:rFonts w:ascii="IRNazanin" w:hAnsi="IRNazanin" w:eastAsia="IRNazanin" w:cs="IRNazanin"/>
          <w:lang w:bidi="fa-IR"/>
          <w:color w:val="111111"/>
          <w:sz w:val="28"/>
          <w:szCs w:val="28"/>
          <w:rtl/>
        </w:rPr>
        <w:t xml:space="preserve">طبرسی( ره) گفته است: امام باقر علیه السّلام فرمود: زنان درمانی چون خرمای تازه ندارند زیرا خداوند در زائیدن به مریم خورانید.</w:t>
      </w:r>
    </w:p>
    <w:p>
      <w:pPr>
        <w:pStyle w:val="BookText"/>
      </w:pPr>
      <w:r>
        <w:rPr>
          <w:rFonts w:ascii="IRNazanin" w:hAnsi="IRNazanin" w:eastAsia="IRNazanin" w:cs="IRNazanin"/>
          <w:lang w:bidi="fa-IR"/>
          <w:color w:val="111111"/>
          <w:sz w:val="28"/>
          <w:szCs w:val="28"/>
          <w:rtl/>
        </w:rPr>
        <w:t xml:space="preserve">و در باره تفسیر آیه دوم گفته است: یک صحابی پیغمبر صلی اللَّه علیه و آله را با گروهی یارانش مهمان کرد و خرما و آب سرد برایشان آورد، خوردند و هنگامی که خارج شدند فرمود: این از آن نعمتهایی است که از آنها پرسش می شوند.</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اخبار بسیاری گذشت که در آن ها بیان شده است که نعیم همان ولایت است .</w:t>
      </w:r>
    </w:p>
    <w:p>
      <w:pPr>
        <w:pStyle w:val="Heading4"/>
      </w:pPr>
      <w:bookmarkStart w:id="1380" w:name="_Toc896"/>
      <w:r>
        <w:t>روایات</w:t>
      </w:r>
      <w:bookmarkEnd w:id="1380"/>
    </w:p>
    <w:p>
      <w:pPr>
        <w:pStyle w:val="Heading5"/>
      </w:pPr>
      <w:bookmarkStart w:id="1381" w:name="_Toc897"/>
      <w:r>
        <w:t>روایت 1</w:t>
      </w:r>
      <w:bookmarkEnd w:id="1381"/>
    </w:p>
    <w:p>
      <w:pPr>
        <w:pStyle w:val="BookText"/>
      </w:pPr>
      <w:r>
        <w:rPr>
          <w:rFonts w:ascii="IRNazanin" w:hAnsi="IRNazanin" w:eastAsia="IRNazanin" w:cs="IRNazanin"/>
          <w:lang w:bidi="fa-IR"/>
          <w:color w:val="111111"/>
          <w:sz w:val="28"/>
          <w:szCs w:val="28"/>
          <w:rtl/>
        </w:rPr>
        <w:t xml:space="preserve">خصال: امام صادق علیه السّلام فرمود: چهار چیز طبع ها را معتدل می سازند، انار سودانی، غوره پخته، بنفشه و کاسنی.</w:t>
      </w:r>
      <w:r>
        <w:rPr>
          <w:rStyle w:val="FootnoteReference"/>
        </w:rPr>
        <w:footnoteReference w:id="882"/>
      </w:r>
    </w:p>
    <w:p>
      <w:pPr>
        <w:pStyle w:val="Heading5"/>
      </w:pPr>
      <w:bookmarkStart w:id="1382" w:name="_Toc898"/>
      <w:r>
        <w:t>روایت 2</w:t>
      </w:r>
      <w:bookmarkEnd w:id="1382"/>
    </w:p>
    <w:p>
      <w:pPr>
        <w:pStyle w:val="BookText"/>
      </w:pPr>
      <w:r>
        <w:rPr>
          <w:rFonts w:ascii="IRNazanin" w:hAnsi="IRNazanin" w:eastAsia="IRNazanin" w:cs="IRNazanin"/>
          <w:lang w:bidi="fa-IR"/>
          <w:color w:val="111111"/>
          <w:sz w:val="28"/>
          <w:szCs w:val="28"/>
          <w:rtl/>
        </w:rPr>
        <w:t xml:space="preserve">خصال: امیر المؤمنین علیه السّلام فرمود: ما نزد رسول خدا صلی اللَّه علیه و آله بودیم ناگاه فرستادگان عبد القیس وارد شدند و سلام دادند و یک سبد خرما نزد آن حضرت نهادند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9" w:name="pg13486_328594"/>
    <w:bookmarkEnd w:id="99"/>
    <w:p>
      <w:pPr>
        <w:pStyle w:val="BookText"/>
      </w:pPr>
      <w:r>
        <w:rPr>
          <w:rFonts w:ascii="Amiri" w:hAnsi="Amiri" w:eastAsia="Amiri" w:cs="Amiri"/>
          <w:lang w:bidi="ar-SA"/>
          <w:color w:val="111111"/>
          <w:sz w:val="28"/>
          <w:szCs w:val="28"/>
          <w:rtl/>
        </w:rPr>
        <w:t xml:space="preserve">يَدَيْهِ جُلَّةَ تَمْرٍ فَقَالَ رَسُولُ اللَّهِ أَ صَدَقَةٌ أَمْ هَدِيَّةٌ قَالُوا بَلْ هَدِيَّةٌ يَا رَسُولَ اللَّهِ قَالَ أَيُّ تَمَرَاتِكُمْ هَذِهِ قَالُوا الْبَرْنِيُّ فَقَالَ صلي الله عليه و آله فِي تَمْرَتِكُمْ هَذِهِ تِسْعُ خِصَالٍ إِنَّ هَذَا جَبْرَئِيلُ عليه السلام يُخْبِرُنِي أَنَّ فِيهِ تِسْعَ خِصَالٍ يُطَيِّبُ النَّكْهَةَ وَ يُطَيِّبُ الْمَعِدَةَ وَ يَهْضِمُ الطَّعَامَ وَ يَزِيدُ فِي السَّمْعِ وَ الْبَصَرِ وَ يُقَوِّي الظَّهْرَ وَ يُخَبِّلُ الشَّيْطَانَ وَ يُقَرِّبُ مِنَ اللَّهِ عَزَّ وَ جَلَّ وَ يُبَاعِدُ مِنَ الشَّيْطَانِ‌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1383" w:name="_Toc899"/>
      <w:r>
        <w:t>بيان</w:t>
      </w:r>
      <w:bookmarkEnd w:id="1383"/>
    </w:p>
    <w:p>
      <w:pPr>
        <w:pStyle w:val="BookText"/>
      </w:pPr>
      <w:r>
        <w:rPr>
          <w:rFonts w:ascii="Amiri" w:hAnsi="Amiri" w:eastAsia="Amiri" w:cs="Amiri"/>
          <w:lang w:bidi="ar-SA"/>
          <w:color w:val="111111"/>
          <w:sz w:val="28"/>
          <w:szCs w:val="28"/>
          <w:rtl/>
        </w:rPr>
        <w:t xml:space="preserve">و يخبل الشيطان قال في القاموس الخبل فساد الأعضاء و الفالج و يحرك فيهما و قطع الأيدي و الأرجل و الحبس و المنع و بالتحريك فساد في القوائم و الجنون و كسحاب النقصان و الهلاك و العناء و خبله الحزن و خبله و اختبله جننه و أفسد عقله أو عضوه انتهي.</w:t>
      </w:r>
    </w:p>
    <w:p>
      <w:pPr>
        <w:pStyle w:val="Heading5"/>
      </w:pPr>
      <w:bookmarkStart w:id="1384" w:name="_Toc900"/>
      <w:r>
        <w:t>و أقول</w:t>
      </w:r>
      <w:bookmarkEnd w:id="1384"/>
    </w:p>
    <w:p>
      <w:pPr>
        <w:pStyle w:val="BookText"/>
      </w:pPr>
      <w:r>
        <w:rPr>
          <w:rFonts w:ascii="Amiri" w:hAnsi="Amiri" w:eastAsia="Amiri" w:cs="Amiri"/>
          <w:lang w:bidi="ar-SA"/>
          <w:color w:val="111111"/>
          <w:sz w:val="28"/>
          <w:szCs w:val="28"/>
          <w:rtl/>
        </w:rPr>
        <w:t xml:space="preserve">أكثر المعاني هنا مناسبة كما لا يخفي.</w:t>
      </w:r>
    </w:p>
    <w:p>
      <w:pPr>
        <w:pStyle w:val="BookText"/>
      </w:pPr>
      <w:r>
        <w:rPr>
          <w:rFonts w:ascii="Amiri" w:hAnsi="Amiri" w:eastAsia="Amiri" w:cs="Amiri"/>
          <w:lang w:bidi="ar-SA"/>
          <w:color w:val="111111"/>
          <w:sz w:val="28"/>
          <w:szCs w:val="28"/>
          <w:rtl/>
        </w:rPr>
        <w:t xml:space="preserve">و قال الزمخشري في الفائق قدم علي النبي صلي الله عليه و آله وفد عبد القيس فجعل يسمي لهم تمرات بلدهم فقالوا لرجل منهم أطعمنا من بقية القوس الذي في نوطك فأتاهم بالبرني فقال النبي صلي الله عليه و آله أما إنه دواء لا داء فيه القوس بقية التمر في أسفل القربة أو الجلة كأنها شبهت بقوس البعير و هي جانحته و النوط الجلة الصغيرة.</w:t>
      </w:r>
    </w:p>
    <w:p>
      <w:pPr>
        <w:pStyle w:val="Heading5"/>
      </w:pPr>
      <w:bookmarkStart w:id="1385" w:name="_Toc901"/>
      <w:r>
        <w:t>«3»</w:t>
      </w:r>
      <w:bookmarkEnd w:id="1385"/>
    </w:p>
    <w:p>
      <w:pPr>
        <w:pStyle w:val="BookText"/>
      </w:pPr>
      <w:r>
        <w:rPr>
          <w:rFonts w:ascii="Amiri" w:hAnsi="Amiri" w:eastAsia="Amiri" w:cs="Amiri"/>
          <w:lang w:bidi="ar-SA"/>
          <w:color w:val="111111"/>
          <w:sz w:val="28"/>
          <w:szCs w:val="28"/>
          <w:rtl/>
        </w:rPr>
        <w:t xml:space="preserve">الْخِصَالُ، رُوِيَ: أَنَّهُ كَانَ رَسُولُ اللَّهِ صلي الله عليه و آله يَأْكُلُ الْبِطِّيخَ بِالرُّطَبِ وَ قَالَ الصَّادِقُ عليه السلام أَكْلُ التَّمْرِ الْبَرْنِيِّ عَلَي الرِّيقِ يُورِثُ الْفَالِجَ‌</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5"/>
      </w:pPr>
      <w:bookmarkStart w:id="1386" w:name="_Toc902"/>
      <w:r>
        <w:t>«4»</w:t>
      </w:r>
      <w:bookmarkEnd w:id="1386"/>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قَالَ قَالَ عَلِيُّ بْنُ أَبِي طَالِبٍ عليه السلام: فِي قَوْلِ اللَّهِ عَزَّ وَ جَلَ ثُمَّ لَتُسْئَلُنَّ يَوْمَئِذٍ عَنِ النَّعِيمِ قَالَ الرُّطَبُ وَ الْمَاءُ الْبَارِدُ</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كَانَ النَّبِيُّ صلي الله عليه و آله إِذَا أَكَلَ التَّمْرَ يَطْرَحُ النَّوَي عَلَي ظَهْرِ كَفِّهِ</w:t>
      </w:r>
    </w:p>
    <w:p>
      <w:pPr>
        <w:pStyle w:val="BookText"/>
      </w:pPr>
      <w:r>
        <w:rPr>
          <w:rFonts w:ascii="IRNazanin" w:hAnsi="IRNazanin" w:eastAsia="IRNazanin" w:cs="IRNazanin"/>
          <w:lang w:bidi="fa-IR"/>
          <w:color w:val="111111"/>
          <w:sz w:val="28"/>
          <w:szCs w:val="28"/>
          <w:rtl/>
        </w:rPr>
        <w:t xml:space="preserve">و رسول خدا صلی اللَّه علیه و آله فرمود: صدقه است یا هدیه؟ گفتند: یا رسول اللَّه هدیه است، فرمود: این از کدام نوع خرماهای شما است؟ گفتند: بَرنیّ است، فرمود: در این خرمای شما نه خصلت است که جبرئیل آن ها را به من خبر داده است: بوی دهان را خوش می کند، معده را پاک می کند، خوراک را هضم می کند، نیروی شنیدن و دیدن را می افزاید، پشت را محکم می کند. شیطان را گیج می سازد، به خداوند عزّ و جلّ نزدیک می کند و از شیطان دور می کند.</w:t>
      </w:r>
      <w:r>
        <w:rPr>
          <w:rStyle w:val="FootnoteReference"/>
        </w:rPr>
        <w:footnoteReference w:id="886"/>
      </w:r>
    </w:p>
    <w:p>
      <w:pPr>
        <w:pStyle w:val="Heading5"/>
      </w:pPr>
      <w:bookmarkStart w:id="1387" w:name="_Toc903"/>
      <w:r>
        <w:t>بیان</w:t>
      </w:r>
      <w:bookmarkEnd w:id="1387"/>
    </w:p>
    <w:p>
      <w:pPr>
        <w:pStyle w:val="BookText"/>
      </w:pPr>
      <w:r>
        <w:rPr>
          <w:rFonts w:ascii="IRNazanin" w:hAnsi="IRNazanin" w:eastAsia="IRNazanin" w:cs="IRNazanin"/>
          <w:lang w:bidi="fa-IR"/>
          <w:color w:val="111111"/>
          <w:sz w:val="28"/>
          <w:szCs w:val="28"/>
          <w:rtl/>
        </w:rPr>
        <w:t xml:space="preserve">شیطان را دچار خبل[گیجی] می کند، در قاموس گفته است: خَبْل ، فساد اندامها و بیماری فلج و بریدن دست ها و پاها و زندان کردن و بازداشتن را گویند، و خَبَل، شیتی[به گونه ای که فرد نمی داند چگونه راه می رود] و دیوانگی است و «خَبال» مانند سحاب، به معنای کاستی و هلاکت و رنج است و خَبَله به معنی اندوه است و «خبله و اختبله» یعنی دیوانه اش کرد و عقل یا عضو[ی از ]او را فاسد کرد. پایان.</w:t>
      </w:r>
    </w:p>
    <w:p>
      <w:pPr>
        <w:pStyle w:val="Heading5"/>
      </w:pPr>
      <w:bookmarkStart w:id="1388" w:name="_Toc904"/>
      <w:r>
        <w:t>گویم</w:t>
      </w:r>
      <w:bookmarkEnd w:id="1388"/>
    </w:p>
    <w:p>
      <w:pPr>
        <w:pStyle w:val="BookText"/>
      </w:pPr>
      <w:r>
        <w:rPr>
          <w:rFonts w:ascii="IRNazanin" w:hAnsi="IRNazanin" w:eastAsia="IRNazanin" w:cs="IRNazanin"/>
          <w:lang w:bidi="fa-IR"/>
          <w:color w:val="111111"/>
          <w:sz w:val="28"/>
          <w:szCs w:val="28"/>
          <w:rtl/>
        </w:rPr>
        <w:t xml:space="preserve">بیشتر این معانی [در باره خبل که در این حدیث ذکر شده است] مناسب است.</w:t>
      </w:r>
    </w:p>
    <w:p>
      <w:pPr>
        <w:pStyle w:val="BookText"/>
      </w:pPr>
      <w:r>
        <w:rPr>
          <w:rFonts w:ascii="IRNazanin" w:hAnsi="IRNazanin" w:eastAsia="IRNazanin" w:cs="IRNazanin"/>
          <w:lang w:bidi="fa-IR"/>
          <w:color w:val="111111"/>
          <w:sz w:val="28"/>
          <w:szCs w:val="28"/>
          <w:rtl/>
        </w:rPr>
        <w:t xml:space="preserve">زمخشری در فائق گفته است: فرستادگان عبد القیس نزد پیغمبر صلی اللَّه علیه و آله آمدند و نام خرماهای سرزمین آنها را بر شمرد و به یکی از مردان آنها فرمود: آنچه از سهم تو مانده که بیشتر آویختی به ما بخوران و برایشان برنیّ آورد و پیغمبر صلی اللَّه علیه و آله فرمود: آگاه باشید که آن درمانیست که درد ندارد، و قوس، ته‌مانده خیک یا سبد خرما است که گویا به قوس شتر تشبیه شده که پهلوی او است. و نوط، سبد کوچک را گویند.</w:t>
      </w:r>
    </w:p>
    <w:p>
      <w:pPr>
        <w:pStyle w:val="Heading5"/>
      </w:pPr>
      <w:bookmarkStart w:id="1389" w:name="_Toc905"/>
      <w:r>
        <w:t>روایت 3</w:t>
      </w:r>
      <w:bookmarkEnd w:id="1389"/>
    </w:p>
    <w:p>
      <w:pPr>
        <w:pStyle w:val="BookText"/>
      </w:pPr>
      <w:r>
        <w:rPr>
          <w:rFonts w:ascii="IRNazanin" w:hAnsi="IRNazanin" w:eastAsia="IRNazanin" w:cs="IRNazanin"/>
          <w:lang w:bidi="fa-IR"/>
          <w:color w:val="111111"/>
          <w:sz w:val="28"/>
          <w:szCs w:val="28"/>
          <w:rtl/>
        </w:rPr>
        <w:t xml:space="preserve">خصال: رسول خدا صلی اللَّه علیه و آله خربزه را با خرما می خورد، امام صادق علیه السّلام فرمود: خوردن خرمای برنی در ناشتا بیماری فلج می آورد. </w:t>
      </w:r>
      <w:r>
        <w:rPr>
          <w:rStyle w:val="FootnoteReference"/>
        </w:rPr>
        <w:footnoteReference w:id="887"/>
      </w:r>
    </w:p>
    <w:p>
      <w:pPr>
        <w:pStyle w:val="Heading5"/>
      </w:pPr>
      <w:bookmarkStart w:id="1390" w:name="_Toc906"/>
      <w:r>
        <w:t>روایت 4</w:t>
      </w:r>
      <w:bookmarkEnd w:id="1390"/>
    </w:p>
    <w:p>
      <w:pPr>
        <w:pStyle w:val="BookText"/>
      </w:pPr>
      <w:r>
        <w:rPr>
          <w:rFonts w:ascii="IRNazanin" w:hAnsi="IRNazanin" w:eastAsia="IRNazanin" w:cs="IRNazanin"/>
          <w:lang w:bidi="fa-IR"/>
          <w:color w:val="111111"/>
          <w:sz w:val="28"/>
          <w:szCs w:val="28"/>
          <w:rtl/>
        </w:rPr>
        <w:t xml:space="preserve">عیون اخبار: علی بن ابی طالب علیه السّلام در تفسیر سخن خداوند عزّ و جلّ که«ثُمَّ لَتُسْئَلُنَّ یَوْمَئِذٍ عَنِ النَّعِیمِ» { سپس در همان روز است که از نعمتِ [روی زمین] پرسیده خواهید شد} فرمود: [مراد]خرما و آب خنک [است].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امام علی علیه السلام فرمود: هنگامی که پیغمبر صلی اللَّه علیه و آله خرما می خورد هسته‌اش را پشت دستش می گذاشت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13486_328595"/>
    <w:bookmarkEnd w:id="100"/>
    <w:p>
      <w:pPr>
        <w:pStyle w:val="BookText"/>
      </w:pPr>
      <w:r>
        <w:rPr>
          <w:rFonts w:ascii="Amiri" w:hAnsi="Amiri" w:eastAsia="Amiri" w:cs="Amiri"/>
          <w:lang w:bidi="ar-SA"/>
          <w:color w:val="111111"/>
          <w:sz w:val="28"/>
          <w:szCs w:val="28"/>
          <w:rtl/>
        </w:rPr>
        <w:t xml:space="preserve">ثُمَّ يَقْذِفُ بِهِ‌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جَاءَ جَبْرَئِيلُ عليه السلام إِلَي النَّبِيِّ صلي الله عليه و آله فَقَالَ عَلَيْكُمْ بِالْبَرْنِيِّ فَإِنَّهُ خَيْرُ تُمُورِكُمْ يُقَرِّبُ مِنَ اللَّهِ عَزَّ وَ جَلَّ وَ يُبَعِّدُ مِنَ النَّارِ</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النَّبِيَّ صلي الله عليه و آله أُتِيَ بِبِطِّيخٍ وَ رُطَبٍ فَأَكَلَ مِنْهُمَا وَ قَالَ هَذَانِ الْأَطْيَبَانِ‌</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قَالَ رَسُولُ اللَّهِ صلي الله عليه و آله كُلُوا التَّمْرَ عَلَي الرِّيقِ فَإِنَّهُ يَقْتُلُ الدِّيدَانَ فِي الْبَطْنِ‌</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عليه السلام عَنْ آبَائِهِ عليهم السلام: مِثْلَ الْحَدِيثِ الثَّانِي وَ الْأَخِيرِ</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رحمه الله يعني بذلك كل التمور إلا البرني فإن أكله علي الريق يورث الفالج‌</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1391" w:name="_Toc907"/>
      <w:r>
        <w:t>«5»</w:t>
      </w:r>
      <w:bookmarkEnd w:id="1391"/>
    </w:p>
    <w:p>
      <w:pPr>
        <w:pStyle w:val="BookText"/>
      </w:pPr>
      <w:r>
        <w:rPr>
          <w:rFonts w:ascii="Amiri" w:hAnsi="Amiri" w:eastAsia="Amiri" w:cs="Amiri"/>
          <w:lang w:bidi="ar-SA"/>
          <w:color w:val="111111"/>
          <w:sz w:val="28"/>
          <w:szCs w:val="28"/>
          <w:rtl/>
        </w:rPr>
        <w:t xml:space="preserve">الْعُيُونُ، عَنْ مُحَمَّدِ بْنِ أَحْمَدَ بْنِ الْحُسَيْنِ الْبَغْدَادِيِّ عَنْ عَلِيِّ بْنِ مُحَمَّدِ بْنِ عَنْبَسَةَ عَنْ دَارِمِ بْنِ قَبِيصَةَ عَنِ الرِّضَا عَنْ آبَائِهِ عليهم السلام قَالَ: كَانَ النَّبِيُّ صلي الله عليه و آله يَأْكُلُ الطَّلْعَ وَ الْجُمَّارَ بِالتَّمْرِ وَ يَقُولُ إِنَّ إِبْلِيسَ يَشْتَدُّ غَضَبُهُ وَ يَقُولُ عَاشَ ابْنُ آدَمَ حَتَّي أَكَلَ الْعَتِيقَ بِالْحَدِيثِ‌</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5"/>
      </w:pPr>
      <w:bookmarkStart w:id="1392" w:name="_Toc908"/>
      <w:r>
        <w:t>بيان</w:t>
      </w:r>
      <w:bookmarkEnd w:id="1392"/>
    </w:p>
    <w:p>
      <w:pPr>
        <w:pStyle w:val="BookText"/>
      </w:pPr>
      <w:r>
        <w:rPr>
          <w:rFonts w:ascii="Amiri" w:hAnsi="Amiri" w:eastAsia="Amiri" w:cs="Amiri"/>
          <w:lang w:bidi="ar-SA"/>
          <w:color w:val="111111"/>
          <w:sz w:val="28"/>
          <w:szCs w:val="28"/>
          <w:rtl/>
        </w:rPr>
        <w:t xml:space="preserve">في القاموس الطلع من النخل شي‌ء يخرج كأنه نعلان مطبقان و الحمل بينهما منضود و الطرف محدد أو ما يبدو من ثمرته في أول ظهوره و قشرها يسمي الكفري و ما في داخله الإغريض لبياضه.</w:t>
      </w:r>
    </w:p>
    <w:p>
      <w:pPr>
        <w:pStyle w:val="BookText"/>
      </w:pPr>
      <w:r>
        <w:rPr>
          <w:rFonts w:ascii="Amiri" w:hAnsi="Amiri" w:eastAsia="Amiri" w:cs="Amiri"/>
          <w:lang w:bidi="ar-SA"/>
          <w:color w:val="111111"/>
          <w:sz w:val="28"/>
          <w:szCs w:val="28"/>
          <w:rtl/>
        </w:rPr>
        <w:t xml:space="preserve">و قال الجمار كرمان هو شحم النخل و قال في بحر الجواهر كزنار هو شحم</w:t>
      </w:r>
    </w:p>
    <w:p>
      <w:pPr>
        <w:pStyle w:val="BookText"/>
      </w:pPr>
      <w:r>
        <w:rPr>
          <w:rFonts w:ascii="IRNazanin" w:hAnsi="IRNazanin" w:eastAsia="IRNazanin" w:cs="IRNazanin"/>
          <w:lang w:bidi="fa-IR"/>
          <w:color w:val="111111"/>
          <w:sz w:val="28"/>
          <w:szCs w:val="28"/>
          <w:rtl/>
        </w:rPr>
        <w:t xml:space="preserve">و آن را پرت می کرد.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امام علی علیه السلام فرمود: جبرئیل نزد پیغمبر صلی اللَّه علیه و آله آمد و گفت: بر شما باد [خوردن] برنیّ که آن بهترین خرمای شماست به خداوند عزّ و جلّ نزدیک می سازد و از آتش دور کند.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امام علی علیه السلام فرمود: برای پیغمبر صلی اللَّه علیه و آله خربزه و خرمای تازه آوردند از هر دو خورد و فرمود: اینان دو پاکیزه‌ترند.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و پیغمبر صلی اللَّه علیه و آله فرمود: خرما را ناشتا بخورید که کرم ها را در شکم می کشد.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در صحیفه رضا علیه السّلام مانند حدیث دوم و حدیث آخری آمده است. </w:t>
      </w:r>
      <w:r>
        <w:rPr>
          <w:rStyle w:val="FootnoteReference"/>
        </w:rPr>
        <w:footnoteReference w:id="900"/>
      </w:r>
    </w:p>
    <w:p>
      <w:pPr>
        <w:pStyle w:val="BookText"/>
      </w:pP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و صدوق( ره) گفته است: مقصود از آخری همه خرماها است به غیر از برنیّ که خوردنش در ناشتا باعث بیماری فلج شود. </w:t>
      </w:r>
      <w:r>
        <w:rPr>
          <w:rStyle w:val="FootnoteReference"/>
        </w:rPr>
        <w:footnoteReference w:id="901"/>
      </w:r>
    </w:p>
    <w:p>
      <w:pPr>
        <w:pStyle w:val="Heading5"/>
      </w:pPr>
      <w:bookmarkStart w:id="1393" w:name="_Toc909"/>
      <w:r>
        <w:t>روایت 5</w:t>
      </w:r>
      <w:bookmarkEnd w:id="1393"/>
    </w:p>
    <w:p>
      <w:pPr>
        <w:pStyle w:val="BookText"/>
      </w:pPr>
      <w:r>
        <w:rPr>
          <w:rFonts w:ascii="IRNazanin" w:hAnsi="IRNazanin" w:eastAsia="IRNazanin" w:cs="IRNazanin"/>
          <w:lang w:bidi="fa-IR"/>
          <w:color w:val="111111"/>
          <w:sz w:val="28"/>
          <w:szCs w:val="28"/>
          <w:rtl/>
        </w:rPr>
        <w:t xml:space="preserve">عیون اخبار: پیغمبر صلی اللَّه علیه و آله طلع و جمّار را با خرما می خورد و می فرمود خشم ابلیس سخت می شود و می گوید آدمیزاده زندگی می کند تا کهنه را با نو بخورد. </w:t>
      </w:r>
      <w:r>
        <w:rPr>
          <w:rStyle w:val="FootnoteReference"/>
        </w:rPr>
        <w:footnoteReference w:id="902"/>
      </w:r>
    </w:p>
    <w:p>
      <w:pPr>
        <w:pStyle w:val="Heading5"/>
      </w:pPr>
      <w:bookmarkStart w:id="1394" w:name="_Toc910"/>
      <w:r>
        <w:t>بیان</w:t>
      </w:r>
      <w:bookmarkEnd w:id="1394"/>
    </w:p>
    <w:p>
      <w:pPr>
        <w:pStyle w:val="BookText"/>
      </w:pPr>
      <w:r>
        <w:rPr>
          <w:rFonts w:ascii="IRNazanin" w:hAnsi="IRNazanin" w:eastAsia="IRNazanin" w:cs="IRNazanin"/>
          <w:lang w:bidi="fa-IR"/>
          <w:color w:val="111111"/>
          <w:sz w:val="28"/>
          <w:szCs w:val="28"/>
          <w:rtl/>
        </w:rPr>
        <w:t xml:space="preserve">در قاموس آمده است که طلع نخل خرما چیزیست مانند دو نعل که روی هم قرار دارد و بن خوشه خرما میان آن درآید و نوکش تیز است و یا به معنای آنچه از میوه خرماست که در ابتدای ظاهرشدنش مشاهده می شود و پوسته آن را کفرّی گویند و درونش را اغریض(هر چیز تازه و سفید ) [می گویند]چون سفید است.</w:t>
      </w:r>
    </w:p>
    <w:p>
      <w:pPr>
        <w:pStyle w:val="BookText"/>
      </w:pPr>
      <w:r>
        <w:rPr>
          <w:rFonts w:ascii="IRNazanin" w:hAnsi="IRNazanin" w:eastAsia="IRNazanin" w:cs="IRNazanin"/>
          <w:lang w:bidi="fa-IR"/>
          <w:color w:val="111111"/>
          <w:sz w:val="28"/>
          <w:szCs w:val="28"/>
          <w:rtl/>
        </w:rPr>
        <w:t xml:space="preserve">و گفته است جمّار بر وزن رمان، پیه نخل خرما است و در بحر الجواهر گفته است جمار مانند زنار و به معنای پیه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1" w:name="pg13486_328596"/>
    <w:bookmarkEnd w:id="101"/>
    <w:p>
      <w:pPr>
        <w:pStyle w:val="BookText"/>
      </w:pPr>
      <w:r>
        <w:rPr>
          <w:rFonts w:ascii="Amiri" w:hAnsi="Amiri" w:eastAsia="Amiri" w:cs="Amiri"/>
          <w:lang w:bidi="ar-SA"/>
          <w:color w:val="111111"/>
          <w:sz w:val="28"/>
          <w:szCs w:val="28"/>
          <w:rtl/>
        </w:rPr>
        <w:t xml:space="preserve">النخلة و قيل إنها بارد يابس في الأولي يعقل الطبيعة و هو بطي‌ء الانحدار من المعدة.</w:t>
      </w:r>
    </w:p>
    <w:p>
      <w:pPr>
        <w:pStyle w:val="BookText"/>
      </w:pPr>
      <w:r>
        <w:rPr>
          <w:rFonts w:ascii="Amiri" w:hAnsi="Amiri" w:eastAsia="Amiri" w:cs="Amiri"/>
          <w:lang w:bidi="ar-SA"/>
          <w:color w:val="111111"/>
          <w:sz w:val="28"/>
          <w:szCs w:val="28"/>
          <w:rtl/>
        </w:rPr>
        <w:t xml:space="preserve">و في النهاية الجمارة قلب النخلة و شحمتها و قال في المصباح الطلح بالفتح ما يطلع من النخلة ثم يصير تمرا إن كانت أنثي و إن كانت النخلة ذكرا لم يصر تمرا بل يؤكل طريا و يترك علي النخلة أياما معلومة حتي يصير فيه شي‌ء أبيض مثل الدقيق و له رائحة زكية فيلقح به الأنثي و قال جمار النخلة قلبها و منه يخرج الثمر و السعف و تموت بقطعه.</w:t>
      </w:r>
    </w:p>
    <w:p>
      <w:pPr>
        <w:pStyle w:val="Heading5"/>
      </w:pPr>
      <w:bookmarkStart w:id="1395" w:name="_Toc911"/>
      <w:r>
        <w:t>«6»</w:t>
      </w:r>
      <w:bookmarkEnd w:id="1395"/>
    </w:p>
    <w:p>
      <w:pPr>
        <w:pStyle w:val="BookText"/>
      </w:pPr>
      <w:r>
        <w:rPr>
          <w:rFonts w:ascii="Amiri" w:hAnsi="Amiri" w:eastAsia="Amiri" w:cs="Amiri"/>
          <w:lang w:bidi="ar-SA"/>
          <w:color w:val="111111"/>
          <w:sz w:val="28"/>
          <w:szCs w:val="28"/>
          <w:rtl/>
        </w:rPr>
        <w:t xml:space="preserve">الْعُيُونُ، بِالْإِسْنَادِ الْمُتَقَدِّمِ عَنِ النَّبِيِّ صلي الله عليه و آله قَالَ: الْكَمْأَةُ مِنَ الْمَنِّ الَّذِي أَنْزَلَ اللَّهُ تَعَالَي عَلَي بَنِي إِسْرَائِيلَ وَ هِيَ شِفَاءُ الْعَيْنِ وَ الْعَجْوَةُ الَّتِي هِيَ مِنَ الْبَرْنِيِّ مِنَ الْجَنَّةِ وَ هِيَ شِفَاءٌ مِنَ السَّمِ‌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Heading5"/>
      </w:pPr>
      <w:bookmarkStart w:id="1396" w:name="_Toc912"/>
      <w:r>
        <w:t>بيان</w:t>
      </w:r>
      <w:bookmarkEnd w:id="1396"/>
    </w:p>
    <w:p>
      <w:pPr>
        <w:pStyle w:val="BookText"/>
      </w:pPr>
      <w:r>
        <w:rPr>
          <w:rFonts w:ascii="Amiri" w:hAnsi="Amiri" w:eastAsia="Amiri" w:cs="Amiri"/>
          <w:lang w:bidi="ar-SA"/>
          <w:color w:val="111111"/>
          <w:sz w:val="28"/>
          <w:szCs w:val="28"/>
          <w:rtl/>
        </w:rPr>
        <w:t xml:space="preserve">في القاموس العجوة بالحجاز التمر المخشي‌</w:t>
      </w:r>
      <w:r>
        <w:rPr>
          <w:rStyle w:val="FootnoteReference"/>
        </w:rPr>
        <w:footnoteReference w:id="904"/>
      </w:r>
      <w:r>
        <w:rPr>
          <w:rFonts w:ascii="Amiri" w:hAnsi="Amiri" w:eastAsia="Amiri" w:cs="Amiri"/>
          <w:lang w:bidi="ar-SA"/>
          <w:color w:val="111111"/>
          <w:sz w:val="28"/>
          <w:szCs w:val="28"/>
          <w:rtl/>
        </w:rPr>
        <w:t xml:space="preserve">و تمر بالمدينة و قال في بحر الجواهر العجوة بالفتح نوع من تمر المدينة أكبر من الصيحاني يضرب إلي السواد و قال البرني من أجود التمر و في القاموس البرني تمر معروف معرب أصله برنيك أي الحمل الجيد.</w:t>
      </w:r>
    </w:p>
    <w:p>
      <w:pPr>
        <w:pStyle w:val="Heading5"/>
      </w:pPr>
      <w:bookmarkStart w:id="1397" w:name="_Toc913"/>
      <w:r>
        <w:t>«7»</w:t>
      </w:r>
      <w:bookmarkEnd w:id="1397"/>
    </w:p>
    <w:p>
      <w:pPr>
        <w:pStyle w:val="BookText"/>
      </w:pPr>
      <w:r>
        <w:rPr>
          <w:rFonts w:ascii="Amiri" w:hAnsi="Amiri" w:eastAsia="Amiri" w:cs="Amiri"/>
          <w:lang w:bidi="ar-SA"/>
          <w:color w:val="111111"/>
          <w:sz w:val="28"/>
          <w:szCs w:val="28"/>
          <w:rtl/>
        </w:rPr>
        <w:t xml:space="preserve">مَجَالِسُ ابْنِ الشَّيْخِ، عَنْهُ عَنْ عَلِيِّ بْنِ مُحَمَّدِ بْنِ بُشْرَانَ عَنْ عُثْمَانَ بْنِ أَحْمَدَ بْنِ السِّمَاكِ عَنْ مُحَمَّدِ بْنِ عَبْدِ اللَّهِ الْمُنَادِي عَنْ شُجَاعِ بْنِ الْوَلِيدِ عَنْ هَاشِمِ بْنِ هَاشِمٍ عَنْ عَامِرِ بْنِ سَعْدٍ أَنَّ سَعْداً قَالَ قَالَ رَسُولُ اللَّهِ صلي الله عليه و آله: مَنْ أَصْبَحَ بِتَمَرَاتٍ مِنْ عَجْوَةٍ لَمْ يَضُرَّهُ ذَلِكَ الْيَوْمَ سَمٌّ وَ لَا سِحْرٌ</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5"/>
      </w:pPr>
      <w:bookmarkStart w:id="1398" w:name="_Toc914"/>
      <w:r>
        <w:t>«8»</w:t>
      </w:r>
      <w:bookmarkEnd w:id="1398"/>
    </w:p>
    <w:p>
      <w:pPr>
        <w:pStyle w:val="BookText"/>
      </w:pPr>
      <w:r>
        <w:rPr>
          <w:rFonts w:ascii="Amiri" w:hAnsi="Amiri" w:eastAsia="Amiri" w:cs="Amiri"/>
          <w:lang w:bidi="ar-SA"/>
          <w:color w:val="111111"/>
          <w:sz w:val="28"/>
          <w:szCs w:val="28"/>
          <w:rtl/>
        </w:rPr>
        <w:t xml:space="preserve">الْعِلَلُ، عَنْ مُحَمَّدِ بْنِ الْحَسَنِ عَنْ مُحَمَّدِ بْنِ الْحَسَنِ الصَّفَّارِ عَنْ أَحْمَدَ بْنِ مُحَمَّدِ بْنِ عِيسَي عَنْ أَبِي يَحْيَي الْوَاسِطِيِّ عَنْ بَعْضِ أَصْحَابِنَا عَنْ أَبِي عَبْدِ اللَّهِ عليه السلام قَالَ: إِنَّ اللَّهَ عَزَّ وَ</w:t>
      </w:r>
    </w:p>
    <w:p>
      <w:pPr>
        <w:pStyle w:val="BookText"/>
      </w:pPr>
      <w:r>
        <w:rPr>
          <w:rFonts w:ascii="IRNazanin" w:hAnsi="IRNazanin" w:eastAsia="IRNazanin" w:cs="IRNazanin"/>
          <w:lang w:bidi="fa-IR"/>
          <w:color w:val="111111"/>
          <w:sz w:val="28"/>
          <w:szCs w:val="28"/>
          <w:rtl/>
        </w:rPr>
        <w:t xml:space="preserve">نخل خرماست و گفته شده است که سرد و خشک است و درجه یکم طبع را می بندد و به کندی از معده فرود می آید.</w:t>
      </w:r>
    </w:p>
    <w:p>
      <w:pPr>
        <w:pStyle w:val="BookText"/>
      </w:pPr>
      <w:r>
        <w:rPr>
          <w:rFonts w:ascii="IRNazanin" w:hAnsi="IRNazanin" w:eastAsia="IRNazanin" w:cs="IRNazanin"/>
          <w:lang w:bidi="fa-IR"/>
          <w:color w:val="111111"/>
          <w:sz w:val="28"/>
          <w:szCs w:val="28"/>
          <w:rtl/>
        </w:rPr>
        <w:t xml:space="preserve">در نهایه آمده است که جمّاره، دل و پیه درخت خرما است، در مصباح گفته است: طَلع بفتح گُل نخله [درخت خرما]است که اگر ماده باشد خرما می شود و اگر نر باشد خرما نمی شود و خودش را می خورند و چند روز بر درخت خرما باقی می گذارند تا گرد سفیدی مانند آرد در آن پدیدار گردد و بوی خوبی دارد و آن گرد را به گل درخت خرمای ماده می ریزند تا تلقیح شود. گفته است: جمّار درخت خرما، قلب او است و خرما و سعف[چوب درخت خرما] از آن خارج می شوند و اگر آن را ببرند نخله می میرد.</w:t>
      </w:r>
    </w:p>
    <w:p>
      <w:pPr>
        <w:pStyle w:val="Heading5"/>
      </w:pPr>
      <w:bookmarkStart w:id="1399" w:name="_Toc915"/>
      <w:r>
        <w:t>روایت 6</w:t>
      </w:r>
      <w:bookmarkEnd w:id="1399"/>
    </w:p>
    <w:p>
      <w:pPr>
        <w:pStyle w:val="BookText"/>
      </w:pPr>
      <w:r>
        <w:rPr>
          <w:rFonts w:ascii="IRNazanin" w:hAnsi="IRNazanin" w:eastAsia="IRNazanin" w:cs="IRNazanin"/>
          <w:lang w:bidi="fa-IR"/>
          <w:color w:val="111111"/>
          <w:sz w:val="28"/>
          <w:szCs w:val="28"/>
          <w:rtl/>
        </w:rPr>
        <w:t xml:space="preserve">عیون اخبار: پیغمبر اکرم صلی الله علیه و آله فرمود: کمأه [قارچ] از منّ است که خداوند به بنی اسرائیل نازل کرد و درمان چشم است و خرمای عجوه از جنس بَرنیّ است که از بهشت است و درمان زهر است. </w:t>
      </w:r>
      <w:r>
        <w:rPr>
          <w:rStyle w:val="FootnoteReference"/>
        </w:rPr>
        <w:footnoteReference w:id="906"/>
      </w:r>
    </w:p>
    <w:p>
      <w:pPr>
        <w:pStyle w:val="Heading5"/>
      </w:pPr>
      <w:bookmarkStart w:id="1400" w:name="_Toc916"/>
      <w:r>
        <w:t>بیان</w:t>
      </w:r>
      <w:bookmarkEnd w:id="1400"/>
    </w:p>
    <w:p>
      <w:pPr>
        <w:pStyle w:val="BookText"/>
      </w:pPr>
      <w:r>
        <w:rPr>
          <w:rFonts w:ascii="IRNazanin" w:hAnsi="IRNazanin" w:eastAsia="IRNazanin" w:cs="IRNazanin"/>
          <w:lang w:bidi="fa-IR"/>
          <w:color w:val="111111"/>
          <w:sz w:val="28"/>
          <w:szCs w:val="28"/>
          <w:rtl/>
        </w:rPr>
        <w:t xml:space="preserve">در قاموس گفته است: عجوه در حجاز، خرمای پست است و خرمائی است در مدینه. در بحر الجواهر گفته است: عَجوه نوعی از خرمای مدینه است که درشت‌تر از صیحانی می باشد و به سیاهی می زند، و گفته است: برنی بهترین خرما است . و در قاموس گفته است برنیّ خرمای معروفی است که معرّب شده است و اصل آن «برنیک» یعنی بار نیکوست.</w:t>
      </w:r>
    </w:p>
    <w:p>
      <w:pPr>
        <w:pStyle w:val="Heading5"/>
      </w:pPr>
      <w:bookmarkStart w:id="1401" w:name="_Toc917"/>
      <w:r>
        <w:t>روایت 7</w:t>
      </w:r>
      <w:bookmarkEnd w:id="1401"/>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هر کس با چند خرمای عجوه ناشتا بشکند در آن روز از زهر و جادو زیان نمی بیند. </w:t>
      </w:r>
      <w:r>
        <w:rPr>
          <w:rStyle w:val="FootnoteReference"/>
        </w:rPr>
        <w:footnoteReference w:id="907"/>
      </w:r>
    </w:p>
    <w:p>
      <w:pPr>
        <w:pStyle w:val="Heading5"/>
      </w:pPr>
      <w:bookmarkStart w:id="1402" w:name="_Toc918"/>
      <w:r>
        <w:t>«8»</w:t>
      </w:r>
      <w:bookmarkEnd w:id="1402"/>
    </w:p>
    <w:p>
      <w:pPr>
        <w:pStyle w:val="BookText"/>
      </w:pPr>
      <w:r>
        <w:rPr>
          <w:rFonts w:ascii="Amiri" w:hAnsi="Amiri" w:eastAsia="Amiri" w:cs="Amiri"/>
          <w:lang w:bidi="ar-SA"/>
          <w:color w:val="111111"/>
          <w:sz w:val="28"/>
          <w:szCs w:val="28"/>
          <w:rtl/>
        </w:rPr>
        <w:t xml:space="preserve">الْعِلَلُ، عَنْ مُحَمَّدِ بْنِ الْحَسَنِ عَنْ مُحَمَّدِ بْنِ الْحَسَنِ الصَّفَّارِ عَنْ أَحْمَدَ بْنِ مُحَمَّدِ بْنِ عِیسَی عَنْ أَبِی یَحْیَی الْوَاسِطِیِّ عَنْ بَعْضِ أَصْحَابِنَا عَنْ أَبِی عَبْدِ اللَّهِ علیه السلام قَالَ: إِنَّ اللَّهَ عَزَّ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2" w:name="pg13486_328597"/>
    <w:bookmarkEnd w:id="102"/>
    <w:p>
      <w:pPr>
        <w:pStyle w:val="BookText"/>
      </w:pPr>
      <w:r>
        <w:rPr>
          <w:rFonts w:ascii="Amiri" w:hAnsi="Amiri" w:eastAsia="Amiri" w:cs="Amiri"/>
          <w:lang w:bidi="ar-SA"/>
          <w:color w:val="111111"/>
          <w:sz w:val="28"/>
          <w:szCs w:val="28"/>
          <w:rtl/>
        </w:rPr>
        <w:t xml:space="preserve">جَلَّ لَمَّا خَلَقَ آدَمَ مِنْ طِينَتِهِ فَضَلَتْ مِنْ تِلْكَ الطِّينَةِ فَضْلَةٌ فَخَلَقَ اللَّهُ مِنْهَا النَّخْلَةَ فَمِنْ أَجْلِ ذَلِكَ إِذَا قُطِعَتْ رَأْسُهَا لَمْ تَنْبُتْ وَ هِيَ تَحْتَاجُ إِلَي اللِّقَاحِ‌</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5"/>
      </w:pPr>
      <w:bookmarkStart w:id="1403" w:name="_Toc919"/>
      <w:r>
        <w:t>«9»</w:t>
      </w:r>
      <w:bookmarkEnd w:id="1403"/>
    </w:p>
    <w:p>
      <w:pPr>
        <w:pStyle w:val="BookText"/>
      </w:pPr>
      <w:r>
        <w:rPr>
          <w:rFonts w:ascii="Amiri" w:hAnsi="Amiri" w:eastAsia="Amiri" w:cs="Amiri"/>
          <w:lang w:bidi="ar-SA"/>
          <w:color w:val="111111"/>
          <w:sz w:val="28"/>
          <w:szCs w:val="28"/>
          <w:rtl/>
        </w:rPr>
        <w:t xml:space="preserve">وَ مِنْهُ، عَنْ أَبِيهِ عَنْ عَبْدِ اللَّهِ بْنِ جَعْفَرٍ الْحِمْيَرِيِّ عَنْ أَحْمَدَ بْنِ مُحَمَّدِ بْنِ عِيسَي عَنْ مُحَمَّدِ بْنِ يَحْيَي عَنْ طَلْحَةَ بْنِ زَيْدٍ عَنْ جَعْفَرٍ عَنْ أَبِيهِ أَنَّ رَسُولَ اللَّهِ صلي الله عليه و آله قَالَ: كُلُّ النَّخْلِ يَنْبُتُ فِي مُسْتَنْقَعِ الْمَاءِ إِلَّا الْعَجْوَةُ فَإِنَّهَا نَزَلَ بَعْلُهَا مِنَ الْجَنَّةِ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5"/>
      </w:pPr>
      <w:bookmarkStart w:id="1404" w:name="_Toc920"/>
      <w:r>
        <w:t>بيان</w:t>
      </w:r>
      <w:bookmarkEnd w:id="1404"/>
    </w:p>
    <w:p>
      <w:pPr>
        <w:pStyle w:val="BookText"/>
      </w:pPr>
      <w:r>
        <w:rPr>
          <w:rFonts w:ascii="Amiri" w:hAnsi="Amiri" w:eastAsia="Amiri" w:cs="Amiri"/>
          <w:lang w:bidi="ar-SA"/>
          <w:color w:val="111111"/>
          <w:sz w:val="28"/>
          <w:szCs w:val="28"/>
          <w:rtl/>
        </w:rPr>
        <w:t xml:space="preserve">كأن المعني أن العجوة لا تنبت من النواة و إذا نبتت منها لا تكون عجوة و إنما تكون عجوة إذا نبتت من بعض عذوقها.</w:t>
      </w:r>
    </w:p>
    <w:p>
      <w:pPr>
        <w:pStyle w:val="Heading5"/>
      </w:pPr>
      <w:bookmarkStart w:id="1405" w:name="_Toc921"/>
      <w:r>
        <w:t>«10»</w:t>
      </w:r>
      <w:bookmarkEnd w:id="1405"/>
    </w:p>
    <w:p>
      <w:pPr>
        <w:pStyle w:val="BookText"/>
      </w:pPr>
      <w:r>
        <w:rPr>
          <w:rFonts w:ascii="Amiri" w:hAnsi="Amiri" w:eastAsia="Amiri" w:cs="Amiri"/>
          <w:lang w:bidi="ar-SA"/>
          <w:color w:val="111111"/>
          <w:sz w:val="28"/>
          <w:szCs w:val="28"/>
          <w:rtl/>
        </w:rPr>
        <w:t xml:space="preserve">الْخِصَالُ، عَنْ أَبِيهِ عَنْ سَعْدٍ عَنْ مُحَمَّدِ بْنِ عِيسَي عَنِ الْقَاسِمِ بْنِ يَحْيَي عَنْ جَدِّهِ عَنْ أَبِي بَصِيرٍ وَ مُحَمَّدِ بْنِ مُسْلِمٍ عَنْ أَبِي عَبْدِ اللَّهِ عَنْ آبَائِهِ عليهم السلام قَالَ قَالَ أَمِيرُ الْمُؤْمِنِينَ عليه السلام: مَا تَأْكُلُ الْحَامِلُ مِنْ شَيْ‌ءٍ وَ لَا تَتَدَاوَي بِهِ أَفْضَلَ مِنَ الرُّطَبِ قَالَ اللَّهُ عَزَّ وَ جَلَّ لِمَرْيَمَ عليها السلام وَ هُزِّي إِلَيْكِ بِجِذْعِ النَّخْلَةِ تُساقِطْ عَلَيْكِ رُطَباً جَنِيًّا فَكُلِي وَ اشْرَبِي وَ قَرِّي عَيْناً</w:t>
      </w:r>
      <w:r>
        <w:rPr>
          <w:rStyle w:val="FootnoteReference"/>
        </w:rPr>
        <w:footnoteReference w:id="910"/>
      </w:r>
      <w:r>
        <w:rPr>
          <w:rFonts w:ascii="Amiri" w:hAnsi="Amiri" w:eastAsia="Amiri" w:cs="Amiri"/>
          <w:lang w:bidi="ar-SA"/>
          <w:color w:val="111111"/>
          <w:sz w:val="28"/>
          <w:szCs w:val="28"/>
          <w:rtl/>
        </w:rPr>
        <w:t xml:space="preserve">حَنِّكُوا أَوْلَادَكُمْ بِالتَّمْرِ فَهَكَذَا فَعَلَ رَسُولُ اللَّهِ صلي الله عليه و آله بِالْحَسَنِ وَ الْحُسَيْنِ عليهما السلام‌</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1406" w:name="_Toc922"/>
      <w:r>
        <w:t>«11»</w:t>
      </w:r>
      <w:bookmarkEnd w:id="1406"/>
    </w:p>
    <w:p>
      <w:pPr>
        <w:pStyle w:val="BookText"/>
      </w:pPr>
      <w:r>
        <w:rPr>
          <w:rFonts w:ascii="Amiri" w:hAnsi="Amiri" w:eastAsia="Amiri" w:cs="Amiri"/>
          <w:lang w:bidi="ar-SA"/>
          <w:color w:val="111111"/>
          <w:sz w:val="28"/>
          <w:szCs w:val="28"/>
          <w:rtl/>
        </w:rPr>
        <w:t xml:space="preserve">الْمَحَاسِنُ، عَنْ أَبِيهِ عَنِ الْحَسَنِ بْنِ طَرِيفٍ عَنِ الْحُسَيْنِ بْنِ عُلْوَانَ عَنْ أَبِي عَبْدِ اللَّهِ عليه السلام قَالَ: إِنَّ وَفْدَ عَبْدِ الْقَيْسِ قَدِمُوا عَلَي رَسُولِ اللَّهِ صلي الله عليه و آله قَالَ فَوَضَعُوا بَيْنَ يَدَيْهِ جُلَّةَ تَمْرٍ فَقَالَ رَسُولُ اللَّهِ صلي الله عليه و آله أَ صَدَقَةٌ أَمْ هَدِيَّةٌ قَالُوا بَلْ هَدِيَّةٌ فَقَالَ النَّبِيُّ صلي الله عليه و آله أَيُّ تَمَرَاتِكُمْ هَذِهِ قَالُوا هُوَ الْبَرْنِيُّ يَا رَسُولَ اللَّهِ فَقَالَ هَذَا جَبْرَئِيلُ يُخْبِرُنِي أَنَّ فِي تَمْرَتِكُمْ هَذِهِ تِسْعَ خِصَالٍ تُخَبِّلُ الشَّيْطَانَ وَ يُقَوِّي الظَّهْرَ وَ تَزِيدُ فِي الْمُجَامَعَةِ وَ تَزِيدُ فِي السَّمْعِ وَ الْبَصَرِ وَ تُقَرِّبُ مِنَ اللَّهِ وَ تُبَاعِدُ مِنَ الشَّيْطَانِ وَ تَهْضِمُ الطَّعَامَ وَ تَذْهَبُ بِالدَّاءِ وَ تُطَيِّبُ النَّكْهَةَ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 لَمَّا خَلَقَ آدَمَ مِنْ طِینَتِهِ فَضَلَتْ مِنْ تِلْکَ الطِّینَةِ فَضْلَةٌ فَخَلَقَ اللَّهُ مِنْهَا النَّخْلَةَ فَمِنْ أَجْلِ ذَلِکَ إِذَا قُطِعَتْ رَأْسُهَا لَمْ تَنْبُتْ وَ هِیَ تَحْتَاجُ إِلَی اللِّقَاحِ‌</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5"/>
      </w:pPr>
      <w:bookmarkStart w:id="1407" w:name="_Toc923"/>
      <w:r>
        <w:t>روایت 9</w:t>
      </w:r>
      <w:bookmarkEnd w:id="1407"/>
    </w:p>
    <w:p>
      <w:pPr>
        <w:pStyle w:val="BookText"/>
      </w:pPr>
      <w:r>
        <w:rPr>
          <w:rFonts w:ascii="IRNazanin" w:hAnsi="IRNazanin" w:eastAsia="IRNazanin" w:cs="IRNazanin"/>
          <w:lang w:bidi="fa-IR"/>
          <w:color w:val="111111"/>
          <w:sz w:val="28"/>
          <w:szCs w:val="28"/>
          <w:rtl/>
        </w:rPr>
        <w:t xml:space="preserve">علل الشرایع: رسول خدا صلی اللَّه علیه و آله می فرماید: هر درخت خرمایی در آبگیر می روید جز درخت خرمای عجوه چون که نر آن از بهشت است. </w:t>
      </w:r>
      <w:r>
        <w:rPr>
          <w:rStyle w:val="FootnoteReference"/>
        </w:rPr>
        <w:footnoteReference w:id="914"/>
      </w:r>
    </w:p>
    <w:p>
      <w:pPr>
        <w:pStyle w:val="Heading5"/>
      </w:pPr>
      <w:bookmarkStart w:id="1408" w:name="_Toc924"/>
      <w:r>
        <w:t>بیان</w:t>
      </w:r>
      <w:bookmarkEnd w:id="1408"/>
    </w:p>
    <w:p>
      <w:pPr>
        <w:pStyle w:val="BookText"/>
      </w:pPr>
      <w:r>
        <w:rPr>
          <w:rFonts w:ascii="IRNazanin" w:hAnsi="IRNazanin" w:eastAsia="IRNazanin" w:cs="IRNazanin"/>
          <w:lang w:bidi="fa-IR"/>
          <w:color w:val="111111"/>
          <w:sz w:val="28"/>
          <w:szCs w:val="28"/>
          <w:rtl/>
        </w:rPr>
        <w:t xml:space="preserve">مقصود این است که عجوه از هسته نمی روید و اگر درخت خرما از هسته بروید به آن عجوه نمی گویند، و تنها، شاخه‌ای که از ریشه آن بروید عجوه می باشد.</w:t>
      </w:r>
    </w:p>
    <w:p>
      <w:pPr>
        <w:pStyle w:val="Heading5"/>
      </w:pPr>
      <w:bookmarkStart w:id="1409" w:name="_Toc925"/>
      <w:r>
        <w:t>روایت 10</w:t>
      </w:r>
      <w:bookmarkEnd w:id="1409"/>
    </w:p>
    <w:p>
      <w:pPr>
        <w:pStyle w:val="BookText"/>
      </w:pPr>
      <w:r>
        <w:rPr>
          <w:rFonts w:ascii="IRNazanin" w:hAnsi="IRNazanin" w:eastAsia="IRNazanin" w:cs="IRNazanin"/>
          <w:lang w:bidi="fa-IR"/>
          <w:color w:val="111111"/>
          <w:sz w:val="28"/>
          <w:szCs w:val="28"/>
          <w:rtl/>
        </w:rPr>
        <w:t xml:space="preserve">خصال: امیر المؤمنین علیه السّلام فرمود: زن زائو[وضع حمل کننده] چیزی نخورد و با آن درمان نکند که بهتر از رطب باشد، خداوند عزّ و جلّ به مریم علیها السّلام فرمود: «وَ هُزِّی إِلَیْکِ بِجِذْعِ النَّخْلَةِ تُساقِطْ عَلَیْکِ رُطَباً جَنِیًّا فَکُلِی وَ اشْرَبِی وَ قَرِّی عَیْناً »</w:t>
      </w:r>
      <w:r>
        <w:rPr>
          <w:rStyle w:val="FootnoteReference"/>
        </w:rPr>
        <w:footnoteReference w:id="915"/>
      </w:r>
      <w:r>
        <w:rPr>
          <w:rFonts w:ascii="IRNazanin" w:hAnsi="IRNazanin" w:eastAsia="IRNazanin" w:cs="IRNazanin"/>
          <w:lang w:bidi="fa-IR"/>
          <w:color w:val="111111"/>
          <w:sz w:val="28"/>
          <w:szCs w:val="28"/>
          <w:rtl/>
        </w:rPr>
        <w:t xml:space="preserve">{ و تنه درخت خرما را به طرف خود [بگیر و] بتکان، تا بر تو خرمای تازه می‌ریزد. و بخور و بنوش و دیده روشن دار } کام فرزندان خود را با خرما بردارید که رسول خدا صلی اللَّه علیه و آله با حسن و حسین علیهما السّلام چنین کرد. </w:t>
      </w:r>
      <w:r>
        <w:rPr>
          <w:rStyle w:val="FootnoteReference"/>
        </w:rPr>
        <w:footnoteReference w:id="916"/>
      </w:r>
    </w:p>
    <w:p>
      <w:pPr>
        <w:pStyle w:val="Heading5"/>
      </w:pPr>
      <w:bookmarkStart w:id="1410" w:name="_Toc926"/>
      <w:r>
        <w:t>روایت 11</w:t>
      </w:r>
      <w:bookmarkEnd w:id="1410"/>
    </w:p>
    <w:p>
      <w:pPr>
        <w:pStyle w:val="BookText"/>
      </w:pPr>
      <w:r>
        <w:rPr>
          <w:rFonts w:ascii="IRNazanin" w:hAnsi="IRNazanin" w:eastAsia="IRNazanin" w:cs="IRNazanin"/>
          <w:lang w:bidi="fa-IR"/>
          <w:color w:val="111111"/>
          <w:sz w:val="28"/>
          <w:szCs w:val="28"/>
          <w:rtl/>
        </w:rPr>
        <w:t xml:space="preserve">محاسن: امام صادق علیه السلام می فرماید: فرستادگان عبد القیس نزد رسول خدا صلی الله علیه و آله آمدند و یک سبد خرما نزد آن حضرت نهادند و رسول خدا صلی اللَّه علیه و آله فرمود: صدقه است یا هدیه؟ گفتند: یا رسول اللَّه هدیه است، فرمود: این از کدام نوع خرماهای شما است؟ گفتند: بَرنیّ است، فرمود: در این خرمای شما نه خصلت است که جبرئیل آن ها را به من خبر داده است: شیطان را گیج می سازد، پشت را محکم می کند، [قدرت] آمیزش را افزایش می دهد نیروی شنیدن و دیدن را می افزاید، به خداوند عزّ و جلّ نزدیک می کند و از شیطان دور می کند، خوراک را هضم می کند، بوی دهان را خوش می کند و بیماری را [از بین] می برد. </w:t>
      </w:r>
      <w:r>
        <w:rPr>
          <w:rStyle w:val="FootnoteReference"/>
        </w:rPr>
        <w:footnoteReference w:id="91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3" w:name="pg13486_328598"/>
    <w:bookmarkEnd w:id="103"/>
    <w:p>
      <w:pPr>
        <w:pStyle w:val="BookText"/>
      </w:pPr>
      <w:r>
        <w:rPr>
          <w:rFonts w:ascii="Amiri" w:hAnsi="Amiri" w:eastAsia="Amiri" w:cs="Amiri"/>
          <w:lang w:bidi="ar-SA"/>
          <w:color w:val="111111"/>
          <w:sz w:val="28"/>
          <w:szCs w:val="28"/>
          <w:rtl/>
        </w:rPr>
        <w:t xml:space="preserve">و منه، عن أحمد بن عبيد عن الحسين بن علوان: مثله‌</w:t>
      </w:r>
      <w:r>
        <w:rPr>
          <w:rStyle w:val="FootnoteReference"/>
        </w:rPr>
        <w:footnoteReference w:id="918"/>
      </w:r>
    </w:p>
    <w:p>
      <w:pPr>
        <w:pStyle w:val="BookText"/>
      </w:pPr>
      <w:r>
        <w:rPr>
          <w:rFonts w:ascii="Amiri" w:hAnsi="Amiri" w:eastAsia="Amiri" w:cs="Amiri"/>
          <w:lang w:bidi="ar-SA"/>
          <w:color w:val="111111"/>
          <w:sz w:val="28"/>
          <w:szCs w:val="28"/>
          <w:rtl/>
        </w:rPr>
        <w:t xml:space="preserve">المكارم، عن النبي صلي الله عليه و آله: مثله‌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5"/>
      </w:pPr>
      <w:bookmarkStart w:id="1411" w:name="_Toc927"/>
      <w:r>
        <w:t>«12»</w:t>
      </w:r>
      <w:bookmarkEnd w:id="1411"/>
    </w:p>
    <w:p>
      <w:pPr>
        <w:pStyle w:val="BookText"/>
      </w:pPr>
      <w:r>
        <w:rPr>
          <w:rFonts w:ascii="Amiri" w:hAnsi="Amiri" w:eastAsia="Amiri" w:cs="Amiri"/>
          <w:lang w:bidi="ar-SA"/>
          <w:color w:val="111111"/>
          <w:sz w:val="28"/>
          <w:szCs w:val="28"/>
          <w:rtl/>
        </w:rPr>
        <w:t xml:space="preserve">الْمَحَاسِنُ، عَنْ بَعْضِ أَصْحَابِنَا مِنْ أَهْلِ الرَّيِّ يَرْفَعُهُ إِلَي أَبِي عَبْدِ اللَّهِ عليه السلام قَالَ: سُئِلَ عَنْ خَلْقِ النَّخْلِ بَدْءاً مِمَّا هُوَ فَقَالَ إِنَّ اللَّهَ تَبَارَكَ وَ تَعَالَي لَمَّا خَلَقَ آدَمَ مِنَ الطِّينَةِ الَّتِي خَلَقَهُ مِنْهَا فَضَلَ مِنْهَا فَضْلَةٌ فَخَلَقَ مِنْهَا نَخْلَتَيْنِ ذَكَراً وَ أُنْثَي فَمِنْ أَجْلِ ذَلِكَ أَنَّهَا خُلِقَتْ مِنْ طِينِ آدَمَ تَحْتَاجُ الْأُنْثَي إِلَي اللِّقَاحِ كَمَا تَحْتَاجُ الْمَرْأَةُ إِلَي اللِّقَاحِ وَ يَكُونُ مِنْهُ جَيِّدٌ وَ رَدِيٌّ وَ دَقِيقٌ وَ غَلِيظٌ وَ ذَكَرٌ وَ أُنْثَي وَ وَالِدٌ وَ عَقِيمٌ ثُمَّ قَالَ إِنَّهَا كَانَتْ عَجْوَةً فَأَمَرَ اللَّهُ آدَمَ عليه السلام أَنْ يَنْزِلَ بِهَا مَعَهُ حِينَ أُخْرِجَ مِنَ الْجَنَّةِ فَغَرَسَهَا بِمَكَّةَ فَمَا كَانَ مِنْ نَسْلِهَا فَهِيَ الْعَجْوَةُ وَ مَا كَانَ مِنْ نَوَاهَا فَهُوَ سَائِرُ النَّخْلِ الَّذِي فِي مَشَارِقِ الْأَرْضِ وَ مَغَارِبِهَا</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1412" w:name="_Toc928"/>
      <w:r>
        <w:t>بيان</w:t>
      </w:r>
      <w:bookmarkEnd w:id="1412"/>
    </w:p>
    <w:p>
      <w:pPr>
        <w:pStyle w:val="BookText"/>
      </w:pPr>
      <w:r>
        <w:rPr>
          <w:rFonts w:ascii="Amiri" w:hAnsi="Amiri" w:eastAsia="Amiri" w:cs="Amiri"/>
          <w:lang w:bidi="ar-SA"/>
          <w:color w:val="111111"/>
          <w:sz w:val="28"/>
          <w:szCs w:val="28"/>
          <w:rtl/>
        </w:rPr>
        <w:t xml:space="preserve">بدء كفعل و بدي‌ء كفعيل أي ابتداء.</w:t>
      </w:r>
    </w:p>
    <w:p>
      <w:pPr>
        <w:pStyle w:val="Heading5"/>
      </w:pPr>
      <w:bookmarkStart w:id="1413" w:name="_Toc929"/>
      <w:r>
        <w:t>«13»</w:t>
      </w:r>
      <w:bookmarkEnd w:id="1413"/>
    </w:p>
    <w:p>
      <w:pPr>
        <w:pStyle w:val="BookText"/>
      </w:pPr>
      <w:r>
        <w:rPr>
          <w:rFonts w:ascii="Amiri" w:hAnsi="Amiri" w:eastAsia="Amiri" w:cs="Amiri"/>
          <w:lang w:bidi="ar-SA"/>
          <w:color w:val="111111"/>
          <w:sz w:val="28"/>
          <w:szCs w:val="28"/>
          <w:rtl/>
        </w:rPr>
        <w:t xml:space="preserve">الْمَحَاسِنُ، عَنْ مَرْوَكٍ عَمَّنْ ذَكَرَهُ عَنْ أَبِي عَبْدِ اللَّهِ عليه السلام قَالَ: اسْتَوْصُوا بِعَمَّتِكُمُ النَّخْلَةِ خَيْراً فَإِنَّهَا خُلِقَتْ مِنْ طِينَةِ آدَمَ أَلَا تَرَوْنَ أَنَّهُ لَيْسَ شَيْ‌ءٌ مِنَ الشَّجَرَةِ تُلْقَحُ غَيْرُهَا</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1414" w:name="_Toc930"/>
      <w:r>
        <w:t>بيان</w:t>
      </w:r>
      <w:bookmarkEnd w:id="1414"/>
    </w:p>
    <w:p>
      <w:pPr>
        <w:pStyle w:val="BookText"/>
      </w:pPr>
      <w:r>
        <w:rPr>
          <w:rFonts w:ascii="Amiri" w:hAnsi="Amiri" w:eastAsia="Amiri" w:cs="Amiri"/>
          <w:lang w:bidi="ar-SA"/>
          <w:color w:val="111111"/>
          <w:sz w:val="28"/>
          <w:szCs w:val="28"/>
          <w:rtl/>
        </w:rPr>
        <w:t xml:space="preserve">استوصوا أي اقبلوا وصيتي إياكم في عمّتكم خيرا.</w:t>
      </w:r>
    </w:p>
    <w:p>
      <w:pPr>
        <w:pStyle w:val="Heading5"/>
      </w:pPr>
      <w:bookmarkStart w:id="1415" w:name="_Toc931"/>
      <w:r>
        <w:t>«14»</w:t>
      </w:r>
      <w:bookmarkEnd w:id="1415"/>
    </w:p>
    <w:p>
      <w:pPr>
        <w:pStyle w:val="BookText"/>
      </w:pPr>
      <w:r>
        <w:rPr>
          <w:rFonts w:ascii="Amiri" w:hAnsi="Amiri" w:eastAsia="Amiri" w:cs="Amiri"/>
          <w:lang w:bidi="ar-SA"/>
          <w:color w:val="111111"/>
          <w:sz w:val="28"/>
          <w:szCs w:val="28"/>
          <w:rtl/>
        </w:rPr>
        <w:t xml:space="preserve">الْمَحَاسِنُ، عَنْ مُحَمَّدِ بْنِ عَلِيٍّ عَنْ عَلِيِّ بْنِ الْخَطَّابِ الْحَلَّالِ عَنْ عَلَاءِ بْنِ رَزِينٍ عَنْ أَبِي عَبْدِ اللَّهِ عليه السلام قَالَ: يَا عَلَاءُ هَلْ تَدْرِي مَا أَوَّلُ شَجَرَةٍ نَبَتَتْ عَلَي وَجْهِ الْأَرْضِ قُلْتُ اللَّهُ وَ رَسُولُهُ وَ ابْنُ رَسُولِهِ أَعْلَمُ قَالَ فَإِنَّهَا الْعَجْوَةُ فَمَا خَلَصَ فَهُوَ الْعَجْوَةُ وَ مَا كَانَ غَيْرَ ذَلِكَ فَإِنَّمَا هُوَ مِنَ الْأَشْيَاءِ</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1416" w:name="_Toc932"/>
      <w:r>
        <w:t>بيان</w:t>
      </w:r>
      <w:bookmarkEnd w:id="1416"/>
    </w:p>
    <w:p>
      <w:pPr>
        <w:pStyle w:val="BookText"/>
      </w:pPr>
      <w:r>
        <w:rPr>
          <w:rFonts w:ascii="Amiri" w:hAnsi="Amiri" w:eastAsia="Amiri" w:cs="Amiri"/>
          <w:lang w:bidi="ar-SA"/>
          <w:color w:val="111111"/>
          <w:sz w:val="28"/>
          <w:szCs w:val="28"/>
          <w:rtl/>
        </w:rPr>
        <w:t xml:space="preserve">فما خلص أي نبت من غصن من أغصانه بغير واسطة أو بها أو بوسائط أو شابهها مشابهة تامة و ما كان غير ذلك علي الوجهين فإنما هو من الأشياء</w:t>
      </w:r>
    </w:p>
    <w:p>
      <w:pPr>
        <w:pStyle w:val="BookText"/>
      </w:pPr>
      <w:r>
        <w:rPr>
          <w:rFonts w:ascii="IRNazanin" w:hAnsi="IRNazanin" w:eastAsia="IRNazanin" w:cs="IRNazanin"/>
          <w:lang w:bidi="fa-IR"/>
          <w:color w:val="111111"/>
          <w:sz w:val="28"/>
          <w:szCs w:val="28"/>
          <w:rtl/>
        </w:rPr>
        <w:t xml:space="preserve">به سندی دیگر مانند آن نقل شده است</w:t>
      </w:r>
      <w:r>
        <w:rPr>
          <w:rStyle w:val="FootnoteReference"/>
        </w:rPr>
        <w:footnoteReference w:id="923"/>
      </w:r>
      <w:r>
        <w:rPr>
          <w:rFonts w:ascii="IRNazanin" w:hAnsi="IRNazanin" w:eastAsia="IRNazanin" w:cs="IRNazanin"/>
          <w:lang w:bidi="fa-IR"/>
          <w:color w:val="111111"/>
          <w:sz w:val="28"/>
          <w:szCs w:val="28"/>
          <w:rtl/>
        </w:rPr>
        <w:t xml:space="preserve">و در مکارم نیز مانند آن از رسول خدا صلی الله علیه و آله نقل شده است.</w:t>
      </w:r>
      <w:r>
        <w:rPr>
          <w:rStyle w:val="FootnoteReference"/>
        </w:rPr>
        <w:footnoteReference w:id="924"/>
      </w:r>
    </w:p>
    <w:p>
      <w:pPr>
        <w:pStyle w:val="Heading5"/>
      </w:pPr>
      <w:bookmarkStart w:id="1417" w:name="_Toc933"/>
      <w:r>
        <w:t>روایت 12</w:t>
      </w:r>
      <w:bookmarkEnd w:id="1417"/>
    </w:p>
    <w:p>
      <w:pPr>
        <w:pStyle w:val="BookText"/>
      </w:pPr>
      <w:r>
        <w:rPr>
          <w:rFonts w:ascii="IRNazanin" w:hAnsi="IRNazanin" w:eastAsia="IRNazanin" w:cs="IRNazanin"/>
          <w:lang w:bidi="fa-IR"/>
          <w:color w:val="111111"/>
          <w:sz w:val="28"/>
          <w:szCs w:val="28"/>
          <w:rtl/>
        </w:rPr>
        <w:t xml:space="preserve">محاسن: از امام صادق علیه السّلام از آغاز آفرینش نخل خرما سوال شد، حضرت فرمود: چون خدا تبارک و تعالی آدم را از گلی که برایش آماده کرده بود آفرید تکه‌ای فزون آمد و از آن، دو درخت خرما آفرید، نر و ماده، و به خاطر اینکه درخت خرما از فزونی گل آدم شده است مانند نیاز زن به نطفه مرد در آبستنی، ماده ی آن نیاز به گرد نر دارد، و از این رو خرما خوب و بد، و نازک و کلفت، نر و ماده، بارده و بی‌بار دارد، سپس فرمود: آن همان عجوه بود و خداوند به آدم زمانی که فرود آمد فرمود که آن را در مکه بکارد و هر آنچه از نژاد آن است عجوه می باشد و هر چه از هسته آن است نخلهای دیگر در خاور و باختر زمین است. </w:t>
      </w:r>
      <w:r>
        <w:rPr>
          <w:rStyle w:val="FootnoteReference"/>
        </w:rPr>
        <w:footnoteReference w:id="925"/>
      </w:r>
    </w:p>
    <w:p>
      <w:pPr>
        <w:pStyle w:val="Heading5"/>
      </w:pPr>
      <w:bookmarkStart w:id="1418" w:name="_Toc934"/>
      <w:r>
        <w:t>بیان</w:t>
      </w:r>
      <w:bookmarkEnd w:id="1418"/>
    </w:p>
    <w:p>
      <w:pPr>
        <w:pStyle w:val="BookText"/>
      </w:pPr>
      <w:r>
        <w:rPr>
          <w:rFonts w:ascii="IRNazanin" w:hAnsi="IRNazanin" w:eastAsia="IRNazanin" w:cs="IRNazanin"/>
          <w:lang w:bidi="fa-IR"/>
          <w:color w:val="111111"/>
          <w:sz w:val="28"/>
          <w:szCs w:val="28"/>
          <w:rtl/>
        </w:rPr>
        <w:t xml:space="preserve">«بدء» مانند فعل و «بدیء» مانند فعیل، یعنی آغاز کردن .</w:t>
      </w:r>
    </w:p>
    <w:p>
      <w:pPr>
        <w:pStyle w:val="Heading5"/>
      </w:pPr>
      <w:bookmarkStart w:id="1419" w:name="_Toc935"/>
      <w:r>
        <w:t>روایت 13</w:t>
      </w:r>
      <w:bookmarkEnd w:id="1419"/>
    </w:p>
    <w:p>
      <w:pPr>
        <w:pStyle w:val="BookText"/>
      </w:pPr>
      <w:r>
        <w:rPr>
          <w:rFonts w:ascii="IRNazanin" w:hAnsi="IRNazanin" w:eastAsia="IRNazanin" w:cs="IRNazanin"/>
          <w:lang w:bidi="fa-IR"/>
          <w:color w:val="111111"/>
          <w:sz w:val="28"/>
          <w:szCs w:val="28"/>
          <w:rtl/>
        </w:rPr>
        <w:t xml:space="preserve">محاسن: امام صادق علیه السّلام فرمود: در باره عمه خود نخله سفارش به خوبی کنید، زیرا آن از گل آدم آفریده شده است آیا نمی بینید هیچ درختی جز آن گرد نر نمی خواهد. </w:t>
      </w:r>
      <w:r>
        <w:rPr>
          <w:rStyle w:val="FootnoteReference"/>
        </w:rPr>
        <w:footnoteReference w:id="926"/>
      </w:r>
    </w:p>
    <w:p>
      <w:pPr>
        <w:pStyle w:val="Heading5"/>
      </w:pPr>
      <w:bookmarkStart w:id="1420" w:name="_Toc936"/>
      <w:r>
        <w:t>بیان</w:t>
      </w:r>
      <w:bookmarkEnd w:id="1420"/>
    </w:p>
    <w:p>
      <w:pPr>
        <w:pStyle w:val="BookText"/>
      </w:pPr>
      <w:r>
        <w:rPr>
          <w:rFonts w:ascii="IRNazanin" w:hAnsi="IRNazanin" w:eastAsia="IRNazanin" w:cs="IRNazanin"/>
          <w:lang w:bidi="fa-IR"/>
          <w:color w:val="111111"/>
          <w:sz w:val="28"/>
          <w:szCs w:val="28"/>
          <w:rtl/>
        </w:rPr>
        <w:t xml:space="preserve">«استوصوا» یعنی این وصیت به نیکی در مورد عمه خود را که من به شما می گویم، بپذیرید.</w:t>
      </w:r>
    </w:p>
    <w:p>
      <w:pPr>
        <w:pStyle w:val="Heading5"/>
      </w:pPr>
      <w:bookmarkStart w:id="1421" w:name="_Toc937"/>
      <w:r>
        <w:t>روایت 14</w:t>
      </w:r>
      <w:bookmarkEnd w:id="1421"/>
    </w:p>
    <w:p>
      <w:pPr>
        <w:pStyle w:val="BookText"/>
      </w:pPr>
      <w:r>
        <w:rPr>
          <w:rFonts w:ascii="IRNazanin" w:hAnsi="IRNazanin" w:eastAsia="IRNazanin" w:cs="IRNazanin"/>
          <w:lang w:bidi="fa-IR"/>
          <w:color w:val="111111"/>
          <w:sz w:val="28"/>
          <w:szCs w:val="28"/>
          <w:rtl/>
        </w:rPr>
        <w:t xml:space="preserve">محاسن: علاء بن رزین می گوید: امام صادق علیه السّلام فرمود: ای علاء می دانی نخستین درختی که بر زمین روئیده چیست؟: گفتم: خدا و رسولش و زاده رسولش داناترند، فرمود: همانا آن عجوه است که هر کدام پاک باشند عجوه‌اند و هر کدام، غیر آن باشد از چیزهای [دیگر] است. </w:t>
      </w:r>
      <w:r>
        <w:rPr>
          <w:rStyle w:val="FootnoteReference"/>
        </w:rPr>
        <w:footnoteReference w:id="927"/>
      </w:r>
    </w:p>
    <w:p>
      <w:pPr>
        <w:pStyle w:val="Heading5"/>
      </w:pPr>
      <w:bookmarkStart w:id="1422" w:name="_Toc938"/>
      <w:r>
        <w:t>بیان</w:t>
      </w:r>
      <w:bookmarkEnd w:id="1422"/>
    </w:p>
    <w:p>
      <w:pPr>
        <w:pStyle w:val="BookText"/>
      </w:pPr>
      <w:r>
        <w:rPr>
          <w:rFonts w:ascii="IRNazanin" w:hAnsi="IRNazanin" w:eastAsia="IRNazanin" w:cs="IRNazanin"/>
          <w:lang w:bidi="fa-IR"/>
          <w:color w:val="111111"/>
          <w:sz w:val="28"/>
          <w:szCs w:val="28"/>
          <w:rtl/>
        </w:rPr>
        <w:t xml:space="preserve">پاک باشد یعنی از شاخه آن با واسطه یا بی واسطه روئیده شود یا اینکه مشابهت تامه ای به آن داشته باشد و اگر این گونه نبود، از چیزهای دیگر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4" w:name="pg13486_328599"/>
    <w:bookmarkEnd w:id="104"/>
    <w:p>
      <w:pPr>
        <w:pStyle w:val="BookText"/>
      </w:pPr>
      <w:r>
        <w:rPr>
          <w:rFonts w:ascii="Amiri" w:hAnsi="Amiri" w:eastAsia="Amiri" w:cs="Amiri"/>
          <w:lang w:bidi="ar-SA"/>
          <w:color w:val="111111"/>
          <w:sz w:val="28"/>
          <w:szCs w:val="28"/>
          <w:rtl/>
        </w:rPr>
        <w:t xml:space="preserve">أي من غيرها من أنواع التمور و في الكافي‌</w:t>
      </w:r>
      <w:r>
        <w:rPr>
          <w:rStyle w:val="FootnoteReference"/>
        </w:rPr>
        <w:footnoteReference w:id="928"/>
      </w:r>
      <w:r>
        <w:rPr>
          <w:rFonts w:ascii="Amiri" w:hAnsi="Amiri" w:eastAsia="Amiri" w:cs="Amiri"/>
          <w:lang w:bidi="ar-SA"/>
          <w:color w:val="111111"/>
          <w:sz w:val="28"/>
          <w:szCs w:val="28"/>
          <w:rtl/>
        </w:rPr>
        <w:t xml:space="preserve">من الأشباه أي يشبهها و ليست هي و يحتمل أن يكون بالياء المثناة و الهاء جمع شية أي الألوان المختلفة.</w:t>
      </w:r>
    </w:p>
    <w:p>
      <w:pPr>
        <w:pStyle w:val="Heading5"/>
      </w:pPr>
      <w:bookmarkStart w:id="1423" w:name="_Toc939"/>
      <w:r>
        <w:t>«15»</w:t>
      </w:r>
      <w:bookmarkEnd w:id="1423"/>
    </w:p>
    <w:p>
      <w:pPr>
        <w:pStyle w:val="BookText"/>
      </w:pPr>
      <w:r>
        <w:rPr>
          <w:rFonts w:ascii="Amiri" w:hAnsi="Amiri" w:eastAsia="Amiri" w:cs="Amiri"/>
          <w:lang w:bidi="ar-SA"/>
          <w:color w:val="111111"/>
          <w:sz w:val="28"/>
          <w:szCs w:val="28"/>
          <w:rtl/>
        </w:rPr>
        <w:t xml:space="preserve">الْمَحَاسِنُ، عَنْ أَبِيهِ عَنِ ابْنِ الْمُغِيرَةِ وَ مُحَمَّدِ بْنِ سِنَانٍ عَنْ طَلْحَةَ بْنِ يَزِيدَ عَنْ أَبِي عَبْدِ اللَّهِ عليه السلام قَالَ قَالَ: كُلُّ التُّمُورِ تَنْبُتُ فِي مُسْتَنْقَعِ الْمَاءِ إِلَّا الْعَجْوَةُ فَإِنَّهَا نَزَلَ بَعْلُهَا مِنَ الْجَنَّةِ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5"/>
      </w:pPr>
      <w:bookmarkStart w:id="1424" w:name="_Toc940"/>
      <w:r>
        <w:t>«16»</w:t>
      </w:r>
      <w:bookmarkEnd w:id="1424"/>
    </w:p>
    <w:p>
      <w:pPr>
        <w:pStyle w:val="BookText"/>
      </w:pPr>
      <w:r>
        <w:rPr>
          <w:rFonts w:ascii="Amiri" w:hAnsi="Amiri" w:eastAsia="Amiri" w:cs="Amiri"/>
          <w:lang w:bidi="ar-SA"/>
          <w:color w:val="111111"/>
          <w:sz w:val="28"/>
          <w:szCs w:val="28"/>
          <w:rtl/>
        </w:rPr>
        <w:t xml:space="preserve">وَ مِنْهُ، عَنْ مُحَمَّدِ بْنِ عَلِيٍّ عَنْ عَبْدِ الرَّحْمَنِ الْأَسَدِيِّ عَنْ سَالِمِ بْنِ مُكْرَمٍ عَنْ أَبِي عَبْدِ اللَّهِ عليه السلام قَالَ: الْعَجْوَةُ مِنْ أُمِّ التَّمْرِ وَ هِيَ الَّتِي أَنْزَلَ بِهَا آدَمُ مِنَ الْجَنَّةِ</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أبي عبد الله عليه السلام: مثله‌</w:t>
      </w:r>
      <w:r>
        <w:rPr>
          <w:rStyle w:val="FootnoteReference"/>
        </w:rPr>
        <w:footnoteReference w:id="931"/>
      </w:r>
    </w:p>
    <w:p>
      <w:pPr>
        <w:pStyle w:val="Heading5"/>
      </w:pPr>
      <w:bookmarkStart w:id="1425" w:name="_Toc941"/>
      <w:r>
        <w:t>بَيَان</w:t>
      </w:r>
      <w:bookmarkEnd w:id="1425"/>
    </w:p>
    <w:p>
      <w:pPr>
        <w:pStyle w:val="BookText"/>
      </w:pPr>
      <w:r>
        <w:rPr>
          <w:rFonts w:ascii="Amiri" w:hAnsi="Amiri" w:eastAsia="Amiri" w:cs="Amiri"/>
          <w:lang w:bidi="ar-SA"/>
          <w:color w:val="111111"/>
          <w:sz w:val="28"/>
          <w:szCs w:val="28"/>
          <w:rtl/>
        </w:rPr>
        <w:t xml:space="preserve">فِي الْكَافِي‌</w:t>
      </w:r>
      <w:r>
        <w:rPr>
          <w:rStyle w:val="FootnoteReference"/>
        </w:rPr>
        <w:footnoteReference w:id="932"/>
      </w:r>
      <w:r>
        <w:rPr>
          <w:rFonts w:ascii="Amiri" w:hAnsi="Amiri" w:eastAsia="Amiri" w:cs="Amiri"/>
          <w:lang w:bidi="ar-SA"/>
          <w:color w:val="111111"/>
          <w:sz w:val="28"/>
          <w:szCs w:val="28"/>
          <w:rtl/>
        </w:rPr>
        <w:t xml:space="preserve">: هِيَ أُمُّ التَّمْرِ وَ هِيَ الَّتِي أَنْزَلَهَا اللَّهُ تَعَالَي لآِدَمَ عليه السلام مِنَ الْجَنَّةِ.</w:t>
      </w:r>
    </w:p>
    <w:p>
      <w:pPr>
        <w:pStyle w:val="Heading5"/>
      </w:pPr>
      <w:bookmarkStart w:id="1426" w:name="_Toc942"/>
      <w:r>
        <w:t>«17»</w:t>
      </w:r>
      <w:bookmarkEnd w:id="1426"/>
    </w:p>
    <w:p>
      <w:pPr>
        <w:pStyle w:val="BookText"/>
      </w:pPr>
      <w:r>
        <w:rPr>
          <w:rFonts w:ascii="Amiri" w:hAnsi="Amiri" w:eastAsia="Amiri" w:cs="Amiri"/>
          <w:lang w:bidi="ar-SA"/>
          <w:color w:val="111111"/>
          <w:sz w:val="28"/>
          <w:szCs w:val="28"/>
          <w:rtl/>
        </w:rPr>
        <w:t xml:space="preserve">الْمَحَاسِنُ، عَنِ الْوَشَّاءِ عَنْ أَبِي خَدِيجَةَ سَالِمِ بْنِ مُكْرَمٍ عَنْ أَبِي عَبْدِ اللَّهِ عليه السلام قَالَ: الْعَجْوَةُ أُمُّ التَّمْرِ وَ هِيَ الَّتِي أَنْزَلَ بِهَا آدَمُ عليه السلام مِنَ الْجَنَّةِ وَ هُوَ قَوْلُ اللَّهِ تَبَارَكَ وَ تَعَالَي ما قَطَعْتُمْ مِنْ لِينَةٍ أَوْ تَرَكْتُمُوها قائِمَةً عَلي أُصُولِها</w:t>
      </w:r>
      <w:r>
        <w:rPr>
          <w:rStyle w:val="FootnoteReference"/>
        </w:rPr>
        <w:footnoteReference w:id="933"/>
      </w:r>
      <w:r>
        <w:rPr>
          <w:rFonts w:ascii="Amiri" w:hAnsi="Amiri" w:eastAsia="Amiri" w:cs="Amiri"/>
          <w:lang w:bidi="ar-SA"/>
          <w:color w:val="111111"/>
          <w:sz w:val="28"/>
          <w:szCs w:val="28"/>
          <w:rtl/>
        </w:rPr>
        <w:t xml:space="preserve">يَعْنِي الْعَجْوَةَ.</w:t>
      </w:r>
    </w:p>
    <w:p>
      <w:pPr>
        <w:pStyle w:val="BookText"/>
      </w:pPr>
      <w:r>
        <w:rPr>
          <w:rFonts w:ascii="Amiri" w:hAnsi="Amiri" w:eastAsia="Amiri" w:cs="Amiri"/>
          <w:lang w:bidi="ar-SA"/>
          <w:color w:val="111111"/>
          <w:sz w:val="28"/>
          <w:szCs w:val="28"/>
          <w:rtl/>
        </w:rPr>
        <w:t xml:space="preserve">وَ فِي حَدِيثٍ آخَرَ قَالَ: أَصْلُ التَّمْرِ كُلِّهِ مِنَ الْعَجْوَةِ</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5"/>
      </w:pPr>
      <w:bookmarkStart w:id="1427" w:name="_Toc943"/>
      <w:r>
        <w:t>بيان</w:t>
      </w:r>
      <w:bookmarkEnd w:id="1427"/>
    </w:p>
    <w:p>
      <w:pPr>
        <w:pStyle w:val="BookText"/>
      </w:pPr>
      <w:r>
        <w:rPr>
          <w:rFonts w:ascii="Amiri" w:hAnsi="Amiri" w:eastAsia="Amiri" w:cs="Amiri"/>
          <w:lang w:bidi="ar-SA"/>
          <w:color w:val="111111"/>
          <w:sz w:val="28"/>
          <w:szCs w:val="28"/>
          <w:rtl/>
        </w:rPr>
        <w:t xml:space="preserve">في الصحاح العجوة ضرب من أجود التمر بالمدينة و نخلتها تسمي لينة و قال البيضاوي ما قطعتم من لينة أي أي شي‌ء قطعتم من نخلة فعلة من اللون و تجمع علي ألوان و قيل من اللين و معناها النخلة الكريمة و جمعها أليان.</w:t>
      </w:r>
    </w:p>
    <w:p>
      <w:pPr>
        <w:pStyle w:val="BookText"/>
      </w:pPr>
      <w:r>
        <w:rPr>
          <w:rFonts w:ascii="IRNazanin" w:hAnsi="IRNazanin" w:eastAsia="IRNazanin" w:cs="IRNazanin"/>
          <w:lang w:bidi="fa-IR"/>
          <w:color w:val="111111"/>
          <w:sz w:val="28"/>
          <w:szCs w:val="28"/>
          <w:rtl/>
        </w:rPr>
        <w:t xml:space="preserve">یعنی خرماهای دیگر است و در کافی</w:t>
      </w:r>
      <w:r>
        <w:rPr>
          <w:rStyle w:val="FootnoteReference"/>
        </w:rPr>
        <w:footnoteReference w:id="935"/>
      </w:r>
      <w:r>
        <w:rPr>
          <w:rFonts w:ascii="IRNazanin" w:hAnsi="IRNazanin" w:eastAsia="IRNazanin" w:cs="IRNazanin"/>
          <w:lang w:bidi="fa-IR"/>
          <w:color w:val="111111"/>
          <w:sz w:val="28"/>
          <w:szCs w:val="28"/>
          <w:rtl/>
        </w:rPr>
        <w:t xml:space="preserve">«من الاشباه» آمده یعنی مانند آن است و خودش نیست و احتمال دارد جمع«شیه» باشد یعنی رنگ های مختلف.</w:t>
      </w:r>
    </w:p>
    <w:p>
      <w:pPr>
        <w:pStyle w:val="Heading5"/>
      </w:pPr>
      <w:bookmarkStart w:id="1428" w:name="_Toc944"/>
      <w:r>
        <w:t>روایت 15</w:t>
      </w:r>
      <w:bookmarkEnd w:id="1428"/>
    </w:p>
    <w:p>
      <w:pPr>
        <w:pStyle w:val="BookText"/>
      </w:pPr>
      <w:r>
        <w:rPr>
          <w:rFonts w:ascii="IRNazanin" w:hAnsi="IRNazanin" w:eastAsia="IRNazanin" w:cs="IRNazanin"/>
          <w:lang w:bidi="fa-IR"/>
          <w:color w:val="111111"/>
          <w:sz w:val="28"/>
          <w:szCs w:val="28"/>
          <w:rtl/>
        </w:rPr>
        <w:t xml:space="preserve">محاسن: امام صادق علیه السّلام فرمود: همه خرماها در آبگیر می رویند به جز عجوه که نر آن، از بهشت است. </w:t>
      </w:r>
      <w:r>
        <w:rPr>
          <w:rStyle w:val="FootnoteReference"/>
        </w:rPr>
        <w:footnoteReference w:id="936"/>
      </w:r>
    </w:p>
    <w:p>
      <w:pPr>
        <w:pStyle w:val="Heading5"/>
      </w:pPr>
      <w:bookmarkStart w:id="1429" w:name="_Toc945"/>
      <w:r>
        <w:t>روایت 16</w:t>
      </w:r>
      <w:bookmarkEnd w:id="1429"/>
    </w:p>
    <w:p>
      <w:pPr>
        <w:pStyle w:val="BookText"/>
      </w:pPr>
      <w:r>
        <w:rPr>
          <w:rFonts w:ascii="IRNazanin" w:hAnsi="IRNazanin" w:eastAsia="IRNazanin" w:cs="IRNazanin"/>
          <w:lang w:bidi="fa-IR"/>
          <w:color w:val="111111"/>
          <w:sz w:val="28"/>
          <w:szCs w:val="28"/>
          <w:rtl/>
        </w:rPr>
        <w:t xml:space="preserve">محاسن: امام صادق علیه السّلام فرمود: عجوه مادر همه خرماها است و همان است که آدم آن را از بهشت آورده است.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938"/>
      </w:r>
    </w:p>
    <w:p>
      <w:pPr>
        <w:pStyle w:val="Heading5"/>
      </w:pPr>
      <w:bookmarkStart w:id="1430" w:name="_Toc946"/>
      <w:r>
        <w:t>بیان</w:t>
      </w:r>
      <w:bookmarkEnd w:id="1430"/>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939"/>
      </w:r>
      <w:r>
        <w:rPr>
          <w:rFonts w:ascii="IRNazanin" w:hAnsi="IRNazanin" w:eastAsia="IRNazanin" w:cs="IRNazanin"/>
          <w:lang w:bidi="fa-IR"/>
          <w:color w:val="111111"/>
          <w:sz w:val="28"/>
          <w:szCs w:val="28"/>
          <w:rtl/>
        </w:rPr>
        <w:t xml:space="preserve">آمده است: آن [عجوه] مادر همه خرماها است و همان است که خداوند متعال آن را از بهشت برای آدم فرو فرستاد .</w:t>
      </w:r>
    </w:p>
    <w:p>
      <w:pPr>
        <w:pStyle w:val="Heading5"/>
      </w:pPr>
      <w:bookmarkStart w:id="1431" w:name="_Toc947"/>
      <w:r>
        <w:t>روایت 17</w:t>
      </w:r>
      <w:bookmarkEnd w:id="1431"/>
    </w:p>
    <w:p>
      <w:pPr>
        <w:pStyle w:val="BookText"/>
      </w:pPr>
      <w:r>
        <w:rPr>
          <w:rFonts w:ascii="Amiri" w:hAnsi="Amiri" w:eastAsia="Amiri" w:cs="Amiri"/>
          <w:lang w:bidi="ar-SA"/>
          <w:color w:val="111111"/>
          <w:sz w:val="28"/>
          <w:szCs w:val="28"/>
          <w:rtl/>
        </w:rPr>
        <w:t xml:space="preserve">امام صادق علیه السّلام فرمود: عجوه مادر همه خرماها است و همان است که آدم آن را از بهشت آورده و آن معنی قول خدای تبارک و تعالی است که فرمود: «ما قَطَعْتُمْ مِنْ لِینَةٍ أَوْ تَرَکْتُمُوها قائِمَةً عَلی أُصُولِها »</w:t>
      </w:r>
      <w:r>
        <w:rPr>
          <w:rStyle w:val="FootnoteReference"/>
        </w:rPr>
        <w:footnoteReference w:id="940"/>
      </w:r>
      <w:r>
        <w:rPr>
          <w:rFonts w:ascii="IRNazanin" w:hAnsi="IRNazanin" w:eastAsia="IRNazanin" w:cs="IRNazanin"/>
          <w:lang w:bidi="fa-IR"/>
          <w:color w:val="111111"/>
          <w:sz w:val="28"/>
          <w:szCs w:val="28"/>
          <w:rtl/>
        </w:rPr>
        <w:t xml:space="preserve">{ آنچه درخت خرما بریدید یا آنها را [دست نخورده] بر ریشه‌هایشان بر جای نهادید} که مقصود همان عجوه است.</w:t>
      </w:r>
    </w:p>
    <w:p>
      <w:pPr>
        <w:pStyle w:val="BookText"/>
      </w:pPr>
      <w:r>
        <w:rPr>
          <w:rFonts w:ascii="IRNazanin" w:hAnsi="IRNazanin" w:eastAsia="IRNazanin" w:cs="IRNazanin"/>
          <w:lang w:bidi="fa-IR"/>
          <w:color w:val="111111"/>
          <w:sz w:val="28"/>
          <w:szCs w:val="28"/>
          <w:rtl/>
        </w:rPr>
        <w:t xml:space="preserve">و در حدیث دیگری است که ریشه همه خرماها عجوه است. </w:t>
      </w:r>
      <w:r>
        <w:rPr>
          <w:rStyle w:val="FootnoteReference"/>
        </w:rPr>
        <w:footnoteReference w:id="941"/>
      </w:r>
    </w:p>
    <w:p>
      <w:pPr>
        <w:pStyle w:val="Heading5"/>
      </w:pPr>
      <w:bookmarkStart w:id="1432" w:name="_Toc948"/>
      <w:r>
        <w:t>بیان</w:t>
      </w:r>
      <w:bookmarkEnd w:id="1432"/>
    </w:p>
    <w:p>
      <w:pPr>
        <w:pStyle w:val="BookText"/>
      </w:pPr>
      <w:r>
        <w:rPr>
          <w:rFonts w:ascii="IRNazanin" w:hAnsi="IRNazanin" w:eastAsia="IRNazanin" w:cs="IRNazanin"/>
          <w:lang w:bidi="fa-IR"/>
          <w:color w:val="111111"/>
          <w:sz w:val="28"/>
          <w:szCs w:val="28"/>
          <w:rtl/>
        </w:rPr>
        <w:t xml:space="preserve">در صحاح گفته است: عجوه بهترین نوع خرمای مدینه است و نخله آن را لینه می نامند، و بیضاوی در تفسیر «ما قَطَعْتُمْ مِنْ لِینَةٍ» گفته است: هر نخله را ببرید به هر رنگ باشد. [لینه] بر وزن فِعله از ریشه«اللون» است که جمع آن«ألوان» می باشد. و گفته شده است که به معنی نخل خوبست که جمع آن«ألیان»می باشد.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5" w:name="pg13486_328600"/>
    <w:bookmarkEnd w:id="105"/>
    <w:p>
      <w:pPr>
        <w:pStyle w:val="Heading5"/>
      </w:pPr>
      <w:bookmarkStart w:id="1433" w:name="_Toc949"/>
      <w:r>
        <w:t>«18»</w:t>
      </w:r>
      <w:bookmarkEnd w:id="1433"/>
    </w:p>
    <w:p>
      <w:pPr>
        <w:pStyle w:val="BookText"/>
      </w:pPr>
      <w:r>
        <w:rPr>
          <w:rFonts w:ascii="Amiri" w:hAnsi="Amiri" w:eastAsia="Amiri" w:cs="Amiri"/>
          <w:lang w:bidi="ar-SA"/>
          <w:color w:val="111111"/>
          <w:sz w:val="28"/>
          <w:szCs w:val="28"/>
          <w:rtl/>
        </w:rPr>
        <w:t xml:space="preserve">الْمَحَاسِنُ، عَنْ أَبِيهِ عَنْ عُمَرَ بْنِ خَلَّادٍ عَنْ أَبِي الْحَسَنِ الرِّضَا عليه السلام قَالَ: كَانَتْ نَخْلَةُ مَرْيَمَ الْعَجْوَةَ نَزَلَتْ فِي كَانُونَ وَ نَزَلَ مَعَ آدَمَ مِنَ الْجَنَّةِ الْعَتِيقُ وَ الْعَجْوَةُ مِنْهُمَا تَفَرَّقَ أَنْوَاعُ النَّخْلِ‌</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1434" w:name="_Toc950"/>
      <w:r>
        <w:t>بيان</w:t>
      </w:r>
      <w:bookmarkEnd w:id="1434"/>
    </w:p>
    <w:p>
      <w:pPr>
        <w:pStyle w:val="BookText"/>
      </w:pPr>
      <w:r>
        <w:rPr>
          <w:rFonts w:ascii="Amiri" w:hAnsi="Amiri" w:eastAsia="Amiri" w:cs="Amiri"/>
          <w:lang w:bidi="ar-SA"/>
          <w:color w:val="111111"/>
          <w:sz w:val="28"/>
          <w:szCs w:val="28"/>
          <w:rtl/>
        </w:rPr>
        <w:t xml:space="preserve">كانون الأول و الثاني شهران من الشهور الرومية في قلب الشتاء و كأن المراد هنا الأول.</w:t>
      </w:r>
    </w:p>
    <w:p>
      <w:pPr>
        <w:pStyle w:val="Heading5"/>
      </w:pPr>
      <w:bookmarkStart w:id="1435" w:name="_Toc951"/>
      <w:r>
        <w:t>«19»</w:t>
      </w:r>
      <w:bookmarkEnd w:id="1435"/>
    </w:p>
    <w:p>
      <w:pPr>
        <w:pStyle w:val="BookText"/>
      </w:pPr>
      <w:r>
        <w:rPr>
          <w:rFonts w:ascii="Amiri" w:hAnsi="Amiri" w:eastAsia="Amiri" w:cs="Amiri"/>
          <w:lang w:bidi="ar-SA"/>
          <w:color w:val="111111"/>
          <w:sz w:val="28"/>
          <w:szCs w:val="28"/>
          <w:rtl/>
        </w:rPr>
        <w:t xml:space="preserve">الْمَحَاسِنُ، عَنْ مُحَمَّدِ بْنِ عَلِيٍّ عَنْ عَامِرِ بْنِ كَثِيرٍ السَّرَّاجِ عَنْ مُحَمَّدِ بْنِ سُوقَةَ قَالَ: دَخَلْتُ عَلَي أَبِي جَعْفَرٍ عليه السلام فَوَدَّعْتُهُ وَ كَانَ أَصْحَابُنَا يُقَدِّمُونَنِي فَقَالَ لِي يَا ابْنَ سُوقَةَ إِنَّ أَصْلَ كُلِّ تَمْرَةٍ مِنَ الْعَجْوَةِ فَمَا لَمْ يَكُنْ مِنَ الْعَجْوَةِ فَلَيْسَ بِتَمْرٍ</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5"/>
      </w:pPr>
      <w:bookmarkStart w:id="1436" w:name="_Toc952"/>
      <w:r>
        <w:t>«20»</w:t>
      </w:r>
      <w:bookmarkEnd w:id="1436"/>
    </w:p>
    <w:p>
      <w:pPr>
        <w:pStyle w:val="BookText"/>
      </w:pPr>
      <w:r>
        <w:rPr>
          <w:rFonts w:ascii="Amiri" w:hAnsi="Amiri" w:eastAsia="Amiri" w:cs="Amiri"/>
          <w:lang w:bidi="ar-SA"/>
          <w:color w:val="111111"/>
          <w:sz w:val="28"/>
          <w:szCs w:val="28"/>
          <w:rtl/>
        </w:rPr>
        <w:t xml:space="preserve">الْمَحَاسِنُ، عَنْ إِبْرَاهِيمَ بْنِ عُقْبَةَ عَنْ مُحَمَّدِ بْنِ مُيَسِّرٍ عَنْ أَبِيهِ عَنْ أَبِي جَعْفَرٍ عليه السلام أَوْ عَنْ أَبِي عَبْدِ اللَّهِ عليه السلام: فِي قَوْلِ اللَّهِ تَعَالَي فَلْيَنْظُرْ أَيُّها أَزْكي طَعاماً</w:t>
      </w:r>
      <w:r>
        <w:rPr>
          <w:rStyle w:val="FootnoteReference"/>
        </w:rPr>
        <w:footnoteReference w:id="944"/>
      </w:r>
      <w:r>
        <w:rPr>
          <w:rFonts w:ascii="Amiri" w:hAnsi="Amiri" w:eastAsia="Amiri" w:cs="Amiri"/>
          <w:lang w:bidi="ar-SA"/>
          <w:color w:val="111111"/>
          <w:sz w:val="28"/>
          <w:szCs w:val="28"/>
          <w:rtl/>
        </w:rPr>
        <w:t xml:space="preserve">قَالَ أَزْكَي طَعَاماً التَّمْرُ</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5"/>
      </w:pPr>
      <w:bookmarkStart w:id="1437" w:name="_Toc953"/>
      <w:r>
        <w:t>بيان</w:t>
      </w:r>
      <w:bookmarkEnd w:id="1437"/>
    </w:p>
    <w:p>
      <w:pPr>
        <w:pStyle w:val="BookText"/>
      </w:pPr>
      <w:r>
        <w:rPr>
          <w:rFonts w:ascii="Amiri" w:hAnsi="Amiri" w:eastAsia="Amiri" w:cs="Amiri"/>
          <w:lang w:bidi="ar-SA"/>
          <w:color w:val="111111"/>
          <w:sz w:val="28"/>
          <w:szCs w:val="28"/>
          <w:rtl/>
        </w:rPr>
        <w:t xml:space="preserve">المشهور بين المفسرين أن المراد بالأزكي الأطهر و الأحل ذبيحة لأن عامتهم كانت مجوسا و فيهم قوم مؤمنون يخفون بإيمانهم و قيل أطيب طعاما و قيل أكثر طعاما و قيل كان من طعام أهل المدينة ما لا يستحله أصحاب الكهف</w:t>
      </w:r>
    </w:p>
    <w:p>
      <w:pPr>
        <w:pStyle w:val="Heading5"/>
      </w:pPr>
      <w:bookmarkStart w:id="1438" w:name="_Toc954"/>
      <w:r>
        <w:t>أقول</w:t>
      </w:r>
      <w:bookmarkEnd w:id="1438"/>
    </w:p>
    <w:p>
      <w:pPr>
        <w:pStyle w:val="BookText"/>
      </w:pPr>
      <w:r>
        <w:rPr>
          <w:rFonts w:ascii="Amiri" w:hAnsi="Amiri" w:eastAsia="Amiri" w:cs="Amiri"/>
          <w:lang w:bidi="ar-SA"/>
          <w:color w:val="111111"/>
          <w:sz w:val="28"/>
          <w:szCs w:val="28"/>
          <w:rtl/>
        </w:rPr>
        <w:t xml:space="preserve">يمكن الجمع بين بعض ما ذكروه و بين ما ورد في الرواية بأن يكون الأطيب عندهم التمر لكونه ألذ و عدم مدخلية التذكية فيه.</w:t>
      </w:r>
    </w:p>
    <w:p>
      <w:pPr>
        <w:pStyle w:val="Heading5"/>
      </w:pPr>
      <w:bookmarkStart w:id="1439" w:name="_Toc955"/>
      <w:r>
        <w:t>«21»</w:t>
      </w:r>
      <w:bookmarkEnd w:id="1439"/>
    </w:p>
    <w:p>
      <w:pPr>
        <w:pStyle w:val="BookText"/>
      </w:pPr>
      <w:r>
        <w:rPr>
          <w:rFonts w:ascii="Amiri" w:hAnsi="Amiri" w:eastAsia="Amiri" w:cs="Amiri"/>
          <w:lang w:bidi="ar-SA"/>
          <w:color w:val="111111"/>
          <w:sz w:val="28"/>
          <w:szCs w:val="28"/>
          <w:rtl/>
        </w:rPr>
        <w:t xml:space="preserve">الْمَحَاسِنُ، عَنْ أَبِيهِ عَنِ ابْنِ سِنَانٍ عَنْ إِبْرَاهِيمَ بْنِ مِهْزَمٍ عَنْ عَنْبَسَةَ بْنِ بِجَادٍ عَنْ أَبِي عَبْدِ اللَّهِ عليه السلام قَالَ: مَا قُدِّمَ لِرَسُولِ اللَّهِ صلي الله عليه و آله طَعَامٌ فِيهِ تَمْرٌ إِلَّا بَدَأَ بِالتَّمْرِ</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5"/>
      </w:pPr>
      <w:bookmarkStart w:id="1440" w:name="_Toc956"/>
      <w:r>
        <w:t>«22»</w:t>
      </w:r>
      <w:bookmarkEnd w:id="1440"/>
    </w:p>
    <w:p>
      <w:pPr>
        <w:pStyle w:val="BookText"/>
      </w:pPr>
      <w:r>
        <w:rPr>
          <w:rFonts w:ascii="Amiri" w:hAnsi="Amiri" w:eastAsia="Amiri" w:cs="Amiri"/>
          <w:lang w:bidi="ar-SA"/>
          <w:color w:val="111111"/>
          <w:sz w:val="28"/>
          <w:szCs w:val="28"/>
          <w:rtl/>
        </w:rPr>
        <w:t xml:space="preserve">وَ مِنْهُ، عَنْ أَبِيهِ عَنِ ابْنِ أَبِي عُمَيْرٍ عَنْ حَمَّادِ بْنِ عُثْمَانَ عَنْ أَبِي عَبْدِ اللَّهِ عليه السلام</w:t>
      </w:r>
    </w:p>
    <w:p>
      <w:pPr>
        <w:pStyle w:val="Heading5"/>
      </w:pPr>
      <w:bookmarkStart w:id="1441" w:name="_Toc957"/>
      <w:r>
        <w:t>روایت 18</w:t>
      </w:r>
      <w:bookmarkEnd w:id="1441"/>
    </w:p>
    <w:p>
      <w:pPr>
        <w:pStyle w:val="BookText"/>
      </w:pPr>
      <w:r>
        <w:rPr>
          <w:rFonts w:ascii="IRNazanin" w:hAnsi="IRNazanin" w:eastAsia="IRNazanin" w:cs="IRNazanin"/>
          <w:lang w:bidi="fa-IR"/>
          <w:color w:val="111111"/>
          <w:sz w:val="28"/>
          <w:szCs w:val="28"/>
          <w:rtl/>
        </w:rPr>
        <w:t xml:space="preserve">محاسن: امام رضا علیه السّلام فرمود: نخل خرمای مریم عجوه بود که در ماه کانون فرود آمد، خرمای عتیق و عجوه به همراه آدم از بهشت نازل شدند و انواع دیگر خرما از آنها است. </w:t>
      </w:r>
      <w:r>
        <w:rPr>
          <w:rStyle w:val="FootnoteReference"/>
        </w:rPr>
        <w:footnoteReference w:id="947"/>
      </w:r>
    </w:p>
    <w:p>
      <w:pPr>
        <w:pStyle w:val="Heading5"/>
      </w:pPr>
      <w:bookmarkStart w:id="1442" w:name="_Toc958"/>
      <w:r>
        <w:t>بیان</w:t>
      </w:r>
      <w:bookmarkEnd w:id="1442"/>
    </w:p>
    <w:p>
      <w:pPr>
        <w:pStyle w:val="BookText"/>
      </w:pPr>
      <w:r>
        <w:rPr>
          <w:rFonts w:ascii="IRNazanin" w:hAnsi="IRNazanin" w:eastAsia="IRNazanin" w:cs="IRNazanin"/>
          <w:lang w:bidi="fa-IR"/>
          <w:color w:val="111111"/>
          <w:sz w:val="28"/>
          <w:szCs w:val="28"/>
          <w:rtl/>
        </w:rPr>
        <w:t xml:space="preserve">کانون اول و دوم، دو ماه از ماه های رومی در دل زمستان هستند و گویا مقصود اینجا کانون یکم است.</w:t>
      </w:r>
    </w:p>
    <w:p>
      <w:pPr>
        <w:pStyle w:val="Heading5"/>
      </w:pPr>
      <w:bookmarkStart w:id="1443" w:name="_Toc959"/>
      <w:r>
        <w:t>روایت 19</w:t>
      </w:r>
      <w:bookmarkEnd w:id="1443"/>
    </w:p>
    <w:p>
      <w:pPr>
        <w:pStyle w:val="BookText"/>
      </w:pPr>
      <w:r>
        <w:rPr>
          <w:rFonts w:ascii="IRNazanin" w:hAnsi="IRNazanin" w:eastAsia="IRNazanin" w:cs="IRNazanin"/>
          <w:lang w:bidi="fa-IR"/>
          <w:color w:val="111111"/>
          <w:sz w:val="28"/>
          <w:szCs w:val="28"/>
          <w:rtl/>
        </w:rPr>
        <w:t xml:space="preserve">محاسن: محمّد بن سوقه می گوید برای وداع نزد امام باقر علیه السّلام رفتیم و یاران، مرا مقدم می داشتند و آن حضرت به من فرمود: ای پسر سوقه اصل خرماها از عجوه است و هر چه از آن نباشد خرما نیست. </w:t>
      </w:r>
      <w:r>
        <w:rPr>
          <w:rStyle w:val="FootnoteReference"/>
        </w:rPr>
        <w:footnoteReference w:id="948"/>
      </w:r>
    </w:p>
    <w:p>
      <w:pPr>
        <w:pStyle w:val="Heading5"/>
      </w:pPr>
      <w:bookmarkStart w:id="1444" w:name="_Toc960"/>
      <w:r>
        <w:t>روایت 20</w:t>
      </w:r>
      <w:bookmarkEnd w:id="1444"/>
    </w:p>
    <w:p>
      <w:pPr>
        <w:pStyle w:val="BookText"/>
      </w:pPr>
      <w:r>
        <w:rPr>
          <w:rFonts w:ascii="Amiri" w:hAnsi="Amiri" w:eastAsia="Amiri" w:cs="Amiri"/>
          <w:lang w:bidi="ar-SA"/>
          <w:color w:val="111111"/>
          <w:sz w:val="28"/>
          <w:szCs w:val="28"/>
          <w:rtl/>
        </w:rPr>
        <w:t xml:space="preserve">محاسن: امام باقر یا امام صادق علیهما السّلام در تفسیر قول خدای تعالی که «فَلْیَنْظُرْ أَیُّها أَزْکی طَعاماً »</w:t>
      </w:r>
      <w:r>
        <w:rPr>
          <w:rStyle w:val="FootnoteReference"/>
        </w:rPr>
        <w:footnoteReference w:id="949"/>
      </w:r>
      <w:r>
        <w:rPr>
          <w:rFonts w:ascii="IRNazanin" w:hAnsi="IRNazanin" w:eastAsia="IRNazanin" w:cs="IRNazanin"/>
          <w:lang w:bidi="fa-IR"/>
          <w:color w:val="111111"/>
          <w:sz w:val="28"/>
          <w:szCs w:val="28"/>
          <w:rtl/>
        </w:rPr>
        <w:t xml:space="preserve">{ تا ببیند کدام یک از غذاهای آن پاکیزه‌تر است } فرمود خوراک پاک تر همان خرما است. </w:t>
      </w:r>
      <w:r>
        <w:rPr>
          <w:rStyle w:val="FootnoteReference"/>
        </w:rPr>
        <w:footnoteReference w:id="950"/>
      </w:r>
    </w:p>
    <w:p>
      <w:pPr>
        <w:pStyle w:val="Heading5"/>
      </w:pPr>
      <w:bookmarkStart w:id="1445" w:name="_Toc961"/>
      <w:r>
        <w:t>بیان</w:t>
      </w:r>
      <w:bookmarkEnd w:id="1445"/>
    </w:p>
    <w:p>
      <w:pPr>
        <w:pStyle w:val="BookText"/>
      </w:pPr>
      <w:r>
        <w:rPr>
          <w:rFonts w:ascii="IRNazanin" w:hAnsi="IRNazanin" w:eastAsia="IRNazanin" w:cs="IRNazanin"/>
          <w:lang w:bidi="fa-IR"/>
          <w:color w:val="111111"/>
          <w:sz w:val="28"/>
          <w:szCs w:val="28"/>
          <w:rtl/>
        </w:rPr>
        <w:t xml:space="preserve">مشهور میان مفسران این است که مقصود از «أزکی» پاک ترین و [در میان ذبیحه ها] حلالترین [آن] است زیرا عموم مردم زرتشتی بودند و میان آنها گروهی مؤمن بودند که ایمان خود را نهان می داشتند، و گفته اند: مراد از آن یعنی گواراترین خوراک است، و گفته اند: مراد،خوراک بیشتر است، و گفته شده است: اصحاب کهف برخی خوراک های آن شهر را حلال نمی دانستند.</w:t>
      </w:r>
    </w:p>
    <w:p>
      <w:pPr>
        <w:pStyle w:val="Heading5"/>
      </w:pPr>
      <w:bookmarkStart w:id="1446" w:name="_Toc962"/>
      <w:r>
        <w:t>گویم</w:t>
      </w:r>
      <w:bookmarkEnd w:id="1446"/>
    </w:p>
    <w:p>
      <w:pPr>
        <w:pStyle w:val="BookText"/>
      </w:pPr>
      <w:r>
        <w:rPr>
          <w:rFonts w:ascii="IRNazanin" w:hAnsi="IRNazanin" w:eastAsia="IRNazanin" w:cs="IRNazanin"/>
          <w:lang w:bidi="fa-IR"/>
          <w:color w:val="111111"/>
          <w:sz w:val="28"/>
          <w:szCs w:val="28"/>
          <w:rtl/>
        </w:rPr>
        <w:t xml:space="preserve">میان برخی این گفته‌ها با آنچه در این روایت است می توان به این شکل جمع کرد که: خوراک پاک تر نزد آنها همان خرما بوده که تذکیه لازم ندارد.</w:t>
      </w:r>
    </w:p>
    <w:p>
      <w:pPr>
        <w:pStyle w:val="Heading5"/>
      </w:pPr>
      <w:bookmarkStart w:id="1447" w:name="_Toc963"/>
      <w:r>
        <w:t>روایت 21</w:t>
      </w:r>
      <w:bookmarkEnd w:id="1447"/>
    </w:p>
    <w:p>
      <w:pPr>
        <w:pStyle w:val="BookText"/>
      </w:pPr>
      <w:r>
        <w:rPr>
          <w:rFonts w:ascii="IRNazanin" w:hAnsi="IRNazanin" w:eastAsia="IRNazanin" w:cs="IRNazanin"/>
          <w:lang w:bidi="fa-IR"/>
          <w:color w:val="111111"/>
          <w:sz w:val="28"/>
          <w:szCs w:val="28"/>
          <w:rtl/>
        </w:rPr>
        <w:t xml:space="preserve">محاسن: امام صادق علیه السّلام فرمود: خوراکی برای رسول خدا صلی اللَّه علیه و آله نیاوردند که در آن خرما باشد مگر اینکه ایشان با خوردن خرما آغاز می فرمود. </w:t>
      </w:r>
      <w:r>
        <w:rPr>
          <w:rStyle w:val="FootnoteReference"/>
        </w:rPr>
        <w:footnoteReference w:id="951"/>
      </w:r>
    </w:p>
    <w:p>
      <w:pPr>
        <w:pStyle w:val="Heading5"/>
      </w:pPr>
      <w:bookmarkStart w:id="1448" w:name="_Toc964"/>
      <w:r>
        <w:t>روایت 22</w:t>
      </w:r>
      <w:bookmarkEnd w:id="1448"/>
    </w:p>
    <w:p>
      <w:pPr>
        <w:pStyle w:val="BookText"/>
      </w:pPr>
      <w:r>
        <w:rPr>
          <w:rFonts w:ascii="IRNazanin" w:hAnsi="IRNazanin" w:eastAsia="IRNazanin" w:cs="IRNazanin"/>
          <w:lang w:bidi="fa-IR"/>
          <w:color w:val="111111"/>
          <w:sz w:val="28"/>
          <w:szCs w:val="28"/>
          <w:rtl/>
        </w:rPr>
        <w:t xml:space="preserve">محاسن: امام صادق علیه السّلام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3486_328601"/>
    <w:bookmarkEnd w:id="106"/>
    <w:p>
      <w:pPr>
        <w:pStyle w:val="BookText"/>
      </w:pPr>
      <w:r>
        <w:rPr>
          <w:rFonts w:ascii="Amiri" w:hAnsi="Amiri" w:eastAsia="Amiri" w:cs="Amiri"/>
          <w:lang w:bidi="ar-SA"/>
          <w:color w:val="111111"/>
          <w:sz w:val="28"/>
          <w:szCs w:val="28"/>
          <w:rtl/>
        </w:rPr>
        <w:t xml:space="preserve">قَالَ: كَانَ حَلْوَاءُ رَسُولِ اللَّهِ صلي الله عليه و آله التَّمْرَ</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5"/>
      </w:pPr>
      <w:bookmarkStart w:id="1449" w:name="_Toc965"/>
      <w:r>
        <w:t>«23»</w:t>
      </w:r>
      <w:bookmarkEnd w:id="1449"/>
    </w:p>
    <w:p>
      <w:pPr>
        <w:pStyle w:val="BookText"/>
      </w:pPr>
      <w:r>
        <w:rPr>
          <w:rFonts w:ascii="Amiri" w:hAnsi="Amiri" w:eastAsia="Amiri" w:cs="Amiri"/>
          <w:lang w:bidi="ar-SA"/>
          <w:color w:val="111111"/>
          <w:sz w:val="28"/>
          <w:szCs w:val="28"/>
          <w:rtl/>
        </w:rPr>
        <w:t xml:space="preserve">وَ مِنْهُ، عَنْ جَعْفَرِ بْنِ مُحَمَّدٍ الْأَشْعَرِيِّ عَنِ ابْنِ الْقَدَّاحِ عَنْ أَبِي عَبْدِ اللَّهِ قَالَ عليه السلام: كَانَ رَسُولُ اللَّهِ صلي الله عليه و آله أَوَّلُ مَا يُفْطِرُ عَلَيْهِ فِي زَمَنِ الرُّطَبِ الرُّطَبُ وَ فِي زَمَنِ التَّمْرِ التَّمْرُ</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Heading5"/>
      </w:pPr>
      <w:bookmarkStart w:id="1450" w:name="_Toc966"/>
      <w:r>
        <w:t>«24»</w:t>
      </w:r>
      <w:bookmarkEnd w:id="1450"/>
    </w:p>
    <w:p>
      <w:pPr>
        <w:pStyle w:val="BookText"/>
      </w:pPr>
      <w:r>
        <w:rPr>
          <w:rFonts w:ascii="Amiri" w:hAnsi="Amiri" w:eastAsia="Amiri" w:cs="Amiri"/>
          <w:lang w:bidi="ar-SA"/>
          <w:color w:val="111111"/>
          <w:sz w:val="28"/>
          <w:szCs w:val="28"/>
          <w:rtl/>
        </w:rPr>
        <w:t xml:space="preserve">وَ مِنْهُ، عَنْ أَبِيهِ عَنِ ابْنِ أَبِي عُمَيْرٍ عَنْ إِبْرَاهِيمَ بْنِ مِهْزَمٍ عَنْ طَلْحَةَ بْنِ زَيْدٍ عَنْ أَبِي عَبْدِ اللَّهِ عليه السلام قَالَ: كَانَ رَسُولُ اللَّهِ يُفْطِرُ عَلَي التَّمْرِ فِي زَمَنِ التَّمْرِ وَ عَلَي الرُّطَبِ فِي زَمَنِ الرُّطَبِ‌</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5"/>
      </w:pPr>
      <w:bookmarkStart w:id="1451" w:name="_Toc967"/>
      <w:r>
        <w:t>«25»</w:t>
      </w:r>
      <w:bookmarkEnd w:id="1451"/>
    </w:p>
    <w:p>
      <w:pPr>
        <w:pStyle w:val="BookText"/>
      </w:pPr>
      <w:r>
        <w:rPr>
          <w:rFonts w:ascii="Amiri" w:hAnsi="Amiri" w:eastAsia="Amiri" w:cs="Amiri"/>
          <w:lang w:bidi="ar-SA"/>
          <w:color w:val="111111"/>
          <w:sz w:val="28"/>
          <w:szCs w:val="28"/>
          <w:rtl/>
        </w:rPr>
        <w:t xml:space="preserve">وَ مِنْهُ، عَنْ أَبِي الْقَاسِمِ الْكُوفِيِّ وَ غَيْرِهِ عَنْ حَنَانِ بْنِ سَدِيرٍ عَنْ أَبِيهِ قَالَ: كَانَ عَلِيُّ بْنُ الْحُسَيْنِ يُحِبُّ أَنْ يَرَي الرحل [الرَّجُلَ] تَمْرِيّاً لِحُبِّ رَسُولِ اللَّهِ صلي الله عليه و آله التَّمْرَ</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5"/>
      </w:pPr>
      <w:bookmarkStart w:id="1452" w:name="_Toc968"/>
      <w:r>
        <w:t>«26»</w:t>
      </w:r>
      <w:bookmarkEnd w:id="1452"/>
    </w:p>
    <w:p>
      <w:pPr>
        <w:pStyle w:val="BookText"/>
      </w:pPr>
      <w:r>
        <w:rPr>
          <w:rFonts w:ascii="Amiri" w:hAnsi="Amiri" w:eastAsia="Amiri" w:cs="Amiri"/>
          <w:lang w:bidi="ar-SA"/>
          <w:color w:val="111111"/>
          <w:sz w:val="28"/>
          <w:szCs w:val="28"/>
          <w:rtl/>
        </w:rPr>
        <w:t xml:space="preserve">وَ مِنْهُ، عَنْ أَبِيهِ عَنِ ابْنِ أَبِي عُمَيْرٍ عَنْ أَبِي الْمَغْرَاءِ عَنْ بَعْضِ أَصْحَابِنَا عَنْ عُقْبَةَ بْنِ بَشِيرٍ عَنْ أَبِي جَعْفَرٍ عليه السلام قَالَ: دَخَلْنَا عَلَيْهِ فَدَعَا لَنَا بِتَمْرٍ فَأَكَلْنَا ثُمَّ ازْدَدْنَا مِنْهُ ثُمَّ قَالَ قَالَ رَسُولُ اللَّهِ صلي الله عليه و آله إِنِّي لَأُحِبُّ الرَّجُلَ أَوْ قَالَ يُعْجِبُنِي الرَّجُلُ أَنْ يَكُونَ تَمْرِيّاً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1453" w:name="_Toc969"/>
      <w:r>
        <w:t>«27»</w:t>
      </w:r>
      <w:bookmarkEnd w:id="1453"/>
    </w:p>
    <w:p>
      <w:pPr>
        <w:pStyle w:val="BookText"/>
      </w:pPr>
      <w:r>
        <w:rPr>
          <w:rFonts w:ascii="Amiri" w:hAnsi="Amiri" w:eastAsia="Amiri" w:cs="Amiri"/>
          <w:lang w:bidi="ar-SA"/>
          <w:color w:val="111111"/>
          <w:sz w:val="28"/>
          <w:szCs w:val="28"/>
          <w:rtl/>
        </w:rPr>
        <w:t xml:space="preserve">وَ مِنْهُ، عَنِ الْيَقْطِينِيِّ عَنْ أَبِي مُحَمَّدٍ الْأَنْصَارِيِّ عَنْ أَبِي الْحُسَيْنِ الْأَحْمَسِيِّ عَنْ أَبِي عَبْدِ اللَّهِ عَنْ آبَائِهِ عليهم السلام قَالَ قَالَ رَسُولُ اللَّهِ صلي الله عليه و آله: إِنِّي لَأُحِبُّ الرَّجُلَ أَنْ يَكُونَ تَمْرِيّاً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1454" w:name="_Toc970"/>
      <w:r>
        <w:t>«28»</w:t>
      </w:r>
      <w:bookmarkEnd w:id="1454"/>
    </w:p>
    <w:p>
      <w:pPr>
        <w:pStyle w:val="BookText"/>
      </w:pPr>
      <w:r>
        <w:rPr>
          <w:rFonts w:ascii="Amiri" w:hAnsi="Amiri" w:eastAsia="Amiri" w:cs="Amiri"/>
          <w:lang w:bidi="ar-SA"/>
          <w:color w:val="111111"/>
          <w:sz w:val="28"/>
          <w:szCs w:val="28"/>
          <w:rtl/>
        </w:rPr>
        <w:t xml:space="preserve">الْمَحَاسِنُ، عَنْ أَبِيهِ عَنْ عَبْدِ اللَّهِ بْنِ الْمُغِيرَةِ وَ مُحَمَّدِ بْنِ سِنَانٍ عَنْ طَلْحَةَ بْنِ زَيْدٍ عَنْ أَبِي عَبْدِ اللَّهِ عليه السلام قَالَ: قَالَ رَسُولُ اللَّهِ صلي الله عليه و آله لِعَلِيٍّ عليه السلام يَا عَلِيُّ إِنَّهُ لَيُعْجِبُنِي الرَّجُلُ</w:t>
      </w:r>
    </w:p>
    <w:p>
      <w:pPr>
        <w:pStyle w:val="BookText"/>
      </w:pPr>
      <w:r>
        <w:rPr>
          <w:rFonts w:ascii="IRNazanin" w:hAnsi="IRNazanin" w:eastAsia="IRNazanin" w:cs="IRNazanin"/>
          <w:lang w:bidi="fa-IR"/>
          <w:color w:val="111111"/>
          <w:sz w:val="28"/>
          <w:szCs w:val="28"/>
          <w:rtl/>
        </w:rPr>
        <w:t xml:space="preserve">فرمود: حلوای پیغمبر صلی اللَّه علیه و آله خرما بود. </w:t>
      </w:r>
      <w:r>
        <w:rPr>
          <w:rStyle w:val="FootnoteReference"/>
        </w:rPr>
        <w:footnoteReference w:id="959"/>
      </w:r>
    </w:p>
    <w:p>
      <w:pPr>
        <w:pStyle w:val="Heading5"/>
      </w:pPr>
      <w:bookmarkStart w:id="1455" w:name="_Toc971"/>
      <w:r>
        <w:t>روایت 23</w:t>
      </w:r>
      <w:bookmarkEnd w:id="1455"/>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اول چیزی که در فصل رطب با آن افطار می کرد رطب بود و در فصل خرما، خرما بود. </w:t>
      </w:r>
      <w:r>
        <w:rPr>
          <w:rStyle w:val="FootnoteReference"/>
        </w:rPr>
        <w:footnoteReference w:id="960"/>
      </w:r>
    </w:p>
    <w:p>
      <w:pPr>
        <w:pStyle w:val="Heading5"/>
      </w:pPr>
      <w:bookmarkStart w:id="1456" w:name="_Toc972"/>
      <w:r>
        <w:t>روایت 24</w:t>
      </w:r>
      <w:bookmarkEnd w:id="1456"/>
    </w:p>
    <w:p>
      <w:pPr>
        <w:pStyle w:val="BookText"/>
      </w:pPr>
      <w:r>
        <w:rPr>
          <w:rFonts w:ascii="IRNazanin" w:hAnsi="IRNazanin" w:eastAsia="IRNazanin" w:cs="IRNazanin"/>
          <w:lang w:bidi="fa-IR"/>
          <w:color w:val="111111"/>
          <w:sz w:val="28"/>
          <w:szCs w:val="28"/>
          <w:rtl/>
        </w:rPr>
        <w:t xml:space="preserve">محاسن: امام صادق علیه السّلام می فرماید: رسول خدا صلی اللَّه علیه و آله در فصل رطب با رطب افطار می کرد و در فصل خرما با خرما. </w:t>
      </w:r>
      <w:r>
        <w:rPr>
          <w:rStyle w:val="FootnoteReference"/>
        </w:rPr>
        <w:footnoteReference w:id="961"/>
      </w:r>
    </w:p>
    <w:p>
      <w:pPr>
        <w:pStyle w:val="Heading5"/>
      </w:pPr>
      <w:bookmarkStart w:id="1457" w:name="_Toc973"/>
      <w:r>
        <w:t>روایت 25</w:t>
      </w:r>
      <w:bookmarkEnd w:id="1457"/>
    </w:p>
    <w:p>
      <w:pPr>
        <w:pStyle w:val="BookText"/>
      </w:pPr>
      <w:r>
        <w:rPr>
          <w:rFonts w:ascii="IRNazanin" w:hAnsi="IRNazanin" w:eastAsia="IRNazanin" w:cs="IRNazanin"/>
          <w:lang w:bidi="fa-IR"/>
          <w:color w:val="111111"/>
          <w:sz w:val="28"/>
          <w:szCs w:val="28"/>
          <w:rtl/>
        </w:rPr>
        <w:t xml:space="preserve">محاسن: علی بن الحسین علیه السلام دوست می داشت که ببیند کسی خرما دوست داشته باشد برای[اینکه] رسول خدا صلی اللَّه علیه و آله خرما را دوست داشت. </w:t>
      </w:r>
      <w:r>
        <w:rPr>
          <w:rStyle w:val="FootnoteReference"/>
        </w:rPr>
        <w:footnoteReference w:id="962"/>
      </w:r>
    </w:p>
    <w:p>
      <w:pPr>
        <w:pStyle w:val="Heading5"/>
      </w:pPr>
      <w:bookmarkStart w:id="1458" w:name="_Toc974"/>
      <w:r>
        <w:t>روایت 26</w:t>
      </w:r>
      <w:bookmarkEnd w:id="1458"/>
    </w:p>
    <w:p>
      <w:pPr>
        <w:pStyle w:val="BookText"/>
      </w:pPr>
      <w:r>
        <w:rPr>
          <w:rFonts w:ascii="IRNazanin" w:hAnsi="IRNazanin" w:eastAsia="IRNazanin" w:cs="IRNazanin"/>
          <w:lang w:bidi="fa-IR"/>
          <w:color w:val="111111"/>
          <w:sz w:val="28"/>
          <w:szCs w:val="28"/>
          <w:rtl/>
        </w:rPr>
        <w:t xml:space="preserve">محاسن: عقبة بن بشیر می گوید نزد ابی جعفر علیه السّلام رفتیم، برای ما خرما خواست، ما خوردیم و بیشتر خواستیم سپس فرمود: رسول خدا صلی اللَّه علیه و آله فرموده است من دوست دارم کسی را که، خرما دوست باشد. </w:t>
      </w:r>
      <w:r>
        <w:rPr>
          <w:rStyle w:val="FootnoteReference"/>
        </w:rPr>
        <w:footnoteReference w:id="963"/>
      </w:r>
    </w:p>
    <w:p>
      <w:pPr>
        <w:pStyle w:val="Heading5"/>
      </w:pPr>
      <w:bookmarkStart w:id="1459" w:name="_Toc975"/>
      <w:r>
        <w:t>روایت 27</w:t>
      </w:r>
      <w:bookmarkEnd w:id="1459"/>
    </w:p>
    <w:p>
      <w:pPr>
        <w:pStyle w:val="BookText"/>
      </w:pPr>
      <w:r>
        <w:rPr>
          <w:rFonts w:ascii="IRNazanin" w:hAnsi="IRNazanin" w:eastAsia="IRNazanin" w:cs="IRNazanin"/>
          <w:lang w:bidi="fa-IR"/>
          <w:color w:val="111111"/>
          <w:sz w:val="28"/>
          <w:szCs w:val="28"/>
          <w:rtl/>
        </w:rPr>
        <w:t xml:space="preserve">محاسن: رسول خدا صلی اللَّه علیه و آله فرمود: من دوست دارم کسی را که، خرما دوست باشد.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در مکارم مانند آن به صورت مرسل نقل شده است. </w:t>
      </w:r>
      <w:r>
        <w:rPr>
          <w:rStyle w:val="FootnoteReference"/>
        </w:rPr>
        <w:footnoteReference w:id="965"/>
      </w:r>
    </w:p>
    <w:p>
      <w:pPr>
        <w:pStyle w:val="Heading5"/>
      </w:pPr>
      <w:bookmarkStart w:id="1460" w:name="_Toc976"/>
      <w:r>
        <w:t>روایت 28</w:t>
      </w:r>
      <w:bookmarkEnd w:id="1460"/>
    </w:p>
    <w:p>
      <w:pPr>
        <w:pStyle w:val="BookText"/>
      </w:pPr>
      <w:r>
        <w:rPr>
          <w:rFonts w:ascii="IRNazanin" w:hAnsi="IRNazanin" w:eastAsia="IRNazanin" w:cs="IRNazanin"/>
          <w:lang w:bidi="fa-IR"/>
          <w:color w:val="111111"/>
          <w:sz w:val="28"/>
          <w:szCs w:val="28"/>
          <w:rtl/>
        </w:rPr>
        <w:t xml:space="preserve">محاسن: رسول خدا صلی اللَّه علیه و آله به امام علی علیه السلام فرمود: ای علی من خوش دارم مرد،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13486_328602"/>
    <w:bookmarkEnd w:id="107"/>
    <w:p>
      <w:pPr>
        <w:pStyle w:val="BookText"/>
      </w:pPr>
      <w:r>
        <w:rPr>
          <w:rFonts w:ascii="Amiri" w:hAnsi="Amiri" w:eastAsia="Amiri" w:cs="Amiri"/>
          <w:lang w:bidi="ar-SA"/>
          <w:color w:val="111111"/>
          <w:sz w:val="28"/>
          <w:szCs w:val="28"/>
          <w:rtl/>
        </w:rPr>
        <w:t xml:space="preserve">أَنْ يَكُونَ تَمْرِيّاً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ابن أبي عمير عن إبراهيم بن طلحة عن أبي عبد الله عليه السلام: مثله‌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1461" w:name="_Toc977"/>
      <w:r>
        <w:t>«29»</w:t>
      </w:r>
      <w:bookmarkEnd w:id="1461"/>
    </w:p>
    <w:p>
      <w:pPr>
        <w:pStyle w:val="BookText"/>
      </w:pPr>
      <w:r>
        <w:rPr>
          <w:rFonts w:ascii="Amiri" w:hAnsi="Amiri" w:eastAsia="Amiri" w:cs="Amiri"/>
          <w:lang w:bidi="ar-SA"/>
          <w:color w:val="111111"/>
          <w:sz w:val="28"/>
          <w:szCs w:val="28"/>
          <w:rtl/>
        </w:rPr>
        <w:t xml:space="preserve">وَ مِنْهُ، عَنْ مُحَمَّدِ بْنِ عَلِيٍّ عَنْ مُحَمَّدِ بْنِ الْفُضَيْلِ عَنْ عَبْدِ الرَّحْمَنِ بْنِ زَيْدِ بْنِ أَسْلَمَ قَالَ قَالَ أَبُو عَبْدِ اللَّهِ عليه السلام: الْعَجْوَةُ مِنَ الْجَنَّةِ وَ فِيهَا شِفَاءٌ مِنَ السَّمِ‌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969"/>
      </w:r>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إِسْمَاعِيلَ بْنِ مُوسَي بْنِ جَعْفَرٍ عَنْ أَبِيهِ عَنْ آبَائِهِ عليهم السلام عَنِ النَّبِيِّ صلي الله عليه و آله: مِثْلَهُ إِلَّا أَنَّ فِيهِ وَ هِيَ شِفَاءٌ.</w:t>
      </w:r>
    </w:p>
    <w:p>
      <w:pPr>
        <w:pStyle w:val="Heading5"/>
      </w:pPr>
      <w:bookmarkStart w:id="1462" w:name="_Toc978"/>
      <w:r>
        <w:t>«30»</w:t>
      </w:r>
      <w:bookmarkEnd w:id="1462"/>
    </w:p>
    <w:p>
      <w:pPr>
        <w:pStyle w:val="BookText"/>
      </w:pPr>
      <w:r>
        <w:rPr>
          <w:rFonts w:ascii="Amiri" w:hAnsi="Amiri" w:eastAsia="Amiri" w:cs="Amiri"/>
          <w:lang w:bidi="ar-SA"/>
          <w:color w:val="111111"/>
          <w:sz w:val="28"/>
          <w:szCs w:val="28"/>
          <w:rtl/>
        </w:rPr>
        <w:t xml:space="preserve">الْمَحَاسِنُ، عَنْ أَبِي الْقَاسِمِ وَ يَعْقُوبَ بْنِ يَزِيدَ عَنْ زِيَادِ بْنِ مَرْوَانَ الْقَنْدِيِّ عَنْ عَبْدِ اللَّهِ بْنِ سِنَانٍ عَنْ أَبِي عَبْدِ اللَّهِ عليه السلام قَالَ: مَنْ أَكَلَ سَبْعَ تَمَرَاتٍ عَجْوَةٍ عِنْدَ مَنَامِهِ قَتَلْنَ الدِّيدَانَ فِي بَطْنِهِ‌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1463" w:name="_Toc979"/>
      <w:r>
        <w:t>«31»</w:t>
      </w:r>
      <w:bookmarkEnd w:id="1463"/>
    </w:p>
    <w:p>
      <w:pPr>
        <w:pStyle w:val="BookText"/>
      </w:pPr>
      <w:r>
        <w:rPr>
          <w:rFonts w:ascii="Amiri" w:hAnsi="Amiri" w:eastAsia="Amiri" w:cs="Amiri"/>
          <w:lang w:bidi="ar-SA"/>
          <w:color w:val="111111"/>
          <w:sz w:val="28"/>
          <w:szCs w:val="28"/>
          <w:rtl/>
        </w:rPr>
        <w:t xml:space="preserve">وَ مِنْهُ، عَنِ الْقَاسِمِ بْنِ يَحْيَي عَنْ جَدِّهِ الْحَسَنِ عَنْ مُحَمَّدِ بْنِ مُسْلِمٍ عَنْ أَبِي عَبْدِ اللَّهِ عليه السلام قَالَ قَالَ أَمِيرُ الْمُؤْمِنِينَ عليه السلام: خَالِفُوا أَصْحَابَ الْمُسْكِرِ وَ كُلُوا التَّمْرَ فَإِنَّ فِيهِ شِفَاءً مِنَ الْأَدْوَاءِ</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5"/>
      </w:pPr>
      <w:bookmarkStart w:id="1464" w:name="_Toc980"/>
      <w:r>
        <w:t>«32»</w:t>
      </w:r>
      <w:bookmarkEnd w:id="1464"/>
    </w:p>
    <w:p>
      <w:pPr>
        <w:pStyle w:val="BookText"/>
      </w:pPr>
      <w:r>
        <w:rPr>
          <w:rFonts w:ascii="Amiri" w:hAnsi="Amiri" w:eastAsia="Amiri" w:cs="Amiri"/>
          <w:lang w:bidi="ar-SA"/>
          <w:color w:val="111111"/>
          <w:sz w:val="28"/>
          <w:szCs w:val="28"/>
          <w:rtl/>
        </w:rPr>
        <w:t xml:space="preserve">وَ مِنْهُ، عَنْ مُحَمَّدِ بْنِ الْحَسَنِ بْنِ شَمُّونٍ قَالَ: كَتَبْتُ إِلَي أَبِي الْحَسَنِ عليه السلام أَنَّ بَعْضَ أَصْحَابِنَا يَشْكُو الْبَخَرَ فَكَتَبَ إِلَيْهِ كُلِ التَّمْرَ الْبَرْنِيَّ عَلَي الرِّيقِ وَ اشْرَبْ عَلَيْهِ الْمَاءَ فَفَعَلَ فَسَمِنَ وَ غَلَبَتْ عَلَيْهِ الرُّطُوبَةُ فَكَتَبَ إِلَيْهِ يَشْكُو ذَلِكَ فَكَتَبَ إِلَيْهِ كُلِ التَّمْرَ الْبَرْنِيَّ عَلَي الرِّيقِ وَ لَا تَشْرَبْ عَلَيْهِ الْمَاءَ فَاعْتَدَلَ‌</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5"/>
      </w:pPr>
      <w:bookmarkStart w:id="1465" w:name="_Toc981"/>
      <w:r>
        <w:t>«33»</w:t>
      </w:r>
      <w:bookmarkEnd w:id="1465"/>
    </w:p>
    <w:p>
      <w:pPr>
        <w:pStyle w:val="BookText"/>
      </w:pPr>
      <w:r>
        <w:rPr>
          <w:rFonts w:ascii="Amiri" w:hAnsi="Amiri" w:eastAsia="Amiri" w:cs="Amiri"/>
          <w:lang w:bidi="ar-SA"/>
          <w:color w:val="111111"/>
          <w:sz w:val="28"/>
          <w:szCs w:val="28"/>
          <w:rtl/>
        </w:rPr>
        <w:t xml:space="preserve">وَ مِنْهُ، عَنْ مُحَمَّدِ بْنِ عَلِيٍّ عَنْ عَمْرِو بْنِ عُثْمَانَ عَنْ أَبِي عَمْرٍو عَنْ رَجُلٍ عَنْ أَبِي عَبْدِ اللَّهِ عليه السلام قَالَ: خَيْرُ تُمُورِكُمُ الْبَرْنِيُّ يَذْهَبُ بِالدَّاءِ وَ لَا دَاءَ فِيهِ وَ يُشْبِعُ</w:t>
      </w:r>
    </w:p>
    <w:p>
      <w:pPr>
        <w:pStyle w:val="BookText"/>
      </w:pPr>
      <w:r>
        <w:rPr>
          <w:rFonts w:ascii="IRNazanin" w:hAnsi="IRNazanin" w:eastAsia="IRNazanin" w:cs="IRNazanin"/>
          <w:lang w:bidi="fa-IR"/>
          <w:color w:val="111111"/>
          <w:sz w:val="28"/>
          <w:szCs w:val="28"/>
          <w:rtl/>
        </w:rPr>
        <w:t xml:space="preserve">خرما دوست باشد.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با سند دیگری مانند همین حدیث آمده است. </w:t>
      </w:r>
      <w:r>
        <w:rPr>
          <w:rStyle w:val="FootnoteReference"/>
        </w:rPr>
        <w:footnoteReference w:id="974"/>
      </w:r>
    </w:p>
    <w:p>
      <w:pPr>
        <w:pStyle w:val="Heading5"/>
      </w:pPr>
      <w:bookmarkStart w:id="1466" w:name="_Toc982"/>
      <w:r>
        <w:t>روایت 29</w:t>
      </w:r>
      <w:bookmarkEnd w:id="1466"/>
    </w:p>
    <w:p>
      <w:pPr>
        <w:pStyle w:val="BookText"/>
      </w:pPr>
      <w:r>
        <w:rPr>
          <w:rFonts w:ascii="IRNazanin" w:hAnsi="IRNazanin" w:eastAsia="IRNazanin" w:cs="IRNazanin"/>
          <w:lang w:bidi="fa-IR"/>
          <w:color w:val="111111"/>
          <w:sz w:val="28"/>
          <w:szCs w:val="28"/>
          <w:rtl/>
        </w:rPr>
        <w:t xml:space="preserve">محاسن: امام صادق علیه السّلام فرمود: خرمای عجوه از بهشت است و در آن درمان زهر است.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در کتاب الامامة و التبصرة همین مضمون آمده است جز اینکه در آن آمده است که: در آن درمان است.</w:t>
      </w:r>
    </w:p>
    <w:p>
      <w:pPr>
        <w:pStyle w:val="Heading5"/>
      </w:pPr>
      <w:bookmarkStart w:id="1467" w:name="_Toc983"/>
      <w:r>
        <w:t>روایت 30</w:t>
      </w:r>
      <w:bookmarkEnd w:id="1467"/>
    </w:p>
    <w:p>
      <w:pPr>
        <w:pStyle w:val="BookText"/>
      </w:pPr>
      <w:r>
        <w:rPr>
          <w:rFonts w:ascii="IRNazanin" w:hAnsi="IRNazanin" w:eastAsia="IRNazanin" w:cs="IRNazanin"/>
          <w:lang w:bidi="fa-IR"/>
          <w:color w:val="111111"/>
          <w:sz w:val="28"/>
          <w:szCs w:val="28"/>
          <w:rtl/>
        </w:rPr>
        <w:t xml:space="preserve">محاسن: امام صادق علیه السّلام فرمود: کسی که هنگام خوابیدن هفت خرمای عجوه بخورد، [آن خرما ها] کرمها را در شکمش می کشند. </w:t>
      </w:r>
      <w:r>
        <w:rPr>
          <w:rStyle w:val="FootnoteReference"/>
        </w:rPr>
        <w:footnoteReference w:id="977"/>
      </w:r>
    </w:p>
    <w:p>
      <w:pPr>
        <w:pStyle w:val="Heading5"/>
      </w:pPr>
      <w:bookmarkStart w:id="1468" w:name="_Toc984"/>
      <w:r>
        <w:t>روایت 31</w:t>
      </w:r>
      <w:bookmarkEnd w:id="1468"/>
    </w:p>
    <w:p>
      <w:pPr>
        <w:pStyle w:val="BookText"/>
      </w:pPr>
      <w:r>
        <w:rPr>
          <w:rFonts w:ascii="IRNazanin" w:hAnsi="IRNazanin" w:eastAsia="IRNazanin" w:cs="IRNazanin"/>
          <w:lang w:bidi="fa-IR"/>
          <w:color w:val="111111"/>
          <w:sz w:val="28"/>
          <w:szCs w:val="28"/>
          <w:rtl/>
        </w:rPr>
        <w:t xml:space="preserve">محاسن: امیر المؤمنین علیه السّلام فرمود: مخالف شراب خواران باشید و خرما بخورید که درمان دردها است. </w:t>
      </w:r>
      <w:r>
        <w:rPr>
          <w:rStyle w:val="FootnoteReference"/>
        </w:rPr>
        <w:footnoteReference w:id="978"/>
      </w:r>
    </w:p>
    <w:p>
      <w:pPr>
        <w:pStyle w:val="Heading5"/>
      </w:pPr>
      <w:bookmarkStart w:id="1469" w:name="_Toc985"/>
      <w:r>
        <w:t>روایت 32</w:t>
      </w:r>
      <w:bookmarkEnd w:id="1469"/>
    </w:p>
    <w:p>
      <w:pPr>
        <w:pStyle w:val="BookText"/>
      </w:pPr>
      <w:r>
        <w:rPr>
          <w:rFonts w:ascii="IRNazanin" w:hAnsi="IRNazanin" w:eastAsia="IRNazanin" w:cs="IRNazanin"/>
          <w:lang w:bidi="fa-IR"/>
          <w:color w:val="111111"/>
          <w:sz w:val="28"/>
          <w:szCs w:val="28"/>
          <w:rtl/>
        </w:rPr>
        <w:t xml:space="preserve">محاسن: حسن بن شمّون می گوید: به ابی الحسن علیه السّلام نوشتم که یکی از یاران ما از خشکی مزاج شکوه کرد، حضرت به او نوشت خرمای برنی را ناشتا بخور و روی آن آب بنوش و چنین کرد و فربه شد و رطوبت بر او چیره شد و نامه ای نوشت و از آن شکوه کرد و حضرت در پاسخ او نوشت خرمای برنی را ناشتا بخور و آب روی آن ننوش، و مزاجش معتدل شد. </w:t>
      </w:r>
      <w:r>
        <w:rPr>
          <w:rStyle w:val="FootnoteReference"/>
        </w:rPr>
        <w:footnoteReference w:id="979"/>
      </w:r>
    </w:p>
    <w:p>
      <w:pPr>
        <w:pStyle w:val="Heading5"/>
      </w:pPr>
      <w:bookmarkStart w:id="1470" w:name="_Toc986"/>
      <w:r>
        <w:t>روایت 33</w:t>
      </w:r>
      <w:bookmarkEnd w:id="1470"/>
    </w:p>
    <w:p>
      <w:pPr>
        <w:pStyle w:val="BookText"/>
      </w:pPr>
      <w:r>
        <w:rPr>
          <w:rFonts w:ascii="IRNazanin" w:hAnsi="IRNazanin" w:eastAsia="IRNazanin" w:cs="IRNazanin"/>
          <w:lang w:bidi="fa-IR"/>
          <w:color w:val="111111"/>
          <w:sz w:val="28"/>
          <w:szCs w:val="28"/>
          <w:rtl/>
        </w:rPr>
        <w:t xml:space="preserve">محاسن: امام صادق علیه السّلام فرمود: بهترین خرمای شما برنی است، درد را می برد و دردی نمی آورد و سیر می کند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8" w:name="pg13486_328603"/>
    <w:bookmarkEnd w:id="108"/>
    <w:p>
      <w:pPr>
        <w:pStyle w:val="BookText"/>
      </w:pPr>
      <w:r>
        <w:rPr>
          <w:rFonts w:ascii="Amiri" w:hAnsi="Amiri" w:eastAsia="Amiri" w:cs="Amiri"/>
          <w:lang w:bidi="ar-SA"/>
          <w:color w:val="111111"/>
          <w:sz w:val="28"/>
          <w:szCs w:val="28"/>
          <w:rtl/>
        </w:rPr>
        <w:t xml:space="preserve">وَ يَذْهَبُ بِالْبَلْغَمِ وَ مَعَ كُلِّ تَمْرَةٍ حَسَنَةٌ.</w:t>
      </w:r>
    </w:p>
    <w:p>
      <w:pPr>
        <w:pStyle w:val="BookText"/>
      </w:pPr>
      <w:r>
        <w:rPr>
          <w:rFonts w:ascii="Amiri" w:hAnsi="Amiri" w:eastAsia="Amiri" w:cs="Amiri"/>
          <w:lang w:bidi="ar-SA"/>
          <w:color w:val="111111"/>
          <w:sz w:val="28"/>
          <w:szCs w:val="28"/>
          <w:rtl/>
        </w:rPr>
        <w:t xml:space="preserve">وَ فِي حَدِيثٍ آخَرَ: يُهَنِّئُ وَ يُمْرِئُ وَ يَذْهَبُ بِالْإِعْيَاءِ وَ يُشْبِعُ‌</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5"/>
      </w:pPr>
      <w:bookmarkStart w:id="1471" w:name="_Toc987"/>
      <w:r>
        <w:t>«34»</w:t>
      </w:r>
      <w:bookmarkEnd w:id="1471"/>
    </w:p>
    <w:p>
      <w:pPr>
        <w:pStyle w:val="BookText"/>
      </w:pPr>
      <w:r>
        <w:rPr>
          <w:rFonts w:ascii="Amiri" w:hAnsi="Amiri" w:eastAsia="Amiri" w:cs="Amiri"/>
          <w:lang w:bidi="ar-SA"/>
          <w:color w:val="111111"/>
          <w:sz w:val="28"/>
          <w:szCs w:val="28"/>
          <w:rtl/>
        </w:rPr>
        <w:t xml:space="preserve">وَ مِنْهُ، عَنْ بَعْضِ أَصْحَابِنَا عَنْ أَحْمَدَ بْنِ عَبْدِ الرَّحِيمِ عَنْ عَمْرِو بْنِ عُمَيْرٍ الصُّوفِيِّ قَالَ: هَبَطَ جَبْرَئِيلُ عَلَي رَسُولِ اللَّهِ صلي الله عليه و آله وَ بَيْنَ يَدَيْهِ طَبَقٌ مِنْ رُطَبٍ أَوْ تَمْرٍ فَقَالَ جَبْرَئِيلُ أَيُّ شَيْ‌ءٍ هَذَا قَالَ الْبَرْنِيُّ قَالَ يَا مُحَمَّدُ كُلْهُ فَإِنَّهُ يُهَنِّئُ وَ يُمْرِئُ وَ يَذْهَبُ بِالْإِعْيَاءِ وَ يُخْرِجُ الدَّاءَ وَ لَا دَاءَ فِيهِ وَ مَعَ كُلِّ تَمْرَةٍ حَسَنَةٌ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1472" w:name="_Toc988"/>
      <w:r>
        <w:t>«35»</w:t>
      </w:r>
      <w:bookmarkEnd w:id="1472"/>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عَنْ آبَائِهِ عليهم السلام قَالَ قَالَ رَسُولُ اللَّهِ صلي الله عليه و آله: خَيْرُ تَمْرِكُمُ الْبَرْنِيُّ يَذْهَبُ بِالدَّاءِ وَ لَا دَاءَ فِيهِ.</w:t>
      </w:r>
    </w:p>
    <w:p>
      <w:pPr>
        <w:pStyle w:val="BookText"/>
      </w:pPr>
      <w:r>
        <w:rPr>
          <w:rFonts w:ascii="Amiri" w:hAnsi="Amiri" w:eastAsia="Amiri" w:cs="Amiri"/>
          <w:lang w:bidi="ar-SA"/>
          <w:color w:val="111111"/>
          <w:sz w:val="28"/>
          <w:szCs w:val="28"/>
          <w:rtl/>
        </w:rPr>
        <w:t xml:space="preserve">وَ زَادَ فِيهِ غَيْرُهُ: وَ مَنْ بَاتَ وَ فِي جَوْفِهِ مِنْهُ وَاحِدَةٌ سَبَّحَتْ سَبْعَ مَرَّاتٍ‌</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1473" w:name="_Toc989"/>
      <w:r>
        <w:t>«36»</w:t>
      </w:r>
      <w:bookmarkEnd w:id="1473"/>
    </w:p>
    <w:p>
      <w:pPr>
        <w:pStyle w:val="BookText"/>
      </w:pPr>
      <w:r>
        <w:rPr>
          <w:rFonts w:ascii="Amiri" w:hAnsi="Amiri" w:eastAsia="Amiri" w:cs="Amiri"/>
          <w:lang w:bidi="ar-SA"/>
          <w:color w:val="111111"/>
          <w:sz w:val="28"/>
          <w:szCs w:val="28"/>
          <w:rtl/>
        </w:rPr>
        <w:t xml:space="preserve">وَ مِنْهُ، عَنْ أَبِيهِ عَنِ ابْنِ الْمُغِيرَةِ عَنِ ابْنِ الْقَدَّاحِ عَنْ أَبِي عَبْدِ اللَّهِ عليه السلام قَالَ: خَيْرُ تُمُورِكُمُ الْبَرْنِيُّ وَ هُوَ دَوَاءٌ لَيْسَ فِيهِ دَاءٌ</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5"/>
      </w:pPr>
      <w:bookmarkStart w:id="1474" w:name="_Toc990"/>
      <w:r>
        <w:t>«37»</w:t>
      </w:r>
      <w:bookmarkEnd w:id="1474"/>
    </w:p>
    <w:p>
      <w:pPr>
        <w:pStyle w:val="BookText"/>
      </w:pPr>
      <w:r>
        <w:rPr>
          <w:rFonts w:ascii="Amiri" w:hAnsi="Amiri" w:eastAsia="Amiri" w:cs="Amiri"/>
          <w:lang w:bidi="ar-SA"/>
          <w:color w:val="111111"/>
          <w:sz w:val="28"/>
          <w:szCs w:val="28"/>
          <w:rtl/>
        </w:rPr>
        <w:t xml:space="preserve">وَ مِنْهُ، عَنِ الْحَسَنِ بْنِ عَلِيِّ بْنِ أَبِي عُثْمَانَ رَفَعَهُ قَالَ: أُهْدِيَ لِرَسُولِ اللَّهِ صلي الله عليه و آله تَمْرٌ بَرْنِيٌّ مِنْ تَمْرِ الْيَمَامَةِ فَقَالَ يَا عُمَيْرُ أَكْثِرْ لَنَا مِنْ هَذَا التَّمْرِ فَهَبَطَ جَبْرَئِيلُ عليه السلام فَقَالَ مَا هَذَا فَقَالَ تَمْرٌ بَرْنِيٌّ أُهْدِيَ لَنَا مِنَ الْيَمَامَةِ فَقَالَ جَبْرَئِيلُ لِلنَّبِيِّ صلي الله عليه و آله التَّمْرُ الْبَرْنِيُّ يُشْبِعُ وَ يُهَنِّئُ وَ يُمْرِئُ وَ هُوَ الدَّوَاءُ وَ لَا دَاءَ لَهُ مَعَ كُلِّ تَمْرَةٍ حَسَنَةٌ وَ يُرْضِي الرَّبَّ وَ يُسْخِطُ الشَّيْطَانَ وَ يَزِيدُ فِي مَاءِ فَقَارِ الظَّهْرِ</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5"/>
      </w:pPr>
      <w:bookmarkStart w:id="1475" w:name="_Toc991"/>
      <w:r>
        <w:t>«38»</w:t>
      </w:r>
      <w:bookmarkEnd w:id="1475"/>
    </w:p>
    <w:p>
      <w:pPr>
        <w:pStyle w:val="BookText"/>
      </w:pPr>
      <w:r>
        <w:rPr>
          <w:rFonts w:ascii="Amiri" w:hAnsi="Amiri" w:eastAsia="Amiri" w:cs="Amiri"/>
          <w:lang w:bidi="ar-SA"/>
          <w:color w:val="111111"/>
          <w:sz w:val="28"/>
          <w:szCs w:val="28"/>
          <w:rtl/>
        </w:rPr>
        <w:t xml:space="preserve">وَ مِنْهُ، عَنْ مُحَمَّدِ بْنِ عَبْدِ اللَّهِ الْهَمْدَانِيِّ عَنْ أَبِي سَعِيدٍ الشَّامِيِّ عَنْ صَالِحِ بْنِ عُقْبَةَ قَالَ سَمِعْتُ أَبَا عَبْدِ اللَّهِ عليه السلام يَقُولُ: أَطْعِمُوا الْبَرْنِيَّ نِسَاءَكُمْ فِي نِفَاسِهِنَّ تَحْلُمْ أَوْلَادُكُمْ.</w:t>
      </w:r>
    </w:p>
    <w:p>
      <w:pPr>
        <w:pStyle w:val="BookText"/>
      </w:pPr>
      <w:r>
        <w:rPr>
          <w:rFonts w:ascii="Amiri" w:hAnsi="Amiri" w:eastAsia="Amiri" w:cs="Amiri"/>
          <w:lang w:bidi="ar-SA"/>
          <w:color w:val="111111"/>
          <w:sz w:val="28"/>
          <w:szCs w:val="28"/>
          <w:rtl/>
        </w:rPr>
        <w:t xml:space="preserve">وَ فِي حَدِيثٍ آخَرَ لِأَمِيرِ الْمُؤْمِنِينَ عليه السلام قَالَ: خَيْرُ تَمَرَاتِكُمُ الْبَرْنِيُّ فَأَطْعِمُوا نِسَاءَكُمْ فِي نِفَاسِهِنَّ تَخْرُجْ أَوْلَادُكُمْ حُلَمَاءَ</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بلغم را می برد و با هر خرما حسنه‌ایست.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و در حدیث دیگری است که خوش خور است و گوارا خستگی را می برد و سیری می آورد.</w:t>
      </w:r>
    </w:p>
    <w:p>
      <w:pPr>
        <w:pStyle w:val="Heading5"/>
      </w:pPr>
      <w:bookmarkStart w:id="1476" w:name="_Toc992"/>
      <w:r>
        <w:t>روایت 34</w:t>
      </w:r>
      <w:bookmarkEnd w:id="1476"/>
    </w:p>
    <w:p>
      <w:pPr>
        <w:pStyle w:val="BookText"/>
      </w:pPr>
      <w:r>
        <w:rPr>
          <w:rFonts w:ascii="IRNazanin" w:hAnsi="IRNazanin" w:eastAsia="IRNazanin" w:cs="IRNazanin"/>
          <w:lang w:bidi="fa-IR"/>
          <w:color w:val="111111"/>
          <w:sz w:val="28"/>
          <w:szCs w:val="28"/>
          <w:rtl/>
        </w:rPr>
        <w:t xml:space="preserve">محاسن: جبرئیل بر پیغمبر صلی اللَّه علیه و آله نازل شد و در مقابلش سینی ای از رطب یا خرما بود و جبرئیل گفت این چیست؟ فرمود: برنیّ است. گفت: یا محمد آن را بخور که آن دل چسب و گوارا می سازد و خستگی ها را می برد و درد را خارج می کند و هیچ دردی در آن نیست و با هر خرمایی حسنه ای است. </w:t>
      </w:r>
      <w:r>
        <w:rPr>
          <w:rStyle w:val="FootnoteReference"/>
        </w:rPr>
        <w:footnoteReference w:id="987"/>
      </w:r>
    </w:p>
    <w:p>
      <w:pPr>
        <w:pStyle w:val="Heading5"/>
      </w:pPr>
      <w:bookmarkStart w:id="1477" w:name="_Toc993"/>
      <w:r>
        <w:t>روایت 35</w:t>
      </w:r>
      <w:bookmarkEnd w:id="1477"/>
    </w:p>
    <w:p>
      <w:pPr>
        <w:pStyle w:val="BookText"/>
      </w:pPr>
      <w:r>
        <w:rPr>
          <w:rFonts w:ascii="IRNazanin" w:hAnsi="IRNazanin" w:eastAsia="IRNazanin" w:cs="IRNazanin"/>
          <w:lang w:bidi="fa-IR"/>
          <w:color w:val="111111"/>
          <w:sz w:val="28"/>
          <w:szCs w:val="28"/>
          <w:rtl/>
        </w:rPr>
        <w:t xml:space="preserve">محاسن: رسول خدا صلی اللَّه علیه و آله فرمود: بهترین خرمای شما برنیّ است درد را می برد و دردی در آن نیست.</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دیگری در آن افزوده است: هر که شب را سپری کند و یک دانه خرمای برنی در شکمش باشد هفت بار تسبیح گفته است.</w:t>
      </w:r>
    </w:p>
    <w:p>
      <w:pPr>
        <w:pStyle w:val="Heading5"/>
      </w:pPr>
      <w:bookmarkStart w:id="1478" w:name="_Toc994"/>
      <w:r>
        <w:t>روایت 36</w:t>
      </w:r>
      <w:bookmarkEnd w:id="1478"/>
    </w:p>
    <w:p>
      <w:pPr>
        <w:pStyle w:val="BookText"/>
      </w:pPr>
      <w:r>
        <w:rPr>
          <w:rFonts w:ascii="IRNazanin" w:hAnsi="IRNazanin" w:eastAsia="IRNazanin" w:cs="IRNazanin"/>
          <w:lang w:bidi="fa-IR"/>
          <w:color w:val="111111"/>
          <w:sz w:val="28"/>
          <w:szCs w:val="28"/>
          <w:rtl/>
        </w:rPr>
        <w:t xml:space="preserve">محاسن: امام صادق علیه السّلام فرمود: بهترین خرمای شما برنیّ است و آن داروئی است که درد ندارد. </w:t>
      </w:r>
      <w:r>
        <w:rPr>
          <w:rStyle w:val="FootnoteReference"/>
        </w:rPr>
        <w:footnoteReference w:id="989"/>
      </w:r>
    </w:p>
    <w:p>
      <w:pPr>
        <w:pStyle w:val="Heading5"/>
      </w:pPr>
      <w:bookmarkStart w:id="1479" w:name="_Toc995"/>
      <w:r>
        <w:t>روایت 37</w:t>
      </w:r>
      <w:bookmarkEnd w:id="1479"/>
    </w:p>
    <w:p>
      <w:pPr>
        <w:pStyle w:val="BookText"/>
      </w:pPr>
      <w:r>
        <w:rPr>
          <w:rFonts w:ascii="IRNazanin" w:hAnsi="IRNazanin" w:eastAsia="IRNazanin" w:cs="IRNazanin"/>
          <w:lang w:bidi="fa-IR"/>
          <w:color w:val="111111"/>
          <w:sz w:val="28"/>
          <w:szCs w:val="28"/>
          <w:rtl/>
        </w:rPr>
        <w:t xml:space="preserve">محاسن: به پیغمبر صلی اللَّه علیه و آله خرمای برنی یمامه هدیه شد و ایشان فرمود: ای عمیر از این خرما میان مردم بسیار پخش کن. و جبرئیل نازل شد و گفت: این چیست؟ فرمود: خرمای برنی که مردم از یمامه پیش کش آورده اند، جبرئیل به پیغمبر صلی اللَّه علیه و آله گفت: خرمای برنی سیر می کند، خوش خوراک و گوارا است، و داروئی است بی درد، با هر دانه‌اش حسنه‌ایست، پروردگار را خشنود می سازد، شیطان را به خشم می آورد و منی را می افزاید. </w:t>
      </w:r>
      <w:r>
        <w:rPr>
          <w:rStyle w:val="FootnoteReference"/>
        </w:rPr>
        <w:footnoteReference w:id="990"/>
      </w:r>
    </w:p>
    <w:p>
      <w:pPr>
        <w:pStyle w:val="Heading5"/>
      </w:pPr>
      <w:bookmarkStart w:id="1480" w:name="_Toc996"/>
      <w:r>
        <w:t>روایت 38</w:t>
      </w:r>
      <w:bookmarkEnd w:id="1480"/>
    </w:p>
    <w:p>
      <w:pPr>
        <w:pStyle w:val="BookText"/>
      </w:pPr>
      <w:r>
        <w:rPr>
          <w:rFonts w:ascii="IRNazanin" w:hAnsi="IRNazanin" w:eastAsia="IRNazanin" w:cs="IRNazanin"/>
          <w:lang w:bidi="fa-IR"/>
          <w:color w:val="111111"/>
          <w:sz w:val="28"/>
          <w:szCs w:val="28"/>
          <w:rtl/>
        </w:rPr>
        <w:t xml:space="preserve">محاسن: امام صادق علیه السّلام فرمود: خرمای برنیّ را به زن های زائو[وضع حمل کننده] بخورانید تا فرزندهایتان بردبار شوند.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امیر المؤمنین علیه السّلام فرمود: بهترین خرمای شما برنیّ است آن را به زن های [وضع حمل کننده] بخورانید تا فرزندهایتان بردبار شوند.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9" w:name="pg13486_328604"/>
    <w:bookmarkEnd w:id="109"/>
    <w:p>
      <w:pPr>
        <w:pStyle w:val="Heading5"/>
      </w:pPr>
      <w:bookmarkStart w:id="1481" w:name="_Toc997"/>
      <w:r>
        <w:t>بيان</w:t>
      </w:r>
      <w:bookmarkEnd w:id="1481"/>
    </w:p>
    <w:p>
      <w:pPr>
        <w:pStyle w:val="BookText"/>
      </w:pPr>
      <w:r>
        <w:rPr>
          <w:rFonts w:ascii="Amiri" w:hAnsi="Amiri" w:eastAsia="Amiri" w:cs="Amiri"/>
          <w:lang w:bidi="ar-SA"/>
          <w:color w:val="111111"/>
          <w:sz w:val="28"/>
          <w:szCs w:val="28"/>
          <w:rtl/>
        </w:rPr>
        <w:t xml:space="preserve">كأن المراد بنفاسهن قرب نفاسهن قبل الولادة أو محمول علي ما إذا أرضعن أولادهن و الأخير أنسب بقصة مريم عليها السلام.</w:t>
      </w:r>
    </w:p>
    <w:p>
      <w:pPr>
        <w:pStyle w:val="Heading5"/>
      </w:pPr>
      <w:bookmarkStart w:id="1482" w:name="_Toc998"/>
      <w:r>
        <w:t>«39»</w:t>
      </w:r>
      <w:bookmarkEnd w:id="1482"/>
    </w:p>
    <w:p>
      <w:pPr>
        <w:pStyle w:val="BookText"/>
      </w:pPr>
      <w:r>
        <w:rPr>
          <w:rFonts w:ascii="Amiri" w:hAnsi="Amiri" w:eastAsia="Amiri" w:cs="Amiri"/>
          <w:lang w:bidi="ar-SA"/>
          <w:color w:val="111111"/>
          <w:sz w:val="28"/>
          <w:szCs w:val="28"/>
          <w:rtl/>
        </w:rPr>
        <w:t xml:space="preserve">الْمَحَاسِنُ، عَنْ عِدَّةٍ مِنْ أَصْحَابِهِ عَنْ عَلِيِّ بْنِ أَسْبَاطٍ عَنْ عَلِيِّ بْنِ أَبِي حَمْزَةَ عَنْ أَبِي بَصِيرٍ عَنْ أَبِي عَبْدِ اللَّهِ عليه السلام قَالَ: لَوْ كَانَ طَعَامٌ أَطْيَبَ مِنَ الرُّطَبِ لَأَطْعَمَهُ اللَّهُ مَرْيَمَ‌</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1483" w:name="_Toc999"/>
      <w:r>
        <w:t>«40»</w:t>
      </w:r>
      <w:bookmarkEnd w:id="1483"/>
    </w:p>
    <w:p>
      <w:pPr>
        <w:pStyle w:val="BookText"/>
      </w:pPr>
      <w:r>
        <w:rPr>
          <w:rFonts w:ascii="Amiri" w:hAnsi="Amiri" w:eastAsia="Amiri" w:cs="Amiri"/>
          <w:lang w:bidi="ar-SA"/>
          <w:color w:val="111111"/>
          <w:sz w:val="28"/>
          <w:szCs w:val="28"/>
          <w:rtl/>
        </w:rPr>
        <w:t xml:space="preserve">وَ مِنْهُ، عَنْ أَبِي الْقَاسِمِ وَ يُونُسَ بْنِ يَزِيدَ عَنِ الْقَنْدِيِّ عَنِ ابْنِ سِنَانٍ عَنْ أَبِي الْبَخْتَرِيِّ عَنْ أَبِي عَبْدِ اللَّهِ عليه السلام قَالَ: مَا اسْتَشْفَتْ نُفَسَاءُ بِمِثْلِ الرُّطَبِ لِأَنَّ اللَّهَ أَطْعَمَ مَرْيَمَ جَنِيّاً فِي نِفَاسِهَا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5"/>
      </w:pPr>
      <w:bookmarkStart w:id="1484" w:name="_Toc1000"/>
      <w:r>
        <w:t>«41»</w:t>
      </w:r>
      <w:bookmarkEnd w:id="1484"/>
    </w:p>
    <w:p>
      <w:pPr>
        <w:pStyle w:val="BookText"/>
      </w:pPr>
      <w:r>
        <w:rPr>
          <w:rFonts w:ascii="Amiri" w:hAnsi="Amiri" w:eastAsia="Amiri" w:cs="Amiri"/>
          <w:lang w:bidi="ar-SA"/>
          <w:color w:val="111111"/>
          <w:sz w:val="28"/>
          <w:szCs w:val="28"/>
          <w:rtl/>
        </w:rPr>
        <w:t xml:space="preserve">وَ مِنْهُ، عَنْ عِدَّةٍ مِنْ أَصْحَابِهِ عَنْ عَلِيِّ بْنِ أَسْبَاطٍ عَنْ عَمِّهِ يَعْقُوبَ رَفَعَهُ إِلَي عَلِيٍّ عليه السلام قَالَ قَالَ رَسُولُ اللَّهِ صلي الله عليه و آله: لِيَكُنْ أَوَّلُ مَا تَأْكُلُ النُّفَسَاءُ الرُّطَبَ فَإِنَّ اللَّهَ عَزَّ وَ جَلَّ قَالَ لِمَرْيَمَ بِنْتِ عِمْرَانَ- وَ هُزِّي إِلَيْكِ بِجِذْعِ النَّخْلَةِ تُساقِطْ عَلَيْكِ رُطَباً جَنِيًّا قِيلَ‌</w:t>
      </w:r>
      <w:r>
        <w:rPr>
          <w:rStyle w:val="FootnoteReference"/>
        </w:rPr>
        <w:footnoteReference w:id="994"/>
      </w:r>
      <w:r>
        <w:rPr>
          <w:rFonts w:ascii="Amiri" w:hAnsi="Amiri" w:eastAsia="Amiri" w:cs="Amiri"/>
          <w:lang w:bidi="ar-SA"/>
          <w:color w:val="111111"/>
          <w:sz w:val="28"/>
          <w:szCs w:val="28"/>
          <w:rtl/>
        </w:rPr>
        <w:t xml:space="preserve">يَا رَسُولَ اللَّهِ فَإِنْ لَمْ يَكُنْ إِبَّانَ الرُّطَبِ قَالَ سَبْعُ تَمَرَاتٍ مِنْ تَمَرَاتِ الْمَدِينَةِ فَإِنْ لَمْ يَكُنْ فَسَبْعُ تَمَرَاتٍ مِنْ تَمَرَاتِ أَمْصَارِكُمْ فَإِنَّ اللَّهَ تَبَارَكَ وَ تَعَالَي قَالَ وَ عِزَّتِي وَ جَلَالِي وَ عَظَمَتِي وَ ارْتِفَاعِ مَكَانِي لَا تَأْكُلُ نُفَسَاءُ يَوْمَ تَلِدُ الرُّطَبَ فَيَكُونُ غُلَاماً إِلَّا كَانَ حَلِيماً وَ إِنْ كَانَتْ جَارِيَةً كَانَتْ حَلِيمَةً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5"/>
      </w:pPr>
      <w:bookmarkStart w:id="1485" w:name="_Toc1001"/>
      <w:r>
        <w:t>بيان</w:t>
      </w:r>
      <w:bookmarkEnd w:id="1485"/>
    </w:p>
    <w:p>
      <w:pPr>
        <w:pStyle w:val="BookText"/>
      </w:pPr>
      <w:r>
        <w:rPr>
          <w:rFonts w:ascii="Amiri" w:hAnsi="Amiri" w:eastAsia="Amiri" w:cs="Amiri"/>
          <w:lang w:bidi="ar-SA"/>
          <w:color w:val="111111"/>
          <w:sz w:val="28"/>
          <w:szCs w:val="28"/>
          <w:rtl/>
        </w:rPr>
        <w:t xml:space="preserve">وَ هُزِّي إِلَيْكِ بِجِذْعِ النَّخْلَةِ قيل أي أميليه إليك و الباء مزيدة للتأكيد أو افعلي الهز و الإمالة به أو هزي التمرة بهزة و الهز التحريك بجذب و دفع.</w:t>
      </w:r>
    </w:p>
    <w:p>
      <w:pPr>
        <w:pStyle w:val="BookText"/>
      </w:pPr>
      <w:r>
        <w:rPr>
          <w:rFonts w:ascii="Amiri" w:hAnsi="Amiri" w:eastAsia="Amiri" w:cs="Amiri"/>
          <w:lang w:bidi="ar-SA"/>
          <w:color w:val="111111"/>
          <w:sz w:val="28"/>
          <w:szCs w:val="28"/>
          <w:rtl/>
        </w:rPr>
        <w:t xml:space="preserve">تساقط أي تتساقط فأدغمت التاء الثانية في السين و حذفها حمزة و قرأ حفص تساقط من ساقطت بمعني أسقطت رطبا تميز أو مفعول و الجني المجتني من</w:t>
      </w:r>
    </w:p>
    <w:p>
      <w:pPr>
        <w:pStyle w:val="Heading5"/>
      </w:pPr>
      <w:bookmarkStart w:id="1486" w:name="_Toc1002"/>
      <w:r>
        <w:t>بیان</w:t>
      </w:r>
      <w:bookmarkEnd w:id="1486"/>
    </w:p>
    <w:p>
      <w:pPr>
        <w:pStyle w:val="BookText"/>
      </w:pPr>
      <w:r>
        <w:rPr>
          <w:rFonts w:ascii="IRNazanin" w:hAnsi="IRNazanin" w:eastAsia="IRNazanin" w:cs="IRNazanin"/>
          <w:lang w:bidi="fa-IR"/>
          <w:color w:val="111111"/>
          <w:sz w:val="28"/>
          <w:szCs w:val="28"/>
          <w:rtl/>
        </w:rPr>
        <w:t xml:space="preserve">گویا مقصود از باردار بودن زن، نزدیک زائیدن است یا اینکه بر زن شیرده کودک حمل می شود و با توجه به داستان حضرت مریم معنای اخیر مناسب تر است .</w:t>
      </w:r>
    </w:p>
    <w:p>
      <w:pPr>
        <w:pStyle w:val="Heading5"/>
      </w:pPr>
      <w:bookmarkStart w:id="1487" w:name="_Toc1003"/>
      <w:r>
        <w:t>روایت 39</w:t>
      </w:r>
      <w:bookmarkEnd w:id="1487"/>
    </w:p>
    <w:p>
      <w:pPr>
        <w:pStyle w:val="BookText"/>
      </w:pPr>
      <w:r>
        <w:rPr>
          <w:rFonts w:ascii="IRNazanin" w:hAnsi="IRNazanin" w:eastAsia="IRNazanin" w:cs="IRNazanin"/>
          <w:lang w:bidi="fa-IR"/>
          <w:color w:val="111111"/>
          <w:sz w:val="28"/>
          <w:szCs w:val="28"/>
          <w:rtl/>
        </w:rPr>
        <w:t xml:space="preserve">محاسن: امام صادق علیه السّلام فرمود: اگر خوراکی خوش تر از خرما بود خداوند [آن را] به مریم می خوراند. </w:t>
      </w:r>
      <w:r>
        <w:rPr>
          <w:rStyle w:val="FootnoteReference"/>
        </w:rPr>
        <w:footnoteReference w:id="996"/>
      </w:r>
    </w:p>
    <w:p>
      <w:pPr>
        <w:pStyle w:val="Heading5"/>
      </w:pPr>
      <w:bookmarkStart w:id="1488" w:name="_Toc1004"/>
      <w:r>
        <w:t>روایت 40</w:t>
      </w:r>
      <w:bookmarkEnd w:id="1488"/>
    </w:p>
    <w:p>
      <w:pPr>
        <w:pStyle w:val="BookText"/>
      </w:pPr>
      <w:r>
        <w:rPr>
          <w:rFonts w:ascii="IRNazanin" w:hAnsi="IRNazanin" w:eastAsia="IRNazanin" w:cs="IRNazanin"/>
          <w:lang w:bidi="fa-IR"/>
          <w:color w:val="111111"/>
          <w:sz w:val="28"/>
          <w:szCs w:val="28"/>
          <w:rtl/>
        </w:rPr>
        <w:t xml:space="preserve">محاسن: امام صادق علیه السّلام فرمود: زن های وضع حمل کننده را درمانی همچون خرمای تازه نیست، زیرا خداوند تازه چیده از آن را به مریم زائو[وضع حمل کننده] خورانید. </w:t>
      </w:r>
      <w:r>
        <w:rPr>
          <w:rStyle w:val="FootnoteReference"/>
        </w:rPr>
        <w:footnoteReference w:id="997"/>
      </w:r>
    </w:p>
    <w:p>
      <w:pPr>
        <w:pStyle w:val="Heading5"/>
      </w:pPr>
      <w:bookmarkStart w:id="1489" w:name="_Toc1005"/>
      <w:r>
        <w:t>روایت 41</w:t>
      </w:r>
      <w:bookmarkEnd w:id="1489"/>
    </w:p>
    <w:p>
      <w:pPr>
        <w:pStyle w:val="BookText"/>
      </w:pPr>
      <w:r>
        <w:rPr>
          <w:rFonts w:ascii="IRNazanin" w:hAnsi="IRNazanin" w:eastAsia="IRNazanin" w:cs="IRNazanin"/>
          <w:lang w:bidi="fa-IR"/>
          <w:color w:val="111111"/>
          <w:sz w:val="28"/>
          <w:szCs w:val="28"/>
          <w:rtl/>
        </w:rPr>
        <w:t xml:space="preserve">محاسن: رسول خدا صلی اللَّه علیه و آله فرمود: نخستین خوراک زن زائو باید خرمای تازه باشد زیرا خدا عزّ و جلّ به مریم دختر عمران فرمود: «وَ هُزِّی إِلَیْکِ بِجِذْعِ النَّخْلَةِ تُساقِطْ عَلَیْکِ رُطَباً جَنِیًّا { و تنه درخت خرما را به طرف خود [بگیر و] بتکان، تا بر تو خرمای تازه می‌ریزد.} گفتند: یا رسول اللَّه اگر دوران رطب نبود[چه؟]، فرمود: هفت دانه خرمای مدینه باشد، و اگر نباشد هفت دانه از هر خرما که بود زیرا خداوند تبارک و تعالی فرموده است: بعزت و جلال و عظمت و والامقامیم سوگند که زائو در روزی که زاید[وضع حمل می کند] خرما نخورد جز اینکه اگر نوزادش پسر است بردبار باشد و اگر دختر است بردبار باشد. </w:t>
      </w:r>
      <w:r>
        <w:rPr>
          <w:rStyle w:val="FootnoteReference"/>
        </w:rPr>
        <w:footnoteReference w:id="998"/>
      </w:r>
    </w:p>
    <w:p>
      <w:pPr>
        <w:pStyle w:val="Heading5"/>
      </w:pPr>
      <w:bookmarkStart w:id="1490" w:name="_Toc1006"/>
      <w:r>
        <w:t>بیان</w:t>
      </w:r>
      <w:bookmarkEnd w:id="1490"/>
    </w:p>
    <w:p>
      <w:pPr>
        <w:pStyle w:val="BookText"/>
      </w:pPr>
      <w:r>
        <w:rPr>
          <w:rFonts w:ascii="IRNazanin" w:hAnsi="IRNazanin" w:eastAsia="IRNazanin" w:cs="IRNazanin"/>
          <w:lang w:bidi="fa-IR"/>
          <w:color w:val="111111"/>
          <w:sz w:val="28"/>
          <w:szCs w:val="28"/>
          <w:rtl/>
        </w:rPr>
        <w:t xml:space="preserve">«وَ هُزِّی إِلَیْکِ بِجِذْعِ النَّخْلَةِ » گفته شده است یعنی آن را به سمت خود مایل [کج] کن و باء زائده و برای تاکید است، یا اینکه تکان دادن و کشیدن آن را با آن انجام بده یا خرما را با تکانی تکان بده، و «هزّ» یعنی تکان دادن با کشیدن و دفع کردن. «تساقط» به معنی «تتساقط» یعنی می ریزد. تاء دوم در سین ادغام شده و حمزه آن را حذف کرده است و حفص «تساقط» خوانده است یعنی فرو می ریزد، «رطبا» تمیز یا مفعول است و «الجنی» خرمای تازه را گویند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0" w:name="pg13486_328605"/>
    <w:bookmarkEnd w:id="110"/>
    <w:p>
      <w:pPr>
        <w:pStyle w:val="BookText"/>
      </w:pPr>
      <w:r>
        <w:rPr>
          <w:rFonts w:ascii="Amiri" w:hAnsi="Amiri" w:eastAsia="Amiri" w:cs="Amiri"/>
          <w:lang w:bidi="ar-SA"/>
          <w:color w:val="111111"/>
          <w:sz w:val="28"/>
          <w:szCs w:val="28"/>
          <w:rtl/>
        </w:rPr>
        <w:t xml:space="preserve">التمر و أكثر ما يستعمل فيما كان غذا طريا.</w:t>
      </w:r>
    </w:p>
    <w:p>
      <w:pPr>
        <w:pStyle w:val="Heading5"/>
      </w:pPr>
      <w:bookmarkStart w:id="1491" w:name="_Toc1007"/>
      <w:r>
        <w:t>«42»</w:t>
      </w:r>
      <w:bookmarkEnd w:id="1491"/>
    </w:p>
    <w:p>
      <w:pPr>
        <w:pStyle w:val="BookText"/>
      </w:pPr>
      <w:r>
        <w:rPr>
          <w:rFonts w:ascii="Amiri" w:hAnsi="Amiri" w:eastAsia="Amiri" w:cs="Amiri"/>
          <w:lang w:bidi="ar-SA"/>
          <w:color w:val="111111"/>
          <w:sz w:val="28"/>
          <w:szCs w:val="28"/>
          <w:rtl/>
        </w:rPr>
        <w:t xml:space="preserve">الْمَحَاسِنُ، عَنْ أَبِيهِ عَنِ ابْنِ أَبِي عُمَيْرٍ عَنْ هِشَامِ بْنِ الْحَكَمِ قَالَ قَالَ أَبُو عَبْدِ اللَّهِ عليه السلام: الصَّرَفَانُ سَيِّدُ تُمُورِكُمْ‌</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5"/>
      </w:pPr>
      <w:bookmarkStart w:id="1492" w:name="_Toc1008"/>
      <w:r>
        <w:t>«43»</w:t>
      </w:r>
      <w:bookmarkEnd w:id="1492"/>
    </w:p>
    <w:p>
      <w:pPr>
        <w:pStyle w:val="BookText"/>
      </w:pPr>
      <w:r>
        <w:rPr>
          <w:rFonts w:ascii="Amiri" w:hAnsi="Amiri" w:eastAsia="Amiri" w:cs="Amiri"/>
          <w:lang w:bidi="ar-SA"/>
          <w:color w:val="111111"/>
          <w:sz w:val="28"/>
          <w:szCs w:val="28"/>
          <w:rtl/>
        </w:rPr>
        <w:t xml:space="preserve">وَ مِنْهُ، عَنْ أَبِيهِ عَنْ مُحَمَّدِ بْنِ سِنَانٍ عَنْ حَرْبٍ صَاحِبِ الْجَوَارِي قَالَ: لَمَّا قَدِمَ أَبُو عَبْدِ اللَّهِ عليه السلام وَ عَبْدُ اللَّهِ بْنُ الْحَسَنِ بَعَثَنِي هُذَيْلُ بْنُ صَدَقَةَ بْنِ الْحَشَّاشِ فَاشْتَرَيْتُ سَلَّةَ رُطَبِ صَرَفَانٍ مِنْ بُسْتَانِ إِسْمَاعِيلَ فَلَمَّا جِئْتُ بِهِ قَالَ مَا هَذَا قُلْتُ رُطَبٌ بَعَثَهُ إِلَيْكُمْ هُذَيْلُ بْنُ صَدَقَةَ فَقَالَ لِي قَرِّبْهُ فَقَرَّبْتُهُ إِلَيْهِ فَقَلَبَهُ بِإِصْبَعِهِ ثُمَّ قَالَ نِعْمَ التَّمْرُ هَذِهِ الْعَجْوَةُ لَا دَاءَ وَ لَا غَائِلَةَ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009"/>
      <w:r>
        <w:t>«44»</w:t>
      </w:r>
      <w:bookmarkEnd w:id="1493"/>
    </w:p>
    <w:p>
      <w:pPr>
        <w:pStyle w:val="BookText"/>
      </w:pPr>
      <w:r>
        <w:rPr>
          <w:rFonts w:ascii="Amiri" w:hAnsi="Amiri" w:eastAsia="Amiri" w:cs="Amiri"/>
          <w:lang w:bidi="ar-SA"/>
          <w:color w:val="111111"/>
          <w:sz w:val="28"/>
          <w:szCs w:val="28"/>
          <w:rtl/>
        </w:rPr>
        <w:t xml:space="preserve">وَ مِنْهُ، عَنْ أَبِيهِ عَنْ سَعْدَانَ بْنِ مُسْلِمٍ عَنْ بَعْضِ أَصْحَابِنَا قَالَ: لَمَّا قَدِمَ أَبُو عَبْدِ اللَّهِ عليه السلام الْحِيرَةَ رَكِبَ دَابَّتَهُ وَ مَضَي إِلَي الْخَوَرْنَقِ ثُمَّ نَزَلَ فَاسْتَظَلَّ بِظِلِّ دَابَّتِهِ وَ مَعَهُ غُلَامٌ أَسْوَدُ وَ ثَمَّ رَجُلٌ مِنْ أَهْلِ الْكُوفَةِ فَاشْتَرَي نَخْلًا فَقَالَ لِلْغُلَامِ مَنْ هَذَا فَقَالَ جَعْفَرُ بْنُ مُحَمَّدٍ قَالَ فَخَرَجَ فَجَاءَ بِطَبَقٍ ضَخْمٍ فَوَضَعَهُ بَيْنَ يَدَيْهِ فَأَشَارَ إِلَي الْبَرْنِيِّ فَقَالَ مَا هَذَا فَقَالَ السَّابِرِيُّ فَقَالَ هُوَ عِنْدَنَا الْبَيْضُ ثُمَّ قَالَ لِلْمُشَانِ مَا هَذَا فَقَالَ لَهُ الْمُشَانُ قَالَ هُوَ عِنْدَنَا أُمُّ جِرْذَانَ وَ نَظَرَ إِلَي الصَّرَفَانِ فَقَالَ مَا هَذَا قَالَ الصَّرَفَانُ فَقَالَ هُوَ عِنْدَنَا الْعَجْوَةُ وَ فِيهَا شِفَاءٌ</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1494" w:name="_Toc1010"/>
      <w:r>
        <w:t>بيان</w:t>
      </w:r>
      <w:bookmarkEnd w:id="1494"/>
    </w:p>
    <w:p>
      <w:pPr>
        <w:pStyle w:val="BookText"/>
      </w:pPr>
      <w:r>
        <w:rPr>
          <w:rFonts w:ascii="IRNazanin" w:hAnsi="IRNazanin" w:eastAsia="IRNazanin" w:cs="IRNazanin"/>
          <w:lang w:bidi="fa-IR"/>
          <w:color w:val="111111"/>
          <w:sz w:val="28"/>
          <w:szCs w:val="28"/>
          <w:rtl/>
        </w:rPr>
        <w:t xml:space="preserve">قال الفيروزآبادي الخورنق كفدوكس قصر للنعمان الأكبر معرب خورنگاه أي موضع الأكل و نهر بالكوفة و قال الضخم بالفتح و بالتحريك العظيم من كل شي‌ء و قال السابري تمر طيب و قال البيضة بالكسر لون من التمر و الجمع البيض و قال الجوهري السابري ضرب من التمر يقال أجود تمر بالكوفة النرسيان و السابري و قال المشان نوع من التمر و في المثل بعلة الورشان تأكل رطب المشان‌</w:t>
      </w:r>
      <w:r>
        <w:rPr>
          <w:rStyle w:val="FootnoteReference"/>
        </w:rPr>
        <w:footnoteReference w:id="1002"/>
      </w:r>
      <w:r>
        <w:rPr>
          <w:rFonts w:ascii="Amiri" w:hAnsi="Amiri" w:eastAsia="Amiri" w:cs="Amiri"/>
          <w:lang w:bidi="ar-SA"/>
          <w:color w:val="111111"/>
          <w:sz w:val="28"/>
          <w:szCs w:val="28"/>
          <w:rtl/>
        </w:rPr>
        <w:t xml:space="preserve">بالإضافة و لا تقل الرطب المشان و في القاموس الموشان و كغراب</w:t>
      </w:r>
    </w:p>
    <w:p>
      <w:pPr>
        <w:pStyle w:val="BookText"/>
      </w:pPr>
      <w:r>
        <w:rPr>
          <w:rFonts w:ascii="IRNazanin" w:hAnsi="IRNazanin" w:eastAsia="IRNazanin" w:cs="IRNazanin"/>
          <w:lang w:bidi="fa-IR"/>
          <w:color w:val="111111"/>
          <w:sz w:val="28"/>
          <w:szCs w:val="28"/>
          <w:rtl/>
        </w:rPr>
        <w:t xml:space="preserve">و اکثرا در مورد خرمای خوردنی و تازه به کار می رود.</w:t>
      </w:r>
    </w:p>
    <w:p>
      <w:pPr>
        <w:pStyle w:val="Heading5"/>
      </w:pPr>
      <w:bookmarkStart w:id="1495" w:name="_Toc1011"/>
      <w:r>
        <w:t>روایت 42</w:t>
      </w:r>
      <w:bookmarkEnd w:id="1495"/>
    </w:p>
    <w:p>
      <w:pPr>
        <w:pStyle w:val="BookText"/>
      </w:pPr>
      <w:r>
        <w:rPr>
          <w:rFonts w:ascii="IRNazanin" w:hAnsi="IRNazanin" w:eastAsia="IRNazanin" w:cs="IRNazanin"/>
          <w:lang w:bidi="fa-IR"/>
          <w:color w:val="111111"/>
          <w:sz w:val="28"/>
          <w:szCs w:val="28"/>
          <w:rtl/>
        </w:rPr>
        <w:t xml:space="preserve">محاسن: امام صادق علیه السّلام فرمود: سرور خرماهای شما خرمای صرفان است </w:t>
      </w:r>
      <w:r>
        <w:rPr>
          <w:rStyle w:val="FootnoteReference"/>
        </w:rPr>
        <w:footnoteReference w:id="1003"/>
      </w:r>
    </w:p>
    <w:p>
      <w:pPr>
        <w:pStyle w:val="Heading5"/>
      </w:pPr>
      <w:bookmarkStart w:id="1496" w:name="_Toc1012"/>
      <w:r>
        <w:t>روایت 43</w:t>
      </w:r>
      <w:bookmarkEnd w:id="1496"/>
    </w:p>
    <w:p>
      <w:pPr>
        <w:pStyle w:val="BookText"/>
      </w:pPr>
      <w:r>
        <w:rPr>
          <w:rFonts w:ascii="IRNazanin" w:hAnsi="IRNazanin" w:eastAsia="IRNazanin" w:cs="IRNazanin"/>
          <w:lang w:bidi="fa-IR"/>
          <w:color w:val="111111"/>
          <w:sz w:val="28"/>
          <w:szCs w:val="28"/>
          <w:rtl/>
        </w:rPr>
        <w:t xml:space="preserve">محاسن: حرب کنیز فروش می گوید: هنگامی که امام صادق علیه السّلام آمد و عبد اللَّه بن حسن با او بود، هذیل بن صدقه مرا فرستاد و یک زنبیل رطب صرفان از بستان اسماعیل خریدم و چون آوردمش فرمود: این چیست؟ گفتم: رطبی است که هذیل بن صدقه برای شما فرستاده است، فرمود: نزدیک بیاور، نزدیکش بردم و با انگشتش آن را زیر و رو کرد و فرمود: چه خوب خرمائی است این عجوه که درد و آفتی ندارد. </w:t>
      </w:r>
      <w:r>
        <w:rPr>
          <w:rStyle w:val="FootnoteReference"/>
        </w:rPr>
        <w:footnoteReference w:id="1004"/>
      </w:r>
    </w:p>
    <w:p>
      <w:pPr>
        <w:pStyle w:val="Heading5"/>
      </w:pPr>
      <w:bookmarkStart w:id="1497" w:name="_Toc1013"/>
      <w:r>
        <w:t>روایت 44</w:t>
      </w:r>
      <w:bookmarkEnd w:id="1497"/>
    </w:p>
    <w:p>
      <w:pPr>
        <w:pStyle w:val="BookText"/>
      </w:pPr>
      <w:r>
        <w:rPr>
          <w:rFonts w:ascii="IRNazanin" w:hAnsi="IRNazanin" w:eastAsia="IRNazanin" w:cs="IRNazanin"/>
          <w:lang w:bidi="fa-IR"/>
          <w:color w:val="111111"/>
          <w:sz w:val="28"/>
          <w:szCs w:val="28"/>
          <w:rtl/>
        </w:rPr>
        <w:t xml:space="preserve">محاسن: زمانی که امام صادق علیه السّلام به حیره آمد مرکبش را سوار شد و به خورنق رفت و در آنجا پیاده شد و در سایه مرکبش آرمید و غلام سیاهی با او بود و آنجا مردی از اهل کوفه بود که نخلستانی خریده بود و به آن غلام گفت: این آقا کیست؟ پاسخ داد جعفر بن محمّد است و آن مرد رفت یک طبق بزرگ خرما آورد و مقابل آن حضرت نهاد و آن حضرت به خرمای برنیّ اشاره کرد که این چیست؟ پاسخ داد سابریست، فرمود آن در نزد ما خرمای بیض است، سپس به مشان اشاره کرد که این چیست؟ گفت: مشان، فرمود ما آن را ام جرذان می دانیم و به صرفان نگریست و فرمود: این چیست؟ گفت: صرفان، امام فرمود: ما آن را عجوه نامیم و در آن درمان است. </w:t>
      </w:r>
      <w:r>
        <w:rPr>
          <w:rStyle w:val="FootnoteReference"/>
        </w:rPr>
        <w:footnoteReference w:id="1005"/>
      </w:r>
    </w:p>
    <w:p>
      <w:pPr>
        <w:pStyle w:val="Heading5"/>
      </w:pPr>
      <w:bookmarkStart w:id="1498" w:name="_Toc1014"/>
      <w:r>
        <w:t>بیان</w:t>
      </w:r>
      <w:bookmarkEnd w:id="1498"/>
    </w:p>
    <w:p>
      <w:pPr>
        <w:pStyle w:val="BookText"/>
      </w:pPr>
      <w:r>
        <w:rPr>
          <w:rFonts w:ascii="IRNazanin" w:hAnsi="IRNazanin" w:eastAsia="IRNazanin" w:cs="IRNazanin"/>
          <w:lang w:bidi="fa-IR"/>
          <w:color w:val="111111"/>
          <w:sz w:val="28"/>
          <w:szCs w:val="28"/>
          <w:rtl/>
        </w:rPr>
        <w:t xml:space="preserve">فیروزآبادی گفته است: «خَوَرنَق» کاخ نعمان اکبر و معرب خورنگاه است یعنی جای خوراک و نام نهری است در کوفه و گفت: «الضخم» با فتحه و نیز با حرکت، به معنای بزرگ از هر چیز است. و گفت: سابری خرمای خوبی است، بیضه یک نوع خرما است که جمع آن «بیض » است و جوهری گفته است: «السابریّ» نوعی خرماست، گفته می شود بهترین نوع خرمای کوفه نرسیان و سابری است، و گفته است: مشان یک نوع خرما است و ضرب المثل است که «بعلة الورشان تاکل رطب المشان» ماده ورشان(نوعی پرنده)، خرمای مشان می خورد، «رطب المشان» با اضافه نقل شده است و نگفته اند: «الرطب المشان». در قاموس گفته است: «الموشان» و مانند[بر وزن] غراب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1" w:name="pg13486_328606"/>
    <w:bookmarkEnd w:id="111"/>
    <w:p>
      <w:pPr>
        <w:pStyle w:val="BookText"/>
      </w:pPr>
      <w:r>
        <w:rPr>
          <w:rFonts w:ascii="Amiri" w:hAnsi="Amiri" w:eastAsia="Amiri" w:cs="Amiri"/>
          <w:lang w:bidi="ar-SA"/>
          <w:color w:val="111111"/>
          <w:sz w:val="28"/>
          <w:szCs w:val="28"/>
          <w:rtl/>
        </w:rPr>
        <w:t xml:space="preserve">و كتاب من أطيب الرطب و قال الورشان محركة طائر و هو ساق حر</w:t>
      </w:r>
      <w:r>
        <w:rPr>
          <w:rStyle w:val="FootnoteReference"/>
        </w:rPr>
        <w:footnoteReference w:id="1006"/>
      </w:r>
      <w:r>
        <w:rPr>
          <w:rFonts w:ascii="Amiri" w:hAnsi="Amiri" w:eastAsia="Amiri" w:cs="Amiri"/>
          <w:lang w:bidi="ar-SA"/>
          <w:color w:val="111111"/>
          <w:sz w:val="28"/>
          <w:szCs w:val="28"/>
          <w:rtl/>
        </w:rPr>
        <w:t xml:space="preserve">لحمه أخف من الحمام و في المثل بعلة الورشان تأكل رطب المشان يضرب لمن يظهر شيئا و المراد منه شي‌ء آخر و في النهاية أم جرذان نوع من التمر كبار و قيل إن نخله يجتمع تحته الفأر و هو الذي يسمي بالكوفة الموشان يعنون الفأر بالفارسية و الجرذان جمع جرذ و هو الذكر الكبير من الفأر.</w:t>
      </w:r>
    </w:p>
    <w:p>
      <w:pPr>
        <w:pStyle w:val="Heading5"/>
      </w:pPr>
      <w:bookmarkStart w:id="1499" w:name="_Toc1015"/>
      <w:r>
        <w:t>«45»</w:t>
      </w:r>
      <w:bookmarkEnd w:id="1499"/>
    </w:p>
    <w:p>
      <w:pPr>
        <w:pStyle w:val="BookText"/>
      </w:pPr>
      <w:r>
        <w:rPr>
          <w:rFonts w:ascii="Amiri" w:hAnsi="Amiri" w:eastAsia="Amiri" w:cs="Amiri"/>
          <w:lang w:bidi="ar-SA"/>
          <w:color w:val="111111"/>
          <w:sz w:val="28"/>
          <w:szCs w:val="28"/>
          <w:rtl/>
        </w:rPr>
        <w:t xml:space="preserve">الْمَحَاسِنُ، عَنْ سَعْدَانَ عَنْ رَجُلٍ عَنْ أَبِي عَبْدِ اللَّهِ عليه السلام قَالَ: الصَّرَفَانُ مِنَ الْعَجْوَةِ وَ فِيهِ شِفَاءٌ مِنَ الدَّاءِ</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5"/>
      </w:pPr>
      <w:bookmarkStart w:id="1500" w:name="_Toc1016"/>
      <w:r>
        <w:t>«46»</w:t>
      </w:r>
      <w:bookmarkEnd w:id="1500"/>
    </w:p>
    <w:p>
      <w:pPr>
        <w:pStyle w:val="BookText"/>
      </w:pPr>
      <w:r>
        <w:rPr>
          <w:rFonts w:ascii="Amiri" w:hAnsi="Amiri" w:eastAsia="Amiri" w:cs="Amiri"/>
          <w:lang w:bidi="ar-SA"/>
          <w:color w:val="111111"/>
          <w:sz w:val="28"/>
          <w:szCs w:val="28"/>
          <w:rtl/>
        </w:rPr>
        <w:t xml:space="preserve">وَ مِنْهُ، عَنِ ابْنِ أَبِي نَجْرَانَ عَنْ مَحْبُوبِ بْنِ يُوسُفَ عَنْ بَعْضِ أَصْحَابِهِ قَالَ: لَمَّا قَدِمَ أَبُو عَبْدِ اللَّهِ عليه السلام الْحِيرَةَ خَرَجَ مَعَ أَصْحَابٍ لَنَا إِلَي بَعْضِ الْبَسَاتِينِ فَلَمَّا رَآهُ صَاحِبُ الْبُسْتَانِ أَعْظَمَهُ فَاجْتَنَي لَهُ أَلْوَاناً مِنَ الرُّطَبِ فَوَضَعَهُ بَيْنَ يَدَيْهِ وَ وَضَعَ أَبُو عَبْدِ اللَّهِ عليه السلام يَدَهُ عَلَي لَوْنٍ مِنْهُ فَقَالَ مَا تُسَمُّونَ هَذَا فَقُلْنَا السَّابِرِيَّ قَالَ هَذَا نُسَمِّيهِ عِنْدَنَا عِذْقَ ابْنِ زَيْدٍ ثُمَّ قَالَ لِلَوْنٍ آخَرَ مَا تُسَمُّونَ هَذَا أَوْ قَالَ فَهَذَا قُلْنَا الصَّرَفَانَ قَالَ نِعْمَ التَّمْرُ لَا دَاءَ وَ لَا غَائِلَةَ أَمَا إِنَّهُ مِنَ الْعَجْوَةِ</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5"/>
      </w:pPr>
      <w:bookmarkStart w:id="1501" w:name="_Toc1017"/>
      <w:r>
        <w:t>بيان</w:t>
      </w:r>
      <w:bookmarkEnd w:id="1501"/>
    </w:p>
    <w:p>
      <w:pPr>
        <w:pStyle w:val="BookText"/>
      </w:pPr>
      <w:r>
        <w:rPr>
          <w:rFonts w:ascii="Amiri" w:hAnsi="Amiri" w:eastAsia="Amiri" w:cs="Amiri"/>
          <w:lang w:bidi="ar-SA"/>
          <w:color w:val="111111"/>
          <w:sz w:val="28"/>
          <w:szCs w:val="28"/>
          <w:rtl/>
        </w:rPr>
        <w:t xml:space="preserve">عذق ابن زيد لم أره في اللغة لكن قال في القاموس العذق النخلة بحملها إلي أن قال و أطم بالمدينة لبني أمية بن زيد.</w:t>
      </w:r>
    </w:p>
    <w:p>
      <w:pPr>
        <w:pStyle w:val="Heading5"/>
      </w:pPr>
      <w:bookmarkStart w:id="1502" w:name="_Toc1018"/>
      <w:r>
        <w:t>«47»</w:t>
      </w:r>
      <w:bookmarkEnd w:id="1502"/>
    </w:p>
    <w:p>
      <w:pPr>
        <w:pStyle w:val="BookText"/>
      </w:pPr>
      <w:r>
        <w:rPr>
          <w:rFonts w:ascii="Amiri" w:hAnsi="Amiri" w:eastAsia="Amiri" w:cs="Amiri"/>
          <w:lang w:bidi="ar-SA"/>
          <w:color w:val="111111"/>
          <w:sz w:val="28"/>
          <w:szCs w:val="28"/>
          <w:rtl/>
        </w:rPr>
        <w:t xml:space="preserve">الْمَحَاسِنُ، عَنْ عَبْدِ الْعَزِيزِ عَمَّنْ رَفَعَ الْحَدِيثَ إِلَي أَبِي عَبْدِ اللَّهِ عليه السلام قَالَ قَالَ أَمِيرُ الْمُؤْمِنِينَ عليه السلام: أَشْبَهُ تُمُورِكُمْ بِالطَّعَامِ الصَّرَفَانُ‌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کتاب، از بهترین خرماهاست، و گفته است«الورشان» که متحرک العین است، نام پرنده ای است و قمری نر را گویند که گوشت آن سبک تر از کبوتر است و مَثَل«بعلة الورشان تاکل رطب المشان» در مورد کسی به کار می رود که چیزی را ظاهر می کند(نشان می دهد) ولی منظور از آن چیز دیگری است. در نهایه گفته است: «أم جرذان» نوعی خرماست، و گفته شده است که در زیر درخت آن موش جمع می شود و آن چیزی است که در کوفه موشان گفته می شود،«فأر» در فارسی به معنای موش است و «الجرذان» جمع «جرذ» است که آن موش نر بزرگ می باشد.</w:t>
      </w:r>
    </w:p>
    <w:p>
      <w:pPr>
        <w:pStyle w:val="Heading5"/>
      </w:pPr>
      <w:bookmarkStart w:id="1503" w:name="_Toc1019"/>
      <w:r>
        <w:t>روایت 45</w:t>
      </w:r>
      <w:bookmarkEnd w:id="1503"/>
    </w:p>
    <w:p>
      <w:pPr>
        <w:pStyle w:val="BookText"/>
      </w:pPr>
      <w:r>
        <w:rPr>
          <w:rFonts w:ascii="IRNazanin" w:hAnsi="IRNazanin" w:eastAsia="IRNazanin" w:cs="IRNazanin"/>
          <w:lang w:bidi="fa-IR"/>
          <w:color w:val="111111"/>
          <w:sz w:val="28"/>
          <w:szCs w:val="28"/>
          <w:rtl/>
        </w:rPr>
        <w:t xml:space="preserve">محاسن: امام صادق علیه السّلام فرمود: صرفان [نوعی از] عجوه است و در آن درمان درد است . </w:t>
      </w:r>
      <w:r>
        <w:rPr>
          <w:rStyle w:val="FootnoteReference"/>
        </w:rPr>
        <w:footnoteReference w:id="1010"/>
      </w:r>
    </w:p>
    <w:p>
      <w:pPr>
        <w:pStyle w:val="Heading5"/>
      </w:pPr>
      <w:bookmarkStart w:id="1504" w:name="_Toc1020"/>
      <w:r>
        <w:t>روایت 46</w:t>
      </w:r>
      <w:bookmarkEnd w:id="1504"/>
    </w:p>
    <w:p>
      <w:pPr>
        <w:pStyle w:val="BookText"/>
      </w:pPr>
      <w:r>
        <w:rPr>
          <w:rFonts w:ascii="IRNazanin" w:hAnsi="IRNazanin" w:eastAsia="IRNazanin" w:cs="IRNazanin"/>
          <w:lang w:bidi="fa-IR"/>
          <w:color w:val="111111"/>
          <w:sz w:val="28"/>
          <w:szCs w:val="28"/>
          <w:rtl/>
        </w:rPr>
        <w:t xml:space="preserve">محاسن: از بعضی از اصحاب نقل شده است که: زمانی که امام صادق علیه السلام وارد حیره شد به همراه اصحاب، به سوی بستان هایی رفت زمانی که صاحب بستان حضرت را دید، ایشان را گرامی داشت و برای ایشان انواعی از خرما چید و مقابل حضرت قرار داد، امام صادق علیه السلام، روی نوعی از آن دست گذاشت و فرمود: شما این را چه می نامید؟ گفت: سابریّ می گوییم. فرمود ما به آن «عذق ابن زید » می گوییم. سپس از نوع دیگری از خرما پرسید که این را چه می نامید؟ یا اینکه فرمود : و این! ما گفتیم صرفان می گوییم. فرمود چه خرمای خوبی است، دردی و آفتی ندارد، آگاه باشید که آن [نوعی] از عجوه است. </w:t>
      </w:r>
      <w:r>
        <w:rPr>
          <w:rStyle w:val="FootnoteReference"/>
        </w:rPr>
        <w:footnoteReference w:id="1011"/>
      </w:r>
    </w:p>
    <w:p>
      <w:pPr>
        <w:pStyle w:val="Heading5"/>
      </w:pPr>
      <w:bookmarkStart w:id="1505" w:name="_Toc1021"/>
      <w:r>
        <w:t>بیان</w:t>
      </w:r>
      <w:bookmarkEnd w:id="1505"/>
    </w:p>
    <w:p>
      <w:pPr>
        <w:pStyle w:val="BookText"/>
      </w:pPr>
      <w:r>
        <w:rPr>
          <w:rFonts w:ascii="IRNazanin" w:hAnsi="IRNazanin" w:eastAsia="IRNazanin" w:cs="IRNazanin"/>
          <w:lang w:bidi="fa-IR"/>
          <w:color w:val="111111"/>
          <w:sz w:val="28"/>
          <w:szCs w:val="28"/>
          <w:rtl/>
        </w:rPr>
        <w:t xml:space="preserve">عذق ابن زید را در لغت نیافتیم ولی در قاموس گفته است: عذق نخل باردار است تا اینکه گفته است: و نام قلعه‌ایست در مدینه که متعلق به بنی امیة بن زید است.</w:t>
      </w:r>
    </w:p>
    <w:p>
      <w:pPr>
        <w:pStyle w:val="Heading5"/>
      </w:pPr>
      <w:bookmarkStart w:id="1506" w:name="_Toc1022"/>
      <w:r>
        <w:t>روایت 47</w:t>
      </w:r>
      <w:bookmarkEnd w:id="1506"/>
    </w:p>
    <w:p>
      <w:pPr>
        <w:pStyle w:val="BookText"/>
      </w:pPr>
      <w:r>
        <w:rPr>
          <w:rFonts w:ascii="IRNazanin" w:hAnsi="IRNazanin" w:eastAsia="IRNazanin" w:cs="IRNazanin"/>
          <w:lang w:bidi="fa-IR"/>
          <w:color w:val="111111"/>
          <w:sz w:val="28"/>
          <w:szCs w:val="28"/>
          <w:rtl/>
        </w:rPr>
        <w:t xml:space="preserve">محاسن: امیر المؤمنین علیه السّلام فرمود: شبیه ترین خرماهای شما به خوراک صرفان است. </w:t>
      </w:r>
      <w:r>
        <w:rPr>
          <w:rStyle w:val="FootnoteReference"/>
        </w:rPr>
        <w:footnoteReference w:id="1012"/>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2" w:name="pg13486_328607"/>
    <w:bookmarkEnd w:id="112"/>
    <w:p>
      <w:pPr>
        <w:pStyle w:val="Heading5"/>
      </w:pPr>
      <w:bookmarkStart w:id="1507" w:name="_Toc1023"/>
      <w:r>
        <w:t>«48»</w:t>
      </w:r>
      <w:bookmarkEnd w:id="1507"/>
    </w:p>
    <w:p>
      <w:pPr>
        <w:pStyle w:val="BookText"/>
      </w:pPr>
      <w:r>
        <w:rPr>
          <w:rFonts w:ascii="Amiri" w:hAnsi="Amiri" w:eastAsia="Amiri" w:cs="Amiri"/>
          <w:lang w:bidi="ar-SA"/>
          <w:color w:val="111111"/>
          <w:sz w:val="28"/>
          <w:szCs w:val="28"/>
          <w:rtl/>
        </w:rPr>
        <w:t xml:space="preserve">وَ مِنْهُ، عَنْ أَبِيهِ وَ بَكْرِ بْنِ صَالِحٍ عَنْ سُلَيْمَانَ الْجَعْفَرِيِّ قَالَ قَالَ أَبُو الْحَسَنِ الرِّضَا عليه السلام: أَ تَدْرِي مِمَّا حَمَلَتْ مَرْيَمُ فَقُلْتُ لَا إِلَّا أَنْ تُخْبِرَنِي فَقَالَ مِنْ تَمْرِ الصَّرَفَانِ نَزَلَ بِهَا جَبْرَئِيلُ فَأَطْعَمَهَا فَحَمَلَتْ‌</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1508" w:name="_Toc1024"/>
      <w:r>
        <w:t>«49»</w:t>
      </w:r>
      <w:bookmarkEnd w:id="1508"/>
    </w:p>
    <w:p>
      <w:pPr>
        <w:pStyle w:val="BookText"/>
      </w:pPr>
      <w:r>
        <w:rPr>
          <w:rFonts w:ascii="Amiri" w:hAnsi="Amiri" w:eastAsia="Amiri" w:cs="Amiri"/>
          <w:lang w:bidi="ar-SA"/>
          <w:color w:val="111111"/>
          <w:sz w:val="28"/>
          <w:szCs w:val="28"/>
          <w:rtl/>
        </w:rPr>
        <w:t xml:space="preserve">وَ مِنْهُ، عَنْ بَعْضِ أَصْحَابِهِ قَالَ قَالَ أَبُو عَبْدِ اللَّهِ عليه السلام: نِعْمَ التَّمْرُ الصَّرَفَانُ لَا دَاءَ وَ لَا غَائِلَةَ.</w:t>
      </w:r>
    </w:p>
    <w:p>
      <w:pPr>
        <w:pStyle w:val="BookText"/>
      </w:pPr>
      <w:r>
        <w:rPr>
          <w:rFonts w:ascii="Amiri" w:hAnsi="Amiri" w:eastAsia="Amiri" w:cs="Amiri"/>
          <w:lang w:bidi="ar-SA"/>
          <w:color w:val="111111"/>
          <w:sz w:val="28"/>
          <w:szCs w:val="28"/>
          <w:rtl/>
        </w:rPr>
        <w:t xml:space="preserve">و رواه سعدان عن يحيي بن حبيب الزيات عن رجل عن أبي عبد الله عليه السلام‌</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5"/>
      </w:pPr>
      <w:bookmarkStart w:id="1509" w:name="_Toc1025"/>
      <w:r>
        <w:t>«50»</w:t>
      </w:r>
      <w:bookmarkEnd w:id="1509"/>
    </w:p>
    <w:p>
      <w:pPr>
        <w:pStyle w:val="BookText"/>
      </w:pPr>
      <w:r>
        <w:rPr>
          <w:rFonts w:ascii="Amiri" w:hAnsi="Amiri" w:eastAsia="Amiri" w:cs="Amiri"/>
          <w:lang w:bidi="ar-SA"/>
          <w:color w:val="111111"/>
          <w:sz w:val="28"/>
          <w:szCs w:val="28"/>
          <w:rtl/>
        </w:rPr>
        <w:t xml:space="preserve">وَ مِنْهُ، عَنِ الْحَجَّالِ عَنْ أَبِي سُلَيْمَانَ الْحَمَّارِ قَالَ: كُنَّا عِنْدَ أَبِي عَبْدِ اللَّهِ عليه السلام فَأَتَيْنَا بِقُبَاعٍ مِنْ رُطَبٍ فِيهِ أَلْوَانٌ مِنَ التَّمْرِ فَجَعَلَ يَأْخُذُ الْوَاحِدَةَ بَعْدَ الْوَاحِدَةِ وَ قَالَ أَيَّ شَيْ‌ءٍ تُسَمُّونَ هَذِهِ حَتَّي وَضَعَ يَدَهُ عَلَي وَاحِدَةٍ مِنْهَا قُلْنَا نُسَمِّيهَا الْمُشَانَ قَالَ لَكِنَّا نُسَمِّيهَا أُمَّ جِرْذَانَ إِنَّ رَسُولَ اللَّهِ صلي الله عليه و آله أُتِيَ بِشَيْ‌ءٍ مِنْهَا وَ دَعَا لَهَا فَلَيْسَ شَيْ‌ءٌ مِنْ نَخْلِنَا أَحْمَلَ لِمَا يُؤْخَذُ مِنْهَا</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1510" w:name="_Toc1026"/>
      <w:r>
        <w:t>تَوْضِيح</w:t>
      </w:r>
      <w:bookmarkEnd w:id="1510"/>
    </w:p>
    <w:p>
      <w:pPr>
        <w:pStyle w:val="BookText"/>
      </w:pPr>
      <w:r>
        <w:rPr>
          <w:rFonts w:ascii="Amiri" w:hAnsi="Amiri" w:eastAsia="Amiri" w:cs="Amiri"/>
          <w:lang w:bidi="ar-SA"/>
          <w:color w:val="111111"/>
          <w:sz w:val="28"/>
          <w:szCs w:val="28"/>
          <w:rtl/>
        </w:rPr>
        <w:t xml:space="preserve">رَوَاهُ فِي الْكَافِي‌</w:t>
      </w:r>
      <w:r>
        <w:rPr>
          <w:rStyle w:val="FootnoteReference"/>
        </w:rPr>
        <w:footnoteReference w:id="1016"/>
      </w:r>
      <w:r>
        <w:rPr>
          <w:rFonts w:ascii="Amiri" w:hAnsi="Amiri" w:eastAsia="Amiri" w:cs="Amiri"/>
          <w:lang w:bidi="ar-SA"/>
          <w:color w:val="111111"/>
          <w:sz w:val="28"/>
          <w:szCs w:val="28"/>
          <w:rtl/>
        </w:rPr>
        <w:t xml:space="preserve">عَنْ مُحَمَّدِ بْنِ يَحْيَي عَنْ أَحْمَدَ بْنِ مُحَمَّدٍ عَنْ عَبْدِ اللَّهِ بْنِ مُحَمَّدٍ الْحَجَّالِ عَنْ أَبِي سُلَيْمَانَ الْحَمَّارِ قَالَ: كُنَّا عِنْدَ أَبِي عَبْدِ اللَّهِ عليه السلام فَجَاءَنَا بِمَضِيرَةٍ وَ بِطَعَامٍ بَعْدَهَا ثُمَّ أُتِيَ بِقِنَاعٍ مِنْ رُطَبٍ عَلَيْهِ أَلْوَانٌ فَجَعَلَ يَأْخُذُ بِيَدِهِ الْوَاحِدَةَ بَعْدَ الْوَاحِدَةِ فَقَالَ أَيَّ شَيْ‌ءٍ تُسَمُّونَ هَذِهِ فَنَقُولُ كَذَا وَ كَذَا حَتَّي أَخَذَ وَاحِدَةً فَقَالَ مَا تُسَمُّونَ هَذِهِ فَقُلْنَا الْمُشَانَ فَقَالَ نَحْنُ نُسَمِّيهَا أُمَّ جِرْذَانَ إِنَّ رَسُولَ اللَّهِ صلي الله عليه و آله أُتِيَ بِشَيْ‌ءٍ مِنْهَا فَأَكَلَ مِنْهَا وَ دَعَا لَهَا فَلَيْسَ شَيْ‌ءٌ مِنْ نَخْلٍ أَجْمَلَ مِنْهَا.</w:t>
      </w:r>
    </w:p>
    <w:p>
      <w:pPr>
        <w:pStyle w:val="BookText"/>
      </w:pPr>
      <w:r>
        <w:rPr>
          <w:rFonts w:ascii="Amiri" w:hAnsi="Amiri" w:eastAsia="Amiri" w:cs="Amiri"/>
          <w:lang w:bidi="ar-SA"/>
          <w:color w:val="111111"/>
          <w:sz w:val="28"/>
          <w:szCs w:val="28"/>
          <w:rtl/>
        </w:rPr>
        <w:t xml:space="preserve">و في القاموس المضيرة مريقة تطبخ باللبن المضير أي الحامض و ربما خلط بالحليب و قال و في القاف و الباء الموحدة القباع كغراب مكيال ضخم و قال في النون القناع بالكسر الطبق من عشب النخل و في النهاية في النون قال أتيته</w:t>
      </w:r>
    </w:p>
    <w:p>
      <w:pPr>
        <w:pStyle w:val="Heading5"/>
      </w:pPr>
      <w:bookmarkStart w:id="1511" w:name="_Toc1027"/>
      <w:r>
        <w:t>روایت 48</w:t>
      </w:r>
      <w:bookmarkEnd w:id="1511"/>
    </w:p>
    <w:p>
      <w:pPr>
        <w:pStyle w:val="BookText"/>
      </w:pPr>
      <w:r>
        <w:rPr>
          <w:rFonts w:ascii="IRNazanin" w:hAnsi="IRNazanin" w:eastAsia="IRNazanin" w:cs="IRNazanin"/>
          <w:lang w:bidi="fa-IR"/>
          <w:color w:val="111111"/>
          <w:sz w:val="28"/>
          <w:szCs w:val="28"/>
          <w:rtl/>
        </w:rPr>
        <w:t xml:space="preserve">محاسن: سلیمان جعفری می گوید: امام رضا علیه السّلام به من فرمود: می دانی مریم از چه آبستن شد؟ گفتم: نه، جز اینکه شما به من خبر دهید. فرمود: از خرمای صرفان که جبرئیل فرو آورد و به او خوراند و آبستن[حامله] شد. </w:t>
      </w:r>
      <w:r>
        <w:rPr>
          <w:rStyle w:val="FootnoteReference"/>
        </w:rPr>
        <w:footnoteReference w:id="1017"/>
      </w:r>
    </w:p>
    <w:p>
      <w:pPr>
        <w:pStyle w:val="Heading5"/>
      </w:pPr>
      <w:bookmarkStart w:id="1512" w:name="_Toc1028"/>
      <w:r>
        <w:t>روایت 49</w:t>
      </w:r>
      <w:bookmarkEnd w:id="1512"/>
    </w:p>
    <w:p>
      <w:pPr>
        <w:pStyle w:val="BookText"/>
      </w:pPr>
      <w:r>
        <w:rPr>
          <w:rFonts w:ascii="IRNazanin" w:hAnsi="IRNazanin" w:eastAsia="IRNazanin" w:cs="IRNazanin"/>
          <w:lang w:bidi="fa-IR"/>
          <w:color w:val="111111"/>
          <w:sz w:val="28"/>
          <w:szCs w:val="28"/>
          <w:rtl/>
        </w:rPr>
        <w:t xml:space="preserve">محاسن: امام صادق علیه السّلام فرمود: صرفان چه خوب خرمائیست نه دردی دارد و نه آسیبی می رساند.</w:t>
      </w:r>
      <w:r>
        <w:rPr>
          <w:rStyle w:val="FootnoteReference"/>
        </w:rPr>
        <w:footnoteReference w:id="1018"/>
      </w:r>
    </w:p>
    <w:p>
      <w:pPr>
        <w:pStyle w:val="Heading5"/>
      </w:pPr>
      <w:bookmarkStart w:id="1513" w:name="_Toc1029"/>
      <w:r>
        <w:t>روایت 50</w:t>
      </w:r>
      <w:bookmarkEnd w:id="1513"/>
    </w:p>
    <w:p>
      <w:pPr>
        <w:pStyle w:val="BookText"/>
      </w:pPr>
      <w:r>
        <w:rPr>
          <w:rFonts w:ascii="IRNazanin" w:hAnsi="IRNazanin" w:eastAsia="IRNazanin" w:cs="IRNazanin"/>
          <w:lang w:bidi="fa-IR"/>
          <w:color w:val="111111"/>
          <w:sz w:val="28"/>
          <w:szCs w:val="28"/>
          <w:rtl/>
        </w:rPr>
        <w:t xml:space="preserve">محاسن: ابی سلیمان حمّار می گوید: نزد امام ششم علیه السّلام بودیم و چند سینی رطب برای ما آوردند که چند نوع خرما در آنها بودند، و یکی را پس از دیگری بر می داشت و می فرمود: این را چه می نامید و این را چه می نامید تا دست بر یکی از آنها نهاد و گفتیم آن را مشان می نامیم، فرمود: ولی ما آن را امّ جرذان می نامیم که چیزی از آن را برای رسول خدا صلی اللَّه علیه و آله آوردند و برایش دعا کرد و در نخلهای ما پربارتر از آن نیست. </w:t>
      </w:r>
      <w:r>
        <w:rPr>
          <w:rStyle w:val="FootnoteReference"/>
        </w:rPr>
        <w:footnoteReference w:id="1019"/>
      </w:r>
    </w:p>
    <w:p>
      <w:pPr>
        <w:pStyle w:val="Heading5"/>
      </w:pPr>
      <w:bookmarkStart w:id="1514" w:name="_Toc1030"/>
      <w:r>
        <w:t>توضیح</w:t>
      </w:r>
      <w:bookmarkEnd w:id="1514"/>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020"/>
      </w:r>
      <w:r>
        <w:rPr>
          <w:rFonts w:ascii="IRNazanin" w:hAnsi="IRNazanin" w:eastAsia="IRNazanin" w:cs="IRNazanin"/>
          <w:lang w:bidi="fa-IR"/>
          <w:color w:val="111111"/>
          <w:sz w:val="28"/>
          <w:szCs w:val="28"/>
          <w:rtl/>
        </w:rPr>
        <w:t xml:space="preserve">از ابی سلیمان حمار آمده است که می گوید: نزد امام صادق علیه السلام بودیم که برای ما مضیره آوردند و به دنبال آن خوراک آوردند و سپس ظرفی از خرمای تازه آوردند که که چند نوع خرما در آن بود. یکی را پس از دیگری بر می داشت و می فرمود: این را چه می نامید و ما می گفتیم چنین و چنان. تا اینکه دست بر یکی از آنها نهاد و پرسید این را چه می نامید: گفتیم آن را مشان می نامیم، فرمود: ولی ما آن را امّ جرذان می نامیم که چیزی از آن را برای رسول خدا صلی اللَّه علیه و آله آوردند و برایش دعا کرد و در نخلهای ما زیباتر از آن نیست</w:t>
      </w:r>
    </w:p>
    <w:p>
      <w:pPr>
        <w:pStyle w:val="BookText"/>
      </w:pPr>
      <w:r>
        <w:rPr>
          <w:rFonts w:ascii="IRNazanin" w:hAnsi="IRNazanin" w:eastAsia="IRNazanin" w:cs="IRNazanin"/>
          <w:lang w:bidi="fa-IR"/>
          <w:color w:val="111111"/>
          <w:sz w:val="28"/>
          <w:szCs w:val="28"/>
          <w:rtl/>
        </w:rPr>
        <w:t xml:space="preserve">در قاموس گفته است: مضیره آبگوشتی است که با شیر ترش کرده می پزند و بسا با شیر تازه می آمیزند، در مورد «قُباع» گفته است: پیمانه ای بزرگ است. «قِناع» را به معنای سینی ای است که از علف درخت خرما ساخته می شود. در نهایه گفته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3" w:name="pg13486_328608"/>
    <w:bookmarkEnd w:id="113"/>
    <w:p>
      <w:pPr>
        <w:pStyle w:val="BookText"/>
      </w:pPr>
      <w:r>
        <w:rPr>
          <w:rFonts w:ascii="Amiri" w:hAnsi="Amiri" w:eastAsia="Amiri" w:cs="Amiri"/>
          <w:lang w:bidi="ar-SA"/>
          <w:color w:val="111111"/>
          <w:sz w:val="28"/>
          <w:szCs w:val="28"/>
          <w:rtl/>
        </w:rPr>
        <w:t xml:space="preserve">بقناع من رطب القناع الطبق الذي يؤكل عليه و يقال له القنع بالكسر و الضم و قيل القناع جمعه انتهي و في أكثر نسخ الكافي بالنون و في أكثر نسخ المحاسن بالباء و لكل وجه و إن كان الأول أوجه و أحمل في بعض النسخ بالحاء المهملة و في بعضها بالجيم و الأول أجمل و قوله لما يؤخذ كان الأصوب مما يؤخذ و ما في الكافي أظهر.</w:t>
      </w:r>
    </w:p>
    <w:p>
      <w:pPr>
        <w:pStyle w:val="Heading5"/>
      </w:pPr>
      <w:bookmarkStart w:id="1515" w:name="_Toc1031"/>
      <w:r>
        <w:t>«51»</w:t>
      </w:r>
      <w:bookmarkEnd w:id="1515"/>
    </w:p>
    <w:p>
      <w:pPr>
        <w:pStyle w:val="BookText"/>
      </w:pPr>
      <w:r>
        <w:rPr>
          <w:rFonts w:ascii="Amiri" w:hAnsi="Amiri" w:eastAsia="Amiri" w:cs="Amiri"/>
          <w:lang w:bidi="ar-SA"/>
          <w:color w:val="111111"/>
          <w:sz w:val="28"/>
          <w:szCs w:val="28"/>
          <w:rtl/>
        </w:rPr>
        <w:t xml:space="preserve">الْمَحَاسِنُ، عَنْ عَلِيِّ بْنِ الْحَكَمِ عَنِ الرَّبِيعِ الْمُسْلِيِّ عَنْ مَعْرُوفِ بْنِ خَرَّبُوذَ: عَمَّنْ رَأَي أَمِيرَ الْمُؤْمِنِينَ عليه السلام يَأْكُلُ الْخُبْزَ بِالتَّمْرِ</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5"/>
      </w:pPr>
      <w:bookmarkStart w:id="1516" w:name="_Toc1032"/>
      <w:r>
        <w:t>«52»</w:t>
      </w:r>
      <w:bookmarkEnd w:id="1516"/>
    </w:p>
    <w:p>
      <w:pPr>
        <w:pStyle w:val="BookText"/>
      </w:pPr>
      <w:r>
        <w:rPr>
          <w:rFonts w:ascii="Amiri" w:hAnsi="Amiri" w:eastAsia="Amiri" w:cs="Amiri"/>
          <w:lang w:bidi="ar-SA"/>
          <w:color w:val="111111"/>
          <w:sz w:val="28"/>
          <w:szCs w:val="28"/>
          <w:rtl/>
        </w:rPr>
        <w:t xml:space="preserve">وَ مِنْهُ، عَنْ بَعْضِهِمْ عَنْ أَبِي عَبْدِ اللَّهِ عليه السلام قَالَ: كَانَ أَمِيرُ الْمُؤْمِنِينَ عليه السلام يَأْخُذُ التَّمْرَ فَيَضَعُهَا عَلَي اللُّقْمَةِ وَ يَقُولُ هَذِهِ أُدْمُ هَذِهِ‌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5"/>
      </w:pPr>
      <w:bookmarkStart w:id="1517" w:name="_Toc1033"/>
      <w:r>
        <w:t>«53»</w:t>
      </w:r>
      <w:bookmarkEnd w:id="1517"/>
    </w:p>
    <w:p>
      <w:pPr>
        <w:pStyle w:val="BookText"/>
      </w:pPr>
      <w:r>
        <w:rPr>
          <w:rFonts w:ascii="Amiri" w:hAnsi="Amiri" w:eastAsia="Amiri" w:cs="Amiri"/>
          <w:lang w:bidi="ar-SA"/>
          <w:color w:val="111111"/>
          <w:sz w:val="28"/>
          <w:szCs w:val="28"/>
          <w:rtl/>
        </w:rPr>
        <w:t xml:space="preserve">وَ مِنْهُ، عَنْ عِدَّةٍ مِنْ أَصْحَابِهِ عَنْ حَنَانِ بْنِ سَدِيرٍ عَنْ أَبِيهِ قَالَ: دَخَلَ عَلَيَّ أَبُو جَعْفَرٍ عليه السلام بِالْمَدِينَةِ فَقَدَّمْتُ إِلَيْهِ تَمْرَ نِرْسِيَانٍ وَ زُبْداً فَأَكَلَ ثُمَّ قَالَ مَا أَطْيَبَ هَذَا أَيُّ شَيْ‌ءٍ هُوَ عِنْدَكُمْ قُلْتُ النِّرْسِيَانُ فَقَالَ أَهْدِ إِلَيَّ مِنْ نَوَاهُ حَتَّي أَغْرِسَهُ فِي أَرْضِي‌</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5"/>
      </w:pPr>
      <w:bookmarkStart w:id="1518" w:name="_Toc1034"/>
      <w:r>
        <w:t>بيان</w:t>
      </w:r>
      <w:bookmarkEnd w:id="1518"/>
    </w:p>
    <w:p>
      <w:pPr>
        <w:pStyle w:val="BookText"/>
      </w:pPr>
      <w:r>
        <w:rPr>
          <w:rFonts w:ascii="Amiri" w:hAnsi="Amiri" w:eastAsia="Amiri" w:cs="Amiri"/>
          <w:lang w:bidi="ar-SA"/>
          <w:color w:val="111111"/>
          <w:sz w:val="28"/>
          <w:szCs w:val="28"/>
          <w:rtl/>
        </w:rPr>
        <w:t xml:space="preserve">النرسيان بكسر النون و سكون الراء و كسر السين ثم الياء و في بعض النسخ البرسان بالباء الموحدة بغير ياء و هو تصحيف في القاموس النرسيان بالكسر من أجود التمر الواحدة بهاء.</w:t>
      </w:r>
    </w:p>
    <w:p>
      <w:pPr>
        <w:pStyle w:val="Heading5"/>
      </w:pPr>
      <w:bookmarkStart w:id="1519" w:name="_Toc1035"/>
      <w:r>
        <w:t>«54»</w:t>
      </w:r>
      <w:bookmarkEnd w:id="1519"/>
    </w:p>
    <w:p>
      <w:pPr>
        <w:pStyle w:val="BookText"/>
      </w:pPr>
      <w:r>
        <w:rPr>
          <w:rFonts w:ascii="Amiri" w:hAnsi="Amiri" w:eastAsia="Amiri" w:cs="Amiri"/>
          <w:lang w:bidi="ar-SA"/>
          <w:color w:val="111111"/>
          <w:sz w:val="28"/>
          <w:szCs w:val="28"/>
          <w:rtl/>
        </w:rPr>
        <w:t xml:space="preserve">الْمَحَاسِنُ، عَنْ أَبِيهِ عَنِ ابْنِ أَبِي عُمَيْرٍ عَنْ هِشَامِ بْنِ الْحَكَمِ قَالَ: ذُكِرَ التَّمْرُ عِنْدَ أَبِي عَبْدِ اللَّهِ عليه السلام قَالَ الْوَاحِدُ عِنْدَكُمْ أَطْيَبُ مِنَ الْوَاحِدِ عِنْدَنَا وَ الْجَمِيعُ عِنْدَنَا أَطْيَبُ مِنَ الْجَمِيعِ عِنْدَكُمْ‌</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1520" w:name="_Toc1036"/>
      <w:r>
        <w:t>بيان</w:t>
      </w:r>
      <w:bookmarkEnd w:id="1520"/>
    </w:p>
    <w:p>
      <w:pPr>
        <w:pStyle w:val="BookText"/>
      </w:pPr>
      <w:r>
        <w:rPr>
          <w:rFonts w:ascii="Amiri" w:hAnsi="Amiri" w:eastAsia="Amiri" w:cs="Amiri"/>
          <w:lang w:bidi="ar-SA"/>
          <w:color w:val="111111"/>
          <w:sz w:val="28"/>
          <w:szCs w:val="28"/>
          <w:rtl/>
        </w:rPr>
        <w:t xml:space="preserve">عندكم أي بالعراق عندنا أي بالمدينة أو الحجاز و الحاصل أنه قد يوجد عندكم تمر يكون أحسن من ذلك الصنف عندنا لكن أكثر أصنافه عندنا أحسن مما عندكم أو يكون عندكم تمر هو أحسن من جميع تمورنا لكن أكثر</w:t>
      </w:r>
    </w:p>
    <w:p>
      <w:pPr>
        <w:pStyle w:val="BookText"/>
      </w:pPr>
      <w:r>
        <w:rPr>
          <w:rFonts w:ascii="IRNazanin" w:hAnsi="IRNazanin" w:eastAsia="IRNazanin" w:cs="IRNazanin"/>
          <w:lang w:bidi="fa-IR"/>
          <w:color w:val="111111"/>
          <w:sz w:val="28"/>
          <w:szCs w:val="28"/>
          <w:rtl/>
        </w:rPr>
        <w:t xml:space="preserve">طَبَقی از خرما برای او آوردم. «قناع» به معنای سینی است که در آن خورده می شود و به آن، قنع با کسره و ضمه گفته شده و جمع آن نیز «قناع» گفته شده است. در بیشتر نسخه های کافی با«نون» آمده و در اکثر نسخه های محاسن با «باء» آمده است که هر کدام از آن ها وجهی دارد اما اولی بهتر است و «أحمل»در برخی از نسخه ها با حاء و در برخی با جیم آمده است که اولی زیباتر است.و در مورد «لما یؤخذ» درست تر عبارت است از«ممّا یؤخذ» و آنچه در کافی آمده است روشن تر است.</w:t>
      </w:r>
    </w:p>
    <w:p>
      <w:pPr>
        <w:pStyle w:val="Heading5"/>
      </w:pPr>
      <w:bookmarkStart w:id="1521" w:name="_Toc1037"/>
      <w:r>
        <w:t>روایت 51</w:t>
      </w:r>
      <w:bookmarkEnd w:id="1521"/>
    </w:p>
    <w:p>
      <w:pPr>
        <w:pStyle w:val="BookText"/>
      </w:pPr>
      <w:r>
        <w:rPr>
          <w:rFonts w:ascii="IRNazanin" w:hAnsi="IRNazanin" w:eastAsia="IRNazanin" w:cs="IRNazanin"/>
          <w:lang w:bidi="fa-IR"/>
          <w:color w:val="111111"/>
          <w:sz w:val="28"/>
          <w:szCs w:val="28"/>
          <w:rtl/>
        </w:rPr>
        <w:t xml:space="preserve">محاسن: کسی دید که امیر المؤمنین علیه السّلام نان را با خرما می خورد.</w:t>
      </w:r>
      <w:r>
        <w:rPr>
          <w:rStyle w:val="FootnoteReference"/>
        </w:rPr>
        <w:footnoteReference w:id="1025"/>
      </w:r>
    </w:p>
    <w:p>
      <w:pPr>
        <w:pStyle w:val="Heading5"/>
      </w:pPr>
      <w:bookmarkStart w:id="1522" w:name="_Toc1038"/>
      <w:r>
        <w:t>روایت 52</w:t>
      </w:r>
      <w:bookmarkEnd w:id="1522"/>
    </w:p>
    <w:p>
      <w:pPr>
        <w:pStyle w:val="BookText"/>
      </w:pPr>
      <w:r>
        <w:rPr>
          <w:rFonts w:ascii="IRNazanin" w:hAnsi="IRNazanin" w:eastAsia="IRNazanin" w:cs="IRNazanin"/>
          <w:lang w:bidi="fa-IR"/>
          <w:color w:val="111111"/>
          <w:sz w:val="28"/>
          <w:szCs w:val="28"/>
          <w:rtl/>
        </w:rPr>
        <w:t xml:space="preserve">محاسن: امام صادق علیه السلام می فرماید: امیر المؤمنین علیه السّلام خرما را روی لقمه می نهاد و می فرمود: این خرما نانخورش این است. </w:t>
      </w:r>
      <w:r>
        <w:rPr>
          <w:rStyle w:val="FootnoteReference"/>
        </w:rPr>
        <w:footnoteReference w:id="1026"/>
      </w:r>
    </w:p>
    <w:p>
      <w:pPr>
        <w:pStyle w:val="Heading5"/>
      </w:pPr>
      <w:bookmarkStart w:id="1523" w:name="_Toc1039"/>
      <w:r>
        <w:t>روایت 53</w:t>
      </w:r>
      <w:bookmarkEnd w:id="1523"/>
    </w:p>
    <w:p>
      <w:pPr>
        <w:pStyle w:val="BookText"/>
      </w:pPr>
      <w:r>
        <w:rPr>
          <w:rFonts w:ascii="IRNazanin" w:hAnsi="IRNazanin" w:eastAsia="IRNazanin" w:cs="IRNazanin"/>
          <w:lang w:bidi="fa-IR"/>
          <w:color w:val="111111"/>
          <w:sz w:val="28"/>
          <w:szCs w:val="28"/>
          <w:rtl/>
        </w:rPr>
        <w:t xml:space="preserve">محاسن: سدیر می گوید که امام باقر علیه السلام در مدینه نزد من آمد و خرمای نرسیان و کره برای ایشان آوردم، حضرت خورد و فرمود: چه خوشمزه است نزد شما چه نام دارد؟ گفتم: نرسیان، فرمود: از هسته‌اش به من بدهید تا آن را در زمین خودم بکارم. </w:t>
      </w:r>
      <w:r>
        <w:rPr>
          <w:rStyle w:val="FootnoteReference"/>
        </w:rPr>
        <w:footnoteReference w:id="1027"/>
      </w:r>
    </w:p>
    <w:p>
      <w:pPr>
        <w:pStyle w:val="Heading5"/>
      </w:pPr>
      <w:bookmarkStart w:id="1524" w:name="_Toc1040"/>
      <w:r>
        <w:t>بیان</w:t>
      </w:r>
      <w:bookmarkEnd w:id="1524"/>
    </w:p>
    <w:p>
      <w:pPr>
        <w:pStyle w:val="BookText"/>
      </w:pPr>
      <w:r>
        <w:rPr>
          <w:rFonts w:ascii="IRNazanin" w:hAnsi="IRNazanin" w:eastAsia="IRNazanin" w:cs="IRNazanin"/>
          <w:lang w:bidi="fa-IR"/>
          <w:color w:val="111111"/>
          <w:sz w:val="28"/>
          <w:szCs w:val="28"/>
          <w:rtl/>
        </w:rPr>
        <w:t xml:space="preserve">نِرْسِیان، در برخی نسخه ها «برسان» آمده است که درست نیست. در قاموس گفته است: نرسیان، از بهترین خرما هاست است مفرد آن نرسیانه می باشد.</w:t>
      </w:r>
    </w:p>
    <w:p>
      <w:pPr>
        <w:pStyle w:val="Heading5"/>
      </w:pPr>
      <w:bookmarkStart w:id="1525" w:name="_Toc1041"/>
      <w:r>
        <w:t>روایت 54</w:t>
      </w:r>
      <w:bookmarkEnd w:id="1525"/>
    </w:p>
    <w:p>
      <w:pPr>
        <w:pStyle w:val="BookText"/>
      </w:pPr>
      <w:r>
        <w:rPr>
          <w:rFonts w:ascii="IRNazanin" w:hAnsi="IRNazanin" w:eastAsia="IRNazanin" w:cs="IRNazanin"/>
          <w:lang w:bidi="fa-IR"/>
          <w:color w:val="111111"/>
          <w:sz w:val="28"/>
          <w:szCs w:val="28"/>
          <w:rtl/>
        </w:rPr>
        <w:t xml:space="preserve">محاسن: هشام بن حکم می گوید: نام خرما را نزد امام صادق علیه السّلام بردند و آن حضرت فرمود: یک نوع خرما شما در عراق دارید که بهتر از یک نوع خرمای ما است در مدینه، ولی روی هم رفته خرمای مدینه بهتر است. </w:t>
      </w:r>
      <w:r>
        <w:rPr>
          <w:rStyle w:val="FootnoteReference"/>
        </w:rPr>
        <w:footnoteReference w:id="1028"/>
      </w:r>
    </w:p>
    <w:p>
      <w:pPr>
        <w:pStyle w:val="Heading5"/>
      </w:pPr>
      <w:bookmarkStart w:id="1526" w:name="_Toc1042"/>
      <w:r>
        <w:t>بیان</w:t>
      </w:r>
      <w:bookmarkEnd w:id="1526"/>
    </w:p>
    <w:p>
      <w:pPr>
        <w:pStyle w:val="BookText"/>
      </w:pPr>
      <w:r>
        <w:rPr>
          <w:rFonts w:ascii="IRNazanin" w:hAnsi="IRNazanin" w:eastAsia="IRNazanin" w:cs="IRNazanin"/>
          <w:lang w:bidi="fa-IR"/>
          <w:color w:val="111111"/>
          <w:sz w:val="28"/>
          <w:szCs w:val="28"/>
          <w:rtl/>
        </w:rPr>
        <w:t xml:space="preserve">«عندکم» یعنی در عراق و «عندنا» یعنی در مدینه یا حجاز، و در کل معنا این است که نزد شما خرمایی وجود دارد که از آن نوعی که در نزد ماست بهتر می باشد اما اکثر انواع خرما که نزد ماست بهتر از آنچه از خرما که نزد شماست می باشد. یا اینکه نزد شما خرمایی وجود دارد که [به تنهایی] از همه خرماهای ما بهتر است اما اکثر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4" w:name="pg13486_328609"/>
    <w:bookmarkEnd w:id="114"/>
    <w:p>
      <w:pPr>
        <w:pStyle w:val="BookText"/>
      </w:pPr>
      <w:r>
        <w:rPr>
          <w:rFonts w:ascii="Amiri" w:hAnsi="Amiri" w:eastAsia="Amiri" w:cs="Amiri"/>
          <w:lang w:bidi="ar-SA"/>
          <w:color w:val="111111"/>
          <w:sz w:val="28"/>
          <w:szCs w:val="28"/>
          <w:rtl/>
        </w:rPr>
        <w:t xml:space="preserve">تمورنا أحسن مما عندكم فإذا قيس المجموع بالمجموع كان ما عندنا أحسن.</w:t>
      </w:r>
    </w:p>
    <w:p>
      <w:pPr>
        <w:pStyle w:val="Heading5"/>
      </w:pPr>
      <w:bookmarkStart w:id="1527" w:name="_Toc1043"/>
      <w:r>
        <w:t>«55»</w:t>
      </w:r>
      <w:bookmarkEnd w:id="1527"/>
    </w:p>
    <w:p>
      <w:pPr>
        <w:pStyle w:val="BookText"/>
      </w:pPr>
      <w:r>
        <w:rPr>
          <w:rFonts w:ascii="Amiri" w:hAnsi="Amiri" w:eastAsia="Amiri" w:cs="Amiri"/>
          <w:lang w:bidi="ar-SA"/>
          <w:color w:val="111111"/>
          <w:sz w:val="28"/>
          <w:szCs w:val="28"/>
          <w:rtl/>
        </w:rPr>
        <w:t xml:space="preserve">الْمَحَاسِنُ، عَنِ ابْنِ فَضَّالٍ عَنْ ثَعْلَبَةَ بْنِ مَيْمُونٍ عَنْ أَبِي الْحَسَنِ عَنْ عَمَّارٍ السَّابَاطِيِّ قَالَ: كُنْتُ مَعَ أَبِي عَبْدِ اللَّهِ عليه السلام فَأُتِيَ بِرُطَبٍ فَجَعَلَ يَأْكُلُ مِنْهُ وَ يَشْرَبُ الْمَاءَ وَ يُنَاوِلُنِي الْإِنَاءَ فَأَكْرَهُ أَنْ أَرُدَّهُ فَأَشْرَبُ حَتَّي فَعَلَ ذَلِكَ مِرَاراً فَقُلْتُ لَهُ إِنِّي كُنْتُ صَاحِبَ بَلْغَمٍ فَشَكَوْتُ إِلَي أَهْرَنَ طَبِيبِ الْحِجَازِ فَقَالَ لِي أَ لَكَ بُسْتَانٌ قُلْتُ نَعَمْ قَالَ فَفِيهِ نَخْلٌ قُلْتُ نَعَمْ قَالَ عُدَّ عَلَيَّ مَا فِيهِ فَعَدَدْتُ عَلَيْهِ حَتَّي بَلَغْتُ الْهِيرُونَ فَقَالَ لِي كُلْ مِنْهُ سَبْعَ تَمَرَاتٍ حِينَ تُرِيدُ أَنْ تَنَامَ وَ لَا تَشْرَبِ الْمَاءَ فَفَعَلْتُ فَكُنْتُ أُرِيدُ أَنْ أَبْزُقَ فَلَا أَقْدِرُ عَلَي ذَلِكَ فَشَكَوْتُ ذَلِكَ إِلَيْهِ فَقَالَ اشْرَبِ الْمَاءَ قَلِيلًا وَ أَمْسِكْ حَتَّي تَعْتَدِلَ طَبِيعَتُكَ فَفَعَلْتُ فَقَالَ أَبُو عَبْدِ اللَّهِ عليه السلام أَمَّا أَنَا فَلَوْ لَا الْمَاءُ بِالْبَيْتِ لَا أَذُوقُهُ‌</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5"/>
      </w:pPr>
      <w:bookmarkStart w:id="1528" w:name="_Toc1044"/>
      <w:r>
        <w:t>«56»</w:t>
      </w:r>
      <w:bookmarkEnd w:id="1528"/>
    </w:p>
    <w:p>
      <w:pPr>
        <w:pStyle w:val="BookText"/>
      </w:pPr>
      <w:r>
        <w:rPr>
          <w:rFonts w:ascii="Amiri" w:hAnsi="Amiri" w:eastAsia="Amiri" w:cs="Amiri"/>
          <w:lang w:bidi="ar-SA"/>
          <w:color w:val="111111"/>
          <w:sz w:val="28"/>
          <w:szCs w:val="28"/>
          <w:rtl/>
        </w:rPr>
        <w:t xml:space="preserve">وَ مِنْهُ، عَنْ أَبِي عَلِيٍّ أَحْمَدَ بْنِ إِسْحَاقَ رَفَعَهُ قَالَ: مَنْ أَكَلَ التَّمْرَ عَلَي شَهْوَةِ رَسُولِ اللَّهِ صلي الله عليه و آله إِيَّاهُ لَمْ يَضُرَّهُ‌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محمد بن إسحاق: مثله‌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5"/>
      </w:pPr>
      <w:bookmarkStart w:id="1529" w:name="_Toc1045"/>
      <w:r>
        <w:t>«57»</w:t>
      </w:r>
      <w:bookmarkEnd w:id="1529"/>
    </w:p>
    <w:p>
      <w:pPr>
        <w:pStyle w:val="BookText"/>
      </w:pPr>
      <w:r>
        <w:rPr>
          <w:rFonts w:ascii="Amiri" w:hAnsi="Amiri" w:eastAsia="Amiri" w:cs="Amiri"/>
          <w:lang w:bidi="ar-SA"/>
          <w:color w:val="111111"/>
          <w:sz w:val="28"/>
          <w:szCs w:val="28"/>
          <w:rtl/>
        </w:rPr>
        <w:t xml:space="preserve">الْمَحَاسِنُ، عَنْ أَبِيهِ وَ بَكْرِ بْنِ صَالِحٍ جَمِيعاً عَنْ سُلَيْمَانَ بْنِ جَعْفَرٍ الْجَعْفَرِيِّ قَالَ: دَعَانَا بَعْضُ آلِ عَلِيٍّ عليه السلام قَالَ فَجَاءَ الرِّضَا عليه السلام وَ جِئْنَا مَعَهُ قَالَ فَأَكَلْنَا وَ وَقَعَ عَلَي النَّكْدِ</w:t>
      </w:r>
      <w:r>
        <w:rPr>
          <w:rStyle w:val="FootnoteReference"/>
        </w:rPr>
        <w:footnoteReference w:id="1032"/>
      </w:r>
      <w:r>
        <w:rPr>
          <w:rFonts w:ascii="Amiri" w:hAnsi="Amiri" w:eastAsia="Amiri" w:cs="Amiri"/>
          <w:lang w:bidi="ar-SA"/>
          <w:color w:val="111111"/>
          <w:sz w:val="28"/>
          <w:szCs w:val="28"/>
          <w:rtl/>
        </w:rPr>
        <w:t xml:space="preserve">فَأَلْقَي نَفْسَهُ عَلَيْهِ وَ النَّاسُ يَدْخُلُونَ وَ الْمَوَائِدُ تُنْصَبُ لَهُمْ وَ هُوَ مُشْرِفٌ عَلَيْهِمْ وَ هُمْ يَتَحَدَّثُونَ إِذَا نَظَرَ إِلَيَّ فَأَصْغَي بِرَأْسِهِ فَقَالَ أَبْغِنِي قِطْعَةَ تَمْرٍ قَالَ فَخَرَجْتُ فَجِئْتُهُ بِقِطْعَةِ تَمْرٍ فِي قِطْعَةِ قِرْبَةٍ فَأَقْبَلَ يَتَنَاوَلُ وَ أَنَا قَائِمٌ وَ هُوَ مُضْطَجِعٌ فَتَنَاوَلَ مِنْهَا تَمَرَاتٍ وَ هِيَ بِيَدِي قَالَ ثُمَّ رَكِبْنَا دَوَابَّنَا وَ أَبَّنَا فَقَالَ مَا كَانَ فِي طَعَامِهِمْ شَيْ‌ءٌ أَحَبَّ إِلَيَّ مِنَ التَّمَرَاتِ الَّتِي أَكَلْتُهَا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خرماهای ما بهتر است از آنچه نزد شماست. اگر همه با همه مقایسه شود آنچه نزد ماست بهتر است.</w:t>
      </w:r>
    </w:p>
    <w:p>
      <w:pPr>
        <w:pStyle w:val="Heading5"/>
      </w:pPr>
      <w:bookmarkStart w:id="1530" w:name="_Toc1046"/>
      <w:r>
        <w:t>روایت 55</w:t>
      </w:r>
      <w:bookmarkEnd w:id="1530"/>
    </w:p>
    <w:p>
      <w:pPr>
        <w:pStyle w:val="BookText"/>
      </w:pPr>
      <w:r>
        <w:rPr>
          <w:rFonts w:ascii="IRNazanin" w:hAnsi="IRNazanin" w:eastAsia="IRNazanin" w:cs="IRNazanin"/>
          <w:lang w:bidi="fa-IR"/>
          <w:color w:val="111111"/>
          <w:sz w:val="28"/>
          <w:szCs w:val="28"/>
          <w:rtl/>
        </w:rPr>
        <w:t xml:space="preserve">محاسن: عمّار ساباطی می گوید: به همراه امام صادق علیه السّلام بودم و رطب آوردند و آن حضرت می خورد و رویش آب می نوشید و ظرف آب خوری را به من میداد و من زشت می داشتم که آن را برگردانم و من هم می نوشیدم تا چند بار چنین کرد، پس گفتم من دچار بلغم بودم و به اهرن پزشک حجاز شکوه کردم، به من گفت باغ داری؟ گفتم: آری، گفت: نخل خرما دارد؟ گفتم: آری، گفت نام آنها را برشمار و من برشمردم تا به هیرون رسیدم به من گفت: هنگام خوابیدن هفت دانه از آن بخور و بر آن آب منوش و خوردم و دهانم خشک شد تا آنکه نمی توانستم تف کنم و به او خبر دادم و گفت: بر آن خرما کمی آب بخور و خوددار باش تا طبع تو معتدل شود، و من عمل کردم، امام صادق علیه السّلام فرمود اما من اگر آب در خانه نباشد آن را نمی‌چشم. </w:t>
      </w:r>
      <w:r>
        <w:rPr>
          <w:rStyle w:val="FootnoteReference"/>
        </w:rPr>
        <w:footnoteReference w:id="1034"/>
      </w:r>
    </w:p>
    <w:p>
      <w:pPr>
        <w:pStyle w:val="Heading5"/>
      </w:pPr>
      <w:bookmarkStart w:id="1531" w:name="_Toc1047"/>
      <w:r>
        <w:t>روایت 56</w:t>
      </w:r>
      <w:bookmarkEnd w:id="1531"/>
    </w:p>
    <w:p>
      <w:pPr>
        <w:pStyle w:val="BookText"/>
      </w:pPr>
      <w:r>
        <w:rPr>
          <w:rFonts w:ascii="IRNazanin" w:hAnsi="IRNazanin" w:eastAsia="IRNazanin" w:cs="IRNazanin"/>
          <w:lang w:bidi="fa-IR"/>
          <w:color w:val="111111"/>
          <w:sz w:val="28"/>
          <w:szCs w:val="28"/>
          <w:rtl/>
        </w:rPr>
        <w:t xml:space="preserve">محاسن: به صورت مرفوع نقل شده است: هر که خرما را برای اینکه دلخواه رسول خدا است بخورد، به او زیان نمی رساند.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در مکارم از محمد بن اسحاق مانند آن آمده است. </w:t>
      </w:r>
      <w:r>
        <w:rPr>
          <w:rStyle w:val="FootnoteReference"/>
        </w:rPr>
        <w:footnoteReference w:id="1036"/>
      </w:r>
    </w:p>
    <w:p>
      <w:pPr>
        <w:pStyle w:val="Heading5"/>
      </w:pPr>
      <w:bookmarkStart w:id="1532" w:name="_Toc1048"/>
      <w:r>
        <w:t>روایت 57</w:t>
      </w:r>
      <w:bookmarkEnd w:id="1532"/>
    </w:p>
    <w:p>
      <w:pPr>
        <w:pStyle w:val="BookText"/>
      </w:pPr>
      <w:r>
        <w:rPr>
          <w:rFonts w:ascii="IRNazanin" w:hAnsi="IRNazanin" w:eastAsia="IRNazanin" w:cs="IRNazanin"/>
          <w:lang w:bidi="fa-IR"/>
          <w:color w:val="111111"/>
          <w:sz w:val="28"/>
          <w:szCs w:val="28"/>
          <w:rtl/>
        </w:rPr>
        <w:t xml:space="preserve">محاسن: جعفری می گوید: یکی از خاندان علی علیه السّلام ما را دعوت کرد و امام رضا علیه السّلام هم آمد و به آن حضرت همراه شدیم و خوردیم و خود را از بسیاریِ مهمانان در رنج افکند و خود را بر امام افکند و مردم بر او درمی‌آمدند و او برای آن ها سفره می گسترد و بالای سرشان بود و آنها گفتگو می کردند ناگاه چشمش به من افتاد و سر به گوشم نهاد و فرمود: یک تکه خرما برایم بیاور و یک تکه خرما که در نیمه مشکی بود برای او آوردم، و آن را تناول می کرد، من ایستاده بودم و او به پهلو خوابیده و چند دانه خرمای آن را که در دست من بود برگرفت وانگه سوار شدیم و فرمود: در خوراک آنها چیزی نزد من خوشتر از همان چند دانه خرما نبود که خوردم. </w:t>
      </w:r>
      <w:r>
        <w:rPr>
          <w:rStyle w:val="FootnoteReference"/>
        </w:rPr>
        <w:footnoteReference w:id="103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5" w:name="pg13486_328610"/>
    <w:bookmarkEnd w:id="115"/>
    <w:p>
      <w:pPr>
        <w:pStyle w:val="Heading5"/>
      </w:pPr>
      <w:bookmarkStart w:id="1533" w:name="_Toc1049"/>
      <w:r>
        <w:t>بيان</w:t>
      </w:r>
      <w:bookmarkEnd w:id="1533"/>
    </w:p>
    <w:p>
      <w:pPr>
        <w:pStyle w:val="BookText"/>
      </w:pPr>
      <w:r>
        <w:rPr>
          <w:rFonts w:ascii="Amiri" w:hAnsi="Amiri" w:eastAsia="Amiri" w:cs="Amiri"/>
          <w:lang w:bidi="ar-SA"/>
          <w:color w:val="111111"/>
          <w:sz w:val="28"/>
          <w:szCs w:val="28"/>
          <w:rtl/>
        </w:rPr>
        <w:t xml:space="preserve">و وقع علي النكد أي وقع صاحب البيت علي النكد و المشقّة لكثرة الناس و دخول مثله عليه السلام عليهم.</w:t>
      </w:r>
    </w:p>
    <w:p>
      <w:pPr>
        <w:pStyle w:val="BookText"/>
      </w:pPr>
      <w:r>
        <w:rPr>
          <w:rFonts w:ascii="Amiri" w:hAnsi="Amiri" w:eastAsia="Amiri" w:cs="Amiri"/>
          <w:lang w:bidi="ar-SA"/>
          <w:color w:val="111111"/>
          <w:sz w:val="28"/>
          <w:szCs w:val="28"/>
          <w:rtl/>
        </w:rPr>
        <w:t xml:space="preserve">أو عليّ بالتشديد أي اشتدّ عليّ الأمر لذلك فألقي أي صاحب البيت نفسه عليه عليه السلام تعظيما له أو ألقي عليه السلام نفسه علي الخوان و لم يأكل مما كان عليه و هو أي الإمام أو صاحب البيت مشرف عليهم فأصغي برأسه أي أماله و يقال أبغاه الشي‌ء أي طلبه له و كأن فيه تصحيفا في مواضع.</w:t>
      </w:r>
    </w:p>
    <w:p>
      <w:pPr>
        <w:pStyle w:val="Heading5"/>
      </w:pPr>
      <w:bookmarkStart w:id="1534" w:name="_Toc1050"/>
      <w:r>
        <w:t>«58»</w:t>
      </w:r>
      <w:bookmarkEnd w:id="1534"/>
    </w:p>
    <w:p>
      <w:pPr>
        <w:pStyle w:val="BookText"/>
      </w:pPr>
      <w:r>
        <w:rPr>
          <w:rFonts w:ascii="Amiri" w:hAnsi="Amiri" w:eastAsia="Amiri" w:cs="Amiri"/>
          <w:lang w:bidi="ar-SA"/>
          <w:color w:val="111111"/>
          <w:sz w:val="28"/>
          <w:szCs w:val="28"/>
          <w:rtl/>
        </w:rPr>
        <w:t xml:space="preserve">الْمَكَارِمُ، عَنْ أَمِيرِ الْمُؤْمِنِينَ عليه السلام قَالَ: كُلُوا التَّمْرَ فَإِنَّ فِيهِ شِفَاءً مِنَ الْأَدْوَاءِ.</w:t>
      </w:r>
    </w:p>
    <w:p>
      <w:pPr>
        <w:pStyle w:val="BookText"/>
      </w:pPr>
      <w:r>
        <w:rPr>
          <w:rFonts w:ascii="Amiri" w:hAnsi="Amiri" w:eastAsia="Amiri" w:cs="Amiri"/>
          <w:lang w:bidi="ar-SA"/>
          <w:color w:val="111111"/>
          <w:sz w:val="28"/>
          <w:szCs w:val="28"/>
          <w:rtl/>
        </w:rPr>
        <w:t xml:space="preserve">عَنِ النَّبِيِّ صلي الله عليه و آله قَالَ: مَنْ تَصَبَّحَ بِعَشْرِ تَمَرَاتٍ عَجْوَةٍ لَمْ يَضُرَّهُ ذَلِكَ الْيَوْمَ سِحْرٌ وَ لَا سَمٌّ.</w:t>
      </w:r>
    </w:p>
    <w:p>
      <w:pPr>
        <w:pStyle w:val="BookText"/>
      </w:pPr>
      <w:r>
        <w:rPr>
          <w:rFonts w:ascii="Amiri" w:hAnsi="Amiri" w:eastAsia="Amiri" w:cs="Amiri"/>
          <w:lang w:bidi="ar-SA"/>
          <w:color w:val="111111"/>
          <w:sz w:val="28"/>
          <w:szCs w:val="28"/>
          <w:rtl/>
        </w:rPr>
        <w:t xml:space="preserve">وَ عَنْهُ عليه السلام قَالَ: بَيْتٌ لَا تَمْرَ فِيهِ جِيَاعٌ أَهْلُهُ.</w:t>
      </w:r>
    </w:p>
    <w:p>
      <w:pPr>
        <w:pStyle w:val="BookText"/>
      </w:pPr>
      <w:r>
        <w:rPr>
          <w:rFonts w:ascii="Amiri" w:hAnsi="Amiri" w:eastAsia="Amiri" w:cs="Amiri"/>
          <w:lang w:bidi="ar-SA"/>
          <w:color w:val="111111"/>
          <w:sz w:val="28"/>
          <w:szCs w:val="28"/>
          <w:rtl/>
        </w:rPr>
        <w:t xml:space="preserve">عَنِ ابْنِ عَبَّاسٍ قَالَ قَالَ عليه السلام: كُلُوا التَّمْرَ عَلَي الرِّيقِ فَإِنَّهُ يَقْتُلُ الدُّودَ.</w:t>
      </w:r>
    </w:p>
    <w:p>
      <w:pPr>
        <w:pStyle w:val="BookText"/>
      </w:pPr>
      <w:r>
        <w:rPr>
          <w:rFonts w:ascii="Amiri" w:hAnsi="Amiri" w:eastAsia="Amiri" w:cs="Amiri"/>
          <w:lang w:bidi="ar-SA"/>
          <w:color w:val="111111"/>
          <w:sz w:val="28"/>
          <w:szCs w:val="28"/>
          <w:rtl/>
        </w:rPr>
        <w:t xml:space="preserve">وَ قَالَ صلي الله عليه و آله: نَزَلَ عَلَيَّ جَبْرَئِيلُ بِالْبَرْنِيِّ مِنَ الْجَنَّةِ.</w:t>
      </w:r>
    </w:p>
    <w:p>
      <w:pPr>
        <w:pStyle w:val="BookText"/>
      </w:pPr>
      <w:r>
        <w:rPr>
          <w:rFonts w:ascii="Amiri" w:hAnsi="Amiri" w:eastAsia="Amiri" w:cs="Amiri"/>
          <w:lang w:bidi="ar-SA"/>
          <w:color w:val="111111"/>
          <w:sz w:val="28"/>
          <w:szCs w:val="28"/>
          <w:rtl/>
        </w:rPr>
        <w:t xml:space="preserve">وَ قَالَ عليه السلام: أَطْعِمُوا الْمَرْأَةَ فِي شَهْرِهَا الَّذِي تَلِدُ فِيهِ التَّمْرَ فَإِنَّ وَلَدَهَا يَكُونُ حَلِيماً نَقِيّاً.</w:t>
      </w:r>
    </w:p>
    <w:p>
      <w:pPr>
        <w:pStyle w:val="BookText"/>
      </w:pPr>
      <w:r>
        <w:rPr>
          <w:rFonts w:ascii="Amiri" w:hAnsi="Amiri" w:eastAsia="Amiri" w:cs="Amiri"/>
          <w:lang w:bidi="ar-SA"/>
          <w:color w:val="111111"/>
          <w:sz w:val="28"/>
          <w:szCs w:val="28"/>
          <w:rtl/>
        </w:rPr>
        <w:t xml:space="preserve">وَ قَالَ عليه السلام: عَلَيْكُمْ بِالْبَرْنِيِّ فَإِنَّهُ يَذْهَبُ بِالْإِعْيَاءِ وَ يُدْفِئُ مِنَ الْقُرِّ وَ يُشْبِعُ مِنَ الْجُوعِ وَ فِيهِ اثْنَانِ وَ سَبْعُونَ بَاباً مِنَ الشِّفَاءِ.</w:t>
      </w:r>
    </w:p>
    <w:p>
      <w:pPr>
        <w:pStyle w:val="BookText"/>
      </w:pPr>
      <w:r>
        <w:rPr>
          <w:rFonts w:ascii="Amiri" w:hAnsi="Amiri" w:eastAsia="Amiri" w:cs="Amiri"/>
          <w:lang w:bidi="ar-SA"/>
          <w:color w:val="111111"/>
          <w:sz w:val="28"/>
          <w:szCs w:val="28"/>
          <w:rtl/>
        </w:rPr>
        <w:t xml:space="preserve">عَنْ أَبِي عَبْدِ اللَّهِ عليه السلام قَالَ: أَطْعِمُوا نِسَاءَكُمُ التَّمْرَ الْبَرْنِيَّ فِي نِفَاسِهِنَّ تُجَمِّلُوا أَوْلَادَكُمْ.</w:t>
      </w:r>
    </w:p>
    <w:p>
      <w:pPr>
        <w:pStyle w:val="BookText"/>
      </w:pPr>
      <w:r>
        <w:rPr>
          <w:rFonts w:ascii="Amiri" w:hAnsi="Amiri" w:eastAsia="Amiri" w:cs="Amiri"/>
          <w:lang w:bidi="ar-SA"/>
          <w:color w:val="111111"/>
          <w:sz w:val="28"/>
          <w:szCs w:val="28"/>
          <w:rtl/>
        </w:rPr>
        <w:t xml:space="preserve">عَنِ الْحُسَيْنِ بْنِ عَلِيٍّ عَنْ أَبِيهِ عليهما السلام قَالَ: إِنَّ رَسُولَ اللَّهِ صلي الله عليه و آله كَانَ يَبْتَدِئُ طَعَامَهُ إِذَا كَانَ صَائِماً بِالتَّمْرِ</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051"/>
      <w:r>
        <w:t>«59»</w:t>
      </w:r>
      <w:bookmarkEnd w:id="1535"/>
    </w:p>
    <w:p>
      <w:pPr>
        <w:pStyle w:val="BookText"/>
      </w:pPr>
      <w:r>
        <w:rPr>
          <w:rFonts w:ascii="Amiri" w:hAnsi="Amiri" w:eastAsia="Amiri" w:cs="Amiri"/>
          <w:lang w:bidi="ar-SA"/>
          <w:color w:val="111111"/>
          <w:sz w:val="28"/>
          <w:szCs w:val="28"/>
          <w:rtl/>
        </w:rPr>
        <w:t xml:space="preserve">دَعَوَاتُ الرَّاوَنْدِيِّ، قَالَ: كَانَ رَسُولُ اللَّهِ صلي الله عليه و آله يَأْكُلُ الرُّطَبَ بِيَمِينِهِ فَيَطْرَحُ النَّوَي فِي يَسَارِهِ وَ لَا يُلْقِيهِ فِي الْأَرْضِ فَمَرَّتْ شَاةٌ فَأَشَارَ إِلَيْهَا بِالنَّوَي فَدَنَتْ</w:t>
      </w:r>
    </w:p>
    <w:p>
      <w:pPr>
        <w:pStyle w:val="Heading5"/>
      </w:pPr>
      <w:bookmarkStart w:id="1536" w:name="_Toc1052"/>
      <w:r>
        <w:t>بیان</w:t>
      </w:r>
      <w:bookmarkEnd w:id="1536"/>
    </w:p>
    <w:p>
      <w:pPr>
        <w:pStyle w:val="BookText"/>
      </w:pPr>
      <w:r>
        <w:rPr>
          <w:rFonts w:ascii="IRNazanin" w:hAnsi="IRNazanin" w:eastAsia="IRNazanin" w:cs="IRNazanin"/>
          <w:lang w:bidi="fa-IR"/>
          <w:color w:val="111111"/>
          <w:sz w:val="28"/>
          <w:szCs w:val="28"/>
          <w:rtl/>
        </w:rPr>
        <w:t xml:space="preserve">«و وقع علی النکد » یعنی صاحب خانه به دلیل کثرت جمعیت و آمدن افرادی همچون حضرت علیه السلام در مشقت افتاد. یا اینکه «علیّ» می باشد یعنی کار بر من سخت شد. «فألقی» یعنی صاحب خانه «نفسه علیه» یعنی یعنی برای احترام او خود را بدست و پایش انداخت، یا اینکه امام علیه السلام بر[کنار] سفره نشست و از آنچه به ضررش بود نخورد «و هو» یعنی امام یا صاحب خانه بر آن ها اشراف داشت،«فأصغی برأسه » یعنی سرش را مایل[کج] کرد و گفته می شود أبغاه الشیء یعنی آن را برای او طلب کرد و گویا در برخی مواضع آن ایرادهایی وجود دارد .</w:t>
      </w:r>
    </w:p>
    <w:p>
      <w:pPr>
        <w:pStyle w:val="Heading5"/>
      </w:pPr>
      <w:bookmarkStart w:id="1537" w:name="_Toc1053"/>
      <w:r>
        <w:t>روایت 58</w:t>
      </w:r>
      <w:bookmarkEnd w:id="1537"/>
    </w:p>
    <w:p>
      <w:pPr>
        <w:pStyle w:val="BookText"/>
      </w:pPr>
      <w:r>
        <w:rPr>
          <w:rFonts w:ascii="IRNazanin" w:hAnsi="IRNazanin" w:eastAsia="IRNazanin" w:cs="IRNazanin"/>
          <w:lang w:bidi="fa-IR"/>
          <w:color w:val="111111"/>
          <w:sz w:val="28"/>
          <w:szCs w:val="28"/>
          <w:rtl/>
        </w:rPr>
        <w:t xml:space="preserve">مکارم الاخلاق: امیر المؤمنین علیه السّلام فرمود: که خرما بخورید زیرا درمان دردها است.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و پیغمبر صلی اللَّه علیه و آله می فرماید: که هر که ناشتا ده دانه خرما عجوه بخورد در آن روز، نه سحر و جادو و نه زهری به او زیانی نمی رساند.</w:t>
      </w:r>
    </w:p>
    <w:p>
      <w:pPr>
        <w:pStyle w:val="BookText"/>
      </w:pPr>
      <w:r>
        <w:rPr>
          <w:rFonts w:ascii="IRNazanin" w:hAnsi="IRNazanin" w:eastAsia="IRNazanin" w:cs="IRNazanin"/>
          <w:lang w:bidi="fa-IR"/>
          <w:color w:val="111111"/>
          <w:sz w:val="28"/>
          <w:szCs w:val="28"/>
          <w:rtl/>
        </w:rPr>
        <w:t xml:space="preserve">و فرمود: خانه‌ای که هیچ خرمایی در آن وجود ندارد، اهل آن گرسنه هستند.</w:t>
      </w:r>
    </w:p>
    <w:p>
      <w:pPr>
        <w:pStyle w:val="BookText"/>
      </w:pPr>
      <w:r>
        <w:rPr>
          <w:rFonts w:ascii="IRNazanin" w:hAnsi="IRNazanin" w:eastAsia="IRNazanin" w:cs="IRNazanin"/>
          <w:lang w:bidi="fa-IR"/>
          <w:color w:val="111111"/>
          <w:sz w:val="28"/>
          <w:szCs w:val="28"/>
          <w:rtl/>
        </w:rPr>
        <w:t xml:space="preserve">ابن عباس است می گوید حضرت فرمود: خرما را ناشتا بخورید زیرا کرم را می کشد.</w:t>
      </w:r>
    </w:p>
    <w:p>
      <w:pPr>
        <w:pStyle w:val="BookText"/>
      </w:pPr>
      <w:r>
        <w:rPr>
          <w:rFonts w:ascii="IRNazanin" w:hAnsi="IRNazanin" w:eastAsia="IRNazanin" w:cs="IRNazanin"/>
          <w:lang w:bidi="fa-IR"/>
          <w:color w:val="111111"/>
          <w:sz w:val="28"/>
          <w:szCs w:val="28"/>
          <w:rtl/>
        </w:rPr>
        <w:t xml:space="preserve">و فرمود: خرمای برنی را جبرئیل از بهشت آورد.</w:t>
      </w:r>
    </w:p>
    <w:p>
      <w:pPr>
        <w:pStyle w:val="BookText"/>
      </w:pPr>
      <w:r>
        <w:rPr>
          <w:rFonts w:ascii="IRNazanin" w:hAnsi="IRNazanin" w:eastAsia="IRNazanin" w:cs="IRNazanin"/>
          <w:lang w:bidi="fa-IR"/>
          <w:color w:val="111111"/>
          <w:sz w:val="28"/>
          <w:szCs w:val="28"/>
          <w:rtl/>
        </w:rPr>
        <w:t xml:space="preserve">و فرمود: به زنهای خود در ماهی که وضع حمل می کنند، خرما دهید تا فرزندشان بردبار و پاک باشد.</w:t>
      </w:r>
    </w:p>
    <w:p>
      <w:pPr>
        <w:pStyle w:val="BookText"/>
      </w:pPr>
      <w:r>
        <w:rPr>
          <w:rFonts w:ascii="IRNazanin" w:hAnsi="IRNazanin" w:eastAsia="IRNazanin" w:cs="IRNazanin"/>
          <w:lang w:bidi="fa-IR"/>
          <w:color w:val="111111"/>
          <w:sz w:val="28"/>
          <w:szCs w:val="28"/>
          <w:rtl/>
        </w:rPr>
        <w:t xml:space="preserve">و فرمود: بر شما باد [خوردن خرمای] برنی زیرا خستگی را می برد و در برابر سرما، برای بدن گرمی می آورد و از گرسنگی سیر می کند، و هفتاد و دو نوع درمان دارد.</w:t>
      </w:r>
    </w:p>
    <w:p>
      <w:pPr>
        <w:pStyle w:val="BookText"/>
      </w:pPr>
      <w:r>
        <w:rPr>
          <w:rFonts w:ascii="IRNazanin" w:hAnsi="IRNazanin" w:eastAsia="IRNazanin" w:cs="IRNazanin"/>
          <w:lang w:bidi="fa-IR"/>
          <w:color w:val="111111"/>
          <w:sz w:val="28"/>
          <w:szCs w:val="28"/>
          <w:rtl/>
        </w:rPr>
        <w:t xml:space="preserve">امام صادق علیه السّلام فرمود، به زنهایتان در زائیدن خرمای برنی بدهید تا فرزندانتان را زیبا کنید.</w:t>
      </w:r>
    </w:p>
    <w:p>
      <w:pPr>
        <w:pStyle w:val="BookText"/>
      </w:pPr>
      <w:r>
        <w:rPr>
          <w:rFonts w:ascii="IRNazanin" w:hAnsi="IRNazanin" w:eastAsia="IRNazanin" w:cs="IRNazanin"/>
          <w:lang w:bidi="fa-IR"/>
          <w:color w:val="111111"/>
          <w:sz w:val="28"/>
          <w:szCs w:val="28"/>
          <w:rtl/>
        </w:rPr>
        <w:t xml:space="preserve">در روایتی آمده است که پیغمبر صلی اللَّه علیه و آله، زمانی که روزه بود، با خرما افطار میکرد.</w:t>
      </w:r>
    </w:p>
    <w:p>
      <w:pPr>
        <w:pStyle w:val="Heading5"/>
      </w:pPr>
      <w:bookmarkStart w:id="1538" w:name="_Toc1054"/>
      <w:r>
        <w:t>روایت 59</w:t>
      </w:r>
      <w:bookmarkEnd w:id="1538"/>
    </w:p>
    <w:p>
      <w:pPr>
        <w:pStyle w:val="BookText"/>
      </w:pPr>
      <w:r>
        <w:rPr>
          <w:rFonts w:ascii="IRNazanin" w:hAnsi="IRNazanin" w:eastAsia="IRNazanin" w:cs="IRNazanin"/>
          <w:lang w:bidi="fa-IR"/>
          <w:color w:val="111111"/>
          <w:sz w:val="28"/>
          <w:szCs w:val="28"/>
          <w:rtl/>
        </w:rPr>
        <w:t xml:space="preserve">رسول خدا صلی اللَّه علیه و آله رطب را با دست راستش می خورد و هسته‌اش را بدست چپ می گرفت و آن را به زمین نمی انداخت تا بگوسفندی رسید و هسته‌ها را به او نشان داد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6" w:name="pg13486_328611"/>
    <w:bookmarkEnd w:id="116"/>
    <w:p>
      <w:pPr>
        <w:pStyle w:val="BookText"/>
      </w:pPr>
      <w:r>
        <w:rPr>
          <w:rFonts w:ascii="Amiri" w:hAnsi="Amiri" w:eastAsia="Amiri" w:cs="Amiri"/>
          <w:lang w:bidi="ar-SA"/>
          <w:color w:val="111111"/>
          <w:sz w:val="28"/>
          <w:szCs w:val="28"/>
          <w:rtl/>
        </w:rPr>
        <w:t xml:space="preserve">مِنْهُ فَجَعَلَتْ تَأْكُلُ مِنْ كَفِّهِ الْيُسْرَي وَ يَأْكُلُ صلي الله عليه و آله بِيَمِينِهِ حَتَّي فَرَغَ.</w:t>
      </w:r>
    </w:p>
    <w:p>
      <w:pPr>
        <w:pStyle w:val="Heading5"/>
      </w:pPr>
      <w:bookmarkStart w:id="1539" w:name="_Toc1055"/>
      <w:r>
        <w:t>«60»</w:t>
      </w:r>
      <w:bookmarkEnd w:id="1539"/>
    </w:p>
    <w:p>
      <w:pPr>
        <w:pStyle w:val="BookText"/>
      </w:pPr>
      <w:r>
        <w:rPr>
          <w:rFonts w:ascii="Amiri" w:hAnsi="Amiri" w:eastAsia="Amiri" w:cs="Amiri"/>
          <w:lang w:bidi="ar-SA"/>
          <w:color w:val="111111"/>
          <w:sz w:val="28"/>
          <w:szCs w:val="28"/>
          <w:rtl/>
        </w:rPr>
        <w:t xml:space="preserve">كِتَابُ الْغَارَاتِ، لِإِبْرَاهِيمَ بْنِ مُحَمَّدٍ الثَّقَفِيِّ بِإِسْنَادِهِ عَنِ ابْنِ نُبَاتَةَ: أَنَّهُ سُئِلَ أَمِيرُ الْمُؤْمِنِينَ عليه السلام عَنْ أَوَّلِ شَيْ‌ءٍ اهْتَزَّ عَلَي وَجْهِ الْأَرْضِ قَالَ هِيَ النَّخْلَةُ وَ مَثَلُهَا مَثَلُ ابْنِ آدَمَ إِذَا قُطِعَ رَأْسُهُ هَلَكَ وَ إِذَا قُطِعَتْ رَأْسُ النَّخْلَةِ إِنَّمَا هِيَ جِذْعٌ مُلْقًي.</w:t>
      </w:r>
    </w:p>
    <w:p>
      <w:pPr>
        <w:pStyle w:val="Heading5"/>
      </w:pPr>
      <w:bookmarkStart w:id="1540" w:name="_Toc1056"/>
      <w:r>
        <w:t>«61»</w:t>
      </w:r>
      <w:bookmarkEnd w:id="1540"/>
    </w:p>
    <w:p>
      <w:pPr>
        <w:pStyle w:val="BookText"/>
      </w:pPr>
      <w:r>
        <w:rPr>
          <w:rFonts w:ascii="Amiri" w:hAnsi="Amiri" w:eastAsia="Amiri" w:cs="Amiri"/>
          <w:lang w:bidi="ar-SA"/>
          <w:color w:val="111111"/>
          <w:sz w:val="28"/>
          <w:szCs w:val="28"/>
          <w:rtl/>
        </w:rPr>
        <w:t xml:space="preserve">الشِّهَابُ، قَالَ رَسُولُ اللَّهِ صلي الله عليه و آله: خَيْرُ الْمَالِ سِكَّةٌ مَأْبُورَةٌ وَ فَرَسٌ مَأْمُورَةٌ وَ قَالَ نِعْمَ الْمَالُ النَّخْلُ الرَّاسِخَاتُ فِي الْوَحَلِ الْمُطْعِمَاتُ فِي الْمَحْلِ.</w:t>
      </w:r>
    </w:p>
    <w:p>
      <w:pPr>
        <w:pStyle w:val="Heading5"/>
      </w:pPr>
      <w:bookmarkStart w:id="1541" w:name="_Toc1057"/>
      <w:r>
        <w:t>بيان</w:t>
      </w:r>
      <w:bookmarkEnd w:id="1541"/>
    </w:p>
    <w:p>
      <w:pPr>
        <w:pStyle w:val="BookText"/>
      </w:pPr>
      <w:r>
        <w:rPr>
          <w:rFonts w:ascii="Amiri" w:hAnsi="Amiri" w:eastAsia="Amiri" w:cs="Amiri"/>
          <w:lang w:bidi="ar-SA"/>
          <w:color w:val="111111"/>
          <w:sz w:val="28"/>
          <w:szCs w:val="28"/>
          <w:rtl/>
        </w:rPr>
        <w:t xml:space="preserve">قد مر تفسير تلك الفقرات في الأبواب السابقة و قال في ضوء الشهاب في شرح الفقرات الأخيرة يعظم صلي الله عليه و آله شأن النخل و التمر تحبيبا لها إلي قلوب أصحابها الفقراء الذين كانوا يسمعون بتنعم الأعاجم في مآكلهم و مشاربهم و ملابسهم فيقول صلي الله عليه و آله نعم المال النخل التي لا تطلب منك علفا و لا لباسا و لا إنفاقا فهي راسخة في الوحل و هو الماء و الطين و يقال وحل و وحل و قوله صلي الله عليه و آله المطعمات في المحل يعني أنها غياث في القحط تغيث الناس و فِي حَدِيثٍ آخَرَ: أَكْرِمُوا النَّخْلَةَ فَإِنَّهَا عَمَّتُكُمْ و تشبيهها بالعمة من وجهين:</w:t>
      </w:r>
    </w:p>
    <w:p>
      <w:pPr>
        <w:pStyle w:val="BookText"/>
      </w:pPr>
      <w:r>
        <w:rPr>
          <w:rFonts w:ascii="Amiri" w:hAnsi="Amiri" w:eastAsia="Amiri" w:cs="Amiri"/>
          <w:lang w:bidi="ar-SA"/>
          <w:color w:val="111111"/>
          <w:sz w:val="28"/>
          <w:szCs w:val="28"/>
          <w:rtl/>
        </w:rPr>
        <w:t xml:space="preserve">أحدهما أنها أنزلت مع آدم عليه السلام من الجنة و كان يحبها غاية المحبة حتي أمر بأن يصحب بعضها إذا دفن فأصحب جريدتين منها.</w:t>
      </w:r>
    </w:p>
    <w:p>
      <w:pPr>
        <w:pStyle w:val="BookText"/>
      </w:pPr>
      <w:r>
        <w:rPr>
          <w:rFonts w:ascii="Amiri" w:hAnsi="Amiri" w:eastAsia="Amiri" w:cs="Amiri"/>
          <w:lang w:bidi="ar-SA"/>
          <w:color w:val="111111"/>
          <w:sz w:val="28"/>
          <w:szCs w:val="28"/>
          <w:rtl/>
        </w:rPr>
        <w:t xml:space="preserve">و الثاني أن بعض أحوالها يشبه أحوال ابن آدم لا تحمل من غير تلقيح و إن قطع رأسها جفت.</w:t>
      </w:r>
    </w:p>
    <w:p>
      <w:pPr>
        <w:pStyle w:val="BookText"/>
      </w:pPr>
      <w:r>
        <w:rPr>
          <w:rFonts w:ascii="Amiri" w:hAnsi="Amiri" w:eastAsia="Amiri" w:cs="Amiri"/>
          <w:lang w:bidi="ar-SA"/>
          <w:color w:val="111111"/>
          <w:sz w:val="28"/>
          <w:szCs w:val="28"/>
          <w:rtl/>
        </w:rPr>
        <w:t xml:space="preserve">و فائدة الحديث تعظيم حرمة النخل و راوي الحديث موسي بن جعفر الكاظم عليه السلام عن أبيه عن آبائه عليهم السلام عن رسول الله صلي الله عليه و آله.</w:t>
      </w:r>
    </w:p>
    <w:p>
      <w:pPr>
        <w:pStyle w:val="Heading5"/>
      </w:pPr>
      <w:bookmarkStart w:id="1542" w:name="_Toc1058"/>
      <w:r>
        <w:t>«62»</w:t>
      </w:r>
      <w:bookmarkEnd w:id="1542"/>
    </w:p>
    <w:p>
      <w:pPr>
        <w:pStyle w:val="BookText"/>
      </w:pPr>
      <w:r>
        <w:rPr>
          <w:rFonts w:ascii="Amiri" w:hAnsi="Amiri" w:eastAsia="Amiri" w:cs="Amiri"/>
          <w:lang w:bidi="ar-SA"/>
          <w:color w:val="111111"/>
          <w:sz w:val="28"/>
          <w:szCs w:val="28"/>
          <w:rtl/>
        </w:rPr>
        <w:t xml:space="preserve">الْمَحَاسِنُ، عَنْ أَبِيهِ عَنْ حَمَّادِ بْنِ عِيسَي عَنْ رِبْعِيٍّ عَنْ فُضَيْلٍ عَنْ أَبِي جَعْفَرٍ عليه السلام قَالَ: أَنْزَلَ اللَّهُ الْعَجْوَةَ وَ الْعَتِيقَ مِنَ السَّمَاءِ قُلْتُ وَ مَا الْعَتِيقُ قَالَ الْفَحْلُ‌</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1543" w:name="_Toc1059"/>
      <w:r>
        <w:t>تبيين</w:t>
      </w:r>
      <w:bookmarkEnd w:id="1543"/>
    </w:p>
    <w:p>
      <w:pPr>
        <w:pStyle w:val="BookText"/>
      </w:pPr>
      <w:r>
        <w:rPr>
          <w:rFonts w:ascii="Amiri" w:hAnsi="Amiri" w:eastAsia="Amiri" w:cs="Amiri"/>
          <w:lang w:bidi="ar-SA"/>
          <w:color w:val="111111"/>
          <w:sz w:val="28"/>
          <w:szCs w:val="28"/>
          <w:rtl/>
        </w:rPr>
        <w:t xml:space="preserve">قيل قد يتراءي كونه الفنيق بالفاء و النون قال في النهاية في حديث</w:t>
      </w:r>
    </w:p>
    <w:p>
      <w:pPr>
        <w:pStyle w:val="BookText"/>
      </w:pPr>
      <w:r>
        <w:rPr>
          <w:rFonts w:ascii="IRNazanin" w:hAnsi="IRNazanin" w:eastAsia="IRNazanin" w:cs="IRNazanin"/>
          <w:lang w:bidi="fa-IR"/>
          <w:color w:val="111111"/>
          <w:sz w:val="28"/>
          <w:szCs w:val="28"/>
          <w:rtl/>
        </w:rPr>
        <w:t xml:space="preserve">و آن هم آمد و هسته‌ها را از میان کف چپش می خورد و آن حضرت با دست راست می خورد تا پایان داد.</w:t>
      </w:r>
    </w:p>
    <w:p>
      <w:pPr>
        <w:pStyle w:val="Heading5"/>
      </w:pPr>
      <w:bookmarkStart w:id="1544" w:name="_Toc1060"/>
      <w:r>
        <w:t>روایت 60</w:t>
      </w:r>
      <w:bookmarkEnd w:id="1544"/>
    </w:p>
    <w:p>
      <w:pPr>
        <w:pStyle w:val="BookText"/>
      </w:pPr>
      <w:r>
        <w:rPr>
          <w:rFonts w:ascii="IRNazanin" w:hAnsi="IRNazanin" w:eastAsia="IRNazanin" w:cs="IRNazanin"/>
          <w:lang w:bidi="fa-IR"/>
          <w:color w:val="111111"/>
          <w:sz w:val="28"/>
          <w:szCs w:val="28"/>
          <w:rtl/>
        </w:rPr>
        <w:t xml:space="preserve">ابن نباته از امیر المؤمنین علیه السّلام در مورد نخستین چیزی که بر روی زمین لرزش نمود سوال کرد؟ حضرت فرمود: آن نخل خرما است که همچون انسان است هرگاه سرش بریده شود می میرد و زمانی که سر نخل را ببرند، تنه ی در افتاده می شود .</w:t>
      </w:r>
    </w:p>
    <w:p>
      <w:pPr>
        <w:pStyle w:val="Heading5"/>
      </w:pPr>
      <w:bookmarkStart w:id="1545" w:name="_Toc1061"/>
      <w:r>
        <w:t>روایت 61</w:t>
      </w:r>
      <w:bookmarkEnd w:id="1545"/>
    </w:p>
    <w:p>
      <w:pPr>
        <w:pStyle w:val="BookText"/>
      </w:pPr>
      <w:r>
        <w:rPr>
          <w:rFonts w:ascii="IRNazanin" w:hAnsi="IRNazanin" w:eastAsia="IRNazanin" w:cs="IRNazanin"/>
          <w:lang w:bidi="fa-IR"/>
          <w:color w:val="111111"/>
          <w:sz w:val="28"/>
          <w:szCs w:val="28"/>
          <w:rtl/>
        </w:rPr>
        <w:t xml:space="preserve">رسول خدا صلی اللَّه علیه و آله فرمود: بهترین مال سکّه مابوره و اسب مأموره است، و فرمود: نخل های پایدار در لجن و خوراک بخش در قحطی چه خوب مالی هستند.</w:t>
      </w:r>
    </w:p>
    <w:p>
      <w:pPr>
        <w:pStyle w:val="Heading5"/>
      </w:pPr>
      <w:bookmarkStart w:id="1546" w:name="_Toc1062"/>
      <w:r>
        <w:t>بیان</w:t>
      </w:r>
      <w:bookmarkEnd w:id="1546"/>
    </w:p>
    <w:p>
      <w:pPr>
        <w:pStyle w:val="BookText"/>
      </w:pPr>
      <w:r>
        <w:rPr>
          <w:rFonts w:ascii="IRNazanin" w:hAnsi="IRNazanin" w:eastAsia="IRNazanin" w:cs="IRNazanin"/>
          <w:lang w:bidi="fa-IR"/>
          <w:color w:val="111111"/>
          <w:sz w:val="28"/>
          <w:szCs w:val="28"/>
          <w:rtl/>
        </w:rPr>
        <w:t xml:space="preserve">شرح این چند فقره در ابواب پیش گذشت و در ضوء الشهاب در شرح چند فقره اخیر گفته است: مقام نخل خرما و خرما را بزرگ داشته است تا آن را نزد صاحبان فقیر آن ها محبوب سازد که ایشان نعمت عجمها را در خوردن و نوشیدن و جامه پوشیدن می شنیدند. و پیغمبر صلی اللَّه علیه و آله فرموده: نخله خرما خوبست چرا که از تو علوفه و جامه و هزینه نمی خواهد، در لجن که آب و گل است پا برجا است و در قحطی قوت و غذا است، در حدیث دیگر فرموده است که «نخل خرما را گرامی دارید که آن</w:t>
      </w:r>
    </w:p>
    <w:p>
      <w:pPr>
        <w:pStyle w:val="BookText"/>
      </w:pPr>
      <w:r>
        <w:rPr>
          <w:rFonts w:ascii="IRNazanin" w:hAnsi="IRNazanin" w:eastAsia="IRNazanin" w:cs="IRNazanin"/>
          <w:lang w:bidi="fa-IR"/>
          <w:color w:val="111111"/>
          <w:sz w:val="28"/>
          <w:szCs w:val="28"/>
          <w:rtl/>
        </w:rPr>
        <w:t xml:space="preserve">عمه شماست. و تشبیه آن به عمه از دو راه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آدم علیه السّلام از بهشت فرود آمده و وی بی نهایت آن را دوست می داشت تا آنجا که فرمود: هنگام به خاک سپردنش تکه ای از آن را با وی در قبر بگذارند و دو جریده [چوب درخت خرما] از آن را همراه او دفن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برخی حالات، مانند آدمیزاده است: تا بر روی آن گرد نریزند بار نمی دهد و اگر سر آن را ببرند خشک می شود.</w:t>
      </w:r>
    </w:p>
    <w:p>
      <w:pPr>
        <w:pStyle w:val="BookText"/>
      </w:pPr>
      <w:r>
        <w:rPr>
          <w:rFonts w:ascii="IRNazanin" w:hAnsi="IRNazanin" w:eastAsia="IRNazanin" w:cs="IRNazanin"/>
          <w:lang w:bidi="fa-IR"/>
          <w:color w:val="111111"/>
          <w:sz w:val="28"/>
          <w:szCs w:val="28"/>
          <w:rtl/>
        </w:rPr>
        <w:t xml:space="preserve">و سود حدیث در بزرگداشت نخل خرما است، راوی حدیث، موسی بن جعفر کاظم علیه السلام از پدرانش تا رسول خدا صلی اللَّه علیه و آله می باشد.</w:t>
      </w:r>
    </w:p>
    <w:p>
      <w:pPr>
        <w:pStyle w:val="Heading5"/>
      </w:pPr>
      <w:bookmarkStart w:id="1547" w:name="_Toc1063"/>
      <w:r>
        <w:t>روایت 62</w:t>
      </w:r>
      <w:bookmarkEnd w:id="1547"/>
    </w:p>
    <w:p>
      <w:pPr>
        <w:pStyle w:val="BookText"/>
      </w:pPr>
      <w:r>
        <w:rPr>
          <w:rFonts w:ascii="IRNazanin" w:hAnsi="IRNazanin" w:eastAsia="IRNazanin" w:cs="IRNazanin"/>
          <w:lang w:bidi="fa-IR"/>
          <w:color w:val="111111"/>
          <w:sz w:val="28"/>
          <w:szCs w:val="28"/>
          <w:rtl/>
        </w:rPr>
        <w:t xml:space="preserve">محاسن: امام باقر علیه السّلام فرمود: خدا عجوه و عتیق را از آسمان فرود آورد، گفتم: عتیق چیست؟ فرمود: فحل[حیوان یا شتر نر] . </w:t>
      </w:r>
      <w:r>
        <w:rPr>
          <w:rStyle w:val="FootnoteReference"/>
        </w:rPr>
        <w:footnoteReference w:id="1041"/>
      </w:r>
    </w:p>
    <w:p>
      <w:pPr>
        <w:pStyle w:val="Heading5"/>
      </w:pPr>
      <w:bookmarkStart w:id="1548" w:name="_Toc1064"/>
      <w:r>
        <w:t>تبیین</w:t>
      </w:r>
      <w:bookmarkEnd w:id="1548"/>
    </w:p>
    <w:p>
      <w:pPr>
        <w:pStyle w:val="BookText"/>
      </w:pPr>
      <w:r>
        <w:rPr>
          <w:rFonts w:ascii="IRNazanin" w:hAnsi="IRNazanin" w:eastAsia="IRNazanin" w:cs="IRNazanin"/>
          <w:lang w:bidi="fa-IR"/>
          <w:color w:val="111111"/>
          <w:sz w:val="28"/>
          <w:szCs w:val="28"/>
          <w:rtl/>
        </w:rPr>
        <w:t xml:space="preserve">گفته شده است: چنین نماید که لفظ فنیق با فاء و نون است، در نهایه گفته است: در حدیث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7" w:name="pg13486_328612"/>
    <w:bookmarkEnd w:id="117"/>
    <w:p>
      <w:pPr>
        <w:pStyle w:val="BookText"/>
      </w:pPr>
      <w:r>
        <w:rPr>
          <w:rFonts w:ascii="Amiri" w:hAnsi="Amiri" w:eastAsia="Amiri" w:cs="Amiri"/>
          <w:lang w:bidi="ar-SA"/>
          <w:color w:val="111111"/>
          <w:sz w:val="28"/>
          <w:szCs w:val="28"/>
          <w:rtl/>
        </w:rPr>
        <w:t xml:space="preserve">عمير بن أفصي ذكر الفنيق هو الفحل المكرم من الإبل الذي لا يركب و لا يهان لكرامته عليهم و قال الجوهري الفنيق الفحل المكرم و قال أبو زيد هو اسم من أسمائه انتهي. و قال في القاموس الفنيق كأمير الفحل المكرم لا يؤذي لكرامته علي أهله و لا يركب و أما العتيق فقد قال في القاموس العتيق فحل من النخل لا تنفض نخلته و الماء و الطلاء و الخمر و التمر علم له و اللبن و الخيار من كل شي‌ء و في الصحاح العتيق الكريم من كل شي‌ء و الخيار من كل شي‌ء التمر و الماء و البازي و الشحم انتهي.</w:t>
      </w:r>
    </w:p>
    <w:p>
      <w:pPr>
        <w:pStyle w:val="Heading5"/>
      </w:pPr>
      <w:bookmarkStart w:id="1549" w:name="_Toc1065"/>
      <w:r>
        <w:t>و أقول</w:t>
      </w:r>
      <w:bookmarkEnd w:id="1549"/>
    </w:p>
    <w:p>
      <w:pPr>
        <w:pStyle w:val="BookText"/>
      </w:pPr>
      <w:r>
        <w:rPr>
          <w:rFonts w:ascii="Amiri" w:hAnsi="Amiri" w:eastAsia="Amiri" w:cs="Amiri"/>
          <w:lang w:bidi="ar-SA"/>
          <w:color w:val="111111"/>
          <w:sz w:val="28"/>
          <w:szCs w:val="28"/>
          <w:rtl/>
        </w:rPr>
        <w:t xml:space="preserve">نسخ الكافي‌</w:t>
      </w:r>
      <w:r>
        <w:rPr>
          <w:rStyle w:val="FootnoteReference"/>
        </w:rPr>
        <w:footnoteReference w:id="1042"/>
      </w:r>
      <w:r>
        <w:rPr>
          <w:rFonts w:ascii="Amiri" w:hAnsi="Amiri" w:eastAsia="Amiri" w:cs="Amiri"/>
          <w:lang w:bidi="ar-SA"/>
          <w:color w:val="111111"/>
          <w:sz w:val="28"/>
          <w:szCs w:val="28"/>
          <w:rtl/>
        </w:rPr>
        <w:t xml:space="preserve">و المحاسن و غيرهما متفقة علي العتيق بالعين المهملة و التاء و هو أصوب و أظهر من الفنيق و المعني أنه نزل لحدوث التمر في الأرض عتيق مكان الفحل و عجوة مكان الأنثي لاحتياجه إليهما كما عرفت و قد مر و سيأتي ما يؤيده.</w:t>
      </w:r>
    </w:p>
    <w:p>
      <w:pPr>
        <w:pStyle w:val="Heading5"/>
      </w:pPr>
      <w:bookmarkStart w:id="1550" w:name="_Toc1066"/>
      <w:r>
        <w:t>«63»</w:t>
      </w:r>
      <w:bookmarkEnd w:id="1550"/>
    </w:p>
    <w:p>
      <w:pPr>
        <w:pStyle w:val="BookText"/>
      </w:pPr>
      <w:r>
        <w:rPr>
          <w:rFonts w:ascii="Amiri" w:hAnsi="Amiri" w:eastAsia="Amiri" w:cs="Amiri"/>
          <w:lang w:bidi="ar-SA"/>
          <w:color w:val="111111"/>
          <w:sz w:val="28"/>
          <w:szCs w:val="28"/>
          <w:rtl/>
        </w:rPr>
        <w:t xml:space="preserve">الْمَحَاسِنُ، عَنْ أَبِيهِ عَمَّنْ ذَكَرَهُ عَنْ مُحَمَّدٍ الْحَلَبِيِّ عَنْ أَبِي عَبْدِ اللَّهِ عليه السلام قَالَ: إِنَّ آدَمَ عليه السلام نَزَلَ بِالْعَجْوَةِ وَ الْعَتِيقِ الْفَحْلِ فَكَانَ مِنَ الْعَجْوَةِ الْعُذُوقُ كُلُّهَا وَ التَّمْرُ كُلُّهُ كَانَ مِنَ الْعَجْوَةِ</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5"/>
      </w:pPr>
      <w:bookmarkStart w:id="1551" w:name="_Toc1067"/>
      <w:r>
        <w:t>بيان</w:t>
      </w:r>
      <w:bookmarkEnd w:id="1551"/>
    </w:p>
    <w:p>
      <w:pPr>
        <w:pStyle w:val="BookText"/>
      </w:pPr>
      <w:r>
        <w:rPr>
          <w:rFonts w:ascii="Amiri" w:hAnsi="Amiri" w:eastAsia="Amiri" w:cs="Amiri"/>
          <w:lang w:bidi="ar-SA"/>
          <w:color w:val="111111"/>
          <w:sz w:val="28"/>
          <w:szCs w:val="28"/>
          <w:rtl/>
        </w:rPr>
        <w:t xml:space="preserve">في القاموس العذق النخلة بحملها و بالكسر القنو منها و كل غصن له شعب.</w:t>
      </w:r>
    </w:p>
    <w:p>
      <w:pPr>
        <w:pStyle w:val="Heading5"/>
      </w:pPr>
      <w:bookmarkStart w:id="1552" w:name="_Toc1068"/>
      <w:r>
        <w:t>«64»</w:t>
      </w:r>
      <w:bookmarkEnd w:id="1552"/>
    </w:p>
    <w:p>
      <w:pPr>
        <w:pStyle w:val="BookText"/>
      </w:pPr>
      <w:r>
        <w:rPr>
          <w:rFonts w:ascii="Amiri" w:hAnsi="Amiri" w:eastAsia="Amiri" w:cs="Amiri"/>
          <w:lang w:bidi="ar-SA"/>
          <w:color w:val="111111"/>
          <w:sz w:val="28"/>
          <w:szCs w:val="28"/>
          <w:rtl/>
        </w:rPr>
        <w:t xml:space="preserve">الْمَحَاسِنُ، عَنْ أَبِيهِ عَنِ ابْنِ أَبِي عُمَيْرٍ عَمَّنْ حَدَّثَهُ أَنَّهُ سَمِعَ أَبَا عَبْدِ اللَّهِ عليه السلام: أَنَّ الَّذِي حَمَلَ نُوحٌ مَعَهُ فِي السَّفِينَةِ مِنَ النَّخْلِ الْعَجْوَةُ وَ الْعَذْقُ‌</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1553" w:name="_Toc1069"/>
      <w:r>
        <w:t>«66»</w:t>
      </w:r>
      <w:bookmarkEnd w:id="1553"/>
    </w:p>
    <w:p>
      <w:pPr>
        <w:pStyle w:val="BookText"/>
      </w:pPr>
      <w:r>
        <w:rPr>
          <w:rFonts w:ascii="Amiri" w:hAnsi="Amiri" w:eastAsia="Amiri" w:cs="Amiri"/>
          <w:lang w:bidi="ar-SA"/>
          <w:color w:val="111111"/>
          <w:sz w:val="28"/>
          <w:szCs w:val="28"/>
          <w:rtl/>
        </w:rPr>
        <w:t xml:space="preserve">وَ مِنْهُ، عَنْ مُحَمَّدِ بْنِ عَلِيٍّ عَنْ عَبْدِ الرَّحْمَنِ بْنِ أَبِي هَاشِمٍ عَنْ أَبِي خَدِيجَةَ قَالَ: أَخَذْنَا مِنَ الْمَدِينَةِ نَوَي الْعَجْوَةِ فَغَرَسَهُ صَاحِبٌ لَنَا فِي بُسْتَانٍ فَخَرَجَ مِنْهُ السُّكَّرُ وَ الْهِيرُونُ وَ الشِّهْرِيزُ وَ الصَّرَفَانُ وَ كُلُّ ضَرْبٍ مِنَ التَّمْرِ</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1554" w:name="_Toc1070"/>
      <w:r>
        <w:t>توضيح</w:t>
      </w:r>
      <w:bookmarkEnd w:id="1554"/>
    </w:p>
    <w:p>
      <w:pPr>
        <w:pStyle w:val="BookText"/>
      </w:pPr>
      <w:r>
        <w:rPr>
          <w:rFonts w:ascii="Amiri" w:hAnsi="Amiri" w:eastAsia="Amiri" w:cs="Amiri"/>
          <w:lang w:bidi="ar-SA"/>
          <w:color w:val="111111"/>
          <w:sz w:val="28"/>
          <w:szCs w:val="28"/>
          <w:rtl/>
        </w:rPr>
        <w:t xml:space="preserve">في القاموس السكر بالضم و تشديد الكاف معرب شكر واحدته بهاء و رطب طيب و عنب يصيبه المرق‌</w:t>
      </w:r>
      <w:r>
        <w:rPr>
          <w:rStyle w:val="FootnoteReference"/>
        </w:rPr>
        <w:footnoteReference w:id="1046"/>
      </w:r>
      <w:r>
        <w:rPr>
          <w:rFonts w:ascii="Amiri" w:hAnsi="Amiri" w:eastAsia="Amiri" w:cs="Amiri"/>
          <w:lang w:bidi="ar-SA"/>
          <w:color w:val="111111"/>
          <w:sz w:val="28"/>
          <w:szCs w:val="28"/>
          <w:rtl/>
        </w:rPr>
        <w:t xml:space="preserve">فينتثر و هو من أحسن العنب و قال الهيرون</w:t>
      </w:r>
    </w:p>
    <w:p>
      <w:pPr>
        <w:pStyle w:val="BookText"/>
      </w:pPr>
      <w:r>
        <w:rPr>
          <w:rFonts w:ascii="IRNazanin" w:hAnsi="IRNazanin" w:eastAsia="IRNazanin" w:cs="IRNazanin"/>
          <w:lang w:bidi="fa-IR"/>
          <w:color w:val="111111"/>
          <w:sz w:val="28"/>
          <w:szCs w:val="28"/>
          <w:rtl/>
        </w:rPr>
        <w:t xml:space="preserve">عمیر بن افصی لفظ فنیق آمده و آن فحل ارجمند از شتر است که به خاطر ارجمندی اش نه سوار آن می شوند و نه آن را خوار می دارند، جوهری گفته: فنیق، فحل ارجمند است و ابو زید گفته است که آن نامی از نام های شتر است. پایان .</w:t>
      </w:r>
    </w:p>
    <w:p>
      <w:pPr>
        <w:pStyle w:val="BookText"/>
      </w:pPr>
      <w:r>
        <w:rPr>
          <w:rFonts w:ascii="IRNazanin" w:hAnsi="IRNazanin" w:eastAsia="IRNazanin" w:cs="IRNazanin"/>
          <w:lang w:bidi="fa-IR"/>
          <w:color w:val="111111"/>
          <w:sz w:val="28"/>
          <w:szCs w:val="28"/>
          <w:rtl/>
        </w:rPr>
        <w:t xml:space="preserve">در قاموس گفته است: فنیق، به شتر ارجمند گفته می شود که به خاطر اینکه برای صاحبانش، ارجمند است نه مورد اذیت قرار می گیرد و نه بر آن سوار می شوند. قاموس درباره عتیق گفته است: عتیق، درخت خرمای نر است که درخت آن تکان داده نمی شود و نیز به معنای آب، شیره انگور، اسم خاص برای خرما، و شیر است و به خوب هر چیزی هم گفته می شود، و در صحاح گفته است که عتیق ارجمندِ هر چیز است و خوب هر چیز از خرما و آب و باز و پیه .پایان.</w:t>
      </w:r>
    </w:p>
    <w:p>
      <w:pPr>
        <w:pStyle w:val="Heading5"/>
      </w:pPr>
      <w:bookmarkStart w:id="1555" w:name="_Toc1071"/>
      <w:r>
        <w:t>گویم</w:t>
      </w:r>
      <w:bookmarkEnd w:id="1555"/>
    </w:p>
    <w:p>
      <w:pPr>
        <w:pStyle w:val="BookText"/>
      </w:pPr>
      <w:r>
        <w:rPr>
          <w:rFonts w:ascii="IRNazanin" w:hAnsi="IRNazanin" w:eastAsia="IRNazanin" w:cs="IRNazanin"/>
          <w:lang w:bidi="fa-IR"/>
          <w:color w:val="111111"/>
          <w:sz w:val="28"/>
          <w:szCs w:val="28"/>
          <w:rtl/>
        </w:rPr>
        <w:t xml:space="preserve">در نسخه‌های کافی</w:t>
      </w:r>
      <w:r>
        <w:rPr>
          <w:rStyle w:val="FootnoteReference"/>
        </w:rPr>
        <w:footnoteReference w:id="1047"/>
      </w:r>
      <w:r>
        <w:rPr>
          <w:rFonts w:ascii="IRNazanin" w:hAnsi="IRNazanin" w:eastAsia="IRNazanin" w:cs="IRNazanin"/>
          <w:lang w:bidi="fa-IR"/>
          <w:color w:val="111111"/>
          <w:sz w:val="28"/>
          <w:szCs w:val="28"/>
          <w:rtl/>
        </w:rPr>
        <w:t xml:space="preserve">و محاسن و غیر آنها عتیق با عین بی‌نقطه و تاء آمده است و آن روشنتر و درست تر از فنیق است و مقصود حدیث این است که برای پیدایش خرما در زمین عتیق بجای فحل فرود آمد و عجوه بجای ماده. چرا که چنانچه دانستی و گذشت، به هر دو نیاز دارد و و در ادامه آنچه تأییدی بر آن است خواهد آمد.</w:t>
      </w:r>
    </w:p>
    <w:p>
      <w:pPr>
        <w:pStyle w:val="Heading5"/>
      </w:pPr>
      <w:bookmarkStart w:id="1556" w:name="_Toc1072"/>
      <w:r>
        <w:t>روایت 63</w:t>
      </w:r>
      <w:bookmarkEnd w:id="1556"/>
    </w:p>
    <w:p>
      <w:pPr>
        <w:pStyle w:val="BookText"/>
      </w:pPr>
      <w:r>
        <w:rPr>
          <w:rFonts w:ascii="IRNazanin" w:hAnsi="IRNazanin" w:eastAsia="IRNazanin" w:cs="IRNazanin"/>
          <w:lang w:bidi="fa-IR"/>
          <w:color w:val="111111"/>
          <w:sz w:val="28"/>
          <w:szCs w:val="28"/>
          <w:rtl/>
        </w:rPr>
        <w:t xml:space="preserve">محاسن: امام صادق علیه السّلام فرمود: حضرت آدم علیه السلام، با عجوه و عتیق فرود آمد. همه نخل های باردار از عجوه هستند و همه خرماها از عجوه هستند. </w:t>
      </w:r>
      <w:r>
        <w:rPr>
          <w:rStyle w:val="FootnoteReference"/>
        </w:rPr>
        <w:footnoteReference w:id="1048"/>
      </w:r>
    </w:p>
    <w:p>
      <w:pPr>
        <w:pStyle w:val="Heading5"/>
      </w:pPr>
      <w:bookmarkStart w:id="1557" w:name="_Toc1073"/>
      <w:r>
        <w:t>بیان</w:t>
      </w:r>
      <w:bookmarkEnd w:id="1557"/>
    </w:p>
    <w:p>
      <w:pPr>
        <w:pStyle w:val="BookText"/>
      </w:pPr>
      <w:r>
        <w:rPr>
          <w:rFonts w:ascii="IRNazanin" w:hAnsi="IRNazanin" w:eastAsia="IRNazanin" w:cs="IRNazanin"/>
          <w:lang w:bidi="fa-IR"/>
          <w:color w:val="111111"/>
          <w:sz w:val="28"/>
          <w:szCs w:val="28"/>
          <w:rtl/>
        </w:rPr>
        <w:t xml:space="preserve">در قاموس گفته است: «العذق» خرمای باردار است. و با کسره، خوشه خرما را گویند و هر شاخه ای از آن، دارای شاخه هایی است.</w:t>
      </w:r>
    </w:p>
    <w:p>
      <w:pPr>
        <w:pStyle w:val="Heading5"/>
      </w:pPr>
      <w:bookmarkStart w:id="1558" w:name="_Toc1074"/>
      <w:r>
        <w:t>روایت 64</w:t>
      </w:r>
      <w:bookmarkEnd w:id="1558"/>
    </w:p>
    <w:p>
      <w:pPr>
        <w:pStyle w:val="BookText"/>
      </w:pPr>
      <w:r>
        <w:rPr>
          <w:rFonts w:ascii="IRNazanin" w:hAnsi="IRNazanin" w:eastAsia="IRNazanin" w:cs="IRNazanin"/>
          <w:lang w:bidi="fa-IR"/>
          <w:color w:val="111111"/>
          <w:sz w:val="28"/>
          <w:szCs w:val="28"/>
          <w:rtl/>
        </w:rPr>
        <w:t xml:space="preserve">محاسن: امام صادق علیه السّلام فرمود: آنچه از نخل، که نوح علیه السّلام در کشتی برد، عجوه بود و نخل باردار. </w:t>
      </w:r>
      <w:r>
        <w:rPr>
          <w:rStyle w:val="FootnoteReference"/>
        </w:rPr>
        <w:footnoteReference w:id="1049"/>
      </w:r>
    </w:p>
    <w:p>
      <w:pPr>
        <w:pStyle w:val="Heading5"/>
      </w:pPr>
      <w:bookmarkStart w:id="1559" w:name="_Toc1075"/>
      <w:r>
        <w:t>روایت 66</w:t>
      </w:r>
      <w:bookmarkEnd w:id="1559"/>
    </w:p>
    <w:p>
      <w:pPr>
        <w:pStyle w:val="BookText"/>
      </w:pPr>
      <w:r>
        <w:rPr>
          <w:rFonts w:ascii="IRNazanin" w:hAnsi="IRNazanin" w:eastAsia="IRNazanin" w:cs="IRNazanin"/>
          <w:lang w:bidi="fa-IR"/>
          <w:color w:val="111111"/>
          <w:sz w:val="28"/>
          <w:szCs w:val="28"/>
          <w:rtl/>
        </w:rPr>
        <w:t xml:space="preserve">محاسن: ابی خدیجه می گوید: از مدینه هسته عجوه گرفتیم و یکی از دوستان ما آن را در بستانش کاشت و از آن سکر، هیرون، شهریز، صرفان، و هر نوع از خرما درآمد. </w:t>
      </w:r>
      <w:r>
        <w:rPr>
          <w:rStyle w:val="FootnoteReference"/>
        </w:rPr>
        <w:footnoteReference w:id="1050"/>
      </w:r>
    </w:p>
    <w:p>
      <w:pPr>
        <w:pStyle w:val="Heading5"/>
      </w:pPr>
      <w:bookmarkStart w:id="1560" w:name="_Toc1076"/>
      <w:r>
        <w:t>توضیح</w:t>
      </w:r>
      <w:bookmarkEnd w:id="1560"/>
    </w:p>
    <w:p>
      <w:pPr>
        <w:pStyle w:val="BookText"/>
      </w:pPr>
      <w:r>
        <w:rPr>
          <w:rFonts w:ascii="IRNazanin" w:hAnsi="IRNazanin" w:eastAsia="IRNazanin" w:cs="IRNazanin"/>
          <w:lang w:bidi="fa-IR"/>
          <w:color w:val="111111"/>
          <w:sz w:val="28"/>
          <w:szCs w:val="28"/>
          <w:rtl/>
        </w:rPr>
        <w:t xml:space="preserve">در قاموس گفته است: سکّر با ضمه و تشدید کاف، شکر است که معرب شده است و مفرد آن با هاء است. و نام خرمایی خوب و انگوری است که پوسته نازک دارد و می ترکد و بهترین انگور است، و گفته: هیرون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8" w:name="pg13486_328613"/>
    <w:bookmarkEnd w:id="118"/>
    <w:p>
      <w:pPr>
        <w:pStyle w:val="BookText"/>
      </w:pPr>
      <w:r>
        <w:rPr>
          <w:rFonts w:ascii="Amiri" w:hAnsi="Amiri" w:eastAsia="Amiri" w:cs="Amiri"/>
          <w:lang w:bidi="ar-SA"/>
          <w:color w:val="111111"/>
          <w:sz w:val="28"/>
          <w:szCs w:val="28"/>
          <w:rtl/>
        </w:rPr>
        <w:t xml:space="preserve">كزيتون ضرب من التمر و في بحر الجواهر هيرون بالكسر نوع من جيد التمر و في القاموس في السين المهملة تمر سهريز بالضم و الكسر و بالنعت و بالإضافة نوع معروف و قال في المعجمة تمر شهريز تقدم في السين و في الصحاح تمر شهريز و شهريز و سهريز و سهريز بالشين و السين جميعا لضرب من التمر و إن شئت أضفت مثل ثوب خز و قال الصرفان جنس من التمر و في القاموس الصرفان محركة تمر رزين صلب المضاغ يعدها ذوو العيالات و الأجراء و العبيد لجزاءتها</w:t>
      </w:r>
      <w:r>
        <w:rPr>
          <w:rStyle w:val="FootnoteReference"/>
        </w:rPr>
        <w:footnoteReference w:id="1051"/>
      </w:r>
      <w:r>
        <w:rPr>
          <w:rFonts w:ascii="Amiri" w:hAnsi="Amiri" w:eastAsia="Amiri" w:cs="Amiri"/>
          <w:lang w:bidi="ar-SA"/>
          <w:color w:val="111111"/>
          <w:sz w:val="28"/>
          <w:szCs w:val="28"/>
          <w:rtl/>
        </w:rPr>
        <w:t xml:space="preserve">أو هو الصيحاني و من أمثالهم صرفانة ربعية تصرم في الصيف و تؤكل بالشتية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077"/>
      <w:r>
        <w:t>«66»</w:t>
      </w:r>
      <w:bookmarkEnd w:id="1561"/>
    </w:p>
    <w:p>
      <w:pPr>
        <w:pStyle w:val="BookText"/>
      </w:pPr>
      <w:r>
        <w:rPr>
          <w:rFonts w:ascii="Amiri" w:hAnsi="Amiri" w:eastAsia="Amiri" w:cs="Amiri"/>
          <w:lang w:bidi="ar-SA"/>
          <w:color w:val="111111"/>
          <w:sz w:val="28"/>
          <w:szCs w:val="28"/>
          <w:rtl/>
        </w:rPr>
        <w:t xml:space="preserve">الْمَحَاسِنُ، عَنْ بَعْضِ أَصْحَابِهِ رَفَعَهُ قَالَ: مَنْ أَكَلَ سَبْعَ تَمَرَاتٍ مِمَّا يَكُونُ بَيْنَ لَابَتَيِ الْمَدِينَةِ لَمْ يَضُرَّهُ لَيْلَتَهُ وَ يَوْمَهُ ذَلِكَ سَمٌّ وَ لَا غَيْرُهُ‌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5"/>
      </w:pPr>
      <w:bookmarkStart w:id="1562" w:name="_Toc1078"/>
      <w:r>
        <w:t>«67»</w:t>
      </w:r>
      <w:bookmarkEnd w:id="1562"/>
    </w:p>
    <w:p>
      <w:pPr>
        <w:pStyle w:val="BookText"/>
      </w:pPr>
      <w:r>
        <w:rPr>
          <w:rFonts w:ascii="Amiri" w:hAnsi="Amiri" w:eastAsia="Amiri" w:cs="Amiri"/>
          <w:lang w:bidi="ar-SA"/>
          <w:color w:val="111111"/>
          <w:sz w:val="28"/>
          <w:szCs w:val="28"/>
          <w:rtl/>
        </w:rPr>
        <w:t xml:space="preserve">وَ مِنْهُ، عَنْ مُحَمَّدِ بْنِ عِيسَي الْيَقْطِينِيِّ عَنْ عُبَيْدِ اللَّهِ الدِّهْقَانِ عَنْ دُرُسْتَ بْنِ أَبِي مَنْصُورٍ عَنْ عَبْدِ اللَّهِ بْنِ سِنَانٍ عَنْ أَبِي عَبْدِ اللَّهِ عليه السلام قَالَ: مَنْ أَكَلَ فِي يَوْمٍ سَبْعَ عَجَوَاتٍ تَمْرٍ عَلَي الرِّيقِ مِنْ تَمْرِ الْعَالِيَةِ لَمْ يَضُرَّهُ سَمٌّ وَ لَا شَيْطَانٌ‌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055"/>
      </w:r>
    </w:p>
    <w:p>
      <w:pPr>
        <w:pStyle w:val="Heading5"/>
      </w:pPr>
      <w:bookmarkStart w:id="1563" w:name="_Toc1079"/>
      <w:r>
        <w:t>تَوْضِيح</w:t>
      </w:r>
      <w:bookmarkEnd w:id="1563"/>
    </w:p>
    <w:p>
      <w:pPr>
        <w:pStyle w:val="BookText"/>
      </w:pPr>
      <w:r>
        <w:rPr>
          <w:rFonts w:ascii="Amiri" w:hAnsi="Amiri" w:eastAsia="Amiri" w:cs="Amiri"/>
          <w:lang w:bidi="ar-SA"/>
          <w:color w:val="111111"/>
          <w:sz w:val="28"/>
          <w:szCs w:val="28"/>
          <w:rtl/>
        </w:rPr>
        <w:t xml:space="preserve">رَوَاهُ فِي الْكَافِي‌</w:t>
      </w:r>
      <w:r>
        <w:rPr>
          <w:rStyle w:val="FootnoteReference"/>
        </w:rPr>
        <w:footnoteReference w:id="1056"/>
      </w:r>
      <w:r>
        <w:rPr>
          <w:rFonts w:ascii="Amiri" w:hAnsi="Amiri" w:eastAsia="Amiri" w:cs="Amiri"/>
          <w:lang w:bidi="ar-SA"/>
          <w:color w:val="111111"/>
          <w:sz w:val="28"/>
          <w:szCs w:val="28"/>
          <w:rtl/>
        </w:rPr>
        <w:t xml:space="preserve">عَنِ الْعِدَّةِ عَنِ الْبَرْقِيِّ هَكَذَا: مَنْ أَكَلَ فِي كُلِّ يَوْمٍ سَبْعَ تَمَرَاتٍ عَجْوَةٍ وَ رَوَي مُسْلِمٌ فِي صَحِيحِهِ‌</w:t>
      </w:r>
      <w:r>
        <w:rPr>
          <w:rStyle w:val="FootnoteReference"/>
        </w:rPr>
        <w:footnoteReference w:id="1057"/>
      </w:r>
      <w:r>
        <w:rPr>
          <w:rFonts w:ascii="Amiri" w:hAnsi="Amiri" w:eastAsia="Amiri" w:cs="Amiri"/>
          <w:lang w:bidi="ar-SA"/>
          <w:color w:val="111111"/>
          <w:sz w:val="28"/>
          <w:szCs w:val="28"/>
          <w:rtl/>
        </w:rPr>
        <w:t xml:space="preserve">عَنِ النَّبِيِّ صلي الله عليه و آله: مَنْ أَكَلَ سَبْعَ</w:t>
      </w:r>
    </w:p>
    <w:p>
      <w:pPr>
        <w:pStyle w:val="BookText"/>
      </w:pPr>
      <w:r>
        <w:rPr>
          <w:rFonts w:ascii="IRNazanin" w:hAnsi="IRNazanin" w:eastAsia="IRNazanin" w:cs="IRNazanin"/>
          <w:lang w:bidi="fa-IR"/>
          <w:color w:val="111111"/>
          <w:sz w:val="28"/>
          <w:szCs w:val="28"/>
          <w:rtl/>
        </w:rPr>
        <w:t xml:space="preserve">بر وزن زیتون نوعی خرما است و در بحر الجواهر گفته است که هیرون با کسره نوعی خرمای خوب است . در قاموس گفته است«سهریز»با کسره و ضمه و به صورت نعت و اضافه، نوع معروفی از خرماست، و در مورد«شهریز» گفته است که در ذیل سهریز توضیح داده ایم. در صحاح گفته است که خرمای شهریز، شهریر، سهریر و سهریر با شین و سین هر دو نوعی خرما است. و اگر خواستی می توانی به صورت مضاف به کار ببری مانند«ثوب خزّ». و گفته است صرفان یک نوع خرما است، در قاموس گفته است: صرفان با حرکت راء خرمای سخت پرگوشتی است که خوراک عیال و کارگرها و بنده‌ها است چون کفایت غذائی دارد و آن را صیحانی گویند و یک مثل عربی است که (صرفانة ربعیه تصرم بالصیف و تؤکل بالشتیّة) یعنی خرمای صرفانه بهاری، در تابستان چیده می شود و در زمستان خورده می شود.</w:t>
      </w:r>
    </w:p>
    <w:p>
      <w:pPr>
        <w:pStyle w:val="Heading5"/>
      </w:pPr>
      <w:bookmarkStart w:id="1564" w:name="_Toc1080"/>
      <w:r>
        <w:t>روایت 66</w:t>
      </w:r>
      <w:bookmarkEnd w:id="1564"/>
    </w:p>
    <w:p>
      <w:pPr>
        <w:pStyle w:val="BookText"/>
      </w:pPr>
      <w:r>
        <w:rPr>
          <w:rFonts w:ascii="IRNazanin" w:hAnsi="IRNazanin" w:eastAsia="IRNazanin" w:cs="IRNazanin"/>
          <w:lang w:bidi="fa-IR"/>
          <w:color w:val="111111"/>
          <w:sz w:val="28"/>
          <w:szCs w:val="28"/>
          <w:rtl/>
        </w:rPr>
        <w:t xml:space="preserve">محاسن: یکی از یاران حضرت که به صورت مرفوعه نقل کرده است: هر کس از خرمای میان دو تپه شهر مدینه هفت دانه بخورد ، در آن شب و روز، زهر و غیر آن به او زیانی نمی رساند. </w:t>
      </w:r>
      <w:r>
        <w:rPr>
          <w:rStyle w:val="FootnoteReference"/>
        </w:rPr>
        <w:footnoteReference w:id="1058"/>
      </w:r>
    </w:p>
    <w:p>
      <w:pPr>
        <w:pStyle w:val="Heading5"/>
      </w:pPr>
      <w:bookmarkStart w:id="1565" w:name="_Toc1081"/>
      <w:r>
        <w:t>روایت 67</w:t>
      </w:r>
      <w:bookmarkEnd w:id="1565"/>
    </w:p>
    <w:p>
      <w:pPr>
        <w:pStyle w:val="BookText"/>
      </w:pPr>
      <w:r>
        <w:rPr>
          <w:rFonts w:ascii="IRNazanin" w:hAnsi="IRNazanin" w:eastAsia="IRNazanin" w:cs="IRNazanin"/>
          <w:lang w:bidi="fa-IR"/>
          <w:color w:val="111111"/>
          <w:sz w:val="28"/>
          <w:szCs w:val="28"/>
          <w:rtl/>
        </w:rPr>
        <w:t xml:space="preserve">محاسن: امام صادق علیه السّلام فرمود: هر کس روزی هفت دانه خرمای عجوه باغستان عالیه را ناشتا بخورد زهر و شیطان، به او زیانی نمی رساند.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در مکارم از امام صادق علیه السلام مانند آن آمده است. </w:t>
      </w:r>
      <w:r>
        <w:rPr>
          <w:rStyle w:val="FootnoteReference"/>
        </w:rPr>
        <w:footnoteReference w:id="1060"/>
      </w:r>
    </w:p>
    <w:p>
      <w:pPr>
        <w:pStyle w:val="Heading5"/>
      </w:pPr>
      <w:bookmarkStart w:id="1566" w:name="_Toc1082"/>
      <w:r>
        <w:t>توضیح</w:t>
      </w:r>
      <w:bookmarkEnd w:id="1566"/>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061"/>
      </w:r>
      <w:r>
        <w:rPr>
          <w:rFonts w:ascii="IRNazanin" w:hAnsi="IRNazanin" w:eastAsia="IRNazanin" w:cs="IRNazanin"/>
          <w:lang w:bidi="fa-IR"/>
          <w:color w:val="111111"/>
          <w:sz w:val="28"/>
          <w:szCs w:val="28"/>
          <w:rtl/>
        </w:rPr>
        <w:t xml:space="preserve">آن را با سندی چنین آورده است: هر کس روزی هفت خرمای عجوه بخورد.</w:t>
      </w:r>
    </w:p>
    <w:p>
      <w:pPr>
        <w:pStyle w:val="BookText"/>
      </w:pPr>
      <w:r>
        <w:rPr>
          <w:rFonts w:ascii="IRNazanin" w:hAnsi="IRNazanin" w:eastAsia="IRNazanin" w:cs="IRNazanin"/>
          <w:lang w:bidi="fa-IR"/>
          <w:color w:val="111111"/>
          <w:sz w:val="28"/>
          <w:szCs w:val="28"/>
          <w:rtl/>
        </w:rPr>
        <w:t xml:space="preserve">و مسلم در صحیح خود از پیغمبر صلی اللَّه علیه و آله آورده است که هر کس، در صبح، هفت دانه خرمای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9" w:name="pg13486_328614"/>
    <w:bookmarkEnd w:id="119"/>
    <w:p>
      <w:pPr>
        <w:pStyle w:val="BookText"/>
      </w:pPr>
      <w:r>
        <w:rPr>
          <w:rFonts w:ascii="Amiri" w:hAnsi="Amiri" w:eastAsia="Amiri" w:cs="Amiri"/>
          <w:lang w:bidi="ar-SA"/>
          <w:color w:val="111111"/>
          <w:sz w:val="28"/>
          <w:szCs w:val="28"/>
          <w:rtl/>
        </w:rPr>
        <w:t xml:space="preserve">تَمَرَاتٍ مِنْ بَيْنِ لَابَتَيْهَا حِينَ يُصْبِحُ لَمْ يَضُرَّهُ سَمٌّ حَتَّي يُمْسِيَ وَ فِي رِوَايَةٍ أُخْرَي: مَنْ يُصْبِحْ بِسَبْعِ تَمَرَاتٍ عَجْوَةٍ لَمْ يَضُرَّهُ فِي ذَلِكَ الْيَوْمِ سَمٌّ وَ لَا سِحْرٌ وَ فِي رِوَايَةٍ أُخْرَي: إِنَّ فِي عَجْوَةِ الْعَالِيَةِ شِفَاءً وَ إِنَّهَا تِرْيَاقٌ أَوَّلَ الْبُكْرَةِ و قال بعض شراحه‌</w:t>
      </w:r>
      <w:r>
        <w:rPr>
          <w:rStyle w:val="FootnoteReference"/>
        </w:rPr>
        <w:footnoteReference w:id="1062"/>
      </w:r>
      <w:r>
        <w:rPr>
          <w:rFonts w:ascii="IRNazanin" w:hAnsi="IRNazanin" w:eastAsia="IRNazanin" w:cs="IRNazanin"/>
          <w:lang w:bidi="fa-IR"/>
          <w:color w:val="111111"/>
          <w:sz w:val="28"/>
          <w:szCs w:val="28"/>
          <w:rtl/>
        </w:rPr>
        <w:t xml:space="preserve">اللابتان هما الحرتان‌</w:t>
      </w:r>
      <w:r>
        <w:rPr>
          <w:rStyle w:val="FootnoteReference"/>
        </w:rPr>
        <w:footnoteReference w:id="1063"/>
      </w:r>
      <w:r>
        <w:rPr>
          <w:rFonts w:ascii="Amiri" w:hAnsi="Amiri" w:eastAsia="Amiri" w:cs="Amiri"/>
          <w:lang w:bidi="ar-SA"/>
          <w:color w:val="111111"/>
          <w:sz w:val="28"/>
          <w:szCs w:val="28"/>
          <w:rtl/>
        </w:rPr>
        <w:t xml:space="preserve">و المراد لابتا المدينة و السم معروف و هو بفتح السين و ضمها و كسرها و الفتح أفصح و الترياق بكسر التاء و ضمها لغتان و يقال درياق و طرياق أيضا كله فصيح و قوله صلي الله عليه و آله أول البكرة بنصب أول علي الظرف و هو بمعني الرواية الأخري من يصبح و العالية ما كان من الحوائط و القري و العمارات من جهة المدينة العليا مما يلي نجد و السافلة من الجهة الأخري مما يلي تهامة قال القاضي و أدني العالية ثلاثة أميال و أبعدها ثمانية من المدينة و العجوة نوع جيد من التمر و في هذه الأحاديث فضيلة تمر المدينة و عجوتها و فضيلة التصبح بسبع تمرات منه و تخصيص عجوة المدينة دون غيرها و عدد السبع من الأمور التي علمها الشارع و لا نعلم نحن حكمتها فيجب الإيمان بها و اعتقاد فضلها و الحكمة فيها و هذا كأعداد الصلوات و نصب الزكاة و غيرها</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5"/>
      </w:pPr>
      <w:bookmarkStart w:id="1567" w:name="_Toc1083"/>
      <w:r>
        <w:t>«68»</w:t>
      </w:r>
      <w:bookmarkEnd w:id="1567"/>
    </w:p>
    <w:p>
      <w:pPr>
        <w:pStyle w:val="BookText"/>
      </w:pPr>
      <w:r>
        <w:rPr>
          <w:rFonts w:ascii="Amiri" w:hAnsi="Amiri" w:eastAsia="Amiri" w:cs="Amiri"/>
          <w:lang w:bidi="ar-SA"/>
          <w:color w:val="111111"/>
          <w:sz w:val="28"/>
          <w:szCs w:val="28"/>
          <w:rtl/>
        </w:rPr>
        <w:t xml:space="preserve">الْفِرْدَوْسُ، عَنِ النَّبِيِّ صلي الله عليه و آله قَالَ: كُلُوا الْبَلَحَ بِالتَّمْرِ فَإِنَّ الشَّيْطَانَ إِذَا أَكَلَهُ ابْنُ آدَمَ غَضِبَ فَقَالَ بَقِيَ ابْنُ آدَمَ حَتَّي أَكَلَ الْجَدِيدَ بِالْخَلَقِ.</w:t>
      </w:r>
    </w:p>
    <w:p>
      <w:pPr>
        <w:pStyle w:val="Heading5"/>
      </w:pPr>
      <w:bookmarkStart w:id="1568" w:name="_Toc1084"/>
      <w:r>
        <w:t>بيان</w:t>
      </w:r>
      <w:bookmarkEnd w:id="1568"/>
    </w:p>
    <w:p>
      <w:pPr>
        <w:pStyle w:val="BookText"/>
      </w:pPr>
      <w:r>
        <w:rPr>
          <w:rFonts w:ascii="Amiri" w:hAnsi="Amiri" w:eastAsia="Amiri" w:cs="Amiri"/>
          <w:lang w:bidi="ar-SA"/>
          <w:color w:val="111111"/>
          <w:sz w:val="28"/>
          <w:szCs w:val="28"/>
          <w:rtl/>
        </w:rPr>
        <w:t xml:space="preserve">البلح محركة بين الخلال و البسر.</w:t>
      </w:r>
    </w:p>
    <w:p>
      <w:pPr>
        <w:pStyle w:val="Heading5"/>
      </w:pPr>
      <w:bookmarkStart w:id="1569" w:name="_Toc1085"/>
      <w:r>
        <w:t>»69»</w:t>
      </w:r>
      <w:bookmarkEnd w:id="1569"/>
    </w:p>
    <w:p>
      <w:pPr>
        <w:pStyle w:val="BookText"/>
      </w:pPr>
      <w:r>
        <w:rPr>
          <w:rFonts w:ascii="Amiri" w:hAnsi="Amiri" w:eastAsia="Amiri" w:cs="Amiri"/>
          <w:lang w:bidi="ar-SA"/>
          <w:color w:val="111111"/>
          <w:sz w:val="28"/>
          <w:szCs w:val="28"/>
          <w:rtl/>
        </w:rPr>
        <w:t xml:space="preserve">الْفِرْدَوْسُ،: كُلُوا التَّمْرَ عَلَي الرِّيقِ فَإِنَّهُ يَقْتُلُ الدُّودَ.</w:t>
      </w:r>
    </w:p>
    <w:p>
      <w:pPr>
        <w:pStyle w:val="Heading5"/>
      </w:pPr>
      <w:bookmarkStart w:id="1570" w:name="_Toc1086"/>
      <w:r>
        <w:t>«70»</w:t>
      </w:r>
      <w:bookmarkEnd w:id="1570"/>
    </w:p>
    <w:p>
      <w:pPr>
        <w:pStyle w:val="BookText"/>
      </w:pPr>
      <w:r>
        <w:rPr>
          <w:rFonts w:ascii="Amiri" w:hAnsi="Amiri" w:eastAsia="Amiri" w:cs="Amiri"/>
          <w:lang w:bidi="ar-SA"/>
          <w:color w:val="111111"/>
          <w:sz w:val="28"/>
          <w:szCs w:val="28"/>
          <w:rtl/>
        </w:rPr>
        <w:t xml:space="preserve">كِتَابُ تَارِيخِ الْمَدِينَةِ، لِلسَّيِّدِ عَلِيِّ بْنِ عَبْدِ اللَّهِ الْحَسَنِيِّ الشَّافِعِيِّ السَّمْهُودِيِّ قَالَ: فِي عَدِّ تُمُورِ الْمَدِينَةِ أَنْوَاعُ تَمْرِهَا كَثِيرَةٌ بَلَغَتْ مِائَةً وَ بِضْعاً وَ ثَلَاثِينَ نَوْعاً مِنَ الصَّيْحَانِيِّ.</w:t>
      </w:r>
    </w:p>
    <w:p>
      <w:pPr>
        <w:pStyle w:val="BookText"/>
      </w:pPr>
      <w:r>
        <w:rPr>
          <w:rFonts w:ascii="IRNazanin" w:hAnsi="IRNazanin" w:eastAsia="IRNazanin" w:cs="IRNazanin"/>
          <w:lang w:bidi="fa-IR"/>
          <w:color w:val="111111"/>
          <w:sz w:val="28"/>
          <w:szCs w:val="28"/>
          <w:rtl/>
        </w:rPr>
        <w:t xml:space="preserve">مدینه بخورد، زهر تا شب به او زیانی نمی رساند.</w:t>
      </w:r>
    </w:p>
    <w:p>
      <w:pPr>
        <w:pStyle w:val="BookText"/>
      </w:pPr>
      <w:r>
        <w:rPr>
          <w:rFonts w:ascii="IRNazanin" w:hAnsi="IRNazanin" w:eastAsia="IRNazanin" w:cs="IRNazanin"/>
          <w:lang w:bidi="fa-IR"/>
          <w:color w:val="111111"/>
          <w:sz w:val="28"/>
          <w:szCs w:val="28"/>
          <w:rtl/>
        </w:rPr>
        <w:t xml:space="preserve">و در روایتی دیگر آمده است: هر کس در صبح هفت خرمای عجوه بخورد،</w:t>
      </w:r>
    </w:p>
    <w:p>
      <w:pPr>
        <w:pStyle w:val="BookText"/>
      </w:pPr>
      <w:r>
        <w:rPr>
          <w:rFonts w:ascii="IRNazanin" w:hAnsi="IRNazanin" w:eastAsia="IRNazanin" w:cs="IRNazanin"/>
          <w:lang w:bidi="fa-IR"/>
          <w:color w:val="111111"/>
          <w:sz w:val="28"/>
          <w:szCs w:val="28"/>
          <w:rtl/>
        </w:rPr>
        <w:t xml:space="preserve">در آن روز نه سم و نه جادو در او اثر نمی کند .</w:t>
      </w:r>
    </w:p>
    <w:p>
      <w:pPr>
        <w:pStyle w:val="BookText"/>
      </w:pPr>
      <w:r>
        <w:rPr>
          <w:rFonts w:ascii="IRNazanin" w:hAnsi="IRNazanin" w:eastAsia="IRNazanin" w:cs="IRNazanin"/>
          <w:lang w:bidi="fa-IR"/>
          <w:color w:val="111111"/>
          <w:sz w:val="28"/>
          <w:szCs w:val="28"/>
          <w:rtl/>
        </w:rPr>
        <w:t xml:space="preserve">و در روایت دیگر آمده است : در خرمای عجوه ی عالیه، درمان است و در بامداد خوردن آن، ضد زهر است.</w:t>
      </w:r>
    </w:p>
    <w:p>
      <w:pPr>
        <w:pStyle w:val="BookText"/>
      </w:pPr>
      <w:r>
        <w:rPr>
          <w:rFonts w:ascii="IRNazanin" w:hAnsi="IRNazanin" w:eastAsia="IRNazanin" w:cs="IRNazanin"/>
          <w:lang w:bidi="fa-IR"/>
          <w:color w:val="111111"/>
          <w:sz w:val="28"/>
          <w:szCs w:val="28"/>
          <w:rtl/>
        </w:rPr>
        <w:t xml:space="preserve">برخی شرح کنندگان صحیح مسلم گفته اند: «اللابتان» همان دو حره می باشد که در مدینه واقع است و «سم» همان ماده معروف است که هم با فتحه سین و هم با ضمه و کسره خوانده می شود که البته فتحه فصیح تر است. و «تِریاق»و «تُریاق» هر دو در لغت آمده است و همچنین «دریاق» و «طریاق» نیز فصیح می باشند. و این فرمایش حضرت صلی الله علیه و آله که«اول البکره» با ظرف و منصوب در نظر گرفتن «اول» همان معنای روایت دیگری را دارد به معنای«من یصبح » یعنی کسی که صبح می کند. «عالیه» نخلستانها و دهها و ساختمانهای بالای مدینه است که تا نجد و پائین آن از سوی دیگر تا تهامه کشیده شده است. قاضی گفته است: نزدیک‌ترین مرز عالیه تا سه میل است و دورترین آن تا هشت میل از مدینه می باشد. و «عجوه» یک نوع خرمای خوب است و این احادیث در فضیلت خرمای مدینه و خصوصا عجوه آن است. ناشتا خوردن، هفت دانه خرما و به ویژه خرمای عجوه مدینه، و نیز شماره هفت، تعبد از شارع است و حکمت آن را نمی دانیم و باید آن را باور داشته باشیم و معتقد به فضل و حکمت آن باشیم، همانند شماره رکعت های نماز و نصابهای زکاة و دیگر از این قبیل.</w:t>
      </w:r>
    </w:p>
    <w:p>
      <w:pPr>
        <w:pStyle w:val="Heading5"/>
      </w:pPr>
      <w:bookmarkStart w:id="1571" w:name="_Toc1087"/>
      <w:r>
        <w:t>روایت 68</w:t>
      </w:r>
      <w:bookmarkEnd w:id="1571"/>
    </w:p>
    <w:p>
      <w:pPr>
        <w:pStyle w:val="BookText"/>
      </w:pPr>
      <w:r>
        <w:rPr>
          <w:rFonts w:ascii="IRNazanin" w:hAnsi="IRNazanin" w:eastAsia="IRNazanin" w:cs="IRNazanin"/>
          <w:lang w:bidi="fa-IR"/>
          <w:color w:val="111111"/>
          <w:sz w:val="28"/>
          <w:szCs w:val="28"/>
          <w:rtl/>
        </w:rPr>
        <w:t xml:space="preserve">پیغمبر صلی اللَّه علیه و آله فرمود: خرمای غوره را با خرما بخورید، زمانی که انسان آن را می خورد، شیطان به خشم می آید و می گوید آدمی زاده زنده ماند تا تازه را با کهنه بخورد.</w:t>
      </w:r>
    </w:p>
    <w:p>
      <w:pPr>
        <w:pStyle w:val="Heading5"/>
      </w:pPr>
      <w:bookmarkStart w:id="1572" w:name="_Toc1088"/>
      <w:r>
        <w:t>بیان</w:t>
      </w:r>
      <w:bookmarkEnd w:id="1572"/>
    </w:p>
    <w:p>
      <w:pPr>
        <w:pStyle w:val="BookText"/>
      </w:pPr>
      <w:r>
        <w:rPr>
          <w:rFonts w:ascii="IRNazanin" w:hAnsi="IRNazanin" w:eastAsia="IRNazanin" w:cs="IRNazanin"/>
          <w:lang w:bidi="fa-IR"/>
          <w:color w:val="111111"/>
          <w:sz w:val="28"/>
          <w:szCs w:val="28"/>
          <w:rtl/>
        </w:rPr>
        <w:t xml:space="preserve">«البَلَح» بین سرکه شدن و نرم شدن را می گویند.</w:t>
      </w:r>
    </w:p>
    <w:p>
      <w:pPr>
        <w:pStyle w:val="Heading5"/>
      </w:pPr>
      <w:bookmarkStart w:id="1573" w:name="_Toc1089"/>
      <w:r>
        <w:t>روایت 69</w:t>
      </w:r>
      <w:bookmarkEnd w:id="1573"/>
    </w:p>
    <w:p>
      <w:pPr>
        <w:pStyle w:val="BookText"/>
      </w:pPr>
      <w:r>
        <w:rPr>
          <w:rFonts w:ascii="IRNazanin" w:hAnsi="IRNazanin" w:eastAsia="IRNazanin" w:cs="IRNazanin"/>
          <w:lang w:bidi="fa-IR"/>
          <w:color w:val="111111"/>
          <w:sz w:val="28"/>
          <w:szCs w:val="28"/>
          <w:rtl/>
        </w:rPr>
        <w:t xml:space="preserve">در فردوس گفته است: خرما را ناشتا بخورید که کرم را می کشد.</w:t>
      </w:r>
    </w:p>
    <w:p>
      <w:pPr>
        <w:pStyle w:val="Heading5"/>
      </w:pPr>
      <w:bookmarkStart w:id="1574" w:name="_Toc1090"/>
      <w:r>
        <w:t>روایت 70</w:t>
      </w:r>
      <w:bookmarkEnd w:id="1574"/>
    </w:p>
    <w:p>
      <w:pPr>
        <w:pStyle w:val="BookText"/>
      </w:pPr>
      <w:r>
        <w:rPr>
          <w:rFonts w:ascii="IRNazanin" w:hAnsi="IRNazanin" w:eastAsia="IRNazanin" w:cs="IRNazanin"/>
          <w:lang w:bidi="fa-IR"/>
          <w:color w:val="111111"/>
          <w:sz w:val="28"/>
          <w:szCs w:val="28"/>
          <w:rtl/>
        </w:rPr>
        <w:t xml:space="preserve">در کتاب تاریخ مدینه تألیف سمهودی شافعی آمده است: که انواع خرمای مدینه را تا صدو سی و چند برشمرده از صیحانی.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0" w:name="pg13486_328615"/>
    <w:bookmarkEnd w:id="120"/>
    <w:p>
      <w:pPr>
        <w:pStyle w:val="BookText"/>
      </w:pPr>
      <w:r>
        <w:rPr>
          <w:rFonts w:ascii="Amiri" w:hAnsi="Amiri" w:eastAsia="Amiri" w:cs="Amiri"/>
          <w:lang w:bidi="ar-SA"/>
          <w:color w:val="111111"/>
          <w:sz w:val="28"/>
          <w:szCs w:val="28"/>
          <w:rtl/>
        </w:rPr>
        <w:t xml:space="preserve">وَ فِي فَضْلِ أَهْلِ الْبَيْتِ لِابْنِ الْمُؤَيَّدِ الْحِمَوِيِّ عَنْ جَابِرٍ رَضِيَ اللَّهُ عَنْهُ قَالَ: كُنْتُ مَعَ النَّبِيِّ صلي الله عليه و آله يَوْماً فِي بَعْضِ حِيطَانٍ وَ يَدُ عَلِيٍّ فِي يَدِهِ قَالَ فَمَرَرْنَا بِنَخْلٍ فَصَاحَ النَّخْلُ هَذَا مُحَمَّدٌ سَيِّدُ الْأَنْبِيَاءِ وَ هَذَا عَلِيٌّ سَيِّدُ الْأَوْصِيَاءِ أَبُو الْأَئِمَّةِ الطَّاهِرِينَ ثُمَّ مَرَرْنَا بِنَخْلٍ فَصَاحَ النَّخْلُ هَذَا مُحَمَّدٌ رَسُولُ اللَّهِ وَ هَذَا عَلِيٌّ سَيْفُ اللَّهِ فَالْتَفَتَ النَّبِيُّ صلي الله عليه و آله إِلَي عَلِيٍّ عليه السلام فَقَالَ لَهُ سَمِّهِ الصَّيْحَانِيَّ فَسُمِّيَ مِنْ ذَلِكَ الْيَوْمِ الصَّيْحَانِيَّ فَكَانَ هَذَا سَبَبَ تَسْمِيَةِ هَذَا النَّوْعِ بِذَلِكَ أَوِ الْمُرَادُ نَخْلُ ذَلِكَ الْحَائِطِ وَ بِالْمَدِينَةِ الْيَوْمَ مَوْضِعٌ يُعْرَفُ بِالصَّيْحَانِيِ‌</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1575" w:name="_Toc1091"/>
      <w:r>
        <w:t>«71»</w:t>
      </w:r>
      <w:bookmarkEnd w:id="1575"/>
    </w:p>
    <w:p>
      <w:pPr>
        <w:pStyle w:val="BookText"/>
      </w:pPr>
      <w:r>
        <w:rPr>
          <w:rFonts w:ascii="Amiri" w:hAnsi="Amiri" w:eastAsia="Amiri" w:cs="Amiri"/>
          <w:lang w:bidi="ar-SA"/>
          <w:color w:val="111111"/>
          <w:sz w:val="28"/>
          <w:szCs w:val="28"/>
          <w:rtl/>
        </w:rPr>
        <w:t xml:space="preserve">الدَّعَائِمُ، عَنْ رَسُولِ اللَّهِ صلي الله عليه و آله: أَنَّهُ كَانَ يُحِبُّ التَّمْرَ وَ يَقُولُ الْعَجْوَةُ مِنَ الْجَنَّةِ وَ كَانَ يَضَعُ التَّمْرَةَ عَلَي اللُّقْمَةِ وَ يَقُولُ هَذِهِ إِدَامُ هَذِهِ وَ كَانَ عَلِيُّ بْنُ الْحُسَيْنِ عليه السلام يَقُولُ إِنِّي أُحِبُّ الرَّجُلَ يَكُونُ تَمْرِيّاً لِحُبِّ رَسُولِ اللَّهِ صلي الله عليه و آله التَّمْرَ وَ كَانَ صلي الله عليه و آله إِذَا قُدِّمَ إِلَيْهِ الطَّعَامُ وَ فِيهِ التَّمْرُ بَدَأَ بِالتَّمْرِ وَ كَانَ يُفْطِرُ عَلَي التَّمْرِ فِي زَمَنِ التَّمْرِ وَ عَلَي الرُّطَبِ فِي زَمَنِ الرُّطَبِ‌</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عليه السلام: أَنَّ رَجُلًا مِنْ أَصْحَابِهِ أَكَلَ عِنْدَهُ طَعَاماً فَلَمَّا أَنْ رُفِعَ الطَّعَامُ قَالَ جَعْفَرٌ عليه السلام يَا جَارِيَةُ ائْتِنَا بِمَا عِنْدَكِ فَأَتَتْهُ بِتَمْرٍ فَقَالَ الرَّجُلُ جُعِلْتُ فِدَاكَ هَذَا زَمَنُ الْفَاكِهَةِ وَ الْأَعْنَابِ وَ كَانَ صَيْفاً فَقَالَ كُلْ فَإِنَّهُ خُلُقٌ مِنْ رَسُولِ اللَّهِ صلي الله عليه و آله الْعَجْوَةُ لَا دَاءَ وَ لَا غَائِلَةَ</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3"/>
      </w:pPr>
      <w:bookmarkStart w:id="1576" w:name="_Toc1092"/>
      <w:r>
        <w:t>باب 4 الجمار و الطلع</w:t>
      </w:r>
      <w:bookmarkEnd w:id="1576"/>
    </w:p>
    <w:p>
      <w:pPr>
        <w:pStyle w:val="Heading4"/>
      </w:pPr>
      <w:bookmarkStart w:id="1577" w:name="_Toc1093"/>
      <w:r>
        <w:t>روايات</w:t>
      </w:r>
      <w:bookmarkEnd w:id="1577"/>
    </w:p>
    <w:p>
      <w:pPr>
        <w:pStyle w:val="Heading5"/>
      </w:pPr>
      <w:bookmarkStart w:id="1578" w:name="_Toc1094"/>
      <w:r>
        <w:t>«1»</w:t>
      </w:r>
      <w:bookmarkEnd w:id="1578"/>
    </w:p>
    <w:p>
      <w:pPr>
        <w:pStyle w:val="BookText"/>
      </w:pPr>
      <w:r>
        <w:rPr>
          <w:rFonts w:ascii="Amiri" w:hAnsi="Amiri" w:eastAsia="Amiri" w:cs="Amiri"/>
          <w:lang w:bidi="ar-SA"/>
          <w:color w:val="111111"/>
          <w:sz w:val="28"/>
          <w:szCs w:val="28"/>
          <w:rtl/>
        </w:rPr>
        <w:t xml:space="preserve">الْخِصَالُ، عَنْ أَبِيهِ عَنْ مُحَمَّدِ بْنِ يَحْيَي الْعَطَّارِ عَنْ مُحَمَّدِ بْنِ أَحْمَدَ بْنِ يَحْيَي</w:t>
      </w:r>
    </w:p>
    <w:p>
      <w:pPr>
        <w:pStyle w:val="BookText"/>
      </w:pPr>
      <w:r>
        <w:rPr>
          <w:rFonts w:ascii="IRNazanin" w:hAnsi="IRNazanin" w:eastAsia="IRNazanin" w:cs="IRNazanin"/>
          <w:lang w:bidi="fa-IR"/>
          <w:color w:val="111111"/>
          <w:sz w:val="28"/>
          <w:szCs w:val="28"/>
          <w:rtl/>
        </w:rPr>
        <w:t xml:space="preserve">در کتاب فضل اهل بیت از جابر نقل شده است که روزی با پیغمبر در یکی از نخلستانهای مدینه بودم و دست علی علیه السّلام در دست او بود و به یک نخل خرما گذر کردیم که فریاد برآورد «این محمّد سرور پیغمبران است و این علی سرور اوصیاء و اولیاء و پدر ائمه طاهرین است.» سپس از کنار نخل[دیگری] گذر کردیم و فریاد زد «این است محمّد رسول خدا، این است علی سیف اللَّه» و پیغمبر صلی اللَّه علیه و آله رو به علی کرد و فرمود، نام این نخله را صیحانی بگذار و از آن روز صیحانی نام گرفت و سبب نامگذاری این نوع خرما این بود. یا اینکه منظور، نام گذاری جای آن نخله و آن نخلستان بوده، و امروزه در مدینه جایی است که آن را صیحانی می نامند.</w:t>
      </w:r>
    </w:p>
    <w:p>
      <w:pPr>
        <w:pStyle w:val="Heading5"/>
      </w:pPr>
      <w:bookmarkStart w:id="1579" w:name="_Toc1095"/>
      <w:r>
        <w:t>روایت 71</w:t>
      </w:r>
      <w:bookmarkEnd w:id="1579"/>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خرما را دوست داشت و می فرمود: عجوه از بهشت است، و خرما را بر لقمه‌اش می نهاد و می فرمود: این نانخورش این است و علی بن الحسین علیه السّلام بسیار می فرمود: من دوست دارم مرد، خرما دوست باشد به خاطر اینکه رسول خدا خرما را دوست می داشت و هنگامی که خوراک برای حضرت صلی الله علیه و آله می‌آوردند و در آن خرما بود، ابتدا با خوردن خرما، آغاز به خوردن می فرمود، در زمان خرما با خرما افطار می کرد و در زمان رطب با رطب.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جعفر بن محمّد علیه السّلام می فرماید: یکی از اصحاب نزد او خوراکی خورد و چون سفره را برداشتند فرمود: ای کنیزک هر چه داری برای ما بیاور، و خرما آورد، آن مرد گفت: قربانت، اکنون زمان میوه انگور است، چرا که تابستان بود. فرمود: بخور این شیوه رسول خدا صلی اللَّه علیه و آله است که فرمود: عجوه نه درد دارد و نه زیانی می آورد. </w:t>
      </w:r>
      <w:r>
        <w:rPr>
          <w:rStyle w:val="FootnoteReference"/>
        </w:rPr>
        <w:footnoteReference w:id="1069"/>
      </w:r>
    </w:p>
    <w:p>
      <w:pPr>
        <w:pStyle w:val="Heading3"/>
      </w:pPr>
      <w:bookmarkStart w:id="1580" w:name="_Toc1096"/>
      <w:r>
        <w:t>باب چهارم : جمار [پیه نخل] و طلع [شکوفه درخت خرما]</w:t>
      </w:r>
      <w:bookmarkEnd w:id="1580"/>
    </w:p>
    <w:p>
      <w:pPr>
        <w:pStyle w:val="Heading4"/>
      </w:pPr>
      <w:bookmarkStart w:id="1581" w:name="_Toc1097"/>
      <w:r>
        <w:t>روایات</w:t>
      </w:r>
      <w:bookmarkEnd w:id="1581"/>
    </w:p>
    <w:p>
      <w:pPr>
        <w:pStyle w:val="Heading5"/>
      </w:pPr>
      <w:bookmarkStart w:id="1582" w:name="_Toc1098"/>
      <w:r>
        <w:t>روایت 1</w:t>
      </w:r>
      <w:bookmarkEnd w:id="1582"/>
    </w:p>
    <w:p>
      <w:pPr>
        <w:pStyle w:val="BookText"/>
      </w:pPr>
      <w:r>
        <w:rPr>
          <w:rFonts w:ascii="IRNazanin" w:hAnsi="IRNazanin" w:eastAsia="IRNazanin" w:cs="IRNazanin"/>
          <w:lang w:bidi="fa-IR"/>
          <w:color w:val="111111"/>
          <w:sz w:val="28"/>
          <w:szCs w:val="28"/>
          <w:rtl/>
        </w:rPr>
        <w:t xml:space="preserve">خصال: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13486_328616"/>
    <w:bookmarkEnd w:id="121"/>
    <w:p>
      <w:pPr>
        <w:pStyle w:val="BookText"/>
      </w:pPr>
      <w:r>
        <w:rPr>
          <w:rFonts w:ascii="Amiri" w:hAnsi="Amiri" w:eastAsia="Amiri" w:cs="Amiri"/>
          <w:lang w:bidi="ar-SA"/>
          <w:color w:val="111111"/>
          <w:sz w:val="28"/>
          <w:szCs w:val="28"/>
          <w:rtl/>
        </w:rPr>
        <w:t xml:space="preserve">عَنْ مُوسَي بْنِ عُمَرَ عَنِ ابْنِ أَبِي عُمَيْرٍ عَنْ مُعَاوِيَةَ بْنِ عَمَّارٍ عَنْ أَبِي عَبْدِ اللَّهِ عليه السلام قَالَ: ثَلَاثَةٌ يَهْزِلْنَ الْبَيْضُ وَ السَّمَكُ وَ الطَّلْعُ‌</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5"/>
      </w:pPr>
      <w:bookmarkStart w:id="1583" w:name="_Toc1099"/>
      <w:r>
        <w:t>«2»</w:t>
      </w:r>
      <w:bookmarkEnd w:id="1583"/>
    </w:p>
    <w:p>
      <w:pPr>
        <w:pStyle w:val="BookText"/>
      </w:pPr>
      <w:r>
        <w:rPr>
          <w:rFonts w:ascii="Amiri" w:hAnsi="Amiri" w:eastAsia="Amiri" w:cs="Amiri"/>
          <w:lang w:bidi="ar-SA"/>
          <w:color w:val="111111"/>
          <w:sz w:val="28"/>
          <w:szCs w:val="28"/>
          <w:rtl/>
        </w:rPr>
        <w:t xml:space="preserve">الْمَحَاسِنُ، عَنْ مَنْصُورِ بْنِ الْعَبَّاسِ عَنْ مُحَمَّدِ بْنِ عَبْدِ اللَّهِ عَنْ أَبِي أَيُّوبَ الْمَكِّيِّ عَنْ مُحَمَّدِ بْنِ الْبَخْتَرِيِّ عَنْ عُمَرَ بْنِ يَزِيدَ عَنْ أَبِي عَبْدِ اللَّهِ عليه السلام قَالَ: ثَلَاثٌ يُؤْكَلْنَ وَ يَهْزِلْنَ الطَّلْعُ وَ الْكُسْبُ وَ الْجَوْزُ</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بعض أصحابه رفعه عن أبي عبد الله عليه السلام: مثله‌</w:t>
      </w:r>
      <w:r>
        <w:rPr>
          <w:rStyle w:val="FootnoteReference"/>
        </w:rPr>
        <w:footnoteReference w:id="1072"/>
      </w:r>
    </w:p>
    <w:p>
      <w:pPr>
        <w:pStyle w:val="Heading5"/>
      </w:pPr>
      <w:bookmarkStart w:id="1584" w:name="_Toc1100"/>
      <w:r>
        <w:t>أقول</w:t>
      </w:r>
      <w:bookmarkEnd w:id="1584"/>
    </w:p>
    <w:p>
      <w:pPr>
        <w:pStyle w:val="BookText"/>
      </w:pPr>
      <w:r>
        <w:rPr>
          <w:rFonts w:ascii="Amiri" w:hAnsi="Amiri" w:eastAsia="Amiri" w:cs="Amiri"/>
          <w:lang w:bidi="ar-SA"/>
          <w:color w:val="111111"/>
          <w:sz w:val="28"/>
          <w:szCs w:val="28"/>
          <w:rtl/>
        </w:rPr>
        <w:t xml:space="preserve">قد مر بعض الأخبار مع شرحه في الباب السابق‌</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3"/>
      </w:pPr>
      <w:bookmarkStart w:id="1585" w:name="_Toc1101"/>
      <w:r>
        <w:t>باب 5 العنب‌</w:t>
      </w:r>
      <w:bookmarkEnd w:id="1585"/>
    </w:p>
    <w:p>
      <w:pPr>
        <w:pStyle w:val="Heading4"/>
      </w:pPr>
      <w:bookmarkStart w:id="1586" w:name="_Toc1102"/>
      <w:r>
        <w:t>روايات</w:t>
      </w:r>
      <w:bookmarkEnd w:id="1586"/>
    </w:p>
    <w:p>
      <w:pPr>
        <w:pStyle w:val="Heading5"/>
      </w:pPr>
      <w:bookmarkStart w:id="1587" w:name="_Toc1103"/>
      <w:r>
        <w:t>«1»</w:t>
      </w:r>
      <w:bookmarkEnd w:id="1587"/>
    </w:p>
    <w:p>
      <w:pPr>
        <w:pStyle w:val="BookText"/>
      </w:pPr>
      <w:r>
        <w:rPr>
          <w:rFonts w:ascii="Amiri" w:hAnsi="Amiri" w:eastAsia="Amiri" w:cs="Amiri"/>
          <w:lang w:bidi="ar-SA"/>
          <w:color w:val="111111"/>
          <w:sz w:val="28"/>
          <w:szCs w:val="28"/>
          <w:rtl/>
        </w:rPr>
        <w:t xml:space="preserve">الْخِصَالُ، عَنْ أَبِيهِ عَنْ سَعْدِ بْنِ عَبْدِ اللَّهِ عَنْ أَحْمَدَ بْنِ أَبِي عَبْدِ اللَّهِ الْبَرْقِيِّ عَنِ النَّهِيكِيِّ عَنْ مَنْصُورِ بْنِ يُونُسَ قَالَ سَمِعْتُ أَبَا الْحَسَنِ مُوسَي عليه السلام يَقُولُ: ثَلَاثَةٌ لَا يَضُرُّ الْعِنَبُ الرَّازِقِيُّ وَ قَصَبُ السُّكَّرِ وَ التُّفَّاحُ اللُّبْنَانِيُ‌</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1588" w:name="_Toc1104"/>
      <w:r>
        <w:t>بيان</w:t>
      </w:r>
      <w:bookmarkEnd w:id="1588"/>
    </w:p>
    <w:p>
      <w:pPr>
        <w:pStyle w:val="BookText"/>
      </w:pPr>
      <w:r>
        <w:rPr>
          <w:rFonts w:ascii="IRNazanin" w:hAnsi="IRNazanin" w:eastAsia="IRNazanin" w:cs="IRNazanin"/>
          <w:lang w:bidi="fa-IR"/>
          <w:color w:val="111111"/>
          <w:sz w:val="28"/>
          <w:szCs w:val="28"/>
          <w:rtl/>
        </w:rPr>
        <w:t xml:space="preserve">لبنان بالضم جبل بالشام.</w:t>
      </w:r>
    </w:p>
    <w:p>
      <w:pPr>
        <w:pStyle w:val="Heading5"/>
      </w:pPr>
      <w:bookmarkStart w:id="1589" w:name="_Toc1105"/>
      <w:r>
        <w:t>«2»</w:t>
      </w:r>
      <w:bookmarkEnd w:id="1589"/>
    </w:p>
    <w:p>
      <w:pPr>
        <w:pStyle w:val="BookText"/>
      </w:pPr>
      <w:r>
        <w:rPr>
          <w:rFonts w:ascii="Amiri" w:hAnsi="Amiri" w:eastAsia="Amiri" w:cs="Amiri"/>
          <w:lang w:bidi="ar-SA"/>
          <w:color w:val="111111"/>
          <w:sz w:val="28"/>
          <w:szCs w:val="28"/>
          <w:rtl/>
        </w:rPr>
        <w:t xml:space="preserve">الْعُيُونُ، عَنْ مُحَمَّدِ بْنِ عَلِيِّ بْنِ الشَّاهِ عَنْ أَبِي بَكْرِ بْنِ عَبْدِ اللَّهِ النَّيْسَابُورِيِّ عَنْ عَبْدِ اللَّهِ بْنِ أَحْمَدَ بْنِ عَامِرٍ عَنْ أَبِيهِ وَ عَنْ أَحْمَدَ بْنِ إِبْرَاهِيمَ عَنْ إِبْرَاهِيمَ بْنِ مَرْوَانَ عَنْ جَعْفَرِ بْنِ مُحَمَّدِ بْنِ زِيَادٍ عَنْ أَحْمَدَ بْنِ عَبْدِ اللَّهِ الْهَرَوِيِّ عَنِ الْحُسَيْنِ بْنِ مُحَمَّدٍ الْأُشْنَانِيِّ عَنْ عَلِيِّ بْنِ مُحَمَّدِ بْنِ مَهْرَوَيْهِ عَنْ دَاوُدَ بْنِ سُلَيْمَانَ الْفَرَّاءِ كُلِّهِمْ عَنِ الرِّضَا عَنْ آبَائِهِ عليهم السلام قَالَ قَالَ رَسُولُ اللَّهِ صلي الله عليه و آله: كُلُوا الْعِنَبَ حَبَّةً حَبَّةً فَإِنَّهَا أَهْنَأُ وَ أَمْرَأُ</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سه چیز لاغر می کنند: تخم، ماهی و شکوفه درخت خرما.</w:t>
      </w:r>
      <w:r>
        <w:rPr>
          <w:rStyle w:val="FootnoteReference"/>
        </w:rPr>
        <w:footnoteReference w:id="1076"/>
      </w:r>
    </w:p>
    <w:p>
      <w:pPr>
        <w:pStyle w:val="Heading5"/>
      </w:pPr>
      <w:bookmarkStart w:id="1590" w:name="_Toc1106"/>
      <w:r>
        <w:t>روایت 2</w:t>
      </w:r>
      <w:bookmarkEnd w:id="1590"/>
    </w:p>
    <w:p>
      <w:pPr>
        <w:pStyle w:val="BookText"/>
      </w:pPr>
      <w:r>
        <w:rPr>
          <w:rFonts w:ascii="IRNazanin" w:hAnsi="IRNazanin" w:eastAsia="IRNazanin" w:cs="IRNazanin"/>
          <w:lang w:bidi="fa-IR"/>
          <w:color w:val="111111"/>
          <w:sz w:val="28"/>
          <w:szCs w:val="28"/>
          <w:rtl/>
        </w:rPr>
        <w:t xml:space="preserve">محاسن: امام صادق علیه السّلام فرمود: سه چیز لاغر می کنند: پوسته گل خرما و ته‌مانده روغنی که آب کنند و گردو.</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مانند این حدیث به صورت مرفوعه از امام صادق علیه السلام نقل شده است.</w:t>
      </w:r>
      <w:r>
        <w:rPr>
          <w:rStyle w:val="FootnoteReference"/>
        </w:rPr>
        <w:footnoteReference w:id="1078"/>
      </w:r>
    </w:p>
    <w:p>
      <w:pPr>
        <w:pStyle w:val="Heading5"/>
      </w:pPr>
      <w:bookmarkStart w:id="1591" w:name="_Toc1107"/>
      <w:r>
        <w:t>گویم</w:t>
      </w:r>
      <w:bookmarkEnd w:id="1591"/>
    </w:p>
    <w:p>
      <w:pPr>
        <w:pStyle w:val="BookText"/>
      </w:pPr>
      <w:r>
        <w:rPr>
          <w:rFonts w:ascii="IRNazanin" w:hAnsi="IRNazanin" w:eastAsia="IRNazanin" w:cs="IRNazanin"/>
          <w:lang w:bidi="fa-IR"/>
          <w:color w:val="111111"/>
          <w:sz w:val="28"/>
          <w:szCs w:val="28"/>
          <w:rtl/>
        </w:rPr>
        <w:t xml:space="preserve">برخی اخبار با شرح آن ها در باب پیش گذشت .</w:t>
      </w:r>
    </w:p>
    <w:p>
      <w:pPr>
        <w:pStyle w:val="Heading3"/>
      </w:pPr>
      <w:bookmarkStart w:id="1592" w:name="_Toc1108"/>
      <w:r>
        <w:t>باب پنجم : انگور</w:t>
      </w:r>
      <w:bookmarkEnd w:id="1592"/>
    </w:p>
    <w:p>
      <w:pPr>
        <w:pStyle w:val="Heading4"/>
      </w:pPr>
      <w:bookmarkStart w:id="1593" w:name="_Toc1109"/>
      <w:r>
        <w:t>روایات</w:t>
      </w:r>
      <w:bookmarkEnd w:id="1593"/>
    </w:p>
    <w:p>
      <w:pPr>
        <w:pStyle w:val="Heading5"/>
      </w:pPr>
      <w:bookmarkStart w:id="1594" w:name="_Toc1110"/>
      <w:r>
        <w:t>روایت 1</w:t>
      </w:r>
      <w:bookmarkEnd w:id="1594"/>
    </w:p>
    <w:p>
      <w:pPr>
        <w:pStyle w:val="BookText"/>
      </w:pPr>
      <w:r>
        <w:rPr>
          <w:rFonts w:ascii="IRNazanin" w:hAnsi="IRNazanin" w:eastAsia="IRNazanin" w:cs="IRNazanin"/>
          <w:lang w:bidi="fa-IR"/>
          <w:color w:val="111111"/>
          <w:sz w:val="28"/>
          <w:szCs w:val="28"/>
          <w:rtl/>
        </w:rPr>
        <w:t xml:space="preserve">خصال: امام موسی کاظم علیه السّلام فرمود: سه چیز زیان ندارند: انگور رازقی و نیشکر و سیب لبنانی. </w:t>
      </w:r>
      <w:r>
        <w:rPr>
          <w:rStyle w:val="FootnoteReference"/>
        </w:rPr>
        <w:footnoteReference w:id="1079"/>
      </w:r>
    </w:p>
    <w:p>
      <w:pPr>
        <w:pStyle w:val="Heading5"/>
      </w:pPr>
      <w:bookmarkStart w:id="1595" w:name="_Toc1111"/>
      <w:r>
        <w:t>بیان</w:t>
      </w:r>
      <w:bookmarkEnd w:id="1595"/>
    </w:p>
    <w:p>
      <w:pPr>
        <w:pStyle w:val="BookText"/>
      </w:pPr>
      <w:r>
        <w:rPr>
          <w:rFonts w:ascii="IRNazanin" w:hAnsi="IRNazanin" w:eastAsia="IRNazanin" w:cs="IRNazanin"/>
          <w:lang w:bidi="fa-IR"/>
          <w:color w:val="111111"/>
          <w:sz w:val="28"/>
          <w:szCs w:val="28"/>
          <w:rtl/>
        </w:rPr>
        <w:t xml:space="preserve">لبنان بالضم جبل بالشام.</w:t>
      </w:r>
    </w:p>
    <w:p>
      <w:pPr>
        <w:pStyle w:val="Heading5"/>
      </w:pPr>
      <w:bookmarkStart w:id="1596" w:name="_Toc1112"/>
      <w:r>
        <w:t>روایت 2</w:t>
      </w:r>
      <w:bookmarkEnd w:id="1596"/>
    </w:p>
    <w:p>
      <w:pPr>
        <w:pStyle w:val="BookText"/>
      </w:pPr>
      <w:r>
        <w:rPr>
          <w:rFonts w:ascii="IRNazanin" w:hAnsi="IRNazanin" w:eastAsia="IRNazanin" w:cs="IRNazanin"/>
          <w:lang w:bidi="fa-IR"/>
          <w:color w:val="111111"/>
          <w:sz w:val="28"/>
          <w:szCs w:val="28"/>
          <w:rtl/>
        </w:rPr>
        <w:t xml:space="preserve">عیون اخبار: رسول خدا صلی اللَّه علیه و آله فرمود: انگور را دانه دانه بخورید که خوشتر و گواراتر است. </w:t>
      </w:r>
      <w:r>
        <w:rPr>
          <w:rStyle w:val="FootnoteReference"/>
        </w:rPr>
        <w:footnoteReference w:id="108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13486_328617"/>
    <w:bookmarkEnd w:id="122"/>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081"/>
      </w:r>
    </w:p>
    <w:p>
      <w:pPr>
        <w:pStyle w:val="Heading5"/>
      </w:pPr>
      <w:bookmarkStart w:id="1597" w:name="_Toc1113"/>
      <w:r>
        <w:t>بيان</w:t>
      </w:r>
      <w:bookmarkEnd w:id="1597"/>
    </w:p>
    <w:p>
      <w:pPr>
        <w:pStyle w:val="BookText"/>
      </w:pPr>
      <w:r>
        <w:rPr>
          <w:rFonts w:ascii="Amiri" w:hAnsi="Amiri" w:eastAsia="Amiri" w:cs="Amiri"/>
          <w:lang w:bidi="ar-SA"/>
          <w:color w:val="111111"/>
          <w:sz w:val="28"/>
          <w:szCs w:val="28"/>
          <w:rtl/>
        </w:rPr>
        <w:t xml:space="preserve">قال في النهاية يقال مرأني الطعام و أمرأني إذا لم يثقل علي المعدة و انحدر عنها طيبا قال الفراء يقال هنأني الطعام و مرأني بغير الألف فإذا أفردوها عن هنأني قالوا أمرأني و قال هنأني الطعام يهنؤني و يهنأني و هنئت الطعام أي تهنأت به و كل أمر يأتيك من غير تعب فهو هني‌ء انتهي و قال البيضاوي الهني‌ء و المري‌ء صفتان من هنأ الطعام و مرئ إذا ساغ من غير غص و قيل الهني‌ء ما يلذه الإنسان و المري‌ء ما تحمد عاقبته.</w:t>
      </w:r>
    </w:p>
    <w:p>
      <w:pPr>
        <w:pStyle w:val="Heading5"/>
      </w:pPr>
      <w:bookmarkStart w:id="1598" w:name="_Toc1114"/>
      <w:r>
        <w:t>«3»</w:t>
      </w:r>
      <w:bookmarkEnd w:id="1598"/>
    </w:p>
    <w:p>
      <w:pPr>
        <w:pStyle w:val="BookText"/>
      </w:pPr>
      <w:r>
        <w:rPr>
          <w:rFonts w:ascii="Amiri" w:hAnsi="Amiri" w:eastAsia="Amiri" w:cs="Amiri"/>
          <w:lang w:bidi="ar-SA"/>
          <w:color w:val="111111"/>
          <w:sz w:val="28"/>
          <w:szCs w:val="28"/>
          <w:rtl/>
        </w:rPr>
        <w:t xml:space="preserve">الْمَحَاسِنُ، عَنْ عِدَّةٍ مِنْ أَصْحَابِهِ عَنِ ابْنِ سِنَانٍ عَنْ أَبِي الْجَارُودِ عَنْ أُمِّ رَاشِدٍ مَوْلَاةِ أُمِّ هَانِئٍ قَالَتْ: كُنْتُ وَصِيفَةً أَخْدُمُ عَلِيّاً وَ إِنَّ طَلْحَةَ وَ الزُّبَيْرَ كَانَا عِنْدَهُ وَ دَعَا بِعِنَبٍ وَ كَانَ يُحِبُّهُ فَأَكَلُوا</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1599" w:name="_Toc1115"/>
      <w:r>
        <w:t>بيان</w:t>
      </w:r>
      <w:bookmarkEnd w:id="1599"/>
    </w:p>
    <w:p>
      <w:pPr>
        <w:pStyle w:val="BookText"/>
      </w:pPr>
      <w:r>
        <w:rPr>
          <w:rFonts w:ascii="Amiri" w:hAnsi="Amiri" w:eastAsia="Amiri" w:cs="Amiri"/>
          <w:lang w:bidi="ar-SA"/>
          <w:color w:val="111111"/>
          <w:sz w:val="28"/>
          <w:szCs w:val="28"/>
          <w:rtl/>
        </w:rPr>
        <w:t xml:space="preserve">في القاموس الوصيف كأمير الخادم و الخادمة و الجمع وصفاء كالوصيفة و الجمع وصائف.</w:t>
      </w:r>
    </w:p>
    <w:p>
      <w:pPr>
        <w:pStyle w:val="Heading5"/>
      </w:pPr>
      <w:bookmarkStart w:id="1600" w:name="_Toc1116"/>
      <w:r>
        <w:t>«4»</w:t>
      </w:r>
      <w:bookmarkEnd w:id="1600"/>
    </w:p>
    <w:p>
      <w:pPr>
        <w:pStyle w:val="BookText"/>
      </w:pPr>
      <w:r>
        <w:rPr>
          <w:rFonts w:ascii="Amiri" w:hAnsi="Amiri" w:eastAsia="Amiri" w:cs="Amiri"/>
          <w:lang w:bidi="ar-SA"/>
          <w:color w:val="111111"/>
          <w:sz w:val="28"/>
          <w:szCs w:val="28"/>
          <w:rtl/>
        </w:rPr>
        <w:t xml:space="preserve">الْمَحَاسِنُ، عَنْ أَبِيهِ عَنِ ابْنِ أَبِي عُمَيْرٍ عَنْ هِشَامِ بْنِ سَالِمٍ قَالَ: كَانَ عَلِيُّ بْنُ الْحُسَيْنِ عليه السلام يُعْجِبُهُ الْعِنَبُ فَكَانَ ذَاتَ يَوْمٍ صَائِماً فَلَمَّا أَفْطَرَ كَانَ أَوَّلَ مَا جَاءَتْ الْعِنَبُ أَتَتْهُ أُمُّ وَلَدٍ لَهُ بِعُنْقُودٍ فَوَضَعَهُ بَيْنَ يَدَيْهِ فَجَاءَ سَائِلٌ فَدَفَعَ إِلَيْهِ فَدَسَّتْ إِلَيْهِ أَعْنِي إِلَي السَّائِلِ فَاشْتَرَتْهُ مِنْهُ ثُمَّ أَتَتْهُ فَوَضَعَتْهُ بَيْنَ يَدَيْهِ فَجَاءَ سَائِلٌ آخَرُ فَأَعْطَاهُ فَفَعَلَتْ أُمُّ الْوَلَدِ مِثْلَ ذَلِكَ حَتَّي فَعَلَ ثَلَاثَ مَرَّاتٍ فَلَمَّا كَانَ فِي الرَّابِعِ أَكَلَهُ‌</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5"/>
      </w:pPr>
      <w:bookmarkStart w:id="1601" w:name="_Toc1117"/>
      <w:r>
        <w:t>«5»</w:t>
      </w:r>
      <w:bookmarkEnd w:id="1601"/>
    </w:p>
    <w:p>
      <w:pPr>
        <w:pStyle w:val="BookText"/>
      </w:pPr>
      <w:r>
        <w:rPr>
          <w:rFonts w:ascii="Amiri" w:hAnsi="Amiri" w:eastAsia="Amiri" w:cs="Amiri"/>
          <w:lang w:bidi="ar-SA"/>
          <w:color w:val="111111"/>
          <w:sz w:val="28"/>
          <w:szCs w:val="28"/>
          <w:rtl/>
        </w:rPr>
        <w:t xml:space="preserve">وَ مِنْهُ، عَنْ عَلِيِّ بْنِ الْحَكَمِ عَنِ الرَّبِيعِ الْمُسْلِيِّ عَنْ مَعْرُوفِ بْنِ خَرَّبُوذَ: عَمَّنْ رَأَي أَمِيرَ الْمُؤْمِنِينَ عليه السلام يَأْكُلُ الْخُبْزَ بِالْعِنَبِ.</w:t>
      </w:r>
    </w:p>
    <w:p>
      <w:pPr>
        <w:pStyle w:val="BookText"/>
      </w:pPr>
      <w:r>
        <w:rPr>
          <w:rFonts w:ascii="Amiri" w:hAnsi="Amiri" w:eastAsia="Amiri" w:cs="Amiri"/>
          <w:lang w:bidi="ar-SA"/>
          <w:color w:val="111111"/>
          <w:sz w:val="28"/>
          <w:szCs w:val="28"/>
          <w:rtl/>
        </w:rPr>
        <w:t xml:space="preserve">و رواه القاسم بن يحيي عن جده عن معروف:</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5"/>
      </w:pPr>
      <w:bookmarkStart w:id="1602" w:name="_Toc1118"/>
      <w:r>
        <w:t>«6»</w:t>
      </w:r>
      <w:bookmarkEnd w:id="1602"/>
    </w:p>
    <w:p>
      <w:pPr>
        <w:pStyle w:val="BookText"/>
      </w:pPr>
      <w:r>
        <w:rPr>
          <w:rFonts w:ascii="Amiri" w:hAnsi="Amiri" w:eastAsia="Amiri" w:cs="Amiri"/>
          <w:lang w:bidi="ar-SA"/>
          <w:color w:val="111111"/>
          <w:sz w:val="28"/>
          <w:szCs w:val="28"/>
          <w:rtl/>
        </w:rPr>
        <w:t xml:space="preserve">وَ مِنْهُ، عَنْ عِدَّةٍ مِنْ أَصْحَابِهِ عَنْ أَبِي الْجَارُودِ عَنِ زِيَادِ بْنِ سُوقَةَ عَنْ</w:t>
      </w:r>
    </w:p>
    <w:p>
      <w:pPr>
        <w:pStyle w:val="BookText"/>
      </w:pPr>
      <w:r>
        <w:rPr>
          <w:rFonts w:ascii="IRNazanin" w:hAnsi="IRNazanin" w:eastAsia="IRNazanin" w:cs="IRNazanin"/>
          <w:lang w:bidi="fa-IR"/>
          <w:color w:val="111111"/>
          <w:sz w:val="28"/>
          <w:szCs w:val="28"/>
          <w:rtl/>
        </w:rPr>
        <w:t xml:space="preserve">در صحیفه رضا مانند آن آمده است. </w:t>
      </w:r>
      <w:r>
        <w:rPr>
          <w:rStyle w:val="FootnoteReference"/>
        </w:rPr>
        <w:footnoteReference w:id="1085"/>
      </w:r>
    </w:p>
    <w:p>
      <w:pPr>
        <w:pStyle w:val="Heading5"/>
      </w:pPr>
      <w:bookmarkStart w:id="1603" w:name="_Toc1119"/>
      <w:r>
        <w:t>بیان</w:t>
      </w:r>
      <w:bookmarkEnd w:id="1603"/>
    </w:p>
    <w:p>
      <w:pPr>
        <w:pStyle w:val="BookText"/>
      </w:pPr>
      <w:r>
        <w:rPr>
          <w:rFonts w:ascii="IRNazanin" w:hAnsi="IRNazanin" w:eastAsia="IRNazanin" w:cs="IRNazanin"/>
          <w:lang w:bidi="fa-IR"/>
          <w:color w:val="111111"/>
          <w:sz w:val="28"/>
          <w:szCs w:val="28"/>
          <w:rtl/>
        </w:rPr>
        <w:t xml:space="preserve">در نهایه گفته است: «مرأنی الطعام و أمرأنی» یعنی بر معده سنگین نبود به صورت گوارا از آن جاری شد. فراء گفته است: «هنأنی الطعام و مرأنی » بدون الف به کار می رود، و اگر بدون «هنأنی» و به تنهایی به کار رود، با الف به کار می رود و گفته می شود«أمرأنی» و گفته است: «هنأنی الطعام یهنؤنی و یهنأنی و هنئت الطعام » یعنی برای من گوارا بود و هر کاری که برای تو بدون رنج باشد، هنیء و گوارا است. بیضاوی گفته است: «الهنی‌ء و المری‌ء » صفت هستند که از «هنأ الطعام و مرئ» به معنای اینکه غذا گوارا بود و بدون رنج و اندوه فرو برده شد می باشد. و گفته شده است«الهنئ» چیزی است که انسان از آن لذت می برد و «المرئ» چیزی است که عاقبت و سرانجام آن ستوده می شود .</w:t>
      </w:r>
    </w:p>
    <w:p>
      <w:pPr>
        <w:pStyle w:val="Heading5"/>
      </w:pPr>
      <w:bookmarkStart w:id="1604" w:name="_Toc1120"/>
      <w:r>
        <w:t>روایت 1</w:t>
      </w:r>
      <w:bookmarkEnd w:id="1604"/>
    </w:p>
    <w:p>
      <w:pPr>
        <w:pStyle w:val="BookText"/>
      </w:pPr>
      <w:r>
        <w:rPr>
          <w:rFonts w:ascii="IRNazanin" w:hAnsi="IRNazanin" w:eastAsia="IRNazanin" w:cs="IRNazanin"/>
          <w:lang w:bidi="fa-IR"/>
          <w:color w:val="111111"/>
          <w:sz w:val="28"/>
          <w:szCs w:val="28"/>
          <w:rtl/>
        </w:rPr>
        <w:t xml:space="preserve">محاسن: امّ هانی می گوید: کنیزی بودم و به علی علیه السّلام خدمت می کردم، طلحه و زبیر نزد او بودند، حضرت انگور خواست که آن را دوست می داشت و با هم خوردند. </w:t>
      </w:r>
      <w:r>
        <w:rPr>
          <w:rStyle w:val="FootnoteReference"/>
        </w:rPr>
        <w:footnoteReference w:id="1086"/>
      </w:r>
    </w:p>
    <w:p>
      <w:pPr>
        <w:pStyle w:val="Heading5"/>
      </w:pPr>
      <w:bookmarkStart w:id="1605" w:name="_Toc1121"/>
      <w:r>
        <w:t>بیان</w:t>
      </w:r>
      <w:bookmarkEnd w:id="1605"/>
    </w:p>
    <w:p>
      <w:pPr>
        <w:pStyle w:val="BookText"/>
      </w:pPr>
      <w:r>
        <w:rPr>
          <w:rFonts w:ascii="IRNazanin" w:hAnsi="IRNazanin" w:eastAsia="IRNazanin" w:cs="IRNazanin"/>
          <w:lang w:bidi="fa-IR"/>
          <w:color w:val="111111"/>
          <w:sz w:val="28"/>
          <w:szCs w:val="28"/>
          <w:rtl/>
        </w:rPr>
        <w:t xml:space="preserve">وصیف، مانند أمیر و به معنای خدمتکار مرد و زن می باشد. جمع آن وصفاء و وصائف می باشد.</w:t>
      </w:r>
    </w:p>
    <w:p>
      <w:pPr>
        <w:pStyle w:val="Heading5"/>
      </w:pPr>
      <w:bookmarkStart w:id="1606" w:name="_Toc1122"/>
      <w:r>
        <w:t>روایت 4</w:t>
      </w:r>
      <w:bookmarkEnd w:id="1606"/>
    </w:p>
    <w:p>
      <w:pPr>
        <w:pStyle w:val="BookText"/>
      </w:pPr>
      <w:r>
        <w:rPr>
          <w:rFonts w:ascii="IRNazanin" w:hAnsi="IRNazanin" w:eastAsia="IRNazanin" w:cs="IRNazanin"/>
          <w:lang w:bidi="fa-IR"/>
          <w:color w:val="111111"/>
          <w:sz w:val="28"/>
          <w:szCs w:val="28"/>
          <w:rtl/>
        </w:rPr>
        <w:t xml:space="preserve">محاسن: هشام بن سالم می گوید: امام علی بن الحسین علیه السّلام از انگور خوشش می‌آمد، یک روز روزه بود، هنگام افطار همسرش نخست برای ایشان خوشه انگوری آورد و حضرت آن را مقابلش نهاد و سائلی آمد و آن حضرت خوشه انگور را به او داد و همسرش نزد سائل فرستاد و آن را خرید و در بر امام نهاد و سائل دیگری آمد و باز هم آن را به وی داد و همسرش باز چنین کرد(تا سه بار) و بار چهارم امام آن را خورد.</w:t>
      </w:r>
      <w:r>
        <w:rPr>
          <w:rStyle w:val="FootnoteReference"/>
        </w:rPr>
        <w:footnoteReference w:id="1087"/>
      </w:r>
    </w:p>
    <w:p>
      <w:pPr>
        <w:pStyle w:val="Heading5"/>
      </w:pPr>
      <w:bookmarkStart w:id="1607" w:name="_Toc1123"/>
      <w:r>
        <w:t>روایت 5</w:t>
      </w:r>
      <w:bookmarkEnd w:id="1607"/>
    </w:p>
    <w:p>
      <w:pPr>
        <w:pStyle w:val="BookText"/>
      </w:pPr>
      <w:r>
        <w:rPr>
          <w:rFonts w:ascii="IRNazanin" w:hAnsi="IRNazanin" w:eastAsia="IRNazanin" w:cs="IRNazanin"/>
          <w:lang w:bidi="fa-IR"/>
          <w:color w:val="111111"/>
          <w:sz w:val="28"/>
          <w:szCs w:val="28"/>
          <w:rtl/>
        </w:rPr>
        <w:t xml:space="preserve">محاسن: امیر المؤمنین علیه السّلام نان را با انگور می خورد. </w:t>
      </w:r>
      <w:r>
        <w:rPr>
          <w:rStyle w:val="FootnoteReference"/>
        </w:rPr>
        <w:footnoteReference w:id="1088"/>
      </w:r>
    </w:p>
    <w:p>
      <w:pPr>
        <w:pStyle w:val="Heading5"/>
      </w:pPr>
      <w:bookmarkStart w:id="1608" w:name="_Toc1124"/>
      <w:r>
        <w:t>روایت 6</w:t>
      </w:r>
      <w:bookmarkEnd w:id="1608"/>
    </w:p>
    <w:p>
      <w:pPr>
        <w:pStyle w:val="BookText"/>
      </w:pPr>
      <w:r>
        <w:rPr>
          <w:rFonts w:ascii="IRNazanin" w:hAnsi="IRNazanin" w:eastAsia="IRNazanin" w:cs="IRNazanin"/>
          <w:lang w:bidi="fa-IR"/>
          <w:color w:val="111111"/>
          <w:sz w:val="28"/>
          <w:szCs w:val="28"/>
          <w:rtl/>
        </w:rPr>
        <w:t xml:space="preserve">محاسن: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13486_328618"/>
    <w:bookmarkEnd w:id="123"/>
    <w:p>
      <w:pPr>
        <w:pStyle w:val="BookText"/>
      </w:pPr>
      <w:r>
        <w:rPr>
          <w:rFonts w:ascii="Amiri" w:hAnsi="Amiri" w:eastAsia="Amiri" w:cs="Amiri"/>
          <w:lang w:bidi="ar-SA"/>
          <w:color w:val="111111"/>
          <w:sz w:val="28"/>
          <w:szCs w:val="28"/>
          <w:rtl/>
        </w:rPr>
        <w:t xml:space="preserve">حَسَنِ بْنِ حَسَنٍ عَنْ أَبِيهِ قَالَ: دَخَلَ أَمِيرُ الْمُؤْمِنِينَ عليه السلام عَلَي امْرَأَتِهِ الْعَامِرِيَّةِ وَ عِنْدَهَا نِسْوَةٌ مِنْ أَهْلِهَا فَقَالَ هَلْ زَوَّدْتُمُوهُنَّ بَعْدُ قَالَتْ وَ اللَّهِ مَا أَطْعَمْتُهُنَّ شَيْئاً قَالَ فَأَخْرَجَ دِرْهَماً مِنْ حُجْزَتِهِ وَ قَالَ اشْتَرُوا بِهَذَا عِنَباً فَجِي‌ءَ بِهِ فَقَالَ أَطْعِمِيهِنَّ فَكَأَنَّهُنَّ اسْتَحْيَيْنَ مِنْهُ قَالَ فَأَخَذَ عُنْقُوداً بِيَدِهِ ثُمَّ تَنَحَّي وَحْدَهُ فَأَكَلَهُ‌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5"/>
      </w:pPr>
      <w:bookmarkStart w:id="1609" w:name="_Toc1125"/>
      <w:r>
        <w:t>«7»</w:t>
      </w:r>
      <w:bookmarkEnd w:id="1609"/>
    </w:p>
    <w:p>
      <w:pPr>
        <w:pStyle w:val="BookText"/>
      </w:pPr>
      <w:r>
        <w:rPr>
          <w:rFonts w:ascii="Amiri" w:hAnsi="Amiri" w:eastAsia="Amiri" w:cs="Amiri"/>
          <w:lang w:bidi="ar-SA"/>
          <w:color w:val="111111"/>
          <w:sz w:val="28"/>
          <w:szCs w:val="28"/>
          <w:rtl/>
        </w:rPr>
        <w:t xml:space="preserve">وَ مِنْهُ، عَنْ أَبِيهِ عَنْ صَفْوَانَ عَنْ أَبِي أُسَامَةَ زَيْدٍ الشَّحَّامِ قَالَ: دَخَلْتُ عَلَي أَبِي عَبْدِ اللَّهِ عليه السلام فَقَرَّبَ إِلَيَّ عِنَباً فَأَكَلْنَا مِنْهُ‌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1610" w:name="_Toc1126"/>
      <w:r>
        <w:t>«8»</w:t>
      </w:r>
      <w:bookmarkEnd w:id="1610"/>
    </w:p>
    <w:p>
      <w:pPr>
        <w:pStyle w:val="BookText"/>
      </w:pPr>
      <w:r>
        <w:rPr>
          <w:rFonts w:ascii="Amiri" w:hAnsi="Amiri" w:eastAsia="Amiri" w:cs="Amiri"/>
          <w:lang w:bidi="ar-SA"/>
          <w:color w:val="111111"/>
          <w:sz w:val="28"/>
          <w:szCs w:val="28"/>
          <w:rtl/>
        </w:rPr>
        <w:t xml:space="preserve">وَ مِنْهُ، عَنْ مُحَمَّدِ بْنِ عِيسَي الْيَقْطِينِيِّ عَنِ الدِّهْقَانِ عَنْ دُرُسْتَ عَنْ عَبْدِ اللَّهِ بْنِ سِنَانٍ قَالَ قَالَ أَبُو عَبْدِ اللَّهِ عليه السلام: إِذَا أَكَلْتُمُ الْعِنَبَ فَكُلُوهُ حَبَّةً حَبَّةً فَإِنَّهَا أَهْنَأُ وَ أَمْرَأُ</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5"/>
      </w:pPr>
      <w:bookmarkStart w:id="1611" w:name="_Toc1127"/>
      <w:r>
        <w:t>«9»</w:t>
      </w:r>
      <w:bookmarkEnd w:id="1611"/>
    </w:p>
    <w:p>
      <w:pPr>
        <w:pStyle w:val="BookText"/>
      </w:pPr>
      <w:r>
        <w:rPr>
          <w:rFonts w:ascii="Amiri" w:hAnsi="Amiri" w:eastAsia="Amiri" w:cs="Amiri"/>
          <w:lang w:bidi="ar-SA"/>
          <w:color w:val="111111"/>
          <w:sz w:val="28"/>
          <w:szCs w:val="28"/>
          <w:rtl/>
        </w:rPr>
        <w:t xml:space="preserve">وَ مِنْهُ، عَنْ بَكْرِ بْنِ صَالِحٍ رَفَعَهُ عَنْ أَبِي عَبْدِ اللَّهِ عليه السلام قَالَ: شَكَا نَبِيٌّ مِنَ الْأَنْبِيَاءِ إِلَي اللَّهِ الْغَمَّ فَأَمَرَهُ بِأَكْلِ الْعِنَبِ‌</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1612" w:name="_Toc1128"/>
      <w:r>
        <w:t>«10»</w:t>
      </w:r>
      <w:bookmarkEnd w:id="1612"/>
    </w:p>
    <w:p>
      <w:pPr>
        <w:pStyle w:val="BookText"/>
      </w:pPr>
      <w:r>
        <w:rPr>
          <w:rFonts w:ascii="Amiri" w:hAnsi="Amiri" w:eastAsia="Amiri" w:cs="Amiri"/>
          <w:lang w:bidi="ar-SA"/>
          <w:color w:val="111111"/>
          <w:sz w:val="28"/>
          <w:szCs w:val="28"/>
          <w:rtl/>
        </w:rPr>
        <w:t xml:space="preserve">وَ مِنْهُ، عَنْ عُثْمَانَ بْنِ عِيسَي عَنْ فُرَاتِ بْنِ أَحْنَفَ قَالَ قَالَ أَبُو عَبْدِ اللَّهِ عليه السلام: إِنَّ نُوحاً شَكَا إِلَي اللَّهِ الْغَمَّ فَأَوْحَي اللَّهُ إِلَيْهِ أَنْ كُلِ الْعِنَبَ فَإِنَّهُ يَذْهَبُ بِالْغَمِ‌</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5"/>
      </w:pPr>
      <w:bookmarkStart w:id="1613" w:name="_Toc1129"/>
      <w:r>
        <w:t>«11»</w:t>
      </w:r>
      <w:bookmarkEnd w:id="1613"/>
    </w:p>
    <w:p>
      <w:pPr>
        <w:pStyle w:val="BookText"/>
      </w:pPr>
      <w:r>
        <w:rPr>
          <w:rFonts w:ascii="Amiri" w:hAnsi="Amiri" w:eastAsia="Amiri" w:cs="Amiri"/>
          <w:lang w:bidi="ar-SA"/>
          <w:color w:val="111111"/>
          <w:sz w:val="28"/>
          <w:szCs w:val="28"/>
          <w:rtl/>
        </w:rPr>
        <w:t xml:space="preserve">وَ مِنْهُ، عَنِ الْقَاسِمِ الزَّيَّاتِ عَنْ أَبَانِ بْنِ عُثْمَانَ عَنْ مُوسَي بْنِ الْعَلَاءِ عَنْ أَبِي عَبْدِ اللَّهِ عليه السلام قَالَ: لَمَّا حَسَرَ الْمَاءُ عَنْ عِظَامِ الْمَوْتَي فَرَأَي ذَلِكَ نُوحٌ عليه السلام جَزِعَ جَزَعاً شَدِيداً وَ اغْتَمَّ لِذَلِكَ فَأَوْحَي اللَّهُ إِلَيْهِ أَنْ كُلِ الْعِنَبَ الْأَسْوَدَ لِيَذْهَبَ غَمُّكَ‌</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5"/>
      </w:pPr>
      <w:bookmarkStart w:id="1614" w:name="_Toc1130"/>
      <w:r>
        <w:t>«12»</w:t>
      </w:r>
      <w:bookmarkEnd w:id="1614"/>
    </w:p>
    <w:p>
      <w:pPr>
        <w:pStyle w:val="BookText"/>
      </w:pPr>
      <w:r>
        <w:rPr>
          <w:rFonts w:ascii="Amiri" w:hAnsi="Amiri" w:eastAsia="Amiri" w:cs="Amiri"/>
          <w:lang w:bidi="ar-SA"/>
          <w:color w:val="111111"/>
          <w:sz w:val="28"/>
          <w:szCs w:val="28"/>
          <w:rtl/>
        </w:rPr>
        <w:t xml:space="preserve">الْمَكَارِمُ، عَنِ الصَّادِقِ عليه السلام قَالَ: شَيْئَانِ يُؤْكَلَانِ بِالْيَدَيْنِ الْعِنَبُ وَ الرُّمَّانُ.</w:t>
      </w:r>
    </w:p>
    <w:p>
      <w:pPr>
        <w:pStyle w:val="BookText"/>
      </w:pPr>
      <w:r>
        <w:rPr>
          <w:rFonts w:ascii="Amiri" w:hAnsi="Amiri" w:eastAsia="Amiri" w:cs="Amiri"/>
          <w:lang w:bidi="ar-SA"/>
          <w:color w:val="111111"/>
          <w:sz w:val="28"/>
          <w:szCs w:val="28"/>
          <w:rtl/>
        </w:rPr>
        <w:t xml:space="preserve">مِنَ الْفِرْدَوْسِ عَنْ عَائِشَةَ قَالَتْ قَالَ رَسُولُ اللَّهِ صلي الله عليه و آله: خَيْرُ طَعَامِكُمُ الْخُبْزُ وَ خَيْرُ فَاكِهَتِكُمُ الْعِنَبُ وَ قَالَ صلي الله عليه و آله خُلِقَتِ النَّخْلَةُ وَ الرُّمَّانُ وَ الْعِنَبُ مِنْ فَضْلَةِ طِينَةِ آدَمَ عليه السلام وَ قَالَ صلي الله عليه و آله رَبِيعُ أُمَّتِي الْبِطِّيخُ وَ الْعِنَبُ.</w:t>
      </w:r>
    </w:p>
    <w:p>
      <w:pPr>
        <w:pStyle w:val="BookText"/>
      </w:pPr>
      <w:r>
        <w:rPr>
          <w:rFonts w:ascii="IRNazanin" w:hAnsi="IRNazanin" w:eastAsia="IRNazanin" w:cs="IRNazanin"/>
          <w:lang w:bidi="fa-IR"/>
          <w:color w:val="111111"/>
          <w:sz w:val="28"/>
          <w:szCs w:val="28"/>
          <w:rtl/>
        </w:rPr>
        <w:t xml:space="preserve">روزی امیر المؤمنین علیه السّلام نزد همسر عامریه خود وارد شد و زن هائی از فامیل او مهمانش بودند، فرمود از آنها پذیرائی کرده اید؟ گفت: به خدا چیزی به آنها نخورانده ام. می گوید: یک درهم از جیب خود بر آورد، فرمود: با آن انگور بخرید و آن را آوردند و فرمود به آن ها بخورانید و گویا شرم می کردند و خودش خوشه‌ای برگرفت و به تنهائی از آن ها دور شد و آن را خورد. </w:t>
      </w:r>
      <w:r>
        <w:rPr>
          <w:rStyle w:val="FootnoteReference"/>
        </w:rPr>
        <w:footnoteReference w:id="1095"/>
      </w:r>
    </w:p>
    <w:p>
      <w:pPr>
        <w:pStyle w:val="Heading5"/>
      </w:pPr>
      <w:bookmarkStart w:id="1615" w:name="_Toc1131"/>
      <w:r>
        <w:t>روایت 7</w:t>
      </w:r>
      <w:bookmarkEnd w:id="1615"/>
    </w:p>
    <w:p>
      <w:pPr>
        <w:pStyle w:val="BookText"/>
      </w:pPr>
      <w:r>
        <w:rPr>
          <w:rFonts w:ascii="IRNazanin" w:hAnsi="IRNazanin" w:eastAsia="IRNazanin" w:cs="IRNazanin"/>
          <w:lang w:bidi="fa-IR"/>
          <w:color w:val="111111"/>
          <w:sz w:val="28"/>
          <w:szCs w:val="28"/>
          <w:rtl/>
        </w:rPr>
        <w:t xml:space="preserve">محاسن: ابی اسامة می گوید نزد امام صادق علیه السلام رفتم و انگور آوردند و از آن خوردیم. </w:t>
      </w:r>
      <w:r>
        <w:rPr>
          <w:rStyle w:val="FootnoteReference"/>
        </w:rPr>
        <w:footnoteReference w:id="1096"/>
      </w:r>
    </w:p>
    <w:p>
      <w:pPr>
        <w:pStyle w:val="Heading5"/>
      </w:pPr>
      <w:bookmarkStart w:id="1616" w:name="_Toc1132"/>
      <w:r>
        <w:t>روایت 8</w:t>
      </w:r>
      <w:bookmarkEnd w:id="1616"/>
    </w:p>
    <w:p>
      <w:pPr>
        <w:pStyle w:val="BookText"/>
      </w:pPr>
      <w:r>
        <w:rPr>
          <w:rFonts w:ascii="IRNazanin" w:hAnsi="IRNazanin" w:eastAsia="IRNazanin" w:cs="IRNazanin"/>
          <w:lang w:bidi="fa-IR"/>
          <w:color w:val="111111"/>
          <w:sz w:val="28"/>
          <w:szCs w:val="28"/>
          <w:rtl/>
        </w:rPr>
        <w:t xml:space="preserve">محاسن: امام صادق علیه السّلام فرمود: زمانی که انگور می خورید، آن را را دانه دانه بخورید که خوشمزه‌تر و گواراتر است. </w:t>
      </w:r>
      <w:r>
        <w:rPr>
          <w:rStyle w:val="FootnoteReference"/>
        </w:rPr>
        <w:footnoteReference w:id="1097"/>
      </w:r>
    </w:p>
    <w:p>
      <w:pPr>
        <w:pStyle w:val="Heading5"/>
      </w:pPr>
      <w:bookmarkStart w:id="1617" w:name="_Toc1133"/>
      <w:r>
        <w:t>روایت 9</w:t>
      </w:r>
      <w:bookmarkEnd w:id="1617"/>
    </w:p>
    <w:p>
      <w:pPr>
        <w:pStyle w:val="BookText"/>
      </w:pPr>
      <w:r>
        <w:rPr>
          <w:rFonts w:ascii="IRNazanin" w:hAnsi="IRNazanin" w:eastAsia="IRNazanin" w:cs="IRNazanin"/>
          <w:lang w:bidi="fa-IR"/>
          <w:color w:val="111111"/>
          <w:sz w:val="28"/>
          <w:szCs w:val="28"/>
          <w:rtl/>
        </w:rPr>
        <w:t xml:space="preserve">محاسن: امام صادق علیه السّلام می فرماید: که پیغمبری از پیامبران، از غم، به خدا شکایت کرد و خداوند به او امر فرمود که انگور بخورد. </w:t>
      </w:r>
      <w:r>
        <w:rPr>
          <w:rStyle w:val="FootnoteReference"/>
        </w:rPr>
        <w:footnoteReference w:id="1098"/>
      </w:r>
    </w:p>
    <w:p>
      <w:pPr>
        <w:pStyle w:val="Heading5"/>
      </w:pPr>
      <w:bookmarkStart w:id="1618" w:name="_Toc1134"/>
      <w:r>
        <w:t>روایت 10</w:t>
      </w:r>
      <w:bookmarkEnd w:id="1618"/>
    </w:p>
    <w:p>
      <w:pPr>
        <w:pStyle w:val="BookText"/>
      </w:pPr>
      <w:r>
        <w:rPr>
          <w:rFonts w:ascii="IRNazanin" w:hAnsi="IRNazanin" w:eastAsia="IRNazanin" w:cs="IRNazanin"/>
          <w:lang w:bidi="fa-IR"/>
          <w:color w:val="111111"/>
          <w:sz w:val="28"/>
          <w:szCs w:val="28"/>
          <w:rtl/>
        </w:rPr>
        <w:t xml:space="preserve">محاسن: امام صادق علیه السلام می فرماید: نوح، از غم به خداوند شکایت کرد و خداوند به او وحی فرمود که انگور بخور که آن غم را می برد. </w:t>
      </w:r>
      <w:r>
        <w:rPr>
          <w:rStyle w:val="FootnoteReference"/>
        </w:rPr>
        <w:footnoteReference w:id="1099"/>
      </w:r>
    </w:p>
    <w:p>
      <w:pPr>
        <w:pStyle w:val="Heading5"/>
      </w:pPr>
      <w:bookmarkStart w:id="1619" w:name="_Toc1135"/>
      <w:r>
        <w:t>روایت 11</w:t>
      </w:r>
      <w:bookmarkEnd w:id="1619"/>
    </w:p>
    <w:p>
      <w:pPr>
        <w:pStyle w:val="BookText"/>
      </w:pPr>
      <w:r>
        <w:rPr>
          <w:rFonts w:ascii="IRNazanin" w:hAnsi="IRNazanin" w:eastAsia="IRNazanin" w:cs="IRNazanin"/>
          <w:lang w:bidi="fa-IR"/>
          <w:color w:val="111111"/>
          <w:sz w:val="28"/>
          <w:szCs w:val="28"/>
          <w:rtl/>
        </w:rPr>
        <w:t xml:space="preserve">محاسن: امام صادق علیه السّلام می فرماید: زمانی که آب از استخوان‌های مرده‌های طوفان کنار رفت و نوح علیه السّلام آن ها را دید سخت بی تاب شد و اندوه خورد و خداون به او وحی فرمود که انگور سیاه بخور تا غمت برود.</w:t>
      </w:r>
      <w:r>
        <w:rPr>
          <w:rStyle w:val="FootnoteReference"/>
        </w:rPr>
        <w:footnoteReference w:id="1100"/>
      </w:r>
    </w:p>
    <w:p>
      <w:pPr>
        <w:pStyle w:val="Heading5"/>
      </w:pPr>
      <w:bookmarkStart w:id="1620" w:name="_Toc1136"/>
      <w:r>
        <w:t>روایت 12</w:t>
      </w:r>
      <w:bookmarkEnd w:id="1620"/>
    </w:p>
    <w:p>
      <w:pPr>
        <w:pStyle w:val="BookText"/>
      </w:pPr>
      <w:r>
        <w:rPr>
          <w:rFonts w:ascii="IRNazanin" w:hAnsi="IRNazanin" w:eastAsia="IRNazanin" w:cs="IRNazanin"/>
          <w:lang w:bidi="fa-IR"/>
          <w:color w:val="111111"/>
          <w:sz w:val="28"/>
          <w:szCs w:val="28"/>
          <w:rtl/>
        </w:rPr>
        <w:t xml:space="preserve">امام صادق علیه السّلام فرمود: دو چیز است که با دو دست خورده می شوند: انگور و انار.</w:t>
      </w:r>
    </w:p>
    <w:p>
      <w:pPr>
        <w:pStyle w:val="BookText"/>
      </w:pPr>
      <w:r>
        <w:rPr>
          <w:rFonts w:ascii="IRNazanin" w:hAnsi="IRNazanin" w:eastAsia="IRNazanin" w:cs="IRNazanin"/>
          <w:lang w:bidi="fa-IR"/>
          <w:color w:val="111111"/>
          <w:sz w:val="28"/>
          <w:szCs w:val="28"/>
          <w:rtl/>
        </w:rPr>
        <w:t xml:space="preserve">از کتاب فردوس از عایشه نقل شده است که رسول خدا صلی اللَّه علیه و آله فرمود: بهترین خوراک شما نان است و بهترین میوه‌تان انگور است، و فرمود: نخله خرما و انار و انگور از فزونی گل آدم آفریده شدند، فرمود: بهار امت من خربزه و انگور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13486_328619"/>
    <w:bookmarkEnd w:id="124"/>
    <w:p>
      <w:pPr>
        <w:pStyle w:val="BookText"/>
      </w:pPr>
      <w:r>
        <w:rPr>
          <w:rFonts w:ascii="Amiri" w:hAnsi="Amiri" w:eastAsia="Amiri" w:cs="Amiri"/>
          <w:lang w:bidi="ar-SA"/>
          <w:color w:val="111111"/>
          <w:sz w:val="28"/>
          <w:szCs w:val="28"/>
          <w:rtl/>
        </w:rPr>
        <w:t xml:space="preserve">عَنْ عَلِيِّ بْنِ مُوسَي الرِّضَا عَنْ آبَائِهِ عليهم السلام عَنْ أَمِيرِ الْمُؤْمِنِينَ: أَنَّهُ كَانَ يَأْكُلُ الْعِنَبَ بِالْخُبْزِ.</w:t>
      </w:r>
    </w:p>
    <w:p>
      <w:pPr>
        <w:pStyle w:val="BookText"/>
      </w:pPr>
      <w:r>
        <w:rPr>
          <w:rFonts w:ascii="Amiri" w:hAnsi="Amiri" w:eastAsia="Amiri" w:cs="Amiri"/>
          <w:lang w:bidi="ar-SA"/>
          <w:color w:val="111111"/>
          <w:sz w:val="28"/>
          <w:szCs w:val="28"/>
          <w:rtl/>
        </w:rPr>
        <w:t xml:space="preserve">وَ بِهَذَا الْإِسْنَادِ عَنْ أَمِيرِ الْمُؤْمِنِينَ عليه السلام أَنَّهُ قَالَ: الْعِنَبُ أُدْمٌ وَ فَاكِهَةٌ وَ طَعَامٌ وَ حَلْوَاءُ</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1621" w:name="_Toc1137"/>
      <w:r>
        <w:t>«13»</w:t>
      </w:r>
      <w:bookmarkEnd w:id="1621"/>
    </w:p>
    <w:p>
      <w:pPr>
        <w:pStyle w:val="BookText"/>
      </w:pPr>
      <w:r>
        <w:rPr>
          <w:rFonts w:ascii="Amiri" w:hAnsi="Amiri" w:eastAsia="Amiri" w:cs="Amiri"/>
          <w:lang w:bidi="ar-SA"/>
          <w:color w:val="111111"/>
          <w:sz w:val="28"/>
          <w:szCs w:val="28"/>
          <w:rtl/>
        </w:rPr>
        <w:t xml:space="preserve">الْعِلَلُ، عَنْ أَبِيهِ عَنْ مُحَمَّدِ بْنِ يَحْيَي الْعَطَّارِ عَنْ مُحَمَّدِ بْنِ أَحْمَدَ بْنِ يَحْيَي عَنْ أَحْمَدَ بْنِ أَبِي عَبْدِ اللَّهِ الْبَرْقِيِّ عَنْ عَلِيِّ بْنِ أَسْبَاطٍ عَنْ عَمِّهِ يَعْقُوبَ رَفَعَهُ إِلَي عَلِيٍّ عليه السلام قَالَ قَالَ رَسُولُ اللَّهِ صلي الله عليه و آله: لَا تُسَمُّوا الْعِنَبَ الْكَرْمَ فَإِنَّ الْمُؤْمِنَ هُوَ الْكَرْمُ‌</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عدة من أصحابه عن ابن أسباط: مثله‌</w:t>
      </w:r>
      <w:r>
        <w:rPr>
          <w:rStyle w:val="FootnoteReference"/>
        </w:rPr>
        <w:footnoteReference w:id="1103"/>
      </w:r>
    </w:p>
    <w:p>
      <w:pPr>
        <w:pStyle w:val="Heading5"/>
      </w:pPr>
      <w:bookmarkStart w:id="1622" w:name="_Toc1138"/>
      <w:r>
        <w:t>بيان</w:t>
      </w:r>
      <w:bookmarkEnd w:id="1622"/>
    </w:p>
    <w:p>
      <w:pPr>
        <w:pStyle w:val="BookText"/>
      </w:pPr>
      <w:r>
        <w:rPr>
          <w:rFonts w:ascii="Amiri" w:hAnsi="Amiri" w:eastAsia="Amiri" w:cs="Amiri"/>
          <w:lang w:bidi="ar-SA"/>
          <w:color w:val="111111"/>
          <w:sz w:val="28"/>
          <w:szCs w:val="28"/>
          <w:rtl/>
        </w:rPr>
        <w:t xml:space="preserve">قال في النهاية لا تسموا العنب الكرم فإنما الكرم الرجل المسلم‌</w:t>
      </w:r>
      <w:r>
        <w:rPr>
          <w:rStyle w:val="FootnoteReference"/>
        </w:rPr>
        <w:footnoteReference w:id="1104"/>
      </w:r>
      <w:r>
        <w:rPr>
          <w:rFonts w:ascii="Amiri" w:hAnsi="Amiri" w:eastAsia="Amiri" w:cs="Amiri"/>
          <w:lang w:bidi="ar-SA"/>
          <w:color w:val="111111"/>
          <w:sz w:val="28"/>
          <w:szCs w:val="28"/>
          <w:rtl/>
        </w:rPr>
        <w:t xml:space="preserve">قيل سمي الكرم كرما لأن الخمر المتخذ منه تحث علي السخاء و الكرم فاشتقوا له منه اسما فكره أن يسمي باسم مأخوذ من الكرم و جعل المؤمن أولي به يقال رجل كرم أي كريم وصف بالمصدر كرجل عدل و ضيف و قال الزمخشري أراد أن يقرر و يشدد ما في قوله تعالي إِنَّ أَكْرَمَكُمْ عِنْدَ اللَّهِ أَتْقاكُمْ بطريقة أنيقة و مسلك لطيف و ليس الغرض حقيقة النهي عن تسمية العنب كرما و لكن الإشارة إلي أن المسلم التقي جدير بأن لا يشارك فيما سماه الله به و قوله فإنما الكرم الرجل المسلم أي إنما المستحق للاسم المشتق من الكرم الرجل المسلم انتهي.</w:t>
      </w:r>
    </w:p>
    <w:p>
      <w:pPr>
        <w:pStyle w:val="BookText"/>
      </w:pPr>
      <w:r>
        <w:rPr>
          <w:rFonts w:ascii="Amiri" w:hAnsi="Amiri" w:eastAsia="Amiri" w:cs="Amiri"/>
          <w:lang w:bidi="ar-SA"/>
          <w:color w:val="111111"/>
          <w:sz w:val="28"/>
          <w:szCs w:val="28"/>
          <w:rtl/>
        </w:rPr>
        <w:t xml:space="preserve">و قال الكرماني هو حصر ادعائي نفيا لتسميتهم العنب كرما إذ الخمر المتخذ منه يحث علي الكرم فجعل المؤمن المتقي من شربها أحق و قال النووي يوصف به المؤمن تسمية بالمصدر لا الكرم لئلا يتذكروا به الخمر التي تسمي كرما</w:t>
      </w:r>
    </w:p>
    <w:p>
      <w:pPr>
        <w:pStyle w:val="BookText"/>
      </w:pPr>
      <w:r>
        <w:rPr>
          <w:rFonts w:ascii="IRNazanin" w:hAnsi="IRNazanin" w:eastAsia="IRNazanin" w:cs="IRNazanin"/>
          <w:lang w:bidi="fa-IR"/>
          <w:color w:val="111111"/>
          <w:sz w:val="28"/>
          <w:szCs w:val="28"/>
          <w:rtl/>
        </w:rPr>
        <w:t xml:space="preserve">امام رضا علیه السلام از پدران خود در مورد امیر المؤمنین علیه السّلام نقل می کند که که ایشان انگور را با نان میخورد.</w:t>
      </w:r>
    </w:p>
    <w:p>
      <w:pPr>
        <w:pStyle w:val="BookText"/>
      </w:pPr>
      <w:r>
        <w:rPr>
          <w:rFonts w:ascii="IRNazanin" w:hAnsi="IRNazanin" w:eastAsia="IRNazanin" w:cs="IRNazanin"/>
          <w:lang w:bidi="fa-IR"/>
          <w:color w:val="111111"/>
          <w:sz w:val="28"/>
          <w:szCs w:val="28"/>
          <w:rtl/>
        </w:rPr>
        <w:t xml:space="preserve">و نیز از امیر المومنین علیه السلام روایت می کند که فرمود: انگور، نان خورش است و میوه و خوراک و حلواست.</w:t>
      </w:r>
      <w:r>
        <w:rPr>
          <w:rStyle w:val="FootnoteReference"/>
        </w:rPr>
        <w:footnoteReference w:id="1105"/>
      </w:r>
    </w:p>
    <w:p>
      <w:pPr>
        <w:pStyle w:val="Heading5"/>
      </w:pPr>
      <w:bookmarkStart w:id="1623" w:name="_Toc1139"/>
      <w:r>
        <w:t>روایت 13</w:t>
      </w:r>
      <w:bookmarkEnd w:id="1623"/>
    </w:p>
    <w:p>
      <w:pPr>
        <w:pStyle w:val="BookText"/>
      </w:pPr>
      <w:r>
        <w:rPr>
          <w:rFonts w:ascii="IRNazanin" w:hAnsi="IRNazanin" w:eastAsia="IRNazanin" w:cs="IRNazanin"/>
          <w:lang w:bidi="fa-IR"/>
          <w:color w:val="111111"/>
          <w:sz w:val="28"/>
          <w:szCs w:val="28"/>
          <w:rtl/>
        </w:rPr>
        <w:t xml:space="preserve">علل الشرایع: رسول خدا صلی اللَّه علیه و آله می فرماید: به انگور، کَرْم مگوئید زیرا مؤمن، کَرْم است.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از برخی از اصحاب از ابن اسباط مانند آن نقل شده است. </w:t>
      </w:r>
      <w:r>
        <w:rPr>
          <w:rStyle w:val="FootnoteReference"/>
        </w:rPr>
        <w:footnoteReference w:id="1107"/>
      </w:r>
    </w:p>
    <w:p>
      <w:pPr>
        <w:pStyle w:val="Heading5"/>
      </w:pPr>
      <w:bookmarkStart w:id="1624" w:name="_Toc1140"/>
      <w:r>
        <w:t>بیان</w:t>
      </w:r>
      <w:bookmarkEnd w:id="1624"/>
    </w:p>
    <w:p>
      <w:pPr>
        <w:pStyle w:val="BookText"/>
      </w:pPr>
      <w:r>
        <w:rPr>
          <w:rFonts w:ascii="IRNazanin" w:hAnsi="IRNazanin" w:eastAsia="IRNazanin" w:cs="IRNazanin"/>
          <w:lang w:bidi="fa-IR"/>
          <w:color w:val="111111"/>
          <w:sz w:val="28"/>
          <w:szCs w:val="28"/>
          <w:rtl/>
        </w:rPr>
        <w:t xml:space="preserve">در نهایه آمده است که در حدیث آمده «به انگور کَرْمَ مگوئید زیرا کَرْمَ مرد مسلمان است»، گفته شده است، کَرْم را کَرْم می گویند چون که، شراب آن سخاوت و کرم می آورد و این نام را از کَرَم برایش باز گرفته اند، و پیغمبر صلی الله علیه و آله نخواست نامی از کَرْمَ روی انگور باشد و مؤمن را شایسته آن دانست. گفته می شود «رجل کَرْم » یعنی فرد کریم. و در واقع با مصدر مورد وصف قرار گرفته است همان گونه که «رجل عدل و ضیف» یعنی فردی عادل و مهمان نواز است، نیز از همین نوع می باشد. زمخشری گفته است: منظور پیغمبر صلی اللَّه علیه و آله تأکید لطیف بر این فرمایش خدای تعالی است که«إِنَّ أَکْرَمَکُمْ عِنْدَ اللَّهِ اتقیکم</w:t>
      </w:r>
      <w:r>
        <w:rPr>
          <w:rStyle w:val="FootnoteReference"/>
        </w:rPr>
        <w:footnoteReference w:id="1108"/>
      </w:r>
      <w:r>
        <w:rPr>
          <w:rFonts w:ascii="IRNazanin" w:hAnsi="IRNazanin" w:eastAsia="IRNazanin" w:cs="IRNazanin"/>
          <w:lang w:bidi="fa-IR"/>
          <w:color w:val="111111"/>
          <w:sz w:val="28"/>
          <w:szCs w:val="28"/>
          <w:rtl/>
        </w:rPr>
        <w:t xml:space="preserve">»{در حقیقت ارجمندترین شما نزد خدا پرهیزگارترین شماست} و منظور، نهی از نامیدن انگور به کَرْم نیست بلکه اشاره است به اینکه شایسته نیست چیز دیگری به جز مسلمان با تقوا، در نامی که خداوند، مومن را به آن نام نهاده است، مشارکت داشته باشد. و اینکه فرموده است: همانا کَرْم، مرد مسلمان است یعنی شایسته این نام که مشتق از کرامت است، فرد مسلمان می باشد. .پایان.</w:t>
      </w:r>
    </w:p>
    <w:p>
      <w:pPr>
        <w:pStyle w:val="BookText"/>
      </w:pPr>
      <w:r>
        <w:rPr>
          <w:rFonts w:ascii="IRNazanin" w:hAnsi="IRNazanin" w:eastAsia="IRNazanin" w:cs="IRNazanin"/>
          <w:lang w:bidi="fa-IR"/>
          <w:color w:val="111111"/>
          <w:sz w:val="28"/>
          <w:szCs w:val="28"/>
          <w:rtl/>
        </w:rPr>
        <w:t xml:space="preserve">کرمانی گفته است: این حصر ادعائی است و ردّ قول آنها است که انگور را برای می آن کرم نامیدند و مؤمن با تقوی را به کَرم سزاوارتر از می خواران دانسته است. نووی گفته است: مؤمن را کرم نامیده تا مردم این نام را برای می فراموش کنند،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13486_328620"/>
    <w:bookmarkEnd w:id="125"/>
    <w:p>
      <w:pPr>
        <w:pStyle w:val="BookText"/>
      </w:pPr>
      <w:r>
        <w:rPr>
          <w:rFonts w:ascii="Amiri" w:hAnsi="Amiri" w:eastAsia="Amiri" w:cs="Amiri"/>
          <w:lang w:bidi="ar-SA"/>
          <w:color w:val="111111"/>
          <w:sz w:val="28"/>
          <w:szCs w:val="28"/>
          <w:rtl/>
        </w:rPr>
        <w:t xml:space="preserve">و قال الطيبي سموه به لأن الخمر المتخذ منه تحث علي السخاء فكرهه الشارع إسقاطا لها عن هذه الرتبة و تأكيدا لحرمتها و الفرق بين الجود و الكرم أن الجود بذل المقتنيات و كرم الإنسان أخلاقه و أفعاله المحمودة.</w:t>
      </w:r>
    </w:p>
    <w:p>
      <w:pPr>
        <w:pStyle w:val="Heading3"/>
      </w:pPr>
      <w:bookmarkStart w:id="1625" w:name="_Toc1141"/>
      <w:r>
        <w:t>باب 6 الزبيب‌</w:t>
      </w:r>
      <w:bookmarkEnd w:id="1625"/>
    </w:p>
    <w:p>
      <w:pPr>
        <w:pStyle w:val="Heading4"/>
      </w:pPr>
      <w:bookmarkStart w:id="1626" w:name="_Toc1142"/>
      <w:r>
        <w:t>روايات</w:t>
      </w:r>
      <w:bookmarkEnd w:id="1626"/>
    </w:p>
    <w:p>
      <w:pPr>
        <w:pStyle w:val="Heading5"/>
      </w:pPr>
      <w:bookmarkStart w:id="1627" w:name="_Toc1143"/>
      <w:r>
        <w:t>«1»</w:t>
      </w:r>
      <w:bookmarkEnd w:id="1627"/>
    </w:p>
    <w:p>
      <w:pPr>
        <w:pStyle w:val="BookText"/>
      </w:pPr>
      <w:r>
        <w:rPr>
          <w:rFonts w:ascii="Amiri" w:hAnsi="Amiri" w:eastAsia="Amiri" w:cs="Amiri"/>
          <w:lang w:bidi="ar-SA"/>
          <w:color w:val="111111"/>
          <w:sz w:val="28"/>
          <w:szCs w:val="28"/>
          <w:rtl/>
        </w:rPr>
        <w:t xml:space="preserve">الْخِصَالُ، عَنْ أَحْمَدَ بْنِ إِبْرَاهِيمَ بْنِ بَكْرٍ الْخُوزِيِّ عَنْ زَيْدِ بْنِ مُحَمَّدٍ الْبَغْدَادِيِّ عَنْ عَبْدِ اللَّهِ بْنِ أَحْمَدَ الطَّائِيِّ عَنِ الرِّضَا عَنْ أَبِيهِ عَنْ آبَائِهِ عَنْ عَلِيٍّ عليه السلام قَالَ قَالَ رَسُولُ اللَّهِ صلي الله عليه و آله: عَلَيْكُمْ بِالزَّبِيبِ فَإِنَّهُ يَكْشِفُ الْمِرَّةَ وَ يَذْهَبُ بِالْبَلْغَمِ وَ يَشُدُّ الْعَصَبَ وَ يَذْهَبُ بِالْإِعْيَاءِ وَ يُحَسِّنُ الْخُلُقَ وَ يُطَيِّبُ النَّفْسَ وَ يَذْهَبُ بِالْغَمِ‌</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5"/>
      </w:pPr>
      <w:bookmarkStart w:id="1628" w:name="_Toc1144"/>
      <w:r>
        <w:t>«2»</w:t>
      </w:r>
      <w:bookmarkEnd w:id="1628"/>
    </w:p>
    <w:p>
      <w:pPr>
        <w:pStyle w:val="BookText"/>
      </w:pPr>
      <w:r>
        <w:rPr>
          <w:rFonts w:ascii="Amiri" w:hAnsi="Amiri" w:eastAsia="Amiri" w:cs="Amiri"/>
          <w:lang w:bidi="ar-SA"/>
          <w:color w:val="111111"/>
          <w:sz w:val="28"/>
          <w:szCs w:val="28"/>
          <w:rtl/>
        </w:rPr>
        <w:t xml:space="preserve">الْعُيُونُ، بِالْأَسَانِيدِ الثَّلَاثَةِ الْمُتَقَدِّمَةِ: مِثْلَهُ وَ فِيهِ بِالضَّنَاءِ مَكَانَ قَوْلِهِ بِالْإِعْيَاءِ</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1629" w:name="_Toc1145"/>
      <w:r>
        <w:t>بيان</w:t>
      </w:r>
      <w:bookmarkEnd w:id="1629"/>
    </w:p>
    <w:p>
      <w:pPr>
        <w:pStyle w:val="BookText"/>
      </w:pPr>
      <w:r>
        <w:rPr>
          <w:rFonts w:ascii="Amiri" w:hAnsi="Amiri" w:eastAsia="Amiri" w:cs="Amiri"/>
          <w:lang w:bidi="ar-SA"/>
          <w:color w:val="111111"/>
          <w:sz w:val="28"/>
          <w:szCs w:val="28"/>
          <w:rtl/>
        </w:rPr>
        <w:t xml:space="preserve">في القاموس ضني كرضي ضني فهو ضني و ضن كحري و حر مرض مرضا مخامرا كلما ظن برؤه نكس و أضناه المرض.</w:t>
      </w:r>
    </w:p>
    <w:p>
      <w:pPr>
        <w:pStyle w:val="Heading5"/>
      </w:pPr>
      <w:bookmarkStart w:id="1630" w:name="_Toc1146"/>
      <w:r>
        <w:t>«3»</w:t>
      </w:r>
      <w:bookmarkEnd w:id="1630"/>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عَنْ عَلِيٍّ قَالَ: مَنْ أَكَلَ إِحْدَي وَ عِشْرِينَ زَبِيبَةً حَمْرَاءَ عَلَي الرِّيقِ لَمْ يَجِدْ فِي جَسَدِهِ شَيْئاً يَكْرَهُهُ‌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5"/>
      </w:pPr>
      <w:bookmarkStart w:id="1631" w:name="_Toc1147"/>
      <w:r>
        <w:t>«4»</w:t>
      </w:r>
      <w:bookmarkEnd w:id="1631"/>
    </w:p>
    <w:p>
      <w:pPr>
        <w:pStyle w:val="BookText"/>
      </w:pPr>
      <w:r>
        <w:rPr>
          <w:rFonts w:ascii="Amiri" w:hAnsi="Amiri" w:eastAsia="Amiri" w:cs="Amiri"/>
          <w:lang w:bidi="ar-SA"/>
          <w:color w:val="111111"/>
          <w:sz w:val="28"/>
          <w:szCs w:val="28"/>
          <w:rtl/>
        </w:rPr>
        <w:t xml:space="preserve">مَجَالِسُ ابْنِ الشَّيْخِ، عَنْ أَبِيهِ عَنْ هِلَالِ بْنِ مُحَمَّدٍ الْحَفَّارِ عَنْ إِسْمَاعِيلَ بْنِ عَلِيٍّ الدِّعْبِلِيِّ عَنْ أَبِيهِ عَنِ الرِّضَا عَنْ آبَائِهِ عَنْ عَلِيٍّ عليهم السلام قَالَ: مَنْ أَدَامَ أَكْلَ</w:t>
      </w:r>
    </w:p>
    <w:p>
      <w:pPr>
        <w:pStyle w:val="BookText"/>
      </w:pPr>
      <w:r>
        <w:rPr>
          <w:rFonts w:ascii="IRNazanin" w:hAnsi="IRNazanin" w:eastAsia="IRNazanin" w:cs="IRNazanin"/>
          <w:lang w:bidi="fa-IR"/>
          <w:color w:val="111111"/>
          <w:sz w:val="28"/>
          <w:szCs w:val="28"/>
          <w:rtl/>
        </w:rPr>
        <w:t xml:space="preserve">طیبی گفته است: انگور را کَرْم نامیده اند برای اینکه مِیِ آن سخاوت می آورد و شارع آن را بد داشته است تا آن را از این مقام دور کند و بر حرمت آن تأکید نماید و فرق میان جود و کرم این است که جود، بخشش اموال است و کرم آدمی در اخلاق و اعمال پسندیده است .</w:t>
      </w:r>
    </w:p>
    <w:p>
      <w:pPr>
        <w:pStyle w:val="Heading3"/>
      </w:pPr>
      <w:bookmarkStart w:id="1632" w:name="_Toc1148"/>
      <w:r>
        <w:t>باب ششم : کشمش</w:t>
      </w:r>
      <w:bookmarkEnd w:id="1632"/>
    </w:p>
    <w:p>
      <w:pPr>
        <w:pStyle w:val="Heading4"/>
      </w:pPr>
      <w:bookmarkStart w:id="1633" w:name="_Toc1149"/>
      <w:r>
        <w:t>روایات</w:t>
      </w:r>
      <w:bookmarkEnd w:id="1633"/>
    </w:p>
    <w:p>
      <w:pPr>
        <w:pStyle w:val="Heading5"/>
      </w:pPr>
      <w:bookmarkStart w:id="1634" w:name="_Toc1150"/>
      <w:r>
        <w:t>روایت 1</w:t>
      </w:r>
      <w:bookmarkEnd w:id="1634"/>
    </w:p>
    <w:p>
      <w:pPr>
        <w:pStyle w:val="BookText"/>
      </w:pPr>
      <w:r>
        <w:rPr>
          <w:rFonts w:ascii="IRNazanin" w:hAnsi="IRNazanin" w:eastAsia="IRNazanin" w:cs="IRNazanin"/>
          <w:lang w:bidi="fa-IR"/>
          <w:color w:val="111111"/>
          <w:sz w:val="28"/>
          <w:szCs w:val="28"/>
          <w:rtl/>
        </w:rPr>
        <w:t xml:space="preserve">خصال: رسول خدا صلی اللَّه علیه و آله فرمود: بر شما باد خوردن کشمش، زیرا صفراء را می برد و بلغم را می برد و پی را سخت می کند و خستگی را بر می اندازد و خلق را خوش می کند و نفس را پاک می کند و اندوه را می برد. </w:t>
      </w:r>
      <w:r>
        <w:rPr>
          <w:rStyle w:val="FootnoteReference"/>
        </w:rPr>
        <w:footnoteReference w:id="1113"/>
      </w:r>
    </w:p>
    <w:p>
      <w:pPr>
        <w:pStyle w:val="Heading5"/>
      </w:pPr>
      <w:bookmarkStart w:id="1635" w:name="_Toc1151"/>
      <w:r>
        <w:t>روایت 2</w:t>
      </w:r>
      <w:bookmarkEnd w:id="1635"/>
    </w:p>
    <w:p>
      <w:pPr>
        <w:pStyle w:val="BookText"/>
      </w:pPr>
      <w:r>
        <w:rPr>
          <w:rFonts w:ascii="IRNazanin" w:hAnsi="IRNazanin" w:eastAsia="IRNazanin" w:cs="IRNazanin"/>
          <w:lang w:bidi="fa-IR"/>
          <w:color w:val="111111"/>
          <w:sz w:val="28"/>
          <w:szCs w:val="28"/>
          <w:rtl/>
        </w:rPr>
        <w:t xml:space="preserve">عیون اخبار: در عیون مانند آن آمده است و در آن به جای «بالأعیاء» «بالضناء» یعنی بیماری و بدحالی آمده است. </w:t>
      </w:r>
      <w:r>
        <w:rPr>
          <w:rStyle w:val="FootnoteReference"/>
        </w:rPr>
        <w:footnoteReference w:id="1114"/>
      </w:r>
    </w:p>
    <w:p>
      <w:pPr>
        <w:pStyle w:val="Heading5"/>
      </w:pPr>
      <w:bookmarkStart w:id="1636" w:name="_Toc1152"/>
      <w:r>
        <w:t>بیان</w:t>
      </w:r>
      <w:bookmarkEnd w:id="1636"/>
    </w:p>
    <w:p>
      <w:pPr>
        <w:pStyle w:val="BookText"/>
      </w:pPr>
      <w:r>
        <w:rPr>
          <w:rFonts w:ascii="IRNazanin" w:hAnsi="IRNazanin" w:eastAsia="IRNazanin" w:cs="IRNazanin"/>
          <w:lang w:bidi="fa-IR"/>
          <w:color w:val="111111"/>
          <w:sz w:val="28"/>
          <w:szCs w:val="28"/>
          <w:rtl/>
        </w:rPr>
        <w:t xml:space="preserve">در قاموس گفته است: ضنی مانند رضی است، گفته می شود ضنی فهو ضنی و ضن مانند حری و حر به معنای مریض شدن است به گونه ای که هر وقت که گمان کرد بهبود یافته است دوباره برگردد و بیماری او را مریض کند.</w:t>
      </w:r>
    </w:p>
    <w:p>
      <w:pPr>
        <w:pStyle w:val="Heading5"/>
      </w:pPr>
      <w:bookmarkStart w:id="1637" w:name="_Toc1153"/>
      <w:r>
        <w:t>روایت 3</w:t>
      </w:r>
      <w:bookmarkEnd w:id="1637"/>
    </w:p>
    <w:p>
      <w:pPr>
        <w:pStyle w:val="BookText"/>
      </w:pPr>
      <w:r>
        <w:rPr>
          <w:rFonts w:ascii="IRNazanin" w:hAnsi="IRNazanin" w:eastAsia="IRNazanin" w:cs="IRNazanin"/>
          <w:lang w:bidi="fa-IR"/>
          <w:color w:val="111111"/>
          <w:sz w:val="28"/>
          <w:szCs w:val="28"/>
          <w:rtl/>
        </w:rPr>
        <w:t xml:space="preserve">عیون اخبار: امام علی علیه السّلام می فرماید: هر کس در ناشتا بیست و یک دانه کشمش سرخ بخورد در بدنش بدی نمی بیند.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در صحیفه رضا مانند آن آمده است.</w:t>
      </w:r>
    </w:p>
    <w:p>
      <w:pPr>
        <w:pStyle w:val="Heading5"/>
      </w:pPr>
      <w:bookmarkStart w:id="1638" w:name="_Toc1154"/>
      <w:r>
        <w:t>روایت 4</w:t>
      </w:r>
      <w:bookmarkEnd w:id="1638"/>
    </w:p>
    <w:p>
      <w:pPr>
        <w:pStyle w:val="BookText"/>
      </w:pPr>
      <w:r>
        <w:rPr>
          <w:rFonts w:ascii="IRNazanin" w:hAnsi="IRNazanin" w:eastAsia="IRNazanin" w:cs="IRNazanin"/>
          <w:lang w:bidi="fa-IR"/>
          <w:color w:val="111111"/>
          <w:sz w:val="28"/>
          <w:szCs w:val="28"/>
          <w:rtl/>
        </w:rPr>
        <w:t xml:space="preserve">امالی طوسی: امام علی علیه السلام می فرماید: هر کس بر خوردن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13486_328621"/>
    <w:bookmarkEnd w:id="126"/>
    <w:p>
      <w:pPr>
        <w:pStyle w:val="BookText"/>
      </w:pPr>
      <w:r>
        <w:rPr>
          <w:rFonts w:ascii="Amiri" w:hAnsi="Amiri" w:eastAsia="Amiri" w:cs="Amiri"/>
          <w:lang w:bidi="ar-SA"/>
          <w:color w:val="111111"/>
          <w:sz w:val="28"/>
          <w:szCs w:val="28"/>
          <w:rtl/>
        </w:rPr>
        <w:t xml:space="preserve">إِحْدَي وَ عِشْرِينَ زَبِيبَةً حَمْرَاءَ عَلَي الرِّيقِ لَمْ يَمْرَضْ إِلَّا مَرَضَ الْمَوْتِ‌</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أبي القاسم و يعقوب بن يزيد عن القندي عن ابن سنان عن أبي عبد الله عليه السلام: مثله‌</w:t>
      </w:r>
      <w:r>
        <w:rPr>
          <w:rStyle w:val="FootnoteReference"/>
        </w:rPr>
        <w:footnoteReference w:id="1117"/>
      </w:r>
      <w:r>
        <w:rPr>
          <w:rFonts w:ascii="Amiri" w:hAnsi="Amiri" w:eastAsia="Amiri" w:cs="Amiri"/>
          <w:lang w:bidi="ar-SA"/>
          <w:color w:val="111111"/>
          <w:sz w:val="28"/>
          <w:szCs w:val="28"/>
          <w:rtl/>
        </w:rPr>
        <w:t xml:space="preserve">و رواه عن أبيه عن أبي البختري عن أبي عبد الله عليه السلام‌</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155"/>
      <w:r>
        <w:t>«5»</w:t>
      </w:r>
      <w:bookmarkEnd w:id="1639"/>
    </w:p>
    <w:p>
      <w:pPr>
        <w:pStyle w:val="BookText"/>
      </w:pPr>
      <w:r>
        <w:rPr>
          <w:rFonts w:ascii="Amiri" w:hAnsi="Amiri" w:eastAsia="Amiri" w:cs="Amiri"/>
          <w:lang w:bidi="ar-SA"/>
          <w:color w:val="111111"/>
          <w:sz w:val="28"/>
          <w:szCs w:val="28"/>
          <w:rtl/>
        </w:rPr>
        <w:t xml:space="preserve">الْمَجَالِسُ،</w:t>
      </w:r>
      <w:r>
        <w:rPr>
          <w:rStyle w:val="FootnoteReference"/>
        </w:rPr>
        <w:footnoteReference w:id="1119"/>
      </w:r>
      <w:r>
        <w:rPr>
          <w:rFonts w:ascii="Amiri" w:hAnsi="Amiri" w:eastAsia="Amiri" w:cs="Amiri"/>
          <w:lang w:bidi="ar-SA"/>
          <w:color w:val="111111"/>
          <w:sz w:val="28"/>
          <w:szCs w:val="28"/>
          <w:rtl/>
        </w:rPr>
        <w:t xml:space="preserve">بِإِسْنَادِ الدِّعْبِلِيِّ عَنِ الرِّضَا عَنْ آبَائِهِ عَنْ عَلِيٍّ عليهم السلام قَالَ: الزَّبِيبُ يَشُدُّ الْقَلْبَ وَ يَذْهَبُ بِالْمَرَضِ وَ يُطْفِئُ الْحَرَارَةَ وَ يُطَيِّبُ النَّفْسَ.</w:t>
      </w:r>
    </w:p>
    <w:p>
      <w:pPr>
        <w:pStyle w:val="Heading5"/>
      </w:pPr>
      <w:bookmarkStart w:id="1640" w:name="_Toc1156"/>
      <w:r>
        <w:t>«6»</w:t>
      </w:r>
      <w:bookmarkEnd w:id="1640"/>
    </w:p>
    <w:p>
      <w:pPr>
        <w:pStyle w:val="BookText"/>
      </w:pPr>
      <w:r>
        <w:rPr>
          <w:rFonts w:ascii="Amiri" w:hAnsi="Amiri" w:eastAsia="Amiri" w:cs="Amiri"/>
          <w:lang w:bidi="ar-SA"/>
          <w:color w:val="111111"/>
          <w:sz w:val="28"/>
          <w:szCs w:val="28"/>
          <w:rtl/>
        </w:rPr>
        <w:t xml:space="preserve">الْخِصَالُ، عَنْ أَبِيهِ عَنْ سَعْدِ بْنِ عَبْدِ اللَّهِ عَنْ مُحَمَّدِ بْنِ عِيسَي عَنِ الْقَاسِمِ بْنِ يَحْيَي عَنْ جَدِّهِ الْحَسَنِ عَنْ أَبِي بَصِيرٍ وَ مُحَمَّدِ بْنِ مُسْلِمٍ عَنْ أَبِي عَبْدِ اللَّهِ عَنْ آبَائِهِ عليهم السلام قَالَ قَالَ أَمِيرُ الْمُؤْمِنِينَ عليه السلام: إِحْدَي وَ عِشْرُونَ زَبِيبَةً حَمْرَاءَ فِي كُلِّ يَوْمٍ عَلَي الرِّيقِ تَدْفَعُ جَمِيعَ الْأَمْرَاضِ إِلَّا مَرَضَ الْمَوْتِ‌</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القاسم بن يحيي عن جده عن أبي بصير عن أبي عبد الله عليه السلام: مثله‌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5"/>
      </w:pPr>
      <w:bookmarkStart w:id="1641" w:name="_Toc1157"/>
      <w:r>
        <w:t>«7»</w:t>
      </w:r>
      <w:bookmarkEnd w:id="1641"/>
    </w:p>
    <w:p>
      <w:pPr>
        <w:pStyle w:val="BookText"/>
      </w:pPr>
      <w:r>
        <w:rPr>
          <w:rFonts w:ascii="Amiri" w:hAnsi="Amiri" w:eastAsia="Amiri" w:cs="Amiri"/>
          <w:lang w:bidi="ar-SA"/>
          <w:color w:val="111111"/>
          <w:sz w:val="28"/>
          <w:szCs w:val="28"/>
          <w:rtl/>
        </w:rPr>
        <w:t xml:space="preserve">وَ مِنْهُ، عَنِ النَّوْفَلِيِّ عَنِ السَّكُونِيِّ عَنْ جَعْفَرٍ عَنْ أَبِيهِ عَنْ عَلِيٍّ عليه السلام قَالَ: مَنِ اصْطَبَحَ إِحْدَي وَ عِشْرِينَ زَبِيبَةً حَمْرَاءَ لَمْ يَمْرَضْ إِلَّا مَرَضَ الْمَوْتِ إِنْ شَاءَ اللَّهُ تَعَالَي‌</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5"/>
      </w:pPr>
      <w:bookmarkStart w:id="1642" w:name="_Toc1158"/>
      <w:r>
        <w:t>بيان</w:t>
      </w:r>
      <w:bookmarkEnd w:id="1642"/>
    </w:p>
    <w:p>
      <w:pPr>
        <w:pStyle w:val="BookText"/>
      </w:pPr>
      <w:r>
        <w:rPr>
          <w:rFonts w:ascii="Amiri" w:hAnsi="Amiri" w:eastAsia="Amiri" w:cs="Amiri"/>
          <w:lang w:bidi="ar-SA"/>
          <w:color w:val="111111"/>
          <w:sz w:val="28"/>
          <w:szCs w:val="28"/>
          <w:rtl/>
        </w:rPr>
        <w:t xml:space="preserve">في النهاية الاصطباح أكل الصبوح و هو الغداء و في الصحاح الصبوح</w:t>
      </w:r>
    </w:p>
    <w:p>
      <w:pPr>
        <w:pStyle w:val="BookText"/>
      </w:pPr>
      <w:r>
        <w:rPr>
          <w:rFonts w:ascii="IRNazanin" w:hAnsi="IRNazanin" w:eastAsia="IRNazanin" w:cs="IRNazanin"/>
          <w:lang w:bidi="fa-IR"/>
          <w:color w:val="111111"/>
          <w:sz w:val="28"/>
          <w:szCs w:val="28"/>
          <w:rtl/>
        </w:rPr>
        <w:t xml:space="preserve">بیست و یک دانه کشمش سرخ در ناشتا مداومت داشته باشد بیمار نشود جز برای مردن.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در محاسن مانند آن آمده است . </w:t>
      </w:r>
      <w:r>
        <w:rPr>
          <w:rStyle w:val="FootnoteReference"/>
        </w:rPr>
        <w:footnoteReference w:id="1124"/>
      </w:r>
    </w:p>
    <w:p>
      <w:pPr>
        <w:pStyle w:val="Heading5"/>
      </w:pPr>
      <w:bookmarkStart w:id="1643" w:name="_Toc1159"/>
      <w:r>
        <w:t>روایت 5</w:t>
      </w:r>
      <w:bookmarkEnd w:id="1643"/>
    </w:p>
    <w:p>
      <w:pPr>
        <w:pStyle w:val="BookText"/>
      </w:pPr>
      <w:r>
        <w:rPr>
          <w:rFonts w:ascii="IRNazanin" w:hAnsi="IRNazanin" w:eastAsia="IRNazanin" w:cs="IRNazanin"/>
          <w:lang w:bidi="fa-IR"/>
          <w:color w:val="111111"/>
          <w:sz w:val="28"/>
          <w:szCs w:val="28"/>
          <w:rtl/>
        </w:rPr>
        <w:t xml:space="preserve">امام علی علیه السّلام فرمود: کشمش دل را تقویت می کند و بیماری را می برد و حرارت را فرو می نشاند و نفس را پاک کند.</w:t>
      </w:r>
    </w:p>
    <w:p>
      <w:pPr>
        <w:pStyle w:val="Heading5"/>
      </w:pPr>
      <w:bookmarkStart w:id="1644" w:name="_Toc1160"/>
      <w:r>
        <w:t>روایت 6</w:t>
      </w:r>
      <w:bookmarkEnd w:id="1644"/>
    </w:p>
    <w:p>
      <w:pPr>
        <w:pStyle w:val="BookText"/>
      </w:pPr>
      <w:r>
        <w:rPr>
          <w:rFonts w:ascii="IRNazanin" w:hAnsi="IRNazanin" w:eastAsia="IRNazanin" w:cs="IRNazanin"/>
          <w:lang w:bidi="fa-IR"/>
          <w:color w:val="111111"/>
          <w:sz w:val="28"/>
          <w:szCs w:val="28"/>
          <w:rtl/>
        </w:rPr>
        <w:t xml:space="preserve">خصال: امیر المؤمنین علیه السّلام می فرماید: خوردن بیست و یک دانه کشمش سرخ هر روز ناشتا هر بیماری را رفع می کند جز بیماری مردن را. </w:t>
      </w:r>
      <w:r>
        <w:rPr>
          <w:rStyle w:val="FootnoteReference"/>
        </w:rPr>
        <w:footnoteReference w:id="1125"/>
      </w:r>
      <w:r>
        <w:rPr>
          <w:rFonts w:ascii="IRNazanin" w:hAnsi="IRNazanin" w:eastAsia="IRNazanin" w:cs="IRNazanin"/>
          <w:lang w:bidi="fa-IR"/>
          <w:color w:val="111111"/>
          <w:sz w:val="28"/>
          <w:szCs w:val="28"/>
          <w:rtl/>
        </w:rPr>
        <w:t xml:space="preserve">در محاسن مانند آن آمده است. </w:t>
      </w:r>
      <w:r>
        <w:rPr>
          <w:rStyle w:val="FootnoteReference"/>
        </w:rPr>
        <w:footnoteReference w:id="1126"/>
      </w:r>
    </w:p>
    <w:p>
      <w:pPr>
        <w:pStyle w:val="Heading5"/>
      </w:pPr>
      <w:bookmarkStart w:id="1645" w:name="_Toc1161"/>
      <w:r>
        <w:t>روایت 7</w:t>
      </w:r>
      <w:bookmarkEnd w:id="1645"/>
    </w:p>
    <w:p>
      <w:pPr>
        <w:pStyle w:val="BookText"/>
      </w:pPr>
      <w:r>
        <w:rPr>
          <w:rFonts w:ascii="IRNazanin" w:hAnsi="IRNazanin" w:eastAsia="IRNazanin" w:cs="IRNazanin"/>
          <w:lang w:bidi="fa-IR"/>
          <w:color w:val="111111"/>
          <w:sz w:val="28"/>
          <w:szCs w:val="28"/>
          <w:rtl/>
        </w:rPr>
        <w:t xml:space="preserve">محاسن: امام علی علیه السلام می فرماید: هر کس با بیست و یک کشمش سرخ، صبح کند جز به بیماری مردن دچار نمی شود، ان شاءالله</w:t>
      </w:r>
      <w:r>
        <w:rPr>
          <w:rStyle w:val="FootnoteReference"/>
        </w:rPr>
        <w:footnoteReference w:id="1127"/>
      </w:r>
    </w:p>
    <w:p>
      <w:pPr>
        <w:pStyle w:val="Heading5"/>
      </w:pPr>
      <w:bookmarkStart w:id="1646" w:name="_Toc1162"/>
      <w:r>
        <w:t>بیان</w:t>
      </w:r>
      <w:bookmarkEnd w:id="1646"/>
    </w:p>
    <w:p>
      <w:pPr>
        <w:pStyle w:val="BookText"/>
      </w:pPr>
      <w:r>
        <w:rPr>
          <w:rFonts w:ascii="IRNazanin" w:hAnsi="IRNazanin" w:eastAsia="IRNazanin" w:cs="IRNazanin"/>
          <w:lang w:bidi="fa-IR"/>
          <w:color w:val="111111"/>
          <w:sz w:val="28"/>
          <w:szCs w:val="28"/>
          <w:rtl/>
        </w:rPr>
        <w:t xml:space="preserve">در نهایه گفته است: «الاصطباح» به معنای خوردن صبحانه است. در صحاح آمده است«الصبوح» به معنای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7" w:name="pg13486_328622"/>
    <w:bookmarkEnd w:id="127"/>
    <w:p>
      <w:pPr>
        <w:pStyle w:val="BookText"/>
      </w:pPr>
      <w:r>
        <w:rPr>
          <w:rFonts w:ascii="Amiri" w:hAnsi="Amiri" w:eastAsia="Amiri" w:cs="Amiri"/>
          <w:lang w:bidi="ar-SA"/>
          <w:color w:val="111111"/>
          <w:sz w:val="28"/>
          <w:szCs w:val="28"/>
          <w:rtl/>
        </w:rPr>
        <w:t xml:space="preserve">الشرب بالغداة و اصطبح الرجل شرب صبوحا</w:t>
      </w:r>
    </w:p>
    <w:p>
      <w:pPr>
        <w:pStyle w:val="Heading5"/>
      </w:pPr>
      <w:bookmarkStart w:id="1647" w:name="_Toc1163"/>
      <w:r>
        <w:t>و أقول</w:t>
      </w:r>
      <w:bookmarkEnd w:id="1647"/>
    </w:p>
    <w:p>
      <w:pPr>
        <w:pStyle w:val="BookText"/>
      </w:pPr>
      <w:r>
        <w:rPr>
          <w:rFonts w:ascii="Amiri" w:hAnsi="Amiri" w:eastAsia="Amiri" w:cs="Amiri"/>
          <w:lang w:bidi="ar-SA"/>
          <w:color w:val="111111"/>
          <w:sz w:val="28"/>
          <w:szCs w:val="28"/>
          <w:rtl/>
        </w:rPr>
        <w:t xml:space="preserve">كان تخلف بعض هذه الأمور لتخلف بعض الشرائط من الإخلاص و التقوي و غيرهما أو لوجود معارض أقوي.</w:t>
      </w:r>
    </w:p>
    <w:p>
      <w:pPr>
        <w:pStyle w:val="Heading5"/>
      </w:pPr>
      <w:bookmarkStart w:id="1648" w:name="_Toc1164"/>
      <w:r>
        <w:t>«8»</w:t>
      </w:r>
      <w:bookmarkEnd w:id="1648"/>
    </w:p>
    <w:p>
      <w:pPr>
        <w:pStyle w:val="BookText"/>
      </w:pPr>
      <w:r>
        <w:rPr>
          <w:rFonts w:ascii="Amiri" w:hAnsi="Amiri" w:eastAsia="Amiri" w:cs="Amiri"/>
          <w:lang w:bidi="ar-SA"/>
          <w:color w:val="111111"/>
          <w:sz w:val="28"/>
          <w:szCs w:val="28"/>
          <w:rtl/>
        </w:rPr>
        <w:t xml:space="preserve">الْمَحَاسِنُ، عَنْ أَحْمَدَ بْنِ مُحَمَّدِ بْنِ أَبِي نَصْرٍ قَالَ حَدَّثَنِي رَجُلٌ مِنْ أَهْلِ مِصْرَ عَنْ أَبِي عَبْدِ اللَّهِ عليه السلام قَالَ: الزَّبِيبُ يَشُدُّ الْعَصَبَ وَ يَذْهَبُ بِالنَّصَبِ وَ يُطَيِّبُ النَّفْسَ‌</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5"/>
      </w:pPr>
      <w:bookmarkStart w:id="1649" w:name="_Toc1165"/>
      <w:r>
        <w:t>«9»</w:t>
      </w:r>
      <w:bookmarkEnd w:id="1649"/>
    </w:p>
    <w:p>
      <w:pPr>
        <w:pStyle w:val="BookText"/>
      </w:pPr>
      <w:r>
        <w:rPr>
          <w:rFonts w:ascii="Amiri" w:hAnsi="Amiri" w:eastAsia="Amiri" w:cs="Amiri"/>
          <w:lang w:bidi="ar-SA"/>
          <w:color w:val="111111"/>
          <w:sz w:val="28"/>
          <w:szCs w:val="28"/>
          <w:rtl/>
        </w:rPr>
        <w:t xml:space="preserve">الطب، [طب الأئمة عليهم السلام] عَنْ مُحَمَّدِ بْنِ جَعْفَرٍ الْبُرْسِيِّ عَنْ مُحَمَّدِ بْنِ يَحْيَي الْأَرْمَنِيِّ عَنْ مُحَمَّدِ بْنِ سِنَانٍ عَنِ الْمُفَضَّلِ عَنْ أَبِي عَبْدِ اللَّهِ عَنْ آبَائِهِ عَنْ أَمِيرِ الْمُؤْمِنِينَ عليه السلام أَنَّهُ قَالَ: مَنْ أَكَلَ إِحْدَي وَ عِشْرِينَ زَبِيبَةً حَمْرَاءَ أَوَّلَ النَّهَارِ دَفَعَ اللَّهُ عَنْهُ كُلَّ مَرَضٍ وَ سَقَمٍ‌</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حَرِيزِ بْنِ عَبْدِ اللَّهِ قَالَ: قُلْتُ لِأَبِي عَبْدِ اللَّهِ الصَّادِقِ عليه السلام يَا ابْنَ رَسُولِ اللَّهِ إِنَّ النَّاسَ يَقُولُونَ فِي هَذَا الزَّبِيبِ قَوْلًا عَنْكُمْ فَمَا هُوَ قَالَ نَعَمْ وَ ذَكَرَ الْحَدِيثَ‌</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5"/>
      </w:pPr>
      <w:bookmarkStart w:id="1650" w:name="_Toc1166"/>
      <w:r>
        <w:t>«10»</w:t>
      </w:r>
      <w:bookmarkEnd w:id="1650"/>
    </w:p>
    <w:p>
      <w:pPr>
        <w:pStyle w:val="BookText"/>
      </w:pPr>
      <w:r>
        <w:rPr>
          <w:rFonts w:ascii="Amiri" w:hAnsi="Amiri" w:eastAsia="Amiri" w:cs="Amiri"/>
          <w:lang w:bidi="ar-SA"/>
          <w:color w:val="111111"/>
          <w:sz w:val="28"/>
          <w:szCs w:val="28"/>
          <w:rtl/>
        </w:rPr>
        <w:t xml:space="preserve">الْمَكَارِمُ، عَنِ النَّبِيِّ صلي الله عليه و آله قَالَ: عَلَيْكُمْ بِالزَّبِيبِ فَإِنَّهُ يُطْفِئُ الْمِرَّةَ وَ يَأْكُلُ الْبَلْغَمَ وَ يُصِحُّ الْجِسْمَ وَ يُحَسِّنُ الْخُلُقَ وَ يَشُدُّ الْعَصَبَ وَ يَذْهَبُ بِالْوَصَبِ‌</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1651" w:name="_Toc1167"/>
      <w:r>
        <w:t>«11»</w:t>
      </w:r>
      <w:bookmarkEnd w:id="1651"/>
    </w:p>
    <w:p>
      <w:pPr>
        <w:pStyle w:val="BookText"/>
      </w:pPr>
      <w:r>
        <w:rPr>
          <w:rFonts w:ascii="Amiri" w:hAnsi="Amiri" w:eastAsia="Amiri" w:cs="Amiri"/>
          <w:lang w:bidi="ar-SA"/>
          <w:color w:val="111111"/>
          <w:sz w:val="28"/>
          <w:szCs w:val="28"/>
          <w:rtl/>
        </w:rPr>
        <w:t xml:space="preserve">الْإِخْتِصَاصُ، عَنْ عَلِيِّ بْنِ زَنْجَوَيْهِ الدِّينَوَرِيِّ عَنْ سَعِيدِ بْنِ زِيَادٍ عَنْ أَبِيهِ عَنْ جَدِّهِ عَنْ أَبِيهِ زِيَادِ بْنِ أَبِي هِنْدٍ عَنْ أَبِي هِنْدٍ قَالَ: أُهْدِيَ إِلَي رَسُولِ اللَّهِ طَبَقٌ مُغَطًّي فَكَشَفَ الْغِطَاءَ عَنْهُ ثُمَّ قَالَ كُلُوا بِسْمِ اللَّهِ نِعْمَ الطَّعَامُ الزَّبِيبُ يَشُدُّ الْعَصَبَ وَ يَذْهَبُ بِالْوَصَبِ وَ يُطْفِئُ الْغَضَبَ وَ يُرْضِي الرَّبَّ وَ يَذْهَبُ بِالْبَلْغَمِ وَ يُطَيِّبُ النَّكْهَةَ وَ يُصَفِّي اللَّوْنَ‌</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نوشیدن در صبح است و «اصطبح الرجل» یعنی صبح هنگام نوشید.</w:t>
      </w:r>
    </w:p>
    <w:p>
      <w:pPr>
        <w:pStyle w:val="Heading5"/>
      </w:pPr>
      <w:bookmarkStart w:id="1652" w:name="_Toc1168"/>
      <w:r>
        <w:t>گویم</w:t>
      </w:r>
      <w:bookmarkEnd w:id="1652"/>
    </w:p>
    <w:p>
      <w:pPr>
        <w:pStyle w:val="BookText"/>
      </w:pPr>
      <w:r>
        <w:rPr>
          <w:rFonts w:ascii="IRNazanin" w:hAnsi="IRNazanin" w:eastAsia="IRNazanin" w:cs="IRNazanin"/>
          <w:lang w:bidi="fa-IR"/>
          <w:color w:val="111111"/>
          <w:sz w:val="28"/>
          <w:szCs w:val="28"/>
          <w:rtl/>
        </w:rPr>
        <w:t xml:space="preserve">تفاوت برخی از این امور برای تفاوت شرائط آن ها همچون اخلاص و تقوی و غیر آن یا برای وجود معارضی اقوی است.</w:t>
      </w:r>
    </w:p>
    <w:p>
      <w:pPr>
        <w:pStyle w:val="Heading5"/>
      </w:pPr>
      <w:bookmarkStart w:id="1653" w:name="_Toc1169"/>
      <w:r>
        <w:t>روایت 8</w:t>
      </w:r>
      <w:bookmarkEnd w:id="1653"/>
    </w:p>
    <w:p>
      <w:pPr>
        <w:pStyle w:val="BookText"/>
      </w:pPr>
      <w:r>
        <w:rPr>
          <w:rFonts w:ascii="IRNazanin" w:hAnsi="IRNazanin" w:eastAsia="IRNazanin" w:cs="IRNazanin"/>
          <w:lang w:bidi="fa-IR"/>
          <w:color w:val="111111"/>
          <w:sz w:val="28"/>
          <w:szCs w:val="28"/>
          <w:rtl/>
        </w:rPr>
        <w:t xml:space="preserve">محاسن: امام صادق علیه السّلام می فرماید: کشمش، پی را محکم می کند و خستگی را می برد و نفس را پاک می کند.</w:t>
      </w:r>
      <w:r>
        <w:rPr>
          <w:rStyle w:val="FootnoteReference"/>
        </w:rPr>
        <w:footnoteReference w:id="1133"/>
      </w:r>
    </w:p>
    <w:p>
      <w:pPr>
        <w:pStyle w:val="Heading5"/>
      </w:pPr>
      <w:bookmarkStart w:id="1654" w:name="_Toc1170"/>
      <w:r>
        <w:t>روایت 9</w:t>
      </w:r>
      <w:bookmarkEnd w:id="1654"/>
    </w:p>
    <w:p>
      <w:pPr>
        <w:pStyle w:val="BookText"/>
      </w:pPr>
      <w:r>
        <w:rPr>
          <w:rFonts w:ascii="IRNazanin" w:hAnsi="IRNazanin" w:eastAsia="IRNazanin" w:cs="IRNazanin"/>
          <w:lang w:bidi="fa-IR"/>
          <w:color w:val="111111"/>
          <w:sz w:val="28"/>
          <w:szCs w:val="28"/>
          <w:rtl/>
        </w:rPr>
        <w:t xml:space="preserve">طب الائمه: امیر المؤمنین علیه السّلام می فرماید: هر کس در آغاز هر روز بیست و یک دانه کشمش سرخ بخورد خداوند از او هر بیماری و دردی را می برد.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حریز می گوید به امام صادق علیه السّلام عرض کردم: یا ابن رسول اللَّه مردم در باره کشمش از قول شما سخن می گویند. فرمود: درست است و همین حدیث را بیان کرد. </w:t>
      </w:r>
      <w:r>
        <w:rPr>
          <w:rStyle w:val="FootnoteReference"/>
        </w:rPr>
        <w:footnoteReference w:id="1135"/>
      </w:r>
    </w:p>
    <w:p>
      <w:pPr>
        <w:pStyle w:val="Heading5"/>
      </w:pPr>
      <w:bookmarkStart w:id="1655" w:name="_Toc1171"/>
      <w:r>
        <w:t>روایت 10</w:t>
      </w:r>
      <w:bookmarkEnd w:id="1655"/>
    </w:p>
    <w:p>
      <w:pPr>
        <w:pStyle w:val="BookText"/>
      </w:pPr>
      <w:r>
        <w:rPr>
          <w:rFonts w:ascii="IRNazanin" w:hAnsi="IRNazanin" w:eastAsia="IRNazanin" w:cs="IRNazanin"/>
          <w:lang w:bidi="fa-IR"/>
          <w:color w:val="111111"/>
          <w:sz w:val="28"/>
          <w:szCs w:val="28"/>
          <w:rtl/>
        </w:rPr>
        <w:t xml:space="preserve">مکارم الاخلاق: پیامبر اکرم صلی اللَّه علیه و آله می فرماید: بر شما باد خوردن کشمش، زیرا صفراء را خاموش می کند و بلغم را می برد و تن را سالم می کند و خلق را نیکو می سازد و پی را محکم کند و رنج را بر می اندازد. </w:t>
      </w:r>
      <w:r>
        <w:rPr>
          <w:rStyle w:val="FootnoteReference"/>
        </w:rPr>
        <w:footnoteReference w:id="1136"/>
      </w:r>
    </w:p>
    <w:p>
      <w:pPr>
        <w:pStyle w:val="Heading5"/>
      </w:pPr>
      <w:bookmarkStart w:id="1656" w:name="_Toc1172"/>
      <w:r>
        <w:t>روایت 11</w:t>
      </w:r>
      <w:bookmarkEnd w:id="1656"/>
    </w:p>
    <w:p>
      <w:pPr>
        <w:pStyle w:val="BookText"/>
      </w:pPr>
      <w:r>
        <w:rPr>
          <w:rFonts w:ascii="IRNazanin" w:hAnsi="IRNazanin" w:eastAsia="IRNazanin" w:cs="IRNazanin"/>
          <w:lang w:bidi="fa-IR"/>
          <w:color w:val="111111"/>
          <w:sz w:val="28"/>
          <w:szCs w:val="28"/>
          <w:rtl/>
        </w:rPr>
        <w:t xml:space="preserve">اختصاص: ابی هند می گوید: برای رسول خدا صلی اللَّه علیه و آله و سلم طَبَقی رو بسته هدیه آوردند و روکش آن را برداشت و فرمود: با نام خدا بخورید، کشمش، چه خوب خوراکی است پی را محکم می کند رنج را می برد و خشم را خاموش می کند و پروردگار را خشنود می سازد و بلغم را بر می اندازد و بوی دهان را خوش می کند و رنگ را صفا می دهد. </w:t>
      </w:r>
      <w:r>
        <w:rPr>
          <w:rStyle w:val="FootnoteReference"/>
        </w:rPr>
        <w:footnoteReference w:id="1137"/>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8" w:name="pg13486_328623"/>
    <w:bookmarkEnd w:id="128"/>
    <w:p>
      <w:pPr>
        <w:pStyle w:val="Heading3"/>
      </w:pPr>
      <w:bookmarkStart w:id="1657" w:name="_Toc1173"/>
      <w:r>
        <w:t>باب 7 فضل الرمان و أنواعه‌</w:t>
      </w:r>
      <w:bookmarkEnd w:id="1657"/>
    </w:p>
    <w:p>
      <w:pPr>
        <w:pStyle w:val="Heading4"/>
      </w:pPr>
      <w:bookmarkStart w:id="1658" w:name="_Toc1174"/>
      <w:r>
        <w:t>روايات</w:t>
      </w:r>
      <w:bookmarkEnd w:id="1658"/>
    </w:p>
    <w:p>
      <w:pPr>
        <w:pStyle w:val="Heading5"/>
      </w:pPr>
      <w:bookmarkStart w:id="1659" w:name="_Toc1175"/>
      <w:r>
        <w:t>«1»</w:t>
      </w:r>
      <w:bookmarkEnd w:id="1659"/>
    </w:p>
    <w:p>
      <w:pPr>
        <w:pStyle w:val="BookText"/>
      </w:pPr>
      <w:r>
        <w:rPr>
          <w:rFonts w:ascii="Amiri" w:hAnsi="Amiri" w:eastAsia="Amiri" w:cs="Amiri"/>
          <w:lang w:bidi="ar-SA"/>
          <w:color w:val="111111"/>
          <w:sz w:val="28"/>
          <w:szCs w:val="28"/>
          <w:rtl/>
        </w:rPr>
        <w:t xml:space="preserve">الْعُيُونُ، عَنْ مُحَمَّدِ بْنِ عَلِيِّ بْنِ الشَّاهِ عَنْ أَبِي بَكْرِ بْنِ عَبْدِ اللَّهِ عَنْ عَبْدِ اللَّهِ بْنِ أَحْمَدَ بْنِ عَامِرٍ عَنْ أَبِيهِ وَ عَنْ أَحْمَدَ بْنِ إِبْرَاهِيمَ الْخُوزِيِّ عَنْ إِبْرَاهِيمَ بْنِ مَرْوَانَ عَنْ جَعْفَرِ بْنِ مُحَمَّدِ بْنِ زِيَادٍ عَنْ أَحْمَدَ بْنِ عَبْدِ اللَّهِ الْهَرَوِيِّ وَ عَنِ الْحُسَيْنِ بْنِ مُحَمَّدٍ الْأُشْنَانِيِّ عَنْ عَلِيِّ بْنِ مُحَمَّدِ بْنِ مَهْرَوَيْهِ عَنْ دَاوُدَ بْنِ سُلَيْمَانَ كُلِّهِمْ عَنِ الرِّضَا عَنْ آبَائِهِ عليهم السلام قَالَ قَالَ رَسُولُ اللَّهِ صلي الله عليه و آله: كُلُوا الرُّمَّانَ فَلَيْسَتْ مِنْهُ حَبَّةٌ تَقَعُ فِي الْمَعِدَةِ إِلَّا أَنَارَتِ الْقَلْبَ وَ أَخْرَجَتِ الشَّيْطَانَ أَرْبَعِينَ يَوْماً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الْأَسَانِيدِ عَنْ عَلِيٍّ عليه السلام قَالَ: كُلُوا الرُّمَّانَ بِشَحْمِهِ فَإِنَّهُ دِبَاغٌ لِلْمَعِدَةِ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بِهَذِهِ الْأَسَانِيدِ عَنْ عَلِيِّ بْنِ الْحُسَيْنِ عليهما السلام قَالَ قَالَ أَبُو عَبْدِ اللَّهِ الْحُسَيْنُ بْنُ عَلِيٍّ إِنَّ عَبْدَ اللَّهِ بْنَ الْعَبَّاسِ كَانَ يَقُولُ: إِنَّ رَسُولَ اللَّهِ صلي الله عليه و آله كَانَ إِذَا أَكَلَ الرُّمَّانَ لَمْ يَشْرَكْهُ أَحَدٌ فِيهِ وَ يَقُولُ فِي كُلِّ رُمَّانَةٍ حَبَّةٌ مِنْ حَبَّاتِ الْجَنَّةِ</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 الأخبار الثلاثة</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أبي سعيد: مثل الحديث الأول‌</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660" w:name="_Toc1176"/>
      <w:r>
        <w:t>«2»</w:t>
      </w:r>
      <w:bookmarkEnd w:id="1660"/>
    </w:p>
    <w:p>
      <w:pPr>
        <w:pStyle w:val="BookText"/>
      </w:pPr>
      <w:r>
        <w:rPr>
          <w:rFonts w:ascii="Amiri" w:hAnsi="Amiri" w:eastAsia="Amiri" w:cs="Amiri"/>
          <w:lang w:bidi="ar-SA"/>
          <w:color w:val="111111"/>
          <w:sz w:val="28"/>
          <w:szCs w:val="28"/>
          <w:rtl/>
        </w:rPr>
        <w:t xml:space="preserve">الْخِصَالُ، عَنْ مُحَمَّدِ بْنِ الْحَسَنِ بْنِ الْوَلِيدِ عَنْ أَحْمَدَ بْنِ إِدْرِيسَ عَنْ مُحَمَّدِ بْنِ أَحْمَدَ السَّيَّارِيِّ عَنْ مُحَمَّدِ بْنِ أَسْلَمَ عَنْ نُوحِ بْنِ شُعَيْبٍ عَنْ عَبْدِ الْعَزِيزِ بْنِ الْمُهْتَدِي يَرْفَعُهُ إِلَي أَبِي عَبْدِ اللَّهِ عليه السلام قَالَ: أَرْبَعَةٌ يُعَدِّلْنَ الطِّبَاعَ الرُّمَّانُ السُّورَانِيُّ وَ الْبُسْرُ الْمَطْبُوخُ</w:t>
      </w:r>
    </w:p>
    <w:p>
      <w:pPr>
        <w:pStyle w:val="Heading3"/>
      </w:pPr>
      <w:bookmarkStart w:id="1661" w:name="_Toc1177"/>
      <w:r>
        <w:t>باب هفتم: فضیلت انار و انواع آن</w:t>
      </w:r>
      <w:bookmarkEnd w:id="1661"/>
    </w:p>
    <w:p>
      <w:pPr>
        <w:pStyle w:val="Heading4"/>
      </w:pPr>
      <w:bookmarkStart w:id="1662" w:name="_Toc1178"/>
      <w:r>
        <w:t>روایات</w:t>
      </w:r>
      <w:bookmarkEnd w:id="1662"/>
    </w:p>
    <w:p>
      <w:pPr>
        <w:pStyle w:val="Heading5"/>
      </w:pPr>
      <w:bookmarkStart w:id="1663" w:name="_Toc1179"/>
      <w:r>
        <w:t>روایت 1</w:t>
      </w:r>
      <w:bookmarkEnd w:id="1663"/>
    </w:p>
    <w:p>
      <w:pPr>
        <w:pStyle w:val="BookText"/>
      </w:pPr>
      <w:r>
        <w:rPr>
          <w:rFonts w:ascii="IRNazanin" w:hAnsi="IRNazanin" w:eastAsia="IRNazanin" w:cs="IRNazanin"/>
          <w:lang w:bidi="fa-IR"/>
          <w:color w:val="111111"/>
          <w:sz w:val="28"/>
          <w:szCs w:val="28"/>
          <w:rtl/>
        </w:rPr>
        <w:t xml:space="preserve">عیون اخبار: رسول خدا صلی اللَّه علیه و آله می فرماید: انار بخورید که هیچ دانه ای از آن در معده وارد نمی شود مگر آنکه دل را روشن می کند و شیطان را تا 40 روز خارج می کند.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امام علی علیه السّلام می فرماید: انار را با پیه‌اش بخورید چون نرم کننده معده است.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عبد الله بن عباس می گوید: زمانی که رسول خدا صلی اللَّه علیه و آله انار می خورد کسی را در یک انار شریک نمی کرد و می فرمود: در هر اناری یک دانه بهشتی است.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در صحیفه رضا مانند آن آمده است</w:t>
      </w:r>
      <w:r>
        <w:rPr>
          <w:rStyle w:val="FootnoteReference"/>
        </w:rPr>
        <w:footnoteReference w:id="1146"/>
      </w:r>
      <w:r>
        <w:rPr>
          <w:rFonts w:ascii="IRNazanin" w:hAnsi="IRNazanin" w:eastAsia="IRNazanin" w:cs="IRNazanin"/>
          <w:lang w:bidi="fa-IR"/>
          <w:color w:val="111111"/>
          <w:sz w:val="28"/>
          <w:szCs w:val="28"/>
          <w:rtl/>
        </w:rPr>
        <w:t xml:space="preserve">و در مکارم نیز مانند حدیث اول آمده است. </w:t>
      </w:r>
      <w:r>
        <w:rPr>
          <w:rStyle w:val="FootnoteReference"/>
        </w:rPr>
        <w:footnoteReference w:id="1147"/>
      </w:r>
    </w:p>
    <w:p>
      <w:pPr>
        <w:pStyle w:val="Heading5"/>
      </w:pPr>
      <w:bookmarkStart w:id="1664" w:name="_Toc1180"/>
      <w:r>
        <w:t>روایت 2</w:t>
      </w:r>
      <w:bookmarkEnd w:id="1664"/>
    </w:p>
    <w:p>
      <w:pPr>
        <w:pStyle w:val="BookText"/>
      </w:pPr>
      <w:r>
        <w:rPr>
          <w:rFonts w:ascii="IRNazanin" w:hAnsi="IRNazanin" w:eastAsia="IRNazanin" w:cs="IRNazanin"/>
          <w:lang w:bidi="fa-IR"/>
          <w:color w:val="111111"/>
          <w:sz w:val="28"/>
          <w:szCs w:val="28"/>
          <w:rtl/>
        </w:rPr>
        <w:t xml:space="preserve">خصال: امام صادق علیه السّلام می فرماید: چهار چیز، طبعها را معتدل می سازند: انار سورانی، غوره خرمای پخته،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9" w:name="pg13486_328624"/>
    <w:bookmarkEnd w:id="129"/>
    <w:p>
      <w:pPr>
        <w:pStyle w:val="BookText"/>
      </w:pPr>
      <w:r>
        <w:rPr>
          <w:rFonts w:ascii="Amiri" w:hAnsi="Amiri" w:eastAsia="Amiri" w:cs="Amiri"/>
          <w:lang w:bidi="ar-SA"/>
          <w:color w:val="111111"/>
          <w:sz w:val="28"/>
          <w:szCs w:val="28"/>
          <w:rtl/>
        </w:rPr>
        <w:t xml:space="preserve">وَ الْبَنَفْسَجُ وَ الْهِنْدَبَاءُ</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5"/>
      </w:pPr>
      <w:bookmarkStart w:id="1665" w:name="_Toc1181"/>
      <w:r>
        <w:t>بيان</w:t>
      </w:r>
      <w:bookmarkEnd w:id="1665"/>
    </w:p>
    <w:p>
      <w:pPr>
        <w:pStyle w:val="BookText"/>
      </w:pPr>
      <w:r>
        <w:rPr>
          <w:rFonts w:ascii="Amiri" w:hAnsi="Amiri" w:eastAsia="Amiri" w:cs="Amiri"/>
          <w:lang w:bidi="ar-SA"/>
          <w:color w:val="111111"/>
          <w:sz w:val="28"/>
          <w:szCs w:val="28"/>
          <w:rtl/>
        </w:rPr>
        <w:t xml:space="preserve">في القاموس سورية مضمومة مخففة اسم للشام أو موضع قرب خناصرة و سورين نهر بالري و أهلها يتطيرون منه لأن السيف الذي قتل به يحيي بن زيد بن علي بن الحسين غسل فيه و سوري كطوبي موضع بالعراق و هو من بلد السريانيين و موضع من عمل بغداد و قد يمد انتهي و لعل إحدي الأخيرين هنا أنسب و الألف و النون من زيادات النسب.</w:t>
      </w:r>
    </w:p>
    <w:p>
      <w:pPr>
        <w:pStyle w:val="Heading5"/>
      </w:pPr>
      <w:bookmarkStart w:id="1666" w:name="_Toc1182"/>
      <w:r>
        <w:t>«3»</w:t>
      </w:r>
      <w:bookmarkEnd w:id="1666"/>
    </w:p>
    <w:p>
      <w:pPr>
        <w:pStyle w:val="BookText"/>
      </w:pPr>
      <w:r>
        <w:rPr>
          <w:rFonts w:ascii="Amiri" w:hAnsi="Amiri" w:eastAsia="Amiri" w:cs="Amiri"/>
          <w:lang w:bidi="ar-SA"/>
          <w:color w:val="111111"/>
          <w:sz w:val="28"/>
          <w:szCs w:val="28"/>
          <w:rtl/>
        </w:rPr>
        <w:t xml:space="preserve">الْخِصَالُ، عَنْ أَبِيهِ عَنْ سَعْدِ بْنِ عَبْدِ اللَّهِ عَنْ أَحْمَدَ بْنِ أَبِي عَبْدِ اللَّهِ الْبَرْقِيِّ عَنْ أَحْمَدَ بْنِ سُلَيْمَانَ عَنْ أَحْمَدَ بْنِ يَحْيَي الطَّحَّانِ عَمَّنْ حَدَّثَهُ عَنْ أَبِي عَبْدِ اللَّهِ عليه السلام قَالَ: خَمْسَةٌ مِنْ فَاكِهَةِ الْجَنَّةِ فِي الدُّنْيَا الرُّمَّانُ الْإِمْلِيسِيُّ وَ التُّفَّاحُ وَ السَّفَرْجَلُ وَ الْعِنَبُ وَ الرُّطَبُ الْمُشَانُ‌</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1667" w:name="_Toc1183"/>
      <w:r>
        <w:t>«4»</w:t>
      </w:r>
      <w:bookmarkEnd w:id="1667"/>
    </w:p>
    <w:p>
      <w:pPr>
        <w:pStyle w:val="BookText"/>
      </w:pPr>
      <w:r>
        <w:rPr>
          <w:rFonts w:ascii="Amiri" w:hAnsi="Amiri" w:eastAsia="Amiri" w:cs="Amiri"/>
          <w:lang w:bidi="ar-SA"/>
          <w:color w:val="111111"/>
          <w:sz w:val="28"/>
          <w:szCs w:val="28"/>
          <w:rtl/>
        </w:rPr>
        <w:t xml:space="preserve">مَجَالِسُ ابْنِ الشَّيْخِ، عَنْ وَالِدِهِ عَنْ هِلَالِ بْنِ مُحَمَّدٍ الْحَفَّارِ عَنْ إِسْمَاعِيلَ بْنِ عَلِيٍّ الدِّعْبِلِيِّ عَنْ أَبِيهِ عَنِ الرِّضَا عَنْ آبَائِهِ عَنْ أَمِيرِ الْمُؤْمِنِينَ عليهم السلام أَنَّهُ قَالَ: أَرْبَعَةٌ نَزَلَتْ مِنَ الْجَنَّةِ الْعِنَبُ الرَّازِقِيُّ وَ الرُّطَبُ الْمُشَانُ وَ الرُّمَّانُ الْإِمْلِيسِيُّ وَ التُّفَّاحُ الشَّعْشَعَانِيُّ يَعْنِي الشَّامِيَّ وَ فِي خَبَرٍ آخَرَ وَ السَّفَرْجَلُ‌</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5"/>
      </w:pPr>
      <w:bookmarkStart w:id="1668" w:name="_Toc1184"/>
      <w:r>
        <w:t>«5»</w:t>
      </w:r>
      <w:bookmarkEnd w:id="1668"/>
    </w:p>
    <w:p>
      <w:pPr>
        <w:pStyle w:val="BookText"/>
      </w:pPr>
      <w:r>
        <w:rPr>
          <w:rFonts w:ascii="Amiri" w:hAnsi="Amiri" w:eastAsia="Amiri" w:cs="Amiri"/>
          <w:lang w:bidi="ar-SA"/>
          <w:color w:val="111111"/>
          <w:sz w:val="28"/>
          <w:szCs w:val="28"/>
          <w:rtl/>
        </w:rPr>
        <w:t xml:space="preserve">وَ مِنْهُ، بِهَذَا الْإِسْنَادِ عَنْ أَمِيرِ الْمُؤْمِنِينَ عليه السلام قَالَ: أَطْعِمُوا صِبْيَانَكُمُ الرُّمَّانَ فَإِنَّهُ أَسْرَعُ لِأَلْسِنَتِهِمْ‌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5"/>
      </w:pPr>
      <w:bookmarkStart w:id="1669" w:name="_Toc1185"/>
      <w:r>
        <w:t>«6»</w:t>
      </w:r>
      <w:bookmarkEnd w:id="1669"/>
    </w:p>
    <w:p>
      <w:pPr>
        <w:pStyle w:val="BookText"/>
      </w:pPr>
      <w:r>
        <w:rPr>
          <w:rFonts w:ascii="Amiri" w:hAnsi="Amiri" w:eastAsia="Amiri" w:cs="Amiri"/>
          <w:lang w:bidi="ar-SA"/>
          <w:color w:val="111111"/>
          <w:sz w:val="28"/>
          <w:szCs w:val="28"/>
          <w:rtl/>
        </w:rPr>
        <w:t xml:space="preserve">وَ بِالْإِسْنَادِ عَنْهُ عليه السلام قَالَ قَالَ رَسُولُ اللَّهِ صلي الله عليه و آله: مَا مِنْ رُمَّانَةٍ إِلَّا وَ فِيهَا حَبَّةٌ مِنَ الْجَنَّةِ قَالَ فَأَنَا أُحِبُّ أَنْ لَا أَتْرُكَ شَيْئاً مِنْهَا</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5"/>
      </w:pPr>
      <w:bookmarkStart w:id="1670" w:name="_Toc1186"/>
      <w:r>
        <w:t>«7»</w:t>
      </w:r>
      <w:bookmarkEnd w:id="1670"/>
    </w:p>
    <w:p>
      <w:pPr>
        <w:pStyle w:val="BookText"/>
      </w:pPr>
      <w:r>
        <w:rPr>
          <w:rFonts w:ascii="Amiri" w:hAnsi="Amiri" w:eastAsia="Amiri" w:cs="Amiri"/>
          <w:lang w:bidi="ar-SA"/>
          <w:color w:val="111111"/>
          <w:sz w:val="28"/>
          <w:szCs w:val="28"/>
          <w:rtl/>
        </w:rPr>
        <w:t xml:space="preserve">وَ مِنْهُ،</w:t>
      </w:r>
      <w:r>
        <w:rPr>
          <w:rStyle w:val="FootnoteReference"/>
        </w:rPr>
        <w:footnoteReference w:id="1153"/>
      </w:r>
      <w:r>
        <w:rPr>
          <w:rFonts w:ascii="Amiri" w:hAnsi="Amiri" w:eastAsia="Amiri" w:cs="Amiri"/>
          <w:lang w:bidi="ar-SA"/>
          <w:color w:val="111111"/>
          <w:sz w:val="28"/>
          <w:szCs w:val="28"/>
          <w:rtl/>
        </w:rPr>
        <w:t xml:space="preserve">بِالْإِسْنَادِ عَنْ عَلِيِّ بْنِ الْحُسَيْنِ عليه السلام أَنَّهُ قَالَ: شَيْئَانِ مَا دَخَلَا جَوْفاً</w:t>
      </w:r>
    </w:p>
    <w:p>
      <w:pPr>
        <w:pStyle w:val="BookText"/>
      </w:pPr>
      <w:r>
        <w:rPr>
          <w:rFonts w:ascii="IRNazanin" w:hAnsi="IRNazanin" w:eastAsia="IRNazanin" w:cs="IRNazanin"/>
          <w:lang w:bidi="fa-IR"/>
          <w:color w:val="111111"/>
          <w:sz w:val="28"/>
          <w:szCs w:val="28"/>
          <w:rtl/>
        </w:rPr>
        <w:t xml:space="preserve">بنفشه و کاسنی. </w:t>
      </w:r>
      <w:r>
        <w:rPr>
          <w:rStyle w:val="FootnoteReference"/>
        </w:rPr>
        <w:footnoteReference w:id="1154"/>
      </w:r>
    </w:p>
    <w:p>
      <w:pPr>
        <w:pStyle w:val="Heading5"/>
      </w:pPr>
      <w:bookmarkStart w:id="1671" w:name="_Toc1187"/>
      <w:r>
        <w:t>بیان</w:t>
      </w:r>
      <w:bookmarkEnd w:id="1671"/>
    </w:p>
    <w:p>
      <w:pPr>
        <w:pStyle w:val="BookText"/>
      </w:pPr>
      <w:r>
        <w:rPr>
          <w:rFonts w:ascii="IRNazanin" w:hAnsi="IRNazanin" w:eastAsia="IRNazanin" w:cs="IRNazanin"/>
          <w:lang w:bidi="fa-IR"/>
          <w:color w:val="111111"/>
          <w:sz w:val="28"/>
          <w:szCs w:val="28"/>
          <w:rtl/>
        </w:rPr>
        <w:t xml:space="preserve">در قاموس است که سوریه نام شام است یا جایی نزدیک خناصره، و سورین نهریست در سرزمین ری که مردمش بدان فال بد می زنند، زیرا شمشیری را که با آن یحیی بن زید بن علی را کشتند در آن شستند، و سوری بر وزن طوبی جاییست در عراق که از سرزمین سریانیها بوده و جایی در اطراف بغداد است و سوراء هم گفته می شود.پایان. و یکی از دو تای اخیر در اینجا مناسب‌تر است و الف و نون برای نسبت افزوده شده است.</w:t>
      </w:r>
    </w:p>
    <w:p>
      <w:pPr>
        <w:pStyle w:val="Heading5"/>
      </w:pPr>
      <w:bookmarkStart w:id="1672" w:name="_Toc1188"/>
      <w:r>
        <w:t>روایت 3</w:t>
      </w:r>
      <w:bookmarkEnd w:id="1672"/>
    </w:p>
    <w:p>
      <w:pPr>
        <w:pStyle w:val="BookText"/>
      </w:pPr>
      <w:r>
        <w:rPr>
          <w:rFonts w:ascii="IRNazanin" w:hAnsi="IRNazanin" w:eastAsia="IRNazanin" w:cs="IRNazanin"/>
          <w:lang w:bidi="fa-IR"/>
          <w:color w:val="111111"/>
          <w:sz w:val="28"/>
          <w:szCs w:val="28"/>
          <w:rtl/>
        </w:rPr>
        <w:t xml:space="preserve">خصال: امام صادق علیه السّلام می فرماید: پنج چیز از میوه‌های بهشت هستند در این جهان: انار ملس(إملیسی)، سیب، به، انگور، و رطب مشان. </w:t>
      </w:r>
      <w:r>
        <w:rPr>
          <w:rStyle w:val="FootnoteReference"/>
        </w:rPr>
        <w:footnoteReference w:id="1155"/>
      </w:r>
    </w:p>
    <w:p>
      <w:pPr>
        <w:pStyle w:val="Heading5"/>
      </w:pPr>
      <w:bookmarkStart w:id="1673" w:name="_Toc1189"/>
      <w:r>
        <w:t>روایت 3</w:t>
      </w:r>
      <w:bookmarkEnd w:id="1673"/>
    </w:p>
    <w:p>
      <w:pPr>
        <w:pStyle w:val="BookText"/>
      </w:pPr>
      <w:r>
        <w:rPr>
          <w:rFonts w:ascii="IRNazanin" w:hAnsi="IRNazanin" w:eastAsia="IRNazanin" w:cs="IRNazanin"/>
          <w:lang w:bidi="fa-IR"/>
          <w:color w:val="111111"/>
          <w:sz w:val="28"/>
          <w:szCs w:val="28"/>
          <w:rtl/>
        </w:rPr>
        <w:t xml:space="preserve">امالی طوسی: امیر المؤمنین علیه السلام می فرماید: چهار میوه از بهشت فرود آمدند: انگور رازقی، رطب مشان و انار ملس(إملیسی) و سیب شامی و در روایت دیگر: و به. </w:t>
      </w:r>
      <w:r>
        <w:rPr>
          <w:rStyle w:val="FootnoteReference"/>
        </w:rPr>
        <w:footnoteReference w:id="1156"/>
      </w:r>
    </w:p>
    <w:p>
      <w:pPr>
        <w:pStyle w:val="Heading5"/>
      </w:pPr>
      <w:bookmarkStart w:id="1674" w:name="_Toc1190"/>
      <w:r>
        <w:t>روایت 5</w:t>
      </w:r>
      <w:bookmarkEnd w:id="1674"/>
    </w:p>
    <w:p>
      <w:pPr>
        <w:pStyle w:val="BookText"/>
      </w:pPr>
      <w:r>
        <w:rPr>
          <w:rFonts w:ascii="IRNazanin" w:hAnsi="IRNazanin" w:eastAsia="IRNazanin" w:cs="IRNazanin"/>
          <w:lang w:bidi="fa-IR"/>
          <w:color w:val="111111"/>
          <w:sz w:val="28"/>
          <w:szCs w:val="28"/>
          <w:rtl/>
        </w:rPr>
        <w:t xml:space="preserve">امالی طوسی: امیرالمؤمنین علیه السّلام می فرماید: به کودکان خود انار بدهید که زودتر زبان باز کنند. </w:t>
      </w:r>
      <w:r>
        <w:rPr>
          <w:rStyle w:val="FootnoteReference"/>
        </w:rPr>
        <w:footnoteReference w:id="1157"/>
      </w:r>
    </w:p>
    <w:p>
      <w:pPr>
        <w:pStyle w:val="Heading5"/>
      </w:pPr>
      <w:bookmarkStart w:id="1675" w:name="_Toc1191"/>
      <w:r>
        <w:t>روایت 6</w:t>
      </w:r>
      <w:bookmarkEnd w:id="1675"/>
    </w:p>
    <w:p>
      <w:pPr>
        <w:pStyle w:val="BookText"/>
      </w:pPr>
      <w:r>
        <w:rPr>
          <w:rFonts w:ascii="IRNazanin" w:hAnsi="IRNazanin" w:eastAsia="IRNazanin" w:cs="IRNazanin"/>
          <w:lang w:bidi="fa-IR"/>
          <w:color w:val="111111"/>
          <w:sz w:val="28"/>
          <w:szCs w:val="28"/>
          <w:rtl/>
        </w:rPr>
        <w:t xml:space="preserve">امالی طوسی: رسول خدا صلی اللَّه علیه و آله و سلم فرمود هیچ اناری نیست مگر آن که در آن دانه‌ایست از بهشت. فرمود: من دوست دارم هیچ دانه‌اش وانیفتد. </w:t>
      </w:r>
      <w:r>
        <w:rPr>
          <w:rStyle w:val="FootnoteReference"/>
        </w:rPr>
        <w:footnoteReference w:id="1158"/>
      </w:r>
    </w:p>
    <w:p>
      <w:pPr>
        <w:pStyle w:val="Heading5"/>
      </w:pPr>
      <w:bookmarkStart w:id="1676" w:name="_Toc1192"/>
      <w:r>
        <w:t>روایت 7</w:t>
      </w:r>
      <w:bookmarkEnd w:id="1676"/>
    </w:p>
    <w:p>
      <w:pPr>
        <w:pStyle w:val="BookText"/>
      </w:pPr>
      <w:r>
        <w:rPr>
          <w:rFonts w:ascii="IRNazanin" w:hAnsi="IRNazanin" w:eastAsia="IRNazanin" w:cs="IRNazanin"/>
          <w:lang w:bidi="fa-IR"/>
          <w:color w:val="111111"/>
          <w:sz w:val="28"/>
          <w:szCs w:val="28"/>
          <w:rtl/>
        </w:rPr>
        <w:t xml:space="preserve">امالی طوسی: امام علی بن الحسین علیه السّلام می فرماید: دو چیز هرگز در درونی وارد نمی شوند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0" w:name="pg13486_328625"/>
    <w:bookmarkEnd w:id="130"/>
    <w:p>
      <w:pPr>
        <w:pStyle w:val="BookText"/>
      </w:pPr>
      <w:r>
        <w:rPr>
          <w:rFonts w:ascii="Amiri" w:hAnsi="Amiri" w:eastAsia="Amiri" w:cs="Amiri"/>
          <w:lang w:bidi="ar-SA"/>
          <w:color w:val="111111"/>
          <w:sz w:val="28"/>
          <w:szCs w:val="28"/>
          <w:rtl/>
        </w:rPr>
        <w:t xml:space="preserve">قَطُّ إِلَّا أَفْسَدَاهُ وَ شَيْئَانِ مَا دَخَلَا جَوْفاً قَطُّ إِلَّا أَصْلَحَاهُ فَأَمَّا اللَّذَانِ يُصْلِحَانِ جَوْفَ ابْنِ آدَمَ فَالرُّمَّانُ وَ الْمَاءُ الْفَاتِرُ وَ أَمَّا اللَّذَانِ يُفْسِدَانِ فَالْجُبُنُّ وَ الْقَدِيدُ.</w:t>
      </w:r>
    </w:p>
    <w:p>
      <w:pPr>
        <w:pStyle w:val="BookText"/>
      </w:pPr>
      <w:r>
        <w:rPr>
          <w:rFonts w:ascii="Amiri" w:hAnsi="Amiri" w:eastAsia="Amiri" w:cs="Amiri"/>
          <w:lang w:bidi="ar-SA"/>
          <w:color w:val="111111"/>
          <w:sz w:val="28"/>
          <w:szCs w:val="28"/>
          <w:rtl/>
        </w:rPr>
        <w:t xml:space="preserve">المحاسن، عن بعض أصحابنا رفعه عن أبي عبد الله عليه السلام: مثله‌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5"/>
      </w:pPr>
      <w:bookmarkStart w:id="1677" w:name="_Toc1193"/>
      <w:r>
        <w:t>«8»</w:t>
      </w:r>
      <w:bookmarkEnd w:id="1677"/>
    </w:p>
    <w:p>
      <w:pPr>
        <w:pStyle w:val="BookText"/>
      </w:pPr>
      <w:r>
        <w:rPr>
          <w:rFonts w:ascii="Amiri" w:hAnsi="Amiri" w:eastAsia="Amiri" w:cs="Amiri"/>
          <w:lang w:bidi="ar-SA"/>
          <w:color w:val="111111"/>
          <w:sz w:val="28"/>
          <w:szCs w:val="28"/>
          <w:rtl/>
        </w:rPr>
        <w:t xml:space="preserve">الْخِصَالُ، عَنْ أَبِيهِ عَنْ سَعْدِ بْنِ عَبْدِ اللَّهِ عَنْ مُحَمَّدِ بْنِ عِيسَي عَنِ الْقَاسِمِ بْنِ يَحْيَي عَنْ جَدِّهِ الْحَسَنِ عَنْ أَبِي بَصِيرٍ وَ مُحَمَّدِ بْنِ مُسْلِمٍ عَنْ أَبِي عَبْدِ اللَّهِ عَنْ آبَائِهِ عليهم السلام قَالَ قَالَ أَمِيرُ الْمُؤْمِنِينَ عليه السلام: كُلُوا الرُّمَّانَ بِشَحْمِهِ فَإِنَّهُ دِبَاغٌ لِلْمَعِدَةِ وَ فِي كُلِّ حَبَّةٍ مِنَ الرُّمَّانِ إِذَا اسْتَقَرَّتْ فِي الْمَعِدَةِ حَيَاةٌ لِلْقَلْبِ وَ إِنَارَةٌ لِلنَّفْسِ وَ تُمْرِضُ وَسْوَاسَ الشَّيْطَانِ أَرْبَعِينَ لَيْلَةً</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5"/>
      </w:pPr>
      <w:bookmarkStart w:id="1678" w:name="_Toc1194"/>
      <w:r>
        <w:t>«9»</w:t>
      </w:r>
      <w:bookmarkEnd w:id="1678"/>
    </w:p>
    <w:p>
      <w:pPr>
        <w:pStyle w:val="BookText"/>
      </w:pPr>
      <w:r>
        <w:rPr>
          <w:rFonts w:ascii="Amiri" w:hAnsi="Amiri" w:eastAsia="Amiri" w:cs="Amiri"/>
          <w:lang w:bidi="ar-SA"/>
          <w:color w:val="111111"/>
          <w:sz w:val="28"/>
          <w:szCs w:val="28"/>
          <w:rtl/>
        </w:rPr>
        <w:t xml:space="preserve">الطب، طب الأئمة عليهم السلام عَنْ سُلَيْمَانَ بْنِ مُحَمَّدٍ الْمُؤَذِّنِ عَنْ عُثْمَانَ بْنِ عِيسَي عَنْ إِسْمَاعِيلَ بْنِ جَابِرٍ عَنِ الصَّادِقِ عَنْ آبَائِهِ عَنْ أَمِيرِ الْمُؤْمِنِينَ عليه السلام: مِثْلَهُ وَ زَادَ فِي آخِرِهِ وَ الرُّمَّانُ مِنْ فَوَاكِهِ الْجَنَّةِ قَالَ اللَّهُ عَزَّ وَ جَلَ فِيهِما فاكِهَةٌ وَ نَخْلٌ وَ رُمَّانٌ‌</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1679" w:name="_Toc1195"/>
      <w:r>
        <w:t>بيان</w:t>
      </w:r>
      <w:bookmarkEnd w:id="1679"/>
    </w:p>
    <w:p>
      <w:pPr>
        <w:pStyle w:val="BookText"/>
      </w:pPr>
      <w:r>
        <w:rPr>
          <w:rFonts w:ascii="Amiri" w:hAnsi="Amiri" w:eastAsia="Amiri" w:cs="Amiri"/>
          <w:lang w:bidi="ar-SA"/>
          <w:color w:val="111111"/>
          <w:sz w:val="28"/>
          <w:szCs w:val="28"/>
          <w:rtl/>
        </w:rPr>
        <w:t xml:space="preserve">وسواس الشيطان أي الشيطان الذي اسمه الوسواس كما عبر عنه في سائر الأخبار بشيطان الوسوسة أو المراد به وسوسة الشيطان ففي إسناد المرض إليه مجاز.</w:t>
      </w:r>
    </w:p>
    <w:p>
      <w:pPr>
        <w:pStyle w:val="Heading5"/>
      </w:pPr>
      <w:bookmarkStart w:id="1680" w:name="_Toc1196"/>
      <w:r>
        <w:t>«10»</w:t>
      </w:r>
      <w:bookmarkEnd w:id="1680"/>
    </w:p>
    <w:p>
      <w:pPr>
        <w:pStyle w:val="BookText"/>
      </w:pPr>
      <w:r>
        <w:rPr>
          <w:rFonts w:ascii="Amiri" w:hAnsi="Amiri" w:eastAsia="Amiri" w:cs="Amiri"/>
          <w:lang w:bidi="ar-SA"/>
          <w:color w:val="111111"/>
          <w:sz w:val="28"/>
          <w:szCs w:val="28"/>
          <w:rtl/>
        </w:rPr>
        <w:t xml:space="preserve">الْمَحَاسِنُ، عَنْ هَارُونَ بْنِ مُسْلِمٍ عَنْ مَسْعَدَةَ بْنِ زِيَادٍ عَنْ جَعْفَرٍ عَنْ أَبِيهِ عليه السلام قَالَ: الْفَاكِهَةُ عِشْرُونَ وَ مِائَةُ لَوْنٍ سَيِّدُهَا الرُّمَّانُ‌</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5"/>
      </w:pPr>
      <w:bookmarkStart w:id="1681" w:name="_Toc1197"/>
      <w:r>
        <w:t>«11»</w:t>
      </w:r>
      <w:bookmarkEnd w:id="1681"/>
    </w:p>
    <w:p>
      <w:pPr>
        <w:pStyle w:val="BookText"/>
      </w:pPr>
      <w:r>
        <w:rPr>
          <w:rFonts w:ascii="Amiri" w:hAnsi="Amiri" w:eastAsia="Amiri" w:cs="Amiri"/>
          <w:lang w:bidi="ar-SA"/>
          <w:color w:val="111111"/>
          <w:sz w:val="28"/>
          <w:szCs w:val="28"/>
          <w:rtl/>
        </w:rPr>
        <w:t xml:space="preserve">وَ مِنْهُ، عَنْ مُحَمَّدِ بْنِ عِيسَي الْيَقْطِينِيِّ عَنْ عُبَيْدِ اللَّهِ الدِّهْقَانِ عَنْ دُرُسْتَ عَنْ إِبْرَاهِيمَ بْنِ عَبْدِ الْحَمِيدِ عَنْ أَبِي الْحَسَنِ عليه السلام قَالَ: مِمَّا أَوْصَي بِهِ آدَمُ إِلَي هِبَةِ اللَّهِ عَلَيْكَ بِالرُّمَّانِ فَإِنَّكَ إِنْ أَكَلْتَهُ وَ أَنْتَ جَائِعٌ أَجْزَأَكَ وَ إِنْ أَكَلْتَهُ وَ أَنْتَ شَبْعَانُ أَمْرَأَكَ‌</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1682" w:name="_Toc1198"/>
      <w:r>
        <w:t>«12»</w:t>
      </w:r>
      <w:bookmarkEnd w:id="1682"/>
    </w:p>
    <w:p>
      <w:pPr>
        <w:pStyle w:val="BookText"/>
      </w:pPr>
      <w:r>
        <w:rPr>
          <w:rFonts w:ascii="Amiri" w:hAnsi="Amiri" w:eastAsia="Amiri" w:cs="Amiri"/>
          <w:lang w:bidi="ar-SA"/>
          <w:color w:val="111111"/>
          <w:sz w:val="28"/>
          <w:szCs w:val="28"/>
          <w:rtl/>
        </w:rPr>
        <w:t xml:space="preserve">وَ مِنْهُ، عَنْ أَبِي يُوسُفَ عَنْ إِبْرَاهِيمَ بْنِ عَبْدِ الْحَمِيدِ عَنْ أَبِي الْحَسَنِ عليه السلام</w:t>
      </w:r>
    </w:p>
    <w:p>
      <w:pPr>
        <w:pStyle w:val="BookText"/>
      </w:pPr>
      <w:r>
        <w:rPr>
          <w:rFonts w:ascii="IRNazanin" w:hAnsi="IRNazanin" w:eastAsia="IRNazanin" w:cs="IRNazanin"/>
          <w:lang w:bidi="fa-IR"/>
          <w:color w:val="111111"/>
          <w:sz w:val="28"/>
          <w:szCs w:val="28"/>
          <w:rtl/>
        </w:rPr>
        <w:t xml:space="preserve">مگر آنکه تباهش می کنند و دو چیز در درونی وارد نمی شوند مگر آنکه آن را بهبود می بخشند، آن دو چیز که درون انسان را بهبود می بخشند(اصلاح می کنند) انار است و آب نیم گرم و اما آن دو که تباه می کنند پنیر است و گوشت خشکیده.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در محاسن از امام صادق علیه السلام مانند آن آمده است. </w:t>
      </w:r>
      <w:r>
        <w:rPr>
          <w:rStyle w:val="FootnoteReference"/>
        </w:rPr>
        <w:footnoteReference w:id="1165"/>
      </w:r>
    </w:p>
    <w:p>
      <w:pPr>
        <w:pStyle w:val="Heading5"/>
      </w:pPr>
      <w:bookmarkStart w:id="1683" w:name="_Toc1199"/>
      <w:r>
        <w:t>روایت 8</w:t>
      </w:r>
      <w:bookmarkEnd w:id="1683"/>
    </w:p>
    <w:p>
      <w:pPr>
        <w:pStyle w:val="BookText"/>
      </w:pPr>
      <w:r>
        <w:rPr>
          <w:rFonts w:ascii="IRNazanin" w:hAnsi="IRNazanin" w:eastAsia="IRNazanin" w:cs="IRNazanin"/>
          <w:lang w:bidi="fa-IR"/>
          <w:color w:val="111111"/>
          <w:sz w:val="28"/>
          <w:szCs w:val="28"/>
          <w:rtl/>
        </w:rPr>
        <w:t xml:space="preserve">خصال: امیر المؤمنین علیه السّلام می فرماید: انار را با پیه‌اش بخورید که نرم کننده معده است و هر دانه ای از انار که در معده جای گیرد موجب حیات قلب و روشنی جان است و وسوسه شیطان را تا چهل شب ناخوش می کند.</w:t>
      </w:r>
      <w:r>
        <w:rPr>
          <w:rStyle w:val="FootnoteReference"/>
        </w:rPr>
        <w:footnoteReference w:id="1166"/>
      </w:r>
    </w:p>
    <w:p>
      <w:pPr>
        <w:pStyle w:val="Heading5"/>
      </w:pPr>
      <w:bookmarkStart w:id="1684" w:name="_Toc1200"/>
      <w:r>
        <w:t>روایت 9</w:t>
      </w:r>
      <w:bookmarkEnd w:id="1684"/>
    </w:p>
    <w:p>
      <w:pPr>
        <w:pStyle w:val="BookText"/>
      </w:pPr>
      <w:r>
        <w:rPr>
          <w:rFonts w:ascii="IRNazanin" w:hAnsi="IRNazanin" w:eastAsia="IRNazanin" w:cs="IRNazanin"/>
          <w:lang w:bidi="fa-IR"/>
          <w:color w:val="111111"/>
          <w:sz w:val="28"/>
          <w:szCs w:val="28"/>
          <w:rtl/>
        </w:rPr>
        <w:t xml:space="preserve">طب الائمه: در حدیث دیگری مانند قبلی از امیر المؤمنین علیه السّلام نقل شده است و در پایان آن افزوده شده است: انار از میوه‌های بهشت است، خداوند عز و جل فرموده است: «فِیهِما فاکِهَةٌ وَ نَخْلٌ وَ رُمَّانٌ »</w:t>
      </w:r>
      <w:r>
        <w:rPr>
          <w:rStyle w:val="FootnoteReference"/>
        </w:rPr>
        <w:footnoteReference w:id="1167"/>
      </w:r>
      <w:r>
        <w:rPr>
          <w:rFonts w:ascii="IRNazanin" w:hAnsi="IRNazanin" w:eastAsia="IRNazanin" w:cs="IRNazanin"/>
          <w:lang w:bidi="fa-IR"/>
          <w:color w:val="111111"/>
          <w:sz w:val="28"/>
          <w:szCs w:val="28"/>
          <w:rtl/>
        </w:rPr>
        <w:t xml:space="preserve">{ در آن دو، میوه و خرما و انار است.} </w:t>
      </w:r>
      <w:r>
        <w:rPr>
          <w:rStyle w:val="FootnoteReference"/>
        </w:rPr>
        <w:footnoteReference w:id="1168"/>
      </w:r>
    </w:p>
    <w:p>
      <w:pPr>
        <w:pStyle w:val="Heading5"/>
      </w:pPr>
      <w:bookmarkStart w:id="1685" w:name="_Toc1201"/>
      <w:r>
        <w:t>بیان</w:t>
      </w:r>
      <w:bookmarkEnd w:id="1685"/>
    </w:p>
    <w:p>
      <w:pPr>
        <w:pStyle w:val="BookText"/>
      </w:pPr>
      <w:r>
        <w:rPr>
          <w:rFonts w:ascii="IRNazanin" w:hAnsi="IRNazanin" w:eastAsia="IRNazanin" w:cs="IRNazanin"/>
          <w:lang w:bidi="fa-IR"/>
          <w:color w:val="111111"/>
          <w:sz w:val="28"/>
          <w:szCs w:val="28"/>
          <w:rtl/>
        </w:rPr>
        <w:t xml:space="preserve">«وسواس الشیطان» یعنی شیطانی که نام آن وسواس است همان گونه که در دیگر اخبار از شیطان وسوسه تعبیر شده است یا اینکه مقصود، وسوسه شیطان است و نسبت دادن مرض به آن، مَجاز است.</w:t>
      </w:r>
    </w:p>
    <w:p>
      <w:pPr>
        <w:pStyle w:val="Heading5"/>
      </w:pPr>
      <w:bookmarkStart w:id="1686" w:name="_Toc1202"/>
      <w:r>
        <w:t>روایت 10</w:t>
      </w:r>
      <w:bookmarkEnd w:id="1686"/>
    </w:p>
    <w:p>
      <w:pPr>
        <w:pStyle w:val="BookText"/>
      </w:pPr>
      <w:r>
        <w:rPr>
          <w:rFonts w:ascii="IRNazanin" w:hAnsi="IRNazanin" w:eastAsia="IRNazanin" w:cs="IRNazanin"/>
          <w:lang w:bidi="fa-IR"/>
          <w:color w:val="111111"/>
          <w:sz w:val="28"/>
          <w:szCs w:val="28"/>
          <w:rtl/>
        </w:rPr>
        <w:t xml:space="preserve">محاسن: امام باقر علیه السّلام فرمود: میوه صدو بیست نوع است و سرور همه آن ها، انار است. </w:t>
      </w:r>
      <w:r>
        <w:rPr>
          <w:rStyle w:val="FootnoteReference"/>
        </w:rPr>
        <w:footnoteReference w:id="1169"/>
      </w:r>
    </w:p>
    <w:p>
      <w:pPr>
        <w:pStyle w:val="Heading5"/>
      </w:pPr>
      <w:bookmarkStart w:id="1687" w:name="_Toc1203"/>
      <w:r>
        <w:t>روایت 11</w:t>
      </w:r>
      <w:bookmarkEnd w:id="1687"/>
    </w:p>
    <w:p>
      <w:pPr>
        <w:pStyle w:val="BookText"/>
      </w:pPr>
      <w:r>
        <w:rPr>
          <w:rFonts w:ascii="IRNazanin" w:hAnsi="IRNazanin" w:eastAsia="IRNazanin" w:cs="IRNazanin"/>
          <w:lang w:bidi="fa-IR"/>
          <w:color w:val="111111"/>
          <w:sz w:val="28"/>
          <w:szCs w:val="28"/>
          <w:rtl/>
        </w:rPr>
        <w:t xml:space="preserve">محاسن: ابی الحسن علیه السّلام فرمود: از سفارش های آدم به هبة اللَّه این بود که بر تو باد خوردن انار که اگر آن را در گرسنگی بخوری تو را بس باشد و اگر در سیری بخوری بر تو گوارا باشد. </w:t>
      </w:r>
      <w:r>
        <w:rPr>
          <w:rStyle w:val="FootnoteReference"/>
        </w:rPr>
        <w:footnoteReference w:id="1170"/>
      </w:r>
    </w:p>
    <w:p>
      <w:pPr>
        <w:pStyle w:val="Heading5"/>
      </w:pPr>
      <w:bookmarkStart w:id="1688" w:name="_Toc1204"/>
      <w:r>
        <w:t>روایت 12</w:t>
      </w:r>
      <w:bookmarkEnd w:id="1688"/>
    </w:p>
    <w:p>
      <w:pPr>
        <w:pStyle w:val="BookText"/>
      </w:pPr>
      <w:r>
        <w:rPr>
          <w:rFonts w:ascii="IRNazanin" w:hAnsi="IRNazanin" w:eastAsia="IRNazanin" w:cs="IRNazanin"/>
          <w:lang w:bidi="fa-IR"/>
          <w:color w:val="111111"/>
          <w:sz w:val="28"/>
          <w:szCs w:val="28"/>
          <w:rtl/>
        </w:rPr>
        <w:t xml:space="preserve">محاسن: ابی الحسن علیه 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1" w:name="pg13486_328626"/>
    <w:bookmarkEnd w:id="131"/>
    <w:p>
      <w:pPr>
        <w:pStyle w:val="BookText"/>
      </w:pPr>
      <w:r>
        <w:rPr>
          <w:rFonts w:ascii="Amiri" w:hAnsi="Amiri" w:eastAsia="Amiri" w:cs="Amiri"/>
          <w:lang w:bidi="ar-SA"/>
          <w:color w:val="111111"/>
          <w:sz w:val="28"/>
          <w:szCs w:val="28"/>
          <w:rtl/>
        </w:rPr>
        <w:t xml:space="preserve">قَالَ: لَمْ يَأْكُلِ الرُّمَّانَ جَائِعٌ إِلَّا أَجْزَأَهُ وَ لَمْ يَأْكُلْهُ شَبْعَانُ إِلَّا أَمْرَأَهُ‌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5"/>
      </w:pPr>
      <w:bookmarkStart w:id="1689" w:name="_Toc1205"/>
      <w:r>
        <w:t>بيان</w:t>
      </w:r>
      <w:bookmarkEnd w:id="1689"/>
    </w:p>
    <w:p>
      <w:pPr>
        <w:pStyle w:val="BookText"/>
      </w:pPr>
      <w:r>
        <w:rPr>
          <w:rFonts w:ascii="Amiri" w:hAnsi="Amiri" w:eastAsia="Amiri" w:cs="Amiri"/>
          <w:lang w:bidi="ar-SA"/>
          <w:color w:val="111111"/>
          <w:sz w:val="28"/>
          <w:szCs w:val="28"/>
          <w:rtl/>
        </w:rPr>
        <w:t xml:space="preserve">في القاموس مرأ الطعام مثلثة الراء فهو مري‌ء يعني حميد المغبة و هنأني و مرأني فإن أفرد فأمرأني.</w:t>
      </w:r>
    </w:p>
    <w:p>
      <w:pPr>
        <w:pStyle w:val="Heading5"/>
      </w:pPr>
      <w:bookmarkStart w:id="1690" w:name="_Toc1206"/>
      <w:r>
        <w:t>«13»</w:t>
      </w:r>
      <w:bookmarkEnd w:id="1690"/>
    </w:p>
    <w:p>
      <w:pPr>
        <w:pStyle w:val="BookText"/>
      </w:pPr>
      <w:r>
        <w:rPr>
          <w:rFonts w:ascii="Amiri" w:hAnsi="Amiri" w:eastAsia="Amiri" w:cs="Amiri"/>
          <w:lang w:bidi="ar-SA"/>
          <w:color w:val="111111"/>
          <w:sz w:val="28"/>
          <w:szCs w:val="28"/>
          <w:rtl/>
        </w:rPr>
        <w:t xml:space="preserve">الْمَحَاسِنُ، عَنِ ابْنِ مَحْبُوبٍ عَنْ عَبْدِ الْعَزِيزِ الْعَبْدِيِّ قَالَ قَالَ أَبُو عَبْدِ اللَّهِ عليه السلام: لَوْ كُنْتُ بِالْعِرَاقِ لَأَكَلْتُ كُلَّ يَوْمٍ رُمَّانَةً سُورَانِيَّةً وَ اغْتَمَسْتُ فِي الْفُرَاتِ غَمْسَةً</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1691" w:name="_Toc1207"/>
      <w:r>
        <w:t>«14»</w:t>
      </w:r>
      <w:bookmarkEnd w:id="1691"/>
    </w:p>
    <w:p>
      <w:pPr>
        <w:pStyle w:val="BookText"/>
      </w:pPr>
      <w:r>
        <w:rPr>
          <w:rFonts w:ascii="Amiri" w:hAnsi="Amiri" w:eastAsia="Amiri" w:cs="Amiri"/>
          <w:lang w:bidi="ar-SA"/>
          <w:color w:val="111111"/>
          <w:sz w:val="28"/>
          <w:szCs w:val="28"/>
          <w:rtl/>
        </w:rPr>
        <w:t xml:space="preserve">وَ مِنْهُ، عَنْ أَبِيهِ عَنِ الْقَاسِمِ بْنِ مُحَمَّدٍ عَنْ رَجُلٍ عَنْ سَعِيدِ بْنِ غَزْوَانَ قَالَ: كَانَ أَبُو عَبْدِ اللَّهِ عليه السلام يَأْكُلُ الرُّمَّانَ كُلَّ لَيْلَةِ جُمُعَةٍ</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5"/>
      </w:pPr>
      <w:bookmarkStart w:id="1692" w:name="_Toc1208"/>
      <w:r>
        <w:t>«15»</w:t>
      </w:r>
      <w:bookmarkEnd w:id="1692"/>
    </w:p>
    <w:p>
      <w:pPr>
        <w:pStyle w:val="BookText"/>
      </w:pPr>
      <w:r>
        <w:rPr>
          <w:rFonts w:ascii="Amiri" w:hAnsi="Amiri" w:eastAsia="Amiri" w:cs="Amiri"/>
          <w:lang w:bidi="ar-SA"/>
          <w:color w:val="111111"/>
          <w:sz w:val="28"/>
          <w:szCs w:val="28"/>
          <w:rtl/>
        </w:rPr>
        <w:t xml:space="preserve">وَ مِنْهُ، عَنِ الْيَقْطِينِيِّ عَنْ يُونُسَ عَنْ رَجُلٍ عَنْ أَبِي عَبْدِ اللَّهِ عليه السلام قَالَ: مَا مِنْ رُمَّانَةٍ إِلَّا وَ فِيهَا حَبَّةٌ مِنَ الْجَنَّةِ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1693" w:name="_Toc1209"/>
      <w:r>
        <w:t>«16»</w:t>
      </w:r>
      <w:bookmarkEnd w:id="1693"/>
    </w:p>
    <w:p>
      <w:pPr>
        <w:pStyle w:val="BookText"/>
      </w:pPr>
      <w:r>
        <w:rPr>
          <w:rFonts w:ascii="Amiri" w:hAnsi="Amiri" w:eastAsia="Amiri" w:cs="Amiri"/>
          <w:lang w:bidi="ar-SA"/>
          <w:color w:val="111111"/>
          <w:sz w:val="28"/>
          <w:szCs w:val="28"/>
          <w:rtl/>
        </w:rPr>
        <w:t xml:space="preserve">وَ مِنْهُ، عَنْ أَبِيهِ عَنْ صَفْوَانَ عَنْ إِسْحَاقَ بْنِ عَمَّارٍ عَنْ أَبِي عَبْدِ اللَّهِ عليه السلام قَالَ: فِي كُلِّ رُمَّانَةٍ حَبَّةٌ مِنَ الْجَنَّةِ</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5"/>
      </w:pPr>
      <w:bookmarkStart w:id="1694" w:name="_Toc1210"/>
      <w:r>
        <w:t>«17»</w:t>
      </w:r>
      <w:bookmarkEnd w:id="1694"/>
    </w:p>
    <w:p>
      <w:pPr>
        <w:pStyle w:val="BookText"/>
      </w:pPr>
      <w:r>
        <w:rPr>
          <w:rFonts w:ascii="Amiri" w:hAnsi="Amiri" w:eastAsia="Amiri" w:cs="Amiri"/>
          <w:lang w:bidi="ar-SA"/>
          <w:color w:val="111111"/>
          <w:sz w:val="28"/>
          <w:szCs w:val="28"/>
          <w:rtl/>
        </w:rPr>
        <w:t xml:space="preserve">وَ مِنْهُ، عَنِ النَّوْفَلِيِّ بِإِسْنَادِهِ عَنْ أَبِي عَبْدِ اللَّهِ عليه السلام قَالَ: مَا مِنْ رُمَّانَةٍ إِلَّا وَ فِيهَا حَبَّةٌ مِنَ الْجَنَّةِ فَإِذَا شَذَّ مِنْهَا شَيْ‌ءٌ فَخُذُوهُ وَ مَا وَقَعَتْ أَوْ مَا دَخَلَتْ تِلْكَ الْحَبَّةُ مَعِدَةَ امْرِئٍ قَطُّ إِلَّا أَنَارَتْهَا أَرْبَعِينَ لَيْلَةً وَ نَفَتْ عَنْهُ شَيْطَانَ الْوَسْوَسَةِ وَ رَوَي بَعْضُهُمْ وَ نَفَتْ عَنْهُ وَسْوَسَةَ الشَّيْطَانِ‌</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1695" w:name="_Toc1211"/>
      <w:r>
        <w:t>بيان</w:t>
      </w:r>
      <w:bookmarkEnd w:id="1695"/>
    </w:p>
    <w:p>
      <w:pPr>
        <w:pStyle w:val="BookText"/>
      </w:pPr>
      <w:r>
        <w:rPr>
          <w:rFonts w:ascii="Amiri" w:hAnsi="Amiri" w:eastAsia="Amiri" w:cs="Amiri"/>
          <w:lang w:bidi="ar-SA"/>
          <w:color w:val="111111"/>
          <w:sz w:val="28"/>
          <w:szCs w:val="28"/>
          <w:rtl/>
        </w:rPr>
        <w:t xml:space="preserve">فإذا شذ أي ندر و سقط.</w:t>
      </w:r>
    </w:p>
    <w:p>
      <w:pPr>
        <w:pStyle w:val="Heading5"/>
      </w:pPr>
      <w:bookmarkStart w:id="1696" w:name="_Toc1212"/>
      <w:r>
        <w:t>«18»</w:t>
      </w:r>
      <w:bookmarkEnd w:id="1696"/>
    </w:p>
    <w:p>
      <w:pPr>
        <w:pStyle w:val="BookText"/>
      </w:pPr>
      <w:r>
        <w:rPr>
          <w:rFonts w:ascii="Amiri" w:hAnsi="Amiri" w:eastAsia="Amiri" w:cs="Amiri"/>
          <w:lang w:bidi="ar-SA"/>
          <w:color w:val="111111"/>
          <w:sz w:val="28"/>
          <w:szCs w:val="28"/>
          <w:rtl/>
        </w:rPr>
        <w:t xml:space="preserve">الْمَحَاسِنُ، عَنِ الْحَسَنِ بْنِ عَلِيٍّ الْوَشَّاءِ وَ عَلِيِّ بْنِ الْحَكَمِ عَنْ مُثَنًّي عَنْ زِيَادٍ عَنْ يَحْيَي الْحَنْظَلِيِّ قَالَ: دَخَلْتُ عَلَي أَبِي عَبْدِ اللَّهِ عليه السلام وَ بَيْنَ يَدَيْهِ طَبَقٌ فِيهِ رُمَّانٌ فَقَالَ لِي يَا زِيَادُ ادْنُ وَ كُلْ مِنْ هَذَا الرُّمَّانِ أَمَا إِنَّهُ لَيْسَ شَيْ‌ءٌ أَبْغَضَ إِلَيَّ مِنْ أَنْ يَشْرَكَنِي فِيهِ أَحَدٌ مِنَ الرُّمَّانِ أَمَا إِنَّهُ لَيْسَ مِنْ رُمَّانَةٍ إِلَّا وَ فِيهَا حَبَّةٌ مِنْ حَبِّ الْجَنَّةِ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گرسنه ای انار نمی خورد مگر آن که سیر می شود و سیری انار نمی خورد مگر آن که بر او گوارا می باشد. </w:t>
      </w:r>
      <w:r>
        <w:rPr>
          <w:rStyle w:val="FootnoteReference"/>
        </w:rPr>
        <w:footnoteReference w:id="1178"/>
      </w:r>
    </w:p>
    <w:p>
      <w:pPr>
        <w:pStyle w:val="Heading5"/>
      </w:pPr>
      <w:bookmarkStart w:id="1697" w:name="_Toc1213"/>
      <w:r>
        <w:t>بیان</w:t>
      </w:r>
      <w:bookmarkEnd w:id="1697"/>
    </w:p>
    <w:p>
      <w:pPr>
        <w:pStyle w:val="BookText"/>
      </w:pPr>
      <w:r>
        <w:rPr>
          <w:rFonts w:ascii="IRNazanin" w:hAnsi="IRNazanin" w:eastAsia="IRNazanin" w:cs="IRNazanin"/>
          <w:lang w:bidi="fa-IR"/>
          <w:color w:val="111111"/>
          <w:sz w:val="28"/>
          <w:szCs w:val="28"/>
          <w:rtl/>
        </w:rPr>
        <w:t xml:space="preserve">در قاموس مرأ الطعام یعنی خوش گوار و هنأنی و مرأنی به همان معناست</w:t>
      </w:r>
    </w:p>
    <w:p>
      <w:pPr>
        <w:pStyle w:val="Heading5"/>
      </w:pPr>
      <w:bookmarkStart w:id="1698" w:name="_Toc1214"/>
      <w:r>
        <w:t>روایت 13</w:t>
      </w:r>
      <w:bookmarkEnd w:id="1698"/>
    </w:p>
    <w:p>
      <w:pPr>
        <w:pStyle w:val="BookText"/>
      </w:pPr>
      <w:r>
        <w:rPr>
          <w:rFonts w:ascii="IRNazanin" w:hAnsi="IRNazanin" w:eastAsia="IRNazanin" w:cs="IRNazanin"/>
          <w:lang w:bidi="fa-IR"/>
          <w:color w:val="111111"/>
          <w:sz w:val="28"/>
          <w:szCs w:val="28"/>
          <w:rtl/>
        </w:rPr>
        <w:t xml:space="preserve">محاسن: عبد العزیز العبدیّ می گوید امام صادق علیه السّلام فرمود: اگر در عراق بودم هر روز یک دانه انار می خوردم و یک بار در فرات در آب فرو می رفتم. </w:t>
      </w:r>
      <w:r>
        <w:rPr>
          <w:rStyle w:val="FootnoteReference"/>
        </w:rPr>
        <w:footnoteReference w:id="1179"/>
      </w:r>
    </w:p>
    <w:p>
      <w:pPr>
        <w:pStyle w:val="Heading5"/>
      </w:pPr>
      <w:bookmarkStart w:id="1699" w:name="_Toc1215"/>
      <w:r>
        <w:t>روایت 14</w:t>
      </w:r>
      <w:bookmarkEnd w:id="1699"/>
    </w:p>
    <w:p>
      <w:pPr>
        <w:pStyle w:val="BookText"/>
      </w:pPr>
      <w:r>
        <w:rPr>
          <w:rFonts w:ascii="IRNazanin" w:hAnsi="IRNazanin" w:eastAsia="IRNazanin" w:cs="IRNazanin"/>
          <w:lang w:bidi="fa-IR"/>
          <w:color w:val="111111"/>
          <w:sz w:val="28"/>
          <w:szCs w:val="28"/>
          <w:rtl/>
        </w:rPr>
        <w:t xml:space="preserve">محاسن: سعید بن غزوان می گوید: امام صادق علیه السّلام هر شب جمعه انار می خورد. </w:t>
      </w:r>
      <w:r>
        <w:rPr>
          <w:rStyle w:val="FootnoteReference"/>
        </w:rPr>
        <w:footnoteReference w:id="1180"/>
      </w:r>
    </w:p>
    <w:p>
      <w:pPr>
        <w:pStyle w:val="Heading5"/>
      </w:pPr>
      <w:bookmarkStart w:id="1700" w:name="_Toc1216"/>
      <w:r>
        <w:t>روایت 15</w:t>
      </w:r>
      <w:bookmarkEnd w:id="1700"/>
    </w:p>
    <w:p>
      <w:pPr>
        <w:pStyle w:val="BookText"/>
      </w:pPr>
      <w:r>
        <w:rPr>
          <w:rFonts w:ascii="IRNazanin" w:hAnsi="IRNazanin" w:eastAsia="IRNazanin" w:cs="IRNazanin"/>
          <w:lang w:bidi="fa-IR"/>
          <w:color w:val="111111"/>
          <w:sz w:val="28"/>
          <w:szCs w:val="28"/>
          <w:rtl/>
        </w:rPr>
        <w:t xml:space="preserve">محاسن: امام صادق علیه السّلام فرمود: اناری نیست مگر اینکه یک دانه بهشتی در آن وجود دارد. </w:t>
      </w:r>
      <w:r>
        <w:rPr>
          <w:rStyle w:val="FootnoteReference"/>
        </w:rPr>
        <w:footnoteReference w:id="1181"/>
      </w:r>
    </w:p>
    <w:p>
      <w:pPr>
        <w:pStyle w:val="Heading5"/>
      </w:pPr>
      <w:bookmarkStart w:id="1701" w:name="_Toc1217"/>
      <w:r>
        <w:t>روایت 16</w:t>
      </w:r>
      <w:bookmarkEnd w:id="1701"/>
    </w:p>
    <w:p>
      <w:pPr>
        <w:pStyle w:val="BookText"/>
      </w:pPr>
      <w:r>
        <w:rPr>
          <w:rFonts w:ascii="IRNazanin" w:hAnsi="IRNazanin" w:eastAsia="IRNazanin" w:cs="IRNazanin"/>
          <w:lang w:bidi="fa-IR"/>
          <w:color w:val="111111"/>
          <w:sz w:val="28"/>
          <w:szCs w:val="28"/>
          <w:rtl/>
        </w:rPr>
        <w:t xml:space="preserve">محاسن: امام صادق علیه السّلام فرمود: در هر اناری یک دانه بهشتی وجود دارد. </w:t>
      </w:r>
      <w:r>
        <w:rPr>
          <w:rStyle w:val="FootnoteReference"/>
        </w:rPr>
        <w:footnoteReference w:id="1182"/>
      </w:r>
    </w:p>
    <w:p>
      <w:pPr>
        <w:pStyle w:val="Heading5"/>
      </w:pPr>
      <w:bookmarkStart w:id="1702" w:name="_Toc1218"/>
      <w:r>
        <w:t>روایت 17</w:t>
      </w:r>
      <w:bookmarkEnd w:id="1702"/>
    </w:p>
    <w:p>
      <w:pPr>
        <w:pStyle w:val="BookText"/>
      </w:pPr>
      <w:r>
        <w:rPr>
          <w:rFonts w:ascii="IRNazanin" w:hAnsi="IRNazanin" w:eastAsia="IRNazanin" w:cs="IRNazanin"/>
          <w:lang w:bidi="fa-IR"/>
          <w:color w:val="111111"/>
          <w:sz w:val="28"/>
          <w:szCs w:val="28"/>
          <w:rtl/>
        </w:rPr>
        <w:t xml:space="preserve">محاسن: امام صادق علیه السّلام فرمود : اناری نیست مگر اینکه دانه ای از بهشت در آن وجود دارد. اگر دانه‌ای از آن بیفتد بگیرش و آن دانه در معده‌ای هرگز نیفتد جز اینکه چهل شب، آن را روشن می دارد، و شیطان وسوسه را از آن دور می کند، و در روایت دیگر آمده است که: وسوسه شیطان را از آن دور کند. </w:t>
      </w:r>
      <w:r>
        <w:rPr>
          <w:rStyle w:val="FootnoteReference"/>
        </w:rPr>
        <w:footnoteReference w:id="1183"/>
      </w:r>
    </w:p>
    <w:p>
      <w:pPr>
        <w:pStyle w:val="Heading5"/>
      </w:pPr>
      <w:bookmarkStart w:id="1703" w:name="_Toc1219"/>
      <w:r>
        <w:t>بیان</w:t>
      </w:r>
      <w:bookmarkEnd w:id="1703"/>
    </w:p>
    <w:p>
      <w:pPr>
        <w:pStyle w:val="BookText"/>
      </w:pPr>
      <w:r>
        <w:rPr>
          <w:rFonts w:ascii="IRNazanin" w:hAnsi="IRNazanin" w:eastAsia="IRNazanin" w:cs="IRNazanin"/>
          <w:lang w:bidi="fa-IR"/>
          <w:color w:val="111111"/>
          <w:sz w:val="28"/>
          <w:szCs w:val="28"/>
          <w:rtl/>
        </w:rPr>
        <w:t xml:space="preserve">«فإذا شذ» یعنی کنده شد و افتاد.</w:t>
      </w:r>
    </w:p>
    <w:p>
      <w:pPr>
        <w:pStyle w:val="Heading5"/>
      </w:pPr>
      <w:bookmarkStart w:id="1704" w:name="_Toc1220"/>
      <w:r>
        <w:t>روایت 18</w:t>
      </w:r>
      <w:bookmarkEnd w:id="1704"/>
    </w:p>
    <w:p>
      <w:pPr>
        <w:pStyle w:val="BookText"/>
      </w:pPr>
      <w:r>
        <w:rPr>
          <w:rFonts w:ascii="IRNazanin" w:hAnsi="IRNazanin" w:eastAsia="IRNazanin" w:cs="IRNazanin"/>
          <w:lang w:bidi="fa-IR"/>
          <w:color w:val="111111"/>
          <w:sz w:val="28"/>
          <w:szCs w:val="28"/>
          <w:rtl/>
        </w:rPr>
        <w:t xml:space="preserve">محاسن: زیاد بن یحیی حنظلی می گوید: نزد امام صادق علیه السّلام رفتم و مقابلش طبقی از انار بود. فرمود: ای زیاد بیا نزدیک و از این انار بخور چون چیزی از آن نزد من بدتر از این نیست که کسی در یک دانه انار شریک من شود چون هیچ اناری نیست مگر آن که در آن یک دانه بهشتی است. </w:t>
      </w:r>
      <w:r>
        <w:rPr>
          <w:rStyle w:val="FootnoteReference"/>
        </w:rPr>
        <w:footnoteReference w:id="1184"/>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2" w:name="pg13486_328627"/>
    <w:bookmarkEnd w:id="132"/>
    <w:p>
      <w:pPr>
        <w:pStyle w:val="BookText"/>
      </w:pPr>
      <w:r>
        <w:rPr>
          <w:rFonts w:ascii="Amiri" w:hAnsi="Amiri" w:eastAsia="Amiri" w:cs="Amiri"/>
          <w:lang w:bidi="ar-SA"/>
          <w:color w:val="111111"/>
          <w:sz w:val="28"/>
          <w:szCs w:val="28"/>
          <w:rtl/>
        </w:rPr>
        <w:t xml:space="preserve">و منه عن أبيه عن ابن أبي عمير عن حفص بن البختري عن أبي عبد الله عليه السلام: مثله‌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5"/>
      </w:pPr>
      <w:bookmarkStart w:id="1705" w:name="_Toc1221"/>
      <w:r>
        <w:t>«19»</w:t>
      </w:r>
      <w:bookmarkEnd w:id="1705"/>
    </w:p>
    <w:p>
      <w:pPr>
        <w:pStyle w:val="BookText"/>
      </w:pPr>
      <w:r>
        <w:rPr>
          <w:rFonts w:ascii="Amiri" w:hAnsi="Amiri" w:eastAsia="Amiri" w:cs="Amiri"/>
          <w:lang w:bidi="ar-SA"/>
          <w:color w:val="111111"/>
          <w:sz w:val="28"/>
          <w:szCs w:val="28"/>
          <w:rtl/>
        </w:rPr>
        <w:t xml:space="preserve">وَ مِنْهُ، عَنْ أَبِيهِ عَنِ ابْنِ أَبِي عُمَيْرٍ عَنْ حَمَّادِ بْنِ عُثْمَانَ وَ هِشَامٍ عَنْ أَبِي عَبْدِ اللَّهِ عليه السلام: مِثْلَهُ إِلَّا أَنَّهُ قَالَ كَانَ أَبِي لَيَأْخُذُ الرُّمَّانَةَ فَيَصْعَدُ بِهَا إِلَي فَوْقُ فَيَأْكُلُهَا وَحْدَهُ خَشْيَةَ أَنْ يَسْقُطَ مِنْهَا شَيْ‌ءٌ وَ مَا مِنْ شَيْ‌ءٍ أُشَارَكُ فِيهِ أَبْغَضَ إِلَيَّ مِنَ الرُّمَّانِ إِنَّهُ لَيْسَ مِنْ رُمَّانَةٍ إِلَّا وَ فِيهَا حَبَّةٌ مِنَ الْجَنَّةِ</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أَبِي عُمَيْرٍ عَنْ حَمَّادِ بْنِ عُثْمَانَ عَنْ أَبِي عَبْدِ اللَّهِ عليه السلام قَالَ: مَا مِنْ شَيْ‌ءٍ أُشَارَكُ فِيهِ أَبْغَضَ إِلَيَّ مِنَ الرُّمَّانِ وَ مَا مِنْ رُمَّانَةٍ إِلَّا وَ فِيهَا حَبَّةٌ مِنَ الْجَنَّةِ .</w:t>
      </w:r>
    </w:p>
    <w:p>
      <w:pPr>
        <w:pStyle w:val="BookText"/>
      </w:pPr>
      <w:r>
        <w:rPr>
          <w:rFonts w:ascii="Amiri" w:hAnsi="Amiri" w:eastAsia="Amiri" w:cs="Amiri"/>
          <w:lang w:bidi="ar-SA"/>
          <w:color w:val="111111"/>
          <w:sz w:val="28"/>
          <w:szCs w:val="28"/>
          <w:rtl/>
        </w:rPr>
        <w:t xml:space="preserve">وَ رَوَاهُ النَّوْفَلِيُّ عَنِ السَّكُونِيِّ عَنْ أَبِي عَبْدِ اللَّهِ عليه السلام‌</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وَ مَا مِنْ رُمَّانَةٍ إِلَّا وَ فِيهَا حَبَّةٌ مِنَ الْجَنَّةِ وَ إِذَا أَكَلَهَا الْكَافِرُ بَعَثَ اللَّهُ إِلَيْهِ مَلَكاً فَانْتَزَعَهَا مِنْهُ‌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5"/>
      </w:pPr>
      <w:bookmarkStart w:id="1706" w:name="_Toc1222"/>
      <w:r>
        <w:t>«20»</w:t>
      </w:r>
      <w:bookmarkEnd w:id="1706"/>
    </w:p>
    <w:p>
      <w:pPr>
        <w:pStyle w:val="BookText"/>
      </w:pPr>
      <w:r>
        <w:rPr>
          <w:rFonts w:ascii="Amiri" w:hAnsi="Amiri" w:eastAsia="Amiri" w:cs="Amiri"/>
          <w:lang w:bidi="ar-SA"/>
          <w:color w:val="111111"/>
          <w:sz w:val="28"/>
          <w:szCs w:val="28"/>
          <w:rtl/>
        </w:rPr>
        <w:t xml:space="preserve">وَ مِنْهُ، عَنْ عَلِيِّ بْنِ الْحَكَمِ عَنْ أَبَانِ بْنِ عُثْمَانَ عَنْ إِسْمَاعِيلَ الرَّمَّاحِ عَنْ أَبِي عَبْدِ اللَّهِ عليه السلام قَالَ: مَا مِنْ شَيْ‌ءٍ أُشَارَكُ فِيهِ أَبْغَضَ إِلَيَّ مِنَ الرُّمَّانِ إِنَّهُ لَيْسَ مِنْ رُمَّانَةٍ إِلَّا وَ فِيهَا حَبَّةٌ مِنَ الْجَنَّةِ</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5"/>
      </w:pPr>
      <w:bookmarkStart w:id="1707" w:name="_Toc1223"/>
      <w:r>
        <w:t>«21»</w:t>
      </w:r>
      <w:bookmarkEnd w:id="1707"/>
    </w:p>
    <w:p>
      <w:pPr>
        <w:pStyle w:val="BookText"/>
      </w:pPr>
      <w:r>
        <w:rPr>
          <w:rFonts w:ascii="Amiri" w:hAnsi="Amiri" w:eastAsia="Amiri" w:cs="Amiri"/>
          <w:lang w:bidi="ar-SA"/>
          <w:color w:val="111111"/>
          <w:sz w:val="28"/>
          <w:szCs w:val="28"/>
          <w:rtl/>
        </w:rPr>
        <w:t xml:space="preserve">وَ مِنْهُ، عَنْ أَبِيهِ عَنْ فَضَالَةَ عَنْ عَمْرِو بْنِ أَبَانٍ الْكَلْبِيِّ قَالَ سَمِعْتُ أَبَا جَعْفَرٍ وَ أَبَا عَبْدِ اللَّهِ عليهما السلام يَقُولَانِ: مَا عَلَي وَجْهِ الْأَرْضِ ثَمَرَةٌ كَانَتْ أَحَبَّ إِلَي رَسُولِ اللَّهِ صلي الله عليه و آله مِنَ الرُّمَّانِ وَ قَدْ كَانَ وَ اللَّهِ إِذَا أَكَلَهَا أَحَبَّ أَنْ لَا يَشْرَكَهُ فِيهَا أَحَدٌ</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5"/>
      </w:pPr>
      <w:bookmarkStart w:id="1708" w:name="_Toc1224"/>
      <w:r>
        <w:t>«22»</w:t>
      </w:r>
      <w:bookmarkEnd w:id="1708"/>
    </w:p>
    <w:p>
      <w:pPr>
        <w:pStyle w:val="BookText"/>
      </w:pPr>
      <w:r>
        <w:rPr>
          <w:rFonts w:ascii="Amiri" w:hAnsi="Amiri" w:eastAsia="Amiri" w:cs="Amiri"/>
          <w:lang w:bidi="ar-SA"/>
          <w:color w:val="111111"/>
          <w:sz w:val="28"/>
          <w:szCs w:val="28"/>
          <w:rtl/>
        </w:rPr>
        <w:t xml:space="preserve">وَ مِنْهُ، عَنْ أَبِيهِ عَنْ صَفْوَانَ عَنْ مَنْصُورِ بْنِ حَازِمٍ عَنْ أَبِي عَبْدِ اللَّهِ عليه السلام قَالَ: إِنَّ أَبِي لَمْ يُحِبَّ أَنْ يَشْرَكَهُ فِيهَا أَحَدٌ فِي أَكْلِ الرُّمَّانَةِ لِأَنَّ فِي كُلِّ رُمَّانَةٍ حَبَّةً مِنَ الْجَنَّةِ</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5"/>
      </w:pPr>
      <w:bookmarkStart w:id="1709" w:name="_Toc1225"/>
      <w:r>
        <w:t>«23»</w:t>
      </w:r>
      <w:bookmarkEnd w:id="1709"/>
    </w:p>
    <w:p>
      <w:pPr>
        <w:pStyle w:val="BookText"/>
      </w:pPr>
      <w:r>
        <w:rPr>
          <w:rFonts w:ascii="Amiri" w:hAnsi="Amiri" w:eastAsia="Amiri" w:cs="Amiri"/>
          <w:lang w:bidi="ar-SA"/>
          <w:color w:val="111111"/>
          <w:sz w:val="28"/>
          <w:szCs w:val="28"/>
          <w:rtl/>
        </w:rPr>
        <w:t xml:space="preserve">وَ مِنْهُ، عَنْ عُثْمَانَ عَنْ سَمَاعَةَ عَنْ أَبِي عَبْدِ اللَّهِ عليه السلام قَالَ: كَانَ أَمِيرُ الْمُؤْمِنِينَ عليه السلام إِذَا أَكَلَ الرُّمَّانَ بَسَطَ تَحْتَهُ مِنْدِيلًا فَسُئِلَ عَنْ ذَلِكَ فَقَالَ لِأَنَّ فِيهِ حَبَّاتٍ</w:t>
      </w:r>
    </w:p>
    <w:p>
      <w:pPr>
        <w:pStyle w:val="BookText"/>
      </w:pPr>
      <w:r>
        <w:rPr>
          <w:rFonts w:ascii="IRNazanin" w:hAnsi="IRNazanin" w:eastAsia="IRNazanin" w:cs="IRNazanin"/>
          <w:lang w:bidi="fa-IR"/>
          <w:color w:val="111111"/>
          <w:sz w:val="28"/>
          <w:szCs w:val="28"/>
          <w:rtl/>
        </w:rPr>
        <w:t xml:space="preserve">مانند آن از امام صادق علیه السلام نقل شده است. </w:t>
      </w:r>
      <w:r>
        <w:rPr>
          <w:rStyle w:val="FootnoteReference"/>
        </w:rPr>
        <w:footnoteReference w:id="1192"/>
      </w:r>
    </w:p>
    <w:p>
      <w:pPr>
        <w:pStyle w:val="Heading5"/>
      </w:pPr>
      <w:bookmarkStart w:id="1710" w:name="_Toc1226"/>
      <w:r>
        <w:t>روایت 19</w:t>
      </w:r>
      <w:bookmarkEnd w:id="1710"/>
    </w:p>
    <w:p>
      <w:pPr>
        <w:pStyle w:val="BookText"/>
      </w:pPr>
      <w:r>
        <w:rPr>
          <w:rFonts w:ascii="IRNazanin" w:hAnsi="IRNazanin" w:eastAsia="IRNazanin" w:cs="IRNazanin"/>
          <w:lang w:bidi="fa-IR"/>
          <w:color w:val="111111"/>
          <w:sz w:val="28"/>
          <w:szCs w:val="28"/>
          <w:rtl/>
        </w:rPr>
        <w:t xml:space="preserve">محاسن: از امام صادق علیه السلام مانند روایت قبلی نقل شده است جز اینکه در آن افزوده است که فرمود: پدرم یک دانه انار برمی داشت و بالا می برد و آن را می خورد مبادا از آن چیزی بیفتد، نزد من، شریک شدن در هیچ چیز بدخواه‌تر از شراکت در انار نیست. اناری نیست مگر آنکه در آن یک دانه بهشتی است.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امام صادق علیه السلام می فرماید: نزد من، شریک شدن در هیچ چیز بدخواه‌تر از شراکت در انار نیست. و هیچ اناری نیست مگر اینکه در آن دانه ای بهشتی وجود دارد.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در حدیث دیگری آمده است: اناری نیست مگر اینکه یک دانه بهشتی دارد و چون کافر آن را بخورد خدا فرشته‌ای می فرستد تا آن دانه بهشتی را از آن برباید. </w:t>
      </w:r>
      <w:r>
        <w:rPr>
          <w:rStyle w:val="FootnoteReference"/>
        </w:rPr>
        <w:footnoteReference w:id="1195"/>
      </w:r>
    </w:p>
    <w:p>
      <w:pPr>
        <w:pStyle w:val="Heading5"/>
      </w:pPr>
      <w:bookmarkStart w:id="1711" w:name="_Toc1227"/>
      <w:r>
        <w:t>روایت 20</w:t>
      </w:r>
      <w:bookmarkEnd w:id="1711"/>
    </w:p>
    <w:p>
      <w:pPr>
        <w:pStyle w:val="BookText"/>
      </w:pPr>
      <w:r>
        <w:rPr>
          <w:rFonts w:ascii="IRNazanin" w:hAnsi="IRNazanin" w:eastAsia="IRNazanin" w:cs="IRNazanin"/>
          <w:lang w:bidi="fa-IR"/>
          <w:color w:val="111111"/>
          <w:sz w:val="28"/>
          <w:szCs w:val="28"/>
          <w:rtl/>
        </w:rPr>
        <w:t xml:space="preserve">محاسن: امام صادق علیه السلام می فرماید: نزد من، شریک شدن در هیچ چیز بدخواه‌تر از شراکت در انار نیست. </w:t>
      </w:r>
      <w:r>
        <w:rPr>
          <w:rStyle w:val="FootnoteReference"/>
        </w:rPr>
        <w:footnoteReference w:id="1196"/>
      </w:r>
    </w:p>
    <w:p>
      <w:pPr>
        <w:pStyle w:val="Heading5"/>
      </w:pPr>
      <w:bookmarkStart w:id="1712" w:name="_Toc1228"/>
      <w:r>
        <w:t>روایت 21</w:t>
      </w:r>
      <w:bookmarkEnd w:id="1712"/>
    </w:p>
    <w:p>
      <w:pPr>
        <w:pStyle w:val="BookText"/>
      </w:pPr>
      <w:r>
        <w:rPr>
          <w:rFonts w:ascii="IRNazanin" w:hAnsi="IRNazanin" w:eastAsia="IRNazanin" w:cs="IRNazanin"/>
          <w:lang w:bidi="fa-IR"/>
          <w:color w:val="111111"/>
          <w:sz w:val="28"/>
          <w:szCs w:val="28"/>
          <w:rtl/>
        </w:rPr>
        <w:t xml:space="preserve">محاسن: از امام باقر و امام صادق علیه السلام روایت شده است که فرمودند: بر روی زمین میوه ای دوست داشتنی از انار در نزد رسول خدا صلی الله علیه و آله نبود و به خدا سوگند دوست داشت زمانی که انار می خورد کسی در آن با ایشان شریک نشود. </w:t>
      </w:r>
      <w:r>
        <w:rPr>
          <w:rStyle w:val="FootnoteReference"/>
        </w:rPr>
        <w:footnoteReference w:id="1197"/>
      </w:r>
    </w:p>
    <w:p>
      <w:pPr>
        <w:pStyle w:val="Heading5"/>
      </w:pPr>
      <w:bookmarkStart w:id="1713" w:name="_Toc1229"/>
      <w:r>
        <w:t>روایت 22</w:t>
      </w:r>
      <w:bookmarkEnd w:id="1713"/>
    </w:p>
    <w:p>
      <w:pPr>
        <w:pStyle w:val="BookText"/>
      </w:pPr>
      <w:r>
        <w:rPr>
          <w:rFonts w:ascii="IRNazanin" w:hAnsi="IRNazanin" w:eastAsia="IRNazanin" w:cs="IRNazanin"/>
          <w:lang w:bidi="fa-IR"/>
          <w:color w:val="111111"/>
          <w:sz w:val="28"/>
          <w:szCs w:val="28"/>
          <w:rtl/>
        </w:rPr>
        <w:t xml:space="preserve">محاسن: امام صادق علیه السلام می فرماید: پدر من دوست نداشت که در خوردن انار، کسی شریک او شود زیرا در هر اناری دانه ای از بهشت وجود دارد. </w:t>
      </w:r>
      <w:r>
        <w:rPr>
          <w:rStyle w:val="FootnoteReference"/>
        </w:rPr>
        <w:footnoteReference w:id="1198"/>
      </w:r>
    </w:p>
    <w:p>
      <w:pPr>
        <w:pStyle w:val="Heading5"/>
      </w:pPr>
      <w:bookmarkStart w:id="1714" w:name="_Toc1230"/>
      <w:r>
        <w:t>روایت 23</w:t>
      </w:r>
      <w:bookmarkEnd w:id="1714"/>
    </w:p>
    <w:p>
      <w:pPr>
        <w:pStyle w:val="BookText"/>
      </w:pPr>
      <w:r>
        <w:rPr>
          <w:rFonts w:ascii="IRNazanin" w:hAnsi="IRNazanin" w:eastAsia="IRNazanin" w:cs="IRNazanin"/>
          <w:lang w:bidi="fa-IR"/>
          <w:color w:val="111111"/>
          <w:sz w:val="28"/>
          <w:szCs w:val="28"/>
          <w:rtl/>
        </w:rPr>
        <w:t xml:space="preserve">محاسن: زمانی که امیر المؤمنین علیه السّلام انار می خورد دستمالی زیر آن پهن می کرد، و از علت آن پرسیدند، فرمود: چون دانه‌های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13486_328628"/>
    <w:bookmarkEnd w:id="133"/>
    <w:p>
      <w:pPr>
        <w:pStyle w:val="BookText"/>
      </w:pPr>
      <w:r>
        <w:rPr>
          <w:rFonts w:ascii="Amiri" w:hAnsi="Amiri" w:eastAsia="Amiri" w:cs="Amiri"/>
          <w:lang w:bidi="ar-SA"/>
          <w:color w:val="111111"/>
          <w:sz w:val="28"/>
          <w:szCs w:val="28"/>
          <w:rtl/>
        </w:rPr>
        <w:t xml:space="preserve">مِنَ الْجَنَّةِ فَقِيلَ لَهُ إِنَّ الْيَهُودِيَّ وَ النَّصْرَانِيَّ وَ مَنْ سِوَاهُمْ يَأْكُلُونَهَا قَالَ إِذَا كَانَ ذَلِكَ بَعَثَ اللَّهُ إِلَيْهِ مَلَكاً فَانْتَزَعَهَا مِنْهُ لِئَلَّا يَأْكُلَهَا</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5"/>
      </w:pPr>
      <w:bookmarkStart w:id="1715" w:name="_Toc1231"/>
      <w:r>
        <w:t>«24»</w:t>
      </w:r>
      <w:bookmarkEnd w:id="1715"/>
    </w:p>
    <w:p>
      <w:pPr>
        <w:pStyle w:val="BookText"/>
      </w:pPr>
      <w:r>
        <w:rPr>
          <w:rFonts w:ascii="Amiri" w:hAnsi="Amiri" w:eastAsia="Amiri" w:cs="Amiri"/>
          <w:lang w:bidi="ar-SA"/>
          <w:color w:val="111111"/>
          <w:sz w:val="28"/>
          <w:szCs w:val="28"/>
          <w:rtl/>
        </w:rPr>
        <w:t xml:space="preserve">الْمَحَاسِنُ، عَنْ أَبِي يُوسُفَ عَنْ إِبْرَاهِيمَ بْنِ عَبْدِ الْحَمِيدِ عَمَّنْ ذَكَرَهُ عَنْ أَبِي عَبْدِ اللَّهِ عليه السلام: أَنَّهُ كَانَ إِذَا أَكَلَ الرُّمَّانَ بَسَطَ الْمِنْدِيلَ عَلَي حَجْرِهِ فَكُلَّمَا وَقَعَتْ حَبَّةٌ أَكَلَهَا وَ يَقُولُ لَوْ كُنْتُ مُسْتَأْثِراً عَلَي أَحَدٍ لَاسْتَأْثَرْتُ الرُّمَّانَ‌</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5"/>
      </w:pPr>
      <w:bookmarkStart w:id="1716" w:name="_Toc1232"/>
      <w:r>
        <w:t>بيان</w:t>
      </w:r>
      <w:bookmarkEnd w:id="1716"/>
    </w:p>
    <w:p>
      <w:pPr>
        <w:pStyle w:val="BookText"/>
      </w:pPr>
      <w:r>
        <w:rPr>
          <w:rFonts w:ascii="Amiri" w:hAnsi="Amiri" w:eastAsia="Amiri" w:cs="Amiri"/>
          <w:lang w:bidi="ar-SA"/>
          <w:color w:val="111111"/>
          <w:sz w:val="28"/>
          <w:szCs w:val="28"/>
          <w:rtl/>
        </w:rPr>
        <w:t xml:space="preserve">الاستيثار الانفراد بالشي‌ء و أن يخص به نفسه و استأثر علي أصحابه أي اختار لنفسه أشياء حسنة أي لو كنت متفردا بشي‌ء باخلا علي غيري لفعلت ذلك في الرمان أي في جنسه لا في خصوص الرمانة فإنه عليه السلام كان يفعل ذلك فيها أو لو كنت اخترت الأجود لنفسي لفعلته في الرمان أو لو كنت علي الفرض المحال غاصبا من الناس شيئا أو منفردا بما للناس فيه شركة لفعلته فيه و علي التقادير الغرض بيان فضل الرمان و كثرة منافعه و كرامته عنده.</w:t>
      </w:r>
    </w:p>
    <w:p>
      <w:pPr>
        <w:pStyle w:val="Heading5"/>
      </w:pPr>
      <w:bookmarkStart w:id="1717" w:name="_Toc1233"/>
      <w:r>
        <w:t>«25»</w:t>
      </w:r>
      <w:bookmarkEnd w:id="1717"/>
    </w:p>
    <w:p>
      <w:pPr>
        <w:pStyle w:val="BookText"/>
      </w:pPr>
      <w:r>
        <w:rPr>
          <w:rFonts w:ascii="Amiri" w:hAnsi="Amiri" w:eastAsia="Amiri" w:cs="Amiri"/>
          <w:lang w:bidi="ar-SA"/>
          <w:color w:val="111111"/>
          <w:sz w:val="28"/>
          <w:szCs w:val="28"/>
          <w:rtl/>
        </w:rPr>
        <w:t xml:space="preserve">الْمَحَاسِنُ، عَنِ الْحَسَنِ بْنِ عَلِيِّ بْنِ يَقْطِينٍ عَمَّنْ حَدَّثَهُ قَالَ: رَأَيْتُ أُمَّ سَعِيدٍ الْأَحْمَسِيَّةَ وَ هِيَ تَأْكُلُ رُمَّاناً وَ قَدْ بَسَطَتْ ثَوْباً قُدَّامَهَا تَجْمَعُ كُلَّمَا سَقَطَ مِنْهَا عَلَيْهِ فَقُلْتُ مَا هَذَا الَّذِي تَصْنَعِينَ فَقَالَتْ قَالَ مَوْلَايَ جَعْفَرُ بْنُ مُحَمَّدٍ عليه السلام مَا مِنْ رُمَّانَةٍ إِلَّا وَ فِيهَا حَبَّةٌ مِنَ الْجَنَّةِ فَأَنَا أُحِبُّ أَنْ لَا يَسْبِقَنِي أَحَدٌ إِلَي تِلْكَ الْحَبَّةِ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1718" w:name="_Toc1234"/>
      <w:r>
        <w:t>«26»</w:t>
      </w:r>
      <w:bookmarkEnd w:id="1718"/>
    </w:p>
    <w:p>
      <w:pPr>
        <w:pStyle w:val="BookText"/>
      </w:pPr>
      <w:r>
        <w:rPr>
          <w:rFonts w:ascii="Amiri" w:hAnsi="Amiri" w:eastAsia="Amiri" w:cs="Amiri"/>
          <w:lang w:bidi="ar-SA"/>
          <w:color w:val="111111"/>
          <w:sz w:val="28"/>
          <w:szCs w:val="28"/>
          <w:rtl/>
        </w:rPr>
        <w:t xml:space="preserve">وَ مِنْهُ، عَنْ بَعْضِ مَنْ رَوَاهُ عَنْ أَبِي عَبْدِ اللَّهِ عليه السلام قَالَ قَالَ رَسُولُ اللَّهِ صلي الله عليه و آله: فِي كُلِّ رُمَّانَةٍ حَبَّةٌ مِنْ رُمَّانِ الْجَنَّةِ فَكُلُوا مَا يَنْتَثِرُ مِنَ الرُّمَّانِ‌</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بعض أصحابنا عن الأصم عن شعيب عن أبي عبد الله عليه السلام: مثله قال و رواه الحجال عن شعيب عن أبي بصير عن أبي عبد الله عليه السلام: مثله‌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بهشتی دارد. به ایشان عرض کردند: یهود و نصرانی و دیگران هم از آن می خوردند، فرمود: زمانی که چنین باشد خداوند فرشته‌ای می فرستد که آن دانه ها را جدا کنند تا آن ها آن را نخورند.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206"/>
      </w:r>
    </w:p>
    <w:p>
      <w:pPr>
        <w:pStyle w:val="Heading5"/>
      </w:pPr>
      <w:bookmarkStart w:id="1719" w:name="_Toc1235"/>
      <w:r>
        <w:t>روایت 24</w:t>
      </w:r>
      <w:bookmarkEnd w:id="1719"/>
    </w:p>
    <w:p>
      <w:pPr>
        <w:pStyle w:val="BookText"/>
      </w:pPr>
      <w:r>
        <w:rPr>
          <w:rFonts w:ascii="IRNazanin" w:hAnsi="IRNazanin" w:eastAsia="IRNazanin" w:cs="IRNazanin"/>
          <w:lang w:bidi="fa-IR"/>
          <w:color w:val="111111"/>
          <w:sz w:val="28"/>
          <w:szCs w:val="28"/>
          <w:rtl/>
        </w:rPr>
        <w:t xml:space="preserve">محاسن: زمانی که امام صادق علیه السّلام انار می خورد دستمالی در دامنش پهن می کرد و چون دانه‌ای می‌افتاد آن را بر می داشت و می فرمود: اگر چیزی را از دیگری دریغ دارم انار را دریغ می دارم. </w:t>
      </w:r>
      <w:r>
        <w:rPr>
          <w:rStyle w:val="FootnoteReference"/>
        </w:rPr>
        <w:footnoteReference w:id="1207"/>
      </w:r>
    </w:p>
    <w:p>
      <w:pPr>
        <w:pStyle w:val="Heading5"/>
      </w:pPr>
      <w:bookmarkStart w:id="1720" w:name="_Toc1236"/>
      <w:r>
        <w:t>بیان</w:t>
      </w:r>
      <w:bookmarkEnd w:id="1720"/>
    </w:p>
    <w:p>
      <w:pPr>
        <w:pStyle w:val="BookText"/>
      </w:pPr>
      <w:r>
        <w:rPr>
          <w:rFonts w:ascii="IRNazanin" w:hAnsi="IRNazanin" w:eastAsia="IRNazanin" w:cs="IRNazanin"/>
          <w:lang w:bidi="fa-IR"/>
          <w:color w:val="111111"/>
          <w:sz w:val="28"/>
          <w:szCs w:val="28"/>
          <w:rtl/>
        </w:rPr>
        <w:t xml:space="preserve">«استیثار» یعنی اختصاص چیزی به خود، و «استاثر علی أصحابه» یعنی چیزهای خوبی را به خود اختصاص داد. یعنی اگر [قرار باشد] چیزی را به خود اختصاص دهم و در مورد آن نسبت به دیگران بخیل باشم، در مورد انار این کار را می کردم. یعنی در مورد جنس انار نه در مورد یک انار. و حضرت علیه السلام، این کار را در مورد آن انجام می داد. یا اینکه اگر [قرار بود] بهترین را برای خود برگزینم در مورد انار چنین می کردم. یا اینکه با فرض محال اگر [قرار بود] چیزی را از مردم غصب کنم، یا اینکه اگر[قرار بود] در مود آنچه مردم در مورد آن با هم شرکت می ورزند، تنها بودن را بر می گزیدم در مورد انار چنین می کردم. این دلالت دارد بر فضیلت انار و سود بسیار آن و ارجمند بودنش نزد آن حضرت.</w:t>
      </w:r>
    </w:p>
    <w:p>
      <w:pPr>
        <w:pStyle w:val="Heading5"/>
      </w:pPr>
      <w:bookmarkStart w:id="1721" w:name="_Toc1237"/>
      <w:r>
        <w:t>روایت 25</w:t>
      </w:r>
      <w:bookmarkEnd w:id="1721"/>
    </w:p>
    <w:p>
      <w:pPr>
        <w:pStyle w:val="BookText"/>
      </w:pPr>
      <w:r>
        <w:rPr>
          <w:rFonts w:ascii="IRNazanin" w:hAnsi="IRNazanin" w:eastAsia="IRNazanin" w:cs="IRNazanin"/>
          <w:lang w:bidi="fa-IR"/>
          <w:color w:val="111111"/>
          <w:sz w:val="28"/>
          <w:szCs w:val="28"/>
          <w:rtl/>
        </w:rPr>
        <w:t xml:space="preserve">محاسن: راوی می گوید: ام سعید احمسیه را دیدم که انار می خورد و لباسی در مقابلش گسترده است و هر دانه ای که در آن می افتد را جمع می کند، پس گفتم این چه کاری است که می کنید؟ گفت: مولایم جعفر بن محمد علیه السلام فرمود: اناری نیست مگر اینکه در آن دانه ای بهشتی است. و من دوست دارم که کسی در مورد آن دانه بر من پیشی نگیرد. </w:t>
      </w:r>
      <w:r>
        <w:rPr>
          <w:rStyle w:val="FootnoteReference"/>
        </w:rPr>
        <w:footnoteReference w:id="1208"/>
      </w:r>
    </w:p>
    <w:p>
      <w:pPr>
        <w:pStyle w:val="Heading5"/>
      </w:pPr>
      <w:bookmarkStart w:id="1722" w:name="_Toc1238"/>
      <w:r>
        <w:t>روایت 26</w:t>
      </w:r>
      <w:bookmarkEnd w:id="1722"/>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در هر اناری، دانه ای از انارهای بهشتی وجود دارد پس آنچه از انار که پراکنده می شود را بخورید.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مانند آن با اسناد دیگری نقل شده است. </w:t>
      </w:r>
      <w:r>
        <w:rPr>
          <w:rStyle w:val="FootnoteReference"/>
        </w:rPr>
        <w:footnoteReference w:id="121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13486_328629"/>
    <w:bookmarkEnd w:id="134"/>
    <w:p>
      <w:pPr>
        <w:pStyle w:val="Heading5"/>
      </w:pPr>
      <w:bookmarkStart w:id="1723" w:name="_Toc1239"/>
      <w:r>
        <w:t>«27»</w:t>
      </w:r>
      <w:bookmarkEnd w:id="1723"/>
    </w:p>
    <w:p>
      <w:pPr>
        <w:pStyle w:val="BookText"/>
      </w:pPr>
      <w:r>
        <w:rPr>
          <w:rFonts w:ascii="Amiri" w:hAnsi="Amiri" w:eastAsia="Amiri" w:cs="Amiri"/>
          <w:lang w:bidi="ar-SA"/>
          <w:color w:val="111111"/>
          <w:sz w:val="28"/>
          <w:szCs w:val="28"/>
          <w:rtl/>
        </w:rPr>
        <w:t xml:space="preserve">وَ مِنْهُ عَنِ النَّوْفَلِيِّ بِإِسْنَادِهِ قَالَ قَالَ عَلِيٌّ عليه السلام: كُلُوا الرُّمَّانَ بِشَحْمِهِ فَإِنَّهُ دِبَاغُ الْمَعِدَةِ وَ مَا مِنْ حَبَّةٍ اسْتَقَرَّتْ فِي مَعِدَةِ امْرِئٍ مُسْلِمٍ إِلَّا أَنَارَتْهَا وَ أَمْرَضَتْ شَيْطَانَ وَسْوَسَتِهَا أَرْبَعِينَ صَبَاحاً</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قَالَ قَالَ أَبُو عَبْدِ اللَّهِ عليه السلام: كُلُوا الرُّمَّانَ بِشَحْمِهِ فَإِنَّهُ يَدْبُغُ الْمَعِدَةَ وَ يَزِيدُ فِي الذِّهْنِ‌</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1724" w:name="_Toc1240"/>
      <w:r>
        <w:t>بيان</w:t>
      </w:r>
      <w:bookmarkEnd w:id="1724"/>
    </w:p>
    <w:p>
      <w:pPr>
        <w:pStyle w:val="BookText"/>
      </w:pPr>
      <w:r>
        <w:rPr>
          <w:rFonts w:ascii="Amiri" w:hAnsi="Amiri" w:eastAsia="Amiri" w:cs="Amiri"/>
          <w:lang w:bidi="ar-SA"/>
          <w:color w:val="111111"/>
          <w:sz w:val="28"/>
          <w:szCs w:val="28"/>
          <w:rtl/>
        </w:rPr>
        <w:t xml:space="preserve">الدباغ بالكسر ما يدبغ به و كان نسبة الإنارة و الوسوسة إلي المعدة علي المجاز و المراد إنارة القلب و وسوسته لتوقف صلاح القلب علي صلاح المعدة أو يكون الضميران راجعين إلي القلب بقرينة المقام بتأويل و في القاموس الذهن بالكسر الفهم و العقل و حفظ القلب و الفطنة.</w:t>
      </w:r>
    </w:p>
    <w:p>
      <w:pPr>
        <w:pStyle w:val="Heading5"/>
      </w:pPr>
      <w:bookmarkStart w:id="1725" w:name="_Toc1241"/>
      <w:r>
        <w:t>«28»</w:t>
      </w:r>
      <w:bookmarkEnd w:id="1725"/>
    </w:p>
    <w:p>
      <w:pPr>
        <w:pStyle w:val="BookText"/>
      </w:pPr>
      <w:r>
        <w:rPr>
          <w:rFonts w:ascii="Amiri" w:hAnsi="Amiri" w:eastAsia="Amiri" w:cs="Amiri"/>
          <w:lang w:bidi="ar-SA"/>
          <w:color w:val="111111"/>
          <w:sz w:val="28"/>
          <w:szCs w:val="28"/>
          <w:rtl/>
        </w:rPr>
        <w:t xml:space="preserve">الْمَحَاسِنُ، عَنْ أَبِيهِ عَنْ صَفْوَانَ عَنْ مَنْصُورِ بْنِ حَازِمٍ عَنْ أَبِي عَبْدِ اللَّهِ عليه السلام قَالَ: مَنْ أَكَلَ حَبَّةَ رُمَّانَةٍ أَمْرَضَتْ شَيْطَانَ الْوَسْوَسَةِ أَرْبَعِينَ صَبَاحاً</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5"/>
      </w:pPr>
      <w:bookmarkStart w:id="1726" w:name="_Toc1242"/>
      <w:r>
        <w:t>«29»</w:t>
      </w:r>
      <w:bookmarkEnd w:id="1726"/>
    </w:p>
    <w:p>
      <w:pPr>
        <w:pStyle w:val="BookText"/>
      </w:pPr>
      <w:r>
        <w:rPr>
          <w:rFonts w:ascii="Amiri" w:hAnsi="Amiri" w:eastAsia="Amiri" w:cs="Amiri"/>
          <w:lang w:bidi="ar-SA"/>
          <w:color w:val="111111"/>
          <w:sz w:val="28"/>
          <w:szCs w:val="28"/>
          <w:rtl/>
        </w:rPr>
        <w:t xml:space="preserve">وَ مِنْهُ، عَنْ أَبِيهِ عَنِ ابْنِ أَبِي عُمَيْرٍ عَنْ إِبْرَاهِيمَ بْنِ عَبْدِ الْحَمِيدِ عَنِ الْوَلِيدِ بْنِ صَبِيحٍ عَنْ أَبِي عَبْدِ اللَّهِ عليه السلام قَالَ: ذُكِرَ الرُّمَّانُ فَقَالَ الْمُزُّ أَصْلَحُ فِي الْبَطْنِ‌</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1727" w:name="_Toc1243"/>
      <w:r>
        <w:t>بيان</w:t>
      </w:r>
      <w:bookmarkEnd w:id="1727"/>
    </w:p>
    <w:p>
      <w:pPr>
        <w:pStyle w:val="BookText"/>
      </w:pPr>
      <w:r>
        <w:rPr>
          <w:rFonts w:ascii="Amiri" w:hAnsi="Amiri" w:eastAsia="Amiri" w:cs="Amiri"/>
          <w:lang w:bidi="ar-SA"/>
          <w:color w:val="111111"/>
          <w:sz w:val="28"/>
          <w:szCs w:val="28"/>
          <w:rtl/>
        </w:rPr>
        <w:t xml:space="preserve">في القاموس رمان مز بالضم بين الحامض و الحلو.</w:t>
      </w:r>
    </w:p>
    <w:p>
      <w:pPr>
        <w:pStyle w:val="Heading5"/>
      </w:pPr>
      <w:bookmarkStart w:id="1728" w:name="_Toc1244"/>
      <w:r>
        <w:t>«30»</w:t>
      </w:r>
      <w:bookmarkEnd w:id="1728"/>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عليه السلام قَالَ قَالَ أَمِيرُ الْمُؤْمِنِينَ عليه السلام: كُلُوا الرُّمَّانَ الْمُزَّ بِشَحْمِهِ فَإِنَّهُ يَدْبُغُ الْمَعِدَةَ</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245"/>
      <w:r>
        <w:t>توضيح</w:t>
      </w:r>
      <w:bookmarkEnd w:id="1729"/>
    </w:p>
    <w:p>
      <w:pPr>
        <w:pStyle w:val="BookText"/>
      </w:pPr>
      <w:r>
        <w:rPr>
          <w:rFonts w:ascii="Amiri" w:hAnsi="Amiri" w:eastAsia="Amiri" w:cs="Amiri"/>
          <w:lang w:bidi="ar-SA"/>
          <w:color w:val="111111"/>
          <w:sz w:val="28"/>
          <w:szCs w:val="28"/>
          <w:rtl/>
        </w:rPr>
        <w:t xml:space="preserve">قَالَ فِي النِّهَايَةِ فِي حَدِيثِ عَلِيٍّ عليه السلام: كُلُوا الرُّمَّانَ بِشَحْمِهِ فَإِنَّهُ دِبَاغُ الْمَعِدَةِ : شحم الرمان ما في جوفه سوي الحب و في القاموس شحمة الحنظل ما في جوفه سوي حبه و من الرمان الرقيق الأصفر الذي بين ظهراني الحب انتهي .</w:t>
      </w:r>
    </w:p>
    <w:p>
      <w:pPr>
        <w:pStyle w:val="BookText"/>
      </w:pPr>
      <w:r>
        <w:rPr>
          <w:rFonts w:ascii="Amiri" w:hAnsi="Amiri" w:eastAsia="Amiri" w:cs="Amiri"/>
          <w:lang w:bidi="ar-SA"/>
          <w:color w:val="111111"/>
          <w:sz w:val="28"/>
          <w:szCs w:val="28"/>
          <w:rtl/>
        </w:rPr>
        <w:t xml:space="preserve">و أقول كان القشر بالتفسير الأخير أنسب.</w:t>
      </w:r>
    </w:p>
    <w:p>
      <w:pPr>
        <w:pStyle w:val="Heading5"/>
      </w:pPr>
      <w:bookmarkStart w:id="1730" w:name="_Toc1246"/>
      <w:r>
        <w:t>«31»</w:t>
      </w:r>
      <w:bookmarkEnd w:id="1730"/>
    </w:p>
    <w:p>
      <w:pPr>
        <w:pStyle w:val="BookText"/>
      </w:pPr>
      <w:r>
        <w:rPr>
          <w:rFonts w:ascii="Amiri" w:hAnsi="Amiri" w:eastAsia="Amiri" w:cs="Amiri"/>
          <w:lang w:bidi="ar-SA"/>
          <w:color w:val="111111"/>
          <w:sz w:val="28"/>
          <w:szCs w:val="28"/>
          <w:rtl/>
        </w:rPr>
        <w:t xml:space="preserve">الْمَحَاسِنُ، عَنْ بَعْضِ أَصْحَابِنَا رَفَعَهُ قَالَ قَالَ رَسُولُ اللَّهِ صلي الله عليه و آله: كُلُوا الرُّمَّانَ</w:t>
      </w:r>
    </w:p>
    <w:p>
      <w:pPr>
        <w:pStyle w:val="Heading5"/>
      </w:pPr>
      <w:bookmarkStart w:id="1731" w:name="_Toc1247"/>
      <w:r>
        <w:t>روایت 27</w:t>
      </w:r>
      <w:bookmarkEnd w:id="1731"/>
    </w:p>
    <w:p>
      <w:pPr>
        <w:pStyle w:val="BookText"/>
      </w:pPr>
      <w:r>
        <w:rPr>
          <w:rFonts w:ascii="IRNazanin" w:hAnsi="IRNazanin" w:eastAsia="IRNazanin" w:cs="IRNazanin"/>
          <w:lang w:bidi="fa-IR"/>
          <w:color w:val="111111"/>
          <w:sz w:val="28"/>
          <w:szCs w:val="28"/>
          <w:rtl/>
        </w:rPr>
        <w:t xml:space="preserve">امام علی علیه السّلام می فرماید: انار را با پیه‌اش بخورید که معده را نرم می کند و دانه ای از آن در معده مسلمانی جای نمی گیرد مگر آنکه آن را روشن می کند و چهل روز شیطانِ وسوسه او را بیمار می کند.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امام صادق علیه السلام فرمود: انار را با پیه‌اش بخورید که معده را نرم می کند و ذهن را می افزاید. </w:t>
      </w:r>
      <w:r>
        <w:rPr>
          <w:rStyle w:val="FootnoteReference"/>
        </w:rPr>
        <w:footnoteReference w:id="1217"/>
      </w:r>
    </w:p>
    <w:p>
      <w:pPr>
        <w:pStyle w:val="Heading5"/>
      </w:pPr>
      <w:bookmarkStart w:id="1732" w:name="_Toc1248"/>
      <w:r>
        <w:t>بیان</w:t>
      </w:r>
      <w:bookmarkEnd w:id="1732"/>
    </w:p>
    <w:p>
      <w:pPr>
        <w:pStyle w:val="BookText"/>
      </w:pPr>
      <w:r>
        <w:rPr>
          <w:rFonts w:ascii="IRNazanin" w:hAnsi="IRNazanin" w:eastAsia="IRNazanin" w:cs="IRNazanin"/>
          <w:lang w:bidi="fa-IR"/>
          <w:color w:val="111111"/>
          <w:sz w:val="28"/>
          <w:szCs w:val="28"/>
          <w:rtl/>
        </w:rPr>
        <w:t xml:space="preserve">«دِباغ» چیزی است که با آن دباغی صورت می گیرد. و نسبت دادن روشنی و وسوسه به معده مَجاز است و منظور از آن روشنی قلب و وسوسه آن است چرا که صلاح دل به صلاح معده وابسته است. یا اینکه هر دو ضمیر به قرینه مقام، به دل برگردند. در قاموس گفته است: «ذِهن» فهم است و خرد و حفظ قلب و هوش.</w:t>
      </w:r>
    </w:p>
    <w:p>
      <w:pPr>
        <w:pStyle w:val="Heading5"/>
      </w:pPr>
      <w:bookmarkStart w:id="1733" w:name="_Toc1249"/>
      <w:r>
        <w:t>روایت 28</w:t>
      </w:r>
      <w:bookmarkEnd w:id="1733"/>
    </w:p>
    <w:p>
      <w:pPr>
        <w:pStyle w:val="BookText"/>
      </w:pPr>
      <w:r>
        <w:rPr>
          <w:rFonts w:ascii="IRNazanin" w:hAnsi="IRNazanin" w:eastAsia="IRNazanin" w:cs="IRNazanin"/>
          <w:lang w:bidi="fa-IR"/>
          <w:color w:val="111111"/>
          <w:sz w:val="28"/>
          <w:szCs w:val="28"/>
          <w:rtl/>
        </w:rPr>
        <w:t xml:space="preserve">محاسن: امام صادق علیه السّلام می فرماید: که هر کس یک دانه انار بخورد شیطانِ وسوسه را چهل صباح بیمار می کند. </w:t>
      </w:r>
      <w:r>
        <w:rPr>
          <w:rStyle w:val="FootnoteReference"/>
        </w:rPr>
        <w:footnoteReference w:id="1218"/>
      </w:r>
    </w:p>
    <w:p>
      <w:pPr>
        <w:pStyle w:val="Heading5"/>
      </w:pPr>
      <w:bookmarkStart w:id="1734" w:name="_Toc1250"/>
      <w:r>
        <w:t>روایت 29</w:t>
      </w:r>
      <w:bookmarkEnd w:id="1734"/>
    </w:p>
    <w:p>
      <w:pPr>
        <w:pStyle w:val="BookText"/>
      </w:pPr>
      <w:r>
        <w:rPr>
          <w:rFonts w:ascii="IRNazanin" w:hAnsi="IRNazanin" w:eastAsia="IRNazanin" w:cs="IRNazanin"/>
          <w:lang w:bidi="fa-IR"/>
          <w:color w:val="111111"/>
          <w:sz w:val="28"/>
          <w:szCs w:val="28"/>
          <w:rtl/>
        </w:rPr>
        <w:t xml:space="preserve">محاسن: نزد امام صادق علیه السّلام از انار نام برده شد، حضرت فرمود: [انار دارای مزه] ترش و شیرین برای شکم بهتر است. </w:t>
      </w:r>
      <w:r>
        <w:rPr>
          <w:rStyle w:val="FootnoteReference"/>
        </w:rPr>
        <w:footnoteReference w:id="1219"/>
      </w:r>
    </w:p>
    <w:p>
      <w:pPr>
        <w:pStyle w:val="Heading5"/>
      </w:pPr>
      <w:bookmarkStart w:id="1735" w:name="_Toc1251"/>
      <w:r>
        <w:t>بیان</w:t>
      </w:r>
      <w:bookmarkEnd w:id="1735"/>
    </w:p>
    <w:p>
      <w:pPr>
        <w:pStyle w:val="BookText"/>
      </w:pPr>
      <w:r>
        <w:rPr>
          <w:rFonts w:ascii="IRNazanin" w:hAnsi="IRNazanin" w:eastAsia="IRNazanin" w:cs="IRNazanin"/>
          <w:lang w:bidi="fa-IR"/>
          <w:color w:val="111111"/>
          <w:sz w:val="28"/>
          <w:szCs w:val="28"/>
          <w:rtl/>
        </w:rPr>
        <w:t xml:space="preserve">در قاموس گفته است«رمان مزّ» انار بین ترش و شیرین است.</w:t>
      </w:r>
    </w:p>
    <w:p>
      <w:pPr>
        <w:pStyle w:val="Heading5"/>
      </w:pPr>
      <w:bookmarkStart w:id="1736" w:name="_Toc1252"/>
      <w:r>
        <w:t>روایت 30</w:t>
      </w:r>
      <w:bookmarkEnd w:id="1736"/>
    </w:p>
    <w:p>
      <w:pPr>
        <w:pStyle w:val="BookText"/>
      </w:pPr>
      <w:r>
        <w:rPr>
          <w:rFonts w:ascii="IRNazanin" w:hAnsi="IRNazanin" w:eastAsia="IRNazanin" w:cs="IRNazanin"/>
          <w:lang w:bidi="fa-IR"/>
          <w:color w:val="111111"/>
          <w:sz w:val="28"/>
          <w:szCs w:val="28"/>
          <w:rtl/>
        </w:rPr>
        <w:t xml:space="preserve">محاسن: از امیر المؤمنین علیه السّلام فرمود: انار را با پیه‌اش بخورید که معده را نرم می کند. </w:t>
      </w:r>
      <w:r>
        <w:rPr>
          <w:rStyle w:val="FootnoteReference"/>
        </w:rPr>
        <w:footnoteReference w:id="1220"/>
      </w:r>
    </w:p>
    <w:p>
      <w:pPr>
        <w:pStyle w:val="Heading5"/>
      </w:pPr>
      <w:bookmarkStart w:id="1737" w:name="_Toc1253"/>
      <w:r>
        <w:t>توضیح</w:t>
      </w:r>
      <w:bookmarkEnd w:id="1737"/>
    </w:p>
    <w:p>
      <w:pPr>
        <w:pStyle w:val="BookText"/>
      </w:pPr>
      <w:r>
        <w:rPr>
          <w:rFonts w:ascii="IRNazanin" w:hAnsi="IRNazanin" w:eastAsia="IRNazanin" w:cs="IRNazanin"/>
          <w:lang w:bidi="fa-IR"/>
          <w:color w:val="111111"/>
          <w:sz w:val="28"/>
          <w:szCs w:val="28"/>
          <w:rtl/>
        </w:rPr>
        <w:t xml:space="preserve">در قاموس در مورد حدیث امام علی علیه السلام که فرمود: ( انار را با پیه‌اش بخورید که معده را نرم می کند. ) گفته است: «شحم الرمان» آن چیزی است به غیر از دانه که در درون انار وجود دارد. در قاموس گفته است است: «شحمه الحنظل» آن چیزی است به غیر از دانه که در درون آن وجود دارد. و در مورد انار، پوسته‌های زرد نازک پشت دانه‌های انار است.پایان.</w:t>
      </w:r>
    </w:p>
    <w:p>
      <w:pPr>
        <w:pStyle w:val="BookText"/>
      </w:pPr>
      <w:r>
        <w:rPr>
          <w:rFonts w:ascii="IRNazanin" w:hAnsi="IRNazanin" w:eastAsia="IRNazanin" w:cs="IRNazanin"/>
          <w:lang w:bidi="fa-IR"/>
          <w:color w:val="111111"/>
          <w:sz w:val="28"/>
          <w:szCs w:val="28"/>
          <w:rtl/>
        </w:rPr>
        <w:t xml:space="preserve">و می گویم: پوسته به این تفسیر اخیر مناسب تر است.</w:t>
      </w:r>
    </w:p>
    <w:p>
      <w:pPr>
        <w:pStyle w:val="Heading5"/>
      </w:pPr>
      <w:bookmarkStart w:id="1738" w:name="_Toc1254"/>
      <w:r>
        <w:t>روایت 31</w:t>
      </w:r>
      <w:bookmarkEnd w:id="1738"/>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انار را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13486_328630"/>
    <w:bookmarkEnd w:id="135"/>
    <w:p>
      <w:pPr>
        <w:pStyle w:val="BookText"/>
      </w:pPr>
      <w:r>
        <w:rPr>
          <w:rFonts w:ascii="Amiri" w:hAnsi="Amiri" w:eastAsia="Amiri" w:cs="Amiri"/>
          <w:lang w:bidi="ar-SA"/>
          <w:color w:val="111111"/>
          <w:sz w:val="28"/>
          <w:szCs w:val="28"/>
          <w:rtl/>
        </w:rPr>
        <w:t xml:space="preserve">بِقِشْرِهِ فَإِنَّهُ دِبَاغُ الْبَطْنِ‌</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255"/>
      <w:r>
        <w:t>«32»</w:t>
      </w:r>
      <w:bookmarkEnd w:id="1739"/>
    </w:p>
    <w:p>
      <w:pPr>
        <w:pStyle w:val="BookText"/>
      </w:pPr>
      <w:r>
        <w:rPr>
          <w:rFonts w:ascii="Amiri" w:hAnsi="Amiri" w:eastAsia="Amiri" w:cs="Amiri"/>
          <w:lang w:bidi="ar-SA"/>
          <w:color w:val="111111"/>
          <w:sz w:val="28"/>
          <w:szCs w:val="28"/>
          <w:rtl/>
        </w:rPr>
        <w:t xml:space="preserve">وَ مِنْهُ، عَنْ بَعْضِهِمْ رَفَعَهُ إِلَي صَعْصَعَةَ بْنِ صُوحَانَ فِي حَدِيثٍ آخَرَ: أَنَّهُ دَخَلَ عَلَي أَمِيرِ الْمُؤْمِنِينَ عليه السلام وَ هُوَ عَلَي الْعَشَاءِ فَقَالَ يَا صَعْصَعَةُ ادْنُ فَكُلْ قَالَ قُلْتُ قَدْ تَعَشَّيْتُ وَ بَيْنَ يَدَيْهِ نِصْفُ رُمَّانَةٍ فَكَسَرَ لِي وَ نَاوَلَنِي بَعْضَهُ وَ قَالَ كُلْهُ مَعَ قِشْرِهِ يُرِيدُ مَعَ شَحْمِهِ فَإِنَّهُ يَذْهَبُ بِالْحَفَرِ وَ بِالْبَخَرِ وَ يُطَيِّبُ النَّفْسَ‌</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5"/>
      </w:pPr>
      <w:bookmarkStart w:id="1740" w:name="_Toc1256"/>
      <w:r>
        <w:t>بيان</w:t>
      </w:r>
      <w:bookmarkEnd w:id="1740"/>
    </w:p>
    <w:p>
      <w:pPr>
        <w:pStyle w:val="BookText"/>
      </w:pPr>
      <w:r>
        <w:rPr>
          <w:rFonts w:ascii="Amiri" w:hAnsi="Amiri" w:eastAsia="Amiri" w:cs="Amiri"/>
          <w:lang w:bidi="ar-SA"/>
          <w:color w:val="111111"/>
          <w:sz w:val="28"/>
          <w:szCs w:val="28"/>
          <w:rtl/>
        </w:rPr>
        <w:t xml:space="preserve">في القاموس الحفر بالتحريك سلاق في أصول الأسنان أو صفرة تعلوها و يسكن و قال البخر بالتحريك النتن في الفم و غيره و تطيب النفس كناية عن إذهاب الهمّ و الحزن.</w:t>
      </w:r>
    </w:p>
    <w:p>
      <w:pPr>
        <w:pStyle w:val="Heading5"/>
      </w:pPr>
      <w:bookmarkStart w:id="1741" w:name="_Toc1257"/>
      <w:r>
        <w:t>«33»</w:t>
      </w:r>
      <w:bookmarkEnd w:id="1741"/>
    </w:p>
    <w:p>
      <w:pPr>
        <w:pStyle w:val="BookText"/>
      </w:pPr>
      <w:r>
        <w:rPr>
          <w:rFonts w:ascii="Amiri" w:hAnsi="Amiri" w:eastAsia="Amiri" w:cs="Amiri"/>
          <w:lang w:bidi="ar-SA"/>
          <w:color w:val="111111"/>
          <w:sz w:val="28"/>
          <w:szCs w:val="28"/>
          <w:rtl/>
        </w:rPr>
        <w:t xml:space="preserve">الْمَحَاسِنُ، عَنِ الْوَشَّاءِ وَ عَلِيِّ بْنِ الْحَكَمِ عَنْ مُثَنًّي عَنْ زِيَادِ بْنِ يَحْيَي الْحَنْظَلِيِّ قَالَ قَالَ أَبُو عَبْدِ اللَّهِ عليه السلام: مَنْ أَكَلَ رُمَّانَةً عَلَي الرِّيقِ أَنَارَتْ قَلْبَهُ فَطَرَدَتْ شَيْطَانَ الْوَسْوَسَةِ أَرْبَعِينَ صَبَاحاً</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5"/>
      </w:pPr>
      <w:bookmarkStart w:id="1742" w:name="_Toc1258"/>
      <w:r>
        <w:t>«34»</w:t>
      </w:r>
      <w:bookmarkEnd w:id="1742"/>
    </w:p>
    <w:p>
      <w:pPr>
        <w:pStyle w:val="BookText"/>
      </w:pPr>
      <w:r>
        <w:rPr>
          <w:rFonts w:ascii="Amiri" w:hAnsi="Amiri" w:eastAsia="Amiri" w:cs="Amiri"/>
          <w:lang w:bidi="ar-SA"/>
          <w:color w:val="111111"/>
          <w:sz w:val="28"/>
          <w:szCs w:val="28"/>
          <w:rtl/>
        </w:rPr>
        <w:t xml:space="preserve">وَ مِنْهُ، عَنِ ابْنِ بَقَّاحٍ عَنْ صَالِحِ بْنِ عُقْبَةَ الْقَمَّاطِ عَنْ يَزِيدَ بْنِ عَبْدِ الْمَلِكِ قَالَ سَمِعْتُ أَبَا عَبْدِ اللَّهِ عليه السلام يَقُولُ: مَنْ أَكَلَ رُمَّانَةً أَنَارَتْ قَلْبَهُ وَ مَنْ أَنَارَتْ قَلْبَهُ فَالشَّيْطَانُ بَعِيدٌ مِنْهُ فَقُلْتُ أَيَّ رُمَّانٍ قَالَ سُورَانِيَّكُمْ هَذَا</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5"/>
      </w:pPr>
      <w:bookmarkStart w:id="1743" w:name="_Toc1259"/>
      <w:r>
        <w:t>«35»</w:t>
      </w:r>
      <w:bookmarkEnd w:id="1743"/>
    </w:p>
    <w:p>
      <w:pPr>
        <w:pStyle w:val="BookText"/>
      </w:pPr>
      <w:r>
        <w:rPr>
          <w:rFonts w:ascii="Amiri" w:hAnsi="Amiri" w:eastAsia="Amiri" w:cs="Amiri"/>
          <w:lang w:bidi="ar-SA"/>
          <w:color w:val="111111"/>
          <w:sz w:val="28"/>
          <w:szCs w:val="28"/>
          <w:rtl/>
        </w:rPr>
        <w:t xml:space="preserve">وَ مِنْهُ، عَنْ أَبِيهِ عَنِ ابْنِ أَبِي عُمَيْرٍ عَنْ هِشَامِ بْنِ سَالِمٍ قَالَ سَمِعْتُ أَبَا عَبْدِ اللَّهِ عليه السلام يَقُولُ: مَنْ أَكَلَ رُمَّانَةً عَلَي الرِّيقِ أَنَارَتْ قَلْبَهُ أَرْبَعِينَ يَوْماً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5"/>
      </w:pPr>
      <w:bookmarkStart w:id="1744" w:name="_Toc1260"/>
      <w:r>
        <w:t>«36»</w:t>
      </w:r>
      <w:bookmarkEnd w:id="1744"/>
    </w:p>
    <w:p>
      <w:pPr>
        <w:pStyle w:val="BookText"/>
      </w:pPr>
      <w:r>
        <w:rPr>
          <w:rFonts w:ascii="Amiri" w:hAnsi="Amiri" w:eastAsia="Amiri" w:cs="Amiri"/>
          <w:lang w:bidi="ar-SA"/>
          <w:color w:val="111111"/>
          <w:sz w:val="28"/>
          <w:szCs w:val="28"/>
          <w:rtl/>
        </w:rPr>
        <w:t xml:space="preserve">وَ مِنْهُ، عَنِ الْقَاسِمِ بْنِ مُحَمَّدٍ عَنْ رَجُلٍ عَنْ سَعِيدِ بْنِ مُحَمَّدِ بْنِ غَزْوَانَ قَالَ قَالَ أَبُو عَبْدِ اللَّهِ عليه السلام: مَنْ أَكَلَ رُمَّانَةً نَوَّرَ اللَّهُ قَلْبَهُ وَ طَرَدَ عَنْهُ شَيْطَانَ الْوَسْوَسَةِ أَرْبَعِينَ صَبَاحاً</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261"/>
      <w:r>
        <w:t>«37»</w:t>
      </w:r>
      <w:bookmarkEnd w:id="1745"/>
    </w:p>
    <w:p>
      <w:pPr>
        <w:pStyle w:val="BookText"/>
      </w:pPr>
      <w:r>
        <w:rPr>
          <w:rFonts w:ascii="Amiri" w:hAnsi="Amiri" w:eastAsia="Amiri" w:cs="Amiri"/>
          <w:lang w:bidi="ar-SA"/>
          <w:color w:val="111111"/>
          <w:sz w:val="28"/>
          <w:szCs w:val="28"/>
          <w:rtl/>
        </w:rPr>
        <w:t xml:space="preserve">وَ مِنْهُ، عَنْ بَعْضِهِمْ رَفَعَهُ قَالَ قَالَ رَسُولُ اللَّهِ صلي الله عليه و آله: مَنْ أَكَلَ رُمَّانَةً أَنَارَتْ قَلْبَهُ وَ رَفَعَتْ عَنْهُ الْوَسْوَسَةَ أَرْبَعِينَ صَبَاحاً</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262"/>
      <w:r>
        <w:t>«38»</w:t>
      </w:r>
      <w:bookmarkEnd w:id="1746"/>
    </w:p>
    <w:p>
      <w:pPr>
        <w:pStyle w:val="BookText"/>
      </w:pPr>
      <w:r>
        <w:rPr>
          <w:rFonts w:ascii="Amiri" w:hAnsi="Amiri" w:eastAsia="Amiri" w:cs="Amiri"/>
          <w:lang w:bidi="ar-SA"/>
          <w:color w:val="111111"/>
          <w:sz w:val="28"/>
          <w:szCs w:val="28"/>
          <w:rtl/>
        </w:rPr>
        <w:t xml:space="preserve">وَ مِنْهُ، عَنْ بَعْضِ أَصْحَابِهِ عَنْ صَالِحِ بْنِ عُقْبَةَ عَنْ يَزِيدَ بْنِ عَبْدِ الْمَلِكِ</w:t>
      </w:r>
    </w:p>
    <w:p>
      <w:pPr>
        <w:pStyle w:val="BookText"/>
      </w:pPr>
      <w:r>
        <w:rPr>
          <w:rFonts w:ascii="IRNazanin" w:hAnsi="IRNazanin" w:eastAsia="IRNazanin" w:cs="IRNazanin"/>
          <w:lang w:bidi="fa-IR"/>
          <w:color w:val="111111"/>
          <w:sz w:val="28"/>
          <w:szCs w:val="28"/>
          <w:rtl/>
        </w:rPr>
        <w:t xml:space="preserve">با پوست آن بخوریدکه آن نرم کننده شکم است. </w:t>
      </w:r>
      <w:r>
        <w:rPr>
          <w:rStyle w:val="FootnoteReference"/>
        </w:rPr>
        <w:footnoteReference w:id="1228"/>
      </w:r>
    </w:p>
    <w:p>
      <w:pPr>
        <w:pStyle w:val="Heading5"/>
      </w:pPr>
      <w:bookmarkStart w:id="1747" w:name="_Toc1263"/>
      <w:r>
        <w:t>روایت 32</w:t>
      </w:r>
      <w:bookmarkEnd w:id="1747"/>
    </w:p>
    <w:p>
      <w:pPr>
        <w:pStyle w:val="BookText"/>
      </w:pPr>
      <w:r>
        <w:rPr>
          <w:rFonts w:ascii="IRNazanin" w:hAnsi="IRNazanin" w:eastAsia="IRNazanin" w:cs="IRNazanin"/>
          <w:lang w:bidi="fa-IR"/>
          <w:color w:val="111111"/>
          <w:sz w:val="28"/>
          <w:szCs w:val="28"/>
          <w:rtl/>
        </w:rPr>
        <w:t xml:space="preserve">محاسن: صعصعة بن صوحان بر امیر مؤمنان علیه السّلام وارد شد و حضرت بر سر شام بود، فرمود: ای صعصعه نزدیک شو و بخور. می گوید گفتم من شام خورده ام، پیش‌روی آن حضرت نیمه اناری بود و برای من شکست و پاره‌ای از آن را به من داد و فرمود با پوسته‌اش یعنی با پیه‌اش بخور که چرک دندان را می برد و هم گند دهان را و نفس را پاکیزه می نماید. </w:t>
      </w:r>
      <w:r>
        <w:rPr>
          <w:rStyle w:val="FootnoteReference"/>
        </w:rPr>
        <w:footnoteReference w:id="1229"/>
      </w:r>
    </w:p>
    <w:p>
      <w:pPr>
        <w:pStyle w:val="Heading5"/>
      </w:pPr>
      <w:bookmarkStart w:id="1748" w:name="_Toc1264"/>
      <w:r>
        <w:t>بیان</w:t>
      </w:r>
      <w:bookmarkEnd w:id="1748"/>
    </w:p>
    <w:p>
      <w:pPr>
        <w:pStyle w:val="BookText"/>
      </w:pPr>
      <w:r>
        <w:rPr>
          <w:rFonts w:ascii="IRNazanin" w:hAnsi="IRNazanin" w:eastAsia="IRNazanin" w:cs="IRNazanin"/>
          <w:lang w:bidi="fa-IR"/>
          <w:color w:val="111111"/>
          <w:sz w:val="28"/>
          <w:szCs w:val="28"/>
          <w:rtl/>
        </w:rPr>
        <w:t xml:space="preserve">در قاموس گفته است: «الحَفَر» چرکی است در پایه های دندان ها یا زردی بالای دندان هاست. و با ساکن هم خوانده می شود. پاکیزگی نفس کنایه از بردن غم و اندوه است.</w:t>
      </w:r>
    </w:p>
    <w:p>
      <w:pPr>
        <w:pStyle w:val="Heading5"/>
      </w:pPr>
      <w:bookmarkStart w:id="1749" w:name="_Toc1265"/>
      <w:r>
        <w:t>روایت 33</w:t>
      </w:r>
      <w:bookmarkEnd w:id="1749"/>
    </w:p>
    <w:p>
      <w:pPr>
        <w:pStyle w:val="BookText"/>
      </w:pPr>
      <w:r>
        <w:rPr>
          <w:rFonts w:ascii="IRNazanin" w:hAnsi="IRNazanin" w:eastAsia="IRNazanin" w:cs="IRNazanin"/>
          <w:lang w:bidi="fa-IR"/>
          <w:color w:val="111111"/>
          <w:sz w:val="28"/>
          <w:szCs w:val="28"/>
          <w:rtl/>
        </w:rPr>
        <w:t xml:space="preserve">محاسن: امام صادق علیه السّلام فرمود: هر کس ناشتا یک انار بخورد دلش را روشن می کند و شیطان وسوسه را تا چهل صباح از او دور می راند. </w:t>
      </w:r>
      <w:r>
        <w:rPr>
          <w:rStyle w:val="FootnoteReference"/>
        </w:rPr>
        <w:footnoteReference w:id="1230"/>
      </w:r>
    </w:p>
    <w:p>
      <w:pPr>
        <w:pStyle w:val="Heading5"/>
      </w:pPr>
      <w:bookmarkStart w:id="1750" w:name="_Toc1266"/>
      <w:r>
        <w:t>روایت 34</w:t>
      </w:r>
      <w:bookmarkEnd w:id="1750"/>
    </w:p>
    <w:p>
      <w:pPr>
        <w:pStyle w:val="BookText"/>
      </w:pPr>
      <w:r>
        <w:rPr>
          <w:rFonts w:ascii="IRNazanin" w:hAnsi="IRNazanin" w:eastAsia="IRNazanin" w:cs="IRNazanin"/>
          <w:lang w:bidi="fa-IR"/>
          <w:color w:val="111111"/>
          <w:sz w:val="28"/>
          <w:szCs w:val="28"/>
          <w:rtl/>
        </w:rPr>
        <w:t xml:space="preserve">محاسن: امام صادق علیه السّلام فرمود: هر کس یک انار بخورد دلش را روشن می کند هر کس دلش روشن شود شیطان از او دور است. [راوی می گوید] پرسیدم کدام انار؟ فرمود این سورانیتان. </w:t>
      </w:r>
      <w:r>
        <w:rPr>
          <w:rStyle w:val="FootnoteReference"/>
        </w:rPr>
        <w:footnoteReference w:id="1231"/>
      </w:r>
    </w:p>
    <w:p>
      <w:pPr>
        <w:pStyle w:val="Heading5"/>
      </w:pPr>
      <w:bookmarkStart w:id="1751" w:name="_Toc1267"/>
      <w:r>
        <w:t>روایت 35</w:t>
      </w:r>
      <w:bookmarkEnd w:id="1751"/>
    </w:p>
    <w:p>
      <w:pPr>
        <w:pStyle w:val="BookText"/>
      </w:pPr>
      <w:r>
        <w:rPr>
          <w:rFonts w:ascii="IRNazanin" w:hAnsi="IRNazanin" w:eastAsia="IRNazanin" w:cs="IRNazanin"/>
          <w:lang w:bidi="fa-IR"/>
          <w:color w:val="111111"/>
          <w:sz w:val="28"/>
          <w:szCs w:val="28"/>
          <w:rtl/>
        </w:rPr>
        <w:t xml:space="preserve">محاسن: امام صادق علیه السّلام فرمود: هر کس ناشتا یک انار بخورد دلش را تا چهل روز روشن می کند. </w:t>
      </w:r>
      <w:r>
        <w:rPr>
          <w:rStyle w:val="FootnoteReference"/>
        </w:rPr>
        <w:footnoteReference w:id="1232"/>
      </w:r>
    </w:p>
    <w:p>
      <w:pPr>
        <w:pStyle w:val="Heading5"/>
      </w:pPr>
      <w:bookmarkStart w:id="1752" w:name="_Toc1268"/>
      <w:r>
        <w:t>روایت 36</w:t>
      </w:r>
      <w:bookmarkEnd w:id="1752"/>
    </w:p>
    <w:p>
      <w:pPr>
        <w:pStyle w:val="BookText"/>
      </w:pPr>
      <w:r>
        <w:rPr>
          <w:rFonts w:ascii="IRNazanin" w:hAnsi="IRNazanin" w:eastAsia="IRNazanin" w:cs="IRNazanin"/>
          <w:lang w:bidi="fa-IR"/>
          <w:color w:val="111111"/>
          <w:sz w:val="28"/>
          <w:szCs w:val="28"/>
          <w:rtl/>
        </w:rPr>
        <w:t xml:space="preserve">محاسن: امام صادق علیه السّلام فرمود: هر کس یک انار بخورد، خداوند قلب او را نورانی می کند و شیطانِ وسوسه را تا چهل روز از او دور می کند.</w:t>
      </w:r>
      <w:r>
        <w:rPr>
          <w:rStyle w:val="FootnoteReference"/>
        </w:rPr>
        <w:footnoteReference w:id="1233"/>
      </w:r>
    </w:p>
    <w:p>
      <w:pPr>
        <w:pStyle w:val="Heading5"/>
      </w:pPr>
      <w:bookmarkStart w:id="1753" w:name="_Toc1269"/>
      <w:r>
        <w:t>روایت 37</w:t>
      </w:r>
      <w:bookmarkEnd w:id="1753"/>
    </w:p>
    <w:p>
      <w:pPr>
        <w:pStyle w:val="BookText"/>
      </w:pPr>
      <w:r>
        <w:rPr>
          <w:rFonts w:ascii="IRNazanin" w:hAnsi="IRNazanin" w:eastAsia="IRNazanin" w:cs="IRNazanin"/>
          <w:lang w:bidi="fa-IR"/>
          <w:color w:val="111111"/>
          <w:sz w:val="28"/>
          <w:szCs w:val="28"/>
          <w:rtl/>
        </w:rPr>
        <w:t xml:space="preserve">محاسن: امام صادق علیه السّلام فرمود: هر کس یک انار بخورد دلش را روشن می کند و شیطان وسوسه را تا چهل صباح از او دور می راند. </w:t>
      </w:r>
      <w:r>
        <w:rPr>
          <w:rStyle w:val="FootnoteReference"/>
        </w:rPr>
        <w:footnoteReference w:id="1234"/>
      </w:r>
    </w:p>
    <w:p>
      <w:pPr>
        <w:pStyle w:val="Heading5"/>
      </w:pPr>
      <w:bookmarkStart w:id="1754" w:name="_Toc1270"/>
      <w:r>
        <w:t>روایت 38</w:t>
      </w:r>
      <w:bookmarkEnd w:id="1754"/>
    </w:p>
    <w:p>
      <w:pPr>
        <w:pStyle w:val="BookText"/>
      </w:pPr>
      <w:r>
        <w:rPr>
          <w:rFonts w:ascii="IRNazanin" w:hAnsi="IRNazanin" w:eastAsia="IRNazanin" w:cs="IRNazanin"/>
          <w:lang w:bidi="fa-IR"/>
          <w:color w:val="111111"/>
          <w:sz w:val="28"/>
          <w:szCs w:val="28"/>
          <w:rtl/>
        </w:rPr>
        <w:t xml:space="preserve">محاسن: یزید بن عبد الملک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13486_328631"/>
    <w:bookmarkEnd w:id="136"/>
    <w:p>
      <w:pPr>
        <w:pStyle w:val="BookText"/>
      </w:pPr>
      <w:r>
        <w:rPr>
          <w:rFonts w:ascii="Amiri" w:hAnsi="Amiri" w:eastAsia="Amiri" w:cs="Amiri"/>
          <w:lang w:bidi="ar-SA"/>
          <w:color w:val="111111"/>
          <w:sz w:val="28"/>
          <w:szCs w:val="28"/>
          <w:rtl/>
        </w:rPr>
        <w:t xml:space="preserve">النَّوْفَلِيِّ قَالَ: دَخَلْتُ عَلَي أَبِي عَبْدِ اللَّهِ عليه السلام وَ فِي يَدِهِ رُمَّانَةٌ فَقَالَ يَا مُعَتِّبُ أَعْطِهِ رُمَّاناً فَإِنِّي لَمْ أُشْرَكْ فِي شَيْ‌ءٍ أَبْغَضَ إِلَيَّ مِنْ أَنْ أُشْرَكَ فِي رُمَّانَةٍ ثُمَّ احْتَجَمَ وَ أَمَرَنِي أَنْ أَحْتَجِمَ فَاحْتَجَمْتُ ثُمَّ دَعَا لِي بِرُمَّانَةٍ وَ أَخَذَ رُمَّانَةً أُخْرَي ثُمَّ قَالَ لِي يَا يَزِيدُ أَيُّمَا مُؤْمِنٍ أَكَلَ رُمَّانَةً حَتَّي يَسْتَوْفِيَهَا أَذْهَبَ اللَّهُ الشَّيْطَانَ مِنْ إِنَارَةِ قَلْبِهِ أَرْبَعِينَ يَوْماً وَ مَنْ أَكَلَ اثْنَتَيْنِ أَذْهَبَ اللَّهُ الشَّيْطَانَ عَنْ إِنَارَةِ قَلْبِهِ مِائَةَ يَوْمٍ وَ مَنْ أَكَلَ ثَلَاثاً حَتَّي يَسْتَوْفِيَهَا أَذْهَبَ اللَّهُ الشَّيْطَانَ عَنْ إِنَارَةِ قَلْبِهِ سَنَةً وَ مَنْ أَذْهَبَ اللَّهُ الشَّيْطَانَ عَنْ إِنَارَةِ قَلْبِهِ لَمْ يُذْنِبْ وَ مَنْ لَمْ يُذْنِبْ دَخَلَ الْجَنَّةَ</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مرسلا: مثله مع اختصار بل سقط</w:t>
      </w:r>
      <w:r>
        <w:rPr>
          <w:rStyle w:val="FootnoteReference"/>
        </w:rPr>
        <w:footnoteReference w:id="1236"/>
      </w:r>
      <w:r>
        <w:rPr>
          <w:rFonts w:ascii="Amiri" w:hAnsi="Amiri" w:eastAsia="Amiri" w:cs="Amiri"/>
          <w:lang w:bidi="ar-SA"/>
          <w:color w:val="111111"/>
          <w:sz w:val="28"/>
          <w:szCs w:val="28"/>
          <w:rtl/>
        </w:rPr>
        <w:t xml:space="preserve">عن إنارة قلبه أي عن الضرر في إنارة قلبه أو عن منعها و الإخلال بها و قيل أي إذهابا حاصلا عنها يعني أنار قلبه ليذهب عنه الشيطان و لا يخلو من بعد و في أكثر نسخ المكارم بالثاء المثلثة بمعني التهييج و هو يرجع إلي الوسوسة.</w:t>
      </w:r>
    </w:p>
    <w:p>
      <w:pPr>
        <w:pStyle w:val="Heading5"/>
      </w:pPr>
      <w:bookmarkStart w:id="1755" w:name="_Toc1271"/>
      <w:r>
        <w:t>«39»</w:t>
      </w:r>
      <w:bookmarkEnd w:id="1755"/>
    </w:p>
    <w:p>
      <w:pPr>
        <w:pStyle w:val="BookText"/>
      </w:pPr>
      <w:r>
        <w:rPr>
          <w:rFonts w:ascii="Amiri" w:hAnsi="Amiri" w:eastAsia="Amiri" w:cs="Amiri"/>
          <w:lang w:bidi="ar-SA"/>
          <w:color w:val="111111"/>
          <w:sz w:val="28"/>
          <w:szCs w:val="28"/>
          <w:rtl/>
        </w:rPr>
        <w:t xml:space="preserve">الْمَحَاسِنُ، عَنِ النَّهِيكِيِّ عَبْدِ اللَّهِ بْنِ مُحَمَّدٍ عَنْ زِيَادِ بْنِ مَرْوَانَ قَالَ سَمِعْتُ أَبَا الْحَسَنِ الْأَوَّلَ عليه السلام يَقُولُ: مَنْ أَكَلَ رُمَّانَةً يَوْمَ الْجُمُعَةِ عَلَي الرِّيقِ نَوَّرَتْ قَلْبَهُ أَرْبَعِينَ صَبَاحاً فَإِنْ أَكَلَ رُمَّانَتَيْنِ فَثَمَانِينَ يَوْماً فَإِنْ أَكَلَ ثَلَاثاً فَمِائَةً وَ عشرون [عِشْرِينَ] يَوْماً وَ طَرَدَتْ عَنْهُ وَسْوَسَةَ الشَّيْطَانِ وَ مَنْ طُرِدَتْ عَنْهُ وَسْوَسَةُ الشَّيْطَانِ لَمْ يَعْصِ اللَّهَ وَ مَنْ لَمْ يَعْصِ اللَّهَ أَدْخَلَهُ اللَّهُ الْجَنَّةَ</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5"/>
      </w:pPr>
      <w:bookmarkStart w:id="1756" w:name="_Toc1272"/>
      <w:r>
        <w:t>بيان</w:t>
      </w:r>
      <w:bookmarkEnd w:id="1756"/>
    </w:p>
    <w:p>
      <w:pPr>
        <w:pStyle w:val="BookText"/>
      </w:pPr>
      <w:r>
        <w:rPr>
          <w:rFonts w:ascii="Amiri" w:hAnsi="Amiri" w:eastAsia="Amiri" w:cs="Amiri"/>
          <w:lang w:bidi="ar-SA"/>
          <w:color w:val="111111"/>
          <w:sz w:val="28"/>
          <w:szCs w:val="28"/>
          <w:rtl/>
        </w:rPr>
        <w:t xml:space="preserve">لا استبعاد في تأثير بعض الأغذية الجسمانية في الصفات و الملكات الروحانية و يمكن أن يكون أمثال هذه مشروطة بشرائط من الإخلاص و التقوي و قوة الاعتقاد بالمخبر و غيرها فإذا تخلف في بعض الأحيان كان للإخلال ببعضها.</w:t>
      </w:r>
    </w:p>
    <w:p>
      <w:pPr>
        <w:pStyle w:val="Heading5"/>
      </w:pPr>
      <w:bookmarkStart w:id="1757" w:name="_Toc1273"/>
      <w:r>
        <w:t>«40»</w:t>
      </w:r>
      <w:bookmarkEnd w:id="1757"/>
    </w:p>
    <w:p>
      <w:pPr>
        <w:pStyle w:val="BookText"/>
      </w:pPr>
      <w:r>
        <w:rPr>
          <w:rFonts w:ascii="Amiri" w:hAnsi="Amiri" w:eastAsia="Amiri" w:cs="Amiri"/>
          <w:lang w:bidi="ar-SA"/>
          <w:color w:val="111111"/>
          <w:sz w:val="28"/>
          <w:szCs w:val="28"/>
          <w:rtl/>
        </w:rPr>
        <w:t xml:space="preserve">الْمَحَاسِنُ، عَنْ مُحَمَّدِ بْنِ عِيسَي الْيَقْطِينِيِّ عَنِ الدِّهْقَانِ عَنْ دُرُسْتَ عَنْ</w:t>
      </w:r>
    </w:p>
    <w:p>
      <w:pPr>
        <w:pStyle w:val="BookText"/>
      </w:pPr>
      <w:r>
        <w:rPr>
          <w:rFonts w:ascii="IRNazanin" w:hAnsi="IRNazanin" w:eastAsia="IRNazanin" w:cs="IRNazanin"/>
          <w:lang w:bidi="fa-IR"/>
          <w:color w:val="111111"/>
          <w:sz w:val="28"/>
          <w:szCs w:val="28"/>
          <w:rtl/>
        </w:rPr>
        <w:t xml:space="preserve">نوفلی می گوید: نزد امام صادق علیه السّلام رفتم و یک انار در دست داشت و به معتب فرمود: به او اناری بده که من شراکت در چیزی را همچون شراکت در در یک انار بد نمی دارم، سپس حجامت کرد و به من فرمود که حجامت کنم، سپس یک انار برایم خواست و او هم یک انار برداشت و سپس فرمود: ای یزید هر مؤمن یک انار تمام بخورد خداوند ، شیطان را از روشنی دل او، چهل روز براند و هر کس دو انار بخورد از روشنی دل او صد روز شیطان را براند و هر که سه تا انار تمام بخورد خداوند از روشنی دل او یک سال شیطان را براند و هر کس که خدا از روشنی دل او شیطان را براند گناه نکند و هر که گناه نکند به بهشت می رود.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در حدیث دیگری به صورت مرسل، همانند آن با اختصار بلکه با اسقاط نقل شده است</w:t>
      </w:r>
      <w:r>
        <w:rPr>
          <w:rStyle w:val="FootnoteReference"/>
        </w:rPr>
        <w:footnoteReference w:id="1239"/>
      </w:r>
      <w:r>
        <w:rPr>
          <w:rFonts w:ascii="IRNazanin" w:hAnsi="IRNazanin" w:eastAsia="IRNazanin" w:cs="IRNazanin"/>
          <w:lang w:bidi="fa-IR"/>
          <w:color w:val="111111"/>
          <w:sz w:val="28"/>
          <w:szCs w:val="28"/>
          <w:rtl/>
        </w:rPr>
        <w:t xml:space="preserve">، و معنی کلمه «از روشنی دلش» ممانعت از زیان زدن به روشنی دل یا از منع و اخلال به آن می باشد و گفته‌اند یعنی دور کردنی در اثر آن، یعنی خداوند قلب او را روشن می کند تا شیطان از آن دور شود. و این معنا اندازه‌ای دور است و در بیشتر نسخه‌های مکارم با ثاء سه نقطه آمده است که به معنی برانگیختن است و به وسوسه بر می گردد.</w:t>
      </w:r>
    </w:p>
    <w:p>
      <w:pPr>
        <w:pStyle w:val="Heading5"/>
      </w:pPr>
      <w:bookmarkStart w:id="1758" w:name="_Toc1274"/>
      <w:r>
        <w:t>روایت 39</w:t>
      </w:r>
      <w:bookmarkEnd w:id="1758"/>
    </w:p>
    <w:p>
      <w:pPr>
        <w:pStyle w:val="BookText"/>
      </w:pPr>
      <w:r>
        <w:rPr>
          <w:rFonts w:ascii="IRNazanin" w:hAnsi="IRNazanin" w:eastAsia="IRNazanin" w:cs="IRNazanin"/>
          <w:lang w:bidi="fa-IR"/>
          <w:color w:val="111111"/>
          <w:sz w:val="28"/>
          <w:szCs w:val="28"/>
          <w:rtl/>
        </w:rPr>
        <w:t xml:space="preserve">محاسن: زیاد بن مروان می گوید: شنیدم از امام موسی کاظم علیه السّلام که می فرمود: هر کس روز جمعه ناشتا یک انار بخورد دلش را چهل صباح روشن می کند و اگر دو انار بخورد هشتاد صباح روشن می کند، و اگر سه تا باشد تا صدو بیست روز، و وسوسه شیطان را از او دور می کند، و هر کس وسوسه شیطان از او دور شود نافرمانی خدا را نمی کند و هر کس نافرمانی خدا را نکند خدا او را به بهشت می برد. </w:t>
      </w:r>
      <w:r>
        <w:rPr>
          <w:rStyle w:val="FootnoteReference"/>
        </w:rPr>
        <w:footnoteReference w:id="1240"/>
      </w:r>
    </w:p>
    <w:p>
      <w:pPr>
        <w:pStyle w:val="Heading5"/>
      </w:pPr>
      <w:bookmarkStart w:id="1759" w:name="_Toc1275"/>
      <w:r>
        <w:t>بیان</w:t>
      </w:r>
      <w:bookmarkEnd w:id="1759"/>
    </w:p>
    <w:p>
      <w:pPr>
        <w:pStyle w:val="BookText"/>
      </w:pPr>
      <w:r>
        <w:rPr>
          <w:rFonts w:ascii="IRNazanin" w:hAnsi="IRNazanin" w:eastAsia="IRNazanin" w:cs="IRNazanin"/>
          <w:lang w:bidi="fa-IR"/>
          <w:color w:val="111111"/>
          <w:sz w:val="28"/>
          <w:szCs w:val="28"/>
          <w:rtl/>
        </w:rPr>
        <w:t xml:space="preserve">بعید نیست که یک خوراک جسمانی در صفات و کمالات روحانی اثر کند و ممکن است گفته شود که این گونه امور مشروط به شرایطی است همچون اخلاص و تقوی و اعتقاد به خبر دهنده و غیر آن و اگر مواردی مخالف آن دیده شود به خاطر اخلال در یکی از شرایط آن باشد.</w:t>
      </w:r>
    </w:p>
    <w:p>
      <w:pPr>
        <w:pStyle w:val="Heading5"/>
      </w:pPr>
      <w:bookmarkStart w:id="1760" w:name="_Toc1276"/>
      <w:r>
        <w:t>روایت 40</w:t>
      </w:r>
      <w:bookmarkEnd w:id="1760"/>
    </w:p>
    <w:p>
      <w:pPr>
        <w:pStyle w:val="BookText"/>
      </w:pPr>
      <w:r>
        <w:rPr>
          <w:rFonts w:ascii="IRNazanin" w:hAnsi="IRNazanin" w:eastAsia="IRNazanin" w:cs="IRNazanin"/>
          <w:lang w:bidi="fa-IR"/>
          <w:color w:val="111111"/>
          <w:sz w:val="28"/>
          <w:szCs w:val="28"/>
          <w:rtl/>
        </w:rPr>
        <w:t xml:space="preserve">محاسن: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13486_328632"/>
    <w:bookmarkEnd w:id="137"/>
    <w:p>
      <w:pPr>
        <w:pStyle w:val="BookText"/>
      </w:pPr>
      <w:r>
        <w:rPr>
          <w:rFonts w:ascii="Amiri" w:hAnsi="Amiri" w:eastAsia="Amiri" w:cs="Amiri"/>
          <w:lang w:bidi="ar-SA"/>
          <w:color w:val="111111"/>
          <w:sz w:val="28"/>
          <w:szCs w:val="28"/>
          <w:rtl/>
        </w:rPr>
        <w:t xml:space="preserve">إِبْرَاهِيمَ بْنِ عَبْدِ الْحَمِيدِ عَنْ أَبِي الْحَسَنِ مُوسَي عليه السلام قَالَ: عَلَيْكُمْ بِالرُّمَّانِ فَإِنَّهُ لَيْسَ مِنْ حَبَّةٍ تَقَعُ فِي الْمَعِدَةِ إِلَّا أَنَارَتْ وَ أَطْفَأَتْ شَيْطَانَ الْوَسْوَسَةِ</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5"/>
      </w:pPr>
      <w:bookmarkStart w:id="1761" w:name="_Toc1277"/>
      <w:r>
        <w:t>«41»</w:t>
      </w:r>
      <w:bookmarkEnd w:id="1761"/>
    </w:p>
    <w:p>
      <w:pPr>
        <w:pStyle w:val="BookText"/>
      </w:pPr>
      <w:r>
        <w:rPr>
          <w:rFonts w:ascii="Amiri" w:hAnsi="Amiri" w:eastAsia="Amiri" w:cs="Amiri"/>
          <w:lang w:bidi="ar-SA"/>
          <w:color w:val="111111"/>
          <w:sz w:val="28"/>
          <w:szCs w:val="28"/>
          <w:rtl/>
        </w:rPr>
        <w:t xml:space="preserve">وَ مِنْهُ، عَنِ ابْنِ مَحْبُوبٍ عَنْ عَبْدِ اللَّهِ بْنِ سِنَانٍ قَالَ سَمِعْتُ أَبَا عَبْدِ اللَّهِ عليه السلام يَقُولُ: عَلَيْكُمْ بِالرُّمَّانِ الْحُلْوِ فَكُلُوهُ فَإِنَّهُ لَيْسَتْ مِنْ حَبَّةٍ تَقَعُ فِي مَعِدَةِ مُؤْمِنٍ إِلَّا أَنَارَتْهَا وَ أَطْفَأَتْ شَيْطَانَ الْوَسْوَسَةِ</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قَالَ: مَنْ أَكَلَ الرُّمَّانَ طَرَدَ عَنْهُ شَيْطَانَ الْوَسْوَسَةِ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5"/>
      </w:pPr>
      <w:bookmarkStart w:id="1762" w:name="_Toc1278"/>
      <w:r>
        <w:t>بيان</w:t>
      </w:r>
      <w:bookmarkEnd w:id="1762"/>
    </w:p>
    <w:p>
      <w:pPr>
        <w:pStyle w:val="BookText"/>
      </w:pPr>
      <w:r>
        <w:rPr>
          <w:rFonts w:ascii="Amiri" w:hAnsi="Amiri" w:eastAsia="Amiri" w:cs="Amiri"/>
          <w:lang w:bidi="ar-SA"/>
          <w:color w:val="111111"/>
          <w:sz w:val="28"/>
          <w:szCs w:val="28"/>
          <w:rtl/>
        </w:rPr>
        <w:t xml:space="preserve">في الكافي‌</w:t>
      </w:r>
      <w:r>
        <w:rPr>
          <w:rStyle w:val="FootnoteReference"/>
        </w:rPr>
        <w:footnoteReference w:id="1244"/>
      </w:r>
      <w:r>
        <w:rPr>
          <w:rFonts w:ascii="Amiri" w:hAnsi="Amiri" w:eastAsia="Amiri" w:cs="Amiri"/>
          <w:lang w:bidi="ar-SA"/>
          <w:color w:val="111111"/>
          <w:sz w:val="28"/>
          <w:szCs w:val="28"/>
          <w:rtl/>
        </w:rPr>
        <w:t xml:space="preserve">في الخبر الأول إلا أبادت داء مكان أنارتها و الإبادة الإهلاك و الإفناء.</w:t>
      </w:r>
    </w:p>
    <w:p>
      <w:pPr>
        <w:pStyle w:val="Heading5"/>
      </w:pPr>
      <w:bookmarkStart w:id="1763" w:name="_Toc1279"/>
      <w:r>
        <w:t>«42»</w:t>
      </w:r>
      <w:bookmarkEnd w:id="1763"/>
    </w:p>
    <w:p>
      <w:pPr>
        <w:pStyle w:val="BookText"/>
      </w:pPr>
      <w:r>
        <w:rPr>
          <w:rFonts w:ascii="Amiri" w:hAnsi="Amiri" w:eastAsia="Amiri" w:cs="Amiri"/>
          <w:lang w:bidi="ar-SA"/>
          <w:color w:val="111111"/>
          <w:sz w:val="28"/>
          <w:szCs w:val="28"/>
          <w:rtl/>
        </w:rPr>
        <w:t xml:space="preserve">الْمَحَاسِنُ، عَنْ أَبِيهِ عَنْ صَفْوَانَ عَنْ إِسْحَاقَ بْنِ عَمَّارٍ قَالَ قَالَ أَبُو عَبْدِ اللَّهِ عليه السلام: عَلَيْكُمْ بِالرُّمَّانِ فَإِنَّهُ لَيْسَ مِنْ حَبَّةِ رُمَّانٍ تَقَعُ فِي الْمَعِدَةِ إِلَّا أَنَارَتْ وَ أَطْفَأَتْ شَيْطَانَ الْوَسْوَسَةِ أَرْبَعِينَ صَبَاحاً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1764" w:name="_Toc1280"/>
      <w:r>
        <w:t>«43»</w:t>
      </w:r>
      <w:bookmarkEnd w:id="1764"/>
    </w:p>
    <w:p>
      <w:pPr>
        <w:pStyle w:val="BookText"/>
      </w:pPr>
      <w:r>
        <w:rPr>
          <w:rFonts w:ascii="Amiri" w:hAnsi="Amiri" w:eastAsia="Amiri" w:cs="Amiri"/>
          <w:lang w:bidi="ar-SA"/>
          <w:color w:val="111111"/>
          <w:sz w:val="28"/>
          <w:szCs w:val="28"/>
          <w:rtl/>
        </w:rPr>
        <w:t xml:space="preserve">وَ مِنْهُ، عَنْ هَارُونَ بْنِ مُسْلِمٍ عَنْ مَسْعَدَةَ بْنِ زِيَادٍ عَنْ جَعْفَرٍ عَنْ أَبِيهِ عليهما السلام أَنَّ رَسُولَ اللَّهِ صلي الله عليه و آله قَالَ: الرُّمَّانُ سَيِّدُ الْفَاكِهَةِ وَ مَنْ أَكَلَ رُمَّانَةً أَغْضَبَ شَيْطَانَهُ أَرْبَعِينَ صَبَاحاً و رواه عن خلاد بن خالد المقري عن قيس‌</w:t>
      </w:r>
      <w:r>
        <w:rPr>
          <w:rStyle w:val="FootnoteReference"/>
        </w:rPr>
        <w:footnoteReference w:id="1246"/>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5"/>
      </w:pPr>
      <w:bookmarkStart w:id="1765" w:name="_Toc1281"/>
      <w:r>
        <w:t>«44»</w:t>
      </w:r>
      <w:bookmarkEnd w:id="1765"/>
    </w:p>
    <w:p>
      <w:pPr>
        <w:pStyle w:val="BookText"/>
      </w:pPr>
      <w:r>
        <w:rPr>
          <w:rFonts w:ascii="Amiri" w:hAnsi="Amiri" w:eastAsia="Amiri" w:cs="Amiri"/>
          <w:lang w:bidi="ar-SA"/>
          <w:color w:val="111111"/>
          <w:sz w:val="28"/>
          <w:szCs w:val="28"/>
          <w:rtl/>
        </w:rPr>
        <w:t xml:space="preserve">الْمَحَاسِنُ، عَنْ أَبِيهِ عَنِ الْحُسَيْنِ بْنِ الْمُبَارَكِ عَنْ قَيْسِ بْنِ الرَّبِيعِ عَنْ عَبْدِ اللَّهِ بْنِ الْحَسَنِ عليه السلام قَالَ: كُلُوا الرُّمَّانَ يُنَقِّي أَفْوَاهَكُمْ‌</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أحمد بن النضر عن قيس: مثله‌</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5"/>
      </w:pPr>
      <w:bookmarkStart w:id="1766" w:name="_Toc1282"/>
      <w:r>
        <w:t>«45»</w:t>
      </w:r>
      <w:bookmarkEnd w:id="1766"/>
    </w:p>
    <w:p>
      <w:pPr>
        <w:pStyle w:val="BookText"/>
      </w:pPr>
      <w:r>
        <w:rPr>
          <w:rFonts w:ascii="Amiri" w:hAnsi="Amiri" w:eastAsia="Amiri" w:cs="Amiri"/>
          <w:lang w:bidi="ar-SA"/>
          <w:color w:val="111111"/>
          <w:sz w:val="28"/>
          <w:szCs w:val="28"/>
          <w:rtl/>
        </w:rPr>
        <w:t xml:space="preserve">وَ مِنْهُ، عَنِ الْقَاسِمِ بْنِ الْحَسَنِ بْنِ عَلِيِّ بْنِ يَقْطِينٍ قَالَ قَالَ أَبُو الْحَسَنِ الرِّضَا عليه السلام: حَطَبُ الرُّمَّانِ يَنْفِي الْهَوَامَ‌</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الحسن موسی علیه السلام فرمود: بر شما باد خوردن انار چرا که دانه ای [از آن] نیست که در معده رود مگر آنکه [آن را]روشن کرده و شیطان وسوسه را خاموش می کند. </w:t>
      </w:r>
      <w:r>
        <w:rPr>
          <w:rStyle w:val="FootnoteReference"/>
        </w:rPr>
        <w:footnoteReference w:id="1251"/>
      </w:r>
    </w:p>
    <w:p>
      <w:pPr>
        <w:pStyle w:val="Heading5"/>
      </w:pPr>
      <w:bookmarkStart w:id="1767" w:name="_Toc1283"/>
      <w:r>
        <w:t>روایت 41</w:t>
      </w:r>
      <w:bookmarkEnd w:id="1767"/>
    </w:p>
    <w:p>
      <w:pPr>
        <w:pStyle w:val="BookText"/>
      </w:pPr>
      <w:r>
        <w:rPr>
          <w:rFonts w:ascii="IRNazanin" w:hAnsi="IRNazanin" w:eastAsia="IRNazanin" w:cs="IRNazanin"/>
          <w:lang w:bidi="fa-IR"/>
          <w:color w:val="111111"/>
          <w:sz w:val="28"/>
          <w:szCs w:val="28"/>
          <w:rtl/>
        </w:rPr>
        <w:t xml:space="preserve">محاسن: امام صادق علیه السلام می فرماید: بر شما باد خوردن انار شیرین، آن را بخورید که هیچ دانه ای از آن نیست که در معده فرد مومن وارد شود مگر اینکه آن را روشن می کند و شیطان وسوسه را فرو می نشاند. </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و فرمود: هر کس انار بخورد، شیطانِ وسوسه از او رانده می شود. </w:t>
      </w:r>
      <w:r>
        <w:rPr>
          <w:rStyle w:val="FootnoteReference"/>
        </w:rPr>
        <w:footnoteReference w:id="1253"/>
      </w:r>
    </w:p>
    <w:p>
      <w:pPr>
        <w:pStyle w:val="Heading5"/>
      </w:pPr>
      <w:bookmarkStart w:id="1768" w:name="_Toc1284"/>
      <w:r>
        <w:t>بیان</w:t>
      </w:r>
      <w:bookmarkEnd w:id="1768"/>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254"/>
      </w:r>
      <w:r>
        <w:rPr>
          <w:rFonts w:ascii="IRNazanin" w:hAnsi="IRNazanin" w:eastAsia="IRNazanin" w:cs="IRNazanin"/>
          <w:lang w:bidi="fa-IR"/>
          <w:color w:val="111111"/>
          <w:sz w:val="28"/>
          <w:szCs w:val="28"/>
          <w:rtl/>
        </w:rPr>
        <w:t xml:space="preserve">به جای«أنارت» «أبادت داء» آمده است و إباده یعنی هلاک کردن و از بین بردن .</w:t>
      </w:r>
    </w:p>
    <w:p>
      <w:pPr>
        <w:pStyle w:val="Heading5"/>
      </w:pPr>
      <w:bookmarkStart w:id="1769" w:name="_Toc1285"/>
      <w:r>
        <w:t>روایت 42</w:t>
      </w:r>
      <w:bookmarkEnd w:id="1769"/>
    </w:p>
    <w:p>
      <w:pPr>
        <w:pStyle w:val="BookText"/>
      </w:pPr>
      <w:r>
        <w:rPr>
          <w:rFonts w:ascii="IRNazanin" w:hAnsi="IRNazanin" w:eastAsia="IRNazanin" w:cs="IRNazanin"/>
          <w:lang w:bidi="fa-IR"/>
          <w:color w:val="111111"/>
          <w:sz w:val="28"/>
          <w:szCs w:val="28"/>
          <w:rtl/>
        </w:rPr>
        <w:t xml:space="preserve">محاسن: امام صادق علیه السلام می فرماید: برشما باد خورد انار، که دانه ای از انار در معده نمی افتد مگر اینکه آن را روشن می کند و شیطانِ وسوسه را چهل صباح فرو می نشاند. </w:t>
      </w:r>
      <w:r>
        <w:rPr>
          <w:rStyle w:val="FootnoteReference"/>
        </w:rPr>
        <w:footnoteReference w:id="1255"/>
      </w:r>
    </w:p>
    <w:p>
      <w:pPr>
        <w:pStyle w:val="Heading5"/>
      </w:pPr>
      <w:bookmarkStart w:id="1770" w:name="_Toc1286"/>
      <w:r>
        <w:t>روایت 43</w:t>
      </w:r>
      <w:bookmarkEnd w:id="1770"/>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انار سرور میوه‌ها است و هر کس یک انار بخورد چهل صباح شیطانش را بخشم آورد.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در مکارم مانند آن، با سند دیگری نیز نقل شده است. </w:t>
      </w:r>
      <w:r>
        <w:rPr>
          <w:rStyle w:val="FootnoteReference"/>
        </w:rPr>
        <w:footnoteReference w:id="1257"/>
      </w:r>
    </w:p>
    <w:p>
      <w:pPr>
        <w:pStyle w:val="Heading5"/>
      </w:pPr>
      <w:bookmarkStart w:id="1771" w:name="_Toc1287"/>
      <w:r>
        <w:t>روایت 44</w:t>
      </w:r>
      <w:bookmarkEnd w:id="1771"/>
    </w:p>
    <w:p>
      <w:pPr>
        <w:pStyle w:val="BookText"/>
      </w:pPr>
      <w:r>
        <w:rPr>
          <w:rFonts w:ascii="IRNazanin" w:hAnsi="IRNazanin" w:eastAsia="IRNazanin" w:cs="IRNazanin"/>
          <w:lang w:bidi="fa-IR"/>
          <w:color w:val="111111"/>
          <w:sz w:val="28"/>
          <w:szCs w:val="28"/>
          <w:rtl/>
        </w:rPr>
        <w:t xml:space="preserve">محاسن: عبد اللَّه بن حسن می گوید: انار بخورید تا دهانتان پاکیزه شود.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مانند آن به سند دیگری هم نقل شده است. </w:t>
      </w:r>
      <w:r>
        <w:rPr>
          <w:rStyle w:val="FootnoteReference"/>
        </w:rPr>
        <w:footnoteReference w:id="1259"/>
      </w:r>
    </w:p>
    <w:p>
      <w:pPr>
        <w:pStyle w:val="Heading5"/>
      </w:pPr>
      <w:bookmarkStart w:id="1772" w:name="_Toc1288"/>
      <w:r>
        <w:t>روایت 45</w:t>
      </w:r>
      <w:bookmarkEnd w:id="1772"/>
    </w:p>
    <w:p>
      <w:pPr>
        <w:pStyle w:val="BookText"/>
      </w:pPr>
      <w:r>
        <w:rPr>
          <w:rFonts w:ascii="IRNazanin" w:hAnsi="IRNazanin" w:eastAsia="IRNazanin" w:cs="IRNazanin"/>
          <w:lang w:bidi="fa-IR"/>
          <w:color w:val="111111"/>
          <w:sz w:val="28"/>
          <w:szCs w:val="28"/>
          <w:rtl/>
        </w:rPr>
        <w:t xml:space="preserve">محاسن: امام رضا علیه السّلام فرمود: هیزم انار، خزنده‌ها را بر می اندازد (یعنی ضد حشرات است). </w:t>
      </w:r>
      <w:r>
        <w:rPr>
          <w:rStyle w:val="FootnoteReference"/>
        </w:rPr>
        <w:footnoteReference w:id="126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3486_328633"/>
    <w:bookmarkEnd w:id="138"/>
    <w:p>
      <w:pPr>
        <w:pStyle w:val="Heading5"/>
      </w:pPr>
      <w:bookmarkStart w:id="1773" w:name="_Toc1289"/>
      <w:r>
        <w:t>«46»</w:t>
      </w:r>
      <w:bookmarkEnd w:id="1773"/>
    </w:p>
    <w:p>
      <w:pPr>
        <w:pStyle w:val="BookText"/>
      </w:pPr>
      <w:r>
        <w:rPr>
          <w:rFonts w:ascii="Amiri" w:hAnsi="Amiri" w:eastAsia="Amiri" w:cs="Amiri"/>
          <w:lang w:bidi="ar-SA"/>
          <w:color w:val="111111"/>
          <w:sz w:val="28"/>
          <w:szCs w:val="28"/>
          <w:rtl/>
        </w:rPr>
        <w:t xml:space="preserve">وَ مِنْهُ، عَنِ الْحَسَنِ بْنِ سَعِيدٍ عَنْ عَمْرِو بْنِ إِبْرَاهِيمَ عَنِ الْخُرَاسَانِيِ‌</w:t>
      </w:r>
      <w:r>
        <w:rPr>
          <w:rStyle w:val="FootnoteReference"/>
        </w:rPr>
        <w:footnoteReference w:id="1261"/>
      </w:r>
      <w:r>
        <w:rPr>
          <w:rFonts w:ascii="Amiri" w:hAnsi="Amiri" w:eastAsia="Amiri" w:cs="Amiri"/>
          <w:lang w:bidi="ar-SA"/>
          <w:color w:val="111111"/>
          <w:sz w:val="28"/>
          <w:szCs w:val="28"/>
          <w:rtl/>
        </w:rPr>
        <w:t xml:space="preserve">قَالَ: أَكْلُ الرُّمَّانِ يَزِيدُ فِي مَاءِ الرَّجُلِ وَ يُحَسِّنُ الْوَلَدَ</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5"/>
      </w:pPr>
      <w:bookmarkStart w:id="1774" w:name="_Toc1290"/>
      <w:r>
        <w:t>بيان</w:t>
      </w:r>
      <w:bookmarkEnd w:id="1774"/>
    </w:p>
    <w:p>
      <w:pPr>
        <w:pStyle w:val="BookText"/>
      </w:pPr>
      <w:r>
        <w:rPr>
          <w:rFonts w:ascii="Amiri" w:hAnsi="Amiri" w:eastAsia="Amiri" w:cs="Amiri"/>
          <w:lang w:bidi="ar-SA"/>
          <w:color w:val="111111"/>
          <w:sz w:val="28"/>
          <w:szCs w:val="28"/>
          <w:rtl/>
        </w:rPr>
        <w:t xml:space="preserve">الظاهر أن الخراساني كناية عن الرضا عليه السلام عبر به تقية لكن المذكور في النجاشي و رجال الشيخ عمرو بن إبراهيم الأزدي و ذكر أنه روي عنه أحمد بن أبي عبد الله و أبوه و عدة من أصحاب الصادق عليه السلام و ذكر أنه كوفي و يحتمل أن يكون هذا غيره.</w:t>
      </w:r>
    </w:p>
    <w:p>
      <w:pPr>
        <w:pStyle w:val="Heading5"/>
      </w:pPr>
      <w:bookmarkStart w:id="1775" w:name="_Toc1291"/>
      <w:r>
        <w:t>«47»</w:t>
      </w:r>
      <w:bookmarkEnd w:id="1775"/>
    </w:p>
    <w:p>
      <w:pPr>
        <w:pStyle w:val="BookText"/>
      </w:pPr>
      <w:r>
        <w:rPr>
          <w:rFonts w:ascii="Amiri" w:hAnsi="Amiri" w:eastAsia="Amiri" w:cs="Amiri"/>
          <w:lang w:bidi="ar-SA"/>
          <w:color w:val="111111"/>
          <w:sz w:val="28"/>
          <w:szCs w:val="28"/>
          <w:rtl/>
        </w:rPr>
        <w:t xml:space="preserve">الْمَحَاسِنُ، عَنِ الْحَسَنِ بْنِ أَبِي عُثْمَانَ عَنْ مُحَمَّدِ بْنِ أَبِي حَمْزَةَ الثُّمَالِيِّ عَنْ عَبْدِ الرَّحْمَنِ بْنِ الْحَجَّاجِ قَالَ قَالَ أَبُو عَبْدِ اللَّهِ عليه السلام: أَطْعِمُوا صِبْيَانَكُمُ الرُّمَّانَ فَإِنَّهُ أَسْرَعُ لِشَبَابِهِمْ‌</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1776" w:name="_Toc1292"/>
      <w:r>
        <w:t>بيان</w:t>
      </w:r>
      <w:bookmarkEnd w:id="1776"/>
    </w:p>
    <w:p>
      <w:pPr>
        <w:pStyle w:val="BookText"/>
      </w:pPr>
      <w:r>
        <w:rPr>
          <w:rFonts w:ascii="Amiri" w:hAnsi="Amiri" w:eastAsia="Amiri" w:cs="Amiri"/>
          <w:lang w:bidi="ar-SA"/>
          <w:color w:val="111111"/>
          <w:sz w:val="28"/>
          <w:szCs w:val="28"/>
          <w:rtl/>
        </w:rPr>
        <w:t xml:space="preserve">لشبابهم أي لنموهم و وصولهم إلي حد الشباب و لا يبعد أن يكون للسانهم موافقا لما سيأتي‌</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5"/>
      </w:pPr>
      <w:bookmarkStart w:id="1777" w:name="_Toc1293"/>
      <w:r>
        <w:t>«48»</w:t>
      </w:r>
      <w:bookmarkEnd w:id="1777"/>
    </w:p>
    <w:p>
      <w:pPr>
        <w:pStyle w:val="BookText"/>
      </w:pPr>
      <w:r>
        <w:rPr>
          <w:rFonts w:ascii="Amiri" w:hAnsi="Amiri" w:eastAsia="Amiri" w:cs="Amiri"/>
          <w:lang w:bidi="ar-SA"/>
          <w:color w:val="111111"/>
          <w:sz w:val="28"/>
          <w:szCs w:val="28"/>
          <w:rtl/>
        </w:rPr>
        <w:t xml:space="preserve">الْخَرَائِجُ، رُوِيَ: أَنَّ يَهُودِيّاً قَالَ لِعَلِيٍّ عليه السلام إِنَّ مُحَمَّداً قَالَ إِنَّ فِي كُلِّ رُمَّانَةٍ حَبَّةً مِنَ الْجَنَّةِ وَ أَنَا كَسَرْتُ وَاحِدَةً وَ أَكَلْتُهَا كُلَّهَا فَقَالَ عليه السلام صَدَقَ رَسُولُ اللَّهِ صلي الله عليه و آله وَ ضَرَبَ يَدَهُ عَلَي لِحْيَتِهِ فَوَقَعَتْ حَبَّةُ رُمَّانٍ فَتَنَاوَلَهَا عليه السلام وَ أَكَلَهَا وَ قَالَ لَمْ يَأْكُلْهَا الْكَافِرُ وَ الْحَمْدُ لِلَّهِ.</w:t>
      </w:r>
    </w:p>
    <w:p>
      <w:pPr>
        <w:pStyle w:val="Heading5"/>
      </w:pPr>
      <w:bookmarkStart w:id="1778" w:name="_Toc1294"/>
      <w:r>
        <w:t>بيان</w:t>
      </w:r>
      <w:bookmarkEnd w:id="1778"/>
    </w:p>
    <w:p>
      <w:pPr>
        <w:pStyle w:val="BookText"/>
      </w:pPr>
      <w:r>
        <w:rPr>
          <w:rFonts w:ascii="Amiri" w:hAnsi="Amiri" w:eastAsia="Amiri" w:cs="Amiri"/>
          <w:lang w:bidi="ar-SA"/>
          <w:color w:val="111111"/>
          <w:sz w:val="28"/>
          <w:szCs w:val="28"/>
          <w:rtl/>
        </w:rPr>
        <w:t xml:space="preserve">ظاهره طهارة أهل الكتاب و يمكن حمله علي الغسل.</w:t>
      </w:r>
    </w:p>
    <w:p>
      <w:pPr>
        <w:pStyle w:val="Heading5"/>
      </w:pPr>
      <w:bookmarkStart w:id="1779" w:name="_Toc1295"/>
      <w:r>
        <w:t>«49»</w:t>
      </w:r>
      <w:bookmarkEnd w:id="1779"/>
    </w:p>
    <w:p>
      <w:pPr>
        <w:pStyle w:val="BookText"/>
      </w:pPr>
      <w:r>
        <w:rPr>
          <w:rFonts w:ascii="Amiri" w:hAnsi="Amiri" w:eastAsia="Amiri" w:cs="Amiri"/>
          <w:lang w:bidi="ar-SA"/>
          <w:color w:val="111111"/>
          <w:sz w:val="28"/>
          <w:szCs w:val="28"/>
          <w:rtl/>
        </w:rPr>
        <w:t xml:space="preserve">الطب، [طب الأئمة عليهم السلام] عَنْ أَبِي عَبْدِ اللَّهِ عليه السلام قَالَ: مَنْ أَكَلَ رُمَّاناً عِنْدَ مَنَامِهِ فَهُوَ آمِنٌ فِي نَفْسِهِ إِلَي أَنْ يُصْبِحَ.</w:t>
      </w:r>
    </w:p>
    <w:p>
      <w:pPr>
        <w:pStyle w:val="BookText"/>
      </w:pPr>
      <w:r>
        <w:rPr>
          <w:rFonts w:ascii="Amiri" w:hAnsi="Amiri" w:eastAsia="Amiri" w:cs="Amiri"/>
          <w:lang w:bidi="ar-SA"/>
          <w:color w:val="111111"/>
          <w:sz w:val="28"/>
          <w:szCs w:val="28"/>
          <w:rtl/>
        </w:rPr>
        <w:t xml:space="preserve">وَ عَنِ الْحَارِثِ بْنِ الْمُغِيرَةِ قَالَ: شَكَوْتُ إِلَي أَبِي عَبْدِ اللَّهِ عليه السلام ثِقَلًا أَجِدُهُ فِي فُؤَادِي وَ كَثْرَةَ التُّخَمَةِ مِنْ طَعَامِي فَقَالَ تَنَاوَلْ مِنْ هَذَا الرُّمَّانِ الْحُلْوِ وَ كُلْهُ بِشَحْمِهِ فَإِنَّهُ يَدْبُغُ الْمَعِدَةَ دَبْغاً وَ يَشْفِي التُّخَمَةَ وَ يَهْضِمُ الطَّعَامَ وَ يُسَبِّحُ فِي الْجَوْفِ‌</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Heading5"/>
      </w:pPr>
      <w:bookmarkStart w:id="1780" w:name="_Toc1296"/>
      <w:r>
        <w:t>روایت 46</w:t>
      </w:r>
      <w:bookmarkEnd w:id="1780"/>
    </w:p>
    <w:p>
      <w:pPr>
        <w:pStyle w:val="BookText"/>
      </w:pPr>
      <w:r>
        <w:rPr>
          <w:rFonts w:ascii="IRNazanin" w:hAnsi="IRNazanin" w:eastAsia="IRNazanin" w:cs="IRNazanin"/>
          <w:lang w:bidi="fa-IR"/>
          <w:color w:val="111111"/>
          <w:sz w:val="28"/>
          <w:szCs w:val="28"/>
          <w:rtl/>
        </w:rPr>
        <w:t xml:space="preserve">محاسن: خراسانی می گوید: خوردن انار منی را می افزاید و فرزند را زیبا می سازد. </w:t>
      </w:r>
      <w:r>
        <w:rPr>
          <w:rStyle w:val="FootnoteReference"/>
        </w:rPr>
        <w:footnoteReference w:id="1266"/>
      </w:r>
    </w:p>
    <w:p>
      <w:pPr>
        <w:pStyle w:val="Heading5"/>
      </w:pPr>
      <w:bookmarkStart w:id="1781" w:name="_Toc1297"/>
      <w:r>
        <w:t>بیان</w:t>
      </w:r>
      <w:bookmarkEnd w:id="1781"/>
    </w:p>
    <w:p>
      <w:pPr>
        <w:pStyle w:val="BookText"/>
      </w:pPr>
      <w:r>
        <w:rPr>
          <w:rFonts w:ascii="IRNazanin" w:hAnsi="IRNazanin" w:eastAsia="IRNazanin" w:cs="IRNazanin"/>
          <w:lang w:bidi="fa-IR"/>
          <w:color w:val="111111"/>
          <w:sz w:val="28"/>
          <w:szCs w:val="28"/>
          <w:rtl/>
        </w:rPr>
        <w:t xml:space="preserve">ظاهر این است که خراسانی کنایه از امام رضا علیه السّلام است و این تعبیر برای تقیه است ولی در فهرست نجاشی و رجال شیخ، راوی را عمرو بن ابراهیم ازدی نوشته که احمد بن ابی عبد اللَّه از او روایت می کند و او را از اصحاب امام صادق علیه السّلام شمرده و کوفی وصف کرده‌اند و احتمال دارد که در اینجا غیر او باشد.</w:t>
      </w:r>
    </w:p>
    <w:p>
      <w:pPr>
        <w:pStyle w:val="Heading5"/>
      </w:pPr>
      <w:bookmarkStart w:id="1782" w:name="_Toc1298"/>
      <w:r>
        <w:t>روایت 47</w:t>
      </w:r>
      <w:bookmarkEnd w:id="1782"/>
    </w:p>
    <w:p>
      <w:pPr>
        <w:pStyle w:val="BookText"/>
      </w:pPr>
      <w:r>
        <w:rPr>
          <w:rFonts w:ascii="IRNazanin" w:hAnsi="IRNazanin" w:eastAsia="IRNazanin" w:cs="IRNazanin"/>
          <w:lang w:bidi="fa-IR"/>
          <w:color w:val="111111"/>
          <w:sz w:val="28"/>
          <w:szCs w:val="28"/>
          <w:rtl/>
        </w:rPr>
        <w:t xml:space="preserve">محاسن: امام صادق علیه السّلام فرمود: به کودکانتان انار بخورانید که زودتر جوان شوند. </w:t>
      </w:r>
      <w:r>
        <w:rPr>
          <w:rStyle w:val="FootnoteReference"/>
        </w:rPr>
        <w:footnoteReference w:id="1267"/>
      </w:r>
    </w:p>
    <w:p>
      <w:pPr>
        <w:pStyle w:val="Heading5"/>
      </w:pPr>
      <w:bookmarkStart w:id="1783" w:name="_Toc1299"/>
      <w:r>
        <w:t>بیان</w:t>
      </w:r>
      <w:bookmarkEnd w:id="1783"/>
    </w:p>
    <w:p>
      <w:pPr>
        <w:pStyle w:val="BookText"/>
      </w:pPr>
      <w:r>
        <w:rPr>
          <w:rFonts w:ascii="IRNazanin" w:hAnsi="IRNazanin" w:eastAsia="IRNazanin" w:cs="IRNazanin"/>
          <w:lang w:bidi="fa-IR"/>
          <w:color w:val="111111"/>
          <w:sz w:val="28"/>
          <w:szCs w:val="28"/>
          <w:rtl/>
        </w:rPr>
        <w:t xml:space="preserve">«لشبابهم» یعنی برای رشد و نمو آنها و برای به جوانی رسیدن آنها و بسا مقصود زبان آور شدن آنها باشد چنانچه خواهد آمد.</w:t>
      </w:r>
    </w:p>
    <w:p>
      <w:pPr>
        <w:pStyle w:val="Heading5"/>
      </w:pPr>
      <w:bookmarkStart w:id="1784" w:name="_Toc1300"/>
      <w:r>
        <w:t>روایت 48</w:t>
      </w:r>
      <w:bookmarkEnd w:id="1784"/>
    </w:p>
    <w:p>
      <w:pPr>
        <w:pStyle w:val="BookText"/>
      </w:pPr>
      <w:r>
        <w:rPr>
          <w:rFonts w:ascii="IRNazanin" w:hAnsi="IRNazanin" w:eastAsia="IRNazanin" w:cs="IRNazanin"/>
          <w:lang w:bidi="fa-IR"/>
          <w:color w:val="111111"/>
          <w:sz w:val="28"/>
          <w:szCs w:val="28"/>
          <w:rtl/>
        </w:rPr>
        <w:t xml:space="preserve">یک یهودی به امام علی علیه السّلام گفت: محمّد گفته است در هر اناری یک دانه بهشتی است و من یک دانه انار شکستم و همه‌اش را خوردم، فرمود: رسول خدا صلی اللَّه علیه و آله راست گفته است و دست به ریش او زد و یک دانه از انار افتاد و آن حضرت آن را برداشت و خورد و فرمود سپاس خدا که کافر آن را نخورد.</w:t>
      </w:r>
    </w:p>
    <w:p>
      <w:pPr>
        <w:pStyle w:val="Heading5"/>
      </w:pPr>
      <w:bookmarkStart w:id="1785" w:name="_Toc1301"/>
      <w:r>
        <w:t>بیان</w:t>
      </w:r>
      <w:bookmarkEnd w:id="1785"/>
    </w:p>
    <w:p>
      <w:pPr>
        <w:pStyle w:val="BookText"/>
      </w:pPr>
      <w:r>
        <w:rPr>
          <w:rFonts w:ascii="IRNazanin" w:hAnsi="IRNazanin" w:eastAsia="IRNazanin" w:cs="IRNazanin"/>
          <w:lang w:bidi="fa-IR"/>
          <w:color w:val="111111"/>
          <w:sz w:val="28"/>
          <w:szCs w:val="28"/>
          <w:rtl/>
        </w:rPr>
        <w:t xml:space="preserve">ظاهر آن پاکی اهل کتاب است و بسا حمل شود که آن را شسته باشد.</w:t>
      </w:r>
    </w:p>
    <w:p>
      <w:pPr>
        <w:pStyle w:val="Heading5"/>
      </w:pPr>
      <w:bookmarkStart w:id="1786" w:name="_Toc1302"/>
      <w:r>
        <w:t>روایت 49</w:t>
      </w:r>
      <w:bookmarkEnd w:id="1786"/>
    </w:p>
    <w:p>
      <w:pPr>
        <w:pStyle w:val="BookText"/>
      </w:pPr>
      <w:r>
        <w:rPr>
          <w:rFonts w:ascii="IRNazanin" w:hAnsi="IRNazanin" w:eastAsia="IRNazanin" w:cs="IRNazanin"/>
          <w:lang w:bidi="fa-IR"/>
          <w:color w:val="111111"/>
          <w:sz w:val="28"/>
          <w:szCs w:val="28"/>
          <w:rtl/>
        </w:rPr>
        <w:t xml:space="preserve">امام صادق علیه السّلام فرمود: هر کس هنگام خوابیدن یک انار بخورد بر خود ایمن باشد تا صبح کند.</w:t>
      </w:r>
    </w:p>
    <w:p>
      <w:pPr>
        <w:pStyle w:val="BookText"/>
      </w:pPr>
      <w:r>
        <w:rPr>
          <w:rFonts w:ascii="IRNazanin" w:hAnsi="IRNazanin" w:eastAsia="IRNazanin" w:cs="IRNazanin"/>
          <w:lang w:bidi="fa-IR"/>
          <w:color w:val="111111"/>
          <w:sz w:val="28"/>
          <w:szCs w:val="28"/>
          <w:rtl/>
        </w:rPr>
        <w:t xml:space="preserve">حارث بن مغیره می گوید: به امام صادق علیه السّلام از سنگینی درون و کثرت ناهمواری هضم خوراک خود شکوه کردم فرمود: از این انارهای شیرین بخور و آن را با پیهش بخور که معده را خوب نرم می کند و ناهمواری هضم را درمان می کند و غذا را هضم می نماید و در درون تسبیح می گوید. </w:t>
      </w:r>
      <w:r>
        <w:rPr>
          <w:rStyle w:val="FootnoteReference"/>
        </w:rPr>
        <w:footnoteReference w:id="1268"/>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3486_328634"/>
    <w:bookmarkEnd w:id="139"/>
    <w:p>
      <w:pPr>
        <w:pStyle w:val="Heading5"/>
      </w:pPr>
      <w:bookmarkStart w:id="1787" w:name="_Toc1303"/>
      <w:r>
        <w:t>بيان</w:t>
      </w:r>
      <w:bookmarkEnd w:id="1787"/>
    </w:p>
    <w:p>
      <w:pPr>
        <w:pStyle w:val="BookText"/>
      </w:pPr>
      <w:r>
        <w:rPr>
          <w:rFonts w:ascii="Amiri" w:hAnsi="Amiri" w:eastAsia="Amiri" w:cs="Amiri"/>
          <w:lang w:bidi="ar-SA"/>
          <w:color w:val="111111"/>
          <w:sz w:val="28"/>
          <w:szCs w:val="28"/>
          <w:rtl/>
        </w:rPr>
        <w:t xml:space="preserve">في القاموس طعام وخيم غير موافق و قد وخم ككرم و توخمه و استوخمه لم يستمرئه و التخمة كهمزة الداء يصيبك منه انتهي و يحتمل أن يكون التسبيح في الجوف كناية عن كثرة نفعه فيه فهو لدلالته بهذه الجهة علي قدرة الصانع و حكمته كأنه يسبح لله تعالي.</w:t>
      </w:r>
    </w:p>
    <w:p>
      <w:pPr>
        <w:pStyle w:val="Heading5"/>
      </w:pPr>
      <w:bookmarkStart w:id="1788" w:name="_Toc1304"/>
      <w:r>
        <w:t>«50»</w:t>
      </w:r>
      <w:bookmarkEnd w:id="1788"/>
    </w:p>
    <w:p>
      <w:pPr>
        <w:pStyle w:val="BookText"/>
      </w:pPr>
      <w:r>
        <w:rPr>
          <w:rFonts w:ascii="Amiri" w:hAnsi="Amiri" w:eastAsia="Amiri" w:cs="Amiri"/>
          <w:lang w:bidi="ar-SA"/>
          <w:color w:val="111111"/>
          <w:sz w:val="28"/>
          <w:szCs w:val="28"/>
          <w:rtl/>
        </w:rPr>
        <w:t xml:space="preserve">الْمَكَارِمُ، عَنِ الصَّادِقِ عليه السلام قَالَ قَالَ رَسُولُ اللَّهِ صلي الله عليه و آله: مَا مِنْ رُمَّانَةٍ إِلَّا وَ فِيهَا حَبَّةٌ مِنْ رُمَّانِ الْجَنَّةِ فَإِذَا تَبَدَّدَ مِنْهَا شَيْ‌ءٌ فَخُذُوهُ وَ مَا وَقَعَتْ أَوْ مَا دَخَلَتْ تِلْكَ الْحَبَّةُ مَعِدَةَ امْرِئٍ مُسْلِمٍ إِلَّا أَنَارَتْهَا أَرْبَعِينَ صَبَاحاً</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أَنَّهُ كَانَ يَأْكُلُ الرُّمَّانَ لَيْلَةَ الْجُمُعَةِ</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أَمِيرِ الْمُؤْمِنِينَ عليه السلام قَالَ: كُلُوا الرُّمَّانَ بِشَحْمِهِ فَإِنَّهُ دِبَاغُ الْمَعِدَةِ وَ مَا مِنْ حَبَّةٍ اسْتَقَرَّتْ فِي مَعِدَةِ امْرِئٍ مُسْلِمٍ إِلَّا أَنَارَتْهَا وَ نَفَتْ شَيْطَانَ الْوَسْوَسَةِ عَنْهَا أَرْبَعِينَ صَبَاحاً</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صلي الله عليه و آله قَالَ: كَانَ إِذَا أَكَلَهُ صلي الله عليه و آله لَا يَشْرَكُهُ فِيهِ أَحَدٌ</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مَرْجَانَةَ مَوْلَاةِ صَفِيَّةَ قَالَتْ: رَأَيْتُ عَلِيّاً عليه السلام يَأْكُلُ رُمَّاناً فَرَأَيْتُهُ يَلْتَقِطُ مَا يَسْقُطُ مِنْهُ‌</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 قَالَ سَمِعْتُ رَسُولَ اللَّهِ صلي الله عليه و آله يَقُولُ: مَنْ أَكَلَ رُمَّانَةً حَتَّي يَسْتَتِمَّهَا نَوَّرَ اللَّهُ قَلْبَهُ أَرْبَعِينَ لَيْلَةً</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صلي الله عليه و آله: خُلِقَ آدَمُ عليه السلام وَ النَّخْلَةُ وَ الْعِنَبَةُ وَ الرُّمَّانَةُ مِنْ طِينَةٍ وَاحِدَةٍ</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إِمْلَاءِ الشَّيْخِ أَبِي جَعْفَرٍ الطُّوسِيِّ رَحِمَهُ اللَّهُ: أَطْعِمُوا صِبْيَانَكُمُ الرُّمَّانَ فَإِنَّهُ أَسْرَعُ لِأَلْسِنَتِهِمْ‌</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789" w:name="_Toc1305"/>
      <w:r>
        <w:t>«51»</w:t>
      </w:r>
      <w:bookmarkEnd w:id="1789"/>
    </w:p>
    <w:p>
      <w:pPr>
        <w:pStyle w:val="BookText"/>
      </w:pPr>
      <w:r>
        <w:rPr>
          <w:rFonts w:ascii="Amiri" w:hAnsi="Amiri" w:eastAsia="Amiri" w:cs="Amiri"/>
          <w:lang w:bidi="ar-SA"/>
          <w:color w:val="111111"/>
          <w:sz w:val="28"/>
          <w:szCs w:val="28"/>
          <w:rtl/>
        </w:rPr>
        <w:t xml:space="preserve">كِتَابُ الْغَايَاتِ، عَنْ أَبِي عَبْدِ اللَّهِ عليه السلام قَالَ: مَا شَيْ‌ءٌ أُشَارَكُ فِيهِ أَبْغَضَ</w:t>
      </w:r>
    </w:p>
    <w:p>
      <w:pPr>
        <w:pStyle w:val="Heading5"/>
      </w:pPr>
      <w:bookmarkStart w:id="1790" w:name="_Toc1306"/>
      <w:r>
        <w:t>بیان</w:t>
      </w:r>
      <w:bookmarkEnd w:id="1790"/>
    </w:p>
    <w:p>
      <w:pPr>
        <w:pStyle w:val="BookText"/>
      </w:pPr>
      <w:r>
        <w:rPr>
          <w:rFonts w:ascii="IRNazanin" w:hAnsi="IRNazanin" w:eastAsia="IRNazanin" w:cs="IRNazanin"/>
          <w:lang w:bidi="fa-IR"/>
          <w:color w:val="111111"/>
          <w:sz w:val="28"/>
          <w:szCs w:val="28"/>
          <w:rtl/>
        </w:rPr>
        <w:t xml:space="preserve">در قاموس گفته است: طعام وخیم [یعنی] ناسازگار، وَخُم و توخّمه و استوخمه یعنی گوارای او نبود. و «تُخَمَه» بیماری است که از آن می رسد.پایان. ای بسا تسبیح در معده کنایه از سود فراوانش باشد که این خود دلالت بر قدرت و حکمت صانع دارد و گویا تسبیح او است.</w:t>
      </w:r>
    </w:p>
    <w:p>
      <w:pPr>
        <w:pStyle w:val="Heading5"/>
      </w:pPr>
      <w:bookmarkStart w:id="1791" w:name="_Toc1307"/>
      <w:r>
        <w:t>روایت 50</w:t>
      </w:r>
      <w:bookmarkEnd w:id="1791"/>
    </w:p>
    <w:p>
      <w:pPr>
        <w:pStyle w:val="BookText"/>
      </w:pPr>
      <w:r>
        <w:rPr>
          <w:rFonts w:ascii="IRNazanin" w:hAnsi="IRNazanin" w:eastAsia="IRNazanin" w:cs="IRNazanin"/>
          <w:lang w:bidi="fa-IR"/>
          <w:color w:val="111111"/>
          <w:sz w:val="28"/>
          <w:szCs w:val="28"/>
          <w:rtl/>
        </w:rPr>
        <w:t xml:space="preserve">مکارم الاخلاق: رسول خدا صلی اللَّه علیه و آله فرمود: هیچ‌اناری نیست جز اینکه در آن دانه ایست از انار بهشت و اگر از آن چیزی پرت شد آن را برگیرید و این دانه بهشتی در درون مسلمانی نرود جز آنکه چهل صباح آن را روشن کند .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و آن حضرت هر شب جمعه انار می خورد.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امیر المؤمنین علیه السّلام می فرماید: انار را با پیه آن بخورید که معده را نرم می کند ، و دانه ای از آن در معده مسلمان قرار نمی گیرد مگر آنکه آن را روشن می سازد و شیطان وسوسه را تا چهل صباح از آن می راند.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و از پیامبر اکرم صلی الله علیه و آله است که کسی را در انار خود شریک نمی کرد.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مرجانه خدمتکار صفیه می گوید که علی علیه السّلام را دیدم انار می خورد و هر چه از آن می‌افتاد برمی داشت.</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یک انار را تمام بخورد خدا چهل شب دلش را روشن می کند. </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و فرمود: خدا آدم، نخل خرما، انگور و انار را از یک سرشت[از یک نوع گل] آفریده است. </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و از املاء شیخ طوسی است( ره) نقل شده است که به کودکانتان انار بخورانید که زودتر زبان باز کنند . </w:t>
      </w:r>
      <w:r>
        <w:rPr>
          <w:rStyle w:val="FootnoteReference"/>
        </w:rPr>
        <w:footnoteReference w:id="1284"/>
      </w:r>
    </w:p>
    <w:p>
      <w:pPr>
        <w:pStyle w:val="Heading5"/>
      </w:pPr>
      <w:bookmarkStart w:id="1792" w:name="_Toc1308"/>
      <w:r>
        <w:t>روایت 51</w:t>
      </w:r>
      <w:bookmarkEnd w:id="1792"/>
    </w:p>
    <w:p>
      <w:pPr>
        <w:pStyle w:val="BookText"/>
      </w:pPr>
      <w:r>
        <w:rPr>
          <w:rFonts w:ascii="IRNazanin" w:hAnsi="IRNazanin" w:eastAsia="IRNazanin" w:cs="IRNazanin"/>
          <w:lang w:bidi="fa-IR"/>
          <w:color w:val="111111"/>
          <w:sz w:val="28"/>
          <w:szCs w:val="28"/>
          <w:rtl/>
        </w:rPr>
        <w:t xml:space="preserve">امام صادق علیه السّلام فرمود: شراکت دیگری را در انار خود ناخواه‌تر[ناپسند تر] از هر شراکت می دانم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3486_328635"/>
    <w:bookmarkEnd w:id="140"/>
    <w:p>
      <w:pPr>
        <w:pStyle w:val="BookText"/>
      </w:pPr>
      <w:r>
        <w:rPr>
          <w:rFonts w:ascii="Amiri" w:hAnsi="Amiri" w:eastAsia="Amiri" w:cs="Amiri"/>
          <w:lang w:bidi="ar-SA"/>
          <w:color w:val="111111"/>
          <w:sz w:val="28"/>
          <w:szCs w:val="28"/>
          <w:rtl/>
        </w:rPr>
        <w:t xml:space="preserve">إِلَيَّ مِنَ الرُّمَّانِ لِأَنَّهُ لَيْسَ مِنْ رُمَّانَةٍ إِلَّا وَ فِيهَا حَبَّةٌ مِنَ الْجَنَّةِ وَ مَنْ أَكَلَ رُمَّانَةً عَلَي الرِّيقِ أَنَارَتْ قَلْبَهُ وَ طَرَدَتْ عَنْهُ وَسْوَسَةَ الشَّيْطَانِ أَرْبَعِينَ صَبَاحاً.</w:t>
      </w:r>
    </w:p>
    <w:p>
      <w:pPr>
        <w:pStyle w:val="Heading5"/>
      </w:pPr>
      <w:bookmarkStart w:id="1793" w:name="_Toc1309"/>
      <w:r>
        <w:t>«52»</w:t>
      </w:r>
      <w:bookmarkEnd w:id="1793"/>
    </w:p>
    <w:p>
      <w:pPr>
        <w:pStyle w:val="BookText"/>
      </w:pPr>
      <w:r>
        <w:rPr>
          <w:rFonts w:ascii="Amiri" w:hAnsi="Amiri" w:eastAsia="Amiri" w:cs="Amiri"/>
          <w:lang w:bidi="ar-SA"/>
          <w:color w:val="111111"/>
          <w:sz w:val="28"/>
          <w:szCs w:val="28"/>
          <w:rtl/>
        </w:rPr>
        <w:t xml:space="preserve">الدَّعَائِمُ، عَنْ عَلِيٍّ عليه السلام: أَنَّهُ كَانَ يَأْكُلُ الرُّمَّانَ بِشَحْمِهِ وَ يَأْمُرُ بِذَلِكَ وَ يَقُولُ هُوَ دِبَاغُ الْمَعِدَةِ وَ لَيْسَ مِنْ رُمَّانَةٍ إِلَّا وَ فِيهَا حَبَّةٌ مِنَ الْجَنَّةِ فَإِذَا شَذَّ مِنْهَا شَيْ‌ءٌ فَتَتَبَّعُوهُ وَ كُلُوهُ وَ كَانَ لَا يُشَارِكُ أَحَداً فِي الرُّمَّانَةِ وَ يَتْبَعُ مَا سَقَطَ مِنْهَا وَ يَقُولُ مَا أَدْخَلَ أَحَدٌ الرُّمَّانَ جَوْفَهُ إِلَّا طَرَدَ مِنْهُ وَسْوَسَةَ الشَّيْطَانِ‌</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5"/>
      </w:pPr>
      <w:bookmarkStart w:id="1794" w:name="_Toc1310"/>
      <w:r>
        <w:t>بيان</w:t>
      </w:r>
      <w:bookmarkEnd w:id="1794"/>
    </w:p>
    <w:p>
      <w:pPr>
        <w:pStyle w:val="BookText"/>
      </w:pPr>
      <w:r>
        <w:rPr>
          <w:rFonts w:ascii="Amiri" w:hAnsi="Amiri" w:eastAsia="Amiri" w:cs="Amiri"/>
          <w:lang w:bidi="ar-SA"/>
          <w:color w:val="111111"/>
          <w:sz w:val="28"/>
          <w:szCs w:val="28"/>
          <w:rtl/>
        </w:rPr>
        <w:t xml:space="preserve">لا استبعاد في أن يوكل الله تعالي ملائكة يدخلون في كل رمانة حبة من رمان الجنة و يحتمل أن يكون المعني أن الله يخلق في كل رمانة حبة كاملة النفع و البركة علي خلقه رمان الجنة و الله يعلم.</w:t>
      </w:r>
    </w:p>
    <w:p>
      <w:pPr>
        <w:pStyle w:val="Heading3"/>
      </w:pPr>
      <w:bookmarkStart w:id="1795" w:name="_Toc1311"/>
      <w:r>
        <w:t>باب 8 التفاح و السفرجل و الكمثري و أنواعها و منافعها</w:t>
      </w:r>
      <w:bookmarkEnd w:id="1795"/>
    </w:p>
    <w:p>
      <w:pPr>
        <w:pStyle w:val="Heading4"/>
      </w:pPr>
      <w:bookmarkStart w:id="1796" w:name="_Toc1312"/>
      <w:r>
        <w:t>روايات</w:t>
      </w:r>
      <w:bookmarkEnd w:id="1796"/>
    </w:p>
    <w:p>
      <w:pPr>
        <w:pStyle w:val="Heading5"/>
      </w:pPr>
      <w:bookmarkStart w:id="1797" w:name="_Toc1313"/>
      <w:r>
        <w:t>«1»</w:t>
      </w:r>
      <w:bookmarkEnd w:id="1797"/>
    </w:p>
    <w:p>
      <w:pPr>
        <w:pStyle w:val="BookText"/>
      </w:pPr>
      <w:r>
        <w:rPr>
          <w:rFonts w:ascii="Amiri" w:hAnsi="Amiri" w:eastAsia="Amiri" w:cs="Amiri"/>
          <w:lang w:bidi="ar-SA"/>
          <w:color w:val="111111"/>
          <w:sz w:val="28"/>
          <w:szCs w:val="28"/>
          <w:rtl/>
        </w:rPr>
        <w:t xml:space="preserve">الْعِلَلُ، عَنْ مُحَمَّدِ بْنِ عَلِيٍّ مَاجِيلَوَيْهِ عَنْ مُحَمَّدِ بْنِ يَحْيَي الْعَطَّارِ عَنِ الْحُسَيْنِ بْنِ الْحَسَنِ بْنِ أَبَانٍ عَنْ مُحَمَّدِ بْنِ أُورَمَةَ عَنِ الْحُسَيْنِ بْنِ سَعِيدٍ عَنْ مُحَمَّدِ بْنِ إِسْحَاقَ عَنْ مُحَمَّدِ بْنِ الْفَيْضِ قَالَ: قُلْتُ جُعِلْتُ فِدَاكَ يَمْرَضُ مِنَّا الْمَرِيضُ فَيَأْمُرُهُ الْمُعَالِجُونَ بِالْحِمْيَةِ قَالَ لَا وَ لَكِنَّا أَهْلَ الْبَيْتِ لَا نَحْتَمِي إِلَّا مِنَ التَّمْرِ وَ نَتَدَاوَي بِالتُّفَّاحِ وَ الْمَاءِ الْبَارِدِ قَالَ قُلْتُ وَ لِمَ تَحْتَمُونَ مِنَ التَّمْرِ قَالَ لِأَنَّ نَبِيَّ اللَّهِ صلي الله عليه و آله حَمَي عَلِيّاً عليه السلام مِنْهُ فِي مَرَضِهِ‌</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1798" w:name="_Toc1314"/>
      <w:r>
        <w:t>«2»</w:t>
      </w:r>
      <w:bookmarkEnd w:id="1798"/>
    </w:p>
    <w:p>
      <w:pPr>
        <w:pStyle w:val="BookText"/>
      </w:pPr>
      <w:r>
        <w:rPr>
          <w:rFonts w:ascii="Amiri" w:hAnsi="Amiri" w:eastAsia="Amiri" w:cs="Amiri"/>
          <w:lang w:bidi="ar-SA"/>
          <w:color w:val="111111"/>
          <w:sz w:val="28"/>
          <w:szCs w:val="28"/>
          <w:rtl/>
        </w:rPr>
        <w:t xml:space="preserve">الْخِصَالُ، عَنْ مُحَمَّدِ بْنِ الْحَسَنِ بْنِ الْوَلِيدِ عَنْ مُحَمَّدِ بْنِ يَحْيَي الْعَطَّارِ عَنْ مُحَمَّدِ بْنِ أَحْمَدَ الْأَشْعَرِيِّ عَنْ مُحَمَّدِ بْنِ عَلِيٍّ الْبَصْرِيِّ عَنْ فَضَالَةَ وَ وُهَيْبِ بْنِ حَفْصٍ عَنْ شِهَابِ بْنِ عَبْدِ رَبِّهِ قَالَ سَمِعْتُ أَبَا عَبْدِ اللَّهِ عليه السلام يَقُولُ: إِنَّ الزُّبَيْرَ دَخَلَ عَلَي رَسُولِ اللَّهِ</w:t>
      </w:r>
    </w:p>
    <w:p>
      <w:pPr>
        <w:pStyle w:val="BookText"/>
      </w:pPr>
      <w:r>
        <w:rPr>
          <w:rFonts w:ascii="IRNazanin" w:hAnsi="IRNazanin" w:eastAsia="IRNazanin" w:cs="IRNazanin"/>
          <w:lang w:bidi="fa-IR"/>
          <w:color w:val="111111"/>
          <w:sz w:val="28"/>
          <w:szCs w:val="28"/>
          <w:rtl/>
        </w:rPr>
        <w:t xml:space="preserve">و اناری نیست جز آنکه دانه‌ای بهشتی دارد و هر که ناشتا یک انار بخورد دلش را روشن می کند و وسوسه شیطان را از او تا چهل صباح دور می کند.</w:t>
      </w:r>
    </w:p>
    <w:p>
      <w:pPr>
        <w:pStyle w:val="BookText"/>
      </w:pPr>
      <w:r>
        <w:rPr>
          <w:rFonts w:ascii="IRNazanin" w:hAnsi="IRNazanin" w:eastAsia="IRNazanin" w:cs="IRNazanin"/>
          <w:lang w:bidi="fa-IR"/>
          <w:color w:val="111111"/>
          <w:sz w:val="28"/>
          <w:szCs w:val="28"/>
          <w:rtl/>
        </w:rPr>
        <w:t xml:space="preserve">دعائم الاسلام: امام علی علیه السّلام انار را با پیه‌اش می خورد و به آن دستور می داد و می فرمود: آن، نرم کننده معده است و اناری نیست مگر آنکه</w:t>
      </w:r>
    </w:p>
    <w:p>
      <w:pPr>
        <w:pStyle w:val="Heading5"/>
      </w:pPr>
      <w:bookmarkStart w:id="1799" w:name="_Toc1315"/>
      <w:r>
        <w:t>روایت 52</w:t>
      </w:r>
      <w:bookmarkEnd w:id="1799"/>
    </w:p>
    <w:p>
      <w:pPr>
        <w:pStyle w:val="BookText"/>
      </w:pPr>
      <w:r>
        <w:rPr>
          <w:rFonts w:ascii="IRNazanin" w:hAnsi="IRNazanin" w:eastAsia="IRNazanin" w:cs="IRNazanin"/>
          <w:lang w:bidi="fa-IR"/>
          <w:color w:val="111111"/>
          <w:sz w:val="28"/>
          <w:szCs w:val="28"/>
          <w:rtl/>
        </w:rPr>
        <w:t xml:space="preserve">در آن یک دانه بهشتی است و اگر از آن دور افتاد به دنبالش باشید و آن را بخورید، و در انار کسی را شریک نمی کرد و هر چه از آن می‌افتاد برمی داشت و می فرمود: انار در درونی نرود جز آنکه وسوسه شیطان آن را از آن براند. </w:t>
      </w:r>
      <w:r>
        <w:rPr>
          <w:rStyle w:val="FootnoteReference"/>
        </w:rPr>
        <w:footnoteReference w:id="1287"/>
      </w:r>
    </w:p>
    <w:p>
      <w:pPr>
        <w:pStyle w:val="Heading5"/>
      </w:pPr>
      <w:bookmarkStart w:id="1800" w:name="_Toc1316"/>
      <w:r>
        <w:t>بیان</w:t>
      </w:r>
      <w:bookmarkEnd w:id="1800"/>
    </w:p>
    <w:p>
      <w:pPr>
        <w:pStyle w:val="BookText"/>
      </w:pPr>
      <w:r>
        <w:rPr>
          <w:rFonts w:ascii="IRNazanin" w:hAnsi="IRNazanin" w:eastAsia="IRNazanin" w:cs="IRNazanin"/>
          <w:lang w:bidi="fa-IR"/>
          <w:color w:val="111111"/>
          <w:sz w:val="28"/>
          <w:szCs w:val="28"/>
          <w:rtl/>
        </w:rPr>
        <w:t xml:space="preserve">بعید نیست که خداوند ملائکی را مامور سازد که در هر اناری دانه ای از انار بهشتی قرار دهند و ممکن است معنا این باشد که خداوند در هر اناری یک دانه با سود و برکت تمام قرار دهد همان طور که انار بهشتی را خلق می کند. و اللَّه یعلم .</w:t>
      </w:r>
    </w:p>
    <w:p>
      <w:pPr>
        <w:pStyle w:val="Heading3"/>
      </w:pPr>
      <w:bookmarkStart w:id="1801" w:name="_Toc1317"/>
      <w:r>
        <w:t>باب هشتم : سیب و به و گلابی و انواع و منافع آنها</w:t>
      </w:r>
      <w:bookmarkEnd w:id="1801"/>
    </w:p>
    <w:p>
      <w:pPr>
        <w:pStyle w:val="Heading4"/>
      </w:pPr>
      <w:bookmarkStart w:id="1802" w:name="_Toc1318"/>
      <w:r>
        <w:t>روایات</w:t>
      </w:r>
      <w:bookmarkEnd w:id="1802"/>
    </w:p>
    <w:p>
      <w:pPr>
        <w:pStyle w:val="Heading5"/>
      </w:pPr>
      <w:bookmarkStart w:id="1803" w:name="_Toc1319"/>
      <w:r>
        <w:t>روایت 1</w:t>
      </w:r>
      <w:bookmarkEnd w:id="1803"/>
    </w:p>
    <w:p>
      <w:pPr>
        <w:pStyle w:val="BookText"/>
      </w:pPr>
      <w:r>
        <w:rPr>
          <w:rFonts w:ascii="IRNazanin" w:hAnsi="IRNazanin" w:eastAsia="IRNazanin" w:cs="IRNazanin"/>
          <w:lang w:bidi="fa-IR"/>
          <w:color w:val="111111"/>
          <w:sz w:val="28"/>
          <w:szCs w:val="28"/>
          <w:rtl/>
        </w:rPr>
        <w:t xml:space="preserve">علل الشرایع: محمّد بن فیض می گوید: گفتم: قربانت شوم یکی از ما بیمار می‌شود و پزشکان او را به پرهیز وادار می کنند. فرمود: نه، ما خانواده جز از خرما پرهیز نداریم و با سیب و آب سرد درمان می کنیم. گفتم: چرا از خرما پرهیز می کنید، فرمود: چون پیغمبر صلی اللَّه علیه و آله علی علیه السّلام را در بیماریش از آن پرهیز داد. </w:t>
      </w:r>
      <w:r>
        <w:rPr>
          <w:rStyle w:val="FootnoteReference"/>
        </w:rPr>
        <w:footnoteReference w:id="1288"/>
      </w:r>
    </w:p>
    <w:p>
      <w:pPr>
        <w:pStyle w:val="Heading5"/>
      </w:pPr>
      <w:bookmarkStart w:id="1804" w:name="_Toc1320"/>
      <w:r>
        <w:t>روایت 2</w:t>
      </w:r>
      <w:bookmarkEnd w:id="1804"/>
    </w:p>
    <w:p>
      <w:pPr>
        <w:pStyle w:val="BookText"/>
      </w:pPr>
      <w:r>
        <w:rPr>
          <w:rFonts w:ascii="IRNazanin" w:hAnsi="IRNazanin" w:eastAsia="IRNazanin" w:cs="IRNazanin"/>
          <w:lang w:bidi="fa-IR"/>
          <w:color w:val="111111"/>
          <w:sz w:val="28"/>
          <w:szCs w:val="28"/>
          <w:rtl/>
        </w:rPr>
        <w:t xml:space="preserve">خصال: امام صادق علیه السّلام فرمود: زبیر نزد رسول خدا صلی اللَّه علیه و آله و سلم آمد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3486_328636"/>
    <w:bookmarkEnd w:id="141"/>
    <w:p>
      <w:pPr>
        <w:pStyle w:val="BookText"/>
      </w:pPr>
      <w:r>
        <w:rPr>
          <w:rFonts w:ascii="Amiri" w:hAnsi="Amiri" w:eastAsia="Amiri" w:cs="Amiri"/>
          <w:lang w:bidi="ar-SA"/>
          <w:color w:val="111111"/>
          <w:sz w:val="28"/>
          <w:szCs w:val="28"/>
          <w:rtl/>
        </w:rPr>
        <w:t xml:space="preserve">صلي الله عليه و آله وَ بِيَدِهِ سَفَرْجَلَةٌ فَقَالَ لَهُ رَسُولُ اللَّهِ صلي الله عليه و آله يَا زُبَيْرُ مَا هَذِهِ بِيَدِكَ قَالَ يَا رَسُولَ اللَّهِ هَذِهِ سَفَرْجَلَةٌ فَقَالَ يَا زُبَيْرُ كُلِ السَّفَرْجَلَ فَإِنَّ فِيهِ ثَلَاثَ خِصَالٍ قَالَ وَ مَا هِيَ يَا رَسُولَ اللَّهِ قَالَ يُجِمُّ الْفُؤَادَ وَ يُسَخِّي الْبَخِيلَ وَ يُشَجِّعُ الْجَبَانَ‌</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أبي عبد الله عليه السلام: مثله‌</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في رواية: كل السفرجل إلي آخر الخبر</w:t>
      </w:r>
      <w:r>
        <w:rPr>
          <w:rStyle w:val="FootnoteReference"/>
        </w:rPr>
        <w:footnoteReference w:id="1291"/>
      </w:r>
    </w:p>
    <w:p>
      <w:pPr>
        <w:pStyle w:val="Heading5"/>
      </w:pPr>
      <w:bookmarkStart w:id="1805" w:name="_Toc1321"/>
      <w:r>
        <w:t>بيان</w:t>
      </w:r>
      <w:bookmarkEnd w:id="1805"/>
    </w:p>
    <w:p>
      <w:pPr>
        <w:pStyle w:val="BookText"/>
      </w:pPr>
      <w:r>
        <w:rPr>
          <w:rFonts w:ascii="Amiri" w:hAnsi="Amiri" w:eastAsia="Amiri" w:cs="Amiri"/>
          <w:lang w:bidi="ar-SA"/>
          <w:color w:val="111111"/>
          <w:sz w:val="28"/>
          <w:szCs w:val="28"/>
          <w:rtl/>
        </w:rPr>
        <w:t xml:space="preserve">قال في النهاية : فِي حَدِيثِ طَلْحَةَ: رَمَي إِلَيَّ رَسُولُ اللَّهِ صلي الله عليه و آله بِسَفَرْجَلَةٍ فَقَالَ دُونَكَهَا فَإِنَّهَا تُجِمُّ الْفُؤَادَ : أي تُريحه و قيل تجمعه و تكمل صلاحه و نشاطه و منه حديث عائشة في التلبينة فإنها تجم فؤاد المريض و حديثها الآخر فإنها مجمّة له أي مظنّة للاستراحة.</w:t>
      </w:r>
    </w:p>
    <w:p>
      <w:pPr>
        <w:pStyle w:val="Heading5"/>
      </w:pPr>
      <w:bookmarkStart w:id="1806" w:name="_Toc1322"/>
      <w:r>
        <w:t>«3»</w:t>
      </w:r>
      <w:bookmarkEnd w:id="1806"/>
    </w:p>
    <w:p>
      <w:pPr>
        <w:pStyle w:val="BookText"/>
      </w:pPr>
      <w:r>
        <w:rPr>
          <w:rFonts w:ascii="Amiri" w:hAnsi="Amiri" w:eastAsia="Amiri" w:cs="Amiri"/>
          <w:lang w:bidi="ar-SA"/>
          <w:color w:val="111111"/>
          <w:sz w:val="28"/>
          <w:szCs w:val="28"/>
          <w:rtl/>
        </w:rPr>
        <w:t xml:space="preserve">الْعُيُونُ، بِالْأَسَانِيدِ الثَّلَاثَةِ الْمُتَقَدِّمَةِ فِي بَابِ الرُّمَّانِ عَنِ الرِّضَا عَنْ آبَائِهِ عليهم السلام قَالَ: دَخَلَ طَلْحَةُ بْنُ عُبَيْدِ اللَّهِ عَلَي رَسُولِ اللَّهِ صلي الله عليه و آله وَ فِي يَدِ رَسُولِ اللَّهِ صلي الله عليه و آله سَفَرْجَلَةٌ فَدَحَا بِهَا إِلَيْهِ وَ قَالَ خُذْهَا يَا أَبَا مُحَمَّدٍ فَإِنَّهَا تُجِمُّ الْقَلْبَ‌</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293"/>
      </w:r>
    </w:p>
    <w:p>
      <w:pPr>
        <w:pStyle w:val="Heading5"/>
      </w:pPr>
      <w:bookmarkStart w:id="1807" w:name="_Toc1323"/>
      <w:r>
        <w:t>بيان</w:t>
      </w:r>
      <w:bookmarkEnd w:id="1807"/>
    </w:p>
    <w:p>
      <w:pPr>
        <w:pStyle w:val="BookText"/>
      </w:pPr>
      <w:r>
        <w:rPr>
          <w:rFonts w:ascii="Amiri" w:hAnsi="Amiri" w:eastAsia="Amiri" w:cs="Amiri"/>
          <w:lang w:bidi="ar-SA"/>
          <w:color w:val="111111"/>
          <w:sz w:val="28"/>
          <w:szCs w:val="28"/>
          <w:rtl/>
        </w:rPr>
        <w:t xml:space="preserve">في النهاية فدحا السيل فيه بالبطحاء أي رمي و ألقي و قال الجوهريّ يقال للاعب بالجوز أبعد المدي و ادحه أي ارمه و في الصحيفة فرمي بها إليه.</w:t>
      </w:r>
    </w:p>
    <w:p>
      <w:pPr>
        <w:pStyle w:val="Heading5"/>
      </w:pPr>
      <w:bookmarkStart w:id="1808" w:name="_Toc1324"/>
      <w:r>
        <w:t>«4»</w:t>
      </w:r>
      <w:bookmarkEnd w:id="1808"/>
    </w:p>
    <w:p>
      <w:pPr>
        <w:pStyle w:val="BookText"/>
      </w:pPr>
      <w:r>
        <w:rPr>
          <w:rFonts w:ascii="Amiri" w:hAnsi="Amiri" w:eastAsia="Amiri" w:cs="Amiri"/>
          <w:lang w:bidi="ar-SA"/>
          <w:color w:val="111111"/>
          <w:sz w:val="28"/>
          <w:szCs w:val="28"/>
          <w:rtl/>
        </w:rPr>
        <w:t xml:space="preserve">الْعُيُونُ، عَنْ مُحَمَّدِ بْنِ أَحْمَدَ بْنِ الْحُسَيْنِ الْبَغْدَادِيِّ عَنْ عَلِيِّ بْنِ مُحَمَّدِ بْنِ عَنْبَسَةَ عَنْ دَارِمِ بْنِ قَبِيصَةَ عَنِ الرِّضَا عَنْ آبَائِهِ عليهم السلام عَنْ عَلِيٍّ عليه السلام قَالَ: دَخَلْتُ عَلَي رَسُولِ اللَّهِ صلي الله عليه و آله يَوْماً وَ فِي يَدِهِ سَفَرْجَلٌ فَجَعَلَ يَأْكُلُ وَ يُطْعِمُنِي وَ يَقُولُ كُلْ يَا عَلِيُّ فَإِنَّهَا هَدِيَّةُ الْجَبَّارِ إِلَيَّ وَ إِلَيْكَ قَالَ فَوَجَدْتُ فِيهَا كُلَّ لَذَّةٍ فَقَالَ لِي يَا عَلِيُّ مَنْ</w:t>
      </w:r>
    </w:p>
    <w:p>
      <w:pPr>
        <w:pStyle w:val="BookText"/>
      </w:pPr>
      <w:r>
        <w:rPr>
          <w:rFonts w:ascii="IRNazanin" w:hAnsi="IRNazanin" w:eastAsia="IRNazanin" w:cs="IRNazanin"/>
          <w:lang w:bidi="fa-IR"/>
          <w:color w:val="111111"/>
          <w:sz w:val="28"/>
          <w:szCs w:val="28"/>
          <w:rtl/>
        </w:rPr>
        <w:t xml:space="preserve">و یک به در دست داشت، رسول خدا صلی اللَّه علیه و آله به او فرمود: ای زبیر این چیست در دستت؟ گفت: یا رسول اللَّه این یک به است، فرمود: ای زبیر به بخور که سه خصلت دارد، گفت: یا رسول اللَّه آنها چه‌هستند؟ فرمود: دل را آسوده و جمع می کند، بخیل را با سخاوت می کند، و ترسو را دلیر می سازد.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در محاسن مانند آن از امام صادق علیه السّلام آمده است</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در مکارم آمده است به را بخور تا آخر حدیث. </w:t>
      </w:r>
      <w:r>
        <w:rPr>
          <w:rStyle w:val="FootnoteReference"/>
        </w:rPr>
        <w:footnoteReference w:id="1296"/>
      </w:r>
    </w:p>
    <w:p>
      <w:pPr>
        <w:pStyle w:val="Heading5"/>
      </w:pPr>
      <w:bookmarkStart w:id="1809" w:name="_Toc1325"/>
      <w:r>
        <w:t>بیان</w:t>
      </w:r>
      <w:bookmarkEnd w:id="1809"/>
    </w:p>
    <w:p>
      <w:pPr>
        <w:pStyle w:val="BookText"/>
      </w:pPr>
      <w:r>
        <w:rPr>
          <w:rFonts w:ascii="IRNazanin" w:hAnsi="IRNazanin" w:eastAsia="IRNazanin" w:cs="IRNazanin"/>
          <w:lang w:bidi="fa-IR"/>
          <w:color w:val="111111"/>
          <w:sz w:val="28"/>
          <w:szCs w:val="28"/>
          <w:rtl/>
        </w:rPr>
        <w:t xml:space="preserve">در نهایه گفته است: در حدیث است که پیغمبر یک به را نزد طلحه انداخت فرمود: آن را بردار که دل را آسوده می کند. منظور این است که دل را آرام می کند و گفته شده است منظور این است که دل را جمع می کند و به بهبودی و نشاط می آورد، و حدیث عایشه در باره شوربا نیز از همین است که دل بیمار را آسوده سازد و آسایش آور است. و در حدیث دیگری آمده است«فإنها مجمّه » یعنی گمان بر آن می رود که موجب راحتی شود.</w:t>
      </w:r>
    </w:p>
    <w:p>
      <w:pPr>
        <w:pStyle w:val="Heading5"/>
      </w:pPr>
      <w:bookmarkStart w:id="1810" w:name="_Toc1326"/>
      <w:r>
        <w:t>روایت 3</w:t>
      </w:r>
      <w:bookmarkEnd w:id="1810"/>
    </w:p>
    <w:p>
      <w:pPr>
        <w:pStyle w:val="BookText"/>
      </w:pPr>
      <w:r>
        <w:rPr>
          <w:rFonts w:ascii="IRNazanin" w:hAnsi="IRNazanin" w:eastAsia="IRNazanin" w:cs="IRNazanin"/>
          <w:lang w:bidi="fa-IR"/>
          <w:color w:val="111111"/>
          <w:sz w:val="28"/>
          <w:szCs w:val="28"/>
          <w:rtl/>
        </w:rPr>
        <w:t xml:space="preserve">عیون اخبار: طلحه بر رسول خدا صلی الله علیه و آله وارد شد و در دست رسول خدا صلی الله علیه و آله به بود آن را به سمت او رها کرد[انداخت] و فرمود آن را بگیر ای ابا محمد که آن قلب را آسوده و جمع می کند.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در صحیفة الرضا مانند آن آمده است.</w:t>
      </w:r>
    </w:p>
    <w:p>
      <w:pPr>
        <w:pStyle w:val="Heading5"/>
      </w:pPr>
      <w:bookmarkStart w:id="1811" w:name="_Toc1327"/>
      <w:r>
        <w:t>بیان</w:t>
      </w:r>
      <w:bookmarkEnd w:id="1811"/>
    </w:p>
    <w:p>
      <w:pPr>
        <w:pStyle w:val="BookText"/>
      </w:pPr>
      <w:r>
        <w:rPr>
          <w:rFonts w:ascii="IRNazanin" w:hAnsi="IRNazanin" w:eastAsia="IRNazanin" w:cs="IRNazanin"/>
          <w:lang w:bidi="fa-IR"/>
          <w:color w:val="111111"/>
          <w:sz w:val="28"/>
          <w:szCs w:val="28"/>
          <w:rtl/>
        </w:rPr>
        <w:t xml:space="preserve">در نهایه گفته است: «فدحا السیل فیه بالبطحاء» یعنی انداخت و پرت کرد. و جوهری گفته است به کسی که با گردو بازی می کند گفته می شود«أبعد المدی و ادحه »یعنی آن را پرت کن. در صحیفه آمده است«فرمی بها إلیه»</w:t>
      </w:r>
    </w:p>
    <w:p>
      <w:pPr>
        <w:pStyle w:val="Heading5"/>
      </w:pPr>
      <w:bookmarkStart w:id="1812" w:name="_Toc1328"/>
      <w:r>
        <w:t>روایت 4</w:t>
      </w:r>
      <w:bookmarkEnd w:id="1812"/>
    </w:p>
    <w:p>
      <w:pPr>
        <w:pStyle w:val="BookText"/>
      </w:pPr>
      <w:r>
        <w:rPr>
          <w:rFonts w:ascii="IRNazanin" w:hAnsi="IRNazanin" w:eastAsia="IRNazanin" w:cs="IRNazanin"/>
          <w:lang w:bidi="fa-IR"/>
          <w:color w:val="111111"/>
          <w:sz w:val="28"/>
          <w:szCs w:val="28"/>
          <w:rtl/>
        </w:rPr>
        <w:t xml:space="preserve">عیون اخبار: امام علی علیه السّلام می فرماید: نزد رسول خدا صلی اللَّه علیه و آله آمدم و به در دست داشت و آغاز بخوردن آن نمود و به من هم خورانید و می فرمود: ای علی بخور که این هدیه خدا است به من و تو. فرمود: هر لذتی را در آن یافتم. فرمود: ای علی هر که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2" w:name="pg13486_328637"/>
    <w:bookmarkEnd w:id="142"/>
    <w:p>
      <w:pPr>
        <w:pStyle w:val="BookText"/>
      </w:pPr>
      <w:r>
        <w:rPr>
          <w:rFonts w:ascii="Amiri" w:hAnsi="Amiri" w:eastAsia="Amiri" w:cs="Amiri"/>
          <w:lang w:bidi="ar-SA"/>
          <w:color w:val="111111"/>
          <w:sz w:val="28"/>
          <w:szCs w:val="28"/>
          <w:rtl/>
        </w:rPr>
        <w:t xml:space="preserve">أَكَلَ السَّفَرْجَلَ ثَلَاثَةَ أَيَّامٍ عَلَي الرِّيقِ صَفَا ذِهْنُهُ وَ امْتَلَأَ جَوْفُهُ حِلْماً وَ عِلْماً وَ وُقِيَ مِنْ كَيْدِ إِبْلِيسَ وَ جُنُودِهِ‌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5"/>
      </w:pPr>
      <w:bookmarkStart w:id="1813" w:name="_Toc1329"/>
      <w:r>
        <w:t>«5»</w:t>
      </w:r>
      <w:bookmarkEnd w:id="1813"/>
    </w:p>
    <w:p>
      <w:pPr>
        <w:pStyle w:val="BookText"/>
      </w:pPr>
      <w:r>
        <w:rPr>
          <w:rFonts w:ascii="Amiri" w:hAnsi="Amiri" w:eastAsia="Amiri" w:cs="Amiri"/>
          <w:lang w:bidi="ar-SA"/>
          <w:color w:val="111111"/>
          <w:sz w:val="28"/>
          <w:szCs w:val="28"/>
          <w:rtl/>
        </w:rPr>
        <w:t xml:space="preserve">الْخِصَالُ، عَنْ أَبِيهِ عَنْ سَعْدِ بْنِ عَبْدِ اللَّهِ عَنْ أَحْمَدَ بْنِ أَبِي عَبْدِ اللَّهِ الْبَرْقِيِّ عَنِ النَّهِيكِيِّ عَنْ مَنْصُورِ بْنِ يُونُسَ قَالَ سَمِعْتُ أَبَا الْحَسَنِ مُوسَي بْنَ جَعْفَرٍ عليه السلام يَقُولُ: ثَلَاثَةٌ لَا تَضُرُّ الْعِنَبُ الرَّازِقِيُّ وَ قَصَبُ السُّكَّرِ وَ التُّفَّاحُ اللُّبْنَانِيُ‌</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5"/>
      </w:pPr>
      <w:bookmarkStart w:id="1814" w:name="_Toc1330"/>
      <w:r>
        <w:t>«6»</w:t>
      </w:r>
      <w:bookmarkEnd w:id="1814"/>
    </w:p>
    <w:p>
      <w:pPr>
        <w:pStyle w:val="BookText"/>
      </w:pPr>
      <w:r>
        <w:rPr>
          <w:rFonts w:ascii="Amiri" w:hAnsi="Amiri" w:eastAsia="Amiri" w:cs="Amiri"/>
          <w:lang w:bidi="ar-SA"/>
          <w:color w:val="111111"/>
          <w:sz w:val="28"/>
          <w:szCs w:val="28"/>
          <w:rtl/>
        </w:rPr>
        <w:t xml:space="preserve">وَ مِنْهُ، عَنْ أَبِيهِ عَنْ سَعْدٍ عَنِ الْيَقْطِينِيِّ عَنِ الْقَاسِمِ بْنِ يَحْيَي عَنْ جَدِّهِ عَنْ أَبِي بَصِيرٍ وَ مُحَمَّدِ بْنِ مُسْلِمٍ عَنِ الصَّادِقِ عَنْ آبَائِهِ عليهم السلام قَالَ قَالَ أَمِيرُ الْمُؤْمِنِينَ عليه السلام: أَكْلُ التُّفَّاحِ نَضُوحٌ لِلْمَعِدَةِ</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أَكْلُ السَّفَرْجَلِ قُوَّةٌ لِلْقَلْبِ الضَّعِيفِ وَ يُطَيِّبُ الْمَعِدَةَ وَ يُذَكِّي الْفُؤَادَ وَ يُشَجِّعُ الْجَبَانَ وَ يُحَسِّنُ الْوَلَدَ</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الْكُمَّثْرَي يَجْلُو الْقَلْبَ وَ يُسَكِّنُ أَوْجَاعَ الْجَوْفِ‌</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5"/>
      </w:pPr>
      <w:bookmarkStart w:id="1815" w:name="_Toc1331"/>
      <w:r>
        <w:t>توضيح</w:t>
      </w:r>
      <w:bookmarkEnd w:id="1815"/>
    </w:p>
    <w:p>
      <w:pPr>
        <w:pStyle w:val="BookText"/>
      </w:pPr>
      <w:r>
        <w:rPr>
          <w:rFonts w:ascii="Amiri" w:hAnsi="Amiri" w:eastAsia="Amiri" w:cs="Amiri"/>
          <w:lang w:bidi="ar-SA"/>
          <w:color w:val="111111"/>
          <w:sz w:val="28"/>
          <w:szCs w:val="28"/>
          <w:rtl/>
        </w:rPr>
        <w:t xml:space="preserve">نضوح للمعدة أي يطيبها أو يغسلها و ينظفها و يؤيد الأول ما سيأتي قال في النهاية النضوح بالفتح ضرب من الطيب تفوح رائحته ثم قال و قد يرد النضح بمعني الغسل و الإزالة و منه الحديث و نضح الدم عن جبينه و في بعض نسخ المكارم‌</w:t>
      </w:r>
      <w:r>
        <w:rPr>
          <w:rStyle w:val="FootnoteReference"/>
        </w:rPr>
        <w:footnoteReference w:id="1303"/>
      </w:r>
      <w:r>
        <w:rPr>
          <w:rFonts w:ascii="Amiri" w:hAnsi="Amiri" w:eastAsia="Amiri" w:cs="Amiri"/>
          <w:lang w:bidi="ar-SA"/>
          <w:color w:val="111111"/>
          <w:sz w:val="28"/>
          <w:szCs w:val="28"/>
          <w:rtl/>
        </w:rPr>
        <w:t xml:space="preserve">بالجيم من النضج بمعني الطبخ و هو تصحيف و في القاموس ذكت النار ذكوا و ذكا و ذكاء بالمد و استذكت اشتد لهبها و أذكاها و ذكاها أوقدها و الذكاء سرعة الفطنة و قال في المصباح الذكاء في اللغة تمام الشي‌ء و منه الذكاء في الفهم إذا كان تام العقل سريع القبول.</w:t>
      </w:r>
    </w:p>
    <w:p>
      <w:pPr>
        <w:pStyle w:val="BookText"/>
      </w:pPr>
      <w:r>
        <w:rPr>
          <w:rFonts w:ascii="IRNazanin" w:hAnsi="IRNazanin" w:eastAsia="IRNazanin" w:cs="IRNazanin"/>
          <w:lang w:bidi="fa-IR"/>
          <w:color w:val="111111"/>
          <w:sz w:val="28"/>
          <w:szCs w:val="28"/>
          <w:rtl/>
        </w:rPr>
        <w:t xml:space="preserve">سه روز ناشتا، به بخورد ذهنش پاک شود، و درونش پر از بردباری و دانش گردد و از کید ابلیس و لشکرهای او محفوظ ماند. </w:t>
      </w:r>
      <w:r>
        <w:rPr>
          <w:rStyle w:val="FootnoteReference"/>
        </w:rPr>
        <w:footnoteReference w:id="1304"/>
      </w:r>
    </w:p>
    <w:p>
      <w:pPr>
        <w:pStyle w:val="Heading5"/>
      </w:pPr>
      <w:bookmarkStart w:id="1816" w:name="_Toc1332"/>
      <w:r>
        <w:t>روایت 5</w:t>
      </w:r>
      <w:bookmarkEnd w:id="1816"/>
    </w:p>
    <w:p>
      <w:pPr>
        <w:pStyle w:val="BookText"/>
      </w:pPr>
      <w:r>
        <w:rPr>
          <w:rFonts w:ascii="IRNazanin" w:hAnsi="IRNazanin" w:eastAsia="IRNazanin" w:cs="IRNazanin"/>
          <w:lang w:bidi="fa-IR"/>
          <w:color w:val="111111"/>
          <w:sz w:val="28"/>
          <w:szCs w:val="28"/>
          <w:rtl/>
        </w:rPr>
        <w:t xml:space="preserve">خصال: امام موسی کاظم علیه السلام می فرماید: سه چیز زیان ندارند: انگور رازقی، نیشکر و سیب لبنانی.</w:t>
      </w:r>
      <w:r>
        <w:rPr>
          <w:rStyle w:val="FootnoteReference"/>
        </w:rPr>
        <w:footnoteReference w:id="1305"/>
      </w:r>
    </w:p>
    <w:p>
      <w:pPr>
        <w:pStyle w:val="Heading5"/>
      </w:pPr>
      <w:bookmarkStart w:id="1817" w:name="_Toc1333"/>
      <w:r>
        <w:t>روایت 6</w:t>
      </w:r>
      <w:bookmarkEnd w:id="1817"/>
    </w:p>
    <w:p>
      <w:pPr>
        <w:pStyle w:val="BookText"/>
      </w:pPr>
      <w:r>
        <w:rPr>
          <w:rFonts w:ascii="IRNazanin" w:hAnsi="IRNazanin" w:eastAsia="IRNazanin" w:cs="IRNazanin"/>
          <w:lang w:bidi="fa-IR"/>
          <w:color w:val="111111"/>
          <w:sz w:val="28"/>
          <w:szCs w:val="28"/>
          <w:rtl/>
        </w:rPr>
        <w:t xml:space="preserve">خصال: امیر المؤمنین علیه السّلام فرمود: خوردن سیب شستشوی معده است. </w:t>
      </w:r>
      <w:r>
        <w:rPr>
          <w:rStyle w:val="FootnoteReference"/>
        </w:rPr>
        <w:footnoteReference w:id="1306"/>
      </w:r>
      <w:r>
        <w:rPr>
          <w:rFonts w:ascii="IRNazanin" w:hAnsi="IRNazanin" w:eastAsia="IRNazanin" w:cs="IRNazanin"/>
          <w:lang w:bidi="fa-IR"/>
          <w:color w:val="111111"/>
          <w:sz w:val="28"/>
          <w:szCs w:val="28"/>
          <w:rtl/>
        </w:rPr>
        <w:t xml:space="preserve">و فرمود: خوردن به نیرویی بر دل ناتوان است و معده را پاک می کند و دل را روشن می سازد و فرزند را زیبا می نماید. </w:t>
      </w:r>
      <w:r>
        <w:rPr>
          <w:rStyle w:val="FootnoteReference"/>
        </w:rPr>
        <w:footnoteReference w:id="1307"/>
      </w:r>
      <w:r>
        <w:rPr>
          <w:rFonts w:ascii="IRNazanin" w:hAnsi="IRNazanin" w:eastAsia="IRNazanin" w:cs="IRNazanin"/>
          <w:lang w:bidi="fa-IR"/>
          <w:color w:val="111111"/>
          <w:sz w:val="28"/>
          <w:szCs w:val="28"/>
          <w:rtl/>
        </w:rPr>
        <w:t xml:space="preserve">و فرمود: گلابی دل را جلا می دهد و دردهای درون را آرام می کند. </w:t>
      </w:r>
      <w:r>
        <w:rPr>
          <w:rStyle w:val="FootnoteReference"/>
        </w:rPr>
        <w:footnoteReference w:id="1308"/>
      </w:r>
    </w:p>
    <w:p>
      <w:pPr>
        <w:pStyle w:val="Heading5"/>
      </w:pPr>
      <w:bookmarkStart w:id="1818" w:name="_Toc1334"/>
      <w:r>
        <w:t>توضیح</w:t>
      </w:r>
      <w:bookmarkEnd w:id="1818"/>
    </w:p>
    <w:p>
      <w:pPr>
        <w:pStyle w:val="BookText"/>
      </w:pPr>
      <w:r>
        <w:rPr>
          <w:rFonts w:ascii="IRNazanin" w:hAnsi="IRNazanin" w:eastAsia="IRNazanin" w:cs="IRNazanin"/>
          <w:lang w:bidi="fa-IR"/>
          <w:color w:val="111111"/>
          <w:sz w:val="28"/>
          <w:szCs w:val="28"/>
          <w:rtl/>
        </w:rPr>
        <w:t xml:space="preserve">«نضوح للمعده» یعنی آن را پاک می کند یا می شوید و تمیز می کند و اولی را آنچه در ادامه می آید تایید می کند. در نهایه آمده است: نَضوح نوعی از شستن است که بوی آن پخش می شود. سپس گفته است: گاهی اوقات «نضح» به معنی شستن و زائل کردن است و از این معنی است حدیث (نضح الدم عن جبینه) یعنی خون را از پیشانی اش پاک کرد. در برخی از نسخه های مکارم</w:t>
      </w:r>
      <w:r>
        <w:rPr>
          <w:rStyle w:val="FootnoteReference"/>
        </w:rPr>
        <w:footnoteReference w:id="1309"/>
      </w:r>
      <w:r>
        <w:rPr>
          <w:rFonts w:ascii="IRNazanin" w:hAnsi="IRNazanin" w:eastAsia="IRNazanin" w:cs="IRNazanin"/>
          <w:lang w:bidi="fa-IR"/>
          <w:color w:val="111111"/>
          <w:sz w:val="28"/>
          <w:szCs w:val="28"/>
          <w:rtl/>
        </w:rPr>
        <w:t xml:space="preserve">با جیم آمده به معنی پختن و آن نادرست است، در قاموس گفته است: «ذکت النار ذکوا و ذکا و ذکاء و استذکت» یعنی شعله های آتش زیاد شد. و «أذکاها و ذکاها » یعنی آتش بر افروخت . و ذکاء به معنی سرعت در هوش و فهم است. در مصباح گفته است: ذکاء در لغت تمامیت هر چیز است و به این معنی در فهم بکار رود زمانی که تام العقل و سریع القبول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3" w:name="pg13486_328638"/>
    <w:bookmarkEnd w:id="143"/>
    <w:p>
      <w:pPr>
        <w:pStyle w:val="Heading5"/>
      </w:pPr>
      <w:bookmarkStart w:id="1819" w:name="_Toc1335"/>
      <w:r>
        <w:t>«7»</w:t>
      </w:r>
      <w:bookmarkEnd w:id="1819"/>
    </w:p>
    <w:p>
      <w:pPr>
        <w:pStyle w:val="BookText"/>
      </w:pPr>
      <w:r>
        <w:rPr>
          <w:rFonts w:ascii="Amiri" w:hAnsi="Amiri" w:eastAsia="Amiri" w:cs="Amiri"/>
          <w:lang w:bidi="ar-SA"/>
          <w:color w:val="111111"/>
          <w:sz w:val="28"/>
          <w:szCs w:val="28"/>
          <w:rtl/>
        </w:rPr>
        <w:t xml:space="preserve">الْمَحَاسِنُ، عَنْ بَعْضِ أَصْحَابِنَا عَنِ الْحُسَيْنِ بْنِ عُثْمَانَ عَنِ الْحُسَيْنِ بْنِ هَاشِمٍ عَنْ جَمِيلِ بْنِ دَرَّاجٍ عَنْ أَبِي عَبْدِ اللَّهِ عليه السلام قَالَ: مَنْ أَكَلَ سَفَرْجَلَةً أَنْطَقَ اللَّهُ الْحِكْمَةَ عَلَي لِسَانِهِ أَرْبَعِينَ يَوْماً</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311"/>
      </w:r>
    </w:p>
    <w:p>
      <w:pPr>
        <w:pStyle w:val="Heading5"/>
      </w:pPr>
      <w:bookmarkStart w:id="1820" w:name="_Toc1336"/>
      <w:r>
        <w:t>بيان</w:t>
      </w:r>
      <w:bookmarkEnd w:id="1820"/>
    </w:p>
    <w:p>
      <w:pPr>
        <w:pStyle w:val="BookText"/>
      </w:pPr>
      <w:r>
        <w:rPr>
          <w:rFonts w:ascii="Amiri" w:hAnsi="Amiri" w:eastAsia="Amiri" w:cs="Amiri"/>
          <w:lang w:bidi="ar-SA"/>
          <w:color w:val="111111"/>
          <w:sz w:val="28"/>
          <w:szCs w:val="28"/>
          <w:rtl/>
        </w:rPr>
        <w:t xml:space="preserve">نسبة الإنطاق إلي الحكمة علي المجاز كما في قوله تعالي هذا كِتابُنا يَنْطِقُ عَلَيْكُمْ بِالْحَقِ‌</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5"/>
      </w:pPr>
      <w:bookmarkStart w:id="1821" w:name="_Toc1337"/>
      <w:r>
        <w:t>«8»</w:t>
      </w:r>
      <w:bookmarkEnd w:id="1821"/>
    </w:p>
    <w:p>
      <w:pPr>
        <w:pStyle w:val="BookText"/>
      </w:pPr>
      <w:r>
        <w:rPr>
          <w:rFonts w:ascii="Amiri" w:hAnsi="Amiri" w:eastAsia="Amiri" w:cs="Amiri"/>
          <w:lang w:bidi="ar-SA"/>
          <w:color w:val="111111"/>
          <w:sz w:val="28"/>
          <w:szCs w:val="28"/>
          <w:rtl/>
        </w:rPr>
        <w:t xml:space="preserve">الْمَحَاسِنُ، عَنْ أَبِي يُوسُفَ عَنْ إِبْرَاهِيمَ بْنِ عَبْدِ الْحَمِيدِ وَ زِيَادِ بْنِ مَرْوَانَ كِلَيْهِمَا عَنْ أَبِي الْحَسَنِ عليه السلام قَالَ: أُهْدِيَ لِلنَّبِيِّ صلي الله عليه و آله سَفَرْجَلٌ فَضَرَبَ بِيَدِهِ عَلَي سَفَرْجَلَةٍ فَقَطَعَهَا وَ كَانَ يُحِبُّهَا حُبّاً شَدِيداً فَأَكَلَهَا وَ أَطْعَمَ مَنْ كَانَ بِحَضْرَتِهِ مِنْ أَصْحَابِهِ ثُمَّ قَالَ عَلَيْكُمْ بِالسَّفَرْجَلِ فَإِنَّهُ يَجْلُو الْقَلْبَ وَ يَذْهَبُ بِطَخَاءِ الصَّدْرِ</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الرضا عليه السلام: مثله‌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5"/>
      </w:pPr>
      <w:bookmarkStart w:id="1822" w:name="_Toc1338"/>
      <w:r>
        <w:t>بيان</w:t>
      </w:r>
      <w:bookmarkEnd w:id="1822"/>
    </w:p>
    <w:p>
      <w:pPr>
        <w:pStyle w:val="BookText"/>
      </w:pPr>
      <w:r>
        <w:rPr>
          <w:rFonts w:ascii="Amiri" w:hAnsi="Amiri" w:eastAsia="Amiri" w:cs="Amiri"/>
          <w:lang w:bidi="ar-SA"/>
          <w:color w:val="111111"/>
          <w:sz w:val="28"/>
          <w:szCs w:val="28"/>
          <w:rtl/>
        </w:rPr>
        <w:t xml:space="preserve">قال في النهاية فيه إذا وجد أحدكم طخاء علي قلبه فليأكل السفرجل الطخاء ثقل و غشي و أصل الطخاء و الطخية الظلمة و الغيم و منه الحديث إن للقلب طخاءة كطخاءة القمر أي ما يغشاه من غيم يغطي نوره انتهي و جلاء القلب قريب منه أو المراد به إذهاب الحزن.</w:t>
      </w:r>
    </w:p>
    <w:p>
      <w:pPr>
        <w:pStyle w:val="Heading5"/>
      </w:pPr>
      <w:bookmarkStart w:id="1823" w:name="_Toc1339"/>
      <w:r>
        <w:t>«9»</w:t>
      </w:r>
      <w:bookmarkEnd w:id="1823"/>
    </w:p>
    <w:p>
      <w:pPr>
        <w:pStyle w:val="BookText"/>
      </w:pPr>
      <w:r>
        <w:rPr>
          <w:rFonts w:ascii="Amiri" w:hAnsi="Amiri" w:eastAsia="Amiri" w:cs="Amiri"/>
          <w:lang w:bidi="ar-SA"/>
          <w:color w:val="111111"/>
          <w:sz w:val="28"/>
          <w:szCs w:val="28"/>
          <w:rtl/>
        </w:rPr>
        <w:t xml:space="preserve">الْمَحَاسِنُ، عَنِ النَّوْفَلِيِّ بِإِسْنَادِهِ قَالَ: كَانَ جَعْفَرُ بْنُ أَبِي طَالِبٍ عِنْدَ النَّبِيِّ صلي الله عليه و آله فَأُهْدِيَ إِلَي النَّبِيِّ صلي الله عليه و آله سَفَرْجَلٌ فَقَطَعَ النَّبِيُّ صلي الله عليه و آله قِطْعَةً وَ نَاوَلَهَا جَعْفَراً فَأَبَي أَنْ يَأْكُلَهَا فَقَالَ خُذْهَا وَ كُلْهَا فَإِنَّهَا تُذَكِّي الْقَلْبَ وَ تُشَجِّعُ الْجَبَانَ‌</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Heading5"/>
      </w:pPr>
      <w:bookmarkStart w:id="1824" w:name="_Toc1340"/>
      <w:r>
        <w:t>بيان</w:t>
      </w:r>
      <w:bookmarkEnd w:id="1824"/>
    </w:p>
    <w:p>
      <w:pPr>
        <w:pStyle w:val="BookText"/>
      </w:pPr>
      <w:r>
        <w:rPr>
          <w:rFonts w:ascii="Amiri" w:hAnsi="Amiri" w:eastAsia="Amiri" w:cs="Amiri"/>
          <w:lang w:bidi="ar-SA"/>
          <w:color w:val="111111"/>
          <w:sz w:val="28"/>
          <w:szCs w:val="28"/>
          <w:rtl/>
        </w:rPr>
        <w:t xml:space="preserve">لعل إباءه رضي الله عنه كان للإيثار فلا ينافي حسن الأدب.</w:t>
      </w:r>
    </w:p>
    <w:p>
      <w:pPr>
        <w:pStyle w:val="Heading5"/>
      </w:pPr>
      <w:bookmarkStart w:id="1825" w:name="_Toc1341"/>
      <w:r>
        <w:t>روایت 7</w:t>
      </w:r>
      <w:bookmarkEnd w:id="1825"/>
    </w:p>
    <w:p>
      <w:pPr>
        <w:pStyle w:val="BookText"/>
      </w:pPr>
      <w:r>
        <w:rPr>
          <w:rFonts w:ascii="IRNazanin" w:hAnsi="IRNazanin" w:eastAsia="IRNazanin" w:cs="IRNazanin"/>
          <w:lang w:bidi="fa-IR"/>
          <w:color w:val="111111"/>
          <w:sz w:val="28"/>
          <w:szCs w:val="28"/>
          <w:rtl/>
        </w:rPr>
        <w:t xml:space="preserve">محاسن: امام صادق علیه السّلام فرمود: هر کس یک به بخورد خداوند چهل روز حکمت را بر زبانش جاری می سازد.</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در مکارم مانندآن آمده است. </w:t>
      </w:r>
      <w:r>
        <w:rPr>
          <w:rStyle w:val="FootnoteReference"/>
        </w:rPr>
        <w:footnoteReference w:id="1317"/>
      </w:r>
    </w:p>
    <w:p>
      <w:pPr>
        <w:pStyle w:val="Heading5"/>
      </w:pPr>
      <w:bookmarkStart w:id="1826" w:name="_Toc1342"/>
      <w:r>
        <w:t>بیان</w:t>
      </w:r>
      <w:bookmarkEnd w:id="1826"/>
    </w:p>
    <w:p>
      <w:pPr>
        <w:pStyle w:val="BookText"/>
      </w:pPr>
      <w:r>
        <w:rPr>
          <w:rFonts w:ascii="IRNazanin" w:hAnsi="IRNazanin" w:eastAsia="IRNazanin" w:cs="IRNazanin"/>
          <w:lang w:bidi="fa-IR"/>
          <w:color w:val="111111"/>
          <w:sz w:val="28"/>
          <w:szCs w:val="28"/>
          <w:rtl/>
        </w:rPr>
        <w:t xml:space="preserve">نسبت گویائی به حکمت مَجاز است، چنانچه خداوند می فرماید: «هذا کِتابُنا یَنْطِقُ عَلَیْکُمْ بِالْحَقِ »</w:t>
      </w:r>
      <w:r>
        <w:rPr>
          <w:rStyle w:val="FootnoteReference"/>
        </w:rPr>
        <w:footnoteReference w:id="1318"/>
      </w:r>
      <w:r>
        <w:rPr>
          <w:rFonts w:ascii="IRNazanin" w:hAnsi="IRNazanin" w:eastAsia="IRNazanin" w:cs="IRNazanin"/>
          <w:lang w:bidi="fa-IR"/>
          <w:color w:val="111111"/>
          <w:sz w:val="28"/>
          <w:szCs w:val="28"/>
          <w:rtl/>
        </w:rPr>
        <w:t xml:space="preserve">{ این است کتابِ ما که علیه شما به حق سخن می‌گوید}</w:t>
      </w:r>
    </w:p>
    <w:p>
      <w:pPr>
        <w:pStyle w:val="Heading5"/>
      </w:pPr>
      <w:bookmarkStart w:id="1827" w:name="_Toc1343"/>
      <w:r>
        <w:t>روایت 8</w:t>
      </w:r>
      <w:bookmarkEnd w:id="1827"/>
    </w:p>
    <w:p>
      <w:pPr>
        <w:pStyle w:val="BookText"/>
      </w:pPr>
      <w:r>
        <w:rPr>
          <w:rFonts w:ascii="IRNazanin" w:hAnsi="IRNazanin" w:eastAsia="IRNazanin" w:cs="IRNazanin"/>
          <w:lang w:bidi="fa-IR"/>
          <w:color w:val="111111"/>
          <w:sz w:val="28"/>
          <w:szCs w:val="28"/>
          <w:rtl/>
        </w:rPr>
        <w:t xml:space="preserve">محاسن: ابی الحسن علیه السّلام فرمود: برای پیغمبر بهی را هدیه آوردند و یک دانه برداشت و برید و خورد چون سخت آن را دوست می داشت و به کسانی که در نزد او بودند خوراند و فرمود: بر شما باد خوردن به، که دل را روشن می کند و سنگینی سینه را می برد.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در مکارم: مانند آن از امام رضا علیه السّلام آمده است. </w:t>
      </w:r>
      <w:r>
        <w:rPr>
          <w:rStyle w:val="FootnoteReference"/>
        </w:rPr>
        <w:footnoteReference w:id="1320"/>
      </w:r>
    </w:p>
    <w:p>
      <w:pPr>
        <w:pStyle w:val="Heading5"/>
      </w:pPr>
      <w:bookmarkStart w:id="1828" w:name="_Toc1344"/>
      <w:r>
        <w:t>بیان</w:t>
      </w:r>
      <w:bookmarkEnd w:id="1828"/>
    </w:p>
    <w:p>
      <w:pPr>
        <w:pStyle w:val="BookText"/>
      </w:pPr>
      <w:r>
        <w:rPr>
          <w:rFonts w:ascii="IRNazanin" w:hAnsi="IRNazanin" w:eastAsia="IRNazanin" w:cs="IRNazanin"/>
          <w:lang w:bidi="fa-IR"/>
          <w:color w:val="111111"/>
          <w:sz w:val="28"/>
          <w:szCs w:val="28"/>
          <w:rtl/>
        </w:rPr>
        <w:t xml:space="preserve">در نهایه گفته است:«إذا وجد أحدکم طخاء علی قلبه فلیأکل السفرجل » طخاء سنگینی و پوشش است. اصل طخاء و طخیه تاریکی و ابر است و از این معنا است حدیث «ان للقلب طخاءة کطخائة القمر» یعنی دل را پرده‌ای می گیرد که روشنی آن را می برد.پایان. و جلاء قلب معنایی نزدیک به آن دارد یا اینکه مراد از آن بردن حزن [و اندوه] است.</w:t>
      </w:r>
    </w:p>
    <w:p>
      <w:pPr>
        <w:pStyle w:val="Heading5"/>
      </w:pPr>
      <w:bookmarkStart w:id="1829" w:name="_Toc1345"/>
      <w:r>
        <w:t>روایت 9</w:t>
      </w:r>
      <w:bookmarkEnd w:id="1829"/>
    </w:p>
    <w:p>
      <w:pPr>
        <w:pStyle w:val="BookText"/>
      </w:pPr>
      <w:r>
        <w:rPr>
          <w:rFonts w:ascii="IRNazanin" w:hAnsi="IRNazanin" w:eastAsia="IRNazanin" w:cs="IRNazanin"/>
          <w:lang w:bidi="fa-IR"/>
          <w:color w:val="111111"/>
          <w:sz w:val="28"/>
          <w:szCs w:val="28"/>
          <w:rtl/>
        </w:rPr>
        <w:t xml:space="preserve">محاسن: نوفلی می گوید: جعفر بن ابی طالب نزد پیغمبر صلی اللَّه علیه و آله بود و به آن حضرت بهی هدیه شد و تکه ای از آن را برید و به جعفر داد و او نخواست که بخورد، به او فرمود: بگیر و بخور که دل را پاک می کند و ترسو را دلیر می سازد. </w:t>
      </w:r>
      <w:r>
        <w:rPr>
          <w:rStyle w:val="FootnoteReference"/>
        </w:rPr>
        <w:footnoteReference w:id="1321"/>
      </w:r>
    </w:p>
    <w:p>
      <w:pPr>
        <w:pStyle w:val="Heading5"/>
      </w:pPr>
      <w:bookmarkStart w:id="1830" w:name="_Toc1346"/>
      <w:r>
        <w:t>بیان</w:t>
      </w:r>
      <w:bookmarkEnd w:id="1830"/>
    </w:p>
    <w:p>
      <w:pPr>
        <w:pStyle w:val="BookText"/>
      </w:pPr>
      <w:r>
        <w:rPr>
          <w:rFonts w:ascii="IRNazanin" w:hAnsi="IRNazanin" w:eastAsia="IRNazanin" w:cs="IRNazanin"/>
          <w:lang w:bidi="fa-IR"/>
          <w:color w:val="111111"/>
          <w:sz w:val="28"/>
          <w:szCs w:val="28"/>
          <w:rtl/>
        </w:rPr>
        <w:t xml:space="preserve">ای بسا علت اینکه جعفر بن ابی طالب به را ابا داشت که بگیرد، برای ایثار و تقدیم به دیگری بوده و بی‌ادبی نبوده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4" w:name="pg13486_328639"/>
    <w:bookmarkEnd w:id="144"/>
    <w:p>
      <w:pPr>
        <w:pStyle w:val="Heading5"/>
      </w:pPr>
      <w:bookmarkStart w:id="1831" w:name="_Toc1347"/>
      <w:r>
        <w:t>«10»</w:t>
      </w:r>
      <w:bookmarkEnd w:id="1831"/>
    </w:p>
    <w:p>
      <w:pPr>
        <w:pStyle w:val="BookText"/>
      </w:pPr>
      <w:r>
        <w:rPr>
          <w:rFonts w:ascii="Amiri" w:hAnsi="Amiri" w:eastAsia="Amiri" w:cs="Amiri"/>
          <w:lang w:bidi="ar-SA"/>
          <w:color w:val="111111"/>
          <w:sz w:val="28"/>
          <w:szCs w:val="28"/>
          <w:rtl/>
        </w:rPr>
        <w:t xml:space="preserve">الْمَحَاسِنُ، عَنْ أَبِي الْحَسَنِ الْبَجَلِيِّ عَنِ الْحَسَنِ بْنِ إِبْرَاهِيمَ عَنْ سُلَيْمَانَ بْنِ جَعْفَرٍ الْجَعْفَرِيِّ عَنْ أَبِي الْحَسَنِ مُوسَي بْنِ جَعْفَرٍ عليهما السلام قَالَ: كَسَرَ رَسُولُ اللَّهِ صلي الله عليه و آله سَفَرْجَلَةً وَ أَطْعَمَ جَعْفَرَ بْنَ أَبِي طَالِبٍ وَ قَالَ لَهُ كُلْ فَإِنَّهُ يُصَفِّي اللَّوْنَ وَ يُحَسِّنُ الْوَلَدَ</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Heading5"/>
      </w:pPr>
      <w:bookmarkStart w:id="1832" w:name="_Toc1348"/>
      <w:r>
        <w:t>«11»</w:t>
      </w:r>
      <w:bookmarkEnd w:id="1832"/>
    </w:p>
    <w:p>
      <w:pPr>
        <w:pStyle w:val="BookText"/>
      </w:pPr>
      <w:r>
        <w:rPr>
          <w:rFonts w:ascii="Amiri" w:hAnsi="Amiri" w:eastAsia="Amiri" w:cs="Amiri"/>
          <w:lang w:bidi="ar-SA"/>
          <w:color w:val="111111"/>
          <w:sz w:val="28"/>
          <w:szCs w:val="28"/>
          <w:rtl/>
        </w:rPr>
        <w:t xml:space="preserve">وَ مِنْهُ، عَنْ سِجَادَةَ رَفَعَهُ إِلَي أَبِي عَبْدِ اللَّهِ عليه السلام قَالَ: مَنْ أَكَلَ سَفَرْجَلَةً عَلَي الرِّيقِ طَابَ مَاؤُهُ وَ حَسُنَ وَلَدُهُ‌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5"/>
      </w:pPr>
      <w:bookmarkStart w:id="1833" w:name="_Toc1349"/>
      <w:r>
        <w:t>بيان</w:t>
      </w:r>
      <w:bookmarkEnd w:id="1833"/>
    </w:p>
    <w:p>
      <w:pPr>
        <w:pStyle w:val="BookText"/>
      </w:pPr>
      <w:r>
        <w:rPr>
          <w:rFonts w:ascii="Amiri" w:hAnsi="Amiri" w:eastAsia="Amiri" w:cs="Amiri"/>
          <w:lang w:bidi="ar-SA"/>
          <w:color w:val="111111"/>
          <w:sz w:val="28"/>
          <w:szCs w:val="28"/>
          <w:rtl/>
        </w:rPr>
        <w:t xml:space="preserve">كان حسن الولد تفسير لطيب الماء و يحتمل أن يكون طيب الماء لبيان التأثير في الأخلاق الحسنة في الولد.</w:t>
      </w:r>
    </w:p>
    <w:p>
      <w:pPr>
        <w:pStyle w:val="Heading5"/>
      </w:pPr>
      <w:bookmarkStart w:id="1834" w:name="_Toc1350"/>
      <w:r>
        <w:t>«12»</w:t>
      </w:r>
      <w:bookmarkEnd w:id="1834"/>
    </w:p>
    <w:p>
      <w:pPr>
        <w:pStyle w:val="BookText"/>
      </w:pPr>
      <w:r>
        <w:rPr>
          <w:rFonts w:ascii="Amiri" w:hAnsi="Amiri" w:eastAsia="Amiri" w:cs="Amiri"/>
          <w:lang w:bidi="ar-SA"/>
          <w:color w:val="111111"/>
          <w:sz w:val="28"/>
          <w:szCs w:val="28"/>
          <w:rtl/>
        </w:rPr>
        <w:t xml:space="preserve">الْمَحَاسِنُ، عَنْ بَعْضِ أَصْحَابِنَا عَمَّنْ ذَكَرَهُ عَنْ أَبِي أَيُّوبَ الْخَزَّازِ عَنْ مُحَمَّدِ بْنِ مُسْلِمٍ قَالَ: نَظَرَ أَبُو عَبْدِ اللَّهِ عليه السلام إِلَي غُلَامٍ جَمِيلٍ فَقَالَ يَنْبَغِي أَنْ يَكُونَ أَبُو هَذَا الْغُلَامِ أَكَلَ السَّفَرْجَلَ وَ قَالَ السَّفَرْجَلُ يُحَسِّنُ الْوَجْهَ وَ يُجِمُّ الْفُؤَادَ</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5"/>
      </w:pPr>
      <w:bookmarkStart w:id="1835" w:name="_Toc1351"/>
      <w:r>
        <w:t>«13»</w:t>
      </w:r>
      <w:bookmarkEnd w:id="1835"/>
    </w:p>
    <w:p>
      <w:pPr>
        <w:pStyle w:val="BookText"/>
      </w:pPr>
      <w:r>
        <w:rPr>
          <w:rFonts w:ascii="Amiri" w:hAnsi="Amiri" w:eastAsia="Amiri" w:cs="Amiri"/>
          <w:lang w:bidi="ar-SA"/>
          <w:color w:val="111111"/>
          <w:sz w:val="28"/>
          <w:szCs w:val="28"/>
          <w:rtl/>
        </w:rPr>
        <w:t xml:space="preserve">وَ مِنْهُ، عَنْ مُحَمَّدِ بْنِ سِنَانٍ أَوْ غَيْرِهِ عَنِ الْحُسَيْنِ بْنِ عُثْمَانَ عَنْ حَمْزَةَ بْنِ بَزِيعٍ عَنْ أَبِي إِبْرَاهِيمَ عليه السلام قَالَ: قَالَ رَسُولُ اللَّهِ صلي الله عليه و آله لِجَعْفَرٍ يَا جَعْفَرُ كُلِ السَّفَرْجَلَ فَإِنَّهُ يُقَوِّي الْقَلْبَ وَ يُشَجِّعُ الْجَبَانَ‌</w:t>
      </w:r>
      <w:r>
        <w:rPr>
          <w:rStyle w:val="FootnoteReference"/>
        </w:rPr>
        <w:footnoteReference w:id="1325"/>
      </w:r>
    </w:p>
    <w:p>
      <w:pPr>
        <w:pStyle w:val="BookText"/>
      </w:pPr>
      <w:r>
        <w:rPr>
          <w:rFonts w:ascii="Amiri" w:hAnsi="Amiri" w:eastAsia="Amiri" w:cs="Amiri"/>
          <w:lang w:bidi="ar-SA"/>
          <w:color w:val="111111"/>
          <w:sz w:val="28"/>
          <w:szCs w:val="28"/>
          <w:rtl/>
        </w:rPr>
        <w:t xml:space="preserve">وَ رَوَاهُ أَبُو سُمَيْنَةَ عَنْ أَحْمَدَ بْنِ عَبْدِ اللَّهِ الْأَسَدِيِّ عَنْ رَجُلٍ عَنْ أَبِي عَبْدِ اللَّهِ عليه السلام‌</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النبي صلي الله عليه و آله: مثله‌</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5"/>
      </w:pPr>
      <w:bookmarkStart w:id="1836" w:name="_Toc1352"/>
      <w:r>
        <w:t>«14»</w:t>
      </w:r>
      <w:bookmarkEnd w:id="1836"/>
    </w:p>
    <w:p>
      <w:pPr>
        <w:pStyle w:val="BookText"/>
      </w:pPr>
      <w:r>
        <w:rPr>
          <w:rFonts w:ascii="Amiri" w:hAnsi="Amiri" w:eastAsia="Amiri" w:cs="Amiri"/>
          <w:lang w:bidi="ar-SA"/>
          <w:color w:val="111111"/>
          <w:sz w:val="28"/>
          <w:szCs w:val="28"/>
          <w:rtl/>
        </w:rPr>
        <w:t xml:space="preserve">الْمَحَاسِنُ، عَنْ بَعْضِ أَصْحَابِهِ عَنْ عَبْدِ اللَّهِ بْنِ عَبْدِ الرَّحْمَنِ الْأَصَمِّ عَنْ شُعَيْبٍ الْعَقَرْقُوفِيِّ عَنْ أَبِي بَصِيرٍ عَنْ أَبِي عَبْدِ اللَّهِ عليه السلام قَالَ: أَكْلُ السَّفَرْجَلِ قُوَّةٌ لِلْقَلْبِ وَ ذَكَاءٌ لِلْفُؤَادِ وَ يُشَجِّعُ الْجَبَانَ‌</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5"/>
      </w:pPr>
      <w:bookmarkStart w:id="1837" w:name="_Toc1353"/>
      <w:r>
        <w:t>«15»</w:t>
      </w:r>
      <w:bookmarkEnd w:id="1837"/>
    </w:p>
    <w:p>
      <w:pPr>
        <w:pStyle w:val="BookText"/>
      </w:pPr>
      <w:r>
        <w:rPr>
          <w:rFonts w:ascii="Amiri" w:hAnsi="Amiri" w:eastAsia="Amiri" w:cs="Amiri"/>
          <w:lang w:bidi="ar-SA"/>
          <w:color w:val="111111"/>
          <w:sz w:val="28"/>
          <w:szCs w:val="28"/>
          <w:rtl/>
        </w:rPr>
        <w:t xml:space="preserve">وَ مِنْهُ، عَنِ الْقَاسِمِ بْنِ يَحْيَي عَنْ جَدِّهِ عَنْ أَبِي بَصِيرٍ عَنْ أَبِي عَبْدِ اللَّهِ عليه السلام قَالَ قَالَ أَمِيرُ الْمُؤْمِنِينَ عليه السلام: أَكْلُ السَّفَرْجَلِ قُوَّةٌ لِلْقَلْبِ الضَّعِيفِ وَ يُطَيِّبُ الْمَعِدَةَ وَ يُذَكِّي الْفُؤَادَ وَ يُشَجِّعُ الْجَبَانَ‌</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5"/>
      </w:pPr>
      <w:bookmarkStart w:id="1838" w:name="_Toc1354"/>
      <w:r>
        <w:t>روایت 10</w:t>
      </w:r>
      <w:bookmarkEnd w:id="1838"/>
    </w:p>
    <w:p>
      <w:pPr>
        <w:pStyle w:val="BookText"/>
      </w:pPr>
      <w:r>
        <w:rPr>
          <w:rFonts w:ascii="IRNazanin" w:hAnsi="IRNazanin" w:eastAsia="IRNazanin" w:cs="IRNazanin"/>
          <w:lang w:bidi="fa-IR"/>
          <w:color w:val="111111"/>
          <w:sz w:val="28"/>
          <w:szCs w:val="28"/>
          <w:rtl/>
        </w:rPr>
        <w:t xml:space="preserve">محاسن: موسی بن جعفر علیه السلام می فرماید: پیامبر اکرم صلی الله علیه و آله بهی را برید و به جعفر بن ابی طالب خوراند و به او گفت بخور که آن رنگ را صفا دهد و فرزند را زیبا کند. </w:t>
      </w:r>
      <w:r>
        <w:rPr>
          <w:rStyle w:val="FootnoteReference"/>
        </w:rPr>
        <w:footnoteReference w:id="1330"/>
      </w:r>
    </w:p>
    <w:p>
      <w:pPr>
        <w:pStyle w:val="Heading5"/>
      </w:pPr>
      <w:bookmarkStart w:id="1839" w:name="_Toc1355"/>
      <w:r>
        <w:t>روایت 11</w:t>
      </w:r>
      <w:bookmarkEnd w:id="1839"/>
    </w:p>
    <w:p>
      <w:pPr>
        <w:pStyle w:val="BookText"/>
      </w:pPr>
      <w:r>
        <w:rPr>
          <w:rFonts w:ascii="IRNazanin" w:hAnsi="IRNazanin" w:eastAsia="IRNazanin" w:cs="IRNazanin"/>
          <w:lang w:bidi="fa-IR"/>
          <w:color w:val="111111"/>
          <w:sz w:val="28"/>
          <w:szCs w:val="28"/>
          <w:rtl/>
        </w:rPr>
        <w:t xml:space="preserve">محاسن: امام صادق علیه السّلام می فرماید: کسی که در ناشتا گلابی بخورد، منی او پاک و فرزند او زیبا می شود. </w:t>
      </w:r>
      <w:r>
        <w:rPr>
          <w:rStyle w:val="FootnoteReference"/>
        </w:rPr>
        <w:footnoteReference w:id="1331"/>
      </w:r>
    </w:p>
    <w:p>
      <w:pPr>
        <w:pStyle w:val="Heading5"/>
      </w:pPr>
      <w:bookmarkStart w:id="1840" w:name="_Toc1356"/>
      <w:r>
        <w:t>بیان</w:t>
      </w:r>
      <w:bookmarkEnd w:id="1840"/>
    </w:p>
    <w:p>
      <w:pPr>
        <w:pStyle w:val="BookText"/>
      </w:pPr>
      <w:r>
        <w:rPr>
          <w:rFonts w:ascii="IRNazanin" w:hAnsi="IRNazanin" w:eastAsia="IRNazanin" w:cs="IRNazanin"/>
          <w:lang w:bidi="fa-IR"/>
          <w:color w:val="111111"/>
          <w:sz w:val="28"/>
          <w:szCs w:val="28"/>
          <w:rtl/>
        </w:rPr>
        <w:t xml:space="preserve">زیبائی فرزند شرح پاک شدن منی است و چه بسا، پاکیِ منی، برای بیان اثر بخشی در اخلاق خوب فرزند باشد.</w:t>
      </w:r>
    </w:p>
    <w:p>
      <w:pPr>
        <w:pStyle w:val="Heading5"/>
      </w:pPr>
      <w:bookmarkStart w:id="1841" w:name="_Toc1357"/>
      <w:r>
        <w:t>روایت 12</w:t>
      </w:r>
      <w:bookmarkEnd w:id="1841"/>
    </w:p>
    <w:p>
      <w:pPr>
        <w:pStyle w:val="BookText"/>
      </w:pPr>
      <w:r>
        <w:rPr>
          <w:rFonts w:ascii="IRNazanin" w:hAnsi="IRNazanin" w:eastAsia="IRNazanin" w:cs="IRNazanin"/>
          <w:lang w:bidi="fa-IR"/>
          <w:color w:val="111111"/>
          <w:sz w:val="28"/>
          <w:szCs w:val="28"/>
          <w:rtl/>
        </w:rPr>
        <w:t xml:space="preserve">محاسن: محمّد بن مسلم می گوید: امام صادق علیه السّلام به پسر بچه زیبائی نگاه کرد و فرمود: سزاست که پدرش به خورده باشد، فرمود: به، چهره را زیبا و دل را آرام می کند. </w:t>
      </w:r>
      <w:r>
        <w:rPr>
          <w:rStyle w:val="FootnoteReference"/>
        </w:rPr>
        <w:footnoteReference w:id="1332"/>
      </w:r>
    </w:p>
    <w:p>
      <w:pPr>
        <w:pStyle w:val="Heading5"/>
      </w:pPr>
      <w:bookmarkStart w:id="1842" w:name="_Toc1358"/>
      <w:r>
        <w:t>روایت 13</w:t>
      </w:r>
      <w:bookmarkEnd w:id="1842"/>
    </w:p>
    <w:p>
      <w:pPr>
        <w:pStyle w:val="BookText"/>
      </w:pPr>
      <w:r>
        <w:rPr>
          <w:rFonts w:ascii="IRNazanin" w:hAnsi="IRNazanin" w:eastAsia="IRNazanin" w:cs="IRNazanin"/>
          <w:lang w:bidi="fa-IR"/>
          <w:color w:val="111111"/>
          <w:sz w:val="28"/>
          <w:szCs w:val="28"/>
          <w:rtl/>
        </w:rPr>
        <w:t xml:space="preserve">محاسن: ابی ابرهیم می گوید: رسول خدا صلی الله علیه و آله به جعفر فرمود: ای جعفر به را بخور که آن قلب را نیرو بخشیده و ترسو را شجاع می سازد. </w:t>
      </w:r>
      <w:r>
        <w:rPr>
          <w:rStyle w:val="FootnoteReference"/>
        </w:rPr>
        <w:footnoteReference w:id="1333"/>
      </w:r>
      <w:r>
        <w:rPr>
          <w:rFonts w:ascii="IRNazanin" w:hAnsi="IRNazanin" w:eastAsia="IRNazanin" w:cs="IRNazanin"/>
          <w:lang w:bidi="fa-IR"/>
          <w:color w:val="111111"/>
          <w:sz w:val="28"/>
          <w:szCs w:val="28"/>
          <w:rtl/>
        </w:rPr>
        <w:t xml:space="preserve">به سند دیگری از امام صادق علیه السلام نیز نقل شده است.</w:t>
      </w:r>
    </w:p>
    <w:p>
      <w:pPr>
        <w:pStyle w:val="BookText"/>
      </w:pPr>
      <w:r>
        <w:rPr>
          <w:rFonts w:ascii="IRNazanin" w:hAnsi="IRNazanin" w:eastAsia="IRNazanin" w:cs="IRNazanin"/>
          <w:lang w:bidi="fa-IR"/>
          <w:color w:val="111111"/>
          <w:sz w:val="28"/>
          <w:szCs w:val="28"/>
          <w:rtl/>
        </w:rPr>
        <w:t xml:space="preserve">در مکارم از پیامبر اکرم صلی الله علیه و آله مانند آن آمده است. </w:t>
      </w:r>
      <w:r>
        <w:rPr>
          <w:rStyle w:val="FootnoteReference"/>
        </w:rPr>
        <w:footnoteReference w:id="1334"/>
      </w:r>
    </w:p>
    <w:p>
      <w:pPr>
        <w:pStyle w:val="Heading5"/>
      </w:pPr>
      <w:bookmarkStart w:id="1843" w:name="_Toc1359"/>
      <w:r>
        <w:t>روایت 14</w:t>
      </w:r>
      <w:bookmarkEnd w:id="1843"/>
    </w:p>
    <w:p>
      <w:pPr>
        <w:pStyle w:val="BookText"/>
      </w:pPr>
      <w:r>
        <w:rPr>
          <w:rFonts w:ascii="IRNazanin" w:hAnsi="IRNazanin" w:eastAsia="IRNazanin" w:cs="IRNazanin"/>
          <w:lang w:bidi="fa-IR"/>
          <w:color w:val="111111"/>
          <w:sz w:val="28"/>
          <w:szCs w:val="28"/>
          <w:rtl/>
        </w:rPr>
        <w:t xml:space="preserve">محاسن: امام صادق علیه السلام می فرماید: خورن به، قوتی برای قلب و روشنایی برای دل است و ترسو را شجاع می سازد. </w:t>
      </w:r>
      <w:r>
        <w:rPr>
          <w:rStyle w:val="FootnoteReference"/>
        </w:rPr>
        <w:footnoteReference w:id="1335"/>
      </w:r>
    </w:p>
    <w:p>
      <w:pPr>
        <w:pStyle w:val="Heading5"/>
      </w:pPr>
      <w:bookmarkStart w:id="1844" w:name="_Toc1360"/>
      <w:r>
        <w:t>روایت 15</w:t>
      </w:r>
      <w:bookmarkEnd w:id="1844"/>
    </w:p>
    <w:p>
      <w:pPr>
        <w:pStyle w:val="BookText"/>
      </w:pPr>
      <w:r>
        <w:rPr>
          <w:rFonts w:ascii="IRNazanin" w:hAnsi="IRNazanin" w:eastAsia="IRNazanin" w:cs="IRNazanin"/>
          <w:lang w:bidi="fa-IR"/>
          <w:color w:val="111111"/>
          <w:sz w:val="28"/>
          <w:szCs w:val="28"/>
          <w:rtl/>
        </w:rPr>
        <w:t xml:space="preserve">محاسن: امیر المؤمنین علیه السّلام می فرماید: خوردن به، قوت دل ناتوان است و معده را پاک می کند و قلب را روشنایی می بخشد و ترسو را دلیر می سازد. </w:t>
      </w:r>
      <w:r>
        <w:rPr>
          <w:rStyle w:val="FootnoteReference"/>
        </w:rPr>
        <w:footnoteReference w:id="1336"/>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5" w:name="pg13486_328640"/>
    <w:bookmarkEnd w:id="145"/>
    <w:p>
      <w:pPr>
        <w:pStyle w:val="Heading5"/>
      </w:pPr>
      <w:bookmarkStart w:id="1845" w:name="_Toc1361"/>
      <w:r>
        <w:t>«16»</w:t>
      </w:r>
      <w:bookmarkEnd w:id="1845"/>
    </w:p>
    <w:p>
      <w:pPr>
        <w:pStyle w:val="BookText"/>
      </w:pPr>
      <w:r>
        <w:rPr>
          <w:rFonts w:ascii="Amiri" w:hAnsi="Amiri" w:eastAsia="Amiri" w:cs="Amiri"/>
          <w:lang w:bidi="ar-SA"/>
          <w:color w:val="111111"/>
          <w:sz w:val="28"/>
          <w:szCs w:val="28"/>
          <w:rtl/>
        </w:rPr>
        <w:t xml:space="preserve">وَ مِنْهُ، عَنْ أَبِيهِ عَنْ أَبِي الْبَخْتَرِيِّ عَنْ طَلْحَةَ بْنِ عَمْرٍو قَالَ: دَخَلَ طَلْحَةُ بْنُ عُبَيْدِ اللَّهِ عَلَي رَسُولِ اللَّهِ صلي الله عليه و آله وَ فِي يَدِهِ سَفَرْجَلَةٌ فَأَلْقَاهَا إِلَي طَلْحَةَ وَ قَالَ كُلْهَا فَإِنَّهَا تُجِمُّ الْفُؤَادَ</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362"/>
      <w:r>
        <w:t>«17»</w:t>
      </w:r>
      <w:bookmarkEnd w:id="1846"/>
    </w:p>
    <w:p>
      <w:pPr>
        <w:pStyle w:val="BookText"/>
      </w:pPr>
      <w:r>
        <w:rPr>
          <w:rFonts w:ascii="Amiri" w:hAnsi="Amiri" w:eastAsia="Amiri" w:cs="Amiri"/>
          <w:lang w:bidi="ar-SA"/>
          <w:color w:val="111111"/>
          <w:sz w:val="28"/>
          <w:szCs w:val="28"/>
          <w:rtl/>
        </w:rPr>
        <w:t xml:space="preserve">وَ مِنْهُ، عَنْ مُحَمَّدِ بْنِ عَمْرٍو رَفَعَهُ قَالَ: السَّفَرْجَلُ يَدْبُغُ الْمَعِدَةَ وَ يَشُدُّ الْفُؤَادَ</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5"/>
      </w:pPr>
      <w:bookmarkStart w:id="1847" w:name="_Toc1363"/>
      <w:r>
        <w:t>«18»</w:t>
      </w:r>
      <w:bookmarkEnd w:id="1847"/>
    </w:p>
    <w:p>
      <w:pPr>
        <w:pStyle w:val="BookText"/>
      </w:pPr>
      <w:r>
        <w:rPr>
          <w:rFonts w:ascii="Amiri" w:hAnsi="Amiri" w:eastAsia="Amiri" w:cs="Amiri"/>
          <w:lang w:bidi="ar-SA"/>
          <w:color w:val="111111"/>
          <w:sz w:val="28"/>
          <w:szCs w:val="28"/>
          <w:rtl/>
        </w:rPr>
        <w:t xml:space="preserve">وَ مِنْهُ، عَنْ عِدَّةٍ مِنْ أَصْحَابِهِ عَنْ عَلِيِّ بْنِ أَسْبَاطٍ عَنْ أَبِي مُحَمَّدٍ الْجَوْهَرِيِّ عَنْ سُفْيَانَ بْنِ عُيَيْنَةَ قَالَ سَمِعْتُ جَعْفَرَ بْنَ مُحَمَّدٍ عليه السلام يَقُولُ: السَّفَرْجَلُ يَذْهَبُ بِهَمِّ الْحَزِينِ كَمَا تَذْهَبُ الْيَدُ بِعَرَقِ الْجَبِينِ‌</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5"/>
      </w:pPr>
      <w:bookmarkStart w:id="1848" w:name="_Toc1364"/>
      <w:r>
        <w:t>«19»</w:t>
      </w:r>
      <w:bookmarkEnd w:id="1848"/>
    </w:p>
    <w:p>
      <w:pPr>
        <w:pStyle w:val="BookText"/>
      </w:pPr>
      <w:r>
        <w:rPr>
          <w:rFonts w:ascii="Amiri" w:hAnsi="Amiri" w:eastAsia="Amiri" w:cs="Amiri"/>
          <w:lang w:bidi="ar-SA"/>
          <w:color w:val="111111"/>
          <w:sz w:val="28"/>
          <w:szCs w:val="28"/>
          <w:rtl/>
        </w:rPr>
        <w:t xml:space="preserve">وَ مِنْهُ، عَنِ السَّيَّارِيِّ رَفَعَهُ قَالَ: عَلَيْكُمْ بِالسَّفَرْجَلِ فَكُلُوهُ فَإِنَّهُ يَزِيدُ فِي الْعَقْلِ وَ الْمُرُوَّةِ</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5"/>
      </w:pPr>
      <w:bookmarkStart w:id="1849" w:name="_Toc1365"/>
      <w:r>
        <w:t>«20»</w:t>
      </w:r>
      <w:bookmarkEnd w:id="1849"/>
    </w:p>
    <w:p>
      <w:pPr>
        <w:pStyle w:val="BookText"/>
      </w:pPr>
      <w:r>
        <w:rPr>
          <w:rFonts w:ascii="Amiri" w:hAnsi="Amiri" w:eastAsia="Amiri" w:cs="Amiri"/>
          <w:lang w:bidi="ar-SA"/>
          <w:color w:val="111111"/>
          <w:sz w:val="28"/>
          <w:szCs w:val="28"/>
          <w:rtl/>
        </w:rPr>
        <w:t xml:space="preserve">وَ مِنْهُ، عَنِ السَّيَّارِيِّ عَنْ أَبِي جَعْفَرٍ عَنْ إِسْحَاقَ بْنِ مُطَهَّرٍ ذَكَرَهُ عَنْ أَبِي عَبْدِ اللَّهِ عليه السلام قَالَ: السَّفَرْجَلُ يُفَرِّجُ الْمَعِدَةَ وَ يَشُدُّ الْفُؤَادَ وَ مَا بَعَثَ اللَّهُ نَبِيّاً قَطُّ إِلَّا أَكَلَ السَّفَرْجَلَ‌</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التُّفَّاحُ نَضُوحُ الْمَعِدَةِ</w:t>
      </w:r>
      <w:r>
        <w:rPr>
          <w:rStyle w:val="FootnoteReference"/>
        </w:rPr>
        <w:footnoteReference w:id="1342"/>
      </w:r>
      <w:r>
        <w:rPr>
          <w:rFonts w:ascii="Amiri" w:hAnsi="Amiri" w:eastAsia="Amiri" w:cs="Amiri"/>
          <w:lang w:bidi="ar-SA"/>
          <w:color w:val="111111"/>
          <w:sz w:val="28"/>
          <w:szCs w:val="28"/>
          <w:rtl/>
        </w:rPr>
        <w:t xml:space="preserve">وَ قَالَ كُلِ التُّفَّاحَ فَإِنَّهُ يُطْفِئُ الْحَرَارَةَ وَ يُبَرِّدُ الْجَوْفَ وَ يَذْهَبُ بِالْحُمَّي وَ فِي حَدِيثٍ آخَرَ يَذْهَبُ بِالْوَبَاءِ</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5"/>
      </w:pPr>
      <w:bookmarkStart w:id="1850" w:name="_Toc1366"/>
      <w:r>
        <w:t>بيان</w:t>
      </w:r>
      <w:bookmarkEnd w:id="1850"/>
    </w:p>
    <w:p>
      <w:pPr>
        <w:pStyle w:val="BookText"/>
      </w:pPr>
      <w:r>
        <w:rPr>
          <w:rFonts w:ascii="Amiri" w:hAnsi="Amiri" w:eastAsia="Amiri" w:cs="Amiri"/>
          <w:lang w:bidi="ar-SA"/>
          <w:color w:val="111111"/>
          <w:sz w:val="28"/>
          <w:szCs w:val="28"/>
          <w:rtl/>
        </w:rPr>
        <w:t xml:space="preserve">يفرج المعدة كذا في أكثر النسخ و ليس له معني يناسب المقام إلا أن يكون من الشق كناية عن توسيعها و حصول شهوة الطعام و في بعض النسخ يصوح بالصاد و الحاء المهملتين و واو بينهما أي يجفف و في بعضها نضوح كما مر و هو أظهر و في النهاية الوباء بالقصر و المد و الهمز الطاعون و المرض العام.</w:t>
      </w:r>
    </w:p>
    <w:p>
      <w:pPr>
        <w:pStyle w:val="Heading5"/>
      </w:pPr>
      <w:bookmarkStart w:id="1851" w:name="_Toc1367"/>
      <w:r>
        <w:t>«21»</w:t>
      </w:r>
      <w:bookmarkEnd w:id="1851"/>
    </w:p>
    <w:p>
      <w:pPr>
        <w:pStyle w:val="BookText"/>
      </w:pPr>
      <w:r>
        <w:rPr>
          <w:rFonts w:ascii="Amiri" w:hAnsi="Amiri" w:eastAsia="Amiri" w:cs="Amiri"/>
          <w:lang w:bidi="ar-SA"/>
          <w:color w:val="111111"/>
          <w:sz w:val="28"/>
          <w:szCs w:val="28"/>
          <w:rtl/>
        </w:rPr>
        <w:t xml:space="preserve">الْمَحَاسِنُ، عَنْ أَبِي يُوسُفَ عَنِ الْقَنْدِيِّ عَنِ الْمُفَضَّلِ بْنِ عُمَرَ عَنْ أَبِي عَبْدِ اللَّهِ عليه السلام قَالَ: ذُكِرَ لَهُ الْحُمَّي فَقَالَ إِنَّا أَهْلُ بَيْتٍ لَا نَتَدَاوَي إِلَّا بِإِفَاضَةِ الْمَاءِ</w:t>
      </w:r>
    </w:p>
    <w:p>
      <w:pPr>
        <w:pStyle w:val="Heading5"/>
      </w:pPr>
      <w:bookmarkStart w:id="1852" w:name="_Toc1368"/>
      <w:r>
        <w:t>روایت 16</w:t>
      </w:r>
      <w:bookmarkEnd w:id="1852"/>
    </w:p>
    <w:p>
      <w:pPr>
        <w:pStyle w:val="BookText"/>
      </w:pPr>
      <w:r>
        <w:rPr>
          <w:rFonts w:ascii="IRNazanin" w:hAnsi="IRNazanin" w:eastAsia="IRNazanin" w:cs="IRNazanin"/>
          <w:lang w:bidi="fa-IR"/>
          <w:color w:val="111111"/>
          <w:sz w:val="28"/>
          <w:szCs w:val="28"/>
          <w:rtl/>
        </w:rPr>
        <w:t xml:space="preserve">محاسن: طلحة بن عبد اللَّه نزد رسول خدا صلی الله علیه و آله آمد و در دست آن حضرت بهی بود و آن را به طلحه پرت کرد و به او فرمود: آن را بخور که دل را آرام می کند. </w:t>
      </w:r>
      <w:r>
        <w:rPr>
          <w:rStyle w:val="FootnoteReference"/>
        </w:rPr>
        <w:footnoteReference w:id="1344"/>
      </w:r>
    </w:p>
    <w:p>
      <w:pPr>
        <w:pStyle w:val="Heading5"/>
      </w:pPr>
      <w:bookmarkStart w:id="1853" w:name="_Toc1369"/>
      <w:r>
        <w:t>روایت 17</w:t>
      </w:r>
      <w:bookmarkEnd w:id="1853"/>
    </w:p>
    <w:p>
      <w:pPr>
        <w:pStyle w:val="BookText"/>
      </w:pPr>
      <w:r>
        <w:rPr>
          <w:rFonts w:ascii="IRNazanin" w:hAnsi="IRNazanin" w:eastAsia="IRNazanin" w:cs="IRNazanin"/>
          <w:lang w:bidi="fa-IR"/>
          <w:color w:val="111111"/>
          <w:sz w:val="28"/>
          <w:szCs w:val="28"/>
          <w:rtl/>
        </w:rPr>
        <w:t xml:space="preserve">محاسن: محمّد بن عمرو به صورت مرفوع نقل کرده است که: به، معده را پاک می کند و دل را نیرو می دهد.</w:t>
      </w:r>
      <w:r>
        <w:rPr>
          <w:rStyle w:val="FootnoteReference"/>
        </w:rPr>
        <w:footnoteReference w:id="1345"/>
      </w:r>
    </w:p>
    <w:p>
      <w:pPr>
        <w:pStyle w:val="Heading5"/>
      </w:pPr>
      <w:bookmarkStart w:id="1854" w:name="_Toc1370"/>
      <w:r>
        <w:t>روایت 18</w:t>
      </w:r>
      <w:bookmarkEnd w:id="1854"/>
    </w:p>
    <w:p>
      <w:pPr>
        <w:pStyle w:val="BookText"/>
      </w:pPr>
      <w:r>
        <w:rPr>
          <w:rFonts w:ascii="IRNazanin" w:hAnsi="IRNazanin" w:eastAsia="IRNazanin" w:cs="IRNazanin"/>
          <w:lang w:bidi="fa-IR"/>
          <w:color w:val="111111"/>
          <w:sz w:val="28"/>
          <w:szCs w:val="28"/>
          <w:rtl/>
        </w:rPr>
        <w:t xml:space="preserve">محاسن: امام باقر علیه السلام می فرمود: به، اندوه غمگین را می برد چنانچه دست عرق جبین را می برد. </w:t>
      </w:r>
      <w:r>
        <w:rPr>
          <w:rStyle w:val="FootnoteReference"/>
        </w:rPr>
        <w:footnoteReference w:id="1346"/>
      </w:r>
    </w:p>
    <w:p>
      <w:pPr>
        <w:pStyle w:val="Heading5"/>
      </w:pPr>
      <w:bookmarkStart w:id="1855" w:name="_Toc1371"/>
      <w:r>
        <w:t>روایت 19</w:t>
      </w:r>
      <w:bookmarkEnd w:id="1855"/>
    </w:p>
    <w:p>
      <w:pPr>
        <w:pStyle w:val="BookText"/>
      </w:pPr>
      <w:r>
        <w:rPr>
          <w:rFonts w:ascii="IRNazanin" w:hAnsi="IRNazanin" w:eastAsia="IRNazanin" w:cs="IRNazanin"/>
          <w:lang w:bidi="fa-IR"/>
          <w:color w:val="111111"/>
          <w:sz w:val="28"/>
          <w:szCs w:val="28"/>
          <w:rtl/>
        </w:rPr>
        <w:t xml:space="preserve">محاسن: از سیاری به صورت مرفوع نقل شده است: بر شما باد خوردن به، که خِرد و مردانگی را می افزاید.</w:t>
      </w:r>
      <w:r>
        <w:rPr>
          <w:rStyle w:val="FootnoteReference"/>
        </w:rPr>
        <w:footnoteReference w:id="1347"/>
      </w:r>
    </w:p>
    <w:p>
      <w:pPr>
        <w:pStyle w:val="Heading5"/>
      </w:pPr>
      <w:bookmarkStart w:id="1856" w:name="_Toc1372"/>
      <w:r>
        <w:t>روایت 20</w:t>
      </w:r>
      <w:bookmarkEnd w:id="1856"/>
    </w:p>
    <w:p>
      <w:pPr>
        <w:pStyle w:val="BookText"/>
      </w:pPr>
      <w:r>
        <w:rPr>
          <w:rFonts w:ascii="IRNazanin" w:hAnsi="IRNazanin" w:eastAsia="IRNazanin" w:cs="IRNazanin"/>
          <w:lang w:bidi="fa-IR"/>
          <w:color w:val="111111"/>
          <w:sz w:val="28"/>
          <w:szCs w:val="28"/>
          <w:rtl/>
        </w:rPr>
        <w:t xml:space="preserve">محاسن: امام صادق علیه السّلام می فرماید: به، معده را می گشاید و دل را محکم می کند و خدا هرگز پیغمبری نفرستاده مگر اینکه به خورده است. </w:t>
      </w:r>
      <w:r>
        <w:rPr>
          <w:rStyle w:val="FootnoteReference"/>
        </w:rPr>
        <w:footnoteReference w:id="1348"/>
      </w:r>
      <w:r>
        <w:rPr>
          <w:rFonts w:ascii="IRNazanin" w:hAnsi="IRNazanin" w:eastAsia="IRNazanin" w:cs="IRNazanin"/>
          <w:lang w:bidi="fa-IR"/>
          <w:color w:val="111111"/>
          <w:sz w:val="28"/>
          <w:szCs w:val="28"/>
          <w:rtl/>
        </w:rPr>
        <w:t xml:space="preserve">و فرمود: سیب پاک کننده معده است.</w:t>
      </w:r>
    </w:p>
    <w:p>
      <w:pPr>
        <w:pStyle w:val="BookText"/>
      </w:pPr>
      <w:r>
        <w:rPr>
          <w:rFonts w:ascii="IRNazanin" w:hAnsi="IRNazanin" w:eastAsia="IRNazanin" w:cs="IRNazanin"/>
          <w:lang w:bidi="fa-IR"/>
          <w:color w:val="111111"/>
          <w:sz w:val="28"/>
          <w:szCs w:val="28"/>
          <w:rtl/>
        </w:rPr>
        <w:t xml:space="preserve">و فرمود: سیب بخور که حرارت را خاموش می کند و درون را خنک می کند، و تب را می برد، و در روایت دیگری است که: وبا را می برد. </w:t>
      </w:r>
      <w:r>
        <w:rPr>
          <w:rStyle w:val="FootnoteReference"/>
        </w:rPr>
        <w:footnoteReference w:id="1349"/>
      </w:r>
    </w:p>
    <w:p>
      <w:pPr>
        <w:pStyle w:val="Heading5"/>
      </w:pPr>
      <w:bookmarkStart w:id="1857" w:name="_Toc1373"/>
      <w:r>
        <w:t>بیان</w:t>
      </w:r>
      <w:bookmarkEnd w:id="1857"/>
    </w:p>
    <w:p>
      <w:pPr>
        <w:pStyle w:val="BookText"/>
      </w:pPr>
      <w:r>
        <w:rPr>
          <w:rFonts w:ascii="IRNazanin" w:hAnsi="IRNazanin" w:eastAsia="IRNazanin" w:cs="IRNazanin"/>
          <w:lang w:bidi="fa-IR"/>
          <w:color w:val="111111"/>
          <w:sz w:val="28"/>
          <w:szCs w:val="28"/>
          <w:rtl/>
        </w:rPr>
        <w:t xml:space="preserve">«معده را گشاید» در بسیاری نسخ است و معنی مناسبی در اینجا ندارد مگر اینکه به معنی وسعت دهنده باشد و کنایه از اشتهاء آور بودن برای خوراک باشد، و در برخی نسخه ها «یصوح» آمده است یعنی خشک می کند و در برخی نسخه‌ها «نضوح» آمده است چنانچه گذشت و آن روشن‌تر است. و در نهایه «وبا» و «وباء» به معنای طاعون و بیماری عمومی است.</w:t>
      </w:r>
    </w:p>
    <w:p>
      <w:pPr>
        <w:pStyle w:val="Heading5"/>
      </w:pPr>
      <w:bookmarkStart w:id="1858" w:name="_Toc1374"/>
      <w:r>
        <w:t>روایت 21</w:t>
      </w:r>
      <w:bookmarkEnd w:id="1858"/>
    </w:p>
    <w:p>
      <w:pPr>
        <w:pStyle w:val="BookText"/>
      </w:pPr>
      <w:r>
        <w:rPr>
          <w:rFonts w:ascii="IRNazanin" w:hAnsi="IRNazanin" w:eastAsia="IRNazanin" w:cs="IRNazanin"/>
          <w:lang w:bidi="fa-IR"/>
          <w:color w:val="111111"/>
          <w:sz w:val="28"/>
          <w:szCs w:val="28"/>
          <w:rtl/>
        </w:rPr>
        <w:t xml:space="preserve">محاسن: نزد امام صادق علیه السّلام از تب یاد شد و فرمود: ما خاندانی باشیم که جز با ریختن آب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6" w:name="pg13486_328641"/>
    <w:bookmarkEnd w:id="146"/>
    <w:p>
      <w:pPr>
        <w:pStyle w:val="BookText"/>
      </w:pPr>
      <w:r>
        <w:rPr>
          <w:rFonts w:ascii="Amiri" w:hAnsi="Amiri" w:eastAsia="Amiri" w:cs="Amiri"/>
          <w:lang w:bidi="ar-SA"/>
          <w:color w:val="111111"/>
          <w:sz w:val="28"/>
          <w:szCs w:val="28"/>
          <w:rtl/>
        </w:rPr>
        <w:t xml:space="preserve">الْبَارِدِ يُصَبُّ عَلَيْنَا وَ أَكْلِ التُّفَّاحِ‌</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1859" w:name="_Toc1375"/>
      <w:r>
        <w:t>«22»</w:t>
      </w:r>
      <w:bookmarkEnd w:id="1859"/>
    </w:p>
    <w:p>
      <w:pPr>
        <w:pStyle w:val="BookText"/>
      </w:pPr>
      <w:r>
        <w:rPr>
          <w:rFonts w:ascii="Amiri" w:hAnsi="Amiri" w:eastAsia="Amiri" w:cs="Amiri"/>
          <w:lang w:bidi="ar-SA"/>
          <w:color w:val="111111"/>
          <w:sz w:val="28"/>
          <w:szCs w:val="28"/>
          <w:rtl/>
        </w:rPr>
        <w:t xml:space="preserve">وَ مِنْهُ، عَنْ أَبِيهِ عَنْ يُونُسَ عَمَّنْ ذَكَرَهُ عَنْ أَبِي عَبْدِ اللَّهِ عليه السلام قَالَ: لَوْ يَعْلَمُ النَّاسُ مَا فِي التُّفَّاحِ مَا دَاوَوْا مَرْضَاهُمْ إِلَّا بِهِ‌</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1860" w:name="_Toc1376"/>
      <w:r>
        <w:t>«23»</w:t>
      </w:r>
      <w:bookmarkEnd w:id="1860"/>
    </w:p>
    <w:p>
      <w:pPr>
        <w:pStyle w:val="BookText"/>
      </w:pPr>
      <w:r>
        <w:rPr>
          <w:rFonts w:ascii="Amiri" w:hAnsi="Amiri" w:eastAsia="Amiri" w:cs="Amiri"/>
          <w:lang w:bidi="ar-SA"/>
          <w:color w:val="111111"/>
          <w:sz w:val="28"/>
          <w:szCs w:val="28"/>
          <w:rtl/>
        </w:rPr>
        <w:t xml:space="preserve">وَ مِنْهُ، عَنْ بَعْضِهِمْ عَنْ أَبِي عَبْدِ اللَّهِ عليه السلام قَالَ: أَطْعِمُوا مَحْمُومِيكُمُ التُّفَّاحَ فَمَا مِنْ شَيْ‌ءٍ أَنْفَعَ مِنَ التُّفَّاحِ‌</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Heading5"/>
      </w:pPr>
      <w:bookmarkStart w:id="1861" w:name="_Toc1377"/>
      <w:r>
        <w:t>«24»</w:t>
      </w:r>
      <w:bookmarkEnd w:id="1861"/>
    </w:p>
    <w:p>
      <w:pPr>
        <w:pStyle w:val="BookText"/>
      </w:pPr>
      <w:r>
        <w:rPr>
          <w:rFonts w:ascii="Amiri" w:hAnsi="Amiri" w:eastAsia="Amiri" w:cs="Amiri"/>
          <w:lang w:bidi="ar-SA"/>
          <w:color w:val="111111"/>
          <w:sz w:val="28"/>
          <w:szCs w:val="28"/>
          <w:rtl/>
        </w:rPr>
        <w:t xml:space="preserve">وَ مِنْهُ، عَنْ مُحَمَّدِ بْنِ عَلِيٍّ الْهَمْدَانِيِّ عَنْ عَبْدِ اللَّهِ بْنِ سِنَانٍ عَنْ دُرُسْتَ بْنِ أَبِي مَنْصُورٍ قَالَ: بَعَثَنِي الْمُفَضَّلُ بْنُ عُمَرَ إِلَي أَبِي عَبْدِ اللَّهِ عليه السلام فَدَخَلْتُ عَلَيْهِ فِي يَوْمٍ صَائِفٍ وَ قُدَّامَهُ طَبَقٌ فِيهِ تُفَّاحٌ أَخْضَرُ فَوَ اللَّهِ إِنْ صَبَرْتُ أَنْ قُلْتُ لَهُ جُعِلْتُ فِدَاكَ أَ تَأْكُلُ هَذَا وَ النَّاسُ يَكْرَهُونَهُ فَقَالَ كَأَنَّهُ لَمْ يَزَلْ يَعْرِفُنِي إِنِّي وُعِكْتُ فِي لَيْلَتِي هَذِهِ فَبَعَثْتُ فَأُتِيتُ بِهِ وَ هَذَا يَقْلَعُ الْحُمَّي وَ يُسَكِّنُ الْحَرَارَةَ فَقَدِمْتُ فَأَصَبْتُ أَهْلِي مَحْمُومِينَ فَأَطْعَمْتُهُمْ فَأَقْلَعَتْ عني [عَنْهُمْ]</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5"/>
      </w:pPr>
      <w:bookmarkStart w:id="1862" w:name="_Toc1378"/>
      <w:r>
        <w:t>توضيح</w:t>
      </w:r>
      <w:bookmarkEnd w:id="1862"/>
    </w:p>
    <w:p>
      <w:pPr>
        <w:pStyle w:val="BookText"/>
      </w:pPr>
      <w:r>
        <w:rPr>
          <w:rFonts w:ascii="Amiri" w:hAnsi="Amiri" w:eastAsia="Amiri" w:cs="Amiri"/>
          <w:lang w:bidi="ar-SA"/>
          <w:color w:val="111111"/>
          <w:sz w:val="28"/>
          <w:szCs w:val="28"/>
          <w:rtl/>
        </w:rPr>
        <w:t xml:space="preserve">في الكافي‌</w:t>
      </w:r>
      <w:r>
        <w:rPr>
          <w:rStyle w:val="FootnoteReference"/>
        </w:rPr>
        <w:footnoteReference w:id="1354"/>
      </w:r>
      <w:r>
        <w:rPr>
          <w:rFonts w:ascii="Amiri" w:hAnsi="Amiri" w:eastAsia="Amiri" w:cs="Amiri"/>
          <w:lang w:bidi="ar-SA"/>
          <w:color w:val="111111"/>
          <w:sz w:val="28"/>
          <w:szCs w:val="28"/>
          <w:rtl/>
        </w:rPr>
        <w:t xml:space="preserve">عن عبد الله الدهقان مكان ابن سنان‌</w:t>
      </w:r>
      <w:r>
        <w:rPr>
          <w:rStyle w:val="FootnoteReference"/>
        </w:rPr>
        <w:footnoteReference w:id="1355"/>
      </w:r>
      <w:r>
        <w:rPr>
          <w:rFonts w:ascii="Amiri" w:hAnsi="Amiri" w:eastAsia="Amiri" w:cs="Amiri"/>
          <w:lang w:bidi="ar-SA"/>
          <w:color w:val="111111"/>
          <w:sz w:val="28"/>
          <w:szCs w:val="28"/>
          <w:rtl/>
        </w:rPr>
        <w:t xml:space="preserve">و هو الصواب و فيه إلي أبي عبد الله عليه السلام بلطف و هو بضم اللام و فتح الطاء جمع لطفة بالضم بمعني الهدية كما ذكره الفيروزآبادي و قيل بضم اللام و سكون الطاء أي لطلب لطف و بر و إحسان و الأول أظهر فو الله إن صبرت إن بالكسر نافية و في الكافي فقال لي عليه السلام كأنه إلي آخر الخبر أي قال ذلك علي وجه الاستيناس و اللطف كأنه كان مصاحبا لي قديما أو كان هذا القول علي هذا الوجه و حكاية أحواله لي مع أني لم أكن رأيته و مع شرافته و رفعته مما يدل علي غاية تواضعه و حسن معاشرته مع مواليه فأتيت به علي بناء المجهول و في الكافي بعد ذلك</w:t>
      </w:r>
    </w:p>
    <w:p>
      <w:pPr>
        <w:pStyle w:val="BookText"/>
      </w:pPr>
      <w:r>
        <w:rPr>
          <w:rFonts w:ascii="IRNazanin" w:hAnsi="IRNazanin" w:eastAsia="IRNazanin" w:cs="IRNazanin"/>
          <w:lang w:bidi="fa-IR"/>
          <w:color w:val="111111"/>
          <w:sz w:val="28"/>
          <w:szCs w:val="28"/>
          <w:rtl/>
        </w:rPr>
        <w:t xml:space="preserve">خنک بر تن خود و خوردن سیب درمان نمی کنیم.</w:t>
      </w:r>
      <w:r>
        <w:rPr>
          <w:rStyle w:val="FootnoteReference"/>
        </w:rPr>
        <w:footnoteReference w:id="1356"/>
      </w:r>
    </w:p>
    <w:p>
      <w:pPr>
        <w:pStyle w:val="Heading5"/>
      </w:pPr>
      <w:bookmarkStart w:id="1863" w:name="_Toc1379"/>
      <w:r>
        <w:t>روایت 22</w:t>
      </w:r>
      <w:bookmarkEnd w:id="1863"/>
    </w:p>
    <w:p>
      <w:pPr>
        <w:pStyle w:val="BookText"/>
      </w:pPr>
      <w:r>
        <w:rPr>
          <w:rFonts w:ascii="IRNazanin" w:hAnsi="IRNazanin" w:eastAsia="IRNazanin" w:cs="IRNazanin"/>
          <w:lang w:bidi="fa-IR"/>
          <w:color w:val="111111"/>
          <w:sz w:val="28"/>
          <w:szCs w:val="28"/>
          <w:rtl/>
        </w:rPr>
        <w:t xml:space="preserve">محاسن: امام صادق علیه السّلام می فرماید: اگر مردم خاصیت سیب را می دانستند بیمارانشان را جز با آن درمان نمی کردند. </w:t>
      </w:r>
      <w:r>
        <w:rPr>
          <w:rStyle w:val="FootnoteReference"/>
        </w:rPr>
        <w:footnoteReference w:id="1357"/>
      </w:r>
    </w:p>
    <w:p>
      <w:pPr>
        <w:pStyle w:val="Heading5"/>
      </w:pPr>
      <w:bookmarkStart w:id="1864" w:name="_Toc1380"/>
      <w:r>
        <w:t>روایت 23</w:t>
      </w:r>
      <w:bookmarkEnd w:id="1864"/>
    </w:p>
    <w:p>
      <w:pPr>
        <w:pStyle w:val="BookText"/>
      </w:pPr>
      <w:r>
        <w:rPr>
          <w:rFonts w:ascii="IRNazanin" w:hAnsi="IRNazanin" w:eastAsia="IRNazanin" w:cs="IRNazanin"/>
          <w:lang w:bidi="fa-IR"/>
          <w:color w:val="111111"/>
          <w:sz w:val="28"/>
          <w:szCs w:val="28"/>
          <w:rtl/>
        </w:rPr>
        <w:t xml:space="preserve">محاسن: امام صادق علیه السّلام می فرماید: به تب دارانتان سیب بخورانید، چیزی از سیب سودمندتر نیست. </w:t>
      </w:r>
      <w:r>
        <w:rPr>
          <w:rStyle w:val="FootnoteReference"/>
        </w:rPr>
        <w:footnoteReference w:id="1358"/>
      </w:r>
    </w:p>
    <w:p>
      <w:pPr>
        <w:pStyle w:val="Heading5"/>
      </w:pPr>
      <w:bookmarkStart w:id="1865" w:name="_Toc1381"/>
      <w:r>
        <w:t>روایت 24</w:t>
      </w:r>
      <w:bookmarkEnd w:id="1865"/>
    </w:p>
    <w:p>
      <w:pPr>
        <w:pStyle w:val="BookText"/>
      </w:pPr>
      <w:r>
        <w:rPr>
          <w:rFonts w:ascii="IRNazanin" w:hAnsi="IRNazanin" w:eastAsia="IRNazanin" w:cs="IRNazanin"/>
          <w:lang w:bidi="fa-IR"/>
          <w:color w:val="111111"/>
          <w:sz w:val="28"/>
          <w:szCs w:val="28"/>
          <w:rtl/>
        </w:rPr>
        <w:t xml:space="preserve">محاسن: درست بن ابی منصور می گوید: مفضل بن عمر مرا نزد امام صادق علیه السّلام فرستاد در روز تابستانی گرم نزد آن حضرت رفتم و مقابل آن حضرت طبقی سیب سبز بود، به خدا بی درنگ گفتم: قربانت شوم از این می خوری با اینکه مردمش آن را بد می دارند، خودمانی فرمود: امشب تب کردم و فرستادم آن را برایم آوردند، این تب را می برد و حرارت را خاموش می کند، و به خانه آمدم و دیدم همه خانواده ام تب دارند و به آنها خوراندم و تب ریشه کن شد. </w:t>
      </w:r>
      <w:r>
        <w:rPr>
          <w:rStyle w:val="FootnoteReference"/>
        </w:rPr>
        <w:footnoteReference w:id="1359"/>
      </w:r>
    </w:p>
    <w:p>
      <w:pPr>
        <w:pStyle w:val="Heading5"/>
      </w:pPr>
      <w:bookmarkStart w:id="1866" w:name="_Toc1382"/>
      <w:r>
        <w:t>توضیح</w:t>
      </w:r>
      <w:bookmarkEnd w:id="1866"/>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360"/>
      </w:r>
      <w:r>
        <w:rPr>
          <w:rFonts w:ascii="IRNazanin" w:hAnsi="IRNazanin" w:eastAsia="IRNazanin" w:cs="IRNazanin"/>
          <w:lang w:bidi="fa-IR"/>
          <w:color w:val="111111"/>
          <w:sz w:val="28"/>
          <w:szCs w:val="28"/>
          <w:rtl/>
        </w:rPr>
        <w:t xml:space="preserve">به جای ابن سنان، عبدالله بن دهقان آمده است که درست تر است. در آن آمده است: «إلی أبی عبد الله ع بلطف » همان طور که فیروز آبادی گفته است لُطَف جمع لطفه به معنای هدیه است.[که در این صورت معنا عبارت می شود: مرا با هدایا نزد امام فرستاد] یا اینکه لطف با لام مضموم و طاء ساکن است که به معنای طلب لطف و نیکی و احسان است.[ که در این صورت معنای عبارت می شود: برای جلب احسان آن حضرت، مرا نزد او فرستاد] و معنی اول روشن تر است. «فو الله إن صبرت » إن، نافیه است. در کافی آمده است«فقال لی علیه السلام کأنه» تا آخر حدیث یعنی آن را از روی انس و لطف گفت به گونه ای که گویا از قدیم با من مصاحب [و رفیق] بوده است یا اینکه به این گونه سخن گفتن او با من، و نحوه برخورد او با من با اینکه تا به حال او را ندیده بودم و با مقام و منزلت بالایی که او داشت، بر نهایت تواضع و حسن معاشرت آن حضرت با دوستان [و شیعیان] دارد. «فأتیت به» به صورت مجهول است و در کافی بعد از آن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7" w:name="pg13486_328642"/>
    <w:bookmarkEnd w:id="147"/>
    <w:p>
      <w:pPr>
        <w:pStyle w:val="BookText"/>
      </w:pPr>
      <w:r>
        <w:rPr>
          <w:rFonts w:ascii="Amiri" w:hAnsi="Amiri" w:eastAsia="Amiri" w:cs="Amiri"/>
          <w:lang w:bidi="ar-SA"/>
          <w:color w:val="111111"/>
          <w:sz w:val="28"/>
          <w:szCs w:val="28"/>
          <w:rtl/>
        </w:rPr>
        <w:t xml:space="preserve">فأكلته و قوله فقدمت كلام الراوي و في الكافي فأقلعت الحمي عنهم و هو الظاهر.</w:t>
      </w:r>
    </w:p>
    <w:p>
      <w:pPr>
        <w:pStyle w:val="Heading5"/>
      </w:pPr>
      <w:bookmarkStart w:id="1867" w:name="_Toc1383"/>
      <w:r>
        <w:t>«25»</w:t>
      </w:r>
      <w:bookmarkEnd w:id="1867"/>
    </w:p>
    <w:p>
      <w:pPr>
        <w:pStyle w:val="BookText"/>
      </w:pPr>
      <w:r>
        <w:rPr>
          <w:rFonts w:ascii="Amiri" w:hAnsi="Amiri" w:eastAsia="Amiri" w:cs="Amiri"/>
          <w:lang w:bidi="ar-SA"/>
          <w:color w:val="111111"/>
          <w:sz w:val="28"/>
          <w:szCs w:val="28"/>
          <w:rtl/>
        </w:rPr>
        <w:t xml:space="preserve">الْمَحَاسِنُ، عَنْ مُحَمَّدِ بْنِ جُمْهُورٍ عَنِ الْحَسَنِ بْنِ الْمُثَنَّي عَنْ سُلَيْمَانَ بْنِ دُرُسْتَوَيْهِ الْوَاسِطِيِّ قَالَ: وَجَّهَنِي الْمُفَضَّلُ بْنُ عُمَرَ بِحَوَائِجَ إِلَي أَبِي عَبْدِ اللَّهِ عليه السلام فَإِذَا قُدَّامَهُ تُفَّاحٌ أَخْضَرُ فَقُلْتُ لَهُ جُعِلْتُ فِدَاكَ مَا هَذَا فَقَالَ يَا سُلَيْمَانُ إِنِّي وُعِكْتُ الْبَارِحَةَ فَبَعَثْتُ إِلَي هَذَا لِآكُلَهُ أَسْتَطْفِئُ بِهِ الْحَرَارَةَ وَ يُبَرِّدُ الْجَوْفَ وَ يَذْهَبُ بِالْحُمَّي.</w:t>
      </w:r>
    </w:p>
    <w:p>
      <w:pPr>
        <w:pStyle w:val="BookText"/>
      </w:pPr>
      <w:r>
        <w:rPr>
          <w:rFonts w:ascii="Amiri" w:hAnsi="Amiri" w:eastAsia="Amiri" w:cs="Amiri"/>
          <w:lang w:bidi="ar-SA"/>
          <w:color w:val="111111"/>
          <w:sz w:val="28"/>
          <w:szCs w:val="28"/>
          <w:rtl/>
        </w:rPr>
        <w:t xml:space="preserve">و رواه أبو الخزرج عن سليمان‌</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w:t>
      </w:r>
      <w:r>
        <w:rPr>
          <w:rStyle w:val="FootnoteReference"/>
        </w:rPr>
        <w:footnoteReference w:id="1362"/>
      </w:r>
      <w:r>
        <w:rPr>
          <w:rFonts w:ascii="IRNazanin" w:hAnsi="IRNazanin" w:eastAsia="IRNazanin" w:cs="IRNazanin"/>
          <w:lang w:bidi="fa-IR"/>
          <w:color w:val="111111"/>
          <w:sz w:val="28"/>
          <w:szCs w:val="28"/>
          <w:rtl/>
        </w:rPr>
        <w:t xml:space="preserve">مرسلا: مثله</w:t>
      </w:r>
    </w:p>
    <w:p>
      <w:pPr>
        <w:pStyle w:val="Heading5"/>
      </w:pPr>
      <w:bookmarkStart w:id="1868" w:name="_Toc1384"/>
      <w:r>
        <w:t>بيان</w:t>
      </w:r>
      <w:bookmarkEnd w:id="1868"/>
    </w:p>
    <w:p>
      <w:pPr>
        <w:pStyle w:val="BookText"/>
      </w:pPr>
      <w:r>
        <w:rPr>
          <w:rFonts w:ascii="Amiri" w:hAnsi="Amiri" w:eastAsia="Amiri" w:cs="Amiri"/>
          <w:lang w:bidi="ar-SA"/>
          <w:color w:val="111111"/>
          <w:sz w:val="28"/>
          <w:szCs w:val="28"/>
          <w:rtl/>
        </w:rPr>
        <w:t xml:space="preserve">بحوائج أي بأشياء كان عليه السلام احتاج إليها فطلبها منه و كان عليه السلام يرجع إلي المفضل بأشباه ذلك كما يفهم من أخبار أخر إني وعكت علي بناء المفعول قال في النهاية الوعك هو الحمي و قيل ألمها و قد وعكه المرض وعكا و وعك فهو موعوك فبعثت إلي هذا أي طلبته من بعض النواحي أستطفئ جملة استئنافية بيانية و كان الواقعة المذكورة في هذا الخبر غير ما ذكر في الخبر السابق لاختلاف الراوي و إن كان يوهم تشابههما اتحادهما و عروض تصحيف في أحدهما.</w:t>
      </w:r>
    </w:p>
    <w:p>
      <w:pPr>
        <w:pStyle w:val="Heading5"/>
      </w:pPr>
      <w:bookmarkStart w:id="1869" w:name="_Toc1385"/>
      <w:r>
        <w:t>«26»</w:t>
      </w:r>
      <w:bookmarkEnd w:id="1869"/>
    </w:p>
    <w:p>
      <w:pPr>
        <w:pStyle w:val="BookText"/>
      </w:pPr>
      <w:r>
        <w:rPr>
          <w:rFonts w:ascii="Amiri" w:hAnsi="Amiri" w:eastAsia="Amiri" w:cs="Amiri"/>
          <w:lang w:bidi="ar-SA"/>
          <w:color w:val="111111"/>
          <w:sz w:val="28"/>
          <w:szCs w:val="28"/>
          <w:rtl/>
        </w:rPr>
        <w:t xml:space="preserve">الْمَحَاسِنُ، عَنْ عَبْدِ الرَّحْمَنِ بْنِ حَمَّادٍ وَ يَعْقُوبَ بْنِ يَزِيدَ عَنِ الْقَنْدِيِّ قَالَ: أَصَابَ النَّاسَ وَبَاءٌ وَ نَحْنُ بِمَكَّةَ فَأَصَابَنِي فَكَتَبْتُ إِلَي أَبِي الْحَسَنِ عليه السلام فَكَتَبَ إِلَيَّ كُلِ التُّفَّاحَ فَأَكَلْتُهُ فَعُوفِيتُ‌</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386"/>
      <w:r>
        <w:t>«27»</w:t>
      </w:r>
      <w:bookmarkEnd w:id="1870"/>
    </w:p>
    <w:p>
      <w:pPr>
        <w:pStyle w:val="BookText"/>
      </w:pPr>
      <w:r>
        <w:rPr>
          <w:rFonts w:ascii="Amiri" w:hAnsi="Amiri" w:eastAsia="Amiri" w:cs="Amiri"/>
          <w:lang w:bidi="ar-SA"/>
          <w:color w:val="111111"/>
          <w:sz w:val="28"/>
          <w:szCs w:val="28"/>
          <w:rtl/>
        </w:rPr>
        <w:t xml:space="preserve">وَ مِنْهُ، عَنْ أَبِي يُوسُفَ عَنِ الْقَنْدِيِّ قَالَ: دَخَلْتُ الْمَدِينَةَ وَ مَعِي أَخِي يُوسُفُ فَأَصَابَ النَّاسَ الرُّعَافُ وَ كَانَ الرَّجُلُ إِذَا رَعَفَ يَوْمَيْنِ مَاتَ فَرَجَعْتُ إِلَي الْمَنْزِلِ فَإِذَا سَيْفٌ أَخِي يَرْعُفُ رُعَافاً شَدِيداً فَدَخَلْتُ عَلَي أَبِي عَبْدِ اللَّهِ عليه السلام فَقَالَ يَا زِيَادُ أَطْعِمْ سَيْفاً التُّفَّاحَ فَرَجَعْتُ فَأَطْعَمْتُهُ إِيَّاهُ فَبَرَأَ</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 است که من از آن خوردم. «فقدمت » سخن راوی است. و در کافی آمده است که تب از آنها ریشه کن شد، و آن روشن است.</w:t>
      </w:r>
    </w:p>
    <w:p>
      <w:pPr>
        <w:pStyle w:val="Heading5"/>
      </w:pPr>
      <w:bookmarkStart w:id="1871" w:name="_Toc1387"/>
      <w:r>
        <w:t>روایت 25</w:t>
      </w:r>
      <w:bookmarkEnd w:id="1871"/>
    </w:p>
    <w:p>
      <w:pPr>
        <w:pStyle w:val="BookText"/>
      </w:pPr>
      <w:r>
        <w:rPr>
          <w:rFonts w:ascii="IRNazanin" w:hAnsi="IRNazanin" w:eastAsia="IRNazanin" w:cs="IRNazanin"/>
          <w:lang w:bidi="fa-IR"/>
          <w:color w:val="111111"/>
          <w:sz w:val="28"/>
          <w:szCs w:val="28"/>
          <w:rtl/>
        </w:rPr>
        <w:t xml:space="preserve">محاسن: سلیمان بن درستویه واسطی می گوید: مفضل بن عمر با درخواست هایی مرا نزد امام صادق علیه السلام فرستاد، زمانی که [نزد او رسیدم] مقابل آن حضرت سیب سبز بود، به ایشان گفتم فدایت شوم این چیست؟ فرمود ای سلیمان، دیشب تب داشتم گفتم این را آوردند تا بخورم و حرارت تب را فرو می نشاند و درون را خنک می کند و تب را می برد. </w:t>
      </w:r>
      <w:r>
        <w:rPr>
          <w:rStyle w:val="FootnoteReference"/>
        </w:rPr>
        <w:footnoteReference w:id="1365"/>
      </w:r>
      <w:r>
        <w:rPr>
          <w:rFonts w:ascii="IRNazanin" w:hAnsi="IRNazanin" w:eastAsia="IRNazanin" w:cs="IRNazanin"/>
          <w:lang w:bidi="fa-IR"/>
          <w:color w:val="111111"/>
          <w:sz w:val="28"/>
          <w:szCs w:val="28"/>
          <w:rtl/>
        </w:rPr>
        <w:t xml:space="preserve">در مکارم به صورت مرسل نقل شده است. </w:t>
      </w:r>
      <w:r>
        <w:rPr>
          <w:rStyle w:val="FootnoteReference"/>
        </w:rPr>
        <w:footnoteReference w:id="1366"/>
      </w:r>
    </w:p>
    <w:p>
      <w:pPr>
        <w:pStyle w:val="Heading5"/>
      </w:pPr>
      <w:bookmarkStart w:id="1872" w:name="_Toc1388"/>
      <w:r>
        <w:t>بیان</w:t>
      </w:r>
      <w:bookmarkEnd w:id="1872"/>
    </w:p>
    <w:p>
      <w:pPr>
        <w:pStyle w:val="BookText"/>
      </w:pPr>
      <w:r>
        <w:rPr>
          <w:rFonts w:ascii="IRNazanin" w:hAnsi="IRNazanin" w:eastAsia="IRNazanin" w:cs="IRNazanin"/>
          <w:lang w:bidi="fa-IR"/>
          <w:color w:val="111111"/>
          <w:sz w:val="28"/>
          <w:szCs w:val="28"/>
          <w:rtl/>
        </w:rPr>
        <w:t xml:space="preserve">«بحوائج» یعنی با چیزهایی که حضرت به آن ها نیاز داشت و از او خواسته بود و همان طور که از روایات دیگر استفاده می شود، حضرت با نظائر آن ها نزد مفضل باز می گردد. «إنی وعکت» با صیغه مجهول است. در نهایه گفته است: الوعک همان تب است و گفته شده است درد تب است و گفته می شود«قد وعکه المرض وعکا و وعک فهو موعوک»و «فبعثت الی هذا» یعنی آن را از برخی نواحی جستجو کردم. «أستطفئ» جمله استینافیه بیانیه است و خبر ذکر شده در این حدیث با حدیث قبلی، به دلیل اختلاف راوی ها متفاوت است با اینکه شباهت آن ها به هم یکی بودن آن ها و بروز اشتباه در یکی را متصور می سازد.</w:t>
      </w:r>
    </w:p>
    <w:p>
      <w:pPr>
        <w:pStyle w:val="Heading5"/>
      </w:pPr>
      <w:bookmarkStart w:id="1873" w:name="_Toc1389"/>
      <w:r>
        <w:t>روایت 26</w:t>
      </w:r>
      <w:bookmarkEnd w:id="1873"/>
    </w:p>
    <w:p>
      <w:pPr>
        <w:pStyle w:val="BookText"/>
      </w:pPr>
      <w:r>
        <w:rPr>
          <w:rFonts w:ascii="IRNazanin" w:hAnsi="IRNazanin" w:eastAsia="IRNazanin" w:cs="IRNazanin"/>
          <w:lang w:bidi="fa-IR"/>
          <w:color w:val="111111"/>
          <w:sz w:val="28"/>
          <w:szCs w:val="28"/>
          <w:rtl/>
        </w:rPr>
        <w:t xml:space="preserve">محاسن: قندی می گوید: مردم دچار وبا شدند و ما در مکه بودیم، و من هم دچار شدم و به ابی الحسن علیه السّلام نوشتم و در پاسخ من نوشت سیب بخور و خوردم و خوب شدم. </w:t>
      </w:r>
      <w:r>
        <w:rPr>
          <w:rStyle w:val="FootnoteReference"/>
        </w:rPr>
        <w:footnoteReference w:id="1367"/>
      </w:r>
    </w:p>
    <w:p>
      <w:pPr>
        <w:pStyle w:val="Heading5"/>
      </w:pPr>
      <w:bookmarkStart w:id="1874" w:name="_Toc1390"/>
      <w:r>
        <w:t>روایت 27</w:t>
      </w:r>
      <w:bookmarkEnd w:id="1874"/>
    </w:p>
    <w:p>
      <w:pPr>
        <w:pStyle w:val="BookText"/>
      </w:pPr>
      <w:r>
        <w:rPr>
          <w:rFonts w:ascii="IRNazanin" w:hAnsi="IRNazanin" w:eastAsia="IRNazanin" w:cs="IRNazanin"/>
          <w:lang w:bidi="fa-IR"/>
          <w:color w:val="111111"/>
          <w:sz w:val="28"/>
          <w:szCs w:val="28"/>
          <w:rtl/>
        </w:rPr>
        <w:t xml:space="preserve">محاسن: ابو یوسف قندی می گوید: با برادرم در مدینه بودیم و مردم دچار خون دماغ شدند و چون کسی دو روز گرفتار آن می شد می مرد، به منزل برگشتم و دیدم برادرم سیف بسختی دچار آن شده است و نزد امام صادق علیه السّلام رفتم و فرمود:ای زیاد به سیف سیب بخوران. و به او خوراندم و خوب شد. </w:t>
      </w:r>
      <w:r>
        <w:rPr>
          <w:rStyle w:val="FootnoteReference"/>
        </w:rPr>
        <w:footnoteReference w:id="1368"/>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8" w:name="pg13486_328643"/>
    <w:bookmarkEnd w:id="148"/>
    <w:p>
      <w:pPr>
        <w:pStyle w:val="BookText"/>
      </w:pPr>
      <w:r>
        <w:rPr>
          <w:rFonts w:ascii="Amiri" w:hAnsi="Amiri" w:eastAsia="Amiri" w:cs="Amiri"/>
          <w:lang w:bidi="ar-SA"/>
          <w:color w:val="111111"/>
          <w:sz w:val="28"/>
          <w:szCs w:val="28"/>
          <w:rtl/>
        </w:rPr>
        <w:t xml:space="preserve">المكارم، عن القندي: مثله‌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Heading5"/>
      </w:pPr>
      <w:bookmarkStart w:id="1875" w:name="_Toc1391"/>
      <w:r>
        <w:t>«28»</w:t>
      </w:r>
      <w:bookmarkEnd w:id="1875"/>
    </w:p>
    <w:p>
      <w:pPr>
        <w:pStyle w:val="BookText"/>
      </w:pPr>
      <w:r>
        <w:rPr>
          <w:rFonts w:ascii="Amiri" w:hAnsi="Amiri" w:eastAsia="Amiri" w:cs="Amiri"/>
          <w:lang w:bidi="ar-SA"/>
          <w:color w:val="111111"/>
          <w:sz w:val="28"/>
          <w:szCs w:val="28"/>
          <w:rtl/>
        </w:rPr>
        <w:t xml:space="preserve">وَ مِنْهُ، عَنْ أَبِي يُوسُفَ عَنِ الْقَنْدِيِّ قَالَ: أَصَابَ النَّاسَ وَبَاءٌ بِمَكَّةَ فَأَصَابَنِي فَكَتَبْتُ إِلَي أَبِي الْحَسَنِ عليه السلام فَكَتَبَ إِلَيَّ كُلِ التُّفَّاحَ فَأَكَلْتُهُ فَعُوفِيتُ‌</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392"/>
      <w:r>
        <w:t>«29»</w:t>
      </w:r>
      <w:bookmarkEnd w:id="1876"/>
    </w:p>
    <w:p>
      <w:pPr>
        <w:pStyle w:val="BookText"/>
      </w:pPr>
      <w:r>
        <w:rPr>
          <w:rFonts w:ascii="Amiri" w:hAnsi="Amiri" w:eastAsia="Amiri" w:cs="Amiri"/>
          <w:lang w:bidi="ar-SA"/>
          <w:color w:val="111111"/>
          <w:sz w:val="28"/>
          <w:szCs w:val="28"/>
          <w:rtl/>
        </w:rPr>
        <w:t xml:space="preserve">وَ مِنْهُ، عَنْ بَكْرِ بْنِ صَالِحٍ عَنِ الْجَعْفَرِيِّ قَالَ سَمِعْتُ أَبَا الْحَسَنِ الْأَوَّلَ عليه السلام يَقُولُ: التُّفَّاحُ شِفَاءٌ مِنْ خِصَالٍ مِنَ السَّمِّ وَ السِّحْرِ وَ اللَّمَمِ يَعْرِضُ مِنْ أَهْلِ الْأَرْضِ وَ الْبَلْغَمِ الْغَالِبِ وَ لَيْسَ شَيْ‌ءٌ أَسْرَعَ مَنْفَعَةً مِنْهُ‌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الرضا عليه السلام: مثله‌</w:t>
      </w:r>
      <w:r>
        <w:rPr>
          <w:rStyle w:val="FootnoteReference"/>
        </w:rPr>
        <w:footnoteReference w:id="1372"/>
      </w:r>
    </w:p>
    <w:p>
      <w:pPr>
        <w:pStyle w:val="Heading5"/>
      </w:pPr>
      <w:bookmarkStart w:id="1877" w:name="_Toc1393"/>
      <w:r>
        <w:t>بيان</w:t>
      </w:r>
      <w:bookmarkEnd w:id="1877"/>
    </w:p>
    <w:p>
      <w:pPr>
        <w:pStyle w:val="BookText"/>
      </w:pPr>
      <w:r>
        <w:rPr>
          <w:rFonts w:ascii="Amiri" w:hAnsi="Amiri" w:eastAsia="Amiri" w:cs="Amiri"/>
          <w:lang w:bidi="ar-SA"/>
          <w:color w:val="111111"/>
          <w:sz w:val="28"/>
          <w:szCs w:val="28"/>
          <w:rtl/>
        </w:rPr>
        <w:t xml:space="preserve">و اللمم يعرض أي جنون أو أصابه من الجن في القاموس اللمم محركة الجنون و صغار الذنوب و أصابته من الجن لمة أي مس أو قليل.</w:t>
      </w:r>
    </w:p>
    <w:p>
      <w:pPr>
        <w:pStyle w:val="Heading5"/>
      </w:pPr>
      <w:bookmarkStart w:id="1878" w:name="_Toc1394"/>
      <w:r>
        <w:t>«30»</w:t>
      </w:r>
      <w:bookmarkEnd w:id="1878"/>
    </w:p>
    <w:p>
      <w:pPr>
        <w:pStyle w:val="BookText"/>
      </w:pPr>
      <w:r>
        <w:rPr>
          <w:rFonts w:ascii="Amiri" w:hAnsi="Amiri" w:eastAsia="Amiri" w:cs="Amiri"/>
          <w:lang w:bidi="ar-SA"/>
          <w:color w:val="111111"/>
          <w:sz w:val="28"/>
          <w:szCs w:val="28"/>
          <w:rtl/>
        </w:rPr>
        <w:t xml:space="preserve">الْمَحَاسِنُ، عَنْ بَعْضِ أَصْحَابِنَا عَنِ الْأَصَمِّ عَنْ شُعَيْبٍ الْعَقَرْقُوفِيِّ عَنْ أَبِي بَصِيرٍ وَ رَوَاهُ الْقَاسِمُ بْنُ يَحْيَي عَنْ جَدِّهِ عَنْ أَبِي بَصِيرٍ عَنْ أَبِي عَبْدِ اللَّهِ عليه السلام قَالَ قَالَ عَلِيٌّ عليه السلام: التُّفَّاحُ نَضُوحُ الْمَعِدَةِ</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5"/>
      </w:pPr>
      <w:bookmarkStart w:id="1879" w:name="_Toc1395"/>
      <w:r>
        <w:t>«31»</w:t>
      </w:r>
      <w:bookmarkEnd w:id="1879"/>
    </w:p>
    <w:p>
      <w:pPr>
        <w:pStyle w:val="BookText"/>
      </w:pPr>
      <w:r>
        <w:rPr>
          <w:rFonts w:ascii="Amiri" w:hAnsi="Amiri" w:eastAsia="Amiri" w:cs="Amiri"/>
          <w:lang w:bidi="ar-SA"/>
          <w:color w:val="111111"/>
          <w:sz w:val="28"/>
          <w:szCs w:val="28"/>
          <w:rtl/>
        </w:rPr>
        <w:t xml:space="preserve">وَ مِنْهُ، عَنْ أَبِيهِ عَنْ مُحَمَّدِ بْنِ سِنَانٍ عَنْ إِسْمَاعِيلَ بْنِ جَابِرٍ قَالَ سَمِعْتُ أَبَا عَبْدِ اللَّهِ عليه السلام يَقُولُ: التُّفَّاحُ نَضُوحُ الْمَعِدَةِ</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880" w:name="_Toc1396"/>
      <w:r>
        <w:t>«32»</w:t>
      </w:r>
      <w:bookmarkEnd w:id="1880"/>
    </w:p>
    <w:p>
      <w:pPr>
        <w:pStyle w:val="BookText"/>
      </w:pPr>
      <w:r>
        <w:rPr>
          <w:rFonts w:ascii="Amiri" w:hAnsi="Amiri" w:eastAsia="Amiri" w:cs="Amiri"/>
          <w:lang w:bidi="ar-SA"/>
          <w:color w:val="111111"/>
          <w:sz w:val="28"/>
          <w:szCs w:val="28"/>
          <w:rtl/>
        </w:rPr>
        <w:t xml:space="preserve">وَ مِنْهُ، عَنِ الْقَاسِمِ بْنِ يَحْيَي عَنْ جَدِّهِ عَنْ أَبِي بَصِيرٍ عَنْ أَبِي عَبْدِ اللَّهِ عليه السلام قَالَ: كُلُوا الْكُمَّثْرَي فَإِنَّهُ يَجْلُو الْقَلْبَ وَ يُسَكِّنُ أَوْجَاعَ الْجَوْفِ بِإِذْنِ اللَّهِ تَعَالَي‌</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377"/>
      </w:r>
    </w:p>
    <w:p>
      <w:pPr>
        <w:pStyle w:val="Heading5"/>
      </w:pPr>
      <w:bookmarkStart w:id="1881" w:name="_Toc1397"/>
      <w:r>
        <w:t>روایت 28</w:t>
      </w:r>
      <w:bookmarkEnd w:id="1881"/>
    </w:p>
    <w:p>
      <w:pPr>
        <w:pStyle w:val="BookText"/>
      </w:pPr>
      <w:r>
        <w:rPr>
          <w:rFonts w:ascii="IRNazanin" w:hAnsi="IRNazanin" w:eastAsia="IRNazanin" w:cs="IRNazanin"/>
          <w:lang w:bidi="fa-IR"/>
          <w:color w:val="111111"/>
          <w:sz w:val="28"/>
          <w:szCs w:val="28"/>
          <w:rtl/>
        </w:rPr>
        <w:t xml:space="preserve">محاسن: قندی می گوید: مردم در مکه دچار وبا شدند، من هم دچار شدم. به ابی الحسن علیه السلام نوشتم و حضرت برای من نوشت که سیب بخور. و من خوردم و خوب شدم. </w:t>
      </w:r>
      <w:r>
        <w:rPr>
          <w:rStyle w:val="FootnoteReference"/>
        </w:rPr>
        <w:footnoteReference w:id="1378"/>
      </w:r>
    </w:p>
    <w:p>
      <w:pPr>
        <w:pStyle w:val="Heading5"/>
      </w:pPr>
      <w:bookmarkStart w:id="1882" w:name="_Toc1398"/>
      <w:r>
        <w:t>روایت 29</w:t>
      </w:r>
      <w:bookmarkEnd w:id="1882"/>
    </w:p>
    <w:p>
      <w:pPr>
        <w:pStyle w:val="BookText"/>
      </w:pPr>
      <w:r>
        <w:rPr>
          <w:rFonts w:ascii="IRNazanin" w:hAnsi="IRNazanin" w:eastAsia="IRNazanin" w:cs="IRNazanin"/>
          <w:lang w:bidi="fa-IR"/>
          <w:color w:val="111111"/>
          <w:sz w:val="28"/>
          <w:szCs w:val="28"/>
          <w:rtl/>
        </w:rPr>
        <w:t xml:space="preserve">محاسن: جعفری می گوید از امام صادق علیه السلام شنیدم می فرمود: سیب درمان زهر و جادو و ناراحتی است که از اهل زمین عارض می شود و هم درمان بلغم غالب است و چیزی زود سودتر از آن نیست. </w:t>
      </w:r>
      <w:r>
        <w:rPr>
          <w:rStyle w:val="FootnoteReference"/>
        </w:rPr>
        <w:footnoteReference w:id="1379"/>
      </w:r>
      <w:r>
        <w:rPr>
          <w:rFonts w:ascii="IRNazanin" w:hAnsi="IRNazanin" w:eastAsia="IRNazanin" w:cs="IRNazanin"/>
          <w:lang w:bidi="fa-IR"/>
          <w:color w:val="111111"/>
          <w:sz w:val="28"/>
          <w:szCs w:val="28"/>
          <w:rtl/>
        </w:rPr>
        <w:t xml:space="preserve">در مکارم مانند آن از امام رضا علیه السّلام آمده است. </w:t>
      </w:r>
      <w:r>
        <w:rPr>
          <w:rStyle w:val="FootnoteReference"/>
        </w:rPr>
        <w:footnoteReference w:id="1380"/>
      </w:r>
    </w:p>
    <w:p>
      <w:pPr>
        <w:pStyle w:val="Heading5"/>
      </w:pPr>
      <w:bookmarkStart w:id="1883" w:name="_Toc1399"/>
      <w:r>
        <w:t>بیان</w:t>
      </w:r>
      <w:bookmarkEnd w:id="1883"/>
    </w:p>
    <w:p>
      <w:pPr>
        <w:pStyle w:val="BookText"/>
      </w:pPr>
      <w:r>
        <w:rPr>
          <w:rFonts w:ascii="IRNazanin" w:hAnsi="IRNazanin" w:eastAsia="IRNazanin" w:cs="IRNazanin"/>
          <w:lang w:bidi="fa-IR"/>
          <w:color w:val="111111"/>
          <w:sz w:val="28"/>
          <w:szCs w:val="28"/>
          <w:rtl/>
        </w:rPr>
        <w:t xml:space="preserve">«و اللمم یعرض» یعنی دیوانگی، یا اینکه از جن به او اصابت می کند. در قاموس گفته است«اللمم» جنون را به حرکت در می آورد و گناهان کوچک است و اینکه گفته می شود«أصابته من الجن لمّه» یعنی [از سوی جن] دیوانگی یا اندکی [ به او اصابت کرده است]</w:t>
      </w:r>
    </w:p>
    <w:p>
      <w:pPr>
        <w:pStyle w:val="Heading5"/>
      </w:pPr>
      <w:bookmarkStart w:id="1884" w:name="_Toc1400"/>
      <w:r>
        <w:t>روایت 30</w:t>
      </w:r>
      <w:bookmarkEnd w:id="1884"/>
    </w:p>
    <w:p>
      <w:pPr>
        <w:pStyle w:val="BookText"/>
      </w:pPr>
      <w:r>
        <w:rPr>
          <w:rFonts w:ascii="IRNazanin" w:hAnsi="IRNazanin" w:eastAsia="IRNazanin" w:cs="IRNazanin"/>
          <w:lang w:bidi="fa-IR"/>
          <w:color w:val="111111"/>
          <w:sz w:val="28"/>
          <w:szCs w:val="28"/>
          <w:rtl/>
        </w:rPr>
        <w:t xml:space="preserve">محاسن: امام علی علیه السّلام می فرماید: سیب پاک کن معده است. </w:t>
      </w:r>
      <w:r>
        <w:rPr>
          <w:rStyle w:val="FootnoteReference"/>
        </w:rPr>
        <w:footnoteReference w:id="1381"/>
      </w:r>
    </w:p>
    <w:p>
      <w:pPr>
        <w:pStyle w:val="Heading5"/>
      </w:pPr>
      <w:bookmarkStart w:id="1885" w:name="_Toc1401"/>
      <w:r>
        <w:t>روایت 31</w:t>
      </w:r>
      <w:bookmarkEnd w:id="1885"/>
    </w:p>
    <w:p>
      <w:pPr>
        <w:pStyle w:val="BookText"/>
      </w:pPr>
      <w:r>
        <w:rPr>
          <w:rFonts w:ascii="IRNazanin" w:hAnsi="IRNazanin" w:eastAsia="IRNazanin" w:cs="IRNazanin"/>
          <w:lang w:bidi="fa-IR"/>
          <w:color w:val="111111"/>
          <w:sz w:val="28"/>
          <w:szCs w:val="28"/>
          <w:rtl/>
        </w:rPr>
        <w:t xml:space="preserve">محاسن: امام صادق علیه السلام می فرماید: سیب پاک کن معده است. </w:t>
      </w:r>
      <w:r>
        <w:rPr>
          <w:rStyle w:val="FootnoteReference"/>
        </w:rPr>
        <w:footnoteReference w:id="1382"/>
      </w:r>
    </w:p>
    <w:p>
      <w:pPr>
        <w:pStyle w:val="Heading5"/>
      </w:pPr>
      <w:bookmarkStart w:id="1886" w:name="_Toc1402"/>
      <w:r>
        <w:t>روایت 32</w:t>
      </w:r>
      <w:bookmarkEnd w:id="1886"/>
    </w:p>
    <w:p>
      <w:pPr>
        <w:pStyle w:val="BookText"/>
      </w:pPr>
      <w:r>
        <w:rPr>
          <w:rFonts w:ascii="IRNazanin" w:hAnsi="IRNazanin" w:eastAsia="IRNazanin" w:cs="IRNazanin"/>
          <w:lang w:bidi="fa-IR"/>
          <w:color w:val="111111"/>
          <w:sz w:val="28"/>
          <w:szCs w:val="28"/>
          <w:rtl/>
        </w:rPr>
        <w:t xml:space="preserve">محاسن: امام صادق علیه السّلام می فرماید: گلابی بخورید زیرا دل را روشن می کند و دردهای درون را به فرمان خداوند متعال آرام می سازد.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384"/>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9" w:name="pg13486_328644"/>
    <w:bookmarkEnd w:id="149"/>
    <w:p>
      <w:pPr>
        <w:pStyle w:val="Heading5"/>
      </w:pPr>
      <w:bookmarkStart w:id="1887" w:name="_Toc1403"/>
      <w:r>
        <w:t>«33»</w:t>
      </w:r>
      <w:bookmarkEnd w:id="1887"/>
    </w:p>
    <w:p>
      <w:pPr>
        <w:pStyle w:val="BookText"/>
      </w:pPr>
      <w:r>
        <w:rPr>
          <w:rFonts w:ascii="Amiri" w:hAnsi="Amiri" w:eastAsia="Amiri" w:cs="Amiri"/>
          <w:lang w:bidi="ar-SA"/>
          <w:color w:val="111111"/>
          <w:sz w:val="28"/>
          <w:szCs w:val="28"/>
          <w:rtl/>
        </w:rPr>
        <w:t xml:space="preserve">الطب، [طب الأئمة عليهم السلام] عَنْ جَابِرِ بْنِ عُمَرَ السَّكْسَكِيِّ عَنْ مُحَمَّدِ بْنِ عِيسَي عَنْ أَيُّوبَ عَنْ فَضَالَةَ عَنْ مُحَمَّدِ بْنِ مُسْلِمٍ قَالَ قَالَ أَبُو عَبْدِ اللَّهِ عليه السلام: لَوْ يَعْلَمُ النَّاسُ مَا فِي التُّفَّاحِ مَا دَاوَوْا مَرْضَاهُمْ إِلَّا بِهِ أَلَا وَ إِنَّهُ أَسْرَعُ شَيْ‌ءٍ مَنْفَعَةً لِلْفُؤَادِ خَاصَّةً وَ إِنَّهُ نَضُوحُهُ‌</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بَصِيرٍ قَالَ سَمِعْتُ الْبَاقِرَ عليه السلام يَقُولُ: إِذَا أَرَدْتَ أَكْلَ التُّفَّاحِ فَشَمَّهُ ثُمَّ كُلْهُ فَإِنَّكَ إِذَا فَعَلْتَ ذَلِكَ أَخْرَجَ مِنْ بَدَنِكَ كُلَّ دَاءٍ وَ غَائِلَةٍ وَ يُسَكِّنُ مَا يُوجَدُ مِنْ قِبَلِ الْأَرْوَاحِ كُلِّهَا</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404"/>
      <w:r>
        <w:t>بيان</w:t>
      </w:r>
      <w:bookmarkEnd w:id="1888"/>
    </w:p>
    <w:p>
      <w:pPr>
        <w:pStyle w:val="BookText"/>
      </w:pPr>
      <w:r>
        <w:rPr>
          <w:rFonts w:ascii="Amiri" w:hAnsi="Amiri" w:eastAsia="Amiri" w:cs="Amiri"/>
          <w:lang w:bidi="ar-SA"/>
          <w:color w:val="111111"/>
          <w:sz w:val="28"/>
          <w:szCs w:val="28"/>
          <w:rtl/>
        </w:rPr>
        <w:t xml:space="preserve">الأرواح الجن و أخلاط البدن جميعا أو الصفراء أو السوداء خصوصا فإنه قد يطلق عليهما في الأخبار و الأول أظهر و كان العلة فيه أن استيلاء الجن غالبا إنما يكون لضعف القلب و الدماغ و التفاح أكلا و شما يقويهما قال في النهاية في حديث ضمام إني أعالج من هذه الأرواح الأرواح هاهنا كناية عن الجن سموا أرواحا لكونهم لا يرون فهم بمنزلة الأرواح.</w:t>
      </w:r>
    </w:p>
    <w:p>
      <w:pPr>
        <w:pStyle w:val="Heading5"/>
      </w:pPr>
      <w:bookmarkStart w:id="1889" w:name="_Toc1405"/>
      <w:r>
        <w:t>«34»</w:t>
      </w:r>
      <w:bookmarkEnd w:id="1889"/>
    </w:p>
    <w:p>
      <w:pPr>
        <w:pStyle w:val="BookText"/>
      </w:pPr>
      <w:r>
        <w:rPr>
          <w:rFonts w:ascii="Amiri" w:hAnsi="Amiri" w:eastAsia="Amiri" w:cs="Amiri"/>
          <w:lang w:bidi="ar-SA"/>
          <w:color w:val="111111"/>
          <w:sz w:val="28"/>
          <w:szCs w:val="28"/>
          <w:rtl/>
        </w:rPr>
        <w:t xml:space="preserve">الطب، [طب الأئمة عليهم السلام] عَنْ مُحَمَّدِ بْنِ جَعْفَرٍ الْبُرْسِيِّ عَنْ مُحَمَّدِ بْنِ يَحْيَي الْأَرْمَنِيِّ عَنْ مُحَمَّدِ بْنِ سِنَانٍ عَنِ ابْنِ ظَبْيَانَ عَنِ الْمُفَضَّلِ عَنْ مُحَمَّدِ بْنِ إِسْمَاعِيلَ بْنِ أَبِي زَيْنَبَ عَنْ جَابِرٍ الْجُعْفِيِّ عَنِ الْبَاقِرِ عَنْ آبَائِهِ عليهم السلام قَالَ قَالَ أَمِيرُ الْمُؤْمِنِينَ عليه السلام: كُلُوا الْكُمَّثْرَي فَإِنَّهُ يَجْلُو الْقَلْبَ.</w:t>
      </w:r>
    </w:p>
    <w:p>
      <w:pPr>
        <w:pStyle w:val="BookText"/>
      </w:pPr>
      <w:r>
        <w:rPr>
          <w:rFonts w:ascii="Amiri" w:hAnsi="Amiri" w:eastAsia="Amiri" w:cs="Amiri"/>
          <w:lang w:bidi="ar-SA"/>
          <w:color w:val="111111"/>
          <w:sz w:val="28"/>
          <w:szCs w:val="28"/>
          <w:rtl/>
        </w:rPr>
        <w:t xml:space="preserve">وَ عَنْ زِيَادِ بْنِ الْجَهْمِ عَنِ الْحَلَبِيِّ قَالَ: قَالَ أَبُو عَبْدِ اللَّهِ عليه السلام لِرَجُلٍ شَكَا إِلَيْهِ وَجَعاً يَجِدُهُ فِي قَلْبِهِ وَ غِطَاءً عَلَيْهِ فَقَالَ كُلِ الْكُمَّثْرَي‌</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406"/>
      <w:r>
        <w:t>«35»</w:t>
      </w:r>
      <w:bookmarkEnd w:id="1890"/>
    </w:p>
    <w:p>
      <w:pPr>
        <w:pStyle w:val="BookText"/>
      </w:pPr>
      <w:r>
        <w:rPr>
          <w:rFonts w:ascii="Amiri" w:hAnsi="Amiri" w:eastAsia="Amiri" w:cs="Amiri"/>
          <w:lang w:bidi="ar-SA"/>
          <w:color w:val="111111"/>
          <w:sz w:val="28"/>
          <w:szCs w:val="28"/>
          <w:rtl/>
        </w:rPr>
        <w:t xml:space="preserve">وَ مِنْهُ، عَنِ الْخَضِرِ بْنِ مُحَمَّدٍ عَنْ عَلِيِّ بْنِ الْعَبَّاسِ عَنِ ابْنِ فَضَّالٍ عَنْ أَبِي بَصِيرٍ عَنِ الصَّادِقِ عَنْ أَبِيهِ عَنْ جَدِّهِ عَنْ أَمِيرِ الْمُؤْمِنِينَ عليهم السلام قَالَ: أَكْلُ السَّفَرْجَلِ يَزِيدُ فِي قُوَّةِ الرَّجُلِ وَ يَذْهَبُ بِضَعْفِهِ.</w:t>
      </w:r>
    </w:p>
    <w:p>
      <w:pPr>
        <w:pStyle w:val="Heading5"/>
      </w:pPr>
      <w:bookmarkStart w:id="1891" w:name="_Toc1407"/>
      <w:r>
        <w:t>«36»</w:t>
      </w:r>
      <w:bookmarkEnd w:id="1891"/>
    </w:p>
    <w:p>
      <w:pPr>
        <w:pStyle w:val="BookText"/>
      </w:pPr>
      <w:r>
        <w:rPr>
          <w:rFonts w:ascii="Amiri" w:hAnsi="Amiri" w:eastAsia="Amiri" w:cs="Amiri"/>
          <w:lang w:bidi="ar-SA"/>
          <w:color w:val="111111"/>
          <w:sz w:val="28"/>
          <w:szCs w:val="28"/>
          <w:rtl/>
        </w:rPr>
        <w:t xml:space="preserve">وَ مِنْهُ، عَنِ الْأَشْعَثِ بْنِ عَبْدِ اللَّهِ الْأَشْعَثِ مِنْ وُلْدِ مُحَمَّدِ بْنِ الْأَشْعَثِ بْنِ قَيْسٍ الْكِنْدِيِّ عَنْ إِبْرَاهِيمَ بْنِ الْمُخْتَارِ مِنْ وُلْدِ الْمُخْتَارِ بْنِ أَبِي عُبَيْدَةَ عَنْ مُحَمَّدِ بْنِ سِنَانٍ عَنْ طَلْحَةَ</w:t>
      </w:r>
    </w:p>
    <w:p>
      <w:pPr>
        <w:pStyle w:val="Heading5"/>
      </w:pPr>
      <w:bookmarkStart w:id="1892" w:name="_Toc1408"/>
      <w:r>
        <w:t>روایت 33</w:t>
      </w:r>
      <w:bookmarkEnd w:id="1892"/>
    </w:p>
    <w:p>
      <w:pPr>
        <w:pStyle w:val="BookText"/>
      </w:pPr>
      <w:r>
        <w:rPr>
          <w:rFonts w:ascii="IRNazanin" w:hAnsi="IRNazanin" w:eastAsia="IRNazanin" w:cs="IRNazanin"/>
          <w:lang w:bidi="fa-IR"/>
          <w:color w:val="111111"/>
          <w:sz w:val="28"/>
          <w:szCs w:val="28"/>
          <w:rtl/>
        </w:rPr>
        <w:t xml:space="preserve">محاسن: امام صادق علیه السّلام می فرماید: اگر مردم اثر سیب را می دانستند بیمارانشان را جز با آن درمان نمی‌کردند آگاه باشید که منفعت آن زودتر از هر چیز می رسد به ویژه برای دل و پاک کن آن است.</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ابی بصیر می گوید شنیدم که امام باقر علیه السّلام می فرمود: چون خواستی سیب بخوری بویش کن و سپس بخور که چون چنین کنی هر درد و بلایی را از بدنت بیرون می کند و هر آسیب روحی را که از طرف ارواح باشند آرام می سازد.</w:t>
      </w:r>
      <w:r>
        <w:rPr>
          <w:rStyle w:val="FootnoteReference"/>
        </w:rPr>
        <w:footnoteReference w:id="1389"/>
      </w:r>
    </w:p>
    <w:p>
      <w:pPr>
        <w:pStyle w:val="Heading5"/>
      </w:pPr>
      <w:bookmarkStart w:id="1893" w:name="_Toc1409"/>
      <w:r>
        <w:t>بیان</w:t>
      </w:r>
      <w:bookmarkEnd w:id="1893"/>
    </w:p>
    <w:p>
      <w:pPr>
        <w:pStyle w:val="BookText"/>
      </w:pPr>
      <w:r>
        <w:rPr>
          <w:rFonts w:ascii="IRNazanin" w:hAnsi="IRNazanin" w:eastAsia="IRNazanin" w:cs="IRNazanin"/>
          <w:lang w:bidi="fa-IR"/>
          <w:color w:val="111111"/>
          <w:sz w:val="28"/>
          <w:szCs w:val="28"/>
          <w:rtl/>
        </w:rPr>
        <w:t xml:space="preserve">ارواح، جنیان و اخلاط بدن همه ی آن ها یا خصوصا صفراء یا سوداء می باشد که در اخبار به آنها اطلاق شده و اولی روشن تر است و علت آن این است که تسلط جنیان غالبا بر اثر ضعف قلب و مغز است و خوردن و بو کردن سیب آنها را قوی می کند، در نهایه ضمن حدیث ضمام آمده است که «من این ارواح را درمان می کنم» در اینجا ارواح کنایه از جن است که مانند ارواح دیده نمی شوند.</w:t>
      </w:r>
    </w:p>
    <w:p>
      <w:pPr>
        <w:pStyle w:val="Heading5"/>
      </w:pPr>
      <w:bookmarkStart w:id="1894" w:name="_Toc1410"/>
      <w:r>
        <w:t>روایت 34</w:t>
      </w:r>
      <w:bookmarkEnd w:id="1894"/>
    </w:p>
    <w:p>
      <w:pPr>
        <w:pStyle w:val="BookText"/>
      </w:pPr>
      <w:r>
        <w:rPr>
          <w:rFonts w:ascii="IRNazanin" w:hAnsi="IRNazanin" w:eastAsia="IRNazanin" w:cs="IRNazanin"/>
          <w:lang w:bidi="fa-IR"/>
          <w:color w:val="111111"/>
          <w:sz w:val="28"/>
          <w:szCs w:val="28"/>
          <w:rtl/>
        </w:rPr>
        <w:t xml:space="preserve">طب الائمه: امیر المؤمنین علیه السّلام می فرماید: گلابی بخورید زیرا دل را روشن می کند.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فردی از درد دل و سنگینی آن به امام صادق علیه السّلام شکوه کرد و حضرت به او فرمود گلابی بخور.</w:t>
      </w:r>
    </w:p>
    <w:p>
      <w:pPr>
        <w:pStyle w:val="Heading5"/>
      </w:pPr>
      <w:bookmarkStart w:id="1895" w:name="_Toc1411"/>
      <w:r>
        <w:t>روایت 35</w:t>
      </w:r>
      <w:bookmarkEnd w:id="1895"/>
    </w:p>
    <w:p>
      <w:pPr>
        <w:pStyle w:val="BookText"/>
      </w:pPr>
      <w:r>
        <w:rPr>
          <w:rFonts w:ascii="IRNazanin" w:hAnsi="IRNazanin" w:eastAsia="IRNazanin" w:cs="IRNazanin"/>
          <w:lang w:bidi="fa-IR"/>
          <w:color w:val="111111"/>
          <w:sz w:val="28"/>
          <w:szCs w:val="28"/>
          <w:rtl/>
        </w:rPr>
        <w:t xml:space="preserve">امیر المؤمنین علیه السّلام می فرماید: خوردن به، بر نیروی مرد می افزاید و ناتوانی او را می برد.</w:t>
      </w:r>
    </w:p>
    <w:p>
      <w:pPr>
        <w:pStyle w:val="Heading5"/>
      </w:pPr>
      <w:bookmarkStart w:id="1896" w:name="_Toc1412"/>
      <w:r>
        <w:t>روایت 36</w:t>
      </w:r>
      <w:bookmarkEnd w:id="1896"/>
    </w:p>
    <w:p>
      <w:pPr>
        <w:pStyle w:val="BookText"/>
      </w:pPr>
      <w:r>
        <w:rPr>
          <w:rFonts w:ascii="IRNazanin" w:hAnsi="IRNazanin" w:eastAsia="IRNazanin" w:cs="IRNazanin"/>
          <w:lang w:bidi="fa-IR"/>
          <w:color w:val="111111"/>
          <w:sz w:val="28"/>
          <w:szCs w:val="28"/>
          <w:rtl/>
        </w:rPr>
        <w:t xml:space="preserve">طلحة بن زید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3486_328645"/>
    <w:bookmarkEnd w:id="150"/>
    <w:p>
      <w:pPr>
        <w:pStyle w:val="BookText"/>
      </w:pPr>
      <w:r>
        <w:rPr>
          <w:rFonts w:ascii="Amiri" w:hAnsi="Amiri" w:eastAsia="Amiri" w:cs="Amiri"/>
          <w:lang w:bidi="ar-SA"/>
          <w:color w:val="111111"/>
          <w:sz w:val="28"/>
          <w:szCs w:val="28"/>
          <w:rtl/>
        </w:rPr>
        <w:t xml:space="preserve">ابْنِ زَيْدٍ قَالَ: سَأَلْتُ أَبَا عَبْدِ اللَّهِ عليه السلام عَنِ الْحِجَامَةِ يَوْمَ السَّبْتِ قَالَ يَضْعُفُ قُلْتُ إِنَّمَا عِلَّتِي مِنْ ضَعْفِي وَ قِلَّةِ قُوَّتِي قَالَ فَعَلَيْكَ بِأَكْلِ السَّفَرْجَلِ الْحُلْوِ مَعَ حَبِّهِ فَإِنَّهُ يُقَوِّي الضَّعْفَ وَ يُطَيِّبُ الْمَعِدَةَ وَ يُذَكِّي الْمَعِدَةَ.</w:t>
      </w:r>
    </w:p>
    <w:p>
      <w:pPr>
        <w:pStyle w:val="BookText"/>
      </w:pPr>
      <w:r>
        <w:rPr>
          <w:rFonts w:ascii="Amiri" w:hAnsi="Amiri" w:eastAsia="Amiri" w:cs="Amiri"/>
          <w:lang w:bidi="ar-SA"/>
          <w:color w:val="111111"/>
          <w:sz w:val="28"/>
          <w:szCs w:val="28"/>
          <w:rtl/>
        </w:rPr>
        <w:t xml:space="preserve">وَ عَنْهُ عليه السلام أَنَّهُ قَالَ: إِنَّ فِي السَّفَرْجَلِ خَصْلَةً لَيْسَتْ فِي سَائِرِ الْفَوَاكِهِ قُلْتُ وَ مَا ذَاكَ يَا ابْنَ رَسُولِ اللَّهِ قَالَ يُشَجِّعُ الْجَبَانَ هَذَا وَ اللَّهِ مِنْ عِلْمِ الْأَنْبِيَاءِ عليهم السلام‌</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413"/>
      <w:r>
        <w:t>«37»</w:t>
      </w:r>
      <w:bookmarkEnd w:id="1897"/>
    </w:p>
    <w:p>
      <w:pPr>
        <w:pStyle w:val="BookText"/>
      </w:pPr>
      <w:r>
        <w:rPr>
          <w:rFonts w:ascii="Amiri" w:hAnsi="Amiri" w:eastAsia="Amiri" w:cs="Amiri"/>
          <w:lang w:bidi="ar-SA"/>
          <w:color w:val="111111"/>
          <w:sz w:val="28"/>
          <w:szCs w:val="28"/>
          <w:rtl/>
        </w:rPr>
        <w:t xml:space="preserve">الْمَكَارِمُ، قَالَ النَّبِيُّ صلي الله عليه و آله: كُلُوا السَّفَرْجَلَ فَإِنَّهُ يَجْلُو عَنِ الْفُؤَادِ.</w:t>
      </w:r>
    </w:p>
    <w:p>
      <w:pPr>
        <w:pStyle w:val="BookText"/>
      </w:pPr>
      <w:r>
        <w:rPr>
          <w:rFonts w:ascii="Amiri" w:hAnsi="Amiri" w:eastAsia="Amiri" w:cs="Amiri"/>
          <w:lang w:bidi="ar-SA"/>
          <w:color w:val="111111"/>
          <w:sz w:val="28"/>
          <w:szCs w:val="28"/>
          <w:rtl/>
        </w:rPr>
        <w:t xml:space="preserve">وَ عَنْهُ عليه السلام قَالَ: كُلُوا السَّفَرْجَلَ وَ تَهَادَوْا بَيْنَكُمْ فَإِنَّهُ يَجْلُو الْبَصَرَ وَ يُنْبِتُ الْمَوَدَّةَ فِي الْقَلْبِ وَ أَطْعِمُوا حَبَالاكُمْ فَإِنَّهُ يُحَسِّنُ أَوْلَادَكُمْ وَ فِي رِوَايَةٍ يُحَسِّنُ أَخْلَاقَ أَوْلَادِكُمْ.</w:t>
      </w:r>
    </w:p>
    <w:p>
      <w:pPr>
        <w:pStyle w:val="BookText"/>
      </w:pPr>
      <w:r>
        <w:rPr>
          <w:rFonts w:ascii="Amiri" w:hAnsi="Amiri" w:eastAsia="Amiri" w:cs="Amiri"/>
          <w:lang w:bidi="ar-SA"/>
          <w:color w:val="111111"/>
          <w:sz w:val="28"/>
          <w:szCs w:val="28"/>
          <w:rtl/>
        </w:rPr>
        <w:t xml:space="preserve">وَ عَنْ أَمِيرِ الْمُؤْمِنِينَ عليه السلام قَالَ: السَّفَرْجَلُ قُوَّةُ الْقَلْبِ وَ حَيَاةُ الْفُؤَادِ وَ يُشَجِّعُ الْجَبَانَ.</w:t>
      </w:r>
    </w:p>
    <w:p>
      <w:pPr>
        <w:pStyle w:val="BookText"/>
      </w:pPr>
      <w:r>
        <w:rPr>
          <w:rFonts w:ascii="Amiri" w:hAnsi="Amiri" w:eastAsia="Amiri" w:cs="Amiri"/>
          <w:lang w:bidi="ar-SA"/>
          <w:color w:val="111111"/>
          <w:sz w:val="28"/>
          <w:szCs w:val="28"/>
          <w:rtl/>
        </w:rPr>
        <w:t xml:space="preserve">وَ قَالَ عليه السلام: رَائِحَةُ السَّفَرْجَلِ رَائِحَةُ الْأَنْبِيَاءِ</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قَالَ النَّبِيُّ صلي الله عليه و آله: كُلُوا السَّفَرْجَلَ عَلَي الرِّيقِ.</w:t>
      </w:r>
    </w:p>
    <w:p>
      <w:pPr>
        <w:pStyle w:val="BookText"/>
      </w:pPr>
      <w:r>
        <w:rPr>
          <w:rFonts w:ascii="Amiri" w:hAnsi="Amiri" w:eastAsia="Amiri" w:cs="Amiri"/>
          <w:lang w:bidi="ar-SA"/>
          <w:color w:val="111111"/>
          <w:sz w:val="28"/>
          <w:szCs w:val="28"/>
          <w:rtl/>
        </w:rPr>
        <w:t xml:space="preserve">وَ عَنِ الرِّضَا عليه السلام قَالَ: عَلَيْكُمْ بِالسَّفَرْجَلِ فَإِنَّهُ يَزِيدُ فِي الْعَقْلِ.</w:t>
      </w:r>
    </w:p>
    <w:p>
      <w:pPr>
        <w:pStyle w:val="BookText"/>
      </w:pPr>
      <w:r>
        <w:rPr>
          <w:rFonts w:ascii="Amiri" w:hAnsi="Amiri" w:eastAsia="Amiri" w:cs="Amiri"/>
          <w:lang w:bidi="ar-SA"/>
          <w:color w:val="111111"/>
          <w:sz w:val="28"/>
          <w:szCs w:val="28"/>
          <w:rtl/>
        </w:rPr>
        <w:t xml:space="preserve">وَ عَنِ الصَّادِقِ عليه السلام قَالَ: مَنْ أَكَلَ السَّفَرْجَلَ عَلَي الرِّيقِ طَابَ مَاؤُهُ وَ حَسُنَ وَجْهُهُ.</w:t>
      </w:r>
    </w:p>
    <w:p>
      <w:pPr>
        <w:pStyle w:val="BookText"/>
      </w:pPr>
      <w:r>
        <w:rPr>
          <w:rFonts w:ascii="Amiri" w:hAnsi="Amiri" w:eastAsia="Amiri" w:cs="Amiri"/>
          <w:lang w:bidi="ar-SA"/>
          <w:color w:val="111111"/>
          <w:sz w:val="28"/>
          <w:szCs w:val="28"/>
          <w:rtl/>
        </w:rPr>
        <w:t xml:space="preserve">وَ مِنْ كِتَابِ الْجَامِعِ لِأَبِي جَعْفَرٍ الْأَشْعَرِيِّ عَنْهُ عليه السلام قَالَ: مَا بَعَثَ اللَّهُ نَبِيّاً قَطُّ إِلَّا وَ فِي يَدَيْهِ سَفَرْجَلَةٌ أَوْ بِيَدِهِ سَفَرْجَلَةٌ .</w:t>
      </w:r>
    </w:p>
    <w:p>
      <w:pPr>
        <w:pStyle w:val="BookText"/>
      </w:pPr>
      <w:r>
        <w:rPr>
          <w:rFonts w:ascii="Amiri" w:hAnsi="Amiri" w:eastAsia="Amiri" w:cs="Amiri"/>
          <w:lang w:bidi="ar-SA"/>
          <w:color w:val="111111"/>
          <w:sz w:val="28"/>
          <w:szCs w:val="28"/>
          <w:rtl/>
        </w:rPr>
        <w:t xml:space="preserve">وَ قَالَ أَيْضاً رَائِحَةُ الْأَنْبِيَاءِ رَائِحَةُ السَّفَرْجَلِ وَ رَائِحَةُ حُورِ الْعِينِ الْآسُ وَ رَائِحَةُ الْمَلَائِكَةِ الْوَرْدُ وَ مَا بَعَثَ اللَّهُ نَبِيّاً إِلَّا وُجِدَ مِنْهُ رِيحُ السَّفَرْجَلِ.</w:t>
      </w:r>
    </w:p>
    <w:p>
      <w:pPr>
        <w:pStyle w:val="BookText"/>
      </w:pPr>
      <w:r>
        <w:rPr>
          <w:rFonts w:ascii="Amiri" w:hAnsi="Amiri" w:eastAsia="Amiri" w:cs="Amiri"/>
          <w:lang w:bidi="ar-SA"/>
          <w:color w:val="111111"/>
          <w:sz w:val="28"/>
          <w:szCs w:val="28"/>
          <w:rtl/>
        </w:rPr>
        <w:t xml:space="preserve">وَ عَنِ الْبَاقِرِ عليه السلام قَالَ: السَّفَرْجَلُ يَذْهَبُ بِهَمِّ الْحَزِينِ.</w:t>
      </w:r>
    </w:p>
    <w:p>
      <w:pPr>
        <w:pStyle w:val="BookText"/>
      </w:pPr>
      <w:r>
        <w:rPr>
          <w:rFonts w:ascii="IRNazanin" w:hAnsi="IRNazanin" w:eastAsia="IRNazanin" w:cs="IRNazanin"/>
          <w:lang w:bidi="fa-IR"/>
          <w:color w:val="111111"/>
          <w:sz w:val="28"/>
          <w:szCs w:val="28"/>
          <w:rtl/>
        </w:rPr>
        <w:t xml:space="preserve">می گوید از امام صادق علیه السلام در باره حجامت در روز شنبه پرسیدم، فرمود ناتوان می کند گفتم: درد من ناتوانی و کم نیروئی است، فرمود: بر تو باد خوردن به شیرین با دانه‌اش که ناتوانی را می برد و معده را پاک می کند و می شوید.</w:t>
      </w:r>
    </w:p>
    <w:p>
      <w:pPr>
        <w:pStyle w:val="BookText"/>
      </w:pPr>
      <w:r>
        <w:rPr>
          <w:rFonts w:ascii="IRNazanin" w:hAnsi="IRNazanin" w:eastAsia="IRNazanin" w:cs="IRNazanin"/>
          <w:lang w:bidi="fa-IR"/>
          <w:color w:val="111111"/>
          <w:sz w:val="28"/>
          <w:szCs w:val="28"/>
          <w:rtl/>
        </w:rPr>
        <w:t xml:space="preserve">امام صادق علیه السلام می فرماید: در به اثری است که در دیگر میوه‌ها نیست، گفتم: یا بن رسول اللَّه آن چیست؟ فرمود ترسو را دلیر می کند، و به خدا سوگند این از دانش پیغمبران علیهم السّلام است. </w:t>
      </w:r>
      <w:r>
        <w:rPr>
          <w:rStyle w:val="FootnoteReference"/>
        </w:rPr>
        <w:footnoteReference w:id="1393"/>
      </w:r>
    </w:p>
    <w:p>
      <w:pPr>
        <w:pStyle w:val="Heading5"/>
      </w:pPr>
      <w:bookmarkStart w:id="1898" w:name="_Toc1414"/>
      <w:r>
        <w:t>روایت 37</w:t>
      </w:r>
      <w:bookmarkEnd w:id="1898"/>
    </w:p>
    <w:p>
      <w:pPr>
        <w:pStyle w:val="BookText"/>
      </w:pPr>
      <w:r>
        <w:rPr>
          <w:rFonts w:ascii="IRNazanin" w:hAnsi="IRNazanin" w:eastAsia="IRNazanin" w:cs="IRNazanin"/>
          <w:lang w:bidi="fa-IR"/>
          <w:color w:val="111111"/>
          <w:sz w:val="28"/>
          <w:szCs w:val="28"/>
          <w:rtl/>
        </w:rPr>
        <w:t xml:space="preserve">پیامبر اکرم صلی اللَّه علیه و آله فرمود: به بخورید که دل را روشن می کند.</w:t>
      </w:r>
    </w:p>
    <w:p>
      <w:pPr>
        <w:pStyle w:val="BookText"/>
      </w:pPr>
      <w:r>
        <w:rPr>
          <w:rFonts w:ascii="IRNazanin" w:hAnsi="IRNazanin" w:eastAsia="IRNazanin" w:cs="IRNazanin"/>
          <w:lang w:bidi="fa-IR"/>
          <w:color w:val="111111"/>
          <w:sz w:val="28"/>
          <w:szCs w:val="28"/>
          <w:rtl/>
        </w:rPr>
        <w:t xml:space="preserve">و فرمود: به بخورید و به هم هدیه دهید که دیده را روشن می کند و دوستی در دل می آورد و به زنان آبستن خود بدهید که فرزندتان را زیبا می کند.</w:t>
      </w:r>
    </w:p>
    <w:p>
      <w:pPr>
        <w:pStyle w:val="BookText"/>
      </w:pPr>
      <w:r>
        <w:rPr>
          <w:rFonts w:ascii="IRNazanin" w:hAnsi="IRNazanin" w:eastAsia="IRNazanin" w:cs="IRNazanin"/>
          <w:lang w:bidi="fa-IR"/>
          <w:color w:val="111111"/>
          <w:sz w:val="28"/>
          <w:szCs w:val="28"/>
          <w:rtl/>
        </w:rPr>
        <w:t xml:space="preserve">امیر المؤمنین علیه السّلام می فرماید: به نیروی دل، و زندگی جان است و ترسو را دلیر می کند .</w:t>
      </w:r>
    </w:p>
    <w:p>
      <w:pPr>
        <w:pStyle w:val="BookText"/>
      </w:pPr>
      <w:r>
        <w:rPr>
          <w:rFonts w:ascii="IRNazanin" w:hAnsi="IRNazanin" w:eastAsia="IRNazanin" w:cs="IRNazanin"/>
          <w:lang w:bidi="fa-IR"/>
          <w:color w:val="111111"/>
          <w:sz w:val="28"/>
          <w:szCs w:val="28"/>
          <w:rtl/>
        </w:rPr>
        <w:t xml:space="preserve">و فرمود: بوی به، بوی پیامبران است.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پیامبر صلی اللَّه علیه و آله فرمود: به را ناشتا بخورید.</w:t>
      </w:r>
    </w:p>
    <w:p>
      <w:pPr>
        <w:pStyle w:val="BookText"/>
      </w:pPr>
      <w:r>
        <w:rPr>
          <w:rFonts w:ascii="IRNazanin" w:hAnsi="IRNazanin" w:eastAsia="IRNazanin" w:cs="IRNazanin"/>
          <w:lang w:bidi="fa-IR"/>
          <w:color w:val="111111"/>
          <w:sz w:val="28"/>
          <w:szCs w:val="28"/>
          <w:rtl/>
        </w:rPr>
        <w:t xml:space="preserve">امام رضا علیه السّلام می فرماید: بر شما باد خوردن به، زیرا خرد را می افزاید.</w:t>
      </w:r>
    </w:p>
    <w:p>
      <w:pPr>
        <w:pStyle w:val="BookText"/>
      </w:pPr>
      <w:r>
        <w:rPr>
          <w:rFonts w:ascii="IRNazanin" w:hAnsi="IRNazanin" w:eastAsia="IRNazanin" w:cs="IRNazanin"/>
          <w:lang w:bidi="fa-IR"/>
          <w:color w:val="111111"/>
          <w:sz w:val="28"/>
          <w:szCs w:val="28"/>
          <w:rtl/>
        </w:rPr>
        <w:t xml:space="preserve">امام صادق علیه السّلام می فرماید هر کس ناشتا به بخورد منی او پاک و چهره‌اش زیبا می شود.</w:t>
      </w:r>
    </w:p>
    <w:p>
      <w:pPr>
        <w:pStyle w:val="BookText"/>
      </w:pPr>
      <w:r>
        <w:rPr>
          <w:rFonts w:ascii="IRNazanin" w:hAnsi="IRNazanin" w:eastAsia="IRNazanin" w:cs="IRNazanin"/>
          <w:lang w:bidi="fa-IR"/>
          <w:color w:val="111111"/>
          <w:sz w:val="28"/>
          <w:szCs w:val="28"/>
          <w:rtl/>
        </w:rPr>
        <w:t xml:space="preserve">در کتاب جامع ابی جعفر اشعری از او علیه السّلام آمده است که خداوند هرگز پیامبری را مبعوث نکرده است جز آنکه در دست یا با دست خود، به داشته است. و نیز فرمود: بوی پیامبران بوی به است و بوی حور العین بوی گل آس است و بوی فرشته‌ها بوی گل محمدی است و هرگز خداوند پیامبری نفرستاده جز آنکه بوی به داشته است.</w:t>
      </w:r>
    </w:p>
    <w:p>
      <w:pPr>
        <w:pStyle w:val="BookText"/>
      </w:pPr>
      <w:r>
        <w:rPr>
          <w:rFonts w:ascii="IRNazanin" w:hAnsi="IRNazanin" w:eastAsia="IRNazanin" w:cs="IRNazanin"/>
          <w:lang w:bidi="fa-IR"/>
          <w:color w:val="111111"/>
          <w:sz w:val="28"/>
          <w:szCs w:val="28"/>
          <w:rtl/>
        </w:rPr>
        <w:t xml:space="preserve">امام باقر علیه السّلام می فرماید: به اندوه حزین را می برد.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3486_328646"/>
    <w:bookmarkEnd w:id="151"/>
    <w:p>
      <w:pPr>
        <w:pStyle w:val="BookText"/>
      </w:pPr>
      <w:r>
        <w:rPr>
          <w:rFonts w:ascii="Amiri" w:hAnsi="Amiri" w:eastAsia="Amiri" w:cs="Amiri"/>
          <w:lang w:bidi="ar-SA"/>
          <w:color w:val="111111"/>
          <w:sz w:val="28"/>
          <w:szCs w:val="28"/>
          <w:rtl/>
        </w:rPr>
        <w:t xml:space="preserve">وَ عَنِ الصَّادِقِ عليه السلام: أَنَّهُ نَظَرَ إِلَي غُلَامٍ جَمِيلٍ فَقَالَ يَنْبَغِي أَنْ يَكُونَ أَبُو هَذَا أَكَلَ السَّفَرْجَلَ.</w:t>
      </w:r>
    </w:p>
    <w:p>
      <w:pPr>
        <w:pStyle w:val="BookText"/>
      </w:pPr>
      <w:r>
        <w:rPr>
          <w:rFonts w:ascii="Amiri" w:hAnsi="Amiri" w:eastAsia="Amiri" w:cs="Amiri"/>
          <w:lang w:bidi="ar-SA"/>
          <w:color w:val="111111"/>
          <w:sz w:val="28"/>
          <w:szCs w:val="28"/>
          <w:rtl/>
        </w:rPr>
        <w:t xml:space="preserve">وَ قَالَ النَّبِيُّ: كُلُوا السَّفَرْجَلَ فَإِنَّهُ يَجْلُو عَنِ الْفُؤَادِ وَ مَا بَعَثَ اللَّهُ نَبِيّاً إِلَّا أَطْعَمَهُ مِنْ سَفَرْجَلِ الْجَنَّةِ فَيَزِيدُ فِيهِ قُوَّةَ أَرْبَعِينَ رَجُلًا.</w:t>
      </w:r>
    </w:p>
    <w:p>
      <w:pPr>
        <w:pStyle w:val="BookText"/>
      </w:pPr>
      <w:r>
        <w:rPr>
          <w:rFonts w:ascii="Amiri" w:hAnsi="Amiri" w:eastAsia="Amiri" w:cs="Amiri"/>
          <w:lang w:bidi="ar-SA"/>
          <w:color w:val="111111"/>
          <w:sz w:val="28"/>
          <w:szCs w:val="28"/>
          <w:rtl/>
        </w:rPr>
        <w:t xml:space="preserve">وَ قَالَ عليه السلام: كُلُوا السَّفَرْجَلَ فَإِنَّهُ يَزِيدُ فِي الذِّهْنِ وَ يَذْهَبُ بِطَخَاءِ الصَّدْرِ وَ يُحَسِّنُ الْوَلَدَ.</w:t>
      </w:r>
    </w:p>
    <w:p>
      <w:pPr>
        <w:pStyle w:val="BookText"/>
      </w:pPr>
      <w:r>
        <w:rPr>
          <w:rFonts w:ascii="Amiri" w:hAnsi="Amiri" w:eastAsia="Amiri" w:cs="Amiri"/>
          <w:lang w:bidi="ar-SA"/>
          <w:color w:val="111111"/>
          <w:sz w:val="28"/>
          <w:szCs w:val="28"/>
          <w:rtl/>
        </w:rPr>
        <w:t xml:space="preserve">وَ فِي الْحَدِيثِ: أَنَّ التُّفَّاحَ يُورِثُ النِّسْيَانَ وَ ذَلِكَ لِأَنَّهُ يُوَلِّدُ فِي الْمَعِدَةِ لُزُوجَةً.</w:t>
      </w:r>
    </w:p>
    <w:p>
      <w:pPr>
        <w:pStyle w:val="BookText"/>
      </w:pPr>
      <w:r>
        <w:rPr>
          <w:rFonts w:ascii="Amiri" w:hAnsi="Amiri" w:eastAsia="Amiri" w:cs="Amiri"/>
          <w:lang w:bidi="ar-SA"/>
          <w:color w:val="111111"/>
          <w:sz w:val="28"/>
          <w:szCs w:val="28"/>
          <w:rtl/>
        </w:rPr>
        <w:t xml:space="preserve">وَ قَالَ النَّبِيُّ صلي الله عليه و آله: كُلُوا التُّفَّاحَ عَلَي الرِّيقِ فَإِنَّهُ نَضُوحُ الْمَعِدَةِ.</w:t>
      </w:r>
    </w:p>
    <w:p>
      <w:pPr>
        <w:pStyle w:val="BookText"/>
      </w:pPr>
      <w:r>
        <w:rPr>
          <w:rFonts w:ascii="Amiri" w:hAnsi="Amiri" w:eastAsia="Amiri" w:cs="Amiri"/>
          <w:lang w:bidi="ar-SA"/>
          <w:color w:val="111111"/>
          <w:sz w:val="28"/>
          <w:szCs w:val="28"/>
          <w:rtl/>
        </w:rPr>
        <w:t xml:space="preserve">وَ عَنْ مُوسَي بْنِ جَعْفَرٍ عَنْ أَبِيهِ عَنْ جَدِّهِ عليهم السلام قَالَ: إِنَّا أَهْلُ بَيْتٍ لَا نَتَدَاوَي إِلَّا بِإِفَاضَةِ الْمَاءِ الْبَارِدِ لِلْحُمَّي وَ أَكْلِ التُّفَّاحِ‌</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الْكُمَّثْرَي يَدْبُغُ الْمَعِدَةَ وَ يُقَوِّيهَا هُوَ وَ السَّفَرْجَلُ‌</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5"/>
      </w:pPr>
      <w:bookmarkStart w:id="1899" w:name="_Toc1415"/>
      <w:r>
        <w:t>«38»</w:t>
      </w:r>
      <w:bookmarkEnd w:id="1899"/>
    </w:p>
    <w:p>
      <w:pPr>
        <w:pStyle w:val="BookText"/>
      </w:pPr>
      <w:r>
        <w:rPr>
          <w:rFonts w:ascii="Amiri" w:hAnsi="Amiri" w:eastAsia="Amiri" w:cs="Amiri"/>
          <w:lang w:bidi="ar-SA"/>
          <w:color w:val="111111"/>
          <w:sz w:val="28"/>
          <w:szCs w:val="28"/>
          <w:rtl/>
        </w:rPr>
        <w:t xml:space="preserve">دَعَوَاتُ الرَّاوَنْدِيِّ، قَالَ أَمِيرُ الْمُؤْمِنِينَ عليه السلام: دَخَلَ طَلْحَةُ عَلَي رَسُولِ اللَّهِ وَ فِي يَدِهِ صلي الله عليه و آله سَفَرْجَلَةٌ فَرَمَي بِهَا إِلَيْهِ وَ قَالَ خُذْهَا يَا بَا مُحَمَّدٍ فَإِنَّهَا تُجِمُّ الْقَلْبَ.</w:t>
      </w:r>
    </w:p>
    <w:p>
      <w:pPr>
        <w:pStyle w:val="BookText"/>
      </w:pPr>
      <w:r>
        <w:rPr>
          <w:rFonts w:ascii="Amiri" w:hAnsi="Amiri" w:eastAsia="Amiri" w:cs="Amiri"/>
          <w:lang w:bidi="ar-SA"/>
          <w:color w:val="111111"/>
          <w:sz w:val="28"/>
          <w:szCs w:val="28"/>
          <w:rtl/>
        </w:rPr>
        <w:t xml:space="preserve">وَ قَالَ صلي الله عليه و آله: أَطْعِمُوا حَبَالاكُمُ السَّفَرْجَلَ فَإِنَّهُ يُحَسِّنُ أَخْلَاقَ أَوْلَادِكُمْ.</w:t>
      </w:r>
    </w:p>
    <w:p>
      <w:pPr>
        <w:pStyle w:val="Heading5"/>
      </w:pPr>
      <w:bookmarkStart w:id="1900" w:name="_Toc1416"/>
      <w:r>
        <w:t>«39»</w:t>
      </w:r>
      <w:bookmarkEnd w:id="1900"/>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رَائِحَةُ الْأَنْبِيَاءِ رَائِحَةُ السَّفَرْجَلِ وَ رَائِحَةُ الْحُورِ الْعِينِ رَائِحَةُ الْآسِ وَ رَائِحَةُ الْمَلَائِكَةِ رَائِحَةُ الْوَرْدِ وَ رَائِحَةُ ابْنَتِي فَاطِمَةَ الزَّهْرَاءِ رَائِحَةُ السَّفَرْجَلِ وَ الْآسِ وَ الْوَرْدِ وَ لَا بَعَثَ اللَّهُ نَبِيّاً وَ لَا وَصِيّاً إِلَّا وُجِدَ مِنْهُ رَائِحَةُ السَّفَرْجَلِ فَكُلُوهَا وَ أَطْعِمُوا حَبَالاكُمْ يُحَسِّنْ أَوْلَادَكُمْ.</w:t>
      </w:r>
    </w:p>
    <w:p>
      <w:pPr>
        <w:pStyle w:val="Heading5"/>
      </w:pPr>
      <w:bookmarkStart w:id="1901" w:name="_Toc1417"/>
      <w:r>
        <w:t>«40»</w:t>
      </w:r>
      <w:bookmarkEnd w:id="1901"/>
    </w:p>
    <w:p>
      <w:pPr>
        <w:pStyle w:val="BookText"/>
      </w:pPr>
      <w:r>
        <w:rPr>
          <w:rFonts w:ascii="Amiri" w:hAnsi="Amiri" w:eastAsia="Amiri" w:cs="Amiri"/>
          <w:lang w:bidi="ar-SA"/>
          <w:color w:val="111111"/>
          <w:sz w:val="28"/>
          <w:szCs w:val="28"/>
          <w:rtl/>
        </w:rPr>
        <w:t xml:space="preserve">الدَّعَائِمُ، عَنْ رَسُولِ اللَّهِ صلي الله عليه و آله: أَنَّهُ قَطَعَ سَفَرْجَلَةً فَأَكَلَ مِنْهَا وَ نَاوَلَ جَعْفَرَ بْنَ</w:t>
      </w:r>
    </w:p>
    <w:p>
      <w:pPr>
        <w:pStyle w:val="BookText"/>
      </w:pPr>
      <w:r>
        <w:rPr>
          <w:rFonts w:ascii="IRNazanin" w:hAnsi="IRNazanin" w:eastAsia="IRNazanin" w:cs="IRNazanin"/>
          <w:lang w:bidi="fa-IR"/>
          <w:color w:val="111111"/>
          <w:sz w:val="28"/>
          <w:szCs w:val="28"/>
          <w:rtl/>
        </w:rPr>
        <w:t xml:space="preserve">امام صادق علیه السّلام به پسر بچه زیبایی نگریست و فرمود: سزاوار است که پدرش، به خورده باشد.</w:t>
      </w:r>
    </w:p>
    <w:p>
      <w:pPr>
        <w:pStyle w:val="BookText"/>
      </w:pPr>
      <w:r>
        <w:rPr>
          <w:rFonts w:ascii="IRNazanin" w:hAnsi="IRNazanin" w:eastAsia="IRNazanin" w:cs="IRNazanin"/>
          <w:lang w:bidi="fa-IR"/>
          <w:color w:val="111111"/>
          <w:sz w:val="28"/>
          <w:szCs w:val="28"/>
          <w:rtl/>
        </w:rPr>
        <w:t xml:space="preserve">پیغمبر صلی اللَّه علیه و آله فرمود: به بخورید که دل را روشن می کند و خدا هرگز پیغمبری نفرستاده جز آنکه از به بهشت به او خورانده است و نیروی چهل مرد را در او می افزاید.</w:t>
      </w:r>
    </w:p>
    <w:p>
      <w:pPr>
        <w:pStyle w:val="BookText"/>
      </w:pPr>
      <w:r>
        <w:rPr>
          <w:rFonts w:ascii="IRNazanin" w:hAnsi="IRNazanin" w:eastAsia="IRNazanin" w:cs="IRNazanin"/>
          <w:lang w:bidi="fa-IR"/>
          <w:color w:val="111111"/>
          <w:sz w:val="28"/>
          <w:szCs w:val="28"/>
          <w:rtl/>
        </w:rPr>
        <w:t xml:space="preserve">و فرمود: به بخورید که هوش را می افزاید و تیرگی دل را می برد و فرزند را زیبا می کند.</w:t>
      </w:r>
    </w:p>
    <w:p>
      <w:pPr>
        <w:pStyle w:val="BookText"/>
      </w:pPr>
      <w:r>
        <w:rPr>
          <w:rFonts w:ascii="IRNazanin" w:hAnsi="IRNazanin" w:eastAsia="IRNazanin" w:cs="IRNazanin"/>
          <w:lang w:bidi="fa-IR"/>
          <w:color w:val="111111"/>
          <w:sz w:val="28"/>
          <w:szCs w:val="28"/>
          <w:rtl/>
        </w:rPr>
        <w:t xml:space="preserve">و در حدیث است که سیب فراموشی می آورد چون در معده چسبندگی ایجاد می کند.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 سیب را ناشتا بخورید که پاک کن معده است.</w:t>
      </w:r>
    </w:p>
    <w:p>
      <w:pPr>
        <w:pStyle w:val="BookText"/>
      </w:pPr>
      <w:r>
        <w:rPr>
          <w:rFonts w:ascii="IRNazanin" w:hAnsi="IRNazanin" w:eastAsia="IRNazanin" w:cs="IRNazanin"/>
          <w:lang w:bidi="fa-IR"/>
          <w:color w:val="111111"/>
          <w:sz w:val="28"/>
          <w:szCs w:val="28"/>
          <w:rtl/>
        </w:rPr>
        <w:t xml:space="preserve">امام باقر علیه السلام می فرماید: ما اهل بیت جز با آب سرد ریختن بر تن برای تب و خوردن سیب درمان نمی کنیم.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امام صادق علیه السّلام می فرماید: گلابی معده را پاک می کند و آن را نیرو می دهد و به [نیز چنین است.] </w:t>
      </w:r>
      <w:r>
        <w:rPr>
          <w:rStyle w:val="FootnoteReference"/>
        </w:rPr>
        <w:footnoteReference w:id="1398"/>
      </w:r>
    </w:p>
    <w:p>
      <w:pPr>
        <w:pStyle w:val="Heading5"/>
      </w:pPr>
      <w:bookmarkStart w:id="1902" w:name="_Toc1418"/>
      <w:r>
        <w:t>روایت 38</w:t>
      </w:r>
      <w:bookmarkEnd w:id="1902"/>
    </w:p>
    <w:p>
      <w:pPr>
        <w:pStyle w:val="BookText"/>
      </w:pPr>
      <w:r>
        <w:rPr>
          <w:rFonts w:ascii="IRNazanin" w:hAnsi="IRNazanin" w:eastAsia="IRNazanin" w:cs="IRNazanin"/>
          <w:lang w:bidi="fa-IR"/>
          <w:color w:val="111111"/>
          <w:sz w:val="28"/>
          <w:szCs w:val="28"/>
          <w:rtl/>
        </w:rPr>
        <w:t xml:space="preserve">امیر المؤمنین علیه السّلام می فرماید: طلحه نزد رسول خدا صلی اللَّه علیه و آله آمد که یک به در دست داشت و آن را نزد طلحه افکند و فرمود: ای ابا محمّد آن را بگیر که دل را آرام می کند.</w:t>
      </w:r>
    </w:p>
    <w:p>
      <w:pPr>
        <w:pStyle w:val="BookText"/>
      </w:pPr>
      <w:r>
        <w:rPr>
          <w:rFonts w:ascii="IRNazanin" w:hAnsi="IRNazanin" w:eastAsia="IRNazanin" w:cs="IRNazanin"/>
          <w:lang w:bidi="fa-IR"/>
          <w:color w:val="111111"/>
          <w:sz w:val="28"/>
          <w:szCs w:val="28"/>
          <w:rtl/>
        </w:rPr>
        <w:t xml:space="preserve">و فرمود: به زنان آبستن خود به بدهید که اخلاق فرزندانتان را نیکو می کند.</w:t>
      </w:r>
    </w:p>
    <w:p>
      <w:pPr>
        <w:pStyle w:val="Heading5"/>
      </w:pPr>
      <w:bookmarkStart w:id="1903" w:name="_Toc1419"/>
      <w:r>
        <w:t>روایت 39</w:t>
      </w:r>
      <w:bookmarkEnd w:id="1903"/>
    </w:p>
    <w:p>
      <w:pPr>
        <w:pStyle w:val="BookText"/>
      </w:pPr>
      <w:r>
        <w:rPr>
          <w:rFonts w:ascii="IRNazanin" w:hAnsi="IRNazanin" w:eastAsia="IRNazanin" w:cs="IRNazanin"/>
          <w:lang w:bidi="fa-IR"/>
          <w:color w:val="111111"/>
          <w:sz w:val="28"/>
          <w:szCs w:val="28"/>
          <w:rtl/>
        </w:rPr>
        <w:t xml:space="preserve">رسول خدا صلی اللَّه علیه و آله می فرماید: بوی پیغمبران بوی به است و بوی حور العین بوی گل آس و بوی فرشته‌ها بوی گل سرخ، و بوی دخترم فاطمه زهرا علیها السّلام بوی به و آس و گل سرخ است و خدا پیغمبری و وصیّ پیغمبری مبعوث نکرده جز آنکه بوی به داشته است، آن را بخورید و به زنان آبستن خود دهید تا فرزندهایتان زیبا شوند.</w:t>
      </w:r>
    </w:p>
    <w:p>
      <w:pPr>
        <w:pStyle w:val="Heading5"/>
      </w:pPr>
      <w:bookmarkStart w:id="1904" w:name="_Toc1420"/>
      <w:r>
        <w:t>روایت 40</w:t>
      </w:r>
      <w:bookmarkEnd w:id="1904"/>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بهی را برید و از آن خورد و به جعفر 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13486_328647"/>
    <w:bookmarkEnd w:id="152"/>
    <w:p>
      <w:pPr>
        <w:pStyle w:val="BookText"/>
      </w:pPr>
      <w:r>
        <w:rPr>
          <w:rFonts w:ascii="Amiri" w:hAnsi="Amiri" w:eastAsia="Amiri" w:cs="Amiri"/>
          <w:lang w:bidi="ar-SA"/>
          <w:color w:val="111111"/>
          <w:sz w:val="28"/>
          <w:szCs w:val="28"/>
          <w:rtl/>
        </w:rPr>
        <w:t xml:space="preserve">أَبِي طَالِبٍ وَ قَالَ كُلْ فَإِنَّ السَّفَرْجَلَ يُذَكِّي الْقَلْبَ وَ يُشَجِّعُ الْجَبَانَ‌</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أَنَّهُ قَالَ: عَلَيْكُمْ بِالتُّفَّاحِ فَكُلُوهُ فَإِنَّهُ نَضُوحُ الْمَعِدَةِ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Heading5"/>
      </w:pPr>
      <w:bookmarkStart w:id="1905" w:name="_Toc1421"/>
      <w:r>
        <w:t>«41»</w:t>
      </w:r>
      <w:bookmarkEnd w:id="1905"/>
    </w:p>
    <w:p>
      <w:pPr>
        <w:pStyle w:val="BookText"/>
      </w:pPr>
      <w:r>
        <w:rPr>
          <w:rFonts w:ascii="Amiri" w:hAnsi="Amiri" w:eastAsia="Amiri" w:cs="Amiri"/>
          <w:lang w:bidi="ar-SA"/>
          <w:color w:val="111111"/>
          <w:sz w:val="28"/>
          <w:szCs w:val="28"/>
          <w:rtl/>
        </w:rPr>
        <w:t xml:space="preserve">صَحِيفَةُ الرِّضَا عَنْهُ عَنْ آبَائِهِ عليهم السلام قَالَ قَالَ رَسُولُ اللَّهِ صلي الله عليه و آله: لَمَّا أُسْرِيَ بِي إِلَي السَّمَاءِ أَخَذَ جَبْرَائِيلُ عليه السلام بِيَدِي وَ أَقْعَدَنِي عَلَي دُرْنُوكٍ مِنْ دَرَانِيكِ الْجَنَّةِ ثُمَّ نَاوَلَنِي سَفَرْجَلَةً فَأَنَا كُنْتُ أُقَلِّبُهَا إِذَا انْفَلَقَتْ فَخَرَجَتْ مِنْهَا جَارِيَةٌ حَوْرَاءُ لَمْ أَرَ أَحْسَنَ مِنْهَا فَقَالَتِ السَّلَامُ عَلَيْكَ يَا مُحَمَّدُ قُلْتُ مَنْ أَنْتِ قَالَتْ أَنَا الرَّاضِيَةُ الْمَرْضِيَّةُ خَلَقَنِي الْجَبَّارُ مِنْ ثَلَاثَةِ أَصْنَافٍ أَسْفَلِي مِنْ مِسْكٍ وَ وَسَطِي مِنْ كَافُورٍ وَ أَعْلَايَ مِنْ عَنْبَرٍ عُجِنْتُ مِنْ مَاءِ الْحَيَوَانِ ثُمَّ قَالَ لِيَ الْجَبَّارُ كُونِي فَكُنْتُ خَلَقَنِي لِأَخِيكَ وَ ابْنِ عَمِّكَ عَلِيِّ بْنِ أَبِي طَالِبٍ عليه السلام‌</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العيون، بالأسانيد الثلاثة: مثله‌</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1906" w:name="_Toc1422"/>
      <w:r>
        <w:t>«42»</w:t>
      </w:r>
      <w:bookmarkEnd w:id="1906"/>
    </w:p>
    <w:p>
      <w:pPr>
        <w:pStyle w:val="BookText"/>
      </w:pPr>
      <w:r>
        <w:rPr>
          <w:rFonts w:ascii="Amiri" w:hAnsi="Amiri" w:eastAsia="Amiri" w:cs="Amiri"/>
          <w:lang w:bidi="ar-SA"/>
          <w:color w:val="111111"/>
          <w:sz w:val="28"/>
          <w:szCs w:val="28"/>
          <w:rtl/>
        </w:rPr>
        <w:t xml:space="preserve">الدُّرُّ الْمَنْثُورُ، عَنْ عَلِيِّ بْنِ أَبِي طَلْحَةَ قَالَ: أَوَّلُ شَيْ‌ءٍ أَكَلَهُ آدَمُ حِينَ أُهْبِطَ إِلَي الْأَرْضِ الْكُمَّثْرَي وَ إِنَّهُ لَمَّا أَرَادَ أَنْ يَتَغَوَّطَ أَخَذَهُ مِنْ ذَلِكَ كَمَا تَأْخُذُ الْمَرْأَةَ عِنْدَ الْوِلَادَةِ فَذَهَبَ شَرْقاً وَ غَرْباً لَا يَدْرِي كَيْفَ يَصْنَعُ حَتَّي نَزَلَ إِلَيْهِ جَبْرَائِيلُ فَأَقْعَي لَهُ فَأَقْعَي آدَمُ فَخَرَجَ ذَلِكَ مِنْهُ فَلَمَّا وَجَدَ رِيحَهُ مَكَثَ يَبْكِي سَبْعِينَ سَنَةً</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5"/>
      </w:pPr>
      <w:bookmarkStart w:id="1907" w:name="_Toc1423"/>
      <w:r>
        <w:t>أقول</w:t>
      </w:r>
      <w:bookmarkEnd w:id="1907"/>
    </w:p>
    <w:p>
      <w:pPr>
        <w:pStyle w:val="BookText"/>
      </w:pPr>
      <w:r>
        <w:rPr>
          <w:rFonts w:ascii="Amiri" w:hAnsi="Amiri" w:eastAsia="Amiri" w:cs="Amiri"/>
          <w:lang w:bidi="ar-SA"/>
          <w:color w:val="111111"/>
          <w:sz w:val="28"/>
          <w:szCs w:val="28"/>
          <w:rtl/>
        </w:rPr>
        <w:t xml:space="preserve">و قد مضي كثير من الأخبار في باب أنواع الفاكهة و باب الرمان.</w:t>
      </w:r>
    </w:p>
    <w:p>
      <w:pPr>
        <w:pStyle w:val="Heading5"/>
      </w:pPr>
      <w:bookmarkStart w:id="1908" w:name="_Toc1424"/>
      <w:r>
        <w:t>«43»</w:t>
      </w:r>
      <w:bookmarkEnd w:id="1908"/>
    </w:p>
    <w:p>
      <w:pPr>
        <w:pStyle w:val="BookText"/>
      </w:pPr>
      <w:r>
        <w:rPr>
          <w:rFonts w:ascii="Amiri" w:hAnsi="Amiri" w:eastAsia="Amiri" w:cs="Amiri"/>
          <w:lang w:bidi="ar-SA"/>
          <w:color w:val="111111"/>
          <w:sz w:val="28"/>
          <w:szCs w:val="28"/>
          <w:rtl/>
        </w:rPr>
        <w:t xml:space="preserve">الْفِرْدَوْسُ، قَالَ رَسُولُ اللَّهِ صلي الله عليه و آله: كُلُوا السَّفَرْجَلَ عَلَي الرِّيقِ.</w:t>
      </w:r>
    </w:p>
    <w:p>
      <w:pPr>
        <w:pStyle w:val="Heading5"/>
      </w:pPr>
      <w:bookmarkStart w:id="1909" w:name="_Toc1425"/>
      <w:r>
        <w:t>«44»</w:t>
      </w:r>
      <w:bookmarkEnd w:id="1909"/>
    </w:p>
    <w:p>
      <w:pPr>
        <w:pStyle w:val="BookText"/>
      </w:pPr>
      <w:r>
        <w:rPr>
          <w:rFonts w:ascii="Amiri" w:hAnsi="Amiri" w:eastAsia="Amiri" w:cs="Amiri"/>
          <w:lang w:bidi="ar-SA"/>
          <w:color w:val="111111"/>
          <w:sz w:val="28"/>
          <w:szCs w:val="28"/>
          <w:rtl/>
        </w:rPr>
        <w:t xml:space="preserve">الْكَافِي، عَنْ عَلِيٍّ عَنْ أَبِيهِ عَنِ الْقَاسَانِيِّ عَنْ أَبِي أَيُّوبَ الْمَدِينِيِّ عَنْ سُلَيْمَانَ الْجَعْفَرِيِّ عَنِ الرِّضَا عليه السلام: أَنَّ رَسُولَ اللَّهِ صلي الله عليه و آله كَانَ يُعْجِبُهُ النَّظَرُ إِلَي الْأُتْرُجِّ الْأَخْضَرِ وَ التُّفَّاحِ الْأَحْمَرِ</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طالب هم داد و فرمود: بخور که به دل را پاک می کند و ترسو را دلیر می کند.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امام علی علیه السّلام می فرماید: سیب بخورید برای آنکه پاک کن معده است. </w:t>
      </w:r>
      <w:r>
        <w:rPr>
          <w:rStyle w:val="FootnoteReference"/>
        </w:rPr>
        <w:footnoteReference w:id="1406"/>
      </w:r>
    </w:p>
    <w:p>
      <w:pPr>
        <w:pStyle w:val="Heading5"/>
      </w:pPr>
      <w:bookmarkStart w:id="1910" w:name="_Toc1426"/>
      <w:r>
        <w:t>روایت 41</w:t>
      </w:r>
      <w:bookmarkEnd w:id="1910"/>
    </w:p>
    <w:p>
      <w:pPr>
        <w:pStyle w:val="BookText"/>
      </w:pPr>
      <w:r>
        <w:rPr>
          <w:rFonts w:ascii="IRNazanin" w:hAnsi="IRNazanin" w:eastAsia="IRNazanin" w:cs="IRNazanin"/>
          <w:lang w:bidi="fa-IR"/>
          <w:color w:val="111111"/>
          <w:sz w:val="28"/>
          <w:szCs w:val="28"/>
          <w:rtl/>
        </w:rPr>
        <w:t xml:space="preserve">صحیفه رضا: رسول خدا صلی اللَّه علیه و آله می فرماید: زمانی که مرا به آسمان بردند جبرئیل دستم را گرفت و مرا بر یکی از پله‌های بهشت نشانید و یک دانه به بدستم داد و آن را میچرخاندم که ناگاه شکافت و دخترکی حوروش از آن بیرون آمد که بهتر از آن ندیده بودم و گفت: سلام بر تو ای محمّد گفتم: تو کیستی؟ پاسخ داد راضیه مرضیه‌ام، خدا مرا از سه نوع آفریده است، پایینم از مشک است و میانه ام از کافور و بالایم از عنبر و با آب زندگی خمیر شدم سپس خداوند به من فرمود: باش و بود شدم، مرا برای برادرت علی بن ابی طالب آفریده است.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در عیون با هر سه سند مانند آن آمده است. </w:t>
      </w:r>
      <w:r>
        <w:rPr>
          <w:rStyle w:val="FootnoteReference"/>
        </w:rPr>
        <w:footnoteReference w:id="1408"/>
      </w:r>
    </w:p>
    <w:p>
      <w:pPr>
        <w:pStyle w:val="Heading5"/>
      </w:pPr>
      <w:bookmarkStart w:id="1911" w:name="_Toc1427"/>
      <w:r>
        <w:t>روایت 42</w:t>
      </w:r>
      <w:bookmarkEnd w:id="1911"/>
    </w:p>
    <w:p>
      <w:pPr>
        <w:pStyle w:val="BookText"/>
      </w:pPr>
      <w:r>
        <w:rPr>
          <w:rFonts w:ascii="IRNazanin" w:hAnsi="IRNazanin" w:eastAsia="IRNazanin" w:cs="IRNazanin"/>
          <w:lang w:bidi="fa-IR"/>
          <w:color w:val="111111"/>
          <w:sz w:val="28"/>
          <w:szCs w:val="28"/>
          <w:rtl/>
        </w:rPr>
        <w:t xml:space="preserve">در المنثور: علی بن ابی طلحه می گوید: نخستین خوراک آدم پس از فرود به زمین گلابی بوده، و زمانی که خواست قضای حاجت کند مانند درد زائیدن زن برایش رخ داد، و به سمت شرق و غرب رفت و نمی دانست چه کند تا جبرئیل نازل شد و او را بر سر قدم نشانید و از او بر آمد و چون بویش را شنید هفتاد سال می گریست. </w:t>
      </w:r>
      <w:r>
        <w:rPr>
          <w:rStyle w:val="FootnoteReference"/>
        </w:rPr>
        <w:footnoteReference w:id="1409"/>
      </w:r>
    </w:p>
    <w:p>
      <w:pPr>
        <w:pStyle w:val="Heading5"/>
      </w:pPr>
      <w:bookmarkStart w:id="1912" w:name="_Toc1428"/>
      <w:r>
        <w:t>گویم</w:t>
      </w:r>
      <w:bookmarkEnd w:id="1912"/>
    </w:p>
    <w:p>
      <w:pPr>
        <w:pStyle w:val="BookText"/>
      </w:pPr>
      <w:r>
        <w:rPr>
          <w:rFonts w:ascii="IRNazanin" w:hAnsi="IRNazanin" w:eastAsia="IRNazanin" w:cs="IRNazanin"/>
          <w:lang w:bidi="fa-IR"/>
          <w:color w:val="111111"/>
          <w:sz w:val="28"/>
          <w:szCs w:val="28"/>
          <w:rtl/>
        </w:rPr>
        <w:t xml:space="preserve">بسیاری اخبار در باب انواع میوه‌ها و در باب انار گذشتند.</w:t>
      </w:r>
    </w:p>
    <w:p>
      <w:pPr>
        <w:pStyle w:val="Heading5"/>
      </w:pPr>
      <w:bookmarkStart w:id="1913" w:name="_Toc1429"/>
      <w:r>
        <w:t>روایت 43</w:t>
      </w:r>
      <w:bookmarkEnd w:id="1913"/>
    </w:p>
    <w:p>
      <w:pPr>
        <w:pStyle w:val="BookText"/>
      </w:pPr>
      <w:r>
        <w:rPr>
          <w:rFonts w:ascii="IRNazanin" w:hAnsi="IRNazanin" w:eastAsia="IRNazanin" w:cs="IRNazanin"/>
          <w:lang w:bidi="fa-IR"/>
          <w:color w:val="111111"/>
          <w:sz w:val="28"/>
          <w:szCs w:val="28"/>
          <w:rtl/>
        </w:rPr>
        <w:t xml:space="preserve">رسول خدا صلی اللَّه علیه و آله فرمود: به را ناشتا بخورید.</w:t>
      </w:r>
    </w:p>
    <w:p>
      <w:pPr>
        <w:pStyle w:val="Heading5"/>
      </w:pPr>
      <w:bookmarkStart w:id="1914" w:name="_Toc1430"/>
      <w:r>
        <w:t>روایت 44</w:t>
      </w:r>
      <w:bookmarkEnd w:id="1914"/>
    </w:p>
    <w:p>
      <w:pPr>
        <w:pStyle w:val="BookText"/>
      </w:pPr>
      <w:r>
        <w:rPr>
          <w:rFonts w:ascii="IRNazanin" w:hAnsi="IRNazanin" w:eastAsia="IRNazanin" w:cs="IRNazanin"/>
          <w:lang w:bidi="fa-IR"/>
          <w:color w:val="111111"/>
          <w:sz w:val="28"/>
          <w:szCs w:val="28"/>
          <w:rtl/>
        </w:rPr>
        <w:t xml:space="preserve">کافی: امام رضا علیه السّلام می فرماید: رسول خدا صلی اللَّه علیه و آله از نگاه کردن به اترج سبز و سیب سرخ خوشش می‌آمد. </w:t>
      </w:r>
      <w:r>
        <w:rPr>
          <w:rStyle w:val="FootnoteReference"/>
        </w:rPr>
        <w:footnoteReference w:id="141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3" w:name="pg13486_328648"/>
    <w:bookmarkEnd w:id="153"/>
    <w:p>
      <w:pPr>
        <w:pStyle w:val="Heading3"/>
      </w:pPr>
      <w:bookmarkStart w:id="1915" w:name="_Toc1431"/>
      <w:r>
        <w:t>باب 9 الزيتون و الزيت و ما يعمل منهما</w:t>
      </w:r>
      <w:bookmarkEnd w:id="1915"/>
    </w:p>
    <w:p>
      <w:pPr>
        <w:pStyle w:val="Heading4"/>
      </w:pPr>
      <w:bookmarkStart w:id="1916" w:name="_Toc1432"/>
      <w:r>
        <w:t>روايات</w:t>
      </w:r>
      <w:bookmarkEnd w:id="1916"/>
    </w:p>
    <w:p>
      <w:pPr>
        <w:pStyle w:val="Heading5"/>
      </w:pPr>
      <w:bookmarkStart w:id="1917" w:name="_Toc1433"/>
      <w:r>
        <w:t>«1»</w:t>
      </w:r>
      <w:bookmarkEnd w:id="1917"/>
    </w:p>
    <w:p>
      <w:pPr>
        <w:pStyle w:val="BookText"/>
      </w:pPr>
      <w:r>
        <w:rPr>
          <w:rFonts w:ascii="Amiri" w:hAnsi="Amiri" w:eastAsia="Amiri" w:cs="Amiri"/>
          <w:lang w:bidi="ar-SA"/>
          <w:color w:val="111111"/>
          <w:sz w:val="28"/>
          <w:szCs w:val="28"/>
          <w:rtl/>
        </w:rPr>
        <w:t xml:space="preserve">الْعُيُونُ، بِالْأَسَانِيدِ الثَّلَاثَةِ عَنِ الرِّضَا عَنْ آبَائِهِ عَنْ عَلِيٍّ عليهم السلام قَالَ قَالَ رَسُولُ اللَّهِ صلي الله عليه و آله: عَلَيْكَ بِالزَّيْتِ فَكُلْهُ وَ ادَّهِنْ بِهِ فَإِنَّ مَنْ أَكَلَهُ وَ ادَّهَنَ بِهِ لَمْ يَقْرَبْهُ الشَّيْطَانُ أَرْبَعِينَ يَوْماً</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5"/>
      </w:pPr>
      <w:bookmarkStart w:id="1918" w:name="_Toc1434"/>
      <w:r>
        <w:t>«2»</w:t>
      </w:r>
      <w:bookmarkEnd w:id="1918"/>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5"/>
      </w:pPr>
      <w:bookmarkStart w:id="1919" w:name="_Toc1435"/>
      <w:r>
        <w:t>«3»</w:t>
      </w:r>
      <w:bookmarkEnd w:id="1919"/>
    </w:p>
    <w:p>
      <w:pPr>
        <w:pStyle w:val="BookText"/>
      </w:pPr>
      <w:r>
        <w:rPr>
          <w:rFonts w:ascii="Amiri" w:hAnsi="Amiri" w:eastAsia="Amiri" w:cs="Amiri"/>
          <w:lang w:bidi="ar-SA"/>
          <w:color w:val="111111"/>
          <w:sz w:val="28"/>
          <w:szCs w:val="28"/>
          <w:rtl/>
        </w:rPr>
        <w:t xml:space="preserve">وَ مِنْهُمَا، عَنِ الرِّضَا عَنْ آبَائِهِ عليهم السلام قَالَ قَالَ رَسُولُ اللَّهِ صلي الله عليه و آله: عَلَيْكُمْ بِالزَّيْتِ فَإِنَّهُ يَكْشِفُ الْمِرَّةَ وَ يُذْهِبُ الْبَلْغَمَ وَ يَشُدُّ الْعَصَبَ وَ يُحَسِّنُ الْخُلُقَ وَ يُطَيِّبُ النَّفْسَ وَ يَذْهَبُ بِالْغَمِ‌</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5"/>
      </w:pPr>
      <w:bookmarkStart w:id="1920" w:name="_Toc1436"/>
      <w:r>
        <w:t>أقول</w:t>
      </w:r>
      <w:bookmarkEnd w:id="1920"/>
    </w:p>
    <w:p>
      <w:pPr>
        <w:pStyle w:val="BookText"/>
      </w:pPr>
      <w:r>
        <w:rPr>
          <w:rFonts w:ascii="Amiri" w:hAnsi="Amiri" w:eastAsia="Amiri" w:cs="Amiri"/>
          <w:lang w:bidi="ar-SA"/>
          <w:color w:val="111111"/>
          <w:sz w:val="28"/>
          <w:szCs w:val="28"/>
          <w:rtl/>
        </w:rPr>
        <w:t xml:space="preserve">في بعض النسخ مكان بالزيت بالزبيب لكن ذكره الراوندي في دعواته و الطبرسي في المكارم و فيهما عليكم بالزيت.</w:t>
      </w:r>
    </w:p>
    <w:p>
      <w:pPr>
        <w:pStyle w:val="Heading5"/>
      </w:pPr>
      <w:bookmarkStart w:id="1921" w:name="_Toc1437"/>
      <w:r>
        <w:t>«4»</w:t>
      </w:r>
      <w:bookmarkEnd w:id="1921"/>
    </w:p>
    <w:p>
      <w:pPr>
        <w:pStyle w:val="BookText"/>
      </w:pPr>
      <w:r>
        <w:rPr>
          <w:rFonts w:ascii="Amiri" w:hAnsi="Amiri" w:eastAsia="Amiri" w:cs="Amiri"/>
          <w:lang w:bidi="ar-SA"/>
          <w:color w:val="111111"/>
          <w:sz w:val="28"/>
          <w:szCs w:val="28"/>
          <w:rtl/>
        </w:rPr>
        <w:t xml:space="preserve">الْمَحَاسِنُ، عَنْ أَبِيهِ عَنْ سَعْدَانَ عَنْ مَوْلًي لِأُمِّ هَانِي قَالَ: مَرَرْتُ عَلَي أَبِي عَبْدِ اللَّهِ عليه السلام وَ فِي رِدَائِي طَعَامٌ بِدِينَارٍ فَقَالَ كَيْفَ أَصْبَحْتَ أَيْ أَبَا فُلَانٍ قَالَ قُلْتُ جُعِلْتُ فِدَاكَ تَسْأَلُنِي كَيْفَ أَصْبَحْتَ وَ هَذَا بِدِينَارٍ قَالَ أَ فَلَا أُعَلِّمُكَ كَيْفَ تَأْكُلُهُ قُلْتُ بَلَي قَالَ فَادْعُ بِصَحْفَةٍ فَاجْعَلْ فِيهَا مَاءً وَ زَيْتاً وَ شَيْئاً مِنْ مِلْحٍ وَ اثْرُدْ فِيهَا فَكُلْ وَ الْعَقْ أَصَابِعَكَ‌</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5"/>
      </w:pPr>
      <w:bookmarkStart w:id="1922" w:name="_Toc1438"/>
      <w:r>
        <w:t>بيان</w:t>
      </w:r>
      <w:bookmarkEnd w:id="1922"/>
    </w:p>
    <w:p>
      <w:pPr>
        <w:pStyle w:val="BookText"/>
      </w:pPr>
      <w:r>
        <w:rPr>
          <w:rFonts w:ascii="Amiri" w:hAnsi="Amiri" w:eastAsia="Amiri" w:cs="Amiri"/>
          <w:lang w:bidi="ar-SA"/>
          <w:color w:val="111111"/>
          <w:sz w:val="28"/>
          <w:szCs w:val="28"/>
          <w:rtl/>
        </w:rPr>
        <w:t xml:space="preserve">قوله هذا بدينار كأنه شكاية عن غلاء السعر أو كثرة العيال.</w:t>
      </w:r>
    </w:p>
    <w:p>
      <w:pPr>
        <w:pStyle w:val="Heading5"/>
      </w:pPr>
      <w:bookmarkStart w:id="1923" w:name="_Toc1439"/>
      <w:r>
        <w:t>«5»</w:t>
      </w:r>
      <w:bookmarkEnd w:id="1923"/>
    </w:p>
    <w:p>
      <w:pPr>
        <w:pStyle w:val="BookText"/>
      </w:pPr>
      <w:r>
        <w:rPr>
          <w:rFonts w:ascii="Amiri" w:hAnsi="Amiri" w:eastAsia="Amiri" w:cs="Amiri"/>
          <w:lang w:bidi="ar-SA"/>
          <w:color w:val="111111"/>
          <w:sz w:val="28"/>
          <w:szCs w:val="28"/>
          <w:rtl/>
        </w:rPr>
        <w:t xml:space="preserve">الْمَحَاسِنُ، عَنْ عُثْمَانَ بْنِ عِيسَي عَنْ خَالِدِ بْنِ نَجِيحٍ عَنْ أَبِي عَبْدِ اللَّهِ عليه السلام قَالَ:</w:t>
      </w:r>
    </w:p>
    <w:p>
      <w:pPr>
        <w:pStyle w:val="Heading3"/>
      </w:pPr>
      <w:bookmarkStart w:id="1924" w:name="_Toc1440"/>
      <w:r>
        <w:t>باب نهم : زیتون و روغن و آنچه از آنها می سازند</w:t>
      </w:r>
      <w:bookmarkEnd w:id="1924"/>
    </w:p>
    <w:p>
      <w:pPr>
        <w:pStyle w:val="Heading4"/>
      </w:pPr>
      <w:bookmarkStart w:id="1925" w:name="_Toc1441"/>
      <w:r>
        <w:t>روایات</w:t>
      </w:r>
      <w:bookmarkEnd w:id="1925"/>
    </w:p>
    <w:p>
      <w:pPr>
        <w:pStyle w:val="Heading5"/>
      </w:pPr>
      <w:bookmarkStart w:id="1926" w:name="_Toc1442"/>
      <w:r>
        <w:t>روایت 1</w:t>
      </w:r>
      <w:bookmarkEnd w:id="1926"/>
    </w:p>
    <w:p>
      <w:pPr>
        <w:pStyle w:val="BookText"/>
      </w:pPr>
      <w:r>
        <w:rPr>
          <w:rFonts w:ascii="IRNazanin" w:hAnsi="IRNazanin" w:eastAsia="IRNazanin" w:cs="IRNazanin"/>
          <w:lang w:bidi="fa-IR"/>
          <w:color w:val="111111"/>
          <w:sz w:val="28"/>
          <w:szCs w:val="28"/>
          <w:rtl/>
        </w:rPr>
        <w:t xml:space="preserve">عیون اخبار: امیر المومنین علیه السلام می فرماید: رسول خدا صلی اللَّه علیه و آله فرمود: بر تو باد خوردن روغن ، آن را بخور و به بدن بمال که هر که آن را بخورد و به بدن بمالد شیطان چهل روز به او نزدیک نمی گردد. </w:t>
      </w:r>
      <w:r>
        <w:rPr>
          <w:rStyle w:val="FootnoteReference"/>
        </w:rPr>
        <w:footnoteReference w:id="1415"/>
      </w:r>
    </w:p>
    <w:p>
      <w:pPr>
        <w:pStyle w:val="Heading5"/>
      </w:pPr>
      <w:bookmarkStart w:id="1927" w:name="_Toc1443"/>
      <w:r>
        <w:t>روایت 2</w:t>
      </w:r>
      <w:bookmarkEnd w:id="1927"/>
    </w:p>
    <w:p>
      <w:pPr>
        <w:pStyle w:val="BookText"/>
      </w:pPr>
      <w:r>
        <w:rPr>
          <w:rFonts w:ascii="IRNazanin" w:hAnsi="IRNazanin" w:eastAsia="IRNazanin" w:cs="IRNazanin"/>
          <w:lang w:bidi="fa-IR"/>
          <w:color w:val="111111"/>
          <w:sz w:val="28"/>
          <w:szCs w:val="28"/>
          <w:rtl/>
        </w:rPr>
        <w:t xml:space="preserve">در صحیفه رضا مانند آن آمده است. </w:t>
      </w:r>
      <w:r>
        <w:rPr>
          <w:rStyle w:val="FootnoteReference"/>
        </w:rPr>
        <w:footnoteReference w:id="1416"/>
      </w:r>
    </w:p>
    <w:p>
      <w:pPr>
        <w:pStyle w:val="Heading5"/>
      </w:pPr>
      <w:bookmarkStart w:id="1928" w:name="_Toc1444"/>
      <w:r>
        <w:t>روایت 3</w:t>
      </w:r>
      <w:bookmarkEnd w:id="1928"/>
    </w:p>
    <w:p>
      <w:pPr>
        <w:pStyle w:val="BookText"/>
      </w:pPr>
      <w:r>
        <w:rPr>
          <w:rFonts w:ascii="IRNazanin" w:hAnsi="IRNazanin" w:eastAsia="IRNazanin" w:cs="IRNazanin"/>
          <w:lang w:bidi="fa-IR"/>
          <w:color w:val="111111"/>
          <w:sz w:val="28"/>
          <w:szCs w:val="28"/>
          <w:rtl/>
        </w:rPr>
        <w:t xml:space="preserve">عیون اخبار: رسول خدا صلی اللَّه علیه و آله می فرماید:بر شما باد خوردن زیت، که صفراء را می گشاید و بلغم را می برد و پی را سخت می کند و خلق را نیک می سازد و نفس را پاکیزه می نماید و اندوه را می برد. </w:t>
      </w:r>
      <w:r>
        <w:rPr>
          <w:rStyle w:val="FootnoteReference"/>
        </w:rPr>
        <w:footnoteReference w:id="1417"/>
      </w:r>
    </w:p>
    <w:p>
      <w:pPr>
        <w:pStyle w:val="Heading5"/>
      </w:pPr>
      <w:bookmarkStart w:id="1929" w:name="_Toc1445"/>
      <w:r>
        <w:t>گویم</w:t>
      </w:r>
      <w:bookmarkEnd w:id="1929"/>
    </w:p>
    <w:p>
      <w:pPr>
        <w:pStyle w:val="BookText"/>
      </w:pPr>
      <w:r>
        <w:rPr>
          <w:rFonts w:ascii="IRNazanin" w:hAnsi="IRNazanin" w:eastAsia="IRNazanin" w:cs="IRNazanin"/>
          <w:lang w:bidi="fa-IR"/>
          <w:color w:val="111111"/>
          <w:sz w:val="28"/>
          <w:szCs w:val="28"/>
          <w:rtl/>
        </w:rPr>
        <w:t xml:space="preserve">در برخی نسخه ها به جای زیت واژه زبیب آمده است ولی راوندی و طبرسی آن را با واژه زیت آورده اند.</w:t>
      </w:r>
    </w:p>
    <w:p>
      <w:pPr>
        <w:pStyle w:val="Heading5"/>
      </w:pPr>
      <w:bookmarkStart w:id="1930" w:name="_Toc1446"/>
      <w:r>
        <w:t>روایت 4</w:t>
      </w:r>
      <w:bookmarkEnd w:id="1930"/>
    </w:p>
    <w:p>
      <w:pPr>
        <w:pStyle w:val="BookText"/>
      </w:pPr>
      <w:r>
        <w:rPr>
          <w:rFonts w:ascii="IRNazanin" w:hAnsi="IRNazanin" w:eastAsia="IRNazanin" w:cs="IRNazanin"/>
          <w:lang w:bidi="fa-IR"/>
          <w:color w:val="111111"/>
          <w:sz w:val="28"/>
          <w:szCs w:val="28"/>
          <w:rtl/>
        </w:rPr>
        <w:t xml:space="preserve">محاسن: آزاد کرده امّ هانی می گوید: بر امام صادق علیه السلام گذر کردم و خوراکی به ارزش یک اشرفی در رداء من بود، به من فرمود: ای ابا فلانی چگونه صبح کردی؟ گفتم: قربانت شوم به من می فرمائی چگونه صبح کردی و این خوراک را بیک اشرفی طلا خریدم، فرمود: آیا به تو نگویم چطور آن را بخوری؟ گفتم: آری[بفرما]، فرمود قدحی بیاور و در آن آب و زیت و نمک بریز و آن را ترید کن و بخور و انگشتانت را بلیس. </w:t>
      </w:r>
      <w:r>
        <w:rPr>
          <w:rStyle w:val="FootnoteReference"/>
        </w:rPr>
        <w:footnoteReference w:id="1418"/>
      </w:r>
    </w:p>
    <w:p>
      <w:pPr>
        <w:pStyle w:val="Heading5"/>
      </w:pPr>
      <w:bookmarkStart w:id="1931" w:name="_Toc1447"/>
      <w:r>
        <w:t>بیان</w:t>
      </w:r>
      <w:bookmarkEnd w:id="1931"/>
    </w:p>
    <w:p>
      <w:pPr>
        <w:pStyle w:val="BookText"/>
      </w:pPr>
      <w:r>
        <w:rPr>
          <w:rFonts w:ascii="IRNazanin" w:hAnsi="IRNazanin" w:eastAsia="IRNazanin" w:cs="IRNazanin"/>
          <w:lang w:bidi="fa-IR"/>
          <w:color w:val="111111"/>
          <w:sz w:val="28"/>
          <w:szCs w:val="28"/>
          <w:rtl/>
        </w:rPr>
        <w:t xml:space="preserve">این را به یک اشرفی طلا خریدم گویا شکایت از گرانی است یا بسیاری عیال.</w:t>
      </w:r>
    </w:p>
    <w:p>
      <w:pPr>
        <w:pStyle w:val="Heading5"/>
      </w:pPr>
      <w:bookmarkStart w:id="1932" w:name="_Toc1448"/>
      <w:r>
        <w:t>روایت 5</w:t>
      </w:r>
      <w:bookmarkEnd w:id="1932"/>
    </w:p>
    <w:p>
      <w:pPr>
        <w:pStyle w:val="BookText"/>
      </w:pPr>
      <w:r>
        <w:rPr>
          <w:rFonts w:ascii="IRNazanin" w:hAnsi="IRNazanin" w:eastAsia="IRNazanin" w:cs="IRNazanin"/>
          <w:lang w:bidi="fa-IR"/>
          <w:color w:val="111111"/>
          <w:sz w:val="28"/>
          <w:szCs w:val="28"/>
          <w:rtl/>
        </w:rPr>
        <w:t xml:space="preserve">محاسن: امام صادق علیه السّلام می فرماید: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4" w:name="pg13486_328649"/>
    <w:bookmarkEnd w:id="154"/>
    <w:p>
      <w:pPr>
        <w:pStyle w:val="BookText"/>
      </w:pPr>
      <w:r>
        <w:rPr>
          <w:rFonts w:ascii="Amiri" w:hAnsi="Amiri" w:eastAsia="Amiri" w:cs="Amiri"/>
          <w:lang w:bidi="ar-SA"/>
          <w:color w:val="111111"/>
          <w:sz w:val="28"/>
          <w:szCs w:val="28"/>
          <w:rtl/>
        </w:rPr>
        <w:t xml:space="preserve">الْخَلُّ وَ الزَّيْتُ مِنْ طَعَامِ الْمُسْلِمِينَ‌</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النوفلي عن السكوني عن أبي عبد الله عليه السلام: مثله‌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1933" w:name="_Toc1449"/>
      <w:r>
        <w:t>«6»</w:t>
      </w:r>
      <w:bookmarkEnd w:id="1933"/>
    </w:p>
    <w:p>
      <w:pPr>
        <w:pStyle w:val="BookText"/>
      </w:pPr>
      <w:r>
        <w:rPr>
          <w:rFonts w:ascii="Amiri" w:hAnsi="Amiri" w:eastAsia="Amiri" w:cs="Amiri"/>
          <w:lang w:bidi="ar-SA"/>
          <w:color w:val="111111"/>
          <w:sz w:val="28"/>
          <w:szCs w:val="28"/>
          <w:rtl/>
        </w:rPr>
        <w:t xml:space="preserve">وَ مِنْهُ، عَنْ أَبِيهِ عَنِ ابْنِ الْمُغِيرَةِ عَنِ السَّكُونِيِّ عَنْ جَعْفَرٍ عَنْ أَبِيهِ عَنْ عَلِيٍّ عليهم السلام قَالَ: مَا أَقْفَرَ بَيْتٌ يَأْتَدِمُونَ بِالْخَلِّ وَ الزَّيْتِ وَ ذَلِكَ إِدَامُ الْأَنْبِيَاءِ</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5"/>
      </w:pPr>
      <w:bookmarkStart w:id="1934" w:name="_Toc1450"/>
      <w:r>
        <w:t>بيان</w:t>
      </w:r>
      <w:bookmarkEnd w:id="1934"/>
    </w:p>
    <w:p>
      <w:pPr>
        <w:pStyle w:val="BookText"/>
      </w:pPr>
      <w:r>
        <w:rPr>
          <w:rFonts w:ascii="Amiri" w:hAnsi="Amiri" w:eastAsia="Amiri" w:cs="Amiri"/>
          <w:lang w:bidi="ar-SA"/>
          <w:color w:val="111111"/>
          <w:sz w:val="28"/>
          <w:szCs w:val="28"/>
          <w:rtl/>
        </w:rPr>
        <w:t xml:space="preserve">في النهاية فيه ما أقفر بيت فيه خل أي ما خلا من الإدام و لا عدم أهله الأدم و القفار الطعام بلا أدم و أقفر الرجل إذا أكل الخبز وحده من القفر و القفار و هي الأرض الخالية التي لا ماء بها.</w:t>
      </w:r>
    </w:p>
    <w:p>
      <w:pPr>
        <w:pStyle w:val="Heading5"/>
      </w:pPr>
      <w:bookmarkStart w:id="1935" w:name="_Toc1451"/>
      <w:r>
        <w:t>«7»</w:t>
      </w:r>
      <w:bookmarkEnd w:id="1935"/>
    </w:p>
    <w:p>
      <w:pPr>
        <w:pStyle w:val="BookText"/>
      </w:pPr>
      <w:r>
        <w:rPr>
          <w:rFonts w:ascii="Amiri" w:hAnsi="Amiri" w:eastAsia="Amiri" w:cs="Amiri"/>
          <w:lang w:bidi="ar-SA"/>
          <w:color w:val="111111"/>
          <w:sz w:val="28"/>
          <w:szCs w:val="28"/>
          <w:rtl/>
        </w:rPr>
        <w:t xml:space="preserve">الْمَحَاسِنُ، عَنْ أَبِيهِ عَنِ ابْنِ أَبِي عُمَيْرٍ عَنْ عَبْدَةَ الْوَاسِطِيِّ عَنْ عَجْلَانَ قَالَ: تَعَشَّيْتُ مَعَ أَبِي عَبْدِ اللَّهِ عليه السلام بَعْدَ عَتَمَةٍ وَ كَانَ يَتَعَشَّي بَعْدَ الْعَتَمَةِ فَأُتِيَ بِخَلٍّ وَ زَيْتٍ وَ لَحْمٍ بَارِدٍ قَالَ فَجَعَلَ يَنْتِفُ اللَّحْمَ فَيُلْقِمُنِيهِ وَ يَأْكُلُ الْخَلَّ وَ الزَّيْتَ وَ يَدَعُ اللَّحْمَ فَقَالَ إِنَّ هَذَا طَعَامُنَا وَ طَعَامُ الْأَنْبِيَاءِ</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5"/>
      </w:pPr>
      <w:bookmarkStart w:id="1936" w:name="_Toc1452"/>
      <w:r>
        <w:t>«8»</w:t>
      </w:r>
      <w:bookmarkEnd w:id="1936"/>
    </w:p>
    <w:p>
      <w:pPr>
        <w:pStyle w:val="BookText"/>
      </w:pPr>
      <w:r>
        <w:rPr>
          <w:rFonts w:ascii="Amiri" w:hAnsi="Amiri" w:eastAsia="Amiri" w:cs="Amiri"/>
          <w:lang w:bidi="ar-SA"/>
          <w:color w:val="111111"/>
          <w:sz w:val="28"/>
          <w:szCs w:val="28"/>
          <w:rtl/>
        </w:rPr>
        <w:t xml:space="preserve">وَ مِنْهُ، عَنْ عُثْمَانَ بْنِ عِيسَي عَنْ خَالِدِ بْنِ نَجِيحٍ قَالَ: كُنْتُ أُفْطِرُ مَعَ أَبِي عَبْدِ اللَّهِ عليه السلام وَ مَعَ أَبِي الْحَسَنِ الْأَوَّلِ عليه السلام فِي شَهْرِ رَمَضَانَ فَكَانَ أَوَّلَ مَا يُؤْتَي بِهِ قَصْعَةٌ مِنْ ثَرِيدِ خَلٍّ وَ زَيْتٍ فَكَانَ أَقَلَّ مَا يَتَنَاوَلُ مِنْهُ ثَلَاثُ لُقَمٍ ثُمَّ يُؤْتَي بِالْجَفْنَةِ</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Heading5"/>
      </w:pPr>
      <w:bookmarkStart w:id="1937" w:name="_Toc1453"/>
      <w:r>
        <w:t>بيان</w:t>
      </w:r>
      <w:bookmarkEnd w:id="1937"/>
    </w:p>
    <w:p>
      <w:pPr>
        <w:pStyle w:val="BookText"/>
      </w:pPr>
      <w:r>
        <w:rPr>
          <w:rFonts w:ascii="Amiri" w:hAnsi="Amiri" w:eastAsia="Amiri" w:cs="Amiri"/>
          <w:lang w:bidi="ar-SA"/>
          <w:color w:val="111111"/>
          <w:sz w:val="28"/>
          <w:szCs w:val="28"/>
          <w:rtl/>
        </w:rPr>
        <w:t xml:space="preserve">ثم يؤتي بالجفنة أي القصعة الكبيرة التي فيها اللحم و نحوه.</w:t>
      </w:r>
    </w:p>
    <w:p>
      <w:pPr>
        <w:pStyle w:val="Heading5"/>
      </w:pPr>
      <w:bookmarkStart w:id="1938" w:name="_Toc1454"/>
      <w:r>
        <w:t>«9»</w:t>
      </w:r>
      <w:bookmarkEnd w:id="1938"/>
    </w:p>
    <w:p>
      <w:pPr>
        <w:pStyle w:val="BookText"/>
      </w:pPr>
      <w:r>
        <w:rPr>
          <w:rFonts w:ascii="Amiri" w:hAnsi="Amiri" w:eastAsia="Amiri" w:cs="Amiri"/>
          <w:lang w:bidi="ar-SA"/>
          <w:color w:val="111111"/>
          <w:sz w:val="28"/>
          <w:szCs w:val="28"/>
          <w:rtl/>
        </w:rPr>
        <w:t xml:space="preserve">الْمَحَاسِنُ، عَنِ النَّوْفَلِيِّ عَنِ السَّكُونِيِّ عَنْ أَبِي عَبْدِ اللَّهِ عليه السلام قَالَ: كَانَ أَحَبَّ الْأَصْبَاغِ إِلَي رَسُولِ اللَّهِ صلي الله عليه و آله الْخَلُّ وَ الزَّيْتُ [وَ قَالَ هُوَ] طَعَامُ الْأَنْبِيَاءِ</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5"/>
      </w:pPr>
      <w:bookmarkStart w:id="1939" w:name="_Toc1455"/>
      <w:r>
        <w:t>«10»</w:t>
      </w:r>
      <w:bookmarkEnd w:id="1939"/>
    </w:p>
    <w:p>
      <w:pPr>
        <w:pStyle w:val="BookText"/>
      </w:pPr>
      <w:r>
        <w:rPr>
          <w:rFonts w:ascii="Amiri" w:hAnsi="Amiri" w:eastAsia="Amiri" w:cs="Amiri"/>
          <w:lang w:bidi="ar-SA"/>
          <w:color w:val="111111"/>
          <w:sz w:val="28"/>
          <w:szCs w:val="28"/>
          <w:rtl/>
        </w:rPr>
        <w:t xml:space="preserve">وَ مِنْهُ، عَنْ أَبِيهِ عَمَّنْ ذَكَرَهُ عَنْ أَيُّوبَ بْنِ الْحُرِّ عَنْ مُحَمَّدِ بْنِ عَلِيٍّ الْحَلَبِيِّ قَالَ: سَأَلْتُ أَبَا عَبْدِ اللَّهِ عليه السلام عَنِ الطَّعَامِ فَقَالَ عَلَيْكَ بِالْخَلِّ وَ الزَّيْتِ فَإِنَّهُ مَرِي‌ءٌ وَ إِنَّ عَلِيّاً عليه السلام كَانَ يُكْثِرُ أَكْلَهُ وَ إِنِّي أُكْثِرُ أَكْلَهُ لِأَنَّهُ مَرِي‌ءٌ</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سرکه وزیت از خوراک مسلمانان هستند. </w:t>
      </w:r>
      <w:r>
        <w:rPr>
          <w:rStyle w:val="FootnoteReference"/>
        </w:rPr>
        <w:footnoteReference w:id="1426"/>
      </w:r>
      <w:r>
        <w:rPr>
          <w:rFonts w:ascii="IRNazanin" w:hAnsi="IRNazanin" w:eastAsia="IRNazanin" w:cs="IRNazanin"/>
          <w:lang w:bidi="fa-IR"/>
          <w:color w:val="111111"/>
          <w:sz w:val="28"/>
          <w:szCs w:val="28"/>
          <w:rtl/>
        </w:rPr>
        <w:t xml:space="preserve">با سند دیگری مانند آن را آورده است. </w:t>
      </w:r>
      <w:r>
        <w:rPr>
          <w:rStyle w:val="FootnoteReference"/>
        </w:rPr>
        <w:footnoteReference w:id="1427"/>
      </w:r>
    </w:p>
    <w:p>
      <w:pPr>
        <w:pStyle w:val="Heading5"/>
      </w:pPr>
      <w:bookmarkStart w:id="1940" w:name="_Toc1456"/>
      <w:r>
        <w:t>روایت 6</w:t>
      </w:r>
      <w:bookmarkEnd w:id="1940"/>
    </w:p>
    <w:p>
      <w:pPr>
        <w:pStyle w:val="BookText"/>
      </w:pPr>
      <w:r>
        <w:rPr>
          <w:rFonts w:ascii="IRNazanin" w:hAnsi="IRNazanin" w:eastAsia="IRNazanin" w:cs="IRNazanin"/>
          <w:lang w:bidi="fa-IR"/>
          <w:color w:val="111111"/>
          <w:sz w:val="28"/>
          <w:szCs w:val="28"/>
          <w:rtl/>
        </w:rPr>
        <w:t xml:space="preserve">محاسن: امام علی علیه السّلام می فرماید: خانه‌ای که با سرکه و زیت نانخورش دارند بی‌نانخورش نمی شوند که آن نانخورش پیغمبران است. </w:t>
      </w:r>
      <w:r>
        <w:rPr>
          <w:rStyle w:val="FootnoteReference"/>
        </w:rPr>
        <w:footnoteReference w:id="1428"/>
      </w:r>
    </w:p>
    <w:p>
      <w:pPr>
        <w:pStyle w:val="Heading5"/>
      </w:pPr>
      <w:bookmarkStart w:id="1941" w:name="_Toc1457"/>
      <w:r>
        <w:t>بیان</w:t>
      </w:r>
      <w:bookmarkEnd w:id="1941"/>
    </w:p>
    <w:p>
      <w:pPr>
        <w:pStyle w:val="BookText"/>
      </w:pPr>
      <w:r>
        <w:rPr>
          <w:rFonts w:ascii="IRNazanin" w:hAnsi="IRNazanin" w:eastAsia="IRNazanin" w:cs="IRNazanin"/>
          <w:lang w:bidi="fa-IR"/>
          <w:color w:val="111111"/>
          <w:sz w:val="28"/>
          <w:szCs w:val="28"/>
          <w:rtl/>
        </w:rPr>
        <w:t xml:space="preserve">در نهایه آمده است: «ما أقفر بیت فیه خل » یعنی از خورشت خالی مباد و [چنین نباشد که ]اهل آن خورشت نیابند، و قفار به معنای طعام بدون خورشت است. أقفر الرجل یعنی نان را بدون خورشت خورد. أقفر از ریشه قفر و قفار به معنی زمین خالی و بدون آب می باشد.</w:t>
      </w:r>
    </w:p>
    <w:p>
      <w:pPr>
        <w:pStyle w:val="Heading5"/>
      </w:pPr>
      <w:bookmarkStart w:id="1942" w:name="_Toc1458"/>
      <w:r>
        <w:t>روایت 7</w:t>
      </w:r>
      <w:bookmarkEnd w:id="1942"/>
    </w:p>
    <w:p>
      <w:pPr>
        <w:pStyle w:val="BookText"/>
      </w:pPr>
      <w:r>
        <w:rPr>
          <w:rFonts w:ascii="IRNazanin" w:hAnsi="IRNazanin" w:eastAsia="IRNazanin" w:cs="IRNazanin"/>
          <w:lang w:bidi="fa-IR"/>
          <w:color w:val="111111"/>
          <w:sz w:val="28"/>
          <w:szCs w:val="28"/>
          <w:rtl/>
        </w:rPr>
        <w:t xml:space="preserve">محاسن: عجلان می گوید با امام صادق علیه السّلام پس از نماز عشاء شام خوردم که شیوه آن حضرت بود و سرکه و زیت و گوشت سرد آوردند، و گوشت را جدا میکرد و به من می داد و خودش سرکه و زیت می خورد، فرمود: این خوراک ما و خوراک پیغمبران است. </w:t>
      </w:r>
      <w:r>
        <w:rPr>
          <w:rStyle w:val="FootnoteReference"/>
        </w:rPr>
        <w:footnoteReference w:id="1429"/>
      </w:r>
    </w:p>
    <w:p>
      <w:pPr>
        <w:pStyle w:val="Heading5"/>
      </w:pPr>
      <w:bookmarkStart w:id="1943" w:name="_Toc1459"/>
      <w:r>
        <w:t>روایت 8</w:t>
      </w:r>
      <w:bookmarkEnd w:id="1943"/>
    </w:p>
    <w:p>
      <w:pPr>
        <w:pStyle w:val="BookText"/>
      </w:pPr>
      <w:r>
        <w:rPr>
          <w:rFonts w:ascii="IRNazanin" w:hAnsi="IRNazanin" w:eastAsia="IRNazanin" w:cs="IRNazanin"/>
          <w:lang w:bidi="fa-IR"/>
          <w:color w:val="111111"/>
          <w:sz w:val="28"/>
          <w:szCs w:val="28"/>
          <w:rtl/>
        </w:rPr>
        <w:t xml:space="preserve">محاسن: خالد بن نجیح می گوید با امام صادق علیه السّلام و امام موسی کاظم علیه السّلام در ماه رمضان افطار می کردم و نخستین چیز در افطار ایشان، کاسه ثرید سرکه و زیت بود که کمترین خوراک ایشان از آن سه لقمه بود سپس سینی خوراک را می آوردند. </w:t>
      </w:r>
      <w:r>
        <w:rPr>
          <w:rStyle w:val="FootnoteReference"/>
        </w:rPr>
        <w:footnoteReference w:id="1430"/>
      </w:r>
    </w:p>
    <w:p>
      <w:pPr>
        <w:pStyle w:val="Heading5"/>
      </w:pPr>
      <w:bookmarkStart w:id="1944" w:name="_Toc1460"/>
      <w:r>
        <w:t>بیان</w:t>
      </w:r>
      <w:bookmarkEnd w:id="1944"/>
    </w:p>
    <w:p>
      <w:pPr>
        <w:pStyle w:val="BookText"/>
      </w:pPr>
      <w:r>
        <w:rPr>
          <w:rFonts w:ascii="IRNazanin" w:hAnsi="IRNazanin" w:eastAsia="IRNazanin" w:cs="IRNazanin"/>
          <w:lang w:bidi="fa-IR"/>
          <w:color w:val="111111"/>
          <w:sz w:val="28"/>
          <w:szCs w:val="28"/>
          <w:rtl/>
        </w:rPr>
        <w:t xml:space="preserve">قدح را می آوردند، یعنی کاسه بزرگ که گوشت و مانندش در آن بود .</w:t>
      </w:r>
    </w:p>
    <w:p>
      <w:pPr>
        <w:pStyle w:val="Heading5"/>
      </w:pPr>
      <w:bookmarkStart w:id="1945" w:name="_Toc1461"/>
      <w:r>
        <w:t>روایت 9</w:t>
      </w:r>
      <w:bookmarkEnd w:id="1945"/>
    </w:p>
    <w:p>
      <w:pPr>
        <w:pStyle w:val="BookText"/>
      </w:pPr>
      <w:r>
        <w:rPr>
          <w:rFonts w:ascii="IRNazanin" w:hAnsi="IRNazanin" w:eastAsia="IRNazanin" w:cs="IRNazanin"/>
          <w:lang w:bidi="fa-IR"/>
          <w:color w:val="111111"/>
          <w:sz w:val="28"/>
          <w:szCs w:val="28"/>
          <w:rtl/>
        </w:rPr>
        <w:t xml:space="preserve">محاسن: امام صادق علیه السّلام می فرماید: محبوب ترین نان خورشها نزد رسول خدا صلی اللَّه علیه و آله سرکه و زیت بود [و حضرت فرمود آن] خوراک پیغمبران است. </w:t>
      </w:r>
      <w:r>
        <w:rPr>
          <w:rStyle w:val="FootnoteReference"/>
        </w:rPr>
        <w:footnoteReference w:id="1431"/>
      </w:r>
    </w:p>
    <w:p>
      <w:pPr>
        <w:pStyle w:val="Heading5"/>
      </w:pPr>
      <w:bookmarkStart w:id="1946" w:name="_Toc1462"/>
      <w:r>
        <w:t>روایت 10</w:t>
      </w:r>
      <w:bookmarkEnd w:id="1946"/>
    </w:p>
    <w:p>
      <w:pPr>
        <w:pStyle w:val="BookText"/>
      </w:pPr>
      <w:r>
        <w:rPr>
          <w:rFonts w:ascii="IRNazanin" w:hAnsi="IRNazanin" w:eastAsia="IRNazanin" w:cs="IRNazanin"/>
          <w:lang w:bidi="fa-IR"/>
          <w:color w:val="111111"/>
          <w:sz w:val="28"/>
          <w:szCs w:val="28"/>
          <w:rtl/>
        </w:rPr>
        <w:t xml:space="preserve">محاسن: حلبی می گوید از امام صادق علیه السّلام در باره خوراک پرسیدم، فرمود: بر تو باد خوردن سرکه و زیت که گوارایند و علی علیه السّلام آن را بسیار می خورد و من هم بسیار می خورم چون گوارا هستند.</w:t>
      </w:r>
      <w:r>
        <w:rPr>
          <w:rStyle w:val="FootnoteReference"/>
        </w:rPr>
        <w:footnoteReference w:id="1432"/>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5" w:name="pg13486_328650"/>
    <w:bookmarkEnd w:id="155"/>
    <w:p>
      <w:pPr>
        <w:pStyle w:val="Heading5"/>
      </w:pPr>
      <w:bookmarkStart w:id="1947" w:name="_Toc1463"/>
      <w:r>
        <w:t>بيان</w:t>
      </w:r>
      <w:bookmarkEnd w:id="1947"/>
    </w:p>
    <w:p>
      <w:pPr>
        <w:pStyle w:val="BookText"/>
      </w:pPr>
      <w:r>
        <w:rPr>
          <w:rFonts w:ascii="Amiri" w:hAnsi="Amiri" w:eastAsia="Amiri" w:cs="Amiri"/>
          <w:lang w:bidi="ar-SA"/>
          <w:color w:val="111111"/>
          <w:sz w:val="28"/>
          <w:szCs w:val="28"/>
          <w:rtl/>
        </w:rPr>
        <w:t xml:space="preserve">طعام مري‌ء أي حميد المغبة.</w:t>
      </w:r>
    </w:p>
    <w:p>
      <w:pPr>
        <w:pStyle w:val="Heading5"/>
      </w:pPr>
      <w:bookmarkStart w:id="1948" w:name="_Toc1464"/>
      <w:r>
        <w:t>«11»</w:t>
      </w:r>
      <w:bookmarkEnd w:id="1948"/>
    </w:p>
    <w:p>
      <w:pPr>
        <w:pStyle w:val="BookText"/>
      </w:pPr>
      <w:r>
        <w:rPr>
          <w:rFonts w:ascii="Amiri" w:hAnsi="Amiri" w:eastAsia="Amiri" w:cs="Amiri"/>
          <w:lang w:bidi="ar-SA"/>
          <w:color w:val="111111"/>
          <w:sz w:val="28"/>
          <w:szCs w:val="28"/>
          <w:rtl/>
        </w:rPr>
        <w:t xml:space="preserve">الْمَحَاسِنُ، عَنِ ابْنِ فَضَّالٍ عَنْ يُونُسَ بْنِ يَعْقُوبَ عَنْ عَبْدِ الْأَعْلَي قَالَ: أَكَلْتُ مَعَ أَبِي عَبْدِ اللَّهِ عليه السلام فَقَالَ يَا جَارِيَةُ ائْتِينَا بِطَعَامِنَا الْمَعْرُوفِ فَأُتِيَ بِقَصْعَةٍ فِيهَا خَلٌّ وَ زَيْتٌ فَأَكَلْنَا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5"/>
      </w:pPr>
      <w:bookmarkStart w:id="1949" w:name="_Toc1465"/>
      <w:r>
        <w:t>«12»</w:t>
      </w:r>
      <w:bookmarkEnd w:id="1949"/>
    </w:p>
    <w:p>
      <w:pPr>
        <w:pStyle w:val="BookText"/>
      </w:pPr>
      <w:r>
        <w:rPr>
          <w:rFonts w:ascii="Amiri" w:hAnsi="Amiri" w:eastAsia="Amiri" w:cs="Amiri"/>
          <w:lang w:bidi="ar-SA"/>
          <w:color w:val="111111"/>
          <w:sz w:val="28"/>
          <w:szCs w:val="28"/>
          <w:rtl/>
        </w:rPr>
        <w:t xml:space="preserve">وَ مِنْهُ، عَنْ عُثْمَانَ بْنِ عِيسَي عَنْ حَمَّادِ بْنِ عُثْمَانَ عَنْ سَلَمَةَ الْقَلَانِسِيِّ قَالَ: دَخَلْتُ عَلَي أَبِي عَبْدِ اللَّهِ عليه السلام فَلَمَّا تَكَلَّمْتُ قَالَ مَا لِي أَسْمَعُ كَلَامَكَ قَدْ ضَعُفَ قُلْتُ سَقَطَ فَمِي قَالَ فَكَأَنَّهُ شَقَّ عَلَيْهِ ذَلِكَ قَالَ فَأَيَّ شَيْ‌ءٍ تَأْكُلُ قُلْتُ آكُلُ مَا كَانَ فِي الْبَيْتِ قَالَ عَلَيْكَ بِالثَّرِيدِ فَإِنَّ فِيهِ بَرَكَةً فَإِنْ لَمْ يَكُنْ لَحْمٌ فَالْخَلُّ وَ الزَّيْتُ‌</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1950" w:name="_Toc1466"/>
      <w:r>
        <w:t>«13»</w:t>
      </w:r>
      <w:bookmarkEnd w:id="1950"/>
    </w:p>
    <w:p>
      <w:pPr>
        <w:pStyle w:val="BookText"/>
      </w:pPr>
      <w:r>
        <w:rPr>
          <w:rFonts w:ascii="Amiri" w:hAnsi="Amiri" w:eastAsia="Amiri" w:cs="Amiri"/>
          <w:lang w:bidi="ar-SA"/>
          <w:color w:val="111111"/>
          <w:sz w:val="28"/>
          <w:szCs w:val="28"/>
          <w:rtl/>
        </w:rPr>
        <w:t xml:space="preserve">وَ مِنْهُ، عَنْ أَبِيهِ عَنِ ابْنِ أَبِي عُمَيْرٍ عَنْ هِشَامِ بْنِ سَالِمٍ عَنْ أَبِي عَبْدِ اللَّهِ عليه السلام قَالَ: مَا أَقْفَرَ بَيْتٌ فِيهِ الْخَلُّ وَ الزَّيْتُ‌</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5"/>
      </w:pPr>
      <w:bookmarkStart w:id="1951" w:name="_Toc1467"/>
      <w:r>
        <w:t>«14»</w:t>
      </w:r>
      <w:bookmarkEnd w:id="1951"/>
    </w:p>
    <w:p>
      <w:pPr>
        <w:pStyle w:val="BookText"/>
      </w:pPr>
      <w:r>
        <w:rPr>
          <w:rFonts w:ascii="Amiri" w:hAnsi="Amiri" w:eastAsia="Amiri" w:cs="Amiri"/>
          <w:lang w:bidi="ar-SA"/>
          <w:color w:val="111111"/>
          <w:sz w:val="28"/>
          <w:szCs w:val="28"/>
          <w:rtl/>
        </w:rPr>
        <w:t xml:space="preserve">وَ مِنْهُ، عَنْ إِسْمَاعِيلَ بْنِ مِهْرَانَ عَنْ حَمَّادِ بْنِ عُثْمَانَ عَنْ زَيْدِ بْنِ الْحَسَنِ قَالَ سَمِعْتُ أَبَا عَبْدِ اللَّهِ عليه السلام يَقُولُ: كَانَ أَمِيرُ الْمُؤْمِنِينَ عليه السلام أَشْبَهَ النَّاسِ طِعْمَةً بِرَسُولِ اللَّهِ صلي الله عليه و آله يَأْكُلُ الْخَلَّ وَ الزَّيْتَ وَ يُطْعِمُ النَّاسَ الْخُبْزَ وَ اللَّحْمَ‌</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5"/>
      </w:pPr>
      <w:bookmarkStart w:id="1952" w:name="_Toc1468"/>
      <w:r>
        <w:t>«15»</w:t>
      </w:r>
      <w:bookmarkEnd w:id="1952"/>
    </w:p>
    <w:p>
      <w:pPr>
        <w:pStyle w:val="BookText"/>
      </w:pPr>
      <w:r>
        <w:rPr>
          <w:rFonts w:ascii="Amiri" w:hAnsi="Amiri" w:eastAsia="Amiri" w:cs="Amiri"/>
          <w:lang w:bidi="ar-SA"/>
          <w:color w:val="111111"/>
          <w:sz w:val="28"/>
          <w:szCs w:val="28"/>
          <w:rtl/>
        </w:rPr>
        <w:t xml:space="preserve">وَ مِنْهُ، عَنْ مَنْصُورِ بْنِ الْعَبَّاسِ عَنْ إِبْرَاهِيمَ بْنِ مُحَمَّدٍ الزَّرَّاعِ الْبَصْرِيِّ عَنْ رَجُلٍ عَنْ أَبِي عَبْدِ اللَّهِ عليه السلام قَالَ: ذُكِرَ عِنْدَهُ الزَّيْتُونُ فَقَالَ رَجُلٌ يَجْلِبُ الرِّيَاحَ فَقَالَ لَا وَ لَكِنْ يَطْرُدُ الرِّيَاحَ‌</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5"/>
      </w:pPr>
      <w:bookmarkStart w:id="1953" w:name="_Toc1469"/>
      <w:r>
        <w:t>«16»</w:t>
      </w:r>
      <w:bookmarkEnd w:id="1953"/>
    </w:p>
    <w:p>
      <w:pPr>
        <w:pStyle w:val="BookText"/>
      </w:pPr>
      <w:r>
        <w:rPr>
          <w:rFonts w:ascii="Amiri" w:hAnsi="Amiri" w:eastAsia="Amiri" w:cs="Amiri"/>
          <w:lang w:bidi="ar-SA"/>
          <w:color w:val="111111"/>
          <w:sz w:val="28"/>
          <w:szCs w:val="28"/>
          <w:rtl/>
        </w:rPr>
        <w:t xml:space="preserve">وَ مِنْهُ، عَنْ يَعْقُوبَ بْنِ يَزِيدَ عَنْ يَحْيَي بْنِ الْمُبَارَكِ عَنْ عَبْدِ اللَّهِ بْنِ جَبَلَةَ عَنْ إِسْحَاقَ بْنِ عَمَّارٍ أَوْ غَيْرِهِ قَالَ: قُلْتُ لِأَبِي عَبْدِ اللَّهِ عليه السلام إِنَّهُمْ يَقُولُونَ الزَّيْتُ يُهَيِّجُ الرِّيَاحَ فَقَالَ إِنَّ الزَّيْتُونَ يَطْرُدُ الرِّيَاحَ‌</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5"/>
      </w:pPr>
      <w:bookmarkStart w:id="1954" w:name="_Toc1470"/>
      <w:r>
        <w:t>«17»</w:t>
      </w:r>
      <w:bookmarkEnd w:id="1954"/>
    </w:p>
    <w:p>
      <w:pPr>
        <w:pStyle w:val="BookText"/>
      </w:pPr>
      <w:r>
        <w:rPr>
          <w:rFonts w:ascii="Amiri" w:hAnsi="Amiri" w:eastAsia="Amiri" w:cs="Amiri"/>
          <w:lang w:bidi="ar-SA"/>
          <w:color w:val="111111"/>
          <w:sz w:val="28"/>
          <w:szCs w:val="28"/>
          <w:rtl/>
        </w:rPr>
        <w:t xml:space="preserve">وَ مِنْهُ، عَنْ مُحَمَّدِ بْنِ عِيسَي الْيَقْطِينِيِّ عَنْ عُبَيْدِ اللَّهِ الدِّهْقَانِ عَنْ دُرُسْتَ</w:t>
      </w:r>
    </w:p>
    <w:p>
      <w:pPr>
        <w:pStyle w:val="Heading5"/>
      </w:pPr>
      <w:bookmarkStart w:id="1955" w:name="_Toc1471"/>
      <w:r>
        <w:t>بیان</w:t>
      </w:r>
      <w:bookmarkEnd w:id="1955"/>
    </w:p>
    <w:p>
      <w:pPr>
        <w:pStyle w:val="BookText"/>
      </w:pPr>
      <w:r>
        <w:rPr>
          <w:rFonts w:ascii="IRNazanin" w:hAnsi="IRNazanin" w:eastAsia="IRNazanin" w:cs="IRNazanin"/>
          <w:lang w:bidi="fa-IR"/>
          <w:color w:val="111111"/>
          <w:sz w:val="28"/>
          <w:szCs w:val="28"/>
          <w:rtl/>
        </w:rPr>
        <w:t xml:space="preserve">«طعام مریء» یعنی از نظر گوارا بودن پسندیده است.</w:t>
      </w:r>
    </w:p>
    <w:p>
      <w:pPr>
        <w:pStyle w:val="Heading5"/>
      </w:pPr>
      <w:bookmarkStart w:id="1956" w:name="_Toc1472"/>
      <w:r>
        <w:t>روایت 11</w:t>
      </w:r>
      <w:bookmarkEnd w:id="1956"/>
    </w:p>
    <w:p>
      <w:pPr>
        <w:pStyle w:val="BookText"/>
      </w:pPr>
      <w:r>
        <w:rPr>
          <w:rFonts w:ascii="IRNazanin" w:hAnsi="IRNazanin" w:eastAsia="IRNazanin" w:cs="IRNazanin"/>
          <w:lang w:bidi="fa-IR"/>
          <w:color w:val="111111"/>
          <w:sz w:val="28"/>
          <w:szCs w:val="28"/>
          <w:rtl/>
        </w:rPr>
        <w:t xml:space="preserve">محاسن: عبد الاعلی می گوید: با امام صادق علیه السلام طعام خوردم، فرمود: ای کنیزک خوراک معروف ما را بیاور و کاسه‌ای آورد که در آن سرکه و زیت بود و آن را خوردیم. </w:t>
      </w:r>
      <w:r>
        <w:rPr>
          <w:rStyle w:val="FootnoteReference"/>
        </w:rPr>
        <w:footnoteReference w:id="1439"/>
      </w:r>
    </w:p>
    <w:p>
      <w:pPr>
        <w:pStyle w:val="Heading5"/>
      </w:pPr>
      <w:bookmarkStart w:id="1957" w:name="_Toc1473"/>
      <w:r>
        <w:t>روایت 12</w:t>
      </w:r>
      <w:bookmarkEnd w:id="1957"/>
    </w:p>
    <w:p>
      <w:pPr>
        <w:pStyle w:val="BookText"/>
      </w:pPr>
      <w:r>
        <w:rPr>
          <w:rFonts w:ascii="IRNazanin" w:hAnsi="IRNazanin" w:eastAsia="IRNazanin" w:cs="IRNazanin"/>
          <w:lang w:bidi="fa-IR"/>
          <w:color w:val="111111"/>
          <w:sz w:val="28"/>
          <w:szCs w:val="28"/>
          <w:rtl/>
        </w:rPr>
        <w:t xml:space="preserve">محاسن: سلمه قلانسی می گوید نزد امام صادق علیه السّلام رفتم و چون سخن گفتم، فرمود: چرا سخنت را ناتوان می شنوم؟ گفتم دهانم از کار افتاده است. می گوید: گویا بر آن حضرت ناگوار آمد، فرمود: چه می خوری؟ گفتم هر چه در خانه است، فرمود: بر تو باد خوردن ترید که برکت دارد و اگر گوشت نباشد از سرکه و زیت استفاده کن. </w:t>
      </w:r>
      <w:r>
        <w:rPr>
          <w:rStyle w:val="FootnoteReference"/>
        </w:rPr>
        <w:footnoteReference w:id="1440"/>
      </w:r>
    </w:p>
    <w:p>
      <w:pPr>
        <w:pStyle w:val="Heading5"/>
      </w:pPr>
      <w:bookmarkStart w:id="1958" w:name="_Toc1474"/>
      <w:r>
        <w:t>روایت 13</w:t>
      </w:r>
      <w:bookmarkEnd w:id="1958"/>
    </w:p>
    <w:p>
      <w:pPr>
        <w:pStyle w:val="BookText"/>
      </w:pPr>
      <w:r>
        <w:rPr>
          <w:rFonts w:ascii="IRNazanin" w:hAnsi="IRNazanin" w:eastAsia="IRNazanin" w:cs="IRNazanin"/>
          <w:lang w:bidi="fa-IR"/>
          <w:color w:val="111111"/>
          <w:sz w:val="28"/>
          <w:szCs w:val="28"/>
          <w:rtl/>
        </w:rPr>
        <w:t xml:space="preserve">محاسن: هشام بن سالم می گوید امام صادق علیه السلام فرمود: خالی از خورشت نیست خانه‌ای که در آن سرکه و زیت است. </w:t>
      </w:r>
      <w:r>
        <w:rPr>
          <w:rStyle w:val="FootnoteReference"/>
        </w:rPr>
        <w:footnoteReference w:id="1441"/>
      </w:r>
    </w:p>
    <w:p>
      <w:pPr>
        <w:pStyle w:val="Heading5"/>
      </w:pPr>
      <w:bookmarkStart w:id="1959" w:name="_Toc1475"/>
      <w:r>
        <w:t>روایت 14</w:t>
      </w:r>
      <w:bookmarkEnd w:id="1959"/>
    </w:p>
    <w:p>
      <w:pPr>
        <w:pStyle w:val="BookText"/>
      </w:pPr>
      <w:r>
        <w:rPr>
          <w:rFonts w:ascii="IRNazanin" w:hAnsi="IRNazanin" w:eastAsia="IRNazanin" w:cs="IRNazanin"/>
          <w:lang w:bidi="fa-IR"/>
          <w:color w:val="111111"/>
          <w:sz w:val="28"/>
          <w:szCs w:val="28"/>
          <w:rtl/>
        </w:rPr>
        <w:t xml:space="preserve">محاسن: زید بن حسن می گوید شنیدم امام صادق علیه السّلام می فرمود: امیر المؤمنین علیه السّلام در خوراک، شبیه ترین مردم به رسول خدا صلی اللَّه علیه و آله بود، ایشان نان و سرکه و زیت می خورد و به مردم نان و گوشت می خوراند. </w:t>
      </w:r>
      <w:r>
        <w:rPr>
          <w:rStyle w:val="FootnoteReference"/>
        </w:rPr>
        <w:footnoteReference w:id="1442"/>
      </w:r>
    </w:p>
    <w:p>
      <w:pPr>
        <w:pStyle w:val="Heading5"/>
      </w:pPr>
      <w:bookmarkStart w:id="1960" w:name="_Toc1476"/>
      <w:r>
        <w:t>روایت 15</w:t>
      </w:r>
      <w:bookmarkEnd w:id="1960"/>
    </w:p>
    <w:p>
      <w:pPr>
        <w:pStyle w:val="BookText"/>
      </w:pPr>
      <w:r>
        <w:rPr>
          <w:rFonts w:ascii="IRNazanin" w:hAnsi="IRNazanin" w:eastAsia="IRNazanin" w:cs="IRNazanin"/>
          <w:lang w:bidi="fa-IR"/>
          <w:color w:val="111111"/>
          <w:sz w:val="28"/>
          <w:szCs w:val="28"/>
          <w:rtl/>
        </w:rPr>
        <w:t xml:space="preserve">محاسن: نزد امام صادق علیه السلام از زیتون یاد کردند و مردی گفت: باد آور است و او فرمود، نه باد را می راند. </w:t>
      </w:r>
      <w:r>
        <w:rPr>
          <w:rStyle w:val="FootnoteReference"/>
        </w:rPr>
        <w:footnoteReference w:id="1443"/>
      </w:r>
    </w:p>
    <w:p>
      <w:pPr>
        <w:pStyle w:val="Heading5"/>
      </w:pPr>
      <w:bookmarkStart w:id="1961" w:name="_Toc1477"/>
      <w:r>
        <w:t>روایت 16</w:t>
      </w:r>
      <w:bookmarkEnd w:id="1961"/>
    </w:p>
    <w:p>
      <w:pPr>
        <w:pStyle w:val="BookText"/>
      </w:pPr>
      <w:r>
        <w:rPr>
          <w:rFonts w:ascii="IRNazanin" w:hAnsi="IRNazanin" w:eastAsia="IRNazanin" w:cs="IRNazanin"/>
          <w:lang w:bidi="fa-IR"/>
          <w:color w:val="111111"/>
          <w:sz w:val="28"/>
          <w:szCs w:val="28"/>
          <w:rtl/>
        </w:rPr>
        <w:t xml:space="preserve">محاسن: راوی می گوید به امام صادق علیه السلام عرض کردم می گویند که زیت باد آور است، و ایشان فرمود زیتون باد را می راند. </w:t>
      </w:r>
      <w:r>
        <w:rPr>
          <w:rStyle w:val="FootnoteReference"/>
        </w:rPr>
        <w:footnoteReference w:id="1444"/>
      </w:r>
    </w:p>
    <w:p>
      <w:pPr>
        <w:pStyle w:val="Heading5"/>
      </w:pPr>
      <w:bookmarkStart w:id="1962" w:name="_Toc1478"/>
      <w:r>
        <w:t>روایت 17</w:t>
      </w:r>
      <w:bookmarkEnd w:id="1962"/>
    </w:p>
    <w:p>
      <w:pPr>
        <w:pStyle w:val="BookText"/>
      </w:pPr>
      <w:r>
        <w:rPr>
          <w:rFonts w:ascii="IRNazanin" w:hAnsi="IRNazanin" w:eastAsia="IRNazanin" w:cs="IRNazanin"/>
          <w:lang w:bidi="fa-IR"/>
          <w:color w:val="111111"/>
          <w:sz w:val="28"/>
          <w:szCs w:val="28"/>
          <w:rtl/>
        </w:rPr>
        <w:t xml:space="preserve">محاسن: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6" w:name="pg13486_328651"/>
    <w:bookmarkEnd w:id="156"/>
    <w:p>
      <w:pPr>
        <w:pStyle w:val="BookText"/>
      </w:pPr>
      <w:r>
        <w:rPr>
          <w:rFonts w:ascii="Amiri" w:hAnsi="Amiri" w:eastAsia="Amiri" w:cs="Amiri"/>
          <w:lang w:bidi="ar-SA"/>
          <w:color w:val="111111"/>
          <w:sz w:val="28"/>
          <w:szCs w:val="28"/>
          <w:rtl/>
        </w:rPr>
        <w:t xml:space="preserve">الْوَاسِطِيِّ عَنْ إِبْرَاهِيمَ بْنِ عَبْدِ الْحَمِيدِ عَنْ أَبِي الْحَسَنِ عليه السلام قَالَ: كَانَ مِمَّا أَوْصَي بِهِ آدَمُ إِلَي هِبَةِ اللَّهِ عليه السلام أَنْ كُلِ الزَّيْتُونَ فَإِنَّهُ مِنْ شَجَرَةٍ مُبارَكَةٍ</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5"/>
      </w:pPr>
      <w:bookmarkStart w:id="1963" w:name="_Toc1479"/>
      <w:r>
        <w:t>«18»</w:t>
      </w:r>
      <w:bookmarkEnd w:id="1963"/>
    </w:p>
    <w:p>
      <w:pPr>
        <w:pStyle w:val="BookText"/>
      </w:pPr>
      <w:r>
        <w:rPr>
          <w:rFonts w:ascii="Amiri" w:hAnsi="Amiri" w:eastAsia="Amiri" w:cs="Amiri"/>
          <w:lang w:bidi="ar-SA"/>
          <w:color w:val="111111"/>
          <w:sz w:val="28"/>
          <w:szCs w:val="28"/>
          <w:rtl/>
        </w:rPr>
        <w:t xml:space="preserve">وَ مِنْهُ، عَنْ يَعْقُوبَ بْنِ يَزِيدَ عَنْ مُحَمَّدِ بْنِ عَبْدِ اللَّهِ الْمُطَهَّرِيِّ عَمَّنْ ذَكَرَهُ عَنْ أَبِي عَبْدِ اللَّهِ عليه السلام قَالَ: الزَّيْتُونُ يَزِيدُ فِي الْمَاءِ</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5"/>
      </w:pPr>
      <w:bookmarkStart w:id="1964" w:name="_Toc1480"/>
      <w:r>
        <w:t>بيان</w:t>
      </w:r>
      <w:bookmarkEnd w:id="1964"/>
    </w:p>
    <w:p>
      <w:pPr>
        <w:pStyle w:val="BookText"/>
      </w:pPr>
      <w:r>
        <w:rPr>
          <w:rFonts w:ascii="Amiri" w:hAnsi="Amiri" w:eastAsia="Amiri" w:cs="Amiri"/>
          <w:lang w:bidi="ar-SA"/>
          <w:color w:val="111111"/>
          <w:sz w:val="28"/>
          <w:szCs w:val="28"/>
          <w:rtl/>
        </w:rPr>
        <w:t xml:space="preserve">أي ماء الظهر و هو المنيّ.</w:t>
      </w:r>
    </w:p>
    <w:p>
      <w:pPr>
        <w:pStyle w:val="Heading5"/>
      </w:pPr>
      <w:bookmarkStart w:id="1965" w:name="_Toc1481"/>
      <w:r>
        <w:t>«19»</w:t>
      </w:r>
      <w:bookmarkEnd w:id="1965"/>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عَنْ أَبِيهِ عليهما السلام قَالَ قَالَ رَسُولُ اللَّهِ صلي الله عليه و آله: كُلُوا الزَّيْتَ وَ ادَّهِنُوا بِهِ فَإِنَّهُ مِنْ شَجَرَةٍ مُبارَكَةٍ</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5"/>
      </w:pPr>
      <w:bookmarkStart w:id="1966" w:name="_Toc1482"/>
      <w:r>
        <w:t>«20»</w:t>
      </w:r>
      <w:bookmarkEnd w:id="1966"/>
    </w:p>
    <w:p>
      <w:pPr>
        <w:pStyle w:val="BookText"/>
      </w:pPr>
      <w:r>
        <w:rPr>
          <w:rFonts w:ascii="Amiri" w:hAnsi="Amiri" w:eastAsia="Amiri" w:cs="Amiri"/>
          <w:lang w:bidi="ar-SA"/>
          <w:color w:val="111111"/>
          <w:sz w:val="28"/>
          <w:szCs w:val="28"/>
          <w:rtl/>
        </w:rPr>
        <w:t xml:space="preserve">الْمَحَاسِنُ، عَنْ مَنْصُورِ بْنِ الْعَبَّاسِ عَنْ مُحَمَّدِ بْنِ عَبْدِ اللَّهِ بْنِ وَاسِعٍ عَنْ إِسْحَاقَ بْنِ إِسْمَاعِيلَ عَنْ مُحَمَّدِ بْنِ يَزِيدَ عَنْ أَبِي دَاوُدَ النَّخَعِيِّ عَنْ أَبِي عَبْدِ اللَّهِ عَنْ آبَائِهِ عليهم السلام قَالَ قَالَ أَمِيرُ الْمُؤْمِنِينَ عليه السلام: ادَّهِنُوا بِالزَّيْتِ وَ ائْتَدِمُوا بِهِ فَإِنَّهُ دُهْنَةُ الْأَخْيَارِ وَ إِدَامُ الْمُصْطَفَيْنَ مُسِحَتْ بِالْقُدْسِ مَرَّتَيْنِ بُورِكَتْ مُقْبِلَةً وَ بُورِكَتْ مُدْبِرَةً لَا يَضُرُّ مَعَهَا دَاءٌ</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1967" w:name="_Toc1483"/>
      <w:r>
        <w:t>بيان</w:t>
      </w:r>
      <w:bookmarkEnd w:id="1967"/>
    </w:p>
    <w:p>
      <w:pPr>
        <w:pStyle w:val="BookText"/>
      </w:pPr>
      <w:r>
        <w:rPr>
          <w:rFonts w:ascii="Amiri" w:hAnsi="Amiri" w:eastAsia="Amiri" w:cs="Amiri"/>
          <w:lang w:bidi="ar-SA"/>
          <w:color w:val="111111"/>
          <w:sz w:val="28"/>
          <w:szCs w:val="28"/>
          <w:rtl/>
        </w:rPr>
        <w:t xml:space="preserve">في القاموس دهن رأسه و غيره دهنا و دهنه بله و الدهنة بالضم الطائفة من الدهن مسحت بالقدس مرتين أي وصفت بالطهارة و البركة و العظمة في موضعين من القرآن في سورة النور و في سورة التين أو في الملل السابقة و في هذه الملة أو المراد به محض التكرار من غير خصوص عدد الاثنين كما قيل في لبيك و سعديك و غيرهما و أما قوله عليه السلام مقبلة و مدبرة فلعل المعني رطبة و جافة أو صحيحة و معتصرة منها الدهن أو سواء كانت موافقة للمزاج أو غير موافقة أو الغرض تعميم الأحوال مطلقا و قال بعض الأفاضل لعل ممسوحية الزيت بالقدس كناية عن دعاء الأنبياء عليهم السلام فيه بذلك و إقبالها و إدبارها كناية عن وفورها و قلتها.</w:t>
      </w:r>
    </w:p>
    <w:p>
      <w:pPr>
        <w:pStyle w:val="BookText"/>
      </w:pPr>
      <w:r>
        <w:rPr>
          <w:rFonts w:ascii="IRNazanin" w:hAnsi="IRNazanin" w:eastAsia="IRNazanin" w:cs="IRNazanin"/>
          <w:lang w:bidi="fa-IR"/>
          <w:color w:val="111111"/>
          <w:sz w:val="28"/>
          <w:szCs w:val="28"/>
          <w:rtl/>
        </w:rPr>
        <w:t xml:space="preserve">ابی الحسن علیه السّلام فرمود: از سفارش های آدم علیه السّلام به هبة اللَّه این بود که: زیتون بخور زیرا از درخت مبارکی است. </w:t>
      </w:r>
      <w:r>
        <w:rPr>
          <w:rStyle w:val="FootnoteReference"/>
        </w:rPr>
        <w:footnoteReference w:id="1450"/>
      </w:r>
    </w:p>
    <w:p>
      <w:pPr>
        <w:pStyle w:val="Heading5"/>
      </w:pPr>
      <w:bookmarkStart w:id="1968" w:name="_Toc1484"/>
      <w:r>
        <w:t>روایت 18</w:t>
      </w:r>
      <w:bookmarkEnd w:id="1968"/>
    </w:p>
    <w:p>
      <w:pPr>
        <w:pStyle w:val="BookText"/>
      </w:pPr>
      <w:r>
        <w:rPr>
          <w:rFonts w:ascii="IRNazanin" w:hAnsi="IRNazanin" w:eastAsia="IRNazanin" w:cs="IRNazanin"/>
          <w:lang w:bidi="fa-IR"/>
          <w:color w:val="111111"/>
          <w:sz w:val="28"/>
          <w:szCs w:val="28"/>
          <w:rtl/>
        </w:rPr>
        <w:t xml:space="preserve">محاسن: امام صادق علیه السّلام می فرماید زیتون منی را می افزاید. </w:t>
      </w:r>
      <w:r>
        <w:rPr>
          <w:rStyle w:val="FootnoteReference"/>
        </w:rPr>
        <w:footnoteReference w:id="1451"/>
      </w:r>
    </w:p>
    <w:p>
      <w:pPr>
        <w:pStyle w:val="Heading5"/>
      </w:pPr>
      <w:bookmarkStart w:id="1969" w:name="_Toc1485"/>
      <w:r>
        <w:t>بیان</w:t>
      </w:r>
      <w:bookmarkEnd w:id="1969"/>
    </w:p>
    <w:p>
      <w:pPr>
        <w:pStyle w:val="BookText"/>
      </w:pPr>
      <w:r>
        <w:rPr>
          <w:rFonts w:ascii="IRNazanin" w:hAnsi="IRNazanin" w:eastAsia="IRNazanin" w:cs="IRNazanin"/>
          <w:lang w:bidi="fa-IR"/>
          <w:color w:val="111111"/>
          <w:sz w:val="28"/>
          <w:szCs w:val="28"/>
          <w:rtl/>
        </w:rPr>
        <w:t xml:space="preserve">یعنی آب پشت که همان منی است.</w:t>
      </w:r>
    </w:p>
    <w:p>
      <w:pPr>
        <w:pStyle w:val="Heading5"/>
      </w:pPr>
      <w:bookmarkStart w:id="1970" w:name="_Toc1486"/>
      <w:r>
        <w:t>روایت 19</w:t>
      </w:r>
      <w:bookmarkEnd w:id="1970"/>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زیتون را بخورید و به بدن بمالید که از درخت مبارکی است. </w:t>
      </w:r>
      <w:r>
        <w:rPr>
          <w:rStyle w:val="FootnoteReference"/>
        </w:rPr>
        <w:footnoteReference w:id="1452"/>
      </w: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453"/>
      </w:r>
    </w:p>
    <w:p>
      <w:pPr>
        <w:pStyle w:val="Heading5"/>
      </w:pPr>
      <w:bookmarkStart w:id="1971" w:name="_Toc1487"/>
      <w:r>
        <w:t>روایت 20</w:t>
      </w:r>
      <w:bookmarkEnd w:id="1971"/>
    </w:p>
    <w:p>
      <w:pPr>
        <w:pStyle w:val="BookText"/>
      </w:pPr>
      <w:r>
        <w:rPr>
          <w:rFonts w:ascii="IRNazanin" w:hAnsi="IRNazanin" w:eastAsia="IRNazanin" w:cs="IRNazanin"/>
          <w:lang w:bidi="fa-IR"/>
          <w:color w:val="111111"/>
          <w:sz w:val="28"/>
          <w:szCs w:val="28"/>
          <w:rtl/>
        </w:rPr>
        <w:t xml:space="preserve">محاسن: امیر المؤمنین علیه السلام می فرماید: زیت را به بدن بمالید و آن را به عنوان خورشت به کار ببرید که روغن خوراک نیکان و برگزیدگان است دو بار به پاکی و برکت وصف شده است و پیش و پس آن مبارک است، با وجود آن بیماری، زیان نمی آورد. </w:t>
      </w:r>
      <w:r>
        <w:rPr>
          <w:rStyle w:val="FootnoteReference"/>
        </w:rPr>
        <w:footnoteReference w:id="1454"/>
      </w:r>
    </w:p>
    <w:p>
      <w:pPr>
        <w:pStyle w:val="Heading5"/>
      </w:pPr>
      <w:bookmarkStart w:id="1972" w:name="_Toc1488"/>
      <w:r>
        <w:t>بیان</w:t>
      </w:r>
      <w:bookmarkEnd w:id="1972"/>
    </w:p>
    <w:p>
      <w:pPr>
        <w:pStyle w:val="BookText"/>
      </w:pPr>
      <w:r>
        <w:rPr>
          <w:rFonts w:ascii="IRNazanin" w:hAnsi="IRNazanin" w:eastAsia="IRNazanin" w:cs="IRNazanin"/>
          <w:lang w:bidi="fa-IR"/>
          <w:color w:val="111111"/>
          <w:sz w:val="28"/>
          <w:szCs w:val="28"/>
          <w:rtl/>
        </w:rPr>
        <w:t xml:space="preserve">در قاموس گفته است: دهن رأسه و غیره دهنا و دهنه، یعنی به سر خود روغن مالید، دُهنه نوعی روغن است. دو بار تقدیس شده است یعنی در دو جای قرآن مجید به پاکی و برکت و بزرگی وصف شده است، در سوره نور و تین، یا در ملتهای پیشین و در این ملت، یا مقصود تکرار مسح و وصف است بدون اینکه منظور شمار دو باشد چنانچه در توجیه واژه تثنیه (لبیک و سعدیک) و غیر آنها گفته اند، و اما اینکه پیش و پس آن مبارک است، ای بسا مقصود از آن خشک بودن و تر بودن است، یا درست خوردن آن و فشردن آن برای روغن‌گیری است، یا اینکه خواه موافق مزاج باشد یا نباشد، یا مقصود این است که در هر حال چنین است. یکی از افاضل گفته است: ای بسا مسح شدن زیت به قداست [و پاکی] کنایه از دعاء پیغمبران به قدس [و پاکی] برای آن است و پیش آمدن و پس رفتن آن کنایه از فراوانی و کم بود آن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7" w:name="pg13486_328652"/>
    <w:bookmarkEnd w:id="157"/>
    <w:p>
      <w:pPr>
        <w:pStyle w:val="Heading5"/>
      </w:pPr>
      <w:bookmarkStart w:id="1973" w:name="_Toc1489"/>
      <w:r>
        <w:t>«21»</w:t>
      </w:r>
      <w:bookmarkEnd w:id="1973"/>
    </w:p>
    <w:p>
      <w:pPr>
        <w:pStyle w:val="BookText"/>
      </w:pPr>
      <w:r>
        <w:rPr>
          <w:rFonts w:ascii="Amiri" w:hAnsi="Amiri" w:eastAsia="Amiri" w:cs="Amiri"/>
          <w:lang w:bidi="ar-SA"/>
          <w:color w:val="111111"/>
          <w:sz w:val="28"/>
          <w:szCs w:val="28"/>
          <w:rtl/>
        </w:rPr>
        <w:t xml:space="preserve">الْمَحَاسِنُ، عَنْ أَبِيهِ عَمَّنْ حَدَّثَهُ عَنْ مُوسَي بْنِ جَعْفَرٍ عَنْ أَبِيهِ عَنْ جَدِّهِ قَالَ: كَانَ فِيمَا أَوْصَي بِهِ رَسُولُ اللَّهِ صلي الله عليه و آله عَلِيّاً عليه السلام أَنْ قَالَ لَهُ يَا عَلِيُّ كُلِ الزَّيْتَ وَ ادَّهِنْ بِهِ فَإِنَّهُ مَنْ أَكَلَ الزَّيْتَ لَمْ يَقْرَبْهُ الشَّيْطَانُ أَرْبَعِينَ يَوْماً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Heading5"/>
      </w:pPr>
      <w:bookmarkStart w:id="1974" w:name="_Toc1490"/>
      <w:r>
        <w:t>«22»</w:t>
      </w:r>
      <w:bookmarkEnd w:id="1974"/>
    </w:p>
    <w:p>
      <w:pPr>
        <w:pStyle w:val="BookText"/>
      </w:pPr>
      <w:r>
        <w:rPr>
          <w:rFonts w:ascii="Amiri" w:hAnsi="Amiri" w:eastAsia="Amiri" w:cs="Amiri"/>
          <w:lang w:bidi="ar-SA"/>
          <w:color w:val="111111"/>
          <w:sz w:val="28"/>
          <w:szCs w:val="28"/>
          <w:rtl/>
        </w:rPr>
        <w:t xml:space="preserve">الْمَحَاسِنُ، عَنِ النَّوْفَلِيِّ عَنِ السَّكُونِيِّ عَنْ أَبِي عَبْدِ اللَّهِ عليه السلام قَالَ: الزَّيْتُ طَعَامُ الْأَتْقِيَاءِ</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5"/>
      </w:pPr>
      <w:bookmarkStart w:id="1975" w:name="_Toc1491"/>
      <w:r>
        <w:t>«23»</w:t>
      </w:r>
      <w:bookmarkEnd w:id="1975"/>
    </w:p>
    <w:p>
      <w:pPr>
        <w:pStyle w:val="BookText"/>
      </w:pPr>
      <w:r>
        <w:rPr>
          <w:rFonts w:ascii="Amiri" w:hAnsi="Amiri" w:eastAsia="Amiri" w:cs="Amiri"/>
          <w:lang w:bidi="ar-SA"/>
          <w:color w:val="111111"/>
          <w:sz w:val="28"/>
          <w:szCs w:val="28"/>
          <w:rtl/>
        </w:rPr>
        <w:t xml:space="preserve">وَ مِنْهُ، عَنْ أَبِيهِ عَنْ سَعْدَانَ بْنِ مُسْلِمٍ عَنْ إِسْمَاعِيلَ بْنِ جَابِرٍ قَالَ: كُنْتُ عِنْدَ أَبِي عَبْدِ اللَّهِ عليه السلام فَدَعَا بِالْمَائِدَةِ فَأَتَيْنَا بِقَصْعَةٍ فِيهَا ثَرِيدٌ وَ لَحْمٌ فَدَعَا بِزَيْتٍ فَصَبَّهُ عَلَي اللَّحْمِ فَأَكَلَهُ‌</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492"/>
      <w:r>
        <w:t>«24»</w:t>
      </w:r>
      <w:bookmarkEnd w:id="1976"/>
    </w:p>
    <w:p>
      <w:pPr>
        <w:pStyle w:val="BookText"/>
      </w:pPr>
      <w:r>
        <w:rPr>
          <w:rFonts w:ascii="Amiri" w:hAnsi="Amiri" w:eastAsia="Amiri" w:cs="Amiri"/>
          <w:lang w:bidi="ar-SA"/>
          <w:color w:val="111111"/>
          <w:sz w:val="28"/>
          <w:szCs w:val="28"/>
          <w:rtl/>
        </w:rPr>
        <w:t xml:space="preserve">وَ مِنْهُ، عَنِ الْحُسَيْنِ بْنِ يَزِيدَ النَّوْفَلِيِّ عَنِ الْجَرِيرِيِّ عَنْ عَبْدِ الْمُؤْمِنِ الْأَنْصَارِيِّ عَنْ أَبِي جَعْفَرٍ عليه السلام قَالَ قَالَ رَسُولُ اللَّهِ صلي الله عليه و آله: الزَّيْتُ دُهْنُ الْأَبْرَارِ وَ إِدَامُ الْأَخْيَارِ بُورِكَ فِيهِ مُقْبِلًا وَ بُورِكَ فِيهِ مُدْبِراً انْغَمَسَ فِي الْقُدْسِ مَرَّتَيْنِ‌</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1977" w:name="_Toc1493"/>
      <w:r>
        <w:t>«25»</w:t>
      </w:r>
      <w:bookmarkEnd w:id="1977"/>
    </w:p>
    <w:p>
      <w:pPr>
        <w:pStyle w:val="BookText"/>
      </w:pPr>
      <w:r>
        <w:rPr>
          <w:rFonts w:ascii="Amiri" w:hAnsi="Amiri" w:eastAsia="Amiri" w:cs="Amiri"/>
          <w:lang w:bidi="ar-SA"/>
          <w:color w:val="111111"/>
          <w:sz w:val="28"/>
          <w:szCs w:val="28"/>
          <w:rtl/>
        </w:rPr>
        <w:t xml:space="preserve">الْمَكَارِمُ، عَنِ الرِّضَا عليه السلام قَالَ: نِعْمَ الطَّعَامُ الزَّيْتُ يُطَيِّبُ النَّكْهَةَ وَ يَذْهَبُ بِالْبَلْغَمِ وَ يُصَفِّي اللَّوْنَ وَ يَشُدُّ الْعَصَبَ وَ يَذْهَبُ بِالْوَصَبِ وَ يُطْفِئُ الْغَضَبَ.</w:t>
      </w:r>
    </w:p>
    <w:p>
      <w:pPr>
        <w:pStyle w:val="BookText"/>
      </w:pPr>
      <w:r>
        <w:rPr>
          <w:rFonts w:ascii="Amiri" w:hAnsi="Amiri" w:eastAsia="Amiri" w:cs="Amiri"/>
          <w:lang w:bidi="ar-SA"/>
          <w:color w:val="111111"/>
          <w:sz w:val="28"/>
          <w:szCs w:val="28"/>
          <w:rtl/>
        </w:rPr>
        <w:t xml:space="preserve">وَ عَنِ الصَّادِقِ عليه السلام قَالَ: الزَّيْتُ دُهْنُ الْأَبْرَارِ وَ طَعَامُ الْأَخْيَارِ</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1978" w:name="_Toc1494"/>
      <w:r>
        <w:t>«26»</w:t>
      </w:r>
      <w:bookmarkEnd w:id="1978"/>
    </w:p>
    <w:p>
      <w:pPr>
        <w:pStyle w:val="BookText"/>
      </w:pPr>
      <w:r>
        <w:rPr>
          <w:rFonts w:ascii="Amiri" w:hAnsi="Amiri" w:eastAsia="Amiri" w:cs="Amiri"/>
          <w:lang w:bidi="ar-SA"/>
          <w:color w:val="111111"/>
          <w:sz w:val="28"/>
          <w:szCs w:val="28"/>
          <w:rtl/>
        </w:rPr>
        <w:t xml:space="preserve">الْمَحَاسِنُ، عَنِ الْحُسَيْنِ بْنِ سَيْفٍ عَنْ أَخِيهِ عَنْ أَبِيهِ سَيْفِ بْنِ عَمِيرَةَ عَنْ مُحَمَّدِ بْنِ حُمْرَانَ قَالَ قَالَ أَبُو عَبْدِ اللَّهِ عليه السلام: مَا كَانَ دُهْنُ الْأَوَّلِينَ إِلَّا زَيْتٌ‌</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5"/>
      </w:pPr>
      <w:bookmarkStart w:id="1979" w:name="_Toc1495"/>
      <w:r>
        <w:t>تبيين</w:t>
      </w:r>
      <w:bookmarkEnd w:id="1979"/>
    </w:p>
    <w:p>
      <w:pPr>
        <w:pStyle w:val="BookText"/>
      </w:pPr>
      <w:r>
        <w:rPr>
          <w:rFonts w:ascii="Amiri" w:hAnsi="Amiri" w:eastAsia="Amiri" w:cs="Amiri"/>
          <w:lang w:bidi="ar-SA"/>
          <w:color w:val="111111"/>
          <w:sz w:val="28"/>
          <w:szCs w:val="28"/>
          <w:rtl/>
        </w:rPr>
        <w:t xml:space="preserve">قال ابن بيطار قال جالينوس ورق شجرة الزيتون و عيدانها الطرية فيها من البرودة بمقدار ما فيها من القبض و أما ثمرتها فما كان منها مدركا نضيجا مستحكم النضج فهو حار حرارة معتدلة و ما كان منها غير نضيج فهو أشد بردا و قبضا</w:t>
      </w:r>
    </w:p>
    <w:p>
      <w:pPr>
        <w:pStyle w:val="Heading5"/>
      </w:pPr>
      <w:bookmarkStart w:id="1980" w:name="_Toc1496"/>
      <w:r>
        <w:t>روایت 21</w:t>
      </w:r>
      <w:bookmarkEnd w:id="1980"/>
    </w:p>
    <w:p>
      <w:pPr>
        <w:pStyle w:val="BookText"/>
      </w:pPr>
      <w:r>
        <w:rPr>
          <w:rFonts w:ascii="IRNazanin" w:hAnsi="IRNazanin" w:eastAsia="IRNazanin" w:cs="IRNazanin"/>
          <w:lang w:bidi="fa-IR"/>
          <w:color w:val="111111"/>
          <w:sz w:val="28"/>
          <w:szCs w:val="28"/>
          <w:rtl/>
        </w:rPr>
        <w:t xml:space="preserve">محاسن: از جمله سفارش های رسول خدا صلی اللَّه علیه و آله به علی علیه السّلام این بود که فرمود ای علی زیت بخور و به بدن بمال زیرا هر که زیت بخورد، چهل روز شیطان به او نزدیک نمی شود.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463"/>
      </w:r>
    </w:p>
    <w:p>
      <w:pPr>
        <w:pStyle w:val="Heading5"/>
      </w:pPr>
      <w:bookmarkStart w:id="1981" w:name="_Toc1497"/>
      <w:r>
        <w:t>روایت 22</w:t>
      </w:r>
      <w:bookmarkEnd w:id="1981"/>
    </w:p>
    <w:p>
      <w:pPr>
        <w:pStyle w:val="BookText"/>
      </w:pPr>
      <w:r>
        <w:rPr>
          <w:rFonts w:ascii="IRNazanin" w:hAnsi="IRNazanin" w:eastAsia="IRNazanin" w:cs="IRNazanin"/>
          <w:lang w:bidi="fa-IR"/>
          <w:color w:val="111111"/>
          <w:sz w:val="28"/>
          <w:szCs w:val="28"/>
          <w:rtl/>
        </w:rPr>
        <w:t xml:space="preserve">محاسن: امام صادق علیه السّلام می فرماید: زیت خوراک پاکان است. </w:t>
      </w:r>
      <w:r>
        <w:rPr>
          <w:rStyle w:val="FootnoteReference"/>
        </w:rPr>
        <w:footnoteReference w:id="1464"/>
      </w:r>
    </w:p>
    <w:p>
      <w:pPr>
        <w:pStyle w:val="Heading5"/>
      </w:pPr>
      <w:bookmarkStart w:id="1982" w:name="_Toc1498"/>
      <w:r>
        <w:t>روایت 23</w:t>
      </w:r>
      <w:bookmarkEnd w:id="1982"/>
    </w:p>
    <w:p>
      <w:pPr>
        <w:pStyle w:val="BookText"/>
      </w:pPr>
      <w:r>
        <w:rPr>
          <w:rFonts w:ascii="IRNazanin" w:hAnsi="IRNazanin" w:eastAsia="IRNazanin" w:cs="IRNazanin"/>
          <w:lang w:bidi="fa-IR"/>
          <w:color w:val="111111"/>
          <w:sz w:val="28"/>
          <w:szCs w:val="28"/>
          <w:rtl/>
        </w:rPr>
        <w:t xml:space="preserve">محاسن: اسماعیل بن جابر می گوید نزد امام صادق علیه السّلام بودیم و خوراک خواست کاسه‌ای که ترید و گوشت داشت برای ما آوردند وزیت خواست و آن را بر گوشت ریخت و خورد. </w:t>
      </w:r>
      <w:r>
        <w:rPr>
          <w:rStyle w:val="FootnoteReference"/>
        </w:rPr>
        <w:footnoteReference w:id="1465"/>
      </w:r>
    </w:p>
    <w:p>
      <w:pPr>
        <w:pStyle w:val="Heading5"/>
      </w:pPr>
      <w:bookmarkStart w:id="1983" w:name="_Toc1499"/>
      <w:r>
        <w:t>روایت 24</w:t>
      </w:r>
      <w:bookmarkEnd w:id="1983"/>
    </w:p>
    <w:p>
      <w:pPr>
        <w:pStyle w:val="BookText"/>
      </w:pPr>
      <w:r>
        <w:rPr>
          <w:rFonts w:ascii="IRNazanin" w:hAnsi="IRNazanin" w:eastAsia="IRNazanin" w:cs="IRNazanin"/>
          <w:lang w:bidi="fa-IR"/>
          <w:color w:val="111111"/>
          <w:sz w:val="28"/>
          <w:szCs w:val="28"/>
          <w:rtl/>
        </w:rPr>
        <w:t xml:space="preserve">محاسن: رسول خدا صلی اللَّه علیه و آله فرمود: زیت صابون تن نیکان و نانخورش خوبان است و پیشامدن و پس رفتن آن مبارک شده ، دو بار در قدس فرو شده است. </w:t>
      </w:r>
      <w:r>
        <w:rPr>
          <w:rStyle w:val="FootnoteReference"/>
        </w:rPr>
        <w:footnoteReference w:id="1466"/>
      </w:r>
    </w:p>
    <w:p>
      <w:pPr>
        <w:pStyle w:val="Heading5"/>
      </w:pPr>
      <w:bookmarkStart w:id="1984" w:name="_Toc1500"/>
      <w:r>
        <w:t>روایت 25</w:t>
      </w:r>
      <w:bookmarkEnd w:id="1984"/>
    </w:p>
    <w:p>
      <w:pPr>
        <w:pStyle w:val="BookText"/>
      </w:pPr>
      <w:r>
        <w:rPr>
          <w:rFonts w:ascii="IRNazanin" w:hAnsi="IRNazanin" w:eastAsia="IRNazanin" w:cs="IRNazanin"/>
          <w:lang w:bidi="fa-IR"/>
          <w:color w:val="111111"/>
          <w:sz w:val="28"/>
          <w:szCs w:val="28"/>
          <w:rtl/>
        </w:rPr>
        <w:t xml:space="preserve">امام رضا علیه السّلام می فرماید: چه خوب خوراکی است زیت، دهان را پاکیزه می کند و بلغم را می برد و رنگ را صفا می دهد و پی را محکم می کند و خستگی را رفع می کند و خشم را خاموش می کند.</w:t>
      </w:r>
    </w:p>
    <w:p>
      <w:pPr>
        <w:pStyle w:val="BookText"/>
      </w:pPr>
      <w:r>
        <w:rPr>
          <w:rFonts w:ascii="IRNazanin" w:hAnsi="IRNazanin" w:eastAsia="IRNazanin" w:cs="IRNazanin"/>
          <w:lang w:bidi="fa-IR"/>
          <w:color w:val="111111"/>
          <w:sz w:val="28"/>
          <w:szCs w:val="28"/>
          <w:rtl/>
        </w:rPr>
        <w:t xml:space="preserve">امام صادق علیه السّلام می فرماید: زیت روغن تن نیکان و خوراک خوبان است. </w:t>
      </w:r>
      <w:r>
        <w:rPr>
          <w:rStyle w:val="FootnoteReference"/>
        </w:rPr>
        <w:footnoteReference w:id="1467"/>
      </w:r>
    </w:p>
    <w:p>
      <w:pPr>
        <w:pStyle w:val="Heading5"/>
      </w:pPr>
      <w:bookmarkStart w:id="1985" w:name="_Toc1501"/>
      <w:r>
        <w:t>روایت 26</w:t>
      </w:r>
      <w:bookmarkEnd w:id="1985"/>
    </w:p>
    <w:p>
      <w:pPr>
        <w:pStyle w:val="BookText"/>
      </w:pPr>
      <w:r>
        <w:rPr>
          <w:rFonts w:ascii="IRNazanin" w:hAnsi="IRNazanin" w:eastAsia="IRNazanin" w:cs="IRNazanin"/>
          <w:lang w:bidi="fa-IR"/>
          <w:color w:val="111111"/>
          <w:sz w:val="28"/>
          <w:szCs w:val="28"/>
          <w:rtl/>
        </w:rPr>
        <w:t xml:space="preserve">محاسن: امام صادق علیه السّلام فرمود: صابون پیشینیان جز زیت نبوده است. </w:t>
      </w:r>
      <w:r>
        <w:rPr>
          <w:rStyle w:val="FootnoteReference"/>
        </w:rPr>
        <w:footnoteReference w:id="1468"/>
      </w:r>
    </w:p>
    <w:p>
      <w:pPr>
        <w:pStyle w:val="Heading5"/>
      </w:pPr>
      <w:bookmarkStart w:id="1986" w:name="_Toc1502"/>
      <w:r>
        <w:t>تبیین</w:t>
      </w:r>
      <w:bookmarkEnd w:id="1986"/>
    </w:p>
    <w:p>
      <w:pPr>
        <w:pStyle w:val="BookText"/>
      </w:pPr>
      <w:r>
        <w:rPr>
          <w:rFonts w:ascii="IRNazanin" w:hAnsi="IRNazanin" w:eastAsia="IRNazanin" w:cs="IRNazanin"/>
          <w:lang w:bidi="fa-IR"/>
          <w:color w:val="111111"/>
          <w:sz w:val="28"/>
          <w:szCs w:val="28"/>
          <w:rtl/>
        </w:rPr>
        <w:t xml:space="preserve">ابن بیطار به نقل از جالینوس گفته است: برگ درخت زیتون و شاخه تر آن به اندازه‌ای که قبض می آورند، برودت دارند و میوه‌اش که خوب رسیده باشد گرم و معتدل است و نارس آن سردتر و قابضتر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8" w:name="pg13486_328653"/>
    <w:bookmarkEnd w:id="158"/>
    <w:p>
      <w:pPr>
        <w:pStyle w:val="BookText"/>
      </w:pPr>
      <w:r>
        <w:rPr>
          <w:rFonts w:ascii="Amiri" w:hAnsi="Amiri" w:eastAsia="Amiri" w:cs="Amiri"/>
          <w:lang w:bidi="ar-SA"/>
          <w:color w:val="111111"/>
          <w:sz w:val="28"/>
          <w:szCs w:val="28"/>
          <w:rtl/>
        </w:rPr>
        <w:t xml:space="preserve">و قال إسحاق بن عمران الزيتون الأخضر بارد يابس عاقل للطبيعة دابغ للمعدة مولد لشهوتها بطي‌ء للانهضام ردي الغذاء و إذا ربي في الخل كان أسرع انهضاما و أكثر عقلا للبطن و إذا عمل بالملح اكتسب منه حرارة و كان ألطف من المنقع في الماء.</w:t>
      </w:r>
    </w:p>
    <w:p>
      <w:pPr>
        <w:pStyle w:val="BookText"/>
      </w:pPr>
      <w:r>
        <w:rPr>
          <w:rFonts w:ascii="Amiri" w:hAnsi="Amiri" w:eastAsia="Amiri" w:cs="Amiri"/>
          <w:lang w:bidi="ar-SA"/>
          <w:color w:val="111111"/>
          <w:sz w:val="28"/>
          <w:szCs w:val="28"/>
          <w:rtl/>
        </w:rPr>
        <w:t xml:space="preserve">و قال البغدادي الزيت اسم للدهن المعتصر من الزيتون و يعتصر من نضيجه و يسمي زيتا عذبا و من خامه و يسمي زيت إنفاق و زيت ركابي و الأول حار باعتدال و الثاني بارد يابس فيه قبض ظاهر و الثاني أوفق للأصحاء و جيد للمعدة و يشد اللثة و يقوي الأسنان إذا أمسك في الفم و يمنع من درور العرق و العتيق من الزيت العذب صالح للأدوية و حينئذ يكون فيه حرارة ظاهرة يحلل و يلين البشرة و يمنع من الجمود و يلين الطبيعة و يضعف قوة الأدوية و يكتحل بالعتيق منه لحدة البصر و الكحل بالمغسول المبيض يزيل بياض العين الرقيق و هو دواء شريف للعين إذا أديم استعماله حتي إنه يقوم مقام القدح في العين عند نزول الماء خصوصا إذا قطر في العين و حكت العين بطرف الميل انتهي.</w:t>
      </w:r>
    </w:p>
    <w:p>
      <w:pPr>
        <w:pStyle w:val="BookText"/>
      </w:pPr>
      <w:r>
        <w:rPr>
          <w:rFonts w:ascii="Amiri" w:hAnsi="Amiri" w:eastAsia="Amiri" w:cs="Amiri"/>
          <w:lang w:bidi="ar-SA"/>
          <w:color w:val="111111"/>
          <w:sz w:val="28"/>
          <w:szCs w:val="28"/>
          <w:rtl/>
        </w:rPr>
        <w:t xml:space="preserve">و قال في بحر الجواهر الزيت بارد في الدرجة الأولي و قيل فيه رطوبة يقوي الأعضاء و يعين علي جبر ما انكسر منها حتي قيل إنه مثل دهن الورد في كثير من أفعاله و يقاوم السموم و يقتل الديدان و يقوي الأسنان و المعدة و يحفظ الشعر و يمنع سرعة الشيب و ينفع من الجرب و القروح كلها و اللثة الدامية و يشد الأسنان و الزيت المغسول هو الذي يضرب في الماء العذب و يؤخذ عنه.</w:t>
      </w:r>
    </w:p>
    <w:p>
      <w:pPr>
        <w:pStyle w:val="Heading3"/>
      </w:pPr>
      <w:bookmarkStart w:id="1987" w:name="_Toc1503"/>
      <w:r>
        <w:t>باب 10 التين</w:t>
      </w:r>
      <w:bookmarkEnd w:id="1987"/>
    </w:p>
    <w:p>
      <w:pPr>
        <w:pStyle w:val="Heading4"/>
      </w:pPr>
      <w:bookmarkStart w:id="1988" w:name="_Toc1504"/>
      <w:r>
        <w:t>روايات</w:t>
      </w:r>
      <w:bookmarkEnd w:id="1988"/>
    </w:p>
    <w:p>
      <w:pPr>
        <w:pStyle w:val="Heading5"/>
      </w:pPr>
      <w:bookmarkStart w:id="1989" w:name="_Toc1505"/>
      <w:r>
        <w:t>«1»</w:t>
      </w:r>
      <w:bookmarkEnd w:id="1989"/>
    </w:p>
    <w:p>
      <w:pPr>
        <w:pStyle w:val="BookText"/>
      </w:pPr>
      <w:r>
        <w:rPr>
          <w:rFonts w:ascii="Amiri" w:hAnsi="Amiri" w:eastAsia="Amiri" w:cs="Amiri"/>
          <w:lang w:bidi="ar-SA"/>
          <w:color w:val="111111"/>
          <w:sz w:val="28"/>
          <w:szCs w:val="28"/>
          <w:rtl/>
        </w:rPr>
        <w:t xml:space="preserve">الْمَحَاسِنُ، عَنْ بَعْضِ أَصْحَابِنَا عَنْ رَجُلٍ سَمَّاهُ عَنِ الثُّمَالِيِّ عَنْ أَبِي جَعْفَرٍ عليه السلام قَالَ: لَمَّا خَرَجَ مَلِكُ الْقِبْطِ يُرِيدُ هَدْمَ بَيْتِ الْمَقْدِسِ اجْتَمَعَ النَّاسُ إِلَي حِزْقِيلَ النَّبِيِّ عليه السلام فَشَكَوْا ذَلِكَ إِلَيْهِ فَقَالَ لَعَلِّي أُنَاجِي رَبِّي اللَّيْلَةَ فَلَمَّا جَنَّهُ</w:t>
      </w:r>
    </w:p>
    <w:p>
      <w:pPr>
        <w:pStyle w:val="BookText"/>
      </w:pPr>
      <w:r>
        <w:rPr>
          <w:rFonts w:ascii="IRNazanin" w:hAnsi="IRNazanin" w:eastAsia="IRNazanin" w:cs="IRNazanin"/>
          <w:lang w:bidi="fa-IR"/>
          <w:color w:val="111111"/>
          <w:sz w:val="28"/>
          <w:szCs w:val="28"/>
          <w:rtl/>
        </w:rPr>
        <w:t xml:space="preserve">اسحاق بن عمران گفته است: زیتون سبز، سرد و خشک و دارای طبعی سست آور است پاک کن معده است و اشتهاء آور و دیر هضم و بد تغذیه است و اگر در سرکه پرورش یابد زودهضم‌تر می شود و بیشتر شکم را بند می آورد، و چون نمک سود شود از آن گرمی بدست می آید و لطیف‌تر از آب خیس می باشد.</w:t>
      </w:r>
    </w:p>
    <w:p>
      <w:pPr>
        <w:pStyle w:val="BookText"/>
      </w:pPr>
      <w:r>
        <w:rPr>
          <w:rFonts w:ascii="IRNazanin" w:hAnsi="IRNazanin" w:eastAsia="IRNazanin" w:cs="IRNazanin"/>
          <w:lang w:bidi="fa-IR"/>
          <w:color w:val="111111"/>
          <w:sz w:val="28"/>
          <w:szCs w:val="28"/>
          <w:rtl/>
        </w:rPr>
        <w:t xml:space="preserve">بغدادی گفته است: زیت نام روغنی است که از زیتون می گیرند و از رسیده زیتون آن را می گیرند و زیت خوشمزه نامیده می شود و اگر نرسیده باشد زیت انفاق و زیت رکابی نامیده می شود و اولی گرم و معتدل است و دوّمی سرد و خشک است و قابض. و دومی برای تندرست ها سازگارتر است و برای معده خوبست و لثه را سخت کند، و چنانچه آن را در دهان نگهدارند دندانها را نیرو می دهد و از کرم ریشه‌ها باز می دارد، زیت کهنه خوشمزه برای دارو خوبست و گرمی دارد و محلّل است و بشره[روی پوست صورت] را نرم می کند و از خشکی باز می دارد و طبع را روان می سازد و نیروی داروها را سست می کند، و سرمه‌کشیدن با زیت کهنه دید چشم را بهبود می بخشد [تیز می کند] و سرمه با شسته شده و سفید آن پرده نازک چشم را برمی اندازد، و به چشم کشیدن آن داروی خوبی برای چشم است در صورتی که پیوسته استعمال شود، و برای برطرف کردن آب چشم بسیار خوب است به ویژه اگر قطره‌ای در آن ریزند و با نیل بسایند. پایان.</w:t>
      </w:r>
    </w:p>
    <w:p>
      <w:pPr>
        <w:pStyle w:val="BookText"/>
      </w:pPr>
      <w:r>
        <w:rPr>
          <w:rFonts w:ascii="IRNazanin" w:hAnsi="IRNazanin" w:eastAsia="IRNazanin" w:cs="IRNazanin"/>
          <w:lang w:bidi="fa-IR"/>
          <w:color w:val="111111"/>
          <w:sz w:val="28"/>
          <w:szCs w:val="28"/>
          <w:rtl/>
        </w:rPr>
        <w:t xml:space="preserve">در بحر الجواهر گفته است: زیت در درجه یکم سرد است، و گفته شده است: رطوبتی دارد که اندام را نیرو می دهد و آنچه از آن که شکسته است را جبران می کند، و گفته اند: در بسیاری از آثارش همچون روغن گل است، با زهرها مقاومت می کند و کرمها را می کشد و دندانها و معده را نیرو می دهد، و مو را حفظ می کند و از زرد و سفید شدن آن باز می دارد و برای کچلی و قرحه‌ها همه و خونریزی لثه نافع است و دندانها را سخت[و محکم] می کند، و زیت شسته آن است که در آب گوارا می ریزند و از آن می گیرند .</w:t>
      </w:r>
    </w:p>
    <w:p>
      <w:pPr>
        <w:pStyle w:val="Heading3"/>
      </w:pPr>
      <w:bookmarkStart w:id="1990" w:name="_Toc1506"/>
      <w:r>
        <w:t>باب دهم : انجیر</w:t>
      </w:r>
      <w:bookmarkEnd w:id="1990"/>
    </w:p>
    <w:p>
      <w:pPr>
        <w:pStyle w:val="Heading4"/>
      </w:pPr>
      <w:bookmarkStart w:id="1991" w:name="_Toc1507"/>
      <w:r>
        <w:t>روایات</w:t>
      </w:r>
      <w:bookmarkEnd w:id="1991"/>
    </w:p>
    <w:p>
      <w:pPr>
        <w:pStyle w:val="Heading5"/>
      </w:pPr>
      <w:bookmarkStart w:id="1992" w:name="_Toc1508"/>
      <w:r>
        <w:t>روایت 1</w:t>
      </w:r>
      <w:bookmarkEnd w:id="1992"/>
    </w:p>
    <w:p>
      <w:pPr>
        <w:pStyle w:val="BookText"/>
      </w:pPr>
      <w:r>
        <w:rPr>
          <w:rFonts w:ascii="IRNazanin" w:hAnsi="IRNazanin" w:eastAsia="IRNazanin" w:cs="IRNazanin"/>
          <w:lang w:bidi="fa-IR"/>
          <w:color w:val="111111"/>
          <w:sz w:val="28"/>
          <w:szCs w:val="28"/>
          <w:rtl/>
        </w:rPr>
        <w:t xml:space="preserve">محاسن: ابی جعفر علیه السّلام می فرماید: زمانی که پادشاه قبط برای ویران کردن بیت المقدس خارج شد مردم گرد حزقیل پیغمبر را گرفتند و به او شکایت کردند، فرمود: امید که امشب با پروردگارم مناجات کنم، وقتی که شب فرا رسید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9" w:name="pg13486_328654"/>
    <w:bookmarkEnd w:id="159"/>
    <w:p>
      <w:pPr>
        <w:pStyle w:val="BookText"/>
      </w:pPr>
      <w:r>
        <w:rPr>
          <w:rFonts w:ascii="Amiri" w:hAnsi="Amiri" w:eastAsia="Amiri" w:cs="Amiri"/>
          <w:lang w:bidi="ar-SA"/>
          <w:color w:val="111111"/>
          <w:sz w:val="28"/>
          <w:szCs w:val="28"/>
          <w:rtl/>
        </w:rPr>
        <w:t xml:space="preserve">اللَّيْلُ نَاجَي رَبَّهُ فَأَوْحَي اللَّهُ إِلَيْهِ أَنِّي قَدْ كَفَيْتُكُمْ وَ كَانُوا قَدْ مَضَوْا فَأَوْحَي اللَّهُ إِلَي مَلَكِ الْهَوَاءِ أَنْ أَمْسِكْ عَلَيْهِمْ أَنْفَاسَهُمْ فَمَاتُوا كُلُّهُمْ وَ أَصْبَحَ حِزْقِيلُ النَّبِيُّ عليه السلام وَ أَخْبَرَ قَوْمَهُ بِذَلِكَ فَخَرَجُوا فَوَجَدُوهُمْ قَدْ مَاتُوا وَ دَخَلَ حِزْقِيلَ النَّبِيَّ عليه السلام الْعُجْبُ فَقَالَ فِي نَفْسِهِ مَا فَضْلُ سُلَيْمَانَ النَّبِيِّ عليه السلام عَلَيَّ وَ قَدْ أُعْطِيتُ مِثْلَ هَذَا قَالَ فَخَرَجَتْ عَلَي كَبِدِهِ قَرْحَةٌ فَآذَتْهُ فَخَشَعَ لِلَّهِ وَ تَذَلَّلَ وَ قَعَدَ عَلَي الرَّمَادِ فَأَوْحَي اللَّهُ إِلَيْهِ أَنْ خُذْ لَبَنَ التِّينِ فَحُكَّهُ عَلَي صَدْرِكَ مِنْ خَارِجٍ فَفَعَلَ فَسَكَنَ عَنْهُ ذَلِكَ‌</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5"/>
      </w:pPr>
      <w:bookmarkStart w:id="1993" w:name="_Toc1509"/>
      <w:r>
        <w:t>بيان</w:t>
      </w:r>
      <w:bookmarkEnd w:id="1993"/>
    </w:p>
    <w:p>
      <w:pPr>
        <w:pStyle w:val="BookText"/>
      </w:pPr>
      <w:r>
        <w:rPr>
          <w:rFonts w:ascii="Amiri" w:hAnsi="Amiri" w:eastAsia="Amiri" w:cs="Amiri"/>
          <w:lang w:bidi="ar-SA"/>
          <w:color w:val="111111"/>
          <w:sz w:val="28"/>
          <w:szCs w:val="28"/>
          <w:rtl/>
        </w:rPr>
        <w:t xml:space="preserve">و كانوا قد مضوا أي حزقيل و أصحابه خوفا من الملك أو الملك و أصحابه بقدرة الله فيكون موتهم بعد المضي في الطريق و كون المضي بمعني إتيانهم بيت المقدس بعيد.</w:t>
      </w:r>
    </w:p>
    <w:p>
      <w:pPr>
        <w:pStyle w:val="Heading5"/>
      </w:pPr>
      <w:bookmarkStart w:id="1994" w:name="_Toc1510"/>
      <w:r>
        <w:t>«2»</w:t>
      </w:r>
      <w:bookmarkEnd w:id="1994"/>
    </w:p>
    <w:p>
      <w:pPr>
        <w:pStyle w:val="BookText"/>
      </w:pPr>
      <w:r>
        <w:rPr>
          <w:rFonts w:ascii="Amiri" w:hAnsi="Amiri" w:eastAsia="Amiri" w:cs="Amiri"/>
          <w:lang w:bidi="ar-SA"/>
          <w:color w:val="111111"/>
          <w:sz w:val="28"/>
          <w:szCs w:val="28"/>
          <w:rtl/>
        </w:rPr>
        <w:t xml:space="preserve">الْمَحَاسِنُ، عَنْ أَحْمَدَ بْنِ مُحَمَّدِ بْنِ أَبِي نَصْرٍ عَنْ أَبِي الْحَسَنِ الرِّضَا عليه السلام قَالَ: التِّينُ يَذْهَبُ بِالْبَخَرِ وَ يَشُدُّ الْعَظْمَ وَ يُنْبِتُ الشَّعْرَ وَ يَذْهَبُ بِالدَّاءِ حَتَّي لَا يُحْتَاجَ مَعَهُ إِلَي دَوَاءٍ وَ قَالَ عليه السلام التِّينُ أَشْبَهُ شَيْ‌ءٍ بِنَبَاتِ الْجَنَّةِ وَ هُوَ يَذْهَبُ بِالْبَخَرِ</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الرِّضَا عليه السلام: مِثْلَهُ إِلَي قَوْلِهِ إِلَي دَوَاءٍ</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إِبْرَاهِيمَ عَنْ أَبِيهِ عَنْ أَحْمَدَ وَ عَنِ الْعِدَّةِ عَنْ سَهْلٍ عَنْ مُحَمَّدِ بْنِ الْأَشْعَثِ عَنْ أَحْمَدَ: إِلَي قَوْلِهِ بِنَبَاتِ الْجَنَّةِ وَ فِيهِ وَ يَشُدُّ الْفَمَ وَ الْعَظْمَ‌</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Heading5"/>
      </w:pPr>
      <w:bookmarkStart w:id="1995" w:name="_Toc1511"/>
      <w:r>
        <w:t>بيان</w:t>
      </w:r>
      <w:bookmarkEnd w:id="1995"/>
    </w:p>
    <w:p>
      <w:pPr>
        <w:pStyle w:val="BookText"/>
      </w:pPr>
      <w:r>
        <w:rPr>
          <w:rFonts w:ascii="Amiri" w:hAnsi="Amiri" w:eastAsia="Amiri" w:cs="Amiri"/>
          <w:lang w:bidi="ar-SA"/>
          <w:color w:val="111111"/>
          <w:sz w:val="28"/>
          <w:szCs w:val="28"/>
          <w:rtl/>
        </w:rPr>
        <w:t xml:space="preserve">لعل الأشبهية لخلوص جوفه عما يلقي و يرمي كما سيأتي و البخر بالتحريك النتن في الفم و غيره.</w:t>
      </w:r>
    </w:p>
    <w:p>
      <w:pPr>
        <w:pStyle w:val="Heading5"/>
      </w:pPr>
      <w:bookmarkStart w:id="1996" w:name="_Toc1512"/>
      <w:r>
        <w:t>«3»</w:t>
      </w:r>
      <w:bookmarkEnd w:id="1996"/>
    </w:p>
    <w:p>
      <w:pPr>
        <w:pStyle w:val="BookText"/>
      </w:pPr>
      <w:r>
        <w:rPr>
          <w:rFonts w:ascii="Amiri" w:hAnsi="Amiri" w:eastAsia="Amiri" w:cs="Amiri"/>
          <w:lang w:bidi="ar-SA"/>
          <w:color w:val="111111"/>
          <w:sz w:val="28"/>
          <w:szCs w:val="28"/>
          <w:rtl/>
        </w:rPr>
        <w:t xml:space="preserve">الطب، [طب الأئمة عليهم السلام] عَنْ أَحْمَدَ بْنِ مُحَمَّدِ بْنِ عَبْدِ اللَّهِ النَّيْسَابُورِيِّ عَنْ مُحَمَّدِ بْنِ عَرَفَةَ قَالَ: كُنْتُ بِخُرَاسَانَ أَيَّامَ الرِّضَا عليه السلام وَ الْمَأْمُونِ فَقُلْتُ لِلرِّضَا عليه السلام يَا ابْنَ رَسُولِ اللَّهِ مَا تَقُولُ فِي أَكْلِ التِّينِ فَقَالَ هُوَ جَيِّدٌ لِلْقُولَنْجِ فَكُلُوهُ.</w:t>
      </w:r>
    </w:p>
    <w:p>
      <w:pPr>
        <w:pStyle w:val="BookText"/>
      </w:pPr>
      <w:r>
        <w:rPr>
          <w:rFonts w:ascii="IRNazanin" w:hAnsi="IRNazanin" w:eastAsia="IRNazanin" w:cs="IRNazanin"/>
          <w:lang w:bidi="fa-IR"/>
          <w:color w:val="111111"/>
          <w:sz w:val="28"/>
          <w:szCs w:val="28"/>
          <w:rtl/>
        </w:rPr>
        <w:t xml:space="preserve">با پروردگارش مناجات کرد و خداوند به او وحی کرد من کار شما را کفایت می کنم و رفتند و خداوند به فرشته هوا وحی کرد که نفس آنها را بند آور! و همه لشکر قبط مردند و بامداد حزقیل پیغمبر به مردم خود گزارش داد و بیرون رفتند و دیدند همه مرده‌اند، حزقیل دچار عجب شد و با خود گفت با همچو چیزی که به من عطا شد فضل سلیمان نبی بر من چیست؟ کبدش زخم شد و آزارش داد و به درگاه خداوند خشوع و تذلّل کرد و بر خاکستر نشست، و خداوند به او وحی کرد که شیر انجیر را بگیر و از بیرون به سینه خود بمال و چنین کرد و آن زخم آرام شد. </w:t>
      </w:r>
      <w:r>
        <w:rPr>
          <w:rStyle w:val="FootnoteReference"/>
        </w:rPr>
        <w:footnoteReference w:id="1473"/>
      </w:r>
    </w:p>
    <w:p>
      <w:pPr>
        <w:pStyle w:val="Heading5"/>
      </w:pPr>
      <w:bookmarkStart w:id="1997" w:name="_Toc1513"/>
      <w:r>
        <w:t>بیان</w:t>
      </w:r>
      <w:bookmarkEnd w:id="1997"/>
    </w:p>
    <w:p>
      <w:pPr>
        <w:pStyle w:val="BookText"/>
      </w:pPr>
      <w:r>
        <w:rPr>
          <w:rFonts w:ascii="IRNazanin" w:hAnsi="IRNazanin" w:eastAsia="IRNazanin" w:cs="IRNazanin"/>
          <w:lang w:bidi="fa-IR"/>
          <w:color w:val="111111"/>
          <w:sz w:val="28"/>
          <w:szCs w:val="28"/>
          <w:rtl/>
        </w:rPr>
        <w:t xml:space="preserve">«و کانوا قد مضوا »یعنی حزقیل و اصحاب او از ترس پادشاه رفتند یا اینکه پادشاه و اصحابش به قدرت خداوند رفتند و مرگ آن ها بعد از رفتن آن ها در راه بود و اینکه مضی به معنای آمدن به بیت المقدس باشد بعید است.</w:t>
      </w:r>
    </w:p>
    <w:p>
      <w:pPr>
        <w:pStyle w:val="Heading5"/>
      </w:pPr>
      <w:bookmarkStart w:id="1998" w:name="_Toc1514"/>
      <w:r>
        <w:t>روایت 2</w:t>
      </w:r>
      <w:bookmarkEnd w:id="1998"/>
    </w:p>
    <w:p>
      <w:pPr>
        <w:pStyle w:val="BookText"/>
      </w:pPr>
      <w:r>
        <w:rPr>
          <w:rFonts w:ascii="IRNazanin" w:hAnsi="IRNazanin" w:eastAsia="IRNazanin" w:cs="IRNazanin"/>
          <w:lang w:bidi="fa-IR"/>
          <w:color w:val="111111"/>
          <w:sz w:val="28"/>
          <w:szCs w:val="28"/>
          <w:rtl/>
        </w:rPr>
        <w:t xml:space="preserve">امام رضا علیه السّلام می فرماید: انجیر، بوی بد دهن را می برد و استخوان را سخت می کند و مو را می رویاند و درد را می برد تا آنجا که با او نیازی به دارو نمی ماند و [نیز] فرمود: انجیر شبیه ترین چیز به روئیدنی بهشتی است و بوی بد را می برد.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در حدیث دیگری از امام رضا علیه السّلام مانند آن آمده است تا آنجا که فرمود: درد را می برد.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در کافی نیز آن را آورده تا آنجا که فرموده: آن- انجیر- شبیه ترین چیز به روئیدنی بهشتی است و در آن آمده است که «دهان و استخوان را سخت کند».</w:t>
      </w:r>
      <w:r>
        <w:rPr>
          <w:rStyle w:val="FootnoteReference"/>
        </w:rPr>
        <w:footnoteReference w:id="1476"/>
      </w:r>
    </w:p>
    <w:p>
      <w:pPr>
        <w:pStyle w:val="Heading5"/>
      </w:pPr>
      <w:bookmarkStart w:id="1999" w:name="_Toc1515"/>
      <w:r>
        <w:t>بیان</w:t>
      </w:r>
      <w:bookmarkEnd w:id="1999"/>
    </w:p>
    <w:p>
      <w:pPr>
        <w:pStyle w:val="BookText"/>
      </w:pPr>
      <w:r>
        <w:rPr>
          <w:rFonts w:ascii="IRNazanin" w:hAnsi="IRNazanin" w:eastAsia="IRNazanin" w:cs="IRNazanin"/>
          <w:lang w:bidi="fa-IR"/>
          <w:color w:val="111111"/>
          <w:sz w:val="28"/>
          <w:szCs w:val="28"/>
          <w:rtl/>
        </w:rPr>
        <w:t xml:space="preserve">شاید شبیه تر بودن آن برای این است که در درونش هسته دور انداختنی نیست چنانچه در ادامه خواهد آمد. «البَخَر» بوی بد در دهان و غیر آن است.</w:t>
      </w:r>
    </w:p>
    <w:p>
      <w:pPr>
        <w:pStyle w:val="Heading5"/>
      </w:pPr>
      <w:bookmarkStart w:id="2000" w:name="_Toc1516"/>
      <w:r>
        <w:t>روایت 3</w:t>
      </w:r>
      <w:bookmarkEnd w:id="2000"/>
    </w:p>
    <w:p>
      <w:pPr>
        <w:pStyle w:val="BookText"/>
      </w:pPr>
      <w:r>
        <w:rPr>
          <w:rFonts w:ascii="IRNazanin" w:hAnsi="IRNazanin" w:eastAsia="IRNazanin" w:cs="IRNazanin"/>
          <w:lang w:bidi="fa-IR"/>
          <w:color w:val="111111"/>
          <w:sz w:val="28"/>
          <w:szCs w:val="28"/>
          <w:rtl/>
        </w:rPr>
        <w:t xml:space="preserve">محمّد بن عرفه می گوید: در ایام امام رضا علیه السّلام و مأمون در خراسان بودم و به آن حضرت عرض کردم: یا بن رسول اللَّه در باره خوردن انجیر چه می فرمایید؟ فرمود: برای قولنج خوبست آن را بخورید.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0" w:name="pg13486_328655"/>
    <w:bookmarkEnd w:id="160"/>
    <w:p>
      <w:pPr>
        <w:pStyle w:val="BookText"/>
      </w:pPr>
      <w:r>
        <w:rPr>
          <w:rFonts w:ascii="Amiri" w:hAnsi="Amiri" w:eastAsia="Amiri" w:cs="Amiri"/>
          <w:lang w:bidi="ar-SA"/>
          <w:color w:val="111111"/>
          <w:sz w:val="28"/>
          <w:szCs w:val="28"/>
          <w:rtl/>
        </w:rPr>
        <w:t xml:space="preserve">وَ عَنْ أَبِي جَعْفَرٍ الْبَاقِرِ عليه السلام قَالَ قَالَ أَمِيرُ الْمُؤْمِنِينَ عليه السلام: عَلَيْكُمْ بِأَكْلِ التِّينِ فَإِنَّهُ ناقع [نَافِعٌ] لِلْقُولَنْجِ وَ أَقِلُّوا مِنْ أَكْلِ السَّمَكِ فَإِنَّ أَكْلَهُ يُذْبِلُ الْبَدَنَ وَ يُكْثِرُ الْبَلْغَمَ وَ يُغَلِّظُ النَّفْسَ.</w:t>
      </w:r>
    </w:p>
    <w:p>
      <w:pPr>
        <w:pStyle w:val="BookText"/>
      </w:pPr>
      <w:r>
        <w:rPr>
          <w:rFonts w:ascii="Amiri" w:hAnsi="Amiri" w:eastAsia="Amiri" w:cs="Amiri"/>
          <w:lang w:bidi="ar-SA"/>
          <w:color w:val="111111"/>
          <w:sz w:val="28"/>
          <w:szCs w:val="28"/>
          <w:rtl/>
        </w:rPr>
        <w:t xml:space="preserve">وَ عَنْ أَمِيرِ الْمُؤْمِنِينَ عليه السلام أَنَّهُ قَالَ: أَكْلُ التِّينِ يُلَيِّنُ السُّدَدَ وَ هُوَ نَافِعٌ لِرِيَاحِ الْقُولَنْجِ فَأَكْثِرُوا مِنْهُ بِالنَّهَارِ وَ كُلُوهُ بِاللَّيْلِ وَ لَا تُكْثِرُوا مِنْهُ‌</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5"/>
      </w:pPr>
      <w:bookmarkStart w:id="2001" w:name="_Toc1517"/>
      <w:r>
        <w:t>«4»</w:t>
      </w:r>
      <w:bookmarkEnd w:id="2001"/>
    </w:p>
    <w:p>
      <w:pPr>
        <w:pStyle w:val="BookText"/>
      </w:pPr>
      <w:r>
        <w:rPr>
          <w:rFonts w:ascii="Amiri" w:hAnsi="Amiri" w:eastAsia="Amiri" w:cs="Amiri"/>
          <w:lang w:bidi="ar-SA"/>
          <w:color w:val="111111"/>
          <w:sz w:val="28"/>
          <w:szCs w:val="28"/>
          <w:rtl/>
        </w:rPr>
        <w:t xml:space="preserve">الْمَكَارِمُ، عَنْ أَبِي ذَرٍّ رَحِمَهُ اللَّهُ قَالَ: أُهْدِيَ إِلَي النَّبِيِّ صلي الله عليه و آله طَبَقٌ عَلَيْهِ تِينٌ فَقَالَ لِأَصْحَابِهِ كُلُوا فَلَوْ قُلْتُ فَاكِهَةٌ نَزَلَتْ مِنَ الْجَنَّةِ لَقُلْتُ هَذِهِ لِأَنَّهُ فَاكِهَةٌ بِلَا عَجَمٍ فَإِنَّهَا تَقْطَعُ الْبَوَاسِيرَ وَ تَنْفَعُ مِنَ النِّقْرِسِ‌</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2002" w:name="_Toc1518"/>
      <w:r>
        <w:t>«5»</w:t>
      </w:r>
      <w:bookmarkEnd w:id="2002"/>
    </w:p>
    <w:p>
      <w:pPr>
        <w:pStyle w:val="BookText"/>
      </w:pPr>
      <w:r>
        <w:rPr>
          <w:rFonts w:ascii="Amiri" w:hAnsi="Amiri" w:eastAsia="Amiri" w:cs="Amiri"/>
          <w:lang w:bidi="ar-SA"/>
          <w:color w:val="111111"/>
          <w:sz w:val="28"/>
          <w:szCs w:val="28"/>
          <w:rtl/>
        </w:rPr>
        <w:t xml:space="preserve">الْفِرْدَوْسُ، عَنْ أَبِي ذَرٍّ: مِثْلَهُ وَ فِيهِ فَإِنَّ فَاكِهَةَ الْجَنَّةِ بِلَا عَجَمٍ فَكُلُوهَا فَإِنَّهَا تَقْطَعُ الْبَوَاسِيرَ.</w:t>
      </w:r>
    </w:p>
    <w:p>
      <w:pPr>
        <w:pStyle w:val="Heading5"/>
      </w:pPr>
      <w:bookmarkStart w:id="2003" w:name="_Toc1519"/>
      <w:r>
        <w:t>«6»</w:t>
      </w:r>
      <w:bookmarkEnd w:id="2003"/>
    </w:p>
    <w:p>
      <w:pPr>
        <w:pStyle w:val="BookText"/>
      </w:pPr>
      <w:r>
        <w:rPr>
          <w:rFonts w:ascii="Amiri" w:hAnsi="Amiri" w:eastAsia="Amiri" w:cs="Amiri"/>
          <w:lang w:bidi="ar-SA"/>
          <w:color w:val="111111"/>
          <w:sz w:val="28"/>
          <w:szCs w:val="28"/>
          <w:rtl/>
        </w:rPr>
        <w:t xml:space="preserve">الْمَكَارِمُ، فِي الْحَدِيثِ: مَنْ أَرَادَ أَنْ يَرِقَّ قَلْبُهُ فَلْيُدْمِنْ أَكْلَ الْبَلَسِ وَ هُوَ التِّينُ .</w:t>
      </w:r>
    </w:p>
    <w:p>
      <w:pPr>
        <w:pStyle w:val="BookText"/>
      </w:pPr>
      <w:r>
        <w:rPr>
          <w:rFonts w:ascii="Amiri" w:hAnsi="Amiri" w:eastAsia="Amiri" w:cs="Amiri"/>
          <w:lang w:bidi="ar-SA"/>
          <w:color w:val="111111"/>
          <w:sz w:val="28"/>
          <w:szCs w:val="28"/>
          <w:rtl/>
        </w:rPr>
        <w:t xml:space="preserve">وَ عَنْ كَعْبٍ قَالَ قَالَ رَسُولُ اللَّهِ صلي الله عليه و آله: كُلُوا التِّينَ الرَّطْبَ وَ الْيَابِسَ فَإِنَّهُ يَزِيدُ فِي الْجِمَاعِ وَ يَقْطَعُ الْبَوَاسِيرَ وَ يَنْفَعُ مِنَ النِّقْرِسِ وَ الْإِبْرِدَةِ</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2004" w:name="_Toc1520"/>
      <w:r>
        <w:t>بيان</w:t>
      </w:r>
      <w:bookmarkEnd w:id="2004"/>
    </w:p>
    <w:p>
      <w:pPr>
        <w:pStyle w:val="BookText"/>
      </w:pPr>
      <w:r>
        <w:rPr>
          <w:rFonts w:ascii="Amiri" w:hAnsi="Amiri" w:eastAsia="Amiri" w:cs="Amiri"/>
          <w:lang w:bidi="ar-SA"/>
          <w:color w:val="111111"/>
          <w:sz w:val="28"/>
          <w:szCs w:val="28"/>
          <w:rtl/>
        </w:rPr>
        <w:t xml:space="preserve">قال الجوهري البلس بالتحريك شي‌ء يشبه التين يكثر باليمن و في القاموس ثمر كالتين و التين نفسه و في النهاية فيه من أحب أن يرقّ قلبه فليدم أكل البلس هو بفتح الباء و اللام التين قيل هو شي‌ء باليمن يشبه التين و قيل هو العدس و قيل البلس مضموم الباء و اللام و منه حديث ابن جريح قال سألت عطاء عن صدقة الحب فقال فيه كله الصدقة فذكر الذرة و الدخن و البلس و الجلجلان و قد يقال فيه البلسن بزيادة النون.</w:t>
      </w:r>
    </w:p>
    <w:p>
      <w:pPr>
        <w:pStyle w:val="Heading5"/>
      </w:pPr>
      <w:bookmarkStart w:id="2005" w:name="_Toc1521"/>
      <w:r>
        <w:t>و أقول</w:t>
      </w:r>
      <w:bookmarkEnd w:id="2005"/>
    </w:p>
    <w:p>
      <w:pPr>
        <w:pStyle w:val="BookText"/>
      </w:pPr>
      <w:r>
        <w:rPr>
          <w:rFonts w:ascii="Amiri" w:hAnsi="Amiri" w:eastAsia="Amiri" w:cs="Amiri"/>
          <w:lang w:bidi="ar-SA"/>
          <w:color w:val="111111"/>
          <w:sz w:val="28"/>
          <w:szCs w:val="28"/>
          <w:rtl/>
        </w:rPr>
        <w:t xml:space="preserve">كأن المراد هنا العدس لورود هذا المضمون فيه بروايات كثيرة و لا يبعد أن يكون مكانه البلسن قال في القاموس البلسن بالضم العدس و حب آخر يشبهه و قال النقرس بالكسر ورم و وجع في مفاصل الكعبين و أصابع الرجلين</w:t>
      </w:r>
    </w:p>
    <w:p>
      <w:pPr>
        <w:pStyle w:val="BookText"/>
      </w:pPr>
      <w:r>
        <w:rPr>
          <w:rFonts w:ascii="IRNazanin" w:hAnsi="IRNazanin" w:eastAsia="IRNazanin" w:cs="IRNazanin"/>
          <w:lang w:bidi="fa-IR"/>
          <w:color w:val="111111"/>
          <w:sz w:val="28"/>
          <w:szCs w:val="28"/>
          <w:rtl/>
        </w:rPr>
        <w:t xml:space="preserve">امیر المؤمنین علیه السّلام فرمود: بر شما باد خوردن انجیر که برای قولنج خوبست و کم ماهی بخورید که گوشتش تن را می جوشاند و بلغم را می افزاید و نفس را تنگ کند.</w:t>
      </w:r>
    </w:p>
    <w:p>
      <w:pPr>
        <w:pStyle w:val="BookText"/>
      </w:pPr>
      <w:r>
        <w:rPr>
          <w:rFonts w:ascii="IRNazanin" w:hAnsi="IRNazanin" w:eastAsia="IRNazanin" w:cs="IRNazanin"/>
          <w:lang w:bidi="fa-IR"/>
          <w:color w:val="111111"/>
          <w:sz w:val="28"/>
          <w:szCs w:val="28"/>
          <w:rtl/>
        </w:rPr>
        <w:t xml:space="preserve">امیر المؤمنین علیه السّلام می فرماید: خوردن انجیر سدّه را نرم می کند و برای بادهای قولنج خوبست در روز بسیار از آن بخورید و در شب کمتر.</w:t>
      </w:r>
      <w:r>
        <w:rPr>
          <w:rStyle w:val="FootnoteReference"/>
        </w:rPr>
        <w:footnoteReference w:id="1480"/>
      </w:r>
    </w:p>
    <w:p>
      <w:pPr>
        <w:pStyle w:val="Heading5"/>
      </w:pPr>
      <w:bookmarkStart w:id="2006" w:name="_Toc1522"/>
      <w:r>
        <w:t>روایت 4</w:t>
      </w:r>
      <w:bookmarkEnd w:id="2006"/>
    </w:p>
    <w:p>
      <w:pPr>
        <w:pStyle w:val="BookText"/>
      </w:pPr>
      <w:r>
        <w:rPr>
          <w:rFonts w:ascii="IRNazanin" w:hAnsi="IRNazanin" w:eastAsia="IRNazanin" w:cs="IRNazanin"/>
          <w:lang w:bidi="fa-IR"/>
          <w:color w:val="111111"/>
          <w:sz w:val="28"/>
          <w:szCs w:val="28"/>
          <w:rtl/>
        </w:rPr>
        <w:t xml:space="preserve">مکارم الاخلاق: ابی ذر می گوید طبقی که انجیر داشت برای پیغمبر صلی اللَّه علیه و آله هدیه آوردند و ایشان به یارانش فرمود: بخورید و اگر بگویم یک میوه از بهشت آمده است باید بگویم همین است زیرا میوه بی‌هسته است که برای بواسیر خوبست و برای نقرس سودمند است. </w:t>
      </w:r>
      <w:r>
        <w:rPr>
          <w:rStyle w:val="FootnoteReference"/>
        </w:rPr>
        <w:footnoteReference w:id="1481"/>
      </w:r>
    </w:p>
    <w:p>
      <w:pPr>
        <w:pStyle w:val="Heading5"/>
      </w:pPr>
      <w:bookmarkStart w:id="2007" w:name="_Toc1523"/>
      <w:r>
        <w:t>روایت 5</w:t>
      </w:r>
      <w:bookmarkEnd w:id="2007"/>
    </w:p>
    <w:p>
      <w:pPr>
        <w:pStyle w:val="BookText"/>
      </w:pPr>
      <w:r>
        <w:rPr>
          <w:rFonts w:ascii="IRNazanin" w:hAnsi="IRNazanin" w:eastAsia="IRNazanin" w:cs="IRNazanin"/>
          <w:lang w:bidi="fa-IR"/>
          <w:color w:val="111111"/>
          <w:sz w:val="28"/>
          <w:szCs w:val="28"/>
          <w:rtl/>
        </w:rPr>
        <w:t xml:space="preserve">در فردوس مانند آن را از ابی ذر آورده که فرمود: راستی میوه بهشت هسته ندارد پس آن را بخورید که بواسیر را قطع می کند.</w:t>
      </w:r>
    </w:p>
    <w:p>
      <w:pPr>
        <w:pStyle w:val="Heading5"/>
      </w:pPr>
      <w:bookmarkStart w:id="2008" w:name="_Toc1524"/>
      <w:r>
        <w:t>روایت 6</w:t>
      </w:r>
      <w:bookmarkEnd w:id="2008"/>
    </w:p>
    <w:p>
      <w:pPr>
        <w:pStyle w:val="BookText"/>
      </w:pPr>
      <w:r>
        <w:rPr>
          <w:rFonts w:ascii="IRNazanin" w:hAnsi="IRNazanin" w:eastAsia="IRNazanin" w:cs="IRNazanin"/>
          <w:lang w:bidi="fa-IR"/>
          <w:color w:val="111111"/>
          <w:sz w:val="28"/>
          <w:szCs w:val="28"/>
          <w:rtl/>
        </w:rPr>
        <w:t xml:space="preserve">مکارم الاخلاق: در حدیث آمده است که هر که خواهد دلش نرم باشد پیوسته بلس که همان انجیر است بخورد.</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رسول خدا صلی اللَّه علیه و آله فرمود: انجیر تر و خشک را بخورید که نیروی جماع را می افزاید و بواسیر را می برد و برای نقرس و سردی معده سودمند است.</w:t>
      </w:r>
    </w:p>
    <w:p>
      <w:pPr>
        <w:pStyle w:val="Heading5"/>
      </w:pPr>
      <w:bookmarkStart w:id="2009" w:name="_Toc1525"/>
      <w:r>
        <w:t>بیان</w:t>
      </w:r>
      <w:bookmarkEnd w:id="2009"/>
    </w:p>
    <w:p>
      <w:pPr>
        <w:pStyle w:val="BookText"/>
      </w:pPr>
      <w:r>
        <w:rPr>
          <w:rFonts w:ascii="IRNazanin" w:hAnsi="IRNazanin" w:eastAsia="IRNazanin" w:cs="IRNazanin"/>
          <w:lang w:bidi="fa-IR"/>
          <w:color w:val="111111"/>
          <w:sz w:val="28"/>
          <w:szCs w:val="28"/>
          <w:rtl/>
        </w:rPr>
        <w:t xml:space="preserve">جوهری گفته است: بَلَس، چیزیست مانند انجیر و در یمن بسیار است و در قاموس گفته است: چیزی است مانند انجیر و یا خود انجیر است، در نهایه آمده است که «هر که خواهد دلش نرم باشد باید بلس بخورد» و آن به فتح باء و لام همان انجیر است، گفته شده است: میوه ایست در یمن مانند انجیر و گفته اند: عدس است و به ضم باء و لام هم خوانده اند و در حدیث ابن جریج است که از عطاء در مورد زکات دانه‌ها پرسیدم، گفت: در همه آنها زکات است و ذرّت و گاورس و بلس و جلجلان را نام برد و آن را بلسن با نون هم می خوانند.</w:t>
      </w:r>
    </w:p>
    <w:p>
      <w:pPr>
        <w:pStyle w:val="Heading5"/>
      </w:pPr>
      <w:bookmarkStart w:id="2010" w:name="_Toc1526"/>
      <w:r>
        <w:t>گویم</w:t>
      </w:r>
      <w:bookmarkEnd w:id="2010"/>
    </w:p>
    <w:p>
      <w:pPr>
        <w:pStyle w:val="BookText"/>
      </w:pPr>
      <w:r>
        <w:rPr>
          <w:rFonts w:ascii="IRNazanin" w:hAnsi="IRNazanin" w:eastAsia="IRNazanin" w:cs="IRNazanin"/>
          <w:lang w:bidi="fa-IR"/>
          <w:color w:val="111111"/>
          <w:sz w:val="28"/>
          <w:szCs w:val="28"/>
          <w:rtl/>
        </w:rPr>
        <w:t xml:space="preserve">گویا در اینجا، عدس مراد است چرا که این مضمون در مورد آن در روایت های زیادی وارد شده است و بعید نیست که به جای آن بلسن باشد.</w:t>
      </w:r>
    </w:p>
    <w:p>
      <w:pPr>
        <w:pStyle w:val="BookText"/>
      </w:pPr>
      <w:r>
        <w:rPr>
          <w:rFonts w:ascii="IRNazanin" w:hAnsi="IRNazanin" w:eastAsia="IRNazanin" w:cs="IRNazanin"/>
          <w:lang w:bidi="fa-IR"/>
          <w:color w:val="111111"/>
          <w:sz w:val="28"/>
          <w:szCs w:val="28"/>
          <w:rtl/>
        </w:rPr>
        <w:t xml:space="preserve">در قاموس گفته است: بُلسن به معنای عدس و دانه ای دیگر که شبیه آن است می باشد و گفته است نقرس با کسره، ورم و دردی در مفاصل برآمدگی پا و انگشتان پاها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1" w:name="pg13486_328656"/>
    <w:bookmarkEnd w:id="161"/>
    <w:p>
      <w:pPr>
        <w:pStyle w:val="BookText"/>
      </w:pPr>
      <w:r>
        <w:rPr>
          <w:rFonts w:ascii="Amiri" w:hAnsi="Amiri" w:eastAsia="Amiri" w:cs="Amiri"/>
          <w:lang w:bidi="ar-SA"/>
          <w:color w:val="111111"/>
          <w:sz w:val="28"/>
          <w:szCs w:val="28"/>
          <w:rtl/>
        </w:rPr>
        <w:t xml:space="preserve">و قال الإبردة بالكسر برد في الجوف و في النهاية فيه أن البطيخ يقطع الإبردة بكسر الهمزة و الراء علة معروفة من غلبة البرد و الرطوبة تفتر عن الجماع و همزتها زائدة.</w:t>
      </w:r>
    </w:p>
    <w:p>
      <w:pPr>
        <w:pStyle w:val="Heading5"/>
      </w:pPr>
      <w:bookmarkStart w:id="2011" w:name="_Toc1527"/>
      <w:r>
        <w:t>«7»</w:t>
      </w:r>
      <w:bookmarkEnd w:id="2011"/>
    </w:p>
    <w:p>
      <w:pPr>
        <w:pStyle w:val="BookText"/>
      </w:pPr>
      <w:r>
        <w:rPr>
          <w:rFonts w:ascii="Amiri" w:hAnsi="Amiri" w:eastAsia="Amiri" w:cs="Amiri"/>
          <w:lang w:bidi="ar-SA"/>
          <w:color w:val="111111"/>
          <w:sz w:val="28"/>
          <w:szCs w:val="28"/>
          <w:rtl/>
        </w:rPr>
        <w:t xml:space="preserve">الْفِرْدَوْسُ، عَنِ ابْنِ عَبَّاسٍ عَنِ النَّبِيِّ صلي الله عليه و آله قَالَ: مَنْ أَحَبَّ أَنْ يَرِقَّ قَلْبُهُ فَلْيُدْمِنْ أَكْلَ الْبَلَسِ يَعْنِي التِّينَ.</w:t>
      </w:r>
    </w:p>
    <w:p>
      <w:pPr>
        <w:pStyle w:val="BookText"/>
      </w:pPr>
      <w:r>
        <w:rPr>
          <w:rFonts w:ascii="Amiri" w:hAnsi="Amiri" w:eastAsia="Amiri" w:cs="Amiri"/>
          <w:lang w:bidi="ar-SA"/>
          <w:color w:val="111111"/>
          <w:sz w:val="28"/>
          <w:szCs w:val="28"/>
          <w:rtl/>
        </w:rPr>
        <w:t xml:space="preserve">وَ عَنْهُ عَنِ النَّبِيِّ صلي الله عليه و آله قَالَ: كُلُوا التِّينَ فَإِنَّ عَلَي كُلِّ نَاحِيَةٍ مِنْهُ بِسْمِ اللَّهِ الْقَوِيِّ.</w:t>
      </w:r>
    </w:p>
    <w:p>
      <w:pPr>
        <w:pStyle w:val="Heading3"/>
      </w:pPr>
      <w:bookmarkStart w:id="2012" w:name="_Toc1528"/>
      <w:r>
        <w:t>باب 11 الموز</w:t>
      </w:r>
      <w:bookmarkEnd w:id="2012"/>
    </w:p>
    <w:p>
      <w:pPr>
        <w:pStyle w:val="Heading4"/>
      </w:pPr>
      <w:bookmarkStart w:id="2013" w:name="_Toc1529"/>
      <w:r>
        <w:t>روايات</w:t>
      </w:r>
      <w:bookmarkEnd w:id="2013"/>
    </w:p>
    <w:p>
      <w:pPr>
        <w:pStyle w:val="Heading5"/>
      </w:pPr>
      <w:bookmarkStart w:id="2014" w:name="_Toc1530"/>
      <w:r>
        <w:t>«1»</w:t>
      </w:r>
      <w:bookmarkEnd w:id="2014"/>
    </w:p>
    <w:p>
      <w:pPr>
        <w:pStyle w:val="BookText"/>
      </w:pPr>
      <w:r>
        <w:rPr>
          <w:rFonts w:ascii="Amiri" w:hAnsi="Amiri" w:eastAsia="Amiri" w:cs="Amiri"/>
          <w:lang w:bidi="ar-SA"/>
          <w:color w:val="111111"/>
          <w:sz w:val="28"/>
          <w:szCs w:val="28"/>
          <w:rtl/>
        </w:rPr>
        <w:t xml:space="preserve">الْمَحَاسِنُ، عَنْ أَبِيهِ عَنْ صَفْوَانَ عَنْ أَبِي أُسَامَةَ قَالَ: دَخَلْتُ عَلَي أَبِي عَبْدِ اللَّهِ عليه السلام فَقَرَّبَ إِلَيَّ مَوْزاً فَأَكَلْنَا مَعَهُ‌</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5"/>
      </w:pPr>
      <w:bookmarkStart w:id="2015" w:name="_Toc1531"/>
      <w:r>
        <w:t>«2»</w:t>
      </w:r>
      <w:bookmarkEnd w:id="2015"/>
    </w:p>
    <w:p>
      <w:pPr>
        <w:pStyle w:val="BookText"/>
      </w:pPr>
      <w:r>
        <w:rPr>
          <w:rFonts w:ascii="Amiri" w:hAnsi="Amiri" w:eastAsia="Amiri" w:cs="Amiri"/>
          <w:lang w:bidi="ar-SA"/>
          <w:color w:val="111111"/>
          <w:sz w:val="28"/>
          <w:szCs w:val="28"/>
          <w:rtl/>
        </w:rPr>
        <w:t xml:space="preserve">وَ مِنْهُ، عَنْ مُحَمَّدِ بْنِ عَلِيٍّ عَنْ عَبْدِ الرَّحْمَنِ بْنِ أَبِي هَاشِمٍ عَنْ أَبِي هَاشِمٍ عَنْ أَبِي خَدِيجَةَ قَالَ: أُدْخِلْتُ أَنَا وَ الْمُفَضَّلُ إِلَي أَبِي خَالِدٍ الْكَعْبِيِّ صَاحِبِ الشَّامَةِ فَأُتِيَ بِمَوْزٍ وَ رُطَبٍ فَقَالَ كُلُوا مِنْ هَذَا فَإِنَّهُ طَيِّبٌ‌</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5"/>
      </w:pPr>
      <w:bookmarkStart w:id="2016" w:name="_Toc1532"/>
      <w:r>
        <w:t>بيان</w:t>
      </w:r>
      <w:bookmarkEnd w:id="2016"/>
    </w:p>
    <w:p>
      <w:pPr>
        <w:pStyle w:val="BookText"/>
      </w:pPr>
      <w:r>
        <w:rPr>
          <w:rFonts w:ascii="Amiri" w:hAnsi="Amiri" w:eastAsia="Amiri" w:cs="Amiri"/>
          <w:lang w:bidi="ar-SA"/>
          <w:color w:val="111111"/>
          <w:sz w:val="28"/>
          <w:szCs w:val="28"/>
          <w:rtl/>
        </w:rPr>
        <w:t xml:space="preserve">كأن هذا إشارة إلي كل منهما و يحتمل الموز فقط.</w:t>
      </w:r>
    </w:p>
    <w:p>
      <w:pPr>
        <w:pStyle w:val="Heading5"/>
      </w:pPr>
      <w:bookmarkStart w:id="2017" w:name="_Toc1533"/>
      <w:r>
        <w:t>«3»</w:t>
      </w:r>
      <w:bookmarkEnd w:id="2017"/>
    </w:p>
    <w:p>
      <w:pPr>
        <w:pStyle w:val="BookText"/>
      </w:pPr>
      <w:r>
        <w:rPr>
          <w:rFonts w:ascii="Amiri" w:hAnsi="Amiri" w:eastAsia="Amiri" w:cs="Amiri"/>
          <w:lang w:bidi="ar-SA"/>
          <w:color w:val="111111"/>
          <w:sz w:val="28"/>
          <w:szCs w:val="28"/>
          <w:rtl/>
        </w:rPr>
        <w:t xml:space="preserve">الْمَحَاسِنُ، عَنْ أَبِيهِ عَنْ مُحَمَّدِ بْنِ عَمْرٍو عَنْ يَحْيَي بْنِ مُوسَي الصَّنْعَانِيِّ قَالَ: دَخَلْتُ عَلَي أَبِي الْحَسَنِ الثَّانِي عليه السلام بِمِنًي وَ أَبُو جَعْفَرٍ عليه السلام عَلَي فَخِذِهِ وَ هُوَ يُقَشِّرُ مَوْزاً وَ يُطْعِمُهُ‌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5"/>
      </w:pPr>
      <w:bookmarkStart w:id="2018" w:name="_Toc1534"/>
      <w:r>
        <w:t>بيان</w:t>
      </w:r>
      <w:bookmarkEnd w:id="2018"/>
    </w:p>
    <w:p>
      <w:pPr>
        <w:pStyle w:val="BookText"/>
      </w:pPr>
      <w:r>
        <w:rPr>
          <w:rFonts w:ascii="Amiri" w:hAnsi="Amiri" w:eastAsia="Amiri" w:cs="Amiri"/>
          <w:lang w:bidi="ar-SA"/>
          <w:color w:val="111111"/>
          <w:sz w:val="28"/>
          <w:szCs w:val="28"/>
          <w:rtl/>
        </w:rPr>
        <w:t xml:space="preserve">قال الفيروزآبادي الموز ثمر معروف ملين مدرّ محرك للباءة يزيد في النطفة و البلغم و الصفراء و إكثاره مثقل جدا و قنوه يحمل من الثلاثين إلي خمسمائة موزة و في بحر الجواهر الموز بالفتح ثمرة شجرة تكون عند البحر في أكثر البلاد و إن الموز و النخل لا ينبتان إلا بالبلاد الحارّة.</w:t>
      </w:r>
    </w:p>
    <w:p>
      <w:pPr>
        <w:pStyle w:val="BookText"/>
      </w:pPr>
      <w:r>
        <w:rPr>
          <w:rFonts w:ascii="IRNazanin" w:hAnsi="IRNazanin" w:eastAsia="IRNazanin" w:cs="IRNazanin"/>
          <w:lang w:bidi="fa-IR"/>
          <w:color w:val="111111"/>
          <w:sz w:val="28"/>
          <w:szCs w:val="28"/>
          <w:rtl/>
        </w:rPr>
        <w:t xml:space="preserve">و گفته است: إبرده با کسره رطوبتی است در درون. در نهایه گفته است: خربزه، إبرده را برمی اندازد. و آن با همزه و راء مکسور، دردیست معروف به واسطه غلبه سردی و رطوبت که سستی از جماع می آورد و همزه آن زائده است.</w:t>
      </w:r>
    </w:p>
    <w:p>
      <w:pPr>
        <w:pStyle w:val="Heading5"/>
      </w:pPr>
      <w:bookmarkStart w:id="2019" w:name="_Toc1535"/>
      <w:r>
        <w:t>روایت 7</w:t>
      </w:r>
      <w:bookmarkEnd w:id="2019"/>
    </w:p>
    <w:p>
      <w:pPr>
        <w:pStyle w:val="BookText"/>
      </w:pPr>
      <w:r>
        <w:rPr>
          <w:rFonts w:ascii="IRNazanin" w:hAnsi="IRNazanin" w:eastAsia="IRNazanin" w:cs="IRNazanin"/>
          <w:lang w:bidi="fa-IR"/>
          <w:color w:val="111111"/>
          <w:sz w:val="28"/>
          <w:szCs w:val="28"/>
          <w:rtl/>
        </w:rPr>
        <w:t xml:space="preserve">پیغمبر صلی اللَّه علیه و آله فرمود: هر که می خواهد دلش نرم شود پیوسته بلس بخورد یعنی انجیر.</w:t>
      </w:r>
    </w:p>
    <w:p>
      <w:pPr>
        <w:pStyle w:val="BookText"/>
      </w:pPr>
      <w:r>
        <w:rPr>
          <w:rFonts w:ascii="IRNazanin" w:hAnsi="IRNazanin" w:eastAsia="IRNazanin" w:cs="IRNazanin"/>
          <w:lang w:bidi="fa-IR"/>
          <w:color w:val="111111"/>
          <w:sz w:val="28"/>
          <w:szCs w:val="28"/>
          <w:rtl/>
        </w:rPr>
        <w:t xml:space="preserve">و هم از پیغمبر صلی اللَّه علیه و آله است که انجیر بخورید که به هر سوی آن نگاشته است: بسم اللَّه القوی .</w:t>
      </w:r>
    </w:p>
    <w:p>
      <w:pPr>
        <w:pStyle w:val="Heading3"/>
      </w:pPr>
      <w:bookmarkStart w:id="2020" w:name="_Toc1536"/>
      <w:r>
        <w:t>باب یازدهم : موز</w:t>
      </w:r>
      <w:bookmarkEnd w:id="2020"/>
    </w:p>
    <w:p>
      <w:pPr>
        <w:pStyle w:val="Heading4"/>
      </w:pPr>
      <w:bookmarkStart w:id="2021" w:name="_Toc1537"/>
      <w:r>
        <w:t>روایات</w:t>
      </w:r>
      <w:bookmarkEnd w:id="2021"/>
    </w:p>
    <w:p>
      <w:pPr>
        <w:pStyle w:val="Heading5"/>
      </w:pPr>
      <w:bookmarkStart w:id="2022" w:name="_Toc1538"/>
      <w:r>
        <w:t>روایت 1</w:t>
      </w:r>
      <w:bookmarkEnd w:id="2022"/>
    </w:p>
    <w:p>
      <w:pPr>
        <w:pStyle w:val="BookText"/>
      </w:pPr>
      <w:r>
        <w:rPr>
          <w:rFonts w:ascii="IRNazanin" w:hAnsi="IRNazanin" w:eastAsia="IRNazanin" w:cs="IRNazanin"/>
          <w:lang w:bidi="fa-IR"/>
          <w:color w:val="111111"/>
          <w:sz w:val="28"/>
          <w:szCs w:val="28"/>
          <w:rtl/>
        </w:rPr>
        <w:t xml:space="preserve">محاسن: ابی اسامه می گوید: نزد امام صادق علیه السّلام رفتم و موزی نزدیکم آورد و با آن حضرت از آن خوردیم.</w:t>
      </w:r>
      <w:r>
        <w:rPr>
          <w:rStyle w:val="FootnoteReference"/>
        </w:rPr>
        <w:footnoteReference w:id="1486"/>
      </w:r>
    </w:p>
    <w:p>
      <w:pPr>
        <w:pStyle w:val="Heading5"/>
      </w:pPr>
      <w:bookmarkStart w:id="2023" w:name="_Toc1539"/>
      <w:r>
        <w:t>روایت 2</w:t>
      </w:r>
      <w:bookmarkEnd w:id="2023"/>
    </w:p>
    <w:p>
      <w:pPr>
        <w:pStyle w:val="BookText"/>
      </w:pPr>
      <w:r>
        <w:rPr>
          <w:rFonts w:ascii="IRNazanin" w:hAnsi="IRNazanin" w:eastAsia="IRNazanin" w:cs="IRNazanin"/>
          <w:lang w:bidi="fa-IR"/>
          <w:color w:val="111111"/>
          <w:sz w:val="28"/>
          <w:szCs w:val="28"/>
          <w:rtl/>
        </w:rPr>
        <w:t xml:space="preserve">محاسن: ابی خدیجه می گوید با فضل نزد ابی خالد صاحب خال رفتیم و موز و رطب آورد و گفت: از این بخورید که خوبست. </w:t>
      </w:r>
      <w:r>
        <w:rPr>
          <w:rStyle w:val="FootnoteReference"/>
        </w:rPr>
        <w:footnoteReference w:id="1487"/>
      </w:r>
    </w:p>
    <w:p>
      <w:pPr>
        <w:pStyle w:val="Heading5"/>
      </w:pPr>
      <w:bookmarkStart w:id="2024" w:name="_Toc1540"/>
      <w:r>
        <w:t>بیان</w:t>
      </w:r>
      <w:bookmarkEnd w:id="2024"/>
    </w:p>
    <w:p>
      <w:pPr>
        <w:pStyle w:val="BookText"/>
      </w:pPr>
      <w:r>
        <w:rPr>
          <w:rFonts w:ascii="IRNazanin" w:hAnsi="IRNazanin" w:eastAsia="IRNazanin" w:cs="IRNazanin"/>
          <w:lang w:bidi="fa-IR"/>
          <w:color w:val="111111"/>
          <w:sz w:val="28"/>
          <w:szCs w:val="28"/>
          <w:rtl/>
        </w:rPr>
        <w:t xml:space="preserve">گویا این، اشاره به هر کدام از آن ها است یا فقط اشاره به موز است.</w:t>
      </w:r>
    </w:p>
    <w:p>
      <w:pPr>
        <w:pStyle w:val="Heading5"/>
      </w:pPr>
      <w:bookmarkStart w:id="2025" w:name="_Toc1541"/>
      <w:r>
        <w:t>روایت 3</w:t>
      </w:r>
      <w:bookmarkEnd w:id="2025"/>
    </w:p>
    <w:p>
      <w:pPr>
        <w:pStyle w:val="BookText"/>
      </w:pPr>
      <w:r>
        <w:rPr>
          <w:rFonts w:ascii="IRNazanin" w:hAnsi="IRNazanin" w:eastAsia="IRNazanin" w:cs="IRNazanin"/>
          <w:lang w:bidi="fa-IR"/>
          <w:color w:val="111111"/>
          <w:sz w:val="28"/>
          <w:szCs w:val="28"/>
          <w:rtl/>
        </w:rPr>
        <w:t xml:space="preserve">محاسن: یحیی بن موسی صنعانی می گوید در منی نزد ابی الحسن ثانی بودم و ابی جعفر علیه السّلام در دامنش بود و موز را پوست میکند و به او می خوراند. </w:t>
      </w:r>
      <w:r>
        <w:rPr>
          <w:rStyle w:val="FootnoteReference"/>
        </w:rPr>
        <w:footnoteReference w:id="1488"/>
      </w:r>
    </w:p>
    <w:p>
      <w:pPr>
        <w:pStyle w:val="Heading5"/>
      </w:pPr>
      <w:bookmarkStart w:id="2026" w:name="_Toc1542"/>
      <w:r>
        <w:t>بیان</w:t>
      </w:r>
      <w:bookmarkEnd w:id="2026"/>
    </w:p>
    <w:p>
      <w:pPr>
        <w:pStyle w:val="BookText"/>
      </w:pPr>
      <w:r>
        <w:rPr>
          <w:rFonts w:ascii="IRNazanin" w:hAnsi="IRNazanin" w:eastAsia="IRNazanin" w:cs="IRNazanin"/>
          <w:lang w:bidi="fa-IR"/>
          <w:color w:val="111111"/>
          <w:sz w:val="28"/>
          <w:szCs w:val="28"/>
          <w:rtl/>
        </w:rPr>
        <w:t xml:space="preserve">فیروزآبادی گفته است: موز میوه معروفی است نرم کننده و روان کننده و شهوت آور است نطفه و بلغم و صفراء را می افزاید و پر خوردنش جدا سنگینی می آورد و خوشه‌اش از سی تا پانصد موز در بر می گیرد، در بحر الجواهر است که موز با فتحه، میوه درختی است که در بیشتر بلاد در کنار دریا می روید، و موز و نخل خرما جز در بلاد گرمسیر نمی رویند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2" w:name="pg13486_328657"/>
    <w:bookmarkEnd w:id="162"/>
    <w:p>
      <w:pPr>
        <w:pStyle w:val="Heading3"/>
      </w:pPr>
      <w:bookmarkStart w:id="2027" w:name="_Toc1543"/>
      <w:r>
        <w:t>باب 12 الغبيراء</w:t>
      </w:r>
      <w:bookmarkEnd w:id="2027"/>
    </w:p>
    <w:p>
      <w:pPr>
        <w:pStyle w:val="Heading4"/>
      </w:pPr>
      <w:bookmarkStart w:id="2028" w:name="_Toc1544"/>
      <w:r>
        <w:t>روايات</w:t>
      </w:r>
      <w:bookmarkEnd w:id="2028"/>
    </w:p>
    <w:p>
      <w:pPr>
        <w:pStyle w:val="Heading5"/>
      </w:pPr>
      <w:bookmarkStart w:id="2029" w:name="_Toc1545"/>
      <w:r>
        <w:t>«1»</w:t>
      </w:r>
      <w:bookmarkEnd w:id="2029"/>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عَنِ الْحُسَيْنِ بْنِ عَلِيٍّ عليهم السلام قَالَ: دَخَلَ رَسُولُ اللَّهِ صلي الله عليه و آله عَلَي عَلِيِّ بْنِ أَبِي طَالِبٍ عليه السلام وَ هُوَ مَحْمُومٌ فَأَمَرَهُ بِأَكْلِ الْغُبَيْرَاءِ</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5"/>
      </w:pPr>
      <w:bookmarkStart w:id="2030" w:name="_Toc1546"/>
      <w:r>
        <w:t>«2»</w:t>
      </w:r>
      <w:bookmarkEnd w:id="2030"/>
    </w:p>
    <w:p>
      <w:pPr>
        <w:pStyle w:val="BookText"/>
      </w:pPr>
      <w:r>
        <w:rPr>
          <w:rFonts w:ascii="Amiri" w:hAnsi="Amiri" w:eastAsia="Amiri" w:cs="Amiri"/>
          <w:lang w:bidi="ar-SA"/>
          <w:color w:val="111111"/>
          <w:sz w:val="28"/>
          <w:szCs w:val="28"/>
          <w:rtl/>
        </w:rPr>
        <w:t xml:space="preserve">الْمَكَارِمُ، عَنِ ابْنِ بُكَيْرٍ قَالَ سَمِعْتُ أَبَا عَبْدِ اللَّهِ عليه السلام يَقُولُ: فِي الْغُبَيْرَاءِ إِنَّ لَحْمَهُ يُنْبِتُ اللَّحْمَ وَ عَظْمَهُ يُنْبِتُ الْعَظْمَ وَ جِلْدَهُ يُنْبِتُ الْجِلْدَ وَ مَعَ ذَلِكَ فَإِنَّهُ يُسَخِّنُ الْكُلْيَتَيْنِ وَ يَدْبُغُ الْمَعِدَةَ وَ هُوَ أَمَانٌ مِنَ الْبَوَاسِيرِ وَ التَّقْطِيرِ وَ يُقَوِّي السَّاقَيْنِ وَ يَقْمَعُ عِرْقَ الْجُذَامِ بِإِذْنِ اللَّهِ‌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محمد بن موسي عن أحمد بن الحسن بن علي عن أبيه عن ابن بكير: مثله‌</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3"/>
      </w:pPr>
      <w:bookmarkStart w:id="2031" w:name="_Toc1547"/>
      <w:r>
        <w:t>باب 13 قصب السكر</w:t>
      </w:r>
      <w:bookmarkEnd w:id="2031"/>
    </w:p>
    <w:p>
      <w:pPr>
        <w:pStyle w:val="Heading4"/>
      </w:pPr>
      <w:bookmarkStart w:id="2032" w:name="_Toc1548"/>
      <w:r>
        <w:t>روايات</w:t>
      </w:r>
      <w:bookmarkEnd w:id="2032"/>
    </w:p>
    <w:p>
      <w:pPr>
        <w:pStyle w:val="Heading5"/>
      </w:pPr>
      <w:bookmarkStart w:id="2033" w:name="_Toc1549"/>
      <w:r>
        <w:t>«1»</w:t>
      </w:r>
      <w:bookmarkEnd w:id="2033"/>
    </w:p>
    <w:p>
      <w:pPr>
        <w:pStyle w:val="BookText"/>
      </w:pPr>
      <w:r>
        <w:rPr>
          <w:rFonts w:ascii="Amiri" w:hAnsi="Amiri" w:eastAsia="Amiri" w:cs="Amiri"/>
          <w:lang w:bidi="ar-SA"/>
          <w:color w:val="111111"/>
          <w:sz w:val="28"/>
          <w:szCs w:val="28"/>
          <w:rtl/>
        </w:rPr>
        <w:t xml:space="preserve">الْخِصَالُ، عَنْ أَبِيهِ عَنْ سَعْدِ بْنِ عَبْدِ اللَّهِ عَنْ أَحْمَدَ بْنِ أَبِي عَبْدِ اللَّهِ الْبَرْقِيِّ عَنِ النَّهِيكِيِّ عَنْ مَنْصُورِ بْنِ يُونُسَ قَالَ سَمِعْتُ أَبَا الْحَسَنِ مُوسَي عليه السلام يَقُولُ: ثَلَاثَةٌ</w:t>
      </w:r>
    </w:p>
    <w:p>
      <w:pPr>
        <w:pStyle w:val="Heading3"/>
      </w:pPr>
      <w:bookmarkStart w:id="2034" w:name="_Toc1550"/>
      <w:r>
        <w:t>باب دوازدهم : سنجد</w:t>
      </w:r>
      <w:bookmarkEnd w:id="2034"/>
    </w:p>
    <w:p>
      <w:pPr>
        <w:pStyle w:val="Heading4"/>
      </w:pPr>
      <w:bookmarkStart w:id="2035" w:name="_Toc1551"/>
      <w:r>
        <w:t>روایات</w:t>
      </w:r>
      <w:bookmarkEnd w:id="2035"/>
    </w:p>
    <w:p>
      <w:pPr>
        <w:pStyle w:val="Heading5"/>
      </w:pPr>
      <w:bookmarkStart w:id="2036" w:name="_Toc1552"/>
      <w:r>
        <w:t>روایت 1</w:t>
      </w:r>
      <w:bookmarkEnd w:id="2036"/>
    </w:p>
    <w:p>
      <w:pPr>
        <w:pStyle w:val="BookText"/>
      </w:pPr>
      <w:r>
        <w:rPr>
          <w:rFonts w:ascii="IRNazanin" w:hAnsi="IRNazanin" w:eastAsia="IRNazanin" w:cs="IRNazanin"/>
          <w:lang w:bidi="fa-IR"/>
          <w:color w:val="111111"/>
          <w:sz w:val="28"/>
          <w:szCs w:val="28"/>
          <w:rtl/>
        </w:rPr>
        <w:t xml:space="preserve">عیون اخبار: امام حسین علیه السّلام می فرماید: رسول خدا صلی اللَّه علیه و آله نزد علی علیه السّلام آمد و او تب داشت و به او فرمود: سنجد بخورد.</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در صحیفه رضا مانندآن آمده است. </w:t>
      </w:r>
      <w:r>
        <w:rPr>
          <w:rStyle w:val="FootnoteReference"/>
        </w:rPr>
        <w:footnoteReference w:id="1494"/>
      </w:r>
    </w:p>
    <w:p>
      <w:pPr>
        <w:pStyle w:val="Heading5"/>
      </w:pPr>
      <w:bookmarkStart w:id="2037" w:name="_Toc1553"/>
      <w:r>
        <w:t>روایت 2</w:t>
      </w:r>
      <w:bookmarkEnd w:id="2037"/>
    </w:p>
    <w:p>
      <w:pPr>
        <w:pStyle w:val="BookText"/>
      </w:pPr>
      <w:r>
        <w:rPr>
          <w:rFonts w:ascii="IRNazanin" w:hAnsi="IRNazanin" w:eastAsia="IRNazanin" w:cs="IRNazanin"/>
          <w:lang w:bidi="fa-IR"/>
          <w:color w:val="111111"/>
          <w:sz w:val="28"/>
          <w:szCs w:val="28"/>
          <w:rtl/>
        </w:rPr>
        <w:t xml:space="preserve">مکارم الاخلاق: ابن بکیر می گوید: شنیدم امام صادق علیه السّلام در باره سنجد می فرمود: گوشت آن، گوشت را می رویاند و استخوان آن استخوان را می رویاند و پوست آن پوست را می رویاند و با این حال قلوه‌ها را گرم و معده را پاک می کند و امانی است از بواسیر و چکیدن شاش و ساقها را نیرو می بخشد و رگ خوره را به فرمان خدا بر می اندازد.</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1496"/>
      </w:r>
    </w:p>
    <w:p>
      <w:pPr>
        <w:pStyle w:val="Heading3"/>
      </w:pPr>
      <w:bookmarkStart w:id="2038" w:name="_Toc1554"/>
      <w:r>
        <w:t>باب سیزدهم : نیشکر</w:t>
      </w:r>
      <w:bookmarkEnd w:id="2038"/>
    </w:p>
    <w:p>
      <w:pPr>
        <w:pStyle w:val="Heading4"/>
      </w:pPr>
      <w:bookmarkStart w:id="2039" w:name="_Toc1555"/>
      <w:r>
        <w:t>روایات</w:t>
      </w:r>
      <w:bookmarkEnd w:id="2039"/>
    </w:p>
    <w:p>
      <w:pPr>
        <w:pStyle w:val="Heading5"/>
      </w:pPr>
      <w:bookmarkStart w:id="2040" w:name="_Toc1556"/>
      <w:r>
        <w:t>روایت 1</w:t>
      </w:r>
      <w:bookmarkEnd w:id="2040"/>
    </w:p>
    <w:p>
      <w:pPr>
        <w:pStyle w:val="BookText"/>
      </w:pPr>
      <w:r>
        <w:rPr>
          <w:rFonts w:ascii="IRNazanin" w:hAnsi="IRNazanin" w:eastAsia="IRNazanin" w:cs="IRNazanin"/>
          <w:lang w:bidi="fa-IR"/>
          <w:color w:val="111111"/>
          <w:sz w:val="28"/>
          <w:szCs w:val="28"/>
          <w:rtl/>
        </w:rPr>
        <w:t xml:space="preserve">خصال: امام موسی کاظم علیه السلام می فرمود: سه چیز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3" w:name="pg13486_328658"/>
    <w:bookmarkEnd w:id="163"/>
    <w:p>
      <w:pPr>
        <w:pStyle w:val="BookText"/>
      </w:pPr>
      <w:r>
        <w:rPr>
          <w:rFonts w:ascii="Amiri" w:hAnsi="Amiri" w:eastAsia="Amiri" w:cs="Amiri"/>
          <w:lang w:bidi="ar-SA"/>
          <w:color w:val="111111"/>
          <w:sz w:val="28"/>
          <w:szCs w:val="28"/>
          <w:rtl/>
        </w:rPr>
        <w:t xml:space="preserve">لَا تَضُرُّ الْعِنَبُ الرَّازِقِيُّ وَ قَصَبُ السُّكَّرِ وَ التُّفَّاحُ اللُّبْنَانِيُ‌</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2041" w:name="_Toc1557"/>
      <w:r>
        <w:t>«2»</w:t>
      </w:r>
      <w:bookmarkEnd w:id="2041"/>
    </w:p>
    <w:p>
      <w:pPr>
        <w:pStyle w:val="BookText"/>
      </w:pPr>
      <w:r>
        <w:rPr>
          <w:rFonts w:ascii="Amiri" w:hAnsi="Amiri" w:eastAsia="Amiri" w:cs="Amiri"/>
          <w:lang w:bidi="ar-SA"/>
          <w:color w:val="111111"/>
          <w:sz w:val="28"/>
          <w:szCs w:val="28"/>
          <w:rtl/>
        </w:rPr>
        <w:t xml:space="preserve">الْمَكَارِمُ، عَنْهُ عليه السلام: مِثْلَهُ.</w:t>
      </w:r>
    </w:p>
    <w:p>
      <w:pPr>
        <w:pStyle w:val="BookText"/>
      </w:pPr>
      <w:r>
        <w:rPr>
          <w:rFonts w:ascii="Amiri" w:hAnsi="Amiri" w:eastAsia="Amiri" w:cs="Amiri"/>
          <w:lang w:bidi="ar-SA"/>
          <w:color w:val="111111"/>
          <w:sz w:val="28"/>
          <w:szCs w:val="28"/>
          <w:rtl/>
        </w:rPr>
        <w:t xml:space="preserve">وَ عَنْهُ عليه السلام قَالَ: قَصَبُ السُّكَّرِ يَفْتَحُ السُّدَدَ وَ لَا دَاءَ فِيهِ وَ لَا غَائِلَةَ</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3"/>
      </w:pPr>
      <w:bookmarkStart w:id="2042" w:name="_Toc1558"/>
      <w:r>
        <w:t>باب 14 الإجاص و المشمش</w:t>
      </w:r>
      <w:bookmarkEnd w:id="2042"/>
    </w:p>
    <w:p>
      <w:pPr>
        <w:pStyle w:val="Heading4"/>
      </w:pPr>
      <w:bookmarkStart w:id="2043" w:name="_Toc1559"/>
      <w:r>
        <w:t>روايات</w:t>
      </w:r>
      <w:bookmarkEnd w:id="2043"/>
    </w:p>
    <w:p>
      <w:pPr>
        <w:pStyle w:val="Heading5"/>
      </w:pPr>
      <w:bookmarkStart w:id="2044" w:name="_Toc1560"/>
      <w:r>
        <w:t>«1»</w:t>
      </w:r>
      <w:bookmarkEnd w:id="2044"/>
    </w:p>
    <w:p>
      <w:pPr>
        <w:pStyle w:val="BookText"/>
      </w:pPr>
      <w:r>
        <w:rPr>
          <w:rFonts w:ascii="Amiri" w:hAnsi="Amiri" w:eastAsia="Amiri" w:cs="Amiri"/>
          <w:lang w:bidi="ar-SA"/>
          <w:color w:val="111111"/>
          <w:sz w:val="28"/>
          <w:szCs w:val="28"/>
          <w:rtl/>
        </w:rPr>
        <w:t xml:space="preserve">الطب، [طب الأئمة عليهم السلام] عَنْ إِبْرَاهِيمَ بْنِ عَبْدِ الْحَمِيدِ عَنْ مُحَمَّدِ بْنِ مَرْوَانَ عَنْ عَمْرِو بْنِ شِمْرٍ عَنْ جَابِرٍ عَنْ أَبِي جَعْفَرٍ عليه السلام قَالَ: شَكَا رَجُلٌ إِلَي أَبِي جَعْفَرٍ عليه السلام مِرَاراً هَاجَتْ بِهِ حَتَّي كَادَ أَنْ يُجَنَّ فَقَالَ لَهُ سَكِّنْهُ بِالْإِجَّاصِ.</w:t>
      </w:r>
    </w:p>
    <w:p>
      <w:pPr>
        <w:pStyle w:val="BookText"/>
      </w:pPr>
      <w:r>
        <w:rPr>
          <w:rFonts w:ascii="Amiri" w:hAnsi="Amiri" w:eastAsia="Amiri" w:cs="Amiri"/>
          <w:lang w:bidi="ar-SA"/>
          <w:color w:val="111111"/>
          <w:sz w:val="28"/>
          <w:szCs w:val="28"/>
          <w:rtl/>
        </w:rPr>
        <w:t xml:space="preserve">وَ عَنِ الْأَزْرَقِ بْنِ سُلَيْمَانَ قَالَ: سَأَلْتُ أَبَا عَبْدِ اللَّهِ عليه السلام عَنِ الْإِجَّاصِ فَقَالَ نَافِعٌ لِلْمِرَارِ وَ يُلَيِّنُ الْمَفَاصِلَ فَلَا تُكْثِرْ مِنْهُ فَيُعْقِبَكَ رِيَاحاً فِي مَفَاصِلِكَ.</w:t>
      </w:r>
    </w:p>
    <w:p>
      <w:pPr>
        <w:pStyle w:val="BookText"/>
      </w:pPr>
      <w:r>
        <w:rPr>
          <w:rFonts w:ascii="Amiri" w:hAnsi="Amiri" w:eastAsia="Amiri" w:cs="Amiri"/>
          <w:lang w:bidi="ar-SA"/>
          <w:color w:val="111111"/>
          <w:sz w:val="28"/>
          <w:szCs w:val="28"/>
          <w:rtl/>
        </w:rPr>
        <w:t xml:space="preserve">وَ عَنْهُ عليه السلام أَنَّهُ قَالَ: الْإِجَّاصُ عَلَي الرِّيقِ يُسَكِّنُ الْمِرَارَ إِلَّا أَنَّهُ يُهَيِّجُ الرِّيَاحَ.</w:t>
      </w:r>
    </w:p>
    <w:p>
      <w:pPr>
        <w:pStyle w:val="BookText"/>
      </w:pPr>
      <w:r>
        <w:rPr>
          <w:rFonts w:ascii="Amiri" w:hAnsi="Amiri" w:eastAsia="Amiri" w:cs="Amiri"/>
          <w:lang w:bidi="ar-SA"/>
          <w:color w:val="111111"/>
          <w:sz w:val="28"/>
          <w:szCs w:val="28"/>
          <w:rtl/>
        </w:rPr>
        <w:t xml:space="preserve">وَ عَنْهُمْ عليهم السلام: عَلَيْكُمْ بِالْإِجَّاصِ الْعَتِيقِ فَإِنَّ الْعَتِيقَ قَدْ بَقِيَ نَفْعُهُ وَ ذَهَبَ ضَرَرُهُ وَ كُلُوهُ مُقَشَّراً فَإِنَّهُ نَافِعٌ لِكُلِّ مِرَارٍ وَ حَرَارَةٍ وَ وَهَجٍ يَهِيجُ مِنْهَا</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5"/>
      </w:pPr>
      <w:bookmarkStart w:id="2045" w:name="_Toc1561"/>
      <w:r>
        <w:t>«2»</w:t>
      </w:r>
      <w:bookmarkEnd w:id="2045"/>
    </w:p>
    <w:p>
      <w:pPr>
        <w:pStyle w:val="BookText"/>
      </w:pPr>
      <w:r>
        <w:rPr>
          <w:rFonts w:ascii="Amiri" w:hAnsi="Amiri" w:eastAsia="Amiri" w:cs="Amiri"/>
          <w:lang w:bidi="ar-SA"/>
          <w:color w:val="111111"/>
          <w:sz w:val="28"/>
          <w:szCs w:val="28"/>
          <w:rtl/>
        </w:rPr>
        <w:t xml:space="preserve">الْمَكَارِمُ، عَنْ زِيَادٍ الْقَنْدِيِّ قَالَ: دَخَلْتُ عَلَي الرِّضَا عليه السلام وَ بَيْنَ يَدَيْهِ تَوْرٌ فِيهِ إِجَّاصٌ أَسْوَدُ فِي إِبَّانِهِ فَقَالَ إِنَّهُ هَاجَتْ بِي حَرَارَةٌ وَ أَرَي الْإِجَّاصَ يُطْفِئُ الْحَرَارَةَ وَ يُسَكِّنُ الصَّفْرَاءَ وَ أَنَّ الْيَابِسَ مِنْهُ يُسَكِّنُ الدَّمَ وَ يُسَكِّنُ الدَّاءَ الدَّوِيَّ بِإِذْنِ اللَّهِ عَزَّ وَ جَلَ‌</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عَبْدِ اللَّهِ بْنِ جَعْفَرٍ عَنْ يَعْقُوبَ بْنِ يَزِيدَ عَنْ</w:t>
      </w:r>
    </w:p>
    <w:p>
      <w:pPr>
        <w:pStyle w:val="BookText"/>
      </w:pPr>
      <w:r>
        <w:rPr>
          <w:rFonts w:ascii="IRNazanin" w:hAnsi="IRNazanin" w:eastAsia="IRNazanin" w:cs="IRNazanin"/>
          <w:lang w:bidi="fa-IR"/>
          <w:color w:val="111111"/>
          <w:sz w:val="28"/>
          <w:szCs w:val="28"/>
          <w:rtl/>
        </w:rPr>
        <w:t xml:space="preserve">زیان ندارد: انگور رازقی نیشکر و سیب لبنانی. </w:t>
      </w:r>
      <w:r>
        <w:rPr>
          <w:rStyle w:val="FootnoteReference"/>
        </w:rPr>
        <w:footnoteReference w:id="1501"/>
      </w:r>
    </w:p>
    <w:p>
      <w:pPr>
        <w:pStyle w:val="Heading5"/>
      </w:pPr>
      <w:bookmarkStart w:id="2046" w:name="_Toc1562"/>
      <w:r>
        <w:t>روایت 2</w:t>
      </w:r>
      <w:bookmarkEnd w:id="2046"/>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و نیز فرموده است: نیشکر گرفتگی ها را باز می کند و درد و بدی ندارد .</w:t>
      </w:r>
    </w:p>
    <w:p>
      <w:pPr>
        <w:pStyle w:val="Heading3"/>
      </w:pPr>
      <w:bookmarkStart w:id="2047" w:name="_Toc1563"/>
      <w:r>
        <w:t>باب چهاردهم : آلو و زردآلو</w:t>
      </w:r>
      <w:bookmarkEnd w:id="2047"/>
    </w:p>
    <w:p>
      <w:pPr>
        <w:pStyle w:val="Heading4"/>
      </w:pPr>
      <w:bookmarkStart w:id="2048" w:name="_Toc1564"/>
      <w:r>
        <w:t>روایات</w:t>
      </w:r>
      <w:bookmarkEnd w:id="2048"/>
    </w:p>
    <w:p>
      <w:pPr>
        <w:pStyle w:val="Heading5"/>
      </w:pPr>
      <w:bookmarkStart w:id="2049" w:name="_Toc1565"/>
      <w:r>
        <w:t>روایت 1</w:t>
      </w:r>
      <w:bookmarkEnd w:id="2049"/>
    </w:p>
    <w:p>
      <w:pPr>
        <w:pStyle w:val="BookText"/>
      </w:pPr>
      <w:r>
        <w:rPr>
          <w:rFonts w:ascii="IRNazanin" w:hAnsi="IRNazanin" w:eastAsia="IRNazanin" w:cs="IRNazanin"/>
          <w:lang w:bidi="fa-IR"/>
          <w:color w:val="111111"/>
          <w:sz w:val="28"/>
          <w:szCs w:val="28"/>
          <w:rtl/>
        </w:rPr>
        <w:t xml:space="preserve">مردی از هیجان صفراء به ابی جعفر علیه السّلام شکوه کرد تا جایی که نزدیک است دیوانه شود، حضرت به او فرمود با آلو آن را آرام کن.</w:t>
      </w:r>
    </w:p>
    <w:p>
      <w:pPr>
        <w:pStyle w:val="BookText"/>
      </w:pPr>
      <w:r>
        <w:rPr>
          <w:rFonts w:ascii="IRNazanin" w:hAnsi="IRNazanin" w:eastAsia="IRNazanin" w:cs="IRNazanin"/>
          <w:lang w:bidi="fa-IR"/>
          <w:color w:val="111111"/>
          <w:sz w:val="28"/>
          <w:szCs w:val="28"/>
          <w:rtl/>
        </w:rPr>
        <w:t xml:space="preserve">ازرق بن سلیمان می گوید از امام صادق علیه السّلام در باره آلو پرسیدم، فرمود: برای صفراء خوبست و بندها را نرم می کند، از آن زیاد مخور که بادها را در بندهایت به دنبال می آورد.</w:t>
      </w:r>
    </w:p>
    <w:p>
      <w:pPr>
        <w:pStyle w:val="BookText"/>
      </w:pPr>
      <w:r>
        <w:rPr>
          <w:rFonts w:ascii="IRNazanin" w:hAnsi="IRNazanin" w:eastAsia="IRNazanin" w:cs="IRNazanin"/>
          <w:lang w:bidi="fa-IR"/>
          <w:color w:val="111111"/>
          <w:sz w:val="28"/>
          <w:szCs w:val="28"/>
          <w:rtl/>
        </w:rPr>
        <w:t xml:space="preserve">و از آن حضرت علیه السلام است: که آلو در ناشتا صفراء را آرام می کند جز اینکه باد را به حرکت می آورد.</w:t>
      </w:r>
    </w:p>
    <w:p>
      <w:pPr>
        <w:pStyle w:val="BookText"/>
      </w:pPr>
      <w:r>
        <w:rPr>
          <w:rFonts w:ascii="IRNazanin" w:hAnsi="IRNazanin" w:eastAsia="IRNazanin" w:cs="IRNazanin"/>
          <w:lang w:bidi="fa-IR"/>
          <w:color w:val="111111"/>
          <w:sz w:val="28"/>
          <w:szCs w:val="28"/>
          <w:rtl/>
        </w:rPr>
        <w:t xml:space="preserve">و از ائمه علیهم السّلام نقل شده است که: بر شما باد خوردن آلوی خشک، که خشک آن زیانش رفته و سودش مانده است و آن را پوست کنده بخورید که برای صفراء و گرمی و هر چه از آن خیزد خوبست. </w:t>
      </w:r>
      <w:r>
        <w:rPr>
          <w:rStyle w:val="FootnoteReference"/>
        </w:rPr>
        <w:footnoteReference w:id="1503"/>
      </w:r>
    </w:p>
    <w:p>
      <w:pPr>
        <w:pStyle w:val="Heading5"/>
      </w:pPr>
      <w:bookmarkStart w:id="2050" w:name="_Toc1566"/>
      <w:r>
        <w:t>روایت 2</w:t>
      </w:r>
      <w:bookmarkEnd w:id="2050"/>
    </w:p>
    <w:p>
      <w:pPr>
        <w:pStyle w:val="BookText"/>
      </w:pPr>
      <w:r>
        <w:rPr>
          <w:rFonts w:ascii="IRNazanin" w:hAnsi="IRNazanin" w:eastAsia="IRNazanin" w:cs="IRNazanin"/>
          <w:lang w:bidi="fa-IR"/>
          <w:color w:val="111111"/>
          <w:sz w:val="28"/>
          <w:szCs w:val="28"/>
          <w:rtl/>
        </w:rPr>
        <w:t xml:space="preserve">مکارم الاخلاق: زیاد قندی می گوید نزد امام رضا علیه السّلام رفتم و مقابلش ظرفی از آلوی سیاه در فصلش بود، فرمود: گرمی در من هیجان کرد، و می دانم آلو حرارت را خاموش می کند و صفراء را آرام می کند و خشک آن خون را آرام می کند و به فرمان خداوند عزّ و جلّ درد گران را آرام می کند. </w:t>
      </w:r>
      <w:r>
        <w:rPr>
          <w:rStyle w:val="FootnoteReference"/>
        </w:rPr>
        <w:footnoteReference w:id="1504"/>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4" w:name="pg13486_328659"/>
    <w:bookmarkEnd w:id="164"/>
    <w:p>
      <w:pPr>
        <w:pStyle w:val="BookText"/>
      </w:pPr>
      <w:r>
        <w:rPr>
          <w:rFonts w:ascii="Amiri" w:hAnsi="Amiri" w:eastAsia="Amiri" w:cs="Amiri"/>
          <w:lang w:bidi="ar-SA"/>
          <w:color w:val="111111"/>
          <w:sz w:val="28"/>
          <w:szCs w:val="28"/>
          <w:rtl/>
        </w:rPr>
        <w:t xml:space="preserve">زِيَادٍ الْقَنْدِيِّ قَالَ: دَخَلْتُ عَلَي أَبِي الْحَسَنِ الْأَوَّلِ وَ بَيْنَ يَدَيْهِ تَوْرُ مَاءٍ إِلَي قَوْلِهِ وَ إِنَّ الْإِجَّاصَ الطَّرِيَّ إِلَي قَوْلِهِ وَ يَسُلُّ الدَّاءَ الدَّوِيَ‌</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5"/>
      </w:pPr>
      <w:bookmarkStart w:id="2051" w:name="_Toc1567"/>
      <w:r>
        <w:t>بيان</w:t>
      </w:r>
      <w:bookmarkEnd w:id="2051"/>
    </w:p>
    <w:p>
      <w:pPr>
        <w:pStyle w:val="BookText"/>
      </w:pPr>
      <w:r>
        <w:rPr>
          <w:rFonts w:ascii="Amiri" w:hAnsi="Amiri" w:eastAsia="Amiri" w:cs="Amiri"/>
          <w:lang w:bidi="ar-SA"/>
          <w:color w:val="111111"/>
          <w:sz w:val="28"/>
          <w:szCs w:val="28"/>
          <w:rtl/>
        </w:rPr>
        <w:t xml:space="preserve">في النهاية التور إناء من صفر أو حجارة كالإجانة انتهي و يسل أي يجذب و يخرج برفق و الداء الدوي الذي عسر علاجه و أعيا الأطباء و في الصحاح الدوي مقصورا المرض تقول منه دوي بالكسر أي مرض و في القاموس الدوا بالقصر المرض دوي دوي فهو دو انتهي فالتوصيف للمبالغة كليل أليل و يوم أيوم.</w:t>
      </w:r>
    </w:p>
    <w:p>
      <w:pPr>
        <w:pStyle w:val="Heading5"/>
      </w:pPr>
      <w:bookmarkStart w:id="2052" w:name="_Toc1568"/>
      <w:r>
        <w:t>«3»</w:t>
      </w:r>
      <w:bookmarkEnd w:id="2052"/>
    </w:p>
    <w:p>
      <w:pPr>
        <w:pStyle w:val="BookText"/>
      </w:pPr>
      <w:r>
        <w:rPr>
          <w:rFonts w:ascii="Amiri" w:hAnsi="Amiri" w:eastAsia="Amiri" w:cs="Amiri"/>
          <w:lang w:bidi="ar-SA"/>
          <w:color w:val="111111"/>
          <w:sz w:val="28"/>
          <w:szCs w:val="28"/>
          <w:rtl/>
        </w:rPr>
        <w:t xml:space="preserve">الْعِلَلُ، عَنْ أَحْمَدَ بْنِ مُحَمَّدِ بْنِ عِيسَي الْعَلَوِيِّ عَنْ مُحَمَّدِ بْنِ أَسْبَاطٍ عَنْ أَحْمَدَ بْنِ مُحَمَّدِ بْنِ زِيَادٍ عَنْ أَحْمَدَ بْنِ مُحَمَّدِ بْنِ عَبْدِ اللَّهِ عَنْ عِيسَي بْنِ جَعْفَرٍ الْعَلَوِيِّ الْعُمَرِيِّ عَنْ آبَائِهِ عَنْ عُمَرَ بْنِ عَلِيٍّ عَنْ أَبِيهِ عَلِيِّ بْنِ أَبِي طَالِبٍ عليه السلام قَالَ قَالَ رَسُولُ اللَّهِ صلي الله عليه و آله: إِنَّ نَبِيّاً مِنْ أَنْبِيَاءِ اللَّهِ بَعَثَهُ اللَّهُ عَزَّ وَ جَلَّ إِلَي قَوْمِهِ فَبَقِيَ فِيهِمْ أَرْبَعِينَ سَنَةً فَلَمْ يُؤْمِنُوا بِهِ فَكَانَ لَهُمْ عِيدٌ فِي كَنِيسَةٍ فَأَتْبَعَهُمْ ذَلِكَ النَّبِيُّ فَقَالَ لَهُمْ آمِنُوا بِاللَّهِ قَالُوا لَهُ إِنْ كُنْتَ نَبِيّاً فَادْعُ لَنَا اللَّهَ أَنْ يَجِيئَنَا بِطَعَامٍ عَلَي لَوْنِ ثِيَابِنَا وَ كَانَتْ ثِيَابُهُمْ صَفْرَاءَ فَجَاءَ بِخَشَبَةٍ يَابِسَةٍ فَدَعَا اللَّهَ عَزَّ وَ جَلَّ عَلَيْهَا فَاخْضَرَّتْ وَ أَيْنَعَتْ وَ جَاءَتْ بِالْمِشْمِشِ حِمْلًا فَأَكَلُوا فَكُلُّ مَنْ أَكَلَ وَ نَوَي أَنْ يُسْلِمَ عَلَي يَدِ ذَلِكَ النَّبِيِّ خَرَجَ مَا فِي جَوْفِ النَّوَي مِنْ فِيهِ حُلْواً وَ مَنْ نَوَي أَنَّهُ لَا يُسْلِمُ خَرَجَ مَا فِي جَوْفِ النَّوَي مِنْ فِيهِ مُرّاً</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5"/>
      </w:pPr>
      <w:bookmarkStart w:id="2053" w:name="_Toc1569"/>
      <w:r>
        <w:t>فائدة</w:t>
      </w:r>
      <w:bookmarkEnd w:id="2053"/>
    </w:p>
    <w:p>
      <w:pPr>
        <w:pStyle w:val="BookText"/>
      </w:pPr>
      <w:r>
        <w:rPr>
          <w:rFonts w:ascii="Amiri" w:hAnsi="Amiri" w:eastAsia="Amiri" w:cs="Amiri"/>
          <w:lang w:bidi="ar-SA"/>
          <w:color w:val="111111"/>
          <w:sz w:val="28"/>
          <w:szCs w:val="28"/>
          <w:rtl/>
        </w:rPr>
        <w:t xml:space="preserve">لا يبعد أن يكون المشمش من نوع الإجاص كما يومئ إليه اسمه بالفارسية و في القاموس الإجاص بالكسر مشددة ثمر معروف دخيل لأن الجيم و الصاد لا يجتمعان في كلمة الواحدة بهاء و لا تقل إنجاص أو لغية يسهل الصفراء و يسكن العطش و حرارة القلب و أجوده الحلو الكبير و الإجاص المشمش و الكمثري بلغة الشاميين و قال المشمش و يفتح ثمر معروف قلما يوجد شي‌ء أشد تبريدا للمعدة</w:t>
      </w:r>
    </w:p>
    <w:p>
      <w:pPr>
        <w:pStyle w:val="BookText"/>
      </w:pPr>
      <w:r>
        <w:rPr>
          <w:rFonts w:ascii="IRNazanin" w:hAnsi="IRNazanin" w:eastAsia="IRNazanin" w:cs="IRNazanin"/>
          <w:lang w:bidi="fa-IR"/>
          <w:color w:val="111111"/>
          <w:sz w:val="28"/>
          <w:szCs w:val="28"/>
          <w:rtl/>
        </w:rPr>
        <w:t xml:space="preserve">زیاد قندی می گوید: بر امام رضا علیه السلام وارد شدم و در مقابلش ظرف آبی بود تا آنجا که.. آلوی تازه تا آنجا که فرمود: درد گران را می برد. </w:t>
      </w:r>
      <w:r>
        <w:rPr>
          <w:rStyle w:val="FootnoteReference"/>
        </w:rPr>
        <w:footnoteReference w:id="1507"/>
      </w:r>
    </w:p>
    <w:p>
      <w:pPr>
        <w:pStyle w:val="Heading5"/>
      </w:pPr>
      <w:bookmarkStart w:id="2054" w:name="_Toc1570"/>
      <w:r>
        <w:t>بیان</w:t>
      </w:r>
      <w:bookmarkEnd w:id="2054"/>
    </w:p>
    <w:p>
      <w:pPr>
        <w:pStyle w:val="BookText"/>
      </w:pPr>
      <w:r>
        <w:rPr>
          <w:rFonts w:ascii="IRNazanin" w:hAnsi="IRNazanin" w:eastAsia="IRNazanin" w:cs="IRNazanin"/>
          <w:lang w:bidi="fa-IR"/>
          <w:color w:val="111111"/>
          <w:sz w:val="28"/>
          <w:szCs w:val="28"/>
          <w:rtl/>
        </w:rPr>
        <w:t xml:space="preserve">در نهایه گفته است: «التور» ظرفی است از جنس برنج یا طلا یا سنگ مانند تشت.پایان. «یسلّ» یعنی جذب می شود و به آرامی خارج می شود. «الداء الدوی» دردی است که درمان آن دشوار است و پزشکان را به زحمت می اندازد. در صحاح گفته است: «الدوی» به معنای بیماری است. در قاموس الدوا به صورت مقصور است که به معنای بیماری است گفته می شود: «دوی دوی فهون دو» پایان. و توصیف برای مبالغه است مانند لیل ألیل و یوم أیوم.</w:t>
      </w:r>
    </w:p>
    <w:p>
      <w:pPr>
        <w:pStyle w:val="Heading5"/>
      </w:pPr>
      <w:bookmarkStart w:id="2055" w:name="_Toc1571"/>
      <w:r>
        <w:t>روایت 3</w:t>
      </w:r>
      <w:bookmarkEnd w:id="2055"/>
    </w:p>
    <w:p>
      <w:pPr>
        <w:pStyle w:val="BookText"/>
      </w:pPr>
      <w:r>
        <w:rPr>
          <w:rFonts w:ascii="IRNazanin" w:hAnsi="IRNazanin" w:eastAsia="IRNazanin" w:cs="IRNazanin"/>
          <w:lang w:bidi="fa-IR"/>
          <w:color w:val="111111"/>
          <w:sz w:val="28"/>
          <w:szCs w:val="28"/>
          <w:rtl/>
        </w:rPr>
        <w:t xml:space="preserve">علل الشرایع: رسول خدا صلی اللَّه علیه و آله فرمود: خداوند پیغمبری را به قومش مبعوث کرد و چهل سال میان آنها زیست و به او ایمان نیاوردند و عیدی در معبد خود داشتند و آن پیغمبر به دنبالشان رفت و گفت: به خدا ایمان آورید گفتند اگر تو پیغمبری دعا کن خدا برای ما خوراکی به رنگ جامه‌های ما آورد و جامه‌هایشان زرد بود، و او یک شاخه خشک چوب آورد و به درگاه خداوندعزّ و جلّ دعا کرد و سبز شد و میوه رسیده آورد و آن میوه زرد آلو بود و خوردند و هر کس در دل داشت که ایمان آورد هسته زرد آلو از دهنش شیرین به در آمد و هر که در دل نداشت مسلمان نشود هسته زرد آلو از دهانش تلخ بیرون آمد. </w:t>
      </w:r>
      <w:r>
        <w:rPr>
          <w:rStyle w:val="FootnoteReference"/>
        </w:rPr>
        <w:footnoteReference w:id="1508"/>
      </w:r>
    </w:p>
    <w:p>
      <w:pPr>
        <w:pStyle w:val="Heading5"/>
      </w:pPr>
      <w:bookmarkStart w:id="2056" w:name="_Toc1572"/>
      <w:r>
        <w:t>فائده</w:t>
      </w:r>
      <w:bookmarkEnd w:id="2056"/>
    </w:p>
    <w:p>
      <w:pPr>
        <w:pStyle w:val="BookText"/>
      </w:pPr>
      <w:r>
        <w:rPr>
          <w:rFonts w:ascii="IRNazanin" w:hAnsi="IRNazanin" w:eastAsia="IRNazanin" w:cs="IRNazanin"/>
          <w:lang w:bidi="fa-IR"/>
          <w:color w:val="111111"/>
          <w:sz w:val="28"/>
          <w:szCs w:val="28"/>
          <w:rtl/>
        </w:rPr>
        <w:t xml:space="preserve">دور نیست که زرد آلو هم از نوع آلو باشد چنانچه از نام فارسیش بر می آید، در قاموس گفته است: آلو میوه معروفی است و صفراء را آسان می کند و عطش را آرام می کند و حرارت دل را فرو می نشاند و درشت تر آن بهتر است و اجّاص در زبان شامیان زرد آلو و گلابی را می گویند، و گفته است مشمش و با فتحه آورده است که میوه معروفی است و از همه چیز معده را سردتر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5" w:name="pg13486_328660"/>
    <w:bookmarkEnd w:id="165"/>
    <w:p>
      <w:pPr>
        <w:pStyle w:val="BookText"/>
      </w:pPr>
      <w:r>
        <w:rPr>
          <w:rFonts w:ascii="Amiri" w:hAnsi="Amiri" w:eastAsia="Amiri" w:cs="Amiri"/>
          <w:lang w:bidi="ar-SA"/>
          <w:color w:val="111111"/>
          <w:sz w:val="28"/>
          <w:szCs w:val="28"/>
          <w:rtl/>
        </w:rPr>
        <w:t xml:space="preserve">منه و تلطيخا و إضعافا و بعضهم يسمي الإجاص مشمشا.</w:t>
      </w:r>
    </w:p>
    <w:p>
      <w:pPr>
        <w:pStyle w:val="BookText"/>
      </w:pPr>
      <w:r>
        <w:rPr>
          <w:rFonts w:ascii="Amiri" w:hAnsi="Amiri" w:eastAsia="Amiri" w:cs="Amiri"/>
          <w:lang w:bidi="ar-SA"/>
          <w:color w:val="111111"/>
          <w:sz w:val="28"/>
          <w:szCs w:val="28"/>
          <w:rtl/>
        </w:rPr>
        <w:t xml:space="preserve">و في بحر الجواهر المشمش كزبرج و جعفر زردالو بارد رطب في الثانية و الدم المتولد منه سريع العفونة و ينبغي أن لا يؤكل بعد الطعام لأنه يفسد و يطفو في فم المعدة و يطفئ نارها و لا شي‌ء أشد إضعافا منه للمعدة يتولد من إكثاره الحميات بعد مدة.</w:t>
      </w:r>
    </w:p>
    <w:p>
      <w:pPr>
        <w:pStyle w:val="Heading3"/>
      </w:pPr>
      <w:bookmarkStart w:id="2057" w:name="_Toc1573"/>
      <w:r>
        <w:t>باب 15 الأترج</w:t>
      </w:r>
      <w:bookmarkEnd w:id="2057"/>
    </w:p>
    <w:p>
      <w:pPr>
        <w:pStyle w:val="Heading4"/>
      </w:pPr>
      <w:bookmarkStart w:id="2058" w:name="_Toc1574"/>
      <w:r>
        <w:t>روايات</w:t>
      </w:r>
      <w:bookmarkEnd w:id="2058"/>
    </w:p>
    <w:p>
      <w:pPr>
        <w:pStyle w:val="Heading5"/>
      </w:pPr>
      <w:bookmarkStart w:id="2059" w:name="_Toc1575"/>
      <w:r>
        <w:t>«1»</w:t>
      </w:r>
      <w:bookmarkEnd w:id="2059"/>
    </w:p>
    <w:p>
      <w:pPr>
        <w:pStyle w:val="BookText"/>
      </w:pPr>
      <w:r>
        <w:rPr>
          <w:rFonts w:ascii="Amiri" w:hAnsi="Amiri" w:eastAsia="Amiri" w:cs="Amiri"/>
          <w:lang w:bidi="ar-SA"/>
          <w:color w:val="111111"/>
          <w:sz w:val="28"/>
          <w:szCs w:val="28"/>
          <w:rtl/>
        </w:rPr>
        <w:t xml:space="preserve">مَجَالِسُ ابْنِ الشَّيْخِ، عَنْ وَالِدِهِ عَنْ هِلَالِ بْنِ مُحَمَّدٍ عَنْ إِسْمَاعِيلَ بْنِ عَلِيٍّ الدِّعْبِلِيِّ عَنْ أَبِيهِ عَنِ الرِّضَا عَنْ آبَائِهِ عَنْ مُحَمَّدِ بْنِ عَلِيٍّ عليه السلام قَالَ: إِنَّ الْأُتْرُجَّ لَثَقِيلٌ فَإِذَا أُكِلَ فَإِنَّ الْخُبْزَ الْيَابِسَ يَهْضِمُهُ مِنَ الْمَعِدَةِ</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5"/>
      </w:pPr>
      <w:bookmarkStart w:id="2060" w:name="_Toc1576"/>
      <w:r>
        <w:t>«2»</w:t>
      </w:r>
      <w:bookmarkEnd w:id="2060"/>
    </w:p>
    <w:p>
      <w:pPr>
        <w:pStyle w:val="BookText"/>
      </w:pPr>
      <w:r>
        <w:rPr>
          <w:rFonts w:ascii="Amiri" w:hAnsi="Amiri" w:eastAsia="Amiri" w:cs="Amiri"/>
          <w:lang w:bidi="ar-SA"/>
          <w:color w:val="111111"/>
          <w:sz w:val="28"/>
          <w:szCs w:val="28"/>
          <w:rtl/>
        </w:rPr>
        <w:t xml:space="preserve">الْخِصَالُ، عَنْ أَبِيهِ عَنْ سَعْدٍ عَنِ الْيَقْطِينِيِّ عَنِ الْقَاسِمِ بْنِ يَحْيَي عَنْ جَدِّهِ عَنْ أَبِي بَصِيرٍ وَ مُحَمَّدِ بْنِ مُسْلِمٍ عَنِ الصَّادِقِ عَنْ آبَائِهِ عليهم السلام فِي الْأَرْبَعِمِائَةِ قَالَ قَالَ أَمِيرُ الْمُؤْمِنِينَ عليه السلام: كُلُوا الْأُتْرُجَّ قَبْلَ الطَّعَامِ وَ بَعْدَهُ فَإِنَّ آلَ مُحَمَّدٍ صلي الله عليه و آله يَفْعَلُونَ ذَلِكَ‌</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القاسم بن يحيي عن جده عن أبي بصير عن أبي عبد الله عليه السلام: مثله‌</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2061" w:name="_Toc1577"/>
      <w:r>
        <w:t>«3»</w:t>
      </w:r>
      <w:bookmarkEnd w:id="2061"/>
    </w:p>
    <w:p>
      <w:pPr>
        <w:pStyle w:val="BookText"/>
      </w:pPr>
      <w:r>
        <w:rPr>
          <w:rFonts w:ascii="Amiri" w:hAnsi="Amiri" w:eastAsia="Amiri" w:cs="Amiri"/>
          <w:lang w:bidi="ar-SA"/>
          <w:color w:val="111111"/>
          <w:sz w:val="28"/>
          <w:szCs w:val="28"/>
          <w:rtl/>
        </w:rPr>
        <w:t xml:space="preserve">وَ مِنْهُ، عَنْ حَمَّادِ بْنِ عِيسَي عَنْ إِبْرَاهِيمَ بْنِ عُمَرَ الْيَمَانِيِّ قَالَ: قُلْتُ لِأَبِي عَبْدِ اللَّهِ عليه السلام يَزْعُمُونَ النَّاسُ أَنَّ الْأُتْرُجَّ عَلَي الرِّيقِ أَجْوَدُ مَا يَكُونُ قَالَ إِنْ كَانَ قَبْلَ الطَّعَامِ خَيْرٌ فَبَعْدَ الطَّعَامِ خَيْرٌ وَ خَيْرٌ</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5"/>
      </w:pPr>
      <w:bookmarkStart w:id="2062" w:name="_Toc1578"/>
      <w:r>
        <w:t>بيان</w:t>
      </w:r>
      <w:bookmarkEnd w:id="2062"/>
    </w:p>
    <w:p>
      <w:pPr>
        <w:pStyle w:val="BookText"/>
      </w:pPr>
      <w:r>
        <w:rPr>
          <w:rFonts w:ascii="Amiri" w:hAnsi="Amiri" w:eastAsia="Amiri" w:cs="Amiri"/>
          <w:lang w:bidi="ar-SA"/>
          <w:color w:val="111111"/>
          <w:sz w:val="28"/>
          <w:szCs w:val="28"/>
          <w:rtl/>
        </w:rPr>
        <w:t xml:space="preserve">إن كان قبل الطعام خير كان تامة أو ضمير الشأن فيه مقدر وَ رَوَاهُ</w:t>
      </w:r>
    </w:p>
    <w:p>
      <w:pPr>
        <w:pStyle w:val="BookText"/>
      </w:pPr>
      <w:r>
        <w:rPr>
          <w:rFonts w:ascii="IRNazanin" w:hAnsi="IRNazanin" w:eastAsia="IRNazanin" w:cs="IRNazanin"/>
          <w:lang w:bidi="fa-IR"/>
          <w:color w:val="111111"/>
          <w:sz w:val="28"/>
          <w:szCs w:val="28"/>
          <w:rtl/>
        </w:rPr>
        <w:t xml:space="preserve">و آلوده‌تر و ناتوانتر می کند و برخی مشمش را اجاص می دانند.</w:t>
      </w:r>
    </w:p>
    <w:p>
      <w:pPr>
        <w:pStyle w:val="BookText"/>
      </w:pPr>
      <w:r>
        <w:rPr>
          <w:rFonts w:ascii="IRNazanin" w:hAnsi="IRNazanin" w:eastAsia="IRNazanin" w:cs="IRNazanin"/>
          <w:lang w:bidi="fa-IR"/>
          <w:color w:val="111111"/>
          <w:sz w:val="28"/>
          <w:szCs w:val="28"/>
          <w:rtl/>
        </w:rPr>
        <w:t xml:space="preserve">در بحر الجواهر گفته است: مشمش مانند زبرج و جعفر، زردآلو است سرد و تر و از درجه دوم است، و خونی که از آن می تراود زود عفونت می پذیرد، و سزاوار است که آن را بعد از خوراک نخورند زیرا تباهی می آورد و در دهانه معده ورم می کند و حرارتش را فرو می نشاند و چیزی بیش از او معده را سست نمی کند، و از پر خوردنش پس از مدتی تب ها پدید می آیند .</w:t>
      </w:r>
    </w:p>
    <w:p>
      <w:pPr>
        <w:pStyle w:val="Heading3"/>
      </w:pPr>
      <w:bookmarkStart w:id="2063" w:name="_Toc1579"/>
      <w:r>
        <w:t>باب پانزدهم : ترنج</w:t>
      </w:r>
      <w:bookmarkEnd w:id="2063"/>
    </w:p>
    <w:p>
      <w:pPr>
        <w:pStyle w:val="Heading4"/>
      </w:pPr>
      <w:bookmarkStart w:id="2064" w:name="_Toc1580"/>
      <w:r>
        <w:t>روایات</w:t>
      </w:r>
      <w:bookmarkEnd w:id="2064"/>
    </w:p>
    <w:p>
      <w:pPr>
        <w:pStyle w:val="Heading5"/>
      </w:pPr>
      <w:bookmarkStart w:id="2065" w:name="_Toc1581"/>
      <w:r>
        <w:t>روایت 1</w:t>
      </w:r>
      <w:bookmarkEnd w:id="2065"/>
    </w:p>
    <w:p>
      <w:pPr>
        <w:pStyle w:val="BookText"/>
      </w:pPr>
      <w:r>
        <w:rPr>
          <w:rFonts w:ascii="IRNazanin" w:hAnsi="IRNazanin" w:eastAsia="IRNazanin" w:cs="IRNazanin"/>
          <w:lang w:bidi="fa-IR"/>
          <w:color w:val="111111"/>
          <w:sz w:val="28"/>
          <w:szCs w:val="28"/>
          <w:rtl/>
        </w:rPr>
        <w:t xml:space="preserve">امالی طوسی: امام صادق علیه السّلام فرمود: ترنج سنگین است و نان خشکیده آن را در معده هضم می کند. </w:t>
      </w:r>
      <w:r>
        <w:rPr>
          <w:rStyle w:val="FootnoteReference"/>
        </w:rPr>
        <w:footnoteReference w:id="1513"/>
      </w:r>
    </w:p>
    <w:p>
      <w:pPr>
        <w:pStyle w:val="Heading5"/>
      </w:pPr>
      <w:bookmarkStart w:id="2066" w:name="_Toc1582"/>
      <w:r>
        <w:t>روایت 2</w:t>
      </w:r>
      <w:bookmarkEnd w:id="2066"/>
    </w:p>
    <w:p>
      <w:pPr>
        <w:pStyle w:val="BookText"/>
      </w:pPr>
      <w:r>
        <w:rPr>
          <w:rFonts w:ascii="IRNazanin" w:hAnsi="IRNazanin" w:eastAsia="IRNazanin" w:cs="IRNazanin"/>
          <w:lang w:bidi="fa-IR"/>
          <w:color w:val="111111"/>
          <w:sz w:val="28"/>
          <w:szCs w:val="28"/>
          <w:rtl/>
        </w:rPr>
        <w:t xml:space="preserve">خصال: امیر المؤمنین علیه السّلام فرمود: ترنج را پیش و پس از غذا بخورید که خاندان محمّد صلی اللَّه علیه و آله چنین می کنند. </w:t>
      </w:r>
      <w:r>
        <w:rPr>
          <w:rStyle w:val="FootnoteReference"/>
        </w:rPr>
        <w:footnoteReference w:id="1514"/>
      </w:r>
      <w:r>
        <w:rPr>
          <w:rFonts w:ascii="IRNazanin" w:hAnsi="IRNazanin" w:eastAsia="IRNazanin" w:cs="IRNazanin"/>
          <w:lang w:bidi="fa-IR"/>
          <w:color w:val="111111"/>
          <w:sz w:val="28"/>
          <w:szCs w:val="28"/>
          <w:rtl/>
        </w:rPr>
        <w:t xml:space="preserve">در محاسن مانند آن آمده است. </w:t>
      </w:r>
      <w:r>
        <w:rPr>
          <w:rStyle w:val="FootnoteReference"/>
        </w:rPr>
        <w:footnoteReference w:id="1515"/>
      </w:r>
    </w:p>
    <w:p>
      <w:pPr>
        <w:pStyle w:val="Heading5"/>
      </w:pPr>
      <w:bookmarkStart w:id="2067" w:name="_Toc1583"/>
      <w:r>
        <w:t>روایت 3</w:t>
      </w:r>
      <w:bookmarkEnd w:id="2067"/>
    </w:p>
    <w:p>
      <w:pPr>
        <w:pStyle w:val="BookText"/>
      </w:pPr>
      <w:r>
        <w:rPr>
          <w:rFonts w:ascii="IRNazanin" w:hAnsi="IRNazanin" w:eastAsia="IRNazanin" w:cs="IRNazanin"/>
          <w:lang w:bidi="fa-IR"/>
          <w:color w:val="111111"/>
          <w:sz w:val="28"/>
          <w:szCs w:val="28"/>
          <w:rtl/>
        </w:rPr>
        <w:t xml:space="preserve">محاسن: ابراهیم بن عمر یمانی می گوید: به امام صادق علیه السّلام گفتم: مردم می پندارند ترنج ناشتا بهتر است. فرمود: اگر پیش از خوراک باشد بهتر است پس از آن بهتر و بهتر است. </w:t>
      </w:r>
      <w:r>
        <w:rPr>
          <w:rStyle w:val="FootnoteReference"/>
        </w:rPr>
        <w:footnoteReference w:id="1516"/>
      </w:r>
    </w:p>
    <w:p>
      <w:pPr>
        <w:pStyle w:val="Heading5"/>
      </w:pPr>
      <w:bookmarkStart w:id="2068" w:name="_Toc1584"/>
      <w:r>
        <w:t>بیان</w:t>
      </w:r>
      <w:bookmarkEnd w:id="2068"/>
    </w:p>
    <w:p>
      <w:pPr>
        <w:pStyle w:val="BookText"/>
      </w:pPr>
      <w:r>
        <w:rPr>
          <w:rFonts w:ascii="IRNazanin" w:hAnsi="IRNazanin" w:eastAsia="IRNazanin" w:cs="IRNazanin"/>
          <w:lang w:bidi="fa-IR"/>
          <w:color w:val="111111"/>
          <w:sz w:val="28"/>
          <w:szCs w:val="28"/>
          <w:rtl/>
        </w:rPr>
        <w:t xml:space="preserve">«إن کان قبل الطعام خیر» یعنی کامل و تمام است یا اینکه ضمیر شان در آن مقدر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6" w:name="pg13486_328661"/>
    <w:bookmarkEnd w:id="166"/>
    <w:p>
      <w:pPr>
        <w:pStyle w:val="BookText"/>
      </w:pPr>
      <w:r>
        <w:rPr>
          <w:rFonts w:ascii="Amiri" w:hAnsi="Amiri" w:eastAsia="Amiri" w:cs="Amiri"/>
          <w:lang w:bidi="ar-SA"/>
          <w:color w:val="111111"/>
          <w:sz w:val="28"/>
          <w:szCs w:val="28"/>
          <w:rtl/>
        </w:rPr>
        <w:t xml:space="preserve">فِي الْكَافِي‌</w:t>
      </w:r>
      <w:r>
        <w:rPr>
          <w:rStyle w:val="FootnoteReference"/>
        </w:rPr>
        <w:footnoteReference w:id="1517"/>
      </w:r>
      <w:r>
        <w:rPr>
          <w:rFonts w:ascii="Amiri" w:hAnsi="Amiri" w:eastAsia="Amiri" w:cs="Amiri"/>
          <w:lang w:bidi="ar-SA"/>
          <w:color w:val="111111"/>
          <w:sz w:val="28"/>
          <w:szCs w:val="28"/>
          <w:rtl/>
        </w:rPr>
        <w:t xml:space="preserve">عَنْ مُحَمَّدِ بْنِ يَحْيَي عَنْ أَحْمَدَ بْنِ مُحَمَّدٍ عَنِ الْحُسَيْنِ بْنِ سَعِيدٍ عَنْ حَمَّادٍ إِلَي قَوْلِهِ: فَهُوَ بَعْدَ الطَّعَامِ خَيْرٌ وَ خَيْرٌ وَ أَجْوَدُ.</w:t>
      </w:r>
    </w:p>
    <w:p>
      <w:pPr>
        <w:pStyle w:val="Heading5"/>
      </w:pPr>
      <w:bookmarkStart w:id="2069" w:name="_Toc1585"/>
      <w:r>
        <w:t>«4»</w:t>
      </w:r>
      <w:bookmarkEnd w:id="2069"/>
    </w:p>
    <w:p>
      <w:pPr>
        <w:pStyle w:val="BookText"/>
      </w:pPr>
      <w:r>
        <w:rPr>
          <w:rFonts w:ascii="Amiri" w:hAnsi="Amiri" w:eastAsia="Amiri" w:cs="Amiri"/>
          <w:lang w:bidi="ar-SA"/>
          <w:color w:val="111111"/>
          <w:sz w:val="28"/>
          <w:szCs w:val="28"/>
          <w:rtl/>
        </w:rPr>
        <w:t xml:space="preserve">الْمَحَاسِنُ، عَنْ بَكْرِ بْنِ صَالِحٍ عَنِ الْجَعْفَرِيِّ عَنْ أَبِي الْحَسَنِ عليه السلام قَالَ: أَيَّ شَيْ‌ءٍ يَأْمُرُكُمْ أَطِبَّاؤُكُمْ مِنَ الْأُتْرُجِّ قُلْتُ يَأْمُرُونَنَا بِهِ قَبْلَ الطَّعَامِ قَالَ قَالَ لَكِنِّي آمُرُكُمْ بِهِ بَعْدَ الطَّعَامِ‌</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5"/>
      </w:pPr>
      <w:bookmarkStart w:id="2070" w:name="_Toc1586"/>
      <w:r>
        <w:t>«5»</w:t>
      </w:r>
      <w:bookmarkEnd w:id="2070"/>
    </w:p>
    <w:p>
      <w:pPr>
        <w:pStyle w:val="BookText"/>
      </w:pPr>
      <w:r>
        <w:rPr>
          <w:rFonts w:ascii="Amiri" w:hAnsi="Amiri" w:eastAsia="Amiri" w:cs="Amiri"/>
          <w:lang w:bidi="ar-SA"/>
          <w:color w:val="111111"/>
          <w:sz w:val="28"/>
          <w:szCs w:val="28"/>
          <w:rtl/>
        </w:rPr>
        <w:t xml:space="preserve">وَ مِنْهُ، عَنْ مُحَمَّدِ بْنِ عِيسَي عَنْ أَبِي بَصِيرٍ قَالَ: كَانَ عِنْدِي ضَيْفٌ فَتَشَهَّي عَلَيَّ أُتْرُجّاً بِعَسَلٍ فَأَطْعَمْتُهُ وَ أَكَلْتُ مَعَهُ ثُمَّ مَضَيْتُ إِلَي أَبِي عَبْدِ اللَّهِ عليه السلام فَإِذَا الْمَائِدَةُ بَيْنَ يَدَيْهِ فَقَالَ لِي ادْنُ فَكُلْ قُلْتُ إِنِّي قَدْ أَكَلْتُ قَبْلَ أَنْ آتِيَكَ أُتْرُجّاً بِعَسَلٍ وَ أَنَا أَجِدُ ثِقْلَهُ لِأَنِّي أَكْثَرْتُ مِنْهُ فَقَالَ يَا غُلَامُ انْطَلِقْ إِلَي فُلَانَةَ فَقُلْ لَهَا ابْعَثِي إِلَيْنَا بِحَرْفِ رَغِيفٍ يَابِسٍ مِنَ الَّذِي يُجَفَّفُ فِي التَّنُّورِ فَأُتِيَ بِهِ فَقَالَ كُلْ هَذَا فَإِنَّ الْخُبْزَ الْيَابِسَ يَهْضِمُ الْأُتْرُجَّ فَأَكَلْتُهُ ثُمَّ قُمْتُ مِنْ مَكَانِي فَكَأَنِّي لَمْ آكُلْ شَيْئاً</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5"/>
      </w:pPr>
      <w:bookmarkStart w:id="2071" w:name="_Toc1587"/>
      <w:r>
        <w:t>بيان</w:t>
      </w:r>
      <w:bookmarkEnd w:id="2071"/>
    </w:p>
    <w:p>
      <w:pPr>
        <w:pStyle w:val="BookText"/>
      </w:pPr>
      <w:r>
        <w:rPr>
          <w:rFonts w:ascii="Amiri" w:hAnsi="Amiri" w:eastAsia="Amiri" w:cs="Amiri"/>
          <w:lang w:bidi="ar-SA"/>
          <w:color w:val="111111"/>
          <w:sz w:val="28"/>
          <w:szCs w:val="28"/>
          <w:rtl/>
        </w:rPr>
        <w:t xml:space="preserve">التشهي إظهار الشهوة و علي ليس في الكافي و علي تقديره كأنه لتضمين معني التحميل و الإلزام قال في القاموس شهيه كرضيه و تشهاه أحبه و تشهي اقترح شهوة بعد شهوة و في الصحاح شهيت الشي‌ء بالكسر شهوة إذا اشتهيته و تشهيت علي فلان كذا و قال حرف كل شي‌ء طرفه و شفيره و حدّه.</w:t>
      </w:r>
    </w:p>
    <w:p>
      <w:pPr>
        <w:pStyle w:val="Heading5"/>
      </w:pPr>
      <w:bookmarkStart w:id="2072" w:name="_Toc1588"/>
      <w:r>
        <w:t>«6»</w:t>
      </w:r>
      <w:bookmarkEnd w:id="2072"/>
    </w:p>
    <w:p>
      <w:pPr>
        <w:pStyle w:val="BookText"/>
      </w:pPr>
      <w:r>
        <w:rPr>
          <w:rFonts w:ascii="Amiri" w:hAnsi="Amiri" w:eastAsia="Amiri" w:cs="Amiri"/>
          <w:lang w:bidi="ar-SA"/>
          <w:color w:val="111111"/>
          <w:sz w:val="28"/>
          <w:szCs w:val="28"/>
          <w:rtl/>
        </w:rPr>
        <w:t xml:space="preserve">الْمَحَاسِنُ، عَنِ الْحُسَيْنِ بْنِ مُنْذِرٍ وَ بَكْرِ بْنِ صَالِحٍ عَنِ الْجَعْفَرِيِّ قَالَ قَالَ أَبُو الْحَسَنِ عليه السلام: مَا تَقُولُ الْأَطِبَّاءُ فِي الْأُتْرُجِّ قَالَ يَأْمُرُونَنَا بِأَكْلِهِ عَلَي الرِّيقِ قَالَ لَكِنِّي آمُرُكُمْ أَنْ تَأْكُلُوهُ عَلَي الشِّبَعِ‌</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5"/>
      </w:pPr>
      <w:bookmarkStart w:id="2073" w:name="_Toc1589"/>
      <w:r>
        <w:t>«7»</w:t>
      </w:r>
      <w:bookmarkEnd w:id="2073"/>
    </w:p>
    <w:p>
      <w:pPr>
        <w:pStyle w:val="BookText"/>
      </w:pPr>
      <w:r>
        <w:rPr>
          <w:rFonts w:ascii="Amiri" w:hAnsi="Amiri" w:eastAsia="Amiri" w:cs="Amiri"/>
          <w:lang w:bidi="ar-SA"/>
          <w:color w:val="111111"/>
          <w:sz w:val="28"/>
          <w:szCs w:val="28"/>
          <w:rtl/>
        </w:rPr>
        <w:t xml:space="preserve">الطب، طب الأئمة عليهم السلام عَنْ عَبْدِ اللَّهِ بْنِ بِسْطَامَ عَنْ عَبْدِ اللَّهِ بْنِ إِبْرَاهِيمَ عَنْ مُحَمَّدِ بْنِ الْجَهْمِ عَنْ إِبْرَاهِيمَ بْنِ الْحَسَنِ الْجَعْفَرِيِّ عَنْ أَبِي عَبْدِ اللَّهِ عليه السلام: أَنَّهُ قَالَ لِأَصْحَابِهِ بِأَيِّ شَيْ‌ءٍ يَأْمُرُكُمْ أَطِبَّاؤُكُمْ فِي الْأُتْرُجِّ قَالُوا يَا ابْنَ رَسُولِ اللَّهِ يَأْمُرُونَنَا بِهِ قَبْلَ الطَّعَامِ قَالَ مَا مِنْ شَيْ‌ءٍ أَرْدَأَ مِنْهُ قَبْلَ الطَّعَامِ وَ مَا مِنْ شَيْ‌ءٍ أَنْفَعَ مِنْهُ بَعْدَ الطَّعَامِ فَعَلَيْكُمْ</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521"/>
      </w:r>
    </w:p>
    <w:p>
      <w:pPr>
        <w:pStyle w:val="Heading5"/>
      </w:pPr>
      <w:bookmarkStart w:id="2074" w:name="_Toc1590"/>
      <w:r>
        <w:t>روایت 4</w:t>
      </w:r>
      <w:bookmarkEnd w:id="2074"/>
    </w:p>
    <w:p>
      <w:pPr>
        <w:pStyle w:val="BookText"/>
      </w:pPr>
      <w:r>
        <w:rPr>
          <w:rFonts w:ascii="IRNazanin" w:hAnsi="IRNazanin" w:eastAsia="IRNazanin" w:cs="IRNazanin"/>
          <w:lang w:bidi="fa-IR"/>
          <w:color w:val="111111"/>
          <w:sz w:val="28"/>
          <w:szCs w:val="28"/>
          <w:rtl/>
        </w:rPr>
        <w:t xml:space="preserve">محاسن: ابی الحسن علیه السّلام به جعفری فرمود: پزشکهای شما در باره ترنج به شما چه می گویند؟ ، گفتم: پیش از خوراک به خوردن آن دستور می دهند، فرمود: ولی من دستور می دهم پس از خوراک باشد.</w:t>
      </w:r>
      <w:r>
        <w:rPr>
          <w:rStyle w:val="FootnoteReference"/>
        </w:rPr>
        <w:footnoteReference w:id="1522"/>
      </w:r>
    </w:p>
    <w:p>
      <w:pPr>
        <w:pStyle w:val="Heading5"/>
      </w:pPr>
      <w:bookmarkStart w:id="2075" w:name="_Toc1591"/>
      <w:r>
        <w:t>روایت 5</w:t>
      </w:r>
      <w:bookmarkEnd w:id="2075"/>
    </w:p>
    <w:p>
      <w:pPr>
        <w:pStyle w:val="BookText"/>
      </w:pPr>
      <w:r>
        <w:rPr>
          <w:rFonts w:ascii="IRNazanin" w:hAnsi="IRNazanin" w:eastAsia="IRNazanin" w:cs="IRNazanin"/>
          <w:lang w:bidi="fa-IR"/>
          <w:color w:val="111111"/>
          <w:sz w:val="28"/>
          <w:szCs w:val="28"/>
          <w:rtl/>
        </w:rPr>
        <w:t xml:space="preserve">محاسن: ابی بصیر می گوید: مهمانی داشتم و از من ترنج با عسل خواست به او خوراندم و با او خوردم و نزد امام صادق علیه السّلام رفتم و دیدم در مقابل ایشان سفره گسترده است. به من فرمود: نزدیک بیا و بخور، گفتم: من پیش از اینکه نزد شما آیم ترنج با عسل خوردم و سنگین شدم چون زیاد از آن خوردم، فرمود: ای غلام برو نزد فلان زن و بگو یک تکه نان خشک که در تنور خشک شده باشد بما بده، و آن را آورد، فرمود: این را بخور که نان خشک ترنج را هضم می کند، و خوردم و از جا برخاستم و گویا چیزی نخورده‌ام. </w:t>
      </w:r>
      <w:r>
        <w:rPr>
          <w:rStyle w:val="FootnoteReference"/>
        </w:rPr>
        <w:footnoteReference w:id="1523"/>
      </w:r>
    </w:p>
    <w:p>
      <w:pPr>
        <w:pStyle w:val="Heading5"/>
      </w:pPr>
      <w:bookmarkStart w:id="2076" w:name="_Toc1592"/>
      <w:r>
        <w:t>بیان</w:t>
      </w:r>
      <w:bookmarkEnd w:id="2076"/>
    </w:p>
    <w:p>
      <w:pPr>
        <w:pStyle w:val="BookText"/>
      </w:pPr>
      <w:r>
        <w:rPr>
          <w:rFonts w:ascii="IRNazanin" w:hAnsi="IRNazanin" w:eastAsia="IRNazanin" w:cs="IRNazanin"/>
          <w:lang w:bidi="fa-IR"/>
          <w:color w:val="111111"/>
          <w:sz w:val="28"/>
          <w:szCs w:val="28"/>
          <w:rtl/>
        </w:rPr>
        <w:t xml:space="preserve">«التشهی» یعنی اظهار شهوت و در کافی «علی» وجود ندارد. و با فرض وجود آن گویا معنای تحمیل و الزام را در بر دارد. در قاموس گفته است «شهیه» مانند رضیه بوده و تشهّاه یعنی آن را دوست دارد. تشهی یعنی میلی بعد از میلی به آن پیدا کرد. در صحاح گفته است: شهیت الشیء شهوه زمانی گفته می شود که به چیزی میل و اشتها پیدا کنی و تشهیت علی فلان بکذا نیز به همین معناست. و گفته است: حرف هر چیزی به معنای کنار و لبه و مرز آن چیز می باشد.</w:t>
      </w:r>
    </w:p>
    <w:p>
      <w:pPr>
        <w:pStyle w:val="Heading5"/>
      </w:pPr>
      <w:bookmarkStart w:id="2077" w:name="_Toc1593"/>
      <w:r>
        <w:t>روایت 6</w:t>
      </w:r>
      <w:bookmarkEnd w:id="2077"/>
    </w:p>
    <w:p>
      <w:pPr>
        <w:pStyle w:val="BookText"/>
      </w:pPr>
      <w:r>
        <w:rPr>
          <w:rFonts w:ascii="IRNazanin" w:hAnsi="IRNazanin" w:eastAsia="IRNazanin" w:cs="IRNazanin"/>
          <w:lang w:bidi="fa-IR"/>
          <w:color w:val="111111"/>
          <w:sz w:val="28"/>
          <w:szCs w:val="28"/>
          <w:rtl/>
        </w:rPr>
        <w:t xml:space="preserve">محاسن: ابوالحسن علیه السلام به جعفری فرمود: پزشکان شما در مورد ترنج چه می گویند؟ گفت به ما دستور می دهند تا ناشتا آن را بخوریم. فرمود: اما من به شما دستور می دهم که بر سیری [و نه ناشتا] آن را بخورید.</w:t>
      </w:r>
      <w:r>
        <w:rPr>
          <w:rStyle w:val="FootnoteReference"/>
        </w:rPr>
        <w:footnoteReference w:id="1524"/>
      </w:r>
    </w:p>
    <w:p>
      <w:pPr>
        <w:pStyle w:val="Heading5"/>
      </w:pPr>
      <w:bookmarkStart w:id="2078" w:name="_Toc1594"/>
      <w:r>
        <w:t>روایت 7</w:t>
      </w:r>
      <w:bookmarkEnd w:id="2078"/>
    </w:p>
    <w:p>
      <w:pPr>
        <w:pStyle w:val="BookText"/>
      </w:pPr>
      <w:r>
        <w:rPr>
          <w:rFonts w:ascii="IRNazanin" w:hAnsi="IRNazanin" w:eastAsia="IRNazanin" w:cs="IRNazanin"/>
          <w:lang w:bidi="fa-IR"/>
          <w:color w:val="111111"/>
          <w:sz w:val="28"/>
          <w:szCs w:val="28"/>
          <w:rtl/>
        </w:rPr>
        <w:t xml:space="preserve">طب الائمه: امام صادق علیه السّلام به یاران خود فرمود: پزشکان شما، در باره ترنج چه می گویند؟ گفتند: ای پسر رسول خدا به ما دستور می دهند تا پیش از غذا آن را بخوریم. فرمود: چیزی پیش از خوراک بدتر از ترنج نیست و پس از آن بهتر از ترنج نیست و شما باد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7" w:name="pg13486_328662"/>
    <w:bookmarkEnd w:id="167"/>
    <w:p>
      <w:pPr>
        <w:pStyle w:val="BookText"/>
      </w:pPr>
      <w:r>
        <w:rPr>
          <w:rFonts w:ascii="Amiri" w:hAnsi="Amiri" w:eastAsia="Amiri" w:cs="Amiri"/>
          <w:lang w:bidi="ar-SA"/>
          <w:color w:val="111111"/>
          <w:sz w:val="28"/>
          <w:szCs w:val="28"/>
          <w:rtl/>
        </w:rPr>
        <w:t xml:space="preserve">بِالْمُرَبَّي مِنْهُ فَإِنَّ لَهُ رَائِحَةً فِي الْجَوْفِ كَرَائِحَةِ الْمِسْكِ.</w:t>
      </w:r>
    </w:p>
    <w:p>
      <w:pPr>
        <w:pStyle w:val="BookText"/>
      </w:pPr>
      <w:r>
        <w:rPr>
          <w:rFonts w:ascii="Amiri" w:hAnsi="Amiri" w:eastAsia="Amiri" w:cs="Amiri"/>
          <w:lang w:bidi="ar-SA"/>
          <w:color w:val="111111"/>
          <w:sz w:val="28"/>
          <w:szCs w:val="28"/>
          <w:rtl/>
        </w:rPr>
        <w:t xml:space="preserve">وَ قَالَ فِي رِوَايَةٍ أُخْرَي: إِنْ كَانَ قَبْلَ الطَّعَامِ خَيْرٌ فَبَعْدَ الطَّعَامِ خَيْرٌ وَ خَيْرٌ ثُمَّ قَالَ هُوَ يُؤْذِي قَبْلَ الطَّعَامِ وَ يَنْفَعُ بَعْدَ الطَّعَامِ وَ إِنَّ الْجُبُنَّ الْيَابِسَ يَهْضِمُ الْأُتْرُجَ‌</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Heading3"/>
      </w:pPr>
      <w:bookmarkStart w:id="2079" w:name="_Toc1595"/>
      <w:r>
        <w:t>باب 16 البطيخ</w:t>
      </w:r>
      <w:bookmarkEnd w:id="2079"/>
    </w:p>
    <w:p>
      <w:pPr>
        <w:pStyle w:val="Heading4"/>
      </w:pPr>
      <w:bookmarkStart w:id="2080" w:name="_Toc1596"/>
      <w:r>
        <w:t>روايات</w:t>
      </w:r>
      <w:bookmarkEnd w:id="2080"/>
    </w:p>
    <w:p>
      <w:pPr>
        <w:pStyle w:val="Heading5"/>
      </w:pPr>
      <w:bookmarkStart w:id="2081" w:name="_Toc1597"/>
      <w:r>
        <w:t>«1»</w:t>
      </w:r>
      <w:bookmarkEnd w:id="2081"/>
    </w:p>
    <w:p>
      <w:pPr>
        <w:pStyle w:val="BookText"/>
      </w:pPr>
      <w:r>
        <w:rPr>
          <w:rFonts w:ascii="Amiri" w:hAnsi="Amiri" w:eastAsia="Amiri" w:cs="Amiri"/>
          <w:lang w:bidi="ar-SA"/>
          <w:color w:val="111111"/>
          <w:sz w:val="28"/>
          <w:szCs w:val="28"/>
          <w:rtl/>
        </w:rPr>
        <w:t xml:space="preserve">الْمَحَاسِنُ، عَنْ جَعْفَرِ بْنِ مُحَمَّدٍ الْأَشْعَرِيِّ عَنِ ابْنِ الْقَدَّاحِ عَنْ أَبِي عَبْدِ اللَّهِ عليه السلام قَالَ: كَانَ النَّبِيُّ يُعْجِبُهُ الرُّطَبُ بِالْخِرْبِزِ</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5"/>
      </w:pPr>
      <w:bookmarkStart w:id="2082" w:name="_Toc1598"/>
      <w:r>
        <w:t>«2»</w:t>
      </w:r>
      <w:bookmarkEnd w:id="2082"/>
    </w:p>
    <w:p>
      <w:pPr>
        <w:pStyle w:val="BookText"/>
      </w:pPr>
      <w:r>
        <w:rPr>
          <w:rFonts w:ascii="Amiri" w:hAnsi="Amiri" w:eastAsia="Amiri" w:cs="Amiri"/>
          <w:lang w:bidi="ar-SA"/>
          <w:color w:val="111111"/>
          <w:sz w:val="28"/>
          <w:szCs w:val="28"/>
          <w:rtl/>
        </w:rPr>
        <w:t xml:space="preserve">وَ مِنْهُ، عَنِ النَّوْفَلِيِّ عَنِ الشَّعِيرِيِّ عَنْ جَعْفَرِ بْنِ مُحَمَّدٍ عليه السلام قَالَ: كَانَ النَّبِيُّ صلي الله عليه و آله يَأْكُلُ الْبِطِّيخَ بِالتَّمْرِ</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5"/>
      </w:pPr>
      <w:bookmarkStart w:id="2083" w:name="_Toc1599"/>
      <w:r>
        <w:t>«3»</w:t>
      </w:r>
      <w:bookmarkEnd w:id="2083"/>
    </w:p>
    <w:p>
      <w:pPr>
        <w:pStyle w:val="BookText"/>
      </w:pPr>
      <w:r>
        <w:rPr>
          <w:rFonts w:ascii="Amiri" w:hAnsi="Amiri" w:eastAsia="Amiri" w:cs="Amiri"/>
          <w:lang w:bidi="ar-SA"/>
          <w:color w:val="111111"/>
          <w:sz w:val="28"/>
          <w:szCs w:val="28"/>
          <w:rtl/>
        </w:rPr>
        <w:t xml:space="preserve">وَ مِنْهُ، عَنِ ابْنِ فَضَّالٍ عَنْ بَعْضِ أَصْحَابِهِ عَنْ أَبِي عَبْدِ اللَّهِ عليه السلام قَالَ: كَانَ رَسُولُ اللَّهِ صلي الله عليه و آله يَأْكُلُ الرُّطَبَ بِالْخِرْبِزِ وَ فِي حَدِيثٍ آخَرَ: يُحِبُّ الرُّطَبَ بِالْخِرْبِزِ</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5"/>
      </w:pPr>
      <w:bookmarkStart w:id="2084" w:name="_Toc1600"/>
      <w:r>
        <w:t>بيان</w:t>
      </w:r>
      <w:bookmarkEnd w:id="2084"/>
    </w:p>
    <w:p>
      <w:pPr>
        <w:pStyle w:val="BookText"/>
      </w:pPr>
      <w:r>
        <w:rPr>
          <w:rFonts w:ascii="Amiri" w:hAnsi="Amiri" w:eastAsia="Amiri" w:cs="Amiri"/>
          <w:lang w:bidi="ar-SA"/>
          <w:color w:val="111111"/>
          <w:sz w:val="28"/>
          <w:szCs w:val="28"/>
          <w:rtl/>
        </w:rPr>
        <w:t xml:space="preserve">في القاموس الخربز بالكسر البطيخ عربي صحيح أو أصله فارسي.</w:t>
      </w:r>
    </w:p>
    <w:p>
      <w:pPr>
        <w:pStyle w:val="Heading5"/>
      </w:pPr>
      <w:bookmarkStart w:id="2085" w:name="_Toc1601"/>
      <w:r>
        <w:t>«4»</w:t>
      </w:r>
      <w:bookmarkEnd w:id="2085"/>
    </w:p>
    <w:p>
      <w:pPr>
        <w:pStyle w:val="BookText"/>
      </w:pPr>
      <w:r>
        <w:rPr>
          <w:rFonts w:ascii="Amiri" w:hAnsi="Amiri" w:eastAsia="Amiri" w:cs="Amiri"/>
          <w:lang w:bidi="ar-SA"/>
          <w:color w:val="111111"/>
          <w:sz w:val="28"/>
          <w:szCs w:val="28"/>
          <w:rtl/>
        </w:rPr>
        <w:t xml:space="preserve">الْمَحَاسِنُ، عَنِ الْيَقْطِينِيِّ عَنِ الدِّهْقَانِ عَنْ دُرُسْتَ عَنْ إِبْرَاهِيمَ بْنِ عَبْدِ الْحَمِيدِ عَنْ أَبِي الْحَسَنِ الْأَوَّلِ قَالَ: أَكَلَ رَسُولُ اللَّهِ صلي الله عليه و آله الْبِطِّيخَ بِالسُّكَّرِ وَ أَكَلَ الْبِطِّيخَ بِالرُّطَبِ‌</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530"/>
      </w:r>
    </w:p>
    <w:p>
      <w:pPr>
        <w:pStyle w:val="Heading5"/>
      </w:pPr>
      <w:bookmarkStart w:id="2086" w:name="_Toc1602"/>
      <w:r>
        <w:t>بيان</w:t>
      </w:r>
      <w:bookmarkEnd w:id="2086"/>
    </w:p>
    <w:p>
      <w:pPr>
        <w:pStyle w:val="BookText"/>
      </w:pPr>
      <w:r>
        <w:rPr>
          <w:rFonts w:ascii="Amiri" w:hAnsi="Amiri" w:eastAsia="Amiri" w:cs="Amiri"/>
          <w:lang w:bidi="ar-SA"/>
          <w:color w:val="111111"/>
          <w:sz w:val="28"/>
          <w:szCs w:val="28"/>
          <w:rtl/>
        </w:rPr>
        <w:t xml:space="preserve">كأنه صلي الله عليه و آله كان يجمع بينهما لتعديلهما إذ الظاهر أن البطيخ الذي كان في تلك البلاد لم يكن حلوا جدا فهو بارد البتة فلذا عدل برودته بالسكر أو الرطب.</w:t>
      </w:r>
    </w:p>
    <w:p>
      <w:pPr>
        <w:pStyle w:val="Heading5"/>
      </w:pPr>
      <w:bookmarkStart w:id="2087" w:name="_Toc1603"/>
      <w:r>
        <w:t>«5»</w:t>
      </w:r>
      <w:bookmarkEnd w:id="2087"/>
    </w:p>
    <w:p>
      <w:pPr>
        <w:pStyle w:val="BookText"/>
      </w:pPr>
      <w:r>
        <w:rPr>
          <w:rFonts w:ascii="Amiri" w:hAnsi="Amiri" w:eastAsia="Amiri" w:cs="Amiri"/>
          <w:lang w:bidi="ar-SA"/>
          <w:color w:val="111111"/>
          <w:sz w:val="28"/>
          <w:szCs w:val="28"/>
          <w:rtl/>
        </w:rPr>
        <w:t xml:space="preserve">الْمَحَاسِنُ، عَنْ عَلِيِّ بْنِ الْحَكَمِ عَنْ أَبِي يَحْيَي عَنْ أَبِي عَبْدِ اللَّهِ عَنْ أَبِيهِ</w:t>
      </w:r>
    </w:p>
    <w:p>
      <w:pPr>
        <w:pStyle w:val="BookText"/>
      </w:pPr>
      <w:r>
        <w:rPr>
          <w:rFonts w:ascii="IRNazanin" w:hAnsi="IRNazanin" w:eastAsia="IRNazanin" w:cs="IRNazanin"/>
          <w:lang w:bidi="fa-IR"/>
          <w:color w:val="111111"/>
          <w:sz w:val="28"/>
          <w:szCs w:val="28"/>
          <w:rtl/>
        </w:rPr>
        <w:t xml:space="preserve">خوردن مربای آن زیرا در درون بوئی دارد چون بوی مشک.</w:t>
      </w:r>
    </w:p>
    <w:p>
      <w:pPr>
        <w:pStyle w:val="BookText"/>
      </w:pPr>
      <w:r>
        <w:rPr>
          <w:rFonts w:ascii="IRNazanin" w:hAnsi="IRNazanin" w:eastAsia="IRNazanin" w:cs="IRNazanin"/>
          <w:lang w:bidi="fa-IR"/>
          <w:color w:val="111111"/>
          <w:sz w:val="28"/>
          <w:szCs w:val="28"/>
          <w:rtl/>
        </w:rPr>
        <w:t xml:space="preserve">و در روایت دیگر فرمود: اگر پیش از خوراک بهتر است پس از آن بهتر و بهتر است، فرمود: پیش از خوراک آزار می دهد و پس از خوراک سودمند است و نان خشک ترنج را هضم می کند. </w:t>
      </w:r>
      <w:r>
        <w:rPr>
          <w:rStyle w:val="FootnoteReference"/>
        </w:rPr>
        <w:footnoteReference w:id="1531"/>
      </w:r>
    </w:p>
    <w:p>
      <w:pPr>
        <w:pStyle w:val="Heading3"/>
      </w:pPr>
      <w:bookmarkStart w:id="2088" w:name="_Toc1604"/>
      <w:r>
        <w:t>باب شانزدهم : خربزه</w:t>
      </w:r>
      <w:bookmarkEnd w:id="2088"/>
    </w:p>
    <w:p>
      <w:pPr>
        <w:pStyle w:val="Heading4"/>
      </w:pPr>
      <w:bookmarkStart w:id="2089" w:name="_Toc1605"/>
      <w:r>
        <w:t>روایات</w:t>
      </w:r>
      <w:bookmarkEnd w:id="2089"/>
    </w:p>
    <w:p>
      <w:pPr>
        <w:pStyle w:val="Heading5"/>
      </w:pPr>
      <w:bookmarkStart w:id="2090" w:name="_Toc1606"/>
      <w:r>
        <w:t>روایت 1</w:t>
      </w:r>
      <w:bookmarkEnd w:id="2090"/>
    </w:p>
    <w:p>
      <w:pPr>
        <w:pStyle w:val="BookText"/>
      </w:pPr>
      <w:r>
        <w:rPr>
          <w:rFonts w:ascii="IRNazanin" w:hAnsi="IRNazanin" w:eastAsia="IRNazanin" w:cs="IRNazanin"/>
          <w:lang w:bidi="fa-IR"/>
          <w:color w:val="111111"/>
          <w:sz w:val="28"/>
          <w:szCs w:val="28"/>
          <w:rtl/>
        </w:rPr>
        <w:t xml:space="preserve">محاسن: امام صادق علیه السلام می فرماید: پیغمبر صلی اللَّه علیه و آله از رطب با خربزه خوشش می‌آمد.</w:t>
      </w:r>
      <w:r>
        <w:rPr>
          <w:rStyle w:val="FootnoteReference"/>
        </w:rPr>
        <w:footnoteReference w:id="1532"/>
      </w:r>
    </w:p>
    <w:p>
      <w:pPr>
        <w:pStyle w:val="Heading5"/>
      </w:pPr>
      <w:bookmarkStart w:id="2091" w:name="_Toc1607"/>
      <w:r>
        <w:t>روایت 2</w:t>
      </w:r>
      <w:bookmarkEnd w:id="2091"/>
    </w:p>
    <w:p>
      <w:pPr>
        <w:pStyle w:val="BookText"/>
      </w:pPr>
      <w:r>
        <w:rPr>
          <w:rFonts w:ascii="IRNazanin" w:hAnsi="IRNazanin" w:eastAsia="IRNazanin" w:cs="IRNazanin"/>
          <w:lang w:bidi="fa-IR"/>
          <w:color w:val="111111"/>
          <w:sz w:val="28"/>
          <w:szCs w:val="28"/>
          <w:rtl/>
        </w:rPr>
        <w:t xml:space="preserve">امام جعفربن محمد علیه السلام می فرماید: پیامبر اکرم صلی الله علیه و آله همواره خربزه را با خرما می خورد. </w:t>
      </w:r>
      <w:r>
        <w:rPr>
          <w:rStyle w:val="FootnoteReference"/>
        </w:rPr>
        <w:footnoteReference w:id="1533"/>
      </w:r>
    </w:p>
    <w:p>
      <w:pPr>
        <w:pStyle w:val="Heading5"/>
      </w:pPr>
      <w:bookmarkStart w:id="2092" w:name="_Toc1608"/>
      <w:r>
        <w:t>روایت 3</w:t>
      </w:r>
      <w:bookmarkEnd w:id="2092"/>
    </w:p>
    <w:p>
      <w:pPr>
        <w:pStyle w:val="BookText"/>
      </w:pPr>
      <w:r>
        <w:rPr>
          <w:rFonts w:ascii="IRNazanin" w:hAnsi="IRNazanin" w:eastAsia="IRNazanin" w:cs="IRNazanin"/>
          <w:lang w:bidi="fa-IR"/>
          <w:color w:val="111111"/>
          <w:sz w:val="28"/>
          <w:szCs w:val="28"/>
          <w:rtl/>
        </w:rPr>
        <w:t xml:space="preserve">امام صادق علیه السلام می فرماید: پیامبر اکرم صلی الله علیه و آله همواره خرما را با خربزه می خورد.</w:t>
      </w:r>
    </w:p>
    <w:p>
      <w:pPr>
        <w:pStyle w:val="BookText"/>
      </w:pPr>
      <w:r>
        <w:rPr>
          <w:rFonts w:ascii="IRNazanin" w:hAnsi="IRNazanin" w:eastAsia="IRNazanin" w:cs="IRNazanin"/>
          <w:lang w:bidi="fa-IR"/>
          <w:color w:val="111111"/>
          <w:sz w:val="28"/>
          <w:szCs w:val="28"/>
          <w:rtl/>
        </w:rPr>
        <w:t xml:space="preserve">در حدیث دیگری است که: خرما را به همراه خربزه می خورد. </w:t>
      </w:r>
      <w:r>
        <w:rPr>
          <w:rStyle w:val="FootnoteReference"/>
        </w:rPr>
        <w:footnoteReference w:id="1534"/>
      </w:r>
    </w:p>
    <w:p>
      <w:pPr>
        <w:pStyle w:val="Heading5"/>
      </w:pPr>
      <w:bookmarkStart w:id="2093" w:name="_Toc1609"/>
      <w:r>
        <w:t>بیان</w:t>
      </w:r>
      <w:bookmarkEnd w:id="2093"/>
    </w:p>
    <w:p>
      <w:pPr>
        <w:pStyle w:val="BookText"/>
      </w:pPr>
      <w:r>
        <w:rPr>
          <w:rFonts w:ascii="IRNazanin" w:hAnsi="IRNazanin" w:eastAsia="IRNazanin" w:cs="IRNazanin"/>
          <w:lang w:bidi="fa-IR"/>
          <w:color w:val="111111"/>
          <w:sz w:val="28"/>
          <w:szCs w:val="28"/>
          <w:rtl/>
        </w:rPr>
        <w:t xml:space="preserve">در قاموس آمده است که خربز با کسره همان بطیخ عربی است و یا اصلش فارسی است.</w:t>
      </w:r>
    </w:p>
    <w:p>
      <w:pPr>
        <w:pStyle w:val="Heading5"/>
      </w:pPr>
      <w:bookmarkStart w:id="2094" w:name="_Toc1610"/>
      <w:r>
        <w:t>روایت 4</w:t>
      </w:r>
      <w:bookmarkEnd w:id="2094"/>
    </w:p>
    <w:p>
      <w:pPr>
        <w:pStyle w:val="BookText"/>
      </w:pPr>
      <w:r>
        <w:rPr>
          <w:rFonts w:ascii="IRNazanin" w:hAnsi="IRNazanin" w:eastAsia="IRNazanin" w:cs="IRNazanin"/>
          <w:lang w:bidi="fa-IR"/>
          <w:color w:val="111111"/>
          <w:sz w:val="28"/>
          <w:szCs w:val="28"/>
          <w:rtl/>
        </w:rPr>
        <w:t xml:space="preserve">امام موسی بن جعفر علیه السّلام می فرماید: رسول خدا صلی اللَّه علیه و آله خربزه و شکر را و خربزه و رطب را با هم می خورد.</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536"/>
      </w:r>
    </w:p>
    <w:p>
      <w:pPr>
        <w:pStyle w:val="Heading5"/>
      </w:pPr>
      <w:bookmarkStart w:id="2095" w:name="_Toc1611"/>
      <w:r>
        <w:t>بیان</w:t>
      </w:r>
      <w:bookmarkEnd w:id="2095"/>
    </w:p>
    <w:p>
      <w:pPr>
        <w:pStyle w:val="BookText"/>
      </w:pPr>
      <w:r>
        <w:rPr>
          <w:rFonts w:ascii="IRNazanin" w:hAnsi="IRNazanin" w:eastAsia="IRNazanin" w:cs="IRNazanin"/>
          <w:lang w:bidi="fa-IR"/>
          <w:color w:val="111111"/>
          <w:sz w:val="28"/>
          <w:szCs w:val="28"/>
          <w:rtl/>
        </w:rPr>
        <w:t xml:space="preserve">گویا پیامبر صلی الله علیه و آله آن دو را با هم می خورد تا معتدل شوند، زیرا ظاهرا خربزه آن سرزمین به خوبی شیرین نبوده و البته سرد بوده و از این رو سردی آن را با شکر یا رطب تعدیل می کرده است .</w:t>
      </w:r>
    </w:p>
    <w:p>
      <w:pPr>
        <w:pStyle w:val="Heading5"/>
      </w:pPr>
      <w:bookmarkStart w:id="2096" w:name="_Toc1612"/>
      <w:r>
        <w:t>روایت 5</w:t>
      </w:r>
      <w:bookmarkEnd w:id="2096"/>
    </w:p>
    <w:p>
      <w:pPr>
        <w:pStyle w:val="BookText"/>
      </w:pPr>
      <w:r>
        <w:rPr>
          <w:rFonts w:ascii="IRNazanin" w:hAnsi="IRNazanin" w:eastAsia="IRNazanin" w:cs="IRNazanin"/>
          <w:lang w:bidi="fa-IR"/>
          <w:color w:val="111111"/>
          <w:sz w:val="28"/>
          <w:szCs w:val="28"/>
          <w:rtl/>
        </w:rPr>
        <w:t xml:space="preserve">محاسن: امام باقر علیه السلام می فرماید: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8" w:name="pg13486_328663"/>
    <w:bookmarkEnd w:id="168"/>
    <w:p>
      <w:pPr>
        <w:pStyle w:val="BookText"/>
      </w:pPr>
      <w:r>
        <w:rPr>
          <w:rFonts w:ascii="Amiri" w:hAnsi="Amiri" w:eastAsia="Amiri" w:cs="Amiri"/>
          <w:lang w:bidi="ar-SA"/>
          <w:color w:val="111111"/>
          <w:sz w:val="28"/>
          <w:szCs w:val="28"/>
          <w:rtl/>
        </w:rPr>
        <w:t xml:space="preserve">عليهما السلام قَالَ: كَانَ رَسُولُ اللَّهِ صلي الله عليه و آله يَأْكُلُ الْخِرْبِزَ بِالسُّكَّرِ</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5"/>
      </w:pPr>
      <w:bookmarkStart w:id="2097" w:name="_Toc1613"/>
      <w:r>
        <w:t>«6»</w:t>
      </w:r>
      <w:bookmarkEnd w:id="2097"/>
    </w:p>
    <w:p>
      <w:pPr>
        <w:pStyle w:val="BookText"/>
      </w:pPr>
      <w:r>
        <w:rPr>
          <w:rFonts w:ascii="Amiri" w:hAnsi="Amiri" w:eastAsia="Amiri" w:cs="Amiri"/>
          <w:lang w:bidi="ar-SA"/>
          <w:color w:val="111111"/>
          <w:sz w:val="28"/>
          <w:szCs w:val="28"/>
          <w:rtl/>
        </w:rPr>
        <w:t xml:space="preserve">وَ مِنْهُ، عَنْ مُحَمَّدِ بْنِ عَلِيٍّ عَنِ ابْنِ أَبِي نَجْرَانَ عَنِ الْعَلَاءِ عَنْ مُحَمَّدٍ قَالَ: دَخَلْتُ عَلَي أَبِي جَعْفَرٍ عليه السلام فَمَرَّ عَلَيْهِ غُلَامٌ لَهُ فَدَعَاهُ فَقَالَ يَا قَيْنُ قُلْتُ وَ مَا الْقَيْنُ قَالَ الْحَدَّادُ ثُمَّ قَالَ أَرُدُّ عَلَيْكَ فُلَانَةَ وَ تُطْعِمُنَا بِدِرْهَمٍ خِرْبِزاً يَعْنِي الْبِطِّيخَ‌</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5"/>
      </w:pPr>
      <w:bookmarkStart w:id="2098" w:name="_Toc1614"/>
      <w:r>
        <w:t>بيان</w:t>
      </w:r>
      <w:bookmarkEnd w:id="2098"/>
    </w:p>
    <w:p>
      <w:pPr>
        <w:pStyle w:val="BookText"/>
      </w:pPr>
      <w:r>
        <w:rPr>
          <w:rFonts w:ascii="Amiri" w:hAnsi="Amiri" w:eastAsia="Amiri" w:cs="Amiri"/>
          <w:lang w:bidi="ar-SA"/>
          <w:color w:val="111111"/>
          <w:sz w:val="28"/>
          <w:szCs w:val="28"/>
          <w:rtl/>
        </w:rPr>
        <w:t xml:space="preserve">القين العبد و الحداد و كأنه عليه السلام كان زوجة جارية من جواريه ثم استردها منه ثم ردها إليه بشرط أن يشتري له عليه السلام بدرهم بطيخا و كأنه عليه السلام قال ذلك علي وجه المطايبة و المزاح.</w:t>
      </w:r>
    </w:p>
    <w:p>
      <w:pPr>
        <w:pStyle w:val="Heading5"/>
      </w:pPr>
      <w:bookmarkStart w:id="2099" w:name="_Toc1615"/>
      <w:r>
        <w:t>«7»</w:t>
      </w:r>
      <w:bookmarkEnd w:id="2099"/>
    </w:p>
    <w:p>
      <w:pPr>
        <w:pStyle w:val="BookText"/>
      </w:pPr>
      <w:r>
        <w:rPr>
          <w:rFonts w:ascii="Amiri" w:hAnsi="Amiri" w:eastAsia="Amiri" w:cs="Amiri"/>
          <w:lang w:bidi="ar-SA"/>
          <w:color w:val="111111"/>
          <w:sz w:val="28"/>
          <w:szCs w:val="28"/>
          <w:rtl/>
        </w:rPr>
        <w:t xml:space="preserve">الْمَحَاسِنُ، عَنْ يَاسِرٍ الْخَادِمِ عَنْ أَبِي الْحَسَنِ الرِّضَا عليه السلام قَالَ: الْبِطِّيخُ عَلَي الرِّيقِ يُورِثُ الْفَالِجَ‌</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5"/>
      </w:pPr>
      <w:bookmarkStart w:id="2100" w:name="_Toc1616"/>
      <w:r>
        <w:t>«8»</w:t>
      </w:r>
      <w:bookmarkEnd w:id="2100"/>
    </w:p>
    <w:p>
      <w:pPr>
        <w:pStyle w:val="BookText"/>
      </w:pPr>
      <w:r>
        <w:rPr>
          <w:rFonts w:ascii="Amiri" w:hAnsi="Amiri" w:eastAsia="Amiri" w:cs="Amiri"/>
          <w:lang w:bidi="ar-SA"/>
          <w:color w:val="111111"/>
          <w:sz w:val="28"/>
          <w:szCs w:val="28"/>
          <w:rtl/>
        </w:rPr>
        <w:t xml:space="preserve">الْمَكَارِمُ، عَنْهُ عليه السلام: مِثْلَهُ ثُمَّ قَالَ وَ فِي رِوَايَةِ الْقُولَنْجِ.</w:t>
      </w:r>
    </w:p>
    <w:p>
      <w:pPr>
        <w:pStyle w:val="BookText"/>
      </w:pPr>
      <w:r>
        <w:rPr>
          <w:rFonts w:ascii="Amiri" w:hAnsi="Amiri" w:eastAsia="Amiri" w:cs="Amiri"/>
          <w:lang w:bidi="ar-SA"/>
          <w:color w:val="111111"/>
          <w:sz w:val="28"/>
          <w:szCs w:val="28"/>
          <w:rtl/>
        </w:rPr>
        <w:t xml:space="preserve">وَ مِنَ الْفِرْدَوْسِ عَنْ أَمِيرِ الْمُؤْمِنِينَ عليه السلام عَنِ النَّبِيِّ صلي الله عليه و آله قَالَ: تَفَكَّهُوا بِالْبِطِّيخِ فَإِنَّ مَاءَهُ رَحْمَةٌ وَ حَلَاوَتَهُ مِنْ حَلَاوَةِ الْجَنَّةِ.</w:t>
      </w:r>
    </w:p>
    <w:p>
      <w:pPr>
        <w:pStyle w:val="BookText"/>
      </w:pPr>
      <w:r>
        <w:rPr>
          <w:rFonts w:ascii="Amiri" w:hAnsi="Amiri" w:eastAsia="Amiri" w:cs="Amiri"/>
          <w:lang w:bidi="ar-SA"/>
          <w:color w:val="111111"/>
          <w:sz w:val="28"/>
          <w:szCs w:val="28"/>
          <w:rtl/>
        </w:rPr>
        <w:t xml:space="preserve">وَ فِي رِوَايَةٍ: أَنَّهُ أُخْرِجَ مِنَ الْجَنَّةِ فَمَنْ أَكَلَ لُقْمَةً مِنَ الْبِطِّيخِ كَتَبَ اللَّهُ لَهُ سَبْعِينَ أَلْفَ حَسَنَةٍ وَ مَحَا عَنْهُ سَبْعِينَ أَلْفَ سَيِّئَةٍ وَ رَفَعَ لَهُ سَبْعِينَ أَلْفَ دَرَجَةٍ.</w:t>
      </w:r>
    </w:p>
    <w:p>
      <w:pPr>
        <w:pStyle w:val="BookText"/>
      </w:pPr>
      <w:r>
        <w:rPr>
          <w:rFonts w:ascii="Amiri" w:hAnsi="Amiri" w:eastAsia="Amiri" w:cs="Amiri"/>
          <w:lang w:bidi="ar-SA"/>
          <w:color w:val="111111"/>
          <w:sz w:val="28"/>
          <w:szCs w:val="28"/>
          <w:rtl/>
        </w:rPr>
        <w:t xml:space="preserve">وَ قَالَ أَمِيرُ الْمُؤْمِنِينَ عليه السلام: الْبِطِّيخُ شَحْمَةُ الْأَرْضِ لَا دَاءَ وَ لَا غَائِلَةَ فِيهِ وَ قَالَ فِيهِ عَشْرُ خِصَالٍ طَعَامٌ وَ شَرَابٌ وَ فَاكِهَةٌ وَ رَيْحَانٌ وَ أُدْمٌ وَ حَلْوَاءُ وَ أُشْنَانٌ وَ خِطْمِيٌّ وَ نقل [بَقْلٌ] وَ دَوَاءٌ.</w:t>
      </w:r>
    </w:p>
    <w:p>
      <w:pPr>
        <w:pStyle w:val="BookText"/>
      </w:pPr>
      <w:r>
        <w:rPr>
          <w:rFonts w:ascii="Amiri" w:hAnsi="Amiri" w:eastAsia="Amiri" w:cs="Amiri"/>
          <w:lang w:bidi="ar-SA"/>
          <w:color w:val="111111"/>
          <w:sz w:val="28"/>
          <w:szCs w:val="28"/>
          <w:rtl/>
        </w:rPr>
        <w:t xml:space="preserve">وَ عَنِ الرَّوْضَةِ لِلرِّضَا عليه السلام:</w:t>
      </w:r>
    </w:p>
    <w:p>
      <w:pPr>
        <w:pStyle w:val="BookText"/>
      </w:pPr>
      <w:r>
        <w:rPr>
          <w:rFonts w:ascii="Amiri" w:hAnsi="Amiri" w:eastAsia="Amiri" w:cs="Amiri"/>
          <w:lang w:bidi="ar-SA"/>
          <w:color w:val="111111"/>
          <w:sz w:val="28"/>
          <w:szCs w:val="28"/>
          <w:rtl/>
        </w:rPr>
        <w:t xml:space="preserve">أَهْدَتْ لَنَا الْأَيَّامُ بِطِّيخَةً *** مِنْ حُلَلِ الْأَرْضِ وَ دَارِ السَّلَامِ</w:t>
      </w:r>
    </w:p>
    <w:p>
      <w:pPr>
        <w:pStyle w:val="BookText"/>
      </w:pPr>
      <w:r>
        <w:rPr>
          <w:rFonts w:ascii="Amiri" w:hAnsi="Amiri" w:eastAsia="Amiri" w:cs="Amiri"/>
          <w:lang w:bidi="ar-SA"/>
          <w:color w:val="111111"/>
          <w:sz w:val="28"/>
          <w:szCs w:val="28"/>
          <w:rtl/>
        </w:rPr>
        <w:t xml:space="preserve">تَجْمَعُ أَوْصَافاً عِظَاماً وَ قَدْ *** عَدَدْتُهَا مَوْصُوفَةً بِالنِّظَامِ</w:t>
      </w:r>
    </w:p>
    <w:p>
      <w:pPr>
        <w:pStyle w:val="BookText"/>
      </w:pPr>
      <w:r>
        <w:rPr>
          <w:rFonts w:ascii="Amiri" w:hAnsi="Amiri" w:eastAsia="Amiri" w:cs="Amiri"/>
          <w:lang w:bidi="ar-SA"/>
          <w:color w:val="111111"/>
          <w:sz w:val="28"/>
          <w:szCs w:val="28"/>
          <w:rtl/>
        </w:rPr>
        <w:t xml:space="preserve">كَذَاكَ قَالَ الْمُصْطَفَي الْمُجْتَبَي *** مُحَمَّدٌ جَدِّي عَلَيْهِ السَّلَامُ</w:t>
      </w:r>
    </w:p>
    <w:p>
      <w:pPr>
        <w:pStyle w:val="BookText"/>
      </w:pPr>
      <w:r>
        <w:rPr>
          <w:rFonts w:ascii="Amiri" w:hAnsi="Amiri" w:eastAsia="Amiri" w:cs="Amiri"/>
          <w:lang w:bidi="ar-SA"/>
          <w:color w:val="111111"/>
          <w:sz w:val="28"/>
          <w:szCs w:val="28"/>
          <w:rtl/>
        </w:rPr>
        <w:t xml:space="preserve">مَاءٌ وَ حَلْوَاءُ وَ رَيْحَانَةٌ *** فَاكِهَةٌ حُرْضٌ طَعَامٌ إِدَامُ</w:t>
      </w:r>
    </w:p>
    <w:p>
      <w:pPr>
        <w:pStyle w:val="BookText"/>
      </w:pPr>
      <w:r>
        <w:rPr>
          <w:rFonts w:ascii="IRNazanin" w:hAnsi="IRNazanin" w:eastAsia="IRNazanin" w:cs="IRNazanin"/>
          <w:lang w:bidi="fa-IR"/>
          <w:color w:val="111111"/>
          <w:sz w:val="28"/>
          <w:szCs w:val="28"/>
          <w:rtl/>
        </w:rPr>
        <w:t xml:space="preserve">رسول خدا صلی الله علیه و آله خربزه را با شکر می خورد. </w:t>
      </w:r>
      <w:r>
        <w:rPr>
          <w:rStyle w:val="FootnoteReference"/>
        </w:rPr>
        <w:footnoteReference w:id="1540"/>
      </w:r>
    </w:p>
    <w:p>
      <w:pPr>
        <w:pStyle w:val="Heading5"/>
      </w:pPr>
      <w:bookmarkStart w:id="2101" w:name="_Toc1617"/>
      <w:r>
        <w:t>روایت 6</w:t>
      </w:r>
      <w:bookmarkEnd w:id="2101"/>
    </w:p>
    <w:p>
      <w:pPr>
        <w:pStyle w:val="BookText"/>
      </w:pPr>
      <w:r>
        <w:rPr>
          <w:rFonts w:ascii="IRNazanin" w:hAnsi="IRNazanin" w:eastAsia="IRNazanin" w:cs="IRNazanin"/>
          <w:lang w:bidi="fa-IR"/>
          <w:color w:val="111111"/>
          <w:sz w:val="28"/>
          <w:szCs w:val="28"/>
          <w:rtl/>
        </w:rPr>
        <w:t xml:space="preserve">محاسن: محمّد می گوید نزد ابی جعفر علیه السّلام رفتم و غلامی از [کنار] او گذر کرد و او را خواست و فرمود: ای قین، گفتم: قین چیست؟، فرمود: آهنگر وانگه فرمود: فلان کنیز را بتو برگرداندم و تو با یک درهم خربزه ما را اطعام کن.</w:t>
      </w:r>
      <w:r>
        <w:rPr>
          <w:rStyle w:val="FootnoteReference"/>
        </w:rPr>
        <w:footnoteReference w:id="1541"/>
      </w:r>
    </w:p>
    <w:p>
      <w:pPr>
        <w:pStyle w:val="Heading5"/>
      </w:pPr>
      <w:bookmarkStart w:id="2102" w:name="_Toc1618"/>
      <w:r>
        <w:t>بیان</w:t>
      </w:r>
      <w:bookmarkEnd w:id="2102"/>
    </w:p>
    <w:p>
      <w:pPr>
        <w:pStyle w:val="BookText"/>
      </w:pPr>
      <w:r>
        <w:rPr>
          <w:rFonts w:ascii="IRNazanin" w:hAnsi="IRNazanin" w:eastAsia="IRNazanin" w:cs="IRNazanin"/>
          <w:lang w:bidi="fa-IR"/>
          <w:color w:val="111111"/>
          <w:sz w:val="28"/>
          <w:szCs w:val="28"/>
          <w:rtl/>
        </w:rPr>
        <w:t xml:space="preserve">قین یعنی برده و آهنگر. گویا حضرت علیه السلام کنیزی به او به زنی داده بود و از او پس گرفته بوده و سپس به او باز گردانده بود به شرطی که با یک درهم خربزه از حضرت بخرد و گویا از روی شوخی چنین گفته است.</w:t>
      </w:r>
    </w:p>
    <w:p>
      <w:pPr>
        <w:pStyle w:val="Heading5"/>
      </w:pPr>
      <w:bookmarkStart w:id="2103" w:name="_Toc1619"/>
      <w:r>
        <w:t>روایت 7</w:t>
      </w:r>
      <w:bookmarkEnd w:id="2103"/>
    </w:p>
    <w:p>
      <w:pPr>
        <w:pStyle w:val="BookText"/>
      </w:pPr>
      <w:r>
        <w:rPr>
          <w:rFonts w:ascii="IRNazanin" w:hAnsi="IRNazanin" w:eastAsia="IRNazanin" w:cs="IRNazanin"/>
          <w:lang w:bidi="fa-IR"/>
          <w:color w:val="111111"/>
          <w:sz w:val="28"/>
          <w:szCs w:val="28"/>
          <w:rtl/>
        </w:rPr>
        <w:t xml:space="preserve">محاسن: امام رضا علیه السّلام می فرماید: خربزه در ناشتا مایه فلج شدن است. </w:t>
      </w:r>
      <w:r>
        <w:rPr>
          <w:rStyle w:val="FootnoteReference"/>
        </w:rPr>
        <w:footnoteReference w:id="1542"/>
      </w:r>
    </w:p>
    <w:p>
      <w:pPr>
        <w:pStyle w:val="Heading5"/>
      </w:pPr>
      <w:bookmarkStart w:id="2104" w:name="_Toc1620"/>
      <w:r>
        <w:t>روایت 8</w:t>
      </w:r>
      <w:bookmarkEnd w:id="2104"/>
    </w:p>
    <w:p>
      <w:pPr>
        <w:pStyle w:val="BookText"/>
      </w:pPr>
      <w:r>
        <w:rPr>
          <w:rFonts w:ascii="IRNazanin" w:hAnsi="IRNazanin" w:eastAsia="IRNazanin" w:cs="IRNazanin"/>
          <w:lang w:bidi="fa-IR"/>
          <w:color w:val="111111"/>
          <w:sz w:val="28"/>
          <w:szCs w:val="28"/>
          <w:rtl/>
        </w:rPr>
        <w:t xml:space="preserve">در مکارم مانند آمده است سپس در روایتی فرموده است: مایه قولنج است.</w:t>
      </w:r>
    </w:p>
    <w:p>
      <w:pPr>
        <w:pStyle w:val="BookText"/>
      </w:pPr>
      <w:r>
        <w:rPr>
          <w:rFonts w:ascii="IRNazanin" w:hAnsi="IRNazanin" w:eastAsia="IRNazanin" w:cs="IRNazanin"/>
          <w:lang w:bidi="fa-IR"/>
          <w:color w:val="111111"/>
          <w:sz w:val="28"/>
          <w:szCs w:val="28"/>
          <w:rtl/>
        </w:rPr>
        <w:t xml:space="preserve">پیغمبر صلی اللَّه علیه و آله فرمود: خربزه را میوه بگیرید که آبش رحمت است و شیرینیش از شیرینی بهشت است.</w:t>
      </w:r>
    </w:p>
    <w:p>
      <w:pPr>
        <w:pStyle w:val="BookText"/>
      </w:pPr>
      <w:r>
        <w:rPr>
          <w:rFonts w:ascii="IRNazanin" w:hAnsi="IRNazanin" w:eastAsia="IRNazanin" w:cs="IRNazanin"/>
          <w:lang w:bidi="fa-IR"/>
          <w:color w:val="111111"/>
          <w:sz w:val="28"/>
          <w:szCs w:val="28"/>
          <w:rtl/>
        </w:rPr>
        <w:t xml:space="preserve">در روایتی است که خربزه از بهشت آورده شده و هر که یک لقمه خربزه بخورد خدا هفتاد هزار حسنه برایش می نویسد و هفتاد هزار گناه از او محو می کند و هفتاد هزار درجه او را بالا می برد.</w:t>
      </w:r>
    </w:p>
    <w:p>
      <w:pPr>
        <w:pStyle w:val="BookText"/>
      </w:pPr>
      <w:r>
        <w:rPr>
          <w:rFonts w:ascii="IRNazanin" w:hAnsi="IRNazanin" w:eastAsia="IRNazanin" w:cs="IRNazanin"/>
          <w:lang w:bidi="fa-IR"/>
          <w:color w:val="111111"/>
          <w:sz w:val="28"/>
          <w:szCs w:val="28"/>
          <w:rtl/>
        </w:rPr>
        <w:t xml:space="preserve">امیر المؤمنین علیه السّلام فرمود: خربزه پیه زمین است و درد و بلایی در آن نیست و در آن ده خصلت است: خوراک است و نوشیدنی و میوه و گل و نانخورش و حلوا و صابون و خطمی و نقل و دارو است.</w:t>
      </w:r>
    </w:p>
    <w:p>
      <w:pPr>
        <w:pStyle w:val="BookText"/>
      </w:pPr>
      <w:r>
        <w:rPr>
          <w:rFonts w:ascii="IRNazanin" w:hAnsi="IRNazanin" w:eastAsia="IRNazanin" w:cs="IRNazanin"/>
          <w:lang w:bidi="fa-IR"/>
          <w:color w:val="111111"/>
          <w:sz w:val="28"/>
          <w:szCs w:val="28"/>
          <w:rtl/>
        </w:rPr>
        <w:t xml:space="preserve">از امام رضا علیه السلام آمده است که چنین سرودند:</w:t>
      </w:r>
    </w:p>
    <w:p>
      <w:pPr>
        <w:pStyle w:val="BookText"/>
      </w:pPr>
      <w:r>
        <w:rPr>
          <w:rFonts w:ascii="IRNazanin" w:hAnsi="IRNazanin" w:eastAsia="IRNazanin" w:cs="IRNazanin"/>
          <w:lang w:bidi="fa-IR"/>
          <w:color w:val="111111"/>
          <w:sz w:val="28"/>
          <w:szCs w:val="28"/>
          <w:rtl/>
        </w:rPr>
        <w:t xml:space="preserve">روزگار از بهر ما آورد هدیه خربزه</w:t>
      </w:r>
    </w:p>
    <w:p>
      <w:pPr>
        <w:pStyle w:val="BookText"/>
      </w:pPr>
      <w:r>
        <w:rPr>
          <w:rFonts w:ascii="IRNazanin" w:hAnsi="IRNazanin" w:eastAsia="IRNazanin" w:cs="IRNazanin"/>
          <w:lang w:bidi="fa-IR"/>
          <w:color w:val="111111"/>
          <w:sz w:val="28"/>
          <w:szCs w:val="28"/>
          <w:rtl/>
        </w:rPr>
        <w:t xml:space="preserve">که زمین را زیور است و آید از دار السّلام اندران</w:t>
      </w:r>
    </w:p>
    <w:p>
      <w:pPr>
        <w:pStyle w:val="BookText"/>
      </w:pPr>
      <w:r>
        <w:rPr>
          <w:rFonts w:ascii="IRNazanin" w:hAnsi="IRNazanin" w:eastAsia="IRNazanin" w:cs="IRNazanin"/>
          <w:lang w:bidi="fa-IR"/>
          <w:color w:val="111111"/>
          <w:sz w:val="28"/>
          <w:szCs w:val="28"/>
          <w:rtl/>
        </w:rPr>
        <w:t xml:space="preserve">اوصاف خوبی باشد و ارزنده‌ای</w:t>
      </w:r>
    </w:p>
    <w:p>
      <w:pPr>
        <w:pStyle w:val="BookText"/>
      </w:pPr>
      <w:r>
        <w:rPr>
          <w:rFonts w:ascii="IRNazanin" w:hAnsi="IRNazanin" w:eastAsia="IRNazanin" w:cs="IRNazanin"/>
          <w:lang w:bidi="fa-IR"/>
          <w:color w:val="111111"/>
          <w:sz w:val="28"/>
          <w:szCs w:val="28"/>
          <w:rtl/>
        </w:rPr>
        <w:t xml:space="preserve">که شمردم جمله را آوردم آنها در نظام</w:t>
      </w:r>
    </w:p>
    <w:p>
      <w:pPr>
        <w:pStyle w:val="BookText"/>
      </w:pPr>
      <w:r>
        <w:rPr>
          <w:rFonts w:ascii="IRNazanin" w:hAnsi="IRNazanin" w:eastAsia="IRNazanin" w:cs="IRNazanin"/>
          <w:lang w:bidi="fa-IR"/>
          <w:color w:val="111111"/>
          <w:sz w:val="28"/>
          <w:szCs w:val="28"/>
          <w:rtl/>
        </w:rPr>
        <w:t xml:space="preserve">این چنین فرموده جدّم مصطفای مجتبی</w:t>
      </w:r>
    </w:p>
    <w:p>
      <w:pPr>
        <w:pStyle w:val="BookText"/>
      </w:pPr>
      <w:r>
        <w:rPr>
          <w:rFonts w:ascii="IRNazanin" w:hAnsi="IRNazanin" w:eastAsia="IRNazanin" w:cs="IRNazanin"/>
          <w:lang w:bidi="fa-IR"/>
          <w:color w:val="111111"/>
          <w:sz w:val="28"/>
          <w:szCs w:val="28"/>
          <w:rtl/>
        </w:rPr>
        <w:t xml:space="preserve">جدّ من باشد محمّد بروی و آلش سلام</w:t>
      </w:r>
    </w:p>
    <w:p>
      <w:pPr>
        <w:pStyle w:val="BookText"/>
      </w:pPr>
      <w:r>
        <w:rPr>
          <w:rFonts w:ascii="IRNazanin" w:hAnsi="IRNazanin" w:eastAsia="IRNazanin" w:cs="IRNazanin"/>
          <w:lang w:bidi="fa-IR"/>
          <w:color w:val="111111"/>
          <w:sz w:val="28"/>
          <w:szCs w:val="28"/>
          <w:rtl/>
        </w:rPr>
        <w:t xml:space="preserve">آب و حلواء باشد و گل خربزه بهر بشر</w:t>
      </w:r>
    </w:p>
    <w:p>
      <w:pPr>
        <w:pStyle w:val="BookText"/>
      </w:pPr>
      <w:r>
        <w:rPr>
          <w:rFonts w:ascii="IRNazanin" w:hAnsi="IRNazanin" w:eastAsia="IRNazanin" w:cs="IRNazanin"/>
          <w:lang w:bidi="fa-IR"/>
          <w:color w:val="111111"/>
          <w:sz w:val="28"/>
          <w:szCs w:val="28"/>
          <w:rtl/>
        </w:rPr>
        <w:t xml:space="preserve">میوه و صابون بود باشد طعام و هم ادام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9" w:name="pg13486_328664"/>
    <w:bookmarkEnd w:id="169"/>
    <w:p>
      <w:pPr>
        <w:pStyle w:val="BookText"/>
      </w:pPr>
      <w:r>
        <w:rPr>
          <w:rFonts w:ascii="Amiri" w:hAnsi="Amiri" w:eastAsia="Amiri" w:cs="Amiri"/>
          <w:lang w:bidi="ar-SA"/>
          <w:color w:val="111111"/>
          <w:sz w:val="28"/>
          <w:szCs w:val="28"/>
          <w:rtl/>
        </w:rPr>
        <w:t xml:space="preserve">تُنَقِّي الْمَثَانَةَ تُصَفِّي الْوُجُوهَ *** تُطَيِّبُ النَّكْهَةَ عَشْرٌ تَمَامٌ‌</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5"/>
      </w:pPr>
      <w:bookmarkStart w:id="2105" w:name="_Toc1621"/>
      <w:r>
        <w:t>توضيح</w:t>
      </w:r>
      <w:bookmarkEnd w:id="2105"/>
    </w:p>
    <w:p>
      <w:pPr>
        <w:pStyle w:val="BookText"/>
      </w:pPr>
      <w:r>
        <w:rPr>
          <w:rFonts w:ascii="Amiri" w:hAnsi="Amiri" w:eastAsia="Amiri" w:cs="Amiri"/>
          <w:lang w:bidi="ar-SA"/>
          <w:color w:val="111111"/>
          <w:sz w:val="28"/>
          <w:szCs w:val="28"/>
          <w:rtl/>
        </w:rPr>
        <w:t xml:space="preserve">سمي شحمة الأرض لأنه شبيه بالشحم يخرج من الأرض كما سميت الكمأة شحمة قال في القاموس الشحمة من الأرض الكمأة و سمي أشنانا لأنه يفعل فعله في تنظيف الفم و خطميا لفعله فعله في نعامة البدن إذا أكل أو لأن قشره بل جوفه يفعل ذلك طلاء و في القاموس النقل ما يتنقل به علي الشراب و قد يضم أو ضمه خطأ انتهي و يحتمل أن يكون صفة لشحمه أو بزره و الحرض بضمتين الأشنان في القانون و غيره البطيخ بارد في أول الثانية رطب في آخرها و قيل بل الحلو منه حار في الأولي و بزره اليابس و أصله مجففان في الأولي و النضيج لطيف و الفج‌</w:t>
      </w:r>
      <w:r>
        <w:rPr>
          <w:rStyle w:val="FootnoteReference"/>
        </w:rPr>
        <w:footnoteReference w:id="1544"/>
      </w:r>
      <w:r>
        <w:rPr>
          <w:rFonts w:ascii="Amiri" w:hAnsi="Amiri" w:eastAsia="Amiri" w:cs="Amiri"/>
          <w:lang w:bidi="ar-SA"/>
          <w:color w:val="111111"/>
          <w:sz w:val="28"/>
          <w:szCs w:val="28"/>
          <w:rtl/>
        </w:rPr>
        <w:t xml:space="preserve">كثيف في طبع القثاء و هو مفتح جال مدر غسال ينفع من حصاة الكلي و المثانة و ينقي الجلد من الوسخ و ينفع الكلف و البرش و النمش و البهق و يستحيل إلي أي خلط وافق في المعدة.</w:t>
      </w:r>
    </w:p>
    <w:p>
      <w:pPr>
        <w:pStyle w:val="Heading5"/>
      </w:pPr>
      <w:bookmarkStart w:id="2106" w:name="_Toc1622"/>
      <w:r>
        <w:t>«9»</w:t>
      </w:r>
      <w:bookmarkEnd w:id="2106"/>
    </w:p>
    <w:p>
      <w:pPr>
        <w:pStyle w:val="BookText"/>
      </w:pPr>
      <w:r>
        <w:rPr>
          <w:rFonts w:ascii="Amiri" w:hAnsi="Amiri" w:eastAsia="Amiri" w:cs="Amiri"/>
          <w:lang w:bidi="ar-SA"/>
          <w:color w:val="111111"/>
          <w:sz w:val="28"/>
          <w:szCs w:val="28"/>
          <w:rtl/>
        </w:rPr>
        <w:t xml:space="preserve">الْفِرْدَوْسُ، عَنِ ابْنِ عَبَّاسٍ عَنِ النَّبِيِّ صلي الله عليه و آله قَالَ: فِي الْبِطِّيخِ عَشْرُ خِصَالٍ هُوَ طَعَامٌ وَ شَرَابٌ وَ يَغْسِلُ الْمَثَانَةَ وَ يَقْطَعُ الْإِبْرِدَةَ وَ هُوَ رَيْحَانٌ وَ أُشْنَانٌ وَ يَغْسِلُ الْبَطْنَ وَ يُكْثِرُ الْجِمَاعَ وَ يُنَقِّي الْبَشَرَةَ.</w:t>
      </w:r>
    </w:p>
    <w:p>
      <w:pPr>
        <w:pStyle w:val="Heading5"/>
      </w:pPr>
      <w:bookmarkStart w:id="2107" w:name="_Toc1623"/>
      <w:r>
        <w:t>«10»</w:t>
      </w:r>
      <w:bookmarkEnd w:id="2107"/>
    </w:p>
    <w:p>
      <w:pPr>
        <w:pStyle w:val="BookText"/>
      </w:pPr>
      <w:r>
        <w:rPr>
          <w:rFonts w:ascii="Amiri" w:hAnsi="Amiri" w:eastAsia="Amiri" w:cs="Amiri"/>
          <w:lang w:bidi="ar-SA"/>
          <w:color w:val="111111"/>
          <w:sz w:val="28"/>
          <w:szCs w:val="28"/>
          <w:rtl/>
        </w:rPr>
        <w:t xml:space="preserve">قُرْبُ الْإِسْنَادِ، عَنِ الْحَسَنِ بْنِ طَرِيفٍ عَنِ الْحُسَيْنِ بْنِ عُلْوَانَ عَنْ جَعْفَرٍ عَنْ أَبِيهِ عليهما السلام قَالَ: كَانَ النَّبِيُّ صلي الله عليه و آله يَسِيرُ فِي جَمَاعَةٍ مِنْ أَصْحَابِهِ وَ عَلِيٌّ عليه السلام مَعَهُ إِذْ نَزَلَتْ عَلَيْهِ ثَمَرَةٌ فَمَدَّ يَدَهُ فَأَخَذَهَا فَأَكَلَ مِنْهَا ثُمَّ نَظَرَ إِلَي مَا بَقِيَ مِنْهَا فَدَفَعَهَا إِلَي عَلِيٍّ عليه السلام فَأَكَلَهُ قَالَ فَسُئِلَ مَا تِلْكَ الثَّمَرَةُ فَقَالَ أَمَّا اللَّوْنُ فَلَوْنُ الْبِطِّيخِ وَ أَمَّا الرِّيحُ فَرِيحُ الْبِطِّيخِ‌</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5"/>
      </w:pPr>
      <w:bookmarkStart w:id="2108" w:name="_Toc1624"/>
      <w:r>
        <w:t>«11»</w:t>
      </w:r>
      <w:bookmarkEnd w:id="2108"/>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عَنْ عَلِيٍّ عليهم السلام قَالَ: إِنَّ النَّبِيَّ صلي الله عليه و آله أُتِيَ بِبِطِّيخٍ وَ رُطَبٍ فَأَكَلَ مِنْهُمَا وَ قَالَ هَذَانِ الْأَطْيَبَانِ‌</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شستشو سازد مثانه چهره‌ها خرم کند</w:t>
      </w:r>
    </w:p>
    <w:p>
      <w:pPr>
        <w:pStyle w:val="BookText"/>
      </w:pPr>
      <w:r>
        <w:rPr>
          <w:rFonts w:ascii="IRNazanin" w:hAnsi="IRNazanin" w:eastAsia="IRNazanin" w:cs="IRNazanin"/>
          <w:lang w:bidi="fa-IR"/>
          <w:color w:val="111111"/>
          <w:sz w:val="28"/>
          <w:szCs w:val="28"/>
          <w:rtl/>
        </w:rPr>
        <w:t xml:space="preserve">هم دهان خوشبو نماید ده صفت دارد تمام‌</w:t>
      </w:r>
      <w:r>
        <w:rPr>
          <w:rStyle w:val="FootnoteReference"/>
        </w:rPr>
        <w:footnoteReference w:id="1547"/>
      </w:r>
    </w:p>
    <w:p>
      <w:pPr>
        <w:pStyle w:val="Heading5"/>
      </w:pPr>
      <w:bookmarkStart w:id="2109" w:name="_Toc1625"/>
      <w:r>
        <w:t>بیان</w:t>
      </w:r>
      <w:bookmarkEnd w:id="2109"/>
    </w:p>
    <w:p>
      <w:pPr>
        <w:pStyle w:val="BookText"/>
      </w:pPr>
      <w:r>
        <w:rPr>
          <w:rFonts w:ascii="IRNazanin" w:hAnsi="IRNazanin" w:eastAsia="IRNazanin" w:cs="IRNazanin"/>
          <w:lang w:bidi="fa-IR"/>
          <w:color w:val="111111"/>
          <w:sz w:val="28"/>
          <w:szCs w:val="28"/>
          <w:rtl/>
        </w:rPr>
        <w:t xml:space="preserve">خربزه، پیه زمین نامیده شده است برای اینکه شبیه پیه است که از زمین خارج می شود مانند قارچ که پیه نامیده شده است در قاموس قارچ را پیه زمین تعبیر کرده است، و خربزه را اشنان نامیده اند چون که دهن را مانند آن پاک می کند و خطمی گفته اند چون که مانند آن تن را نرم می کند، یا برای آنکه پوست و مغزش با مالیدن، اثر آن را دارد، در قاموس گفته است «النقل» آنچه با آن به شراب تبدیل می شود، و گاهی با ضمه به کار می رود که آن خطاست. پایان. و ممکن است صفتی برای پیه آن یا دانه آن باشد.«الحرض» با دو ضمه به معنای صابون است. قانون و غیر آن گفته است : خربزه در آغاز درجه دوم سرد است و در پایان درجه دوم، تر است، و گفته اند شیرین آن در درجه یکم گرم است، و تخم خشک آن و ریشه‌اش در درجه یکم خشکند، خربزه لطیف است و نارسش سنگین است و مانند خیار است، گشاینده و محلل است و مدرّ و شوینده است، برای سنگ کلیه و مثانه خوب است، چرک پوست را می زداید و برای لکه و سفیده روی اندام سودبخش است، و به هر خلطی که در معده برسد، به آن تبدیل می شود.</w:t>
      </w:r>
    </w:p>
    <w:p>
      <w:pPr>
        <w:pStyle w:val="Heading5"/>
      </w:pPr>
      <w:bookmarkStart w:id="2110" w:name="_Toc1626"/>
      <w:r>
        <w:t>روایت 9</w:t>
      </w:r>
      <w:bookmarkEnd w:id="2110"/>
    </w:p>
    <w:p>
      <w:pPr>
        <w:pStyle w:val="BookText"/>
      </w:pPr>
      <w:r>
        <w:rPr>
          <w:rFonts w:ascii="IRNazanin" w:hAnsi="IRNazanin" w:eastAsia="IRNazanin" w:cs="IRNazanin"/>
          <w:lang w:bidi="fa-IR"/>
          <w:color w:val="111111"/>
          <w:sz w:val="28"/>
          <w:szCs w:val="28"/>
          <w:rtl/>
        </w:rPr>
        <w:t xml:space="preserve">پیغمبر صلی اللَّه علیه و آله می فرماید: خربزه ده خاصیت دارد: خوراک است و نوشابه و شوینده مثانه و برنده سردی معده، گل است و صابون، شکم را می شوید و جماع را می افزاید و تن[پوست] را خرم می کند .</w:t>
      </w:r>
    </w:p>
    <w:p>
      <w:pPr>
        <w:pStyle w:val="Heading5"/>
      </w:pPr>
      <w:bookmarkStart w:id="2111" w:name="_Toc1627"/>
      <w:r>
        <w:t>روایت 10</w:t>
      </w:r>
      <w:bookmarkEnd w:id="2111"/>
    </w:p>
    <w:p>
      <w:pPr>
        <w:pStyle w:val="BookText"/>
      </w:pPr>
      <w:r>
        <w:rPr>
          <w:rFonts w:ascii="IRNazanin" w:hAnsi="IRNazanin" w:eastAsia="IRNazanin" w:cs="IRNazanin"/>
          <w:lang w:bidi="fa-IR"/>
          <w:color w:val="111111"/>
          <w:sz w:val="28"/>
          <w:szCs w:val="28"/>
          <w:rtl/>
        </w:rPr>
        <w:t xml:space="preserve">قرب الاسناد: پیغمبر صلی اللَّه علیه و آله در [کنار]گروهی از یارانش شب روی میکرد و علی علیه السّلام همراهش بود و به ناگاه میوه‌ای بر او فرود آمد و دستش را دراز کرد و آن را گرفت و از آن خورد وانگه نگاه کرد و آنچه از آن مانده بود آن را به علی علیه السّلام داد و خوردش و از آن حضرت پرسش شد آن چه میوه‌ای است؟ فرمود: رنگ و بوی خربزه داشت. </w:t>
      </w:r>
      <w:r>
        <w:rPr>
          <w:rStyle w:val="FootnoteReference"/>
        </w:rPr>
        <w:footnoteReference w:id="1548"/>
      </w:r>
    </w:p>
    <w:p>
      <w:pPr>
        <w:pStyle w:val="Heading5"/>
      </w:pPr>
      <w:bookmarkStart w:id="2112" w:name="_Toc1628"/>
      <w:r>
        <w:t>روایت 11</w:t>
      </w:r>
      <w:bookmarkEnd w:id="2112"/>
    </w:p>
    <w:p>
      <w:pPr>
        <w:pStyle w:val="BookText"/>
      </w:pPr>
      <w:r>
        <w:rPr>
          <w:rFonts w:ascii="IRNazanin" w:hAnsi="IRNazanin" w:eastAsia="IRNazanin" w:cs="IRNazanin"/>
          <w:lang w:bidi="fa-IR"/>
          <w:color w:val="111111"/>
          <w:sz w:val="28"/>
          <w:szCs w:val="28"/>
          <w:rtl/>
        </w:rPr>
        <w:t xml:space="preserve">عیون اخبار: برای پیغمبر صلی اللَّه علیه و آله خربزه و خرما آوردند و از آنها خورد و فرمود این دو پاکیزه‌ترند. </w:t>
      </w:r>
      <w:r>
        <w:rPr>
          <w:rStyle w:val="FootnoteReference"/>
        </w:rPr>
        <w:footnoteReference w:id="154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0" w:name="pg13486_328665"/>
    <w:bookmarkEnd w:id="170"/>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5"/>
      </w:pPr>
      <w:bookmarkStart w:id="2113" w:name="_Toc1629"/>
      <w:r>
        <w:t>«12»</w:t>
      </w:r>
      <w:bookmarkEnd w:id="2113"/>
    </w:p>
    <w:p>
      <w:pPr>
        <w:pStyle w:val="BookText"/>
      </w:pPr>
      <w:r>
        <w:rPr>
          <w:rFonts w:ascii="Amiri" w:hAnsi="Amiri" w:eastAsia="Amiri" w:cs="Amiri"/>
          <w:lang w:bidi="ar-SA"/>
          <w:color w:val="111111"/>
          <w:sz w:val="28"/>
          <w:szCs w:val="28"/>
          <w:rtl/>
        </w:rPr>
        <w:t xml:space="preserve">الْخِصَالُ، عَنْ أَبِيهِ عَنْ سَعْدِ بْنِ عَبْدِ اللَّهِ عَنْ أَحْمَدَ بْنِ مُحَمَّدٍ الْبَرْقِيِّ عَنْ أَبِيهِ عَنْ مُحَمَّدِ بْنِ خَالِدٍ عَنِ ابْنِ أَبِي عُمَيْرٍ عَمَّنْ ذَكَرَهُ عَنْ أَبِي عَبْدِ اللَّهِ عليه السلام قَالَ: كُلُوا الْبِطِّيخَ فَإِنَّ فِيهِ عَشْرَ خِصَالٍ مُجْتَمِعَةٍ هُوَ شَحْمَةُ الْأَرْضِ لَا دَاءَ فِيهِ وَ لَا غَائِلَةَ وَ هُوَ طَعَامٌ وَ هُوَ شَرَابٌ وَ هُوَ فَاكِهَةٌ وَ هُوَ رَيْحَانٌ وَ هُوَ أُشْنَانٌ وَ هُوَ أُدْمٌ وَ يَزِيدُ فِي الْبَاهِ وَ يَغْسِلُ الْمَثَانَةَ وَ يُدِرُّ الْبَوْلَ.</w:t>
      </w:r>
    </w:p>
    <w:p>
      <w:pPr>
        <w:pStyle w:val="BookText"/>
      </w:pPr>
      <w:r>
        <w:rPr>
          <w:rFonts w:ascii="Amiri" w:hAnsi="Amiri" w:eastAsia="Amiri" w:cs="Amiri"/>
          <w:lang w:bidi="ar-SA"/>
          <w:color w:val="111111"/>
          <w:sz w:val="28"/>
          <w:szCs w:val="28"/>
          <w:rtl/>
        </w:rPr>
        <w:t xml:space="preserve">و حدثني الهمداني عن علي عن أبيه عن عمرو بن عثمان عن علي بن أبي حمزة عن يحيي بن إسحاق عن أبي عبد الله عليه السلام: مثله وَ فِي حَدِيثٍ آخَرَ: وَ يُذِيبُ الْحَصَي فِي الْمَثَانَةِ</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الروضة في رواية عن الصادق عليه السلام: مثله‌</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2114" w:name="_Toc1630"/>
      <w:r>
        <w:t>«13»</w:t>
      </w:r>
      <w:bookmarkEnd w:id="2114"/>
    </w:p>
    <w:p>
      <w:pPr>
        <w:pStyle w:val="BookText"/>
      </w:pPr>
      <w:r>
        <w:rPr>
          <w:rFonts w:ascii="Amiri" w:hAnsi="Amiri" w:eastAsia="Amiri" w:cs="Amiri"/>
          <w:lang w:bidi="ar-SA"/>
          <w:color w:val="111111"/>
          <w:sz w:val="28"/>
          <w:szCs w:val="28"/>
          <w:rtl/>
        </w:rPr>
        <w:t xml:space="preserve">الْخِصَالُ،: وَ كَانَ رَسُولُ اللَّهِ صلي الله عليه و آله يَأْكُلُ الْبِطِّيخَ بِالرُّطَبِ وَ فِي خَبَرٍ آخَرَ كَانَ عليه السلام يَأْكُلُ الْخِرْبِزَ بِالسُّكَّرِ</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2115" w:name="_Toc1631"/>
      <w:r>
        <w:t>«14»</w:t>
      </w:r>
      <w:bookmarkEnd w:id="2115"/>
    </w:p>
    <w:p>
      <w:pPr>
        <w:pStyle w:val="BookText"/>
      </w:pPr>
      <w:r>
        <w:rPr>
          <w:rFonts w:ascii="Amiri" w:hAnsi="Amiri" w:eastAsia="Amiri" w:cs="Amiri"/>
          <w:lang w:bidi="ar-SA"/>
          <w:color w:val="111111"/>
          <w:sz w:val="28"/>
          <w:szCs w:val="28"/>
          <w:rtl/>
        </w:rPr>
        <w:t xml:space="preserve">الْمَكَارِمُ، وَ الْخِصَالُ، قَالَ الصَّادِقُ عليه السلام: أَكْلُ الْبِطِّيخِ عَلَي الرِّيقِ يُورِثُ الْفَالِجَ‌</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Heading5"/>
      </w:pPr>
      <w:bookmarkStart w:id="2116" w:name="_Toc1632"/>
      <w:r>
        <w:t>«15»</w:t>
      </w:r>
      <w:bookmarkEnd w:id="2116"/>
    </w:p>
    <w:p>
      <w:pPr>
        <w:pStyle w:val="BookText"/>
      </w:pPr>
      <w:r>
        <w:rPr>
          <w:rFonts w:ascii="Amiri" w:hAnsi="Amiri" w:eastAsia="Amiri" w:cs="Amiri"/>
          <w:lang w:bidi="ar-SA"/>
          <w:color w:val="111111"/>
          <w:sz w:val="28"/>
          <w:szCs w:val="28"/>
          <w:rtl/>
        </w:rPr>
        <w:t xml:space="preserve">تُحَفُ الْعُقُولِ، عَنْ أَبِي الْحَسَنِ الثَّالِثِ عليه السلام: أَنَّهُ قَالَ يَوْماً إِنَّ أَكْلَ الْبِطِّيخِ يُورِثُ الْجُذَامَ فَقِيلَ لَهُ أَ لَيْسَ قَدْ أَمِنَ الْمُؤْمِنُ إِذَا أَتَي عَلَيْهِ أَرْبَعُونَ سَنَةً مِنَ الْجُنُونِ وَ الْجُذَامِ وَ الْبَرَصِ قَالَ نَعَمْ وَ لَكِنْ إِذَا خَالَفَ الْمُؤْمِنُ مَا أُمِرَ بِهِ مِمَّنْ آمَنَهُ لَمْ يَأْمَنْ أَنْ تُصِيبَهُ عُقُوبَةُ الْخِلَافِ‌</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5"/>
      </w:pPr>
      <w:bookmarkStart w:id="2117" w:name="_Toc1633"/>
      <w:r>
        <w:t>«16»</w:t>
      </w:r>
      <w:bookmarkEnd w:id="2117"/>
    </w:p>
    <w:p>
      <w:pPr>
        <w:pStyle w:val="BookText"/>
      </w:pPr>
      <w:r>
        <w:rPr>
          <w:rFonts w:ascii="Amiri" w:hAnsi="Amiri" w:eastAsia="Amiri" w:cs="Amiri"/>
          <w:lang w:bidi="ar-SA"/>
          <w:color w:val="111111"/>
          <w:sz w:val="28"/>
          <w:szCs w:val="28"/>
          <w:rtl/>
        </w:rPr>
        <w:t xml:space="preserve">صَحِيفَةُ الرِّضَا، عَنْهُ عَنْ آبَائِهِ عليهم السلام قَالَ: كَانَ عَلِيُّ بْنُ أَبِي طَالِبٍ عليه السلام</w:t>
      </w:r>
    </w:p>
    <w:p>
      <w:pPr>
        <w:pStyle w:val="BookText"/>
      </w:pPr>
      <w:r>
        <w:rPr>
          <w:rFonts w:ascii="IRNazanin" w:hAnsi="IRNazanin" w:eastAsia="IRNazanin" w:cs="IRNazanin"/>
          <w:lang w:bidi="fa-IR"/>
          <w:color w:val="111111"/>
          <w:sz w:val="28"/>
          <w:szCs w:val="28"/>
          <w:rtl/>
        </w:rPr>
        <w:t xml:space="preserve">در صحیفه رضا مانند آن آمده است. </w:t>
      </w:r>
      <w:r>
        <w:rPr>
          <w:rStyle w:val="FootnoteReference"/>
        </w:rPr>
        <w:footnoteReference w:id="1556"/>
      </w:r>
    </w:p>
    <w:p>
      <w:pPr>
        <w:pStyle w:val="Heading5"/>
      </w:pPr>
      <w:bookmarkStart w:id="2118" w:name="_Toc1634"/>
      <w:r>
        <w:t>روایت 12</w:t>
      </w:r>
      <w:bookmarkEnd w:id="2118"/>
    </w:p>
    <w:p>
      <w:pPr>
        <w:pStyle w:val="BookText"/>
      </w:pPr>
      <w:r>
        <w:rPr>
          <w:rFonts w:ascii="IRNazanin" w:hAnsi="IRNazanin" w:eastAsia="IRNazanin" w:cs="IRNazanin"/>
          <w:lang w:bidi="fa-IR"/>
          <w:color w:val="111111"/>
          <w:sz w:val="28"/>
          <w:szCs w:val="28"/>
          <w:rtl/>
        </w:rPr>
        <w:t xml:space="preserve">امام صادق علیه السّلام فرمود: خربزه بخورید چرا که ده خاصیت با هم دارد: پیه زمین است، درد و بلا ندارد، خوراک است و نوشیدنی، میوه است و گل و صابون، نانخورش است و بر قوه باه می افزاید، مثانه را می شوید و بول آور است.</w:t>
      </w:r>
    </w:p>
    <w:p>
      <w:pPr>
        <w:pStyle w:val="BookText"/>
      </w:pPr>
      <w:r>
        <w:rPr>
          <w:rFonts w:ascii="IRNazanin" w:hAnsi="IRNazanin" w:eastAsia="IRNazanin" w:cs="IRNazanin"/>
          <w:lang w:bidi="fa-IR"/>
          <w:color w:val="111111"/>
          <w:sz w:val="28"/>
          <w:szCs w:val="28"/>
          <w:rtl/>
        </w:rPr>
        <w:t xml:space="preserve">با سند دیگر از آن حضرت مانند آن آمده است . در حدیث دیگری است که سنگ مثانه‌را آب می کند.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558"/>
      </w:r>
    </w:p>
    <w:p>
      <w:pPr>
        <w:pStyle w:val="Heading5"/>
      </w:pPr>
      <w:bookmarkStart w:id="2119" w:name="_Toc1635"/>
      <w:r>
        <w:t>روایت 13</w:t>
      </w:r>
      <w:bookmarkEnd w:id="2119"/>
    </w:p>
    <w:p>
      <w:pPr>
        <w:pStyle w:val="BookText"/>
      </w:pPr>
      <w:r>
        <w:rPr>
          <w:rFonts w:ascii="IRNazanin" w:hAnsi="IRNazanin" w:eastAsia="IRNazanin" w:cs="IRNazanin"/>
          <w:lang w:bidi="fa-IR"/>
          <w:color w:val="111111"/>
          <w:sz w:val="28"/>
          <w:szCs w:val="28"/>
          <w:rtl/>
        </w:rPr>
        <w:t xml:space="preserve">خصال: رسول خدا صلی اللَّه علیه و آله همواره خربزه را با رطب می خورد، و در حدیث دیگری است که خربزه را با شکر می خورد.</w:t>
      </w:r>
      <w:r>
        <w:rPr>
          <w:rStyle w:val="FootnoteReference"/>
        </w:rPr>
        <w:footnoteReference w:id="1559"/>
      </w:r>
    </w:p>
    <w:p>
      <w:pPr>
        <w:pStyle w:val="Heading5"/>
      </w:pPr>
      <w:bookmarkStart w:id="2120" w:name="_Toc1636"/>
      <w:r>
        <w:t>روایت 14</w:t>
      </w:r>
      <w:bookmarkEnd w:id="2120"/>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خربزه خوردن ناشتا فلج به بار می آورد. </w:t>
      </w:r>
      <w:r>
        <w:rPr>
          <w:rStyle w:val="FootnoteReference"/>
        </w:rPr>
        <w:footnoteReference w:id="1560"/>
      </w:r>
    </w:p>
    <w:p>
      <w:pPr>
        <w:pStyle w:val="Heading5"/>
      </w:pPr>
      <w:bookmarkStart w:id="2121" w:name="_Toc1637"/>
      <w:r>
        <w:t>روایت 15</w:t>
      </w:r>
      <w:bookmarkEnd w:id="2121"/>
    </w:p>
    <w:p>
      <w:pPr>
        <w:pStyle w:val="BookText"/>
      </w:pPr>
      <w:r>
        <w:rPr>
          <w:rFonts w:ascii="IRNazanin" w:hAnsi="IRNazanin" w:eastAsia="IRNazanin" w:cs="IRNazanin"/>
          <w:lang w:bidi="fa-IR"/>
          <w:color w:val="111111"/>
          <w:sz w:val="28"/>
          <w:szCs w:val="28"/>
          <w:rtl/>
        </w:rPr>
        <w:t xml:space="preserve">تحف العقول: امام هادی علیه السّلام روزی فرمود: خوردن خربزه مایه خوره است، به ایشان عرض شد: آیا چنین نیست که چون مؤمن چهل ساله شود از دیوانگی و خوره و پیسی در امان باشد؟ فرمود: چرا ولی اگر مؤمن نافرمانی کند از کسی که او را امان داده در امان نیست که دچار کیفر نافرمانی خود شود. </w:t>
      </w:r>
      <w:r>
        <w:rPr>
          <w:rStyle w:val="FootnoteReference"/>
        </w:rPr>
        <w:footnoteReference w:id="1561"/>
      </w:r>
    </w:p>
    <w:p>
      <w:pPr>
        <w:pStyle w:val="Heading5"/>
      </w:pPr>
      <w:bookmarkStart w:id="2122" w:name="_Toc1638"/>
      <w:r>
        <w:t>روایت 16</w:t>
      </w:r>
      <w:bookmarkEnd w:id="2122"/>
    </w:p>
    <w:p>
      <w:pPr>
        <w:pStyle w:val="BookText"/>
      </w:pPr>
      <w:r>
        <w:rPr>
          <w:rFonts w:ascii="IRNazanin" w:hAnsi="IRNazanin" w:eastAsia="IRNazanin" w:cs="IRNazanin"/>
          <w:lang w:bidi="fa-IR"/>
          <w:color w:val="111111"/>
          <w:sz w:val="28"/>
          <w:szCs w:val="28"/>
          <w:rtl/>
        </w:rPr>
        <w:t xml:space="preserve">در صحیفه رضا آمده است که شیوه امیر المؤمنین چنین بود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1" w:name="pg13486_328666"/>
    <w:bookmarkEnd w:id="171"/>
    <w:p>
      <w:pPr>
        <w:pStyle w:val="BookText"/>
      </w:pPr>
      <w:r>
        <w:rPr>
          <w:rFonts w:ascii="Amiri" w:hAnsi="Amiri" w:eastAsia="Amiri" w:cs="Amiri"/>
          <w:lang w:bidi="ar-SA"/>
          <w:color w:val="111111"/>
          <w:sz w:val="28"/>
          <w:szCs w:val="28"/>
          <w:rtl/>
        </w:rPr>
        <w:t xml:space="preserve">يَأْكُلُ الْبِطِّيخَ بِالسُّكَّرِ</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5"/>
      </w:pPr>
      <w:bookmarkStart w:id="2123" w:name="_Toc1639"/>
      <w:r>
        <w:t>«17»</w:t>
      </w:r>
      <w:bookmarkEnd w:id="2123"/>
    </w:p>
    <w:p>
      <w:pPr>
        <w:pStyle w:val="BookText"/>
      </w:pPr>
      <w:r>
        <w:rPr>
          <w:rFonts w:ascii="Amiri" w:hAnsi="Amiri" w:eastAsia="Amiri" w:cs="Amiri"/>
          <w:lang w:bidi="ar-SA"/>
          <w:color w:val="111111"/>
          <w:sz w:val="28"/>
          <w:szCs w:val="28"/>
          <w:rtl/>
        </w:rPr>
        <w:t xml:space="preserve">الْمَنَاقِبُ، عَنْ مُحَمَّدِ بْنِ صَالِحٍ الْخَثْعَمِيِّ قَالَ: عَزَمْتُ أَنْ أَسْأَلَ فِي كِتَابِي إِلَي أَبِي مُحَمَّدٍ عليه السلام عَنْ أَكْلِ الْبِطِّيخِ عَلَي الرِّيقِ وَ عَنْ صَاحِبِ الزِّنْجِ فَأُنْسِيتُ فَوَرَدَ عَلَيَّ جَوَابُهُ لَا تَأْكُلِ الْبِطِّيخَ عَلَي الرِّيقِ فَإِنَّهُ يُورِثُ الْفَالِجَ وَ صَاحِبُ الزِّنْجِ لَيْسَ مِنَّا أَهْلَ الْبَيْتِ‌</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 من دلائل الحميري عن الخثعمي في البطيخ: مثله‌</w:t>
      </w:r>
      <w:r>
        <w:rPr>
          <w:rStyle w:val="FootnoteReference"/>
        </w:rPr>
        <w:footnoteReference w:id="1564"/>
      </w:r>
    </w:p>
    <w:p>
      <w:pPr>
        <w:pStyle w:val="Heading5"/>
      </w:pPr>
      <w:bookmarkStart w:id="2124" w:name="_Toc1640"/>
      <w:r>
        <w:t>بيان</w:t>
      </w:r>
      <w:bookmarkEnd w:id="2124"/>
    </w:p>
    <w:p>
      <w:pPr>
        <w:pStyle w:val="BookText"/>
      </w:pPr>
      <w:r>
        <w:rPr>
          <w:rFonts w:ascii="Amiri" w:hAnsi="Amiri" w:eastAsia="Amiri" w:cs="Amiri"/>
          <w:lang w:bidi="ar-SA"/>
          <w:color w:val="111111"/>
          <w:sz w:val="28"/>
          <w:szCs w:val="28"/>
          <w:rtl/>
        </w:rPr>
        <w:t xml:space="preserve">صاحب الزنج هو الذي خرج بالبصرة في زمانه عليه السلام و ادعي أنه من العلويين و غلب عليها و قتل ما لا يحصي من الناس فنفاه عليه السلام عن أهل البيت عليهم السلام و كان منفيا عنهم عليهم السلام نسبا و مذهبا و عملا.</w:t>
      </w:r>
    </w:p>
    <w:p>
      <w:pPr>
        <w:pStyle w:val="Heading5"/>
      </w:pPr>
      <w:bookmarkStart w:id="2125" w:name="_Toc1641"/>
      <w:r>
        <w:t>«18»</w:t>
      </w:r>
      <w:bookmarkEnd w:id="2125"/>
    </w:p>
    <w:p>
      <w:pPr>
        <w:pStyle w:val="BookText"/>
      </w:pPr>
      <w:r>
        <w:rPr>
          <w:rFonts w:ascii="Amiri" w:hAnsi="Amiri" w:eastAsia="Amiri" w:cs="Amiri"/>
          <w:lang w:bidi="ar-SA"/>
          <w:color w:val="111111"/>
          <w:sz w:val="28"/>
          <w:szCs w:val="28"/>
          <w:rtl/>
        </w:rPr>
        <w:t xml:space="preserve">الْعِلَلُ، عَنْ حَمْزَةَ بْنِ مُحَمَّدٍ الْعَلَوِيِّ عَنْ أَحْمَدَ بْنِ مُحَمَّدٍ الْهَمْدَانِيِّ عَنِ الْمُنْذِرِ بْنِ مُحَمَّدٍ عَنِ الْحُسَيْنِ بْنِ مُحَمَّدٍ عَنْ سُلَيْمَانَ بْنِ جَعْفَرٍ عَنِ الرِّضَا عَنْ أَبِيهِ عَنْ جَدِّهِ عليهم السلام: أَنَّ أَمِيرَ الْمُؤْمِنِينَ عليه السلام أَخَذَ بِطِّيخَةً لِيَأْكُلَهَا فَوَجَدَهَا مُرَّةً فَرَمَي بِهَا وَ قَالَ بُعْداً وَ سُحْقاً فَقِيلَ لَهُ يَا أَمِيرَ الْمُؤْمِنِينَ مَا هَذِهِ الْبِطِّيخَةُ فَقَالَ قَالَ رَسُولُ اللَّهِ صلي الله عليه و آله إِنَّ اللَّهَ أَخَذَ عَقْدَ مَوَدَّتِنَا عَلَي كُلِّ حَيَوَانٍ وَ نَبْتٍ فَمَا قَبِلَ الْمِيثَاقَ كَانَ عَذْباً طَيِّباً وَ مَا لَمْ يَقْبَلِ الْمِيثَاقَ كَانَ مِلْحاً زُعَاقاً</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خربزه را با شکر می خورد. </w:t>
      </w:r>
      <w:r>
        <w:rPr>
          <w:rStyle w:val="FootnoteReference"/>
        </w:rPr>
        <w:footnoteReference w:id="1566"/>
      </w:r>
    </w:p>
    <w:p>
      <w:pPr>
        <w:pStyle w:val="Heading5"/>
      </w:pPr>
      <w:bookmarkStart w:id="2126" w:name="_Toc1642"/>
      <w:r>
        <w:t>روایت 17</w:t>
      </w:r>
      <w:bookmarkEnd w:id="2126"/>
    </w:p>
    <w:p>
      <w:pPr>
        <w:pStyle w:val="BookText"/>
      </w:pPr>
      <w:r>
        <w:rPr>
          <w:rFonts w:ascii="IRNazanin" w:hAnsi="IRNazanin" w:eastAsia="IRNazanin" w:cs="IRNazanin"/>
          <w:lang w:bidi="fa-IR"/>
          <w:color w:val="111111"/>
          <w:sz w:val="28"/>
          <w:szCs w:val="28"/>
          <w:rtl/>
        </w:rPr>
        <w:t xml:space="preserve">مناقب: محمّد بن صالح خثعمی می گوید: قصد داشتم از امام هادی علیه السّلام با نامه ای در باره ناشتا خوردن خربزه سوال کنم و از وضع صاحب الزنج (رئیس قرامطه) و از ایشان پاسخی به من رسید که خربزه را ناشتا مخورید زیرا فلج می آورد و صاحب الزنج از ما اهل بیت نیست.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در کشف الغمه، مانند آن آمده است. </w:t>
      </w:r>
      <w:r>
        <w:rPr>
          <w:rStyle w:val="FootnoteReference"/>
        </w:rPr>
        <w:footnoteReference w:id="1568"/>
      </w:r>
    </w:p>
    <w:p>
      <w:pPr>
        <w:pStyle w:val="Heading5"/>
      </w:pPr>
      <w:bookmarkStart w:id="2127" w:name="_Toc1643"/>
      <w:r>
        <w:t>بیان</w:t>
      </w:r>
      <w:bookmarkEnd w:id="2127"/>
    </w:p>
    <w:p>
      <w:pPr>
        <w:pStyle w:val="BookText"/>
      </w:pPr>
      <w:r>
        <w:rPr>
          <w:rFonts w:ascii="IRNazanin" w:hAnsi="IRNazanin" w:eastAsia="IRNazanin" w:cs="IRNazanin"/>
          <w:lang w:bidi="fa-IR"/>
          <w:color w:val="111111"/>
          <w:sz w:val="28"/>
          <w:szCs w:val="28"/>
          <w:rtl/>
        </w:rPr>
        <w:t xml:space="preserve">صاحب الزنج کسی بود که در زمان آن حضرت در بصره شورش کرد و ادعا کرد که از علویون است و بر بصره مسلط شد و بسیاری از مردم کشت و حضرت علیه السلام از اینکه او منتسب به اهل بیت علیهم السلام باشد نفی کرد چرا که در نژاد و مذهب و کردار از آنها جدا بود.</w:t>
      </w:r>
    </w:p>
    <w:p>
      <w:pPr>
        <w:pStyle w:val="Heading5"/>
      </w:pPr>
      <w:bookmarkStart w:id="2128" w:name="_Toc1644"/>
      <w:r>
        <w:t>روایت 18</w:t>
      </w:r>
      <w:bookmarkEnd w:id="2128"/>
    </w:p>
    <w:p>
      <w:pPr>
        <w:pStyle w:val="BookText"/>
      </w:pPr>
      <w:r>
        <w:rPr>
          <w:rFonts w:ascii="IRNazanin" w:hAnsi="IRNazanin" w:eastAsia="IRNazanin" w:cs="IRNazanin"/>
          <w:lang w:bidi="fa-IR"/>
          <w:color w:val="111111"/>
          <w:sz w:val="28"/>
          <w:szCs w:val="28"/>
          <w:rtl/>
        </w:rPr>
        <w:t xml:space="preserve">علل الشرایع: امیر المؤمنین علیه السّلام یک خربزه گرفت تا بخورد و دید که تلخ است و آن را دور انداخت و فرمود: دور باد و نابود باد! به ایشان عرض شد یا امیر المؤمنین این خربزه چه بود؟ حضرت پاسخ داد که رسول خدا صلی اللَّه علیه و آله فرمود: خدا پیمان دوستی ما را از هر جاندار و گیاهی گرفته است و هر کدام پیمان را پذیرفتند شیرین و گوارایند و آنچه از آن ها که نپذیرفته اند شور و بدمزه‌اند. </w:t>
      </w:r>
      <w:r>
        <w:rPr>
          <w:rStyle w:val="FootnoteReference"/>
        </w:rPr>
        <w:footnoteReference w:id="1569"/>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2" w:name="pg13486_328667"/>
    <w:bookmarkEnd w:id="172"/>
    <w:p>
      <w:pPr>
        <w:pStyle w:val="Heading3"/>
      </w:pPr>
      <w:bookmarkStart w:id="2129" w:name="_Toc1645"/>
      <w:r>
        <w:t>باب 17 الجوز و اللوز و أكل الجوز مع الجبن</w:t>
      </w:r>
      <w:bookmarkEnd w:id="2129"/>
    </w:p>
    <w:p>
      <w:pPr>
        <w:pStyle w:val="Heading4"/>
      </w:pPr>
      <w:bookmarkStart w:id="2130" w:name="_Toc1646"/>
      <w:r>
        <w:t>روايات</w:t>
      </w:r>
      <w:bookmarkEnd w:id="2130"/>
    </w:p>
    <w:p>
      <w:pPr>
        <w:pStyle w:val="Heading5"/>
      </w:pPr>
      <w:bookmarkStart w:id="2131" w:name="_Toc1647"/>
      <w:r>
        <w:t>«1»</w:t>
      </w:r>
      <w:bookmarkEnd w:id="2131"/>
    </w:p>
    <w:p>
      <w:pPr>
        <w:pStyle w:val="BookText"/>
      </w:pPr>
      <w:r>
        <w:rPr>
          <w:rFonts w:ascii="Amiri" w:hAnsi="Amiri" w:eastAsia="Amiri" w:cs="Amiri"/>
          <w:lang w:bidi="ar-SA"/>
          <w:color w:val="111111"/>
          <w:sz w:val="28"/>
          <w:szCs w:val="28"/>
          <w:rtl/>
        </w:rPr>
        <w:t xml:space="preserve">الْمَحَاسِنُ، عَنْ مَنْصُورِ بْنِ الْعَبَّاسِ عَنْ مُحَمَّدِ بْنِ عَبْدِ اللَّهِ عَنْ أَبِي أَيُّوبَ الْمَكِّيِّ عَنْ مُحَمَّدِ بْنِ الْبَخْتَرِيِّ عَنْ عُمَرَ بْنِ يَزِيدَ عَنْ أَبِي عَبْدِ اللَّهِ عليه السلام قَالَ: ثَلَاثٌ لَا يُؤْكَلْنَ وَ يُسْمِنَّ وَ ثَلَاثٌ يُؤْكَلْنَ وَ يَهْزِلْنَ فَأَمَّا اللَّوَاتِي يُؤْكَلْنَ وَ يَهْزِلْنَ فَالطَّلْعُ وَ الْكُسْبُ وَ الْجَوْزُ وَ أَمَّا اللَّوَاتِي لَا يُؤْكَلْنَ وَ يُسْمِنَّ فَالنُّورَةُ وَ الطِّيبُ وَ لُبْسُ الْكَتَّانِ‌</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5"/>
      </w:pPr>
      <w:bookmarkStart w:id="2132" w:name="_Toc1648"/>
      <w:r>
        <w:t>«2»</w:t>
      </w:r>
      <w:bookmarkEnd w:id="2132"/>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قَالَ أَمِيرُ الْمُؤْمِنِينَ عليه السلام: أَكْلُ الْجَوْزِ فِي شِدَّةِ الْحَرِّ يُهَيِّجُ الْحَرَّ فِي الْجَوْفِ وَ يُهَيِّجُ الْقُرُوحَ فِي الْجَسَدِ وَ أَكْلُهُ فِي الشِّتَاءِ يُسَخِّنُ الْكُلْيَتَيْنِ وَ يَدْفَعُ الْبَرْدَ</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5"/>
      </w:pPr>
      <w:bookmarkStart w:id="2133" w:name="_Toc1649"/>
      <w:r>
        <w:t>«3»</w:t>
      </w:r>
      <w:bookmarkEnd w:id="2133"/>
    </w:p>
    <w:p>
      <w:pPr>
        <w:pStyle w:val="BookText"/>
      </w:pPr>
      <w:r>
        <w:rPr>
          <w:rFonts w:ascii="Amiri" w:hAnsi="Amiri" w:eastAsia="Amiri" w:cs="Amiri"/>
          <w:lang w:bidi="ar-SA"/>
          <w:color w:val="111111"/>
          <w:sz w:val="28"/>
          <w:szCs w:val="28"/>
          <w:rtl/>
        </w:rPr>
        <w:t xml:space="preserve">وَ مِنْهُ، عَنِ ابْنِ مَحْبُوبٍ عَنْ عَبْدِ الْعَزِيزِ الْعَبْدِيِّ قَالَ قَالَ أَبُو عَبْدِ اللَّهِ عليه السلام: الْجُبُنُّ وَ الْجَوْزُ فِي كُلِّ وَاحِدٍ مِنْهُمَا الشِّفَاءُ فَإِنِ افْتَرَقَا كَانَ فِي كُلِّ وَاحِدٍ مِنْهُمَا الدَّاءُ</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Heading5"/>
      </w:pPr>
      <w:bookmarkStart w:id="2134" w:name="_Toc1650"/>
      <w:r>
        <w:t>بيان</w:t>
      </w:r>
      <w:bookmarkEnd w:id="2134"/>
    </w:p>
    <w:p>
      <w:pPr>
        <w:pStyle w:val="BookText"/>
      </w:pPr>
      <w:r>
        <w:rPr>
          <w:rFonts w:ascii="Amiri" w:hAnsi="Amiri" w:eastAsia="Amiri" w:cs="Amiri"/>
          <w:lang w:bidi="ar-SA"/>
          <w:color w:val="111111"/>
          <w:sz w:val="28"/>
          <w:szCs w:val="28"/>
          <w:rtl/>
        </w:rPr>
        <w:t xml:space="preserve">قد يخص هذا بالجبن الطري غير المملوح فإنه الشائع في تلك البلاد و هو بارد يعدله الجوز بحرارته.</w:t>
      </w:r>
    </w:p>
    <w:p>
      <w:pPr>
        <w:pStyle w:val="Heading5"/>
      </w:pPr>
      <w:bookmarkStart w:id="2135" w:name="_Toc1651"/>
      <w:r>
        <w:t>«4»</w:t>
      </w:r>
      <w:bookmarkEnd w:id="2135"/>
    </w:p>
    <w:p>
      <w:pPr>
        <w:pStyle w:val="BookText"/>
      </w:pPr>
      <w:r>
        <w:rPr>
          <w:rFonts w:ascii="Amiri" w:hAnsi="Amiri" w:eastAsia="Amiri" w:cs="Amiri"/>
          <w:lang w:bidi="ar-SA"/>
          <w:color w:val="111111"/>
          <w:sz w:val="28"/>
          <w:szCs w:val="28"/>
          <w:rtl/>
        </w:rPr>
        <w:t xml:space="preserve">الْمَكَارِمُ، عَنِ الصَّادِقِ عليه السلام قَالَ: أَرْبَعَةُ أَشْيَاءَ تَجْلُو الْبَصَرَ وَ يَنْفَعْنَ وَ لَا يَضْرُرْنَ فَسُئِلَ عَنْهُنَّ فَقَالَ السَّعْتَرُ وَ الْمِلْحُ إِذَا اجْتَمَعَا وَ النَّانْخَواهُ وَ الْجَوْزُ إِذَا اجْتَمَعَا قِيلَ لَهُ وَ لِمَا يَصْلُحُ هَذِهِ الْأَرْبَعَةُ إِذَا اجْتَمَعْنَ قَالَ النَّانْخَواهُ وَ الْجَوْزُ يُحْرِقَانِ الْبَوَاسِيرَ وَ يَطْرُدَانِ الرِّيحَ وَ يُحَسِّنَانِ اللَّوْنَ وَ يُخَشِّنَانِ الْمَعِدَةَ وَ يُسَخِّنَانِ الْكُلَي وَ السَّعْتَرُ وَ الْمِلْحُ يَطْرُدَانِ الرِّيَاحَ مِنَ الْفُؤَادِ وَ يَفْتَحَانِ السُّدَدَ وَ يُحْرِقَانِ الْبَلْغَمَ وَ يُدِرَّانِ الْمَاءَ وَ يُطَيِّبَانِ النَّكْهَةَ وَ يُلَيِّنَانِ الْمَعِدَةَ وَ يَذْهَبَانِ بِالرِّيحِ الْخَبِيثَةِ مِنَ الْفَمِ وَ يُصَلِّبَانِ الذَّكَرَ</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Heading3"/>
      </w:pPr>
      <w:bookmarkStart w:id="2136" w:name="_Toc1652"/>
      <w:r>
        <w:t>باب هفدهم الجوز و اللوز و أکل الجوز مع الجبن</w:t>
      </w:r>
      <w:bookmarkEnd w:id="2136"/>
    </w:p>
    <w:p>
      <w:pPr>
        <w:pStyle w:val="Heading4"/>
      </w:pPr>
      <w:bookmarkStart w:id="2137" w:name="_Toc1653"/>
      <w:r>
        <w:t>روایات</w:t>
      </w:r>
      <w:bookmarkEnd w:id="2137"/>
    </w:p>
    <w:p>
      <w:pPr>
        <w:pStyle w:val="Heading5"/>
      </w:pPr>
      <w:bookmarkStart w:id="2138" w:name="_Toc1654"/>
      <w:r>
        <w:t>روایت 1</w:t>
      </w:r>
      <w:bookmarkEnd w:id="2138"/>
    </w:p>
    <w:p>
      <w:pPr>
        <w:pStyle w:val="BookText"/>
      </w:pPr>
      <w:r>
        <w:rPr>
          <w:rFonts w:ascii="IRNazanin" w:hAnsi="IRNazanin" w:eastAsia="IRNazanin" w:cs="IRNazanin"/>
          <w:lang w:bidi="fa-IR"/>
          <w:color w:val="111111"/>
          <w:sz w:val="28"/>
          <w:szCs w:val="28"/>
          <w:rtl/>
        </w:rPr>
        <w:t xml:space="preserve">محاسن: امام صادق علیه السّلام فرمود: سه چیز، نخورده موجب چاقی می شوند و سه چیز با خوردن لاغر می کنند و آن سه که خورده می شوند و لاغر می کنند گل خرما و ته‌مانده روغن آب کرده و گردو می باشند و آن هایی که ناخورده موجب چاقی می شوند نوره و بوی خوش و پوشیدن کتان است. </w:t>
      </w:r>
      <w:r>
        <w:rPr>
          <w:rStyle w:val="FootnoteReference"/>
        </w:rPr>
        <w:footnoteReference w:id="1574"/>
      </w:r>
    </w:p>
    <w:p>
      <w:pPr>
        <w:pStyle w:val="Heading5"/>
      </w:pPr>
      <w:bookmarkStart w:id="2139" w:name="_Toc1655"/>
      <w:r>
        <w:t>روایت 2</w:t>
      </w:r>
      <w:bookmarkEnd w:id="2139"/>
    </w:p>
    <w:p>
      <w:pPr>
        <w:pStyle w:val="BookText"/>
      </w:pPr>
      <w:r>
        <w:rPr>
          <w:rFonts w:ascii="IRNazanin" w:hAnsi="IRNazanin" w:eastAsia="IRNazanin" w:cs="IRNazanin"/>
          <w:lang w:bidi="fa-IR"/>
          <w:color w:val="111111"/>
          <w:sz w:val="28"/>
          <w:szCs w:val="28"/>
          <w:rtl/>
        </w:rPr>
        <w:t xml:space="preserve">محاسن: امیر المؤمنین علیه السّلام می فرماید: خوردن گردو در سختی گرما حرارت درون را برمی انگیزد و در بدن، دمل ایجاد می کند و خوردن آن در زمستان قلوه‌ها را گرم می کند و سرما را دفع می سازد. </w:t>
      </w:r>
      <w:r>
        <w:rPr>
          <w:rStyle w:val="FootnoteReference"/>
        </w:rPr>
        <w:footnoteReference w:id="1575"/>
      </w:r>
    </w:p>
    <w:p>
      <w:pPr>
        <w:pStyle w:val="Heading5"/>
      </w:pPr>
      <w:bookmarkStart w:id="2140" w:name="_Toc1656"/>
      <w:r>
        <w:t>روایت 3</w:t>
      </w:r>
      <w:bookmarkEnd w:id="2140"/>
    </w:p>
    <w:p>
      <w:pPr>
        <w:pStyle w:val="BookText"/>
      </w:pPr>
      <w:r>
        <w:rPr>
          <w:rFonts w:ascii="IRNazanin" w:hAnsi="IRNazanin" w:eastAsia="IRNazanin" w:cs="IRNazanin"/>
          <w:lang w:bidi="fa-IR"/>
          <w:color w:val="111111"/>
          <w:sz w:val="28"/>
          <w:szCs w:val="28"/>
          <w:rtl/>
        </w:rPr>
        <w:t xml:space="preserve">محاسن: امام صادق علیه السّلام فرمود: پنیر و گردو با هم، در هر کدامشان درمان است و اگر از هم جدا شوند در هر کدامشان درد هست. </w:t>
      </w:r>
      <w:r>
        <w:rPr>
          <w:rStyle w:val="FootnoteReference"/>
        </w:rPr>
        <w:footnoteReference w:id="1576"/>
      </w:r>
    </w:p>
    <w:p>
      <w:pPr>
        <w:pStyle w:val="Heading5"/>
      </w:pPr>
      <w:bookmarkStart w:id="2141" w:name="_Toc1657"/>
      <w:r>
        <w:t>بیان</w:t>
      </w:r>
      <w:bookmarkEnd w:id="2141"/>
    </w:p>
    <w:p>
      <w:pPr>
        <w:pStyle w:val="BookText"/>
      </w:pPr>
      <w:r>
        <w:rPr>
          <w:rFonts w:ascii="IRNazanin" w:hAnsi="IRNazanin" w:eastAsia="IRNazanin" w:cs="IRNazanin"/>
          <w:lang w:bidi="fa-IR"/>
          <w:color w:val="111111"/>
          <w:sz w:val="28"/>
          <w:szCs w:val="28"/>
          <w:rtl/>
        </w:rPr>
        <w:t xml:space="preserve">چه بسا این را خاص پنیر تازه و بی‌نمک می دانند که در آن سرزمین شایع بوده و آن سرد است و گردو آن را با حرارت خود، معتدل می سازد. </w:t>
      </w:r>
      <w:r>
        <w:rPr>
          <w:rStyle w:val="FootnoteReference"/>
        </w:rPr>
        <w:footnoteReference w:id="1577"/>
      </w:r>
    </w:p>
    <w:p>
      <w:pPr>
        <w:pStyle w:val="Heading5"/>
      </w:pPr>
      <w:bookmarkStart w:id="2142" w:name="_Toc1658"/>
      <w:r>
        <w:t>روایت 4</w:t>
      </w:r>
      <w:bookmarkEnd w:id="2142"/>
    </w:p>
    <w:p>
      <w:pPr>
        <w:pStyle w:val="BookText"/>
      </w:pPr>
      <w:r>
        <w:rPr>
          <w:rFonts w:ascii="IRNazanin" w:hAnsi="IRNazanin" w:eastAsia="IRNazanin" w:cs="IRNazanin"/>
          <w:lang w:bidi="fa-IR"/>
          <w:color w:val="111111"/>
          <w:sz w:val="28"/>
          <w:szCs w:val="28"/>
          <w:rtl/>
        </w:rPr>
        <w:t xml:space="preserve">مکارم الاخلاق: از امام صادق علیه السّلام می فرماید: چهار چیز دیده را روشن می کند و سود دارند و زیان ندارند. از آنها پرسش شد[ که آنها چیستند؟] و فرمود: گیاه سَعتَر به همراه نمک، نانخواه به همراه گردو، گوید: گفتم: اینها با هم برای چه خوبند؟ فرمود نانخواه و گردو بواسیر را می سوزانند و باد را می رانند و رنگ را باز می کنند و معده را آماده هضم می نمایند و قلوه‌ها را گرم می کنند، سَعتَر با نمک بادها را از دل می رانند و گرفتگی ها را می گشایند و بلغم را می سوزانند و آب تن را روان می سازند و بوی دهن را پاکیزه می کنند و بادهای بد دهان را برمی اندازند، و آلت مردی را سخت و استوار نمایند. </w:t>
      </w:r>
      <w:r>
        <w:rPr>
          <w:rStyle w:val="FootnoteReference"/>
        </w:rPr>
        <w:footnoteReference w:id="1578"/>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3" w:name="pg13486_328668"/>
    <w:bookmarkEnd w:id="173"/>
    <w:p>
      <w:pPr>
        <w:pStyle w:val="Heading2"/>
      </w:pPr>
      <w:bookmarkStart w:id="2143" w:name="_Toc1659"/>
      <w:r>
        <w:t>أبواب البقول</w:t>
      </w:r>
      <w:bookmarkEnd w:id="2143"/>
    </w:p>
    <w:p>
      <w:pPr>
        <w:pStyle w:val="Heading3"/>
      </w:pPr>
      <w:bookmarkStart w:id="2144" w:name="_Toc1660"/>
      <w:r>
        <w:t>باب 1 جوامع أحوال البقول</w:t>
      </w:r>
      <w:bookmarkEnd w:id="2144"/>
    </w:p>
    <w:p>
      <w:pPr>
        <w:pStyle w:val="Heading4"/>
      </w:pPr>
      <w:bookmarkStart w:id="2145" w:name="_Toc1661"/>
      <w:r>
        <w:t>روايات</w:t>
      </w:r>
      <w:bookmarkEnd w:id="2145"/>
    </w:p>
    <w:p>
      <w:pPr>
        <w:pStyle w:val="Heading5"/>
      </w:pPr>
      <w:bookmarkStart w:id="2146" w:name="_Toc1662"/>
      <w:r>
        <w:t>«1»</w:t>
      </w:r>
      <w:bookmarkEnd w:id="2146"/>
    </w:p>
    <w:p>
      <w:pPr>
        <w:pStyle w:val="BookText"/>
      </w:pPr>
      <w:r>
        <w:rPr>
          <w:rFonts w:ascii="Amiri" w:hAnsi="Amiri" w:eastAsia="Amiri" w:cs="Amiri"/>
          <w:lang w:bidi="ar-SA"/>
          <w:color w:val="111111"/>
          <w:sz w:val="28"/>
          <w:szCs w:val="28"/>
          <w:rtl/>
        </w:rPr>
        <w:t xml:space="preserve">مَجَالِسُ الشَّيْخِ، عَنِ الْحُسَيْنِ بْنِ عُبَيْدِ اللَّهِ عَنِ التَّلَّعُكْبَرِيِّ عَنْ مُحَمَّدِ بْنِ هَمَّامٍ عَنْ عَلِيِّ بْنِ الْحُسَيْنِ الْهَمَدَانِيِّ عَنْ مُحَمَّدِ بْنِ خَالِدٍ الْبَرْقِيِّ عَنْ أَبِي قَتَادَةَ قَالَ: قَالَ لِي أَبُو عَبْدِ اللَّهِ عليه السلام لِكُلِّ شَيْ‌ءٍ حِلْيَةٌ وَ حِلْيَةُ الْخِوَانِ الْبَقْلُ الْخَبَرَ</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5"/>
      </w:pPr>
      <w:bookmarkStart w:id="2147" w:name="_Toc1663"/>
      <w:r>
        <w:t>«2»</w:t>
      </w:r>
      <w:bookmarkEnd w:id="2147"/>
    </w:p>
    <w:p>
      <w:pPr>
        <w:pStyle w:val="BookText"/>
      </w:pPr>
      <w:r>
        <w:rPr>
          <w:rFonts w:ascii="Amiri" w:hAnsi="Amiri" w:eastAsia="Amiri" w:cs="Amiri"/>
          <w:lang w:bidi="ar-SA"/>
          <w:color w:val="111111"/>
          <w:sz w:val="28"/>
          <w:szCs w:val="28"/>
          <w:rtl/>
        </w:rPr>
        <w:t xml:space="preserve">الْمَحَاسِنُ، عَنْ سَهْلِ بْنِ زِيَادٍ عَنْ أَحْمَدَ بْنِ هَارُونَ عَنْ مُوَفَّقٍ الْمَدَنِيِّ عَنْ أَبِيهِ قَالَ: بَعَثَ إِلَيَّ الْمَاضِي عليه السلام يَوْماً وَ حَبَسَنِي لِلْغَدَاءِ فَلَمَّا جَاءُوا بِالْمَائِدَةِ لَمْ يَكُنْ عَلَيْهَا بَقْلٌ فَأَمْسَكَ يَدَهُ ثُمَّ قَالَ لِلْغُلَامِ أَ مَا عَلِمْتَ أَنِّي لَا آكُلُ عَلَي مَائِدَةٍ لَيْسَ فِيهَا خَضِرٌ فَأْتِنِي بِالْخَضِرِ قَالَ فَذَهَبَ وَ جَاءَ بِالْبَقْلِ فَأَلْقَاهُ عَلَي الْمَائِدَةِ فَمَدَّ يَدَهُ ثُمَّ أَكَلَ‌</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أحمد بن هارون عن الرضا عليه السلام: مثله‌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5"/>
      </w:pPr>
      <w:bookmarkStart w:id="2148" w:name="_Toc1664"/>
      <w:r>
        <w:t>«3»</w:t>
      </w:r>
      <w:bookmarkEnd w:id="2148"/>
    </w:p>
    <w:p>
      <w:pPr>
        <w:pStyle w:val="BookText"/>
      </w:pPr>
      <w:r>
        <w:rPr>
          <w:rFonts w:ascii="Amiri" w:hAnsi="Amiri" w:eastAsia="Amiri" w:cs="Amiri"/>
          <w:lang w:bidi="ar-SA"/>
          <w:color w:val="111111"/>
          <w:sz w:val="28"/>
          <w:szCs w:val="28"/>
          <w:rtl/>
        </w:rPr>
        <w:t xml:space="preserve">وَ مِنْهُ، فِي الْحَدِيثِ: خَضِّرُوا مَوَائِدَكُمْ بِالْبَقْلِ فَإِنَّهُ مَطْرَدَةٌ لِلشَّيْطَانِ مَعَ التَّسْمِيَةِ وَ فِي رِوَايَةٍ زَيِّنُوا مَوَائِدَكُمْ‌</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5"/>
      </w:pPr>
      <w:bookmarkStart w:id="2149" w:name="_Toc1665"/>
      <w:r>
        <w:t>«4»</w:t>
      </w:r>
      <w:bookmarkEnd w:id="2149"/>
    </w:p>
    <w:p>
      <w:pPr>
        <w:pStyle w:val="BookText"/>
      </w:pPr>
      <w:r>
        <w:rPr>
          <w:rFonts w:ascii="Amiri" w:hAnsi="Amiri" w:eastAsia="Amiri" w:cs="Amiri"/>
          <w:lang w:bidi="ar-SA"/>
          <w:color w:val="111111"/>
          <w:sz w:val="28"/>
          <w:szCs w:val="28"/>
          <w:rtl/>
        </w:rPr>
        <w:t xml:space="preserve">الْمَحَاسِنُ، عَنْ عِدَّةٍ مِنْ أَصْحَابِهِ عَنْ حَنَانٍ قَالَ: كُنْتُ مَعَ أَبِي عَبْدِ اللَّهِ عليه السلام عَلَي الْمَائِدَةِ فَمَالَ عَلَي الْبَقْلِ وَ امْتَنَعْتُ أَنَا مِنْهُ لِعِلَّةٍ كَانَتْ بِي فَالْتَفَتَ إِلَيَّ فَقَالَ يَا حَنَانُ أَ مَا عَلِمْتَ أَنَّ أَمِيرَ الْمُؤْمِنِينَ عليه السلام لَمْ يُؤْتَ بِطَبَقٍ وَ لَا فَطُورٍ إِلَّا وَ عَلَيْهِ بَقْلٌ</w:t>
      </w:r>
    </w:p>
    <w:p>
      <w:pPr>
        <w:pStyle w:val="Heading2"/>
      </w:pPr>
      <w:bookmarkStart w:id="2150" w:name="_Toc1666"/>
      <w:r>
        <w:t>ابواب سبزیها</w:t>
      </w:r>
      <w:bookmarkEnd w:id="2150"/>
    </w:p>
    <w:p>
      <w:pPr>
        <w:pStyle w:val="Heading3"/>
      </w:pPr>
      <w:bookmarkStart w:id="2151" w:name="_Toc1667"/>
      <w:r>
        <w:t>باب یکم : در کلیات احوال سبزیها</w:t>
      </w:r>
      <w:bookmarkEnd w:id="2151"/>
    </w:p>
    <w:p>
      <w:pPr>
        <w:pStyle w:val="Heading4"/>
      </w:pPr>
      <w:bookmarkStart w:id="2152" w:name="_Toc1668"/>
      <w:r>
        <w:t>روایات</w:t>
      </w:r>
      <w:bookmarkEnd w:id="2152"/>
    </w:p>
    <w:p>
      <w:pPr>
        <w:pStyle w:val="Heading5"/>
      </w:pPr>
      <w:bookmarkStart w:id="2153" w:name="_Toc1669"/>
      <w:r>
        <w:t>روایت 1</w:t>
      </w:r>
      <w:bookmarkEnd w:id="2153"/>
    </w:p>
    <w:p>
      <w:pPr>
        <w:pStyle w:val="BookText"/>
      </w:pPr>
      <w:r>
        <w:rPr>
          <w:rFonts w:ascii="IRNazanin" w:hAnsi="IRNazanin" w:eastAsia="IRNazanin" w:cs="IRNazanin"/>
          <w:lang w:bidi="fa-IR"/>
          <w:color w:val="111111"/>
          <w:sz w:val="28"/>
          <w:szCs w:val="28"/>
          <w:rtl/>
        </w:rPr>
        <w:t xml:space="preserve">امالی طوسی: امام صادق علیه السّلام می فرماید: برای هر چیزی آرایشی است و آرایش سفره سبزی است. ادامه خبر.</w:t>
      </w:r>
      <w:r>
        <w:rPr>
          <w:rStyle w:val="FootnoteReference"/>
        </w:rPr>
        <w:footnoteReference w:id="1583"/>
      </w:r>
    </w:p>
    <w:p>
      <w:pPr>
        <w:pStyle w:val="Heading5"/>
      </w:pPr>
      <w:bookmarkStart w:id="2154" w:name="_Toc1670"/>
      <w:r>
        <w:t>روایت 2</w:t>
      </w:r>
      <w:bookmarkEnd w:id="2154"/>
    </w:p>
    <w:p>
      <w:pPr>
        <w:pStyle w:val="BookText"/>
      </w:pPr>
      <w:r>
        <w:rPr>
          <w:rFonts w:ascii="IRNazanin" w:hAnsi="IRNazanin" w:eastAsia="IRNazanin" w:cs="IRNazanin"/>
          <w:lang w:bidi="fa-IR"/>
          <w:color w:val="111111"/>
          <w:sz w:val="28"/>
          <w:szCs w:val="28"/>
          <w:rtl/>
        </w:rPr>
        <w:t xml:space="preserve">محاسن: پدر موفّق مدنی می گوید امام موسی بن جعفر علیه السلام مرا یک روزی خواست و برای چاشت نگه داشت و چون سفره آوردند سبزی نداشت دست کشید[نخورد] و به غلام فرمود: نمی دانی من از سفره ای که سبزی در آن نباشد نمی خورم، برای من سبزی بیاور و رفت سبزی آورد و در سفره گذاشت و آن حضرت دست دراز کرد و خورد.</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در مکارم مانند آن از امام رضا علیه السّلام آمده است. </w:t>
      </w:r>
      <w:r>
        <w:rPr>
          <w:rStyle w:val="FootnoteReference"/>
        </w:rPr>
        <w:footnoteReference w:id="1585"/>
      </w:r>
    </w:p>
    <w:p>
      <w:pPr>
        <w:pStyle w:val="Heading5"/>
      </w:pPr>
      <w:bookmarkStart w:id="2155" w:name="_Toc1671"/>
      <w:r>
        <w:t>روایت 3</w:t>
      </w:r>
      <w:bookmarkEnd w:id="2155"/>
    </w:p>
    <w:p>
      <w:pPr>
        <w:pStyle w:val="BookText"/>
      </w:pPr>
      <w:r>
        <w:rPr>
          <w:rFonts w:ascii="IRNazanin" w:hAnsi="IRNazanin" w:eastAsia="IRNazanin" w:cs="IRNazanin"/>
          <w:lang w:bidi="fa-IR"/>
          <w:color w:val="111111"/>
          <w:sz w:val="28"/>
          <w:szCs w:val="28"/>
          <w:rtl/>
        </w:rPr>
        <w:t xml:space="preserve">مکارم الاخلاق: در حدیثی آمده است که سفره خود را با سبزیها سبز کنید که با بسم اللَّه راننده شیطانست، و در روایتی است که سفره خود را با سبزی بیارائید. </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محاسن: حنان می گوید با امام صادق علیه السّلام بر سر سفره بودم و آن حضرت متوجه سبزی شد و من به دلیل بیماری که داشتم دست باز داشتم، حضرت به من رو کرد و فرمود: ای حنان آیا نمی دانی که برای امیر المؤمنین علیه السلام</w:t>
      </w:r>
    </w:p>
    <w:p>
      <w:pPr>
        <w:pStyle w:val="Heading5"/>
      </w:pPr>
      <w:bookmarkStart w:id="2156" w:name="_Toc1672"/>
      <w:r>
        <w:t>روایت 4</w:t>
      </w:r>
      <w:bookmarkEnd w:id="2156"/>
    </w:p>
    <w:p>
      <w:pPr>
        <w:pStyle w:val="BookText"/>
      </w:pPr>
      <w:r>
        <w:rPr>
          <w:rFonts w:ascii="IRNazanin" w:hAnsi="IRNazanin" w:eastAsia="IRNazanin" w:cs="IRNazanin"/>
          <w:lang w:bidi="fa-IR"/>
          <w:color w:val="111111"/>
          <w:sz w:val="28"/>
          <w:szCs w:val="28"/>
          <w:rtl/>
        </w:rPr>
        <w:t xml:space="preserve">طبق خوراک یا افطاری نمی آوردند مگر آنکه بر آن سبزی بود؟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4" w:name="pg13486_328669"/>
    <w:bookmarkEnd w:id="174"/>
    <w:p>
      <w:pPr>
        <w:pStyle w:val="BookText"/>
      </w:pPr>
      <w:r>
        <w:rPr>
          <w:rFonts w:ascii="Amiri" w:hAnsi="Amiri" w:eastAsia="Amiri" w:cs="Amiri"/>
          <w:lang w:bidi="ar-SA"/>
          <w:color w:val="111111"/>
          <w:sz w:val="28"/>
          <w:szCs w:val="28"/>
          <w:rtl/>
        </w:rPr>
        <w:t xml:space="preserve">قُلْتُ وَ لِمَ ذَاكَ جُعِلْتُ فِدَاكَ قَالَ لِأَنَّ قُلُوبَ الْمُؤْمِنِينَ خَضِرٌ فَهِيَ تَحِنُّ إِلَي أَشْكَالِهَا</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5"/>
      </w:pPr>
      <w:bookmarkStart w:id="2157" w:name="_Toc1673"/>
      <w:r>
        <w:t>بيان</w:t>
      </w:r>
      <w:bookmarkEnd w:id="2157"/>
    </w:p>
    <w:p>
      <w:pPr>
        <w:pStyle w:val="BookText"/>
      </w:pPr>
      <w:r>
        <w:rPr>
          <w:rFonts w:ascii="Amiri" w:hAnsi="Amiri" w:eastAsia="Amiri" w:cs="Amiri"/>
          <w:lang w:bidi="ar-SA"/>
          <w:color w:val="111111"/>
          <w:sz w:val="28"/>
          <w:szCs w:val="28"/>
          <w:rtl/>
        </w:rPr>
        <w:t xml:space="preserve">لأن قلوب المؤمنين خضر و في الكافي‌</w:t>
      </w:r>
      <w:r>
        <w:rPr>
          <w:rStyle w:val="FootnoteReference"/>
        </w:rPr>
        <w:footnoteReference w:id="1588"/>
      </w:r>
      <w:r>
        <w:rPr>
          <w:rFonts w:ascii="Amiri" w:hAnsi="Amiri" w:eastAsia="Amiri" w:cs="Amiri"/>
          <w:lang w:bidi="ar-SA"/>
          <w:color w:val="111111"/>
          <w:sz w:val="28"/>
          <w:szCs w:val="28"/>
          <w:rtl/>
        </w:rPr>
        <w:t xml:space="preserve">خضرة أي منورة بنور أخضر فتميل إلي شكلها أو كناية عن كونها معمورة بالحكم و المعارف فتكون لتلك الخضرة المعنوية مناسبة لها لا نعرف حقيقتها أو المعني أن قلوبهم لما كانت معمورة بمزارع الحكمة فهي تميل إلي ما كانت له جهة حسن و نفع و هذا منه</w:t>
      </w:r>
    </w:p>
    <w:p>
      <w:pPr>
        <w:pStyle w:val="Heading5"/>
      </w:pPr>
      <w:bookmarkStart w:id="2158" w:name="_Toc1674"/>
      <w:r>
        <w:t>أقول</w:t>
      </w:r>
      <w:bookmarkEnd w:id="2158"/>
    </w:p>
    <w:p>
      <w:pPr>
        <w:pStyle w:val="BookText"/>
      </w:pPr>
      <w:r>
        <w:rPr>
          <w:rFonts w:ascii="Amiri" w:hAnsi="Amiri" w:eastAsia="Amiri" w:cs="Amiri"/>
          <w:lang w:bidi="ar-SA"/>
          <w:color w:val="111111"/>
          <w:sz w:val="28"/>
          <w:szCs w:val="28"/>
          <w:rtl/>
        </w:rPr>
        <w:t xml:space="preserve">ليس في الكافي و لا فطور.</w:t>
      </w:r>
    </w:p>
    <w:p>
      <w:pPr>
        <w:pStyle w:val="Heading3"/>
      </w:pPr>
      <w:bookmarkStart w:id="2159" w:name="_Toc1675"/>
      <w:r>
        <w:t>باب 2 الكراث</w:t>
      </w:r>
      <w:bookmarkEnd w:id="2159"/>
    </w:p>
    <w:p>
      <w:pPr>
        <w:pStyle w:val="Heading4"/>
      </w:pPr>
      <w:bookmarkStart w:id="2160" w:name="_Toc1676"/>
      <w:r>
        <w:t>روايات</w:t>
      </w:r>
      <w:bookmarkEnd w:id="2160"/>
    </w:p>
    <w:p>
      <w:pPr>
        <w:pStyle w:val="Heading5"/>
      </w:pPr>
      <w:bookmarkStart w:id="2161" w:name="_Toc1677"/>
      <w:r>
        <w:t>«1»</w:t>
      </w:r>
      <w:bookmarkEnd w:id="2161"/>
    </w:p>
    <w:p>
      <w:pPr>
        <w:pStyle w:val="BookText"/>
      </w:pPr>
      <w:r>
        <w:rPr>
          <w:rFonts w:ascii="Amiri" w:hAnsi="Amiri" w:eastAsia="Amiri" w:cs="Amiri"/>
          <w:lang w:bidi="ar-SA"/>
          <w:color w:val="111111"/>
          <w:sz w:val="28"/>
          <w:szCs w:val="28"/>
          <w:rtl/>
        </w:rPr>
        <w:t xml:space="preserve">الْخِصَالُ، عَنْ مُحَمَّدِ بْنِ مُوسَي بْنِ الْمُتَوَكِّلِ عَنْ مُحَمَّدِ بْنِ يَحْيَي عَنْ مُحَمَّدِ بْنِ أَحْمَدَ الْأَشْعَرِيِّ عَنْ مُحَمَّدِ بْنِ عَلِيٍّ الْهَمْدَانِيِّ عَنْ عَمْرِو بْنِ عِيسَي عَنْ فُرَاتِ بْنِ أَحْنَفَ قَالَ: سُئِلَ أَبُو عَبْدِ اللَّهِ عليه السلام عَنِ الْكُرَّاثِ فَقَالَ كُلْهُ فَإِنَّ فِيهِ أَرْبَعَ خِصَالٍ يُطَيِّبُ النَّكْهَةَ وَ يَطْرُدُ الرِّيَاحَ وَ يَقْطَعُ الْبَوَاسِيرَ وَ هُوَ أَمَانٌ مِنَ الْجُذَامِ لِمَنْ أَدْمَنَ عَلَيْهِ‌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مُحَمَّدِ بْنِ عَلِيٍّ الْهَمْدَانِيِّ عَنْ عَمْرِو بْنِ عِيسَي: مِثْلَهُ إِلَّا أَنَّهُ قَالَ لِمَنْ أَدْمَنَهُ‌</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الْبَاقِرِ عليه السلام قَالَ: فِي الْكُرَّاثِ أَرْبَعُ خِصَالٍ وَ ذَكَرَ مِثْلَهُ‌</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Heading5"/>
      </w:pPr>
      <w:bookmarkStart w:id="2162" w:name="_Toc1678"/>
      <w:r>
        <w:t>«2»</w:t>
      </w:r>
      <w:bookmarkEnd w:id="2162"/>
    </w:p>
    <w:p>
      <w:pPr>
        <w:pStyle w:val="BookText"/>
      </w:pPr>
      <w:r>
        <w:rPr>
          <w:rFonts w:ascii="Amiri" w:hAnsi="Amiri" w:eastAsia="Amiri" w:cs="Amiri"/>
          <w:lang w:bidi="ar-SA"/>
          <w:color w:val="111111"/>
          <w:sz w:val="28"/>
          <w:szCs w:val="28"/>
          <w:rtl/>
        </w:rPr>
        <w:t xml:space="preserve">الْعِلَلُ، عَنْ عَلِيِّ بْنِ حَاتِمٍ عَنْ مُحَمَّدِ بْنِ جَعْفَرٍ الرَّزَّازِ عَنْ عَبْدِ اللَّهِ بْنِ مُحَمَّدِ بْنِ خَلَفٍ عَنِ الْحَسَنِ بْنِ عَلِيٍّ الْوَشَّاءِ عَنْ مُحَمَّدِ بْنِ سِنَانٍ قَالَ: سَأَلْتُ أَبَا عَبْدِ اللَّهِ عليه السلام عَنْ أَكْلِ الْبَصَلِ وَ الْكُرَّاثِ فَقَالَ لَا بَأْسَ بِأَكْلِهِ مَطْبُوخاً وَ غَيْرَ مَطْبُوخٍ وَ لَكِنْ إِنْ أَكَلَ مِنْهُ مَا لَهُ أَذًي فَلَا يَخْرُجْ إِلَي الْمَسْجِدِ كَرَاهِيَةَ أَذَاهُ عَلَي مَنْ يُجَالِسُهُ‌</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قربانت شوم این برای چه بود؟ فرمود: برای اینکه دل مؤمنان سبز است و به مانند خود توجه می کند. </w:t>
      </w:r>
      <w:r>
        <w:rPr>
          <w:rStyle w:val="FootnoteReference"/>
        </w:rPr>
        <w:footnoteReference w:id="1593"/>
      </w:r>
    </w:p>
    <w:p>
      <w:pPr>
        <w:pStyle w:val="Heading5"/>
      </w:pPr>
      <w:bookmarkStart w:id="2163" w:name="_Toc1679"/>
      <w:r>
        <w:t>بیان</w:t>
      </w:r>
      <w:bookmarkEnd w:id="2163"/>
    </w:p>
    <w:p>
      <w:pPr>
        <w:pStyle w:val="BookText"/>
      </w:pPr>
      <w:r>
        <w:rPr>
          <w:rFonts w:ascii="IRNazanin" w:hAnsi="IRNazanin" w:eastAsia="IRNazanin" w:cs="IRNazanin"/>
          <w:lang w:bidi="fa-IR"/>
          <w:color w:val="111111"/>
          <w:sz w:val="28"/>
          <w:szCs w:val="28"/>
          <w:rtl/>
        </w:rPr>
        <w:t xml:space="preserve">«برای اینکه دل مومنان سبز است» در کافی</w:t>
      </w:r>
      <w:r>
        <w:rPr>
          <w:rStyle w:val="FootnoteReference"/>
        </w:rPr>
        <w:footnoteReference w:id="1594"/>
      </w:r>
      <w:r>
        <w:rPr>
          <w:rFonts w:ascii="IRNazanin" w:hAnsi="IRNazanin" w:eastAsia="IRNazanin" w:cs="IRNazanin"/>
          <w:lang w:bidi="fa-IR"/>
          <w:color w:val="111111"/>
          <w:sz w:val="28"/>
          <w:szCs w:val="28"/>
          <w:rtl/>
        </w:rPr>
        <w:t xml:space="preserve">[به جای خضر] خضره آمده است یعنی دل مومنان با نور سبزی نورانی است، یا کنایه از این است که قلوب مومنان آکنده از حکمت و معرفت است، و با آن سبزی معنوی مناسبتی دارد که ما حقیقت آن را نمی دانیم. یا اینکه معنا این است که: از آن جایی که قلوب مومنان با مزارع حکمت آباد شده است لذا مایل به سمتی است که در آن زیبایی و سودی وجود دارد ، و این از آن است.</w:t>
      </w:r>
    </w:p>
    <w:p>
      <w:pPr>
        <w:pStyle w:val="Heading5"/>
      </w:pPr>
      <w:bookmarkStart w:id="2164" w:name="_Toc1680"/>
      <w:r>
        <w:t>گویم</w:t>
      </w:r>
      <w:bookmarkEnd w:id="2164"/>
    </w:p>
    <w:p>
      <w:pPr>
        <w:pStyle w:val="BookText"/>
      </w:pPr>
      <w:r>
        <w:rPr>
          <w:rFonts w:ascii="IRNazanin" w:hAnsi="IRNazanin" w:eastAsia="IRNazanin" w:cs="IRNazanin"/>
          <w:lang w:bidi="fa-IR"/>
          <w:color w:val="111111"/>
          <w:sz w:val="28"/>
          <w:szCs w:val="28"/>
          <w:rtl/>
        </w:rPr>
        <w:t xml:space="preserve">در کافی «و لا فطور» نیامده است .</w:t>
      </w:r>
    </w:p>
    <w:p>
      <w:pPr>
        <w:pStyle w:val="Heading3"/>
      </w:pPr>
      <w:bookmarkStart w:id="2165" w:name="_Toc1681"/>
      <w:r>
        <w:t>باب دوم : تره</w:t>
      </w:r>
      <w:bookmarkEnd w:id="2165"/>
    </w:p>
    <w:p>
      <w:pPr>
        <w:pStyle w:val="Heading4"/>
      </w:pPr>
      <w:bookmarkStart w:id="2166" w:name="_Toc1682"/>
      <w:r>
        <w:t>روایات</w:t>
      </w:r>
      <w:bookmarkEnd w:id="2166"/>
    </w:p>
    <w:p>
      <w:pPr>
        <w:pStyle w:val="Heading5"/>
      </w:pPr>
      <w:bookmarkStart w:id="2167" w:name="_Toc1683"/>
      <w:r>
        <w:t>روایت 1</w:t>
      </w:r>
      <w:bookmarkEnd w:id="2167"/>
    </w:p>
    <w:p>
      <w:pPr>
        <w:pStyle w:val="BookText"/>
      </w:pPr>
      <w:r>
        <w:rPr>
          <w:rFonts w:ascii="IRNazanin" w:hAnsi="IRNazanin" w:eastAsia="IRNazanin" w:cs="IRNazanin"/>
          <w:lang w:bidi="fa-IR"/>
          <w:color w:val="111111"/>
          <w:sz w:val="28"/>
          <w:szCs w:val="28"/>
          <w:rtl/>
        </w:rPr>
        <w:t xml:space="preserve">خصال: از امام صادق علیه السّلام در باره تره سوال شد. حضرت فرمود: آن را بخور. چرا که چهار خاصیت دارد: دهان را خوشبو می کند، بواسیر را می برد، و برای کسی که پیوسته آن را بخورد موجب ایمنی از خوره است.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در محاسن مانند آن را آورده است ولی به جای«لِمَنْ أَدْمَنَ عَلَیْهِ » گفته است«لِمَنْ أَدْمَنَهُ »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597"/>
      </w:r>
    </w:p>
    <w:p>
      <w:pPr>
        <w:pStyle w:val="Heading5"/>
      </w:pPr>
      <w:bookmarkStart w:id="2168" w:name="_Toc1684"/>
      <w:r>
        <w:t>روایت 2</w:t>
      </w:r>
      <w:bookmarkEnd w:id="2168"/>
    </w:p>
    <w:p>
      <w:pPr>
        <w:pStyle w:val="BookText"/>
      </w:pPr>
      <w:r>
        <w:rPr>
          <w:rFonts w:ascii="IRNazanin" w:hAnsi="IRNazanin" w:eastAsia="IRNazanin" w:cs="IRNazanin"/>
          <w:lang w:bidi="fa-IR"/>
          <w:color w:val="111111"/>
          <w:sz w:val="28"/>
          <w:szCs w:val="28"/>
          <w:rtl/>
        </w:rPr>
        <w:t xml:space="preserve">علل الشرایع: محمّد بن شاذان می گوید در باره پیاز و تره از امام صادق علیه السّلام پرسیدم فرمود: خوردن آنها پخته و نپخته ایرادی ندارد، ولی اگر به اندازه ای که آزار بخش است از آن بخورد به مسجد نرود تا بویش دیگران را آزار دهد. </w:t>
      </w:r>
      <w:r>
        <w:rPr>
          <w:rStyle w:val="FootnoteReference"/>
        </w:rPr>
        <w:footnoteReference w:id="1598"/>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5" w:name="pg13486_328670"/>
    <w:bookmarkEnd w:id="175"/>
    <w:p>
      <w:pPr>
        <w:pStyle w:val="BookText"/>
      </w:pPr>
      <w:r>
        <w:rPr>
          <w:rFonts w:ascii="Amiri" w:hAnsi="Amiri" w:eastAsia="Amiri" w:cs="Amiri"/>
          <w:lang w:bidi="ar-SA"/>
          <w:color w:val="111111"/>
          <w:sz w:val="28"/>
          <w:szCs w:val="28"/>
          <w:rtl/>
        </w:rPr>
        <w:t xml:space="preserve">المحاسن، عن الوشاء عن ابن سنان قال: سألت أبا عبد الله عليه السلام عن الكراث و ذكر مثله‌</w:t>
      </w:r>
      <w:r>
        <w:rPr>
          <w:rStyle w:val="FootnoteReference"/>
        </w:rPr>
        <w:footnoteReference w:id="1599"/>
      </w:r>
    </w:p>
    <w:p>
      <w:pPr>
        <w:pStyle w:val="Heading5"/>
      </w:pPr>
      <w:bookmarkStart w:id="2169" w:name="_Toc1685"/>
      <w:r>
        <w:t>بيان</w:t>
      </w:r>
      <w:bookmarkEnd w:id="2169"/>
    </w:p>
    <w:p>
      <w:pPr>
        <w:pStyle w:val="BookText"/>
      </w:pPr>
      <w:r>
        <w:rPr>
          <w:rFonts w:ascii="Amiri" w:hAnsi="Amiri" w:eastAsia="Amiri" w:cs="Amiri"/>
          <w:lang w:bidi="ar-SA"/>
          <w:color w:val="111111"/>
          <w:sz w:val="28"/>
          <w:szCs w:val="28"/>
          <w:rtl/>
        </w:rPr>
        <w:t xml:space="preserve">ابن أسنان في رواية البرقي المراد به عبد الله فإنه الراوي عن الصادق عليه السلام و كأن محمدا في رواية الصدوق اشتباه أو تحريف من النساخ أو الرواة.</w:t>
      </w:r>
    </w:p>
    <w:p>
      <w:pPr>
        <w:pStyle w:val="Heading5"/>
      </w:pPr>
      <w:bookmarkStart w:id="2170" w:name="_Toc1686"/>
      <w:r>
        <w:t>«3»</w:t>
      </w:r>
      <w:bookmarkEnd w:id="2170"/>
    </w:p>
    <w:p>
      <w:pPr>
        <w:pStyle w:val="BookText"/>
      </w:pPr>
      <w:r>
        <w:rPr>
          <w:rFonts w:ascii="Amiri" w:hAnsi="Amiri" w:eastAsia="Amiri" w:cs="Amiri"/>
          <w:lang w:bidi="ar-SA"/>
          <w:color w:val="111111"/>
          <w:sz w:val="28"/>
          <w:szCs w:val="28"/>
          <w:rtl/>
        </w:rPr>
        <w:t xml:space="preserve">الْمَحَاسِنُ، عَنْ مُحَمَّدِ بْنِ الْوَلِيدِ الْخَزَّازِ الْأَحْمَسِيِّ عَنْ يُونُسَ بْنِ يَعْقُوبَ عَنْ أَبِي عَبْدِ اللَّهِ أَوْ أَبِي الْحَسَنِ عليه السلام قَالَ: لِكُلِّ شَيْ‌ءٍ سَيِّدٌ وَ سَيِّدُ الْبُقُولِ الْكُرَّاثُ‌</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أبي عبد الله عليه السلام: مثله‌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Heading5"/>
      </w:pPr>
      <w:bookmarkStart w:id="2171" w:name="_Toc1687"/>
      <w:r>
        <w:t>«4»</w:t>
      </w:r>
      <w:bookmarkEnd w:id="2171"/>
    </w:p>
    <w:p>
      <w:pPr>
        <w:pStyle w:val="BookText"/>
      </w:pPr>
      <w:r>
        <w:rPr>
          <w:rFonts w:ascii="Amiri" w:hAnsi="Amiri" w:eastAsia="Amiri" w:cs="Amiri"/>
          <w:lang w:bidi="ar-SA"/>
          <w:color w:val="111111"/>
          <w:sz w:val="28"/>
          <w:szCs w:val="28"/>
          <w:rtl/>
        </w:rPr>
        <w:t xml:space="preserve">الْمَحَاسِنُ، عَنْ بَعْضِ أَصْحَابِنَا رَفَعَهُ قَالَ قَالَ أَبُو عَبْدِ اللَّهِ عليه السلام: يَقْطُرُ عَلَي الْهِنْدَبَاءِ قَطْرَةٌ وَ عَلَي الْكُرَّاثِ قَطَرَاتٌ‌</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Heading5"/>
      </w:pPr>
      <w:bookmarkStart w:id="2172" w:name="_Toc1688"/>
      <w:r>
        <w:t>«5»</w:t>
      </w:r>
      <w:bookmarkEnd w:id="2172"/>
    </w:p>
    <w:p>
      <w:pPr>
        <w:pStyle w:val="BookText"/>
      </w:pPr>
      <w:r>
        <w:rPr>
          <w:rFonts w:ascii="Amiri" w:hAnsi="Amiri" w:eastAsia="Amiri" w:cs="Amiri"/>
          <w:lang w:bidi="ar-SA"/>
          <w:color w:val="111111"/>
          <w:sz w:val="28"/>
          <w:szCs w:val="28"/>
          <w:rtl/>
        </w:rPr>
        <w:t xml:space="preserve">وَ مِنْهُ، عَنْ عَلِيِّ بْنِ مُحَمَّدٍ الْقَاسَانِيِّ عَنْ بِسْطَامَ بْنِ مُرَّةَ الْفَارِسِيِّ عَنْ عَبْدِ اللَّهِ بْنِ بَكْرٍ الْفَارِسِيِّ عَنْ أَبِي الْعَبَّاسِ الْمَكِّيِّ الْأَعْرَجِ عَنْ إِبْرَاهِيمَ بْنِ عَبْدِ الْحَمِيدِ قَالَ: قُلْتُ لِأَبِي عَبْدِ اللَّهِ عليه السلام إِنَّهُمْ يَقُولُونَ فِي الْهِنْدَبَاءِ يَقْطُرُ عَلَيْهِ قَطْرَةٌ مِنَ الْجَنَّةِ فَقَالَ إِنْ كَانَ فِي الْهِنْدَبَاءِ قَطْرَةٌ فَفِي الْكُرَّاثِ سِتٌ‌</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Heading5"/>
      </w:pPr>
      <w:bookmarkStart w:id="2173" w:name="_Toc1689"/>
      <w:r>
        <w:t>بيان</w:t>
      </w:r>
      <w:bookmarkEnd w:id="2173"/>
    </w:p>
    <w:p>
      <w:pPr>
        <w:pStyle w:val="BookText"/>
      </w:pPr>
      <w:r>
        <w:rPr>
          <w:rFonts w:ascii="Amiri" w:hAnsi="Amiri" w:eastAsia="Amiri" w:cs="Amiri"/>
          <w:lang w:bidi="ar-SA"/>
          <w:color w:val="111111"/>
          <w:sz w:val="28"/>
          <w:szCs w:val="28"/>
          <w:rtl/>
        </w:rPr>
        <w:t xml:space="preserve">يمكن أن يكون المراد ست أزيد مما في الهندباء لئلا ينافي السبع الآتي.</w:t>
      </w:r>
    </w:p>
    <w:p>
      <w:pPr>
        <w:pStyle w:val="Heading5"/>
      </w:pPr>
      <w:bookmarkStart w:id="2174" w:name="_Toc1690"/>
      <w:r>
        <w:t>«6»</w:t>
      </w:r>
      <w:bookmarkEnd w:id="2174"/>
    </w:p>
    <w:p>
      <w:pPr>
        <w:pStyle w:val="BookText"/>
      </w:pPr>
      <w:r>
        <w:rPr>
          <w:rFonts w:ascii="Amiri" w:hAnsi="Amiri" w:eastAsia="Amiri" w:cs="Amiri"/>
          <w:lang w:bidi="ar-SA"/>
          <w:color w:val="111111"/>
          <w:sz w:val="28"/>
          <w:szCs w:val="28"/>
          <w:rtl/>
        </w:rPr>
        <w:t xml:space="preserve">الْمَحَاسِنُ، عَنْ عِدَّةٍ مِنْ أَصْحَابِهِ عَنِ ابْنِ سِنَانٍ عَنْ أَبِي الْجَارُودِ عَنِ زِيَادِ بْنِ سُوقَةَ عَنِ الْحُسَيْنِ بْنِ الْحَسَنِ عَنْ آبَائِهِ قَالَ قَالَ أَمِيرُ الْمُؤْمِنِينَ عليه السلام: رَأَيْتُ رَسُولَ اللَّهِ صلي الله عليه و آله فَعَرَفْتُ فِي وَجْهِهِ الْجُوعَ فَاسْتَقَيْتُ لِامْرَأَةٍ مِنَ الْأَنْصَارِ عَشْرَ دِلَاءٍ فَأَخَذْتُ عَشْرَ تَمَرَاتٍ وَ أَسِرَّةٍ مِنْ كُرَّاثٍ فَجَعَلْتُهَا فِي حَجْرِي ثُمَّ أَتَيْتُ بِهَا فَأَطْعَمْتُهُ‌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2175" w:name="_Toc1691"/>
      <w:r>
        <w:t>بيان</w:t>
      </w:r>
      <w:bookmarkEnd w:id="2175"/>
    </w:p>
    <w:p>
      <w:pPr>
        <w:pStyle w:val="BookText"/>
      </w:pPr>
      <w:r>
        <w:rPr>
          <w:rFonts w:ascii="Amiri" w:hAnsi="Amiri" w:eastAsia="Amiri" w:cs="Amiri"/>
          <w:lang w:bidi="ar-SA"/>
          <w:color w:val="111111"/>
          <w:sz w:val="28"/>
          <w:szCs w:val="28"/>
          <w:rtl/>
        </w:rPr>
        <w:t xml:space="preserve">كأن المراد بالأسرة الحزمة المشدودة منه و في القاموس الأسر الشد و العصب.</w:t>
      </w:r>
    </w:p>
    <w:p>
      <w:pPr>
        <w:pStyle w:val="BookText"/>
      </w:pPr>
      <w:r>
        <w:rPr>
          <w:rFonts w:ascii="IRNazanin" w:hAnsi="IRNazanin" w:eastAsia="IRNazanin" w:cs="IRNazanin"/>
          <w:lang w:bidi="fa-IR"/>
          <w:color w:val="111111"/>
          <w:sz w:val="28"/>
          <w:szCs w:val="28"/>
          <w:rtl/>
        </w:rPr>
        <w:t xml:space="preserve">در محاسن از ابن سنان، مانند آن آمده است. </w:t>
      </w:r>
      <w:r>
        <w:rPr>
          <w:rStyle w:val="FootnoteReference"/>
        </w:rPr>
        <w:footnoteReference w:id="1605"/>
      </w:r>
    </w:p>
    <w:p>
      <w:pPr>
        <w:pStyle w:val="Heading5"/>
      </w:pPr>
      <w:bookmarkStart w:id="2176" w:name="_Toc1692"/>
      <w:r>
        <w:t>بیان</w:t>
      </w:r>
      <w:bookmarkEnd w:id="2176"/>
    </w:p>
    <w:p>
      <w:pPr>
        <w:pStyle w:val="BookText"/>
      </w:pPr>
      <w:r>
        <w:rPr>
          <w:rFonts w:ascii="IRNazanin" w:hAnsi="IRNazanin" w:eastAsia="IRNazanin" w:cs="IRNazanin"/>
          <w:lang w:bidi="fa-IR"/>
          <w:color w:val="111111"/>
          <w:sz w:val="28"/>
          <w:szCs w:val="28"/>
          <w:rtl/>
        </w:rPr>
        <w:t xml:space="preserve">در روایت برقی، مراد از ابن سنان، عبدالله است و آن از امام صادق علیه السلام روایت می کند. و گویا محمد در روایت صدوق اشتباه است یا تحریفی است از سوی نسخه برداران یا راویان .</w:t>
      </w:r>
    </w:p>
    <w:p>
      <w:pPr>
        <w:pStyle w:val="Heading5"/>
      </w:pPr>
      <w:bookmarkStart w:id="2177" w:name="_Toc1693"/>
      <w:r>
        <w:t>روایت 3</w:t>
      </w:r>
      <w:bookmarkEnd w:id="2177"/>
    </w:p>
    <w:p>
      <w:pPr>
        <w:pStyle w:val="BookText"/>
      </w:pPr>
      <w:r>
        <w:rPr>
          <w:rFonts w:ascii="IRNazanin" w:hAnsi="IRNazanin" w:eastAsia="IRNazanin" w:cs="IRNazanin"/>
          <w:lang w:bidi="fa-IR"/>
          <w:color w:val="111111"/>
          <w:sz w:val="28"/>
          <w:szCs w:val="28"/>
          <w:rtl/>
        </w:rPr>
        <w:t xml:space="preserve">محاسن: امام صادق یا موسی بن جعفر علیهما السّلام می فرماید: هر چیز را سروری است و سرور سبزیها تره است. </w:t>
      </w:r>
      <w:r>
        <w:rPr>
          <w:rStyle w:val="FootnoteReference"/>
        </w:rPr>
        <w:footnoteReference w:id="1606"/>
      </w:r>
    </w:p>
    <w:p>
      <w:pPr>
        <w:pStyle w:val="BookText"/>
      </w:pPr>
      <w:r>
        <w:rPr>
          <w:rFonts w:ascii="IRNazanin" w:hAnsi="IRNazanin" w:eastAsia="IRNazanin" w:cs="IRNazanin"/>
          <w:lang w:bidi="fa-IR"/>
          <w:color w:val="111111"/>
          <w:sz w:val="28"/>
          <w:szCs w:val="28"/>
          <w:rtl/>
        </w:rPr>
        <w:t xml:space="preserve">در مکارم از امام صادق علیه السلام مانند آن آمده است. </w:t>
      </w:r>
      <w:r>
        <w:rPr>
          <w:rStyle w:val="FootnoteReference"/>
        </w:rPr>
        <w:footnoteReference w:id="1607"/>
      </w:r>
    </w:p>
    <w:p>
      <w:pPr>
        <w:pStyle w:val="Heading5"/>
      </w:pPr>
      <w:bookmarkStart w:id="2178" w:name="_Toc1694"/>
      <w:r>
        <w:t>روایت 4</w:t>
      </w:r>
      <w:bookmarkEnd w:id="2178"/>
    </w:p>
    <w:p>
      <w:pPr>
        <w:pStyle w:val="BookText"/>
      </w:pPr>
      <w:r>
        <w:rPr>
          <w:rFonts w:ascii="IRNazanin" w:hAnsi="IRNazanin" w:eastAsia="IRNazanin" w:cs="IRNazanin"/>
          <w:lang w:bidi="fa-IR"/>
          <w:color w:val="111111"/>
          <w:sz w:val="28"/>
          <w:szCs w:val="28"/>
          <w:rtl/>
        </w:rPr>
        <w:t xml:space="preserve">محاسن: امام صادق علیه السّلام بر کاسنی یک قطره می چکد و بر تره چندین قطره. </w:t>
      </w:r>
      <w:r>
        <w:rPr>
          <w:rStyle w:val="FootnoteReference"/>
        </w:rPr>
        <w:footnoteReference w:id="1608"/>
      </w:r>
    </w:p>
    <w:p>
      <w:pPr>
        <w:pStyle w:val="Heading5"/>
      </w:pPr>
      <w:bookmarkStart w:id="2179" w:name="_Toc1695"/>
      <w:r>
        <w:t>روایت 5</w:t>
      </w:r>
      <w:bookmarkEnd w:id="2179"/>
    </w:p>
    <w:p>
      <w:pPr>
        <w:pStyle w:val="BookText"/>
      </w:pPr>
      <w:r>
        <w:rPr>
          <w:rFonts w:ascii="IRNazanin" w:hAnsi="IRNazanin" w:eastAsia="IRNazanin" w:cs="IRNazanin"/>
          <w:lang w:bidi="fa-IR"/>
          <w:color w:val="111111"/>
          <w:sz w:val="28"/>
          <w:szCs w:val="28"/>
          <w:rtl/>
        </w:rPr>
        <w:t xml:space="preserve">محاسن: ابراهیم بن عبد المجید می گوید به امام صادق علیه السّلام عرض کردم: می گویند بر کاسنی یک قطره بهشتی می چکد، فرمود: اگر در کاسنی یک قطره باشد در تره شش قطره است. </w:t>
      </w:r>
      <w:r>
        <w:rPr>
          <w:rStyle w:val="FootnoteReference"/>
        </w:rPr>
        <w:footnoteReference w:id="1609"/>
      </w:r>
    </w:p>
    <w:p>
      <w:pPr>
        <w:pStyle w:val="Heading5"/>
      </w:pPr>
      <w:bookmarkStart w:id="2180" w:name="_Toc1696"/>
      <w:r>
        <w:t>بیان</w:t>
      </w:r>
      <w:bookmarkEnd w:id="2180"/>
    </w:p>
    <w:p>
      <w:pPr>
        <w:pStyle w:val="BookText"/>
      </w:pPr>
      <w:r>
        <w:rPr>
          <w:rFonts w:ascii="IRNazanin" w:hAnsi="IRNazanin" w:eastAsia="IRNazanin" w:cs="IRNazanin"/>
          <w:lang w:bidi="fa-IR"/>
          <w:color w:val="111111"/>
          <w:sz w:val="28"/>
          <w:szCs w:val="28"/>
          <w:rtl/>
        </w:rPr>
        <w:t xml:space="preserve">ممکن است مقصود این باشد که تره شش قطره بیشتر است و منافات ندارد با روایت هفت قطره که در ادامه می آید.</w:t>
      </w:r>
    </w:p>
    <w:p>
      <w:pPr>
        <w:pStyle w:val="Heading5"/>
      </w:pPr>
      <w:bookmarkStart w:id="2181" w:name="_Toc1697"/>
      <w:r>
        <w:t>روایت 6</w:t>
      </w:r>
      <w:bookmarkEnd w:id="2181"/>
    </w:p>
    <w:p>
      <w:pPr>
        <w:pStyle w:val="BookText"/>
      </w:pPr>
      <w:r>
        <w:rPr>
          <w:rFonts w:ascii="IRNazanin" w:hAnsi="IRNazanin" w:eastAsia="IRNazanin" w:cs="IRNazanin"/>
          <w:lang w:bidi="fa-IR"/>
          <w:color w:val="111111"/>
          <w:sz w:val="28"/>
          <w:szCs w:val="28"/>
          <w:rtl/>
        </w:rPr>
        <w:t xml:space="preserve">محاسن: امیر المؤمنین علیه السّلام می فرماید: رسول خدا صلی اللَّه علیه و آله را دیدم و گرسنگی را از رخسار حضرت متوجه شدم، پس برای یک زن انصاری ده دلو آب کشیدم و ده دانه خرما گرفتم و یک دسته تره آوردم و به رسول خدا صلی اللَّه علیه و آله خوراندم. </w:t>
      </w:r>
      <w:r>
        <w:rPr>
          <w:rStyle w:val="FootnoteReference"/>
        </w:rPr>
        <w:footnoteReference w:id="1610"/>
      </w:r>
    </w:p>
    <w:p>
      <w:pPr>
        <w:pStyle w:val="Heading5"/>
      </w:pPr>
      <w:bookmarkStart w:id="2182" w:name="_Toc1698"/>
      <w:r>
        <w:t>بیان</w:t>
      </w:r>
      <w:bookmarkEnd w:id="2182"/>
    </w:p>
    <w:p>
      <w:pPr>
        <w:pStyle w:val="BookText"/>
      </w:pPr>
      <w:r>
        <w:rPr>
          <w:rFonts w:ascii="IRNazanin" w:hAnsi="IRNazanin" w:eastAsia="IRNazanin" w:cs="IRNazanin"/>
          <w:lang w:bidi="fa-IR"/>
          <w:color w:val="111111"/>
          <w:sz w:val="28"/>
          <w:szCs w:val="28"/>
          <w:rtl/>
        </w:rPr>
        <w:t xml:space="preserve">گویا مراد از أسرّه، یک دسته ی بسته شده از آن می باشد. در قاموس گفته است الأسر به معنای محکم کردن و بستن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6" w:name="pg13486_328671"/>
    <w:bookmarkEnd w:id="176"/>
    <w:p>
      <w:pPr>
        <w:pStyle w:val="Heading5"/>
      </w:pPr>
      <w:bookmarkStart w:id="2183" w:name="_Toc1699"/>
      <w:r>
        <w:t>«7»</w:t>
      </w:r>
      <w:bookmarkEnd w:id="2183"/>
    </w:p>
    <w:p>
      <w:pPr>
        <w:pStyle w:val="BookText"/>
      </w:pPr>
      <w:r>
        <w:rPr>
          <w:rFonts w:ascii="Amiri" w:hAnsi="Amiri" w:eastAsia="Amiri" w:cs="Amiri"/>
          <w:lang w:bidi="ar-SA"/>
          <w:color w:val="111111"/>
          <w:sz w:val="28"/>
          <w:szCs w:val="28"/>
          <w:rtl/>
        </w:rPr>
        <w:t xml:space="preserve">الْمَحَاسِنُ، عَنْ سَلَمَةَ قَالَ: اشْتَكَيْتُ بِالْمَدِينَةِ شَكَاةً شَدِيدَةً فَأَتَيْتُ أَبَا الْحَسَنِ عليه السلام فَقَالَ لِي أَرَاكَ مُصْفَرّاً قُلْتُ نَعَمْ قَالَ عليه السلام كُلِ الْكُرَّاثَ فَأَكَلْتُهُ فَبَرَأْتُ‌</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5"/>
      </w:pPr>
      <w:bookmarkStart w:id="2184" w:name="_Toc1700"/>
      <w:r>
        <w:t>«8»</w:t>
      </w:r>
      <w:bookmarkEnd w:id="2184"/>
    </w:p>
    <w:p>
      <w:pPr>
        <w:pStyle w:val="BookText"/>
      </w:pPr>
      <w:r>
        <w:rPr>
          <w:rFonts w:ascii="Amiri" w:hAnsi="Amiri" w:eastAsia="Amiri" w:cs="Amiri"/>
          <w:lang w:bidi="ar-SA"/>
          <w:color w:val="111111"/>
          <w:sz w:val="28"/>
          <w:szCs w:val="28"/>
          <w:rtl/>
        </w:rPr>
        <w:t xml:space="preserve">وَ مِنْهُ، عَنْ عَلِيِّ بْنِ حَسَّانَ عَنْ مُوسَي بْنِ بَكْرٍ قَالَ: اشْتَكَي غُلَامٌ لِأَبِي الْحَسَنِ عليه السلام فَسَأَلَ عَنْهُ فَقِيلَ بِهِ طُحَالٌ فَقَالَ أَطْعِمُوهُ الْكُرَّاثَ ثَلَاثَةَ أَيَّامٍ فَأَطْعَمْنَاهُ فَقَعَدَ الدَّمُ ثُمَّ بَرَأَ</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موسي بن بكر: مثله‌</w:t>
      </w:r>
      <w:r>
        <w:rPr>
          <w:rStyle w:val="FootnoteReference"/>
        </w:rPr>
        <w:footnoteReference w:id="1613"/>
      </w:r>
    </w:p>
    <w:p>
      <w:pPr>
        <w:pStyle w:val="Heading5"/>
      </w:pPr>
      <w:bookmarkStart w:id="2185" w:name="_Toc1701"/>
      <w:r>
        <w:t>بيان</w:t>
      </w:r>
      <w:bookmarkEnd w:id="2185"/>
    </w:p>
    <w:p>
      <w:pPr>
        <w:pStyle w:val="BookText"/>
      </w:pPr>
      <w:r>
        <w:rPr>
          <w:rFonts w:ascii="Amiri" w:hAnsi="Amiri" w:eastAsia="Amiri" w:cs="Amiri"/>
          <w:lang w:bidi="ar-SA"/>
          <w:color w:val="111111"/>
          <w:sz w:val="28"/>
          <w:szCs w:val="28"/>
          <w:rtl/>
        </w:rPr>
        <w:t xml:space="preserve">قد مر شرحه في باب علاج ورم الكبد</w:t>
      </w:r>
      <w:r>
        <w:rPr>
          <w:rStyle w:val="FootnoteReference"/>
        </w:rPr>
        <w:footnoteReference w:id="1614"/>
      </w:r>
      <w:r>
        <w:rPr>
          <w:rFonts w:ascii="Amiri" w:hAnsi="Amiri" w:eastAsia="Amiri" w:cs="Amiri"/>
          <w:lang w:bidi="ar-SA"/>
          <w:color w:val="111111"/>
          <w:sz w:val="28"/>
          <w:szCs w:val="28"/>
          <w:rtl/>
        </w:rPr>
        <w:t xml:space="preserve">و الظاهر أن المراد بقعود الدم انفصال الدم عنه عند القعود للبراز و قد ذكر الأطباء أنه يفتح سدة الطحال و إسهال الدم بسبب التسخين و التفتيح كما يدر دم الحيض .</w:t>
      </w:r>
    </w:p>
    <w:p>
      <w:pPr>
        <w:pStyle w:val="BookText"/>
      </w:pPr>
      <w:r>
        <w:rPr>
          <w:rFonts w:ascii="Amiri" w:hAnsi="Amiri" w:eastAsia="Amiri" w:cs="Amiri"/>
          <w:lang w:bidi="ar-SA"/>
          <w:color w:val="111111"/>
          <w:sz w:val="28"/>
          <w:szCs w:val="28"/>
          <w:rtl/>
        </w:rPr>
        <w:t xml:space="preserve">و أما نفع إسهال الدم لورم الطحال فلأنه قد يكون من سوء مزاج الدم و قد يكون من السوداء.</w:t>
      </w:r>
    </w:p>
    <w:p>
      <w:pPr>
        <w:pStyle w:val="Heading5"/>
      </w:pPr>
      <w:bookmarkStart w:id="2186" w:name="_Toc1702"/>
      <w:r>
        <w:t>«9»</w:t>
      </w:r>
      <w:bookmarkEnd w:id="2186"/>
    </w:p>
    <w:p>
      <w:pPr>
        <w:pStyle w:val="BookText"/>
      </w:pPr>
      <w:r>
        <w:rPr>
          <w:rFonts w:ascii="Amiri" w:hAnsi="Amiri" w:eastAsia="Amiri" w:cs="Amiri"/>
          <w:lang w:bidi="ar-SA"/>
          <w:color w:val="111111"/>
          <w:sz w:val="28"/>
          <w:szCs w:val="28"/>
          <w:rtl/>
        </w:rPr>
        <w:t xml:space="preserve">الْمَحَاسِنُ، عَنْ أَبِيهِ عَنْ مُحَمَّدِ بْنِ سِنَانٍ عَنْ حَمَّادٍ اللَّحَّامِ وَ يُونُسَ بْنِ يَعْقُوبَ قَالا: كَانَ أَبُو عَبْدِ اللَّهِ عليه السلام يُعْجِبُهُ الْكُرَّاثُ وَ كَانَ إِذَا أَرَادَ أَنْ يَأْكُلَهُ خَرَجَ مِنَ الْمَدِينَةِ إِلَي الْعُرَيْضِ‌</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Heading5"/>
      </w:pPr>
      <w:bookmarkStart w:id="2187" w:name="_Toc1703"/>
      <w:r>
        <w:t>بيان</w:t>
      </w:r>
      <w:bookmarkEnd w:id="2187"/>
    </w:p>
    <w:p>
      <w:pPr>
        <w:pStyle w:val="BookText"/>
      </w:pPr>
      <w:r>
        <w:rPr>
          <w:rFonts w:ascii="Amiri" w:hAnsi="Amiri" w:eastAsia="Amiri" w:cs="Amiri"/>
          <w:lang w:bidi="ar-SA"/>
          <w:color w:val="111111"/>
          <w:sz w:val="28"/>
          <w:szCs w:val="28"/>
          <w:rtl/>
        </w:rPr>
        <w:t xml:space="preserve">قال في النهاية العريض بضم العين مصغرا واد بالمدينة بها أموال لأهلها.</w:t>
      </w:r>
    </w:p>
    <w:p>
      <w:pPr>
        <w:pStyle w:val="Heading5"/>
      </w:pPr>
      <w:bookmarkStart w:id="2188" w:name="_Toc1704"/>
      <w:r>
        <w:t>«10»</w:t>
      </w:r>
      <w:bookmarkEnd w:id="2188"/>
    </w:p>
    <w:p>
      <w:pPr>
        <w:pStyle w:val="BookText"/>
      </w:pPr>
      <w:r>
        <w:rPr>
          <w:rFonts w:ascii="Amiri" w:hAnsi="Amiri" w:eastAsia="Amiri" w:cs="Amiri"/>
          <w:lang w:bidi="ar-SA"/>
          <w:color w:val="111111"/>
          <w:sz w:val="28"/>
          <w:szCs w:val="28"/>
          <w:rtl/>
        </w:rPr>
        <w:t xml:space="preserve">الْمَحَاسِنُ، عَنْ أَبِيهِ عَنِ النَّضْرِ عَنِ الْقَاسِمِ بْنِ سُلَيْمَانَ عَمَّنْ أَخْبَرَهُ عَنْ أَبِي جَعْفَرٍ عليه السلام قَالَ: إِنَّا لَنَأْكُلُ الْكُرَّاثَ‌</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5"/>
      </w:pPr>
      <w:bookmarkStart w:id="2189" w:name="_Toc1705"/>
      <w:r>
        <w:t>«11»</w:t>
      </w:r>
      <w:bookmarkEnd w:id="2189"/>
    </w:p>
    <w:p>
      <w:pPr>
        <w:pStyle w:val="BookText"/>
      </w:pPr>
      <w:r>
        <w:rPr>
          <w:rFonts w:ascii="Amiri" w:hAnsi="Amiri" w:eastAsia="Amiri" w:cs="Amiri"/>
          <w:lang w:bidi="ar-SA"/>
          <w:color w:val="111111"/>
          <w:sz w:val="28"/>
          <w:szCs w:val="28"/>
          <w:rtl/>
        </w:rPr>
        <w:t xml:space="preserve">وَ مِنْهُ، عَنِ السَّيَّارِيِّ رَفَعَهُ قَالَ: كَانَ أَمِيرُ الْمُؤْمِنِينَ عليه السلام يَأْكُلُ الْكُرَّاثَ بِالْمِلْحِ الْجَرِيشِ‌</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5"/>
      </w:pPr>
      <w:bookmarkStart w:id="2190" w:name="_Toc1706"/>
      <w:r>
        <w:t>روایت 7</w:t>
      </w:r>
      <w:bookmarkEnd w:id="2190"/>
    </w:p>
    <w:p>
      <w:pPr>
        <w:pStyle w:val="BookText"/>
      </w:pPr>
      <w:r>
        <w:rPr>
          <w:rFonts w:ascii="IRNazanin" w:hAnsi="IRNazanin" w:eastAsia="IRNazanin" w:cs="IRNazanin"/>
          <w:lang w:bidi="fa-IR"/>
          <w:color w:val="111111"/>
          <w:sz w:val="28"/>
          <w:szCs w:val="28"/>
          <w:rtl/>
        </w:rPr>
        <w:t xml:space="preserve">محاسن: سلمه می گوید در مدینه سخت بیمار شدم و نزد ابی الحسن علیه السّلام رفتم و فرمود: تو را زرد می بینم؟ گفتم: آری، فرمود: تره بخور و خوردم و خوب شدم. </w:t>
      </w:r>
      <w:r>
        <w:rPr>
          <w:rStyle w:val="FootnoteReference"/>
        </w:rPr>
        <w:footnoteReference w:id="1618"/>
      </w:r>
    </w:p>
    <w:p>
      <w:pPr>
        <w:pStyle w:val="Heading5"/>
      </w:pPr>
      <w:bookmarkStart w:id="2191" w:name="_Toc1707"/>
      <w:r>
        <w:t>روایت 8</w:t>
      </w:r>
      <w:bookmarkEnd w:id="2191"/>
    </w:p>
    <w:p>
      <w:pPr>
        <w:pStyle w:val="BookText"/>
      </w:pPr>
      <w:r>
        <w:rPr>
          <w:rFonts w:ascii="IRNazanin" w:hAnsi="IRNazanin" w:eastAsia="IRNazanin" w:cs="IRNazanin"/>
          <w:lang w:bidi="fa-IR"/>
          <w:color w:val="111111"/>
          <w:sz w:val="28"/>
          <w:szCs w:val="28"/>
          <w:rtl/>
        </w:rPr>
        <w:t xml:space="preserve">محاسن: موسی بن بکر می گوید: غلامی از ابو الحسن علیه السّلام بیمار شد و از او پرسش شد و گفتند درد طحال دارد، فرمود: تا سه روز به او تره بخورانید، و به او خوراندیم و خون آرام شد و خوب شد. </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620"/>
      </w:r>
    </w:p>
    <w:p>
      <w:pPr>
        <w:pStyle w:val="Heading5"/>
      </w:pPr>
      <w:bookmarkStart w:id="2192" w:name="_Toc1708"/>
      <w:r>
        <w:t>بیان</w:t>
      </w:r>
      <w:bookmarkEnd w:id="2192"/>
    </w:p>
    <w:p>
      <w:pPr>
        <w:pStyle w:val="BookText"/>
      </w:pPr>
      <w:r>
        <w:rPr>
          <w:rFonts w:ascii="IRNazanin" w:hAnsi="IRNazanin" w:eastAsia="IRNazanin" w:cs="IRNazanin"/>
          <w:lang w:bidi="fa-IR"/>
          <w:color w:val="111111"/>
          <w:sz w:val="28"/>
          <w:szCs w:val="28"/>
          <w:rtl/>
        </w:rPr>
        <w:t xml:space="preserve">شرح آن در باب درمان ورم کبد گذشت و ظاهر این است که مقصود از (قعد الدم) خون ریزی در هنگام نشستن برای غائط است، پزشکان گفته اند: تره به سبب گرم کردن و گشودن خون، گرفتگی طحال را می گشاید و خون را روان می سازد، چنانچه حیض بسته را هم می گشاید، و اما سود باز شدن خون برای ورم طحال از این است که ورم طحال گاهی از بدی خون است و گاهی از سوداء.</w:t>
      </w:r>
    </w:p>
    <w:p>
      <w:pPr>
        <w:pStyle w:val="Heading5"/>
      </w:pPr>
      <w:bookmarkStart w:id="2193" w:name="_Toc1709"/>
      <w:r>
        <w:t>روایت 9</w:t>
      </w:r>
      <w:bookmarkEnd w:id="2193"/>
    </w:p>
    <w:p>
      <w:pPr>
        <w:pStyle w:val="BookText"/>
      </w:pPr>
      <w:r>
        <w:rPr>
          <w:rFonts w:ascii="IRNazanin" w:hAnsi="IRNazanin" w:eastAsia="IRNazanin" w:cs="IRNazanin"/>
          <w:lang w:bidi="fa-IR"/>
          <w:color w:val="111111"/>
          <w:sz w:val="28"/>
          <w:szCs w:val="28"/>
          <w:rtl/>
        </w:rPr>
        <w:t xml:space="preserve">محاسن: یونس بن یعقوب می گوید امام صادق علیه السّلام از تره خوشش می‌آمد و زمانی که می خواست آن را بخورد از شهر مدینه به مزرعه عریض می رفت. </w:t>
      </w:r>
      <w:r>
        <w:rPr>
          <w:rStyle w:val="FootnoteReference"/>
        </w:rPr>
        <w:footnoteReference w:id="1621"/>
      </w:r>
    </w:p>
    <w:p>
      <w:pPr>
        <w:pStyle w:val="Heading5"/>
      </w:pPr>
      <w:bookmarkStart w:id="2194" w:name="_Toc1710"/>
      <w:r>
        <w:t>بیان</w:t>
      </w:r>
      <w:bookmarkEnd w:id="2194"/>
    </w:p>
    <w:p>
      <w:pPr>
        <w:pStyle w:val="BookText"/>
      </w:pPr>
      <w:r>
        <w:rPr>
          <w:rFonts w:ascii="IRNazanin" w:hAnsi="IRNazanin" w:eastAsia="IRNazanin" w:cs="IRNazanin"/>
          <w:lang w:bidi="fa-IR"/>
          <w:color w:val="111111"/>
          <w:sz w:val="28"/>
          <w:szCs w:val="28"/>
          <w:rtl/>
        </w:rPr>
        <w:t xml:space="preserve">در نهایه گفته است: عُریض -به حالت تصغیر- ، دشتی است در مدینه که اموالی برای اهل مدینه دارد.</w:t>
      </w:r>
    </w:p>
    <w:p>
      <w:pPr>
        <w:pStyle w:val="Heading5"/>
      </w:pPr>
      <w:bookmarkStart w:id="2195" w:name="_Toc1711"/>
      <w:r>
        <w:t>روایت 10</w:t>
      </w:r>
      <w:bookmarkEnd w:id="2195"/>
    </w:p>
    <w:p>
      <w:pPr>
        <w:pStyle w:val="BookText"/>
      </w:pPr>
      <w:r>
        <w:rPr>
          <w:rFonts w:ascii="IRNazanin" w:hAnsi="IRNazanin" w:eastAsia="IRNazanin" w:cs="IRNazanin"/>
          <w:lang w:bidi="fa-IR"/>
          <w:color w:val="111111"/>
          <w:sz w:val="28"/>
          <w:szCs w:val="28"/>
          <w:rtl/>
        </w:rPr>
        <w:t xml:space="preserve">محاسن: ابی جعفر علیه السّلام می فرماید: ما تره می خوریم. </w:t>
      </w:r>
      <w:r>
        <w:rPr>
          <w:rStyle w:val="FootnoteReference"/>
        </w:rPr>
        <w:footnoteReference w:id="1622"/>
      </w:r>
    </w:p>
    <w:p>
      <w:pPr>
        <w:pStyle w:val="Heading5"/>
      </w:pPr>
      <w:bookmarkStart w:id="2196" w:name="_Toc1712"/>
      <w:r>
        <w:t>روایت 11</w:t>
      </w:r>
      <w:bookmarkEnd w:id="2196"/>
    </w:p>
    <w:p>
      <w:pPr>
        <w:pStyle w:val="BookText"/>
      </w:pPr>
      <w:r>
        <w:rPr>
          <w:rFonts w:ascii="IRNazanin" w:hAnsi="IRNazanin" w:eastAsia="IRNazanin" w:cs="IRNazanin"/>
          <w:lang w:bidi="fa-IR"/>
          <w:color w:val="111111"/>
          <w:sz w:val="28"/>
          <w:szCs w:val="28"/>
          <w:rtl/>
        </w:rPr>
        <w:t xml:space="preserve">محاسن: امیر المؤمنین علیه السّلام تره را با نمک کوبیده می خورد.</w:t>
      </w:r>
      <w:r>
        <w:rPr>
          <w:rStyle w:val="FootnoteReference"/>
        </w:rPr>
        <w:footnoteReference w:id="1623"/>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7" w:name="pg13486_328672"/>
    <w:bookmarkEnd w:id="177"/>
    <w:p>
      <w:pPr>
        <w:pStyle w:val="BookText"/>
      </w:pPr>
      <w:r>
        <w:rPr>
          <w:rFonts w:ascii="Amiri" w:hAnsi="Amiri" w:eastAsia="Amiri" w:cs="Amiri"/>
          <w:lang w:bidi="ar-SA"/>
          <w:color w:val="111111"/>
          <w:sz w:val="28"/>
          <w:szCs w:val="28"/>
          <w:rtl/>
        </w:rPr>
        <w:t xml:space="preserve">المكارم، روي عن أمير المؤمنين عليه السلام: أنه كان يأكل إلخ‌</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Heading5"/>
      </w:pPr>
      <w:bookmarkStart w:id="2197" w:name="_Toc1713"/>
      <w:r>
        <w:t>بيان</w:t>
      </w:r>
      <w:bookmarkEnd w:id="2197"/>
    </w:p>
    <w:p>
      <w:pPr>
        <w:pStyle w:val="BookText"/>
      </w:pPr>
      <w:r>
        <w:rPr>
          <w:rFonts w:ascii="Amiri" w:hAnsi="Amiri" w:eastAsia="Amiri" w:cs="Amiri"/>
          <w:lang w:bidi="ar-SA"/>
          <w:color w:val="111111"/>
          <w:sz w:val="28"/>
          <w:szCs w:val="28"/>
          <w:rtl/>
        </w:rPr>
        <w:t xml:space="preserve">في القاموس جرش الشي‌ء لم ينعم دقة فهو جريش و قال و كأمير من الملح ما لم يطيب.</w:t>
      </w:r>
    </w:p>
    <w:p>
      <w:pPr>
        <w:pStyle w:val="Heading5"/>
      </w:pPr>
      <w:bookmarkStart w:id="2198" w:name="_Toc1714"/>
      <w:r>
        <w:t>«12»</w:t>
      </w:r>
      <w:bookmarkEnd w:id="2198"/>
    </w:p>
    <w:p>
      <w:pPr>
        <w:pStyle w:val="BookText"/>
      </w:pPr>
      <w:r>
        <w:rPr>
          <w:rFonts w:ascii="Amiri" w:hAnsi="Amiri" w:eastAsia="Amiri" w:cs="Amiri"/>
          <w:lang w:bidi="ar-SA"/>
          <w:color w:val="111111"/>
          <w:sz w:val="28"/>
          <w:szCs w:val="28"/>
          <w:rtl/>
        </w:rPr>
        <w:t xml:space="preserve">الْمَحَاسِنُ، عَنْ أَبِي سَعِيدٍ الْآدَمِيِّ قَالَ: حَدَّثَنِي مَنْ رَأَي أَبَا الْحَسَنِ عليه السلام يَأْكُلُ الْكُرَّاثَ مِنَ الْمَشَارَةِ يَعْنِي الدَّبْرَةَ يَغْسِلُهُ بِالْمَاءِ وَ يَأْكُلُهُ‌</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Heading5"/>
      </w:pPr>
      <w:bookmarkStart w:id="2199" w:name="_Toc1715"/>
      <w:r>
        <w:t>بيان</w:t>
      </w:r>
      <w:bookmarkEnd w:id="2199"/>
    </w:p>
    <w:p>
      <w:pPr>
        <w:pStyle w:val="BookText"/>
      </w:pPr>
      <w:r>
        <w:rPr>
          <w:rFonts w:ascii="Amiri" w:hAnsi="Amiri" w:eastAsia="Amiri" w:cs="Amiri"/>
          <w:lang w:bidi="ar-SA"/>
          <w:color w:val="111111"/>
          <w:sz w:val="28"/>
          <w:szCs w:val="28"/>
          <w:rtl/>
        </w:rPr>
        <w:t xml:space="preserve">قال الفيروزآبادي المشارة الدبرة في المزرعة و قال الدبرة البقعة تزرع و في الصحاح الدبرة و الدبارة المشارة في المزرعة و هي بالفارسية كردو.</w:t>
      </w:r>
    </w:p>
    <w:p>
      <w:pPr>
        <w:pStyle w:val="Heading5"/>
      </w:pPr>
      <w:bookmarkStart w:id="2200" w:name="_Toc1716"/>
      <w:r>
        <w:t>«13»</w:t>
      </w:r>
      <w:bookmarkEnd w:id="2200"/>
    </w:p>
    <w:p>
      <w:pPr>
        <w:pStyle w:val="BookText"/>
      </w:pPr>
      <w:r>
        <w:rPr>
          <w:rFonts w:ascii="Amiri" w:hAnsi="Amiri" w:eastAsia="Amiri" w:cs="Amiri"/>
          <w:lang w:bidi="ar-SA"/>
          <w:color w:val="111111"/>
          <w:sz w:val="28"/>
          <w:szCs w:val="28"/>
          <w:rtl/>
        </w:rPr>
        <w:t xml:space="preserve">الْمَحَاسِنُ، عَنْ دَاوُدَ بْنِ أَبِي دَاوُدَ: عَنْ رَجُلٍ رَأَي أَبَا الْحَسَنِ عليه السلام بِخُرَاسَانَ يَأْكُلُ الْكُرَّاثَ فِي الْبُسْتَانِ كَمَا هُوَ فَقِيلَ إِنَّ فِيهِ السَّمَادَ فَقَالَ لَا يَعْلَقُ بِهِ مِنْهُ شَيْ‌ءٌ وَ هُوَ جَيِّدٌ لِلْبَوَاسِيرِ</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2201" w:name="_Toc1717"/>
      <w:r>
        <w:t>بيان</w:t>
      </w:r>
      <w:bookmarkEnd w:id="2201"/>
    </w:p>
    <w:p>
      <w:pPr>
        <w:pStyle w:val="BookText"/>
      </w:pPr>
      <w:r>
        <w:rPr>
          <w:rFonts w:ascii="Amiri" w:hAnsi="Amiri" w:eastAsia="Amiri" w:cs="Amiri"/>
          <w:lang w:bidi="ar-SA"/>
          <w:color w:val="111111"/>
          <w:sz w:val="28"/>
          <w:szCs w:val="28"/>
          <w:rtl/>
        </w:rPr>
        <w:t xml:space="preserve">قال في النهاية في حديث عمر إن رجلا كان يسمد أرضه بعذرة الناس فقال أ ما يرضي أحدكم حتي يطعم الناس ما يخرج منه السماد ما يطرح في أصول الزرع و الخضر من العذرة و الزبل ليجود نباته انتهي.</w:t>
      </w:r>
    </w:p>
    <w:p>
      <w:pPr>
        <w:pStyle w:val="BookText"/>
      </w:pPr>
      <w:r>
        <w:rPr>
          <w:rFonts w:ascii="Amiri" w:hAnsi="Amiri" w:eastAsia="Amiri" w:cs="Amiri"/>
          <w:lang w:bidi="ar-SA"/>
          <w:color w:val="111111"/>
          <w:sz w:val="28"/>
          <w:szCs w:val="28"/>
          <w:rtl/>
        </w:rPr>
        <w:t xml:space="preserve">و أقول قوله عليه السلام لا يعلق منه شي‌ء إما مبني علي الاستحالة أو علي أنه لا يعلم ملاقاة شي‌ء منه للنابت فالغسل في الخبر السابق محمول علي الاستحباب و النظافة.</w:t>
      </w:r>
    </w:p>
    <w:p>
      <w:pPr>
        <w:pStyle w:val="Heading5"/>
      </w:pPr>
      <w:bookmarkStart w:id="2202" w:name="_Toc1718"/>
      <w:r>
        <w:t>«14»</w:t>
      </w:r>
      <w:bookmarkEnd w:id="2202"/>
    </w:p>
    <w:p>
      <w:pPr>
        <w:pStyle w:val="BookText"/>
      </w:pPr>
      <w:r>
        <w:rPr>
          <w:rFonts w:ascii="Amiri" w:hAnsi="Amiri" w:eastAsia="Amiri" w:cs="Amiri"/>
          <w:lang w:bidi="ar-SA"/>
          <w:color w:val="111111"/>
          <w:sz w:val="28"/>
          <w:szCs w:val="28"/>
          <w:rtl/>
        </w:rPr>
        <w:t xml:space="preserve">الْمَحَاسِنُ، عَنْ أَبِيهِ عَمَّنْ ذَكَرَهُ عَنِ الْحَلَبِيِّ عَنْ مُحَمَّدِ بْنِ عَلِيٍّ عَنْ أَبِي عَبْدِ اللَّهِ عليه السلام قَالَ: نَهَي رَسُولُ اللَّهِ صلي الله عليه و آله عَنِ الْكُرَّاثِ فَقَالَ إِنَّمَا نَهَي لِأَنَّ الْمَلَكَ يَجِدُ رِيحَهُ‌</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719"/>
      <w:r>
        <w:t>«15»</w:t>
      </w:r>
      <w:bookmarkEnd w:id="2203"/>
    </w:p>
    <w:p>
      <w:pPr>
        <w:pStyle w:val="BookText"/>
      </w:pPr>
      <w:r>
        <w:rPr>
          <w:rFonts w:ascii="Amiri" w:hAnsi="Amiri" w:eastAsia="Amiri" w:cs="Amiri"/>
          <w:lang w:bidi="ar-SA"/>
          <w:color w:val="111111"/>
          <w:sz w:val="28"/>
          <w:szCs w:val="28"/>
          <w:rtl/>
        </w:rPr>
        <w:t xml:space="preserve">وَ مِنْهُ، عَنِ الْيَقْطِينِيِّ أَوْ غَيْرِهِ عَنْ أَبِي عَبْدِ الرَّحْمَنِ عَنْ حَمَّادِ بْنِ زَكَرِيَّا عَنْ أَبِي عَبْدِ اللَّهِ عليه السلام قَالَ: ذُكِرَتِ الْبُقُولُ عِنْدَ رَسُولِ اللَّهِ صلي الله عليه و آله فَقَالَ كُلُوا الْكُرَّاثَ</w:t>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628"/>
      </w:r>
    </w:p>
    <w:p>
      <w:pPr>
        <w:pStyle w:val="Heading5"/>
      </w:pPr>
      <w:bookmarkStart w:id="2204" w:name="_Toc1720"/>
      <w:r>
        <w:t>بیان</w:t>
      </w:r>
      <w:bookmarkEnd w:id="2204"/>
    </w:p>
    <w:p>
      <w:pPr>
        <w:pStyle w:val="BookText"/>
      </w:pPr>
      <w:r>
        <w:rPr>
          <w:rFonts w:ascii="IRNazanin" w:hAnsi="IRNazanin" w:eastAsia="IRNazanin" w:cs="IRNazanin"/>
          <w:lang w:bidi="fa-IR"/>
          <w:color w:val="111111"/>
          <w:sz w:val="28"/>
          <w:szCs w:val="28"/>
          <w:rtl/>
        </w:rPr>
        <w:t xml:space="preserve">در قاموس گفته است: «جرش الشیء» در اثر کوبیدن، نرم نشد[ نیم کوب و بلغور شد]، جریش -مانند امیر- از نمک، آن نمکی را گویند که خوب نیست .</w:t>
      </w:r>
    </w:p>
    <w:p>
      <w:pPr>
        <w:pStyle w:val="Heading5"/>
      </w:pPr>
      <w:bookmarkStart w:id="2205" w:name="_Toc1721"/>
      <w:r>
        <w:t>روایت 12</w:t>
      </w:r>
      <w:bookmarkEnd w:id="2205"/>
    </w:p>
    <w:p>
      <w:pPr>
        <w:pStyle w:val="BookText"/>
      </w:pPr>
      <w:r>
        <w:rPr>
          <w:rFonts w:ascii="IRNazanin" w:hAnsi="IRNazanin" w:eastAsia="IRNazanin" w:cs="IRNazanin"/>
          <w:lang w:bidi="fa-IR"/>
          <w:color w:val="111111"/>
          <w:sz w:val="28"/>
          <w:szCs w:val="28"/>
          <w:rtl/>
        </w:rPr>
        <w:t xml:space="preserve">محاسن: کسی که دیده بود برای من نقل می کرد که: أبو الحسن علیه السّلام تره را از دمش می خورد آن را می شست و می خورد. </w:t>
      </w:r>
      <w:r>
        <w:rPr>
          <w:rStyle w:val="FootnoteReference"/>
        </w:rPr>
        <w:footnoteReference w:id="1629"/>
      </w:r>
    </w:p>
    <w:p>
      <w:pPr>
        <w:pStyle w:val="Heading5"/>
      </w:pPr>
      <w:bookmarkStart w:id="2206" w:name="_Toc1722"/>
      <w:r>
        <w:t>بیان</w:t>
      </w:r>
      <w:bookmarkEnd w:id="2206"/>
    </w:p>
    <w:p>
      <w:pPr>
        <w:pStyle w:val="BookText"/>
      </w:pPr>
      <w:r>
        <w:rPr>
          <w:rFonts w:ascii="IRNazanin" w:hAnsi="IRNazanin" w:eastAsia="IRNazanin" w:cs="IRNazanin"/>
          <w:lang w:bidi="fa-IR"/>
          <w:color w:val="111111"/>
          <w:sz w:val="28"/>
          <w:szCs w:val="28"/>
          <w:rtl/>
        </w:rPr>
        <w:t xml:space="preserve">قال الفیروزآبادی المشارة الدبرة فی المزرعة و قال الدبرة البقعة تزرع و فی الصحاح الدبرة و الدبارة المشارة فی المزرعة و هی بالفارسیة کردو.</w:t>
      </w:r>
    </w:p>
    <w:p>
      <w:pPr>
        <w:pStyle w:val="Heading5"/>
      </w:pPr>
      <w:bookmarkStart w:id="2207" w:name="_Toc1723"/>
      <w:r>
        <w:t>روایت 13</w:t>
      </w:r>
      <w:bookmarkEnd w:id="2207"/>
    </w:p>
    <w:p>
      <w:pPr>
        <w:pStyle w:val="BookText"/>
      </w:pPr>
      <w:r>
        <w:rPr>
          <w:rFonts w:ascii="IRNazanin" w:hAnsi="IRNazanin" w:eastAsia="IRNazanin" w:cs="IRNazanin"/>
          <w:lang w:bidi="fa-IR"/>
          <w:color w:val="111111"/>
          <w:sz w:val="28"/>
          <w:szCs w:val="28"/>
          <w:rtl/>
        </w:rPr>
        <w:t xml:space="preserve">محاسن: مردی دیده بود که أبو الحسن علیه السّلام تره را در بستان نَشُسته می خورد و به آن حضرت گفتند: کود نجس در آن است فرمود: از آن به تره نمی چسبد و آن برای بواسیر خوب است. </w:t>
      </w:r>
      <w:r>
        <w:rPr>
          <w:rStyle w:val="FootnoteReference"/>
        </w:rPr>
        <w:footnoteReference w:id="1630"/>
      </w:r>
    </w:p>
    <w:p>
      <w:pPr>
        <w:pStyle w:val="Heading5"/>
      </w:pPr>
      <w:bookmarkStart w:id="2208" w:name="_Toc1724"/>
      <w:r>
        <w:t>بیان</w:t>
      </w:r>
      <w:bookmarkEnd w:id="2208"/>
    </w:p>
    <w:p>
      <w:pPr>
        <w:pStyle w:val="BookText"/>
      </w:pPr>
      <w:r>
        <w:rPr>
          <w:rFonts w:ascii="IRNazanin" w:hAnsi="IRNazanin" w:eastAsia="IRNazanin" w:cs="IRNazanin"/>
          <w:lang w:bidi="fa-IR"/>
          <w:color w:val="111111"/>
          <w:sz w:val="28"/>
          <w:szCs w:val="28"/>
          <w:rtl/>
        </w:rPr>
        <w:t xml:space="preserve">در نهایه گفته است: در حدیث عمر آمده است که مردی زمین خود از نجاست مردم، کود می داد، گفت آیا یکی از شما را خشنود نمی کند که آنچه از او برمی آید را به مردم بخوراند؟ سماد کودیست از نجاسات و خاشاک که به ریشه زراعت و سبزی می ریزند تا رویش آن خوب شود.</w:t>
      </w:r>
    </w:p>
    <w:p>
      <w:pPr>
        <w:pStyle w:val="BookText"/>
      </w:pPr>
      <w:r>
        <w:rPr>
          <w:rFonts w:ascii="IRNazanin" w:hAnsi="IRNazanin" w:eastAsia="IRNazanin" w:cs="IRNazanin"/>
          <w:lang w:bidi="fa-IR"/>
          <w:color w:val="111111"/>
          <w:sz w:val="28"/>
          <w:szCs w:val="28"/>
          <w:rtl/>
        </w:rPr>
        <w:t xml:space="preserve">و من گویم: اینکه فرمود: چیزی از آن به او نمی چسبد بر پایه این است که استحاله شده یا اینکه علم به ملاقات نجس حاصل نیست و شستن در حدیث قبلی بر استحباب و نظافت حمل می شود.</w:t>
      </w:r>
    </w:p>
    <w:p>
      <w:pPr>
        <w:pStyle w:val="Heading5"/>
      </w:pPr>
      <w:bookmarkStart w:id="2209" w:name="_Toc1725"/>
      <w:r>
        <w:t>روایت 14</w:t>
      </w:r>
      <w:bookmarkEnd w:id="2209"/>
    </w:p>
    <w:p>
      <w:pPr>
        <w:pStyle w:val="BookText"/>
      </w:pPr>
      <w:r>
        <w:rPr>
          <w:rFonts w:ascii="IRNazanin" w:hAnsi="IRNazanin" w:eastAsia="IRNazanin" w:cs="IRNazanin"/>
          <w:lang w:bidi="fa-IR"/>
          <w:color w:val="111111"/>
          <w:sz w:val="28"/>
          <w:szCs w:val="28"/>
          <w:rtl/>
        </w:rPr>
        <w:t xml:space="preserve">محاسن: امام صادق علیه السّلام می فرماید: همانا رسول خدا صلی اللَّه علیه و آله از خوردن تره نهی کرد برای اینکه فرشته بویش را دریافت می کند. </w:t>
      </w:r>
      <w:r>
        <w:rPr>
          <w:rStyle w:val="FootnoteReference"/>
        </w:rPr>
        <w:footnoteReference w:id="1631"/>
      </w:r>
    </w:p>
    <w:p>
      <w:pPr>
        <w:pStyle w:val="Heading5"/>
      </w:pPr>
      <w:bookmarkStart w:id="2210" w:name="_Toc1726"/>
      <w:r>
        <w:t>روایت 15</w:t>
      </w:r>
      <w:bookmarkEnd w:id="2210"/>
    </w:p>
    <w:p>
      <w:pPr>
        <w:pStyle w:val="BookText"/>
      </w:pPr>
      <w:r>
        <w:rPr>
          <w:rFonts w:ascii="IRNazanin" w:hAnsi="IRNazanin" w:eastAsia="IRNazanin" w:cs="IRNazanin"/>
          <w:lang w:bidi="fa-IR"/>
          <w:color w:val="111111"/>
          <w:sz w:val="28"/>
          <w:szCs w:val="28"/>
          <w:rtl/>
        </w:rPr>
        <w:t xml:space="preserve">محاسن: نزد رسول خدا صلی اللَّه علیه و آله سبزیها را نام بردند، فرمود: تره بخورید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8" w:name="pg13486_328673"/>
    <w:bookmarkEnd w:id="178"/>
    <w:p>
      <w:pPr>
        <w:pStyle w:val="BookText"/>
      </w:pPr>
      <w:r>
        <w:rPr>
          <w:rFonts w:ascii="Amiri" w:hAnsi="Amiri" w:eastAsia="Amiri" w:cs="Amiri"/>
          <w:lang w:bidi="ar-SA"/>
          <w:color w:val="111111"/>
          <w:sz w:val="28"/>
          <w:szCs w:val="28"/>
          <w:rtl/>
        </w:rPr>
        <w:t xml:space="preserve">فَإِنَّ مَثَلَهُ فِي الْبُقُولِ كَمَثَلِ الْخُبْزِ فِي سَائِرِ الطَّعَامِ أَوْ قَالَ الْإِدَامِ الشَّكُّ مِنِّي‌</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5"/>
      </w:pPr>
      <w:bookmarkStart w:id="2211" w:name="_Toc1727"/>
      <w:r>
        <w:t>بيان</w:t>
      </w:r>
      <w:bookmarkEnd w:id="2211"/>
    </w:p>
    <w:p>
      <w:pPr>
        <w:pStyle w:val="BookText"/>
      </w:pPr>
      <w:r>
        <w:rPr>
          <w:rFonts w:ascii="Amiri" w:hAnsi="Amiri" w:eastAsia="Amiri" w:cs="Amiri"/>
          <w:lang w:bidi="ar-SA"/>
          <w:color w:val="111111"/>
          <w:sz w:val="28"/>
          <w:szCs w:val="28"/>
          <w:rtl/>
        </w:rPr>
        <w:t xml:space="preserve">في الكافي‌</w:t>
      </w:r>
      <w:r>
        <w:rPr>
          <w:rStyle w:val="FootnoteReference"/>
        </w:rPr>
        <w:footnoteReference w:id="1633"/>
      </w:r>
      <w:r>
        <w:rPr>
          <w:rFonts w:ascii="Amiri" w:hAnsi="Amiri" w:eastAsia="Amiri" w:cs="Amiri"/>
          <w:lang w:bidi="ar-SA"/>
          <w:color w:val="111111"/>
          <w:sz w:val="28"/>
          <w:szCs w:val="28"/>
          <w:rtl/>
        </w:rPr>
        <w:t xml:space="preserve">عن عبد الرحمن و في آخر الحديث الشك من محمد بن يعقوب و هو كلام بعض رواة الكافي و كأنه أخطأ إذ الظاهر مما في المحاسن أن الشك من البرقي و هو أنسب.</w:t>
      </w:r>
    </w:p>
    <w:p>
      <w:pPr>
        <w:pStyle w:val="Heading5"/>
      </w:pPr>
      <w:bookmarkStart w:id="2212" w:name="_Toc1728"/>
      <w:r>
        <w:t>«16»</w:t>
      </w:r>
      <w:bookmarkEnd w:id="2212"/>
    </w:p>
    <w:p>
      <w:pPr>
        <w:pStyle w:val="BookText"/>
      </w:pPr>
      <w:r>
        <w:rPr>
          <w:rFonts w:ascii="Amiri" w:hAnsi="Amiri" w:eastAsia="Amiri" w:cs="Amiri"/>
          <w:lang w:bidi="ar-SA"/>
          <w:color w:val="111111"/>
          <w:sz w:val="28"/>
          <w:szCs w:val="28"/>
          <w:rtl/>
        </w:rPr>
        <w:t xml:space="preserve">الْمَحَاسِنُ، عَنْ مُحَمَّدِ بْنِ الْوَلِيدِ عَنْ يُونُسَ بْنِ يَعْقُوبَ قَالَ: رَأَيْتُ أَبَا الْحَسَنِ الْأَوَّلَ عليه السلام يَقْطَعُ الْكُرَّاثَ بِأُصُولِهِ فَيَغْسِلُهُ بِالْمَاءِ فَيَأْكُلُهُ‌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5"/>
      </w:pPr>
      <w:bookmarkStart w:id="2213" w:name="_Toc1729"/>
      <w:r>
        <w:t>«17»</w:t>
      </w:r>
      <w:bookmarkEnd w:id="2213"/>
    </w:p>
    <w:p>
      <w:pPr>
        <w:pStyle w:val="BookText"/>
      </w:pPr>
      <w:r>
        <w:rPr>
          <w:rFonts w:ascii="Amiri" w:hAnsi="Amiri" w:eastAsia="Amiri" w:cs="Amiri"/>
          <w:lang w:bidi="ar-SA"/>
          <w:color w:val="111111"/>
          <w:sz w:val="28"/>
          <w:szCs w:val="28"/>
          <w:rtl/>
        </w:rPr>
        <w:t xml:space="preserve">وَ مِنْهُ، عَنْ أَبِيهِ عَنْ وَهْبِ بْنِ وَهْبٍ عَنْ جَعْفَرِ بْنِ مُحَمَّدٍ عَنْ آبَائِهِ عليهم السلام قَالَ: ذُكِرَ الْبُقُولُ عِنْدَ رَسُولِ اللَّهِ صلي الله عليه و آله فَقَالَ سَنَامُ الْبُقُولِ وَ رَأْسُهَا الْكُرَّاثُ وَ فَضْلُهُ عَلَي الْبُقُولِ كَفَضْلِ الْخُبْزِ عَلَي سَائِرِ الْأَشْيَاءِ وَ فِيهِ بَرَكَةٌ وَ هِيَ بَقْلَتِي وَ بَقْلَةُ الْأَنْبِيَاءِ قَبْلِي وَ أَنَا أُحِبُّهُ وَ آكُلُهُ وَ كَأَنِّي أَنْظُرُ إِلَي نَبَاتِهِ فِي الْجَنَّةِ تَبْرُقُ وَرَقُهُ خُضْرَةً وَ حُسْناً</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2214" w:name="_Toc1730"/>
      <w:r>
        <w:t>بيان</w:t>
      </w:r>
      <w:bookmarkEnd w:id="2214"/>
    </w:p>
    <w:p>
      <w:pPr>
        <w:pStyle w:val="BookText"/>
      </w:pPr>
      <w:r>
        <w:rPr>
          <w:rFonts w:ascii="Amiri" w:hAnsi="Amiri" w:eastAsia="Amiri" w:cs="Amiri"/>
          <w:lang w:bidi="ar-SA"/>
          <w:color w:val="111111"/>
          <w:sz w:val="28"/>
          <w:szCs w:val="28"/>
          <w:rtl/>
        </w:rPr>
        <w:t xml:space="preserve">في القاموس برق الشي‌ء برقا و بريقا و برقانا لمع و المرأة برقا تحسنت و تزينت.</w:t>
      </w:r>
    </w:p>
    <w:p>
      <w:pPr>
        <w:pStyle w:val="Heading5"/>
      </w:pPr>
      <w:bookmarkStart w:id="2215" w:name="_Toc1731"/>
      <w:r>
        <w:t>«18»</w:t>
      </w:r>
      <w:bookmarkEnd w:id="2215"/>
    </w:p>
    <w:p>
      <w:pPr>
        <w:pStyle w:val="BookText"/>
      </w:pPr>
      <w:r>
        <w:rPr>
          <w:rFonts w:ascii="Amiri" w:hAnsi="Amiri" w:eastAsia="Amiri" w:cs="Amiri"/>
          <w:lang w:bidi="ar-SA"/>
          <w:color w:val="111111"/>
          <w:sz w:val="28"/>
          <w:szCs w:val="28"/>
          <w:rtl/>
        </w:rPr>
        <w:t xml:space="preserve">الْمَحَاسِنُ، عَنْ إِبْرَاهِيمَ بْنِ عُقْبَةَ الْخُزَاعِيِّ عَنْ يَحْيَي بْنِ سُلَيْمَانَ قَالَ: رَأَيْتُ أَبَا الْحَسَنِ الرِّضَا عليه السلام بِخُرَاسَانَ فِي رَوْضَةٍ وَ هُوَ يَأْكُلُ الْكُرَّاثَ فَقُلْتُ لَهُ جُعِلْتُ فِدَاكَ إِنَّ النَّاسَ يَرْوُونَ أَنَّ الْهِنْدَبَاءَ يَقْطُرُ عَلَيْهِ كُلَّ يَوْمٍ قَطْرَةٌ مِنَ الْجَنَّةِ فَقَالَ إِنْ كَانَ الْهِنْدَبَاءُ يَقْطُرُ عَلَيْهِ قَطْرَةٌ مِنَ الْجَنَّةِ فَإِنَّ الْكُرَّاثَ مُنْغَمِسٌ فِي الْمَاءِ فِي الْجَنَّةِ قُلْتُ فَإِنَّهُ يُسَمَّدُ فَقَالَ لَا يَعْلَقُ بِهِ شَيْ‌ءٌ</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5"/>
      </w:pPr>
      <w:bookmarkStart w:id="2216" w:name="_Toc1732"/>
      <w:r>
        <w:t>«19»</w:t>
      </w:r>
      <w:bookmarkEnd w:id="2216"/>
    </w:p>
    <w:p>
      <w:pPr>
        <w:pStyle w:val="BookText"/>
      </w:pPr>
      <w:r>
        <w:rPr>
          <w:rFonts w:ascii="Amiri" w:hAnsi="Amiri" w:eastAsia="Amiri" w:cs="Amiri"/>
          <w:lang w:bidi="ar-SA"/>
          <w:color w:val="111111"/>
          <w:sz w:val="28"/>
          <w:szCs w:val="28"/>
          <w:rtl/>
        </w:rPr>
        <w:t xml:space="preserve">وَ مِنْهُ، عَنْ بَعْضِ أَصْحَابِنَا عَنْ حَنَانِ بْنِ سَدِيرٍ قَالَ: كُنْتُ مَعَ أَبِي عَبْدِ اللَّهِ عليه السلام عَلَي الْمَائِدَةِ فَمِلْتُ عَلَي الْهِنْدَبَاءِ فَقَالَ لِي يَا حَنَانُ لِمَ لَا تَأْكُلُ الْكُرَّاثَ فَقُلْتُ لِمَا جَاءَ عَنْكُمْ مِنَ الرِّوَايَةِ فِي الْهِنْدَبَاءِ قَالَ وَ مَا الَّذِي جَاءَ عَنَّا فِيهِ قَالَ</w:t>
      </w:r>
    </w:p>
    <w:p>
      <w:pPr>
        <w:pStyle w:val="BookText"/>
      </w:pPr>
      <w:r>
        <w:rPr>
          <w:rFonts w:ascii="IRNazanin" w:hAnsi="IRNazanin" w:eastAsia="IRNazanin" w:cs="IRNazanin"/>
          <w:lang w:bidi="fa-IR"/>
          <w:color w:val="111111"/>
          <w:sz w:val="28"/>
          <w:szCs w:val="28"/>
          <w:rtl/>
        </w:rPr>
        <w:t xml:space="preserve">که آن در بین سبزیها همچون نان است در بین دیگر خوراکها، یا چون نانخورش است (راوی می گوید) تردید از من می باشد. </w:t>
      </w:r>
      <w:r>
        <w:rPr>
          <w:rStyle w:val="FootnoteReference"/>
        </w:rPr>
        <w:footnoteReference w:id="1637"/>
      </w:r>
    </w:p>
    <w:p>
      <w:pPr>
        <w:pStyle w:val="Heading5"/>
      </w:pPr>
      <w:bookmarkStart w:id="2217" w:name="_Toc1733"/>
      <w:r>
        <w:t>بیان</w:t>
      </w:r>
      <w:bookmarkEnd w:id="2217"/>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638"/>
      </w:r>
      <w:r>
        <w:rPr>
          <w:rFonts w:ascii="IRNazanin" w:hAnsi="IRNazanin" w:eastAsia="IRNazanin" w:cs="IRNazanin"/>
          <w:lang w:bidi="fa-IR"/>
          <w:color w:val="111111"/>
          <w:sz w:val="28"/>
          <w:szCs w:val="28"/>
          <w:rtl/>
        </w:rPr>
        <w:t xml:space="preserve">از عبد الرحمن نقل کرده و در آخر حدیث آورده است که شک از محمد بن یعقوب است و این، گفته برخی از راویان کافی است و گویا نادرست است زیرا آن چه که از محاسن پیداست این است که شک از برقی است و آن مناسب تر است .</w:t>
      </w:r>
    </w:p>
    <w:p>
      <w:pPr>
        <w:pStyle w:val="Heading5"/>
      </w:pPr>
      <w:bookmarkStart w:id="2218" w:name="_Toc1734"/>
      <w:r>
        <w:t>روایت 16</w:t>
      </w:r>
      <w:bookmarkEnd w:id="2218"/>
    </w:p>
    <w:p>
      <w:pPr>
        <w:pStyle w:val="BookText"/>
      </w:pPr>
      <w:r>
        <w:rPr>
          <w:rFonts w:ascii="IRNazanin" w:hAnsi="IRNazanin" w:eastAsia="IRNazanin" w:cs="IRNazanin"/>
          <w:lang w:bidi="fa-IR"/>
          <w:color w:val="111111"/>
          <w:sz w:val="28"/>
          <w:szCs w:val="28"/>
          <w:rtl/>
        </w:rPr>
        <w:t xml:space="preserve">محاسن: یونس بن یعقوب می گوید: دیدم امام موسی بن جعفر علیه السّلام تره را از ریشه می برید و با آب می شست و می خورد. </w:t>
      </w:r>
      <w:r>
        <w:rPr>
          <w:rStyle w:val="FootnoteReference"/>
        </w:rPr>
        <w:footnoteReference w:id="1639"/>
      </w:r>
    </w:p>
    <w:p>
      <w:pPr>
        <w:pStyle w:val="Heading5"/>
      </w:pPr>
      <w:bookmarkStart w:id="2219" w:name="_Toc1735"/>
      <w:r>
        <w:t>روایت 17</w:t>
      </w:r>
      <w:bookmarkEnd w:id="2219"/>
    </w:p>
    <w:p>
      <w:pPr>
        <w:pStyle w:val="BookText"/>
      </w:pPr>
      <w:r>
        <w:rPr>
          <w:rFonts w:ascii="IRNazanin" w:hAnsi="IRNazanin" w:eastAsia="IRNazanin" w:cs="IRNazanin"/>
          <w:lang w:bidi="fa-IR"/>
          <w:color w:val="111111"/>
          <w:sz w:val="28"/>
          <w:szCs w:val="28"/>
          <w:rtl/>
        </w:rPr>
        <w:t xml:space="preserve">نزد رسول خدا صلی الله علیه و آله از سبزی ها سخن گفته شد، حضرت فرمود: بالا و سر سبزی ها، تره است و برتری آن بر سایر سبزیها مانند برتری نان بر دیگر چیزهاست، و در آن برکت وجود دارد و آن سبزی من و پیغمبران پیش از من است و من دوستش دارم و آن را می خورم و گویا بر روئیدن آن در بهشت می نگرم که برگش از سبزی و زیبایی می درخشد.</w:t>
      </w:r>
      <w:r>
        <w:rPr>
          <w:rStyle w:val="FootnoteReference"/>
        </w:rPr>
        <w:footnoteReference w:id="1640"/>
      </w:r>
    </w:p>
    <w:p>
      <w:pPr>
        <w:pStyle w:val="Heading5"/>
      </w:pPr>
      <w:bookmarkStart w:id="2220" w:name="_Toc1736"/>
      <w:r>
        <w:t>بیان</w:t>
      </w:r>
      <w:bookmarkEnd w:id="2220"/>
    </w:p>
    <w:p>
      <w:pPr>
        <w:pStyle w:val="BookText"/>
      </w:pPr>
      <w:r>
        <w:rPr>
          <w:rFonts w:ascii="IRNazanin" w:hAnsi="IRNazanin" w:eastAsia="IRNazanin" w:cs="IRNazanin"/>
          <w:lang w:bidi="fa-IR"/>
          <w:color w:val="111111"/>
          <w:sz w:val="28"/>
          <w:szCs w:val="28"/>
          <w:rtl/>
        </w:rPr>
        <w:t xml:space="preserve">فی القاموس برق الشی‌ء برقا و بریقا و برقانا لمع و المرأة برقا تحسنت و تزینت.</w:t>
      </w:r>
    </w:p>
    <w:p>
      <w:pPr>
        <w:pStyle w:val="Heading5"/>
      </w:pPr>
      <w:bookmarkStart w:id="2221" w:name="_Toc1737"/>
      <w:r>
        <w:t>روایت 18</w:t>
      </w:r>
      <w:bookmarkEnd w:id="2221"/>
    </w:p>
    <w:p>
      <w:pPr>
        <w:pStyle w:val="BookText"/>
      </w:pPr>
      <w:r>
        <w:rPr>
          <w:rFonts w:ascii="IRNazanin" w:hAnsi="IRNazanin" w:eastAsia="IRNazanin" w:cs="IRNazanin"/>
          <w:lang w:bidi="fa-IR"/>
          <w:color w:val="111111"/>
          <w:sz w:val="28"/>
          <w:szCs w:val="28"/>
          <w:rtl/>
        </w:rPr>
        <w:t xml:space="preserve">محاسن: یحیی بن سلیمان می گوید: امام رضا علیه السّلام را در خراسان دیدم که تره می خورد و گفتم: قربانت شوم مردم روایت می کنند که بر کاسنی هر روز قطره‌ای از بهشت می چکد، فرمود: اگر بر آن یک قطره بچکد، تره در آب بهشت فرو است، عرض کردم به آن کود نجس می دهند، فرمود: چیزی به آن نمی چسبد. </w:t>
      </w:r>
      <w:r>
        <w:rPr>
          <w:rStyle w:val="FootnoteReference"/>
        </w:rPr>
        <w:footnoteReference w:id="1641"/>
      </w:r>
    </w:p>
    <w:p>
      <w:pPr>
        <w:pStyle w:val="Heading5"/>
      </w:pPr>
      <w:bookmarkStart w:id="2222" w:name="_Toc1738"/>
      <w:r>
        <w:t>روایت 19</w:t>
      </w:r>
      <w:bookmarkEnd w:id="2222"/>
    </w:p>
    <w:p>
      <w:pPr>
        <w:pStyle w:val="BookText"/>
      </w:pPr>
      <w:r>
        <w:rPr>
          <w:rFonts w:ascii="IRNazanin" w:hAnsi="IRNazanin" w:eastAsia="IRNazanin" w:cs="IRNazanin"/>
          <w:lang w:bidi="fa-IR"/>
          <w:color w:val="111111"/>
          <w:sz w:val="28"/>
          <w:szCs w:val="28"/>
          <w:rtl/>
        </w:rPr>
        <w:t xml:space="preserve">محاسن: حنان بن سدیر می گوید: با امام صادق علیه السّلام بر سر سفره بودم و به کاسنی توجه کردم، به من فرمود: ای حنان چرا تره نمی خوری؟ گفتم: چون از شما در باره کاسنی روایت است. فرمود: از ما در باره آن چه آمده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9" w:name="pg13486_328674"/>
    <w:bookmarkEnd w:id="179"/>
    <w:p>
      <w:pPr>
        <w:pStyle w:val="BookText"/>
      </w:pPr>
      <w:r>
        <w:rPr>
          <w:rFonts w:ascii="Amiri" w:hAnsi="Amiri" w:eastAsia="Amiri" w:cs="Amiri"/>
          <w:lang w:bidi="ar-SA"/>
          <w:color w:val="111111"/>
          <w:sz w:val="28"/>
          <w:szCs w:val="28"/>
          <w:rtl/>
        </w:rPr>
        <w:t xml:space="preserve">قُلْتَ إِنَّهُ يَقْطُرُ عَلَيْهِ قَطَرَاتٌ مِنَ الْجَنَّةِ فِي كُلِّ يَوْمٍ فَقَالَ لِي فَعَلَي الْكُرَّاثِ إِذاً سَبْعٌ فَقُلْتُ فَكَيْفَ آكُلُهُ قَالَ اقْطَعْ أُصُولَهُ وَ اقْذِفْ رَأْسَهُ‌</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Heading5"/>
      </w:pPr>
      <w:bookmarkStart w:id="2223" w:name="_Toc1739"/>
      <w:r>
        <w:t>«20»</w:t>
      </w:r>
      <w:bookmarkEnd w:id="2223"/>
    </w:p>
    <w:p>
      <w:pPr>
        <w:pStyle w:val="BookText"/>
      </w:pPr>
      <w:r>
        <w:rPr>
          <w:rFonts w:ascii="Amiri" w:hAnsi="Amiri" w:eastAsia="Amiri" w:cs="Amiri"/>
          <w:lang w:bidi="ar-SA"/>
          <w:color w:val="111111"/>
          <w:sz w:val="28"/>
          <w:szCs w:val="28"/>
          <w:rtl/>
        </w:rPr>
        <w:t xml:space="preserve">الْمَكَارِمُ، عَنْ مُوسَي بْنِ بَكْرٍ قَالَ: أَتَيْتُ إِلَي أَبِي الْحَسَنِ عليه السلام فَقَالَ لِي مَا لِي أَرَاكَ مُصْفَارّاً كُلِ الْكُرَّاثَ فَأَكَلْتُهُ فَبَرَأْتُ.</w:t>
      </w:r>
    </w:p>
    <w:p>
      <w:pPr>
        <w:pStyle w:val="BookText"/>
      </w:pPr>
      <w:r>
        <w:rPr>
          <w:rFonts w:ascii="Amiri" w:hAnsi="Amiri" w:eastAsia="Amiri" w:cs="Amiri"/>
          <w:lang w:bidi="ar-SA"/>
          <w:color w:val="111111"/>
          <w:sz w:val="28"/>
          <w:szCs w:val="28"/>
          <w:rtl/>
        </w:rPr>
        <w:t xml:space="preserve">وَ عَنِ النَّبِيِّ صلي الله عليه و آله قَالَ: فَضْلُ الْكُرَّاثِ عَلَي سَائِرِ الْبُقُولِ كَفَضْلِ الْخُبْزِ عَلَي سَائِرِ الْأَشْيَاءِ</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5"/>
      </w:pPr>
      <w:bookmarkStart w:id="2224" w:name="_Toc1740"/>
      <w:r>
        <w:t>«21»</w:t>
      </w:r>
      <w:bookmarkEnd w:id="2224"/>
    </w:p>
    <w:p>
      <w:pPr>
        <w:pStyle w:val="BookText"/>
      </w:pPr>
      <w:r>
        <w:rPr>
          <w:rFonts w:ascii="Amiri" w:hAnsi="Amiri" w:eastAsia="Amiri" w:cs="Amiri"/>
          <w:lang w:bidi="ar-SA"/>
          <w:color w:val="111111"/>
          <w:sz w:val="28"/>
          <w:szCs w:val="28"/>
          <w:rtl/>
        </w:rPr>
        <w:t xml:space="preserve">دَعَوَاتُ الرَّاوَنْدِيِّ، قَالَ النَّبِيُّ صلي الله عليه و آله: مَنْ أَكَلَ الْكُرَّاثَ ثُمَّ نَامَ اعْتَزَلَ الْمَلَكَانِ عَنْهُ حَتَّي يُصْبِحَ.</w:t>
      </w:r>
    </w:p>
    <w:p>
      <w:pPr>
        <w:pStyle w:val="Heading5"/>
      </w:pPr>
      <w:bookmarkStart w:id="2225" w:name="_Toc1741"/>
      <w:r>
        <w:t>«22»</w:t>
      </w:r>
      <w:bookmarkEnd w:id="2225"/>
    </w:p>
    <w:p>
      <w:pPr>
        <w:pStyle w:val="BookText"/>
      </w:pPr>
      <w:r>
        <w:rPr>
          <w:rFonts w:ascii="Amiri" w:hAnsi="Amiri" w:eastAsia="Amiri" w:cs="Amiri"/>
          <w:lang w:bidi="ar-SA"/>
          <w:color w:val="111111"/>
          <w:sz w:val="28"/>
          <w:szCs w:val="28"/>
          <w:rtl/>
        </w:rPr>
        <w:t xml:space="preserve">الْمَجَازَاتُ النَّبَوِيَّةُ، قَالَ صلي الله عليه و آله: مَنْ أَكَلَ مِنْ هَاتَيْنِ الْبَقْلَتَيْنِ فَلَا يَقْرَبَنَّ مَسْجِدَنَا يَعْنِي الثُّومَ وَ الْكُرَّاثَ فَمَنْ كَانَ أَكَلَهُمَا فَلْيُمِتْهُمَا طَبْخاً.</w:t>
      </w:r>
    </w:p>
    <w:p>
      <w:pPr>
        <w:pStyle w:val="BookText"/>
      </w:pPr>
      <w:r>
        <w:rPr>
          <w:rFonts w:ascii="Amiri" w:hAnsi="Amiri" w:eastAsia="Amiri" w:cs="Amiri"/>
          <w:lang w:bidi="ar-SA"/>
          <w:color w:val="111111"/>
          <w:sz w:val="28"/>
          <w:szCs w:val="28"/>
          <w:rtl/>
        </w:rPr>
        <w:t xml:space="preserve">قال السيد رحمه الله و هذا القول مجاز لأن الإماتة علي الحقيقة لا تلحق إلا ذا حياة و إنما المراد فليستخرج ما فيهما من القوة التي عنها تكون شدة الرائحة المكروهة بالطبخ تشبيها بالميت الذي لا يبلغ إلي مفارقة الحياة إلا بعد بلوغ قوته منقطعها و تفريق الموت مجتمعها و في رواية أخري فليمثها طبخا بالثاء أي فليطبخهما حتي يتفتتا فينماثا</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2226" w:name="_Toc1742"/>
      <w:r>
        <w:t>بيان</w:t>
      </w:r>
      <w:bookmarkEnd w:id="2226"/>
    </w:p>
    <w:p>
      <w:pPr>
        <w:pStyle w:val="BookText"/>
      </w:pPr>
      <w:r>
        <w:rPr>
          <w:rFonts w:ascii="Amiri" w:hAnsi="Amiri" w:eastAsia="Amiri" w:cs="Amiri"/>
          <w:lang w:bidi="ar-SA"/>
          <w:color w:val="111111"/>
          <w:sz w:val="28"/>
          <w:szCs w:val="28"/>
          <w:rtl/>
        </w:rPr>
        <w:t xml:space="preserve">قال في النهاية في حديث الثوم و البصل من أكلها فليمتهما طبخا أي فليبالغ في طبخهما لتذهب حدتهما و رائحتهما.</w:t>
      </w:r>
    </w:p>
    <w:p>
      <w:pPr>
        <w:pStyle w:val="Heading5"/>
      </w:pPr>
      <w:bookmarkStart w:id="2227" w:name="_Toc1743"/>
      <w:r>
        <w:t>«23»</w:t>
      </w:r>
      <w:bookmarkEnd w:id="2227"/>
    </w:p>
    <w:p>
      <w:pPr>
        <w:pStyle w:val="BookText"/>
      </w:pPr>
      <w:r>
        <w:rPr>
          <w:rFonts w:ascii="Amiri" w:hAnsi="Amiri" w:eastAsia="Amiri" w:cs="Amiri"/>
          <w:lang w:bidi="ar-SA"/>
          <w:color w:val="111111"/>
          <w:sz w:val="28"/>
          <w:szCs w:val="28"/>
          <w:rtl/>
        </w:rPr>
        <w:t xml:space="preserve">الدَّعَائِمُ، عَنْ جَعْفَرِ بْنِ مُحَمَّدٍ عليه السلام: أَنَّهُ سُئِلَ عَنْ أَكْلِ الثُّومِ وَ الْبَصَلِ وَ الْكُرَّاثِ نِيّاً وَ مَطْبُوخاً قَالَ لَا بَأْسَ بِذَلِكَ وَ لَكِنْ مَنْ أَكَلَهُ نِيّاً فَلَا يَدْخُلِ الْمَسْجِدَ فَيُؤْذِيَ بِرَائِحَتِهِ‌</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کردم: اینکه هر روز بر آن از بهشت قطره‌ای می چکد، فرمود: در این صورت بر تره هفت قطره می چکد، گفتم: چگونه آن را بخورم؟ فرمود تهش را ببر و سرش را دور انداز. </w:t>
      </w:r>
      <w:r>
        <w:rPr>
          <w:rStyle w:val="FootnoteReference"/>
        </w:rPr>
        <w:footnoteReference w:id="1646"/>
      </w:r>
    </w:p>
    <w:p>
      <w:pPr>
        <w:pStyle w:val="Heading5"/>
      </w:pPr>
      <w:bookmarkStart w:id="2228" w:name="_Toc1744"/>
      <w:r>
        <w:t>روایت 20</w:t>
      </w:r>
      <w:bookmarkEnd w:id="2228"/>
    </w:p>
    <w:p>
      <w:pPr>
        <w:pStyle w:val="BookText"/>
      </w:pPr>
      <w:r>
        <w:rPr>
          <w:rFonts w:ascii="IRNazanin" w:hAnsi="IRNazanin" w:eastAsia="IRNazanin" w:cs="IRNazanin"/>
          <w:lang w:bidi="fa-IR"/>
          <w:color w:val="111111"/>
          <w:sz w:val="28"/>
          <w:szCs w:val="28"/>
          <w:rtl/>
        </w:rPr>
        <w:t xml:space="preserve">موسی بن بکر می گوید نزد ابی الحسن علیه السّلام آمدم و به من فرمود چرا رنگت، بسیار زرد است، تره بخور و خوردم و خوب شدم .</w:t>
      </w:r>
    </w:p>
    <w:p>
      <w:pPr>
        <w:pStyle w:val="BookText"/>
      </w:pPr>
      <w:r>
        <w:rPr>
          <w:rFonts w:ascii="IRNazanin" w:hAnsi="IRNazanin" w:eastAsia="IRNazanin" w:cs="IRNazanin"/>
          <w:lang w:bidi="fa-IR"/>
          <w:color w:val="111111"/>
          <w:sz w:val="28"/>
          <w:szCs w:val="28"/>
          <w:rtl/>
        </w:rPr>
        <w:t xml:space="preserve">پیامبر اکرم صلی اللَّه علیه و آله فرمود: فضل تره بر دیگر سبزیها همچون فضل نان است بر دیگر چیزها. </w:t>
      </w:r>
      <w:r>
        <w:rPr>
          <w:rStyle w:val="FootnoteReference"/>
        </w:rPr>
        <w:footnoteReference w:id="1647"/>
      </w:r>
    </w:p>
    <w:p>
      <w:pPr>
        <w:pStyle w:val="Heading5"/>
      </w:pPr>
      <w:bookmarkStart w:id="2229" w:name="_Toc1745"/>
      <w:r>
        <w:t>روایت 21</w:t>
      </w:r>
      <w:bookmarkEnd w:id="2229"/>
    </w:p>
    <w:p>
      <w:pPr>
        <w:pStyle w:val="BookText"/>
      </w:pPr>
      <w:r>
        <w:rPr>
          <w:rFonts w:ascii="IRNazanin" w:hAnsi="IRNazanin" w:eastAsia="IRNazanin" w:cs="IRNazanin"/>
          <w:lang w:bidi="fa-IR"/>
          <w:color w:val="111111"/>
          <w:sz w:val="28"/>
          <w:szCs w:val="28"/>
          <w:rtl/>
        </w:rPr>
        <w:t xml:space="preserve">پیغمبر اکرم صلی اللَّه علیه و آله فرمود: هر که تره بخورد و بخوابد دو فرشته از او کنار می روند تا صبح کند.</w:t>
      </w:r>
    </w:p>
    <w:p>
      <w:pPr>
        <w:pStyle w:val="Heading5"/>
      </w:pPr>
      <w:bookmarkStart w:id="2230" w:name="_Toc1746"/>
      <w:r>
        <w:t>روایت 22</w:t>
      </w:r>
      <w:bookmarkEnd w:id="2230"/>
    </w:p>
    <w:p>
      <w:pPr>
        <w:pStyle w:val="BookText"/>
      </w:pPr>
      <w:r>
        <w:rPr>
          <w:rFonts w:ascii="IRNazanin" w:hAnsi="IRNazanin" w:eastAsia="IRNazanin" w:cs="IRNazanin"/>
          <w:lang w:bidi="fa-IR"/>
          <w:color w:val="111111"/>
          <w:sz w:val="28"/>
          <w:szCs w:val="28"/>
          <w:rtl/>
        </w:rPr>
        <w:t xml:space="preserve">پیغمبر اکرم صلی اللَّه علیه و آله فرمو:</w:t>
      </w:r>
    </w:p>
    <w:p>
      <w:pPr>
        <w:pStyle w:val="BookText"/>
      </w:pPr>
      <w:r>
        <w:rPr>
          <w:rFonts w:ascii="IRNazanin" w:hAnsi="IRNazanin" w:eastAsia="IRNazanin" w:cs="IRNazanin"/>
          <w:lang w:bidi="fa-IR"/>
          <w:color w:val="111111"/>
          <w:sz w:val="28"/>
          <w:szCs w:val="28"/>
          <w:rtl/>
        </w:rPr>
        <w:t xml:space="preserve">هر کس از این دو سبزی بخورد (یعنی سیر و تره) به مسجد ما نزدیک نشود هر که[می خواهد] آنها را بخورد، بپزد تا بویشان را [از بین] ببرد و آنها را بمیراند.</w:t>
      </w:r>
    </w:p>
    <w:p>
      <w:pPr>
        <w:pStyle w:val="BookText"/>
      </w:pPr>
      <w:r>
        <w:rPr>
          <w:rFonts w:ascii="IRNazanin" w:hAnsi="IRNazanin" w:eastAsia="IRNazanin" w:cs="IRNazanin"/>
          <w:lang w:bidi="fa-IR"/>
          <w:color w:val="111111"/>
          <w:sz w:val="28"/>
          <w:szCs w:val="28"/>
          <w:rtl/>
        </w:rPr>
        <w:t xml:space="preserve">سید( ره) گفته است: میراندن در اینجا مَجاز است زیرا در حقیقت، مردن جز بر موجود دارای حیات واقع نمی شود و همانا مقصود این است که به واسطه پختن، نیروی آنها که بوی بد از آن بر می خیزد گرفته می شود و آن را به مرده تشبیه کرده است که جان از او جدا نمی شود مگر پس از دست دادن نیرویش و از هم پاشیدن آن، و در روایتی است که «فلیمثها طبخا» یعنی آن دو را بپزد تا از هم بپاشند. </w:t>
      </w:r>
      <w:r>
        <w:rPr>
          <w:rStyle w:val="FootnoteReference"/>
        </w:rPr>
        <w:footnoteReference w:id="1648"/>
      </w:r>
    </w:p>
    <w:p>
      <w:pPr>
        <w:pStyle w:val="Heading5"/>
      </w:pPr>
      <w:bookmarkStart w:id="2231" w:name="_Toc1747"/>
      <w:r>
        <w:t>بیان</w:t>
      </w:r>
      <w:bookmarkEnd w:id="2231"/>
    </w:p>
    <w:p>
      <w:pPr>
        <w:pStyle w:val="BookText"/>
      </w:pPr>
      <w:r>
        <w:rPr>
          <w:rFonts w:ascii="IRNazanin" w:hAnsi="IRNazanin" w:eastAsia="IRNazanin" w:cs="IRNazanin"/>
          <w:lang w:bidi="fa-IR"/>
          <w:color w:val="111111"/>
          <w:sz w:val="28"/>
          <w:szCs w:val="28"/>
          <w:rtl/>
        </w:rPr>
        <w:t xml:space="preserve">در نهایه در حدیث سیر و پیاز گفته است: کسی که می خواهد آن دو را بخورد آن دو را با پختن بمیراند، یعنی در آن ها را زیاد بپزد تا تیزی و بوی آن ها برود.</w:t>
      </w:r>
    </w:p>
    <w:p>
      <w:pPr>
        <w:pStyle w:val="Heading5"/>
      </w:pPr>
      <w:bookmarkStart w:id="2232" w:name="_Toc1748"/>
      <w:r>
        <w:t>روایت 23</w:t>
      </w:r>
      <w:bookmarkEnd w:id="2232"/>
    </w:p>
    <w:p>
      <w:pPr>
        <w:pStyle w:val="BookText"/>
      </w:pPr>
      <w:r>
        <w:rPr>
          <w:rFonts w:ascii="IRNazanin" w:hAnsi="IRNazanin" w:eastAsia="IRNazanin" w:cs="IRNazanin"/>
          <w:lang w:bidi="fa-IR"/>
          <w:color w:val="111111"/>
          <w:sz w:val="28"/>
          <w:szCs w:val="28"/>
          <w:rtl/>
        </w:rPr>
        <w:t xml:space="preserve">دعائم الاسلام: از جعفر بن محمّد علیه السّلام در باره خوردن سیر و پیاز و تره خام و پخته سوال شد،حضرت فرمود: ایرادی ندارد ولی هر کس خام آنها را خورد به مسجد وارد نشود که بویش آزار می رساند. </w:t>
      </w:r>
      <w:r>
        <w:rPr>
          <w:rStyle w:val="FootnoteReference"/>
        </w:rPr>
        <w:footnoteReference w:id="1649"/>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0" w:name="pg13486_328675"/>
    <w:bookmarkEnd w:id="180"/>
    <w:p>
      <w:pPr>
        <w:pStyle w:val="Heading3"/>
      </w:pPr>
      <w:bookmarkStart w:id="2233" w:name="_Toc1749"/>
      <w:r>
        <w:t>باب 3 الهندباء</w:t>
      </w:r>
      <w:bookmarkEnd w:id="2233"/>
    </w:p>
    <w:p>
      <w:pPr>
        <w:pStyle w:val="Heading4"/>
      </w:pPr>
      <w:bookmarkStart w:id="2234" w:name="_Toc1750"/>
      <w:r>
        <w:t>روايات</w:t>
      </w:r>
      <w:bookmarkEnd w:id="2234"/>
    </w:p>
    <w:p>
      <w:pPr>
        <w:pStyle w:val="Heading5"/>
      </w:pPr>
      <w:bookmarkStart w:id="2235" w:name="_Toc1751"/>
      <w:r>
        <w:t>«1»</w:t>
      </w:r>
      <w:bookmarkEnd w:id="2235"/>
    </w:p>
    <w:p>
      <w:pPr>
        <w:pStyle w:val="BookText"/>
      </w:pPr>
      <w:r>
        <w:rPr>
          <w:rFonts w:ascii="Amiri" w:hAnsi="Amiri" w:eastAsia="Amiri" w:cs="Amiri"/>
          <w:lang w:bidi="ar-SA"/>
          <w:color w:val="111111"/>
          <w:sz w:val="28"/>
          <w:szCs w:val="28"/>
          <w:rtl/>
        </w:rPr>
        <w:t xml:space="preserve">الْمَحَاسِنُ، عَنْ أَبِي عَبْدِ اللَّهِ السَّيَّارِيِّ عَنْ أَحْمَدَ بْنِ الْفَضْلِ عَنْ مُحَمَّدِ بْنِ سَعِيدٍ عَنْ أَبِي جَمِيلَةَ عَنْ جَابِرٍ عَنْ أَبِي جَعْفَرٍ عليه السلام قَالَ: الْهِنْدَبَاءُ شَجَرَةٌ عَلَي بَابِ الْجَنَّةِ</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5"/>
      </w:pPr>
      <w:bookmarkStart w:id="2236" w:name="_Toc1752"/>
      <w:r>
        <w:t>بيان</w:t>
      </w:r>
      <w:bookmarkEnd w:id="2236"/>
    </w:p>
    <w:p>
      <w:pPr>
        <w:pStyle w:val="BookText"/>
      </w:pPr>
      <w:r>
        <w:rPr>
          <w:rFonts w:ascii="Amiri" w:hAnsi="Amiri" w:eastAsia="Amiri" w:cs="Amiri"/>
          <w:lang w:bidi="ar-SA"/>
          <w:color w:val="111111"/>
          <w:sz w:val="28"/>
          <w:szCs w:val="28"/>
          <w:rtl/>
        </w:rPr>
        <w:t xml:space="preserve">في القاموس الهندب و الهندباء بكسر الهاء و فتح الدال و قد تكسر مقصورة و تمد بقلة معروفة معتدلة نافعة للمعدة و الكبد و الطحال أكلا و للسعة العقرب ضمادا بأصولها و طابخها أكثر خطأ من غاسلها</w:t>
      </w:r>
      <w:r>
        <w:rPr>
          <w:rStyle w:val="FootnoteReference"/>
        </w:rPr>
        <w:footnoteReference w:id="1651"/>
      </w:r>
      <w:r>
        <w:rPr>
          <w:rFonts w:ascii="Amiri" w:hAnsi="Amiri" w:eastAsia="Amiri" w:cs="Amiri"/>
          <w:lang w:bidi="ar-SA"/>
          <w:color w:val="111111"/>
          <w:sz w:val="28"/>
          <w:szCs w:val="28"/>
          <w:rtl/>
        </w:rPr>
        <w:t xml:space="preserve">الواحدة هندباءة و في الصحاح هندب بفتح الدال و هندبا و هندباء بقل و قال أبو زيد الهندباء بكسر الدال يمد و يقصر.</w:t>
      </w:r>
    </w:p>
    <w:p>
      <w:pPr>
        <w:pStyle w:val="Heading5"/>
      </w:pPr>
      <w:bookmarkStart w:id="2237" w:name="_Toc1753"/>
      <w:r>
        <w:t>«2»</w:t>
      </w:r>
      <w:bookmarkEnd w:id="2237"/>
    </w:p>
    <w:p>
      <w:pPr>
        <w:pStyle w:val="BookText"/>
      </w:pPr>
      <w:r>
        <w:rPr>
          <w:rFonts w:ascii="Amiri" w:hAnsi="Amiri" w:eastAsia="Amiri" w:cs="Amiri"/>
          <w:lang w:bidi="ar-SA"/>
          <w:color w:val="111111"/>
          <w:sz w:val="28"/>
          <w:szCs w:val="28"/>
          <w:rtl/>
        </w:rPr>
        <w:t xml:space="preserve">الْمَحَاسِنُ، عَنْ أَبِيهِ عَمَّنْ حَدَّثَهُ عَنْ أَبِي حَفْصٍ الْأَبَّارِ عَنْ أَبِي عَبْدِ اللَّهِ عَنْ آبَائِهِ عَنْ عَلِيٍّ عليهم السلام قَالَ: عَلَيْكُمْ بِالْهِنْدَبَاءِ فَإِنَّهُ أُخْرِجَ مِنَ الْجَنَّةِ</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Heading5"/>
      </w:pPr>
      <w:bookmarkStart w:id="2238" w:name="_Toc1754"/>
      <w:r>
        <w:t>«3»</w:t>
      </w:r>
      <w:bookmarkEnd w:id="2238"/>
    </w:p>
    <w:p>
      <w:pPr>
        <w:pStyle w:val="BookText"/>
      </w:pPr>
      <w:r>
        <w:rPr>
          <w:rFonts w:ascii="Amiri" w:hAnsi="Amiri" w:eastAsia="Amiri" w:cs="Amiri"/>
          <w:lang w:bidi="ar-SA"/>
          <w:color w:val="111111"/>
          <w:sz w:val="28"/>
          <w:szCs w:val="28"/>
          <w:rtl/>
        </w:rPr>
        <w:t xml:space="preserve">وَ مِنْهُ، عَنْ أَبِيهِ عَنْ عَبْدِ اللَّهِ بْنِ الْمُغِيرَةِ عَنْ عَبْدِ اللَّهِ بْنِ مُسْكَانَ عَنْ رَجُلٍ عَنْ أَبِي عَبْدِ اللَّهِ عليه السلام قَالَ قَالَ النَّبِيُّ صلي الله عليه و آله: كَأَنِّي أَنْظُرُ إِلَي الْهِنْدَبَاءِ تَهْتَزُّ فِي الْجَنَّةِ</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Heading5"/>
      </w:pPr>
      <w:bookmarkStart w:id="2239" w:name="_Toc1755"/>
      <w:r>
        <w:t>بيان</w:t>
      </w:r>
      <w:bookmarkEnd w:id="2239"/>
    </w:p>
    <w:p>
      <w:pPr>
        <w:pStyle w:val="BookText"/>
      </w:pPr>
      <w:r>
        <w:rPr>
          <w:rFonts w:ascii="Amiri" w:hAnsi="Amiri" w:eastAsia="Amiri" w:cs="Amiri"/>
          <w:lang w:bidi="ar-SA"/>
          <w:color w:val="111111"/>
          <w:sz w:val="28"/>
          <w:szCs w:val="28"/>
          <w:rtl/>
        </w:rPr>
        <w:t xml:space="preserve">الاهتزاز التحرك.</w:t>
      </w:r>
    </w:p>
    <w:p>
      <w:pPr>
        <w:pStyle w:val="Heading5"/>
      </w:pPr>
      <w:bookmarkStart w:id="2240" w:name="_Toc1756"/>
      <w:r>
        <w:t>«4»</w:t>
      </w:r>
      <w:bookmarkEnd w:id="2240"/>
    </w:p>
    <w:p>
      <w:pPr>
        <w:pStyle w:val="BookText"/>
      </w:pPr>
      <w:r>
        <w:rPr>
          <w:rFonts w:ascii="Amiri" w:hAnsi="Amiri" w:eastAsia="Amiri" w:cs="Amiri"/>
          <w:lang w:bidi="ar-SA"/>
          <w:color w:val="111111"/>
          <w:sz w:val="28"/>
          <w:szCs w:val="28"/>
          <w:rtl/>
        </w:rPr>
        <w:t xml:space="preserve">الْمَحَاسِنُ، عَنْ يَحْيَي بْنِ إِبْرَاهِيمَ بْنِ أَبِي الْبِلَادِ عَنْ أَبِيهِ عَنْ يَعْقُوبَ بْنِ شُعَيْبٍ قَالَ: ذَكَرَ أَبُو عَبْدِ اللَّهِ عليه السلام الْهِنْدَبَاءَ فَقَالَ يَقْطُرُ فِيهِ مِنْ مَاءِ الْجَنَّةِ</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5"/>
      </w:pPr>
      <w:bookmarkStart w:id="2241" w:name="_Toc1757"/>
      <w:r>
        <w:t>«5»</w:t>
      </w:r>
      <w:bookmarkEnd w:id="2241"/>
    </w:p>
    <w:p>
      <w:pPr>
        <w:pStyle w:val="BookText"/>
      </w:pPr>
      <w:r>
        <w:rPr>
          <w:rFonts w:ascii="Amiri" w:hAnsi="Amiri" w:eastAsia="Amiri" w:cs="Amiri"/>
          <w:lang w:bidi="ar-SA"/>
          <w:color w:val="111111"/>
          <w:sz w:val="28"/>
          <w:szCs w:val="28"/>
          <w:rtl/>
        </w:rPr>
        <w:t xml:space="preserve">وَ مِنْهُ، عَنِ الْيَقْطِينِيِّ أَوْ غَيْرِهِ عَنْ أَبِي عَبْدِ الرَّحْمَنِ بْنِ قُتَيْبَةَ بْنِ مِهْرَانَ عَنِ النَّخَعِيِّ عَنْ حَمَّادِ بْنِ زَكَرِيَّا عَنْ أَبِي عَبْدِ اللَّهِ عليه السلام قَالَ قَالَ رَسُولُ اللَّهِ صلي الله عليه و آله:</w:t>
      </w:r>
    </w:p>
    <w:p>
      <w:pPr>
        <w:pStyle w:val="Heading3"/>
      </w:pPr>
      <w:bookmarkStart w:id="2242" w:name="_Toc1758"/>
      <w:r>
        <w:t>باب سوم : کاسنی</w:t>
      </w:r>
      <w:bookmarkEnd w:id="2242"/>
    </w:p>
    <w:p>
      <w:pPr>
        <w:pStyle w:val="Heading4"/>
      </w:pPr>
      <w:bookmarkStart w:id="2243" w:name="_Toc1759"/>
      <w:r>
        <w:t>روایات</w:t>
      </w:r>
      <w:bookmarkEnd w:id="2243"/>
    </w:p>
    <w:p>
      <w:pPr>
        <w:pStyle w:val="Heading5"/>
      </w:pPr>
      <w:bookmarkStart w:id="2244" w:name="_Toc1760"/>
      <w:r>
        <w:t>روایت 1</w:t>
      </w:r>
      <w:bookmarkEnd w:id="2244"/>
    </w:p>
    <w:p>
      <w:pPr>
        <w:pStyle w:val="BookText"/>
      </w:pPr>
      <w:r>
        <w:rPr>
          <w:rFonts w:ascii="IRNazanin" w:hAnsi="IRNazanin" w:eastAsia="IRNazanin" w:cs="IRNazanin"/>
          <w:lang w:bidi="fa-IR"/>
          <w:color w:val="111111"/>
          <w:sz w:val="28"/>
          <w:szCs w:val="28"/>
          <w:rtl/>
        </w:rPr>
        <w:t xml:space="preserve">محاسن: امام باقر علیه السّلام فرمود: کاسنی درختی است بر در بهشت. </w:t>
      </w:r>
      <w:r>
        <w:rPr>
          <w:rStyle w:val="FootnoteReference"/>
        </w:rPr>
        <w:footnoteReference w:id="1655"/>
      </w:r>
    </w:p>
    <w:p>
      <w:pPr>
        <w:pStyle w:val="Heading5"/>
      </w:pPr>
      <w:bookmarkStart w:id="2245" w:name="_Toc1761"/>
      <w:r>
        <w:t>بیان</w:t>
      </w:r>
      <w:bookmarkEnd w:id="2245"/>
    </w:p>
    <w:p>
      <w:pPr>
        <w:pStyle w:val="BookText"/>
      </w:pPr>
      <w:r>
        <w:rPr>
          <w:rFonts w:ascii="IRNazanin" w:hAnsi="IRNazanin" w:eastAsia="IRNazanin" w:cs="IRNazanin"/>
          <w:lang w:bidi="fa-IR"/>
          <w:color w:val="111111"/>
          <w:sz w:val="28"/>
          <w:szCs w:val="28"/>
          <w:rtl/>
        </w:rPr>
        <w:t xml:space="preserve">«هِندِب و هِندِباء و هندبا» یعنی کاسنی، سبزی شناخته شده ایست، معتدل است و خوردن آن برای معده و کبد و طحال خوبست و استفاده از ریشه آن به عنوان پانسمان برای عقرب زدگی خوبست و شسته‌اش از پخته‌اش بهتر است. مفرد آن هندباءة است و در صحاح گفته است: هندِب و هندَبا و هندَباء، سبزی است و ابوزید گفته است هندِباء به صورت ممدود و مقصور به کار می رود.</w:t>
      </w:r>
    </w:p>
    <w:p>
      <w:pPr>
        <w:pStyle w:val="Heading5"/>
      </w:pPr>
      <w:bookmarkStart w:id="2246" w:name="_Toc1762"/>
      <w:r>
        <w:t>روایت 2</w:t>
      </w:r>
      <w:bookmarkEnd w:id="2246"/>
    </w:p>
    <w:p>
      <w:pPr>
        <w:pStyle w:val="BookText"/>
      </w:pPr>
      <w:r>
        <w:rPr>
          <w:rFonts w:ascii="IRNazanin" w:hAnsi="IRNazanin" w:eastAsia="IRNazanin" w:cs="IRNazanin"/>
          <w:lang w:bidi="fa-IR"/>
          <w:color w:val="111111"/>
          <w:sz w:val="28"/>
          <w:szCs w:val="28"/>
          <w:rtl/>
        </w:rPr>
        <w:t xml:space="preserve">محاسن: امام علی علیه السّلام فرمود: بر شما باد خوردن کاسنی زیرا از بهشت خارج شده است. </w:t>
      </w:r>
      <w:r>
        <w:rPr>
          <w:rStyle w:val="FootnoteReference"/>
        </w:rPr>
        <w:footnoteReference w:id="1656"/>
      </w:r>
    </w:p>
    <w:p>
      <w:pPr>
        <w:pStyle w:val="Heading5"/>
      </w:pPr>
      <w:bookmarkStart w:id="2247" w:name="_Toc1763"/>
      <w:r>
        <w:t>روایت 3</w:t>
      </w:r>
      <w:bookmarkEnd w:id="2247"/>
    </w:p>
    <w:p>
      <w:pPr>
        <w:pStyle w:val="BookText"/>
      </w:pPr>
      <w:r>
        <w:rPr>
          <w:rFonts w:ascii="IRNazanin" w:hAnsi="IRNazanin" w:eastAsia="IRNazanin" w:cs="IRNazanin"/>
          <w:lang w:bidi="fa-IR"/>
          <w:color w:val="111111"/>
          <w:sz w:val="28"/>
          <w:szCs w:val="28"/>
          <w:rtl/>
        </w:rPr>
        <w:t xml:space="preserve">محاسن: پیغمبر اکرم صلی اللَّه علیه و آله می فرماید: گویا می نگرم به کاسنی که در بهشت می لرزد.</w:t>
      </w:r>
      <w:r>
        <w:rPr>
          <w:rStyle w:val="FootnoteReference"/>
        </w:rPr>
        <w:footnoteReference w:id="1657"/>
      </w:r>
    </w:p>
    <w:p>
      <w:pPr>
        <w:pStyle w:val="Heading5"/>
      </w:pPr>
      <w:bookmarkStart w:id="2248" w:name="_Toc1764"/>
      <w:r>
        <w:t>بیان</w:t>
      </w:r>
      <w:bookmarkEnd w:id="2248"/>
    </w:p>
    <w:p>
      <w:pPr>
        <w:pStyle w:val="BookText"/>
      </w:pPr>
      <w:r>
        <w:rPr>
          <w:rFonts w:ascii="IRNazanin" w:hAnsi="IRNazanin" w:eastAsia="IRNazanin" w:cs="IRNazanin"/>
          <w:lang w:bidi="fa-IR"/>
          <w:color w:val="111111"/>
          <w:sz w:val="28"/>
          <w:szCs w:val="28"/>
          <w:rtl/>
        </w:rPr>
        <w:t xml:space="preserve">الاهتزاز یعنی حرکت کردن[ و تکان خوردن]</w:t>
      </w:r>
    </w:p>
    <w:p>
      <w:pPr>
        <w:pStyle w:val="Heading5"/>
      </w:pPr>
      <w:bookmarkStart w:id="2249" w:name="_Toc1765"/>
      <w:r>
        <w:t>روایت 4</w:t>
      </w:r>
      <w:bookmarkEnd w:id="2249"/>
    </w:p>
    <w:p>
      <w:pPr>
        <w:pStyle w:val="BookText"/>
      </w:pPr>
      <w:r>
        <w:rPr>
          <w:rFonts w:ascii="IRNazanin" w:hAnsi="IRNazanin" w:eastAsia="IRNazanin" w:cs="IRNazanin"/>
          <w:lang w:bidi="fa-IR"/>
          <w:color w:val="111111"/>
          <w:sz w:val="28"/>
          <w:szCs w:val="28"/>
          <w:rtl/>
        </w:rPr>
        <w:t xml:space="preserve">محاسن: امام صادق علیه السّلام از کاسنی سخن گفت و فرمود در کاسنی از آب بهشت می چکد.</w:t>
      </w:r>
      <w:r>
        <w:rPr>
          <w:rStyle w:val="FootnoteReference"/>
        </w:rPr>
        <w:footnoteReference w:id="1658"/>
      </w:r>
    </w:p>
    <w:p>
      <w:pPr>
        <w:pStyle w:val="Heading5"/>
      </w:pPr>
      <w:bookmarkStart w:id="2250" w:name="_Toc1766"/>
      <w:r>
        <w:t>روایت 5</w:t>
      </w:r>
      <w:bookmarkEnd w:id="2250"/>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1" w:name="pg13486_328676"/>
    <w:bookmarkEnd w:id="181"/>
    <w:p>
      <w:pPr>
        <w:pStyle w:val="BookText"/>
      </w:pPr>
      <w:r>
        <w:rPr>
          <w:rFonts w:ascii="Amiri" w:hAnsi="Amiri" w:eastAsia="Amiri" w:cs="Amiri"/>
          <w:lang w:bidi="ar-SA"/>
          <w:color w:val="111111"/>
          <w:sz w:val="28"/>
          <w:szCs w:val="28"/>
          <w:rtl/>
        </w:rPr>
        <w:t xml:space="preserve">كُلُوا الْهِنْدَبَاءَ مِنْ غَيْرِ أَنْ يُنْفَضَ فَإِنَّهُ لَيْسَ مِنْهَا مِنْ وَرَقَةٍ إِلَّا وَ فِيهَا مِنْ مَاءِ الْجَنَّةِ</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2251" w:name="_Toc1767"/>
      <w:r>
        <w:t>«6»</w:t>
      </w:r>
      <w:bookmarkEnd w:id="2251"/>
    </w:p>
    <w:p>
      <w:pPr>
        <w:pStyle w:val="BookText"/>
      </w:pPr>
      <w:r>
        <w:rPr>
          <w:rFonts w:ascii="Amiri" w:hAnsi="Amiri" w:eastAsia="Amiri" w:cs="Amiri"/>
          <w:lang w:bidi="ar-SA"/>
          <w:color w:val="111111"/>
          <w:sz w:val="28"/>
          <w:szCs w:val="28"/>
          <w:rtl/>
        </w:rPr>
        <w:t xml:space="preserve">وَ مِنْهُ، عَنْ عَلِيِّ بْنِ الْحَكَمِ عَنْ مُثَنَّي بْنِ زِيَادٍ عَنْ أَبِي عَبْدِ اللَّهِ عليه السلام قَالَ قَالَ أَمِيرُ الْمُؤْمِنِينَ عليه السلام: كُلُوا الْهِنْدَبَاءَ فَمَا مِنْ صَبَاحٍ إِلَّا وَ عَلَيْهَا قَطْرَةٌ مِنْ قَطْرِ الْجَنَّةِ فَإِذَا أَكَلْتُمُوهَا فَلَا تَنْفُضُوهَا قَالَ وَ قَالَ أَبُو عَبْدِ اللَّهِ عليه السلام وَ كَانَ أَبِي يَنْهَانَا أَنْ نَنْفُضَهُ إِذَا أَكَلْنَاهُ‌</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2252" w:name="_Toc1768"/>
      <w:r>
        <w:t>«7»</w:t>
      </w:r>
      <w:bookmarkEnd w:id="2252"/>
    </w:p>
    <w:p>
      <w:pPr>
        <w:pStyle w:val="BookText"/>
      </w:pPr>
      <w:r>
        <w:rPr>
          <w:rFonts w:ascii="Amiri" w:hAnsi="Amiri" w:eastAsia="Amiri" w:cs="Amiri"/>
          <w:lang w:bidi="ar-SA"/>
          <w:color w:val="111111"/>
          <w:sz w:val="28"/>
          <w:szCs w:val="28"/>
          <w:rtl/>
        </w:rPr>
        <w:t xml:space="preserve">وَ مِنْهُ، عَنْ أَبِيهِ عَنِ ابْنِ أَبِي عُمَيْرٍ عَنْ عِدَّةٍ مِنْ أَصْحَابِنَا عَنْ أَبِي عَبْدِ اللَّهِ عليه السلام: أَنَّهُ كَرِهَ أَنْ يُنْفَضَ الْهِنْدَبَاءُ</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5"/>
      </w:pPr>
      <w:bookmarkStart w:id="2253" w:name="_Toc1769"/>
      <w:r>
        <w:t>«8»</w:t>
      </w:r>
      <w:bookmarkEnd w:id="2253"/>
    </w:p>
    <w:p>
      <w:pPr>
        <w:pStyle w:val="BookText"/>
      </w:pPr>
      <w:r>
        <w:rPr>
          <w:rFonts w:ascii="Amiri" w:hAnsi="Amiri" w:eastAsia="Amiri" w:cs="Amiri"/>
          <w:lang w:bidi="ar-SA"/>
          <w:color w:val="111111"/>
          <w:sz w:val="28"/>
          <w:szCs w:val="28"/>
          <w:rtl/>
        </w:rPr>
        <w:t xml:space="preserve">وَ مِنْهُ عَنْ مُحَمَّدِ بْنِ عَلِيٍّ وَ غَيْرِهِ عَنِ ابْنِ سِنَانٍ عَنِ ابْنِ مُسْكَانَ عَنْ أَبِي بَصِيرٍ عَنْ أَبِي عَبْدِ اللَّهِ عليه السلام قَالَ: الْهِنْدَبَاءُ يَقْطُرُ عَلَيْهِ قَطَرَاتٌ مِنَ الْجَنَّةِ وَ هُوَ يَزِيدُ فِي الْوَلَدِ</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5"/>
      </w:pPr>
      <w:bookmarkStart w:id="2254" w:name="_Toc1770"/>
      <w:r>
        <w:t>«9»</w:t>
      </w:r>
      <w:bookmarkEnd w:id="2254"/>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نِعْمَ الْبَقْلَةُ الْهِنْدَبَاءُ وَ لَيْسَ مِنْ وَرَقَةٍ إِلَّا وَ عَلَيْهَا قَطْرَةٌ مِنَ الْجَنَّةِ فَكُلُوهَا وَ لَا تَنْفُضُوهَا عِنْدَ أَكْلِهَا قَالَ وَ كَانَ أَبِي يَنْهَانَا أَنْ نَنْفُضَهُ إِذَا أَكَلْنَاهُ‌</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2255" w:name="_Toc1771"/>
      <w:r>
        <w:t>«10»</w:t>
      </w:r>
      <w:bookmarkEnd w:id="2255"/>
    </w:p>
    <w:p>
      <w:pPr>
        <w:pStyle w:val="BookText"/>
      </w:pPr>
      <w:r>
        <w:rPr>
          <w:rFonts w:ascii="Amiri" w:hAnsi="Amiri" w:eastAsia="Amiri" w:cs="Amiri"/>
          <w:lang w:bidi="ar-SA"/>
          <w:color w:val="111111"/>
          <w:sz w:val="28"/>
          <w:szCs w:val="28"/>
          <w:rtl/>
        </w:rPr>
        <w:t xml:space="preserve">وَ مِنْهُ، عَنْ أَبِيهِ عَنْ أَحْمَدَ بْنِ سُلَيْمَانَ عَنْ أَبِي بَصِيرٍ قَالَ: سَأَلَ رَجُلٌ أَبَا عَبْدِ اللَّهِ عليه السلام عَنِ الْبَقْلِ وَ أَنَا عِنْدَهُ فَقَالَ الْهِنْدَبَاءُ لَنَا</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عَلَيْكُمْ بِأَكْلِ بَقْلَةِ الْهِنْدَبَاءِ فَإِنَّهَا تَزِيدُ فِي الْمَالِ وَ الْوَلَدِ وَ مَنْ أَحَبَّ أَنْ يَكْثُرَ مَالُهُ وَ وَلَدُهُ فَلْيُدْمِنْ أَكْلَ الْهِنْدَبَاءِ</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2256" w:name="_Toc1772"/>
      <w:r>
        <w:t>«11»</w:t>
      </w:r>
      <w:bookmarkEnd w:id="2256"/>
    </w:p>
    <w:p>
      <w:pPr>
        <w:pStyle w:val="BookText"/>
      </w:pPr>
      <w:r>
        <w:rPr>
          <w:rFonts w:ascii="Amiri" w:hAnsi="Amiri" w:eastAsia="Amiri" w:cs="Amiri"/>
          <w:lang w:bidi="ar-SA"/>
          <w:color w:val="111111"/>
          <w:sz w:val="28"/>
          <w:szCs w:val="28"/>
          <w:rtl/>
        </w:rPr>
        <w:t xml:space="preserve">وَ مِنْهُ، عَنْ مُحَمَّدِ بْنِ عَلِيٍّ عَمَّنْ ذَكَرَهُ عَنْ خَالِدِ بْنِ مُحَمَّدٍ عَنْ جَدِّهِ سُفْيَانَ بْنِ السِّمْطِ قَالَ قَالَ أَبُو عَبْدِ اللَّهِ عليه السلام: مَنْ أَدَامَ أَكْلَ الْهِنْدَبَاءِ كَثُرَ مَالُهُ وَ وَلَدُهُ‌</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5"/>
      </w:pPr>
      <w:bookmarkStart w:id="2257" w:name="_Toc1773"/>
      <w:r>
        <w:t>«12»</w:t>
      </w:r>
      <w:bookmarkEnd w:id="2257"/>
    </w:p>
    <w:p>
      <w:pPr>
        <w:pStyle w:val="BookText"/>
      </w:pPr>
      <w:r>
        <w:rPr>
          <w:rFonts w:ascii="Amiri" w:hAnsi="Amiri" w:eastAsia="Amiri" w:cs="Amiri"/>
          <w:lang w:bidi="ar-SA"/>
          <w:color w:val="111111"/>
          <w:sz w:val="28"/>
          <w:szCs w:val="28"/>
          <w:rtl/>
        </w:rPr>
        <w:t xml:space="preserve">وَ مِنْهُ، عَنْ أَبِي عَبْدِ اللَّهِ مُحَمَّدِ بْنِ عَلِيٍّ الْهَمْدَانِيِّ قَالَ سَمِعْتُ الرِّضَا عليه السلام يَقُولُ: عَلَيْكُمْ بِأَكْلِ بَقْلَتِنَا الْهِنْدَبَاءِ فَإِنَّهَا تَزِيدُ فِي الْمَالِ وَ الْوَلَدِ</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عَلِيِّ بْنِ الْحَكَمِ عَمَّنْ ذَكَرَهُ عَنْ أَبِي عَبْدِ اللَّهِ عليه السلام قَالَ: الْهِنْدَبَاءُ تُكْثِرُ الْمَالَ وَ الْوَلَدَ</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کاسنی را نتکانده بخورید زیرا در آن برگی نیست مگر آنکه در آن آب بهشت است.</w:t>
      </w:r>
      <w:r>
        <w:rPr>
          <w:rStyle w:val="FootnoteReference"/>
        </w:rPr>
        <w:footnoteReference w:id="1669"/>
      </w:r>
    </w:p>
    <w:p>
      <w:pPr>
        <w:pStyle w:val="Heading5"/>
      </w:pPr>
      <w:bookmarkStart w:id="2258" w:name="_Toc1774"/>
      <w:r>
        <w:t>روایت 6</w:t>
      </w:r>
      <w:bookmarkEnd w:id="2258"/>
    </w:p>
    <w:p>
      <w:pPr>
        <w:pStyle w:val="BookText"/>
      </w:pPr>
      <w:r>
        <w:rPr>
          <w:rFonts w:ascii="IRNazanin" w:hAnsi="IRNazanin" w:eastAsia="IRNazanin" w:cs="IRNazanin"/>
          <w:lang w:bidi="fa-IR"/>
          <w:color w:val="111111"/>
          <w:sz w:val="28"/>
          <w:szCs w:val="28"/>
          <w:rtl/>
        </w:rPr>
        <w:t xml:space="preserve">محاسن: امیر المؤمنین علیه السّلام می فرماید: کاسنی بخورید زیرا بامدادی نشود مگر آنکه بر آن قطره ای از قطره های بهشتی باشد، و چون آن را بخورید آن را تکان ندهید. راوی می گوید امام صادق علیه السّلام فرمود: پدرم ما را از تکاندن آن وقتی که می خوردیم باز می داشت.</w:t>
      </w:r>
      <w:r>
        <w:rPr>
          <w:rStyle w:val="FootnoteReference"/>
        </w:rPr>
        <w:footnoteReference w:id="1670"/>
      </w:r>
    </w:p>
    <w:p>
      <w:pPr>
        <w:pStyle w:val="Heading5"/>
      </w:pPr>
      <w:bookmarkStart w:id="2259" w:name="_Toc1775"/>
      <w:r>
        <w:t>روایت 7</w:t>
      </w:r>
      <w:bookmarkEnd w:id="2259"/>
    </w:p>
    <w:p>
      <w:pPr>
        <w:pStyle w:val="BookText"/>
      </w:pPr>
      <w:r>
        <w:rPr>
          <w:rFonts w:ascii="IRNazanin" w:hAnsi="IRNazanin" w:eastAsia="IRNazanin" w:cs="IRNazanin"/>
          <w:lang w:bidi="fa-IR"/>
          <w:color w:val="111111"/>
          <w:sz w:val="28"/>
          <w:szCs w:val="28"/>
          <w:rtl/>
        </w:rPr>
        <w:t xml:space="preserve">محاسن: امام صادق علیه السلام می فرماید: تکاندن کاسنی مکروه است. </w:t>
      </w:r>
      <w:r>
        <w:rPr>
          <w:rStyle w:val="FootnoteReference"/>
        </w:rPr>
        <w:footnoteReference w:id="1671"/>
      </w:r>
    </w:p>
    <w:p>
      <w:pPr>
        <w:pStyle w:val="Heading5"/>
      </w:pPr>
      <w:bookmarkStart w:id="2260" w:name="_Toc1776"/>
      <w:r>
        <w:t>روایت 8</w:t>
      </w:r>
      <w:bookmarkEnd w:id="2260"/>
    </w:p>
    <w:p>
      <w:pPr>
        <w:pStyle w:val="BookText"/>
      </w:pPr>
      <w:r>
        <w:rPr>
          <w:rFonts w:ascii="IRNazanin" w:hAnsi="IRNazanin" w:eastAsia="IRNazanin" w:cs="IRNazanin"/>
          <w:lang w:bidi="fa-IR"/>
          <w:color w:val="111111"/>
          <w:sz w:val="28"/>
          <w:szCs w:val="28"/>
          <w:rtl/>
        </w:rPr>
        <w:t xml:space="preserve">محاسن: امام صادق علیه السّلام می فرماید: بر کاسنی، قطره های بهشتی می چکد و فرزند را می افزاید. </w:t>
      </w:r>
      <w:r>
        <w:rPr>
          <w:rStyle w:val="FootnoteReference"/>
        </w:rPr>
        <w:footnoteReference w:id="1672"/>
      </w:r>
    </w:p>
    <w:p>
      <w:pPr>
        <w:pStyle w:val="Heading5"/>
      </w:pPr>
      <w:bookmarkStart w:id="2261" w:name="_Toc1777"/>
      <w:r>
        <w:t>روایت 9</w:t>
      </w:r>
      <w:bookmarkEnd w:id="2261"/>
    </w:p>
    <w:p>
      <w:pPr>
        <w:pStyle w:val="BookText"/>
      </w:pPr>
      <w:r>
        <w:rPr>
          <w:rFonts w:ascii="IRNazanin" w:hAnsi="IRNazanin" w:eastAsia="IRNazanin" w:cs="IRNazanin"/>
          <w:lang w:bidi="fa-IR"/>
          <w:color w:val="111111"/>
          <w:sz w:val="28"/>
          <w:szCs w:val="28"/>
          <w:rtl/>
        </w:rPr>
        <w:t xml:space="preserve">محاسن: امام صادق علیه السّلام به نقل از پدرانش علیهم السّلام فرمود: چه خوب سبزیست کاسنی. برگی ندارد مگر آنکه قطره بهشتی دارد، آن را بخورید و هنگام خوردن نتکانید، فرمود: زمانی که آن را می خوردیم پدرم ما را از تکاندن آن نهی می کرد. </w:t>
      </w:r>
      <w:r>
        <w:rPr>
          <w:rStyle w:val="FootnoteReference"/>
        </w:rPr>
        <w:footnoteReference w:id="1673"/>
      </w:r>
    </w:p>
    <w:p>
      <w:pPr>
        <w:pStyle w:val="Heading5"/>
      </w:pPr>
      <w:bookmarkStart w:id="2262" w:name="_Toc1778"/>
      <w:r>
        <w:t>روایت 10</w:t>
      </w:r>
      <w:bookmarkEnd w:id="2262"/>
    </w:p>
    <w:p>
      <w:pPr>
        <w:pStyle w:val="BookText"/>
      </w:pPr>
      <w:r>
        <w:rPr>
          <w:rFonts w:ascii="IRNazanin" w:hAnsi="IRNazanin" w:eastAsia="IRNazanin" w:cs="IRNazanin"/>
          <w:lang w:bidi="fa-IR"/>
          <w:color w:val="111111"/>
          <w:sz w:val="28"/>
          <w:szCs w:val="28"/>
          <w:rtl/>
        </w:rPr>
        <w:t xml:space="preserve">محاسن: ابو بصیر می گوید: مردی از امام صادق علیه السّلام در مورد سبزی پرسید و من نزد آن حضرت بودم و فرمود: کاسنی از آن ما است.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امام رضا علیه السّلام فرمود: بر شما باد خوردن کاسنی، که مال و فرزند را می افزاید، و هر کس می خواهد مال و فرزندش زیاد شوند پیوسته کاسنی بخورد. </w:t>
      </w:r>
      <w:r>
        <w:rPr>
          <w:rStyle w:val="FootnoteReference"/>
        </w:rPr>
        <w:footnoteReference w:id="1675"/>
      </w:r>
    </w:p>
    <w:p>
      <w:pPr>
        <w:pStyle w:val="Heading5"/>
      </w:pPr>
      <w:bookmarkStart w:id="2263" w:name="_Toc1779"/>
      <w:r>
        <w:t>روایت 11</w:t>
      </w:r>
      <w:bookmarkEnd w:id="2263"/>
    </w:p>
    <w:p>
      <w:pPr>
        <w:pStyle w:val="BookText"/>
      </w:pPr>
      <w:r>
        <w:rPr>
          <w:rFonts w:ascii="IRNazanin" w:hAnsi="IRNazanin" w:eastAsia="IRNazanin" w:cs="IRNazanin"/>
          <w:lang w:bidi="fa-IR"/>
          <w:color w:val="111111"/>
          <w:sz w:val="28"/>
          <w:szCs w:val="28"/>
          <w:rtl/>
        </w:rPr>
        <w:t xml:space="preserve">محاسن: امام صادق علیه السّلام فرمود: هر کسی پیوسته کاسنی بخورد مال و فرزندش زیاد می شوند. </w:t>
      </w:r>
      <w:r>
        <w:rPr>
          <w:rStyle w:val="FootnoteReference"/>
        </w:rPr>
        <w:footnoteReference w:id="1676"/>
      </w:r>
    </w:p>
    <w:p>
      <w:pPr>
        <w:pStyle w:val="Heading5"/>
      </w:pPr>
      <w:bookmarkStart w:id="2264" w:name="_Toc1780"/>
      <w:r>
        <w:t>روایت 12</w:t>
      </w:r>
      <w:bookmarkEnd w:id="2264"/>
    </w:p>
    <w:p>
      <w:pPr>
        <w:pStyle w:val="BookText"/>
      </w:pPr>
      <w:r>
        <w:rPr>
          <w:rFonts w:ascii="IRNazanin" w:hAnsi="IRNazanin" w:eastAsia="IRNazanin" w:cs="IRNazanin"/>
          <w:lang w:bidi="fa-IR"/>
          <w:color w:val="111111"/>
          <w:sz w:val="28"/>
          <w:szCs w:val="28"/>
          <w:rtl/>
        </w:rPr>
        <w:t xml:space="preserve">محاسن: امام رضا علیه السّلام می فرمود: بر شما باد خوردن سبزی ما کاسنی، که در مال و فرزند می افزاید. </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امام صادق علیه السّلام فرمود: کاسنی، مال و فرزند را زیاد می کند. </w:t>
      </w:r>
      <w:r>
        <w:rPr>
          <w:rStyle w:val="FootnoteReference"/>
        </w:rPr>
        <w:footnoteReference w:id="1678"/>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2" w:name="pg13486_328677"/>
    <w:bookmarkEnd w:id="182"/>
    <w:p>
      <w:pPr>
        <w:pStyle w:val="Heading5"/>
      </w:pPr>
      <w:bookmarkStart w:id="2265" w:name="_Toc1781"/>
      <w:r>
        <w:t>«13»</w:t>
      </w:r>
      <w:bookmarkEnd w:id="2265"/>
    </w:p>
    <w:p>
      <w:pPr>
        <w:pStyle w:val="BookText"/>
      </w:pPr>
      <w:r>
        <w:rPr>
          <w:rFonts w:ascii="Amiri" w:hAnsi="Amiri" w:eastAsia="Amiri" w:cs="Amiri"/>
          <w:lang w:bidi="ar-SA"/>
          <w:color w:val="111111"/>
          <w:sz w:val="28"/>
          <w:szCs w:val="28"/>
          <w:rtl/>
        </w:rPr>
        <w:t xml:space="preserve">وَ مِنْهُ، عَنْ أَبِيهِ عَمَّنْ ذَكَرَهُ عَنْ أَبِي بَصِيرٍ قَالَ قَالَ أَبُو عَبْدِ اللَّهِ عليه السلام: مَنْ سَرَّهُ أَنْ يَكْثُرَ مَالُهُ وَ وَلَدُهُ الذُّكُورُ فَلْيُكْثِرْ مِنْ أَكْلِ الْهِنْدَبَاءِ</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782"/>
      <w:r>
        <w:t>«14»</w:t>
      </w:r>
      <w:bookmarkEnd w:id="2266"/>
    </w:p>
    <w:p>
      <w:pPr>
        <w:pStyle w:val="BookText"/>
      </w:pPr>
      <w:r>
        <w:rPr>
          <w:rFonts w:ascii="Amiri" w:hAnsi="Amiri" w:eastAsia="Amiri" w:cs="Amiri"/>
          <w:lang w:bidi="ar-SA"/>
          <w:color w:val="111111"/>
          <w:sz w:val="28"/>
          <w:szCs w:val="28"/>
          <w:rtl/>
        </w:rPr>
        <w:t xml:space="preserve">وَ مِنْهُ، عَنْ بَعْضِهِمْ عَنْ أَبِي عَبْدِ اللَّهِ عليه السلام قَالَ: عَلَيْكَ بِالْهِنْدَبَاءِ فَإِنَّهُ يَزِيدُ فِي الْمَاءِ وَ يُحَسِّنُ الْوَجْهَ‌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5"/>
      </w:pPr>
      <w:bookmarkStart w:id="2267" w:name="_Toc1783"/>
      <w:r>
        <w:t>بيان</w:t>
      </w:r>
      <w:bookmarkEnd w:id="2267"/>
    </w:p>
    <w:p>
      <w:pPr>
        <w:pStyle w:val="BookText"/>
      </w:pPr>
      <w:r>
        <w:rPr>
          <w:rFonts w:ascii="Amiri" w:hAnsi="Amiri" w:eastAsia="Amiri" w:cs="Amiri"/>
          <w:lang w:bidi="ar-SA"/>
          <w:color w:val="111111"/>
          <w:sz w:val="28"/>
          <w:szCs w:val="28"/>
          <w:rtl/>
        </w:rPr>
        <w:t xml:space="preserve">أي وجه الآكل و يحتمل الولد.</w:t>
      </w:r>
    </w:p>
    <w:p>
      <w:pPr>
        <w:pStyle w:val="Heading5"/>
      </w:pPr>
      <w:bookmarkStart w:id="2268" w:name="_Toc1784"/>
      <w:r>
        <w:t>«15»</w:t>
      </w:r>
      <w:bookmarkEnd w:id="2268"/>
    </w:p>
    <w:p>
      <w:pPr>
        <w:pStyle w:val="BookText"/>
      </w:pPr>
      <w:r>
        <w:rPr>
          <w:rFonts w:ascii="Amiri" w:hAnsi="Amiri" w:eastAsia="Amiri" w:cs="Amiri"/>
          <w:lang w:bidi="ar-SA"/>
          <w:color w:val="111111"/>
          <w:sz w:val="28"/>
          <w:szCs w:val="28"/>
          <w:rtl/>
        </w:rPr>
        <w:t xml:space="preserve">وَ مِنْهُ، عَنْ عَلِيِّ بْنِ الْحَكَمِ عَنْ مُثَنَّي بْنِ الْوَلِيدِ قَالَ قَالَ أَبُو عَبْدِ اللَّهِ عليه السلام: مَنْ بَاتَ وَ فِي جَوْفِهِ سَبْعُ وَرَقَاتٍ مِنَ الْهِنْدَبَاءِ أَمِنَ مِنَ الْقُولَنْجِ لَيْلَتَهُ تِلْكَ إِنْ شَاءَ اللَّهُ وَ رَوَاهُ الْأَصَمُّ عَنْ شُعَيْبٍ الْعَقَرْقُوفِيِّ عَنْ أَبِي بَصِيرٍ عَنْ أَبِي عَبْدِ اللَّهِ عليه السلام‌</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5"/>
      </w:pPr>
      <w:bookmarkStart w:id="2269" w:name="_Toc1785"/>
      <w:r>
        <w:t>«16»</w:t>
      </w:r>
      <w:bookmarkEnd w:id="2269"/>
    </w:p>
    <w:p>
      <w:pPr>
        <w:pStyle w:val="BookText"/>
      </w:pPr>
      <w:r>
        <w:rPr>
          <w:rFonts w:ascii="Amiri" w:hAnsi="Amiri" w:eastAsia="Amiri" w:cs="Amiri"/>
          <w:lang w:bidi="ar-SA"/>
          <w:color w:val="111111"/>
          <w:sz w:val="28"/>
          <w:szCs w:val="28"/>
          <w:rtl/>
        </w:rPr>
        <w:t xml:space="preserve">وَ مِنْهُ، عَنْ هَارُونَ بْنِ مُسْلِمٍ عَنْ مَسْعَدَةَ بْنِ زِيَادٍ عَنْ أَبِي عَبْدِ اللَّهِ عليه السلام عَنْ أَبِيهِ قَالَ قَالَ رَسُولُ اللَّهِ صلي الله عليه و آله: الْهِنْدَبَاءُ سَيِّدُ الْبُقُولِ‌</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5"/>
      </w:pPr>
      <w:bookmarkStart w:id="2270" w:name="_Toc1786"/>
      <w:r>
        <w:t>«17»</w:t>
      </w:r>
      <w:bookmarkEnd w:id="2270"/>
    </w:p>
    <w:p>
      <w:pPr>
        <w:pStyle w:val="BookText"/>
      </w:pPr>
      <w:r>
        <w:rPr>
          <w:rFonts w:ascii="Amiri" w:hAnsi="Amiri" w:eastAsia="Amiri" w:cs="Amiri"/>
          <w:lang w:bidi="ar-SA"/>
          <w:color w:val="111111"/>
          <w:sz w:val="28"/>
          <w:szCs w:val="28"/>
          <w:rtl/>
        </w:rPr>
        <w:t xml:space="preserve">وَ مِنْهُ، عَنْ أَبِي سُلَيْمَانَ الْحَذَّاءِ الْحَلَبِيِّ عَنْ مُحَمَّدِ بْنِ الْفَيْضِ قَالَ: تَغَدَّيْتُ مَعَ أَبِي عَبْدِ اللَّهِ وَ عَلَي الْخِوَانِ بَقْلٌ وَ مَعَنَا شَيْخٌ فَجَعَلَ يَتَنَكَّبُ الْهِنْدَبَاءَ فَقَالَ لَهُ أَبُو عَبْدِ اللَّهِ عليه السلام أَمَا إِنَّكُمْ تَزْعُمُونَ أَنَّهَا بَارِدَةٌ وَ لَيْسَ كَذَلِكَ إِنَّمَا هِيَ مُعْتَدِلَةٌ وَ فَضْلُهَا عَلَي الْبُقُولِ كَفَضْلِنَا عَلَي النَّاسِ‌</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2271" w:name="_Toc1787"/>
      <w:r>
        <w:t>بيان</w:t>
      </w:r>
      <w:bookmarkEnd w:id="2271"/>
    </w:p>
    <w:p>
      <w:pPr>
        <w:pStyle w:val="BookText"/>
      </w:pPr>
      <w:r>
        <w:rPr>
          <w:rFonts w:ascii="Amiri" w:hAnsi="Amiri" w:eastAsia="Amiri" w:cs="Amiri"/>
          <w:lang w:bidi="ar-SA"/>
          <w:color w:val="111111"/>
          <w:sz w:val="28"/>
          <w:szCs w:val="28"/>
          <w:rtl/>
        </w:rPr>
        <w:t xml:space="preserve">في رجال الشيخ و الفهرست أبو سليمان الجبلي و كذا في بعض نسخ الكافي‌</w:t>
      </w:r>
      <w:r>
        <w:rPr>
          <w:rStyle w:val="FootnoteReference"/>
        </w:rPr>
        <w:footnoteReference w:id="1684"/>
      </w:r>
      <w:r>
        <w:rPr>
          <w:rFonts w:ascii="Amiri" w:hAnsi="Amiri" w:eastAsia="Amiri" w:cs="Amiri"/>
          <w:lang w:bidi="ar-SA"/>
          <w:color w:val="111111"/>
          <w:sz w:val="28"/>
          <w:szCs w:val="28"/>
          <w:rtl/>
        </w:rPr>
        <w:t xml:space="preserve">أيضا.</w:t>
      </w:r>
    </w:p>
    <w:p>
      <w:pPr>
        <w:pStyle w:val="Heading5"/>
      </w:pPr>
      <w:bookmarkStart w:id="2272" w:name="_Toc1788"/>
      <w:r>
        <w:t>«18»</w:t>
      </w:r>
      <w:bookmarkEnd w:id="2272"/>
    </w:p>
    <w:p>
      <w:pPr>
        <w:pStyle w:val="BookText"/>
      </w:pPr>
      <w:r>
        <w:rPr>
          <w:rFonts w:ascii="Amiri" w:hAnsi="Amiri" w:eastAsia="Amiri" w:cs="Amiri"/>
          <w:lang w:bidi="ar-SA"/>
          <w:color w:val="111111"/>
          <w:sz w:val="28"/>
          <w:szCs w:val="28"/>
          <w:rtl/>
        </w:rPr>
        <w:t xml:space="preserve">الْمَحَاسِنُ، عَنْ أَبِي سُلَيْمَانَ عَنْ مُحَمَّدِ بْنِ الْفَيْضِ قَالَ: صَحِبْتُ أَبَا عَبْدِ اللَّهِ عليه السلام إِلَي مَوْلًي لَهُ يَعُودُهُ بِالْمَدِينَةِ فَانْتَهَيْنَا إِلَي دَارِهِ فَإِذَا غُلَامٌ قَائِمٌ فَقَالَ لَهُ غُلَامُ أَبِي عَبْدِ اللَّهِ عليه السلام تَنَحَّ فَقَالَ لَهُ أَبُو عَبْدِ اللَّهِ عليه السلام مَهْ فَإِنَّ أَبَاهُ كَانَ أَكَّالًا لِلْهِنْدَبَاءِ</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5"/>
      </w:pPr>
      <w:bookmarkStart w:id="2273" w:name="_Toc1789"/>
      <w:r>
        <w:t>«19»</w:t>
      </w:r>
      <w:bookmarkEnd w:id="2273"/>
    </w:p>
    <w:p>
      <w:pPr>
        <w:pStyle w:val="BookText"/>
      </w:pPr>
      <w:r>
        <w:rPr>
          <w:rFonts w:ascii="Amiri" w:hAnsi="Amiri" w:eastAsia="Amiri" w:cs="Amiri"/>
          <w:lang w:bidi="ar-SA"/>
          <w:color w:val="111111"/>
          <w:sz w:val="28"/>
          <w:szCs w:val="28"/>
          <w:rtl/>
        </w:rPr>
        <w:t xml:space="preserve">وَ مِنْهُ، عَنْ أَيُّوبَ بْنِ نُوحٍ عَنْ أَحْمَدَ بْنِ الْفَضْلِ عَنْ وَضَّاحٍ التَّمَّارِ قَالَ سَمِعْتُ أَبَا عَبْدِ اللَّهِ عليه السلام يَقُولُ: مَنْ أَكْثَرَ مِنْ أَكْلِ الْهِنْدَبَاءِ أَيْسَرَ قَالَ قُلْتُ لَهُ إِنَّهُ يُسَمَّدُ قَالَ لَا تَعْدِلْ بِهِ شَيْئاً</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5"/>
      </w:pPr>
      <w:bookmarkStart w:id="2274" w:name="_Toc1790"/>
      <w:r>
        <w:t>روایت 13</w:t>
      </w:r>
      <w:bookmarkEnd w:id="2274"/>
    </w:p>
    <w:p>
      <w:pPr>
        <w:pStyle w:val="BookText"/>
      </w:pPr>
      <w:r>
        <w:rPr>
          <w:rFonts w:ascii="IRNazanin" w:hAnsi="IRNazanin" w:eastAsia="IRNazanin" w:cs="IRNazanin"/>
          <w:lang w:bidi="fa-IR"/>
          <w:color w:val="111111"/>
          <w:sz w:val="28"/>
          <w:szCs w:val="28"/>
          <w:rtl/>
        </w:rPr>
        <w:t xml:space="preserve">محاسن: امام صادق علیه السلام می فرماید: کسی که از زیاد شدن مال و فرزندان پسرش خوشحال می شود، زیاد کاسنی بخورد. </w:t>
      </w:r>
      <w:r>
        <w:rPr>
          <w:rStyle w:val="FootnoteReference"/>
        </w:rPr>
        <w:footnoteReference w:id="1687"/>
      </w:r>
    </w:p>
    <w:p>
      <w:pPr>
        <w:pStyle w:val="Heading5"/>
      </w:pPr>
      <w:bookmarkStart w:id="2275" w:name="_Toc1791"/>
      <w:r>
        <w:t>روایت 14</w:t>
      </w:r>
      <w:bookmarkEnd w:id="2275"/>
    </w:p>
    <w:p>
      <w:pPr>
        <w:pStyle w:val="BookText"/>
      </w:pPr>
      <w:r>
        <w:rPr>
          <w:rFonts w:ascii="IRNazanin" w:hAnsi="IRNazanin" w:eastAsia="IRNazanin" w:cs="IRNazanin"/>
          <w:lang w:bidi="fa-IR"/>
          <w:color w:val="111111"/>
          <w:sz w:val="28"/>
          <w:szCs w:val="28"/>
          <w:rtl/>
        </w:rPr>
        <w:t xml:space="preserve">امام صادق علیه السلام می فرماید: بر تو باد [خوردن] کاسنی، [چرا ] که آن منی را می افزاید و صورت را نیکو می سازد. </w:t>
      </w:r>
      <w:r>
        <w:rPr>
          <w:rStyle w:val="FootnoteReference"/>
        </w:rPr>
        <w:footnoteReference w:id="1688"/>
      </w:r>
    </w:p>
    <w:p>
      <w:pPr>
        <w:pStyle w:val="Heading5"/>
      </w:pPr>
      <w:bookmarkStart w:id="2276" w:name="_Toc1792"/>
      <w:r>
        <w:t>بیان</w:t>
      </w:r>
      <w:bookmarkEnd w:id="2276"/>
    </w:p>
    <w:p>
      <w:pPr>
        <w:pStyle w:val="BookText"/>
      </w:pPr>
      <w:r>
        <w:rPr>
          <w:rFonts w:ascii="IRNazanin" w:hAnsi="IRNazanin" w:eastAsia="IRNazanin" w:cs="IRNazanin"/>
          <w:lang w:bidi="fa-IR"/>
          <w:color w:val="111111"/>
          <w:sz w:val="28"/>
          <w:szCs w:val="28"/>
          <w:rtl/>
        </w:rPr>
        <w:t xml:space="preserve">یعنی صورت کسی که کاسنی می خورد را نیکو می سازد و احتمال دارد که مراد، فرزند باشد.</w:t>
      </w:r>
    </w:p>
    <w:p>
      <w:pPr>
        <w:pStyle w:val="Heading5"/>
      </w:pPr>
      <w:bookmarkStart w:id="2277" w:name="_Toc1793"/>
      <w:r>
        <w:t>روایت 15</w:t>
      </w:r>
      <w:bookmarkEnd w:id="2277"/>
    </w:p>
    <w:p>
      <w:pPr>
        <w:pStyle w:val="BookText"/>
      </w:pPr>
      <w:r>
        <w:rPr>
          <w:rFonts w:ascii="IRNazanin" w:hAnsi="IRNazanin" w:eastAsia="IRNazanin" w:cs="IRNazanin"/>
          <w:lang w:bidi="fa-IR"/>
          <w:color w:val="111111"/>
          <w:sz w:val="28"/>
          <w:szCs w:val="28"/>
          <w:rtl/>
        </w:rPr>
        <w:t xml:space="preserve">محاسن: امام صادق علیه السّلام می فرماید: هر کس شب را سپری کند و در درونش هفت برگ کاسنی باشد آن شب از قولنج آسوده است ان شاء اللَّه. این حدیث با سند دیگری هم روایت شده است. </w:t>
      </w:r>
      <w:r>
        <w:rPr>
          <w:rStyle w:val="FootnoteReference"/>
        </w:rPr>
        <w:footnoteReference w:id="1689"/>
      </w:r>
    </w:p>
    <w:p>
      <w:pPr>
        <w:pStyle w:val="Heading5"/>
      </w:pPr>
      <w:bookmarkStart w:id="2278" w:name="_Toc1794"/>
      <w:r>
        <w:t>روایت 16</w:t>
      </w:r>
      <w:bookmarkEnd w:id="2278"/>
    </w:p>
    <w:p>
      <w:pPr>
        <w:pStyle w:val="BookText"/>
      </w:pPr>
      <w:r>
        <w:rPr>
          <w:rFonts w:ascii="IRNazanin" w:hAnsi="IRNazanin" w:eastAsia="IRNazanin" w:cs="IRNazanin"/>
          <w:lang w:bidi="fa-IR"/>
          <w:color w:val="111111"/>
          <w:sz w:val="28"/>
          <w:szCs w:val="28"/>
          <w:rtl/>
        </w:rPr>
        <w:t xml:space="preserve">محاسن: رسول خدا صلی اللَّه علیه و آله فرمود: کاسنی سرور سبزیها است. </w:t>
      </w:r>
      <w:r>
        <w:rPr>
          <w:rStyle w:val="FootnoteReference"/>
        </w:rPr>
        <w:footnoteReference w:id="1690"/>
      </w:r>
    </w:p>
    <w:p>
      <w:pPr>
        <w:pStyle w:val="Heading5"/>
      </w:pPr>
      <w:bookmarkStart w:id="2279" w:name="_Toc1795"/>
      <w:r>
        <w:t>روایت 17</w:t>
      </w:r>
      <w:bookmarkEnd w:id="2279"/>
    </w:p>
    <w:p>
      <w:pPr>
        <w:pStyle w:val="BookText"/>
      </w:pPr>
      <w:r>
        <w:rPr>
          <w:rFonts w:ascii="IRNazanin" w:hAnsi="IRNazanin" w:eastAsia="IRNazanin" w:cs="IRNazanin"/>
          <w:lang w:bidi="fa-IR"/>
          <w:color w:val="111111"/>
          <w:sz w:val="28"/>
          <w:szCs w:val="28"/>
          <w:rtl/>
        </w:rPr>
        <w:t xml:space="preserve">محاسن: محمّد بن فیض می گوید با امام صادق علیه السّلام چاشت خوردم و بر سر سفره سبزی بود و با ما پیری بود که از کاسنی رو گردان بود و امام صادق علیه السلام به او فرمود: راستی شما می پندارید که این سرد است، و[لی] چنین نیست و همانا معتدل است و برتری آن بر سبزیها همانند برتری ماست بر مردم.</w:t>
      </w:r>
      <w:r>
        <w:rPr>
          <w:rStyle w:val="FootnoteReference"/>
        </w:rPr>
        <w:footnoteReference w:id="1691"/>
      </w:r>
    </w:p>
    <w:p>
      <w:pPr>
        <w:pStyle w:val="Heading5"/>
      </w:pPr>
      <w:bookmarkStart w:id="2280" w:name="_Toc1796"/>
      <w:r>
        <w:t>بیان</w:t>
      </w:r>
      <w:bookmarkEnd w:id="2280"/>
    </w:p>
    <w:p>
      <w:pPr>
        <w:pStyle w:val="BookText"/>
      </w:pPr>
      <w:r>
        <w:rPr>
          <w:rFonts w:ascii="IRNazanin" w:hAnsi="IRNazanin" w:eastAsia="IRNazanin" w:cs="IRNazanin"/>
          <w:lang w:bidi="fa-IR"/>
          <w:color w:val="111111"/>
          <w:sz w:val="28"/>
          <w:szCs w:val="28"/>
          <w:rtl/>
        </w:rPr>
        <w:t xml:space="preserve">در رجال شیخ و فهرست ابوسلیمان جبلی است و همچنین در برخی نسخه های کافی</w:t>
      </w:r>
      <w:r>
        <w:rPr>
          <w:rStyle w:val="FootnoteReference"/>
        </w:rPr>
        <w:footnoteReference w:id="1692"/>
      </w:r>
      <w:r>
        <w:rPr>
          <w:rFonts w:ascii="IRNazanin" w:hAnsi="IRNazanin" w:eastAsia="IRNazanin" w:cs="IRNazanin"/>
          <w:lang w:bidi="fa-IR"/>
          <w:color w:val="111111"/>
          <w:sz w:val="28"/>
          <w:szCs w:val="28"/>
          <w:rtl/>
        </w:rPr>
        <w:t xml:space="preserve">نیز چنین است.</w:t>
      </w:r>
    </w:p>
    <w:p>
      <w:pPr>
        <w:pStyle w:val="Heading5"/>
      </w:pPr>
      <w:bookmarkStart w:id="2281" w:name="_Toc1797"/>
      <w:r>
        <w:t>روایت 18</w:t>
      </w:r>
      <w:bookmarkEnd w:id="2281"/>
    </w:p>
    <w:p>
      <w:pPr>
        <w:pStyle w:val="BookText"/>
      </w:pPr>
      <w:r>
        <w:rPr>
          <w:rFonts w:ascii="IRNazanin" w:hAnsi="IRNazanin" w:eastAsia="IRNazanin" w:cs="IRNazanin"/>
          <w:lang w:bidi="fa-IR"/>
          <w:color w:val="111111"/>
          <w:sz w:val="28"/>
          <w:szCs w:val="28"/>
          <w:rtl/>
        </w:rPr>
        <w:t xml:space="preserve">محاسن: محمّد بن فیض می گوید: به همراه امام صادق علیه السلام به عیادت یکی از دوستانشان در مدینه رفتیم و به خانه‌اش رسیدیم و غلام او در راه ایستاده بود و غلام امام صادق علیه السلام به او گفت: دور شو، امام صادق علیه السلام فرمود: خاموش باش که پدرش بسیار کاسنی خور بود. </w:t>
      </w:r>
      <w:r>
        <w:rPr>
          <w:rStyle w:val="FootnoteReference"/>
        </w:rPr>
        <w:footnoteReference w:id="1693"/>
      </w:r>
    </w:p>
    <w:p>
      <w:pPr>
        <w:pStyle w:val="Heading5"/>
      </w:pPr>
      <w:bookmarkStart w:id="2282" w:name="_Toc1798"/>
      <w:r>
        <w:t>روایت 19</w:t>
      </w:r>
      <w:bookmarkEnd w:id="2282"/>
    </w:p>
    <w:p>
      <w:pPr>
        <w:pStyle w:val="BookText"/>
      </w:pPr>
      <w:r>
        <w:rPr>
          <w:rFonts w:ascii="IRNazanin" w:hAnsi="IRNazanin" w:eastAsia="IRNazanin" w:cs="IRNazanin"/>
          <w:lang w:bidi="fa-IR"/>
          <w:color w:val="111111"/>
          <w:sz w:val="28"/>
          <w:szCs w:val="28"/>
          <w:rtl/>
        </w:rPr>
        <w:t xml:space="preserve">محاسن: وضاح خرما فروش می گوید: شنیدم امام صادق علیه السّلام می فرمود: هر که بسیار کاسنی بخورد توانگر می شود، به ایشان عرض کردم: به آن کود می دهند، فرمود چیزی را با آن، برابر مگیر.</w:t>
      </w:r>
      <w:r>
        <w:rPr>
          <w:rStyle w:val="FootnoteReference"/>
        </w:rPr>
        <w:footnoteReference w:id="1694"/>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3" w:name="pg13486_328678"/>
    <w:bookmarkEnd w:id="183"/>
    <w:p>
      <w:pPr>
        <w:pStyle w:val="Heading5"/>
      </w:pPr>
      <w:bookmarkStart w:id="2283" w:name="_Toc1799"/>
      <w:r>
        <w:t>«20»</w:t>
      </w:r>
      <w:bookmarkEnd w:id="2283"/>
    </w:p>
    <w:p>
      <w:pPr>
        <w:pStyle w:val="BookText"/>
      </w:pPr>
      <w:r>
        <w:rPr>
          <w:rFonts w:ascii="Amiri" w:hAnsi="Amiri" w:eastAsia="Amiri" w:cs="Amiri"/>
          <w:lang w:bidi="ar-SA"/>
          <w:color w:val="111111"/>
          <w:sz w:val="28"/>
          <w:szCs w:val="28"/>
          <w:rtl/>
        </w:rPr>
        <w:t xml:space="preserve">وَ مِنْهُ، عَنْ أَيُّوبَ بْنِ نُوحٍ عَنْ أَحْمَدَ بْنِ الْفَضْلِ عَنْ دُرُسْتَ عَمَّنْ ذَكَرَهُ عَنْ أَبِي عَبْدِ اللَّهِ قَالَ: مَنْ أَكَلَ سَبْعَ وَرَقَاتِ هِنْدَبَاءَ يَوْمَ الْجُمُعَةِ قَبْلَ الزَّوَالِ دَخَلَ الْجَنَّةَ</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2284" w:name="_Toc1800"/>
      <w:r>
        <w:t>«21»</w:t>
      </w:r>
      <w:bookmarkEnd w:id="2284"/>
    </w:p>
    <w:p>
      <w:pPr>
        <w:pStyle w:val="BookText"/>
      </w:pPr>
      <w:r>
        <w:rPr>
          <w:rFonts w:ascii="Amiri" w:hAnsi="Amiri" w:eastAsia="Amiri" w:cs="Amiri"/>
          <w:lang w:bidi="ar-SA"/>
          <w:color w:val="111111"/>
          <w:sz w:val="28"/>
          <w:szCs w:val="28"/>
          <w:rtl/>
        </w:rPr>
        <w:t xml:space="preserve">وَ مِنْهُ، عَنْ عَلِيِّ بْنِ الْحَكَمِ عَنِ الْحُسَيْنِ بْنِ أَبِي الْعَلَاءِ قَالَ قَالَ أَبُو عَبْدِ اللَّهِ عليه السلام: أَ مَا يَرْضَي أَحَدُكُمْ أَنْ يَشْبَعَ مِنَ الْهِنْدَبَاءِ وَ لَا يَدْخُلَ النَّارَ</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Heading5"/>
      </w:pPr>
      <w:bookmarkStart w:id="2285" w:name="_Toc1801"/>
      <w:r>
        <w:t>«22»</w:t>
      </w:r>
      <w:bookmarkEnd w:id="2285"/>
    </w:p>
    <w:p>
      <w:pPr>
        <w:pStyle w:val="BookText"/>
      </w:pPr>
      <w:r>
        <w:rPr>
          <w:rFonts w:ascii="Amiri" w:hAnsi="Amiri" w:eastAsia="Amiri" w:cs="Amiri"/>
          <w:lang w:bidi="ar-SA"/>
          <w:color w:val="111111"/>
          <w:sz w:val="28"/>
          <w:szCs w:val="28"/>
          <w:rtl/>
        </w:rPr>
        <w:t xml:space="preserve">الطب، [طب الأئمة عليهم السلام] عَنْ مُحَمَّدِ بْنِ جَعْفَرٍ الْبُرْسِيِّ عَنْ مُحَمَّدِ بْنِ يَحْيَي الْأَرْمَنِيِّ عَنْ مُحَمَّدِ بْنِ سِنَانٍ عَنِ ابْنِ ظَبْيَانَ عَنْ مُحَمَّدِ بْنِ أَبِي زَيْنَبَ عَنْ جَعْفَرِ بْنِ مُحَمَّدٍ الصَّادِقِ عَنْ آبَائِهِ عَنْ أَمِيرِ الْمُؤْمِنِينَ عليهم السلام أَنَّهُ قَالَ: كُلُوا الْهِنْدَبَاءَ فَمَا مِنْ صَبَاحٍ إِلَّا وَ يَقْطُرُ عَلَيْهِ مِنْ قَطْرِ الْجَنَّةِ</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أَبِي بَصِيرٍ عَنْ أَبِيهِ عَنْ أَبِي عَبْدِ اللَّهِ عليه السلام قَالَ: شَكَوْتُ إِلَيْهِ هَيَجَاناً فِي رَأْسِي وَ أَضْرَاسِي وَ ضَرَبَاناً فِي عَيْنِي حَتَّي تَوَرَّمَ وَجْهِي مِنْهُ فَقَالَ عليه السلام عَلَيْكَ بِهَذَا الْهِنْدَبَاءِ فَاعْصِرْهُ وَ خُذْ مَاءَهُ وَ صُبَّ عَلَيْهِ مِنْ هَذَا السُّكَّرِ الطَّبَرْزَدِ وَ أَكْثِرْ مِنْهُ فَإِنَّهُ يُسَكِّنُهُ وَ يَدْفَعُ ضَرَرَهُ قَالَ فَانْصَرَفْتُ إِلَي مَنْزِلِي فَعَالَجْتُهُ مِنْ لَيْلَتِي قَبْلَ أَنْ أَنَامَ وَ شَرِبْتُهُ وَ نِمْتُ عَلَيْهِ فَأَصْبَحْتُ وَ قَدْ عُوفِيتُ بِحَمْدِ اللَّهِ وَ مَنِّهِ‌</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Heading5"/>
      </w:pPr>
      <w:bookmarkStart w:id="2286" w:name="_Toc1802"/>
      <w:r>
        <w:t>«23»</w:t>
      </w:r>
      <w:bookmarkEnd w:id="2286"/>
    </w:p>
    <w:p>
      <w:pPr>
        <w:pStyle w:val="BookText"/>
      </w:pPr>
      <w:r>
        <w:rPr>
          <w:rFonts w:ascii="Amiri" w:hAnsi="Amiri" w:eastAsia="Amiri" w:cs="Amiri"/>
          <w:lang w:bidi="ar-SA"/>
          <w:color w:val="111111"/>
          <w:sz w:val="28"/>
          <w:szCs w:val="28"/>
          <w:rtl/>
        </w:rPr>
        <w:t xml:space="preserve">الْمَكَارِمُ، عَنِ الصَّادِقِ عليه السلام: مَنْ أَكَلَ الْهِنْدَبَاءَ كُتِبَ مِنَ الْآمِنِينَ يَوْمَهُ ذَلِكَ وَ لَيْلَتَهُ.</w:t>
      </w:r>
    </w:p>
    <w:p>
      <w:pPr>
        <w:pStyle w:val="BookText"/>
      </w:pPr>
      <w:r>
        <w:rPr>
          <w:rFonts w:ascii="Amiri" w:hAnsi="Amiri" w:eastAsia="Amiri" w:cs="Amiri"/>
          <w:lang w:bidi="ar-SA"/>
          <w:color w:val="111111"/>
          <w:sz w:val="28"/>
          <w:szCs w:val="28"/>
          <w:rtl/>
        </w:rPr>
        <w:t xml:space="preserve">وَ عَنِ الرِّضَا عليه السلام قَالَ: الْهِنْدَبَاءُ شِفَاءٌ مِنْ أَلْفِ دَاءٍ وَ مَا مِنْ دَاءٍ فِي جَوْفِ الْإِنْسَانِ إِلَّا قَمَعَهُ الْهِنْدَبَاءُ وَ دَعَا بِهِ يَوْماً لِبَعْضِ الْحَشَمِ وَ قَدْ كَانَ يَأْخُذُهُ الْحُمَّي وَ الصُّدَاعُ فَأَمَرَ أَنْ يُدَقَّ وَ يَصِيرَ عَلَي قِرْطَاسٍ وَ يُصَبَّ عَلَيْهِ دُهْنُ بَنَفْسَجٍ وَ يُوضَعَ عَلَي رَأْسِهِ وَ قَالَ أَمَا إِنَّهُ يَقْمَعُ الْحُمَّي وَ يَذْهَبُ بِالصُّدَاعِ.</w:t>
      </w:r>
    </w:p>
    <w:p>
      <w:pPr>
        <w:pStyle w:val="BookText"/>
      </w:pPr>
      <w:r>
        <w:rPr>
          <w:rFonts w:ascii="Amiri" w:hAnsi="Amiri" w:eastAsia="Amiri" w:cs="Amiri"/>
          <w:lang w:bidi="ar-SA"/>
          <w:color w:val="111111"/>
          <w:sz w:val="28"/>
          <w:szCs w:val="28"/>
          <w:rtl/>
        </w:rPr>
        <w:t xml:space="preserve">وَ عَنِ السَّيَّارِيِّ يَرْفَعُهُ قَالَ: عَلَيْكَ بِالْهِنْدَبَاءِ فَإِنَّهُ يَزِيدُ فِي الْمَاءِ وَ يُحَسِّنُ الْوَلَدَ</w:t>
      </w:r>
    </w:p>
    <w:p>
      <w:pPr>
        <w:pStyle w:val="Heading5"/>
      </w:pPr>
      <w:bookmarkStart w:id="2287" w:name="_Toc1803"/>
      <w:r>
        <w:t>روایت 20</w:t>
      </w:r>
      <w:bookmarkEnd w:id="2287"/>
    </w:p>
    <w:p>
      <w:pPr>
        <w:pStyle w:val="BookText"/>
      </w:pPr>
      <w:r>
        <w:rPr>
          <w:rFonts w:ascii="IRNazanin" w:hAnsi="IRNazanin" w:eastAsia="IRNazanin" w:cs="IRNazanin"/>
          <w:lang w:bidi="fa-IR"/>
          <w:color w:val="111111"/>
          <w:sz w:val="28"/>
          <w:szCs w:val="28"/>
          <w:rtl/>
        </w:rPr>
        <w:t xml:space="preserve">محاسن: امام صادق علیه السّلام می فرماید: هر که هفت برگ کاسنی در روز جمعه بخورد پیش از ظهر، داخل بهشت می شود. </w:t>
      </w:r>
      <w:r>
        <w:rPr>
          <w:rStyle w:val="FootnoteReference"/>
        </w:rPr>
        <w:footnoteReference w:id="1699"/>
      </w:r>
    </w:p>
    <w:p>
      <w:pPr>
        <w:pStyle w:val="Heading5"/>
      </w:pPr>
      <w:bookmarkStart w:id="2288" w:name="_Toc1804"/>
      <w:r>
        <w:t>روایت 21</w:t>
      </w:r>
      <w:bookmarkEnd w:id="2288"/>
    </w:p>
    <w:p>
      <w:pPr>
        <w:pStyle w:val="BookText"/>
      </w:pPr>
      <w:r>
        <w:rPr>
          <w:rFonts w:ascii="IRNazanin" w:hAnsi="IRNazanin" w:eastAsia="IRNazanin" w:cs="IRNazanin"/>
          <w:lang w:bidi="fa-IR"/>
          <w:color w:val="111111"/>
          <w:sz w:val="28"/>
          <w:szCs w:val="28"/>
          <w:rtl/>
        </w:rPr>
        <w:t xml:space="preserve">محاسن: امام صادق علیه السّلام می فرماید: آیا کسی از شما خشنود نمی شود که از کاسنی سیر بخورد و به دوزخ نرود؟</w:t>
      </w:r>
      <w:r>
        <w:rPr>
          <w:rStyle w:val="FootnoteReference"/>
        </w:rPr>
        <w:footnoteReference w:id="1700"/>
      </w:r>
    </w:p>
    <w:p>
      <w:pPr>
        <w:pStyle w:val="Heading5"/>
      </w:pPr>
      <w:bookmarkStart w:id="2289" w:name="_Toc1805"/>
      <w:r>
        <w:t>روایت 22</w:t>
      </w:r>
      <w:bookmarkEnd w:id="2289"/>
    </w:p>
    <w:p>
      <w:pPr>
        <w:pStyle w:val="BookText"/>
      </w:pPr>
      <w:r>
        <w:rPr>
          <w:rFonts w:ascii="IRNazanin" w:hAnsi="IRNazanin" w:eastAsia="IRNazanin" w:cs="IRNazanin"/>
          <w:lang w:bidi="fa-IR"/>
          <w:color w:val="111111"/>
          <w:sz w:val="28"/>
          <w:szCs w:val="28"/>
          <w:rtl/>
        </w:rPr>
        <w:t xml:space="preserve">محاسن: امیر المؤمنین علیه السّلام می فرماید: کاسنی بخورید چون بامدادی نباشد جز آنکه از قطره‌های بهشتی بر آن بچکد. </w:t>
      </w:r>
      <w:r>
        <w:rPr>
          <w:rStyle w:val="FootnoteReference"/>
        </w:rPr>
        <w:footnoteReference w:id="1701"/>
      </w:r>
    </w:p>
    <w:p>
      <w:pPr>
        <w:pStyle w:val="BookText"/>
      </w:pPr>
      <w:r>
        <w:rPr>
          <w:rFonts w:ascii="IRNazanin" w:hAnsi="IRNazanin" w:eastAsia="IRNazanin" w:cs="IRNazanin"/>
          <w:lang w:bidi="fa-IR"/>
          <w:color w:val="111111"/>
          <w:sz w:val="28"/>
          <w:szCs w:val="28"/>
          <w:rtl/>
        </w:rPr>
        <w:t xml:space="preserve">به امام صادق علیه السّلام از هیجان سر و دندان هایم و از تپش چشمم شکوه کردم تا آنجا که چهره‌ام باد کرده بود، فرمود: بر تو باد [خوردن] این کاسنی. آبش را بگیر و از این شکر طبرزد بر آن بریز و زیاد از آن بنوش که آن را آرام می کند و زیان آن را دفع می کند، به خانه‌ام رفتم و همان شب پیش از خواب آن را ساختم و نوشیدم و خوابیدم و بحمد اللَّه و منّه صبح خوب شده بودم. </w:t>
      </w:r>
      <w:r>
        <w:rPr>
          <w:rStyle w:val="FootnoteReference"/>
        </w:rPr>
        <w:footnoteReference w:id="1702"/>
      </w:r>
    </w:p>
    <w:p>
      <w:pPr>
        <w:pStyle w:val="Heading5"/>
      </w:pPr>
      <w:bookmarkStart w:id="2290" w:name="_Toc1806"/>
      <w:r>
        <w:t>روایت 23</w:t>
      </w:r>
      <w:bookmarkEnd w:id="2290"/>
    </w:p>
    <w:p>
      <w:pPr>
        <w:pStyle w:val="BookText"/>
      </w:pPr>
      <w:r>
        <w:rPr>
          <w:rFonts w:ascii="IRNazanin" w:hAnsi="IRNazanin" w:eastAsia="IRNazanin" w:cs="IRNazanin"/>
          <w:lang w:bidi="fa-IR"/>
          <w:color w:val="111111"/>
          <w:sz w:val="28"/>
          <w:szCs w:val="28"/>
          <w:rtl/>
        </w:rPr>
        <w:t xml:space="preserve">امام صادق علیه السّلام می فرماید: هر کسی کاسنی بخورد تا یک شبانه روزش از آسودگان نوشته می شود.</w:t>
      </w:r>
    </w:p>
    <w:p>
      <w:pPr>
        <w:pStyle w:val="BookText"/>
      </w:pPr>
      <w:r>
        <w:rPr>
          <w:rFonts w:ascii="IRNazanin" w:hAnsi="IRNazanin" w:eastAsia="IRNazanin" w:cs="IRNazanin"/>
          <w:lang w:bidi="fa-IR"/>
          <w:color w:val="111111"/>
          <w:sz w:val="28"/>
          <w:szCs w:val="28"/>
          <w:rtl/>
        </w:rPr>
        <w:t xml:space="preserve">امام رضا علیه السّلام می فرماید: کاسنی درمان هزار درد است و دردی در درون نباشد مگر آنکه کاسنی آن را ریشه کن می کند و یک روز برای یکی از خدمت کاران که تب و سر درد داشت کاسنی خواست و فرمود: آن را بکوبند و بر روی کاغذ بریزند و روغن بنفشه بر آن بریزند و روی سرش بگذارند، فرمود: تب را می بُرد و سر درد را می بَرد.</w:t>
      </w:r>
    </w:p>
    <w:p>
      <w:pPr>
        <w:pStyle w:val="BookText"/>
      </w:pPr>
      <w:r>
        <w:rPr>
          <w:rFonts w:ascii="IRNazanin" w:hAnsi="IRNazanin" w:eastAsia="IRNazanin" w:cs="IRNazanin"/>
          <w:lang w:bidi="fa-IR"/>
          <w:color w:val="111111"/>
          <w:sz w:val="28"/>
          <w:szCs w:val="28"/>
          <w:rtl/>
        </w:rPr>
        <w:t xml:space="preserve">سیاری می گوید که فرمود: بر تو باد [خوردن] کاسنی، زیرا منی را می افزاید و فرزند را زیبا می کند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4" w:name="pg13486_328679"/>
    <w:bookmarkEnd w:id="184"/>
    <w:p>
      <w:pPr>
        <w:pStyle w:val="BookText"/>
      </w:pPr>
      <w:r>
        <w:rPr>
          <w:rFonts w:ascii="Amiri" w:hAnsi="Amiri" w:eastAsia="Amiri" w:cs="Amiri"/>
          <w:lang w:bidi="ar-SA"/>
          <w:color w:val="111111"/>
          <w:sz w:val="28"/>
          <w:szCs w:val="28"/>
          <w:rtl/>
        </w:rPr>
        <w:t xml:space="preserve">وَ هُوَ حَارٌّ يَزِيدُ فِي الْوَلَدِ الذُّكُورِ.</w:t>
      </w:r>
    </w:p>
    <w:p>
      <w:pPr>
        <w:pStyle w:val="BookText"/>
      </w:pPr>
      <w:r>
        <w:rPr>
          <w:rFonts w:ascii="Amiri" w:hAnsi="Amiri" w:eastAsia="Amiri" w:cs="Amiri"/>
          <w:lang w:bidi="ar-SA"/>
          <w:color w:val="111111"/>
          <w:sz w:val="28"/>
          <w:szCs w:val="28"/>
          <w:rtl/>
        </w:rPr>
        <w:t xml:space="preserve">مِنَ الْفِرْدَوْسِ عَنْ أَنَسٍ قَالَ النَّبِيُّ صلي الله عليه و آله: الْهِنْدَبَاءُ مِنَ الْجَنَّةِ</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5"/>
      </w:pPr>
      <w:bookmarkStart w:id="2291" w:name="_Toc1807"/>
      <w:r>
        <w:t>«24»</w:t>
      </w:r>
      <w:bookmarkEnd w:id="2291"/>
    </w:p>
    <w:p>
      <w:pPr>
        <w:pStyle w:val="BookText"/>
      </w:pPr>
      <w:r>
        <w:rPr>
          <w:rFonts w:ascii="Amiri" w:hAnsi="Amiri" w:eastAsia="Amiri" w:cs="Amiri"/>
          <w:lang w:bidi="ar-SA"/>
          <w:color w:val="111111"/>
          <w:sz w:val="28"/>
          <w:szCs w:val="28"/>
          <w:rtl/>
        </w:rPr>
        <w:t xml:space="preserve">مَجَالِسُ ابْنِ الشَّيْخِ، عَنْ أَبِيهِ عَنْ هِلَالِ بْنِ مُحَمَّدٍ عَنْ إِسْمَاعِيلَ بْنِ عَلِيٍّ الدِّعْبِلِيِّ عَنْ أَبِيهِ عَنِ الرِّضَا عَنْ آبَائِهِ عَنْ أَمِيرِ الْمُؤْمِنِينَ عليهم السلام أَنَّ رَسُولَ اللَّهِ صلي الله عليه و آله قَالَ: مَا مِنْ صَبَاحٍ إِلَّا وَ تَقْطُرُ عَلَي الْهِنْدَبَاءِ قَطْرَةٌ مِنَ الْجَنَّةِ فَكُلُوهُ وَ لَا تَنْفُضُوهُ‌</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5"/>
      </w:pPr>
      <w:bookmarkStart w:id="2292" w:name="_Toc1808"/>
      <w:r>
        <w:t>«25»</w:t>
      </w:r>
      <w:bookmarkEnd w:id="2292"/>
    </w:p>
    <w:p>
      <w:pPr>
        <w:pStyle w:val="BookText"/>
      </w:pPr>
      <w:r>
        <w:rPr>
          <w:rFonts w:ascii="Amiri" w:hAnsi="Amiri" w:eastAsia="Amiri" w:cs="Amiri"/>
          <w:lang w:bidi="ar-SA"/>
          <w:color w:val="111111"/>
          <w:sz w:val="28"/>
          <w:szCs w:val="28"/>
          <w:rtl/>
        </w:rPr>
        <w:t xml:space="preserve">الْخِصَالُ، عَنْ مُحَمَّدِ بْنِ الْحَسَنِ بْنِ الْوَلِيدِ عَنْ أَحْمَدَ بْنِ إِدْرِيسَ عَنْ مُحَمَّدِ بْنِ أَحْمَدَ السَّيَّارِيِّ عَنْ مُحَمَّدِ بْنِ أَسْلَمَ عَنْ نُوحِ بْنِ شُعَيْبٍ عَنْ عَبْدِ الْعَزِيزِ بْنِ الْمُهْتَدِي يَرْفَعُهُ إِلَي أَبِي عَبْدِ اللَّهِ عليه السلام قَالَ: أَرْبَعَةٌ يَعْدِلْنَ الطِّبَاعَ الرُّمَّانُ السُّورَانِيُّ وَ الْبُسْرُ الْمَطْبُوخُ وَ الْبَنَفْسَجُ وَ الْهِنْدَبَاءُ</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5"/>
      </w:pPr>
      <w:bookmarkStart w:id="2293" w:name="_Toc1809"/>
      <w:r>
        <w:t>«26»</w:t>
      </w:r>
      <w:bookmarkEnd w:id="2293"/>
    </w:p>
    <w:p>
      <w:pPr>
        <w:pStyle w:val="BookText"/>
      </w:pPr>
      <w:r>
        <w:rPr>
          <w:rFonts w:ascii="Amiri" w:hAnsi="Amiri" w:eastAsia="Amiri" w:cs="Amiri"/>
          <w:lang w:bidi="ar-SA"/>
          <w:color w:val="111111"/>
          <w:sz w:val="28"/>
          <w:szCs w:val="28"/>
          <w:rtl/>
        </w:rPr>
        <w:t xml:space="preserve">وَ مِنْهُ، عَنْ أَبِيهِ عَنْ سَعْدٍ عَنِ الْيَقْطِينِيِّ عَنِ الْقَاسِمِ بْنِ يَحْيَي عَنْ جَدِّهِ الْحَسَنِ عَنْ أَبِي بَصِيرٍ وَ مُحَمَّدِ بْنِ مُسْلِمٍ عَنْ أَبِي عَبْدِ اللَّهِ عليه السلام قَالَ قَالَ أَمِيرُ الْمُؤْمِنِينَ عليه السلام: كُلُوا الْهِنْدَبَاءَ فَمَا مِنْ صَبَاحٍ إِلَّا وَ عَلَيْهِ قَطْرَةٌ مِنْ قَطَرَاتِ الْجَنَّةِ</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2294" w:name="_Toc1810"/>
      <w:r>
        <w:t>«27»</w:t>
      </w:r>
      <w:bookmarkEnd w:id="2294"/>
    </w:p>
    <w:p>
      <w:pPr>
        <w:pStyle w:val="BookText"/>
      </w:pPr>
      <w:r>
        <w:rPr>
          <w:rFonts w:ascii="Amiri" w:hAnsi="Amiri" w:eastAsia="Amiri" w:cs="Amiri"/>
          <w:lang w:bidi="ar-SA"/>
          <w:color w:val="111111"/>
          <w:sz w:val="28"/>
          <w:szCs w:val="28"/>
          <w:rtl/>
        </w:rPr>
        <w:t xml:space="preserve">دَعَوَاتُ الرَّاوَنْدِيِّ، قَالَ النَّبِيُّ صلي الله عليه و آله: مَنْ أَكَلَ الْهِنْدَبَاءَ ثُمَّ نَامَ عَلَيْهِ لَمْ يَحِكْ فِيهِ سِحْرٌ وَ لَا سَمٌّ وَ لَا يَقْرَبُهُ شَيْ‌ءٌ مِنَ الدَّوَابِّ لَا حَيَّةٌ وَ لَا عَقْرَبٌ حَتَّي يُصْبِحَ .</w:t>
      </w:r>
    </w:p>
    <w:p>
      <w:pPr>
        <w:pStyle w:val="BookText"/>
      </w:pPr>
      <w:r>
        <w:rPr>
          <w:rFonts w:ascii="Amiri" w:hAnsi="Amiri" w:eastAsia="Amiri" w:cs="Amiri"/>
          <w:lang w:bidi="ar-SA"/>
          <w:color w:val="111111"/>
          <w:sz w:val="28"/>
          <w:szCs w:val="28"/>
          <w:rtl/>
        </w:rPr>
        <w:t xml:space="preserve">وَ قَالَ صلي الله عليه و آله كُلُوا الْهِنْدَبَاءَ وَ لَا تَنْفُضُوهُ فَإِنَّهُ لَيْسَ يَوْمٌ مِنَ الْأَيَّامِ إِلَّا وَ قَطَرَاتٌ مِنَ الْجَنَّةِ يَقْطُرْنَ عَلَيْهِ.</w:t>
      </w:r>
    </w:p>
    <w:p>
      <w:pPr>
        <w:pStyle w:val="BookText"/>
      </w:pPr>
      <w:r>
        <w:rPr>
          <w:rFonts w:ascii="Amiri" w:hAnsi="Amiri" w:eastAsia="Amiri" w:cs="Amiri"/>
          <w:lang w:bidi="ar-SA"/>
          <w:color w:val="111111"/>
          <w:sz w:val="28"/>
          <w:szCs w:val="28"/>
          <w:rtl/>
        </w:rPr>
        <w:t xml:space="preserve">الفردوس،: مثل الخبرين</w:t>
      </w:r>
    </w:p>
    <w:p>
      <w:pPr>
        <w:pStyle w:val="Heading5"/>
      </w:pPr>
      <w:bookmarkStart w:id="2295" w:name="_Toc1811"/>
      <w:r>
        <w:t>بيان</w:t>
      </w:r>
      <w:bookmarkEnd w:id="2295"/>
    </w:p>
    <w:p>
      <w:pPr>
        <w:pStyle w:val="BookText"/>
      </w:pPr>
      <w:r>
        <w:rPr>
          <w:rFonts w:ascii="Amiri" w:hAnsi="Amiri" w:eastAsia="Amiri" w:cs="Amiri"/>
          <w:lang w:bidi="ar-SA"/>
          <w:color w:val="111111"/>
          <w:sz w:val="28"/>
          <w:szCs w:val="28"/>
          <w:rtl/>
        </w:rPr>
        <w:t xml:space="preserve">قال في النهاية فيه الإثم ما حاك في نفسك أي أثّر فيها و رسخ يقال ما يحيك كلامك في فلان أي ما يؤثر.</w:t>
      </w:r>
    </w:p>
    <w:p>
      <w:pPr>
        <w:pStyle w:val="Heading5"/>
      </w:pPr>
      <w:bookmarkStart w:id="2296" w:name="_Toc1812"/>
      <w:r>
        <w:t>«28»</w:t>
      </w:r>
      <w:bookmarkEnd w:id="2296"/>
    </w:p>
    <w:p>
      <w:pPr>
        <w:pStyle w:val="BookText"/>
      </w:pPr>
      <w:r>
        <w:rPr>
          <w:rFonts w:ascii="Amiri" w:hAnsi="Amiri" w:eastAsia="Amiri" w:cs="Amiri"/>
          <w:lang w:bidi="ar-SA"/>
          <w:color w:val="111111"/>
          <w:sz w:val="28"/>
          <w:szCs w:val="28"/>
          <w:rtl/>
        </w:rPr>
        <w:t xml:space="preserve">الدَّعَوَاتُ، رُوِيَ عَنْ بَعْضِ الصَّالِحِينَ أَنَّهُ قَالَ: صَعُبَ عَلَيَّ بَعْضَ الْأَحَايِينِ</w:t>
      </w:r>
    </w:p>
    <w:p>
      <w:pPr>
        <w:pStyle w:val="BookText"/>
      </w:pPr>
      <w:r>
        <w:rPr>
          <w:rFonts w:ascii="IRNazanin" w:hAnsi="IRNazanin" w:eastAsia="IRNazanin" w:cs="IRNazanin"/>
          <w:lang w:bidi="fa-IR"/>
          <w:color w:val="111111"/>
          <w:sz w:val="28"/>
          <w:szCs w:val="28"/>
          <w:rtl/>
        </w:rPr>
        <w:t xml:space="preserve">و آن گرم است و پسر آور است.</w:t>
      </w:r>
    </w:p>
    <w:p>
      <w:pPr>
        <w:pStyle w:val="BookText"/>
      </w:pPr>
      <w:r>
        <w:rPr>
          <w:rFonts w:ascii="IRNazanin" w:hAnsi="IRNazanin" w:eastAsia="IRNazanin" w:cs="IRNazanin"/>
          <w:lang w:bidi="fa-IR"/>
          <w:color w:val="111111"/>
          <w:sz w:val="28"/>
          <w:szCs w:val="28"/>
          <w:rtl/>
        </w:rPr>
        <w:t xml:space="preserve">پیغمبر اکرم صلی اللَّه علیه و آله فرمود: کاسنی از بهشت است. </w:t>
      </w:r>
      <w:r>
        <w:rPr>
          <w:rStyle w:val="FootnoteReference"/>
        </w:rPr>
        <w:footnoteReference w:id="1707"/>
      </w:r>
    </w:p>
    <w:p>
      <w:pPr>
        <w:pStyle w:val="Heading5"/>
      </w:pPr>
      <w:bookmarkStart w:id="2297" w:name="_Toc1813"/>
      <w:r>
        <w:t>روایت 24</w:t>
      </w:r>
      <w:bookmarkEnd w:id="2297"/>
    </w:p>
    <w:p>
      <w:pPr>
        <w:pStyle w:val="BookText"/>
      </w:pPr>
      <w:r>
        <w:rPr>
          <w:rFonts w:ascii="IRNazanin" w:hAnsi="IRNazanin" w:eastAsia="IRNazanin" w:cs="IRNazanin"/>
          <w:lang w:bidi="fa-IR"/>
          <w:color w:val="111111"/>
          <w:sz w:val="28"/>
          <w:szCs w:val="28"/>
          <w:rtl/>
        </w:rPr>
        <w:t xml:space="preserve">امالی طوسی: رسول خدا صلی اللَّه علیه و آله فرمود: بامدادی نشود مگر آنکه بر کاسنی قطره‌ای از بهشت بچکد، آن را بخورید و نتکانید. </w:t>
      </w:r>
      <w:r>
        <w:rPr>
          <w:rStyle w:val="FootnoteReference"/>
        </w:rPr>
        <w:footnoteReference w:id="1708"/>
      </w:r>
    </w:p>
    <w:p>
      <w:pPr>
        <w:pStyle w:val="Heading5"/>
      </w:pPr>
      <w:bookmarkStart w:id="2298" w:name="_Toc1814"/>
      <w:r>
        <w:t>روایت 25</w:t>
      </w:r>
      <w:bookmarkEnd w:id="2298"/>
    </w:p>
    <w:p>
      <w:pPr>
        <w:pStyle w:val="BookText"/>
      </w:pPr>
      <w:r>
        <w:rPr>
          <w:rFonts w:ascii="IRNazanin" w:hAnsi="IRNazanin" w:eastAsia="IRNazanin" w:cs="IRNazanin"/>
          <w:lang w:bidi="fa-IR"/>
          <w:color w:val="111111"/>
          <w:sz w:val="28"/>
          <w:szCs w:val="28"/>
          <w:rtl/>
        </w:rPr>
        <w:t xml:space="preserve">خصال: امام صادق علیه السّلام فرمود: چهار چیز طبع ها را معتدل می سازند: انار سورانی، غوره خرمای پخته، بنفشه و کاسنی. </w:t>
      </w:r>
      <w:r>
        <w:rPr>
          <w:rStyle w:val="FootnoteReference"/>
        </w:rPr>
        <w:footnoteReference w:id="1709"/>
      </w:r>
    </w:p>
    <w:p>
      <w:pPr>
        <w:pStyle w:val="Heading5"/>
      </w:pPr>
      <w:bookmarkStart w:id="2299" w:name="_Toc1815"/>
      <w:r>
        <w:t>روایت 26</w:t>
      </w:r>
      <w:bookmarkEnd w:id="2299"/>
    </w:p>
    <w:p>
      <w:pPr>
        <w:pStyle w:val="BookText"/>
      </w:pPr>
      <w:r>
        <w:rPr>
          <w:rFonts w:ascii="IRNazanin" w:hAnsi="IRNazanin" w:eastAsia="IRNazanin" w:cs="IRNazanin"/>
          <w:lang w:bidi="fa-IR"/>
          <w:color w:val="111111"/>
          <w:sz w:val="28"/>
          <w:szCs w:val="28"/>
          <w:rtl/>
        </w:rPr>
        <w:t xml:space="preserve">خصال: امیر المؤمنین علیه السّلام می فرماید: کاسنی بخورید زیرا بامدادی نشود مگر آنکه قطره بهشتی بر آن بچکد. </w:t>
      </w:r>
      <w:r>
        <w:rPr>
          <w:rStyle w:val="FootnoteReference"/>
        </w:rPr>
        <w:footnoteReference w:id="1710"/>
      </w:r>
    </w:p>
    <w:p>
      <w:pPr>
        <w:pStyle w:val="Heading5"/>
      </w:pPr>
      <w:bookmarkStart w:id="2300" w:name="_Toc1816"/>
      <w:r>
        <w:t>روایت 27</w:t>
      </w:r>
      <w:bookmarkEnd w:id="2300"/>
    </w:p>
    <w:p>
      <w:pPr>
        <w:pStyle w:val="BookText"/>
      </w:pPr>
      <w:r>
        <w:rPr>
          <w:rFonts w:ascii="IRNazanin" w:hAnsi="IRNazanin" w:eastAsia="IRNazanin" w:cs="IRNazanin"/>
          <w:lang w:bidi="fa-IR"/>
          <w:color w:val="111111"/>
          <w:sz w:val="28"/>
          <w:szCs w:val="28"/>
          <w:rtl/>
        </w:rPr>
        <w:t xml:space="preserve">پیغمبر اکرم صلی اللَّه علیه و آله فرمود: هر کس کاسنی بخورد و بر آن [حال]بخوابد جادو و زهر در او اثر نمی کند و هیچ جانوری به او نزدیک نمی شود نه مار و نه کژدم تا اینکه صبح کند، و فرمود: کاسنی را بخورید و نتکانید زیرا روزی نیست مگر آنکه چند قطره بهشتی بر آن می چکد.</w:t>
      </w:r>
    </w:p>
    <w:p>
      <w:pPr>
        <w:pStyle w:val="BookText"/>
      </w:pPr>
      <w:r>
        <w:rPr>
          <w:rFonts w:ascii="IRNazanin" w:hAnsi="IRNazanin" w:eastAsia="IRNazanin" w:cs="IRNazanin"/>
          <w:lang w:bidi="fa-IR"/>
          <w:color w:val="111111"/>
          <w:sz w:val="28"/>
          <w:szCs w:val="28"/>
          <w:rtl/>
        </w:rPr>
        <w:t xml:space="preserve">در فردوس مانند دو خبر پیش نقل شده است.</w:t>
      </w:r>
    </w:p>
    <w:p>
      <w:pPr>
        <w:pStyle w:val="Heading5"/>
      </w:pPr>
      <w:bookmarkStart w:id="2301" w:name="_Toc1817"/>
      <w:r>
        <w:t>بیان</w:t>
      </w:r>
      <w:bookmarkEnd w:id="2301"/>
    </w:p>
    <w:p>
      <w:pPr>
        <w:pStyle w:val="BookText"/>
      </w:pPr>
      <w:r>
        <w:rPr>
          <w:rFonts w:ascii="IRNazanin" w:hAnsi="IRNazanin" w:eastAsia="IRNazanin" w:cs="IRNazanin"/>
          <w:lang w:bidi="fa-IR"/>
          <w:color w:val="111111"/>
          <w:sz w:val="28"/>
          <w:szCs w:val="28"/>
          <w:rtl/>
        </w:rPr>
        <w:t xml:space="preserve">در نهایه گفته است: فیه الاثم ما حاک فی نفسک، یعنی اثر و نفوذی در آن ندارد. گفته می شود: ما یحیک کلامک فی فلان: یعنی اثری نگذاشت.</w:t>
      </w:r>
    </w:p>
    <w:p>
      <w:pPr>
        <w:pStyle w:val="Heading5"/>
      </w:pPr>
      <w:bookmarkStart w:id="2302" w:name="_Toc1818"/>
      <w:r>
        <w:t>روایت 28</w:t>
      </w:r>
      <w:bookmarkEnd w:id="2302"/>
    </w:p>
    <w:p>
      <w:pPr>
        <w:pStyle w:val="BookText"/>
      </w:pPr>
      <w:r>
        <w:rPr>
          <w:rFonts w:ascii="IRNazanin" w:hAnsi="IRNazanin" w:eastAsia="IRNazanin" w:cs="IRNazanin"/>
          <w:lang w:bidi="fa-IR"/>
          <w:color w:val="111111"/>
          <w:sz w:val="28"/>
          <w:szCs w:val="28"/>
          <w:rtl/>
        </w:rPr>
        <w:t xml:space="preserve">فرد صالحی می گوید: گاهی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5" w:name="pg13486_328680"/>
    <w:bookmarkEnd w:id="185"/>
    <w:p>
      <w:pPr>
        <w:pStyle w:val="BookText"/>
      </w:pPr>
      <w:r>
        <w:rPr>
          <w:rFonts w:ascii="Amiri" w:hAnsi="Amiri" w:eastAsia="Amiri" w:cs="Amiri"/>
          <w:lang w:bidi="ar-SA"/>
          <w:color w:val="111111"/>
          <w:sz w:val="28"/>
          <w:szCs w:val="28"/>
          <w:rtl/>
        </w:rPr>
        <w:t xml:space="preserve">الْقِيَامُ لِصَلَاةِ اللَّيْلِ وَ كَانَ أَحْزَنَنِي ذَلِكَ فَرَأَيْتُ صَاحِبَ الزَّمَانِ عليه السلام فِي النَّوْمِ وَ قَالَ لِي عَلَيْكَ بِمَاءِ الْهِنْدَبَاءِ فَإِنَّ اللَّهَ يُسَهِّلُ ذَلِكَ عَلَيْكَ قَالَ فَأَكْثَرْتُ مِنْ شُرْبِهِ فَسَهَّلَ عَلَيَّ ذَلِكَ.</w:t>
      </w:r>
    </w:p>
    <w:p>
      <w:pPr>
        <w:pStyle w:val="Heading5"/>
      </w:pPr>
      <w:bookmarkStart w:id="2303" w:name="_Toc1819"/>
      <w:r>
        <w:t>«29»</w:t>
      </w:r>
      <w:bookmarkEnd w:id="2303"/>
    </w:p>
    <w:p>
      <w:pPr>
        <w:pStyle w:val="BookText"/>
      </w:pPr>
      <w:r>
        <w:rPr>
          <w:rFonts w:ascii="Amiri" w:hAnsi="Amiri" w:eastAsia="Amiri" w:cs="Amiri"/>
          <w:lang w:bidi="ar-SA"/>
          <w:color w:val="111111"/>
          <w:sz w:val="28"/>
          <w:szCs w:val="28"/>
          <w:rtl/>
        </w:rPr>
        <w:t xml:space="preserve">الدَّعَائِمُ، عَنْ رَسُولِ اللَّهِ صلي الله عليه و آله: الْهِنْدَبَاءُ لَنَا وَ الْجِرْجِيرُ لِبَنِي أُمَيَّةَ وَ كَأَنِّي أَنْظُرُ إِلَي مَنْبِتِهِ فِي النَّارِ وَ إِلَي مَنْبِتِ الْبَادَرُوجِ فِي الْجَنَّةِ</w:t>
      </w:r>
      <w:r>
        <w:rPr>
          <w:rStyle w:val="FootnoteReference"/>
        </w:rPr>
        <w:footnoteReference w:id="1711"/>
      </w:r>
    </w:p>
    <w:p>
      <w:pPr>
        <w:pStyle w:val="BookText"/>
      </w:pPr>
      <w:r>
        <w:rPr>
          <w:rFonts w:ascii="Amiri" w:hAnsi="Amiri" w:eastAsia="Amiri" w:cs="Amiri"/>
          <w:lang w:bidi="ar-SA"/>
          <w:color w:val="111111"/>
          <w:sz w:val="28"/>
          <w:szCs w:val="28"/>
          <w:rtl/>
        </w:rPr>
        <w:t xml:space="preserve">وَ عَنْهُ صلي الله عليه و آله قَالَ مَا مِنْ وَرَقَةِ هِنْدَبَاءَ إِلَّا وَ فِيهَا مَاءُ الْجَنَّةِ</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5"/>
      </w:pPr>
      <w:bookmarkStart w:id="2304" w:name="_Toc1820"/>
      <w:r>
        <w:t>تذييل</w:t>
      </w:r>
      <w:bookmarkEnd w:id="2304"/>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وجدت في بعض الرسائل الطبيّة أنه سئل رئيس الحكماء و الأطباء أبو علي بن سينا أن علي كلاما في علة الأمر باستعمال ماء الهندباء غير مغسول فأخذ الدرج و كتب ارتجالا. رُوِيَ عَنِ النَّبِيِّ صلي الله عليه و آله: أَنَّهُ أَمَرَ بِتَنَاوُلِ الْهِنْدَبَاءِ غَيْرَ مَغْسُولٍ وَ قَالَ إِنَّهُ لَيَقْطُرُ عَلَيْهِ مِنْ طَلِّ الْجَنَّةِ و المحققون من الأطباء أيضا استحسنوا أن تؤخذ عصارته غير مغسول و يستعمل غير مطبوخ و أكثر ما يرون فيه أن يصفي و يبالغ في ترويقه و أما الأوساط في العمل المبالغون في التظرّف و التنظّف فإنهم يرسمون أن تطبخ عصارته و تصفي.</w:t>
      </w:r>
    </w:p>
    <w:p>
      <w:pPr>
        <w:pStyle w:val="Heading5"/>
      </w:pPr>
      <w:bookmarkStart w:id="2305" w:name="_Toc1821"/>
      <w:r>
        <w:t>أقول</w:t>
      </w:r>
      <w:bookmarkEnd w:id="2305"/>
    </w:p>
    <w:p>
      <w:pPr>
        <w:pStyle w:val="BookText"/>
      </w:pPr>
      <w:r>
        <w:rPr>
          <w:rFonts w:ascii="Amiri" w:hAnsi="Amiri" w:eastAsia="Amiri" w:cs="Amiri"/>
          <w:lang w:bidi="ar-SA"/>
          <w:color w:val="111111"/>
          <w:sz w:val="28"/>
          <w:szCs w:val="28"/>
          <w:rtl/>
        </w:rPr>
        <w:t xml:space="preserve">ثم ذكر تحقيقا طويلا أنيقا في معني مركّب القوي تركنا إيراده حذرا من الإطناب الغير المناسب للكتاب ثم قال الهندباء أيضا من جملة الأدوية المركبة.</w:t>
      </w:r>
    </w:p>
    <w:p>
      <w:pPr>
        <w:pStyle w:val="BookText"/>
      </w:pPr>
      <w:r>
        <w:rPr>
          <w:rFonts w:ascii="Amiri" w:hAnsi="Amiri" w:eastAsia="Amiri" w:cs="Amiri"/>
          <w:lang w:bidi="ar-SA"/>
          <w:color w:val="111111"/>
          <w:sz w:val="28"/>
          <w:szCs w:val="28"/>
          <w:rtl/>
        </w:rPr>
        <w:t xml:space="preserve">و قد نستدل علي تركيبه بضرب من القياس إلي أن نرجع إلي التجربة فإن في طعمه مرارة و تفها و بورقية و قبضا قليلا و المرارة و البورقية يلزمان القوة الحارة التي فيه و أعني بقوتين المائية و الأرضية لا الماء و لا الأرض البسيطين بل جوهرا مركبا يغلب عليه أحدهما قد عاد بسيطا لتركيب ثان لجوهرية الهندباء و</w:t>
      </w:r>
    </w:p>
    <w:p>
      <w:pPr>
        <w:pStyle w:val="BookText"/>
      </w:pPr>
      <w:r>
        <w:rPr>
          <w:rFonts w:ascii="IRNazanin" w:hAnsi="IRNazanin" w:eastAsia="IRNazanin" w:cs="IRNazanin"/>
          <w:lang w:bidi="fa-IR"/>
          <w:color w:val="111111"/>
          <w:sz w:val="28"/>
          <w:szCs w:val="28"/>
          <w:rtl/>
        </w:rPr>
        <w:t xml:space="preserve">بر خاستن برای نماز شب بر من دشوار می شد و این امر مرا اندوهگین می کرد و صاحب الزمان عجل اللَّه فرجه را در خواب دیدم و به من فرمود: بر تو باد[نوشیدن] آب کاسنی که خداوند آن را بر تو آسان می کند، گفت: بسیار از آن نوشیدم و بر من آسان شد.</w:t>
      </w:r>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می فرماید: کاسنی از آن ما است و تره شاه از آن بنی امیه و گویا من به جایگاه روئیدن آن در دوزخ</w:t>
      </w:r>
    </w:p>
    <w:p>
      <w:pPr>
        <w:pStyle w:val="Heading5"/>
      </w:pPr>
      <w:bookmarkStart w:id="2306" w:name="_Toc1822"/>
      <w:r>
        <w:t>روایت 29</w:t>
      </w:r>
      <w:bookmarkEnd w:id="2306"/>
    </w:p>
    <w:p>
      <w:pPr>
        <w:pStyle w:val="BookText"/>
      </w:pPr>
      <w:r>
        <w:rPr>
          <w:rFonts w:ascii="IRNazanin" w:hAnsi="IRNazanin" w:eastAsia="IRNazanin" w:cs="IRNazanin"/>
          <w:lang w:bidi="fa-IR"/>
          <w:color w:val="111111"/>
          <w:sz w:val="28"/>
          <w:szCs w:val="28"/>
          <w:rtl/>
        </w:rPr>
        <w:t xml:space="preserve">می نگرم و جای روئیدن بادیان در بهشت است</w:t>
      </w:r>
      <w:r>
        <w:rPr>
          <w:rStyle w:val="FootnoteReference"/>
        </w:rPr>
        <w:footnoteReference w:id="1713"/>
      </w:r>
      <w:r>
        <w:rPr>
          <w:rFonts w:ascii="IRNazanin" w:hAnsi="IRNazanin" w:eastAsia="IRNazanin" w:cs="IRNazanin"/>
          <w:lang w:bidi="fa-IR"/>
          <w:color w:val="111111"/>
          <w:sz w:val="28"/>
          <w:szCs w:val="28"/>
          <w:rtl/>
        </w:rPr>
        <w:t xml:space="preserve">، و نیز فرمود: برگی از کاسنی نیست مگر آنکه در آن آب بهشت وجود دارد. </w:t>
      </w:r>
      <w:r>
        <w:rPr>
          <w:rStyle w:val="FootnoteReference"/>
        </w:rPr>
        <w:footnoteReference w:id="1714"/>
      </w:r>
    </w:p>
    <w:p>
      <w:pPr>
        <w:pStyle w:val="Heading5"/>
      </w:pPr>
      <w:bookmarkStart w:id="2307" w:name="_Toc1823"/>
      <w:r>
        <w:t>دنباله</w:t>
      </w:r>
      <w:bookmarkEnd w:id="2307"/>
    </w:p>
    <w:p>
      <w:pPr>
        <w:pStyle w:val="BookText"/>
      </w:pPr>
      <w:r>
        <w:rPr>
          <w:rFonts w:ascii="IRNazanin" w:hAnsi="IRNazanin" w:eastAsia="IRNazanin" w:cs="IRNazanin"/>
          <w:lang w:bidi="fa-IR"/>
          <w:color w:val="111111"/>
          <w:sz w:val="28"/>
          <w:szCs w:val="28"/>
          <w:rtl/>
        </w:rPr>
        <w:t xml:space="preserve">در یکی از رساله‌های طبی یافتم که از رئیس حکماء ابن سینا از سبب اینکه دستور داده شده که آب کاسنی را نَشُسته به کار ببرند سوال کردم و در جواب نوشت که خالد از پیغمبر صلی اللَّه علیه و آله روایت کرده که بخوردن کاسنی نشُسته فرمان داد و فرمود: از آب بهشت بر آن میچکد، و محققان اطباء خوش داشتند که از نشسته آن آب بگیرند و نپخته بکار ببرند و بیشتر نظر آنان این است که تصفیه شود و در جدا کردن ته‌نشین آن تأکید می شود و میانه روها، در نظافت آن اصرار دارند و می گویند شیره‌اش پخته شود و تصفیه گردد.</w:t>
      </w:r>
    </w:p>
    <w:p>
      <w:pPr>
        <w:pStyle w:val="Heading5"/>
      </w:pPr>
      <w:bookmarkStart w:id="2308" w:name="_Toc1824"/>
      <w:r>
        <w:t>گویم</w:t>
      </w:r>
      <w:bookmarkEnd w:id="2308"/>
    </w:p>
    <w:p>
      <w:pPr>
        <w:pStyle w:val="BookText"/>
      </w:pPr>
      <w:r>
        <w:rPr>
          <w:rFonts w:ascii="IRNazanin" w:hAnsi="IRNazanin" w:eastAsia="IRNazanin" w:cs="IRNazanin"/>
          <w:lang w:bidi="fa-IR"/>
          <w:color w:val="111111"/>
          <w:sz w:val="28"/>
          <w:szCs w:val="28"/>
          <w:rtl/>
        </w:rPr>
        <w:t xml:space="preserve">سپس تحقیقی طولانی و موشکافانه در باره ترکیب نیروها آورده که چون مناسب با کتاب نیست، آن را بیان نکردیم تا سخن به درازا نکشد، و سپس گفته است کاسنی هم در شمار داروهای مرکبه است.</w:t>
      </w:r>
    </w:p>
    <w:p>
      <w:pPr>
        <w:pStyle w:val="BookText"/>
      </w:pPr>
      <w:r>
        <w:rPr>
          <w:rFonts w:ascii="IRNazanin" w:hAnsi="IRNazanin" w:eastAsia="IRNazanin" w:cs="IRNazanin"/>
          <w:lang w:bidi="fa-IR"/>
          <w:color w:val="111111"/>
          <w:sz w:val="28"/>
          <w:szCs w:val="28"/>
          <w:rtl/>
        </w:rPr>
        <w:t xml:space="preserve">و برای دلیل ترکیب آن یک نوع قیاس آمده است که به تجربه برمی گردد، زیرا مزه‌اش تلخی و بی مزه و بوره ای واندکی قابض است و تلخی و بوره ای ملازم نیروی حرارت گشاینده در آن است و مقصودم از دو نیرو آبی و زمینی است ولی نه آب و زمین ساده بلکه جوهر مرکبی که یکی از آن دو در آن غالب است و به نام آن خوانده شده و بسیط ثانویِ جوهره کاسنی گردیده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المرارة و الحرارة عرضت لأرضيته من تجاور ناريته و حرارته أعني جزءه الغالب عليه الحرارة و هذا الجزء عرضت للتبرز و الانفراش علي سطح الهندباء إلي الرطوبة التي تجري عليه فإذا غسل بطل هذا الجزء اللطيف البورقي و بقي أثره المرارة في جوهر كثيف أرضي.</w:t>
      </w:r>
    </w:p>
    <w:p>
      <w:pPr>
        <w:pStyle w:val="BookText"/>
      </w:pPr>
      <w:r>
        <w:rPr>
          <w:rFonts w:ascii="Amiri" w:hAnsi="Amiri" w:eastAsia="Amiri" w:cs="Amiri"/>
          <w:lang w:bidi="ar-SA"/>
          <w:color w:val="111111"/>
          <w:sz w:val="28"/>
          <w:szCs w:val="28"/>
          <w:rtl/>
        </w:rPr>
        <w:t xml:space="preserve">فقد علم أن الهيولي القابلة لصورة المرارة و هي هو الجوهر و إن حركته الحرارة أزعجته كسلان ثقيل لا نفوذ له و أما الباقي من جوهر الهندباء و هو البارد فأحراه أن يكون أكسل و أثقل فيعدم الهندباء من فضيلته التفتيح البالغ و البورقية القوية فإنما الهندباء إنما كان يفضل سائر البقول أو أكثرها لأنه فيه قوة خارطة إلي الأعضاء التي يسوق نحوها فيفتح و يغسل و يدفع الأخلاط اللحجة الحارة و الباردة ثم تحرك القوة المبردة القوية التي فيها حتي تغلغل التجاويف و المنافذ تغلغلا واغلا يأتي أقصي ليف العروق.</w:t>
      </w:r>
    </w:p>
    <w:p>
      <w:pPr>
        <w:pStyle w:val="BookText"/>
      </w:pPr>
      <w:r>
        <w:rPr>
          <w:rFonts w:ascii="Amiri" w:hAnsi="Amiri" w:eastAsia="Amiri" w:cs="Amiri"/>
          <w:lang w:bidi="ar-SA"/>
          <w:color w:val="111111"/>
          <w:sz w:val="28"/>
          <w:szCs w:val="28"/>
          <w:rtl/>
        </w:rPr>
        <w:t xml:space="preserve">و لأنها أعني القوة المسخنة لطيفة فلا يثبت أن يتحلل و يبطل و يزول أذاها و لأن القوة المبردة راسبة لأنها ثقيلة لا يطول عليها أن يبدل مزاج العضو إلي برد راسب راسخ و لو لا تلك القوة لما انفتحت السدد و لا اندفعت الأخلاط الحارة المستثقلة و لا تبدرقت القوة المبردة إلي أقصي الأعضاء و إلي مثل جانب الكبد المنعقد بل إلي القلب و كانت مما لا يبرح جانب المعدة و الماساريقا يؤثر فيها و فيما يليها تأثيرا غير ممعن و لا منقص و لا باق و لا واصل إلي الأعضاء التي هي الأصول التي هي الرئيسة.</w:t>
      </w:r>
    </w:p>
    <w:p>
      <w:pPr>
        <w:pStyle w:val="BookText"/>
      </w:pPr>
      <w:r>
        <w:rPr>
          <w:rFonts w:ascii="Amiri" w:hAnsi="Amiri" w:eastAsia="Amiri" w:cs="Amiri"/>
          <w:lang w:bidi="ar-SA"/>
          <w:color w:val="111111"/>
          <w:sz w:val="28"/>
          <w:szCs w:val="28"/>
          <w:rtl/>
        </w:rPr>
        <w:t xml:space="preserve">فغاسل الهندباء يفقد هذا البز الفاضل و طابخه أشد خطاء و أكثر إقداما علي الباطل لأنه أيضا يعدم ما تركه الغسل في جوهر الهندباء في باطنه من تلك القوة فيحلله و يبخره.</w:t>
      </w:r>
    </w:p>
    <w:p>
      <w:pPr>
        <w:pStyle w:val="BookText"/>
      </w:pPr>
      <w:r>
        <w:rPr>
          <w:rFonts w:ascii="Amiri" w:hAnsi="Amiri" w:eastAsia="Amiri" w:cs="Amiri"/>
          <w:lang w:bidi="ar-SA"/>
          <w:color w:val="111111"/>
          <w:sz w:val="28"/>
          <w:szCs w:val="28"/>
          <w:rtl/>
        </w:rPr>
        <w:t xml:space="preserve">فقد بان ما قاله الغرة من الأطباء المذكورين و بان معني الكلام النبوي الخارج الكثير منه فخرج الأمثال المضروبة و الرموز الواقعية و بالله التوفيق</w:t>
      </w:r>
    </w:p>
    <w:p>
      <w:pPr>
        <w:pStyle w:val="BookText"/>
      </w:pPr>
      <w:r>
        <w:rPr>
          <w:rFonts w:ascii="IRNazanin" w:hAnsi="IRNazanin" w:eastAsia="IRNazanin" w:cs="IRNazanin"/>
          <w:lang w:bidi="fa-IR"/>
          <w:color w:val="111111"/>
          <w:sz w:val="28"/>
          <w:szCs w:val="28"/>
          <w:rtl/>
        </w:rPr>
        <w:t xml:space="preserve">تلخی و گرمی کاسنی به طبع زمینی عارض شده و از جزء آتشین یعنی جزئی که عارض بر این شده غلبه دارد و آن را بر آورده و بر سطح کاسنی با رطوبت آن گسترده و اگر شسته شود این جوهر لطیف بوره ای از میان می رود و اثر تلخی آن در جوهر غلیظ و زمینی باقی می ماند.</w:t>
      </w:r>
    </w:p>
    <w:p>
      <w:pPr>
        <w:pStyle w:val="BookText"/>
      </w:pPr>
      <w:r>
        <w:rPr>
          <w:rFonts w:ascii="IRNazanin" w:hAnsi="IRNazanin" w:eastAsia="IRNazanin" w:cs="IRNazanin"/>
          <w:lang w:bidi="fa-IR"/>
          <w:color w:val="111111"/>
          <w:sz w:val="28"/>
          <w:szCs w:val="28"/>
          <w:rtl/>
        </w:rPr>
        <w:t xml:space="preserve">و دانسته شده است که هیولای پذیرای تلخی جوهر تیره زمینی است و این جوهر را گرچه گرمی می جنباند و می فشارد باز هم تنبل و سنگین است و نافذ نیست و آنچه از ترکیب کاسنی می ماند همان جزء سرد آن است که سزاوارتر به تنبلی و افتاده‌تر و سنگین‌تر است، و کاسنی برتری در گشایندگی شایان و بوره ای بودن نیرومند خود را از دست می دهد، و کاسنی از دیگر سبزیهای مبرّد برتر است، و بیشتر تأثیر آن نیروی نفوذ در اعضاء است که بر آنها پیش می رود و آنها را باز می کند و می شوید و اخلاط چسبنده گرم و سرد را از آنها دفع می کند و نیروی سرد متحرک آنها را جنبش میدهد تا در تهیگاه و سوراخهای آنها خوب نفوذ کند و به دورترین لیف رگها برسد.</w:t>
      </w:r>
    </w:p>
    <w:p>
      <w:pPr>
        <w:pStyle w:val="BookText"/>
      </w:pPr>
      <w:r>
        <w:rPr>
          <w:rFonts w:ascii="IRNazanin" w:hAnsi="IRNazanin" w:eastAsia="IRNazanin" w:cs="IRNazanin"/>
          <w:lang w:bidi="fa-IR"/>
          <w:color w:val="111111"/>
          <w:sz w:val="28"/>
          <w:szCs w:val="28"/>
          <w:rtl/>
        </w:rPr>
        <w:t xml:space="preserve">و چون این نیروی گرم لطیف است بی‌درنگ تحلیل می رود و آزارش از میان می رود و چون قوه سردکننده رسوب کننده و سنگین است طولی نمی کشد که مزاج عضو را به سردی ثابت و ته‌نشینی تبدیل کند، و اگر آن نیرو نباشد سده‌ها باز نمی شوند و اخلاط گرم سنگین رانده نمی شوند، و نیروی مبرّد به پایان اعضاء و به مانند کبد بسته و مانند قلب نمی رسد و از کناره معده و روده بند جدا نمی گردد تا در اعضاء پهلوی آنها اثر کند، و به اعضاء اصلی و رئیسی نمی رسد.</w:t>
      </w:r>
    </w:p>
    <w:p>
      <w:pPr>
        <w:pStyle w:val="BookText"/>
      </w:pPr>
      <w:r>
        <w:rPr>
          <w:rFonts w:ascii="IRNazanin" w:hAnsi="IRNazanin" w:eastAsia="IRNazanin" w:cs="IRNazanin"/>
          <w:lang w:bidi="fa-IR"/>
          <w:color w:val="111111"/>
          <w:sz w:val="28"/>
          <w:szCs w:val="28"/>
          <w:rtl/>
        </w:rPr>
        <w:t xml:space="preserve">و کسی که کاسنی را می شوید این نفوذ و اثر را از بین می برد و آنکه آن را می پزد خطاکارتر و بیهوده‌کارتر است زیرا او با پختن، آنچه را که شستن به جا گذاشته در جوهر کاسنی از دست می دهد و نیروی درونی آن را از میان می برد و بخار می کند.</w:t>
      </w:r>
    </w:p>
    <w:p>
      <w:pPr>
        <w:pStyle w:val="BookText"/>
      </w:pPr>
      <w:r>
        <w:rPr>
          <w:rFonts w:ascii="IRNazanin" w:hAnsi="IRNazanin" w:eastAsia="IRNazanin" w:cs="IRNazanin"/>
          <w:lang w:bidi="fa-IR"/>
          <w:color w:val="111111"/>
          <w:sz w:val="28"/>
          <w:szCs w:val="28"/>
          <w:rtl/>
        </w:rPr>
        <w:t xml:space="preserve">و درستی گفتار پزشکان استاد و نیز معنای کلام پیامبر اکرم صلی الله علیه و آله روشن شد، و این شرح سخنی است که خود ضرب المثل و رمز علمی محبوبست و باللَّه التوفیق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6" w:name="pg13486_328682"/>
    <w:bookmarkEnd w:id="186"/>
    <w:p>
      <w:pPr>
        <w:pStyle w:val="BookText"/>
      </w:pPr>
      <w:r>
        <w:rPr>
          <w:rFonts w:ascii="Amiri" w:hAnsi="Amiri" w:eastAsia="Amiri" w:cs="Amiri"/>
          <w:lang w:bidi="ar-SA"/>
          <w:color w:val="111111"/>
          <w:sz w:val="28"/>
          <w:szCs w:val="28"/>
          <w:rtl/>
        </w:rPr>
        <w:t xml:space="preserve">انتهي ملخص كلامه و إنما أوردته لتعلم أن ما صدر من معدن الوحي و منبع الإلهام موافق لما حققه المهرة في الطب عند أكثر الأنام.</w:t>
      </w:r>
    </w:p>
    <w:p>
      <w:pPr>
        <w:pStyle w:val="Heading3"/>
      </w:pPr>
      <w:bookmarkStart w:id="2309" w:name="_Toc1825"/>
      <w:r>
        <w:t>باب 4 الباذروج</w:t>
      </w:r>
      <w:bookmarkEnd w:id="2309"/>
    </w:p>
    <w:p>
      <w:pPr>
        <w:pStyle w:val="Heading4"/>
      </w:pPr>
      <w:bookmarkStart w:id="2310" w:name="_Toc1826"/>
      <w:r>
        <w:t>روايات</w:t>
      </w:r>
      <w:bookmarkEnd w:id="2310"/>
    </w:p>
    <w:p>
      <w:pPr>
        <w:pStyle w:val="Heading5"/>
      </w:pPr>
      <w:bookmarkStart w:id="2311" w:name="_Toc1827"/>
      <w:r>
        <w:t>«1»</w:t>
      </w:r>
      <w:bookmarkEnd w:id="2311"/>
    </w:p>
    <w:p>
      <w:pPr>
        <w:pStyle w:val="BookText"/>
      </w:pPr>
      <w:r>
        <w:rPr>
          <w:rFonts w:ascii="Amiri" w:hAnsi="Amiri" w:eastAsia="Amiri" w:cs="Amiri"/>
          <w:lang w:bidi="ar-SA"/>
          <w:color w:val="111111"/>
          <w:sz w:val="28"/>
          <w:szCs w:val="28"/>
          <w:rtl/>
        </w:rPr>
        <w:t xml:space="preserve">الْمَحَاسِنُ، عَنْ عَلِيِّ بْنِ حَسَّانَ عَمَّنْ حَدَّثَهُ عَنِ السَّكُونِيِّ عَنْ أَبِي عَبْدِ اللَّهِ عليه السلام قَالَ: كَأَنِّي أَنْظُرُ إِلَي الْبَاذَرُوجِ فِي الْجَنَّةِ قَالَ قُلْتُ لَهُ الْهِنْدَبَاءُ قَالَ لَا بَلِ الْبَاذَرُوجُ‌</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Heading5"/>
      </w:pPr>
      <w:bookmarkStart w:id="2312" w:name="_Toc1828"/>
      <w:r>
        <w:t>«2»</w:t>
      </w:r>
      <w:bookmarkEnd w:id="2312"/>
    </w:p>
    <w:p>
      <w:pPr>
        <w:pStyle w:val="BookText"/>
      </w:pPr>
      <w:r>
        <w:rPr>
          <w:rFonts w:ascii="Amiri" w:hAnsi="Amiri" w:eastAsia="Amiri" w:cs="Amiri"/>
          <w:lang w:bidi="ar-SA"/>
          <w:color w:val="111111"/>
          <w:sz w:val="28"/>
          <w:szCs w:val="28"/>
          <w:rtl/>
        </w:rPr>
        <w:t xml:space="preserve">وَ مِنْهُ، عَنْ مُحَمَّدِ بْنِ عِيسَي الْعَلَوِيِّ عَنْ أَبِيهِ عَنْ جَدِّهِ عَنْ عَلِيٍّ عليه السلام قَالَ: نَظَرَ رَسُولُ اللَّهِ إِلَي الْبَاذَرُوجِ فَقَالَ هَذَا الْحَوْكُ كَأَنِّي أَنْظُرُ إِلَي مَنْبِتِهِ فِي الْجَنَّةِ</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5"/>
      </w:pPr>
      <w:bookmarkStart w:id="2313" w:name="_Toc1829"/>
      <w:r>
        <w:t>بيان</w:t>
      </w:r>
      <w:bookmarkEnd w:id="2313"/>
    </w:p>
    <w:p>
      <w:pPr>
        <w:pStyle w:val="BookText"/>
      </w:pPr>
      <w:r>
        <w:rPr>
          <w:rFonts w:ascii="Amiri" w:hAnsi="Amiri" w:eastAsia="Amiri" w:cs="Amiri"/>
          <w:lang w:bidi="ar-SA"/>
          <w:color w:val="111111"/>
          <w:sz w:val="28"/>
          <w:szCs w:val="28"/>
          <w:rtl/>
        </w:rPr>
        <w:t xml:space="preserve">قال في القاموس الحوك الباذروج و البقلة الحمقاء و قال الباذروج بفتح الذال بقلة معروفة يقوي جدا و يقبض إلا أن يصادق فضلة فيسهل انتهي و المشهور أنه الريحان الجبلي و شبيه بالريحان البستاني إلا أن ورقه أعرض و قالوا حرارته قريب من الدرجة الثانية و يبسه في الدرجة الأولي.</w:t>
      </w:r>
    </w:p>
    <w:p>
      <w:pPr>
        <w:pStyle w:val="Heading5"/>
      </w:pPr>
      <w:bookmarkStart w:id="2314" w:name="_Toc1830"/>
      <w:r>
        <w:t>«3»</w:t>
      </w:r>
      <w:bookmarkEnd w:id="2314"/>
    </w:p>
    <w:p>
      <w:pPr>
        <w:pStyle w:val="BookText"/>
      </w:pPr>
      <w:r>
        <w:rPr>
          <w:rFonts w:ascii="Amiri" w:hAnsi="Amiri" w:eastAsia="Amiri" w:cs="Amiri"/>
          <w:lang w:bidi="ar-SA"/>
          <w:color w:val="111111"/>
          <w:sz w:val="28"/>
          <w:szCs w:val="28"/>
          <w:rtl/>
        </w:rPr>
        <w:t xml:space="preserve">الْمَحَاسِنُ، عَنْ مُحَمَّدِ بْنِ عَلِيٍّ عَنْ عَمْرِو بْنِ عُثْمَانَ عَنْ أَحْمَدَ بْنِ زَكَرِيَّا الْكِسَائِيِّ عَنِ السَّكُونِيِّ عَنْ أَبِي عَبْدِ اللَّهِ عَنْ آبَائِهِ عليهم السلام قَالَ قَالَ رَسُولُ اللَّهِ صلي الله عليه و آله: كَأَنِّي أَنْظُرُ إِلَي نَبَاتِ الْبَاذَرُوجِ فِي الْجَنَّةِ قُلْتُ لَهُ الْهِنْدَبَاءُ قَالَ لَا بَلِ الْبَاذَرُوجُ‌</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2315" w:name="_Toc1831"/>
      <w:r>
        <w:t>«4»</w:t>
      </w:r>
      <w:bookmarkEnd w:id="2315"/>
    </w:p>
    <w:p>
      <w:pPr>
        <w:pStyle w:val="BookText"/>
      </w:pPr>
      <w:r>
        <w:rPr>
          <w:rFonts w:ascii="Amiri" w:hAnsi="Amiri" w:eastAsia="Amiri" w:cs="Amiri"/>
          <w:lang w:bidi="ar-SA"/>
          <w:color w:val="111111"/>
          <w:sz w:val="28"/>
          <w:szCs w:val="28"/>
          <w:rtl/>
        </w:rPr>
        <w:t xml:space="preserve">وَ مِنْهُ، عَنْ مُحَمَّدِ بْنِ عَلِيٍّ عَنِ الْحَجَّالِ عَنْ عِيسَي بْنِ الْوَلِيدِ عَنِ الشَّعِيرِيِّ قَالَ: كَانَ أَحَبُّ الْبُقُولِ إِلَي رَسُولِ اللَّهِ الْبَاذَرُوجَ‌</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5"/>
      </w:pPr>
      <w:bookmarkStart w:id="2316" w:name="_Toc1832"/>
      <w:r>
        <w:t>«5»</w:t>
      </w:r>
      <w:bookmarkEnd w:id="2316"/>
    </w:p>
    <w:p>
      <w:pPr>
        <w:pStyle w:val="BookText"/>
      </w:pPr>
      <w:r>
        <w:rPr>
          <w:rFonts w:ascii="Amiri" w:hAnsi="Amiri" w:eastAsia="Amiri" w:cs="Amiri"/>
          <w:lang w:bidi="ar-SA"/>
          <w:color w:val="111111"/>
          <w:sz w:val="28"/>
          <w:szCs w:val="28"/>
          <w:rtl/>
        </w:rPr>
        <w:t xml:space="preserve">قُرْبُ الْإِسْنَادِ، عَنْ أَيُّوبَ بْنِ نُوحٍ عَنْ حَمَّادِ بْنِ عِيسَي قَالَ سَمِعْتُ أَبَا عَبْدِ اللَّهِ عليه السلام يَقُولُ: وَ قَدْ سُئِلَ عَنِ الْحَوْكِ فَقَالَ الْحَوْكُ محبة [مُحَبَّبَةٌ] إِلَي النَّاسِ غَيْرَ أَنَّهَا</w:t>
      </w:r>
    </w:p>
    <w:p>
      <w:pPr>
        <w:pStyle w:val="BookText"/>
      </w:pPr>
      <w:r>
        <w:rPr>
          <w:rFonts w:ascii="IRNazanin" w:hAnsi="IRNazanin" w:eastAsia="IRNazanin" w:cs="IRNazanin"/>
          <w:lang w:bidi="fa-IR"/>
          <w:color w:val="111111"/>
          <w:sz w:val="28"/>
          <w:szCs w:val="28"/>
          <w:rtl/>
        </w:rPr>
        <w:t xml:space="preserve">خلاصه گفتار او پایان یافت، و همانا آن را آوردم تا دانسته شود که آنچه از معدن وحی و منبع الهام صادر شده است با تحقیق استادان علم طب نزد بیشتر مردم موافق است[و مغایرتی ندارد]</w:t>
      </w:r>
    </w:p>
    <w:p>
      <w:pPr>
        <w:pStyle w:val="Heading3"/>
      </w:pPr>
      <w:bookmarkStart w:id="2317" w:name="_Toc1833"/>
      <w:r>
        <w:t>باب چهارم : بادیان</w:t>
      </w:r>
      <w:bookmarkEnd w:id="2317"/>
    </w:p>
    <w:p>
      <w:pPr>
        <w:pStyle w:val="Heading4"/>
      </w:pPr>
      <w:bookmarkStart w:id="2318" w:name="_Toc1834"/>
      <w:r>
        <w:t>روایات</w:t>
      </w:r>
      <w:bookmarkEnd w:id="2318"/>
    </w:p>
    <w:p>
      <w:pPr>
        <w:pStyle w:val="Heading5"/>
      </w:pPr>
      <w:bookmarkStart w:id="2319" w:name="_Toc1835"/>
      <w:r>
        <w:t>روایت 1</w:t>
      </w:r>
      <w:bookmarkEnd w:id="2319"/>
    </w:p>
    <w:p>
      <w:pPr>
        <w:pStyle w:val="BookText"/>
      </w:pPr>
      <w:r>
        <w:rPr>
          <w:rFonts w:ascii="IRNazanin" w:hAnsi="IRNazanin" w:eastAsia="IRNazanin" w:cs="IRNazanin"/>
          <w:lang w:bidi="fa-IR"/>
          <w:color w:val="111111"/>
          <w:sz w:val="28"/>
          <w:szCs w:val="28"/>
          <w:rtl/>
        </w:rPr>
        <w:t xml:space="preserve">محاسن: امام صادق علیه السّلام می فرماید: گویا به روئیدن بادیان در بهشت، می نگرم، [راوی می گوید]عرض کردم: کاسنی؟ فرمود: نه بادیان. </w:t>
      </w:r>
      <w:r>
        <w:rPr>
          <w:rStyle w:val="FootnoteReference"/>
        </w:rPr>
        <w:footnoteReference w:id="1719"/>
      </w:r>
    </w:p>
    <w:p>
      <w:pPr>
        <w:pStyle w:val="Heading5"/>
      </w:pPr>
      <w:bookmarkStart w:id="2320" w:name="_Toc1836"/>
      <w:r>
        <w:t>روایت 2</w:t>
      </w:r>
      <w:bookmarkEnd w:id="2320"/>
    </w:p>
    <w:p>
      <w:pPr>
        <w:pStyle w:val="BookText"/>
      </w:pPr>
      <w:r>
        <w:rPr>
          <w:rFonts w:ascii="IRNazanin" w:hAnsi="IRNazanin" w:eastAsia="IRNazanin" w:cs="IRNazanin"/>
          <w:lang w:bidi="fa-IR"/>
          <w:color w:val="111111"/>
          <w:sz w:val="28"/>
          <w:szCs w:val="28"/>
          <w:rtl/>
        </w:rPr>
        <w:t xml:space="preserve">محاسن: امام علی علیه السّلام می فرماید: رسول خدا صلی اللَّه علیه و آله به بادیان نگریست و فرمود: این حوک است و به جای روئیدن آن در بهشت می نگرم. </w:t>
      </w:r>
      <w:r>
        <w:rPr>
          <w:rStyle w:val="FootnoteReference"/>
        </w:rPr>
        <w:footnoteReference w:id="1720"/>
      </w:r>
    </w:p>
    <w:p>
      <w:pPr>
        <w:pStyle w:val="Heading5"/>
      </w:pPr>
      <w:bookmarkStart w:id="2321" w:name="_Toc1837"/>
      <w:r>
        <w:t>بیان</w:t>
      </w:r>
      <w:bookmarkEnd w:id="2321"/>
    </w:p>
    <w:p>
      <w:pPr>
        <w:pStyle w:val="BookText"/>
      </w:pPr>
      <w:r>
        <w:rPr>
          <w:rFonts w:ascii="IRNazanin" w:hAnsi="IRNazanin" w:eastAsia="IRNazanin" w:cs="IRNazanin"/>
          <w:lang w:bidi="fa-IR"/>
          <w:color w:val="111111"/>
          <w:sz w:val="28"/>
          <w:szCs w:val="28"/>
          <w:rtl/>
        </w:rPr>
        <w:t xml:space="preserve">در قاموس گفته است: حوک بادیان است و سبزی خرفه و</w:t>
      </w:r>
    </w:p>
    <w:p>
      <w:pPr>
        <w:pStyle w:val="BookText"/>
      </w:pPr>
      <w:r>
        <w:rPr>
          <w:rFonts w:ascii="IRNazanin" w:hAnsi="IRNazanin" w:eastAsia="IRNazanin" w:cs="IRNazanin"/>
          <w:lang w:bidi="fa-IR"/>
          <w:color w:val="111111"/>
          <w:sz w:val="28"/>
          <w:szCs w:val="28"/>
          <w:rtl/>
        </w:rPr>
        <w:t xml:space="preserve">گفته است بادیان سبزی شناخته ایست و خوب نیرو بخش است و قابض مگر اینکه به فضله‌ای بر خورد کند و آن را روان سازد. پایان. و مشهور این است که ریحان کوهی است و مانند ریحان بستانی است جز آنکه برگش پهن تر است و گفته اند: گرمی آن در درجه دو است و خشکی آن در درجه یک.</w:t>
      </w:r>
    </w:p>
    <w:p>
      <w:pPr>
        <w:pStyle w:val="Heading5"/>
      </w:pPr>
      <w:bookmarkStart w:id="2322" w:name="_Toc1838"/>
      <w:r>
        <w:t>روایت 3</w:t>
      </w:r>
      <w:bookmarkEnd w:id="2322"/>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گویا به بادیان در بهشت می نگرم، [راوی می گوید] عرض کردم: کاسنی؟ فرمود: نه، بادیان. </w:t>
      </w:r>
      <w:r>
        <w:rPr>
          <w:rStyle w:val="FootnoteReference"/>
        </w:rPr>
        <w:footnoteReference w:id="1721"/>
      </w:r>
    </w:p>
    <w:p>
      <w:pPr>
        <w:pStyle w:val="Heading5"/>
      </w:pPr>
      <w:bookmarkStart w:id="2323" w:name="_Toc1839"/>
      <w:r>
        <w:t>روایت 4</w:t>
      </w:r>
      <w:bookmarkEnd w:id="2323"/>
    </w:p>
    <w:p>
      <w:pPr>
        <w:pStyle w:val="BookText"/>
      </w:pPr>
      <w:r>
        <w:rPr>
          <w:rFonts w:ascii="IRNazanin" w:hAnsi="IRNazanin" w:eastAsia="IRNazanin" w:cs="IRNazanin"/>
          <w:lang w:bidi="fa-IR"/>
          <w:color w:val="111111"/>
          <w:sz w:val="28"/>
          <w:szCs w:val="28"/>
          <w:rtl/>
        </w:rPr>
        <w:t xml:space="preserve">محاسن: شعیری می گوید: محبوب ترین سبزی نزد رسول خدا صلی اللَّه علیه و آله بادیان بود. </w:t>
      </w:r>
      <w:r>
        <w:rPr>
          <w:rStyle w:val="FootnoteReference"/>
        </w:rPr>
        <w:footnoteReference w:id="1722"/>
      </w:r>
    </w:p>
    <w:p>
      <w:pPr>
        <w:pStyle w:val="Heading5"/>
      </w:pPr>
      <w:bookmarkStart w:id="2324" w:name="_Toc1840"/>
      <w:r>
        <w:t>روایت 5</w:t>
      </w:r>
      <w:bookmarkEnd w:id="2324"/>
    </w:p>
    <w:p>
      <w:pPr>
        <w:pStyle w:val="BookText"/>
      </w:pPr>
      <w:r>
        <w:rPr>
          <w:rFonts w:ascii="IRNazanin" w:hAnsi="IRNazanin" w:eastAsia="IRNazanin" w:cs="IRNazanin"/>
          <w:lang w:bidi="fa-IR"/>
          <w:color w:val="111111"/>
          <w:sz w:val="28"/>
          <w:szCs w:val="28"/>
          <w:rtl/>
        </w:rPr>
        <w:t xml:space="preserve">حمران بن عیسی می گوید: شنیدم امام صادق علیه السّلام در پاسخ پرسش از حوک فرمود: مردم آن را دوست دارند جز آنکه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7" w:name="pg13486_328683"/>
    <w:bookmarkEnd w:id="187"/>
    <w:p>
      <w:pPr>
        <w:pStyle w:val="BookText"/>
      </w:pPr>
      <w:r>
        <w:rPr>
          <w:rFonts w:ascii="Amiri" w:hAnsi="Amiri" w:eastAsia="Amiri" w:cs="Amiri"/>
          <w:lang w:bidi="ar-SA"/>
          <w:color w:val="111111"/>
          <w:sz w:val="28"/>
          <w:szCs w:val="28"/>
          <w:rtl/>
        </w:rPr>
        <w:t xml:space="preserve">تَبْخَرُ وَ الدِّيدَانُ تُسْرِعُ إِلَيْهَا وَ هِيَ الْبَاذَرُوجُ‌</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Heading5"/>
      </w:pPr>
      <w:bookmarkStart w:id="2325" w:name="_Toc1841"/>
      <w:r>
        <w:t>«6»</w:t>
      </w:r>
      <w:bookmarkEnd w:id="2325"/>
    </w:p>
    <w:p>
      <w:pPr>
        <w:pStyle w:val="BookText"/>
      </w:pPr>
      <w:r>
        <w:rPr>
          <w:rFonts w:ascii="Amiri" w:hAnsi="Amiri" w:eastAsia="Amiri" w:cs="Amiri"/>
          <w:lang w:bidi="ar-SA"/>
          <w:color w:val="111111"/>
          <w:sz w:val="28"/>
          <w:szCs w:val="28"/>
          <w:rtl/>
        </w:rPr>
        <w:t xml:space="preserve">الْمَحَاسِنُ، عَنِ النَّوْفَلِيِّ عَنِ السَّكُونِيِّ قَالَ: سُئِلَ أَبُو عَبْدِ اللَّهِ عليه السلام عَنِ الْحَوْكِ وَ ذَكَرَ مِثْلَهُ‌</w:t>
      </w:r>
      <w:r>
        <w:rPr>
          <w:rStyle w:val="FootnoteReference"/>
        </w:rPr>
        <w:footnoteReference w:id="1724"/>
      </w:r>
    </w:p>
    <w:p>
      <w:pPr>
        <w:pStyle w:val="Heading5"/>
      </w:pPr>
      <w:bookmarkStart w:id="2326" w:name="_Toc1842"/>
      <w:r>
        <w:t>«7»</w:t>
      </w:r>
      <w:bookmarkEnd w:id="2326"/>
    </w:p>
    <w:p>
      <w:pPr>
        <w:pStyle w:val="BookText"/>
      </w:pPr>
      <w:r>
        <w:rPr>
          <w:rFonts w:ascii="Amiri" w:hAnsi="Amiri" w:eastAsia="Amiri" w:cs="Amiri"/>
          <w:lang w:bidi="ar-SA"/>
          <w:color w:val="111111"/>
          <w:sz w:val="28"/>
          <w:szCs w:val="28"/>
          <w:rtl/>
        </w:rPr>
        <w:t xml:space="preserve">وَ مِنْهُ، عَنْ أَبِيهِ عَنْ أَحْمَدَ بْنِ سُلَيْمَانَ عَنْ أَبِيهِ عَنْ أَبِي بَصِيرٍ عَنْ أَبِي عَبْدِ اللَّهِ عليه السلام قَالَ: سَأَلَ رَجُلٌ أَبَا عَبْدِ اللَّهِ عليه السلام عَنِ الْبُقُولِ وَ أَنَا عِنْدَهُ فَقَالَ الْبَاذَرُوجُ لَنَا</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علي عن وهب بن حفص عن أبي بصير: مثله‌</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Heading5"/>
      </w:pPr>
      <w:bookmarkStart w:id="2327" w:name="_Toc1843"/>
      <w:r>
        <w:t>«8»</w:t>
      </w:r>
      <w:bookmarkEnd w:id="2327"/>
    </w:p>
    <w:p>
      <w:pPr>
        <w:pStyle w:val="BookText"/>
      </w:pPr>
      <w:r>
        <w:rPr>
          <w:rFonts w:ascii="Amiri" w:hAnsi="Amiri" w:eastAsia="Amiri" w:cs="Amiri"/>
          <w:lang w:bidi="ar-SA"/>
          <w:color w:val="111111"/>
          <w:sz w:val="28"/>
          <w:szCs w:val="28"/>
          <w:rtl/>
        </w:rPr>
        <w:t xml:space="preserve">وَ مِنْهُ، عَنْ إِسْمَاعِيلَ بْنِ مِهْرَانَ عَنْ عَلِيِّ بْنِ أَبِي حَمْزَةَ عَنْ أَبِي بَصِيرٍ عَنْ أَحَدِهِمَا عليهما السلام قَالَ: الْبَاذَرُوجُ لَنَا</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Heading5"/>
      </w:pPr>
      <w:bookmarkStart w:id="2328" w:name="_Toc1844"/>
      <w:r>
        <w:t>«9»</w:t>
      </w:r>
      <w:bookmarkEnd w:id="2328"/>
    </w:p>
    <w:p>
      <w:pPr>
        <w:pStyle w:val="BookText"/>
      </w:pPr>
      <w:r>
        <w:rPr>
          <w:rFonts w:ascii="Amiri" w:hAnsi="Amiri" w:eastAsia="Amiri" w:cs="Amiri"/>
          <w:lang w:bidi="ar-SA"/>
          <w:color w:val="111111"/>
          <w:sz w:val="28"/>
          <w:szCs w:val="28"/>
          <w:rtl/>
        </w:rPr>
        <w:t xml:space="preserve">وَ مِنْهُ، عَنْ جَعْفَرِ بْنِ مُحَمَّدٍ الْأَحْوَلِ عَنْ عَلِيِّ بْنِ أَبِي حَمْزَةَ قَالَ قَالَ أَبُو عَبْدِ اللَّهِ عليه السلام: لَنَا مِنَ الْبُقُولِ الْبَاذَرُوجُ‌</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2329" w:name="_Toc1845"/>
      <w:r>
        <w:t>«10»</w:t>
      </w:r>
      <w:bookmarkEnd w:id="2329"/>
    </w:p>
    <w:p>
      <w:pPr>
        <w:pStyle w:val="BookText"/>
      </w:pPr>
      <w:r>
        <w:rPr>
          <w:rFonts w:ascii="Amiri" w:hAnsi="Amiri" w:eastAsia="Amiri" w:cs="Amiri"/>
          <w:lang w:bidi="ar-SA"/>
          <w:color w:val="111111"/>
          <w:sz w:val="28"/>
          <w:szCs w:val="28"/>
          <w:rtl/>
        </w:rPr>
        <w:t xml:space="preserve">وَ مِنْهُ، عَنْ مُحَمَّدِ بْنِ عِيسَي الْيَقْطِينِيِّ أَوْ غَيْرِهِ عَنْ قُتَيْبَةَ بْنِ مِهْرَانَ عَنْ حَمَّادِ بْنِ زَكَرِيَّا النَّخَعِيِّ عَنْ أَبِي عَبْدِ اللَّهِ عليه السلام قَالَ قَالَ رَسُولُ اللَّهِ صلي الله عليه و آله: كَأَنِّي أَنْظُرُ إِلَي شَجَرَتِهَا نَابِتَةً فِي الْجَنَّةِ</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2330" w:name="_Toc1846"/>
      <w:r>
        <w:t>«11»</w:t>
      </w:r>
      <w:bookmarkEnd w:id="2330"/>
    </w:p>
    <w:p>
      <w:pPr>
        <w:pStyle w:val="BookText"/>
      </w:pPr>
      <w:r>
        <w:rPr>
          <w:rFonts w:ascii="Amiri" w:hAnsi="Amiri" w:eastAsia="Amiri" w:cs="Amiri"/>
          <w:lang w:bidi="ar-SA"/>
          <w:color w:val="111111"/>
          <w:sz w:val="28"/>
          <w:szCs w:val="28"/>
          <w:rtl/>
        </w:rPr>
        <w:t xml:space="preserve">وَ مِنْهُ، عَنِ النَّوْفَلِيِّ عَنِ السَّكُونِيِّ عَنْ أَبِي عَبْدِ اللَّهِ عليه السلام قَالَ قَالَ عَلِيٌّ عليه السلام: كَانَ يُعْجِبُ رَسُولَ اللَّهِ صلي الله عليه و آله مِنَ الْبُقُولِ الْحَوْكُ‌</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5"/>
      </w:pPr>
      <w:bookmarkStart w:id="2331" w:name="_Toc1847"/>
      <w:r>
        <w:t>«12»</w:t>
      </w:r>
      <w:bookmarkEnd w:id="2331"/>
    </w:p>
    <w:p>
      <w:pPr>
        <w:pStyle w:val="BookText"/>
      </w:pPr>
      <w:r>
        <w:rPr>
          <w:rFonts w:ascii="Amiri" w:hAnsi="Amiri" w:eastAsia="Amiri" w:cs="Amiri"/>
          <w:lang w:bidi="ar-SA"/>
          <w:color w:val="111111"/>
          <w:sz w:val="28"/>
          <w:szCs w:val="28"/>
          <w:rtl/>
        </w:rPr>
        <w:t xml:space="preserve">الطب، [طب الأئمة عليهم السلام] عَنِ الرِّضَا عليه السلام قَالَ: الْبَاذَرُوجُ لَنَا وَ الْجِرْجِيرُ لِبَنِي أُمَيَّةَ</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5"/>
      </w:pPr>
      <w:bookmarkStart w:id="2332" w:name="_Toc1848"/>
      <w:r>
        <w:t>«13»</w:t>
      </w:r>
      <w:bookmarkEnd w:id="2332"/>
    </w:p>
    <w:p>
      <w:pPr>
        <w:pStyle w:val="BookText"/>
      </w:pPr>
      <w:r>
        <w:rPr>
          <w:rFonts w:ascii="Amiri" w:hAnsi="Amiri" w:eastAsia="Amiri" w:cs="Amiri"/>
          <w:lang w:bidi="ar-SA"/>
          <w:color w:val="111111"/>
          <w:sz w:val="28"/>
          <w:szCs w:val="28"/>
          <w:rtl/>
        </w:rPr>
        <w:t xml:space="preserve">الْمَكَارِمُ، عَنِ الصَّادِقِ عَنْ أَبِيهِ عَنْ جَدِّهِ عَنْ عَلِيِّ بْنِ أَبِي طَالِبٍ عليه السلام قَالَ: ذُكِرَ لِرَسُولِ اللَّهِ صلي الله عليه و آله الْحَوْكُ وَ هُوَ الْبَاذَرُوجُ فَقَالَ بَقْلَتِي وَ بَقْلَةُ الْأَنْبِيَاءِ قَبْلِي وَ إِنِّي لَأُحِبُّهَا وَ آكُلُهَا وَ إِنِّي أَنْظُرُ شَجَرَتَهَا نَابِتَةً فِي الْجَنَّةِ.</w:t>
      </w:r>
    </w:p>
    <w:p>
      <w:pPr>
        <w:pStyle w:val="BookText"/>
      </w:pPr>
      <w:r>
        <w:rPr>
          <w:rFonts w:ascii="IRNazanin" w:hAnsi="IRNazanin" w:eastAsia="IRNazanin" w:cs="IRNazanin"/>
          <w:lang w:bidi="fa-IR"/>
          <w:color w:val="111111"/>
          <w:sz w:val="28"/>
          <w:szCs w:val="28"/>
          <w:rtl/>
        </w:rPr>
        <w:t xml:space="preserve">دهان را بدبو می کند و کرم، زود به آن در می آویزد و آن بادیان است.</w:t>
      </w:r>
    </w:p>
    <w:p>
      <w:pPr>
        <w:pStyle w:val="Heading5"/>
      </w:pPr>
      <w:bookmarkStart w:id="2333" w:name="_Toc1849"/>
      <w:r>
        <w:t>روایت 6</w:t>
      </w:r>
      <w:bookmarkEnd w:id="2333"/>
    </w:p>
    <w:p>
      <w:pPr>
        <w:pStyle w:val="BookText"/>
      </w:pPr>
      <w:r>
        <w:rPr>
          <w:rFonts w:ascii="IRNazanin" w:hAnsi="IRNazanin" w:eastAsia="IRNazanin" w:cs="IRNazanin"/>
          <w:lang w:bidi="fa-IR"/>
          <w:color w:val="111111"/>
          <w:sz w:val="28"/>
          <w:szCs w:val="28"/>
          <w:rtl/>
        </w:rPr>
        <w:t xml:space="preserve">محاسن: از امام صادق علیه السلام در باره حوک سوال شد، و مانند بالایی را ذکر کرد. </w:t>
      </w:r>
      <w:r>
        <w:rPr>
          <w:rStyle w:val="FootnoteReference"/>
        </w:rPr>
        <w:footnoteReference w:id="1732"/>
      </w:r>
    </w:p>
    <w:p>
      <w:pPr>
        <w:pStyle w:val="Heading5"/>
      </w:pPr>
      <w:bookmarkStart w:id="2334" w:name="_Toc1850"/>
      <w:r>
        <w:t>روایت 7</w:t>
      </w:r>
      <w:bookmarkEnd w:id="2334"/>
    </w:p>
    <w:p>
      <w:pPr>
        <w:pStyle w:val="BookText"/>
      </w:pPr>
      <w:r>
        <w:rPr>
          <w:rFonts w:ascii="IRNazanin" w:hAnsi="IRNazanin" w:eastAsia="IRNazanin" w:cs="IRNazanin"/>
          <w:lang w:bidi="fa-IR"/>
          <w:color w:val="111111"/>
          <w:sz w:val="28"/>
          <w:szCs w:val="28"/>
          <w:rtl/>
        </w:rPr>
        <w:t xml:space="preserve">محاسن: ابی بصیر می گوید: مردی از امام صادق علیه السّلام که من [نیز] نزد حضرت بودم در باره سبزیها پرسید و حضرت فرمود: بادیان از ما است. </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از ابی بصیر مانند آن نقل شده است. </w:t>
      </w:r>
      <w:r>
        <w:rPr>
          <w:rStyle w:val="FootnoteReference"/>
        </w:rPr>
        <w:footnoteReference w:id="1734"/>
      </w:r>
    </w:p>
    <w:p>
      <w:pPr>
        <w:pStyle w:val="Heading5"/>
      </w:pPr>
      <w:bookmarkStart w:id="2335" w:name="_Toc1851"/>
      <w:r>
        <w:t>روایت 8</w:t>
      </w:r>
      <w:bookmarkEnd w:id="2335"/>
    </w:p>
    <w:p>
      <w:pPr>
        <w:pStyle w:val="BookText"/>
      </w:pPr>
      <w:r>
        <w:rPr>
          <w:rFonts w:ascii="IRNazanin" w:hAnsi="IRNazanin" w:eastAsia="IRNazanin" w:cs="IRNazanin"/>
          <w:lang w:bidi="fa-IR"/>
          <w:color w:val="111111"/>
          <w:sz w:val="28"/>
          <w:szCs w:val="28"/>
          <w:rtl/>
        </w:rPr>
        <w:t xml:space="preserve">محاسن: ابی بصیر از یکی از آن دو علیهما السلام نقل می کند که فرمود: بادیان از ماست. </w:t>
      </w:r>
      <w:r>
        <w:rPr>
          <w:rStyle w:val="FootnoteReference"/>
        </w:rPr>
        <w:footnoteReference w:id="1735"/>
      </w:r>
    </w:p>
    <w:p>
      <w:pPr>
        <w:pStyle w:val="Heading5"/>
      </w:pPr>
      <w:bookmarkStart w:id="2336" w:name="_Toc1852"/>
      <w:r>
        <w:t>روایت 9</w:t>
      </w:r>
      <w:bookmarkEnd w:id="2336"/>
    </w:p>
    <w:p>
      <w:pPr>
        <w:pStyle w:val="BookText"/>
      </w:pPr>
      <w:r>
        <w:rPr>
          <w:rFonts w:ascii="IRNazanin" w:hAnsi="IRNazanin" w:eastAsia="IRNazanin" w:cs="IRNazanin"/>
          <w:lang w:bidi="fa-IR"/>
          <w:color w:val="111111"/>
          <w:sz w:val="28"/>
          <w:szCs w:val="28"/>
          <w:rtl/>
        </w:rPr>
        <w:t xml:space="preserve">محاسن: امام صادق علیه السلام فرمود: از سبزی ها، بادیان برای ماست. </w:t>
      </w:r>
      <w:r>
        <w:rPr>
          <w:rStyle w:val="FootnoteReference"/>
        </w:rPr>
        <w:footnoteReference w:id="1736"/>
      </w:r>
    </w:p>
    <w:p>
      <w:pPr>
        <w:pStyle w:val="Heading5"/>
      </w:pPr>
      <w:bookmarkStart w:id="2337" w:name="_Toc1853"/>
      <w:r>
        <w:t>روایت 10</w:t>
      </w:r>
      <w:bookmarkEnd w:id="2337"/>
    </w:p>
    <w:p>
      <w:pPr>
        <w:pStyle w:val="BookText"/>
      </w:pPr>
      <w:r>
        <w:rPr>
          <w:rFonts w:ascii="IRNazanin" w:hAnsi="IRNazanin" w:eastAsia="IRNazanin" w:cs="IRNazanin"/>
          <w:lang w:bidi="fa-IR"/>
          <w:color w:val="111111"/>
          <w:sz w:val="28"/>
          <w:szCs w:val="28"/>
          <w:rtl/>
        </w:rPr>
        <w:t xml:space="preserve">محاسن: رسول خدا صلی اللَّه علیه و آله فرمود: گویا به درخت آن می نگرم که در بهشت روئیده است. </w:t>
      </w:r>
      <w:r>
        <w:rPr>
          <w:rStyle w:val="FootnoteReference"/>
        </w:rPr>
        <w:footnoteReference w:id="1737"/>
      </w:r>
    </w:p>
    <w:p>
      <w:pPr>
        <w:pStyle w:val="Heading5"/>
      </w:pPr>
      <w:bookmarkStart w:id="2338" w:name="_Toc1854"/>
      <w:r>
        <w:t>روایت 11</w:t>
      </w:r>
      <w:bookmarkEnd w:id="2338"/>
    </w:p>
    <w:p>
      <w:pPr>
        <w:pStyle w:val="BookText"/>
      </w:pPr>
      <w:r>
        <w:rPr>
          <w:rFonts w:ascii="IRNazanin" w:hAnsi="IRNazanin" w:eastAsia="IRNazanin" w:cs="IRNazanin"/>
          <w:lang w:bidi="fa-IR"/>
          <w:color w:val="111111"/>
          <w:sz w:val="28"/>
          <w:szCs w:val="28"/>
          <w:rtl/>
        </w:rPr>
        <w:t xml:space="preserve">محاسن: امام علی علیه السّلام می فرماید: رسول خدا، در بین سبزی ها از حوک خوششان می‌آمد. </w:t>
      </w:r>
      <w:r>
        <w:rPr>
          <w:rStyle w:val="FootnoteReference"/>
        </w:rPr>
        <w:footnoteReference w:id="1738"/>
      </w:r>
    </w:p>
    <w:p>
      <w:pPr>
        <w:pStyle w:val="Heading5"/>
      </w:pPr>
      <w:bookmarkStart w:id="2339" w:name="_Toc1855"/>
      <w:r>
        <w:t>روایت 12</w:t>
      </w:r>
      <w:bookmarkEnd w:id="2339"/>
    </w:p>
    <w:p>
      <w:pPr>
        <w:pStyle w:val="BookText"/>
      </w:pPr>
      <w:r>
        <w:rPr>
          <w:rFonts w:ascii="IRNazanin" w:hAnsi="IRNazanin" w:eastAsia="IRNazanin" w:cs="IRNazanin"/>
          <w:lang w:bidi="fa-IR"/>
          <w:color w:val="111111"/>
          <w:sz w:val="28"/>
          <w:szCs w:val="28"/>
          <w:rtl/>
        </w:rPr>
        <w:t xml:space="preserve">طب الائمه: امام رضا علیه السّلام فرمود: بادیان از آنِ ماست و شاه تره از آنِ بنی امیه است. </w:t>
      </w:r>
      <w:r>
        <w:rPr>
          <w:rStyle w:val="FootnoteReference"/>
        </w:rPr>
        <w:footnoteReference w:id="1739"/>
      </w:r>
    </w:p>
    <w:p>
      <w:pPr>
        <w:pStyle w:val="Heading5"/>
      </w:pPr>
      <w:bookmarkStart w:id="2340" w:name="_Toc1856"/>
      <w:r>
        <w:t>روایت 13</w:t>
      </w:r>
      <w:bookmarkEnd w:id="2340"/>
    </w:p>
    <w:p>
      <w:pPr>
        <w:pStyle w:val="BookText"/>
      </w:pPr>
      <w:r>
        <w:rPr>
          <w:rFonts w:ascii="IRNazanin" w:hAnsi="IRNazanin" w:eastAsia="IRNazanin" w:cs="IRNazanin"/>
          <w:lang w:bidi="fa-IR"/>
          <w:color w:val="111111"/>
          <w:sz w:val="28"/>
          <w:szCs w:val="28"/>
          <w:rtl/>
        </w:rPr>
        <w:t xml:space="preserve">علی بن ابی طالب علیه السّلام می فرماید: نزد رسول خدا صلی اللَّه علیه و آله حوک را نام بردند که بادیان است فرمود: سبزی من است و سبزی پیغمبران پیش از من، و راستی که دوستش دارم و آن را می خورم و گویا می نگرم که در بهشت روئیده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8" w:name="pg13486_328684"/>
    <w:bookmarkEnd w:id="188"/>
    <w:p>
      <w:pPr>
        <w:pStyle w:val="BookText"/>
      </w:pPr>
      <w:r>
        <w:rPr>
          <w:rFonts w:ascii="Amiri" w:hAnsi="Amiri" w:eastAsia="Amiri" w:cs="Amiri"/>
          <w:lang w:bidi="ar-SA"/>
          <w:color w:val="111111"/>
          <w:sz w:val="28"/>
          <w:szCs w:val="28"/>
          <w:rtl/>
        </w:rPr>
        <w:t xml:space="preserve">وَ عَنِ الصَّادِقِ عليه السلام قَالَ: كَانَ أَمِيرُ الْمُؤْمِنِينَ عليه السلام يُعْجِبُهُ الْبَاذَرُوجُ.</w:t>
      </w:r>
    </w:p>
    <w:p>
      <w:pPr>
        <w:pStyle w:val="BookText"/>
      </w:pPr>
      <w:r>
        <w:rPr>
          <w:rFonts w:ascii="Amiri" w:hAnsi="Amiri" w:eastAsia="Amiri" w:cs="Amiri"/>
          <w:lang w:bidi="ar-SA"/>
          <w:color w:val="111111"/>
          <w:sz w:val="28"/>
          <w:szCs w:val="28"/>
          <w:rtl/>
        </w:rPr>
        <w:t xml:space="preserve">وَ عَنْ أَمِيرِ الْمُؤْمِنِينَ عليه السلام قَالَ: كَانَ رَسُولُ اللَّهِ صلي الله عليه و آله يُعْجِبُهُ الْحَوْكُ.</w:t>
      </w:r>
    </w:p>
    <w:p>
      <w:pPr>
        <w:pStyle w:val="BookText"/>
      </w:pPr>
      <w:r>
        <w:rPr>
          <w:rFonts w:ascii="Amiri" w:hAnsi="Amiri" w:eastAsia="Amiri" w:cs="Amiri"/>
          <w:lang w:bidi="ar-SA"/>
          <w:color w:val="111111"/>
          <w:sz w:val="28"/>
          <w:szCs w:val="28"/>
          <w:rtl/>
        </w:rPr>
        <w:t xml:space="preserve">وَ عَنْ أَبِي عَبْدِ اللَّهِ عليه السلام قَالَ: الْحَوْكُ بَقْلَةُ الْأَنْبِيَاءِ عليهم السلام أَمَا إِنَّ فِيهِ ثَمَانَ خِصَالٍ يُمْرِئُ الطَّعَامَ وَ يَفْتَحُ السُّدَدَ وَ يُطَيِّبُ النَّكْهَةَ وَ يُشَهِّي الطَّعَامَ وَ يُسْهِلُ الدَّمَ وَ هُوَ أَمَانٌ مِنَ الْجُذَامِ وَ إِذَا اسْتَقَرَّ فِي جَوْفِ الْإِنْسَانِ قَمَعَ الدَّاءَ كُلَّهُ ثُمَّ قَالَ إِنَّهُ يُزَيِّنُ بِهِ أَهْلُ الْجَنَّةِ مَوَائِدَهُمْ‌</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مُحَمَّدِ بْنِ مُوسَي عَنْ إِشْكِيبَ بْنِ عَبْدَةَ الْهَمْدَانِيِّ بِإِسْنَادٍ لَهُ إِلَي أَبِي عَبْدِ اللَّهِ عليه السلام: مِثْلَهُ‌</w:t>
      </w:r>
      <w:r>
        <w:rPr>
          <w:rStyle w:val="FootnoteReference"/>
        </w:rPr>
        <w:footnoteReference w:id="1741"/>
      </w:r>
      <w:r>
        <w:rPr>
          <w:rFonts w:ascii="Amiri" w:hAnsi="Amiri" w:eastAsia="Amiri" w:cs="Amiri"/>
          <w:lang w:bidi="ar-SA"/>
          <w:color w:val="111111"/>
          <w:sz w:val="28"/>
          <w:szCs w:val="28"/>
          <w:rtl/>
        </w:rPr>
        <w:t xml:space="preserve">إِلَي قَوْلِهِ قَمَعَ الدَّاءَ كُلَّهُ و فيه و يسل الداء و هو أصوب و في بعض نسخ المكارم و يسيل الدم و في بعضها و يسل.</w:t>
      </w:r>
    </w:p>
    <w:p>
      <w:pPr>
        <w:pStyle w:val="Heading5"/>
      </w:pPr>
      <w:bookmarkStart w:id="2341" w:name="_Toc1857"/>
      <w:r>
        <w:t>«14»</w:t>
      </w:r>
      <w:bookmarkEnd w:id="2341"/>
    </w:p>
    <w:p>
      <w:pPr>
        <w:pStyle w:val="BookText"/>
      </w:pPr>
      <w:r>
        <w:rPr>
          <w:rFonts w:ascii="Amiri" w:hAnsi="Amiri" w:eastAsia="Amiri" w:cs="Amiri"/>
          <w:lang w:bidi="ar-SA"/>
          <w:color w:val="111111"/>
          <w:sz w:val="28"/>
          <w:szCs w:val="28"/>
          <w:rtl/>
        </w:rPr>
        <w:t xml:space="preserve">الْمَكَارِمُ، قَالَ رَسُولُ اللَّهِ صلي الله عليه و آله: الْحَوْكُ بَقْلَةٌ طَيِّبَةٌ كَأَنِّي أَرَاهَا نَابِتَةً فِي الْجَنَّةِ وَ الْجِرْجِيرُ بَقْلَةٌ خَبِيثَةٌ كَأَنِّي أَرَاهَا نَابِتَةً فِي النَّارِ.</w:t>
      </w:r>
    </w:p>
    <w:p>
      <w:pPr>
        <w:pStyle w:val="BookText"/>
      </w:pPr>
      <w:r>
        <w:rPr>
          <w:rFonts w:ascii="Amiri" w:hAnsi="Amiri" w:eastAsia="Amiri" w:cs="Amiri"/>
          <w:lang w:bidi="ar-SA"/>
          <w:color w:val="111111"/>
          <w:sz w:val="28"/>
          <w:szCs w:val="28"/>
          <w:rtl/>
        </w:rPr>
        <w:t xml:space="preserve">وَ قَالَ صلي الله عليه و آله: مَنْ أَكَلَ مِنْ بَقْلَةِ الْبَاذَرُوجِ أَمَرَ اللَّهُ عَزَّ وَ جَلَّ الْمَلَائِكَةَ يَكْتُبُونَ لَهُ الْحَسَنَاتِ حَتَّي يُصْبِحَ.</w:t>
      </w:r>
    </w:p>
    <w:p>
      <w:pPr>
        <w:pStyle w:val="BookText"/>
      </w:pPr>
      <w:r>
        <w:rPr>
          <w:rFonts w:ascii="Amiri" w:hAnsi="Amiri" w:eastAsia="Amiri" w:cs="Amiri"/>
          <w:lang w:bidi="ar-SA"/>
          <w:color w:val="111111"/>
          <w:sz w:val="28"/>
          <w:szCs w:val="28"/>
          <w:rtl/>
        </w:rPr>
        <w:t xml:space="preserve">عَنْ أَيُّوبَ بْنِ نُوحٍ قَالَ: حَدَّثَنِي مَنْ حَضَرَ أَبَا الْحَسَنِ الْأَوَّلَ عَلَي الْمَائِدَةِ مَعَهُ فَدَعَا بِالْبَاذَرُوجِ فَقَالَ إِنِّي أُحِبُّ أَنْ أَسْتَفْتِحَ بِهِ الطَّعَامَ فَإِنَّهُ يَفْتَحُ السُّدَدَ وَ يُشَهِّي الطَّعَامَ وَ يَذْهَبُ بِالسِّلِّ وَ مَا أُبَالِي إِذَا افْتَتَحْتُ بِهِ مَا أَكَلْتُ بَعْدَهُ مِنَ الطَّعَامِ فَإِنِّي لَا أَخَافُ دَاءً وَ لَا غَائِلَةً قَالَ فَلَمَّا فَرَغْنَا مِنَ الْغَدَاءِ دَعَا بِهِ فَرَأَيْتُهُ يَتَتَبَّعُ وَرَقَةً مِنَ الْمَائِدَةِ وَ يَأْكُلُهُ وَ يُنَاوِلُنِي وَ يَقُولُ اخْتِمْ بِهِ طَعَامَكَ فَإِنَّهُ يُمْرِئُ مَا قَبْلُ وَ يُشَهِّي مَا بَعْدُ وَ يَذْهَبُ بِالثِّقْلِ وَ يُطَيِّبُ الْجُشَاءَ وَ النَّكْهَةَ</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سهل عن أيوب: مثله‌</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امام صادق علیه السلام می فرماید: امیرالمومنین علیه السلام، از بادیان خوششان می آمد.</w:t>
      </w:r>
    </w:p>
    <w:p>
      <w:pPr>
        <w:pStyle w:val="BookText"/>
      </w:pPr>
      <w:r>
        <w:rPr>
          <w:rFonts w:ascii="IRNazanin" w:hAnsi="IRNazanin" w:eastAsia="IRNazanin" w:cs="IRNazanin"/>
          <w:lang w:bidi="fa-IR"/>
          <w:color w:val="111111"/>
          <w:sz w:val="28"/>
          <w:szCs w:val="28"/>
          <w:rtl/>
        </w:rPr>
        <w:t xml:space="preserve">امیرالمومنین علیه السلام فرمود: رسول خدا صلی اللَّه علیه و آله از حوک خوششان می آمد.</w:t>
      </w:r>
    </w:p>
    <w:p>
      <w:pPr>
        <w:pStyle w:val="BookText"/>
      </w:pPr>
      <w:r>
        <w:rPr>
          <w:rFonts w:ascii="IRNazanin" w:hAnsi="IRNazanin" w:eastAsia="IRNazanin" w:cs="IRNazanin"/>
          <w:lang w:bidi="fa-IR"/>
          <w:color w:val="111111"/>
          <w:sz w:val="28"/>
          <w:szCs w:val="28"/>
          <w:rtl/>
        </w:rPr>
        <w:t xml:space="preserve">امام صادق علیه السلام می فرماید: حوک سبزی پیغمبران است و آگاه باشید که در آن هشت خاصیت است، خوراک را گوارا می کند، سدّه‌ها را می گشاید دهان را خوشبو می کند، و اشتهای خوراک می آورد، خون را روان می سازد، امان از خوره می باشد چون در درون آدمی جای بگیرد همه دردها را ریشه کن می کند، و سپس فرمود: اهل بهشت سفره های خود را با آن زینت می دهند. </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در کافی مانند آن را آورده است</w:t>
      </w:r>
      <w:r>
        <w:rPr>
          <w:rStyle w:val="FootnoteReference"/>
        </w:rPr>
        <w:footnoteReference w:id="1745"/>
      </w:r>
      <w:r>
        <w:rPr>
          <w:rFonts w:ascii="IRNazanin" w:hAnsi="IRNazanin" w:eastAsia="IRNazanin" w:cs="IRNazanin"/>
          <w:lang w:bidi="fa-IR"/>
          <w:color w:val="111111"/>
          <w:sz w:val="28"/>
          <w:szCs w:val="28"/>
          <w:rtl/>
        </w:rPr>
        <w:t xml:space="preserve">تا آنجا که فرمود: همه درد ها را ریشه کن می کند. و در آن آمده است: «و یسلّ الداء» که آن درست تر است و در برخی نسخه های مکارم «و یسیل الدم» آمده است و در برخی هم «و یسلّ» آمده است.</w:t>
      </w:r>
    </w:p>
    <w:p>
      <w:pPr>
        <w:pStyle w:val="Heading5"/>
      </w:pPr>
      <w:bookmarkStart w:id="2342" w:name="_Toc1858"/>
      <w:r>
        <w:t>روایت 14</w:t>
      </w:r>
      <w:bookmarkEnd w:id="2342"/>
    </w:p>
    <w:p>
      <w:pPr>
        <w:pStyle w:val="BookText"/>
      </w:pPr>
      <w:r>
        <w:rPr>
          <w:rFonts w:ascii="IRNazanin" w:hAnsi="IRNazanin" w:eastAsia="IRNazanin" w:cs="IRNazanin"/>
          <w:lang w:bidi="fa-IR"/>
          <w:color w:val="111111"/>
          <w:sz w:val="28"/>
          <w:szCs w:val="28"/>
          <w:rtl/>
        </w:rPr>
        <w:t xml:space="preserve">رسول خدا صلی اللَّه علیه و آله فرمود: بادیان سبزی خوبیست، گویا می بینم در بهشت روئیده است، و تره شاه، سبزی بدیست. گویا می بینم که در دوزخ روئیده است.</w:t>
      </w:r>
    </w:p>
    <w:p>
      <w:pPr>
        <w:pStyle w:val="BookText"/>
      </w:pPr>
      <w:r>
        <w:rPr>
          <w:rFonts w:ascii="IRNazanin" w:hAnsi="IRNazanin" w:eastAsia="IRNazanin" w:cs="IRNazanin"/>
          <w:lang w:bidi="fa-IR"/>
          <w:color w:val="111111"/>
          <w:sz w:val="28"/>
          <w:szCs w:val="28"/>
          <w:rtl/>
        </w:rPr>
        <w:t xml:space="preserve">و فرمود: هر که از سبزی بادیان بخورد خداوند عزّ و جلّ به فرشته‌هایش دستور می دهد تا صبح برای او حسنه بنویسند.</w:t>
      </w:r>
    </w:p>
    <w:p>
      <w:pPr>
        <w:pStyle w:val="BookText"/>
      </w:pPr>
      <w:r>
        <w:rPr>
          <w:rFonts w:ascii="IRNazanin" w:hAnsi="IRNazanin" w:eastAsia="IRNazanin" w:cs="IRNazanin"/>
          <w:lang w:bidi="fa-IR"/>
          <w:color w:val="111111"/>
          <w:sz w:val="28"/>
          <w:szCs w:val="28"/>
          <w:rtl/>
        </w:rPr>
        <w:t xml:space="preserve">ایوب بن نوح می گوید: کسی به من باز گفت که با امام موسی بن جعفر علیه السّلام بر سر سفره بوده است که حضرت بادیان خواست و فرمود: دوست دارم خوراک را با آن آغاز کنم چون سدّها را می گشاید و اشتهاء آو است و سل را می برد و زمانی که غذا را با آن آغاز می کنم باکی ندارم که پس از آن چه بخورم، چرا که از درد و بلائی نمی ترسم، [راوی می گوید] زمانی که از چاشت دست کشیدیم، آن را خواست و دیدم برگی را از سفره برداشت و خورد و به من هم داد و فرمود: خوراکت را با آن پایان بده زیرا خوراک پیش را گوارا می سازد و برای خوراک پس از آن اشتهاء می آورد و سنگینی را می برد و آروق و بوی دهان را خوش کند. </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174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9" w:name="pg13486_328685"/>
    <w:bookmarkEnd w:id="189"/>
    <w:p>
      <w:pPr>
        <w:pStyle w:val="Heading5"/>
      </w:pPr>
      <w:bookmarkStart w:id="2343" w:name="_Toc1859"/>
      <w:r>
        <w:t>بيان</w:t>
      </w:r>
      <w:bookmarkEnd w:id="2343"/>
    </w:p>
    <w:p>
      <w:pPr>
        <w:pStyle w:val="BookText"/>
      </w:pPr>
      <w:r>
        <w:rPr>
          <w:rFonts w:ascii="Amiri" w:hAnsi="Amiri" w:eastAsia="Amiri" w:cs="Amiri"/>
          <w:lang w:bidi="ar-SA"/>
          <w:color w:val="111111"/>
          <w:sz w:val="28"/>
          <w:szCs w:val="28"/>
          <w:rtl/>
        </w:rPr>
        <w:t xml:space="preserve">ربما يوجه نفعه في السل بأنه يجفف رطوبة الصدر و الرية مع أنه ذكر الأطباء أن المعتصر منه ينفع الدم من الحلق و سوء التنفس و ذكر الأطباء في بزره أنه ينفع السوداء فيناسب دفع الجذام لكن قال بعضهم إن ورقه يولد السوداء و لا عبرة بقولهم بعد الخبر.</w:t>
      </w:r>
    </w:p>
    <w:p>
      <w:pPr>
        <w:pStyle w:val="Heading3"/>
      </w:pPr>
      <w:bookmarkStart w:id="2344" w:name="_Toc1860"/>
      <w:r>
        <w:t>باب 5 السلق و الكرنب</w:t>
      </w:r>
      <w:bookmarkEnd w:id="2344"/>
    </w:p>
    <w:p>
      <w:pPr>
        <w:pStyle w:val="Heading4"/>
      </w:pPr>
      <w:bookmarkStart w:id="2345" w:name="_Toc1861"/>
      <w:r>
        <w:t>روايات</w:t>
      </w:r>
      <w:bookmarkEnd w:id="2345"/>
    </w:p>
    <w:p>
      <w:pPr>
        <w:pStyle w:val="Heading5"/>
      </w:pPr>
      <w:bookmarkStart w:id="2346" w:name="_Toc1862"/>
      <w:r>
        <w:t>«1»</w:t>
      </w:r>
      <w:bookmarkEnd w:id="2346"/>
    </w:p>
    <w:p>
      <w:pPr>
        <w:pStyle w:val="BookText"/>
      </w:pPr>
      <w:r>
        <w:rPr>
          <w:rFonts w:ascii="Amiri" w:hAnsi="Amiri" w:eastAsia="Amiri" w:cs="Amiri"/>
          <w:lang w:bidi="ar-SA"/>
          <w:color w:val="111111"/>
          <w:sz w:val="28"/>
          <w:szCs w:val="28"/>
          <w:rtl/>
        </w:rPr>
        <w:t xml:space="preserve">الْمَحَاسِنُ، عَنْ أَبِيهِ عَنْ أَبِي الْبَخْتَرِيِّ قَالَ: كَانَ النَّبِيُّ صلي الله عليه و آله يُعْجِبُهُ الْكُرْنُبُ‌</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Heading5"/>
      </w:pPr>
      <w:bookmarkStart w:id="2347" w:name="_Toc1863"/>
      <w:r>
        <w:t>«2»</w:t>
      </w:r>
      <w:bookmarkEnd w:id="2347"/>
    </w:p>
    <w:p>
      <w:pPr>
        <w:pStyle w:val="BookText"/>
      </w:pPr>
      <w:r>
        <w:rPr>
          <w:rFonts w:ascii="Amiri" w:hAnsi="Amiri" w:eastAsia="Amiri" w:cs="Amiri"/>
          <w:lang w:bidi="ar-SA"/>
          <w:color w:val="111111"/>
          <w:sz w:val="28"/>
          <w:szCs w:val="28"/>
          <w:rtl/>
        </w:rPr>
        <w:t xml:space="preserve">وَ مِنْهُ، عَنِ الْحَسَنِ بْنِ عَلِيِّ بْنِ أَبِي عُثْمَانَ سِجَادَةَ رَفَعَهُ إِلَي أَبِي عَبْدِ اللَّهِ عليه السلام قَالَ: إِنَّ اللَّهَ رَفَعَ عَنِ الْيَهُودِ الْجُذَامَ بِأَكْلِهِمُ السِّلْقَ وَ قَلْعِهِمُ الْعُرُوقَ‌</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Heading5"/>
      </w:pPr>
      <w:bookmarkStart w:id="2348" w:name="_Toc1864"/>
      <w:r>
        <w:t>«3»</w:t>
      </w:r>
      <w:bookmarkEnd w:id="2348"/>
    </w:p>
    <w:p>
      <w:pPr>
        <w:pStyle w:val="BookText"/>
      </w:pPr>
      <w:r>
        <w:rPr>
          <w:rFonts w:ascii="Amiri" w:hAnsi="Amiri" w:eastAsia="Amiri" w:cs="Amiri"/>
          <w:lang w:bidi="ar-SA"/>
          <w:color w:val="111111"/>
          <w:sz w:val="28"/>
          <w:szCs w:val="28"/>
          <w:rtl/>
        </w:rPr>
        <w:t xml:space="preserve">الْمَحَاسِنُ، عَنْ بَعْضِهِمْ رَفَعَهُ إِلَي أَبِي عَبْدِ اللَّهِ عليه السلام قَالَ: إِنَّ قَوْماً مِنْ بَنِي إِسْرَائِيلَ أَصَابَهُمُ الْبَيَاضُ فَأُوحِيَ إِلَي مُوسَي عليه السلام أَنْ مُرْهُمْ فَلْيَأْكُلُوا لَحْمَ الْبَقَرِ بِالسِّلْقِ‌</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5"/>
      </w:pPr>
      <w:bookmarkStart w:id="2349" w:name="_Toc1865"/>
      <w:r>
        <w:t>«4»</w:t>
      </w:r>
      <w:bookmarkEnd w:id="2349"/>
    </w:p>
    <w:p>
      <w:pPr>
        <w:pStyle w:val="BookText"/>
      </w:pPr>
      <w:r>
        <w:rPr>
          <w:rFonts w:ascii="Amiri" w:hAnsi="Amiri" w:eastAsia="Amiri" w:cs="Amiri"/>
          <w:lang w:bidi="ar-SA"/>
          <w:color w:val="111111"/>
          <w:sz w:val="28"/>
          <w:szCs w:val="28"/>
          <w:rtl/>
        </w:rPr>
        <w:t xml:space="preserve">وَ مِنْهُ، عَنْ عَلِيِّ بْنِ الْحَسَنِ بْنِ فَضَّالٍ عَنْ سُلَيْمَانَ بْنِ عَبَّادٍ عَنْ عِيسَي بْنِ أَبِي الْوَرْدِ عَنْ مُحَمَّدِ بْنِ قَيْسٍ الْأَسَدِيِّ عَنْ أَبِي جَعْفَرٍ عليه السلام قَالَ: إِنَّ بَنِي إِسْرَائِيلَ شَكَوْا إِلَي مُوسَي عليه السلام مَا يَلْقَوْنَ مِنَ الْبَيَاضِ فَشَكَا ذَلِكَ إِلَي اللَّهِ عَزَّ وَ جَلَّ فَأَوْحَي اللَّهُ إِلَيْهِ مُرْهُمْ يَأْكُلُوا لَحْمَ الْبَقَرِ بِالسِّلْقِ‌</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5"/>
      </w:pPr>
      <w:bookmarkStart w:id="2350" w:name="_Toc1866"/>
      <w:r>
        <w:t>«5»</w:t>
      </w:r>
      <w:bookmarkEnd w:id="2350"/>
    </w:p>
    <w:p>
      <w:pPr>
        <w:pStyle w:val="BookText"/>
      </w:pPr>
      <w:r>
        <w:rPr>
          <w:rFonts w:ascii="Amiri" w:hAnsi="Amiri" w:eastAsia="Amiri" w:cs="Amiri"/>
          <w:lang w:bidi="ar-SA"/>
          <w:color w:val="111111"/>
          <w:sz w:val="28"/>
          <w:szCs w:val="28"/>
          <w:rtl/>
        </w:rPr>
        <w:t xml:space="preserve">وَ مِنْهُ، عَنْ أَبِي يُوسُفَ عَنْ يَحْيَي بْنِ الْمُبَارَكِ عَنْ أَبِي الصَّبَّاحِ الْكِنَانِيِّ عَنْ أَبِي عَبْدِ اللَّهِ عليه السلام قَالَ: مَرَقُ السِّلْقِ بِلَحْمِ الْبَقَرِ يَذْهَبُ بِالْبَيَاضِ‌</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5"/>
      </w:pPr>
      <w:bookmarkStart w:id="2351" w:name="_Toc1867"/>
      <w:r>
        <w:t>بیان</w:t>
      </w:r>
      <w:bookmarkEnd w:id="2351"/>
    </w:p>
    <w:p>
      <w:pPr>
        <w:pStyle w:val="BookText"/>
      </w:pPr>
      <w:r>
        <w:rPr>
          <w:rFonts w:ascii="IRNazanin" w:hAnsi="IRNazanin" w:eastAsia="IRNazanin" w:cs="IRNazanin"/>
          <w:lang w:bidi="fa-IR"/>
          <w:color w:val="111111"/>
          <w:sz w:val="28"/>
          <w:szCs w:val="28"/>
          <w:rtl/>
        </w:rPr>
        <w:t xml:space="preserve">سودمندی آن برای سل توجیه شد به اینکه رطوبت سینه و شش را می خشکاند [مضاف بر آن ] اینکه پزشکان گفته اند شیره‌اش برای خون گلو و تنگی نفس خوب است، و نیز گفته اند برای سوداء خوب است و مناسب جلوگیری از خوره است، ولی برخی گفته اند: برگ آن سوداء را می افزاید، و در برابر حدیثی که گفته شد، سخن آنها معتبر نیست .</w:t>
      </w:r>
    </w:p>
    <w:p>
      <w:pPr>
        <w:pStyle w:val="Heading3"/>
      </w:pPr>
      <w:bookmarkStart w:id="2352" w:name="_Toc1868"/>
      <w:r>
        <w:t>باب پنجم : چغندر و کلم</w:t>
      </w:r>
      <w:bookmarkEnd w:id="2352"/>
    </w:p>
    <w:p>
      <w:pPr>
        <w:pStyle w:val="Heading4"/>
      </w:pPr>
      <w:bookmarkStart w:id="2353" w:name="_Toc1869"/>
      <w:r>
        <w:t>روایات</w:t>
      </w:r>
      <w:bookmarkEnd w:id="2353"/>
    </w:p>
    <w:p>
      <w:pPr>
        <w:pStyle w:val="Heading5"/>
      </w:pPr>
      <w:bookmarkStart w:id="2354" w:name="_Toc1870"/>
      <w:r>
        <w:t>روایت 1</w:t>
      </w:r>
      <w:bookmarkEnd w:id="2354"/>
    </w:p>
    <w:p>
      <w:pPr>
        <w:pStyle w:val="BookText"/>
      </w:pPr>
      <w:r>
        <w:rPr>
          <w:rFonts w:ascii="IRNazanin" w:hAnsi="IRNazanin" w:eastAsia="IRNazanin" w:cs="IRNazanin"/>
          <w:lang w:bidi="fa-IR"/>
          <w:color w:val="111111"/>
          <w:sz w:val="28"/>
          <w:szCs w:val="28"/>
          <w:rtl/>
        </w:rPr>
        <w:t xml:space="preserve">محاسن: پیغمبر اکرم صلی الله علیه و آله از کلم خوششان می‌آمد. </w:t>
      </w:r>
      <w:r>
        <w:rPr>
          <w:rStyle w:val="FootnoteReference"/>
        </w:rPr>
        <w:footnoteReference w:id="1754"/>
      </w:r>
    </w:p>
    <w:p>
      <w:pPr>
        <w:pStyle w:val="Heading5"/>
      </w:pPr>
      <w:bookmarkStart w:id="2355" w:name="_Toc1871"/>
      <w:r>
        <w:t>روایت 2</w:t>
      </w:r>
      <w:bookmarkEnd w:id="2355"/>
    </w:p>
    <w:p>
      <w:pPr>
        <w:pStyle w:val="BookText"/>
      </w:pPr>
      <w:r>
        <w:rPr>
          <w:rFonts w:ascii="IRNazanin" w:hAnsi="IRNazanin" w:eastAsia="IRNazanin" w:cs="IRNazanin"/>
          <w:lang w:bidi="fa-IR"/>
          <w:color w:val="111111"/>
          <w:sz w:val="28"/>
          <w:szCs w:val="28"/>
          <w:rtl/>
        </w:rPr>
        <w:t xml:space="preserve">محاسن: امام صادق علیه السّلام فرمود: خداوند، به خاطر خوردن چغندر و از بُن درآوردن رگهای گوشت، خوره را از یهود برداشت.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756"/>
      </w:r>
    </w:p>
    <w:p>
      <w:pPr>
        <w:pStyle w:val="Heading5"/>
      </w:pPr>
      <w:bookmarkStart w:id="2356" w:name="_Toc1872"/>
      <w:r>
        <w:t>روایت 3</w:t>
      </w:r>
      <w:bookmarkEnd w:id="2356"/>
    </w:p>
    <w:p>
      <w:pPr>
        <w:pStyle w:val="BookText"/>
      </w:pPr>
      <w:r>
        <w:rPr>
          <w:rFonts w:ascii="IRNazanin" w:hAnsi="IRNazanin" w:eastAsia="IRNazanin" w:cs="IRNazanin"/>
          <w:lang w:bidi="fa-IR"/>
          <w:color w:val="111111"/>
          <w:sz w:val="28"/>
          <w:szCs w:val="28"/>
          <w:rtl/>
        </w:rPr>
        <w:t xml:space="preserve">محاسن: امام صادق علیه السلام فرمود: گروهی از بنی اسرائیل دچار سفیده پوست شدند و خداوند به موسی علیه السّلام وحی کرد که به آنها دستور بده: باید گوشت گاو را با چغندر بخورند. </w:t>
      </w:r>
      <w:r>
        <w:rPr>
          <w:rStyle w:val="FootnoteReference"/>
        </w:rPr>
        <w:footnoteReference w:id="1757"/>
      </w:r>
    </w:p>
    <w:p>
      <w:pPr>
        <w:pStyle w:val="Heading5"/>
      </w:pPr>
      <w:bookmarkStart w:id="2357" w:name="_Toc1873"/>
      <w:r>
        <w:t>روایت 4</w:t>
      </w:r>
      <w:bookmarkEnd w:id="2357"/>
    </w:p>
    <w:p>
      <w:pPr>
        <w:pStyle w:val="BookText"/>
      </w:pPr>
      <w:r>
        <w:rPr>
          <w:rFonts w:ascii="IRNazanin" w:hAnsi="IRNazanin" w:eastAsia="IRNazanin" w:cs="IRNazanin"/>
          <w:lang w:bidi="fa-IR"/>
          <w:color w:val="111111"/>
          <w:sz w:val="28"/>
          <w:szCs w:val="28"/>
          <w:rtl/>
        </w:rPr>
        <w:t xml:space="preserve">محاسن: امام باقر علیه السلام فرمود: بنی اسرائیل از سفیده پوست به موسی علیه السلام شکایت کردند و و خداوند به موسی علیه السّلام وحی کرد که به آنها دستور بده: باید گوشت گاو را با چغندر بخورند. </w:t>
      </w:r>
      <w:r>
        <w:rPr>
          <w:rStyle w:val="FootnoteReference"/>
        </w:rPr>
        <w:footnoteReference w:id="1758"/>
      </w:r>
    </w:p>
    <w:p>
      <w:pPr>
        <w:pStyle w:val="Heading5"/>
      </w:pPr>
      <w:bookmarkStart w:id="2358" w:name="_Toc1874"/>
      <w:r>
        <w:t>روایت 5</w:t>
      </w:r>
      <w:bookmarkEnd w:id="2358"/>
    </w:p>
    <w:p>
      <w:pPr>
        <w:pStyle w:val="BookText"/>
      </w:pPr>
      <w:r>
        <w:rPr>
          <w:rFonts w:ascii="IRNazanin" w:hAnsi="IRNazanin" w:eastAsia="IRNazanin" w:cs="IRNazanin"/>
          <w:lang w:bidi="fa-IR"/>
          <w:color w:val="111111"/>
          <w:sz w:val="28"/>
          <w:szCs w:val="28"/>
          <w:rtl/>
        </w:rPr>
        <w:t xml:space="preserve">محاسن: امام صادق علیه السلام فرمود: خورشت چغندر با گوشت گاو، سفیده پوستی را می برد. </w:t>
      </w:r>
      <w:r>
        <w:rPr>
          <w:rStyle w:val="FootnoteReference"/>
        </w:rPr>
        <w:footnoteReference w:id="1759"/>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0" w:name="pg13486_328686"/>
    <w:bookmarkEnd w:id="190"/>
    <w:p>
      <w:pPr>
        <w:pStyle w:val="Heading5"/>
      </w:pPr>
      <w:bookmarkStart w:id="2359" w:name="_Toc1875"/>
      <w:r>
        <w:t>«6»</w:t>
      </w:r>
      <w:bookmarkEnd w:id="2359"/>
    </w:p>
    <w:p>
      <w:pPr>
        <w:pStyle w:val="BookText"/>
      </w:pPr>
      <w:r>
        <w:rPr>
          <w:rFonts w:ascii="Amiri" w:hAnsi="Amiri" w:eastAsia="Amiri" w:cs="Amiri"/>
          <w:lang w:bidi="ar-SA"/>
          <w:color w:val="111111"/>
          <w:sz w:val="28"/>
          <w:szCs w:val="28"/>
          <w:rtl/>
        </w:rPr>
        <w:t xml:space="preserve">وَ مِنْهُ، عَنِ الْبَزَنْطِيِّ قَالَ: قَالَ لِي أَبُو الْحَسَنِ الرِّضَا عليه السلام يَا أَحْمَدُ كَيْفَ شَهْوَتُكَ الْبَقْلَ فَقُلْتُ إِنِّي لَأَشْتَهِي عَامَّتَهُ فَقَالَ فَإِذَا كَانَ كَذَلِكَ فَعَلَيْكَ بِالسِّلْقِ فَإِنَّهُ يَنْبُتُ عَلَي شَاطِئِ الْفِرْدَوْسِ وَ فِيهِ شِفَاءٌ مِنَ الْأَدْوَاءِ وَ هُوَ يُغَلِّظُ الْعَظْمَ وَ يُنْبِتُ اللَّحْمَ وَ لَوْ لَا أَنْ تَمَسَّهُ أَيْدِي الْخَاطِئِينَ لَكَانَتِ الْوَرَقَةُ مِنْهُ تَسْتُرُ رِجَالًا قُلْتُ مِنْ أَحَبِّ الْبُقُولِ إِلَيَّ فَقَالَ أَحْمَدُ اللَّهَ عَلَي مَعْرِفَتِكَ بِهِ‌</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الرِّضَا عليه السلام قَالَ: عَلَيْكَ بِالسِّلْقِ وَ ذَكَرَ مِثْلَهُ‌</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Heading5"/>
      </w:pPr>
      <w:bookmarkStart w:id="2360" w:name="_Toc1876"/>
      <w:r>
        <w:t>«7»</w:t>
      </w:r>
      <w:bookmarkEnd w:id="2360"/>
    </w:p>
    <w:p>
      <w:pPr>
        <w:pStyle w:val="BookText"/>
      </w:pPr>
      <w:r>
        <w:rPr>
          <w:rFonts w:ascii="Amiri" w:hAnsi="Amiri" w:eastAsia="Amiri" w:cs="Amiri"/>
          <w:lang w:bidi="ar-SA"/>
          <w:color w:val="111111"/>
          <w:sz w:val="28"/>
          <w:szCs w:val="28"/>
          <w:rtl/>
        </w:rPr>
        <w:t xml:space="preserve">الْمَحَاسِنُ، وَ فِي حَدِيثٍ آخَرَ قَالَ: يَشُدُّ الْعَقْلَ وَ يُصَفِّي الدَّمَ‌</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Heading5"/>
      </w:pPr>
      <w:bookmarkStart w:id="2361" w:name="_Toc1877"/>
      <w:r>
        <w:t>«8»</w:t>
      </w:r>
      <w:bookmarkEnd w:id="2361"/>
    </w:p>
    <w:p>
      <w:pPr>
        <w:pStyle w:val="BookText"/>
      </w:pPr>
      <w:r>
        <w:rPr>
          <w:rFonts w:ascii="Amiri" w:hAnsi="Amiri" w:eastAsia="Amiri" w:cs="Amiri"/>
          <w:lang w:bidi="ar-SA"/>
          <w:color w:val="111111"/>
          <w:sz w:val="28"/>
          <w:szCs w:val="28"/>
          <w:rtl/>
        </w:rPr>
        <w:t xml:space="preserve">وَ مِنْهُ، عَنْ مُحَمَّدِ بْنِ عَبْدِ الْحَمِيدِ الْعَطَّارِ عَنْ صَفْوَانَ عَنْ أَبِي الْحَسَنِ عليه السلام قَالَ: نِعْمَ الْبَقْلَةُ السِّلْقُ‌</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Heading5"/>
      </w:pPr>
      <w:bookmarkStart w:id="2362" w:name="_Toc1878"/>
      <w:r>
        <w:t>«9»</w:t>
      </w:r>
      <w:bookmarkEnd w:id="2362"/>
    </w:p>
    <w:p>
      <w:pPr>
        <w:pStyle w:val="BookText"/>
      </w:pPr>
      <w:r>
        <w:rPr>
          <w:rFonts w:ascii="Amiri" w:hAnsi="Amiri" w:eastAsia="Amiri" w:cs="Amiri"/>
          <w:lang w:bidi="ar-SA"/>
          <w:color w:val="111111"/>
          <w:sz w:val="28"/>
          <w:szCs w:val="28"/>
          <w:rtl/>
        </w:rPr>
        <w:t xml:space="preserve">الْمَكَارِمُ، رُوِيَ عَنِ الصَّادِقِ عليه السلام أَنَّهُ قَالَ: أَكْلُ السِّلْقِ يُؤْمِنُ مِنَ الْجُذَامِ.</w:t>
      </w:r>
    </w:p>
    <w:p>
      <w:pPr>
        <w:pStyle w:val="BookText"/>
      </w:pPr>
      <w:r>
        <w:rPr>
          <w:rFonts w:ascii="Amiri" w:hAnsi="Amiri" w:eastAsia="Amiri" w:cs="Amiri"/>
          <w:lang w:bidi="ar-SA"/>
          <w:color w:val="111111"/>
          <w:sz w:val="28"/>
          <w:szCs w:val="28"/>
          <w:rtl/>
        </w:rPr>
        <w:t xml:space="preserve">وَ عَنِ الرِّضَا عليه السلام قَالَ: لَا يَخْلُو جَوْفُكَ مِنْ طَعَامٍ وَ أَقِلَّ مِنْ شُرْبِ الْمَاءِ وَ لَا تُجَامِعْ إِلَّا مِنْ شَبَقٍ وَ نِعْمَ الْبَقْلَةُ السِّلْقُ‌</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5"/>
      </w:pPr>
      <w:bookmarkStart w:id="2363" w:name="_Toc1879"/>
      <w:r>
        <w:t>«10»</w:t>
      </w:r>
      <w:bookmarkEnd w:id="2363"/>
    </w:p>
    <w:p>
      <w:pPr>
        <w:pStyle w:val="BookText"/>
      </w:pPr>
      <w:r>
        <w:rPr>
          <w:rFonts w:ascii="Amiri" w:hAnsi="Amiri" w:eastAsia="Amiri" w:cs="Amiri"/>
          <w:lang w:bidi="ar-SA"/>
          <w:color w:val="111111"/>
          <w:sz w:val="28"/>
          <w:szCs w:val="28"/>
          <w:rtl/>
        </w:rPr>
        <w:t xml:space="preserve">الْكَافِي، عَنْ مُحَمَّدِ بْنِ يَحْيَي عَنْ عَبْدِ اللَّهِ بْنِ جَعْفَرٍ عَنْ مُحَمَّدِ بْنِ عِيسَي عَنْ أَبِي الْحَسَنِ الرِّضَا عليه السلام أَنَّهُ قَالَ: أَطْعِمُوا مَرْضَاكُمُ السِّلْقَ يَعْنِي وَرَقَهُ فَإِنَّ فِيهِ شِفَاءً وَ لَا دَاءَ مَعَهُ وَ لَا غَائِلَةَ لَهُ وَ يُهْدِئُ نَوْمَ الْمَرِيضِ وَ اجْتَنِبُوا أَصْلَهُ فَإِنَّهُ يُهَيِّجُ السَّوْدَاءَ</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Heading5"/>
      </w:pPr>
      <w:bookmarkStart w:id="2364" w:name="_Toc1880"/>
      <w:r>
        <w:t>«11»</w:t>
      </w:r>
      <w:bookmarkEnd w:id="2364"/>
    </w:p>
    <w:p>
      <w:pPr>
        <w:pStyle w:val="BookText"/>
      </w:pPr>
      <w:r>
        <w:rPr>
          <w:rFonts w:ascii="Amiri" w:hAnsi="Amiri" w:eastAsia="Amiri" w:cs="Amiri"/>
          <w:lang w:bidi="ar-SA"/>
          <w:color w:val="111111"/>
          <w:sz w:val="28"/>
          <w:szCs w:val="28"/>
          <w:rtl/>
        </w:rPr>
        <w:t xml:space="preserve">وَ بِهَذَا الْإِسْنَادِ عَنِ ابْنِ عِيسَي عَنْ بَعْضِ الْحُضَيْنِيِّينَ عَنْ أَبِي الْحَسَنِ عليه السلام: أَنَّ السِّلْقَ يَقْمَعُ عِرْقَ الْجُذَامِ وَ مَا دَخَلَ جَوْفَ الْمُبَرْسَمِ مِثْلُ وَرَقِ السِّلْقِ‌</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الرِّضَا عليه السلام: مِثْلَ الْخَبَرَيْنِ مَعَ اخْتِصَارٍ مُخِلٍّ فِي الْأَوَّلِ‌</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5"/>
      </w:pPr>
      <w:bookmarkStart w:id="2365" w:name="_Toc1881"/>
      <w:r>
        <w:t>روایت 6</w:t>
      </w:r>
      <w:bookmarkEnd w:id="2365"/>
    </w:p>
    <w:p>
      <w:pPr>
        <w:pStyle w:val="BookText"/>
      </w:pPr>
      <w:r>
        <w:rPr>
          <w:rFonts w:ascii="IRNazanin" w:hAnsi="IRNazanin" w:eastAsia="IRNazanin" w:cs="IRNazanin"/>
          <w:lang w:bidi="fa-IR"/>
          <w:color w:val="111111"/>
          <w:sz w:val="28"/>
          <w:szCs w:val="28"/>
          <w:rtl/>
        </w:rPr>
        <w:t xml:space="preserve">محاسن: بزنطی می گوید: امام رضا علیه السّلام به من فرمود: ای احمد! میل تو برای سبزیها چگونه است؟ گفتم: همه را دوست دارم، فرمود: چون چنین است بر تو باد خوردن چغندر که آن بر کناره نهر بهشت می روید و در آن درمان دردها است و استخوان را کلفت می کند و گوشت را می رویاند و اگر دست خطاکاران به آن نمی رسید یک برگ آن، چند مرد را می‌پوشانید، گفتم: آن محبوب ترین سبزی در نزد من است. فرمود: خدا را سپاس می گویم که آن را شناختی.</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امام رضا علیه السلام می فرماید: بر تو باد[خوردن] چغندر. و مانند حدیث[قبلی] را ذکر کرده است. </w:t>
      </w:r>
      <w:r>
        <w:rPr>
          <w:rStyle w:val="FootnoteReference"/>
        </w:rPr>
        <w:footnoteReference w:id="1769"/>
      </w:r>
    </w:p>
    <w:p>
      <w:pPr>
        <w:pStyle w:val="Heading5"/>
      </w:pPr>
      <w:bookmarkStart w:id="2366" w:name="_Toc1882"/>
      <w:r>
        <w:t>روایت 7</w:t>
      </w:r>
      <w:bookmarkEnd w:id="2366"/>
    </w:p>
    <w:p>
      <w:pPr>
        <w:pStyle w:val="BookText"/>
      </w:pPr>
      <w:r>
        <w:rPr>
          <w:rFonts w:ascii="IRNazanin" w:hAnsi="IRNazanin" w:eastAsia="IRNazanin" w:cs="IRNazanin"/>
          <w:lang w:bidi="fa-IR"/>
          <w:color w:val="111111"/>
          <w:sz w:val="28"/>
          <w:szCs w:val="28"/>
          <w:rtl/>
        </w:rPr>
        <w:t xml:space="preserve">محاسن: در حدیثی آمده است که خرد را محکم و خون را پاک می کند. </w:t>
      </w:r>
      <w:r>
        <w:rPr>
          <w:rStyle w:val="FootnoteReference"/>
        </w:rPr>
        <w:footnoteReference w:id="1770"/>
      </w:r>
    </w:p>
    <w:p>
      <w:pPr>
        <w:pStyle w:val="Heading5"/>
      </w:pPr>
      <w:bookmarkStart w:id="2367" w:name="_Toc1883"/>
      <w:r>
        <w:t>روایت 8</w:t>
      </w:r>
      <w:bookmarkEnd w:id="2367"/>
    </w:p>
    <w:p>
      <w:pPr>
        <w:pStyle w:val="BookText"/>
      </w:pPr>
      <w:r>
        <w:rPr>
          <w:rFonts w:ascii="IRNazanin" w:hAnsi="IRNazanin" w:eastAsia="IRNazanin" w:cs="IRNazanin"/>
          <w:lang w:bidi="fa-IR"/>
          <w:color w:val="111111"/>
          <w:sz w:val="28"/>
          <w:szCs w:val="28"/>
          <w:rtl/>
        </w:rPr>
        <w:t xml:space="preserve">محاسن: ابی الحسن علیه السّلام فرمود: چغندر، چه خوب سبزی است. </w:t>
      </w:r>
      <w:r>
        <w:rPr>
          <w:rStyle w:val="FootnoteReference"/>
        </w:rPr>
        <w:footnoteReference w:id="1771"/>
      </w:r>
    </w:p>
    <w:p>
      <w:pPr>
        <w:pStyle w:val="Heading5"/>
      </w:pPr>
      <w:bookmarkStart w:id="2368" w:name="_Toc1884"/>
      <w:r>
        <w:t>روایت 9</w:t>
      </w:r>
      <w:bookmarkEnd w:id="2368"/>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خوردن چغندر امان از خوره است.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امام رضا علیه السّلام فرمود: درونت از خوراک تهی نماند و کم آب بنوش و جماع مکن جز به خاطر غلبه شهوت، و چه خوب سبزی است چغندر.</w:t>
      </w:r>
    </w:p>
    <w:p>
      <w:pPr>
        <w:pStyle w:val="Heading5"/>
      </w:pPr>
      <w:bookmarkStart w:id="2369" w:name="_Toc1885"/>
      <w:r>
        <w:t>روایت 10</w:t>
      </w:r>
      <w:bookmarkEnd w:id="2369"/>
    </w:p>
    <w:p>
      <w:pPr>
        <w:pStyle w:val="BookText"/>
      </w:pPr>
      <w:r>
        <w:rPr>
          <w:rFonts w:ascii="IRNazanin" w:hAnsi="IRNazanin" w:eastAsia="IRNazanin" w:cs="IRNazanin"/>
          <w:lang w:bidi="fa-IR"/>
          <w:color w:val="111111"/>
          <w:sz w:val="28"/>
          <w:szCs w:val="28"/>
          <w:rtl/>
        </w:rPr>
        <w:t xml:space="preserve">کافی: امام رضا علیه السّلام فرمود: به بیمارانتان چغندر دهید، مقصود برگ آن است که در آن درمان است و درد و بلا ندارد، و خواب بیمار را آرام می کند و از ریشه‌اش پرهیز کنید که سوداء را بر می انگیزد. </w:t>
      </w:r>
      <w:r>
        <w:rPr>
          <w:rStyle w:val="FootnoteReference"/>
        </w:rPr>
        <w:footnoteReference w:id="1773"/>
      </w:r>
    </w:p>
    <w:p>
      <w:pPr>
        <w:pStyle w:val="Heading5"/>
      </w:pPr>
      <w:bookmarkStart w:id="2370" w:name="_Toc1886"/>
      <w:r>
        <w:t>روایت 11</w:t>
      </w:r>
      <w:bookmarkEnd w:id="2370"/>
    </w:p>
    <w:p>
      <w:pPr>
        <w:pStyle w:val="BookText"/>
      </w:pPr>
      <w:r>
        <w:rPr>
          <w:rFonts w:ascii="IRNazanin" w:hAnsi="IRNazanin" w:eastAsia="IRNazanin" w:cs="IRNazanin"/>
          <w:lang w:bidi="fa-IR"/>
          <w:color w:val="111111"/>
          <w:sz w:val="28"/>
          <w:szCs w:val="28"/>
          <w:rtl/>
        </w:rPr>
        <w:t xml:space="preserve">کافی: ابی الحسن علیه السّلام فرمود: برگ چغندر خوره را از ریشه می کند و مانند برگ چغندر در درون شخص بَرسامی(کسی که التهاب سینه دارد) داخل نمی شود. </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در مکارم از امام رضا علیه السّلام مانند دو خبر پیش آمده است، با اختصار در خبر نخست. </w:t>
      </w:r>
      <w:r>
        <w:rPr>
          <w:rStyle w:val="FootnoteReference"/>
        </w:rPr>
        <w:footnoteReference w:id="177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1" w:name="pg13486_328687"/>
    <w:bookmarkEnd w:id="191"/>
    <w:p>
      <w:pPr>
        <w:pStyle w:val="Heading5"/>
      </w:pPr>
      <w:bookmarkStart w:id="2371" w:name="_Toc1887"/>
      <w:r>
        <w:t>بيان</w:t>
      </w:r>
      <w:bookmarkEnd w:id="2371"/>
    </w:p>
    <w:p>
      <w:pPr>
        <w:pStyle w:val="BookText"/>
      </w:pPr>
      <w:r>
        <w:rPr>
          <w:rFonts w:ascii="Amiri" w:hAnsi="Amiri" w:eastAsia="Amiri" w:cs="Amiri"/>
          <w:lang w:bidi="ar-SA"/>
          <w:color w:val="111111"/>
          <w:sz w:val="28"/>
          <w:szCs w:val="28"/>
          <w:rtl/>
        </w:rPr>
        <w:t xml:space="preserve">في القاموس السلق بالكسر بقلة معروفة تجلو و تحلل و تلين و تسر النفس نافع للنقرس و المفاصل و عصيره إذا صب علي الخمر خللها بعد ساعتين و علي الخل خمرها بعد أربع و عصير أصله سعوطا ترياق وجع السن و الأذن و الشقيقة و قال الكرنب بالضم و كسمند السلق أو نوع منه أحلي و أغض من القنبيط و البري منه مر و درهمان من سحيق عروقه المجففة في شراب ترياق مجرب من نهشة الأفعي انتهي.</w:t>
      </w:r>
    </w:p>
    <w:p>
      <w:pPr>
        <w:pStyle w:val="Heading5"/>
      </w:pPr>
      <w:bookmarkStart w:id="2372" w:name="_Toc1888"/>
      <w:r>
        <w:t>و أقول</w:t>
      </w:r>
      <w:bookmarkEnd w:id="2372"/>
    </w:p>
    <w:p>
      <w:pPr>
        <w:pStyle w:val="BookText"/>
      </w:pPr>
      <w:r>
        <w:rPr>
          <w:rFonts w:ascii="IRNazanin" w:hAnsi="IRNazanin" w:eastAsia="IRNazanin" w:cs="IRNazanin"/>
          <w:lang w:bidi="fa-IR"/>
          <w:color w:val="111111"/>
          <w:sz w:val="28"/>
          <w:szCs w:val="28"/>
          <w:rtl/>
        </w:rPr>
        <w:t xml:space="preserve">السلق هو الذي يقال له بالفارسية چغندر قال ابن بيطار في جامعه هو ثلاثة أصناف فمنه كبير شديد الخضرة يضرب إلي السواد و ورقه كبار عراض لينة حسنة المنظر و يسمي الأسود و منه صغير الورق جعد سمج المنظر ناقص الخضرة و منه ضعيف ورقه نابت علي ساق طويل و ورقته كبيرة دقيقة الأعلي في أسفلها جعودة و في أعلاها الرقيق سبوطة طويل الساق إلي موضع الورقة و خضرته ناقصة جدا يضرب إلي الصفرة انتهي.</w:t>
      </w:r>
    </w:p>
    <w:p>
      <w:pPr>
        <w:pStyle w:val="BookText"/>
      </w:pPr>
      <w:r>
        <w:rPr>
          <w:rFonts w:ascii="Amiri" w:hAnsi="Amiri" w:eastAsia="Amiri" w:cs="Amiri"/>
          <w:lang w:bidi="ar-SA"/>
          <w:color w:val="111111"/>
          <w:sz w:val="28"/>
          <w:szCs w:val="28"/>
          <w:rtl/>
        </w:rPr>
        <w:t xml:space="preserve">و أما الكرنب فله صنفان أحدهما يقال له بالفارسية كلم و الآخر يقال له قمري و كأنه القنبيط قال في القاموس القنبيط بالضم و فتح النون المشددة أغلظ أنواع الكرنب مبخر مغلظ و قال ابن بيطار هو صنفان جعد و سبط و كلاهما يؤكل ساقه و ورقه و الجعد أطيب طعما و أصدق حلاوة و أشد رحوضة من القنبيط.</w:t>
      </w:r>
    </w:p>
    <w:p>
      <w:pPr>
        <w:pStyle w:val="Heading3"/>
      </w:pPr>
      <w:bookmarkStart w:id="2373" w:name="_Toc1889"/>
      <w:r>
        <w:t>باب 6 الجزر</w:t>
      </w:r>
      <w:bookmarkEnd w:id="2373"/>
    </w:p>
    <w:p>
      <w:pPr>
        <w:pStyle w:val="Heading4"/>
      </w:pPr>
      <w:bookmarkStart w:id="2374" w:name="_Toc1890"/>
      <w:r>
        <w:t>روايات</w:t>
      </w:r>
      <w:bookmarkEnd w:id="2374"/>
    </w:p>
    <w:p>
      <w:pPr>
        <w:pStyle w:val="Heading5"/>
      </w:pPr>
      <w:bookmarkStart w:id="2375" w:name="_Toc1891"/>
      <w:r>
        <w:t>«1»</w:t>
      </w:r>
      <w:bookmarkEnd w:id="2375"/>
    </w:p>
    <w:p>
      <w:pPr>
        <w:pStyle w:val="BookText"/>
      </w:pPr>
      <w:r>
        <w:rPr>
          <w:rFonts w:ascii="Amiri" w:hAnsi="Amiri" w:eastAsia="Amiri" w:cs="Amiri"/>
          <w:lang w:bidi="ar-SA"/>
          <w:color w:val="111111"/>
          <w:sz w:val="28"/>
          <w:szCs w:val="28"/>
          <w:rtl/>
        </w:rPr>
        <w:t xml:space="preserve">الْمَحَاسِنُ، عَنْ بَعْضِ أَصْحَابِنَا عَمَّنْ ذَكَرَهُ عَنْ دَاوُدَ بْنِ فَرْقَدٍ قَالَ سَمِعْتُ أَبَا الْحَسَنِ عليه السلام يَقُولُ: أَكْلُ الْجَزَرِ يُسَخِّنُ الْكُلْيَتَيْنِ وَ يُقِيمُ الذَّكَرَ قُلْتُ جُعِلْتُ فِدَاكَ وَ كَيْفَ آكُلُهُ وَ لَيْسَ لِي أَسْنَانٌ فَقَالَ مُرِ الْجَارِيَةَ تَسْلُقْهُ وَ كُلْهُ‌</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5"/>
      </w:pPr>
      <w:bookmarkStart w:id="2376" w:name="_Toc1892"/>
      <w:r>
        <w:t>بیان</w:t>
      </w:r>
      <w:bookmarkEnd w:id="2376"/>
    </w:p>
    <w:p>
      <w:pPr>
        <w:pStyle w:val="BookText"/>
      </w:pPr>
      <w:r>
        <w:rPr>
          <w:rFonts w:ascii="IRNazanin" w:hAnsi="IRNazanin" w:eastAsia="IRNazanin" w:cs="IRNazanin"/>
          <w:lang w:bidi="fa-IR"/>
          <w:color w:val="111111"/>
          <w:sz w:val="28"/>
          <w:szCs w:val="28"/>
          <w:rtl/>
        </w:rPr>
        <w:t xml:space="preserve">در قاموس گفته است: سلق با کسره سبزی شناخته ایست، که روشن می سازد و تحلیل برد و نرمی می آورد و نفس را شاد می کند، برای نقرس و مفاصل خوبست و اگر شیره‌اش را روی شراب بریزند پس از دو ساعت آن را سرکه می کند و اگر بر سرکه بریزند پس از چهار ساعت آن را شراب می کند، و شیره ته آن که در بینی کشیده می شود، برای درد دندان و گوش و شقیقه، تریاق است و کرنب با ضمه و وزن سمند هم همان سلق است یا نوعی از آن است که شیرین‌تر و نرم تر از نوع گل کلم است و [نوع ] خشکی آن، تلخ است. در حدود یک مثقال از آرد ریشه خشک آن در نوشیدنی تریاق برای نیش افعی سودمند است .پایان.</w:t>
      </w:r>
    </w:p>
    <w:p>
      <w:pPr>
        <w:pStyle w:val="Heading5"/>
      </w:pPr>
      <w:bookmarkStart w:id="2377" w:name="_Toc1893"/>
      <w:r>
        <w:t>گویم</w:t>
      </w:r>
      <w:bookmarkEnd w:id="2377"/>
    </w:p>
    <w:p>
      <w:pPr>
        <w:pStyle w:val="BookText"/>
      </w:pPr>
      <w:r>
        <w:rPr>
          <w:rFonts w:ascii="IRNazanin" w:hAnsi="IRNazanin" w:eastAsia="IRNazanin" w:cs="IRNazanin"/>
          <w:lang w:bidi="fa-IR"/>
          <w:color w:val="111111"/>
          <w:sz w:val="28"/>
          <w:szCs w:val="28"/>
          <w:rtl/>
        </w:rPr>
        <w:t xml:space="preserve">در فارسی، سلق به چغندر گفته می شود. ابن بیطار در جامع خود گفته است: سه دسته است درشت و بسیار سبز که به سیاهی می زند و برگ بزرگ پهن دارد (کلم) و آن را اسود می خوانند، و دیگری دارای برگ کوچک و پیچ‌دار و زشت منظر و دارای سبزی کم و دیگری برگ ضعیفی دارد که بر ساقه بلندی می روید و برگ آن بسیار است و بالایش باریک است و پایینش پیچ کمی دارد و در بالای نازکش، برگشت دارد ساق بلندی دارد تا به برگ می رسد و سبزی بسیار اندکی دارد که به زردی می زند .پایان.</w:t>
      </w:r>
    </w:p>
    <w:p>
      <w:pPr>
        <w:pStyle w:val="BookText"/>
      </w:pPr>
      <w:r>
        <w:rPr>
          <w:rFonts w:ascii="IRNazanin" w:hAnsi="IRNazanin" w:eastAsia="IRNazanin" w:cs="IRNazanin"/>
          <w:lang w:bidi="fa-IR"/>
          <w:color w:val="111111"/>
          <w:sz w:val="28"/>
          <w:szCs w:val="28"/>
          <w:rtl/>
        </w:rPr>
        <w:t xml:space="preserve">و اما کرنب دو نوع دارد: یکی را در فارسی کلم می گویند و دیگری را قمری و گویا همان قُنَّبیط است (گل کلم) در قاموس گفته: قنّبیط با ضمه و فتحه نون تشدید دار سخت‌ترین نوع کرنب است، گندو و غلیظ است، ابن بیطار گفته است دو نوع است: پیچ دار و گشاده و ساق و برگش هر دو خوردنی است و پیچ دارش خوشمزه‌تر و شیرین تر و شوینده تر از قنبیط است .</w:t>
      </w:r>
    </w:p>
    <w:p>
      <w:pPr>
        <w:pStyle w:val="Heading3"/>
      </w:pPr>
      <w:bookmarkStart w:id="2378" w:name="_Toc1894"/>
      <w:r>
        <w:t>باب ششم : زردک و هویج</w:t>
      </w:r>
      <w:bookmarkEnd w:id="2378"/>
    </w:p>
    <w:p>
      <w:pPr>
        <w:pStyle w:val="Heading4"/>
      </w:pPr>
      <w:bookmarkStart w:id="2379" w:name="_Toc1895"/>
      <w:r>
        <w:t>روایات</w:t>
      </w:r>
      <w:bookmarkEnd w:id="2379"/>
    </w:p>
    <w:p>
      <w:pPr>
        <w:pStyle w:val="Heading5"/>
      </w:pPr>
      <w:bookmarkStart w:id="2380" w:name="_Toc1896"/>
      <w:r>
        <w:t>روایت 1</w:t>
      </w:r>
      <w:bookmarkEnd w:id="2380"/>
    </w:p>
    <w:p>
      <w:pPr>
        <w:pStyle w:val="BookText"/>
      </w:pPr>
      <w:r>
        <w:rPr>
          <w:rFonts w:ascii="IRNazanin" w:hAnsi="IRNazanin" w:eastAsia="IRNazanin" w:cs="IRNazanin"/>
          <w:lang w:bidi="fa-IR"/>
          <w:color w:val="111111"/>
          <w:sz w:val="28"/>
          <w:szCs w:val="28"/>
          <w:rtl/>
        </w:rPr>
        <w:t xml:space="preserve">محاسن: داود بن فرقد می گوید: شنیدم ابو الحسن می فرمود: خوردن هویج قلوه‌ها را گرم می کند و آلت مردی را راست می کند، گفتم: قربانت شوم چطور آن را بخورم و دندان ندارم، فرمود به کنیز بگو آن را بپزد و بخور.</w:t>
      </w:r>
      <w:r>
        <w:rPr>
          <w:rStyle w:val="FootnoteReference"/>
        </w:rPr>
        <w:footnoteReference w:id="177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13486_328688"/>
    <w:bookmarkEnd w:id="192"/>
    <w:p>
      <w:pPr>
        <w:pStyle w:val="Heading5"/>
      </w:pPr>
      <w:bookmarkStart w:id="2381" w:name="_Toc1897"/>
      <w:r>
        <w:t>«2»</w:t>
      </w:r>
      <w:bookmarkEnd w:id="2381"/>
    </w:p>
    <w:p>
      <w:pPr>
        <w:pStyle w:val="BookText"/>
      </w:pPr>
      <w:r>
        <w:rPr>
          <w:rFonts w:ascii="Amiri" w:hAnsi="Amiri" w:eastAsia="Amiri" w:cs="Amiri"/>
          <w:lang w:bidi="ar-SA"/>
          <w:color w:val="111111"/>
          <w:sz w:val="28"/>
          <w:szCs w:val="28"/>
          <w:rtl/>
        </w:rPr>
        <w:t xml:space="preserve">وَ مِنْهُ، رَوَي بَعْضُ أَصْحَابِنَا أَنَّ دَاوُدَ قَالَ: دَخَلْتُ عَلَيْهِ وَ بَيْنَ يَدَيْهِ جَزَرٌ فَنَاوَلَنِي جَزَرَةً فَقَالَ كُلْ فَقُلْتُ لَيْسَتْ لِي طَوَاحِنُ فَقَالَ أَ مَا لَكَ جَارِيَةٌ فَقُلْتُ بَلَي فَقَالَ مُرْهَا تَسْلُقْهُ لَكَ وَ كُلْ فَإِنَّهُ يُسَخِّنُ الْكُلْيَتَيْنِ وَ يُقِيمُ الذَّكَرَ</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2382" w:name="_Toc1898"/>
      <w:r>
        <w:t>«3»</w:t>
      </w:r>
      <w:bookmarkEnd w:id="2382"/>
    </w:p>
    <w:p>
      <w:pPr>
        <w:pStyle w:val="BookText"/>
      </w:pPr>
      <w:r>
        <w:rPr>
          <w:rFonts w:ascii="Amiri" w:hAnsi="Amiri" w:eastAsia="Amiri" w:cs="Amiri"/>
          <w:lang w:bidi="ar-SA"/>
          <w:color w:val="111111"/>
          <w:sz w:val="28"/>
          <w:szCs w:val="28"/>
          <w:rtl/>
        </w:rPr>
        <w:t xml:space="preserve">الْمَكَارِمُ، عَنْهُ عليه السلام: مِثْلَهُ .</w:t>
      </w:r>
    </w:p>
    <w:p>
      <w:pPr>
        <w:pStyle w:val="BookText"/>
      </w:pPr>
      <w:r>
        <w:rPr>
          <w:rFonts w:ascii="Amiri" w:hAnsi="Amiri" w:eastAsia="Amiri" w:cs="Amiri"/>
          <w:lang w:bidi="ar-SA"/>
          <w:color w:val="111111"/>
          <w:sz w:val="28"/>
          <w:szCs w:val="28"/>
          <w:rtl/>
        </w:rPr>
        <w:t xml:space="preserve">قَالَ وَ قَالَ الْجَزَرُ أَمَانٌ مِنَ الْقُولَنْجِ وَ الْبَوَاسِيرِ وَ يُعِينُ عَلَي الْجِمَاعِ‌</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2383" w:name="_Toc1899"/>
      <w:r>
        <w:t>توضيح</w:t>
      </w:r>
      <w:bookmarkEnd w:id="2383"/>
    </w:p>
    <w:p>
      <w:pPr>
        <w:pStyle w:val="BookText"/>
      </w:pPr>
      <w:r>
        <w:rPr>
          <w:rFonts w:ascii="Amiri" w:hAnsi="Amiri" w:eastAsia="Amiri" w:cs="Amiri"/>
          <w:lang w:bidi="ar-SA"/>
          <w:color w:val="111111"/>
          <w:sz w:val="28"/>
          <w:szCs w:val="28"/>
          <w:rtl/>
        </w:rPr>
        <w:t xml:space="preserve">قال في القاموس الطواحن الأضراس و قال سلق الشي‌ء أغلاه بالنار و قال الجزر محركة أرومة تؤكل معربة و يكسر الجيم و هو مدر باهي محدر للطمث و وضع ورقه مدقوقا علي القروح المتأكلة نافع و في الصحاح سلقت البقل و البيض إذا أغليته بالنار إغلاءة خفيفة و قيل يمكن أن يكون نفعه للقولنج لما ذكره الأطباء أنه إذا كان في المعدة رطوبة لزجة يدفعها و يفتح سدد الكبد و نفعه للبواسير للتفتيح و الترطيب و إصلاح حال الكبد و منع تولد السوداء غير الطبيعي فيه لأن عروض البواسير من غلبة السوداء غير الطبيعي.</w:t>
      </w:r>
    </w:p>
    <w:p>
      <w:pPr>
        <w:pStyle w:val="Heading5"/>
      </w:pPr>
      <w:bookmarkStart w:id="2384" w:name="_Toc1900"/>
      <w:r>
        <w:t>«4»</w:t>
      </w:r>
      <w:bookmarkEnd w:id="2384"/>
    </w:p>
    <w:p>
      <w:pPr>
        <w:pStyle w:val="BookText"/>
      </w:pPr>
      <w:r>
        <w:rPr>
          <w:rFonts w:ascii="Amiri" w:hAnsi="Amiri" w:eastAsia="Amiri" w:cs="Amiri"/>
          <w:lang w:bidi="ar-SA"/>
          <w:color w:val="111111"/>
          <w:sz w:val="28"/>
          <w:szCs w:val="28"/>
          <w:rtl/>
        </w:rPr>
        <w:t xml:space="preserve">الْخَرَائِجُ، قَالَ: كَانَ إِبْرَاهِيمُ عليه السلام مِضْيَافاً فَنَزَلَ عَلَيْهِ يَوْماً قَوْمٌ وَ لَمْ يَكُنْ عِنْدَهُ شَيْ‌ءٌ فَقَالَ إِنْ أَخَذْتُ خَشَبَ الدَّارِ وَ بِعْتُهُ مِنَ النَّجَّارِ فَإِنَّهُ يَنْحَتُهُ صَنَماً وَثَناً فَلَمْ يَفْعَلْ فَخَرَجَ بَعْدَ أَنْ أَنْزَلَهُمْ فِي دَارِ الضِّيَافَةِ وَ مَعَهُ إِزَارٌ إِلَي مَوْضِعٍ وَ صَلَّي رَكْعَتَيْنِ فَلَمَّا فَرَغَ وَ لَمْ يَجِدِ الْإِزَارَ عَلِمَ أَنَّ اللَّهَ هَيَّأَ أَسْبَابَهُ فَلَمَّا دَخَلَ دَارَهُ رَأَي سَارَةَ تَطْبُخُ شَيْئاً فَقَالَ لَهَا أَنَّي لَكِ هَذَا قَالَتْ هَذَا الَّذِي بَعَثْتَهُ عَلَي يَدِ الرَّجُلِ وَ كَانَ اللَّهُ سُبْحَانَهُ أَمَرَ جَبْرَئِيلَ أَنْ يَأْخُذَ الرَّمْلَ الَّذِي كَانَ فِي الْمَوْضِعِ الَّذِي صَلَّي فِيهِ إِبْرَاهِيمُ وَ يَجْعَلَهُ فِي إِزَارِهِ وَ الْحِجَارَةَ الْمُلْقَاةَ هُنَاكَ أَيْضاً فَفَعَلَ جَبْرَئِيلُ ذَلِكَ وَ قَدْ جَعَلَ اللَّهُ الرَّمْلَ جَاوَرْساً مُقَشَّراً وَ الْحِجَارَةَ الْمُدَوَّرَةَ شَلْجَماً وَ الْمُسْتَطِيلَ جَزَراً.</w:t>
      </w:r>
    </w:p>
    <w:p>
      <w:pPr>
        <w:pStyle w:val="BookText"/>
      </w:pPr>
      <w:r>
        <w:rPr>
          <w:rFonts w:ascii="Amiri" w:hAnsi="Amiri" w:eastAsia="Amiri" w:cs="Amiri"/>
          <w:lang w:bidi="ar-SA"/>
          <w:color w:val="111111"/>
          <w:sz w:val="28"/>
          <w:szCs w:val="28"/>
          <w:rtl/>
        </w:rPr>
        <w:t xml:space="preserve">الْعِلَلُ، عَنْ أَحْمَدَ بْنِ مُحَمَّدٍ الْعَلَوِيِّ عَنْ مُحَمَّدِ بْنِ أَسْبَاطٍ عَنْ أَحْمَدَ بْنِ مُحَمَّدِ بْنِ زِيَادٍ عَنْ أَحْمَدَ بْنِ مُحَمَّدِ بْنِ عَبْدِ اللَّهِ عَنْ عِيسَي بْنِ جَعْفَرٍ الْعَلَوِيِّ الْعُمَرِيِّ عَنْ آبَائِهِ عَنْ</w:t>
      </w:r>
    </w:p>
    <w:p>
      <w:pPr>
        <w:pStyle w:val="Heading5"/>
      </w:pPr>
      <w:bookmarkStart w:id="2385" w:name="_Toc1901"/>
      <w:r>
        <w:t>روایت 2</w:t>
      </w:r>
      <w:bookmarkEnd w:id="2385"/>
    </w:p>
    <w:p>
      <w:pPr>
        <w:pStyle w:val="BookText"/>
      </w:pPr>
      <w:r>
        <w:rPr>
          <w:rFonts w:ascii="IRNazanin" w:hAnsi="IRNazanin" w:eastAsia="IRNazanin" w:cs="IRNazanin"/>
          <w:lang w:bidi="fa-IR"/>
          <w:color w:val="111111"/>
          <w:sz w:val="28"/>
          <w:szCs w:val="28"/>
          <w:rtl/>
        </w:rPr>
        <w:t xml:space="preserve">محاسن: داود می گویم بر ایشان وارد شدم و در مقابل ایشان هویج بود و به من از آن خوراند و گفت بخور، عرض کردم دندان ندارم. فرمود: آیا کنیز نداری؟ گفتم چرا دارم. فرمود به او دستور بده تا آن را بپزد و بخور که آن قلوه‌ها را گرم می کند و آلت مردی را راست می کند. </w:t>
      </w:r>
      <w:r>
        <w:rPr>
          <w:rStyle w:val="FootnoteReference"/>
        </w:rPr>
        <w:footnoteReference w:id="1780"/>
      </w:r>
    </w:p>
    <w:p>
      <w:pPr>
        <w:pStyle w:val="Heading5"/>
      </w:pPr>
      <w:bookmarkStart w:id="2386" w:name="_Toc1902"/>
      <w:r>
        <w:t>روایت 3</w:t>
      </w:r>
      <w:bookmarkEnd w:id="2386"/>
    </w:p>
    <w:p>
      <w:pPr>
        <w:pStyle w:val="BookText"/>
      </w:pPr>
      <w:r>
        <w:rPr>
          <w:rFonts w:ascii="IRNazanin" w:hAnsi="IRNazanin" w:eastAsia="IRNazanin" w:cs="IRNazanin"/>
          <w:lang w:bidi="fa-IR"/>
          <w:color w:val="111111"/>
          <w:sz w:val="28"/>
          <w:szCs w:val="28"/>
          <w:rtl/>
        </w:rPr>
        <w:t xml:space="preserve">مکارم الاخلاق: در مکارم مانند آن را آورده و گفته است: هویج ایمنی از قولنج و بواسیر است و بر جماع یاری می رساند.</w:t>
      </w:r>
      <w:r>
        <w:rPr>
          <w:rStyle w:val="FootnoteReference"/>
        </w:rPr>
        <w:footnoteReference w:id="1781"/>
      </w:r>
    </w:p>
    <w:p>
      <w:pPr>
        <w:pStyle w:val="Heading5"/>
      </w:pPr>
      <w:bookmarkStart w:id="2387" w:name="_Toc1903"/>
      <w:r>
        <w:t>توضیح</w:t>
      </w:r>
      <w:bookmarkEnd w:id="2387"/>
    </w:p>
    <w:p>
      <w:pPr>
        <w:pStyle w:val="BookText"/>
      </w:pPr>
      <w:r>
        <w:rPr>
          <w:rFonts w:ascii="IRNazanin" w:hAnsi="IRNazanin" w:eastAsia="IRNazanin" w:cs="IRNazanin"/>
          <w:lang w:bidi="fa-IR"/>
          <w:color w:val="111111"/>
          <w:sz w:val="28"/>
          <w:szCs w:val="28"/>
          <w:rtl/>
        </w:rPr>
        <w:t xml:space="preserve">در قاموس گفته است: طواحن، همان اضراس، به معنای دندان های آسیاست. و گفته است سلق الشیء یعنی آن را در آتش جوشانید و گفته است جزر با حرکت ریشه‌ای است که خورده می شود و جیم آن مکسور هم می شود مدرّ است و باه آور و خون حیض را می گشاید، و برگ کوبیده شده آن برای زخم های تودار خوبست، در صحاح گفته است: سلقت البقل و البیض یعنی سبزی و تخم را، اندکی در آب جوشاندم و گفته شده است: ممکن است سود آن برای قولنج از این راه باشد که پزشکان می گویند قولنج از رطوبت چسبنده در معده حاصل می شود و آن را دفع و سده‌های کبد را می گشاید و سود آن برای بواسیر به خاطر گشایندگی و رطوبت بخشی آن است و [نیز به خاطر] اصلاح حال کبد و منع تولد سوداء غیر طبیعی در آن است زیرا بواسیر از غلبه سوداء غیر طبیعی ایجاد می شود.</w:t>
      </w:r>
    </w:p>
    <w:p>
      <w:pPr>
        <w:pStyle w:val="Heading5"/>
      </w:pPr>
      <w:bookmarkStart w:id="2388" w:name="_Toc1904"/>
      <w:r>
        <w:t>روایت 4</w:t>
      </w:r>
      <w:bookmarkEnd w:id="2388"/>
    </w:p>
    <w:p>
      <w:pPr>
        <w:pStyle w:val="BookText"/>
      </w:pPr>
      <w:r>
        <w:rPr>
          <w:rFonts w:ascii="IRNazanin" w:hAnsi="IRNazanin" w:eastAsia="IRNazanin" w:cs="IRNazanin"/>
          <w:lang w:bidi="fa-IR"/>
          <w:color w:val="111111"/>
          <w:sz w:val="28"/>
          <w:szCs w:val="28"/>
          <w:rtl/>
        </w:rPr>
        <w:t xml:space="preserve">ابراهیم علیه السّلام مهمان پذیر بود، یک روز گروهی بر او وارد شدند و نزد او چیزی نبود، گفت: اگر چوب خانه را برگیرم و به بازرگانان بفروشم از آن بت می سازند و [لذا] آن [کار]را نکرد و پس از جا دادن مهمانان در مهمانخانه با لباسی[ملافه و پارچه ای] بیرون آمد و در جایی دو رکعت نماز خواند و زمانی که نماز را به پایان رساند لباس را ندید و دانست که خداوند کارسازی کرده و زمانی که به خانه‌اش آمد دید ساره چیزی را می پزد، گفت: از کجا این را آوردی؟ ساره گفت: تو این را توسط مردی فرستادی، و خدای سبحان به جبرئیل فرموده بود از ریگ و سنگ هایی که در جای نماز خواندن ابراهیم بود برگرفته و در میان لباس ابراهیم علیه السّلام قرار دهد، و جبرئیل نیز چنین کرده بود و خداوند، ریگها را به گاورس پوست کنده تبدیل کرده بود و سنگهای گرد را شلغم و سنگهای دراز را هویج کرده بود.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3" w:name="pg13486_328689"/>
    <w:bookmarkEnd w:id="193"/>
    <w:p>
      <w:pPr>
        <w:pStyle w:val="BookText"/>
      </w:pPr>
      <w:r>
        <w:rPr>
          <w:rFonts w:ascii="Amiri" w:hAnsi="Amiri" w:eastAsia="Amiri" w:cs="Amiri"/>
          <w:lang w:bidi="ar-SA"/>
          <w:color w:val="111111"/>
          <w:sz w:val="28"/>
          <w:szCs w:val="28"/>
          <w:rtl/>
        </w:rPr>
        <w:t xml:space="preserve">عُمَرَ بْنِ عَلِيٍّ عَنْ أَبِيهِ عَلِيِّ بْنِ أَبِي طَالِبٍ عليه السلام: أَنَّ النَّبِيَّ صلي الله عليه و آله سُئِلَ مِمَّا خَلَقَ اللَّهُ عَزَّ وَ جَلَّ الْجَزَرَ فَقَالَ إِنَّ إِبْرَاهِيمَ عليه السلام كَانَ لَهُ يَوْماً ضَيْفٌ وَ ذَكَرَ نَحْوَهُ إِلَّا أَنَّهُ قَالَ مَكَانَ الْجَاوَرْسِ الذُّرَةَ وَ مَكَانَ الشَّلْجَمِ اللِّفْتَ‌</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3"/>
      </w:pPr>
      <w:bookmarkStart w:id="2389" w:name="_Toc1905"/>
      <w:r>
        <w:t>باب 7 الشلجم</w:t>
      </w:r>
      <w:bookmarkEnd w:id="2389"/>
    </w:p>
    <w:p>
      <w:pPr>
        <w:pStyle w:val="Heading4"/>
      </w:pPr>
      <w:bookmarkStart w:id="2390" w:name="_Toc1906"/>
      <w:r>
        <w:t>روايات</w:t>
      </w:r>
      <w:bookmarkEnd w:id="2390"/>
    </w:p>
    <w:p>
      <w:pPr>
        <w:pStyle w:val="Heading5"/>
      </w:pPr>
      <w:bookmarkStart w:id="2391" w:name="_Toc1907"/>
      <w:r>
        <w:t>«1»</w:t>
      </w:r>
      <w:bookmarkEnd w:id="2391"/>
    </w:p>
    <w:p>
      <w:pPr>
        <w:pStyle w:val="BookText"/>
      </w:pPr>
      <w:r>
        <w:rPr>
          <w:rFonts w:ascii="Amiri" w:hAnsi="Amiri" w:eastAsia="Amiri" w:cs="Amiri"/>
          <w:lang w:bidi="ar-SA"/>
          <w:color w:val="111111"/>
          <w:sz w:val="28"/>
          <w:szCs w:val="28"/>
          <w:rtl/>
        </w:rPr>
        <w:t xml:space="preserve">الْمَحَاسِنُ، عَنْ عَبْدِ الْعَزِيزِ بْنِ الْمُهْتَدِي رَفَعَهُ قَالَ: مَا مِنْ أَحَدٍ إِلَّا وَ فِيهِ عِرْقٌ مِنَ الْجُذَامِ وَ إِنَّ الشَّلْجَمَ يُذِيبُهُ.</w:t>
      </w:r>
    </w:p>
    <w:p>
      <w:pPr>
        <w:pStyle w:val="BookText"/>
      </w:pPr>
      <w:r>
        <w:rPr>
          <w:rFonts w:ascii="Amiri" w:hAnsi="Amiri" w:eastAsia="Amiri" w:cs="Amiri"/>
          <w:lang w:bidi="ar-SA"/>
          <w:color w:val="111111"/>
          <w:sz w:val="28"/>
          <w:szCs w:val="28"/>
          <w:rtl/>
        </w:rPr>
        <w:t xml:space="preserve">وَ فِي حَدِيثٍ آخَرَ قَالَ قَالَ أَبُو عَبْدِ اللَّهِ عليه السلام: مَا مِنْ أَحَدٍ إِلَّا وَ فِيهِ عِرْقُ الْجُذَامِ فَكُلُوا الشَّلْجَمَ فِي زَمَانِهِ يَذْهَبْ بِهِ عَنْكُمْ.</w:t>
      </w:r>
    </w:p>
    <w:p>
      <w:pPr>
        <w:pStyle w:val="BookText"/>
      </w:pPr>
      <w:r>
        <w:rPr>
          <w:rFonts w:ascii="Amiri" w:hAnsi="Amiri" w:eastAsia="Amiri" w:cs="Amiri"/>
          <w:lang w:bidi="ar-SA"/>
          <w:color w:val="111111"/>
          <w:sz w:val="28"/>
          <w:szCs w:val="28"/>
          <w:rtl/>
        </w:rPr>
        <w:t xml:space="preserve">وَ فِي حَدِيثٍ آخَرَ: مَا مِنْ أَحَدٍ إِلَّا وَ بِهِ عِرْقٌ مِنَ الْجُذَامِ وَ إِنَّ اللِّفْتَ وَ هُوَ الشَّلْجَمُ يُذِيبُهُ فَكُلُوهُ فِي زَمَانِهِ يُذْهِبْ عَنْكُمْ كُلَّ دَاءٍ</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Heading5"/>
      </w:pPr>
      <w:bookmarkStart w:id="2392" w:name="_Toc1908"/>
      <w:r>
        <w:t>«2»</w:t>
      </w:r>
      <w:bookmarkEnd w:id="2392"/>
    </w:p>
    <w:p>
      <w:pPr>
        <w:pStyle w:val="BookText"/>
      </w:pPr>
      <w:r>
        <w:rPr>
          <w:rFonts w:ascii="Amiri" w:hAnsi="Amiri" w:eastAsia="Amiri" w:cs="Amiri"/>
          <w:lang w:bidi="ar-SA"/>
          <w:color w:val="111111"/>
          <w:sz w:val="28"/>
          <w:szCs w:val="28"/>
          <w:rtl/>
        </w:rPr>
        <w:t xml:space="preserve">وَ مِنْهُ عَنْ مُحَمَّدِ بْنِ أُورَمَةَ عَنْ بَعْضِ أَصْحَابِهِ رَفَعَهُ قَالَ: مَا مِنْ خَلْقٍ إِلَّا وَ فِيهِ عِرْقُ الْجُذَامِ فَأَذِيبُوهُ بِالشَّلْجَمِ‌</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 يوسف عن يحيي بن المبارك عن عبد الله بن جبلة عن علي بن أبي حمزة: مثله‌</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Heading5"/>
      </w:pPr>
      <w:bookmarkStart w:id="2393" w:name="_Toc1909"/>
      <w:r>
        <w:t>«3»</w:t>
      </w:r>
      <w:bookmarkEnd w:id="2393"/>
    </w:p>
    <w:p>
      <w:pPr>
        <w:pStyle w:val="BookText"/>
      </w:pPr>
      <w:r>
        <w:rPr>
          <w:rFonts w:ascii="Amiri" w:hAnsi="Amiri" w:eastAsia="Amiri" w:cs="Amiri"/>
          <w:lang w:bidi="ar-SA"/>
          <w:color w:val="111111"/>
          <w:sz w:val="28"/>
          <w:szCs w:val="28"/>
          <w:rtl/>
        </w:rPr>
        <w:t xml:space="preserve">وَ مِنْهُ، عَنِ الْحَسَنِ بْنِ حُسَيْنٍ عَنْ مُحَمَّدِ بْنِ سِنَانٍ عَمَّنْ ذَكَرَهُ عَنْ أَبِي عَبْدِ اللَّهِ عليه السلام قَالَ: عَلَيْكُمْ بِالشَّلْجَمِ فَكُلُوهُ وَ أَدِيمُوا أَكْلَهُ وَ اكْتُمُوهُ إِلَّا عَنْ أَهْلِهِ فَإِنَّهُ مَا مِنْ أَحَدٍ إِلَّا وَ بِهِ عِرْقُ الْجُذَامِ فَأَذِيبُوهُ بِأَكْلِهِ‌</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 وَ فِيهِ كُلُوهُ وَ اغْذُوهُ وَ اكْتُمُوهُ‌</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علیه السلام می فرماید: از رسول خدا صلی الله علیه و آله در باره آن چه که خداوند هوبج را از آن خلق کرده است سوال شد و فرمود: روزی ابراهیم علیه السلام مهمان داشت و مانند حدیث قبلی را ذکر کرده است به جز اینکه به جای گاورس ذرت آورده است و بجای «شلجم» «اللِّفت» که همان معنای شلغم را می دهد آورده است.</w:t>
      </w:r>
      <w:r>
        <w:rPr>
          <w:rStyle w:val="FootnoteReference"/>
        </w:rPr>
        <w:footnoteReference w:id="1788"/>
      </w:r>
    </w:p>
    <w:p>
      <w:pPr>
        <w:pStyle w:val="Heading3"/>
      </w:pPr>
      <w:bookmarkStart w:id="2394" w:name="_Toc1910"/>
      <w:r>
        <w:t>باب هفتم : شلغم</w:t>
      </w:r>
      <w:bookmarkEnd w:id="2394"/>
    </w:p>
    <w:p>
      <w:pPr>
        <w:pStyle w:val="Heading4"/>
      </w:pPr>
      <w:bookmarkStart w:id="2395" w:name="_Toc1911"/>
      <w:r>
        <w:t>روایات</w:t>
      </w:r>
      <w:bookmarkEnd w:id="2395"/>
    </w:p>
    <w:p>
      <w:pPr>
        <w:pStyle w:val="Heading5"/>
      </w:pPr>
      <w:bookmarkStart w:id="2396" w:name="_Toc1912"/>
      <w:r>
        <w:t>روایت 1</w:t>
      </w:r>
      <w:bookmarkEnd w:id="2396"/>
    </w:p>
    <w:p>
      <w:pPr>
        <w:pStyle w:val="BookText"/>
      </w:pPr>
      <w:r>
        <w:rPr>
          <w:rFonts w:ascii="IRNazanin" w:hAnsi="IRNazanin" w:eastAsia="IRNazanin" w:cs="IRNazanin"/>
          <w:lang w:bidi="fa-IR"/>
          <w:color w:val="111111"/>
          <w:sz w:val="28"/>
          <w:szCs w:val="28"/>
          <w:rtl/>
        </w:rPr>
        <w:t xml:space="preserve">در محاسن به صورت مرفوعه نقل شده است: کسی نیست مگر اینکه در او ریشه‌ای از خوره وجود دارد و همانا شلغم آن را آب می کند.</w:t>
      </w:r>
    </w:p>
    <w:p>
      <w:pPr>
        <w:pStyle w:val="BookText"/>
      </w:pPr>
      <w:r>
        <w:rPr>
          <w:rFonts w:ascii="IRNazanin" w:hAnsi="IRNazanin" w:eastAsia="IRNazanin" w:cs="IRNazanin"/>
          <w:lang w:bidi="fa-IR"/>
          <w:color w:val="111111"/>
          <w:sz w:val="28"/>
          <w:szCs w:val="28"/>
          <w:rtl/>
        </w:rPr>
        <w:t xml:space="preserve">امام صادق علیه السلام فرمود: کسی نیست جز آنکه در او ریشه خوره است شلغم را در فصل خود بخورید تا آن را براندازد.</w:t>
      </w:r>
    </w:p>
    <w:p>
      <w:pPr>
        <w:pStyle w:val="BookText"/>
      </w:pPr>
      <w:r>
        <w:rPr>
          <w:rFonts w:ascii="IRNazanin" w:hAnsi="IRNazanin" w:eastAsia="IRNazanin" w:cs="IRNazanin"/>
          <w:lang w:bidi="fa-IR"/>
          <w:color w:val="111111"/>
          <w:sz w:val="28"/>
          <w:szCs w:val="28"/>
          <w:rtl/>
        </w:rPr>
        <w:t xml:space="preserve">در حدیث دیگری آمده است: کسی نیست جز آنکه در او ریشه خوره است و لِفت که همان شلغم است آن را آب می کند، آن را در فصل خود بخورید که هر دردی را از شما می برد. </w:t>
      </w:r>
      <w:r>
        <w:rPr>
          <w:rStyle w:val="FootnoteReference"/>
        </w:rPr>
        <w:footnoteReference w:id="1789"/>
      </w:r>
    </w:p>
    <w:p>
      <w:pPr>
        <w:pStyle w:val="Heading5"/>
      </w:pPr>
      <w:bookmarkStart w:id="2397" w:name="_Toc1913"/>
      <w:r>
        <w:t>روایت 2</w:t>
      </w:r>
      <w:bookmarkEnd w:id="2397"/>
    </w:p>
    <w:p>
      <w:pPr>
        <w:pStyle w:val="BookText"/>
      </w:pPr>
      <w:r>
        <w:rPr>
          <w:rFonts w:ascii="IRNazanin" w:hAnsi="IRNazanin" w:eastAsia="IRNazanin" w:cs="IRNazanin"/>
          <w:lang w:bidi="fa-IR"/>
          <w:color w:val="111111"/>
          <w:sz w:val="28"/>
          <w:szCs w:val="28"/>
          <w:rtl/>
        </w:rPr>
        <w:t xml:space="preserve">محاسن: در روایت دیگری به صورت مرفوع آمده است: هیچ مخلوقی نیست مگر اینکه ریشه ای از خوره در اوست، و آن را با شلغم آب کنید.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مانند آن به سند دیگری نقل شده است. </w:t>
      </w:r>
      <w:r>
        <w:rPr>
          <w:rStyle w:val="FootnoteReference"/>
        </w:rPr>
        <w:footnoteReference w:id="1791"/>
      </w:r>
    </w:p>
    <w:p>
      <w:pPr>
        <w:pStyle w:val="Heading5"/>
      </w:pPr>
      <w:bookmarkStart w:id="2398" w:name="_Toc1914"/>
      <w:r>
        <w:t>روایت 3</w:t>
      </w:r>
      <w:bookmarkEnd w:id="2398"/>
    </w:p>
    <w:p>
      <w:pPr>
        <w:pStyle w:val="BookText"/>
      </w:pPr>
      <w:r>
        <w:rPr>
          <w:rFonts w:ascii="IRNazanin" w:hAnsi="IRNazanin" w:eastAsia="IRNazanin" w:cs="IRNazanin"/>
          <w:lang w:bidi="fa-IR"/>
          <w:color w:val="111111"/>
          <w:sz w:val="28"/>
          <w:szCs w:val="28"/>
          <w:rtl/>
        </w:rPr>
        <w:t xml:space="preserve">محاسن: امام صادق علیه السّلام فرمود: بر شما باد[خوردن] شلغم، آن را بخورید و پیوسته آن را بخورید و از نااهل پنهان بدارید، زیرا کسی نیست مگر اینکه در او ریشه خوره هست و با خوردن آن، آن را آب کنید.</w:t>
      </w:r>
      <w:r>
        <w:rPr>
          <w:rStyle w:val="FootnoteReference"/>
        </w:rPr>
        <w:footnoteReference w:id="1792"/>
      </w:r>
    </w:p>
    <w:p>
      <w:pPr>
        <w:pStyle w:val="BookText"/>
      </w:pPr>
      <w:r>
        <w:rPr>
          <w:rFonts w:ascii="IRNazanin" w:hAnsi="IRNazanin" w:eastAsia="IRNazanin" w:cs="IRNazanin"/>
          <w:lang w:bidi="fa-IR"/>
          <w:color w:val="111111"/>
          <w:sz w:val="28"/>
          <w:szCs w:val="28"/>
          <w:rtl/>
        </w:rPr>
        <w:t xml:space="preserve">در مکارم مانند آن نقل شده و در آن آمده است«کلوه و اغدوه و اکتموه» یعنی آن را بخورید و آن را به عنوان غذا برگزینید و پنهانش دارید. </w:t>
      </w:r>
      <w:r>
        <w:rPr>
          <w:rStyle w:val="FootnoteReference"/>
        </w:rPr>
        <w:footnoteReference w:id="1793"/>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4" w:name="pg13486_328690"/>
    <w:bookmarkEnd w:id="194"/>
    <w:p>
      <w:pPr>
        <w:pStyle w:val="Heading5"/>
      </w:pPr>
      <w:bookmarkStart w:id="2399" w:name="_Toc1915"/>
      <w:r>
        <w:t>«4»</w:t>
      </w:r>
      <w:bookmarkEnd w:id="2399"/>
    </w:p>
    <w:p>
      <w:pPr>
        <w:pStyle w:val="BookText"/>
      </w:pPr>
      <w:r>
        <w:rPr>
          <w:rFonts w:ascii="Amiri" w:hAnsi="Amiri" w:eastAsia="Amiri" w:cs="Amiri"/>
          <w:lang w:bidi="ar-SA"/>
          <w:color w:val="111111"/>
          <w:sz w:val="28"/>
          <w:szCs w:val="28"/>
          <w:rtl/>
        </w:rPr>
        <w:t xml:space="preserve">الْمَحَاسِنُ، عَنِ السَّيَّارِيِّ عَنِ الْعُبَيْدِيِّ عَنْ عَلِيِّ بْنِ الْمُسَيَّبِ قَالَ أَخْبَرَنِي زِيَادُ بْنُ بِلَالٍ عَنْ أَبِي عَبْدِ اللَّهِ عليه السلام قَالَ: لَيْسَ مِنْ أَحَدٍ إِلَّا وَ بِهِ عِرْقٌ مِنَ الْجُذَامِ فَأَذِيبُوهُ بِالشَّلْجَمِ‌</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Heading5"/>
      </w:pPr>
      <w:bookmarkStart w:id="2400" w:name="_Toc1916"/>
      <w:r>
        <w:t>«5»</w:t>
      </w:r>
      <w:bookmarkEnd w:id="2400"/>
    </w:p>
    <w:p>
      <w:pPr>
        <w:pStyle w:val="BookText"/>
      </w:pPr>
      <w:r>
        <w:rPr>
          <w:rFonts w:ascii="Amiri" w:hAnsi="Amiri" w:eastAsia="Amiri" w:cs="Amiri"/>
          <w:lang w:bidi="ar-SA"/>
          <w:color w:val="111111"/>
          <w:sz w:val="28"/>
          <w:szCs w:val="28"/>
          <w:rtl/>
        </w:rPr>
        <w:t xml:space="preserve">الْكَافِي، عَنْ مُحَمَّدِ بْنِ يَحْيَي عَنْ عَبْدِ اللَّهِ بْنِ جَعْفَرٍ عَنْ مُحَمَّدِ بْنِ عِيسَي عَنْ عَلِيِّ بْنِ الْمُسَيَّبِ قَالَ قَالَ الْعَبْدُ الصَّالِحُ عليه السلام: عَلَيْكَ بِاللِّفْتِ فَكُلْهُ أَيِ الشَّلْجَمَ فَإِنَّهُ لَيْسَ مِنْ أَحَدٍ إِلَّا وَ بِهِ عِرْقٌ مِنَ الْجُذَامِ وَ اللِّفْتُ يُذِيبُهُ‌</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5"/>
      </w:pPr>
      <w:bookmarkStart w:id="2401" w:name="_Toc1917"/>
      <w:r>
        <w:t>تبيين</w:t>
      </w:r>
      <w:bookmarkEnd w:id="2401"/>
    </w:p>
    <w:p>
      <w:pPr>
        <w:pStyle w:val="BookText"/>
      </w:pPr>
      <w:r>
        <w:rPr>
          <w:rFonts w:ascii="Amiri" w:hAnsi="Amiri" w:eastAsia="Amiri" w:cs="Amiri"/>
          <w:lang w:bidi="ar-SA"/>
          <w:color w:val="111111"/>
          <w:sz w:val="28"/>
          <w:szCs w:val="28"/>
          <w:rtl/>
        </w:rPr>
        <w:t xml:space="preserve">قال الفيروزآبادي اللفت بالكسر الشلجم و قال الشلجم كجعفر نبت معروف و لا تقل ثلجم و لا شلجم أو لغية انتهي و كان عرق الجذام كناية عن السوداء إذ بغلبتها و فسادها يحدث الجذام و طبع السلجم لكونه حارا في آخر الثانية رطبا في الأولي يخالف طبعها فهو يمنع طغيانها.</w:t>
      </w:r>
    </w:p>
    <w:p>
      <w:pPr>
        <w:pStyle w:val="Heading3"/>
      </w:pPr>
      <w:bookmarkStart w:id="2402" w:name="_Toc1918"/>
      <w:r>
        <w:t>باب 8 الباذنجان</w:t>
      </w:r>
      <w:bookmarkEnd w:id="2402"/>
    </w:p>
    <w:p>
      <w:pPr>
        <w:pStyle w:val="Heading4"/>
      </w:pPr>
      <w:bookmarkStart w:id="2403" w:name="_Toc1919"/>
      <w:r>
        <w:t>روايات</w:t>
      </w:r>
      <w:bookmarkEnd w:id="2403"/>
    </w:p>
    <w:p>
      <w:pPr>
        <w:pStyle w:val="Heading5"/>
      </w:pPr>
      <w:bookmarkStart w:id="2404" w:name="_Toc1920"/>
      <w:r>
        <w:t>«1»</w:t>
      </w:r>
      <w:bookmarkEnd w:id="2404"/>
    </w:p>
    <w:p>
      <w:pPr>
        <w:pStyle w:val="BookText"/>
      </w:pPr>
      <w:r>
        <w:rPr>
          <w:rFonts w:ascii="Amiri" w:hAnsi="Amiri" w:eastAsia="Amiri" w:cs="Amiri"/>
          <w:lang w:bidi="ar-SA"/>
          <w:color w:val="111111"/>
          <w:sz w:val="28"/>
          <w:szCs w:val="28"/>
          <w:rtl/>
        </w:rPr>
        <w:t xml:space="preserve">الْمَحَاسِنُ، عَنْ بَعْضِ أَصْحَابِنَا قَالَ قَالَ أَبُو عَبْدِ اللَّهِ عليه السلام: إِذَا أَدْرَكَ الرُّطَبُ وَ نَضِجَ الْعِنَبُ ذَهَبَ ضَرَرُ الْبَاذَنْجَانِ‌</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5"/>
      </w:pPr>
      <w:bookmarkStart w:id="2405" w:name="_Toc1921"/>
      <w:r>
        <w:t>بيان</w:t>
      </w:r>
      <w:bookmarkEnd w:id="2405"/>
    </w:p>
    <w:p>
      <w:pPr>
        <w:pStyle w:val="BookText"/>
      </w:pPr>
      <w:r>
        <w:rPr>
          <w:rFonts w:ascii="Amiri" w:hAnsi="Amiri" w:eastAsia="Amiri" w:cs="Amiri"/>
          <w:lang w:bidi="ar-SA"/>
          <w:color w:val="111111"/>
          <w:sz w:val="28"/>
          <w:szCs w:val="28"/>
          <w:rtl/>
        </w:rPr>
        <w:t xml:space="preserve">دفع ضرر الباذنجان في هذا الوقت إما بسبب أن الثمار المصلحة له كثيرة و أكلها يذهب ضرره أو باعتبار أن الهواء في هذا الوقت يميل إلي الاعتدال و البرد فلا يضر أو بسبب اعتدال الهواء ما يتولد فيه يكون أقل ضررا و اختلف الأطباء في طبعه فقيل بارد و قيل حار يابس في الثانية و هو أصح عند ابن سينا و من تبعه.</w:t>
      </w:r>
    </w:p>
    <w:p>
      <w:pPr>
        <w:pStyle w:val="BookText"/>
      </w:pPr>
      <w:r>
        <w:rPr>
          <w:rFonts w:ascii="Amiri" w:hAnsi="Amiri" w:eastAsia="Amiri" w:cs="Amiri"/>
          <w:lang w:bidi="ar-SA"/>
          <w:color w:val="111111"/>
          <w:sz w:val="28"/>
          <w:szCs w:val="28"/>
          <w:rtl/>
        </w:rPr>
        <w:t xml:space="preserve">قالوا و هو مركب من جوهر أرضي بارد به يكون قابضا و من جوهر أرضي</w:t>
      </w:r>
    </w:p>
    <w:p>
      <w:pPr>
        <w:pStyle w:val="Heading5"/>
      </w:pPr>
      <w:bookmarkStart w:id="2406" w:name="_Toc1922"/>
      <w:r>
        <w:t>روایت 4</w:t>
      </w:r>
      <w:bookmarkEnd w:id="2406"/>
    </w:p>
    <w:p>
      <w:pPr>
        <w:pStyle w:val="BookText"/>
      </w:pPr>
      <w:r>
        <w:rPr>
          <w:rFonts w:ascii="IRNazanin" w:hAnsi="IRNazanin" w:eastAsia="IRNazanin" w:cs="IRNazanin"/>
          <w:lang w:bidi="fa-IR"/>
          <w:color w:val="111111"/>
          <w:sz w:val="28"/>
          <w:szCs w:val="28"/>
          <w:rtl/>
        </w:rPr>
        <w:t xml:space="preserve">محاسن: امام صادق علیه السّلام فرمود: کسی نیست مگر آنکه در او ریشه ای از خوره است، و آن را با شلغم آب کنید.</w:t>
      </w:r>
      <w:r>
        <w:rPr>
          <w:rStyle w:val="FootnoteReference"/>
        </w:rPr>
        <w:footnoteReference w:id="1797"/>
      </w:r>
    </w:p>
    <w:p>
      <w:pPr>
        <w:pStyle w:val="Heading5"/>
      </w:pPr>
      <w:bookmarkStart w:id="2407" w:name="_Toc1923"/>
      <w:r>
        <w:t>روایت 5</w:t>
      </w:r>
      <w:bookmarkEnd w:id="2407"/>
    </w:p>
    <w:p>
      <w:pPr>
        <w:pStyle w:val="BookText"/>
      </w:pPr>
      <w:r>
        <w:rPr>
          <w:rFonts w:ascii="IRNazanin" w:hAnsi="IRNazanin" w:eastAsia="IRNazanin" w:cs="IRNazanin"/>
          <w:lang w:bidi="fa-IR"/>
          <w:color w:val="111111"/>
          <w:sz w:val="28"/>
          <w:szCs w:val="28"/>
          <w:rtl/>
        </w:rPr>
        <w:t xml:space="preserve">کافی: بنده صالح علیه السلام فرمود: بر تو باد [خوردن] شلغم، و آن را بخور یعنی شلغم را زیرا کسی نیست مگر آنکه ریشه خوره دارد و شلغم آن را آب می کند. </w:t>
      </w:r>
      <w:r>
        <w:rPr>
          <w:rStyle w:val="FootnoteReference"/>
        </w:rPr>
        <w:footnoteReference w:id="1798"/>
      </w:r>
    </w:p>
    <w:p>
      <w:pPr>
        <w:pStyle w:val="Heading5"/>
      </w:pPr>
      <w:bookmarkStart w:id="2408" w:name="_Toc1924"/>
      <w:r>
        <w:t>تبیین</w:t>
      </w:r>
      <w:bookmarkEnd w:id="2408"/>
    </w:p>
    <w:p>
      <w:pPr>
        <w:pStyle w:val="BookText"/>
      </w:pPr>
      <w:r>
        <w:rPr>
          <w:rFonts w:ascii="IRNazanin" w:hAnsi="IRNazanin" w:eastAsia="IRNazanin" w:cs="IRNazanin"/>
          <w:lang w:bidi="fa-IR"/>
          <w:color w:val="111111"/>
          <w:sz w:val="28"/>
          <w:szCs w:val="28"/>
          <w:rtl/>
        </w:rPr>
        <w:t xml:space="preserve">فیروز آبادی گفته است: لِفت همان شلغم است و شلجم بر وزن جعفر، روئیدنی معروفی است، در لغت و لهجه، نه ثلجم و نه شلجم نگویید. پایان. ریشه خوره کنایه از غلبه سوداء است چرا که با غلبه و فساد آن، خوره ایجاد می شود و شلغم که گرم است در آخر درجه دوم قرار دارد و در درجه یکم تر است و مخالف طبع سوداء است و از طغیان آن جلوگیری می کند .</w:t>
      </w:r>
    </w:p>
    <w:p>
      <w:pPr>
        <w:pStyle w:val="Heading3"/>
      </w:pPr>
      <w:bookmarkStart w:id="2409" w:name="_Toc1925"/>
      <w:r>
        <w:t>باب هشتم : بادنجان</w:t>
      </w:r>
      <w:bookmarkEnd w:id="2409"/>
    </w:p>
    <w:p>
      <w:pPr>
        <w:pStyle w:val="Heading4"/>
      </w:pPr>
      <w:bookmarkStart w:id="2410" w:name="_Toc1926"/>
      <w:r>
        <w:t>روایات</w:t>
      </w:r>
      <w:bookmarkEnd w:id="2410"/>
    </w:p>
    <w:p>
      <w:pPr>
        <w:pStyle w:val="Heading5"/>
      </w:pPr>
      <w:bookmarkStart w:id="2411" w:name="_Toc1927"/>
      <w:r>
        <w:t>روایت 1</w:t>
      </w:r>
      <w:bookmarkEnd w:id="2411"/>
    </w:p>
    <w:p>
      <w:pPr>
        <w:pStyle w:val="BookText"/>
      </w:pPr>
      <w:r>
        <w:rPr>
          <w:rFonts w:ascii="IRNazanin" w:hAnsi="IRNazanin" w:eastAsia="IRNazanin" w:cs="IRNazanin"/>
          <w:lang w:bidi="fa-IR"/>
          <w:color w:val="111111"/>
          <w:sz w:val="28"/>
          <w:szCs w:val="28"/>
          <w:rtl/>
        </w:rPr>
        <w:t xml:space="preserve">محاسن: امام صادق علیه السّلام فرمود: زمانی که رطب پخته شود و انگور برسد زیان بادنجان می رود. </w:t>
      </w:r>
      <w:r>
        <w:rPr>
          <w:rStyle w:val="FootnoteReference"/>
        </w:rPr>
        <w:footnoteReference w:id="1799"/>
      </w:r>
    </w:p>
    <w:p>
      <w:pPr>
        <w:pStyle w:val="Heading5"/>
      </w:pPr>
      <w:bookmarkStart w:id="2412" w:name="_Toc1928"/>
      <w:r>
        <w:t>بیان</w:t>
      </w:r>
      <w:bookmarkEnd w:id="2412"/>
    </w:p>
    <w:p>
      <w:pPr>
        <w:pStyle w:val="BookText"/>
      </w:pPr>
      <w:r>
        <w:rPr>
          <w:rFonts w:ascii="IRNazanin" w:hAnsi="IRNazanin" w:eastAsia="IRNazanin" w:cs="IRNazanin"/>
          <w:lang w:bidi="fa-IR"/>
          <w:color w:val="111111"/>
          <w:sz w:val="28"/>
          <w:szCs w:val="28"/>
          <w:rtl/>
        </w:rPr>
        <w:t xml:space="preserve">از میان رفتن زیان بادنجان در این هنگام یا برای خوردن این میوه‌ها است یا برای اینکه هواء در آن معتدل شود و به خنکی می گراید و چه بسا که زیانش کم می شود، و یا اینکه به سبب اعتدال هوا، آنچه در آن به وجود می آید ضرر کمتری دارد. پزشکان در طبع بادنجان اختلاف دارند و گفته شده است که سرد است و نیز گفته شده است که گرم و خشک در درجه دو است که ابن سینا و پیروانش آن را درست‌تر دانسته اند.</w:t>
      </w:r>
    </w:p>
    <w:p>
      <w:pPr>
        <w:pStyle w:val="BookText"/>
      </w:pPr>
      <w:r>
        <w:rPr>
          <w:rFonts w:ascii="IRNazanin" w:hAnsi="IRNazanin" w:eastAsia="IRNazanin" w:cs="IRNazanin"/>
          <w:lang w:bidi="fa-IR"/>
          <w:color w:val="111111"/>
          <w:sz w:val="28"/>
          <w:szCs w:val="28"/>
          <w:rtl/>
        </w:rPr>
        <w:t xml:space="preserve">گفته اند که آن ترکیب شده از جوهر زمینی سرد است که به خاطر آن قابض است و از جوهر زمینی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5" w:name="pg13486_328691"/>
    <w:bookmarkEnd w:id="195"/>
    <w:p>
      <w:pPr>
        <w:pStyle w:val="BookText"/>
      </w:pPr>
      <w:r>
        <w:rPr>
          <w:rFonts w:ascii="Amiri" w:hAnsi="Amiri" w:eastAsia="Amiri" w:cs="Amiri"/>
          <w:lang w:bidi="ar-SA"/>
          <w:color w:val="111111"/>
          <w:sz w:val="28"/>
          <w:szCs w:val="28"/>
          <w:rtl/>
        </w:rPr>
        <w:t xml:space="preserve">حار به يكون مرا و من جوهر مائي به يكون به تفها و من جوهر ناري شديد الحرارة به يكون حريفا و يختلف طبعه بحسب غلبة هذه الطعوم و لذلك اختلف في مزاجه و قالوا يولد السوداء و السدد و الدوار و السدر و الجرب السوداوي و السرطان و البواسير و ورم الصلب و الجذام و يفسد اللون و يسوده و يصفره و يبثر الفم.</w:t>
      </w:r>
    </w:p>
    <w:p>
      <w:pPr>
        <w:pStyle w:val="Heading5"/>
      </w:pPr>
      <w:bookmarkStart w:id="2413" w:name="_Toc1929"/>
      <w:r>
        <w:t>«2»</w:t>
      </w:r>
      <w:bookmarkEnd w:id="2413"/>
    </w:p>
    <w:p>
      <w:pPr>
        <w:pStyle w:val="BookText"/>
      </w:pPr>
      <w:r>
        <w:rPr>
          <w:rFonts w:ascii="Amiri" w:hAnsi="Amiri" w:eastAsia="Amiri" w:cs="Amiri"/>
          <w:lang w:bidi="ar-SA"/>
          <w:color w:val="111111"/>
          <w:sz w:val="28"/>
          <w:szCs w:val="28"/>
          <w:rtl/>
        </w:rPr>
        <w:t xml:space="preserve">الْمَحَاسِنُ، عَنِ السَّيَّارِيِّ عَنْ مُوسَي بْنِ هَارُونَ عَنْ أَبِي الْحَسَنِ الرِّضَا عليه السلام قَالَ: الْبَاذَنْجَانُ عِنْدَ جَذَاذِ النَّخْلِ لَا دَاءَ فِيهِ‌</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Heading5"/>
      </w:pPr>
      <w:bookmarkStart w:id="2414" w:name="_Toc1930"/>
      <w:r>
        <w:t>«3»</w:t>
      </w:r>
      <w:bookmarkEnd w:id="2414"/>
    </w:p>
    <w:p>
      <w:pPr>
        <w:pStyle w:val="BookText"/>
      </w:pPr>
      <w:r>
        <w:rPr>
          <w:rFonts w:ascii="Amiri" w:hAnsi="Amiri" w:eastAsia="Amiri" w:cs="Amiri"/>
          <w:lang w:bidi="ar-SA"/>
          <w:color w:val="111111"/>
          <w:sz w:val="28"/>
          <w:szCs w:val="28"/>
          <w:rtl/>
        </w:rPr>
        <w:t xml:space="preserve">وَ مِنْهُ، عَنْ عَبْدِ اللَّهِ بْنِ عَلِيِّ بْنِ عَامِرٍ عَنْ إِبْرَاهِيمَ بْنِ الْفَضْلِ عَنْ جَعْفَرِ بْنِ يَحْيَي عَنْ أَبِيهِ عَنْ أَبِي عَبْدِ اللَّهِ عليه السلام قَالَ: كُلُوا الْبَاذَنْجَانَ فَإِنَّهُ يُذْهِبُ الدَّاءَ وَ لَا دَاءَ لَهُ‌</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5"/>
      </w:pPr>
      <w:bookmarkStart w:id="2415" w:name="_Toc1931"/>
      <w:r>
        <w:t>«4»</w:t>
      </w:r>
      <w:bookmarkEnd w:id="2415"/>
    </w:p>
    <w:p>
      <w:pPr>
        <w:pStyle w:val="BookText"/>
      </w:pPr>
      <w:r>
        <w:rPr>
          <w:rFonts w:ascii="Amiri" w:hAnsi="Amiri" w:eastAsia="Amiri" w:cs="Amiri"/>
          <w:lang w:bidi="ar-SA"/>
          <w:color w:val="111111"/>
          <w:sz w:val="28"/>
          <w:szCs w:val="28"/>
          <w:rtl/>
        </w:rPr>
        <w:t xml:space="preserve">وَ مِنْهُ، عَنِ السَّيَّارِيِّ عَنِ الْقَاسِمِ بْنِ عَبْدِ الرَّحْمَنِ الْهَاشِمِيِّ عَمَّنْ أَخْبَرَهُ عَنْ أَبِي عَبْدِ اللَّهِ عليه السلام قَالَ: كُلُوا الْبَاذَنْجَانَ فَإِنَّهُ جَيِّدٌ لِلْمِرَّةِ السَّوْدَاءِ</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5"/>
      </w:pPr>
      <w:bookmarkStart w:id="2416" w:name="_Toc1932"/>
      <w:r>
        <w:t>«5»</w:t>
      </w:r>
      <w:bookmarkEnd w:id="2416"/>
    </w:p>
    <w:p>
      <w:pPr>
        <w:pStyle w:val="BookText"/>
      </w:pPr>
      <w:r>
        <w:rPr>
          <w:rFonts w:ascii="Amiri" w:hAnsi="Amiri" w:eastAsia="Amiri" w:cs="Amiri"/>
          <w:lang w:bidi="ar-SA"/>
          <w:color w:val="111111"/>
          <w:sz w:val="28"/>
          <w:szCs w:val="28"/>
          <w:rtl/>
        </w:rPr>
        <w:t xml:space="preserve">وَ مِنْهُ، عَنِ السَّيَّارِيِّ عَنْ بَعْضِ الْبَغْدَادِيِّينَ: أَنَّ أَبَا الْحَسَنِ الثَّالِثَ عليه السلام قَالَ لِبَعْضِ قَهَارِمَتِهِ اسْتَكْثِرْ لَنَا مِنَ الْبَاذَنْجَانِ فَإِنَّهُ حَارٌّ فِي وَقْتِ الْحَرَارَةِ وَ بَارِدٌ فِي وَقْتِ الْبُرُودَةِ مُعْتَدِلٌ فِي الْأَوْقَاتِ كُلِّهَا جَيِّدٌ عَلَي كُلِّ حَالٍ‌</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804"/>
      </w:r>
    </w:p>
    <w:p>
      <w:pPr>
        <w:pStyle w:val="BookText"/>
      </w:pPr>
      <w:r>
        <w:rPr>
          <w:rFonts w:ascii="Amiri" w:hAnsi="Amiri" w:eastAsia="Amiri" w:cs="Amiri"/>
          <w:lang w:bidi="ar-SA"/>
          <w:color w:val="111111"/>
          <w:sz w:val="28"/>
          <w:szCs w:val="28"/>
          <w:rtl/>
        </w:rPr>
        <w:t xml:space="preserve">الطب، [طب الأئمة عليهم السلام] عن الرضا عليه السلام: مثله‌</w:t>
      </w:r>
      <w:r>
        <w:rPr>
          <w:rStyle w:val="FootnoteReference"/>
        </w:rPr>
        <w:footnoteReference w:id="1805"/>
      </w:r>
    </w:p>
    <w:p>
      <w:pPr>
        <w:pStyle w:val="Heading5"/>
      </w:pPr>
      <w:bookmarkStart w:id="2417" w:name="_Toc1933"/>
      <w:r>
        <w:t>بيان</w:t>
      </w:r>
      <w:bookmarkEnd w:id="2417"/>
    </w:p>
    <w:p>
      <w:pPr>
        <w:pStyle w:val="BookText"/>
      </w:pPr>
      <w:r>
        <w:rPr>
          <w:rFonts w:ascii="Amiri" w:hAnsi="Amiri" w:eastAsia="Amiri" w:cs="Amiri"/>
          <w:lang w:bidi="ar-SA"/>
          <w:color w:val="111111"/>
          <w:sz w:val="28"/>
          <w:szCs w:val="28"/>
          <w:rtl/>
        </w:rPr>
        <w:t xml:space="preserve">لا يبعد أن تكون هذه الخواص لنوع يكون معتدلا في الكيفيات المتقدمة فإنا قد أكلناه في المدينة الطيبة و الحجاز و كان في غاية اللطافة و الاعتدال و لم نجد فيه حرافة فمثل هذا لا يبعد أن لا تكون فيه حرارة و لا تكون مولدة للسوداء و لذا قال عليه السلام معتدل في الأوقات كلها.</w:t>
      </w:r>
    </w:p>
    <w:p>
      <w:pPr>
        <w:pStyle w:val="BookText"/>
      </w:pPr>
      <w:r>
        <w:rPr>
          <w:rFonts w:ascii="IRNazanin" w:hAnsi="IRNazanin" w:eastAsia="IRNazanin" w:cs="IRNazanin"/>
          <w:lang w:bidi="fa-IR"/>
          <w:color w:val="111111"/>
          <w:sz w:val="28"/>
          <w:szCs w:val="28"/>
          <w:rtl/>
        </w:rPr>
        <w:t xml:space="preserve">گرم است که به خاطر آن، تلخی دارد و از جوهر آب که بی طعم است و از جوهر آتشی سخت که دهن سوز است و طبع آن به حسب غلبه این مزه‌های گوناگون مختلف می شود و به همین دلیل در مورد مزاج آن اختلاف وجود دارد و گفته اند که مایه سوداء و بستگی و سرگیجه است و کچلی سوداوی و سرطان و بواسیر و ورم پشت و هم خوره و رنگ را تباه می سازد و به سیاهی و زردی می کشد و موجب جوش دهن می شود.</w:t>
      </w:r>
    </w:p>
    <w:p>
      <w:pPr>
        <w:pStyle w:val="Heading5"/>
      </w:pPr>
      <w:bookmarkStart w:id="2418" w:name="_Toc1934"/>
      <w:r>
        <w:t>روایت 2</w:t>
      </w:r>
      <w:bookmarkEnd w:id="2418"/>
    </w:p>
    <w:p>
      <w:pPr>
        <w:pStyle w:val="BookText"/>
      </w:pPr>
      <w:r>
        <w:rPr>
          <w:rFonts w:ascii="IRNazanin" w:hAnsi="IRNazanin" w:eastAsia="IRNazanin" w:cs="IRNazanin"/>
          <w:lang w:bidi="fa-IR"/>
          <w:color w:val="111111"/>
          <w:sz w:val="28"/>
          <w:szCs w:val="28"/>
          <w:rtl/>
        </w:rPr>
        <w:t xml:space="preserve">محاسن: امام رضا علیه السّلام فرمود: بادنجان هنگام چیدن خرما دردی ندارد. </w:t>
      </w:r>
      <w:r>
        <w:rPr>
          <w:rStyle w:val="FootnoteReference"/>
        </w:rPr>
        <w:footnoteReference w:id="1806"/>
      </w:r>
    </w:p>
    <w:p>
      <w:pPr>
        <w:pStyle w:val="Heading5"/>
      </w:pPr>
      <w:bookmarkStart w:id="2419" w:name="_Toc1935"/>
      <w:r>
        <w:t>روایت 3</w:t>
      </w:r>
      <w:bookmarkEnd w:id="2419"/>
    </w:p>
    <w:p>
      <w:pPr>
        <w:pStyle w:val="BookText"/>
      </w:pPr>
      <w:r>
        <w:rPr>
          <w:rFonts w:ascii="IRNazanin" w:hAnsi="IRNazanin" w:eastAsia="IRNazanin" w:cs="IRNazanin"/>
          <w:lang w:bidi="fa-IR"/>
          <w:color w:val="111111"/>
          <w:sz w:val="28"/>
          <w:szCs w:val="28"/>
          <w:rtl/>
        </w:rPr>
        <w:t xml:space="preserve">محاسن: امام صادق علیه السّلام فرمود: بادنجان بخورید که درمان است و درد ندارد. </w:t>
      </w:r>
      <w:r>
        <w:rPr>
          <w:rStyle w:val="FootnoteReference"/>
        </w:rPr>
        <w:footnoteReference w:id="1807"/>
      </w:r>
    </w:p>
    <w:p>
      <w:pPr>
        <w:pStyle w:val="Heading5"/>
      </w:pPr>
      <w:bookmarkStart w:id="2420" w:name="_Toc1936"/>
      <w:r>
        <w:t>روایت 4</w:t>
      </w:r>
      <w:bookmarkEnd w:id="2420"/>
    </w:p>
    <w:p>
      <w:pPr>
        <w:pStyle w:val="BookText"/>
      </w:pPr>
      <w:r>
        <w:rPr>
          <w:rFonts w:ascii="IRNazanin" w:hAnsi="IRNazanin" w:eastAsia="IRNazanin" w:cs="IRNazanin"/>
          <w:lang w:bidi="fa-IR"/>
          <w:color w:val="111111"/>
          <w:sz w:val="28"/>
          <w:szCs w:val="28"/>
          <w:rtl/>
        </w:rPr>
        <w:t xml:space="preserve">محاسن: امام صادق علیه السلام فرمود: بادنجان بخورید که برای خلط سوداء خوب است. </w:t>
      </w:r>
      <w:r>
        <w:rPr>
          <w:rStyle w:val="FootnoteReference"/>
        </w:rPr>
        <w:footnoteReference w:id="1808"/>
      </w:r>
    </w:p>
    <w:p>
      <w:pPr>
        <w:pStyle w:val="Heading5"/>
      </w:pPr>
      <w:bookmarkStart w:id="2421" w:name="_Toc1937"/>
      <w:r>
        <w:t>روایت 5</w:t>
      </w:r>
      <w:bookmarkEnd w:id="2421"/>
    </w:p>
    <w:p>
      <w:pPr>
        <w:pStyle w:val="BookText"/>
      </w:pPr>
      <w:r>
        <w:rPr>
          <w:rFonts w:ascii="IRNazanin" w:hAnsi="IRNazanin" w:eastAsia="IRNazanin" w:cs="IRNazanin"/>
          <w:lang w:bidi="fa-IR"/>
          <w:color w:val="111111"/>
          <w:sz w:val="28"/>
          <w:szCs w:val="28"/>
          <w:rtl/>
        </w:rPr>
        <w:t xml:space="preserve">محاسن: از بعضی از بغدادی ها نقل شده است که: امام هادی علیه السلام به یکی از خرید کنان خانه‌اش فرمود برای ما بادنجان فراوان بیاور که در گرما گرم است و در سرما سرد و در همه وقت معتدل است و در هر حال خوب است.</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در مکارم مانند آن آمده</w:t>
      </w:r>
      <w:r>
        <w:rPr>
          <w:rStyle w:val="FootnoteReference"/>
        </w:rPr>
        <w:footnoteReference w:id="1810"/>
      </w:r>
      <w:r>
        <w:rPr>
          <w:rFonts w:ascii="IRNazanin" w:hAnsi="IRNazanin" w:eastAsia="IRNazanin" w:cs="IRNazanin"/>
          <w:lang w:bidi="fa-IR"/>
          <w:color w:val="111111"/>
          <w:sz w:val="28"/>
          <w:szCs w:val="28"/>
          <w:rtl/>
        </w:rPr>
        <w:t xml:space="preserve">و در طب از امام رضا علیه السّلام مانند ان آمده است. </w:t>
      </w:r>
      <w:r>
        <w:rPr>
          <w:rStyle w:val="FootnoteReference"/>
        </w:rPr>
        <w:footnoteReference w:id="1811"/>
      </w:r>
    </w:p>
    <w:p>
      <w:pPr>
        <w:pStyle w:val="Heading5"/>
      </w:pPr>
      <w:bookmarkStart w:id="2422" w:name="_Toc1938"/>
      <w:r>
        <w:t>بیان</w:t>
      </w:r>
      <w:bookmarkEnd w:id="2422"/>
    </w:p>
    <w:p>
      <w:pPr>
        <w:pStyle w:val="BookText"/>
      </w:pPr>
      <w:r>
        <w:rPr>
          <w:rFonts w:ascii="IRNazanin" w:hAnsi="IRNazanin" w:eastAsia="IRNazanin" w:cs="IRNazanin"/>
          <w:lang w:bidi="fa-IR"/>
          <w:color w:val="111111"/>
          <w:sz w:val="28"/>
          <w:szCs w:val="28"/>
          <w:rtl/>
        </w:rPr>
        <w:t xml:space="preserve">بعید نیست که این خواصّ از یک نوع آن باشد که در کیفیات پیشین معتدل است، چون ما در مدینه طیبه و حجاز از آن خوردیم و بسیار لطیف و معتدل بود و دهن سوز نبود، و مانند آن بعید نیست که گرمی نداشته باشد و سوداء نیاورد و از همین رو فرمود: در همه وقت معتدل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6" w:name="pg13486_328692"/>
    <w:bookmarkEnd w:id="196"/>
    <w:p>
      <w:pPr>
        <w:pStyle w:val="BookText"/>
      </w:pPr>
      <w:r>
        <w:rPr>
          <w:rFonts w:ascii="Amiri" w:hAnsi="Amiri" w:eastAsia="Amiri" w:cs="Amiri"/>
          <w:lang w:bidi="ar-SA"/>
          <w:color w:val="111111"/>
          <w:sz w:val="28"/>
          <w:szCs w:val="28"/>
          <w:rtl/>
        </w:rPr>
        <w:t xml:space="preserve">و كونه حارا في وقت الحرارة يحتمل وجهين.</w:t>
      </w:r>
    </w:p>
    <w:p>
      <w:pPr>
        <w:pStyle w:val="BookText"/>
      </w:pPr>
      <w:r>
        <w:rPr>
          <w:rFonts w:ascii="Amiri" w:hAnsi="Amiri" w:eastAsia="Amiri" w:cs="Amiri"/>
          <w:lang w:bidi="ar-SA"/>
          <w:color w:val="111111"/>
          <w:sz w:val="28"/>
          <w:szCs w:val="28"/>
          <w:rtl/>
        </w:rPr>
        <w:t xml:space="preserve">الأول أن يكون المعني كون البدن محتاجا إلي الحرارة أو إلي البرودة و حينئذ وجه صحة ما ذكره عليه السلام أن المعتدل يفعل البرودة في المحرورين و الحرارة في المبرودين.</w:t>
      </w:r>
    </w:p>
    <w:p>
      <w:pPr>
        <w:pStyle w:val="BookText"/>
      </w:pPr>
      <w:r>
        <w:rPr>
          <w:rFonts w:ascii="Amiri" w:hAnsi="Amiri" w:eastAsia="Amiri" w:cs="Amiri"/>
          <w:lang w:bidi="ar-SA"/>
          <w:color w:val="111111"/>
          <w:sz w:val="28"/>
          <w:szCs w:val="28"/>
          <w:rtl/>
        </w:rPr>
        <w:t xml:space="preserve">الثاني أن يكون المراد كون الهواء حارا أو باردا فوجهه أن المتولد في الهواء الحار يكون حارا و في الهواء البارد يكون باردا كما مر و قد يقال يمكن أن يكون نفعه و دفع مضاره لموافقة قول الأئمة عليهم السلام فيكون ذكر هذه الأمور لامتحان إيمان الناس و تصديقهم لأئمتهم و مع العمل بها يدفع الله ضررها بقدرته كما نري جماعة من المؤمنين المخلصين يعملون بما يروي منهم عليهم السلام و ينتفعون به و إذا عمل غيرهم علي وجه الإنكار أو التجربة ربما يتضرر به.</w:t>
      </w:r>
    </w:p>
    <w:p>
      <w:pPr>
        <w:pStyle w:val="Heading5"/>
      </w:pPr>
      <w:bookmarkStart w:id="2423" w:name="_Toc1939"/>
      <w:r>
        <w:t>«6»</w:t>
      </w:r>
      <w:bookmarkEnd w:id="2423"/>
    </w:p>
    <w:p>
      <w:pPr>
        <w:pStyle w:val="BookText"/>
      </w:pPr>
      <w:r>
        <w:rPr>
          <w:rFonts w:ascii="Amiri" w:hAnsi="Amiri" w:eastAsia="Amiri" w:cs="Amiri"/>
          <w:lang w:bidi="ar-SA"/>
          <w:color w:val="111111"/>
          <w:sz w:val="28"/>
          <w:szCs w:val="28"/>
          <w:rtl/>
        </w:rPr>
        <w:t xml:space="preserve">الطب، [طب الأئمة عليهم السلام] عَنْ أَبِي الْحَسَنِ الْمُعَلَّي سِجَادَةَ عَنْ أَبِي الْخَيْرِ الرَّازِيِّ عَنْ مُحَمَّدِ بْنِ عِيسَي عَنْ مُحَمَّدِ بْنِ يَقْطِينٍ عَنْ سَعْدَانَ بْنِ مُسْلِمٍ عَنْ أَبِي الْأَغَرِّ النَّخَّاسِ عَنِ ابْنِ أَبِي يَعْفُورٍ قَالَ قَالَ أَبُو عَبْدِ اللَّهِ عليه السلام: كُلُوا الْبَاذَنْجَانَ فَإِنَّهُ شِفَاءٌ مِنْ كُلِّ دَاءٍ.</w:t>
      </w:r>
    </w:p>
    <w:p>
      <w:pPr>
        <w:pStyle w:val="BookText"/>
      </w:pPr>
      <w:r>
        <w:rPr>
          <w:rFonts w:ascii="Amiri" w:hAnsi="Amiri" w:eastAsia="Amiri" w:cs="Amiri"/>
          <w:lang w:bidi="ar-SA"/>
          <w:color w:val="111111"/>
          <w:sz w:val="28"/>
          <w:szCs w:val="28"/>
          <w:rtl/>
        </w:rPr>
        <w:t xml:space="preserve">وَ عَنْهُ بِهَذَا الْإِسْنَادِ قَالَ: الْبَاذَنْجَانُ جَيِّدٌ لِلْمِرَّةِ السَّوْدَاءِ وَ لَا يُضِرُّ بِالصَّفْرَاءِ</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Heading5"/>
      </w:pPr>
      <w:bookmarkStart w:id="2424" w:name="_Toc1940"/>
      <w:r>
        <w:t>«7»</w:t>
      </w:r>
      <w:bookmarkEnd w:id="2424"/>
    </w:p>
    <w:p>
      <w:pPr>
        <w:pStyle w:val="BookText"/>
      </w:pPr>
      <w:r>
        <w:rPr>
          <w:rFonts w:ascii="Amiri" w:hAnsi="Amiri" w:eastAsia="Amiri" w:cs="Amiri"/>
          <w:lang w:bidi="ar-SA"/>
          <w:color w:val="111111"/>
          <w:sz w:val="28"/>
          <w:szCs w:val="28"/>
          <w:rtl/>
        </w:rPr>
        <w:t xml:space="preserve">الْمَكَارِمُ، قَالَ الصَّادِقُ عليه السلام: عَلَيْكُمْ بِالْبَاذَنْجَانِ الْبُورَانِيِّ فَإِنَّهُ شِفَاءٌ يُؤْمِنُ مِنَ الْبَرَصِ وَ كَذَا الْمَقْلِيُّ بِالزَّيْتِ.</w:t>
      </w:r>
    </w:p>
    <w:p>
      <w:pPr>
        <w:pStyle w:val="BookText"/>
      </w:pPr>
      <w:r>
        <w:rPr>
          <w:rFonts w:ascii="Amiri" w:hAnsi="Amiri" w:eastAsia="Amiri" w:cs="Amiri"/>
          <w:lang w:bidi="ar-SA"/>
          <w:color w:val="111111"/>
          <w:sz w:val="28"/>
          <w:szCs w:val="28"/>
          <w:rtl/>
        </w:rPr>
        <w:t xml:space="preserve">وَ مِنَ الْفِرْدَوْسِ، قَالَ رَسُولُ اللَّهِ صلي الله عليه و آله: كُلُوا الْبَاذَنْجَانَ فَإِنَّهَا شَجَرَةٌ رَأَيْتُهَا فِي جَنَّةِ الْمَأْوَي شَهِدَتْ لِلَّهِ بِالْحَقِّ وَ لِي بِالنُّبُوَّةِ وَ لِعَلِيٍّ بِالْوَلَايَةِ فَمَنْ أَكَلَهَا عَلَي أَنَّهَا دَاءٌ كَانَتْ دَاءً وَ مَنْ أَكَلَهَا عَلَي أَنَّهَا دَوَاءٌ كَانَتْ دَوَاءً.</w:t>
      </w:r>
    </w:p>
    <w:p>
      <w:pPr>
        <w:pStyle w:val="BookText"/>
      </w:pPr>
      <w:r>
        <w:rPr>
          <w:rFonts w:ascii="Amiri" w:hAnsi="Amiri" w:eastAsia="Amiri" w:cs="Amiri"/>
          <w:lang w:bidi="ar-SA"/>
          <w:color w:val="111111"/>
          <w:sz w:val="28"/>
          <w:szCs w:val="28"/>
          <w:rtl/>
        </w:rPr>
        <w:t xml:space="preserve">وَ عَنْ أَنَسٍ قَالَ قَالَ النَّبِيُّ صلي الله عليه و آله: كُلُوا الْبَاذَنْجَانَ وَ أَكْثِرُوا مِنْهَا فَإِنَّهَا أَوَّلُ شَجَرَةٍ آمَنَتْ بِاللَّهِ عَزَّ وَ جَلَّ.</w:t>
      </w:r>
    </w:p>
    <w:p>
      <w:pPr>
        <w:pStyle w:val="BookText"/>
      </w:pPr>
      <w:r>
        <w:rPr>
          <w:rFonts w:ascii="Amiri" w:hAnsi="Amiri" w:eastAsia="Amiri" w:cs="Amiri"/>
          <w:lang w:bidi="ar-SA"/>
          <w:color w:val="111111"/>
          <w:sz w:val="28"/>
          <w:szCs w:val="28"/>
          <w:rtl/>
        </w:rPr>
        <w:t xml:space="preserve">عَنِ الصَّادِقِ عليه السلام قَالَ: أَكْثِرُوا مِنَ الْبَاذَنْجَانِ عِنْدَ جَذَاذِ النَّخْلِ فَإِنَّهُ شِفَاءٌ</w:t>
      </w:r>
    </w:p>
    <w:p>
      <w:pPr>
        <w:pStyle w:val="BookText"/>
      </w:pPr>
      <w:r>
        <w:rPr>
          <w:rFonts w:ascii="IRNazanin" w:hAnsi="IRNazanin" w:eastAsia="IRNazanin" w:cs="IRNazanin"/>
          <w:lang w:bidi="fa-IR"/>
          <w:color w:val="111111"/>
          <w:sz w:val="28"/>
          <w:szCs w:val="28"/>
          <w:rtl/>
        </w:rPr>
        <w:t xml:space="preserve">و اینکه فرمود: در گرما گرم است دو راه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بدن نیاز به گرمی و خنکی دارد و وجه درستی فرموده‌اش این است که معتدل در طبع گرم خنکی می آورد و در طبع سرد گرمی می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هواء گرم است و یا سرد و آنچه در هوای گرم به وجود می آید، گرم است و آنچه در هوای سرد است سرد می باشد چنانچه گذشت، و بسا گفته شود که سود و بی‌زیان بودن آن می تواند در اثر موافقت گفتار ائمه علیهم السّلام باشد و ذکر این موارد، جهت آزمایش اعتقاد مردم و تصدیق ائمه از سوی آن ها باشد و با عمل به آن، خداوند به قدرت خود زیان آن را ببرد چنانچه دیده شده است که مؤمنان مخلص به دستور ائمه خود علیهم السلام عمل می کنند و از آن سود می برند و چنانچه افراد بی‌ایمان برای آزمایش و در مقام انکار آن را بکار بندند، از آن زیان می بینند.</w:t>
      </w:r>
    </w:p>
    <w:p>
      <w:pPr>
        <w:pStyle w:val="Heading5"/>
      </w:pPr>
      <w:bookmarkStart w:id="2425" w:name="_Toc1941"/>
      <w:r>
        <w:t>روایت 6</w:t>
      </w:r>
      <w:bookmarkEnd w:id="2425"/>
    </w:p>
    <w:p>
      <w:pPr>
        <w:pStyle w:val="BookText"/>
      </w:pPr>
      <w:r>
        <w:rPr>
          <w:rFonts w:ascii="IRNazanin" w:hAnsi="IRNazanin" w:eastAsia="IRNazanin" w:cs="IRNazanin"/>
          <w:lang w:bidi="fa-IR"/>
          <w:color w:val="111111"/>
          <w:sz w:val="28"/>
          <w:szCs w:val="28"/>
          <w:rtl/>
        </w:rPr>
        <w:t xml:space="preserve">طب الائمه: امام صادق علیه السّلام فرمود: بادنجان بخورید زیرا درمان هر درد است.</w:t>
      </w:r>
    </w:p>
    <w:p>
      <w:pPr>
        <w:pStyle w:val="BookText"/>
      </w:pPr>
      <w:r>
        <w:rPr>
          <w:rFonts w:ascii="IRNazanin" w:hAnsi="IRNazanin" w:eastAsia="IRNazanin" w:cs="IRNazanin"/>
          <w:lang w:bidi="fa-IR"/>
          <w:color w:val="111111"/>
          <w:sz w:val="28"/>
          <w:szCs w:val="28"/>
          <w:rtl/>
        </w:rPr>
        <w:t xml:space="preserve">امام صادق علیه السلام می فرماید: بادنجان برای خلط سوداء خوبست و به صفراء زیان ندارد. </w:t>
      </w:r>
      <w:r>
        <w:rPr>
          <w:rStyle w:val="FootnoteReference"/>
        </w:rPr>
        <w:footnoteReference w:id="1813"/>
      </w:r>
    </w:p>
    <w:p>
      <w:pPr>
        <w:pStyle w:val="Heading5"/>
      </w:pPr>
      <w:bookmarkStart w:id="2426" w:name="_Toc1942"/>
      <w:r>
        <w:t>روایت 7</w:t>
      </w:r>
      <w:bookmarkEnd w:id="2426"/>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بر شما باد [خوردن] بادنجان بورانی، که درمان است و از پیسی ایمن می سازد و سرخ کرده با روغن زیت هم اینچنین باشد.</w:t>
      </w:r>
    </w:p>
    <w:p>
      <w:pPr>
        <w:pStyle w:val="BookText"/>
      </w:pPr>
      <w:r>
        <w:rPr>
          <w:rFonts w:ascii="IRNazanin" w:hAnsi="IRNazanin" w:eastAsia="IRNazanin" w:cs="IRNazanin"/>
          <w:lang w:bidi="fa-IR"/>
          <w:color w:val="111111"/>
          <w:sz w:val="28"/>
          <w:szCs w:val="28"/>
          <w:rtl/>
        </w:rPr>
        <w:t xml:space="preserve">رسول خدا صلی اللَّه علیه و آله فرمود: بادنجان را بخورید که من بوته‌اش را در بهشت دیدم که به خدا و نبوت من و ولایت علی علیه السّلام گواهی داد، هر که با نیت اینکه درد است آن را بخورد برایش درد خواهد بود و هر که به نیت اینکه دارو است آن را بخورد برایش دارو خواهد بود.</w:t>
      </w:r>
    </w:p>
    <w:p>
      <w:pPr>
        <w:pStyle w:val="BookText"/>
      </w:pPr>
      <w:r>
        <w:rPr>
          <w:rFonts w:ascii="IRNazanin" w:hAnsi="IRNazanin" w:eastAsia="IRNazanin" w:cs="IRNazanin"/>
          <w:lang w:bidi="fa-IR"/>
          <w:color w:val="111111"/>
          <w:sz w:val="28"/>
          <w:szCs w:val="28"/>
          <w:rtl/>
        </w:rPr>
        <w:t xml:space="preserve">پیغمبر اکرم صلی اللَّه علیه و آله فرمود: بادنجان را بخورید و زیاد بخورید زیرا نخستین درختی است که به خداوند عزّ و جلّ ایمان آورده است.</w:t>
      </w:r>
    </w:p>
    <w:p>
      <w:pPr>
        <w:pStyle w:val="BookText"/>
      </w:pPr>
      <w:r>
        <w:rPr>
          <w:rFonts w:ascii="IRNazanin" w:hAnsi="IRNazanin" w:eastAsia="IRNazanin" w:cs="IRNazanin"/>
          <w:lang w:bidi="fa-IR"/>
          <w:color w:val="111111"/>
          <w:sz w:val="28"/>
          <w:szCs w:val="28"/>
          <w:rtl/>
        </w:rPr>
        <w:t xml:space="preserve">امام صادق علیه السّلام فرمود: که هنگام خرما چیدن بسیار بادنجان بخورید که درمان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7" w:name="pg13486_328693"/>
    <w:bookmarkEnd w:id="197"/>
    <w:p>
      <w:pPr>
        <w:pStyle w:val="BookText"/>
      </w:pPr>
      <w:r>
        <w:rPr>
          <w:rFonts w:ascii="Amiri" w:hAnsi="Amiri" w:eastAsia="Amiri" w:cs="Amiri"/>
          <w:lang w:bidi="ar-SA"/>
          <w:color w:val="111111"/>
          <w:sz w:val="28"/>
          <w:szCs w:val="28"/>
          <w:rtl/>
        </w:rPr>
        <w:t xml:space="preserve">مِنْ كُلِّ دَاءٍ يَزِيدُ فِي بَهَاءِ الْوَجْهِ وَ يُبِينُ الْعُرُوقَ وَ يَزِيدُ فِي مَاءِ الصُّلْبِ.</w:t>
      </w:r>
    </w:p>
    <w:p>
      <w:pPr>
        <w:pStyle w:val="BookText"/>
      </w:pPr>
      <w:r>
        <w:rPr>
          <w:rFonts w:ascii="Amiri" w:hAnsi="Amiri" w:eastAsia="Amiri" w:cs="Amiri"/>
          <w:lang w:bidi="ar-SA"/>
          <w:color w:val="111111"/>
          <w:sz w:val="28"/>
          <w:szCs w:val="28"/>
          <w:rtl/>
        </w:rPr>
        <w:t xml:space="preserve">عَنِ الصَّادِقِ عليه السلام قَالَ: رُوِيَ أَنَّهُ كَانَ بَيْنَ يَدَيْ سَيِّدِي عَلِيِّ بْنِ الْحُسَيْنِ عليه السلام بَاذَنْجَانٌ مَقْلُوٌّ بِالزَّيْتِ وَ عينيه [عَيْنُهُ] رَمِدَةٌ وَ هُوَ يَأْكُلُ مِنْهُ قَالَ الرَّاوِي فَقُلْتُ لَهُ يَا ابْنَ رَسُولِ اللَّهِ تَأْكُلُ مِنْ هَذَا وَ هُوَ نَارٌ فَقَالَ لِي اسْكُتْ إِنَّ أَبِي حَدَّثَنِي عَنْ جَدِّي عليهم السلام قَالَ الْبَاذَنْجَانُ مِنْ شَحْمَةِ الْأَرْضِ وَ هُوَ طَيِّبٌ فِي كُلِّ شَيْ‌ءٍ يَقَعُ فِيهِ‌</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Heading5"/>
      </w:pPr>
      <w:bookmarkStart w:id="2427" w:name="_Toc1943"/>
      <w:r>
        <w:t>بيان</w:t>
      </w:r>
      <w:bookmarkEnd w:id="2427"/>
    </w:p>
    <w:p>
      <w:pPr>
        <w:pStyle w:val="BookText"/>
      </w:pPr>
      <w:r>
        <w:rPr>
          <w:rFonts w:ascii="Amiri" w:hAnsi="Amiri" w:eastAsia="Amiri" w:cs="Amiri"/>
          <w:lang w:bidi="ar-SA"/>
          <w:color w:val="111111"/>
          <w:sz w:val="28"/>
          <w:szCs w:val="28"/>
          <w:rtl/>
        </w:rPr>
        <w:t xml:space="preserve">قال في القاموس البورانية طعام ينسب إلي بوران بنت الحسن بن سهل زوج المأمون انتهي و قوله عليه السلام و المقلي أي هو أيضا كذلك أو هو البوراني المقلي بالزيت و في الصحاح قليت السويق و اللحم فهو مقلي و قلوت فهو مقلو لغة و الجذاذ بالفتح و الكسر قطع ثمرة النخل و يبين العروق أي يدفع مواد العلل كعرق الجذام و عرق الفالج أو علي بناء التفعيل أي يكثر الدم فتمتلئ العروق به.</w:t>
      </w:r>
    </w:p>
    <w:p>
      <w:pPr>
        <w:pStyle w:val="Heading5"/>
      </w:pPr>
      <w:bookmarkStart w:id="2428" w:name="_Toc1944"/>
      <w:r>
        <w:t>«8»</w:t>
      </w:r>
      <w:bookmarkEnd w:id="2428"/>
    </w:p>
    <w:p>
      <w:pPr>
        <w:pStyle w:val="BookText"/>
      </w:pPr>
      <w:r>
        <w:rPr>
          <w:rFonts w:ascii="Amiri" w:hAnsi="Amiri" w:eastAsia="Amiri" w:cs="Amiri"/>
          <w:lang w:bidi="ar-SA"/>
          <w:color w:val="111111"/>
          <w:sz w:val="28"/>
          <w:szCs w:val="28"/>
          <w:rtl/>
        </w:rPr>
        <w:t xml:space="preserve">ما، [الأمالي للشيخ الطوسي] عَنِ الْحُسَيْنِ بْنِ إِبْرَاهِيمَ عَنْ مُحَمَّدِ بْنِ وَهْبَانَ عَنْ عَلِيِّ بْنِ حَبَشِيٍّ عَنِ الْعَبَّاسِ بْنِ مُحَمَّدِ بْنِ الْحُسَيْنِ عَنْ أَبِيهِ عَنْ صَفْوَانَ بْنِ يَحْيَي وَ جَعْفَرِ بْنِ عِيسَي عَنِ الْحُسَيْنِ بْنِ أَبِي غُنْدَرٍ عَنْ أَبِي الْحَسَنِ مُوسَي وَ أَبِي الْحَسَنِ الرِّضَا عليهما السلام أَنَّهُمَا قَالا: الْبَاذَنْجَانُ عِنْدَ جَذَاذِ النَّخْلِ لَا دَاءَ فِيهِ‌</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ابْنِ أَبِي غُنْدَرٍ عَمَّنْ أَخْبَرَهُ عَنْ أَبِي عَبْدِ اللَّهِ عليه السلام قَالَ: الْبَاذَنْجَانُ جَيِّدٌ لِلْمِرَّةِ السَّوْدَاءِ</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الصادق عليه السلام: مثله‌</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2429" w:name="_Toc1945"/>
      <w:r>
        <w:t>«9»</w:t>
      </w:r>
      <w:bookmarkEnd w:id="2429"/>
    </w:p>
    <w:p>
      <w:pPr>
        <w:pStyle w:val="BookText"/>
      </w:pPr>
      <w:r>
        <w:rPr>
          <w:rFonts w:ascii="Amiri" w:hAnsi="Amiri" w:eastAsia="Amiri" w:cs="Amiri"/>
          <w:lang w:bidi="ar-SA"/>
          <w:color w:val="111111"/>
          <w:sz w:val="28"/>
          <w:szCs w:val="28"/>
          <w:rtl/>
        </w:rPr>
        <w:t xml:space="preserve">دَعَوَاتُ الرَّاوَنْدِيِّ،: كَانَ النَّبِيُّ صلي الله عليه و آله فِي دَارِ جَابِرٍ فَقُدِّمَ إِلَيْهِ الْبَاذَنْجَانُ فَجَعَلَ يَأْكُلُ فَقَالَ جَابِرٌ إِنَّ فِيهِ لَحَرَارَةً فَقَالَ يَا جَابِرُ مَهْ إِنَّهَا أَوَّلُ شَجَرَةٍ آمَنَتْ بِاللَّهِ اقْلُوهُ وَ أَنْضِجُوهُ وَ زَيِّنُوهُ وَ لَيِّنُوهُ فَإِنَّهُ يَزِيدُ فِي الْحِكْمَةِ.</w:t>
      </w:r>
    </w:p>
    <w:p>
      <w:pPr>
        <w:pStyle w:val="BookText"/>
      </w:pPr>
      <w:r>
        <w:rPr>
          <w:rFonts w:ascii="IRNazanin" w:hAnsi="IRNazanin" w:eastAsia="IRNazanin" w:cs="IRNazanin"/>
          <w:lang w:bidi="fa-IR"/>
          <w:color w:val="111111"/>
          <w:sz w:val="28"/>
          <w:szCs w:val="28"/>
          <w:rtl/>
        </w:rPr>
        <w:t xml:space="preserve">هر درد است، چهره را خرم می کند و رگها را جدا می کند و منی را می افزاید.</w:t>
      </w:r>
    </w:p>
    <w:p>
      <w:pPr>
        <w:pStyle w:val="BookText"/>
      </w:pPr>
      <w:r>
        <w:rPr>
          <w:rFonts w:ascii="IRNazanin" w:hAnsi="IRNazanin" w:eastAsia="IRNazanin" w:cs="IRNazanin"/>
          <w:lang w:bidi="fa-IR"/>
          <w:color w:val="111111"/>
          <w:sz w:val="28"/>
          <w:szCs w:val="28"/>
          <w:rtl/>
        </w:rPr>
        <w:t xml:space="preserve">در مقابل امام علی بن الحسین علیهما السلام بادنجان سرخ کرده با روغن زیتون بود و چشم آن حضرت به درد آمده بود و از آن می خورد، راوی می گوید: گفتم: یا ابن رسول اللَّه از این می خوری که آتش است؟ فرمود: خاموش! پدرم از جدّم برایم باز گفته است که بادنجان از پیه زمین است و برای هر چه که در آن بیفتد خوبست. </w:t>
      </w:r>
      <w:r>
        <w:rPr>
          <w:rStyle w:val="FootnoteReference"/>
        </w:rPr>
        <w:footnoteReference w:id="1818"/>
      </w:r>
    </w:p>
    <w:p>
      <w:pPr>
        <w:pStyle w:val="Heading5"/>
      </w:pPr>
      <w:bookmarkStart w:id="2430" w:name="_Toc1946"/>
      <w:r>
        <w:t>بیان</w:t>
      </w:r>
      <w:bookmarkEnd w:id="2430"/>
    </w:p>
    <w:p>
      <w:pPr>
        <w:pStyle w:val="BookText"/>
      </w:pPr>
      <w:r>
        <w:rPr>
          <w:rFonts w:ascii="IRNazanin" w:hAnsi="IRNazanin" w:eastAsia="IRNazanin" w:cs="IRNazanin"/>
          <w:lang w:bidi="fa-IR"/>
          <w:color w:val="111111"/>
          <w:sz w:val="28"/>
          <w:szCs w:val="28"/>
          <w:rtl/>
        </w:rPr>
        <w:t xml:space="preserve">در قاموس گفته: بورانی خوراکی است که به بوران دختر حسن بن سهل و همسر مأمون منسوب است. پایان.</w:t>
      </w:r>
    </w:p>
    <w:p>
      <w:pPr>
        <w:pStyle w:val="BookText"/>
      </w:pPr>
      <w:r>
        <w:rPr>
          <w:rFonts w:ascii="IRNazanin" w:hAnsi="IRNazanin" w:eastAsia="IRNazanin" w:cs="IRNazanin"/>
          <w:lang w:bidi="fa-IR"/>
          <w:color w:val="111111"/>
          <w:sz w:val="28"/>
          <w:szCs w:val="28"/>
          <w:rtl/>
        </w:rPr>
        <w:t xml:space="preserve">و اینکه فرمود«المقلیّ» آن هم این چنین است یا اینکه عبارت است از بورانی سرخ شده با زیت. در صحاح گفته است«قلیت السویق و اللحم فهو مقلی و قلوت فهو مقلو» یعنی گوشت و آرد را سرخ کردم و آن سرخ شده است. و «جَذاذ» و «جِذاذ» بریدن میوه خرما را گویند. «یبین العروق» یعنی مواد بیماری را دور می کند مانند ریشه خوره و ریشه فلج، یا اگر ساختار تفعیل باشد به این معناست که خون را افزایش می دهد و رگ ها را پر از خون می کند.</w:t>
      </w:r>
    </w:p>
    <w:p>
      <w:pPr>
        <w:pStyle w:val="Heading5"/>
      </w:pPr>
      <w:bookmarkStart w:id="2431" w:name="_Toc1947"/>
      <w:r>
        <w:t>روایت 8</w:t>
      </w:r>
      <w:bookmarkEnd w:id="2431"/>
    </w:p>
    <w:p>
      <w:pPr>
        <w:pStyle w:val="BookText"/>
      </w:pPr>
      <w:r>
        <w:rPr>
          <w:rFonts w:ascii="IRNazanin" w:hAnsi="IRNazanin" w:eastAsia="IRNazanin" w:cs="IRNazanin"/>
          <w:lang w:bidi="fa-IR"/>
          <w:color w:val="111111"/>
          <w:sz w:val="28"/>
          <w:szCs w:val="28"/>
          <w:rtl/>
        </w:rPr>
        <w:t xml:space="preserve">امالی طوسی: امام موسی بن جعفر و امام رضا علیهما السّلام فرمودند: بادنجان هنگام چیدن خرما دردی ندارد.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امام صادق علیه السّلام فرمود: بادنجان برای خلط سوداء خوب است. </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821"/>
      </w:r>
    </w:p>
    <w:p>
      <w:pPr>
        <w:pStyle w:val="Heading5"/>
      </w:pPr>
      <w:bookmarkStart w:id="2432" w:name="_Toc1948"/>
      <w:r>
        <w:t>روایت 9</w:t>
      </w:r>
      <w:bookmarkEnd w:id="2432"/>
    </w:p>
    <w:p>
      <w:pPr>
        <w:pStyle w:val="BookText"/>
      </w:pPr>
      <w:r>
        <w:rPr>
          <w:rFonts w:ascii="IRNazanin" w:hAnsi="IRNazanin" w:eastAsia="IRNazanin" w:cs="IRNazanin"/>
          <w:lang w:bidi="fa-IR"/>
          <w:color w:val="111111"/>
          <w:sz w:val="28"/>
          <w:szCs w:val="28"/>
          <w:rtl/>
        </w:rPr>
        <w:t xml:space="preserve">پیغمبر اکرم صلی اللَّه علیه و آله در خانه جابر بود و بادنجان برای او آوردند و شروع به خوردن کرد. جابر عرض کند در آن حرارت است. فرمود: دست بردار جابر. [ای جابر البته گرمی دارد، ] آن نخستین درختی است که به خدا ایمان آورده است، آن را با روغن زیتون سرخ کنید و بپزید و زینت دهید و نرم کنید که در حکمت می افزاید.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8" w:name="pg13486_328694"/>
    <w:bookmarkEnd w:id="198"/>
    <w:p>
      <w:pPr>
        <w:pStyle w:val="Heading5"/>
      </w:pPr>
      <w:bookmarkStart w:id="2433" w:name="_Toc1949"/>
      <w:r>
        <w:t>بيان</w:t>
      </w:r>
      <w:bookmarkEnd w:id="2433"/>
    </w:p>
    <w:p>
      <w:pPr>
        <w:pStyle w:val="BookText"/>
      </w:pPr>
      <w:r>
        <w:rPr>
          <w:rFonts w:ascii="Amiri" w:hAnsi="Amiri" w:eastAsia="Amiri" w:cs="Amiri"/>
          <w:lang w:bidi="ar-SA"/>
          <w:color w:val="111111"/>
          <w:sz w:val="28"/>
          <w:szCs w:val="28"/>
          <w:rtl/>
        </w:rPr>
        <w:t xml:space="preserve">الباذنجان بالذال المعجمة معرب بادنجان بالمهملة و اسمه في الأصل عند العرب المغد بالفتح و التحريك و الوغد بالفتح و الأنب بالتحريك.</w:t>
      </w:r>
    </w:p>
    <w:p>
      <w:pPr>
        <w:pStyle w:val="Heading3"/>
      </w:pPr>
      <w:bookmarkStart w:id="2434" w:name="_Toc1950"/>
      <w:r>
        <w:t>باب 9 القرع و الدباء</w:t>
      </w:r>
      <w:bookmarkEnd w:id="2434"/>
    </w:p>
    <w:p>
      <w:pPr>
        <w:pStyle w:val="Heading4"/>
      </w:pPr>
      <w:bookmarkStart w:id="2435" w:name="_Toc1951"/>
      <w:r>
        <w:t>روايات</w:t>
      </w:r>
      <w:bookmarkEnd w:id="2435"/>
    </w:p>
    <w:p>
      <w:pPr>
        <w:pStyle w:val="Heading5"/>
      </w:pPr>
      <w:bookmarkStart w:id="2436" w:name="_Toc1952"/>
      <w:r>
        <w:t>«1»</w:t>
      </w:r>
      <w:bookmarkEnd w:id="2436"/>
    </w:p>
    <w:p>
      <w:pPr>
        <w:pStyle w:val="BookText"/>
      </w:pPr>
      <w:r>
        <w:rPr>
          <w:rFonts w:ascii="Amiri" w:hAnsi="Amiri" w:eastAsia="Amiri" w:cs="Amiri"/>
          <w:lang w:bidi="ar-SA"/>
          <w:color w:val="111111"/>
          <w:sz w:val="28"/>
          <w:szCs w:val="28"/>
          <w:rtl/>
        </w:rPr>
        <w:t xml:space="preserve">الْخِصَالُ، عَنْ أَبِيهِ عَنْ سَعْدٍ عَنِ الْيَقْطِينِيِّ عَنِ الْقَاسِمِ بْنِ يَحْيَي عَنْ جَدِّهِ الْحَسَنِ عَنْ أَبِي بَصِيرٍ وَ مُحَمَّدِ بْنِ مُسْلِمٍ عَنِ الصَّادِقِ عليه السلام عَنْ آبَائِهِ عليهم السلام قَالَ قَالَ أَمِيرُ الْمُؤْمِنِينَ عليه السلام: كُلُوا الدُّبَّاءَ فَإِنَّهُ يَزِيدُ فِي الدِّمَاغِ وَ كَانَ رَسُولُ اللَّهِ صلي الله عليه و آله يُعْجِبُهُ الدُّبَّاءُ</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5"/>
      </w:pPr>
      <w:bookmarkStart w:id="2437" w:name="_Toc1953"/>
      <w:r>
        <w:t>بيان</w:t>
      </w:r>
      <w:bookmarkEnd w:id="2437"/>
    </w:p>
    <w:p>
      <w:pPr>
        <w:pStyle w:val="BookText"/>
      </w:pPr>
      <w:r>
        <w:rPr>
          <w:rFonts w:ascii="Amiri" w:hAnsi="Amiri" w:eastAsia="Amiri" w:cs="Amiri"/>
          <w:lang w:bidi="ar-SA"/>
          <w:color w:val="111111"/>
          <w:sz w:val="28"/>
          <w:szCs w:val="28"/>
          <w:rtl/>
        </w:rPr>
        <w:t xml:space="preserve">الدباء بالضم و التشديد القرع كالدبة الواحدة بهاء كذا في القاموس و في بحر الجواهر الدباء بالضم و المد و تشديد الموحدة القرع و قال ابن حجر و يجوز القصر و قيل الدباء أعم من القرع لأن القرع لا يطلق إلا علي الرطب و قيل الدباء هو اليابس منه.</w:t>
      </w:r>
    </w:p>
    <w:p>
      <w:pPr>
        <w:pStyle w:val="Heading5"/>
      </w:pPr>
      <w:bookmarkStart w:id="2438" w:name="_Toc1954"/>
      <w:r>
        <w:t>«2»</w:t>
      </w:r>
      <w:bookmarkEnd w:id="2438"/>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عليهم السلام قَالَ قَالَ رَسُولُ اللَّهِ صلي الله عليه و آله: إِذَا طَبَخْتُمْ فَأَكْثِرُوا الْقَرْعَ فَإِنَّهُ يَسُرُّ قَلْبَ الْحَزِينِ‌</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5"/>
      </w:pPr>
      <w:bookmarkStart w:id="2439" w:name="_Toc1955"/>
      <w:r>
        <w:t>بيان</w:t>
      </w:r>
      <w:bookmarkEnd w:id="2439"/>
    </w:p>
    <w:p>
      <w:pPr>
        <w:pStyle w:val="BookText"/>
      </w:pPr>
      <w:r>
        <w:rPr>
          <w:rFonts w:ascii="Amiri" w:hAnsi="Amiri" w:eastAsia="Amiri" w:cs="Amiri"/>
          <w:lang w:bidi="ar-SA"/>
          <w:color w:val="111111"/>
          <w:sz w:val="28"/>
          <w:szCs w:val="28"/>
          <w:rtl/>
        </w:rPr>
        <w:t xml:space="preserve">قيل يصير سببا لسرور يحصل من حركة الروح إلي الخارج و مع كثرة الروح و صفائها و رقتها و اعتدالها تكون الحركة أكثر و أكل القرع يفعل جميع ذلك و أيضا الحزن يحصل بحركة الروح إلي الداخل قليلا قليلا بسبب مؤذ و هي تصير سببا لحرارة القلب و القرع لبرودته يرفع ذلك و أيضا لرطوبته يقلل الخلط السوداوي المولد للحزن.</w:t>
      </w:r>
    </w:p>
    <w:p>
      <w:pPr>
        <w:pStyle w:val="Heading5"/>
      </w:pPr>
      <w:bookmarkStart w:id="2440" w:name="_Toc1956"/>
      <w:r>
        <w:t>«3»</w:t>
      </w:r>
      <w:bookmarkEnd w:id="2440"/>
    </w:p>
    <w:p>
      <w:pPr>
        <w:pStyle w:val="BookText"/>
      </w:pPr>
      <w:r>
        <w:rPr>
          <w:rFonts w:ascii="Amiri" w:hAnsi="Amiri" w:eastAsia="Amiri" w:cs="Amiri"/>
          <w:lang w:bidi="ar-SA"/>
          <w:color w:val="111111"/>
          <w:sz w:val="28"/>
          <w:szCs w:val="28"/>
          <w:rtl/>
        </w:rPr>
        <w:t xml:space="preserve">الْعُيُونُ، بِهَذِهِ الْأَسَانِيدِ عَنْ عَلِيٍّ عليه السلام قَالَ: عَلَيْكُمْ بِالْقَرْعِ فَإِنَّهُ يَزِيدُ فِي الدِّمَاغِ‌</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5"/>
      </w:pPr>
      <w:bookmarkStart w:id="2441" w:name="_Toc1957"/>
      <w:r>
        <w:t>بیان</w:t>
      </w:r>
      <w:bookmarkEnd w:id="2441"/>
    </w:p>
    <w:p>
      <w:pPr>
        <w:pStyle w:val="BookText"/>
      </w:pPr>
      <w:r>
        <w:rPr>
          <w:rFonts w:ascii="IRNazanin" w:hAnsi="IRNazanin" w:eastAsia="IRNazanin" w:cs="IRNazanin"/>
          <w:lang w:bidi="fa-IR"/>
          <w:color w:val="111111"/>
          <w:sz w:val="28"/>
          <w:szCs w:val="28"/>
          <w:rtl/>
        </w:rPr>
        <w:t xml:space="preserve">باذنجان معرب بادنجان بوده و نام آن نزد عرب مَغَد یا وَغد یا أَنَب است .</w:t>
      </w:r>
    </w:p>
    <w:p>
      <w:pPr>
        <w:pStyle w:val="Heading3"/>
      </w:pPr>
      <w:bookmarkStart w:id="2442" w:name="_Toc1958"/>
      <w:r>
        <w:t>باب نهم : کدو</w:t>
      </w:r>
      <w:bookmarkEnd w:id="2442"/>
    </w:p>
    <w:p>
      <w:pPr>
        <w:pStyle w:val="Heading4"/>
      </w:pPr>
      <w:bookmarkStart w:id="2443" w:name="_Toc1959"/>
      <w:r>
        <w:t>روایات</w:t>
      </w:r>
      <w:bookmarkEnd w:id="2443"/>
    </w:p>
    <w:p>
      <w:pPr>
        <w:pStyle w:val="Heading5"/>
      </w:pPr>
      <w:bookmarkStart w:id="2444" w:name="_Toc1960"/>
      <w:r>
        <w:t>روایت 1</w:t>
      </w:r>
      <w:bookmarkEnd w:id="2444"/>
    </w:p>
    <w:p>
      <w:pPr>
        <w:pStyle w:val="BookText"/>
      </w:pPr>
      <w:r>
        <w:rPr>
          <w:rFonts w:ascii="IRNazanin" w:hAnsi="IRNazanin" w:eastAsia="IRNazanin" w:cs="IRNazanin"/>
          <w:lang w:bidi="fa-IR"/>
          <w:color w:val="111111"/>
          <w:sz w:val="28"/>
          <w:szCs w:val="28"/>
          <w:rtl/>
        </w:rPr>
        <w:t xml:space="preserve">خصال: امیر المؤمنین علیه السّلام فرمود: کدو بخورید زیرا مغز را می افزاید و رسول خدا صلی اللَّه علیه و آله از آن خوشش می‌آمد. </w:t>
      </w:r>
      <w:r>
        <w:rPr>
          <w:rStyle w:val="FootnoteReference"/>
        </w:rPr>
        <w:footnoteReference w:id="1825"/>
      </w:r>
    </w:p>
    <w:p>
      <w:pPr>
        <w:pStyle w:val="Heading5"/>
      </w:pPr>
      <w:bookmarkStart w:id="2445" w:name="_Toc1961"/>
      <w:r>
        <w:t>بیان</w:t>
      </w:r>
      <w:bookmarkEnd w:id="2445"/>
    </w:p>
    <w:p>
      <w:pPr>
        <w:pStyle w:val="BookText"/>
      </w:pPr>
      <w:r>
        <w:rPr>
          <w:rFonts w:ascii="IRNazanin" w:hAnsi="IRNazanin" w:eastAsia="IRNazanin" w:cs="IRNazanin"/>
          <w:lang w:bidi="fa-IR"/>
          <w:color w:val="111111"/>
          <w:sz w:val="28"/>
          <w:szCs w:val="28"/>
          <w:rtl/>
        </w:rPr>
        <w:t xml:space="preserve">در قاموس گفته است: الدُّباء، به معنای کدو است. مفرد آن دبّه است. در بحر الجواهر گفته است: الدُّباء مفرد قرع یعنی کدو است. ابن حجر گفته است قصر آن هم جایز است. و گفته شده است الدّباء عام تر از کدو است زیرا کدو تنها بر تَر دلالت می کند و گفته شده است دباء به خشک آن گفته می شود.</w:t>
      </w:r>
    </w:p>
    <w:p>
      <w:pPr>
        <w:pStyle w:val="Heading5"/>
      </w:pPr>
      <w:bookmarkStart w:id="2446" w:name="_Toc1962"/>
      <w:r>
        <w:t>روایت 2</w:t>
      </w:r>
      <w:bookmarkEnd w:id="2446"/>
    </w:p>
    <w:p>
      <w:pPr>
        <w:pStyle w:val="BookText"/>
      </w:pPr>
      <w:r>
        <w:rPr>
          <w:rFonts w:ascii="IRNazanin" w:hAnsi="IRNazanin" w:eastAsia="IRNazanin" w:cs="IRNazanin"/>
          <w:lang w:bidi="fa-IR"/>
          <w:color w:val="111111"/>
          <w:sz w:val="28"/>
          <w:szCs w:val="28"/>
          <w:rtl/>
        </w:rPr>
        <w:t xml:space="preserve">عیون اخبار: رسول خدا صلی اللَّه علیه و آله فرمود: وقتی چیزی پختید زیاد در آن کدو بریزید چون دل غمگین را شاد می کند. </w:t>
      </w:r>
      <w:r>
        <w:rPr>
          <w:rStyle w:val="FootnoteReference"/>
        </w:rPr>
        <w:footnoteReference w:id="1826"/>
      </w:r>
    </w:p>
    <w:p>
      <w:pPr>
        <w:pStyle w:val="Heading5"/>
      </w:pPr>
      <w:bookmarkStart w:id="2447" w:name="_Toc1963"/>
      <w:r>
        <w:t>بیان</w:t>
      </w:r>
      <w:bookmarkEnd w:id="2447"/>
    </w:p>
    <w:p>
      <w:pPr>
        <w:pStyle w:val="BookText"/>
      </w:pPr>
      <w:r>
        <w:rPr>
          <w:rFonts w:ascii="IRNazanin" w:hAnsi="IRNazanin" w:eastAsia="IRNazanin" w:cs="IRNazanin"/>
          <w:lang w:bidi="fa-IR"/>
          <w:color w:val="111111"/>
          <w:sz w:val="28"/>
          <w:szCs w:val="28"/>
          <w:rtl/>
        </w:rPr>
        <w:t xml:space="preserve">گفته شده است: شادی برای جنبش روح به بیرون است و زمانی که روح فزونی یابد و با صفا و رقیق و معتدل گردد جنبش آن بیش تر می شود و خوردن کدو همه این اثرها را دارد، و نیز غم، از حرکت کم کم روح به سمت داخل به دلیل اذیت کننده ای حاصل می شود و این امر باعث حرارت قلب می شود و از آنجایی که کدو خنک است از آن جلوگیری می کند و چون تر است خلط سوداء را که اندوه آور است کم می کند.</w:t>
      </w:r>
    </w:p>
    <w:p>
      <w:pPr>
        <w:pStyle w:val="Heading5"/>
      </w:pPr>
      <w:bookmarkStart w:id="2448" w:name="_Toc1964"/>
      <w:r>
        <w:t>روایت 3</w:t>
      </w:r>
      <w:bookmarkEnd w:id="2448"/>
    </w:p>
    <w:p>
      <w:pPr>
        <w:pStyle w:val="BookText"/>
      </w:pPr>
      <w:r>
        <w:rPr>
          <w:rFonts w:ascii="IRNazanin" w:hAnsi="IRNazanin" w:eastAsia="IRNazanin" w:cs="IRNazanin"/>
          <w:lang w:bidi="fa-IR"/>
          <w:color w:val="111111"/>
          <w:sz w:val="28"/>
          <w:szCs w:val="28"/>
          <w:rtl/>
        </w:rPr>
        <w:t xml:space="preserve">عیون اخبار: امام علی علیه السلام فرمود: بر شما باد خوردن کدو که مغز را می افزاید. </w:t>
      </w:r>
      <w:r>
        <w:rPr>
          <w:rStyle w:val="FootnoteReference"/>
        </w:rPr>
        <w:footnoteReference w:id="1827"/>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9" w:name="pg13486_328695"/>
    <w:bookmarkEnd w:id="199"/>
    <w:p>
      <w:pPr>
        <w:pStyle w:val="BookText"/>
      </w:pPr>
      <w:r>
        <w:rPr>
          <w:rFonts w:ascii="Amiri" w:hAnsi="Amiri" w:eastAsia="Amiri" w:cs="Amiri"/>
          <w:lang w:bidi="ar-SA"/>
          <w:color w:val="111111"/>
          <w:sz w:val="28"/>
          <w:szCs w:val="28"/>
          <w:rtl/>
        </w:rPr>
        <w:t xml:space="preserve">صحيفة الرضا، بالإسناد: مثل الخبرين‌</w:t>
      </w:r>
      <w:r>
        <w:rPr>
          <w:rStyle w:val="FootnoteReference"/>
        </w:rPr>
        <w:footnoteReference w:id="1828"/>
      </w:r>
    </w:p>
    <w:p>
      <w:pPr>
        <w:pStyle w:val="BookText"/>
      </w:pPr>
      <w:r>
        <w:rPr>
          <w:rFonts w:ascii="Amiri" w:hAnsi="Amiri" w:eastAsia="Amiri" w:cs="Amiri"/>
          <w:lang w:bidi="ar-SA"/>
          <w:color w:val="111111"/>
          <w:sz w:val="28"/>
          <w:szCs w:val="28"/>
          <w:rtl/>
        </w:rPr>
        <w:t xml:space="preserve">المكارم، عنه عليه السلام: مثل الأخير</w:t>
      </w:r>
      <w:r>
        <w:rPr>
          <w:rStyle w:val="FootnoteReference"/>
        </w:rPr>
        <w:footnoteReference w:id="1829"/>
      </w:r>
    </w:p>
    <w:p>
      <w:pPr>
        <w:pStyle w:val="Heading5"/>
      </w:pPr>
      <w:bookmarkStart w:id="2449" w:name="_Toc1965"/>
      <w:r>
        <w:t>بيان</w:t>
      </w:r>
      <w:bookmarkEnd w:id="2449"/>
    </w:p>
    <w:p>
      <w:pPr>
        <w:pStyle w:val="BookText"/>
      </w:pPr>
      <w:r>
        <w:rPr>
          <w:rFonts w:ascii="Amiri" w:hAnsi="Amiri" w:eastAsia="Amiri" w:cs="Amiri"/>
          <w:lang w:bidi="ar-SA"/>
          <w:color w:val="111111"/>
          <w:sz w:val="28"/>
          <w:szCs w:val="28"/>
          <w:rtl/>
        </w:rPr>
        <w:t xml:space="preserve">في القاموس القرع حمل اليقطين واحدته بهاء.</w:t>
      </w:r>
    </w:p>
    <w:p>
      <w:pPr>
        <w:pStyle w:val="Heading5"/>
      </w:pPr>
      <w:bookmarkStart w:id="2450" w:name="_Toc1966"/>
      <w:r>
        <w:t>«4»</w:t>
      </w:r>
      <w:bookmarkEnd w:id="2450"/>
    </w:p>
    <w:p>
      <w:pPr>
        <w:pStyle w:val="BookText"/>
      </w:pPr>
      <w:r>
        <w:rPr>
          <w:rFonts w:ascii="Amiri" w:hAnsi="Amiri" w:eastAsia="Amiri" w:cs="Amiri"/>
          <w:lang w:bidi="ar-SA"/>
          <w:color w:val="111111"/>
          <w:sz w:val="28"/>
          <w:szCs w:val="28"/>
          <w:rtl/>
        </w:rPr>
        <w:t xml:space="preserve">مَجَالِسُ، ابْنِ الشَّيْخِ، عَنْ أَبِيهِ عَنْ هِلَالِ بْنِ مُحَمَّدٍ عَنْ إِسْمَاعِيلَ بْنِ عَلِيٍّ الدِّعْبِلِيِّ عَنْ أَبِيهِ عَنِ الرِّضَا عَنْ آبَائِهِ عَنْ أَمِيرِ الْمُؤْمِنِينَ عليهم السلام قَالَ: كَانَ رَسُولُ اللَّهِ صلي الله عليه و آله يُعْجِبُهُ الدُّبَّاءُ وَ يَلْتَقِطُهُ مِنَ الصَّحْفَةِ</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ابن فضال عن ابن القداح عن جعفر عن أبيه قال قال علي عليه السلام: مثله‌</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Heading5"/>
      </w:pPr>
      <w:bookmarkStart w:id="2451" w:name="_Toc1967"/>
      <w:r>
        <w:t>«5»</w:t>
      </w:r>
      <w:bookmarkEnd w:id="2451"/>
    </w:p>
    <w:p>
      <w:pPr>
        <w:pStyle w:val="BookText"/>
      </w:pPr>
      <w:r>
        <w:rPr>
          <w:rFonts w:ascii="Amiri" w:hAnsi="Amiri" w:eastAsia="Amiri" w:cs="Amiri"/>
          <w:lang w:bidi="ar-SA"/>
          <w:color w:val="111111"/>
          <w:sz w:val="28"/>
          <w:szCs w:val="28"/>
          <w:rtl/>
        </w:rPr>
        <w:t xml:space="preserve">الْمَجَالِسُ، بِالْإِسْنَادِ الْمُتَقَدِّمِ عَنْ عَلِيٍّ عليه السلام قَالَ: إِنَّ الدُّبَّاءَ يَزِيدُ فِي الْعَقْلِ‌</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الْحُسَيْنِ بْنِ عَلِيٍّ عليهما السلام قَالَ: سَمِعْتُ أَمِيرَ الْمُؤْمِنِينَ عليه السلام وَ سُئِلَ عَنِ الْقَرْعِ أَ يُذْبَحُ فَقَالَ لَيْسَ شَيْ‌ءٌ يُذَكَّي فَكُلُوا الْقَرْعَ وَ لَا تَذْبَحُوهُ وَ لَا يَسْتَفِزَّنَّكُمُ الشَّيْطَانُ‌</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Heading5"/>
      </w:pPr>
      <w:bookmarkStart w:id="2452" w:name="_Toc1968"/>
      <w:r>
        <w:t>بيان</w:t>
      </w:r>
      <w:bookmarkEnd w:id="2452"/>
    </w:p>
    <w:p>
      <w:pPr>
        <w:pStyle w:val="BookText"/>
      </w:pPr>
      <w:r>
        <w:rPr>
          <w:rFonts w:ascii="Amiri" w:hAnsi="Amiri" w:eastAsia="Amiri" w:cs="Amiri"/>
          <w:lang w:bidi="ar-SA"/>
          <w:color w:val="111111"/>
          <w:sz w:val="28"/>
          <w:szCs w:val="28"/>
          <w:rtl/>
        </w:rPr>
        <w:t xml:space="preserve">في القاموس استفزه استخفه و أخرجه من داره أفزعه انتهي‌</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يظهر منه و من أمثاله أن بعض المخالفين كانوا يشترطون في حل القرع قطع رأسه أولا و يعدونه تذكية له و لم أر ذلك في كتبهم‌</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«صحیفه رضا» مانند هر دو خبر پیشین آمده است</w:t>
      </w:r>
      <w:r>
        <w:rPr>
          <w:rStyle w:val="FootnoteReference"/>
        </w:rPr>
        <w:footnoteReference w:id="1836"/>
      </w:r>
      <w:r>
        <w:rPr>
          <w:rFonts w:ascii="IRNazanin" w:hAnsi="IRNazanin" w:eastAsia="IRNazanin" w:cs="IRNazanin"/>
          <w:lang w:bidi="fa-IR"/>
          <w:color w:val="111111"/>
          <w:sz w:val="28"/>
          <w:szCs w:val="28"/>
          <w:rtl/>
        </w:rPr>
        <w:t xml:space="preserve">و در «مکارم» مانند خبر اخیر آمده است. </w:t>
      </w:r>
      <w:r>
        <w:rPr>
          <w:rStyle w:val="FootnoteReference"/>
        </w:rPr>
        <w:footnoteReference w:id="1837"/>
      </w:r>
    </w:p>
    <w:p>
      <w:pPr>
        <w:pStyle w:val="Heading5"/>
      </w:pPr>
      <w:bookmarkStart w:id="2453" w:name="_Toc1969"/>
      <w:r>
        <w:t>بیان</w:t>
      </w:r>
      <w:bookmarkEnd w:id="2453"/>
    </w:p>
    <w:p>
      <w:pPr>
        <w:pStyle w:val="BookText"/>
      </w:pPr>
      <w:r>
        <w:rPr>
          <w:rFonts w:ascii="IRNazanin" w:hAnsi="IRNazanin" w:eastAsia="IRNazanin" w:cs="IRNazanin"/>
          <w:lang w:bidi="fa-IR"/>
          <w:color w:val="111111"/>
          <w:sz w:val="28"/>
          <w:szCs w:val="28"/>
          <w:rtl/>
        </w:rPr>
        <w:t xml:space="preserve">قرع(کدو)، به میوه گیاه یقطین گفته می شود و مفرد آن یقطینه است.</w:t>
      </w:r>
    </w:p>
    <w:p>
      <w:pPr>
        <w:pStyle w:val="Heading5"/>
      </w:pPr>
      <w:bookmarkStart w:id="2454" w:name="_Toc1970"/>
      <w:r>
        <w:t>روایت 4</w:t>
      </w:r>
      <w:bookmarkEnd w:id="2454"/>
    </w:p>
    <w:p>
      <w:pPr>
        <w:pStyle w:val="BookText"/>
      </w:pPr>
      <w:r>
        <w:rPr>
          <w:rFonts w:ascii="IRNazanin" w:hAnsi="IRNazanin" w:eastAsia="IRNazanin" w:cs="IRNazanin"/>
          <w:lang w:bidi="fa-IR"/>
          <w:color w:val="111111"/>
          <w:sz w:val="28"/>
          <w:szCs w:val="28"/>
          <w:rtl/>
        </w:rPr>
        <w:t xml:space="preserve">امالی طوسی: امیرالمومنین علیه السلام فرمود: رسول خدا صلی الله علیه و آله از کدو خوشش می‌آمد و ته بشقابش را پاک میکرد.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در «محاسن» مانند آن آمده است. </w:t>
      </w:r>
      <w:r>
        <w:rPr>
          <w:rStyle w:val="FootnoteReference"/>
        </w:rPr>
        <w:footnoteReference w:id="1839"/>
      </w:r>
    </w:p>
    <w:p>
      <w:pPr>
        <w:pStyle w:val="Heading5"/>
      </w:pPr>
      <w:bookmarkStart w:id="2455" w:name="_Toc1971"/>
      <w:r>
        <w:t>روایت 5</w:t>
      </w:r>
      <w:bookmarkEnd w:id="2455"/>
    </w:p>
    <w:p>
      <w:pPr>
        <w:pStyle w:val="BookText"/>
      </w:pPr>
      <w:r>
        <w:rPr>
          <w:rFonts w:ascii="IRNazanin" w:hAnsi="IRNazanin" w:eastAsia="IRNazanin" w:cs="IRNazanin"/>
          <w:lang w:bidi="fa-IR"/>
          <w:color w:val="111111"/>
          <w:sz w:val="28"/>
          <w:szCs w:val="28"/>
          <w:rtl/>
        </w:rPr>
        <w:t xml:space="preserve">امالی طوسی: امام علی علیه السّلام می فرماید: همانا کدو خرد را می افزاید.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از امیر المؤمنین علیه السّلام سوال شد که آیا باید سر کدو را برید و ذبحش کرد؟ فرمود: چیزی نیست که تذکیه بخواهد، بخورید و سرش را نبرید و شیطان شما را سبک نسازد. </w:t>
      </w:r>
      <w:r>
        <w:rPr>
          <w:rStyle w:val="FootnoteReference"/>
        </w:rPr>
        <w:footnoteReference w:id="1841"/>
      </w:r>
    </w:p>
    <w:p>
      <w:pPr>
        <w:pStyle w:val="Heading5"/>
      </w:pPr>
      <w:bookmarkStart w:id="2456" w:name="_Toc1972"/>
      <w:r>
        <w:t>بیان</w:t>
      </w:r>
      <w:bookmarkEnd w:id="2456"/>
    </w:p>
    <w:p>
      <w:pPr>
        <w:pStyle w:val="BookText"/>
      </w:pPr>
      <w:r>
        <w:rPr>
          <w:rFonts w:ascii="IRNazanin" w:hAnsi="IRNazanin" w:eastAsia="IRNazanin" w:cs="IRNazanin"/>
          <w:lang w:bidi="fa-IR"/>
          <w:color w:val="111111"/>
          <w:sz w:val="28"/>
          <w:szCs w:val="28"/>
          <w:rtl/>
        </w:rPr>
        <w:t xml:space="preserve">در قاموس گفته است «استفزّه» یعنی او را خفیف و خار کرد و از خانه اش بیرون کرد. پایان.</w:t>
      </w:r>
    </w:p>
    <w:p>
      <w:pPr>
        <w:pStyle w:val="BookText"/>
      </w:pPr>
      <w:r>
        <w:rPr>
          <w:rFonts w:ascii="IRNazanin" w:hAnsi="IRNazanin" w:eastAsia="IRNazanin" w:cs="IRNazanin"/>
          <w:lang w:bidi="fa-IR"/>
          <w:color w:val="111111"/>
          <w:sz w:val="28"/>
          <w:szCs w:val="28"/>
          <w:rtl/>
        </w:rPr>
        <w:t xml:space="preserve">و می گویم: از این روایت و مانند آن برمی آید که برخی‌مخالفان بریدن سر کدو را شرط حلال بودنش می دانستند و تذکیه آن را واجب می شمردند ولی من آن را در کتابهایشان ندیدم.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0" w:name="pg13486_328696"/>
    <w:bookmarkEnd w:id="200"/>
    <w:p>
      <w:pPr>
        <w:pStyle w:val="Heading5"/>
      </w:pPr>
      <w:bookmarkStart w:id="2457" w:name="_Toc1973"/>
      <w:r>
        <w:t>«6»</w:t>
      </w:r>
      <w:bookmarkEnd w:id="2457"/>
    </w:p>
    <w:p>
      <w:pPr>
        <w:pStyle w:val="BookText"/>
      </w:pPr>
      <w:r>
        <w:rPr>
          <w:rFonts w:ascii="Amiri" w:hAnsi="Amiri" w:eastAsia="Amiri" w:cs="Amiri"/>
          <w:lang w:bidi="ar-SA"/>
          <w:color w:val="111111"/>
          <w:sz w:val="28"/>
          <w:szCs w:val="28"/>
          <w:rtl/>
        </w:rPr>
        <w:t xml:space="preserve">الْمَحَاسِنُ، عَنْ مُحَمَّدِ بْنِ عِيسَي عَنْ مُحَمَّدِ بْنِ عَرَفَةَ عَنْ أَبِي الْحَسَنِ الرِّضَا عليه السلام قَالَ: شَجَرَةُ الْيَقْطِينِ هِيَ الدُّبَّاءُ وَ هِيَ الْقَرْعُ‌</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Heading5"/>
      </w:pPr>
      <w:bookmarkStart w:id="2458" w:name="_Toc1974"/>
      <w:r>
        <w:t>بيان</w:t>
      </w:r>
      <w:bookmarkEnd w:id="2458"/>
    </w:p>
    <w:p>
      <w:pPr>
        <w:pStyle w:val="BookText"/>
      </w:pPr>
      <w:r>
        <w:rPr>
          <w:rFonts w:ascii="Amiri" w:hAnsi="Amiri" w:eastAsia="Amiri" w:cs="Amiri"/>
          <w:lang w:bidi="ar-SA"/>
          <w:color w:val="111111"/>
          <w:sz w:val="28"/>
          <w:szCs w:val="28"/>
          <w:rtl/>
        </w:rPr>
        <w:t xml:space="preserve">في القاموس اليقطين ما لا ساق له من النبات و نحوه و بهاء القرعة الرطبة انتهي و يظهر من كتب اللغة أن اليقطين يطلق علي القرع و علي شجرته و الدباء و القرع لا يطلقان إلا علي الثمرة فلا بد هنا من تقدير مضاف.</w:t>
      </w:r>
    </w:p>
    <w:p>
      <w:pPr>
        <w:pStyle w:val="Heading5"/>
      </w:pPr>
      <w:bookmarkStart w:id="2459" w:name="_Toc1975"/>
      <w:r>
        <w:t>«7»</w:t>
      </w:r>
      <w:bookmarkEnd w:id="2459"/>
    </w:p>
    <w:p>
      <w:pPr>
        <w:pStyle w:val="BookText"/>
      </w:pPr>
      <w:r>
        <w:rPr>
          <w:rFonts w:ascii="Amiri" w:hAnsi="Amiri" w:eastAsia="Amiri" w:cs="Amiri"/>
          <w:lang w:bidi="ar-SA"/>
          <w:color w:val="111111"/>
          <w:sz w:val="28"/>
          <w:szCs w:val="28"/>
          <w:rtl/>
        </w:rPr>
        <w:t xml:space="preserve">الْمَحَاسِنُ، عَنِ النَّوْفَلِيِّ عَنِ السَّكُونِيِّ عَنْ أَبِي عَبْدِ اللَّهِ عليه السلام: أَنَّ عَلِيّاً عليه السلام سُئِلَ عَنِ الْقَرْعِ هَلْ يُذْبَحُ قَالَ الْقَرْعُ لَيْسَ شَيْ‌ءٌ يُذَكَّي فَكُلُوهُ وَ لَا تَذْبَحُوهُ وَ لَا يَسْتَهْوِيَنَّكُمُ الشَّيْطَانُ‌</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Heading5"/>
      </w:pPr>
      <w:bookmarkStart w:id="2460" w:name="_Toc1976"/>
      <w:r>
        <w:t>بيان</w:t>
      </w:r>
      <w:bookmarkEnd w:id="2460"/>
    </w:p>
    <w:p>
      <w:pPr>
        <w:pStyle w:val="BookText"/>
      </w:pPr>
      <w:r>
        <w:rPr>
          <w:rFonts w:ascii="Amiri" w:hAnsi="Amiri" w:eastAsia="Amiri" w:cs="Amiri"/>
          <w:lang w:bidi="ar-SA"/>
          <w:color w:val="111111"/>
          <w:sz w:val="28"/>
          <w:szCs w:val="28"/>
          <w:rtl/>
        </w:rPr>
        <w:t xml:space="preserve">في القاموس استهوته الشياطين ذهبت بهواه و عقله أو استفهمته و حيرته أو زينت له هواه.</w:t>
      </w:r>
    </w:p>
    <w:p>
      <w:pPr>
        <w:pStyle w:val="Heading5"/>
      </w:pPr>
      <w:bookmarkStart w:id="2461" w:name="_Toc1977"/>
      <w:r>
        <w:t>«8»</w:t>
      </w:r>
      <w:bookmarkEnd w:id="2461"/>
    </w:p>
    <w:p>
      <w:pPr>
        <w:pStyle w:val="BookText"/>
      </w:pPr>
      <w:r>
        <w:rPr>
          <w:rFonts w:ascii="Amiri" w:hAnsi="Amiri" w:eastAsia="Amiri" w:cs="Amiri"/>
          <w:lang w:bidi="ar-SA"/>
          <w:color w:val="111111"/>
          <w:sz w:val="28"/>
          <w:szCs w:val="28"/>
          <w:rtl/>
        </w:rPr>
        <w:t xml:space="preserve">الْمَحَاسِنُ، عَنْ عَلِيِّ بْنِ حَسَّانَ عَنْ مُوسَي بْنِ بَكْرٍ قَالَ سَمِعْتُ أَبَا الْحَسَنِ عليه السلام يَقُولُ: الدُّبَّاءُ يَزِيدُ فِي الْعَقْلِ‌</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Heading5"/>
      </w:pPr>
      <w:bookmarkStart w:id="2462" w:name="_Toc1978"/>
      <w:r>
        <w:t>«9»</w:t>
      </w:r>
      <w:bookmarkEnd w:id="2462"/>
    </w:p>
    <w:p>
      <w:pPr>
        <w:pStyle w:val="BookText"/>
      </w:pPr>
      <w:r>
        <w:rPr>
          <w:rFonts w:ascii="Amiri" w:hAnsi="Amiri" w:eastAsia="Amiri" w:cs="Amiri"/>
          <w:lang w:bidi="ar-SA"/>
          <w:color w:val="111111"/>
          <w:sz w:val="28"/>
          <w:szCs w:val="28"/>
          <w:rtl/>
        </w:rPr>
        <w:t xml:space="preserve">وَ مِنْهُ، عَنِ ابْنِ فَضَّالٍ عَنِ ابْنِ الْقَدَّاحِ عَنْ جَعْفَرٍ عَنْ أَبِيهِ عليه السلام قَالَ: الدُّبَّاءُ يَزِيدُ فِي الدِّمَاغِ‌</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 القاسم و يعقوب بن يزيد عن العبدي عن ابن سنان و أبي حمزة عن أبي عبد الله عليه السلام: مثله‌</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5"/>
      </w:pPr>
      <w:bookmarkStart w:id="2463" w:name="_Toc1979"/>
      <w:r>
        <w:t>«10»</w:t>
      </w:r>
      <w:bookmarkEnd w:id="2463"/>
    </w:p>
    <w:p>
      <w:pPr>
        <w:pStyle w:val="BookText"/>
      </w:pPr>
      <w:r>
        <w:rPr>
          <w:rFonts w:ascii="Amiri" w:hAnsi="Amiri" w:eastAsia="Amiri" w:cs="Amiri"/>
          <w:lang w:bidi="ar-SA"/>
          <w:color w:val="111111"/>
          <w:sz w:val="28"/>
          <w:szCs w:val="28"/>
          <w:rtl/>
        </w:rPr>
        <w:t xml:space="preserve">وَ مِنْهُ، عَنْ أَبِيهِ عَمَّنْ حَدَّثَهُ عَنْ مُوسَي بْنِ جَعْفَرٍ عَنْ أَبِيهِ عَنْ جَدِّهِ قَالَ: كَانَ فِيمَا أَوْصَي بِهِ رَسُولُ اللَّهِ صلي الله عليه و آله عَلِيّاً عليه السلام أَنْ قَالَ يَا عَلِيُّ عَلَيْكَ بِالدُّبَّاءِ فَكُلْهُ فَإِنَّهُ يَزِيدُ فِي الْعَقْلِ وَ الدِّمَاغِ‌</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5"/>
      </w:pPr>
      <w:bookmarkStart w:id="2464" w:name="_Toc1980"/>
      <w:r>
        <w:t>بيان</w:t>
      </w:r>
      <w:bookmarkEnd w:id="2464"/>
    </w:p>
    <w:p>
      <w:pPr>
        <w:pStyle w:val="BookText"/>
      </w:pPr>
      <w:r>
        <w:rPr>
          <w:rFonts w:ascii="Amiri" w:hAnsi="Amiri" w:eastAsia="Amiri" w:cs="Amiri"/>
          <w:lang w:bidi="ar-SA"/>
          <w:color w:val="111111"/>
          <w:sz w:val="28"/>
          <w:szCs w:val="28"/>
          <w:rtl/>
        </w:rPr>
        <w:t xml:space="preserve">كأن زيادة العقل لأنه مولد للخلط الصحيح و به تقوي القوي الدماغية التي هي آلات النفس في الإدراكات و المراد بزيادة الدماغ إما زيادة قوته لأنه يرطب الأدمغة اليابسة و يبرد الأدمغة الحارة أو زيادة جرمه لأنه غذاء</w:t>
      </w:r>
    </w:p>
    <w:p>
      <w:pPr>
        <w:pStyle w:val="Heading5"/>
      </w:pPr>
      <w:bookmarkStart w:id="2465" w:name="_Toc1981"/>
      <w:r>
        <w:t>روایت 6</w:t>
      </w:r>
      <w:bookmarkEnd w:id="2465"/>
    </w:p>
    <w:p>
      <w:pPr>
        <w:pStyle w:val="BookText"/>
      </w:pPr>
      <w:r>
        <w:rPr>
          <w:rFonts w:ascii="IRNazanin" w:hAnsi="IRNazanin" w:eastAsia="IRNazanin" w:cs="IRNazanin"/>
          <w:lang w:bidi="fa-IR"/>
          <w:color w:val="111111"/>
          <w:sz w:val="28"/>
          <w:szCs w:val="28"/>
          <w:rtl/>
        </w:rPr>
        <w:t xml:space="preserve">محاسن: امام رضا علیه السّلام فرمود: بوته یقطین همان بوته کدو است. </w:t>
      </w:r>
      <w:r>
        <w:rPr>
          <w:rStyle w:val="FootnoteReference"/>
        </w:rPr>
        <w:footnoteReference w:id="1848"/>
      </w:r>
    </w:p>
    <w:p>
      <w:pPr>
        <w:pStyle w:val="Heading5"/>
      </w:pPr>
      <w:bookmarkStart w:id="2466" w:name="_Toc1982"/>
      <w:r>
        <w:t>بیان</w:t>
      </w:r>
      <w:bookmarkEnd w:id="2466"/>
    </w:p>
    <w:p>
      <w:pPr>
        <w:pStyle w:val="BookText"/>
      </w:pPr>
      <w:r>
        <w:rPr>
          <w:rFonts w:ascii="IRNazanin" w:hAnsi="IRNazanin" w:eastAsia="IRNazanin" w:cs="IRNazanin"/>
          <w:lang w:bidi="fa-IR"/>
          <w:color w:val="111111"/>
          <w:sz w:val="28"/>
          <w:szCs w:val="28"/>
          <w:rtl/>
        </w:rPr>
        <w:t xml:space="preserve">در قاموس گفته است: یقطین گیاه و مانند آن است که ساقه ندارد و یقطینه به کدوی تر گفته می شود. پایان. از کتب لغت برمی آید که یقطین در زبان عرب به بوته کدو و خود کدو هر دو اطلاق می شده ولی دبّاء و قرع همان خود کدو است لذا در این جا چاره ای جز این نیست که مضافی را در تقدیر بگیریم.</w:t>
      </w:r>
    </w:p>
    <w:p>
      <w:pPr>
        <w:pStyle w:val="Heading5"/>
      </w:pPr>
      <w:bookmarkStart w:id="2467" w:name="_Toc1983"/>
      <w:r>
        <w:t>روایت 7</w:t>
      </w:r>
      <w:bookmarkEnd w:id="2467"/>
    </w:p>
    <w:p>
      <w:pPr>
        <w:pStyle w:val="BookText"/>
      </w:pPr>
      <w:r>
        <w:rPr>
          <w:rFonts w:ascii="IRNazanin" w:hAnsi="IRNazanin" w:eastAsia="IRNazanin" w:cs="IRNazanin"/>
          <w:lang w:bidi="fa-IR"/>
          <w:color w:val="111111"/>
          <w:sz w:val="28"/>
          <w:szCs w:val="28"/>
          <w:rtl/>
        </w:rPr>
        <w:t xml:space="preserve">محاسن: از امیر المومنین علیه السلام سوال شد که آیا کدو را باید ذبح کرد؟ فرمود: کدو چیزی نیست که تذکیه شود. آن را بخورید و ذبحش نکنید و شیطان عقل شما را از شما نگیرد. </w:t>
      </w:r>
      <w:r>
        <w:rPr>
          <w:rStyle w:val="FootnoteReference"/>
        </w:rPr>
        <w:footnoteReference w:id="1849"/>
      </w:r>
    </w:p>
    <w:p>
      <w:pPr>
        <w:pStyle w:val="Heading5"/>
      </w:pPr>
      <w:bookmarkStart w:id="2468" w:name="_Toc1984"/>
      <w:r>
        <w:t>بیان</w:t>
      </w:r>
      <w:bookmarkEnd w:id="2468"/>
    </w:p>
    <w:p>
      <w:pPr>
        <w:pStyle w:val="BookText"/>
      </w:pPr>
      <w:r>
        <w:rPr>
          <w:rFonts w:ascii="IRNazanin" w:hAnsi="IRNazanin" w:eastAsia="IRNazanin" w:cs="IRNazanin"/>
          <w:lang w:bidi="fa-IR"/>
          <w:color w:val="111111"/>
          <w:sz w:val="28"/>
          <w:szCs w:val="28"/>
          <w:rtl/>
        </w:rPr>
        <w:t xml:space="preserve">در قاموس گفته است: «استهوته الشیطان» یعنی میل و عقل او را برد یا اینکه به او فهماند و او را متحیر کرد یا اینکه هوای[نفس] او را برای او زینت داد.</w:t>
      </w:r>
    </w:p>
    <w:p>
      <w:pPr>
        <w:pStyle w:val="Heading5"/>
      </w:pPr>
      <w:bookmarkStart w:id="2469" w:name="_Toc1985"/>
      <w:r>
        <w:t>روایت 8</w:t>
      </w:r>
      <w:bookmarkEnd w:id="2469"/>
    </w:p>
    <w:p>
      <w:pPr>
        <w:pStyle w:val="BookText"/>
      </w:pPr>
      <w:r>
        <w:rPr>
          <w:rFonts w:ascii="IRNazanin" w:hAnsi="IRNazanin" w:eastAsia="IRNazanin" w:cs="IRNazanin"/>
          <w:lang w:bidi="fa-IR"/>
          <w:color w:val="111111"/>
          <w:sz w:val="28"/>
          <w:szCs w:val="28"/>
          <w:rtl/>
        </w:rPr>
        <w:t xml:space="preserve">محاسن: ابا الحسن علیه السلام می فرماید: کدو خرد را می افزاید.</w:t>
      </w:r>
      <w:r>
        <w:rPr>
          <w:rStyle w:val="FootnoteReference"/>
        </w:rPr>
        <w:footnoteReference w:id="1850"/>
      </w:r>
    </w:p>
    <w:p>
      <w:pPr>
        <w:pStyle w:val="Heading5"/>
      </w:pPr>
      <w:bookmarkStart w:id="2470" w:name="_Toc1986"/>
      <w:r>
        <w:t>روایت 9</w:t>
      </w:r>
      <w:bookmarkEnd w:id="2470"/>
    </w:p>
    <w:p>
      <w:pPr>
        <w:pStyle w:val="BookText"/>
      </w:pPr>
      <w:r>
        <w:rPr>
          <w:rFonts w:ascii="IRNazanin" w:hAnsi="IRNazanin" w:eastAsia="IRNazanin" w:cs="IRNazanin"/>
          <w:lang w:bidi="fa-IR"/>
          <w:color w:val="111111"/>
          <w:sz w:val="28"/>
          <w:szCs w:val="28"/>
          <w:rtl/>
        </w:rPr>
        <w:t xml:space="preserve">محاسن: امام باقر علیه السلام می فرماید: کدو، مغز را می افزاید.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با سند دیگری همان نقل شده است. </w:t>
      </w:r>
      <w:r>
        <w:rPr>
          <w:rStyle w:val="FootnoteReference"/>
        </w:rPr>
        <w:footnoteReference w:id="1852"/>
      </w:r>
    </w:p>
    <w:p>
      <w:pPr>
        <w:pStyle w:val="Heading5"/>
      </w:pPr>
      <w:bookmarkStart w:id="2471" w:name="_Toc1987"/>
      <w:r>
        <w:t>روایت 10</w:t>
      </w:r>
      <w:bookmarkEnd w:id="2471"/>
    </w:p>
    <w:p>
      <w:pPr>
        <w:pStyle w:val="BookText"/>
      </w:pPr>
      <w:r>
        <w:rPr>
          <w:rFonts w:ascii="IRNazanin" w:hAnsi="IRNazanin" w:eastAsia="IRNazanin" w:cs="IRNazanin"/>
          <w:lang w:bidi="fa-IR"/>
          <w:color w:val="111111"/>
          <w:sz w:val="28"/>
          <w:szCs w:val="28"/>
          <w:rtl/>
        </w:rPr>
        <w:t xml:space="preserve">محاسن: از جمله چیزهایی که رسول خدا صلی الله علیه و آله در مورد آن به علی علیه السلام وصیت کرد این بود که فرمود: یا علی، بر تو باد خوردن کدو، آن را بخور که بر عقل مغز می افزاید. </w:t>
      </w:r>
      <w:r>
        <w:rPr>
          <w:rStyle w:val="FootnoteReference"/>
        </w:rPr>
        <w:footnoteReference w:id="1853"/>
      </w:r>
    </w:p>
    <w:p>
      <w:pPr>
        <w:pStyle w:val="Heading5"/>
      </w:pPr>
      <w:bookmarkStart w:id="2472" w:name="_Toc1988"/>
      <w:r>
        <w:t>بیان</w:t>
      </w:r>
      <w:bookmarkEnd w:id="2472"/>
    </w:p>
    <w:p>
      <w:pPr>
        <w:pStyle w:val="BookText"/>
      </w:pPr>
      <w:r>
        <w:rPr>
          <w:rFonts w:ascii="IRNazanin" w:hAnsi="IRNazanin" w:eastAsia="IRNazanin" w:cs="IRNazanin"/>
          <w:lang w:bidi="fa-IR"/>
          <w:color w:val="111111"/>
          <w:sz w:val="28"/>
          <w:szCs w:val="28"/>
          <w:rtl/>
        </w:rPr>
        <w:t xml:space="preserve">گویا افزودن در خرد برای این است که خلط درست پدید می آورد و با آن مغز را که ابزار ادراکات روح است نیرو می بخشد و مراد از زیاد کردن مغز این است که یا نیروی آن را افزایش می دهد زیرا آن را که خشک است مرطوب می کند و آن را که گرم است خنک می کند یا اینکه به جرم آن می افزاید زیرا غذائی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1" w:name="pg13486_328697"/>
    <w:bookmarkEnd w:id="201"/>
    <w:p>
      <w:pPr>
        <w:pStyle w:val="BookText"/>
      </w:pPr>
      <w:r>
        <w:rPr>
          <w:rFonts w:ascii="IRNazanin" w:hAnsi="IRNazanin" w:eastAsia="IRNazanin" w:cs="IRNazanin"/>
          <w:lang w:bidi="fa-IR"/>
          <w:color w:val="111111"/>
          <w:sz w:val="28"/>
          <w:szCs w:val="28"/>
          <w:rtl/>
        </w:rPr>
        <w:t xml:space="preserve">موافق لجوهره و الأول أظهر.</w:t>
      </w:r>
    </w:p>
    <w:p>
      <w:pPr>
        <w:pStyle w:val="Heading5"/>
      </w:pPr>
      <w:bookmarkStart w:id="2473" w:name="_Toc1989"/>
      <w:r>
        <w:t>«11»</w:t>
      </w:r>
      <w:bookmarkEnd w:id="2473"/>
    </w:p>
    <w:p>
      <w:pPr>
        <w:pStyle w:val="BookText"/>
      </w:pPr>
      <w:r>
        <w:rPr>
          <w:rFonts w:ascii="Amiri" w:hAnsi="Amiri" w:eastAsia="Amiri" w:cs="Amiri"/>
          <w:lang w:bidi="ar-SA"/>
          <w:color w:val="111111"/>
          <w:sz w:val="28"/>
          <w:szCs w:val="28"/>
          <w:rtl/>
        </w:rPr>
        <w:t xml:space="preserve">الْمَحَاسِنُ، عَنِ النَّوْفَلِيِّ عَنِ السَّكُونِيِّ عَنْ أَبِي عَبْدِ اللَّهِ عَنْ آبَائِهِ عليهم السلام: أَنَّ النَّبِيَّ صلي الله عليه و آله كَانَ يُعْجِبُهُ مِنَ الْقُدُورِ الدُّبَّاءُ</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5"/>
      </w:pPr>
      <w:bookmarkStart w:id="2474" w:name="_Toc1990"/>
      <w:r>
        <w:t>«12»</w:t>
      </w:r>
      <w:bookmarkEnd w:id="2474"/>
    </w:p>
    <w:p>
      <w:pPr>
        <w:pStyle w:val="BookText"/>
      </w:pPr>
      <w:r>
        <w:rPr>
          <w:rFonts w:ascii="Amiri" w:hAnsi="Amiri" w:eastAsia="Amiri" w:cs="Amiri"/>
          <w:lang w:bidi="ar-SA"/>
          <w:color w:val="111111"/>
          <w:sz w:val="28"/>
          <w:szCs w:val="28"/>
          <w:rtl/>
        </w:rPr>
        <w:t xml:space="preserve">وَ مِنْهُ، عَنِ ابْنِ فَضَّالٍ عَنِ ابْنِ الْقَدَّاحِ عَنْ جَعْفَرٍ عَنْ أَبِيهِ عليهما السلام قَالَ قَالَ عَلِيٌّ عليه السلام: كَانَ يُعْجِبُ رَسُولَ اللَّهِ صلي الله عليه و آله مِنَ الْمَرَقَةِ الدُّبَّاءُ</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5"/>
      </w:pPr>
      <w:bookmarkStart w:id="2475" w:name="_Toc1991"/>
      <w:r>
        <w:t>بيان</w:t>
      </w:r>
      <w:bookmarkEnd w:id="2475"/>
    </w:p>
    <w:p>
      <w:pPr>
        <w:pStyle w:val="BookText"/>
      </w:pPr>
      <w:r>
        <w:rPr>
          <w:rFonts w:ascii="Amiri" w:hAnsi="Amiri" w:eastAsia="Amiri" w:cs="Amiri"/>
          <w:lang w:bidi="ar-SA"/>
          <w:color w:val="111111"/>
          <w:sz w:val="28"/>
          <w:szCs w:val="28"/>
          <w:rtl/>
        </w:rPr>
        <w:t xml:space="preserve">أي من أجزاء المرقة الدباء أو من المرقات مرقة الدباء.</w:t>
      </w:r>
    </w:p>
    <w:p>
      <w:pPr>
        <w:pStyle w:val="Heading5"/>
      </w:pPr>
      <w:bookmarkStart w:id="2476" w:name="_Toc1992"/>
      <w:r>
        <w:t>«13»</w:t>
      </w:r>
      <w:bookmarkEnd w:id="2476"/>
    </w:p>
    <w:p>
      <w:pPr>
        <w:pStyle w:val="BookText"/>
      </w:pPr>
      <w:r>
        <w:rPr>
          <w:rFonts w:ascii="Amiri" w:hAnsi="Amiri" w:eastAsia="Amiri" w:cs="Amiri"/>
          <w:lang w:bidi="ar-SA"/>
          <w:color w:val="111111"/>
          <w:sz w:val="28"/>
          <w:szCs w:val="28"/>
          <w:rtl/>
        </w:rPr>
        <w:t xml:space="preserve">الْمَحَاسِنُ، عَنْ جَعْفَرِ بْنِ مُحَمَّدٍ الْأَشْعَرِيِّ عَنِ ابْنِ الْقَدَّاحِ عَنْ أَبِي عَبْدِ اللَّهِ عليه السلام قَالَ: كَانَ رَسُولُ اللَّهِ صلي الله عليه و آله يُعْجِبُهُ الدُّبَّاءُ وَ هُوَ الْقَرْعُ‌</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Heading5"/>
      </w:pPr>
      <w:bookmarkStart w:id="2477" w:name="_Toc1993"/>
      <w:r>
        <w:t>«14»</w:t>
      </w:r>
      <w:bookmarkEnd w:id="2477"/>
    </w:p>
    <w:p>
      <w:pPr>
        <w:pStyle w:val="BookText"/>
      </w:pPr>
      <w:r>
        <w:rPr>
          <w:rFonts w:ascii="Amiri" w:hAnsi="Amiri" w:eastAsia="Amiri" w:cs="Amiri"/>
          <w:lang w:bidi="ar-SA"/>
          <w:color w:val="111111"/>
          <w:sz w:val="28"/>
          <w:szCs w:val="28"/>
          <w:rtl/>
        </w:rPr>
        <w:t xml:space="preserve">وَ مِنْهُ، عَنِ السَّيَّارِيِّ يَرْفَعُهُ إِلَي النَّبِيِّ صلي الله عليه و آله: أَنَّهُ كَانَ يُعْجِبُهُ الدُّبَّاءُ وَ كَانَ يَأْمُرُ نِسَاءَهُ فَيَقُولُ إِذَا طَبَخْتُنَّ قِدْراً فَأَكْثِرُوا فِيهِ مِنَ الدُّبَّاءِ وَ هُوَ الْقَرْعُ‌</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Heading5"/>
      </w:pPr>
      <w:bookmarkStart w:id="2478" w:name="_Toc1994"/>
      <w:r>
        <w:t>«15»</w:t>
      </w:r>
      <w:bookmarkEnd w:id="2478"/>
    </w:p>
    <w:p>
      <w:pPr>
        <w:pStyle w:val="BookText"/>
      </w:pPr>
      <w:r>
        <w:rPr>
          <w:rFonts w:ascii="Amiri" w:hAnsi="Amiri" w:eastAsia="Amiri" w:cs="Amiri"/>
          <w:lang w:bidi="ar-SA"/>
          <w:color w:val="111111"/>
          <w:sz w:val="28"/>
          <w:szCs w:val="28"/>
          <w:rtl/>
        </w:rPr>
        <w:t xml:space="preserve">الطب، [طب الأئمة عليهم السلام] عَنْ حَسَّانَ بْنِ إِبْرَاهِيمَ الْكِرْمَانِيِّ عَنْ مُحَمَّدِ بْنِ نُمَيْرِ بْنِ مُحَمَّدٍ عَنِ الْمُبَارَكِ بْنِ عَجْلَانَ عَنْ زَيْدٍ الشَّحَّامِ عَنْ مُحَمَّدِ بْنِ مُسْلِمٍ عَنْ أَبِي عَبْدِ اللَّهِ الصَّادِقِ عَنْ آبَائِهِ عليهم السلام قَالَ قَالَ أَمِيرُ الْمُؤْمِنِينَ عليه السلام: كُلُوا الدُّبَّاءَ وَ نَحْنُ أَهْلَ الْبَيْتِ نُحِبُّهُ.</w:t>
      </w:r>
    </w:p>
    <w:p>
      <w:pPr>
        <w:pStyle w:val="BookText"/>
      </w:pPr>
      <w:r>
        <w:rPr>
          <w:rFonts w:ascii="Amiri" w:hAnsi="Amiri" w:eastAsia="Amiri" w:cs="Amiri"/>
          <w:lang w:bidi="ar-SA"/>
          <w:color w:val="111111"/>
          <w:sz w:val="28"/>
          <w:szCs w:val="28"/>
          <w:rtl/>
        </w:rPr>
        <w:t xml:space="preserve">وَ عَنْ ذَرِيحٍ قَالَ: قُلْتُ لِأَبِي عَبْدِ اللَّهِ عليه السلام الْحَدِيثَ الْمَرْوِيَّ عَنْ أَمِيرِ الْمُؤْمِنِينَ فِي الدُّبَّاءِ أَنَّهُ قَالَ كُلُوا الدُّبَّاءَ فَإِنَّهُ يَزِيدُ فِي الدِّمَاغِ فَقَالَ الصَّادِقُ عليه السلام نَعَمْ وَ أَنَا أَقُولُ إِنَّهُ جَيِّدٌ لِوَجَعِ الْقُولَنْجِ‌</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Heading5"/>
      </w:pPr>
      <w:bookmarkStart w:id="2479" w:name="_Toc1995"/>
      <w:r>
        <w:t>«16»</w:t>
      </w:r>
      <w:bookmarkEnd w:id="2479"/>
    </w:p>
    <w:p>
      <w:pPr>
        <w:pStyle w:val="BookText"/>
      </w:pPr>
      <w:r>
        <w:rPr>
          <w:rFonts w:ascii="Amiri" w:hAnsi="Amiri" w:eastAsia="Amiri" w:cs="Amiri"/>
          <w:lang w:bidi="ar-SA"/>
          <w:color w:val="111111"/>
          <w:sz w:val="28"/>
          <w:szCs w:val="28"/>
          <w:rtl/>
        </w:rPr>
        <w:t xml:space="preserve">الْمَكَارِمُ، عَنِ الْحُسَيْنِ بْنِ عَلِيٍّ عليهما السلام قَالَ قَالَ رَسُولُ اللَّهِ صلي الله عليه و آله: كُلُوا الْيَقْطِينَ فَلَوْ عَلِمَ اللَّهُ أَنَّ شَجَرَةً أَخَفَّ مِنْ هَذِهِ أَنْبَتَهَا عَلَي أَخِي يُونُسَ إِذَا اتَّخَذَ أَحَدُكُمْ مَرَقاً فَلْيُكْثِرْ فِيهِ مِنَ الدُّبَّاءِ فَإِنَّهُ يَزِيدُ فِي الدِّمَاغِ وَ الْعَقْلِ.</w:t>
      </w:r>
    </w:p>
    <w:p>
      <w:pPr>
        <w:pStyle w:val="BookText"/>
      </w:pPr>
      <w:r>
        <w:rPr>
          <w:rFonts w:ascii="Amiri" w:hAnsi="Amiri" w:eastAsia="Amiri" w:cs="Amiri"/>
          <w:lang w:bidi="ar-SA"/>
          <w:color w:val="111111"/>
          <w:sz w:val="28"/>
          <w:szCs w:val="28"/>
          <w:rtl/>
        </w:rPr>
        <w:t xml:space="preserve">وَ عَنِ الصَّادِقِ عليه السلام قَالَ قَالَ رَسُولُ اللَّهِ صلي الله عليه و آله: مَنْ أَكَلَ الدُّبَّاءَ بِالْعَدَسِ رَقَّ قَلْبُهُ عِنْدَ ذِكْرِ اللَّهِ وَ زَادَ فِي جِمَاعِهِ.</w:t>
      </w:r>
    </w:p>
    <w:p>
      <w:pPr>
        <w:pStyle w:val="BookText"/>
      </w:pPr>
      <w:r>
        <w:rPr>
          <w:rFonts w:ascii="IRNazanin" w:hAnsi="IRNazanin" w:eastAsia="IRNazanin" w:cs="IRNazanin"/>
          <w:lang w:bidi="fa-IR"/>
          <w:color w:val="111111"/>
          <w:sz w:val="28"/>
          <w:szCs w:val="28"/>
          <w:rtl/>
        </w:rPr>
        <w:t xml:space="preserve">موافق جوهر مغز، و تفسیر نخست روشن تر است.</w:t>
      </w:r>
    </w:p>
    <w:p>
      <w:pPr>
        <w:pStyle w:val="Heading5"/>
      </w:pPr>
      <w:bookmarkStart w:id="2480" w:name="_Toc1996"/>
      <w:r>
        <w:t>روایت 11</w:t>
      </w:r>
      <w:bookmarkEnd w:id="2480"/>
    </w:p>
    <w:p>
      <w:pPr>
        <w:pStyle w:val="BookText"/>
      </w:pPr>
      <w:r>
        <w:rPr>
          <w:rFonts w:ascii="IRNazanin" w:hAnsi="IRNazanin" w:eastAsia="IRNazanin" w:cs="IRNazanin"/>
          <w:lang w:bidi="fa-IR"/>
          <w:color w:val="111111"/>
          <w:sz w:val="28"/>
          <w:szCs w:val="28"/>
          <w:rtl/>
        </w:rPr>
        <w:t xml:space="preserve">محاسن: رسول خدا صلی اللَّه علیه و آله از دیگِ پخت کدو خوشش می‌آمد. </w:t>
      </w:r>
      <w:r>
        <w:rPr>
          <w:rStyle w:val="FootnoteReference"/>
        </w:rPr>
        <w:footnoteReference w:id="1859"/>
      </w:r>
    </w:p>
    <w:p>
      <w:pPr>
        <w:pStyle w:val="Heading5"/>
      </w:pPr>
      <w:bookmarkStart w:id="2481" w:name="_Toc1997"/>
      <w:r>
        <w:t>روایت 12</w:t>
      </w:r>
      <w:bookmarkEnd w:id="2481"/>
    </w:p>
    <w:p>
      <w:pPr>
        <w:pStyle w:val="BookText"/>
      </w:pPr>
      <w:r>
        <w:rPr>
          <w:rFonts w:ascii="IRNazanin" w:hAnsi="IRNazanin" w:eastAsia="IRNazanin" w:cs="IRNazanin"/>
          <w:lang w:bidi="fa-IR"/>
          <w:color w:val="111111"/>
          <w:sz w:val="28"/>
          <w:szCs w:val="28"/>
          <w:rtl/>
        </w:rPr>
        <w:t xml:space="preserve">محاسن: امام علی علیه السلام فرمود: رسول خدا صلی اللَّه علیه و آله از شوربای کدو خوشش می‌آمد. </w:t>
      </w:r>
      <w:r>
        <w:rPr>
          <w:rStyle w:val="FootnoteReference"/>
        </w:rPr>
        <w:footnoteReference w:id="1860"/>
      </w:r>
    </w:p>
    <w:p>
      <w:pPr>
        <w:pStyle w:val="Heading5"/>
      </w:pPr>
      <w:bookmarkStart w:id="2482" w:name="_Toc1998"/>
      <w:r>
        <w:t>بیان</w:t>
      </w:r>
      <w:bookmarkEnd w:id="2482"/>
    </w:p>
    <w:p>
      <w:pPr>
        <w:pStyle w:val="BookText"/>
      </w:pPr>
      <w:r>
        <w:rPr>
          <w:rFonts w:ascii="IRNazanin" w:hAnsi="IRNazanin" w:eastAsia="IRNazanin" w:cs="IRNazanin"/>
          <w:lang w:bidi="fa-IR"/>
          <w:color w:val="111111"/>
          <w:sz w:val="28"/>
          <w:szCs w:val="28"/>
          <w:rtl/>
        </w:rPr>
        <w:t xml:space="preserve">یعنی یکی از اجزاء شوربا، کدو بود یا از بین شوربا ها، شوربای کدو [منظور است]</w:t>
      </w:r>
    </w:p>
    <w:p>
      <w:pPr>
        <w:pStyle w:val="Heading5"/>
      </w:pPr>
      <w:bookmarkStart w:id="2483" w:name="_Toc1999"/>
      <w:r>
        <w:t>روایت 13</w:t>
      </w:r>
      <w:bookmarkEnd w:id="2483"/>
    </w:p>
    <w:p>
      <w:pPr>
        <w:pStyle w:val="BookText"/>
      </w:pPr>
      <w:r>
        <w:rPr>
          <w:rFonts w:ascii="IRNazanin" w:hAnsi="IRNazanin" w:eastAsia="IRNazanin" w:cs="IRNazanin"/>
          <w:lang w:bidi="fa-IR"/>
          <w:color w:val="111111"/>
          <w:sz w:val="28"/>
          <w:szCs w:val="28"/>
          <w:rtl/>
        </w:rPr>
        <w:t xml:space="preserve">محاسن: امام صادق علیه السلام می فرماید: رسول خدا صلی الله علیه و آله از دباء که همان کدو است خوشش می آمد. </w:t>
      </w:r>
      <w:r>
        <w:rPr>
          <w:rStyle w:val="FootnoteReference"/>
        </w:rPr>
        <w:footnoteReference w:id="1861"/>
      </w:r>
    </w:p>
    <w:p>
      <w:pPr>
        <w:pStyle w:val="Heading5"/>
      </w:pPr>
      <w:bookmarkStart w:id="2484" w:name="_Toc2000"/>
      <w:r>
        <w:t>روایت 14</w:t>
      </w:r>
      <w:bookmarkEnd w:id="2484"/>
    </w:p>
    <w:p>
      <w:pPr>
        <w:pStyle w:val="BookText"/>
      </w:pPr>
      <w:r>
        <w:rPr>
          <w:rFonts w:ascii="IRNazanin" w:hAnsi="IRNazanin" w:eastAsia="IRNazanin" w:cs="IRNazanin"/>
          <w:lang w:bidi="fa-IR"/>
          <w:color w:val="111111"/>
          <w:sz w:val="28"/>
          <w:szCs w:val="28"/>
          <w:rtl/>
        </w:rPr>
        <w:t xml:space="preserve">محاسن: رسول خدا صلی اللَّه علیه و آله از کدو خوشش می آمد و به زنان خود می فرمود: اگر دیگی پختید، زیاد در آن کدو بریزید. </w:t>
      </w:r>
      <w:r>
        <w:rPr>
          <w:rStyle w:val="FootnoteReference"/>
        </w:rPr>
        <w:footnoteReference w:id="1862"/>
      </w:r>
    </w:p>
    <w:p>
      <w:pPr>
        <w:pStyle w:val="Heading5"/>
      </w:pPr>
      <w:bookmarkStart w:id="2485" w:name="_Toc2001"/>
      <w:r>
        <w:t>روایت 15</w:t>
      </w:r>
      <w:bookmarkEnd w:id="2485"/>
    </w:p>
    <w:p>
      <w:pPr>
        <w:pStyle w:val="BookText"/>
      </w:pPr>
      <w:r>
        <w:rPr>
          <w:rFonts w:ascii="IRNazanin" w:hAnsi="IRNazanin" w:eastAsia="IRNazanin" w:cs="IRNazanin"/>
          <w:lang w:bidi="fa-IR"/>
          <w:color w:val="111111"/>
          <w:sz w:val="28"/>
          <w:szCs w:val="28"/>
          <w:rtl/>
        </w:rPr>
        <w:t xml:space="preserve">امیر المؤمنین علیه السّلام فرمود: کدو بخورید و ما اهل بیت آن را دوست می داریم.</w:t>
      </w:r>
    </w:p>
    <w:p>
      <w:pPr>
        <w:pStyle w:val="BookText"/>
      </w:pPr>
      <w:r>
        <w:rPr>
          <w:rFonts w:ascii="IRNazanin" w:hAnsi="IRNazanin" w:eastAsia="IRNazanin" w:cs="IRNazanin"/>
          <w:lang w:bidi="fa-IR"/>
          <w:color w:val="111111"/>
          <w:sz w:val="28"/>
          <w:szCs w:val="28"/>
          <w:rtl/>
        </w:rPr>
        <w:t xml:space="preserve">ذریح می گوید به امام صادق علیه السّلام حدیثی که از امیر المؤمنین روایت شده است که کدو بخورید چون به مغز می افزاید راعرض کردم، حضرت فرمود: آری و من هم می گویم برای درد قولنج خوب است. </w:t>
      </w:r>
      <w:r>
        <w:rPr>
          <w:rStyle w:val="FootnoteReference"/>
        </w:rPr>
        <w:footnoteReference w:id="1863"/>
      </w:r>
    </w:p>
    <w:p>
      <w:pPr>
        <w:pStyle w:val="Heading5"/>
      </w:pPr>
      <w:bookmarkStart w:id="2486" w:name="_Toc2002"/>
      <w:r>
        <w:t>روایت 16</w:t>
      </w:r>
      <w:bookmarkEnd w:id="2486"/>
    </w:p>
    <w:p>
      <w:pPr>
        <w:pStyle w:val="BookText"/>
      </w:pPr>
      <w:r>
        <w:rPr>
          <w:rFonts w:ascii="IRNazanin" w:hAnsi="IRNazanin" w:eastAsia="IRNazanin" w:cs="IRNazanin"/>
          <w:lang w:bidi="fa-IR"/>
          <w:color w:val="111111"/>
          <w:sz w:val="28"/>
          <w:szCs w:val="28"/>
          <w:rtl/>
        </w:rPr>
        <w:t xml:space="preserve">امام علی بن الحسین علیه السّلام می فرماید: رسول خدا صلی اللَّه علیه و آله فرمود: کدو بخورید اگر خدا درختی سبک‌تر از آن می دانست آن را برای سایبان برادرم یونس می رویانید، هر کدام شما شوربایی درست می کند بسیار کدو در آن بریزد که در مغز و خرد می افزاید.</w:t>
      </w:r>
    </w:p>
    <w:p>
      <w:pPr>
        <w:pStyle w:val="BookText"/>
      </w:pPr>
      <w:r>
        <w:rPr>
          <w:rFonts w:ascii="IRNazanin" w:hAnsi="IRNazanin" w:eastAsia="IRNazanin" w:cs="IRNazanin"/>
          <w:lang w:bidi="fa-IR"/>
          <w:color w:val="111111"/>
          <w:sz w:val="28"/>
          <w:szCs w:val="28"/>
          <w:rtl/>
        </w:rPr>
        <w:t xml:space="preserve">امام صادق علیه السلام می فرماید: رسول خدا صلی اللَّه علیه و آله فرمود: هر کس کدو را با عدس بخورد، هنگام ذکر خداوند دل او نرم می شود و نیروی جماع او را می افزاید.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2" w:name="pg13486_328698"/>
    <w:bookmarkEnd w:id="202"/>
    <w:p>
      <w:pPr>
        <w:pStyle w:val="BookText"/>
      </w:pPr>
      <w:r>
        <w:rPr>
          <w:rFonts w:ascii="Amiri" w:hAnsi="Amiri" w:eastAsia="Amiri" w:cs="Amiri"/>
          <w:lang w:bidi="ar-SA"/>
          <w:color w:val="111111"/>
          <w:sz w:val="28"/>
          <w:szCs w:val="28"/>
          <w:rtl/>
        </w:rPr>
        <w:t xml:space="preserve">وَ عَنِ النَّبِيِّ صلي الله عليه و آله قَالَ: إِنَّ حَنَّاطاً دَعَا النَّبِيَّ صلي الله عليه و آله فَأَتَاهُ بِطَعَامٍ قَدْ جَعَلَ فِيهِ قَرْعاً بِإِهَالَةٍ قَالَ أَنَسٌ فَرَأَيْتُ النَّبِيَّ صلي الله عليه و آله يَأْكُلُ الْقَرْعَ يَتَتَبَّعُهُ مِنَ الصَّحْفَةِ قَالَ أَنَسٌ فَمَا زَالَ يُعْجِبُنِي الْقَرْعُ مُنْذُ رَأَيْتُهُ يُعْجِبُهُ .</w:t>
      </w:r>
    </w:p>
    <w:p>
      <w:pPr>
        <w:pStyle w:val="BookText"/>
      </w:pPr>
      <w:r>
        <w:rPr>
          <w:rFonts w:ascii="Amiri" w:hAnsi="Amiri" w:eastAsia="Amiri" w:cs="Amiri"/>
          <w:lang w:bidi="ar-SA"/>
          <w:color w:val="111111"/>
          <w:sz w:val="28"/>
          <w:szCs w:val="28"/>
          <w:rtl/>
        </w:rPr>
        <w:t xml:space="preserve">وَ قَالَ كَانَ رَسُولُ اللَّهِ صلي الله عليه و آله يُعْجِبُهُ الدُّبَّاءُ وَ يَلْتَقِطُهُ مِنَ الصَّحْفَةِ وَ كَانَ النَّبِيُّ فِي دَعْوَةٍ فَقَدَّمُوا إِلَيْهِ صلي الله عليه و آله قَرْعِيَّةً فَكَانَ يَتَتَبَّعُ آثَارَ الْقَرْعِ لِيَأْكُلَهُ‌</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5"/>
      </w:pPr>
      <w:bookmarkStart w:id="2487" w:name="_Toc2003"/>
      <w:r>
        <w:t>بيان</w:t>
      </w:r>
      <w:bookmarkEnd w:id="2487"/>
    </w:p>
    <w:p>
      <w:pPr>
        <w:pStyle w:val="BookText"/>
      </w:pPr>
      <w:r>
        <w:rPr>
          <w:rFonts w:ascii="Amiri" w:hAnsi="Amiri" w:eastAsia="Amiri" w:cs="Amiri"/>
          <w:lang w:bidi="ar-SA"/>
          <w:color w:val="111111"/>
          <w:sz w:val="28"/>
          <w:szCs w:val="28"/>
          <w:rtl/>
        </w:rPr>
        <w:t xml:space="preserve">قال في النهاية كل شي‌ء من الأدهان مما يؤتدم به إهالة و قيل هو ما أذيب من الألية و الشحم و قيل الدسم الجامد انتهي و كأن المراد بالقرعيّة المرقة المطبوخة بالقرع.</w:t>
      </w:r>
    </w:p>
    <w:p>
      <w:pPr>
        <w:pStyle w:val="Heading5"/>
      </w:pPr>
      <w:bookmarkStart w:id="2488" w:name="_Toc2004"/>
      <w:r>
        <w:t>«17»</w:t>
      </w:r>
      <w:bookmarkEnd w:id="2488"/>
    </w:p>
    <w:p>
      <w:pPr>
        <w:pStyle w:val="BookText"/>
      </w:pPr>
      <w:r>
        <w:rPr>
          <w:rFonts w:ascii="Amiri" w:hAnsi="Amiri" w:eastAsia="Amiri" w:cs="Amiri"/>
          <w:lang w:bidi="ar-SA"/>
          <w:color w:val="111111"/>
          <w:sz w:val="28"/>
          <w:szCs w:val="28"/>
          <w:rtl/>
        </w:rPr>
        <w:t xml:space="preserve">دَعَوَاتُ الرَّاوَنْدِيِّ، قَالَ النَّبِيُّ صلي الله عليه و آله لِعَلِيٍّ عليه السلام: كُلِ الْيَقْطِينَ فَإِنَّهُ مَنْ أَكَلَهَا حَسُنَ وَجْهُهُ وَ نَضَرَ وَجْهُهُ وَ هِيَ طَعَامِي وَ طَعَامُ الْأَنْبِيَاءِ قَبْلِي.</w:t>
      </w:r>
    </w:p>
    <w:p>
      <w:pPr>
        <w:pStyle w:val="Heading5"/>
      </w:pPr>
      <w:bookmarkStart w:id="2489" w:name="_Toc2005"/>
      <w:r>
        <w:t>«18»</w:t>
      </w:r>
      <w:bookmarkEnd w:id="2489"/>
    </w:p>
    <w:p>
      <w:pPr>
        <w:pStyle w:val="BookText"/>
      </w:pPr>
      <w:r>
        <w:rPr>
          <w:rFonts w:ascii="Amiri" w:hAnsi="Amiri" w:eastAsia="Amiri" w:cs="Amiri"/>
          <w:lang w:bidi="ar-SA"/>
          <w:color w:val="111111"/>
          <w:sz w:val="28"/>
          <w:szCs w:val="28"/>
          <w:rtl/>
        </w:rPr>
        <w:t xml:space="preserve">الدَّعَائِمُ، عَنْ رَسُولِ اللَّهِ صلي الله عليه و آله: أَنَّهُ كَانَ يُعْجِبُهُ الدُّبَّاءُ وَ يَلْتَقِطُهَا مِنَ الصَّحْفَةِ وَ يَقُولُ الدُّبَّاءُ تَزِيدُ فِي الدِّمَاغِ.</w:t>
      </w:r>
    </w:p>
    <w:p>
      <w:pPr>
        <w:pStyle w:val="BookText"/>
      </w:pPr>
      <w:r>
        <w:rPr>
          <w:rFonts w:ascii="Amiri" w:hAnsi="Amiri" w:eastAsia="Amiri" w:cs="Amiri"/>
          <w:lang w:bidi="ar-SA"/>
          <w:color w:val="111111"/>
          <w:sz w:val="28"/>
          <w:szCs w:val="28"/>
          <w:rtl/>
        </w:rPr>
        <w:t xml:space="preserve">وَ عَنْهُ صلي الله عليه و آله قَالَ: عَلَيْكُمْ بِالدُّبَّاءِ فَإِنَّهُ يُذَكِّي الْعَقْلَ وَ يَزِيدُ فِي الدِّمَاغِ‌</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Heading5"/>
      </w:pPr>
      <w:bookmarkStart w:id="2490" w:name="_Toc2006"/>
      <w:r>
        <w:t>بيان</w:t>
      </w:r>
      <w:bookmarkEnd w:id="2490"/>
    </w:p>
    <w:p>
      <w:pPr>
        <w:pStyle w:val="BookText"/>
      </w:pPr>
      <w:r>
        <w:rPr>
          <w:rFonts w:ascii="Amiri" w:hAnsi="Amiri" w:eastAsia="Amiri" w:cs="Amiri"/>
          <w:lang w:bidi="ar-SA"/>
          <w:color w:val="111111"/>
          <w:sz w:val="28"/>
          <w:szCs w:val="28"/>
          <w:rtl/>
        </w:rPr>
        <w:t xml:space="preserve">قَالَ مُسْلِمٌ‌</w:t>
      </w:r>
      <w:r>
        <w:rPr>
          <w:rStyle w:val="FootnoteReference"/>
        </w:rPr>
        <w:footnoteReference w:id="1866"/>
      </w:r>
      <w:r>
        <w:rPr>
          <w:rFonts w:ascii="Amiri" w:hAnsi="Amiri" w:eastAsia="Amiri" w:cs="Amiri"/>
          <w:lang w:bidi="ar-SA"/>
          <w:color w:val="111111"/>
          <w:sz w:val="28"/>
          <w:szCs w:val="28"/>
          <w:rtl/>
        </w:rPr>
        <w:t xml:space="preserve">فِي حَدِيثِ أَنَسٍ: إِنَّ حَنَّاطاً دَعَا رَسُولَ اللَّهِ صلي الله عليه و آله فَقَرَّبَ إِلَيْهِ خُبْزاً مِنْ شَعِيرٍ وَ مَرَقاً فِيهِ دُبَّاءٌ وَ قَدِيدٌ قَالَ أَنَسٌ فَرَأَيْتُ رَسُولَ اللَّهِ صلي الله عليه و آله يَتَتَبَّعُ الدُّبَّاءَ مِنْ حَوَالِي الصَّحْفَةِ فَلَمْ أَزَلْ أُحِبُّ الدُّبَّاءَ مِنْ يَوْمِئِذٍ. وَ فِي رِوَايَةٍ قَالَ أَنَسٌ: فَلَمَّا رَأَيْتُ ذَلِكَ جَعَلْتُ أُلْقِيهِ إِلَيْهِ وَ لَا أَطْعَمُهُ. وَ فِي رِوَايَةٍ قَالَ أَنَسٌ فَمَا صُنِعَ لِي طَعَامٌ بَعْدُ أَقْدِرُ عَلَي أَنْ يُصْنَعَ فِيهِ دُبَّاءٌ إِلَّا صُنِعَ و قال الشارح صاحب إكمال الإكمال فيه فوائد منها إجابة الدعوة و إباحة كسب الحناط و إباحة المرق و فضيلة أكل الدباء و أنه يستحب أن يحب الدباء و كذلك كل شي‌ء كان رسول الله صلي الله عليه و آله يحبه و أن يحرص علي تحصيل ذلك و أنه يستحب لأهل المائدة إيثار بعضهم بعضا</w:t>
      </w:r>
    </w:p>
    <w:p>
      <w:pPr>
        <w:pStyle w:val="BookText"/>
      </w:pPr>
      <w:r>
        <w:rPr>
          <w:rFonts w:ascii="IRNazanin" w:hAnsi="IRNazanin" w:eastAsia="IRNazanin" w:cs="IRNazanin"/>
          <w:lang w:bidi="fa-IR"/>
          <w:color w:val="111111"/>
          <w:sz w:val="28"/>
          <w:szCs w:val="28"/>
          <w:rtl/>
        </w:rPr>
        <w:t xml:space="preserve">پیغمبر اکرم صلی الله علیه و آله می فرماید: یک گندم فروش پیغمبر صلی اللَّه علیه و آله را دعوت کرد و برایش خوراکی آورد که کدو و پیه داشت، انس می گوید دیدم پیغمبر صلی اللَّه علیه و آله کدو را می خورد و بشقابش را پاک می کند. انس می گوید: از آن روز من از کدو خوشم می‌آمد چون رسول خدا صلی اللَّه علیه و آله از آن خوشش می‌آمد. و گفت: رسول خدا صلی اللَّه علیه و آله از کدو خوشش می‌آمد و آن را از بشقاب پاک می کرد و پیغمبر صلی اللَّه علیه و آله را دعوت کردند و نزد ایشان خوراک کدو گذاشتند و او آثار کدو را در آن دنبال می کرد تا آن را بخورد. </w:t>
      </w:r>
      <w:r>
        <w:rPr>
          <w:rStyle w:val="FootnoteReference"/>
        </w:rPr>
        <w:footnoteReference w:id="1867"/>
      </w:r>
    </w:p>
    <w:p>
      <w:pPr>
        <w:pStyle w:val="Heading5"/>
      </w:pPr>
      <w:bookmarkStart w:id="2491" w:name="_Toc2007"/>
      <w:r>
        <w:t>بیان</w:t>
      </w:r>
      <w:bookmarkEnd w:id="2491"/>
    </w:p>
    <w:p>
      <w:pPr>
        <w:pStyle w:val="BookText"/>
      </w:pPr>
      <w:r>
        <w:rPr>
          <w:rFonts w:ascii="IRNazanin" w:hAnsi="IRNazanin" w:eastAsia="IRNazanin" w:cs="IRNazanin"/>
          <w:lang w:bidi="fa-IR"/>
          <w:color w:val="111111"/>
          <w:sz w:val="28"/>
          <w:szCs w:val="28"/>
          <w:rtl/>
        </w:rPr>
        <w:t xml:space="preserve">در نهایه گفته است: هر آنچه از روغن ها که از آن به عنوان خورشت استفاده می شود، إهاله نامیده می شود. و گفته شده است إهاله ذوب شده ألیه و پیه است و گفته شده است به روغن جامد گفته می شود و گویا مراد از «القرعیه» خورشتی است که با کدو پخته می شود.</w:t>
      </w:r>
    </w:p>
    <w:p>
      <w:pPr>
        <w:pStyle w:val="Heading5"/>
      </w:pPr>
      <w:bookmarkStart w:id="2492" w:name="_Toc2008"/>
      <w:r>
        <w:t>روایت 17</w:t>
      </w:r>
      <w:bookmarkEnd w:id="2492"/>
    </w:p>
    <w:p>
      <w:pPr>
        <w:pStyle w:val="BookText"/>
      </w:pPr>
      <w:r>
        <w:rPr>
          <w:rFonts w:ascii="IRNazanin" w:hAnsi="IRNazanin" w:eastAsia="IRNazanin" w:cs="IRNazanin"/>
          <w:lang w:bidi="fa-IR"/>
          <w:color w:val="111111"/>
          <w:sz w:val="28"/>
          <w:szCs w:val="28"/>
          <w:rtl/>
        </w:rPr>
        <w:t xml:space="preserve">پیغمبر اکرم صلی اللَّه علیه و آله به علی علیه السّلام فرمود: کدو بخور زیرا هر کس کدو بخورد زیبا رو می شود و چهره‌اش خرّم می گردد و آن خوراک من و خوراک پیغمبران پیش از من است.</w:t>
      </w:r>
    </w:p>
    <w:p>
      <w:pPr>
        <w:pStyle w:val="Heading5"/>
      </w:pPr>
      <w:bookmarkStart w:id="2493" w:name="_Toc2009"/>
      <w:r>
        <w:t>روایت 18</w:t>
      </w:r>
      <w:bookmarkEnd w:id="2493"/>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از کدو خوشش می‌آمد و آن را از بشقاب پاک می کرد و می فرمود: کدو مغز را می افزاید.</w:t>
      </w:r>
    </w:p>
    <w:p>
      <w:pPr>
        <w:pStyle w:val="BookText"/>
      </w:pPr>
      <w:r>
        <w:rPr>
          <w:rFonts w:ascii="IRNazanin" w:hAnsi="IRNazanin" w:eastAsia="IRNazanin" w:cs="IRNazanin"/>
          <w:lang w:bidi="fa-IR"/>
          <w:color w:val="111111"/>
          <w:sz w:val="28"/>
          <w:szCs w:val="28"/>
          <w:rtl/>
        </w:rPr>
        <w:t xml:space="preserve">و فرمود: بر شما باد خوردن کدو، که کدو خرد را پاک می کند و مغز را می افزاید. </w:t>
      </w:r>
      <w:r>
        <w:rPr>
          <w:rStyle w:val="FootnoteReference"/>
        </w:rPr>
        <w:footnoteReference w:id="1868"/>
      </w:r>
    </w:p>
    <w:p>
      <w:pPr>
        <w:pStyle w:val="Heading5"/>
      </w:pPr>
      <w:bookmarkStart w:id="2494" w:name="_Toc2010"/>
      <w:r>
        <w:t>بیان</w:t>
      </w:r>
      <w:bookmarkEnd w:id="2494"/>
    </w:p>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1869"/>
      </w:r>
      <w:r>
        <w:rPr>
          <w:rFonts w:ascii="IRNazanin" w:hAnsi="IRNazanin" w:eastAsia="IRNazanin" w:cs="IRNazanin"/>
          <w:lang w:bidi="fa-IR"/>
          <w:color w:val="111111"/>
          <w:sz w:val="28"/>
          <w:szCs w:val="28"/>
          <w:rtl/>
        </w:rPr>
        <w:t xml:space="preserve">گفته است: در حدیث انس آمده است که گندم فروشی از رسول خدا صلی اللَّه علیه و آله و سلم دعوت کرد و نان جو و آبگوشت کدو و گوشت خشکیده نزد آن حضرت گذاشت، انس می گوید دیدم رسول خدا کدو را از کنار بشقاب دنبال می کرد[بر می داشت]، و از آن روز پیوسته کدو را دوست دارم،. و در روایتی آمده است که انس گفت: چون چنین دیدم کدوها را نزد آن حضرت می گذاشتم و خودم نمی خوردم. در روایتی آمده است که انس گفت: پس از آن تا دستم به کدو می رسید در خوراکم از آن استفاده می کردم. شارح اکمال الاکمال گفته: در این حدیث فائده‌ها [ و نکات قابل استفاده ای وجود] دارد از قبیل اجابت دعوت، مباح بودن کسب گندم فروشان، مباح بودن شوربا، فضیلت خوردن کدو، استحباب خوش داشتن کدو و هر چه رسول خدا صلی اللَّه علیه و آله و سلم دوست می داشته است و اینکه در به دست آوردن آن بکوشد، و استحباب بخشش خوراکها به یکدیگر از سوی کسانی که بر سر سفره نشسته اند [البته]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3" w:name="pg13486_328699"/>
    <w:bookmarkEnd w:id="203"/>
    <w:p>
      <w:pPr>
        <w:pStyle w:val="BookText"/>
      </w:pPr>
      <w:r>
        <w:rPr>
          <w:rFonts w:ascii="Amiri" w:hAnsi="Amiri" w:eastAsia="Amiri" w:cs="Amiri"/>
          <w:lang w:bidi="ar-SA"/>
          <w:color w:val="111111"/>
          <w:sz w:val="28"/>
          <w:szCs w:val="28"/>
          <w:rtl/>
        </w:rPr>
        <w:t xml:space="preserve">إذا لم يكرهه صاحب الطعام.</w:t>
      </w:r>
    </w:p>
    <w:p>
      <w:pPr>
        <w:pStyle w:val="BookText"/>
      </w:pPr>
      <w:r>
        <w:rPr>
          <w:rFonts w:ascii="Amiri" w:hAnsi="Amiri" w:eastAsia="Amiri" w:cs="Amiri"/>
          <w:lang w:bidi="ar-SA"/>
          <w:color w:val="111111"/>
          <w:sz w:val="28"/>
          <w:szCs w:val="28"/>
          <w:rtl/>
        </w:rPr>
        <w:t xml:space="preserve">و أما قوله يتتبع الدباء من حوالي الصحفة فيحتمل وجهين أحدهما من حوالي جانبه و ناحيته من الصحفة لا من حوالي جميع جوانبها فقد أمر بالأكل مما يلي الإنسان و الثاني أن يكون من جميع جوانبها و إنما نهي ذلك لئلا يتقذره جليسه و رسول الله صلي الله عليه و آله لا يتقذره أحد بل يتبركون بآثاره صلي الله عليه و آله فقد كانوا يتبركون ببصاقه و نخامته و يدلكون بذلك وجوههم و شرب بعضهم بوله و بعضهم دمه مما هو معروف من عظيم اعتنائهم بآثاره التي يخالف فيها غيره و الدباء هو اليقطين و هو بالمد.</w:t>
      </w:r>
    </w:p>
    <w:p>
      <w:pPr>
        <w:pStyle w:val="Heading3"/>
      </w:pPr>
      <w:bookmarkStart w:id="2495" w:name="_Toc2011"/>
      <w:r>
        <w:t>باب 10 الفجل</w:t>
      </w:r>
      <w:bookmarkEnd w:id="2495"/>
    </w:p>
    <w:p>
      <w:pPr>
        <w:pStyle w:val="Heading4"/>
      </w:pPr>
      <w:bookmarkStart w:id="2496" w:name="_Toc2012"/>
      <w:r>
        <w:t>روايات</w:t>
      </w:r>
      <w:bookmarkEnd w:id="2496"/>
    </w:p>
    <w:p>
      <w:pPr>
        <w:pStyle w:val="Heading5"/>
      </w:pPr>
      <w:bookmarkStart w:id="2497" w:name="_Toc2013"/>
      <w:r>
        <w:t>«1»</w:t>
      </w:r>
      <w:bookmarkEnd w:id="2497"/>
    </w:p>
    <w:p>
      <w:pPr>
        <w:pStyle w:val="BookText"/>
      </w:pPr>
      <w:r>
        <w:rPr>
          <w:rFonts w:ascii="Amiri" w:hAnsi="Amiri" w:eastAsia="Amiri" w:cs="Amiri"/>
          <w:lang w:bidi="ar-SA"/>
          <w:color w:val="111111"/>
          <w:sz w:val="28"/>
          <w:szCs w:val="28"/>
          <w:rtl/>
        </w:rPr>
        <w:t xml:space="preserve">الْخِصَالُ، عَنْ أَبِيهِ عَنْ سَعْدِ بْنِ عَبْدِ اللَّهِ عَنْ أَحْمَدَ بْنِ أَبِي عَبْدِ اللَّهِ الْبَرْقِيِّ عَنْ عِدَّةٍ مِنْ أَصْحَابِنَا عَنْ حَنَانِ بْنِ سَدِيرٍ قَالَ: كُنْتُ مَعَ أَبِي عَبْدِ اللَّهِ عليه السلام عَلَي الْمَائِدَةِ فَنَاوَلَنِي فُجْلَةً فَقَالَ يَا حَنَانُ كُلِ الْفُجْلَ فَإِنَّ فِيهِ ثَلَاثَ خِصَالٍ وَرَقُهُ يَطْرُدُ الرِّيَاحَ وَ لُبُّهُ يُسَرْبِلُ الْبَوْلَ وَ أُصُولُهُ تَقْطَعُ الْبَلْغَمَ‌</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عدة من أصحابه عن حنان: مثله‌</w:t>
      </w:r>
      <w:r>
        <w:rPr>
          <w:rStyle w:val="FootnoteReference"/>
        </w:rPr>
        <w:footnoteReference w:id="1871"/>
      </w:r>
    </w:p>
    <w:p>
      <w:pPr>
        <w:pStyle w:val="BookText"/>
      </w:pPr>
      <w:r>
        <w:rPr>
          <w:rFonts w:ascii="Amiri" w:hAnsi="Amiri" w:eastAsia="Amiri" w:cs="Amiri"/>
          <w:lang w:bidi="ar-SA"/>
          <w:color w:val="111111"/>
          <w:sz w:val="28"/>
          <w:szCs w:val="28"/>
          <w:rtl/>
        </w:rPr>
        <w:t xml:space="preserve">المكارم، عن الروضة عن حنان: مثله‌</w:t>
      </w:r>
      <w:r>
        <w:rPr>
          <w:rStyle w:val="FootnoteReference"/>
        </w:rPr>
        <w:footnoteReference w:id="1872"/>
      </w:r>
    </w:p>
    <w:p>
      <w:pPr>
        <w:pStyle w:val="Heading5"/>
      </w:pPr>
      <w:bookmarkStart w:id="2498" w:name="_Toc2014"/>
      <w:r>
        <w:t>بيان</w:t>
      </w:r>
      <w:bookmarkEnd w:id="2498"/>
    </w:p>
    <w:p>
      <w:pPr>
        <w:pStyle w:val="BookText"/>
      </w:pPr>
      <w:r>
        <w:rPr>
          <w:rFonts w:ascii="Amiri" w:hAnsi="Amiri" w:eastAsia="Amiri" w:cs="Amiri"/>
          <w:lang w:bidi="ar-SA"/>
          <w:color w:val="111111"/>
          <w:sz w:val="28"/>
          <w:szCs w:val="28"/>
          <w:rtl/>
        </w:rPr>
        <w:t xml:space="preserve">يقال سربله أي ألبسه السربال و لا يناسب المقام إلا بتجوّز و تكلف بعيد و في المكارم و بعض نسخ الكافي يسهل و في بعضها يسيل و هما أصوب.</w:t>
      </w:r>
    </w:p>
    <w:p>
      <w:pPr>
        <w:pStyle w:val="Heading5"/>
      </w:pPr>
      <w:bookmarkStart w:id="2499" w:name="_Toc2015"/>
      <w:r>
        <w:t>«2»</w:t>
      </w:r>
      <w:bookmarkEnd w:id="2499"/>
    </w:p>
    <w:p>
      <w:pPr>
        <w:pStyle w:val="BookText"/>
      </w:pPr>
      <w:r>
        <w:rPr>
          <w:rFonts w:ascii="Amiri" w:hAnsi="Amiri" w:eastAsia="Amiri" w:cs="Amiri"/>
          <w:lang w:bidi="ar-SA"/>
          <w:color w:val="111111"/>
          <w:sz w:val="28"/>
          <w:szCs w:val="28"/>
          <w:rtl/>
        </w:rPr>
        <w:t xml:space="preserve">مَجَالِسُ الشَّيْخِ، عَنْ هِلَالِ بْنِ مُحَمَّدٍ عَنْ إِسْمَاعِيلَ بْنِ عَلِيٍّ الدِّعْبِلِيِّ عَنْ أَبِيهِ عَنِ الرِّضَا عَنْ آبَائِهِ عَنْ أَمِيرِ الْمُؤْمِنِينَ عليهم السلام قَالَ: الْفُجْلُ أَصْلُهُ يَقْطَعُ الْبَلْغَمَ</w:t>
      </w:r>
    </w:p>
    <w:p>
      <w:pPr>
        <w:pStyle w:val="BookText"/>
      </w:pPr>
      <w:r>
        <w:rPr>
          <w:rFonts w:ascii="IRNazanin" w:hAnsi="IRNazanin" w:eastAsia="IRNazanin" w:cs="IRNazanin"/>
          <w:lang w:bidi="fa-IR"/>
          <w:color w:val="111111"/>
          <w:sz w:val="28"/>
          <w:szCs w:val="28"/>
          <w:rtl/>
        </w:rPr>
        <w:t xml:space="preserve">اگر صاحب خوراک بدش نیاید.</w:t>
      </w:r>
    </w:p>
    <w:p>
      <w:pPr>
        <w:pStyle w:val="BookText"/>
      </w:pPr>
      <w:r>
        <w:rPr>
          <w:rFonts w:ascii="IRNazanin" w:hAnsi="IRNazanin" w:eastAsia="IRNazanin" w:cs="IRNazanin"/>
          <w:lang w:bidi="fa-IR"/>
          <w:color w:val="111111"/>
          <w:sz w:val="28"/>
          <w:szCs w:val="28"/>
          <w:rtl/>
        </w:rPr>
        <w:t xml:space="preserve">و اما اینکه گفته است: کدو را از کنارهای بشقاب دنبال می کرد[پاک می کرد] دو توجیه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کناره ای که در سمت خودش بود نه از همه سو زیرا دستور داده شده است که انسان از سمت خودش بخورد.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همه سو باشد و نهی از آن برای این است که هم خوراکش آن را پلید نشمارد و کسی آنچه را که رسول خدا صلی اللَّه علیه و آله به آن دست زده بود پلید نمی شمرد بلکه به آن تبرّک می جست بلکه به آب بینی و دهانش هم تبرک می جستند و آن را بروی خود می مالیدند و برخی بول حضرت را نوشیدند و برخی خون ایشان را، که توجه فراوان مردم به آثار آن حضرت که مخالف آثار دیگران است معروف می باشد. و «دباء» همان کدو است .</w:t>
      </w:r>
    </w:p>
    <w:p>
      <w:pPr>
        <w:pStyle w:val="Heading3"/>
      </w:pPr>
      <w:bookmarkStart w:id="2500" w:name="_Toc2016"/>
      <w:r>
        <w:t>باب دهم : ترب</w:t>
      </w:r>
      <w:bookmarkEnd w:id="2500"/>
    </w:p>
    <w:p>
      <w:pPr>
        <w:pStyle w:val="Heading4"/>
      </w:pPr>
      <w:bookmarkStart w:id="2501" w:name="_Toc2017"/>
      <w:r>
        <w:t>روایات</w:t>
      </w:r>
      <w:bookmarkEnd w:id="2501"/>
    </w:p>
    <w:p>
      <w:pPr>
        <w:pStyle w:val="Heading5"/>
      </w:pPr>
      <w:bookmarkStart w:id="2502" w:name="_Toc2018"/>
      <w:r>
        <w:t>روایت 1</w:t>
      </w:r>
      <w:bookmarkEnd w:id="2502"/>
    </w:p>
    <w:p>
      <w:pPr>
        <w:pStyle w:val="BookText"/>
      </w:pPr>
      <w:r>
        <w:rPr>
          <w:rFonts w:ascii="IRNazanin" w:hAnsi="IRNazanin" w:eastAsia="IRNazanin" w:cs="IRNazanin"/>
          <w:lang w:bidi="fa-IR"/>
          <w:color w:val="111111"/>
          <w:sz w:val="28"/>
          <w:szCs w:val="28"/>
          <w:rtl/>
        </w:rPr>
        <w:t xml:space="preserve">خصال: حنان بن سدیر می گوید با امام صادق علیه السّلام بر سر سفره بودم و به من یک ترب داد و فرمود: ای حنان ترب بخور که در آن سه خصلت است برگش باد را می برد و مغزش بول را می گشاید و ریشه اش بلغم را می برد.</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در محاسن</w:t>
      </w:r>
      <w:r>
        <w:rPr>
          <w:rStyle w:val="FootnoteReference"/>
        </w:rPr>
        <w:footnoteReference w:id="1874"/>
      </w:r>
      <w:r>
        <w:rPr>
          <w:rFonts w:ascii="IRNazanin" w:hAnsi="IRNazanin" w:eastAsia="IRNazanin" w:cs="IRNazanin"/>
          <w:lang w:bidi="fa-IR"/>
          <w:color w:val="111111"/>
          <w:sz w:val="28"/>
          <w:szCs w:val="28"/>
          <w:rtl/>
        </w:rPr>
        <w:t xml:space="preserve">و مکارم مانند آن آمده است. </w:t>
      </w:r>
      <w:r>
        <w:rPr>
          <w:rStyle w:val="FootnoteReference"/>
        </w:rPr>
        <w:footnoteReference w:id="1875"/>
      </w:r>
    </w:p>
    <w:p>
      <w:pPr>
        <w:pStyle w:val="Heading5"/>
      </w:pPr>
      <w:bookmarkStart w:id="2503" w:name="_Toc2019"/>
      <w:r>
        <w:t>بیان</w:t>
      </w:r>
      <w:bookmarkEnd w:id="2503"/>
    </w:p>
    <w:p>
      <w:pPr>
        <w:pStyle w:val="BookText"/>
      </w:pPr>
      <w:r>
        <w:rPr>
          <w:rFonts w:ascii="IRNazanin" w:hAnsi="IRNazanin" w:eastAsia="IRNazanin" w:cs="IRNazanin"/>
          <w:lang w:bidi="fa-IR"/>
          <w:color w:val="111111"/>
          <w:sz w:val="28"/>
          <w:szCs w:val="28"/>
          <w:rtl/>
        </w:rPr>
        <w:t xml:space="preserve">گفته شده است «سربله» یعنی به او شلوار پوشاند. و این معنا با این مقام سازگار نیست مگر با اغماض و تکلف. در مکارم و برخی نسخه های کافی «یسهل» یعنی آسان می کند و در برخی دیگر «یسیل» یعنی جاری می کند آمده است که این دو بهتر از قبلی می باشند.</w:t>
      </w:r>
    </w:p>
    <w:p>
      <w:pPr>
        <w:pStyle w:val="Heading5"/>
      </w:pPr>
      <w:bookmarkStart w:id="2504" w:name="_Toc2020"/>
      <w:r>
        <w:t>روایت 2</w:t>
      </w:r>
      <w:bookmarkEnd w:id="2504"/>
    </w:p>
    <w:p>
      <w:pPr>
        <w:pStyle w:val="BookText"/>
      </w:pPr>
      <w:r>
        <w:rPr>
          <w:rFonts w:ascii="IRNazanin" w:hAnsi="IRNazanin" w:eastAsia="IRNazanin" w:cs="IRNazanin"/>
          <w:lang w:bidi="fa-IR"/>
          <w:color w:val="111111"/>
          <w:sz w:val="28"/>
          <w:szCs w:val="28"/>
          <w:rtl/>
        </w:rPr>
        <w:t xml:space="preserve">امالی طوسی: امیر المؤمنین علیه السّلام می فرماید: ریشه ترب بلغم را می برد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4" w:name="pg13486_328700"/>
    <w:bookmarkEnd w:id="204"/>
    <w:p>
      <w:pPr>
        <w:pStyle w:val="BookText"/>
      </w:pPr>
      <w:r>
        <w:rPr>
          <w:rFonts w:ascii="Amiri" w:hAnsi="Amiri" w:eastAsia="Amiri" w:cs="Amiri"/>
          <w:lang w:bidi="ar-SA"/>
          <w:color w:val="111111"/>
          <w:sz w:val="28"/>
          <w:szCs w:val="28"/>
          <w:rtl/>
        </w:rPr>
        <w:t xml:space="preserve">وَ يَهْضِمُ الطَّعَامَ وَ وَرَقُهُ يَحْدُرُ الْبَوْلَ‌</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أمير المؤمنين عليه السلام: مثله‌</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5"/>
      </w:pPr>
      <w:bookmarkStart w:id="2505" w:name="_Toc2021"/>
      <w:r>
        <w:t>«3»</w:t>
      </w:r>
      <w:bookmarkEnd w:id="2505"/>
    </w:p>
    <w:p>
      <w:pPr>
        <w:pStyle w:val="BookText"/>
      </w:pPr>
      <w:r>
        <w:rPr>
          <w:rFonts w:ascii="Amiri" w:hAnsi="Amiri" w:eastAsia="Amiri" w:cs="Amiri"/>
          <w:lang w:bidi="ar-SA"/>
          <w:color w:val="111111"/>
          <w:sz w:val="28"/>
          <w:szCs w:val="28"/>
          <w:rtl/>
        </w:rPr>
        <w:t xml:space="preserve">الْمَحَاسِنُ، عَنِ السَّيَّارِيِّ عَنْ أَحْمَدَ بْنِ خَالِدٍ عَنْ أَحْمَدَ بْنِ الْمُبَارَكِ الدِّينَوَرِيِّ عَنْ أَبِي عُثْمَانَ عَنْ دُرُسْتَ بْنِ أَبِي مَنْصُورٍ عَنْ أَبِي عَبْدِ اللَّهِ عليه السلام قَالَ: الْفُجْلُ أَصْلُهُ يَقْطَعُ الْبَلْغَمَ وَ لُبُّهُ يَهْضِمُ وَ وَرَقُهُ يُحَدِّرُ الْبَوْلَ تَحْدِيراً</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5"/>
      </w:pPr>
      <w:bookmarkStart w:id="2506" w:name="_Toc2022"/>
      <w:r>
        <w:t>«4»</w:t>
      </w:r>
      <w:bookmarkEnd w:id="2506"/>
    </w:p>
    <w:p>
      <w:pPr>
        <w:pStyle w:val="BookText"/>
      </w:pPr>
      <w:r>
        <w:rPr>
          <w:rFonts w:ascii="Amiri" w:hAnsi="Amiri" w:eastAsia="Amiri" w:cs="Amiri"/>
          <w:lang w:bidi="ar-SA"/>
          <w:color w:val="111111"/>
          <w:sz w:val="28"/>
          <w:szCs w:val="28"/>
          <w:rtl/>
        </w:rPr>
        <w:t xml:space="preserve">الْمَحَاسِنُ، عَنْ أَبِي الْقَاسِمِ عَنْ حَنَانِ بْنِ سَدِيرٍ قَالَ: دَخَلْتُ عَلَي أَبِي عَبْدِ اللَّهِ عليه السلام وَ بَيْنَ يَدَيْهِ الْمَائِدَةُ فَقَالَ لِي يَا حَنَانُ ادْنُ وَ كُلْ فَدَنَوْتُ فَأَكَلْتُ مَعَهُ فَقَالَ لِي يَا حَنَانُ كُلِ الْفُجْلَ فَإِنَّ وَرَقَهُ يُمْرِئُ وَ لُبَّهُ يُسَرْبِلُ وَ أُصُولَهُ تَقْطَعُ الْبَلْغَمَ‌</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Heading5"/>
      </w:pPr>
      <w:bookmarkStart w:id="2507" w:name="_Toc2023"/>
      <w:r>
        <w:t>بيان</w:t>
      </w:r>
      <w:bookmarkEnd w:id="2507"/>
    </w:p>
    <w:p>
      <w:pPr>
        <w:pStyle w:val="BookText"/>
      </w:pPr>
      <w:r>
        <w:rPr>
          <w:rFonts w:ascii="Amiri" w:hAnsi="Amiri" w:eastAsia="Amiri" w:cs="Amiri"/>
          <w:lang w:bidi="ar-SA"/>
          <w:color w:val="111111"/>
          <w:sz w:val="28"/>
          <w:szCs w:val="28"/>
          <w:rtl/>
        </w:rPr>
        <w:t xml:space="preserve">كأن المراد بلبه بذره.</w:t>
      </w:r>
    </w:p>
    <w:p>
      <w:pPr>
        <w:pStyle w:val="Heading5"/>
      </w:pPr>
      <w:bookmarkStart w:id="2508" w:name="_Toc2024"/>
      <w:r>
        <w:t>«5»</w:t>
      </w:r>
      <w:bookmarkEnd w:id="2508"/>
    </w:p>
    <w:p>
      <w:pPr>
        <w:pStyle w:val="BookText"/>
      </w:pPr>
      <w:r>
        <w:rPr>
          <w:rFonts w:ascii="Amiri" w:hAnsi="Amiri" w:eastAsia="Amiri" w:cs="Amiri"/>
          <w:lang w:bidi="ar-SA"/>
          <w:color w:val="111111"/>
          <w:sz w:val="28"/>
          <w:szCs w:val="28"/>
          <w:rtl/>
        </w:rPr>
        <w:t xml:space="preserve">الْمَكَارِمُ، مِنْ كِتَابِ الْفِرْدَوْسِ عَنِ ابْنِ مَسْعُودٍ قَالَ قَالَ صلي الله عليه و آله: إِذَا أَكَلْتُمْ وَ أَرَدْتُمْ أَنْ لَا يُوجَدَ لَهَا رِيحٌ فَاذْكُرُونِي عِنْدَ أَوَّلِ قَضْمَةٍ</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Heading3"/>
      </w:pPr>
      <w:bookmarkStart w:id="2509" w:name="_Toc2025"/>
      <w:r>
        <w:t>باب 11 الكمأة</w:t>
      </w:r>
      <w:bookmarkEnd w:id="2509"/>
    </w:p>
    <w:p>
      <w:pPr>
        <w:pStyle w:val="Heading4"/>
      </w:pPr>
      <w:bookmarkStart w:id="2510" w:name="_Toc2026"/>
      <w:r>
        <w:t>روايات</w:t>
      </w:r>
      <w:bookmarkEnd w:id="2510"/>
    </w:p>
    <w:p>
      <w:pPr>
        <w:pStyle w:val="Heading5"/>
      </w:pPr>
      <w:bookmarkStart w:id="2511" w:name="_Toc2027"/>
      <w:r>
        <w:t>«1»</w:t>
      </w:r>
      <w:bookmarkEnd w:id="2511"/>
    </w:p>
    <w:p>
      <w:pPr>
        <w:pStyle w:val="BookText"/>
      </w:pPr>
      <w:r>
        <w:rPr>
          <w:rFonts w:ascii="Amiri" w:hAnsi="Amiri" w:eastAsia="Amiri" w:cs="Amiri"/>
          <w:lang w:bidi="ar-SA"/>
          <w:color w:val="111111"/>
          <w:sz w:val="28"/>
          <w:szCs w:val="28"/>
          <w:rtl/>
        </w:rPr>
        <w:t xml:space="preserve">الْعُيُونُ، عَنْ مُحَمَّدِ بْنِ أَحْمَدَ بْنِ الْحُسَيْنِ الْبَغْدَادِيِّ عَنْ عَلِيِّ بْنِ مُحَمَّدِ بْنِ عَنْبَسَةَ عَنْ دَارِمِ بْنِ قَبِيصَةَ عَنِ الرِّضَا عَنْ آبَائِهِ عليهم السلام قَالَ قَالَ رَسُولُ اللَّهِ صلي الله عليه و آله: الْكَمْأَةُ مِنَ الْمَنِّ الَّذِي أَنْزَلَ اللَّهُ تَعَالَي عَلَي بَنِي إِسْرَائِيلَ وَ هِيَ شِفَاءُ الْعَيْنِ الْخَبَرَ</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Heading5"/>
      </w:pPr>
      <w:bookmarkStart w:id="2512" w:name="_Toc2028"/>
      <w:r>
        <w:t>«2»</w:t>
      </w:r>
      <w:bookmarkEnd w:id="2512"/>
    </w:p>
    <w:p>
      <w:pPr>
        <w:pStyle w:val="BookText"/>
      </w:pPr>
      <w:r>
        <w:rPr>
          <w:rFonts w:ascii="Amiri" w:hAnsi="Amiri" w:eastAsia="Amiri" w:cs="Amiri"/>
          <w:lang w:bidi="ar-SA"/>
          <w:color w:val="111111"/>
          <w:sz w:val="28"/>
          <w:szCs w:val="28"/>
          <w:rtl/>
        </w:rPr>
        <w:t xml:space="preserve">مَجَالِسُ ابْنِ الشَّيْخِ، عَنْ وَالِدِهِ عَنْ مُحَمَّدِ بْنِ مُحَمَّدِ بْنِ مَخْلَدٍ عَنْ مُحَمَّدِ بْنِ</w:t>
      </w:r>
    </w:p>
    <w:p>
      <w:pPr>
        <w:pStyle w:val="BookText"/>
      </w:pPr>
      <w:r>
        <w:rPr>
          <w:rFonts w:ascii="IRNazanin" w:hAnsi="IRNazanin" w:eastAsia="IRNazanin" w:cs="IRNazanin"/>
          <w:lang w:bidi="fa-IR"/>
          <w:color w:val="111111"/>
          <w:sz w:val="28"/>
          <w:szCs w:val="28"/>
          <w:rtl/>
        </w:rPr>
        <w:t xml:space="preserve">و خوراک را هضم می کند و بول آور است.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883"/>
      </w:r>
    </w:p>
    <w:p>
      <w:pPr>
        <w:pStyle w:val="Heading5"/>
      </w:pPr>
      <w:bookmarkStart w:id="2513" w:name="_Toc2029"/>
      <w:r>
        <w:t>روایت 3</w:t>
      </w:r>
      <w:bookmarkEnd w:id="2513"/>
    </w:p>
    <w:p>
      <w:pPr>
        <w:pStyle w:val="BookText"/>
      </w:pPr>
      <w:r>
        <w:rPr>
          <w:rFonts w:ascii="IRNazanin" w:hAnsi="IRNazanin" w:eastAsia="IRNazanin" w:cs="IRNazanin"/>
          <w:lang w:bidi="fa-IR"/>
          <w:color w:val="111111"/>
          <w:sz w:val="28"/>
          <w:szCs w:val="28"/>
          <w:rtl/>
        </w:rPr>
        <w:t xml:space="preserve">محاسن: امام صادق علیه السلام می فرماید: ریشه ترب، بلغم را می بُرد و مغز آن هضم کننده است و برگ آن زیاد بول آور است. </w:t>
      </w:r>
      <w:r>
        <w:rPr>
          <w:rStyle w:val="FootnoteReference"/>
        </w:rPr>
        <w:footnoteReference w:id="1884"/>
      </w:r>
    </w:p>
    <w:p>
      <w:pPr>
        <w:pStyle w:val="Heading5"/>
      </w:pPr>
      <w:bookmarkStart w:id="2514" w:name="_Toc2030"/>
      <w:r>
        <w:t>روایت 4</w:t>
      </w:r>
      <w:bookmarkEnd w:id="2514"/>
    </w:p>
    <w:p>
      <w:pPr>
        <w:pStyle w:val="BookText"/>
      </w:pPr>
      <w:r>
        <w:rPr>
          <w:rFonts w:ascii="IRNazanin" w:hAnsi="IRNazanin" w:eastAsia="IRNazanin" w:cs="IRNazanin"/>
          <w:lang w:bidi="fa-IR"/>
          <w:color w:val="111111"/>
          <w:sz w:val="28"/>
          <w:szCs w:val="28"/>
          <w:rtl/>
        </w:rPr>
        <w:t xml:space="preserve">محاسن: حنان بن سدیر می گوید بر امام صادق علیه السلام وارد شدم و مقابل ایشان سفره [پهن] بود و به من فرمود: ای حنان نزدیک بیا و بخور. و من به همراه ایشان خوردم. حضرت به من فرمود: ای حنان ترب بخور که برگ آن گواراست و مغز آن بول آور است و ریشه آن بلغم را می بُرد. </w:t>
      </w:r>
      <w:r>
        <w:rPr>
          <w:rStyle w:val="FootnoteReference"/>
        </w:rPr>
        <w:footnoteReference w:id="1885"/>
      </w:r>
    </w:p>
    <w:p>
      <w:pPr>
        <w:pStyle w:val="Heading5"/>
      </w:pPr>
      <w:bookmarkStart w:id="2515" w:name="_Toc2031"/>
      <w:r>
        <w:t>بیان</w:t>
      </w:r>
      <w:bookmarkEnd w:id="2515"/>
    </w:p>
    <w:p>
      <w:pPr>
        <w:pStyle w:val="BookText"/>
      </w:pPr>
      <w:r>
        <w:rPr>
          <w:rFonts w:ascii="IRNazanin" w:hAnsi="IRNazanin" w:eastAsia="IRNazanin" w:cs="IRNazanin"/>
          <w:lang w:bidi="fa-IR"/>
          <w:color w:val="111111"/>
          <w:sz w:val="28"/>
          <w:szCs w:val="28"/>
          <w:rtl/>
        </w:rPr>
        <w:t xml:space="preserve">گویا مقصود از مغز آن، تخم آن است.</w:t>
      </w:r>
    </w:p>
    <w:p>
      <w:pPr>
        <w:pStyle w:val="Heading5"/>
      </w:pPr>
      <w:bookmarkStart w:id="2516" w:name="_Toc2032"/>
      <w:r>
        <w:t>روایت 5</w:t>
      </w:r>
      <w:bookmarkEnd w:id="2516"/>
    </w:p>
    <w:p>
      <w:pPr>
        <w:pStyle w:val="BookText"/>
      </w:pPr>
      <w:r>
        <w:rPr>
          <w:rFonts w:ascii="IRNazanin" w:hAnsi="IRNazanin" w:eastAsia="IRNazanin" w:cs="IRNazanin"/>
          <w:lang w:bidi="fa-IR"/>
          <w:color w:val="111111"/>
          <w:sz w:val="28"/>
          <w:szCs w:val="28"/>
          <w:rtl/>
        </w:rPr>
        <w:t xml:space="preserve">مکارم الاخلاق: ابن مسعود می گوید: رسول خدا صلی اللَّه علیه و آله فرمود: زمانی که ترب می خورید و می خواهید باد نداشته باشد در آغاز جویدن آن، نام مرا ببرید. </w:t>
      </w:r>
      <w:r>
        <w:rPr>
          <w:rStyle w:val="FootnoteReference"/>
        </w:rPr>
        <w:footnoteReference w:id="1886"/>
      </w:r>
    </w:p>
    <w:p>
      <w:pPr>
        <w:pStyle w:val="Heading3"/>
      </w:pPr>
      <w:bookmarkStart w:id="2517" w:name="_Toc2033"/>
      <w:r>
        <w:t>باب یازدهم: قارچ</w:t>
      </w:r>
      <w:bookmarkEnd w:id="2517"/>
    </w:p>
    <w:p>
      <w:pPr>
        <w:pStyle w:val="Heading4"/>
      </w:pPr>
      <w:bookmarkStart w:id="2518" w:name="_Toc2034"/>
      <w:r>
        <w:t>روایات</w:t>
      </w:r>
      <w:bookmarkEnd w:id="2518"/>
    </w:p>
    <w:p>
      <w:pPr>
        <w:pStyle w:val="Heading5"/>
      </w:pPr>
      <w:bookmarkStart w:id="2519" w:name="_Toc2035"/>
      <w:r>
        <w:t>روایت 1</w:t>
      </w:r>
      <w:bookmarkEnd w:id="2519"/>
    </w:p>
    <w:p>
      <w:pPr>
        <w:pStyle w:val="BookText"/>
      </w:pPr>
      <w:r>
        <w:rPr>
          <w:rFonts w:ascii="IRNazanin" w:hAnsi="IRNazanin" w:eastAsia="IRNazanin" w:cs="IRNazanin"/>
          <w:lang w:bidi="fa-IR"/>
          <w:color w:val="111111"/>
          <w:sz w:val="28"/>
          <w:szCs w:val="28"/>
          <w:rtl/>
        </w:rPr>
        <w:t xml:space="preserve">عیون اخبار: رسول خدا صلی اللَّه علیه و آله می فرماید: قارچ از آن مَنّی است که خداوند به بنی اسرائیل فرو آورد و درمان چشم است. ادامه حدیث.</w:t>
      </w:r>
      <w:r>
        <w:rPr>
          <w:rStyle w:val="FootnoteReference"/>
        </w:rPr>
        <w:footnoteReference w:id="1887"/>
      </w:r>
    </w:p>
    <w:p>
      <w:pPr>
        <w:pStyle w:val="Heading5"/>
      </w:pPr>
      <w:bookmarkStart w:id="2520" w:name="_Toc2036"/>
      <w:r>
        <w:t>روایت 2</w:t>
      </w:r>
      <w:bookmarkEnd w:id="2520"/>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5" w:name="pg13486_328701"/>
    <w:bookmarkEnd w:id="205"/>
    <w:p>
      <w:pPr>
        <w:pStyle w:val="BookText"/>
      </w:pPr>
      <w:r>
        <w:rPr>
          <w:rFonts w:ascii="Amiri" w:hAnsi="Amiri" w:eastAsia="Amiri" w:cs="Amiri"/>
          <w:lang w:bidi="ar-SA"/>
          <w:color w:val="111111"/>
          <w:sz w:val="28"/>
          <w:szCs w:val="28"/>
          <w:rtl/>
        </w:rPr>
        <w:t xml:space="preserve">يُونُسَ الْقُرَشِيِّ عَنْ سَعِيدِ بْنِ عَامِرٍ عَنْ مُحَمَّدِ بْنِ عَمْرِو بْنِ عَلْقَمَةَ عَنْ أَبِي سَلَمَةَ عَنْ أَبِي هُرَيْرَةَ قَالَ قَالَ رَسُولُ اللَّهِ صلي الله عليه و آله: الْكَمْأَةُ مِنَ الْمَنِّ وَ مَاؤُهَا شِفَاءُ الْعَيْنِ‌</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Heading5"/>
      </w:pPr>
      <w:bookmarkStart w:id="2521" w:name="_Toc2037"/>
      <w:r>
        <w:t>«3»</w:t>
      </w:r>
      <w:bookmarkEnd w:id="2521"/>
    </w:p>
    <w:p>
      <w:pPr>
        <w:pStyle w:val="BookText"/>
      </w:pPr>
      <w:r>
        <w:rPr>
          <w:rFonts w:ascii="Amiri" w:hAnsi="Amiri" w:eastAsia="Amiri" w:cs="Amiri"/>
          <w:lang w:bidi="ar-SA"/>
          <w:color w:val="111111"/>
          <w:sz w:val="28"/>
          <w:szCs w:val="28"/>
          <w:rtl/>
        </w:rPr>
        <w:t xml:space="preserve">الْمَحَاسِنُ، عَنِ النَّوْفَلِيِّ عَنْ عِيسَي بْنِ عَبْدِ اللَّهِ الْهَاشِمِيِّ عَنْ إِبْرَاهِيمَ بْنِ عَلِيٍّ الرَّافِعِيِّ عَنْ أَبِي عَبْدِ اللَّهِ عليه السلام قَالَ قَالَ رَسُولُ اللَّهِ صلي الله عليه و آله: الْكَمْأَةُ مِنْ نَبْتِ الْجَنَّةِ وَ مَاؤُهَا نَافِعٌ مِنْ وَجَعِ الْعَيْنِ‌</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5"/>
      </w:pPr>
      <w:bookmarkStart w:id="2522" w:name="_Toc2038"/>
      <w:r>
        <w:t>«4»</w:t>
      </w:r>
      <w:bookmarkEnd w:id="2522"/>
    </w:p>
    <w:p>
      <w:pPr>
        <w:pStyle w:val="BookText"/>
      </w:pPr>
      <w:r>
        <w:rPr>
          <w:rFonts w:ascii="Amiri" w:hAnsi="Amiri" w:eastAsia="Amiri" w:cs="Amiri"/>
          <w:lang w:bidi="ar-SA"/>
          <w:color w:val="111111"/>
          <w:sz w:val="28"/>
          <w:szCs w:val="28"/>
          <w:rtl/>
        </w:rPr>
        <w:t xml:space="preserve">وَ مِنْهُ، عَنْ مُحَمَّدِ بْنِ عَلِيٍّ عَنْ مُحَمَّدِ بْنِ الْفُضَيْلِ عَنْ عَبْدِ الرَّحْمَنِ بْنِ زَيْدِ بْنِ أَسْلَمَ عَنْ أَبِي عَبْدِ اللَّهِ عليه السلام قَالَ قَالَ رَسُولُ اللَّهِ صلي الله عليه و آله: الْكَمْأَةُ مِنَ الْمَنِّ وَ الْمَنُّ مِنَ الْجَنَّةِ وَ مَاؤُهَا شِفَاءٌ لِلْعَيْنِ‌</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5"/>
      </w:pPr>
      <w:bookmarkStart w:id="2523" w:name="_Toc2039"/>
      <w:r>
        <w:t>«5»</w:t>
      </w:r>
      <w:bookmarkEnd w:id="2523"/>
    </w:p>
    <w:p>
      <w:pPr>
        <w:pStyle w:val="BookText"/>
      </w:pPr>
      <w:r>
        <w:rPr>
          <w:rFonts w:ascii="Amiri" w:hAnsi="Amiri" w:eastAsia="Amiri" w:cs="Amiri"/>
          <w:lang w:bidi="ar-SA"/>
          <w:color w:val="111111"/>
          <w:sz w:val="28"/>
          <w:szCs w:val="28"/>
          <w:rtl/>
        </w:rPr>
        <w:t xml:space="preserve">وَ مِنْهُ، عَنْ عَلِيِّ بْنِ الْحَكَمِ عَنْ أَبَانِ بْنِ عُثْمَانَ عَنْ أَبِي بَصِيرٍ عَنْ فَاطِمَةَ بِنْتِ عَلِيٍّ عَنْ أُمَامَةَ بِنْتِ أَبِي الْعَاصِ بْنِ الرَّبِيعِ وَ أُمُّهَا زَيْنَبُ بِنْتُ رَسُولِ اللَّهِ صلي الله عليه و آله قَالَتْ: أَتَانِي أَمِيرُ الْمُؤْمِنِينَ عليه السلام فِي شَهْرِ رَمَضَانَ فَأُتِيَ بِقِثَّاءٍ وَ تَمْرٍ وَ كَمْأَةٍ وَ كَانَ يُحِبُّ الْكَمْأَةَ</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5"/>
      </w:pPr>
      <w:bookmarkStart w:id="2524" w:name="_Toc2040"/>
      <w:r>
        <w:t>تكملة</w:t>
      </w:r>
      <w:bookmarkEnd w:id="2524"/>
    </w:p>
    <w:p>
      <w:pPr>
        <w:pStyle w:val="BookText"/>
      </w:pPr>
      <w:r>
        <w:rPr>
          <w:rFonts w:ascii="Amiri" w:hAnsi="Amiri" w:eastAsia="Amiri" w:cs="Amiri"/>
          <w:lang w:bidi="ar-SA"/>
          <w:color w:val="111111"/>
          <w:sz w:val="28"/>
          <w:szCs w:val="28"/>
          <w:rtl/>
        </w:rPr>
        <w:t xml:space="preserve">الكم‌ء بالفتح معروف قال الجوهري الكمأة واحدها كم‌ء علي غير قياس انتهي و قال الأطباء هو أصل مستدير لا ورق له و لا ساق لونه إلي الحمرة ما هو يوجد في الربيع عند كثرة الثلوج و الأمطار و يؤكل نيا و مطبوخا و له أسماء و أصناف.</w:t>
      </w:r>
    </w:p>
    <w:p>
      <w:pPr>
        <w:pStyle w:val="BookText"/>
      </w:pPr>
      <w:r>
        <w:rPr>
          <w:rFonts w:ascii="Amiri" w:hAnsi="Amiri" w:eastAsia="Amiri" w:cs="Amiri"/>
          <w:lang w:bidi="ar-SA"/>
          <w:color w:val="111111"/>
          <w:sz w:val="28"/>
          <w:szCs w:val="28"/>
          <w:rtl/>
        </w:rPr>
        <w:t xml:space="preserve">فمنه الفطر قال في القاموس الفطر بالضم و بضمتين ضرب من الكمأة قتال انتهي و قال ابن بيطار نقلا عن ديسقوريدس الفطر منه ما يصلح للأكل و منه ما لا يصلح و يقتل إما لأنه ينبت بالقرب من مسامير صدية أو خرق متعفنة أو أعشاش بعض الهوام الضارة أو شجر خاصيتها أن يكون الفطر قتالا إذا أنبت بالقرب منها و قد يوجد</w:t>
      </w:r>
    </w:p>
    <w:p>
      <w:pPr>
        <w:pStyle w:val="BookText"/>
      </w:pPr>
      <w:r>
        <w:rPr>
          <w:rFonts w:ascii="IRNazanin" w:hAnsi="IRNazanin" w:eastAsia="IRNazanin" w:cs="IRNazanin"/>
          <w:lang w:bidi="fa-IR"/>
          <w:color w:val="111111"/>
          <w:sz w:val="28"/>
          <w:szCs w:val="28"/>
          <w:rtl/>
        </w:rPr>
        <w:t xml:space="preserve">رسول خدا صلی الله علیه و آله فرمود: قارچ از مَنّ است و شفای چشم است. </w:t>
      </w:r>
      <w:r>
        <w:rPr>
          <w:rStyle w:val="FootnoteReference"/>
        </w:rPr>
        <w:footnoteReference w:id="1892"/>
      </w:r>
    </w:p>
    <w:p>
      <w:pPr>
        <w:pStyle w:val="Heading5"/>
      </w:pPr>
      <w:bookmarkStart w:id="2525" w:name="_Toc2041"/>
      <w:r>
        <w:t>روایت 3</w:t>
      </w:r>
      <w:bookmarkEnd w:id="2525"/>
    </w:p>
    <w:p>
      <w:pPr>
        <w:pStyle w:val="BookText"/>
      </w:pPr>
      <w:r>
        <w:rPr>
          <w:rFonts w:ascii="IRNazanin" w:hAnsi="IRNazanin" w:eastAsia="IRNazanin" w:cs="IRNazanin"/>
          <w:lang w:bidi="fa-IR"/>
          <w:color w:val="111111"/>
          <w:sz w:val="28"/>
          <w:szCs w:val="28"/>
          <w:rtl/>
        </w:rPr>
        <w:t xml:space="preserve">محاسن: رسول خدا صلی اللَّه علیه و آله فرمود: قارچ از گیاهان بهشت است و آب آن درمان چشم است. </w:t>
      </w:r>
      <w:r>
        <w:rPr>
          <w:rStyle w:val="FootnoteReference"/>
        </w:rPr>
        <w:footnoteReference w:id="1893"/>
      </w:r>
    </w:p>
    <w:p>
      <w:pPr>
        <w:pStyle w:val="Heading5"/>
      </w:pPr>
      <w:bookmarkStart w:id="2526" w:name="_Toc2042"/>
      <w:r>
        <w:t>روایت 4</w:t>
      </w:r>
      <w:bookmarkEnd w:id="2526"/>
    </w:p>
    <w:p>
      <w:pPr>
        <w:pStyle w:val="BookText"/>
      </w:pPr>
      <w:r>
        <w:rPr>
          <w:rFonts w:ascii="IRNazanin" w:hAnsi="IRNazanin" w:eastAsia="IRNazanin" w:cs="IRNazanin"/>
          <w:lang w:bidi="fa-IR"/>
          <w:color w:val="111111"/>
          <w:sz w:val="28"/>
          <w:szCs w:val="28"/>
          <w:rtl/>
        </w:rPr>
        <w:t xml:space="preserve">محاسن: رسول خدا صلی اللَّه علیه و آله فرمود: قارچ از مَنّ است و مَنّ از بهشت است و آب آن شفای درد چشم است. </w:t>
      </w:r>
      <w:r>
        <w:rPr>
          <w:rStyle w:val="FootnoteReference"/>
        </w:rPr>
        <w:footnoteReference w:id="1894"/>
      </w:r>
    </w:p>
    <w:p>
      <w:pPr>
        <w:pStyle w:val="Heading5"/>
      </w:pPr>
      <w:bookmarkStart w:id="2527" w:name="_Toc2043"/>
      <w:r>
        <w:t>روایت 5</w:t>
      </w:r>
      <w:bookmarkEnd w:id="2527"/>
    </w:p>
    <w:p>
      <w:pPr>
        <w:pStyle w:val="BookText"/>
      </w:pPr>
      <w:r>
        <w:rPr>
          <w:rFonts w:ascii="IRNazanin" w:hAnsi="IRNazanin" w:eastAsia="IRNazanin" w:cs="IRNazanin"/>
          <w:lang w:bidi="fa-IR"/>
          <w:color w:val="111111"/>
          <w:sz w:val="28"/>
          <w:szCs w:val="28"/>
          <w:rtl/>
        </w:rPr>
        <w:t xml:space="preserve">محاسن: امامه دختر ابی العاص بن ربیع که مادرش زینب دختر رسول خدا صلی اللَّه علیه و آله بود، می گوید: امیر المؤمنین علیه السّلام در ماه رمضان نزد من آمد و شام، خرما و قارچ نزدش آوردند و حضرت قارچ را دوست می داشت. </w:t>
      </w:r>
      <w:r>
        <w:rPr>
          <w:rStyle w:val="FootnoteReference"/>
        </w:rPr>
        <w:footnoteReference w:id="1895"/>
      </w:r>
    </w:p>
    <w:p>
      <w:pPr>
        <w:pStyle w:val="Heading5"/>
      </w:pPr>
      <w:bookmarkStart w:id="2528" w:name="_Toc2044"/>
      <w:r>
        <w:t>تکمله</w:t>
      </w:r>
      <w:bookmarkEnd w:id="2528"/>
    </w:p>
    <w:p>
      <w:pPr>
        <w:pStyle w:val="BookText"/>
      </w:pPr>
      <w:r>
        <w:rPr>
          <w:rFonts w:ascii="IRNazanin" w:hAnsi="IRNazanin" w:eastAsia="IRNazanin" w:cs="IRNazanin"/>
          <w:lang w:bidi="fa-IR"/>
          <w:color w:val="111111"/>
          <w:sz w:val="28"/>
          <w:szCs w:val="28"/>
          <w:rtl/>
        </w:rPr>
        <w:t xml:space="preserve">قارچ، معروف است و جوهری گفته است: مفرد غیر قیاسی کمأه، کمء می باشد. پایان. پزشکان گفتند: بُنی است گرد و بدون‌برگ و بدون ساق و سرخ رنگ و در بهار پر برف و باران می روید و خام و پخته‌اش را می خورند و چند نام و چند نوع دارد. در قاموس گفته است یک نوع آن فُطر با یک و دو ضمه است که نوعی قارچ کشنده است و ابن بیطار به نقل از دیسقوریدس گفته است: یک نوع از فطر خوراکی است و نوع دیگرش کشنده است و خوردنی نیست یا برای آنکه نزدیک میخ های زهرناک می روید یا در سوراخ‌های عفونت بار یا در کنار حشرات زهردار یا در کنار درختی که به طبع خود زهردار است می روید و بعضا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هذا الصنف من الفطر رطوبة لزجة فإذا قلع و وضع في موضع فسد و تعفن سريعا .</w:t>
      </w:r>
    </w:p>
    <w:p>
      <w:pPr>
        <w:pStyle w:val="BookText"/>
      </w:pPr>
      <w:r>
        <w:rPr>
          <w:rFonts w:ascii="Amiri" w:hAnsi="Amiri" w:eastAsia="Amiri" w:cs="Amiri"/>
          <w:lang w:bidi="ar-SA"/>
          <w:color w:val="111111"/>
          <w:sz w:val="28"/>
          <w:szCs w:val="28"/>
          <w:rtl/>
        </w:rPr>
        <w:t xml:space="preserve">و أما الصنف الآخر فيستعمل في الأمراق و هو لذيذ و إذا أكثر منه أضر و يعرض منه اختناق أو هيضة و قال جالينوس قوة الفطر قوة باردة رطبة شديدا و لذلك هو قريب من الأدوية القتالة و منه شي‌ء يقتل و خاصة كل ما كان يخالط جوهره شي‌ء من العفونة انتهي.</w:t>
      </w:r>
    </w:p>
    <w:p>
      <w:pPr>
        <w:pStyle w:val="BookText"/>
      </w:pPr>
      <w:r>
        <w:rPr>
          <w:rFonts w:ascii="Amiri" w:hAnsi="Amiri" w:eastAsia="Amiri" w:cs="Amiri"/>
          <w:lang w:bidi="ar-SA"/>
          <w:color w:val="111111"/>
          <w:sz w:val="28"/>
          <w:szCs w:val="28"/>
          <w:rtl/>
        </w:rPr>
        <w:t xml:space="preserve">و منه الفقع قال الفيروزآبادي الفقع و يكسر البيضاء الرخوة من الكمأة و الجمع كعنبة و قال ابن بيطار هو شي‌ء يتكون تحت الأرض بقرب المياه و هو أبيض مدور أكبر من الكمأة يوجد في الأرض و كل واحدة قد تشققت ثلاثا أو أربع قطع إلا أن بعضها ملتصق ببعض و هو أسلم من الفطر و ليس فيه شي‌ء يقتل كما في الفطر و هو بارد رطب غليظ.</w:t>
      </w:r>
    </w:p>
    <w:p>
      <w:pPr>
        <w:pStyle w:val="BookText"/>
      </w:pPr>
      <w:r>
        <w:rPr>
          <w:rFonts w:ascii="IRNazanin" w:hAnsi="IRNazanin" w:eastAsia="IRNazanin" w:cs="IRNazanin"/>
          <w:lang w:bidi="fa-IR"/>
          <w:color w:val="111111"/>
          <w:sz w:val="28"/>
          <w:szCs w:val="28"/>
          <w:rtl/>
        </w:rPr>
        <w:t xml:space="preserve">و منه‌</w:t>
      </w:r>
      <w:r>
        <w:rPr>
          <w:rStyle w:val="FootnoteReference"/>
        </w:rPr>
        <w:footnoteReference w:id="1896"/>
      </w:r>
      <w:r>
        <w:rPr>
          <w:rFonts w:ascii="Amiri" w:hAnsi="Amiri" w:eastAsia="Amiri" w:cs="Amiri"/>
          <w:lang w:bidi="ar-SA"/>
          <w:color w:val="111111"/>
          <w:sz w:val="28"/>
          <w:szCs w:val="28"/>
          <w:rtl/>
        </w:rPr>
        <w:t xml:space="preserve">ما يقال له بالفارسية كشنج‌</w:t>
      </w:r>
      <w:r>
        <w:rPr>
          <w:rStyle w:val="FootnoteReference"/>
        </w:rPr>
        <w:footnoteReference w:id="1897"/>
      </w:r>
      <w:r>
        <w:rPr>
          <w:rFonts w:ascii="Amiri" w:hAnsi="Amiri" w:eastAsia="Amiri" w:cs="Amiri"/>
          <w:lang w:bidi="ar-SA"/>
          <w:color w:val="111111"/>
          <w:sz w:val="28"/>
          <w:szCs w:val="28"/>
          <w:rtl/>
        </w:rPr>
        <w:t xml:space="preserve">و يقال له كل‌كنده ينبت في الرمل و في خراسان و ما وراء النهر أكثر و قيل هو مسكر و هو مجوف و رطبه بمقدار جوزة كبيرة و قالوا هو أيضا بارد غليظ بطي‌ء الهضم.</w:t>
      </w:r>
    </w:p>
    <w:p>
      <w:pPr>
        <w:pStyle w:val="BookText"/>
      </w:pPr>
      <w:r>
        <w:rPr>
          <w:rFonts w:ascii="Amiri" w:hAnsi="Amiri" w:eastAsia="Amiri" w:cs="Amiri"/>
          <w:lang w:bidi="ar-SA"/>
          <w:color w:val="111111"/>
          <w:sz w:val="28"/>
          <w:szCs w:val="28"/>
          <w:rtl/>
        </w:rPr>
        <w:t xml:space="preserve">و منه الغرشنة قال ابن بيطار هي كثيرة بأرض بيت المقدس و تعرف هناك بالكرشتة قال ابن سينا هو جنس من الكمأة و الفطر شكله شكل كأس صغير متبسم متشنج ناعم اللمس و يغسل به الثياب و يؤكل في الأشياء الحامضة و قال ابن بيطار في الكمأة نقلا عن بعضهم الكمأة الحمراء قاتلة و أجودها تلذذا أشدها إملاسا و أميلها إلي البياض و أما المتخلخل الرخو فردي جدا و هو في المعدة الحارة جدا جيد و إذا لم تهضم لإكثار منه أو لضعف المعدة فخلطه ردي جدا غليظ يولد الأوجاع في أسفل الظهر و الصدر و عن ابن ماسة باردة رطبة في الدرجة الثانية و عن المسيح يولد السدد أكلا و ماؤها يجلو البصر كحلا و عن الغافقي من خواص الكمأة أن من أكلها فأي شي‌ء من ذوات السموم لذعه و الكمأة في معدته مات و لم يخلصه دواء</w:t>
      </w:r>
    </w:p>
    <w:p>
      <w:pPr>
        <w:pStyle w:val="BookText"/>
      </w:pPr>
      <w:r>
        <w:rPr>
          <w:rFonts w:ascii="IRNazanin" w:hAnsi="IRNazanin" w:eastAsia="IRNazanin" w:cs="IRNazanin"/>
          <w:lang w:bidi="fa-IR"/>
          <w:color w:val="111111"/>
          <w:sz w:val="28"/>
          <w:szCs w:val="28"/>
          <w:rtl/>
        </w:rPr>
        <w:t xml:space="preserve">این نوع قارچ رطوبت چسبناکی دارد و چون آن را ببرند و بر جایی بگذارند به زودی تباه و عفونت بار می شود ولی نوع خوردنی آن را در شورباها می ریزند و خوشمزه است و زیاد از آن زیان آور است و از آن خفگی و هیضه[اسهال] به وجود می آید.</w:t>
      </w:r>
    </w:p>
    <w:p>
      <w:pPr>
        <w:pStyle w:val="BookText"/>
      </w:pPr>
      <w:r>
        <w:rPr>
          <w:rFonts w:ascii="IRNazanin" w:hAnsi="IRNazanin" w:eastAsia="IRNazanin" w:cs="IRNazanin"/>
          <w:lang w:bidi="fa-IR"/>
          <w:color w:val="111111"/>
          <w:sz w:val="28"/>
          <w:szCs w:val="28"/>
          <w:rtl/>
        </w:rPr>
        <w:t xml:space="preserve">جالینوس گفته است: نیروی فطر، نیروی به سختی سرد و تر است و از این رو به داروهای کشنده نزدیک است و انواعی از آن کشنده است به ویژه اگر با جوهر آن، عفونت مخلوط شده باشد.پایان.</w:t>
      </w:r>
    </w:p>
    <w:p>
      <w:pPr>
        <w:pStyle w:val="BookText"/>
      </w:pPr>
      <w:r>
        <w:rPr>
          <w:rFonts w:ascii="IRNazanin" w:hAnsi="IRNazanin" w:eastAsia="IRNazanin" w:cs="IRNazanin"/>
          <w:lang w:bidi="fa-IR"/>
          <w:color w:val="111111"/>
          <w:sz w:val="28"/>
          <w:szCs w:val="28"/>
          <w:rtl/>
        </w:rPr>
        <w:t xml:space="preserve">و نوع دوّم آن فقع است و فیروزآبادی گفته است: با کسره هم به کار می رود و آن، قارچ سفید و نرم است، و همچون عنبه جمع بسته می شود ابن بیطار گفته است: آن، چیزی است که زیر زمین و نزدیک آب پدید می آید سفید و گرد و درشت‌تر از قارچ زمین است و هر یک از آن به سه یا چهار تکه جدا تقسیم می شود ولی به هم چسبیده هستند و آن از فطر سالم تر است و چیزی که کشنده باشد در آن وجود ندارد و سرد است و تر و غلیظ.</w:t>
      </w:r>
    </w:p>
    <w:p>
      <w:pPr>
        <w:pStyle w:val="BookText"/>
      </w:pPr>
      <w:r>
        <w:rPr>
          <w:rFonts w:ascii="IRNazanin" w:hAnsi="IRNazanin" w:eastAsia="IRNazanin" w:cs="IRNazanin"/>
          <w:lang w:bidi="fa-IR"/>
          <w:color w:val="111111"/>
          <w:sz w:val="28"/>
          <w:szCs w:val="28"/>
          <w:rtl/>
        </w:rPr>
        <w:t xml:space="preserve">و نوع سوم را در فارسی کشنج و کل کنده می گویند و بیشتر در میان ریگ و در خراسان و ما وراء النهر می روید ، و گفته شده است: که مست‌کننده است، میان تهی و مرطوب است و به اندازه یک گردوی درشت است، و نیز گفته اند که سرد است و غلیظ و دیر هضم.</w:t>
      </w:r>
    </w:p>
    <w:p>
      <w:pPr>
        <w:pStyle w:val="BookText"/>
      </w:pPr>
      <w:r>
        <w:rPr>
          <w:rFonts w:ascii="IRNazanin" w:hAnsi="IRNazanin" w:eastAsia="IRNazanin" w:cs="IRNazanin"/>
          <w:lang w:bidi="fa-IR"/>
          <w:color w:val="111111"/>
          <w:sz w:val="28"/>
          <w:szCs w:val="28"/>
          <w:rtl/>
        </w:rPr>
        <w:t xml:space="preserve">یک نوع [دیگر] آن غرشنه است و ابن بیطار گفته است که در سرزمین بیت المقدس، از آن، بسیار وجود دارد. و در آنجا به کرشتة معروف است.</w:t>
      </w:r>
    </w:p>
    <w:p>
      <w:pPr>
        <w:pStyle w:val="BookText"/>
      </w:pPr>
      <w:r>
        <w:rPr>
          <w:rFonts w:ascii="IRNazanin" w:hAnsi="IRNazanin" w:eastAsia="IRNazanin" w:cs="IRNazanin"/>
          <w:lang w:bidi="fa-IR"/>
          <w:color w:val="111111"/>
          <w:sz w:val="28"/>
          <w:szCs w:val="28"/>
          <w:rtl/>
        </w:rPr>
        <w:t xml:space="preserve">ابن سینا گفته است: آن از جنس کمأه است و شکل فطر مانند کاسه کوچک خندانی است، درهم و نرم است و با آن رخت می شویند و با چیزهای ترش می خورند، ابن بیطار به نقل از برخی در باره کمأه گفته است: سرخ آن کشنده است و خوشمزه ترین آن، ملس‌ترین و سفید ترین آن است و آن نوع از آن که سوراخ سوراخ و سست است بسیار پست[و نامطلوب] است و در معده بسیار داغ، خوب است، و اگر به دلیل پرخوری آن یا برای ناتوانی معده هضم نشود خلط بسیار بد غلیظی دارد که در قسمت پایین پشت و سینه دردهایی را ایجاد می کند. از ابن ماسه [آمده] است که سرد است و تر در درجه دو، و از مسیح [آمده] است که خوردنش گره ها به وجود می آورد و سرمه آب آن دیده را روشن می کند، غافقی گفته است: از خواص قارچ این است که هر کسی آن را بخورد و حیوان زهر داری او را بگزد و قارچ در معده او باشد، وی می میرد و قطعا درمانی ندارد،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6" w:name="pg13486_328703"/>
    <w:bookmarkEnd w:id="206"/>
    <w:p>
      <w:pPr>
        <w:pStyle w:val="BookText"/>
      </w:pPr>
      <w:r>
        <w:rPr>
          <w:rFonts w:ascii="Amiri" w:hAnsi="Amiri" w:eastAsia="Amiri" w:cs="Amiri"/>
          <w:lang w:bidi="ar-SA"/>
          <w:color w:val="111111"/>
          <w:sz w:val="28"/>
          <w:szCs w:val="28"/>
          <w:rtl/>
        </w:rPr>
        <w:t xml:space="preserve">البتة و أما ماء الكمأة فمن أصلح الأدوية للعين إذا ربي به الإثمد و اكتحل به فإنه يقوي أجفان العين و يزيد في الروح الباصرة قوة و حدة و يدفع عنها نزول الماء انتهي.</w:t>
      </w:r>
    </w:p>
    <w:p>
      <w:pPr>
        <w:pStyle w:val="Heading5"/>
      </w:pPr>
      <w:bookmarkStart w:id="2529" w:name="_Toc2045"/>
      <w:r>
        <w:t>و أقول</w:t>
      </w:r>
      <w:bookmarkEnd w:id="2529"/>
    </w:p>
    <w:p>
      <w:pPr>
        <w:pStyle w:val="BookText"/>
      </w:pPr>
      <w:r>
        <w:rPr>
          <w:rFonts w:ascii="Amiri" w:hAnsi="Amiri" w:eastAsia="Amiri" w:cs="Amiri"/>
          <w:lang w:bidi="ar-SA"/>
          <w:color w:val="111111"/>
          <w:sz w:val="28"/>
          <w:szCs w:val="28"/>
          <w:rtl/>
        </w:rPr>
        <w:t xml:space="preserve">قد مر بعض الكلام فيه في باب علاج العين‌</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3"/>
      </w:pPr>
      <w:bookmarkStart w:id="2530" w:name="_Toc2046"/>
      <w:r>
        <w:t>باب 12 الرجلة و الفرفخ</w:t>
      </w:r>
      <w:bookmarkEnd w:id="2530"/>
    </w:p>
    <w:p>
      <w:pPr>
        <w:pStyle w:val="Heading4"/>
      </w:pPr>
      <w:bookmarkStart w:id="2531" w:name="_Toc2047"/>
      <w:r>
        <w:t>روايات</w:t>
      </w:r>
      <w:bookmarkEnd w:id="2531"/>
    </w:p>
    <w:p>
      <w:pPr>
        <w:pStyle w:val="Heading5"/>
      </w:pPr>
      <w:bookmarkStart w:id="2532" w:name="_Toc2048"/>
      <w:r>
        <w:t>«1»</w:t>
      </w:r>
      <w:bookmarkEnd w:id="2532"/>
    </w:p>
    <w:p>
      <w:pPr>
        <w:pStyle w:val="BookText"/>
      </w:pPr>
      <w:r>
        <w:rPr>
          <w:rFonts w:ascii="Amiri" w:hAnsi="Amiri" w:eastAsia="Amiri" w:cs="Amiri"/>
          <w:lang w:bidi="ar-SA"/>
          <w:color w:val="111111"/>
          <w:sz w:val="28"/>
          <w:szCs w:val="28"/>
          <w:rtl/>
        </w:rPr>
        <w:t xml:space="preserve">الْمَحَاسِنُ، عَنْ أَبِيهِ عَنِ ابْنِ أَبِي عُمَيْرٍ عَنْ رَجُلٍ عَنْ أَبِي عَبْدِ اللَّهِ عليه السلام قَالَ: وَطِئَ رَسُولُ اللَّهِ صلي الله عليه و آله الرَّمْضَاءَ فَأَحْرَقَتْهُ فَوَطِئَ عَلَي الرِّجْلَةِ وَ هِيَ الْبَقْلَةُ الْحَمْقَاءُ فَسَكَنَ عَنْهُ حَرُّ الرَّمْضَاءِ فَدَعَا لَهَا وَ كَانَ يُحِبُّهَا</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2533" w:name="_Toc2049"/>
      <w:r>
        <w:t>«2»</w:t>
      </w:r>
      <w:bookmarkEnd w:id="2533"/>
    </w:p>
    <w:p>
      <w:pPr>
        <w:pStyle w:val="BookText"/>
      </w:pPr>
      <w:r>
        <w:rPr>
          <w:rFonts w:ascii="Amiri" w:hAnsi="Amiri" w:eastAsia="Amiri" w:cs="Amiri"/>
          <w:lang w:bidi="ar-SA"/>
          <w:color w:val="111111"/>
          <w:sz w:val="28"/>
          <w:szCs w:val="28"/>
          <w:rtl/>
        </w:rPr>
        <w:t xml:space="preserve">الْكَافِي، عَنْ عَلِيِّ بْنِ إِبْرَاهِيمَ عَنْ أَبِيهِ عَنِ ابْنِ أَبِي عُمَيْرٍ عَنْ بَعْضِ أَصْحَابِنَا عَنْهُ عليه السلام: مِثْلَهُ إِلَي قَوْلِهِ وَ كَانَ عليه السلام يُحِبُّهَا وَ يَقُولُ مِنْ بَقْلَةٍ مَا أَبْرَكَهَا</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5"/>
      </w:pPr>
      <w:bookmarkStart w:id="2534" w:name="_Toc2050"/>
      <w:r>
        <w:t>بيان</w:t>
      </w:r>
      <w:bookmarkEnd w:id="2534"/>
    </w:p>
    <w:p>
      <w:pPr>
        <w:pStyle w:val="BookText"/>
      </w:pPr>
      <w:r>
        <w:rPr>
          <w:rFonts w:ascii="Amiri" w:hAnsi="Amiri" w:eastAsia="Amiri" w:cs="Amiri"/>
          <w:lang w:bidi="ar-SA"/>
          <w:color w:val="111111"/>
          <w:sz w:val="28"/>
          <w:szCs w:val="28"/>
          <w:rtl/>
        </w:rPr>
        <w:t xml:space="preserve">في القاموس الرجلة بالكسر الفرفخ و منه أحمق من رجلة و العامة يقول من رجله و قال رمض قدمه احترقت من الرمضاء أي الأرض الشديدة الحرارة.</w:t>
      </w:r>
    </w:p>
    <w:p>
      <w:pPr>
        <w:pStyle w:val="Heading5"/>
      </w:pPr>
      <w:bookmarkStart w:id="2535" w:name="_Toc2051"/>
      <w:r>
        <w:t>«3»</w:t>
      </w:r>
      <w:bookmarkEnd w:id="2535"/>
    </w:p>
    <w:p>
      <w:pPr>
        <w:pStyle w:val="BookText"/>
      </w:pPr>
      <w:r>
        <w:rPr>
          <w:rFonts w:ascii="Amiri" w:hAnsi="Amiri" w:eastAsia="Amiri" w:cs="Amiri"/>
          <w:lang w:bidi="ar-SA"/>
          <w:color w:val="111111"/>
          <w:sz w:val="28"/>
          <w:szCs w:val="28"/>
          <w:rtl/>
        </w:rPr>
        <w:t xml:space="preserve">الْمَحَاسِنُ، عَنْ مُحَمَّدِ بْنِ عِيسَي أَوْ غَيْرِهِ عَنْ قُتَيْبَةَ بْنِ مِهْرَانَ عَنْ حَمَّادِ بْنِ زَكَرِيَّا عَنْ أَبِي عَبْدِ اللَّهِ عليه السلام قَالَ قَالَ رَسُولُ اللَّهِ صلي الله عليه و آله: عَلَيْكُمْ بِالْفَرْفَخِ وَ هِيَ الْمِكْيَسَةُ فَإِنَّهُ إِنْ كَانَ شَيْ‌ءٌ يَزِيدُ فِي الْعَقْلِ فَهِيَ‌</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آب قارچ شایسته‌ترین دارو برای چشم است اگر سنگ سرمه را با آن پرورش دهند و با آن سرمه بکشند، زیر پلکهای چشم را قوی می کند و روح دید را می افزاید و آن را تیز می کند و از آب آوردن چشم جلوگیری می کند.پایان.</w:t>
      </w:r>
    </w:p>
    <w:p>
      <w:pPr>
        <w:pStyle w:val="Heading5"/>
      </w:pPr>
      <w:bookmarkStart w:id="2536" w:name="_Toc2052"/>
      <w:r>
        <w:t>گویم</w:t>
      </w:r>
      <w:bookmarkEnd w:id="2536"/>
    </w:p>
    <w:p>
      <w:pPr>
        <w:pStyle w:val="BookText"/>
      </w:pPr>
      <w:r>
        <w:rPr>
          <w:rFonts w:ascii="IRNazanin" w:hAnsi="IRNazanin" w:eastAsia="IRNazanin" w:cs="IRNazanin"/>
          <w:lang w:bidi="fa-IR"/>
          <w:color w:val="111111"/>
          <w:sz w:val="28"/>
          <w:szCs w:val="28"/>
          <w:rtl/>
        </w:rPr>
        <w:t xml:space="preserve">سخنی در این باره در باب درمان چشم بیان شد .</w:t>
      </w:r>
    </w:p>
    <w:p>
      <w:pPr>
        <w:pStyle w:val="Heading3"/>
      </w:pPr>
      <w:bookmarkStart w:id="2537" w:name="_Toc2053"/>
      <w:r>
        <w:t>باب دوازدهم : خرفه</w:t>
      </w:r>
      <w:bookmarkEnd w:id="2537"/>
    </w:p>
    <w:p>
      <w:pPr>
        <w:pStyle w:val="Heading4"/>
      </w:pPr>
      <w:bookmarkStart w:id="2538" w:name="_Toc2054"/>
      <w:r>
        <w:t>روایات</w:t>
      </w:r>
      <w:bookmarkEnd w:id="2538"/>
    </w:p>
    <w:p>
      <w:pPr>
        <w:pStyle w:val="Heading5"/>
      </w:pPr>
      <w:bookmarkStart w:id="2539" w:name="_Toc2055"/>
      <w:r>
        <w:t>روایت 1</w:t>
      </w:r>
      <w:bookmarkEnd w:id="2539"/>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بر ریگ سوزان گام نهاد و آن را سوزاند و گام بر خرفه نهاد و سوزش آن تسکین یافت و برایش دعا کرد و آن را دوست می داشت. </w:t>
      </w:r>
      <w:r>
        <w:rPr>
          <w:rStyle w:val="FootnoteReference"/>
        </w:rPr>
        <w:footnoteReference w:id="1903"/>
      </w:r>
    </w:p>
    <w:p>
      <w:pPr>
        <w:pStyle w:val="Heading5"/>
      </w:pPr>
      <w:bookmarkStart w:id="2540" w:name="_Toc2056"/>
      <w:r>
        <w:t>روایت 2</w:t>
      </w:r>
      <w:bookmarkEnd w:id="2540"/>
    </w:p>
    <w:p>
      <w:pPr>
        <w:pStyle w:val="BookText"/>
      </w:pPr>
      <w:r>
        <w:rPr>
          <w:rFonts w:ascii="IRNazanin" w:hAnsi="IRNazanin" w:eastAsia="IRNazanin" w:cs="IRNazanin"/>
          <w:lang w:bidi="fa-IR"/>
          <w:color w:val="111111"/>
          <w:sz w:val="28"/>
          <w:szCs w:val="28"/>
          <w:rtl/>
        </w:rPr>
        <w:t xml:space="preserve">کافی: در کافی مانند آن آمده و به آن افزوده است که: می فرمود: وه چه سبزی پر برکتی است. </w:t>
      </w:r>
      <w:r>
        <w:rPr>
          <w:rStyle w:val="FootnoteReference"/>
        </w:rPr>
        <w:footnoteReference w:id="1904"/>
      </w:r>
    </w:p>
    <w:p>
      <w:pPr>
        <w:pStyle w:val="Heading5"/>
      </w:pPr>
      <w:bookmarkStart w:id="2541" w:name="_Toc2057"/>
      <w:r>
        <w:t>بیان</w:t>
      </w:r>
      <w:bookmarkEnd w:id="2541"/>
    </w:p>
    <w:p>
      <w:pPr>
        <w:pStyle w:val="BookText"/>
      </w:pPr>
      <w:r>
        <w:rPr>
          <w:rFonts w:ascii="IRNazanin" w:hAnsi="IRNazanin" w:eastAsia="IRNazanin" w:cs="IRNazanin"/>
          <w:lang w:bidi="fa-IR"/>
          <w:color w:val="111111"/>
          <w:sz w:val="28"/>
          <w:szCs w:val="28"/>
          <w:rtl/>
        </w:rPr>
        <w:t xml:space="preserve">در قاموس گفته است«الرجله» با کسره همان «فرفخ» یعنی خرفه است و این گفتار که از رجله هم احمق تر است از آن گرفته شده و عامه می گویند «من رجله» [یعنی از احمق تر از پایش است] و گفته است «رمض قدمه» یعنی آتش گرفت [سوخت] که از رمضاء به معنای زمینی که بسیار داغ است گرفته شده است.</w:t>
      </w:r>
    </w:p>
    <w:p>
      <w:pPr>
        <w:pStyle w:val="Heading5"/>
      </w:pPr>
      <w:bookmarkStart w:id="2542" w:name="_Toc2058"/>
      <w:r>
        <w:t>روایت 3</w:t>
      </w:r>
      <w:bookmarkEnd w:id="254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بر شما باد [خوردن]خرفه، که ابزار هوش است و اگر چیزی خرد را بفزاید همان است.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1906"/>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7" w:name="pg13486_328704"/>
    <w:bookmarkEnd w:id="207"/>
    <w:p>
      <w:pPr>
        <w:pStyle w:val="Heading5"/>
      </w:pPr>
      <w:bookmarkStart w:id="2543" w:name="_Toc2059"/>
      <w:r>
        <w:t>بيان</w:t>
      </w:r>
      <w:bookmarkEnd w:id="2543"/>
    </w:p>
    <w:p>
      <w:pPr>
        <w:pStyle w:val="BookText"/>
      </w:pPr>
      <w:r>
        <w:rPr>
          <w:rFonts w:ascii="Amiri" w:hAnsi="Amiri" w:eastAsia="Amiri" w:cs="Amiri"/>
          <w:lang w:bidi="ar-SA"/>
          <w:color w:val="111111"/>
          <w:sz w:val="28"/>
          <w:szCs w:val="28"/>
          <w:rtl/>
        </w:rPr>
        <w:t xml:space="preserve">و هي المكيسة علي بناء اسم الآلة أو الفاعل من الإفعال أو التفعيل من الكياسة.</w:t>
      </w:r>
    </w:p>
    <w:p>
      <w:pPr>
        <w:pStyle w:val="Heading5"/>
      </w:pPr>
      <w:bookmarkStart w:id="2544" w:name="_Toc2060"/>
      <w:r>
        <w:t>«4»</w:t>
      </w:r>
      <w:bookmarkEnd w:id="2544"/>
    </w:p>
    <w:p>
      <w:pPr>
        <w:pStyle w:val="BookText"/>
      </w:pPr>
      <w:r>
        <w:rPr>
          <w:rFonts w:ascii="Amiri" w:hAnsi="Amiri" w:eastAsia="Amiri" w:cs="Amiri"/>
          <w:lang w:bidi="ar-SA"/>
          <w:color w:val="111111"/>
          <w:sz w:val="28"/>
          <w:szCs w:val="28"/>
          <w:rtl/>
        </w:rPr>
        <w:t xml:space="preserve">الْمَحَاسِنُ، عَنْ بَعْضِ أَصْحَابِنَا رَفَعَهُ قَالَ قَالَ أَبُو عَبْدِ اللَّهِ عليه السلام: لَيْسَ عَلَي وَجْهِ الْأَرْضِ بَقْلَةٌ أَشْرَفَ وَ لَا أَنْفَعَ مِنَ الْفَرْفَخِ وَ هِيَ بَقْلَةُ فَاطِمَةَ صَلَوَاتُ اللَّهِ عَلَيْهَا ثُمَّ قَالَ لَعَنَ اللَّهُ بَنِي أُمَيَّةَ هُمْ سَمَّوْهَا بَقْلَةَ الْحَمْقَاءِ بُغْضاً لَنَا وَ عَدَاوَةً لِفَاطِمَةَ عليها السلام‌</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أحمد بن محمد عن عثمان بن عيسي عن فرات بن أحنف قال سمعت أبا عبد الله عليه السلام: و ذكر مثله‌</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5"/>
      </w:pPr>
      <w:bookmarkStart w:id="2545" w:name="_Toc2061"/>
      <w:r>
        <w:t>«5»</w:t>
      </w:r>
      <w:bookmarkEnd w:id="2545"/>
    </w:p>
    <w:p>
      <w:pPr>
        <w:pStyle w:val="BookText"/>
      </w:pPr>
      <w:r>
        <w:rPr>
          <w:rFonts w:ascii="Amiri" w:hAnsi="Amiri" w:eastAsia="Amiri" w:cs="Amiri"/>
          <w:lang w:bidi="ar-SA"/>
          <w:color w:val="111111"/>
          <w:sz w:val="28"/>
          <w:szCs w:val="28"/>
          <w:rtl/>
        </w:rPr>
        <w:t xml:space="preserve">دَعَوَاتُ الرَّاوَنْدِيِّ،: أَنَّ النَّبِيَّ صلي الله عليه و آله وَجَدَ حَرَارَةً فَعَضَّ عَلَي رِجْلَةٍ فَوَجَدَ لِذَلِكَ رَاحَةً فَقَالَ اللَّهُمَّ بَارِكْ فِيهَا إِنَّ فِيهَا شِفَاءً مِنْ تِسْعٍ وَ تِسْعِينَ دَاءً انْبُتِي حَيْثُ شِئْتِ.</w:t>
      </w:r>
    </w:p>
    <w:p>
      <w:pPr>
        <w:pStyle w:val="BookText"/>
      </w:pPr>
      <w:r>
        <w:rPr>
          <w:rFonts w:ascii="Amiri" w:hAnsi="Amiri" w:eastAsia="Amiri" w:cs="Amiri"/>
          <w:lang w:bidi="ar-SA"/>
          <w:color w:val="111111"/>
          <w:sz w:val="28"/>
          <w:szCs w:val="28"/>
          <w:rtl/>
        </w:rPr>
        <w:t xml:space="preserve">وَ رُوِيَ: أَنَّ فَاطِمَةَ صَلَوَاتُ اللَّهِ عَلَيْهَا كَانَتْ تُحِبُّ هَذِهِ الْبَقْلَةَ فَنُسِبَ إِلَيْهَا وَ قِيلَ بَقْلَةُ الزَّهْرَاءِ كَمَا قَالُوا شَقَائِقُ النُّعْمَانِ ثُمَّ إِنَّ بَنِي أُمَيَّةَ غَيَّرَتْهَا فَقَالُوا بَقْلَةُ الْحَمْقَاءِ وَ قَالُوا الْحَمْقَاءُ صِفَةُ الْبَقْلَةِ لِأَنَّهَا تَنْبُتُ بِمَمَرِّ النَّاسِ وَ مَدْرَجِ الْحَوَافِرِ فَتُدَاسُ.</w:t>
      </w:r>
    </w:p>
    <w:p>
      <w:pPr>
        <w:pStyle w:val="Heading5"/>
      </w:pPr>
      <w:bookmarkStart w:id="2546" w:name="_Toc2062"/>
      <w:r>
        <w:t>«6»</w:t>
      </w:r>
      <w:bookmarkEnd w:id="2546"/>
    </w:p>
    <w:p>
      <w:pPr>
        <w:pStyle w:val="BookText"/>
      </w:pPr>
      <w:r>
        <w:rPr>
          <w:rFonts w:ascii="Amiri" w:hAnsi="Amiri" w:eastAsia="Amiri" w:cs="Amiri"/>
          <w:lang w:bidi="ar-SA"/>
          <w:color w:val="111111"/>
          <w:sz w:val="28"/>
          <w:szCs w:val="28"/>
          <w:rtl/>
        </w:rPr>
        <w:t xml:space="preserve">الدَّعَائِمُ، عَنِ النَّبِيِّ صلي الله عليه و آله: أَنَّهُ كَانَ يُحِبُّ الرِّجْلَةَ وَ بَارَكَ فِيهَا</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5"/>
      </w:pPr>
      <w:bookmarkStart w:id="2547" w:name="_Toc2063"/>
      <w:r>
        <w:t>بيان</w:t>
      </w:r>
      <w:bookmarkEnd w:id="2547"/>
    </w:p>
    <w:p>
      <w:pPr>
        <w:pStyle w:val="BookText"/>
      </w:pPr>
      <w:r>
        <w:rPr>
          <w:rFonts w:ascii="IRNazanin" w:hAnsi="IRNazanin" w:eastAsia="IRNazanin" w:cs="IRNazanin"/>
          <w:lang w:bidi="fa-IR"/>
          <w:color w:val="111111"/>
          <w:sz w:val="28"/>
          <w:szCs w:val="28"/>
          <w:rtl/>
        </w:rPr>
        <w:t xml:space="preserve">قال في القاموس الفرفخ الرجلة معرب پرپهن أي عريض الجناح و قال البقلة المباركة الهندباء أو الرجلة و كذا البقلة اللينة و كذا بقلة الحمقاء انتهي و قال سليمان بن حسان زعموا أنها سميت حمقاء لأنها تنبت علي طرق الناس فيداس و علي مجري السيل فيقلعها و قال الأطباء باردة في الثالثة رطبة في الثانية يقطع الثآليل بخاصيته و يسكن الصداع الحار و التهاب المعدة شربا و ضمادا و ينفع من الرمد و نفث الدم.</w:t>
      </w:r>
    </w:p>
    <w:p>
      <w:pPr>
        <w:pStyle w:val="Heading5"/>
      </w:pPr>
      <w:bookmarkStart w:id="2548" w:name="_Toc2064"/>
      <w:r>
        <w:t>بیان</w:t>
      </w:r>
      <w:bookmarkEnd w:id="2548"/>
    </w:p>
    <w:p>
      <w:pPr>
        <w:pStyle w:val="BookText"/>
      </w:pPr>
      <w:r>
        <w:rPr>
          <w:rFonts w:ascii="IRNazanin" w:hAnsi="IRNazanin" w:eastAsia="IRNazanin" w:cs="IRNazanin"/>
          <w:lang w:bidi="fa-IR"/>
          <w:color w:val="111111"/>
          <w:sz w:val="28"/>
          <w:szCs w:val="28"/>
          <w:rtl/>
        </w:rPr>
        <w:t xml:space="preserve">«و هی المکیسه» بر وزن اسم آلت بوده یا اسم فاعل از باب افعال یا تفعیل و از ریشه کیاسه [تیزهوشی] می باشد .</w:t>
      </w:r>
    </w:p>
    <w:p>
      <w:pPr>
        <w:pStyle w:val="Heading5"/>
      </w:pPr>
      <w:bookmarkStart w:id="2549" w:name="_Toc2065"/>
      <w:r>
        <w:t>روایت 4</w:t>
      </w:r>
      <w:bookmarkEnd w:id="2549"/>
    </w:p>
    <w:p>
      <w:pPr>
        <w:pStyle w:val="BookText"/>
      </w:pPr>
      <w:r>
        <w:rPr>
          <w:rFonts w:ascii="IRNazanin" w:hAnsi="IRNazanin" w:eastAsia="IRNazanin" w:cs="IRNazanin"/>
          <w:lang w:bidi="fa-IR"/>
          <w:color w:val="111111"/>
          <w:sz w:val="28"/>
          <w:szCs w:val="28"/>
          <w:rtl/>
        </w:rPr>
        <w:t xml:space="preserve">محاسن: امام صادق علیه السّلام فرمود: بر روی زمین شریفتر و سودمندتر از خرفه نیست که سبزی فاطمه صلوات اللَّه علیها است و سپس فرمود: خدا لعنت کند بنی امیه را که از روی دشمنی با ما و فاطمه علیها السّلام آن را بقله الحمقاء نامیدند. </w:t>
      </w:r>
      <w:r>
        <w:rPr>
          <w:rStyle w:val="FootnoteReference"/>
        </w:rPr>
        <w:footnoteReference w:id="1910"/>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1911"/>
      </w:r>
    </w:p>
    <w:p>
      <w:pPr>
        <w:pStyle w:val="Heading5"/>
      </w:pPr>
      <w:bookmarkStart w:id="2550" w:name="_Toc2066"/>
      <w:r>
        <w:t>روایت 5</w:t>
      </w:r>
      <w:bookmarkEnd w:id="2550"/>
    </w:p>
    <w:p>
      <w:pPr>
        <w:pStyle w:val="BookText"/>
      </w:pPr>
      <w:r>
        <w:rPr>
          <w:rFonts w:ascii="IRNazanin" w:hAnsi="IRNazanin" w:eastAsia="IRNazanin" w:cs="IRNazanin"/>
          <w:lang w:bidi="fa-IR"/>
          <w:color w:val="111111"/>
          <w:sz w:val="28"/>
          <w:szCs w:val="28"/>
          <w:rtl/>
        </w:rPr>
        <w:t xml:space="preserve">پیغمبر اکرم صلی الله علیه و آله سوزشی یافت: و خرفه را به دندان گرفت و آسوده شد و فرمود: بار خدایا به آن برکت بده، همانا در آن درمان نود و نه درد است هر جا خواهی بروی.</w:t>
      </w:r>
    </w:p>
    <w:p>
      <w:pPr>
        <w:pStyle w:val="BookText"/>
      </w:pPr>
      <w:r>
        <w:rPr>
          <w:rFonts w:ascii="IRNazanin" w:hAnsi="IRNazanin" w:eastAsia="IRNazanin" w:cs="IRNazanin"/>
          <w:lang w:bidi="fa-IR"/>
          <w:color w:val="111111"/>
          <w:sz w:val="28"/>
          <w:szCs w:val="28"/>
          <w:rtl/>
        </w:rPr>
        <w:t xml:space="preserve">روایت است که فاطمه علیه السّلام این سبزی را دوست می داشت و به آن نسبت داده شد و گفتند: سبزی زهراء چنانچه گفتند شقائق نعمان و سپس بنی امیه آن را تغییر دادند و گفتند: سبزی احمقی است چون در گذرگاه مردم و سم داران می روید و پامال می شود.</w:t>
      </w:r>
    </w:p>
    <w:p>
      <w:pPr>
        <w:pStyle w:val="Heading5"/>
      </w:pPr>
      <w:bookmarkStart w:id="2551" w:name="_Toc2067"/>
      <w:r>
        <w:t>روایت 6</w:t>
      </w:r>
      <w:bookmarkEnd w:id="2551"/>
    </w:p>
    <w:p>
      <w:pPr>
        <w:pStyle w:val="BookText"/>
      </w:pPr>
      <w:r>
        <w:rPr>
          <w:rFonts w:ascii="IRNazanin" w:hAnsi="IRNazanin" w:eastAsia="IRNazanin" w:cs="IRNazanin"/>
          <w:lang w:bidi="fa-IR"/>
          <w:color w:val="111111"/>
          <w:sz w:val="28"/>
          <w:szCs w:val="28"/>
          <w:rtl/>
        </w:rPr>
        <w:t xml:space="preserve">دعائم الاسلام: پیغمبر اکرم صلی الله علیه و آله خرفه را دوست می داشت و به آن برکت داد. </w:t>
      </w:r>
      <w:r>
        <w:rPr>
          <w:rStyle w:val="FootnoteReference"/>
        </w:rPr>
        <w:footnoteReference w:id="1912"/>
      </w:r>
    </w:p>
    <w:p>
      <w:pPr>
        <w:pStyle w:val="Heading5"/>
      </w:pPr>
      <w:bookmarkStart w:id="2552" w:name="_Toc2068"/>
      <w:r>
        <w:t>بیان</w:t>
      </w:r>
      <w:bookmarkEnd w:id="2552"/>
    </w:p>
    <w:p>
      <w:pPr>
        <w:pStyle w:val="BookText"/>
      </w:pPr>
      <w:r>
        <w:rPr>
          <w:rFonts w:ascii="IRNazanin" w:hAnsi="IRNazanin" w:eastAsia="IRNazanin" w:cs="IRNazanin"/>
          <w:lang w:bidi="fa-IR"/>
          <w:color w:val="111111"/>
          <w:sz w:val="28"/>
          <w:szCs w:val="28"/>
          <w:rtl/>
        </w:rPr>
        <w:t xml:space="preserve">در قاموس گفته است: فرفخ معرب پر پهن است یعنی پرهای پهن دارد و گفته است سبزی مبارک، کاسنی و یا خرفه است و هم سبزی نرم که آن را بقلة الحمقاء می نامند.پایان. سلیمان بن حسان گفته است: چنین می پندارند که به این دلیل به آن حمقاء می گویند که در سر راه مردم می روید و پایمال می شود و در گذرگاه سیل می روید و سیل آن را از ریشه بر می کند، پزشکان آن را سرد از درجه سه و تر در درجه دو می دانند، به خاطر اثری که دارد زگیلها را می برد و سر درد گرم و التهاب معده را با نوشیدن و مالیدن آرام می کند و از چشم درد و خونریزی جلوگیری می کند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8" w:name="pg13486_328705"/>
    <w:bookmarkEnd w:id="208"/>
    <w:p>
      <w:pPr>
        <w:pStyle w:val="Heading3"/>
      </w:pPr>
      <w:bookmarkStart w:id="2553" w:name="_Toc2069"/>
      <w:r>
        <w:t>باب 13 الجرجير</w:t>
      </w:r>
      <w:bookmarkEnd w:id="2553"/>
    </w:p>
    <w:p>
      <w:pPr>
        <w:pStyle w:val="Heading4"/>
      </w:pPr>
      <w:bookmarkStart w:id="2554" w:name="_Toc2070"/>
      <w:r>
        <w:t>روايات</w:t>
      </w:r>
      <w:bookmarkEnd w:id="2554"/>
    </w:p>
    <w:p>
      <w:pPr>
        <w:pStyle w:val="Heading5"/>
      </w:pPr>
      <w:bookmarkStart w:id="2555" w:name="_Toc2071"/>
      <w:r>
        <w:t>«1»</w:t>
      </w:r>
      <w:bookmarkEnd w:id="2555"/>
    </w:p>
    <w:p>
      <w:pPr>
        <w:pStyle w:val="BookText"/>
      </w:pPr>
      <w:r>
        <w:rPr>
          <w:rFonts w:ascii="Amiri" w:hAnsi="Amiri" w:eastAsia="Amiri" w:cs="Amiri"/>
          <w:lang w:bidi="ar-SA"/>
          <w:color w:val="111111"/>
          <w:sz w:val="28"/>
          <w:szCs w:val="28"/>
          <w:rtl/>
        </w:rPr>
        <w:t xml:space="preserve">الْمَحَاسِنُ، عَنِ السَّيَّارِيِّ عَنْ أَحْمَدَ بْنِ الْفُضَيْلِ عَنْ مُحَمَّدِ بْنِ سَعِيدٍ عَنْ أَبِي جَمِيلٍ عَنْ جَابِرٍ عَنْ أَبِي جَعْفَرٍ عليه السلام قَالَ: الْجِرْجِيرُ شَجَرَةٌ عَلَي بَابِ النَّارِ</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5"/>
      </w:pPr>
      <w:bookmarkStart w:id="2556" w:name="_Toc2072"/>
      <w:r>
        <w:t>«2»</w:t>
      </w:r>
      <w:bookmarkEnd w:id="2556"/>
    </w:p>
    <w:p>
      <w:pPr>
        <w:pStyle w:val="BookText"/>
      </w:pPr>
      <w:r>
        <w:rPr>
          <w:rFonts w:ascii="Amiri" w:hAnsi="Amiri" w:eastAsia="Amiri" w:cs="Amiri"/>
          <w:lang w:bidi="ar-SA"/>
          <w:color w:val="111111"/>
          <w:sz w:val="28"/>
          <w:szCs w:val="28"/>
          <w:rtl/>
        </w:rPr>
        <w:t xml:space="preserve">وَ مِنْهُ عَنِ الْيَقْطِينِيِّ أَوْ غَيْرِهِ عَنْ قُتَيْبَةَ بْنِ مِهْرَانَ عَنْ حَمَّادِ بْنِ زَكَرِيَّا عَنْ أَبِي عَبْدِ اللَّهِ عليه السلام قَالَ قَالَ رَسُولُ اللَّهِ صلي الله عليه و آله: أَكْرَهُ الْجِرْجِيرَ وَ كَأَنِّي أَنْظُرُ إِلَي شَجَرَتِهَا نَابِتَةً فِي جَهَنَّمَ وَ مَا تَضَلَّعَ مِنْهَا رَجُلٌ بَعْدَ أَنْ يُصَلِّيَ الْعِشَاءَ إِلَّا بَاتَ تِلْكَ اللَّيْلَةَ وَ نَفْسُهُ تُنَازِعُهُ إِلَي الْجُذَامِ‌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مَنْ أَكَلَ الْجِرْجِيرَ بِاللَّيْلِ ضَرَبَ عَلَيْهِ عِرْقُ الْجُذَامِ مِنْ أَنْفِهِ وَ بَاتَ يُنْزَفُ الدَّمُ‌</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Heading5"/>
      </w:pPr>
      <w:bookmarkStart w:id="2557" w:name="_Toc2073"/>
      <w:r>
        <w:t>بيان</w:t>
      </w:r>
      <w:bookmarkEnd w:id="2557"/>
    </w:p>
    <w:p>
      <w:pPr>
        <w:pStyle w:val="BookText"/>
      </w:pPr>
      <w:r>
        <w:rPr>
          <w:rFonts w:ascii="Amiri" w:hAnsi="Amiri" w:eastAsia="Amiri" w:cs="Amiri"/>
          <w:lang w:bidi="ar-SA"/>
          <w:color w:val="111111"/>
          <w:sz w:val="28"/>
          <w:szCs w:val="28"/>
          <w:rtl/>
        </w:rPr>
        <w:t xml:space="preserve">قال في النهاية في حديث زمزم فشرب حتي تضلع أي أكثر من الشرب حتي تمدد جنبه و أضلاعه و في القاموس نزف ماء البئر نزحه كله و البئر نزحت كنزفت بالضم لازم و متعد و نزف فلان دمه كعني إذا سال حتي يفرط فهو منزوف و نزيف و نزفه الدم ينزفه انتهي.</w:t>
      </w:r>
    </w:p>
    <w:p>
      <w:pPr>
        <w:pStyle w:val="BookText"/>
      </w:pPr>
      <w:r>
        <w:rPr>
          <w:rFonts w:ascii="Amiri" w:hAnsi="Amiri" w:eastAsia="Amiri" w:cs="Amiri"/>
          <w:lang w:bidi="ar-SA"/>
          <w:color w:val="111111"/>
          <w:sz w:val="28"/>
          <w:szCs w:val="28"/>
          <w:rtl/>
        </w:rPr>
        <w:t xml:space="preserve">و ضرب عرق الجذام كناية عن تحرك مادّته لتوليده أبخرة حارة توجب احتراق الأخلاط و انصبابها إلي المواضع المستعدة للجذام و لما كان الأنف أقبل المواضع لذلك خص بالذكر و لذا يبتدئ غالبا بالأنف و نزف الدم إما كناية عن طغيانه و احتراقه و انصبابه إلي المواضع أو عن قلة الدم الصالح في البدن.</w:t>
      </w:r>
    </w:p>
    <w:p>
      <w:pPr>
        <w:pStyle w:val="Heading5"/>
      </w:pPr>
      <w:bookmarkStart w:id="2558" w:name="_Toc2074"/>
      <w:r>
        <w:t>«3»</w:t>
      </w:r>
      <w:bookmarkEnd w:id="2558"/>
    </w:p>
    <w:p>
      <w:pPr>
        <w:pStyle w:val="BookText"/>
      </w:pPr>
      <w:r>
        <w:rPr>
          <w:rFonts w:ascii="Amiri" w:hAnsi="Amiri" w:eastAsia="Amiri" w:cs="Amiri"/>
          <w:lang w:bidi="ar-SA"/>
          <w:color w:val="111111"/>
          <w:sz w:val="28"/>
          <w:szCs w:val="28"/>
          <w:rtl/>
        </w:rPr>
        <w:t xml:space="preserve">الْمَحَاسِنُ، عَنْ عَلِيِّ بْنِ الْحَكَمِ عَنْ مُثَنَّي بْنِ الْوَلِيدِ قَالَ قَالَ أَبُو عَبْدِ اللَّهِ عليه السلام: كَأَنِّي أَنْظُرُ إِلَي الْجِرْجِيرِ يَهْتَزُّ فِي النَّارِ وَ رَوَاهُ يَحْيَي بْنُ إِبْرَاهِيمَ بْنِ أَبِي الْبِلَادِ عَنْ أَبِيهِ عَنْ يَعْقُوبَ بْنِ شُعَيْبٍ عَنْ أَبِي عَبْدِ اللَّهِ عليه السلام قَالَ: كَأَنِّي أَنْظُرُ بِهَا تَهْتَزُّ فِي النَّارِ</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3"/>
      </w:pPr>
      <w:bookmarkStart w:id="2559" w:name="_Toc2075"/>
      <w:r>
        <w:t>باب سیزدهم : تره تیزک</w:t>
      </w:r>
      <w:bookmarkEnd w:id="2559"/>
    </w:p>
    <w:p>
      <w:pPr>
        <w:pStyle w:val="Heading4"/>
      </w:pPr>
      <w:bookmarkStart w:id="2560" w:name="_Toc2076"/>
      <w:r>
        <w:t>روایات</w:t>
      </w:r>
      <w:bookmarkEnd w:id="2560"/>
    </w:p>
    <w:p>
      <w:pPr>
        <w:pStyle w:val="Heading5"/>
      </w:pPr>
      <w:bookmarkStart w:id="2561" w:name="_Toc2077"/>
      <w:r>
        <w:t>روایت 1</w:t>
      </w:r>
      <w:bookmarkEnd w:id="2561"/>
    </w:p>
    <w:p>
      <w:pPr>
        <w:pStyle w:val="BookText"/>
      </w:pPr>
      <w:r>
        <w:rPr>
          <w:rFonts w:ascii="IRNazanin" w:hAnsi="IRNazanin" w:eastAsia="IRNazanin" w:cs="IRNazanin"/>
          <w:lang w:bidi="fa-IR"/>
          <w:color w:val="111111"/>
          <w:sz w:val="28"/>
          <w:szCs w:val="28"/>
          <w:rtl/>
        </w:rPr>
        <w:t xml:space="preserve">محاسن: امام باقر علیه السّلام فرمود: تره تیزک درختی است بر در دوزخ. </w:t>
      </w:r>
      <w:r>
        <w:rPr>
          <w:rStyle w:val="FootnoteReference"/>
        </w:rPr>
        <w:footnoteReference w:id="1917"/>
      </w:r>
    </w:p>
    <w:p>
      <w:pPr>
        <w:pStyle w:val="Heading5"/>
      </w:pPr>
      <w:bookmarkStart w:id="2562" w:name="_Toc2078"/>
      <w:r>
        <w:t>روایت 2</w:t>
      </w:r>
      <w:bookmarkEnd w:id="256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تره تیزک را بد می دارم و گویا بوته‌اش را می نگرم که در دوزخ روئیده است و مردی پس از نماز عشاء از آن سیر نمی خورد جز آنکه شب را در حالی سپری می کند که نفس او با خوره در ستیز است. </w:t>
      </w:r>
      <w:r>
        <w:rPr>
          <w:rStyle w:val="FootnoteReference"/>
        </w:rPr>
        <w:footnoteReference w:id="1918"/>
      </w:r>
    </w:p>
    <w:p>
      <w:pPr>
        <w:pStyle w:val="BookText"/>
      </w:pPr>
      <w:r>
        <w:rPr>
          <w:rFonts w:ascii="IRNazanin" w:hAnsi="IRNazanin" w:eastAsia="IRNazanin" w:cs="IRNazanin"/>
          <w:lang w:bidi="fa-IR"/>
          <w:color w:val="111111"/>
          <w:sz w:val="28"/>
          <w:szCs w:val="28"/>
          <w:rtl/>
        </w:rPr>
        <w:t xml:space="preserve">در حدیث دیگری آمده است: هر کس، شب، تره تیزک بخورد، از بینی او رگ خوره می زنند و شب را خونریزی می کند. </w:t>
      </w:r>
      <w:r>
        <w:rPr>
          <w:rStyle w:val="FootnoteReference"/>
        </w:rPr>
        <w:footnoteReference w:id="1919"/>
      </w:r>
    </w:p>
    <w:p>
      <w:pPr>
        <w:pStyle w:val="Heading5"/>
      </w:pPr>
      <w:bookmarkStart w:id="2563" w:name="_Toc2079"/>
      <w:r>
        <w:t>بیان</w:t>
      </w:r>
      <w:bookmarkEnd w:id="2563"/>
    </w:p>
    <w:p>
      <w:pPr>
        <w:pStyle w:val="BookText"/>
      </w:pPr>
      <w:r>
        <w:rPr>
          <w:rFonts w:ascii="IRNazanin" w:hAnsi="IRNazanin" w:eastAsia="IRNazanin" w:cs="IRNazanin"/>
          <w:lang w:bidi="fa-IR"/>
          <w:color w:val="111111"/>
          <w:sz w:val="28"/>
          <w:szCs w:val="28"/>
          <w:rtl/>
        </w:rPr>
        <w:t xml:space="preserve">در نهایه در حدیث زمزم گفته است، «فشرب حتی تضلع » یعنی زیاد از آن نوشید تا آن جایی که پهلوها و دنده هایش کشیده شد، در قاموس گفته است«نزف ماء البئر» یعنی همه آب چاه را کشید و زمانی که گفته می شود«البئر نزحت» همان معنای نزُفت را می دهد یعنی چاه خشک شد. نزفت با ضمه، هم لازم و هم متعدی به کار می رود. «نزف فلان دمه» زمانی است که خون فرد، زیاد جاری شده باشد و [ از دیگر کاربردهای این ریشه] منزوف و نزیف و نزفه الدم می باشد. پایان .</w:t>
      </w:r>
    </w:p>
    <w:p>
      <w:pPr>
        <w:pStyle w:val="BookText"/>
      </w:pPr>
      <w:r>
        <w:rPr>
          <w:rFonts w:ascii="IRNazanin" w:hAnsi="IRNazanin" w:eastAsia="IRNazanin" w:cs="IRNazanin"/>
          <w:lang w:bidi="fa-IR"/>
          <w:color w:val="111111"/>
          <w:sz w:val="28"/>
          <w:szCs w:val="28"/>
          <w:rtl/>
        </w:rPr>
        <w:t xml:space="preserve">زدن رگ خوره کنایه از تأثیر ماده آن در پیدایش بخارهای گرم است که منجر به سوختن اخلاط و ریخته شدن آن ها در هر جایی می شود که آماده خوره است، و بینی، بیش از جاهای دیگر پذیرای آن است و از این رو خصوصا نام آن برده شده است و خوره هم غالبا از آن جا آغاز می شود. نزف دم کنایه از طغیان آن و سوزش و ریزش آن به هر جا می باشد و یا اینکه کنایه از کمی خون سالم در بدن است.</w:t>
      </w:r>
    </w:p>
    <w:p>
      <w:pPr>
        <w:pStyle w:val="Heading5"/>
      </w:pPr>
      <w:bookmarkStart w:id="2564" w:name="_Toc2080"/>
      <w:r>
        <w:t>روایت 3</w:t>
      </w:r>
      <w:bookmarkEnd w:id="2564"/>
    </w:p>
    <w:p>
      <w:pPr>
        <w:pStyle w:val="BookText"/>
      </w:pPr>
      <w:r>
        <w:rPr>
          <w:rFonts w:ascii="IRNazanin" w:hAnsi="IRNazanin" w:eastAsia="IRNazanin" w:cs="IRNazanin"/>
          <w:lang w:bidi="fa-IR"/>
          <w:color w:val="111111"/>
          <w:sz w:val="28"/>
          <w:szCs w:val="28"/>
          <w:rtl/>
        </w:rPr>
        <w:t xml:space="preserve">امام صادق علیه السّلام می فرماید:گویا می نگرم به تره تیزک که در دوزخ می لرزد.</w:t>
      </w:r>
    </w:p>
    <w:p>
      <w:pPr>
        <w:pStyle w:val="BookText"/>
      </w:pPr>
      <w:r>
        <w:rPr>
          <w:rFonts w:ascii="IRNazanin" w:hAnsi="IRNazanin" w:eastAsia="IRNazanin" w:cs="IRNazanin"/>
          <w:lang w:bidi="fa-IR"/>
          <w:color w:val="111111"/>
          <w:sz w:val="28"/>
          <w:szCs w:val="28"/>
          <w:rtl/>
        </w:rPr>
        <w:t xml:space="preserve">امام صادق علیه السلام می فرماید: گویا می نگرم به آن، که در دوزخ می لرزد. </w:t>
      </w:r>
      <w:r>
        <w:rPr>
          <w:rStyle w:val="FootnoteReference"/>
        </w:rPr>
        <w:footnoteReference w:id="1920"/>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9" w:name="pg13486_328706"/>
    <w:bookmarkEnd w:id="209"/>
    <w:p>
      <w:pPr>
        <w:pStyle w:val="BookText"/>
      </w:pPr>
      <w:r>
        <w:rPr>
          <w:rFonts w:ascii="Amiri" w:hAnsi="Amiri" w:eastAsia="Amiri" w:cs="Amiri"/>
          <w:lang w:bidi="ar-SA"/>
          <w:color w:val="111111"/>
          <w:sz w:val="28"/>
          <w:szCs w:val="28"/>
          <w:rtl/>
        </w:rPr>
        <w:t xml:space="preserve">وَ مِنْهُ عَنْ مُحَمَّدِ بْنِ عَلِيٍّ عَنْ عِيسَي بْنِ عَبْدِ اللَّهِ الْعَلَوِيِّ عَنْ أَبِيهِ عَنْ جَدِّهِ قَالَ: نَظَرَ رَسُولُ اللَّهِ صلي الله عليه و آله إِلَي الْجِرْجِيرِ فَقَالَ كَأَنِّي أَنْظُرُ إِلَي مَنْبِتِهِ فِي النَّارِ</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Heading5"/>
      </w:pPr>
      <w:bookmarkStart w:id="2565" w:name="_Toc2081"/>
      <w:r>
        <w:t>«4»</w:t>
      </w:r>
      <w:bookmarkEnd w:id="2565"/>
    </w:p>
    <w:p>
      <w:pPr>
        <w:pStyle w:val="BookText"/>
      </w:pPr>
      <w:r>
        <w:rPr>
          <w:rFonts w:ascii="Amiri" w:hAnsi="Amiri" w:eastAsia="Amiri" w:cs="Amiri"/>
          <w:lang w:bidi="ar-SA"/>
          <w:color w:val="111111"/>
          <w:sz w:val="28"/>
          <w:szCs w:val="28"/>
          <w:rtl/>
        </w:rPr>
        <w:t xml:space="preserve">وَ مِنْهُ، عَنْ جَعْفَرٍ الْأَحْوَلِ عَنْ مُحَمَّدِ بْنِ يُونُسَ عَنْ عَلِيِّ بْنِ أَبِي حَمْزَةَ قَالَ قَالَ أَبُو عَبْدِ اللَّهِ عليه السلام: لِبَنِي أُمَيَّةَ مِنَ الْبُقُولِ الْجِرْجِيرُ</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Heading5"/>
      </w:pPr>
      <w:bookmarkStart w:id="2566" w:name="_Toc2082"/>
      <w:r>
        <w:t>«5»</w:t>
      </w:r>
      <w:bookmarkEnd w:id="2566"/>
    </w:p>
    <w:p>
      <w:pPr>
        <w:pStyle w:val="BookText"/>
      </w:pPr>
      <w:r>
        <w:rPr>
          <w:rFonts w:ascii="Amiri" w:hAnsi="Amiri" w:eastAsia="Amiri" w:cs="Amiri"/>
          <w:lang w:bidi="ar-SA"/>
          <w:color w:val="111111"/>
          <w:sz w:val="28"/>
          <w:szCs w:val="28"/>
          <w:rtl/>
        </w:rPr>
        <w:t xml:space="preserve">وَ مِنْهُ، عَنِ الْعَبْدِيِّ عَنِ الْحُسَيْنِ بْنِ سَعِيدٍ عَنْ نُصَيْرٍ مَوْلَي أَبِي عَبْدِ اللَّهِ أَوْ عَنْ مُوَفَّقٍ مَوْلَي أَبِي الْحَسَنِ عليه السلام قَالَ: كَانَ إِذَا أَمَرَ بِشَيْ‌ءٍ مِنَ الْبَقْلِ يَأْمُرُ بِالْإِكْثَارِ مِنَ الْجِرْجِيرِ فَيُشْتَرَي لَهُ وَ كَانَ يَقُولُ مَا أَحْمَقَ بَعْضَ النَّاسِ يَقُولُونَ إِنَّهُ يَنْبُتُ فِي وَادِي جَهَنَّمَ وَ اللَّهُ تَبَارَكَ وَ تَعَالَي يَقُولُ- وَقُودُهَا النَّاسُ وَ الْحِجارَةُ فَكَيْفَ يَنْبُتُ الْبَقْلُ‌</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5"/>
      </w:pPr>
      <w:bookmarkStart w:id="2567" w:name="_Toc2083"/>
      <w:r>
        <w:t>بَيَان</w:t>
      </w:r>
      <w:bookmarkEnd w:id="2567"/>
    </w:p>
    <w:p>
      <w:pPr>
        <w:pStyle w:val="BookText"/>
      </w:pPr>
      <w:r>
        <w:rPr>
          <w:rFonts w:ascii="Amiri" w:hAnsi="Amiri" w:eastAsia="Amiri" w:cs="Amiri"/>
          <w:lang w:bidi="ar-SA"/>
          <w:color w:val="111111"/>
          <w:sz w:val="28"/>
          <w:szCs w:val="28"/>
          <w:rtl/>
        </w:rPr>
        <w:t xml:space="preserve">فِي الْكَافِي عَنْ مُوَفَّقٍ مَوْلَي أَبِي الْحَسَنِ عليه السلام قَالَ: كَانَ مَوْلَايَ أَبُو الْحَسَنِ عليه السلام إِذَا أَمَرَ بِشِرَاءِ الْبَقْلِ يَأْمُرُ بِالْإِكْثَارِ مِنْهُ وَ مِنَ الْجِرْجِيرِ</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5"/>
      </w:pPr>
      <w:bookmarkStart w:id="2568" w:name="_Toc2084"/>
      <w:r>
        <w:t>و أقول</w:t>
      </w:r>
      <w:bookmarkEnd w:id="2568"/>
    </w:p>
    <w:p>
      <w:pPr>
        <w:pStyle w:val="BookText"/>
      </w:pPr>
      <w:r>
        <w:rPr>
          <w:rFonts w:ascii="Amiri" w:hAnsi="Amiri" w:eastAsia="Amiri" w:cs="Amiri"/>
          <w:lang w:bidi="ar-SA"/>
          <w:color w:val="111111"/>
          <w:sz w:val="28"/>
          <w:szCs w:val="28"/>
          <w:rtl/>
        </w:rPr>
        <w:t xml:space="preserve">يمكن الجمع بين هذا الخبر و سائر الأخبار بأن النفي في هذا الخبر كونه علي حقيقة البقلية و المثبت في غيره كونه علي هذا الشكل و الهيئة كشجرة الزقوم و يحتمل أن يكون أخبار الإثبات و الإنبات محمولة علي التقية.</w:t>
      </w:r>
    </w:p>
    <w:p>
      <w:pPr>
        <w:pStyle w:val="Heading5"/>
      </w:pPr>
      <w:bookmarkStart w:id="2569" w:name="_Toc2085"/>
      <w:r>
        <w:t>«6»</w:t>
      </w:r>
      <w:bookmarkEnd w:id="2569"/>
    </w:p>
    <w:p>
      <w:pPr>
        <w:pStyle w:val="BookText"/>
      </w:pPr>
      <w:r>
        <w:rPr>
          <w:rFonts w:ascii="Amiri" w:hAnsi="Amiri" w:eastAsia="Amiri" w:cs="Amiri"/>
          <w:lang w:bidi="ar-SA"/>
          <w:color w:val="111111"/>
          <w:sz w:val="28"/>
          <w:szCs w:val="28"/>
          <w:rtl/>
        </w:rPr>
        <w:t xml:space="preserve">الطب، [طب الأئمة عليهم السلام] عَنِ الرِّضَا عليه السلام قَالَ: الْبَاذَرُوجُ لَنَا وَ الْجِرْجِيرُ لِبَنِي أُمَيَّةَ</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5"/>
      </w:pPr>
      <w:bookmarkStart w:id="2570" w:name="_Toc2086"/>
      <w:r>
        <w:t>«7»</w:t>
      </w:r>
      <w:bookmarkEnd w:id="2570"/>
    </w:p>
    <w:p>
      <w:pPr>
        <w:pStyle w:val="BookText"/>
      </w:pPr>
      <w:r>
        <w:rPr>
          <w:rFonts w:ascii="Amiri" w:hAnsi="Amiri" w:eastAsia="Amiri" w:cs="Amiri"/>
          <w:lang w:bidi="ar-SA"/>
          <w:color w:val="111111"/>
          <w:sz w:val="28"/>
          <w:szCs w:val="28"/>
          <w:rtl/>
        </w:rPr>
        <w:t xml:space="preserve">الْمَكَارِمُ، عَنِ الصَّادِقِ عليه السلام قَالَ: أَكْلُ الْجِرْجِيرِ بِاللَّيْلِ يُورِثُ الْبَرَصَ‌</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2571" w:name="_Toc2087"/>
      <w:r>
        <w:t>«8»</w:t>
      </w:r>
      <w:bookmarkEnd w:id="2571"/>
    </w:p>
    <w:p>
      <w:pPr>
        <w:pStyle w:val="BookText"/>
      </w:pPr>
      <w:r>
        <w:rPr>
          <w:rFonts w:ascii="Amiri" w:hAnsi="Amiri" w:eastAsia="Amiri" w:cs="Amiri"/>
          <w:lang w:bidi="ar-SA"/>
          <w:color w:val="111111"/>
          <w:sz w:val="28"/>
          <w:szCs w:val="28"/>
          <w:rtl/>
        </w:rPr>
        <w:t xml:space="preserve">دَعَوَاتُ الرَّاوَنْدِيِّ، قَالَ النَّبِيُّ صلي الله عليه و آله: مَنْ أَكَلَ الْجِرْجِيرَ ثُمَّ نَامَ يُنَازِعُهُ عِرْقُ الْجُذَامِ فِي أَنْفِهِ وَ قَالَ رَأَيْتُهَا فِي النَّارِ.</w:t>
      </w:r>
    </w:p>
    <w:p>
      <w:pPr>
        <w:pStyle w:val="Heading5"/>
      </w:pPr>
      <w:bookmarkStart w:id="2572" w:name="_Toc2088"/>
      <w:r>
        <w:t>«9»</w:t>
      </w:r>
      <w:bookmarkEnd w:id="2572"/>
    </w:p>
    <w:p>
      <w:pPr>
        <w:pStyle w:val="BookText"/>
      </w:pPr>
      <w:r>
        <w:rPr>
          <w:rFonts w:ascii="Amiri" w:hAnsi="Amiri" w:eastAsia="Amiri" w:cs="Amiri"/>
          <w:lang w:bidi="ar-SA"/>
          <w:color w:val="111111"/>
          <w:sz w:val="28"/>
          <w:szCs w:val="28"/>
          <w:rtl/>
        </w:rPr>
        <w:t xml:space="preserve">الْمَجَازَاتُ النَّبَوِيَّةُ، قَالَ وَ مِنْ ذَلِكَ قَوْلُهُ عليه السلام فِي خَبَرٍ طَوِيلٍ رُوِيَ عَنْ أَنَسِ</w:t>
      </w:r>
    </w:p>
    <w:p>
      <w:pPr>
        <w:pStyle w:val="BookText"/>
      </w:pPr>
      <w:r>
        <w:rPr>
          <w:rFonts w:ascii="IRNazanin" w:hAnsi="IRNazanin" w:eastAsia="IRNazanin" w:cs="IRNazanin"/>
          <w:lang w:bidi="fa-IR"/>
          <w:color w:val="111111"/>
          <w:sz w:val="28"/>
          <w:szCs w:val="28"/>
          <w:rtl/>
        </w:rPr>
        <w:t xml:space="preserve">پیغمبر اکرم صلی اللَّه علیه و آله به جرجیر نگریست و فرمود: گویا به جای روئیدن آن در دوزخ می نگرم. </w:t>
      </w:r>
      <w:r>
        <w:rPr>
          <w:rStyle w:val="FootnoteReference"/>
        </w:rPr>
        <w:footnoteReference w:id="1927"/>
      </w:r>
    </w:p>
    <w:p>
      <w:pPr>
        <w:pStyle w:val="Heading5"/>
      </w:pPr>
      <w:bookmarkStart w:id="2573" w:name="_Toc2089"/>
      <w:r>
        <w:t>روایت 4</w:t>
      </w:r>
      <w:bookmarkEnd w:id="2573"/>
    </w:p>
    <w:p>
      <w:pPr>
        <w:pStyle w:val="BookText"/>
      </w:pPr>
      <w:r>
        <w:rPr>
          <w:rFonts w:ascii="IRNazanin" w:hAnsi="IRNazanin" w:eastAsia="IRNazanin" w:cs="IRNazanin"/>
          <w:lang w:bidi="fa-IR"/>
          <w:color w:val="111111"/>
          <w:sz w:val="28"/>
          <w:szCs w:val="28"/>
          <w:rtl/>
        </w:rPr>
        <w:t xml:space="preserve">محاسن: امام صادق علیه السّلام فرمود: در بین سبزیها تره تیزک از آن بنی امیه است. </w:t>
      </w:r>
      <w:r>
        <w:rPr>
          <w:rStyle w:val="FootnoteReference"/>
        </w:rPr>
        <w:footnoteReference w:id="1928"/>
      </w:r>
    </w:p>
    <w:p>
      <w:pPr>
        <w:pStyle w:val="Heading5"/>
      </w:pPr>
      <w:bookmarkStart w:id="2574" w:name="_Toc2090"/>
      <w:r>
        <w:t>روایت 5</w:t>
      </w:r>
      <w:bookmarkEnd w:id="2574"/>
    </w:p>
    <w:p>
      <w:pPr>
        <w:pStyle w:val="BookText"/>
      </w:pPr>
      <w:r>
        <w:rPr>
          <w:rFonts w:ascii="IRNazanin" w:hAnsi="IRNazanin" w:eastAsia="IRNazanin" w:cs="IRNazanin"/>
          <w:lang w:bidi="fa-IR"/>
          <w:color w:val="111111"/>
          <w:sz w:val="28"/>
          <w:szCs w:val="28"/>
          <w:rtl/>
        </w:rPr>
        <w:t xml:space="preserve">محاسن: راوی می گوید: زمانی که ابی الحسن علیه السّلام به سبزی دستور می داد از تره تیزک بیشتر می فرمود و برایش خریداری می شد، می فرمود چه احمقند برخی از مردم که می گویند [این سبزی] در دره دوزخ می روید و خداوند تبارک و تعالی می فرماید «وَقُودُهَا النَّاسُ وَ الْحِجارَةُ »</w:t>
      </w:r>
      <w:r>
        <w:rPr>
          <w:rStyle w:val="FootnoteReference"/>
        </w:rPr>
        <w:footnoteReference w:id="1929"/>
      </w:r>
      <w:r>
        <w:rPr>
          <w:rFonts w:ascii="IRNazanin" w:hAnsi="IRNazanin" w:eastAsia="IRNazanin" w:cs="IRNazanin"/>
          <w:lang w:bidi="fa-IR"/>
          <w:color w:val="111111"/>
          <w:sz w:val="28"/>
          <w:szCs w:val="28"/>
          <w:rtl/>
        </w:rPr>
        <w:t xml:space="preserve">{ آتشی که سوخت آن، مردم و سنگهاست} چگونه سبزی در آن می روید؟</w:t>
      </w:r>
      <w:r>
        <w:rPr>
          <w:rStyle w:val="FootnoteReference"/>
        </w:rPr>
        <w:footnoteReference w:id="1930"/>
      </w:r>
    </w:p>
    <w:p>
      <w:pPr>
        <w:pStyle w:val="Heading5"/>
      </w:pPr>
      <w:bookmarkStart w:id="2575" w:name="_Toc2091"/>
      <w:r>
        <w:t>بیان</w:t>
      </w:r>
      <w:bookmarkEnd w:id="2575"/>
    </w:p>
    <w:p>
      <w:pPr>
        <w:pStyle w:val="BookText"/>
      </w:pPr>
      <w:r>
        <w:rPr>
          <w:rFonts w:ascii="IRNazanin" w:hAnsi="IRNazanin" w:eastAsia="IRNazanin" w:cs="IRNazanin"/>
          <w:lang w:bidi="fa-IR"/>
          <w:color w:val="111111"/>
          <w:sz w:val="28"/>
          <w:szCs w:val="28"/>
          <w:rtl/>
        </w:rPr>
        <w:t xml:space="preserve">موفق می گوید: ابوالحسن علیه السلام زمانی که به خریدن سبزی دستور می داد، می فرمود از آن و از تره تیزک زیاد بخرند. </w:t>
      </w:r>
      <w:r>
        <w:rPr>
          <w:rStyle w:val="FootnoteReference"/>
        </w:rPr>
        <w:footnoteReference w:id="1931"/>
      </w:r>
    </w:p>
    <w:p>
      <w:pPr>
        <w:pStyle w:val="Heading5"/>
      </w:pPr>
      <w:bookmarkStart w:id="2576" w:name="_Toc2092"/>
      <w:r>
        <w:t>گویم</w:t>
      </w:r>
      <w:bookmarkEnd w:id="2576"/>
    </w:p>
    <w:p>
      <w:pPr>
        <w:pStyle w:val="BookText"/>
      </w:pPr>
      <w:r>
        <w:rPr>
          <w:rFonts w:ascii="IRNazanin" w:hAnsi="IRNazanin" w:eastAsia="IRNazanin" w:cs="IRNazanin"/>
          <w:lang w:bidi="fa-IR"/>
          <w:color w:val="111111"/>
          <w:sz w:val="28"/>
          <w:szCs w:val="28"/>
          <w:rtl/>
        </w:rPr>
        <w:t xml:space="preserve">می توان بین این خبر و دیگر اخبار به این شکل جمع کرد که نفی در این خبر به معنی روئیدن خود این سبزی در دوزخ باشد و در اخبار دیگر منظور شکل دوزخی آن باشد مانند درخت زقوم، و نیز می‌شود اخبار تایید آن و روئیدن در دوزخ، بر تقیه حمل شوند.</w:t>
      </w:r>
    </w:p>
    <w:p>
      <w:pPr>
        <w:pStyle w:val="Heading5"/>
      </w:pPr>
      <w:bookmarkStart w:id="2577" w:name="_Toc2093"/>
      <w:r>
        <w:t>روایت 6</w:t>
      </w:r>
      <w:bookmarkEnd w:id="2577"/>
    </w:p>
    <w:p>
      <w:pPr>
        <w:pStyle w:val="BookText"/>
      </w:pPr>
      <w:r>
        <w:rPr>
          <w:rFonts w:ascii="IRNazanin" w:hAnsi="IRNazanin" w:eastAsia="IRNazanin" w:cs="IRNazanin"/>
          <w:lang w:bidi="fa-IR"/>
          <w:color w:val="111111"/>
          <w:sz w:val="28"/>
          <w:szCs w:val="28"/>
          <w:rtl/>
        </w:rPr>
        <w:t xml:space="preserve">طب الائمه: امام رضا علیه السّلام می فرماید: بادیان از آنِ ما و تره تیزک از آنِ بنی امیه است. </w:t>
      </w:r>
      <w:r>
        <w:rPr>
          <w:rStyle w:val="FootnoteReference"/>
        </w:rPr>
        <w:footnoteReference w:id="1932"/>
      </w:r>
    </w:p>
    <w:p>
      <w:pPr>
        <w:pStyle w:val="Heading5"/>
      </w:pPr>
      <w:bookmarkStart w:id="2578" w:name="_Toc2094"/>
      <w:r>
        <w:t>روایت 7</w:t>
      </w:r>
      <w:bookmarkEnd w:id="2578"/>
    </w:p>
    <w:p>
      <w:pPr>
        <w:pStyle w:val="BookText"/>
      </w:pPr>
      <w:r>
        <w:rPr>
          <w:rFonts w:ascii="IRNazanin" w:hAnsi="IRNazanin" w:eastAsia="IRNazanin" w:cs="IRNazanin"/>
          <w:lang w:bidi="fa-IR"/>
          <w:color w:val="111111"/>
          <w:sz w:val="28"/>
          <w:szCs w:val="28"/>
          <w:rtl/>
        </w:rPr>
        <w:t xml:space="preserve">مکارم الاخلاق: امام صادق علیه السّلام می فرماید: خوردن تره تیزک در شب مایه پیسی است. </w:t>
      </w:r>
      <w:r>
        <w:rPr>
          <w:rStyle w:val="FootnoteReference"/>
        </w:rPr>
        <w:footnoteReference w:id="1933"/>
      </w:r>
    </w:p>
    <w:p>
      <w:pPr>
        <w:pStyle w:val="Heading5"/>
      </w:pPr>
      <w:bookmarkStart w:id="2579" w:name="_Toc2095"/>
      <w:r>
        <w:t>روایت 8</w:t>
      </w:r>
      <w:bookmarkEnd w:id="2579"/>
    </w:p>
    <w:p>
      <w:pPr>
        <w:pStyle w:val="BookText"/>
      </w:pPr>
      <w:r>
        <w:rPr>
          <w:rFonts w:ascii="IRNazanin" w:hAnsi="IRNazanin" w:eastAsia="IRNazanin" w:cs="IRNazanin"/>
          <w:lang w:bidi="fa-IR"/>
          <w:color w:val="111111"/>
          <w:sz w:val="28"/>
          <w:szCs w:val="28"/>
          <w:rtl/>
        </w:rPr>
        <w:t xml:space="preserve">پیغمبر اکرم صلی الله علیه و آله فرمود: هر کس که تره تیزک بخورد و بخوابد ریشه خوره در بینی او با وی می ستیزد و فرمود: در دوزخ آن را دیدم.</w:t>
      </w:r>
    </w:p>
    <w:p>
      <w:pPr>
        <w:pStyle w:val="Heading5"/>
      </w:pPr>
      <w:bookmarkStart w:id="2580" w:name="_Toc2096"/>
      <w:r>
        <w:t>روایت 9</w:t>
      </w:r>
      <w:bookmarkEnd w:id="2580"/>
    </w:p>
    <w:p>
      <w:pPr>
        <w:pStyle w:val="BookText"/>
      </w:pPr>
      <w:r>
        <w:rPr>
          <w:rFonts w:ascii="IRNazanin" w:hAnsi="IRNazanin" w:eastAsia="IRNazanin" w:cs="IRNazanin"/>
          <w:lang w:bidi="fa-IR"/>
          <w:color w:val="111111"/>
          <w:sz w:val="28"/>
          <w:szCs w:val="28"/>
          <w:rtl/>
        </w:rPr>
        <w:t xml:space="preserve">انس بن مالک می گوید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0" w:name="pg13486_328707"/>
    <w:bookmarkEnd w:id="210"/>
    <w:p>
      <w:pPr>
        <w:pStyle w:val="BookText"/>
      </w:pPr>
      <w:r>
        <w:rPr>
          <w:rFonts w:ascii="Amiri" w:hAnsi="Amiri" w:eastAsia="Amiri" w:cs="Amiri"/>
          <w:lang w:bidi="ar-SA"/>
          <w:color w:val="111111"/>
          <w:sz w:val="28"/>
          <w:szCs w:val="28"/>
          <w:rtl/>
        </w:rPr>
        <w:t xml:space="preserve">بْنِ مَالِكٍ سَمِعَهُ مِنْهُ صلّي اللّه عليه و آله: عِنْدَ ذِكْرِهِ مَنَافِعَ كَثِيرَةً مِنْ بُقُولِ الْأَرْضِ وَ مَضَارَّهَا فَقَالَ عليه السلام عِنْدَ ذِكْرِ الْجِرْجِيرِ فَوَ الَّذِي نَفْسُ مُحَمَّدٍ بِيَدِهِ مَا مِنْ عَبْدٍ بَاتَ وَ فِي جَوْفِهِ شَيْ‌ءٌ مِنْ هَذِهِ الْبَقْلَةِ إِلَّا بَاتَ وَ الْجُذَامُ يُرَفْرِفُ عَلَي رَأْسِهِ حَتَّي يُصْبِحَ إِمَّا أَنْ يَسْلَمَ وَ إِمَّا أَنْ يَعْطَبَ.</w:t>
      </w:r>
    </w:p>
    <w:p>
      <w:pPr>
        <w:pStyle w:val="BookText"/>
      </w:pPr>
      <w:r>
        <w:rPr>
          <w:rFonts w:ascii="Amiri" w:hAnsi="Amiri" w:eastAsia="Amiri" w:cs="Amiri"/>
          <w:lang w:bidi="ar-SA"/>
          <w:color w:val="111111"/>
          <w:sz w:val="28"/>
          <w:szCs w:val="28"/>
          <w:rtl/>
        </w:rPr>
        <w:t xml:space="preserve">قال السيد رحمه الله و هذا القول مجاز لأن الداء المخصوص الذي هو الجذام لا يصح أن يوصف بالرفرفة علي الحقيقة لأنه عرض من الأعراض و إنما أراد عليه السلام أن البائت علي أكل هذه البقلة علي شرف من الوقوع في الجذام لشدة اختصاصها بتوليد هذه العلة فإما أن يدفعها الله تعالي عنه فتدفع أو يوقعه فيها فتقع و إنما قال عليه السلام يرفرف علي رأسه عبارة عن دنو هذه العلة منه فتكون بمنزلة الطائر الذي يرفرف علي الشي‌ء إذا همّ بالنزول إليه و الوقوع عليه‌</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Heading5"/>
      </w:pPr>
      <w:bookmarkStart w:id="2581" w:name="_Toc2097"/>
      <w:r>
        <w:t>توضيح</w:t>
      </w:r>
      <w:bookmarkEnd w:id="2581"/>
    </w:p>
    <w:p>
      <w:pPr>
        <w:pStyle w:val="BookText"/>
      </w:pPr>
      <w:r>
        <w:rPr>
          <w:rFonts w:ascii="IRNazanin" w:hAnsi="IRNazanin" w:eastAsia="IRNazanin" w:cs="IRNazanin"/>
          <w:lang w:bidi="fa-IR"/>
          <w:color w:val="111111"/>
          <w:sz w:val="28"/>
          <w:szCs w:val="28"/>
          <w:rtl/>
        </w:rPr>
        <w:t xml:space="preserve">اعلم أن الذي يظهر من كتب أكثر الأطباء أن البقلة المعروفة عند العجم تره تيزك ليس هو الجرجير بل هو الرشاد قال ابن بيطار الجرجير صنفان بستاني و بري كل واحد منهما صنفان فأحد صنفي البستاني عريض الورق فستقي اللون ناقص الحرافة رحض طيب و الثاني ورقه رقاق شديد الحرافة و قال صاحب الاختيارات الجرجير بري و بستاني البري يقال له الأيهقان و البستاني يقال له بالفارسية كيكير و الجرجير البري يقال له الخردل البري و يستعمل بذره مكان الخردل و قال الرشاد الحرف و يقال له بالفارسية سپندان و تره‌تيزك.</w:t>
      </w:r>
    </w:p>
    <w:p>
      <w:pPr>
        <w:pStyle w:val="BookText"/>
      </w:pPr>
      <w:r>
        <w:rPr>
          <w:rFonts w:ascii="IRNazanin" w:hAnsi="IRNazanin" w:eastAsia="IRNazanin" w:cs="IRNazanin"/>
          <w:lang w:bidi="fa-IR"/>
          <w:color w:val="111111"/>
          <w:sz w:val="28"/>
          <w:szCs w:val="28"/>
          <w:rtl/>
        </w:rPr>
        <w:t xml:space="preserve">رسول خدا صلی الله علیه و آله در باب ذکر منافع بسیاری از سبزیها و زیان های آنها در باره تره تیزک فرمود: سوگند به کسی که جان محمّد به دست او است بنده‌ای نیست که شب گذراند و در درونش چیزی از این سبزی باشد مگر آنکه خوره در آن شب تا بامداد بر گرد سرش می چرخد یا سالم می ماند و یا بر او چیره شده و هلاکش می کند.</w:t>
      </w:r>
    </w:p>
    <w:p>
      <w:pPr>
        <w:pStyle w:val="BookText"/>
      </w:pPr>
      <w:r>
        <w:rPr>
          <w:rFonts w:ascii="IRNazanin" w:hAnsi="IRNazanin" w:eastAsia="IRNazanin" w:cs="IRNazanin"/>
          <w:lang w:bidi="fa-IR"/>
          <w:color w:val="111111"/>
          <w:sz w:val="28"/>
          <w:szCs w:val="28"/>
          <w:rtl/>
        </w:rPr>
        <w:t xml:space="preserve">سید( ره) گفته است: این تعبیر مجاز است، زیرا درد خاص خوره در حقیقت چرخش ندارد چون یک عرضی است و مقصود این است که کسی که شب را سپری می کند در حالی که از این سبزی خورده است در شُرُف دچار شدن به خوره است زیرا خصوصا این سبزی در پدید آوردن این درد اثر دارد و یا اینکه خداوند آن را از او بر می گرداند و یا آن را به جانش انداخته و او بر می افتد، و اینکه فرمود: بر سرش می چرخد به این معناست که چون این درد به او نزدیک است و مانند پرنده ای است که می چرخد بر سر چیزی که می خواهد بدان فرود می آید. </w:t>
      </w:r>
      <w:r>
        <w:rPr>
          <w:rStyle w:val="FootnoteReference"/>
        </w:rPr>
        <w:footnoteReference w:id="1935"/>
      </w:r>
    </w:p>
    <w:p>
      <w:pPr>
        <w:pStyle w:val="Heading5"/>
      </w:pPr>
      <w:bookmarkStart w:id="2582" w:name="_Toc2098"/>
      <w:r>
        <w:t>توضیح</w:t>
      </w:r>
      <w:bookmarkEnd w:id="2582"/>
    </w:p>
    <w:p>
      <w:pPr>
        <w:pStyle w:val="BookText"/>
      </w:pPr>
      <w:r>
        <w:rPr>
          <w:rFonts w:ascii="IRNazanin" w:hAnsi="IRNazanin" w:eastAsia="IRNazanin" w:cs="IRNazanin"/>
          <w:lang w:bidi="fa-IR"/>
          <w:color w:val="111111"/>
          <w:sz w:val="28"/>
          <w:szCs w:val="28"/>
          <w:rtl/>
        </w:rPr>
        <w:t xml:space="preserve">بدان که از کتب بیشتر پزشکان چنین برمی آید که سبزی معروف به تره تیزک در نزد عجم جرجیر نیست بلکه رشاد است ابن بیطار گفته است: جرجیر دو نوع است، بستانی و بیابانی و هر نوعی دو جور است یک جور از بستانی برگ پهن و یک رنگ و کم دهن سوز و خوش خوراک است و دومی برگ باریک و پر سوزش است. صاحب اختیارات گفته است: جرجیر یا دشتی است و یا بستانی. نوع دشتی آن را ایهقان می گویند و نوع بستانی آن را در فارسی کیکیر می گویند و جرجیر دشتی را خردل می نامند و تخمش به جای خردل به کار می رود و گفته است: رشاد حرف است و در فارسی آن را سپندان و تره تیزک می گویند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1" w:name="pg13486_328708"/>
    <w:bookmarkEnd w:id="211"/>
    <w:p>
      <w:pPr>
        <w:pStyle w:val="Heading3"/>
      </w:pPr>
      <w:bookmarkStart w:id="2583" w:name="_Toc2099"/>
      <w:r>
        <w:t>باب 14 الخسّ</w:t>
      </w:r>
      <w:bookmarkEnd w:id="2583"/>
    </w:p>
    <w:p>
      <w:pPr>
        <w:pStyle w:val="Heading4"/>
      </w:pPr>
      <w:bookmarkStart w:id="2584" w:name="_Toc2100"/>
      <w:r>
        <w:t>روايات</w:t>
      </w:r>
      <w:bookmarkEnd w:id="2584"/>
    </w:p>
    <w:p>
      <w:pPr>
        <w:pStyle w:val="Heading5"/>
      </w:pPr>
      <w:bookmarkStart w:id="2585" w:name="_Toc2101"/>
      <w:r>
        <w:t>«1»</w:t>
      </w:r>
      <w:bookmarkEnd w:id="2585"/>
    </w:p>
    <w:p>
      <w:pPr>
        <w:pStyle w:val="BookText"/>
      </w:pPr>
      <w:r>
        <w:rPr>
          <w:rFonts w:ascii="Amiri" w:hAnsi="Amiri" w:eastAsia="Amiri" w:cs="Amiri"/>
          <w:lang w:bidi="ar-SA"/>
          <w:color w:val="111111"/>
          <w:sz w:val="28"/>
          <w:szCs w:val="28"/>
          <w:rtl/>
        </w:rPr>
        <w:t xml:space="preserve">الْمَحَاسِنُ، عَنْ أَبِيهِ عَمَّنْ ذَكَرَهُ عَنْ حَفْصٍ الْأَبَّارِ عَنْ أَبِي عَبْدِ اللَّهِ عليه السلام قَالَ: عَلَيْكُمْ بِالْخَسِّ فَإِنَّهُ يُطْفِئُ الدَّمَ‌</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الْبَرْقِيِّ: مِثْلَهُ لَكِنَّهُ قَالَ فَإِنَّهُ يُصَفِّي الدَّمَ‌</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5"/>
      </w:pPr>
      <w:bookmarkStart w:id="2586" w:name="_Toc2102"/>
      <w:r>
        <w:t>«2»</w:t>
      </w:r>
      <w:bookmarkEnd w:id="2586"/>
    </w:p>
    <w:p>
      <w:pPr>
        <w:pStyle w:val="BookText"/>
      </w:pPr>
      <w:r>
        <w:rPr>
          <w:rFonts w:ascii="Amiri" w:hAnsi="Amiri" w:eastAsia="Amiri" w:cs="Amiri"/>
          <w:lang w:bidi="ar-SA"/>
          <w:color w:val="111111"/>
          <w:sz w:val="28"/>
          <w:szCs w:val="28"/>
          <w:rtl/>
        </w:rPr>
        <w:t xml:space="preserve">الْمَكَارِمُ، قَالَ الصَّادِقُ عليه السلام: عَلَيْكَ بِالْخَسِّ فَإِنَّهُ يَقْطَعُ الدَّمَ.</w:t>
      </w:r>
    </w:p>
    <w:p>
      <w:pPr>
        <w:pStyle w:val="BookText"/>
      </w:pPr>
      <w:r>
        <w:rPr>
          <w:rFonts w:ascii="Amiri" w:hAnsi="Amiri" w:eastAsia="Amiri" w:cs="Amiri"/>
          <w:lang w:bidi="ar-SA"/>
          <w:color w:val="111111"/>
          <w:sz w:val="28"/>
          <w:szCs w:val="28"/>
          <w:rtl/>
        </w:rPr>
        <w:t xml:space="preserve">وَ عَنْ أَمِيرِ الْمُؤْمِنِينَ عليه السلام قَالَ قَالَ رَسُولُ اللَّهِ صلي الله عليه و آله: كُلُوا الْخَسَّ فَإِنَّهُ يُورِثُ النُّعَاسَ وَ يَهْضِمُ الطَّعَامَ‌</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Heading5"/>
      </w:pPr>
      <w:bookmarkStart w:id="2587" w:name="_Toc2103"/>
      <w:r>
        <w:t>بيان</w:t>
      </w:r>
      <w:bookmarkEnd w:id="2587"/>
    </w:p>
    <w:p>
      <w:pPr>
        <w:pStyle w:val="BookText"/>
      </w:pPr>
      <w:r>
        <w:rPr>
          <w:rFonts w:ascii="Amiri" w:hAnsi="Amiri" w:eastAsia="Amiri" w:cs="Amiri"/>
          <w:lang w:bidi="ar-SA"/>
          <w:color w:val="111111"/>
          <w:sz w:val="28"/>
          <w:szCs w:val="28"/>
          <w:rtl/>
        </w:rPr>
        <w:t xml:space="preserve">لا يبعد أن يكون يقطع الدم تصحيف يطفئ أو يصفي أو المراد به ما يرجع إليهما أي يقطع سَوْرة الدم أو الأمراض الدموية و قال الأطباء إنه بارد رطب في الثالثة و قيل في الثانية و هو منوِّم مدرٌّ للبول و الدم المتولّد منه أصلح من الدم المتولد من سائر البقول و يصلح المعدة و ذكروا له و لبذره منافع كثيرة.</w:t>
      </w:r>
    </w:p>
    <w:p>
      <w:pPr>
        <w:pStyle w:val="Heading3"/>
      </w:pPr>
      <w:bookmarkStart w:id="2588" w:name="_Toc2104"/>
      <w:r>
        <w:t>باب 15 الكرفس</w:t>
      </w:r>
      <w:bookmarkEnd w:id="2588"/>
    </w:p>
    <w:p>
      <w:pPr>
        <w:pStyle w:val="Heading4"/>
      </w:pPr>
      <w:bookmarkStart w:id="2589" w:name="_Toc2105"/>
      <w:r>
        <w:t>روايات</w:t>
      </w:r>
      <w:bookmarkEnd w:id="2589"/>
    </w:p>
    <w:p>
      <w:pPr>
        <w:pStyle w:val="Heading5"/>
      </w:pPr>
      <w:bookmarkStart w:id="2590" w:name="_Toc2106"/>
      <w:r>
        <w:t>«1»</w:t>
      </w:r>
      <w:bookmarkEnd w:id="2590"/>
    </w:p>
    <w:p>
      <w:pPr>
        <w:pStyle w:val="BookText"/>
      </w:pPr>
      <w:r>
        <w:rPr>
          <w:rFonts w:ascii="Amiri" w:hAnsi="Amiri" w:eastAsia="Amiri" w:cs="Amiri"/>
          <w:lang w:bidi="ar-SA"/>
          <w:color w:val="111111"/>
          <w:sz w:val="28"/>
          <w:szCs w:val="28"/>
          <w:rtl/>
        </w:rPr>
        <w:t xml:space="preserve">الْمَحَاسِنُ، عَنْ بَعْضِ أَصْحَابِنَا عَنِ الْبَجَلِيِّ عَنْ إِسْمَاعِيلَ بْنِ مُسْلِمٍ عَنْ أَبِي عَبْدِ اللَّهِ عليه السلام قَالَ قَالَ رَسُولُ اللَّهِ صلي الله عليه و آله: الْكَرَفْسُ بَقْلَةُ الْأَنْبِيَاءِ</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الدعائم، عنه عليه السلام: مثله‌</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3"/>
      </w:pPr>
      <w:bookmarkStart w:id="2591" w:name="_Toc2107"/>
      <w:r>
        <w:t>باب چهاردهم : کاهو</w:t>
      </w:r>
      <w:bookmarkEnd w:id="2591"/>
    </w:p>
    <w:p>
      <w:pPr>
        <w:pStyle w:val="Heading4"/>
      </w:pPr>
      <w:bookmarkStart w:id="2592" w:name="_Toc2108"/>
      <w:r>
        <w:t>روایات</w:t>
      </w:r>
      <w:bookmarkEnd w:id="2592"/>
    </w:p>
    <w:p>
      <w:pPr>
        <w:pStyle w:val="Heading5"/>
      </w:pPr>
      <w:bookmarkStart w:id="2593" w:name="_Toc2109"/>
      <w:r>
        <w:t>روایت 1</w:t>
      </w:r>
      <w:bookmarkEnd w:id="2593"/>
    </w:p>
    <w:p>
      <w:pPr>
        <w:pStyle w:val="BookText"/>
      </w:pPr>
      <w:r>
        <w:rPr>
          <w:rFonts w:ascii="IRNazanin" w:hAnsi="IRNazanin" w:eastAsia="IRNazanin" w:cs="IRNazanin"/>
          <w:lang w:bidi="fa-IR"/>
          <w:color w:val="111111"/>
          <w:sz w:val="28"/>
          <w:szCs w:val="28"/>
          <w:rtl/>
        </w:rPr>
        <w:t xml:space="preserve">محاسن: امام صادق علیه السّلام می فرماید: بر شما باد خوردن کاهو، زیرا خون را خاموش می کند. </w:t>
      </w:r>
      <w:r>
        <w:rPr>
          <w:rStyle w:val="FootnoteReference"/>
        </w:rPr>
        <w:footnoteReference w:id="1941"/>
      </w:r>
    </w:p>
    <w:p>
      <w:pPr>
        <w:pStyle w:val="BookText"/>
      </w:pPr>
      <w:r>
        <w:rPr>
          <w:rFonts w:ascii="IRNazanin" w:hAnsi="IRNazanin" w:eastAsia="IRNazanin" w:cs="IRNazanin"/>
          <w:lang w:bidi="fa-IR"/>
          <w:color w:val="111111"/>
          <w:sz w:val="28"/>
          <w:szCs w:val="28"/>
          <w:rtl/>
        </w:rPr>
        <w:t xml:space="preserve">در کافی مانند آن آمده است اما گفته است خون را صفا می دهد. </w:t>
      </w:r>
      <w:r>
        <w:rPr>
          <w:rStyle w:val="FootnoteReference"/>
        </w:rPr>
        <w:footnoteReference w:id="1942"/>
      </w:r>
    </w:p>
    <w:p>
      <w:pPr>
        <w:pStyle w:val="Heading5"/>
      </w:pPr>
      <w:bookmarkStart w:id="2594" w:name="_Toc2110"/>
      <w:r>
        <w:t>روایت 2</w:t>
      </w:r>
      <w:bookmarkEnd w:id="2594"/>
    </w:p>
    <w:p>
      <w:pPr>
        <w:pStyle w:val="BookText"/>
      </w:pPr>
      <w:r>
        <w:rPr>
          <w:rFonts w:ascii="IRNazanin" w:hAnsi="IRNazanin" w:eastAsia="IRNazanin" w:cs="IRNazanin"/>
          <w:lang w:bidi="fa-IR"/>
          <w:color w:val="111111"/>
          <w:sz w:val="28"/>
          <w:szCs w:val="28"/>
          <w:rtl/>
        </w:rPr>
        <w:t xml:space="preserve">امام صادق علیه السّلام فرمود: بر شما باد خوردن کاهو، که خون را می بُرد.</w:t>
      </w:r>
    </w:p>
    <w:p>
      <w:pPr>
        <w:pStyle w:val="BookText"/>
      </w:pPr>
      <w:r>
        <w:rPr>
          <w:rFonts w:ascii="IRNazanin" w:hAnsi="IRNazanin" w:eastAsia="IRNazanin" w:cs="IRNazanin"/>
          <w:lang w:bidi="fa-IR"/>
          <w:color w:val="111111"/>
          <w:sz w:val="28"/>
          <w:szCs w:val="28"/>
          <w:rtl/>
        </w:rPr>
        <w:t xml:space="preserve">رسول خدا صلی اللَّه علیه و آله می فرماید: کاهو بخورید که چرت می آورد و غذا را هضم می کند. </w:t>
      </w:r>
      <w:r>
        <w:rPr>
          <w:rStyle w:val="FootnoteReference"/>
        </w:rPr>
        <w:footnoteReference w:id="1943"/>
      </w:r>
    </w:p>
    <w:p>
      <w:pPr>
        <w:pStyle w:val="Heading5"/>
      </w:pPr>
      <w:bookmarkStart w:id="2595" w:name="_Toc2111"/>
      <w:r>
        <w:t>بیان</w:t>
      </w:r>
      <w:bookmarkEnd w:id="2595"/>
    </w:p>
    <w:p>
      <w:pPr>
        <w:pStyle w:val="BookText"/>
      </w:pPr>
      <w:r>
        <w:rPr>
          <w:rFonts w:ascii="IRNazanin" w:hAnsi="IRNazanin" w:eastAsia="IRNazanin" w:cs="IRNazanin"/>
          <w:lang w:bidi="fa-IR"/>
          <w:color w:val="111111"/>
          <w:sz w:val="28"/>
          <w:szCs w:val="28"/>
          <w:rtl/>
        </w:rPr>
        <w:t xml:space="preserve">بعید نیست که «یقطع الدم» تصحیف «یطفی» یا یصفّی باشد یا مراد از آن چیزی باشد که به آن دو باز می گردد یعنی خون را خاموش می کند یا پاک می کند یا منظور از قطع خون قطع شورش آن است و قطع بیماریهای خونی که به همان برمی گردد، پزشکان گفته اند: کاهو سرد و تر است از درجه سه و برخی گفته اند در درجه دو و خواب آور و بول‌گشا است و خونی که از آن به وجود می آید از خونی که از سبزیهای دیگر به وجود آمده است بهتر است و معده را اصلاح می کند و برای آن و برای تخم آن سودهای بسیاری نقل کرده اند .</w:t>
      </w:r>
    </w:p>
    <w:p>
      <w:pPr>
        <w:pStyle w:val="Heading3"/>
      </w:pPr>
      <w:bookmarkStart w:id="2596" w:name="_Toc2112"/>
      <w:r>
        <w:t>باب پانزدهم : کرفس</w:t>
      </w:r>
      <w:bookmarkEnd w:id="2596"/>
    </w:p>
    <w:p>
      <w:pPr>
        <w:pStyle w:val="Heading4"/>
      </w:pPr>
      <w:bookmarkStart w:id="2597" w:name="_Toc2113"/>
      <w:r>
        <w:t>روایات</w:t>
      </w:r>
      <w:bookmarkEnd w:id="2597"/>
    </w:p>
    <w:p>
      <w:pPr>
        <w:pStyle w:val="Heading5"/>
      </w:pPr>
      <w:bookmarkStart w:id="2598" w:name="_Toc2114"/>
      <w:r>
        <w:t>روایت 1</w:t>
      </w:r>
      <w:bookmarkEnd w:id="2598"/>
    </w:p>
    <w:p>
      <w:pPr>
        <w:pStyle w:val="BookText"/>
      </w:pPr>
      <w:r>
        <w:rPr>
          <w:rFonts w:ascii="IRNazanin" w:hAnsi="IRNazanin" w:eastAsia="IRNazanin" w:cs="IRNazanin"/>
          <w:lang w:bidi="fa-IR"/>
          <w:color w:val="111111"/>
          <w:sz w:val="28"/>
          <w:szCs w:val="28"/>
          <w:rtl/>
        </w:rPr>
        <w:t xml:space="preserve">محاسن: رسول خدا صلی اللَّه علیه و آله فرمود: کرفس سبزی پیغمبران است. </w:t>
      </w:r>
      <w:r>
        <w:rPr>
          <w:rStyle w:val="FootnoteReference"/>
        </w:rPr>
        <w:footnoteReference w:id="1944"/>
      </w:r>
    </w:p>
    <w:p>
      <w:pPr>
        <w:pStyle w:val="BookText"/>
      </w:pPr>
      <w:r>
        <w:rPr>
          <w:rFonts w:ascii="IRNazanin" w:hAnsi="IRNazanin" w:eastAsia="IRNazanin" w:cs="IRNazanin"/>
          <w:lang w:bidi="fa-IR"/>
          <w:color w:val="111111"/>
          <w:sz w:val="28"/>
          <w:szCs w:val="28"/>
          <w:rtl/>
        </w:rPr>
        <w:t xml:space="preserve">در دعائم مانند آن آمده است. </w:t>
      </w:r>
      <w:r>
        <w:rPr>
          <w:rStyle w:val="FootnoteReference"/>
        </w:rPr>
        <w:footnoteReference w:id="1945"/>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2" w:name="pg13486_328709"/>
    <w:bookmarkEnd w:id="212"/>
    <w:p>
      <w:pPr>
        <w:pStyle w:val="Heading5"/>
      </w:pPr>
      <w:bookmarkStart w:id="2599" w:name="_Toc2115"/>
      <w:r>
        <w:t>«2»</w:t>
      </w:r>
      <w:bookmarkEnd w:id="2599"/>
    </w:p>
    <w:p>
      <w:pPr>
        <w:pStyle w:val="BookText"/>
      </w:pPr>
      <w:r>
        <w:rPr>
          <w:rFonts w:ascii="Amiri" w:hAnsi="Amiri" w:eastAsia="Amiri" w:cs="Amiri"/>
          <w:lang w:bidi="ar-SA"/>
          <w:color w:val="111111"/>
          <w:sz w:val="28"/>
          <w:szCs w:val="28"/>
          <w:rtl/>
        </w:rPr>
        <w:t xml:space="preserve">الدُّرُوسُ، رُوِيَ: أَنَّهُ أَيِ الْكَرَفْسَ يُورِثُ الْحِفْظَ وَ يُذَكِّي الْقَلْبَ وَ يَنْفِي الْجُنُونَ وَ الْجُذَامَ وَ الْبَرَصَ.</w:t>
      </w:r>
    </w:p>
    <w:p>
      <w:pPr>
        <w:pStyle w:val="Heading5"/>
      </w:pPr>
      <w:bookmarkStart w:id="2600" w:name="_Toc2116"/>
      <w:r>
        <w:t>«3»</w:t>
      </w:r>
      <w:bookmarkEnd w:id="2600"/>
    </w:p>
    <w:p>
      <w:pPr>
        <w:pStyle w:val="BookText"/>
      </w:pPr>
      <w:r>
        <w:rPr>
          <w:rFonts w:ascii="Amiri" w:hAnsi="Amiri" w:eastAsia="Amiri" w:cs="Amiri"/>
          <w:lang w:bidi="ar-SA"/>
          <w:color w:val="111111"/>
          <w:sz w:val="28"/>
          <w:szCs w:val="28"/>
          <w:rtl/>
        </w:rPr>
        <w:t xml:space="preserve">الْمَحَاسِنُ، عَنْ مُحَمَّدِ بْنِ عِيسَي أَوْ غَيْرِهِ عَنْ قُتَيْبَةَ بْنِ مِهْرَانَ عَنْ حَمَّادِ بْنِ زَكَرِيَّا عَنْ أَبِي عَبْدِ اللَّهِ عليه السلام قَالَ قَالَ رَسُولُ اللَّهِ صلي الله عليه و آله: عَلَيْكُمْ بِالْكَرَفْسِ فَإِنَّهُ طَعَامُ إِلْيَاسَ وَ الْيَسَعِ وَ يُوشَعَ بْنِ نُونٍ‌</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Heading5"/>
      </w:pPr>
      <w:bookmarkStart w:id="2601" w:name="_Toc2117"/>
      <w:r>
        <w:t>«4»</w:t>
      </w:r>
      <w:bookmarkEnd w:id="2601"/>
    </w:p>
    <w:p>
      <w:pPr>
        <w:pStyle w:val="BookText"/>
      </w:pPr>
      <w:r>
        <w:rPr>
          <w:rFonts w:ascii="Amiri" w:hAnsi="Amiri" w:eastAsia="Amiri" w:cs="Amiri"/>
          <w:lang w:bidi="ar-SA"/>
          <w:color w:val="111111"/>
          <w:sz w:val="28"/>
          <w:szCs w:val="28"/>
          <w:rtl/>
        </w:rPr>
        <w:t xml:space="preserve">وَ مِنْهُ، عَنْ نُوحِ بْنِ شُعَيْبٍ عَنْ مُحَمَّدِ بْنِ الْحَسَنِ بْنِ عَلِيِّ بْنِ يَقْطِينٍ فِيمَا أَعْلَمُ عَنْ نَادِرٍ الْخَادِمِ قَالَ: ذَكَرَ أَبُو الْحَسَنِ عليه السلام الْكَرَفْسَ فَقَالَ أَنْتُمْ تَشْتَهُونَهُ وَ لَيْسَ مِنْ دَابَّةٍ إِلَّا وَ هِيَ تَحْتَكُّ بِهِ‌</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Heading5"/>
      </w:pPr>
      <w:bookmarkStart w:id="2602" w:name="_Toc2118"/>
      <w:r>
        <w:t>بيان</w:t>
      </w:r>
      <w:bookmarkEnd w:id="2602"/>
    </w:p>
    <w:p>
      <w:pPr>
        <w:pStyle w:val="BookText"/>
      </w:pPr>
      <w:r>
        <w:rPr>
          <w:rFonts w:ascii="Amiri" w:hAnsi="Amiri" w:eastAsia="Amiri" w:cs="Amiri"/>
          <w:lang w:bidi="ar-SA"/>
          <w:color w:val="111111"/>
          <w:sz w:val="28"/>
          <w:szCs w:val="28"/>
          <w:rtl/>
        </w:rPr>
        <w:t xml:space="preserve">هذا إما مدح له بأن الدواب أيضا يعرفن نفعه فيتداوين به أو ذم له بأن ذوات السموم تحتكّ به فيسري إليه بعض سمها و الأول أظهر.</w:t>
      </w:r>
    </w:p>
    <w:p>
      <w:pPr>
        <w:pStyle w:val="Heading5"/>
      </w:pPr>
      <w:bookmarkStart w:id="2603" w:name="_Toc2119"/>
      <w:r>
        <w:t>«5»</w:t>
      </w:r>
      <w:bookmarkEnd w:id="2603"/>
    </w:p>
    <w:p>
      <w:pPr>
        <w:pStyle w:val="BookText"/>
      </w:pPr>
      <w:r>
        <w:rPr>
          <w:rFonts w:ascii="Amiri" w:hAnsi="Amiri" w:eastAsia="Amiri" w:cs="Amiri"/>
          <w:lang w:bidi="ar-SA"/>
          <w:color w:val="111111"/>
          <w:sz w:val="28"/>
          <w:szCs w:val="28"/>
          <w:rtl/>
        </w:rPr>
        <w:t xml:space="preserve">الْمَكَارِمُ، عَنِ الْحُسَيْنِ بْنِ عَلِيٍّ عليه السلام قَالَ: قَالَ النَّبِيُّ صلي الله عليه و آله لِعَلِيٍّ عليه السلام فِي أَشْيَاءَ وَصَّاهُ بِهَا كُلِ الْكَرَفْسَ فَإِنَّهُ بَقْلَةُ إِلْيَاسَ وَ يُوشَعَ بْنِ نُونٍ عليهما السلام.</w:t>
      </w:r>
    </w:p>
    <w:p>
      <w:pPr>
        <w:pStyle w:val="BookText"/>
      </w:pPr>
      <w:r>
        <w:rPr>
          <w:rFonts w:ascii="Amiri" w:hAnsi="Amiri" w:eastAsia="Amiri" w:cs="Amiri"/>
          <w:lang w:bidi="ar-SA"/>
          <w:color w:val="111111"/>
          <w:sz w:val="28"/>
          <w:szCs w:val="28"/>
          <w:rtl/>
        </w:rPr>
        <w:t xml:space="preserve">وَ قَالَ رَسُولُ اللَّهِ صلي الله عليه و آله: الْكَرَفْسُ بَقْلَةُ الْأَنْبِيَاءِ وَ يُذْكَرُ أَنَّ طَعَامَ الْخَضِرِ وَ إِلْيَاسَ الْكَرَفْسُ وَ الْكَمْأَةُ</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5"/>
      </w:pPr>
      <w:bookmarkStart w:id="2604" w:name="_Toc2120"/>
      <w:r>
        <w:t>بيان</w:t>
      </w:r>
      <w:bookmarkEnd w:id="2604"/>
    </w:p>
    <w:p>
      <w:pPr>
        <w:pStyle w:val="BookText"/>
      </w:pPr>
      <w:r>
        <w:rPr>
          <w:rFonts w:ascii="Amiri" w:hAnsi="Amiri" w:eastAsia="Amiri" w:cs="Amiri"/>
          <w:lang w:bidi="ar-SA"/>
          <w:color w:val="111111"/>
          <w:sz w:val="28"/>
          <w:szCs w:val="28"/>
          <w:rtl/>
        </w:rPr>
        <w:t xml:space="preserve">قال الفيروزآبادي الكرفس بفتح الكاف و الراء بقل معروف عظيم المنافع مدر محلل للرياح و النفخ منق للكلي و الكبد و المثانة مفتح سددها مقو للباءة لا سيما بذره مدقوقا بالسكر و السمن عجيب إذا شرب ثلاثة أيام و يضر بالأجنة و الحبالي و المصروعين.</w:t>
      </w:r>
    </w:p>
    <w:p>
      <w:pPr>
        <w:pStyle w:val="Heading5"/>
      </w:pPr>
      <w:bookmarkStart w:id="2605" w:name="_Toc2121"/>
      <w:r>
        <w:t>روایت 2</w:t>
      </w:r>
      <w:bookmarkEnd w:id="2605"/>
    </w:p>
    <w:p>
      <w:pPr>
        <w:pStyle w:val="BookText"/>
      </w:pPr>
      <w:r>
        <w:rPr>
          <w:rFonts w:ascii="IRNazanin" w:hAnsi="IRNazanin" w:eastAsia="IRNazanin" w:cs="IRNazanin"/>
          <w:lang w:bidi="fa-IR"/>
          <w:color w:val="111111"/>
          <w:sz w:val="28"/>
          <w:szCs w:val="28"/>
          <w:rtl/>
        </w:rPr>
        <w:t xml:space="preserve">در دروس روایت کرده است که کرفس، موجب هوشیاری [و حفظ کردن] می شود و دل را پاک می کند و دیوانگی و خوره و پیسی را از بین می برد.</w:t>
      </w:r>
    </w:p>
    <w:p>
      <w:pPr>
        <w:pStyle w:val="Heading5"/>
      </w:pPr>
      <w:bookmarkStart w:id="2606" w:name="_Toc2122"/>
      <w:r>
        <w:t>روایت 3</w:t>
      </w:r>
      <w:bookmarkEnd w:id="2606"/>
    </w:p>
    <w:p>
      <w:pPr>
        <w:pStyle w:val="BookText"/>
      </w:pPr>
      <w:r>
        <w:rPr>
          <w:rFonts w:ascii="IRNazanin" w:hAnsi="IRNazanin" w:eastAsia="IRNazanin" w:cs="IRNazanin"/>
          <w:lang w:bidi="fa-IR"/>
          <w:color w:val="111111"/>
          <w:sz w:val="28"/>
          <w:szCs w:val="28"/>
          <w:rtl/>
        </w:rPr>
        <w:t xml:space="preserve">رسول خدا صلی اللَّه علیه و آله فرمود:کرفس خوراک الیاس و الیسع و یوشع بن نون بود. </w:t>
      </w:r>
      <w:r>
        <w:rPr>
          <w:rStyle w:val="FootnoteReference"/>
        </w:rPr>
        <w:footnoteReference w:id="1949"/>
      </w:r>
    </w:p>
    <w:p>
      <w:pPr>
        <w:pStyle w:val="Heading5"/>
      </w:pPr>
      <w:bookmarkStart w:id="2607" w:name="_Toc2123"/>
      <w:r>
        <w:t>روایت 4</w:t>
      </w:r>
      <w:bookmarkEnd w:id="2607"/>
    </w:p>
    <w:p>
      <w:pPr>
        <w:pStyle w:val="BookText"/>
      </w:pPr>
      <w:r>
        <w:rPr>
          <w:rFonts w:ascii="IRNazanin" w:hAnsi="IRNazanin" w:eastAsia="IRNazanin" w:cs="IRNazanin"/>
          <w:lang w:bidi="fa-IR"/>
          <w:color w:val="111111"/>
          <w:sz w:val="28"/>
          <w:szCs w:val="28"/>
          <w:rtl/>
        </w:rPr>
        <w:t xml:space="preserve">محاسن: ابو الحسن علیه السّلام نام کرفس را برد و فرمود: شما آن را دوست می دارید و جانوری نیست مگر آنکه خود را به آن می ساید. </w:t>
      </w:r>
      <w:r>
        <w:rPr>
          <w:rStyle w:val="FootnoteReference"/>
        </w:rPr>
        <w:footnoteReference w:id="1950"/>
      </w:r>
    </w:p>
    <w:p>
      <w:pPr>
        <w:pStyle w:val="Heading5"/>
      </w:pPr>
      <w:bookmarkStart w:id="2608" w:name="_Toc2124"/>
      <w:r>
        <w:t>بیان</w:t>
      </w:r>
      <w:bookmarkEnd w:id="2608"/>
    </w:p>
    <w:p>
      <w:pPr>
        <w:pStyle w:val="BookText"/>
      </w:pPr>
      <w:r>
        <w:rPr>
          <w:rFonts w:ascii="IRNazanin" w:hAnsi="IRNazanin" w:eastAsia="IRNazanin" w:cs="IRNazanin"/>
          <w:lang w:bidi="fa-IR"/>
          <w:color w:val="111111"/>
          <w:sz w:val="28"/>
          <w:szCs w:val="28"/>
          <w:rtl/>
        </w:rPr>
        <w:t xml:space="preserve">این مطلب یا مدح آن است برای آنکه جانوران هم سود آن را می دانند و با آن درمان می کنند یا نکوهش آن است به اعتبار اینکه زهر داران خود را به آن می سایند و آن را زهرناک می کنند و اولی روشن تر است.</w:t>
      </w:r>
    </w:p>
    <w:p>
      <w:pPr>
        <w:pStyle w:val="Heading5"/>
      </w:pPr>
      <w:bookmarkStart w:id="2609" w:name="_Toc2125"/>
      <w:r>
        <w:t>روایت 5</w:t>
      </w:r>
      <w:bookmarkEnd w:id="2609"/>
    </w:p>
    <w:p>
      <w:pPr>
        <w:pStyle w:val="BookText"/>
      </w:pPr>
      <w:r>
        <w:rPr>
          <w:rFonts w:ascii="IRNazanin" w:hAnsi="IRNazanin" w:eastAsia="IRNazanin" w:cs="IRNazanin"/>
          <w:lang w:bidi="fa-IR"/>
          <w:color w:val="111111"/>
          <w:sz w:val="28"/>
          <w:szCs w:val="28"/>
          <w:rtl/>
        </w:rPr>
        <w:t xml:space="preserve">پیغمبر صلی اللَّه علیه و آله از سفارش های خود به علی علیه السّلام فرمود: کرفس بخور زیرا سبزی الیاس و یوشع بن نون است .</w:t>
      </w:r>
    </w:p>
    <w:p>
      <w:pPr>
        <w:pStyle w:val="BookText"/>
      </w:pPr>
      <w:r>
        <w:rPr>
          <w:rFonts w:ascii="IRNazanin" w:hAnsi="IRNazanin" w:eastAsia="IRNazanin" w:cs="IRNazanin"/>
          <w:lang w:bidi="fa-IR"/>
          <w:color w:val="111111"/>
          <w:sz w:val="28"/>
          <w:szCs w:val="28"/>
          <w:rtl/>
        </w:rPr>
        <w:t xml:space="preserve">رسول خدا صلی اللَّه علیه و آله فرمود: کرفس، سبزی پیغمبران است و ذکر شده است که خوراک خضر و الیاس کرفس و قارچ بوده است. </w:t>
      </w:r>
      <w:r>
        <w:rPr>
          <w:rStyle w:val="FootnoteReference"/>
        </w:rPr>
        <w:footnoteReference w:id="1951"/>
      </w:r>
    </w:p>
    <w:p>
      <w:pPr>
        <w:pStyle w:val="Heading5"/>
      </w:pPr>
      <w:bookmarkStart w:id="2610" w:name="_Toc2126"/>
      <w:r>
        <w:t>بیان</w:t>
      </w:r>
      <w:bookmarkEnd w:id="2610"/>
    </w:p>
    <w:p>
      <w:pPr>
        <w:pStyle w:val="BookText"/>
      </w:pPr>
      <w:r>
        <w:rPr>
          <w:rFonts w:ascii="IRNazanin" w:hAnsi="IRNazanin" w:eastAsia="IRNazanin" w:cs="IRNazanin"/>
          <w:lang w:bidi="fa-IR"/>
          <w:color w:val="111111"/>
          <w:sz w:val="28"/>
          <w:szCs w:val="28"/>
          <w:rtl/>
        </w:rPr>
        <w:t xml:space="preserve">فیروزآبادی گفته است: کرفس بفتح کاف و را، سبزی معروفی است و سودهای کلان دارد مدرّ است و باد شکن و نفخ را می برد و قلوه‌ها و کبد و مثانه را پاک می کند و سدّه‌های آنها را می گشاید باه را نیرو می دهد بخصوص تخم کوبیده آن با شکر و روغن اگر سه روز خورده شود اثر عجیبی دارد و برای جنین و زن آبستن و کسانی که بیماری صرع[غش] دارند زیان دارد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3" w:name="pg13486_328710"/>
    <w:bookmarkEnd w:id="213"/>
    <w:p>
      <w:pPr>
        <w:pStyle w:val="Heading3"/>
      </w:pPr>
      <w:bookmarkStart w:id="2611" w:name="_Toc2127"/>
      <w:r>
        <w:t>باب 16 السداب</w:t>
      </w:r>
      <w:bookmarkEnd w:id="2611"/>
    </w:p>
    <w:p>
      <w:pPr>
        <w:pStyle w:val="Heading4"/>
      </w:pPr>
      <w:bookmarkStart w:id="2612" w:name="_Toc2128"/>
      <w:r>
        <w:t>روايات</w:t>
      </w:r>
      <w:bookmarkEnd w:id="2612"/>
    </w:p>
    <w:p>
      <w:pPr>
        <w:pStyle w:val="Heading5"/>
      </w:pPr>
      <w:bookmarkStart w:id="2613" w:name="_Toc2129"/>
      <w:r>
        <w:t>«1»</w:t>
      </w:r>
      <w:bookmarkEnd w:id="2613"/>
    </w:p>
    <w:p>
      <w:pPr>
        <w:pStyle w:val="BookText"/>
      </w:pPr>
      <w:r>
        <w:rPr>
          <w:rFonts w:ascii="Amiri" w:hAnsi="Amiri" w:eastAsia="Amiri" w:cs="Amiri"/>
          <w:lang w:bidi="ar-SA"/>
          <w:color w:val="111111"/>
          <w:sz w:val="28"/>
          <w:szCs w:val="28"/>
          <w:rtl/>
        </w:rPr>
        <w:t xml:space="preserve">الْمَحَاسِنُ، عَنْ أَحْمَدَ بْنِ مُحَمَّدِ بْنِ عِيسَي عَنْ يَعْقُوبَ بْنِ عَامِرٍ عَنْ رَجُلٍ عَنْ أَبِي الْحَسَنِ عليه السلام قَالَ: السَّدَابُ يَزِيدُ فِي الْعَقْلِ‌</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2614" w:name="_Toc2130"/>
      <w:r>
        <w:t>«2»</w:t>
      </w:r>
      <w:bookmarkEnd w:id="2614"/>
    </w:p>
    <w:p>
      <w:pPr>
        <w:pStyle w:val="BookText"/>
      </w:pPr>
      <w:r>
        <w:rPr>
          <w:rFonts w:ascii="Amiri" w:hAnsi="Amiri" w:eastAsia="Amiri" w:cs="Amiri"/>
          <w:lang w:bidi="ar-SA"/>
          <w:color w:val="111111"/>
          <w:sz w:val="28"/>
          <w:szCs w:val="28"/>
          <w:rtl/>
        </w:rPr>
        <w:t xml:space="preserve">وَ مِنْهُ، عَنِ السَّيَّارِيِّ عَنْ عَمْرِو بْنِ إِسْحَاقَ عَنْ مُحَمَّدِ بْنِ صَالِحٍ عَنْ عَبْدِ اللَّهِ بْنِ زِيَادٍ عَنِ الضَّحَّاكِ بْنِ مُزَاحِمٍ عَنِ ابْنِ عَبَّاسٍ قَالَ قَالَ رَسُولُ اللَّهِ صلي الله عليه و آله: السَّدَابُ جَيِّدٌ لِوَجَعِ الْأُذُنِ‌</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Heading5"/>
      </w:pPr>
      <w:bookmarkStart w:id="2615" w:name="_Toc2131"/>
      <w:r>
        <w:t>«3»</w:t>
      </w:r>
      <w:bookmarkEnd w:id="2615"/>
    </w:p>
    <w:p>
      <w:pPr>
        <w:pStyle w:val="BookText"/>
      </w:pPr>
      <w:r>
        <w:rPr>
          <w:rFonts w:ascii="Amiri" w:hAnsi="Amiri" w:eastAsia="Amiri" w:cs="Amiri"/>
          <w:lang w:bidi="ar-SA"/>
          <w:color w:val="111111"/>
          <w:sz w:val="28"/>
          <w:szCs w:val="28"/>
          <w:rtl/>
        </w:rPr>
        <w:t xml:space="preserve">الْمَكَارِمُ، عَنِ الرِّضَا عليه السلام قَالَ: السَّدَابُ يَزِيدُ فِي الْعَقْلِ غَيْرَ أَنَّهُ يَنْثُرُ مَاءَ الظَّهْرِ.</w:t>
      </w:r>
    </w:p>
    <w:p>
      <w:pPr>
        <w:pStyle w:val="BookText"/>
      </w:pPr>
      <w:r>
        <w:rPr>
          <w:rFonts w:ascii="Amiri" w:hAnsi="Amiri" w:eastAsia="Amiri" w:cs="Amiri"/>
          <w:lang w:bidi="ar-SA"/>
          <w:color w:val="111111"/>
          <w:sz w:val="28"/>
          <w:szCs w:val="28"/>
          <w:rtl/>
        </w:rPr>
        <w:t xml:space="preserve">عَنِ الْفِرْدَوْسِ، عَنْ عَائِشَةَ عَنِ النَّبِيِّ صلي الله عليه و آله قَالَ: مَنْ أَكَلَ السَّدَابَ وَ نَامَ عَلَيْهِ نَامَ آمِناً مِنَ الدُّبَيْلَةِ وَ ذَاتِ الْجَنْبِ‌</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2616" w:name="_Toc2132"/>
      <w:r>
        <w:t>بيان</w:t>
      </w:r>
      <w:bookmarkEnd w:id="2616"/>
    </w:p>
    <w:p>
      <w:pPr>
        <w:pStyle w:val="BookText"/>
      </w:pPr>
      <w:r>
        <w:rPr>
          <w:rFonts w:ascii="Amiri" w:hAnsi="Amiri" w:eastAsia="Amiri" w:cs="Amiri"/>
          <w:lang w:bidi="ar-SA"/>
          <w:color w:val="111111"/>
          <w:sz w:val="28"/>
          <w:szCs w:val="28"/>
          <w:rtl/>
        </w:rPr>
        <w:t xml:space="preserve">في القاموس الدبيلة كجهينة الداهية و داء في الجوف و قال في بحر الجواهر الدبيلة بالتصغير كل ورم فأما أن يعرض في داخله موضع تنصبّ فيه المادة فيسمّي دبيلة و إلا خصّ باسم الورم و قيل ورم كبير مستدير الشكل يجمع المدّة و قيل هي دمل كبير ذو أفواه كثيرة فارسيها كفكيرك.</w:t>
      </w:r>
    </w:p>
    <w:p>
      <w:pPr>
        <w:pStyle w:val="Heading5"/>
      </w:pPr>
      <w:bookmarkStart w:id="2617" w:name="_Toc2133"/>
      <w:r>
        <w:t>«4»</w:t>
      </w:r>
      <w:bookmarkEnd w:id="2617"/>
    </w:p>
    <w:p>
      <w:pPr>
        <w:pStyle w:val="BookText"/>
      </w:pPr>
      <w:r>
        <w:rPr>
          <w:rFonts w:ascii="Amiri" w:hAnsi="Amiri" w:eastAsia="Amiri" w:cs="Amiri"/>
          <w:lang w:bidi="ar-SA"/>
          <w:color w:val="111111"/>
          <w:sz w:val="28"/>
          <w:szCs w:val="28"/>
          <w:rtl/>
        </w:rPr>
        <w:t xml:space="preserve">الْكَافِي، عَنْ مُحَمَّدِ بْنِ يَحْيَي عَنْ مُحَمَّدِ بْنِ مُوسَي عَنْ عَلِيِّ بْنِ الْحَسَنِ الْهَمْدَانِيِّ عَنْ مُحَمَّدِ بْنِ عَمْرِو بْنِ إِبْرَاهِيمَ عَنْ أَبِي جَعْفَرٍ أَوْ أَبِي الْحَسَنِ عليه السلام الْوَهْمُ عَنْ مُحَمَّدِ بْنِ مُوسَي قَالَ: ذُكِرَ السَّدَابُ فَقَالَ أَمَا إِنَّ فِيهِ مَنَافِعَ زِيَادَةٌ فِي الْعَقْلِ وَ تَوْفِيرٌ فِي الدِّمَاغِ غَيْرَ أَنَّهُ يُنَتِّنُ مَاءَ الظَّهْرِ.</w:t>
      </w:r>
    </w:p>
    <w:p>
      <w:pPr>
        <w:pStyle w:val="BookText"/>
      </w:pPr>
      <w:r>
        <w:rPr>
          <w:rFonts w:ascii="Amiri" w:hAnsi="Amiri" w:eastAsia="Amiri" w:cs="Amiri"/>
          <w:lang w:bidi="ar-SA"/>
          <w:color w:val="111111"/>
          <w:sz w:val="28"/>
          <w:szCs w:val="28"/>
          <w:rtl/>
        </w:rPr>
        <w:t xml:space="preserve">وَ رُوِيَ: أَنَّهُ جَيِّدٌ لِوَجَعِ الْأُذُنِ‌</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3"/>
      </w:pPr>
      <w:bookmarkStart w:id="2618" w:name="_Toc2134"/>
      <w:r>
        <w:t>باب شانزدهم : سداب</w:t>
      </w:r>
      <w:bookmarkEnd w:id="2618"/>
    </w:p>
    <w:p>
      <w:pPr>
        <w:pStyle w:val="Heading4"/>
      </w:pPr>
      <w:bookmarkStart w:id="2619" w:name="_Toc2135"/>
      <w:r>
        <w:t>روایات</w:t>
      </w:r>
      <w:bookmarkEnd w:id="2619"/>
    </w:p>
    <w:p>
      <w:pPr>
        <w:pStyle w:val="Heading5"/>
      </w:pPr>
      <w:bookmarkStart w:id="2620" w:name="_Toc2136"/>
      <w:r>
        <w:t>روایت 1</w:t>
      </w:r>
      <w:bookmarkEnd w:id="2620"/>
    </w:p>
    <w:p>
      <w:pPr>
        <w:pStyle w:val="BookText"/>
      </w:pPr>
      <w:r>
        <w:rPr>
          <w:rFonts w:ascii="IRNazanin" w:hAnsi="IRNazanin" w:eastAsia="IRNazanin" w:cs="IRNazanin"/>
          <w:lang w:bidi="fa-IR"/>
          <w:color w:val="111111"/>
          <w:sz w:val="28"/>
          <w:szCs w:val="28"/>
          <w:rtl/>
        </w:rPr>
        <w:t xml:space="preserve">محاسن: ابی الحسن علیه السّلام فرمود: سداب خرد را می افزاید. </w:t>
      </w:r>
      <w:r>
        <w:rPr>
          <w:rStyle w:val="FootnoteReference"/>
        </w:rPr>
        <w:footnoteReference w:id="1956"/>
      </w:r>
    </w:p>
    <w:p>
      <w:pPr>
        <w:pStyle w:val="Heading5"/>
      </w:pPr>
      <w:bookmarkStart w:id="2621" w:name="_Toc2137"/>
      <w:r>
        <w:t>روایت 2</w:t>
      </w:r>
      <w:bookmarkEnd w:id="2621"/>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سداب برای درد گوش خوب است. </w:t>
      </w:r>
      <w:r>
        <w:rPr>
          <w:rStyle w:val="FootnoteReference"/>
        </w:rPr>
        <w:footnoteReference w:id="1957"/>
      </w:r>
    </w:p>
    <w:p>
      <w:pPr>
        <w:pStyle w:val="Heading5"/>
      </w:pPr>
      <w:bookmarkStart w:id="2622" w:name="_Toc2138"/>
      <w:r>
        <w:t>روایت 3</w:t>
      </w:r>
      <w:bookmarkEnd w:id="2622"/>
    </w:p>
    <w:p>
      <w:pPr>
        <w:pStyle w:val="BookText"/>
      </w:pPr>
      <w:r>
        <w:rPr>
          <w:rFonts w:ascii="IRNazanin" w:hAnsi="IRNazanin" w:eastAsia="IRNazanin" w:cs="IRNazanin"/>
          <w:lang w:bidi="fa-IR"/>
          <w:color w:val="111111"/>
          <w:sz w:val="28"/>
          <w:szCs w:val="28"/>
          <w:rtl/>
        </w:rPr>
        <w:t xml:space="preserve">امام رضا علیه السّلام می فرماید: سداب خرد را می افزاید جز آنکه منی را پراکنده می کند.</w:t>
      </w:r>
    </w:p>
    <w:p>
      <w:pPr>
        <w:pStyle w:val="BookText"/>
      </w:pPr>
      <w:r>
        <w:rPr>
          <w:rFonts w:ascii="IRNazanin" w:hAnsi="IRNazanin" w:eastAsia="IRNazanin" w:cs="IRNazanin"/>
          <w:lang w:bidi="fa-IR"/>
          <w:color w:val="111111"/>
          <w:sz w:val="28"/>
          <w:szCs w:val="28"/>
          <w:rtl/>
        </w:rPr>
        <w:t xml:space="preserve">پیغمبر صلی اللَّه علیه و آله فرمود: هر کس سداب بخورد و در آن [حال] بخوابد از درد و دمّل و سینه پهلو آسوده است. </w:t>
      </w:r>
      <w:r>
        <w:rPr>
          <w:rStyle w:val="FootnoteReference"/>
        </w:rPr>
        <w:footnoteReference w:id="1958"/>
      </w:r>
    </w:p>
    <w:p>
      <w:pPr>
        <w:pStyle w:val="Heading5"/>
      </w:pPr>
      <w:bookmarkStart w:id="2623" w:name="_Toc2139"/>
      <w:r>
        <w:t>بیان</w:t>
      </w:r>
      <w:bookmarkEnd w:id="2623"/>
    </w:p>
    <w:p>
      <w:pPr>
        <w:pStyle w:val="BookText"/>
      </w:pPr>
      <w:r>
        <w:rPr>
          <w:rFonts w:ascii="IRNazanin" w:hAnsi="IRNazanin" w:eastAsia="IRNazanin" w:cs="IRNazanin"/>
          <w:lang w:bidi="fa-IR"/>
          <w:color w:val="111111"/>
          <w:sz w:val="28"/>
          <w:szCs w:val="28"/>
          <w:rtl/>
        </w:rPr>
        <w:t xml:space="preserve">در قاموس گفته است: دبیله مانند جهینه، گرفتاری و دردیست در درون، در بحر الجواهر آمده است: دُبَیله به صیغه تصغیر هر ورمی است که در جای ماده‌دار بر آید و گر نه به آن ورم می گویند، و گفته شده است: ورم بزرگ گردی است که مایه فراهم کرده و گفته شده است دمل بزرگ پنجه‌داریست که در پارسی آن را کفگیرک می گویند.</w:t>
      </w:r>
    </w:p>
    <w:p>
      <w:pPr>
        <w:pStyle w:val="Heading5"/>
      </w:pPr>
      <w:bookmarkStart w:id="2624" w:name="_Toc2140"/>
      <w:r>
        <w:t>روایت 4</w:t>
      </w:r>
      <w:bookmarkEnd w:id="2624"/>
    </w:p>
    <w:p>
      <w:pPr>
        <w:pStyle w:val="BookText"/>
      </w:pPr>
      <w:r>
        <w:rPr>
          <w:rFonts w:ascii="IRNazanin" w:hAnsi="IRNazanin" w:eastAsia="IRNazanin" w:cs="IRNazanin"/>
          <w:lang w:bidi="fa-IR"/>
          <w:color w:val="111111"/>
          <w:sz w:val="28"/>
          <w:szCs w:val="28"/>
          <w:rtl/>
        </w:rPr>
        <w:t xml:space="preserve">محمّد بن موسی می گوید از سداب نام برده شد و حضرت فرمود: سود بسیاری در افزودن خرد و فزونی مغز دارد جز اینکه منی را می گنداند.</w:t>
      </w:r>
    </w:p>
    <w:p>
      <w:pPr>
        <w:pStyle w:val="BookText"/>
      </w:pPr>
      <w:r>
        <w:rPr>
          <w:rFonts w:ascii="IRNazanin" w:hAnsi="IRNazanin" w:eastAsia="IRNazanin" w:cs="IRNazanin"/>
          <w:lang w:bidi="fa-IR"/>
          <w:color w:val="111111"/>
          <w:sz w:val="28"/>
          <w:szCs w:val="28"/>
          <w:rtl/>
        </w:rPr>
        <w:t xml:space="preserve">و روایت است که برای درد گوش خوب است. </w:t>
      </w:r>
      <w:r>
        <w:rPr>
          <w:rStyle w:val="FootnoteReference"/>
        </w:rPr>
        <w:footnoteReference w:id="195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4" w:name="pg13486_328711"/>
    <w:bookmarkEnd w:id="214"/>
    <w:p>
      <w:pPr>
        <w:pStyle w:val="Heading5"/>
      </w:pPr>
      <w:bookmarkStart w:id="2625" w:name="_Toc2141"/>
      <w:r>
        <w:t>بيان</w:t>
      </w:r>
      <w:bookmarkEnd w:id="2625"/>
    </w:p>
    <w:p>
      <w:pPr>
        <w:pStyle w:val="BookText"/>
      </w:pPr>
      <w:r>
        <w:rPr>
          <w:rFonts w:ascii="Amiri" w:hAnsi="Amiri" w:eastAsia="Amiri" w:cs="Amiri"/>
          <w:lang w:bidi="ar-SA"/>
          <w:color w:val="111111"/>
          <w:sz w:val="28"/>
          <w:szCs w:val="28"/>
          <w:rtl/>
        </w:rPr>
        <w:t xml:space="preserve">السداب في نسخ الحديث و أكثر نسخ الطب بالدال المهملة و في القاموس و بعض النسخ بالمعجمة قال في القاموس السذاب الفيجن و هو بقل معروف و في بحر الجواهر السذاب بالفتح و الذال المعجمة هو من الحشائش المعروفة بري و بستاني الرطب منه حار يابس في الثانية و اليابس في الثالثة و البري في الرابعة و قيل في الثالثة مقطع للبلغم محلل للرياح جدا منق للعروق و يجفف المني و يسقط الباءة مفرح قابض يذيب رائحة الثوم و البصل و يحلل الخنازير و ينفع من القولنج و أوجاع المفاصل و يقتل الدود و بزره يسكن الفواق البلغمي و إن لزج بخر الثوب بأصله لم يبق فيه القمل و هذا مجرب انتهي.</w:t>
      </w:r>
    </w:p>
    <w:p>
      <w:pPr>
        <w:pStyle w:val="Heading5"/>
      </w:pPr>
      <w:bookmarkStart w:id="2626" w:name="_Toc2142"/>
      <w:r>
        <w:t>و أقول</w:t>
      </w:r>
      <w:bookmarkEnd w:id="2626"/>
    </w:p>
    <w:p>
      <w:pPr>
        <w:pStyle w:val="BookText"/>
      </w:pPr>
      <w:r>
        <w:rPr>
          <w:rFonts w:ascii="Amiri" w:hAnsi="Amiri" w:eastAsia="Amiri" w:cs="Amiri"/>
          <w:lang w:bidi="ar-SA"/>
          <w:color w:val="111111"/>
          <w:sz w:val="28"/>
          <w:szCs w:val="28"/>
          <w:rtl/>
        </w:rPr>
        <w:t xml:space="preserve">نفعه لوجع الأذن مشهور بين الأطباء قالوا إذا قطر ماؤه في الأذن يسكن الوجع لا سيما إذا أغلي في قشر الرمان و أما زيادة العقل فلان غالب البلادة من غلبة البلغم و هو يقطعه و ما نقله ابن بيطار عن روفس أن الإكثار من أكله يبلد الفكر و يعمي القلب فلا عبرة به مع أنه خص ذلك بإكثاره.</w:t>
      </w:r>
    </w:p>
    <w:p>
      <w:pPr>
        <w:pStyle w:val="Heading3"/>
      </w:pPr>
      <w:bookmarkStart w:id="2627" w:name="_Toc2143"/>
      <w:r>
        <w:t>باب 17 الحزاء</w:t>
      </w:r>
      <w:bookmarkEnd w:id="2627"/>
    </w:p>
    <w:p>
      <w:pPr>
        <w:pStyle w:val="Heading4"/>
      </w:pPr>
      <w:bookmarkStart w:id="2628" w:name="_Toc2144"/>
      <w:r>
        <w:t>روايات</w:t>
      </w:r>
      <w:bookmarkEnd w:id="2628"/>
    </w:p>
    <w:p>
      <w:pPr>
        <w:pStyle w:val="Heading5"/>
      </w:pPr>
      <w:bookmarkStart w:id="2629" w:name="_Toc2145"/>
      <w:r>
        <w:t>«1»</w:t>
      </w:r>
      <w:bookmarkEnd w:id="2629"/>
    </w:p>
    <w:p>
      <w:pPr>
        <w:pStyle w:val="BookText"/>
      </w:pPr>
      <w:r>
        <w:rPr>
          <w:rFonts w:ascii="Amiri" w:hAnsi="Amiri" w:eastAsia="Amiri" w:cs="Amiri"/>
          <w:lang w:bidi="ar-SA"/>
          <w:color w:val="111111"/>
          <w:sz w:val="28"/>
          <w:szCs w:val="28"/>
          <w:rtl/>
        </w:rPr>
        <w:t xml:space="preserve">الْمَحَاسِنُ، رُوِيَ عَنْ أَبِي عَبْدِ اللَّهِ عليه السلام: أَنَّ الْحَزَاءَ جَيِّدٌ لِلْمَعِدَةِ بِمَاءٍ بَارِدٍ</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Heading5"/>
      </w:pPr>
      <w:bookmarkStart w:id="2630" w:name="_Toc2146"/>
      <w:r>
        <w:t>«2»</w:t>
      </w:r>
      <w:bookmarkEnd w:id="2630"/>
    </w:p>
    <w:p>
      <w:pPr>
        <w:pStyle w:val="BookText"/>
      </w:pPr>
      <w:r>
        <w:rPr>
          <w:rFonts w:ascii="Amiri" w:hAnsi="Amiri" w:eastAsia="Amiri" w:cs="Amiri"/>
          <w:lang w:bidi="ar-SA"/>
          <w:color w:val="111111"/>
          <w:sz w:val="28"/>
          <w:szCs w:val="28"/>
          <w:rtl/>
        </w:rPr>
        <w:t xml:space="preserve">الْكَافِي، عَنْ مُحَمَّدِ بْنِ يَحْيَي عَنْ غَيْرِ وَاحِدٍ عَنْ مُحَمَّدِ بْنِ عِيسَي عَنْ مُحَمَّدِ بْنِ عَمْرِو بْنِ إِبْرَاهِيمَ قَالَ: سَأَلْتُ أَبَا جَعْفَرٍ عليه السلام وَ شَكَوْتُ إِلَيْهِ ضَعْفَ مَعِدَتِي فَقَالَ اشْرَبِ الْحَزَاءَةَ بِالْمَاءِ الْبَارِدِ فَفَعَلْتُ فَوَجَدْتُ مِنْهُ مَا أُحِبُ‌</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5"/>
      </w:pPr>
      <w:bookmarkStart w:id="2631" w:name="_Toc2147"/>
      <w:r>
        <w:t>بيان</w:t>
      </w:r>
      <w:bookmarkEnd w:id="2631"/>
    </w:p>
    <w:p>
      <w:pPr>
        <w:pStyle w:val="BookText"/>
      </w:pPr>
      <w:r>
        <w:rPr>
          <w:rFonts w:ascii="Amiri" w:hAnsi="Amiri" w:eastAsia="Amiri" w:cs="Amiri"/>
          <w:lang w:bidi="ar-SA"/>
          <w:color w:val="111111"/>
          <w:sz w:val="28"/>
          <w:szCs w:val="28"/>
          <w:rtl/>
        </w:rPr>
        <w:t xml:space="preserve">قال في النهاية في حديث بعضهم الحزاءة تشربها أكايس النساء للطشة الحزاءة نبت بالبادية يشبه الكرفس إلا أنه أعرض ورقا منه و الحزاء جنس لها</w:t>
      </w:r>
    </w:p>
    <w:p>
      <w:pPr>
        <w:pStyle w:val="Heading5"/>
      </w:pPr>
      <w:bookmarkStart w:id="2632" w:name="_Toc2148"/>
      <w:r>
        <w:t>بیان</w:t>
      </w:r>
      <w:bookmarkEnd w:id="2632"/>
    </w:p>
    <w:p>
      <w:pPr>
        <w:pStyle w:val="BookText"/>
      </w:pPr>
      <w:r>
        <w:rPr>
          <w:rFonts w:ascii="IRNazanin" w:hAnsi="IRNazanin" w:eastAsia="IRNazanin" w:cs="IRNazanin"/>
          <w:lang w:bidi="fa-IR"/>
          <w:color w:val="111111"/>
          <w:sz w:val="28"/>
          <w:szCs w:val="28"/>
          <w:rtl/>
        </w:rPr>
        <w:t xml:space="preserve">سداب در نسخه‌های حدیث و بیشتر نسخه‌های طبی با دال بی‌نقطه آمده است و در قاموس و برخی نسخه ها با ذال نقطه‌دار است در قاموس گفته است: سذاب سبزی معروفی است. در بحر الجواهر گفته است: سداب با فتحه و دال بی‌نقطه از ریشه‌های داروئی شناخته شده ای است که دشتی و بستانی است. مرطوب آن گرم و خشک است در درجه دو و خشک آن در درجه دو و نوع دشتی آن در درجه چهار و یا سه بلغم را می بُرد، بادشکن است و پاک کننده رگها است و منی را می خشکاند و باه را از کار می اندازد، قابض است و بوی سیر و پیاز را می برد، خنازیر(غده های سخت زیر گلو) را منحل می کند، برای قولنج و دردهای مفاصل خوب است و کرم را می کشد، و تخم آن، فواق و گلوگیری بلغمی را آرام می کند، و اگر جامه را با ریشه‌اش بخار دهند شپش در آن باقی نمی ماند و این آزموده شده است.پایان.</w:t>
      </w:r>
    </w:p>
    <w:p>
      <w:pPr>
        <w:pStyle w:val="Heading5"/>
      </w:pPr>
      <w:bookmarkStart w:id="2633" w:name="_Toc2149"/>
      <w:r>
        <w:t>گویم</w:t>
      </w:r>
      <w:bookmarkEnd w:id="2633"/>
    </w:p>
    <w:p>
      <w:pPr>
        <w:pStyle w:val="BookText"/>
      </w:pPr>
      <w:r>
        <w:rPr>
          <w:rFonts w:ascii="IRNazanin" w:hAnsi="IRNazanin" w:eastAsia="IRNazanin" w:cs="IRNazanin"/>
          <w:lang w:bidi="fa-IR"/>
          <w:color w:val="111111"/>
          <w:sz w:val="28"/>
          <w:szCs w:val="28"/>
          <w:rtl/>
        </w:rPr>
        <w:t xml:space="preserve">سودمند بودن آن برای درد گوش در بین پزشکان معروف است، می گویند چنانچه آب آن را در گوش بریزند درد آن آرام می شود به ویژه اگر در آب انار جوش آید، و اما اینکه عقل را افزایش می دهد برای این است که بیشتر کم خردیها از بلغم است و سداب بلغم را می برد، و آنچه ابن بیطار از قول روفس آورده که زیاد خوردن آن، کم خردی می آورد آزموده شده نیست با اینکه آن[کم خردی آوردن] مخصوص پر خوردن آن است .</w:t>
      </w:r>
    </w:p>
    <w:p>
      <w:pPr>
        <w:pStyle w:val="Heading3"/>
      </w:pPr>
      <w:bookmarkStart w:id="2634" w:name="_Toc2150"/>
      <w:r>
        <w:t>باب هفدهم : حزاء(دینارویه)</w:t>
      </w:r>
      <w:bookmarkEnd w:id="2634"/>
    </w:p>
    <w:p>
      <w:pPr>
        <w:pStyle w:val="Heading4"/>
      </w:pPr>
      <w:bookmarkStart w:id="2635" w:name="_Toc2151"/>
      <w:r>
        <w:t>روایات</w:t>
      </w:r>
      <w:bookmarkEnd w:id="2635"/>
    </w:p>
    <w:p>
      <w:pPr>
        <w:pStyle w:val="Heading5"/>
      </w:pPr>
      <w:bookmarkStart w:id="2636" w:name="_Toc2152"/>
      <w:r>
        <w:t>روایت 1</w:t>
      </w:r>
      <w:bookmarkEnd w:id="2636"/>
    </w:p>
    <w:p>
      <w:pPr>
        <w:pStyle w:val="BookText"/>
      </w:pPr>
      <w:r>
        <w:rPr>
          <w:rFonts w:ascii="IRNazanin" w:hAnsi="IRNazanin" w:eastAsia="IRNazanin" w:cs="IRNazanin"/>
          <w:lang w:bidi="fa-IR"/>
          <w:color w:val="111111"/>
          <w:sz w:val="28"/>
          <w:szCs w:val="28"/>
          <w:rtl/>
        </w:rPr>
        <w:t xml:space="preserve">محاسن: امام صادق علیه السّلام می فرماید: حزاء با آب سرد برای معده خوب است. </w:t>
      </w:r>
      <w:r>
        <w:rPr>
          <w:rStyle w:val="FootnoteReference"/>
        </w:rPr>
        <w:footnoteReference w:id="1962"/>
      </w:r>
    </w:p>
    <w:p>
      <w:pPr>
        <w:pStyle w:val="Heading5"/>
      </w:pPr>
      <w:bookmarkStart w:id="2637" w:name="_Toc2153"/>
      <w:r>
        <w:t>روایت 2</w:t>
      </w:r>
      <w:bookmarkEnd w:id="2637"/>
    </w:p>
    <w:p>
      <w:pPr>
        <w:pStyle w:val="BookText"/>
      </w:pPr>
      <w:r>
        <w:rPr>
          <w:rFonts w:ascii="IRNazanin" w:hAnsi="IRNazanin" w:eastAsia="IRNazanin" w:cs="IRNazanin"/>
          <w:lang w:bidi="fa-IR"/>
          <w:color w:val="111111"/>
          <w:sz w:val="28"/>
          <w:szCs w:val="28"/>
          <w:rtl/>
        </w:rPr>
        <w:t xml:space="preserve">محاسن: عمرو بن ابراهیم می گوید از ابی جعفر علیه السّلام‌سوال کردم و از ضعف معده‌ام شکوه کردم. فرمود: حزاء را با آب سرد بنوش و عمل کردم و آنچه می خواستم یافتم. </w:t>
      </w:r>
      <w:r>
        <w:rPr>
          <w:rStyle w:val="FootnoteReference"/>
        </w:rPr>
        <w:footnoteReference w:id="1963"/>
      </w:r>
    </w:p>
    <w:p>
      <w:pPr>
        <w:pStyle w:val="Heading5"/>
      </w:pPr>
      <w:bookmarkStart w:id="2638" w:name="_Toc2154"/>
      <w:r>
        <w:t>بیان</w:t>
      </w:r>
      <w:bookmarkEnd w:id="2638"/>
    </w:p>
    <w:p>
      <w:pPr>
        <w:pStyle w:val="BookText"/>
      </w:pPr>
      <w:r>
        <w:rPr>
          <w:rFonts w:ascii="IRNazanin" w:hAnsi="IRNazanin" w:eastAsia="IRNazanin" w:cs="IRNazanin"/>
          <w:lang w:bidi="fa-IR"/>
          <w:color w:val="111111"/>
          <w:sz w:val="28"/>
          <w:szCs w:val="28"/>
          <w:rtl/>
        </w:rPr>
        <w:t xml:space="preserve">در نهایه آمده است که در حدیثی آمده که حزاء را زنان هوشمند برای زکام می نوشند و آن گیاهی است در دشت که شبیه کرفس است جز اینکه برگش پهن تر است و حزاء هم جنس آن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5" w:name="pg13486_328712"/>
    <w:bookmarkEnd w:id="215"/>
    <w:p>
      <w:pPr>
        <w:pStyle w:val="BookText"/>
      </w:pPr>
      <w:r>
        <w:rPr>
          <w:rFonts w:ascii="Amiri" w:hAnsi="Amiri" w:eastAsia="Amiri" w:cs="Amiri"/>
          <w:lang w:bidi="ar-SA"/>
          <w:color w:val="111111"/>
          <w:sz w:val="28"/>
          <w:szCs w:val="28"/>
          <w:rtl/>
        </w:rPr>
        <w:t xml:space="preserve">و الطشة الزكام و في رواية يشتريها أكايس النساء للخافية و الإقلات الخافية الجن و الإقلات موت الولد كأنهم كانوا يرون ذلك من قبل الجن فإذا تبخرن به نفعهن و في القاموس الحزاء و يمد نبت الواحدة حزاة و حزاءة و غلط الجوهري فذكره بالخاء و قال بعضهم هو نبت يكون بآذربيجان كثيرا و يرمي‌</w:t>
      </w:r>
      <w:r>
        <w:rPr>
          <w:rStyle w:val="FootnoteReference"/>
        </w:rPr>
        <w:footnoteReference w:id="1964"/>
      </w:r>
      <w:r>
        <w:rPr>
          <w:rFonts w:ascii="Amiri" w:hAnsi="Amiri" w:eastAsia="Amiri" w:cs="Amiri"/>
          <w:lang w:bidi="ar-SA"/>
          <w:color w:val="111111"/>
          <w:sz w:val="28"/>
          <w:szCs w:val="28"/>
          <w:rtl/>
        </w:rPr>
        <w:t xml:space="preserve">ورقه في الخل و فيه حموضة و يقال له بالفارسية بيوه‌زا.</w:t>
      </w:r>
    </w:p>
    <w:p>
      <w:pPr>
        <w:pStyle w:val="BookText"/>
      </w:pPr>
      <w:r>
        <w:rPr>
          <w:rFonts w:ascii="Amiri" w:hAnsi="Amiri" w:eastAsia="Amiri" w:cs="Amiri"/>
          <w:lang w:bidi="ar-SA"/>
          <w:color w:val="111111"/>
          <w:sz w:val="28"/>
          <w:szCs w:val="28"/>
          <w:rtl/>
        </w:rPr>
        <w:t xml:space="preserve">قال ابن بيطار قال أبو حنيفة الحزاء هي النبتة التي تسمي بالفارسية دينارويه و هي تشفي الريح ريحها كريهة و ورقها نحو من ورق السداب و ليس في خضرته و قيل إنه سداب البر و قيل هي بقلة حارة حريفة قليلا تشوبها مرارة ورقها كورق الرازيانج في ملمسها خشونة و هي تضاد سم العقرب و الأدوية القتالة بالبرد هاضمة للطعام الغليظ و نفش الرياح و يزيل الجشأ الحامض و يدر البول و يعطش إعطاشا كثيرا و شبيه بالسداب في القوة و قاطع للمني و له بزر أخضر طيب الريح و الطعم طارد للرياح جيد للمعدة و يصلح مزاج البدن و الأحشاء و يفتح سدد الكبد و الطحال و ذكر له منافع أخري كثيرة.</w:t>
      </w:r>
    </w:p>
    <w:p>
      <w:pPr>
        <w:pStyle w:val="Heading3"/>
      </w:pPr>
      <w:bookmarkStart w:id="2639" w:name="_Toc2155"/>
      <w:r>
        <w:t>باب 18 النانخواه و الصعتر</w:t>
      </w:r>
      <w:bookmarkEnd w:id="2639"/>
    </w:p>
    <w:p>
      <w:pPr>
        <w:pStyle w:val="Heading4"/>
      </w:pPr>
      <w:bookmarkStart w:id="2640" w:name="_Toc2156"/>
      <w:r>
        <w:t>روايات</w:t>
      </w:r>
      <w:bookmarkEnd w:id="2640"/>
    </w:p>
    <w:p>
      <w:pPr>
        <w:pStyle w:val="Heading5"/>
      </w:pPr>
      <w:bookmarkStart w:id="2641" w:name="_Toc2157"/>
      <w:r>
        <w:t>«1»</w:t>
      </w:r>
      <w:bookmarkEnd w:id="2641"/>
    </w:p>
    <w:p>
      <w:pPr>
        <w:pStyle w:val="BookText"/>
      </w:pPr>
      <w:r>
        <w:rPr>
          <w:rFonts w:ascii="Amiri" w:hAnsi="Amiri" w:eastAsia="Amiri" w:cs="Amiri"/>
          <w:lang w:bidi="ar-SA"/>
          <w:color w:val="111111"/>
          <w:sz w:val="28"/>
          <w:szCs w:val="28"/>
          <w:rtl/>
        </w:rPr>
        <w:t xml:space="preserve">الْمَحَاسِنُ، رُوِيَ: أَنَّ الصَّعْتَرَ يَدْبُغُ الْمَعِدَةَ وَ فِي حَدِيثٍ آخَرَ: أَنَّ الصَّعْتَرَ يُنْبِتُ زِئْبِرَ الْمَعِدَةِ</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2642" w:name="_Toc2158"/>
      <w:r>
        <w:t>بيان</w:t>
      </w:r>
      <w:bookmarkEnd w:id="2642"/>
    </w:p>
    <w:p>
      <w:pPr>
        <w:pStyle w:val="BookText"/>
      </w:pPr>
      <w:r>
        <w:rPr>
          <w:rFonts w:ascii="Amiri" w:hAnsi="Amiri" w:eastAsia="Amiri" w:cs="Amiri"/>
          <w:lang w:bidi="ar-SA"/>
          <w:color w:val="111111"/>
          <w:sz w:val="28"/>
          <w:szCs w:val="28"/>
          <w:rtl/>
        </w:rPr>
        <w:t xml:space="preserve">الزئبر بالكسر مهموز ما يعلو الثوب الجديد مثل ما يعلو الخزّ يقال زأبر الثوب فهو مزأبر إذا خرج زئبره انتهي أقول: هذا قريب المضمون بالخبر الآتي فإن الخمل قريب من الزئبر قال في القاموس الخمل هدب القطيفة و نحوها و أخملها جعلها ذات خمل.</w:t>
      </w:r>
    </w:p>
    <w:p>
      <w:pPr>
        <w:pStyle w:val="BookText"/>
      </w:pPr>
      <w:r>
        <w:rPr>
          <w:rFonts w:ascii="IRNazanin" w:hAnsi="IRNazanin" w:eastAsia="IRNazanin" w:cs="IRNazanin"/>
          <w:lang w:bidi="fa-IR"/>
          <w:color w:val="111111"/>
          <w:sz w:val="28"/>
          <w:szCs w:val="28"/>
          <w:rtl/>
        </w:rPr>
        <w:t xml:space="preserve">و طشّه به معنی زکام است، و در حدیثی آمده است که زنهای زیرک آن را برای جن‌زدگی و مرگ فرزند می خرند، و گویا مرگ فرزند را از اثر جن‌زدگی می دانستند و چنانچه با آن بخور می کردند از آن سود می بردند. در قاموس، آن را حزاء ضبط کرده که گیاهی است و مفرد آن حزاءه است و گفته است: جوهری بغلط آن را با خاء ضبط کرده، برخی گفته اند این سبزه دشتی در آذربایجان فراوان است و برگ آن را در سرکه برای ترشی پرورش می دهند و ترشی هم دارد و آن را در فارسی بیوه زا می گویند .</w:t>
      </w:r>
    </w:p>
    <w:p>
      <w:pPr>
        <w:pStyle w:val="BookText"/>
      </w:pPr>
      <w:r>
        <w:rPr>
          <w:rFonts w:ascii="IRNazanin" w:hAnsi="IRNazanin" w:eastAsia="IRNazanin" w:cs="IRNazanin"/>
          <w:lang w:bidi="fa-IR"/>
          <w:color w:val="111111"/>
          <w:sz w:val="28"/>
          <w:szCs w:val="28"/>
          <w:rtl/>
        </w:rPr>
        <w:t xml:space="preserve">ابن بیطار به نقل از ابی حنیفه گفته است: حزاء گیاهی است که در فارسی آن را دینارویه می نامند و درمان باد است و بد بو است و برگ آن مانند برگ سداب است ولی سبزی آن را ندارد ، و گفته اند: سداب دشتی است، و گفته اند: سبزی گرم و کم دهن‌سوزیست که تلخ مزه است، و برگش به برگ رازیانه شبیه است و زبر است و ضدّ زهر کژدم و زهرهائی است که از سردی کشنده هستند، غذای سنگین را هضم می کند و باد شکن است و آروغ ترشه را بر می اندازد و بول را می گشاید و تشنگی سخت می آورد و در نیرو مانند سداب است و منی را بر می اندازد، تخم سبزِ خوشبو و خوشمزه‌ای دارد که بادشکن است و برای معده خوب است، و مزاج بدن و اندام درونی را اصلاح می کند، و گره های کبد و طحال را می گشاید و برای آن سودهای فراوان دیگری ذکر شده است .</w:t>
      </w:r>
    </w:p>
    <w:p>
      <w:pPr>
        <w:pStyle w:val="Heading3"/>
      </w:pPr>
      <w:bookmarkStart w:id="2643" w:name="_Toc2159"/>
      <w:r>
        <w:t>باب هجدهم : سیاه دانه و آویشن</w:t>
      </w:r>
      <w:bookmarkEnd w:id="2643"/>
    </w:p>
    <w:p>
      <w:pPr>
        <w:pStyle w:val="Heading4"/>
      </w:pPr>
      <w:bookmarkStart w:id="2644" w:name="_Toc2160"/>
      <w:r>
        <w:t>روایات</w:t>
      </w:r>
      <w:bookmarkEnd w:id="2644"/>
    </w:p>
    <w:p>
      <w:pPr>
        <w:pStyle w:val="Heading5"/>
      </w:pPr>
      <w:bookmarkStart w:id="2645" w:name="_Toc2161"/>
      <w:r>
        <w:t>روایت 1</w:t>
      </w:r>
      <w:bookmarkEnd w:id="2645"/>
    </w:p>
    <w:p>
      <w:pPr>
        <w:pStyle w:val="BookText"/>
      </w:pPr>
      <w:r>
        <w:rPr>
          <w:rFonts w:ascii="IRNazanin" w:hAnsi="IRNazanin" w:eastAsia="IRNazanin" w:cs="IRNazanin"/>
          <w:lang w:bidi="fa-IR"/>
          <w:color w:val="111111"/>
          <w:sz w:val="28"/>
          <w:szCs w:val="28"/>
          <w:rtl/>
        </w:rPr>
        <w:t xml:space="preserve">محاسن: روایت شده است که سعتر معده را پاک می کند. و در حدیث دیگری آمده است که سعتر ، آجین معده را می رویاند. </w:t>
      </w:r>
      <w:r>
        <w:rPr>
          <w:rStyle w:val="FootnoteReference"/>
        </w:rPr>
        <w:footnoteReference w:id="1966"/>
      </w:r>
    </w:p>
    <w:p>
      <w:pPr>
        <w:pStyle w:val="Heading5"/>
      </w:pPr>
      <w:bookmarkStart w:id="2646" w:name="_Toc2162"/>
      <w:r>
        <w:t>بیان</w:t>
      </w:r>
      <w:bookmarkEnd w:id="2646"/>
    </w:p>
    <w:p>
      <w:pPr>
        <w:pStyle w:val="BookText"/>
      </w:pPr>
      <w:r>
        <w:rPr>
          <w:rFonts w:ascii="IRNazanin" w:hAnsi="IRNazanin" w:eastAsia="IRNazanin" w:cs="IRNazanin"/>
          <w:lang w:bidi="fa-IR"/>
          <w:color w:val="111111"/>
          <w:sz w:val="28"/>
          <w:szCs w:val="28"/>
          <w:rtl/>
        </w:rPr>
        <w:t xml:space="preserve">زئبر با کسره و همزه آنچه [از پرز] که روی لباس جدید بر می آید همانند آنچه که بر خز بر می آید. گفته می شود: زأبر الثوب فهو مزئبر زمانی که پرز [و کرک] آن خارج شود.</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این نزدیک به مضمون خبر آینده است چرا که خمل نزدیک به زئبر است. در قاموس گفته است به کرک حوله و مانند آن، خمل گفته می شود و أخبلها یعنی آن را کرک دار کرد.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6" w:name="pg13486_328713"/>
    <w:bookmarkEnd w:id="216"/>
    <w:p>
      <w:pPr>
        <w:pStyle w:val="Heading5"/>
      </w:pPr>
      <w:bookmarkStart w:id="2647" w:name="_Toc2163"/>
      <w:r>
        <w:t>«2»</w:t>
      </w:r>
      <w:bookmarkEnd w:id="2647"/>
    </w:p>
    <w:p>
      <w:pPr>
        <w:pStyle w:val="BookText"/>
      </w:pPr>
      <w:r>
        <w:rPr>
          <w:rFonts w:ascii="Amiri" w:hAnsi="Amiri" w:eastAsia="Amiri" w:cs="Amiri"/>
          <w:lang w:bidi="ar-SA"/>
          <w:color w:val="111111"/>
          <w:sz w:val="28"/>
          <w:szCs w:val="28"/>
          <w:rtl/>
        </w:rPr>
        <w:t xml:space="preserve">الْمَحَاسِنُ، عَنْ أَبِي يُوسُفَ عَنْ زِيَادِ بْنِ مَرْوَانَ الْقَنْدِيِّ عَنْ أَبِي الْحَسَنِ الْأَوَّلِ عليه السلام قَالَ: كَانَ دَوَاءُ أَمِيرِ الْمُؤْمِنِينَ عليه السلام الصَّعْتَرَ وَ كَانَ يَقُولُ إِنَّهُ يُصَيِّرُ فِي الْمَعِدَةِ خَمْلًا كَخَمْلِ الْقَطِيفَةِ</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2648" w:name="_Toc2164"/>
      <w:r>
        <w:t>«3»</w:t>
      </w:r>
      <w:bookmarkEnd w:id="2648"/>
    </w:p>
    <w:p>
      <w:pPr>
        <w:pStyle w:val="BookText"/>
      </w:pPr>
      <w:r>
        <w:rPr>
          <w:rFonts w:ascii="Amiri" w:hAnsi="Amiri" w:eastAsia="Amiri" w:cs="Amiri"/>
          <w:lang w:bidi="ar-SA"/>
          <w:color w:val="111111"/>
          <w:sz w:val="28"/>
          <w:szCs w:val="28"/>
          <w:rtl/>
        </w:rPr>
        <w:t xml:space="preserve">الْمَكَارِمُ، رُوِيَ عَنِ النَّبِيِّ صلي الله عليه و آله: أَنَّهُ دَعَا بِالْهَاضُومِ وَ الصَّعْتَرِ وَ الْحَبَّةِ السَّوْدَاءِ فَكَانَ يَسْتَفُّهُ إِذَا أَكَلَ الْبَيَاضَ وَ طَعَاماً لَهُ غَائِلَةٌ وَ كَانَ يَجْعَلُهُ مَعَ الْمِلْحِ الْجَرِيشِ وَ يَفْتَحُ بِهِ الطَّعَامَ وَ يَقُولُ مَا أُبَالِي إِذَا تَغَادَيْتُهُ مَا أَكَلْتُ مِنْ شَيْ‌ءٍ وَ كَانَ يَقُولُ يُقَوِّي الْمَعِدَةَ وَ يَقْطَعُ الْبَلْغَمَ وَ هُوَ أَمَانٌ مِنَ اللَّقْوَةِ</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قَالَ رَسُولُ اللَّهِ صلي الله عليه و آله: الثُّفَّاءُ دَوَاءٌ لِكُلِّ دَاءٍ وَ لَمْ يُدَاوَ الْوَرَمُ وَ الضَّرَبَانُ بِمِثْلِهِ.</w:t>
      </w:r>
    </w:p>
    <w:p>
      <w:pPr>
        <w:pStyle w:val="BookText"/>
      </w:pPr>
      <w:r>
        <w:rPr>
          <w:rFonts w:ascii="Amiri" w:hAnsi="Amiri" w:eastAsia="Amiri" w:cs="Amiri"/>
          <w:lang w:bidi="ar-SA"/>
          <w:color w:val="111111"/>
          <w:sz w:val="28"/>
          <w:szCs w:val="28"/>
          <w:rtl/>
        </w:rPr>
        <w:t xml:space="preserve">الثفاء النانخواه و يقال الخردل و يقال حب الرشاد</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5"/>
      </w:pPr>
      <w:bookmarkStart w:id="2649" w:name="_Toc2165"/>
      <w:r>
        <w:t>أقول</w:t>
      </w:r>
      <w:bookmarkEnd w:id="2649"/>
    </w:p>
    <w:p>
      <w:pPr>
        <w:pStyle w:val="BookText"/>
      </w:pPr>
      <w:r>
        <w:rPr>
          <w:rFonts w:ascii="Amiri" w:hAnsi="Amiri" w:eastAsia="Amiri" w:cs="Amiri"/>
          <w:lang w:bidi="ar-SA"/>
          <w:color w:val="111111"/>
          <w:sz w:val="28"/>
          <w:szCs w:val="28"/>
          <w:rtl/>
        </w:rPr>
        <w:t xml:space="preserve">أوردنا خبرا في باب الجوز يناسب الباب.</w:t>
      </w:r>
    </w:p>
    <w:p>
      <w:pPr>
        <w:pStyle w:val="Heading5"/>
      </w:pPr>
      <w:bookmarkStart w:id="2650" w:name="_Toc2166"/>
      <w:r>
        <w:t>«4»</w:t>
      </w:r>
      <w:bookmarkEnd w:id="2650"/>
    </w:p>
    <w:p>
      <w:pPr>
        <w:pStyle w:val="BookText"/>
      </w:pPr>
      <w:r>
        <w:rPr>
          <w:rFonts w:ascii="Amiri" w:hAnsi="Amiri" w:eastAsia="Amiri" w:cs="Amiri"/>
          <w:lang w:bidi="ar-SA"/>
          <w:color w:val="111111"/>
          <w:sz w:val="28"/>
          <w:szCs w:val="28"/>
          <w:rtl/>
        </w:rPr>
        <w:t xml:space="preserve">الْكَافِي، عَنْ مُحَمَّدِ بْنِ يَحْيَي عَنْ مُوسَي بْنِ الْحَسَنِ عَنْ عَلِيِّ بْنِ سُلَيْمَانَ عَنْ بَعْضِ الْوَاسِطِيِّينَ عَنْ أَبِي الْحَسَنِ عليه السلام: أَنَّهُ شَكَا إِلَيْهِ الرُّطُوبَةَ فَأَمَرَهُ أَنْ يَسْتَفَّ الصَّعْتَرَ عَلَي الرِّيقِ‌</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5"/>
      </w:pPr>
      <w:bookmarkStart w:id="2651" w:name="_Toc2167"/>
      <w:r>
        <w:t>تبيين</w:t>
      </w:r>
      <w:bookmarkEnd w:id="2651"/>
    </w:p>
    <w:p>
      <w:pPr>
        <w:pStyle w:val="BookText"/>
      </w:pPr>
      <w:r>
        <w:rPr>
          <w:rFonts w:ascii="Amiri" w:hAnsi="Amiri" w:eastAsia="Amiri" w:cs="Amiri"/>
          <w:lang w:bidi="ar-SA"/>
          <w:color w:val="111111"/>
          <w:sz w:val="28"/>
          <w:szCs w:val="28"/>
          <w:rtl/>
        </w:rPr>
        <w:t xml:space="preserve">السعتر يكون بالسين و الصاد كما ذكره الفيروزآبادي و غيره و قال الجوهري السعتر نبت و بعضهم يكتبه بالصاد في كتب الطب لئلا يلتبس بالشعير و قالوا أصنافه كثيرة فمنه بري و منه بستاني و منه جبلي و منه طويل الورق و منه مدور الورق و منه دقيق الورق و منه عريض الورق و أكثرها مشهورا حار يابس في الثالثة يلطف و يحلل و يطرد الرياح و النفخ و يهضم الطعام الغليظ و يجفف المعدة و يدر البول و الطمث و يحد البصر الضعيف و ينفع وجع</w:t>
      </w:r>
    </w:p>
    <w:p>
      <w:pPr>
        <w:pStyle w:val="Heading5"/>
      </w:pPr>
      <w:bookmarkStart w:id="2652" w:name="_Toc2168"/>
      <w:r>
        <w:t>روایت 2</w:t>
      </w:r>
      <w:bookmarkEnd w:id="2652"/>
    </w:p>
    <w:p>
      <w:pPr>
        <w:pStyle w:val="BookText"/>
      </w:pPr>
      <w:r>
        <w:rPr>
          <w:rFonts w:ascii="IRNazanin" w:hAnsi="IRNazanin" w:eastAsia="IRNazanin" w:cs="IRNazanin"/>
          <w:lang w:bidi="fa-IR"/>
          <w:color w:val="111111"/>
          <w:sz w:val="28"/>
          <w:szCs w:val="28"/>
          <w:rtl/>
        </w:rPr>
        <w:t xml:space="preserve">محاسن: امام موسی بن جعفر علیه السّلام فرمود: داروی امیر المؤمنین علیه السّلام جوارش بود و همیشه می فرمود: جوارش[آویشن] برای معده پرزها می سازد همانند پرزهای حوله خشک کن. </w:t>
      </w:r>
      <w:r>
        <w:rPr>
          <w:rStyle w:val="FootnoteReference"/>
        </w:rPr>
        <w:footnoteReference w:id="1971"/>
      </w:r>
    </w:p>
    <w:p>
      <w:pPr>
        <w:pStyle w:val="Heading5"/>
      </w:pPr>
      <w:bookmarkStart w:id="2653" w:name="_Toc2169"/>
      <w:r>
        <w:t>روایت 3</w:t>
      </w:r>
      <w:bookmarkEnd w:id="2653"/>
    </w:p>
    <w:p>
      <w:pPr>
        <w:pStyle w:val="BookText"/>
      </w:pPr>
      <w:r>
        <w:rPr>
          <w:rFonts w:ascii="IRNazanin" w:hAnsi="IRNazanin" w:eastAsia="IRNazanin" w:cs="IRNazanin"/>
          <w:lang w:bidi="fa-IR"/>
          <w:color w:val="111111"/>
          <w:sz w:val="28"/>
          <w:szCs w:val="28"/>
          <w:rtl/>
        </w:rPr>
        <w:t xml:space="preserve">مکارم الاخلاق: از پیغمبر اکرم صلی اللَّه علیه و آله روایت شده است که هاضوم و جوارش[آویشن] و سیاه دانه خواست و زمانی که سفیده یا خوراکی که گرفتگی داشت می خورد آن را با نمک سوده می‌آمیخت و خوراک را با آن آغاز می کرد و می فرمود: اگر آن را ناشتا بخورم باکی ندارم که چه بخورم. و زیاد می فرمود که آن، معده را نیرو می دهد و بلغم را می برد و موجب ایمنی از لقوه و لرزش اعضاء می باشد. </w:t>
      </w:r>
      <w:r>
        <w:rPr>
          <w:rStyle w:val="FootnoteReference"/>
        </w:rPr>
        <w:footnoteReference w:id="1972"/>
      </w:r>
    </w:p>
    <w:p>
      <w:pPr>
        <w:pStyle w:val="BookText"/>
      </w:pPr>
      <w:r>
        <w:rPr>
          <w:rFonts w:ascii="IRNazanin" w:hAnsi="IRNazanin" w:eastAsia="IRNazanin" w:cs="IRNazanin"/>
          <w:lang w:bidi="fa-IR"/>
          <w:color w:val="111111"/>
          <w:sz w:val="28"/>
          <w:szCs w:val="28"/>
          <w:rtl/>
        </w:rPr>
        <w:t xml:space="preserve">رسول خدا صلی الله علیه و آله فرمود: نانخواه و سیاهدانه درمان هر درد است و برای ورم و طپش قلب دوائی مانند آن ندارد.</w:t>
      </w:r>
    </w:p>
    <w:p>
      <w:pPr>
        <w:pStyle w:val="BookText"/>
      </w:pPr>
      <w:r>
        <w:rPr>
          <w:rFonts w:ascii="IRNazanin" w:hAnsi="IRNazanin" w:eastAsia="IRNazanin" w:cs="IRNazanin"/>
          <w:lang w:bidi="fa-IR"/>
          <w:color w:val="111111"/>
          <w:sz w:val="28"/>
          <w:szCs w:val="28"/>
          <w:rtl/>
        </w:rPr>
        <w:t xml:space="preserve">و گفته اند: الثقاء نانخواه است و گفته شده است مقصود از آن خردل است که حب الرشاد می گویند. </w:t>
      </w:r>
      <w:r>
        <w:rPr>
          <w:rStyle w:val="FootnoteReference"/>
        </w:rPr>
        <w:footnoteReference w:id="1973"/>
      </w:r>
    </w:p>
    <w:p>
      <w:pPr>
        <w:pStyle w:val="Heading5"/>
      </w:pPr>
      <w:bookmarkStart w:id="2654" w:name="_Toc2170"/>
      <w:r>
        <w:t>گویم</w:t>
      </w:r>
      <w:bookmarkEnd w:id="2654"/>
    </w:p>
    <w:p>
      <w:pPr>
        <w:pStyle w:val="BookText"/>
      </w:pPr>
      <w:r>
        <w:rPr>
          <w:rFonts w:ascii="IRNazanin" w:hAnsi="IRNazanin" w:eastAsia="IRNazanin" w:cs="IRNazanin"/>
          <w:lang w:bidi="fa-IR"/>
          <w:color w:val="111111"/>
          <w:sz w:val="28"/>
          <w:szCs w:val="28"/>
          <w:rtl/>
        </w:rPr>
        <w:t xml:space="preserve">خبری در باب گردو بیان شد که مناسب این باب است.</w:t>
      </w:r>
    </w:p>
    <w:p>
      <w:pPr>
        <w:pStyle w:val="Heading5"/>
      </w:pPr>
      <w:bookmarkStart w:id="2655" w:name="_Toc2171"/>
      <w:r>
        <w:t>روایت 4</w:t>
      </w:r>
      <w:bookmarkEnd w:id="2655"/>
    </w:p>
    <w:p>
      <w:pPr>
        <w:pStyle w:val="BookText"/>
      </w:pPr>
      <w:r>
        <w:rPr>
          <w:rFonts w:ascii="IRNazanin" w:hAnsi="IRNazanin" w:eastAsia="IRNazanin" w:cs="IRNazanin"/>
          <w:lang w:bidi="fa-IR"/>
          <w:color w:val="111111"/>
          <w:sz w:val="28"/>
          <w:szCs w:val="28"/>
          <w:rtl/>
        </w:rPr>
        <w:t xml:space="preserve">کافی: فردی به ابی الحسن علیه السّلام از رطوبت و باد شکایت کرد، حضرت به او فرمود که سعتر را در ناشتا بخورد. </w:t>
      </w:r>
      <w:r>
        <w:rPr>
          <w:rStyle w:val="FootnoteReference"/>
        </w:rPr>
        <w:footnoteReference w:id="1974"/>
      </w:r>
    </w:p>
    <w:p>
      <w:pPr>
        <w:pStyle w:val="Heading5"/>
      </w:pPr>
      <w:bookmarkStart w:id="2656" w:name="_Toc2172"/>
      <w:r>
        <w:t>تبیین</w:t>
      </w:r>
      <w:bookmarkEnd w:id="2656"/>
    </w:p>
    <w:p>
      <w:pPr>
        <w:pStyle w:val="BookText"/>
      </w:pPr>
      <w:r>
        <w:rPr>
          <w:rFonts w:ascii="IRNazanin" w:hAnsi="IRNazanin" w:eastAsia="IRNazanin" w:cs="IRNazanin"/>
          <w:lang w:bidi="fa-IR"/>
          <w:color w:val="111111"/>
          <w:sz w:val="28"/>
          <w:szCs w:val="28"/>
          <w:rtl/>
        </w:rPr>
        <w:t xml:space="preserve">چنانچه فیروزآبادی و غیر او گفته اند سعتر با سین و صاد هر دو آمده است، جوهری گفته است: سعتر گیاهی است و برخی آن را در طب با صاد می نویسند تا با شعیر اشتباه نشود. پایان. و انواع بسیاری دارد؛ دشتی، بستانی، کوهی، برخی برگ دراز دارند و برخی برگ گرد، برگ برخی نازک برخی پهن است و بیشتر آنها [که]شناخته‌شده اند، گرم و خشک در درجه سه هستند، لطیف [و نرم] کرده و محلل است و باد و نفخ را می راند و طعام سنگین را هضم می کند و معده را خشک کرده و بول و حیض را می گشاید، و دیده ناتوان را تیز می کند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7" w:name="pg13486_328714"/>
    <w:bookmarkEnd w:id="217"/>
    <w:p>
      <w:pPr>
        <w:pStyle w:val="BookText"/>
      </w:pPr>
      <w:r>
        <w:rPr>
          <w:rFonts w:ascii="Amiri" w:hAnsi="Amiri" w:eastAsia="Amiri" w:cs="Amiri"/>
          <w:lang w:bidi="ar-SA"/>
          <w:color w:val="111111"/>
          <w:sz w:val="28"/>
          <w:szCs w:val="28"/>
          <w:rtl/>
        </w:rPr>
        <w:t xml:space="preserve">الورك مشروبا و ضمادا و في الصحاح الهاضوم الذي يقال له الجوارش لأنه يهضم الطعام و في القاموس الهاضوم كل دواء هضم طعاما.</w:t>
      </w:r>
    </w:p>
    <w:p>
      <w:pPr>
        <w:pStyle w:val="BookText"/>
      </w:pPr>
      <w:r>
        <w:rPr>
          <w:rFonts w:ascii="Amiri" w:hAnsi="Amiri" w:eastAsia="Amiri" w:cs="Amiri"/>
          <w:lang w:bidi="ar-SA"/>
          <w:color w:val="111111"/>
          <w:sz w:val="28"/>
          <w:szCs w:val="28"/>
          <w:rtl/>
        </w:rPr>
        <w:t xml:space="preserve">و كأن المراد هنا النانخواه لما رَوَي الْكُلَيْنِيُّ عَنْ أَبِي الْحَسَنِ عليه السلام قَالَ: مَنْ أَرَادَ أَكْلَ الْمَاسْتِ وَ لَا يَضُرُّهُ فَلْيَصُبَّ عَلَيْهَا الْهَاضُومَ قُلْتُ لَهُ وَ مَا الْهَاضُومُ قَالَ النَّانْخَواهُ‌</w:t>
      </w:r>
      <w:r>
        <w:rPr>
          <w:rStyle w:val="FootnoteReference"/>
        </w:rPr>
        <w:footnoteReference w:id="1975"/>
      </w:r>
      <w:r>
        <w:rPr>
          <w:rFonts w:ascii="Amiri" w:hAnsi="Amiri" w:eastAsia="Amiri" w:cs="Amiri"/>
          <w:lang w:bidi="ar-SA"/>
          <w:color w:val="111111"/>
          <w:sz w:val="28"/>
          <w:szCs w:val="28"/>
          <w:rtl/>
        </w:rPr>
        <w:t xml:space="preserve">. و المراد بالبياض اللبنيات و يحتمل بياض البيض و الأول أظهر و قوله الثفّاء من كلام الطبرسي رحمه الله و قال الجوهري الثفاء علي مثال القراء الخردل و يقال الحرف و هو فعال الواحدة ثفاءة و نحوه قال الفيروزآبادي و قال في بحر الجواهر و يسميه أهل العراق حب الرشاد و كان هذا و النانخواه بأبواب الحبوب أنسب ذكرناهما هنا استطرادا.</w:t>
      </w:r>
    </w:p>
    <w:p>
      <w:pPr>
        <w:pStyle w:val="Heading3"/>
      </w:pPr>
      <w:bookmarkStart w:id="2657" w:name="_Toc2173"/>
      <w:r>
        <w:t>باب 19 الكزبرة</w:t>
      </w:r>
      <w:bookmarkEnd w:id="2657"/>
    </w:p>
    <w:p>
      <w:pPr>
        <w:pStyle w:val="Heading4"/>
      </w:pPr>
      <w:bookmarkStart w:id="2658" w:name="_Toc2174"/>
      <w:r>
        <w:t>روايات</w:t>
      </w:r>
      <w:bookmarkEnd w:id="2658"/>
    </w:p>
    <w:p>
      <w:pPr>
        <w:pStyle w:val="Heading5"/>
      </w:pPr>
      <w:bookmarkStart w:id="2659" w:name="_Toc2175"/>
      <w:r>
        <w:t>«1»</w:t>
      </w:r>
      <w:bookmarkEnd w:id="2659"/>
    </w:p>
    <w:p>
      <w:pPr>
        <w:pStyle w:val="BookText"/>
      </w:pPr>
      <w:r>
        <w:rPr>
          <w:rFonts w:ascii="Amiri" w:hAnsi="Amiri" w:eastAsia="Amiri" w:cs="Amiri"/>
          <w:lang w:bidi="ar-SA"/>
          <w:color w:val="111111"/>
          <w:sz w:val="28"/>
          <w:szCs w:val="28"/>
          <w:rtl/>
        </w:rPr>
        <w:t xml:space="preserve">الْكَافِي، عَنْ مُحَمَّدِ بْنِ يَحْيَي عَنْ أَحْمَدَ بْنِ مُحَمَّدٍ عَنْ مُحَمَّدِ بْنِ عِيسَي عَنِ الدِّهْقَانِ عَنْ دُرُسْتَ عَنْ إِبْرَاهِيمَ بْنِ عَبْدِ الْحَمِيدِ عَنْ أَبِي الْحَسَنِ عليه السلام قَالَ: أَكْلُ التُّفَّاحِ وَ الْكُزْبُرَةِ يُورِثُ النِّسْيَانَ‌</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5"/>
      </w:pPr>
      <w:bookmarkStart w:id="2660" w:name="_Toc2176"/>
      <w:r>
        <w:t>«2»</w:t>
      </w:r>
      <w:bookmarkEnd w:id="2660"/>
    </w:p>
    <w:p>
      <w:pPr>
        <w:pStyle w:val="BookText"/>
      </w:pPr>
      <w:r>
        <w:rPr>
          <w:rFonts w:ascii="Amiri" w:hAnsi="Amiri" w:eastAsia="Amiri" w:cs="Amiri"/>
          <w:lang w:bidi="ar-SA"/>
          <w:color w:val="111111"/>
          <w:sz w:val="28"/>
          <w:szCs w:val="28"/>
          <w:rtl/>
        </w:rPr>
        <w:t xml:space="preserve">الْمَكَارِمُ، وَ الْخِصَالُ، وَ غَيْرُهُمَا: فِي وَصَايَا النَّبِيِّ صلي الله عليه و آله لِعَلِيٍّ عليه السلام يَا عَلِيُّ تِسْعَةُ أَشْيَاءَ تُورِثُ النِّسْيَانَ أَكْلُ التُّفَّاحِ الْحَامِضِ وَ أَكْلُ الْكُزْبُرَةِ وَ الْجُبُنِّ وَ سُؤْرِ الْفَأْرَةِ وَ قِرَاءَةُ كِتَابَةِ الْقُبُورِ وَ الْمَشْيُ بَيْنَ امْرَأَتَيْنِ وَ طَرْحُ الْقَمْلَةِ حَيَّةً وَ الْحِجَامَةُ فِي النُّقْرَةِ وَ الْبَوْلُ فِي الْمَاءِ الرَّاكِدِ</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بنوشیدن و مالیدن آن برای درد ران سودمند است. در صحاح گفته است: هاضوم همان است که به آن گوارش می گویند زیرا خوراک را هضم می کند و در قاموس گفته است: هاضوم هر دارویی است که خوراک را هضم می کند.</w:t>
      </w:r>
    </w:p>
    <w:p>
      <w:pPr>
        <w:pStyle w:val="BookText"/>
      </w:pPr>
      <w:r>
        <w:rPr>
          <w:rFonts w:ascii="IRNazanin" w:hAnsi="IRNazanin" w:eastAsia="IRNazanin" w:cs="IRNazanin"/>
          <w:lang w:bidi="fa-IR"/>
          <w:color w:val="111111"/>
          <w:sz w:val="28"/>
          <w:szCs w:val="28"/>
          <w:rtl/>
        </w:rPr>
        <w:t xml:space="preserve">و گویا مقصود از آن در اینجا نانخواه است. چون کلینی از ابی الحسن علیه السّلام روایت کرده است که هر کس دوست دارد ماست بخورد و آن برای او زیان نرساند باید هاضوم بر آن بریزد[راوی گوید] از حضرت پرسیدم: هاضوم چیست؟ فرمود نانخواه است. </w:t>
      </w:r>
      <w:r>
        <w:rPr>
          <w:rStyle w:val="FootnoteReference"/>
        </w:rPr>
        <w:footnoteReference w:id="1978"/>
      </w:r>
      <w:r>
        <w:rPr>
          <w:rFonts w:ascii="IRNazanin" w:hAnsi="IRNazanin" w:eastAsia="IRNazanin" w:cs="IRNazanin"/>
          <w:lang w:bidi="fa-IR"/>
          <w:color w:val="111111"/>
          <w:sz w:val="28"/>
          <w:szCs w:val="28"/>
          <w:rtl/>
        </w:rPr>
        <w:t xml:space="preserve">مقصود از سفیده، لبنیات است و ای بسا که مقصود از آن سفیده تخم مرغ باشد و اولی روشن تر است. ثفّاء از سخن طبرسی رحمه الله است و جوهری گفته است : الثفّاء بر وزن قرّاء به معنی خردل است که به آن حرف می گویند، بر وزن فُعّال بوده و مفرد آن ثفاءه می باشد در بحر الجواهر گفته است اهل عراق آن را حب الرشاد می گویند، و گویا سعتر و نانخواه با ابواب حبوب مناسبتر است و در اینجا به طور استطراد آنها را ذکرکردیم .</w:t>
      </w:r>
    </w:p>
    <w:p>
      <w:pPr>
        <w:pStyle w:val="Heading3"/>
      </w:pPr>
      <w:bookmarkStart w:id="2661" w:name="_Toc2177"/>
      <w:r>
        <w:t>باب نوزدهم : گشنیز</w:t>
      </w:r>
      <w:bookmarkEnd w:id="2661"/>
    </w:p>
    <w:p>
      <w:pPr>
        <w:pStyle w:val="Heading4"/>
      </w:pPr>
      <w:bookmarkStart w:id="2662" w:name="_Toc2178"/>
      <w:r>
        <w:t>روایات</w:t>
      </w:r>
      <w:bookmarkEnd w:id="2662"/>
    </w:p>
    <w:p>
      <w:pPr>
        <w:pStyle w:val="Heading5"/>
      </w:pPr>
      <w:bookmarkStart w:id="2663" w:name="_Toc2179"/>
      <w:r>
        <w:t>روایت 1</w:t>
      </w:r>
      <w:bookmarkEnd w:id="2663"/>
    </w:p>
    <w:p>
      <w:pPr>
        <w:pStyle w:val="BookText"/>
      </w:pPr>
      <w:r>
        <w:rPr>
          <w:rFonts w:ascii="IRNazanin" w:hAnsi="IRNazanin" w:eastAsia="IRNazanin" w:cs="IRNazanin"/>
          <w:lang w:bidi="fa-IR"/>
          <w:color w:val="111111"/>
          <w:sz w:val="28"/>
          <w:szCs w:val="28"/>
          <w:rtl/>
        </w:rPr>
        <w:t xml:space="preserve">کافی: ابی الحسن علیه السّلام فرمود: خوردن سیب و گشنیز مایه فراموشی است. </w:t>
      </w:r>
      <w:r>
        <w:rPr>
          <w:rStyle w:val="FootnoteReference"/>
        </w:rPr>
        <w:footnoteReference w:id="1979"/>
      </w:r>
    </w:p>
    <w:p>
      <w:pPr>
        <w:pStyle w:val="Heading5"/>
      </w:pPr>
      <w:bookmarkStart w:id="2664" w:name="_Toc2180"/>
      <w:r>
        <w:t>روایت 2</w:t>
      </w:r>
      <w:bookmarkEnd w:id="2664"/>
    </w:p>
    <w:p>
      <w:pPr>
        <w:pStyle w:val="BookText"/>
      </w:pPr>
      <w:r>
        <w:rPr>
          <w:rFonts w:ascii="IRNazanin" w:hAnsi="IRNazanin" w:eastAsia="IRNazanin" w:cs="IRNazanin"/>
          <w:lang w:bidi="fa-IR"/>
          <w:color w:val="111111"/>
          <w:sz w:val="28"/>
          <w:szCs w:val="28"/>
          <w:rtl/>
        </w:rPr>
        <w:t xml:space="preserve">مکارم الاخلاق و خصال و کتابهای دیگر: از سفارشهای پیغمبر صلی اللَّه علیه و آله به علی علیه السلام آمده است: ای علی نه چیز فراموشی می آورند: خوردن سیب ترش، خوردن گشنیز، پنیر، باقیمانده آنچه موش خورده است، خواندن نوشته روی قبرها، راه رفتن میان دو زن، افکندن شپش زنده، حجامت بر مهره پشت، ایستاده بول کردن در آب راکد. </w:t>
      </w:r>
      <w:r>
        <w:rPr>
          <w:rStyle w:val="FootnoteReference"/>
        </w:rPr>
        <w:footnoteReference w:id="1980"/>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8" w:name="pg13486_328715"/>
    <w:bookmarkEnd w:id="218"/>
    <w:p>
      <w:pPr>
        <w:pStyle w:val="Heading5"/>
      </w:pPr>
      <w:bookmarkStart w:id="2665" w:name="_Toc2181"/>
      <w:r>
        <w:t>«3»</w:t>
      </w:r>
      <w:bookmarkEnd w:id="2665"/>
    </w:p>
    <w:p>
      <w:pPr>
        <w:pStyle w:val="BookText"/>
      </w:pPr>
      <w:r>
        <w:rPr>
          <w:rFonts w:ascii="Amiri" w:hAnsi="Amiri" w:eastAsia="Amiri" w:cs="Amiri"/>
          <w:lang w:bidi="ar-SA"/>
          <w:color w:val="111111"/>
          <w:sz w:val="28"/>
          <w:szCs w:val="28"/>
          <w:rtl/>
        </w:rPr>
        <w:t xml:space="preserve">الْخِصَالُ، عَنْ أَبِيهِ عَنْ سَعْدِ بْنِ عَبْدِ اللَّهِ عَنْ مُحَمَّدِ بْنِ عِيسَي عَنْ عُبَيْدِ اللَّهِ الدِّهْقَانِ عَنْ دُرُسْتَ عَنْ إِبْرَاهِيمَ بْنِ عَبْدِ الْحَمِيدِ عَنْ أَبِي الْحَسَنِ عليه السلام: مِثْلَهُ‌</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2666" w:name="_Toc2182"/>
      <w:r>
        <w:t>بيان</w:t>
      </w:r>
      <w:bookmarkEnd w:id="2666"/>
    </w:p>
    <w:p>
      <w:pPr>
        <w:pStyle w:val="BookText"/>
      </w:pPr>
      <w:r>
        <w:rPr>
          <w:rFonts w:ascii="Amiri" w:hAnsi="Amiri" w:eastAsia="Amiri" w:cs="Amiri"/>
          <w:lang w:bidi="ar-SA"/>
          <w:color w:val="111111"/>
          <w:sz w:val="28"/>
          <w:szCs w:val="28"/>
          <w:rtl/>
        </w:rPr>
        <w:t xml:space="preserve">الكزبرة بضم الكاف و الباء و قد يفتح الباء و اختلف الأطباء في طبعها فقيل بارد في آخر الأولي يابس في الثانية و قيل إنها مركّبة القوي و ذكروا لها فوائد كثيرة شربا و ضمادا لكن ذكروا أن إدمانها و الإكثار منها يخلط الذهن و يظلم العين و يجفف المني و يسكن الباه و يورث النسيان و لا يبعد حمل الأخبار علي الإكثار.</w:t>
      </w:r>
    </w:p>
    <w:p>
      <w:pPr>
        <w:pStyle w:val="Heading3"/>
      </w:pPr>
      <w:bookmarkStart w:id="2667" w:name="_Toc2183"/>
      <w:r>
        <w:t>باب 20 البصل و الثوم</w:t>
      </w:r>
      <w:bookmarkEnd w:id="2667"/>
    </w:p>
    <w:p>
      <w:pPr>
        <w:pStyle w:val="Heading4"/>
      </w:pPr>
      <w:bookmarkStart w:id="2668" w:name="_Toc2184"/>
      <w:r>
        <w:t>روايات</w:t>
      </w:r>
      <w:bookmarkEnd w:id="2668"/>
    </w:p>
    <w:p>
      <w:pPr>
        <w:pStyle w:val="Heading5"/>
      </w:pPr>
      <w:bookmarkStart w:id="2669" w:name="_Toc2185"/>
      <w:r>
        <w:t>«1»</w:t>
      </w:r>
      <w:bookmarkEnd w:id="2669"/>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عليه السلام قَالَ: سَأَلْتُهُ عَنِ الثُّومِ وَ الْبَصَلِ يُجْعَلُ فِي الدَّوَاءِ قَبْلَ أَنْ يُطْبَخَ قَالَ لَا بَأْسَ وَ سَأَلْتُهُ عَنْ أَكْلِ الثُّومِ وَ الْبَصَلِ بِالْخَلِّ قَالَ لَا بَأْسَ‌</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2670" w:name="_Toc2186"/>
      <w:r>
        <w:t>«2»</w:t>
      </w:r>
      <w:bookmarkEnd w:id="2670"/>
    </w:p>
    <w:p>
      <w:pPr>
        <w:pStyle w:val="BookText"/>
      </w:pPr>
      <w:r>
        <w:rPr>
          <w:rFonts w:ascii="Amiri" w:hAnsi="Amiri" w:eastAsia="Amiri" w:cs="Amiri"/>
          <w:lang w:bidi="ar-SA"/>
          <w:color w:val="111111"/>
          <w:sz w:val="28"/>
          <w:szCs w:val="28"/>
          <w:rtl/>
        </w:rPr>
        <w:t xml:space="preserve">الْخِصَالُ، عَنْ مُحَمَّدِ بْنِ عَلِيٍّ مَاجِيلَوَيْهِ عَنْ مُحَمَّدِ بْنِ يَحْيَي الْعَطَّارِ عَنْ مُحَمَّدِ بْنِ أَحْمَدَ الْأَشْعَرِيِّ عَنْ مُحَمَّدِ بْنِ عَلِيٍّ الْهَمْدَانِيِّ عَنِ الْحَسَنِ بْنِ عَلِيٍّ الْكِسَائِيِّ عَنْ مُيَسِّرٍ بَيَّاعِ الزُّطِّيِّ وَ كَانَ خَالَهُ قَالَ سَمِعْتُ أَبَا عَبْدِ اللَّهِ عليه السلام يَقُولُ: كُلُوا الْبَصَلَ فَإِنَّ فِيهِ ثَلَاثَ خِصَالٍ يُطَيِّبُ النَّكْهَةَ وَ يَشُدُّ اللِّثَةَ وَ يَزِيدُ فِي الْمَاءِ وَ الْجِمَاعِ‌</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بندار عن أبيه عن الهمداني: مثله‌</w:t>
      </w:r>
      <w:r>
        <w:rPr>
          <w:rStyle w:val="FootnoteReference"/>
        </w:rPr>
        <w:footnoteReference w:id="1984"/>
      </w:r>
    </w:p>
    <w:p>
      <w:pPr>
        <w:pStyle w:val="Heading5"/>
      </w:pPr>
      <w:bookmarkStart w:id="2671" w:name="_Toc2187"/>
      <w:r>
        <w:t>روایت 3</w:t>
      </w:r>
      <w:bookmarkEnd w:id="2671"/>
    </w:p>
    <w:p>
      <w:pPr>
        <w:pStyle w:val="BookText"/>
      </w:pPr>
      <w:r>
        <w:rPr>
          <w:rFonts w:ascii="IRNazanin" w:hAnsi="IRNazanin" w:eastAsia="IRNazanin" w:cs="IRNazanin"/>
          <w:lang w:bidi="fa-IR"/>
          <w:color w:val="111111"/>
          <w:sz w:val="28"/>
          <w:szCs w:val="28"/>
          <w:rtl/>
        </w:rPr>
        <w:t xml:space="preserve">خصال: در خصال از ابی الحسن علیه السّلام مانند آن آمده است. </w:t>
      </w:r>
      <w:r>
        <w:rPr>
          <w:rStyle w:val="FootnoteReference"/>
        </w:rPr>
        <w:footnoteReference w:id="1985"/>
      </w:r>
    </w:p>
    <w:p>
      <w:pPr>
        <w:pStyle w:val="Heading5"/>
      </w:pPr>
      <w:bookmarkStart w:id="2672" w:name="_Toc2188"/>
      <w:r>
        <w:t>بیان</w:t>
      </w:r>
      <w:bookmarkEnd w:id="2672"/>
    </w:p>
    <w:p>
      <w:pPr>
        <w:pStyle w:val="BookText"/>
      </w:pPr>
      <w:r>
        <w:rPr>
          <w:rFonts w:ascii="IRNazanin" w:hAnsi="IRNazanin" w:eastAsia="IRNazanin" w:cs="IRNazanin"/>
          <w:lang w:bidi="fa-IR"/>
          <w:color w:val="111111"/>
          <w:sz w:val="28"/>
          <w:szCs w:val="28"/>
          <w:rtl/>
        </w:rPr>
        <w:t xml:space="preserve">کزبره با کاف و باء بوده و گاهی با فتحه نیز به کار می رود، پزشکان در طبع آن اختلاف نظر دارند، برخی گفته اند در پایان درجه یک [و] سرد است و در درجه دو خشک است و گفته شده است که نیروی ترکیبی دارد و فوائد بسیاری برای نوشیدن آن و مالیدن آن ذکر شده است ولی گفته اند پیوسته خوردن و زیاد خوردن آن ذهن را در هم می ریزد و چشم را تاریک کرده و منی را می خشکاند و باه را کم کرده و فراموشی می آورد و حمل کردن اخبار بر زیاد خوردن آن بعید نیست .</w:t>
      </w:r>
    </w:p>
    <w:p>
      <w:pPr>
        <w:pStyle w:val="Heading3"/>
      </w:pPr>
      <w:bookmarkStart w:id="2673" w:name="_Toc2189"/>
      <w:r>
        <w:t>باب بیستم : پیاز و سیر</w:t>
      </w:r>
      <w:bookmarkEnd w:id="2673"/>
    </w:p>
    <w:p>
      <w:pPr>
        <w:pStyle w:val="Heading4"/>
      </w:pPr>
      <w:bookmarkStart w:id="2674" w:name="_Toc2190"/>
      <w:r>
        <w:t>روایات</w:t>
      </w:r>
      <w:bookmarkEnd w:id="2674"/>
    </w:p>
    <w:p>
      <w:pPr>
        <w:pStyle w:val="Heading5"/>
      </w:pPr>
      <w:bookmarkStart w:id="2675" w:name="_Toc2191"/>
      <w:r>
        <w:t>روایت 1</w:t>
      </w:r>
      <w:bookmarkEnd w:id="2675"/>
    </w:p>
    <w:p>
      <w:pPr>
        <w:pStyle w:val="BookText"/>
      </w:pPr>
      <w:r>
        <w:rPr>
          <w:rFonts w:ascii="IRNazanin" w:hAnsi="IRNazanin" w:eastAsia="IRNazanin" w:cs="IRNazanin"/>
          <w:lang w:bidi="fa-IR"/>
          <w:color w:val="111111"/>
          <w:sz w:val="28"/>
          <w:szCs w:val="28"/>
          <w:rtl/>
        </w:rPr>
        <w:t xml:space="preserve">علی بن جعفر می گوید در باره سیر و پیاز که نپخته در دارو می گذارند از برادرش علیه السلام سوال کرد، حضرت فرمود: اشکالی ندارد و می گوید از خوردن سیر و پیاز با سرکه سوال کردم، فرمود: اشکالی ندارند.</w:t>
      </w:r>
      <w:r>
        <w:rPr>
          <w:rStyle w:val="FootnoteReference"/>
        </w:rPr>
        <w:footnoteReference w:id="1986"/>
      </w:r>
    </w:p>
    <w:p>
      <w:pPr>
        <w:pStyle w:val="Heading5"/>
      </w:pPr>
      <w:bookmarkStart w:id="2676" w:name="_Toc2192"/>
      <w:r>
        <w:t>روایت 2</w:t>
      </w:r>
      <w:bookmarkEnd w:id="2676"/>
    </w:p>
    <w:p>
      <w:pPr>
        <w:pStyle w:val="BookText"/>
      </w:pPr>
      <w:r>
        <w:rPr>
          <w:rFonts w:ascii="IRNazanin" w:hAnsi="IRNazanin" w:eastAsia="IRNazanin" w:cs="IRNazanin"/>
          <w:lang w:bidi="fa-IR"/>
          <w:color w:val="111111"/>
          <w:sz w:val="28"/>
          <w:szCs w:val="28"/>
          <w:rtl/>
        </w:rPr>
        <w:t xml:space="preserve">میسر زطیّ فروش می گوید شنیدم امام صادق علیه السّلام می فرمود: پیاز بخورید که سه خصلت دارد: دهن را خوشبو می کند، لثه را محکم و در منی و جماع می فزاید. </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در کافی مانند آن آمده است</w:t>
      </w:r>
      <w:r>
        <w:rPr>
          <w:rStyle w:val="FootnoteReference"/>
        </w:rPr>
        <w:footnoteReference w:id="1988"/>
      </w:r>
      <w:r>
        <w:rPr>
          <w:rFonts w:ascii="IRNazanin" w:hAnsi="IRNazanin" w:eastAsia="IRNazanin" w:cs="IRNazanin"/>
          <w:lang w:bidi="fa-IR"/>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9" w:name="pg13486_328716"/>
    <w:bookmarkEnd w:id="219"/>
    <w:p>
      <w:pPr>
        <w:pStyle w:val="BookText"/>
      </w:pPr>
      <w:r>
        <w:rPr>
          <w:rFonts w:ascii="Amiri" w:hAnsi="Amiri" w:eastAsia="Amiri" w:cs="Amiri"/>
          <w:lang w:bidi="ar-SA"/>
          <w:color w:val="111111"/>
          <w:sz w:val="28"/>
          <w:szCs w:val="28"/>
          <w:rtl/>
        </w:rPr>
        <w:t xml:space="preserve">المحاسن، و المكارم، مرسلا: مثله‌</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Heading5"/>
      </w:pPr>
      <w:bookmarkStart w:id="2677" w:name="_Toc2193"/>
      <w:r>
        <w:t>«3»</w:t>
      </w:r>
      <w:bookmarkEnd w:id="2677"/>
    </w:p>
    <w:p>
      <w:pPr>
        <w:pStyle w:val="BookText"/>
      </w:pPr>
      <w:r>
        <w:rPr>
          <w:rFonts w:ascii="Amiri" w:hAnsi="Amiri" w:eastAsia="Amiri" w:cs="Amiri"/>
          <w:lang w:bidi="ar-SA"/>
          <w:color w:val="111111"/>
          <w:sz w:val="28"/>
          <w:szCs w:val="28"/>
          <w:rtl/>
        </w:rPr>
        <w:t xml:space="preserve">الْعِلَلُ، عَنْ أَبِيهِ عَنْ سَعْدِ بْنِ عَبْدِ اللَّهِ عَنْ مُحَمَّدِ بْنِ الْحُسَيْنِ بْنِ أَبِي الْخَطَّابِ عَنِ ابْنِ أَبِي عُمَيْرٍ عَنِ ابْنِ أُذَيْنَةَ عَنْ مُحَمَّدِ بْنِ مُسْلِمٍ عَنْ أَبِي جَعْفَرٍ عليه السلام قَالَ: سَأَلْتُهُ عَنِ الثُّومِ فَقَالَ إِنَّمَا نَهَي رَسُولُ اللَّهِ صلي الله عليه و آله عَنْهُ لِرِيحِهِ فَقَالَ مَنْ أَكَلَ هَذِهِ الْبَقْلَةَ الْمُنْتِنَةَ فَلَا يَقْرَبْ مَسْجِدَنَا فَأَمَّا مَنْ أَكَلَهُ وَ لَمْ يَأْتِ الْمَسْجِدَ فَلَا بَأْسَ‌</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Heading5"/>
      </w:pPr>
      <w:bookmarkStart w:id="2678" w:name="_Toc2194"/>
      <w:r>
        <w:t>«4»</w:t>
      </w:r>
      <w:bookmarkEnd w:id="2678"/>
    </w:p>
    <w:p>
      <w:pPr>
        <w:pStyle w:val="BookText"/>
      </w:pPr>
      <w:r>
        <w:rPr>
          <w:rFonts w:ascii="Amiri" w:hAnsi="Amiri" w:eastAsia="Amiri" w:cs="Amiri"/>
          <w:lang w:bidi="ar-SA"/>
          <w:color w:val="111111"/>
          <w:sz w:val="28"/>
          <w:szCs w:val="28"/>
          <w:rtl/>
        </w:rPr>
        <w:t xml:space="preserve">وَ مِنْهُ، عَنْ مُحَمَّدِ بْنِ مُوسَي بْنِ الْمُتَوَكِّلِ عَنْ عَلِيِّ بْنِ الْحُسَيْنِ السَّعْدَآبَادِيِّ عَنْ أَحْمَدَ بْنِ أَبِي عَبْدِ اللَّهِ الْبَرْقِيِّ عَنْ أَبِيهِ عَنْ فَضَالَةَ عَنْ دَاوُدَ بْنِ فَرْقَدٍ عَنْ أَبِي عَبْدِ اللَّهِ عليه السلام قَالَ قَالَ رَسُولُ اللَّهِ صلي الله عليه و آله: مَنْ أَكَلَ هَذِهِ الْبَقْلَةَ فَلَا يَقْرَبْ مَسْجِدَنَا وَ لَمْ يَقُلْ إِنَّهُ حَرَامٌ‌</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Heading5"/>
      </w:pPr>
      <w:bookmarkStart w:id="2679" w:name="_Toc2195"/>
      <w:r>
        <w:t>«5»</w:t>
      </w:r>
      <w:bookmarkEnd w:id="2679"/>
    </w:p>
    <w:p>
      <w:pPr>
        <w:pStyle w:val="BookText"/>
      </w:pPr>
      <w:r>
        <w:rPr>
          <w:rFonts w:ascii="Amiri" w:hAnsi="Amiri" w:eastAsia="Amiri" w:cs="Amiri"/>
          <w:lang w:bidi="ar-SA"/>
          <w:color w:val="111111"/>
          <w:sz w:val="28"/>
          <w:szCs w:val="28"/>
          <w:rtl/>
        </w:rPr>
        <w:t xml:space="preserve">وَ مِنْهُ، عَنْ عَلِيِّ بْنِ حَاتِمٍ عَنْ مُحَمَّدِ بْنِ جَعْفَرٍ الرَّزَّازِ عَنْ عَبْدِ اللَّهِ بْنِ مُحَمَّدِ بْنِ خَلَفٍ عَنِ الْوَشَّاءِ عَنْ مُحَمَّدِ بْنِ سِنَانٍ قَالَ: سَأَلْتُ أَبَا عَبْدِ اللَّهِ عليه السلام عَنْ أَكْلِ الْبَصَلِ وَ الْكُرَّاثِ فَقَالَ لَا بَأْسَ بِأَكْلِهِ مَطْبُوخاً وَ غَيْرَ مَطْبُوخٍ وَ لَكِنْ إِنْ أَكَلَ مِنْهُ مَا لَهُ أَذًي فَلَا يَخْرُجْ إِلَي الْمَسْجِدِ كَرَاهِيَةَ أَذَاهُ عَلَي مَنْ يُجَالِسُهُ‌</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Heading5"/>
      </w:pPr>
      <w:bookmarkStart w:id="2680" w:name="_Toc2196"/>
      <w:r>
        <w:t>«6»</w:t>
      </w:r>
      <w:bookmarkEnd w:id="2680"/>
    </w:p>
    <w:p>
      <w:pPr>
        <w:pStyle w:val="BookText"/>
      </w:pPr>
      <w:r>
        <w:rPr>
          <w:rFonts w:ascii="Amiri" w:hAnsi="Amiri" w:eastAsia="Amiri" w:cs="Amiri"/>
          <w:lang w:bidi="ar-SA"/>
          <w:color w:val="111111"/>
          <w:sz w:val="28"/>
          <w:szCs w:val="28"/>
          <w:rtl/>
        </w:rPr>
        <w:t xml:space="preserve">الْمَحَاسِنُ، عَنْ أَحْمَدَ بْنِ النَّضْرِ عَنْ عَمْرِو بْنِ شِمْرٍ عَنْ جَابِرٍ قَالَ قَالَ أَبُو عَبْدِ اللَّهِ عليه السلام: الْبَصَلُ يُذْهِبُ النَّصَبَ وَ يَشُدُّ الْعَصَبَ وَ يَزِيدُ فِي الْمَاءِ وَ الْخُطَا وَ يَذْهَبُ بِالْحُمَّي‌</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أَبِي عَلِيٍّ الْأَشْعَرِيِّ عَنْ مُحَمَّدِ بْنِ سَالِمٍ عَنْ أَحْمَدَ بْنِ النَّضْرِ: مِثْلَهُ‌</w:t>
      </w:r>
      <w:r>
        <w:rPr>
          <w:rStyle w:val="FootnoteReference"/>
        </w:rPr>
        <w:footnoteReference w:id="1994"/>
      </w:r>
      <w:r>
        <w:rPr>
          <w:rFonts w:ascii="Amiri" w:hAnsi="Amiri" w:eastAsia="Amiri" w:cs="Amiri"/>
          <w:lang w:bidi="ar-SA"/>
          <w:color w:val="111111"/>
          <w:sz w:val="28"/>
          <w:szCs w:val="28"/>
          <w:rtl/>
        </w:rPr>
        <w:t xml:space="preserve">إِلَّا أَنَّ فِيهِ وَ يَزِيدُ فِي الْخُطَا وَ يَزِيدُ فِي الْجِمَاعِ.</w:t>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در محاسن و مکارم نیز به صورت مرسل مانند آن آمده است. </w:t>
      </w:r>
      <w:r>
        <w:rPr>
          <w:rStyle w:val="FootnoteReference"/>
        </w:rPr>
        <w:footnoteReference w:id="1996"/>
      </w:r>
    </w:p>
    <w:p>
      <w:pPr>
        <w:pStyle w:val="Heading5"/>
      </w:pPr>
      <w:bookmarkStart w:id="2681" w:name="_Toc2197"/>
      <w:r>
        <w:t>روایت 3</w:t>
      </w:r>
      <w:bookmarkEnd w:id="2681"/>
    </w:p>
    <w:p>
      <w:pPr>
        <w:pStyle w:val="BookText"/>
      </w:pPr>
      <w:r>
        <w:rPr>
          <w:rFonts w:ascii="IRNazanin" w:hAnsi="IRNazanin" w:eastAsia="IRNazanin" w:cs="IRNazanin"/>
          <w:lang w:bidi="fa-IR"/>
          <w:color w:val="111111"/>
          <w:sz w:val="28"/>
          <w:szCs w:val="28"/>
          <w:rtl/>
        </w:rPr>
        <w:t xml:space="preserve">علل الشرایع: محمّد بن مسلم می گوید از امام باقر علیه السلاام در باره سیر پرسیدم فرمود: همانا رسول خدا صلی اللَّه علیه و آله آن را به خاطر بویش ممنوع کرد و فرمود: هر که این سبزی گندو را بخورد به مسجد ما نزدیک نشود و اما هر کس آن را بخورد و به مسجد نرود اشکالی ندارد. </w:t>
      </w:r>
      <w:r>
        <w:rPr>
          <w:rStyle w:val="FootnoteReference"/>
        </w:rPr>
        <w:footnoteReference w:id="1997"/>
      </w:r>
    </w:p>
    <w:p>
      <w:pPr>
        <w:pStyle w:val="Heading5"/>
      </w:pPr>
      <w:bookmarkStart w:id="2682" w:name="_Toc2198"/>
      <w:r>
        <w:t>روایت 4</w:t>
      </w:r>
      <w:bookmarkEnd w:id="2682"/>
    </w:p>
    <w:p>
      <w:pPr>
        <w:pStyle w:val="BookText"/>
      </w:pPr>
      <w:r>
        <w:rPr>
          <w:rFonts w:ascii="IRNazanin" w:hAnsi="IRNazanin" w:eastAsia="IRNazanin" w:cs="IRNazanin"/>
          <w:lang w:bidi="fa-IR"/>
          <w:color w:val="111111"/>
          <w:sz w:val="28"/>
          <w:szCs w:val="28"/>
          <w:rtl/>
        </w:rPr>
        <w:t xml:space="preserve">علل الشرایع: امام صادق علیه السلام می فرماید: رسول خدا صلی اللَّه علیه و آله فرمود: هر کس این سبزی را بخورد به مسجد ما نزدیک نشود و نفرمود: که حرام است. </w:t>
      </w:r>
      <w:r>
        <w:rPr>
          <w:rStyle w:val="FootnoteReference"/>
        </w:rPr>
        <w:footnoteReference w:id="1998"/>
      </w:r>
    </w:p>
    <w:p>
      <w:pPr>
        <w:pStyle w:val="Heading5"/>
      </w:pPr>
      <w:bookmarkStart w:id="2683" w:name="_Toc2199"/>
      <w:r>
        <w:t>روایت 5</w:t>
      </w:r>
      <w:bookmarkEnd w:id="2683"/>
    </w:p>
    <w:p>
      <w:pPr>
        <w:pStyle w:val="BookText"/>
      </w:pPr>
      <w:r>
        <w:rPr>
          <w:rFonts w:ascii="IRNazanin" w:hAnsi="IRNazanin" w:eastAsia="IRNazanin" w:cs="IRNazanin"/>
          <w:lang w:bidi="fa-IR"/>
          <w:color w:val="111111"/>
          <w:sz w:val="28"/>
          <w:szCs w:val="28"/>
          <w:rtl/>
        </w:rPr>
        <w:t xml:space="preserve">علل الشرایع: محمّد بن سنان می گوید از امام صادق علیه السّلام در باره پیاز و تره پرسیدم فرمود: خوردن پخته و خامشان ایرادی ندارد ولی اگر[کسی] از آن آنچه را که موجب آزار می شود بخورد به مسجد نرود که مبادا همنشین خود را آزار دهد. </w:t>
      </w:r>
      <w:r>
        <w:rPr>
          <w:rStyle w:val="FootnoteReference"/>
        </w:rPr>
        <w:footnoteReference w:id="1999"/>
      </w:r>
    </w:p>
    <w:p>
      <w:pPr>
        <w:pStyle w:val="Heading5"/>
      </w:pPr>
      <w:bookmarkStart w:id="2684" w:name="_Toc2200"/>
      <w:r>
        <w:t>روایت 6</w:t>
      </w:r>
      <w:bookmarkEnd w:id="2684"/>
    </w:p>
    <w:p>
      <w:pPr>
        <w:pStyle w:val="BookText"/>
      </w:pPr>
      <w:r>
        <w:rPr>
          <w:rFonts w:ascii="IRNazanin" w:hAnsi="IRNazanin" w:eastAsia="IRNazanin" w:cs="IRNazanin"/>
          <w:lang w:bidi="fa-IR"/>
          <w:color w:val="111111"/>
          <w:sz w:val="28"/>
          <w:szCs w:val="28"/>
          <w:rtl/>
        </w:rPr>
        <w:t xml:space="preserve">محاسن: امام صادق علیه السلام می فرماید: پیاز، خستگی را می برد و عصب را محکم می کند و منی و جماع را می افزاید و تب را می برد. </w:t>
      </w:r>
      <w:r>
        <w:rPr>
          <w:rStyle w:val="FootnoteReference"/>
        </w:rPr>
        <w:footnoteReference w:id="2000"/>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2001"/>
      </w:r>
      <w:r>
        <w:rPr>
          <w:rFonts w:ascii="IRNazanin" w:hAnsi="IRNazanin" w:eastAsia="IRNazanin" w:cs="IRNazanin"/>
          <w:lang w:bidi="fa-IR"/>
          <w:color w:val="111111"/>
          <w:sz w:val="28"/>
          <w:szCs w:val="28"/>
          <w:rtl/>
        </w:rPr>
        <w:t xml:space="preserve">جز آنکه در آن افزوده است گام زدن و جماع را می افزاید.</w:t>
      </w:r>
    </w:p>
    <w:p>
      <w:pPr>
        <w:pStyle w:val="BookText"/>
      </w:pPr>
      <w:r>
        <w:rPr>
          <w:rFonts w:ascii="IRNazanin" w:hAnsi="IRNazanin" w:eastAsia="IRNazanin" w:cs="IRNazanin"/>
          <w:lang w:bidi="fa-IR"/>
          <w:color w:val="111111"/>
          <w:sz w:val="28"/>
          <w:szCs w:val="28"/>
          <w:rtl/>
        </w:rPr>
        <w:t xml:space="preserve">در مکارم هم مانند آن آمده است. </w:t>
      </w:r>
      <w:r>
        <w:rPr>
          <w:rStyle w:val="FootnoteReference"/>
        </w:rPr>
        <w:footnoteReference w:id="2002"/>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0" w:name="pg13486_328717"/>
    <w:bookmarkEnd w:id="220"/>
    <w:p>
      <w:pPr>
        <w:pStyle w:val="Heading5"/>
      </w:pPr>
      <w:bookmarkStart w:id="2685" w:name="_Toc2201"/>
      <w:r>
        <w:t>بيان</w:t>
      </w:r>
      <w:bookmarkEnd w:id="2685"/>
    </w:p>
    <w:p>
      <w:pPr>
        <w:pStyle w:val="BookText"/>
      </w:pPr>
      <w:r>
        <w:rPr>
          <w:rFonts w:ascii="Amiri" w:hAnsi="Amiri" w:eastAsia="Amiri" w:cs="Amiri"/>
          <w:lang w:bidi="ar-SA"/>
          <w:color w:val="111111"/>
          <w:sz w:val="28"/>
          <w:szCs w:val="28"/>
          <w:rtl/>
        </w:rPr>
        <w:t xml:space="preserve">الخطا جمع الخطوة و الزيادة فيها كناية عن قوة المشي و زيادتها و ربما يقرأ بالحاء المهملة و الظاء المعجمة من حظي كل واحد من الزوجين عند صاحبه حظوة و المراد به الجماع و كأنه تصحيف لكن في أكثر نسخ المكارم هكذا قال في القاموس الحظوة بالضم و الكسر و الحظة كعدة المكانة و الحظ من الرزق و الجمع حظي و حظاء و حظي كل واحد من الزوجين عند صاحبه كرضي و احتظي و هي حظية و قرأ بعض المصحفين أيضا بالخاء و الظاء المعجمتين أي يكثر لحمه قال في القاموس خظا لحمه خظوا كسموا اكتنز و الخظوان محركة من ركب بعض لحمه بعضا و خظاه الله و أخظاه أضخمه و أعظمه و خظي لحمه خظي اكتنز و فرس خظ بظ و امرأة خظية بظية و أخظي سمن و سمن انتهي و لا يخفي ما فيه من التكلف مع عدم مساعدة إملاء النسخ.</w:t>
      </w:r>
    </w:p>
    <w:p>
      <w:pPr>
        <w:pStyle w:val="Heading5"/>
      </w:pPr>
      <w:bookmarkStart w:id="2686" w:name="_Toc2202"/>
      <w:r>
        <w:t>«7»</w:t>
      </w:r>
      <w:bookmarkEnd w:id="2686"/>
    </w:p>
    <w:p>
      <w:pPr>
        <w:pStyle w:val="BookText"/>
      </w:pPr>
      <w:r>
        <w:rPr>
          <w:rFonts w:ascii="Amiri" w:hAnsi="Amiri" w:eastAsia="Amiri" w:cs="Amiri"/>
          <w:lang w:bidi="ar-SA"/>
          <w:color w:val="111111"/>
          <w:sz w:val="28"/>
          <w:szCs w:val="28"/>
          <w:rtl/>
        </w:rPr>
        <w:t xml:space="preserve">الْمَحَاسِنُ، عَنِ السَّيَّارِيِّ عَنْ أَحْمَدَ بْنِ خَالِدٍ عَنْ أَحْمَدَ بْنِ الْمُبَارَكِ الدِّينَوَرِيِّ عَنْ أَبِي عُثْمَانَ عَنْ دُرُسْتَ عَنْ أَبِي عَبْدِ اللَّهِ عليه السلام قَالَ: الْبَصَلُ يُطَيِّبُ الْفَمَ وَ يَشُدُّ الظَّهْرَ وَ يُرِقُّ الْبَشَرَةَ</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محمد بن بندار عن السياري: مثله‌</w:t>
      </w:r>
      <w:r>
        <w:rPr>
          <w:rStyle w:val="FootnoteReference"/>
        </w:rPr>
        <w:footnoteReference w:id="2004"/>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005"/>
      </w:r>
    </w:p>
    <w:p>
      <w:pPr>
        <w:pStyle w:val="Heading5"/>
      </w:pPr>
      <w:bookmarkStart w:id="2687" w:name="_Toc2203"/>
      <w:r>
        <w:t>بيان</w:t>
      </w:r>
      <w:bookmarkEnd w:id="2687"/>
    </w:p>
    <w:p>
      <w:pPr>
        <w:pStyle w:val="BookText"/>
      </w:pPr>
      <w:r>
        <w:rPr>
          <w:rFonts w:ascii="Amiri" w:hAnsi="Amiri" w:eastAsia="Amiri" w:cs="Amiri"/>
          <w:lang w:bidi="ar-SA"/>
          <w:color w:val="111111"/>
          <w:sz w:val="28"/>
          <w:szCs w:val="28"/>
          <w:rtl/>
        </w:rPr>
        <w:t xml:space="preserve">كأن المراد برقة البشرة صفاء اللون و عدم كمدته‌</w:t>
      </w:r>
      <w:r>
        <w:rPr>
          <w:rStyle w:val="FootnoteReference"/>
        </w:rPr>
        <w:footnoteReference w:id="2006"/>
      </w:r>
      <w:r>
        <w:rPr>
          <w:rFonts w:ascii="Amiri" w:hAnsi="Amiri" w:eastAsia="Amiri" w:cs="Amiri"/>
          <w:lang w:bidi="ar-SA"/>
          <w:color w:val="111111"/>
          <w:sz w:val="28"/>
          <w:szCs w:val="28"/>
          <w:rtl/>
        </w:rPr>
        <w:t xml:space="preserve">قال في القانون البصل يحمر الوجه.</w:t>
      </w:r>
    </w:p>
    <w:p>
      <w:pPr>
        <w:pStyle w:val="Heading5"/>
      </w:pPr>
      <w:bookmarkStart w:id="2688" w:name="_Toc2204"/>
      <w:r>
        <w:t>«8»</w:t>
      </w:r>
      <w:bookmarkEnd w:id="2688"/>
    </w:p>
    <w:p>
      <w:pPr>
        <w:pStyle w:val="BookText"/>
      </w:pPr>
      <w:r>
        <w:rPr>
          <w:rFonts w:ascii="Amiri" w:hAnsi="Amiri" w:eastAsia="Amiri" w:cs="Amiri"/>
          <w:lang w:bidi="ar-SA"/>
          <w:color w:val="111111"/>
          <w:sz w:val="28"/>
          <w:szCs w:val="28"/>
          <w:rtl/>
        </w:rPr>
        <w:t xml:space="preserve">الْمَحَاسِنُ، عَنْ مَنْصُورِ بْنِ الْعَبَّاسِ عَنْ عَبْدِ الْعَزِيزِ بْنِ حَسَّانَ الْبَغْدَادِيِّ عَنْ صَالِحِ بْنِ عُقْبَةَ عَنْ عَبْدِ اللَّهِ بْنِ مُحَمَّدٍ الْجُعْفِيِّ قَالَ: ذَكَرَ أَبُو عَبْدِ اللَّهِ عليه السلام الْبَصَلَ فَقَالَ</w:t>
      </w:r>
    </w:p>
    <w:p>
      <w:pPr>
        <w:pStyle w:val="Heading5"/>
      </w:pPr>
      <w:bookmarkStart w:id="2689" w:name="_Toc2205"/>
      <w:r>
        <w:t>بیان</w:t>
      </w:r>
      <w:bookmarkEnd w:id="2689"/>
    </w:p>
    <w:p>
      <w:pPr>
        <w:pStyle w:val="BookText"/>
      </w:pPr>
      <w:r>
        <w:rPr>
          <w:rFonts w:ascii="IRNazanin" w:hAnsi="IRNazanin" w:eastAsia="IRNazanin" w:cs="IRNazanin"/>
          <w:lang w:bidi="fa-IR"/>
          <w:color w:val="111111"/>
          <w:sz w:val="28"/>
          <w:szCs w:val="28"/>
          <w:rtl/>
        </w:rPr>
        <w:t xml:space="preserve">خُطا جمع خطوه است و زیادت در آن کنایه از نیرو و زیاد راه رفتن است و ممکن است با حاء و ظاء خوانده شود(حظا) که در این صورت از ریشه حظی کل واحد من الزوجین عند صاحبه حظوة گرفته شده است و به این معناست که هر کدام از زوجین نزد دیگری کامیاب شد. و این کنایه از جماع است. و گویا تصحیف می باشد ولی در بسیاری از نسخه‌های‌مکارم چنین آمده است. در قاموس گفته است: حظوه با ضمه و کسره و حظه مانند عده و به معنای جایگاه و شان می باشد و حظ من الرزق یعنی بهره ی از روزی. جمع آن حظی و حظاء می باشد. و [گفته می شود] هر کدام از زوجین از دیگری کامیاب شد. حظی مانند رضی بوده و [گفته می شود] احتظی یعنی بهره مند شد و هی حظیه یعنی او کنیز محبوبی است. و یکی از تصحیف کنان خظا، با خاء و ظاء نقطه‌دار خوانده است یعنی گوشت آن زیاد می شود. در قاموس گفته است: خظا لحمه خُظُوًّا مانند سموًّا یعنی گوشت پر و محکم شد. خظوان به کسی گفته می شود که بعضی گوشت آن بر بعض دیگر سوار شود و خظاه الله و أخظاه یعنی او را درشت و بزرگ کرد و خظی لحمه یعنی گوشت آن زیاد[پر] شد و گفته می شود فرس خظ بظ یعنی اسب چاق و امرأة خظیة بظیة یعنی زن چاق و أخظی یعنی چاق و چاق شد. و این تکلف است و مناسب املاء آن نیست.</w:t>
      </w:r>
    </w:p>
    <w:p>
      <w:pPr>
        <w:pStyle w:val="Heading5"/>
      </w:pPr>
      <w:bookmarkStart w:id="2690" w:name="_Toc2206"/>
      <w:r>
        <w:t>روایت 7</w:t>
      </w:r>
      <w:bookmarkEnd w:id="2690"/>
    </w:p>
    <w:p>
      <w:pPr>
        <w:pStyle w:val="BookText"/>
      </w:pPr>
      <w:r>
        <w:rPr>
          <w:rFonts w:ascii="IRNazanin" w:hAnsi="IRNazanin" w:eastAsia="IRNazanin" w:cs="IRNazanin"/>
          <w:lang w:bidi="fa-IR"/>
          <w:color w:val="111111"/>
          <w:sz w:val="28"/>
          <w:szCs w:val="28"/>
          <w:rtl/>
        </w:rPr>
        <w:t xml:space="preserve">محاسن: امام صادق علیه السّلام فرمود: پیاز دهان را خوشبو می کند و پشت را محکم کند و پوست را خرّم می کند.</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در کافی مانند آن آمده</w:t>
      </w:r>
      <w:r>
        <w:rPr>
          <w:rStyle w:val="FootnoteReference"/>
        </w:rPr>
        <w:footnoteReference w:id="2008"/>
      </w:r>
      <w:r>
        <w:rPr>
          <w:rFonts w:ascii="IRNazanin" w:hAnsi="IRNazanin" w:eastAsia="IRNazanin" w:cs="IRNazanin"/>
          <w:lang w:bidi="fa-IR"/>
          <w:color w:val="111111"/>
          <w:sz w:val="28"/>
          <w:szCs w:val="28"/>
          <w:rtl/>
        </w:rPr>
        <w:t xml:space="preserve">و در مکارم [نیز] مانند آن آمده است. </w:t>
      </w:r>
      <w:r>
        <w:rPr>
          <w:rStyle w:val="FootnoteReference"/>
        </w:rPr>
        <w:footnoteReference w:id="2009"/>
      </w:r>
    </w:p>
    <w:p>
      <w:pPr>
        <w:pStyle w:val="Heading5"/>
      </w:pPr>
      <w:bookmarkStart w:id="2691" w:name="_Toc2207"/>
      <w:r>
        <w:t>بیان</w:t>
      </w:r>
      <w:bookmarkEnd w:id="2691"/>
    </w:p>
    <w:p>
      <w:pPr>
        <w:pStyle w:val="BookText"/>
      </w:pPr>
      <w:r>
        <w:rPr>
          <w:rFonts w:ascii="IRNazanin" w:hAnsi="IRNazanin" w:eastAsia="IRNazanin" w:cs="IRNazanin"/>
          <w:lang w:bidi="fa-IR"/>
          <w:color w:val="111111"/>
          <w:sz w:val="28"/>
          <w:szCs w:val="28"/>
          <w:rtl/>
        </w:rPr>
        <w:t xml:space="preserve">گویا مقصود از خرم کردن پوست، صفا دادن رنگ آن و عدم تغییر رنگ آن است و در قانون گفته است: پیاز چهره را سرخ می کند.</w:t>
      </w:r>
    </w:p>
    <w:p>
      <w:pPr>
        <w:pStyle w:val="Heading5"/>
      </w:pPr>
      <w:bookmarkStart w:id="2692" w:name="_Toc2208"/>
      <w:r>
        <w:t>روایت 8</w:t>
      </w:r>
      <w:bookmarkEnd w:id="2692"/>
    </w:p>
    <w:p>
      <w:pPr>
        <w:pStyle w:val="BookText"/>
      </w:pPr>
      <w:r>
        <w:rPr>
          <w:rFonts w:ascii="IRNazanin" w:hAnsi="IRNazanin" w:eastAsia="IRNazanin" w:cs="IRNazanin"/>
          <w:lang w:bidi="fa-IR"/>
          <w:color w:val="111111"/>
          <w:sz w:val="28"/>
          <w:szCs w:val="28"/>
          <w:rtl/>
        </w:rPr>
        <w:t xml:space="preserve">محاسن: عبد اللّه بن محمّد جعفی می گوید نزد امام صادق علیه السّلام نام پیاز را بردند فرمود: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1" w:name="pg13486_328718"/>
    <w:bookmarkEnd w:id="221"/>
    <w:p>
      <w:pPr>
        <w:pStyle w:val="BookText"/>
      </w:pPr>
      <w:r>
        <w:rPr>
          <w:rFonts w:ascii="Amiri" w:hAnsi="Amiri" w:eastAsia="Amiri" w:cs="Amiri"/>
          <w:lang w:bidi="ar-SA"/>
          <w:color w:val="111111"/>
          <w:sz w:val="28"/>
          <w:szCs w:val="28"/>
          <w:rtl/>
        </w:rPr>
        <w:t xml:space="preserve">يُطَيِّبُ النَّكْهَةَ وَ يَذْهَبُ بِالْبَلْغَمِ وَ يَزِيدُ فِي الْجِمَاعِ‌</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سهل عن منصور: مثله‌</w:t>
      </w:r>
      <w:r>
        <w:rPr>
          <w:rStyle w:val="FootnoteReference"/>
        </w:rPr>
        <w:footnoteReference w:id="2011"/>
      </w:r>
    </w:p>
    <w:p>
      <w:pPr>
        <w:pStyle w:val="Heading5"/>
      </w:pPr>
      <w:bookmarkStart w:id="2693" w:name="_Toc2209"/>
      <w:r>
        <w:t>بيان</w:t>
      </w:r>
      <w:bookmarkEnd w:id="2693"/>
    </w:p>
    <w:p>
      <w:pPr>
        <w:pStyle w:val="BookText"/>
      </w:pPr>
      <w:r>
        <w:rPr>
          <w:rFonts w:ascii="Amiri" w:hAnsi="Amiri" w:eastAsia="Amiri" w:cs="Amiri"/>
          <w:lang w:bidi="ar-SA"/>
          <w:color w:val="111111"/>
          <w:sz w:val="28"/>
          <w:szCs w:val="28"/>
          <w:rtl/>
        </w:rPr>
        <w:t xml:space="preserve">تطيب النكهة و هي بالفتح ريح الفم آجلا لا ينافي البخر و نتنه عاجلا.</w:t>
      </w:r>
    </w:p>
    <w:p>
      <w:pPr>
        <w:pStyle w:val="Heading5"/>
      </w:pPr>
      <w:bookmarkStart w:id="2694" w:name="_Toc2210"/>
      <w:r>
        <w:t>«9»</w:t>
      </w:r>
      <w:bookmarkEnd w:id="2694"/>
    </w:p>
    <w:p>
      <w:pPr>
        <w:pStyle w:val="BookText"/>
      </w:pPr>
      <w:r>
        <w:rPr>
          <w:rFonts w:ascii="Amiri" w:hAnsi="Amiri" w:eastAsia="Amiri" w:cs="Amiri"/>
          <w:lang w:bidi="ar-SA"/>
          <w:color w:val="111111"/>
          <w:sz w:val="28"/>
          <w:szCs w:val="28"/>
          <w:rtl/>
        </w:rPr>
        <w:t xml:space="preserve">الْمَحَاسِنُ، عَنْ مُحَمَّدِ بْنِ عَلِيٍّ عَنْ مُحَمَّدِ بْنِ الْفُضَيْلِ عَنْ عَبْدِ الرَّحْمَنِ بْنِ زَيْدِ بْنِ أَسْلَمَ عَنْ أَبِي عَبْدِ اللَّهِ عليه السلام قَالَ قَالَ رَسُولُ اللَّهِ صلي الله عليه و آله: إِذَا دَخَلْتُمْ بِلَاداً كُلُوا مِنْ بَصَلِهَا يَطْرُدْ عَنْكُمْ وَبَاءَهَا</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البرقي: مثله‌</w:t>
      </w:r>
      <w:r>
        <w:rPr>
          <w:rStyle w:val="FootnoteReference"/>
        </w:rPr>
        <w:footnoteReference w:id="2013"/>
      </w:r>
    </w:p>
    <w:p>
      <w:pPr>
        <w:pStyle w:val="BookText"/>
      </w:pPr>
      <w:r>
        <w:rPr>
          <w:rFonts w:ascii="Amiri" w:hAnsi="Amiri" w:eastAsia="Amiri" w:cs="Amiri"/>
          <w:lang w:bidi="ar-SA"/>
          <w:color w:val="111111"/>
          <w:sz w:val="28"/>
          <w:szCs w:val="28"/>
          <w:rtl/>
        </w:rPr>
        <w:t xml:space="preserve">المكارم، عن الباقر عليه السلام: مثله‌</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Heading5"/>
      </w:pPr>
      <w:bookmarkStart w:id="2695" w:name="_Toc2211"/>
      <w:r>
        <w:t>«10»</w:t>
      </w:r>
      <w:bookmarkEnd w:id="2695"/>
    </w:p>
    <w:p>
      <w:pPr>
        <w:pStyle w:val="BookText"/>
      </w:pPr>
      <w:r>
        <w:rPr>
          <w:rFonts w:ascii="Amiri" w:hAnsi="Amiri" w:eastAsia="Amiri" w:cs="Amiri"/>
          <w:lang w:bidi="ar-SA"/>
          <w:color w:val="111111"/>
          <w:sz w:val="28"/>
          <w:szCs w:val="28"/>
          <w:rtl/>
        </w:rPr>
        <w:t xml:space="preserve">الْمَحَاسِنُ، عَنْ أَبِيهِ عَنِ النَّضْرِ عَنِ الْقَاسِمِ بْنِ سُلَيْمَانَ عَمَّنْ أَخْبَرَهُ عَنْ أَبِي جَعْفَرٍ عليه السلام قَالَ: إِنَّا لَنَأْكُلُ الْبَصَلَ وَ الثُّومَ‌</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Heading5"/>
      </w:pPr>
      <w:bookmarkStart w:id="2696" w:name="_Toc2212"/>
      <w:r>
        <w:t>«11»</w:t>
      </w:r>
      <w:bookmarkEnd w:id="2696"/>
    </w:p>
    <w:p>
      <w:pPr>
        <w:pStyle w:val="BookText"/>
      </w:pPr>
      <w:r>
        <w:rPr>
          <w:rFonts w:ascii="Amiri" w:hAnsi="Amiri" w:eastAsia="Amiri" w:cs="Amiri"/>
          <w:lang w:bidi="ar-SA"/>
          <w:color w:val="111111"/>
          <w:sz w:val="28"/>
          <w:szCs w:val="28"/>
          <w:rtl/>
        </w:rPr>
        <w:t xml:space="preserve">وَ مِنْهُ،</w:t>
      </w:r>
      <w:r>
        <w:rPr>
          <w:rStyle w:val="FootnoteReference"/>
        </w:rPr>
        <w:footnoteReference w:id="2016"/>
      </w:r>
      <w:r>
        <w:rPr>
          <w:rFonts w:ascii="Amiri" w:hAnsi="Amiri" w:eastAsia="Amiri" w:cs="Amiri"/>
          <w:lang w:bidi="ar-SA"/>
          <w:color w:val="111111"/>
          <w:sz w:val="28"/>
          <w:szCs w:val="28"/>
          <w:rtl/>
        </w:rPr>
        <w:t xml:space="preserve">عَنْ حَمَّادِ بْنِ عِيسَي عَنْ شُعَيْبِ بْنِ يَعْقُوبَ عَنْ أَبِي بَصِيرٍ قَالَ: سُئِلَ أَبُو عَبْدِ اللَّهِ عليه السلام عَنْ أَكْلِ الثُّومِ وَ الْبَصَلِ قَالَ لَا بَأْسَ بِأَكْلِهِ نِيّاً وَ فِي الْقِدْرِ</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Heading5"/>
      </w:pPr>
      <w:bookmarkStart w:id="2697" w:name="_Toc2213"/>
      <w:r>
        <w:t>«12»</w:t>
      </w:r>
      <w:bookmarkEnd w:id="2697"/>
    </w:p>
    <w:p>
      <w:pPr>
        <w:pStyle w:val="BookText"/>
      </w:pPr>
      <w:r>
        <w:rPr>
          <w:rFonts w:ascii="Amiri" w:hAnsi="Amiri" w:eastAsia="Amiri" w:cs="Amiri"/>
          <w:lang w:bidi="ar-SA"/>
          <w:color w:val="111111"/>
          <w:sz w:val="28"/>
          <w:szCs w:val="28"/>
          <w:rtl/>
        </w:rPr>
        <w:t xml:space="preserve">وَ مِنْهُ، عَنْ مُحَمَّدِ بْنِ عَلِيٍّ عَنْ عُبَيْسِ بْنِ هِشَامٍ عَنْ عَبْدِ الْكَرِيمِ الْخَثْعَمِيِّ عَنْ سَمَاعَةَ عَنْ أَبِي عَبْدِ اللَّهِ عليه السلام: أَنَّهُ سُئِلَ عَنْ أَكْلِ الْبَصَلِ فَقَالَ لَا بَأْسَ بِهِ نِيّاً وَ فِي الْقِدْرِ وَ لَا بَأْسَ أَنْ يَتَدَاوَوْا بِالثُّومِ وَ لَكِنْ إِذَا كَانَ ذَلِكَ فَلَا تَخْرُجْ إِلَي الْمَسْجِدِ</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دهن را خوشبو می کند و بلغم را می برد و بر جماع می افزاید. </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2020"/>
      </w:r>
    </w:p>
    <w:p>
      <w:pPr>
        <w:pStyle w:val="Heading5"/>
      </w:pPr>
      <w:bookmarkStart w:id="2698" w:name="_Toc2214"/>
      <w:r>
        <w:t>بیان</w:t>
      </w:r>
      <w:bookmarkEnd w:id="2698"/>
    </w:p>
    <w:p>
      <w:pPr>
        <w:pStyle w:val="BookText"/>
      </w:pPr>
      <w:r>
        <w:rPr>
          <w:rFonts w:ascii="IRNazanin" w:hAnsi="IRNazanin" w:eastAsia="IRNazanin" w:cs="IRNazanin"/>
          <w:lang w:bidi="fa-IR"/>
          <w:color w:val="111111"/>
          <w:sz w:val="28"/>
          <w:szCs w:val="28"/>
          <w:rtl/>
        </w:rPr>
        <w:t xml:space="preserve">پاک و خوشبو کردن بوی دهان در آینده منافاتی با بوی بد فوری آن ندارد.</w:t>
      </w:r>
    </w:p>
    <w:p>
      <w:pPr>
        <w:pStyle w:val="Heading5"/>
      </w:pPr>
      <w:bookmarkStart w:id="2699" w:name="_Toc2215"/>
      <w:r>
        <w:t>روایت 9</w:t>
      </w:r>
      <w:bookmarkEnd w:id="2699"/>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زمانی که در بلادی وارد شدید از پیاز آن بخورید تا وبای آن را از شما دور کند. </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در کافی مانند آن آمده است</w:t>
      </w:r>
      <w:r>
        <w:rPr>
          <w:rStyle w:val="FootnoteReference"/>
        </w:rPr>
        <w:footnoteReference w:id="2022"/>
      </w:r>
      <w:r>
        <w:rPr>
          <w:rFonts w:ascii="IRNazanin" w:hAnsi="IRNazanin" w:eastAsia="IRNazanin" w:cs="IRNazanin"/>
          <w:lang w:bidi="fa-IR"/>
          <w:color w:val="111111"/>
          <w:sz w:val="28"/>
          <w:szCs w:val="28"/>
          <w:rtl/>
        </w:rPr>
        <w:t xml:space="preserve">و در مکارم نیز مانند آن آمده است. </w:t>
      </w:r>
      <w:r>
        <w:rPr>
          <w:rStyle w:val="FootnoteReference"/>
        </w:rPr>
        <w:footnoteReference w:id="2023"/>
      </w:r>
    </w:p>
    <w:p>
      <w:pPr>
        <w:pStyle w:val="Heading5"/>
      </w:pPr>
      <w:bookmarkStart w:id="2700" w:name="_Toc2216"/>
      <w:r>
        <w:t>روایت 10</w:t>
      </w:r>
      <w:bookmarkEnd w:id="2700"/>
    </w:p>
    <w:p>
      <w:pPr>
        <w:pStyle w:val="BookText"/>
      </w:pPr>
      <w:r>
        <w:rPr>
          <w:rFonts w:ascii="IRNazanin" w:hAnsi="IRNazanin" w:eastAsia="IRNazanin" w:cs="IRNazanin"/>
          <w:lang w:bidi="fa-IR"/>
          <w:color w:val="111111"/>
          <w:sz w:val="28"/>
          <w:szCs w:val="28"/>
          <w:rtl/>
        </w:rPr>
        <w:t xml:space="preserve">محاسن: ابی جعفر علیه السّلام فرمود: البته ما پیاز و سیر می خوریم. </w:t>
      </w:r>
      <w:r>
        <w:rPr>
          <w:rStyle w:val="FootnoteReference"/>
        </w:rPr>
        <w:footnoteReference w:id="2024"/>
      </w:r>
    </w:p>
    <w:p>
      <w:pPr>
        <w:pStyle w:val="Heading5"/>
      </w:pPr>
      <w:bookmarkStart w:id="2701" w:name="_Toc2217"/>
      <w:r>
        <w:t>روایت 11</w:t>
      </w:r>
      <w:bookmarkEnd w:id="2701"/>
    </w:p>
    <w:p>
      <w:pPr>
        <w:pStyle w:val="BookText"/>
      </w:pPr>
      <w:r>
        <w:rPr>
          <w:rFonts w:ascii="IRNazanin" w:hAnsi="IRNazanin" w:eastAsia="IRNazanin" w:cs="IRNazanin"/>
          <w:lang w:bidi="fa-IR"/>
          <w:color w:val="111111"/>
          <w:sz w:val="28"/>
          <w:szCs w:val="28"/>
          <w:rtl/>
        </w:rPr>
        <w:t xml:space="preserve">محاسن: از امام صادق علیه السّلام در باره خوردن سیر و پیاز سوال شد. حضرت فرمود: خوردن آن ها خام یا در دیگ اشکالی ندارد. </w:t>
      </w:r>
      <w:r>
        <w:rPr>
          <w:rStyle w:val="FootnoteReference"/>
        </w:rPr>
        <w:footnoteReference w:id="2025"/>
      </w:r>
    </w:p>
    <w:p>
      <w:pPr>
        <w:pStyle w:val="Heading5"/>
      </w:pPr>
      <w:bookmarkStart w:id="2702" w:name="_Toc2218"/>
      <w:r>
        <w:t>روایت 12</w:t>
      </w:r>
      <w:bookmarkEnd w:id="2702"/>
    </w:p>
    <w:p>
      <w:pPr>
        <w:pStyle w:val="BookText"/>
      </w:pPr>
      <w:r>
        <w:rPr>
          <w:rFonts w:ascii="IRNazanin" w:hAnsi="IRNazanin" w:eastAsia="IRNazanin" w:cs="IRNazanin"/>
          <w:lang w:bidi="fa-IR"/>
          <w:color w:val="111111"/>
          <w:sz w:val="28"/>
          <w:szCs w:val="28"/>
          <w:rtl/>
        </w:rPr>
        <w:t xml:space="preserve">محاسن: از امام صادق علیه السلام در مورد خوردن پیاز سوال شد. حضرت فرمود: خوردن آن ها خام یا در دیگ اشکالی ندارد و اشکالی ندارد که با سیر مداوا صورت گیرد ولی اگر چنین شد [کسی که آن را خورده] به مسجد نرود. </w:t>
      </w:r>
      <w:r>
        <w:rPr>
          <w:rStyle w:val="FootnoteReference"/>
        </w:rPr>
        <w:footnoteReference w:id="202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2" w:name="pg13486_328719"/>
    <w:bookmarkEnd w:id="222"/>
    <w:p>
      <w:pPr>
        <w:pStyle w:val="BookText"/>
      </w:pPr>
      <w:r>
        <w:rPr>
          <w:rFonts w:ascii="Amiri" w:hAnsi="Amiri" w:eastAsia="Amiri" w:cs="Amiri"/>
          <w:lang w:bidi="ar-SA"/>
          <w:color w:val="111111"/>
          <w:sz w:val="28"/>
          <w:szCs w:val="28"/>
          <w:rtl/>
        </w:rPr>
        <w:t xml:space="preserve">الكافي، عن محمد بن يحيي عن أحمد بن محمد عن الحسين بن سعيد عن حماد عن شعيب عن أبي بصير عنه عليه السلام: مثله‌</w:t>
      </w:r>
      <w:r>
        <w:rPr>
          <w:rStyle w:val="FootnoteReference"/>
        </w:rPr>
        <w:footnoteReference w:id="2027"/>
      </w:r>
    </w:p>
    <w:p>
      <w:pPr>
        <w:pStyle w:val="Heading5"/>
      </w:pPr>
      <w:bookmarkStart w:id="2703" w:name="_Toc2219"/>
      <w:r>
        <w:t>بيان</w:t>
      </w:r>
      <w:bookmarkEnd w:id="2703"/>
    </w:p>
    <w:p>
      <w:pPr>
        <w:pStyle w:val="BookText"/>
      </w:pPr>
      <w:r>
        <w:rPr>
          <w:rFonts w:ascii="Amiri" w:hAnsi="Amiri" w:eastAsia="Amiri" w:cs="Amiri"/>
          <w:lang w:bidi="ar-SA"/>
          <w:color w:val="111111"/>
          <w:sz w:val="28"/>
          <w:szCs w:val="28"/>
          <w:rtl/>
        </w:rPr>
        <w:t xml:space="preserve">في النهاية الني هو الذي لم يطبخ أو طبخ و لم ينضج يقال ناء اللحم يني‌ء نيئا بوزن ناع ينيع نيعا فهو ني‌ء بالكسر كنيع هذا هو الأصل و قد يترك الهمزة و يقلب ياء فيقال ني مشددا انتهي.</w:t>
      </w:r>
    </w:p>
    <w:p>
      <w:pPr>
        <w:pStyle w:val="Heading5"/>
      </w:pPr>
      <w:bookmarkStart w:id="2704" w:name="_Toc2220"/>
      <w:r>
        <w:t>أقول</w:t>
      </w:r>
      <w:bookmarkEnd w:id="2704"/>
    </w:p>
    <w:p>
      <w:pPr>
        <w:pStyle w:val="BookText"/>
      </w:pPr>
      <w:r>
        <w:rPr>
          <w:rFonts w:ascii="Amiri" w:hAnsi="Amiri" w:eastAsia="Amiri" w:cs="Amiri"/>
          <w:lang w:bidi="ar-SA"/>
          <w:color w:val="111111"/>
          <w:sz w:val="28"/>
          <w:szCs w:val="28"/>
          <w:rtl/>
        </w:rPr>
        <w:t xml:space="preserve">رواه في المكارم مرسلا</w:t>
      </w:r>
      <w:r>
        <w:rPr>
          <w:rStyle w:val="FootnoteReference"/>
        </w:rPr>
        <w:footnoteReference w:id="2028"/>
      </w:r>
      <w:r>
        <w:rPr>
          <w:rFonts w:ascii="Amiri" w:hAnsi="Amiri" w:eastAsia="Amiri" w:cs="Amiri"/>
          <w:lang w:bidi="ar-SA"/>
          <w:color w:val="111111"/>
          <w:sz w:val="28"/>
          <w:szCs w:val="28"/>
          <w:rtl/>
        </w:rPr>
        <w:t xml:space="preserve">و فيه فقال لا بأس به توابل في القدر و هو تصحيف حسن قال في المصباح التابل بفتح الباء و قد يكسر هو الأبزار و يقال إنه معرب قال ابن الجواليقي و عوام الناس تفرق بين التابل و الأبزار و العرب لا تفرق بينهما يقال توبلت القدر إذا أصلحتها بالتابل و الجمع التوابل.</w:t>
      </w:r>
    </w:p>
    <w:p>
      <w:pPr>
        <w:pStyle w:val="Heading5"/>
      </w:pPr>
      <w:bookmarkStart w:id="2705" w:name="_Toc2221"/>
      <w:r>
        <w:t>«13»</w:t>
      </w:r>
      <w:bookmarkEnd w:id="2705"/>
    </w:p>
    <w:p>
      <w:pPr>
        <w:pStyle w:val="BookText"/>
      </w:pPr>
      <w:r>
        <w:rPr>
          <w:rFonts w:ascii="Amiri" w:hAnsi="Amiri" w:eastAsia="Amiri" w:cs="Amiri"/>
          <w:lang w:bidi="ar-SA"/>
          <w:color w:val="111111"/>
          <w:sz w:val="28"/>
          <w:szCs w:val="28"/>
          <w:rtl/>
        </w:rPr>
        <w:t xml:space="preserve">الْمَحَاسِنُ، عَنْ عُثْمَانَ بْنِ عِيسَي عَنِ ابْنِ مُسْكَانَ عَنِ الْحَسَنِ الزَّيَّاتِ قَالَ: لَمَّا أَنْ قَضَيْتُ نُسُكِي مَرَرْتُ بِالْمَدِينَةِ فَسَأَلْتُ عَنْ أَبِي جَعْفَرٍ عليه السلام فَقَالُوا هُوَ بِيَنْبُعَ فَأَتَيْتُ يَنْبُعَ فَقَالَ يَا حَسَنُ أَتَيْتَنِي إِلَي هَاهُنَا فَقُلْتُ نَعَمْ جُعِلْتُ فِدَاكَ كَرِهْتُ أَنْ أَخْرُجَ وَ لَا أَلْقَاكَ فَقَالَ إِنِّي أَكَلْتُ هَذِهِ الْبَقْلَةَ يَعْنِي الثُّومَ فَأَرَدْتُ أَنْ أَتَنَحَّي عَنْ مَسْجِدِ رَسُولِ اللَّهِ صلي الله عليه و آله‌</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2706" w:name="_Toc2222"/>
      <w:r>
        <w:t>بيان</w:t>
      </w:r>
      <w:bookmarkEnd w:id="2706"/>
    </w:p>
    <w:p>
      <w:pPr>
        <w:pStyle w:val="BookText"/>
      </w:pPr>
      <w:r>
        <w:rPr>
          <w:rFonts w:ascii="Amiri" w:hAnsi="Amiri" w:eastAsia="Amiri" w:cs="Amiri"/>
          <w:lang w:bidi="ar-SA"/>
          <w:color w:val="111111"/>
          <w:sz w:val="28"/>
          <w:szCs w:val="28"/>
          <w:rtl/>
        </w:rPr>
        <w:t xml:space="preserve">ينبع كينصر قرية كبيرة بها حصن علي سبع مراحل من المدينة من جهة البحر ذكره في النهاية.</w:t>
      </w:r>
    </w:p>
    <w:p>
      <w:pPr>
        <w:pStyle w:val="Heading5"/>
      </w:pPr>
      <w:bookmarkStart w:id="2707" w:name="_Toc2223"/>
      <w:r>
        <w:t>«14»</w:t>
      </w:r>
      <w:bookmarkEnd w:id="2707"/>
    </w:p>
    <w:p>
      <w:pPr>
        <w:pStyle w:val="BookText"/>
      </w:pPr>
      <w:r>
        <w:rPr>
          <w:rFonts w:ascii="Amiri" w:hAnsi="Amiri" w:eastAsia="Amiri" w:cs="Amiri"/>
          <w:lang w:bidi="ar-SA"/>
          <w:color w:val="111111"/>
          <w:sz w:val="28"/>
          <w:szCs w:val="28"/>
          <w:rtl/>
        </w:rPr>
        <w:t xml:space="preserve">الْمَحَاسِنُ، عَنْ أَبِيهِ عَنْ فَضَالَةَ عَنْ دَاوُدَ بْنِ فَرْقَدٍ عَنْ أَبِي عَبْدِ اللَّهِ عليه السلام قَالَ قَالَ رَسُولُ اللَّهِ صلي الله عليه و آله: مَنْ أَكَلَ هَذِهِ الْبَقْلَةَ فَلَا يَقْرَبْ مَسْجِدَنَا وَ لَمْ يَقُلْ إِنَّهُ حَرَامٌ‌</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Heading5"/>
      </w:pPr>
      <w:bookmarkStart w:id="2708" w:name="_Toc2224"/>
      <w:r>
        <w:t>«15»</w:t>
      </w:r>
      <w:bookmarkEnd w:id="2708"/>
    </w:p>
    <w:p>
      <w:pPr>
        <w:pStyle w:val="BookText"/>
      </w:pPr>
      <w:r>
        <w:rPr>
          <w:rFonts w:ascii="Amiri" w:hAnsi="Amiri" w:eastAsia="Amiri" w:cs="Amiri"/>
          <w:lang w:bidi="ar-SA"/>
          <w:color w:val="111111"/>
          <w:sz w:val="28"/>
          <w:szCs w:val="28"/>
          <w:rtl/>
        </w:rPr>
        <w:t xml:space="preserve">الْمَكَارِمُ،: كَانَ رَسُولُ اللَّهِ صلي الله عليه و آله لَا يَأْكُلُ الثُّومَ وَ لَا الْبَصَلَ وَ لَا الْكُرَّاثَ وَ لَا الْعَسَلَ الَّذِي فِيهِ الْمَغَافِيرُ وَ هُوَ مَا يَبْقَي مِنَ الشَّجَرِ فِي بُطُونِ النَّحْلِ فَيُلْقِيهِ فِي الْعَسَلِ فَيَبْقَي</w:t>
      </w:r>
    </w:p>
    <w:p>
      <w:pPr>
        <w:pStyle w:val="BookText"/>
      </w:pPr>
      <w:r>
        <w:rPr>
          <w:rFonts w:ascii="IRNazanin" w:hAnsi="IRNazanin" w:eastAsia="IRNazanin" w:cs="IRNazanin"/>
          <w:lang w:bidi="fa-IR"/>
          <w:color w:val="111111"/>
          <w:sz w:val="28"/>
          <w:szCs w:val="28"/>
          <w:rtl/>
        </w:rPr>
        <w:t xml:space="preserve">در کافی مانند آن نقل شده است</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5"/>
      </w:pPr>
      <w:bookmarkStart w:id="2709" w:name="_Toc2225"/>
      <w:r>
        <w:t>بیان</w:t>
      </w:r>
      <w:bookmarkEnd w:id="2709"/>
    </w:p>
    <w:p>
      <w:pPr>
        <w:pStyle w:val="BookText"/>
      </w:pPr>
      <w:r>
        <w:rPr>
          <w:rFonts w:ascii="IRNazanin" w:hAnsi="IRNazanin" w:eastAsia="IRNazanin" w:cs="IRNazanin"/>
          <w:lang w:bidi="fa-IR"/>
          <w:color w:val="111111"/>
          <w:sz w:val="28"/>
          <w:szCs w:val="28"/>
          <w:rtl/>
        </w:rPr>
        <w:t xml:space="preserve">در نهایه گفته است«النیّ» به چیزی گفته می شود که نپخته است و یا آنکه پخته است اما [جا نیفتاده است] ناء ینیء بر وزن ناع ینیع به کار می رود و نیز گفته می شود فهو نیء یعنی آن نیم پز است. آنچه بیان شد اصل این کلمه است و بعضا بدون همزه به کار رفته و به یاء تبدیل می شود و گفته می شود«نیّ». پایان.</w:t>
      </w:r>
    </w:p>
    <w:p>
      <w:pPr>
        <w:pStyle w:val="Heading5"/>
      </w:pPr>
      <w:bookmarkStart w:id="2710" w:name="_Toc2226"/>
      <w:r>
        <w:t>گویم</w:t>
      </w:r>
      <w:bookmarkEnd w:id="2710"/>
    </w:p>
    <w:p>
      <w:pPr>
        <w:pStyle w:val="BookText"/>
      </w:pPr>
      <w:r>
        <w:rPr>
          <w:rFonts w:ascii="IRNazanin" w:hAnsi="IRNazanin" w:eastAsia="IRNazanin" w:cs="IRNazanin"/>
          <w:lang w:bidi="fa-IR"/>
          <w:color w:val="111111"/>
          <w:sz w:val="28"/>
          <w:szCs w:val="28"/>
          <w:rtl/>
        </w:rPr>
        <w:t xml:space="preserve">در ضمن بیانی از «مکارم» به صورت مرسل روایت کرده</w:t>
      </w:r>
      <w:r>
        <w:rPr>
          <w:rStyle w:val="FootnoteReference"/>
        </w:rPr>
        <w:footnoteReference w:id="2032"/>
      </w:r>
      <w:r>
        <w:rPr>
          <w:rFonts w:ascii="IRNazanin" w:hAnsi="IRNazanin" w:eastAsia="IRNazanin" w:cs="IRNazanin"/>
          <w:lang w:bidi="fa-IR"/>
          <w:color w:val="111111"/>
          <w:sz w:val="28"/>
          <w:szCs w:val="28"/>
          <w:rtl/>
        </w:rPr>
        <w:t xml:space="preserve">و در آن آورده است که فرمود باکی بدان نیست برای ادویه دیگ غذا. و آن تصحیف نیکویی است. در مصباح گفته است: التابل با فتحه باء و گاهی نیز با کسره باء به کار می رود و به معنای ادویه جات است. و گفته شده است که معرب است. ابن جوالیقی گفته است: عوام الناس بین تابل و ابزار تفاوت قائلند و عرب بین آن دو تفاوتی قائل نیست. گفته می شود«تابلت القدر» یعنی دیگ را با ادویه آن را بهبود بخشیدم. جمع آن توابل است.</w:t>
      </w:r>
    </w:p>
    <w:p>
      <w:pPr>
        <w:pStyle w:val="Heading5"/>
      </w:pPr>
      <w:bookmarkStart w:id="2711" w:name="_Toc2227"/>
      <w:r>
        <w:t>روایت 13محاسن: حسن زیات می گوید زمانی که حجّم را انجام دادم به مدینه گذر کردم و از ابی جعفر علیه السّلام سوال کردم، گفتند: به ینبع رفته است و من به ینبع رفتم، فرمود: ای حسن تا اینجا به دنبال من آمدی؟ گفتم: آری قربان شوم. بد</w:t>
      </w:r>
      <w:bookmarkEnd w:id="2711"/>
    </w:p>
    <w:p>
      <w:pPr>
        <w:pStyle w:val="BookText"/>
      </w:pPr>
      <w:r>
        <w:rPr>
          <w:rFonts w:ascii="IRNazanin" w:hAnsi="IRNazanin" w:eastAsia="IRNazanin" w:cs="IRNazanin"/>
          <w:lang w:bidi="fa-IR"/>
          <w:color w:val="111111"/>
          <w:sz w:val="28"/>
          <w:szCs w:val="28"/>
          <w:rtl/>
        </w:rPr>
        <w:t xml:space="preserve">داشتم که بروم و شما را زیارت نکنم، فرمود: من از این سبزی یعنی سیر خوردم و خواستم از مسجد رسول اللَّه دور باشم. </w:t>
      </w:r>
      <w:r>
        <w:rPr>
          <w:rStyle w:val="FootnoteReference"/>
        </w:rPr>
        <w:footnoteReference w:id="2033"/>
      </w:r>
    </w:p>
    <w:p>
      <w:pPr>
        <w:pStyle w:val="Heading5"/>
      </w:pPr>
      <w:bookmarkStart w:id="2712" w:name="_Toc2228"/>
      <w:r>
        <w:t>بیان</w:t>
      </w:r>
      <w:bookmarkEnd w:id="2712"/>
    </w:p>
    <w:p>
      <w:pPr>
        <w:pStyle w:val="BookText"/>
      </w:pPr>
      <w:r>
        <w:rPr>
          <w:rFonts w:ascii="IRNazanin" w:hAnsi="IRNazanin" w:eastAsia="IRNazanin" w:cs="IRNazanin"/>
          <w:lang w:bidi="fa-IR"/>
          <w:color w:val="111111"/>
          <w:sz w:val="28"/>
          <w:szCs w:val="28"/>
          <w:rtl/>
        </w:rPr>
        <w:t xml:space="preserve">در نهایه گفته است: ینبع بر وزن ینصر، دهی بزرگ و دارای دژ در هفت منزلی مدینه در سمت دریا است.</w:t>
      </w:r>
    </w:p>
    <w:p>
      <w:pPr>
        <w:pStyle w:val="Heading5"/>
      </w:pPr>
      <w:bookmarkStart w:id="2713" w:name="_Toc2229"/>
      <w:r>
        <w:t>روایت 14</w:t>
      </w:r>
      <w:bookmarkEnd w:id="2713"/>
    </w:p>
    <w:p>
      <w:pPr>
        <w:pStyle w:val="BookText"/>
      </w:pPr>
      <w:r>
        <w:rPr>
          <w:rFonts w:ascii="IRNazanin" w:hAnsi="IRNazanin" w:eastAsia="IRNazanin" w:cs="IRNazanin"/>
          <w:lang w:bidi="fa-IR"/>
          <w:color w:val="111111"/>
          <w:sz w:val="28"/>
          <w:szCs w:val="28"/>
          <w:rtl/>
        </w:rPr>
        <w:t xml:space="preserve">محاسن: رسول خدا صلی اللَّه علیه و آله فرمود: هر که از این سبزی بخورد به مسجد نیاید، و نفرمود حرام است. </w:t>
      </w:r>
      <w:r>
        <w:rPr>
          <w:rStyle w:val="FootnoteReference"/>
        </w:rPr>
        <w:footnoteReference w:id="2034"/>
      </w:r>
    </w:p>
    <w:p>
      <w:pPr>
        <w:pStyle w:val="Heading5"/>
      </w:pPr>
      <w:bookmarkStart w:id="2714" w:name="_Toc2230"/>
      <w:r>
        <w:t>روایت 15</w:t>
      </w:r>
      <w:bookmarkEnd w:id="2714"/>
    </w:p>
    <w:p>
      <w:pPr>
        <w:pStyle w:val="BookText"/>
      </w:pPr>
      <w:r>
        <w:rPr>
          <w:rFonts w:ascii="IRNazanin" w:hAnsi="IRNazanin" w:eastAsia="IRNazanin" w:cs="IRNazanin"/>
          <w:lang w:bidi="fa-IR"/>
          <w:color w:val="111111"/>
          <w:sz w:val="28"/>
          <w:szCs w:val="28"/>
          <w:rtl/>
        </w:rPr>
        <w:t xml:space="preserve">مکارم الاخلاق: رسول خدا صلی اللَّه علیه و آله سیر و پیاز و تره و عسل مغافیر نمی خورد. [ عسل مغافیر] آنچه از درخت است که در شکم زنبور می ماند و آن را در عسل می ریزد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3" w:name="pg13486_328720"/>
    <w:bookmarkEnd w:id="223"/>
    <w:p>
      <w:pPr>
        <w:pStyle w:val="BookText"/>
      </w:pPr>
      <w:r>
        <w:rPr>
          <w:rFonts w:ascii="Amiri" w:hAnsi="Amiri" w:eastAsia="Amiri" w:cs="Amiri"/>
          <w:lang w:bidi="ar-SA"/>
          <w:color w:val="111111"/>
          <w:sz w:val="28"/>
          <w:szCs w:val="28"/>
          <w:rtl/>
        </w:rPr>
        <w:t xml:space="preserve">لَهُ رِيحٌ فِي الْفَمِ‌</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أَنَّهُ قَالَ: إِنَّا لَنَأْكُلُ الثُّومَ وَ الْبَصَلَ وَ الْكُرَّاثَ.</w:t>
      </w:r>
    </w:p>
    <w:p>
      <w:pPr>
        <w:pStyle w:val="BookText"/>
      </w:pPr>
      <w:r>
        <w:rPr>
          <w:rFonts w:ascii="Amiri" w:hAnsi="Amiri" w:eastAsia="Amiri" w:cs="Amiri"/>
          <w:lang w:bidi="ar-SA"/>
          <w:color w:val="111111"/>
          <w:sz w:val="28"/>
          <w:szCs w:val="28"/>
          <w:rtl/>
        </w:rPr>
        <w:t xml:space="preserve">عَنِ الْفِرْدَوْسِ عَنْ أَمِيرِ الْمُؤْمِنِينَ عليه السلام قَالَ قَالَ رَسُولُ اللَّهِ صلي الله عليه و آله: كُلُوا الثُّومَ فَلَوْ لَا أَنِّي أُنَاجِي الْمَلَكَ لَأَكَلْتُهُ.</w:t>
      </w:r>
    </w:p>
    <w:p>
      <w:pPr>
        <w:pStyle w:val="BookText"/>
      </w:pPr>
      <w:r>
        <w:rPr>
          <w:rFonts w:ascii="Amiri" w:hAnsi="Amiri" w:eastAsia="Amiri" w:cs="Amiri"/>
          <w:lang w:bidi="ar-SA"/>
          <w:color w:val="111111"/>
          <w:sz w:val="28"/>
          <w:szCs w:val="28"/>
          <w:rtl/>
        </w:rPr>
        <w:t xml:space="preserve">وَ عَنْ عَلِيٍّ عليه السلام قَالَ: لَا يَصْلُحُ أَكْلُ الثُّومِ إِلَّا مَطْبُوخاً</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2715" w:name="_Toc2231"/>
      <w:r>
        <w:t>بيان</w:t>
      </w:r>
      <w:bookmarkEnd w:id="2715"/>
    </w:p>
    <w:p>
      <w:pPr>
        <w:pStyle w:val="BookText"/>
      </w:pPr>
      <w:r>
        <w:rPr>
          <w:rFonts w:ascii="Amiri" w:hAnsi="Amiri" w:eastAsia="Amiri" w:cs="Amiri"/>
          <w:lang w:bidi="ar-SA"/>
          <w:color w:val="111111"/>
          <w:sz w:val="28"/>
          <w:szCs w:val="28"/>
          <w:rtl/>
        </w:rPr>
        <w:t xml:space="preserve">في النهاية المغافير شي‌ء ينضجه شجر العرفط حلو كالناطف واحدها مغفور بالضم و له ريح كريهة منكرة و يقال أيضا المغاثير بالثاء المثلثة.</w:t>
      </w:r>
    </w:p>
    <w:p>
      <w:pPr>
        <w:pStyle w:val="Heading5"/>
      </w:pPr>
      <w:bookmarkStart w:id="2716" w:name="_Toc2232"/>
      <w:r>
        <w:t>«16»</w:t>
      </w:r>
      <w:bookmarkEnd w:id="2716"/>
    </w:p>
    <w:p>
      <w:pPr>
        <w:pStyle w:val="BookText"/>
      </w:pPr>
      <w:r>
        <w:rPr>
          <w:rFonts w:ascii="Amiri" w:hAnsi="Amiri" w:eastAsia="Amiri" w:cs="Amiri"/>
          <w:lang w:bidi="ar-SA"/>
          <w:color w:val="111111"/>
          <w:sz w:val="28"/>
          <w:szCs w:val="28"/>
          <w:rtl/>
        </w:rPr>
        <w:t xml:space="preserve">دَعَوَاتُ الرَّاوَنْدِيِّ، قَالَ النَّبِيُّ صلي الله عليه و آله: مَنْ أَكَلَ هَذِهِ الْبَقْلَةَ الْمُنْتِنَةَ الثُّومَ وَ الْبَصَلَ فَلَا يَغْشَانَا فِي مَجَالِسِنَا وَ إِنَّ الْمَلَائِكَةَ تَتَأَذَّي بِمَا يَتَأَذَّي بِهِ الْمُسْلِمُ.</w:t>
      </w:r>
    </w:p>
    <w:p>
      <w:pPr>
        <w:pStyle w:val="BookText"/>
      </w:pPr>
      <w:r>
        <w:rPr>
          <w:rFonts w:ascii="Amiri" w:hAnsi="Amiri" w:eastAsia="Amiri" w:cs="Amiri"/>
          <w:lang w:bidi="ar-SA"/>
          <w:color w:val="111111"/>
          <w:sz w:val="28"/>
          <w:szCs w:val="28"/>
          <w:rtl/>
        </w:rPr>
        <w:t xml:space="preserve">تذنيب: قال في بحر الجواهر البصل حار يابس في الرابعة و قيل في الثالثة و فيه رطوبة فضلية ملطف مقطع و فيه مع قبضه جلاء و تفتيح قوي و فيه نفخ و جذب للدم إلي الخارج و بزره إذا طلي به أذهب البهق و يقلع البياض من العين مع العسل و نافع لداء الثعلب إذا دلك حوله و هو بالملح يقطع الثآليل و يفتح أفواه عروق البواسير مهيج للباه جدا و يصدع و الإكثار من أكله يسبت و يضر بالعقل و يقوي المعدة و يشهي و يعطش و شمه ينفع الغثيان من شرب الدواء و إن أكل في الأسفار و المواضع المختلفة المياه نفع من ضرر اختلافها و ماؤه يدر الطمث و يلين الطبيعة.</w:t>
      </w:r>
    </w:p>
    <w:p>
      <w:pPr>
        <w:pStyle w:val="BookText"/>
      </w:pPr>
      <w:r>
        <w:rPr>
          <w:rFonts w:ascii="Amiri" w:hAnsi="Amiri" w:eastAsia="Amiri" w:cs="Amiri"/>
          <w:lang w:bidi="ar-SA"/>
          <w:color w:val="111111"/>
          <w:sz w:val="28"/>
          <w:szCs w:val="28"/>
          <w:rtl/>
        </w:rPr>
        <w:t xml:space="preserve">و في الجامع إذا قطر ماء البصل وحده في أذن نفع من ثقل السمع و طنينها و سيلان القيح منها و من الماء إذا وقع فيها.</w:t>
      </w:r>
    </w:p>
    <w:p>
      <w:pPr>
        <w:pStyle w:val="BookText"/>
      </w:pPr>
      <w:r>
        <w:rPr>
          <w:rFonts w:ascii="Amiri" w:hAnsi="Amiri" w:eastAsia="Amiri" w:cs="Amiri"/>
          <w:lang w:bidi="ar-SA"/>
          <w:color w:val="111111"/>
          <w:sz w:val="28"/>
          <w:szCs w:val="28"/>
          <w:rtl/>
        </w:rPr>
        <w:t xml:space="preserve">و قال الثوم صنفان بري و بستاني قال جالينوس حار يابس في الثالثة و قيل في الرابعة ينفع كهبة الدم و يقتل القمل و الصئبان و يصدع و يضر البصر</w:t>
      </w:r>
    </w:p>
    <w:p>
      <w:pPr>
        <w:pStyle w:val="BookText"/>
      </w:pPr>
      <w:r>
        <w:rPr>
          <w:rFonts w:ascii="IRNazanin" w:hAnsi="IRNazanin" w:eastAsia="IRNazanin" w:cs="IRNazanin"/>
          <w:lang w:bidi="fa-IR"/>
          <w:color w:val="111111"/>
          <w:sz w:val="28"/>
          <w:szCs w:val="28"/>
          <w:rtl/>
        </w:rPr>
        <w:t xml:space="preserve">و بویی از آن در دهان باقی می ماند.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امام باقر علیه السّلام می فرماید: ما سیر و پیاز و تره می خوریم.</w:t>
      </w:r>
    </w:p>
    <w:p>
      <w:pPr>
        <w:pStyle w:val="BookText"/>
      </w:pPr>
      <w:r>
        <w:rPr>
          <w:rFonts w:ascii="IRNazanin" w:hAnsi="IRNazanin" w:eastAsia="IRNazanin" w:cs="IRNazanin"/>
          <w:lang w:bidi="fa-IR"/>
          <w:color w:val="111111"/>
          <w:sz w:val="28"/>
          <w:szCs w:val="28"/>
          <w:rtl/>
        </w:rPr>
        <w:t xml:space="preserve">پیامبر اکرم صلی اللَّه علیه و آله فرمود: سیر بخورید و اگر من با ملک هم راز نبودم آن را می خوردم.</w:t>
      </w:r>
    </w:p>
    <w:p>
      <w:pPr>
        <w:pStyle w:val="BookText"/>
      </w:pPr>
      <w:r>
        <w:rPr>
          <w:rFonts w:ascii="IRNazanin" w:hAnsi="IRNazanin" w:eastAsia="IRNazanin" w:cs="IRNazanin"/>
          <w:lang w:bidi="fa-IR"/>
          <w:color w:val="111111"/>
          <w:sz w:val="28"/>
          <w:szCs w:val="28"/>
          <w:rtl/>
        </w:rPr>
        <w:t xml:space="preserve">امام علی علیه السلام می فرماید: سیر، تنها اگر پخته شود عیبش برطرف می شود. </w:t>
      </w:r>
      <w:r>
        <w:rPr>
          <w:rStyle w:val="FootnoteReference"/>
        </w:rPr>
        <w:footnoteReference w:id="2038"/>
      </w:r>
    </w:p>
    <w:p>
      <w:pPr>
        <w:pStyle w:val="Heading5"/>
      </w:pPr>
      <w:bookmarkStart w:id="2717" w:name="_Toc2233"/>
      <w:r>
        <w:t>بیان</w:t>
      </w:r>
      <w:bookmarkEnd w:id="2717"/>
    </w:p>
    <w:p>
      <w:pPr>
        <w:pStyle w:val="BookText"/>
      </w:pPr>
      <w:r>
        <w:rPr>
          <w:rFonts w:ascii="IRNazanin" w:hAnsi="IRNazanin" w:eastAsia="IRNazanin" w:cs="IRNazanin"/>
          <w:lang w:bidi="fa-IR"/>
          <w:color w:val="111111"/>
          <w:sz w:val="28"/>
          <w:szCs w:val="28"/>
          <w:rtl/>
        </w:rPr>
        <w:t xml:space="preserve">در نهایه گفته است: المغافیر چیزی است که درخت عرفط موجب رسیده شده آن می شود، همچون ناطف(شکر و سفیده تخم مرغ روی نان شیرینی یا خامه روی شیرینی) شیرین است، مفرد آن مغفور با ضمه است و دارای بوی بد و ناپسندی است و همچنین به آن مغاثیر نیز گفته می شود .</w:t>
      </w:r>
    </w:p>
    <w:p>
      <w:pPr>
        <w:pStyle w:val="Heading5"/>
      </w:pPr>
      <w:bookmarkStart w:id="2718" w:name="_Toc2234"/>
      <w:r>
        <w:t>روایت 16</w:t>
      </w:r>
      <w:bookmarkEnd w:id="2718"/>
    </w:p>
    <w:p>
      <w:pPr>
        <w:pStyle w:val="BookText"/>
      </w:pPr>
      <w:r>
        <w:rPr>
          <w:rFonts w:ascii="IRNazanin" w:hAnsi="IRNazanin" w:eastAsia="IRNazanin" w:cs="IRNazanin"/>
          <w:lang w:bidi="fa-IR"/>
          <w:color w:val="111111"/>
          <w:sz w:val="28"/>
          <w:szCs w:val="28"/>
          <w:rtl/>
        </w:rPr>
        <w:t xml:space="preserve">پیغمبر صلی اللَّه علیه و آله فرمود: هر که این سبزی گندو را بخورد که سیر و پیاز است با ما هم‌نشینی نکند و به راستی که فرشته‌ها از آنچه مسلمان آزار ببینند. آزار می کشند.</w:t>
      </w:r>
    </w:p>
    <w:p>
      <w:pPr>
        <w:pStyle w:val="BookText"/>
      </w:pPr>
      <w:r>
        <w:rPr>
          <w:rFonts w:ascii="IRNazanin" w:hAnsi="IRNazanin" w:eastAsia="IRNazanin" w:cs="IRNazanin"/>
          <w:lang w:bidi="fa-IR"/>
          <w:color w:val="111111"/>
          <w:sz w:val="28"/>
          <w:szCs w:val="28"/>
          <w:rtl/>
        </w:rPr>
        <w:t xml:space="preserve">دنباله : در بحر الجواهر گفته است: پیاز گرم است و خشک از درجه چهار و بنا به قولی در درجه سه، رطوبت افزون دارد، لطیف کننده و برنده است و با اینکه قابض است پاک کننده و گشاینده قوی ای است، و نفخ دارد و خون را به برون کشاند، و اگر تخمش را به تن بمالند سفیدی بدن را بر می اندازد و با عسل به چشم می کشند و سفیدی آن را می برد و مالیدن آن بر اطراف داء الثعلب(نوعی بیماری که باعث ریزش مو می شود) برای آن خوب است، و با نمک زگیل را می برد و در دمل و عقده بواسیر را بگشاید، و باه را جدّا به هیجان می آورد و سر درد می آورد، و زیاد خوردن آن خموشی می آورد و به خرد زیان می رساند، معده را قوی می کند و اشتهاء آور است و موجب عطش می شود، و بوی آن برای بیهوشی ناشی از دارو نافع است و اگر در سفر و بر سر آبهای گوناگون خورده شود برای زیان اختلاف آنها نافع است، آب آن حیض را می گشاید و طبع را نرم می کند.</w:t>
      </w:r>
    </w:p>
    <w:p>
      <w:pPr>
        <w:pStyle w:val="BookText"/>
      </w:pPr>
      <w:r>
        <w:rPr>
          <w:rFonts w:ascii="IRNazanin" w:hAnsi="IRNazanin" w:eastAsia="IRNazanin" w:cs="IRNazanin"/>
          <w:lang w:bidi="fa-IR"/>
          <w:color w:val="111111"/>
          <w:sz w:val="28"/>
          <w:szCs w:val="28"/>
          <w:rtl/>
        </w:rPr>
        <w:t xml:space="preserve">در کتاب‌جامع گفته است: اگر آب خالص پیاز را به گوش بچکانند برای سنگینی و طنین و چرک ریزی آن و آبی که در آن رفته خوب است. و گفته است: سیر دو نوع است، دشتی و بستانی.</w:t>
      </w:r>
    </w:p>
    <w:p>
      <w:pPr>
        <w:pStyle w:val="BookText"/>
      </w:pPr>
      <w:r>
        <w:rPr>
          <w:rFonts w:ascii="IRNazanin" w:hAnsi="IRNazanin" w:eastAsia="IRNazanin" w:cs="IRNazanin"/>
          <w:lang w:bidi="fa-IR"/>
          <w:color w:val="111111"/>
          <w:sz w:val="28"/>
          <w:szCs w:val="28"/>
          <w:rtl/>
        </w:rPr>
        <w:t xml:space="preserve">جالینوس گفته است: گرم و خشک است در درجه سه و گفته شده است در درجه چهار. برای تیرگی خون خوبست و شپش و رشک را می کشد و سر درد می آورد ، و زیاد خوردن آن همچون پیاز، دیده را زیان می رساند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4" w:name="pg13486_328721"/>
    <w:bookmarkEnd w:id="224"/>
    <w:p>
      <w:pPr>
        <w:pStyle w:val="BookText"/>
      </w:pPr>
      <w:r>
        <w:rPr>
          <w:rFonts w:ascii="Amiri" w:hAnsi="Amiri" w:eastAsia="Amiri" w:cs="Amiri"/>
          <w:lang w:bidi="ar-SA"/>
          <w:color w:val="111111"/>
          <w:sz w:val="28"/>
          <w:szCs w:val="28"/>
          <w:rtl/>
        </w:rPr>
        <w:t xml:space="preserve">أكثر من البصل لقوة تحليله و شدة تجفيفه و ينفع من وجع الظهر و الورك و هو يقوم مقام الترياق في لسع الهوام الباردة و هو بالجملة حافظ لصحة المبرودين و الشيوخ جدا مقو لحرارتهم الغريزية طارد للرياح الغليظة و ينفع من تقطير البول للشيوخ و خير صنعته أن يسلق بالماء و الملح ثم يخرج و يطبخ بدهن اللوز ثم يؤكل و يمص بعده الرمان و التفاح و إذا أحرق و سحق و عجن بعسل و وضع علي لسعة الحية أبرئ و للثوم منفعة عجيبة في قتل حب القرع.</w:t>
      </w:r>
    </w:p>
    <w:p>
      <w:pPr>
        <w:pStyle w:val="Heading5"/>
      </w:pPr>
      <w:bookmarkStart w:id="2719" w:name="_Toc2235"/>
      <w:r>
        <w:t>«17»</w:t>
      </w:r>
      <w:bookmarkEnd w:id="2719"/>
    </w:p>
    <w:p>
      <w:pPr>
        <w:pStyle w:val="BookText"/>
      </w:pPr>
      <w:r>
        <w:rPr>
          <w:rFonts w:ascii="Amiri" w:hAnsi="Amiri" w:eastAsia="Amiri" w:cs="Amiri"/>
          <w:lang w:bidi="ar-SA"/>
          <w:color w:val="111111"/>
          <w:sz w:val="28"/>
          <w:szCs w:val="28"/>
          <w:rtl/>
        </w:rPr>
        <w:t xml:space="preserve">التَّهْذِيبُ، بِإِسْنَادِهِ عَنِ ابْنِ أَبِي عُمَيْرٍ عَنِ ابْنِ أُذَيْنَةَ عَنْ زُرَارَةَ قَالَ حَدَّثَنِي مَنْ أُصَدِّقُ مِنْ أَصْحَابِنَا: أَنَّهُ سَأَلَ أَحَدَهُمَا عليهما السلام عَنْ ذَلِكَ يَعْنِي أَكْلَ الثُّومِ فَقَالَ أَعِدْ كُلَّ صَلَاةٍ صَلَّيْتَهَا مَا دُمْتَ تَأْكُلُهُ‌</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2720" w:name="_Toc2236"/>
      <w:r>
        <w:t>بيان</w:t>
      </w:r>
      <w:bookmarkEnd w:id="2720"/>
    </w:p>
    <w:p>
      <w:pPr>
        <w:pStyle w:val="BookText"/>
      </w:pPr>
      <w:r>
        <w:rPr>
          <w:rFonts w:ascii="Amiri" w:hAnsi="Amiri" w:eastAsia="Amiri" w:cs="Amiri"/>
          <w:lang w:bidi="ar-SA"/>
          <w:color w:val="111111"/>
          <w:sz w:val="28"/>
          <w:szCs w:val="28"/>
          <w:rtl/>
        </w:rPr>
        <w:t xml:space="preserve">حمله الشيخ و غيره علي التغليظ في الكراهة و استحباب الإعادة و نقلوا الإجماع علي نفي وجوبها.</w:t>
      </w:r>
    </w:p>
    <w:p>
      <w:pPr>
        <w:pStyle w:val="Heading5"/>
      </w:pPr>
      <w:bookmarkStart w:id="2721" w:name="_Toc2237"/>
      <w:r>
        <w:t>«18»</w:t>
      </w:r>
      <w:bookmarkEnd w:id="2721"/>
    </w:p>
    <w:p>
      <w:pPr>
        <w:pStyle w:val="BookText"/>
      </w:pPr>
      <w:r>
        <w:rPr>
          <w:rFonts w:ascii="Amiri" w:hAnsi="Amiri" w:eastAsia="Amiri" w:cs="Amiri"/>
          <w:lang w:bidi="ar-SA"/>
          <w:color w:val="111111"/>
          <w:sz w:val="28"/>
          <w:szCs w:val="28"/>
          <w:rtl/>
        </w:rPr>
        <w:t xml:space="preserve">الْفِرْدَوْسُ، عَنْ أَبِي الدَّرْدَاءِ عَنِ النَّبِيِّ صلي الله عليه و آله قَالَ: إِذَا دَخَلْتُمْ بَلْدَةً وَبِيئاً فَخِفْتُمْ وَبَاءَهَا فَعَلَيْكُمْ بِبَصَلِهَا فَإِنَّهُ يُجَلِّي الْبَصَرَ وَ يُنَقِّي الشَّعْرَ وَ يَزِيدُ فِي مَاءِ الصُّلْبِ وَ يَزِيدُ فِي الْخُطَا وَ يَذْهَبُ بالحماء [بِالْحُمَّي] وَ هُوَ السَّوَادُ فِي الْوَجْهِ وَ الْإِعْيَاءِ أَيْضاً.</w:t>
      </w:r>
    </w:p>
    <w:p>
      <w:pPr>
        <w:pStyle w:val="Heading3"/>
      </w:pPr>
      <w:bookmarkStart w:id="2722" w:name="_Toc2238"/>
      <w:r>
        <w:t>باب 21 القثّاء</w:t>
      </w:r>
      <w:bookmarkEnd w:id="2722"/>
    </w:p>
    <w:p>
      <w:pPr>
        <w:pStyle w:val="Heading4"/>
      </w:pPr>
      <w:bookmarkStart w:id="2723" w:name="_Toc2239"/>
      <w:r>
        <w:t>روايات</w:t>
      </w:r>
      <w:bookmarkEnd w:id="2723"/>
    </w:p>
    <w:p>
      <w:pPr>
        <w:pStyle w:val="Heading5"/>
      </w:pPr>
      <w:bookmarkStart w:id="2724" w:name="_Toc2240"/>
      <w:r>
        <w:t>«1»</w:t>
      </w:r>
      <w:bookmarkEnd w:id="2724"/>
    </w:p>
    <w:p>
      <w:pPr>
        <w:pStyle w:val="BookText"/>
      </w:pPr>
      <w:r>
        <w:rPr>
          <w:rFonts w:ascii="Amiri" w:hAnsi="Amiri" w:eastAsia="Amiri" w:cs="Amiri"/>
          <w:lang w:bidi="ar-SA"/>
          <w:color w:val="111111"/>
          <w:sz w:val="28"/>
          <w:szCs w:val="28"/>
          <w:rtl/>
        </w:rPr>
        <w:t xml:space="preserve">الْمَحَاسِنُ، عَنْ مُحَمَّدِ بْنِ عِيسَي الْيَقْطِينِيِّ عَنْ عُبَيْدِ اللَّهِ الدِّهْقَانِ عَنْ دُرُسْتَ الْوَاسِطِيِّ عَنِ ابْنِ سِنَانٍ قَالَ قَالَ أَبُو عَبْدِ اللَّهِ عليه السلام: إِذَا أَكَلْتُمُ الْقِثَّاءَ فَكُلُوهُ مِنْ أَسْفَلِهِ فَإِنَّهُ أَعْظَمُ لِبَرَكَتِهِ‌</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5"/>
      </w:pPr>
      <w:bookmarkStart w:id="2725" w:name="_Toc2241"/>
      <w:r>
        <w:t>«2»</w:t>
      </w:r>
      <w:bookmarkEnd w:id="2725"/>
    </w:p>
    <w:p>
      <w:pPr>
        <w:pStyle w:val="BookText"/>
      </w:pPr>
      <w:r>
        <w:rPr>
          <w:rFonts w:ascii="Amiri" w:hAnsi="Amiri" w:eastAsia="Amiri" w:cs="Amiri"/>
          <w:lang w:bidi="ar-SA"/>
          <w:color w:val="111111"/>
          <w:sz w:val="28"/>
          <w:szCs w:val="28"/>
          <w:rtl/>
        </w:rPr>
        <w:t xml:space="preserve">وَ مِنْهُ، عَنِ الْحَجَّالِ عَمَّنْ ذَكَرَهُ عَنْ أَبِي عَبْدِ اللَّهِ عليه السلام قَالَ: كَانَ رَسُولُ اللَّهِ</w:t>
      </w:r>
    </w:p>
    <w:p>
      <w:pPr>
        <w:pStyle w:val="BookText"/>
      </w:pPr>
      <w:r>
        <w:rPr>
          <w:rFonts w:ascii="IRNazanin" w:hAnsi="IRNazanin" w:eastAsia="IRNazanin" w:cs="IRNazanin"/>
          <w:lang w:bidi="fa-IR"/>
          <w:color w:val="111111"/>
          <w:sz w:val="28"/>
          <w:szCs w:val="28"/>
          <w:rtl/>
        </w:rPr>
        <w:t xml:space="preserve">چون بسیار تحلیل کرده و به سختی می خشکاند، و برای درد پشت و ران خوب است و برای گزیدن حشراتی که زهر سرد دارند همچون تریاق است، و خلاصه اینکه تندرستی سرمازده‌ها و پیرها که حرارت غریزی آنها کاسته شده را حفظ می کند و هم را بادهای غلیظ را می راند و از چکیدن بول افراد پیر جلوگیری می کند، و بهتر ساختن آن به این شکل است که با آب و نمک پوست کنده شود و سپس آن را بیرون آورده و با روغن بادام می پزند و سپس خورده می شود و پس از آن انار و سیب را می مکند، و چنانچه آن را بسوزانند و بسایند و با عسل خمیر کنند و بر جای نیش مار بگذارند خوب می شود، و سیر اثر عجیبی در کشتن کرم کدو دارد.</w:t>
      </w:r>
    </w:p>
    <w:p>
      <w:pPr>
        <w:pStyle w:val="Heading5"/>
      </w:pPr>
      <w:bookmarkStart w:id="2726" w:name="_Toc2242"/>
      <w:r>
        <w:t>روایت 17</w:t>
      </w:r>
      <w:bookmarkEnd w:id="2726"/>
    </w:p>
    <w:p>
      <w:pPr>
        <w:pStyle w:val="BookText"/>
      </w:pPr>
      <w:r>
        <w:rPr>
          <w:rFonts w:ascii="IRNazanin" w:hAnsi="IRNazanin" w:eastAsia="IRNazanin" w:cs="IRNazanin"/>
          <w:lang w:bidi="fa-IR"/>
          <w:color w:val="111111"/>
          <w:sz w:val="28"/>
          <w:szCs w:val="28"/>
          <w:rtl/>
        </w:rPr>
        <w:t xml:space="preserve">از یکی از دو امام علیهما السّلام پرسش شد از این، یعنی از خوردن سیر، فرمود: تا زمانی که آن را می خوری هر نمازی خواندی اعاده کن. </w:t>
      </w:r>
      <w:r>
        <w:rPr>
          <w:rStyle w:val="FootnoteReference"/>
        </w:rPr>
        <w:footnoteReference w:id="2041"/>
      </w:r>
    </w:p>
    <w:p>
      <w:pPr>
        <w:pStyle w:val="Heading5"/>
      </w:pPr>
      <w:bookmarkStart w:id="2727" w:name="_Toc2243"/>
      <w:r>
        <w:t>بیان</w:t>
      </w:r>
      <w:bookmarkEnd w:id="2727"/>
    </w:p>
    <w:p>
      <w:pPr>
        <w:pStyle w:val="BookText"/>
      </w:pPr>
      <w:r>
        <w:rPr>
          <w:rFonts w:ascii="IRNazanin" w:hAnsi="IRNazanin" w:eastAsia="IRNazanin" w:cs="IRNazanin"/>
          <w:lang w:bidi="fa-IR"/>
          <w:color w:val="111111"/>
          <w:sz w:val="28"/>
          <w:szCs w:val="28"/>
          <w:rtl/>
        </w:rPr>
        <w:t xml:space="preserve">شیخ و غیر او این روایت را به شدت کراهت و استحباب اعاده نماز تعبیر کرده اند و گفته اند عدم وجوب اعاده نماز، اجماعی است.</w:t>
      </w:r>
    </w:p>
    <w:p>
      <w:pPr>
        <w:pStyle w:val="Heading5"/>
      </w:pPr>
      <w:bookmarkStart w:id="2728" w:name="_Toc2244"/>
      <w:r>
        <w:t>روایت 18</w:t>
      </w:r>
      <w:bookmarkEnd w:id="2728"/>
    </w:p>
    <w:p>
      <w:pPr>
        <w:pStyle w:val="BookText"/>
      </w:pPr>
      <w:r>
        <w:rPr>
          <w:rFonts w:ascii="IRNazanin" w:hAnsi="IRNazanin" w:eastAsia="IRNazanin" w:cs="IRNazanin"/>
          <w:lang w:bidi="fa-IR"/>
          <w:color w:val="111111"/>
          <w:sz w:val="28"/>
          <w:szCs w:val="28"/>
          <w:rtl/>
        </w:rPr>
        <w:t xml:space="preserve">پیامبر اکرم صلی اللَّه علیه و آله فرمود: زمانی که در شهری یا ساختمانی وارد شدید و از وباء آن ترسیدید پیازش را بخورید که دیده را روشن می کند و موها را پاک می کند و منی را می افزاید و نیروی رفتن را می افزاید و تیرگی چهره و خستگی را می بَرد .</w:t>
      </w:r>
    </w:p>
    <w:p>
      <w:pPr>
        <w:pStyle w:val="Heading3"/>
      </w:pPr>
      <w:bookmarkStart w:id="2729" w:name="_Toc2245"/>
      <w:r>
        <w:t>باب بیست و یکم : خیار</w:t>
      </w:r>
      <w:bookmarkEnd w:id="2729"/>
    </w:p>
    <w:p>
      <w:pPr>
        <w:pStyle w:val="Heading4"/>
      </w:pPr>
      <w:bookmarkStart w:id="2730" w:name="_Toc2246"/>
      <w:r>
        <w:t>روایات</w:t>
      </w:r>
      <w:bookmarkEnd w:id="2730"/>
    </w:p>
    <w:p>
      <w:pPr>
        <w:pStyle w:val="Heading5"/>
      </w:pPr>
      <w:bookmarkStart w:id="2731" w:name="_Toc2247"/>
      <w:r>
        <w:t>روایت 1</w:t>
      </w:r>
      <w:bookmarkEnd w:id="2731"/>
    </w:p>
    <w:p>
      <w:pPr>
        <w:pStyle w:val="BookText"/>
      </w:pPr>
      <w:r>
        <w:rPr>
          <w:rFonts w:ascii="IRNazanin" w:hAnsi="IRNazanin" w:eastAsia="IRNazanin" w:cs="IRNazanin"/>
          <w:lang w:bidi="fa-IR"/>
          <w:color w:val="111111"/>
          <w:sz w:val="28"/>
          <w:szCs w:val="28"/>
          <w:rtl/>
        </w:rPr>
        <w:t xml:space="preserve">محاسن: امام صادق علیه السّلام فرمود: زمانی که خیار می خورید، آن را از ته بخورید زیرا برکت بیشتری دارد. </w:t>
      </w:r>
      <w:r>
        <w:rPr>
          <w:rStyle w:val="FootnoteReference"/>
        </w:rPr>
        <w:footnoteReference w:id="2042"/>
      </w:r>
    </w:p>
    <w:p>
      <w:pPr>
        <w:pStyle w:val="Heading5"/>
      </w:pPr>
      <w:bookmarkStart w:id="2732" w:name="_Toc2248"/>
      <w:r>
        <w:t>روایت 2</w:t>
      </w:r>
      <w:bookmarkEnd w:id="2732"/>
    </w:p>
    <w:p>
      <w:pPr>
        <w:pStyle w:val="BookText"/>
      </w:pPr>
      <w:r>
        <w:rPr>
          <w:rFonts w:ascii="IRNazanin" w:hAnsi="IRNazanin" w:eastAsia="IRNazanin" w:cs="IRNazanin"/>
          <w:lang w:bidi="fa-IR"/>
          <w:color w:val="111111"/>
          <w:sz w:val="28"/>
          <w:szCs w:val="28"/>
          <w:rtl/>
        </w:rPr>
        <w:t xml:space="preserve">محاسن: رسول خدا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5" w:name="pg13486_328722"/>
    <w:bookmarkEnd w:id="225"/>
    <w:p>
      <w:pPr>
        <w:pStyle w:val="BookText"/>
      </w:pPr>
      <w:r>
        <w:rPr>
          <w:rFonts w:ascii="Amiri" w:hAnsi="Amiri" w:eastAsia="Amiri" w:cs="Amiri"/>
          <w:lang w:bidi="ar-SA"/>
          <w:color w:val="111111"/>
          <w:sz w:val="28"/>
          <w:szCs w:val="28"/>
          <w:rtl/>
        </w:rPr>
        <w:t xml:space="preserve">صلي الله عليه و آله يَأْكُلُ الْقِثَّاءَ بِالْمِلْحِ‌</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 الخبرين‌</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Heading5"/>
      </w:pPr>
      <w:bookmarkStart w:id="2733" w:name="_Toc2249"/>
      <w:r>
        <w:t>«3»</w:t>
      </w:r>
      <w:bookmarkEnd w:id="2733"/>
    </w:p>
    <w:p>
      <w:pPr>
        <w:pStyle w:val="BookText"/>
      </w:pPr>
      <w:r>
        <w:rPr>
          <w:rFonts w:ascii="Amiri" w:hAnsi="Amiri" w:eastAsia="Amiri" w:cs="Amiri"/>
          <w:lang w:bidi="ar-SA"/>
          <w:color w:val="111111"/>
          <w:sz w:val="28"/>
          <w:szCs w:val="28"/>
          <w:rtl/>
        </w:rPr>
        <w:t xml:space="preserve">وَ مِنْهُ: كَانَ رَسُولُ اللَّهِ صلي الله عليه و آله يَأْكُلُ الْقِثَّاءَ بِالرُّطَبِ وَ الْقِثَّاءَ بِالْمِلْحِ‌</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Heading5"/>
      </w:pPr>
      <w:bookmarkStart w:id="2734" w:name="_Toc2250"/>
      <w:r>
        <w:t>«4»</w:t>
      </w:r>
      <w:bookmarkEnd w:id="2734"/>
    </w:p>
    <w:p>
      <w:pPr>
        <w:pStyle w:val="BookText"/>
      </w:pPr>
      <w:r>
        <w:rPr>
          <w:rFonts w:ascii="Amiri" w:hAnsi="Amiri" w:eastAsia="Amiri" w:cs="Amiri"/>
          <w:lang w:bidi="ar-SA"/>
          <w:color w:val="111111"/>
          <w:sz w:val="28"/>
          <w:szCs w:val="28"/>
          <w:rtl/>
        </w:rPr>
        <w:t xml:space="preserve">الْفِرْدَوْسُ عَنْ وَابِصَةَ عَنِ النَّبِيِّ صلي الله عليه و آله قَالَ: إِذَا أَكَلْتُمُ الْقِثَّاءَ فَكُلُوا مِنْ أَسْفَلِهِ.</w:t>
      </w:r>
    </w:p>
    <w:p>
      <w:pPr>
        <w:pStyle w:val="Heading5"/>
      </w:pPr>
      <w:bookmarkStart w:id="2735" w:name="_Toc2251"/>
      <w:r>
        <w:t>بيان</w:t>
      </w:r>
      <w:bookmarkEnd w:id="2735"/>
    </w:p>
    <w:p>
      <w:pPr>
        <w:pStyle w:val="BookText"/>
      </w:pPr>
      <w:r>
        <w:rPr>
          <w:rFonts w:ascii="Amiri" w:hAnsi="Amiri" w:eastAsia="Amiri" w:cs="Amiri"/>
          <w:lang w:bidi="ar-SA"/>
          <w:color w:val="111111"/>
          <w:sz w:val="28"/>
          <w:szCs w:val="28"/>
          <w:rtl/>
        </w:rPr>
        <w:t xml:space="preserve">في تهذيب الأسماء القثاء بكسر القاف و ضمها ممدودا من الثمار المعروفة و في المغرب أن الخيار مرادف للقثاء و هو الذي صرح به الجوهري و يظهر من بعض الأطباء أن القثاء هو الطويل المعوج و القثد و الخيار هو القصير المعروف ببادرنك في لغة العجم ففي جامع البغدادي الخيار معروف و هو بارد رطب في آخر الثانية و بذره أبرد و جرمه أغلظ و أثقل و أبرد من القثاء فهو لذلك أشد تطفئة و تبريدا و يولد البلغم الغليظ و يضر عصب المعدة و يفجج الغذاء و يولد الخام و أجوده ما كان صغير الجثة دقيق الحب غزيره متكاثفا و لا ينبغي أن يؤكل سوي لبه و هو يطفئ حرارة الكبد و المعدة الملتهبين و شمه يرد إلي النفس قوتها و يسكن الضعف الحادث من الاختلاف الحادث من حرارة مفرطة لو كان أصابه غشي و بزره نافع من احتراق الصفراء و ورم الكبد الحار و الطحال و أوجاع الرية و قروحها الحارة و يدر البول.</w:t>
      </w:r>
    </w:p>
    <w:p>
      <w:pPr>
        <w:pStyle w:val="BookText"/>
      </w:pPr>
      <w:r>
        <w:rPr>
          <w:rFonts w:ascii="Amiri" w:hAnsi="Amiri" w:eastAsia="Amiri" w:cs="Amiri"/>
          <w:lang w:bidi="ar-SA"/>
          <w:color w:val="111111"/>
          <w:sz w:val="28"/>
          <w:szCs w:val="28"/>
          <w:rtl/>
        </w:rPr>
        <w:t xml:space="preserve">و قال في القثاء هو صنفان كازروني هو طوال كبار يجي‌ء في فصل الربيع قليل البزر شحم الجرم و صنف يأتي في أواخر الصيف يسمي النيشابوري و هو كثير البزر و هو أعذب و أحلي من الأول و هو بارد رطب في آخر الثانية و هو أخف من الخيار و أسرع نزولا انتهي.</w:t>
      </w:r>
    </w:p>
    <w:p>
      <w:pPr>
        <w:pStyle w:val="Heading5"/>
      </w:pPr>
      <w:bookmarkStart w:id="2736" w:name="_Toc2252"/>
      <w:r>
        <w:t>أقول</w:t>
      </w:r>
      <w:bookmarkEnd w:id="2736"/>
    </w:p>
    <w:p>
      <w:pPr>
        <w:pStyle w:val="BookText"/>
      </w:pPr>
      <w:r>
        <w:rPr>
          <w:rFonts w:ascii="Amiri" w:hAnsi="Amiri" w:eastAsia="Amiri" w:cs="Amiri"/>
          <w:lang w:bidi="ar-SA"/>
          <w:color w:val="111111"/>
          <w:sz w:val="28"/>
          <w:szCs w:val="28"/>
          <w:rtl/>
        </w:rPr>
        <w:t xml:space="preserve">رَوَي الْعَامَّةُ فِي صِحَاحِهِمْ: أَنَّ النَّبِيَّ صلي الله عليه و آله كَانَ يَأْكُلُ الرُّطَبَ بِالْقِثَّاءِ.</w:t>
      </w:r>
    </w:p>
    <w:p>
      <w:pPr>
        <w:pStyle w:val="BookText"/>
      </w:pPr>
      <w:r>
        <w:rPr>
          <w:rFonts w:ascii="IRNazanin" w:hAnsi="IRNazanin" w:eastAsia="IRNazanin" w:cs="IRNazanin"/>
          <w:lang w:bidi="fa-IR"/>
          <w:color w:val="111111"/>
          <w:sz w:val="28"/>
          <w:szCs w:val="28"/>
          <w:rtl/>
        </w:rPr>
        <w:t xml:space="preserve">صلی اللَّه علیه و آله خیار را با نمک می خورد. </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در مکارم مانند این دو خبر ذکر شده است. </w:t>
      </w:r>
      <w:r>
        <w:rPr>
          <w:rStyle w:val="FootnoteReference"/>
        </w:rPr>
        <w:footnoteReference w:id="2047"/>
      </w:r>
    </w:p>
    <w:p>
      <w:pPr>
        <w:pStyle w:val="Heading5"/>
      </w:pPr>
      <w:bookmarkStart w:id="2737" w:name="_Toc2253"/>
      <w:r>
        <w:t>روایت 3</w:t>
      </w:r>
      <w:bookmarkEnd w:id="2737"/>
    </w:p>
    <w:p>
      <w:pPr>
        <w:pStyle w:val="BookText"/>
      </w:pPr>
      <w:r>
        <w:rPr>
          <w:rFonts w:ascii="IRNazanin" w:hAnsi="IRNazanin" w:eastAsia="IRNazanin" w:cs="IRNazanin"/>
          <w:lang w:bidi="fa-IR"/>
          <w:color w:val="111111"/>
          <w:sz w:val="28"/>
          <w:szCs w:val="28"/>
          <w:rtl/>
        </w:rPr>
        <w:t xml:space="preserve">مکارم الاخلاق: پیامبر اکرم صلی اللَّه علیه و آله خیار را با خرما می خورد و خیار را با نمک می خورد. </w:t>
      </w:r>
      <w:r>
        <w:rPr>
          <w:rStyle w:val="FootnoteReference"/>
        </w:rPr>
        <w:footnoteReference w:id="2048"/>
      </w:r>
    </w:p>
    <w:p>
      <w:pPr>
        <w:pStyle w:val="Heading5"/>
      </w:pPr>
      <w:bookmarkStart w:id="2738" w:name="_Toc2254"/>
      <w:r>
        <w:t>روایت 4</w:t>
      </w:r>
      <w:bookmarkEnd w:id="2738"/>
    </w:p>
    <w:p>
      <w:pPr>
        <w:pStyle w:val="BookText"/>
      </w:pPr>
      <w:r>
        <w:rPr>
          <w:rFonts w:ascii="IRNazanin" w:hAnsi="IRNazanin" w:eastAsia="IRNazanin" w:cs="IRNazanin"/>
          <w:lang w:bidi="fa-IR"/>
          <w:color w:val="111111"/>
          <w:sz w:val="28"/>
          <w:szCs w:val="28"/>
          <w:rtl/>
        </w:rPr>
        <w:t xml:space="preserve">پیامبر اکرم صلی اللَّه علیه و فرمود: زمانی که خیار می خورید از ته آن بخورید.</w:t>
      </w:r>
    </w:p>
    <w:p>
      <w:pPr>
        <w:pStyle w:val="Heading5"/>
      </w:pPr>
      <w:bookmarkStart w:id="2739" w:name="_Toc2255"/>
      <w:r>
        <w:t>بیان</w:t>
      </w:r>
      <w:bookmarkEnd w:id="2739"/>
    </w:p>
    <w:p>
      <w:pPr>
        <w:pStyle w:val="BookText"/>
      </w:pPr>
      <w:r>
        <w:rPr>
          <w:rFonts w:ascii="IRNazanin" w:hAnsi="IRNazanin" w:eastAsia="IRNazanin" w:cs="IRNazanin"/>
          <w:lang w:bidi="fa-IR"/>
          <w:color w:val="111111"/>
          <w:sz w:val="28"/>
          <w:szCs w:val="28"/>
          <w:rtl/>
        </w:rPr>
        <w:t xml:space="preserve">در تهذیب الاسماء آمده است: قثاء با کسره قاف و ضمه آن و به حالت ممدود از میوه های معروف است و در مغرب خیار مترادف با قثاء می باشد و جواهری نیز بر این معنا تصریح کرده است و از برخی پزشکان نیز چنین بر می آید که قثاء، دراز و کج بوده و قثد و خیار کوتاه است و در لغت عجم معروف به بادرنک است. در جامع بغدادی آمده است: خیار شناخته شده است و سرد و تر است در آخر درجه دو و تخم آن سردتر است و جرم آن غلیظتر و سنگینتر و سردتر از قثاء(خیار شنبر) است و از این رو بیشتر حرارت را خاموش می کند و بلغم غلیظ پدید می آورد و به پی معده زیان می رساند و غذا را می بندد و خام می کند، و بهترین آن کوچک، با دانه باریک،و پر دانه و درهم آن است، و شایسته نیست که به جز مغز آن خورده شود و آن حرارت کبد و معده را خاموش می کند، و بویش نیروی نفس باز می گرداند و ضعفی که از اختلاف حرارت زیاد ایجاد شده و غش آور شده باشد را آرام می کند، تخم آن برای سوزش از صفراء و ورم کبد گرم و طحال و دردهای شش و زخم و دمل گرمائی آن خوب است و بول‌گشا است. در باره قثاء گفته است: دو نوع است؛ کازرونی که دراز و بزرگ که در فصل بهار می آید، تخم آن اندک و جرم آن پر پیه است و نوع دوم در پایان تابستان می آید که آن را نیشابوری می گویند، تخم زیادی دارد و خوشمزه‌تر و شیرین تر از نخست است، سرد و تر در پایان درجه دو است، و از خیار سبکتر بوده و زودتر دفع می شود. پایان.</w:t>
      </w:r>
    </w:p>
    <w:p>
      <w:pPr>
        <w:pStyle w:val="Heading5"/>
      </w:pPr>
      <w:bookmarkStart w:id="2740" w:name="_Toc2256"/>
      <w:r>
        <w:t>می گویم</w:t>
      </w:r>
      <w:bookmarkEnd w:id="2740"/>
    </w:p>
    <w:p>
      <w:pPr>
        <w:pStyle w:val="BookText"/>
      </w:pPr>
      <w:r>
        <w:rPr>
          <w:rFonts w:ascii="IRNazanin" w:hAnsi="IRNazanin" w:eastAsia="IRNazanin" w:cs="IRNazanin"/>
          <w:lang w:bidi="fa-IR"/>
          <w:color w:val="111111"/>
          <w:sz w:val="28"/>
          <w:szCs w:val="28"/>
          <w:rtl/>
        </w:rPr>
        <w:t xml:space="preserve">عامه در کتب صحاح خود روایت کرده اند که پیامبر صلی اللَّه علیه و آله خیار را با خرما می خورد.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رَوَوْا عَنْ عَبْدِ اللَّهِ بْنِ جَعْفَرٍ أَنَّهُ قَالَ: رَأَيْتُ فِي يَمِينِ النَّبِيِّ صلي الله عليه و آله قِثَّاءً وَ فِي شِمَالِهِ رُطَباً وَ هُوَ يَأْكُلُ مِنْ ذَا مَرَّةً وَ مِنْ ذَا مَرَّةً</w:t>
      </w:r>
      <w:r>
        <w:rPr>
          <w:rStyle w:val="FootnoteReference"/>
        </w:rPr>
        <w:footnoteReference w:id="2049"/>
      </w:r>
      <w:r>
        <w:rPr>
          <w:rFonts w:ascii="Amiri" w:hAnsi="Amiri" w:eastAsia="Amiri" w:cs="Amiri"/>
          <w:lang w:bidi="ar-SA"/>
          <w:color w:val="111111"/>
          <w:sz w:val="28"/>
          <w:szCs w:val="28"/>
          <w:rtl/>
        </w:rPr>
        <w:t xml:space="preserve">و قال القرطبي يؤخذ منه جواز مراعاة صفات الأطعمة و طبائعها و استعمالها علي الوجه اللائق بها علي قاعدة الطب لأن في الرطب حرارة و في القثاء برودة فإذا أكلا معا اعتدلا و هذا أصل كبير في المركبات من الأدوية.</w:t>
      </w:r>
    </w:p>
    <w:p>
      <w:pPr>
        <w:pStyle w:val="BookText"/>
      </w:pPr>
      <w:r>
        <w:rPr>
          <w:rFonts w:ascii="IRNazanin" w:hAnsi="IRNazanin" w:eastAsia="IRNazanin" w:cs="IRNazanin"/>
          <w:lang w:bidi="fa-IR"/>
          <w:color w:val="111111"/>
          <w:sz w:val="28"/>
          <w:szCs w:val="28"/>
          <w:rtl/>
        </w:rPr>
        <w:t xml:space="preserve">و از عبد اللّه بن جعفر آورده اند که گفت: دیدم در دست راست پیامبر صلی اللَّه علیه و آله و سلم خیار بود و در دست چپ ایشان خرما، و او یک بار از این می خورد و یک بار از آن. </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قرطبی گفته است: از این حدیث استفاده می شود که رعایت صفات و طبع خوراکها و به کار بردن آن ها به گونه ای که سزاوار است موافق دستور طبّ جایز است. زیرا خرما گرم است و خیار سرد و چون با هم خورده شوند معتدل می شوند، و این اصل مهمی در داروهای ترکیبی می باشد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6" w:name="pg13486_328724"/>
    <w:bookmarkEnd w:id="226"/>
    <w:p>
      <w:pPr>
        <w:pStyle w:val="Heading2"/>
      </w:pPr>
      <w:bookmarkStart w:id="2741" w:name="_Toc2257"/>
      <w:r>
        <w:t>أبواب الحبوب</w:t>
      </w:r>
      <w:bookmarkEnd w:id="2741"/>
    </w:p>
    <w:p>
      <w:pPr>
        <w:pStyle w:val="Heading3"/>
      </w:pPr>
      <w:bookmarkStart w:id="2742" w:name="_Toc2258"/>
      <w:r>
        <w:t>باب 1 الحنطة و الشعير و بدو خلقهما</w:t>
      </w:r>
      <w:bookmarkEnd w:id="2742"/>
    </w:p>
    <w:p>
      <w:pPr>
        <w:pStyle w:val="Heading4"/>
      </w:pPr>
      <w:bookmarkStart w:id="2743" w:name="_Toc2259"/>
      <w:r>
        <w:t>روايات</w:t>
      </w:r>
      <w:bookmarkEnd w:id="2743"/>
    </w:p>
    <w:p>
      <w:pPr>
        <w:pStyle w:val="Heading5"/>
      </w:pPr>
      <w:bookmarkStart w:id="2744" w:name="_Toc2260"/>
      <w:r>
        <w:t>«1»</w:t>
      </w:r>
      <w:bookmarkEnd w:id="2744"/>
    </w:p>
    <w:p>
      <w:pPr>
        <w:pStyle w:val="BookText"/>
      </w:pPr>
      <w:r>
        <w:rPr>
          <w:rFonts w:ascii="Amiri" w:hAnsi="Amiri" w:eastAsia="Amiri" w:cs="Amiri"/>
          <w:lang w:bidi="ar-SA"/>
          <w:color w:val="111111"/>
          <w:sz w:val="28"/>
          <w:szCs w:val="28"/>
          <w:rtl/>
        </w:rPr>
        <w:t xml:space="preserve">الْعِلَلُ، عَنْ أَحْمَدَ بْنِ مُحَمَّدٍ الْعَلَوِيِّ عَنْ مُحَمَّدِ بْنِ أَسْبَاطٍ عَنْ أَحْمَدَ بْنِ مُحَمَّدِ بْنِ زِيَادٍ عَنْ أَحْمَدَ بْنِ مُحَمَّدِ بْنِ عَبْدِ اللَّهِ عَنْ عِيسَي بْنِ جَعْفَرٍ الْعَلَوِيِّ الْعُمَرِيِّ عَنْ آبَائِهِ عَنْ عُمَرَ بْنِ عَلِيٍّ عَنْ أَبِيهِ عَلِيِّ بْنِ أَبِي طَالِبٍ عليه السلام: أَنَّهُ سُئِلَ مِمَّا خَلَقَ اللَّهُ الشَّعِيرَ فَقَالَ إِنَّ اللَّهَ تَبَارَكَ وَ تَعَالَي أَمَرَ آدَمَ عليه السلام أَنِ ازْرَعْ مِمَّا اخْتَرْتَ لِنَفْسِكَ وَ جَاءَهُ جَبْرَئِيلُ بِقَبْضَةٍ مِنَ الْحِنْطَةِ فَقَبَضَ آدَمُ عَلَي قَبْضَةٍ وَ قَبَضَتْ حَوَّاءُ عَلَي أُخْرَي فَقَالَ آدَمُ لِحَوَّاءَ لَا تَزْرَعِي أَنْتِ فَلَمْ تَقْبَلْ أَمْرَ آدَمَ فَكُلُّ مَا زرعت حواء [زَرَعَ آدَمُ] جَاءَ حِنْطَةً وَ كُلُّ مَا زَرَعَتْ حَوَّاءُ جَاءَ شَعِيراً</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مِنْ كِتَابِ النُّبُوَّةِ عَنْ أَبِي عَبْدِ اللَّهِ عليه السلام قَالَ: مَا زَالَ طَعَامُ رَسُولِ اللَّهِ صلي الله عليه و آله الشَّعِيرَ حَتَّي قَبَضَهُ اللَّهُ إِلَيْهِ.</w:t>
      </w:r>
    </w:p>
    <w:p>
      <w:pPr>
        <w:pStyle w:val="BookText"/>
      </w:pPr>
      <w:r>
        <w:rPr>
          <w:rFonts w:ascii="Amiri" w:hAnsi="Amiri" w:eastAsia="Amiri" w:cs="Amiri"/>
          <w:lang w:bidi="ar-SA"/>
          <w:color w:val="111111"/>
          <w:sz w:val="28"/>
          <w:szCs w:val="28"/>
          <w:rtl/>
        </w:rPr>
        <w:t xml:space="preserve">وَ عَنِ الصَّادِقِ عليه السلام قَالَ: كَانَ قُوتُ رَسُولِ اللَّهِ صلي الله عليه و آله الشَّعِيرَ وَ حَلْوَاهُ التَّمْرَ وَ إِدَامُهُ الزَّيْتَ.</w:t>
      </w:r>
    </w:p>
    <w:p>
      <w:pPr>
        <w:pStyle w:val="BookText"/>
      </w:pPr>
      <w:r>
        <w:rPr>
          <w:rFonts w:ascii="Amiri" w:hAnsi="Amiri" w:eastAsia="Amiri" w:cs="Amiri"/>
          <w:lang w:bidi="ar-SA"/>
          <w:color w:val="111111"/>
          <w:sz w:val="28"/>
          <w:szCs w:val="28"/>
          <w:rtl/>
        </w:rPr>
        <w:t xml:space="preserve">وَ عَنْهُ عليه السلام قَالَ: لَوْ عَلِمَ اللَّهُ فِي شَيْ‌ءٍ شِفَاءً أَكْثَرَ مِنَ الشَّعِيرِ مَا جَعَلَهُ اللَّهُ غِذَاءَ الْأَنْبِيَاءِ عليهم السلام‌</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5"/>
      </w:pPr>
      <w:bookmarkStart w:id="2745" w:name="_Toc2261"/>
      <w:r>
        <w:t>فائدة</w:t>
      </w:r>
      <w:bookmarkEnd w:id="2745"/>
    </w:p>
    <w:p>
      <w:pPr>
        <w:pStyle w:val="BookText"/>
      </w:pPr>
      <w:r>
        <w:rPr>
          <w:rFonts w:ascii="Amiri" w:hAnsi="Amiri" w:eastAsia="Amiri" w:cs="Amiri"/>
          <w:lang w:bidi="ar-SA"/>
          <w:color w:val="111111"/>
          <w:sz w:val="28"/>
          <w:szCs w:val="28"/>
          <w:rtl/>
        </w:rPr>
        <w:t xml:space="preserve">المشهور بين الأطباء أن الحنطة حارة معتدلة في الرطوبة و اليبس و المقلوة منهما بطيئة الهضم يولد الدود و حب القرع و الحنطة الكبيرة الحمراء</w:t>
      </w:r>
    </w:p>
    <w:p>
      <w:pPr>
        <w:pStyle w:val="Heading2"/>
      </w:pPr>
      <w:bookmarkStart w:id="2746" w:name="_Toc2262"/>
      <w:r>
        <w:t>ابواب حبوب و دانه‌ها</w:t>
      </w:r>
      <w:bookmarkEnd w:id="2746"/>
    </w:p>
    <w:p>
      <w:pPr>
        <w:pStyle w:val="Heading3"/>
      </w:pPr>
      <w:bookmarkStart w:id="2747" w:name="_Toc2263"/>
      <w:r>
        <w:t>باب یکم : گندم و جو و آغاز آفرینش آنها</w:t>
      </w:r>
      <w:bookmarkEnd w:id="2747"/>
    </w:p>
    <w:p>
      <w:pPr>
        <w:pStyle w:val="Heading4"/>
      </w:pPr>
      <w:bookmarkStart w:id="2748" w:name="_Toc2264"/>
      <w:r>
        <w:t>روایات</w:t>
      </w:r>
      <w:bookmarkEnd w:id="2748"/>
    </w:p>
    <w:p>
      <w:pPr>
        <w:pStyle w:val="Heading5"/>
      </w:pPr>
      <w:bookmarkStart w:id="2749" w:name="_Toc2265"/>
      <w:r>
        <w:t>روایت 1</w:t>
      </w:r>
      <w:bookmarkEnd w:id="2749"/>
    </w:p>
    <w:p>
      <w:pPr>
        <w:pStyle w:val="BookText"/>
      </w:pPr>
      <w:r>
        <w:rPr>
          <w:rFonts w:ascii="IRNazanin" w:hAnsi="IRNazanin" w:eastAsia="IRNazanin" w:cs="IRNazanin"/>
          <w:lang w:bidi="fa-IR"/>
          <w:color w:val="111111"/>
          <w:sz w:val="28"/>
          <w:szCs w:val="28"/>
          <w:rtl/>
        </w:rPr>
        <w:t xml:space="preserve">علل الشرایع: از امام علی بن ابی طالب علیه السّلام سوال شد که خداوند جو را از چه آفریده است؟ فرمود: خداوند تبارک و تعالی به آدم فرمود هر چه برای خود می خواهی بکار و جبرئیل یک مشت گندم برایش آورد، و آدم مشتی از آن برگرفت و حوا هم مشتی، و آدم به حواء فرمود تو نکار و دستور آدم را نپذیرفت و هر چه را آدم کشت گندم بر آورد و هر چه را حواء کشت جو بر آورد.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امام صادق علیه السّلام فرمود: پیوسته خوراک پیامبر صلی الله علیه و آله جو بود تا اینکه خداوند جانش را گرفت.</w:t>
      </w:r>
    </w:p>
    <w:p>
      <w:pPr>
        <w:pStyle w:val="BookText"/>
      </w:pPr>
      <w:r>
        <w:rPr>
          <w:rFonts w:ascii="IRNazanin" w:hAnsi="IRNazanin" w:eastAsia="IRNazanin" w:cs="IRNazanin"/>
          <w:lang w:bidi="fa-IR"/>
          <w:color w:val="111111"/>
          <w:sz w:val="28"/>
          <w:szCs w:val="28"/>
          <w:rtl/>
        </w:rPr>
        <w:t xml:space="preserve">امام صادق علیه السّلام فرمود: خوراک رسول خدا صلی اللَّه علیه و آله نان جو بود و شیرینیش خرما و نان خورشش روغن زیتون.</w:t>
      </w:r>
    </w:p>
    <w:p>
      <w:pPr>
        <w:pStyle w:val="BookText"/>
      </w:pPr>
      <w:r>
        <w:rPr>
          <w:rFonts w:ascii="IRNazanin" w:hAnsi="IRNazanin" w:eastAsia="IRNazanin" w:cs="IRNazanin"/>
          <w:lang w:bidi="fa-IR"/>
          <w:color w:val="111111"/>
          <w:sz w:val="28"/>
          <w:szCs w:val="28"/>
          <w:rtl/>
        </w:rPr>
        <w:t xml:space="preserve">و فرمود: اگر خداوند در چیزی [به جز] از جو درمان بیشتری می دانست آن را خوراک پیغمبرانش علیهم السّلام نمی ساخت. </w:t>
      </w:r>
      <w:r>
        <w:rPr>
          <w:rStyle w:val="FootnoteReference"/>
        </w:rPr>
        <w:footnoteReference w:id="2054"/>
      </w:r>
    </w:p>
    <w:p>
      <w:pPr>
        <w:pStyle w:val="Heading5"/>
      </w:pPr>
      <w:bookmarkStart w:id="2750" w:name="_Toc2266"/>
      <w:r>
        <w:t>فائده</w:t>
      </w:r>
      <w:bookmarkEnd w:id="2750"/>
    </w:p>
    <w:p>
      <w:pPr>
        <w:pStyle w:val="BookText"/>
      </w:pPr>
      <w:r>
        <w:rPr>
          <w:rFonts w:ascii="IRNazanin" w:hAnsi="IRNazanin" w:eastAsia="IRNazanin" w:cs="IRNazanin"/>
          <w:lang w:bidi="fa-IR"/>
          <w:color w:val="111111"/>
          <w:sz w:val="28"/>
          <w:szCs w:val="28"/>
          <w:rtl/>
        </w:rPr>
        <w:t xml:space="preserve">میان اطباء معروفست که گندم گرم است و رطوبت و خشکی معتدلی دارد، و گندم جوشیده دیر هضم است و گرم و کرم کدو پدید آرد و گندم درشت سرخ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7" w:name="pg13486_328725"/>
    <w:bookmarkEnd w:id="227"/>
    <w:p>
      <w:pPr>
        <w:pStyle w:val="BookText"/>
      </w:pPr>
      <w:r>
        <w:rPr>
          <w:rFonts w:ascii="Amiri" w:hAnsi="Amiri" w:eastAsia="Amiri" w:cs="Amiri"/>
          <w:lang w:bidi="ar-SA"/>
          <w:color w:val="111111"/>
          <w:sz w:val="28"/>
          <w:szCs w:val="28"/>
          <w:rtl/>
        </w:rPr>
        <w:t xml:space="preserve">أغذي و الشعير بارد يابس في الأول و قيل في الثانية أقل غذاء من الحنطة و ينفع الجرب و الكلف طلاء و ضمادا بدقيقه و هو ردي للمعدة و ماؤه رطب بارد و هو أوفق غذاء للمحمومين و أسرع انحدارا من ماء الحنطة و ينفع الصدر و السعال و هو أغذي من سويقه و لا يخلو من نفخ لكن نفخ السويق أكثر.</w:t>
      </w:r>
    </w:p>
    <w:p>
      <w:pPr>
        <w:pStyle w:val="Heading3"/>
      </w:pPr>
      <w:bookmarkStart w:id="2751" w:name="_Toc2267"/>
      <w:r>
        <w:t>باب 2 الماش و اللوبيا و الجاورس</w:t>
      </w:r>
      <w:bookmarkEnd w:id="2751"/>
    </w:p>
    <w:p>
      <w:pPr>
        <w:pStyle w:val="Heading4"/>
      </w:pPr>
      <w:bookmarkStart w:id="2752" w:name="_Toc2268"/>
      <w:r>
        <w:t>روايات</w:t>
      </w:r>
      <w:bookmarkEnd w:id="2752"/>
    </w:p>
    <w:p>
      <w:pPr>
        <w:pStyle w:val="Heading5"/>
      </w:pPr>
      <w:bookmarkStart w:id="2753" w:name="_Toc2269"/>
      <w:r>
        <w:t>«1»</w:t>
      </w:r>
      <w:bookmarkEnd w:id="2753"/>
    </w:p>
    <w:p>
      <w:pPr>
        <w:pStyle w:val="BookText"/>
      </w:pPr>
      <w:r>
        <w:rPr>
          <w:rFonts w:ascii="Amiri" w:hAnsi="Amiri" w:eastAsia="Amiri" w:cs="Amiri"/>
          <w:lang w:bidi="ar-SA"/>
          <w:color w:val="111111"/>
          <w:sz w:val="28"/>
          <w:szCs w:val="28"/>
          <w:rtl/>
        </w:rPr>
        <w:t xml:space="preserve">الْمَكَارِمُ،: سَأَلَ بَعْضُ أَصْحَابِنَا الرِّضَا عليه السلام عَنِ الْبَهَقِ قَالَ فَأَمَرَنِي أَنْ أَطْبُخَ الْمَاشَ وَ أَتَحَسَّاهُ وَ أَجْعَلَهُ طَعَامِي فَفَعَلْتُ أَيَّاماً فَعُوفِيتُ.</w:t>
      </w:r>
    </w:p>
    <w:p>
      <w:pPr>
        <w:pStyle w:val="BookText"/>
      </w:pPr>
      <w:r>
        <w:rPr>
          <w:rFonts w:ascii="Amiri" w:hAnsi="Amiri" w:eastAsia="Amiri" w:cs="Amiri"/>
          <w:lang w:bidi="ar-SA"/>
          <w:color w:val="111111"/>
          <w:sz w:val="28"/>
          <w:szCs w:val="28"/>
          <w:rtl/>
        </w:rPr>
        <w:t xml:space="preserve">وَ عَنْهُ عليه السلام أَيْضاً قَالَ: خُذِ الْمَاشَ الرَّطْبَ فِي أَيَّامِهِ وَ دُقَّهُ مَعَ وَرَقِهِ وَ اعْصِرِ الْمَاءَ وَ اشْرَبْهُ عَلَي الرِّيقِ وَ اطْلِهِ عَلَي الْبَهَقِ فَفَعَلْتُ فَعُوفِيتُ‌</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Heading5"/>
      </w:pPr>
      <w:bookmarkStart w:id="2754" w:name="_Toc2270"/>
      <w:r>
        <w:t>«2»</w:t>
      </w:r>
      <w:bookmarkEnd w:id="2754"/>
    </w:p>
    <w:p>
      <w:pPr>
        <w:pStyle w:val="BookText"/>
      </w:pPr>
      <w:r>
        <w:rPr>
          <w:rFonts w:ascii="Amiri" w:hAnsi="Amiri" w:eastAsia="Amiri" w:cs="Amiri"/>
          <w:lang w:bidi="ar-SA"/>
          <w:color w:val="111111"/>
          <w:sz w:val="28"/>
          <w:szCs w:val="28"/>
          <w:rtl/>
        </w:rPr>
        <w:t xml:space="preserve">الْكَافِي، عَنْ مُحَمَّدِ بْنِ يَحْيَي عَنْ مُحَمَّدِ بْنِ مُوسَي عَنْ أَحْمَدَ بْنِ الْحَسَنِ الْجَلَّابِ عَنْ بَعْضِ أَصْحَابِنَا قَالَ: شَكَا رَجُلٌ إِلَي أَبِي الْحَسَنِ عليه السلام الْبَهَقَ فَأَمَرَهُ أَنْ يَطْبُخَ الْمَاشَ وَ يَتَحَسَّاهُ وَ يَجْعَلَهُ فِي طَعَامِهِ‌</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5"/>
      </w:pPr>
      <w:bookmarkStart w:id="2755" w:name="_Toc2271"/>
      <w:r>
        <w:t>بيان</w:t>
      </w:r>
      <w:bookmarkEnd w:id="2755"/>
    </w:p>
    <w:p>
      <w:pPr>
        <w:pStyle w:val="BookText"/>
      </w:pPr>
      <w:r>
        <w:rPr>
          <w:rFonts w:ascii="Amiri" w:hAnsi="Amiri" w:eastAsia="Amiri" w:cs="Amiri"/>
          <w:lang w:bidi="ar-SA"/>
          <w:color w:val="111111"/>
          <w:sz w:val="28"/>
          <w:szCs w:val="28"/>
          <w:rtl/>
        </w:rPr>
        <w:t xml:space="preserve">قال في القاموس الماش حبّ معروف معتدل و خلطه محمود نافع للمحموم و المزكوم ملين و إذا طبخ بالخل نفع الجرب المتقرح و ضماده يقوي الأعضاء الواهية.</w:t>
      </w:r>
    </w:p>
    <w:p>
      <w:pPr>
        <w:pStyle w:val="Heading5"/>
      </w:pPr>
      <w:bookmarkStart w:id="2756" w:name="_Toc2272"/>
      <w:r>
        <w:t>«3»</w:t>
      </w:r>
      <w:bookmarkEnd w:id="2756"/>
    </w:p>
    <w:p>
      <w:pPr>
        <w:pStyle w:val="BookText"/>
      </w:pPr>
      <w:r>
        <w:rPr>
          <w:rFonts w:ascii="Amiri" w:hAnsi="Amiri" w:eastAsia="Amiri" w:cs="Amiri"/>
          <w:lang w:bidi="ar-SA"/>
          <w:color w:val="111111"/>
          <w:sz w:val="28"/>
          <w:szCs w:val="28"/>
          <w:rtl/>
        </w:rPr>
        <w:t xml:space="preserve">الْكَافِي، عَنْ عَلِيِّ بْنِ مُحَمَّدٍ عَنْ سَهْلِ بْنِ زِيَادٍ عَنِ ابْنِ أَبِي نَجْرَانَ عَمَّنْ ذَكَرَهُ عَنْ أَبِي عَبْدِ اللَّهِ عليه السلام قَالَ: اللُّوبِيَا تَطْرُدُ الرِّيَاحَ الْمُسْتَبْطِنَةَ</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Heading5"/>
      </w:pPr>
      <w:bookmarkStart w:id="2757" w:name="_Toc2273"/>
      <w:r>
        <w:t>بيان</w:t>
      </w:r>
      <w:bookmarkEnd w:id="2757"/>
    </w:p>
    <w:p>
      <w:pPr>
        <w:pStyle w:val="BookText"/>
      </w:pPr>
      <w:r>
        <w:rPr>
          <w:rFonts w:ascii="Amiri" w:hAnsi="Amiri" w:eastAsia="Amiri" w:cs="Amiri"/>
          <w:lang w:bidi="ar-SA"/>
          <w:color w:val="111111"/>
          <w:sz w:val="28"/>
          <w:szCs w:val="28"/>
          <w:rtl/>
        </w:rPr>
        <w:t xml:space="preserve">قال صاحب بحر الجواهر اللوبياء و اللوبيا بالمد و القصر من الحبوب المعروفة حار في الأصل معتدل في اليبوسة و قيل بارد يابس منق من دم النفاس</w:t>
      </w:r>
    </w:p>
    <w:p>
      <w:pPr>
        <w:pStyle w:val="BookText"/>
      </w:pPr>
      <w:r>
        <w:rPr>
          <w:rFonts w:ascii="IRNazanin" w:hAnsi="IRNazanin" w:eastAsia="IRNazanin" w:cs="IRNazanin"/>
          <w:lang w:bidi="fa-IR"/>
          <w:color w:val="111111"/>
          <w:sz w:val="28"/>
          <w:szCs w:val="28"/>
          <w:rtl/>
        </w:rPr>
        <w:t xml:space="preserve">مغذی تر است، و جو سرد است و خشک در درجه یکم و به قولی در درجه دوم و گفته شده است در دوم، کم غذاده‌تر از گندم است و به شکل روغن یا پماد با آرد آن برای بیماری گری و کلف[ لک دار و خال خال شدن] خوب است و برای معده ناپسند است و آب آن، تر و سرد است و آن سازگارترین غذا برای تب دارها می باشد و نسبت به آب گندم سریع تر سرازیر می شود و برای سینه و سرفه خوب است، نانش از قاووتش غذاده‌تر است و نفخ آور است و نفخ قاووتش بیشتر است .</w:t>
      </w:r>
    </w:p>
    <w:p>
      <w:pPr>
        <w:pStyle w:val="Heading3"/>
      </w:pPr>
      <w:bookmarkStart w:id="2758" w:name="_Toc2274"/>
      <w:r>
        <w:t>باب دوم : ماش، لوبیا و گاورس</w:t>
      </w:r>
      <w:bookmarkEnd w:id="2758"/>
    </w:p>
    <w:p>
      <w:pPr>
        <w:pStyle w:val="Heading4"/>
      </w:pPr>
      <w:bookmarkStart w:id="2759" w:name="_Toc2275"/>
      <w:r>
        <w:t>روایات</w:t>
      </w:r>
      <w:bookmarkEnd w:id="2759"/>
    </w:p>
    <w:p>
      <w:pPr>
        <w:pStyle w:val="Heading5"/>
      </w:pPr>
      <w:bookmarkStart w:id="2760" w:name="_Toc2276"/>
      <w:r>
        <w:t>روایت 1</w:t>
      </w:r>
      <w:bookmarkEnd w:id="2760"/>
    </w:p>
    <w:p>
      <w:pPr>
        <w:pStyle w:val="BookText"/>
      </w:pPr>
      <w:r>
        <w:rPr>
          <w:rFonts w:ascii="IRNazanin" w:hAnsi="IRNazanin" w:eastAsia="IRNazanin" w:cs="IRNazanin"/>
          <w:lang w:bidi="fa-IR"/>
          <w:color w:val="111111"/>
          <w:sz w:val="28"/>
          <w:szCs w:val="28"/>
          <w:rtl/>
        </w:rPr>
        <w:t xml:space="preserve">یکی از یاران ما از امام هشتم علیه السلام از درمان سفیده پوست پرسید، می گوید حضرت به من فرمود: ماش را بپزم و آبش را بنوشم و آن را خوراک خود نمایم و چند روز انجام دادم و بهبود یافتم.</w:t>
      </w:r>
    </w:p>
    <w:p>
      <w:pPr>
        <w:pStyle w:val="BookText"/>
      </w:pPr>
      <w:r>
        <w:rPr>
          <w:rFonts w:ascii="IRNazanin" w:hAnsi="IRNazanin" w:eastAsia="IRNazanin" w:cs="IRNazanin"/>
          <w:lang w:bidi="fa-IR"/>
          <w:color w:val="111111"/>
          <w:sz w:val="28"/>
          <w:szCs w:val="28"/>
          <w:rtl/>
        </w:rPr>
        <w:t xml:space="preserve">و از او علیه السّلام روایت شده است که فرمود: ماش تازه را در زمان آن بگیر و به همراه برگش بکوب و آبش را بفشار و آن را ناشتا بنوش و بر سفیده بمال و چنین کردم و بهبود یافتم. </w:t>
      </w:r>
      <w:r>
        <w:rPr>
          <w:rStyle w:val="FootnoteReference"/>
        </w:rPr>
        <w:footnoteReference w:id="2058"/>
      </w:r>
    </w:p>
    <w:p>
      <w:pPr>
        <w:pStyle w:val="Heading5"/>
      </w:pPr>
      <w:bookmarkStart w:id="2761" w:name="_Toc2277"/>
      <w:r>
        <w:t>روایت 2</w:t>
      </w:r>
      <w:bookmarkEnd w:id="2761"/>
    </w:p>
    <w:p>
      <w:pPr>
        <w:pStyle w:val="BookText"/>
      </w:pPr>
      <w:r>
        <w:rPr>
          <w:rFonts w:ascii="IRNazanin" w:hAnsi="IRNazanin" w:eastAsia="IRNazanin" w:cs="IRNazanin"/>
          <w:lang w:bidi="fa-IR"/>
          <w:color w:val="111111"/>
          <w:sz w:val="28"/>
          <w:szCs w:val="28"/>
          <w:rtl/>
        </w:rPr>
        <w:t xml:space="preserve">کافی: مردی از سفیده پوست به ابی الحسن علیه السّلام شکوه کرد، ایشان به او فرمود که ماش را بپزد و آبش را سر بکشد و آن را در خوراک خود قرار بدهد. </w:t>
      </w:r>
      <w:r>
        <w:rPr>
          <w:rStyle w:val="FootnoteReference"/>
        </w:rPr>
        <w:footnoteReference w:id="2059"/>
      </w:r>
    </w:p>
    <w:p>
      <w:pPr>
        <w:pStyle w:val="Heading5"/>
      </w:pPr>
      <w:bookmarkStart w:id="2762" w:name="_Toc2278"/>
      <w:r>
        <w:t>بیان</w:t>
      </w:r>
      <w:bookmarkEnd w:id="2762"/>
    </w:p>
    <w:p>
      <w:pPr>
        <w:pStyle w:val="BookText"/>
      </w:pPr>
      <w:r>
        <w:rPr>
          <w:rFonts w:ascii="IRNazanin" w:hAnsi="IRNazanin" w:eastAsia="IRNazanin" w:cs="IRNazanin"/>
          <w:lang w:bidi="fa-IR"/>
          <w:color w:val="111111"/>
          <w:sz w:val="28"/>
          <w:szCs w:val="28"/>
          <w:rtl/>
        </w:rPr>
        <w:t xml:space="preserve">در قاموس گفته است: ماش دانه شناخته شده ایست [که]معتدل [بوده] و خلطش پسندیده است و برای تب و زکام سودمند است، نرم است و اگر با سرکه پخته شود برای کچلی دمل دار خوبست و پماد آن عضو سست را نیرو می بخشد.</w:t>
      </w:r>
    </w:p>
    <w:p>
      <w:pPr>
        <w:pStyle w:val="Heading5"/>
      </w:pPr>
      <w:bookmarkStart w:id="2763" w:name="_Toc2279"/>
      <w:r>
        <w:t>روایت 3</w:t>
      </w:r>
      <w:bookmarkEnd w:id="2763"/>
    </w:p>
    <w:p>
      <w:pPr>
        <w:pStyle w:val="BookText"/>
      </w:pPr>
      <w:r>
        <w:rPr>
          <w:rFonts w:ascii="IRNazanin" w:hAnsi="IRNazanin" w:eastAsia="IRNazanin" w:cs="IRNazanin"/>
          <w:lang w:bidi="fa-IR"/>
          <w:color w:val="111111"/>
          <w:sz w:val="28"/>
          <w:szCs w:val="28"/>
          <w:rtl/>
        </w:rPr>
        <w:t xml:space="preserve">کافی: امام صادق علیه السلام فرمود: لوبیا بادهای برآمده را می راند. </w:t>
      </w:r>
      <w:r>
        <w:rPr>
          <w:rStyle w:val="FootnoteReference"/>
        </w:rPr>
        <w:footnoteReference w:id="2060"/>
      </w:r>
    </w:p>
    <w:p>
      <w:pPr>
        <w:pStyle w:val="Heading5"/>
      </w:pPr>
      <w:bookmarkStart w:id="2764" w:name="_Toc2280"/>
      <w:r>
        <w:t>بیان</w:t>
      </w:r>
      <w:bookmarkEnd w:id="2764"/>
    </w:p>
    <w:p>
      <w:pPr>
        <w:pStyle w:val="BookText"/>
      </w:pPr>
      <w:r>
        <w:rPr>
          <w:rFonts w:ascii="IRNazanin" w:hAnsi="IRNazanin" w:eastAsia="IRNazanin" w:cs="IRNazanin"/>
          <w:lang w:bidi="fa-IR"/>
          <w:color w:val="111111"/>
          <w:sz w:val="28"/>
          <w:szCs w:val="28"/>
          <w:rtl/>
        </w:rPr>
        <w:t xml:space="preserve">صاحب بحر الجواهر گفته است: لوبیاء و لوبیا از دانه‌های شناخته شده است، در اصل گرم است و خشکی میانه‌ای دارد و گفته شده است سرد و خشک است خون زایش[نفاس] را برآورد،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8" w:name="pg13486_328726"/>
    <w:bookmarkEnd w:id="228"/>
    <w:p>
      <w:pPr>
        <w:pStyle w:val="BookText"/>
      </w:pPr>
      <w:r>
        <w:rPr>
          <w:rFonts w:ascii="Amiri" w:hAnsi="Amiri" w:eastAsia="Amiri" w:cs="Amiri"/>
          <w:lang w:bidi="ar-SA"/>
          <w:color w:val="111111"/>
          <w:sz w:val="28"/>
          <w:szCs w:val="28"/>
          <w:rtl/>
        </w:rPr>
        <w:t xml:space="preserve">مدر للطمث و البول مخصب للبدن مخرج للأجنة و المشيمة.</w:t>
      </w:r>
    </w:p>
    <w:p>
      <w:pPr>
        <w:pStyle w:val="Heading5"/>
      </w:pPr>
      <w:bookmarkStart w:id="2765" w:name="_Toc2281"/>
      <w:r>
        <w:t>«4»</w:t>
      </w:r>
      <w:bookmarkEnd w:id="2765"/>
    </w:p>
    <w:p>
      <w:pPr>
        <w:pStyle w:val="BookText"/>
      </w:pPr>
      <w:r>
        <w:rPr>
          <w:rFonts w:ascii="Amiri" w:hAnsi="Amiri" w:eastAsia="Amiri" w:cs="Amiri"/>
          <w:lang w:bidi="ar-SA"/>
          <w:color w:val="111111"/>
          <w:sz w:val="28"/>
          <w:szCs w:val="28"/>
          <w:rtl/>
        </w:rPr>
        <w:t xml:space="preserve">الْكَافِي، عَنِ الْعِدَّةِ عَنْ سَهْلٍ عَنْ أَيُّوبَ بْنِ نُوحٍ قَالَ: حَدَّثَنِي مَنْ أَكَلَ مَعَ أَبِي الْحَسَنِ عليه السلام هَرِيسَةً بِالْجَاوَرْسِ فَقَالَ أَمَا إِنَّهُ طَعَامٌ لَيْسَ فِيهِ ثِقَلٌ وَ لَا لَهُ غَائِلَةٌ وَ إِنَّهُ أَعْجَبَنِي فَأَمَرْتُ أَنْ يُتَّخَذَ لِي وَ هُوَ بِاللَّبَنِ أَنْفَعُ وَ أَلْيَنُ فِي الْمَعِدَةِ</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Heading5"/>
      </w:pPr>
      <w:bookmarkStart w:id="2766" w:name="_Toc2282"/>
      <w:r>
        <w:t>بيان</w:t>
      </w:r>
      <w:bookmarkEnd w:id="2766"/>
    </w:p>
    <w:p>
      <w:pPr>
        <w:pStyle w:val="BookText"/>
      </w:pPr>
      <w:r>
        <w:rPr>
          <w:rFonts w:ascii="Amiri" w:hAnsi="Amiri" w:eastAsia="Amiri" w:cs="Amiri"/>
          <w:lang w:bidi="ar-SA"/>
          <w:color w:val="111111"/>
          <w:sz w:val="28"/>
          <w:szCs w:val="28"/>
          <w:rtl/>
        </w:rPr>
        <w:t xml:space="preserve">في بحر الجواهر جاورس معرب كاورس و هو خير من الدخن في جميع أحواله إلا أنه أقوي قبضا بارد في الأولي يابس في الثانية قابض مجفف يسكن الوجع و يحلل النفخ إذا قلي و كمد حارا</w:t>
      </w:r>
      <w:r>
        <w:rPr>
          <w:rStyle w:val="FootnoteReference"/>
        </w:rPr>
        <w:footnoteReference w:id="2062"/>
      </w:r>
      <w:r>
        <w:rPr>
          <w:rFonts w:ascii="Amiri" w:hAnsi="Amiri" w:eastAsia="Amiri" w:cs="Amiri"/>
          <w:lang w:bidi="ar-SA"/>
          <w:color w:val="111111"/>
          <w:sz w:val="28"/>
          <w:szCs w:val="28"/>
          <w:rtl/>
        </w:rPr>
        <w:t xml:space="preserve">و يولد دما رديا و لو طبخ باللبن قل ضرره و هو قليل الغذاء بطي‌ء الهضم و قال ابن بيطار الجاورس عند الأطباء صنفان من الدخن صغير الحب شديد القبض أغبر اللون و هو عند جميع الرواة الدخن نفسه غير أن أبا حنيفة الدينوري خاصة من بينهم قال الدخن جنسان أحدهما زلال وقاص و الآخر أخرس و قال الجاورس فارسي و الدخن عربي و قال ابن ماسة إذا طبخ مع اللبن و اتخذ منه دقيقه حيسا و صير معه شي‌ء من الشحوم غذي البدن غذاء صالحا و هو أفضل من الدخن و أغذي و أسرع انهضاما و أقل حبسا للطبيعة.</w:t>
      </w:r>
    </w:p>
    <w:p>
      <w:pPr>
        <w:pStyle w:val="Heading3"/>
      </w:pPr>
      <w:bookmarkStart w:id="2767" w:name="_Toc2283"/>
      <w:r>
        <w:t>باب 3 العدس</w:t>
      </w:r>
      <w:bookmarkEnd w:id="2767"/>
    </w:p>
    <w:p>
      <w:pPr>
        <w:pStyle w:val="Heading4"/>
      </w:pPr>
      <w:bookmarkStart w:id="2768" w:name="_Toc2284"/>
      <w:r>
        <w:t>روايات</w:t>
      </w:r>
      <w:bookmarkEnd w:id="2768"/>
    </w:p>
    <w:p>
      <w:pPr>
        <w:pStyle w:val="Heading5"/>
      </w:pPr>
      <w:bookmarkStart w:id="2769" w:name="_Toc2285"/>
      <w:r>
        <w:t>«1»</w:t>
      </w:r>
      <w:bookmarkEnd w:id="2769"/>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عليهم السلام قَالَ قَالَ رَسُولُ اللَّهِ صلي الله عليه و آله: عَلَيْكُمْ بِالْعَدَسِ فَإِنَّهُ مُبَارَكٌ مُقَدَّسٌ يُرِقُّ الْقَلْبَ وَ يُكْثِرُ الدَّمْعَةَ وَ قَدْ بَارَكَ فِيهِ سَبْعُونَ نَبِيّاً آخِرُهُمْ عِيسَي ابْنُ مَرْيَمَ عليه السلام‌</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و المكارم، عنه عليه السلام: مثله‌</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گشاینده حیض و بول است، فربه کننده تن است، جنین و مشیمه[پوسته ای که جنین در آن قرار دارد] را خارج می کند.</w:t>
      </w:r>
    </w:p>
    <w:p>
      <w:pPr>
        <w:pStyle w:val="Heading5"/>
      </w:pPr>
      <w:bookmarkStart w:id="2770" w:name="_Toc2286"/>
      <w:r>
        <w:t>روایت 4</w:t>
      </w:r>
      <w:bookmarkEnd w:id="2770"/>
    </w:p>
    <w:p>
      <w:pPr>
        <w:pStyle w:val="BookText"/>
      </w:pPr>
      <w:r>
        <w:rPr>
          <w:rFonts w:ascii="IRNazanin" w:hAnsi="IRNazanin" w:eastAsia="IRNazanin" w:cs="IRNazanin"/>
          <w:lang w:bidi="fa-IR"/>
          <w:color w:val="111111"/>
          <w:sz w:val="28"/>
          <w:szCs w:val="28"/>
          <w:rtl/>
        </w:rPr>
        <w:t xml:space="preserve">کافی: کسی که با ابی الحسن علیه السّلام حلیم با گاورس خورده بود می گوید حضرت فرمود: این خوراکیست که سنگینی و بلائی ندارد و من از آن خوشم می آید و دستور دادم[خواستم] که از آن برایم درست کنند و آن با شیر، در معده سودمندتر و نرم‌تر است. </w:t>
      </w:r>
      <w:r>
        <w:rPr>
          <w:rStyle w:val="FootnoteReference"/>
        </w:rPr>
        <w:footnoteReference w:id="2065"/>
      </w:r>
    </w:p>
    <w:p>
      <w:pPr>
        <w:pStyle w:val="Heading5"/>
      </w:pPr>
      <w:bookmarkStart w:id="2771" w:name="_Toc2287"/>
      <w:r>
        <w:t>بیان</w:t>
      </w:r>
      <w:bookmarkEnd w:id="2771"/>
    </w:p>
    <w:p>
      <w:pPr>
        <w:pStyle w:val="BookText"/>
      </w:pPr>
      <w:r>
        <w:rPr>
          <w:rFonts w:ascii="IRNazanin" w:hAnsi="IRNazanin" w:eastAsia="IRNazanin" w:cs="IRNazanin"/>
          <w:lang w:bidi="fa-IR"/>
          <w:color w:val="111111"/>
          <w:sz w:val="28"/>
          <w:szCs w:val="28"/>
          <w:rtl/>
        </w:rPr>
        <w:t xml:space="preserve">در بحر الجواهر گفته است: جاورس معرب گاورس است و آن در هر حالش بهتر از دخن است (ذرّت خوشه‌ای) به جز اینکه آن گیراتر است و سرد در درجه یکم است و خشک در درجه دوم. قابض است و خشک کننده، درد را آرام می کند و در صورتی که جوشانده شود و در اثر گرما تغییر رنگ دهد نفخ را فرو می نشاند، و خون فاسدی تولید می کند، و اگر آن را با شیر بپزند زیانش کمتر می شود، مایه غذائیش اندک است و کند هضم است، ابن بیطار گفته است: گاورس نزد پزشکان دو نوع از دخن است که دارای دانه کوچک، قبض سخت، و رنگی خاکی است و همه راویان لغت آن را خود دخن می دانند به جز ابی حنیفه دینوری از میان همه که گفته است: دخن دو جنس است یکی زلال و چرخان و دیگری خود نگهدار و گفته است: جاورس واژه پارسی است و دخن عربی است، ابن ماسه گفته است: زمانی که با شیر پخته شود و از آرد آن سوپی مهیا شود و قدری پیه و چربی در آن ریزند غذای خوبی برای بدن می شود و از دخن برتر و مغذی تر است و زودتر هضم می شود و کمتر طبع را بند می آورد .</w:t>
      </w:r>
    </w:p>
    <w:p>
      <w:pPr>
        <w:pStyle w:val="Heading3"/>
      </w:pPr>
      <w:bookmarkStart w:id="2772" w:name="_Toc2288"/>
      <w:r>
        <w:t>باب سوم : عدس</w:t>
      </w:r>
      <w:bookmarkEnd w:id="2772"/>
    </w:p>
    <w:p>
      <w:pPr>
        <w:pStyle w:val="Heading4"/>
      </w:pPr>
      <w:bookmarkStart w:id="2773" w:name="_Toc2289"/>
      <w:r>
        <w:t>روایات</w:t>
      </w:r>
      <w:bookmarkEnd w:id="2773"/>
    </w:p>
    <w:p>
      <w:pPr>
        <w:pStyle w:val="Heading5"/>
      </w:pPr>
      <w:bookmarkStart w:id="2774" w:name="_Toc2290"/>
      <w:r>
        <w:t>روایت 1</w:t>
      </w:r>
      <w:bookmarkEnd w:id="2774"/>
    </w:p>
    <w:p>
      <w:pPr>
        <w:pStyle w:val="BookText"/>
      </w:pPr>
      <w:r>
        <w:rPr>
          <w:rFonts w:ascii="IRNazanin" w:hAnsi="IRNazanin" w:eastAsia="IRNazanin" w:cs="IRNazanin"/>
          <w:lang w:bidi="fa-IR"/>
          <w:color w:val="111111"/>
          <w:sz w:val="28"/>
          <w:szCs w:val="28"/>
          <w:rtl/>
        </w:rPr>
        <w:t xml:space="preserve">عیون اخبار: رسول خدا صلی اللَّه علیه و آله فرمود: بر شما باد خوردن عدس، چون مبارک و مقدس است، دل را نرم می کند و اشک را می افزاید و البته هفتاد پیغمبر به آن برکت بخشیده اند که آخرین آنها عیسی بن مریم علیه السّلام بوده است.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در «صحیفه رضا» و «مکارم» مانند آن آمده است. </w:t>
      </w:r>
      <w:r>
        <w:rPr>
          <w:rStyle w:val="FootnoteReference"/>
        </w:rPr>
        <w:footnoteReference w:id="2067"/>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9" w:name="pg13486_328727"/>
    <w:bookmarkEnd w:id="229"/>
    <w:p>
      <w:pPr>
        <w:pStyle w:val="Heading5"/>
      </w:pPr>
      <w:bookmarkStart w:id="2775" w:name="_Toc2291"/>
      <w:r>
        <w:t>بيان</w:t>
      </w:r>
      <w:bookmarkEnd w:id="2775"/>
    </w:p>
    <w:p>
      <w:pPr>
        <w:pStyle w:val="BookText"/>
      </w:pPr>
      <w:r>
        <w:rPr>
          <w:rFonts w:ascii="Amiri" w:hAnsi="Amiri" w:eastAsia="Amiri" w:cs="Amiri"/>
          <w:lang w:bidi="ar-SA"/>
          <w:color w:val="111111"/>
          <w:sz w:val="28"/>
          <w:szCs w:val="28"/>
          <w:rtl/>
        </w:rPr>
        <w:t xml:space="preserve">و قد بارك فيه أي دعوا له بالبركة أو بينوا بركتها و منافعها.</w:t>
      </w:r>
    </w:p>
    <w:p>
      <w:pPr>
        <w:pStyle w:val="Heading5"/>
      </w:pPr>
      <w:bookmarkStart w:id="2776" w:name="_Toc2292"/>
      <w:r>
        <w:t>«2»</w:t>
      </w:r>
      <w:bookmarkEnd w:id="2776"/>
    </w:p>
    <w:p>
      <w:pPr>
        <w:pStyle w:val="BookText"/>
      </w:pPr>
      <w:r>
        <w:rPr>
          <w:rFonts w:ascii="Amiri" w:hAnsi="Amiri" w:eastAsia="Amiri" w:cs="Amiri"/>
          <w:lang w:bidi="ar-SA"/>
          <w:color w:val="111111"/>
          <w:sz w:val="28"/>
          <w:szCs w:val="28"/>
          <w:rtl/>
        </w:rPr>
        <w:t xml:space="preserve">الْمَحَاسِنُ، عَنْ مُحَمَّدِ بْنِ عَلِيٍّ عَنْ مُحَمَّدِ بْنِ الْفُضَيْلِ عَنْ عَبْدِ الرَّحْمَنِ بْنِ زَيْدِ بْنِ أَسْلَمَ عَنْ أَبِي عَبْدِ اللَّهِ عليه السلام قَالَ: شَكَا رَجُلٌ إِلَي النَّبِيِّ صلي الله عليه و آله قَسَاوَةَ الْقَلْبِ فَقَالَ لَهُ عَلَيْكَ بِالْعَدَسِ فَإِنَّهُ يُرِقُّ الْقَلْبَ وَ يُسْرِعُ الدَّمْعَةَ وَ قَدْ بَارَكَ عَلَيْهِ سَبْعُونَ نَبِيّاً</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Heading5"/>
      </w:pPr>
      <w:bookmarkStart w:id="2777" w:name="_Toc2293"/>
      <w:r>
        <w:t>«3»</w:t>
      </w:r>
      <w:bookmarkEnd w:id="2777"/>
    </w:p>
    <w:p>
      <w:pPr>
        <w:pStyle w:val="BookText"/>
      </w:pPr>
      <w:r>
        <w:rPr>
          <w:rFonts w:ascii="Amiri" w:hAnsi="Amiri" w:eastAsia="Amiri" w:cs="Amiri"/>
          <w:lang w:bidi="ar-SA"/>
          <w:color w:val="111111"/>
          <w:sz w:val="28"/>
          <w:szCs w:val="28"/>
          <w:rtl/>
        </w:rPr>
        <w:t xml:space="preserve">وَ مِنْهُ، عَنِ النَّوْفَلِيِّ عَنِ السَّكُونِيِّ عَنْ أَبِي عَبْدِ اللَّهِ عَنْ أَبِيهِ عَنْ عَلِيٍّ عليه السلام قَالَ: أَكْلُ الْعَدَسِ يُرِقُّ الْقَلْبَ وَ يُسْرِعُ الدَّمْعَةَ</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5"/>
      </w:pPr>
      <w:bookmarkStart w:id="2778" w:name="_Toc2294"/>
      <w:r>
        <w:t>«4»</w:t>
      </w:r>
      <w:bookmarkEnd w:id="2778"/>
    </w:p>
    <w:p>
      <w:pPr>
        <w:pStyle w:val="BookText"/>
      </w:pPr>
      <w:r>
        <w:rPr>
          <w:rFonts w:ascii="Amiri" w:hAnsi="Amiri" w:eastAsia="Amiri" w:cs="Amiri"/>
          <w:lang w:bidi="ar-SA"/>
          <w:color w:val="111111"/>
          <w:sz w:val="28"/>
          <w:szCs w:val="28"/>
          <w:rtl/>
        </w:rPr>
        <w:t xml:space="preserve">وَ مِنْهُ، عَنْ مُحَمَّدِ بْنِ عَلِيٍّ عَنْ مُحَمَّدِ بْنِ الْفُضَيْلِ عَنْ عَبْدِ الرَّحْمَنِ بْنِ زَيْدِ بْنِ أَسْلَمَ التَّبُوكِيِّ عَنْ أَبِي عَبْدِ اللَّهِ عليه السلام قَالَ: بَيْنَا رَسُولُ اللَّهِ صلي الله عليه و آله جَالِسٌ فِي مُصَلَّاهُ إِذْ جَاءَهُ رَجُلٌ يُقَالُ لَهُ عَبْدُ اللَّهِ بْنُ التَّيِّهَانِ مِنَ الْأَنْصَارِ فَقَالَ لَهُ يَا رَسُولَ اللَّهِ إِنِّي لَأَجْلِسُ إِلَيْكَ كَثِيراً وَ أَسْمَعُ مِنْكَ كَثِيراً فَمَا يُرِقُّ قَلْبِي وَ مَا تُسْرِعُ دَمْعَتِي فَقَالَ لَهُ النَّبِيُّ صلي الله عليه و آله يَا ابْنَ التَّيِّهَانِ عَلَيْكَ بِالْعَدَسِ فَكُلْهُ فَإِنَّهُ يُرِقُّ الْقَلْبَ وَ يُسْرِعُ الدَّمْعَةَ وَ قَدْ بَارَكَ عَلَيْهِ سَبْعُونَ نَبِيّاً</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5"/>
      </w:pPr>
      <w:bookmarkStart w:id="2779" w:name="_Toc2295"/>
      <w:r>
        <w:t>«5»</w:t>
      </w:r>
      <w:bookmarkEnd w:id="2779"/>
    </w:p>
    <w:p>
      <w:pPr>
        <w:pStyle w:val="BookText"/>
      </w:pPr>
      <w:r>
        <w:rPr>
          <w:rFonts w:ascii="Amiri" w:hAnsi="Amiri" w:eastAsia="Amiri" w:cs="Amiri"/>
          <w:lang w:bidi="ar-SA"/>
          <w:color w:val="111111"/>
          <w:sz w:val="28"/>
          <w:szCs w:val="28"/>
          <w:rtl/>
        </w:rPr>
        <w:t xml:space="preserve">الْمَحَاسِنُ، عَنْ أَبِيهِ عَنْ عَبْدِ اللَّهِ عَمَّنْ ذَكَرَهُ عَنْ مُوسَي بْنِ جَعْفَرٍ عَنْ أَبِيهِ عَنْ جَدِّهِ عليهم السلام قَالَ: كَانَ فِيمَا أَوْصَي بِهِ رَسُولُ اللَّهِ صلي الله عليه و آله عَلِيّاً عليه السلام أَنْ قَالَ يَا عَلِيُّ كُلِ الْعَدَسَ فَإِنَّهُ مُبَارَكٌ مُقَدَّسٌ وَ هُوَ يُرِقُّ الْقَلْبَ وَ يُكْثِرُ الدَّمْعَةَ وَ إِنَّهُ بَارَكَ عَلَيْهِ سَبْعُونَ نَبِيّاً</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Heading5"/>
      </w:pPr>
      <w:bookmarkStart w:id="2780" w:name="_Toc2296"/>
      <w:r>
        <w:t>«6»</w:t>
      </w:r>
      <w:bookmarkEnd w:id="2780"/>
    </w:p>
    <w:p>
      <w:pPr>
        <w:pStyle w:val="BookText"/>
      </w:pPr>
      <w:r>
        <w:rPr>
          <w:rFonts w:ascii="Amiri" w:hAnsi="Amiri" w:eastAsia="Amiri" w:cs="Amiri"/>
          <w:lang w:bidi="ar-SA"/>
          <w:color w:val="111111"/>
          <w:sz w:val="28"/>
          <w:szCs w:val="28"/>
          <w:rtl/>
        </w:rPr>
        <w:t xml:space="preserve">وَ مِنْهُ، عَنْ عُثْمَانَ بْنِ عِيسَي عَنْ فُرَاتِ بْنِ أَحْنَفَ: أَنَّ بَعْضَ أَنْبِيَاءِ بَنِي إِسْرَائِيلَ شَكَا إِلَي اللَّهِ قَسْوَةَ الْقَلْبِ وَ قِلَّةَ الدَّمْعَةِ فَأَوْحَي اللَّهُ إِلَيْهِ أَنْ كُلِ الْعَدَسَ فَأَكَلَ الْعَدَسَ فَرَقَّ قَلْبُهُ وَ كَثُرَتْ دَمْعَتُهُ‌</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5"/>
      </w:pPr>
      <w:bookmarkStart w:id="2781" w:name="_Toc2297"/>
      <w:r>
        <w:t>«7»</w:t>
      </w:r>
      <w:bookmarkEnd w:id="2781"/>
    </w:p>
    <w:p>
      <w:pPr>
        <w:pStyle w:val="BookText"/>
      </w:pPr>
      <w:r>
        <w:rPr>
          <w:rFonts w:ascii="Amiri" w:hAnsi="Amiri" w:eastAsia="Amiri" w:cs="Amiri"/>
          <w:lang w:bidi="ar-SA"/>
          <w:color w:val="111111"/>
          <w:sz w:val="28"/>
          <w:szCs w:val="28"/>
          <w:rtl/>
        </w:rPr>
        <w:t xml:space="preserve">وَ مِنْهُ، عَنْ دَاوُدَ بْنِ إِسْحَاقَ الْحَذَّاءِ عَنْ مُحَمَّدِ بْنِ الْفَيْضِ قَالَ: أَكَلْتُ عِنْدَ</w:t>
      </w:r>
    </w:p>
    <w:p>
      <w:pPr>
        <w:pStyle w:val="Heading5"/>
      </w:pPr>
      <w:bookmarkStart w:id="2782" w:name="_Toc2298"/>
      <w:r>
        <w:t>بیان</w:t>
      </w:r>
      <w:bookmarkEnd w:id="2782"/>
    </w:p>
    <w:p>
      <w:pPr>
        <w:pStyle w:val="BookText"/>
      </w:pPr>
      <w:r>
        <w:rPr>
          <w:rFonts w:ascii="IRNazanin" w:hAnsi="IRNazanin" w:eastAsia="IRNazanin" w:cs="IRNazanin"/>
          <w:lang w:bidi="fa-IR"/>
          <w:color w:val="111111"/>
          <w:sz w:val="28"/>
          <w:szCs w:val="28"/>
          <w:rtl/>
        </w:rPr>
        <w:t xml:space="preserve">برکت بخشیده اند یعنی برای برکتش دعا کرده اند یا برکت و منافع آن را بیان کرده اند.</w:t>
      </w:r>
    </w:p>
    <w:p>
      <w:pPr>
        <w:pStyle w:val="Heading5"/>
      </w:pPr>
      <w:bookmarkStart w:id="2783" w:name="_Toc2299"/>
      <w:r>
        <w:t>روایت 2</w:t>
      </w:r>
      <w:bookmarkEnd w:id="2783"/>
    </w:p>
    <w:p>
      <w:pPr>
        <w:pStyle w:val="BookText"/>
      </w:pPr>
      <w:r>
        <w:rPr>
          <w:rFonts w:ascii="IRNazanin" w:hAnsi="IRNazanin" w:eastAsia="IRNazanin" w:cs="IRNazanin"/>
          <w:lang w:bidi="fa-IR"/>
          <w:color w:val="111111"/>
          <w:sz w:val="28"/>
          <w:szCs w:val="28"/>
          <w:rtl/>
        </w:rPr>
        <w:t xml:space="preserve">محاسن: مردی از قساوت قلب به پیامبر صلی اللَّه علیه و آله شکایت کرد، فرمود: بر تو باد خوردن عدس، که دل را نرم و اشک را بزودی روان می سازد و هفتاد پیامبر به آن برکت بخشیده اند. </w:t>
      </w:r>
      <w:r>
        <w:rPr>
          <w:rStyle w:val="FootnoteReference"/>
        </w:rPr>
        <w:footnoteReference w:id="2074"/>
      </w:r>
    </w:p>
    <w:p>
      <w:pPr>
        <w:pStyle w:val="Heading5"/>
      </w:pPr>
      <w:bookmarkStart w:id="2784" w:name="_Toc2300"/>
      <w:r>
        <w:t>روایت 3</w:t>
      </w:r>
      <w:bookmarkEnd w:id="2784"/>
    </w:p>
    <w:p>
      <w:pPr>
        <w:pStyle w:val="BookText"/>
      </w:pPr>
      <w:r>
        <w:rPr>
          <w:rFonts w:ascii="IRNazanin" w:hAnsi="IRNazanin" w:eastAsia="IRNazanin" w:cs="IRNazanin"/>
          <w:lang w:bidi="fa-IR"/>
          <w:color w:val="111111"/>
          <w:sz w:val="28"/>
          <w:szCs w:val="28"/>
          <w:rtl/>
        </w:rPr>
        <w:t xml:space="preserve">محاسن: امام علی علیه السلام می فرماید: خوردن عدس قلب را نرم می کند و اشک را جاری می سازد. </w:t>
      </w:r>
      <w:r>
        <w:rPr>
          <w:rStyle w:val="FootnoteReference"/>
        </w:rPr>
        <w:footnoteReference w:id="2075"/>
      </w:r>
    </w:p>
    <w:p>
      <w:pPr>
        <w:pStyle w:val="Heading5"/>
      </w:pPr>
      <w:bookmarkStart w:id="2785" w:name="_Toc2301"/>
      <w:r>
        <w:t>روایت 4</w:t>
      </w:r>
      <w:bookmarkEnd w:id="2785"/>
    </w:p>
    <w:p>
      <w:pPr>
        <w:pStyle w:val="BookText"/>
      </w:pPr>
      <w:r>
        <w:rPr>
          <w:rFonts w:ascii="IRNazanin" w:hAnsi="IRNazanin" w:eastAsia="IRNazanin" w:cs="IRNazanin"/>
          <w:lang w:bidi="fa-IR"/>
          <w:color w:val="111111"/>
          <w:sz w:val="28"/>
          <w:szCs w:val="28"/>
          <w:rtl/>
        </w:rPr>
        <w:t xml:space="preserve">محاسن: امام صادق علیه السّلام فرمود: وقتی که رسول خدا صلی اللَّه علیه و آله بر نمازگاهش نشسته بود مردی به نام عبد اللَّه بن تیهان از انصار نزد از ایشان آمد و گفت: یا رسول اللَّه راستی که من بسیار در حضور تو می نشینم و بسیار سخنت را می شنوم و[لی] دلم نرم نمی شود و اشکم زود جاری نمی شود، پیامبر صلی اللَّه علیه و آله و به او فرمود: ای پسر تیهان بر تو باد خوردن عدس، آن را بخور که دل را نازک می کند و زود اشک را جاری می سازد، و البته هفتاد پیغمبر به آن برکت دادند. </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077"/>
      </w:r>
    </w:p>
    <w:p>
      <w:pPr>
        <w:pStyle w:val="Heading5"/>
      </w:pPr>
      <w:bookmarkStart w:id="2786" w:name="_Toc2302"/>
      <w:r>
        <w:t>روایت 5</w:t>
      </w:r>
      <w:bookmarkEnd w:id="2786"/>
    </w:p>
    <w:p>
      <w:pPr>
        <w:pStyle w:val="BookText"/>
      </w:pPr>
      <w:r>
        <w:rPr>
          <w:rFonts w:ascii="IRNazanin" w:hAnsi="IRNazanin" w:eastAsia="IRNazanin" w:cs="IRNazanin"/>
          <w:lang w:bidi="fa-IR"/>
          <w:color w:val="111111"/>
          <w:sz w:val="28"/>
          <w:szCs w:val="28"/>
          <w:rtl/>
        </w:rPr>
        <w:t xml:space="preserve">محاسن: از جمله چیزهایی که پیامبر اکرم صلی الله علیه و آله علی علیه السلام را به آن وصیت می کرد این بود که می فرمود: ای علی عدس بخود چرا که آن مبارک و مقدس است و قلب را نازک می کند و اشک را جاری می سازد و هفتاد پیامبر به آن برکت بخشیده اند. </w:t>
      </w:r>
      <w:r>
        <w:rPr>
          <w:rStyle w:val="FootnoteReference"/>
        </w:rPr>
        <w:footnoteReference w:id="2078"/>
      </w:r>
    </w:p>
    <w:p>
      <w:pPr>
        <w:pStyle w:val="Heading5"/>
      </w:pPr>
      <w:bookmarkStart w:id="2787" w:name="_Toc2303"/>
      <w:r>
        <w:t>روایت 6</w:t>
      </w:r>
      <w:bookmarkEnd w:id="2787"/>
    </w:p>
    <w:p>
      <w:pPr>
        <w:pStyle w:val="BookText"/>
      </w:pPr>
      <w:r>
        <w:rPr>
          <w:rFonts w:ascii="IRNazanin" w:hAnsi="IRNazanin" w:eastAsia="IRNazanin" w:cs="IRNazanin"/>
          <w:lang w:bidi="fa-IR"/>
          <w:color w:val="111111"/>
          <w:sz w:val="28"/>
          <w:szCs w:val="28"/>
          <w:rtl/>
        </w:rPr>
        <w:t xml:space="preserve">محاسن: یکی از پیغمبران بنی اسرائیل از قساوت قلبش و از کمی اشکش به خدا شکایت کرد و و خدا به او وحی کرد که عدس بخور و عدس خورد و دلش نرم شد و اشکش افزون شد. </w:t>
      </w:r>
      <w:r>
        <w:rPr>
          <w:rStyle w:val="FootnoteReference"/>
        </w:rPr>
        <w:footnoteReference w:id="2079"/>
      </w:r>
    </w:p>
    <w:p>
      <w:pPr>
        <w:pStyle w:val="Heading5"/>
      </w:pPr>
      <w:bookmarkStart w:id="2788" w:name="_Toc2304"/>
      <w:r>
        <w:t>روایت 7</w:t>
      </w:r>
      <w:bookmarkEnd w:id="2788"/>
    </w:p>
    <w:p>
      <w:pPr>
        <w:pStyle w:val="BookText"/>
      </w:pPr>
      <w:r>
        <w:rPr>
          <w:rFonts w:ascii="IRNazanin" w:hAnsi="IRNazanin" w:eastAsia="IRNazanin" w:cs="IRNazanin"/>
          <w:lang w:bidi="fa-IR"/>
          <w:color w:val="111111"/>
          <w:sz w:val="28"/>
          <w:szCs w:val="28"/>
          <w:rtl/>
        </w:rPr>
        <w:t xml:space="preserve">محاسن: محمّد بن فیض می گوید نزد امام صادق علیه السّلام شوربای عدس خوردم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0" w:name="pg13486_328728"/>
    <w:bookmarkEnd w:id="230"/>
    <w:p>
      <w:pPr>
        <w:pStyle w:val="BookText"/>
      </w:pPr>
      <w:r>
        <w:rPr>
          <w:rFonts w:ascii="Amiri" w:hAnsi="Amiri" w:eastAsia="Amiri" w:cs="Amiri"/>
          <w:lang w:bidi="ar-SA"/>
          <w:color w:val="111111"/>
          <w:sz w:val="28"/>
          <w:szCs w:val="28"/>
          <w:rtl/>
        </w:rPr>
        <w:t xml:space="preserve">أَبِي عَبْدِ اللَّهِ عليه السلام مَرَقَةً بِعَدَسٍ فَقُلْتُ جُعِلْتُ فِدَاكَ إِنَّ هَؤُلَاءِ يَقُولُونَ إِنَّ الْعَدَسَ قَدَّسَ عَلَيْهِ ثَمَانُونَ نَبِيّاً فَقَالَ كَذَبُوا وَ لَا عشرين [عِشْرُونَ] نَبِيّاً</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يُرِقُّ الْقَلْبَ وَ يُسْرِعُ دَمْعَةَ الْعَيْنَيْنِ‌</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Heading5"/>
      </w:pPr>
      <w:bookmarkStart w:id="2789" w:name="_Toc2305"/>
      <w:r>
        <w:t>بيان</w:t>
      </w:r>
      <w:bookmarkEnd w:id="2789"/>
    </w:p>
    <w:p>
      <w:pPr>
        <w:pStyle w:val="BookText"/>
      </w:pPr>
      <w:r>
        <w:rPr>
          <w:rFonts w:ascii="Amiri" w:hAnsi="Amiri" w:eastAsia="Amiri" w:cs="Amiri"/>
          <w:lang w:bidi="ar-SA"/>
          <w:color w:val="111111"/>
          <w:sz w:val="28"/>
          <w:szCs w:val="28"/>
          <w:rtl/>
        </w:rPr>
        <w:t xml:space="preserve">نفي تقديس الأنبياء لا ينافي مباركتهم فإن التقديس الحكم بالطهارة و التنزه أو الدعاء له بالطهارة و هذا معني أرفع من البركة و النفع و يحتمل أن يكون المراد بالعدس هنا غير ما أريد به في سائر الأخبار فإنه سيأتي أن العدس يطلق علي الحمص و سيأتي إشعار بهذا الجمع فلا تغفل.</w:t>
      </w:r>
    </w:p>
    <w:p>
      <w:pPr>
        <w:pStyle w:val="Heading5"/>
      </w:pPr>
      <w:bookmarkStart w:id="2790" w:name="_Toc2306"/>
      <w:r>
        <w:t>«8»</w:t>
      </w:r>
      <w:bookmarkEnd w:id="2790"/>
    </w:p>
    <w:p>
      <w:pPr>
        <w:pStyle w:val="BookText"/>
      </w:pPr>
      <w:r>
        <w:rPr>
          <w:rFonts w:ascii="Amiri" w:hAnsi="Amiri" w:eastAsia="Amiri" w:cs="Amiri"/>
          <w:lang w:bidi="ar-SA"/>
          <w:color w:val="111111"/>
          <w:sz w:val="28"/>
          <w:szCs w:val="28"/>
          <w:rtl/>
        </w:rPr>
        <w:t xml:space="preserve">الْمَكَارِمُ، مِنَ الْفِرْدَوْسِ قَالَ النَّبِيُّ صلي الله عليه و آله: شَكَا نَبِيٌّ مِنَ الْأَنْبِيَاءِ إِلَي اللَّهِ عَزَّ وَ جَلَّ قَسَاوَةَ قُلُوبِ قَوْمِهِ فَأَوْحَي اللَّهُ عَزَّ وَ جَلَّ إِلَيْهِ وَ هُوَ فِي مُصَلَّاهُ أَنْ مُرْ قَوْمَكَ أَنْ يَأْكُلُوا الْعَدَسَ فَإِنَّهُ يُرِقُّ الْقَلْبَ وَ يُدْمِعُ الْعَيْنَ وَ يُذْهِبُ الْكِبْرِيَاءَ وَ هُوَ طَعَامُ الْأَبْرَارِ</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Heading5"/>
      </w:pPr>
      <w:bookmarkStart w:id="2791" w:name="_Toc2307"/>
      <w:r>
        <w:t>«9»</w:t>
      </w:r>
      <w:bookmarkEnd w:id="2791"/>
    </w:p>
    <w:p>
      <w:pPr>
        <w:pStyle w:val="BookText"/>
      </w:pPr>
      <w:r>
        <w:rPr>
          <w:rFonts w:ascii="Amiri" w:hAnsi="Amiri" w:eastAsia="Amiri" w:cs="Amiri"/>
          <w:lang w:bidi="ar-SA"/>
          <w:color w:val="111111"/>
          <w:sz w:val="28"/>
          <w:szCs w:val="28"/>
          <w:rtl/>
        </w:rPr>
        <w:t xml:space="preserve">الدَّعَائِمُ، عَنْ رَسُولِ اللَّهِ صلي الله عليه و آله أَنَّهُ قَالَ: عَلَيْكُمْ بِالْعَدَسِ فَإِنَّهُ يُرِقُّ الْقَلْبَ وَ يُكْثِرُ الدَّمْعَةَ وَ لَقَدْ قَدَّسَهُ سَبْعُونَ نَبِيّاً</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Heading5"/>
      </w:pPr>
      <w:bookmarkStart w:id="2792" w:name="_Toc2308"/>
      <w:r>
        <w:t>بيان</w:t>
      </w:r>
      <w:bookmarkEnd w:id="2792"/>
    </w:p>
    <w:p>
      <w:pPr>
        <w:pStyle w:val="BookText"/>
      </w:pPr>
      <w:r>
        <w:rPr>
          <w:rFonts w:ascii="Amiri" w:hAnsi="Amiri" w:eastAsia="Amiri" w:cs="Amiri"/>
          <w:lang w:bidi="ar-SA"/>
          <w:color w:val="111111"/>
          <w:sz w:val="28"/>
          <w:szCs w:val="28"/>
          <w:rtl/>
        </w:rPr>
        <w:t xml:space="preserve">في بحر الجواهر العدس من الحبوب المعروفة في التقويم أنه بارد يابس في الثانية و قال جالينوس إنه إما معتدل في الحر و البرد أو مايل إلي الحرارة يسيرا و في المنهاج هو معتدل في الحر و البرد يابس في الثانية و قيل إن قشره حار في الأولي و المقشور منه بارد في الثانية و قيل في الأولي يابس في الثالثة و نفس جرمه يجفف و يحبس البطن و أما الماء الذي يطبخ به العدس فمطلق و لذلك صار من يستعمله لحبس البطن يطبخه طبختين و يصب عنه ماءه الأول و هو أولي من الماش في الحصبة إن لم يكن صداع و هو مضر بالعصب و البصر و المعدة و عسر البول و يولد الرياح و الجذام و مصلحة السلق و اللحم السمين أو دهن اللوز و الإسفاناج.</w:t>
      </w:r>
    </w:p>
    <w:p>
      <w:pPr>
        <w:pStyle w:val="BookText"/>
      </w:pPr>
      <w:r>
        <w:rPr>
          <w:rFonts w:ascii="IRNazanin" w:hAnsi="IRNazanin" w:eastAsia="IRNazanin" w:cs="IRNazanin"/>
          <w:lang w:bidi="fa-IR"/>
          <w:color w:val="111111"/>
          <w:sz w:val="28"/>
          <w:szCs w:val="28"/>
          <w:rtl/>
        </w:rPr>
        <w:t xml:space="preserve">و گفتم قربانت شوم راستش آنان می گویند هشتاد پیغمبر عدس را تقدیس کرده اند، فرمود: دروغ می گویند و نه بیست پیغمبر.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روایت شده است که آن دل را نرم می کند و اشک دو چشم را زود جاری می سازد. </w:t>
      </w:r>
      <w:r>
        <w:rPr>
          <w:rStyle w:val="FootnoteReference"/>
        </w:rPr>
        <w:footnoteReference w:id="2085"/>
      </w:r>
    </w:p>
    <w:p>
      <w:pPr>
        <w:pStyle w:val="Heading5"/>
      </w:pPr>
      <w:bookmarkStart w:id="2793" w:name="_Toc2309"/>
      <w:r>
        <w:t>بیان</w:t>
      </w:r>
      <w:bookmarkEnd w:id="2793"/>
    </w:p>
    <w:p>
      <w:pPr>
        <w:pStyle w:val="BookText"/>
      </w:pPr>
      <w:r>
        <w:rPr>
          <w:rFonts w:ascii="IRNazanin" w:hAnsi="IRNazanin" w:eastAsia="IRNazanin" w:cs="IRNazanin"/>
          <w:lang w:bidi="fa-IR"/>
          <w:color w:val="111111"/>
          <w:sz w:val="28"/>
          <w:szCs w:val="28"/>
          <w:rtl/>
        </w:rPr>
        <w:t xml:space="preserve">نفی تقدیس پیغمبران با برکت دادن آنان منافات ندارد زیرا تقدیس، حکم به پاکی و منزه بودن است یا دعا برای پاکی است و این معنی فراتر از برکت و نفع است و ممکن است مقصود از عدس در اینجا به جز عدسی باشد که در اخبار دیگر است زیرا در ادامه خواهد آمد که عدس بر نخود هم اطلاق می شود، و اِشعاری به این جمع خواهد آمد پس غفلت مکن!</w:t>
      </w:r>
    </w:p>
    <w:p>
      <w:pPr>
        <w:pStyle w:val="Heading5"/>
      </w:pPr>
      <w:bookmarkStart w:id="2794" w:name="_Toc2310"/>
      <w:r>
        <w:t>روایت 8</w:t>
      </w:r>
      <w:bookmarkEnd w:id="2794"/>
    </w:p>
    <w:p>
      <w:pPr>
        <w:pStyle w:val="BookText"/>
      </w:pPr>
      <w:r>
        <w:rPr>
          <w:rFonts w:ascii="IRNazanin" w:hAnsi="IRNazanin" w:eastAsia="IRNazanin" w:cs="IRNazanin"/>
          <w:lang w:bidi="fa-IR"/>
          <w:color w:val="111111"/>
          <w:sz w:val="28"/>
          <w:szCs w:val="28"/>
          <w:rtl/>
        </w:rPr>
        <w:t xml:space="preserve">مکارم الاخلاق: پیغمبر اکرم صلی اللَّه علیه و آله فرمود: یکی از پیامبران از قساوت قلب قومش به خداوند عزّ و جلّ شکایت کرد و خداوند عزّ و جلّ به او در حالی که در نمازگاهش بود وحی کرد که به قومت بگو عدس بخورند زیرا دل را نرم می کند و چشم را اشکین می سازد، تکبر را می برد و خوراک نیکان است. </w:t>
      </w:r>
      <w:r>
        <w:rPr>
          <w:rStyle w:val="FootnoteReference"/>
        </w:rPr>
        <w:footnoteReference w:id="2086"/>
      </w:r>
    </w:p>
    <w:p>
      <w:pPr>
        <w:pStyle w:val="Heading5"/>
      </w:pPr>
      <w:bookmarkStart w:id="2795" w:name="_Toc2311"/>
      <w:r>
        <w:t>روایت 9</w:t>
      </w:r>
      <w:bookmarkEnd w:id="2795"/>
    </w:p>
    <w:p>
      <w:pPr>
        <w:pStyle w:val="BookText"/>
      </w:pPr>
      <w:r>
        <w:rPr>
          <w:rFonts w:ascii="IRNazanin" w:hAnsi="IRNazanin" w:eastAsia="IRNazanin" w:cs="IRNazanin"/>
          <w:lang w:bidi="fa-IR"/>
          <w:color w:val="111111"/>
          <w:sz w:val="28"/>
          <w:szCs w:val="28"/>
          <w:rtl/>
        </w:rPr>
        <w:t xml:space="preserve">دعائم الاسلام: رسول خدا صلی الله علیه و آله فرمود: بر شما باد خوردن عدس، زیرا دل را نرم می کند و اشک را فراوان می سازد و البته که هفتاد پیغمبر آن را تقدیس نموده اند. </w:t>
      </w:r>
      <w:r>
        <w:rPr>
          <w:rStyle w:val="FootnoteReference"/>
        </w:rPr>
        <w:footnoteReference w:id="2087"/>
      </w:r>
    </w:p>
    <w:p>
      <w:pPr>
        <w:pStyle w:val="Heading5"/>
      </w:pPr>
      <w:bookmarkStart w:id="2796" w:name="_Toc2312"/>
      <w:r>
        <w:t>بیان</w:t>
      </w:r>
      <w:bookmarkEnd w:id="2796"/>
    </w:p>
    <w:p>
      <w:pPr>
        <w:pStyle w:val="BookText"/>
      </w:pPr>
      <w:r>
        <w:rPr>
          <w:rFonts w:ascii="IRNazanin" w:hAnsi="IRNazanin" w:eastAsia="IRNazanin" w:cs="IRNazanin"/>
          <w:lang w:bidi="fa-IR"/>
          <w:color w:val="111111"/>
          <w:sz w:val="28"/>
          <w:szCs w:val="28"/>
          <w:rtl/>
        </w:rPr>
        <w:t xml:space="preserve">در بحر الجواهر آمده است که عدس از دانه‌های شناخته شده ای است، سرد است و خشک است در درجه دو، جالینوس گفته است: آن یا در گرمی و سردی معتدل است یا اندکی گرم است و در منهاج هم به همین مضمون گفته و افزوده است که در گرمی و سردی معتدل است و در درجه دو خشک است، و گفته شده است پوستش گرم است در درجه یکم و پوست کنده‌اش سرد است، در درجه دوم و گفته شده شده است در یکم و خشک است در درجه سوم، و خود جرمش خشک کن و قبض آور است و اما آب عدس پخته شکم را باز کند از این رو کسی که برای بند آوردن شکم آن را به کار می برد دو بار آن را می پزد که همان آب اول پخت را در بار دوم بر آن می ریزد، و عدس برای بیمار حصبه از ماش بهتر است در صورتی که سر درد نباشد، و عدس برای پی و دید چشم و معده و دشوار بول کردن زیان دارد، و باد آور و خوره آور است ولی با چغندر و گوشت فربه یا روغن بادام و اسفناج اصلاح پذیر است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1" w:name="pg13486_328729"/>
    <w:bookmarkEnd w:id="231"/>
    <w:p>
      <w:pPr>
        <w:pStyle w:val="Heading3"/>
      </w:pPr>
      <w:bookmarkStart w:id="2797" w:name="_Toc2313"/>
      <w:r>
        <w:t>باب 4 الأرز</w:t>
      </w:r>
      <w:bookmarkEnd w:id="2797"/>
    </w:p>
    <w:p>
      <w:pPr>
        <w:pStyle w:val="Heading4"/>
      </w:pPr>
      <w:bookmarkStart w:id="2798" w:name="_Toc2314"/>
      <w:r>
        <w:t>روايات</w:t>
      </w:r>
      <w:bookmarkEnd w:id="2798"/>
    </w:p>
    <w:p>
      <w:pPr>
        <w:pStyle w:val="Heading5"/>
      </w:pPr>
      <w:bookmarkStart w:id="2799" w:name="_Toc2315"/>
      <w:r>
        <w:t>«1»</w:t>
      </w:r>
      <w:bookmarkEnd w:id="2799"/>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قَالَ قَالَ رَسُولُ اللَّهِ صلي الله عليه و آله: سَيِّدُ طَعَامِ الدُّنْيَا وَ الْآخِرَةِ اللَّحْمُ ثُمَّ الْأَرُزُّ</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5"/>
      </w:pPr>
      <w:bookmarkStart w:id="2800" w:name="_Toc2316"/>
      <w:r>
        <w:t>«2»</w:t>
      </w:r>
      <w:bookmarkEnd w:id="2800"/>
    </w:p>
    <w:p>
      <w:pPr>
        <w:pStyle w:val="BookText"/>
      </w:pPr>
      <w:r>
        <w:rPr>
          <w:rFonts w:ascii="Amiri" w:hAnsi="Amiri" w:eastAsia="Amiri" w:cs="Amiri"/>
          <w:lang w:bidi="ar-SA"/>
          <w:color w:val="111111"/>
          <w:sz w:val="28"/>
          <w:szCs w:val="28"/>
          <w:rtl/>
        </w:rPr>
        <w:t xml:space="preserve">الْمَحَاسِنُ، عَنْ أَبِيهِ عَنْ عُثْمَانَ بْنِ عِيسَي عَمَّنْ أَخْبَرَهُ عَنْ أَبِي عَبْدِ اللَّهِ عليه السلام قَالَ قَالَ: نِعْمَ الطَّعَامُ الْأَرُزُّ وَ إِنَّا لَنَدَّخِرُهُ لِمَرْضَانَا</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Heading5"/>
      </w:pPr>
      <w:bookmarkStart w:id="2801" w:name="_Toc2317"/>
      <w:r>
        <w:t>«3»</w:t>
      </w:r>
      <w:bookmarkEnd w:id="2801"/>
    </w:p>
    <w:p>
      <w:pPr>
        <w:pStyle w:val="BookText"/>
      </w:pPr>
      <w:r>
        <w:rPr>
          <w:rFonts w:ascii="Amiri" w:hAnsi="Amiri" w:eastAsia="Amiri" w:cs="Amiri"/>
          <w:lang w:bidi="ar-SA"/>
          <w:color w:val="111111"/>
          <w:sz w:val="28"/>
          <w:szCs w:val="28"/>
          <w:rtl/>
        </w:rPr>
        <w:t xml:space="preserve">وَ مِنْهُ، عَنْ عَلِيِّ بْنِ الْحَكَمِ وَ ابْنِ فَضَّالٍ عَنْ يُونُسَ بْنِ يَعْقُوبَ قَالَ قَالَ أَبُو عَبْدِ اللَّهِ عليه السلام: مَا يَأْتِينَا مِنْ نَاحِيَتِكُمْ شَيْ‌ءٌ أَحَبُّ إِلَيَّ مِنَ الْأَرُزِّ وَ الْبَنَفْسَجِ إِنِّي اشْتَكَيْتُ وَجَعِي ذَاكَ الشَّدِيدَ فَأُلْهِمْتُ أَكْلَ الْأَرُزِّ فَأَمَرْتُ بِهِ فَغُسِلَ فَجُفِّفَ ثُمَّ قُلِيَ وَ طُحِنَ فَجُعِلَ لِي مِنْهُ سَفُوفٌ بِزَيْتٍ وَ طَبِيخٌ أَتَحَسَّاهُ فَذَهَبَ اللَّهُ بِذَلِكَ الْوَجَعِ‌</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الْبَرْقِيِّ: مِثْلَهُ وَ فِيهِ فَأَذْهَبَ اللَّهُ عَزَّ وَ جَلَّ عَنِّي بِذَلِكَ الْوَجَعَ‌</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Heading5"/>
      </w:pPr>
      <w:bookmarkStart w:id="2802" w:name="_Toc2318"/>
      <w:r>
        <w:t>بيان</w:t>
      </w:r>
      <w:bookmarkEnd w:id="2802"/>
    </w:p>
    <w:p>
      <w:pPr>
        <w:pStyle w:val="BookText"/>
      </w:pPr>
      <w:r>
        <w:rPr>
          <w:rFonts w:ascii="Amiri" w:hAnsi="Amiri" w:eastAsia="Amiri" w:cs="Amiri"/>
          <w:lang w:bidi="ar-SA"/>
          <w:color w:val="111111"/>
          <w:sz w:val="28"/>
          <w:szCs w:val="28"/>
          <w:rtl/>
        </w:rPr>
        <w:t xml:space="preserve">كأن المراد بالطبيخ هنا مطلق المطبوخ و في القاموس الطبيخ ضرب من المنصَّف و هو شراب طبخ حتي ذهب نصفه و لو كان هو المراد هنا فلعل المراد به ما لم يغلظ كثيرا بل اكتفي فيه بذهاب نصفه و قوله و طبيخ عطف معطوف علي سفوف و قيل أراد بالبنفسج دهنه كما مر في باب الأدهان.</w:t>
      </w:r>
    </w:p>
    <w:p>
      <w:pPr>
        <w:pStyle w:val="Heading5"/>
      </w:pPr>
      <w:bookmarkStart w:id="2803" w:name="_Toc2319"/>
      <w:r>
        <w:t>«4»</w:t>
      </w:r>
      <w:bookmarkEnd w:id="2803"/>
    </w:p>
    <w:p>
      <w:pPr>
        <w:pStyle w:val="BookText"/>
      </w:pPr>
      <w:r>
        <w:rPr>
          <w:rFonts w:ascii="Amiri" w:hAnsi="Amiri" w:eastAsia="Amiri" w:cs="Amiri"/>
          <w:lang w:bidi="ar-SA"/>
          <w:color w:val="111111"/>
          <w:sz w:val="28"/>
          <w:szCs w:val="28"/>
          <w:rtl/>
        </w:rPr>
        <w:t xml:space="preserve">الْمَحَاسِنُ، عَنِ ابْنِ فَضَّالٍ عَنْ يُونُسَ بْنِ يَعْقُوبَ عَنْ بَعْضِ أَصْحَابِهِ عَنْ أَبِي عَبْدِ اللَّهِ عليه السلام قَالَ: مَرِضْتُ سَنَتَيْنِ أَوْ أَكْثَرَ فَأَلْهَمَنِيَ اللَّهُ الْأَرُزَّ فَأَمَرْتُ بِهِ فَغُسِلَ</w:t>
      </w:r>
    </w:p>
    <w:p>
      <w:pPr>
        <w:pStyle w:val="Heading3"/>
      </w:pPr>
      <w:bookmarkStart w:id="2804" w:name="_Toc2320"/>
      <w:r>
        <w:t>باب چهارم : برنج</w:t>
      </w:r>
      <w:bookmarkEnd w:id="2804"/>
    </w:p>
    <w:p>
      <w:pPr>
        <w:pStyle w:val="Heading4"/>
      </w:pPr>
      <w:bookmarkStart w:id="2805" w:name="_Toc2321"/>
      <w:r>
        <w:t>روایات</w:t>
      </w:r>
      <w:bookmarkEnd w:id="2805"/>
    </w:p>
    <w:p>
      <w:pPr>
        <w:pStyle w:val="Heading5"/>
      </w:pPr>
      <w:bookmarkStart w:id="2806" w:name="_Toc2322"/>
      <w:r>
        <w:t>روایت 1</w:t>
      </w:r>
      <w:bookmarkEnd w:id="2806"/>
    </w:p>
    <w:p>
      <w:pPr>
        <w:pStyle w:val="BookText"/>
      </w:pPr>
      <w:r>
        <w:rPr>
          <w:rFonts w:ascii="IRNazanin" w:hAnsi="IRNazanin" w:eastAsia="IRNazanin" w:cs="IRNazanin"/>
          <w:lang w:bidi="fa-IR"/>
          <w:color w:val="111111"/>
          <w:sz w:val="28"/>
          <w:szCs w:val="28"/>
          <w:rtl/>
        </w:rPr>
        <w:t xml:space="preserve">عیون اخبار: رسول خدا صلی اللَّه علیه و آله فرمود: سرور خوراکها در دنیا و دیگر سرا گوشت است و سپس برنج.</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در صحیفه مانند آن آمده است. </w:t>
      </w:r>
      <w:r>
        <w:rPr>
          <w:rStyle w:val="FootnoteReference"/>
        </w:rPr>
        <w:footnoteReference w:id="2094"/>
      </w:r>
    </w:p>
    <w:p>
      <w:pPr>
        <w:pStyle w:val="Heading5"/>
      </w:pPr>
      <w:bookmarkStart w:id="2807" w:name="_Toc2323"/>
      <w:r>
        <w:t>روایت 2</w:t>
      </w:r>
      <w:bookmarkEnd w:id="2807"/>
    </w:p>
    <w:p>
      <w:pPr>
        <w:pStyle w:val="BookText"/>
      </w:pPr>
      <w:r>
        <w:rPr>
          <w:rFonts w:ascii="IRNazanin" w:hAnsi="IRNazanin" w:eastAsia="IRNazanin" w:cs="IRNazanin"/>
          <w:lang w:bidi="fa-IR"/>
          <w:color w:val="111111"/>
          <w:sz w:val="28"/>
          <w:szCs w:val="28"/>
          <w:rtl/>
        </w:rPr>
        <w:t xml:space="preserve">محاسن: امام صادق علیه السّلام فرمود: برنج چه خوب خوراکی است، ما برای بیماران خود آن را ذخیره می کنیم.</w:t>
      </w:r>
      <w:r>
        <w:rPr>
          <w:rStyle w:val="FootnoteReference"/>
        </w:rPr>
        <w:footnoteReference w:id="2095"/>
      </w:r>
    </w:p>
    <w:p>
      <w:pPr>
        <w:pStyle w:val="Heading5"/>
      </w:pPr>
      <w:bookmarkStart w:id="2808" w:name="_Toc2324"/>
      <w:r>
        <w:t>روایت 3</w:t>
      </w:r>
      <w:bookmarkEnd w:id="2808"/>
    </w:p>
    <w:p>
      <w:pPr>
        <w:pStyle w:val="BookText"/>
      </w:pPr>
      <w:r>
        <w:rPr>
          <w:rFonts w:ascii="IRNazanin" w:hAnsi="IRNazanin" w:eastAsia="IRNazanin" w:cs="IRNazanin"/>
          <w:lang w:bidi="fa-IR"/>
          <w:color w:val="111111"/>
          <w:sz w:val="28"/>
          <w:szCs w:val="28"/>
          <w:rtl/>
        </w:rPr>
        <w:t xml:space="preserve">محاسن: امام صادق علیه السّلام فرمود: از سوی شما چیزی که برای ما دوست داشتنی تر از برنج و بنفشه باشد نمی آید من از این درد سخت خود شکوه کردم وانگه به دلم افتاد برنج بخورم و فرمودم تا شسته شد و خشک شد وانگه بو داده شد و آرد شد و از آن برایم با زیت و همان پخته سفوف ساختند و من آن را جرعه جرعه نوشیدم و خدا با آن دردم را برد. </w:t>
      </w:r>
      <w:r>
        <w:rPr>
          <w:rStyle w:val="FootnoteReference"/>
        </w:rPr>
        <w:footnoteReference w:id="2096"/>
      </w:r>
    </w:p>
    <w:p>
      <w:pPr>
        <w:pStyle w:val="BookText"/>
      </w:pPr>
      <w:r>
        <w:rPr>
          <w:rFonts w:ascii="IRNazanin" w:hAnsi="IRNazanin" w:eastAsia="IRNazanin" w:cs="IRNazanin"/>
          <w:lang w:bidi="fa-IR"/>
          <w:color w:val="111111"/>
          <w:sz w:val="28"/>
          <w:szCs w:val="28"/>
          <w:rtl/>
        </w:rPr>
        <w:t xml:space="preserve">کافی مانند آن آمده است و در آن چنین آمده: خداوند با آن، درد مرا برد. </w:t>
      </w:r>
      <w:r>
        <w:rPr>
          <w:rStyle w:val="FootnoteReference"/>
        </w:rPr>
        <w:footnoteReference w:id="2097"/>
      </w:r>
    </w:p>
    <w:p>
      <w:pPr>
        <w:pStyle w:val="Heading5"/>
      </w:pPr>
      <w:bookmarkStart w:id="2809" w:name="_Toc2325"/>
      <w:r>
        <w:t>بیان</w:t>
      </w:r>
      <w:bookmarkEnd w:id="2809"/>
    </w:p>
    <w:p>
      <w:pPr>
        <w:pStyle w:val="BookText"/>
      </w:pPr>
      <w:r>
        <w:rPr>
          <w:rFonts w:ascii="IRNazanin" w:hAnsi="IRNazanin" w:eastAsia="IRNazanin" w:cs="IRNazanin"/>
          <w:lang w:bidi="fa-IR"/>
          <w:color w:val="111111"/>
          <w:sz w:val="28"/>
          <w:szCs w:val="28"/>
          <w:rtl/>
        </w:rPr>
        <w:t xml:space="preserve">مراد از پخته در اینجا هر پخته ایست و در قاموس گفته است: طبیخ یک نوع منصَّف است و آن نوشیدنی ای است که پخته می شود تا نصف آن برود اگر در اینجا این معنی مقصود باشد، ای بسا منظور این است که زیاد غلیظ نشده بلکه همان خارج شدن نصف آن کافی بوده است. و اینکه فرموده است «و طبیخ» عطف است بر سفوف و گفته شده است مقصود از بنفشه روغن آن است چنانچه در باب روغنها گذشت.</w:t>
      </w:r>
    </w:p>
    <w:p>
      <w:pPr>
        <w:pStyle w:val="Heading5"/>
      </w:pPr>
      <w:bookmarkStart w:id="2810" w:name="_Toc2326"/>
      <w:r>
        <w:t>روایت 4</w:t>
      </w:r>
      <w:bookmarkEnd w:id="2810"/>
    </w:p>
    <w:p>
      <w:pPr>
        <w:pStyle w:val="BookText"/>
      </w:pPr>
      <w:r>
        <w:rPr>
          <w:rFonts w:ascii="IRNazanin" w:hAnsi="IRNazanin" w:eastAsia="IRNazanin" w:cs="IRNazanin"/>
          <w:lang w:bidi="fa-IR"/>
          <w:color w:val="111111"/>
          <w:sz w:val="28"/>
          <w:szCs w:val="28"/>
          <w:rtl/>
        </w:rPr>
        <w:t xml:space="preserve">امام صادق علیه السّلام فرمود: دو یا چند سال بیمار شدم و خداوند برنج را به دلم افکند و دستور دادم[خواستم] تا شسته شد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2" w:name="pg13486_328730"/>
    <w:bookmarkEnd w:id="232"/>
    <w:p>
      <w:pPr>
        <w:pStyle w:val="BookText"/>
      </w:pPr>
      <w:r>
        <w:rPr>
          <w:rFonts w:ascii="Amiri" w:hAnsi="Amiri" w:eastAsia="Amiri" w:cs="Amiri"/>
          <w:lang w:bidi="ar-SA"/>
          <w:color w:val="111111"/>
          <w:sz w:val="28"/>
          <w:szCs w:val="28"/>
          <w:rtl/>
        </w:rPr>
        <w:t xml:space="preserve">فَجُفِّفَ ثُمَّ أُشِمَّ النَّارَ وَ طُحِنَ فَجَعَلْتُ بَعْضَهُ سَفُوفاً وَ بَعْضَهُ حَسْواً</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5"/>
      </w:pPr>
      <w:bookmarkStart w:id="2811" w:name="_Toc2327"/>
      <w:r>
        <w:t>بيان</w:t>
      </w:r>
      <w:bookmarkEnd w:id="2811"/>
    </w:p>
    <w:p>
      <w:pPr>
        <w:pStyle w:val="BookText"/>
      </w:pPr>
      <w:r>
        <w:rPr>
          <w:rFonts w:ascii="Amiri" w:hAnsi="Amiri" w:eastAsia="Amiri" w:cs="Amiri"/>
          <w:lang w:bidi="ar-SA"/>
          <w:color w:val="111111"/>
          <w:sz w:val="28"/>
          <w:szCs w:val="28"/>
          <w:rtl/>
        </w:rPr>
        <w:t xml:space="preserve">ثم أشم النار أي أقلي بالنار قليا خفيفا كأنه شم رائحته في القاموس أشم الحجام الختان أخذ منه قليلا انتهي و هذا مجاز شائع بين العرب و العجم و في القاموس سففت الدواء بالكسر سفا و استففته قمحته أو أخذته غير ملتوت و هو سفوف كصبور و قال حسا زيد المرق شربه شيئا بعد شي‌ء كتحساه و احتساه و أحسيته إياه و حسيته و اسم ما يتحسي الحسية و الحسا و يمد و الحسو كدلو و الحسوّ كعدوّ.</w:t>
      </w:r>
    </w:p>
    <w:p>
      <w:pPr>
        <w:pStyle w:val="Heading5"/>
      </w:pPr>
      <w:bookmarkStart w:id="2812" w:name="_Toc2328"/>
      <w:r>
        <w:t>«5»</w:t>
      </w:r>
      <w:bookmarkEnd w:id="2812"/>
    </w:p>
    <w:p>
      <w:pPr>
        <w:pStyle w:val="BookText"/>
      </w:pPr>
      <w:r>
        <w:rPr>
          <w:rFonts w:ascii="Amiri" w:hAnsi="Amiri" w:eastAsia="Amiri" w:cs="Amiri"/>
          <w:lang w:bidi="ar-SA"/>
          <w:color w:val="111111"/>
          <w:sz w:val="28"/>
          <w:szCs w:val="28"/>
          <w:rtl/>
        </w:rPr>
        <w:t xml:space="preserve">الْمَحَاسِنُ، عَنْ أَبِيهِ عَنْ يُونُسَ عَنْ هِشَامِ بْنِ الْحَكَمِ عَنْ زُرَارَةَ قَالَ: رَأَيْتُ دَايَةَ أَبِي الْحَسَنِ عليه السلام تُلْقِمُهُ الْأَرُزَّ وَ تَضْرِبُهُ عَلَيْهِ فَغَمَّنِي ذَلِكَ فَدَخَلْتُ عَلَي أَبِي عَبْدِ اللَّهِ عليه السلام فَقَالَ إِنِّي أَحْسَبُكَ غَمَّكَ الَّذِي رَأَيْتَ مِنْ دَايَةِ أَبِي الْحَسَنِ قُلْتُ نَعَمْ جُعِلْتُ فِدَاكَ فَقَالَ لِي نَعَمْ نِعْمَ الطَّعَامُ الْأَرُزُّ يُوَسِّعُ الْأَمْعَاءَ وَ يَقْطَعُ الْبَوَاسِيرَ وَ إِنَّا لَنَغْبِطُ أَهْلَ الْعِرَاقِ بِأَكْلِهِمُ الْأَرُزَّ وَ الْبُسْرَ فَإِنَّهُمَا يُوَسِّعَانِ الْأَمْعَاءَ وَ يَقْطَعَانِ الْبَوَاسِيرَ</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إبراهيم عن أبيه عن إسماعيل بن مرار و غيره عن يونس: مثله‌</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Heading5"/>
      </w:pPr>
      <w:bookmarkStart w:id="2813" w:name="_Toc2329"/>
      <w:r>
        <w:t>«6»</w:t>
      </w:r>
      <w:bookmarkEnd w:id="2813"/>
    </w:p>
    <w:p>
      <w:pPr>
        <w:pStyle w:val="BookText"/>
      </w:pPr>
      <w:r>
        <w:rPr>
          <w:rFonts w:ascii="Amiri" w:hAnsi="Amiri" w:eastAsia="Amiri" w:cs="Amiri"/>
          <w:lang w:bidi="ar-SA"/>
          <w:color w:val="111111"/>
          <w:sz w:val="28"/>
          <w:szCs w:val="28"/>
          <w:rtl/>
        </w:rPr>
        <w:t xml:space="preserve">دَعَوَاتُ الرَّاوَنْدِيِّ، عَنِ الْمُفَضَّلِ بْنِ عُمَرَ قَالَ: دَخَلْتُ عَلَي الصَّادِقِ عليه السلام بِالْغَدَاةِ وَ هُوَ عَلَي الْمَائِدَةِ فَقَالَ تَعَالَ يَا مُفَضَّلُ إِلَي الْغَدَاءِ فَقُلْتُ يَا سَيِّدِي قَدْ تَغَدَّيْتُ قَالَ وَيْحَكَ فَإِنَّهُ أَرُزٌّ فَقُلْتُ يَا سَيِّدِي قَدْ فَعَلْتُ فَقَالَ تَعَالَ حَتَّي أَرْوِيَ لَكَ حَدِيثاً فَدَنَوْتُ مِنْهُ فَجَلَسْتُ فَقَالَ:</w:t>
      </w:r>
    </w:p>
    <w:p>
      <w:pPr>
        <w:pStyle w:val="BookText"/>
      </w:pPr>
      <w:r>
        <w:rPr>
          <w:rFonts w:ascii="Amiri" w:hAnsi="Amiri" w:eastAsia="Amiri" w:cs="Amiri"/>
          <w:lang w:bidi="ar-SA"/>
          <w:color w:val="111111"/>
          <w:sz w:val="28"/>
          <w:szCs w:val="28"/>
          <w:rtl/>
        </w:rPr>
        <w:t xml:space="preserve">حَدَّثَنِي أَبِي عَنْ آبَائِهِ عليهم السلام عَنْ رَسُولِ اللَّهِ صلي الله عليه و آله قَالَ أَوَّلُ حَبَّةٍ أَقَرَّتْ لِلَّهِ</w:t>
      </w:r>
    </w:p>
    <w:p>
      <w:pPr>
        <w:pStyle w:val="BookText"/>
      </w:pPr>
      <w:r>
        <w:rPr>
          <w:rFonts w:ascii="IRNazanin" w:hAnsi="IRNazanin" w:eastAsia="IRNazanin" w:cs="IRNazanin"/>
          <w:lang w:bidi="fa-IR"/>
          <w:color w:val="111111"/>
          <w:sz w:val="28"/>
          <w:szCs w:val="28"/>
          <w:rtl/>
        </w:rPr>
        <w:t xml:space="preserve">و خشک شد و اندکی بو داده شد و آرد شد و برخی را به حالتی که کوبیده شده بود و برخی را با جرعه جرعه خوردم.</w:t>
      </w:r>
    </w:p>
    <w:p>
      <w:pPr>
        <w:pStyle w:val="Heading5"/>
      </w:pPr>
      <w:bookmarkStart w:id="2814" w:name="_Toc2330"/>
      <w:r>
        <w:t>بیان</w:t>
      </w:r>
      <w:bookmarkEnd w:id="2814"/>
    </w:p>
    <w:p>
      <w:pPr>
        <w:pStyle w:val="BookText"/>
      </w:pPr>
      <w:r>
        <w:rPr>
          <w:rFonts w:ascii="IRNazanin" w:hAnsi="IRNazanin" w:eastAsia="IRNazanin" w:cs="IRNazanin"/>
          <w:lang w:bidi="fa-IR"/>
          <w:color w:val="111111"/>
          <w:sz w:val="28"/>
          <w:szCs w:val="28"/>
          <w:rtl/>
        </w:rPr>
        <w:t xml:space="preserve">«ثم اشم النار» یعنی کمی با آتش پخت گویا بوی آن را استشمام کرد. در قاموس گفته است اشم الحجام الختان یعنی مقداری از آن را گرفت . پایان. و این مجاز و شایع بین عرب و عجم است. در قاموس گفته است «سففت الدواء سفّا و استفته » یعنی آن را بدون اینکه مخلوط کند برداشت و مصرف کرد و گفته می شود هو سفوف بر وزن صبور. و گفته است: «حسا زید المرق » یعنی کم کم آن را نوشید. مانند تحسّاه و احتساه و أحسیته ایّاه و حسّیته و نیز اسم آن چه کم کم نوشیده می شود عبارت است از حسیّه و حسا و با مد نیز به کار می رود و حسو بر وزن دلو و حسوّ بر وزن عدوّ می باشد.</w:t>
      </w:r>
    </w:p>
    <w:p>
      <w:pPr>
        <w:pStyle w:val="Heading5"/>
      </w:pPr>
      <w:bookmarkStart w:id="2815" w:name="_Toc2331"/>
      <w:r>
        <w:t>روایت 5</w:t>
      </w:r>
      <w:bookmarkEnd w:id="2815"/>
    </w:p>
    <w:p>
      <w:pPr>
        <w:pStyle w:val="BookText"/>
      </w:pPr>
      <w:r>
        <w:rPr>
          <w:rFonts w:ascii="IRNazanin" w:hAnsi="IRNazanin" w:eastAsia="IRNazanin" w:cs="IRNazanin"/>
          <w:lang w:bidi="fa-IR"/>
          <w:color w:val="111111"/>
          <w:sz w:val="28"/>
          <w:szCs w:val="28"/>
          <w:rtl/>
        </w:rPr>
        <w:t xml:space="preserve">محاسن: زراره می گوید دیدم که دایه ابو الحسن علیه السّلام لقمه برنج به دهن او می نهاد و او را میزد تا بخورد و از آن اندوه خوردم و نزد امام صادق علیه السّلام رفتم، فرمود گمان می کنم آنچه از دایه ابی الحسن دیدی تو را غمگین کرده است؟ گفتم: آری قربانت شوم، به من فرمود: آری، چه خوب خوراکی است برنج. روده‌ها را گشاد می کند و بواسیر را می برد، و ما به مردم عراق غبطه می خوریم که برنج و خرمای غوره می خورند که هر دو روده‌ها را گشاد می کنند و بواسیر را می برند. </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2102"/>
      </w:r>
    </w:p>
    <w:p>
      <w:pPr>
        <w:pStyle w:val="Heading5"/>
      </w:pPr>
      <w:bookmarkStart w:id="2816" w:name="_Toc2332"/>
      <w:r>
        <w:t>روایت 6</w:t>
      </w:r>
      <w:bookmarkEnd w:id="2816"/>
    </w:p>
    <w:p>
      <w:pPr>
        <w:pStyle w:val="BookText"/>
      </w:pPr>
      <w:r>
        <w:rPr>
          <w:rFonts w:ascii="IRNazanin" w:hAnsi="IRNazanin" w:eastAsia="IRNazanin" w:cs="IRNazanin"/>
          <w:lang w:bidi="fa-IR"/>
          <w:color w:val="111111"/>
          <w:sz w:val="28"/>
          <w:szCs w:val="28"/>
          <w:rtl/>
        </w:rPr>
        <w:t xml:space="preserve">مفضل بن عمر می گوید: چاشت نزد امام صادق علیه السّلام رفتم و ایشان بر سر سفره بود و به من فرمود: ای مفضّل سر چاشت بیا. گفتم: ای آقای من، من چاشت خورده ام، فرمود: وای بر تو این برنج است، گفتم ای آقای من چاشت خوردم. فرمود: بیا تا برایت حدیثی بگویم و نزدیک ایشان رفتم و نشستم و فرمود: پدرم از پدرانش از رسول خدا صلی اللَّه علیه و آله و سلم به من باز گفتند که: نخستین دانه ای که برای خدا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3" w:name="pg13486_328731"/>
    <w:bookmarkEnd w:id="233"/>
    <w:p>
      <w:pPr>
        <w:pStyle w:val="BookText"/>
      </w:pPr>
      <w:r>
        <w:rPr>
          <w:rFonts w:ascii="Amiri" w:hAnsi="Amiri" w:eastAsia="Amiri" w:cs="Amiri"/>
          <w:lang w:bidi="ar-SA"/>
          <w:color w:val="111111"/>
          <w:sz w:val="28"/>
          <w:szCs w:val="28"/>
          <w:rtl/>
        </w:rPr>
        <w:t xml:space="preserve">بِالْوَحْدَانِيَّةِ وَ لِي بِالنُّبُوَّةِ وَ لِأَخِي عَلِيٍّ بِالْوَصِيَّةِ وَ لِأُمَّتِيَ الْمُوَحِّدِينَ بِالْجَنَّةِ الْأَرُزُّ ثُمَّ قَالَ ازْدَدْ أَكْلًا حَتَّي أَزِيدَكَ عِلْماً فَازْدَدْتُ أَكْلًا فَقَالَ حَدَّثَنِي أَبِي عَنْ آبَائِهِ عَنِ النَّبِيِّ صلي الله عليه و آله قَالَ كُلُّ شَيْ‌ءٍ أَخْرَجَتِ الْأَرْضُ فَفِيهِ دَاءٌ وَ شِفَاءٌ إِلَّا الْأَرُزَّ فَإِنَّهُ شِفَاءٌ لَا دَاءَ فِيهِ ثُمَّ قَالَ ازْدَدْ أَكْلًا حَتَّي أَزِيدَكَ عِلْماً فَازْدَدْتُ أَكْلًا فَقَالَ:</w:t>
      </w:r>
    </w:p>
    <w:p>
      <w:pPr>
        <w:pStyle w:val="BookText"/>
      </w:pPr>
      <w:r>
        <w:rPr>
          <w:rFonts w:ascii="Amiri" w:hAnsi="Amiri" w:eastAsia="Amiri" w:cs="Amiri"/>
          <w:lang w:bidi="ar-SA"/>
          <w:color w:val="111111"/>
          <w:sz w:val="28"/>
          <w:szCs w:val="28"/>
          <w:rtl/>
        </w:rPr>
        <w:t xml:space="preserve">حَدَّثَنِي أَبِي عَنْ آبَائِهِ عَنِ النَّبِيِّ صلي الله عليه و آله أَنَّهُ قَالَ لَوْ كَانَ الْأَرُزُّ رَجُلًا لَكَانَ حَلِيماً ثُمَّ قَالَ ازْدَدْ أَكْلًا حَتَّي أَزِيدَكَ عِلْماً فَازْدَدْتُ أَكْلًا فَقَالَ :</w:t>
      </w:r>
    </w:p>
    <w:p>
      <w:pPr>
        <w:pStyle w:val="BookText"/>
      </w:pPr>
      <w:r>
        <w:rPr>
          <w:rFonts w:ascii="Amiri" w:hAnsi="Amiri" w:eastAsia="Amiri" w:cs="Amiri"/>
          <w:lang w:bidi="ar-SA"/>
          <w:color w:val="111111"/>
          <w:sz w:val="28"/>
          <w:szCs w:val="28"/>
          <w:rtl/>
        </w:rPr>
        <w:t xml:space="preserve">حَدَّثَنِي أَبِي عَنْ آبَائِهِ عَنِ النَّبِيِّ صلي الله عليه و آله أَنَّهُ قَالَ إِنَّ الْأَرُزَّ يُشْبِعُ الْجَائِعَ وَ يُمْرِئُ الشَّبْعَانَ وَ قَالَ كَانَ أَحَبُّ الطَّعَامِ إِلَي رَسُولِ اللَّهِ صلي الله عليه و آله النَّارْبَاجَةَ.</w:t>
      </w:r>
    </w:p>
    <w:p>
      <w:pPr>
        <w:pStyle w:val="Heading5"/>
      </w:pPr>
      <w:bookmarkStart w:id="2817" w:name="_Toc2333"/>
      <w:r>
        <w:t>«7»</w:t>
      </w:r>
      <w:bookmarkEnd w:id="2817"/>
    </w:p>
    <w:p>
      <w:pPr>
        <w:pStyle w:val="BookText"/>
      </w:pPr>
      <w:r>
        <w:rPr>
          <w:rFonts w:ascii="Amiri" w:hAnsi="Amiri" w:eastAsia="Amiri" w:cs="Amiri"/>
          <w:lang w:bidi="ar-SA"/>
          <w:color w:val="111111"/>
          <w:sz w:val="28"/>
          <w:szCs w:val="28"/>
          <w:rtl/>
        </w:rPr>
        <w:t xml:space="preserve">الْمَكَارِمُ، قَالَ الصَّادِقُ عليه السلام: نِعْمَ الدَّوَاءُ الْأَرُزُّ بَارِدٌ صَحِيحٌ سَلِيمٌ مِنْ كُلِّ دَاءٍ.</w:t>
      </w:r>
    </w:p>
    <w:p>
      <w:pPr>
        <w:pStyle w:val="BookText"/>
      </w:pPr>
      <w:r>
        <w:rPr>
          <w:rFonts w:ascii="Amiri" w:hAnsi="Amiri" w:eastAsia="Amiri" w:cs="Amiri"/>
          <w:lang w:bidi="ar-SA"/>
          <w:color w:val="111111"/>
          <w:sz w:val="28"/>
          <w:szCs w:val="28"/>
          <w:rtl/>
        </w:rPr>
        <w:t xml:space="preserve">وَ عَنِ الرِّضَا عَنْ أَبِيهِ عَنْ جَدِّهِ عليهم السلام قَالَ قَالَ رَسُولُ اللَّهِ صلي الله عليه و آله: سَيِّدُ طَعَامِ الدُّنْيَا وَ الْآخِرَةِ اللَّحْمُ وَ الْأَرُزُّ</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Heading5"/>
      </w:pPr>
      <w:bookmarkStart w:id="2818" w:name="_Toc2334"/>
      <w:r>
        <w:t>أقول</w:t>
      </w:r>
      <w:bookmarkEnd w:id="2818"/>
    </w:p>
    <w:p>
      <w:pPr>
        <w:pStyle w:val="BookText"/>
      </w:pPr>
      <w:r>
        <w:rPr>
          <w:rFonts w:ascii="Amiri" w:hAnsi="Amiri" w:eastAsia="Amiri" w:cs="Amiri"/>
          <w:lang w:bidi="ar-SA"/>
          <w:color w:val="111111"/>
          <w:sz w:val="28"/>
          <w:szCs w:val="28"/>
          <w:rtl/>
        </w:rPr>
        <w:t xml:space="preserve">قد مضي كثير من فضل الأرز في باب علاج البطن‌</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تتميم في القاموس الأرز كأشد و عتل و قفل و طنب و رز و رنز و آرز ككابل و أرز كعضد و هاتان عن كراع حب معروف و قال في بحر الجواهر بارد يابس في الثانية و قيل معتدل و قيل حار و قال الشيخ إنه حار يابس و يبسه أظهر من حره و قيل إنه أحر من الحنطة.</w:t>
      </w:r>
    </w:p>
    <w:p>
      <w:pPr>
        <w:pStyle w:val="BookText"/>
      </w:pPr>
      <w:r>
        <w:rPr>
          <w:rFonts w:ascii="Amiri" w:hAnsi="Amiri" w:eastAsia="Amiri" w:cs="Amiri"/>
          <w:lang w:bidi="ar-SA"/>
          <w:color w:val="111111"/>
          <w:sz w:val="28"/>
          <w:szCs w:val="28"/>
          <w:rtl/>
        </w:rPr>
        <w:t xml:space="preserve">و قال الشيخ نجيب الدين السمرقندي يستدل علي حرارته من جهتين إحداهما طعمه و الأخري تأثيره و فعله أما الاستدلال من جهة الطعم فهو عذوبة طعمه و أما تأثيره فإنه يحمي أبدان المحرورين و يلهبها و هو سريع الهضم يسمن البدن و يحسن البشرة و يغذو غذاء صالحا و يغسل الأمعاء مع اللبن و مع السماق يحبس جدا و الأحمر الغير المغسول أحبس و الحقنة به دافع لسجج الأمعاء و إذا أكل</w:t>
      </w:r>
    </w:p>
    <w:p>
      <w:pPr>
        <w:pStyle w:val="BookText"/>
      </w:pPr>
      <w:r>
        <w:rPr>
          <w:rFonts w:ascii="IRNazanin" w:hAnsi="IRNazanin" w:eastAsia="IRNazanin" w:cs="IRNazanin"/>
          <w:lang w:bidi="fa-IR"/>
          <w:color w:val="111111"/>
          <w:sz w:val="28"/>
          <w:szCs w:val="28"/>
          <w:rtl/>
        </w:rPr>
        <w:t xml:space="preserve">به یگانگی، و برای من به پیغمبری و برای برادرم علی به جانشینی و برای امت یگانه‌پرستم به بهشت رفتن اعتراف کرده است برنج است، سپس فرمود: بیشتر بخور تا بیشتر به تو علم بیاموزم، و بیشتر خوردم و از پیغمبر صلی اللَّه علیه و آله حدیث آورد که فرمود: هر چیزی که زمین آن را خارج سازد در آن بیماری و شفاء هست مگر برنج که آن شفاء است و دردی ندارد. سپس فرمود بیشتر بخور تا بیشتر به تو علم بیاموزم، و بیشتر خوردم و از پیغمبر صلی اللَّه علیه و آله حدیث آورد که اگر برنج مرد بود بردبار بود، باز فرمود: بیشتر بخور تا به دانشت بیفزایم، و من بیشتر خوردم و فرمود پدرم از پدرانش علیهم السّلام به من باز گفت که پیغمبر صلی اللَّه علیه و آله و سلم فرمود: برنج گرسنه را سیر می کند و خوراک را بر سیر گوارا می سازد و فرمود: محبوب ترین خوراک نزد رسول خدا صلی اللَّه علیه و آله شوربا بود.</w:t>
      </w:r>
    </w:p>
    <w:p>
      <w:pPr>
        <w:pStyle w:val="Heading5"/>
      </w:pPr>
      <w:bookmarkStart w:id="2819" w:name="_Toc2335"/>
      <w:r>
        <w:t>روایت 7</w:t>
      </w:r>
      <w:bookmarkEnd w:id="2819"/>
    </w:p>
    <w:p>
      <w:pPr>
        <w:pStyle w:val="BookText"/>
      </w:pPr>
      <w:r>
        <w:rPr>
          <w:rFonts w:ascii="IRNazanin" w:hAnsi="IRNazanin" w:eastAsia="IRNazanin" w:cs="IRNazanin"/>
          <w:lang w:bidi="fa-IR"/>
          <w:color w:val="111111"/>
          <w:sz w:val="28"/>
          <w:szCs w:val="28"/>
          <w:rtl/>
        </w:rPr>
        <w:t xml:space="preserve">امام صادق علیه السّلام فرمود: برنج چه خوب دوایی است؛ خنک است و صحیح و سازگار به هر درد.</w:t>
      </w:r>
    </w:p>
    <w:p>
      <w:pPr>
        <w:pStyle w:val="BookText"/>
      </w:pPr>
      <w:r>
        <w:rPr>
          <w:rFonts w:ascii="IRNazanin" w:hAnsi="IRNazanin" w:eastAsia="IRNazanin" w:cs="IRNazanin"/>
          <w:lang w:bidi="fa-IR"/>
          <w:color w:val="111111"/>
          <w:sz w:val="28"/>
          <w:szCs w:val="28"/>
          <w:rtl/>
        </w:rPr>
        <w:t xml:space="preserve">امام رضا علیه السّلام فرمود رسول خدا صلی اللَّه علیه و آله و سلم می فرماید: سرور خوراکهای این جهان و جهان دیگر گوشت و برنج است. </w:t>
      </w:r>
      <w:r>
        <w:rPr>
          <w:rStyle w:val="FootnoteReference"/>
        </w:rPr>
        <w:footnoteReference w:id="2105"/>
      </w:r>
    </w:p>
    <w:p>
      <w:pPr>
        <w:pStyle w:val="Heading5"/>
      </w:pPr>
      <w:bookmarkStart w:id="2820" w:name="_Toc2336"/>
      <w:r>
        <w:t>می گویم</w:t>
      </w:r>
      <w:bookmarkEnd w:id="2820"/>
    </w:p>
    <w:p>
      <w:pPr>
        <w:pStyle w:val="BookText"/>
      </w:pPr>
      <w:r>
        <w:rPr>
          <w:rFonts w:ascii="IRNazanin" w:hAnsi="IRNazanin" w:eastAsia="IRNazanin" w:cs="IRNazanin"/>
          <w:lang w:bidi="fa-IR"/>
          <w:color w:val="111111"/>
          <w:sz w:val="28"/>
          <w:szCs w:val="28"/>
          <w:rtl/>
        </w:rPr>
        <w:t xml:space="preserve">بسیاری از فضیلت برنج در باب درمان شکم اشاره شد. </w:t>
      </w:r>
      <w:r>
        <w:rPr>
          <w:rStyle w:val="FootnoteReference"/>
        </w:rPr>
        <w:footnoteReference w:id="2106"/>
      </w:r>
    </w:p>
    <w:p>
      <w:pPr>
        <w:pStyle w:val="BookText"/>
      </w:pPr>
      <w:r>
        <w:rPr>
          <w:rFonts w:ascii="IRNazanin" w:hAnsi="IRNazanin" w:eastAsia="IRNazanin" w:cs="IRNazanin"/>
          <w:lang w:bidi="fa-IR"/>
          <w:color w:val="111111"/>
          <w:sz w:val="28"/>
          <w:szCs w:val="28"/>
          <w:rtl/>
        </w:rPr>
        <w:t xml:space="preserve">در قاموس گفته است: ارزّ مانند اشدّ و عتل و قفل و طنب و رز و رنز بوده و آرز مانند کابل و ارز مانند عضد -که این دو مورد از کراع نقل شده است- دانه ایست شناخته شده، و در بحر الجواهر گفته است: سرد است و خشک در درجه دو و گفته شده است معتدل است و نیز گفته شده است گرم است، شیخ گفته است: گرم و خشک است و خشکی آن روشنتر از گرمی آن است، و به قولی از گندم گرمتر است، و شیخ نجیب الدین سمرقندی گفته است دلیل گرمیش از از دو جهت است مزه‌اش و دیگری اثر و عملش در مزاج. اما از راه مزه این است که شیرین است و اما از راه اثر این است که بدن های گرما گرفته را تب دار می کند و ملتهب می سازد، زود هضم است و تن را فربه کند و پوست صورت را زیبا می کند و خوراک خوبی است، با شیر روده‌ها را شستشو می کند و با سماق، گرفتگی می آورد، و برنج سرخ نشسته بیشتر قابض است، و حقنه با آن گرفتگی‌های روده را دفع می کند و اگر آن را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4" w:name="pg13486_328732"/>
    <w:bookmarkEnd w:id="234"/>
    <w:p>
      <w:pPr>
        <w:pStyle w:val="BookText"/>
      </w:pPr>
      <w:r>
        <w:rPr>
          <w:rFonts w:ascii="Amiri" w:hAnsi="Amiri" w:eastAsia="Amiri" w:cs="Amiri"/>
          <w:lang w:bidi="ar-SA"/>
          <w:color w:val="111111"/>
          <w:sz w:val="28"/>
          <w:szCs w:val="28"/>
          <w:rtl/>
        </w:rPr>
        <w:t xml:space="preserve">بالسكر كان انحداره عن المعدة سريعا و إذا طبخ باللبن و أخذ مع السكر أخصب البدن و غذا غذاء كثيرا و زاد في المني و في نضارة اللون.</w:t>
      </w:r>
    </w:p>
    <w:p>
      <w:pPr>
        <w:pStyle w:val="Heading3"/>
      </w:pPr>
      <w:bookmarkStart w:id="2821" w:name="_Toc2337"/>
      <w:r>
        <w:t>باب 5 الحمص</w:t>
      </w:r>
      <w:bookmarkEnd w:id="2821"/>
    </w:p>
    <w:p>
      <w:pPr>
        <w:pStyle w:val="Heading4"/>
      </w:pPr>
      <w:bookmarkStart w:id="2822" w:name="_Toc2338"/>
      <w:r>
        <w:t>روايات</w:t>
      </w:r>
      <w:bookmarkEnd w:id="2822"/>
    </w:p>
    <w:p>
      <w:pPr>
        <w:pStyle w:val="Heading5"/>
      </w:pPr>
      <w:bookmarkStart w:id="2823" w:name="_Toc2339"/>
      <w:r>
        <w:t>«1»</w:t>
      </w:r>
      <w:bookmarkEnd w:id="2823"/>
    </w:p>
    <w:p>
      <w:pPr>
        <w:pStyle w:val="BookText"/>
      </w:pPr>
      <w:r>
        <w:rPr>
          <w:rFonts w:ascii="Amiri" w:hAnsi="Amiri" w:eastAsia="Amiri" w:cs="Amiri"/>
          <w:lang w:bidi="ar-SA"/>
          <w:color w:val="111111"/>
          <w:sz w:val="28"/>
          <w:szCs w:val="28"/>
          <w:rtl/>
        </w:rPr>
        <w:t xml:space="preserve">الْمَحَاسِنُ، عَنِ الْبَزَنْطِيِّ عَنْ أَبِي الْحَسَنِ الرِّضَا عليه السلام قَالَ: الْحِمَّصُ جَيِّدٌ لِوَجَعِ الظَّهْرِ وَ كَانَ يَدْعُو بِهِ قَبْلَ الطَّعَامِ وَ بَعْدَهُ‌</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Heading5"/>
      </w:pPr>
      <w:bookmarkStart w:id="2824" w:name="_Toc2340"/>
      <w:r>
        <w:t>بيان</w:t>
      </w:r>
      <w:bookmarkEnd w:id="2824"/>
    </w:p>
    <w:p>
      <w:pPr>
        <w:pStyle w:val="BookText"/>
      </w:pPr>
      <w:r>
        <w:rPr>
          <w:rFonts w:ascii="Amiri" w:hAnsi="Amiri" w:eastAsia="Amiri" w:cs="Amiri"/>
          <w:lang w:bidi="ar-SA"/>
          <w:color w:val="111111"/>
          <w:sz w:val="28"/>
          <w:szCs w:val="28"/>
          <w:rtl/>
        </w:rPr>
        <w:t xml:space="preserve">كأنه رد علي الأطباء حيث خصوا نفعه بأكله وسط الطعام قال في القاموس الحمص كحِلِّز و قِنَّب حبّ معروف نافخ مليّن مدرّ يزيد في المنيّ و الشهوة و الدم مقوّ للبدن و الذكر بشرط أن لا يؤكل قبل الطعام و لا بعده بل في وسطه.</w:t>
      </w:r>
    </w:p>
    <w:p>
      <w:pPr>
        <w:pStyle w:val="Heading5"/>
      </w:pPr>
      <w:bookmarkStart w:id="2825" w:name="_Toc2341"/>
      <w:r>
        <w:t>«2»</w:t>
      </w:r>
      <w:bookmarkEnd w:id="2825"/>
    </w:p>
    <w:p>
      <w:pPr>
        <w:pStyle w:val="BookText"/>
      </w:pPr>
      <w:r>
        <w:rPr>
          <w:rFonts w:ascii="Amiri" w:hAnsi="Amiri" w:eastAsia="Amiri" w:cs="Amiri"/>
          <w:lang w:bidi="ar-SA"/>
          <w:color w:val="111111"/>
          <w:sz w:val="28"/>
          <w:szCs w:val="28"/>
          <w:rtl/>
        </w:rPr>
        <w:t xml:space="preserve">الْمَحَاسِنُ، عَنْ نُوحِ بْنِ شُعَيْبٍ عَنْ نَادِرٍ الْخَادِمِ قَالَ: كَانَ أَبُو الْحَسَنِ الرِّضَا عليه السلام يَأْكُلُ الْحِمَّصَ الْمَطْبُوخَ قَبْلَ الطَّعَامِ وَ بَعْدَهُ‌</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5"/>
      </w:pPr>
      <w:bookmarkStart w:id="2826" w:name="_Toc2342"/>
      <w:r>
        <w:t>«3»</w:t>
      </w:r>
      <w:bookmarkEnd w:id="2826"/>
    </w:p>
    <w:p>
      <w:pPr>
        <w:pStyle w:val="BookText"/>
      </w:pPr>
      <w:r>
        <w:rPr>
          <w:rFonts w:ascii="Amiri" w:hAnsi="Amiri" w:eastAsia="Amiri" w:cs="Amiri"/>
          <w:lang w:bidi="ar-SA"/>
          <w:color w:val="111111"/>
          <w:sz w:val="28"/>
          <w:szCs w:val="28"/>
          <w:rtl/>
        </w:rPr>
        <w:t xml:space="preserve">وَ مِنْهُ، عَنْ أَبِيهِ عَنْ فَضَالَةَ عَنْ رِفَاعَةَ بْنِ مُوسَي قَالَ سَمِعْتُ أَبَا عَبْدِ اللَّهِ عليه السلام يَقُولُ: إِنَّ اللَّهَ لَمَّا عَافَي أَيُّوبَ عليه السلام نَظَرَ إِلَي بَنِي إِسْرَائِيلَ قَدِ ازَّرَعَتْ فَنَظَرَ إِلَي السَّمَاءِ فَقَالَ إِلَهِي وَ سَيِّدِي عَبْدُكَ أَيُّوبُ الْمُبْتَلَي الَّذِي عَافَيْتَهُ لَمْ يَزَّرِعْ شَيْئاً وَ هَذَا لِبَنِي إِسْرَائِيلَ زَرْعٌ فَأَوْحَي اللَّهُ إِلَيْهِ يَا أَيُّوبُ خُذْ مِنْ سُبْحَتِكَ أَكُفّاً وَ ابْذُرْهُ وَ كَانَتْ لِأَيُّوبَ سُبْحَةٌ فِيهَا مِلْحٌ فَأَخَذَ أَيُّوبُ أَكُفّاً مِنْهَا فَأَبْذَرَهُ فَخَرَجَ هَذَا الْعَدَسُ وَ أَنْتُمْ تُسَمُّونَهُ الْحِمَّصَ وَ نَحْنُ نُسَمِّيهِ الْعَدَسَ‌</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البرقي: مثله‌</w:t>
      </w:r>
      <w:r>
        <w:rPr>
          <w:rStyle w:val="FootnoteReference"/>
        </w:rPr>
        <w:footnoteReference w:id="2110"/>
      </w:r>
    </w:p>
    <w:p>
      <w:pPr>
        <w:pStyle w:val="Heading5"/>
      </w:pPr>
      <w:bookmarkStart w:id="2827" w:name="_Toc2343"/>
      <w:r>
        <w:t>بيان</w:t>
      </w:r>
      <w:bookmarkEnd w:id="2827"/>
    </w:p>
    <w:p>
      <w:pPr>
        <w:pStyle w:val="BookText"/>
      </w:pPr>
      <w:r>
        <w:rPr>
          <w:rFonts w:ascii="Amiri" w:hAnsi="Amiri" w:eastAsia="Amiri" w:cs="Amiri"/>
          <w:lang w:bidi="ar-SA"/>
          <w:color w:val="111111"/>
          <w:sz w:val="28"/>
          <w:szCs w:val="28"/>
          <w:rtl/>
        </w:rPr>
        <w:t xml:space="preserve">قد ازرعت كأنه بتشديد الزاي بقلب الدال إليها و في الكافي ازدرعت</w:t>
      </w:r>
    </w:p>
    <w:p>
      <w:pPr>
        <w:pStyle w:val="BookText"/>
      </w:pPr>
      <w:r>
        <w:rPr>
          <w:rFonts w:ascii="IRNazanin" w:hAnsi="IRNazanin" w:eastAsia="IRNazanin" w:cs="IRNazanin"/>
          <w:lang w:bidi="fa-IR"/>
          <w:color w:val="111111"/>
          <w:sz w:val="28"/>
          <w:szCs w:val="28"/>
          <w:rtl/>
        </w:rPr>
        <w:t xml:space="preserve">با شکر بخورند زودتر از معده سرازیر می شود و چون آن را با شیر بپزند و با شکر بخورند بدن را فربه‌تر می کند و مایه غذائی آن بیشتر می باشد، و در منی و خرمی رخساره می افزاید .</w:t>
      </w:r>
    </w:p>
    <w:p>
      <w:pPr>
        <w:pStyle w:val="Heading3"/>
      </w:pPr>
      <w:bookmarkStart w:id="2828" w:name="_Toc2344"/>
      <w:r>
        <w:t>باب پنجم : نخود</w:t>
      </w:r>
      <w:bookmarkEnd w:id="2828"/>
    </w:p>
    <w:p>
      <w:pPr>
        <w:pStyle w:val="Heading4"/>
      </w:pPr>
      <w:bookmarkStart w:id="2829" w:name="_Toc2345"/>
      <w:r>
        <w:t>روایات</w:t>
      </w:r>
      <w:bookmarkEnd w:id="2829"/>
    </w:p>
    <w:p>
      <w:pPr>
        <w:pStyle w:val="Heading5"/>
      </w:pPr>
      <w:bookmarkStart w:id="2830" w:name="_Toc2346"/>
      <w:r>
        <w:t>روایت 1</w:t>
      </w:r>
      <w:bookmarkEnd w:id="2830"/>
    </w:p>
    <w:p>
      <w:pPr>
        <w:pStyle w:val="BookText"/>
      </w:pPr>
      <w:r>
        <w:rPr>
          <w:rFonts w:ascii="IRNazanin" w:hAnsi="IRNazanin" w:eastAsia="IRNazanin" w:cs="IRNazanin"/>
          <w:lang w:bidi="fa-IR"/>
          <w:color w:val="111111"/>
          <w:sz w:val="28"/>
          <w:szCs w:val="28"/>
          <w:rtl/>
        </w:rPr>
        <w:t xml:space="preserve">محاسن: امام رضا علیه السّلام فرمود: نخود [پخته] برای درد پشت خوب است و ایشان آن را پیش از خوراک و پس از آن می خورد. </w:t>
      </w:r>
      <w:r>
        <w:rPr>
          <w:rStyle w:val="FootnoteReference"/>
        </w:rPr>
        <w:footnoteReference w:id="2111"/>
      </w:r>
    </w:p>
    <w:p>
      <w:pPr>
        <w:pStyle w:val="Heading5"/>
      </w:pPr>
      <w:bookmarkStart w:id="2831" w:name="_Toc2347"/>
      <w:r>
        <w:t>بیان</w:t>
      </w:r>
      <w:bookmarkEnd w:id="2831"/>
    </w:p>
    <w:p>
      <w:pPr>
        <w:pStyle w:val="BookText"/>
      </w:pPr>
      <w:r>
        <w:rPr>
          <w:rFonts w:ascii="IRNazanin" w:hAnsi="IRNazanin" w:eastAsia="IRNazanin" w:cs="IRNazanin"/>
          <w:lang w:bidi="fa-IR"/>
          <w:color w:val="111111"/>
          <w:sz w:val="28"/>
          <w:szCs w:val="28"/>
          <w:rtl/>
        </w:rPr>
        <w:t xml:space="preserve">گویا این فرمایش حضرت ردّ بر سخن پزشکها است که سود آن را ویژه خوردن آن در میانه خوراک می دانند، در قاموس گفته است: نخود مانند حلّز و قنّب، دانه شناخته شده ای است، باد دار و ملین و بول‌گشا است، منی و شهوت و خون را می افزاید تن و آلت مردی را نیرو می دهد به شرط آنکه در آغاز خوراک و پس از خوراک نخورند بلکه در میانه خوراک بخورند.</w:t>
      </w:r>
    </w:p>
    <w:p>
      <w:pPr>
        <w:pStyle w:val="Heading5"/>
      </w:pPr>
      <w:bookmarkStart w:id="2832" w:name="_Toc2348"/>
      <w:r>
        <w:t>روایت 2</w:t>
      </w:r>
      <w:bookmarkEnd w:id="2832"/>
    </w:p>
    <w:p>
      <w:pPr>
        <w:pStyle w:val="BookText"/>
      </w:pPr>
      <w:r>
        <w:rPr>
          <w:rFonts w:ascii="IRNazanin" w:hAnsi="IRNazanin" w:eastAsia="IRNazanin" w:cs="IRNazanin"/>
          <w:lang w:bidi="fa-IR"/>
          <w:color w:val="111111"/>
          <w:sz w:val="28"/>
          <w:szCs w:val="28"/>
          <w:rtl/>
        </w:rPr>
        <w:t xml:space="preserve">محاسن: امام رضا علیه السلام نخود پخته را قبل از غذا و بعد از آن می خورد. </w:t>
      </w:r>
      <w:r>
        <w:rPr>
          <w:rStyle w:val="FootnoteReference"/>
        </w:rPr>
        <w:footnoteReference w:id="2112"/>
      </w:r>
    </w:p>
    <w:p>
      <w:pPr>
        <w:pStyle w:val="Heading5"/>
      </w:pPr>
      <w:bookmarkStart w:id="2833" w:name="_Toc2349"/>
      <w:r>
        <w:t>روایت 3</w:t>
      </w:r>
      <w:bookmarkEnd w:id="2833"/>
    </w:p>
    <w:p>
      <w:pPr>
        <w:pStyle w:val="BookText"/>
      </w:pPr>
      <w:r>
        <w:rPr>
          <w:rFonts w:ascii="IRNazanin" w:hAnsi="IRNazanin" w:eastAsia="IRNazanin" w:cs="IRNazanin"/>
          <w:lang w:bidi="fa-IR"/>
          <w:color w:val="111111"/>
          <w:sz w:val="28"/>
          <w:szCs w:val="28"/>
          <w:rtl/>
        </w:rPr>
        <w:t xml:space="preserve">محاسن: امام صادق علیه السّلام فرمود: زمانی که خداوند ایوب علیه السّلام را عافیت داد دید بنی اسرائیل زراعت می کنند و به آسمان نگریست و گفت: ای معبود من و ای آقای من! بنده‌ات ایوب گرفتاری که عافیتش دادی کشت نمی کند و این بنی اسرائیل زراعت دارند و خداوند به او وحی کرد ای ایوب از سبحه خود مشتی تخم بردار و تخم بکار، ایوب سبحه‌ای داشت که در آن نمک بود، و ایوب مشتی از آن برگرفت و تخم افشاند و از آن عدس بر آمد همان که شماها آن را نخود می نامید و ما آن را عدس می نامیم.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2114"/>
      </w:r>
    </w:p>
    <w:p>
      <w:pPr>
        <w:pStyle w:val="Heading5"/>
      </w:pPr>
      <w:bookmarkStart w:id="2834" w:name="_Toc2350"/>
      <w:r>
        <w:t>بیان</w:t>
      </w:r>
      <w:bookmarkEnd w:id="2834"/>
    </w:p>
    <w:p>
      <w:pPr>
        <w:pStyle w:val="BookText"/>
      </w:pPr>
      <w:r>
        <w:rPr>
          <w:rFonts w:ascii="IRNazanin" w:hAnsi="IRNazanin" w:eastAsia="IRNazanin" w:cs="IRNazanin"/>
          <w:lang w:bidi="fa-IR"/>
          <w:color w:val="111111"/>
          <w:sz w:val="28"/>
          <w:szCs w:val="28"/>
          <w:rtl/>
        </w:rPr>
        <w:t xml:space="preserve">«قد ازّرعت» تشدید زاء در اثر تبدیل دال به زاء رخ داده است. و در کافی ازدرعت آمده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5" w:name="pg13486_328733"/>
    <w:bookmarkEnd w:id="235"/>
    <w:p>
      <w:pPr>
        <w:pStyle w:val="BookText"/>
      </w:pPr>
      <w:r>
        <w:rPr>
          <w:rFonts w:ascii="Amiri" w:hAnsi="Amiri" w:eastAsia="Amiri" w:cs="Amiri"/>
          <w:lang w:bidi="ar-SA"/>
          <w:color w:val="111111"/>
          <w:sz w:val="28"/>
          <w:szCs w:val="28"/>
          <w:rtl/>
        </w:rPr>
        <w:t xml:space="preserve">و هو أصوب قال في القاموس زرع كمنع أطرح البذر كازدرع و أصله ازترع أبدلوها دالا لتوافق الزاي و في الكافي فرفع طرفه إلي السماء فقال إلهي و سيدي عبدك أيوب المبتلي عافيته و لم يزدرع إلي قوله تعالي خذ من سبحتك في أكثر نسخ الكافي كما هنا بالحاء المهملة و هي خرزات للتسبيح تعد فقوله فيها ملح لعل المعني أنها كانت قد خلطت في الموضع الذي وضعها فيه بملح أو كان بعض الخرزات من الملح و إن كان بعيدا و الملح بالكسر الملاحة و الحسن كما في القاموس فيحتمل ذلك أيضا أو يقرأ الملح بالضم جمع الأملح و هو ما فيه بياض يخالطه سواد أي كان بعض الخرزات كذلك و في بعض نسخ الكافي بالخاء المعجمة و لعله أظهر و يدل علي أن الحمص يطلق علي العدس أو بالعكس و لم أر شيئا منهما فيما عندنا من كتب اللغة.</w:t>
      </w:r>
    </w:p>
    <w:p>
      <w:pPr>
        <w:pStyle w:val="Heading5"/>
      </w:pPr>
      <w:bookmarkStart w:id="2835" w:name="_Toc2351"/>
      <w:r>
        <w:t>«4»</w:t>
      </w:r>
      <w:bookmarkEnd w:id="2835"/>
    </w:p>
    <w:p>
      <w:pPr>
        <w:pStyle w:val="BookText"/>
      </w:pPr>
      <w:r>
        <w:rPr>
          <w:rFonts w:ascii="Amiri" w:hAnsi="Amiri" w:eastAsia="Amiri" w:cs="Amiri"/>
          <w:lang w:bidi="ar-SA"/>
          <w:color w:val="111111"/>
          <w:sz w:val="28"/>
          <w:szCs w:val="28"/>
          <w:rtl/>
        </w:rPr>
        <w:t xml:space="preserve">الْمَكَارِمُ، عَنِ الصَّادِقِ عليه السلام: ذُكِرَ عِنْدَهُ الْحِمَّصُ فَقَالَ هُوَ جَيِّدٌ لِوَجَعِ الصَّدْرِ</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5"/>
      </w:pPr>
      <w:bookmarkStart w:id="2836" w:name="_Toc2352"/>
      <w:r>
        <w:t>بيان</w:t>
      </w:r>
      <w:bookmarkEnd w:id="2836"/>
    </w:p>
    <w:p>
      <w:pPr>
        <w:pStyle w:val="BookText"/>
      </w:pPr>
      <w:r>
        <w:rPr>
          <w:rFonts w:ascii="Amiri" w:hAnsi="Amiri" w:eastAsia="Amiri" w:cs="Amiri"/>
          <w:lang w:bidi="ar-SA"/>
          <w:color w:val="111111"/>
          <w:sz w:val="28"/>
          <w:szCs w:val="28"/>
          <w:rtl/>
        </w:rPr>
        <w:t xml:space="preserve">قال في بحر الجواهر الحمص منه أبيض و منه أحمر و منه أسود قال بقراط حار رطب في الأولي و قال إسحاق حار يابس في الأولي إذا طبخ مع اللحم أعان علي نضجه و إذا غسل به أثر الدم قلعه من الثوب و لو دق و خلط بماء الورد الحار و ضمد به علي الظهر الوجع نفع و يدر البول و الحيض و يوافق الصدر و الرية و يهيج الباه و يلين البطن و يضر قرحة الكلي و المثانة و يغذو الرية أكثر من كل شي‌ء و ينفع طبيخه من وجع الظهر و الاستسقاء و اليرقان .</w:t>
      </w:r>
    </w:p>
    <w:p>
      <w:pPr>
        <w:pStyle w:val="BookText"/>
      </w:pPr>
      <w:r>
        <w:rPr>
          <w:rFonts w:ascii="Amiri" w:hAnsi="Amiri" w:eastAsia="Amiri" w:cs="Amiri"/>
          <w:lang w:bidi="ar-SA"/>
          <w:color w:val="111111"/>
          <w:sz w:val="28"/>
          <w:szCs w:val="28"/>
          <w:rtl/>
        </w:rPr>
        <w:t xml:space="preserve">و اعلم أن الجماع يحتاج في قوته إلي ثلاثة أشياء هي مجتمعة في الحمص أحدها طعام تكون فيه حرارة زائدة يقوي الحرارة الغريزية و ينبه الشهوة للجماع و الثاني غذاء يكون فيه من قوة الغذاء و رطوبته ما يرطب البدن و يزيد في المني و الثالث غذاء فيه من الرياح و النفخ ما يملأ أوراد القضيب و أعضاءه و كلها موجودة في الحمص انتهي.</w:t>
      </w:r>
    </w:p>
    <w:p>
      <w:pPr>
        <w:pStyle w:val="BookText"/>
      </w:pPr>
      <w:r>
        <w:rPr>
          <w:rFonts w:ascii="IRNazanin" w:hAnsi="IRNazanin" w:eastAsia="IRNazanin" w:cs="IRNazanin"/>
          <w:lang w:bidi="fa-IR"/>
          <w:color w:val="111111"/>
          <w:sz w:val="28"/>
          <w:szCs w:val="28"/>
          <w:rtl/>
        </w:rPr>
        <w:t xml:space="preserve">که صحیح تر است. در قاموس گفته است: زرع مانند منع پاشیدن بذر است ومانند ازدرع است که اصل آن ازترع بوده که به دلیل موافقت، تاء به دال تبدیل شده است. در کافی آمده است: و سرش را به سمت آسمان بلند کرد و گفت خدای من و آقای من! بنده مبتلای خود ایوب را عافیت دادی و او زراعت نمی کند تا آنجا که خداوند فرمود: از سبحه خود برگیر. در بیشتر نسخه‌های کافی همانند اینجا با حاء بی‌نقطه آمده است و آن دانه‌هائیست که از آن تسبیح می سازند و اینکه فرموده: نمک در آن بود شاید به این معنا است که در جایی که آن را نهاده بوده با نمک آمیخته شده بود یا دانه‌هایش از نمک بوده و این دور از باور است، و یا ملح به معنی نمکین بودن است و بهتر همان طور که در قاموس است و همچنین احتمال آن نیز وجود دارد، یا واژه ملح با ضمه است جمع املح است یعنی سفیدی که با سیاهی کمی آمیخته باشد که برخی دانه‌های تسبیح اینچنین بوده، و در برخی نسخه های کافی با خاء نقطه‌دار است، به معنی خاک نمکزار و آن روشنتر است، و این خبر دلالت دارد که حمّص بر عدس اطلاق می شده و یا بر عکس و هیچ کدام از آن ها را در کتب لغتی که نزد ماست ندیدم.</w:t>
      </w:r>
    </w:p>
    <w:p>
      <w:pPr>
        <w:pStyle w:val="Heading5"/>
      </w:pPr>
      <w:bookmarkStart w:id="2837" w:name="_Toc2353"/>
      <w:r>
        <w:t>روایت 4</w:t>
      </w:r>
      <w:bookmarkEnd w:id="2837"/>
    </w:p>
    <w:p>
      <w:pPr>
        <w:pStyle w:val="BookText"/>
      </w:pPr>
      <w:r>
        <w:rPr>
          <w:rFonts w:ascii="IRNazanin" w:hAnsi="IRNazanin" w:eastAsia="IRNazanin" w:cs="IRNazanin"/>
          <w:lang w:bidi="fa-IR"/>
          <w:color w:val="111111"/>
          <w:sz w:val="28"/>
          <w:szCs w:val="28"/>
          <w:rtl/>
        </w:rPr>
        <w:t xml:space="preserve">مکارم الاخلاق: نزد امام صادق علیه السّلام از نخود نام بردند، فرمود: فرمود برای درد سینه خوب است. </w:t>
      </w:r>
      <w:r>
        <w:rPr>
          <w:rStyle w:val="FootnoteReference"/>
        </w:rPr>
        <w:footnoteReference w:id="2116"/>
      </w:r>
    </w:p>
    <w:p>
      <w:pPr>
        <w:pStyle w:val="Heading5"/>
      </w:pPr>
      <w:bookmarkStart w:id="2838" w:name="_Toc2354"/>
      <w:r>
        <w:t>بیان</w:t>
      </w:r>
      <w:bookmarkEnd w:id="2838"/>
    </w:p>
    <w:p>
      <w:pPr>
        <w:pStyle w:val="BookText"/>
      </w:pPr>
      <w:r>
        <w:rPr>
          <w:rFonts w:ascii="IRNazanin" w:hAnsi="IRNazanin" w:eastAsia="IRNazanin" w:cs="IRNazanin"/>
          <w:lang w:bidi="fa-IR"/>
          <w:color w:val="111111"/>
          <w:sz w:val="28"/>
          <w:szCs w:val="28"/>
          <w:rtl/>
        </w:rPr>
        <w:t xml:space="preserve">در بحر الجواهر گفته است: نخود سفید دارد و سرخ و سیاه. بقراط گفته است: گرم و تر است در درجه یکم اسحاق گفته است: گرم و خشک است در درجه یکم اگر آن را با گوشت بپزند به پختش کمک می کند، و اگر با آن لباس بشویند اثر خون را از آن می برد، اگر کوبیده‌اش را با گلاب گرم بیامیزند و به پشت دردناک بمالند خوبست بول و حیض را می گشاید و با سینه و شش سازگار است و باه را می انگیزد و شکم را نرم می کند، و برای زخم قلوه و مثانه زیان دارد و شش را بیش از هر غذا تغذیه می کند، و دم پختش برای درد پشت و استسقاء و یرقان خوبست، و بدان که نیروی جماع برای نیروی خود به سه چیز نیاز دارد که همه در نخود گرد آمدند، 1- خوراکی که حرارت بیشتری دارد و حرارت غریزیه را می افزاید و شهوت جماع را می آورد 2- خوراکی که نیروی غذائی خوب دارد و رطوبت به بدن می دهد و منی را می افزاید. 3- خوراکی که باد و ورم آن وریدهای آلت را پر کند و اعضای آن را بزرگ نماید و همه اینها در نخود وجود دارند .پایان.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6" w:name="pg13486_328734"/>
    <w:bookmarkEnd w:id="236"/>
    <w:p>
      <w:pPr>
        <w:pStyle w:val="BookText"/>
      </w:pPr>
      <w:r>
        <w:rPr>
          <w:rFonts w:ascii="Amiri" w:hAnsi="Amiri" w:eastAsia="Amiri" w:cs="Amiri"/>
          <w:lang w:bidi="ar-SA"/>
          <w:color w:val="111111"/>
          <w:sz w:val="28"/>
          <w:szCs w:val="28"/>
          <w:rtl/>
        </w:rPr>
        <w:t xml:space="preserve">و قال ابن بيطار نقلا عن الإسرائيلي الحمص الأسود أكثر حرارة و أقل رطوبة من الأبيض و لذلك صارت مرارته أظهر من حلاوته و صار فعله في تفتيح سدد الكبد و الطحال و تفتيت الحصاة و إخراج الدود و حب القرع من البطن و إسقاط الأجنة و النفع من الاستسقاء و اليرقان العارض من سدد الكبد و المرارة فيه أقوي و أظهر و أما في زيادة اللبن و المني و تحسين اللون و إدرار البول فالأبيض أخص بذلك و أفضل لعذوبته و لذاذته و كثرة غذائه قال و يجب أن لا يؤكل قبل الطعام و لا بعده لكن في وسطه و قال نقلا عن الرازي إن الحساء المتخذ منه و من اللبن نافع لمن جفت ريته و رق صوته.</w:t>
      </w:r>
    </w:p>
    <w:p>
      <w:pPr>
        <w:pStyle w:val="Heading3"/>
      </w:pPr>
      <w:bookmarkStart w:id="2839" w:name="_Toc2355"/>
      <w:r>
        <w:t>باب 6 الباقلاء</w:t>
      </w:r>
      <w:bookmarkEnd w:id="2839"/>
    </w:p>
    <w:p>
      <w:pPr>
        <w:pStyle w:val="Heading4"/>
      </w:pPr>
      <w:bookmarkStart w:id="2840" w:name="_Toc2356"/>
      <w:r>
        <w:t>روايات</w:t>
      </w:r>
      <w:bookmarkEnd w:id="2840"/>
    </w:p>
    <w:p>
      <w:pPr>
        <w:pStyle w:val="Heading5"/>
      </w:pPr>
      <w:bookmarkStart w:id="2841" w:name="_Toc2357"/>
      <w:r>
        <w:t>«1»</w:t>
      </w:r>
      <w:bookmarkEnd w:id="2841"/>
    </w:p>
    <w:p>
      <w:pPr>
        <w:pStyle w:val="BookText"/>
      </w:pPr>
      <w:r>
        <w:rPr>
          <w:rFonts w:ascii="Amiri" w:hAnsi="Amiri" w:eastAsia="Amiri" w:cs="Amiri"/>
          <w:lang w:bidi="ar-SA"/>
          <w:color w:val="111111"/>
          <w:sz w:val="28"/>
          <w:szCs w:val="28"/>
          <w:rtl/>
        </w:rPr>
        <w:t xml:space="preserve">الْمَحَاسِنُ، عَنْ أَحْمَدَ بْنِ مُحَمَّدِ بْنِ أَبِي نَصْرٍ عَنْ أَبِي الْحَسَنِ الرِّضَا عليه السلام قَالَ: أَكْلُ الْبَاقِلَاءِ يُمِخُّ السَّاقَ وَ يُوَلِّدُ الدَّمَ الطَّرِيَ‌</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118"/>
      </w:r>
      <w:r>
        <w:rPr>
          <w:rFonts w:ascii="Amiri" w:hAnsi="Amiri" w:eastAsia="Amiri" w:cs="Amiri"/>
          <w:lang w:bidi="ar-SA"/>
          <w:color w:val="111111"/>
          <w:sz w:val="28"/>
          <w:szCs w:val="28"/>
          <w:rtl/>
        </w:rPr>
        <w:t xml:space="preserve">إِلَّا أَنَّهُ قَالَ يُمَخِّخُ السَّاقَيْنِ كَمَا فِي الْكَافِي‌</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2842" w:name="_Toc2358"/>
      <w:r>
        <w:t>بيان</w:t>
      </w:r>
      <w:bookmarkEnd w:id="2842"/>
    </w:p>
    <w:p>
      <w:pPr>
        <w:pStyle w:val="BookText"/>
      </w:pPr>
      <w:r>
        <w:rPr>
          <w:rFonts w:ascii="Amiri" w:hAnsi="Amiri" w:eastAsia="Amiri" w:cs="Amiri"/>
          <w:lang w:bidi="ar-SA"/>
          <w:color w:val="111111"/>
          <w:sz w:val="28"/>
          <w:szCs w:val="28"/>
          <w:rtl/>
        </w:rPr>
        <w:t xml:space="preserve">الظاهر أن المراد أنه يكثر مخ الساق فيصير سببا لقوتها و لم يأت في اللغة بهذا المعني لا بناء الإفعال و لا التفعيل و إن كان القياس يقتضي ذلك قال في القاموس المخ بالضم نقي العظم و الدماغ و عظم مخيخ ذو مخ و أمخ العظم صار فيه مخ و الشاة سمنت و مخخ العظم و تمخخه و امتخه و مخمخه مخمخة أخرج مخه انتهي و كثيرا ما يستعمل ما لم يأت في اللغة و يمكن أن يقرأ الساق بالرفع علي ما في المحاسن أي يمخ الساق به.</w:t>
      </w:r>
    </w:p>
    <w:p>
      <w:pPr>
        <w:pStyle w:val="BookText"/>
      </w:pPr>
      <w:r>
        <w:rPr>
          <w:rFonts w:ascii="IRNazanin" w:hAnsi="IRNazanin" w:eastAsia="IRNazanin" w:cs="IRNazanin"/>
          <w:lang w:bidi="fa-IR"/>
          <w:color w:val="111111"/>
          <w:sz w:val="28"/>
          <w:szCs w:val="28"/>
          <w:rtl/>
        </w:rPr>
        <w:t xml:space="preserve">ابن بیطار به نقل از اسرائیلی گفته است: نخود سیاه از نخود سفید گرمی بیشتر و رطوبت کمتری دارد و از این رو تلخیش بر شیرینش روشنتر است و در گشودن سدّه‌های کبد و طحال و خورد کردن سنگ درون و بر آوردن کرم و کرم کدو از شکم و سقط کردن جنین و به کردن استسقاء و یرقان ناشی از سدّه کبد نیرومندتر و روشن تر است ولی در فزونی شیر و منی و زیبا کردن رنگ رخسار و گشایش بول نخود سفید اثر بخش‌تر و بهتر است چون شیرین و خوشمزه و پر غذاست. گفته است: باید پیش و پس از خوراک نخورند و در میانه آن بخورند، و به نقل از رازی گفته است: آب جوشیده آن با شیر برای کسی که شش او خشک باشد و آوازش نازک شده باشد. نافع است .</w:t>
      </w:r>
    </w:p>
    <w:p>
      <w:pPr>
        <w:pStyle w:val="Heading3"/>
      </w:pPr>
      <w:bookmarkStart w:id="2843" w:name="_Toc2359"/>
      <w:r>
        <w:t>باب ششم : باقلا</w:t>
      </w:r>
      <w:bookmarkEnd w:id="2843"/>
    </w:p>
    <w:p>
      <w:pPr>
        <w:pStyle w:val="Heading4"/>
      </w:pPr>
      <w:bookmarkStart w:id="2844" w:name="_Toc2360"/>
      <w:r>
        <w:t>روایات</w:t>
      </w:r>
      <w:bookmarkEnd w:id="2844"/>
    </w:p>
    <w:p>
      <w:pPr>
        <w:pStyle w:val="Heading5"/>
      </w:pPr>
      <w:bookmarkStart w:id="2845" w:name="_Toc2361"/>
      <w:r>
        <w:t>روایت 1</w:t>
      </w:r>
      <w:bookmarkEnd w:id="2845"/>
    </w:p>
    <w:p>
      <w:pPr>
        <w:pStyle w:val="BookText"/>
      </w:pPr>
      <w:r>
        <w:rPr>
          <w:rFonts w:ascii="IRNazanin" w:hAnsi="IRNazanin" w:eastAsia="IRNazanin" w:cs="IRNazanin"/>
          <w:lang w:bidi="fa-IR"/>
          <w:color w:val="111111"/>
          <w:sz w:val="28"/>
          <w:szCs w:val="28"/>
          <w:rtl/>
        </w:rPr>
        <w:t xml:space="preserve">محاسن: امام رضا علیه السّلام فرمود: خوردن باقلا ساق را مخ دار می کند و خون تازه می آورد. </w:t>
      </w:r>
      <w:r>
        <w:rPr>
          <w:rStyle w:val="FootnoteReference"/>
        </w:rPr>
        <w:footnoteReference w:id="2120"/>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121"/>
      </w:r>
      <w:r>
        <w:rPr>
          <w:rFonts w:ascii="IRNazanin" w:hAnsi="IRNazanin" w:eastAsia="IRNazanin" w:cs="IRNazanin"/>
          <w:lang w:bidi="fa-IR"/>
          <w:color w:val="111111"/>
          <w:sz w:val="28"/>
          <w:szCs w:val="28"/>
          <w:rtl/>
        </w:rPr>
        <w:t xml:space="preserve">و در آن فرموده است«یمخخ الساقین» همان طور که در کافی است.</w:t>
      </w:r>
      <w:r>
        <w:rPr>
          <w:rStyle w:val="FootnoteReference"/>
        </w:rPr>
        <w:footnoteReference w:id="2122"/>
      </w:r>
    </w:p>
    <w:p>
      <w:pPr>
        <w:pStyle w:val="Heading5"/>
      </w:pPr>
      <w:bookmarkStart w:id="2846" w:name="_Toc2362"/>
      <w:r>
        <w:t>بیان</w:t>
      </w:r>
      <w:bookmarkEnd w:id="2846"/>
    </w:p>
    <w:p>
      <w:pPr>
        <w:pStyle w:val="BookText"/>
      </w:pPr>
      <w:r>
        <w:rPr>
          <w:rFonts w:ascii="IRNazanin" w:hAnsi="IRNazanin" w:eastAsia="IRNazanin" w:cs="IRNazanin"/>
          <w:lang w:bidi="fa-IR"/>
          <w:color w:val="111111"/>
          <w:sz w:val="28"/>
          <w:szCs w:val="28"/>
          <w:rtl/>
        </w:rPr>
        <w:t xml:space="preserve">ظاهر این است که آن، مخ ساق را می افزاید و سبب نیروی آن می گردد. در لغت به این معنا نیامده است نه در ساختار افعال و نه تفعیل اگر چه قیاس، آن را اقتضا می کند. در قاموس گفته است: المخّ با ضمه به معنای [قسمت] خالص و پاک استخوان و مغز را گویند و «عظم مخیخ» یعنی استخوان دارای مخ. أمخّ العظم یعنی دارای مخ شد و گوسفند چاق شد. «مخخ العظم و تمخخه و امتخه و مخمخه مخمخة» یعنی مغز استخوان را خارج کرد.پایان. و در بسیار از موارد آنچه در لغت نیامده است به کار می رود و ممکن است «ساق» با ضمه خوانده شود که در محاسن نیز چنین آمده است که در این صورت یعنی ساق با آن مخ دار می شود.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7" w:name="pg13486_328735"/>
    <w:bookmarkEnd w:id="237"/>
    <w:p>
      <w:pPr>
        <w:pStyle w:val="Heading5"/>
      </w:pPr>
      <w:bookmarkStart w:id="2847" w:name="_Toc2363"/>
      <w:r>
        <w:t>«2»</w:t>
      </w:r>
      <w:bookmarkEnd w:id="2847"/>
    </w:p>
    <w:p>
      <w:pPr>
        <w:pStyle w:val="BookText"/>
      </w:pPr>
      <w:r>
        <w:rPr>
          <w:rFonts w:ascii="Amiri" w:hAnsi="Amiri" w:eastAsia="Amiri" w:cs="Amiri"/>
          <w:lang w:bidi="ar-SA"/>
          <w:color w:val="111111"/>
          <w:sz w:val="28"/>
          <w:szCs w:val="28"/>
          <w:rtl/>
        </w:rPr>
        <w:t xml:space="preserve">الْمَحَاسِنُ، عَنْ بَعْضِ أَصْحَابِنَا رَفَعَهُ قَالَ قَالَ أَبُو عَبْدِ اللَّهِ عليه السلام: الْبَاقِلَاءُ يُمِخُّ السَّاقَيْنِ‌</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Heading5"/>
      </w:pPr>
      <w:bookmarkStart w:id="2848" w:name="_Toc2364"/>
      <w:r>
        <w:t>«3»</w:t>
      </w:r>
      <w:bookmarkEnd w:id="2848"/>
    </w:p>
    <w:p>
      <w:pPr>
        <w:pStyle w:val="BookText"/>
      </w:pPr>
      <w:r>
        <w:rPr>
          <w:rFonts w:ascii="Amiri" w:hAnsi="Amiri" w:eastAsia="Amiri" w:cs="Amiri"/>
          <w:lang w:bidi="ar-SA"/>
          <w:color w:val="111111"/>
          <w:sz w:val="28"/>
          <w:szCs w:val="28"/>
          <w:rtl/>
        </w:rPr>
        <w:t xml:space="preserve">وَ مِنْهُ، عَنْ مُحَمَّدِ بْنِ أَحْمَدَ عَنْ مُوسَي بْنِ جَعْفَرٍ الْبَغْدَادِيِّ عَنْ مُحَمَّدِ بْنِ الْحَسَنِ عَنْ عُمَرَ بْنِ سَلَمَةَ عَنْ مُحَمَّدِ بْنِ عَبْدِ اللَّهِ عَنْ أَبِي عَبْدِ اللَّهِ عليه السلام قَالَ: أَكْلُ الْبَاقِلَاءِ يُمِخُّ السَّاقَيْنِ وَ يَزِيدُ فِي الدِّمَاغِ وَ يُوَلِّدُ الدَّمَ‌</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محمد بن أحمد: مثله‌</w:t>
      </w:r>
      <w:r>
        <w:rPr>
          <w:rStyle w:val="FootnoteReference"/>
        </w:rPr>
        <w:footnoteReference w:id="2125"/>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126"/>
      </w:r>
      <w:r>
        <w:rPr>
          <w:rFonts w:ascii="Amiri" w:hAnsi="Amiri" w:eastAsia="Amiri" w:cs="Amiri"/>
          <w:lang w:bidi="ar-SA"/>
          <w:color w:val="111111"/>
          <w:sz w:val="28"/>
          <w:szCs w:val="28"/>
          <w:rtl/>
        </w:rPr>
        <w:t xml:space="preserve">وَ فِي الْكَافِي: الدَّمُ الطَّرِيُّ.</w:t>
      </w:r>
    </w:p>
    <w:p>
      <w:pPr>
        <w:pStyle w:val="Heading5"/>
      </w:pPr>
      <w:bookmarkStart w:id="2849" w:name="_Toc2365"/>
      <w:r>
        <w:t>بيان</w:t>
      </w:r>
      <w:bookmarkEnd w:id="2849"/>
    </w:p>
    <w:p>
      <w:pPr>
        <w:pStyle w:val="BookText"/>
      </w:pPr>
      <w:r>
        <w:rPr>
          <w:rFonts w:ascii="Amiri" w:hAnsi="Amiri" w:eastAsia="Amiri" w:cs="Amiri"/>
          <w:lang w:bidi="ar-SA"/>
          <w:color w:val="111111"/>
          <w:sz w:val="28"/>
          <w:szCs w:val="28"/>
          <w:rtl/>
        </w:rPr>
        <w:t xml:space="preserve">محمد بن أحمد هو ابن أبي قتادة بقرينة الراوي و المروي عنه معا.</w:t>
      </w:r>
    </w:p>
    <w:p>
      <w:pPr>
        <w:pStyle w:val="Heading5"/>
      </w:pPr>
      <w:bookmarkStart w:id="2850" w:name="_Toc2366"/>
      <w:r>
        <w:t>«4»</w:t>
      </w:r>
      <w:bookmarkEnd w:id="2850"/>
    </w:p>
    <w:p>
      <w:pPr>
        <w:pStyle w:val="BookText"/>
      </w:pPr>
      <w:r>
        <w:rPr>
          <w:rFonts w:ascii="Amiri" w:hAnsi="Amiri" w:eastAsia="Amiri" w:cs="Amiri"/>
          <w:lang w:bidi="ar-SA"/>
          <w:color w:val="111111"/>
          <w:sz w:val="28"/>
          <w:szCs w:val="28"/>
          <w:rtl/>
        </w:rPr>
        <w:t xml:space="preserve">الْمَحَاسِنُ، عَنْ بَعْضِ أَصْحَابِنَا عَنْ صَالِحِ بْنِ عُقْبَةَ قَالَ سَمِعْتُ أَبَا عَبْدِ اللَّهِ عليه السلام يَقُولُ: كُلُوا الْبَاقِلَاءَ بِقِشْرِهِ فَإِنَّهُ يَدْبُغُ الْمَعِدَةَ</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Heading5"/>
      </w:pPr>
      <w:bookmarkStart w:id="2851" w:name="_Toc2367"/>
      <w:r>
        <w:t>«5»</w:t>
      </w:r>
      <w:bookmarkEnd w:id="2851"/>
    </w:p>
    <w:p>
      <w:pPr>
        <w:pStyle w:val="BookText"/>
      </w:pPr>
      <w:r>
        <w:rPr>
          <w:rFonts w:ascii="Amiri" w:hAnsi="Amiri" w:eastAsia="Amiri" w:cs="Amiri"/>
          <w:lang w:bidi="ar-SA"/>
          <w:color w:val="111111"/>
          <w:sz w:val="28"/>
          <w:szCs w:val="28"/>
          <w:rtl/>
        </w:rPr>
        <w:t xml:space="preserve">الْمَكَارِمُ، مِنَ الْفِرْدَوْسِ عَنْ أَنَسٍ قَالَ النَّبِيُّ صلي الله عليه و آله: كَانَ طَعَامُ عِيسَي الْبَاقِلَاءَ حَتَّي رُفِعَ وَ لَمْ يَأْكُلْ عِيسَي عليه السلام شَيْئاً غَيَّرَتْهُ النَّارُ حَتَّي رُفِعَ.</w:t>
      </w:r>
    </w:p>
    <w:p>
      <w:pPr>
        <w:pStyle w:val="BookText"/>
      </w:pPr>
      <w:r>
        <w:rPr>
          <w:rFonts w:ascii="Amiri" w:hAnsi="Amiri" w:eastAsia="Amiri" w:cs="Amiri"/>
          <w:lang w:bidi="ar-SA"/>
          <w:color w:val="111111"/>
          <w:sz w:val="28"/>
          <w:szCs w:val="28"/>
          <w:rtl/>
        </w:rPr>
        <w:t xml:space="preserve">مِنَ الْفِرْدَوْسِ، وَ قَالَ عليه السلام: مَنْ أَكَلَ فُولَةً بِقِشْرِهَا أَخْرَجَ اللَّهُ عَزَّ وَ جَلَّ مِنْهُ مِنَ الدَّاءِ مِثْلَيْهَا.</w:t>
      </w:r>
    </w:p>
    <w:p>
      <w:pPr>
        <w:pStyle w:val="BookText"/>
      </w:pPr>
      <w:r>
        <w:rPr>
          <w:rFonts w:ascii="Amiri" w:hAnsi="Amiri" w:eastAsia="Amiri" w:cs="Amiri"/>
          <w:lang w:bidi="ar-SA"/>
          <w:color w:val="111111"/>
          <w:sz w:val="28"/>
          <w:szCs w:val="28"/>
          <w:rtl/>
        </w:rPr>
        <w:t xml:space="preserve">وَ عَنِ الصَّادِقِ عليه السلام قَالَ: الْبَاقِلَاءُ يُذْهِبُ الدَّاءَ وَ لَا دَاءَ فِيهِ‌</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5"/>
      </w:pPr>
      <w:bookmarkStart w:id="2852" w:name="_Toc2368"/>
      <w:r>
        <w:t>تبيين</w:t>
      </w:r>
      <w:bookmarkEnd w:id="2852"/>
    </w:p>
    <w:p>
      <w:pPr>
        <w:pStyle w:val="BookText"/>
      </w:pPr>
      <w:r>
        <w:rPr>
          <w:rFonts w:ascii="Amiri" w:hAnsi="Amiri" w:eastAsia="Amiri" w:cs="Amiri"/>
          <w:lang w:bidi="ar-SA"/>
          <w:color w:val="111111"/>
          <w:sz w:val="28"/>
          <w:szCs w:val="28"/>
          <w:rtl/>
        </w:rPr>
        <w:t xml:space="preserve">قال في القاموس الفول بالضم حب كالحمص و الباقلا عند أهل الشام أو مختص باليابس الواحدة فولة و قال الباقلا مخففة ممدودة الفول الواحدة بهاء أو الواحد و الجمع سواء و أكله يولد الرياح و الأحلام الردية و السدر و الهم و أخلاطا غليظة و ينفع للسعال و تخصيب البدن و يحفظ الصحة إذا أصلح و أخضره</w:t>
      </w:r>
    </w:p>
    <w:p>
      <w:pPr>
        <w:pStyle w:val="Heading5"/>
      </w:pPr>
      <w:bookmarkStart w:id="2853" w:name="_Toc2369"/>
      <w:r>
        <w:t>روایت 2</w:t>
      </w:r>
      <w:bookmarkEnd w:id="2853"/>
    </w:p>
    <w:p>
      <w:pPr>
        <w:pStyle w:val="BookText"/>
      </w:pPr>
      <w:r>
        <w:rPr>
          <w:rFonts w:ascii="IRNazanin" w:hAnsi="IRNazanin" w:eastAsia="IRNazanin" w:cs="IRNazanin"/>
          <w:lang w:bidi="fa-IR"/>
          <w:color w:val="111111"/>
          <w:sz w:val="28"/>
          <w:szCs w:val="28"/>
          <w:rtl/>
        </w:rPr>
        <w:t xml:space="preserve">محاسن: امام صادق علیه السلام می فرماید: باقلا ساق ها را مخ دار می کند.</w:t>
      </w:r>
      <w:r>
        <w:rPr>
          <w:rStyle w:val="FootnoteReference"/>
        </w:rPr>
        <w:footnoteReference w:id="2129"/>
      </w:r>
    </w:p>
    <w:p>
      <w:pPr>
        <w:pStyle w:val="Heading5"/>
      </w:pPr>
      <w:bookmarkStart w:id="2854" w:name="_Toc2370"/>
      <w:r>
        <w:t>روایت 3</w:t>
      </w:r>
      <w:bookmarkEnd w:id="2854"/>
    </w:p>
    <w:p>
      <w:pPr>
        <w:pStyle w:val="BookText"/>
      </w:pPr>
      <w:r>
        <w:rPr>
          <w:rFonts w:ascii="IRNazanin" w:hAnsi="IRNazanin" w:eastAsia="IRNazanin" w:cs="IRNazanin"/>
          <w:lang w:bidi="fa-IR"/>
          <w:color w:val="111111"/>
          <w:sz w:val="28"/>
          <w:szCs w:val="28"/>
          <w:rtl/>
        </w:rPr>
        <w:t xml:space="preserve">محاسن: در حدیث دیگری است که امام صادق علیه السلام فرمود: باقلا ساق ها را مخ دار می کند و در آن افزوده است که در مغز می افزاید و خون تولید می کند. </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در کافی مانند آن آمده است. </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132"/>
      </w:r>
      <w:r>
        <w:rPr>
          <w:rFonts w:ascii="IRNazanin" w:hAnsi="IRNazanin" w:eastAsia="IRNazanin" w:cs="IRNazanin"/>
          <w:lang w:bidi="fa-IR"/>
          <w:color w:val="111111"/>
          <w:sz w:val="28"/>
          <w:szCs w:val="28"/>
          <w:rtl/>
        </w:rPr>
        <w:t xml:space="preserve">و در کافی نیز مانند آن آمده و در آن آمده است که خون تازه پدید می آورد.</w:t>
      </w:r>
    </w:p>
    <w:p>
      <w:pPr>
        <w:pStyle w:val="Heading5"/>
      </w:pPr>
      <w:bookmarkStart w:id="2855" w:name="_Toc2371"/>
      <w:r>
        <w:t>بیان</w:t>
      </w:r>
      <w:bookmarkEnd w:id="2855"/>
    </w:p>
    <w:p>
      <w:pPr>
        <w:pStyle w:val="BookText"/>
      </w:pPr>
      <w:r>
        <w:rPr>
          <w:rFonts w:ascii="IRNazanin" w:hAnsi="IRNazanin" w:eastAsia="IRNazanin" w:cs="IRNazanin"/>
          <w:lang w:bidi="fa-IR"/>
          <w:color w:val="111111"/>
          <w:sz w:val="28"/>
          <w:szCs w:val="28"/>
          <w:rtl/>
        </w:rPr>
        <w:t xml:space="preserve">محمد بن احمد به قرینه راوی و کسی که از او روایت شده است همان ابن ابی قتاده است.</w:t>
      </w:r>
    </w:p>
    <w:p>
      <w:pPr>
        <w:pStyle w:val="Heading5"/>
      </w:pPr>
      <w:bookmarkStart w:id="2856" w:name="_Toc2372"/>
      <w:r>
        <w:t>روایت 4</w:t>
      </w:r>
      <w:bookmarkEnd w:id="2856"/>
    </w:p>
    <w:p>
      <w:pPr>
        <w:pStyle w:val="BookText"/>
      </w:pPr>
      <w:r>
        <w:rPr>
          <w:rFonts w:ascii="IRNazanin" w:hAnsi="IRNazanin" w:eastAsia="IRNazanin" w:cs="IRNazanin"/>
          <w:lang w:bidi="fa-IR"/>
          <w:color w:val="111111"/>
          <w:sz w:val="28"/>
          <w:szCs w:val="28"/>
          <w:rtl/>
        </w:rPr>
        <w:t xml:space="preserve">محاسن: امام صادق علیه السّلام فرمود: باقلا را با پوستش بخورید که معده را دباغی می کند. </w:t>
      </w:r>
      <w:r>
        <w:rPr>
          <w:rStyle w:val="FootnoteReference"/>
        </w:rPr>
        <w:footnoteReference w:id="2133"/>
      </w:r>
    </w:p>
    <w:p>
      <w:pPr>
        <w:pStyle w:val="Heading5"/>
      </w:pPr>
      <w:bookmarkStart w:id="2857" w:name="_Toc2373"/>
      <w:r>
        <w:t>روایت 5</w:t>
      </w:r>
      <w:bookmarkEnd w:id="2857"/>
    </w:p>
    <w:p>
      <w:pPr>
        <w:pStyle w:val="BookText"/>
      </w:pPr>
      <w:r>
        <w:rPr>
          <w:rFonts w:ascii="IRNazanin" w:hAnsi="IRNazanin" w:eastAsia="IRNazanin" w:cs="IRNazanin"/>
          <w:lang w:bidi="fa-IR"/>
          <w:color w:val="111111"/>
          <w:sz w:val="28"/>
          <w:szCs w:val="28"/>
          <w:rtl/>
        </w:rPr>
        <w:t xml:space="preserve">پیامبر اکرم صلی اللَّه علیه و آله و سلم می فرماید: خوراک عیسی باقلا بود تا بالا رفت و تا زمانی که بالا رفت چیز پخته با آتش نخورد که آتش آن را دگرگون کرده باشد.</w:t>
      </w:r>
    </w:p>
    <w:p>
      <w:pPr>
        <w:pStyle w:val="BookText"/>
      </w:pPr>
      <w:r>
        <w:rPr>
          <w:rFonts w:ascii="IRNazanin" w:hAnsi="IRNazanin" w:eastAsia="IRNazanin" w:cs="IRNazanin"/>
          <w:lang w:bidi="fa-IR"/>
          <w:color w:val="111111"/>
          <w:sz w:val="28"/>
          <w:szCs w:val="28"/>
          <w:rtl/>
        </w:rPr>
        <w:t xml:space="preserve">و فرمود هر که فوله را با پوستش بخورد خداوند عزّ و جلّ دو برابر مثل آن از درد را از او خارج می کند.</w:t>
      </w:r>
    </w:p>
    <w:p>
      <w:pPr>
        <w:pStyle w:val="BookText"/>
      </w:pPr>
      <w:r>
        <w:rPr>
          <w:rFonts w:ascii="IRNazanin" w:hAnsi="IRNazanin" w:eastAsia="IRNazanin" w:cs="IRNazanin"/>
          <w:lang w:bidi="fa-IR"/>
          <w:color w:val="111111"/>
          <w:sz w:val="28"/>
          <w:szCs w:val="28"/>
          <w:rtl/>
        </w:rPr>
        <w:t xml:space="preserve">امام صادق علیه السّلام می فرماید: باقلاء درد را می برد و دردی ندارد. </w:t>
      </w:r>
      <w:r>
        <w:rPr>
          <w:rStyle w:val="FootnoteReference"/>
        </w:rPr>
        <w:footnoteReference w:id="2134"/>
      </w:r>
    </w:p>
    <w:p>
      <w:pPr>
        <w:pStyle w:val="Heading5"/>
      </w:pPr>
      <w:bookmarkStart w:id="2858" w:name="_Toc2374"/>
      <w:r>
        <w:t>بیان</w:t>
      </w:r>
      <w:bookmarkEnd w:id="2858"/>
    </w:p>
    <w:p>
      <w:pPr>
        <w:pStyle w:val="BookText"/>
      </w:pPr>
      <w:r>
        <w:rPr>
          <w:rFonts w:ascii="IRNazanin" w:hAnsi="IRNazanin" w:eastAsia="IRNazanin" w:cs="IRNazanin"/>
          <w:lang w:bidi="fa-IR"/>
          <w:color w:val="111111"/>
          <w:sz w:val="28"/>
          <w:szCs w:val="28"/>
          <w:rtl/>
        </w:rPr>
        <w:t xml:space="preserve">در قاموس گفته است: فول دانه ایست مانند نخود و در نزد شامیان همان باقلا است یا نام بخصوصی برای خشک آن است، و گفته است: باقلا به صورت مخففه و ممدود به کار می رود. فول، مفرد آن با هاء است و یا اینکه مفرد و جمع آن یکسان است. خوردن باقلا باد پدید می آورد و خوابهای بد و گره در اعضاء درونی و اندوه در دل و نیز خلطهای غلیظ پدید می آورد و برای سرفه کردن و فربه کردن تن و حفظ بهداشت خوب است بشرط آنکه اصلاح شود، و سبز آن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بالزنجبيل للباءة غاية و الباقلا القبطي نبات حبه أصغر من الفول و في الصحاح الباقلا إذا شددت اللام قصرت و إن خففت مددت الواحدة باقلاة علي ذلك و قال الفول الباقلا.</w:t>
      </w:r>
    </w:p>
    <w:p>
      <w:pPr>
        <w:pStyle w:val="BookText"/>
      </w:pPr>
      <w:r>
        <w:rPr>
          <w:rFonts w:ascii="Amiri" w:hAnsi="Amiri" w:eastAsia="Amiri" w:cs="Amiri"/>
          <w:lang w:bidi="ar-SA"/>
          <w:color w:val="111111"/>
          <w:sz w:val="28"/>
          <w:szCs w:val="28"/>
          <w:rtl/>
        </w:rPr>
        <w:t xml:space="preserve">و قال في القانون الباقلا منه المعروف و منه مصري و نبطي و النبطي أشد قبضا و المصري أرطب و أقل غذاء و الرطب أكثر فضولا و لو لا بطوء هضمه و كثرة نفخه ما قصر في التغذية الجيدة من كشك الشعير بل دمه أغلظ و أقوي ثم قال و فيه جلاء يتولد منه لحم رخو و يولد أخلاطا غليظة و قد قضي بقراط بجودة غذائه و انحفاظ الصحة به و أنه يري أحلاما مشوشة و يحدث الحكة خصوصا طريه و مصدع ضار لمن يعتريه الصداع انتهي.</w:t>
      </w:r>
    </w:p>
    <w:p>
      <w:pPr>
        <w:pStyle w:val="BookText"/>
      </w:pPr>
      <w:r>
        <w:rPr>
          <w:rFonts w:ascii="Amiri" w:hAnsi="Amiri" w:eastAsia="Amiri" w:cs="Amiri"/>
          <w:lang w:bidi="ar-SA"/>
          <w:color w:val="111111"/>
          <w:sz w:val="28"/>
          <w:szCs w:val="28"/>
          <w:rtl/>
        </w:rPr>
        <w:t xml:space="preserve">و قال بعضهم جيد للصدر و نفث الدم و السعال مع العسل و ينفع من أورام الحلق و السجج أكلا و دقيقه إذا طبخ و ضمد به وحده أو مع السويق سكن الورم العارض من ضربة و لو قشر الباقلا و دق و ذر علي موضع نزف الدم حبسه و إذا خلط بدقيق الحلبة و عسل حلل الدماميل و الأورام العارضة في أصول الآذان.</w:t>
      </w:r>
    </w:p>
    <w:p>
      <w:pPr>
        <w:pStyle w:val="BookText"/>
      </w:pPr>
      <w:r>
        <w:rPr>
          <w:rFonts w:ascii="IRNazanin" w:hAnsi="IRNazanin" w:eastAsia="IRNazanin" w:cs="IRNazanin"/>
          <w:lang w:bidi="fa-IR"/>
          <w:color w:val="111111"/>
          <w:sz w:val="28"/>
          <w:szCs w:val="28"/>
          <w:rtl/>
        </w:rPr>
        <w:t xml:space="preserve">به همراه زنجبیل، بینهایت باه‌آور است، باقلا قبطی دانه‌اش ریزتر از فول است، در صحاح گفته است: باقلا با تشدید لام به صورت مقصور به کار می رود و بدون تشدید لام به حالت ممدود است. مفرد آن باقلاه نیز چنین است و گفته است فول باقلا است. در قانون گفته است: یک نوع باقلا شناخته است و نوعی از آن مصری و نبطی است و نبطی قابض‌تر است و مصری با رطوبت‌تر و کم‌غذاتر و مرطوب آن فضله بیشتر دارد، و اگر نبود که کند هضم و پر نفخ است از کشکاب جو در خوبی غذا کمتر نبود و بلکه از آن پرمایه‌تر و نیرو بخش‌تر است، و گفته است جلوه‌ای دارد که از آن گوشت سستی به وجود می آید، و اخلاط سفتی ایجاد می کند، بقراط گفته است: خوش غذا و نگهدار صحت است، و خوابهای پریشان می آورد و به ویژه تازه آن خارش پدید می آورد، و برای کسی که دچار سر درد می شود سر درد می آورد و زیان می رساند. پایان. و برخی گفته اند: برای سینه و خونریزی و سرفه به همراه عسل خوب است و خوردن آن برای ورمهای گلو و پیچیدگیها مفید است و پختن آرد آن و پانسمان با آن، به تنهایی یا با سویق خوب است، و دردی که از ضربه ایجاد شده باشد را آرام می کند، و اگر پوست باقلا را بکنند و بکوبند و بر جای خونریزی بپاشند آن را بند می آورد، و اگر با آرد حلبه و عسل بیامیزند دمل و ورم های بیخ گوش را تحلیل می برد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8" w:name="pg13486_328737"/>
    <w:bookmarkEnd w:id="238"/>
    <w:p>
      <w:pPr>
        <w:pStyle w:val="Heading2"/>
      </w:pPr>
      <w:bookmarkStart w:id="2859" w:name="_Toc2375"/>
      <w:r>
        <w:t>أبواب ما يعمل من الحبوب</w:t>
      </w:r>
      <w:bookmarkEnd w:id="2859"/>
    </w:p>
    <w:p>
      <w:pPr>
        <w:pStyle w:val="Heading3"/>
      </w:pPr>
      <w:bookmarkStart w:id="2860" w:name="_Toc2376"/>
      <w:r>
        <w:t>باب 1 فعل الخبز و إكرامه و آداب خبزه و أكله</w:t>
      </w:r>
      <w:bookmarkEnd w:id="2860"/>
    </w:p>
    <w:p>
      <w:pPr>
        <w:pStyle w:val="Heading4"/>
      </w:pPr>
      <w:bookmarkStart w:id="2861" w:name="_Toc2377"/>
      <w:r>
        <w:t>روايات</w:t>
      </w:r>
      <w:bookmarkEnd w:id="2861"/>
    </w:p>
    <w:p>
      <w:pPr>
        <w:pStyle w:val="Heading5"/>
      </w:pPr>
      <w:bookmarkStart w:id="2862" w:name="_Toc2378"/>
      <w:r>
        <w:t>«1»</w:t>
      </w:r>
      <w:bookmarkEnd w:id="2862"/>
    </w:p>
    <w:p>
      <w:pPr>
        <w:pStyle w:val="BookText"/>
      </w:pPr>
      <w:r>
        <w:rPr>
          <w:rFonts w:ascii="Amiri" w:hAnsi="Amiri" w:eastAsia="Amiri" w:cs="Amiri"/>
          <w:lang w:bidi="ar-SA"/>
          <w:color w:val="111111"/>
          <w:sz w:val="28"/>
          <w:szCs w:val="28"/>
          <w:rtl/>
        </w:rPr>
        <w:t xml:space="preserve">قُرْبُ الْإِسْنَادِ، عَنْ هَارُونَ بْنِ مُسْلِمٍ عَنْ مَسْعَدَةَ بْنِ صَدَقَةَ عَنْ جَعْفَرٍ عَنْ أَبِيهِ عليهما السلام: أَنَّ عَلِيّاً عليه السلام كَانَ يُعَاتِبُ خَدَمَهُ فِي تَخْمِيرِ الْخَمِيرِ فَيَقُولُ هُوَ أَكْثَرُ لِلْخُبْزِ</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Heading5"/>
      </w:pPr>
      <w:bookmarkStart w:id="2863" w:name="_Toc2379"/>
      <w:r>
        <w:t>بيان</w:t>
      </w:r>
      <w:bookmarkEnd w:id="2863"/>
    </w:p>
    <w:p>
      <w:pPr>
        <w:pStyle w:val="BookText"/>
      </w:pPr>
      <w:r>
        <w:rPr>
          <w:rFonts w:ascii="Amiri" w:hAnsi="Amiri" w:eastAsia="Amiri" w:cs="Amiri"/>
          <w:lang w:bidi="ar-SA"/>
          <w:color w:val="111111"/>
          <w:sz w:val="28"/>
          <w:szCs w:val="28"/>
          <w:rtl/>
        </w:rPr>
        <w:t xml:space="preserve">في تخمير الخمير أي تغطيته بثوب عند الخبز أو قبله أيضا فإن وقوع الأعين عليه مما يذهب ببركته و لا استبعاد في أن يكثر الله الخمير بذلك أو المراد به تركه زمانا طويلا حتي يجود و كونه سببا للزيادة و البركة و النفع ظاهر مجرب قال في القاموس الخمر ترك العجين و الطين و نحوه حتي يجود كالتخمير و الفعل كضرب و نصر و هو خمير و قال التخمير التغطية.</w:t>
      </w:r>
    </w:p>
    <w:p>
      <w:pPr>
        <w:pStyle w:val="Heading5"/>
      </w:pPr>
      <w:bookmarkStart w:id="2864" w:name="_Toc2380"/>
      <w:r>
        <w:t>«2»</w:t>
      </w:r>
      <w:bookmarkEnd w:id="2864"/>
    </w:p>
    <w:p>
      <w:pPr>
        <w:pStyle w:val="BookText"/>
      </w:pPr>
      <w:r>
        <w:rPr>
          <w:rFonts w:ascii="Amiri" w:hAnsi="Amiri" w:eastAsia="Amiri" w:cs="Amiri"/>
          <w:lang w:bidi="ar-SA"/>
          <w:color w:val="111111"/>
          <w:sz w:val="28"/>
          <w:szCs w:val="28"/>
          <w:rtl/>
        </w:rPr>
        <w:t xml:space="preserve">مَجَالِسُ ابْنِ الشَّيْخِ، عَنْ أَبِيهِ بِإِسْنَادِ أَخِي دِعْبِلٍ عَنِ الرِّضَا عَنْ آبَائِهِ عليهم السلام عَنِ الْبَاقِرِ عليه السلام قَالَ: إِنَّ الْأُتْرُجَّ لَثَقِيلٌ فَإِذَا أُكِلَ فَإِنَّ الْخُبْزَ الْيَابِسَ يَهْضِمُهُ مِنَ الْمَعِدَةِ</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5"/>
      </w:pPr>
      <w:bookmarkStart w:id="2865" w:name="_Toc2381"/>
      <w:r>
        <w:t>«3»</w:t>
      </w:r>
      <w:bookmarkEnd w:id="2865"/>
    </w:p>
    <w:p>
      <w:pPr>
        <w:pStyle w:val="BookText"/>
      </w:pPr>
      <w:r>
        <w:rPr>
          <w:rFonts w:ascii="Amiri" w:hAnsi="Amiri" w:eastAsia="Amiri" w:cs="Amiri"/>
          <w:lang w:bidi="ar-SA"/>
          <w:color w:val="111111"/>
          <w:sz w:val="28"/>
          <w:szCs w:val="28"/>
          <w:rtl/>
        </w:rPr>
        <w:t xml:space="preserve">الْمَحَاسِنُ، عَنْ أَبِيهِ عَنْ عَبْدِ اللَّهِ بْنِ الْمُغِيرَةِ عَنْ عَمْرِو بْنِ شِمْرٍ قَالَ سَمِعْتُ أَبَا عَبْدِ اللَّهِ عليه السلام يَقُولُ: إِنِّي لَأَلْعَقُ أَصَابِعِي مِنَ المأدم [الْأُدْمِ] حَتَّي أَخَافَ أَنْ يَرَي خَادِمِي أَنَّ ذَلِكَ مِنْ جَشَعٍ وَ لَيْسَ ذَلِكَ كَذَلِكَ إِنَّ قَوْماً أُفْرِغَتْ عَلَيْهِمُ النِّعْمَةُ وَ هُمْ أَهْلُ</w:t>
      </w:r>
    </w:p>
    <w:p>
      <w:pPr>
        <w:pStyle w:val="Heading2"/>
      </w:pPr>
      <w:bookmarkStart w:id="2866" w:name="_Toc2382"/>
      <w:r>
        <w:t>ابواب خوراکها که از حبوب می سازند</w:t>
      </w:r>
      <w:bookmarkEnd w:id="2866"/>
    </w:p>
    <w:p>
      <w:pPr>
        <w:pStyle w:val="Heading3"/>
      </w:pPr>
      <w:bookmarkStart w:id="2867" w:name="_Toc2383"/>
      <w:r>
        <w:t>باب یکم : نان و احترام نان و آداب پختن و خوردن آن</w:t>
      </w:r>
      <w:bookmarkEnd w:id="2867"/>
    </w:p>
    <w:p>
      <w:pPr>
        <w:pStyle w:val="Heading4"/>
      </w:pPr>
      <w:bookmarkStart w:id="2868" w:name="_Toc2384"/>
      <w:r>
        <w:t>روایات</w:t>
      </w:r>
      <w:bookmarkEnd w:id="2868"/>
    </w:p>
    <w:p>
      <w:pPr>
        <w:pStyle w:val="Heading5"/>
      </w:pPr>
      <w:bookmarkStart w:id="2869" w:name="_Toc2385"/>
      <w:r>
        <w:t>روایت 1</w:t>
      </w:r>
      <w:bookmarkEnd w:id="2869"/>
    </w:p>
    <w:p>
      <w:pPr>
        <w:pStyle w:val="BookText"/>
      </w:pPr>
      <w:r>
        <w:rPr>
          <w:rFonts w:ascii="IRNazanin" w:hAnsi="IRNazanin" w:eastAsia="IRNazanin" w:cs="IRNazanin"/>
          <w:lang w:bidi="fa-IR"/>
          <w:color w:val="111111"/>
          <w:sz w:val="28"/>
          <w:szCs w:val="28"/>
          <w:rtl/>
        </w:rPr>
        <w:t xml:space="preserve">قرب الاسناد: امام علی علیه السّلام خدمتکارانش را در باره تخمیر و ورآمدن خمیر نان مورد باز خواست قرار می داد و می فرمود: آن، نان را بیشتر میکند.</w:t>
      </w:r>
      <w:r>
        <w:rPr>
          <w:rStyle w:val="FootnoteReference"/>
        </w:rPr>
        <w:footnoteReference w:id="2137"/>
      </w:r>
    </w:p>
    <w:p>
      <w:pPr>
        <w:pStyle w:val="Heading5"/>
      </w:pPr>
      <w:bookmarkStart w:id="2870" w:name="_Toc2386"/>
      <w:r>
        <w:t>بیان</w:t>
      </w:r>
      <w:bookmarkEnd w:id="2870"/>
    </w:p>
    <w:p>
      <w:pPr>
        <w:pStyle w:val="BookText"/>
      </w:pPr>
      <w:r>
        <w:rPr>
          <w:rFonts w:ascii="IRNazanin" w:hAnsi="IRNazanin" w:eastAsia="IRNazanin" w:cs="IRNazanin"/>
          <w:lang w:bidi="fa-IR"/>
          <w:color w:val="111111"/>
          <w:sz w:val="28"/>
          <w:szCs w:val="28"/>
          <w:rtl/>
        </w:rPr>
        <w:t xml:space="preserve">ورآمدن و تخمیر این است که روی آن را هنگام پخت یا پیش از آن بپوشند زیرا چشم انداختن بدان برکتش را می برد و دور نیست که خدا بدین سبب آن را زیاد کند یا مقصود این است که آن را مدتی وانهند تا خوب ورآید و اثر آن در برکت و سود و زیاد شدن روشن و آزموده است. در قاموس گفته است: الخمر یعنی اینکه خمیر یا گل و مانند آن را وا نهی تا خوب ورآید و فعل آن بر وزن ضرب و نصر می آید و گفته می شود آن خمیر است. و گفته است تخمیر یعنی پوشاندن.</w:t>
      </w:r>
    </w:p>
    <w:p>
      <w:pPr>
        <w:pStyle w:val="Heading5"/>
      </w:pPr>
      <w:bookmarkStart w:id="2871" w:name="_Toc2387"/>
      <w:r>
        <w:t>روایت 2</w:t>
      </w:r>
      <w:bookmarkEnd w:id="2871"/>
    </w:p>
    <w:p>
      <w:pPr>
        <w:pStyle w:val="BookText"/>
      </w:pPr>
      <w:r>
        <w:rPr>
          <w:rFonts w:ascii="IRNazanin" w:hAnsi="IRNazanin" w:eastAsia="IRNazanin" w:cs="IRNazanin"/>
          <w:lang w:bidi="fa-IR"/>
          <w:color w:val="111111"/>
          <w:sz w:val="28"/>
          <w:szCs w:val="28"/>
          <w:rtl/>
        </w:rPr>
        <w:t xml:space="preserve">امالی طوسی: امام باقر علیه السّلام فرمود: پرتقال و ترنج سنگین است و چنانچه آن را بخورند، نان خشک آن را از معده هضم می کند. </w:t>
      </w:r>
      <w:r>
        <w:rPr>
          <w:rStyle w:val="FootnoteReference"/>
        </w:rPr>
        <w:footnoteReference w:id="2138"/>
      </w:r>
    </w:p>
    <w:p>
      <w:pPr>
        <w:pStyle w:val="Heading5"/>
      </w:pPr>
      <w:bookmarkStart w:id="2872" w:name="_Toc2388"/>
      <w:r>
        <w:t>روایت 3</w:t>
      </w:r>
      <w:bookmarkEnd w:id="2872"/>
    </w:p>
    <w:p>
      <w:pPr>
        <w:pStyle w:val="BookText"/>
      </w:pPr>
      <w:r>
        <w:rPr>
          <w:rFonts w:ascii="IRNazanin" w:hAnsi="IRNazanin" w:eastAsia="IRNazanin" w:cs="IRNazanin"/>
          <w:lang w:bidi="fa-IR"/>
          <w:color w:val="111111"/>
          <w:sz w:val="28"/>
          <w:szCs w:val="28"/>
          <w:rtl/>
        </w:rPr>
        <w:t xml:space="preserve">محاسن: امام صادق علیه السلام می فرماید: من انگشتان خود را از نانخورش خوب می‌لیسم تا آنجا که می ترسم خدمتکار بپندارد که این کار از پر خوری من است و چنین نیست. همانا به مردمی نعمت فراوان داده شد که مردم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9" w:name="pg13486_328738"/>
    <w:bookmarkEnd w:id="239"/>
    <w:p>
      <w:pPr>
        <w:pStyle w:val="BookText"/>
      </w:pPr>
      <w:r>
        <w:rPr>
          <w:rFonts w:ascii="Amiri" w:hAnsi="Amiri" w:eastAsia="Amiri" w:cs="Amiri"/>
          <w:lang w:bidi="ar-SA"/>
          <w:color w:val="111111"/>
          <w:sz w:val="28"/>
          <w:szCs w:val="28"/>
          <w:rtl/>
        </w:rPr>
        <w:t xml:space="preserve">الثَّرْثَارِ فَعَمَدُوا إِلَي مُخِّ الْحِنْطَةِ فَجَعَلُوهُ خُبْزاً هَجَّاءً فَجَعَلُوا يُنَجُّونَ بِهِ صِبْيَانَهُمْ حَتَّي اجْتَمَعَ مِنْ ذَلِكَ جَبَلٌ فَمَرَّ رَجُلٌ صَالِحٌ عَلَي امْرَأَةٍ وَ هِيَ تَفْعَلُ ذَلِكَ بِصَبِيٍّ لَهَا فَقَالَ وَيْحَكُمُ اتَّقُوا اللَّهَ لَا يُغَيِّرْ مَا بِكُمْ مِنْ نِعْمَةٍ فَقَالَتْ كَأَنَّكَ تُخَوِّفُنَا بِالْجُوعِ أَمَّا مَا دَامَ ثَرْثَارُنَا يَجْرِي فَإِنَّا لَا نَخَافُ الْجُوعَ قَالَ فَأَسِفَ اللَّهُ عَزَّ وَ جَلَّ وَ ضَعَّفَ لَهُمُ الثَّرْثَارَ وَ حَبَسَ عَنْهُمْ قَطْرَ السَّمَاءِ وَ نَبْتَ الْأَرْضِ قَالَ فَاحْتَاجُوا إِلَي مَا فِي أَيْدِيهِمْ فَأَكَلُوهُ ثُمَّ احْتَاجُوا إِلَي ذَلِكَ الْجَبَلِ فَإِنْ كَانَ لَيُقَسَّمُ بَيْنَهُمْ بِالْمِيزَانِ‌</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علي عن الحكم بن مسكين عن عمرو بن شمر</w:t>
      </w:r>
      <w:r>
        <w:rPr>
          <w:rStyle w:val="FootnoteReference"/>
        </w:rPr>
        <w:footnoteReference w:id="2140"/>
      </w:r>
      <w:r>
        <w:rPr>
          <w:rFonts w:ascii="IRNazanin" w:hAnsi="IRNazanin" w:eastAsia="IRNazanin" w:cs="IRNazanin"/>
          <w:lang w:bidi="fa-IR"/>
          <w:color w:val="111111"/>
          <w:sz w:val="28"/>
          <w:szCs w:val="28"/>
          <w:rtl/>
        </w:rPr>
        <w:t xml:space="preserve">: مثله</w:t>
      </w:r>
    </w:p>
    <w:p>
      <w:pPr>
        <w:pStyle w:val="Heading5"/>
      </w:pPr>
      <w:bookmarkStart w:id="2873" w:name="_Toc2389"/>
      <w:r>
        <w:t>بيان</w:t>
      </w:r>
      <w:bookmarkEnd w:id="2873"/>
    </w:p>
    <w:p>
      <w:pPr>
        <w:pStyle w:val="BookText"/>
      </w:pPr>
      <w:r>
        <w:rPr>
          <w:rFonts w:ascii="Amiri" w:hAnsi="Amiri" w:eastAsia="Amiri" w:cs="Amiri"/>
          <w:lang w:bidi="ar-SA"/>
          <w:color w:val="111111"/>
          <w:sz w:val="28"/>
          <w:szCs w:val="28"/>
          <w:rtl/>
        </w:rPr>
        <w:t xml:space="preserve">من المأدم في الكافي‌</w:t>
      </w:r>
      <w:r>
        <w:rPr>
          <w:rStyle w:val="FootnoteReference"/>
        </w:rPr>
        <w:footnoteReference w:id="2141"/>
      </w:r>
      <w:r>
        <w:rPr>
          <w:rFonts w:ascii="Amiri" w:hAnsi="Amiri" w:eastAsia="Amiri" w:cs="Amiri"/>
          <w:lang w:bidi="ar-SA"/>
          <w:color w:val="111111"/>
          <w:sz w:val="28"/>
          <w:szCs w:val="28"/>
          <w:rtl/>
        </w:rPr>
        <w:t xml:space="preserve">من المأدوم و في بعض نسخه من الأدم و هما أصوب و في القاموس الثرثار نهر أو واد كبير بين سنجار و تكريت و الهجاء بالتشديد من هجأ جوعه كمنع هجئا و هجوءا سكن و ذهب فهو صفة للخبز أي صالحا لرفع الجوع أو مصدر بمعني الحمق أي فعلوا ذلك لحمقهم و الهجأة كهمزة الأحمق كما في القاموس و لا يبعد أن يكون تصحيف هجانا أي خيارا جيادا كما رُوِيَ عَنْ أَمِيرِ الْمُؤْمِنِينَ عليه السلام: هَذَا جِنَايَ وَ هِجَانُهُ فِيهِ. و الأسف السخط قال تعالي فَلَمَّا آسَفُونا انْتَقَمْنا مِنْهُمْ‌</w:t>
      </w:r>
      <w:r>
        <w:rPr>
          <w:rStyle w:val="FootnoteReference"/>
        </w:rPr>
        <w:footnoteReference w:id="2142"/>
      </w:r>
      <w:r>
        <w:rPr>
          <w:rFonts w:ascii="Amiri" w:hAnsi="Amiri" w:eastAsia="Amiri" w:cs="Amiri"/>
          <w:lang w:bidi="ar-SA"/>
          <w:color w:val="111111"/>
          <w:sz w:val="28"/>
          <w:szCs w:val="28"/>
          <w:rtl/>
        </w:rPr>
        <w:t xml:space="preserve">و الإضعاف و التضعيف جعل الشي‌ء ضعيفا أو مضاعفا و الثاني أنسب بكلام المرأة و بقوله عليه السلام لهم دون عليهم و بقوله في الرواية الأخيرة</w:t>
      </w:r>
      <w:r>
        <w:rPr>
          <w:rStyle w:val="FootnoteReference"/>
        </w:rPr>
        <w:footnoteReference w:id="2143"/>
      </w:r>
      <w:r>
        <w:rPr>
          <w:rFonts w:ascii="Amiri" w:hAnsi="Amiri" w:eastAsia="Amiri" w:cs="Amiri"/>
          <w:lang w:bidi="ar-SA"/>
          <w:color w:val="111111"/>
          <w:sz w:val="28"/>
          <w:szCs w:val="28"/>
          <w:rtl/>
        </w:rPr>
        <w:t xml:space="preserve">فأجري الله الثرثار أضعف ما كان عليه و حبس عنهم بركة السماء و ذلك لأنهم لما اعتمدوا علي النهر ضاعفه الله لهم و حبس عنهم القطر و الزرع ليعلموا أن النهر لا يغنيهم من الله و أنه لا بد أن يكون الاعتماد علي الله و ستأتي الأخبار في كتاب الطهارة مشروحة إن شاء الله‌</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ثرثار بودند تا آنجا که مغز گندم را نان کرده و با آن ته کودکان خود را پاک می کردند تا از آن کوهی ساختند و مرد صالحی به زنی که با پسر بچه‌اش چنین می کرد گذر کرد و به او گفت: وای بر شما از خدا بترسید مبادا نعمت شما را دگرگون سازد گفت: گویا تو ما را از گرسنگی می ترسانی ولی تا ثرثار ما روانست از گرسنگی نمی ترسیم، فرمود: خداوند عزّ و جلّ بر آنها خشمناک شد و ثرثارشان را ضعیف کرد و باران آسمان و گیاه زمین را از آنها بازداشت. فرمود: پس از آن نیازمند همانی شدند که در دستشان بود و سپس نیازمند همان کوه نان آلوده شدند، و چنان بود که با ترازو میان آنها پخش میشد. </w:t>
      </w:r>
      <w:r>
        <w:rPr>
          <w:rStyle w:val="FootnoteReference"/>
        </w:rPr>
        <w:footnoteReference w:id="2145"/>
      </w:r>
    </w:p>
    <w:p>
      <w:pPr>
        <w:pStyle w:val="BookText"/>
      </w:pPr>
      <w:r>
        <w:rPr>
          <w:rFonts w:ascii="IRNazanin" w:hAnsi="IRNazanin" w:eastAsia="IRNazanin" w:cs="IRNazanin"/>
          <w:lang w:bidi="fa-IR"/>
          <w:color w:val="111111"/>
          <w:sz w:val="28"/>
          <w:szCs w:val="28"/>
          <w:rtl/>
        </w:rPr>
        <w:t xml:space="preserve">و از همان بسند دیگر مانند آن آمده است. </w:t>
      </w:r>
      <w:r>
        <w:rPr>
          <w:rStyle w:val="FootnoteReference"/>
        </w:rPr>
        <w:footnoteReference w:id="2146"/>
      </w:r>
    </w:p>
    <w:p>
      <w:pPr>
        <w:pStyle w:val="Heading5"/>
      </w:pPr>
      <w:bookmarkStart w:id="2874" w:name="_Toc2390"/>
      <w:r>
        <w:t>روایت 3</w:t>
      </w:r>
      <w:bookmarkEnd w:id="2874"/>
    </w:p>
    <w:p>
      <w:pPr>
        <w:pStyle w:val="BookText"/>
      </w:pPr>
      <w:r>
        <w:rPr>
          <w:rFonts w:ascii="IRNazanin" w:hAnsi="IRNazanin" w:eastAsia="IRNazanin" w:cs="IRNazanin"/>
          <w:lang w:bidi="fa-IR"/>
          <w:color w:val="111111"/>
          <w:sz w:val="28"/>
          <w:szCs w:val="28"/>
          <w:rtl/>
        </w:rPr>
        <w:t xml:space="preserve">محاسن: امام صادق علیه السّلام فرمود: جز این نباشد که تن بر نان بنا شده است. </w:t>
      </w:r>
      <w:r>
        <w:rPr>
          <w:rStyle w:val="FootnoteReference"/>
        </w:rPr>
        <w:footnoteReference w:id="2147"/>
      </w:r>
    </w:p>
    <w:p>
      <w:pPr>
        <w:pStyle w:val="Heading5"/>
      </w:pPr>
      <w:bookmarkStart w:id="2875" w:name="_Toc2391"/>
      <w:r>
        <w:t>بیان</w:t>
      </w:r>
      <w:bookmarkEnd w:id="2875"/>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2148"/>
      </w:r>
      <w:r>
        <w:rPr>
          <w:rFonts w:ascii="IRNazanin" w:hAnsi="IRNazanin" w:eastAsia="IRNazanin" w:cs="IRNazanin"/>
          <w:lang w:bidi="fa-IR"/>
          <w:color w:val="111111"/>
          <w:sz w:val="28"/>
          <w:szCs w:val="28"/>
          <w:rtl/>
        </w:rPr>
        <w:t xml:space="preserve">به جای «من المأدم» «من المأدوم» و در برخی نسخه ها «من الأدم» آمده است. و آن دو درست تر هستند. در قاموس گفته است: ثرثار نهر یا دشتی است میان سنجار و تکریت که بزرگ است. هجّاء از «هجأ جوعه» به معنای گرسنگی او آرام گرفت و رفع شد گرفته شده است. و آن صفتی برای نان است یعنی اینکه برای رفع گرسنگی صلاحیت دارد یا اینکه هجّاء مصدر به معنای حماقت است. یعنی این کار را به خاطر حماقتشان انجام دادند و هجأة یعنی احمق همان طور که در قاموس گفته است. و بعید نیست که تصحیف هجانا باشد یعنی برگزیده و خوب همان طور که از امیرالمومنین علیه السلام نقل شده است که فرمود: این آن چیزی است که من چیده ام و خالص و خوب در آن وجود دارد. «أسف» به معنای خشم است. خداوند متعال فرمود: «فَلَمَّا آسَفُونا انْتَقَمْنا مِنْهُمْ»{ و چون ما را به خشم درآوردند، از آنان انتقام گرفتیم</w:t>
      </w:r>
      <w:r>
        <w:rPr>
          <w:rStyle w:val="FootnoteReference"/>
        </w:rPr>
        <w:footnoteReference w:id="2149"/>
      </w:r>
      <w:r>
        <w:rPr>
          <w:rFonts w:ascii="IRNazanin" w:hAnsi="IRNazanin" w:eastAsia="IRNazanin" w:cs="IRNazanin"/>
          <w:lang w:bidi="fa-IR"/>
          <w:color w:val="111111"/>
          <w:sz w:val="28"/>
          <w:szCs w:val="28"/>
          <w:rtl/>
        </w:rPr>
        <w:t xml:space="preserve">} اضعاف و تضعیف یعنی چیزی را ضعیف یا مضاعف قرار دادن و دومی مناسب تر با کلام آن زن است و نیز به این دلیل که حضرت علیه السلام فرمود لهم و نه علیهم و در روایت دیگری آمده است که خداوند ثرثار را بیشتر از آن چه در آن بود برای آنها جاری ساخت و برکت آسمان را از آنها باز داشت و این به این خاطر بود که آنها بر نهری اعتماد کردند که خداوند بر آنها فزونی بخشیده بود و از آنها باران و زرع را باز داشته بود تا بدانند که نهر آنها را از خداوند بی نیاز نمی کند و باید به خداوند متعال اعتماد کرد، و اخبار آن در کتاب طهارت به صورت مشروح خواهد آمد. ان شاء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0" w:name="pg13486_328739"/>
    <w:bookmarkEnd w:id="240"/>
    <w:p>
      <w:pPr>
        <w:pStyle w:val="Heading5"/>
      </w:pPr>
      <w:bookmarkStart w:id="2876" w:name="_Toc2392"/>
      <w:r>
        <w:t>«3»</w:t>
      </w:r>
      <w:bookmarkEnd w:id="2876"/>
    </w:p>
    <w:p>
      <w:pPr>
        <w:pStyle w:val="BookText"/>
      </w:pPr>
      <w:r>
        <w:rPr>
          <w:rFonts w:ascii="Amiri" w:hAnsi="Amiri" w:eastAsia="Amiri" w:cs="Amiri"/>
          <w:lang w:bidi="ar-SA"/>
          <w:color w:val="111111"/>
          <w:sz w:val="28"/>
          <w:szCs w:val="28"/>
          <w:rtl/>
        </w:rPr>
        <w:t xml:space="preserve">الْمَحَاسِنُ، عَنِ ابْنِ أَبِي عُمَيْرٍ عَنْ إِبْرَاهِيمَ بْنِ عَبْدِ الْحَمِيدِ عَنِ الْوَلِيدِ بْنِ صَبِيحٍ عَنْ أَبِي عَبْدِ اللَّهِ عليه السلام قَالَ: إِنَّمَا بُنِيَ الْجَسَدُ عَلَي الْخُبْزِ</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5"/>
      </w:pPr>
      <w:bookmarkStart w:id="2877" w:name="_Toc2393"/>
      <w:r>
        <w:t>«4»</w:t>
      </w:r>
      <w:bookmarkEnd w:id="2877"/>
    </w:p>
    <w:p>
      <w:pPr>
        <w:pStyle w:val="BookText"/>
      </w:pPr>
      <w:r>
        <w:rPr>
          <w:rFonts w:ascii="Amiri" w:hAnsi="Amiri" w:eastAsia="Amiri" w:cs="Amiri"/>
          <w:lang w:bidi="ar-SA"/>
          <w:color w:val="111111"/>
          <w:sz w:val="28"/>
          <w:szCs w:val="28"/>
          <w:rtl/>
        </w:rPr>
        <w:t xml:space="preserve">وَ مِنْهُ، عَنْ أَبِيهِ عَنْ بَعْضِ الْكُوفِيِّينَ رَفَعَهُ قَالَ قَالَ رَسُولُ اللَّهِ صلي الله عليه و آله: أَكْرِمُوا الْخُبْزَ وَ عَظِّمُوهُ فَإِنَّ اللَّهَ تَبَارَكَ وَ تَعَالَي أَنْزَلَ لَهُ بَرَكَاتٍ مِنَ السَّمَاءِ وَ أَخْرَجَ بَرَكَاتِ الْأَرْضِ مِنْ كَرَامَتِهِ أَنْ لَا يُقْطَعَ وَ لَا يُوطَأَ</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5"/>
      </w:pPr>
      <w:bookmarkStart w:id="2878" w:name="_Toc2394"/>
      <w:r>
        <w:t>«5»</w:t>
      </w:r>
      <w:bookmarkEnd w:id="2878"/>
    </w:p>
    <w:p>
      <w:pPr>
        <w:pStyle w:val="BookText"/>
      </w:pPr>
      <w:r>
        <w:rPr>
          <w:rFonts w:ascii="Amiri" w:hAnsi="Amiri" w:eastAsia="Amiri" w:cs="Amiri"/>
          <w:lang w:bidi="ar-SA"/>
          <w:color w:val="111111"/>
          <w:sz w:val="28"/>
          <w:szCs w:val="28"/>
          <w:rtl/>
        </w:rPr>
        <w:t xml:space="preserve">وَ مِنْهُ، عَنْ هَارُونَ بْنِ مُسْلِمٍ عَنْ مَسْعَدَةَ عَنْ جَعْفَرٍ عَنْ أَبِيهِ عَنْ آبَائِهِ عَنْ عَلِيٍّ عليهم السلام قَالَ: أَكْرِمُوا الْخُبْزَ فَإِنَّهُ قَدْ عَمِلَ فِيهِ مَا بَيْنَ الْعَرْشِ إِلَي الْأَرْضِ وَ مَا بَيْنَهُمَا</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الصادق عليه السلام: مثله‌</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Heading5"/>
      </w:pPr>
      <w:bookmarkStart w:id="2879" w:name="_Toc2395"/>
      <w:r>
        <w:t>«6»</w:t>
      </w:r>
      <w:bookmarkEnd w:id="2879"/>
    </w:p>
    <w:p>
      <w:pPr>
        <w:pStyle w:val="BookText"/>
      </w:pPr>
      <w:r>
        <w:rPr>
          <w:rFonts w:ascii="Amiri" w:hAnsi="Amiri" w:eastAsia="Amiri" w:cs="Amiri"/>
          <w:lang w:bidi="ar-SA"/>
          <w:color w:val="111111"/>
          <w:sz w:val="28"/>
          <w:szCs w:val="28"/>
          <w:rtl/>
        </w:rPr>
        <w:t xml:space="preserve">الْمَحَاسِنُ، عَنْ أَبِيهِ عَنْ أَبِي الْبَخْتَرِيِّ رَفَعَهُ قَالَ قَالَ رَسُولُ اللَّهِ صلي الله عليه و آله: اللَّهُمَّ بَارِكْ لَنَا فِي الْخُبْزِ وَ لَا تُفَرِّقْ بَيْنَنَا وَ بَيْنَهُ فَلَوْ لَا الْخُبْزُ مَا صُمْنَا وَ لَا صَلَّيْنَا وَ لَا أَدَّيْنَا فَرَائِضَ رَبِّنَا</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Heading5"/>
      </w:pPr>
      <w:bookmarkStart w:id="2880" w:name="_Toc2396"/>
      <w:r>
        <w:t>«7»</w:t>
      </w:r>
      <w:bookmarkEnd w:id="2880"/>
    </w:p>
    <w:p>
      <w:pPr>
        <w:pStyle w:val="BookText"/>
      </w:pPr>
      <w:r>
        <w:rPr>
          <w:rFonts w:ascii="Amiri" w:hAnsi="Amiri" w:eastAsia="Amiri" w:cs="Amiri"/>
          <w:lang w:bidi="ar-SA"/>
          <w:color w:val="111111"/>
          <w:sz w:val="28"/>
          <w:szCs w:val="28"/>
          <w:rtl/>
        </w:rPr>
        <w:t xml:space="preserve">وَ مِنْهُ، عَنْ أَبِيهِ عَنْ عَبْدِ اللَّهِ بْنِ الْفَضْلِ النَّوْفَلِيِّ عَنِ الْفَضْلِ بْنِ يُونُسَ قَالَ: تَغَدَّي عِنْدِي أَبُو الْحَسَنِ عليه السلام فَجِي‌ءَ بِقَصْعَةٍ وَ تَحْتَهَا خُبْزٌ فَقَالَ أَكْرِمُوا الْخُبْزَ أَنْ يَكُونَ تَحْتَهَا وَ قَالَ لِي مُرِ الْغُلَامَ أَنْ يُخْرِجَ الرَّغِيفَ مِنْ تَحْتِ الْقَصْعَةِ</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Heading5"/>
      </w:pPr>
      <w:bookmarkStart w:id="2881" w:name="_Toc2397"/>
      <w:r>
        <w:t>«8»</w:t>
      </w:r>
      <w:bookmarkEnd w:id="2881"/>
    </w:p>
    <w:p>
      <w:pPr>
        <w:pStyle w:val="BookText"/>
      </w:pPr>
      <w:r>
        <w:rPr>
          <w:rFonts w:ascii="Amiri" w:hAnsi="Amiri" w:eastAsia="Amiri" w:cs="Amiri"/>
          <w:lang w:bidi="ar-SA"/>
          <w:color w:val="111111"/>
          <w:sz w:val="28"/>
          <w:szCs w:val="28"/>
          <w:rtl/>
        </w:rPr>
        <w:t xml:space="preserve">وَ مِنْهُ، عَنِ الْوَشَّاءِ عَنِ الْمُثَنَّي عَنْ أَبَانِ بْنِ تَغْلِبَ قَالَ قَالَ أَبُو عَبْدِ اللَّهِ عليه السلام: إِنَّهُ كَرِهَ أَنْ يُوضَعَ الرَّغِيفُ تَحْتَ الْقَصْعَةِ</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Heading5"/>
      </w:pPr>
      <w:bookmarkStart w:id="2882" w:name="_Toc2398"/>
      <w:r>
        <w:t>«9»</w:t>
      </w:r>
      <w:bookmarkEnd w:id="2882"/>
    </w:p>
    <w:p>
      <w:pPr>
        <w:pStyle w:val="BookText"/>
      </w:pPr>
      <w:r>
        <w:rPr>
          <w:rFonts w:ascii="Amiri" w:hAnsi="Amiri" w:eastAsia="Amiri" w:cs="Amiri"/>
          <w:lang w:bidi="ar-SA"/>
          <w:color w:val="111111"/>
          <w:sz w:val="28"/>
          <w:szCs w:val="28"/>
          <w:rtl/>
        </w:rPr>
        <w:t xml:space="preserve">وَ مِنْهُ، عَنِ ابْنِ فَضَّالٍ عَنْ مُثَنًّي عَنْ أَبِي بَصِيرٍ عَنْ أَبِي عَبْدِ اللَّهِ عليه السلام: أَنَّهُ كَرِهَ أَنْ يُوضَعَ الرَّغِيفُ تَحْتَ الْقَصْعَةِ وَ نَهَي عَنْهُ‌</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Heading5"/>
      </w:pPr>
      <w:bookmarkStart w:id="2883" w:name="_Toc2399"/>
      <w:r>
        <w:t>«10»</w:t>
      </w:r>
      <w:bookmarkEnd w:id="2883"/>
    </w:p>
    <w:p>
      <w:pPr>
        <w:pStyle w:val="BookText"/>
      </w:pPr>
      <w:r>
        <w:rPr>
          <w:rFonts w:ascii="Amiri" w:hAnsi="Amiri" w:eastAsia="Amiri" w:cs="Amiri"/>
          <w:lang w:bidi="ar-SA"/>
          <w:color w:val="111111"/>
          <w:sz w:val="28"/>
          <w:szCs w:val="28"/>
          <w:rtl/>
        </w:rPr>
        <w:t xml:space="preserve">وَ مِنْهُ، عَنْ أَبِي يُوسُفَ عَنْ مُحَمَّدِ بْنِ جُمْهُورٍ الْعَمِّيِّ عَنْ إِدْرِيسَ بْنِ يُوسُفَ</w:t>
      </w:r>
    </w:p>
    <w:p>
      <w:pPr>
        <w:pStyle w:val="Heading5"/>
      </w:pPr>
      <w:bookmarkStart w:id="2884" w:name="_Toc2400"/>
      <w:r>
        <w:t>روایت 4</w:t>
      </w:r>
      <w:bookmarkEnd w:id="2884"/>
    </w:p>
    <w:p>
      <w:pPr>
        <w:pStyle w:val="BookText"/>
      </w:pPr>
      <w:r>
        <w:rPr>
          <w:rFonts w:ascii="IRNazanin" w:hAnsi="IRNazanin" w:eastAsia="IRNazanin" w:cs="IRNazanin"/>
          <w:lang w:bidi="fa-IR"/>
          <w:color w:val="111111"/>
          <w:sz w:val="28"/>
          <w:szCs w:val="28"/>
          <w:rtl/>
        </w:rPr>
        <w:t xml:space="preserve">محاسن: رسول خدا صلی اللَّه علیه و آله فرمود: نان را ارجمند و بزرگ دارید زیرا خداوند تبارک و تعالی برای آن برکاتی از آسمان فرو فرستاده و برکات زمین را خارج ساخته است، از گرامی داشتن نان این است که نه بریده شود و نه پامال گردد. </w:t>
      </w:r>
      <w:r>
        <w:rPr>
          <w:rStyle w:val="FootnoteReference"/>
        </w:rPr>
        <w:footnoteReference w:id="2158"/>
      </w:r>
    </w:p>
    <w:p>
      <w:pPr>
        <w:pStyle w:val="Heading5"/>
      </w:pPr>
      <w:bookmarkStart w:id="2885" w:name="_Toc2401"/>
      <w:r>
        <w:t>روایت 5</w:t>
      </w:r>
      <w:bookmarkEnd w:id="2885"/>
    </w:p>
    <w:p>
      <w:pPr>
        <w:pStyle w:val="BookText"/>
      </w:pPr>
      <w:r>
        <w:rPr>
          <w:rFonts w:ascii="IRNazanin" w:hAnsi="IRNazanin" w:eastAsia="IRNazanin" w:cs="IRNazanin"/>
          <w:lang w:bidi="fa-IR"/>
          <w:color w:val="111111"/>
          <w:sz w:val="28"/>
          <w:szCs w:val="28"/>
          <w:rtl/>
        </w:rPr>
        <w:t xml:space="preserve">محاسن: امام علی علیه السّلام می فرماید: نان را گرامی دارید زیرا از عرش تا زمین و آنچه در میان آنها است در پیدایش آن بکار رفته است.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در مکارم از امام صادق علیه السّلام مانند آن آمده است. </w:t>
      </w:r>
      <w:r>
        <w:rPr>
          <w:rStyle w:val="FootnoteReference"/>
        </w:rPr>
        <w:footnoteReference w:id="2160"/>
      </w:r>
    </w:p>
    <w:p>
      <w:pPr>
        <w:pStyle w:val="Heading5"/>
      </w:pPr>
      <w:bookmarkStart w:id="2886" w:name="_Toc2402"/>
      <w:r>
        <w:t>روایت 6</w:t>
      </w:r>
      <w:bookmarkEnd w:id="2886"/>
    </w:p>
    <w:p>
      <w:pPr>
        <w:pStyle w:val="BookText"/>
      </w:pPr>
      <w:r>
        <w:rPr>
          <w:rFonts w:ascii="IRNazanin" w:hAnsi="IRNazanin" w:eastAsia="IRNazanin" w:cs="IRNazanin"/>
          <w:lang w:bidi="fa-IR"/>
          <w:color w:val="111111"/>
          <w:sz w:val="28"/>
          <w:szCs w:val="28"/>
          <w:rtl/>
        </w:rPr>
        <w:t xml:space="preserve">محاسن: رسول خدا صلی اللَّه علیه و آله فرمود: بار خدایا، برای ما در نان برکت قرار ده و میان ما و آن جدائی مینداز که اگر نان نبود نماز نمی خواندیم و روزه نمی گرفتیم و واجبات پروردگار خود را انجام نمی دادیم. </w:t>
      </w:r>
      <w:r>
        <w:rPr>
          <w:rStyle w:val="FootnoteReference"/>
        </w:rPr>
        <w:footnoteReference w:id="2161"/>
      </w:r>
    </w:p>
    <w:p>
      <w:pPr>
        <w:pStyle w:val="Heading5"/>
      </w:pPr>
      <w:bookmarkStart w:id="2887" w:name="_Toc2403"/>
      <w:r>
        <w:t>روایت 7</w:t>
      </w:r>
      <w:bookmarkEnd w:id="2887"/>
    </w:p>
    <w:p>
      <w:pPr>
        <w:pStyle w:val="BookText"/>
      </w:pPr>
      <w:r>
        <w:rPr>
          <w:rFonts w:ascii="IRNazanin" w:hAnsi="IRNazanin" w:eastAsia="IRNazanin" w:cs="IRNazanin"/>
          <w:lang w:bidi="fa-IR"/>
          <w:color w:val="111111"/>
          <w:sz w:val="28"/>
          <w:szCs w:val="28"/>
          <w:rtl/>
        </w:rPr>
        <w:t xml:space="preserve">محاسن: فضل بن یونس می گوید ابو الحسن علیه السّلام نزد من چاشت خورد و کاسه‌ای برای ایشان آوردند که زیر آن نان بود، فرمود: نان را گرامی تر از آن بدارید که زیر کاسه باشد و به من فرمود: به غلام بگو قرص نان را از زیر کاسه درآورد. </w:t>
      </w:r>
      <w:r>
        <w:rPr>
          <w:rStyle w:val="FootnoteReference"/>
        </w:rPr>
        <w:footnoteReference w:id="2162"/>
      </w:r>
    </w:p>
    <w:p>
      <w:pPr>
        <w:pStyle w:val="Heading5"/>
      </w:pPr>
      <w:bookmarkStart w:id="2888" w:name="_Toc2404"/>
      <w:r>
        <w:t>روایت 8</w:t>
      </w:r>
      <w:bookmarkEnd w:id="2888"/>
    </w:p>
    <w:p>
      <w:pPr>
        <w:pStyle w:val="BookText"/>
      </w:pPr>
      <w:r>
        <w:rPr>
          <w:rFonts w:ascii="IRNazanin" w:hAnsi="IRNazanin" w:eastAsia="IRNazanin" w:cs="IRNazanin"/>
          <w:lang w:bidi="fa-IR"/>
          <w:color w:val="111111"/>
          <w:sz w:val="28"/>
          <w:szCs w:val="28"/>
          <w:rtl/>
        </w:rPr>
        <w:t xml:space="preserve">محاسن: امام صادق علیه السّلام بد می داشت که قرص نان زیر کاسه باشد. </w:t>
      </w:r>
      <w:r>
        <w:rPr>
          <w:rStyle w:val="FootnoteReference"/>
        </w:rPr>
        <w:footnoteReference w:id="2163"/>
      </w:r>
    </w:p>
    <w:p>
      <w:pPr>
        <w:pStyle w:val="Heading5"/>
      </w:pPr>
      <w:bookmarkStart w:id="2889" w:name="_Toc2405"/>
      <w:r>
        <w:t>روایت 9</w:t>
      </w:r>
      <w:bookmarkEnd w:id="2889"/>
    </w:p>
    <w:p>
      <w:pPr>
        <w:pStyle w:val="BookText"/>
      </w:pPr>
      <w:r>
        <w:rPr>
          <w:rFonts w:ascii="IRNazanin" w:hAnsi="IRNazanin" w:eastAsia="IRNazanin" w:cs="IRNazanin"/>
          <w:lang w:bidi="fa-IR"/>
          <w:color w:val="111111"/>
          <w:sz w:val="28"/>
          <w:szCs w:val="28"/>
          <w:rtl/>
        </w:rPr>
        <w:t xml:space="preserve">محاسن: امام صادق علیه السلام بد می داشت که قرص نان در زیر سینی قرار داده شود و از آن نهی می فرمود. </w:t>
      </w:r>
      <w:r>
        <w:rPr>
          <w:rStyle w:val="FootnoteReference"/>
        </w:rPr>
        <w:footnoteReference w:id="2164"/>
      </w:r>
    </w:p>
    <w:p>
      <w:pPr>
        <w:pStyle w:val="Heading5"/>
      </w:pPr>
      <w:bookmarkStart w:id="2890" w:name="_Toc2406"/>
      <w:r>
        <w:t>روایت 10</w:t>
      </w:r>
      <w:bookmarkEnd w:id="2890"/>
    </w:p>
    <w:p>
      <w:pPr>
        <w:pStyle w:val="BookText"/>
      </w:pPr>
      <w:r>
        <w:rPr>
          <w:rFonts w:ascii="IRNazanin" w:hAnsi="IRNazanin" w:eastAsia="IRNazanin" w:cs="IRNazanin"/>
          <w:lang w:bidi="fa-IR"/>
          <w:color w:val="111111"/>
          <w:sz w:val="28"/>
          <w:szCs w:val="28"/>
          <w:rtl/>
        </w:rPr>
        <w:t xml:space="preserve">محاسن: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1" w:name="pg13486_328740"/>
    <w:bookmarkEnd w:id="241"/>
    <w:p>
      <w:pPr>
        <w:pStyle w:val="BookText"/>
      </w:pPr>
      <w:r>
        <w:rPr>
          <w:rFonts w:ascii="Amiri" w:hAnsi="Amiri" w:eastAsia="Amiri" w:cs="Amiri"/>
          <w:lang w:bidi="ar-SA"/>
          <w:color w:val="111111"/>
          <w:sz w:val="28"/>
          <w:szCs w:val="28"/>
          <w:rtl/>
        </w:rPr>
        <w:t xml:space="preserve">عَنْ أَبِي عَبْدِ اللَّهِ عليه السلام قَالَ قَالَ رَسُولُ اللَّهِ عليه السلام: لَا تَقْطَعُوا الْخُبْزَ بِالسِّكِّينِ وَ لَكِنِ اكْسِرُوهُ بِالْيَدِ وَ لْيُكْسَرْ لَكُمْ خَالِفُوا الْعَجَمَ‌</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5"/>
      </w:pPr>
      <w:bookmarkStart w:id="2891" w:name="_Toc2407"/>
      <w:r>
        <w:t>بيان</w:t>
      </w:r>
      <w:bookmarkEnd w:id="2891"/>
    </w:p>
    <w:p>
      <w:pPr>
        <w:pStyle w:val="BookText"/>
      </w:pPr>
      <w:r>
        <w:rPr>
          <w:rFonts w:ascii="Amiri" w:hAnsi="Amiri" w:eastAsia="Amiri" w:cs="Amiri"/>
          <w:lang w:bidi="ar-SA"/>
          <w:color w:val="111111"/>
          <w:sz w:val="28"/>
          <w:szCs w:val="28"/>
          <w:rtl/>
        </w:rPr>
        <w:t xml:space="preserve">الظاهر أن أبا يوسف يعقوب بن زيد كما صرح به في مواضع و الواو في قوله و ليكسر كأنه بمعني أو و الأمر بمخالفة العجم لأنهم كانوا يومئذ كفارا.</w:t>
      </w:r>
    </w:p>
    <w:p>
      <w:pPr>
        <w:pStyle w:val="Heading5"/>
      </w:pPr>
      <w:bookmarkStart w:id="2892" w:name="_Toc2408"/>
      <w:r>
        <w:t>«11»</w:t>
      </w:r>
      <w:bookmarkEnd w:id="2892"/>
    </w:p>
    <w:p>
      <w:pPr>
        <w:pStyle w:val="BookText"/>
      </w:pPr>
      <w:r>
        <w:rPr>
          <w:rFonts w:ascii="Amiri" w:hAnsi="Amiri" w:eastAsia="Amiri" w:cs="Amiri"/>
          <w:lang w:bidi="ar-SA"/>
          <w:color w:val="111111"/>
          <w:sz w:val="28"/>
          <w:szCs w:val="28"/>
          <w:rtl/>
        </w:rPr>
        <w:t xml:space="preserve">الْمَحَاسِنُ، عَنِ الْحَسَنِ بْنِ عَلِيِّ بْنِ بَشِيرٍ رَفَعَهُ قَالَ: لَا بَأْسَ بِقَطْعِ الْخُبْزِ بِالسِّكِّينِ‌</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Heading5"/>
      </w:pPr>
      <w:bookmarkStart w:id="2893" w:name="_Toc2409"/>
      <w:r>
        <w:t>«12»</w:t>
      </w:r>
      <w:bookmarkEnd w:id="2893"/>
    </w:p>
    <w:p>
      <w:pPr>
        <w:pStyle w:val="BookText"/>
      </w:pPr>
      <w:r>
        <w:rPr>
          <w:rFonts w:ascii="Amiri" w:hAnsi="Amiri" w:eastAsia="Amiri" w:cs="Amiri"/>
          <w:lang w:bidi="ar-SA"/>
          <w:color w:val="111111"/>
          <w:sz w:val="28"/>
          <w:szCs w:val="28"/>
          <w:rtl/>
        </w:rPr>
        <w:t xml:space="preserve">وَ مِنْهُ، عَنِ السَّيَّارِيِّ عَنْ أَبِي عَلِيِّ بْنِ رَاشِدٍ رَفَعَهُ إِلَي أَبِي عَبْدِ اللَّهِ عليه السلام قَالَ: كَانَ أَمِيرُ الْمُؤْمِنِينَ عليه السلام إِذَا لَمْ يَكُنْ لَهُ إِدَامٌ قَطَعَ الْخُبْزَ بِالسِّكِّينِ‌</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5"/>
      </w:pPr>
      <w:bookmarkStart w:id="2894" w:name="_Toc2410"/>
      <w:r>
        <w:t>«13»</w:t>
      </w:r>
      <w:bookmarkEnd w:id="2894"/>
    </w:p>
    <w:p>
      <w:pPr>
        <w:pStyle w:val="BookText"/>
      </w:pPr>
      <w:r>
        <w:rPr>
          <w:rFonts w:ascii="Amiri" w:hAnsi="Amiri" w:eastAsia="Amiri" w:cs="Amiri"/>
          <w:lang w:bidi="ar-SA"/>
          <w:color w:val="111111"/>
          <w:sz w:val="28"/>
          <w:szCs w:val="28"/>
          <w:rtl/>
        </w:rPr>
        <w:t xml:space="preserve">وَ مِنْهُ، عَنْ بَعْضِ أَصْحَابِهِ رَفَعَهُ إِلَي أَبِي عَبْدِ اللَّهِ عليه السلام قَالَ: مِنْ أَدْنَي الْإِدَامِ قَطْعُ الْخُبْزِ بِالسِّكِّينِ‌</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Heading5"/>
      </w:pPr>
      <w:bookmarkStart w:id="2895" w:name="_Toc2411"/>
      <w:r>
        <w:t>بيان</w:t>
      </w:r>
      <w:bookmarkEnd w:id="2895"/>
    </w:p>
    <w:p>
      <w:pPr>
        <w:pStyle w:val="BookText"/>
      </w:pPr>
      <w:r>
        <w:rPr>
          <w:rFonts w:ascii="Amiri" w:hAnsi="Amiri" w:eastAsia="Amiri" w:cs="Amiri"/>
          <w:lang w:bidi="ar-SA"/>
          <w:color w:val="111111"/>
          <w:sz w:val="28"/>
          <w:szCs w:val="28"/>
          <w:rtl/>
        </w:rPr>
        <w:t xml:space="preserve">جعل القطع مقام الإدام إما لأنه يصير ألذ فيفعل فعل الإدام أو يصير شبيها بالإدام فكأنه يخدع الطبيعة به و علي أي حال يدل علي جواز قطع الخبز بالسكين مع فقد الإدام و في غيره كأن المنع محمول علي الكراهة و إن كان الأحوط الترك قال في الدروس و يكره قطع الخبز بالسكين و لم يستثن هذه الصورة و كأنه حملها علي تخفيف الكراهة.</w:t>
      </w:r>
    </w:p>
    <w:p>
      <w:pPr>
        <w:pStyle w:val="Heading5"/>
      </w:pPr>
      <w:bookmarkStart w:id="2896" w:name="_Toc2412"/>
      <w:r>
        <w:t>«14»</w:t>
      </w:r>
      <w:bookmarkEnd w:id="2896"/>
    </w:p>
    <w:p>
      <w:pPr>
        <w:pStyle w:val="BookText"/>
      </w:pPr>
      <w:r>
        <w:rPr>
          <w:rFonts w:ascii="Amiri" w:hAnsi="Amiri" w:eastAsia="Amiri" w:cs="Amiri"/>
          <w:lang w:bidi="ar-SA"/>
          <w:color w:val="111111"/>
          <w:sz w:val="28"/>
          <w:szCs w:val="28"/>
          <w:rtl/>
        </w:rPr>
        <w:t xml:space="preserve">الْمَكَارِمُ، مِنْ كِتَابِ طِبِّ الْأَئِمَّةِ عَنْ أَمِيرِ الْمُؤْمِنِينَ عليه السلام قَالَ: أَكْرِمُوا الْخُبْزَ فَإِنَّ اللَّهَ عَزَّ وَ جَلَّ أَنْزَلَ لَهُ بَرَكَاتِ السَّمَاءِ وَ أَخْرَجَ بَرَكَاتِ الْأَرْضِ قِيلَ وَ مَا إِكْرَامُهُ قَالَ لَا يُقْطَعُ وَ لَا يُوطَأُ.</w:t>
      </w:r>
    </w:p>
    <w:p>
      <w:pPr>
        <w:pStyle w:val="BookText"/>
      </w:pPr>
      <w:r>
        <w:rPr>
          <w:rFonts w:ascii="Amiri" w:hAnsi="Amiri" w:eastAsia="Amiri" w:cs="Amiri"/>
          <w:lang w:bidi="ar-SA"/>
          <w:color w:val="111111"/>
          <w:sz w:val="28"/>
          <w:szCs w:val="28"/>
          <w:rtl/>
        </w:rPr>
        <w:t xml:space="preserve">وَ عَنْهُ عليه السلام قَالَ: أَكْرِمُوا الْخُبْزَ فَإِنَّ اللَّهَ تَعَالَي أَنْزَلَ لَهُ بَرَكَاتِ السَّمَاءِ قِيلَ وَ مَا إِكْرَامُهُ قَالَ إِذَا حَضَرَ لَمْ يُنْتَظَرْ بِهِ غَيْرُهُ‌</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می فرماید: نان را با کارد نبرید و با دست بشکنید و برایتان شکسته می شود، با عجم مخالفت کنید. </w:t>
      </w:r>
      <w:r>
        <w:rPr>
          <w:rStyle w:val="FootnoteReference"/>
        </w:rPr>
        <w:footnoteReference w:id="2170"/>
      </w:r>
    </w:p>
    <w:p>
      <w:pPr>
        <w:pStyle w:val="Heading5"/>
      </w:pPr>
      <w:bookmarkStart w:id="2897" w:name="_Toc2413"/>
      <w:r>
        <w:t>بیان</w:t>
      </w:r>
      <w:bookmarkEnd w:id="2897"/>
    </w:p>
    <w:p>
      <w:pPr>
        <w:pStyle w:val="BookText"/>
      </w:pPr>
      <w:r>
        <w:rPr>
          <w:rFonts w:ascii="IRNazanin" w:hAnsi="IRNazanin" w:eastAsia="IRNazanin" w:cs="IRNazanin"/>
          <w:lang w:bidi="fa-IR"/>
          <w:color w:val="111111"/>
          <w:sz w:val="28"/>
          <w:szCs w:val="28"/>
          <w:rtl/>
        </w:rPr>
        <w:t xml:space="preserve">ظاهرا ابا یوسف، یعقوب بن زید است همان طور که در مواضعی به آن تصریح کرده است. و واو در «ولیکسر» گویا به معنای یا می باشد و دستور به مخالفت با عجم به این خاطر بود که آنها در آن زمان کافر بودند.</w:t>
      </w:r>
    </w:p>
    <w:p>
      <w:pPr>
        <w:pStyle w:val="Heading5"/>
      </w:pPr>
      <w:bookmarkStart w:id="2898" w:name="_Toc2414"/>
      <w:r>
        <w:t>روایت 11</w:t>
      </w:r>
      <w:bookmarkEnd w:id="2898"/>
    </w:p>
    <w:p>
      <w:pPr>
        <w:pStyle w:val="BookText"/>
      </w:pPr>
      <w:r>
        <w:rPr>
          <w:rFonts w:ascii="IRNazanin" w:hAnsi="IRNazanin" w:eastAsia="IRNazanin" w:cs="IRNazanin"/>
          <w:lang w:bidi="fa-IR"/>
          <w:color w:val="111111"/>
          <w:sz w:val="28"/>
          <w:szCs w:val="28"/>
          <w:rtl/>
        </w:rPr>
        <w:t xml:space="preserve">محاسن: در محاسن به صورت مرفوعه نقل شده است که فرمود: بریدن نان با کارد اشکالی ندارد. </w:t>
      </w:r>
      <w:r>
        <w:rPr>
          <w:rStyle w:val="FootnoteReference"/>
        </w:rPr>
        <w:footnoteReference w:id="2171"/>
      </w:r>
    </w:p>
    <w:p>
      <w:pPr>
        <w:pStyle w:val="Heading5"/>
      </w:pPr>
      <w:bookmarkStart w:id="2899" w:name="_Toc2415"/>
      <w:r>
        <w:t>روایت 12</w:t>
      </w:r>
      <w:bookmarkEnd w:id="2899"/>
    </w:p>
    <w:p>
      <w:pPr>
        <w:pStyle w:val="BookText"/>
      </w:pPr>
      <w:r>
        <w:rPr>
          <w:rFonts w:ascii="IRNazanin" w:hAnsi="IRNazanin" w:eastAsia="IRNazanin" w:cs="IRNazanin"/>
          <w:lang w:bidi="fa-IR"/>
          <w:color w:val="111111"/>
          <w:sz w:val="28"/>
          <w:szCs w:val="28"/>
          <w:rtl/>
        </w:rPr>
        <w:t xml:space="preserve">محاسن: امام صادق علیه السّلام فرمود: زمانی که امیر المؤمنین علیه السّلام نانخورش نداشت نان را با کارد می برید.</w:t>
      </w:r>
      <w:r>
        <w:rPr>
          <w:rStyle w:val="FootnoteReference"/>
        </w:rPr>
        <w:footnoteReference w:id="2172"/>
      </w:r>
    </w:p>
    <w:p>
      <w:pPr>
        <w:pStyle w:val="Heading5"/>
      </w:pPr>
      <w:bookmarkStart w:id="2900" w:name="_Toc2416"/>
      <w:r>
        <w:t>روایت 13</w:t>
      </w:r>
      <w:bookmarkEnd w:id="2900"/>
    </w:p>
    <w:p>
      <w:pPr>
        <w:pStyle w:val="BookText"/>
      </w:pPr>
      <w:r>
        <w:rPr>
          <w:rFonts w:ascii="IRNazanin" w:hAnsi="IRNazanin" w:eastAsia="IRNazanin" w:cs="IRNazanin"/>
          <w:lang w:bidi="fa-IR"/>
          <w:color w:val="111111"/>
          <w:sz w:val="28"/>
          <w:szCs w:val="28"/>
          <w:rtl/>
        </w:rPr>
        <w:t xml:space="preserve">محاسن: امام صادق علیه السّلام می فرماید: کمترین نانخورش، بریدن نان با کارد می باشد. </w:t>
      </w:r>
      <w:r>
        <w:rPr>
          <w:rStyle w:val="FootnoteReference"/>
        </w:rPr>
        <w:footnoteReference w:id="2173"/>
      </w:r>
    </w:p>
    <w:p>
      <w:pPr>
        <w:pStyle w:val="Heading5"/>
      </w:pPr>
      <w:bookmarkStart w:id="2901" w:name="_Toc2417"/>
      <w:r>
        <w:t>بیان</w:t>
      </w:r>
      <w:bookmarkEnd w:id="2901"/>
    </w:p>
    <w:p>
      <w:pPr>
        <w:pStyle w:val="BookText"/>
      </w:pPr>
      <w:r>
        <w:rPr>
          <w:rFonts w:ascii="IRNazanin" w:hAnsi="IRNazanin" w:eastAsia="IRNazanin" w:cs="IRNazanin"/>
          <w:lang w:bidi="fa-IR"/>
          <w:color w:val="111111"/>
          <w:sz w:val="28"/>
          <w:szCs w:val="28"/>
          <w:rtl/>
        </w:rPr>
        <w:t xml:space="preserve">اینکه بریدن را به جای نانخورش آورده است یا برای این است که خوشمزه‌تر می‌شود یا مانند نانخورش می‌شود و با آن، طبع فریب داده می شود، به هر حال بر جواز بریدن نان با کارد در صورت نبودن نانخورش دلالت می کند، و در غیر آن، حمل بر کراهت می شود گرچه احوط ترک آن است، در دروس گفته است: بریدن نان با کارد مکروه است و این صورت را استثناء نکرده است و گویا آن را حمل بر سبکی کراهت کرده است .</w:t>
      </w:r>
    </w:p>
    <w:p>
      <w:pPr>
        <w:pStyle w:val="Heading5"/>
      </w:pPr>
      <w:bookmarkStart w:id="2902" w:name="_Toc2418"/>
      <w:r>
        <w:t>روایت 14</w:t>
      </w:r>
      <w:bookmarkEnd w:id="2902"/>
    </w:p>
    <w:p>
      <w:pPr>
        <w:pStyle w:val="BookText"/>
      </w:pPr>
      <w:r>
        <w:rPr>
          <w:rFonts w:ascii="IRNazanin" w:hAnsi="IRNazanin" w:eastAsia="IRNazanin" w:cs="IRNazanin"/>
          <w:lang w:bidi="fa-IR"/>
          <w:color w:val="111111"/>
          <w:sz w:val="28"/>
          <w:szCs w:val="28"/>
          <w:rtl/>
        </w:rPr>
        <w:t xml:space="preserve">امیر المومنین علیه السلام فرمود: نان را گرامی بدارید که خداوند عزّوجلّ برکات آسمان را بر آن نازل کرده و برکات زمین را خارج کرده است، عرض شد: گرامی داشتن آن چیست؟ فرمود: اینکه قطع نشود و پامال نگردد.</w:t>
      </w:r>
    </w:p>
    <w:p>
      <w:pPr>
        <w:pStyle w:val="BookText"/>
      </w:pPr>
      <w:r>
        <w:rPr>
          <w:rFonts w:ascii="IRNazanin" w:hAnsi="IRNazanin" w:eastAsia="IRNazanin" w:cs="IRNazanin"/>
          <w:lang w:bidi="fa-IR"/>
          <w:color w:val="111111"/>
          <w:sz w:val="28"/>
          <w:szCs w:val="28"/>
          <w:rtl/>
        </w:rPr>
        <w:t xml:space="preserve">امیر المومنین علیه السلام می فرماید: نان را گرامی بدارید که خداوند تعالی برکات آسمان را بر آن نازل کرده است. عرض شد: گرامی داشتن آن چیست؟ فرمود: چون حاضر شود چشم به راه خوراک دیگر نشوند. </w:t>
      </w:r>
      <w:r>
        <w:rPr>
          <w:rStyle w:val="FootnoteReference"/>
        </w:rPr>
        <w:footnoteReference w:id="2174"/>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2" w:name="pg13486_328741"/>
    <w:bookmarkEnd w:id="242"/>
    <w:p>
      <w:pPr>
        <w:pStyle w:val="Heading5"/>
      </w:pPr>
      <w:bookmarkStart w:id="2903" w:name="_Toc2419"/>
      <w:r>
        <w:t>«15»</w:t>
      </w:r>
      <w:bookmarkEnd w:id="2903"/>
    </w:p>
    <w:p>
      <w:pPr>
        <w:pStyle w:val="BookText"/>
      </w:pPr>
      <w:r>
        <w:rPr>
          <w:rFonts w:ascii="Amiri" w:hAnsi="Amiri" w:eastAsia="Amiri" w:cs="Amiri"/>
          <w:lang w:bidi="ar-SA"/>
          <w:color w:val="111111"/>
          <w:sz w:val="28"/>
          <w:szCs w:val="28"/>
          <w:rtl/>
        </w:rPr>
        <w:t xml:space="preserve">دَعَوَاتُ الرَّاوَنْدِيِّ، قَالَ النَّبِيُّ صلي الله عليه و آله: صَغِّرُوا رِغَافَكُمْ فَإِنَّ مَعَ كُلِّ رَغِيفٍ بَرَكَةً.</w:t>
      </w:r>
    </w:p>
    <w:p>
      <w:pPr>
        <w:pStyle w:val="Heading5"/>
      </w:pPr>
      <w:bookmarkStart w:id="2904" w:name="_Toc2420"/>
      <w:r>
        <w:t>«16»</w:t>
      </w:r>
      <w:bookmarkEnd w:id="2904"/>
    </w:p>
    <w:p>
      <w:pPr>
        <w:pStyle w:val="BookText"/>
      </w:pPr>
      <w:r>
        <w:rPr>
          <w:rFonts w:ascii="Amiri" w:hAnsi="Amiri" w:eastAsia="Amiri" w:cs="Amiri"/>
          <w:lang w:bidi="ar-SA"/>
          <w:color w:val="111111"/>
          <w:sz w:val="28"/>
          <w:szCs w:val="28"/>
          <w:rtl/>
        </w:rPr>
        <w:t xml:space="preserve">الدَّعَائِمُ، عَنْ رَسُولِ اللَّهِ صلي الله عليه و آله: أَنَّهُ نَهَي أَنْ يُشَمَّ الْخُبْزُ كَمَا تَشَمُّ السِّبَاعُ وَ نَهَي أَنْ يُقْطَعَ بِالسِّكِّينِ‌</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Heading5"/>
      </w:pPr>
      <w:bookmarkStart w:id="2905" w:name="_Toc2421"/>
      <w:r>
        <w:t>«17»</w:t>
      </w:r>
      <w:bookmarkEnd w:id="2905"/>
    </w:p>
    <w:p>
      <w:pPr>
        <w:pStyle w:val="BookText"/>
      </w:pPr>
      <w:r>
        <w:rPr>
          <w:rFonts w:ascii="Amiri" w:hAnsi="Amiri" w:eastAsia="Amiri" w:cs="Amiri"/>
          <w:lang w:bidi="ar-SA"/>
          <w:color w:val="111111"/>
          <w:sz w:val="28"/>
          <w:szCs w:val="28"/>
          <w:rtl/>
        </w:rPr>
        <w:t xml:space="preserve">الْكَافِي، عَنْ عَلِيِّ بْنِ إِبْرَاهِيمَ عَنْ أَبِيهِ عَنِ النَّوْفَلِيِّ عَنِ السَّكُونِيِّ عَنْ أَبِي عَبْدِ اللَّهِ عليه السلام قَالَ قَالَ رَسُولُ اللَّهِ صلي الله عليه و آله: إِيَّاكُمْ أَنْ تَشَمُّوا الْخُبْزَ كَمَا تَشَمُّهُ السِّبَاعُ فَإِنَّ الْخُبْزَ مُبَارَكٌ أَرْسَلَ اللَّهُ عَزَّ وَ جَلَّ لَهُ السَّمَاءَ مِدْرَاراً وَ لَهُ أَنْبَتَ اللَّهُ الْمَرْعَي وَ بِهِ صَلَّيْتُمْ وَ بِهِ صُمْتُمْ وَ بِهِ حَجَجْتُمْ بَيْتَ رَبِّكُمْ‌</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يَعْقُوبَ بْنِ يَزِيدَ عَنْ مُحَمَّدٍ الْعَمِّيِّ عَنْ إِدْرِيسَ بْنِ يُوسُفَ عَنْ أَبِي عَبْدِ اللَّهِ عليه السلام قَالَ: إِيَّاكُمْ أَنْ تَشَمُّوا إِلَي قَوْلِهِ مِدْرَاراً</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Heading5"/>
      </w:pPr>
      <w:bookmarkStart w:id="2906" w:name="_Toc2422"/>
      <w:r>
        <w:t>بيان</w:t>
      </w:r>
      <w:bookmarkEnd w:id="2906"/>
    </w:p>
    <w:p>
      <w:pPr>
        <w:pStyle w:val="BookText"/>
      </w:pPr>
      <w:r>
        <w:rPr>
          <w:rFonts w:ascii="Amiri" w:hAnsi="Amiri" w:eastAsia="Amiri" w:cs="Amiri"/>
          <w:lang w:bidi="ar-SA"/>
          <w:color w:val="111111"/>
          <w:sz w:val="28"/>
          <w:szCs w:val="28"/>
          <w:rtl/>
        </w:rPr>
        <w:t xml:space="preserve">أن تشموا الخبز أي لاختبار جودته أرسل الله إلي آخره إشارة إلي قوله تعالي في سورة نوح نقلا عنه عليه السلام فَقُلْتُ اسْتَغْفِرُوا رَبَّكُمْ إِنَّهُ كانَ غَفَّاراً يُرْسِلِ السَّماءَ عَلَيْكُمْ مِدْراراً</w:t>
      </w:r>
      <w:r>
        <w:rPr>
          <w:rStyle w:val="FootnoteReference"/>
        </w:rPr>
        <w:footnoteReference w:id="2178"/>
      </w:r>
      <w:r>
        <w:rPr>
          <w:rFonts w:ascii="Amiri" w:hAnsi="Amiri" w:eastAsia="Amiri" w:cs="Amiri"/>
          <w:lang w:bidi="ar-SA"/>
          <w:color w:val="111111"/>
          <w:sz w:val="28"/>
          <w:szCs w:val="28"/>
          <w:rtl/>
        </w:rPr>
        <w:t xml:space="preserve">و قال البيضاوي السماء يحتمل المظلة و السحاب و المدرار كثير الدر يستوي في هذا البناء المذكر و المؤنث.</w:t>
      </w:r>
    </w:p>
    <w:p>
      <w:pPr>
        <w:pStyle w:val="Heading5"/>
      </w:pPr>
      <w:bookmarkStart w:id="2907" w:name="_Toc2423"/>
      <w:r>
        <w:t>«18»</w:t>
      </w:r>
      <w:bookmarkEnd w:id="2907"/>
    </w:p>
    <w:p>
      <w:pPr>
        <w:pStyle w:val="BookText"/>
      </w:pPr>
      <w:r>
        <w:rPr>
          <w:rFonts w:ascii="Amiri" w:hAnsi="Amiri" w:eastAsia="Amiri" w:cs="Amiri"/>
          <w:lang w:bidi="ar-SA"/>
          <w:color w:val="111111"/>
          <w:sz w:val="28"/>
          <w:szCs w:val="28"/>
          <w:rtl/>
        </w:rPr>
        <w:t xml:space="preserve">الْكَافِي، بِالْإِسْنَادِ الْمُتَقَدِّمِ قَالَ قَالَ رَسُولُ اللَّهِ صلي الله عليه و آله: إِذَا أُتِيتُمْ بِالْخُبْزِ وَ اللَّحْمِ فَابْدَءُوا بِالْخُبْزِ فَسُدُّوا بِهِ خِلَالَ الْجُوعِ ثُمَّ كُلُوا اللَّحْمَ‌</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Heading5"/>
      </w:pPr>
      <w:bookmarkStart w:id="2908" w:name="_Toc2424"/>
      <w:r>
        <w:t>«19»</w:t>
      </w:r>
      <w:bookmarkEnd w:id="2908"/>
    </w:p>
    <w:p>
      <w:pPr>
        <w:pStyle w:val="BookText"/>
      </w:pPr>
      <w:r>
        <w:rPr>
          <w:rFonts w:ascii="Amiri" w:hAnsi="Amiri" w:eastAsia="Amiri" w:cs="Amiri"/>
          <w:lang w:bidi="ar-SA"/>
          <w:color w:val="111111"/>
          <w:sz w:val="28"/>
          <w:szCs w:val="28"/>
          <w:rtl/>
        </w:rPr>
        <w:t xml:space="preserve">وَ مِنْهُ، عَنْ عَلِيِّ بْنِ إِبْرَاهِيمَ عَنْ أَبِيهِ عَنْ هَارُونَ بْنِ مُسْلِمٍ عَنْ مَسْعَدَةَ بْنِ صَدَقَةَ عَنْ أَبِي عَبْدِ اللَّهِ عليه السلام قَالَ قَالَ النَّبِيُّ صلي الله عليه و آله: أَكْرِمُوا الْخُبْزَ فَإِنَّهُ قَدْ عَمِلَ فِيهِ مَا بَيْنَ الْعَرْشِ إِلَي الْأَرْضِ وَ الْأَرْضُ وَ مَا فِيهَا مِنْ كَثِيرِ خَلْقِهِ ثُمَّ قَالَ لِمَنْ حَوْلَهُ</w:t>
      </w:r>
    </w:p>
    <w:p>
      <w:pPr>
        <w:pStyle w:val="Heading5"/>
      </w:pPr>
      <w:bookmarkStart w:id="2909" w:name="_Toc2425"/>
      <w:r>
        <w:t>روایت 15</w:t>
      </w:r>
      <w:bookmarkEnd w:id="2909"/>
    </w:p>
    <w:p>
      <w:pPr>
        <w:pStyle w:val="BookText"/>
      </w:pPr>
      <w:r>
        <w:rPr>
          <w:rFonts w:ascii="IRNazanin" w:hAnsi="IRNazanin" w:eastAsia="IRNazanin" w:cs="IRNazanin"/>
          <w:lang w:bidi="fa-IR"/>
          <w:color w:val="111111"/>
          <w:sz w:val="28"/>
          <w:szCs w:val="28"/>
          <w:rtl/>
        </w:rPr>
        <w:t xml:space="preserve">پیامبر اکرم صلی اللَّه علیه و آله فرمود: قرص نان را کوچک بسازید زیرا با هر قرصی برکتی است</w:t>
      </w:r>
    </w:p>
    <w:p>
      <w:pPr>
        <w:pStyle w:val="Heading5"/>
      </w:pPr>
      <w:bookmarkStart w:id="2910" w:name="_Toc2426"/>
      <w:r>
        <w:t>روایت 16</w:t>
      </w:r>
      <w:bookmarkEnd w:id="2910"/>
    </w:p>
    <w:p>
      <w:pPr>
        <w:pStyle w:val="BookText"/>
      </w:pPr>
      <w:r>
        <w:rPr>
          <w:rFonts w:ascii="IRNazanin" w:hAnsi="IRNazanin" w:eastAsia="IRNazanin" w:cs="IRNazanin"/>
          <w:lang w:bidi="fa-IR"/>
          <w:color w:val="111111"/>
          <w:sz w:val="28"/>
          <w:szCs w:val="28"/>
          <w:rtl/>
        </w:rPr>
        <w:t xml:space="preserve">دعائم الاسلام: پیامبر اکرم صلی اللَّه علیه و آله نهی کرد که نان را بو کنند مانند اینکه درندگان بو میکنند، و از بریدن آن با کارد نهی کرد. </w:t>
      </w:r>
      <w:r>
        <w:rPr>
          <w:rStyle w:val="FootnoteReference"/>
        </w:rPr>
        <w:footnoteReference w:id="2180"/>
      </w:r>
    </w:p>
    <w:p>
      <w:pPr>
        <w:pStyle w:val="Heading5"/>
      </w:pPr>
      <w:bookmarkStart w:id="2911" w:name="_Toc2427"/>
      <w:r>
        <w:t>روایت 17</w:t>
      </w:r>
      <w:bookmarkEnd w:id="2911"/>
    </w:p>
    <w:p>
      <w:pPr>
        <w:pStyle w:val="BookText"/>
      </w:pPr>
      <w:r>
        <w:rPr>
          <w:rFonts w:ascii="IRNazanin" w:hAnsi="IRNazanin" w:eastAsia="IRNazanin" w:cs="IRNazanin"/>
          <w:lang w:bidi="fa-IR"/>
          <w:color w:val="111111"/>
          <w:sz w:val="28"/>
          <w:szCs w:val="28"/>
          <w:rtl/>
        </w:rPr>
        <w:t xml:space="preserve">کافی: رسول خدا صلی اللَّه علیه و آله فرمود: مبادا نان را بو کنید چنانچه درنده‌ها بو می کنند زیرا نان مبارک است، خداوند عزّ و جلّ از آسمان باران پیاپی فرستاده و برای آن چراگاه را رویانده است، با آن است که نماز می گذارید با آن می توانید روزه بگیرید و با آن به حج خانه پروردگارتان می روید.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در «محاسن» از امام صادق علیه السلام نقل کرده است: مبادا بو کنید تا آنجا که فرمود باران پیاپی. </w:t>
      </w:r>
      <w:r>
        <w:rPr>
          <w:rStyle w:val="FootnoteReference"/>
        </w:rPr>
        <w:footnoteReference w:id="2182"/>
      </w:r>
    </w:p>
    <w:p>
      <w:pPr>
        <w:pStyle w:val="Heading5"/>
      </w:pPr>
      <w:bookmarkStart w:id="2912" w:name="_Toc2428"/>
      <w:r>
        <w:t>بیان</w:t>
      </w:r>
      <w:bookmarkEnd w:id="2912"/>
    </w:p>
    <w:p>
      <w:pPr>
        <w:pStyle w:val="BookText"/>
      </w:pPr>
      <w:r>
        <w:rPr>
          <w:rFonts w:ascii="IRNazanin" w:hAnsi="IRNazanin" w:eastAsia="IRNazanin" w:cs="IRNazanin"/>
          <w:lang w:bidi="fa-IR"/>
          <w:color w:val="111111"/>
          <w:sz w:val="28"/>
          <w:szCs w:val="28"/>
          <w:rtl/>
        </w:rPr>
        <w:t xml:space="preserve">بو کردن نان برای این است که خوبی آن را بررسی کنند، و اینکه فرمود: خداوند فرستاده است اشاره است به فرمایش خداوند تعالی در سوره نوح که از سوی حضرت علیه السّلام نقل شده است که«فَقُلْتُ اسْتَغْفِرُوا رَبَّکُمْ إِنَّهُ کانَ غَفَّاراً* یُرْسِلِ السَّماءَ عَلَیْکُمْ مِدْراراً » { و گفتم: از پروردگارتان آمرزش بخواهید که او همواره آمرزنده است. [تا] بر شما از آسمان بارانِ پی در پی فرستد.</w:t>
      </w:r>
      <w:r>
        <w:rPr>
          <w:rStyle w:val="FootnoteReference"/>
        </w:rPr>
        <w:footnoteReference w:id="2183"/>
      </w:r>
      <w:r>
        <w:rPr>
          <w:rFonts w:ascii="IRNazanin" w:hAnsi="IRNazanin" w:eastAsia="IRNazanin" w:cs="IRNazanin"/>
          <w:lang w:bidi="fa-IR"/>
          <w:color w:val="111111"/>
          <w:sz w:val="28"/>
          <w:szCs w:val="28"/>
          <w:rtl/>
        </w:rPr>
        <w:t xml:space="preserve">} بیضاوی گفته است:السماء احتمال سایه انداز و ابر را دارد و مدرار زیاد فرو ریز است و برای مذکر و مونث با همین بنا به کار می رود.</w:t>
      </w:r>
    </w:p>
    <w:p>
      <w:pPr>
        <w:pStyle w:val="Heading5"/>
      </w:pPr>
      <w:bookmarkStart w:id="2913" w:name="_Toc2429"/>
      <w:r>
        <w:t>روایت 18</w:t>
      </w:r>
      <w:bookmarkEnd w:id="2913"/>
    </w:p>
    <w:p>
      <w:pPr>
        <w:pStyle w:val="BookText"/>
      </w:pPr>
      <w:r>
        <w:rPr>
          <w:rFonts w:ascii="IRNazanin" w:hAnsi="IRNazanin" w:eastAsia="IRNazanin" w:cs="IRNazanin"/>
          <w:lang w:bidi="fa-IR"/>
          <w:color w:val="111111"/>
          <w:sz w:val="28"/>
          <w:szCs w:val="28"/>
          <w:rtl/>
        </w:rPr>
        <w:t xml:space="preserve">کافی: رسول خدا صلی اللَّه علیه و آله می فرماید: زمانی که برایتان نان و گوشت آوردند با نان آغاز کنید و با آن سد جوع کنید سپس گوشت را بخورید. </w:t>
      </w:r>
      <w:r>
        <w:rPr>
          <w:rStyle w:val="FootnoteReference"/>
        </w:rPr>
        <w:footnoteReference w:id="2184"/>
      </w:r>
    </w:p>
    <w:p>
      <w:pPr>
        <w:pStyle w:val="Heading5"/>
      </w:pPr>
      <w:bookmarkStart w:id="2914" w:name="_Toc2430"/>
      <w:r>
        <w:t>روایت 19</w:t>
      </w:r>
      <w:bookmarkEnd w:id="2914"/>
    </w:p>
    <w:p>
      <w:pPr>
        <w:pStyle w:val="BookText"/>
      </w:pPr>
      <w:r>
        <w:rPr>
          <w:rFonts w:ascii="IRNazanin" w:hAnsi="IRNazanin" w:eastAsia="IRNazanin" w:cs="IRNazanin"/>
          <w:lang w:bidi="fa-IR"/>
          <w:color w:val="111111"/>
          <w:sz w:val="28"/>
          <w:szCs w:val="28"/>
          <w:rtl/>
        </w:rPr>
        <w:t xml:space="preserve">کافی: امام صادق علیه السّلام می فرماید: پیامبر اکرم صلی اللَّه علیه و آله و سلم فرمود: نان را گرامی بدارید که آنچه میان عرش تا فرش است و زمین و آنچه در آن با آفریده‌های بسیارش وجود دارد در آن کار کرده است. سپس به آنها که در اطراف ایشان بودند فرمود: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3" w:name="pg13486_328742"/>
    <w:bookmarkEnd w:id="243"/>
    <w:p>
      <w:pPr>
        <w:pStyle w:val="BookText"/>
      </w:pPr>
      <w:r>
        <w:rPr>
          <w:rFonts w:ascii="Amiri" w:hAnsi="Amiri" w:eastAsia="Amiri" w:cs="Amiri"/>
          <w:lang w:bidi="ar-SA"/>
          <w:color w:val="111111"/>
          <w:sz w:val="28"/>
          <w:szCs w:val="28"/>
          <w:rtl/>
        </w:rPr>
        <w:t xml:space="preserve">أَ لَا أُحَدِّثُكُمْ قَالُوا بَلَي يَا رَسُولَ اللَّهِ فِدَاكَ الْآبَاءُ وَ الْأُمَّهَاتُ فَقَالَ إِنَّهُ كَانَ نَبِيٌّ فِيمَنْ كَانَ قَبْلَكُمْ يُقَالُ لَهُ دَانِيَالُ وَ إِنَّهُ أَعْطَي صَاحِبَ مِعْبَرٍ رَغِيفاً لِكَيْ يَعْبُرَ بِهِ فَرَمَي صَاحِبُ الْمِعْبَرِ بِالرَّغِيفِ وَ قَالَ مَا أَصْنَعُ بِالْخُبْزِ هَذَا الْخُبْزُ عِنْدَنَا قَدْ يُدَاسُ بِالْأَرْجُلِ فَلَمَّا رَأَي دَانِيَالُ ذَلِكَ مِنْهُ رَفَعَ يَدَهُ إِلَي السَّمَاءِ ثُمَّ قَالَ اللَّهُمَّ أَكْرِمِ الْخُبْزَ فَقَدْ رَأَيْتَ يَا رَبِّ مَا صَنَعَ هَذَا الْعَبْدُ وَ مَا قَالَ قَالَ فَأَوْحَي اللَّهُ عَزَّ وَ جَلَّ إِلَي السَّمَاءِ أَنْ يَحْبِسَ الْغَيْثَ وَ أَوحَي إِلَي الْأَرْضِ أَنْ كُونِي طَبَقاً كَالْفَخَّارِ قَالَ فَلَمْ يُمْطَرُوا حَتَّي إِنَّهُ بَلَغَ مِنْ أَمْرِهِمْ أَنَّ بَعْضَهُمْ أَكَلَ بَعْضاً .</w:t>
      </w:r>
    </w:p>
    <w:p>
      <w:pPr>
        <w:pStyle w:val="BookText"/>
      </w:pPr>
      <w:r>
        <w:rPr>
          <w:rFonts w:ascii="Amiri" w:hAnsi="Amiri" w:eastAsia="Amiri" w:cs="Amiri"/>
          <w:lang w:bidi="ar-SA"/>
          <w:color w:val="111111"/>
          <w:sz w:val="28"/>
          <w:szCs w:val="28"/>
          <w:rtl/>
        </w:rPr>
        <w:t xml:space="preserve">فَلَمَّا بَلَغَ مِنْهُمْ مَا أَرَادَ عَزَّ وَ جَلَّ مِنْ ذَلِكَ قَالَتِ امْرَأَةٌ لِأُخْرَي وَ لَهُمَا وَلَدَانِ يَا فُلَانَةُ تَعَالَيْ حَتَّي نَأْكُلَ أَنَا وَ أَنْتِ الْيَوْمَ وَلَدِي فَإِذَا جُعْنَا غَداً أَكَلْنَا وَلَدَكِ قَالَتْ لَهَا نَعَمْ فَأَكَلَتَاهُ فَلَمَّا أَنْ جَاعَتَا مِنْ بَعْدُ رَاوَدَتِ الْأُخْرَي عَلَي أَكْلِ وَلَدِهَا فَامْتَنَعَتْ عَلَيْهَا فَقَالَتْ بَيْنِي وَ بَيْنَكِ نَبِيُّ اللَّهِ فَاخْتَصَمَا إِلَي دَانِيَالَ فَقَالَ لَهُمَا وَ قَدْ بَلَغَ إِلَي مَا أَرَي قَالَتَا لَهُ نَعَمْ يَا نَبِيَّ اللَّهِ وَ أَشَدَّ فَرَفَعَ يَدَهُ إِلَي السَّمَاءِ فَقَالَ اللَّهُمَّ عُدْ عَلَيْنَا بِفَضْلِكَ وَ فَضْلِ رَحْمَتِكَ وَ لَا تُعَاقِبِ الْأَطْفَالَ وَ مَنْ فِيهِ خَيْرٌ بِذَنْبِ صَاحِبِ الْمِعْبَرِ وَ أَضْرَابِهِ لِنِعْمَتِكَ قَالَ فَأَمَرَ اللَّهُ تَبَارَكَ وَ تَعَالَي إِلَي السَّمَاءِ أَنْ أَمْطِرِي عَلَي الْأَرْضِ وَ أَمَرَ الْأَرْضَ أَنْ أَنْبِتِي لِخَلْقِي مَا قَدْ فَاتَهُمْ مِنْ خَيْرِكَ فَإِنِّي قَدْ رَحِمْتُهُمْ بِالطِّفْلِ الصَّغِيرِ</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Heading5"/>
      </w:pPr>
      <w:bookmarkStart w:id="2915" w:name="_Toc2431"/>
      <w:r>
        <w:t>بيان</w:t>
      </w:r>
      <w:bookmarkEnd w:id="2915"/>
    </w:p>
    <w:p>
      <w:pPr>
        <w:pStyle w:val="BookText"/>
      </w:pPr>
      <w:r>
        <w:rPr>
          <w:rFonts w:ascii="Amiri" w:hAnsi="Amiri" w:eastAsia="Amiri" w:cs="Amiri"/>
          <w:lang w:bidi="ar-SA"/>
          <w:color w:val="111111"/>
          <w:sz w:val="28"/>
          <w:szCs w:val="28"/>
          <w:rtl/>
        </w:rPr>
        <w:t xml:space="preserve">الدياس و الدياسة الوطء بالرجل و كون الأرض طبقا كناية عن صلابتها و اندماج أجزائها تشبيها بالطبق المعروف من أمتعة البيت و في القاموس الطبق محركة غطاء كل شي‌ء و الطبق أيضا من كل شي‌ء ما ساواه و الطابق كهاجر و صاحب الأجر الكبير و قال الفخارة كجبانة الجرة و الجمع الفخار أو هو الخزف.</w:t>
      </w:r>
    </w:p>
    <w:p>
      <w:pPr>
        <w:pStyle w:val="Heading5"/>
      </w:pPr>
      <w:bookmarkStart w:id="2916" w:name="_Toc2432"/>
      <w:r>
        <w:t>«20»</w:t>
      </w:r>
      <w:bookmarkEnd w:id="2916"/>
    </w:p>
    <w:p>
      <w:pPr>
        <w:pStyle w:val="BookText"/>
      </w:pPr>
      <w:r>
        <w:rPr>
          <w:rFonts w:ascii="Amiri" w:hAnsi="Amiri" w:eastAsia="Amiri" w:cs="Amiri"/>
          <w:lang w:bidi="ar-SA"/>
          <w:color w:val="111111"/>
          <w:sz w:val="28"/>
          <w:szCs w:val="28"/>
          <w:rtl/>
        </w:rPr>
        <w:t xml:space="preserve">الْكَافِي، عَنْ مُحَمَّدِ بْنِ يَحْيَي عَنْ مُحَمَّدِ بْنِ أَحْمَدَ عَنْ مُحَمَّدِ بْنِ عِيسَي عَنْ يَعْقُوبَ بْنِ يَقْطِينٍ قَالَ قَالَ أَبُو الْحَسَنِ الرِّضَا عليه السلام قَالَ رَسُولُ اللَّهِ صلي الله عليه و آله: صَغِّرُوا رُغْفَانَكُمْ فَإِنَّ مَعَ كُلِّ رَغِيفٍ بَرَكَةً وَ قَالَ يَعْقُوبُ بْنُ يَقْطِينٍ رَأَيْتُ أَبَا الْحَسَنِ يَعْنِي الرِّضَا عليه السلام يَكْسِرُ</w:t>
      </w:r>
    </w:p>
    <w:p>
      <w:pPr>
        <w:pStyle w:val="BookText"/>
      </w:pPr>
      <w:r>
        <w:rPr>
          <w:rFonts w:ascii="IRNazanin" w:hAnsi="IRNazanin" w:eastAsia="IRNazanin" w:cs="IRNazanin"/>
          <w:lang w:bidi="fa-IR"/>
          <w:color w:val="111111"/>
          <w:sz w:val="28"/>
          <w:szCs w:val="28"/>
          <w:rtl/>
        </w:rPr>
        <w:t xml:space="preserve">آیا برای شما حدیث نگویم؟ گفتند: چرا یا رسول اللَّه پدران و مادران ما به قربانت، فرمود: پیش از شماها پیغمبری بود به نام دانیال و قرص نانی به صاحب گذرگاه داد تا او را از آب عبور دهد و آنکه وسیله گذر داشت قرص نان را به دور افکند و گفت: من با این نان چه کنم نان نزد ما لگد مال می‌شود، چون دانیال این را دید دست به آسمان برداشت و گفت: بار خدایا نان را گرامی دار. پروردگارا دیدی این بنده چه کرد و چه گفت، فرمود: خداوند عزّ و جلّ به آسمان وحی کرد تا باران را بند آورد و به زمین وحی کرد تا همچون گِل پخته شود، فرمود: باران بر آنها نبارید تا کارشان بدان جا رسید که همدیگر را خوردند، و چون بدینجا رسیدند که خداوند عزّ و جلّ خواست، زنی به دیگری که هر کدام یک فرزند داشتند گفت بیا امروز فرزند مرا با هم بخوریم و فردا اگر گرسنه شدیم فرزند تو را بخوریم، گفت بسیار خوب و فرزند او را امروز با هم خوردند و چون گرسنه شدند دیگری برای خوردن فرزند او آمد و او سرباز زد و به او گفت میان من و تو پیغمبر خدا دانیال حَکَم باشد و نزد او برای[رفع] مخاصمه رفتند و آن حضرت به آنها فرمود: کار بدینجا رسیده است؟ گفتند: ای پیغمبر خدا آری و سخت‌تر است و او دست به آسمان بلند کرد و فرمود: بار خدایا بر ما فضلت را و فضل رحمتت را بازگردان و کودکان و کسانی که خیری دارند را به گناه صاحب گذرگاه و امثال او در نعمتت مورد شکنجه قرار مده. فرمود: خداوند تبارک و تعالی به آسمان فرمود: بر زمین ببار و به زمین فرمود: برای آفریده‌هایم هر خیرت را که از آنها فوت شده است برویان که من به خاطر بچه خردسال به آنان رحم کردم. </w:t>
      </w:r>
      <w:r>
        <w:rPr>
          <w:rStyle w:val="FootnoteReference"/>
        </w:rPr>
        <w:footnoteReference w:id="2186"/>
      </w:r>
    </w:p>
    <w:p>
      <w:pPr>
        <w:pStyle w:val="Heading5"/>
      </w:pPr>
      <w:bookmarkStart w:id="2917" w:name="_Toc2433"/>
      <w:r>
        <w:t>بیان</w:t>
      </w:r>
      <w:bookmarkEnd w:id="2917"/>
    </w:p>
    <w:p>
      <w:pPr>
        <w:pStyle w:val="BookText"/>
      </w:pPr>
      <w:r>
        <w:rPr>
          <w:rFonts w:ascii="IRNazanin" w:hAnsi="IRNazanin" w:eastAsia="IRNazanin" w:cs="IRNazanin"/>
          <w:lang w:bidi="fa-IR"/>
          <w:color w:val="111111"/>
          <w:sz w:val="28"/>
          <w:szCs w:val="28"/>
          <w:rtl/>
        </w:rPr>
        <w:t xml:space="preserve">الدیاس و الدیاسه به معنای کوبیدن با پا می باشد. و طبق قرار دادن زمین کنایه از سفتی و فرورفتن اجزا آن است که از باب تشبیه به طبق که معروف است و از اثاث منزل است به کار برده شده است. در قاموس گفته است: طَبَق به پوشش هر چیزی گفته می شود و همچنین طبق از هر چیزی آنچه که با آن مساوی است را گویند و طابق مانند هاجر و صاحب اجر و مزد بزرگ را گویند و گفته است فخّاره بر وزن جبّانه به کوزه سفالی گفته می شود. و جمع آن فخّار است یا اینکه آن سفال است.</w:t>
      </w:r>
    </w:p>
    <w:p>
      <w:pPr>
        <w:pStyle w:val="Heading5"/>
      </w:pPr>
      <w:bookmarkStart w:id="2918" w:name="_Toc2434"/>
      <w:r>
        <w:t>روایت 20</w:t>
      </w:r>
      <w:bookmarkEnd w:id="2918"/>
    </w:p>
    <w:p>
      <w:pPr>
        <w:pStyle w:val="BookText"/>
      </w:pPr>
      <w:r>
        <w:rPr>
          <w:rFonts w:ascii="IRNazanin" w:hAnsi="IRNazanin" w:eastAsia="IRNazanin" w:cs="IRNazanin"/>
          <w:lang w:bidi="fa-IR"/>
          <w:color w:val="111111"/>
          <w:sz w:val="28"/>
          <w:szCs w:val="28"/>
          <w:rtl/>
        </w:rPr>
        <w:t xml:space="preserve">کافی: رسول خدا صلی اللَّه علیه و آله فرمود: قرص‌های نانتان را کوچک بسازید زیرا با هر قرصی برکتی است، یعقوب بن یقطین گفت که امام رضا علیه السلام را دیدم که قرص نان 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4" w:name="pg13486_328743"/>
    <w:bookmarkEnd w:id="244"/>
    <w:p>
      <w:pPr>
        <w:pStyle w:val="BookText"/>
      </w:pPr>
      <w:r>
        <w:rPr>
          <w:rFonts w:ascii="Amiri" w:hAnsi="Amiri" w:eastAsia="Amiri" w:cs="Amiri"/>
          <w:lang w:bidi="ar-SA"/>
          <w:color w:val="111111"/>
          <w:sz w:val="28"/>
          <w:szCs w:val="28"/>
          <w:rtl/>
        </w:rPr>
        <w:t xml:space="preserve">الرَّغِيفَ إِلَي فَوْقُ‌</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Heading5"/>
      </w:pPr>
      <w:bookmarkStart w:id="2919" w:name="_Toc2435"/>
      <w:r>
        <w:t>بيان</w:t>
      </w:r>
      <w:bookmarkEnd w:id="2919"/>
    </w:p>
    <w:p>
      <w:pPr>
        <w:pStyle w:val="BookText"/>
      </w:pPr>
      <w:r>
        <w:rPr>
          <w:rFonts w:ascii="Amiri" w:hAnsi="Amiri" w:eastAsia="Amiri" w:cs="Amiri"/>
          <w:lang w:bidi="ar-SA"/>
          <w:color w:val="111111"/>
          <w:sz w:val="28"/>
          <w:szCs w:val="28"/>
          <w:rtl/>
        </w:rPr>
        <w:t xml:space="preserve">كسره إلي فوق يحتمل وجهين الأول و هو الأظهر أن يكون المعني كسر اليابس بعطف اليدين إلي جانب التحت لينكسر الخبز من جهة الفوق و الثاني أن يكون المراد كسر الرطب بابتدائه من الجانب الأسفل و خرقه إلي الأعلي.</w:t>
      </w:r>
    </w:p>
    <w:p>
      <w:pPr>
        <w:pStyle w:val="Heading5"/>
      </w:pPr>
      <w:bookmarkStart w:id="2920" w:name="_Toc2436"/>
      <w:r>
        <w:t>«21»</w:t>
      </w:r>
      <w:bookmarkEnd w:id="2920"/>
    </w:p>
    <w:p>
      <w:pPr>
        <w:pStyle w:val="BookText"/>
      </w:pPr>
      <w:r>
        <w:rPr>
          <w:rFonts w:ascii="Amiri" w:hAnsi="Amiri" w:eastAsia="Amiri" w:cs="Amiri"/>
          <w:lang w:bidi="ar-SA"/>
          <w:color w:val="111111"/>
          <w:sz w:val="28"/>
          <w:szCs w:val="28"/>
          <w:rtl/>
        </w:rPr>
        <w:t xml:space="preserve">الْكَافِي، عَنْ عَلِيِّ بْنِ إِبْرَاهِيمَ عَنْ يُونُسَ عَنْ أَبِي الْحَسَنِ الرِّضَا عليه السلام قَالَ: لَا تَقْطَعُوا الْخُبْزَ بِالسِّكِّينِ وَ لَكِنِ اكْسِرُوهُ بِالْيَدِ خَالِفُوا الْعَجَمَ‌</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Heading3"/>
      </w:pPr>
      <w:bookmarkStart w:id="2921" w:name="_Toc2437"/>
      <w:r>
        <w:t>باب 2 أنواع الخبز</w:t>
      </w:r>
      <w:bookmarkEnd w:id="2921"/>
    </w:p>
    <w:p>
      <w:pPr>
        <w:pStyle w:val="Heading4"/>
      </w:pPr>
      <w:bookmarkStart w:id="2922" w:name="_Toc2438"/>
      <w:r>
        <w:t>روايات</w:t>
      </w:r>
      <w:bookmarkEnd w:id="2922"/>
    </w:p>
    <w:p>
      <w:pPr>
        <w:pStyle w:val="Heading5"/>
      </w:pPr>
      <w:bookmarkStart w:id="2923" w:name="_Toc2439"/>
      <w:r>
        <w:t>«1»</w:t>
      </w:r>
      <w:bookmarkEnd w:id="2923"/>
    </w:p>
    <w:p>
      <w:pPr>
        <w:pStyle w:val="BookText"/>
      </w:pPr>
      <w:r>
        <w:rPr>
          <w:rFonts w:ascii="Amiri" w:hAnsi="Amiri" w:eastAsia="Amiri" w:cs="Amiri"/>
          <w:lang w:bidi="ar-SA"/>
          <w:color w:val="111111"/>
          <w:sz w:val="28"/>
          <w:szCs w:val="28"/>
          <w:rtl/>
        </w:rPr>
        <w:t xml:space="preserve">الْكَافِي، عَنْ عَلِيِّ بْنِ إِبْرَاهِيمَ عَنْ مُحَمَّدِ بْنِ عِيسَي عَنْ يُونُسَ عَنْ أَبِي الْحَسَنِ الرِّضَا عليه السلام قَالَ: فَضْلُ خُبْزِ الشَّعِيرِ عَلَي الْبُرِّ كَفَضْلِنَا عَلَي النَّاسِ وَ مَا مِنْ نَبِيٍّ إِلَّا وَ قَدْ دَعَا لآِكِلِ الشَّعِيرِ وَ بَارَكَ عَلَيْهِ وَ مَا دَخَلَ جَوْفاً إِلَّا وَ أَخْرَجَ كُلَّ دَاءٍ فِيهِ وَ هُوَ قُوتُ الْأَنْبِيَاءِ وَ طَعَامُ الْأَبْرَارِ أَبَي اللَّهُ تَعَالَي أَنْ يَجْعَلَ قُوتَ الْأَنْبِيَاءِ إِلَّا شَعِيراً</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 إِلَّا أَنَّ فِيهِ أَبَي اللَّهُ أَنْ يَجْعَلَ قُوتَ الْأَنْبِيَاءِ لِلْأَشْقِيَاءِ</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Heading5"/>
      </w:pPr>
      <w:bookmarkStart w:id="2924" w:name="_Toc2440"/>
      <w:r>
        <w:t>«2»</w:t>
      </w:r>
      <w:bookmarkEnd w:id="2924"/>
    </w:p>
    <w:p>
      <w:pPr>
        <w:pStyle w:val="BookText"/>
      </w:pPr>
      <w:r>
        <w:rPr>
          <w:rFonts w:ascii="Amiri" w:hAnsi="Amiri" w:eastAsia="Amiri" w:cs="Amiri"/>
          <w:lang w:bidi="ar-SA"/>
          <w:color w:val="111111"/>
          <w:sz w:val="28"/>
          <w:szCs w:val="28"/>
          <w:rtl/>
        </w:rPr>
        <w:t xml:space="preserve">الْكَافِي، بِالْإِسْنَادِ الْمُتَقَدِّمِ عَنِ الرِّضَا عليه السلام أَنَّهُ قَالَ: مَا دَخَلَ فِي جَوْفِ الْمَسْلُولِ شَيْ‌ءٌ أَنْفَعُ لَهُ مِنْ خُبْزِ الْأَرُزِّ</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يَحْيَي عَنْ مُحَمَّدِ بْنِ مُوسَي عَنِ الْخَشَّابِ عَنْ عَلِيِّ بْنِ حَسَّانَ عَنْ بَعْضِ أَصْحَابِنَا قَالَ قَالَ أَبُو عَبْدِ اللَّهِ عليه السلام: أَطْعِمُوا الْمَبْطُونَ خُبْزَ الْأَرُزِّ فَمَا دَخَلَ جَوْفَ الْمَسْلُولِ شَيْ‌ءٌ أَنْفَعُ مِنْهُ أَمَا إِنَّهُ يَدْبُغُ الْمَعِدَةَ وَ يَسُلُّ الدَّاءَ سَلًّا</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سوی بالا می شکست. </w:t>
      </w:r>
      <w:r>
        <w:rPr>
          <w:rStyle w:val="FootnoteReference"/>
        </w:rPr>
        <w:footnoteReference w:id="2193"/>
      </w:r>
    </w:p>
    <w:p>
      <w:pPr>
        <w:pStyle w:val="Heading5"/>
      </w:pPr>
      <w:bookmarkStart w:id="2925" w:name="_Toc2441"/>
      <w:r>
        <w:t>بیان</w:t>
      </w:r>
      <w:bookmarkEnd w:id="2925"/>
    </w:p>
    <w:p>
      <w:pPr>
        <w:pStyle w:val="BookText"/>
      </w:pPr>
      <w:r>
        <w:rPr>
          <w:rFonts w:ascii="IRNazanin" w:hAnsi="IRNazanin" w:eastAsia="IRNazanin" w:cs="IRNazanin"/>
          <w:lang w:bidi="fa-IR"/>
          <w:color w:val="111111"/>
          <w:sz w:val="28"/>
          <w:szCs w:val="28"/>
          <w:rtl/>
        </w:rPr>
        <w:t xml:space="preserve">در مورد «به سوی بالا شکستن» دو احتمال وجود دارد یکی که روشنتر است این است که نان خشک را از دو سو به زیر فشار دهند تا از بالا شکسته شود دوم اینکه نان نم دار را از طرف پائین بکشند تا از بالا جدا شود.</w:t>
      </w:r>
    </w:p>
    <w:p>
      <w:pPr>
        <w:pStyle w:val="Heading5"/>
      </w:pPr>
      <w:bookmarkStart w:id="2926" w:name="_Toc2442"/>
      <w:r>
        <w:t>روایت 21</w:t>
      </w:r>
      <w:bookmarkEnd w:id="2926"/>
    </w:p>
    <w:p>
      <w:pPr>
        <w:pStyle w:val="BookText"/>
      </w:pPr>
      <w:r>
        <w:rPr>
          <w:rFonts w:ascii="IRNazanin" w:hAnsi="IRNazanin" w:eastAsia="IRNazanin" w:cs="IRNazanin"/>
          <w:lang w:bidi="fa-IR"/>
          <w:color w:val="111111"/>
          <w:sz w:val="28"/>
          <w:szCs w:val="28"/>
          <w:rtl/>
        </w:rPr>
        <w:t xml:space="preserve">کافی: امام رضا علیه السّلام فرمود: نان را با کارد نبرید ولی آن را با دست بشکنید، با عجم مخالف باشید. </w:t>
      </w:r>
      <w:r>
        <w:rPr>
          <w:rStyle w:val="FootnoteReference"/>
        </w:rPr>
        <w:footnoteReference w:id="2194"/>
      </w:r>
    </w:p>
    <w:p>
      <w:pPr>
        <w:pStyle w:val="Heading3"/>
      </w:pPr>
      <w:bookmarkStart w:id="2927" w:name="_Toc2443"/>
      <w:r>
        <w:t>باب دوم : انواع نانها</w:t>
      </w:r>
      <w:bookmarkEnd w:id="2927"/>
    </w:p>
    <w:p>
      <w:pPr>
        <w:pStyle w:val="Heading4"/>
      </w:pPr>
      <w:bookmarkStart w:id="2928" w:name="_Toc2444"/>
      <w:r>
        <w:t>روایات</w:t>
      </w:r>
      <w:bookmarkEnd w:id="2928"/>
    </w:p>
    <w:p>
      <w:pPr>
        <w:pStyle w:val="Heading5"/>
      </w:pPr>
      <w:bookmarkStart w:id="2929" w:name="_Toc2445"/>
      <w:r>
        <w:t>روایت 1</w:t>
      </w:r>
      <w:bookmarkEnd w:id="2929"/>
    </w:p>
    <w:p>
      <w:pPr>
        <w:pStyle w:val="BookText"/>
      </w:pPr>
      <w:r>
        <w:rPr>
          <w:rFonts w:ascii="IRNazanin" w:hAnsi="IRNazanin" w:eastAsia="IRNazanin" w:cs="IRNazanin"/>
          <w:lang w:bidi="fa-IR"/>
          <w:color w:val="111111"/>
          <w:sz w:val="28"/>
          <w:szCs w:val="28"/>
          <w:rtl/>
        </w:rPr>
        <w:t xml:space="preserve">کافی: امام رضا علیه السّلام فرمود: فضل نان جو بر گندم چون فضل ما است بر دیگر مردم، هیچ پیغمبری نبوده جز اینکه برای خوردن نان جو دعوت کرده و آن را برکت داده و به درونی وارد نشود مگر آنکه هر درد را از آن خارج کند و آن قوت پیغمبران و خوراک نیکان است، خداوند متعال نخواسته است خوراک پیغمبرانش جز نان جو باشد.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در مکارم مانند آن آمده است جز آنکه گفته است: خداوند نخواسته است خوراک پیغمبران را برای اشقیاء مقرر سازد. </w:t>
      </w:r>
      <w:r>
        <w:rPr>
          <w:rStyle w:val="FootnoteReference"/>
        </w:rPr>
        <w:footnoteReference w:id="2196"/>
      </w:r>
    </w:p>
    <w:p>
      <w:pPr>
        <w:pStyle w:val="Heading5"/>
      </w:pPr>
      <w:bookmarkStart w:id="2930" w:name="_Toc2446"/>
      <w:r>
        <w:t>روایت 2</w:t>
      </w:r>
      <w:bookmarkEnd w:id="2930"/>
    </w:p>
    <w:p>
      <w:pPr>
        <w:pStyle w:val="BookText"/>
      </w:pPr>
      <w:r>
        <w:rPr>
          <w:rFonts w:ascii="IRNazanin" w:hAnsi="IRNazanin" w:eastAsia="IRNazanin" w:cs="IRNazanin"/>
          <w:lang w:bidi="fa-IR"/>
          <w:color w:val="111111"/>
          <w:sz w:val="28"/>
          <w:szCs w:val="28"/>
          <w:rtl/>
        </w:rPr>
        <w:t xml:space="preserve">کافی: امام رضا علیه السّلام می فرماید: در درون مسلول [کسی که بیماری سل مبتلا شده است]چیزی سودمندتر از نان برنج نیست. </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امام صادق علیه السّلام فرمود: به مبطون (بیمار اسهالی) نان برنج بدهید کمتر چیزی در درون مسلول وارد می شود که سودمندتر از آن باشد، آگاه باشید که آن، معده را دباغی می کند و درد را به خوبی بیرون می کشد. </w:t>
      </w:r>
      <w:r>
        <w:rPr>
          <w:rStyle w:val="FootnoteReference"/>
        </w:rPr>
        <w:footnoteReference w:id="2198"/>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5" w:name="pg13486_328744"/>
    <w:bookmarkEnd w:id="245"/>
    <w:p>
      <w:pPr>
        <w:pStyle w:val="Heading5"/>
      </w:pPr>
      <w:bookmarkStart w:id="2931" w:name="_Toc2447"/>
      <w:r>
        <w:t>«3»</w:t>
      </w:r>
      <w:bookmarkEnd w:id="2931"/>
    </w:p>
    <w:p>
      <w:pPr>
        <w:pStyle w:val="BookText"/>
      </w:pPr>
      <w:r>
        <w:rPr>
          <w:rFonts w:ascii="Amiri" w:hAnsi="Amiri" w:eastAsia="Amiri" w:cs="Amiri"/>
          <w:lang w:bidi="ar-SA"/>
          <w:color w:val="111111"/>
          <w:sz w:val="28"/>
          <w:szCs w:val="28"/>
          <w:rtl/>
        </w:rPr>
        <w:t xml:space="preserve">الْمَكَارِمُ، عَنِ الصَّادِقِ عليه السلام قَالَ: مَا دَخَلَ جَوْفَ الْمَسْلُولِ مِثْلُ خُبْزِ الْأَرُزِّ إِنَّهُ يَسُلُّ الدَّاءَ سَلًّا.</w:t>
      </w:r>
    </w:p>
    <w:p>
      <w:pPr>
        <w:pStyle w:val="BookText"/>
      </w:pPr>
      <w:r>
        <w:rPr>
          <w:rFonts w:ascii="Amiri" w:hAnsi="Amiri" w:eastAsia="Amiri" w:cs="Amiri"/>
          <w:lang w:bidi="ar-SA"/>
          <w:color w:val="111111"/>
          <w:sz w:val="28"/>
          <w:szCs w:val="28"/>
          <w:rtl/>
        </w:rPr>
        <w:t xml:space="preserve">وَ مِنْ صَحِيفَةِ الرِّضَا عليه السلام عَنِ ابْنِ أَبِي رَافِعٍ وَ غَيْرِهِ يَرْفَعُونَهُ قَالَ: مَا مِنْ شَيْ‌ءٍ أَنْفَعَ مِنْهُ وَ مَا مِنْ شَيْ‌ءٍ يَبْقَي فِي الْجَوْفِ مِنْ غُدْوَةٍ إِلَي اللَّيْلِ إِلَّا خُبْزُ الْأَرُزِّ</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Heading5"/>
      </w:pPr>
      <w:bookmarkStart w:id="2932" w:name="_Toc2448"/>
      <w:r>
        <w:t>بيان</w:t>
      </w:r>
      <w:bookmarkEnd w:id="2932"/>
    </w:p>
    <w:p>
      <w:pPr>
        <w:pStyle w:val="BookText"/>
      </w:pPr>
      <w:r>
        <w:rPr>
          <w:rFonts w:ascii="Amiri" w:hAnsi="Amiri" w:eastAsia="Amiri" w:cs="Amiri"/>
          <w:lang w:bidi="ar-SA"/>
          <w:color w:val="111111"/>
          <w:sz w:val="28"/>
          <w:szCs w:val="28"/>
          <w:rtl/>
        </w:rPr>
        <w:t xml:space="preserve">قوله من صحيفة الرضا ليس في موقعه و ليس الخبر المذكور بعده فيها</w:t>
      </w:r>
      <w:r>
        <w:rPr>
          <w:rStyle w:val="FootnoteReference"/>
        </w:rPr>
        <w:footnoteReference w:id="2200"/>
      </w:r>
      <w:r>
        <w:rPr>
          <w:rFonts w:ascii="Amiri" w:hAnsi="Amiri" w:eastAsia="Amiri" w:cs="Amiri"/>
          <w:lang w:bidi="ar-SA"/>
          <w:color w:val="111111"/>
          <w:sz w:val="28"/>
          <w:szCs w:val="28"/>
          <w:rtl/>
        </w:rPr>
        <w:t xml:space="preserve">و ليس الإسناد إليها في بعض النسخ و هو أصوب.</w:t>
      </w:r>
    </w:p>
    <w:p>
      <w:pPr>
        <w:pStyle w:val="Heading5"/>
      </w:pPr>
      <w:bookmarkStart w:id="2933" w:name="_Toc2449"/>
      <w:r>
        <w:t>«4»</w:t>
      </w:r>
      <w:bookmarkEnd w:id="2933"/>
    </w:p>
    <w:p>
      <w:pPr>
        <w:pStyle w:val="BookText"/>
      </w:pPr>
      <w:r>
        <w:rPr>
          <w:rFonts w:ascii="Amiri" w:hAnsi="Amiri" w:eastAsia="Amiri" w:cs="Amiri"/>
          <w:lang w:bidi="ar-SA"/>
          <w:color w:val="111111"/>
          <w:sz w:val="28"/>
          <w:szCs w:val="28"/>
          <w:rtl/>
        </w:rPr>
        <w:t xml:space="preserve">الْكَافِي، عَنْ مُحَمَّدِ بْنِ يَحْيَي عَنْ أَحْمَدَ بْنِ مُحَمَّدٍ عَنِ السَّيَّارِيِّ عَنْ يَحْيَي بْنِ أَبِي رَافِعٍ وَ غَيْرِهِ يَرْفَعُونَهُ إِلَي أَبِي عَبْدِ اللَّهِ عليه السلام قَالَ: لَيْسَ يَبْقَي فِي الْجَوْفِ مِنْ غُدْوَةٍ إِلَي اللَّيْلِ إِلَّا خُبْزُ الْأَرُزِّ</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Heading5"/>
      </w:pPr>
      <w:bookmarkStart w:id="2934" w:name="_Toc2450"/>
      <w:r>
        <w:t>«5»</w:t>
      </w:r>
      <w:bookmarkEnd w:id="2934"/>
    </w:p>
    <w:p>
      <w:pPr>
        <w:pStyle w:val="BookText"/>
      </w:pPr>
      <w:r>
        <w:rPr>
          <w:rFonts w:ascii="Amiri" w:hAnsi="Amiri" w:eastAsia="Amiri" w:cs="Amiri"/>
          <w:lang w:bidi="ar-SA"/>
          <w:color w:val="111111"/>
          <w:sz w:val="28"/>
          <w:szCs w:val="28"/>
          <w:rtl/>
        </w:rPr>
        <w:t xml:space="preserve">الْمَكَارِمُ، فِي خُبْزِ الْجَاوَرْسِ عَنْ أَبِي عَبْدِ اللَّهِ عليه السلام قَالَ: أَمَا إِنَّهُ لَيْسَ فِيهِ ثِقَلٌ وَ هُوَ بِاللَّبَنِ أَلْيَنُ وَ أَنْفَعُ فِي الْمَعِدَةِ</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Heading5"/>
      </w:pPr>
      <w:bookmarkStart w:id="2935" w:name="_Toc2451"/>
      <w:r>
        <w:t>«6»</w:t>
      </w:r>
      <w:bookmarkEnd w:id="2935"/>
    </w:p>
    <w:p>
      <w:pPr>
        <w:pStyle w:val="BookText"/>
      </w:pPr>
      <w:r>
        <w:rPr>
          <w:rFonts w:ascii="Amiri" w:hAnsi="Amiri" w:eastAsia="Amiri" w:cs="Amiri"/>
          <w:lang w:bidi="ar-SA"/>
          <w:color w:val="111111"/>
          <w:sz w:val="28"/>
          <w:szCs w:val="28"/>
          <w:rtl/>
        </w:rPr>
        <w:t xml:space="preserve">رَوْضَةُ الْوَاعِظِينَ، عَنِ الْعِيصِ بْنِ الْقَاسِمِ قَالَ: قُلْتُ لِلصَّادِقِ عليه السلام حَدِيثٌ يُرْوَي عَنْ أَبِيكَ عليه السلام أَنَّهُ قَالَ مَا شَبِعَ رَسُولُ اللَّهِ صلي الله عليه و آله مِنْ خُبْزِ بُرٍّ قَطُّ أَ هُوَ صَحِيحٌ فَقَالَ لَا مَا أَكَلَ رَسُولُ اللَّهِ صلي الله عليه و آله خُبْزَ بُرٍّ قَطُّ وَ لَا شَبِعَ مِنْ خُبْزِ شَعِيرٍ قَطُّ</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Heading5"/>
      </w:pPr>
      <w:bookmarkStart w:id="2936" w:name="_Toc2452"/>
      <w:r>
        <w:t>«7»</w:t>
      </w:r>
      <w:bookmarkEnd w:id="2936"/>
    </w:p>
    <w:p>
      <w:pPr>
        <w:pStyle w:val="BookText"/>
      </w:pPr>
      <w:r>
        <w:rPr>
          <w:rFonts w:ascii="Amiri" w:hAnsi="Amiri" w:eastAsia="Amiri" w:cs="Amiri"/>
          <w:lang w:bidi="ar-SA"/>
          <w:color w:val="111111"/>
          <w:sz w:val="28"/>
          <w:szCs w:val="28"/>
          <w:rtl/>
        </w:rPr>
        <w:t xml:space="preserve">كِتَابُ الْمَسَائِلِ، بِالْإِسْنَادِ عَنْ عَلِيِّ بْنِ جَعْفَرٍ عَنْ أَخِيهِ مُوسَي عليه السلام قَالَ: سَأَلْتُهُ عَنِ الْخُبْزِ يُطَيَّنُ بِالسَّمْنِ قَالَ لَا بَأْسَ‌</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2937" w:name="_Toc2453"/>
      <w:r>
        <w:t>بيان</w:t>
      </w:r>
      <w:bookmarkEnd w:id="2937"/>
    </w:p>
    <w:p>
      <w:pPr>
        <w:pStyle w:val="BookText"/>
      </w:pPr>
      <w:r>
        <w:rPr>
          <w:rFonts w:ascii="Amiri" w:hAnsi="Amiri" w:eastAsia="Amiri" w:cs="Amiri"/>
          <w:lang w:bidi="ar-SA"/>
          <w:color w:val="111111"/>
          <w:sz w:val="28"/>
          <w:szCs w:val="28"/>
          <w:rtl/>
        </w:rPr>
        <w:t xml:space="preserve">يطين أي قبل الطبخ أو عند الأكل و كان الأول أظهر.</w:t>
      </w:r>
    </w:p>
    <w:p>
      <w:pPr>
        <w:pStyle w:val="Heading5"/>
      </w:pPr>
      <w:bookmarkStart w:id="2938" w:name="_Toc2454"/>
      <w:r>
        <w:t>«8»</w:t>
      </w:r>
      <w:bookmarkEnd w:id="2938"/>
    </w:p>
    <w:p>
      <w:pPr>
        <w:pStyle w:val="BookText"/>
      </w:pPr>
      <w:r>
        <w:rPr>
          <w:rFonts w:ascii="Amiri" w:hAnsi="Amiri" w:eastAsia="Amiri" w:cs="Amiri"/>
          <w:lang w:bidi="ar-SA"/>
          <w:color w:val="111111"/>
          <w:sz w:val="28"/>
          <w:szCs w:val="28"/>
          <w:rtl/>
        </w:rPr>
        <w:t xml:space="preserve">الْكَافِي، عَنِ الْعِدَّةِ عَنْ سَهْلٍ عَنِ الْبَزَنْطِيِّ عَنِ الرِّضَا عليه السلام قَالَ: الْخُبْزُ الْيَابِسُ يَهْضِمُ الْأُتْرُجَ‌</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5"/>
      </w:pPr>
      <w:bookmarkStart w:id="2939" w:name="_Toc2455"/>
      <w:r>
        <w:t>روایت 3</w:t>
      </w:r>
      <w:bookmarkEnd w:id="2939"/>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در درون مسلول چیزی مانند نان برنج وارد نشود که آن، درد را بخوبی از بین می برد. </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در صحیفه رضا علیه السلام آمده است: چیزی سودمندتر از آن نیست، و چیزی نیست که از صبح تا شام در درون آدمی بماند جز نان برنج.</w:t>
      </w:r>
    </w:p>
    <w:p>
      <w:pPr>
        <w:pStyle w:val="Heading5"/>
      </w:pPr>
      <w:bookmarkStart w:id="2940" w:name="_Toc2456"/>
      <w:r>
        <w:t>بیان</w:t>
      </w:r>
      <w:bookmarkEnd w:id="2940"/>
    </w:p>
    <w:p>
      <w:pPr>
        <w:pStyle w:val="BookText"/>
      </w:pPr>
      <w:r>
        <w:rPr>
          <w:rFonts w:ascii="IRNazanin" w:hAnsi="IRNazanin" w:eastAsia="IRNazanin" w:cs="IRNazanin"/>
          <w:lang w:bidi="fa-IR"/>
          <w:color w:val="111111"/>
          <w:sz w:val="28"/>
          <w:szCs w:val="28"/>
          <w:rtl/>
        </w:rPr>
        <w:t xml:space="preserve">این سخن«از صحیفه رضا» در جایگاه خودش نیست و روایتی که بعد از آن ذکر شده است در آن وجود ندارد. و در برخی نسخه ها به آن اسناد نشده است و آن درست تر است.</w:t>
      </w:r>
    </w:p>
    <w:p>
      <w:pPr>
        <w:pStyle w:val="Heading5"/>
      </w:pPr>
      <w:bookmarkStart w:id="2941" w:name="_Toc2457"/>
      <w:r>
        <w:t>روایت 4</w:t>
      </w:r>
      <w:bookmarkEnd w:id="2941"/>
    </w:p>
    <w:p>
      <w:pPr>
        <w:pStyle w:val="BookText"/>
      </w:pPr>
      <w:r>
        <w:rPr>
          <w:rFonts w:ascii="IRNazanin" w:hAnsi="IRNazanin" w:eastAsia="IRNazanin" w:cs="IRNazanin"/>
          <w:lang w:bidi="fa-IR"/>
          <w:color w:val="111111"/>
          <w:sz w:val="28"/>
          <w:szCs w:val="28"/>
          <w:rtl/>
        </w:rPr>
        <w:t xml:space="preserve">کافی: امام صادق علیه السلام فرمود: از صبح تا شام، چیزی همچون نان برنج در شکم باقی نمی ماند. </w:t>
      </w:r>
      <w:r>
        <w:rPr>
          <w:rStyle w:val="FootnoteReference"/>
        </w:rPr>
        <w:footnoteReference w:id="2207"/>
      </w:r>
    </w:p>
    <w:p>
      <w:pPr>
        <w:pStyle w:val="Heading5"/>
      </w:pPr>
      <w:bookmarkStart w:id="2942" w:name="_Toc2458"/>
      <w:r>
        <w:t>روایت 5</w:t>
      </w:r>
      <w:bookmarkEnd w:id="2942"/>
    </w:p>
    <w:p>
      <w:pPr>
        <w:pStyle w:val="BookText"/>
      </w:pPr>
      <w:r>
        <w:rPr>
          <w:rFonts w:ascii="IRNazanin" w:hAnsi="IRNazanin" w:eastAsia="IRNazanin" w:cs="IRNazanin"/>
          <w:lang w:bidi="fa-IR"/>
          <w:color w:val="111111"/>
          <w:sz w:val="28"/>
          <w:szCs w:val="28"/>
          <w:rtl/>
        </w:rPr>
        <w:t xml:space="preserve">مکارم الاخلاق: از امام صادق علیه السّلام در مورد نان گاورس نقل شده است که فرمود: ثقل ندارد و با شیر نرمتر و سودمندتر برای معده است. </w:t>
      </w:r>
      <w:r>
        <w:rPr>
          <w:rStyle w:val="FootnoteReference"/>
        </w:rPr>
        <w:footnoteReference w:id="2208"/>
      </w:r>
    </w:p>
    <w:p>
      <w:pPr>
        <w:pStyle w:val="Heading5"/>
      </w:pPr>
      <w:bookmarkStart w:id="2943" w:name="_Toc2459"/>
      <w:r>
        <w:t>روایت 6</w:t>
      </w:r>
      <w:bookmarkEnd w:id="2943"/>
    </w:p>
    <w:p>
      <w:pPr>
        <w:pStyle w:val="BookText"/>
      </w:pPr>
      <w:r>
        <w:rPr>
          <w:rFonts w:ascii="IRNazanin" w:hAnsi="IRNazanin" w:eastAsia="IRNazanin" w:cs="IRNazanin"/>
          <w:lang w:bidi="fa-IR"/>
          <w:color w:val="111111"/>
          <w:sz w:val="28"/>
          <w:szCs w:val="28"/>
          <w:rtl/>
        </w:rPr>
        <w:t xml:space="preserve">مکارم الاخلاق: عیص بن قاسم می گوید به امام صادق علیه السّلام عرض کردم برای ما حدیثی از پدرتان روایت شده است که رسول خدا صلی اللَّه علیه و آله هرگز از نان گندم سیر نخورده است. آیا درست است؟ فرمود: نه، رسول خدا صلی اللَّه علیه و آله هرگز نان گندم نخورده است و هرگز از نان جو سیر نشده است.</w:t>
      </w:r>
      <w:r>
        <w:rPr>
          <w:rStyle w:val="FootnoteReference"/>
        </w:rPr>
        <w:footnoteReference w:id="2209"/>
      </w:r>
    </w:p>
    <w:p>
      <w:pPr>
        <w:pStyle w:val="Heading5"/>
      </w:pPr>
      <w:bookmarkStart w:id="2944" w:name="_Toc2460"/>
      <w:r>
        <w:t>روایت 7</w:t>
      </w:r>
      <w:bookmarkEnd w:id="2944"/>
    </w:p>
    <w:p>
      <w:pPr>
        <w:pStyle w:val="BookText"/>
      </w:pPr>
      <w:r>
        <w:rPr>
          <w:rFonts w:ascii="IRNazanin" w:hAnsi="IRNazanin" w:eastAsia="IRNazanin" w:cs="IRNazanin"/>
          <w:lang w:bidi="fa-IR"/>
          <w:color w:val="111111"/>
          <w:sz w:val="28"/>
          <w:szCs w:val="28"/>
          <w:rtl/>
        </w:rPr>
        <w:t xml:space="preserve">بحارالانوار: علی بن جعفر می گوید از برادرم موسی علیه السّلام پرسیدم در باره اینکه به نان روغن می مالند، فرمود: اشکالی ندارد. </w:t>
      </w:r>
      <w:r>
        <w:rPr>
          <w:rStyle w:val="FootnoteReference"/>
        </w:rPr>
        <w:footnoteReference w:id="2210"/>
      </w:r>
    </w:p>
    <w:p>
      <w:pPr>
        <w:pStyle w:val="Heading5"/>
      </w:pPr>
      <w:bookmarkStart w:id="2945" w:name="_Toc2461"/>
      <w:r>
        <w:t>بیان</w:t>
      </w:r>
      <w:bookmarkEnd w:id="2945"/>
    </w:p>
    <w:p>
      <w:pPr>
        <w:pStyle w:val="BookText"/>
      </w:pPr>
      <w:r>
        <w:rPr>
          <w:rFonts w:ascii="IRNazanin" w:hAnsi="IRNazanin" w:eastAsia="IRNazanin" w:cs="IRNazanin"/>
          <w:lang w:bidi="fa-IR"/>
          <w:color w:val="111111"/>
          <w:sz w:val="28"/>
          <w:szCs w:val="28"/>
          <w:rtl/>
        </w:rPr>
        <w:t xml:space="preserve">«یطین» یعنی قبل از پختن یا هنگام خوردن به آن روغن می مالند و نخست روشن تر است.</w:t>
      </w:r>
    </w:p>
    <w:p>
      <w:pPr>
        <w:pStyle w:val="Heading5"/>
      </w:pPr>
      <w:bookmarkStart w:id="2946" w:name="_Toc2462"/>
      <w:r>
        <w:t>روایت 8</w:t>
      </w:r>
      <w:bookmarkEnd w:id="2946"/>
    </w:p>
    <w:p>
      <w:pPr>
        <w:pStyle w:val="BookText"/>
      </w:pPr>
      <w:r>
        <w:rPr>
          <w:rFonts w:ascii="IRNazanin" w:hAnsi="IRNazanin" w:eastAsia="IRNazanin" w:cs="IRNazanin"/>
          <w:lang w:bidi="fa-IR"/>
          <w:color w:val="111111"/>
          <w:sz w:val="28"/>
          <w:szCs w:val="28"/>
          <w:rtl/>
        </w:rPr>
        <w:t xml:space="preserve">کافی: امام رضا علیه السّلام فرمود: نان خشک ترنج را هضم می کند. </w:t>
      </w:r>
      <w:r>
        <w:rPr>
          <w:rStyle w:val="FootnoteReference"/>
        </w:rPr>
        <w:footnoteReference w:id="221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6" w:name="pg13486_328745"/>
    <w:bookmarkEnd w:id="246"/>
    <w:p>
      <w:pPr>
        <w:pStyle w:val="Heading3"/>
      </w:pPr>
      <w:bookmarkStart w:id="2947" w:name="_Toc2463"/>
      <w:r>
        <w:t>باب 3 الأسوقة و أنواعها</w:t>
      </w:r>
      <w:bookmarkEnd w:id="2947"/>
    </w:p>
    <w:p>
      <w:pPr>
        <w:pStyle w:val="Heading4"/>
      </w:pPr>
      <w:bookmarkStart w:id="2948" w:name="_Toc2464"/>
      <w:r>
        <w:t>روايات</w:t>
      </w:r>
      <w:bookmarkEnd w:id="2948"/>
    </w:p>
    <w:p>
      <w:pPr>
        <w:pStyle w:val="Heading5"/>
      </w:pPr>
      <w:bookmarkStart w:id="2949" w:name="_Toc2465"/>
      <w:r>
        <w:t>«1»</w:t>
      </w:r>
      <w:bookmarkEnd w:id="2949"/>
    </w:p>
    <w:p>
      <w:pPr>
        <w:pStyle w:val="BookText"/>
      </w:pPr>
      <w:r>
        <w:rPr>
          <w:rFonts w:ascii="Amiri" w:hAnsi="Amiri" w:eastAsia="Amiri" w:cs="Amiri"/>
          <w:lang w:bidi="ar-SA"/>
          <w:color w:val="111111"/>
          <w:sz w:val="28"/>
          <w:szCs w:val="28"/>
          <w:rtl/>
        </w:rPr>
        <w:t xml:space="preserve">الْمَحَاسِنُ، عَنِ ابْنِ فَضَّالٍ عَنْ عَبْدِ اللَّهِ بْنِ جُنْدَبٍ عَنْ بَعْضِ أَصْحَابِهِ قَالَ: ذُكِرَ عِنْدَ أَبِي عَبْدِ اللَّهِ عليه السلام السَّوِيقُ فَقَالَ إِنَّمَا عُمِلَ بِالْوَحْيِ‌</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2950" w:name="_Toc2466"/>
      <w:r>
        <w:t>«2»</w:t>
      </w:r>
      <w:bookmarkEnd w:id="2950"/>
    </w:p>
    <w:p>
      <w:pPr>
        <w:pStyle w:val="BookText"/>
      </w:pPr>
      <w:r>
        <w:rPr>
          <w:rFonts w:ascii="Amiri" w:hAnsi="Amiri" w:eastAsia="Amiri" w:cs="Amiri"/>
          <w:lang w:bidi="ar-SA"/>
          <w:color w:val="111111"/>
          <w:sz w:val="28"/>
          <w:szCs w:val="28"/>
          <w:rtl/>
        </w:rPr>
        <w:t xml:space="preserve">وَ مِنْهُ، عَنْ عِدَّةٍ مِنْ أَصْحَابِنَا عَنِ ابْنِ أَسْبَاطٍ عَنْ مُحَمَّدِ بْنِ عَبْدِ اللَّهِ بْنِ سَيَابَةَ عَنْ جُنْدَبٍ أَبِي عَبْدِ اللَّهِ بْنِ جُنْدَبٍ قَالَ سَمِعْتُ أَبَا الْحَسَنِ مُوسَي عليه السلام يَقُولُ: نَزَلَ السَّوِيقُ بِالْوَحْيِ مِنَ السَّمَاءِ</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Heading5"/>
      </w:pPr>
      <w:bookmarkStart w:id="2951" w:name="_Toc2467"/>
      <w:r>
        <w:t>«3»</w:t>
      </w:r>
      <w:bookmarkEnd w:id="2951"/>
    </w:p>
    <w:p>
      <w:pPr>
        <w:pStyle w:val="BookText"/>
      </w:pPr>
      <w:r>
        <w:rPr>
          <w:rFonts w:ascii="Amiri" w:hAnsi="Amiri" w:eastAsia="Amiri" w:cs="Amiri"/>
          <w:lang w:bidi="ar-SA"/>
          <w:color w:val="111111"/>
          <w:sz w:val="28"/>
          <w:szCs w:val="28"/>
          <w:rtl/>
        </w:rPr>
        <w:t xml:space="preserve">وَ مِنْهُ، عَنْ عُثْمَانَ بْنِ عِيسَي عَنْ خَالِدِ بْنِ نَجِيحٍ عَنْ أَبِي عَبْدِ اللَّهِ عليه السلام قَالَ: السَّوِيقُ طَعَامُ الْمُرْسَلِينَ أَوْ قَالَ مِنْ طَعَامِ النَّبِيِّينَ عليهم السلام.</w:t>
      </w:r>
    </w:p>
    <w:p>
      <w:pPr>
        <w:pStyle w:val="Heading5"/>
      </w:pPr>
      <w:bookmarkStart w:id="2952" w:name="_Toc2468"/>
      <w:r>
        <w:t>«4»</w:t>
      </w:r>
      <w:bookmarkEnd w:id="2952"/>
    </w:p>
    <w:p>
      <w:pPr>
        <w:pStyle w:val="BookText"/>
      </w:pPr>
      <w:r>
        <w:rPr>
          <w:rFonts w:ascii="Amiri" w:hAnsi="Amiri" w:eastAsia="Amiri" w:cs="Amiri"/>
          <w:lang w:bidi="ar-SA"/>
          <w:color w:val="111111"/>
          <w:sz w:val="28"/>
          <w:szCs w:val="28"/>
          <w:rtl/>
        </w:rPr>
        <w:t xml:space="preserve">وَ مِنْهُ، عَنِ السَّيَّارِيِّ عَنْ نَضْرِ بْنِ مُحَمَّدٍ عَنْ عِدَّةٍ مِنْ أَصْحَابِنَا مِنْ أَهْلِ خُرَاسَانَ عَنْ أَبِي الْحَسَنِ الرِّضَا عليه السلام قَالَ: السَّوِيقُ لِمَا شُرِبَ لَهُ‌</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5"/>
      </w:pPr>
      <w:bookmarkStart w:id="2953" w:name="_Toc2469"/>
      <w:r>
        <w:t>بيان</w:t>
      </w:r>
      <w:bookmarkEnd w:id="2953"/>
    </w:p>
    <w:p>
      <w:pPr>
        <w:pStyle w:val="BookText"/>
      </w:pPr>
      <w:r>
        <w:rPr>
          <w:rFonts w:ascii="Amiri" w:hAnsi="Amiri" w:eastAsia="Amiri" w:cs="Amiri"/>
          <w:lang w:bidi="ar-SA"/>
          <w:color w:val="111111"/>
          <w:sz w:val="28"/>
          <w:szCs w:val="28"/>
          <w:rtl/>
        </w:rPr>
        <w:t xml:space="preserve">أي ينفع لأي داء شرب لدفعه و لأي منفعة قصد به.</w:t>
      </w:r>
    </w:p>
    <w:p>
      <w:pPr>
        <w:pStyle w:val="Heading5"/>
      </w:pPr>
      <w:bookmarkStart w:id="2954" w:name="_Toc2470"/>
      <w:r>
        <w:t>«5»</w:t>
      </w:r>
      <w:bookmarkEnd w:id="2954"/>
    </w:p>
    <w:p>
      <w:pPr>
        <w:pStyle w:val="BookText"/>
      </w:pPr>
      <w:r>
        <w:rPr>
          <w:rFonts w:ascii="Amiri" w:hAnsi="Amiri" w:eastAsia="Amiri" w:cs="Amiri"/>
          <w:lang w:bidi="ar-SA"/>
          <w:color w:val="111111"/>
          <w:sz w:val="28"/>
          <w:szCs w:val="28"/>
          <w:rtl/>
        </w:rPr>
        <w:t xml:space="preserve">الْمَحَاسِنُ، عَنْ أَبِيهِ عَنْ بَكْرِ بْنِ مُحَمَّدٍ الْأَزْدِيِّ عَنْ أَبِي عَبْدِ اللَّهِ عليه السلام قَالَ: السَّوِيقُ يُنْبِتُ اللَّحْمَ وَ يَشُدُّ الْعَظْمَ‌</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Heading5"/>
      </w:pPr>
      <w:bookmarkStart w:id="2955" w:name="_Toc2471"/>
      <w:r>
        <w:t>«6»</w:t>
      </w:r>
      <w:bookmarkEnd w:id="2955"/>
    </w:p>
    <w:p>
      <w:pPr>
        <w:pStyle w:val="BookText"/>
      </w:pPr>
      <w:r>
        <w:rPr>
          <w:rFonts w:ascii="Amiri" w:hAnsi="Amiri" w:eastAsia="Amiri" w:cs="Amiri"/>
          <w:lang w:bidi="ar-SA"/>
          <w:color w:val="111111"/>
          <w:sz w:val="28"/>
          <w:szCs w:val="28"/>
          <w:rtl/>
        </w:rPr>
        <w:t xml:space="preserve">وَ مِنْهُ، عَنْ مُحَمَّدِ بْنِ عِيسَي عَنِ الدِّهْقَانِ عَنْ دُرُسْتَ عَنِ ابْنِ مُسْكَانَ قَالَ سَمِعْتُ أَبَا عَبْدِ اللَّهِ عليه السلام يَقُولُ: شَرْبَةُ السَّوِيقِ بِالزَّيْتِ تُنْبِتُ اللَّحْمَ وَ تَشُدُّ الْعَظْمَ وَ تُرِقُّ الْبَشَرَةَ وَ تَزِيدُ فِي الْبَاهِ‌</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Heading5"/>
      </w:pPr>
      <w:bookmarkStart w:id="2956" w:name="_Toc2472"/>
      <w:r>
        <w:t>«7»</w:t>
      </w:r>
      <w:bookmarkEnd w:id="2956"/>
    </w:p>
    <w:p>
      <w:pPr>
        <w:pStyle w:val="BookText"/>
      </w:pPr>
      <w:r>
        <w:rPr>
          <w:rFonts w:ascii="Amiri" w:hAnsi="Amiri" w:eastAsia="Amiri" w:cs="Amiri"/>
          <w:lang w:bidi="ar-SA"/>
          <w:color w:val="111111"/>
          <w:sz w:val="28"/>
          <w:szCs w:val="28"/>
          <w:rtl/>
        </w:rPr>
        <w:t xml:space="preserve">وَ مِنْهُ، عَنْ أَبِيهِ عَنْ بَكْرِ بْنِ مُحَمَّدٍ الْأَزْدِيِّ عَنْ خَضِرٍ قَالَ: كُنْتُ عِنْدَ أَبِي عَبْدِ اللَّهِ عليه السلام فَأَتَاهُ رَجُلٌ مِنْ أَصْحَابِنَا فَقَالَ لَهُ يُولَدُ لَنَا الْمَوْلُودُ فَيَكُونُ مِنْهُ الْقِلَّةُ وَ الضَّعْفُ فَقَالَ مَا يَمْنَعُكَ مِنَ السَّوِيقِ فَإِنَّهُ يَشُدُّ الْعَظْمَ وَ يُنْبِتُ اللَّحْمَ‌</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3"/>
      </w:pPr>
      <w:bookmarkStart w:id="2957" w:name="_Toc2473"/>
      <w:r>
        <w:t>باب سوم : قاووت و انواع آن</w:t>
      </w:r>
      <w:bookmarkEnd w:id="2957"/>
    </w:p>
    <w:p>
      <w:pPr>
        <w:pStyle w:val="Heading4"/>
      </w:pPr>
      <w:bookmarkStart w:id="2958" w:name="_Toc2474"/>
      <w:r>
        <w:t>روایات</w:t>
      </w:r>
      <w:bookmarkEnd w:id="2958"/>
    </w:p>
    <w:p>
      <w:pPr>
        <w:pStyle w:val="Heading5"/>
      </w:pPr>
      <w:bookmarkStart w:id="2959" w:name="_Toc2475"/>
      <w:r>
        <w:t>روایت 1</w:t>
      </w:r>
      <w:bookmarkEnd w:id="2959"/>
    </w:p>
    <w:p>
      <w:pPr>
        <w:pStyle w:val="BookText"/>
      </w:pPr>
      <w:r>
        <w:rPr>
          <w:rFonts w:ascii="IRNazanin" w:hAnsi="IRNazanin" w:eastAsia="IRNazanin" w:cs="IRNazanin"/>
          <w:lang w:bidi="fa-IR"/>
          <w:color w:val="111111"/>
          <w:sz w:val="28"/>
          <w:szCs w:val="28"/>
          <w:rtl/>
        </w:rPr>
        <w:t xml:space="preserve">محاسن: نزد امام صادق علیه السّلام نام قاووت برده شد و آن حضرت فرمود: همانا با وحی ساخته شده [و دستور خدا است] </w:t>
      </w:r>
      <w:r>
        <w:rPr>
          <w:rStyle w:val="FootnoteReference"/>
        </w:rPr>
        <w:footnoteReference w:id="2218"/>
      </w:r>
    </w:p>
    <w:p>
      <w:pPr>
        <w:pStyle w:val="Heading5"/>
      </w:pPr>
      <w:bookmarkStart w:id="2960" w:name="_Toc2476"/>
      <w:r>
        <w:t>روایت 2</w:t>
      </w:r>
      <w:bookmarkEnd w:id="2960"/>
    </w:p>
    <w:p>
      <w:pPr>
        <w:pStyle w:val="BookText"/>
      </w:pPr>
      <w:r>
        <w:rPr>
          <w:rFonts w:ascii="IRNazanin" w:hAnsi="IRNazanin" w:eastAsia="IRNazanin" w:cs="IRNazanin"/>
          <w:lang w:bidi="fa-IR"/>
          <w:color w:val="111111"/>
          <w:sz w:val="28"/>
          <w:szCs w:val="28"/>
          <w:rtl/>
        </w:rPr>
        <w:t xml:space="preserve">محاسن: ابا الحسن موسی علیه السلام فرمود: قاووت با وحی از آسمان نازل شده است. </w:t>
      </w:r>
      <w:r>
        <w:rPr>
          <w:rStyle w:val="FootnoteReference"/>
        </w:rPr>
        <w:footnoteReference w:id="2219"/>
      </w:r>
    </w:p>
    <w:p>
      <w:pPr>
        <w:pStyle w:val="Heading5"/>
      </w:pPr>
      <w:bookmarkStart w:id="2961" w:name="_Toc2477"/>
      <w:r>
        <w:t>روایت 3</w:t>
      </w:r>
      <w:bookmarkEnd w:id="2961"/>
    </w:p>
    <w:p>
      <w:pPr>
        <w:pStyle w:val="BookText"/>
      </w:pPr>
      <w:r>
        <w:rPr>
          <w:rFonts w:ascii="IRNazanin" w:hAnsi="IRNazanin" w:eastAsia="IRNazanin" w:cs="IRNazanin"/>
          <w:lang w:bidi="fa-IR"/>
          <w:color w:val="111111"/>
          <w:sz w:val="28"/>
          <w:szCs w:val="28"/>
          <w:rtl/>
        </w:rPr>
        <w:t xml:space="preserve">محاسن: امام صادق علیه السّلام می فرمود: قاووت خوراک مرسلین است یا فرمود خوراک پیغمبران علیهم السّلام است.</w:t>
      </w:r>
    </w:p>
    <w:p>
      <w:pPr>
        <w:pStyle w:val="Heading5"/>
      </w:pPr>
      <w:bookmarkStart w:id="2962" w:name="_Toc2478"/>
      <w:r>
        <w:t>روایت 4</w:t>
      </w:r>
      <w:bookmarkEnd w:id="2962"/>
    </w:p>
    <w:p>
      <w:pPr>
        <w:pStyle w:val="BookText"/>
      </w:pPr>
      <w:r>
        <w:rPr>
          <w:rFonts w:ascii="IRNazanin" w:hAnsi="IRNazanin" w:eastAsia="IRNazanin" w:cs="IRNazanin"/>
          <w:lang w:bidi="fa-IR"/>
          <w:color w:val="111111"/>
          <w:sz w:val="28"/>
          <w:szCs w:val="28"/>
          <w:rtl/>
        </w:rPr>
        <w:t xml:space="preserve">محاسن: امام رضا علیه السّلام فرمود: قاووت برای هر چه که آن را بقصد آن بنوشند نافع است. </w:t>
      </w:r>
      <w:r>
        <w:rPr>
          <w:rStyle w:val="FootnoteReference"/>
        </w:rPr>
        <w:footnoteReference w:id="2220"/>
      </w:r>
    </w:p>
    <w:p>
      <w:pPr>
        <w:pStyle w:val="Heading5"/>
      </w:pPr>
      <w:bookmarkStart w:id="2963" w:name="_Toc2479"/>
      <w:r>
        <w:t>بیان</w:t>
      </w:r>
      <w:bookmarkEnd w:id="2963"/>
    </w:p>
    <w:p>
      <w:pPr>
        <w:pStyle w:val="BookText"/>
      </w:pPr>
      <w:r>
        <w:rPr>
          <w:rFonts w:ascii="IRNazanin" w:hAnsi="IRNazanin" w:eastAsia="IRNazanin" w:cs="IRNazanin"/>
          <w:lang w:bidi="fa-IR"/>
          <w:color w:val="111111"/>
          <w:sz w:val="28"/>
          <w:szCs w:val="28"/>
          <w:rtl/>
        </w:rPr>
        <w:t xml:space="preserve">أی ینفع لأی داء شرب لدفعه و لأی منفعة قصد به.</w:t>
      </w:r>
    </w:p>
    <w:p>
      <w:pPr>
        <w:pStyle w:val="Heading5"/>
      </w:pPr>
      <w:bookmarkStart w:id="2964" w:name="_Toc2480"/>
      <w:r>
        <w:t>روایت 5</w:t>
      </w:r>
      <w:bookmarkEnd w:id="2964"/>
    </w:p>
    <w:p>
      <w:pPr>
        <w:pStyle w:val="BookText"/>
      </w:pPr>
      <w:r>
        <w:rPr>
          <w:rFonts w:ascii="IRNazanin" w:hAnsi="IRNazanin" w:eastAsia="IRNazanin" w:cs="IRNazanin"/>
          <w:lang w:bidi="fa-IR"/>
          <w:color w:val="111111"/>
          <w:sz w:val="28"/>
          <w:szCs w:val="28"/>
          <w:rtl/>
        </w:rPr>
        <w:t xml:space="preserve">محاسن: امام صادق علیه السّلام فرمود قاووت گوشت را می رویاند و استخوان را سخت می کند. </w:t>
      </w:r>
      <w:r>
        <w:rPr>
          <w:rStyle w:val="FootnoteReference"/>
        </w:rPr>
        <w:footnoteReference w:id="2221"/>
      </w:r>
    </w:p>
    <w:p>
      <w:pPr>
        <w:pStyle w:val="Heading5"/>
      </w:pPr>
      <w:bookmarkStart w:id="2965" w:name="_Toc2481"/>
      <w:r>
        <w:t>روایت 6</w:t>
      </w:r>
      <w:bookmarkEnd w:id="2965"/>
    </w:p>
    <w:p>
      <w:pPr>
        <w:pStyle w:val="BookText"/>
      </w:pPr>
      <w:r>
        <w:rPr>
          <w:rFonts w:ascii="IRNazanin" w:hAnsi="IRNazanin" w:eastAsia="IRNazanin" w:cs="IRNazanin"/>
          <w:lang w:bidi="fa-IR"/>
          <w:color w:val="111111"/>
          <w:sz w:val="28"/>
          <w:szCs w:val="28"/>
          <w:rtl/>
        </w:rPr>
        <w:t xml:space="preserve">محاسن: ابن مسکان می گوید شنیدم امام صادق علیه السّلام می فرمود: نوشیدن قاووت با زیت گوشت را می رویاند و استخوان را سخت می کند و رخساره را خرم می سازد و باه را می افزاید. </w:t>
      </w:r>
      <w:r>
        <w:rPr>
          <w:rStyle w:val="FootnoteReference"/>
        </w:rPr>
        <w:footnoteReference w:id="2222"/>
      </w:r>
    </w:p>
    <w:p>
      <w:pPr>
        <w:pStyle w:val="Heading5"/>
      </w:pPr>
      <w:bookmarkStart w:id="2966" w:name="_Toc2482"/>
      <w:r>
        <w:t>روایت 7</w:t>
      </w:r>
      <w:bookmarkEnd w:id="2966"/>
    </w:p>
    <w:p>
      <w:pPr>
        <w:pStyle w:val="BookText"/>
      </w:pPr>
      <w:r>
        <w:rPr>
          <w:rFonts w:ascii="IRNazanin" w:hAnsi="IRNazanin" w:eastAsia="IRNazanin" w:cs="IRNazanin"/>
          <w:lang w:bidi="fa-IR"/>
          <w:color w:val="111111"/>
          <w:sz w:val="28"/>
          <w:szCs w:val="28"/>
          <w:rtl/>
        </w:rPr>
        <w:t xml:space="preserve">محاسن: خضر می گوید نزد امام صادق علیه السلام بودم و یکی از یاران ما آمد و به آن حضرت عرض کرد: نوزاد برای ما به صورت کوچک و نزار [ضعیف] متولد می شود، حضرت به او فرمود: چه چیز تو را از نوشیدن قاووت باز می دارد که آن، استخوان را سخت می کند و گوشت را می رویاند. </w:t>
      </w:r>
      <w:r>
        <w:rPr>
          <w:rStyle w:val="FootnoteReference"/>
        </w:rPr>
        <w:footnoteReference w:id="2223"/>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7" w:name="pg13486_328746"/>
    <w:bookmarkEnd w:id="247"/>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2224"/>
      </w:r>
    </w:p>
    <w:p>
      <w:pPr>
        <w:pStyle w:val="Heading5"/>
      </w:pPr>
      <w:bookmarkStart w:id="2967" w:name="_Toc2483"/>
      <w:r>
        <w:t>بيان</w:t>
      </w:r>
      <w:bookmarkEnd w:id="2967"/>
    </w:p>
    <w:p>
      <w:pPr>
        <w:pStyle w:val="BookText"/>
      </w:pPr>
      <w:r>
        <w:rPr>
          <w:rFonts w:ascii="Amiri" w:hAnsi="Amiri" w:eastAsia="Amiri" w:cs="Amiri"/>
          <w:lang w:bidi="ar-SA"/>
          <w:color w:val="111111"/>
          <w:sz w:val="28"/>
          <w:szCs w:val="28"/>
          <w:rtl/>
        </w:rPr>
        <w:t xml:space="preserve">كأن المراد بالقلة قلة اللحم و الهزال و في المكارم العلة و هو أصوب.</w:t>
      </w:r>
    </w:p>
    <w:p>
      <w:pPr>
        <w:pStyle w:val="Heading5"/>
      </w:pPr>
      <w:bookmarkStart w:id="2968" w:name="_Toc2484"/>
      <w:r>
        <w:t>«8»</w:t>
      </w:r>
      <w:bookmarkEnd w:id="2968"/>
    </w:p>
    <w:p>
      <w:pPr>
        <w:pStyle w:val="BookText"/>
      </w:pPr>
      <w:r>
        <w:rPr>
          <w:rFonts w:ascii="Amiri" w:hAnsi="Amiri" w:eastAsia="Amiri" w:cs="Amiri"/>
          <w:lang w:bidi="ar-SA"/>
          <w:color w:val="111111"/>
          <w:sz w:val="28"/>
          <w:szCs w:val="28"/>
          <w:rtl/>
        </w:rPr>
        <w:t xml:space="preserve">الْمَحَاسِنُ، عَنْ بَكْرِ بْنِ مُحَمَّدٍ قَالَ: أَرْسَلَ أَبُو عَبْدِ اللَّهِ عليه السلام إِلَي عَيْثَمَةَ جَدَّتِي أَنِ اسْقِي مُحَمَّدَ بْنَ عَبْدِ السَّلَامِ السَّوِيقَ فَإِنَّهُ يُنْبِتُ اللَّحْمَ وَ يَشُدُّ الْعَظْمَ وَ رَوَاهُ عَنْ عُثْمَانَ بْنِ عِيسَي عَنْ سَمَاعَةَ- عَنْ أَبِي عَبْدِ اللَّهِ عليه السلام إِلَّا أَنَّهُ قَالَ أَرْسَلَ إِلَي سَعِيدَةَ</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Heading5"/>
      </w:pPr>
      <w:bookmarkStart w:id="2969" w:name="_Toc2485"/>
      <w:r>
        <w:t>بيان</w:t>
      </w:r>
      <w:bookmarkEnd w:id="2969"/>
    </w:p>
    <w:p>
      <w:pPr>
        <w:pStyle w:val="BookText"/>
      </w:pPr>
      <w:r>
        <w:rPr>
          <w:rFonts w:ascii="Amiri" w:hAnsi="Amiri" w:eastAsia="Amiri" w:cs="Amiri"/>
          <w:lang w:bidi="ar-SA"/>
          <w:color w:val="111111"/>
          <w:sz w:val="28"/>
          <w:szCs w:val="28"/>
          <w:rtl/>
        </w:rPr>
        <w:t xml:space="preserve">سعيدة إما مرسلة أو مرسل إليها مكان عيثمة و سيأتي ما يؤيد الأول.</w:t>
      </w:r>
    </w:p>
    <w:p>
      <w:pPr>
        <w:pStyle w:val="Heading5"/>
      </w:pPr>
      <w:bookmarkStart w:id="2970" w:name="_Toc2486"/>
      <w:r>
        <w:t>«9»</w:t>
      </w:r>
      <w:bookmarkEnd w:id="2970"/>
    </w:p>
    <w:p>
      <w:pPr>
        <w:pStyle w:val="BookText"/>
      </w:pPr>
      <w:r>
        <w:rPr>
          <w:rFonts w:ascii="Amiri" w:hAnsi="Amiri" w:eastAsia="Amiri" w:cs="Amiri"/>
          <w:lang w:bidi="ar-SA"/>
          <w:color w:val="111111"/>
          <w:sz w:val="28"/>
          <w:szCs w:val="28"/>
          <w:rtl/>
        </w:rPr>
        <w:t xml:space="preserve">الْمَحَاسِنُ، عَنْ مُحَمَّدِ بْنِ عِيسَي وَ عَنْ أَبِيهِ جَمِيعاً عَنْ بَكْرِ بْنِ مُحَمَّدٍ الْأَزْدِيِّ قَالَ: دَخَلَتْ عَيْثَمَةُ عَلَي أَبِي عَبْدِ اللَّهِ عليه السلام وَ مَعَهَا ابْنُهَا أَظُنُّ اسْمَهُ مُحَمَّداً فَقَالَ لَهَا أَبُو عَبْدِ اللَّهِ عليه السلام مَا لِي أَرَي جِسْمَ ابْنِكِ نَحِيفاً قَالَتْ هُوَ عَلِيلٌ فَقَالَ لَهَا اسْقِيهِ السَّوِيقَ فَإِنَّهُ يُنْبِتُ اللَّحْمَ وَ يَشُدُّ الْعَظْمَ‌</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الْإِسْنَادِ، عَنْ مُحَمَّدِ بْنِ عِيسَي عَنْ بَكْرٍ: مِثْلَهُ وَ فِيهِ دَخَلَتْ غُنَيْمَةُ عَمَّتِي‌</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Heading5"/>
      </w:pPr>
      <w:bookmarkStart w:id="2971" w:name="_Toc2487"/>
      <w:r>
        <w:t>«10»</w:t>
      </w:r>
      <w:bookmarkEnd w:id="2971"/>
    </w:p>
    <w:p>
      <w:pPr>
        <w:pStyle w:val="BookText"/>
      </w:pPr>
      <w:r>
        <w:rPr>
          <w:rFonts w:ascii="Amiri" w:hAnsi="Amiri" w:eastAsia="Amiri" w:cs="Amiri"/>
          <w:lang w:bidi="ar-SA"/>
          <w:color w:val="111111"/>
          <w:sz w:val="28"/>
          <w:szCs w:val="28"/>
          <w:rtl/>
        </w:rPr>
        <w:t xml:space="preserve">الْمَحَاسِنُ، عَنْ أَبِيهِ عَنْ بَكْرِ بْنِ مُحَمَّدٍ عَنْ عُثَيْمَةَ أُمِّ وَلَدِ عَبْدِ السَّلَامِ قَالَتْ قَالَ أَبُو عَبْدِ اللَّهِ عليه السلام: اسْقُوا صِبْيَانَكُمُ السَّوِيقَ فِي صِغَرِهِمْ فَإِنَّ ذَلِكَ يُنْبِتُ اللَّحْمَ وَ يَشُدُّ الْعَظْمَ وَ مَنْ شَرِبَ السَّوِيقَ أَرْبَعِينَ صَبَاحاً امْتَلَأَتْ كَتِفَاهُ قُوَّةً</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229"/>
      </w:r>
      <w:r>
        <w:rPr>
          <w:rFonts w:ascii="Amiri" w:hAnsi="Amiri" w:eastAsia="Amiri" w:cs="Amiri"/>
          <w:lang w:bidi="ar-SA"/>
          <w:color w:val="111111"/>
          <w:sz w:val="28"/>
          <w:szCs w:val="28"/>
          <w:rtl/>
        </w:rPr>
        <w:t xml:space="preserve">إِلَّا أَنَّ فِيهِ امْتَلَأَتْ كَعْبُهُ و في الكافي‌</w:t>
      </w:r>
      <w:r>
        <w:rPr>
          <w:rStyle w:val="FootnoteReference"/>
        </w:rPr>
        <w:footnoteReference w:id="2230"/>
      </w:r>
      <w:r>
        <w:rPr>
          <w:rFonts w:ascii="Amiri" w:hAnsi="Amiri" w:eastAsia="Amiri" w:cs="Amiri"/>
          <w:lang w:bidi="ar-SA"/>
          <w:color w:val="111111"/>
          <w:sz w:val="28"/>
          <w:szCs w:val="28"/>
          <w:rtl/>
        </w:rPr>
        <w:t xml:space="preserve">كالمحاسن.</w:t>
      </w:r>
    </w:p>
    <w:p>
      <w:pPr>
        <w:pStyle w:val="Heading5"/>
      </w:pPr>
      <w:bookmarkStart w:id="2972" w:name="_Toc2488"/>
      <w:r>
        <w:t>«11»</w:t>
      </w:r>
      <w:bookmarkEnd w:id="2972"/>
    </w:p>
    <w:p>
      <w:pPr>
        <w:pStyle w:val="BookText"/>
      </w:pPr>
      <w:r>
        <w:rPr>
          <w:rFonts w:ascii="Amiri" w:hAnsi="Amiri" w:eastAsia="Amiri" w:cs="Amiri"/>
          <w:lang w:bidi="ar-SA"/>
          <w:color w:val="111111"/>
          <w:sz w:val="28"/>
          <w:szCs w:val="28"/>
          <w:rtl/>
        </w:rPr>
        <w:t xml:space="preserve">الْمَحَاسِنُ، عَنْ إِبْرَاهِيمَ بْنِ مُحَمَّدٍ الثَّقَفِيِّ عَنْ قُتَيْبَةَ الْأَعْشَي عَنْ أَبِي عَبْدِ اللَّهِ</w:t>
      </w:r>
    </w:p>
    <w:p>
      <w:pPr>
        <w:pStyle w:val="BookText"/>
      </w:pPr>
      <w:r>
        <w:rPr>
          <w:rFonts w:ascii="IRNazanin" w:hAnsi="IRNazanin" w:eastAsia="IRNazanin" w:cs="IRNazanin"/>
          <w:lang w:bidi="fa-IR"/>
          <w:color w:val="111111"/>
          <w:sz w:val="28"/>
          <w:szCs w:val="28"/>
          <w:rtl/>
        </w:rPr>
        <w:t xml:space="preserve">در مکارم به صورت مرسل مانند آن آمده است. </w:t>
      </w:r>
      <w:r>
        <w:rPr>
          <w:rStyle w:val="FootnoteReference"/>
        </w:rPr>
        <w:footnoteReference w:id="2231"/>
      </w:r>
    </w:p>
    <w:p>
      <w:pPr>
        <w:pStyle w:val="Heading5"/>
      </w:pPr>
      <w:bookmarkStart w:id="2973" w:name="_Toc2489"/>
      <w:r>
        <w:t>بیان</w:t>
      </w:r>
      <w:bookmarkEnd w:id="2973"/>
    </w:p>
    <w:p>
      <w:pPr>
        <w:pStyle w:val="BookText"/>
      </w:pPr>
      <w:r>
        <w:rPr>
          <w:rFonts w:ascii="IRNazanin" w:hAnsi="IRNazanin" w:eastAsia="IRNazanin" w:cs="IRNazanin"/>
          <w:lang w:bidi="fa-IR"/>
          <w:color w:val="111111"/>
          <w:sz w:val="28"/>
          <w:szCs w:val="28"/>
          <w:rtl/>
        </w:rPr>
        <w:t xml:space="preserve">ظاهرا مراد از «قلّه» کمی گوشت و لاغری است و در مکارم «العله» [یعنی بیماری] آمده است که آن درست تر است.</w:t>
      </w:r>
    </w:p>
    <w:p>
      <w:pPr>
        <w:pStyle w:val="Heading5"/>
      </w:pPr>
      <w:bookmarkStart w:id="2974" w:name="_Toc2490"/>
      <w:r>
        <w:t>روایت 8</w:t>
      </w:r>
      <w:bookmarkEnd w:id="2974"/>
    </w:p>
    <w:p>
      <w:pPr>
        <w:pStyle w:val="BookText"/>
      </w:pPr>
      <w:r>
        <w:rPr>
          <w:rFonts w:ascii="IRNazanin" w:hAnsi="IRNazanin" w:eastAsia="IRNazanin" w:cs="IRNazanin"/>
          <w:lang w:bidi="fa-IR"/>
          <w:color w:val="111111"/>
          <w:sz w:val="28"/>
          <w:szCs w:val="28"/>
          <w:rtl/>
        </w:rPr>
        <w:t xml:space="preserve">محاسن: بکر بن محمد می گوید: ابو عبدالله علیه السلام به عیثمه جده من [پیغام] فرستاد که به محمد بن عبد السلام قاووت بنوشان که آن گوشت را می رویاند و استخوان را محکم می کند. </w:t>
      </w:r>
      <w:r>
        <w:rPr>
          <w:rStyle w:val="FootnoteReference"/>
        </w:rPr>
        <w:footnoteReference w:id="2232"/>
      </w:r>
    </w:p>
    <w:p>
      <w:pPr>
        <w:pStyle w:val="BookText"/>
      </w:pPr>
      <w:r>
        <w:rPr>
          <w:rFonts w:ascii="IRNazanin" w:hAnsi="IRNazanin" w:eastAsia="IRNazanin" w:cs="IRNazanin"/>
          <w:lang w:bidi="fa-IR"/>
          <w:color w:val="111111"/>
          <w:sz w:val="28"/>
          <w:szCs w:val="28"/>
          <w:rtl/>
        </w:rPr>
        <w:t xml:space="preserve">و همین را از عثمان بن عیسی از سماعه از امام صادق علیه السلام نقل کرده است و در آن آمده است که به سعیده [پیغام] فرستاد.</w:t>
      </w:r>
    </w:p>
    <w:p>
      <w:pPr>
        <w:pStyle w:val="Heading5"/>
      </w:pPr>
      <w:bookmarkStart w:id="2975" w:name="_Toc2491"/>
      <w:r>
        <w:t>بیان</w:t>
      </w:r>
      <w:bookmarkEnd w:id="2975"/>
    </w:p>
    <w:p>
      <w:pPr>
        <w:pStyle w:val="BookText"/>
      </w:pPr>
      <w:r>
        <w:rPr>
          <w:rFonts w:ascii="IRNazanin" w:hAnsi="IRNazanin" w:eastAsia="IRNazanin" w:cs="IRNazanin"/>
          <w:lang w:bidi="fa-IR"/>
          <w:color w:val="111111"/>
          <w:sz w:val="28"/>
          <w:szCs w:val="28"/>
          <w:rtl/>
        </w:rPr>
        <w:t xml:space="preserve">سعیده یا فرستنده است و یا کسی است که به سوی او فرستاده شده است به جای عیثمه است و خواهد آمد آنچه موید اول است.</w:t>
      </w:r>
    </w:p>
    <w:p>
      <w:pPr>
        <w:pStyle w:val="Heading5"/>
      </w:pPr>
      <w:bookmarkStart w:id="2976" w:name="_Toc2492"/>
      <w:r>
        <w:t>روایت 9</w:t>
      </w:r>
      <w:bookmarkEnd w:id="2976"/>
    </w:p>
    <w:p>
      <w:pPr>
        <w:pStyle w:val="BookText"/>
      </w:pPr>
      <w:r>
        <w:rPr>
          <w:rFonts w:ascii="IRNazanin" w:hAnsi="IRNazanin" w:eastAsia="IRNazanin" w:cs="IRNazanin"/>
          <w:lang w:bidi="fa-IR"/>
          <w:color w:val="111111"/>
          <w:sz w:val="28"/>
          <w:szCs w:val="28"/>
          <w:rtl/>
        </w:rPr>
        <w:t xml:space="preserve">محاسن: راوی می گوید: عیثمه به همراه پسرش که به گمانم اسمش محمد بود نزد امام صادق علیه السلام آمد و امام صادق علیه السلام به او فرمود: چرا جسم فرزندت اینقدر لاغر است؟ عرض کرد: او بیمار است. فرمود: به او قاووت بنوشان که آن گوشت را می رویاند و استخوان را محکم می کند. </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محمد بن عیسی مانند آن را نقل کرده است و در آن آمده است: غنیمه عمه من وارد شد. </w:t>
      </w:r>
      <w:r>
        <w:rPr>
          <w:rStyle w:val="FootnoteReference"/>
        </w:rPr>
        <w:footnoteReference w:id="2234"/>
      </w:r>
    </w:p>
    <w:p>
      <w:pPr>
        <w:pStyle w:val="Heading5"/>
      </w:pPr>
      <w:bookmarkStart w:id="2977" w:name="_Toc2493"/>
      <w:r>
        <w:t>روایت 10</w:t>
      </w:r>
      <w:bookmarkEnd w:id="2977"/>
    </w:p>
    <w:p>
      <w:pPr>
        <w:pStyle w:val="BookText"/>
      </w:pPr>
      <w:r>
        <w:rPr>
          <w:rFonts w:ascii="IRNazanin" w:hAnsi="IRNazanin" w:eastAsia="IRNazanin" w:cs="IRNazanin"/>
          <w:lang w:bidi="fa-IR"/>
          <w:color w:val="111111"/>
          <w:sz w:val="28"/>
          <w:szCs w:val="28"/>
          <w:rtl/>
        </w:rPr>
        <w:t xml:space="preserve">محاسن: امام صادق علیه السلام فرمود: به فرزندان خود در خردسالی شان سویق بنوشانید که آن گوشت را می رویاند و استخوان را محکم می کند و هرکس چهل بامداد قاووت بنوشد دو کتفش پر از نیرو می گردد. </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و در مکارم مانند آن آمده است مگر اینکه در آن آمده است: زانوهایش پر از نیرو می گردد. </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و در کافی هم مانند محاسن آمده است. </w:t>
      </w:r>
      <w:r>
        <w:rPr>
          <w:rStyle w:val="FootnoteReference"/>
        </w:rPr>
        <w:footnoteReference w:id="2237"/>
      </w:r>
    </w:p>
    <w:p>
      <w:pPr>
        <w:pStyle w:val="Heading5"/>
      </w:pPr>
      <w:bookmarkStart w:id="2978" w:name="_Toc2494"/>
      <w:r>
        <w:t>روایت 11</w:t>
      </w:r>
      <w:bookmarkEnd w:id="2978"/>
    </w:p>
    <w:p>
      <w:pPr>
        <w:pStyle w:val="BookText"/>
      </w:pPr>
      <w:r>
        <w:rPr>
          <w:rFonts w:ascii="IRNazanin" w:hAnsi="IRNazanin" w:eastAsia="IRNazanin" w:cs="IRNazanin"/>
          <w:lang w:bidi="fa-IR"/>
          <w:color w:val="111111"/>
          <w:sz w:val="28"/>
          <w:szCs w:val="28"/>
          <w:rtl/>
        </w:rPr>
        <w:t xml:space="preserve">محاسن: امام صادق علیه السّلام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8" w:name="pg13486_328747"/>
    <w:bookmarkEnd w:id="248"/>
    <w:p>
      <w:pPr>
        <w:pStyle w:val="BookText"/>
      </w:pPr>
      <w:r>
        <w:rPr>
          <w:rFonts w:ascii="Amiri" w:hAnsi="Amiri" w:eastAsia="Amiri" w:cs="Amiri"/>
          <w:lang w:bidi="ar-SA"/>
          <w:color w:val="111111"/>
          <w:sz w:val="28"/>
          <w:szCs w:val="28"/>
          <w:rtl/>
        </w:rPr>
        <w:t xml:space="preserve">عليه السلام قَالَ: ثَلَاثُ رَاحَاتِ سَوِيقٍ جَافٍّ عَلَي الرِّيقِ يُنَشِّفُ الْمِرَّةَ وَ الْبَلْغَمَ حَتَّي يُقَالَ لَا يَكَادُ أَنْ يَدَعَ شَيْئاً</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Heading5"/>
      </w:pPr>
      <w:bookmarkStart w:id="2979" w:name="_Toc2495"/>
      <w:r>
        <w:t>بيان</w:t>
      </w:r>
      <w:bookmarkEnd w:id="2979"/>
    </w:p>
    <w:p>
      <w:pPr>
        <w:pStyle w:val="BookText"/>
      </w:pPr>
      <w:r>
        <w:rPr>
          <w:rFonts w:ascii="Amiri" w:hAnsi="Amiri" w:eastAsia="Amiri" w:cs="Amiri"/>
          <w:lang w:bidi="ar-SA"/>
          <w:color w:val="111111"/>
          <w:sz w:val="28"/>
          <w:szCs w:val="28"/>
          <w:rtl/>
        </w:rPr>
        <w:t xml:space="preserve">الراحة الكف و في الكافي حتي لا تكاد</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Heading5"/>
      </w:pPr>
      <w:bookmarkStart w:id="2980" w:name="_Toc2496"/>
      <w:r>
        <w:t>«12»</w:t>
      </w:r>
      <w:bookmarkEnd w:id="2980"/>
    </w:p>
    <w:p>
      <w:pPr>
        <w:pStyle w:val="BookText"/>
      </w:pPr>
      <w:r>
        <w:rPr>
          <w:rFonts w:ascii="Amiri" w:hAnsi="Amiri" w:eastAsia="Amiri" w:cs="Amiri"/>
          <w:lang w:bidi="ar-SA"/>
          <w:color w:val="111111"/>
          <w:sz w:val="28"/>
          <w:szCs w:val="28"/>
          <w:rtl/>
        </w:rPr>
        <w:t xml:space="preserve">الطب، [طب الأئمة عليهم السلام] عَنْ صَالِحِ بْنِ إِبْرَاهِيمَ الْمِصْرِيِّ عَنْ فَضَالَةَ عَنِ ابْنِ بُكَيْرٍ عَنِ ابْنِ أَبِي يَعْفُورٍ عَنْ أَبِي عَبْدِ اللَّهِ عليه السلام قَالَ: إِنَّ السَّوِيقَ الْجَافَّ إِذَا أُخِذَ عَلَي الرِّيقِ أَطْفَأَ الْحَرَارَةَ وَ سَكَّنَ الْمِرَّةَ وَ إِذَا لُتَّ ثُمَّ شُرِبَ لَمْ يَفْعَلْ ذَلِكَ‌</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5"/>
      </w:pPr>
      <w:bookmarkStart w:id="2981" w:name="_Toc2497"/>
      <w:r>
        <w:t>بيان</w:t>
      </w:r>
      <w:bookmarkEnd w:id="2981"/>
    </w:p>
    <w:p>
      <w:pPr>
        <w:pStyle w:val="BookText"/>
      </w:pPr>
      <w:r>
        <w:rPr>
          <w:rFonts w:ascii="Amiri" w:hAnsi="Amiri" w:eastAsia="Amiri" w:cs="Amiri"/>
          <w:lang w:bidi="ar-SA"/>
          <w:color w:val="111111"/>
          <w:sz w:val="28"/>
          <w:szCs w:val="28"/>
          <w:rtl/>
        </w:rPr>
        <w:t xml:space="preserve">و إذا لتّ علي بناء المجهول أي خلط بسمن أو زيت و نحوهما كما رَوَي الْكُلَيْنِيُّ عَنِ الْعِدَّةِ عَنْ سَهْلٍ عَنِ السَّيَّارِيِّ عَنْ إِبْرَاهِيمَ بْنِ بِسْطَامَ عَنْ رَجُلٍ مِنْ أَهْلِ مَرْوَ قَالَ: بَعَثَ إِلَيْنَا الرِّضَا عليه السلام وَ هُوَ عِنْدَنَا يَطْلُبُ السَّوِيقَ فَبَعَثَ إِلَيْهِ بِسَوِيقٍ مَلْتُوتٍ فَرَدَّهُ وَ بَعَثَ إِلَيَّ أَنَّ السَّوِيقَ إِذَا شُرِبَ عَلَي الرِّيقِ جَافّاً أَطْفَأَ الْحَرَارَةَ وَ سَكَّنَ الْمِرَّةَ وَ إِذَا لُتَّ لَمْ يَفْعَلْ ذَلِكَ‌</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الصحاح لت فلان بفلان إذا لز به و قرن معه و لتت السويق ألته لتا إذا جدحته و في الصحاح لت السويق بله بشي‌ء.</w:t>
      </w:r>
    </w:p>
    <w:p>
      <w:pPr>
        <w:pStyle w:val="Heading5"/>
      </w:pPr>
      <w:bookmarkStart w:id="2982" w:name="_Toc2498"/>
      <w:r>
        <w:t>«13»</w:t>
      </w:r>
      <w:bookmarkEnd w:id="2982"/>
    </w:p>
    <w:p>
      <w:pPr>
        <w:pStyle w:val="BookText"/>
      </w:pPr>
      <w:r>
        <w:rPr>
          <w:rFonts w:ascii="Amiri" w:hAnsi="Amiri" w:eastAsia="Amiri" w:cs="Amiri"/>
          <w:lang w:bidi="ar-SA"/>
          <w:color w:val="111111"/>
          <w:sz w:val="28"/>
          <w:szCs w:val="28"/>
          <w:rtl/>
        </w:rPr>
        <w:t xml:space="preserve">الطب، [طب الأئمة عليهم السلام] عَنْ أَبِي جَعْفَرٍ الْبَاقِرِ عليه السلام قَالَ: مَا أَعْظَمَ بَرَكَةَ السَّوِيقِ إِذَا شَرِبَهُ الْإِنْسَانُ عَلَي الشِّبَعِ أَمْرَأَ وَ هَضَمَ الطَّعَامَ وَ إِذَا شَرِبَهُ الْإِنْسَانُ عَلَي الْجُوعِ أَشْبَعَهُ وَ نِعْمَ الزَّادُ فِي السَّفَرِ وَ الْحَضَرِ السَّوِيقُ‌</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Heading5"/>
      </w:pPr>
      <w:bookmarkStart w:id="2983" w:name="_Toc2499"/>
      <w:r>
        <w:t>«14»</w:t>
      </w:r>
      <w:bookmarkEnd w:id="2983"/>
    </w:p>
    <w:p>
      <w:pPr>
        <w:pStyle w:val="BookText"/>
      </w:pPr>
      <w:r>
        <w:rPr>
          <w:rFonts w:ascii="Amiri" w:hAnsi="Amiri" w:eastAsia="Amiri" w:cs="Amiri"/>
          <w:lang w:bidi="ar-SA"/>
          <w:color w:val="111111"/>
          <w:sz w:val="28"/>
          <w:szCs w:val="28"/>
          <w:rtl/>
        </w:rPr>
        <w:t xml:space="preserve">عَنْ أَحْمَدَ بْنِ غِيَاثٍ عَنْ مُحَمَّدِ بْنِ عِيسَي عَنِ الْقَاسِمِ بْنِ مُحَمَّدٍ عَنْ بَكْرِ بْنِ مُحَمَّدٍ قَالَ: كُنْتُ عِنْدَ أَبِي عَبْدِ اللَّهِ عليه السلام فَقَالَ لَهُ رَجُلٌ يَا ابْنَ رَسُولِ اللَّهِ يُولَدُ الْوَلَدُ فَيَكُونُ فِيهِ الْبَلَهُ وَ الضَّعْفُ فَقَالَ مَا يَمْنَعُكَ مِنَ السَّوِيقِ اشْرَبْهُ وَ مُرْ أَهْلَكَ بِهِ فَإِنَّهُ يُنْبِتُ اللَّحْمَ وَ يَشُدُّ الْعَظْمَ وَ لَا يُولَدُ لَكُمْ إِلَّا الْقَوِيُ‌</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سه کف قاووت خشک در ناشتا خوردن صفراء و بلغم را برچینند تا بسا چیزی از آنها نماند. </w:t>
      </w:r>
      <w:r>
        <w:rPr>
          <w:rStyle w:val="FootnoteReference"/>
        </w:rPr>
        <w:footnoteReference w:id="2244"/>
      </w:r>
    </w:p>
    <w:p>
      <w:pPr>
        <w:pStyle w:val="Heading5"/>
      </w:pPr>
      <w:bookmarkStart w:id="2984" w:name="_Toc2500"/>
      <w:r>
        <w:t>بیان</w:t>
      </w:r>
      <w:bookmarkEnd w:id="2984"/>
    </w:p>
    <w:p>
      <w:pPr>
        <w:pStyle w:val="BookText"/>
      </w:pPr>
      <w:r>
        <w:rPr>
          <w:rFonts w:ascii="IRNazanin" w:hAnsi="IRNazanin" w:eastAsia="IRNazanin" w:cs="IRNazanin"/>
          <w:lang w:bidi="fa-IR"/>
          <w:color w:val="111111"/>
          <w:sz w:val="28"/>
          <w:szCs w:val="28"/>
          <w:rtl/>
        </w:rPr>
        <w:t xml:space="preserve">«الراحه» یعنی کف. در کافی آمده است«حتی لا تکاد»</w:t>
      </w:r>
      <w:r>
        <w:rPr>
          <w:rStyle w:val="FootnoteReference"/>
        </w:rPr>
        <w:footnoteReference w:id="2245"/>
      </w:r>
    </w:p>
    <w:p>
      <w:pPr>
        <w:pStyle w:val="Heading5"/>
      </w:pPr>
      <w:bookmarkStart w:id="2985" w:name="_Toc2501"/>
      <w:r>
        <w:t>روایت 12</w:t>
      </w:r>
      <w:bookmarkEnd w:id="2985"/>
    </w:p>
    <w:p>
      <w:pPr>
        <w:pStyle w:val="BookText"/>
      </w:pPr>
      <w:r>
        <w:rPr>
          <w:rFonts w:ascii="IRNazanin" w:hAnsi="IRNazanin" w:eastAsia="IRNazanin" w:cs="IRNazanin"/>
          <w:lang w:bidi="fa-IR"/>
          <w:color w:val="111111"/>
          <w:sz w:val="28"/>
          <w:szCs w:val="28"/>
          <w:rtl/>
        </w:rPr>
        <w:t xml:space="preserve">طب الائمه: امام صادق علیه السّلام فرمود: خوردن قاووت خشک در ناشتا گرمی را خاموش می کند و صفراء را آرام می کند و اگر تر کنند و سپس بنوشند این اثر را ندارد. </w:t>
      </w:r>
      <w:r>
        <w:rPr>
          <w:rStyle w:val="FootnoteReference"/>
        </w:rPr>
        <w:footnoteReference w:id="2246"/>
      </w:r>
    </w:p>
    <w:p>
      <w:pPr>
        <w:pStyle w:val="Heading5"/>
      </w:pPr>
      <w:bookmarkStart w:id="2986" w:name="_Toc2502"/>
      <w:r>
        <w:t>بیان</w:t>
      </w:r>
      <w:bookmarkEnd w:id="2986"/>
    </w:p>
    <w:p>
      <w:pPr>
        <w:pStyle w:val="BookText"/>
      </w:pPr>
      <w:r>
        <w:rPr>
          <w:rFonts w:ascii="IRNazanin" w:hAnsi="IRNazanin" w:eastAsia="IRNazanin" w:cs="IRNazanin"/>
          <w:lang w:bidi="fa-IR"/>
          <w:color w:val="111111"/>
          <w:sz w:val="28"/>
          <w:szCs w:val="28"/>
          <w:rtl/>
        </w:rPr>
        <w:t xml:space="preserve">تر کنند، یعنی آن را با روغن و زیت بیامیزند.</w:t>
      </w:r>
    </w:p>
    <w:p>
      <w:pPr>
        <w:pStyle w:val="BookText"/>
      </w:pPr>
      <w:r>
        <w:rPr>
          <w:rFonts w:ascii="IRNazanin" w:hAnsi="IRNazanin" w:eastAsia="IRNazanin" w:cs="IRNazanin"/>
          <w:lang w:bidi="fa-IR"/>
          <w:color w:val="111111"/>
          <w:sz w:val="28"/>
          <w:szCs w:val="28"/>
          <w:rtl/>
        </w:rPr>
        <w:t xml:space="preserve">یک مرد مروی می گوید که امام رضا علیه السّلام که نزد ما در مرو بود فرستاد و قاووت خواست و قاووت آمیخته به روغن برای ایشان فرستادند و حضرت آن را برگردانید و به من پیغام فرستاد که قاووت اگر خشک در ناشتا خورده شود حرارت را فرو می نشاند و صفراء را آرام می کند و چون آمیخته باشد این اثر را ندارد. </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در صحاح آمده است: لتّ فلان بفلان یعنی به او چسبید و ملازم و همراه آن شد. لتت السویق الته یعنی آن را مخلوط کرد. در صحاح آمده است: لت السویق یعنی با چیزی مخلوط شد.</w:t>
      </w:r>
    </w:p>
    <w:p>
      <w:pPr>
        <w:pStyle w:val="Heading5"/>
      </w:pPr>
      <w:bookmarkStart w:id="2987" w:name="_Toc2503"/>
      <w:r>
        <w:t>روایت 13</w:t>
      </w:r>
      <w:bookmarkEnd w:id="2987"/>
    </w:p>
    <w:p>
      <w:pPr>
        <w:pStyle w:val="BookText"/>
      </w:pPr>
      <w:r>
        <w:rPr>
          <w:rFonts w:ascii="IRNazanin" w:hAnsi="IRNazanin" w:eastAsia="IRNazanin" w:cs="IRNazanin"/>
          <w:lang w:bidi="fa-IR"/>
          <w:color w:val="111111"/>
          <w:sz w:val="28"/>
          <w:szCs w:val="28"/>
          <w:rtl/>
        </w:rPr>
        <w:t xml:space="preserve">طب الائمه: امام باقر علیه السّلام فرمود: چه بزرگ است برکت قاووت! اگر انسان در هنگام سیری آن را بنوشد گواراست و غذا را هضم می کند و اگر گرسنه باشد سیر می کند و قاووت برای سفر و حضر چه خوب توشه‌ایست. </w:t>
      </w:r>
      <w:r>
        <w:rPr>
          <w:rStyle w:val="FootnoteReference"/>
        </w:rPr>
        <w:footnoteReference w:id="2248"/>
      </w:r>
    </w:p>
    <w:p>
      <w:pPr>
        <w:pStyle w:val="Heading5"/>
      </w:pPr>
      <w:bookmarkStart w:id="2988" w:name="_Toc2504"/>
      <w:r>
        <w:t>روایت 14</w:t>
      </w:r>
      <w:bookmarkEnd w:id="2988"/>
    </w:p>
    <w:p>
      <w:pPr>
        <w:pStyle w:val="BookText"/>
      </w:pPr>
      <w:r>
        <w:rPr>
          <w:rFonts w:ascii="IRNazanin" w:hAnsi="IRNazanin" w:eastAsia="IRNazanin" w:cs="IRNazanin"/>
          <w:lang w:bidi="fa-IR"/>
          <w:color w:val="111111"/>
          <w:sz w:val="28"/>
          <w:szCs w:val="28"/>
          <w:rtl/>
        </w:rPr>
        <w:t xml:space="preserve">طب الائمه: بکر بن محمّد می گوید نزد امام صادق علیه السّلام بودم و مردی به آن حضرت عرض کرد: یا بن رسول اللَّه نوزاد ما خرد و ناتوان متولد می شود. فرمود: چه چیز تو را از قاووت باز می دارد؟ آن را بنوش و خانواده‌ات را دستور بده که از آن بنوشد که گوشت را می رویاند و استخوان را سخت می کند و برای شما نوزاد متولد نمی شود مگر نیرومند. </w:t>
      </w:r>
      <w:r>
        <w:rPr>
          <w:rStyle w:val="FootnoteReference"/>
        </w:rPr>
        <w:footnoteReference w:id="2249"/>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9" w:name="pg13486_328748"/>
    <w:bookmarkEnd w:id="249"/>
    <w:p>
      <w:pPr>
        <w:pStyle w:val="Heading5"/>
      </w:pPr>
      <w:bookmarkStart w:id="2989" w:name="_Toc2505"/>
      <w:r>
        <w:t>«15»</w:t>
      </w:r>
      <w:bookmarkEnd w:id="2989"/>
    </w:p>
    <w:p>
      <w:pPr>
        <w:pStyle w:val="BookText"/>
      </w:pPr>
      <w:r>
        <w:rPr>
          <w:rFonts w:ascii="Amiri" w:hAnsi="Amiri" w:eastAsia="Amiri" w:cs="Amiri"/>
          <w:lang w:bidi="ar-SA"/>
          <w:color w:val="111111"/>
          <w:sz w:val="28"/>
          <w:szCs w:val="28"/>
          <w:rtl/>
        </w:rPr>
        <w:t xml:space="preserve">قُرْبُ الْإِسْنَادِ، عَنْ أَحْمَدَ بْنِ إِسْحَاقَ عَنْ بَكْرِ بْنِ مُحَمَّدٍ الْأَزْدِيِّ قَالَ: جَاءَ مُحَمَّدُ بْنُ عَبْدِ السَّلَامِ إِلَي أَبِي عَبْدِ اللَّهِ عليه السلام فَقَالَ لَهُ إِنَّ رَجُلًا ضَرَبَ بَقَرَةً بِفَأْسٍ فَوَقَذَهَا ثُمَّ ذَبَحَهَا فَلَمْ يُرْسِلْ إِلَيْهِ بِالْجَوَابِ وَ دَعَا سَعِيدَةَ فَقَالَ لَهَا إِنَّ هَذَا جَاءَنِي فَقَالَ إِنَّكِ أَرْسَلْتِ إِلَيَّ فِي صَاحِبِ الْبَقَرَةِ الَّتِي ضَرَبَهَا بِفَأْسٍ فَإِنْ كَانَ الدَّمُ خَرَجَ مُعْتَدِلًا فَكُلُوا وَ أَطْعِمُوا وَ إِنْ كَانَ خَرَجَ خُرُوجاً عَتِيّاً فَلَا تَقْرَبُوهُ قَالَ فَأَخَذَتِ الْغُلَامَ فَأَرَادَتْ ضَرْبَهُ فَبَعَثَ إِلَيْهَا اسْقِيهِ السَّوِيقَ فَإِنَّهُ يُنْبِتُ اللَّحْمَ وَ يَشُدُّ الْعَظْمَ‌</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Heading5"/>
      </w:pPr>
      <w:bookmarkStart w:id="2990" w:name="_Toc2506"/>
      <w:r>
        <w:t>«16»</w:t>
      </w:r>
      <w:bookmarkEnd w:id="2990"/>
    </w:p>
    <w:p>
      <w:pPr>
        <w:pStyle w:val="BookText"/>
      </w:pPr>
      <w:r>
        <w:rPr>
          <w:rFonts w:ascii="Amiri" w:hAnsi="Amiri" w:eastAsia="Amiri" w:cs="Amiri"/>
          <w:lang w:bidi="ar-SA"/>
          <w:color w:val="111111"/>
          <w:sz w:val="28"/>
          <w:szCs w:val="28"/>
          <w:rtl/>
        </w:rPr>
        <w:t xml:space="preserve">الْإِحْتِجَاجُ، عَنِ الْحَسَنِ بْنِ مُحَمَّدٍ النَّوْفَلِيِّ: فِي خَبَرِ احْتِجَاجِ الرِّضَا عليه السلام عَلَي أَرْبَابِ الْمِلَلِ قَالَ لَمَّا أَرَادَ عليه السلام الْمَصِيرَ إِلَي الْمَأْمُونِ تَوَضَّأَ وُضُوءَ الصَّلَاةِ وَ شَرِبَ شَرْبَةَ سَوِيقٍ وَ سَقَانَا الْخَبَرَ</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Heading5"/>
      </w:pPr>
      <w:bookmarkStart w:id="2991" w:name="_Toc2507"/>
      <w:r>
        <w:t>«17»</w:t>
      </w:r>
      <w:bookmarkEnd w:id="2991"/>
    </w:p>
    <w:p>
      <w:pPr>
        <w:pStyle w:val="BookText"/>
      </w:pPr>
      <w:r>
        <w:rPr>
          <w:rFonts w:ascii="Amiri" w:hAnsi="Amiri" w:eastAsia="Amiri" w:cs="Amiri"/>
          <w:lang w:bidi="ar-SA"/>
          <w:color w:val="111111"/>
          <w:sz w:val="28"/>
          <w:szCs w:val="28"/>
          <w:rtl/>
        </w:rPr>
        <w:t xml:space="preserve">الْمَحَاسِنُ، عَنْ أَبِي يُوسُفَ عَنْ يَحْيَي بْنِ الْمُبَارَكِ عَنْ أَبِي الصَّبَّاحِ عَنْ أَبِي عَبْدِ اللَّهِ عليه السلام قَالَ: السَّوِيقُ الْجَافُّ يَذْهَبُ بِالْبَيَاضِ‌</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5"/>
      </w:pPr>
      <w:bookmarkStart w:id="2992" w:name="_Toc2508"/>
      <w:r>
        <w:t>بيان</w:t>
      </w:r>
      <w:bookmarkEnd w:id="2992"/>
    </w:p>
    <w:p>
      <w:pPr>
        <w:pStyle w:val="BookText"/>
      </w:pPr>
      <w:r>
        <w:rPr>
          <w:rFonts w:ascii="Amiri" w:hAnsi="Amiri" w:eastAsia="Amiri" w:cs="Amiri"/>
          <w:lang w:bidi="ar-SA"/>
          <w:color w:val="111111"/>
          <w:sz w:val="28"/>
          <w:szCs w:val="28"/>
          <w:rtl/>
        </w:rPr>
        <w:t xml:space="preserve">بالبياض أي بالبرص و بياض العين بعيد.</w:t>
      </w:r>
    </w:p>
    <w:p>
      <w:pPr>
        <w:pStyle w:val="Heading5"/>
      </w:pPr>
      <w:bookmarkStart w:id="2993" w:name="_Toc2509"/>
      <w:r>
        <w:t>«18»</w:t>
      </w:r>
      <w:bookmarkEnd w:id="2993"/>
    </w:p>
    <w:p>
      <w:pPr>
        <w:pStyle w:val="BookText"/>
      </w:pPr>
      <w:r>
        <w:rPr>
          <w:rFonts w:ascii="Amiri" w:hAnsi="Amiri" w:eastAsia="Amiri" w:cs="Amiri"/>
          <w:lang w:bidi="ar-SA"/>
          <w:color w:val="111111"/>
          <w:sz w:val="28"/>
          <w:szCs w:val="28"/>
          <w:rtl/>
        </w:rPr>
        <w:t xml:space="preserve">الْمَحَاسِنُ، عَنْ مُوسَي بْنِ الْقَاسِمِ عَنْ يَحْيَي بْنِ مُسَاوِرٍ عَنْ أَبِي عَبْدِ اللَّهِ عليه السلام أَوْ عَنْ صَفْوَانَ بْنِ يَحْيَي عَنْ أَبِي عَبْدِ اللَّهِ عليه السلام قَالَ: السَّوِيقُ يَجْرُدُ الْمِرَّةَ وَ الْبَلْغَمَ جَرْداً وَ يَدْفَعُ سَبْعِينَ نَوْعاً مِنْ أَنْوَاعِ الْبَلَاءِ</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5"/>
      </w:pPr>
      <w:bookmarkStart w:id="2994" w:name="_Toc2510"/>
      <w:r>
        <w:t>بيان</w:t>
      </w:r>
      <w:bookmarkEnd w:id="2994"/>
    </w:p>
    <w:p>
      <w:pPr>
        <w:pStyle w:val="BookText"/>
      </w:pPr>
      <w:r>
        <w:rPr>
          <w:rFonts w:ascii="Amiri" w:hAnsi="Amiri" w:eastAsia="Amiri" w:cs="Amiri"/>
          <w:lang w:bidi="ar-SA"/>
          <w:color w:val="111111"/>
          <w:sz w:val="28"/>
          <w:szCs w:val="28"/>
          <w:rtl/>
        </w:rPr>
        <w:t xml:space="preserve">في الكافي‌</w:t>
      </w:r>
      <w:r>
        <w:rPr>
          <w:rStyle w:val="FootnoteReference"/>
        </w:rPr>
        <w:footnoteReference w:id="2254"/>
      </w:r>
      <w:r>
        <w:rPr>
          <w:rFonts w:ascii="Amiri" w:hAnsi="Amiri" w:eastAsia="Amiri" w:cs="Amiri"/>
          <w:lang w:bidi="ar-SA"/>
          <w:color w:val="111111"/>
          <w:sz w:val="28"/>
          <w:szCs w:val="28"/>
          <w:rtl/>
        </w:rPr>
        <w:t xml:space="preserve">يجرد المرة و البلغم من المعدة أي ينزع و في القاموس جرده و جرده قشره و الجلد نزع شعره و زيدا من ثوبه عراه و القطن حلجه.</w:t>
      </w:r>
    </w:p>
    <w:p>
      <w:pPr>
        <w:pStyle w:val="Heading5"/>
      </w:pPr>
      <w:bookmarkStart w:id="2995" w:name="_Toc2511"/>
      <w:r>
        <w:t>«19»</w:t>
      </w:r>
      <w:bookmarkEnd w:id="2995"/>
    </w:p>
    <w:p>
      <w:pPr>
        <w:pStyle w:val="BookText"/>
      </w:pPr>
      <w:r>
        <w:rPr>
          <w:rFonts w:ascii="Amiri" w:hAnsi="Amiri" w:eastAsia="Amiri" w:cs="Amiri"/>
          <w:lang w:bidi="ar-SA"/>
          <w:color w:val="111111"/>
          <w:sz w:val="28"/>
          <w:szCs w:val="28"/>
          <w:rtl/>
        </w:rPr>
        <w:t xml:space="preserve">الْمَحَاسِنُ، عَنْ عَلِيِّ بْنِ الْحَكَمِ عَنِ النَّضْرِ بْنِ قِرْوَاشٍ الْجَمَّالِ قَالَ قَالَ أَبُو الْحَسَنِ الْمَاضِي عليه السلام: السَّوِيقُ إِذَا غَسَلْتَهُ سَبْعَ مَرَّاتٍ وَ قَلَّبْتَهُ مِنْ إِنَاءٍ إِلَي إِنَاءٍ</w:t>
      </w:r>
    </w:p>
    <w:p>
      <w:pPr>
        <w:pStyle w:val="Heading5"/>
      </w:pPr>
      <w:bookmarkStart w:id="2996" w:name="_Toc2512"/>
      <w:r>
        <w:t>روایت 15</w:t>
      </w:r>
      <w:bookmarkEnd w:id="2996"/>
    </w:p>
    <w:p>
      <w:pPr>
        <w:pStyle w:val="BookText"/>
      </w:pPr>
      <w:r>
        <w:rPr>
          <w:rFonts w:ascii="IRNazanin" w:hAnsi="IRNazanin" w:eastAsia="IRNazanin" w:cs="IRNazanin"/>
          <w:lang w:bidi="fa-IR"/>
          <w:color w:val="111111"/>
          <w:sz w:val="28"/>
          <w:szCs w:val="28"/>
          <w:rtl/>
        </w:rPr>
        <w:t xml:space="preserve">قرب الاسناد: بکر بن محمّد ازدی می گوید عبد السّلام نزد امام صادق علیه السّلام آمد و عرض کرد: مردی گاوی را با تبر زده و کوبیده و سرش را بریده است و پاسخی به او نفرستاد، و سعیده را خواست و به او فرمود: این مرد نزدم آمد و گفت: تو در باره مردی که گاو را با تبر زده نزد من فرستادی، پس اگر خون معتدل روان شود بخورید و بخورانید و اگر به سختی و کندی بیرون آید نزدیکش نروید، می گوید: آن غلام را گرفت تا او را بزند، و امام به او پیغام داد به او قاووت بنوشان که گوشت را می رویاند و استخوان را سخت کند. </w:t>
      </w:r>
      <w:r>
        <w:rPr>
          <w:rStyle w:val="FootnoteReference"/>
        </w:rPr>
        <w:footnoteReference w:id="2255"/>
      </w:r>
    </w:p>
    <w:p>
      <w:pPr>
        <w:pStyle w:val="Heading5"/>
      </w:pPr>
      <w:bookmarkStart w:id="2997" w:name="_Toc2513"/>
      <w:r>
        <w:t>روایت 16</w:t>
      </w:r>
      <w:bookmarkEnd w:id="2997"/>
    </w:p>
    <w:p>
      <w:pPr>
        <w:pStyle w:val="BookText"/>
      </w:pPr>
      <w:r>
        <w:rPr>
          <w:rFonts w:ascii="IRNazanin" w:hAnsi="IRNazanin" w:eastAsia="IRNazanin" w:cs="IRNazanin"/>
          <w:lang w:bidi="fa-IR"/>
          <w:color w:val="111111"/>
          <w:sz w:val="28"/>
          <w:szCs w:val="28"/>
          <w:rtl/>
        </w:rPr>
        <w:t xml:space="preserve">احتجاج: از امام رضا علیه السلام در مناظره او با سران ملل است آمده است که چون آن حضرت خواست نزد مأمون برود وضوی نماز گرفت و قاووت نوشید و بما هم نوشانید. الخبر. </w:t>
      </w:r>
      <w:r>
        <w:rPr>
          <w:rStyle w:val="FootnoteReference"/>
        </w:rPr>
        <w:footnoteReference w:id="2256"/>
      </w:r>
    </w:p>
    <w:p>
      <w:pPr>
        <w:pStyle w:val="Heading5"/>
      </w:pPr>
      <w:bookmarkStart w:id="2998" w:name="_Toc2514"/>
      <w:r>
        <w:t>روایت 17</w:t>
      </w:r>
      <w:bookmarkEnd w:id="2998"/>
    </w:p>
    <w:p>
      <w:pPr>
        <w:pStyle w:val="BookText"/>
      </w:pPr>
      <w:r>
        <w:rPr>
          <w:rFonts w:ascii="IRNazanin" w:hAnsi="IRNazanin" w:eastAsia="IRNazanin" w:cs="IRNazanin"/>
          <w:lang w:bidi="fa-IR"/>
          <w:color w:val="111111"/>
          <w:sz w:val="28"/>
          <w:szCs w:val="28"/>
          <w:rtl/>
        </w:rPr>
        <w:t xml:space="preserve">محاسن: امام صادق علیه السّلام فرمود: قاووت خشک سفیده را می برد. </w:t>
      </w:r>
      <w:r>
        <w:rPr>
          <w:rStyle w:val="FootnoteReference"/>
        </w:rPr>
        <w:footnoteReference w:id="2257"/>
      </w:r>
    </w:p>
    <w:p>
      <w:pPr>
        <w:pStyle w:val="Heading5"/>
      </w:pPr>
      <w:bookmarkStart w:id="2999" w:name="_Toc2515"/>
      <w:r>
        <w:t>بیان</w:t>
      </w:r>
      <w:bookmarkEnd w:id="2999"/>
    </w:p>
    <w:p>
      <w:pPr>
        <w:pStyle w:val="BookText"/>
      </w:pPr>
      <w:r>
        <w:rPr>
          <w:rFonts w:ascii="IRNazanin" w:hAnsi="IRNazanin" w:eastAsia="IRNazanin" w:cs="IRNazanin"/>
          <w:lang w:bidi="fa-IR"/>
          <w:color w:val="111111"/>
          <w:sz w:val="28"/>
          <w:szCs w:val="28"/>
          <w:rtl/>
        </w:rPr>
        <w:t xml:space="preserve">سفیده یعنی پیسی و سفیده چشم دور از باور است.</w:t>
      </w:r>
    </w:p>
    <w:p>
      <w:pPr>
        <w:pStyle w:val="Heading5"/>
      </w:pPr>
      <w:bookmarkStart w:id="3000" w:name="_Toc2516"/>
      <w:r>
        <w:t>روایت 18</w:t>
      </w:r>
      <w:bookmarkEnd w:id="3000"/>
    </w:p>
    <w:p>
      <w:pPr>
        <w:pStyle w:val="BookText"/>
      </w:pPr>
      <w:r>
        <w:rPr>
          <w:rFonts w:ascii="IRNazanin" w:hAnsi="IRNazanin" w:eastAsia="IRNazanin" w:cs="IRNazanin"/>
          <w:lang w:bidi="fa-IR"/>
          <w:color w:val="111111"/>
          <w:sz w:val="28"/>
          <w:szCs w:val="28"/>
          <w:rtl/>
        </w:rPr>
        <w:t xml:space="preserve">محاسن: امام صادق علیه السّلام فرمود: قاووت، صفراء و بلغم را به کلی از بین می برد و هفتاد نوع بلا را دفع می کند.</w:t>
      </w:r>
      <w:r>
        <w:rPr>
          <w:rStyle w:val="FootnoteReference"/>
        </w:rPr>
        <w:footnoteReference w:id="2258"/>
      </w:r>
    </w:p>
    <w:p>
      <w:pPr>
        <w:pStyle w:val="Heading5"/>
      </w:pPr>
      <w:bookmarkStart w:id="3001" w:name="_Toc2517"/>
      <w:r>
        <w:t>بیان</w:t>
      </w:r>
      <w:bookmarkEnd w:id="3001"/>
    </w:p>
    <w:p>
      <w:pPr>
        <w:pStyle w:val="BookText"/>
      </w:pPr>
      <w:r>
        <w:rPr>
          <w:rFonts w:ascii="IRNazanin" w:hAnsi="IRNazanin" w:eastAsia="IRNazanin" w:cs="IRNazanin"/>
          <w:lang w:bidi="fa-IR"/>
          <w:color w:val="111111"/>
          <w:sz w:val="28"/>
          <w:szCs w:val="28"/>
          <w:rtl/>
        </w:rPr>
        <w:t xml:space="preserve">در کافی آمده است: یجرّد المره و البلغم من المعده یعنی صفرا و بلغم را از معده ریشه کن می کند و در قاموس آمده است: جرده و جرّده یعنی پوست آن را کند، و جرد الجلد یعنی موی آن را کند، و جرد زیدا من ثوبه یعنی زید را عریان کرد و جرد القطن یعنی پنبه را حلاجی کرد. </w:t>
      </w:r>
      <w:r>
        <w:rPr>
          <w:rStyle w:val="FootnoteReference"/>
        </w:rPr>
        <w:footnoteReference w:id="2259"/>
      </w:r>
    </w:p>
    <w:p>
      <w:pPr>
        <w:pStyle w:val="Heading5"/>
      </w:pPr>
      <w:bookmarkStart w:id="3002" w:name="_Toc2518"/>
      <w:r>
        <w:t>روایت 19</w:t>
      </w:r>
      <w:bookmarkEnd w:id="3002"/>
    </w:p>
    <w:p>
      <w:pPr>
        <w:pStyle w:val="BookText"/>
      </w:pPr>
      <w:r>
        <w:rPr>
          <w:rFonts w:ascii="IRNazanin" w:hAnsi="IRNazanin" w:eastAsia="IRNazanin" w:cs="IRNazanin"/>
          <w:lang w:bidi="fa-IR"/>
          <w:color w:val="111111"/>
          <w:sz w:val="28"/>
          <w:szCs w:val="28"/>
          <w:rtl/>
        </w:rPr>
        <w:t xml:space="preserve">محاسن: امام موسی بن جعفر علیه السلام فرمود: اگر قاووت را هفت بار شسته باشی و آن را از ظرفی به ظرف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0" w:name="pg13486_328749"/>
    <w:bookmarkEnd w:id="250"/>
    <w:p>
      <w:pPr>
        <w:pStyle w:val="BookText"/>
      </w:pPr>
      <w:r>
        <w:rPr>
          <w:rFonts w:ascii="Amiri" w:hAnsi="Amiri" w:eastAsia="Amiri" w:cs="Amiri"/>
          <w:lang w:bidi="ar-SA"/>
          <w:color w:val="111111"/>
          <w:sz w:val="28"/>
          <w:szCs w:val="28"/>
          <w:rtl/>
        </w:rPr>
        <w:t xml:space="preserve">آخَرَ فَهُوَ يَذْهَبُ بِالْحُمَّي وَ يُنْزِلُ الْقُوَّةَ فِي السَّاقَيْنِ وَ الْقَدَمَيْنِ‌</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الرضا عليه السلام: مثله‌</w:t>
      </w:r>
      <w:r>
        <w:rPr>
          <w:rStyle w:val="FootnoteReference"/>
        </w:rPr>
        <w:footnoteReference w:id="2261"/>
      </w:r>
    </w:p>
    <w:p>
      <w:pPr>
        <w:pStyle w:val="Heading5"/>
      </w:pPr>
      <w:bookmarkStart w:id="3003" w:name="_Toc2519"/>
      <w:r>
        <w:t>بيان</w:t>
      </w:r>
      <w:bookmarkEnd w:id="3003"/>
    </w:p>
    <w:p>
      <w:pPr>
        <w:pStyle w:val="BookText"/>
      </w:pPr>
      <w:r>
        <w:rPr>
          <w:rFonts w:ascii="Amiri" w:hAnsi="Amiri" w:eastAsia="Amiri" w:cs="Amiri"/>
          <w:lang w:bidi="ar-SA"/>
          <w:color w:val="111111"/>
          <w:sz w:val="28"/>
          <w:szCs w:val="28"/>
          <w:rtl/>
        </w:rPr>
        <w:t xml:space="preserve">و قلبته من إناء أي قبل الدق لتصفيته عما يشوبه أو بعده فإن مع القلب من إناء إلي آخر يبقي درديه في الإناء.</w:t>
      </w:r>
    </w:p>
    <w:p>
      <w:pPr>
        <w:pStyle w:val="Heading5"/>
      </w:pPr>
      <w:bookmarkStart w:id="3004" w:name="_Toc2520"/>
      <w:r>
        <w:t>«20»</w:t>
      </w:r>
      <w:bookmarkEnd w:id="3004"/>
    </w:p>
    <w:p>
      <w:pPr>
        <w:pStyle w:val="BookText"/>
      </w:pPr>
      <w:r>
        <w:rPr>
          <w:rFonts w:ascii="Amiri" w:hAnsi="Amiri" w:eastAsia="Amiri" w:cs="Amiri"/>
          <w:lang w:bidi="ar-SA"/>
          <w:color w:val="111111"/>
          <w:sz w:val="28"/>
          <w:szCs w:val="28"/>
          <w:rtl/>
        </w:rPr>
        <w:t xml:space="preserve">الْمَحَاسِنُ، عَنْ أَبِيهِ عَنْ حَمَّادِ بْنِ عِيسَي عَنْ إِبْرَاهِيمَ بْنِ عُمَرَ الْيَمَانِيِّ عَنْ حَمَّادِ بْنِ عُثْمَانَ قَالَ سَمِعْتُ أَبَا عَبْدِ اللَّهِ عليه السلام يَقُولُ: امْلَئُوا جَوْفَ الْمَحْمُومِ مِنَ السَّوِيقِ يُغْسَلُ ثَلَاثَ مَرَّاتٍ ثُمَّ يُسْقَي قَالَ فِي حَدِيثٍ آخَرَ يُحَوَّلُ مِنْ إِنَاءٍ إِلَي إِنَاءٍ</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 إِلَي قَوْلِهِ يُغْسَلُ سَبْعَ مَرَّاتٍ ثُمَّ يُسْقَي‌</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Heading5"/>
      </w:pPr>
      <w:bookmarkStart w:id="3005" w:name="_Toc2521"/>
      <w:r>
        <w:t>«21»</w:t>
      </w:r>
      <w:bookmarkEnd w:id="3005"/>
    </w:p>
    <w:p>
      <w:pPr>
        <w:pStyle w:val="BookText"/>
      </w:pPr>
      <w:r>
        <w:rPr>
          <w:rFonts w:ascii="Amiri" w:hAnsi="Amiri" w:eastAsia="Amiri" w:cs="Amiri"/>
          <w:lang w:bidi="ar-SA"/>
          <w:color w:val="111111"/>
          <w:sz w:val="28"/>
          <w:szCs w:val="28"/>
          <w:rtl/>
        </w:rPr>
        <w:t xml:space="preserve">الْمَحَاسِنُ، عَنْ أَبِيهِ عَنِ ابْنِ أَبِي عُمَيْرٍ عَنْ حَفْصِ بْنِ الْبَخْتَرِيِّ عَنْ أَبِي عَبْدِ اللَّهِ عليه السلام قَالَ: أَفْضَلُ سَحُورِكُمُ السَّوِيقُ وَ التَّمْرُ و رواه أبو يوسف عن ابن أبي عمير عن مرازم عن أبي عبد الله عليه السلام: مثله‌</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Heading5"/>
      </w:pPr>
      <w:bookmarkStart w:id="3006" w:name="_Toc2522"/>
      <w:r>
        <w:t>«22»</w:t>
      </w:r>
      <w:bookmarkEnd w:id="3006"/>
    </w:p>
    <w:p>
      <w:pPr>
        <w:pStyle w:val="BookText"/>
      </w:pPr>
      <w:r>
        <w:rPr>
          <w:rFonts w:ascii="Amiri" w:hAnsi="Amiri" w:eastAsia="Amiri" w:cs="Amiri"/>
          <w:lang w:bidi="ar-SA"/>
          <w:color w:val="111111"/>
          <w:sz w:val="28"/>
          <w:szCs w:val="28"/>
          <w:rtl/>
        </w:rPr>
        <w:t xml:space="preserve">الْمَحَاسِنُ، فِي حَدِيثٍ آخَرَ قَالَ: نِعْمَ الطَّعَامُ السَّوِيقُ‌</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Heading5"/>
      </w:pPr>
      <w:bookmarkStart w:id="3007" w:name="_Toc2523"/>
      <w:r>
        <w:t>«23»</w:t>
      </w:r>
      <w:bookmarkEnd w:id="3007"/>
    </w:p>
    <w:p>
      <w:pPr>
        <w:pStyle w:val="BookText"/>
      </w:pPr>
      <w:r>
        <w:rPr>
          <w:rFonts w:ascii="Amiri" w:hAnsi="Amiri" w:eastAsia="Amiri" w:cs="Amiri"/>
          <w:lang w:bidi="ar-SA"/>
          <w:color w:val="111111"/>
          <w:sz w:val="28"/>
          <w:szCs w:val="28"/>
          <w:rtl/>
        </w:rPr>
        <w:t xml:space="preserve">وَ مِنْهُ، عَنْ أَبِيهِ عَنْ مُحَمَّدِ بْنِ عَمْرٍو قَالَ سَمِعْتُ أَبَا الْحَسَنِ الرِّضَا عليه السلام يَقُولُ: نِعْمَ الْقُوتُ السَّوِيقُ إِنْ كُنْتَ جَائِعاً أَمْسَكَ وَ إِنْ كُنْتَ شَبْعَانَ أَهْضَمَ طَعَامَكَ‌</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علي بن جعفر و موسي بن القاسم عن أبي همام عن سليمان الجعفري عن أبي الحسن الرضا عليه السلام‌</w:t>
      </w:r>
      <w:r>
        <w:rPr>
          <w:rStyle w:val="FootnoteReference"/>
        </w:rPr>
        <w:footnoteReference w:id="2268"/>
      </w:r>
      <w:r>
        <w:rPr>
          <w:rFonts w:ascii="IRNazanin" w:hAnsi="IRNazanin" w:eastAsia="IRNazanin" w:cs="IRNazanin"/>
          <w:lang w:bidi="fa-IR"/>
          <w:color w:val="111111"/>
          <w:sz w:val="28"/>
          <w:szCs w:val="28"/>
          <w:rtl/>
        </w:rPr>
        <w:t xml:space="preserve">: مثله.</w:t>
      </w:r>
    </w:p>
    <w:p>
      <w:pPr>
        <w:pStyle w:val="Heading5"/>
      </w:pPr>
      <w:bookmarkStart w:id="3008" w:name="_Toc2524"/>
      <w:r>
        <w:t>«24»</w:t>
      </w:r>
      <w:bookmarkEnd w:id="3008"/>
    </w:p>
    <w:p>
      <w:pPr>
        <w:pStyle w:val="BookText"/>
      </w:pPr>
      <w:r>
        <w:rPr>
          <w:rFonts w:ascii="Amiri" w:hAnsi="Amiri" w:eastAsia="Amiri" w:cs="Amiri"/>
          <w:lang w:bidi="ar-SA"/>
          <w:color w:val="111111"/>
          <w:sz w:val="28"/>
          <w:szCs w:val="28"/>
          <w:rtl/>
        </w:rPr>
        <w:t xml:space="preserve">وَ مِنْهُ،</w:t>
      </w:r>
      <w:r>
        <w:rPr>
          <w:rStyle w:val="FootnoteReference"/>
        </w:rPr>
        <w:footnoteReference w:id="2269"/>
      </w:r>
      <w:r>
        <w:rPr>
          <w:rFonts w:ascii="Amiri" w:hAnsi="Amiri" w:eastAsia="Amiri" w:cs="Amiri"/>
          <w:lang w:bidi="ar-SA"/>
          <w:color w:val="111111"/>
          <w:sz w:val="28"/>
          <w:szCs w:val="28"/>
          <w:rtl/>
        </w:rPr>
        <w:t xml:space="preserve">عَنِ النَّوْفَلِيِّ عَنِ السَّكُونِيِّ عَنْ أَبِي عَبْدِ اللَّهِ عليه السلام عَنْ آبَائِهِ عليهم السلام</w:t>
      </w:r>
    </w:p>
    <w:p>
      <w:pPr>
        <w:pStyle w:val="BookText"/>
      </w:pPr>
      <w:r>
        <w:rPr>
          <w:rFonts w:ascii="IRNazanin" w:hAnsi="IRNazanin" w:eastAsia="IRNazanin" w:cs="IRNazanin"/>
          <w:lang w:bidi="fa-IR"/>
          <w:color w:val="111111"/>
          <w:sz w:val="28"/>
          <w:szCs w:val="28"/>
          <w:rtl/>
        </w:rPr>
        <w:t xml:space="preserve">دیگر بگردانی تب را می برد و در ساقها و گام ها نیرو فرو می آورد. </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در مکارم از امام رضا علیه السّلام مانند آن آمده است. </w:t>
      </w:r>
      <w:r>
        <w:rPr>
          <w:rStyle w:val="FootnoteReference"/>
        </w:rPr>
        <w:footnoteReference w:id="2271"/>
      </w:r>
    </w:p>
    <w:p>
      <w:pPr>
        <w:pStyle w:val="Heading5"/>
      </w:pPr>
      <w:bookmarkStart w:id="3009" w:name="_Toc2525"/>
      <w:r>
        <w:t>بیان</w:t>
      </w:r>
      <w:bookmarkEnd w:id="3009"/>
    </w:p>
    <w:p>
      <w:pPr>
        <w:pStyle w:val="BookText"/>
      </w:pPr>
      <w:r>
        <w:rPr>
          <w:rFonts w:ascii="IRNazanin" w:hAnsi="IRNazanin" w:eastAsia="IRNazanin" w:cs="IRNazanin"/>
          <w:lang w:bidi="fa-IR"/>
          <w:color w:val="111111"/>
          <w:sz w:val="28"/>
          <w:szCs w:val="28"/>
          <w:rtl/>
        </w:rPr>
        <w:t xml:space="preserve">گردانیدن از ظرفی به ظرفی برای خوب شستن دانه پیش از کوبیدن یا پس از آن است، با گرداندن آن از ظرفی به ظرف دیگر تفاله آن در ظرف باقی می ماند.</w:t>
      </w:r>
    </w:p>
    <w:p>
      <w:pPr>
        <w:pStyle w:val="Heading5"/>
      </w:pPr>
      <w:bookmarkStart w:id="3010" w:name="_Toc2526"/>
      <w:r>
        <w:t>روایت 20</w:t>
      </w:r>
      <w:bookmarkEnd w:id="3010"/>
    </w:p>
    <w:p>
      <w:pPr>
        <w:pStyle w:val="BookText"/>
      </w:pPr>
      <w:r>
        <w:rPr>
          <w:rFonts w:ascii="IRNazanin" w:hAnsi="IRNazanin" w:eastAsia="IRNazanin" w:cs="IRNazanin"/>
          <w:lang w:bidi="fa-IR"/>
          <w:color w:val="111111"/>
          <w:sz w:val="28"/>
          <w:szCs w:val="28"/>
          <w:rtl/>
        </w:rPr>
        <w:t xml:space="preserve">محاسن: امام صادق علیه السلام می فرماید: درون تبدار را از قاووت پر کنید، سه بار آن را بشوئید و آنگاه به او بدهید بنوشد.</w:t>
      </w:r>
    </w:p>
    <w:p>
      <w:pPr>
        <w:pStyle w:val="BookText"/>
      </w:pPr>
      <w:r>
        <w:rPr>
          <w:rFonts w:ascii="IRNazanin" w:hAnsi="IRNazanin" w:eastAsia="IRNazanin" w:cs="IRNazanin"/>
          <w:lang w:bidi="fa-IR"/>
          <w:color w:val="111111"/>
          <w:sz w:val="28"/>
          <w:szCs w:val="28"/>
          <w:rtl/>
        </w:rPr>
        <w:t xml:space="preserve">و در حدیث دیگری آمده است: سپس از ظرفی به ظرفی دیگر گردانده شود. </w:t>
      </w:r>
      <w:r>
        <w:rPr>
          <w:rStyle w:val="FootnoteReference"/>
        </w:rPr>
        <w:footnoteReference w:id="2272"/>
      </w:r>
    </w:p>
    <w:p>
      <w:pPr>
        <w:pStyle w:val="BookText"/>
      </w:pPr>
      <w:r>
        <w:rPr>
          <w:rFonts w:ascii="IRNazanin" w:hAnsi="IRNazanin" w:eastAsia="IRNazanin" w:cs="IRNazanin"/>
          <w:lang w:bidi="fa-IR"/>
          <w:color w:val="111111"/>
          <w:sz w:val="28"/>
          <w:szCs w:val="28"/>
          <w:rtl/>
        </w:rPr>
        <w:t xml:space="preserve">در مکارم مانند آن آمده است تا آنجا که فرمود: هفت بار آن را بشویند و سپس بنوشانند. </w:t>
      </w:r>
      <w:r>
        <w:rPr>
          <w:rStyle w:val="FootnoteReference"/>
        </w:rPr>
        <w:footnoteReference w:id="2273"/>
      </w:r>
    </w:p>
    <w:p>
      <w:pPr>
        <w:pStyle w:val="Heading5"/>
      </w:pPr>
      <w:bookmarkStart w:id="3011" w:name="_Toc2527"/>
      <w:r>
        <w:t>روایت 21</w:t>
      </w:r>
      <w:bookmarkEnd w:id="3011"/>
    </w:p>
    <w:p>
      <w:pPr>
        <w:pStyle w:val="BookText"/>
      </w:pPr>
      <w:r>
        <w:rPr>
          <w:rFonts w:ascii="IRNazanin" w:hAnsi="IRNazanin" w:eastAsia="IRNazanin" w:cs="IRNazanin"/>
          <w:lang w:bidi="fa-IR"/>
          <w:color w:val="111111"/>
          <w:sz w:val="28"/>
          <w:szCs w:val="28"/>
          <w:rtl/>
        </w:rPr>
        <w:t xml:space="preserve">محاسن: امام صادق علیه السّلام می فرماید: بهترین سحری شماها قاووت و خرما است. </w:t>
      </w:r>
      <w:r>
        <w:rPr>
          <w:rStyle w:val="FootnoteReference"/>
        </w:rPr>
        <w:footnoteReference w:id="2274"/>
      </w:r>
    </w:p>
    <w:p>
      <w:pPr>
        <w:pStyle w:val="BookText"/>
      </w:pPr>
      <w:r>
        <w:rPr>
          <w:rFonts w:ascii="IRNazanin" w:hAnsi="IRNazanin" w:eastAsia="IRNazanin" w:cs="IRNazanin"/>
          <w:lang w:bidi="fa-IR"/>
          <w:color w:val="111111"/>
          <w:sz w:val="28"/>
          <w:szCs w:val="28"/>
          <w:rtl/>
        </w:rPr>
        <w:t xml:space="preserve">در مکارم هم مانند آن آمده است. </w:t>
      </w:r>
      <w:r>
        <w:rPr>
          <w:rStyle w:val="FootnoteReference"/>
        </w:rPr>
        <w:footnoteReference w:id="2275"/>
      </w:r>
    </w:p>
    <w:p>
      <w:pPr>
        <w:pStyle w:val="Heading5"/>
      </w:pPr>
      <w:bookmarkStart w:id="3012" w:name="_Toc2528"/>
      <w:r>
        <w:t>روایت 22</w:t>
      </w:r>
      <w:bookmarkEnd w:id="3012"/>
    </w:p>
    <w:p>
      <w:pPr>
        <w:pStyle w:val="BookText"/>
      </w:pPr>
      <w:r>
        <w:rPr>
          <w:rFonts w:ascii="IRNazanin" w:hAnsi="IRNazanin" w:eastAsia="IRNazanin" w:cs="IRNazanin"/>
          <w:lang w:bidi="fa-IR"/>
          <w:color w:val="111111"/>
          <w:sz w:val="28"/>
          <w:szCs w:val="28"/>
          <w:rtl/>
        </w:rPr>
        <w:t xml:space="preserve">در محاسن در حدیث دیگری آمده است: قاووت، چه خوب خوراکیست.</w:t>
      </w:r>
    </w:p>
    <w:p>
      <w:pPr>
        <w:pStyle w:val="Heading5"/>
      </w:pPr>
      <w:bookmarkStart w:id="3013" w:name="_Toc2529"/>
      <w:r>
        <w:t>روایت 23</w:t>
      </w:r>
      <w:bookmarkEnd w:id="3013"/>
    </w:p>
    <w:p>
      <w:pPr>
        <w:pStyle w:val="BookText"/>
      </w:pPr>
      <w:r>
        <w:rPr>
          <w:rFonts w:ascii="IRNazanin" w:hAnsi="IRNazanin" w:eastAsia="IRNazanin" w:cs="IRNazanin"/>
          <w:lang w:bidi="fa-IR"/>
          <w:color w:val="111111"/>
          <w:sz w:val="28"/>
          <w:szCs w:val="28"/>
          <w:rtl/>
        </w:rPr>
        <w:t xml:space="preserve">محاسن: امام رضا علیه السّلام می فرماید: قاووت، چه خوب خوراکی است، اگر گرسنه باشی تو را نگه می دارد و اگر سیر باشی خوراکت را هضم می کند. </w:t>
      </w:r>
      <w:r>
        <w:rPr>
          <w:rStyle w:val="FootnoteReference"/>
        </w:rPr>
        <w:footnoteReference w:id="2276"/>
      </w:r>
    </w:p>
    <w:p>
      <w:pPr>
        <w:pStyle w:val="BookText"/>
      </w:pPr>
      <w:r>
        <w:rPr>
          <w:rFonts w:ascii="IRNazanin" w:hAnsi="IRNazanin" w:eastAsia="IRNazanin" w:cs="IRNazanin"/>
          <w:lang w:bidi="fa-IR"/>
          <w:color w:val="111111"/>
          <w:sz w:val="28"/>
          <w:szCs w:val="28"/>
          <w:rtl/>
        </w:rPr>
        <w:t xml:space="preserve">و با سند دیگری از امام رضا علیه السلام مانند آن آمده است. </w:t>
      </w:r>
      <w:r>
        <w:rPr>
          <w:rStyle w:val="FootnoteReference"/>
        </w:rPr>
        <w:footnoteReference w:id="2277"/>
      </w:r>
    </w:p>
    <w:p>
      <w:pPr>
        <w:pStyle w:val="Heading5"/>
      </w:pPr>
      <w:bookmarkStart w:id="3014" w:name="_Toc2530"/>
      <w:r>
        <w:t>روایت 24</w:t>
      </w:r>
      <w:bookmarkEnd w:id="3014"/>
    </w:p>
    <w:p>
      <w:pPr>
        <w:pStyle w:val="BookText"/>
      </w:pPr>
      <w:r>
        <w:rPr>
          <w:rFonts w:ascii="IRNazanin" w:hAnsi="IRNazanin" w:eastAsia="IRNazanin" w:cs="IRNazanin"/>
          <w:lang w:bidi="fa-IR"/>
          <w:color w:val="111111"/>
          <w:sz w:val="28"/>
          <w:szCs w:val="28"/>
          <w:rtl/>
        </w:rPr>
        <w:t xml:space="preserve">محاسن: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1" w:name="pg13486_328750"/>
    <w:bookmarkEnd w:id="251"/>
    <w:p>
      <w:pPr>
        <w:pStyle w:val="BookText"/>
      </w:pPr>
      <w:r>
        <w:rPr>
          <w:rFonts w:ascii="Amiri" w:hAnsi="Amiri" w:eastAsia="Amiri" w:cs="Amiri"/>
          <w:lang w:bidi="ar-SA"/>
          <w:color w:val="111111"/>
          <w:sz w:val="28"/>
          <w:szCs w:val="28"/>
          <w:rtl/>
        </w:rPr>
        <w:t xml:space="preserve">قَالَ: إِنَّ النَّبِيَّ صلي الله عليه و آله أُتِيَ بِسَوِيقِ لَوْزٍ فِيهِ سُكَّرُ طَبَرْزَدٍ فَقَالَ هَذَا طَعَامُ الْمُتْرَفِينَ بَعْدِي.</w:t>
      </w:r>
    </w:p>
    <w:p>
      <w:pPr>
        <w:pStyle w:val="Heading5"/>
      </w:pPr>
      <w:bookmarkStart w:id="3015" w:name="_Toc2531"/>
      <w:r>
        <w:t>بيان</w:t>
      </w:r>
      <w:bookmarkEnd w:id="3015"/>
    </w:p>
    <w:p>
      <w:pPr>
        <w:pStyle w:val="BookText"/>
      </w:pPr>
      <w:r>
        <w:rPr>
          <w:rFonts w:ascii="Amiri" w:hAnsi="Amiri" w:eastAsia="Amiri" w:cs="Amiri"/>
          <w:lang w:bidi="ar-SA"/>
          <w:color w:val="111111"/>
          <w:sz w:val="28"/>
          <w:szCs w:val="28"/>
          <w:rtl/>
        </w:rPr>
        <w:t xml:space="preserve">في القاموس أترفته النعمة أطغته أو نعمته كترفته تتريفا و المترف كمكرم المتروك يصنع ما شاء و لا يمنع و المتنعم لا يمنع من تنعمه و الجبار.</w:t>
      </w:r>
    </w:p>
    <w:p>
      <w:pPr>
        <w:pStyle w:val="Heading5"/>
      </w:pPr>
      <w:bookmarkStart w:id="3016" w:name="_Toc2532"/>
      <w:r>
        <w:t>«25»</w:t>
      </w:r>
      <w:bookmarkEnd w:id="3016"/>
    </w:p>
    <w:p>
      <w:pPr>
        <w:pStyle w:val="BookText"/>
      </w:pPr>
      <w:r>
        <w:rPr>
          <w:rFonts w:ascii="Amiri" w:hAnsi="Amiri" w:eastAsia="Amiri" w:cs="Amiri"/>
          <w:lang w:bidi="ar-SA"/>
          <w:color w:val="111111"/>
          <w:sz w:val="28"/>
          <w:szCs w:val="28"/>
          <w:rtl/>
        </w:rPr>
        <w:t xml:space="preserve">الْمَكَارِمُ، مِنْ أَمَالِي الشَّيْخِ أَبِي جَعْفَرٍ الطُّوسِيِّ عَنْ عَلِيِّ بْنِ الْحُسَيْنِ عليه السلام قَالَ: بُلُّوا جُوعَ الْمَحْمُومِ بِالسَّوِيقِ وَ الْعَسَلِ ثَلَاثَ مَرَّاتٍ وَ يُحَوَّلُ مِنْ إِنَاءٍ إِلَي إِنَاءٍ وَ يُسْقَي الْمَحْمُومَ فَإِنَّهُ يَذْهَبُ بِالْحُمَّي الْحَارَّةِ وَ إِنَّمَا عُمِلَ بِالْوَحْيِ‌</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كَثِيرٍ قَالَ: انْطَلَقَ بَطْنِي فَأَمَرَنِي أَبُو عَبْدِ اللَّهِ عليه السلام أَنْ آخُذَ سَوِيقَ الْجَاوَرْسِ بِمَاءِ الْكَمُّونِ فَفَعَلْتُ فَأَمْسَكَ بَطْنِي وَ عُوفِيتُ.</w:t>
      </w:r>
    </w:p>
    <w:p>
      <w:pPr>
        <w:pStyle w:val="BookText"/>
      </w:pPr>
      <w:r>
        <w:rPr>
          <w:rFonts w:ascii="Amiri" w:hAnsi="Amiri" w:eastAsia="Amiri" w:cs="Amiri"/>
          <w:lang w:bidi="ar-SA"/>
          <w:color w:val="111111"/>
          <w:sz w:val="28"/>
          <w:szCs w:val="28"/>
          <w:rtl/>
        </w:rPr>
        <w:t xml:space="preserve">وَ عَنْ أَحْمَدَ بْنِ يَزِيدَ قَالَ: كَانَ إِذَا لَسَعَ أَهْلَ الدَّارِ حَيَّةٌ أَوْ عَقْرَبٌ قَالَ اسْقُوهُ سَوِيقَ التُّفَّاحِ.</w:t>
      </w:r>
    </w:p>
    <w:p>
      <w:pPr>
        <w:pStyle w:val="BookText"/>
      </w:pPr>
      <w:r>
        <w:rPr>
          <w:rFonts w:ascii="Amiri" w:hAnsi="Amiri" w:eastAsia="Amiri" w:cs="Amiri"/>
          <w:lang w:bidi="ar-SA"/>
          <w:color w:val="111111"/>
          <w:sz w:val="28"/>
          <w:szCs w:val="28"/>
          <w:rtl/>
        </w:rPr>
        <w:t xml:space="preserve">وَ عَنِ ابْنِ بُكَيْرٍ قَالَ: رَعَفْتُ فَسُئِلَ أَبُو عَبْدِ اللَّهِ عليه السلام عَنْ ذَلِكَ فَقَالَ اسْقُوهُ سَوِيقَ التُّفَّاحِ فَسَقَيْتُهُ فَانْقَطَعَ الرُّعَافُ‌</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Heading5"/>
      </w:pPr>
      <w:bookmarkStart w:id="3017" w:name="_Toc2533"/>
      <w:r>
        <w:t>بيان</w:t>
      </w:r>
      <w:bookmarkEnd w:id="3017"/>
    </w:p>
    <w:p>
      <w:pPr>
        <w:pStyle w:val="BookText"/>
      </w:pPr>
      <w:r>
        <w:rPr>
          <w:rFonts w:ascii="Amiri" w:hAnsi="Amiri" w:eastAsia="Amiri" w:cs="Amiri"/>
          <w:lang w:bidi="ar-SA"/>
          <w:color w:val="111111"/>
          <w:sz w:val="28"/>
          <w:szCs w:val="28"/>
          <w:rtl/>
        </w:rPr>
        <w:t xml:space="preserve">قطعه الرعاف كأنه لبرده و قبضه و قطع الصفراء و دفع السموم لتقويته القلب و تقويته الروح فيمنع تأثيرها.</w:t>
      </w:r>
    </w:p>
    <w:p>
      <w:pPr>
        <w:pStyle w:val="Heading5"/>
      </w:pPr>
      <w:bookmarkStart w:id="3018" w:name="_Toc2534"/>
      <w:r>
        <w:t>«26»</w:t>
      </w:r>
      <w:bookmarkEnd w:id="3018"/>
    </w:p>
    <w:p>
      <w:pPr>
        <w:pStyle w:val="BookText"/>
      </w:pPr>
      <w:r>
        <w:rPr>
          <w:rFonts w:ascii="Amiri" w:hAnsi="Amiri" w:eastAsia="Amiri" w:cs="Amiri"/>
          <w:lang w:bidi="ar-SA"/>
          <w:color w:val="111111"/>
          <w:sz w:val="28"/>
          <w:szCs w:val="28"/>
          <w:rtl/>
        </w:rPr>
        <w:t xml:space="preserve">الْكَافِي، عَنْ مُحَمَّدِ بْنِ يَحْيَي عَنْ عَبْدِ اللَّهِ بْنِ جَعْفَرٍ عَنْ مُحَمَّدِ بْنِ خَالِدٍ عَنْ سَيْفٍ التَّمَّارِ قَالَ: مَرِضَ بَعْضُ رُفَقَائِنَا بِمَكَّةَ فَبُرْسِمَ فَدَخَلْتُ عَلَي أَبِي عَبْدِ اللَّهِ عليه السلام فَأَعْلَمْتُهُ فَقَالَ لِي اسْقِهِ سَوِيقَ الشَّعِيرِ فَإِنَّهُ يُعَافَي إِنْ شَاءَ اللَّهُ وَ هُوَ غِذَاءٌ فِي جَوْفِ الْمَرِيضِ قَالَ فَمَا سَقَيْنَاهُ السَّوِيقَ إِلَّا يَوْمَيْنِ أَوْ قَالَ مَرَّتَيْنِ حَتَّي عُوفِيَ صَاحِبُنَا</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مثله مع اختصار</w:t>
      </w:r>
      <w:r>
        <w:rPr>
          <w:rStyle w:val="FootnoteReference"/>
        </w:rPr>
        <w:footnoteReference w:id="2281"/>
      </w:r>
    </w:p>
    <w:p>
      <w:pPr>
        <w:pStyle w:val="Heading5"/>
      </w:pPr>
      <w:bookmarkStart w:id="3019" w:name="_Toc2535"/>
      <w:r>
        <w:t>بيان</w:t>
      </w:r>
      <w:bookmarkEnd w:id="3019"/>
    </w:p>
    <w:p>
      <w:pPr>
        <w:pStyle w:val="BookText"/>
      </w:pPr>
      <w:r>
        <w:rPr>
          <w:rFonts w:ascii="Amiri" w:hAnsi="Amiri" w:eastAsia="Amiri" w:cs="Amiri"/>
          <w:lang w:bidi="ar-SA"/>
          <w:color w:val="111111"/>
          <w:sz w:val="28"/>
          <w:szCs w:val="28"/>
          <w:rtl/>
        </w:rPr>
        <w:t xml:space="preserve">في القاموس البرسام بالكسر علة يهذي فيها برسم بالضم فهو مبرسم</w:t>
      </w:r>
    </w:p>
    <w:p>
      <w:pPr>
        <w:pStyle w:val="BookText"/>
      </w:pPr>
      <w:r>
        <w:rPr>
          <w:rFonts w:ascii="IRNazanin" w:hAnsi="IRNazanin" w:eastAsia="IRNazanin" w:cs="IRNazanin"/>
          <w:lang w:bidi="fa-IR"/>
          <w:color w:val="111111"/>
          <w:sz w:val="28"/>
          <w:szCs w:val="28"/>
          <w:rtl/>
        </w:rPr>
        <w:t xml:space="preserve">برای پیامبر اکرم صلی اللَّه علیه و آله قاووت بادام با شکر طبرزد آوردند و فرمود: این پس از من خوراک خوشگذرانها است. </w:t>
      </w:r>
      <w:r>
        <w:rPr>
          <w:rStyle w:val="FootnoteReference"/>
        </w:rPr>
        <w:footnoteReference w:id="2282"/>
      </w:r>
    </w:p>
    <w:p>
      <w:pPr>
        <w:pStyle w:val="Heading5"/>
      </w:pPr>
      <w:bookmarkStart w:id="3020" w:name="_Toc2536"/>
      <w:r>
        <w:t>بیان</w:t>
      </w:r>
      <w:bookmarkEnd w:id="3020"/>
    </w:p>
    <w:p>
      <w:pPr>
        <w:pStyle w:val="BookText"/>
      </w:pPr>
      <w:r>
        <w:rPr>
          <w:rFonts w:ascii="IRNazanin" w:hAnsi="IRNazanin" w:eastAsia="IRNazanin" w:cs="IRNazanin"/>
          <w:lang w:bidi="fa-IR"/>
          <w:color w:val="111111"/>
          <w:sz w:val="28"/>
          <w:szCs w:val="28"/>
          <w:rtl/>
        </w:rPr>
        <w:t xml:space="preserve">در قاموس گفته است: اترفته النعمه یعنی او را به طغیان واداشت یا نعمت زیادی به او داد. مانند ترفته تتریفا و مترف بر وزن مکرم رها شده را گویند که هر کاری خواست می کند و مورد منع قرار نمی گیرد و متنعم و جبار از بهره مندی از نعمت منع نمی شوند.</w:t>
      </w:r>
    </w:p>
    <w:p>
      <w:pPr>
        <w:pStyle w:val="Heading5"/>
      </w:pPr>
      <w:bookmarkStart w:id="3021" w:name="_Toc2537"/>
      <w:r>
        <w:t>روایت 25</w:t>
      </w:r>
      <w:bookmarkEnd w:id="3021"/>
    </w:p>
    <w:p>
      <w:pPr>
        <w:pStyle w:val="BookText"/>
      </w:pPr>
      <w:r>
        <w:rPr>
          <w:rFonts w:ascii="IRNazanin" w:hAnsi="IRNazanin" w:eastAsia="IRNazanin" w:cs="IRNazanin"/>
          <w:lang w:bidi="fa-IR"/>
          <w:color w:val="111111"/>
          <w:sz w:val="28"/>
          <w:szCs w:val="28"/>
          <w:rtl/>
        </w:rPr>
        <w:t xml:space="preserve">مکارم الاخلاق: امام سجاد علیه السّلام می فرماید: درون فرد تبدار را با قاووت و عسل بیالائید سه بار و از ظرفی به دیگری بریزید و به تبدار نوشانده شود که تب گرم را می برد، و جز این نیست که با وحی ساخته شده است. </w:t>
      </w:r>
      <w:r>
        <w:rPr>
          <w:rStyle w:val="FootnoteReference"/>
        </w:rPr>
        <w:footnoteReference w:id="2283"/>
      </w:r>
    </w:p>
    <w:p>
      <w:pPr>
        <w:pStyle w:val="BookText"/>
      </w:pPr>
      <w:r>
        <w:rPr>
          <w:rFonts w:ascii="IRNazanin" w:hAnsi="IRNazanin" w:eastAsia="IRNazanin" w:cs="IRNazanin"/>
          <w:lang w:bidi="fa-IR"/>
          <w:color w:val="111111"/>
          <w:sz w:val="28"/>
          <w:szCs w:val="28"/>
          <w:rtl/>
        </w:rPr>
        <w:t xml:space="preserve">ابن کثیر می گوید که اسهال گرفتم و امام صادق علیه السلام فرمود: قاووت گاورس با آب زیره بخورم و خوردم و شکمم بند آمد و خوب شدم .</w:t>
      </w:r>
    </w:p>
    <w:p>
      <w:pPr>
        <w:pStyle w:val="BookText"/>
      </w:pPr>
      <w:r>
        <w:rPr>
          <w:rFonts w:ascii="IRNazanin" w:hAnsi="IRNazanin" w:eastAsia="IRNazanin" w:cs="IRNazanin"/>
          <w:lang w:bidi="fa-IR"/>
          <w:color w:val="111111"/>
          <w:sz w:val="28"/>
          <w:szCs w:val="28"/>
          <w:rtl/>
        </w:rPr>
        <w:t xml:space="preserve">احمد بن یزید می گوید: زمانی که یکی از اهل خانه را مار و یا کژدم می گزید می گفت: به او قاووت سیب بنوشانید.</w:t>
      </w:r>
    </w:p>
    <w:p>
      <w:pPr>
        <w:pStyle w:val="BookText"/>
      </w:pPr>
      <w:r>
        <w:rPr>
          <w:rFonts w:ascii="IRNazanin" w:hAnsi="IRNazanin" w:eastAsia="IRNazanin" w:cs="IRNazanin"/>
          <w:lang w:bidi="fa-IR"/>
          <w:color w:val="111111"/>
          <w:sz w:val="28"/>
          <w:szCs w:val="28"/>
          <w:rtl/>
        </w:rPr>
        <w:t xml:space="preserve">ابن بکیر می گوید که خون دماغ شدم و از امام صادق علیه السّلام در این باره پرسیدند، فرمود به او قاووت سیب بنوشانید و خون بند آمد. </w:t>
      </w:r>
      <w:r>
        <w:rPr>
          <w:rStyle w:val="FootnoteReference"/>
        </w:rPr>
        <w:footnoteReference w:id="2284"/>
      </w:r>
    </w:p>
    <w:p>
      <w:pPr>
        <w:pStyle w:val="Heading5"/>
      </w:pPr>
      <w:bookmarkStart w:id="3022" w:name="_Toc2538"/>
      <w:r>
        <w:t>بیان</w:t>
      </w:r>
      <w:bookmarkEnd w:id="3022"/>
    </w:p>
    <w:p>
      <w:pPr>
        <w:pStyle w:val="BookText"/>
      </w:pPr>
      <w:r>
        <w:rPr>
          <w:rFonts w:ascii="IRNazanin" w:hAnsi="IRNazanin" w:eastAsia="IRNazanin" w:cs="IRNazanin"/>
          <w:lang w:bidi="fa-IR"/>
          <w:color w:val="111111"/>
          <w:sz w:val="28"/>
          <w:szCs w:val="28"/>
          <w:rtl/>
        </w:rPr>
        <w:t xml:space="preserve">بند آمدن خون گویا برای خنکی و قابضی آن است و بریدن صفراء و دفع زهر برای این است که قلب و روح را نیرو می دهد و جلو اثر آن را می گیرد.</w:t>
      </w:r>
    </w:p>
    <w:p>
      <w:pPr>
        <w:pStyle w:val="Heading5"/>
      </w:pPr>
      <w:bookmarkStart w:id="3023" w:name="_Toc2539"/>
      <w:r>
        <w:t>روایت 26</w:t>
      </w:r>
      <w:bookmarkEnd w:id="3023"/>
    </w:p>
    <w:p>
      <w:pPr>
        <w:pStyle w:val="BookText"/>
      </w:pPr>
      <w:r>
        <w:rPr>
          <w:rFonts w:ascii="IRNazanin" w:hAnsi="IRNazanin" w:eastAsia="IRNazanin" w:cs="IRNazanin"/>
          <w:lang w:bidi="fa-IR"/>
          <w:color w:val="111111"/>
          <w:sz w:val="28"/>
          <w:szCs w:val="28"/>
          <w:rtl/>
        </w:rPr>
        <w:t xml:space="preserve">کافی: سیف خرما فروش می گوید: یکی از یارانمان در مکه بیمار شد و سرسام گرفت و من نزد امام صادق علیه السّلام رفتم و گزارش دادم، حضرت به من فرمود: به او قاووت جو بنوشان که خوب شود ان شاء اللَّه و آن غذای شکم بیمار است. می گوید این قاووت را فقط دو روز یا دو بار به او نوشاندیم و یار ما خوب شد.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در مکارم بطور اختصار مانند آن آمده است. </w:t>
      </w:r>
      <w:r>
        <w:rPr>
          <w:rStyle w:val="FootnoteReference"/>
        </w:rPr>
        <w:footnoteReference w:id="2286"/>
      </w:r>
    </w:p>
    <w:p>
      <w:pPr>
        <w:pStyle w:val="Heading5"/>
      </w:pPr>
      <w:bookmarkStart w:id="3024" w:name="_Toc2540"/>
      <w:r>
        <w:t>بیان</w:t>
      </w:r>
      <w:bookmarkEnd w:id="3024"/>
    </w:p>
    <w:p>
      <w:pPr>
        <w:pStyle w:val="BookText"/>
      </w:pPr>
      <w:r>
        <w:rPr>
          <w:rFonts w:ascii="IRNazanin" w:hAnsi="IRNazanin" w:eastAsia="IRNazanin" w:cs="IRNazanin"/>
          <w:lang w:bidi="fa-IR"/>
          <w:color w:val="111111"/>
          <w:sz w:val="28"/>
          <w:szCs w:val="28"/>
          <w:rtl/>
        </w:rPr>
        <w:t xml:space="preserve">در قاموس گفته است: بِرسام [سرسام] بُرسم دردیست که هذیان می آورد، با ضمه [نیز] آمده است و گفته می شود فهو مبرسم یعنی او به بیماری سرسام مبتلا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2" w:name="pg13486_328751"/>
    <w:bookmarkEnd w:id="252"/>
    <w:p>
      <w:pPr>
        <w:pStyle w:val="BookText"/>
      </w:pPr>
      <w:r>
        <w:rPr>
          <w:rFonts w:ascii="Amiri" w:hAnsi="Amiri" w:eastAsia="Amiri" w:cs="Amiri"/>
          <w:lang w:bidi="ar-SA"/>
          <w:color w:val="111111"/>
          <w:sz w:val="28"/>
          <w:szCs w:val="28"/>
          <w:rtl/>
        </w:rPr>
        <w:t xml:space="preserve">و قال في بحر الجواهر البرسام في الينابيع بالكسر و في التهذيب بالفتح قال الشيخ نجيب الدين هو تورم يعرض للحجاب بين الكبد و المعدة و قال نفيس الدين إنه قد خالف جمهور القوم في تعريف هذا المرض فإنهم اتفقوا علي أنه ورم في الحجاب نفسه و هو الحجاب المعترض بين القلب و المعدة و أما الحجاب الحائل بين المعدة و الكبد فمما لم يقل به أحد من الفضلاء غير الطبري انتهي.</w:t>
      </w:r>
    </w:p>
    <w:p>
      <w:pPr>
        <w:pStyle w:val="BookText"/>
      </w:pPr>
      <w:r>
        <w:rPr>
          <w:rFonts w:ascii="Amiri" w:hAnsi="Amiri" w:eastAsia="Amiri" w:cs="Amiri"/>
          <w:lang w:bidi="ar-SA"/>
          <w:color w:val="111111"/>
          <w:sz w:val="28"/>
          <w:szCs w:val="28"/>
          <w:rtl/>
        </w:rPr>
        <w:t xml:space="preserve">و مناسبة سويق الشعير للبرسام ظاهرة فإن في البرسام الحرارة غالبة جدا و سويق الشعير في غاية البرودة و قوله عليه السلام و هو غذاء كأنه إشارة إلي ما ذكره الأطباء من أن التداوي بالأغذية أحسن من التداوي بالأدوية أو إلي أنه لا يؤكل بعده غذاء يتوهم أنه دواء لا بد من غذاء آخر و التخصيص بالمريض لأن غذاءه يكون أقل من غذاء الصحيح و قيل المراد به أنه يولد الدم.</w:t>
      </w:r>
    </w:p>
    <w:p>
      <w:pPr>
        <w:pStyle w:val="Heading5"/>
      </w:pPr>
      <w:bookmarkStart w:id="3025" w:name="_Toc2541"/>
      <w:r>
        <w:t>«27»</w:t>
      </w:r>
      <w:bookmarkEnd w:id="3025"/>
    </w:p>
    <w:p>
      <w:pPr>
        <w:pStyle w:val="BookText"/>
      </w:pPr>
      <w:r>
        <w:rPr>
          <w:rFonts w:ascii="Amiri" w:hAnsi="Amiri" w:eastAsia="Amiri" w:cs="Amiri"/>
          <w:lang w:bidi="ar-SA"/>
          <w:color w:val="111111"/>
          <w:sz w:val="28"/>
          <w:szCs w:val="28"/>
          <w:rtl/>
        </w:rPr>
        <w:t xml:space="preserve">الْكَافِي، عَنْ مُحَمَّدِ بْنِ يَحْيَي عَنْ مُحَمَّدِ بْنِ مُوسَي رَفَعَهُ عَنْ أَبِي عَبْدِ اللَّهِ عليه السلام أَنَّهُ قَالَ: سَوِيقُ الْعَدَسِ يَقْطَعُ الْعَطَشَ وَ يُقَوِّي الْمَعِدَةَ وَ فِيهِ شِفَاءٌ مِنْ سَبْعِينَ دَاءً وَ يُطْفِئُ الصَّفْرَاءَ وَ يُبَرِّدُ الْجَوْفَ وَ كَانَ إِذَا سَافَرَ عليه السلام لَا يُفَارِقُهُ وَ كَانَ يَقُولُ عليه السلام إِذَا هَاجَ الدَّمُ بِأَحَدٍ مِنْ حَشَمِهِ قَالَ لَهُ اشْرَبْ مِنْ سَوِيقِ الْعَدَسِ فَإِنَّهُ يُسَكِّنُ هَيَجَانَ الدَّمِ وَ يُطْفِئُ الْحَرَارَةَ</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Heading5"/>
      </w:pPr>
      <w:bookmarkStart w:id="3026" w:name="_Toc2542"/>
      <w:r>
        <w:t>«28»</w:t>
      </w:r>
      <w:bookmarkEnd w:id="3026"/>
    </w:p>
    <w:p>
      <w:pPr>
        <w:pStyle w:val="BookText"/>
      </w:pPr>
      <w:r>
        <w:rPr>
          <w:rFonts w:ascii="Amiri" w:hAnsi="Amiri" w:eastAsia="Amiri" w:cs="Amiri"/>
          <w:lang w:bidi="ar-SA"/>
          <w:color w:val="111111"/>
          <w:sz w:val="28"/>
          <w:szCs w:val="28"/>
          <w:rtl/>
        </w:rPr>
        <w:t xml:space="preserve">الْكَافِي، عَنْ مُحَمَّدِ بْنِ يَحْيَي عَنْ مُحَمَّدِ بْنِ عِيسَي عَنْ عَلِيِّ بْنِ مَهْزِيَارَ قَالَ: إِنَّ جَارِيَةً لَنَا أَصَابَهَا الْحَيْضُ وَ كَانَ لَا يَنْقَطِعُ عَنْهَا حَتَّي أَشْرَفَتْ عَلَي الْمَوْتِ فَأَمَرَ أَبُو جَعْفَرٍ عليه السلام أَنْ تُسْقَي سَوِيقَ الْعَدَسِ فَسُقِيَتْ فَانْقَطَعَ عَنْهَا وَ عُوفِيَتْ‌</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علي بن مهزيار: مثله‌</w:t>
      </w:r>
      <w:r>
        <w:rPr>
          <w:rStyle w:val="FootnoteReference"/>
        </w:rPr>
        <w:footnoteReference w:id="2290"/>
      </w:r>
    </w:p>
    <w:p>
      <w:pPr>
        <w:pStyle w:val="Heading5"/>
      </w:pPr>
      <w:bookmarkStart w:id="3027" w:name="_Toc2543"/>
      <w:r>
        <w:t>تبيين</w:t>
      </w:r>
      <w:bookmarkEnd w:id="3027"/>
    </w:p>
    <w:p>
      <w:pPr>
        <w:pStyle w:val="BookText"/>
      </w:pPr>
      <w:r>
        <w:rPr>
          <w:rFonts w:ascii="Amiri" w:hAnsi="Amiri" w:eastAsia="Amiri" w:cs="Amiri"/>
          <w:lang w:bidi="ar-SA"/>
          <w:color w:val="111111"/>
          <w:sz w:val="28"/>
          <w:szCs w:val="28"/>
          <w:rtl/>
        </w:rPr>
        <w:t xml:space="preserve">لعل تسكينه للعطش في الخبر الأول من جهة التبريد و التطفئة و تقويته للمعدة إذا كان ضعفها من جهة الحرارة أو الرطوبة و أما إطفاؤه للصفراء</w:t>
      </w:r>
    </w:p>
    <w:p>
      <w:pPr>
        <w:pStyle w:val="BookText"/>
      </w:pPr>
      <w:r>
        <w:rPr>
          <w:rFonts w:ascii="IRNazanin" w:hAnsi="IRNazanin" w:eastAsia="IRNazanin" w:cs="IRNazanin"/>
          <w:lang w:bidi="fa-IR"/>
          <w:color w:val="111111"/>
          <w:sz w:val="28"/>
          <w:szCs w:val="28"/>
          <w:rtl/>
        </w:rPr>
        <w:t xml:space="preserve">در بحر الجواهر گفته است که شیخ نجیب الدین گفته است سرسام ورمی است که در پرده میان جگر و معده رخ می دهد، نفیس الدین گفته است او با دیگران در تعریف این بیماری مخالفت کرده زیرا همه اتفاق دارند که سرسام یک ورمی است در خود پرده پهنی که میان دل و معده است و پرده میان معده و کبد را کسی از فضلاء نگفته است به جز طبری. پایان. و مناسب بودن قاووت جو برای سرسام روشن است، زیرا در سرسام گرمی غالبی است و قاووت جو بسیار خنک است، و اینکه فرمود: آن غذاء است، گویا اشاره است بدان چه پزشکان گفته اند که درمان با غذا بهتر است از درمان با دارو، یا اشاره به این است که پس از آن خوراکی لازم نیست چرا که تصور می شود داروست و بعد از آن غذای دیگری نیاز است. تخصیص آن به بیمار برای اینست که غذایش کمتر از تندرست است و گفتند مقصود این است که خون تولید کند.</w:t>
      </w:r>
    </w:p>
    <w:p>
      <w:pPr>
        <w:pStyle w:val="Heading5"/>
      </w:pPr>
      <w:bookmarkStart w:id="3028" w:name="_Toc2544"/>
      <w:r>
        <w:t>روایت 27</w:t>
      </w:r>
      <w:bookmarkEnd w:id="3028"/>
    </w:p>
    <w:p>
      <w:pPr>
        <w:pStyle w:val="BookText"/>
      </w:pPr>
      <w:r>
        <w:rPr>
          <w:rFonts w:ascii="IRNazanin" w:hAnsi="IRNazanin" w:eastAsia="IRNazanin" w:cs="IRNazanin"/>
          <w:lang w:bidi="fa-IR"/>
          <w:color w:val="111111"/>
          <w:sz w:val="28"/>
          <w:szCs w:val="28"/>
          <w:rtl/>
        </w:rPr>
        <w:t xml:space="preserve">کافی: امام صادق علیه السّلام فرمود: قاووت عدس تشنگی را می برد و معده را نیرو می دهد و درمان هفتاد درد می باشد، و صفراء را خاموش می کند و درون را خنک می کند و خود حضرت زمانی که به مسافرت می رفت در سفر به همراه داشت و زیاد میفرمود بکسی که خونش میجوشید قاووت عدس بنوشد که جوشش خون را آرام می کند و گرمی را خاموش می نماید. </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292"/>
      </w:r>
    </w:p>
    <w:p>
      <w:pPr>
        <w:pStyle w:val="Heading5"/>
      </w:pPr>
      <w:bookmarkStart w:id="3029" w:name="_Toc2545"/>
      <w:r>
        <w:t>روایت 28</w:t>
      </w:r>
      <w:bookmarkEnd w:id="3029"/>
    </w:p>
    <w:p>
      <w:pPr>
        <w:pStyle w:val="BookText"/>
      </w:pPr>
      <w:r>
        <w:rPr>
          <w:rFonts w:ascii="IRNazanin" w:hAnsi="IRNazanin" w:eastAsia="IRNazanin" w:cs="IRNazanin"/>
          <w:lang w:bidi="fa-IR"/>
          <w:color w:val="111111"/>
          <w:sz w:val="28"/>
          <w:szCs w:val="28"/>
          <w:rtl/>
        </w:rPr>
        <w:t xml:space="preserve">کافی: علی بن مهزیار می گوید کنیزش دچار خونریزی حیض شد و بند نیامد تا نزدیک مرگ رسید و ابی جعفر علیه السّلام به او فرمود: قاووت عدس بنوشد و نوشید و خون برید و بهبود یافت. </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294"/>
      </w:r>
    </w:p>
    <w:p>
      <w:pPr>
        <w:pStyle w:val="Heading5"/>
      </w:pPr>
      <w:bookmarkStart w:id="3030" w:name="_Toc2546"/>
      <w:r>
        <w:t>تبیین</w:t>
      </w:r>
      <w:bookmarkEnd w:id="3030"/>
    </w:p>
    <w:p>
      <w:pPr>
        <w:pStyle w:val="BookText"/>
      </w:pPr>
      <w:r>
        <w:rPr>
          <w:rFonts w:ascii="IRNazanin" w:hAnsi="IRNazanin" w:eastAsia="IRNazanin" w:cs="IRNazanin"/>
          <w:lang w:bidi="fa-IR"/>
          <w:color w:val="111111"/>
          <w:sz w:val="28"/>
          <w:szCs w:val="28"/>
          <w:rtl/>
        </w:rPr>
        <w:t xml:space="preserve">ای بسا بردن تشنگی که در خبر نخست آمده است برای خنک کردن و گرم کردن آن و برای نیرو دادن به معده در زمانی است که سستی آن از گرمی و رطوبت است. و اما برای خاموش کردن صفراء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3" w:name="pg13486_328752"/>
    <w:bookmarkEnd w:id="253"/>
    <w:p>
      <w:pPr>
        <w:pStyle w:val="BookText"/>
      </w:pPr>
      <w:r>
        <w:rPr>
          <w:rFonts w:ascii="Amiri" w:hAnsi="Amiri" w:eastAsia="Amiri" w:cs="Amiri"/>
          <w:lang w:bidi="ar-SA"/>
          <w:color w:val="111111"/>
          <w:sz w:val="28"/>
          <w:szCs w:val="28"/>
          <w:rtl/>
        </w:rPr>
        <w:t xml:space="preserve">و الحرارة فقيل لجهتين أحدهما من جهة التبريد في الأمزجة الحارة و الأخري من جهة تغليظ الدم و تسكين حدته فيقلّ جريانه و سيلانه في العروق و لهذا السبب يقطع دم الحيض كما في الخبر الثاني.</w:t>
      </w:r>
    </w:p>
    <w:p>
      <w:pPr>
        <w:pStyle w:val="Heading5"/>
      </w:pPr>
      <w:bookmarkStart w:id="3031" w:name="_Toc2547"/>
      <w:r>
        <w:t>و أقول</w:t>
      </w:r>
      <w:bookmarkEnd w:id="3031"/>
    </w:p>
    <w:p>
      <w:pPr>
        <w:pStyle w:val="BookText"/>
      </w:pPr>
      <w:r>
        <w:rPr>
          <w:rFonts w:ascii="Amiri" w:hAnsi="Amiri" w:eastAsia="Amiri" w:cs="Amiri"/>
          <w:lang w:bidi="ar-SA"/>
          <w:color w:val="111111"/>
          <w:sz w:val="28"/>
          <w:szCs w:val="28"/>
          <w:rtl/>
        </w:rPr>
        <w:t xml:space="preserve">يظهر من الكليني رحمه الله أنه حمل السويق المطلق الوارد في الأخبار علي سويق الحنطة حيث قال باب الأسوقة و فضل سويق الحنطة ثم ذكر الأخبار المطلقة في هذا الباب و قال الشهيد رحمه الله في الدروس في السويق و نفعه أخبار جمّة و فسّره الكليني بسويق الحنطة و قال مؤلف بحر الجواهر السويق متخذ من سبعة أشياء الحنطة و الشعير و النبق و التفاح و القرع و حب الرمان و الغبيراء و جملته يعقل الطبع و يقطع القي‌ء و الغثيان الصفراويين و ينشّف بلّة المعدة و إن اتخذ من سويق الشعير و الماء و قليل من اللبن و خلط به الخشخاش المقلوّ المسحوق ينفع السجج [السحج] و يسكن اللدغ و يجلب النوم انتهي.</w:t>
      </w:r>
    </w:p>
    <w:p>
      <w:pPr>
        <w:pStyle w:val="BookText"/>
      </w:pPr>
      <w:r>
        <w:rPr>
          <w:rFonts w:ascii="Amiri" w:hAnsi="Amiri" w:eastAsia="Amiri" w:cs="Amiri"/>
          <w:lang w:bidi="ar-SA"/>
          <w:color w:val="111111"/>
          <w:sz w:val="28"/>
          <w:szCs w:val="28"/>
          <w:rtl/>
        </w:rPr>
        <w:t xml:space="preserve">و قال ابن بيطار نقلا عن الرازي كل سويق مناسب للشي‌ء الذي يتخذ منه فسويق الشعير أبرد من سويق الحنطة بمقدار ما الشعير أبرد منها و أكثر توليدا للرياح و الذي يكثر استعماله من الأسوقة هذان السويقان أعني سويق الحنطة و سويق الشعير و هما جميعا ينفخان و يبطئان النزول عن المعدة و يذهب ذلك عنهما إن غليا بالماء غليا جيدا ثم صفي في خرقة صفيقة ليسيل عنها الماء و يعصرا حتي يصيرا كبّة و يشربا بالسكر و الماء البارد فيقل نفخهما و يقل انحدارهما و ينفعان المحرورين الملتهبين إذا باكروا شربه في الصيف و يمنع كون الحميات و الأمراض الحارة و هذا من أجل منافعه و لا ينبغي لمن شربه أن يأكل ذلك اليوم شيئا من فاكهة رطبة و لا خيارا و لا بقولا و لا يكثر منها.</w:t>
      </w:r>
    </w:p>
    <w:p>
      <w:pPr>
        <w:pStyle w:val="BookText"/>
      </w:pPr>
      <w:r>
        <w:rPr>
          <w:rFonts w:ascii="Amiri" w:hAnsi="Amiri" w:eastAsia="Amiri" w:cs="Amiri"/>
          <w:lang w:bidi="ar-SA"/>
          <w:color w:val="111111"/>
          <w:sz w:val="28"/>
          <w:szCs w:val="28"/>
          <w:rtl/>
        </w:rPr>
        <w:t xml:space="preserve">و أما المبرودون و من يعتريهم نفخ في البطن و أوجاع في الظهر و المفاصل العتيقة و المشايخ و أصحاب الأمزجة الباردة جدا فلا ينبغي لهم أن يتعرضوا للسويق بتة فإن اضطروا إليه فليصلحوه بأن يشربوه بعد غسله بالماء الحار مرات بالفانيد و العسل بعد اللتّ بالزيت و دهن الحبة الخضراء و دهن الجوز.</w:t>
      </w:r>
    </w:p>
    <w:p>
      <w:pPr>
        <w:pStyle w:val="BookText"/>
      </w:pPr>
      <w:r>
        <w:rPr>
          <w:rFonts w:ascii="IRNazanin" w:hAnsi="IRNazanin" w:eastAsia="IRNazanin" w:cs="IRNazanin"/>
          <w:lang w:bidi="fa-IR"/>
          <w:color w:val="111111"/>
          <w:sz w:val="28"/>
          <w:szCs w:val="28"/>
          <w:rtl/>
        </w:rPr>
        <w:t xml:space="preserve">و گرمی دو وجه گفته اند: یکی از راه خنک کردن در مزاج های گرم و دیگری از راه سفت کردن خون و آرام کردن تندی آن تا روانی و ریزش آن در رگها کند شود و از این راه است که خون حیض را چنانچه در خبر دوم آمد، می برد.</w:t>
      </w:r>
    </w:p>
    <w:p>
      <w:pPr>
        <w:pStyle w:val="Heading5"/>
      </w:pPr>
      <w:bookmarkStart w:id="3032" w:name="_Toc2548"/>
      <w:r>
        <w:t>گویم</w:t>
      </w:r>
      <w:bookmarkEnd w:id="3032"/>
    </w:p>
    <w:p>
      <w:pPr>
        <w:pStyle w:val="BookText"/>
      </w:pPr>
      <w:r>
        <w:rPr>
          <w:rFonts w:ascii="IRNazanin" w:hAnsi="IRNazanin" w:eastAsia="IRNazanin" w:cs="IRNazanin"/>
          <w:lang w:bidi="fa-IR"/>
          <w:color w:val="111111"/>
          <w:sz w:val="28"/>
          <w:szCs w:val="28"/>
          <w:rtl/>
        </w:rPr>
        <w:t xml:space="preserve">از کلینی رحمه الله چنین برمی آید که قاووت مطلق را در اخبار به قاووت گندم تفسیر کرده است و آنجا که گفته است: باب اسوقه و فضل سویق حنطه و سپس همه اخبار مطلق را در این باب آورده است و شهید(ره) در دروس درباره قاووت اخبار فراوانی آورده است و کلینی آنها را به قاووت گندم تفسیر کرده است، نگارنده بحر الجواهر گفته است: قاووت را از هفت چیز می سازند: گندم، جو، بار درخت سدر، سیب، کدو، دانه انار و دانه غبیراء (سنجد) و همه آنها طبع را می بندند و قی و جوشش صفرائی را می برند و تری معده را می خشکانند و اگر قاووت جو را با آب و کمی شیر و تخم خشخاش بو داده کوبیده بیآمیزند برای سحج(خراش روده) خوبست و [محل]گزیده شده را آرام می کند و خواب آور است. پایان.</w:t>
      </w:r>
    </w:p>
    <w:p>
      <w:pPr>
        <w:pStyle w:val="BookText"/>
      </w:pPr>
      <w:r>
        <w:rPr>
          <w:rFonts w:ascii="IRNazanin" w:hAnsi="IRNazanin" w:eastAsia="IRNazanin" w:cs="IRNazanin"/>
          <w:lang w:bidi="fa-IR"/>
          <w:color w:val="111111"/>
          <w:sz w:val="28"/>
          <w:szCs w:val="28"/>
          <w:rtl/>
        </w:rPr>
        <w:t xml:space="preserve">ابن بیطار به نقل از رازی گفته است: هر قاووت هم آهنگ مایه آن است قاووت جو سردتر از قاووت گندم است و هر دو نفخ دارند و به کندی از معده فرو می آیند، و اگر خوب با آب جوشیده شوند و با پارچه تنگی تصفیه شوند که آب ده باشد و فشار داده شوند تا در آن حلّ شوند و با شکر و آب خنک نوشیده شوند نفخ آنها کم می شود و در معده روانتر می گردند و برای گرما زده‌های تند، نوشیدن آن، ناشتا در تابستان سودمند است و از تبها و بیماریهای گرمائی جلوگیری می کند و این از سودهای کلان آنها است. و سزاوار نیست کسی که آن را می نوشد در آن روز میوه‌های تر و خیار و سبزی بسیار بخورد.</w:t>
      </w:r>
    </w:p>
    <w:p>
      <w:pPr>
        <w:pStyle w:val="BookText"/>
      </w:pPr>
      <w:r>
        <w:rPr>
          <w:rFonts w:ascii="IRNazanin" w:hAnsi="IRNazanin" w:eastAsia="IRNazanin" w:cs="IRNazanin"/>
          <w:lang w:bidi="fa-IR"/>
          <w:color w:val="111111"/>
          <w:sz w:val="28"/>
          <w:szCs w:val="28"/>
          <w:rtl/>
        </w:rPr>
        <w:t xml:space="preserve">ولی مزاج های سرد و کسانی که نفخ شکم و درد پشت و مفاصل کهنه دارند و پیران و سرد مزاجان، سزاوار نیست که البته گرد قاووت گردند و اگر بدان ناچار شوند باید آن را با آب گرم چند بار بشویند و با شکر و عسل بیامیزند و با زیت و روغن دانه سبز و روغن گردو بیالایند.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4" w:name="pg13486_328753"/>
    <w:bookmarkEnd w:id="254"/>
    <w:p>
      <w:pPr>
        <w:pStyle w:val="BookText"/>
      </w:pPr>
      <w:r>
        <w:rPr>
          <w:rFonts w:ascii="Amiri" w:hAnsi="Amiri" w:eastAsia="Amiri" w:cs="Amiri"/>
          <w:lang w:bidi="ar-SA"/>
          <w:color w:val="111111"/>
          <w:sz w:val="28"/>
          <w:szCs w:val="28"/>
          <w:rtl/>
        </w:rPr>
        <w:t xml:space="preserve">و سويق الشعير و إن كان أبرد من سويق الحنطة فإن سويق الحنطة لكثرة ما يشرب من الماء يبلغ من تطفئته و تبريده للبدن مبلغا أكثر و لا سيما في ترطيبه فيكون أبلغ نفعا لمن يحتاج إلي ترطيبه و سويق الشعير أجود لمن يحتاج إلي تطفئته و تجفيفه و هؤلاء هم أصحاب الأبدان العبلة الكثيرة اللحم و الدماء و أما الأولون فأصحاب الأبدان القصيفة القليلة اللحم المصفرّة .</w:t>
      </w:r>
    </w:p>
    <w:p>
      <w:pPr>
        <w:pStyle w:val="BookText"/>
      </w:pPr>
      <w:r>
        <w:rPr>
          <w:rFonts w:ascii="Amiri" w:hAnsi="Amiri" w:eastAsia="Amiri" w:cs="Amiri"/>
          <w:lang w:bidi="ar-SA"/>
          <w:color w:val="111111"/>
          <w:sz w:val="28"/>
          <w:szCs w:val="28"/>
          <w:rtl/>
        </w:rPr>
        <w:t xml:space="preserve">و أما سائر الأسوقة فإنها تستعمل علي سبيل دواء لا علي سبيل غذاء كما يستعمل سويق النبق و سويق التفاح و الرمان الحامض ليعقل البطن مع حرارة و سويق الخرنوب و الغبيراء لعقل الطبيعة.</w:t>
      </w:r>
    </w:p>
    <w:p>
      <w:pPr>
        <w:pStyle w:val="Heading5"/>
      </w:pPr>
      <w:bookmarkStart w:id="3033" w:name="_Toc2549"/>
      <w:r>
        <w:t>«29»</w:t>
      </w:r>
      <w:bookmarkEnd w:id="3033"/>
    </w:p>
    <w:p>
      <w:pPr>
        <w:pStyle w:val="BookText"/>
      </w:pPr>
      <w:r>
        <w:rPr>
          <w:rFonts w:ascii="Amiri" w:hAnsi="Amiri" w:eastAsia="Amiri" w:cs="Amiri"/>
          <w:lang w:bidi="ar-SA"/>
          <w:color w:val="111111"/>
          <w:sz w:val="28"/>
          <w:szCs w:val="28"/>
          <w:rtl/>
        </w:rPr>
        <w:t xml:space="preserve">الْكَافِي، عَنْ مُحَمَّدِ بْنِ يَحْيَي عَنْ مُوسَي بْنِ الْحَسَنِ عَنِ السَّيَّارِيِّ عَنْ عُبَيْدِ اللَّهِ بْنِ أَبِي عَبْدِ اللَّهِ قَالَ: كَتَبَ أَبُو الْحَسَنِ عليه السلام مِنْ خُرَاسَانَ إِلَي الْمَدِينَةِ لَا تَسْقُوا أَبَا جَعْفَرٍ الثَّانِيَ السَّوِيقَ بِالسُّكَّرِ فَإِنَّهُ رَدِيٌّ لِلرِّجَالِ. و فسره السياري عن عبيد الله أنه يكره للرجال لأنه يقطع النكاح من شدة برده مع السكر</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قاووت جو گر چه خنک‌تر از قاووت گندم است ولی چون قاووت گندم بیشتر آب می خورد خموش کردن و خنک کردن آن برای تن بیشتر است و به ویژه که مرطوب تر است و برای کسی که نیاز به رطوبت دارد سود بیشتری دارد و قاووت جو برای کسی که به خموش کردن حرارت و خشکی نیاز دارد سودمندتر است مانند مردم تنومند پرگوشت و پر خون. ولی آنها که پیکر کم گوشت نازک دارند همان گروه نخستین می باشند، و قاووتهای دیگر به عنوان دارو استفاده می شوند نه غذا. چنانچه قاووت میوه سدر و قاووت سیب و دانه انار ترش برای بستن اسهال به همراه حرارت است و قاووت خرنوب و غبیراء (سنجد) برای بستن طبع است .</w:t>
      </w:r>
    </w:p>
    <w:p>
      <w:pPr>
        <w:pStyle w:val="Heading5"/>
      </w:pPr>
      <w:bookmarkStart w:id="3034" w:name="_Toc2550"/>
      <w:r>
        <w:t>روایت 29</w:t>
      </w:r>
      <w:bookmarkEnd w:id="3034"/>
    </w:p>
    <w:p>
      <w:pPr>
        <w:pStyle w:val="BookText"/>
      </w:pPr>
      <w:r>
        <w:rPr>
          <w:rFonts w:ascii="IRNazanin" w:hAnsi="IRNazanin" w:eastAsia="IRNazanin" w:cs="IRNazanin"/>
          <w:lang w:bidi="fa-IR"/>
          <w:color w:val="111111"/>
          <w:sz w:val="28"/>
          <w:szCs w:val="28"/>
          <w:rtl/>
        </w:rPr>
        <w:t xml:space="preserve">کافی: ابی الحسن علیه السّلام از خراسان برای مدینه نوشت بامام نهم قاووت و شکر ندهند که برای مردها بد است.</w:t>
      </w:r>
    </w:p>
    <w:p>
      <w:pPr>
        <w:pStyle w:val="BookText"/>
      </w:pPr>
      <w:r>
        <w:rPr>
          <w:rFonts w:ascii="IRNazanin" w:hAnsi="IRNazanin" w:eastAsia="IRNazanin" w:cs="IRNazanin"/>
          <w:lang w:bidi="fa-IR"/>
          <w:color w:val="111111"/>
          <w:sz w:val="28"/>
          <w:szCs w:val="28"/>
          <w:rtl/>
        </w:rPr>
        <w:t xml:space="preserve">و سیاری به نقل از عبید اللّه آن را تفسیر کرده که آن برای مردان مطلوب نیست چون از بس سرد است از مردان نیروی جماع را می برد. </w:t>
      </w:r>
      <w:r>
        <w:rPr>
          <w:rStyle w:val="FootnoteReference"/>
        </w:rPr>
        <w:footnoteReference w:id="2296"/>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5" w:name="pg13486_328754"/>
    <w:bookmarkEnd w:id="255"/>
    <w:p>
      <w:pPr>
        <w:pStyle w:val="Heading2"/>
      </w:pPr>
      <w:bookmarkStart w:id="3035" w:name="_Toc2551"/>
      <w:r>
        <w:t>أبواب الحلاوات و الحموضات</w:t>
      </w:r>
      <w:bookmarkEnd w:id="3035"/>
    </w:p>
    <w:p>
      <w:pPr>
        <w:pStyle w:val="Heading3"/>
      </w:pPr>
      <w:bookmarkStart w:id="3036" w:name="_Toc2552"/>
      <w:r>
        <w:t>باب 1 أنواع الحلاوات</w:t>
      </w:r>
      <w:bookmarkEnd w:id="3036"/>
    </w:p>
    <w:p>
      <w:pPr>
        <w:pStyle w:val="Heading4"/>
      </w:pPr>
      <w:bookmarkStart w:id="3037" w:name="_Toc2553"/>
      <w:r>
        <w:t>روايات</w:t>
      </w:r>
      <w:bookmarkEnd w:id="3037"/>
    </w:p>
    <w:p>
      <w:pPr>
        <w:pStyle w:val="Heading5"/>
      </w:pPr>
      <w:bookmarkStart w:id="3038" w:name="_Toc2554"/>
      <w:r>
        <w:t>«1»</w:t>
      </w:r>
      <w:bookmarkEnd w:id="3038"/>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عَنْ آبَائِهِ عليهم السلام قَالَ: قِيلَ لِرَسُولِ اللَّهِ صلي الله عليه و آله يَا رَسُولَ اللَّهِ أَيُّ الشَّرَابِ أَحَبُّ إِلَيْكَ قَالَ الْحُلْوُ الْبَارِدُ</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Heading5"/>
      </w:pPr>
      <w:bookmarkStart w:id="3039" w:name="_Toc2555"/>
      <w:r>
        <w:t>«2»</w:t>
      </w:r>
      <w:bookmarkEnd w:id="3039"/>
    </w:p>
    <w:p>
      <w:pPr>
        <w:pStyle w:val="BookText"/>
      </w:pPr>
      <w:r>
        <w:rPr>
          <w:rFonts w:ascii="Amiri" w:hAnsi="Amiri" w:eastAsia="Amiri" w:cs="Amiri"/>
          <w:lang w:bidi="ar-SA"/>
          <w:color w:val="111111"/>
          <w:sz w:val="28"/>
          <w:szCs w:val="28"/>
          <w:rtl/>
        </w:rPr>
        <w:t xml:space="preserve">وَ مِنْهُ، عَنْ مُحَمَّدِ بْنِ عِيسَي الْيَقْطِينِيِّ عَنْ أَبِي مُحَمَّدٍ الْأَنْصَارِيِّ عَنْ أَبِي الْحُسَيْنِ الْأَحْمَسِيِّ عَنْ أَبِي عَبْدِ اللَّهِ عَنْ آبَائِهِ عليهم السلام قَالَ قَالَ رَسُولُ اللَّهِ صلي الله عليه و آله: الْمُؤْمِنُ عَذْبٌ يُحِبُّ الْعُذُوبَةَ وَ الْمُؤْمِنُ حُلْوٌ يُحِبُّ الْحَلَاوَةَ</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محمد بن سنان عن الأحمسي: مثله‌</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Heading5"/>
      </w:pPr>
      <w:bookmarkStart w:id="3040" w:name="_Toc2556"/>
      <w:r>
        <w:t>«3»</w:t>
      </w:r>
      <w:bookmarkEnd w:id="3040"/>
    </w:p>
    <w:p>
      <w:pPr>
        <w:pStyle w:val="BookText"/>
      </w:pPr>
      <w:r>
        <w:rPr>
          <w:rFonts w:ascii="Amiri" w:hAnsi="Amiri" w:eastAsia="Amiri" w:cs="Amiri"/>
          <w:lang w:bidi="ar-SA"/>
          <w:color w:val="111111"/>
          <w:sz w:val="28"/>
          <w:szCs w:val="28"/>
          <w:rtl/>
        </w:rPr>
        <w:t xml:space="preserve">وَ مِنْهُ، عَنْ سَهْلِ بْنِ زِيَادٍ عَنْ أَحْمَدَ بْنِ هَارُونَ بْنِ مُوَفَّقٍ الْمَدَائِنِيِّ عَنْ أَبِيهِ قَالَ: بَعَثَ إِلَيَّ الْمَاضِي يَوْماً فَأَكَلْنَا عِنْدَهُ وَ أَكْثَرُوا مِنَ الْحَلْوَاءِ فَقُلْتُ مَا أَكْثَرَ هَذَا الْحَلْوَاءَ فَقَالَ إِنَّا وَ شِيعَتَنَا خُلِقْنَا مِنَ الْحَلَاوَةِ فَنَحْنُ نُحِبُّ الْحَلْوَاءَ</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Heading5"/>
      </w:pPr>
      <w:bookmarkStart w:id="3041" w:name="_Toc2557"/>
      <w:r>
        <w:t>«4»</w:t>
      </w:r>
      <w:bookmarkEnd w:id="3041"/>
    </w:p>
    <w:p>
      <w:pPr>
        <w:pStyle w:val="BookText"/>
      </w:pPr>
      <w:r>
        <w:rPr>
          <w:rFonts w:ascii="Amiri" w:hAnsi="Amiri" w:eastAsia="Amiri" w:cs="Amiri"/>
          <w:lang w:bidi="ar-SA"/>
          <w:color w:val="111111"/>
          <w:sz w:val="28"/>
          <w:szCs w:val="28"/>
          <w:rtl/>
        </w:rPr>
        <w:t xml:space="preserve">وَ مِنْهُ، عَنْ عَلِيِّ بْنِ الْحَكَمِ عَنْ عَلِيِّ بْنِ أَبِي حَمْزَةَ الْبَطَائِنِيِّ عَنْ أَبِي بَصِيرٍ عَنْ أَبِي جَعْفَرٍ عليه السلام قَالَ: مَنْ لَمْ يُرِدِ الْحَلْوَاءَ يُرِدِ الشَّرَابَ‌</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Heading5"/>
      </w:pPr>
      <w:bookmarkStart w:id="3042" w:name="_Toc2558"/>
      <w:r>
        <w:t>«5»</w:t>
      </w:r>
      <w:bookmarkEnd w:id="3042"/>
    </w:p>
    <w:p>
      <w:pPr>
        <w:pStyle w:val="BookText"/>
      </w:pPr>
      <w:r>
        <w:rPr>
          <w:rFonts w:ascii="Amiri" w:hAnsi="Amiri" w:eastAsia="Amiri" w:cs="Amiri"/>
          <w:lang w:bidi="ar-SA"/>
          <w:color w:val="111111"/>
          <w:sz w:val="28"/>
          <w:szCs w:val="28"/>
          <w:rtl/>
        </w:rPr>
        <w:t xml:space="preserve">وَ مِنْهُ، عَنْ عَلِيِّ بْنِ الْحَكَمِ عَنْ عَلِيِّ بْنِ أَبِي حَمْزَةَ عَنْ أَبِي الْحَسَنِ عليه السلام</w:t>
      </w:r>
    </w:p>
    <w:p>
      <w:pPr>
        <w:pStyle w:val="Heading2"/>
      </w:pPr>
      <w:bookmarkStart w:id="3043" w:name="_Toc2559"/>
      <w:r>
        <w:t>ابواب شیرینی ها و ترشی ها</w:t>
      </w:r>
      <w:bookmarkEnd w:id="3043"/>
    </w:p>
    <w:p>
      <w:pPr>
        <w:pStyle w:val="Heading3"/>
      </w:pPr>
      <w:bookmarkStart w:id="3044" w:name="_Toc2560"/>
      <w:r>
        <w:t>باب یکم : انواع شیرینی ها</w:t>
      </w:r>
      <w:bookmarkEnd w:id="3044"/>
    </w:p>
    <w:p>
      <w:pPr>
        <w:pStyle w:val="Heading4"/>
      </w:pPr>
      <w:bookmarkStart w:id="3045" w:name="_Toc2561"/>
      <w:r>
        <w:t>روایات</w:t>
      </w:r>
      <w:bookmarkEnd w:id="3045"/>
    </w:p>
    <w:p>
      <w:pPr>
        <w:pStyle w:val="Heading5"/>
      </w:pPr>
      <w:bookmarkStart w:id="3046" w:name="_Toc2562"/>
      <w:r>
        <w:t>روایت 1</w:t>
      </w:r>
      <w:bookmarkEnd w:id="3046"/>
    </w:p>
    <w:p>
      <w:pPr>
        <w:pStyle w:val="BookText"/>
      </w:pPr>
      <w:r>
        <w:rPr>
          <w:rFonts w:ascii="IRNazanin" w:hAnsi="IRNazanin" w:eastAsia="IRNazanin" w:cs="IRNazanin"/>
          <w:lang w:bidi="fa-IR"/>
          <w:color w:val="111111"/>
          <w:sz w:val="28"/>
          <w:szCs w:val="28"/>
          <w:rtl/>
        </w:rPr>
        <w:t xml:space="preserve">محاسن: به رسول خدا صلی الله علیه و آله عرض شد: یا رسول الله کدام نوشابه‌ها را بیشتر دوست داری؟ فرمود: شیرینِ سرد را. </w:t>
      </w:r>
      <w:r>
        <w:rPr>
          <w:rStyle w:val="FootnoteReference"/>
        </w:rPr>
        <w:footnoteReference w:id="2302"/>
      </w:r>
    </w:p>
    <w:p>
      <w:pPr>
        <w:pStyle w:val="Heading5"/>
      </w:pPr>
      <w:bookmarkStart w:id="3047" w:name="_Toc2563"/>
      <w:r>
        <w:t>روایت 2</w:t>
      </w:r>
      <w:bookmarkEnd w:id="3047"/>
    </w:p>
    <w:p>
      <w:pPr>
        <w:pStyle w:val="BookText"/>
      </w:pPr>
      <w:r>
        <w:rPr>
          <w:rFonts w:ascii="IRNazanin" w:hAnsi="IRNazanin" w:eastAsia="IRNazanin" w:cs="IRNazanin"/>
          <w:lang w:bidi="fa-IR"/>
          <w:color w:val="111111"/>
          <w:sz w:val="28"/>
          <w:szCs w:val="28"/>
          <w:rtl/>
        </w:rPr>
        <w:t xml:space="preserve">محاسن: رسول خدا صلی اللَّه علیه و آله فرمود: مؤمن گوارا است و گوارا را دوست دارد و شیرین است و شیرینی دوست دارد. </w:t>
      </w:r>
      <w:r>
        <w:rPr>
          <w:rStyle w:val="FootnoteReference"/>
        </w:rPr>
        <w:footnoteReference w:id="2303"/>
      </w:r>
    </w:p>
    <w:p>
      <w:pPr>
        <w:pStyle w:val="BookText"/>
      </w:pPr>
      <w:r>
        <w:rPr>
          <w:rFonts w:ascii="IRNazanin" w:hAnsi="IRNazanin" w:eastAsia="IRNazanin" w:cs="IRNazanin"/>
          <w:lang w:bidi="fa-IR"/>
          <w:color w:val="111111"/>
          <w:sz w:val="28"/>
          <w:szCs w:val="28"/>
          <w:rtl/>
        </w:rPr>
        <w:t xml:space="preserve">و از همان به سند دیگر مانند آن آمده است. </w:t>
      </w:r>
      <w:r>
        <w:rPr>
          <w:rStyle w:val="FootnoteReference"/>
        </w:rPr>
        <w:footnoteReference w:id="2304"/>
      </w:r>
    </w:p>
    <w:p>
      <w:pPr>
        <w:pStyle w:val="Heading5"/>
      </w:pPr>
      <w:bookmarkStart w:id="3048" w:name="_Toc2564"/>
      <w:r>
        <w:t>روایت 3</w:t>
      </w:r>
      <w:bookmarkEnd w:id="3048"/>
    </w:p>
    <w:p>
      <w:pPr>
        <w:pStyle w:val="BookText"/>
      </w:pPr>
      <w:r>
        <w:rPr>
          <w:rFonts w:ascii="IRNazanin" w:hAnsi="IRNazanin" w:eastAsia="IRNazanin" w:cs="IRNazanin"/>
          <w:lang w:bidi="fa-IR"/>
          <w:color w:val="111111"/>
          <w:sz w:val="28"/>
          <w:szCs w:val="28"/>
          <w:rtl/>
        </w:rPr>
        <w:t xml:space="preserve">محاسن: موفق مداینی می گوید: روزی امام هفتم فرستاد و نزد او غذا خوردیم و حلوا را فراوان کرده بودند و من گفتم: این حلوا چه فراوان است. فرمود ما و شیعه هایمان از شیرینی آفریده شدیم و شیرینی را دوست داریم. </w:t>
      </w:r>
      <w:r>
        <w:rPr>
          <w:rStyle w:val="FootnoteReference"/>
        </w:rPr>
        <w:footnoteReference w:id="2305"/>
      </w:r>
    </w:p>
    <w:p>
      <w:pPr>
        <w:pStyle w:val="Heading5"/>
      </w:pPr>
      <w:bookmarkStart w:id="3049" w:name="_Toc2565"/>
      <w:r>
        <w:t>روایت 4</w:t>
      </w:r>
      <w:bookmarkEnd w:id="3049"/>
    </w:p>
    <w:p>
      <w:pPr>
        <w:pStyle w:val="BookText"/>
      </w:pPr>
      <w:r>
        <w:rPr>
          <w:rFonts w:ascii="IRNazanin" w:hAnsi="IRNazanin" w:eastAsia="IRNazanin" w:cs="IRNazanin"/>
          <w:lang w:bidi="fa-IR"/>
          <w:color w:val="111111"/>
          <w:sz w:val="28"/>
          <w:szCs w:val="28"/>
          <w:rtl/>
        </w:rPr>
        <w:t xml:space="preserve">محاسن: امام پنجم علیه السّلام فرمود: هر که حلوا دوست ندارد شراب دوست دارد. </w:t>
      </w:r>
      <w:r>
        <w:rPr>
          <w:rStyle w:val="FootnoteReference"/>
        </w:rPr>
        <w:footnoteReference w:id="2306"/>
      </w:r>
    </w:p>
    <w:p>
      <w:pPr>
        <w:pStyle w:val="Heading5"/>
      </w:pPr>
      <w:bookmarkStart w:id="3050" w:name="_Toc2566"/>
      <w:r>
        <w:t>روایت 5</w:t>
      </w:r>
      <w:bookmarkEnd w:id="3050"/>
    </w:p>
    <w:p>
      <w:pPr>
        <w:pStyle w:val="BookText"/>
      </w:pPr>
      <w:r>
        <w:rPr>
          <w:rFonts w:ascii="IRNazanin" w:hAnsi="IRNazanin" w:eastAsia="IRNazanin" w:cs="IRNazanin"/>
          <w:lang w:bidi="fa-IR"/>
          <w:color w:val="111111"/>
          <w:sz w:val="28"/>
          <w:szCs w:val="28"/>
          <w:rtl/>
        </w:rPr>
        <w:t xml:space="preserve">محاسن: الحسن علیه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6" w:name="pg13486_328755"/>
    <w:bookmarkEnd w:id="256"/>
    <w:p>
      <w:pPr>
        <w:pStyle w:val="BookText"/>
      </w:pPr>
      <w:r>
        <w:rPr>
          <w:rFonts w:ascii="Amiri" w:hAnsi="Amiri" w:eastAsia="Amiri" w:cs="Amiri"/>
          <w:lang w:bidi="ar-SA"/>
          <w:color w:val="111111"/>
          <w:sz w:val="28"/>
          <w:szCs w:val="28"/>
          <w:rtl/>
        </w:rPr>
        <w:t xml:space="preserve">قَالَ: إِنَّا أَهْلُ بَيْتٍ نُحِبُّ الْحَلْوَاءَ وَ مَنْ لَمْ يُحِبَّ الْحَلْوَاءَ مِنَّا أَرَادَ الشَّرَابَ وَ قَالَ إِنَّ بِي لَمَوَادَّ وَ أَنَا أُحِبُّ الْحَلْوَاءَ</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Heading5"/>
      </w:pPr>
      <w:bookmarkStart w:id="3051" w:name="_Toc2567"/>
      <w:r>
        <w:t>بيان</w:t>
      </w:r>
      <w:bookmarkEnd w:id="3051"/>
    </w:p>
    <w:p>
      <w:pPr>
        <w:pStyle w:val="BookText"/>
      </w:pPr>
      <w:r>
        <w:rPr>
          <w:rFonts w:ascii="Amiri" w:hAnsi="Amiri" w:eastAsia="Amiri" w:cs="Amiri"/>
          <w:lang w:bidi="ar-SA"/>
          <w:color w:val="111111"/>
          <w:sz w:val="28"/>
          <w:szCs w:val="28"/>
          <w:rtl/>
        </w:rPr>
        <w:t xml:space="preserve">قوله عليه السلام إن بي لمواد المادة الزيادة المتصلة و كأن المعني أن لي أموالا أقدر علي التكلف في الطعام و ليس مني إسرافا و أحب الحلواء و أستعمله أو مواد من المرض يتوهم التضرر به و مع ذلك أحبه و في بعض النسخ إن أبي لمواد أي كان أبي موادا محبا له و كأنه تصحيف بل لا يبعد كون كليهما تصحيفا.</w:t>
      </w:r>
    </w:p>
    <w:p>
      <w:pPr>
        <w:pStyle w:val="Heading5"/>
      </w:pPr>
      <w:bookmarkStart w:id="3052" w:name="_Toc2568"/>
      <w:r>
        <w:t>«6»</w:t>
      </w:r>
      <w:bookmarkEnd w:id="3052"/>
    </w:p>
    <w:p>
      <w:pPr>
        <w:pStyle w:val="BookText"/>
      </w:pPr>
      <w:r>
        <w:rPr>
          <w:rFonts w:ascii="Amiri" w:hAnsi="Amiri" w:eastAsia="Amiri" w:cs="Amiri"/>
          <w:lang w:bidi="ar-SA"/>
          <w:color w:val="111111"/>
          <w:sz w:val="28"/>
          <w:szCs w:val="28"/>
          <w:rtl/>
        </w:rPr>
        <w:t xml:space="preserve">الْمَحَاسِنُ، عَنِ ابْنِ فَضَّالٍ عَنْ يُونُسَ بْنِ يَعْقُوبَ عَنْ أَبِي عَبْدِ اللَّهِ عليه السلام قَالَ: كُنَّا بِالْمَدِينَةِ فَأَرْسَلَ إِلَيْنَا اصْنَعُوا لَنَا فَالُوذَجَ وَ أَقِلُّوا فَأَرْسَلْنَا إِلَيْهِ فِي قَصْعَةٍ صَغِيرَةٍ</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Heading5"/>
      </w:pPr>
      <w:bookmarkStart w:id="3053" w:name="_Toc2569"/>
      <w:r>
        <w:t>«7»</w:t>
      </w:r>
      <w:bookmarkEnd w:id="3053"/>
    </w:p>
    <w:p>
      <w:pPr>
        <w:pStyle w:val="BookText"/>
      </w:pPr>
      <w:r>
        <w:rPr>
          <w:rFonts w:ascii="Amiri" w:hAnsi="Amiri" w:eastAsia="Amiri" w:cs="Amiri"/>
          <w:lang w:bidi="ar-SA"/>
          <w:color w:val="111111"/>
          <w:sz w:val="28"/>
          <w:szCs w:val="28"/>
          <w:rtl/>
        </w:rPr>
        <w:t xml:space="preserve">وَ مِنْهُ، عَنْ أَبِيهِ عَنْ سَعْدَانَ عَنْ يُوسُفَ بْنِ يَعْقُوبَ قَالَ: كَانَ أَبُو عَبْدِ اللَّهِ عليه السلام يُعْجِبُهُ الْفَالُوذَجُ وَ كَانَ إِذَا أَرَادَهُ قَالَ اتَّخِذُوهُ لَنَا وَ أَقِلُّوا</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Heading5"/>
      </w:pPr>
      <w:bookmarkStart w:id="3054" w:name="_Toc2570"/>
      <w:r>
        <w:t>«8»</w:t>
      </w:r>
      <w:bookmarkEnd w:id="3054"/>
    </w:p>
    <w:p>
      <w:pPr>
        <w:pStyle w:val="BookText"/>
      </w:pPr>
      <w:r>
        <w:rPr>
          <w:rFonts w:ascii="Amiri" w:hAnsi="Amiri" w:eastAsia="Amiri" w:cs="Amiri"/>
          <w:lang w:bidi="ar-SA"/>
          <w:color w:val="111111"/>
          <w:sz w:val="28"/>
          <w:szCs w:val="28"/>
          <w:rtl/>
        </w:rPr>
        <w:t xml:space="preserve">وَ مِنْهُ، عَنْ سَعْدَانَ عَنْ هِشَامٍ عَنْ أَبِي حَمْزَةَ قَالَ: بَعَثْتُ إِلَي أَبِي الْحَسَنِ عليه السلام بِقَصْعَةٍ فِيهَا خشتيج ثُمَّ دَخَلْتُ عَلَيْهِ فَوَجَدْتُ الْقَصْعَةَ مَوْضُوعَةً بَيْنَ يَدَيْهِ وَ قَدْ دَعَا بِقَصْعَةٍ فَدَقَّ فِيهَا سُكَّراً فَقَالَ لِي تَعَالَ فَكُلْ فَقُلْتُ جُعِلْتُ فِدَاكَ قَدْ جُعِلَ فِيهَا مَا يُكْتَفَي بِهِ قَالَ كُلْ فَإِنَّكَ سَتَجِدُهُ طَيِّباً</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5"/>
      </w:pPr>
      <w:bookmarkStart w:id="3055" w:name="_Toc2571"/>
      <w:r>
        <w:t>بيان</w:t>
      </w:r>
      <w:bookmarkEnd w:id="3055"/>
    </w:p>
    <w:p>
      <w:pPr>
        <w:pStyle w:val="BookText"/>
      </w:pPr>
      <w:r>
        <w:rPr>
          <w:rFonts w:ascii="Amiri" w:hAnsi="Amiri" w:eastAsia="Amiri" w:cs="Amiri"/>
          <w:lang w:bidi="ar-SA"/>
          <w:color w:val="111111"/>
          <w:sz w:val="28"/>
          <w:szCs w:val="28"/>
          <w:rtl/>
        </w:rPr>
        <w:t xml:space="preserve">فيها خشتيج و في بعض النسخ خشنيج و لم أعرف معناهما في اللغة و في بحر الجواهر الخشكنانج السكري هو الخبز المقلي بالسكر.</w:t>
      </w:r>
    </w:p>
    <w:p>
      <w:pPr>
        <w:pStyle w:val="Heading5"/>
      </w:pPr>
      <w:bookmarkStart w:id="3056" w:name="_Toc2572"/>
      <w:r>
        <w:t>«9»</w:t>
      </w:r>
      <w:bookmarkEnd w:id="3056"/>
    </w:p>
    <w:p>
      <w:pPr>
        <w:pStyle w:val="BookText"/>
      </w:pPr>
      <w:r>
        <w:rPr>
          <w:rFonts w:ascii="Amiri" w:hAnsi="Amiri" w:eastAsia="Amiri" w:cs="Amiri"/>
          <w:lang w:bidi="ar-SA"/>
          <w:color w:val="111111"/>
          <w:sz w:val="28"/>
          <w:szCs w:val="28"/>
          <w:rtl/>
        </w:rPr>
        <w:t xml:space="preserve">الْمَحَاسِنُ، عَنِ ابْنِ فَضَّالٍ عَنْ يُونُسَ بْنِ يَعْقُوبَ عَنْ عَبْدِ الْأَعْلَي قَالَ: أَكَلْتُ مَعَ أَبِي عَبْدِ اللَّهِ عليه السلام فَأُتِيَ بِدَجَاجَةٍ مَحْشُوَّةٍ خَبِيصاً فَفَكَكْنَاهَا فَأَكَلْنَاهَا</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Heading5"/>
      </w:pPr>
      <w:bookmarkStart w:id="3057" w:name="_Toc2573"/>
      <w:r>
        <w:t>توضيح</w:t>
      </w:r>
      <w:bookmarkEnd w:id="3057"/>
    </w:p>
    <w:p>
      <w:pPr>
        <w:pStyle w:val="BookText"/>
      </w:pPr>
      <w:r>
        <w:rPr>
          <w:rFonts w:ascii="Amiri" w:hAnsi="Amiri" w:eastAsia="Amiri" w:cs="Amiri"/>
          <w:lang w:bidi="ar-SA"/>
          <w:color w:val="111111"/>
          <w:sz w:val="28"/>
          <w:szCs w:val="28"/>
          <w:rtl/>
        </w:rPr>
        <w:t xml:space="preserve">قال في القاموس خبصه يخبصه خلطه و منه الخبيص المعمول من التمر و السمن و في بحر الجواهر الخبيص حلواء يعمل بأن يغلي من الشيرج رطل فيجعل فيه عند غليانه من الدقيق الحواري رطل و يغلي حتي تفوح رائحته ثم يلقي</w:t>
      </w:r>
    </w:p>
    <w:p>
      <w:pPr>
        <w:pStyle w:val="BookText"/>
      </w:pPr>
      <w:r>
        <w:rPr>
          <w:rFonts w:ascii="IRNazanin" w:hAnsi="IRNazanin" w:eastAsia="IRNazanin" w:cs="IRNazanin"/>
          <w:lang w:bidi="fa-IR"/>
          <w:color w:val="111111"/>
          <w:sz w:val="28"/>
          <w:szCs w:val="28"/>
          <w:rtl/>
        </w:rPr>
        <w:t xml:space="preserve">فرمود: همانا ما خاندانی هستیم که حلوا را دوست داریم و هر که از ما حلوا نخواهد شراب [می]خواهد. فرمود: در من مایه‌ها است و من حلوا را دوست دارم. </w:t>
      </w:r>
      <w:r>
        <w:rPr>
          <w:rStyle w:val="FootnoteReference"/>
        </w:rPr>
        <w:footnoteReference w:id="2312"/>
      </w:r>
    </w:p>
    <w:p>
      <w:pPr>
        <w:pStyle w:val="Heading5"/>
      </w:pPr>
      <w:bookmarkStart w:id="3058" w:name="_Toc2574"/>
      <w:r>
        <w:t>بیان</w:t>
      </w:r>
      <w:bookmarkEnd w:id="3058"/>
    </w:p>
    <w:p>
      <w:pPr>
        <w:pStyle w:val="BookText"/>
      </w:pPr>
      <w:r>
        <w:rPr>
          <w:rFonts w:ascii="IRNazanin" w:hAnsi="IRNazanin" w:eastAsia="IRNazanin" w:cs="IRNazanin"/>
          <w:lang w:bidi="fa-IR"/>
          <w:color w:val="111111"/>
          <w:sz w:val="28"/>
          <w:szCs w:val="28"/>
          <w:rtl/>
        </w:rPr>
        <w:t xml:space="preserve">در من مایه‌ها است، یعنی فزونیهای پیوسته و گویا مقصود این است که من اموالی دارم و می توانم در طعام خود را به تکلف بیندازم و[لی] اسراف کار در خوراک نیستم و حلوا را دوست دارم و به کار می برم یا مایه‌ها از بیماری دارم که ای بسا حلوا برای آن ها زیان دارد و با این حال حلوا را دوست دارم و در برخی نسخه ها آمده است که پدرم حلوا دوست بود و گویا تصحیف است و ای بسا هر دو تصحیف باشند.</w:t>
      </w:r>
    </w:p>
    <w:p>
      <w:pPr>
        <w:pStyle w:val="Heading5"/>
      </w:pPr>
      <w:bookmarkStart w:id="3059" w:name="_Toc2575"/>
      <w:r>
        <w:t>روایت 6</w:t>
      </w:r>
      <w:bookmarkEnd w:id="3059"/>
    </w:p>
    <w:p>
      <w:pPr>
        <w:pStyle w:val="BookText"/>
      </w:pPr>
      <w:r>
        <w:rPr>
          <w:rFonts w:ascii="IRNazanin" w:hAnsi="IRNazanin" w:eastAsia="IRNazanin" w:cs="IRNazanin"/>
          <w:lang w:bidi="fa-IR"/>
          <w:color w:val="111111"/>
          <w:sz w:val="28"/>
          <w:szCs w:val="28"/>
          <w:rtl/>
        </w:rPr>
        <w:t xml:space="preserve">محاسن: یونس بن یعقوب می گوید در مدینه بودیم و امام صادق علیه السّلام فرستاد که برایم فالوده بسازید و کم بسازید و یک کاسه کوچک برای ایشان فرستادیم. </w:t>
      </w:r>
      <w:r>
        <w:rPr>
          <w:rStyle w:val="FootnoteReference"/>
        </w:rPr>
        <w:footnoteReference w:id="2313"/>
      </w:r>
    </w:p>
    <w:p>
      <w:pPr>
        <w:pStyle w:val="Heading5"/>
      </w:pPr>
      <w:bookmarkStart w:id="3060" w:name="_Toc2576"/>
      <w:r>
        <w:t>روایت 7</w:t>
      </w:r>
      <w:bookmarkEnd w:id="3060"/>
    </w:p>
    <w:p>
      <w:pPr>
        <w:pStyle w:val="BookText"/>
      </w:pPr>
      <w:r>
        <w:rPr>
          <w:rFonts w:ascii="IRNazanin" w:hAnsi="IRNazanin" w:eastAsia="IRNazanin" w:cs="IRNazanin"/>
          <w:lang w:bidi="fa-IR"/>
          <w:color w:val="111111"/>
          <w:sz w:val="28"/>
          <w:szCs w:val="28"/>
          <w:rtl/>
        </w:rPr>
        <w:t xml:space="preserve">محاسن: یوسف بن یعقوب می گوید امام صادق علیه السلام از فالوده خوشش می‌آمد و چون از آن می خواست می فرمود: برای ما کمی بسازید. </w:t>
      </w:r>
      <w:r>
        <w:rPr>
          <w:rStyle w:val="FootnoteReference"/>
        </w:rPr>
        <w:footnoteReference w:id="2314"/>
      </w:r>
    </w:p>
    <w:p>
      <w:pPr>
        <w:pStyle w:val="Heading5"/>
      </w:pPr>
      <w:bookmarkStart w:id="3061" w:name="_Toc2577"/>
      <w:r>
        <w:t>روایت 8</w:t>
      </w:r>
      <w:bookmarkEnd w:id="3061"/>
    </w:p>
    <w:p>
      <w:pPr>
        <w:pStyle w:val="BookText"/>
      </w:pPr>
      <w:r>
        <w:rPr>
          <w:rFonts w:ascii="IRNazanin" w:hAnsi="IRNazanin" w:eastAsia="IRNazanin" w:cs="IRNazanin"/>
          <w:lang w:bidi="fa-IR"/>
          <w:color w:val="111111"/>
          <w:sz w:val="28"/>
          <w:szCs w:val="28"/>
          <w:rtl/>
        </w:rPr>
        <w:t xml:space="preserve">محاسن: راوی می گوید کاسه ای نزد ابی الحسن علیه السّلام فرستادم و در آن نان شکری بود، روزی نزد ایشان رفتم و آن کاسه در برابرش بود و کاسه‌ای خواست و شکر در آن ریخت و فرمود بیا بخور. گفتم: قربانت شوم آنچه در آن نهادند کافی نیست. فرمود: بخور که آن را خوشمزه می یابی. </w:t>
      </w:r>
      <w:r>
        <w:rPr>
          <w:rStyle w:val="FootnoteReference"/>
        </w:rPr>
        <w:footnoteReference w:id="2315"/>
      </w:r>
    </w:p>
    <w:p>
      <w:pPr>
        <w:pStyle w:val="Heading5"/>
      </w:pPr>
      <w:bookmarkStart w:id="3062" w:name="_Toc2578"/>
      <w:r>
        <w:t>بیان</w:t>
      </w:r>
      <w:bookmarkEnd w:id="3062"/>
    </w:p>
    <w:p>
      <w:pPr>
        <w:pStyle w:val="BookText"/>
      </w:pPr>
      <w:r>
        <w:rPr>
          <w:rFonts w:ascii="IRNazanin" w:hAnsi="IRNazanin" w:eastAsia="IRNazanin" w:cs="IRNazanin"/>
          <w:lang w:bidi="fa-IR"/>
          <w:color w:val="111111"/>
          <w:sz w:val="28"/>
          <w:szCs w:val="28"/>
          <w:rtl/>
        </w:rPr>
        <w:t xml:space="preserve">«فیها خشتیج» و در بعضی نسخه ها«خشنیج» آمده است و من معنای آنها را درلغت نمی دانم و در بحر الجواهر گفته است «الخشکنانج السکری» به نانی گفته می شود که با شکر سرخ شده باشد.</w:t>
      </w:r>
    </w:p>
    <w:p>
      <w:pPr>
        <w:pStyle w:val="Heading5"/>
      </w:pPr>
      <w:bookmarkStart w:id="3063" w:name="_Toc2579"/>
      <w:r>
        <w:t>روایت 9</w:t>
      </w:r>
      <w:bookmarkEnd w:id="3063"/>
    </w:p>
    <w:p>
      <w:pPr>
        <w:pStyle w:val="BookText"/>
      </w:pPr>
      <w:r>
        <w:rPr>
          <w:rFonts w:ascii="IRNazanin" w:hAnsi="IRNazanin" w:eastAsia="IRNazanin" w:cs="IRNazanin"/>
          <w:lang w:bidi="fa-IR"/>
          <w:color w:val="111111"/>
          <w:sz w:val="28"/>
          <w:szCs w:val="28"/>
          <w:rtl/>
        </w:rPr>
        <w:t xml:space="preserve">محاسن: عبد الاعلی می گوید با امام صادق علیه السلام مشغول خوردن بودیم، مرغی پر از حلوای روغن و خرما آوردند آن را جدا کردیم و خوردیم. </w:t>
      </w:r>
      <w:r>
        <w:rPr>
          <w:rStyle w:val="FootnoteReference"/>
        </w:rPr>
        <w:footnoteReference w:id="2316"/>
      </w:r>
    </w:p>
    <w:p>
      <w:pPr>
        <w:pStyle w:val="Heading5"/>
      </w:pPr>
      <w:bookmarkStart w:id="3064" w:name="_Toc2580"/>
      <w:r>
        <w:t>بیان</w:t>
      </w:r>
      <w:bookmarkEnd w:id="3064"/>
    </w:p>
    <w:p>
      <w:pPr>
        <w:pStyle w:val="BookText"/>
      </w:pPr>
      <w:r>
        <w:rPr>
          <w:rFonts w:ascii="IRNazanin" w:hAnsi="IRNazanin" w:eastAsia="IRNazanin" w:cs="IRNazanin"/>
          <w:lang w:bidi="fa-IR"/>
          <w:color w:val="111111"/>
          <w:sz w:val="28"/>
          <w:szCs w:val="28"/>
          <w:rtl/>
        </w:rPr>
        <w:t xml:space="preserve">در قاموس گفته است: خبصه یخبصه یعنی آن را مخلوط کرد و خبیص نیز از آن ریشه گرفته شده است که آن را از خرما و روغن می سازند و در بحر الجواهر گفته است: خبیص حلوائیست که آن را به این شکل می سازند که یک رطل شیره می جوشانند و زمانی که جوش آمد یک رطل آرد پاک در آن می ریزند و آنگاه می جوشانند تا بوی آن خارج شود و سپس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7" w:name="pg13486_328756"/>
    <w:bookmarkEnd w:id="257"/>
    <w:p>
      <w:pPr>
        <w:pStyle w:val="BookText"/>
      </w:pPr>
      <w:r>
        <w:rPr>
          <w:rFonts w:ascii="Amiri" w:hAnsi="Amiri" w:eastAsia="Amiri" w:cs="Amiri"/>
          <w:lang w:bidi="ar-SA"/>
          <w:color w:val="111111"/>
          <w:sz w:val="28"/>
          <w:szCs w:val="28"/>
          <w:rtl/>
        </w:rPr>
        <w:t xml:space="preserve">عليه ثلاثة أرطال من السكر أو العسل أو الدبس و يطبخ بنار هادئة و يحرك بإسطام‌</w:t>
      </w:r>
      <w:r>
        <w:rPr>
          <w:rStyle w:val="FootnoteReference"/>
        </w:rPr>
        <w:footnoteReference w:id="2317"/>
      </w:r>
      <w:r>
        <w:rPr>
          <w:rFonts w:ascii="Amiri" w:hAnsi="Amiri" w:eastAsia="Amiri" w:cs="Amiri"/>
          <w:lang w:bidi="ar-SA"/>
          <w:color w:val="111111"/>
          <w:sz w:val="28"/>
          <w:szCs w:val="28"/>
          <w:rtl/>
        </w:rPr>
        <w:t xml:space="preserve">حتي يقذف الدهن فيرفع.</w:t>
      </w:r>
    </w:p>
    <w:p>
      <w:pPr>
        <w:pStyle w:val="Heading5"/>
      </w:pPr>
      <w:bookmarkStart w:id="3065" w:name="_Toc2581"/>
      <w:r>
        <w:t>«10»</w:t>
      </w:r>
      <w:bookmarkEnd w:id="3065"/>
    </w:p>
    <w:p>
      <w:pPr>
        <w:pStyle w:val="BookText"/>
      </w:pPr>
      <w:r>
        <w:rPr>
          <w:rFonts w:ascii="Amiri" w:hAnsi="Amiri" w:eastAsia="Amiri" w:cs="Amiri"/>
          <w:lang w:bidi="ar-SA"/>
          <w:color w:val="111111"/>
          <w:sz w:val="28"/>
          <w:szCs w:val="28"/>
          <w:rtl/>
        </w:rPr>
        <w:t xml:space="preserve">الْمَكَارِمُ،: لَقَدْ جَاءَ النَّبِيَّ صلي الله عليه و آله بَعْضُ أَصْحَابِهِ يَوْماً بِفَالُوذَجٍ فَأَكَلَ مِنْهُ وَ قَالَ مِمَّ هَذَا يَا أَبَا عَبْدِ اللَّهِ فَقَالَ بِأَبِي أَنْتَ وَ أُمِّي نَجْعَلُ السَّمْنَ وَ الْعَسَلَ فِي الْبُرْمَةِ وَ نَضَعُهَا عَلَي النَّارِ ثُمَّ نُغْلِيهِ ثُمَّ نَأْخُذُ مُخَّ الْحِنْطَةِ إِذَا طُحِنَتْ فَنُلْقِيهِ عَلَي السَّمْنِ وَ الْعَسَلِ ثُمَّ نَسُوطُهُ حَتَّي يَنْضَجَ فَيَأْتِيَ كَمَا تَرَي فَقَالَ صلي الله عليه و آله إِنَّ هَذَا الطَّعَامَ طَيِّبٌ-</w:t>
      </w:r>
      <w:r>
        <w:rPr>
          <w:rStyle w:val="FootnoteReference"/>
        </w:rPr>
        <w:footnoteReference w:id="2318"/>
      </w:r>
    </w:p>
    <w:p>
      <w:pPr>
        <w:pStyle w:val="BookText"/>
      </w:pPr>
      <w:r>
        <w:rPr>
          <w:rFonts w:ascii="Amiri" w:hAnsi="Amiri" w:eastAsia="Amiri" w:cs="Amiri"/>
          <w:lang w:bidi="ar-SA"/>
          <w:color w:val="111111"/>
          <w:sz w:val="28"/>
          <w:szCs w:val="28"/>
          <w:rtl/>
        </w:rPr>
        <w:t xml:space="preserve">وَ لَقَدْ كَانَ يَأْكُلُ الشَّعِيرَ غَيْرَ مَنْخُولٍ خُبْزاً أَوْ عَصِيدَةً فِي حَالَةِ</w:t>
      </w:r>
      <w:r>
        <w:rPr>
          <w:rStyle w:val="FootnoteReference"/>
        </w:rPr>
        <w:footnoteReference w:id="2319"/>
      </w:r>
      <w:r>
        <w:rPr>
          <w:rFonts w:ascii="Amiri" w:hAnsi="Amiri" w:eastAsia="Amiri" w:cs="Amiri"/>
          <w:lang w:bidi="ar-SA"/>
          <w:color w:val="111111"/>
          <w:sz w:val="28"/>
          <w:szCs w:val="28"/>
          <w:rtl/>
        </w:rPr>
        <w:t xml:space="preserve">كُلِّ ذَلِكَ كَانَ يَأْكُلُهُ صلي الله عليه و آله</w:t>
      </w:r>
      <w:r>
        <w:rPr>
          <w:rStyle w:val="FootnoteReference"/>
        </w:rPr>
        <w:footnoteReference w:id="2320"/>
      </w:r>
    </w:p>
    <w:p>
      <w:pPr>
        <w:pStyle w:val="BookText"/>
      </w:pPr>
      <w:r>
        <w:rPr>
          <w:rFonts w:ascii="Amiri" w:hAnsi="Amiri" w:eastAsia="Amiri" w:cs="Amiri"/>
          <w:lang w:bidi="ar-SA"/>
          <w:color w:val="111111"/>
          <w:sz w:val="28"/>
          <w:szCs w:val="28"/>
          <w:rtl/>
        </w:rPr>
        <w:t xml:space="preserve">وَ كَانَ صلي الله عليه و آله يَأْكُلُ الْحَيْسَ وَ كَانَ يَتَمَجَّعُ اللَّبَنَ وَ التَّمْرَ وَ يُسَمِّيهِمَا الْأَطْيَبَيْنِ‌</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Heading5"/>
      </w:pPr>
      <w:bookmarkStart w:id="3066" w:name="_Toc2582"/>
      <w:r>
        <w:t>بيان</w:t>
      </w:r>
      <w:bookmarkEnd w:id="3066"/>
    </w:p>
    <w:p>
      <w:pPr>
        <w:pStyle w:val="BookText"/>
      </w:pPr>
      <w:r>
        <w:rPr>
          <w:rFonts w:ascii="IRNazanin" w:hAnsi="IRNazanin" w:eastAsia="IRNazanin" w:cs="IRNazanin"/>
          <w:lang w:bidi="fa-IR"/>
          <w:color w:val="111111"/>
          <w:sz w:val="28"/>
          <w:szCs w:val="28"/>
          <w:rtl/>
        </w:rPr>
        <w:t xml:space="preserve">البرمة بالضم قدر من الحجارة ذكره الفيروزآبادي و قال السوط الخلط و هو أن تخلط شيئين في إنائك ثم تضربهما بيدك حتي يختلطا كالتسويط و في الصحاح العصيدة التي تعصدها بالمسواط فتمرها به فتنقلب لا يبقي في الإناء منها شي‌ء إلا انقلب و قال الحيس الخلط و منه سمي الحيس و هو تمر يخلط بسمن و أقط و قال في بحر الجواهر الحيس بالفتح حلواء يتخذ من السمن و الكعك و الدبس و غيره فارسيه چنگال و في النهاية التمجع و المجع أكل التمر باللبن و هو أن يحسو حسوة من اللبن و يأكل علي أثرها تمرة.</w:t>
      </w:r>
    </w:p>
    <w:p>
      <w:pPr>
        <w:pStyle w:val="Heading5"/>
      </w:pPr>
      <w:bookmarkStart w:id="3067" w:name="_Toc2583"/>
      <w:r>
        <w:t>«11»</w:t>
      </w:r>
      <w:bookmarkEnd w:id="3067"/>
    </w:p>
    <w:p>
      <w:pPr>
        <w:pStyle w:val="BookText"/>
      </w:pPr>
      <w:r>
        <w:rPr>
          <w:rFonts w:ascii="Amiri" w:hAnsi="Amiri" w:eastAsia="Amiri" w:cs="Amiri"/>
          <w:lang w:bidi="ar-SA"/>
          <w:color w:val="111111"/>
          <w:sz w:val="28"/>
          <w:szCs w:val="28"/>
          <w:rtl/>
        </w:rPr>
        <w:t xml:space="preserve">السَّرَائِرُ، نَقْلًا مِنْ كِتَابِ أَبِي الْقَاسِمِ بْنِ قُولَوَيْهِ عَنْ أَبِي عَبْدِ اللَّهِ عليه السلام قَالَ: كُلُّ مَنِ اشْتَدَّ لَنَا حُبّاً اشْتَدَّ لِلنِّسَاءِ حُبّاً وَ لِلْحَلْوَاءِ</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Heading5"/>
      </w:pPr>
      <w:bookmarkStart w:id="3068" w:name="_Toc2584"/>
      <w:r>
        <w:t>«12»</w:t>
      </w:r>
      <w:bookmarkEnd w:id="3068"/>
    </w:p>
    <w:p>
      <w:pPr>
        <w:pStyle w:val="BookText"/>
      </w:pPr>
      <w:r>
        <w:rPr>
          <w:rFonts w:ascii="Amiri" w:hAnsi="Amiri" w:eastAsia="Amiri" w:cs="Amiri"/>
          <w:lang w:bidi="ar-SA"/>
          <w:color w:val="111111"/>
          <w:sz w:val="28"/>
          <w:szCs w:val="28"/>
          <w:rtl/>
        </w:rPr>
        <w:t xml:space="preserve">الْمَكَارِمُ، رُوِيَ: أَنَّ الْحَسَنَ بْنَ عَلِيٍّ عليه السلام رَأَي رَجُلًا يَعِيبُ الْفَالُوذَجَ</w:t>
      </w:r>
    </w:p>
    <w:p>
      <w:pPr>
        <w:pStyle w:val="BookText"/>
      </w:pPr>
      <w:r>
        <w:rPr>
          <w:rFonts w:ascii="IRNazanin" w:hAnsi="IRNazanin" w:eastAsia="IRNazanin" w:cs="IRNazanin"/>
          <w:lang w:bidi="fa-IR"/>
          <w:color w:val="111111"/>
          <w:sz w:val="28"/>
          <w:szCs w:val="28"/>
          <w:rtl/>
        </w:rPr>
        <w:t xml:space="preserve">سه رطل شکر یا عسل یا شیره انگور در آن می ریزند و با آتش نرمی آن را می پزند و با ملاقه زیر و رو می کنند تا روغن را پس دهد.</w:t>
      </w:r>
    </w:p>
    <w:p>
      <w:pPr>
        <w:pStyle w:val="Heading5"/>
      </w:pPr>
      <w:bookmarkStart w:id="3069" w:name="_Toc2585"/>
      <w:r>
        <w:t>روایت 10</w:t>
      </w:r>
      <w:bookmarkEnd w:id="3069"/>
    </w:p>
    <w:p>
      <w:pPr>
        <w:pStyle w:val="BookText"/>
      </w:pPr>
      <w:r>
        <w:rPr>
          <w:rFonts w:ascii="IRNazanin" w:hAnsi="IRNazanin" w:eastAsia="IRNazanin" w:cs="IRNazanin"/>
          <w:lang w:bidi="fa-IR"/>
          <w:color w:val="111111"/>
          <w:sz w:val="28"/>
          <w:szCs w:val="28"/>
          <w:rtl/>
        </w:rPr>
        <w:t xml:space="preserve">محاسن: یکی از یاران پیامبر اکرم صلی اللَّه علیه و آله روزی برای ایشان فالوده آورد، حضرت از آن خورد و فرمود: از چه ساخته شده است؟ عرض کرد: پدر و مادرم قربانت شوند ، روغن و عسل را در دیگچه می گذاریم و روی آتش گذاشته و می جوشانیم و آرد مغز گندم را بر روغن و عسل می ریزیم و آن را زیر و رو کنیم تا بپزد و چنین می شود که می بینید، فرمود: این خوراک خوشمزه ایست. </w:t>
      </w:r>
      <w:r>
        <w:rPr>
          <w:rStyle w:val="FootnoteReference"/>
        </w:rPr>
        <w:footnoteReference w:id="2323"/>
      </w:r>
    </w:p>
    <w:p>
      <w:pPr>
        <w:pStyle w:val="BookText"/>
      </w:pPr>
      <w:r>
        <w:rPr>
          <w:rFonts w:ascii="IRNazanin" w:hAnsi="IRNazanin" w:eastAsia="IRNazanin" w:cs="IRNazanin"/>
          <w:lang w:bidi="fa-IR"/>
          <w:color w:val="111111"/>
          <w:sz w:val="28"/>
          <w:szCs w:val="28"/>
          <w:rtl/>
        </w:rPr>
        <w:t xml:space="preserve">و نان جو باسبوس یا حلوای آن را با سبوسش می خورد از همه آنها می خورد. </w:t>
      </w:r>
      <w:r>
        <w:rPr>
          <w:rStyle w:val="FootnoteReference"/>
        </w:rPr>
        <w:footnoteReference w:id="2324"/>
      </w:r>
    </w:p>
    <w:p>
      <w:pPr>
        <w:pStyle w:val="BookText"/>
      </w:pPr>
      <w:r>
        <w:rPr>
          <w:rFonts w:ascii="IRNazanin" w:hAnsi="IRNazanin" w:eastAsia="IRNazanin" w:cs="IRNazanin"/>
          <w:lang w:bidi="fa-IR"/>
          <w:color w:val="111111"/>
          <w:sz w:val="28"/>
          <w:szCs w:val="28"/>
          <w:rtl/>
        </w:rPr>
        <w:t xml:space="preserve">کشک می خورد و شیر و خرما با هم می خورد و می فرمود: آن دو پاکتر هستند. </w:t>
      </w:r>
      <w:r>
        <w:rPr>
          <w:rStyle w:val="FootnoteReference"/>
        </w:rPr>
        <w:footnoteReference w:id="2325"/>
      </w:r>
    </w:p>
    <w:p>
      <w:pPr>
        <w:pStyle w:val="Heading5"/>
      </w:pPr>
      <w:bookmarkStart w:id="3070" w:name="_Toc2586"/>
      <w:r>
        <w:t>بیان</w:t>
      </w:r>
      <w:bookmarkEnd w:id="3070"/>
    </w:p>
    <w:p>
      <w:pPr>
        <w:pStyle w:val="BookText"/>
      </w:pPr>
      <w:r>
        <w:rPr>
          <w:rFonts w:ascii="IRNazanin" w:hAnsi="IRNazanin" w:eastAsia="IRNazanin" w:cs="IRNazanin"/>
          <w:lang w:bidi="fa-IR"/>
          <w:color w:val="111111"/>
          <w:sz w:val="28"/>
          <w:szCs w:val="28"/>
          <w:rtl/>
        </w:rPr>
        <w:t xml:space="preserve">فیروز آبادی گفته است:«البُرمه» به دیگ سنگی گفته می شود و گفته است: سوط یعنی مخلوط کردن و آن عبارت است از اینکه دو چیز را در ظرف خود مخلوط کنی و سپس با دست خود بر آنها بزنی تا مخلوط شوند مانند تسویط. در صحاح گفته است: العصیده آن است که با مخلوط کن چوبی به هم می زنی و می ریزی به گونه ای که چیزی از آن در ظرف باقی نمی ماند. و گفته است : حیس یعنی مخلوط کردن و حیس نیز از آن نام گرفته است و خرمایی است که با روغن و کشک مخلوط شده است. در بحر الجواهر گفته است: الحیس با فتحه، حلوائی است که از روغن و قرص نان و شیره و غیر آن ساخته می شود. و به فارسی چنگال گفته می شود. در نهایه گفته است: التمجع و المجع، به خوردن خرما با شیر گفته می شود و آن به این شکل است که جرعه ای از شیر نوشیده می شود و به دنبال آن خرمایی خورده می شود.</w:t>
      </w:r>
    </w:p>
    <w:p>
      <w:pPr>
        <w:pStyle w:val="Heading5"/>
      </w:pPr>
      <w:bookmarkStart w:id="3071" w:name="_Toc2587"/>
      <w:r>
        <w:t>روایت 11</w:t>
      </w:r>
      <w:bookmarkEnd w:id="3071"/>
    </w:p>
    <w:p>
      <w:pPr>
        <w:pStyle w:val="BookText"/>
      </w:pPr>
      <w:r>
        <w:rPr>
          <w:rFonts w:ascii="IRNazanin" w:hAnsi="IRNazanin" w:eastAsia="IRNazanin" w:cs="IRNazanin"/>
          <w:lang w:bidi="fa-IR"/>
          <w:color w:val="111111"/>
          <w:sz w:val="28"/>
          <w:szCs w:val="28"/>
          <w:rtl/>
        </w:rPr>
        <w:t xml:space="preserve">مستطرفات السرائر: امام صادق علیه السّلام فرمود: هر که ما را زیاد دوست دارد، زن و حلوا را زیاد دوست دارد. </w:t>
      </w:r>
      <w:r>
        <w:rPr>
          <w:rStyle w:val="FootnoteReference"/>
        </w:rPr>
        <w:footnoteReference w:id="2326"/>
      </w:r>
    </w:p>
    <w:p>
      <w:pPr>
        <w:pStyle w:val="Heading5"/>
      </w:pPr>
      <w:bookmarkStart w:id="3072" w:name="_Toc2588"/>
      <w:r>
        <w:t>روایت 12</w:t>
      </w:r>
      <w:bookmarkEnd w:id="3072"/>
    </w:p>
    <w:p>
      <w:pPr>
        <w:pStyle w:val="BookText"/>
      </w:pPr>
      <w:r>
        <w:rPr>
          <w:rFonts w:ascii="IRNazanin" w:hAnsi="IRNazanin" w:eastAsia="IRNazanin" w:cs="IRNazanin"/>
          <w:lang w:bidi="fa-IR"/>
          <w:color w:val="111111"/>
          <w:sz w:val="28"/>
          <w:szCs w:val="28"/>
          <w:rtl/>
        </w:rPr>
        <w:t xml:space="preserve">مکارم الاخلاق: حسن بن علی علیه السّلام مردی را دید که فالوده را بد می شمرد.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8" w:name="pg13486_328757"/>
    <w:bookmarkEnd w:id="258"/>
    <w:p>
      <w:pPr>
        <w:pStyle w:val="BookText"/>
      </w:pPr>
      <w:r>
        <w:rPr>
          <w:rFonts w:ascii="Amiri" w:hAnsi="Amiri" w:eastAsia="Amiri" w:cs="Amiri"/>
          <w:lang w:bidi="ar-SA"/>
          <w:color w:val="111111"/>
          <w:sz w:val="28"/>
          <w:szCs w:val="28"/>
          <w:rtl/>
        </w:rPr>
        <w:t xml:space="preserve">فَقَالَ فُتَاتُ الْبُرِّ بِلُعَابِ النَّحْلِ بِخَالِصِ السَّمْنِ مَا عَابَ هَذَا مُسْلِمٌ‌</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Heading5"/>
      </w:pPr>
      <w:bookmarkStart w:id="3073" w:name="_Toc2589"/>
      <w:r>
        <w:t>بيان</w:t>
      </w:r>
      <w:bookmarkEnd w:id="3073"/>
    </w:p>
    <w:p>
      <w:pPr>
        <w:pStyle w:val="BookText"/>
      </w:pPr>
      <w:r>
        <w:rPr>
          <w:rFonts w:ascii="Amiri" w:hAnsi="Amiri" w:eastAsia="Amiri" w:cs="Amiri"/>
          <w:lang w:bidi="ar-SA"/>
          <w:color w:val="111111"/>
          <w:sz w:val="28"/>
          <w:szCs w:val="28"/>
          <w:rtl/>
        </w:rPr>
        <w:t xml:space="preserve">في الصحاح الفالوذ و الفالوذق معربان قال يعقوب و لا تقل الفالوذج انتهي و يظهر من الحديث أن الفالوذج في تلك الزمان كان اسما للحلواء المعمول من دقيق البر و السمن و العسل.</w:t>
      </w:r>
    </w:p>
    <w:p>
      <w:pPr>
        <w:pStyle w:val="Heading5"/>
      </w:pPr>
      <w:bookmarkStart w:id="3074" w:name="_Toc2590"/>
      <w:r>
        <w:t>«13»</w:t>
      </w:r>
      <w:bookmarkEnd w:id="3074"/>
    </w:p>
    <w:p>
      <w:pPr>
        <w:pStyle w:val="BookText"/>
      </w:pPr>
      <w:r>
        <w:rPr>
          <w:rFonts w:ascii="Amiri" w:hAnsi="Amiri" w:eastAsia="Amiri" w:cs="Amiri"/>
          <w:lang w:bidi="ar-SA"/>
          <w:color w:val="111111"/>
          <w:sz w:val="28"/>
          <w:szCs w:val="28"/>
          <w:rtl/>
        </w:rPr>
        <w:t xml:space="preserve">دَعَوَاتُ الرَّاوَنْدِيِّ، قَالَ رَسُولُ اللَّهِ صلي الله عليه و آله: مَنْ أَطْعَمَ أَخَاهُ حَلَاوَةً أَذْهَبَ اللَّهُ عَنْهُ مَرَارَةَ الْمَوْتِ.</w:t>
      </w:r>
    </w:p>
    <w:p>
      <w:pPr>
        <w:pStyle w:val="Heading5"/>
      </w:pPr>
      <w:bookmarkStart w:id="3075" w:name="_Toc2591"/>
      <w:r>
        <w:t>«14»</w:t>
      </w:r>
      <w:bookmarkEnd w:id="3075"/>
    </w:p>
    <w:p>
      <w:pPr>
        <w:pStyle w:val="BookText"/>
      </w:pPr>
      <w:r>
        <w:rPr>
          <w:rFonts w:ascii="Amiri" w:hAnsi="Amiri" w:eastAsia="Amiri" w:cs="Amiri"/>
          <w:lang w:bidi="ar-SA"/>
          <w:color w:val="111111"/>
          <w:sz w:val="28"/>
          <w:szCs w:val="28"/>
          <w:rtl/>
        </w:rPr>
        <w:t xml:space="preserve">الدَّعَائِمُ، عَنْ جَعْفَرِ بْنِ مُحَمَّدٍ عليه السلام: أَنَّهُ كَانَ يُعْجِبُهُ الْفَالُوذَجُ وَ كَانَ إِذَا أَرَادَهُ قَالَ اتَّخِذُوهُ لَنَا وَ أَقِلُّوا أَظُنُّهُ وَ كَانَ عليه السلام يَتَّقِي الْإِكْثَارَ مِنْهُ لِئَلَّا يَضُرَّهُ‌</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5"/>
      </w:pPr>
      <w:bookmarkStart w:id="3076" w:name="_Toc2592"/>
      <w:r>
        <w:t>«15»</w:t>
      </w:r>
      <w:bookmarkEnd w:id="3076"/>
    </w:p>
    <w:p>
      <w:pPr>
        <w:pStyle w:val="BookText"/>
      </w:pPr>
      <w:r>
        <w:rPr>
          <w:rFonts w:ascii="Amiri" w:hAnsi="Amiri" w:eastAsia="Amiri" w:cs="Amiri"/>
          <w:lang w:bidi="ar-SA"/>
          <w:color w:val="111111"/>
          <w:sz w:val="28"/>
          <w:szCs w:val="28"/>
          <w:rtl/>
        </w:rPr>
        <w:t xml:space="preserve">الْمَكَارِمُ، قَالَ النَّبِيُّ صلي الله عليه و آله: إِذَا وُضِعَتِ الْحَلْوَاءُ فَأَصِيبُوا مِنْهَا وَ لَا تَرُدُّوهَا</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5"/>
      </w:pPr>
      <w:bookmarkStart w:id="3077" w:name="_Toc2593"/>
      <w:r>
        <w:t>بيان</w:t>
      </w:r>
      <w:bookmarkEnd w:id="3077"/>
    </w:p>
    <w:p>
      <w:pPr>
        <w:pStyle w:val="BookText"/>
      </w:pPr>
      <w:r>
        <w:rPr>
          <w:rFonts w:ascii="Amiri" w:hAnsi="Amiri" w:eastAsia="Amiri" w:cs="Amiri"/>
          <w:lang w:bidi="ar-SA"/>
          <w:color w:val="111111"/>
          <w:sz w:val="28"/>
          <w:szCs w:val="28"/>
          <w:rtl/>
        </w:rPr>
        <w:t xml:space="preserve">في القاموس الحلواء و يقصر معروف و الفاكهة الحلوة.</w:t>
      </w:r>
    </w:p>
    <w:p>
      <w:pPr>
        <w:pStyle w:val="Heading5"/>
      </w:pPr>
      <w:bookmarkStart w:id="3078" w:name="_Toc2594"/>
      <w:r>
        <w:t>«16»</w:t>
      </w:r>
      <w:bookmarkEnd w:id="3078"/>
    </w:p>
    <w:p>
      <w:pPr>
        <w:pStyle w:val="BookText"/>
      </w:pPr>
      <w:r>
        <w:rPr>
          <w:rFonts w:ascii="Amiri" w:hAnsi="Amiri" w:eastAsia="Amiri" w:cs="Amiri"/>
          <w:lang w:bidi="ar-SA"/>
          <w:color w:val="111111"/>
          <w:sz w:val="28"/>
          <w:szCs w:val="28"/>
          <w:rtl/>
        </w:rPr>
        <w:t xml:space="preserve">مَجْمَعُ الْبَيَانِ، قَالَ رُوِيَ: أَنَّ النَّبِيَّ صلي الله عليه و آله كَانَ يَأْكُلُ الدَّجَاجَ وَ الْفَالُوذَ وَ كَانَ يُعْجِبُهُ الْحَلْوَاءُ وَ الْعَسَلُ‌</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3"/>
      </w:pPr>
      <w:bookmarkStart w:id="3079" w:name="_Toc2595"/>
      <w:r>
        <w:t>باب 2 العسل</w:t>
      </w:r>
      <w:bookmarkEnd w:id="3079"/>
    </w:p>
    <w:p>
      <w:pPr>
        <w:pStyle w:val="Heading4"/>
      </w:pPr>
      <w:bookmarkStart w:id="3080" w:name="_Toc2596"/>
      <w:r>
        <w:t>الآيات</w:t>
      </w:r>
      <w:bookmarkEnd w:id="3080"/>
    </w:p>
    <w:p>
      <w:pPr>
        <w:pStyle w:val="Heading5"/>
      </w:pPr>
      <w:bookmarkStart w:id="3081" w:name="_Toc2597"/>
      <w:r>
        <w:t>اشارة</w:t>
      </w:r>
      <w:bookmarkEnd w:id="3081"/>
    </w:p>
    <w:p>
      <w:pPr>
        <w:pStyle w:val="BookText"/>
      </w:pPr>
      <w:r>
        <w:rPr>
          <w:rFonts w:ascii="Amiri" w:hAnsi="Amiri" w:eastAsia="Amiri" w:cs="Amiri"/>
          <w:lang w:bidi="ar-SA"/>
          <w:color w:val="111111"/>
          <w:sz w:val="28"/>
          <w:szCs w:val="28"/>
          <w:rtl/>
        </w:rPr>
        <w:t xml:space="preserve">النحل: وَ أَوْحي رَبُّكَ إِلَي النَّحْلِ أَنِ اتَّخِذِي مِنَ الْجِبالِ بُيُوتاً وَ مِنَ الشَّجَرِ وَ مِمَّا يَعْرِشُونَ ثُمَّ كُلِي مِنْ كُلِّ الثَّمَراتِ فَاسْلُكِي سُبُلَ رَبِّكِ ذُلُلًا يَخْرُجُ مِنْ بُطُونِها شَرابٌ مُخْتَلِفٌ أَلْوانُهُ فِيهِ شِفاءٌ لِلنَّاسِ إِنَّ فِي ذلِكَ لَآيَةً لِقَوْمٍ يَتَفَكَّرُونَ‌</w:t>
      </w:r>
      <w:r>
        <w:rPr>
          <w:rStyle w:val="FootnoteReference"/>
        </w:rPr>
        <w:footnoteReference w:id="2331"/>
      </w:r>
    </w:p>
    <w:p>
      <w:pPr>
        <w:pStyle w:val="BookText"/>
      </w:pPr>
      <w:r>
        <w:rPr>
          <w:rFonts w:ascii="IRNazanin" w:hAnsi="IRNazanin" w:eastAsia="IRNazanin" w:cs="IRNazanin"/>
          <w:lang w:bidi="fa-IR"/>
          <w:color w:val="111111"/>
          <w:sz w:val="28"/>
          <w:szCs w:val="28"/>
          <w:rtl/>
        </w:rPr>
        <w:t xml:space="preserve">فرمود: مغز گندم است و عسل به همراه روغن پاک، مسلمان آن را نکوهش نمی کند. </w:t>
      </w:r>
      <w:r>
        <w:rPr>
          <w:rStyle w:val="FootnoteReference"/>
        </w:rPr>
        <w:footnoteReference w:id="2332"/>
      </w:r>
    </w:p>
    <w:p>
      <w:pPr>
        <w:pStyle w:val="Heading5"/>
      </w:pPr>
      <w:bookmarkStart w:id="3082" w:name="_Toc2598"/>
      <w:r>
        <w:t>بیان</w:t>
      </w:r>
      <w:bookmarkEnd w:id="3082"/>
    </w:p>
    <w:p>
      <w:pPr>
        <w:pStyle w:val="BookText"/>
      </w:pPr>
      <w:r>
        <w:rPr>
          <w:rFonts w:ascii="IRNazanin" w:hAnsi="IRNazanin" w:eastAsia="IRNazanin" w:cs="IRNazanin"/>
          <w:lang w:bidi="fa-IR"/>
          <w:color w:val="111111"/>
          <w:sz w:val="28"/>
          <w:szCs w:val="28"/>
          <w:rtl/>
        </w:rPr>
        <w:t xml:space="preserve">در صحاح گفته است: الفالوذ و الفالوذق معرب هستند. یعقوب گفته است: فالوذج نگویید.پایان. از حدیث چنین برمی آید که آن زمان، فالوده نام حلوائی بوده که از آرد گندم و روغن و عسل ساخته می شد.</w:t>
      </w:r>
    </w:p>
    <w:p>
      <w:pPr>
        <w:pStyle w:val="Heading5"/>
      </w:pPr>
      <w:bookmarkStart w:id="3083" w:name="_Toc2599"/>
      <w:r>
        <w:t>روایت 13</w:t>
      </w:r>
      <w:bookmarkEnd w:id="3083"/>
    </w:p>
    <w:p>
      <w:pPr>
        <w:pStyle w:val="BookText"/>
      </w:pPr>
      <w:r>
        <w:rPr>
          <w:rFonts w:ascii="IRNazanin" w:hAnsi="IRNazanin" w:eastAsia="IRNazanin" w:cs="IRNazanin"/>
          <w:lang w:bidi="fa-IR"/>
          <w:color w:val="111111"/>
          <w:sz w:val="28"/>
          <w:szCs w:val="28"/>
          <w:rtl/>
        </w:rPr>
        <w:t xml:space="preserve">رسول خدا صلی اللَّه علیه و آله فرمود: هر که به برادرش شیرینی بخوراند، خداوند از او تلخی مرگ را می برد.</w:t>
      </w:r>
    </w:p>
    <w:p>
      <w:pPr>
        <w:pStyle w:val="Heading5"/>
      </w:pPr>
      <w:bookmarkStart w:id="3084" w:name="_Toc2600"/>
      <w:r>
        <w:t>روایت 14</w:t>
      </w:r>
      <w:bookmarkEnd w:id="3084"/>
    </w:p>
    <w:p>
      <w:pPr>
        <w:pStyle w:val="BookText"/>
      </w:pPr>
      <w:r>
        <w:rPr>
          <w:rFonts w:ascii="IRNazanin" w:hAnsi="IRNazanin" w:eastAsia="IRNazanin" w:cs="IRNazanin"/>
          <w:lang w:bidi="fa-IR"/>
          <w:color w:val="111111"/>
          <w:sz w:val="28"/>
          <w:szCs w:val="28"/>
          <w:rtl/>
        </w:rPr>
        <w:t xml:space="preserve">دعائم الاسلام: جعفر بن محمّد علیه السّلام فالوده را خوش می داشت و زمانی که از آن می خواست می فرمود کمی از آن برای ما درست کنید. و از زیاد خوردن آن پرهیز می کرد تا زیان نرساند. </w:t>
      </w:r>
      <w:r>
        <w:rPr>
          <w:rStyle w:val="FootnoteReference"/>
        </w:rPr>
        <w:footnoteReference w:id="2333"/>
      </w:r>
    </w:p>
    <w:p>
      <w:pPr>
        <w:pStyle w:val="Heading5"/>
      </w:pPr>
      <w:bookmarkStart w:id="3085" w:name="_Toc2601"/>
      <w:r>
        <w:t>روایت 15</w:t>
      </w:r>
      <w:bookmarkEnd w:id="3085"/>
    </w:p>
    <w:p>
      <w:pPr>
        <w:pStyle w:val="BookText"/>
      </w:pPr>
      <w:r>
        <w:rPr>
          <w:rFonts w:ascii="IRNazanin" w:hAnsi="IRNazanin" w:eastAsia="IRNazanin" w:cs="IRNazanin"/>
          <w:lang w:bidi="fa-IR"/>
          <w:color w:val="111111"/>
          <w:sz w:val="28"/>
          <w:szCs w:val="28"/>
          <w:rtl/>
        </w:rPr>
        <w:t xml:space="preserve">مکارم الاخلاق: پیامبر اکرم صلی اللَّه علیه و آله فرمود: اگر حلوا قرار دادند از آن بردارید و آن را رد نکنید. </w:t>
      </w:r>
      <w:r>
        <w:rPr>
          <w:rStyle w:val="FootnoteReference"/>
        </w:rPr>
        <w:footnoteReference w:id="2334"/>
      </w:r>
    </w:p>
    <w:p>
      <w:pPr>
        <w:pStyle w:val="Heading5"/>
      </w:pPr>
      <w:bookmarkStart w:id="3086" w:name="_Toc2602"/>
      <w:r>
        <w:t>بیان</w:t>
      </w:r>
      <w:bookmarkEnd w:id="3086"/>
    </w:p>
    <w:p>
      <w:pPr>
        <w:pStyle w:val="BookText"/>
      </w:pPr>
      <w:r>
        <w:rPr>
          <w:rFonts w:ascii="IRNazanin" w:hAnsi="IRNazanin" w:eastAsia="IRNazanin" w:cs="IRNazanin"/>
          <w:lang w:bidi="fa-IR"/>
          <w:color w:val="111111"/>
          <w:sz w:val="28"/>
          <w:szCs w:val="28"/>
          <w:rtl/>
        </w:rPr>
        <w:t xml:space="preserve">در قاموس گفته است: حلواء و حلوا معروف است و میوه شیرین است.</w:t>
      </w:r>
    </w:p>
    <w:p>
      <w:pPr>
        <w:pStyle w:val="Heading5"/>
      </w:pPr>
      <w:bookmarkStart w:id="3087" w:name="_Toc2603"/>
      <w:r>
        <w:t>روایت 16</w:t>
      </w:r>
      <w:bookmarkEnd w:id="3087"/>
    </w:p>
    <w:p>
      <w:pPr>
        <w:pStyle w:val="BookText"/>
      </w:pPr>
      <w:r>
        <w:rPr>
          <w:rFonts w:ascii="IRNazanin" w:hAnsi="IRNazanin" w:eastAsia="IRNazanin" w:cs="IRNazanin"/>
          <w:lang w:bidi="fa-IR"/>
          <w:color w:val="111111"/>
          <w:sz w:val="28"/>
          <w:szCs w:val="28"/>
          <w:rtl/>
        </w:rPr>
        <w:t xml:space="preserve">پیامبر اکرم صلی اللَّه علیه و آله مرغ و فالوده می خورد و از حلواء و عسل خوشش می‌آمد .</w:t>
      </w:r>
    </w:p>
    <w:p>
      <w:pPr>
        <w:pStyle w:val="Heading3"/>
      </w:pPr>
      <w:bookmarkStart w:id="3088" w:name="_Toc2604"/>
      <w:r>
        <w:t>باب دوم: عسل</w:t>
      </w:r>
      <w:bookmarkEnd w:id="3088"/>
    </w:p>
    <w:p>
      <w:pPr>
        <w:pStyle w:val="Heading4"/>
      </w:pPr>
      <w:bookmarkStart w:id="3089" w:name="_Toc2605"/>
      <w:r>
        <w:t>آیات</w:t>
      </w:r>
      <w:bookmarkEnd w:id="30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 ثُمَّ کُلی مِنْ کُلِّ الثَّمَراتِ فَاسْلُکی سُبُلَ رَبِّکِ ذُلُلاً یَخْرُجُ مِنْ بُطُونِها شَرابٌ مُخْتَلِفٌ أَلْوانُهُ فیهِ شِفاءٌ لِلنَّاسِ إِنَّ فی ذلِکَ لَآیَةً لِقَوْمٍ یَتَفَکَّرُونَ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پروردگار تو به زنبور عسل وحی [الهام غریزی] کرد که از پاره‌ای کوه‌ها و از برخی درختان و از آنچه داربست [و چفته‌سازی] می‌کنند، خانه‌هایی برای خود درست کن.* سپس از همه میوه‌ها بخور، و راههای پروردگارت را فرمانبردارانه، بپوی. [آن گاه] از درون [شکم] آن، شهدی که به رنگهای گوناگون است بیرون می‌آید. در آن، برای مردم درمانی است. راستی در این [زندگی زنبوران] برای مردمی که تفکر می‌کنند نشانه [قدرت الهی]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9" w:name="pg13486_328758"/>
    <w:bookmarkEnd w:id="259"/>
    <w:p>
      <w:pPr>
        <w:pStyle w:val="Heading4"/>
      </w:pPr>
      <w:bookmarkStart w:id="3090" w:name="_Toc2606"/>
      <w:r>
        <w:t>تفسير</w:t>
      </w:r>
      <w:bookmarkEnd w:id="3090"/>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مر تفسيرها في باب النحل و جملته أن الوحي إما إلهام من الله أو كناية عن جعله ذلك في غرائزها وَ مِمَّا يَعْرِشُونَ الضمير للناس و المراد بالعرش رفع البناء كالسقوف و الكروم ذُلُلًا جمع ذلول و هي حال من السبل أو من الضمير في فَاسْلُكِي</w:t>
      </w:r>
    </w:p>
    <w:p>
      <w:pPr>
        <w:pStyle w:val="BookText"/>
      </w:pPr>
      <w:r>
        <w:rPr>
          <w:rFonts w:ascii="Amiri" w:hAnsi="Amiri" w:eastAsia="Amiri" w:cs="Amiri"/>
          <w:lang w:bidi="ar-SA"/>
          <w:color w:val="111111"/>
          <w:sz w:val="28"/>
          <w:szCs w:val="28"/>
          <w:rtl/>
        </w:rPr>
        <w:t xml:space="preserve">فِيهِ شِفاءٌ لِلنَّاسِ إما بنفسه كما في بعض الأمراض البلغمية أو مع غيره كما في سائر الأمراض إذ قلما يوجد معجون لم يكن العسل جزءا منه مع أن التنكير يشعر بالتبعيض و يجوز أن يكون للتعظيم و التكثير و قيل الضمير للقرآن و هو بعيد.</w:t>
      </w:r>
    </w:p>
    <w:p>
      <w:pPr>
        <w:pStyle w:val="BookText"/>
      </w:pPr>
      <w:r>
        <w:rPr>
          <w:rFonts w:ascii="Amiri" w:hAnsi="Amiri" w:eastAsia="Amiri" w:cs="Amiri"/>
          <w:lang w:bidi="ar-SA"/>
          <w:color w:val="111111"/>
          <w:sz w:val="28"/>
          <w:szCs w:val="28"/>
          <w:rtl/>
        </w:rPr>
        <w:t xml:space="preserve">إِنَّ فِي ذلِكَ لَآيَةً إلخ فإن من تفكر في أحوال النحل و أفعاله و وجود العسل و كيفية حصوله علم قطعا أن الله سبحانه هو المعلم له و أنه قادر مختار حكيم عليم متصف بجميع صفات الكمال و ليس فيه نقص بوجه و فيها دلالة علي حل العسل بل الشمع فإنه قل ما ينفك عنه و جواز اتخاذ النحل للعسل ما لم يمنع منه مانع شرعي و جواز الاستشفاء منه مفردا و مركبا و أن الله يشفي بالدواء و إن كان قادرا عليه بغيره لحكمة في ذلك و جواز طلب علم الطب بل علم الكلام و التفكر في الأفعال و الأعمال و الاستدلال بها علي وجود الواجب و صفاته و الحسن و القبح العقليين و غير ذلك كذا ذكره بعض الأفاضل و في بعضها مجال مناقشة.</w:t>
      </w:r>
    </w:p>
    <w:p>
      <w:pPr>
        <w:pStyle w:val="Heading4"/>
      </w:pPr>
      <w:bookmarkStart w:id="3091" w:name="_Toc2607"/>
      <w:r>
        <w:t>روايان</w:t>
      </w:r>
      <w:bookmarkEnd w:id="3091"/>
    </w:p>
    <w:p>
      <w:pPr>
        <w:pStyle w:val="Heading5"/>
      </w:pPr>
      <w:bookmarkStart w:id="3092" w:name="_Toc2608"/>
      <w:r>
        <w:t>«1»</w:t>
      </w:r>
      <w:bookmarkEnd w:id="3092"/>
    </w:p>
    <w:p>
      <w:pPr>
        <w:pStyle w:val="BookText"/>
      </w:pPr>
      <w:r>
        <w:rPr>
          <w:rFonts w:ascii="Amiri" w:hAnsi="Amiri" w:eastAsia="Amiri" w:cs="Amiri"/>
          <w:lang w:bidi="ar-SA"/>
          <w:color w:val="111111"/>
          <w:sz w:val="28"/>
          <w:szCs w:val="28"/>
          <w:rtl/>
        </w:rPr>
        <w:t xml:space="preserve">مَجْمَعُ الْبَيَانِ، نَقْلًا عَنِ الْعَيَّاشِيِّ مَرْفُوعاً إِلَي أَمِيرِ الْمُؤْمِنِينَ عليه السلام: أَنَّ رَجُلًا قَالَ لَهُ إِنِّي مُوجَعٌ بَطْنِي فَقَالَ أَ لَكَ زَوْجَةٌ قَالَ نَعَمْ قَالَ اسْتَوْهِبْ مِنْهَا شَيْئاً مِنْ مَالِهَا طَيِّبَةً نَفْسُهَا ثُمَّ اشْتَرِ بِهِ عَسَلًا ثُمَّ اسْكُبْ عَلَيْهِ مِنْ مَاءِ السَّمَاءِ ثُمَّ اشْرَبْهُ فَإِنِّي سَمِعْتُ اللَّهَ سُبْحَانَهُ يَقُولُ فِي كِتَابِهِ- وَ نَزَّلْنا مِنَ السَّماءِ ماءً مُبارَكاً وَ قَالَ يَخْرُجُ مِنْ بُطُونِها شَرابٌ مُخْتَلِفٌ أَلْوانُهُ فِيهِ شِفاءٌ لِلنَّاسِ وَ قَالَ فَإِنْ طِبْنَ لَكُمْ عَنْ شَيْ‌ءٍ مِنْهُ نَفْساً فَكُلُوهُ هَنِيئاً مَرِيئاً وَ إِذَا اجْتَمَعَتِ الْبَرَكَةُ وَ الشِّفَاءُ وَ الْهَنِي‌ءُ شُفِيتَ إِنْ شَاءَ اللَّهُ‌</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4"/>
      </w:pPr>
      <w:bookmarkStart w:id="3093" w:name="_Toc2609"/>
      <w:r>
        <w:t>تفسیر</w:t>
      </w:r>
      <w:bookmarkEnd w:id="3093"/>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تفسیر آن در باب نحل بیان شده است و خلاصه‌اش این است که وحی یا الهامی است از خدا یا کنایه است از اینکه این غریزه را به او داده است و در «وَ مِمَّا یَعْرِشُونَ » ضمیر به مردم بر می گردد و مقصود از عروش ساختمانیست که از شاخه‌ها و موها درست می کنند، «ذُلُلًا » جمع ذلول و حال از سبل یا از ضمیر فاسلکی می باشد. «فِیهِ شِفاءٌ لِلنَّاسِ» و درمان مردم در آن است یعنی یا در خود آن است چنانچه به تنهایی درمان برخی بیماریها است یا به همراه چیز دیگری درمان است همان طور که در برخی دیگر از بیماری ها چنین است. چون کمتر معجونیست که عسل در آن نباشد به علاوه اینکه به کار بردن به صورت نکره نشان دهنده تبعیض است و ممکن است نشان دهنده تعظیم و کثرت باشد. و برخی گفته اند: ضمیر به قرآن برمی گردد و مقصود اینست که قرآن برای مردم درمان است.</w:t>
      </w:r>
    </w:p>
    <w:p>
      <w:pPr>
        <w:pStyle w:val="BookText"/>
      </w:pPr>
      <w:r>
        <w:rPr>
          <w:rFonts w:ascii="IRNazanin" w:hAnsi="IRNazanin" w:eastAsia="IRNazanin" w:cs="IRNazanin"/>
          <w:lang w:bidi="fa-IR"/>
          <w:color w:val="111111"/>
          <w:sz w:val="28"/>
          <w:szCs w:val="28"/>
          <w:rtl/>
        </w:rPr>
        <w:t xml:space="preserve">«إِنَّ فِی ذلِکَ لَآیَةً» تا آخر آیه، در آن نشانه‌ها است، زیرا هر که در احوال زنبور عسل و کارهای آن و وجود عسل و نحوه پیدایش آن بیندیشد به خوبی خواهد دانست که خداوند سبحان آموزگار او است که توانا و مختار و حکیم و دانا و موصوف به همه صفات کمال است و هیچ نقصی ندارد، و دلالت دارد که عسل حلال است بلکه موم هم [حلال است] زیرا بسیار کم اتفاق می افتد که موم از عسل جدا باشد. و همچنین برجواز زنبورداری برای به دست آوردن عسل مادامی که مانع شرعی نباشد دلالت دارد. و همچنین بر جواز درمان خواستن از آن به صورت تنها و یا با دیگر داروها دلالت می کند. و نیز بر اینکه خداوند درمان را به وسیله دارو می دهد و اگر چه بدون آن می تواند درمان کند چون حکمت در این است و نیز بر جواز طلب علم پزشکی بلکه علم کلام و اندیشه در کارها و کردارها و استدلال به آنها در مورد واجب الوجود و صفاتش و بر حسن و قبح عقلی و غیر آن دلالت دارد. برخی از افاضل چنین گفته اند و در برخی از آنها جای گفتگو و مناقشه وجود دارد.</w:t>
      </w:r>
    </w:p>
    <w:p>
      <w:pPr>
        <w:pStyle w:val="Heading4"/>
      </w:pPr>
      <w:bookmarkStart w:id="3094" w:name="_Toc2610"/>
      <w:r>
        <w:t>روایات</w:t>
      </w:r>
      <w:bookmarkEnd w:id="3094"/>
    </w:p>
    <w:p>
      <w:pPr>
        <w:pStyle w:val="Heading5"/>
      </w:pPr>
      <w:bookmarkStart w:id="3095" w:name="_Toc2611"/>
      <w:r>
        <w:t>روایت 1</w:t>
      </w:r>
      <w:bookmarkEnd w:id="3095"/>
    </w:p>
    <w:p>
      <w:pPr>
        <w:pStyle w:val="BookText"/>
      </w:pPr>
      <w:r>
        <w:rPr>
          <w:rFonts w:ascii="IRNazanin" w:hAnsi="IRNazanin" w:eastAsia="IRNazanin" w:cs="IRNazanin"/>
          <w:lang w:bidi="fa-IR"/>
          <w:color w:val="111111"/>
          <w:sz w:val="28"/>
          <w:szCs w:val="28"/>
          <w:rtl/>
        </w:rPr>
        <w:t xml:space="preserve">مجمع البیان: مردی به امیر المؤمنین علیه السّلام عرض کرد: دلم درد دارد، فرمود: آیا زن داری؟ گفت: آری فرمود: چیزی از مال او را با رضایتش به عنوان بخشش بگیر و با آن عسل بخر و بر آن آب باران بریز و آن را بنوش که من شنیدم خداوند سبحان در قرآن می فرماید: «وَ نَزَّلْنا مِنَ السَّماءِ ماءً مُبارَکاً </w:t>
      </w:r>
      <w:r>
        <w:rPr>
          <w:rStyle w:val="FootnoteReference"/>
        </w:rPr>
        <w:footnoteReference w:id="2336"/>
      </w:r>
      <w:r>
        <w:rPr>
          <w:rFonts w:ascii="IRNazanin" w:hAnsi="IRNazanin" w:eastAsia="IRNazanin" w:cs="IRNazanin"/>
          <w:lang w:bidi="fa-IR"/>
          <w:color w:val="111111"/>
          <w:sz w:val="28"/>
          <w:szCs w:val="28"/>
          <w:rtl/>
        </w:rPr>
        <w:t xml:space="preserve">»{ و از آسمان، آبی پر برکت فرود آوردیم} و هم فرمود«یَخْرُجُ مِنْ بُطُونِها شَرابٌ مُخْتَلِفٌ أَلْوانُهُ فِیهِ شِفاءٌ لِلنَّاسِ </w:t>
      </w:r>
      <w:r>
        <w:rPr>
          <w:rStyle w:val="FootnoteReference"/>
        </w:rPr>
        <w:footnoteReference w:id="2337"/>
      </w:r>
      <w:r>
        <w:rPr>
          <w:rFonts w:ascii="IRNazanin" w:hAnsi="IRNazanin" w:eastAsia="IRNazanin" w:cs="IRNazanin"/>
          <w:lang w:bidi="fa-IR"/>
          <w:color w:val="111111"/>
          <w:sz w:val="28"/>
          <w:szCs w:val="28"/>
          <w:rtl/>
        </w:rPr>
        <w:t xml:space="preserve">»{ [آن گاه] از درون [شکم] آن، شهدی که به رنگهای گوناگون است بیرون می‌آید. در آن، برای مردم درمانی است} و هم فرموده«فَإِنْ طِبْنَ لَکُمْ عَنْ شَیْ‌ءٍ مِنْهُ نَفْساً فَکُلُوهُ هَنِیئاً مَرِیئاً </w:t>
      </w:r>
      <w:r>
        <w:rPr>
          <w:rStyle w:val="FootnoteReference"/>
        </w:rPr>
        <w:footnoteReference w:id="2338"/>
      </w:r>
      <w:r>
        <w:rPr>
          <w:rFonts w:ascii="IRNazanin" w:hAnsi="IRNazanin" w:eastAsia="IRNazanin" w:cs="IRNazanin"/>
          <w:lang w:bidi="fa-IR"/>
          <w:color w:val="111111"/>
          <w:sz w:val="28"/>
          <w:szCs w:val="28"/>
          <w:rtl/>
        </w:rPr>
        <w:t xml:space="preserve">» { و اگر به میل خودشان چیزی از آن را به شما واگذاشتند، آن را حلال و گوارا بخورید.} و چون برکت و درمان و خوشی و گوارائی با هم جمع گردند ان شاء الله درمان می یابی. </w:t>
      </w:r>
      <w:r>
        <w:rPr>
          <w:rStyle w:val="FootnoteReference"/>
        </w:rPr>
        <w:footnoteReference w:id="2339"/>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0" w:name="pg13486_328759"/>
    <w:bookmarkEnd w:id="260"/>
    <w:p>
      <w:pPr>
        <w:pStyle w:val="Heading5"/>
      </w:pPr>
      <w:bookmarkStart w:id="3096" w:name="_Toc2612"/>
      <w:r>
        <w:t>«2»</w:t>
      </w:r>
      <w:bookmarkEnd w:id="3096"/>
    </w:p>
    <w:p>
      <w:pPr>
        <w:pStyle w:val="BookText"/>
      </w:pPr>
      <w:r>
        <w:rPr>
          <w:rFonts w:ascii="Amiri" w:hAnsi="Amiri" w:eastAsia="Amiri" w:cs="Amiri"/>
          <w:lang w:bidi="ar-SA"/>
          <w:color w:val="111111"/>
          <w:sz w:val="28"/>
          <w:szCs w:val="28"/>
          <w:rtl/>
        </w:rPr>
        <w:t xml:space="preserve">الْمَكَارِمُ، عَنْ أَبِي عَبْدِ اللَّهِ عليه السلام قَالَ: كَانَ رَسُولُ اللَّهِ صلي الله عليه و آله يُعْجِبُهُ الْعَسَلُ وَ قَالَ عليه السلام عَلَيْكُمْ بِالشِّفَاءِ مِنَ الْعَسَلِ وَ الْقُرْآنِ.</w:t>
      </w:r>
    </w:p>
    <w:p>
      <w:pPr>
        <w:pStyle w:val="BookText"/>
      </w:pPr>
      <w:r>
        <w:rPr>
          <w:rFonts w:ascii="Amiri" w:hAnsi="Amiri" w:eastAsia="Amiri" w:cs="Amiri"/>
          <w:lang w:bidi="ar-SA"/>
          <w:color w:val="111111"/>
          <w:sz w:val="28"/>
          <w:szCs w:val="28"/>
          <w:rtl/>
        </w:rPr>
        <w:t xml:space="preserve">وَ عَنْ أَبِي الْحَسَنِ عليه السلام قَالَ: مَنْ تَغَيَّرَ عَلَيْهِ مَاءُ بَصَرِهِ يَنْفَعُ لَهُ اللَّبَنُ الْحَلِيبُ بِالْعَسَلِ.</w:t>
      </w:r>
    </w:p>
    <w:p>
      <w:pPr>
        <w:pStyle w:val="BookText"/>
      </w:pPr>
      <w:r>
        <w:rPr>
          <w:rFonts w:ascii="Amiri" w:hAnsi="Amiri" w:eastAsia="Amiri" w:cs="Amiri"/>
          <w:lang w:bidi="ar-SA"/>
          <w:color w:val="111111"/>
          <w:sz w:val="28"/>
          <w:szCs w:val="28"/>
          <w:rtl/>
        </w:rPr>
        <w:t xml:space="preserve">وَ عَنْ أَبِي عَبْدِ اللَّهِ عليه السلام قَالَ: مَا اسْتَشْفَي النَّاسُ بِمِثْلِ لَعْقِ الْعَسَلِ.</w:t>
      </w:r>
    </w:p>
    <w:p>
      <w:pPr>
        <w:pStyle w:val="BookText"/>
      </w:pPr>
      <w:r>
        <w:rPr>
          <w:rFonts w:ascii="Amiri" w:hAnsi="Amiri" w:eastAsia="Amiri" w:cs="Amiri"/>
          <w:lang w:bidi="ar-SA"/>
          <w:color w:val="111111"/>
          <w:sz w:val="28"/>
          <w:szCs w:val="28"/>
          <w:rtl/>
        </w:rPr>
        <w:t xml:space="preserve">وَ مِنَ الْفِرْدَوْسِ، عَنْ أَنَسٍ قَالَ قَالَ رَسُولُ اللَّهِ صلي الله عليه و آله: مَنْ شَرِبَ الْعَسَلَ فِي كُلِّ شَهْرٍ مَرَّةً يُرِيدُ مَا جَاءَ بِهِ الْقُرْآنُ عُوفِيَ مِنْ سَبْعٍ وَ سَبْعِينَ دَاءً.</w:t>
      </w:r>
    </w:p>
    <w:p>
      <w:pPr>
        <w:pStyle w:val="BookText"/>
      </w:pPr>
      <w:r>
        <w:rPr>
          <w:rFonts w:ascii="Amiri" w:hAnsi="Amiri" w:eastAsia="Amiri" w:cs="Amiri"/>
          <w:lang w:bidi="ar-SA"/>
          <w:color w:val="111111"/>
          <w:sz w:val="28"/>
          <w:szCs w:val="28"/>
          <w:rtl/>
        </w:rPr>
        <w:t xml:space="preserve">وَ عَنْهُ صلي الله عليه و آله قَالَ: مَنْ أَرَادَ الْحِفْظَ فَلْيَأْكُلِ الْعَسَلَ.</w:t>
      </w:r>
    </w:p>
    <w:p>
      <w:pPr>
        <w:pStyle w:val="BookText"/>
      </w:pPr>
      <w:r>
        <w:rPr>
          <w:rFonts w:ascii="Amiri" w:hAnsi="Amiri" w:eastAsia="Amiri" w:cs="Amiri"/>
          <w:lang w:bidi="ar-SA"/>
          <w:color w:val="111111"/>
          <w:sz w:val="28"/>
          <w:szCs w:val="28"/>
          <w:rtl/>
        </w:rPr>
        <w:t xml:space="preserve">وَ قَالَ صلي الله عليه و آله: نِعْمَ الشَّرَابُ الْعَسَلُ يُرْعِي الْقَلْبَ وَ يُذْهِبُ بَرْدَ الصَّدْرِ.</w:t>
      </w:r>
    </w:p>
    <w:p>
      <w:pPr>
        <w:pStyle w:val="BookText"/>
      </w:pPr>
      <w:r>
        <w:rPr>
          <w:rFonts w:ascii="Amiri" w:hAnsi="Amiri" w:eastAsia="Amiri" w:cs="Amiri"/>
          <w:lang w:bidi="ar-SA"/>
          <w:color w:val="111111"/>
          <w:sz w:val="28"/>
          <w:szCs w:val="28"/>
          <w:rtl/>
        </w:rPr>
        <w:t xml:space="preserve">وَ مِنَ الْفِرْدَوْسِ، عَنْ عَلِيِّ بْنِ أَبِي طَالِبٍ عليه السلام قَالَ قَالَ رَسُولُ اللَّهِ صلي الله عليه و آله: خَمْسٌ يَذْهَبْنَ بِالنِّسْيَانِ وَ يَزِدْنَ فِي الْحِفْظِ وَ يَذْهَبْنَ بِالْبَلْغَمِ السِّوَاكُ وَ الصِّيَامُ وَ قِرَاءَةُ الْقُرْآنِ وَ الْعَسَلُ وَ اللُّبَانُ‌</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Heading5"/>
      </w:pPr>
      <w:bookmarkStart w:id="3097" w:name="_Toc2613"/>
      <w:r>
        <w:t>بيان</w:t>
      </w:r>
      <w:bookmarkEnd w:id="3097"/>
    </w:p>
    <w:p>
      <w:pPr>
        <w:pStyle w:val="BookText"/>
      </w:pPr>
      <w:r>
        <w:rPr>
          <w:rFonts w:ascii="Amiri" w:hAnsi="Amiri" w:eastAsia="Amiri" w:cs="Amiri"/>
          <w:lang w:bidi="ar-SA"/>
          <w:color w:val="111111"/>
          <w:sz w:val="28"/>
          <w:szCs w:val="28"/>
          <w:rtl/>
        </w:rPr>
        <w:t xml:space="preserve">يرعي القلب الإرعاء الإبقاء و الرفق و الشفقة.</w:t>
      </w:r>
    </w:p>
    <w:p>
      <w:pPr>
        <w:pStyle w:val="Heading5"/>
      </w:pPr>
      <w:bookmarkStart w:id="3098" w:name="_Toc2614"/>
      <w:r>
        <w:t>«3»</w:t>
      </w:r>
      <w:bookmarkEnd w:id="3098"/>
    </w:p>
    <w:p>
      <w:pPr>
        <w:pStyle w:val="BookText"/>
      </w:pPr>
      <w:r>
        <w:rPr>
          <w:rFonts w:ascii="Amiri" w:hAnsi="Amiri" w:eastAsia="Amiri" w:cs="Amiri"/>
          <w:lang w:bidi="ar-SA"/>
          <w:color w:val="111111"/>
          <w:sz w:val="28"/>
          <w:szCs w:val="28"/>
          <w:rtl/>
        </w:rPr>
        <w:t xml:space="preserve">الْعُيُونُ، عَنْ مُحَمَّدِ بْنِ عَلِيِّ بْنِ الشَّاهِ عَنْ أَبِي بَكْرِ بْنِ عَبْدِ اللَّهِ عَنْ عَبْدِ اللَّهِ بْنِ أَحْمَدَ بْنِ عَامِرٍ عَنْ أَبِيهِ وَ عَنْ أَحْمَدَ بْنِ إِبْرَاهِيمَ الْخُوزِيِّ عَنْ إِبْرَاهِيمَ بْنِ مَرْوَانَ عَنْ جَعْفَرِ بْنِ مُحَمَّدِ بْنِ زِيَادٍ عَنْ أَحْمَدَ بْنِ عَبْدِ اللَّهِ الْهَرَوِيِّ وَ عَنِ الْحُسَيْنِ بْنِ مُحَمَّدٍ الْأُشْنَانِيِّ عَنْ عَلِيِّ بْنِ مُحَمَّدِ بْنِ مَهْرَوَيْهِ عَنْ دَاوُدَ بْنِ سُلَيْمَانَ كُلِّهِمْ عَنِ الرِّضَا عَنْ آبَائِهِ عليهم السلام قَالَ قَالَ رَسُولُ اللَّهِ صلي الله عليه و آله: إِنْ يَكُنْ فِي شَيْ‌ءٍ شِفَاءٌ فَفِي شَرْطَةِ الْحَجَّامِ أَوْ فِي شَرْبَةِ الْعَسَلِ‌</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قَالَ قَالَ رَسُولُ اللَّهِ صلي الله عليه و آله: لَا تَرُدُّوا شَرْبَةَ الْعَسَلِ عَلَي مَنْ أَتَاكُمْ بِهَا</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قَالَ قَالَ أَمِيرُ الْمُؤْمِنِينَ عليه السلام: ثَلَاثَةٌ يَزِدْنَ فِي الْحِفْظِ وَ يَذْهَبْنَ بِالْبَلْغَمِ قِرَاءَةُ الْقُرْآنِ وَ الْعَسَلُ وَ اللُّبَانُ‌</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Heading5"/>
      </w:pPr>
      <w:bookmarkStart w:id="3099" w:name="_Toc2615"/>
      <w:r>
        <w:t>روایت 2</w:t>
      </w:r>
      <w:bookmarkEnd w:id="3099"/>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از عسل خوشش می‌آمد و می فرمود: بر باد است درمان‌جوئی از عسل و از قرآن.</w:t>
      </w:r>
    </w:p>
    <w:p>
      <w:pPr>
        <w:pStyle w:val="BookText"/>
      </w:pPr>
      <w:r>
        <w:rPr>
          <w:rFonts w:ascii="IRNazanin" w:hAnsi="IRNazanin" w:eastAsia="IRNazanin" w:cs="IRNazanin"/>
          <w:lang w:bidi="fa-IR"/>
          <w:color w:val="111111"/>
          <w:sz w:val="28"/>
          <w:szCs w:val="28"/>
          <w:rtl/>
        </w:rPr>
        <w:t xml:space="preserve">ابی الحسن علیه السّلام می فرماید: هر که منی او تغییر یابد شیر تازه و عسل برای او سودمند است.</w:t>
      </w:r>
    </w:p>
    <w:p>
      <w:pPr>
        <w:pStyle w:val="BookText"/>
      </w:pPr>
      <w:r>
        <w:rPr>
          <w:rFonts w:ascii="IRNazanin" w:hAnsi="IRNazanin" w:eastAsia="IRNazanin" w:cs="IRNazanin"/>
          <w:lang w:bidi="fa-IR"/>
          <w:color w:val="111111"/>
          <w:sz w:val="28"/>
          <w:szCs w:val="28"/>
          <w:rtl/>
        </w:rPr>
        <w:t xml:space="preserve">امام صادق علیه السّلام می فرماید: مردم به چیزی مانند یک انگشت از عسل درمان نمی کنند.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به قصد اینکه خداوند در قرآن [از عسل به عنوان] درمان یاد کرده است ماهی یک بار عسل بنوشد از هفتادو هفت درد عافیت می یابد.</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هر کس می خواهد حافظه[خوبی] داشته باشد باید عسل بخورد.</w:t>
      </w:r>
    </w:p>
    <w:p>
      <w:pPr>
        <w:pStyle w:val="BookText"/>
      </w:pPr>
      <w:r>
        <w:rPr>
          <w:rFonts w:ascii="IRNazanin" w:hAnsi="IRNazanin" w:eastAsia="IRNazanin" w:cs="IRNazanin"/>
          <w:lang w:bidi="fa-IR"/>
          <w:color w:val="111111"/>
          <w:sz w:val="28"/>
          <w:szCs w:val="28"/>
          <w:rtl/>
        </w:rPr>
        <w:t xml:space="preserve">و فرمود: چه خوب نوشیدنی است عسل که دل را نگه می دارد و سردی سینه را می برد.</w:t>
      </w:r>
    </w:p>
    <w:p>
      <w:pPr>
        <w:pStyle w:val="BookText"/>
      </w:pPr>
      <w:r>
        <w:rPr>
          <w:rFonts w:ascii="IRNazanin" w:hAnsi="IRNazanin" w:eastAsia="IRNazanin" w:cs="IRNazanin"/>
          <w:lang w:bidi="fa-IR"/>
          <w:color w:val="111111"/>
          <w:sz w:val="28"/>
          <w:szCs w:val="28"/>
          <w:rtl/>
        </w:rPr>
        <w:t xml:space="preserve">رسول خدا صلی اللَّه علیه و آله فرمود: پنج چیز فراموشی را می برند، و حافظه را می افزایند و بلغم را از بین می برند: مسواک، روزه، خواندن قرآن، عسل و کندر. </w:t>
      </w:r>
      <w:r>
        <w:rPr>
          <w:rStyle w:val="FootnoteReference"/>
        </w:rPr>
        <w:footnoteReference w:id="2344"/>
      </w:r>
    </w:p>
    <w:p>
      <w:pPr>
        <w:pStyle w:val="Heading5"/>
      </w:pPr>
      <w:bookmarkStart w:id="3100" w:name="_Toc2616"/>
      <w:r>
        <w:t>بیان</w:t>
      </w:r>
      <w:bookmarkEnd w:id="3100"/>
    </w:p>
    <w:p>
      <w:pPr>
        <w:pStyle w:val="BookText"/>
      </w:pPr>
      <w:r>
        <w:rPr>
          <w:rFonts w:ascii="IRNazanin" w:hAnsi="IRNazanin" w:eastAsia="IRNazanin" w:cs="IRNazanin"/>
          <w:lang w:bidi="fa-IR"/>
          <w:color w:val="111111"/>
          <w:sz w:val="28"/>
          <w:szCs w:val="28"/>
          <w:rtl/>
        </w:rPr>
        <w:t xml:space="preserve">«یرعی القلب» الارعاء یعنی ابقاء و مدارا و شفقت.</w:t>
      </w:r>
    </w:p>
    <w:p>
      <w:pPr>
        <w:pStyle w:val="Heading5"/>
      </w:pPr>
      <w:bookmarkStart w:id="3101" w:name="_Toc2617"/>
      <w:r>
        <w:t>روایت 3</w:t>
      </w:r>
      <w:bookmarkEnd w:id="3101"/>
    </w:p>
    <w:p>
      <w:pPr>
        <w:pStyle w:val="BookText"/>
      </w:pPr>
      <w:r>
        <w:rPr>
          <w:rFonts w:ascii="IRNazanin" w:hAnsi="IRNazanin" w:eastAsia="IRNazanin" w:cs="IRNazanin"/>
          <w:lang w:bidi="fa-IR"/>
          <w:color w:val="111111"/>
          <w:sz w:val="28"/>
          <w:szCs w:val="28"/>
          <w:rtl/>
        </w:rPr>
        <w:t xml:space="preserve">عیون اخبار: رسول خدا صلی اللَّه علیه و آله می فرماید: که اگر در چیزی شفا وجود دارد، تیغ حجام است یا نوشیدن عسل.</w:t>
      </w:r>
      <w:r>
        <w:rPr>
          <w:rStyle w:val="FootnoteReference"/>
        </w:rPr>
        <w:footnoteReference w:id="2345"/>
      </w:r>
    </w:p>
    <w:p>
      <w:pPr>
        <w:pStyle w:val="BookText"/>
      </w:pPr>
      <w:r>
        <w:rPr>
          <w:rFonts w:ascii="IRNazanin" w:hAnsi="IRNazanin" w:eastAsia="IRNazanin" w:cs="IRNazanin"/>
          <w:lang w:bidi="fa-IR"/>
          <w:color w:val="111111"/>
          <w:sz w:val="28"/>
          <w:szCs w:val="28"/>
          <w:rtl/>
        </w:rPr>
        <w:t xml:space="preserve">رسول خدا صلی اللَّه علیه و آله فرمود: شربت عسل را از هر کس که به شما بدهد رد نکنید. </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امیر المؤمنین علیه السّلام می فرماید: سه چیز حافظه را می افزایند و بلغم را از بین می برند: خواندن قرآن، خوردن عسل و کندر. </w:t>
      </w:r>
      <w:r>
        <w:rPr>
          <w:rStyle w:val="FootnoteReference"/>
        </w:rPr>
        <w:footnoteReference w:id="2347"/>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1" w:name="pg13486_328760"/>
    <w:bookmarkEnd w:id="261"/>
    <w:p>
      <w:pPr>
        <w:pStyle w:val="BookText"/>
      </w:pPr>
      <w:r>
        <w:rPr>
          <w:rFonts w:ascii="Amiri" w:hAnsi="Amiri" w:eastAsia="Amiri" w:cs="Amiri"/>
          <w:lang w:bidi="ar-SA"/>
          <w:color w:val="111111"/>
          <w:sz w:val="28"/>
          <w:szCs w:val="28"/>
          <w:rtl/>
        </w:rPr>
        <w:t xml:space="preserve">وَ بِالْإِسْنَادِ عَنْهُ عليه السلام قَالَ: الطِّيبُ نُشْرَةٌ وَ الْعَسَلُ نُشْرَةٌ وَ الرُّكُوبُ نُشْرَةٌ وَ النَّظَرُ إِلَي الْخُضْرَةِ نُشْرَةٌ</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عليه السلام: مِثْلَ الْجَمِيعِ‌</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Heading5"/>
      </w:pPr>
      <w:bookmarkStart w:id="3102" w:name="_Toc2618"/>
      <w:r>
        <w:t>بيان</w:t>
      </w:r>
      <w:bookmarkEnd w:id="3102"/>
    </w:p>
    <w:p>
      <w:pPr>
        <w:pStyle w:val="BookText"/>
      </w:pPr>
      <w:r>
        <w:rPr>
          <w:rFonts w:ascii="Amiri" w:hAnsi="Amiri" w:eastAsia="Amiri" w:cs="Amiri"/>
          <w:lang w:bidi="ar-SA"/>
          <w:color w:val="111111"/>
          <w:sz w:val="28"/>
          <w:szCs w:val="28"/>
          <w:rtl/>
        </w:rPr>
        <w:t xml:space="preserve">النشرة ما يزيل الهموم و الأحزان التي يتوهم أنها من الجن قال في النهاية فيه أنه سئل عن النشرة فقال هو من عمل الشيطان النشرة بالضم ضرب من الرقية و العلاج يعالج به من كان يظن أن به مسا من الجن سميت نشرة لأنه بها ينشر عنه ما خامره من الداء أي يكشف و يزال.</w:t>
      </w:r>
    </w:p>
    <w:p>
      <w:pPr>
        <w:pStyle w:val="Heading5"/>
      </w:pPr>
      <w:bookmarkStart w:id="3103" w:name="_Toc2619"/>
      <w:r>
        <w:t>«4»</w:t>
      </w:r>
      <w:bookmarkEnd w:id="3103"/>
    </w:p>
    <w:p>
      <w:pPr>
        <w:pStyle w:val="BookText"/>
      </w:pPr>
      <w:r>
        <w:rPr>
          <w:rFonts w:ascii="Amiri" w:hAnsi="Amiri" w:eastAsia="Amiri" w:cs="Amiri"/>
          <w:lang w:bidi="ar-SA"/>
          <w:color w:val="111111"/>
          <w:sz w:val="28"/>
          <w:szCs w:val="28"/>
          <w:rtl/>
        </w:rPr>
        <w:t xml:space="preserve">الْخِصَالُ، عَنْ أَبِيهِ عَنْ سَعْدٍ عَنْ مُحَمَّدِ بْنِ عِيسَي عَنِ الْقَاسِمِ بْنِ يَحْيَي عَنْ جَدِّهِ الْحَسَنِ عَنْ أَبِي بَصِيرٍ وَ مُحَمَّدِ بْنِ مُسْلِمٍ عَنِ الصَّادِقِ عليه السلام عَنْ آبَائِهِ عليهم السلام قَالَ قَالَ أَمِيرُ الْمُؤْمِنِينَ عليه السلام: لَعْقُ الْعَسَلِ شِفَاءٌ مِنْ كُلِّ دَاءٍ قَالَ اللَّهُ تَعَالَي- يَخْرُجُ مِنْ بُطُونِها شَرابٌ مُخْتَلِفٌ أَلْوانُهُ فِيهِ شِفاءٌ لِلنَّاسِ وَ هُوَ مَعَ قِرَاءَةِ الْقُرْآنِ‌</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الْقَاسِمِ بْنِ يَحْيَي عَنْ جَدِّهِ عَنْ مُحَمَّدِ بْنِ مُسْلِمٍ عَنْ أَبِي عَبْدِ اللَّهِ عليه السلام قَالَ قَالَ أَمِيرُ الْمُؤْمِنِينَ عليه السلام: مِثْلَهُ وَ زَادَ فِي آخِرِهِ وَ مَضْغُ اللُّبَانِ يُذِيبُ الْبَلْغَمَ‌</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5"/>
      </w:pPr>
      <w:bookmarkStart w:id="3104" w:name="_Toc2620"/>
      <w:r>
        <w:t>«5»</w:t>
      </w:r>
      <w:bookmarkEnd w:id="3104"/>
    </w:p>
    <w:p>
      <w:pPr>
        <w:pStyle w:val="BookText"/>
      </w:pPr>
      <w:r>
        <w:rPr>
          <w:rFonts w:ascii="Amiri" w:hAnsi="Amiri" w:eastAsia="Amiri" w:cs="Amiri"/>
          <w:lang w:bidi="ar-SA"/>
          <w:color w:val="111111"/>
          <w:sz w:val="28"/>
          <w:szCs w:val="28"/>
          <w:rtl/>
        </w:rPr>
        <w:t xml:space="preserve">وَ مِنْهُ، عَنْ بَعْضِ أَصْحَابِنَا عَنْ عَبْدِ الرَّحْمَنِ بْنِ شُعَيْبٍ عَنْ أَبِي بَصِيرٍ عَنْ أَبِي عَبْدِ اللَّهِ عليه السلام قَالَ: لَعْقُ الْعَسَلِ فِيهِ شِفَاءٌ قَالَ اللَّهُ- يَخْرُجُ مِنْ بُطُونِها شَرابٌ مُخْتَلِفٌ أَلْوانُهُ فِيهِ شِفاءٌ لِلنَّاسِ‌</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Heading5"/>
      </w:pPr>
      <w:bookmarkStart w:id="3105" w:name="_Toc2621"/>
      <w:r>
        <w:t>«6»</w:t>
      </w:r>
      <w:bookmarkEnd w:id="3105"/>
    </w:p>
    <w:p>
      <w:pPr>
        <w:pStyle w:val="BookText"/>
      </w:pPr>
      <w:r>
        <w:rPr>
          <w:rFonts w:ascii="Amiri" w:hAnsi="Amiri" w:eastAsia="Amiri" w:cs="Amiri"/>
          <w:lang w:bidi="ar-SA"/>
          <w:color w:val="111111"/>
          <w:sz w:val="28"/>
          <w:szCs w:val="28"/>
          <w:rtl/>
        </w:rPr>
        <w:t xml:space="preserve">الْمَحَاسِنُ، عَنْ أَبِيهِ وَ عَبْدِ اللَّهِ بْنِ الْمُغِيرَةِ عَنْ إِسْمَاعِيلَ بْنِ جَعْفَرٍ عَنْ أَبِيهِ عَنْ عَلِيٍّ عليه السلام قَالَ: الْعَسَلُ فِيهِ شِفَاءٌ</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بوی خوش نشاط دارد و عسل نشاط دارد، و سواری نشاط دارد و دیدار سبزه نشاط دارد. </w:t>
      </w:r>
      <w:r>
        <w:rPr>
          <w:rStyle w:val="FootnoteReference"/>
        </w:rPr>
        <w:footnoteReference w:id="2355"/>
      </w:r>
    </w:p>
    <w:p>
      <w:pPr>
        <w:pStyle w:val="BookText"/>
      </w:pPr>
      <w:r>
        <w:rPr>
          <w:rFonts w:ascii="IRNazanin" w:hAnsi="IRNazanin" w:eastAsia="IRNazanin" w:cs="IRNazanin"/>
          <w:lang w:bidi="fa-IR"/>
          <w:color w:val="111111"/>
          <w:sz w:val="28"/>
          <w:szCs w:val="28"/>
          <w:rtl/>
        </w:rPr>
        <w:t xml:space="preserve">در صحیفه رضا مانند همه این ها آمده است. </w:t>
      </w:r>
      <w:r>
        <w:rPr>
          <w:rStyle w:val="FootnoteReference"/>
        </w:rPr>
        <w:footnoteReference w:id="2356"/>
      </w:r>
    </w:p>
    <w:p>
      <w:pPr>
        <w:pStyle w:val="Heading5"/>
      </w:pPr>
      <w:bookmarkStart w:id="3106" w:name="_Toc2622"/>
      <w:r>
        <w:t>بیان</w:t>
      </w:r>
      <w:bookmarkEnd w:id="3106"/>
    </w:p>
    <w:p>
      <w:pPr>
        <w:pStyle w:val="BookText"/>
      </w:pPr>
      <w:r>
        <w:rPr>
          <w:rFonts w:ascii="IRNazanin" w:hAnsi="IRNazanin" w:eastAsia="IRNazanin" w:cs="IRNazanin"/>
          <w:lang w:bidi="fa-IR"/>
          <w:color w:val="111111"/>
          <w:sz w:val="28"/>
          <w:szCs w:val="28"/>
          <w:rtl/>
        </w:rPr>
        <w:t xml:space="preserve">نشرة به آنچه که اندوه و غمی که می پندارند از جن حاصل شده است را از بین می برد، گفته می شود. ، در نهایه آمده است که از نشرة سوال شد و فرمود: کار شیطان است، نشرة با ضمه یک نوع دعا و درمان است برای کسی که گمان می شود جن زده شده است آن را نشرة می گویند چون دردی که در او قرار گرفته است را پراکنده می کند یعنی برطرف و زائل می کند.</w:t>
      </w:r>
    </w:p>
    <w:p>
      <w:pPr>
        <w:pStyle w:val="Heading5"/>
      </w:pPr>
      <w:bookmarkStart w:id="3107" w:name="_Toc2623"/>
      <w:r>
        <w:t>روایت 4</w:t>
      </w:r>
      <w:bookmarkEnd w:id="3107"/>
    </w:p>
    <w:p>
      <w:pPr>
        <w:pStyle w:val="BookText"/>
      </w:pPr>
      <w:r>
        <w:rPr>
          <w:rFonts w:ascii="IRNazanin" w:hAnsi="IRNazanin" w:eastAsia="IRNazanin" w:cs="IRNazanin"/>
          <w:lang w:bidi="fa-IR"/>
          <w:color w:val="111111"/>
          <w:sz w:val="28"/>
          <w:szCs w:val="28"/>
          <w:rtl/>
        </w:rPr>
        <w:t xml:space="preserve">خصال: امیر المؤمنین علیه السّلام می فرماید: یک انگشت عسل درمان هر درد است. خداوند متعال فرموده است: «یَخْرُجُ مِنْ بُطُونِها شَرابٌ مُخْتَلِفٌ أَلْوانُهُ فِیهِ شِفاءٌ لِلنَّاسِ </w:t>
      </w:r>
      <w:r>
        <w:rPr>
          <w:rStyle w:val="FootnoteReference"/>
        </w:rPr>
        <w:footnoteReference w:id="2357"/>
      </w:r>
      <w:r>
        <w:rPr>
          <w:rFonts w:ascii="IRNazanin" w:hAnsi="IRNazanin" w:eastAsia="IRNazanin" w:cs="IRNazanin"/>
          <w:lang w:bidi="fa-IR"/>
          <w:color w:val="111111"/>
          <w:sz w:val="28"/>
          <w:szCs w:val="28"/>
          <w:rtl/>
        </w:rPr>
        <w:t xml:space="preserve">» { [آن گاه] از درون [شکم] آن، شهدی که به رنگهای گوناگون است بیرون می‌آید. در آن، برای مردم درمانی است}و آن به همراه خواندن قرآن است.</w:t>
      </w:r>
      <w:r>
        <w:rPr>
          <w:rStyle w:val="FootnoteReference"/>
        </w:rPr>
        <w:footnoteReference w:id="2358"/>
      </w:r>
    </w:p>
    <w:p>
      <w:pPr>
        <w:pStyle w:val="BookText"/>
      </w:pPr>
      <w:r>
        <w:rPr>
          <w:rFonts w:ascii="IRNazanin" w:hAnsi="IRNazanin" w:eastAsia="IRNazanin" w:cs="IRNazanin"/>
          <w:lang w:bidi="fa-IR"/>
          <w:color w:val="111111"/>
          <w:sz w:val="28"/>
          <w:szCs w:val="28"/>
          <w:rtl/>
        </w:rPr>
        <w:t xml:space="preserve">در محاسن مانند آن آمده و در پایانش گفته است: جویدن کندر بلغم را از بین می برد. </w:t>
      </w:r>
      <w:r>
        <w:rPr>
          <w:rStyle w:val="FootnoteReference"/>
        </w:rPr>
        <w:footnoteReference w:id="2359"/>
      </w:r>
    </w:p>
    <w:p>
      <w:pPr>
        <w:pStyle w:val="Heading5"/>
      </w:pPr>
      <w:bookmarkStart w:id="3108" w:name="_Toc2624"/>
      <w:r>
        <w:t>روایت 5</w:t>
      </w:r>
      <w:bookmarkEnd w:id="3108"/>
    </w:p>
    <w:p>
      <w:pPr>
        <w:pStyle w:val="BookText"/>
      </w:pPr>
      <w:r>
        <w:rPr>
          <w:rFonts w:ascii="IRNazanin" w:hAnsi="IRNazanin" w:eastAsia="IRNazanin" w:cs="IRNazanin"/>
          <w:lang w:bidi="fa-IR"/>
          <w:color w:val="111111"/>
          <w:sz w:val="28"/>
          <w:szCs w:val="28"/>
          <w:rtl/>
        </w:rPr>
        <w:t xml:space="preserve">محاسن: امام صادق علیه السلام می فرماید: در یک انگشت عسل، شفاء وجود دارد. خداوند متعال فرموده است: «یَخْرُجُ مِنْ بُطُونِها شَرابٌ مُخْتَلِفٌ أَلْوانُهُ فِیهِ شِفاءٌ لِلنَّاسِ </w:t>
      </w:r>
      <w:r>
        <w:rPr>
          <w:rStyle w:val="FootnoteReference"/>
        </w:rPr>
        <w:footnoteReference w:id="2360"/>
      </w:r>
      <w:r>
        <w:rPr>
          <w:rFonts w:ascii="IRNazanin" w:hAnsi="IRNazanin" w:eastAsia="IRNazanin" w:cs="IRNazanin"/>
          <w:lang w:bidi="fa-IR"/>
          <w:color w:val="111111"/>
          <w:sz w:val="28"/>
          <w:szCs w:val="28"/>
          <w:rtl/>
        </w:rPr>
        <w:t xml:space="preserve">» { [آن گاه] از درون [شکم] آن، شهدی که به رنگهای گوناگون است بیرون می‌آید. در آن، برای مردم درمانی است}</w:t>
      </w:r>
      <w:r>
        <w:rPr>
          <w:rStyle w:val="FootnoteReference"/>
        </w:rPr>
        <w:footnoteReference w:id="2361"/>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362"/>
      </w:r>
    </w:p>
    <w:p>
      <w:pPr>
        <w:pStyle w:val="Heading5"/>
      </w:pPr>
      <w:bookmarkStart w:id="3109" w:name="_Toc2625"/>
      <w:r>
        <w:t>روایت 6</w:t>
      </w:r>
      <w:bookmarkEnd w:id="3109"/>
    </w:p>
    <w:p>
      <w:pPr>
        <w:pStyle w:val="BookText"/>
      </w:pPr>
      <w:r>
        <w:rPr>
          <w:rFonts w:ascii="IRNazanin" w:hAnsi="IRNazanin" w:eastAsia="IRNazanin" w:cs="IRNazanin"/>
          <w:lang w:bidi="fa-IR"/>
          <w:color w:val="111111"/>
          <w:sz w:val="28"/>
          <w:szCs w:val="28"/>
          <w:rtl/>
        </w:rPr>
        <w:t xml:space="preserve">محاسن: امام علی علیه السّلام می فرماید: در عسل درمان است. </w:t>
      </w:r>
      <w:r>
        <w:rPr>
          <w:rStyle w:val="FootnoteReference"/>
        </w:rPr>
        <w:footnoteReference w:id="236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2" w:name="pg13486_328761"/>
    <w:bookmarkEnd w:id="262"/>
    <w:p>
      <w:pPr>
        <w:pStyle w:val="Heading5"/>
      </w:pPr>
      <w:bookmarkStart w:id="3110" w:name="_Toc2626"/>
      <w:r>
        <w:t>«7»</w:t>
      </w:r>
      <w:bookmarkEnd w:id="3110"/>
    </w:p>
    <w:p>
      <w:pPr>
        <w:pStyle w:val="BookText"/>
      </w:pPr>
      <w:r>
        <w:rPr>
          <w:rFonts w:ascii="Amiri" w:hAnsi="Amiri" w:eastAsia="Amiri" w:cs="Amiri"/>
          <w:lang w:bidi="ar-SA"/>
          <w:color w:val="111111"/>
          <w:sz w:val="28"/>
          <w:szCs w:val="28"/>
          <w:rtl/>
        </w:rPr>
        <w:t xml:space="preserve">وَ مِنْهُ، عَنْ بَعْضِ أَصْحَابِنَا رَوَاهُ عَنْ أَبِي الْحَسَنِ عليه السلام قَالَ: الْعَسَلُ شِفَاءٌ مِنْ كُلِّ دَاءٍ إِذَا أَخَذْتَهُ مِنْ شَهْدِهِ‌</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Heading5"/>
      </w:pPr>
      <w:bookmarkStart w:id="3111" w:name="_Toc2627"/>
      <w:r>
        <w:t>بيان</w:t>
      </w:r>
      <w:bookmarkEnd w:id="3111"/>
    </w:p>
    <w:p>
      <w:pPr>
        <w:pStyle w:val="BookText"/>
      </w:pPr>
      <w:r>
        <w:rPr>
          <w:rFonts w:ascii="Amiri" w:hAnsi="Amiri" w:eastAsia="Amiri" w:cs="Amiri"/>
          <w:lang w:bidi="ar-SA"/>
          <w:color w:val="111111"/>
          <w:sz w:val="28"/>
          <w:szCs w:val="28"/>
          <w:rtl/>
        </w:rPr>
        <w:t xml:space="preserve">أي أخذته جديدا من شمعه أو من خالصه قال في الصحاح الشهد و الشهد العسل في شمعها و الشهدة أخص منها.</w:t>
      </w:r>
    </w:p>
    <w:p>
      <w:pPr>
        <w:pStyle w:val="Heading5"/>
      </w:pPr>
      <w:bookmarkStart w:id="3112" w:name="_Toc2628"/>
      <w:r>
        <w:t>«8»</w:t>
      </w:r>
      <w:bookmarkEnd w:id="3112"/>
    </w:p>
    <w:p>
      <w:pPr>
        <w:pStyle w:val="BookText"/>
      </w:pPr>
      <w:r>
        <w:rPr>
          <w:rFonts w:ascii="Amiri" w:hAnsi="Amiri" w:eastAsia="Amiri" w:cs="Amiri"/>
          <w:lang w:bidi="ar-SA"/>
          <w:color w:val="111111"/>
          <w:sz w:val="28"/>
          <w:szCs w:val="28"/>
          <w:rtl/>
        </w:rPr>
        <w:t xml:space="preserve">الْمَحَاسِنُ، عَنْ أَبِي الْقَاسِمِ وَ يَعْقُوبَ بْنِ يَزِيدَ عَنِ الْقَنْدِيِّ عَنِ ابْنِ سِنَانٍ وَ أَبِي الْبَخْتَرِيِّ عَنْ أَبِي عَبْدِ اللَّهِ عليه السلام قَالَ: مَا اسْتَشْفَي مَرِيضٌ بِمِثْلِ الْعَسَلِ‌</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علي بن حسان عن موسي بن بكر عن أبي الحسن عليه السلام: مثله‌</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5"/>
      </w:pPr>
      <w:bookmarkStart w:id="3113" w:name="_Toc2629"/>
      <w:r>
        <w:t>«9»</w:t>
      </w:r>
      <w:bookmarkEnd w:id="3113"/>
    </w:p>
    <w:p>
      <w:pPr>
        <w:pStyle w:val="BookText"/>
      </w:pPr>
      <w:r>
        <w:rPr>
          <w:rFonts w:ascii="Amiri" w:hAnsi="Amiri" w:eastAsia="Amiri" w:cs="Amiri"/>
          <w:lang w:bidi="ar-SA"/>
          <w:color w:val="111111"/>
          <w:sz w:val="28"/>
          <w:szCs w:val="28"/>
          <w:rtl/>
        </w:rPr>
        <w:t xml:space="preserve">وَ مِنْهُ، عَنْ مُحَمَّدِ بْنِ عِيسَي عَنْ أَبِي نَصْرٍ قَرَابَةَ بْنِ سَلَّامٍ الْحَلَّاسِيِّ عَنْ أَحْمَدَ بْنِ مُحَمَّدِ بْنِ نَصْرٍ عَنْ حَمَّادِ بْنِ عُثْمَانَ عَنْ مُحَمَّدِ بْنِ سُوقَةَ عَنْ أَبِي عَبْدِ اللَّهِ عليه السلام قَالَ: مَا اسْتَشْفَي النَّاسُ بِمِثْلِ الْعَسَلِ‌</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Heading5"/>
      </w:pPr>
      <w:bookmarkStart w:id="3114" w:name="_Toc2630"/>
      <w:r>
        <w:t>«10»</w:t>
      </w:r>
      <w:bookmarkEnd w:id="3114"/>
    </w:p>
    <w:p>
      <w:pPr>
        <w:pStyle w:val="BookText"/>
      </w:pPr>
      <w:r>
        <w:rPr>
          <w:rFonts w:ascii="Amiri" w:hAnsi="Amiri" w:eastAsia="Amiri" w:cs="Amiri"/>
          <w:lang w:bidi="ar-SA"/>
          <w:color w:val="111111"/>
          <w:sz w:val="28"/>
          <w:szCs w:val="28"/>
          <w:rtl/>
        </w:rPr>
        <w:t xml:space="preserve">وَ مِنْهُ، عَنْ أَبِيهِ عَنْ فَضَالَةَ رَفَعَهُ قَالَ قَالَ أَمِيرُ الْمُؤْمِنِينَ عليه السلام: لَمْ يَسْتَشْفِ مَرِيضٌ بِمِثْلِ شَرْبَةِ عَسَلٍ‌</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Heading5"/>
      </w:pPr>
      <w:bookmarkStart w:id="3115" w:name="_Toc2631"/>
      <w:r>
        <w:t>«11»</w:t>
      </w:r>
      <w:bookmarkEnd w:id="3115"/>
    </w:p>
    <w:p>
      <w:pPr>
        <w:pStyle w:val="BookText"/>
      </w:pPr>
      <w:r>
        <w:rPr>
          <w:rFonts w:ascii="Amiri" w:hAnsi="Amiri" w:eastAsia="Amiri" w:cs="Amiri"/>
          <w:lang w:bidi="ar-SA"/>
          <w:color w:val="111111"/>
          <w:sz w:val="28"/>
          <w:szCs w:val="28"/>
          <w:rtl/>
        </w:rPr>
        <w:t xml:space="preserve">وَ مِنْهُ، عَنْ أَبِيهِ عَنِ ابْنِ أَبِي عُمَيْرٍ عَنْ هِشَامِ بْنِ سَالِمٍ وَ حَمَّادٍ عَنْ زُرَارَةَ عَنْ أَبِي عَبْدِ اللَّهِ عليه السلام قَالَ: كَانَ رَسُولُ اللَّهِ صلي الله عليه و آله يُعْجِبُهُ الْعَسَلُ وَ كَانَ بَعْضُ نِسَائِهِ يَأْتِيهِ بِهِ فَقَالَتْ لَهُ إِحْدَاهُنَّ إِنِّي رُبَّمَا وَجَدْتُ مِنْكَ الرَّائِحَةَ فَتَرَكَهُ‌</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Heading5"/>
      </w:pPr>
      <w:bookmarkStart w:id="3116" w:name="_Toc2632"/>
      <w:r>
        <w:t>بيان</w:t>
      </w:r>
      <w:bookmarkEnd w:id="3116"/>
    </w:p>
    <w:p>
      <w:pPr>
        <w:pStyle w:val="BookText"/>
      </w:pPr>
      <w:r>
        <w:rPr>
          <w:rFonts w:ascii="Amiri" w:hAnsi="Amiri" w:eastAsia="Amiri" w:cs="Amiri"/>
          <w:lang w:bidi="ar-SA"/>
          <w:color w:val="111111"/>
          <w:sz w:val="28"/>
          <w:szCs w:val="28"/>
          <w:rtl/>
        </w:rPr>
        <w:t xml:space="preserve">أقول قد مرت هذه القصة مفصلة في أبواب أحوال نبينا صلي الله عليه و آله و قد أوردناها بوجوه مختلفة منها مَا رُوِيَ عَنْ عَائِشَةَ أَنَّهَا قَالَتْ: إِنَّ رَسُولَ اللَّهِ صلي الله عليه و آله كَانَ يَمْكُثُ عِنْدَ زَيْنَبَ بِنْتِ جَحْشٍ- وَ يَشْرَبُ عِنْدَهَا عَسَلًا فَتَوَاطَأْتُ أَنَا وَ حَفْصَةُ أَيَّتُنَا دَخَلَ عَلَيْهَا النَّبِيُّ صلي الله عليه و آله فَلْتَقُلْ إِنِّي أَجِدُ مِنْكَ رِيحَ الْمَغَافِيرِ فَدَخَلَ صلي الله عليه و آله عَلَي إِحْدَاهُمَا فَقَالَتْ لَهُ ذَلِكَ فَقَالَ لَا بَلْ شَرِبْتُ عَسَلًا عِنْدَ زَيْنَبَ- فَحَرَّمَ الْعَسَلَ عَلَي نَفْسِهِ أَوْ زَيْنَبَ فَنَزَلَتْ سُورَةُ التَّحْرِيمِ فَعَادَ إِلَيْهِمَا وَ لَمْ يَتْرُكْهُمَا.</w:t>
      </w:r>
    </w:p>
    <w:p>
      <w:pPr>
        <w:pStyle w:val="Heading5"/>
      </w:pPr>
      <w:bookmarkStart w:id="3117" w:name="_Toc2633"/>
      <w:r>
        <w:t>«12»</w:t>
      </w:r>
      <w:bookmarkEnd w:id="3117"/>
    </w:p>
    <w:p>
      <w:pPr>
        <w:pStyle w:val="BookText"/>
      </w:pPr>
      <w:r>
        <w:rPr>
          <w:rFonts w:ascii="Amiri" w:hAnsi="Amiri" w:eastAsia="Amiri" w:cs="Amiri"/>
          <w:lang w:bidi="ar-SA"/>
          <w:color w:val="111111"/>
          <w:sz w:val="28"/>
          <w:szCs w:val="28"/>
          <w:rtl/>
        </w:rPr>
        <w:t xml:space="preserve">الْمَحَاسِنُ، عَنْ أَبِيهِ عَنِ ابْنِ أَبِي عُمَيْرٍ عَنْ إِبْرَاهِيمَ بْنِ عَبْدِ الْحَمِيدِ عَنْ سُكَيْنٍ عَنْ أَبِي عَبْدِ اللَّهِ عليه السلام قَالَ: كَانَ رَسُولُ اللَّهِ صلي الله عليه و آله يَأْكُلُ الْعَسَلَ‌</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Heading5"/>
      </w:pPr>
      <w:bookmarkStart w:id="3118" w:name="_Toc2634"/>
      <w:r>
        <w:t>روایت 7</w:t>
      </w:r>
      <w:bookmarkEnd w:id="3118"/>
    </w:p>
    <w:p>
      <w:pPr>
        <w:pStyle w:val="BookText"/>
      </w:pPr>
      <w:r>
        <w:rPr>
          <w:rFonts w:ascii="IRNazanin" w:hAnsi="IRNazanin" w:eastAsia="IRNazanin" w:cs="IRNazanin"/>
          <w:lang w:bidi="fa-IR"/>
          <w:color w:val="111111"/>
          <w:sz w:val="28"/>
          <w:szCs w:val="28"/>
          <w:rtl/>
        </w:rPr>
        <w:t xml:space="preserve">محاسن: ابی الحسن علیه السّلام می فرماید: عسل، از هر دردی شفاء است بشرط اینکه آن را تازه و از موم آن بگیری.</w:t>
      </w:r>
      <w:r>
        <w:rPr>
          <w:rStyle w:val="FootnoteReference"/>
        </w:rPr>
        <w:footnoteReference w:id="2371"/>
      </w:r>
    </w:p>
    <w:p>
      <w:pPr>
        <w:pStyle w:val="Heading5"/>
      </w:pPr>
      <w:bookmarkStart w:id="3119" w:name="_Toc2635"/>
      <w:r>
        <w:t>بیان</w:t>
      </w:r>
      <w:bookmarkEnd w:id="3119"/>
    </w:p>
    <w:p>
      <w:pPr>
        <w:pStyle w:val="BookText"/>
      </w:pPr>
      <w:r>
        <w:rPr>
          <w:rFonts w:ascii="IRNazanin" w:hAnsi="IRNazanin" w:eastAsia="IRNazanin" w:cs="IRNazanin"/>
          <w:lang w:bidi="fa-IR"/>
          <w:color w:val="111111"/>
          <w:sz w:val="28"/>
          <w:szCs w:val="28"/>
          <w:rtl/>
        </w:rPr>
        <w:t xml:space="preserve">یعنی آن را تازه از موم آن یا از خالص آن بگیری. در صحاح گفته است: شهد و شُهد به عسل در مومش گفته می شود و شهده اخص از آن است.</w:t>
      </w:r>
    </w:p>
    <w:p>
      <w:pPr>
        <w:pStyle w:val="Heading5"/>
      </w:pPr>
      <w:bookmarkStart w:id="3120" w:name="_Toc2636"/>
      <w:r>
        <w:t>روایت 8</w:t>
      </w:r>
      <w:bookmarkEnd w:id="3120"/>
    </w:p>
    <w:p>
      <w:pPr>
        <w:pStyle w:val="BookText"/>
      </w:pPr>
      <w:r>
        <w:rPr>
          <w:rFonts w:ascii="IRNazanin" w:hAnsi="IRNazanin" w:eastAsia="IRNazanin" w:cs="IRNazanin"/>
          <w:lang w:bidi="fa-IR"/>
          <w:color w:val="111111"/>
          <w:sz w:val="28"/>
          <w:szCs w:val="28"/>
          <w:rtl/>
        </w:rPr>
        <w:t xml:space="preserve">محاسن: امام صادق علیه السلام فرمود: هیچ مریضی به چیزی همچون عسل شفا نیافته است. </w:t>
      </w:r>
      <w:r>
        <w:rPr>
          <w:rStyle w:val="FootnoteReference"/>
        </w:rPr>
        <w:footnoteReference w:id="2372"/>
      </w:r>
    </w:p>
    <w:p>
      <w:pPr>
        <w:pStyle w:val="BookText"/>
      </w:pPr>
      <w:r>
        <w:rPr>
          <w:rFonts w:ascii="IRNazanin" w:hAnsi="IRNazanin" w:eastAsia="IRNazanin" w:cs="IRNazanin"/>
          <w:lang w:bidi="fa-IR"/>
          <w:color w:val="111111"/>
          <w:sz w:val="28"/>
          <w:szCs w:val="28"/>
          <w:rtl/>
        </w:rPr>
        <w:t xml:space="preserve">با سند دیگری مانند آن روایت شده است. </w:t>
      </w:r>
      <w:r>
        <w:rPr>
          <w:rStyle w:val="FootnoteReference"/>
        </w:rPr>
        <w:footnoteReference w:id="2373"/>
      </w:r>
    </w:p>
    <w:p>
      <w:pPr>
        <w:pStyle w:val="Heading5"/>
      </w:pPr>
      <w:bookmarkStart w:id="3121" w:name="_Toc2637"/>
      <w:r>
        <w:t>روایت 9</w:t>
      </w:r>
      <w:bookmarkEnd w:id="3121"/>
    </w:p>
    <w:p>
      <w:pPr>
        <w:pStyle w:val="BookText"/>
      </w:pPr>
      <w:r>
        <w:rPr>
          <w:rFonts w:ascii="IRNazanin" w:hAnsi="IRNazanin" w:eastAsia="IRNazanin" w:cs="IRNazanin"/>
          <w:lang w:bidi="fa-IR"/>
          <w:color w:val="111111"/>
          <w:sz w:val="28"/>
          <w:szCs w:val="28"/>
          <w:rtl/>
        </w:rPr>
        <w:t xml:space="preserve">محاسن: امام صادق علیه السلام می فرماید: مردم به چیزی همچون عسل شفا نیافته اند. </w:t>
      </w:r>
      <w:r>
        <w:rPr>
          <w:rStyle w:val="FootnoteReference"/>
        </w:rPr>
        <w:footnoteReference w:id="2374"/>
      </w:r>
    </w:p>
    <w:p>
      <w:pPr>
        <w:pStyle w:val="Heading5"/>
      </w:pPr>
      <w:bookmarkStart w:id="3122" w:name="_Toc2638"/>
      <w:r>
        <w:t>روایت 10</w:t>
      </w:r>
      <w:bookmarkEnd w:id="3122"/>
    </w:p>
    <w:p>
      <w:pPr>
        <w:pStyle w:val="BookText"/>
      </w:pPr>
      <w:r>
        <w:rPr>
          <w:rFonts w:ascii="IRNazanin" w:hAnsi="IRNazanin" w:eastAsia="IRNazanin" w:cs="IRNazanin"/>
          <w:lang w:bidi="fa-IR"/>
          <w:color w:val="111111"/>
          <w:sz w:val="28"/>
          <w:szCs w:val="28"/>
          <w:rtl/>
        </w:rPr>
        <w:t xml:space="preserve">محاسن: امیرالمومنین علیه السلام می فرماید: هیچ مریضی به همچون نوشیدن عسل شفا نیافته است. </w:t>
      </w:r>
      <w:r>
        <w:rPr>
          <w:rStyle w:val="FootnoteReference"/>
        </w:rPr>
        <w:footnoteReference w:id="2375"/>
      </w:r>
    </w:p>
    <w:p>
      <w:pPr>
        <w:pStyle w:val="Heading5"/>
      </w:pPr>
      <w:bookmarkStart w:id="3123" w:name="_Toc2639"/>
      <w:r>
        <w:t>روایت 11</w:t>
      </w:r>
      <w:bookmarkEnd w:id="3123"/>
    </w:p>
    <w:p>
      <w:pPr>
        <w:pStyle w:val="BookText"/>
      </w:pPr>
      <w:r>
        <w:rPr>
          <w:rFonts w:ascii="IRNazanin" w:hAnsi="IRNazanin" w:eastAsia="IRNazanin" w:cs="IRNazanin"/>
          <w:lang w:bidi="fa-IR"/>
          <w:color w:val="111111"/>
          <w:sz w:val="28"/>
          <w:szCs w:val="28"/>
          <w:rtl/>
        </w:rPr>
        <w:t xml:space="preserve">محاسن: امام صادق علیه السلام می فرماید: رسول خدا صلی اللَّه علیه و آله عسل را خوش می داشت و عسلی که برایش می‌آوردند می خورد تا اینکه یکی از همسران حضرت گفت: من بوی بد از تو درمی یابم و حضرت آن را ترک کرد. </w:t>
      </w:r>
      <w:r>
        <w:rPr>
          <w:rStyle w:val="FootnoteReference"/>
        </w:rPr>
        <w:footnoteReference w:id="2376"/>
      </w:r>
    </w:p>
    <w:p>
      <w:pPr>
        <w:pStyle w:val="Heading5"/>
      </w:pPr>
      <w:bookmarkStart w:id="3124" w:name="_Toc2640"/>
      <w:r>
        <w:t>بیان</w:t>
      </w:r>
      <w:bookmarkEnd w:id="3124"/>
    </w:p>
    <w:p>
      <w:pPr>
        <w:pStyle w:val="BookText"/>
      </w:pPr>
      <w:r>
        <w:rPr>
          <w:rFonts w:ascii="IRNazanin" w:hAnsi="IRNazanin" w:eastAsia="IRNazanin" w:cs="IRNazanin"/>
          <w:lang w:bidi="fa-IR"/>
          <w:color w:val="111111"/>
          <w:sz w:val="28"/>
          <w:szCs w:val="28"/>
          <w:rtl/>
        </w:rPr>
        <w:t xml:space="preserve">می گویم: این داستان به صورت مفصل در ابواب احوال پیامبر ما صلی الله علیه و آله گذشت، و از چند راه آن را روایت کردیم از جمله:</w:t>
      </w:r>
    </w:p>
    <w:p>
      <w:pPr>
        <w:pStyle w:val="BookText"/>
      </w:pPr>
      <w:r>
        <w:rPr>
          <w:rFonts w:ascii="IRNazanin" w:hAnsi="IRNazanin" w:eastAsia="IRNazanin" w:cs="IRNazanin"/>
          <w:lang w:bidi="fa-IR"/>
          <w:color w:val="111111"/>
          <w:sz w:val="28"/>
          <w:szCs w:val="28"/>
          <w:rtl/>
        </w:rPr>
        <w:t xml:space="preserve">عایشه گفت: رسول خدا صلی اللَّه علیه و آله نزد زینب بنت جحش درنگ میکرد و عسل می نوشید و من با حفصه تبانی کردیم که زمانی که پیامبر صلی اللَّه علیه و آله نزد هر کدام از ما بیاید بگوئیم از تو بوی بد مغافیر می شنویم، و پیامبر اکرم صلی الله علیه و آله نزد یکی از آنها رفت و همین را گفت: حضرت فرمود: نه، بلکه نزد زینب عسلی نوشیدم و عسل را یا زینب را بر خود حرام کرد و سوره تحریم فرو آمد و نزد آنها برگشت و آنها را ترک نکرد.</w:t>
      </w:r>
    </w:p>
    <w:p>
      <w:pPr>
        <w:pStyle w:val="Heading5"/>
      </w:pPr>
      <w:bookmarkStart w:id="3125" w:name="_Toc2641"/>
      <w:r>
        <w:t>روایت 12</w:t>
      </w:r>
      <w:bookmarkEnd w:id="3125"/>
    </w:p>
    <w:p>
      <w:pPr>
        <w:pStyle w:val="BookText"/>
      </w:pPr>
      <w:r>
        <w:rPr>
          <w:rFonts w:ascii="IRNazanin" w:hAnsi="IRNazanin" w:eastAsia="IRNazanin" w:cs="IRNazanin"/>
          <w:lang w:bidi="fa-IR"/>
          <w:color w:val="111111"/>
          <w:sz w:val="28"/>
          <w:szCs w:val="28"/>
          <w:rtl/>
        </w:rPr>
        <w:t xml:space="preserve">محاسن: امام صادق علیه السّلام می فرماید: رسول خدا صلی اللَّه علیه و آله و سلم همواره عسل می خورد. </w:t>
      </w:r>
      <w:r>
        <w:rPr>
          <w:rStyle w:val="FootnoteReference"/>
        </w:rPr>
        <w:footnoteReference w:id="2377"/>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3" w:name="pg13486_328762"/>
    <w:bookmarkEnd w:id="263"/>
    <w:p>
      <w:pPr>
        <w:pStyle w:val="BookText"/>
      </w:pPr>
      <w:r>
        <w:rPr>
          <w:rFonts w:ascii="Amiri" w:hAnsi="Amiri" w:eastAsia="Amiri" w:cs="Amiri"/>
          <w:lang w:bidi="ar-SA"/>
          <w:color w:val="111111"/>
          <w:sz w:val="28"/>
          <w:szCs w:val="28"/>
          <w:rtl/>
        </w:rPr>
        <w:t xml:space="preserve">الْكَافِي، عَنْ مُحَمَّدِ بْنِ يَحْيَي عَنْ عَبْدِ اللَّهِ بْنِ جَعْفَرٍ عَنْ مُحَمَّدِ بْنِ عِيسَي عَنِ ابْنِ عَبْدِ الْحَمِيدِ: مِثْلَهُ وَ زَادَ فِي آخِرِهِ وَ يَقُولُ آيَاتٌ مِنَ الْقُرْآنِ وَ مَضْغُ اللُّبَانِ يُذِيبُ الْبَلْغَمَ‌</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Heading5"/>
      </w:pPr>
      <w:bookmarkStart w:id="3126" w:name="_Toc2642"/>
      <w:r>
        <w:t>«13»</w:t>
      </w:r>
      <w:bookmarkEnd w:id="3126"/>
    </w:p>
    <w:p>
      <w:pPr>
        <w:pStyle w:val="BookText"/>
      </w:pPr>
      <w:r>
        <w:rPr>
          <w:rFonts w:ascii="Amiri" w:hAnsi="Amiri" w:eastAsia="Amiri" w:cs="Amiri"/>
          <w:lang w:bidi="ar-SA"/>
          <w:color w:val="111111"/>
          <w:sz w:val="28"/>
          <w:szCs w:val="28"/>
          <w:rtl/>
        </w:rPr>
        <w:t xml:space="preserve">الْمَحَاسِنُ، عَنِ النَّوْفَلِيِّ عَنِ السَّكُونِيِّ عَنْ أَبِي عَبْدِ اللَّهِ عَنْ أَبِيهِ عَنْ عَلِيٍّ عليهم السلام قَالَ: الْعَسَلُ فِيهِ شِفَاءٌ</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Heading5"/>
      </w:pPr>
      <w:bookmarkStart w:id="3127" w:name="_Toc2643"/>
      <w:r>
        <w:t>«14»</w:t>
      </w:r>
      <w:bookmarkEnd w:id="3127"/>
    </w:p>
    <w:p>
      <w:pPr>
        <w:pStyle w:val="BookText"/>
      </w:pPr>
      <w:r>
        <w:rPr>
          <w:rFonts w:ascii="Amiri" w:hAnsi="Amiri" w:eastAsia="Amiri" w:cs="Amiri"/>
          <w:lang w:bidi="ar-SA"/>
          <w:color w:val="111111"/>
          <w:sz w:val="28"/>
          <w:szCs w:val="28"/>
          <w:rtl/>
        </w:rPr>
        <w:t xml:space="preserve">وَ مِنْهُ، عَنْ مُحَمَّدِ بْنِ أَحْمَدَ عَنْ مُوسَي بْنِ جَعْفَرٍ الْبَغْدَادِيِّ عَنْ أَبِي عَلِيِّ بْنِ رَاشِدٍ قَالَ سَمِعْتُ أَبَا الْحَسَنِ الثَّالِثَ عليه السلام يَقُولُ: أَكْلُ الْعَسَلِ حِكْمَةٌ</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5"/>
      </w:pPr>
      <w:bookmarkStart w:id="3128" w:name="_Toc2644"/>
      <w:r>
        <w:t>بيان</w:t>
      </w:r>
      <w:bookmarkEnd w:id="3128"/>
    </w:p>
    <w:p>
      <w:pPr>
        <w:pStyle w:val="BookText"/>
      </w:pPr>
      <w:r>
        <w:rPr>
          <w:rFonts w:ascii="Amiri" w:hAnsi="Amiri" w:eastAsia="Amiri" w:cs="Amiri"/>
          <w:lang w:bidi="ar-SA"/>
          <w:color w:val="111111"/>
          <w:sz w:val="28"/>
          <w:szCs w:val="28"/>
          <w:rtl/>
        </w:rPr>
        <w:t xml:space="preserve">أي سبب لها أو مسبب عنها.</w:t>
      </w:r>
    </w:p>
    <w:p>
      <w:pPr>
        <w:pStyle w:val="Heading5"/>
      </w:pPr>
      <w:bookmarkStart w:id="3129" w:name="_Toc2645"/>
      <w:r>
        <w:t>«15»</w:t>
      </w:r>
      <w:bookmarkEnd w:id="3129"/>
    </w:p>
    <w:p>
      <w:pPr>
        <w:pStyle w:val="BookText"/>
      </w:pPr>
      <w:r>
        <w:rPr>
          <w:rFonts w:ascii="Amiri" w:hAnsi="Amiri" w:eastAsia="Amiri" w:cs="Amiri"/>
          <w:lang w:bidi="ar-SA"/>
          <w:color w:val="111111"/>
          <w:sz w:val="28"/>
          <w:szCs w:val="28"/>
          <w:rtl/>
        </w:rPr>
        <w:t xml:space="preserve">الْمَحَاسِنُ، عَنْ أَبِيهِ عَنْ بَعْضِ أَصْحَابِنَا قَالَ: رَفَعَتْ إِلَيَّ امْرَأَةٌ غَزْلًا فَقَالَتِ ادْفَعْهُ بِمَكَّةَ لِتُخَاطَ بِهِ كِسْوَةُ الْكَعْبَةِ قَالَ فَكَرِهْتُ أَنْ أَدْفَعَهُ إِلَي الْحَجَبَةِ وَ أَنَا أَعْرِفُهُمْ فَلَمَّا صِرْتُ إِلَي الْمَدِينَةِ دَخَلْتُ إِلَي أَبِي جَعْفَرٍ عليه السلام فَقُلْتُ لَهُ جُعِلْتُ فِدَاكَ إِنَّ امْرَأَةً أَعْطَتْنِي غَزْلًا وَ حَكَيْتُ لَهُ قَوْلَ الْمَرْأَةِ وَ كَرَاهَتِي لِدَفْعِ الْغَزْلِ إِلَي الْحَجَبَةِ فَقَالَ اشْتَرِ بِهِ عَسَلًا وَ زَعْفَرَاناً وَ خُذْ مِنْ طِينِ قَبْرِ الْحُسَيْنِ عليه السلام وَ اعْجِنْهُ بِمَاءِ السَّمَاءِ وَ اجْعَلْ فِيهِ شَيْئاً مِنْ عَسَلٍ وَ زَعْفَرَانٍ وَ فَرِّقْهُ عَلَي الشِّيعَةِ لِيَتَدَاوَوْا بِهِ مَرْضَاهُمْ‌</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382"/>
      </w:r>
      <w:r>
        <w:rPr>
          <w:rFonts w:ascii="Times New Roman" w:hAnsi="Times New Roman" w:eastAsia="Times New Roman" w:cs="Times New Roman"/>
          <w:lang w:val="en-US" w:bidi="en-US"/>
          <w:color w:val="111111"/>
          <w:sz w:val="28"/>
          <w:szCs w:val="28"/>
          <w:rtl/>
        </w:rPr>
        <w:t xml:space="preserve">.</w:t>
      </w:r>
    </w:p>
    <w:p>
      <w:pPr>
        <w:pStyle w:val="Heading5"/>
      </w:pPr>
      <w:bookmarkStart w:id="3130" w:name="_Toc2646"/>
      <w:r>
        <w:t>«16»</w:t>
      </w:r>
      <w:bookmarkEnd w:id="3130"/>
    </w:p>
    <w:p>
      <w:pPr>
        <w:pStyle w:val="BookText"/>
      </w:pPr>
      <w:r>
        <w:rPr>
          <w:rFonts w:ascii="Amiri" w:hAnsi="Amiri" w:eastAsia="Amiri" w:cs="Amiri"/>
          <w:lang w:bidi="ar-SA"/>
          <w:color w:val="111111"/>
          <w:sz w:val="28"/>
          <w:szCs w:val="28"/>
          <w:rtl/>
        </w:rPr>
        <w:t xml:space="preserve">فِقْهُ الرِّضَا، قَالَ الْعَالِمُ عليه السلام: عَلَيْكُمْ بِالْعَسَلِ وَ حَبَّةِ السَّوْدَاءِ وَ قَالَ الْعَسَلُ شِفَاءٌ فِي ظَاهِرِ الْكِتَابِ كَمَا قَالَ اللَّهُ عَزَّ وَ جَلَّ وَ قَالَ عليه السلام فِي الْعَسَلِ شِفَاءٌ مِنْ كُلِّ دَاءٍ وَ مَنْ لَعِقَ لَعْقَةَ عَسَلٍ عَلَي الرِّيقِ يَقْطَعُ الْبَلْغَمَ وَ يَكْسِرُ الصَّفْرَاءَ وَ يَقْطَعُ الْمِرَّةَ السَّوْدَاءَ وَ يَصْفُو الذِّهْنَ وَ يُجَوِّدُ الْحِفْظَ إِذَا كَانَ مَعَ اللُّبَانِ الذَّكَرِ.</w:t>
      </w:r>
    </w:p>
    <w:p>
      <w:pPr>
        <w:pStyle w:val="Heading5"/>
      </w:pPr>
      <w:bookmarkStart w:id="3131" w:name="_Toc2647"/>
      <w:r>
        <w:t>«17»</w:t>
      </w:r>
      <w:bookmarkEnd w:id="3131"/>
    </w:p>
    <w:p>
      <w:pPr>
        <w:pStyle w:val="BookText"/>
      </w:pPr>
      <w:r>
        <w:rPr>
          <w:rFonts w:ascii="Amiri" w:hAnsi="Amiri" w:eastAsia="Amiri" w:cs="Amiri"/>
          <w:lang w:bidi="ar-SA"/>
          <w:color w:val="111111"/>
          <w:sz w:val="28"/>
          <w:szCs w:val="28"/>
          <w:rtl/>
        </w:rPr>
        <w:t xml:space="preserve">الْعَيَّاشِيُّ، عَنْ أَبِي بَصِيرٍ عَنْ أَبِي عَبْدِ اللَّهِ عليه السلام قَالَ: لَعْقَةُ الْعَسَلِ فِيهِ شِفَاءٌ قَالَ اللَّهُ تَعَالَي- مُخْتَلِفٌ أَلْوانُهُ فِيهِ شِفاءٌ لِلنَّاسِ‌</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کافی نیز آن را آورده و به دنبال آن افزوده است که : و حضرت می فرمود: چند آیه قرآن و جویدن کندر بلغم را آب می کنند. </w:t>
      </w:r>
      <w:r>
        <w:rPr>
          <w:rStyle w:val="FootnoteReference"/>
        </w:rPr>
        <w:footnoteReference w:id="2384"/>
      </w:r>
    </w:p>
    <w:p>
      <w:pPr>
        <w:pStyle w:val="Heading5"/>
      </w:pPr>
      <w:bookmarkStart w:id="3132" w:name="_Toc2648"/>
      <w:r>
        <w:t>روایت 13</w:t>
      </w:r>
      <w:bookmarkEnd w:id="3132"/>
    </w:p>
    <w:p>
      <w:pPr>
        <w:pStyle w:val="BookText"/>
      </w:pPr>
      <w:r>
        <w:rPr>
          <w:rFonts w:ascii="IRNazanin" w:hAnsi="IRNazanin" w:eastAsia="IRNazanin" w:cs="IRNazanin"/>
          <w:lang w:bidi="fa-IR"/>
          <w:color w:val="111111"/>
          <w:sz w:val="28"/>
          <w:szCs w:val="28"/>
          <w:rtl/>
        </w:rPr>
        <w:t xml:space="preserve">محاسن: امام علی علی السلام می فرماید: در عسل شفاء هست. </w:t>
      </w:r>
      <w:r>
        <w:rPr>
          <w:rStyle w:val="FootnoteReference"/>
        </w:rPr>
        <w:footnoteReference w:id="2385"/>
      </w:r>
    </w:p>
    <w:p>
      <w:pPr>
        <w:pStyle w:val="Heading5"/>
      </w:pPr>
      <w:bookmarkStart w:id="3133" w:name="_Toc2649"/>
      <w:r>
        <w:t>روایت 14</w:t>
      </w:r>
      <w:bookmarkEnd w:id="3133"/>
    </w:p>
    <w:p>
      <w:pPr>
        <w:pStyle w:val="BookText"/>
      </w:pPr>
      <w:r>
        <w:rPr>
          <w:rFonts w:ascii="IRNazanin" w:hAnsi="IRNazanin" w:eastAsia="IRNazanin" w:cs="IRNazanin"/>
          <w:lang w:bidi="fa-IR"/>
          <w:color w:val="111111"/>
          <w:sz w:val="28"/>
          <w:szCs w:val="28"/>
          <w:rtl/>
        </w:rPr>
        <w:t xml:space="preserve">محاسن: ابا الحسن ثالث علیه السلام می فرماید: خوردن عسل حکمت است. </w:t>
      </w:r>
      <w:r>
        <w:rPr>
          <w:rStyle w:val="FootnoteReference"/>
        </w:rPr>
        <w:footnoteReference w:id="2386"/>
      </w:r>
    </w:p>
    <w:p>
      <w:pPr>
        <w:pStyle w:val="Heading5"/>
      </w:pPr>
      <w:bookmarkStart w:id="3134" w:name="_Toc2650"/>
      <w:r>
        <w:t>بیان</w:t>
      </w:r>
      <w:bookmarkEnd w:id="3134"/>
    </w:p>
    <w:p>
      <w:pPr>
        <w:pStyle w:val="BookText"/>
      </w:pPr>
      <w:r>
        <w:rPr>
          <w:rFonts w:ascii="IRNazanin" w:hAnsi="IRNazanin" w:eastAsia="IRNazanin" w:cs="IRNazanin"/>
          <w:lang w:bidi="fa-IR"/>
          <w:color w:val="111111"/>
          <w:sz w:val="28"/>
          <w:szCs w:val="28"/>
          <w:rtl/>
        </w:rPr>
        <w:t xml:space="preserve">یعنی سبب حکمت و یا ایجاد کننده آن است .</w:t>
      </w:r>
    </w:p>
    <w:p>
      <w:pPr>
        <w:pStyle w:val="Heading5"/>
      </w:pPr>
      <w:bookmarkStart w:id="3135" w:name="_Toc2651"/>
      <w:r>
        <w:t>روایت 15</w:t>
      </w:r>
      <w:bookmarkEnd w:id="3135"/>
    </w:p>
    <w:p>
      <w:pPr>
        <w:pStyle w:val="BookText"/>
      </w:pPr>
      <w:r>
        <w:rPr>
          <w:rFonts w:ascii="IRNazanin" w:hAnsi="IRNazanin" w:eastAsia="IRNazanin" w:cs="IRNazanin"/>
          <w:lang w:bidi="fa-IR"/>
          <w:color w:val="111111"/>
          <w:sz w:val="28"/>
          <w:szCs w:val="28"/>
          <w:rtl/>
        </w:rPr>
        <w:t xml:space="preserve">محاسن: راوی می گوید: زنی نخ رشته‌ای نزد من آورد و گفت: آن را به مکه ببر تا پیراهن خانه کعبه را با آن بدوزند، و بد داشتم آن را به دربانان خانه کعبه که آنها را می شناختم بدهم و در مدینه نزد ابی جعفر علیه السّلام شرفیاب شدم و به ایشان گفتم: قربانت شوم، زنی رشته‌ای به من داده و آنچه را که زن گفته بود حکایت کردم و گفتم: بد دارم آن را به دربانان بدهم. حضرت فرمود: با آن عسل و زعفران بخر و با تربت امام حسین علیه السّلام با آب باران خمیر کن و عسل و زعفران را در آن بریز و بر شیعه‌ها پخش کن تا بیمارانش را با آن درمان کنند. </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388"/>
      </w:r>
    </w:p>
    <w:p>
      <w:pPr>
        <w:pStyle w:val="Heading5"/>
      </w:pPr>
      <w:bookmarkStart w:id="3136" w:name="_Toc2652"/>
      <w:r>
        <w:t>روایت 16</w:t>
      </w:r>
      <w:bookmarkEnd w:id="3136"/>
    </w:p>
    <w:p>
      <w:pPr>
        <w:pStyle w:val="BookText"/>
      </w:pPr>
      <w:r>
        <w:rPr>
          <w:rFonts w:ascii="IRNazanin" w:hAnsi="IRNazanin" w:eastAsia="IRNazanin" w:cs="IRNazanin"/>
          <w:lang w:bidi="fa-IR"/>
          <w:color w:val="111111"/>
          <w:sz w:val="28"/>
          <w:szCs w:val="28"/>
          <w:rtl/>
        </w:rPr>
        <w:t xml:space="preserve">در فقه الرضا آمده است: عالم آل محمد صلی اللَّه علیه و آله فرموده است: بر شما باد [ خوردن] عسل با سیاهدانه، فرمود: عسل در ظاهر قرآن درمان است همان طور که خداوند عزّ و جلّ فرموده است. و حضرت علیه السلام فرموده است: در عسل درمان هر درد است، هر کس ناشتا یک انگشت عسل بخورد بلغم را می برد و صفراء را می شکند و خلط سوداء را می زداید و ذهن را پاک می کند و حافظه را خوب می کند اگر با کندر نر باشد.</w:t>
      </w:r>
    </w:p>
    <w:p>
      <w:pPr>
        <w:pStyle w:val="Heading5"/>
      </w:pPr>
      <w:bookmarkStart w:id="3137" w:name="_Toc2653"/>
      <w:r>
        <w:t>روایت 17</w:t>
      </w:r>
      <w:bookmarkEnd w:id="3137"/>
    </w:p>
    <w:p>
      <w:pPr>
        <w:pStyle w:val="BookText"/>
      </w:pPr>
      <w:r>
        <w:rPr>
          <w:rFonts w:ascii="IRNazanin" w:hAnsi="IRNazanin" w:eastAsia="IRNazanin" w:cs="IRNazanin"/>
          <w:lang w:bidi="fa-IR"/>
          <w:color w:val="111111"/>
          <w:sz w:val="28"/>
          <w:szCs w:val="28"/>
          <w:rtl/>
        </w:rPr>
        <w:t xml:space="preserve">تفسیر عیاشی: امام صادق علیه السّلام می فرماید: در یک انگشت عسل درمان است خداوند متعال فرموده است: «مُخْتَلِفٌ أَلْوانُهُ فِیهِ شِفاءٌ لِلنَّاسِ </w:t>
      </w:r>
      <w:r>
        <w:rPr>
          <w:rStyle w:val="FootnoteReference"/>
        </w:rPr>
        <w:footnoteReference w:id="2389"/>
      </w:r>
      <w:r>
        <w:rPr>
          <w:rFonts w:ascii="IRNazanin" w:hAnsi="IRNazanin" w:eastAsia="IRNazanin" w:cs="IRNazanin"/>
          <w:lang w:bidi="fa-IR"/>
          <w:color w:val="111111"/>
          <w:sz w:val="28"/>
          <w:szCs w:val="28"/>
          <w:rtl/>
        </w:rPr>
        <w:t xml:space="preserve">» { شهدی که به رنگهای گوناگون است بیرون می‌آید. در آن، برای مردم درمانی است. } رنگارنگ است و در آن درمان است برای مردم. </w:t>
      </w:r>
      <w:r>
        <w:rPr>
          <w:rStyle w:val="FootnoteReference"/>
        </w:rPr>
        <w:footnoteReference w:id="2390"/>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4" w:name="pg13486_328763"/>
    <w:bookmarkEnd w:id="264"/>
    <w:p>
      <w:pPr>
        <w:pStyle w:val="Heading5"/>
      </w:pPr>
      <w:bookmarkStart w:id="3138" w:name="_Toc2654"/>
      <w:r>
        <w:t>أقول</w:t>
      </w:r>
      <w:bookmarkEnd w:id="3138"/>
    </w:p>
    <w:p>
      <w:pPr>
        <w:pStyle w:val="BookText"/>
      </w:pPr>
      <w:r>
        <w:rPr>
          <w:rFonts w:ascii="Amiri" w:hAnsi="Amiri" w:eastAsia="Amiri" w:cs="Amiri"/>
          <w:lang w:bidi="ar-SA"/>
          <w:color w:val="111111"/>
          <w:sz w:val="28"/>
          <w:szCs w:val="28"/>
          <w:rtl/>
        </w:rPr>
        <w:t xml:space="preserve">قد أوردنا تأويلا آخر للآية في باب غرائب التأويل في الأئمة عليهم السلام في كتاب الإمامة</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Heading5"/>
      </w:pPr>
      <w:bookmarkStart w:id="3139" w:name="_Toc2655"/>
      <w:r>
        <w:t>«18»</w:t>
      </w:r>
      <w:bookmarkEnd w:id="3139"/>
    </w:p>
    <w:p>
      <w:pPr>
        <w:pStyle w:val="BookText"/>
      </w:pPr>
      <w:r>
        <w:rPr>
          <w:rFonts w:ascii="Amiri" w:hAnsi="Amiri" w:eastAsia="Amiri" w:cs="Amiri"/>
          <w:lang w:bidi="ar-SA"/>
          <w:color w:val="111111"/>
          <w:sz w:val="28"/>
          <w:szCs w:val="28"/>
          <w:rtl/>
        </w:rPr>
        <w:t xml:space="preserve">الْمَكَارِمُ، عَنْ أَمِيرِ الْمُؤْمِنِينَ عليه السلام قَالَ: الْعَسَلُ شِفَاءٌ مِنْ كُلِّ دَاءٍ وَ لَا دَاءَ فِيهِ يُقِلُّ الْبَلْغَمَ وَ يَجْلُو الْقَلْبَ.</w:t>
      </w:r>
    </w:p>
    <w:p>
      <w:pPr>
        <w:pStyle w:val="BookText"/>
      </w:pPr>
      <w:r>
        <w:rPr>
          <w:rFonts w:ascii="Amiri" w:hAnsi="Amiri" w:eastAsia="Amiri" w:cs="Amiri"/>
          <w:lang w:bidi="ar-SA"/>
          <w:color w:val="111111"/>
          <w:sz w:val="28"/>
          <w:szCs w:val="28"/>
          <w:rtl/>
        </w:rPr>
        <w:t xml:space="preserve">وَ عَنِ الرِّضَا عليه السلام قَالَ قَالَ رَسُولُ اللَّهِ صلي الله عليه و آله: إِنَّ اللَّهَ عَزَّ وَ جَلَّ جَعَلَ الْبَرَكَةَ فِي الْعَسَلِ وَ فِيهِ شِفَاءٌ مِنَ الْأَوْجَاعِ وَ قَدْ بَارَكَ عَلَيْهِ سَبْعُونَ نَبِيّاً</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Heading5"/>
      </w:pPr>
      <w:bookmarkStart w:id="3140" w:name="_Toc2656"/>
      <w:r>
        <w:t>«19»</w:t>
      </w:r>
      <w:bookmarkEnd w:id="3140"/>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الْعَسَلُ شِفَاءٌ يَطْرُدُ الرِّيحَ وَ الْحُمَّي.</w:t>
      </w:r>
    </w:p>
    <w:p>
      <w:pPr>
        <w:pStyle w:val="Heading5"/>
      </w:pPr>
      <w:bookmarkStart w:id="3141" w:name="_Toc2657"/>
      <w:r>
        <w:t>«20»</w:t>
      </w:r>
      <w:bookmarkEnd w:id="3141"/>
    </w:p>
    <w:p>
      <w:pPr>
        <w:pStyle w:val="BookText"/>
      </w:pPr>
      <w:r>
        <w:rPr>
          <w:rFonts w:ascii="Amiri" w:hAnsi="Amiri" w:eastAsia="Amiri" w:cs="Amiri"/>
          <w:lang w:bidi="ar-SA"/>
          <w:color w:val="111111"/>
          <w:sz w:val="28"/>
          <w:szCs w:val="28"/>
          <w:rtl/>
        </w:rPr>
        <w:t xml:space="preserve">حَيَاةُ الْحَيَوَانِ،: اعْلَمْ أَنَّ اللَّهَ سُبْحَانَهُ وَ تَعَالَي جَمَعَ فِي النَّحْلَةِ السَّمَّ وَ الْعَسَلَ دَلِيلًا عَلَي كَمَالِ قُدْرَتِهِ وَ أَخْرَجَ مِنْهَا الْعَسَلَ مَمْزُوجاً بِالشَّمْعِ وَ كَذَلِكَ عَمَلُ الْمُؤْمِنِ مَمْزُوجٌ بِالْخَوْفِ وَ الرَّجَاءِ وَ فِي الْعَسَلِ ثَلَاثَةُ أَشْيَاءَ الشِّفَاءُ وَ الْحَلَاوَةُ وَ اللِّينُ وَ كَذَلِكَ الْمُؤْمِنُ قَالَ اللَّهُ تَعَالَي- ثُمَّ تَلِينُ جُلُودُهُمْ وَ قُلُوبُهُمْ إِلي ذِكْرِ اللَّهِ وَ يَخْرُجُ مِنَ الشَّبَابِ خِلَافُ مَا يَخْرُجُ مِنَ الْكَهْلِ وَ الشَّيْخِ وَ كَذَلِكَ حَالُ الْمُقْتَصِدِ وَ السَّابِقِ وَ أَمَرَهَا اللَّهُ تَعَالَي بِأَكْلِ الْحَلَالِ حَتَّي صَارَ لُعَابُهَا شِفَاءً وَ كُلُّ ذُبَابٍ فِي النَّارِ إِلَّا النَّحْلَ وَ دَوَاءُ اللَّهِ حُلْوٌ وَ هُوَ الْعَسَلُ وَ دَوَاءُ الْأَطِبَّاءِ مُرٌّ وَ هِيَ تَأْكُلُ مِنْ كُلِّ شَجَرٍ وَ لَا يَخْرُجُ مِنْهَا إِلَّا الْحُلْوُ وَ لَا يُغَيِّرُهَا اخْتِلَافُ مَآكِلِهَا- وَ الْبَلَدُ الطَّيِّبُ يَخْرُجُ نَباتُهُ بِإِذْنِ رَبِّهِ .</w:t>
      </w:r>
    </w:p>
    <w:p>
      <w:pPr>
        <w:pStyle w:val="BookText"/>
      </w:pPr>
      <w:r>
        <w:rPr>
          <w:rFonts w:ascii="Amiri" w:hAnsi="Amiri" w:eastAsia="Amiri" w:cs="Amiri"/>
          <w:lang w:bidi="ar-SA"/>
          <w:color w:val="111111"/>
          <w:sz w:val="28"/>
          <w:szCs w:val="28"/>
          <w:rtl/>
        </w:rPr>
        <w:t xml:space="preserve">وَ قَوْلُهُ تَعَالَي فِيهِ شِفاءٌ لِلنَّاسِ لَا يَقْتَضِي الْعُمُومَ لِكُلِّ عِلَّةٍ وَ فِي كُلِّ إِنْسَانٍ لِأَنَّهُ نَكِرَةٌ وَ لَيْسَ فِي سِيَاقِ النَّفْيِ بَلْ إِنَّهُ خَبَرٌ عَنْ أَنَّهُ يَشْفِي كَمَا يَشْفِي غَيْرُهُ مِنَ الْأَدْوِيَةِ فِي حَالٍ دُونَ حَالٍ وَ عَنِ ابْنِ عُمَرَ أَنَّهُ كَانَ لَا يَشْكُو شَيْئاً إِلَّا تَدَاوَي بِالْعَسَلِ حَتَّي كَانَ يَدْهُنُ بِهِ الدُّمَّلَ وَ الْقَرْحَةَ وَ يَقْرَأُ هَذِهِ الْآيَةَ وَ هَذَا يَقْتَضِي أَنَّهُ كَانَ يَحْمِلُهُ عَلَي الْعُمُومِ وَ رَوَي ابْنُ مَاجَةَ وَ الْحَاكِمُ عَنِ ابْنِ مَسْعُودٍ أَنَّ النَّبِيَّ صلي الله عليه و آله قَالَ الْعَسَلُ شِفَاءٌ</w:t>
      </w:r>
    </w:p>
    <w:p>
      <w:pPr>
        <w:pStyle w:val="Heading5"/>
      </w:pPr>
      <w:bookmarkStart w:id="3142" w:name="_Toc2658"/>
      <w:r>
        <w:t>گویم</w:t>
      </w:r>
      <w:bookmarkEnd w:id="3142"/>
    </w:p>
    <w:p>
      <w:pPr>
        <w:pStyle w:val="BookText"/>
      </w:pPr>
      <w:r>
        <w:rPr>
          <w:rFonts w:ascii="IRNazanin" w:hAnsi="IRNazanin" w:eastAsia="IRNazanin" w:cs="IRNazanin"/>
          <w:lang w:bidi="fa-IR"/>
          <w:color w:val="111111"/>
          <w:sz w:val="28"/>
          <w:szCs w:val="28"/>
          <w:rtl/>
        </w:rPr>
        <w:t xml:space="preserve">برای این آیه در باب غرائب تأویل از ائمه تأویل دیگری آوردم. </w:t>
      </w:r>
      <w:r>
        <w:rPr>
          <w:rStyle w:val="FootnoteReference"/>
        </w:rPr>
        <w:footnoteReference w:id="2393"/>
      </w:r>
    </w:p>
    <w:p>
      <w:pPr>
        <w:pStyle w:val="Heading5"/>
      </w:pPr>
      <w:bookmarkStart w:id="3143" w:name="_Toc2659"/>
      <w:r>
        <w:t>روایت 418</w:t>
      </w:r>
      <w:bookmarkEnd w:id="3143"/>
    </w:p>
    <w:p>
      <w:pPr>
        <w:pStyle w:val="BookText"/>
      </w:pPr>
      <w:r>
        <w:rPr>
          <w:rFonts w:ascii="IRNazanin" w:hAnsi="IRNazanin" w:eastAsia="IRNazanin" w:cs="IRNazanin"/>
          <w:lang w:bidi="fa-IR"/>
          <w:color w:val="111111"/>
          <w:sz w:val="28"/>
          <w:szCs w:val="28"/>
          <w:rtl/>
        </w:rPr>
        <w:t xml:space="preserve">امیر المؤمنین علیه السّلام می فرماید: عسل درمان هر درد است و دردی ندارد، بلغم را می کاهد و دل را روشن می کند .</w:t>
      </w:r>
    </w:p>
    <w:p>
      <w:pPr>
        <w:pStyle w:val="BookText"/>
      </w:pPr>
      <w:r>
        <w:rPr>
          <w:rFonts w:ascii="IRNazanin" w:hAnsi="IRNazanin" w:eastAsia="IRNazanin" w:cs="IRNazanin"/>
          <w:lang w:bidi="fa-IR"/>
          <w:color w:val="111111"/>
          <w:sz w:val="28"/>
          <w:szCs w:val="28"/>
          <w:rtl/>
        </w:rPr>
        <w:t xml:space="preserve">رسول خدا صلی الله علیه و آله می فرماید: خدا عزّ و جل در عسل برکت نهاده است و در آن درمان از همه دردهاست و هفتاد پیغمبر به آن برکت دادند. </w:t>
      </w:r>
      <w:r>
        <w:rPr>
          <w:rStyle w:val="FootnoteReference"/>
        </w:rPr>
        <w:footnoteReference w:id="2394"/>
      </w:r>
    </w:p>
    <w:p>
      <w:pPr>
        <w:pStyle w:val="Heading5"/>
      </w:pPr>
      <w:bookmarkStart w:id="3144" w:name="_Toc2660"/>
      <w:r>
        <w:t>روایت 19</w:t>
      </w:r>
      <w:bookmarkEnd w:id="3144"/>
    </w:p>
    <w:p>
      <w:pPr>
        <w:pStyle w:val="BookText"/>
      </w:pPr>
      <w:r>
        <w:rPr>
          <w:rFonts w:ascii="IRNazanin" w:hAnsi="IRNazanin" w:eastAsia="IRNazanin" w:cs="IRNazanin"/>
          <w:lang w:bidi="fa-IR"/>
          <w:color w:val="111111"/>
          <w:sz w:val="28"/>
          <w:szCs w:val="28"/>
          <w:rtl/>
        </w:rPr>
        <w:t xml:space="preserve">رسول خدا صلی اللَّه علیه و آله می فرماید: عسل درمان است، باد و تب را دور می کند.</w:t>
      </w:r>
    </w:p>
    <w:p>
      <w:pPr>
        <w:pStyle w:val="Heading5"/>
      </w:pPr>
      <w:bookmarkStart w:id="3145" w:name="_Toc2661"/>
      <w:r>
        <w:t>روایت 20</w:t>
      </w:r>
      <w:bookmarkEnd w:id="3145"/>
    </w:p>
    <w:p>
      <w:pPr>
        <w:pStyle w:val="BookText"/>
      </w:pPr>
      <w:r>
        <w:rPr>
          <w:rFonts w:ascii="IRNazanin" w:hAnsi="IRNazanin" w:eastAsia="IRNazanin" w:cs="IRNazanin"/>
          <w:lang w:bidi="fa-IR"/>
          <w:color w:val="111111"/>
          <w:sz w:val="28"/>
          <w:szCs w:val="28"/>
          <w:rtl/>
        </w:rPr>
        <w:t xml:space="preserve">در حیات الحیوان آمده است: بدان که خداوند متعال در زنبور عسل زهر و عسل را فراهم آورده است که دلیل کمال توانائی او است، عسل را به صورت مخلوط با موم، خارج کرده است. عمل مؤمن نیز چنین است، آمیخته با بیم و امید است. در عسل سه چیز است: شفاء، شیرینی و نرمی. و مؤمن هم چنین است خداوند متعال فرموده است:«ثُمَّ تَلِینُ جُلُودُهُمْ وَ قُلُوبُهُمْ إِلی ذِکْرِ اللَّهِ </w:t>
      </w:r>
      <w:r>
        <w:rPr>
          <w:rStyle w:val="FootnoteReference"/>
        </w:rPr>
        <w:footnoteReference w:id="2395"/>
      </w:r>
      <w:r>
        <w:rPr>
          <w:rFonts w:ascii="IRNazanin" w:hAnsi="IRNazanin" w:eastAsia="IRNazanin" w:cs="IRNazanin"/>
          <w:lang w:bidi="fa-IR"/>
          <w:color w:val="111111"/>
          <w:sz w:val="28"/>
          <w:szCs w:val="28"/>
          <w:rtl/>
        </w:rPr>
        <w:t xml:space="preserve">» {سپس پوستشان و دلشان به یاد خدا نرم می‌گردد } و از جوان برخلاف آنچه از میانسال و پیر خارج می شود بر می آید. این گونه است حال میانه رو و پیشتاز. و خداوند به زنبور عسل فرمان داده است که از حلال بخورد تا لعابش درمان گردد، هر مگسی در آتش است به جز زنبور عسل، داروی خداوند که عسل است شیرین است و داروی پزشکان، تلخ است. زنبور عسل از هر درختی می خورد و به جز شیرینی از آن خارج نمی شود و انواع خوردنی ها که می خورد آن را تغییر نمی دهد. «وَ الْبَلَدُ الطَّیِّبُ یَخْرُجُ نَباتُهُ بِإِذْنِ رَبِّهِ </w:t>
      </w:r>
      <w:r>
        <w:rPr>
          <w:rStyle w:val="FootnoteReference"/>
        </w:rPr>
        <w:footnoteReference w:id="2396"/>
      </w:r>
      <w:r>
        <w:rPr>
          <w:rFonts w:ascii="IRNazanin" w:hAnsi="IRNazanin" w:eastAsia="IRNazanin" w:cs="IRNazanin"/>
          <w:lang w:bidi="fa-IR"/>
          <w:color w:val="111111"/>
          <w:sz w:val="28"/>
          <w:szCs w:val="28"/>
          <w:rtl/>
        </w:rPr>
        <w:t xml:space="preserve">»{ و زمین پاک [و آماده]، گیاهش به اذن پروردگارش برمی‌آید} و اینکه خداوند فرموده است: «فِیهِ شِفاءٌ لِلنَّاسِ </w:t>
      </w:r>
      <w:r>
        <w:rPr>
          <w:rStyle w:val="FootnoteReference"/>
        </w:rPr>
        <w:footnoteReference w:id="2397"/>
      </w:r>
      <w:r>
        <w:rPr>
          <w:rFonts w:ascii="IRNazanin" w:hAnsi="IRNazanin" w:eastAsia="IRNazanin" w:cs="IRNazanin"/>
          <w:lang w:bidi="fa-IR"/>
          <w:color w:val="111111"/>
          <w:sz w:val="28"/>
          <w:szCs w:val="28"/>
          <w:rtl/>
        </w:rPr>
        <w:t xml:space="preserve">»{ در آن، برای مردم درمانی است} نباید برای همه و برای هر درد باشد ، زیرا نکره است ولی نکره در سیاق نفی نیست بلکه خبری است از اینکه آن مانند داروهای دیگر درمانی است و گهگاهی اثر دارد، و از ابن عمر نقل شده است که او هر دردی داشت با عسل درمان می کرد تا آنجا که آن را به دمل و زخم می مالید و این آیه را می خواند و از این برمی آید که او آن را حمل بر عموم کرده است، ابن ماجه و حاکم از ابن مسعود آورده اند که پیامبر اکرم صلی اللَّه علیه و آله فرمود: عسل درمان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5" w:name="pg13486_328764"/>
    <w:bookmarkEnd w:id="265"/>
    <w:p>
      <w:pPr>
        <w:pStyle w:val="BookText"/>
      </w:pPr>
      <w:r>
        <w:rPr>
          <w:rFonts w:ascii="Amiri" w:hAnsi="Amiri" w:eastAsia="Amiri" w:cs="Amiri"/>
          <w:lang w:bidi="ar-SA"/>
          <w:color w:val="111111"/>
          <w:sz w:val="28"/>
          <w:szCs w:val="28"/>
          <w:rtl/>
        </w:rPr>
        <w:t xml:space="preserve">مِنْ كُلِّ دَاءٍ وَ الْقُرْآنُ شِفَاءٌ لِمَا فِي الصُّدُورِ فَعَلَيْكُمْ بِالشِّفَاءَيْنِ الْقُرْآنِ وَ الْعَسَلِ‌</w:t>
      </w:r>
      <w:r>
        <w:rPr>
          <w:rStyle w:val="FootnoteReference"/>
        </w:rPr>
        <w:footnoteReference w:id="2398"/>
      </w:r>
      <w:r>
        <w:rPr>
          <w:rFonts w:ascii="Amiri" w:hAnsi="Amiri" w:eastAsia="Amiri" w:cs="Amiri"/>
          <w:lang w:bidi="ar-SA"/>
          <w:color w:val="111111"/>
          <w:sz w:val="28"/>
          <w:szCs w:val="28"/>
          <w:rtl/>
        </w:rPr>
        <w:t xml:space="preserve">وَ حَكَي النَّقَّاشُ عَنْ أَبِي وَجْزَةَ أَنَّهُ كَانَ يَكْتَحِلُ بِالْعَسَلِ وَ يَتَدَاوَي بِهِ مِنْ كُلِّ سُقْمٍ وَ رُوِيَ أَيْضاً عَنْ عَوْنِ بْنِ مَالِكٍ أَنَّهُ مَرِضَ فَقَالَ ائْتُونِي بِمَاءٍ فَإِنَّ اللَّهَ تَعَالَي قَالَ- وَ نَزَّلْنا مِنَ السَّماءِ ماءً مُبارَكاً ثُمَّ قَالَ ائْتُونِي بِعَسَلٍ وَ قَرَأَ الْآيَةَ ثُمَّ قَالَ ائْتُونِي بِزَيْتٍ فَإِنَّهُ مِنْ شَجَرَةٍ مُبارَكَةٍ فَخَلَطَ الْجَمِيعَ ثُمَّ شَرِبَهُ فَشُفِيَ.</w:t>
      </w:r>
    </w:p>
    <w:p>
      <w:pPr>
        <w:pStyle w:val="BookText"/>
      </w:pPr>
      <w:r>
        <w:rPr>
          <w:rFonts w:ascii="Amiri" w:hAnsi="Amiri" w:eastAsia="Amiri" w:cs="Amiri"/>
          <w:lang w:bidi="ar-SA"/>
          <w:color w:val="111111"/>
          <w:sz w:val="28"/>
          <w:szCs w:val="28"/>
          <w:rtl/>
        </w:rPr>
        <w:t xml:space="preserve">وَ رَوَي الْبُخَارِيُّ وَ مُسْلِمٌ وَ النَّسَائِيُّ وَ التِّرْمِذِيُّ عَنْ أَبِي سَعِيدٍ الْخُدْرِيِّ قَالَ جَاءَ رَجُلٌ إِلَي النَّبِيِّ صلي الله عليه و آله فَقَالَ: إِنَّ أَخِي اسْتَطْلَقَ بَطْنُهُ فَقَالَ صلي الله عليه و آله اسْقِهِ عَسَلًا فَسَقَاهُ ثُمَّ جَاءَهُ فَقَالَ يَا رَسُولَ اللَّهِ صَلَّي اللَّهُ عَلَيْكَ قَدْ سَقَيْتُهُ فَلَمْ يَزِدْ إِلَّا اسْتِطْلَاقاً فَقَالَ صلي الله عليه و آله اسْقِهِ عَسَلًا ثَلَاثَ مَرَّاتٍ ثُمَّ جَاءَ فِي الرَّابِعَةِ فَقَالَ اسْقِهِ عَسَلًا قَالَ قَدْ سَقَيْتُهُ فَلَمْ يَزِدْهُ إِلَّا اسْتِطْلَاقاً فَقَالَ صلي الله عليه و آله صَدَقَ اللَّهُ وَ كَذَبَ بَطْنُ أَخِيكَ اسْقِهِ عَسَلًا فَسَقَاهُ فَبَرَأَ انْتَهَي‌</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5"/>
      </w:pPr>
      <w:bookmarkStart w:id="3146" w:name="_Toc2662"/>
      <w:r>
        <w:t>أقول</w:t>
      </w:r>
      <w:bookmarkEnd w:id="3146"/>
    </w:p>
    <w:p>
      <w:pPr>
        <w:pStyle w:val="BookText"/>
      </w:pPr>
      <w:r>
        <w:rPr>
          <w:rFonts w:ascii="Amiri" w:hAnsi="Amiri" w:eastAsia="Amiri" w:cs="Amiri"/>
          <w:lang w:bidi="ar-SA"/>
          <w:color w:val="111111"/>
          <w:sz w:val="28"/>
          <w:szCs w:val="28"/>
          <w:rtl/>
        </w:rPr>
        <w:t xml:space="preserve">قال ابن حجر في فتح الباري في شرح هذا الخبر قال الخطابي و غيره أهل الحجاز يطلقون الكذب في موضع الخطاء يقال كذب سمعك أي زل فلم يدرك حقيقة ما قيل له فمعني كذب بطنه أي لم يصلح لقبول الشفاء بل زل عنه.</w:t>
      </w:r>
    </w:p>
    <w:p>
      <w:pPr>
        <w:pStyle w:val="BookText"/>
      </w:pPr>
      <w:r>
        <w:rPr>
          <w:rFonts w:ascii="Amiri" w:hAnsi="Amiri" w:eastAsia="Amiri" w:cs="Amiri"/>
          <w:lang w:bidi="ar-SA"/>
          <w:color w:val="111111"/>
          <w:sz w:val="28"/>
          <w:szCs w:val="28"/>
          <w:rtl/>
        </w:rPr>
        <w:t xml:space="preserve">و قد اعترض بعض الملاحدة فقال العسل مسهل فكيف يوصف لمن وقع به الإسهال.</w:t>
      </w:r>
    </w:p>
    <w:p>
      <w:pPr>
        <w:pStyle w:val="BookText"/>
      </w:pPr>
      <w:r>
        <w:rPr>
          <w:rFonts w:ascii="Amiri" w:hAnsi="Amiri" w:eastAsia="Amiri" w:cs="Amiri"/>
          <w:lang w:bidi="ar-SA"/>
          <w:color w:val="111111"/>
          <w:sz w:val="28"/>
          <w:szCs w:val="28"/>
          <w:rtl/>
        </w:rPr>
        <w:t xml:space="preserve">و الجواب أن ذلك جهل من قائله بل هو كقول الله تعالي بَلْ كَذَّبُوا بِما لَمْ يُحِيطُوا بِعِلْمِهِ فقد اتفق الأطباء علي أن المرض الواحد يختلف علاجه باختلاف السن و العادة و الزمان و الغذاء المألوف و التدبير و قوة الطبيعة و علي أن الإسهال يحدث من أنواع منها الهيضة التي تحدث عن تخمة و اتفقوا علي أن علاجها بترك الطبيعة و فعلها فإن احتاجت إلي مسهل أعينت ما دام بالعليل قوة.</w:t>
      </w:r>
    </w:p>
    <w:p>
      <w:pPr>
        <w:pStyle w:val="BookText"/>
      </w:pPr>
      <w:r>
        <w:rPr>
          <w:rFonts w:ascii="IRNazanin" w:hAnsi="IRNazanin" w:eastAsia="IRNazanin" w:cs="IRNazanin"/>
          <w:lang w:bidi="fa-IR"/>
          <w:color w:val="111111"/>
          <w:sz w:val="28"/>
          <w:szCs w:val="28"/>
          <w:rtl/>
        </w:rPr>
        <w:t xml:space="preserve">هر درد است و قرآن درمان هر چه در دل است، بر شما باد این دو درمان که قرآن و عسل هستند، نقاش از ابی وجزه آورده است که با عسل سرمه می کشید و از هر دردی بدان درمان می کرد، و از عون بن مالک روایت شده است که بیمار شد و گفت برایم آب بیاورید که خداوند متعال فرموده است: «وَ نَزَّلْنا مِنَ السَّماءِ ماءً مُبارَکاً </w:t>
      </w:r>
      <w:r>
        <w:rPr>
          <w:rStyle w:val="FootnoteReference"/>
        </w:rPr>
        <w:footnoteReference w:id="2400"/>
      </w:r>
      <w:r>
        <w:rPr>
          <w:rFonts w:ascii="IRNazanin" w:hAnsi="IRNazanin" w:eastAsia="IRNazanin" w:cs="IRNazanin"/>
          <w:lang w:bidi="fa-IR"/>
          <w:color w:val="111111"/>
          <w:sz w:val="28"/>
          <w:szCs w:val="28"/>
          <w:rtl/>
        </w:rPr>
        <w:t xml:space="preserve">»{ و از آسمان، آبی پر برکت فرود آوردی } سپس گفت: برایم عسل بیاورید و آیه آن را خواند و سپس گفت برایم روغن زیتون بیاورید که«مِنْ شَجَرَةٍ مُبارَکَةٍ </w:t>
      </w:r>
      <w:r>
        <w:rPr>
          <w:rStyle w:val="FootnoteReference"/>
        </w:rPr>
        <w:footnoteReference w:id="2401"/>
      </w:r>
      <w:r>
        <w:rPr>
          <w:rFonts w:ascii="IRNazanin" w:hAnsi="IRNazanin" w:eastAsia="IRNazanin" w:cs="IRNazanin"/>
          <w:lang w:bidi="fa-IR"/>
          <w:color w:val="111111"/>
          <w:sz w:val="28"/>
          <w:szCs w:val="28"/>
          <w:rtl/>
        </w:rPr>
        <w:t xml:space="preserve">»{ از درخت خجسته زیتون است} و همه را با هم مخلوط کرد و نوشید و شفا یافت.</w:t>
      </w:r>
    </w:p>
    <w:p>
      <w:pPr>
        <w:pStyle w:val="BookText"/>
      </w:pPr>
      <w:r>
        <w:rPr>
          <w:rFonts w:ascii="IRNazanin" w:hAnsi="IRNazanin" w:eastAsia="IRNazanin" w:cs="IRNazanin"/>
          <w:lang w:bidi="fa-IR"/>
          <w:color w:val="111111"/>
          <w:sz w:val="28"/>
          <w:szCs w:val="28"/>
          <w:rtl/>
        </w:rPr>
        <w:t xml:space="preserve">مردی نزد پیامبر اکرم صلی اللَّه علیه و آله آمد و گفت: برادرم شکم‌روی (اسهال) گرفته است، فرمود: به او عسل بنوشانید، به او نوشاند و سپس آمد و گفت ای رسول خدا که درود خداوند بر تو باد به او نوشاندم و جز این نشد که بر دردش افزود و تا سه بار به او فرمود: به او عسل بنوشان و در بار چهارم هم فرمود: به او عسل بنوشان و او گفت به او نوشاندم و جز بر شکم‌روه(اسهال) او نیفزود، حضرت فرمود: خدا راست گفته و شکم برادرت دروغگو است به او باز عسل بنوشان و به او نوشاند و خوب شد.پایان.</w:t>
      </w:r>
    </w:p>
    <w:p>
      <w:pPr>
        <w:pStyle w:val="Heading5"/>
      </w:pPr>
      <w:bookmarkStart w:id="3147" w:name="_Toc2663"/>
      <w:r>
        <w:t>گویم</w:t>
      </w:r>
      <w:bookmarkEnd w:id="3147"/>
    </w:p>
    <w:p>
      <w:pPr>
        <w:pStyle w:val="BookText"/>
      </w:pPr>
      <w:r>
        <w:rPr>
          <w:rFonts w:ascii="IRNazanin" w:hAnsi="IRNazanin" w:eastAsia="IRNazanin" w:cs="IRNazanin"/>
          <w:lang w:bidi="fa-IR"/>
          <w:color w:val="111111"/>
          <w:sz w:val="28"/>
          <w:szCs w:val="28"/>
          <w:rtl/>
        </w:rPr>
        <w:t xml:space="preserve">ابن حجر در فتح الباری در شرح این روایت گفته است: خطابی و غیر او گفته اند: مردم حجاز واژه کذب را به جای واژه خطا استفاده می کنند، می گویند گوش تو دروغ گفت یعنی درست نشنید و مقصود از دروغ گوئی شکم، ناشایستگی پذیرش درمان و لغزش از سوی آن است. برخی ملحدها اعتراض کرده و گفته اند: عسل مسهل است و چگونه برای فردی که بیماری اسهال دارد توصیه می شود؟ پاسخش این است که این از نادانی است چنانچه خداوند فرموده است: «بَلْ کَذَّبُوا بِما لَمْ یُحِیطُوا بِعِلْمِهِ </w:t>
      </w:r>
      <w:r>
        <w:rPr>
          <w:rStyle w:val="FootnoteReference"/>
        </w:rPr>
        <w:footnoteReference w:id="2402"/>
      </w:r>
      <w:r>
        <w:rPr>
          <w:rFonts w:ascii="IRNazanin" w:hAnsi="IRNazanin" w:eastAsia="IRNazanin" w:cs="IRNazanin"/>
          <w:lang w:bidi="fa-IR"/>
          <w:color w:val="111111"/>
          <w:sz w:val="28"/>
          <w:szCs w:val="28"/>
          <w:rtl/>
        </w:rPr>
        <w:t xml:space="preserve">»{ بلکه چیزی را دروغ شمردند که به علم آن احاطه نداشتند و } زیرا همه پزشکان می گویند یک بیماری با اختلاف سن و عادت و زمان و خوراک معمولی و تدبیر و نیروی طبع بیمار، دارویش نیز متفاوت می گردد ، و اسهال چند علت دارد همچون هیضه که از تخمه می باشد، و اتفاق نظر دارند که باید طبیعت را آزاد گذاشت تا کار خود را بکند و اگر نیاز به مسهل شود مادامی که توانی در بیمار است به کار برود.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 هذا الرجل كان استطلاق بطنه عن تخمة أصابته فوصف له النبي صلي الله عليه و آله العسل لدفع الفضول المجتمعة في نواحي المعدة و الأمعاء لما في العسل من الجلاء و دفع الفضول التي تصيب المعدة من أخلاط لزجة تمنع استقرار الغذاء فيها و للمعدة خمل كخمل المنشفة فإذا علقت بها الأخلاط اللزجة أفسدتها و أفسدت الغذاء الواصل إليها فكان دواؤها استعمال ما يجلو تلك الأخلاط و لا شي‌ء في ذلك مثل العسل لا سيما إن مزج بالماء الحار و إنما لم يفده في أول مرة لأن الدواء يجب أن يكون له مقدار و كمية بحسب الداء إن قصر عنه لم يدفعه بالكلية و إن جاوزه أوهي القوة و أحدث ضررا آخر و كأنه شرب منه أولا مقدارا لا يفي بمقاومة الداء فأمره بمعاودة سقيه فلما تكررت الشربات بحسب ما فيه من الداء برئ بإذن الله.</w:t>
      </w:r>
    </w:p>
    <w:p>
      <w:pPr>
        <w:pStyle w:val="BookText"/>
      </w:pPr>
      <w:r>
        <w:rPr>
          <w:rFonts w:ascii="Amiri" w:hAnsi="Amiri" w:eastAsia="Amiri" w:cs="Amiri"/>
          <w:lang w:bidi="ar-SA"/>
          <w:color w:val="111111"/>
          <w:sz w:val="28"/>
          <w:szCs w:val="28"/>
          <w:rtl/>
        </w:rPr>
        <w:t xml:space="preserve">و في قوله صلي الله عليه و آله و كذب بطن أخيك إشارة إلي أن هذا الدواء نافع و أن بقاء الداء ليس لقصور الدواء في نفسه و لكن لكثرة المادة الفاسدة فمن ثم أمر بمعاودة شرب العسل لاستفراغها و كان كذلك و برئ بإذن الله.</w:t>
      </w:r>
    </w:p>
    <w:p>
      <w:pPr>
        <w:pStyle w:val="BookText"/>
      </w:pPr>
      <w:r>
        <w:rPr>
          <w:rFonts w:ascii="Amiri" w:hAnsi="Amiri" w:eastAsia="Amiri" w:cs="Amiri"/>
          <w:lang w:bidi="ar-SA"/>
          <w:color w:val="111111"/>
          <w:sz w:val="28"/>
          <w:szCs w:val="28"/>
          <w:rtl/>
        </w:rPr>
        <w:t xml:space="preserve">قال الخطابي و الطب نوعان طب اليونان و هو قياسي و طب العرب و الهند و هو تجاربي و كان أكثر ما يصفه النبي صلي الله عليه و آله لمن يكون عليلا علي طريقة طب العرب و منه ما يكون مما اطلع عليه بالوحي و قد قال صاحب كتاب المائة في الطب إن العسل تارة يجري سريعا إلي العروق و ينفذ معه جل الغذاء و يدر البول و يكون قابضا و تارة يبقي في المعدة فيهيجان بلذعها حتي يدفع الطعام و يسهل البطن فيكون مسهلا فإنكار وصفه للمسهل مطلقا قصور من المنكر.</w:t>
      </w:r>
    </w:p>
    <w:p>
      <w:pPr>
        <w:pStyle w:val="BookText"/>
      </w:pPr>
      <w:r>
        <w:rPr>
          <w:rFonts w:ascii="Amiri" w:hAnsi="Amiri" w:eastAsia="Amiri" w:cs="Amiri"/>
          <w:lang w:bidi="ar-SA"/>
          <w:color w:val="111111"/>
          <w:sz w:val="28"/>
          <w:szCs w:val="28"/>
          <w:rtl/>
        </w:rPr>
        <w:t xml:space="preserve">و قال غيره طب النبي صلي الله عليه و آله متيقن البرء لصدوره عن الوحي و طب غيره أكثره حدس أو تجربة و قد يختلف الشفاء عن بعض من يستعمل طب النبوة و ذلك لمانع قام بالمستعمل من ضعف اعتقاد الشفاء به و تلقيه بالقبول و أظهر الأمثلة في ذلك القرآن الذي هو شفاء لما في الصدور و مع ذلك فقد لا يحصل لبعض الناس شفاء صدره به لقصوره في الاعتقاد و التلقي بالقبول بل لا يزيد المنافق إلا رجسا إلي رجسه و مرضا إلي مرضه فطب النبوة لا تناسب إلا الأبدان الطيبة كما أن شفاء القرآن لا يناسب</w:t>
      </w:r>
    </w:p>
    <w:p>
      <w:pPr>
        <w:pStyle w:val="BookText"/>
      </w:pPr>
      <w:r>
        <w:rPr>
          <w:rFonts w:ascii="IRNazanin" w:hAnsi="IRNazanin" w:eastAsia="IRNazanin" w:cs="IRNazanin"/>
          <w:lang w:bidi="fa-IR"/>
          <w:color w:val="111111"/>
          <w:sz w:val="28"/>
          <w:szCs w:val="28"/>
          <w:rtl/>
        </w:rPr>
        <w:t xml:space="preserve">و گویا اسهال این مرد از تخمه بوده است و پیامبر صلی الله علیه و آله برایش عسل را توصیه کرده است تا فضولات کنار معده و روده را دفع کند زیرا عسل برنده است و فضولاتی که به معده نشسته و چسبیده و از جاگیر شدن غذا در آن جلوگیری کرده است را دفع می کند و معده ریشه‌هایی هچون ریشه‌های پارچه مخمل دارد و اگر اخلاط چسبنده به آنها بند شود آن را تباه می کنند و خوراکی را که هم به آن می رسد را تباه می سازند و درمانش این است که چیزی استعمال شود که این اخلاط را از جا برکند، و برای این کار چیزی مانند عسل نمی باشد. به ویژه اگر با آب جوش بیامیزد. و بار اول با رسیدن به معده تباه می شود، زیرا دارو باید به اندازه درد باشد، اگر کم باشد دفع نمی کند و اگر بیشتر باشد در بار نخست نیرو را سست می کند و بیماری دیگری به وجود می آورد، و گویا با اول به اندازه‌ای نوشیده بود که نتوانسته است درد را فرو نشاند و حضرت فرمود دو باره بنوشد و چون چند بار نوشیده است کفایت کرده و به فرمان خداوند خوب شده است.</w:t>
      </w:r>
    </w:p>
    <w:p>
      <w:pPr>
        <w:pStyle w:val="BookText"/>
      </w:pPr>
      <w:r>
        <w:rPr>
          <w:rFonts w:ascii="IRNazanin" w:hAnsi="IRNazanin" w:eastAsia="IRNazanin" w:cs="IRNazanin"/>
          <w:lang w:bidi="fa-IR"/>
          <w:color w:val="111111"/>
          <w:sz w:val="28"/>
          <w:szCs w:val="28"/>
          <w:rtl/>
        </w:rPr>
        <w:t xml:space="preserve">و اینکه فرمود: شکم برادرت دروغگو است اشاره است به اینکه این دارو مفید است و باقی ماندن بیماری به خاطر کمی دارو نیست بلکه به خاطر زیاد بودن ماده فاسد است، و از همین رو به دوباره نوشیدن عسل فرمان داد تا ماده را پایان دهد و چنین بود و به فرمان خداوند بهبود یافت.</w:t>
      </w:r>
    </w:p>
    <w:p>
      <w:pPr>
        <w:pStyle w:val="BookText"/>
      </w:pPr>
      <w:r>
        <w:rPr>
          <w:rFonts w:ascii="IRNazanin" w:hAnsi="IRNazanin" w:eastAsia="IRNazanin" w:cs="IRNazanin"/>
          <w:lang w:bidi="fa-IR"/>
          <w:color w:val="111111"/>
          <w:sz w:val="28"/>
          <w:szCs w:val="28"/>
          <w:rtl/>
        </w:rPr>
        <w:t xml:space="preserve">خطابی گفته است: طب دو نوع است، طب یونان که با قیاس است و طب عرب و هند که از تجربه است، و بیشتر نسخه‌های پیغمبر برای بیماران به روش طب عرب است. و برخی را از وحی آموخته است.، مؤلف کتاب المائة فی الطب گفته است: عسل، یک بار به صورت سریع در رگها وارد می شود و غذا را با خود می برد و بول آور بوده و قابض است و بار دیگر در خود معده می ماند و آن را می گزد تا خوراک را دفع کند و اسهال آورد و لذا انکار نسخه دادن آن به کسی که بیماری اسهال دارد، کوتاهی از سوی منکر است .</w:t>
      </w:r>
    </w:p>
    <w:p>
      <w:pPr>
        <w:pStyle w:val="BookText"/>
      </w:pPr>
      <w:r>
        <w:rPr>
          <w:rFonts w:ascii="IRNazanin" w:hAnsi="IRNazanin" w:eastAsia="IRNazanin" w:cs="IRNazanin"/>
          <w:lang w:bidi="fa-IR"/>
          <w:color w:val="111111"/>
          <w:sz w:val="28"/>
          <w:szCs w:val="28"/>
          <w:rtl/>
        </w:rPr>
        <w:t xml:space="preserve">و دیگری گفته است: طب پیامبر درمانی یقینی [و قطعی] است زیرا از وحی است و طب غیر او بیشتر از حدس و تجربه است، و بسا که طب پیامبر برای برخی که آن را به کار می برند به خاطر وجود مانعی از تاثیر آن همچون سستی عقیده و عدم قبول نتیجه ندهد، و نمونه روشنتر آن خود قرآن است که درمان بیماری دلها است و با این وضع برای برخی درمان نمی باشد به خاطر سستی عقیده و عدم پذیرش آن، بلکه برای منافق پلیدی بر روی پلیدی می افزاید و مرض روی مرض می آورد، طب پیامبر جز مناسب تنهای پاک نیست همچنانچه طب قرآن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6" w:name="pg13486_328766"/>
    <w:bookmarkEnd w:id="266"/>
    <w:p>
      <w:pPr>
        <w:pStyle w:val="BookText"/>
      </w:pPr>
      <w:r>
        <w:rPr>
          <w:rFonts w:ascii="Amiri" w:hAnsi="Amiri" w:eastAsia="Amiri" w:cs="Amiri"/>
          <w:lang w:bidi="ar-SA"/>
          <w:color w:val="111111"/>
          <w:sz w:val="28"/>
          <w:szCs w:val="28"/>
          <w:rtl/>
        </w:rPr>
        <w:t xml:space="preserve">إلا القلوب الطيبة و الله أعلم.</w:t>
      </w:r>
    </w:p>
    <w:p>
      <w:pPr>
        <w:pStyle w:val="BookText"/>
      </w:pPr>
      <w:r>
        <w:rPr>
          <w:rFonts w:ascii="Amiri" w:hAnsi="Amiri" w:eastAsia="Amiri" w:cs="Amiri"/>
          <w:lang w:bidi="ar-SA"/>
          <w:color w:val="111111"/>
          <w:sz w:val="28"/>
          <w:szCs w:val="28"/>
          <w:rtl/>
        </w:rPr>
        <w:t xml:space="preserve">و قال ابن الجوزي في وصفه صلي الله عليه و آله العسل للذي به الإسهال أربعة أقوال :</w:t>
      </w:r>
    </w:p>
    <w:p>
      <w:pPr>
        <w:pStyle w:val="BookText"/>
      </w:pPr>
      <w:r>
        <w:rPr>
          <w:rFonts w:ascii="Amiri" w:hAnsi="Amiri" w:eastAsia="Amiri" w:cs="Amiri"/>
          <w:lang w:bidi="ar-SA"/>
          <w:color w:val="111111"/>
          <w:sz w:val="28"/>
          <w:szCs w:val="28"/>
          <w:rtl/>
        </w:rPr>
        <w:t xml:space="preserve">أحدها أنه حمل الآية علي عمومها في الشفاء و إلي ذلك إشارة بقوله صدق الله أي في قوله شِفاءٌ لِلنَّاسِ فلما نبهه علي هذه الحكمة تلقاها بالقبول فشفي بإذن الله .</w:t>
      </w:r>
    </w:p>
    <w:p>
      <w:pPr>
        <w:pStyle w:val="BookText"/>
      </w:pPr>
      <w:r>
        <w:rPr>
          <w:rFonts w:ascii="Amiri" w:hAnsi="Amiri" w:eastAsia="Amiri" w:cs="Amiri"/>
          <w:lang w:bidi="ar-SA"/>
          <w:color w:val="111111"/>
          <w:sz w:val="28"/>
          <w:szCs w:val="28"/>
          <w:rtl/>
        </w:rPr>
        <w:t xml:space="preserve">الثاني أن الوصف المذكور علي المألوف من عادتهم من التداوي بالعسل في الأمراض كلها.</w:t>
      </w:r>
    </w:p>
    <w:p>
      <w:pPr>
        <w:pStyle w:val="BookText"/>
      </w:pPr>
      <w:r>
        <w:rPr>
          <w:rFonts w:ascii="Amiri" w:hAnsi="Amiri" w:eastAsia="Amiri" w:cs="Amiri"/>
          <w:lang w:bidi="ar-SA"/>
          <w:color w:val="111111"/>
          <w:sz w:val="28"/>
          <w:szCs w:val="28"/>
          <w:rtl/>
        </w:rPr>
        <w:t xml:space="preserve">الثالث أن الموصوف له ذلك كانت به هيضة كما تقدم تقريره.</w:t>
      </w:r>
    </w:p>
    <w:p>
      <w:pPr>
        <w:pStyle w:val="BookText"/>
      </w:pPr>
      <w:r>
        <w:rPr>
          <w:rFonts w:ascii="Amiri" w:hAnsi="Amiri" w:eastAsia="Amiri" w:cs="Amiri"/>
          <w:lang w:bidi="ar-SA"/>
          <w:color w:val="111111"/>
          <w:sz w:val="28"/>
          <w:szCs w:val="28"/>
          <w:rtl/>
        </w:rPr>
        <w:t xml:space="preserve">الرابع يحتمل أن يكون أمره أولا بطبخ العسل قبل شربه فإنه يعقد البلغم فلعله شربه أولا بغير طبخ انتهي و الثاني و الرابع ضعيفان و في كلام الخطابي احتمال آخر و هو أن يكون الشفاء يحصل للمذكور ببركة النبي صلي الله عليه و آله و بركة وصفه و دعائه فيكون خاصا بذلك الرجل دون غيره و هو ضعيف أيضا و يؤيد الأول حديث ابن مسعود عليكم بالشفاء من العسل و القرآن و أَثَرُ عَلِيٍّ عليه السلام: إِذَا اشْتَكَي أَحَدُكُمْ فَلْيَسْتَوْهِبْ مِنِ امْرَأَتِهِ مِنْ صَدَاقِهَا وَ لْيَشْتَرِ بِهِ عَسَلًا ثُمَّ يَأْخُذُ مَاءَ السَّمَاءِ فَيَجْمَعُ هَنِيئاً مَرِيئاً شِفَاءً مُبَارَكاً أخرجه ابن أبي حاتم في التفسير بسند حسن انتهي و قال بعض الأطباء العسل حار يابس في الثانية يجلو ظلمة البصر و يقوي المعدة و يشهي و يسهل البطن و يوافق السعال و أجوده الصادق الحلاوة الأبيض الربيعي و قيل أجوده المائل إلي الحمرة.</w:t>
      </w:r>
    </w:p>
    <w:p>
      <w:pPr>
        <w:pStyle w:val="Heading3"/>
      </w:pPr>
      <w:bookmarkStart w:id="3148" w:name="_Toc2664"/>
      <w:r>
        <w:t>باب 3 السكر و أنواعه و فوائده</w:t>
      </w:r>
      <w:bookmarkEnd w:id="3148"/>
    </w:p>
    <w:p>
      <w:pPr>
        <w:pStyle w:val="Heading4"/>
      </w:pPr>
      <w:bookmarkStart w:id="3149" w:name="_Toc2665"/>
      <w:r>
        <w:t>روايات</w:t>
      </w:r>
      <w:bookmarkEnd w:id="3149"/>
    </w:p>
    <w:p>
      <w:pPr>
        <w:pStyle w:val="Heading5"/>
      </w:pPr>
      <w:bookmarkStart w:id="3150" w:name="_Toc2666"/>
      <w:r>
        <w:t>«1»</w:t>
      </w:r>
      <w:bookmarkEnd w:id="3150"/>
    </w:p>
    <w:p>
      <w:pPr>
        <w:pStyle w:val="BookText"/>
      </w:pPr>
      <w:r>
        <w:rPr>
          <w:rFonts w:ascii="Amiri" w:hAnsi="Amiri" w:eastAsia="Amiri" w:cs="Amiri"/>
          <w:lang w:bidi="ar-SA"/>
          <w:color w:val="111111"/>
          <w:sz w:val="28"/>
          <w:szCs w:val="28"/>
          <w:rtl/>
        </w:rPr>
        <w:t xml:space="preserve">الْمَحَاسِنُ، عَنْ مُحَمَّدِ بْنِ سَهْلٍ عَنْ أَبِي الْحَسَنِ الرِّضَا عليه السلام أَوْ عَمَّنْ حَدَّثَهُ عَنْهُ قَالَ: السُّكَّرُ الطَّبَرْزَدُ يَأْكُلُ الْبَلْغَمَ أَكْلًا</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در دلهای پاک اثر نمی کند و خداوند داناتر است.</w:t>
      </w:r>
    </w:p>
    <w:p>
      <w:pPr>
        <w:pStyle w:val="BookText"/>
      </w:pPr>
      <w:r>
        <w:rPr>
          <w:rFonts w:ascii="IRNazanin" w:hAnsi="IRNazanin" w:eastAsia="IRNazanin" w:cs="IRNazanin"/>
          <w:lang w:bidi="fa-IR"/>
          <w:color w:val="111111"/>
          <w:sz w:val="28"/>
          <w:szCs w:val="28"/>
          <w:rtl/>
        </w:rPr>
        <w:t xml:space="preserve">ابن جوزی در باره اینکه پیامبر اکرم عسل را برای اسهال نسخه داده است چهار قول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حمل آیه بر اینکه در مورد درمان بودن، عمومیت دارد. و پیامبر اکرم صلی الله علیه و آله با بیان اینکه راست گفت خداوند، به این آیه که فرمود شِفاءٌ لِلنَّاسِ اشاره کرده است. و زمانی که از این حکمت آگاهی داد پذیرفت و به فرمان خداوند شفا یافت.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نسخه بنا بر عادت عرب بوده که عسل را برای درمان هر درد به کار می بردند.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بیماری که این نسخه به آن داده شده است دچار هیضه بوده همان طور که بیان آن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ممکن است دستور آن حضرت به پختن عسل قبل از نوشیدن آن بوده است، که آن بلغم را می بندد و ای بسا او بار اول آن را به صورت نپخته نوشیده است و لذا اثر نکرده است. پایان.</w:t>
      </w:r>
    </w:p>
    <w:p>
      <w:pPr>
        <w:pStyle w:val="BookText"/>
      </w:pPr>
      <w:r>
        <w:rPr>
          <w:rFonts w:ascii="IRNazanin" w:hAnsi="IRNazanin" w:eastAsia="IRNazanin" w:cs="IRNazanin"/>
          <w:lang w:bidi="fa-IR"/>
          <w:color w:val="111111"/>
          <w:sz w:val="28"/>
          <w:szCs w:val="28"/>
          <w:rtl/>
        </w:rPr>
        <w:t xml:space="preserve">قول دوم و چهارم ضعیف هستند، و در سخن خطابی احتمال دیگری وجود دارد و آن این که درمان برای شخص نامبرده به برکت نسخه پیامبر و برکت دعاء او بوده است و مخصوص اوست نه هر کس. و این هم سست است . ومؤید وجه اول روایت ابن مسعود است که بر شما باد به درمان با عسل و قرآن همچنین روایت امام علی علیه السّلام که می فرماید: چنانچه هر کدام از شما دچار دردی شد، از صداق همسرش به عنوان بخشش چیزی بگیرد و با آن عسل بخرد و سپس آب باران بردارد و [همه را] جمع کند که گوارا، خوشمزه، درمان و مبارک است.</w:t>
      </w:r>
    </w:p>
    <w:p>
      <w:pPr>
        <w:pStyle w:val="BookText"/>
      </w:pPr>
      <w:r>
        <w:rPr>
          <w:rFonts w:ascii="IRNazanin" w:hAnsi="IRNazanin" w:eastAsia="IRNazanin" w:cs="IRNazanin"/>
          <w:lang w:bidi="fa-IR"/>
          <w:color w:val="111111"/>
          <w:sz w:val="28"/>
          <w:szCs w:val="28"/>
          <w:rtl/>
        </w:rPr>
        <w:t xml:space="preserve">ابن أبی حاتم آن را در تفسیر خود با سند خوبی آورده است. پایان.</w:t>
      </w:r>
    </w:p>
    <w:p>
      <w:pPr>
        <w:pStyle w:val="BookText"/>
      </w:pPr>
      <w:r>
        <w:rPr>
          <w:rFonts w:ascii="IRNazanin" w:hAnsi="IRNazanin" w:eastAsia="IRNazanin" w:cs="IRNazanin"/>
          <w:lang w:bidi="fa-IR"/>
          <w:color w:val="111111"/>
          <w:sz w:val="28"/>
          <w:szCs w:val="28"/>
          <w:rtl/>
        </w:rPr>
        <w:t xml:space="preserve">برخی پزشکان گفته اند: عسل، گرم و خشک است در درجه دو، تیرگی دیده را می برد و معده را نیرو می دهد و اشتهاء آور است و شکم را می گشاید و با سرفه سازگار است و بهترین آن، خوب شیرین است و سفید و بهاری است و به قولی بهترین آن سرخ گون آنست .</w:t>
      </w:r>
    </w:p>
    <w:p>
      <w:pPr>
        <w:pStyle w:val="Heading3"/>
      </w:pPr>
      <w:bookmarkStart w:id="3151" w:name="_Toc2667"/>
      <w:r>
        <w:t>باب سوم : شکر و انواعش و فوائدش</w:t>
      </w:r>
      <w:bookmarkEnd w:id="3151"/>
    </w:p>
    <w:p>
      <w:pPr>
        <w:pStyle w:val="Heading4"/>
      </w:pPr>
      <w:bookmarkStart w:id="3152" w:name="_Toc2668"/>
      <w:r>
        <w:t>روایات</w:t>
      </w:r>
      <w:bookmarkEnd w:id="3152"/>
    </w:p>
    <w:p>
      <w:pPr>
        <w:pStyle w:val="Heading5"/>
      </w:pPr>
      <w:bookmarkStart w:id="3153" w:name="_Toc2669"/>
      <w:r>
        <w:t>روایت 1</w:t>
      </w:r>
      <w:bookmarkEnd w:id="3153"/>
    </w:p>
    <w:p>
      <w:pPr>
        <w:pStyle w:val="BookText"/>
      </w:pPr>
      <w:r>
        <w:rPr>
          <w:rFonts w:ascii="IRNazanin" w:hAnsi="IRNazanin" w:eastAsia="IRNazanin" w:cs="IRNazanin"/>
          <w:lang w:bidi="fa-IR"/>
          <w:color w:val="111111"/>
          <w:sz w:val="28"/>
          <w:szCs w:val="28"/>
          <w:rtl/>
        </w:rPr>
        <w:t xml:space="preserve">محاسن: امام رضا علیه السلام می فرماید: شکر طبرزد بلغم را به شدت می خورد. </w:t>
      </w:r>
      <w:r>
        <w:rPr>
          <w:rStyle w:val="FootnoteReference"/>
        </w:rPr>
        <w:footnoteReference w:id="2404"/>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7" w:name="pg13486_328767"/>
    <w:bookmarkEnd w:id="267"/>
    <w:p>
      <w:pPr>
        <w:pStyle w:val="Heading5"/>
      </w:pPr>
      <w:bookmarkStart w:id="3154" w:name="_Toc2670"/>
      <w:r>
        <w:t>بيان</w:t>
      </w:r>
      <w:bookmarkEnd w:id="3154"/>
    </w:p>
    <w:p>
      <w:pPr>
        <w:pStyle w:val="BookText"/>
      </w:pPr>
      <w:r>
        <w:rPr>
          <w:rFonts w:ascii="Amiri" w:hAnsi="Amiri" w:eastAsia="Amiri" w:cs="Amiri"/>
          <w:lang w:bidi="ar-SA"/>
          <w:color w:val="111111"/>
          <w:sz w:val="28"/>
          <w:szCs w:val="28"/>
          <w:rtl/>
        </w:rPr>
        <w:t xml:space="preserve">قال في القاموس السكر بالضم و تشديد الكاف معرب شكر واحدته بهاء و رطب طيب و عنب يصيبه المرق فينتثر و هو من أحسن العنب و في المصباح السكر معروف قال بعضهم و أول ما عمل بطبرزد و لهذا يقال سكر طبرزدي و قال طبرزد وزان سفرجل معرب و فيه ثلاث لغات بذال معجمة و بنون و لام و حكي الأزهري النون و اللام و لم يحك الدال و قال ابن الجواليقي و أصله بالفارسية تبرزد و الطبر الفأس كأنه نحت من جوانبه بفأس و علي هذا يكون طبرزد صفة تابعة للسكر في الإعراب فيقال هو سكر طبرزد و قال بعض الناس الطبرزد هو السكر الأبلوج انتهي.</w:t>
      </w:r>
    </w:p>
    <w:p>
      <w:pPr>
        <w:pStyle w:val="BookText"/>
      </w:pPr>
      <w:r>
        <w:rPr>
          <w:rFonts w:ascii="Amiri" w:hAnsi="Amiri" w:eastAsia="Amiri" w:cs="Amiri"/>
          <w:lang w:bidi="ar-SA"/>
          <w:color w:val="111111"/>
          <w:sz w:val="28"/>
          <w:szCs w:val="28"/>
          <w:rtl/>
        </w:rPr>
        <w:t xml:space="preserve">و في بحر الجواهر الأبلوج السكر الأبيض و قال ابن بيطار الطبرزد معرب أي أنه صلب ليس برخو و لا لين و قال الملح الطبرزد و هو الصلب الذي ليس له صفاء انتهي.</w:t>
      </w:r>
    </w:p>
    <w:p>
      <w:pPr>
        <w:pStyle w:val="Heading5"/>
      </w:pPr>
      <w:bookmarkStart w:id="3155" w:name="_Toc2671"/>
      <w:r>
        <w:t>و أقول</w:t>
      </w:r>
      <w:bookmarkEnd w:id="3155"/>
    </w:p>
    <w:p>
      <w:pPr>
        <w:pStyle w:val="BookText"/>
      </w:pPr>
      <w:r>
        <w:rPr>
          <w:rFonts w:ascii="Amiri" w:hAnsi="Amiri" w:eastAsia="Amiri" w:cs="Amiri"/>
          <w:lang w:bidi="ar-SA"/>
          <w:color w:val="111111"/>
          <w:sz w:val="28"/>
          <w:szCs w:val="28"/>
          <w:rtl/>
        </w:rPr>
        <w:t xml:space="preserve">يظهر من بعض كلماتهم أن الطبرزد هو المعروف بالنبات و من أكثرها أنه القند قال البغدادي في جامعه السكر حار في أوائل الثانية رطب في الأولي و قد يصفي مرارا و يعمل منه ألوان فأصفاه و أشفه و أنقاه يسمي نباتا اصطلاحا و دون من هذا و هو مجرش خشن نقي غير شفاف و هو الأبلوج و دون ذلك و هو العصير يسمي القلم لأنه يقلم متطاولا كالأصابع و النبات أقل حرارة و بعده الأبلوج و بعده القلم و بعده العصير المطبوخ و ألطفها النبات ثم الأبلوج ثم القلم القليل البيض و يسمي الأبلوج الصلب منه بالطبرزد.</w:t>
      </w:r>
    </w:p>
    <w:p>
      <w:pPr>
        <w:pStyle w:val="Heading5"/>
      </w:pPr>
      <w:bookmarkStart w:id="3156" w:name="_Toc2672"/>
      <w:r>
        <w:t>«2»</w:t>
      </w:r>
      <w:bookmarkEnd w:id="3156"/>
    </w:p>
    <w:p>
      <w:pPr>
        <w:pStyle w:val="BookText"/>
      </w:pPr>
      <w:r>
        <w:rPr>
          <w:rFonts w:ascii="Amiri" w:hAnsi="Amiri" w:eastAsia="Amiri" w:cs="Amiri"/>
          <w:lang w:bidi="ar-SA"/>
          <w:color w:val="111111"/>
          <w:sz w:val="28"/>
          <w:szCs w:val="28"/>
          <w:rtl/>
        </w:rPr>
        <w:t xml:space="preserve">الدَّعَائِمُ،: كَانَ جَعْفَرُ بْنُ مُحَمَّدٍ عليه السلام يَتَصَدَّقُ بِالسُّكَّرِ فَقِيلَ لَهُ فِي ذَلِكَ فَقَالَ لَيْسَ شَيْ‌ءٌ مِنَ الطَّعَامِ أَحَبَّ إِلَيَّ مِنْهُ وَ أَنَا أُحِبُّ أَنْ أَتَصَدَّقَ بِأَحَبِّ الْأَشْيَاءِ إِلَيَ‌</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Heading5"/>
      </w:pPr>
      <w:bookmarkStart w:id="3157" w:name="_Toc2673"/>
      <w:r>
        <w:t>«3»</w:t>
      </w:r>
      <w:bookmarkEnd w:id="3157"/>
    </w:p>
    <w:p>
      <w:pPr>
        <w:pStyle w:val="BookText"/>
      </w:pPr>
      <w:r>
        <w:rPr>
          <w:rFonts w:ascii="Amiri" w:hAnsi="Amiri" w:eastAsia="Amiri" w:cs="Amiri"/>
          <w:lang w:bidi="ar-SA"/>
          <w:color w:val="111111"/>
          <w:sz w:val="28"/>
          <w:szCs w:val="28"/>
          <w:rtl/>
        </w:rPr>
        <w:t xml:space="preserve">الْكَافِي، عَنْ عَلِيِّ بْنِ إِبْرَاهِيمَ عَنْ أَبِيهِ عَنِ ابْنِ أَبِي عُمَيْرٍ رَفَعَهُ عَنْ أَبِي عَبْدِ اللَّهِ عليه السلام قَالَ: شَكَا إِلَيْهِ رَجُلٌ الْوَبَاءَ فَقَالَ لَهُ وَ أَيْنَ أَنْتَ عَنِ الطَّيِّبِ الْمُبَارَكِ قَالَ قُلْتُ وَ مَا الطَّيِّبُ الْمُبَارَكُ قَالَ سُلَيْمَانِيُّكُمْ هَذَا قَالَ فَقَالَ أَبُو عَبْدِ اللَّهِ عليه السلام إِنَّ أَوَّلَ</w:t>
      </w:r>
    </w:p>
    <w:p>
      <w:pPr>
        <w:pStyle w:val="Heading5"/>
      </w:pPr>
      <w:bookmarkStart w:id="3158" w:name="_Toc2674"/>
      <w:r>
        <w:t>بیان</w:t>
      </w:r>
      <w:bookmarkEnd w:id="3158"/>
    </w:p>
    <w:p>
      <w:pPr>
        <w:pStyle w:val="BookText"/>
      </w:pPr>
      <w:r>
        <w:rPr>
          <w:rFonts w:ascii="IRNazanin" w:hAnsi="IRNazanin" w:eastAsia="IRNazanin" w:cs="IRNazanin"/>
          <w:lang w:bidi="fa-IR"/>
          <w:color w:val="111111"/>
          <w:sz w:val="28"/>
          <w:szCs w:val="28"/>
          <w:rtl/>
        </w:rPr>
        <w:t xml:space="preserve">در قاموس گفته سکّر با ضمه و تشدید کاف معرب شکر است و مفرد آن سکرة و به معنی رطب خوب و انگوری که آفت ببیند و دانه‌هایش بریزد که از بهترین نوع انگور است آمده است. در مصباح گفته است: شکر، معروف است و نخست از طبرزد ساخته شده است و از این رو گفته می شود شکر طبرزدی. و گفته است طبرزد بر وزن سفرجل و معرب است و به سه شکل آمده است: با ذال معجمه و با نون و لام . ازهری گفته است با نون و لام آمده است و دال را نگفته است. و ابن جوالیقی گفته است: اصل آن در فارسی تبرزد است و طبر یعنی تبر و گویا با تبر از اطرافش تراشیده می‌شود و بر این اساس طبرزد صفت شکر بوده و در اعراب از آن تبعیت می کند و گفته می شود آن، شکر طبرزد است. و برخی گفته اند طبرزد شکر ابلوج است و در بحر الجواهر گفته است: ابلوج شکر سفید است، ابن بیطار گفته است: طبرزد معرّب است یعنی سخت است و سست و نرم نیست و گفته است: نمک طبرزد یعنی نمکی که سخت است و خالص نیست. پایان.</w:t>
      </w:r>
    </w:p>
    <w:p>
      <w:pPr>
        <w:pStyle w:val="Heading5"/>
      </w:pPr>
      <w:bookmarkStart w:id="3159" w:name="_Toc2675"/>
      <w:r>
        <w:t>گویم</w:t>
      </w:r>
      <w:bookmarkEnd w:id="3159"/>
    </w:p>
    <w:p>
      <w:pPr>
        <w:pStyle w:val="BookText"/>
      </w:pPr>
      <w:r>
        <w:rPr>
          <w:rFonts w:ascii="IRNazanin" w:hAnsi="IRNazanin" w:eastAsia="IRNazanin" w:cs="IRNazanin"/>
          <w:lang w:bidi="fa-IR"/>
          <w:color w:val="111111"/>
          <w:sz w:val="28"/>
          <w:szCs w:val="28"/>
          <w:rtl/>
        </w:rPr>
        <w:t xml:space="preserve">از برخی سخنان ایشان چنین بر می آید که طبرزد گیاه شناخته شده ایست و از بیشترآنها برمی آید که به معنی قند است. بغدادی در کتاب جامعش گفته است: شکر در آغاز درجه دو گرم است و در درجه یک مرطوب است و گاهی چند بار تصفیه می شود و از آن رنگ‌هایی می سازند و صافترین و شفافترین و پاکترین آن را نبات می گویند و پست تر از آن را که زبر و دندانه دار و پاک و تیره است ابلوج می گویند، و پست تر از آن که از شیره است، قلم می نامند زیرا همچون انگشتان، دراز می باشد (شاخ نبات). نبات کمتر گرم است و پس از آن ابلوج است و سپس قلم و پس از آن شیره پخته قرار دارد. نبات از همه لطیفتر است و سپس ابلوج و سپس قلمی که کمتر سفید است، و ابلوج سفت آن را طبرزد می نامند.</w:t>
      </w:r>
    </w:p>
    <w:p>
      <w:pPr>
        <w:pStyle w:val="Heading5"/>
      </w:pPr>
      <w:bookmarkStart w:id="3160" w:name="_Toc2676"/>
      <w:r>
        <w:t>روایت 2</w:t>
      </w:r>
      <w:bookmarkEnd w:id="3160"/>
    </w:p>
    <w:p>
      <w:pPr>
        <w:pStyle w:val="BookText"/>
      </w:pPr>
      <w:r>
        <w:rPr>
          <w:rFonts w:ascii="IRNazanin" w:hAnsi="IRNazanin" w:eastAsia="IRNazanin" w:cs="IRNazanin"/>
          <w:lang w:bidi="fa-IR"/>
          <w:color w:val="111111"/>
          <w:sz w:val="28"/>
          <w:szCs w:val="28"/>
          <w:rtl/>
        </w:rPr>
        <w:t xml:space="preserve">دعائم الاسلام: جعفر بن محمّد علیه السّلام، شکر صدقه می داد در این باره از ایشان پرسیدند، فرمود: هیچ خوراکی را بیشتر از آن دوست ندارم و می خواهم چیزی را که بیشتر از همه دوست دارم در راه خدا بدهم.</w:t>
      </w:r>
      <w:r>
        <w:rPr>
          <w:rStyle w:val="FootnoteReference"/>
        </w:rPr>
        <w:footnoteReference w:id="2406"/>
      </w:r>
    </w:p>
    <w:p>
      <w:pPr>
        <w:pStyle w:val="Heading5"/>
      </w:pPr>
      <w:bookmarkStart w:id="3161" w:name="_Toc2677"/>
      <w:r>
        <w:t>روایت 3</w:t>
      </w:r>
      <w:bookmarkEnd w:id="3161"/>
    </w:p>
    <w:p>
      <w:pPr>
        <w:pStyle w:val="BookText"/>
      </w:pPr>
      <w:r>
        <w:rPr>
          <w:rFonts w:ascii="IRNazanin" w:hAnsi="IRNazanin" w:eastAsia="IRNazanin" w:cs="IRNazanin"/>
          <w:lang w:bidi="fa-IR"/>
          <w:color w:val="111111"/>
          <w:sz w:val="28"/>
          <w:szCs w:val="28"/>
          <w:rtl/>
        </w:rPr>
        <w:t xml:space="preserve">کافی: مردی از وباء به امام صادق علیه السلام شکایت کرد، حضرت به او فرمود: کجائی از طیب مبارک؟ می گوید: گفتم: طیب مبارک چیست؟ فرمود همین شیرینی سلیمانی شماها، و امام صادق علیه السّلام فرمود: نخستین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8" w:name="pg13486_328768"/>
    <w:bookmarkEnd w:id="268"/>
    <w:p>
      <w:pPr>
        <w:pStyle w:val="BookText"/>
      </w:pPr>
      <w:r>
        <w:rPr>
          <w:rFonts w:ascii="Amiri" w:hAnsi="Amiri" w:eastAsia="Amiri" w:cs="Amiri"/>
          <w:lang w:bidi="ar-SA"/>
          <w:color w:val="111111"/>
          <w:sz w:val="28"/>
          <w:szCs w:val="28"/>
          <w:rtl/>
        </w:rPr>
        <w:t xml:space="preserve">مَنِ اتَّخَذَ السُّكَّرَ سُلَيْمَانُ بْنُ دَاوُدَ عليه السلام‌</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Heading5"/>
      </w:pPr>
      <w:bookmarkStart w:id="3162" w:name="_Toc2678"/>
      <w:r>
        <w:t>«4»</w:t>
      </w:r>
      <w:bookmarkEnd w:id="3162"/>
    </w:p>
    <w:p>
      <w:pPr>
        <w:pStyle w:val="BookText"/>
      </w:pPr>
      <w:r>
        <w:rPr>
          <w:rFonts w:ascii="Amiri" w:hAnsi="Amiri" w:eastAsia="Amiri" w:cs="Amiri"/>
          <w:lang w:bidi="ar-SA"/>
          <w:color w:val="111111"/>
          <w:sz w:val="28"/>
          <w:szCs w:val="28"/>
          <w:rtl/>
        </w:rPr>
        <w:t xml:space="preserve">وَ مِنْهُ، عَنْ مُحَمَّدِ بْنِ يَحْيَي عَنْ أَحْمَدَ بْنِ مُحَمَّدٍ عَنْ مُحَمَّدِ بْنِ أَحْمَدَ الْأَزْدِيِّ عَنْ بَعْضِ أَصْحَابِنَا رَفَعَهُ قَالَ: شَكَا رَجُلٌ إِلَي أَبِي عَبْدِ اللَّهِ عليه السلام فَقَالَ أَنَا رَجُلٌ شَاكٍ فَقَالَ أَيْنَ هُوَ عَنِ الْمُبَارَكِ قَالَ قُلْتُ جُعِلْتُ فِدَاكَ وَ مَا الْمُبَارَكُ قَالَ السُّكَّرُ قُلْتُ أَيُّ السُّكَّرِ جُعِلْتُ فِدَاكَ قَالَ سُلَيْمَانِيُّكُمْ هَذَا</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Heading5"/>
      </w:pPr>
      <w:bookmarkStart w:id="3163" w:name="_Toc2679"/>
      <w:r>
        <w:t>«5»</w:t>
      </w:r>
      <w:bookmarkEnd w:id="3163"/>
    </w:p>
    <w:p>
      <w:pPr>
        <w:pStyle w:val="BookText"/>
      </w:pPr>
      <w:r>
        <w:rPr>
          <w:rFonts w:ascii="Amiri" w:hAnsi="Amiri" w:eastAsia="Amiri" w:cs="Amiri"/>
          <w:lang w:bidi="ar-SA"/>
          <w:color w:val="111111"/>
          <w:sz w:val="28"/>
          <w:szCs w:val="28"/>
          <w:rtl/>
        </w:rPr>
        <w:t xml:space="preserve">الْمَحَاسِنُ، عَنِ ابْنِ مَحْبُوبٍ عَنْ عَبْدِ الْعَزِيزِ الْعَبْدِيِّ قَالَ قَالَ أَبُو عَبْدِ اللَّهِ عليه السلام: لَئِنْ كَانَ الْجُبُنُّ يَضُرُّ مِنْ كُلِّ شَيْ‌ءٍ وَ لَا يَنْفَعُ مِنْ شَيْ‌ءٍ فَإِنَّ السُّكَّرَ يَنْفَعُ مِنْ كُلِّ شَيْ‌ءٍ وَ لَا يَضُرُّ مِنْ شَيْ‌ءٍ</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Heading5"/>
      </w:pPr>
      <w:bookmarkStart w:id="3164" w:name="_Toc2680"/>
      <w:r>
        <w:t>«6»</w:t>
      </w:r>
      <w:bookmarkEnd w:id="3164"/>
    </w:p>
    <w:p>
      <w:pPr>
        <w:pStyle w:val="BookText"/>
      </w:pPr>
      <w:r>
        <w:rPr>
          <w:rFonts w:ascii="Amiri" w:hAnsi="Amiri" w:eastAsia="Amiri" w:cs="Amiri"/>
          <w:lang w:bidi="ar-SA"/>
          <w:color w:val="111111"/>
          <w:sz w:val="28"/>
          <w:szCs w:val="28"/>
          <w:rtl/>
        </w:rPr>
        <w:t xml:space="preserve">وَ مِنْهُ، عَنْ نُوحِ بْنِ شُعَيْبٍ عَنِ الْحُسَيْنِ بْنِ الْحَسَنِ بْنِ عَاصِمٍ عَنْ يُونُسَ عَنْ بَعْضِ أَصْحَابِنَا عَنْ أَبِي عَبْدِ اللَّهِ عليه السلام قَالَ: لَيْسَ شَيْ‌ءٌ أَحَبَّ إِلَيَّ مِنَ السُّكَّرِ</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Heading5"/>
      </w:pPr>
      <w:bookmarkStart w:id="3165" w:name="_Toc2681"/>
      <w:r>
        <w:t>«7»</w:t>
      </w:r>
      <w:bookmarkEnd w:id="3165"/>
    </w:p>
    <w:p>
      <w:pPr>
        <w:pStyle w:val="BookText"/>
      </w:pPr>
      <w:r>
        <w:rPr>
          <w:rFonts w:ascii="Amiri" w:hAnsi="Amiri" w:eastAsia="Amiri" w:cs="Amiri"/>
          <w:lang w:bidi="ar-SA"/>
          <w:color w:val="111111"/>
          <w:sz w:val="28"/>
          <w:szCs w:val="28"/>
          <w:rtl/>
        </w:rPr>
        <w:t xml:space="preserve">الْمَحَاسِنُ، عَنْ أَبِيهِ عَنْ سَعْدَانَ عَنْ مُعَتِّبٍ قَالَ: لَمَّا تَعَشَّي أَبُو عَبْدِ اللَّهِ عليه السلام قَالَ لِي ادْخُلِ الْخِزَانَةَ فَاطْلُبْ لِي سُكَّرَتَيْنِ فَأَتَيْتُهُ بِهِمَا</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Heading5"/>
      </w:pPr>
      <w:bookmarkStart w:id="3166" w:name="_Toc2682"/>
      <w:r>
        <w:t>بيان</w:t>
      </w:r>
      <w:bookmarkEnd w:id="3166"/>
    </w:p>
    <w:p>
      <w:pPr>
        <w:pStyle w:val="BookText"/>
      </w:pPr>
      <w:r>
        <w:rPr>
          <w:rFonts w:ascii="Amiri" w:hAnsi="Amiri" w:eastAsia="Amiri" w:cs="Amiri"/>
          <w:lang w:bidi="ar-SA"/>
          <w:color w:val="111111"/>
          <w:sz w:val="28"/>
          <w:szCs w:val="28"/>
          <w:rtl/>
        </w:rPr>
        <w:t xml:space="preserve">رَوَاهُ فِي الْكَافِي عَنِ الْعِدَّةِ عَنِ الْبَرْقِيِّ: وَ فِيهِ بَعْدَ قَوْلِهِ سُكَّرَتَيْنِ فَقُلْتُ جُعِلْتُ فِدَاكَ لَيْسَ ثَمَّ شَيْ‌ءٌ فَقَالَ ادْخُلْ وَيْحَكَ قَالَ فَدَخَلْتُ فَوَجَدْتُ سُكَّرَتَيْنِ فَأَتَيْتُهُ بِهِمَا</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Heading5"/>
      </w:pPr>
      <w:bookmarkStart w:id="3167" w:name="_Toc2683"/>
      <w:r>
        <w:t>و أقول</w:t>
      </w:r>
      <w:bookmarkEnd w:id="3167"/>
    </w:p>
    <w:p>
      <w:pPr>
        <w:pStyle w:val="BookText"/>
      </w:pPr>
      <w:r>
        <w:rPr>
          <w:rFonts w:ascii="Amiri" w:hAnsi="Amiri" w:eastAsia="Amiri" w:cs="Amiri"/>
          <w:lang w:bidi="ar-SA"/>
          <w:color w:val="111111"/>
          <w:sz w:val="28"/>
          <w:szCs w:val="28"/>
          <w:rtl/>
        </w:rPr>
        <w:t xml:space="preserve">لعلهما وجدتا بإعجازه عليه السلام و إن احتمل كونهما و عدم علم معتب بهما و يدل علي أن السكرة في ذلك الزمان كانت تعمل علي مقدار معلوم كالفانيد و سكر اللوز في زماننا.</w:t>
      </w:r>
    </w:p>
    <w:p>
      <w:pPr>
        <w:pStyle w:val="Heading5"/>
      </w:pPr>
      <w:bookmarkStart w:id="3168" w:name="_Toc2684"/>
      <w:r>
        <w:t>«8»</w:t>
      </w:r>
      <w:bookmarkEnd w:id="3168"/>
    </w:p>
    <w:p>
      <w:pPr>
        <w:pStyle w:val="BookText"/>
      </w:pPr>
      <w:r>
        <w:rPr>
          <w:rFonts w:ascii="Amiri" w:hAnsi="Amiri" w:eastAsia="Amiri" w:cs="Amiri"/>
          <w:lang w:bidi="ar-SA"/>
          <w:color w:val="111111"/>
          <w:sz w:val="28"/>
          <w:szCs w:val="28"/>
          <w:rtl/>
        </w:rPr>
        <w:t xml:space="preserve">الْمَحَاسِنُ، عَنْ عَلِيِّ بْنِ حَسَّانَ عَنْ مُوسَي بْنِ بَكْرٍ قَالَ: كَانَ أَبُو الْحَسَنِ الْأَوَّلُ</w:t>
      </w:r>
    </w:p>
    <w:p>
      <w:pPr>
        <w:pStyle w:val="BookText"/>
      </w:pPr>
      <w:r>
        <w:rPr>
          <w:rFonts w:ascii="IRNazanin" w:hAnsi="IRNazanin" w:eastAsia="IRNazanin" w:cs="IRNazanin"/>
          <w:lang w:bidi="fa-IR"/>
          <w:color w:val="111111"/>
          <w:sz w:val="28"/>
          <w:szCs w:val="28"/>
          <w:rtl/>
        </w:rPr>
        <w:t xml:space="preserve">کسی که شکر درست کرد و برگرفت سلیمان بن داود بود علیه السّلام بود. </w:t>
      </w:r>
      <w:r>
        <w:rPr>
          <w:rStyle w:val="FootnoteReference"/>
        </w:rPr>
        <w:footnoteReference w:id="2415"/>
      </w:r>
    </w:p>
    <w:p>
      <w:pPr>
        <w:pStyle w:val="Heading5"/>
      </w:pPr>
      <w:bookmarkStart w:id="3169" w:name="_Toc2685"/>
      <w:r>
        <w:t>روایت 4</w:t>
      </w:r>
      <w:bookmarkEnd w:id="3169"/>
    </w:p>
    <w:p>
      <w:pPr>
        <w:pStyle w:val="BookText"/>
      </w:pPr>
      <w:r>
        <w:rPr>
          <w:rFonts w:ascii="IRNazanin" w:hAnsi="IRNazanin" w:eastAsia="IRNazanin" w:cs="IRNazanin"/>
          <w:lang w:bidi="fa-IR"/>
          <w:color w:val="111111"/>
          <w:sz w:val="28"/>
          <w:szCs w:val="28"/>
          <w:rtl/>
        </w:rPr>
        <w:t xml:space="preserve">کافی: فردی به امام صادق علیه السلام شکایت کرد و گفت: مرد فرد شک کننده ای هستم. و حضرت فرمود: کجاست از مبارک؟ می گوید عرض کردم فدایت شوم مبارک چیست؟ حضرت فرمود: شکر. گفتم کدام شکر. فرمود: سلیمانی شما. این. </w:t>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در مکارم به صورت مرسل مانند آن نقل شده است. </w:t>
      </w:r>
      <w:r>
        <w:rPr>
          <w:rStyle w:val="FootnoteReference"/>
        </w:rPr>
        <w:footnoteReference w:id="2417"/>
      </w:r>
    </w:p>
    <w:p>
      <w:pPr>
        <w:pStyle w:val="Heading5"/>
      </w:pPr>
      <w:bookmarkStart w:id="3170" w:name="_Toc2686"/>
      <w:r>
        <w:t>روایت 5</w:t>
      </w:r>
      <w:bookmarkEnd w:id="3170"/>
    </w:p>
    <w:p>
      <w:pPr>
        <w:pStyle w:val="BookText"/>
      </w:pPr>
      <w:r>
        <w:rPr>
          <w:rFonts w:ascii="IRNazanin" w:hAnsi="IRNazanin" w:eastAsia="IRNazanin" w:cs="IRNazanin"/>
          <w:lang w:bidi="fa-IR"/>
          <w:color w:val="111111"/>
          <w:sz w:val="28"/>
          <w:szCs w:val="28"/>
          <w:rtl/>
        </w:rPr>
        <w:t xml:space="preserve">محاسن: امام صادق علیه السّلام فرمود: اگر پنیر همه‌اش ضرر دارد و هیچ سودی ندارد شکر از همه سودی دارد و ضرر ندارد. </w:t>
      </w:r>
      <w:r>
        <w:rPr>
          <w:rStyle w:val="FootnoteReference"/>
        </w:rPr>
        <w:footnoteReference w:id="2418"/>
      </w:r>
    </w:p>
    <w:p>
      <w:pPr>
        <w:pStyle w:val="Heading5"/>
      </w:pPr>
      <w:bookmarkStart w:id="3171" w:name="_Toc2687"/>
      <w:r>
        <w:t>روایت 6</w:t>
      </w:r>
      <w:bookmarkEnd w:id="3171"/>
    </w:p>
    <w:p>
      <w:pPr>
        <w:pStyle w:val="BookText"/>
      </w:pPr>
      <w:r>
        <w:rPr>
          <w:rFonts w:ascii="IRNazanin" w:hAnsi="IRNazanin" w:eastAsia="IRNazanin" w:cs="IRNazanin"/>
          <w:lang w:bidi="fa-IR"/>
          <w:color w:val="111111"/>
          <w:sz w:val="28"/>
          <w:szCs w:val="28"/>
          <w:rtl/>
        </w:rPr>
        <w:t xml:space="preserve">محاسن: امام صادق علیه السّلام فرمود: چیزی برای من محبوب تر از شکر نیست. </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در مکارم مانند آن آمده است. </w:t>
      </w:r>
      <w:r>
        <w:rPr>
          <w:rStyle w:val="FootnoteReference"/>
        </w:rPr>
        <w:footnoteReference w:id="2420"/>
      </w:r>
    </w:p>
    <w:p>
      <w:pPr>
        <w:pStyle w:val="Heading5"/>
      </w:pPr>
      <w:bookmarkStart w:id="3172" w:name="_Toc2688"/>
      <w:r>
        <w:t>روایت 7</w:t>
      </w:r>
      <w:bookmarkEnd w:id="3172"/>
    </w:p>
    <w:p>
      <w:pPr>
        <w:pStyle w:val="BookText"/>
      </w:pPr>
      <w:r>
        <w:rPr>
          <w:rFonts w:ascii="IRNazanin" w:hAnsi="IRNazanin" w:eastAsia="IRNazanin" w:cs="IRNazanin"/>
          <w:lang w:bidi="fa-IR"/>
          <w:color w:val="111111"/>
          <w:sz w:val="28"/>
          <w:szCs w:val="28"/>
          <w:rtl/>
        </w:rPr>
        <w:t xml:space="preserve">محاسن: معتب می گوید: زمانی که امام صادق علیه السّلام شام خورد، به من فرمود: برو در انبار و دو شاخه شکر برایم بیاور و آنها را برایش آوردم.</w:t>
      </w:r>
      <w:r>
        <w:rPr>
          <w:rStyle w:val="FootnoteReference"/>
        </w:rPr>
        <w:footnoteReference w:id="2421"/>
      </w:r>
    </w:p>
    <w:p>
      <w:pPr>
        <w:pStyle w:val="Heading5"/>
      </w:pPr>
      <w:bookmarkStart w:id="3173" w:name="_Toc2689"/>
      <w:r>
        <w:t>بیان</w:t>
      </w:r>
      <w:bookmarkEnd w:id="3173"/>
    </w:p>
    <w:p>
      <w:pPr>
        <w:pStyle w:val="BookText"/>
      </w:pPr>
      <w:r>
        <w:rPr>
          <w:rFonts w:ascii="IRNazanin" w:hAnsi="IRNazanin" w:eastAsia="IRNazanin" w:cs="IRNazanin"/>
          <w:lang w:bidi="fa-IR"/>
          <w:color w:val="111111"/>
          <w:sz w:val="28"/>
          <w:szCs w:val="28"/>
          <w:rtl/>
        </w:rPr>
        <w:t xml:space="preserve">در کافی پس از دو شاخه شکر آمده است: گفتم: قربانت شوم در آنجا چیزی نیست. فرمود: وای بر تو انجام بده و من وارد شدم و دو شاخه شکر یافتم و آنها را برایش آوردم. </w:t>
      </w:r>
      <w:r>
        <w:rPr>
          <w:rStyle w:val="FootnoteReference"/>
        </w:rPr>
        <w:footnoteReference w:id="2422"/>
      </w:r>
    </w:p>
    <w:p>
      <w:pPr>
        <w:pStyle w:val="Heading5"/>
      </w:pPr>
      <w:bookmarkStart w:id="3174" w:name="_Toc2690"/>
      <w:r>
        <w:t>گویم</w:t>
      </w:r>
      <w:bookmarkEnd w:id="3174"/>
    </w:p>
    <w:p>
      <w:pPr>
        <w:pStyle w:val="BookText"/>
      </w:pPr>
      <w:r>
        <w:rPr>
          <w:rFonts w:ascii="IRNazanin" w:hAnsi="IRNazanin" w:eastAsia="IRNazanin" w:cs="IRNazanin"/>
          <w:lang w:bidi="fa-IR"/>
          <w:color w:val="111111"/>
          <w:sz w:val="28"/>
          <w:szCs w:val="28"/>
          <w:rtl/>
        </w:rPr>
        <w:t xml:space="preserve">شاید آن دو با معجزه آن حضرت به وجود آمدند و ای بسا بودند و معتب نمی دانسته است و بر این دلالت دارد که شکر در آن روز به اندازه معلومی ساخته می شد. مانند نقل و شکر بادام در روزگار ما.</w:t>
      </w:r>
    </w:p>
    <w:p>
      <w:pPr>
        <w:pStyle w:val="Heading5"/>
      </w:pPr>
      <w:bookmarkStart w:id="3175" w:name="_Toc2691"/>
      <w:r>
        <w:t>روایت 8</w:t>
      </w:r>
      <w:bookmarkEnd w:id="3175"/>
    </w:p>
    <w:p>
      <w:pPr>
        <w:pStyle w:val="BookText"/>
      </w:pPr>
      <w:r>
        <w:rPr>
          <w:rFonts w:ascii="IRNazanin" w:hAnsi="IRNazanin" w:eastAsia="IRNazanin" w:cs="IRNazanin"/>
          <w:lang w:bidi="fa-IR"/>
          <w:color w:val="111111"/>
          <w:sz w:val="28"/>
          <w:szCs w:val="28"/>
          <w:rtl/>
        </w:rPr>
        <w:t xml:space="preserve">محاسن: امام هفتم علیه السّلام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9" w:name="pg13486_328769"/>
    <w:bookmarkEnd w:id="269"/>
    <w:p>
      <w:pPr>
        <w:pStyle w:val="BookText"/>
      </w:pPr>
      <w:r>
        <w:rPr>
          <w:rFonts w:ascii="Amiri" w:hAnsi="Amiri" w:eastAsia="Amiri" w:cs="Amiri"/>
          <w:lang w:bidi="ar-SA"/>
          <w:color w:val="111111"/>
          <w:sz w:val="28"/>
          <w:szCs w:val="28"/>
          <w:rtl/>
        </w:rPr>
        <w:t xml:space="preserve">عليه السلام كَثِيراً مَا يَأْكُلُ السُّكَّرَ عِنْدَ النَّوْمِ‌</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Heading5"/>
      </w:pPr>
      <w:bookmarkStart w:id="3176" w:name="_Toc2692"/>
      <w:r>
        <w:t>«9»</w:t>
      </w:r>
      <w:bookmarkEnd w:id="3176"/>
    </w:p>
    <w:p>
      <w:pPr>
        <w:pStyle w:val="BookText"/>
      </w:pPr>
      <w:r>
        <w:rPr>
          <w:rFonts w:ascii="Amiri" w:hAnsi="Amiri" w:eastAsia="Amiri" w:cs="Amiri"/>
          <w:lang w:bidi="ar-SA"/>
          <w:color w:val="111111"/>
          <w:sz w:val="28"/>
          <w:szCs w:val="28"/>
          <w:rtl/>
        </w:rPr>
        <w:t xml:space="preserve">وَ مِنْهُ، عَنْ عِدَّةٍ مِنْ أَصْحَابِنَا عَنِ ابْنِ أَسْبَاطٍ عَنْ يَحْيَي بْنِ بَشِيرٍ النَّبَّالِ قَالَ: قَالَ أَبُو عَبْدِ اللَّهِ عليه السلام لِأَبِي بَشِيرٍ بِأَيِّ شَيْ‌ءٍ تُدَاوُونَ مَرْضَاكُمْ قَالَ بِهَذِهِ الْأَدْوِيَةِ الْمِرَارِ قَالَ لَا إِذَا مَرِضَ أَحَدُكُمْ فَخُذِ السُّكَّرَ الْأَبْيَضَ فَدُقَّهُ ثُمَّ صُبَّ عَلَيْهِ الْمَاءَ الْبَارِدَ وَ اسْقِهِ إِيَّاهُ فَإِنَّ الَّذِي جَعَلَ الشِّفَاءَ فِي الْمِرَارِ قَادِرٌ أَنْ يَجْعَلَهُ فِي الْحَلَاوَةِ</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Heading5"/>
      </w:pPr>
      <w:bookmarkStart w:id="3177" w:name="_Toc2693"/>
      <w:r>
        <w:t>«10»</w:t>
      </w:r>
      <w:bookmarkEnd w:id="3177"/>
    </w:p>
    <w:p>
      <w:pPr>
        <w:pStyle w:val="BookText"/>
      </w:pPr>
      <w:r>
        <w:rPr>
          <w:rFonts w:ascii="Amiri" w:hAnsi="Amiri" w:eastAsia="Amiri" w:cs="Amiri"/>
          <w:lang w:bidi="ar-SA"/>
          <w:color w:val="111111"/>
          <w:sz w:val="28"/>
          <w:szCs w:val="28"/>
          <w:rtl/>
        </w:rPr>
        <w:t xml:space="preserve">فِقْهُ الرِّضَا، قَالَ عليه السلام: السُّكَّرُ يَنْفَعُ مِنْ كُلِّ شَيْ‌ءٍ وَ لَا يَضُرُّ مِنْ شَيْ‌ءٍ.</w:t>
      </w:r>
    </w:p>
    <w:p>
      <w:pPr>
        <w:pStyle w:val="Heading5"/>
      </w:pPr>
      <w:bookmarkStart w:id="3178" w:name="_Toc2694"/>
      <w:r>
        <w:t>«11»</w:t>
      </w:r>
      <w:bookmarkEnd w:id="3178"/>
    </w:p>
    <w:p>
      <w:pPr>
        <w:pStyle w:val="BookText"/>
      </w:pPr>
      <w:r>
        <w:rPr>
          <w:rFonts w:ascii="Amiri" w:hAnsi="Amiri" w:eastAsia="Amiri" w:cs="Amiri"/>
          <w:lang w:bidi="ar-SA"/>
          <w:color w:val="111111"/>
          <w:sz w:val="28"/>
          <w:szCs w:val="28"/>
          <w:rtl/>
        </w:rPr>
        <w:t xml:space="preserve">الطب، [طب الأئمة عليهم السلام] عَنْ حَمْدَانَ بْنِ أَعْيَنَ الرَّازِيِّ عَنْ صَفْوَانَ عَنْ جَمِيلِ بْنِ دَرَّاجٍ عَنْ زُرَارَةَ عَنْ أَبِي جَعْفَرٍ الْبَاقِرِ عليه السلام قَالَ: وَيْحَكَ يَا زُرَارَةُ مَا أَغْفَلَ النَّاسَ عَنْ فَضْلِ سُكَّرِ الطَّبَرْزَدِ وَ هُوَ يَنْفَعُ مِنْ سَبْعِينَ دَاءً وَ هُوَ يَأْكُلُ الْبَلْغَمَ أَكْلًا وَ يَقْلَعُهُ بِأَصْلِهِ‌</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Heading5"/>
      </w:pPr>
      <w:bookmarkStart w:id="3179" w:name="_Toc2695"/>
      <w:r>
        <w:t>«12»</w:t>
      </w:r>
      <w:bookmarkEnd w:id="3179"/>
    </w:p>
    <w:p>
      <w:pPr>
        <w:pStyle w:val="BookText"/>
      </w:pPr>
      <w:r>
        <w:rPr>
          <w:rFonts w:ascii="Amiri" w:hAnsi="Amiri" w:eastAsia="Amiri" w:cs="Amiri"/>
          <w:lang w:bidi="ar-SA"/>
          <w:color w:val="111111"/>
          <w:sz w:val="28"/>
          <w:szCs w:val="28"/>
          <w:rtl/>
        </w:rPr>
        <w:t xml:space="preserve">الْمَكَارِمُ، عَنِ الصَّادِقِ عليه السلام قَالَ: شَكَا وَاحِدٌ إِلَيْهِ فَقَالَ إِذَا أَوَيْتَ إِلَي فِرَاشِكَ فَكُلْ سُكَّرَتَيْنِ قَالَ فَفَعَلْتُ فَبَرَأْتُ.</w:t>
      </w:r>
    </w:p>
    <w:p>
      <w:pPr>
        <w:pStyle w:val="BookText"/>
      </w:pPr>
      <w:r>
        <w:rPr>
          <w:rFonts w:ascii="Amiri" w:hAnsi="Amiri" w:eastAsia="Amiri" w:cs="Amiri"/>
          <w:lang w:bidi="ar-SA"/>
          <w:color w:val="111111"/>
          <w:sz w:val="28"/>
          <w:szCs w:val="28"/>
          <w:rtl/>
        </w:rPr>
        <w:t xml:space="preserve">وَ عَنْ عَلِيِّ بْنِ يَقْطِينٍ قَالَ سَمِعْتُ أَبَا الْحَسَنِ عليه السلام يَقُولُ: مَنْ أَخَذَ سُكَّرَتَيْنِ عِنْدَ النَّوْمِ كَانَ شِفَاءً مِنْ كُلِّ دَاءٍ إِلَّا السَّامَ.</w:t>
      </w:r>
    </w:p>
    <w:p>
      <w:pPr>
        <w:pStyle w:val="BookText"/>
      </w:pPr>
      <w:r>
        <w:rPr>
          <w:rFonts w:ascii="Amiri" w:hAnsi="Amiri" w:eastAsia="Amiri" w:cs="Amiri"/>
          <w:lang w:bidi="ar-SA"/>
          <w:color w:val="111111"/>
          <w:sz w:val="28"/>
          <w:szCs w:val="28"/>
          <w:rtl/>
        </w:rPr>
        <w:t xml:space="preserve">عَنْهُ عليه السلام قَالَ: لَوْ أَنَّ رَجُلًا عِنْدَهُ أَلْفُ دِرْهَمٍ اشْتَرَي بِهِ سُكَّراً لَمْ يَكُنْ مُسْرِفاً.</w:t>
      </w:r>
    </w:p>
    <w:p>
      <w:pPr>
        <w:pStyle w:val="BookText"/>
      </w:pPr>
      <w:r>
        <w:rPr>
          <w:rFonts w:ascii="Amiri" w:hAnsi="Amiri" w:eastAsia="Amiri" w:cs="Amiri"/>
          <w:lang w:bidi="ar-SA"/>
          <w:color w:val="111111"/>
          <w:sz w:val="28"/>
          <w:szCs w:val="28"/>
          <w:rtl/>
        </w:rPr>
        <w:t xml:space="preserve">وَ عَنْهُ عليه السلام أَيْضاً قَالَ: يَأْخُذُ لِلْحُمَّي وَزْنَ عَشْرِ دَرَاهِمَ سُكَّراً بِمَاءٍ بَارِدٍ عَلَي الرِّيقِ‌</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Heading5"/>
      </w:pPr>
      <w:bookmarkStart w:id="3180" w:name="_Toc2696"/>
      <w:r>
        <w:t>«13»</w:t>
      </w:r>
      <w:bookmarkEnd w:id="3180"/>
    </w:p>
    <w:p>
      <w:pPr>
        <w:pStyle w:val="BookText"/>
      </w:pPr>
      <w:r>
        <w:rPr>
          <w:rFonts w:ascii="Amiri" w:hAnsi="Amiri" w:eastAsia="Amiri" w:cs="Amiri"/>
          <w:lang w:bidi="ar-SA"/>
          <w:color w:val="111111"/>
          <w:sz w:val="28"/>
          <w:szCs w:val="28"/>
          <w:rtl/>
        </w:rPr>
        <w:t xml:space="preserve">الْكَافِي، عَنْ مُحَمَّدِ بْنِ يَحْيَي عَنْ أَحْمَدَ بْنِ مُحَمَّدٍ عَنِ الْحَسَنِ بْنِ عَلِيِّ بْنِ النُّعْمَانِ عَنْ بَعْضِ أَصْحَابِنَا قَالَ: شَكَوْتُ إِلَي أَبِي عَبْدِ اللَّهِ عليه السلام الْوَجَعَ فَقَالَ إِذَا أَوَيْتَ إِلَي فِرَاشِكَ فَكُلْ سُكَّرَتَيْنِ قَالَ فَفَعَلْتُ فَبَرَأْتُ وَ أَخْبَرْتُ بِهِ بَعْضَ الْمُتَطَبِّبِينَ وَ كَانَ أَفْرَهَ أَهْلِ بِلَادِنَا فَقَالَ مِنْ أَيْنَ عَرَفَ أَبُو عَبْدِ اللَّهِ هَذَا مِنْ مَخْزُونِ عِلْمِنَا أَمَا إِنَّهُ صَاحِبُ كُتُبٍ يَنْبَغِي أَنْ يَكُونَ أَصَابَهُ فِي بَعْضِ كُتُبِهِ‌</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Heading5"/>
      </w:pPr>
      <w:bookmarkStart w:id="3181" w:name="_Toc2697"/>
      <w:r>
        <w:t>بيان</w:t>
      </w:r>
      <w:bookmarkEnd w:id="3181"/>
    </w:p>
    <w:p>
      <w:pPr>
        <w:pStyle w:val="BookText"/>
      </w:pPr>
      <w:r>
        <w:rPr>
          <w:rFonts w:ascii="Amiri" w:hAnsi="Amiri" w:eastAsia="Amiri" w:cs="Amiri"/>
          <w:lang w:bidi="ar-SA"/>
          <w:color w:val="111111"/>
          <w:sz w:val="28"/>
          <w:szCs w:val="28"/>
          <w:rtl/>
        </w:rPr>
        <w:t xml:space="preserve">الفراهة الحذاقة و أقول و قد مر كثير من أخبار الباب في باب الحمي.</w:t>
      </w:r>
    </w:p>
    <w:p>
      <w:pPr>
        <w:pStyle w:val="BookText"/>
      </w:pPr>
      <w:r>
        <w:rPr>
          <w:rFonts w:ascii="IRNazanin" w:hAnsi="IRNazanin" w:eastAsia="IRNazanin" w:cs="IRNazanin"/>
          <w:lang w:bidi="fa-IR"/>
          <w:color w:val="111111"/>
          <w:sz w:val="28"/>
          <w:szCs w:val="28"/>
          <w:rtl/>
        </w:rPr>
        <w:t xml:space="preserve">بسیار می شد که هنگام خواب شکر می خورد. </w:t>
      </w:r>
      <w:r>
        <w:rPr>
          <w:rStyle w:val="FootnoteReference"/>
        </w:rPr>
        <w:footnoteReference w:id="2428"/>
      </w:r>
    </w:p>
    <w:p>
      <w:pPr>
        <w:pStyle w:val="Heading5"/>
      </w:pPr>
      <w:bookmarkStart w:id="3182" w:name="_Toc2698"/>
      <w:r>
        <w:t>روایت 9</w:t>
      </w:r>
      <w:bookmarkEnd w:id="3182"/>
    </w:p>
    <w:p>
      <w:pPr>
        <w:pStyle w:val="BookText"/>
      </w:pPr>
      <w:r>
        <w:rPr>
          <w:rFonts w:ascii="IRNazanin" w:hAnsi="IRNazanin" w:eastAsia="IRNazanin" w:cs="IRNazanin"/>
          <w:lang w:bidi="fa-IR"/>
          <w:color w:val="111111"/>
          <w:sz w:val="28"/>
          <w:szCs w:val="28"/>
          <w:rtl/>
        </w:rPr>
        <w:t xml:space="preserve">محاسن: یحیی بن بشیر نبّال می گوید: امام صادق علیه السّلام به پدرم فرمود: ای بشیر، بیمارانتان را با چه درمان می کنید؟ گفت: با این داروهای تلخ، فرمود: نه چون یکی از شماها بیمار شد شکر سفید بگیر و بکوب و آب سرد بر آن بریز و به وی بنوشان زیرا آن کسی که درمان را در داروی تلخ قرار داده است توانا است که در شیرین [نیز] قرار دهد. </w:t>
      </w:r>
      <w:r>
        <w:rPr>
          <w:rStyle w:val="FootnoteReference"/>
        </w:rPr>
        <w:footnoteReference w:id="2429"/>
      </w:r>
    </w:p>
    <w:p>
      <w:pPr>
        <w:pStyle w:val="Heading5"/>
      </w:pPr>
      <w:bookmarkStart w:id="3183" w:name="_Toc2699"/>
      <w:r>
        <w:t>روایت 10</w:t>
      </w:r>
      <w:bookmarkEnd w:id="3183"/>
    </w:p>
    <w:p>
      <w:pPr>
        <w:pStyle w:val="BookText"/>
      </w:pPr>
      <w:r>
        <w:rPr>
          <w:rFonts w:ascii="IRNazanin" w:hAnsi="IRNazanin" w:eastAsia="IRNazanin" w:cs="IRNazanin"/>
          <w:lang w:bidi="fa-IR"/>
          <w:color w:val="111111"/>
          <w:sz w:val="28"/>
          <w:szCs w:val="28"/>
          <w:rtl/>
        </w:rPr>
        <w:t xml:space="preserve">در فقه الرضا آمده است: حضرت علیه السلام فرمود: شکر برای همه چیز خوبست و هیچ زیانی ندارد .</w:t>
      </w:r>
    </w:p>
    <w:p>
      <w:pPr>
        <w:pStyle w:val="Heading5"/>
      </w:pPr>
      <w:bookmarkStart w:id="3184" w:name="_Toc2700"/>
      <w:r>
        <w:t>روایت 11</w:t>
      </w:r>
      <w:bookmarkEnd w:id="3184"/>
    </w:p>
    <w:p>
      <w:pPr>
        <w:pStyle w:val="BookText"/>
      </w:pPr>
      <w:r>
        <w:rPr>
          <w:rFonts w:ascii="IRNazanin" w:hAnsi="IRNazanin" w:eastAsia="IRNazanin" w:cs="IRNazanin"/>
          <w:lang w:bidi="fa-IR"/>
          <w:color w:val="111111"/>
          <w:sz w:val="28"/>
          <w:szCs w:val="28"/>
          <w:rtl/>
        </w:rPr>
        <w:t xml:space="preserve">طب الائمه: زراره می گوید: امام پنجم به من فرمود: وای بر تو ای زراره چه اندازه مردم از فضیلت شکر طبرزد بی خبرند و [حال آنکه آن] برای هفتاد درد خوبست و بلغم را به شدت می خورد و ریشه کن می کند.</w:t>
      </w:r>
      <w:r>
        <w:rPr>
          <w:rStyle w:val="FootnoteReference"/>
        </w:rPr>
        <w:footnoteReference w:id="2430"/>
      </w:r>
    </w:p>
    <w:p>
      <w:pPr>
        <w:pStyle w:val="Heading5"/>
      </w:pPr>
      <w:bookmarkStart w:id="3185" w:name="_Toc2701"/>
      <w:r>
        <w:t>روایت 12</w:t>
      </w:r>
      <w:bookmarkEnd w:id="3185"/>
    </w:p>
    <w:p>
      <w:pPr>
        <w:pStyle w:val="BookText"/>
      </w:pPr>
      <w:r>
        <w:rPr>
          <w:rFonts w:ascii="IRNazanin" w:hAnsi="IRNazanin" w:eastAsia="IRNazanin" w:cs="IRNazanin"/>
          <w:lang w:bidi="fa-IR"/>
          <w:color w:val="111111"/>
          <w:sz w:val="28"/>
          <w:szCs w:val="28"/>
          <w:rtl/>
        </w:rPr>
        <w:t xml:space="preserve">فردی از دردی به امام صادق علیه السّلام شکایت کرد. آن حضرت فرمود: زمانی که به بسترت رفتی دو دانه شکر بخور، می گوید: خوردم و خوب شدم.</w:t>
      </w:r>
    </w:p>
    <w:p>
      <w:pPr>
        <w:pStyle w:val="BookText"/>
      </w:pPr>
      <w:r>
        <w:rPr>
          <w:rFonts w:ascii="IRNazanin" w:hAnsi="IRNazanin" w:eastAsia="IRNazanin" w:cs="IRNazanin"/>
          <w:lang w:bidi="fa-IR"/>
          <w:color w:val="111111"/>
          <w:sz w:val="28"/>
          <w:szCs w:val="28"/>
          <w:rtl/>
        </w:rPr>
        <w:t xml:space="preserve">و از علی بن یقطین نقل شده است که شنیدم ابو الحسن علیه السّلام می فرمود: هر کس هنگام خوابیدن دو دانه شکر بردارد، درمان هر دردی به جز مرگ می باشد.</w:t>
      </w:r>
    </w:p>
    <w:p>
      <w:pPr>
        <w:pStyle w:val="BookText"/>
      </w:pPr>
      <w:r>
        <w:rPr>
          <w:rFonts w:ascii="IRNazanin" w:hAnsi="IRNazanin" w:eastAsia="IRNazanin" w:cs="IRNazanin"/>
          <w:lang w:bidi="fa-IR"/>
          <w:color w:val="111111"/>
          <w:sz w:val="28"/>
          <w:szCs w:val="28"/>
          <w:rtl/>
        </w:rPr>
        <w:t xml:space="preserve">از آن حضرت روایت شده است که: اگر مردی هزار درهم دارد و با آن شکر بخرد اسراف کار نمی باشد.</w:t>
      </w:r>
    </w:p>
    <w:p>
      <w:pPr>
        <w:pStyle w:val="BookText"/>
      </w:pPr>
      <w:r>
        <w:rPr>
          <w:rFonts w:ascii="IRNazanin" w:hAnsi="IRNazanin" w:eastAsia="IRNazanin" w:cs="IRNazanin"/>
          <w:lang w:bidi="fa-IR"/>
          <w:color w:val="111111"/>
          <w:sz w:val="28"/>
          <w:szCs w:val="28"/>
          <w:rtl/>
        </w:rPr>
        <w:t xml:space="preserve">و از آن حضرت علیه السّلام است که فرد تبدار، به وزن ده درهم (در حدود 6 مثقال) شکر را با آب سرد ناشتا بنوشد. </w:t>
      </w:r>
      <w:r>
        <w:rPr>
          <w:rStyle w:val="FootnoteReference"/>
        </w:rPr>
        <w:footnoteReference w:id="2431"/>
      </w:r>
    </w:p>
    <w:p>
      <w:pPr>
        <w:pStyle w:val="Heading5"/>
      </w:pPr>
      <w:bookmarkStart w:id="3186" w:name="_Toc2702"/>
      <w:r>
        <w:t>روایت 13</w:t>
      </w:r>
      <w:bookmarkEnd w:id="3186"/>
    </w:p>
    <w:p>
      <w:pPr>
        <w:pStyle w:val="BookText"/>
      </w:pPr>
      <w:r>
        <w:rPr>
          <w:rFonts w:ascii="IRNazanin" w:hAnsi="IRNazanin" w:eastAsia="IRNazanin" w:cs="IRNazanin"/>
          <w:lang w:bidi="fa-IR"/>
          <w:color w:val="111111"/>
          <w:sz w:val="28"/>
          <w:szCs w:val="28"/>
          <w:rtl/>
        </w:rPr>
        <w:t xml:space="preserve">کافی: راوی می گوید: از دردی به امام صادق علیه السلام شکایت کردم، حضرت فرمود زمانی که به بسترت می روی دو دانه شکر بخور و خوردم و خوب شدم و به یک پزشکی که از همه همشهریانش استادتر بود گزارش دادم، گفت: امام از کجا این را دانسته این از اسرار دانشمندان ما است، آگاه باش که او کتابهایی دارد و این را در یکی از کتابهایش دریافته است. </w:t>
      </w:r>
      <w:r>
        <w:rPr>
          <w:rStyle w:val="FootnoteReference"/>
        </w:rPr>
        <w:footnoteReference w:id="2432"/>
      </w:r>
    </w:p>
    <w:p>
      <w:pPr>
        <w:pStyle w:val="Heading5"/>
      </w:pPr>
      <w:bookmarkStart w:id="3187" w:name="_Toc2703"/>
      <w:r>
        <w:t>بیان</w:t>
      </w:r>
      <w:bookmarkEnd w:id="3187"/>
    </w:p>
    <w:p>
      <w:pPr>
        <w:pStyle w:val="BookText"/>
      </w:pPr>
      <w:r>
        <w:rPr>
          <w:rFonts w:ascii="IRNazanin" w:hAnsi="IRNazanin" w:eastAsia="IRNazanin" w:cs="IRNazanin"/>
          <w:lang w:bidi="fa-IR"/>
          <w:color w:val="111111"/>
          <w:sz w:val="28"/>
          <w:szCs w:val="28"/>
          <w:rtl/>
        </w:rPr>
        <w:t xml:space="preserve">الفراهه یعنی ماهر بودن. و می گویم اخبار زیادی در باب تب، بیان شد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0" w:name="pg13486_328770"/>
    <w:bookmarkEnd w:id="270"/>
    <w:p>
      <w:pPr>
        <w:pStyle w:val="Heading3"/>
      </w:pPr>
      <w:bookmarkStart w:id="3188" w:name="_Toc2704"/>
      <w:r>
        <w:t>باب 4 الخل</w:t>
      </w:r>
      <w:bookmarkEnd w:id="3188"/>
    </w:p>
    <w:p>
      <w:pPr>
        <w:pStyle w:val="Heading4"/>
      </w:pPr>
      <w:bookmarkStart w:id="3189" w:name="_Toc2705"/>
      <w:r>
        <w:t>روايات</w:t>
      </w:r>
      <w:bookmarkEnd w:id="3189"/>
    </w:p>
    <w:p>
      <w:pPr>
        <w:pStyle w:val="Heading5"/>
      </w:pPr>
      <w:bookmarkStart w:id="3190" w:name="_Toc2706"/>
      <w:r>
        <w:t>«1»</w:t>
      </w:r>
      <w:bookmarkEnd w:id="3190"/>
    </w:p>
    <w:p>
      <w:pPr>
        <w:pStyle w:val="BookText"/>
      </w:pPr>
      <w:r>
        <w:rPr>
          <w:rFonts w:ascii="Amiri" w:hAnsi="Amiri" w:eastAsia="Amiri" w:cs="Amiri"/>
          <w:lang w:bidi="ar-SA"/>
          <w:color w:val="111111"/>
          <w:sz w:val="28"/>
          <w:szCs w:val="28"/>
          <w:rtl/>
        </w:rPr>
        <w:t xml:space="preserve">الْمَحَاسِنُ، عَنْ مُحَمَّدِ بْنِ عَلِيٍّ عَنِ ابْنِ أَبِي عُمَيْرٍ عَنْ هِشَامِ بْنِ سَالِمٍ عَنْ سُلَيْمَانَ بْنِ خَالِدٍ عَنْ أَبِي عَبْدِ اللَّهِ عليه السلام قَالَ: الْخَلُّ يَشُدُّ الْعَقْلَ‌</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علي عن الحسن بن علي بن يوسف عن زكريا بن محمد عن أبي اليسع عن سليمان بن خالد: مثله‌</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Heading5"/>
      </w:pPr>
      <w:bookmarkStart w:id="3191" w:name="_Toc2707"/>
      <w:r>
        <w:t>«2»</w:t>
      </w:r>
      <w:bookmarkEnd w:id="3191"/>
    </w:p>
    <w:p>
      <w:pPr>
        <w:pStyle w:val="BookText"/>
      </w:pPr>
      <w:r>
        <w:rPr>
          <w:rFonts w:ascii="Amiri" w:hAnsi="Amiri" w:eastAsia="Amiri" w:cs="Amiri"/>
          <w:lang w:bidi="ar-SA"/>
          <w:color w:val="111111"/>
          <w:sz w:val="28"/>
          <w:szCs w:val="28"/>
          <w:rtl/>
        </w:rPr>
        <w:t xml:space="preserve">وَ مِنْهُ، عَنْ أَبَانِ بْنِ عَبْدِ الْمَلِكِ عَنْ إِسْمَاعِيلَ بْنِ جَابِرٍ عَنْ أَبِي عَبْدِ اللَّهِ عليه السلام قَالَ: إِنَّا لَنَبْدَأُ عِنْدَنَا بِالْخَلِّ كَمَا تَبْدَءُونَ بِالْمِلْحِ عِنْدَكُمْ وَ إِنَّ الْخَلَّ لَيَشُدُّ الْعَقْلَ‌</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Heading5"/>
      </w:pPr>
      <w:bookmarkStart w:id="3192" w:name="_Toc2708"/>
      <w:r>
        <w:t>«3»</w:t>
      </w:r>
      <w:bookmarkEnd w:id="3192"/>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عليه السلام قَالَ قَالَ رَسُولُ اللَّهِ صلي الله عليه و آله: نِعْمَ الْإِدَامُ الْخَلُّ لَا يُقْفِرُ بَيْتٌ فِيهِ خَلٌ‌</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Heading5"/>
      </w:pPr>
      <w:bookmarkStart w:id="3193" w:name="_Toc2709"/>
      <w:r>
        <w:t>«3»</w:t>
      </w:r>
      <w:bookmarkEnd w:id="3193"/>
    </w:p>
    <w:p>
      <w:pPr>
        <w:pStyle w:val="BookText"/>
      </w:pPr>
      <w:r>
        <w:rPr>
          <w:rFonts w:ascii="Amiri" w:hAnsi="Amiri" w:eastAsia="Amiri" w:cs="Amiri"/>
          <w:lang w:bidi="ar-SA"/>
          <w:color w:val="111111"/>
          <w:sz w:val="28"/>
          <w:szCs w:val="28"/>
          <w:rtl/>
        </w:rPr>
        <w:t xml:space="preserve">وَ مِنْهُ، عَنِ الْوَشَّاءِ عَنِ ابْنِ سِنَانٍ عَنْ أَبِي عَبْدِ اللَّهِ عليه السلام قَالَ: دَخَلَ رَسُولُ اللَّهِ صلي الله عليه و آله عَلَي أُمِّ سَلَمَةَ فَقَرَّبَتْ إِلَيْهِ كِسَراً فَقَالَ هَلْ عِنْدَكُمْ إِدَامٌ قَالَتْ يَا رَسُولَ اللَّهِ مَا عِنْدِي إِلَّا خَلٌّ فَقَالَ نِعْمَ الْإِدَامُ الْخَلُّ مَا أَقْفَرَ بَيْتٌ فِيهِ الْخَلُ‌</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Heading5"/>
      </w:pPr>
      <w:bookmarkStart w:id="3194" w:name="_Toc2710"/>
      <w:r>
        <w:t>«4»</w:t>
      </w:r>
      <w:bookmarkEnd w:id="3194"/>
    </w:p>
    <w:p>
      <w:pPr>
        <w:pStyle w:val="BookText"/>
      </w:pPr>
      <w:r>
        <w:rPr>
          <w:rFonts w:ascii="Amiri" w:hAnsi="Amiri" w:eastAsia="Amiri" w:cs="Amiri"/>
          <w:lang w:bidi="ar-SA"/>
          <w:color w:val="111111"/>
          <w:sz w:val="28"/>
          <w:szCs w:val="28"/>
          <w:rtl/>
        </w:rPr>
        <w:t xml:space="preserve">الْمَحَاسِنُ، عَنِ الْحُسَيْنِ بْنِ سَيْفٍ عَنْ أَخِيهِ عَنْ أَبِيهِ سَيْفِ بْنِ عَمِيرَةَ عَنْ أَبِي الْجَارُودِ عَنْ أَبِي الزُّبَيْرِ عَنْ جَابِرِ بْنِ عَبْدِ اللَّهِ قَالَ: ائْتَدِمُوا بِالْخَلِّ فَنِعْمَ الْإِدَامُ الْخَلُّ وَ رَوَاهُ عَنْ إِسْمَاعِيلَ بْنِ مِهْرَانَ عَنْ مُنْذِرِ بْنِ جَيْفَرٍ عَنْ زِيَادِ بْنِ سُوقَةَ عَنْ أَبِي الزُّبَيْرِ</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Heading5"/>
      </w:pPr>
      <w:bookmarkStart w:id="3195" w:name="_Toc2711"/>
      <w:r>
        <w:t>«5»</w:t>
      </w:r>
      <w:bookmarkEnd w:id="3195"/>
    </w:p>
    <w:p>
      <w:pPr>
        <w:pStyle w:val="BookText"/>
      </w:pPr>
      <w:r>
        <w:rPr>
          <w:rFonts w:ascii="Amiri" w:hAnsi="Amiri" w:eastAsia="Amiri" w:cs="Amiri"/>
          <w:lang w:bidi="ar-SA"/>
          <w:color w:val="111111"/>
          <w:sz w:val="28"/>
          <w:szCs w:val="28"/>
          <w:rtl/>
        </w:rPr>
        <w:t xml:space="preserve">وَ مِنْهُ، عَنِ الْحُسَيْنِ بْنِ سَيْفٍ عَنْ أَخِيهِ عَنْ سُلَيْمَانَ بْنِ عَمْرٍو عَنْ عَبْدِ اللَّهِ بْنِ مُحَمَّدِ بْنِ عَقِيلٍ عَنْ جَابِرِ بْنِ عَبْدِ اللَّهِ قَالَ: دَخَلَ عَلَيَّ رَسُولُ اللَّهِ صلي الله عليه و آله فَقَرَّبْتُ إِلَيْهِ خُبْزاً وَ خَلًّا قَالَ كُلْ وَ قَالَ نِعْمَ الْإِدَامُ الْخَلُ‌</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3"/>
      </w:pPr>
      <w:bookmarkStart w:id="3196" w:name="_Toc2712"/>
      <w:r>
        <w:t>باب چهارم : سرکه</w:t>
      </w:r>
      <w:bookmarkEnd w:id="3196"/>
    </w:p>
    <w:p>
      <w:pPr>
        <w:pStyle w:val="Heading4"/>
      </w:pPr>
      <w:bookmarkStart w:id="3197" w:name="_Toc2713"/>
      <w:r>
        <w:t>روایات</w:t>
      </w:r>
      <w:bookmarkEnd w:id="3197"/>
    </w:p>
    <w:p>
      <w:pPr>
        <w:pStyle w:val="Heading5"/>
      </w:pPr>
      <w:bookmarkStart w:id="3198" w:name="_Toc2714"/>
      <w:r>
        <w:t>روایت 1</w:t>
      </w:r>
      <w:bookmarkEnd w:id="3198"/>
    </w:p>
    <w:p>
      <w:pPr>
        <w:pStyle w:val="BookText"/>
      </w:pPr>
      <w:r>
        <w:rPr>
          <w:rFonts w:ascii="IRNazanin" w:hAnsi="IRNazanin" w:eastAsia="IRNazanin" w:cs="IRNazanin"/>
          <w:lang w:bidi="fa-IR"/>
          <w:color w:val="111111"/>
          <w:sz w:val="28"/>
          <w:szCs w:val="28"/>
          <w:rtl/>
        </w:rPr>
        <w:t xml:space="preserve">محاسن: امام صادق علیه السّلام فرمود: سرکه خرد را محکم می کند. </w:t>
      </w:r>
      <w:r>
        <w:rPr>
          <w:rStyle w:val="FootnoteReference"/>
        </w:rPr>
        <w:footnoteReference w:id="2441"/>
      </w:r>
    </w:p>
    <w:p>
      <w:pPr>
        <w:pStyle w:val="BookText"/>
      </w:pPr>
      <w:r>
        <w:rPr>
          <w:rFonts w:ascii="IRNazanin" w:hAnsi="IRNazanin" w:eastAsia="IRNazanin" w:cs="IRNazanin"/>
          <w:lang w:bidi="fa-IR"/>
          <w:color w:val="111111"/>
          <w:sz w:val="28"/>
          <w:szCs w:val="28"/>
          <w:rtl/>
        </w:rPr>
        <w:t xml:space="preserve">با سند دیگری مانند آن آمده است. </w:t>
      </w:r>
      <w:r>
        <w:rPr>
          <w:rStyle w:val="FootnoteReference"/>
        </w:rPr>
        <w:footnoteReference w:id="2442"/>
      </w:r>
    </w:p>
    <w:p>
      <w:pPr>
        <w:pStyle w:val="Heading5"/>
      </w:pPr>
      <w:bookmarkStart w:id="3199" w:name="_Toc2715"/>
      <w:r>
        <w:t>روایت 2</w:t>
      </w:r>
      <w:bookmarkEnd w:id="3199"/>
    </w:p>
    <w:p>
      <w:pPr>
        <w:pStyle w:val="BookText"/>
      </w:pPr>
      <w:r>
        <w:rPr>
          <w:rFonts w:ascii="IRNazanin" w:hAnsi="IRNazanin" w:eastAsia="IRNazanin" w:cs="IRNazanin"/>
          <w:lang w:bidi="fa-IR"/>
          <w:color w:val="111111"/>
          <w:sz w:val="28"/>
          <w:szCs w:val="28"/>
          <w:rtl/>
        </w:rPr>
        <w:t xml:space="preserve">محاسن: امام صادق علیه السّلام می فرماید: ما در نزد خود با سرکه آغاز می کنیم هم چنان که شما در نزد خودتان با نمک آغاز می کنید و البته که سرکه خرد را محکم کند. </w:t>
      </w:r>
      <w:r>
        <w:rPr>
          <w:rStyle w:val="FootnoteReference"/>
        </w:rPr>
        <w:footnoteReference w:id="2443"/>
      </w:r>
    </w:p>
    <w:p>
      <w:pPr>
        <w:pStyle w:val="Heading5"/>
      </w:pPr>
      <w:bookmarkStart w:id="3200" w:name="_Toc2716"/>
      <w:r>
        <w:t>روایت 3</w:t>
      </w:r>
      <w:bookmarkEnd w:id="3200"/>
    </w:p>
    <w:p>
      <w:pPr>
        <w:pStyle w:val="BookText"/>
      </w:pPr>
      <w:r>
        <w:rPr>
          <w:rFonts w:ascii="IRNazanin" w:hAnsi="IRNazanin" w:eastAsia="IRNazanin" w:cs="IRNazanin"/>
          <w:lang w:bidi="fa-IR"/>
          <w:color w:val="111111"/>
          <w:sz w:val="28"/>
          <w:szCs w:val="28"/>
          <w:rtl/>
        </w:rPr>
        <w:t xml:space="preserve">محاسن: رسول خدا صلی اللَّه علیه و آله فرمود: سرکه چه خوب نان خورشی است. خانه‌ای که در آن سرکه است فقیر نمی شود. </w:t>
      </w:r>
      <w:r>
        <w:rPr>
          <w:rStyle w:val="FootnoteReference"/>
        </w:rPr>
        <w:footnoteReference w:id="2444"/>
      </w:r>
    </w:p>
    <w:p>
      <w:pPr>
        <w:pStyle w:val="Heading5"/>
      </w:pPr>
      <w:bookmarkStart w:id="3201" w:name="_Toc2717"/>
      <w:r>
        <w:t>روایت 3</w:t>
      </w:r>
      <w:bookmarkEnd w:id="3201"/>
    </w:p>
    <w:p>
      <w:pPr>
        <w:pStyle w:val="BookText"/>
      </w:pPr>
      <w:r>
        <w:rPr>
          <w:rFonts w:ascii="IRNazanin" w:hAnsi="IRNazanin" w:eastAsia="IRNazanin" w:cs="IRNazanin"/>
          <w:lang w:bidi="fa-IR"/>
          <w:color w:val="111111"/>
          <w:sz w:val="28"/>
          <w:szCs w:val="28"/>
          <w:rtl/>
        </w:rPr>
        <w:t xml:space="preserve">محاسن: رسول خدا صلی اللَّه علیه و آله نزد ام سلمه رفت و او چند تکه نان برای حضرت آورد . حضرت فرمود: آیا نزد شما نانخورشی نیست؟ گفت: یا رسول اللَّه جز سرکه نیست فرمود: سرکه خوب نانخورشی است ، خانه‌ای که در آن سرکه است فقیر نمی شود. </w:t>
      </w:r>
      <w:r>
        <w:rPr>
          <w:rStyle w:val="FootnoteReference"/>
        </w:rPr>
        <w:footnoteReference w:id="2445"/>
      </w:r>
    </w:p>
    <w:p>
      <w:pPr>
        <w:pStyle w:val="BookText"/>
      </w:pPr>
      <w:r>
        <w:rPr>
          <w:rFonts w:ascii="IRNazanin" w:hAnsi="IRNazanin" w:eastAsia="IRNazanin" w:cs="IRNazanin"/>
          <w:lang w:bidi="fa-IR"/>
          <w:color w:val="111111"/>
          <w:sz w:val="28"/>
          <w:szCs w:val="28"/>
          <w:rtl/>
        </w:rPr>
        <w:t xml:space="preserve">در مکارم مانند آن به صورت مرسل نقل شده است. </w:t>
      </w:r>
      <w:r>
        <w:rPr>
          <w:rStyle w:val="FootnoteReference"/>
        </w:rPr>
        <w:footnoteReference w:id="2446"/>
      </w:r>
    </w:p>
    <w:p>
      <w:pPr>
        <w:pStyle w:val="Heading5"/>
      </w:pPr>
      <w:bookmarkStart w:id="3202" w:name="_Toc2718"/>
      <w:r>
        <w:t>روایت 4</w:t>
      </w:r>
      <w:bookmarkEnd w:id="3202"/>
    </w:p>
    <w:p>
      <w:pPr>
        <w:pStyle w:val="BookText"/>
      </w:pPr>
      <w:r>
        <w:rPr>
          <w:rFonts w:ascii="IRNazanin" w:hAnsi="IRNazanin" w:eastAsia="IRNazanin" w:cs="IRNazanin"/>
          <w:lang w:bidi="fa-IR"/>
          <w:color w:val="111111"/>
          <w:sz w:val="28"/>
          <w:szCs w:val="28"/>
          <w:rtl/>
        </w:rPr>
        <w:t xml:space="preserve">محاسن: جابر بن عبد اللّه می گوید: سرکه را نانخورش کنید که سرکه خوب نانخورشی است. </w:t>
      </w:r>
      <w:r>
        <w:rPr>
          <w:rStyle w:val="FootnoteReference"/>
        </w:rPr>
        <w:footnoteReference w:id="2447"/>
      </w:r>
    </w:p>
    <w:p>
      <w:pPr>
        <w:pStyle w:val="Heading5"/>
      </w:pPr>
      <w:bookmarkStart w:id="3203" w:name="_Toc2719"/>
      <w:r>
        <w:t>روایت 5</w:t>
      </w:r>
      <w:bookmarkEnd w:id="3203"/>
    </w:p>
    <w:p>
      <w:pPr>
        <w:pStyle w:val="BookText"/>
      </w:pPr>
      <w:r>
        <w:rPr>
          <w:rFonts w:ascii="IRNazanin" w:hAnsi="IRNazanin" w:eastAsia="IRNazanin" w:cs="IRNazanin"/>
          <w:lang w:bidi="fa-IR"/>
          <w:color w:val="111111"/>
          <w:sz w:val="28"/>
          <w:szCs w:val="28"/>
          <w:rtl/>
        </w:rPr>
        <w:t xml:space="preserve">محاسن: جابر بن عبد الله می گوید: رسول خدا صلی اللَّه علیه و آله نزد من آمد و نان و سرکه نزدیکش آوردم، فرمود: بخور و فرمود: سرکه خوب نانخورشی است. </w:t>
      </w:r>
      <w:r>
        <w:rPr>
          <w:rStyle w:val="FootnoteReference"/>
        </w:rPr>
        <w:footnoteReference w:id="2448"/>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1" w:name="pg13486_328771"/>
    <w:bookmarkEnd w:id="271"/>
    <w:p>
      <w:pPr>
        <w:pStyle w:val="Heading5"/>
      </w:pPr>
      <w:bookmarkStart w:id="3204" w:name="_Toc2720"/>
      <w:r>
        <w:t>بيان</w:t>
      </w:r>
      <w:bookmarkEnd w:id="3204"/>
    </w:p>
    <w:p>
      <w:pPr>
        <w:pStyle w:val="BookText"/>
      </w:pPr>
      <w:r>
        <w:rPr>
          <w:rFonts w:ascii="Amiri" w:hAnsi="Amiri" w:eastAsia="Amiri" w:cs="Amiri"/>
          <w:lang w:bidi="ar-SA"/>
          <w:color w:val="111111"/>
          <w:sz w:val="28"/>
          <w:szCs w:val="28"/>
          <w:rtl/>
        </w:rPr>
        <w:t xml:space="preserve">في النهاية فيه نعم الإدام الخل الإدام بالكسر و الأدم بالضم ما يؤكل مع الخبز أي شي‌ء كان و منه الحديث سيد إدام أهل الدنيا و الآخرة اللحم جعل اللحم أدما و بعض الفقهاء لا يجعله أدما و يقول لو حلف أن لا يأتدم ثم أكل لحما لم يحنث.</w:t>
      </w:r>
    </w:p>
    <w:p>
      <w:pPr>
        <w:pStyle w:val="Heading5"/>
      </w:pPr>
      <w:bookmarkStart w:id="3205" w:name="_Toc2721"/>
      <w:r>
        <w:t>«6»</w:t>
      </w:r>
      <w:bookmarkEnd w:id="3205"/>
    </w:p>
    <w:p>
      <w:pPr>
        <w:pStyle w:val="BookText"/>
      </w:pPr>
      <w:r>
        <w:rPr>
          <w:rFonts w:ascii="Amiri" w:hAnsi="Amiri" w:eastAsia="Amiri" w:cs="Amiri"/>
          <w:lang w:bidi="ar-SA"/>
          <w:color w:val="111111"/>
          <w:sz w:val="28"/>
          <w:szCs w:val="28"/>
          <w:rtl/>
        </w:rPr>
        <w:t xml:space="preserve">الْمَحَاسِنُ، عَنْ مُحَمَّدِ بْنِ عَلِيٍّ عَنِ ابْنِ فَضَّالٍ عَنِ ابْنِ عَمِيرَةَ عَنْ مُحَمَّدِ بْنِ عَبْدِ اللَّهِ بْنِ عَقِيلٍ عَنْ جَابِرِ بْنِ عَبْدِ اللَّهِ قَالَ قَالَ رَسُولُ اللَّهِ صلي الله عليه و آله: نِعْمَ الْإِدَامُ الْخَلُ‌</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Heading5"/>
      </w:pPr>
      <w:bookmarkStart w:id="3206" w:name="_Toc2722"/>
      <w:r>
        <w:t>«7»</w:t>
      </w:r>
      <w:bookmarkEnd w:id="3206"/>
    </w:p>
    <w:p>
      <w:pPr>
        <w:pStyle w:val="BookText"/>
      </w:pPr>
      <w:r>
        <w:rPr>
          <w:rFonts w:ascii="Amiri" w:hAnsi="Amiri" w:eastAsia="Amiri" w:cs="Amiri"/>
          <w:lang w:bidi="ar-SA"/>
          <w:color w:val="111111"/>
          <w:sz w:val="28"/>
          <w:szCs w:val="28"/>
          <w:rtl/>
        </w:rPr>
        <w:t xml:space="preserve">وَ مِنْهُ، عَنْ مُحَمَّدِ بْنِ عَلِيٍّ عَنْ عِيسَي بْنِ عَبْدِ اللَّهِ عَنْ أَبِيهِ عَنْ جَدِّهِ عَنْ أَمِيرِ الْمُؤْمِنِينَ عليه السلام قَالَ قَالَ رَسُولُ اللَّهِ صلي الله عليه و آله: لَا يُقْفِرُ بَيْتٌ فِيهِ خَلٌ‌</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5"/>
      </w:pPr>
      <w:bookmarkStart w:id="3207" w:name="_Toc2723"/>
      <w:r>
        <w:t>«8»</w:t>
      </w:r>
      <w:bookmarkEnd w:id="3207"/>
    </w:p>
    <w:p>
      <w:pPr>
        <w:pStyle w:val="BookText"/>
      </w:pPr>
      <w:r>
        <w:rPr>
          <w:rFonts w:ascii="Amiri" w:hAnsi="Amiri" w:eastAsia="Amiri" w:cs="Amiri"/>
          <w:lang w:bidi="ar-SA"/>
          <w:color w:val="111111"/>
          <w:sz w:val="28"/>
          <w:szCs w:val="28"/>
          <w:rtl/>
        </w:rPr>
        <w:t xml:space="preserve">وَ مِنْهُ، عَنْ أَبِيهِ عَنِ ابْنِ أَبِي عُمَيْرٍ عَنْ هِشَامِ بْنِ سَالِمٍ عَنْ أَبِي عَبْدِ اللَّهِ عليه السلام قَالَ: مَا أَقْفَرَ بَيْتٌ فِيهِ خَلٌّ وَ بِإِسْنَادِهِ قَالَ مَا أَقْفَرَ مِنْ إِدَامٍ بَيْتٌ فِيهِ الْخَلُ‌</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Heading5"/>
      </w:pPr>
      <w:bookmarkStart w:id="3208" w:name="_Toc2724"/>
      <w:r>
        <w:t>«9»</w:t>
      </w:r>
      <w:bookmarkEnd w:id="3208"/>
    </w:p>
    <w:p>
      <w:pPr>
        <w:pStyle w:val="BookText"/>
      </w:pPr>
      <w:r>
        <w:rPr>
          <w:rFonts w:ascii="Amiri" w:hAnsi="Amiri" w:eastAsia="Amiri" w:cs="Amiri"/>
          <w:lang w:bidi="ar-SA"/>
          <w:color w:val="111111"/>
          <w:sz w:val="28"/>
          <w:szCs w:val="28"/>
          <w:rtl/>
        </w:rPr>
        <w:t xml:space="preserve">وَ مِنْهُ، عَنِ ابْنِ مَحْبُوبٍ عَنْ رِفَاعَةَ وَ عَنْ أَبِيهِ عَنْ فَضَالَةَ عَنْ رِفَاعَةَ قَالَ سَمِعْتُ أَبَا عَبْدِ اللَّهِ عليه السلام يَقُولُ: الْخَلُّ يُنِيرُ الْقَلْبَ‌</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5"/>
      </w:pPr>
      <w:bookmarkStart w:id="3209" w:name="_Toc2725"/>
      <w:r>
        <w:t>«10»</w:t>
      </w:r>
      <w:bookmarkEnd w:id="3209"/>
    </w:p>
    <w:p>
      <w:pPr>
        <w:pStyle w:val="BookText"/>
      </w:pPr>
      <w:r>
        <w:rPr>
          <w:rFonts w:ascii="Amiri" w:hAnsi="Amiri" w:eastAsia="Amiri" w:cs="Amiri"/>
          <w:lang w:bidi="ar-SA"/>
          <w:color w:val="111111"/>
          <w:sz w:val="28"/>
          <w:szCs w:val="28"/>
          <w:rtl/>
        </w:rPr>
        <w:t xml:space="preserve">وَ مِنْهُ، عَنْ أَبِيهِ عَنْ سَعْدَانَ عَنْ سَدِيرٍ عَنْ أَبِي عَبْدِ اللَّهِ عليه السلام قَالَ: ذُكِرَ عِنْدَهُ خَلُّ الْخَمْرِ فَقَالَ يَقْتُلُ دَوَابَّ الْبَطْنِ وَ يَشُدُّ الْفَمَ و رواه محمد بن علي عن يونس بن يعقوب عن سدير</w:t>
      </w:r>
      <w:r>
        <w:rPr>
          <w:rStyle w:val="FootnoteReference"/>
        </w:rPr>
        <w:footnoteReference w:id="2453"/>
      </w:r>
    </w:p>
    <w:p>
      <w:pPr>
        <w:pStyle w:val="Heading5"/>
      </w:pPr>
      <w:bookmarkStart w:id="3210" w:name="_Toc2726"/>
      <w:r>
        <w:t>بيان</w:t>
      </w:r>
      <w:bookmarkEnd w:id="3210"/>
    </w:p>
    <w:p>
      <w:pPr>
        <w:pStyle w:val="BookText"/>
      </w:pPr>
      <w:r>
        <w:rPr>
          <w:rFonts w:ascii="Amiri" w:hAnsi="Amiri" w:eastAsia="Amiri" w:cs="Amiri"/>
          <w:lang w:bidi="ar-SA"/>
          <w:color w:val="111111"/>
          <w:sz w:val="28"/>
          <w:szCs w:val="28"/>
          <w:rtl/>
        </w:rPr>
        <w:t xml:space="preserve">كأن المراد بشد الفم شد اللثة كما سيأتي.</w:t>
      </w:r>
    </w:p>
    <w:p>
      <w:pPr>
        <w:pStyle w:val="Heading5"/>
      </w:pPr>
      <w:bookmarkStart w:id="3211" w:name="_Toc2727"/>
      <w:r>
        <w:t>«11»</w:t>
      </w:r>
      <w:bookmarkEnd w:id="3211"/>
    </w:p>
    <w:p>
      <w:pPr>
        <w:pStyle w:val="BookText"/>
      </w:pPr>
      <w:r>
        <w:rPr>
          <w:rFonts w:ascii="Amiri" w:hAnsi="Amiri" w:eastAsia="Amiri" w:cs="Amiri"/>
          <w:lang w:bidi="ar-SA"/>
          <w:color w:val="111111"/>
          <w:sz w:val="28"/>
          <w:szCs w:val="28"/>
          <w:rtl/>
        </w:rPr>
        <w:t xml:space="preserve">الْمَحَاسِنُ، عَنْ أَبِيهِ عَمَّنْ ذَكَرَهُ عَنْ صَبَّاحٍ الْحَذَّاءِ عَنْ سَمَاعَةَ قَالَ قَالَ أَبُو عَبْدِ اللَّهِ عليه السلام: خَلُّ الْخَمْرِ يَشُدُّ اللِّثَةَ وَ يَقْتُلُ دَوَابَّ الْبَطْنِ وَ يَشُدُّ الْعَقْلَ وَ رَوَاهُ مُحَمَّدُ بْنُ عَلِيٍّ عَنْ أَحْمَدَ بْنِ مُحَمَّدٍ عَنْ صَبَّاحٍ‌</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Heading5"/>
      </w:pPr>
      <w:bookmarkStart w:id="3212" w:name="_Toc2728"/>
      <w:r>
        <w:t>«12»</w:t>
      </w:r>
      <w:bookmarkEnd w:id="3212"/>
    </w:p>
    <w:p>
      <w:pPr>
        <w:pStyle w:val="BookText"/>
      </w:pPr>
      <w:r>
        <w:rPr>
          <w:rFonts w:ascii="Amiri" w:hAnsi="Amiri" w:eastAsia="Amiri" w:cs="Amiri"/>
          <w:lang w:bidi="ar-SA"/>
          <w:color w:val="111111"/>
          <w:sz w:val="28"/>
          <w:szCs w:val="28"/>
          <w:rtl/>
        </w:rPr>
        <w:t xml:space="preserve">وَ مِنْهُ، عَنْ عَلِيِّ بْنِ الْحَكَمِ عَنِ الْمُسْلِيِّ عَنْ أَحْمَدَ بْنِ زَرِينٍ عَنْ سُفْيَانَ بْنِ السِّمْطِ قَالَ قَالَ أَبُو عَبْدِ اللَّهِ عليه السلام: عَلَيْكَ بِخَلِّ خَمْرٍ فَاغْتَمِسْ فِيهِ فَإِنَّهُ لَا يَبْقَي فِي</w:t>
      </w:r>
    </w:p>
    <w:p>
      <w:pPr>
        <w:pStyle w:val="Heading5"/>
      </w:pPr>
      <w:bookmarkStart w:id="3213" w:name="_Toc2729"/>
      <w:r>
        <w:t>بیان</w:t>
      </w:r>
      <w:bookmarkEnd w:id="3213"/>
    </w:p>
    <w:p>
      <w:pPr>
        <w:pStyle w:val="BookText"/>
      </w:pPr>
      <w:r>
        <w:rPr>
          <w:rFonts w:ascii="IRNazanin" w:hAnsi="IRNazanin" w:eastAsia="IRNazanin" w:cs="IRNazanin"/>
          <w:lang w:bidi="fa-IR"/>
          <w:color w:val="111111"/>
          <w:sz w:val="28"/>
          <w:szCs w:val="28"/>
          <w:rtl/>
        </w:rPr>
        <w:t xml:space="preserve">در نهایه در آخر آن آمده است: سرکه چه خوب نانخورشی است. إدام با کسره و ضمه به آن چیزی گفته می شود که با نان خورده می شود. و حدیث «سرور نانخورش در دنیا و آخرت گوشت است» نیز از همین معنا می باشد که در آن از گوشت به عنوان نانخورش نام برده است. و برخی فقهاء گوشت را نانخورش ندانسته و می گویند اگر کسی قسم بخورد که نانخورش نخورد و سپس گوشت بخورد قسم خود را نشکسته است.</w:t>
      </w:r>
    </w:p>
    <w:p>
      <w:pPr>
        <w:pStyle w:val="Heading5"/>
      </w:pPr>
      <w:bookmarkStart w:id="3214" w:name="_Toc2730"/>
      <w:r>
        <w:t>روایت 6</w:t>
      </w:r>
      <w:bookmarkEnd w:id="3214"/>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سرکه، خوب نانخورشی است. </w:t>
      </w:r>
      <w:r>
        <w:rPr>
          <w:rStyle w:val="FootnoteReference"/>
        </w:rPr>
        <w:footnoteReference w:id="2455"/>
      </w:r>
    </w:p>
    <w:p>
      <w:pPr>
        <w:pStyle w:val="Heading5"/>
      </w:pPr>
      <w:bookmarkStart w:id="3215" w:name="_Toc2731"/>
      <w:r>
        <w:t>روایت 7</w:t>
      </w:r>
      <w:bookmarkEnd w:id="3215"/>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خانه ای که در آن سرکه باشد فقیر نمی گردد. </w:t>
      </w:r>
      <w:r>
        <w:rPr>
          <w:rStyle w:val="FootnoteReference"/>
        </w:rPr>
        <w:footnoteReference w:id="2456"/>
      </w:r>
    </w:p>
    <w:p>
      <w:pPr>
        <w:pStyle w:val="Heading5"/>
      </w:pPr>
      <w:bookmarkStart w:id="3216" w:name="_Toc2732"/>
      <w:r>
        <w:t>روایت 8</w:t>
      </w:r>
      <w:bookmarkEnd w:id="3216"/>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خانه ای که در آن سرکه باشد فقیر نمی گردد و فرمود: خانه ای که در آن سرکه است از نانخورش فقیر نیست. </w:t>
      </w:r>
      <w:r>
        <w:rPr>
          <w:rStyle w:val="FootnoteReference"/>
        </w:rPr>
        <w:footnoteReference w:id="2457"/>
      </w:r>
    </w:p>
    <w:p>
      <w:pPr>
        <w:pStyle w:val="Heading5"/>
      </w:pPr>
      <w:bookmarkStart w:id="3217" w:name="_Toc2733"/>
      <w:r>
        <w:t>روایت 9</w:t>
      </w:r>
      <w:bookmarkEnd w:id="3217"/>
    </w:p>
    <w:p>
      <w:pPr>
        <w:pStyle w:val="BookText"/>
      </w:pPr>
      <w:r>
        <w:rPr>
          <w:rFonts w:ascii="IRNazanin" w:hAnsi="IRNazanin" w:eastAsia="IRNazanin" w:cs="IRNazanin"/>
          <w:lang w:bidi="fa-IR"/>
          <w:color w:val="111111"/>
          <w:sz w:val="28"/>
          <w:szCs w:val="28"/>
          <w:rtl/>
        </w:rPr>
        <w:t xml:space="preserve">محاسن: امام صادق علیه السّلام فرمود: سرکه دل را روشن می کند.</w:t>
      </w:r>
      <w:r>
        <w:rPr>
          <w:rStyle w:val="FootnoteReference"/>
        </w:rPr>
        <w:footnoteReference w:id="2458"/>
      </w:r>
    </w:p>
    <w:p>
      <w:pPr>
        <w:pStyle w:val="Heading5"/>
      </w:pPr>
      <w:bookmarkStart w:id="3218" w:name="_Toc2734"/>
      <w:r>
        <w:t>روایت 10</w:t>
      </w:r>
      <w:bookmarkEnd w:id="3218"/>
    </w:p>
    <w:p>
      <w:pPr>
        <w:pStyle w:val="BookText"/>
      </w:pPr>
      <w:r>
        <w:rPr>
          <w:rFonts w:ascii="IRNazanin" w:hAnsi="IRNazanin" w:eastAsia="IRNazanin" w:cs="IRNazanin"/>
          <w:lang w:bidi="fa-IR"/>
          <w:color w:val="111111"/>
          <w:sz w:val="28"/>
          <w:szCs w:val="28"/>
          <w:rtl/>
        </w:rPr>
        <w:t xml:space="preserve">نزد امام صادق علیه السّلام نام سرکه برده شد، حضرت فرمود: جانورانِ شکم را از بین می برد و دهان را محکم می کند.</w:t>
      </w:r>
    </w:p>
    <w:p>
      <w:pPr>
        <w:pStyle w:val="BookText"/>
      </w:pPr>
      <w:r>
        <w:rPr>
          <w:rFonts w:ascii="IRNazanin" w:hAnsi="IRNazanin" w:eastAsia="IRNazanin" w:cs="IRNazanin"/>
          <w:lang w:bidi="fa-IR"/>
          <w:color w:val="111111"/>
          <w:sz w:val="28"/>
          <w:szCs w:val="28"/>
          <w:rtl/>
        </w:rPr>
        <w:t xml:space="preserve">با سند دیگری نیز روایت شده است. </w:t>
      </w:r>
      <w:r>
        <w:rPr>
          <w:rStyle w:val="FootnoteReference"/>
        </w:rPr>
        <w:footnoteReference w:id="2459"/>
      </w:r>
    </w:p>
    <w:p>
      <w:pPr>
        <w:pStyle w:val="Heading5"/>
      </w:pPr>
      <w:bookmarkStart w:id="3219" w:name="_Toc2735"/>
      <w:r>
        <w:t>بیان</w:t>
      </w:r>
      <w:bookmarkEnd w:id="3219"/>
    </w:p>
    <w:p>
      <w:pPr>
        <w:pStyle w:val="BookText"/>
      </w:pPr>
      <w:r>
        <w:rPr>
          <w:rFonts w:ascii="IRNazanin" w:hAnsi="IRNazanin" w:eastAsia="IRNazanin" w:cs="IRNazanin"/>
          <w:lang w:bidi="fa-IR"/>
          <w:color w:val="111111"/>
          <w:sz w:val="28"/>
          <w:szCs w:val="28"/>
          <w:rtl/>
        </w:rPr>
        <w:t xml:space="preserve">گویا منظور از محکم کردن دهان، محکم کردن ریشه دندانها(لثه) است چنانچه خواهد آمد .</w:t>
      </w:r>
    </w:p>
    <w:p>
      <w:pPr>
        <w:pStyle w:val="Heading5"/>
      </w:pPr>
      <w:bookmarkStart w:id="3220" w:name="_Toc2736"/>
      <w:r>
        <w:t>روایت 11</w:t>
      </w:r>
      <w:bookmarkEnd w:id="3220"/>
    </w:p>
    <w:p>
      <w:pPr>
        <w:pStyle w:val="BookText"/>
      </w:pPr>
      <w:r>
        <w:rPr>
          <w:rFonts w:ascii="IRNazanin" w:hAnsi="IRNazanin" w:eastAsia="IRNazanin" w:cs="IRNazanin"/>
          <w:lang w:bidi="fa-IR"/>
          <w:color w:val="111111"/>
          <w:sz w:val="28"/>
          <w:szCs w:val="28"/>
          <w:rtl/>
        </w:rPr>
        <w:t xml:space="preserve">محاسن: امام صادق علیه السّلام فرمود: سرکه می[انگور]، ریشه دندانها را سخت می کند، جانوران شکم را می کشد و خرد را محکم می سازد. در روایت دیگری هم آمده است. </w:t>
      </w:r>
      <w:r>
        <w:rPr>
          <w:rStyle w:val="FootnoteReference"/>
        </w:rPr>
        <w:footnoteReference w:id="2460"/>
      </w:r>
    </w:p>
    <w:p>
      <w:pPr>
        <w:pStyle w:val="Heading5"/>
      </w:pPr>
      <w:bookmarkStart w:id="3221" w:name="_Toc2737"/>
      <w:r>
        <w:t>روایت 12</w:t>
      </w:r>
      <w:bookmarkEnd w:id="3221"/>
    </w:p>
    <w:p>
      <w:pPr>
        <w:pStyle w:val="BookText"/>
      </w:pPr>
      <w:r>
        <w:rPr>
          <w:rFonts w:ascii="IRNazanin" w:hAnsi="IRNazanin" w:eastAsia="IRNazanin" w:cs="IRNazanin"/>
          <w:lang w:bidi="fa-IR"/>
          <w:color w:val="111111"/>
          <w:sz w:val="28"/>
          <w:szCs w:val="28"/>
          <w:rtl/>
        </w:rPr>
        <w:t xml:space="preserve">محاسن: امام صادق علیه السّلام فرمود: بر تو باد [خوردن]سرکه می[انگور] و در آن فرو برو که در درونت جانوری نمی ماند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2" w:name="pg13486_328772"/>
    <w:bookmarkEnd w:id="272"/>
    <w:p>
      <w:pPr>
        <w:pStyle w:val="BookText"/>
      </w:pPr>
      <w:r>
        <w:rPr>
          <w:rFonts w:ascii="Amiri" w:hAnsi="Amiri" w:eastAsia="Amiri" w:cs="Amiri"/>
          <w:lang w:bidi="ar-SA"/>
          <w:color w:val="111111"/>
          <w:sz w:val="28"/>
          <w:szCs w:val="28"/>
          <w:rtl/>
        </w:rPr>
        <w:t xml:space="preserve">جَوْفِكَ دَابَّةٌ إِلَّا قَتَلَهَا</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5"/>
      </w:pPr>
      <w:bookmarkStart w:id="3222" w:name="_Toc2738"/>
      <w:r>
        <w:t>بيان</w:t>
      </w:r>
      <w:bookmarkEnd w:id="3222"/>
    </w:p>
    <w:p>
      <w:pPr>
        <w:pStyle w:val="BookText"/>
      </w:pPr>
      <w:r>
        <w:rPr>
          <w:rFonts w:ascii="Amiri" w:hAnsi="Amiri" w:eastAsia="Amiri" w:cs="Amiri"/>
          <w:lang w:bidi="ar-SA"/>
          <w:color w:val="111111"/>
          <w:sz w:val="28"/>
          <w:szCs w:val="28"/>
          <w:rtl/>
        </w:rPr>
        <w:t xml:space="preserve">الاغتماس الارتماس و كأنه هنا كناية عن كثرة الشرب أو المعني غمس اللقمة فيه عند الائتدام به.</w:t>
      </w:r>
    </w:p>
    <w:p>
      <w:pPr>
        <w:pStyle w:val="Heading5"/>
      </w:pPr>
      <w:bookmarkStart w:id="3223" w:name="_Toc2739"/>
      <w:r>
        <w:t>«13»</w:t>
      </w:r>
      <w:bookmarkEnd w:id="3223"/>
    </w:p>
    <w:p>
      <w:pPr>
        <w:pStyle w:val="BookText"/>
      </w:pPr>
      <w:r>
        <w:rPr>
          <w:rFonts w:ascii="Amiri" w:hAnsi="Amiri" w:eastAsia="Amiri" w:cs="Amiri"/>
          <w:lang w:bidi="ar-SA"/>
          <w:color w:val="111111"/>
          <w:sz w:val="28"/>
          <w:szCs w:val="28"/>
          <w:rtl/>
        </w:rPr>
        <w:t xml:space="preserve">الْمَحَاسِنُ، عَنْ بَعْضِ مَنْ رَوَاهُ قَالَ قَالَ أَبُو عَبْدِ اللَّهِ عليه السلام قَالَ رَسُولُ اللَّهِ صلي الله عليه و آله: إِنَّ اللَّهَ وَ مَلَائِكَتَهُ يُصَلُّونَ عَلَي خِوَانٍ عَلَيْهِ خَلٌّ وَ مِلْحٌ‌</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Heading5"/>
      </w:pPr>
      <w:bookmarkStart w:id="3224" w:name="_Toc2740"/>
      <w:r>
        <w:t>بيان</w:t>
      </w:r>
      <w:bookmarkEnd w:id="3224"/>
    </w:p>
    <w:p>
      <w:pPr>
        <w:pStyle w:val="BookText"/>
      </w:pPr>
      <w:r>
        <w:rPr>
          <w:rFonts w:ascii="Amiri" w:hAnsi="Amiri" w:eastAsia="Amiri" w:cs="Amiri"/>
          <w:lang w:bidi="ar-SA"/>
          <w:color w:val="111111"/>
          <w:sz w:val="28"/>
          <w:szCs w:val="28"/>
          <w:rtl/>
        </w:rPr>
        <w:t xml:space="preserve">في القاموس الخوان ككتاب ما يؤكل عليه الطعام كالإخوان.</w:t>
      </w:r>
    </w:p>
    <w:p>
      <w:pPr>
        <w:pStyle w:val="Heading5"/>
      </w:pPr>
      <w:bookmarkStart w:id="3225" w:name="_Toc2741"/>
      <w:r>
        <w:t>«14»</w:t>
      </w:r>
      <w:bookmarkEnd w:id="3225"/>
    </w:p>
    <w:p>
      <w:pPr>
        <w:pStyle w:val="BookText"/>
      </w:pPr>
      <w:r>
        <w:rPr>
          <w:rFonts w:ascii="Amiri" w:hAnsi="Amiri" w:eastAsia="Amiri" w:cs="Amiri"/>
          <w:lang w:bidi="ar-SA"/>
          <w:color w:val="111111"/>
          <w:sz w:val="28"/>
          <w:szCs w:val="28"/>
          <w:rtl/>
        </w:rPr>
        <w:t xml:space="preserve">الْمَحَاسِنُ، عَنْ مُحَمَّدِ بْنِ عَلِيٍّ: أَنَّ رَجُلًا كَانَ عِنْدَ أَبِي الْحَسَنِ الرِّضَا عليه السلام بِخُرَاسَانَ فَقُدِّمَتْ إِلَيْهِ مَائِدَةٌ عَلَيْهَا خَلٌّ وَ مِلْحٌ فَافْتَتَحَ بِالْخَلِّ فَقَالَ الرَّجُلُ جُعِلْتُ فِدَاكَ إِنَّكُمْ أَمَرْتُمُونَا أَنْ نَفْتَتِحَ بِالْمِلْحِ فَقَالَ هَذَا مِثْلُ هَذَا يَعْنِي الْخَلَّ وَ إِنَّ الْخَلَّ يَشُدُّ الذِّهْنَ وَ يَزِيدُ فِي الْعَقْلِ‌</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5"/>
      </w:pPr>
      <w:bookmarkStart w:id="3226" w:name="_Toc2742"/>
      <w:r>
        <w:t>«15»</w:t>
      </w:r>
      <w:bookmarkEnd w:id="3226"/>
    </w:p>
    <w:p>
      <w:pPr>
        <w:pStyle w:val="BookText"/>
      </w:pPr>
      <w:r>
        <w:rPr>
          <w:rFonts w:ascii="Amiri" w:hAnsi="Amiri" w:eastAsia="Amiri" w:cs="Amiri"/>
          <w:lang w:bidi="ar-SA"/>
          <w:color w:val="111111"/>
          <w:sz w:val="28"/>
          <w:szCs w:val="28"/>
          <w:rtl/>
        </w:rPr>
        <w:t xml:space="preserve">السَّرَائِرُ، عَنِ السَّيَّارِيِّ عَنْ أَبِي الْحَسَنِ الْأَوَّلِ عليه السلام قَالَ: مَلَكٌ يُنَادِي فِي السَّمَاءِ اللَّهُمَّ بَارِكْ فِي الْخَلَّالِينَ وَ الْمُتَخَلِّلِينَ وَ الْخَلُّ بِمَنْزِلَةِ الرَّجُلِ الصَّالِحِ يَدْعُو لِأَهْلِ الْبَيْتِ بِالْبَرَكَةِ فَقُلْتُ جُعِلْتُ فِدَاكَ وَ مَا الْخَلَّالُونَ وَ الْمُتَخَلِّلُونَ قَالَ الَّذِينَ فِي بُيُوتِهِمُ الْخَلُّ وَ الَّذِينَ يَتَخَلَّلُونَ فَإِنَّ الْخِلَالَ نَزَلَ بِهِ جَبْرَئِيلُ مَعَ الْيَمِينِ وَ الشَّهَادَةِ مِنَ السَّمَاءِ</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5"/>
      </w:pPr>
      <w:bookmarkStart w:id="3227" w:name="_Toc2743"/>
      <w:r>
        <w:t>بيان</w:t>
      </w:r>
      <w:bookmarkEnd w:id="3227"/>
    </w:p>
    <w:p>
      <w:pPr>
        <w:pStyle w:val="BookText"/>
      </w:pPr>
      <w:r>
        <w:rPr>
          <w:rFonts w:ascii="Amiri" w:hAnsi="Amiri" w:eastAsia="Amiri" w:cs="Amiri"/>
          <w:lang w:bidi="ar-SA"/>
          <w:color w:val="111111"/>
          <w:sz w:val="28"/>
          <w:szCs w:val="28"/>
          <w:rtl/>
        </w:rPr>
        <w:t xml:space="preserve">نزل به أي باستحبابه أو بآلته أيضا.</w:t>
      </w:r>
    </w:p>
    <w:p>
      <w:pPr>
        <w:pStyle w:val="Heading5"/>
      </w:pPr>
      <w:bookmarkStart w:id="3228" w:name="_Toc2744"/>
      <w:r>
        <w:t>«16»</w:t>
      </w:r>
      <w:bookmarkEnd w:id="3228"/>
    </w:p>
    <w:p>
      <w:pPr>
        <w:pStyle w:val="BookText"/>
      </w:pPr>
      <w:r>
        <w:rPr>
          <w:rFonts w:ascii="Amiri" w:hAnsi="Amiri" w:eastAsia="Amiri" w:cs="Amiri"/>
          <w:lang w:bidi="ar-SA"/>
          <w:color w:val="111111"/>
          <w:sz w:val="28"/>
          <w:szCs w:val="28"/>
          <w:rtl/>
        </w:rPr>
        <w:t xml:space="preserve">الْمَكَارِمُ، عَنِ الصَّادِقِ عليه السلام قَالَ: عَلَيْكَ بِخَلِّ الْخَمْرِ فَإِنَّهُ لَا يَبْقَي فِي جَوْفِكَ دَابَّةٌ إِلَّا قَتَلَهَا.</w:t>
      </w:r>
    </w:p>
    <w:p>
      <w:pPr>
        <w:pStyle w:val="BookText"/>
      </w:pPr>
      <w:r>
        <w:rPr>
          <w:rFonts w:ascii="Amiri" w:hAnsi="Amiri" w:eastAsia="Amiri" w:cs="Amiri"/>
          <w:lang w:bidi="ar-SA"/>
          <w:color w:val="111111"/>
          <w:sz w:val="28"/>
          <w:szCs w:val="28"/>
          <w:rtl/>
        </w:rPr>
        <w:t xml:space="preserve">وَ قَالَ عليه السلام: نِعْمَ الْإِدَامُ الْخَلُّ اللَّهُمَّ بَارِكْ فِي الْخَلِّ فَإِنَّهُ إِدَامُ الْأَنْبِيَاءِ.</w:t>
      </w:r>
    </w:p>
    <w:p>
      <w:pPr>
        <w:pStyle w:val="BookText"/>
      </w:pPr>
      <w:r>
        <w:rPr>
          <w:rFonts w:ascii="Amiri" w:hAnsi="Amiri" w:eastAsia="Amiri" w:cs="Amiri"/>
          <w:lang w:bidi="ar-SA"/>
          <w:color w:val="111111"/>
          <w:sz w:val="28"/>
          <w:szCs w:val="28"/>
          <w:rtl/>
        </w:rPr>
        <w:t xml:space="preserve">وَ عَنْهُ عليه السلام قَالَ: إِنَّا نَبْدَأُ بِالْخَلِّ عِنْدَنَا كَمَا تَبْتَدِءُونَ بِالْمِلْحِ عِنْدَكُمْ فَإِنَّ الْخَلَّ يَشُدُّ الْعَقْلَ‌</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آن که آن را می کشد. </w:t>
      </w:r>
      <w:r>
        <w:rPr>
          <w:rStyle w:val="FootnoteReference"/>
        </w:rPr>
        <w:footnoteReference w:id="2466"/>
      </w:r>
    </w:p>
    <w:p>
      <w:pPr>
        <w:pStyle w:val="Heading5"/>
      </w:pPr>
      <w:bookmarkStart w:id="3229" w:name="_Toc2745"/>
      <w:r>
        <w:t>بیان</w:t>
      </w:r>
      <w:bookmarkEnd w:id="3229"/>
    </w:p>
    <w:p>
      <w:pPr>
        <w:pStyle w:val="BookText"/>
      </w:pPr>
      <w:r>
        <w:rPr>
          <w:rFonts w:ascii="IRNazanin" w:hAnsi="IRNazanin" w:eastAsia="IRNazanin" w:cs="IRNazanin"/>
          <w:lang w:bidi="fa-IR"/>
          <w:color w:val="111111"/>
          <w:sz w:val="28"/>
          <w:szCs w:val="28"/>
          <w:rtl/>
        </w:rPr>
        <w:t xml:space="preserve">فرو شدن کنایه از زیاد نوشیدن و یا فرو بردن لقمه در آن است زمانی که به عنوان نانخورش از آن استفاده می شود.</w:t>
      </w:r>
    </w:p>
    <w:p>
      <w:pPr>
        <w:pStyle w:val="Heading5"/>
      </w:pPr>
      <w:bookmarkStart w:id="3230" w:name="_Toc2746"/>
      <w:r>
        <w:t>روایت 13</w:t>
      </w:r>
      <w:bookmarkEnd w:id="3230"/>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خدا و فرشتگانش درود می فرستند بر سفره ای که در آن سرکه و نمک است. </w:t>
      </w:r>
      <w:r>
        <w:rPr>
          <w:rStyle w:val="FootnoteReference"/>
        </w:rPr>
        <w:footnoteReference w:id="2467"/>
      </w:r>
    </w:p>
    <w:p>
      <w:pPr>
        <w:pStyle w:val="Heading5"/>
      </w:pPr>
      <w:bookmarkStart w:id="3231" w:name="_Toc2747"/>
      <w:r>
        <w:t>بیان</w:t>
      </w:r>
      <w:bookmarkEnd w:id="3231"/>
    </w:p>
    <w:p>
      <w:pPr>
        <w:pStyle w:val="BookText"/>
      </w:pPr>
      <w:r>
        <w:rPr>
          <w:rFonts w:ascii="IRNazanin" w:hAnsi="IRNazanin" w:eastAsia="IRNazanin" w:cs="IRNazanin"/>
          <w:lang w:bidi="fa-IR"/>
          <w:color w:val="111111"/>
          <w:sz w:val="28"/>
          <w:szCs w:val="28"/>
          <w:rtl/>
        </w:rPr>
        <w:t xml:space="preserve">خِوان مانند کتاب چیزی است که بر آن غذا خورده می شود. مانند اخوان.</w:t>
      </w:r>
    </w:p>
    <w:p>
      <w:pPr>
        <w:pStyle w:val="Heading5"/>
      </w:pPr>
      <w:bookmarkStart w:id="3232" w:name="_Toc2748"/>
      <w:r>
        <w:t>روایت 14</w:t>
      </w:r>
      <w:bookmarkEnd w:id="3232"/>
    </w:p>
    <w:p>
      <w:pPr>
        <w:pStyle w:val="BookText"/>
      </w:pPr>
      <w:r>
        <w:rPr>
          <w:rFonts w:ascii="IRNazanin" w:hAnsi="IRNazanin" w:eastAsia="IRNazanin" w:cs="IRNazanin"/>
          <w:lang w:bidi="fa-IR"/>
          <w:color w:val="111111"/>
          <w:sz w:val="28"/>
          <w:szCs w:val="28"/>
          <w:rtl/>
        </w:rPr>
        <w:t xml:space="preserve">محاسن: مردی در خراسان نزد امام رضا علیه السّلام بود و سفره ای گستردند که در آن سرکه و نمک بود و آن حضرت با سرکه آغاز کرد و آن مرد گفت: قربانت شوم شما به ما فرموده اید که با نمک آغاز کنیم، فرمود: این مانند این یعنی سرکه است و سرکه ذهن را محکم می کند و عقل را می افزاید. </w:t>
      </w:r>
      <w:r>
        <w:rPr>
          <w:rStyle w:val="FootnoteReference"/>
        </w:rPr>
        <w:footnoteReference w:id="2468"/>
      </w:r>
    </w:p>
    <w:p>
      <w:pPr>
        <w:pStyle w:val="Heading5"/>
      </w:pPr>
      <w:bookmarkStart w:id="3233" w:name="_Toc2749"/>
      <w:r>
        <w:t>روایت 15</w:t>
      </w:r>
      <w:bookmarkEnd w:id="3233"/>
    </w:p>
    <w:p>
      <w:pPr>
        <w:pStyle w:val="BookText"/>
      </w:pPr>
      <w:r>
        <w:rPr>
          <w:rFonts w:ascii="IRNazanin" w:hAnsi="IRNazanin" w:eastAsia="IRNazanin" w:cs="IRNazanin"/>
          <w:lang w:bidi="fa-IR"/>
          <w:color w:val="111111"/>
          <w:sz w:val="28"/>
          <w:szCs w:val="28"/>
          <w:rtl/>
        </w:rPr>
        <w:t xml:space="preserve">مستطرفات السرائر: امام هفتم علیه السّلام می فرماید: فرشته‌ای در آسمان ندا می دهد که بار خدایا به خلّالان و متخلّلان برکت بده، سرکه همچون مرد خوبیست که برای خاندان، درخواست برکت می کند. راوی می گوید: عرض کردم: قربانت شوم خلّالان و متخلّلان چه کسانی هستند؟ فرمود خلالان سرکه‌داران هستند و متخلّلان کسانی هستند که خلال می کنند، خلال را جبرئیل با سوگند و گواه فرو آورده است. </w:t>
      </w:r>
      <w:r>
        <w:rPr>
          <w:rStyle w:val="FootnoteReference"/>
        </w:rPr>
        <w:footnoteReference w:id="2469"/>
      </w:r>
    </w:p>
    <w:p>
      <w:pPr>
        <w:pStyle w:val="Heading5"/>
      </w:pPr>
      <w:bookmarkStart w:id="3234" w:name="_Toc2750"/>
      <w:r>
        <w:t>بیان</w:t>
      </w:r>
      <w:bookmarkEnd w:id="3234"/>
    </w:p>
    <w:p>
      <w:pPr>
        <w:pStyle w:val="BookText"/>
      </w:pPr>
      <w:r>
        <w:rPr>
          <w:rFonts w:ascii="IRNazanin" w:hAnsi="IRNazanin" w:eastAsia="IRNazanin" w:cs="IRNazanin"/>
          <w:lang w:bidi="fa-IR"/>
          <w:color w:val="111111"/>
          <w:sz w:val="28"/>
          <w:szCs w:val="28"/>
          <w:rtl/>
        </w:rPr>
        <w:t xml:space="preserve">فرو آورده است یعنی استحباب یا ابزار خلال را جبرائیل فرو آورده است.</w:t>
      </w:r>
    </w:p>
    <w:p>
      <w:pPr>
        <w:pStyle w:val="Heading5"/>
      </w:pPr>
      <w:bookmarkStart w:id="3235" w:name="_Toc2751"/>
      <w:r>
        <w:t>روایت 16</w:t>
      </w:r>
      <w:bookmarkEnd w:id="3235"/>
    </w:p>
    <w:p>
      <w:pPr>
        <w:pStyle w:val="BookText"/>
      </w:pPr>
      <w:r>
        <w:rPr>
          <w:rFonts w:ascii="IRNazanin" w:hAnsi="IRNazanin" w:eastAsia="IRNazanin" w:cs="IRNazanin"/>
          <w:lang w:bidi="fa-IR"/>
          <w:color w:val="111111"/>
          <w:sz w:val="28"/>
          <w:szCs w:val="28"/>
          <w:rtl/>
        </w:rPr>
        <w:t xml:space="preserve">امام صادق علیه السّلام می فرماید: بر تو باد [خوردن] سرکه می [انگور]، که در درونت‌جانوری را باقی نمی گذارد مگر آنکه آن را می کشد.</w:t>
      </w:r>
    </w:p>
    <w:p>
      <w:pPr>
        <w:pStyle w:val="BookText"/>
      </w:pPr>
      <w:r>
        <w:rPr>
          <w:rFonts w:ascii="IRNazanin" w:hAnsi="IRNazanin" w:eastAsia="IRNazanin" w:cs="IRNazanin"/>
          <w:lang w:bidi="fa-IR"/>
          <w:color w:val="111111"/>
          <w:sz w:val="28"/>
          <w:szCs w:val="28"/>
          <w:rtl/>
        </w:rPr>
        <w:t xml:space="preserve">فرمود: سرکه، چه خوب نانخورشی است، بار خدایا به سرکه برکت بده که نانخورش پیامبران است.</w:t>
      </w:r>
    </w:p>
    <w:p>
      <w:pPr>
        <w:pStyle w:val="BookText"/>
      </w:pPr>
      <w:r>
        <w:rPr>
          <w:rFonts w:ascii="IRNazanin" w:hAnsi="IRNazanin" w:eastAsia="IRNazanin" w:cs="IRNazanin"/>
          <w:lang w:bidi="fa-IR"/>
          <w:color w:val="111111"/>
          <w:sz w:val="28"/>
          <w:szCs w:val="28"/>
          <w:rtl/>
        </w:rPr>
        <w:t xml:space="preserve">و فرمود: ما با سرکه آغاز می کنیم چنانچه شما با نمک آغاز می کنید زیرا سرکه عقل را محکم می کند. </w:t>
      </w:r>
      <w:r>
        <w:rPr>
          <w:rStyle w:val="FootnoteReference"/>
        </w:rPr>
        <w:footnoteReference w:id="247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3" w:name="pg13486_328773"/>
    <w:bookmarkEnd w:id="273"/>
    <w:p>
      <w:pPr>
        <w:pStyle w:val="Heading5"/>
      </w:pPr>
      <w:bookmarkStart w:id="3236" w:name="_Toc2752"/>
      <w:r>
        <w:t>بيان</w:t>
      </w:r>
      <w:bookmarkEnd w:id="3236"/>
    </w:p>
    <w:p>
      <w:pPr>
        <w:pStyle w:val="BookText"/>
      </w:pPr>
      <w:r>
        <w:rPr>
          <w:rFonts w:ascii="Amiri" w:hAnsi="Amiri" w:eastAsia="Amiri" w:cs="Amiri"/>
          <w:lang w:bidi="ar-SA"/>
          <w:color w:val="111111"/>
          <w:sz w:val="28"/>
          <w:szCs w:val="28"/>
          <w:rtl/>
        </w:rPr>
        <w:t xml:space="preserve">قد مر أن الظاهر أن المراد بخل الخمر الخل المتخذ من العنب و قد مضي معان أخر في باب معالجات علل أجزاء الوجه‌</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Heading5"/>
      </w:pPr>
      <w:bookmarkStart w:id="3237" w:name="_Toc2753"/>
      <w:r>
        <w:t>«17»</w:t>
      </w:r>
      <w:bookmarkEnd w:id="3237"/>
    </w:p>
    <w:p>
      <w:pPr>
        <w:pStyle w:val="BookText"/>
      </w:pPr>
      <w:r>
        <w:rPr>
          <w:rFonts w:ascii="Amiri" w:hAnsi="Amiri" w:eastAsia="Amiri" w:cs="Amiri"/>
          <w:lang w:bidi="ar-SA"/>
          <w:color w:val="111111"/>
          <w:sz w:val="28"/>
          <w:szCs w:val="28"/>
          <w:rtl/>
        </w:rPr>
        <w:t xml:space="preserve">دَعَوَاتُ الرَّاوَنْدِيِّ، قَالَ النَّبِيُّ صلي الله عليه و آله: إِنَّ اللَّهَ وَ مَلَائِكَتَهُ يُصَلُّونَ عَلَي خِوَانٍ عَلَيْهِ مِلْحٌ وَ خَلٌّ.</w:t>
      </w:r>
    </w:p>
    <w:p>
      <w:pPr>
        <w:pStyle w:val="BookText"/>
      </w:pPr>
      <w:r>
        <w:rPr>
          <w:rFonts w:ascii="Amiri" w:hAnsi="Amiri" w:eastAsia="Amiri" w:cs="Amiri"/>
          <w:lang w:bidi="ar-SA"/>
          <w:color w:val="111111"/>
          <w:sz w:val="28"/>
          <w:szCs w:val="28"/>
          <w:rtl/>
        </w:rPr>
        <w:t xml:space="preserve">وَ عَنْ بَزِيعِ بْنِ عَمْرِو بْنِ بَزِيعٍ قَالَ: دَخَلْتُ عَلَي أَبِي جَعْفَرٍ عليه السلام وَ هُوَ يَأْكُلُ خَلًّا وَ زَيْتاً فِي قَصْعَةٍ سَوْدَاءَ مَكْتُوبٍ فِي وَسَطِهَا قُلْ هُوَ اللَّهُ أَحَدٌ فَقَالَ يَا بَزِيعُ ادْنُ فَدَنَوْتُ وَ أَكَلْتُ مَعَهُ ثُمَّ حَسَا مِنَ الْمَاءِ ثَلَاثَ حَسَوَاتٍ حِينَ لَمْ يَبْقَ مِنَ الْحَبَّةِ شَيْ‌ءٌ ثُمَّ نَاوَلَنِي فَحَسَوْتُ الْبَقِيَّةَ.</w:t>
      </w:r>
    </w:p>
    <w:p>
      <w:pPr>
        <w:pStyle w:val="BookText"/>
      </w:pPr>
      <w:r>
        <w:rPr>
          <w:rFonts w:ascii="Amiri" w:hAnsi="Amiri" w:eastAsia="Amiri" w:cs="Amiri"/>
          <w:lang w:bidi="ar-SA"/>
          <w:color w:val="111111"/>
          <w:sz w:val="28"/>
          <w:szCs w:val="28"/>
          <w:rtl/>
        </w:rPr>
        <w:t xml:space="preserve">وَ قَالَ الصَّادِقُ عليه السلام: الْخَلُّ وَ الزَّيْتُ مِنْ طَعَامِ الْمُرْسَلِينَ .</w:t>
      </w:r>
    </w:p>
    <w:p>
      <w:pPr>
        <w:pStyle w:val="BookText"/>
      </w:pPr>
      <w:r>
        <w:rPr>
          <w:rFonts w:ascii="Amiri" w:hAnsi="Amiri" w:eastAsia="Amiri" w:cs="Amiri"/>
          <w:lang w:bidi="ar-SA"/>
          <w:color w:val="111111"/>
          <w:sz w:val="28"/>
          <w:szCs w:val="28"/>
          <w:rtl/>
        </w:rPr>
        <w:t xml:space="preserve">وَ قَالَ نِعْمَ الْإِدَامُ الْخَلُّ يَكْسِرُ الْمِرَّةَ وَ يُحْيِي الْقَلْبَ وَ يَشُدُّ اللِّثَةَ وَ يَقْتُلُ دَوَابَّ الْبَطْنِ وَ قَالَ الِاصْطِبَاغُ بِالْخَلِّ يَذْهَبُ بِشَهْوَةِ الزِّنَا.</w:t>
      </w:r>
    </w:p>
    <w:p>
      <w:pPr>
        <w:pStyle w:val="Heading5"/>
      </w:pPr>
      <w:bookmarkStart w:id="3238" w:name="_Toc2754"/>
      <w:r>
        <w:t>«18»</w:t>
      </w:r>
      <w:bookmarkEnd w:id="3238"/>
    </w:p>
    <w:p>
      <w:pPr>
        <w:pStyle w:val="BookText"/>
      </w:pPr>
      <w:r>
        <w:rPr>
          <w:rFonts w:ascii="Amiri" w:hAnsi="Amiri" w:eastAsia="Amiri" w:cs="Amiri"/>
          <w:lang w:bidi="ar-SA"/>
          <w:color w:val="111111"/>
          <w:sz w:val="28"/>
          <w:szCs w:val="28"/>
          <w:rtl/>
        </w:rPr>
        <w:t xml:space="preserve">كِتَابُ الْغَايَاتِ، عَنْ أَبِي عَبْدِ اللَّهِ عليه السلام قَالَ: كَانَ أَحَبَّ الصِّبَاغِ إِلَي رَسُولِ اللَّهِ صلي الله عليه و آله الْخَلُّ وَ أَحَبَّ الْبُقُولِ إِلَيْهِ الْحَوْكُ يَعْنِي الْبَادَرُوجَ.</w:t>
      </w:r>
    </w:p>
    <w:p>
      <w:pPr>
        <w:pStyle w:val="Heading5"/>
      </w:pPr>
      <w:bookmarkStart w:id="3239" w:name="_Toc2755"/>
      <w:r>
        <w:t>بيان</w:t>
      </w:r>
      <w:bookmarkEnd w:id="3239"/>
    </w:p>
    <w:p>
      <w:pPr>
        <w:pStyle w:val="BookText"/>
      </w:pPr>
      <w:r>
        <w:rPr>
          <w:rFonts w:ascii="Amiri" w:hAnsi="Amiri" w:eastAsia="Amiri" w:cs="Amiri"/>
          <w:lang w:bidi="ar-SA"/>
          <w:color w:val="111111"/>
          <w:sz w:val="28"/>
          <w:szCs w:val="28"/>
          <w:rtl/>
        </w:rPr>
        <w:t xml:space="preserve">قال في المصباح المنير الصباغ جمع صبغ نحو بئر و بئار و الصبغ أيضا ما يصبغ به الخبز في الأكل و يختص بكل إدام مائع كالخل و نحوه و في التنزيل وَ صِبْغٍ لِلْآكِلِينَ و قال الفارابي و اصطبغ بالخل و غيره و قال بعضهم و اصطبغ من الخل و هو فعل لا يتعدي إلي مفعول صريح فلا يقال اصطبغ الخبز بخل و أما الحرف فهو لبيان النوع الذي يصطبغ به كما يقال اكتحلت بالإثمد و من الإثمد.</w:t>
      </w:r>
    </w:p>
    <w:p>
      <w:pPr>
        <w:pStyle w:val="Heading5"/>
      </w:pPr>
      <w:bookmarkStart w:id="3240" w:name="_Toc2756"/>
      <w:r>
        <w:t>«19»</w:t>
      </w:r>
      <w:bookmarkEnd w:id="3240"/>
    </w:p>
    <w:p>
      <w:pPr>
        <w:pStyle w:val="BookText"/>
      </w:pPr>
      <w:r>
        <w:rPr>
          <w:rFonts w:ascii="Amiri" w:hAnsi="Amiri" w:eastAsia="Amiri" w:cs="Amiri"/>
          <w:lang w:bidi="ar-SA"/>
          <w:color w:val="111111"/>
          <w:sz w:val="28"/>
          <w:szCs w:val="28"/>
          <w:rtl/>
        </w:rPr>
        <w:t xml:space="preserve">الدَّعَائِمُ، عَنِ النَّبِيِّ صلي الله عليه و آله أَنَّهُ قَالَ: نِعْمَ الْإِدَامُ الْخَلُّ وَ نِعْمَ الْإِدَامُ الزَّيْتُ وَ هُوَ طِيبُ الْأَنْبِيَاءِ وَ إِدَامُهُمْ وَ هُوَ مُبَارَكٌ وَ مَا افْتَقَرَ بَيْتٌ مِنْ إِدَامٍ فِيهِ خَلٌّ.</w:t>
      </w:r>
    </w:p>
    <w:p>
      <w:pPr>
        <w:pStyle w:val="BookText"/>
      </w:pPr>
      <w:r>
        <w:rPr>
          <w:rFonts w:ascii="Amiri" w:hAnsi="Amiri" w:eastAsia="Amiri" w:cs="Amiri"/>
          <w:lang w:bidi="ar-SA"/>
          <w:color w:val="111111"/>
          <w:sz w:val="28"/>
          <w:szCs w:val="28"/>
          <w:rtl/>
        </w:rPr>
        <w:t xml:space="preserve">وَ عَنْ جَعْفَرِ بْنِ مُحَمَّدٍ عليه السلام أَنَّهُ قَالَ: الْخَلُّ يُسَكِّنُ الْمِرَارَ وَ يُحْيِي الْقُلُوبَ.</w:t>
      </w:r>
    </w:p>
    <w:p>
      <w:pPr>
        <w:pStyle w:val="BookText"/>
      </w:pPr>
      <w:r>
        <w:rPr>
          <w:rFonts w:ascii="Amiri" w:hAnsi="Amiri" w:eastAsia="Amiri" w:cs="Amiri"/>
          <w:lang w:bidi="ar-SA"/>
          <w:color w:val="111111"/>
          <w:sz w:val="28"/>
          <w:szCs w:val="28"/>
          <w:rtl/>
        </w:rPr>
        <w:t xml:space="preserve">وَ عَنْهُ عليه السلام: أَنَّهُ قَدَّمَ إِلَي بَعْضِ أَصْحَابِهِ خَلًّا وَ زَيْتاً وَ لَحْماً بَارِداً فَأَكَلَ مَعَهُ الرَّجُلُ فَجَعَلَ عليه السلام يَنْتِفُ اللَّحْمَ وَ يَغْمِسُهُ فِي الْخَلِّ وَ الزَّيْتِ وَ يَأْكُلُهُ فَقَالَ الرَّجُلُ جُعِلْتُ</w:t>
      </w:r>
    </w:p>
    <w:p>
      <w:pPr>
        <w:pStyle w:val="Heading5"/>
      </w:pPr>
      <w:bookmarkStart w:id="3241" w:name="_Toc2757"/>
      <w:r>
        <w:t>بیان</w:t>
      </w:r>
      <w:bookmarkEnd w:id="3241"/>
    </w:p>
    <w:p>
      <w:pPr>
        <w:pStyle w:val="BookText"/>
      </w:pPr>
      <w:r>
        <w:rPr>
          <w:rFonts w:ascii="IRNazanin" w:hAnsi="IRNazanin" w:eastAsia="IRNazanin" w:cs="IRNazanin"/>
          <w:lang w:bidi="fa-IR"/>
          <w:color w:val="111111"/>
          <w:sz w:val="28"/>
          <w:szCs w:val="28"/>
          <w:rtl/>
        </w:rPr>
        <w:t xml:space="preserve">گذشت که منظور از سرکه می، سرکه انگور است، و معانی دیگر آن نیز در باب درمان های دردهای اجزاء چهره بیان شدند. </w:t>
      </w:r>
      <w:r>
        <w:rPr>
          <w:rStyle w:val="FootnoteReference"/>
        </w:rPr>
        <w:footnoteReference w:id="2472"/>
      </w:r>
    </w:p>
    <w:p>
      <w:pPr>
        <w:pStyle w:val="Heading5"/>
      </w:pPr>
      <w:bookmarkStart w:id="3242" w:name="_Toc2758"/>
      <w:r>
        <w:t>روایت 17</w:t>
      </w:r>
      <w:bookmarkEnd w:id="3242"/>
    </w:p>
    <w:p>
      <w:pPr>
        <w:pStyle w:val="BookText"/>
      </w:pPr>
      <w:r>
        <w:rPr>
          <w:rFonts w:ascii="IRNazanin" w:hAnsi="IRNazanin" w:eastAsia="IRNazanin" w:cs="IRNazanin"/>
          <w:lang w:bidi="fa-IR"/>
          <w:color w:val="111111"/>
          <w:sz w:val="28"/>
          <w:szCs w:val="28"/>
          <w:rtl/>
        </w:rPr>
        <w:t xml:space="preserve">در دعوات راوندی آمده است: پیامبر اکرم صلی اللَّه علیه و آله فرمود: خداوند و فرشته‌هایش رحمت می فرستند بر سفره‌ای که بر آن نمک و سرکه است.</w:t>
      </w:r>
    </w:p>
    <w:p>
      <w:pPr>
        <w:pStyle w:val="BookText"/>
      </w:pPr>
      <w:r>
        <w:rPr>
          <w:rFonts w:ascii="IRNazanin" w:hAnsi="IRNazanin" w:eastAsia="IRNazanin" w:cs="IRNazanin"/>
          <w:lang w:bidi="fa-IR"/>
          <w:color w:val="111111"/>
          <w:sz w:val="28"/>
          <w:szCs w:val="28"/>
          <w:rtl/>
        </w:rPr>
        <w:t xml:space="preserve">بزیع بن عمرو بن بزیع می گوید: بر ابی جعفر علیه السّلام وارد شدم و او سرکه و روغن زیتون می خورد در کاسه‌ای که سیاه بود و در میانش نوشته بود قُلْ هُوَ اللَّهُ أَحَدٌ فرمود: ای بزیع نزدیک بیا، نزدیک شدم و به همراهش خوردم سپس سه جرعه آب را که دانه نداشت نوشید و به من داد و من باقی مانده‌اش را نوشیدم.</w:t>
      </w:r>
    </w:p>
    <w:p>
      <w:pPr>
        <w:pStyle w:val="BookText"/>
      </w:pPr>
      <w:r>
        <w:rPr>
          <w:rFonts w:ascii="IRNazanin" w:hAnsi="IRNazanin" w:eastAsia="IRNazanin" w:cs="IRNazanin"/>
          <w:lang w:bidi="fa-IR"/>
          <w:color w:val="111111"/>
          <w:sz w:val="28"/>
          <w:szCs w:val="28"/>
          <w:rtl/>
        </w:rPr>
        <w:t xml:space="preserve">امام صادق علیه السّلام فرمود: سرکه و روغن زیتون، از خوراک پیامبران است. فرمود: سرکه، چه خوب نانخورشی است، صفراء را می شکند و دل را زنده می کند و لثه را محکم می کند و جانوران شکم را می کشد و فرمود: نانخورش کردن سرکه شهوت زنا را از بین می برد.</w:t>
      </w:r>
    </w:p>
    <w:p>
      <w:pPr>
        <w:pStyle w:val="Heading5"/>
      </w:pPr>
      <w:bookmarkStart w:id="3243" w:name="_Toc2759"/>
      <w:r>
        <w:t>روایت 18</w:t>
      </w:r>
      <w:bookmarkEnd w:id="3243"/>
    </w:p>
    <w:p>
      <w:pPr>
        <w:pStyle w:val="BookText"/>
      </w:pPr>
      <w:r>
        <w:rPr>
          <w:rFonts w:ascii="IRNazanin" w:hAnsi="IRNazanin" w:eastAsia="IRNazanin" w:cs="IRNazanin"/>
          <w:lang w:bidi="fa-IR"/>
          <w:color w:val="111111"/>
          <w:sz w:val="28"/>
          <w:szCs w:val="28"/>
          <w:rtl/>
        </w:rPr>
        <w:t xml:space="preserve">امام صادق علیه السّلام فرمود: محبوب ترین نانخورش برای رسول خدا صلی اللَّه علیه و آله سرکه بود و محبوب ترین سبزی، بادیان و شویت بود.</w:t>
      </w:r>
    </w:p>
    <w:p>
      <w:pPr>
        <w:pStyle w:val="Heading5"/>
      </w:pPr>
      <w:bookmarkStart w:id="3244" w:name="_Toc2760"/>
      <w:r>
        <w:t>بیان</w:t>
      </w:r>
      <w:bookmarkEnd w:id="3244"/>
    </w:p>
    <w:p>
      <w:pPr>
        <w:pStyle w:val="BookText"/>
      </w:pPr>
      <w:r>
        <w:rPr>
          <w:rFonts w:ascii="IRNazanin" w:hAnsi="IRNazanin" w:eastAsia="IRNazanin" w:cs="IRNazanin"/>
          <w:lang w:bidi="fa-IR"/>
          <w:color w:val="111111"/>
          <w:sz w:val="28"/>
          <w:szCs w:val="28"/>
          <w:rtl/>
        </w:rPr>
        <w:t xml:space="preserve">در مصباح المنیر گفته است: الصباغ، جمع صبغ است مانند بئر و بئار و همچنین الصبغ چیزی است که هنگام خوردن، نان را در آن فرو می برند. و مختص هر مایعی است مانند سرکه و مانند آن. و در قرآن آمده است:«وَ صِبْغٍ لِلْآکِلِینَ </w:t>
      </w:r>
      <w:r>
        <w:rPr>
          <w:rStyle w:val="FootnoteReference"/>
        </w:rPr>
        <w:footnoteReference w:id="2473"/>
      </w:r>
      <w:r>
        <w:rPr>
          <w:rFonts w:ascii="IRNazanin" w:hAnsi="IRNazanin" w:eastAsia="IRNazanin" w:cs="IRNazanin"/>
          <w:lang w:bidi="fa-IR"/>
          <w:color w:val="111111"/>
          <w:sz w:val="28"/>
          <w:szCs w:val="28"/>
          <w:rtl/>
        </w:rPr>
        <w:t xml:space="preserve">» { و نان خورشی برای خورندگان است}فارابی گفته است: و با سرکه و غیر آن نانخورش استفاده کرد و برخی گفته اند از سرکه نانخورش استفاده کرد و آن فعلی است که با مفعول صریح متعدی نمی شود و گفته نمی شود: اصطبغ الخبز بخل. و اما حرف برای بیان نوعی است که از آن به عنوان نانخورش استفاده شده است. همان طور که گفته می شود: با اثمد(سنگی که برای سرمه کشیدن استفاده می شود) و یا از اثمد سرمه کشیدم.</w:t>
      </w:r>
    </w:p>
    <w:p>
      <w:pPr>
        <w:pStyle w:val="Heading5"/>
      </w:pPr>
      <w:bookmarkStart w:id="3245" w:name="_Toc2761"/>
      <w:r>
        <w:t>روایت 19</w:t>
      </w:r>
      <w:bookmarkEnd w:id="3245"/>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سرکه، خوب نانخورشی است و روغن زیتون خوب نانخورشی است که بوی خوش پیغمبران و نانخورش آنان است ، مبارک است و خانه‌ای که سرکه دارد بی‌نانخورش نیست.</w:t>
      </w:r>
    </w:p>
    <w:p>
      <w:pPr>
        <w:pStyle w:val="BookText"/>
      </w:pPr>
      <w:r>
        <w:rPr>
          <w:rFonts w:ascii="IRNazanin" w:hAnsi="IRNazanin" w:eastAsia="IRNazanin" w:cs="IRNazanin"/>
          <w:lang w:bidi="fa-IR"/>
          <w:color w:val="111111"/>
          <w:sz w:val="28"/>
          <w:szCs w:val="28"/>
          <w:rtl/>
        </w:rPr>
        <w:t xml:space="preserve">و از جعفر بن محمّد علیه السّلام روایت شده است که فرمود: سرکه صفرا را آرام می کند، و دلها را زنده می کند.</w:t>
      </w:r>
    </w:p>
    <w:p>
      <w:pPr>
        <w:pStyle w:val="BookText"/>
      </w:pPr>
      <w:r>
        <w:rPr>
          <w:rFonts w:ascii="IRNazanin" w:hAnsi="IRNazanin" w:eastAsia="IRNazanin" w:cs="IRNazanin"/>
          <w:lang w:bidi="fa-IR"/>
          <w:color w:val="111111"/>
          <w:sz w:val="28"/>
          <w:szCs w:val="28"/>
          <w:rtl/>
        </w:rPr>
        <w:t xml:space="preserve">و از او علیه السّلام است که برای یکی از یارانش سرکه و روغن زیتون و گوشت سرد پیش داشت و آن مرد با او خورد و حضرت علیه السلام گوشت را می کَند و در سرکه و روغن زیتون فرو می برد و می خورد، آن مرد گفت: فدایت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4" w:name="pg13486_328774"/>
    <w:bookmarkEnd w:id="274"/>
    <w:p>
      <w:pPr>
        <w:pStyle w:val="BookText"/>
      </w:pPr>
      <w:r>
        <w:rPr>
          <w:rFonts w:ascii="Amiri" w:hAnsi="Amiri" w:eastAsia="Amiri" w:cs="Amiri"/>
          <w:lang w:bidi="ar-SA"/>
          <w:color w:val="111111"/>
          <w:sz w:val="28"/>
          <w:szCs w:val="28"/>
          <w:rtl/>
        </w:rPr>
        <w:t xml:space="preserve">فِدَاكَ هَلَّا كَانَ [طُبِخَا مَعَ] اللَّحْمِ فَقَالَ عليه السلام هَذَا طَعَامُنَا وَ طَعَامُ الْأَنْبِيَاءِ</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5"/>
      </w:pPr>
      <w:bookmarkStart w:id="3246" w:name="_Toc2762"/>
      <w:r>
        <w:t>«20»</w:t>
      </w:r>
      <w:bookmarkEnd w:id="3246"/>
    </w:p>
    <w:p>
      <w:pPr>
        <w:pStyle w:val="BookText"/>
      </w:pPr>
      <w:r>
        <w:rPr>
          <w:rFonts w:ascii="Amiri" w:hAnsi="Amiri" w:eastAsia="Amiri" w:cs="Amiri"/>
          <w:lang w:bidi="ar-SA"/>
          <w:color w:val="111111"/>
          <w:sz w:val="28"/>
          <w:szCs w:val="28"/>
          <w:rtl/>
        </w:rPr>
        <w:t xml:space="preserve">الْمَكَارِمُ، عَنِ الصَّادِقِ عليه السلام قَالَ: نِعْمَ الْإِدَامُ الْخَلُّ يَكْسِرُ الْمِرَارَ وَ يُحْيِي الْقَلْبَ.</w:t>
      </w:r>
    </w:p>
    <w:p>
      <w:pPr>
        <w:pStyle w:val="BookText"/>
      </w:pPr>
      <w:r>
        <w:rPr>
          <w:rFonts w:ascii="Amiri" w:hAnsi="Amiri" w:eastAsia="Amiri" w:cs="Amiri"/>
          <w:lang w:bidi="ar-SA"/>
          <w:color w:val="111111"/>
          <w:sz w:val="28"/>
          <w:szCs w:val="28"/>
          <w:rtl/>
        </w:rPr>
        <w:t xml:space="preserve">وَ عَنْ أَنَسٍ قَالَ النَّبِيُّ صلي الله عليه و آله: مَنْ أَكَلَ الْخَلَّ قَامَ عَلَي رَأْسِهِ مَلَكٌ يَسْتَغْفِرُ لَهُ حَتَّي يَفْرُغَ‌</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Heading5"/>
      </w:pPr>
      <w:bookmarkStart w:id="3247" w:name="_Toc2763"/>
      <w:r>
        <w:t>«21»</w:t>
      </w:r>
      <w:bookmarkEnd w:id="3247"/>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مُوسَي عليه السلام قَالَ: سَأَلْتُهُ عَنْ أَكْلِ الثُّومِ وَ الْبَصَلِ بِالْخَلِّ قَالَ لَا بَأْسَ‌</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Heading5"/>
      </w:pPr>
      <w:bookmarkStart w:id="3248" w:name="_Toc2764"/>
      <w:r>
        <w:t>«22»</w:t>
      </w:r>
      <w:bookmarkEnd w:id="3248"/>
    </w:p>
    <w:p>
      <w:pPr>
        <w:pStyle w:val="BookText"/>
      </w:pPr>
      <w:r>
        <w:rPr>
          <w:rFonts w:ascii="Amiri" w:hAnsi="Amiri" w:eastAsia="Amiri" w:cs="Amiri"/>
          <w:lang w:bidi="ar-SA"/>
          <w:color w:val="111111"/>
          <w:sz w:val="28"/>
          <w:szCs w:val="28"/>
          <w:rtl/>
        </w:rPr>
        <w:t xml:space="preserve">الْخِصَالُ، عَنْ أَبِيهِ عَنْ سَعْدٍ عَنِ الْيَقْطِينِيِّ عَنِ الْقَاسِمِ بْنِ يَحْيَي عَنْ جَدِّهِ الْحَسَنِ عَنْ أَبِي بَصِيرٍ وَ مُحَمَّدِ بْنِ مُسْلِمٍ عَنْ أَبِي عَبْدِ اللَّهِ عَنْ آبَائِهِ عليهم السلام قَالَ قَالَ أَمِيرُ الْمُؤْمِنِينَ: نِعْمَ الْإِدَامُ الْخَلُ‌</w:t>
      </w:r>
      <w:r>
        <w:rPr>
          <w:rStyle w:val="FootnoteReference"/>
        </w:rPr>
        <w:footnoteReference w:id="2477"/>
      </w:r>
      <w:r>
        <w:rPr>
          <w:rFonts w:ascii="Amiri" w:hAnsi="Amiri" w:eastAsia="Amiri" w:cs="Amiri"/>
          <w:lang w:bidi="ar-SA"/>
          <w:color w:val="111111"/>
          <w:sz w:val="28"/>
          <w:szCs w:val="28"/>
          <w:rtl/>
        </w:rPr>
        <w:t xml:space="preserve">يَكْسِرُ الْمِرَّةَ وَ يُحْيِي الْقَلْبَ‌</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بعض أصحابه عن الأصم عن شعيب عن أبي بصير عن أبي عبد الله عن علي عليهما السلام: مثله‌</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Heading5"/>
      </w:pPr>
      <w:bookmarkStart w:id="3249" w:name="_Toc2765"/>
      <w:r>
        <w:t>«23»</w:t>
      </w:r>
      <w:bookmarkEnd w:id="3249"/>
    </w:p>
    <w:p>
      <w:pPr>
        <w:pStyle w:val="BookText"/>
      </w:pPr>
      <w:r>
        <w:rPr>
          <w:rFonts w:ascii="Amiri" w:hAnsi="Amiri" w:eastAsia="Amiri" w:cs="Amiri"/>
          <w:lang w:bidi="ar-SA"/>
          <w:color w:val="111111"/>
          <w:sz w:val="28"/>
          <w:szCs w:val="28"/>
          <w:rtl/>
        </w:rPr>
        <w:t xml:space="preserve">الْعُيُونُ، بِالْأَسَانِيدِ الثَّلَاثَةِ الْمُتَقَدِّمَةِ مِرَاراً عَنِ الرِّضَا عَنْ آبَائِهِ عليهم السلام قَالَ قَالَ رَسُولُ اللَّهِ صلي الله عليه و آله: نِعْمَ الْإِدَامُ الْخَلُّ وَ لَا يَفْتَقِرُ أَهْلُ بَيْتٍ عِنْدَهُمُ الْخَلُ‌</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بِتِلْكَ الْأَسَانِيدِ عَنْ عَلِيٍّ عليه السلام قَالَ: كُلُوا خَلَّ الْخَمْرِ فَإِنَّهُ يَقْتُلُ الدِّيدَانَ فِي الْبَطْنِ‌</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بِالْأَسَانِيدِ عَنْهُ عليه السلام: مِثْلَ الْخَبَرِ الْأَوَّلِ‌</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Heading5"/>
      </w:pPr>
      <w:bookmarkStart w:id="3250" w:name="_Toc2766"/>
      <w:r>
        <w:t>«24»</w:t>
      </w:r>
      <w:bookmarkEnd w:id="3250"/>
    </w:p>
    <w:p>
      <w:pPr>
        <w:pStyle w:val="BookText"/>
      </w:pPr>
      <w:r>
        <w:rPr>
          <w:rFonts w:ascii="Amiri" w:hAnsi="Amiri" w:eastAsia="Amiri" w:cs="Amiri"/>
          <w:lang w:bidi="ar-SA"/>
          <w:color w:val="111111"/>
          <w:sz w:val="28"/>
          <w:szCs w:val="28"/>
          <w:rtl/>
        </w:rPr>
        <w:t xml:space="preserve">الْمَحَاسِنُ، عَنْ مُحَمَّدِ بْنِ إِسْمَاعِيلَ بْنِ بَزِيعٍ عَنْ مُنْذِرِ بْنِ جَيْفَرٍ عَنْ زِيَادِ بْنِ سُوقَةَ عَنْ أَبِي الزُّبَيْرِ الْمَكِّيِّ عَنْ جَابِرِ بْنِ عَبْدِ اللَّهِ قَالَ: جَاءَهُ قَوْمٌ فَأَخْرَجَ لَهُمْ كِسَراً وَ</w:t>
      </w:r>
    </w:p>
    <w:p>
      <w:pPr>
        <w:pStyle w:val="BookText"/>
      </w:pPr>
      <w:r>
        <w:rPr>
          <w:rFonts w:ascii="IRNazanin" w:hAnsi="IRNazanin" w:eastAsia="IRNazanin" w:cs="IRNazanin"/>
          <w:lang w:bidi="fa-IR"/>
          <w:color w:val="111111"/>
          <w:sz w:val="28"/>
          <w:szCs w:val="28"/>
          <w:rtl/>
        </w:rPr>
        <w:t xml:space="preserve">شوم آیا با گوشت پخته نشده اند؟ فرمود: این خوراک ما و خوراک پیامبران است. </w:t>
      </w:r>
      <w:r>
        <w:rPr>
          <w:rStyle w:val="FootnoteReference"/>
        </w:rPr>
        <w:footnoteReference w:id="2483"/>
      </w:r>
    </w:p>
    <w:p>
      <w:pPr>
        <w:pStyle w:val="Heading5"/>
      </w:pPr>
      <w:bookmarkStart w:id="3251" w:name="_Toc2767"/>
      <w:r>
        <w:t>روایت 20</w:t>
      </w:r>
      <w:bookmarkEnd w:id="3251"/>
    </w:p>
    <w:p>
      <w:pPr>
        <w:pStyle w:val="BookText"/>
      </w:pPr>
      <w:r>
        <w:rPr>
          <w:rFonts w:ascii="IRNazanin" w:hAnsi="IRNazanin" w:eastAsia="IRNazanin" w:cs="IRNazanin"/>
          <w:lang w:bidi="fa-IR"/>
          <w:color w:val="111111"/>
          <w:sz w:val="28"/>
          <w:szCs w:val="28"/>
          <w:rtl/>
        </w:rPr>
        <w:t xml:space="preserve">مکارم الاخلاق: امام صادق علیه السلام می فرماید: سرکه، خوب نانخورشی است؛ صفراء را می شکند و دل زنده می کند.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کس سرکه می خورد فرشته‌ای بر سرش می ایستد و برایش آمرزش می خواهد تا [زمانی که از خوردن آن] فارغ شود.</w:t>
      </w:r>
      <w:r>
        <w:rPr>
          <w:rStyle w:val="FootnoteReference"/>
        </w:rPr>
        <w:footnoteReference w:id="2484"/>
      </w:r>
    </w:p>
    <w:p>
      <w:pPr>
        <w:pStyle w:val="Heading5"/>
      </w:pPr>
      <w:bookmarkStart w:id="3252" w:name="_Toc2768"/>
      <w:r>
        <w:t>روایت 21</w:t>
      </w:r>
      <w:bookmarkEnd w:id="3252"/>
    </w:p>
    <w:p>
      <w:pPr>
        <w:pStyle w:val="BookText"/>
      </w:pPr>
      <w:r>
        <w:rPr>
          <w:rFonts w:ascii="IRNazanin" w:hAnsi="IRNazanin" w:eastAsia="IRNazanin" w:cs="IRNazanin"/>
          <w:lang w:bidi="fa-IR"/>
          <w:color w:val="111111"/>
          <w:sz w:val="28"/>
          <w:szCs w:val="28"/>
          <w:rtl/>
        </w:rPr>
        <w:t xml:space="preserve">قرب الاسناد: علی بن جعفر می گوید از امام هفتم علیه السّلام در باره خوردن سیر و پیاز با سرکه پرسیدم، حضرت فرمود اشکالی ندارد. </w:t>
      </w:r>
      <w:r>
        <w:rPr>
          <w:rStyle w:val="FootnoteReference"/>
        </w:rPr>
        <w:footnoteReference w:id="2485"/>
      </w:r>
    </w:p>
    <w:p>
      <w:pPr>
        <w:pStyle w:val="BookText"/>
      </w:pPr>
      <w:r>
        <w:rPr>
          <w:rFonts w:ascii="Times New Roman" w:hAnsi="Times New Roman" w:eastAsia="Times New Roman" w:cs="Times New Roman"/>
          <w:lang w:val="en-US" w:bidi="en-US"/>
          <w:color w:val="111111"/>
          <w:sz w:val="28"/>
          <w:szCs w:val="28"/>
          <w:rtl/>
        </w:rPr>
        <w:t xml:space="preserve">: 154</w:t>
      </w:r>
    </w:p>
    <w:p>
      <w:pPr>
        <w:pStyle w:val="Heading5"/>
      </w:pPr>
      <w:bookmarkStart w:id="3253" w:name="_Toc2769"/>
      <w:r>
        <w:t>روایت 22</w:t>
      </w:r>
      <w:bookmarkEnd w:id="3253"/>
    </w:p>
    <w:p>
      <w:pPr>
        <w:pStyle w:val="BookText"/>
      </w:pPr>
      <w:r>
        <w:rPr>
          <w:rFonts w:ascii="IRNazanin" w:hAnsi="IRNazanin" w:eastAsia="IRNazanin" w:cs="IRNazanin"/>
          <w:lang w:bidi="fa-IR"/>
          <w:color w:val="111111"/>
          <w:sz w:val="28"/>
          <w:szCs w:val="28"/>
          <w:rtl/>
        </w:rPr>
        <w:t xml:space="preserve">خصال: امیر المؤمنین علیه السّلام می فرماید: سرکه چه خوب نانخورشی است! صفراء را می کشد و دل را زنده می کند.</w:t>
      </w:r>
      <w:r>
        <w:rPr>
          <w:rStyle w:val="FootnoteReference"/>
        </w:rPr>
        <w:footnoteReference w:id="2486"/>
      </w:r>
    </w:p>
    <w:p>
      <w:pPr>
        <w:pStyle w:val="BookText"/>
      </w:pPr>
      <w:r>
        <w:rPr>
          <w:rFonts w:ascii="IRNazanin" w:hAnsi="IRNazanin" w:eastAsia="IRNazanin" w:cs="IRNazanin"/>
          <w:lang w:bidi="fa-IR"/>
          <w:color w:val="111111"/>
          <w:sz w:val="28"/>
          <w:szCs w:val="28"/>
          <w:rtl/>
        </w:rPr>
        <w:t xml:space="preserve">در محاسن مانند آن آمده است. </w:t>
      </w:r>
      <w:r>
        <w:rPr>
          <w:rStyle w:val="FootnoteReference"/>
        </w:rPr>
        <w:footnoteReference w:id="2487"/>
      </w:r>
    </w:p>
    <w:p>
      <w:pPr>
        <w:pStyle w:val="Heading5"/>
      </w:pPr>
      <w:bookmarkStart w:id="3254" w:name="_Toc2770"/>
      <w:r>
        <w:t>روایت 23</w:t>
      </w:r>
      <w:bookmarkEnd w:id="3254"/>
    </w:p>
    <w:p>
      <w:pPr>
        <w:pStyle w:val="BookText"/>
      </w:pPr>
      <w:r>
        <w:rPr>
          <w:rFonts w:ascii="IRNazanin" w:hAnsi="IRNazanin" w:eastAsia="IRNazanin" w:cs="IRNazanin"/>
          <w:lang w:bidi="fa-IR"/>
          <w:color w:val="111111"/>
          <w:sz w:val="28"/>
          <w:szCs w:val="28"/>
          <w:rtl/>
        </w:rPr>
        <w:t xml:space="preserve">عیون اخبار: رسول خدا صلی اللَّه علیه و آله فرمود: سرکه چه خوب نانخورشی است! و خاندانی که سرکه دارند فقیر نمی شوند. </w:t>
      </w:r>
      <w:r>
        <w:rPr>
          <w:rStyle w:val="FootnoteReference"/>
        </w:rPr>
        <w:footnoteReference w:id="2488"/>
      </w:r>
    </w:p>
    <w:p>
      <w:pPr>
        <w:pStyle w:val="BookText"/>
      </w:pPr>
      <w:r>
        <w:rPr>
          <w:rFonts w:ascii="IRNazanin" w:hAnsi="IRNazanin" w:eastAsia="IRNazanin" w:cs="IRNazanin"/>
          <w:lang w:bidi="fa-IR"/>
          <w:color w:val="111111"/>
          <w:sz w:val="28"/>
          <w:szCs w:val="28"/>
          <w:rtl/>
        </w:rPr>
        <w:t xml:space="preserve">امام علی علیه السلام فرمود: سرکه انگور بخورید که کرم های شکم را می کشد. </w:t>
      </w:r>
      <w:r>
        <w:rPr>
          <w:rStyle w:val="FootnoteReference"/>
        </w:rPr>
        <w:footnoteReference w:id="2489"/>
      </w:r>
    </w:p>
    <w:p>
      <w:pPr>
        <w:pStyle w:val="BookText"/>
      </w:pPr>
      <w:r>
        <w:rPr>
          <w:rFonts w:ascii="IRNazanin" w:hAnsi="IRNazanin" w:eastAsia="IRNazanin" w:cs="IRNazanin"/>
          <w:lang w:bidi="fa-IR"/>
          <w:color w:val="111111"/>
          <w:sz w:val="28"/>
          <w:szCs w:val="28"/>
          <w:rtl/>
        </w:rPr>
        <w:t xml:space="preserve">در صحیفه رضا مانند خبر اول آمده است. </w:t>
      </w:r>
      <w:r>
        <w:rPr>
          <w:rStyle w:val="FootnoteReference"/>
        </w:rPr>
        <w:footnoteReference w:id="2490"/>
      </w:r>
    </w:p>
    <w:p>
      <w:pPr>
        <w:pStyle w:val="BookText"/>
      </w:pPr>
      <w:r>
        <w:rPr>
          <w:rFonts w:ascii="Times New Roman" w:hAnsi="Times New Roman" w:eastAsia="Times New Roman" w:cs="Times New Roman"/>
          <w:lang w:val="en-US" w:bidi="en-US"/>
          <w:color w:val="111111"/>
          <w:sz w:val="28"/>
          <w:szCs w:val="28"/>
          <w:rtl/>
        </w:rPr>
        <w:t xml:space="preserve">: 16</w:t>
      </w:r>
    </w:p>
    <w:p>
      <w:pPr>
        <w:pStyle w:val="Heading5"/>
      </w:pPr>
      <w:bookmarkStart w:id="3255" w:name="_Toc2771"/>
      <w:r>
        <w:t>روایت 24</w:t>
      </w:r>
      <w:bookmarkEnd w:id="3255"/>
    </w:p>
    <w:p>
      <w:pPr>
        <w:pStyle w:val="BookText"/>
      </w:pPr>
      <w:r>
        <w:rPr>
          <w:rFonts w:ascii="IRNazanin" w:hAnsi="IRNazanin" w:eastAsia="IRNazanin" w:cs="IRNazanin"/>
          <w:lang w:bidi="fa-IR"/>
          <w:color w:val="111111"/>
          <w:sz w:val="28"/>
          <w:szCs w:val="28"/>
          <w:rtl/>
        </w:rPr>
        <w:t xml:space="preserve">محاسن: از جابر بن عبد اللَّه روایت شده است که جمعی بر او وارد شدند و تکه‌های نان 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5" w:name="pg13486_328775"/>
    <w:bookmarkEnd w:id="275"/>
    <w:p>
      <w:pPr>
        <w:pStyle w:val="BookText"/>
      </w:pPr>
      <w:r>
        <w:rPr>
          <w:rFonts w:ascii="Amiri" w:hAnsi="Amiri" w:eastAsia="Amiri" w:cs="Amiri"/>
          <w:lang w:bidi="ar-SA"/>
          <w:color w:val="111111"/>
          <w:sz w:val="28"/>
          <w:szCs w:val="28"/>
          <w:rtl/>
        </w:rPr>
        <w:t xml:space="preserve">خَلًّا وَ قَالَ سَمِعْتُ رَسُولَ اللَّهِ صلي الله عليه و آله يَقُولُ نِعْمَ الْإِدَامُ الْخَلُ‌</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Heading5"/>
      </w:pPr>
      <w:bookmarkStart w:id="3256" w:name="_Toc2772"/>
      <w:r>
        <w:t>«25»</w:t>
      </w:r>
      <w:bookmarkEnd w:id="3256"/>
    </w:p>
    <w:p>
      <w:pPr>
        <w:pStyle w:val="BookText"/>
      </w:pPr>
      <w:r>
        <w:rPr>
          <w:rFonts w:ascii="Amiri" w:hAnsi="Amiri" w:eastAsia="Amiri" w:cs="Amiri"/>
          <w:lang w:bidi="ar-SA"/>
          <w:color w:val="111111"/>
          <w:sz w:val="28"/>
          <w:szCs w:val="28"/>
          <w:rtl/>
        </w:rPr>
        <w:t xml:space="preserve">وَ مِنْهُ، عَنْ أَبِيهِ عَنْ سُلَيْمَانَ الْجَعْفَرِيِّ عَنِ الْحَسَنِ الْعُقَيْلِيِّ رَفَعَهُ قَالَ قَالَ رَسُولُ اللَّهِ صلي الله عليه و آله: نِعْمَ الْإِدَامُ الْخَلُّ وَ كَفَي بِالْمَرْءِ سَرَفاً أَنْ يَسْخَطَ مَا قُرِّبَ إِلَيْهِ‌</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3"/>
      </w:pPr>
      <w:bookmarkStart w:id="3257" w:name="_Toc2773"/>
      <w:r>
        <w:t>باب 5 المري و الكامخ</w:t>
      </w:r>
      <w:bookmarkEnd w:id="3257"/>
    </w:p>
    <w:p>
      <w:pPr>
        <w:pStyle w:val="Heading4"/>
      </w:pPr>
      <w:bookmarkStart w:id="3258" w:name="_Toc2774"/>
      <w:r>
        <w:t>روايات</w:t>
      </w:r>
      <w:bookmarkEnd w:id="3258"/>
    </w:p>
    <w:p>
      <w:pPr>
        <w:pStyle w:val="Heading5"/>
      </w:pPr>
      <w:bookmarkStart w:id="3259" w:name="_Toc2775"/>
      <w:r>
        <w:t>«1»</w:t>
      </w:r>
      <w:bookmarkEnd w:id="3259"/>
    </w:p>
    <w:p>
      <w:pPr>
        <w:pStyle w:val="BookText"/>
      </w:pPr>
      <w:r>
        <w:rPr>
          <w:rFonts w:ascii="Amiri" w:hAnsi="Amiri" w:eastAsia="Amiri" w:cs="Amiri"/>
          <w:lang w:bidi="ar-SA"/>
          <w:color w:val="111111"/>
          <w:sz w:val="28"/>
          <w:szCs w:val="28"/>
          <w:rtl/>
        </w:rPr>
        <w:t xml:space="preserve">الْكَافِي، عَنْ مُحَمَّدِ بْنِ يَحْيَي عَنْ مُوسَي بْنِ الْحَسَنِ عَنْ مُحَمَّدِ بْنِ أَحْمَدَ بْنِ أَبِي مَحْمُودٍ عَمَّنْ رَفَعَهُ عَنْ أَبِي عَبْدِ اللَّهِ عليه السلام قَالَ: إِنَّ يُوسُفَ لَمَّا أَنْ كَانَ فِي السِّجْنِ شَكَا إِلَي رَبِّهِ عَزَّ وَ جَلَّ أَكْلَ الْخُبْزِ وَحْدَهُ وَ سَأَلَ إِدَاماً يَأْتَدِمُ بِهِ وَ قَدْ كَانَ كَثُرَ عِنْدَهُ قِطَعُ الْخُبْزِ الْيَابِسِ فَأَمَرَهُ أَنْ يَأْخُذَ الْخُبْزَ وَ يَجْعَلَهُ فِي إِجَّانَةٍ وَ يَصُبَّ عَلَيْهِ الْمَاءَ وَ الْمِلْحَ فَصَارَ مُرِّيّاً وَ جَعَلَ يَأْتَدِمُ بِهِ عليه السلام‌</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 إِلَّا أَنَّهُ قَالَ فِي خَابِيَةٍ</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Heading5"/>
      </w:pPr>
      <w:bookmarkStart w:id="3260" w:name="_Toc2776"/>
      <w:r>
        <w:t>بيان</w:t>
      </w:r>
      <w:bookmarkEnd w:id="3260"/>
    </w:p>
    <w:p>
      <w:pPr>
        <w:pStyle w:val="BookText"/>
      </w:pPr>
      <w:r>
        <w:rPr>
          <w:rFonts w:ascii="Amiri" w:hAnsi="Amiri" w:eastAsia="Amiri" w:cs="Amiri"/>
          <w:lang w:bidi="ar-SA"/>
          <w:color w:val="111111"/>
          <w:sz w:val="28"/>
          <w:szCs w:val="28"/>
          <w:rtl/>
        </w:rPr>
        <w:t xml:space="preserve">في القاموس المري كدري إدام كالكامخ و في الصحاح المري الذي يؤتدم به كأنه منسوب إلي المرارة و العامة تخفّفه.</w:t>
      </w:r>
    </w:p>
    <w:p>
      <w:pPr>
        <w:pStyle w:val="Heading5"/>
      </w:pPr>
      <w:bookmarkStart w:id="3261" w:name="_Toc2777"/>
      <w:r>
        <w:t>و أقول</w:t>
      </w:r>
      <w:bookmarkEnd w:id="3261"/>
    </w:p>
    <w:p>
      <w:pPr>
        <w:pStyle w:val="BookText"/>
      </w:pPr>
      <w:r>
        <w:rPr>
          <w:rFonts w:ascii="Amiri" w:hAnsi="Amiri" w:eastAsia="Amiri" w:cs="Amiri"/>
          <w:lang w:bidi="ar-SA"/>
          <w:color w:val="111111"/>
          <w:sz w:val="28"/>
          <w:szCs w:val="28"/>
          <w:rtl/>
        </w:rPr>
        <w:t xml:space="preserve">هو الذي يسمي بالفارسية آبكامه قال البغدادي هو اسم نبطي و قيل بل عربي مشتق من معني المرارة و قيل بل أصله الممري لكن غلب استعماله بميم واحدة و هو حارّ يابس و يبسه أقوي من حره يكون في الثانية نحو آخرها يسهل و يهضم و يشهي و يذهب بوخامة الأطعمة و خصوصا الدسمة و يلطف غلظها يعطش و يسخّن الكبد و المعدة و يجفّفها و المري النبطي هو المعمول من الشعير و ذلك بأن يخبز و يجفف في التنور حتي يحترق و يضاف إليه الفوذنج و الملح و الرازيانج و يجعل في الشمس و ليكن الفوذنج و خبز الشعير أو الحنطة متساويين و</w:t>
      </w:r>
    </w:p>
    <w:p>
      <w:pPr>
        <w:pStyle w:val="BookText"/>
      </w:pPr>
      <w:r>
        <w:rPr>
          <w:rFonts w:ascii="IRNazanin" w:hAnsi="IRNazanin" w:eastAsia="IRNazanin" w:cs="IRNazanin"/>
          <w:lang w:bidi="fa-IR"/>
          <w:color w:val="111111"/>
          <w:sz w:val="28"/>
          <w:szCs w:val="28"/>
          <w:rtl/>
        </w:rPr>
        <w:t xml:space="preserve">سرکه برایشان آورد و گفت: شنیدم رسول خدا صلی اللَّه علیه و آله می فرمود: سرکه چه خوب نانخورشی است. </w:t>
      </w:r>
      <w:r>
        <w:rPr>
          <w:rStyle w:val="FootnoteReference"/>
        </w:rPr>
        <w:footnoteReference w:id="2495"/>
      </w:r>
    </w:p>
    <w:p>
      <w:pPr>
        <w:pStyle w:val="Heading5"/>
      </w:pPr>
      <w:bookmarkStart w:id="3262" w:name="_Toc2778"/>
      <w:r>
        <w:t>روایت 25</w:t>
      </w:r>
      <w:bookmarkEnd w:id="3262"/>
    </w:p>
    <w:p>
      <w:pPr>
        <w:pStyle w:val="BookText"/>
      </w:pPr>
      <w:r>
        <w:rPr>
          <w:rFonts w:ascii="IRNazanin" w:hAnsi="IRNazanin" w:eastAsia="IRNazanin" w:cs="IRNazanin"/>
          <w:lang w:bidi="fa-IR"/>
          <w:color w:val="111111"/>
          <w:sz w:val="28"/>
          <w:szCs w:val="28"/>
          <w:rtl/>
        </w:rPr>
        <w:t xml:space="preserve">محاسن: رسول خدا صلی اللَّه علیه و آله می فرماید: سرکه خوب نانخورشی است و در مسرف بودن مرد همین بس که آنچه برایش می آورند را نخواهد.</w:t>
      </w:r>
      <w:r>
        <w:rPr>
          <w:rStyle w:val="FootnoteReference"/>
        </w:rPr>
        <w:footnoteReference w:id="2496"/>
      </w:r>
    </w:p>
    <w:p>
      <w:pPr>
        <w:pStyle w:val="Heading3"/>
      </w:pPr>
      <w:bookmarkStart w:id="3263" w:name="_Toc2779"/>
      <w:r>
        <w:t>باب پنجم : مری و کامخ، آبکامه و ماهی آبه</w:t>
      </w:r>
      <w:bookmarkEnd w:id="3263"/>
    </w:p>
    <w:p>
      <w:pPr>
        <w:pStyle w:val="Heading4"/>
      </w:pPr>
      <w:bookmarkStart w:id="3264" w:name="_Toc2780"/>
      <w:r>
        <w:t>روایات</w:t>
      </w:r>
      <w:bookmarkEnd w:id="3264"/>
    </w:p>
    <w:p>
      <w:pPr>
        <w:pStyle w:val="Heading5"/>
      </w:pPr>
      <w:bookmarkStart w:id="3265" w:name="_Toc2781"/>
      <w:r>
        <w:t>روایت 1</w:t>
      </w:r>
      <w:bookmarkEnd w:id="3265"/>
    </w:p>
    <w:p>
      <w:pPr>
        <w:pStyle w:val="BookText"/>
      </w:pPr>
      <w:r>
        <w:rPr>
          <w:rFonts w:ascii="IRNazanin" w:hAnsi="IRNazanin" w:eastAsia="IRNazanin" w:cs="IRNazanin"/>
          <w:lang w:bidi="fa-IR"/>
          <w:color w:val="111111"/>
          <w:sz w:val="28"/>
          <w:szCs w:val="28"/>
          <w:rtl/>
        </w:rPr>
        <w:t xml:space="preserve">کافی: امام صادق علیه السّلام می فرماید: یوسف علیه السّلام در زندان از خوردن نان خالی به پروردگارش عز و جل شکوه کرد و از او یک نانخورشی خواست که با نان بخورد و تکه نان های خشک فراوانی داشت و خداوند به او فرمود: نان را بگیرد و در ظرفی بگذارد و آب و نمک بر آن بریزد تا مریّ شود و از آن به عنوان نانخورش استفاده کند. </w:t>
      </w:r>
      <w:r>
        <w:rPr>
          <w:rStyle w:val="FootnoteReference"/>
        </w:rPr>
        <w:footnoteReference w:id="2497"/>
      </w:r>
    </w:p>
    <w:p>
      <w:pPr>
        <w:pStyle w:val="BookText"/>
      </w:pPr>
      <w:r>
        <w:rPr>
          <w:rFonts w:ascii="IRNazanin" w:hAnsi="IRNazanin" w:eastAsia="IRNazanin" w:cs="IRNazanin"/>
          <w:lang w:bidi="fa-IR"/>
          <w:color w:val="111111"/>
          <w:sz w:val="28"/>
          <w:szCs w:val="28"/>
          <w:rtl/>
        </w:rPr>
        <w:t xml:space="preserve">در مکارم مانند آن آمده است و در آن گفته است: در خمره ای [قرار دهد]. </w:t>
      </w:r>
      <w:r>
        <w:rPr>
          <w:rStyle w:val="FootnoteReference"/>
        </w:rPr>
        <w:footnoteReference w:id="2498"/>
      </w:r>
    </w:p>
    <w:p>
      <w:pPr>
        <w:pStyle w:val="Heading5"/>
      </w:pPr>
      <w:bookmarkStart w:id="3266" w:name="_Toc2782"/>
      <w:r>
        <w:t>بیان</w:t>
      </w:r>
      <w:bookmarkEnd w:id="3266"/>
    </w:p>
    <w:p>
      <w:pPr>
        <w:pStyle w:val="BookText"/>
      </w:pPr>
      <w:r>
        <w:rPr>
          <w:rFonts w:ascii="IRNazanin" w:hAnsi="IRNazanin" w:eastAsia="IRNazanin" w:cs="IRNazanin"/>
          <w:lang w:bidi="fa-IR"/>
          <w:color w:val="111111"/>
          <w:sz w:val="28"/>
          <w:szCs w:val="28"/>
          <w:rtl/>
        </w:rPr>
        <w:t xml:space="preserve">در قاموس گفته است: مُرّیّ بر وزن دُرّیّ است و نانخورشی است مانند کامخ. و در صحاح گفته است: مری چیزی است که از آن به عنوان نانخورش استفاده می شود و گویا منسوب است به مرارة و عامه آن را مخفف کرده اند.</w:t>
      </w:r>
    </w:p>
    <w:p>
      <w:pPr>
        <w:pStyle w:val="Heading5"/>
      </w:pPr>
      <w:bookmarkStart w:id="3267" w:name="_Toc2783"/>
      <w:r>
        <w:t>گویم</w:t>
      </w:r>
      <w:bookmarkEnd w:id="3267"/>
    </w:p>
    <w:p>
      <w:pPr>
        <w:pStyle w:val="BookText"/>
      </w:pPr>
      <w:r>
        <w:rPr>
          <w:rFonts w:ascii="IRNazanin" w:hAnsi="IRNazanin" w:eastAsia="IRNazanin" w:cs="IRNazanin"/>
          <w:lang w:bidi="fa-IR"/>
          <w:color w:val="111111"/>
          <w:sz w:val="28"/>
          <w:szCs w:val="28"/>
          <w:rtl/>
        </w:rPr>
        <w:t xml:space="preserve">آن همان است که در فارسی آبکامه می گویند. بغدادی گفته است: آن واژه نبطی است و به قولی عربی است و از معنای مراره گرفته شده و گفته شده است که اصل آن ممری بوده که استفاده از یک میم در آن غالب شده است که گرم و خشک است و خشکی آن بیش از گرمی آن است، در حدود پایان درجه دوم است مسهل و هضم کننده و اشتهاء آور است و ناگواری غذا به ویژه چربی آن را می برد و سفتی آنها را لطیف می کند، تشنگی می آورد و گرم کننده کبد و معده است و آنها را خشک می کند. و مری نبطی را از جو می سازند و به این شکل است که آن را نان کرده و در تنور می گذارند تا بو داده شود و فودنج و نمک و رازیانه بر آن می افزایند و در برابر خورشید قرار می دهند، و باید فودنج و نان جو یا گندم مساوی باشند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6" w:name="pg13486_328776"/>
    <w:bookmarkEnd w:id="276"/>
    <w:p>
      <w:pPr>
        <w:pStyle w:val="BookText"/>
      </w:pPr>
      <w:r>
        <w:rPr>
          <w:rFonts w:ascii="Amiri" w:hAnsi="Amiri" w:eastAsia="Amiri" w:cs="Amiri"/>
          <w:lang w:bidi="ar-SA"/>
          <w:color w:val="111111"/>
          <w:sz w:val="28"/>
          <w:szCs w:val="28"/>
          <w:rtl/>
        </w:rPr>
        <w:t xml:space="preserve">يدقان و يعجنان في إجّانة خضراء و الملح مثل أحدهما و الرازيانج و بعضهم يضيف إليه شونيزا و بعضهم لا يجعل شيئا من ذلك و ليكن مثل نصف أحدهما و يترك الجميع مثل العجين في الشمس الحارة مقدار عشرين يوما يعجن كل يوم و يرشّ عليه الماء و إذا اسود و استحكم مرق بالماء و صفي و جعل في الشمس الحارة أياما يؤمن فيها عليها الفساد ثم يرفع و إذا تجرع منه يسير علي الريق قتل الديدان و الحيات و يكتحل به عين المجدور فيمنع خروجه و إن كان خرج فيها شي‌ء أذابه.</w:t>
      </w:r>
    </w:p>
    <w:p>
      <w:pPr>
        <w:pStyle w:val="Heading5"/>
      </w:pPr>
      <w:bookmarkStart w:id="3268" w:name="_Toc2784"/>
      <w:r>
        <w:t>«2»</w:t>
      </w:r>
      <w:bookmarkEnd w:id="3268"/>
    </w:p>
    <w:p>
      <w:pPr>
        <w:pStyle w:val="BookText"/>
      </w:pPr>
      <w:r>
        <w:rPr>
          <w:rFonts w:ascii="Amiri" w:hAnsi="Amiri" w:eastAsia="Amiri" w:cs="Amiri"/>
          <w:lang w:bidi="ar-SA"/>
          <w:color w:val="111111"/>
          <w:sz w:val="28"/>
          <w:szCs w:val="28"/>
          <w:rtl/>
        </w:rPr>
        <w:t xml:space="preserve">التَّهْذِيبُ، عَنْ مُحَمَّدِ بْنِ أَحْمَدَ بْنِ يَحْيَي عَنْ أَحْمَدَ بْنِ الْحَسَنِ عَنْ عَمْرِو بْنِ سَعِيدٍ عَنْ مُصَدِّقِ بْنِ صَدَقَةَ عَنْ عَمَّارِ بْنِ مُوسَي عَنْ أَبِي عَبْدِ اللَّهِ قَالَ عليه السلام قَالَ: سَأَلْتُهُ عَنِ الْبَيْتِ الَّذِي يَكُونُ فِيهِ الْخَمْرُ هَلْ يَصْلُحُ أَنْ يَكُونَ فِيهِ الْخَلُّ وَ مَاءٌ كَامَخٌ أَوْ زَيْتُونٌ قَالَ إِذَا غُسِلَ فَلَا بَأْسَ‌</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Heading5"/>
      </w:pPr>
      <w:bookmarkStart w:id="3269" w:name="_Toc2785"/>
      <w:r>
        <w:t>«3»</w:t>
      </w:r>
      <w:bookmarkEnd w:id="3269"/>
    </w:p>
    <w:p>
      <w:pPr>
        <w:pStyle w:val="BookText"/>
      </w:pPr>
      <w:r>
        <w:rPr>
          <w:rFonts w:ascii="Amiri" w:hAnsi="Amiri" w:eastAsia="Amiri" w:cs="Amiri"/>
          <w:lang w:bidi="ar-SA"/>
          <w:color w:val="111111"/>
          <w:sz w:val="28"/>
          <w:szCs w:val="28"/>
          <w:rtl/>
        </w:rPr>
        <w:t xml:space="preserve">وَ مِنْهُ، عَنْ مُحَمَّدِ بْنِ أَحْمَدَ بْنِ يَحْيَي عَنْ أَبِي عَبْدِ اللَّهِ الرَّازِيِّ عَنْ أَحْمَدَ بْنِ مُحَمَّدِ بْنِ أَبِي نَصْرٍ عَنِ الْمَشْرِقِيِّ عَنْ أَبِي الْحَسَنِ عليه السلام قَالَ: سَأَلْتُهُ عَنْ أَكْلِ الْمُرِّيِّ وَ الْكَامَخِ فَقُلْتُ إِنَّهُ يُعْمَلُ مِنَ الْحِنْطَةِ وَ الشَّعِيرِ فَنَأْكُلُهُ فَقَالَ نَعَمْ حَلَالٌ وَ نَحْنُ نَأْكُلُهُ‌</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5"/>
      </w:pPr>
      <w:bookmarkStart w:id="3270" w:name="_Toc2786"/>
      <w:r>
        <w:t>توضيح</w:t>
      </w:r>
      <w:bookmarkEnd w:id="3270"/>
    </w:p>
    <w:p>
      <w:pPr>
        <w:pStyle w:val="BookText"/>
      </w:pPr>
      <w:r>
        <w:rPr>
          <w:rFonts w:ascii="Amiri" w:hAnsi="Amiri" w:eastAsia="Amiri" w:cs="Amiri"/>
          <w:lang w:bidi="ar-SA"/>
          <w:color w:val="111111"/>
          <w:sz w:val="28"/>
          <w:szCs w:val="28"/>
          <w:rtl/>
        </w:rPr>
        <w:t xml:space="preserve">قال في بحر الجواهر الكامخ معرب كامه و الجمع كواميخ هي صباغ يتخذ من الفوذنج‌</w:t>
      </w:r>
      <w:r>
        <w:rPr>
          <w:rStyle w:val="FootnoteReference"/>
        </w:rPr>
        <w:footnoteReference w:id="2501"/>
      </w:r>
      <w:r>
        <w:rPr>
          <w:rFonts w:ascii="Amiri" w:hAnsi="Amiri" w:eastAsia="Amiri" w:cs="Amiri"/>
          <w:lang w:bidi="ar-SA"/>
          <w:color w:val="111111"/>
          <w:sz w:val="28"/>
          <w:szCs w:val="28"/>
          <w:rtl/>
        </w:rPr>
        <w:t xml:space="preserve">و اللبن و الأبازير و الكواميخ كلها ردية للمعدة معطشة مفسدة للدم و قال الجوهري الكامخ الذي يؤتدم به معرب و الكمخ السلح و قدم إلي أعرابي خبز و كامخ فلم يعرفه فقيل له هذا كامخ قال علمت أنه كامخ أيكم كمخ به يريد سلح انتهي و قال بعضهم الكواميخ هي صباغ يتخذ من الفوتنج و اللبن و الأبازير و الفوتنج هي خميرة الكواميخ المتخذة من دقيق الشعير الطحين</w:t>
      </w:r>
    </w:p>
    <w:p>
      <w:pPr>
        <w:pStyle w:val="BookText"/>
      </w:pPr>
      <w:r>
        <w:rPr>
          <w:rFonts w:ascii="IRNazanin" w:hAnsi="IRNazanin" w:eastAsia="IRNazanin" w:cs="IRNazanin"/>
          <w:lang w:bidi="fa-IR"/>
          <w:color w:val="111111"/>
          <w:sz w:val="28"/>
          <w:szCs w:val="28"/>
          <w:rtl/>
        </w:rPr>
        <w:t xml:space="preserve">آنها را می کوبند و در ظرف سبزی خمیر می کنند و برابر یکی از آنها نمک و رازیانه بر آن می ریزند و برخی بر آن شونیز اضافه می کنند و برخی آن را نمی افزایند و باید نصف یکی از اجزاء دیگر باشد و همه را خمیر می کنند و بیست روز در برابر آفتاب گرم می گذارند و هر روز در هم می مالند و آب بر آن می ریزند و زمانی که سیاه و سخت شد با آب حل کرده و صاف می کنند و چند روز در برابر آفتاب گرم قرار می دهند که فساد در آن رخ ندهد سپس آن را بر می دارند، و چنانچه یک جرعه‌ی کم آن را ناشتا بنوشند کرمها را و مارها را می کشد، و آن را به چشم فرد آبله دار می کشند و از خارج شدن آن جلوگیری می کند و اگر چیزی از آن خارج شد، آن را ذوب می کند.</w:t>
      </w:r>
    </w:p>
    <w:p>
      <w:pPr>
        <w:pStyle w:val="Heading5"/>
      </w:pPr>
      <w:bookmarkStart w:id="3271" w:name="_Toc2787"/>
      <w:r>
        <w:t>روایت 2</w:t>
      </w:r>
      <w:bookmarkEnd w:id="3271"/>
    </w:p>
    <w:p>
      <w:pPr>
        <w:pStyle w:val="BookText"/>
      </w:pPr>
      <w:r>
        <w:rPr>
          <w:rFonts w:ascii="IRNazanin" w:hAnsi="IRNazanin" w:eastAsia="IRNazanin" w:cs="IRNazanin"/>
          <w:lang w:bidi="fa-IR"/>
          <w:color w:val="111111"/>
          <w:sz w:val="28"/>
          <w:szCs w:val="28"/>
          <w:rtl/>
        </w:rPr>
        <w:t xml:space="preserve">تهذیب: عمار بن موسی می گوید: از امام صادق علیه السّلام در باره ظرفی که در آن می بوده است سوال کردم که آیا می‌شود در آن سرکه یا آب کامخ یا زیتون قرار داد؟ فرمود: اگر شسته شود اشکالی ندارد. </w:t>
      </w:r>
      <w:r>
        <w:rPr>
          <w:rStyle w:val="FootnoteReference"/>
        </w:rPr>
        <w:footnoteReference w:id="2502"/>
      </w:r>
    </w:p>
    <w:p>
      <w:pPr>
        <w:pStyle w:val="Heading5"/>
      </w:pPr>
      <w:bookmarkStart w:id="3272" w:name="_Toc2788"/>
      <w:r>
        <w:t>روایت 3</w:t>
      </w:r>
      <w:bookmarkEnd w:id="3272"/>
    </w:p>
    <w:p>
      <w:pPr>
        <w:pStyle w:val="BookText"/>
      </w:pPr>
      <w:r>
        <w:rPr>
          <w:rFonts w:ascii="IRNazanin" w:hAnsi="IRNazanin" w:eastAsia="IRNazanin" w:cs="IRNazanin"/>
          <w:lang w:bidi="fa-IR"/>
          <w:color w:val="111111"/>
          <w:sz w:val="28"/>
          <w:szCs w:val="28"/>
          <w:rtl/>
        </w:rPr>
        <w:t xml:space="preserve">تهذیب: مشرقی می گوید: از ابی الحسن علیه السّلام در باره خوردن مُرّیّ و کامخ سوال کردم که از گندم و جو می سازند و ما آن را می خوریم، فرمود: آری حلال است و ما هم آن را می خوریم. </w:t>
      </w:r>
      <w:r>
        <w:rPr>
          <w:rStyle w:val="FootnoteReference"/>
        </w:rPr>
        <w:footnoteReference w:id="2503"/>
      </w:r>
    </w:p>
    <w:p>
      <w:pPr>
        <w:pStyle w:val="Heading5"/>
      </w:pPr>
      <w:bookmarkStart w:id="3273" w:name="_Toc2789"/>
      <w:r>
        <w:t>توضیح</w:t>
      </w:r>
      <w:bookmarkEnd w:id="3273"/>
    </w:p>
    <w:p>
      <w:pPr>
        <w:pStyle w:val="BookText"/>
      </w:pPr>
      <w:r>
        <w:rPr>
          <w:rFonts w:ascii="IRNazanin" w:hAnsi="IRNazanin" w:eastAsia="IRNazanin" w:cs="IRNazanin"/>
          <w:lang w:bidi="fa-IR"/>
          <w:color w:val="111111"/>
          <w:sz w:val="28"/>
          <w:szCs w:val="28"/>
          <w:rtl/>
        </w:rPr>
        <w:t xml:space="preserve">در بحر الجواهر گفته است: کامخ معرب کامه است و جمع آن کوامیخ است و نانخورشی است که از فودنج و شیر و ادویه ساخته می شود، و همه نوع کامخ برای معده بد است و تشنه کننده و تباه کننده خون است. جوهری گفته است: کامخ که به عنوان نانخورش استفاده می شود معرب است و گفته است کمخ سرگین است و نزد اعرابی نان با کامخ آوردند و آن را نشناخت به او گفتند: این کامخ است. گفت: دانستم مدفوع است اما از آن ِکدام یک از شما است؟ پایان. برخی گفته اند: کامخها نانخورشی هستند که از فودنج و شیر و ادویه ساخته می شوند و فودنج مایه کامخها است که از آرد جوی که خیسانده شده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7" w:name="pg13486_328777"/>
    <w:bookmarkEnd w:id="277"/>
    <w:p>
      <w:pPr>
        <w:pStyle w:val="BookText"/>
      </w:pPr>
      <w:r>
        <w:rPr>
          <w:rFonts w:ascii="Amiri" w:hAnsi="Amiri" w:eastAsia="Amiri" w:cs="Amiri"/>
          <w:lang w:bidi="ar-SA"/>
          <w:color w:val="111111"/>
          <w:sz w:val="28"/>
          <w:szCs w:val="28"/>
          <w:rtl/>
        </w:rPr>
        <w:t xml:space="preserve">العجين المدفون في التبن أربعين يوما فيجدد اللبن حتي يربو ثم يطرح فيه من الأبازير من الأنجدان و الشبت أو الكبر أو سائر القبول ثم تنسب الكواميخ إلي ذلك‌</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Heading5"/>
      </w:pPr>
      <w:bookmarkStart w:id="3274" w:name="_Toc2790"/>
      <w:r>
        <w:t>و أقول</w:t>
      </w:r>
      <w:bookmarkEnd w:id="3274"/>
    </w:p>
    <w:p>
      <w:pPr>
        <w:pStyle w:val="BookText"/>
      </w:pPr>
      <w:r>
        <w:rPr>
          <w:rFonts w:ascii="Amiri" w:hAnsi="Amiri" w:eastAsia="Amiri" w:cs="Amiri"/>
          <w:lang w:bidi="ar-SA"/>
          <w:color w:val="111111"/>
          <w:sz w:val="28"/>
          <w:szCs w:val="28"/>
          <w:rtl/>
        </w:rPr>
        <w:t xml:space="preserve">يظهر من بعض الأخبار أنها كانت تعمل من السمك أيضا كما مر و كأنها هي التي تسمي الصحناة قال في بحر الجواهر الصحناء بالكسر و يمد و يقصر إدام يتخذ من السمك و الصحناة أخص منه كذا قال الجوهري و في المغرب الصحناة بالفتح و الكسر الصبر و هو بالفارسية ماهي‌آبه و الصحناة الشامية و المصرية إدام يتخذ من السمك الصغار و السماق أو الليمو أو غير ذلك من الحموضات و هو مقوية مبرّدة للمعدة.</w:t>
      </w:r>
    </w:p>
    <w:p>
      <w:pPr>
        <w:pStyle w:val="Heading3"/>
      </w:pPr>
      <w:bookmarkStart w:id="3275" w:name="_Toc2791"/>
      <w:r>
        <w:t>باب 6 نادر فيما يستحبّ أو يكره أكله و بعض النوادر</w:t>
      </w:r>
      <w:bookmarkEnd w:id="3275"/>
    </w:p>
    <w:p>
      <w:pPr>
        <w:pStyle w:val="Heading4"/>
      </w:pPr>
      <w:bookmarkStart w:id="3276" w:name="_Toc2792"/>
      <w:r>
        <w:t>روايات</w:t>
      </w:r>
      <w:bookmarkEnd w:id="3276"/>
    </w:p>
    <w:p>
      <w:pPr>
        <w:pStyle w:val="Heading5"/>
      </w:pPr>
      <w:bookmarkStart w:id="3277" w:name="_Toc2793"/>
      <w:r>
        <w:t>«1»</w:t>
      </w:r>
      <w:bookmarkEnd w:id="3277"/>
    </w:p>
    <w:p>
      <w:pPr>
        <w:pStyle w:val="BookText"/>
      </w:pPr>
      <w:r>
        <w:rPr>
          <w:rFonts w:ascii="Amiri" w:hAnsi="Amiri" w:eastAsia="Amiri" w:cs="Amiri"/>
          <w:lang w:bidi="ar-SA"/>
          <w:color w:val="111111"/>
          <w:sz w:val="28"/>
          <w:szCs w:val="28"/>
          <w:rtl/>
        </w:rPr>
        <w:t xml:space="preserve">الْمَكَارِمُ، عَنِ الصَّادِقِ عليه السلام قَالَ: ثَلَاثٌ لَا يُؤْكَلْنَ وَ يُسْمِنَّ وَ ثَلَاثٌ يُؤْكَلْنَ وَ يَهْزِلْنَ وَ اثْنَانِ يَنْفَعَانِ مِنْ كُلِّ شَيْ‌ءٍ وَ لَا يَضُرَّانِ مِنْ شَيْ‌ءٍ وَ اثْنَانِ يَضُرَّانِ مِنْ كُلِّ شَيْ‌ءٍ وَ لَا يَنْفَعَانِ مِنْ شَيْ‌ءٍ قَالَ فَاللَّوَاتِي لَا يُؤْكَلْنَ وَ يُسْمِنَّ اسْتِشْعَارُ الْكَتَّانِ وَ الطِّيبُ وَ النُّورَةُ وَ اللَّوَاتِي يُؤْكَلْنَ وَ يَهْزِلْنَ اللَّحْمُ الْيَابِسُ وَ الْجُبُنُّ وَ الطَّلْعُ .</w:t>
      </w:r>
    </w:p>
    <w:p>
      <w:pPr>
        <w:pStyle w:val="BookText"/>
      </w:pPr>
      <w:r>
        <w:rPr>
          <w:rFonts w:ascii="Amiri" w:hAnsi="Amiri" w:eastAsia="Amiri" w:cs="Amiri"/>
          <w:lang w:bidi="ar-SA"/>
          <w:color w:val="111111"/>
          <w:sz w:val="28"/>
          <w:szCs w:val="28"/>
          <w:rtl/>
        </w:rPr>
        <w:t xml:space="preserve">وَ فِي حَدِيثٍ آخَرَ الْجَوْزُ وَ فِي حَدِيثٍ آخَرَ الْكُسْبُ وَ اللَّذَانِ يَنْفَعَانِ مِنْ كُلِّ شَيْ‌ءٍ وَ لَا يَضُرَّانِ مِنْ شَيْ‌ءٍ السُّكَّرُ وَ الرُّمَّانُ.</w:t>
      </w:r>
    </w:p>
    <w:p>
      <w:pPr>
        <w:pStyle w:val="Heading5"/>
      </w:pPr>
      <w:bookmarkStart w:id="3278" w:name="_Toc2794"/>
      <w:r>
        <w:t>أقول</w:t>
      </w:r>
      <w:bookmarkEnd w:id="3278"/>
    </w:p>
    <w:p>
      <w:pPr>
        <w:pStyle w:val="BookText"/>
      </w:pPr>
      <w:r>
        <w:rPr>
          <w:rFonts w:ascii="Amiri" w:hAnsi="Amiri" w:eastAsia="Amiri" w:cs="Amiri"/>
          <w:lang w:bidi="ar-SA"/>
          <w:color w:val="111111"/>
          <w:sz w:val="28"/>
          <w:szCs w:val="28"/>
          <w:rtl/>
        </w:rPr>
        <w:t xml:space="preserve">قد مر الخبر عن المحاسن و الكافي أبسط من ذلك و السقط هنا ظاهر</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Heading5"/>
      </w:pPr>
      <w:bookmarkStart w:id="3279" w:name="_Toc2795"/>
      <w:r>
        <w:t>«2»</w:t>
      </w:r>
      <w:bookmarkEnd w:id="3279"/>
    </w:p>
    <w:p>
      <w:pPr>
        <w:pStyle w:val="BookText"/>
      </w:pPr>
      <w:r>
        <w:rPr>
          <w:rFonts w:ascii="Amiri" w:hAnsi="Amiri" w:eastAsia="Amiri" w:cs="Amiri"/>
          <w:lang w:bidi="ar-SA"/>
          <w:color w:val="111111"/>
          <w:sz w:val="28"/>
          <w:szCs w:val="28"/>
          <w:rtl/>
        </w:rPr>
        <w:t xml:space="preserve">الْخِصَالُ،: فِي وَصَايَا النَّبِيِّ صلي الله عليه و آله لِعَلِيٍّ عليه السلام يَا عَلِيُّ تِسْعَةُ أَشْيَاءَ تُورِثُ النِّسْيَانَ أَكْلُ التُّفَّاحِ الْحَامِضِ وَ أَكْلُ الْكُزْبُرَةِ وَ الْجُبُنِّ وَ سُؤْرُ الْفَأْرِ وَ قِرَاءَةُ كِتَابَةِ</w:t>
      </w:r>
    </w:p>
    <w:p>
      <w:pPr>
        <w:pStyle w:val="BookText"/>
      </w:pPr>
      <w:r>
        <w:rPr>
          <w:rFonts w:ascii="IRNazanin" w:hAnsi="IRNazanin" w:eastAsia="IRNazanin" w:cs="IRNazanin"/>
          <w:lang w:bidi="fa-IR"/>
          <w:color w:val="111111"/>
          <w:sz w:val="28"/>
          <w:szCs w:val="28"/>
          <w:rtl/>
        </w:rPr>
        <w:t xml:space="preserve">و تا چهل روز زیر کاه دفن شده است می باشد و شیر آن را تازه می کنند تا ورآید و سپس در آن ادویه مانند انگدان و شبت و کبر یا سبزیهای دیگر می ریزند و کامخ را به آن نسبت می دهند.</w:t>
      </w:r>
    </w:p>
    <w:p>
      <w:pPr>
        <w:pStyle w:val="Heading5"/>
      </w:pPr>
      <w:bookmarkStart w:id="3280" w:name="_Toc2796"/>
      <w:r>
        <w:t>گویم</w:t>
      </w:r>
      <w:bookmarkEnd w:id="3280"/>
    </w:p>
    <w:p>
      <w:pPr>
        <w:pStyle w:val="BookText"/>
      </w:pPr>
      <w:r>
        <w:rPr>
          <w:rFonts w:ascii="IRNazanin" w:hAnsi="IRNazanin" w:eastAsia="IRNazanin" w:cs="IRNazanin"/>
          <w:lang w:bidi="fa-IR"/>
          <w:color w:val="111111"/>
          <w:sz w:val="28"/>
          <w:szCs w:val="28"/>
          <w:rtl/>
        </w:rPr>
        <w:t xml:space="preserve">از برخی روایات بر می آید که چنانچه گذشت از ماهی هم ساخته می شود و گویا همان صحناة می باشد. در بحر الجواهر گفته است صحنا با کسره که با مد هم خوانده می شود نانخورشی است که از ماهی می سازند و صحنات از آن اخص است. جوهری نیز چنین گفته است. و در مغرب صحناه با فتحه و کسره به معنای صبر است که در فارسی به آن ماهی آبه می گویند و صحناه شامی و مصری، نانخورشی است که از ماهیان کوچک و سماق و لیمو و ترشیهای دیگر درست می کنند و مقوی و سرد کننده معده است .</w:t>
      </w:r>
    </w:p>
    <w:p>
      <w:pPr>
        <w:pStyle w:val="Heading3"/>
      </w:pPr>
      <w:bookmarkStart w:id="3281" w:name="_Toc2797"/>
      <w:r>
        <w:t>باب ششم : آنچه خوردنش مستحب یا مکروه است و برخی نوادر</w:t>
      </w:r>
      <w:bookmarkEnd w:id="3281"/>
    </w:p>
    <w:p>
      <w:pPr>
        <w:pStyle w:val="Heading4"/>
      </w:pPr>
      <w:bookmarkStart w:id="3282" w:name="_Toc2798"/>
      <w:r>
        <w:t>روایات</w:t>
      </w:r>
      <w:bookmarkEnd w:id="3282"/>
    </w:p>
    <w:p>
      <w:pPr>
        <w:pStyle w:val="Heading5"/>
      </w:pPr>
      <w:bookmarkStart w:id="3283" w:name="_Toc2799"/>
      <w:r>
        <w:t>روایت 1</w:t>
      </w:r>
      <w:bookmarkEnd w:id="3283"/>
    </w:p>
    <w:p>
      <w:pPr>
        <w:pStyle w:val="BookText"/>
      </w:pPr>
      <w:r>
        <w:rPr>
          <w:rFonts w:ascii="IRNazanin" w:hAnsi="IRNazanin" w:eastAsia="IRNazanin" w:cs="IRNazanin"/>
          <w:lang w:bidi="fa-IR"/>
          <w:color w:val="111111"/>
          <w:sz w:val="28"/>
          <w:szCs w:val="28"/>
          <w:rtl/>
        </w:rPr>
        <w:t xml:space="preserve">مکارم الاخلاق: امام صادق علیه السّلام می فرماید: سه چیز ناخورده، چاق می کنند و سه چیز خورده می شوند و لاغر می کنند و دو چیز، از هر چیزی سود می بخشند و به چیزی زیان نمی رسانند و دو چیز، به هر چیزی زیان می رسانند و از چیزی سود نمی رسانند، آنها که ناخورده چاق می کنند: زیرپوش کتان و بوی خوش و نوره است و آنهایی که خورده می شوند و لاغر می کنند: گوشت خشکیده و پنیر و گل خرما است. و در حدیث دیگری گردو هم آمده است و در حدیث دیگری بنتو نیز آمده است، و آن دو چیزی که از هر چیزی سود می بخشند و به چیزی زیان ندارند شکر و انار می باشند. </w:t>
      </w:r>
      <w:r>
        <w:rPr>
          <w:rStyle w:val="FootnoteReference"/>
        </w:rPr>
        <w:footnoteReference w:id="2506"/>
      </w:r>
    </w:p>
    <w:p>
      <w:pPr>
        <w:pStyle w:val="Heading5"/>
      </w:pPr>
      <w:bookmarkStart w:id="3284" w:name="_Toc2800"/>
      <w:r>
        <w:t>گویم</w:t>
      </w:r>
      <w:bookmarkEnd w:id="3284"/>
    </w:p>
    <w:p>
      <w:pPr>
        <w:pStyle w:val="BookText"/>
      </w:pPr>
      <w:r>
        <w:rPr>
          <w:rFonts w:ascii="IRNazanin" w:hAnsi="IRNazanin" w:eastAsia="IRNazanin" w:cs="IRNazanin"/>
          <w:lang w:bidi="fa-IR"/>
          <w:color w:val="111111"/>
          <w:sz w:val="28"/>
          <w:szCs w:val="28"/>
          <w:rtl/>
        </w:rPr>
        <w:t xml:space="preserve">این خبر از محاسن و کافی مبسوطتر از این بیان شد و آنچه در اینجا افتاده دارد روشن است. </w:t>
      </w:r>
      <w:r>
        <w:rPr>
          <w:rStyle w:val="FootnoteReference"/>
        </w:rPr>
        <w:footnoteReference w:id="2507"/>
      </w:r>
    </w:p>
    <w:p>
      <w:pPr>
        <w:pStyle w:val="Heading5"/>
      </w:pPr>
      <w:bookmarkStart w:id="3285" w:name="_Toc2801"/>
      <w:r>
        <w:t>روایت 2</w:t>
      </w:r>
      <w:bookmarkEnd w:id="3285"/>
    </w:p>
    <w:p>
      <w:pPr>
        <w:pStyle w:val="BookText"/>
      </w:pPr>
      <w:r>
        <w:rPr>
          <w:rFonts w:ascii="IRNazanin" w:hAnsi="IRNazanin" w:eastAsia="IRNazanin" w:cs="IRNazanin"/>
          <w:lang w:bidi="fa-IR"/>
          <w:color w:val="111111"/>
          <w:sz w:val="28"/>
          <w:szCs w:val="28"/>
          <w:rtl/>
        </w:rPr>
        <w:t xml:space="preserve">خصال: در سفارش های پیامبر اکرم صلی اللَّه علیه و آله به علی علیه السّلام آمده است که: ای علی، نه چیز فراموشی می آورند: خوردن سیب ترش، گشنیز، پنیر، دمخورده موش، خواندن نوشته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8" w:name="pg13486_328778"/>
    <w:bookmarkEnd w:id="278"/>
    <w:p>
      <w:pPr>
        <w:pStyle w:val="BookText"/>
      </w:pPr>
      <w:r>
        <w:rPr>
          <w:rFonts w:ascii="Amiri" w:hAnsi="Amiri" w:eastAsia="Amiri" w:cs="Amiri"/>
          <w:lang w:bidi="ar-SA"/>
          <w:color w:val="111111"/>
          <w:sz w:val="28"/>
          <w:szCs w:val="28"/>
          <w:rtl/>
        </w:rPr>
        <w:t xml:space="preserve">الْقُبُورِ وَ الْمَشْيُ بَيْنَ امْرَأَتَيْنِ وَ طَرْحُ الْقَمْلَةِ وَ الْحِجَامَةُ فِي النُّقْرَةِ وَ الْبَوْلُ فِي الْمَاءِ الرَّاكِدِ</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Heading5"/>
      </w:pPr>
      <w:bookmarkStart w:id="3286" w:name="_Toc2802"/>
      <w:r>
        <w:t>«3»</w:t>
      </w:r>
      <w:bookmarkEnd w:id="3286"/>
    </w:p>
    <w:p>
      <w:pPr>
        <w:pStyle w:val="BookText"/>
      </w:pPr>
      <w:r>
        <w:rPr>
          <w:rFonts w:ascii="Amiri" w:hAnsi="Amiri" w:eastAsia="Amiri" w:cs="Amiri"/>
          <w:lang w:bidi="ar-SA"/>
          <w:color w:val="111111"/>
          <w:sz w:val="28"/>
          <w:szCs w:val="28"/>
          <w:rtl/>
        </w:rPr>
        <w:t xml:space="preserve">كِتَابُ الْمَسَائِلِ، بِالْإِسْنَادِ عَنْ عَلِيِّ بْنِ جَعْفَرٍ عَنْ أَخِيهِ مُوسَي عليه السلام قَالَ: سَأَلْتُهُ عَنِ الْمِسْكِ وَ الْعَنْبَرِ وَ غَيْرِهِ مِنَ الطِّيبِ يُجْعَلُ فِي الطَّعَامِ قَالَ لَا بَأْسَ‌</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5"/>
      </w:pPr>
      <w:bookmarkStart w:id="3287" w:name="_Toc2803"/>
      <w:r>
        <w:t>«4»</w:t>
      </w:r>
      <w:bookmarkEnd w:id="3287"/>
    </w:p>
    <w:p>
      <w:pPr>
        <w:pStyle w:val="BookText"/>
      </w:pPr>
      <w:r>
        <w:rPr>
          <w:rFonts w:ascii="Amiri" w:hAnsi="Amiri" w:eastAsia="Amiri" w:cs="Amiri"/>
          <w:lang w:bidi="ar-SA"/>
          <w:color w:val="111111"/>
          <w:sz w:val="28"/>
          <w:szCs w:val="28"/>
          <w:rtl/>
        </w:rPr>
        <w:t xml:space="preserve">الْكَافِي، عَنْ عَلِيِّ بْنِ إِبْرَاهِيمَ عَنْ أَبِيهِ عَنِ ابْنِ أَبِي عُمَيْرٍ عَنْ حَمَّادٍ عَنْ عُبَيْدِ اللَّهِ الْحَلَبِيِّ عَنْ أَبِي عَبْدِ اللَّهِ عليه السلام قَالَ: نَهَي رَسُولُ اللَّهِ صلي الله عليه و آله أَنْ يُؤْكَلَ مَا تَحْمِلُهُ النَّمْلَةُ بِفِيهَا وَ قَوَائِمِهَا</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3288" w:name="_Toc2804"/>
      <w:r>
        <w:t>بيان</w:t>
      </w:r>
      <w:bookmarkEnd w:id="3288"/>
    </w:p>
    <w:p>
      <w:pPr>
        <w:pStyle w:val="BookText"/>
      </w:pPr>
      <w:r>
        <w:rPr>
          <w:rFonts w:ascii="Amiri" w:hAnsi="Amiri" w:eastAsia="Amiri" w:cs="Amiri"/>
          <w:lang w:bidi="ar-SA"/>
          <w:color w:val="111111"/>
          <w:sz w:val="28"/>
          <w:szCs w:val="28"/>
          <w:rtl/>
        </w:rPr>
        <w:t xml:space="preserve">قال صاحب الجامع و غيره يكره أكل ما تحمله النملة بفيها و قوائمها.</w:t>
      </w:r>
    </w:p>
    <w:p>
      <w:pPr>
        <w:pStyle w:val="Heading5"/>
      </w:pPr>
      <w:bookmarkStart w:id="3289" w:name="_Toc2805"/>
      <w:r>
        <w:t>«5»</w:t>
      </w:r>
      <w:bookmarkEnd w:id="3289"/>
    </w:p>
    <w:p>
      <w:pPr>
        <w:pStyle w:val="BookText"/>
      </w:pPr>
      <w:r>
        <w:rPr>
          <w:rFonts w:ascii="Amiri" w:hAnsi="Amiri" w:eastAsia="Amiri" w:cs="Amiri"/>
          <w:lang w:bidi="ar-SA"/>
          <w:color w:val="111111"/>
          <w:sz w:val="28"/>
          <w:szCs w:val="28"/>
          <w:rtl/>
        </w:rPr>
        <w:t xml:space="preserve">الْمَكَارِمُ، عَنْ كِتَابِ الْبَصَائِرِ عَنْ مُحَمَّدِ بْنِ جَعْفَرٍ الْعَاصِمِيِّ عَنْ أَبِيهِ عَنْ جَدِّهِ قَالَ: حَجَجْتُ وَ مَعِي جَمَاعَةٌ مِنْ أَصْحَابِنَا فَأَتَيْتُ الْمَدِينَةَ فَقَصَدْنَا مَكَاناً نَنْزِلُهُ فَاسْتَقْبَلَنَا غُلَامٌ لِأَبِي الْحَسَنِ مُوسَي بْنِ جَعْفَرٍ عليه السلام عَلَي حِمَارٍ لَهُ أَخْضَرَ يَتْبَعُهُ الطَّعَامُ فَنَزَلْنَا بَيْنَ النَّخْلَةِ فَجَاءَ هُوَ عليه السلام فَنَزَلَ ثُمَّ قُدِّمَ الطَّعَامُ فَبَدَأَ بِالْمِلْحِ ثُمَّ قَالَ كُلُوا بِسْمِ اللَّهِ الرَّحْمنِ الرَّحِيمِ ثُمَّ ثَنَّي بِالْخَلِّ ثُمَّ أُتِيَ بِكَتِفٍ مَشْوِيٍّ فَقَالَ كُلُوا بِسْمِ اللَّهِ الرَّحْمنِ الرَّحِيمِ فَإِنَّ هَذَا طَعَامٌ كَانَ يُعْجِبُ النَّبِيَّ صلي الله عليه و آله ثُمَّ أُتِيَ بِالْخَلِّ وَ الزَّيْتِ فَقَالَ كُلُوا بِسْمِ اللَّهِ الرَّحْمنِ الرَّحِيمِ فَإِنَّ هَذَا طَعَامٌ كَانَ يُعْجِبُ فَاطِمَةَ عليها السلام ثُمَّ أُتِيَ بِالسِّكْبَاجِ فَقَالَ كُلُوا بِسْمِ اللَّهِ الرَّحْمَنِ الرَّحِيمِ فَإِنَّ هَذَا طَعَامٌ كَانَ يُعْجِبُ أَمِيرَ الْمُؤْمِنِينَ عليه السلام ثُمَّ أُتِيَ بِلَحْمٍ مَقْلُوٍّ فِيهِ بَادَنْجَانٌ فَقَالَ كُلُوا- بِسْمِ اللَّهِ الرَّحْمنِ الرَّحِيمِ فَإِنَّ هَذَا طَعَامٌ كَانَ يُعْجِبُ الْحَسَنَ بْنَ عَلِيٍّ عليهما السلام ثُمَّ أُتِيَ بِلَبَنٍ حَامِضٍ قَدْ ثُرِدَ</w:t>
      </w:r>
    </w:p>
    <w:p>
      <w:pPr>
        <w:pStyle w:val="BookText"/>
      </w:pPr>
      <w:r>
        <w:rPr>
          <w:rFonts w:ascii="IRNazanin" w:hAnsi="IRNazanin" w:eastAsia="IRNazanin" w:cs="IRNazanin"/>
          <w:lang w:bidi="fa-IR"/>
          <w:color w:val="111111"/>
          <w:sz w:val="28"/>
          <w:szCs w:val="28"/>
          <w:rtl/>
        </w:rPr>
        <w:t xml:space="preserve">گورها، راه رفتن میان دو زن، دور انداختن شپش، حجامت در مهره پشت و ایستاده بول کردن در آب. </w:t>
      </w:r>
      <w:r>
        <w:rPr>
          <w:rStyle w:val="FootnoteReference"/>
        </w:rPr>
        <w:footnoteReference w:id="2511"/>
      </w:r>
    </w:p>
    <w:p>
      <w:pPr>
        <w:pStyle w:val="Heading5"/>
      </w:pPr>
      <w:bookmarkStart w:id="3290" w:name="_Toc2806"/>
      <w:r>
        <w:t>روایت 3</w:t>
      </w:r>
      <w:bookmarkEnd w:id="3290"/>
    </w:p>
    <w:p>
      <w:pPr>
        <w:pStyle w:val="BookText"/>
      </w:pPr>
      <w:r>
        <w:rPr>
          <w:rFonts w:ascii="IRNazanin" w:hAnsi="IRNazanin" w:eastAsia="IRNazanin" w:cs="IRNazanin"/>
          <w:lang w:bidi="fa-IR"/>
          <w:color w:val="111111"/>
          <w:sz w:val="28"/>
          <w:szCs w:val="28"/>
          <w:rtl/>
        </w:rPr>
        <w:t xml:space="preserve">علی بن جعفر می گوید از برادرم امام موسی بن جعفر علیه السلام در باره مشک و عنبر و عطرهای دیگر که در خوراک می ریزند پرسیدم، فرمود: اشکالی ندارد. </w:t>
      </w:r>
      <w:r>
        <w:rPr>
          <w:rStyle w:val="FootnoteReference"/>
        </w:rPr>
        <w:footnoteReference w:id="2512"/>
      </w:r>
    </w:p>
    <w:p>
      <w:pPr>
        <w:pStyle w:val="Heading5"/>
      </w:pPr>
      <w:bookmarkStart w:id="3291" w:name="_Toc2807"/>
      <w:r>
        <w:t>روایت 4</w:t>
      </w:r>
      <w:bookmarkEnd w:id="3291"/>
    </w:p>
    <w:p>
      <w:pPr>
        <w:pStyle w:val="BookText"/>
      </w:pPr>
      <w:r>
        <w:rPr>
          <w:rFonts w:ascii="IRNazanin" w:hAnsi="IRNazanin" w:eastAsia="IRNazanin" w:cs="IRNazanin"/>
          <w:lang w:bidi="fa-IR"/>
          <w:color w:val="111111"/>
          <w:sz w:val="28"/>
          <w:szCs w:val="28"/>
          <w:rtl/>
        </w:rPr>
        <w:t xml:space="preserve">رسول خدا صلی الله علیه و آله از خوردن آنچه مورچه با دهان و پا می کشد نهی فرمود.</w:t>
      </w:r>
    </w:p>
    <w:p>
      <w:pPr>
        <w:pStyle w:val="Heading5"/>
      </w:pPr>
      <w:bookmarkStart w:id="3292" w:name="_Toc2808"/>
      <w:r>
        <w:t>بیان</w:t>
      </w:r>
      <w:bookmarkEnd w:id="3292"/>
    </w:p>
    <w:p>
      <w:pPr>
        <w:pStyle w:val="BookText"/>
      </w:pPr>
      <w:r>
        <w:rPr>
          <w:rFonts w:ascii="IRNazanin" w:hAnsi="IRNazanin" w:eastAsia="IRNazanin" w:cs="IRNazanin"/>
          <w:lang w:bidi="fa-IR"/>
          <w:color w:val="111111"/>
          <w:sz w:val="28"/>
          <w:szCs w:val="28"/>
          <w:rtl/>
        </w:rPr>
        <w:t xml:space="preserve">صاحب جامع و غیر او گفته اند: خوردن آنچه مورچه با دهان و پا می کشد مکروه است.</w:t>
      </w:r>
    </w:p>
    <w:p>
      <w:pPr>
        <w:pStyle w:val="Heading5"/>
      </w:pPr>
      <w:bookmarkStart w:id="3293" w:name="_Toc2809"/>
      <w:r>
        <w:t>روایت 5</w:t>
      </w:r>
      <w:bookmarkEnd w:id="3293"/>
    </w:p>
    <w:p>
      <w:pPr>
        <w:pStyle w:val="BookText"/>
      </w:pPr>
      <w:r>
        <w:rPr>
          <w:rFonts w:ascii="IRNazanin" w:hAnsi="IRNazanin" w:eastAsia="IRNazanin" w:cs="IRNazanin"/>
          <w:lang w:bidi="fa-IR"/>
          <w:color w:val="111111"/>
          <w:sz w:val="28"/>
          <w:szCs w:val="28"/>
          <w:rtl/>
        </w:rPr>
        <w:t xml:space="preserve">مکارم الاخلاق: راوی می گوید: با گروهی از شیعیان به حج رفتم و در مدینه دنبال منزل بودیم که غلام امام موسی بن جعفر علیه السلام سوار بر الاغی که بر آن سبزی بود و به دنبال آن غذا بود به سوی ما آمد و در کنار درخت خرمایی پیاده شدیم و آن حضرت علیه السلام آمد و پیاده شد و خوراک آوردند و ایشان با نمک آغاز کرد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9" w:name="pg13486_328779"/>
    <w:bookmarkEnd w:id="279"/>
    <w:p>
      <w:pPr>
        <w:pStyle w:val="BookText"/>
      </w:pPr>
      <w:r>
        <w:rPr>
          <w:rFonts w:ascii="Amiri" w:hAnsi="Amiri" w:eastAsia="Amiri" w:cs="Amiri"/>
          <w:lang w:bidi="ar-SA"/>
          <w:color w:val="111111"/>
          <w:sz w:val="28"/>
          <w:szCs w:val="28"/>
          <w:rtl/>
        </w:rPr>
        <w:t xml:space="preserve">فَقَالَ كُلُوا بِسْمِ اللَّهِ الرَّحْمنِ الرَّحِيمِ فَإِنَّ هَذَا طَعَامٌ كَانَ يُعْجِبُ الْحُسَيْنَ بْنَ عَلِيٍّ عليهم السلام ثُمَّ أُتِيَ بِأَضْلَاعٍ بَارِدَةٍ فَقَالَ كُلُوا بِسْمِ اللَّهِ الرَّحْمنِ الرَّحِيمِ فَإِنَّ هَذَا طَعَامٌ كَانَ يُعْجِبُ عَلِيَّ بْنَ الْحُسَيْنِ عليهما السلام ثُمَّ أُتِيَ بِجَنْبٍ مُبَرِّزٍ فَقَالَ كُلُوا بِسْمِ اللَّهِ الرَّحْمنِ الرَّحِيمِ فَإِنَّ هَذَا طَعَامٌ كَانَ يُعْجِبُ مُحَمَّدَ بْنَ عَلِيٍّ عليه السلام ثُمَّ أُتِيَ بِتَوْرٍ فِيهِ بَيْضٌ كَالْعُجَّةِ فَقَالَ كُلُوا بِسْمِ اللَّهِ الرَّحْمنِ الرَّحِيمِ فَإِنَّ هَذَا طَعَامٌ كَانَ يُعْجِبُ أَبِي جَعْفَراً عليه السلام ثُمَّ أُتِيَ بِحَلْوَاءَ فَقَالَ كُلُوا بِسْمِ اللَّهِ الرَّحْمنِ الرَّحِيمِ فَإِنَّ هَذَا طَعَامٌ يُعْجِبُنِي‌</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Heading5"/>
      </w:pPr>
      <w:bookmarkStart w:id="3294" w:name="_Toc2810"/>
      <w:r>
        <w:t>أقول</w:t>
      </w:r>
      <w:bookmarkEnd w:id="3294"/>
    </w:p>
    <w:p>
      <w:pPr>
        <w:pStyle w:val="BookText"/>
      </w:pPr>
      <w:r>
        <w:rPr>
          <w:rFonts w:ascii="Amiri" w:hAnsi="Amiri" w:eastAsia="Amiri" w:cs="Amiri"/>
          <w:lang w:bidi="ar-SA"/>
          <w:color w:val="111111"/>
          <w:sz w:val="28"/>
          <w:szCs w:val="28"/>
          <w:rtl/>
        </w:rPr>
        <w:t xml:space="preserve">سيأتي الخبر بتمامه في باب جوامع آداب الأكل إن شاء الله.</w:t>
      </w:r>
    </w:p>
    <w:p>
      <w:pPr>
        <w:pStyle w:val="Heading5"/>
      </w:pPr>
      <w:bookmarkStart w:id="3295" w:name="_Toc2811"/>
      <w:r>
        <w:t>بيان</w:t>
      </w:r>
      <w:bookmarkEnd w:id="3295"/>
    </w:p>
    <w:p>
      <w:pPr>
        <w:pStyle w:val="BookText"/>
      </w:pPr>
      <w:r>
        <w:rPr>
          <w:rFonts w:ascii="IRNazanin" w:hAnsi="IRNazanin" w:eastAsia="IRNazanin" w:cs="IRNazanin"/>
          <w:lang w:bidi="fa-IR"/>
          <w:color w:val="111111"/>
          <w:sz w:val="28"/>
          <w:szCs w:val="28"/>
          <w:rtl/>
        </w:rPr>
        <w:t xml:space="preserve">بجنب مبرز في أكثر النسخ بتقديم المهملة علي المعجمة فيحتمل أن يكون كناية عن السمن أي بجنب شاة ارتفع لسمنها و في بعضها بالعكس و كأنه من الأبازير و الأدوية الحارة التي تلقي في القدر و كأن فيه تصحيفا و العجّة بالضم طعام من البيض مولّد و في بحر الجواهر العجة بالضم و تشديد الجيم خاگينه و الأجود أن لا يستعمل فيها بياض البيض.</w:t>
      </w:r>
    </w:p>
    <w:p>
      <w:pPr>
        <w:pStyle w:val="Heading5"/>
      </w:pPr>
      <w:bookmarkStart w:id="3296" w:name="_Toc2812"/>
      <w:r>
        <w:t>«6»</w:t>
      </w:r>
      <w:bookmarkEnd w:id="3296"/>
    </w:p>
    <w:p>
      <w:pPr>
        <w:pStyle w:val="BookText"/>
      </w:pPr>
      <w:r>
        <w:rPr>
          <w:rFonts w:ascii="Amiri" w:hAnsi="Amiri" w:eastAsia="Amiri" w:cs="Amiri"/>
          <w:lang w:bidi="ar-SA"/>
          <w:color w:val="111111"/>
          <w:sz w:val="28"/>
          <w:szCs w:val="28"/>
          <w:rtl/>
        </w:rPr>
        <w:t xml:space="preserve">الْمَحَاسِنُ، عَنْ صَفْوَانَ عَنِ ابْنِ مُسْكَانَ عَنِ الْحَسَنِ الصَّيْقَلِ عَنْ أَبِي عَبْدِ اللَّهِ عليه السلام فِي حَدِيثٍ: أَنَّ امْرَأَةً بَذِيَّةً قَالَتْ لِرَسُولِ اللَّهِ صلي الله عليه و آله نَاوِلْنِي مِنْ طَعَامِكَ فَنَاوَلَهَا فَقَالَتْ لَا وَ اللَّهِ إِلَّا الَّذِي فِي فِيكَ فَأَخْرَجَ رَسُولُ اللَّهِ صلي الله عليه و آله اللُّقْمَةَ مِنْ فِيهِ فَنَاوَلَهَا إِيَّاهَا فَأَكَلَتْهَا قَالَ أَبُو عَبْدِ اللَّهِ عليه السلام فَمَا أَصَابَهَا دَاءٌ حَتَّي فَارَقَتِ الدُّنْيَا</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Heading5"/>
      </w:pPr>
      <w:bookmarkStart w:id="3297" w:name="_Toc2813"/>
      <w:r>
        <w:t>«7»</w:t>
      </w:r>
      <w:bookmarkEnd w:id="3297"/>
    </w:p>
    <w:p>
      <w:pPr>
        <w:pStyle w:val="BookText"/>
      </w:pPr>
      <w:r>
        <w:rPr>
          <w:rFonts w:ascii="Amiri" w:hAnsi="Amiri" w:eastAsia="Amiri" w:cs="Amiri"/>
          <w:lang w:bidi="ar-SA"/>
          <w:color w:val="111111"/>
          <w:sz w:val="28"/>
          <w:szCs w:val="28"/>
          <w:rtl/>
        </w:rPr>
        <w:t xml:space="preserve">الْكَافِي، عَنْ عَلِيِّ بْنِ إِبْرَاهِيمَ عَنْ أَبِيهِ وَ عَلِيِّ بْنِ مُحَمَّدٍ الْقَاسَانِيِّ جَمِيعاً عَنْ زَكَرِيَّا بْنِ يَحْيَي عَنِ النُّعْمَانِ الصَّيْرَفِيِّ عَنْ عَلِيِّ بْنِ جَعْفَرٍ فِي حَدِيثٍ طَوِيلٍ قَالَ: فَقُمْتُ فَمَصَصْتُ رِيقَ أَبِي جَعْفَرٍ عليه السلام يَعْنِي الْجَوَادَ ثُمَّ قُلْتُ أَشْهَدُ أَنَّكَ إِمَامِي عِنْدَ اللَّهِ فَبَكَي الرِّضَا عليه السلام‌</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به نام خداوند بخشنده مهربان بخورید و بار دوم سرکه برداشت و سپس شانه بریانی آوردند و فرمود: بخورید به نام خداوند بخشنده مهربان این خوراکی است که پیامبر اکرم صلی اللَّه علیه و آله دوست می داشت و سپس سرکه با روغن زیتون آوردند و فرمود: بخورید به نام خداوند بخشنده مهربان، این خوراک مورد پسند فاطمه علیها السّلام بود، و سپس آبگوشت سرکه آوردند و فرمود بخورید به نام خداوند بخشنده مهربان، این خوراک را امیر المؤمنین علیه السّلام دوست داشت، و سپس خوراک گوشت و بادنجان آوردند و فرمود: بخورید به نام خداوند بخشنده مهربان، این خوراک، مورد پسند حسن بن علی علیه السّلام بود، و سپس [شیر ترش]ماست رو به آوردند و فرمود: بخورید به نام خداوند بخشنده مهربان که حسین بن علی علیه السّلام آن را می پسندیده است و سپس دنده‌های گوشت سرد آوردند فرمود: بخورید به نام خداوند بخشنده مهربان که این خوراک، مورد پسند علی بن الحسین علیه السّلام بود، و سپس جنب مبرّز آوردند و فرمود: بخورید به نام خداوند بخشنده مهربان که این خوراک، مورد پسند محمّد بن علی علیه السّلام بود سپس یک بشقاب آوردند که خاگینه تخم مرغ داشت و فرمود بخورید به نام خداوند بخشنده مهربان که این خوراک مورد پسند پدرم جعفر علیه السّلام بود، و آنگه حلواء آوردند و فرمود: بخورید بنام خداوند بخشنده مهربان، این خوراک مورد پسند من است. </w:t>
      </w:r>
      <w:r>
        <w:rPr>
          <w:rStyle w:val="FootnoteReference"/>
        </w:rPr>
        <w:footnoteReference w:id="2516"/>
      </w:r>
    </w:p>
    <w:p>
      <w:pPr>
        <w:pStyle w:val="Heading5"/>
      </w:pPr>
      <w:bookmarkStart w:id="3298" w:name="_Toc2814"/>
      <w:r>
        <w:t>گویم</w:t>
      </w:r>
      <w:bookmarkEnd w:id="3298"/>
    </w:p>
    <w:p>
      <w:pPr>
        <w:pStyle w:val="BookText"/>
      </w:pPr>
      <w:r>
        <w:rPr>
          <w:rFonts w:ascii="IRNazanin" w:hAnsi="IRNazanin" w:eastAsia="IRNazanin" w:cs="IRNazanin"/>
          <w:lang w:bidi="fa-IR"/>
          <w:color w:val="111111"/>
          <w:sz w:val="28"/>
          <w:szCs w:val="28"/>
          <w:rtl/>
        </w:rPr>
        <w:t xml:space="preserve">همه این خبر در باب کلیات آداب خوردن خواهد آمد. ان شاء اللَّه.</w:t>
      </w:r>
    </w:p>
    <w:p>
      <w:pPr>
        <w:pStyle w:val="Heading5"/>
      </w:pPr>
      <w:bookmarkStart w:id="3299" w:name="_Toc2815"/>
      <w:r>
        <w:t>بیان</w:t>
      </w:r>
      <w:bookmarkEnd w:id="3299"/>
    </w:p>
    <w:p>
      <w:pPr>
        <w:pStyle w:val="BookText"/>
      </w:pPr>
      <w:r>
        <w:rPr>
          <w:rFonts w:ascii="IRNazanin" w:hAnsi="IRNazanin" w:eastAsia="IRNazanin" w:cs="IRNazanin"/>
          <w:lang w:bidi="fa-IR"/>
          <w:color w:val="111111"/>
          <w:sz w:val="28"/>
          <w:szCs w:val="28"/>
          <w:rtl/>
        </w:rPr>
        <w:t xml:space="preserve">جنب مبرّز در بیشتر نسخه‌ها راء پیش از زای آمده است، و گویا کنایه است از چاقی است یعنی تکه‌ای از گوسفند که از فربهی برآمده بود، و در برخی نسخه ها برعکس است و گویا از ادویه‌ایست که گرم بوده و در دیگ غذا می ریزند و گویا تصحیف شده باشد. و عُجّه، غذایی است که از تخم مرغ درست می شود در بحر الجواهر آمده است که عُجّه به معنی خاگینه است و بهتر آن است که سفیده تخم در آن نباشد.</w:t>
      </w:r>
    </w:p>
    <w:p>
      <w:pPr>
        <w:pStyle w:val="Heading5"/>
      </w:pPr>
      <w:bookmarkStart w:id="3300" w:name="_Toc2816"/>
      <w:r>
        <w:t>روایت 6</w:t>
      </w:r>
      <w:bookmarkEnd w:id="3300"/>
    </w:p>
    <w:p>
      <w:pPr>
        <w:pStyle w:val="BookText"/>
      </w:pPr>
      <w:r>
        <w:rPr>
          <w:rFonts w:ascii="IRNazanin" w:hAnsi="IRNazanin" w:eastAsia="IRNazanin" w:cs="IRNazanin"/>
          <w:lang w:bidi="fa-IR"/>
          <w:color w:val="111111"/>
          <w:sz w:val="28"/>
          <w:szCs w:val="28"/>
          <w:rtl/>
        </w:rPr>
        <w:t xml:space="preserve">محاسن: امام صادق علیه السّلام می فرماید: زن بی شرمی به رسول خدا صلی اللَّه علیه و آله گفت: از خوراکت به من بده و حضرت به او داد. گفت: نه به خدا جز از همان که در دهان داری بده و رسول خدا صلی اللَّه علیه و آله لقمه را از دهانش در آورد و به او داد و زن آن را خورد، امام صادق علیه السّلام فرمود: آن زن دردی ندید تا از دنیا رفت. </w:t>
      </w:r>
      <w:r>
        <w:rPr>
          <w:rStyle w:val="FootnoteReference"/>
        </w:rPr>
        <w:footnoteReference w:id="2517"/>
      </w:r>
    </w:p>
    <w:p>
      <w:pPr>
        <w:pStyle w:val="Heading5"/>
      </w:pPr>
      <w:bookmarkStart w:id="3301" w:name="_Toc2817"/>
      <w:r>
        <w:t>روایت 7</w:t>
      </w:r>
      <w:bookmarkEnd w:id="3301"/>
    </w:p>
    <w:p>
      <w:pPr>
        <w:pStyle w:val="BookText"/>
      </w:pPr>
      <w:r>
        <w:rPr>
          <w:rFonts w:ascii="IRNazanin" w:hAnsi="IRNazanin" w:eastAsia="IRNazanin" w:cs="IRNazanin"/>
          <w:lang w:bidi="fa-IR"/>
          <w:color w:val="111111"/>
          <w:sz w:val="28"/>
          <w:szCs w:val="28"/>
          <w:rtl/>
        </w:rPr>
        <w:t xml:space="preserve">کافی: علی بن جعفر در حدیثی طولانی نقل می کند که برخاستم و آب دهان ابی جعفر علیه السّلام را مکیدم یعنی امام جواد علیه السّلام را و سپس گفتم گواهی می دهم که تو امام من هستی در نزد خدا و امام رضا علیه السّلام گریست.</w:t>
      </w:r>
      <w:r>
        <w:rPr>
          <w:rStyle w:val="FootnoteReference"/>
        </w:rPr>
        <w:footnoteReference w:id="2518"/>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0" w:name="pg13486_328780"/>
    <w:bookmarkEnd w:id="280"/>
    <w:p>
      <w:pPr>
        <w:pStyle w:val="Heading5"/>
      </w:pPr>
      <w:bookmarkStart w:id="3302" w:name="_Toc2818"/>
      <w:r>
        <w:t>بيان</w:t>
      </w:r>
      <w:bookmarkEnd w:id="3302"/>
    </w:p>
    <w:p>
      <w:pPr>
        <w:pStyle w:val="BookText"/>
      </w:pPr>
      <w:r>
        <w:rPr>
          <w:rFonts w:ascii="Amiri" w:hAnsi="Amiri" w:eastAsia="Amiri" w:cs="Amiri"/>
          <w:lang w:bidi="ar-SA"/>
          <w:color w:val="111111"/>
          <w:sz w:val="28"/>
          <w:szCs w:val="28"/>
          <w:rtl/>
        </w:rPr>
        <w:t xml:space="preserve">يمكن الاستدلال بهذا الخبر و بالخبر السابق علي جواز شرب ريق الغير و أكل اللقمة الخارجة من فم الغير خلافا للمشهور و إن أمكن أن يكون ذلك من خصائصهم عليهم السلام و وجه الاختصاص ظاهر مع عدم صراحة الخبر الأخير فيما استدلوا به لكن دليل الحرمة قاصر إذ العمدة فيها الخباثة و قد عرفت فيما سبق ما فيه فتذكر.</w:t>
      </w:r>
    </w:p>
    <w:p>
      <w:pPr>
        <w:pStyle w:val="Heading5"/>
      </w:pPr>
      <w:bookmarkStart w:id="3303" w:name="_Toc2819"/>
      <w:r>
        <w:t>«8»</w:t>
      </w:r>
      <w:bookmarkEnd w:id="3303"/>
    </w:p>
    <w:p>
      <w:pPr>
        <w:pStyle w:val="BookText"/>
      </w:pPr>
      <w:r>
        <w:rPr>
          <w:rFonts w:ascii="Amiri" w:hAnsi="Amiri" w:eastAsia="Amiri" w:cs="Amiri"/>
          <w:lang w:bidi="ar-SA"/>
          <w:color w:val="111111"/>
          <w:sz w:val="28"/>
          <w:szCs w:val="28"/>
          <w:rtl/>
        </w:rPr>
        <w:t xml:space="preserve">مَجَالِسُ الصَّدُوقِ،: فِي مَنَاهِي النَّبِيِّ صلي الله عليه و آله أَنَّهُ نَهَي عَنْ أَكْلِ سُؤْرِ الْفَأْرِ</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Heading5"/>
      </w:pPr>
      <w:bookmarkStart w:id="3304" w:name="_Toc2820"/>
      <w:r>
        <w:t>«9»</w:t>
      </w:r>
      <w:bookmarkEnd w:id="3304"/>
    </w:p>
    <w:p>
      <w:pPr>
        <w:pStyle w:val="BookText"/>
      </w:pPr>
      <w:r>
        <w:rPr>
          <w:rFonts w:ascii="Amiri" w:hAnsi="Amiri" w:eastAsia="Amiri" w:cs="Amiri"/>
          <w:lang w:bidi="ar-SA"/>
          <w:color w:val="111111"/>
          <w:sz w:val="28"/>
          <w:szCs w:val="28"/>
          <w:rtl/>
        </w:rPr>
        <w:t xml:space="preserve">قُرْبُ الْإِسْنَادِ، عَنْ سَعْدِ بْنِ طَرِيفٍ عَنِ الْحُسَيْنِ بْنِ عُلْوَانَ عَنْ جَعْفَرٍ عَنْ أَبِيهِ أَنَّ عَلِيّاً عليه السلام كَانَ يَقُولُ: كُلُوا طَعَامَ الْمَجُوسِ كُلَّهُ مَا خَلَا ذَبَائِحَهُمْ فَإِنَّهَا لَا تَحِلُّ وَ إِنْ ذُكِرَ اسْمُ اللَّهِ عَلَيْهِ‌</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Heading5"/>
      </w:pPr>
      <w:bookmarkStart w:id="3305" w:name="_Toc2821"/>
      <w:r>
        <w:t>بیان</w:t>
      </w:r>
      <w:bookmarkEnd w:id="3305"/>
    </w:p>
    <w:p>
      <w:pPr>
        <w:pStyle w:val="BookText"/>
      </w:pPr>
      <w:r>
        <w:rPr>
          <w:rFonts w:ascii="IRNazanin" w:hAnsi="IRNazanin" w:eastAsia="IRNazanin" w:cs="IRNazanin"/>
          <w:lang w:bidi="fa-IR"/>
          <w:color w:val="111111"/>
          <w:sz w:val="28"/>
          <w:szCs w:val="28"/>
          <w:rtl/>
        </w:rPr>
        <w:t xml:space="preserve">ممکن است به این حدیث و حدیث پیشین بر جواز مکیدن آب دهان دیگری و خوردن لقمه‌ای که از دهان دیگری درآید استدلال کرد، که خلاف مشهور است و ای بسا که این از خصائص آنان علیهم السّلام است و وجه اختصاص روشن است با اینکه خبر دوم صریح در حکم نیست ولی دلیل حرمت هم کوتاه [و قاصر] است زیرا دلیل عمده این است که از خبائث است و اعتراض در آن را پیشتر دانستی . به یاد بیاور!</w:t>
      </w:r>
    </w:p>
    <w:p>
      <w:pPr>
        <w:pStyle w:val="Heading5"/>
      </w:pPr>
      <w:bookmarkStart w:id="3306" w:name="_Toc2822"/>
      <w:r>
        <w:t>روایت 8</w:t>
      </w:r>
      <w:bookmarkEnd w:id="3306"/>
    </w:p>
    <w:p>
      <w:pPr>
        <w:pStyle w:val="BookText"/>
      </w:pPr>
      <w:r>
        <w:rPr>
          <w:rFonts w:ascii="IRNazanin" w:hAnsi="IRNazanin" w:eastAsia="IRNazanin" w:cs="IRNazanin"/>
          <w:lang w:bidi="fa-IR"/>
          <w:color w:val="111111"/>
          <w:sz w:val="28"/>
          <w:szCs w:val="28"/>
          <w:rtl/>
        </w:rPr>
        <w:t xml:space="preserve">امالی صدوق: در مجالس صدوق در مناهی پیغمبر آمده است که حضرت از خوردن دمخورده موش نهی کرده است. </w:t>
      </w:r>
      <w:r>
        <w:rPr>
          <w:rStyle w:val="FootnoteReference"/>
        </w:rPr>
        <w:footnoteReference w:id="2521"/>
      </w:r>
    </w:p>
    <w:p>
      <w:pPr>
        <w:pStyle w:val="Heading5"/>
      </w:pPr>
      <w:bookmarkStart w:id="3307" w:name="_Toc2823"/>
      <w:r>
        <w:t>روایت 9</w:t>
      </w:r>
      <w:bookmarkEnd w:id="3307"/>
    </w:p>
    <w:p>
      <w:pPr>
        <w:pStyle w:val="BookText"/>
      </w:pPr>
      <w:r>
        <w:rPr>
          <w:rFonts w:ascii="IRNazanin" w:hAnsi="IRNazanin" w:eastAsia="IRNazanin" w:cs="IRNazanin"/>
          <w:lang w:bidi="fa-IR"/>
          <w:color w:val="111111"/>
          <w:sz w:val="28"/>
          <w:szCs w:val="28"/>
          <w:rtl/>
        </w:rPr>
        <w:t xml:space="preserve">قرب الاسناد: امام علی علیه السّلام می فرماید: از همه خوراکهای زرتشتیان بخورید به جز ذبائح آنها که اگر هم نام خدا را بر آن ببرند حلال نیست. </w:t>
      </w:r>
      <w:r>
        <w:rPr>
          <w:rStyle w:val="FootnoteReference"/>
        </w:rPr>
        <w:footnoteReference w:id="2522"/>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1" w:name="pg13486_328781"/>
    <w:bookmarkEnd w:id="281"/>
    <w:p>
      <w:pPr>
        <w:pStyle w:val="Heading2"/>
      </w:pPr>
      <w:bookmarkStart w:id="3308" w:name="_Toc2824"/>
      <w:r>
        <w:t>أبواب آداب الأكل و لواحقها</w:t>
      </w:r>
      <w:bookmarkEnd w:id="3308"/>
    </w:p>
    <w:p>
      <w:pPr>
        <w:pStyle w:val="Heading3"/>
      </w:pPr>
      <w:bookmarkStart w:id="3309" w:name="_Toc2825"/>
      <w:r>
        <w:t>باب 1 أن ابن آدم أجوف لا بد له من الطعام</w:t>
      </w:r>
      <w:bookmarkEnd w:id="3309"/>
    </w:p>
    <w:p>
      <w:pPr>
        <w:pStyle w:val="Heading4"/>
      </w:pPr>
      <w:bookmarkStart w:id="3310" w:name="_Toc2826"/>
      <w:r>
        <w:t>روايات</w:t>
      </w:r>
      <w:bookmarkEnd w:id="3310"/>
    </w:p>
    <w:p>
      <w:pPr>
        <w:pStyle w:val="Heading5"/>
      </w:pPr>
      <w:bookmarkStart w:id="3311" w:name="_Toc2827"/>
      <w:r>
        <w:t>«1»</w:t>
      </w:r>
      <w:bookmarkEnd w:id="3311"/>
    </w:p>
    <w:p>
      <w:pPr>
        <w:pStyle w:val="BookText"/>
      </w:pPr>
      <w:r>
        <w:rPr>
          <w:rFonts w:ascii="Amiri" w:hAnsi="Amiri" w:eastAsia="Amiri" w:cs="Amiri"/>
          <w:lang w:bidi="ar-SA"/>
          <w:color w:val="111111"/>
          <w:sz w:val="28"/>
          <w:szCs w:val="28"/>
          <w:rtl/>
        </w:rPr>
        <w:t xml:space="preserve">الْمَحَاسِنُ، عَنْ أَبِيهِ عَنِ ابْنِ أَبِي عُمَيْرٍ عَنْ هِشَامِ بْنِ سَالِمٍ عَنْ زُرَارَةَ عَنْ أَبِي جَعْفَرٍ عليه السلام قَالَ: إِنَّ اللَّهَ خَلَقَ ابْنَ آدَمَ أَجْوَفَ‌</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Heading5"/>
      </w:pPr>
      <w:bookmarkStart w:id="3312" w:name="_Toc2828"/>
      <w:r>
        <w:t>«2»</w:t>
      </w:r>
      <w:bookmarkEnd w:id="3312"/>
    </w:p>
    <w:p>
      <w:pPr>
        <w:pStyle w:val="BookText"/>
      </w:pPr>
      <w:r>
        <w:rPr>
          <w:rFonts w:ascii="Amiri" w:hAnsi="Amiri" w:eastAsia="Amiri" w:cs="Amiri"/>
          <w:lang w:bidi="ar-SA"/>
          <w:color w:val="111111"/>
          <w:sz w:val="28"/>
          <w:szCs w:val="28"/>
          <w:rtl/>
        </w:rPr>
        <w:t xml:space="preserve">وَ مِنْهُ، عَنْ أَبِيهِ عَنِ الْقَاسِمِ بْنِ عُرْوَةَ عَنِ ابْنِ بُكَيْرٍ عَنْ زُرَارَةَ قَالَ: سَأَلْتُ أَبَا جَعْفَرٍ عليه السلام عَنْ قَوْلِ اللَّهِ عَزَّ وَ جَلَّ- يَوْمَ تُبَدَّلُ الْأَرْضُ غَيْرَ الْأَرْضِ قَالَ تُبَدَّلُ خُبْزَةَ نِقْيٍ يَأْكُلُ النَّاسُ مِنْهَا حَتَّي يَفْرُغَ النَّاسُ مِنَ الْحِسَابِ فَقَالَ لَهُ قَائِلٌ إِنَّهُمْ لَفِي شُغُلٍ يَوْمَئِذٍ عَنِ الْأَكْلِ وَ الشُّرْبِ قَالَ إِنَّ اللَّهَ خَلَقَ ابْنَ آدَمَ أَجْوَفَ فَلَا بُدَّ لَهُ مِنَ الطَّعَامِ وَ الشَّرَابِ أَ هُمْ أَشَدُّ شُغُلًا يَوْمَئِذٍ أَمْ مَنْ فِي النَّارِ فَقَدِ اسْتَغَاثُوا وَ اللَّهُ يَقُولُ وَ إِنْ يَسْتَغِيثُوا يُغاثُوا بِماءٍ كَالْمُهْلِ يَشْوِي الْوُجُوهَ بِئْسَ الشَّرابُ‌</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Heading5"/>
      </w:pPr>
      <w:bookmarkStart w:id="3313" w:name="_Toc2829"/>
      <w:r>
        <w:t>بيان</w:t>
      </w:r>
      <w:bookmarkEnd w:id="3313"/>
    </w:p>
    <w:p>
      <w:pPr>
        <w:pStyle w:val="BookText"/>
      </w:pPr>
      <w:r>
        <w:rPr>
          <w:rFonts w:ascii="Amiri" w:hAnsi="Amiri" w:eastAsia="Amiri" w:cs="Amiri"/>
          <w:lang w:bidi="ar-SA"/>
          <w:color w:val="111111"/>
          <w:sz w:val="28"/>
          <w:szCs w:val="28"/>
          <w:rtl/>
        </w:rPr>
        <w:t xml:space="preserve">خبزة نقي بالإضافة و كسر النون و سكون القاف و هو المخ أي خبزة معمولة من مخ الحنطة و في الكافي‌</w:t>
      </w:r>
      <w:r>
        <w:rPr>
          <w:rStyle w:val="FootnoteReference"/>
        </w:rPr>
        <w:footnoteReference w:id="2525"/>
      </w:r>
      <w:r>
        <w:rPr>
          <w:rFonts w:ascii="Amiri" w:hAnsi="Amiri" w:eastAsia="Amiri" w:cs="Amiri"/>
          <w:lang w:bidi="ar-SA"/>
          <w:color w:val="111111"/>
          <w:sz w:val="28"/>
          <w:szCs w:val="28"/>
          <w:rtl/>
        </w:rPr>
        <w:t xml:space="preserve">نقية فهي صفة قال في النهاية النقي المخ و فيه يحشر الناس يوم القيامة علي أرض بيضاء عفراء كقرصة النقي يعني الخبز الحواري و هو الذي نخل مرة بعد مرة انتهي و يمكن أن يقرأ نقي‌ء علي فعيل أي خبزة من هذا الجنس.</w:t>
      </w:r>
    </w:p>
    <w:p>
      <w:pPr>
        <w:pStyle w:val="Heading2"/>
      </w:pPr>
      <w:bookmarkStart w:id="3314" w:name="_Toc2830"/>
      <w:r>
        <w:t>ابواب آداب خوردن و آنچه ملحق به آن است</w:t>
      </w:r>
      <w:bookmarkEnd w:id="3314"/>
    </w:p>
    <w:p>
      <w:pPr>
        <w:pStyle w:val="Heading3"/>
      </w:pPr>
      <w:bookmarkStart w:id="3315" w:name="_Toc2831"/>
      <w:r>
        <w:t>باب یکم : آدمیزاد درونش تهی است و چاره ای جز خوردن غذا ندارد</w:t>
      </w:r>
      <w:bookmarkEnd w:id="3315"/>
    </w:p>
    <w:p>
      <w:pPr>
        <w:pStyle w:val="Heading4"/>
      </w:pPr>
      <w:bookmarkStart w:id="3316" w:name="_Toc2832"/>
      <w:r>
        <w:t>روایات</w:t>
      </w:r>
      <w:bookmarkEnd w:id="3316"/>
    </w:p>
    <w:p>
      <w:pPr>
        <w:pStyle w:val="Heading5"/>
      </w:pPr>
      <w:bookmarkStart w:id="3317" w:name="_Toc2833"/>
      <w:r>
        <w:t>روایت 1</w:t>
      </w:r>
      <w:bookmarkEnd w:id="3317"/>
    </w:p>
    <w:p>
      <w:pPr>
        <w:pStyle w:val="BookText"/>
      </w:pPr>
      <w:r>
        <w:rPr>
          <w:rFonts w:ascii="IRNazanin" w:hAnsi="IRNazanin" w:eastAsia="IRNazanin" w:cs="IRNazanin"/>
          <w:lang w:bidi="fa-IR"/>
          <w:color w:val="111111"/>
          <w:sz w:val="28"/>
          <w:szCs w:val="28"/>
          <w:rtl/>
        </w:rPr>
        <w:t xml:space="preserve">المحاسن: از امام محمد باقر علیه السّلام روایت شده است که: خداوند آدمیزاد را درون تهی آفریده است</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5"/>
      </w:pPr>
      <w:bookmarkStart w:id="3318" w:name="_Toc2834"/>
      <w:r>
        <w:t>روایت 2</w:t>
      </w:r>
      <w:bookmarkEnd w:id="3318"/>
    </w:p>
    <w:p>
      <w:pPr>
        <w:pStyle w:val="BookText"/>
      </w:pPr>
      <w:r>
        <w:rPr>
          <w:rFonts w:ascii="IRNazanin" w:hAnsi="IRNazanin" w:eastAsia="IRNazanin" w:cs="IRNazanin"/>
          <w:lang w:bidi="fa-IR"/>
          <w:color w:val="111111"/>
          <w:sz w:val="28"/>
          <w:szCs w:val="28"/>
          <w:rtl/>
        </w:rPr>
        <w:t xml:space="preserve">المحاسن: زراره از امام محمد باقرعلیه السّلام روایت می کند که درباره تفسیر سخن خداوند عزّ و جلّ «روزی که زمین به غیر این زمین، و آسمانها [به غیر این آسمانها] مبدل گردد</w:t>
      </w:r>
      <w:r>
        <w:rPr>
          <w:rStyle w:val="FootnoteReference"/>
        </w:rPr>
        <w:footnoteReference w:id="2527"/>
      </w:r>
      <w:r>
        <w:rPr>
          <w:rFonts w:ascii="IRNazanin" w:hAnsi="IRNazanin" w:eastAsia="IRNazanin" w:cs="IRNazanin"/>
          <w:lang w:bidi="fa-IR"/>
          <w:color w:val="111111"/>
          <w:sz w:val="28"/>
          <w:szCs w:val="28"/>
          <w:rtl/>
        </w:rPr>
        <w:t xml:space="preserve">» فرمود: زمین به نانی پاک مبدل شود و مردم از آن بخورند تا از حساب فارغ شوند، یکی به آن حضرت گفت مردم آن روز گرفتارند و خورد و خوراک ندارند فرمود: خدا تعالی آدمیزاد را میان تهی آفریده و چاره ای جز خورد و آشامیدن ندارد، آنان آن روز گرفتارترند یا در دوزخ که استغاثه کنند و خدا فرماید: «و اگر فریادرسی جویند، به آبی چون مس گداخته که چهره‌ها را بریان می‌کند یاری می‌شوند. وه! چه بد شرابی</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Heading5"/>
      </w:pPr>
      <w:bookmarkStart w:id="3319" w:name="_Toc2835"/>
      <w:r>
        <w:t>بیان</w:t>
      </w:r>
      <w:bookmarkEnd w:id="3319"/>
    </w:p>
    <w:p>
      <w:pPr>
        <w:pStyle w:val="BookText"/>
      </w:pPr>
      <w:r>
        <w:rPr>
          <w:rFonts w:ascii="IRNazanin" w:hAnsi="IRNazanin" w:eastAsia="IRNazanin" w:cs="IRNazanin"/>
          <w:lang w:bidi="fa-IR"/>
          <w:color w:val="111111"/>
          <w:sz w:val="28"/>
          <w:szCs w:val="28"/>
          <w:rtl/>
        </w:rPr>
        <w:t xml:space="preserve">نان پاکیزه یعنی ساخته شده از مغز گندم، در الکافی آمده است که( النقی) صفت است. در نهایه گفته شده: نقی مغز است و در حدیث است که: مردم روز رستاخیز بر زمینی لخت محشور شوند که چون گِرده نقی است که مقصود نان سپید است و چند بار بیخته(غربال) شده پایان. و ممکن اسن نقییء بر وزن فعیل خوانده شود یعنی نانی از این جنس.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2" w:name="pg13486_328782"/>
    <w:bookmarkEnd w:id="282"/>
    <w:p>
      <w:pPr>
        <w:pStyle w:val="Heading5"/>
      </w:pPr>
      <w:bookmarkStart w:id="3320" w:name="_Toc2836"/>
      <w:r>
        <w:t>أقول</w:t>
      </w:r>
      <w:bookmarkEnd w:id="3320"/>
    </w:p>
    <w:p>
      <w:pPr>
        <w:pStyle w:val="BookText"/>
      </w:pPr>
      <w:r>
        <w:rPr>
          <w:rFonts w:ascii="Amiri" w:hAnsi="Amiri" w:eastAsia="Amiri" w:cs="Amiri"/>
          <w:lang w:bidi="ar-SA"/>
          <w:color w:val="111111"/>
          <w:sz w:val="28"/>
          <w:szCs w:val="28"/>
          <w:rtl/>
        </w:rPr>
        <w:t xml:space="preserve">و قد مضي الكلام في الآية و وجوه تأويلها في كتاب المعاد</w:t>
      </w:r>
      <w:r>
        <w:rPr>
          <w:rStyle w:val="FootnoteReference"/>
        </w:rPr>
        <w:footnoteReference w:id="2529"/>
      </w:r>
      <w:r>
        <w:rPr>
          <w:rFonts w:ascii="Amiri" w:hAnsi="Amiri" w:eastAsia="Amiri" w:cs="Amiri"/>
          <w:lang w:bidi="ar-SA"/>
          <w:color w:val="111111"/>
          <w:sz w:val="28"/>
          <w:szCs w:val="28"/>
          <w:rtl/>
        </w:rPr>
        <w:t xml:space="preserve">فلا نعيد و المهل النحاس المذاب و قيل دردي الزيت و قيل القيح و الصديد.</w:t>
      </w:r>
    </w:p>
    <w:p>
      <w:pPr>
        <w:pStyle w:val="Heading5"/>
      </w:pPr>
      <w:bookmarkStart w:id="3321" w:name="_Toc2837"/>
      <w:r>
        <w:t>«3»</w:t>
      </w:r>
      <w:bookmarkEnd w:id="3321"/>
    </w:p>
    <w:p>
      <w:pPr>
        <w:pStyle w:val="BookText"/>
      </w:pPr>
      <w:r>
        <w:rPr>
          <w:rFonts w:ascii="Amiri" w:hAnsi="Amiri" w:eastAsia="Amiri" w:cs="Amiri"/>
          <w:lang w:bidi="ar-SA"/>
          <w:color w:val="111111"/>
          <w:sz w:val="28"/>
          <w:szCs w:val="28"/>
          <w:rtl/>
        </w:rPr>
        <w:t xml:space="preserve">الدَّعَائِمُ، رُوِّينَا عَنْ أَبِي جَعْفَرٍ عليه السلام: أَنَّ الْأَبْرَشَ الْكَلْبِيَّ سَأَلَهُ عَنْ قَوْلِ اللَّهِ عَزَّ وَ جَلَّ- يَوْمَ تُبَدَّلُ الْأَرْضُ غَيْرَ الْأَرْضِ قَالَ تُبَدَّلُ بِأَرْضٍ تَكُونُ كَخُبْزَةٍ نَقِيَّةٍ يَأْكُلُ النَّاسُ مِنْهَا حَتَّي يَفْرُغَ مِنَ الْحِسَابِ قَالَ الْأَبْرَشُ إِنَّ النَّاسَ يَوْمَئِذٍ لَفِي شُغُلٍ عَنِ الْأَكْلِ قَالَ أَبُو جَعْفَرٍ هُمْ فِي النَّارِ أَشَدُّ شُغُلًا فَقَدْ قَالَ اللَّهُ عَزَّ وَ جَلَّ- وَ نادي أَصْحابُ النَّارِ أَصْحابَ الْجَنَّةِ أَنْ أَفِيضُوا عَلَيْنا مِنَ الْماءِ أَوْ مِمَّا رَزَقَكُمُ اللَّهُ وَ هُمْ فِي النَّارِ يَأْكُلُونَ الضَّرِيعَ وَ يَشْرَبُونَ الْحَمِيمَ فَكَيْفَ هُمْ عِنْدَ الْحِسَابِ إِنَّ ابْنَ آدَمَ خُلِقَ أَجْوَفَ فَلَا بُدَّ لَهُ مِنَ الطَّعَامِ وَ الشَّرَابِ‌</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5"/>
      </w:pPr>
      <w:bookmarkStart w:id="3322" w:name="_Toc2838"/>
      <w:r>
        <w:t>«4»</w:t>
      </w:r>
      <w:bookmarkEnd w:id="3322"/>
    </w:p>
    <w:p>
      <w:pPr>
        <w:pStyle w:val="BookText"/>
      </w:pPr>
      <w:r>
        <w:rPr>
          <w:rFonts w:ascii="Amiri" w:hAnsi="Amiri" w:eastAsia="Amiri" w:cs="Amiri"/>
          <w:lang w:bidi="ar-SA"/>
          <w:color w:val="111111"/>
          <w:sz w:val="28"/>
          <w:szCs w:val="28"/>
          <w:rtl/>
        </w:rPr>
        <w:t xml:space="preserve">الْمَحَاسِنُ، عَنْ أَبِيهِ عَنِ ابْنِ أَبِي عُمَيْرٍ عَمَّنْ ذَكَرَهُ عَنْ أَبِي عَبْدِ اللَّهِ عليه السلام: فِي قَوْلِ اللَّهِ تَبَارَكَ وَ تَعَالَي حِكَايَةً عَنْ مُوسَي عليه السلام رَبِّ إِنِّي لِما أَنْزَلْتَ إِلَيَّ مِنْ خَيْرٍ فَقِيرٌ قَالَ سَأَلَ الطَّعَامَ وَ قَدِ احْتَاجَ إِلَيْهِ‌</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الدَّعَائِمُ، عَنْهُ عليه السلام: مِثْلَهُ إِلَي قَوْلِهِ سَأَلَ الطَّعَامَ‌</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Heading3"/>
      </w:pPr>
      <w:bookmarkStart w:id="3323" w:name="_Toc2839"/>
      <w:r>
        <w:t>باب 2 مدح الطعام الحلال و ذم الحرام</w:t>
      </w:r>
      <w:bookmarkEnd w:id="3323"/>
    </w:p>
    <w:p>
      <w:pPr>
        <w:pStyle w:val="Heading4"/>
      </w:pPr>
      <w:bookmarkStart w:id="3324" w:name="_Toc2840"/>
      <w:r>
        <w:t>روايات</w:t>
      </w:r>
      <w:bookmarkEnd w:id="3324"/>
    </w:p>
    <w:p>
      <w:pPr>
        <w:pStyle w:val="Heading5"/>
      </w:pPr>
      <w:bookmarkStart w:id="3325" w:name="_Toc2841"/>
      <w:r>
        <w:t>«1»</w:t>
      </w:r>
      <w:bookmarkEnd w:id="3325"/>
    </w:p>
    <w:p>
      <w:pPr>
        <w:pStyle w:val="BookText"/>
      </w:pPr>
      <w:r>
        <w:rPr>
          <w:rFonts w:ascii="Amiri" w:hAnsi="Amiri" w:eastAsia="Amiri" w:cs="Amiri"/>
          <w:lang w:bidi="ar-SA"/>
          <w:color w:val="111111"/>
          <w:sz w:val="28"/>
          <w:szCs w:val="28"/>
          <w:rtl/>
        </w:rPr>
        <w:t xml:space="preserve">الْخِصَالُ، عَنْ أَبِيهِ عَنْ عَلِيِّ بْنِ إِبْرَاهِيمَ عَنْ أَبِيهِ عَنْ عَلِيِّ بْنِ مَعْبَدٍ عَنْ عَبْدِ اللَّهِ بْنِ الْقَاسِمِ عَنْ عَبْدِ اللَّهِ بْنِ سِنَانٍ عَنْ أَبِي عَبْدِ اللَّهِ عليه السلام قَالَ قَالَ رَسُولُ اللَّهِ صلي الله عليه و آله: أَوَّلُ مَا عُصِيَ اللَّهُ تَبَارَكَ وَ تَعَالَي [بِهِ] لَسِتُّ خِصَالٍ حُبُّ الدُّنْيَا وَ حُبُّ الرِّئَاسَةِ وَ حُبُّ الطَّعَامِ</w:t>
      </w:r>
    </w:p>
    <w:p>
      <w:pPr>
        <w:pStyle w:val="Heading5"/>
      </w:pPr>
      <w:bookmarkStart w:id="3326" w:name="_Toc2842"/>
      <w:r>
        <w:t>گویم</w:t>
      </w:r>
      <w:bookmarkEnd w:id="3326"/>
    </w:p>
    <w:p>
      <w:pPr>
        <w:pStyle w:val="BookText"/>
      </w:pPr>
      <w:r>
        <w:rPr>
          <w:rFonts w:ascii="IRNazanin" w:hAnsi="IRNazanin" w:eastAsia="IRNazanin" w:cs="IRNazanin"/>
          <w:lang w:bidi="fa-IR"/>
          <w:color w:val="111111"/>
          <w:sz w:val="28"/>
          <w:szCs w:val="28"/>
          <w:rtl/>
        </w:rPr>
        <w:t xml:space="preserve">پیرامون این آیه و وجوه تأویل آن در کتاب معاد سخن راندیم لذا دوباره تکرار نمی کنم، «مهل» مس گداخته است و به قولی ته‌نشین روغن است و به قولی چرک و خون است.</w:t>
      </w:r>
    </w:p>
    <w:p>
      <w:pPr>
        <w:pStyle w:val="Heading5"/>
      </w:pPr>
      <w:bookmarkStart w:id="3327" w:name="_Toc2843"/>
      <w:r>
        <w:t>روایت 3</w:t>
      </w:r>
      <w:bookmarkEnd w:id="3327"/>
    </w:p>
    <w:p>
      <w:pPr>
        <w:pStyle w:val="BookText"/>
      </w:pPr>
      <w:r>
        <w:rPr>
          <w:rFonts w:ascii="IRNazanin" w:hAnsi="IRNazanin" w:eastAsia="IRNazanin" w:cs="IRNazanin"/>
          <w:lang w:bidi="fa-IR"/>
          <w:color w:val="111111"/>
          <w:sz w:val="28"/>
          <w:szCs w:val="28"/>
          <w:rtl/>
        </w:rPr>
        <w:t xml:space="preserve">الدعائم: ابرش کلبی روایت می کند که از امام محمد باقرعلیه السّلام تفسیر آیه «روزی که زمین به غیر این زمین، و آسمانها [به غیر این آسمانها] مبدل گردد » را پرسید، امام علیه السلام فرمودند: زمین به نانی پاک مبدل شود و مردم از آن بخورند تا از حساب فارغ شوند، یکی به آن حضرت گفت مردم آن روز گرفتارند و خورد و خوراک ندارند فرمود: خدا تعالی آدمیزاد را میان تهی آفریده و چاره ای جز خورد و آشامیدن ندارد، آنان آن روز در دوزخ بسیار گرفتارترند به طوری که خداوند عزّ و جلّ می فرماید «و دوزخیان، بهشتیان را آواز می‌دهند که: «از آن آب یا از آنچه خدا روزیِ شما کرده، بر ما فرو ریزید</w:t>
      </w:r>
      <w:r>
        <w:rPr>
          <w:rStyle w:val="FootnoteReference"/>
        </w:rPr>
        <w:footnoteReference w:id="2533"/>
      </w:r>
      <w:r>
        <w:rPr>
          <w:rFonts w:ascii="IRNazanin" w:hAnsi="IRNazanin" w:eastAsia="IRNazanin" w:cs="IRNazanin"/>
          <w:lang w:bidi="fa-IR"/>
          <w:color w:val="111111"/>
          <w:sz w:val="28"/>
          <w:szCs w:val="28"/>
          <w:rtl/>
        </w:rPr>
        <w:t xml:space="preserve">» و آنان در دوزخند و خار تلخ بدبو خورند و آب داغِ گل آلود نوشند. روز رستاخیز چگونه باشند؟ حقیقت این است که آدمیزاد میان تهی آفریده شده و چاره ای جز خوردن و آشامیدن ندارد</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Heading5"/>
      </w:pPr>
      <w:bookmarkStart w:id="3328" w:name="_Toc2844"/>
      <w:r>
        <w:t>روایت 4</w:t>
      </w:r>
      <w:bookmarkEnd w:id="3328"/>
    </w:p>
    <w:p>
      <w:pPr>
        <w:pStyle w:val="BookText"/>
      </w:pPr>
      <w:r>
        <w:rPr>
          <w:rFonts w:ascii="IRNazanin" w:hAnsi="IRNazanin" w:eastAsia="IRNazanin" w:cs="IRNazanin"/>
          <w:lang w:bidi="fa-IR"/>
          <w:color w:val="111111"/>
          <w:sz w:val="28"/>
          <w:szCs w:val="28"/>
          <w:rtl/>
        </w:rPr>
        <w:t xml:space="preserve">المحاسن: امام جعفر صادق علیه السّلام در تفسیر سخن خداوند در حکایت از موسی « پروردگارا، من به هر خیری که سویم بفرستی سخت نیازمندم» فرمود: از خداوند خواهان خوراک شد و البته بدان نیاز داشت</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دعائم: مانند این حدیث آمده است تا سخن خداوند که می فرماید «سأل الطعام»</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Heading3"/>
      </w:pPr>
      <w:bookmarkStart w:id="3329" w:name="_Toc2845"/>
      <w:r>
        <w:t>باب دوم : ستایش خوراک حلال و نکوهش حرام</w:t>
      </w:r>
      <w:bookmarkEnd w:id="3329"/>
    </w:p>
    <w:p>
      <w:pPr>
        <w:pStyle w:val="Heading4"/>
      </w:pPr>
      <w:bookmarkStart w:id="3330" w:name="_Toc2846"/>
      <w:r>
        <w:t>روایات</w:t>
      </w:r>
      <w:bookmarkEnd w:id="3330"/>
    </w:p>
    <w:p>
      <w:pPr>
        <w:pStyle w:val="Heading5"/>
      </w:pPr>
      <w:bookmarkStart w:id="3331" w:name="_Toc2847"/>
      <w:r>
        <w:t>روایت 1</w:t>
      </w:r>
      <w:bookmarkEnd w:id="3331"/>
    </w:p>
    <w:p>
      <w:pPr>
        <w:pStyle w:val="BookText"/>
      </w:pPr>
      <w:r>
        <w:rPr>
          <w:rFonts w:ascii="IRNazanin" w:hAnsi="IRNazanin" w:eastAsia="IRNazanin" w:cs="IRNazanin"/>
          <w:lang w:bidi="fa-IR"/>
          <w:color w:val="111111"/>
          <w:sz w:val="28"/>
          <w:szCs w:val="28"/>
          <w:rtl/>
        </w:rPr>
        <w:t xml:space="preserve">الخصال: رسول خدا صلّی اللَّه علیه و آله می فرماید نخست چیز که خدا تبارک و تعالی در آن نافرمانی شد شش چیز بود، دوستی دنیا، دوستی ریاست، دوستی خوراک،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3" w:name="pg13486_328783"/>
    <w:bookmarkEnd w:id="283"/>
    <w:p>
      <w:pPr>
        <w:pStyle w:val="BookText"/>
      </w:pPr>
      <w:r>
        <w:rPr>
          <w:rFonts w:ascii="Amiri" w:hAnsi="Amiri" w:eastAsia="Amiri" w:cs="Amiri"/>
          <w:lang w:bidi="ar-SA"/>
          <w:color w:val="111111"/>
          <w:sz w:val="28"/>
          <w:szCs w:val="28"/>
          <w:rtl/>
        </w:rPr>
        <w:t xml:space="preserve">وَ حُبُّ النِّسَاءِ وَ حُبُّ النَّوْمِ وَ حُبُّ الرَّاحَةِ</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Heading5"/>
      </w:pPr>
      <w:bookmarkStart w:id="3332" w:name="_Toc2848"/>
      <w:r>
        <w:t>«2»</w:t>
      </w:r>
      <w:bookmarkEnd w:id="3332"/>
    </w:p>
    <w:p>
      <w:pPr>
        <w:pStyle w:val="BookText"/>
      </w:pPr>
      <w:r>
        <w:rPr>
          <w:rFonts w:ascii="Amiri" w:hAnsi="Amiri" w:eastAsia="Amiri" w:cs="Amiri"/>
          <w:lang w:bidi="ar-SA"/>
          <w:color w:val="111111"/>
          <w:sz w:val="28"/>
          <w:szCs w:val="28"/>
          <w:rtl/>
        </w:rPr>
        <w:t xml:space="preserve">مَعَانِي الْأَخْبَارِ، وَ الْخِصَالُ، عَنْ مُحَمَّدِ بْنِ مُوسَي بْنِ الْمُتَوَكِّلِ عَنْ عَلِيِّ بْنِ إِبْرَاهِيمَ عَنْ أَبِيهِ عَنْ عَبْدِ اللَّهِ بْنِ الْمُغِيرَةِ عَنِ السَّكُونِيِّ عَنْ جَعْفَرِ بْنِ مُحَمَّدٍ عَنْ آبَائِهِ عَنْ عَلِيٍّ عليهم السلام قَالَ قَالَ رَسُولُ اللَّهِ صلي الله عليه و آله: الطَّعَامُ إِذَا جَمَعَ أَرْبَعَ خِصَالٍ فَقَدْ تَمَّ إِذَا كَانَ مِنْ حَلَالٍ وَ كَثُرَتِ الْأَيْدِي عَلَيْهِ وَ سُمِّيَ اللَّهُ تَبَارَكَ وَ تَعَالَي فِي أَوَّلِهِ وَ حُمِدَ فِي آخِرِهِ‌</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أبيه عن محمد بن سنان عن ابن مسكان عن أبي عبد الله عليه السلام عن النبي صلي الله عليه و آله: مثله‌</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Heading5"/>
      </w:pPr>
      <w:bookmarkStart w:id="3333" w:name="_Toc2849"/>
      <w:r>
        <w:t>«3»</w:t>
      </w:r>
      <w:bookmarkEnd w:id="3333"/>
    </w:p>
    <w:p>
      <w:pPr>
        <w:pStyle w:val="BookText"/>
      </w:pPr>
      <w:r>
        <w:rPr>
          <w:rFonts w:ascii="Amiri" w:hAnsi="Amiri" w:eastAsia="Amiri" w:cs="Amiri"/>
          <w:lang w:bidi="ar-SA"/>
          <w:color w:val="111111"/>
          <w:sz w:val="28"/>
          <w:szCs w:val="28"/>
          <w:rtl/>
        </w:rPr>
        <w:t xml:space="preserve">الْفِرْدَوْسُ، عَنِ النَّبِيِّ صلي الله عليه و آله: كُلُوا مِنْ كَدِّ أَيْدِيكُمْ.</w:t>
      </w:r>
    </w:p>
    <w:p>
      <w:pPr>
        <w:pStyle w:val="Heading5"/>
      </w:pPr>
      <w:bookmarkStart w:id="3334" w:name="_Toc2850"/>
      <w:r>
        <w:t>«4»</w:t>
      </w:r>
      <w:bookmarkEnd w:id="3334"/>
    </w:p>
    <w:p>
      <w:pPr>
        <w:pStyle w:val="BookText"/>
      </w:pPr>
      <w:r>
        <w:rPr>
          <w:rFonts w:ascii="Amiri" w:hAnsi="Amiri" w:eastAsia="Amiri" w:cs="Amiri"/>
          <w:lang w:bidi="ar-SA"/>
          <w:color w:val="111111"/>
          <w:sz w:val="28"/>
          <w:szCs w:val="28"/>
          <w:rtl/>
        </w:rPr>
        <w:t xml:space="preserve">كِتَابُ الْغَايَاتِ، لِجَعْفَرِ بْنِ أَحْمَدَ الْقُمِّيِّ عَنْ بِسْطَامَ بْنِ سَابُورَ عَنْ أَبِي عَبْدِ اللَّهِ عليه السلام قَالَ: مَا عِنْدَ اللَّهِ شَيْ‌ءٌ هُوَ أَفْضَلُ مِنْ عِفَّةِ بَطْنٍ وَ فَرْجٍ وَ قِيلَ لِسَلْمَانَ رَحِمَهُ اللَّهُ أَيُّ الْأَعْمَالِ أَفْضَلُ قَالَ الْإِيمَانُ بِاللَّهِ وَ خُبْزٌ حَلَالٌ.</w:t>
      </w:r>
    </w:p>
    <w:p>
      <w:pPr>
        <w:pStyle w:val="Heading5"/>
      </w:pPr>
      <w:bookmarkStart w:id="3335" w:name="_Toc2851"/>
      <w:r>
        <w:t>«5»</w:t>
      </w:r>
      <w:bookmarkEnd w:id="3335"/>
    </w:p>
    <w:p>
      <w:pPr>
        <w:pStyle w:val="BookText"/>
      </w:pPr>
      <w:r>
        <w:rPr>
          <w:rFonts w:ascii="Amiri" w:hAnsi="Amiri" w:eastAsia="Amiri" w:cs="Amiri"/>
          <w:lang w:bidi="ar-SA"/>
          <w:color w:val="111111"/>
          <w:sz w:val="28"/>
          <w:szCs w:val="28"/>
          <w:rtl/>
        </w:rPr>
        <w:t xml:space="preserve">الْمَكَارِمُ،: سُئِلَ رَسُولُ اللَّهِ صلي الله عليه و آله مَا أَكْثَرُ مَا يُدْخِلُ النَّارَ قَالَ الْأَجْوَفَانِ الْبَطْنُ وَ الْفَرْجُ‌</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Heading5"/>
      </w:pPr>
      <w:bookmarkStart w:id="3336" w:name="_Toc2852"/>
      <w:r>
        <w:t>«6»</w:t>
      </w:r>
      <w:bookmarkEnd w:id="3336"/>
    </w:p>
    <w:p>
      <w:pPr>
        <w:pStyle w:val="BookText"/>
      </w:pPr>
      <w:r>
        <w:rPr>
          <w:rFonts w:ascii="Amiri" w:hAnsi="Amiri" w:eastAsia="Amiri" w:cs="Amiri"/>
          <w:lang w:bidi="ar-SA"/>
          <w:color w:val="111111"/>
          <w:sz w:val="28"/>
          <w:szCs w:val="28"/>
          <w:rtl/>
        </w:rPr>
        <w:t xml:space="preserve">رَوْضَةُ الْوَاعِظِينَ، وَ الْمَكَارِمُ، قَالَ رَسُولُ اللَّهِ صلي الله عليه و آله: مَنْ أَكَلَ الْحَلَالَ قَامَ عَلَي رَأْسِهِ مَلَكٌ يَسْتَغْفِرُ لَهُ حَتَّي يَفْرُغَ مِنْ أَكْلِهِ .</w:t>
      </w:r>
    </w:p>
    <w:p>
      <w:pPr>
        <w:pStyle w:val="BookText"/>
      </w:pPr>
      <w:r>
        <w:rPr>
          <w:rFonts w:ascii="Amiri" w:hAnsi="Amiri" w:eastAsia="Amiri" w:cs="Amiri"/>
          <w:lang w:bidi="ar-SA"/>
          <w:color w:val="111111"/>
          <w:sz w:val="28"/>
          <w:szCs w:val="28"/>
          <w:rtl/>
        </w:rPr>
        <w:t xml:space="preserve">وَ قَالَ إِذَا وَقَعَتِ اللُّقْمَةُ مِنْ حَرَامٍ فِي جَوْفِ الْعَبْدِ لَعَنَهُ كُلُّ مَلَكٍ فِي السَّمَاوَاتِ وَ الْأَرْضِ وَ مَا دَامَتِ اللُّقْمَةُ فِي جَوْفِهِ لَا يَنْظُرُ اللَّهُ إِلَيْهِ وَ مَنْ أَكَلَ اللُّقْمَةَ مِنَ الْحَرَامِ فَقَدْ باءَ بِغَضَبٍ مِنَ اللَّهِ فَإِنْ تَابَ تَابَ اللَّهُ عَلَيْهِ وَ إِنْ مَاتَ فَالنَّارُ أَوْلَي بِهِ‌</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Heading5"/>
      </w:pPr>
      <w:bookmarkStart w:id="3337" w:name="_Toc2853"/>
      <w:r>
        <w:t>«7»</w:t>
      </w:r>
      <w:bookmarkEnd w:id="3337"/>
    </w:p>
    <w:p>
      <w:pPr>
        <w:pStyle w:val="BookText"/>
      </w:pPr>
      <w:r>
        <w:rPr>
          <w:rFonts w:ascii="Amiri" w:hAnsi="Amiri" w:eastAsia="Amiri" w:cs="Amiri"/>
          <w:lang w:bidi="ar-SA"/>
          <w:color w:val="111111"/>
          <w:sz w:val="28"/>
          <w:szCs w:val="28"/>
          <w:rtl/>
        </w:rPr>
        <w:t xml:space="preserve">الْفِرْدَوْسُ، عَنِ النَّبِيِّ صلي الله عليه و آله قَالَ: مَنْ أَكَلَ لُقْمَةَ حَرَامٍ لَمْ تُقْبَلْ لَهُ صَلَاةٌ أَرْبَعِينَ لَيْلَةً وَ لَمْ تُسْتَجَبْ لَهُ دَعْوَةٌ أَرْبَعِينَ صَبَاحاً وَ كُلُّ لَحْمٍ يُنْبِتُهُ الْحَرَامُ فَالنَّارُ أَوْلَي</w:t>
      </w:r>
    </w:p>
    <w:p>
      <w:pPr>
        <w:pStyle w:val="BookText"/>
      </w:pPr>
      <w:r>
        <w:rPr>
          <w:rFonts w:ascii="IRNazanin" w:hAnsi="IRNazanin" w:eastAsia="IRNazanin" w:cs="IRNazanin"/>
          <w:lang w:bidi="fa-IR"/>
          <w:color w:val="111111"/>
          <w:sz w:val="28"/>
          <w:szCs w:val="28"/>
          <w:rtl/>
        </w:rPr>
        <w:t xml:space="preserve">دوستی زنان، دوستی خواب، دوستی آسایش</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Heading5"/>
      </w:pPr>
      <w:bookmarkStart w:id="3338" w:name="_Toc2854"/>
      <w:r>
        <w:t>روایت 2</w:t>
      </w:r>
      <w:bookmarkEnd w:id="3338"/>
    </w:p>
    <w:p>
      <w:pPr>
        <w:pStyle w:val="BookText"/>
      </w:pPr>
      <w:r>
        <w:rPr>
          <w:rFonts w:ascii="IRNazanin" w:hAnsi="IRNazanin" w:eastAsia="IRNazanin" w:cs="IRNazanin"/>
          <w:lang w:bidi="fa-IR"/>
          <w:color w:val="111111"/>
          <w:sz w:val="28"/>
          <w:szCs w:val="28"/>
          <w:rtl/>
        </w:rPr>
        <w:t xml:space="preserve">معانی الاخبار و خصال: رسول خدا صلّی الله علیه وآله می فرماید که: چون چهار صفت در خوراک باشد، کامل است، از مال حلال باشد، و دست بسیار از آن بهره مند شود، نام خدا در آغازش برده شود و سپاس او در پایانش ذکر گردد</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از پیامبر صلّی الله علیه و آله مانندش روایت شده است</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Heading5"/>
      </w:pPr>
      <w:bookmarkStart w:id="3339" w:name="_Toc2855"/>
      <w:r>
        <w:t>روایت 3</w:t>
      </w:r>
      <w:bookmarkEnd w:id="3339"/>
    </w:p>
    <w:p>
      <w:pPr>
        <w:pStyle w:val="BookText"/>
      </w:pPr>
      <w:r>
        <w:rPr>
          <w:rFonts w:ascii="IRNazanin" w:hAnsi="IRNazanin" w:eastAsia="IRNazanin" w:cs="IRNazanin"/>
          <w:lang w:bidi="fa-IR"/>
          <w:color w:val="111111"/>
          <w:sz w:val="28"/>
          <w:szCs w:val="28"/>
          <w:rtl/>
        </w:rPr>
        <w:t xml:space="preserve">الفردوس: پیامبر صلی اللَّه علیه و آله می فرماید که: از دسترنج خود بخورید.</w:t>
      </w:r>
    </w:p>
    <w:p>
      <w:pPr>
        <w:pStyle w:val="Heading5"/>
      </w:pPr>
      <w:bookmarkStart w:id="3340" w:name="_Toc2856"/>
      <w:r>
        <w:t>روایت 4</w:t>
      </w:r>
      <w:bookmarkEnd w:id="3340"/>
    </w:p>
    <w:p>
      <w:pPr>
        <w:pStyle w:val="BookText"/>
      </w:pPr>
      <w:r>
        <w:rPr>
          <w:rFonts w:ascii="IRNazanin" w:hAnsi="IRNazanin" w:eastAsia="IRNazanin" w:cs="IRNazanin"/>
          <w:lang w:bidi="fa-IR"/>
          <w:color w:val="111111"/>
          <w:sz w:val="28"/>
          <w:szCs w:val="28"/>
          <w:rtl/>
        </w:rPr>
        <w:t xml:space="preserve">. کتاب الغایات: امام جعفر صادق علیه السّلام می فرماید که: خدا پرستیده نشد به چیزی بهتر از پارسائی در شکم و فرج، به سلمان رضی اللَّه عنه گفتند: کدام کار خیر است که برتر است، گفت: ایمان به خدا و نان حلال.</w:t>
      </w:r>
    </w:p>
    <w:p>
      <w:pPr>
        <w:pStyle w:val="Heading5"/>
      </w:pPr>
      <w:bookmarkStart w:id="3341" w:name="_Toc2857"/>
      <w:r>
        <w:t>روایت 5</w:t>
      </w:r>
      <w:bookmarkEnd w:id="3341"/>
    </w:p>
    <w:p>
      <w:pPr>
        <w:pStyle w:val="BookText"/>
      </w:pPr>
      <w:r>
        <w:rPr>
          <w:rFonts w:ascii="IRNazanin" w:hAnsi="IRNazanin" w:eastAsia="IRNazanin" w:cs="IRNazanin"/>
          <w:lang w:bidi="fa-IR"/>
          <w:color w:val="111111"/>
          <w:sz w:val="28"/>
          <w:szCs w:val="28"/>
          <w:rtl/>
        </w:rPr>
        <w:t xml:space="preserve">. المکارم: از رسول خدا صلی اللَّه علیه و آله پرسش شد چه چیزی بیشتر سبب افتادن در دوزخ است؟</w:t>
      </w:r>
    </w:p>
    <w:p>
      <w:pPr>
        <w:pStyle w:val="BookText"/>
      </w:pPr>
      <w:r>
        <w:rPr>
          <w:rFonts w:ascii="IRNazanin" w:hAnsi="IRNazanin" w:eastAsia="IRNazanin" w:cs="IRNazanin"/>
          <w:lang w:bidi="fa-IR"/>
          <w:color w:val="111111"/>
          <w:sz w:val="28"/>
          <w:szCs w:val="28"/>
          <w:rtl/>
        </w:rPr>
        <w:t xml:space="preserve">فرمود: دو میان تهی، شکم و فرج</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5"/>
      </w:pPr>
      <w:bookmarkStart w:id="3342" w:name="_Toc2858"/>
      <w:r>
        <w:t>روایت 6</w:t>
      </w:r>
      <w:bookmarkEnd w:id="3342"/>
    </w:p>
    <w:p>
      <w:pPr>
        <w:pStyle w:val="BookText"/>
      </w:pPr>
      <w:r>
        <w:rPr>
          <w:rFonts w:ascii="IRNazanin" w:hAnsi="IRNazanin" w:eastAsia="IRNazanin" w:cs="IRNazanin"/>
          <w:lang w:bidi="fa-IR"/>
          <w:color w:val="111111"/>
          <w:sz w:val="28"/>
          <w:szCs w:val="28"/>
          <w:rtl/>
        </w:rPr>
        <w:t xml:space="preserve">. روضة الواعظین و مکارم: رسول خدا صلی اللَّه علیه و آله فرمود: هر که حلال خورد فرشته‌ای بر سرش ایستد و برایش آمرزش خواهد تا از خوردنش فارغ شود،سپس فرمود: چون لقمه حرامی در درون مردی افتد هر فرشته ای که در آسمان ها و زمین است او را لعن کند و تا آن لقمه در درون او است خدا به او نظر نکند، هر که لقمه حرامی خورد به خشم خدا گرفتار شود، اگر توبه کند خدا پذیرد و اگر بی‌توبه بمیرد دوزخ شایسته اوست</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Heading5"/>
      </w:pPr>
      <w:bookmarkStart w:id="3343" w:name="_Toc2859"/>
      <w:r>
        <w:t>روایت 7</w:t>
      </w:r>
      <w:bookmarkEnd w:id="3343"/>
    </w:p>
    <w:p>
      <w:pPr>
        <w:pStyle w:val="BookText"/>
      </w:pPr>
      <w:r>
        <w:rPr>
          <w:rFonts w:ascii="IRNazanin" w:hAnsi="IRNazanin" w:eastAsia="IRNazanin" w:cs="IRNazanin"/>
          <w:lang w:bidi="fa-IR"/>
          <w:color w:val="111111"/>
          <w:sz w:val="28"/>
          <w:szCs w:val="28"/>
          <w:rtl/>
        </w:rPr>
        <w:t xml:space="preserve">.الفردوس: پیامبر صلی اللَّه علیه و آله میفرماید که: هر که یک لقمه حرام بخورد چهل روز نمازش قبول نیست و چهل صباح دعایش اجابت نشود، هر گوشتی از حرام روید دوزخ را سزد،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4" w:name="pg13486_328784"/>
    <w:bookmarkEnd w:id="284"/>
    <w:p>
      <w:pPr>
        <w:pStyle w:val="BookText"/>
      </w:pPr>
      <w:r>
        <w:rPr>
          <w:rFonts w:ascii="Amiri" w:hAnsi="Amiri" w:eastAsia="Amiri" w:cs="Amiri"/>
          <w:lang w:bidi="ar-SA"/>
          <w:color w:val="111111"/>
          <w:sz w:val="28"/>
          <w:szCs w:val="28"/>
          <w:rtl/>
        </w:rPr>
        <w:t xml:space="preserve">بِهِ وَ إِنَّ اللُّقْمَةَ الْوَاحِدَةَ تُنْبِتُ اللَّحْمَ.</w:t>
      </w:r>
    </w:p>
    <w:p>
      <w:pPr>
        <w:pStyle w:val="BookText"/>
      </w:pPr>
      <w:r>
        <w:rPr>
          <w:rFonts w:ascii="Amiri" w:hAnsi="Amiri" w:eastAsia="Amiri" w:cs="Amiri"/>
          <w:lang w:bidi="ar-SA"/>
          <w:color w:val="111111"/>
          <w:sz w:val="28"/>
          <w:szCs w:val="28"/>
          <w:rtl/>
        </w:rPr>
        <w:t xml:space="preserve">وَ قَالَ عليه السلام: مَنْ وُقِيَ شَرَّ لَقْلَقِهِ وَ قَبْقَبِهِ وَ ذَبْذَبِهِ فَقَدْ وَجَبَتْ لَهُ الْجَنَّةُ وَ اللَّقْلَقُ اللِّسَانُ وَ الْقَبْقَبُ الْبَطْنُ وَ الذَّبْذَبُ الْفَرْجُ.</w:t>
      </w:r>
    </w:p>
    <w:p>
      <w:pPr>
        <w:pStyle w:val="Heading3"/>
      </w:pPr>
      <w:bookmarkStart w:id="3344" w:name="_Toc2860"/>
      <w:r>
        <w:t>باب 3 إكرام الطعام و مدح اللذيذ منه و إن الله تعالي لا يحاسب المؤمن علي المأكول و الملبوس و أمثالهما</w:t>
      </w:r>
      <w:bookmarkEnd w:id="3344"/>
    </w:p>
    <w:p>
      <w:pPr>
        <w:pStyle w:val="Heading4"/>
      </w:pPr>
      <w:bookmarkStart w:id="3345" w:name="_Toc2861"/>
      <w:r>
        <w:t>الآيات</w:t>
      </w:r>
      <w:bookmarkEnd w:id="3345"/>
    </w:p>
    <w:p>
      <w:pPr>
        <w:pStyle w:val="BookText"/>
      </w:pPr>
      <w:r>
        <w:rPr>
          <w:rFonts w:ascii="Amiri" w:hAnsi="Amiri" w:eastAsia="Amiri" w:cs="Amiri"/>
          <w:lang w:bidi="ar-SA"/>
          <w:color w:val="111111"/>
          <w:sz w:val="28"/>
          <w:szCs w:val="28"/>
          <w:rtl/>
        </w:rPr>
        <w:t xml:space="preserve">التكاثر: ثُمَّ لَتُسْئَلُنَّ يَوْمَئِذٍ عَنِ النَّعِيمِ</w:t>
      </w:r>
    </w:p>
    <w:p>
      <w:pPr>
        <w:pStyle w:val="Heading4"/>
      </w:pPr>
      <w:bookmarkStart w:id="3346" w:name="_Toc2862"/>
      <w:r>
        <w:t>تفسير</w:t>
      </w:r>
      <w:bookmarkEnd w:id="3346"/>
    </w:p>
    <w:p>
      <w:pPr>
        <w:pStyle w:val="BookText"/>
      </w:pPr>
      <w:r>
        <w:rPr>
          <w:rFonts w:ascii="Amiri" w:hAnsi="Amiri" w:eastAsia="Amiri" w:cs="Amiri"/>
          <w:lang w:bidi="ar-SA"/>
          <w:color w:val="111111"/>
          <w:sz w:val="28"/>
          <w:szCs w:val="28"/>
          <w:rtl/>
        </w:rPr>
        <w:t xml:space="preserve">قال الطبرسي رحمه الله قال مقاتل يعني كفار مكة كانوا في الدنيا في الخير و النعمة فيسألون يوم القيامة عن شكر ما كانوا فيه إذا لم يشكروا رب النعيم حيث عبدوا غيره و أشركوا به ثم يعذبون علي ترك الشكر و هذا قول الحسن قال لا يسأل عن النعيم إلا أهل النار و قال الأكثرون إن المعني ثم لتسألن يا معاشر المكلفين عن النعيم قال قتادة إن الله مسائل كل ذي نعمة عما أنعم عليه و قيل عن النعيم في المأكل و المشرب و غيرهما من الملاذ عن ابن جبير و قيل النعيم الصحة و الفراغ عن عكرمة و يعضده ما رواه ابن عباس عَنِ النَّبِيِّ صلي الله عليه و آله قَالَ: نِعْمَتَانِ مَغْبُونٌ فِيهِمَا كَثِيرٌ مِنَ النَّاسِ الصِّحَّةُ وَ الْفَرَاغُ و قيل هو الأمن و الصحة عن ابن مسعود و مجاهد و روي ذلك عن أبي جعفر و أبي عبد الله عليهما السلام و قيل يسأل عن كل نعيم إلا ما خصه الحديث و هو قَوْلُهُ عليه السلام: ثَلَاثَةٌ لَا يُسْأَلُ عَنْهَا الْعَبْدُ خِرْقَةٌ يُوَارِي بِهَا عَوْرَتَهُ أَوْ كِسْرَةٌ يَسُدُّ بِهَا جَوْعَتَهُ أَوْ بَيْتٌ يَكُنُّهُ مِنَ الْحَرِّ وَ الْبَرْدِ.</w:t>
      </w:r>
    </w:p>
    <w:p>
      <w:pPr>
        <w:pStyle w:val="BookText"/>
      </w:pPr>
      <w:r>
        <w:rPr>
          <w:rFonts w:ascii="Amiri" w:hAnsi="Amiri" w:eastAsia="Amiri" w:cs="Amiri"/>
          <w:lang w:bidi="ar-SA"/>
          <w:color w:val="111111"/>
          <w:sz w:val="28"/>
          <w:szCs w:val="28"/>
          <w:rtl/>
        </w:rPr>
        <w:t xml:space="preserve">وَ رُوِيَ: أَنَّ بَعْضَ الصَّحَابَةِ أَضَافَ النَّبِيَّ صلي الله عليه و آله مَعَ جَمَاعَةٍ مِنْ أَصْحَابِهِ فَوَجَدُوا عِنْدَهُ تَمْراً وَ مَاءً بَارِداً فَأَكَلُوا فَلَمَّا خَرَجُوا قَالَ هَذَا مِنَ النَّعِيمِ الَّذِي يُسْأَلُونَ عَنْهُ وَ رَوَي الْعَيَّاشِيُّ بِإِسْنَادِهِ فِي حَدِيثٍ طَوِيلٍ قَالَ: سَأَلَ أَبُو حَنِيفَةَ أَبَا عَبْدِ اللَّهِ عليه السلام عَنْ هَذِهِ الْآيَةِ فَقَالَ لَهُ مَا النَّعِيمُ عِنْدَكَ يَا نُعْمَانُ قَالَ الْقُوتُ مِنَ الطَّعَامِ وَ الْمَاءُ الْبَارِدُ فَقَالَ:</w:t>
      </w:r>
    </w:p>
    <w:p>
      <w:pPr>
        <w:pStyle w:val="BookText"/>
      </w:pPr>
      <w:r>
        <w:rPr>
          <w:rFonts w:ascii="IRNazanin" w:hAnsi="IRNazanin" w:eastAsia="IRNazanin" w:cs="IRNazanin"/>
          <w:lang w:bidi="fa-IR"/>
          <w:color w:val="111111"/>
          <w:sz w:val="28"/>
          <w:szCs w:val="28"/>
          <w:rtl/>
        </w:rPr>
        <w:t xml:space="preserve">و یک لقمه هم، گوشت را می رویاند، سپس فرمود: هر که از شر زبان و شکم و فرجش نگهداری شود، بهشت سزاوار اوست .</w:t>
      </w:r>
    </w:p>
    <w:p>
      <w:pPr>
        <w:pStyle w:val="Heading3"/>
      </w:pPr>
      <w:bookmarkStart w:id="3347" w:name="_Toc2863"/>
      <w:r>
        <w:t>باب سوم : احترام خوراک. ستودن خوراک خوشمزه. خدا در خوراک و پوشاک و مانند آنها مؤمن را مورد بازخواست قرار ندهد</w:t>
      </w:r>
      <w:bookmarkEnd w:id="3347"/>
    </w:p>
    <w:p>
      <w:pPr>
        <w:pStyle w:val="Heading4"/>
      </w:pPr>
      <w:bookmarkStart w:id="3348" w:name="_Toc2864"/>
      <w:r>
        <w:t>آیات</w:t>
      </w:r>
      <w:bookmarkEnd w:id="33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لَتُسَْلُنَّ یَوْمَئذٍ عَنِ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{سپس در همان روز است که از نعمتِ [روی زمین] پرسیده خواهید شد}.</w:t>
      </w:r>
    </w:p>
    <w:p>
      <w:pPr>
        <w:pStyle w:val="Heading4"/>
      </w:pPr>
      <w:bookmarkStart w:id="3349" w:name="_Toc2865"/>
      <w:r>
        <w:t>تفسیر</w:t>
      </w:r>
      <w:bookmarkEnd w:id="3349"/>
    </w:p>
    <w:p>
      <w:pPr>
        <w:pStyle w:val="BookText"/>
      </w:pPr>
      <w:r>
        <w:rPr>
          <w:rFonts w:ascii="IRNazanin" w:hAnsi="IRNazanin" w:eastAsia="IRNazanin" w:cs="IRNazanin"/>
          <w:lang w:bidi="fa-IR"/>
          <w:color w:val="111111"/>
          <w:sz w:val="28"/>
          <w:szCs w:val="28"/>
          <w:rtl/>
        </w:rPr>
        <w:t xml:space="preserve">طبرسی- ره- گفته است که: مقاتل می گوید: مقصود کافران مکه‌اند که در این دنیا در خیر و برکت بودند و روز رستاخیز از شکر آنچه در آن بودند، بازپرسی‌می شوند چرا که شکر پرورنده نعمت را به جا نیاوردند و غیر او را پرستیدند و برایش شریک گرفتند، لذا به سبب عدم سپاسگزاری شکنجه شوند،و حسن در این باره معتقد است که بازپرسی نشوند از نعمت جز دوزخیان و بیشتر مفسران گفتند: معنا این است که البته بازپرسی شوید از نعمت ای گروه مکلفان؟ قتاده گفته: خداوند هر صاحب نعمت را از آنچه به او نعمت داده، بازخواست خواهد کرد. و ابن جبیر گفته نعمت خوراک و نوشابه و غیر آن هاست، و از عکرمه گفته، مقصود نعمت تندرستی و فراغت است. و مؤید آن است آنچه از ابن عباس آمده که پیغمبر صلی اللَّه علیه و آله فرمود: دو نعمت باشند که بیشتر مردم در آن ها مغبون اند: تندرستی و فراغت و به قولی تندرستی و امنیت، که از ابن مسعود و مجاهد و از امام محمد باقر و جعفر صادق علیهما السّلام روایت است، و به قولی از هر نعمت بازپرسی شود جز آنچه این حدیث جدا کرده که فرمود: سه چیزاند که بنده از آن ها بازپرسی نشود: پارچه‌ای که عورتش را پوشاند، تکه نانی که گرسنگی او را ببرد و خانه‌ای که از گرما و سرما نگهش دارد.</w:t>
      </w:r>
    </w:p>
    <w:p>
      <w:pPr>
        <w:pStyle w:val="BookText"/>
      </w:pPr>
      <w:r>
        <w:rPr>
          <w:rFonts w:ascii="IRNazanin" w:hAnsi="IRNazanin" w:eastAsia="IRNazanin" w:cs="IRNazanin"/>
          <w:lang w:bidi="fa-IR"/>
          <w:color w:val="111111"/>
          <w:sz w:val="28"/>
          <w:szCs w:val="28"/>
          <w:rtl/>
        </w:rPr>
        <w:t xml:space="preserve">روایت شده که یک صحابه پیغمبر صلی اللَّه علیه و آله را با گروهی از یارانش مهمان کرد و نزد او خرما و آب سرد یافتند و خوردند و چون بیرون آمدند، فرمود این از نعمتی است که بازپرسی دارد، عیّاشی در حدیث بلندی آورده که ابو حنیفه تفسیر این آیه را از امام جعفرصادق علیه السّلام پرسید، و آن حضرت فرمود: ای نعمان نعیم به نظر تو چیست؟ گفت: خوراک و آب سرد، فرمود: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5" w:name="pg13486_328785"/>
    <w:bookmarkEnd w:id="285"/>
    <w:p>
      <w:pPr>
        <w:pStyle w:val="BookText"/>
      </w:pPr>
      <w:r>
        <w:rPr>
          <w:rFonts w:ascii="Amiri" w:hAnsi="Amiri" w:eastAsia="Amiri" w:cs="Amiri"/>
          <w:lang w:bidi="ar-SA"/>
          <w:color w:val="111111"/>
          <w:sz w:val="28"/>
          <w:szCs w:val="28"/>
          <w:rtl/>
        </w:rPr>
        <w:t xml:space="preserve">لَئِنْ أَوْقَفَكَ اللَّهُ بَيْنَ يَدَيْهِ يَوْمَ الْقِيَامَةِ حَتَّي يَسْأَلَكَ عَنْ أَكْلَةٍ أَكَلْتَهَا أَوْ شَرْبَةٍ شَرِبْتَهَا لَيَطُولَنَّ وُقُوفُكَ بَيْنَ يَدَيْهِ قَالَ فَمَا النَّعِيمُ جُعِلْتُ فِدَاكَ قَالَ نَحْنُ أَهْلَ الْبَيْتِ النَّعِيمُ الَّذِي أَنْعَمَ اللَّهُ بِنَا عَلَي الْعِبَادِ وَ بِنَا ائْتَلَفُوا بَعْدَ أَنْ كَانُوا مُخْتَلِفِينَ وَ بِنَا أَلَّفَ اللَّهُ بَيْنَ قُلُوبِهِمْ وَ جَعَلَهُمْ إِخْوَاناً بَعْدَ أَنْ كَانُوا أَعْدَاءً وَ بِنَا هَدَاهُمُ اللَّهُ لِلْإِسْلَامِ وَ هِيَ النِّعْمَةُ الَّتِي لَا تَنْقَطِعُ وَ اللَّهُ سَائِلُهُمْ عَنْ حَقِّ النَّعِيمِ الَّذِي أَنْعَمَ بِهِ عَلَيْهِمْ وَ هُوَ النَّبِيُّ صلي الله عليه و آله وَ عِتْرَتُهُ عليهم السلام انْتَهَي‌</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قد مضت سائر الآيات المتعلقة بهذا الباب في باب جوامع ما يحل و ما يحرم مع تفسيرها.</w:t>
      </w:r>
    </w:p>
    <w:p>
      <w:pPr>
        <w:pStyle w:val="Heading4"/>
      </w:pPr>
      <w:bookmarkStart w:id="3350" w:name="_Toc2866"/>
      <w:r>
        <w:t>الأخبار</w:t>
      </w:r>
      <w:bookmarkEnd w:id="3350"/>
    </w:p>
    <w:p>
      <w:pPr>
        <w:pStyle w:val="Heading5"/>
      </w:pPr>
      <w:bookmarkStart w:id="3351" w:name="_Toc2867"/>
      <w:r>
        <w:t>«1»</w:t>
      </w:r>
      <w:bookmarkEnd w:id="3351"/>
    </w:p>
    <w:p>
      <w:pPr>
        <w:pStyle w:val="BookText"/>
      </w:pPr>
      <w:r>
        <w:rPr>
          <w:rFonts w:ascii="Amiri" w:hAnsi="Amiri" w:eastAsia="Amiri" w:cs="Amiri"/>
          <w:lang w:bidi="ar-SA"/>
          <w:color w:val="111111"/>
          <w:sz w:val="28"/>
          <w:szCs w:val="28"/>
          <w:rtl/>
        </w:rPr>
        <w:t xml:space="preserve">الدَّعَائِمُ، عَنْ جَعْفَرِ بْنِ مُحَمَّدٍ عليهما السلام أَنَّهُ قَالَ: لَيْسَ فِي الطَّعَامِ سَرَفٌ .</w:t>
      </w:r>
    </w:p>
    <w:p>
      <w:pPr>
        <w:pStyle w:val="BookText"/>
      </w:pPr>
      <w:r>
        <w:rPr>
          <w:rFonts w:ascii="Amiri" w:hAnsi="Amiri" w:eastAsia="Amiri" w:cs="Amiri"/>
          <w:lang w:bidi="ar-SA"/>
          <w:color w:val="111111"/>
          <w:sz w:val="28"/>
          <w:szCs w:val="28"/>
          <w:rtl/>
        </w:rPr>
        <w:t xml:space="preserve">وَ قَالَ فِي قَوْلِ اللَّهِ عَزَّ وَ جَلَّ- ثُمَّ لَتُسْئَلُنَّ يَوْمَئِذٍ عَنِ النَّعِيمِ اللَّهُ أَكْرَمُ مِنْ أَنْ يُطْعِمَكُمْ طَعَاماً فَيَسْأَلَكُمْ عَنْهُ وَ لَكِنَّكُمْ مَسْئُولُونَ عَنْ نِعْمَةِ اللَّهِ عَلَيْكُمْ بِنَا هَلْ عَرَفْتُمُوهَا وَ قُمْتُمْ بِحَقِّهَا؟</w:t>
      </w:r>
    </w:p>
    <w:p>
      <w:pPr>
        <w:pStyle w:val="BookText"/>
      </w:pPr>
      <w:r>
        <w:rPr>
          <w:rFonts w:ascii="Amiri" w:hAnsi="Amiri" w:eastAsia="Amiri" w:cs="Amiri"/>
          <w:lang w:bidi="ar-SA"/>
          <w:color w:val="111111"/>
          <w:sz w:val="28"/>
          <w:szCs w:val="28"/>
          <w:rtl/>
        </w:rPr>
        <w:t xml:space="preserve">وَ عَنْهُ عليه السلام: أَنَّهُ سُئِلَ عَنِ الْمِسْكِ وَ الْعَنْبَرِ وَ غَيْرِهِ مِنَ الطِّيبِ يُجْعَلُ فِي الطَّعَامِ قَالَ لَا بَأْسَ بِذَلِكَ‌</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Heading5"/>
      </w:pPr>
      <w:bookmarkStart w:id="3352" w:name="_Toc2868"/>
      <w:r>
        <w:t>«2»</w:t>
      </w:r>
      <w:bookmarkEnd w:id="3352"/>
    </w:p>
    <w:p>
      <w:pPr>
        <w:pStyle w:val="BookText"/>
      </w:pPr>
      <w:r>
        <w:rPr>
          <w:rFonts w:ascii="Amiri" w:hAnsi="Amiri" w:eastAsia="Amiri" w:cs="Amiri"/>
          <w:lang w:bidi="ar-SA"/>
          <w:color w:val="111111"/>
          <w:sz w:val="28"/>
          <w:szCs w:val="28"/>
          <w:rtl/>
        </w:rPr>
        <w:t xml:space="preserve">كِتَابُ الْمَسَائِلِ، لِعَلِيِّ بْنِ جَعْفَرٍ عَنْ أَخِيهِ عليه السلام: مِثْلَهُ‌</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Heading5"/>
      </w:pPr>
      <w:bookmarkStart w:id="3353" w:name="_Toc2869"/>
      <w:r>
        <w:t>«3»</w:t>
      </w:r>
      <w:bookmarkEnd w:id="3353"/>
    </w:p>
    <w:p>
      <w:pPr>
        <w:pStyle w:val="BookText"/>
      </w:pPr>
      <w:r>
        <w:rPr>
          <w:rFonts w:ascii="Amiri" w:hAnsi="Amiri" w:eastAsia="Amiri" w:cs="Amiri"/>
          <w:lang w:bidi="ar-SA"/>
          <w:color w:val="111111"/>
          <w:sz w:val="28"/>
          <w:szCs w:val="28"/>
          <w:rtl/>
        </w:rPr>
        <w:t xml:space="preserve">الْعُيُونُ، عَنِ الْحُسَيْنِ بْنِ أَحْمَدَ الْبَيْهَقِيِّ عَنْ مُحَمَّدِ بْنِ يَحْيَي الصَّوْلِيِّ عَنِ الْقَاسِمِ بْنِ إِسْمَاعِيلَ عَنْ إِبْرَاهِيمَ بْنِ الْعَبَّاسِ الصَّوْلِيِّ عَنِ الرِّضَا عليه السلام أَنَّهُ قَالَ: لَيْسَ فِي الدُّنْيَا نَعِيمٌ حَقِيقِيٌّ فَقِيلَ لَهُ فَقَوْلُ اللَّهِ تَعَالَي- ثُمَّ لَتُسْئَلُنَّ يَوْمَئِذٍ عَنِ النَّعِيمِ مَا هَذَا النَّعِيمُ فِي الدُّنْيَا أَ هُوَ الْمَاءُ الْبَارِدُ فَقَالَ الرِّضَا عليه السلام وَ عَلَا صَوْتَهُ وَ كَذَا فَسَّرْتُمُوهُ أَنْتُمْ وَ جَعَلْتُمُوهُ عَلَي ضُرُوبٍ فَقَالَتْ طَائِفَةٌ هُوَ الْمَاءُ الْبَارِدُ وَ قَالَ غَيْرُهُمْ هُوَ الطَّعَامُ الطَّيِّبُ وَ قَالَ آخَرُونَ هُوَ النَّوْمُ الطَّيِّبُ وَ لَقَدْ حَدَّثَنِي أَبِي عَنْ أَبِيهِ الصَّادِقِ عليهما السلام أَنَّ أَقْوَالَكُمْ هَذِهِ ذُكِرَتْ عِنْدَهُ فِي قَوْلِ اللَّهِ عَزَّ وَ جَلَّ- ثُمَّ لَتُسْئَلُنَّ يَوْمَئِذٍ عَنِ النَّعِيمِ فَغَضِبَ وَ قَالَ:</w:t>
      </w:r>
    </w:p>
    <w:p>
      <w:pPr>
        <w:pStyle w:val="BookText"/>
      </w:pPr>
      <w:r>
        <w:rPr>
          <w:rFonts w:ascii="IRNazanin" w:hAnsi="IRNazanin" w:eastAsia="IRNazanin" w:cs="IRNazanin"/>
          <w:lang w:bidi="fa-IR"/>
          <w:color w:val="111111"/>
          <w:sz w:val="28"/>
          <w:szCs w:val="28"/>
          <w:rtl/>
        </w:rPr>
        <w:t xml:space="preserve">اگر خدا روز رستاخیز تو را در برابر خود قرار دهد تا از لقمه خوراک و جرعه نوشیدنی بازپرسی کند البته ایستادنت برابر خدا به طول خواهد انجامید، گفت: قربانت پس نعیم چیست؟ فرمود: ما خانواده همان نعیم باشیم که خدا ما را نعیم بنده‌اش نموده و به وسیله ما الفت میان آن ها افتاد، پس از دشمنی و جدائی آن ها با هم، بوسیله ما دل آنها را به هم نزدیک کرد و آنها را برادر هم نمود پس از اینکه دشمن هم بودند، و به وسیله ما خدا آنها را به مسلمانی رهنمون شد، این نعمتی است که پایان نپذیرد، و خداوند از این نعمت وجود پیغمبر صلی اللَّه علیه و آله و خاندانش علیهم السّلام از آن ها بازپرسی کند. پایان</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گویم: آیاتی که وابسته به این باب اند در باب کلیات حلال و حرام به همراه تفسیرشان ذکر شدند.</w:t>
      </w:r>
    </w:p>
    <w:p>
      <w:pPr>
        <w:pStyle w:val="Heading4"/>
      </w:pPr>
      <w:bookmarkStart w:id="3354" w:name="_Toc2870"/>
      <w:r>
        <w:t>روایات</w:t>
      </w:r>
      <w:bookmarkEnd w:id="3354"/>
    </w:p>
    <w:p>
      <w:pPr>
        <w:pStyle w:val="Heading5"/>
      </w:pPr>
      <w:bookmarkStart w:id="3355" w:name="_Toc2871"/>
      <w:r>
        <w:t>روایت 1</w:t>
      </w:r>
      <w:bookmarkEnd w:id="3355"/>
    </w:p>
    <w:p>
      <w:pPr>
        <w:pStyle w:val="BookText"/>
      </w:pPr>
      <w:r>
        <w:rPr>
          <w:rFonts w:ascii="IRNazanin" w:hAnsi="IRNazanin" w:eastAsia="IRNazanin" w:cs="IRNazanin"/>
          <w:lang w:bidi="fa-IR"/>
          <w:color w:val="111111"/>
          <w:sz w:val="28"/>
          <w:szCs w:val="28"/>
          <w:rtl/>
        </w:rPr>
        <w:t xml:space="preserve">الدعائم: امام جعفر صادق علیه السّلام می فرماید که: در خوراک اسراف نیست، و در تفسیر سخن خداوند عزّ و جلّ «سپس در همان روز است که از نعمتِ [روی زمین] پرسیده خواهید شد» فرمود: خدا کریم تر از این است که خوراکی به شما دهد و شما را از آن بازپرسد ولی شما همه مسئولیت دارید از نعمت وجود ما، که آیا آن را شناختید و حقش را ادا کردید؟</w:t>
      </w:r>
    </w:p>
    <w:p>
      <w:pPr>
        <w:pStyle w:val="BookText"/>
      </w:pPr>
      <w:r>
        <w:rPr>
          <w:rFonts w:ascii="IRNazanin" w:hAnsi="IRNazanin" w:eastAsia="IRNazanin" w:cs="IRNazanin"/>
          <w:lang w:bidi="fa-IR"/>
          <w:color w:val="111111"/>
          <w:sz w:val="28"/>
          <w:szCs w:val="28"/>
          <w:rtl/>
        </w:rPr>
        <w:t xml:space="preserve">و از آن حضرت علیه السّلام پرسیدند از مشک و عنبر و بوی خوش دیگر که در خوراک نهند، فرمود: مشکلی ندارد.</w:t>
      </w:r>
      <w:r>
        <w:rPr>
          <w:rStyle w:val="FootnoteReference"/>
        </w:rPr>
        <w:footnoteReference w:id="2551"/>
      </w:r>
    </w:p>
    <w:p>
      <w:pPr>
        <w:pStyle w:val="Heading5"/>
      </w:pPr>
      <w:bookmarkStart w:id="3356" w:name="_Toc2872"/>
      <w:r>
        <w:t>روایت 2</w:t>
      </w:r>
      <w:bookmarkEnd w:id="3356"/>
    </w:p>
    <w:p>
      <w:pPr>
        <w:pStyle w:val="BookText"/>
      </w:pPr>
      <w:r>
        <w:rPr>
          <w:rFonts w:ascii="IRNazanin" w:hAnsi="IRNazanin" w:eastAsia="IRNazanin" w:cs="IRNazanin"/>
          <w:lang w:bidi="fa-IR"/>
          <w:color w:val="111111"/>
          <w:sz w:val="28"/>
          <w:szCs w:val="28"/>
          <w:rtl/>
        </w:rPr>
        <w:t xml:space="preserve">المسائل: از امام جعفر صادق علیه السّلام مانندش روایت شده است</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Heading5"/>
      </w:pPr>
      <w:bookmarkStart w:id="3357" w:name="_Toc2873"/>
      <w:r>
        <w:t>روایت 3</w:t>
      </w:r>
      <w:bookmarkEnd w:id="3357"/>
    </w:p>
    <w:p>
      <w:pPr>
        <w:pStyle w:val="BookText"/>
      </w:pPr>
      <w:r>
        <w:rPr>
          <w:rFonts w:ascii="IRNazanin" w:hAnsi="IRNazanin" w:eastAsia="IRNazanin" w:cs="IRNazanin"/>
          <w:lang w:bidi="fa-IR"/>
          <w:color w:val="111111"/>
          <w:sz w:val="28"/>
          <w:szCs w:val="28"/>
          <w:rtl/>
        </w:rPr>
        <w:t xml:space="preserve">العیون: امام رضا علیه السّلام فرمودند که: در دنیا نعمت حقیقی نیست به او گفتند: پس سخن خدا تعالی چیست؟ «سپس در همان روز است که از نعمتِ [روی زمین] پرسیده خواهید شد» این نعیم در دنیا چیست؟ همان آب خنک است؟ امام رضا علیه السّلام به فریاد بلند فرمود، آن را شما چنین تفسیرش کردید و به چند بخش تقسیم نمودید، گروهی گفتند.آب خنک است، و گروه دیگر خوراک خوشمزه، گروه سوّم خواب خوش، و البته که پدرم از پدرش امام صادق علیه السّلام به من بازگفته که به شما بگویم: این سخنان شما نزد وی نیز در تفسیر سخن خداوند عزّ و جلّ (ثُمَّ لَتُسْئَلُنَّ یَوْمَئِذٍ عَنِ النَّعِیمِ) گفته شد که وی به خشم آمد و فرمود: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6" w:name="pg13486_328786"/>
    <w:bookmarkEnd w:id="286"/>
    <w:p>
      <w:pPr>
        <w:pStyle w:val="BookText"/>
      </w:pPr>
      <w:r>
        <w:rPr>
          <w:rFonts w:ascii="Amiri" w:hAnsi="Amiri" w:eastAsia="Amiri" w:cs="Amiri"/>
          <w:lang w:bidi="ar-SA"/>
          <w:color w:val="111111"/>
          <w:sz w:val="28"/>
          <w:szCs w:val="28"/>
          <w:rtl/>
        </w:rPr>
        <w:t xml:space="preserve">إِنَّ اللَّهَ لَا يَسْأَلُ عِبَادَهُ عَمَّا تَفَضَّلَ بِهِ عَلَيْهِمْ وَ لَا يَمُنُّ بِذَلِكَ عَلَيْهِمْ وَ الِامْتِنَانُ بِالْإِنْعَامِ مُسْتَقْبَحٌ مِنَ الْمَخْلُوقِينَ فَكَيْفَ يُضَافُ إِلَي الْخَالِقِ مَا لَا يَرْضَي الْمَخْلُوقُونَ بِهِ وَ لَكِنَّ النَّعِيمَ حُبُّنَا أَهْلَ الْبَيْتِ وَ مُوَالاتُنَا يَسْأَلُ اللَّهُ عَنْهُ عِبَادَهُ بَعْدَ التَّوْحِيدِ وَ النُّبُوَّةِ لِأَنَّ الْعَبْدَ إِذَا وَافَاهُ بِذَلِكَ أَدَّاهُ إِلَي نَعِيمِ الْجَنَّةِ الَّذِي لَا يَزُولُ الْخَبَرَ</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5"/>
      </w:pPr>
      <w:bookmarkStart w:id="3358" w:name="_Toc2874"/>
      <w:r>
        <w:t>«4»</w:t>
      </w:r>
      <w:bookmarkEnd w:id="3358"/>
    </w:p>
    <w:p>
      <w:pPr>
        <w:pStyle w:val="BookText"/>
      </w:pPr>
      <w:r>
        <w:rPr>
          <w:rFonts w:ascii="Amiri" w:hAnsi="Amiri" w:eastAsia="Amiri" w:cs="Amiri"/>
          <w:lang w:bidi="ar-SA"/>
          <w:color w:val="111111"/>
          <w:sz w:val="28"/>
          <w:szCs w:val="28"/>
          <w:rtl/>
        </w:rPr>
        <w:t xml:space="preserve">الْمَحَاسِنُ، عَنْ أَبِيهِ عَنِ ابْنِ أَبِي عُمَيْرٍ عَنْ هِشَامِ بْنِ سَالِمٍ عَنْ شِهَابِ بْنِ عَبْدِ رَبِّهِ قَالَ قَالَ أَبُو عَبْدِ اللَّهِ عليه السلام: اعْمَلْ طَعَاماً وَ تَنَوَّقْ فِيهِ وَ ادْعُ عَلَيْهِ أَصْحَابَكَ‌</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Heading5"/>
      </w:pPr>
      <w:bookmarkStart w:id="3359" w:name="_Toc2875"/>
      <w:r>
        <w:t>بيان</w:t>
      </w:r>
      <w:bookmarkEnd w:id="3359"/>
    </w:p>
    <w:p>
      <w:pPr>
        <w:pStyle w:val="BookText"/>
      </w:pPr>
      <w:r>
        <w:rPr>
          <w:rFonts w:ascii="Amiri" w:hAnsi="Amiri" w:eastAsia="Amiri" w:cs="Amiri"/>
          <w:lang w:bidi="ar-SA"/>
          <w:color w:val="111111"/>
          <w:sz w:val="28"/>
          <w:szCs w:val="28"/>
          <w:rtl/>
        </w:rPr>
        <w:t xml:space="preserve">في القاموس تنيق في مطعمه و ملبسه تجود و بالغ كتنوق.</w:t>
      </w:r>
    </w:p>
    <w:p>
      <w:pPr>
        <w:pStyle w:val="Heading5"/>
      </w:pPr>
      <w:bookmarkStart w:id="3360" w:name="_Toc2876"/>
      <w:r>
        <w:t>«5»</w:t>
      </w:r>
      <w:bookmarkEnd w:id="3360"/>
    </w:p>
    <w:p>
      <w:pPr>
        <w:pStyle w:val="BookText"/>
      </w:pPr>
      <w:r>
        <w:rPr>
          <w:rFonts w:ascii="Amiri" w:hAnsi="Amiri" w:eastAsia="Amiri" w:cs="Amiri"/>
          <w:lang w:bidi="ar-SA"/>
          <w:color w:val="111111"/>
          <w:sz w:val="28"/>
          <w:szCs w:val="28"/>
          <w:rtl/>
        </w:rPr>
        <w:t xml:space="preserve">الْكَافِي، عَنْ عَلِيِّ بْنِ إِبْرَاهِيمَ عَنْ أَبِيهِ عَنِ ابْنِ فَضَّالٍ عَنْ بَعْضِ أَصْحَابِهِ عَنْ أَبِي عَبْدِ اللَّهِ عليه السلام قَالَ: مَا عَذَّبَ اللَّهُ عَزَّ وَ جَلَّ قَوْماً قَطُّ وَ هُمْ يَأْكُلُونَ وَ إِنَّ اللَّهَ عَزَّ وَ جَلَّ أَكْرَمُ مِنْ أَنْ يَرْزُقَهُمْ شَيْئاً ثُمَّ يُعَذِّبَهُمْ عَلَيْهِ حَتَّي يَفْرُغُوا مِنْهُ‌</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Heading5"/>
      </w:pPr>
      <w:bookmarkStart w:id="3361" w:name="_Toc2877"/>
      <w:r>
        <w:t>«6»</w:t>
      </w:r>
      <w:bookmarkEnd w:id="3361"/>
    </w:p>
    <w:p>
      <w:pPr>
        <w:pStyle w:val="BookText"/>
      </w:pPr>
      <w:r>
        <w:rPr>
          <w:rFonts w:ascii="Amiri" w:hAnsi="Amiri" w:eastAsia="Amiri" w:cs="Amiri"/>
          <w:lang w:bidi="ar-SA"/>
          <w:color w:val="111111"/>
          <w:sz w:val="28"/>
          <w:szCs w:val="28"/>
          <w:rtl/>
        </w:rPr>
        <w:t xml:space="preserve">الْمَكَارِمُ، رُوِيَ عَنِ الْعَالِمِ عليه السلام: ثَلَاثَةٌ لَا يُحَاسَبُ عَلَيْهَا الْمُؤْمِنُ طَعَامٌ يَأْكُلُهُ وَ ثَوْبٌ يَلْبَسُهُ وَ زَوْجَةٌ صَالِحَةٌ تُعَاوِنُهُ وَ يُحْرِزُ بِهَا دِينَهُ‌</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Heading5"/>
      </w:pPr>
      <w:bookmarkStart w:id="3362" w:name="_Toc2878"/>
      <w:r>
        <w:t>«7»</w:t>
      </w:r>
      <w:bookmarkEnd w:id="3362"/>
    </w:p>
    <w:p>
      <w:pPr>
        <w:pStyle w:val="BookText"/>
      </w:pPr>
      <w:r>
        <w:rPr>
          <w:rFonts w:ascii="Amiri" w:hAnsi="Amiri" w:eastAsia="Amiri" w:cs="Amiri"/>
          <w:lang w:bidi="ar-SA"/>
          <w:color w:val="111111"/>
          <w:sz w:val="28"/>
          <w:szCs w:val="28"/>
          <w:rtl/>
        </w:rPr>
        <w:t xml:space="preserve">الْخِصَالُ، عَنْ مُحَمَّدِ بْنِ الْحَسَنِ بْنِ الْوَلِيدِ عَنْ سَعْدِ بْنِ عَبْدِ اللَّهِ عَنْ يَعْقُوبَ بْنِ يَزِيدَ عَنِ الْحَسَنِ بْنِ عَلِيِّ بْنِ أَبِي زِيَادٍ عَنِ الْحَلَبِيِّ قَالَ قَالَ أَبُو عَبْدِ اللَّهِ عليه السلام: ثَلَاثَةُ أَشْيَاءَ لَا يُحَاسِبُ اللَّهُ عَلَيْهَا الْمُؤْمِنَ طَعَامٌ يَأْكُلُهُ وَ ثَوْبٌ يَلْبَسُهُ وَ زَوْجَةٌ صَالِحَةٌ تُعَاوِنُهُ وَ تُحْصِنُ فَرْجَهُ‌</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ابن محبوب عن ابن رئاب عن الحلبي: مثله‌</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Heading5"/>
      </w:pPr>
      <w:bookmarkStart w:id="3363" w:name="_Toc2879"/>
      <w:r>
        <w:t>«8»</w:t>
      </w:r>
      <w:bookmarkEnd w:id="3363"/>
    </w:p>
    <w:p>
      <w:pPr>
        <w:pStyle w:val="BookText"/>
      </w:pPr>
      <w:r>
        <w:rPr>
          <w:rFonts w:ascii="Amiri" w:hAnsi="Amiri" w:eastAsia="Amiri" w:cs="Amiri"/>
          <w:lang w:bidi="ar-SA"/>
          <w:color w:val="111111"/>
          <w:sz w:val="28"/>
          <w:szCs w:val="28"/>
          <w:rtl/>
        </w:rPr>
        <w:t xml:space="preserve">وَ مِنْهُ، عَنْ أَبِيهِ عَنِ ابْنِ أَبِي عُمَيْرٍ عَنْ هِشَامِ بْنِ الْحَكَمِ عَنْ شِهَابِ بْنِ عَبْدِ رَبِّهِ قَالَ قَالَ أَبُو عَبْدِ اللَّهِ عليه السلام: لَيْسَ فِي الطَّعَامِ سَرَفٌ‌</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البته از بنده‌هایش بازخواست نکند از تفضّلی که به آنها کرده و منتی هم بر آن ها ننهد، منت بر انعام از آفریده‌ها زشت شمرده شود و چگونه به آفریننده نسبت داده شود، آنچه در آفریده‌ها نپسندند، ولیکن نعیم دوستی ما خانواده و وابستگی به ما است که خداوند بنده‌هایش را پس از توحید و نبوت، در مورد آن باز پرسد زیرا چون بنده این حق را پرداخت او را به نعمت بهشت کشاند که زوال ندارد. الخبر</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5"/>
      </w:pPr>
      <w:bookmarkStart w:id="3364" w:name="_Toc2880"/>
      <w:r>
        <w:t>روایت 4</w:t>
      </w:r>
      <w:bookmarkEnd w:id="3364"/>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فرماید که: خوراکی خوب و نیکو بساز و یارانت را بر آن فرا بخوان</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Heading5"/>
      </w:pPr>
      <w:bookmarkStart w:id="3365" w:name="_Toc2881"/>
      <w:r>
        <w:t>بیان</w:t>
      </w:r>
      <w:bookmarkEnd w:id="3365"/>
    </w:p>
    <w:p>
      <w:pPr>
        <w:pStyle w:val="BookText"/>
      </w:pPr>
      <w:r>
        <w:rPr>
          <w:rFonts w:ascii="IRNazanin" w:hAnsi="IRNazanin" w:eastAsia="IRNazanin" w:cs="IRNazanin"/>
          <w:lang w:bidi="fa-IR"/>
          <w:color w:val="111111"/>
          <w:sz w:val="28"/>
          <w:szCs w:val="28"/>
          <w:rtl/>
        </w:rPr>
        <w:t xml:space="preserve">فی القاموس تنیق فی مطعمه و ملبسه تجود و بالغ کتنوق.</w:t>
      </w:r>
    </w:p>
    <w:p>
      <w:pPr>
        <w:pStyle w:val="Heading5"/>
      </w:pPr>
      <w:bookmarkStart w:id="3366" w:name="_Toc2882"/>
      <w:r>
        <w:t>روایت 5</w:t>
      </w:r>
      <w:bookmarkEnd w:id="3366"/>
    </w:p>
    <w:p>
      <w:pPr>
        <w:pStyle w:val="BookText"/>
      </w:pPr>
      <w:r>
        <w:rPr>
          <w:rFonts w:ascii="IRNazanin" w:hAnsi="IRNazanin" w:eastAsia="IRNazanin" w:cs="IRNazanin"/>
          <w:lang w:bidi="fa-IR"/>
          <w:color w:val="111111"/>
          <w:sz w:val="28"/>
          <w:szCs w:val="28"/>
          <w:rtl/>
        </w:rPr>
        <w:t xml:space="preserve">الکافی: امام جعفر صادق علیه السّلام می فرماید که: خداوند عزّ و جلّ هرگز قومی را در حال خوردن عذاب نکند و خدا عزّ و جلّ کریم تر است از اینکه چیزی به آنها روزی کند سپس تا فارغ نشده‌اند آنها را عذاب کند</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Heading5"/>
      </w:pPr>
      <w:bookmarkStart w:id="3367" w:name="_Toc2883"/>
      <w:r>
        <w:t>روایت 6</w:t>
      </w:r>
      <w:bookmarkEnd w:id="3367"/>
    </w:p>
    <w:p>
      <w:pPr>
        <w:pStyle w:val="BookText"/>
      </w:pPr>
      <w:r>
        <w:rPr>
          <w:rFonts w:ascii="IRNazanin" w:hAnsi="IRNazanin" w:eastAsia="IRNazanin" w:cs="IRNazanin"/>
          <w:lang w:bidi="fa-IR"/>
          <w:color w:val="111111"/>
          <w:sz w:val="28"/>
          <w:szCs w:val="28"/>
          <w:rtl/>
        </w:rPr>
        <w:t xml:space="preserve">المکارم: از عالم روایت شده است که خداوند مؤمن را بر سه چیز بازپرسی نکند، خوراک، جامه تن، همسر خوب که به او کمک کند و به واسطه او دینش را نگه دارد.</w:t>
      </w:r>
      <w:r>
        <w:rPr>
          <w:rStyle w:val="FootnoteReference"/>
        </w:rPr>
        <w:footnoteReference w:id="2563"/>
      </w:r>
    </w:p>
    <w:p>
      <w:pPr>
        <w:pStyle w:val="Heading5"/>
      </w:pPr>
      <w:bookmarkStart w:id="3368" w:name="_Toc2884"/>
      <w:r>
        <w:t>روایت 7</w:t>
      </w:r>
      <w:bookmarkEnd w:id="3368"/>
    </w:p>
    <w:p>
      <w:pPr>
        <w:pStyle w:val="BookText"/>
      </w:pPr>
      <w:r>
        <w:rPr>
          <w:rFonts w:ascii="IRNazanin" w:hAnsi="IRNazanin" w:eastAsia="IRNazanin" w:cs="IRNazanin"/>
          <w:lang w:bidi="fa-IR"/>
          <w:color w:val="111111"/>
          <w:sz w:val="28"/>
          <w:szCs w:val="28"/>
          <w:rtl/>
        </w:rPr>
        <w:t xml:space="preserve">الخصال: از عالم روایت شده است که خداوند مؤمن را بر سه چیز بازپرسی نکند، خوراک، جامه تن، همسر خوب که به او کمک کند و به واسطه او دینش را نگه دارد، و سبب شود که پارسا و خوددار باشد</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مانند این روایت آمده است</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Heading5"/>
      </w:pPr>
      <w:bookmarkStart w:id="3369" w:name="_Toc2885"/>
      <w:r>
        <w:t>روایت 8</w:t>
      </w:r>
      <w:bookmarkEnd w:id="3369"/>
    </w:p>
    <w:p>
      <w:pPr>
        <w:pStyle w:val="BookText"/>
      </w:pPr>
      <w:r>
        <w:rPr>
          <w:rFonts w:ascii="IRNazanin" w:hAnsi="IRNazanin" w:eastAsia="IRNazanin" w:cs="IRNazanin"/>
          <w:lang w:bidi="fa-IR"/>
          <w:color w:val="111111"/>
          <w:sz w:val="28"/>
          <w:szCs w:val="28"/>
          <w:rtl/>
        </w:rPr>
        <w:t xml:space="preserve">المحاسن: امام جعفر صادق علیه السّلام فرمود: در خوراک اسراف نباشد</w:t>
      </w:r>
      <w:r>
        <w:rPr>
          <w:rStyle w:val="FootnoteReference"/>
        </w:rPr>
        <w:footnoteReference w:id="2566"/>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7" w:name="pg13486_328787"/>
    <w:bookmarkEnd w:id="287"/>
    <w:p>
      <w:pPr>
        <w:pStyle w:val="Heading5"/>
      </w:pPr>
      <w:bookmarkStart w:id="3370" w:name="_Toc2886"/>
      <w:r>
        <w:t>بيان</w:t>
      </w:r>
      <w:bookmarkEnd w:id="3370"/>
    </w:p>
    <w:p>
      <w:pPr>
        <w:pStyle w:val="BookText"/>
      </w:pPr>
      <w:r>
        <w:rPr>
          <w:rFonts w:ascii="Amiri" w:hAnsi="Amiri" w:eastAsia="Amiri" w:cs="Amiri"/>
          <w:lang w:bidi="ar-SA"/>
          <w:color w:val="111111"/>
          <w:sz w:val="28"/>
          <w:szCs w:val="28"/>
          <w:rtl/>
        </w:rPr>
        <w:t xml:space="preserve">كأنه محمول علي ما إذا كان له سعة و كان غرضه إكرام المؤمنين لا الرياء و السمعة و سائر الأغراض الباطلة.</w:t>
      </w:r>
    </w:p>
    <w:p>
      <w:pPr>
        <w:pStyle w:val="Heading5"/>
      </w:pPr>
      <w:bookmarkStart w:id="3371" w:name="_Toc2887"/>
      <w:r>
        <w:t>«9»</w:t>
      </w:r>
      <w:bookmarkEnd w:id="3371"/>
    </w:p>
    <w:p>
      <w:pPr>
        <w:pStyle w:val="BookText"/>
      </w:pPr>
      <w:r>
        <w:rPr>
          <w:rFonts w:ascii="Amiri" w:hAnsi="Amiri" w:eastAsia="Amiri" w:cs="Amiri"/>
          <w:lang w:bidi="ar-SA"/>
          <w:color w:val="111111"/>
          <w:sz w:val="28"/>
          <w:szCs w:val="28"/>
          <w:rtl/>
        </w:rPr>
        <w:t xml:space="preserve">الْمَحَاسِنُ، عَنْ أَبِيهِ عَنِ ابْنِ أَبِي عُمَيْرٍ عَنْ حَفْصِ بْنِ الْبَخْتَرِيِّ عَنْ أَبِي عَبْدِ اللَّهِ عليه السلام: فِي قَوْلِهِ ثُمَّ لَتُسْئَلُنَّ يَوْمَئِذٍ عَنِ النَّعِيمِ قَالَ إِنَّ اللَّهَ أَكْرَمُ مِنْ أَنْ يَسْأَلَ مُؤْمِناً عَنْ أَكْلِهِ وَ شُرْبِهِ‌</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Heading5"/>
      </w:pPr>
      <w:bookmarkStart w:id="3372" w:name="_Toc2888"/>
      <w:r>
        <w:t>«10»</w:t>
      </w:r>
      <w:bookmarkEnd w:id="3372"/>
    </w:p>
    <w:p>
      <w:pPr>
        <w:pStyle w:val="BookText"/>
      </w:pPr>
      <w:r>
        <w:rPr>
          <w:rFonts w:ascii="Amiri" w:hAnsi="Amiri" w:eastAsia="Amiri" w:cs="Amiri"/>
          <w:lang w:bidi="ar-SA"/>
          <w:color w:val="111111"/>
          <w:sz w:val="28"/>
          <w:szCs w:val="28"/>
          <w:rtl/>
        </w:rPr>
        <w:t xml:space="preserve">وَ مِنْهُ، عَنْ أَبِيهِ عَنِ الْقَاسِمِ بْنِ مُحَمَّدٍ عَنِ الْحَارِثِ بْنِ حَرِيزٍ عَنْ سَدِيرٍ الصَّيْرَفِيِّ عَنْ أَبِي خَالِدٍ الْكَابُلِيِّ قَالَ: دَخَلْتُ عَلَي أَبِي جَعْفَرٍ عليه السلام فَدَعَا بِالْغَدَاءِ فَأَكَلْتُ مَعَهُ طَعَاماً مَا أَكَلْتُ طَعَاماً قَطُّ أَنْظَفَ مِنْهُ وَ لَا أَطْيَبَ مِنْهُ فَلَمَّا فَرَغْنَا مِنَ الطَّعَامِ قَالَ يَا أَبَا خَالِدٍ كَيْفَ رَأَيْتَ طَعَامَنَا قُلْتُ جُعِلْتُ فِدَاكَ مَا رَأَيْتُ أَنْظَفَ مِنْهُ قَطُّ وَ لَا أَطْيَبَ وَ لَكِنِّي ذَكَرْتُ الْآيَةَ الَّتِي فِي كِتَابِ اللَّهِ- لَتُسْئَلُنَّ يَوْمَئِذٍ عَنِ النَّعِيمِ فَقَالَ أَبُو جَعْفَرٍ لَا إِنَّمَا تُسْأَلُونَ عَمَّا أَنْتُمْ عَلَيْهِ مِنَ الْحَقِ‌</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Heading5"/>
      </w:pPr>
      <w:bookmarkStart w:id="3373" w:name="_Toc2889"/>
      <w:r>
        <w:t>«11»</w:t>
      </w:r>
      <w:bookmarkEnd w:id="3373"/>
    </w:p>
    <w:p>
      <w:pPr>
        <w:pStyle w:val="BookText"/>
      </w:pPr>
      <w:r>
        <w:rPr>
          <w:rFonts w:ascii="Amiri" w:hAnsi="Amiri" w:eastAsia="Amiri" w:cs="Amiri"/>
          <w:lang w:bidi="ar-SA"/>
          <w:color w:val="111111"/>
          <w:sz w:val="28"/>
          <w:szCs w:val="28"/>
          <w:rtl/>
        </w:rPr>
        <w:t xml:space="preserve">وَ مِنْهُ، عَنْ عُثْمَانَ بْنِ عِيسَي عَنْ أَبِي سَعِيدٍ عَنْ أَبِي حَمْزَةَ قَالَ: كُنَّا عِنْدَ أَبِي عَبْدِ اللَّهِ عليه السلام جَمَاعَةً فَدَعَا بِطَعَامٍ مَا لَنَا عَهْدٌ بِمِثْلِهِ لَذَاذَةً وَ طِيباً حَتَّي تَمَلَّيْنَا وَ أُتِينَا بِتَمْرٍ يُنْظَرُ فِيهِ إِلَي وُجُوهِنَا مِنْ صَفَائِهِ وَ حُسْنِهِ فَقَالَ رَجُلٌ لَتُسْأَلُنَّ يَوْمَئِذٍ غَداً عَنْ هَذَا النَّعِيمِ الَّذِي تَنَعَّمْتُمْ عِنْدَ ابْنِ رَسُولِ اللَّهِ صلي الله عليه و آله فَقَالَ أَبُو عَبْدِ اللَّهِ عليه السلام اللَّهُ أَكْرَمُ وَ أَجَلُّ أَنْ يُطْعِمَكُمْ فَيُسَوِّغَكُمُوهُ ثُمَّ يَسْأَلَكُمْ عَنْهُ وَ لَكِنَّهُ يَسْأَلُكُمْ عَمَّا أَنْعَمَ بِهِ عَلَيْكُمْ بِمُحَمَّدٍ وَ آلِ مُحَمَّدٍ.</w:t>
      </w:r>
    </w:p>
    <w:p>
      <w:pPr>
        <w:pStyle w:val="BookText"/>
      </w:pPr>
      <w:r>
        <w:rPr>
          <w:rFonts w:ascii="Amiri" w:hAnsi="Amiri" w:eastAsia="Amiri" w:cs="Amiri"/>
          <w:lang w:bidi="ar-SA"/>
          <w:color w:val="111111"/>
          <w:sz w:val="28"/>
          <w:szCs w:val="28"/>
          <w:rtl/>
        </w:rPr>
        <w:t xml:space="preserve">قال و رواه محمد بن علي عن عيسي بن هشام عن أبي خالد القماط عن أبي حمزة: مثله‌</w:t>
      </w:r>
      <w:r>
        <w:rPr>
          <w:rStyle w:val="FootnoteReference"/>
        </w:rPr>
        <w:footnoteReference w:id="2569"/>
      </w:r>
    </w:p>
    <w:p>
      <w:pPr>
        <w:pStyle w:val="Heading5"/>
      </w:pPr>
      <w:bookmarkStart w:id="3374" w:name="_Toc2890"/>
      <w:r>
        <w:t>بيان</w:t>
      </w:r>
      <w:bookmarkEnd w:id="3374"/>
    </w:p>
    <w:p>
      <w:pPr>
        <w:pStyle w:val="BookText"/>
      </w:pPr>
      <w:r>
        <w:rPr>
          <w:rFonts w:ascii="Amiri" w:hAnsi="Amiri" w:eastAsia="Amiri" w:cs="Amiri"/>
          <w:lang w:bidi="ar-SA"/>
          <w:color w:val="111111"/>
          <w:sz w:val="28"/>
          <w:szCs w:val="28"/>
          <w:rtl/>
        </w:rPr>
        <w:t xml:space="preserve">قال الجوهري امتلأ الشي‌ء و تملأ بمعني يقال تملأت من الطعام و الشراب.</w:t>
      </w:r>
    </w:p>
    <w:p>
      <w:pPr>
        <w:pStyle w:val="Heading5"/>
      </w:pPr>
      <w:bookmarkStart w:id="3375" w:name="_Toc2891"/>
      <w:r>
        <w:t>«12»</w:t>
      </w:r>
      <w:bookmarkEnd w:id="3375"/>
    </w:p>
    <w:p>
      <w:pPr>
        <w:pStyle w:val="BookText"/>
      </w:pPr>
      <w:r>
        <w:rPr>
          <w:rFonts w:ascii="Amiri" w:hAnsi="Amiri" w:eastAsia="Amiri" w:cs="Amiri"/>
          <w:lang w:bidi="ar-SA"/>
          <w:color w:val="111111"/>
          <w:sz w:val="28"/>
          <w:szCs w:val="28"/>
          <w:rtl/>
        </w:rPr>
        <w:t xml:space="preserve">الْمَحَاسِنُ، عَنْ أَبِيهِ عَنِ ابْنِ فَضَّالٍ عَنِ ابْنِ بُكَيْرٍ عَنْ بَعْضِ أَصْحَابِهِ قَالَ:</w:t>
      </w:r>
    </w:p>
    <w:p>
      <w:pPr>
        <w:pStyle w:val="Heading5"/>
      </w:pPr>
      <w:bookmarkStart w:id="3376" w:name="_Toc2892"/>
      <w:r>
        <w:t>بیان</w:t>
      </w:r>
      <w:bookmarkEnd w:id="3376"/>
    </w:p>
    <w:p>
      <w:pPr>
        <w:pStyle w:val="BookText"/>
      </w:pPr>
      <w:r>
        <w:rPr>
          <w:rFonts w:ascii="IRNazanin" w:hAnsi="IRNazanin" w:eastAsia="IRNazanin" w:cs="IRNazanin"/>
          <w:lang w:bidi="fa-IR"/>
          <w:color w:val="111111"/>
          <w:sz w:val="28"/>
          <w:szCs w:val="28"/>
          <w:rtl/>
        </w:rPr>
        <w:t xml:space="preserve">تفسیر می‌شود به کسی که از توانگری برخوردا است و مقصود گرامی داشتن مؤمن باشد نه خود نمائی و شهرت‌طلبی و اغراض باطل دیگر.</w:t>
      </w:r>
    </w:p>
    <w:p>
      <w:pPr>
        <w:pStyle w:val="Heading5"/>
      </w:pPr>
      <w:bookmarkStart w:id="3377" w:name="_Toc2893"/>
      <w:r>
        <w:t>روایت 9</w:t>
      </w:r>
      <w:bookmarkEnd w:id="3377"/>
    </w:p>
    <w:p>
      <w:pPr>
        <w:pStyle w:val="BookText"/>
      </w:pPr>
      <w:r>
        <w:rPr>
          <w:rFonts w:ascii="IRNazanin" w:hAnsi="IRNazanin" w:eastAsia="IRNazanin" w:cs="IRNazanin"/>
          <w:lang w:bidi="fa-IR"/>
          <w:color w:val="111111"/>
          <w:sz w:val="28"/>
          <w:szCs w:val="28"/>
          <w:rtl/>
        </w:rPr>
        <w:t xml:space="preserve">المحاسن: امام جعفر صادق علیه السّلام در تفسیر سخن خداوند «لَتُسْئَلُنَّ یَوْمَئِذٍ عَنِ النَّعِیمِ» می فرماید: خدا کریم تر از این است که مؤمن به سبب خوردن و نوشیدنش بازپرسی کند</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Heading5"/>
      </w:pPr>
      <w:bookmarkStart w:id="3378" w:name="_Toc2894"/>
      <w:r>
        <w:t>روایت 10</w:t>
      </w:r>
      <w:bookmarkEnd w:id="3378"/>
    </w:p>
    <w:p>
      <w:pPr>
        <w:pStyle w:val="BookText"/>
      </w:pPr>
      <w:r>
        <w:rPr>
          <w:rFonts w:ascii="IRNazanin" w:hAnsi="IRNazanin" w:eastAsia="IRNazanin" w:cs="IRNazanin"/>
          <w:lang w:bidi="fa-IR"/>
          <w:color w:val="111111"/>
          <w:sz w:val="28"/>
          <w:szCs w:val="28"/>
          <w:rtl/>
        </w:rPr>
        <w:t xml:space="preserve">المحاسن: ابو خالد کابلی روایت می کند که بر امام محمد باقر علیه السّلام وارد شدم و درخواست غذا کرد من هم با او شروع به خوردن کردم، خوراکی که هرگز لطیف‌تر و خوشمزه‌تر از آن نخورده بودم و چون فارغ شدیم فرمود: ای ابا خالد خوراک ما را چگونه دیدی: گفتم: قربانت لطیف تر و خوشمزه‌تر از آن هرگز ندیدم ولی به یاد آیه قرآن افتادم که «سپس در همان روز است که از نعمتِ [روی زمین] پرسیده خواهید شد» فرمود: نه همانا از راه و روش حقی که در پیش گرفته اید، پرسش شوید</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Heading5"/>
      </w:pPr>
      <w:bookmarkStart w:id="3379" w:name="_Toc2895"/>
      <w:r>
        <w:t>روایت 11</w:t>
      </w:r>
      <w:bookmarkEnd w:id="3379"/>
    </w:p>
    <w:p>
      <w:pPr>
        <w:pStyle w:val="BookText"/>
      </w:pPr>
      <w:r>
        <w:rPr>
          <w:rFonts w:ascii="IRNazanin" w:hAnsi="IRNazanin" w:eastAsia="IRNazanin" w:cs="IRNazanin"/>
          <w:lang w:bidi="fa-IR"/>
          <w:color w:val="111111"/>
          <w:sz w:val="28"/>
          <w:szCs w:val="28"/>
          <w:rtl/>
        </w:rPr>
        <w:t xml:space="preserve">المحاسن: ابو جعفر روایت می کند که: گروهی نزد امام جعفر صادق علیه السّلام بودیم و درخواست غذا کرد، که ما در خوشمزگی و لطافت مانندش را ندیده بودیم تا شکم پر کردیم سپس خرمائی آوردند که از صفا و زیبائی به روی ما می‌خندید، مردی گفت البته در فردا از این نعمت بازپرسی شوید که نزد زاده رسول از آن برخوردار شدید، امام جعفر صادق علیه السّلام فرمود خدا کریم تر و والاتر است از آنکه به شما بخوراند و گوارا دارد، آنگاه از شما بازپرسی کند ولی شما بازپرسی می شوید از نعمت هایی که به سبب وجود محمّد و آل محمّد از آن برخوردارید.</w:t>
      </w:r>
    </w:p>
    <w:p>
      <w:pPr>
        <w:pStyle w:val="BookText"/>
      </w:pPr>
      <w:r>
        <w:rPr>
          <w:rFonts w:ascii="IRNazanin" w:hAnsi="IRNazanin" w:eastAsia="IRNazanin" w:cs="IRNazanin"/>
          <w:lang w:bidi="fa-IR"/>
          <w:color w:val="111111"/>
          <w:sz w:val="28"/>
          <w:szCs w:val="28"/>
          <w:rtl/>
        </w:rPr>
        <w:t xml:space="preserve">گفته: بسند دیگر هم مانندش آمده است</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Heading5"/>
      </w:pPr>
      <w:bookmarkStart w:id="3380" w:name="_Toc2896"/>
      <w:r>
        <w:t>بیان</w:t>
      </w:r>
      <w:bookmarkEnd w:id="3380"/>
    </w:p>
    <w:p>
      <w:pPr>
        <w:pStyle w:val="BookText"/>
      </w:pPr>
      <w:r>
        <w:rPr>
          <w:rFonts w:ascii="IRNazanin" w:hAnsi="IRNazanin" w:eastAsia="IRNazanin" w:cs="IRNazanin"/>
          <w:lang w:bidi="fa-IR"/>
          <w:color w:val="111111"/>
          <w:sz w:val="28"/>
          <w:szCs w:val="28"/>
          <w:rtl/>
        </w:rPr>
        <w:t xml:space="preserve">قال الجوهری امتلأ الشی‌ء و تملأ بمعنی یقال تملأت من الطعام و الشراب.</w:t>
      </w:r>
    </w:p>
    <w:p>
      <w:pPr>
        <w:pStyle w:val="Heading5"/>
      </w:pPr>
      <w:bookmarkStart w:id="3381" w:name="_Toc2897"/>
      <w:r>
        <w:t>روایت 12</w:t>
      </w:r>
      <w:bookmarkEnd w:id="3381"/>
    </w:p>
    <w:p>
      <w:pPr>
        <w:pStyle w:val="BookText"/>
      </w:pPr>
      <w:r>
        <w:rPr>
          <w:rFonts w:ascii="IRNazanin" w:hAnsi="IRNazanin" w:eastAsia="IRNazanin" w:cs="IRNazanin"/>
          <w:lang w:bidi="fa-IR"/>
          <w:color w:val="111111"/>
          <w:sz w:val="28"/>
          <w:szCs w:val="28"/>
          <w:rtl/>
        </w:rPr>
        <w:t xml:space="preserve">المحاسن: از یک از اصحاب روایت شده که: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8" w:name="pg13486_328788"/>
    <w:bookmarkEnd w:id="288"/>
    <w:p>
      <w:pPr>
        <w:pStyle w:val="BookText"/>
      </w:pPr>
      <w:r>
        <w:rPr>
          <w:rFonts w:ascii="Amiri" w:hAnsi="Amiri" w:eastAsia="Amiri" w:cs="Amiri"/>
          <w:lang w:bidi="ar-SA"/>
          <w:color w:val="111111"/>
          <w:sz w:val="28"/>
          <w:szCs w:val="28"/>
          <w:rtl/>
        </w:rPr>
        <w:t xml:space="preserve">كَانَ أَبُو عَبْدِ اللَّهِ عليه السلام رُبَّمَا أَطْعَمَنَا الْفَرَانِيَّ وَ الْأَخْبِصَةَ ثُمَّ يُطْعِمُ الْخُبْزَ وَ الزَّيْتَ فَقِيلَ لَهُ لَوْ دَبَّرْتَ أَمْرَكَ حَتَّي يَعْتَدِلَ فَقَالَ إِنَّمَا تَدْبِيرُنَا مِنَ اللَّهِ إِذَا أَوْسَعَ عَلَيْنَا وَسَّعْنَا وَ إِذَا قَتَّرَ عَلَيْنَا قَتَّرْنَا</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Heading5"/>
      </w:pPr>
      <w:bookmarkStart w:id="3382" w:name="_Toc2898"/>
      <w:r>
        <w:t>تبيان</w:t>
      </w:r>
      <w:bookmarkEnd w:id="3382"/>
    </w:p>
    <w:p>
      <w:pPr>
        <w:pStyle w:val="BookText"/>
      </w:pPr>
      <w:r>
        <w:rPr>
          <w:rFonts w:ascii="Amiri" w:hAnsi="Amiri" w:eastAsia="Amiri" w:cs="Amiri"/>
          <w:lang w:bidi="ar-SA"/>
          <w:color w:val="111111"/>
          <w:sz w:val="28"/>
          <w:szCs w:val="28"/>
          <w:rtl/>
        </w:rPr>
        <w:t xml:space="preserve">في القاموس الفرن بالضم المخبز يخبز فيه الفرني لخبز غليظ مستدير أو خبزة مصنعبة مضمومة الجوانب إلي الوسط تشوي ثم تروي سمنا و لبنا و سكرا و الصنعبة الانقباض.</w:t>
      </w:r>
    </w:p>
    <w:p>
      <w:pPr>
        <w:pStyle w:val="Heading5"/>
      </w:pPr>
      <w:bookmarkStart w:id="3383" w:name="_Toc2899"/>
      <w:r>
        <w:t>«13»</w:t>
      </w:r>
      <w:bookmarkEnd w:id="3383"/>
    </w:p>
    <w:p>
      <w:pPr>
        <w:pStyle w:val="BookText"/>
      </w:pPr>
      <w:r>
        <w:rPr>
          <w:rFonts w:ascii="Amiri" w:hAnsi="Amiri" w:eastAsia="Amiri" w:cs="Amiri"/>
          <w:lang w:bidi="ar-SA"/>
          <w:color w:val="111111"/>
          <w:sz w:val="28"/>
          <w:szCs w:val="28"/>
          <w:rtl/>
        </w:rPr>
        <w:t xml:space="preserve">الْمَحَاسِنُ، عَنْ مُحَمَّدِ بْنِ عَلِيٍّ عَنْ يُونُسَ بْنِ يَعْقُوبَ عَنْ عَبْدِ الْأَعْلَي قَالَ: أَكَلْتُ مَعَ أَبِي عَبْدِ اللَّهِ عليه السلام فَدَعَا وَ أُتِيَ بِدَجَاجَةٍ مَحْشُوَّةٍ وَ بِخَبِيصٍ فَقَالَ أَبُو عَبْدِ اللَّهِ عليه السلام هَذِهِ أُهْدِيَتْ لِفَاطِمَةَ ثُمَّ قَالَ يَا جَارِيَةُ ائْتِنَا بِطَعَامِنَا الْمَعْرُوفِ فَجَاءَ بِثَرِيدِ خَلٍّ وَ زَيْتٍ‌</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Heading3"/>
      </w:pPr>
      <w:bookmarkStart w:id="3384" w:name="_Toc2900"/>
      <w:r>
        <w:t>باب 4 التواضع في الطعام و استحباب ترك التنوق في الأطعمة و كثرة الاعتناء به</w:t>
      </w:r>
      <w:bookmarkEnd w:id="3384"/>
    </w:p>
    <w:p>
      <w:pPr>
        <w:pStyle w:val="Heading4"/>
      </w:pPr>
      <w:bookmarkStart w:id="3385" w:name="_Toc2901"/>
      <w:r>
        <w:t>الآيات</w:t>
      </w:r>
      <w:bookmarkEnd w:id="3385"/>
    </w:p>
    <w:p>
      <w:pPr>
        <w:pStyle w:val="BookText"/>
      </w:pPr>
      <w:r>
        <w:rPr>
          <w:rFonts w:ascii="Amiri" w:hAnsi="Amiri" w:eastAsia="Amiri" w:cs="Amiri"/>
          <w:lang w:bidi="ar-SA"/>
          <w:color w:val="111111"/>
          <w:sz w:val="28"/>
          <w:szCs w:val="28"/>
          <w:rtl/>
        </w:rPr>
        <w:t xml:space="preserve">الأحقاف: وَ يَوْمَ يُعْرَضُ الَّذِينَ كَفَرُوا عَلَي النَّارِ أَذْهَبْتُمْ طَيِّباتِكُمْ فِي حَياتِكُمُ الدُّنْيا وَ اسْتَمْتَعْتُمْ بِها فَالْيَوْمَ تُجْزَوْنَ عَذابَ الْهُونِ بِما كُنْتُمْ تَسْتَكْبِرُونَ‌</w:t>
      </w:r>
      <w:r>
        <w:rPr>
          <w:rStyle w:val="FootnoteReference"/>
        </w:rPr>
        <w:footnoteReference w:id="2575"/>
      </w:r>
    </w:p>
    <w:p>
      <w:pPr>
        <w:pStyle w:val="Heading4"/>
      </w:pPr>
      <w:bookmarkStart w:id="3386" w:name="_Toc2902"/>
      <w:r>
        <w:t>تفسير</w:t>
      </w:r>
      <w:bookmarkEnd w:id="3386"/>
    </w:p>
    <w:p>
      <w:pPr>
        <w:pStyle w:val="Heading5"/>
      </w:pPr>
      <w:bookmarkStart w:id="3387" w:name="_Toc2903"/>
      <w:r>
        <w:t>اشارة</w:t>
      </w:r>
      <w:bookmarkEnd w:id="3387"/>
    </w:p>
    <w:p>
      <w:pPr>
        <w:pStyle w:val="BookText"/>
      </w:pPr>
      <w:r>
        <w:rPr>
          <w:rFonts w:ascii="Amiri" w:hAnsi="Amiri" w:eastAsia="Amiri" w:cs="Amiri"/>
          <w:lang w:bidi="ar-SA"/>
          <w:color w:val="111111"/>
          <w:sz w:val="28"/>
          <w:szCs w:val="28"/>
          <w:rtl/>
        </w:rPr>
        <w:t xml:space="preserve">قال الطبرسي رحمه الله وَ يَوْمَ يُعْرَضُ الَّذِينَ كَفَرُوا عَلَي النَّارِ يعني يوم القيامة أي يدخلون النار كما يقال عرض فلان علي السوط و قيل معناه عرض عليهم النار قبل أن يدخلوها ليروا أهوالها أَذْهَبْتُمْ طَيِّباتِكُمْ فِي حَياتِكُمُ الدُّنْيا أي فيقال لهم آثرتم طيباتكم و لذاتكم في الدنيا علي طيبات الجنة وَ اسْتَمْتَعْتُمْ بِها أي انتفعتم بها منهمكين فيها و قيل هي الطيبات من الرزق يقول أنفقتموها في شهواتكم و في ملاذ الدنيا و لم تنفقوها في مرضاة الله تعالي.</w:t>
      </w:r>
    </w:p>
    <w:p>
      <w:pPr>
        <w:pStyle w:val="BookText"/>
      </w:pPr>
      <w:r>
        <w:rPr>
          <w:rFonts w:ascii="Amiri" w:hAnsi="Amiri" w:eastAsia="Amiri" w:cs="Amiri"/>
          <w:lang w:bidi="ar-SA"/>
          <w:color w:val="111111"/>
          <w:sz w:val="28"/>
          <w:szCs w:val="28"/>
          <w:rtl/>
        </w:rPr>
        <w:t xml:space="preserve">و لما وبخ الله سبحانه الكفار بالتمتع بالطيبات و اللذات في هذه الدنيا آثر</w:t>
      </w:r>
    </w:p>
    <w:p>
      <w:pPr>
        <w:pStyle w:val="BookText"/>
      </w:pPr>
      <w:r>
        <w:rPr>
          <w:rFonts w:ascii="IRNazanin" w:hAnsi="IRNazanin" w:eastAsia="IRNazanin" w:cs="IRNazanin"/>
          <w:lang w:bidi="fa-IR"/>
          <w:color w:val="111111"/>
          <w:sz w:val="28"/>
          <w:szCs w:val="28"/>
          <w:rtl/>
        </w:rPr>
        <w:t xml:space="preserve">امام جعفر صادق علیه السّلام به ما فِرنی و آش می خوراند سپس نان و روغن، یکی گفت: کاش کارت را یک نواخت می کردی تا معتدل می شد، فرمود: تدبیر کار ما از خدا است، چون وسعت دهد، وسعت دهیم و چون تنگ گیرد، تنگ گیریم</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Heading5"/>
      </w:pPr>
      <w:bookmarkStart w:id="3388" w:name="_Toc2904"/>
      <w:r>
        <w:t>بیان</w:t>
      </w:r>
      <w:bookmarkEnd w:id="3388"/>
    </w:p>
    <w:p>
      <w:pPr>
        <w:pStyle w:val="BookText"/>
      </w:pPr>
      <w:r>
        <w:rPr>
          <w:rFonts w:ascii="IRNazanin" w:hAnsi="IRNazanin" w:eastAsia="IRNazanin" w:cs="IRNazanin"/>
          <w:lang w:bidi="fa-IR"/>
          <w:color w:val="111111"/>
          <w:sz w:val="28"/>
          <w:szCs w:val="28"/>
          <w:rtl/>
        </w:rPr>
        <w:t xml:space="preserve">در قاموس گفته فرنی با ضمه وسیله نان‌پزی است که با آن نان کلفت و گرد پزند، یا گردک که اطرافش به میان جمع شده را در آن پزند، سپس بریان کنند و با روغن و شیر و شکر آمیخته باشد.</w:t>
      </w:r>
    </w:p>
    <w:p>
      <w:pPr>
        <w:pStyle w:val="Heading5"/>
      </w:pPr>
      <w:bookmarkStart w:id="3389" w:name="_Toc2905"/>
      <w:r>
        <w:t>روایت 13</w:t>
      </w:r>
      <w:bookmarkEnd w:id="3389"/>
    </w:p>
    <w:p>
      <w:pPr>
        <w:pStyle w:val="BookText"/>
      </w:pPr>
      <w:r>
        <w:rPr>
          <w:rFonts w:ascii="IRNazanin" w:hAnsi="IRNazanin" w:eastAsia="IRNazanin" w:cs="IRNazanin"/>
          <w:lang w:bidi="fa-IR"/>
          <w:color w:val="111111"/>
          <w:sz w:val="28"/>
          <w:szCs w:val="28"/>
          <w:rtl/>
        </w:rPr>
        <w:t xml:space="preserve">المحاسن: عبد الأعلی روایت می کند که با امام جعفر صادق علیه السّلام غذا می خوردم که مرغی بریان با تو دلی و آش خواست و فرمود: این مرغ بریان را برای فاطمه هدیه آوردند، سپس فرمود: ای کنیزک خوراک معمولی خودمان را بیاور و نانی خیس خورده با سرکه و روغن آورد</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Heading3"/>
      </w:pPr>
      <w:bookmarkStart w:id="3390" w:name="_Toc2906"/>
      <w:r>
        <w:t>باب چهارم : تواضع در خوراک و خوبی ترک تجمل در خوراک ها و کم اعتنایی به آنها</w:t>
      </w:r>
      <w:bookmarkEnd w:id="3390"/>
    </w:p>
    <w:p>
      <w:pPr>
        <w:pStyle w:val="Heading4"/>
      </w:pPr>
      <w:bookmarkStart w:id="3391" w:name="_Toc2907"/>
      <w:r>
        <w:t>آیات</w:t>
      </w:r>
      <w:bookmarkEnd w:id="3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آن روز که آنهایی را که کفر ورزیده‌اند، بر آتش عرضه می‌دارند [به آنان می گویند:] «نعمتهای پاکیزه خود را در زندگی دنیایتان [خودخواهانه] صَرف کردید و از آنها برخوردار شدید پس امروز به [سزای] آنکه در زمین بناحق سرکشی می‌نمودید}.</w:t>
      </w:r>
    </w:p>
    <w:p>
      <w:pPr>
        <w:pStyle w:val="Heading4"/>
      </w:pPr>
      <w:bookmarkStart w:id="3392" w:name="_Toc2908"/>
      <w:r>
        <w:t>تفسیر</w:t>
      </w:r>
      <w:bookmarkEnd w:id="3392"/>
    </w:p>
    <w:p>
      <w:pPr>
        <w:pStyle w:val="BookText"/>
      </w:pPr>
      <w:r>
        <w:rPr>
          <w:rFonts w:ascii="IRNazanin" w:hAnsi="IRNazanin" w:eastAsia="IRNazanin" w:cs="IRNazanin"/>
          <w:lang w:bidi="fa-IR"/>
          <w:color w:val="111111"/>
          <w:sz w:val="28"/>
          <w:szCs w:val="28"/>
          <w:rtl/>
        </w:rPr>
        <w:t xml:space="preserve">طبرسی- ره- گفته:«و یَوْمَ یُعْرَضُ الَّذِینَ کَفَرُواْ عَلیَ النَّارِ» یعنی روز رستاخیز به دوزخ روند چنان که گویند فلانی بر شلاق است، و به قولی یعنی پیش از رفتن به آنجا، آن را بر آن ها عرضه نمایند تا هراس هایش را بینند و به آن ها گفته شود شما خوشی های دنیا را بر خوشی های بهشت برگزیدید و از آن بهره‌مند شدید، به قولی مقصود خوراک های خوب است که می فرماید: آن ها را در شهوات خود بکار زدید و در راه خدا مصرف نکردید، و از آنجا که خداوند</w:t>
      </w:r>
    </w:p>
    <w:p>
      <w:pPr>
        <w:pStyle w:val="BookText"/>
      </w:pPr>
      <w:r>
        <w:rPr>
          <w:rFonts w:ascii="IRNazanin" w:hAnsi="IRNazanin" w:eastAsia="IRNazanin" w:cs="IRNazanin"/>
          <w:lang w:bidi="fa-IR"/>
          <w:color w:val="111111"/>
          <w:sz w:val="28"/>
          <w:szCs w:val="28"/>
          <w:rtl/>
        </w:rPr>
        <w:t xml:space="preserve">کفار را به بهره‌مندی از خوشی ها و لذت های دنیا سرزنش کرده،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و أمير المؤمنين عليهما السلام الزهد و التقشف و اجتناب الترفّه و النعمة. وَ قَدْ رُوِيَ فِي الْحَدِيثِ: أَنَّ عُمَرَ بْنَ الْخَطَّابِ قَالَ اسْتَأْذَنْتُ عَلَي رَسُولِ اللَّهِ صلي الله عليه و آله فَدَخَلْتُ عَلَيْهِ فِي مَشْرَبَةِ أُمِّ إِبْرَاهِيمَ وَ إِنَّهُ لَمُضْطَجِعٌ عَلَي خَصَفَةٍ وَ إِنَّ بَعْضَهُ عَلَي التُّرَابِ وَ تَحْتَ رَأْسِهِ وِسَادَةٌ مَحْشُوَّةٌ لِيفاً فَسَلَّمْتُ عَلَيْهِ ثُمَّ جَلَسْتُ فَقُلْتُ يَا رَسُولَ اللَّهِ أَنْتَ نَبِيُّ اللَّهِ وَ صَفْوَتُهُ وَ خِيَرَتُهُ مِنْ خَلْقِهِ وَ كِسْرَي وَ قَيْصَرُ عَلَي سُرُرِ الذَّهَبِ وَ فُرُشِ الدِّيبَاجِ وَ الْحَرِيرِ فَقَالَ رَسُولُ اللَّهِ صلي الله عليه و آله أُولَئِكَ قَوْمٌ عُجِّلَتْ طَيِّبَاتُهُمْ وَ هِيَ وَشِيكَةُ الِانْقِطَاعِ وَ إِنَّمَا أُخِّرَتْ لَنَا طَيِّبَاتُنَا.</w:t>
      </w:r>
    </w:p>
    <w:p>
      <w:pPr>
        <w:pStyle w:val="BookText"/>
      </w:pPr>
      <w:r>
        <w:rPr>
          <w:rFonts w:ascii="Amiri" w:hAnsi="Amiri" w:eastAsia="Amiri" w:cs="Amiri"/>
          <w:lang w:bidi="ar-SA"/>
          <w:color w:val="111111"/>
          <w:sz w:val="28"/>
          <w:szCs w:val="28"/>
          <w:rtl/>
        </w:rPr>
        <w:t xml:space="preserve">وَ قَالَ عَلِيُّ بْنُ أَبِي طَالِبٍ عليه السلام فِي بَعْضِ خُطَبِهِ وَ اللَّهِ لَقَدْ رَقَّعْتُ مِدْرَعَتِي هَذِهِ حَتَّي اسْتَحْيَيْتُ مِنْ رَاقِعِهَا وَ لَقَدْ قَالَ لِي قَائِلٌ أَ لَا تَنْبِذُهَا فَقُلْتُ اعْزُبْ عَنِّي فَعِنْدَ الصَّبَاحِ يَحْمَدُ الْقَوْمُ السُّرَي.</w:t>
      </w:r>
    </w:p>
    <w:p>
      <w:pPr>
        <w:pStyle w:val="BookText"/>
      </w:pPr>
      <w:r>
        <w:rPr>
          <w:rFonts w:ascii="Amiri" w:hAnsi="Amiri" w:eastAsia="Amiri" w:cs="Amiri"/>
          <w:lang w:bidi="ar-SA"/>
          <w:color w:val="111111"/>
          <w:sz w:val="28"/>
          <w:szCs w:val="28"/>
          <w:rtl/>
        </w:rPr>
        <w:t xml:space="preserve">وَ رَوَي مُحَمَّدُ بْنُ قَيْسٍ عَنْ أَبِي جَعْفَرٍ الْبَاقِرِ عليه السلام أَنَّهُ قَالَ: وَ اللَّهِ إِنْ كَانَ عَلِيٌّ لَيَأْكُلُ إِكْلَةَ الْعَبْدِ وَ يَجْلِسُ جِلْسَةَ الْعَبْدِ وَ إِنْ كَانَ لَيَشْتَرِي الْقَمِيصَ فَيُخَيِّرُ غُلَامَهُ خَيْرَهُمَا ثُمَّ يَلْبَسُ الْآخَرَ فَإِذَا جَازَ أَصَابِعَهُ قَطَعَهُ وَ إِذَا جَازَ كَعْبَهُ حَذَفَهُ وَ لَقَدْ وَلِيَ خَمْسَ سِنِينَ وَ مَا وَضَعَ آجُرَّةً عَلَي آجُرَّةٍ وَ لَا لَبِنَةً عَلَي لَبِنَةٍ وَ لَا أَوْرَثَ بَيْضَاءَ وَ لَا حَمْرَاءَ وَ إِنْ كَانَ لَيُطْعِمُ النَّاسَ خُبْزَ الْبُرِّ وَ اللَّحْمِ وَ يَنْصَرِفُ إِلَي مَنْزِلِهِ فَيَأْكُلُ خُبْزَ الشَّعِيرِ وَ الزَّيْتِ وَ الْخَلِّ وَ لَا وَرَدَ عَلَيْهِ أَمْرَانِ كِلَاهُمَا لِلَّهِ عَزَّ وَ جَلَّ فِيهِ رِضًا إِلَّا أَخَذَ بِأَشَدِّهِمَا عَلَي بَدَنِهِ وَ لَقَدْ أَعْتَقَ أَلْفَ مَمْلُوكٍ مِنْ كَدِّ يَمِينِهِ تَرِبَتْ مِنْهُ يَدَاهُ وَ عَرِقَ فِيهِ وَجْهُهُ وَ مَا أَطَاقَ عَمَلَهُ أَحَدٌ مِنَ النَّاسِ وَ إِنْ كَانَ لَيُصَلِّي فِي الْيَوْمِ وَ اللَّيْلَةِ أَلْفَ رَكْعَةٍ وَ إِنْ كَانَ أَقْرَبُ النَّاسِ شَبَهاً بِهِ لَعَلِيَّ بْنَ الْحُسَيْنِ عليه السلام وَ مَا أَطَاقَ عَمَلَهُ أَحَدٌ مِنَ النَّاسِ بَعْدَهُ.</w:t>
      </w:r>
    </w:p>
    <w:p>
      <w:pPr>
        <w:pStyle w:val="BookText"/>
      </w:pPr>
      <w:r>
        <w:rPr>
          <w:rFonts w:ascii="Amiri" w:hAnsi="Amiri" w:eastAsia="Amiri" w:cs="Amiri"/>
          <w:lang w:bidi="ar-SA"/>
          <w:color w:val="111111"/>
          <w:sz w:val="28"/>
          <w:szCs w:val="28"/>
          <w:rtl/>
        </w:rPr>
        <w:t xml:space="preserve">ثم إنه قد اشتهر في الرواية أَنَّهُ عليه السلام لَمَّا دَخَلَ عَلَي الْعَلَاءِ بْنِ زِيَادٍ بِالْبَصْرَةِ يَعُودُهُ قَالَ لَهُ الْعَلَاءُ يَا أَمِيرَ الْمُؤْمِنِينَ أَشْكُو إِلَيْكَ أَخِي عَاصِمَ بْنَ زِيَادٍ لَبِسَ الْعَبَاءَ وَ تَخَلَّي مِنَ الدُّنْيَا فَقَالَ عليه السلام عَلَيَّ بِهِ فَلَمَّا جَاءَ قَالَ يَا عُدَيَّ نَفْسِهِ لَقَدِ اسْتَهَامَ بِكَ الْخَبِيثُ أَ مَا رَحِمْتَ أَهْلَكَ وَ وُلْدَكَ أَ تَرَي اللَّهَ أَحَلَّ الطَّيِّبَاتِ وَ هُوَ يَكْرَهُ أَنْ تَأْخُذَهَا أَنْتَ أَهْوَنُ عَلَي اللَّهِ مِنْ ذَلِكَ قَالَ يَا أَمِيرَ الْمُؤْمِنِينَ هَذَا أَنْتَ فِي خُشُونَةِ عَيْشِكَ وَ</w:t>
      </w:r>
    </w:p>
    <w:p>
      <w:pPr>
        <w:pStyle w:val="BookText"/>
      </w:pPr>
      <w:r>
        <w:rPr>
          <w:rFonts w:ascii="IRNazanin" w:hAnsi="IRNazanin" w:eastAsia="IRNazanin" w:cs="IRNazanin"/>
          <w:lang w:bidi="fa-IR"/>
          <w:color w:val="111111"/>
          <w:sz w:val="28"/>
          <w:szCs w:val="28"/>
          <w:rtl/>
        </w:rPr>
        <w:t xml:space="preserve">پیغمبر صلی اللَّه علیه و آله و امیر المؤمنین علیه السّلام زهد و ترک خوراک های خوب را برگزیدند و از خوشگذرانی و نعمت بارگی دوری کردند، روایت است که عمر بن خطاب گفته: اجازه شرفیابی حضور رسول خدا صلی اللَّه علیه و آله خواستم و در مشربه امّ ابراهیم نزد او رسیدم و خوابیده بود و پاره‌ای از تنش روی خاک بود و زیرش متکائی از لیف خرما بود، درود گفتم و نشستم و گفتم: یا رسول اللَّه تو پیغمبر خدائی برگزیده و سرور خلق او هستی، خسرو و قیصر روی تخت طلا و فرش دیبا و حریراند، رسول خدا صلی اللَّه علیه و آله فرمود: آنان مردمی باشند که خوشی های این دنیا پیشاپیش آنها داده شده که زودگذرند، و همانا خوشی‌های ما به تاخیر افتاده است.</w:t>
      </w:r>
    </w:p>
    <w:p>
      <w:pPr>
        <w:pStyle w:val="BookText"/>
      </w:pPr>
      <w:r>
        <w:rPr>
          <w:rFonts w:ascii="IRNazanin" w:hAnsi="IRNazanin" w:eastAsia="IRNazanin" w:cs="IRNazanin"/>
          <w:lang w:bidi="fa-IR"/>
          <w:color w:val="111111"/>
          <w:sz w:val="28"/>
          <w:szCs w:val="28"/>
          <w:rtl/>
        </w:rPr>
        <w:t xml:space="preserve">علی بن ابی طالب علیه السّلام در یک از سخنرانی هایش فرمود: به خدا سوگند این ردای من آنقدر وصله خورده است که از وصله های آن خجالت می کشم، یکی به من گفت: چرا بدورش نیندازی؟ گفتمش گم شو، بامدادان مردم شبروی را بستایند(کنایه از اینکه این سختی را به امید راحتی فردا تحمل می کنم).</w:t>
      </w:r>
    </w:p>
    <w:p>
      <w:pPr>
        <w:pStyle w:val="BookText"/>
      </w:pPr>
      <w:r>
        <w:rPr>
          <w:rFonts w:ascii="IRNazanin" w:hAnsi="IRNazanin" w:eastAsia="IRNazanin" w:cs="IRNazanin"/>
          <w:lang w:bidi="fa-IR"/>
          <w:color w:val="111111"/>
          <w:sz w:val="28"/>
          <w:szCs w:val="28"/>
          <w:rtl/>
        </w:rPr>
        <w:t xml:space="preserve">محمّد بن قیس از امام باقر علیه السّلام روایت کرده که فرمود: به خدای سوگند که علی علیه السّلام مانند بنده‌ها غذا می خورد، و چون بندگان می‌نشست، دو پیراهن می خرید و بهتر را به غلامش می داد و دیگری را خود می پوشید، و چون از انگشتانش بلندتر بود آن را می برید و چون از دامنش بلندتر بود می کاست، پنج سال پادشاه شد و نه آجری بر هم نهاد و نه خشتی و نه پول سفیدی بر جا نهاد و نه سرخی، به مردم نان گندم و گوشت می خوراند و به خانه‌اش می رفت و نان جو و روغن و سرکه می خورد و هیچگاه در برابر دو کار قرار نمی گرفت که هر دو مایه خشنودی خدا باشند جز ایکه سنگین‌تر آن ها را برای خود برمی گزید، و البته که هزار بنده را از دست رنجش آزاد کرد که به سبب آن دستش خاک آلود و عرق بر چهره آورده بود، هیچ کس تاب کار او را نداشت، در شبانه روز هزار رکعت نماز می خواند، و راستی شبیه ترین مردم به او علی بن الحسین علیه السّلام بود.</w:t>
      </w:r>
    </w:p>
    <w:p>
      <w:pPr>
        <w:pStyle w:val="BookText"/>
      </w:pPr>
      <w:r>
        <w:rPr>
          <w:rFonts w:ascii="IRNazanin" w:hAnsi="IRNazanin" w:eastAsia="IRNazanin" w:cs="IRNazanin"/>
          <w:lang w:bidi="fa-IR"/>
          <w:color w:val="111111"/>
          <w:sz w:val="28"/>
          <w:szCs w:val="28"/>
          <w:rtl/>
        </w:rPr>
        <w:t xml:space="preserve">سپس در روایت شهرت دارد که در بصره به عیادت علاء بن زیاد رفت و او به وی گفت: یا امیر المؤمنین به تو شکوه دارم از برادرم عاصم بن زیاد که خرقه پوشیده و از دنیا گذشته، فرمود: او را نزد من آرید و چون آمد به او فرمود: ای دشمن خود شیطان پلید تو را دیوانه کرده، آیا به خانواده و فرزندانت رحم نکنی، آیا دانی که خدا طیبات را بر امت حلال کرده و بد دارد که از آن ها برگیری؟ تو نزد خدا پست‌تر از آنی، گفت: یا امیر المؤمنین تو خود در سختی زندگانی هستید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جُشُوبَةِ مَأْكَلِكَ قَالَ وَيْحَكَ إِنِّي لَسْتُ كَأَنْتَ إِنَّ اللَّهَ تَعَالَي فَرَضَ عَلَي أَئِمَّةِ الْحَقِّ أَنْ يُقَدِّرُوا أَنْفُسَهُمْ بِضَعَفَةِ النَّاسِ كَيْلَا يَتَبَيَّغَ بِالْفَقِيرِ فَقْرُهُ انْتَهَي‌</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الخطاب في هذه الآية للكفار فإن طيباتهم كانت منحصرة فيما تمتعوا بها في الدنيا لتفويتهم علي أنفسهم استحقاق نعيم الآخرة فلا تكون حجة في رجحان ترك المؤمنين ملاذ الدنيا و نعيمها كَمَا قَالَ أَمِيرُ الْمُؤْمِنِينَ عليه السلام فِيمَا كَتَبَ إِلَي أَهْلِ مِصْرَ مَعَ مُحَمَّدِ بْنِ أَبِي بَكْرٍ:</w:t>
      </w:r>
    </w:p>
    <w:p>
      <w:pPr>
        <w:pStyle w:val="BookText"/>
      </w:pPr>
      <w:r>
        <w:rPr>
          <w:rFonts w:ascii="Amiri" w:hAnsi="Amiri" w:eastAsia="Amiri" w:cs="Amiri"/>
          <w:lang w:bidi="ar-SA"/>
          <w:color w:val="111111"/>
          <w:sz w:val="28"/>
          <w:szCs w:val="28"/>
          <w:rtl/>
        </w:rPr>
        <w:t xml:space="preserve">وَ اعْلَمُوا يَا عِبَادَ اللَّهِ أَنَّ الْمُتَّقِينَ حَازُوا عَاجِلَ الْخَيْرِ وَ آجِلَهُ فَشَارَكُوا أَهْلَ الدُّنْيَا فِي دُنْيَاهُمْ وَ لَمْ يُشَارِكْهُمْ أَهْلُ الْآخِرَةِ فِي آخِرَتِهِمْ أَبَاحَهُمُ اللَّهُ فِي الدُّنْيَا مَا كَفَاهُمْ بِهِ وَ أَغْنَاهُمْ قَالَ اللَّهُ عَزَّ اسْمُهُ قُلْ مَنْ حَرَّمَ زِينَةَ اللَّهِ الَّتِي أَخْرَجَ لِعِبادِهِ وَ الطَّيِّباتِ مِنَ الرِّزْقِ قُلْ هِيَ لِلَّذِينَ آمَنُوا فِي الْحَياةِ الدُّنْيا خالِصَةً يَوْمَ الْقِيامَةِ كَذلِكَ نُفَصِّلُ الْآياتِ لِقَوْمٍ يَعْلَمُونَ سَكَنُوا الدُّنْيَا بِأَفْضَلِ مَا سُكِنَتْ وَ أَكَلُوهَا بِأَفْضَلِ مَا أُكِلَتْ شَارَكُوا أَهْلَ الدُّنْيَا فِي دُنْيَاهُمْ فَأَكَلُوا مَعَهُمْ مِنْ طَيِّبَاتِ مَا يَأْكُلُونَ وَ شَرِبُوا مِنْ طَيِّبَاتِ مَا يَشْرَبُونَ وَ لَبِسُوا مِنْ أَفْضَلِ مَا يَلْبَسُونَ وَ سَكَنُوا مِنْ أَفْضَلِ مَا يَسْكُنُونَ وَ تَزَوَّجُوا مِنْ أَفْضَلِ مَا يَتَزَوَّجُونَ وَ رَكِبُوا مِنْ أَفْضَلِ مَا يَرْكَبُونَ أَصَابُوا لَذَّةَ الدُّنْيَا مَعَ أَهْلِ الدُّنْيَا وَ هُمْ غَداً جِيرَانُ اللَّهِ يَتَمَنَّوْنَ عَلَيْهِ فَيُعْطِيهِمْ مَا يَتَمَنَّوْنَ لَا تُرَدُّ لَهُمْ دَعْوَةٌ وَ لَا يَنْقُصُ لَهُمْ نَصِيبٌ مِنَ اللَّذَّةِ .</w:t>
      </w:r>
    </w:p>
    <w:p>
      <w:pPr>
        <w:pStyle w:val="BookText"/>
      </w:pPr>
      <w:r>
        <w:rPr>
          <w:rFonts w:ascii="Amiri" w:hAnsi="Amiri" w:eastAsia="Amiri" w:cs="Amiri"/>
          <w:lang w:bidi="ar-SA"/>
          <w:color w:val="111111"/>
          <w:sz w:val="28"/>
          <w:szCs w:val="28"/>
          <w:rtl/>
        </w:rPr>
        <w:t xml:space="preserve">فَإِلَي هَذَا يَا عِبَادَ اللَّهِ يَشْتَاقُ مَنْ كَانَ لَهُ عَقْلٌ وَ يَعْمَلُ لَهُ تَقْوَي اللَّهِ وَ لَا حَوْلَ وَ لَا قُوَّةَ إِلَّا بِاللَّهِ‌</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ذلك كثير أوردتها في كتاب الإيمان و الكفر و أما الأخبار المعارضة لها فصنفان أحدهما ما ورد في كيفية تعيش رسول الله و أمير المؤمنين و بعض الأئمة عليهم السلام فمع معارضتها لأطوار بعضهم أيضا محمولة علي أنها من خصائص النبي صلي الله عليه و آله و الإمام الممكن من التصرف كما يدل عليه خبر عاصم بن زياد</w:t>
      </w:r>
    </w:p>
    <w:p>
      <w:pPr>
        <w:pStyle w:val="BookText"/>
      </w:pPr>
      <w:r>
        <w:rPr>
          <w:rFonts w:ascii="IRNazanin" w:hAnsi="IRNazanin" w:eastAsia="IRNazanin" w:cs="IRNazanin"/>
          <w:lang w:bidi="fa-IR"/>
          <w:color w:val="111111"/>
          <w:sz w:val="28"/>
          <w:szCs w:val="28"/>
          <w:rtl/>
        </w:rPr>
        <w:t xml:space="preserve">غذایت ناگوار است، فرمود: وای بر تو من چون تو نیستم، خدا بر رهبران خلق واجب کرده که هم طراز مردم ناتوان و بینوا باشند تا نداری آنها را به هیجان نیاورد. پایان</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گویم: خطاب در این آیه با کفار است که خوشی های آن ها تنها در این جهان است و نعمت آخرت را از دست داده اند، و این دلیل بر این نیست که مؤمنان لذت های دنیا و نعمت هایش را رها کند چنانچه امیرالمؤمنین در عهد نامه محمّد بن ابو بکر به مردم مصر نوشت: بدانید ای بنده‌های خدا که پرهیزکاران خیر این دنیا و دیگر سرا را به دست آورند، با مردم دنیا در دنیایشان شریکند و اهل آخرت در زندگی آخرت آن ها شریک نیستند، خداوند برایشان در دنیا روا کرده آنچه که برای آنها کفایت کند، و بی‌نیازشان سازد، خداوند عزّ اسمه می فرماید: «[ای پیامبر] بگو: «زیورهایی را که خدا برای بندگانش پدید آورده، و [نیز] روزیهای پاکیزه را چه کسی حرام گردانیده؟» بگو: «این [نعمتها] در زندگی دنیا برای کسانی است که ایمان آورده‌اند و روز قیامت [نیز] خاصّ آنان می‌باشد.» این گونه آیات [خود] را برای گروهی که می‌دانند به روشنی بیان می‌کنیم</w:t>
      </w:r>
      <w:r>
        <w:rPr>
          <w:rStyle w:val="FootnoteReference"/>
        </w:rPr>
        <w:footnoteReference w:id="2581"/>
      </w:r>
      <w:r>
        <w:rPr>
          <w:rFonts w:ascii="IRNazanin" w:hAnsi="IRNazanin" w:eastAsia="IRNazanin" w:cs="IRNazanin"/>
          <w:lang w:bidi="fa-IR"/>
          <w:color w:val="111111"/>
          <w:sz w:val="28"/>
          <w:szCs w:val="28"/>
          <w:rtl/>
        </w:rPr>
        <w:t xml:space="preserve">» در دنیا بهتر مسکن دارند و بهتر خوراک، شریک دنیایند با دنیاداران و خوردند با آنان از آنچه خوردند و نوشیدند از آنچه نوشیدند به خوشی و پوشیدند از بهتر جامه که پوشند و زناشوئی کردند بهتر از زناشوئی آنان، و سوار شدند بر مرکب هایی بهتر از آنان، به کام دنیا رسیدند با دنیا داران و آنان فردا همسایه‌های خدایند و از او درخواست کنند و به آنها دهد آنچه را که خواهند، درخواستی از آنان رد نکند، و بهره‌ای از لذت آن ها نکاهد. ای بنده‌های خدا هر که خرد دارد به این امور شیفته باشد و برایش راه تقوی پیماید و لا حول و لا قوة الا باللَّه.</w:t>
      </w:r>
      <w:r>
        <w:rPr>
          <w:rStyle w:val="FootnoteReference"/>
        </w:rPr>
        <w:footnoteReference w:id="2582"/>
      </w:r>
    </w:p>
    <w:p>
      <w:pPr>
        <w:pStyle w:val="BookText"/>
      </w:pPr>
      <w:r>
        <w:rPr>
          <w:rFonts w:ascii="IRNazanin" w:hAnsi="IRNazanin" w:eastAsia="IRNazanin" w:cs="IRNazanin"/>
          <w:lang w:bidi="fa-IR"/>
          <w:color w:val="111111"/>
          <w:sz w:val="28"/>
          <w:szCs w:val="28"/>
          <w:rtl/>
        </w:rPr>
        <w:t xml:space="preserve">و مانند آن بسیار باشد که در کتاب ایمان و کفر آوردم، اما اخبار مخالف آن دو دسته‌اند.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در وضع زندگی رسول خدا صلی اللَّه علیه و آله و امیر المؤمنین علیه السّلام و برخی ائمه آمده با این که معارض وضع برخی دیگر از آن ها است، حمل شود بر ای که از خصائص پیغمبر و امام است که تسلط بر همه چیز دارند چنانچه خبر عاصم بن زیاد گذشته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9" w:name="pg13486_328791"/>
    <w:bookmarkEnd w:id="289"/>
    <w:p>
      <w:pPr>
        <w:pStyle w:val="BookText"/>
      </w:pPr>
      <w:r>
        <w:rPr>
          <w:rFonts w:ascii="Amiri" w:hAnsi="Amiri" w:eastAsia="Amiri" w:cs="Amiri"/>
          <w:lang w:bidi="ar-SA"/>
          <w:color w:val="111111"/>
          <w:sz w:val="28"/>
          <w:szCs w:val="28"/>
          <w:rtl/>
        </w:rPr>
        <w:t xml:space="preserve">المتقدم و غيره و الصنف الآخر الذي لا يحتمل ذلك محمولة علي من يحصله من الحرام أو الشبهة أو يكون مسرفا في ذلك بحيث لا يناسب حاله أو يعلم من نفسه أن ذلك يصير سببا لطغيانه فيحتاج إلي تذليل بدنه و امتهانه و سيأتي مزيد تحقيق لذلك في أبواب المكارم مع سائر الأخبار المتعلقة بذلك.</w:t>
      </w:r>
    </w:p>
    <w:p>
      <w:pPr>
        <w:pStyle w:val="Heading4"/>
      </w:pPr>
      <w:bookmarkStart w:id="3393" w:name="_Toc2909"/>
      <w:r>
        <w:t>روايات</w:t>
      </w:r>
      <w:bookmarkEnd w:id="3393"/>
    </w:p>
    <w:p>
      <w:pPr>
        <w:pStyle w:val="Heading5"/>
      </w:pPr>
      <w:bookmarkStart w:id="3394" w:name="_Toc2910"/>
      <w:r>
        <w:t>«1»</w:t>
      </w:r>
      <w:bookmarkEnd w:id="3394"/>
    </w:p>
    <w:p>
      <w:pPr>
        <w:pStyle w:val="BookText"/>
      </w:pPr>
      <w:r>
        <w:rPr>
          <w:rFonts w:ascii="Amiri" w:hAnsi="Amiri" w:eastAsia="Amiri" w:cs="Amiri"/>
          <w:lang w:bidi="ar-SA"/>
          <w:color w:val="111111"/>
          <w:sz w:val="28"/>
          <w:szCs w:val="28"/>
          <w:rtl/>
        </w:rPr>
        <w:t xml:space="preserve">إِرْشَادُ الْقُلُوبِ، عَنْ سُوَيْدِ بْنِ غَفَلَةَ قَالَ: دَخَلْتُ عَلَي عَلِيِّ بْنِ أَبِي طَالِبٍ عليه السلام فَوَجَدْتُهُ جَالِساً وَ بَيْنَ يَدَيْهِ إِنَاءٌ فِيهِ لَبَنٌ أَجِدُ فِيهِ رِيحَ حُمُوضَتِهِ وَ فِي يَدِهِ رَغِيفٌ أَرَي قُشَارَ الشَّعِيرِ فِي وَجْهِهِ وَ هُوَ يَكْسِرُ بِيَدِهِ وَ يَطْرَحُهُ فِيهِ فَقَالَ ادْنُ فَأَصِبْ مِنْ طَعَامِنَا فَقُلْتُ إِنِّي صَائِمٌ فَقَالَ عليه السلام سَمِعْتُ رَسُولَ اللَّهِ مَنْ مَنَعَهُ الصِّيَامُ عَنْ طَعَامٍ يَشْتَهِيهِ كَانَ حَقّاً عَلَي اللَّهِ أَنْ يُطْعِمَهُ مِنْ طَعَامِ الْجَنَّةِ وَ يَسْقِيَهُ مِنْ شَرَابِهَا قَالَ قُلْتُ لِفِضَّةَ وَ هِيَ قَرِيبَةٌ مِنْهُ قَائِمَةٌ وَيْحَكِ يَا فِضَّةُ أَ مَا تَتَّقِينَ اللَّهَ فِي هَذَا الشَّيْخِ تَنْخُلُ هَذَا الطَّعَامَ مِنَ النُّخَالَةِ الَّتِي فِيهِ قَالَتْ قَدْ تَقَدَّمَ إِلَيْنَا أَنْ لَا نَنْخُلَ لَهُ طَعَاماً قَالَ مَا قُلْتَ لَهَا فَأَخْبَرْتُهُ فَقَالَ بِأَبِي وَ أُمِّي مَنْ لَمْ يُنْخَلْ لَهُ طَعَامٌ وَ لَمْ يَشْبَعْ مِنْ خُبْزِ الْبُرِّ ثَلَاثَةَ أَيَّامٍ حَتَّي قَبَضَهُ اللَّهُ قَالَ وَ كَانَ عليه السلام يَجْعَلُ جَرِيشَ الشَّعِيرِ فِي وِعَاءٍ وَ يَخْتِمُ عَلَيْهِ فَقِيلَ لَهُ فِي ذَلِكَ فَقَالَ إِنِّي أَخَافُ هَذَيْنِ الْوَلَدَيْنِ أَنْ يَجْعَلَا فِيهِ شَيْئاً مِنْ زَيْتٍ أَوْ سَمْنٍ‌</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Heading5"/>
      </w:pPr>
      <w:bookmarkStart w:id="3395" w:name="_Toc2911"/>
      <w:r>
        <w:t>«2»</w:t>
      </w:r>
      <w:bookmarkEnd w:id="3395"/>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عَنْ آبَائِهِ عليهم السلام قَالَ: دَخَلَ النَّبِيُّ صلي الله عليه و آله مَسْجِدَ قُبَاءَ فَأُتِيَ بِإِنَاءٍ فِيهِ لَبَنٌ حَلِيبٌ مَخِيضٌ بِعَسَلٍ فَشَرِبَ مِنْهُ حُسْوَةً أَوْ حُسْوَتَيْنِ ثُمَّ وَضَعَهُ فَقِيلَ يَا رَسُولَ اللَّهِ أَ تَدَعُهُ مُحَرِّماً قَالَ لَا اللَّهُمَّ إِنِّي أَدَعُهُ تَوَاضُعاً لِلَّهِ‌</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Heading5"/>
      </w:pPr>
      <w:bookmarkStart w:id="3396" w:name="_Toc2912"/>
      <w:r>
        <w:t>بيان</w:t>
      </w:r>
      <w:bookmarkEnd w:id="3396"/>
    </w:p>
    <w:p>
      <w:pPr>
        <w:pStyle w:val="BookText"/>
      </w:pPr>
      <w:r>
        <w:rPr>
          <w:rFonts w:ascii="Amiri" w:hAnsi="Amiri" w:eastAsia="Amiri" w:cs="Amiri"/>
          <w:lang w:bidi="ar-SA"/>
          <w:color w:val="111111"/>
          <w:sz w:val="28"/>
          <w:szCs w:val="28"/>
          <w:rtl/>
        </w:rPr>
        <w:t xml:space="preserve">مخيض بالخاء المعجمة و الياء المثناة التحتانية علي فعيل من المخض و هو التحريك كناية عن الخلط الشديد و في بعض النسخ بالباء الموحدة من التخبيص بمعني التخليط في القاموس خبصه يخبصه خلطه و منه الخبيص و قد خبص يخبص و خبص تخبيصا قوله محرما علي بناء الفاعل أو علي بناء المفعول حالا عن المفعول.</w:t>
      </w:r>
    </w:p>
    <w:p>
      <w:pPr>
        <w:pStyle w:val="BookText"/>
      </w:pPr>
      <w:r>
        <w:rPr>
          <w:rFonts w:ascii="IRNazanin" w:hAnsi="IRNazanin" w:eastAsia="IRNazanin" w:cs="IRNazanin"/>
          <w:lang w:bidi="fa-IR"/>
          <w:color w:val="111111"/>
          <w:sz w:val="28"/>
          <w:szCs w:val="28"/>
          <w:rtl/>
        </w:rPr>
        <w:t xml:space="preserve">و مانند آن بر این امر دلالت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که چنین تفسیری را پذیرا نیست، حمل شود بر کسی که از حرام و شبهه مصرف کند و یا اسراف کار باشد که مناسب حال او نیست و داند که او را سرکش کند و نیاز دارد به خوار کردن خویش و تن سائی و خوار کردن بدن، به زودی تحقیق آن در ابواب مکارم با اخبار وابسته بدان خواهد آمد.</w:t>
      </w:r>
    </w:p>
    <w:p>
      <w:pPr>
        <w:pStyle w:val="Heading4"/>
      </w:pPr>
      <w:bookmarkStart w:id="3397" w:name="_Toc2913"/>
      <w:r>
        <w:t>روایات</w:t>
      </w:r>
      <w:bookmarkEnd w:id="3397"/>
    </w:p>
    <w:p>
      <w:pPr>
        <w:pStyle w:val="Heading5"/>
      </w:pPr>
      <w:bookmarkStart w:id="3398" w:name="_Toc2914"/>
      <w:r>
        <w:t>روایت 1</w:t>
      </w:r>
      <w:bookmarkEnd w:id="3398"/>
    </w:p>
    <w:p>
      <w:pPr>
        <w:pStyle w:val="BookText"/>
      </w:pPr>
      <w:r>
        <w:rPr>
          <w:rFonts w:ascii="IRNazanin" w:hAnsi="IRNazanin" w:eastAsia="IRNazanin" w:cs="IRNazanin"/>
          <w:lang w:bidi="fa-IR"/>
          <w:color w:val="111111"/>
          <w:sz w:val="28"/>
          <w:szCs w:val="28"/>
          <w:rtl/>
        </w:rPr>
        <w:t xml:space="preserve">ارشاد القلوب: سوید بن غفله روایت می کند که: نزد علی بن ابی طالب علیه السّلام رفتم دیدم نشسته و برابرش ظرفی است از ماست که بوی ترشی از آن به مشامم می رسید و در دستش گرده نان جوی که سبوس آن را بر روی آن می دیدم، آن را با دست خُرد کرد و در آن شیر ریز کرده، فرمود: نزدیک شو و از خوراک ما برگیر، گفتم: روزه دارم، فرمود: شنیدم از رسول خدا صلی اللَّه علیه و آله هر که روزه‌اش او را از خوراکی که خواست او است باز دارد، بر خدا باید که او را از خوراک بهشت خوراند و از نوشابه‌اش نوشاند، گوید: به فضه که نزدیک او بود، گفتم وای بر تو ای فضه از خدا نترسی در باره این پیرمرد که سبوس این نان جو را بگیری، گفت: به ما سفارش کرده که آن را الک نکنیم برای خوراکش، گفت به او چه گفتی؟ از گفته من به او خبر دادم، فرمود: پدر و مادرم قربان آنکه خوراک او را نبیختند و از نان گندم سیر نخورد تا خدا جانش را گرفت، گفت: آن حضرت قاووت گندم را در کیسه می کرد و سرش را مهر می نمود و از او سبب این کار را پرسیدند، فرمود می ترسم این دو فرزندم در آن زیت یا روغن بریزند</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Heading5"/>
      </w:pPr>
      <w:bookmarkStart w:id="3399" w:name="_Toc2915"/>
      <w:r>
        <w:t>روایت 2</w:t>
      </w:r>
      <w:bookmarkEnd w:id="3399"/>
    </w:p>
    <w:p>
      <w:pPr>
        <w:pStyle w:val="BookText"/>
      </w:pPr>
      <w:r>
        <w:rPr>
          <w:rFonts w:ascii="IRNazanin" w:hAnsi="IRNazanin" w:eastAsia="IRNazanin" w:cs="IRNazanin"/>
          <w:lang w:bidi="fa-IR"/>
          <w:color w:val="111111"/>
          <w:sz w:val="28"/>
          <w:szCs w:val="28"/>
          <w:rtl/>
        </w:rPr>
        <w:t xml:space="preserve">المحاسن: پیغمبر صلی اللَّه علیه و آله به مسجد داخل شد و ظرفی شیر تازه آمیخته با عسل برایش آوردند و از آن یک جرعه یا دو جرعه نوشید و آن را کنار گذاشت، گفتند: از اینکه حرام است وانهادی؟ فرمود: نه بار خدایا برای تواضع بهر خداوند آن را وانهادم</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Heading5"/>
      </w:pPr>
      <w:bookmarkStart w:id="3400" w:name="_Toc2916"/>
      <w:r>
        <w:t>بیان</w:t>
      </w:r>
      <w:bookmarkEnd w:id="3400"/>
    </w:p>
    <w:p>
      <w:pPr>
        <w:pStyle w:val="BookText"/>
      </w:pPr>
      <w:r>
        <w:rPr>
          <w:rFonts w:ascii="IRNazanin" w:hAnsi="IRNazanin" w:eastAsia="IRNazanin" w:cs="IRNazanin"/>
          <w:lang w:bidi="fa-IR"/>
          <w:color w:val="111111"/>
          <w:sz w:val="28"/>
          <w:szCs w:val="28"/>
          <w:rtl/>
        </w:rPr>
        <w:t xml:space="preserve">مخیض بر وزن فعیل از مخض یعنی حرکت که در اینجا کنایه از در هم آمیختن شدید است. در برخی نسخ با باء آمده(مخبص) که به معنای مخلوط کردن است در قاموس گفته خبصه یخبصه به معنای «مخلوط کرد» می باشد. و محرما در حدیث به صورت ساختار فاعلی یا مفعولی حال از مفعول می باشد.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0" w:name="pg13486_328792"/>
    <w:bookmarkEnd w:id="290"/>
    <w:p>
      <w:pPr>
        <w:pStyle w:val="Heading5"/>
      </w:pPr>
      <w:bookmarkStart w:id="3401" w:name="_Toc2917"/>
      <w:r>
        <w:t>«3»</w:t>
      </w:r>
      <w:bookmarkEnd w:id="3401"/>
    </w:p>
    <w:p>
      <w:pPr>
        <w:pStyle w:val="BookText"/>
      </w:pPr>
      <w:r>
        <w:rPr>
          <w:rFonts w:ascii="Amiri" w:hAnsi="Amiri" w:eastAsia="Amiri" w:cs="Amiri"/>
          <w:lang w:bidi="ar-SA"/>
          <w:color w:val="111111"/>
          <w:sz w:val="28"/>
          <w:szCs w:val="28"/>
          <w:rtl/>
        </w:rPr>
        <w:t xml:space="preserve">الْمَحَاسِنُ، عَنْ جَعْفَرٍ بِالْإِسْنَادِ الْمُتَقَدِّمِ قَالَ: أُتِيَ بِخَبِيصٍ فَأَبَي أَنْ يَأْكُلَهُ فَقِيلَ أَ تُحَرِّمُهُ قَالَ لَا وَ لَكِنِّي أَكْرَهُ أَنْ تَتُوقَ إِلَيْهِ نَفْسِي ثُمَّ تَلَا الْآيَةَ أَذْهَبْتُمْ طَيِّباتِكُمْ فِي حَياتِكُمُ الدُّنْيا</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Heading5"/>
      </w:pPr>
      <w:bookmarkStart w:id="3402" w:name="_Toc2918"/>
      <w:r>
        <w:t>بيان</w:t>
      </w:r>
      <w:bookmarkEnd w:id="3402"/>
    </w:p>
    <w:p>
      <w:pPr>
        <w:pStyle w:val="BookText"/>
      </w:pPr>
      <w:r>
        <w:rPr>
          <w:rFonts w:ascii="Amiri" w:hAnsi="Amiri" w:eastAsia="Amiri" w:cs="Amiri"/>
          <w:lang w:bidi="ar-SA"/>
          <w:color w:val="111111"/>
          <w:sz w:val="28"/>
          <w:szCs w:val="28"/>
          <w:rtl/>
        </w:rPr>
        <w:t xml:space="preserve">أتي أي النبي صلي الله عليه و آله أو الصادق عليه السلام و الأول أظهر و في كتاب الغارات أن المأتي كان أمير المؤمنين عليه السلام و في القاموس تَاقَ إليه تَوْقاً و تَوَقَاناً اشتاق.</w:t>
      </w:r>
    </w:p>
    <w:p>
      <w:pPr>
        <w:pStyle w:val="Heading5"/>
      </w:pPr>
      <w:bookmarkStart w:id="3403" w:name="_Toc2919"/>
      <w:r>
        <w:t>«4»</w:t>
      </w:r>
      <w:bookmarkEnd w:id="3403"/>
    </w:p>
    <w:p>
      <w:pPr>
        <w:pStyle w:val="BookText"/>
      </w:pPr>
      <w:r>
        <w:rPr>
          <w:rFonts w:ascii="Amiri" w:hAnsi="Amiri" w:eastAsia="Amiri" w:cs="Amiri"/>
          <w:lang w:bidi="ar-SA"/>
          <w:color w:val="111111"/>
          <w:sz w:val="28"/>
          <w:szCs w:val="28"/>
          <w:rtl/>
        </w:rPr>
        <w:t xml:space="preserve">الْمَحَاسِنُ، عَنْ مُحَمَّدِ بْنِ عَلِيٍّ عَنْ أَرْطَاةَ بْنِ حَبِيبٍ عَنْ أَبِي دَاوُدَ الطُّهْرِيِّ عَنْ عَبْدِ اللَّهِ بْنِ شَرِيكٍ الْعَامِرِيِّ عَنْ حَبَّةَ الْعُرَنِيِّ قَالَ: أُتِيَ أَمِيرُ الْمُؤْمِنِينَ عليه السلام بِخِوَانِ فَالُوذَجٍ فَوُضِعَ بَيْنَ يَدَيْهِ فَنَظَرَ إِلَي صَفَائِهِ وَ حُسْنِهِ فَوَجَأَ بِإِصْبَعِهِ فِيهِ حَتَّي بَلَغَ أَسْفَلَهُ ثُمَّ سَلَّهَا وَ لَمْ يَأْخُذْ مِنْهُ شَيْئاً وَ تَلَمَّظَ إِصْبَعَهُ وَ قَالَ إِنَّ الْحَلَالَ طَيِّبٌ وَ مَا هُوَ بِحَرَامٍ وَ لَكِنِّي أَكْرَهُ أَنْ أُعَوِّدَ نَفْسِي مَا لَمْ أُعَوِّدْهَا ارْفَعُوهُ عَنِّي فَرَفَعُوهُ‌</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Heading5"/>
      </w:pPr>
      <w:bookmarkStart w:id="3404" w:name="_Toc2920"/>
      <w:r>
        <w:t>بيان</w:t>
      </w:r>
      <w:bookmarkEnd w:id="3404"/>
    </w:p>
    <w:p>
      <w:pPr>
        <w:pStyle w:val="BookText"/>
      </w:pPr>
      <w:r>
        <w:rPr>
          <w:rFonts w:ascii="Amiri" w:hAnsi="Amiri" w:eastAsia="Amiri" w:cs="Amiri"/>
          <w:lang w:bidi="ar-SA"/>
          <w:color w:val="111111"/>
          <w:sz w:val="28"/>
          <w:szCs w:val="28"/>
          <w:rtl/>
        </w:rPr>
        <w:t xml:space="preserve">قال الجوهري الخوان بالكسر ما يؤكل عليه معرب و قال وجأته بالسكين ضربته و قال لمظ يلمظ بالضم لمظا إذا تتبع بلسانه يقيه الطعام في فمه أو أخرج لسانه فمسح به شفتيه و كذلك التلمظ.</w:t>
      </w:r>
    </w:p>
    <w:p>
      <w:pPr>
        <w:pStyle w:val="Heading5"/>
      </w:pPr>
      <w:bookmarkStart w:id="3405" w:name="_Toc2921"/>
      <w:r>
        <w:t>«5»</w:t>
      </w:r>
      <w:bookmarkEnd w:id="3405"/>
    </w:p>
    <w:p>
      <w:pPr>
        <w:pStyle w:val="BookText"/>
      </w:pPr>
      <w:r>
        <w:rPr>
          <w:rFonts w:ascii="Amiri" w:hAnsi="Amiri" w:eastAsia="Amiri" w:cs="Amiri"/>
          <w:lang w:bidi="ar-SA"/>
          <w:color w:val="111111"/>
          <w:sz w:val="28"/>
          <w:szCs w:val="28"/>
          <w:rtl/>
        </w:rPr>
        <w:t xml:space="preserve">الْمَحَاسِنُ، عَنْ مُحَمَّدِ بْنِ عَلِيٍّ عَنْ سُفْيَانَ عَنْ صَبَّاحٍ الْحَذَّاءِ عَنْ يَعْقُوبَ بْنِ شُعَيْبٍ عَنْ أَبِي عَبْدِ اللَّهِ عليه السلام قَالَ: بَيْنَا أَمِيرُ الْمُؤْمِنِينَ فِي الرَّحْبَةِ فِي نَفَرٍ مِنْ أَصْحَابِهِ إِذْ أُهْدِيَ لَهُ طَسْتُ خِوَانِ فَالُوذَجٍ فَقَالَ لِأَصْحَابِهِ مُدُّوا أَيْدِيَكُمْ فَمَدُّوا أَيْدِيَهُمْ وَ مَدَّ يَدَهُ ثُمَّ قَبَضَهَا فَقَالُوا يَا أَمِيرَ الْمُؤْمِنِينَ أَمَرْتَنَا أَنْ نَمُدَّ أَيْدِيَنَا فَمَدَدْنَاهَا وَ مَدَدْتَ يَدَكَ ثُمَّ قَبَضْتَهَا فَقَالَ إِنِّي ذَكَرْتُ أَنَّ رَسُولَ اللَّهِ صلي الله عليه و آله لَمْ يَأْكُلْهُ فَكَرِهْتُ أَكْلَهُ‌</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Heading5"/>
      </w:pPr>
      <w:bookmarkStart w:id="3406" w:name="_Toc2922"/>
      <w:r>
        <w:t>«6»</w:t>
      </w:r>
      <w:bookmarkEnd w:id="3406"/>
    </w:p>
    <w:p>
      <w:pPr>
        <w:pStyle w:val="BookText"/>
      </w:pPr>
      <w:r>
        <w:rPr>
          <w:rFonts w:ascii="Amiri" w:hAnsi="Amiri" w:eastAsia="Amiri" w:cs="Amiri"/>
          <w:lang w:bidi="ar-SA"/>
          <w:color w:val="111111"/>
          <w:sz w:val="28"/>
          <w:szCs w:val="28"/>
          <w:rtl/>
        </w:rPr>
        <w:t xml:space="preserve">وَ مِنْهُ، عَنْ أَبِيهِ عَنْ عَبْدِ اللَّهِ بْنِ الْمُغِيرَةِ عَنْ طَلْحَةَ بْنِ زَيْدٍ عَنْ أَبِي عَبْدِ اللَّهِ عليه السلام قَالَ: كَانَ أَمِيرُ الْمُؤْمِنِينَ عليه السلام يَقُولُ لَا تَزَالُ هَذِهِ الْأُمَّةُ بِخَيْرٍ مَا لَمْ يَلْبَسُوا لِبَاسَ الْعَجَمِ وَ يَطْعَمُوا أَطْعِمَةَ الْعَجَمِ فَإِذَا فَعَلُوا ذَلِكَ ضَرَبَهُمُ اللَّهُ بِالذُّلِ‌</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Heading5"/>
      </w:pPr>
      <w:bookmarkStart w:id="3407" w:name="_Toc2923"/>
      <w:r>
        <w:t>روایت 3</w:t>
      </w:r>
      <w:bookmarkEnd w:id="3407"/>
    </w:p>
    <w:p>
      <w:pPr>
        <w:pStyle w:val="BookText"/>
      </w:pPr>
      <w:r>
        <w:rPr>
          <w:rFonts w:ascii="IRNazanin" w:hAnsi="IRNazanin" w:eastAsia="IRNazanin" w:cs="IRNazanin"/>
          <w:lang w:bidi="fa-IR"/>
          <w:color w:val="111111"/>
          <w:sz w:val="28"/>
          <w:szCs w:val="28"/>
          <w:rtl/>
        </w:rPr>
        <w:t xml:space="preserve">المحاسن: روایت شده که برای آن حضرت صلی اللَّه علیه و آله آش آوردند و نخورد، گفتند حرام میدانی؟ فرمود: نه ولی بد دارم که دلم آن را بخواهد و شیفته آن گردد. سپس آیه «[به آنان می گویند:] «نعمتهای پاکیزه خود را در زندگی دنیایتان [خودخواهانه] صَرف کردید</w:t>
      </w:r>
      <w:r>
        <w:rPr>
          <w:rStyle w:val="FootnoteReference"/>
        </w:rPr>
        <w:footnoteReference w:id="2591"/>
      </w:r>
      <w:r>
        <w:rPr>
          <w:rFonts w:ascii="IRNazanin" w:hAnsi="IRNazanin" w:eastAsia="IRNazanin" w:cs="IRNazanin"/>
          <w:lang w:bidi="fa-IR"/>
          <w:color w:val="111111"/>
          <w:sz w:val="28"/>
          <w:szCs w:val="28"/>
          <w:rtl/>
        </w:rPr>
        <w:t xml:space="preserve">»را تلاوت فرمود.</w:t>
      </w:r>
      <w:r>
        <w:rPr>
          <w:rStyle w:val="FootnoteReference"/>
        </w:rPr>
        <w:footnoteReference w:id="2592"/>
      </w:r>
    </w:p>
    <w:p>
      <w:pPr>
        <w:pStyle w:val="Heading5"/>
      </w:pPr>
      <w:bookmarkStart w:id="3408" w:name="_Toc2924"/>
      <w:r>
        <w:t>بیان</w:t>
      </w:r>
      <w:bookmarkEnd w:id="3408"/>
    </w:p>
    <w:p>
      <w:pPr>
        <w:pStyle w:val="BookText"/>
      </w:pPr>
      <w:r>
        <w:rPr>
          <w:rFonts w:ascii="IRNazanin" w:hAnsi="IRNazanin" w:eastAsia="IRNazanin" w:cs="IRNazanin"/>
          <w:lang w:bidi="fa-IR"/>
          <w:color w:val="111111"/>
          <w:sz w:val="28"/>
          <w:szCs w:val="28"/>
          <w:rtl/>
        </w:rPr>
        <w:t xml:space="preserve">اتی یعنی به نزد پیامبر صلی اللَّه علیه و آله یا امام صادق علیه السّلام آوردند که اولی آشکارتر است و در کتاب الغارات آمده که آن کس امیر المؤمنین علیه السّلام بوده است . تاق الیه توقا وتوقانا یعنی بدان مشتاق شد.</w:t>
      </w:r>
    </w:p>
    <w:p>
      <w:pPr>
        <w:pStyle w:val="Heading5"/>
      </w:pPr>
      <w:bookmarkStart w:id="3409" w:name="_Toc2925"/>
      <w:r>
        <w:t>روایت 4</w:t>
      </w:r>
      <w:bookmarkEnd w:id="3409"/>
    </w:p>
    <w:p>
      <w:pPr>
        <w:pStyle w:val="BookText"/>
      </w:pPr>
      <w:r>
        <w:rPr>
          <w:rFonts w:ascii="IRNazanin" w:hAnsi="IRNazanin" w:eastAsia="IRNazanin" w:cs="IRNazanin"/>
          <w:lang w:bidi="fa-IR"/>
          <w:color w:val="111111"/>
          <w:sz w:val="28"/>
          <w:szCs w:val="28"/>
          <w:rtl/>
        </w:rPr>
        <w:t xml:space="preserve">المحاسن: حبه عرنی روایت می کند که برای امیر المؤمنین علیه السّلام سفره ای از فالوده آوردند و برابرش نهادند، به صفا و زیبائی آن نگریست و انگشت بدان فرو برد تا به تهش رسید و آن را برآورد و چیزی از آن نخورد و انگشت را لیسید و فرمود: راستی حلال و پاکیزه است و حرام نیست ولی من بد دارم که خود را عادت دهم بدان چه عادت ندارم، آن را از برم بردارید و آن را برداشتند.</w:t>
      </w:r>
      <w:r>
        <w:rPr>
          <w:rStyle w:val="FootnoteReference"/>
        </w:rPr>
        <w:footnoteReference w:id="2593"/>
      </w:r>
    </w:p>
    <w:p>
      <w:pPr>
        <w:pStyle w:val="Heading5"/>
      </w:pPr>
      <w:bookmarkStart w:id="3410" w:name="_Toc2926"/>
      <w:r>
        <w:t>بیان</w:t>
      </w:r>
      <w:bookmarkEnd w:id="3410"/>
    </w:p>
    <w:p>
      <w:pPr>
        <w:pStyle w:val="BookText"/>
      </w:pPr>
      <w:r>
        <w:rPr>
          <w:rFonts w:ascii="IRNazanin" w:hAnsi="IRNazanin" w:eastAsia="IRNazanin" w:cs="IRNazanin"/>
          <w:lang w:bidi="fa-IR"/>
          <w:color w:val="111111"/>
          <w:sz w:val="28"/>
          <w:szCs w:val="28"/>
          <w:rtl/>
        </w:rPr>
        <w:t xml:space="preserve">جوهری گفته الخوان به کسره چیزی است که روی آن غذا می خورند که معرّب است. و وجأته بالسکین یعنی با چاقو به آن ضربه زدم.و لمظ یلمظ لمظا یعنی آن را لیسید یا زبانش را خارج کرده ودو لبش را لیسد و تلمظ هم چنین است.</w:t>
      </w:r>
    </w:p>
    <w:p>
      <w:pPr>
        <w:pStyle w:val="Heading5"/>
      </w:pPr>
      <w:bookmarkStart w:id="3411" w:name="_Toc2927"/>
      <w:r>
        <w:t>روایت 5</w:t>
      </w:r>
      <w:bookmarkEnd w:id="3411"/>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فرماید که: وقتی امیر المؤمنین علیه السّلام با چند تن از یارانش در رحبه بود طشتی در سفره فالوده برایش هدیه آوردند و به یارانش فرمود: دست دراز کنید و خودش دست دراز کرد و برگردانید، گفتند یا امیر المؤمنین به ما فرمودی دست دراز کنیم و دراز کردیم و خودت دست دراز کردی و برش گرداندی، فرمود: یادم آمد که رسول خدا صلی اللَّه علیه و آله از آن نخورده، من هم نخواستم بخورم</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Heading5"/>
      </w:pPr>
      <w:bookmarkStart w:id="3412" w:name="_Toc2928"/>
      <w:r>
        <w:t>روایت 6</w:t>
      </w:r>
      <w:bookmarkEnd w:id="3412"/>
    </w:p>
    <w:p>
      <w:pPr>
        <w:pStyle w:val="BookText"/>
      </w:pPr>
      <w:r>
        <w:rPr>
          <w:rFonts w:ascii="IRNazanin" w:hAnsi="IRNazanin" w:eastAsia="IRNazanin" w:cs="IRNazanin"/>
          <w:lang w:bidi="fa-IR"/>
          <w:color w:val="111111"/>
          <w:sz w:val="28"/>
          <w:szCs w:val="28"/>
          <w:rtl/>
        </w:rPr>
        <w:t xml:space="preserve">المحاسن: امیر المؤمنین علیه السّلام می فرمود: پیوسته این امت به خیر و خوبی باشند تا جامه عجم نپوشیده اند و خوراک عجم نخورده اند، و چون آن کنند خدا خوارشان کند</w:t>
      </w:r>
      <w:r>
        <w:rPr>
          <w:rStyle w:val="FootnoteReference"/>
        </w:rPr>
        <w:footnoteReference w:id="2595"/>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1" w:name="pg13486_328793"/>
    <w:bookmarkEnd w:id="291"/>
    <w:p>
      <w:pPr>
        <w:pStyle w:val="Heading5"/>
      </w:pPr>
      <w:bookmarkStart w:id="3413" w:name="_Toc2929"/>
      <w:r>
        <w:t>«7»</w:t>
      </w:r>
      <w:bookmarkEnd w:id="3413"/>
    </w:p>
    <w:p>
      <w:pPr>
        <w:pStyle w:val="BookText"/>
      </w:pPr>
      <w:r>
        <w:rPr>
          <w:rFonts w:ascii="Amiri" w:hAnsi="Amiri" w:eastAsia="Amiri" w:cs="Amiri"/>
          <w:lang w:bidi="ar-SA"/>
          <w:color w:val="111111"/>
          <w:sz w:val="28"/>
          <w:szCs w:val="28"/>
          <w:rtl/>
        </w:rPr>
        <w:t xml:space="preserve">وَ مِنْهُ، عَنْ أَبِيهِ عَنْ عَبْدِ اللَّهِ بْنِ الْمُغِيرَةِ وَ مُحَمَّدِ بْنِ سِنَانٍ عَنْ طَلْحَةَ بْنِ زَيْدٍ عَنْ أَبِي عَبْدِ اللَّهِ عَنْ آبَائِهِ عليهم السلام: أَنَّ عَلِيّاً عليه السلام كَانَ لَا يُنْخَلُ لَهُ الدَّقِيقُ وَ كَانَ عَلِيٌّ عليه السلام يَقُولُ لَا تَزَالُ هَذِهِ الْأُمَّةُ إِلَي آخِرِ الْخَبَرِ السَّابِقِ‌</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Heading5"/>
      </w:pPr>
      <w:bookmarkStart w:id="3414" w:name="_Toc2930"/>
      <w:r>
        <w:t>«8»</w:t>
      </w:r>
      <w:bookmarkEnd w:id="3414"/>
    </w:p>
    <w:p>
      <w:pPr>
        <w:pStyle w:val="BookText"/>
      </w:pPr>
      <w:r>
        <w:rPr>
          <w:rFonts w:ascii="Amiri" w:hAnsi="Amiri" w:eastAsia="Amiri" w:cs="Amiri"/>
          <w:lang w:bidi="ar-SA"/>
          <w:color w:val="111111"/>
          <w:sz w:val="28"/>
          <w:szCs w:val="28"/>
          <w:rtl/>
        </w:rPr>
        <w:t xml:space="preserve">وَ مِنْهُ، عَنْ يَحْيَي بْنِ إِبْرَاهِيمَ بْنِ أَبِي الْبِلَادِ عَنْ أَبِيهِ عَنْ بَزِيعٍ أَبِي عَمْرِو بْنِ بَزِيعٍ قَالَ: دَخَلْتُ عَلَي أَبِي جَعْفَرٍ عليه السلام وَ هُوَ يَأْكُلُ خَلًّا وَ زَيْتاً فِي قَصْعَةٍ سَوْدَاءَ مَكْتُوبٍ فِي وَسَطِهَا بِصُفْرَةٍ قُلْ هُوَ اللَّهُ أَحَدٌ فَقَالَ ادْنُ يَا بَزِيعُ فَدَنَوْتُ فَأَكَلْتُ مَعَهُ ثُمَّ حَسَا مِنَ الْمَاءِ ثَلَاثَ حُسًي حَتَّي لَمْ يَبْقَ مِنَ الْخُبْزِ شَيْ‌ءٌ ثُمَّ نَاوَلَنِي فَحَسَوْتُ الْبَقِيَّةَ</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5"/>
      </w:pPr>
      <w:bookmarkStart w:id="3415" w:name="_Toc2931"/>
      <w:r>
        <w:t>بيان</w:t>
      </w:r>
      <w:bookmarkEnd w:id="3415"/>
    </w:p>
    <w:p>
      <w:pPr>
        <w:pStyle w:val="BookText"/>
      </w:pPr>
      <w:r>
        <w:rPr>
          <w:rFonts w:ascii="Amiri" w:hAnsi="Amiri" w:eastAsia="Amiri" w:cs="Amiri"/>
          <w:lang w:bidi="ar-SA"/>
          <w:color w:val="111111"/>
          <w:sz w:val="28"/>
          <w:szCs w:val="28"/>
          <w:rtl/>
        </w:rPr>
        <w:t xml:space="preserve">يحتمل أن يكون المراد بالماء الخل الباقي في القصعة.</w:t>
      </w:r>
    </w:p>
    <w:p>
      <w:pPr>
        <w:pStyle w:val="Heading5"/>
      </w:pPr>
      <w:bookmarkStart w:id="3416" w:name="_Toc2932"/>
      <w:r>
        <w:t>«9»</w:t>
      </w:r>
      <w:bookmarkEnd w:id="3416"/>
    </w:p>
    <w:p>
      <w:pPr>
        <w:pStyle w:val="BookText"/>
      </w:pPr>
      <w:r>
        <w:rPr>
          <w:rFonts w:ascii="Amiri" w:hAnsi="Amiri" w:eastAsia="Amiri" w:cs="Amiri"/>
          <w:lang w:bidi="ar-SA"/>
          <w:color w:val="111111"/>
          <w:sz w:val="28"/>
          <w:szCs w:val="28"/>
          <w:rtl/>
        </w:rPr>
        <w:t xml:space="preserve">الْمَحَاسِنُ، عَنْ يَعْقُوبَ بْنِ يَزِيدَ عَمَّنْ ذَكَرَهُ عَنْ إِبْرَاهِيمَ بْنِ عَبْدِ الْحَمِيدِ عَنِ الثُّمَالِيِّ قَالَ: لَمَّا دَخَلْتُ عَلَي عَلِيِّ بْنِ الْحُسَيْنِ عليه السلام دَعَا بِنُمْرُقَةٍ فَطُرِحَتْ فَقَعَدْتُ عَلَيْهَا ثُمَّ أُتِيتُ بِمَائِدَةٍ لَمْ أَرَ مِثْلَهَا قَطُّ قَالَ لِي كُلْ فَقُلْتُ مَا لَكَ جُعِلْتُ فِدَاكَ لَا تَأْكُلُ فَقَالَ إِنِّي صَائِمٌ فَلَمَّا كَانَ اللَّيْلُ أُتِيَ بِخَلٍّ وَ زَيْتٍ فَأَفْطَرَ عَلَيْهِ وَ لَمْ يُؤْتَ بِشَيْ‌ءٍ مِنَ الطَّعَامِ الَّذِي قُرِّبَ إِلَيَ‌</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Heading5"/>
      </w:pPr>
      <w:bookmarkStart w:id="3417" w:name="_Toc2933"/>
      <w:r>
        <w:t>بيان</w:t>
      </w:r>
      <w:bookmarkEnd w:id="3417"/>
    </w:p>
    <w:p>
      <w:pPr>
        <w:pStyle w:val="BookText"/>
      </w:pPr>
      <w:r>
        <w:rPr>
          <w:rFonts w:ascii="Amiri" w:hAnsi="Amiri" w:eastAsia="Amiri" w:cs="Amiri"/>
          <w:lang w:bidi="ar-SA"/>
          <w:color w:val="111111"/>
          <w:sz w:val="28"/>
          <w:szCs w:val="28"/>
          <w:rtl/>
        </w:rPr>
        <w:t xml:space="preserve">في القاموس النمرق و النمرقة مثلثة الوسادة الصغيرة أو الميثرة أو الطنفسة فوق الرحل.</w:t>
      </w:r>
    </w:p>
    <w:p>
      <w:pPr>
        <w:pStyle w:val="Heading5"/>
      </w:pPr>
      <w:bookmarkStart w:id="3418" w:name="_Toc2934"/>
      <w:r>
        <w:t>«10»</w:t>
      </w:r>
      <w:bookmarkEnd w:id="3418"/>
    </w:p>
    <w:p>
      <w:pPr>
        <w:pStyle w:val="BookText"/>
      </w:pPr>
      <w:r>
        <w:rPr>
          <w:rFonts w:ascii="Amiri" w:hAnsi="Amiri" w:eastAsia="Amiri" w:cs="Amiri"/>
          <w:lang w:bidi="ar-SA"/>
          <w:color w:val="111111"/>
          <w:sz w:val="28"/>
          <w:szCs w:val="28"/>
          <w:rtl/>
        </w:rPr>
        <w:t xml:space="preserve">الْمَكَارِمُ،: لَقَدْ جَاءَ النَّبِيَّ صلي الله عليه و آله ابْنُ خَوَلِيٍّ بِإِنَاءٍ فِيهِ عَسَلٌ وَ لَبَنٌ فَأَبَي أَنْ يَشْرَبَهُ فَقَالَ شَرْبَتَانِ فِي شَرْبَةٍ وَ إِنَاءَانِ فِي إِنَاءٍ وَاحِدٍ فَأَبَي أَنْ يَشْرَبَهُ ثُمَّ قَالَ مَا أُحَرِّمُهُ وَ لَكِنِّي أَكْرَهُ الْفَخْرَ وَ الْحِسَابَ بِفُضُولِ الدُّنْيَا غَداً وَ أُحِبُّ التَّوَاضُعَ فَإِنَّ مَنْ تَوَاضَعَ لِلَّهِ رَفَعَهُ اللَّهُ‌</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5"/>
      </w:pPr>
      <w:bookmarkStart w:id="3419" w:name="_Toc2935"/>
      <w:r>
        <w:t>«11»</w:t>
      </w:r>
      <w:bookmarkEnd w:id="3419"/>
    </w:p>
    <w:p>
      <w:pPr>
        <w:pStyle w:val="BookText"/>
      </w:pPr>
      <w:r>
        <w:rPr>
          <w:rFonts w:ascii="Amiri" w:hAnsi="Amiri" w:eastAsia="Amiri" w:cs="Amiri"/>
          <w:lang w:bidi="ar-SA"/>
          <w:color w:val="111111"/>
          <w:sz w:val="28"/>
          <w:szCs w:val="28"/>
          <w:rtl/>
        </w:rPr>
        <w:t xml:space="preserve">كِتَابُ الزُّهْدِ، لِلْحُسَيْنِ بْنِ سَعِيدٍ عَنِ ابْنِ أَبِي عُمَيْرٍ عَنْ عَبْدِ الرَّحْمَنِ بْنِ الْحَجَّاجِ عَنْ أَبِي عَبْدِ اللَّهِ عليه السلام قَالَ: أَفْطَرَ رَسُولُ اللَّهِ عَشِيَّةَ الْخَمِيسِ فِي مَسْجِدِ قُبَا فَقَالَ:</w:t>
      </w:r>
    </w:p>
    <w:p>
      <w:pPr>
        <w:pStyle w:val="Heading5"/>
      </w:pPr>
      <w:bookmarkStart w:id="3420" w:name="_Toc2936"/>
      <w:r>
        <w:t>روایت 7</w:t>
      </w:r>
      <w:bookmarkEnd w:id="3420"/>
    </w:p>
    <w:p>
      <w:pPr>
        <w:pStyle w:val="BookText"/>
      </w:pPr>
      <w:r>
        <w:rPr>
          <w:rFonts w:ascii="IRNazanin" w:hAnsi="IRNazanin" w:eastAsia="IRNazanin" w:cs="IRNazanin"/>
          <w:lang w:bidi="fa-IR"/>
          <w:color w:val="111111"/>
          <w:sz w:val="28"/>
          <w:szCs w:val="28"/>
          <w:rtl/>
        </w:rPr>
        <w:t xml:space="preserve">المحاسن: آرد را برای نان علی نمی‌بیختند و می فرمود: پیوسته این امت به خیر و خوبی باشند تا جامه عجم نپوشیده اند و خوراک عجم نخورده اند، و چون آن کنند خدا خوارشان کند</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Heading5"/>
      </w:pPr>
      <w:bookmarkStart w:id="3421" w:name="_Toc2937"/>
      <w:r>
        <w:t>روایت 8</w:t>
      </w:r>
      <w:bookmarkEnd w:id="3421"/>
    </w:p>
    <w:p>
      <w:pPr>
        <w:pStyle w:val="BookText"/>
      </w:pPr>
      <w:r>
        <w:rPr>
          <w:rFonts w:ascii="IRNazanin" w:hAnsi="IRNazanin" w:eastAsia="IRNazanin" w:cs="IRNazanin"/>
          <w:lang w:bidi="fa-IR"/>
          <w:color w:val="111111"/>
          <w:sz w:val="28"/>
          <w:szCs w:val="28"/>
          <w:rtl/>
        </w:rPr>
        <w:t xml:space="preserve">. المحاسن: عمروبن بزیع روایت می کند که: بر امام جعفر صادق علیه السّلام وارد شدم دیدم که سرکه و روغن در سینی ای مشکی می خورد که بر وسط آن با رنگ طلایی نوشته شده است «قل هو الله أحد» فرمودند:ای بزیع جلو بیا، سپس جلو رفتم و به همراه او غذا خوردم سپس سه جرعه آب نوشید تا جائیکه چیزی از نان باقی نماند، سپس به من خوراند و من بقیه را سر کشیدم.</w:t>
      </w:r>
      <w:r>
        <w:rPr>
          <w:rStyle w:val="FootnoteReference"/>
        </w:rPr>
        <w:footnoteReference w:id="2601"/>
      </w:r>
    </w:p>
    <w:p>
      <w:pPr>
        <w:pStyle w:val="Heading5"/>
      </w:pPr>
      <w:bookmarkStart w:id="3422" w:name="_Toc2938"/>
      <w:r>
        <w:t>بیان</w:t>
      </w:r>
      <w:bookmarkEnd w:id="3422"/>
    </w:p>
    <w:p>
      <w:pPr>
        <w:pStyle w:val="BookText"/>
      </w:pPr>
      <w:r>
        <w:rPr>
          <w:rFonts w:ascii="IRNazanin" w:hAnsi="IRNazanin" w:eastAsia="IRNazanin" w:cs="IRNazanin"/>
          <w:lang w:bidi="fa-IR"/>
          <w:color w:val="111111"/>
          <w:sz w:val="28"/>
          <w:szCs w:val="28"/>
          <w:rtl/>
        </w:rPr>
        <w:t xml:space="preserve">شاید مقصود از آب باقیمانده سرکه در کاسه باشد.</w:t>
      </w:r>
    </w:p>
    <w:p>
      <w:pPr>
        <w:pStyle w:val="Heading5"/>
      </w:pPr>
      <w:bookmarkStart w:id="3423" w:name="_Toc2939"/>
      <w:r>
        <w:t>روایت 9</w:t>
      </w:r>
      <w:bookmarkEnd w:id="3423"/>
    </w:p>
    <w:p>
      <w:pPr>
        <w:pStyle w:val="BookText"/>
      </w:pPr>
      <w:r>
        <w:rPr>
          <w:rFonts w:ascii="IRNazanin" w:hAnsi="IRNazanin" w:eastAsia="IRNazanin" w:cs="IRNazanin"/>
          <w:lang w:bidi="fa-IR"/>
          <w:color w:val="111111"/>
          <w:sz w:val="28"/>
          <w:szCs w:val="28"/>
          <w:rtl/>
        </w:rPr>
        <w:t xml:space="preserve">المحاسن: ثمالی روایت می کند که نزد امام سجاد علیه السلام رفتم تشکی خواست و بر آن نشستم و سفره‌ای آوردند که هرگز مانندش را ندیده بودم، فرمود: بخور گفتم: قربانت شوم چرا شما نمی خورید؟ فرمود: من روزه‌ام، و چون شب شد سرکه و روغن آوردند و با آن افطار کرد و از آن خوراکی که برای من آوردند چیزی برایش نیاوردند</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5"/>
      </w:pPr>
      <w:bookmarkStart w:id="3424" w:name="_Toc2940"/>
      <w:r>
        <w:t>بیان</w:t>
      </w:r>
      <w:bookmarkEnd w:id="3424"/>
    </w:p>
    <w:p>
      <w:pPr>
        <w:pStyle w:val="BookText"/>
      </w:pPr>
      <w:r>
        <w:rPr>
          <w:rFonts w:ascii="IRNazanin" w:hAnsi="IRNazanin" w:eastAsia="IRNazanin" w:cs="IRNazanin"/>
          <w:lang w:bidi="fa-IR"/>
          <w:color w:val="111111"/>
          <w:sz w:val="28"/>
          <w:szCs w:val="28"/>
          <w:rtl/>
        </w:rPr>
        <w:t xml:space="preserve">در قاموس گفته النمرق و النمرقة بالش کوچک یا میثره(نوعی بالشچه)یا طنفسه(فرش یا بوریا)که بر روی بار وتوشه می اندازند است.</w:t>
      </w:r>
    </w:p>
    <w:p>
      <w:pPr>
        <w:pStyle w:val="Heading5"/>
      </w:pPr>
      <w:bookmarkStart w:id="3425" w:name="_Toc2941"/>
      <w:r>
        <w:t>روایت 10</w:t>
      </w:r>
      <w:bookmarkEnd w:id="3425"/>
    </w:p>
    <w:p>
      <w:pPr>
        <w:pStyle w:val="BookText"/>
      </w:pPr>
      <w:r>
        <w:rPr>
          <w:rFonts w:ascii="IRNazanin" w:hAnsi="IRNazanin" w:eastAsia="IRNazanin" w:cs="IRNazanin"/>
          <w:lang w:bidi="fa-IR"/>
          <w:color w:val="111111"/>
          <w:sz w:val="28"/>
          <w:szCs w:val="28"/>
          <w:rtl/>
        </w:rPr>
        <w:t xml:space="preserve">. المکارم: ابن خولی برای پیغمبر صلی اللَّه علیه و آله ظرفی از عسل و شیر آورد، اما پیامبر نخورد و فرمود: دو نوشیدنی است در یک نوش و دو ظرف در یک ظرف و از آن نخورد و فرمود: حرامش نکنم ولی از فخر و بازرسی به سبب فضول دنیا در فردای قیامت بدم می آید و تواضع را دوست دارم زیرا هر که برای خدا تواضع کند خدا او را بالا برد</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5"/>
      </w:pPr>
      <w:bookmarkStart w:id="3426" w:name="_Toc2942"/>
      <w:r>
        <w:t>روایت 11</w:t>
      </w:r>
      <w:bookmarkEnd w:id="3426"/>
    </w:p>
    <w:p>
      <w:pPr>
        <w:pStyle w:val="BookText"/>
      </w:pPr>
      <w:r>
        <w:rPr>
          <w:rFonts w:ascii="IRNazanin" w:hAnsi="IRNazanin" w:eastAsia="IRNazanin" w:cs="IRNazanin"/>
          <w:lang w:bidi="fa-IR"/>
          <w:color w:val="111111"/>
          <w:sz w:val="28"/>
          <w:szCs w:val="28"/>
          <w:rtl/>
        </w:rPr>
        <w:t xml:space="preserve">کتاب الزهد: از امام جعفر صادق علیه السّلام روایت شده که رسول خدا صلی اللَّه علیه و آله شب پنجشنبه در مسجد قبا افطار کرد و فرمود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2" w:name="pg13486_328794"/>
    <w:bookmarkEnd w:id="292"/>
    <w:p>
      <w:pPr>
        <w:pStyle w:val="BookText"/>
      </w:pPr>
      <w:r>
        <w:rPr>
          <w:rFonts w:ascii="Amiri" w:hAnsi="Amiri" w:eastAsia="Amiri" w:cs="Amiri"/>
          <w:lang w:bidi="ar-SA"/>
          <w:color w:val="111111"/>
          <w:sz w:val="28"/>
          <w:szCs w:val="28"/>
          <w:rtl/>
        </w:rPr>
        <w:t xml:space="preserve">هَلْ مِنْ شَرَابٍ فَأَتَاهُ أَوْسُ بْنُ خَوْلَةَ الْأَنْصَارِيُّ بِعُسٍّ مِنْ لَبَنٍ مَخِيضٍ بِعَسَلٍ فَلَمَّا وَضَعَهُ عَلَي فِيهِ نَحَّاهُ ثُمَّ قَالَ شَرَابَانِ يُكْتَفَي بِأَحَدِهِمَا عَنْ صَاحِبِهِ لَا أَشْرَبُهُ وَ لَا أُحَرِّمُهُ وَ لَكِنِّي أَتَوَاضَعُ لِلَّهِ فَإِنَّهُ مَنْ تَوَاضَعَ لِلَّهِ رَفَعَهُ اللَّهُ وَ مَنْ تَكَبَّرَ خَفَضَهُ اللَّهُ وَ مَنِ اقْتَصَدَ فِي مَعِيشَتِهِ رَزَقَهُ اللَّهُ وَ مَنْ بَذَّرَ حَرَمَهُ اللَّهُ وَ مَنْ أَكْثَرَ ذِكْرَ اللَّهِ أَحَبَّهُ اللَّهُ.</w:t>
      </w:r>
    </w:p>
    <w:p>
      <w:pPr>
        <w:pStyle w:val="Heading5"/>
      </w:pPr>
      <w:bookmarkStart w:id="3427" w:name="_Toc2943"/>
      <w:r>
        <w:t>«12»</w:t>
      </w:r>
      <w:bookmarkEnd w:id="3427"/>
    </w:p>
    <w:p>
      <w:pPr>
        <w:pStyle w:val="BookText"/>
      </w:pPr>
      <w:r>
        <w:rPr>
          <w:rFonts w:ascii="Amiri" w:hAnsi="Amiri" w:eastAsia="Amiri" w:cs="Amiri"/>
          <w:lang w:bidi="ar-SA"/>
          <w:color w:val="111111"/>
          <w:sz w:val="28"/>
          <w:szCs w:val="28"/>
          <w:rtl/>
        </w:rPr>
        <w:t xml:space="preserve">الدَّعَائِمُ، عَنْ رَسُولِ اللَّهِ صلي الله عليه و آله: أَنَّهُ أَتَي قُبَا يَوْمَ خَمِيسٍ وَ هُوَ صَائِمٌ فَلَمَّا أَمْسَي قَالَ هَلْ مِنْ شَرَابٍ وَ ذَكَرَ نَحْوَهُ إِلَي قَوْلِهِ وَ مَنْ أَكْثَرَ ذِكْرَ اللَّهِ رَزَقَهُ اللَّهُ ثُمَّ قَالَ فَهَذَا (وَ اللَّهُ أَعْلَمُ) مِنْ رَسُولِ اللَّهِ صلي الله عليه و آله تَوَاضُعٌ كَمَا قَالَ لَا عَلَي أَنَّ اللَّهَ عَزَّ وَ جَلَّ حَرَّمَ شَيْئاً مِنْ طَيِّبَاتِ الرِّزْقِ قَالَ جَلَّ ذِكْرُهُ قُلْ مَنْ حَرَّمَ زِينَةَ اللَّهِ الَّتِي أَخْرَجَ لِعِبادِهِ وَ الطَّيِّباتِ مِنَ الرِّزْقِ قُلْ هِيَ لِلَّذِينَ آمَنُوا فِي الْحَياةِ الدُّنْيا خالِصَةً يَوْمَ الْقِيامَةِ.</w:t>
      </w:r>
    </w:p>
    <w:p>
      <w:pPr>
        <w:pStyle w:val="BookText"/>
      </w:pPr>
      <w:r>
        <w:rPr>
          <w:rFonts w:ascii="Amiri" w:hAnsi="Amiri" w:eastAsia="Amiri" w:cs="Amiri"/>
          <w:lang w:bidi="ar-SA"/>
          <w:color w:val="111111"/>
          <w:sz w:val="28"/>
          <w:szCs w:val="28"/>
          <w:rtl/>
        </w:rPr>
        <w:t xml:space="preserve">وَ عَنْ عَلِيٍّ عليه السلام أَنَّهُ أُتِيَ بِطَبَقِ فَالُوذَجٍ فَوُضِعَ بَيْنَ يَدَيْهِ فَنَظَرَ إِلَيْهِ وَ رَأَي صَفَاءَهُ وَ حُسْنَهُ فَوَجَأَ بِإِصْبَعِهِ فِيهِ ثُمَّ اسْتَلَّهَا فَلَمْ يَنْتَزِعْ مِنْهُ شَيْئاً فَتَلَمَّظَ إِصْبَعَهُ ثُمَّ قَالَ إِنَّ هَذَا لَحُلْوٌ طَيِّبٌ وَ لَكِنْ نَكْرَهُ أَنْ نُعَوِّدَ أَنْفُسَنَا مَا لَمْ تُعَوَّدْ ارْفَعُوهُ فَرَفَعُوهُ‌</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Heading3"/>
      </w:pPr>
      <w:bookmarkStart w:id="3428" w:name="_Toc2944"/>
      <w:r>
        <w:t>باب 5 ذم كثرة الأكل و الأكل علي الشبع و الشكاية عن الطعام</w:t>
      </w:r>
      <w:bookmarkEnd w:id="3428"/>
    </w:p>
    <w:p>
      <w:pPr>
        <w:pStyle w:val="Heading4"/>
      </w:pPr>
      <w:bookmarkStart w:id="3429" w:name="_Toc2945"/>
      <w:r>
        <w:t>روايات</w:t>
      </w:r>
      <w:bookmarkEnd w:id="3429"/>
    </w:p>
    <w:p>
      <w:pPr>
        <w:pStyle w:val="Heading5"/>
      </w:pPr>
      <w:bookmarkStart w:id="3430" w:name="_Toc2946"/>
      <w:r>
        <w:t>«1»</w:t>
      </w:r>
      <w:bookmarkEnd w:id="3430"/>
    </w:p>
    <w:p>
      <w:pPr>
        <w:pStyle w:val="BookText"/>
      </w:pPr>
      <w:r>
        <w:rPr>
          <w:rFonts w:ascii="Amiri" w:hAnsi="Amiri" w:eastAsia="Amiri" w:cs="Amiri"/>
          <w:lang w:bidi="ar-SA"/>
          <w:color w:val="111111"/>
          <w:sz w:val="28"/>
          <w:szCs w:val="28"/>
          <w:rtl/>
        </w:rPr>
        <w:t xml:space="preserve">عَنْ أَحْمَدَ بْنِ مُحَمَّدِ بْنِ يَحْيَي الْعَطَّارِ عَنْ سَعْدِ بْنِ عَبْدِ اللَّهِ عَنْ يَعْقُوبَ بْنِ يَزِيدَ عَنِ ابْنِ أَبِي عُمَيْرٍ عَنْ بَعْضِ أَصْحَابِنَا عَنْ أَبِي عَبْدِ اللَّهِ عليه السلام قَالَ قَالَ رَسُولُ اللَّهِ عليه السلام: الْمُؤْمِنُ يَأْكُلُ فِي مِعًي وَاحِدٍ وَ الْكَافِرُ يَأْكُلُ فِي سَبْعَةِ أَمْعَاءٍ</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Heading5"/>
      </w:pPr>
      <w:bookmarkStart w:id="3431" w:name="_Toc2947"/>
      <w:r>
        <w:t>«2»</w:t>
      </w:r>
      <w:bookmarkEnd w:id="3431"/>
    </w:p>
    <w:p>
      <w:pPr>
        <w:pStyle w:val="BookText"/>
      </w:pPr>
      <w:r>
        <w:rPr>
          <w:rFonts w:ascii="Amiri" w:hAnsi="Amiri" w:eastAsia="Amiri" w:cs="Amiri"/>
          <w:lang w:bidi="ar-SA"/>
          <w:color w:val="111111"/>
          <w:sz w:val="28"/>
          <w:szCs w:val="28"/>
          <w:rtl/>
        </w:rPr>
        <w:t xml:space="preserve">الْمَجَازَاتُ وَ الشِّهَابُ، عَنْهُ صلي الله عليه و آله: مِثْلَهُ.</w:t>
      </w:r>
    </w:p>
    <w:p>
      <w:pPr>
        <w:pStyle w:val="Heading5"/>
      </w:pPr>
      <w:bookmarkStart w:id="3432" w:name="_Toc2948"/>
      <w:r>
        <w:t>بيان</w:t>
      </w:r>
      <w:bookmarkEnd w:id="3432"/>
    </w:p>
    <w:p>
      <w:pPr>
        <w:pStyle w:val="BookText"/>
      </w:pPr>
      <w:r>
        <w:rPr>
          <w:rFonts w:ascii="Amiri" w:hAnsi="Amiri" w:eastAsia="Amiri" w:cs="Amiri"/>
          <w:lang w:bidi="ar-SA"/>
          <w:color w:val="111111"/>
          <w:sz w:val="28"/>
          <w:szCs w:val="28"/>
          <w:rtl/>
        </w:rPr>
        <w:t xml:space="preserve">قال السيد رحمه الله هذا القول مجاز و المراد أن المؤمن يقنع من مطعمه بالبلغ التي تمسك الرمق و تقيم الأود دون المآكل التي يقصد بها وجه اللذة</w:t>
      </w:r>
    </w:p>
    <w:p>
      <w:pPr>
        <w:pStyle w:val="BookText"/>
      </w:pPr>
      <w:r>
        <w:rPr>
          <w:rFonts w:ascii="IRNazanin" w:hAnsi="IRNazanin" w:eastAsia="IRNazanin" w:cs="IRNazanin"/>
          <w:lang w:bidi="fa-IR"/>
          <w:color w:val="111111"/>
          <w:sz w:val="28"/>
          <w:szCs w:val="28"/>
          <w:rtl/>
        </w:rPr>
        <w:t xml:space="preserve">شربتی هست؟ اوس بن خوله انصاری قدحی شیر آمیخته با عسل آورد و چون آن را بر لب نهاد، دورش کرد و فرمود: دو نوشابه است یکی بس است من آن را ننوشم و حرام نکنم ولی برای خدا فروتنی کنم که هر که برای خدا فروتنی کند خدایش بالا برد و هر که تکبر کند خدایش خوار کند و هر که در زندگی میانه‌روی کند خداوند به او روزی دهد و هر که تبذیر کند خدایش محروم کند و هر که فراوان ذکر خدا گوید خداوند او را دوست می دارد .</w:t>
      </w:r>
    </w:p>
    <w:p>
      <w:pPr>
        <w:pStyle w:val="Heading5"/>
      </w:pPr>
      <w:bookmarkStart w:id="3433" w:name="_Toc2949"/>
      <w:r>
        <w:t>روایت 12</w:t>
      </w:r>
      <w:bookmarkEnd w:id="3433"/>
    </w:p>
    <w:p>
      <w:pPr>
        <w:pStyle w:val="BookText"/>
      </w:pPr>
      <w:r>
        <w:rPr>
          <w:rFonts w:ascii="IRNazanin" w:hAnsi="IRNazanin" w:eastAsia="IRNazanin" w:cs="IRNazanin"/>
          <w:lang w:bidi="fa-IR"/>
          <w:color w:val="111111"/>
          <w:sz w:val="28"/>
          <w:szCs w:val="28"/>
          <w:rtl/>
        </w:rPr>
        <w:t xml:space="preserve">الدعائم: رسول خدا صلی اللَّه علیه و آله شب پنجشنبه در مسجد قبا افطار کرد و فرمود شربتی هست؟ ..تا آنجا که فرمود هر که فراوان ذکر خدا گوید خداوند او را روزی می دهد.. سپس گفته: این تواضع از رسول خدا دانسته شده چنانچه خودش فرموده نه اینکه خدا عزّ و جلّ چیزی از روزی های پاکیزه را حرام کرده باشد، خدا جلّ ذکره فرموده: «[ای پیامبر] بگو: «زیورهایی را که خدا برای بندگانش پدید آورده، و [نیز] روزیهای پاکیزه را چه کسی حرام گردانیده؟» بگو: «این [نعمتها] در زندگی دنیا برای کسانی است که ایمان آورده‌اند و روز قیامت [نیز] خاصّ آنان می‌باشد</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امیر المؤمنین علیه السّلام سفره ای از فالوده آوردند و برابرش نهادند، به صفا و زیبائی آن نگریست و انگشت بدان فرو برد تا به تهش رسید و آن را برآورد و چیزی از آن نخورد و انگشت را لیسید و فرمود: راستی حلال و پاکیزه است و حرام نیست ولی من بد دارم که خود را عادت دهم بدان چه عادت ندارم، آن را از برم بردارید و آن را برداشتند</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Heading3"/>
      </w:pPr>
      <w:bookmarkStart w:id="3434" w:name="_Toc2950"/>
      <w:r>
        <w:t>باب پنجم : نکوهش پرخوری و خوردن بر سیری و شکوه از خوراک</w:t>
      </w:r>
      <w:bookmarkEnd w:id="3434"/>
    </w:p>
    <w:p>
      <w:pPr>
        <w:pStyle w:val="Heading4"/>
      </w:pPr>
      <w:bookmarkStart w:id="3435" w:name="_Toc2951"/>
      <w:r>
        <w:t>روایات</w:t>
      </w:r>
      <w:bookmarkEnd w:id="3435"/>
    </w:p>
    <w:p>
      <w:pPr>
        <w:pStyle w:val="Heading5"/>
      </w:pPr>
      <w:bookmarkStart w:id="3436" w:name="_Toc2952"/>
      <w:r>
        <w:t>روایت 1</w:t>
      </w:r>
      <w:bookmarkEnd w:id="3436"/>
    </w:p>
    <w:p>
      <w:pPr>
        <w:pStyle w:val="BookText"/>
      </w:pPr>
      <w:r>
        <w:rPr>
          <w:rFonts w:ascii="IRNazanin" w:hAnsi="IRNazanin" w:eastAsia="IRNazanin" w:cs="IRNazanin"/>
          <w:lang w:bidi="fa-IR"/>
          <w:color w:val="111111"/>
          <w:sz w:val="28"/>
          <w:szCs w:val="28"/>
          <w:rtl/>
        </w:rPr>
        <w:t xml:space="preserve">الخصال: امام صادق علیه السّلام فرمودند رسول خدا صلی اللَّه علیه و آله فرمودند که: مؤمن در یک روده می خورد و کافر در هفت روده</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Heading5"/>
      </w:pPr>
      <w:bookmarkStart w:id="3437" w:name="_Toc2953"/>
      <w:r>
        <w:t>روایت 2</w:t>
      </w:r>
      <w:bookmarkEnd w:id="3437"/>
    </w:p>
    <w:p>
      <w:pPr>
        <w:pStyle w:val="BookText"/>
      </w:pPr>
      <w:r>
        <w:rPr>
          <w:rFonts w:ascii="IRNazanin" w:hAnsi="IRNazanin" w:eastAsia="IRNazanin" w:cs="IRNazanin"/>
          <w:lang w:bidi="fa-IR"/>
          <w:color w:val="111111"/>
          <w:sz w:val="28"/>
          <w:szCs w:val="28"/>
          <w:rtl/>
        </w:rPr>
        <w:t xml:space="preserve">در مجازات و شهاب مانند حدیث فوق از ایشان صلی اللَّه علیه و آله روایت شده است.</w:t>
      </w:r>
    </w:p>
    <w:p>
      <w:pPr>
        <w:pStyle w:val="Heading5"/>
      </w:pPr>
      <w:bookmarkStart w:id="3438" w:name="_Toc2954"/>
      <w:r>
        <w:t>بیان</w:t>
      </w:r>
      <w:bookmarkEnd w:id="3438"/>
    </w:p>
    <w:p>
      <w:pPr>
        <w:pStyle w:val="BookText"/>
      </w:pPr>
      <w:r>
        <w:rPr>
          <w:rFonts w:ascii="IRNazanin" w:hAnsi="IRNazanin" w:eastAsia="IRNazanin" w:cs="IRNazanin"/>
          <w:lang w:bidi="fa-IR"/>
          <w:color w:val="111111"/>
          <w:sz w:val="28"/>
          <w:szCs w:val="28"/>
          <w:rtl/>
        </w:rPr>
        <w:t xml:space="preserve">سید- ره- گفته: این تعبیر مجازی است و مقصود این است که مؤمن را خوراک اندکی که مایه زیست است بس است و در خوراک کامجو نیست 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يقضي بها حق الشهوة فكأنه يأكل في معي واحد لفرط الاقتصار و كراهة الاستكثار و أما الكافر فإنه لِتَبَجُّحِهِ في المآكل و تنقّله في المطاعم و توخّيه ضد ما يتوخّاه المؤمن من اجترار حطام الدنيا التي يطلب عاجلها و لا يأمل آجلها فهو عبد للذته و كادح في طاعة شهوته كأنه يأكل في سبعة أمعاء لأن أكله للذة لا للبلغة و للنهمة لا للمسكة انتهي‌</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الراوندي رحمه الله المعي علي وزن اللوي واحد الأمعاء و هي مجاري الطعام في البطن و هذا مَثَلٌ و ذلك أن المؤمن لا يأكل إلا من الحلال و يجتنب الحرام و الشبهة و الكافر لا يبالي ما أكل و كيف أكل و من أين أكل و إذا كان كذلك فمأكل الكافر أكثر من مأكل المؤمن و خصّ السبعة بالذكر مثلا كما يذكر السبعون في مثل هذه المواضع قال تعالي إِنْ تَسْتَغْفِرْ لَهُمْ سَبْعِينَ مَرَّةً فَلَنْ يَغْفِرَ اللَّهُ لَهُمْ‌</w:t>
      </w:r>
      <w:r>
        <w:rPr>
          <w:rStyle w:val="FootnoteReference"/>
        </w:rPr>
        <w:footnoteReference w:id="2610"/>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المعي أيضا المذنب من المذانب و هو مسيل الماء في الحضيض قال أبو عبيد تري ذلك لتسمية المؤمن عند طعامه فتكون فيه البركة و الكافر لا يفعل ذلك و هذا الوجه كما تري و قيل إنه مثل ضربه النبي صلي الله عليه و آله للمؤمن و زهده في الدنيا و الكافر و حرصه عليها و ليس الغرض بذلك الأكل فحسب بل يعني اتساع الرغبة و هذا الوجه قريب من الوجه الذي قدمناه و صدرنا به الكلام.</w:t>
      </w:r>
    </w:p>
    <w:p>
      <w:pPr>
        <w:pStyle w:val="BookText"/>
      </w:pPr>
      <w:r>
        <w:rPr>
          <w:rFonts w:ascii="Amiri" w:hAnsi="Amiri" w:eastAsia="Amiri" w:cs="Amiri"/>
          <w:lang w:bidi="ar-SA"/>
          <w:color w:val="111111"/>
          <w:sz w:val="28"/>
          <w:szCs w:val="28"/>
          <w:rtl/>
        </w:rPr>
        <w:t xml:space="preserve">و قيل هذا في رجل بعينه كان يأكل في حال كفره فيكثر فلما أسلم قل طعمه و ذكر أنه عمرو بن معديكرب الزبيدي و قال أبو عبيد في تاريخه تري أنه عني أبا نضرة الغفاري و اسم أبي نضرة حُميل بالحاء و ضمّه فمن قال حميل أو جميل فقد أخطأ و الله أعلم بذلك و يؤيد أن المعني اتساع الرغبة قولهم فلان يأكل هذه البلدة و هذه الولاية و لعله لا يأكل مما يحصل منها لقمة بل يتصرف في ذلك و ذكر الأكل مجاز في مثل هذه المواضع يقال أكل فلان ألف دينار و لعله لبس به و لم يأكل أو أعطاه أو أنفقه في وجه غير الأكل و الغرض بالأكل الشنعة أ لا تري إلي</w:t>
      </w:r>
    </w:p>
    <w:p>
      <w:pPr>
        <w:pStyle w:val="BookText"/>
      </w:pPr>
      <w:r>
        <w:rPr>
          <w:rFonts w:ascii="IRNazanin" w:hAnsi="IRNazanin" w:eastAsia="IRNazanin" w:cs="IRNazanin"/>
          <w:lang w:bidi="fa-IR"/>
          <w:color w:val="111111"/>
          <w:sz w:val="28"/>
          <w:szCs w:val="28"/>
          <w:rtl/>
        </w:rPr>
        <w:t xml:space="preserve">شهوت خوراک ندارد و به این ماند که در یک روده غذا می خورد و زیاد نمی خورد، و کافر پرخور و شکم باره است و مقصودش از زیستن همان خوردن است و به دنبال کالای دنیا است که خواهان نقد آن است و از نعمت آینده ناامید است، بنده کامجوئی است و رنج فرمانبری از شهوتش را دارد و گویا در هفت روده می خورد چون خوردنش برای لذت است نه حفظ جان و زیستن و شکم خواره است و قناعت ندارد- پایان.</w:t>
      </w:r>
      <w:r>
        <w:rPr>
          <w:rStyle w:val="FootnoteReference"/>
        </w:rPr>
        <w:footnoteReference w:id="2611"/>
      </w:r>
    </w:p>
    <w:p>
      <w:pPr>
        <w:pStyle w:val="BookText"/>
      </w:pPr>
      <w:r>
        <w:rPr>
          <w:rFonts w:ascii="IRNazanin" w:hAnsi="IRNazanin" w:eastAsia="IRNazanin" w:cs="IRNazanin"/>
          <w:lang w:bidi="fa-IR"/>
          <w:color w:val="111111"/>
          <w:sz w:val="28"/>
          <w:szCs w:val="28"/>
          <w:rtl/>
        </w:rPr>
        <w:t xml:space="preserve">راوندی- ره- گفته: معی مفرد امعاء است که همان روده است و آن مجرای خوراک است در درون شکم و این تعبیر مثلی است چون مؤمن تنها حلال خورد و از خوردن حرام و شبهه بر کنار است، و کافر باک ندارد چه خورد و چگونه خورد و از کجا خورد، و از این رو خورش کافر بیش از خورش مؤمن است و هفت را نمونه آورده چنانچه هفتاد را نمونه بسیاری آرند و خدا تعالی فرموده: «[حتّی] اگر هفتاد بار برایشان آمرزش طلب کنی هرگز خدا آنان را نخواهد آمرزید</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معا به معنی ناودان هم آمده که آب را سرازیر به مکان های پست و حضیض کند، ابو عبید گفته: اشاره دارد که مؤمن نزد خوردن نام خدا برد و برکت آورد و کافر بی‌نام خدا خورد و برکت را از بین برد، و این وجه چنان است که بینی. و به قولی این مثل برای زهد مؤمن است در باره دنیا و حرص کافر است نسبت آن، و منظور صرف خوردن غذا نیست بلکه مراد هر گونه دنیاطلبی است، و این وجه نزدیک است بدان چه ما در آغاز سخن گفتیم، و گفتند این سخن در باره یک شخص صادر شده که در حال کفرش پر می خورد و چون مسلمان شد کم خور شد و او عمر بن معدیکرب زبیدی است. ابو عبید در تاریخ خود گفته به نظرم مقصود او ابانضره غفاری است که نامش حُمیل به ضم حاء بی‌نقطه است و هر که حمیل یا جمیل با جیم گفته غلط گفته و خدا داناتر است و مؤید این که مقصود از آن رغبت زیاد به دنیا است، این است که می گویند فلانی این شهر یا این ولایت را خورده با اینکه بسا لقمه‌ای هم از غذایش را نخورده باشد و همان تصرف در آن دارد و تعبیر به خوردن مجاز است در این موارد، گویند فلانی هزار اشرفی را خورد و شاید لباس خریده وپوشیده هیچ از آن نخورده بلکه آن را بخشیده و یا در غیرخوراک خرج کرده و غرض از خوردن مذمت او است، مگر نمی دانی که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أَمِيرِ الْمُؤْمِنِينَ عليه السلام: لَيُسَلَّطَنَّ عَلَيْكُمْ غُلَامُ ثَقِيفٍ الذَّيَّالُ الْمَيَّالُ يَأْكُلُ خُضْرَتَكُمْ وَ يُذِيبُ شَحْمَتَكُمْ و يَقُولُ لِغَيْرِهِ: أَمَا إِنَّهُ سَيَظْهَرُ عَلَيْكُمْ بَعْدِي رَجُلٌ رَحْبُ الْبُلْعُومِ مُنْدَحِقُ الْبَطْنِ وَاسِعُ السُّرْمِ يَأْكُلُ مَا يَجِدُ كل ذلك تعبير بالرغب و قد قيل الرغب شؤم.</w:t>
      </w:r>
    </w:p>
    <w:p>
      <w:pPr>
        <w:pStyle w:val="BookText"/>
      </w:pPr>
      <w:r>
        <w:rPr>
          <w:rFonts w:ascii="Amiri" w:hAnsi="Amiri" w:eastAsia="Amiri" w:cs="Amiri"/>
          <w:lang w:bidi="ar-SA"/>
          <w:color w:val="111111"/>
          <w:sz w:val="28"/>
          <w:szCs w:val="28"/>
          <w:rtl/>
        </w:rPr>
        <w:t xml:space="preserve">و هذا إعلام منه عليه السلام أن المؤمن يشغله دينه و خوفه من الله عن الدنيا و الاتساع فيها و فائدة الحديث الحث علي الرغبة عن الدنيا و الاجتناب من الوقوع في مصائد من شهواتها و راوي الحديث جابر و رواه ابن عمر انتهي.</w:t>
      </w:r>
    </w:p>
    <w:p>
      <w:pPr>
        <w:pStyle w:val="BookText"/>
      </w:pPr>
      <w:r>
        <w:rPr>
          <w:rFonts w:ascii="Amiri" w:hAnsi="Amiri" w:eastAsia="Amiri" w:cs="Amiri"/>
          <w:lang w:bidi="ar-SA"/>
          <w:color w:val="111111"/>
          <w:sz w:val="28"/>
          <w:szCs w:val="28"/>
          <w:rtl/>
        </w:rPr>
        <w:t xml:space="preserve">و في النهاية هذا مثل ضربه للمؤمن و زهده في الدنيا و الكافر و حرصه عليها و ليس معناه كثرة الأكل دون الاتساع في الدنيا و لهذا قيل الرُّغْبُ شُؤْمٌ لأنه يحمل صاحبه علي اقتحام النار و قيل هو تحضيض للمؤمن علي قلة الأكل و تحامي ما يجرُّه الشِّبَعُ من القسوة و طاعة الشهوة و وصف الكافر بكثرة الأكل إغلاظٌ علي المؤمن و تأكيد لما رُسِمَ له و قيل هو خاص في رجل بعينه كان يأكل كثيرا فأسلم فقلّ أكله و المعي واحد الأمعاء و هي المَصارِين انتهي.</w:t>
      </w:r>
    </w:p>
    <w:p>
      <w:pPr>
        <w:pStyle w:val="BookText"/>
      </w:pPr>
      <w:r>
        <w:rPr>
          <w:rFonts w:ascii="Amiri" w:hAnsi="Amiri" w:eastAsia="Amiri" w:cs="Amiri"/>
          <w:lang w:bidi="ar-SA"/>
          <w:color w:val="111111"/>
          <w:sz w:val="28"/>
          <w:szCs w:val="28"/>
          <w:rtl/>
        </w:rPr>
        <w:t xml:space="preserve">و قال في فتح الباري بعد ما ذكر بعض ما مر و قيل بل هو علي ظاهره ثم اختلف في ذلك علي أقوال الأول أنه ورد في شخص بعينه و اللام عهدية لا جنسية و يؤيده مَا رَوَاهُ عَنِ الطَّبَرَانِيِّ بِسَنَدٍ جَيِّدٍ بِزَعْمِهِ عَنِ ابْنِ عُمَرَ</w:t>
      </w:r>
      <w:r>
        <w:rPr>
          <w:rStyle w:val="FootnoteReference"/>
        </w:rPr>
        <w:footnoteReference w:id="2613"/>
      </w:r>
      <w:r>
        <w:rPr>
          <w:rFonts w:ascii="Amiri" w:hAnsi="Amiri" w:eastAsia="Amiri" w:cs="Amiri"/>
          <w:lang w:bidi="ar-SA"/>
          <w:color w:val="111111"/>
          <w:sz w:val="28"/>
          <w:szCs w:val="28"/>
          <w:rtl/>
        </w:rPr>
        <w:t xml:space="preserve">قَالَ: جَاءَ إِلَي النَّبِيِّ صلي الله عليه و آله سَبْعَةُ رجل [رِجَالٍ] فَأَخَذَ كُلُّ وَاحِدٍ مِنَ الصَّحَابَةِ رَجُلًا وَ أَخَذَ النَّبِيُّ صلي الله عليه و آله رَجُلًا فَقَالَ لَهُ مَا اسْمُكَ قَالَ أَبُو غَزْوَانَ قَالَ فَحُلِبَ لَهُ سَبْعُ شِيَاهٍ فَشَرِبَ لَبَنَهَا كُلَّهُ فَقَالَ لَهُ النَّبِيُّ صلي الله عليه و آله هَلْ لَكَ يَا أَبَا غَزْوَانَ أَنْ تُسْلِمَ قَالَ نَعَمْ فَأَسْلَمَ فَمَسَحَ رَسُولُ اللَّهِ صلي الله عليه و آله صَدْرَهُ فَلَمَّا أَصْبَحَ حُلِبَ لَهُ شَاةٌ وَاحِدَةٌ فَلَمْ يُتِمَّ لَبَنَهَا فَقَالَ مَا لَكَ يَا أَبَا غَزْوَانَ فَقَالَ وَ الَّذِي بَعَثَكَ بِالْحَقِّ لَقَدْ رُوِيتُ قَالَ إِنَّكَ أَمْسِ كَانَ لَكَ سَبْعَةُ أَمْعَاءٍ وَ لَيْسَ لَكَ الْيَوْمَ إِلَّا مِعًي وَاحِدٌ: ثم ضعف هذا الحمل.</w:t>
      </w:r>
    </w:p>
    <w:p>
      <w:pPr>
        <w:pStyle w:val="BookText"/>
      </w:pPr>
      <w:r>
        <w:rPr>
          <w:rFonts w:ascii="IRNazanin" w:hAnsi="IRNazanin" w:eastAsia="IRNazanin" w:cs="IRNazanin"/>
          <w:lang w:bidi="fa-IR"/>
          <w:color w:val="111111"/>
          <w:sz w:val="28"/>
          <w:szCs w:val="28"/>
          <w:rtl/>
        </w:rPr>
        <w:t xml:space="preserve">امیر المؤمنین علیه السّلام فرموده: البته بر شما مسلط کند غلام ثقیف را که دامن کش و پرآرزو است، سبزه شما را یک جا بخورد و پیه شما را آب کند،» و در باره دیگری فرموده: هان که پس از من بر شما مردی بر شما غلبه کند گلو گشاده و شکم گنده و بزرگ باسن، بخورد هر چه یابد، همه این ها تعبیر از رغبت است، و گفته اند: رغبت شوم است.</w:t>
      </w:r>
    </w:p>
    <w:p>
      <w:pPr>
        <w:pStyle w:val="BookText"/>
      </w:pPr>
      <w:r>
        <w:rPr>
          <w:rFonts w:ascii="IRNazanin" w:hAnsi="IRNazanin" w:eastAsia="IRNazanin" w:cs="IRNazanin"/>
          <w:lang w:bidi="fa-IR"/>
          <w:color w:val="111111"/>
          <w:sz w:val="28"/>
          <w:szCs w:val="28"/>
          <w:rtl/>
        </w:rPr>
        <w:t xml:space="preserve">این سخن آگهی او است از این که مؤمن را دین و ترس از خدا، از دنیاپرستی بازدارد و فایده حدیث واداری به روگردانی از دنیا و جلوگیری از افتادن در دام های آن است و راوی حدیث جابر است و ابن عمر.پایان .</w:t>
      </w:r>
    </w:p>
    <w:p>
      <w:pPr>
        <w:pStyle w:val="BookText"/>
      </w:pPr>
      <w:r>
        <w:rPr>
          <w:rFonts w:ascii="IRNazanin" w:hAnsi="IRNazanin" w:eastAsia="IRNazanin" w:cs="IRNazanin"/>
          <w:lang w:bidi="fa-IR"/>
          <w:color w:val="111111"/>
          <w:sz w:val="28"/>
          <w:szCs w:val="28"/>
          <w:rtl/>
        </w:rPr>
        <w:t xml:space="preserve">در نهایه گفته: این مثل را زده برای مؤمن و زهدش در دنیا و برای کافر و حرصش بر دنیا و مقصود پرخوری نیست در برابر وسعت‌طلبی و از این رو گفته اند: رغبت شوم است زیرا صاحب خود را به دوزخ اندازد و به قولی واداری مؤمن است به کم خوری و دوری از عواقب سیری که عبارت است از سخت دلی و شهوت و کافر را به پرخوری وصف کرده که همانا این سخت‌گیری و تأکید بر مؤمن است نسبت به وظیفه‌اش، و به قولی در باره شخص خاصی است که پر خور بوده و چون مسلمان شده کم خوری پیشه کرده است. پایان.</w:t>
      </w:r>
    </w:p>
    <w:p>
      <w:pPr>
        <w:pStyle w:val="BookText"/>
      </w:pPr>
      <w:r>
        <w:rPr>
          <w:rFonts w:ascii="IRNazanin" w:hAnsi="IRNazanin" w:eastAsia="IRNazanin" w:cs="IRNazanin"/>
          <w:lang w:bidi="fa-IR"/>
          <w:color w:val="111111"/>
          <w:sz w:val="28"/>
          <w:szCs w:val="28"/>
          <w:rtl/>
        </w:rPr>
        <w:t xml:space="preserve">در فتح الباری پس از بیان برخی از آنچه گذشت گفته: بلکه ظاهر کلام مقصود است، و در تفسیر آن چند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باره شخص خاصّی است که کلام بدان اشاره دارد. و مؤید آن است روایت طبرانی به سند خوبی که پندارد از ابن عمر نقل شده: هفت مرد نزد پیغمبر صلی اللَّه علیه و آله آمدند و هر کدام از صحابه مردی را برگرفتند و پیغمبر صلی اللَّه علیه و آله هم مردی را و به او فرمود: نامت چیست؟ گفت ابو غزوان و هفت گوسفند را برایش دوشید و همه شیرشان را نوشید و پیغمبر به او فرمود: ای ابو غزوان می خواهی مسلمان شوی؟ گفت آری، مسلمان شد و پیغمبر دست به سینه او کشید و بامداد یک گوسفند برایش دوشید و شیر آن را تمامی ننوشید، فرمود: ای ابو غزوان تو را چه شده است، گفت: قسم به آن که تو را به راستی فرستاده سیراب شدم، فرمود: دیروز هفت روده داشتی و امروز تنها یک روده داری، آنگاه این وجه را ضعیف شمرده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 الحديث خرج مخرج الغالب و ليست حقيقة العدد مرادة كقوله وَ الْبَحْرُ يَمُدُّهُ مِنْ بَعْدِهِ سَبْعَةُ أَبْحُرٍ و المعني أن من شأن المؤمن التقلّل من الأكل لاشتغاله بأسباب العبادة و لعلمه بأن مقصود الشرع من الأكل ما يسدّ الجوع و يمسك الرمق و يعين علي العبادة و لخشيته أيضا من حساب ما زاد علي ذلك و الكافر بخلاف ذلك كله فإنه لا يقف علي مقصود الشرع بل هو تابع لشهوة نفسه مسترسل فيها غير خائف من تبعات الحرام فصار أكل المؤمن ما ذكر إذا نسب إلي أكل الكافر كأنه بقدر السبع منه و لا يلزم من هذا اطراده في حق كل مؤمن و كافر فقد يكن في المؤمنين من يأكل كثيرا إما بحسب العادة أو لعارض يعرض له علي رأي الأطباء و قد يكون في الكافرين من يأكل قليلا إما للرياضة علي رأي الرهبان و إما لعارض كضعف المعدة.</w:t>
      </w:r>
    </w:p>
    <w:p>
      <w:pPr>
        <w:pStyle w:val="BookText"/>
      </w:pPr>
      <w:r>
        <w:rPr>
          <w:rFonts w:ascii="Amiri" w:hAnsi="Amiri" w:eastAsia="Amiri" w:cs="Amiri"/>
          <w:lang w:bidi="ar-SA"/>
          <w:color w:val="111111"/>
          <w:sz w:val="28"/>
          <w:szCs w:val="28"/>
          <w:rtl/>
        </w:rPr>
        <w:t xml:space="preserve">قال الطيبي و محصل القول أن من شأن المؤمن الحرص علي الزهادة و الاقتناع بالبلغة بخلاف الكافر فإذا وجد مؤمن أو كافر علي غير هذا الوصف لا يقدح في الحديث.</w:t>
      </w:r>
    </w:p>
    <w:p>
      <w:pPr>
        <w:pStyle w:val="BookText"/>
      </w:pPr>
      <w:r>
        <w:rPr>
          <w:rFonts w:ascii="Amiri" w:hAnsi="Amiri" w:eastAsia="Amiri" w:cs="Amiri"/>
          <w:lang w:bidi="ar-SA"/>
          <w:color w:val="111111"/>
          <w:sz w:val="28"/>
          <w:szCs w:val="28"/>
          <w:rtl/>
        </w:rPr>
        <w:t xml:space="preserve">الثالث أن المراد بالمؤمن في هذا الحديث التام الإيمان لأن من حسن إسلامه و كمل إيمانه اشتغل فكره فيما يصير إليه من الموت و ما بعده فيمنعه شدة الخوف و كثرة التفكر و الإشفاق علي نفسه من استيفاء شهوته كما ورد في حديث أبي أمامة من كثر تفكره قلّ طعمه و من قلّ طعمه كثر تفكره و من كثر طعمه قسا قلبه.</w:t>
      </w:r>
    </w:p>
    <w:p>
      <w:pPr>
        <w:pStyle w:val="BookText"/>
      </w:pPr>
      <w:r>
        <w:rPr>
          <w:rFonts w:ascii="Amiri" w:hAnsi="Amiri" w:eastAsia="Amiri" w:cs="Amiri"/>
          <w:lang w:bidi="ar-SA"/>
          <w:color w:val="111111"/>
          <w:sz w:val="28"/>
          <w:szCs w:val="28"/>
          <w:rtl/>
        </w:rPr>
        <w:t xml:space="preserve">وَ فِي حَدِيثِ أَبِي سَعِيدٍ الصَّحِيحِ: أَنَّ هَذَا الْمَالَ حُلْوَةٌ خَضِرَةٌ فَمَنْ أَخَذَهُ بِإِسْرَافِ نَفْسٍ كَانَ كَالَّذِي يَأْكُلُ وَ لَا يَشْبَعُ فدل علي أن المراد بالمؤمن من يقصد في مطعمه و أما الكافر فمن شأنه الشره فيأكل بالنهم كما يأكل البهيمة و لا يأكل بالمصلحة لقيام البنية كما قال تعالي وَ الَّذِينَ كَفَرُوا يَتَمَتَّعُونَ وَ يَأْكُلُونَ كَما تَأْكُلُ الْأَنْعامُ .</w:t>
      </w:r>
    </w:p>
    <w:p>
      <w:pPr>
        <w:pStyle w:val="BookText"/>
      </w:pPr>
      <w:r>
        <w:rPr>
          <w:rFonts w:ascii="Amiri" w:hAnsi="Amiri" w:eastAsia="Amiri" w:cs="Amiri"/>
          <w:lang w:bidi="ar-SA"/>
          <w:color w:val="111111"/>
          <w:sz w:val="28"/>
          <w:szCs w:val="28"/>
          <w:rtl/>
        </w:rPr>
        <w:t xml:space="preserve">الرابع أن المراد أن المؤمن يسمي الله تعالي عند طعامه و شرابه فلا يشركه الشيطان فيكفيه القليل و الكافر لا يسمي فيشركه الشيطان.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تعبیر بنا بر تغلیب است و حقیقت عدد مراد نیست، چنانچه فرموده «و دریا را هفت دریای دیگر به یاری آید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 منظور این است که شأن مؤمن کم خوری است چون در کار عبادت است و اشاره دارد که مقصود شارع از خوردن یافتن رمق و توان برای عبادت است و ترس از حساب هم سبب می شود فزون طلبی نکند. ولی کافر بر خلاف همه این ها است و پابند مقصود شرع نیست و پیرو دلخواه خود است و مهار گسیخته است و ترسی از عواقب حرام ندارد، و چون خوراک مؤمن را با کافر بسنجند، یک هفتم می‌شود و این نباید بر هر فرد مؤمن و کافر درست درآید بلکه نوعیت دارد و بسا یک مؤمن به عبادت خود و یا به نظر پزشکان به سبب عارضه ای پرخور باشد، و بسا در کفار کم خور باشد به قصد ریاضت چون راهبان یا به سبب عارضه بیماری چون ضعف معده.</w:t>
      </w:r>
    </w:p>
    <w:p>
      <w:pPr>
        <w:pStyle w:val="BookText"/>
      </w:pPr>
      <w:r>
        <w:rPr>
          <w:rFonts w:ascii="IRNazanin" w:hAnsi="IRNazanin" w:eastAsia="IRNazanin" w:cs="IRNazanin"/>
          <w:lang w:bidi="fa-IR"/>
          <w:color w:val="111111"/>
          <w:sz w:val="28"/>
          <w:szCs w:val="28"/>
          <w:rtl/>
        </w:rPr>
        <w:t xml:space="preserve">طیّبی گفته: خلاصه گفتار این است که شأن مؤمن رغبت به زهد است و قناعت به اندازه گذران، به خلاف کافر و اگر مؤمن یا کافری بر خلاف یافت شود اعتراضی به حدیث نباشد.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مؤمن در این حدیث مؤمن کامل است چون مسلمان خوش عقیده که ایمانش کامل است به مرگ و آنچه بدان مربوط می شود، پردازد، و ترس و اندیشه ونگرانی از آن بر خودش او را از شهوت باز دارد. چنانچه در حدیث ابو امامه است، هر که زیاد اندیشد، کم خورد و هر که کم خورد، زیاد اندیشد، و هر که پر خورد سنگ دل شود.</w:t>
      </w:r>
    </w:p>
    <w:p>
      <w:pPr>
        <w:pStyle w:val="BookText"/>
      </w:pPr>
      <w:r>
        <w:rPr>
          <w:rFonts w:ascii="IRNazanin" w:hAnsi="IRNazanin" w:eastAsia="IRNazanin" w:cs="IRNazanin"/>
          <w:lang w:bidi="fa-IR"/>
          <w:color w:val="111111"/>
          <w:sz w:val="28"/>
          <w:szCs w:val="28"/>
          <w:rtl/>
        </w:rPr>
        <w:t xml:space="preserve">در حدیثی از ابو سعید صحیح آمده است که: این مال شیرین و خرّم است هر که از روی اسراف خود آن را برگیرد چون کسی باشد که می خورد و سیر نمی شود، و دلالت دارد که مراد از مؤمن آن کسی است که در خوراک میانه رو باشد ولی شأن کافر پرخوری و حرص است و همانند چهارپا از روی شکم بارگی خورد، و در خوردن نظر به مصلحت زیستن ندارد، چنانچه خداوند متعال فرمود «و [حال آنکه] کسانی که کافر شده‌اند، [در ظاهر] بهره می‌برند و همان گونه که چارپایان می‌خورند، می‌خورند»</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مقصود از مؤمن کسی است که هنگامی که شروع به خوردن و نوشیدن کند، نام خدا بر زبان آورد، و شیطان شریک او نشود و اندکی او را کفایت کند و کافر نام خدا نبرد و شیطان شریک او شود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3" w:name="pg13486_328798"/>
    <w:bookmarkEnd w:id="293"/>
    <w:p>
      <w:pPr>
        <w:pStyle w:val="BookText"/>
      </w:pPr>
      <w:r>
        <w:rPr>
          <w:rFonts w:ascii="Amiri" w:hAnsi="Amiri" w:eastAsia="Amiri" w:cs="Amiri"/>
          <w:lang w:bidi="ar-SA"/>
          <w:color w:val="111111"/>
          <w:sz w:val="28"/>
          <w:szCs w:val="28"/>
          <w:rtl/>
        </w:rPr>
        <w:t xml:space="preserve">الخامس أن المؤمن يقل حرصه علي الطعام فيبارك له فيه و في مأكله يشبع من القليل و الكافر طافح البصر إلي المآكل كالأنعام فلا يشبعه القليل و هذا يمكن ضمه إلي الذي قبله و يجعلان جوابا واحدا مركبا.</w:t>
      </w:r>
    </w:p>
    <w:p>
      <w:pPr>
        <w:pStyle w:val="BookText"/>
      </w:pPr>
      <w:r>
        <w:rPr>
          <w:rFonts w:ascii="Amiri" w:hAnsi="Amiri" w:eastAsia="Amiri" w:cs="Amiri"/>
          <w:lang w:bidi="ar-SA"/>
          <w:color w:val="111111"/>
          <w:sz w:val="28"/>
          <w:szCs w:val="28"/>
          <w:rtl/>
        </w:rPr>
        <w:t xml:space="preserve">السادس قال النووي المختار أن المراد أن بعض المؤمنين يأكل في معي واحد و أكثر الكفار يأكلون في سبعة أمعاء و لا يلزم أن يكون كل واحد من السبعة مثل المؤمن انتهي.</w:t>
      </w:r>
    </w:p>
    <w:p>
      <w:pPr>
        <w:pStyle w:val="BookText"/>
      </w:pPr>
      <w:r>
        <w:rPr>
          <w:rFonts w:ascii="Amiri" w:hAnsi="Amiri" w:eastAsia="Amiri" w:cs="Amiri"/>
          <w:lang w:bidi="ar-SA"/>
          <w:color w:val="111111"/>
          <w:sz w:val="28"/>
          <w:szCs w:val="28"/>
          <w:rtl/>
        </w:rPr>
        <w:t xml:space="preserve">و يدل علي تفاوت الأمعاء ما ذكره عياض عن أهل التشريح أن أمعاء الإنسان سبعة المعدة ثم ثلاثة أمعاء بعدها متصلة بها البواب ثم الصائم ثم الرقيق و الثلاثة رقاق ثم الأعور و القولون و المستقيم و كلها غلاظ فيكون المعني أن الكافر لكونه يأكل بسرعة لا يشبعه إلا مل‌ء أمعائه السبعة و المؤمن يشبعه مل‌ء معي واحد و نقل الكرماني عن الأطباء في تسمية الأمعاء السبعة أنها المعدة ثم ثلاثة متصلة رقاق و هي الاثنا عشر و الصائم و القولون ثم ثلاثة غلاظ و هي النافف بنون و فاءين أو قافين و المستقر و الأعور.</w:t>
      </w:r>
    </w:p>
    <w:p>
      <w:pPr>
        <w:pStyle w:val="BookText"/>
      </w:pPr>
      <w:r>
        <w:rPr>
          <w:rFonts w:ascii="Amiri" w:hAnsi="Amiri" w:eastAsia="Amiri" w:cs="Amiri"/>
          <w:lang w:bidi="ar-SA"/>
          <w:color w:val="111111"/>
          <w:sz w:val="28"/>
          <w:szCs w:val="28"/>
          <w:rtl/>
        </w:rPr>
        <w:t xml:space="preserve">السابع قال النووي يحتمل أن يريد بالسبعة في الكافر سبع صفات هي الحرص و الشره و طول الأمل و الطمع و سوء الطبع و الحسد و حب السمن و بالواحد في المؤمن سد خلته.</w:t>
      </w:r>
    </w:p>
    <w:p>
      <w:pPr>
        <w:pStyle w:val="BookText"/>
      </w:pPr>
      <w:r>
        <w:rPr>
          <w:rFonts w:ascii="Amiri" w:hAnsi="Amiri" w:eastAsia="Amiri" w:cs="Amiri"/>
          <w:lang w:bidi="ar-SA"/>
          <w:color w:val="111111"/>
          <w:sz w:val="28"/>
          <w:szCs w:val="28"/>
          <w:rtl/>
        </w:rPr>
        <w:t xml:space="preserve">الثامن قال القرطبي شهوات الطعام سبع شهوة الطبع و شهوة النفس و شهوة العين و شهوة الفم و شهوة الأذن و شهوة الأنف و شهوة الجوع و هي الضرورية التي يأكل بها المؤمن و أما الكافر فيأكل بالجميع .</w:t>
      </w:r>
    </w:p>
    <w:p>
      <w:pPr>
        <w:pStyle w:val="BookText"/>
      </w:pPr>
      <w:r>
        <w:rPr>
          <w:rFonts w:ascii="Amiri" w:hAnsi="Amiri" w:eastAsia="Amiri" w:cs="Amiri"/>
          <w:lang w:bidi="ar-SA"/>
          <w:color w:val="111111"/>
          <w:sz w:val="28"/>
          <w:szCs w:val="28"/>
          <w:rtl/>
        </w:rPr>
        <w:t xml:space="preserve">ثم رأيت أصل ما ذكره في كلام القاضي أبي بكر و هو أن الأمعاء السبعة كناية عن الحواس الخمس و الشهوة و الحاجة.</w:t>
      </w:r>
    </w:p>
    <w:p>
      <w:pPr>
        <w:pStyle w:val="Heading5"/>
      </w:pPr>
      <w:bookmarkStart w:id="3439" w:name="_Toc2955"/>
      <w:r>
        <w:t>«3»</w:t>
      </w:r>
      <w:bookmarkEnd w:id="3439"/>
    </w:p>
    <w:p>
      <w:pPr>
        <w:pStyle w:val="BookText"/>
      </w:pPr>
      <w:r>
        <w:rPr>
          <w:rFonts w:ascii="Amiri" w:hAnsi="Amiri" w:eastAsia="Amiri" w:cs="Amiri"/>
          <w:lang w:bidi="ar-SA"/>
          <w:color w:val="111111"/>
          <w:sz w:val="28"/>
          <w:szCs w:val="28"/>
          <w:rtl/>
        </w:rPr>
        <w:t xml:space="preserve">عِدَّةُ الدَّاعِي، عَنِ النَّبِيِّ صلي الله عليه و آله قَالَ: حَسْبُ ابْنِ آدَمَ لُقَيْمَاتٌ يُقِمْنَ صُلْبَهُ فَإِنْ كَانَ وَ لَا بُدَّ فَلْيَكُنِ الثُّلُثُ لِلطَّعَامِ وَ الثُّلُثُ لِلشَّرَابِ وَ الثُّلُثُ الْآخَرُ لِلنَّفَسِ.</w:t>
      </w:r>
    </w:p>
    <w:p>
      <w:pPr>
        <w:pStyle w:val="Heading5"/>
      </w:pPr>
      <w:bookmarkStart w:id="3440" w:name="_Toc2956"/>
      <w:r>
        <w:t>بيان</w:t>
      </w:r>
      <w:bookmarkEnd w:id="3440"/>
    </w:p>
    <w:p>
      <w:pPr>
        <w:pStyle w:val="BookText"/>
      </w:pPr>
      <w:r>
        <w:rPr>
          <w:rFonts w:ascii="Amiri" w:hAnsi="Amiri" w:eastAsia="Amiri" w:cs="Amiri"/>
          <w:lang w:bidi="ar-SA"/>
          <w:color w:val="111111"/>
          <w:sz w:val="28"/>
          <w:szCs w:val="28"/>
          <w:rtl/>
        </w:rPr>
        <w:t xml:space="preserve">قال في فتح الباري بعد رواية أوردها تدل علي أن النبي صلي الله عليه و آله شبع من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حرص مؤمن به خوراک کم است و برکت یابد و به اندکی سیر شود، و کافر به خوراک خیره شود مانند حیوان و به کم سیر نشود و می‌شود این مورد را به</w:t>
      </w:r>
    </w:p>
    <w:p>
      <w:pPr>
        <w:pStyle w:val="BookText"/>
      </w:pPr>
      <w:r>
        <w:rPr>
          <w:rFonts w:ascii="IRNazanin" w:hAnsi="IRNazanin" w:eastAsia="IRNazanin" w:cs="IRNazanin"/>
          <w:lang w:bidi="fa-IR"/>
          <w:color w:val="111111"/>
          <w:sz w:val="28"/>
          <w:szCs w:val="28"/>
          <w:rtl/>
        </w:rPr>
        <w:t xml:space="preserve">وجه پیشین پیوست کرد و هر دو را به عنوان یک پاسخ 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نووی گفته: مختار اینست که برخی مؤمنان در یک روده خورند و بیشتر کافران در هفت روده خورند و لازم نیست هر روده هفتگانه کافر مانند یک روده مؤمن باشند.</w:t>
      </w:r>
    </w:p>
    <w:p>
      <w:pPr>
        <w:pStyle w:val="BookText"/>
      </w:pPr>
      <w:r>
        <w:rPr>
          <w:rFonts w:ascii="IRNazanin" w:hAnsi="IRNazanin" w:eastAsia="IRNazanin" w:cs="IRNazanin"/>
          <w:lang w:bidi="fa-IR"/>
          <w:color w:val="111111"/>
          <w:sz w:val="28"/>
          <w:szCs w:val="28"/>
          <w:rtl/>
        </w:rPr>
        <w:t xml:space="preserve">و دلیل تفاوت روده‌ها آن است که عیاض از اهل تشریح آورده که روده‌های آدمی هفت عدد باشند یکی معده و سه روده به دنبالش که به بواب پیوندند و آنگاه روده صائم و روده رقیق که هر سه رقیق باشند، و آنگاه اعور و قولون و مستقیم که همه کلفتند. و معنی حدیث این است که چون کافر شتابانه می خورد سیر نشود جز که هفت روده‌اش پر شوند و مؤمن با پر شدن یکی سیر شود، و کرمانی از پزشکان درباره وجه نامگذاری هفت روده نقل کرده که: معده است و سه تا که متصلند و نازکند که عبارتند از روده اثنی عشری و صائم و قولون و آنگاه سه تا کلفت که نافف به نون و دو فاء یا ناقق با دو قاف است و روده مستقر و اعور.</w:t>
      </w:r>
    </w:p>
    <w:p>
      <w:pPr>
        <w:pStyle w:val="BookText"/>
      </w:pPr>
      <w:r>
        <w:rPr>
          <w:rFonts w:ascii="IRNazanin" w:hAnsi="IRNazanin" w:eastAsia="IRNazanin" w:cs="IRNazanin"/>
          <w:lang w:bidi="fa-IR"/>
          <w:color w:val="111111"/>
          <w:sz w:val="28"/>
          <w:szCs w:val="28"/>
          <w:rtl/>
        </w:rPr>
        <w:t xml:space="preserve">7.نووی گفته است احتمال دارد از هفت روده کافر مراد هفت صفت باشد چون حرص، پرخوری، آرزوی دراز، جمع مال، بدسرشتی، حسد و دوستی فربهی، و مراد از یک روده مؤمن همان رفع نیاز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قرطبی گفته: شهوتِ خوراک هفت مورد است، شهوت طبع، شهوت نفس، شهوت دیده، شهوت دهان، شهوت گوش، شهوت بینی، شهوت گرسنگی که ضرورت خوردن به بار آورد، و مؤمن به همان یکی خورد ولی کافر به همه خورد.</w:t>
      </w:r>
    </w:p>
    <w:p>
      <w:pPr>
        <w:pStyle w:val="BookText"/>
      </w:pPr>
      <w:r>
        <w:rPr>
          <w:rFonts w:ascii="IRNazanin" w:hAnsi="IRNazanin" w:eastAsia="IRNazanin" w:cs="IRNazanin"/>
          <w:lang w:bidi="fa-IR"/>
          <w:color w:val="111111"/>
          <w:sz w:val="28"/>
          <w:szCs w:val="28"/>
          <w:rtl/>
        </w:rPr>
        <w:t xml:space="preserve">سپس هر چه گفته: در سخن قاضی ابو بکر خلاصه آن آمده که هفت کنایه است از پنج حسّ و شهوت و نیاز .</w:t>
      </w:r>
    </w:p>
    <w:p>
      <w:pPr>
        <w:pStyle w:val="Heading5"/>
      </w:pPr>
      <w:bookmarkStart w:id="3441" w:name="_Toc2957"/>
      <w:r>
        <w:t>روایت 3</w:t>
      </w:r>
      <w:bookmarkEnd w:id="3441"/>
    </w:p>
    <w:p>
      <w:pPr>
        <w:pStyle w:val="BookText"/>
      </w:pPr>
      <w:r>
        <w:rPr>
          <w:rFonts w:ascii="IRNazanin" w:hAnsi="IRNazanin" w:eastAsia="IRNazanin" w:cs="IRNazanin"/>
          <w:lang w:bidi="fa-IR"/>
          <w:color w:val="111111"/>
          <w:sz w:val="28"/>
          <w:szCs w:val="28"/>
          <w:rtl/>
        </w:rPr>
        <w:t xml:space="preserve">عدة الداعی: پیغمبر صلی اللَّه علیه و آله فرموده اند که: آدمی را چند لقمه که پشتش بر پا دارند بس است که به ناچار یک سوم برای خوراک و یک سوم برای نوشیدنی و یک سوم برای نفس کشیدن لازم است</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Heading5"/>
      </w:pPr>
      <w:bookmarkStart w:id="3442" w:name="_Toc2958"/>
      <w:r>
        <w:t>بیان</w:t>
      </w:r>
      <w:bookmarkEnd w:id="3442"/>
    </w:p>
    <w:p>
      <w:pPr>
        <w:pStyle w:val="BookText"/>
      </w:pPr>
      <w:r>
        <w:rPr>
          <w:rFonts w:ascii="IRNazanin" w:hAnsi="IRNazanin" w:eastAsia="IRNazanin" w:cs="IRNazanin"/>
          <w:lang w:bidi="fa-IR"/>
          <w:color w:val="111111"/>
          <w:sz w:val="28"/>
          <w:szCs w:val="28"/>
          <w:rtl/>
        </w:rPr>
        <w:t xml:space="preserve">در فتح الباری آمده است که پس از نقل روایت سیر خوردن پیغمبر صلی اللَّه علیه و آله به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4" w:name="pg13486_328799"/>
    <w:bookmarkEnd w:id="294"/>
    <w:p>
      <w:pPr>
        <w:pStyle w:val="BookText"/>
      </w:pPr>
      <w:r>
        <w:rPr>
          <w:rFonts w:ascii="Amiri" w:hAnsi="Amiri" w:eastAsia="Amiri" w:cs="Amiri"/>
          <w:lang w:bidi="ar-SA"/>
          <w:color w:val="111111"/>
          <w:sz w:val="28"/>
          <w:szCs w:val="28"/>
          <w:rtl/>
        </w:rPr>
        <w:t xml:space="preserve">الطعام قال القرطبي فيه دليل علي جواز الشبع و ما جاء من النهي عنه محمول علي الشبع الذي يثقل المعدة و يثبط صاحبه عن القيام بالعبادة و يفضي إلي البطر و الأشر و النوم و الكسل و قد تنتهي كراهته إلي التحريم بحسب ما يترتب عليه من المفسدة و ذكر الكرماني تبعا لابن المنير أن الشبع المذكور محمول علي شبعهم المعتاد منهم و هو ما رواه الْمِقْدَامُ بْنُ مَعْدِيكَرِبَ قَالَ سَمِعْتُ رَسُولَ اللَّهِ صلي الله عليه و آله يَقُولُ: مَا مَلَأَ آدَمِيٌّ وِعَاءً شَرّاً مِنْ بَطْنٍ حَسْبُ الْآدَمِيِّ لُقَيْمَاتٌ يُقِمْنَ صُلْبَهُ فَإِنْ غَلَبَ الْآدَمِيَّ نَفْسُهُ فَثُلُثٌ لِلطَّعَامِ وَ ثُلُثٌ لِلشَّرَابِ وَ ثُلُثٌ لِلنَّفَسِ‌</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القرطبي لو سمع بقراط بهذه القسمة لعجب من هذه الحكمة و قال الغزالي قبله ذكر هذا الحديث لبعض الفلاسفة فقال ما سمعت كلاما في قلة الأكل أحكم من هذا و لا شك في أن أثر الحكمة في الحديث المذكور واضح و إنما خص الثلاثة بالذكر لأنها أسباب حياة الحيوان و لأنه لا يدخل البطن سواها و هل المراد بالثلث التساوي علي ظاهر الخبر أو التقسيم إلي ثلاثة أقسام متقاربة محل احتمال و الأول أولي و يحتمل أن يكون لمح بذكر الغلبة إلي قوله في الحديث الآخر الثلث كثير.</w:t>
      </w:r>
    </w:p>
    <w:p>
      <w:pPr>
        <w:pStyle w:val="BookText"/>
      </w:pPr>
      <w:r>
        <w:rPr>
          <w:rFonts w:ascii="Amiri" w:hAnsi="Amiri" w:eastAsia="Amiri" w:cs="Amiri"/>
          <w:lang w:bidi="ar-SA"/>
          <w:color w:val="111111"/>
          <w:sz w:val="28"/>
          <w:szCs w:val="28"/>
          <w:rtl/>
        </w:rPr>
        <w:t xml:space="preserve">و قال بعضهم مراتب الشبع تنحصر في سبع الأول ما تقوم به الحياة الثاني أن يزيد حتي يصوم و يصلي عن قيام و هذان واجبان الثالث أن يزيد حتي يقوي علي أداء النوافل الرابع أن يزيد حتي يقدر علي التكسب و هذان مستحبان الخامس أن يملأ الثلث و هذا جائز السادس أن يزيد علي ذلك و به يثقل البدن و يكثر النوم و هذا مكروه السابع أن يزيد حتي يتضرر و هي البطنة المنهي عنها و هذا حرام و يمكن إدخال الأول في الثاني و الثالث في الرابع.</w:t>
      </w:r>
    </w:p>
    <w:p>
      <w:pPr>
        <w:pStyle w:val="Heading5"/>
      </w:pPr>
      <w:bookmarkStart w:id="3443" w:name="_Toc2959"/>
      <w:r>
        <w:t>«4»</w:t>
      </w:r>
      <w:bookmarkEnd w:id="3443"/>
    </w:p>
    <w:p>
      <w:pPr>
        <w:pStyle w:val="BookText"/>
      </w:pPr>
      <w:r>
        <w:rPr>
          <w:rFonts w:ascii="Amiri" w:hAnsi="Amiri" w:eastAsia="Amiri" w:cs="Amiri"/>
          <w:lang w:bidi="ar-SA"/>
          <w:color w:val="111111"/>
          <w:sz w:val="28"/>
          <w:szCs w:val="28"/>
          <w:rtl/>
        </w:rPr>
        <w:t xml:space="preserve">الشِّهَابُ، قَالَ رَسُولُ اللَّهِ صلي الله عليه و آله: مَا مَلَأَ آدَمِيٌّ وِعَاءً شَرّاً مِنْ بَطْنٍ.</w:t>
      </w:r>
    </w:p>
    <w:p>
      <w:pPr>
        <w:pStyle w:val="BookText"/>
      </w:pPr>
      <w:r>
        <w:rPr>
          <w:rFonts w:ascii="Amiri" w:hAnsi="Amiri" w:eastAsia="Amiri" w:cs="Amiri"/>
          <w:lang w:bidi="ar-SA"/>
          <w:color w:val="111111"/>
          <w:sz w:val="28"/>
          <w:szCs w:val="28"/>
          <w:rtl/>
        </w:rPr>
        <w:t xml:space="preserve">الضوء و ذلك لأنه إذا ملأ بطنه تثاقل عن الطاعات و كسل عن العبادات</w:t>
      </w:r>
    </w:p>
    <w:p>
      <w:pPr>
        <w:pStyle w:val="BookText"/>
      </w:pPr>
      <w:r>
        <w:rPr>
          <w:rFonts w:ascii="IRNazanin" w:hAnsi="IRNazanin" w:eastAsia="IRNazanin" w:cs="IRNazanin"/>
          <w:lang w:bidi="fa-IR"/>
          <w:color w:val="111111"/>
          <w:sz w:val="28"/>
          <w:szCs w:val="28"/>
          <w:rtl/>
        </w:rPr>
        <w:t xml:space="preserve">نقل از قرطبی گفته: که این دلالت دارد بر جواز سیر خوردن و باید آنچه در نهی از آن رسیده بر سیری سنگین کننده معده و باز دارنده از عبادت و کشاننده به بطر و سرمستی و خواب و کسالت حمل شود و بسا که کراهتش به حرمت رسد بر حسب مفسده‌ای که بار آورد، و کرمانی به پیروی از ابن منیر گفته: سیری نهی شده بر سیری معتاد آنان حمل شود که ابو المقدام ابن معدی کرب گفته، شنیدم پیغمبر صلی اللَّه علیه و آله می فرمود: آدمی زاد ظرفی بدتر از شکم پر نکند بس است چند لقمه که پشت را بر جا نگه دارند و اگر شهوت غالب آید یک سوم برای خوراک و یک سوم برای نوشیدنی و یک سوم برای نفس کشیدن، قرطبی گوید اگر بقراط این تقسیم بندی را می‌شنید از این حکمت در شگفت می شد، و غزالی پیش از او گفته: این حدیث را برای یک فیلسوف خوانده و او گفته: سخنی در باره کم خوری محکم تر از این نشنیدم و شک نیست که اثر حکمت در حدیث مذکور روشن است، و همانا این سه را یاد کرده چون مایه زندگی جانورند و برای اینکه جز آنها در شکم داخل نشود و آیا مقصود بخش برابر است که ظاهر خبر است یا قریب به برابر که محتمل است، و مورد نخست بهتر است و بسا با عبارت غلبه اشاره دارد به فرموده‌اش در حدیث دیگر که یک سوم بسیار است،</w:t>
      </w:r>
    </w:p>
    <w:p>
      <w:pPr>
        <w:pStyle w:val="BookText"/>
      </w:pPr>
      <w:r>
        <w:rPr>
          <w:rFonts w:ascii="IRNazanin" w:hAnsi="IRNazanin" w:eastAsia="IRNazanin" w:cs="IRNazanin"/>
          <w:lang w:bidi="fa-IR"/>
          <w:color w:val="111111"/>
          <w:sz w:val="28"/>
          <w:szCs w:val="28"/>
          <w:rtl/>
        </w:rPr>
        <w:t xml:space="preserve">یکی گفته سیری هفت درجه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اندازه زیست</w:t>
      </w:r>
    </w:p>
    <w:p>
      <w:pPr>
        <w:pStyle w:val="BookText"/>
      </w:pPr>
      <w:r>
        <w:rPr>
          <w:rFonts w:ascii="IRNazanin" w:hAnsi="IRNazanin" w:eastAsia="IRNazanin" w:cs="IRNazanin"/>
          <w:lang w:bidi="fa-IR"/>
          <w:color w:val="111111"/>
          <w:sz w:val="28"/>
          <w:szCs w:val="28"/>
          <w:rtl/>
        </w:rPr>
        <w:t xml:space="preserve">2- به اندازه توانائی بر روزه و نماز ایستادن و این دو واجبند</w:t>
      </w:r>
    </w:p>
    <w:p>
      <w:pPr>
        <w:pStyle w:val="BookText"/>
      </w:pPr>
      <w:r>
        <w:rPr>
          <w:rFonts w:ascii="IRNazanin" w:hAnsi="IRNazanin" w:eastAsia="IRNazanin" w:cs="IRNazanin"/>
          <w:lang w:bidi="fa-IR"/>
          <w:color w:val="111111"/>
          <w:sz w:val="28"/>
          <w:szCs w:val="28"/>
          <w:rtl/>
        </w:rPr>
        <w:t xml:space="preserve">3- بیفزاید تا تواند نوافل بخواند.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اندازه‌ای که تواند کسب کند و این دو درجه مستحب باشند 5- یک سوم را پر کند و این جائز است 6- بخورد تا سنگین شود و خواب را زیاد کند و این مکروه است 7- فزاید تا زیان بیند و این شکم بارگی است که از آن نهی شده و حرام است و می‌شود یکم را در دوم گنجاند و سوّم را در چهارم.</w:t>
      </w:r>
    </w:p>
    <w:p>
      <w:pPr>
        <w:pStyle w:val="Heading5"/>
      </w:pPr>
      <w:bookmarkStart w:id="3444" w:name="_Toc2960"/>
      <w:r>
        <w:t>روایت 4</w:t>
      </w:r>
      <w:bookmarkEnd w:id="3444"/>
    </w:p>
    <w:p>
      <w:pPr>
        <w:pStyle w:val="BookText"/>
      </w:pPr>
      <w:r>
        <w:rPr>
          <w:rFonts w:ascii="IRNazanin" w:hAnsi="IRNazanin" w:eastAsia="IRNazanin" w:cs="IRNazanin"/>
          <w:lang w:bidi="fa-IR"/>
          <w:color w:val="111111"/>
          <w:sz w:val="28"/>
          <w:szCs w:val="28"/>
          <w:rtl/>
        </w:rPr>
        <w:t xml:space="preserve">الشهاب: رسول خدا صلی اللَّه علیه و آله فرمود: آدمی ظرف پر نکرده بدتر از شکم.</w:t>
      </w:r>
    </w:p>
    <w:p>
      <w:pPr>
        <w:pStyle w:val="BookText"/>
      </w:pPr>
      <w:r>
        <w:rPr>
          <w:rFonts w:ascii="IRNazanin" w:hAnsi="IRNazanin" w:eastAsia="IRNazanin" w:cs="IRNazanin"/>
          <w:lang w:bidi="fa-IR"/>
          <w:color w:val="111111"/>
          <w:sz w:val="28"/>
          <w:szCs w:val="28"/>
          <w:rtl/>
        </w:rPr>
        <w:t xml:space="preserve">الضوء: برای اینکه چون شکم پر شود از عبادت سنگین گردد و از طاعت بماند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5" w:name="pg13486_328800"/>
    <w:bookmarkEnd w:id="295"/>
    <w:p>
      <w:pPr>
        <w:pStyle w:val="BookText"/>
      </w:pPr>
      <w:r>
        <w:rPr>
          <w:rFonts w:ascii="Amiri" w:hAnsi="Amiri" w:eastAsia="Amiri" w:cs="Amiri"/>
          <w:lang w:bidi="ar-SA"/>
          <w:color w:val="111111"/>
          <w:sz w:val="28"/>
          <w:szCs w:val="28"/>
          <w:rtl/>
        </w:rPr>
        <w:t xml:space="preserve">و ثارت شهواته فإن تبعها هلك و إن منعها و جاهدها تأذي فالأولي أن لا يزيد في الطعام علي ما يمسك الرمق و يمد القوة و قد قيل كفي بك شرها أن تأكل جميع شهواتك و قيل البطنة تذهب الفطنة لأنها تكدر الحواس و تثقلها عن الحركات و فائدة الحديث النهي عن الامتلاء و راوي الحديث المقدام بن معديكرب قال سمعت رسول الله صلي الله عليه و آله يقول ما ملأ آدمي وعاء شرا من بطن بحسب ابن آدم أكلات يقمن صلبه فإن كان لا محالة فثلث طعام و ثلث شراب و ثلث لنفسه‌</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Heading5"/>
      </w:pPr>
      <w:bookmarkStart w:id="3445" w:name="_Toc2961"/>
      <w:r>
        <w:t>«5»</w:t>
      </w:r>
      <w:bookmarkEnd w:id="3445"/>
    </w:p>
    <w:p>
      <w:pPr>
        <w:pStyle w:val="BookText"/>
      </w:pPr>
      <w:r>
        <w:rPr>
          <w:rFonts w:ascii="Amiri" w:hAnsi="Amiri" w:eastAsia="Amiri" w:cs="Amiri"/>
          <w:lang w:bidi="ar-SA"/>
          <w:color w:val="111111"/>
          <w:sz w:val="28"/>
          <w:szCs w:val="28"/>
          <w:rtl/>
        </w:rPr>
        <w:t xml:space="preserve">كِتَابُ الْغَايَاتِ، قَالَ الصَّادِقُ عليه السلام: أَقْرَبُ مَا يَكُونُ الْعَبْدُ إِلَي اللَّهِ إِذَا مَا خَفَّ بَطْنُهُ.</w:t>
      </w:r>
    </w:p>
    <w:p>
      <w:pPr>
        <w:pStyle w:val="BookText"/>
      </w:pPr>
      <w:r>
        <w:rPr>
          <w:rFonts w:ascii="Amiri" w:hAnsi="Amiri" w:eastAsia="Amiri" w:cs="Amiri"/>
          <w:lang w:bidi="ar-SA"/>
          <w:color w:val="111111"/>
          <w:sz w:val="28"/>
          <w:szCs w:val="28"/>
          <w:rtl/>
        </w:rPr>
        <w:t xml:space="preserve">وَ عَنْ أَبِي جَعْفَرٍ عليه السلام قَالَ: مَا مِنْ شَيْ‌ءٍ أَبْغَضَ إِلَي اللَّهِ مِنْ بَطْنٍ مَمْلُوءٍ.</w:t>
      </w:r>
    </w:p>
    <w:p>
      <w:pPr>
        <w:pStyle w:val="BookText"/>
      </w:pPr>
      <w:r>
        <w:rPr>
          <w:rFonts w:ascii="Amiri" w:hAnsi="Amiri" w:eastAsia="Amiri" w:cs="Amiri"/>
          <w:lang w:bidi="ar-SA"/>
          <w:color w:val="111111"/>
          <w:sz w:val="28"/>
          <w:szCs w:val="28"/>
          <w:rtl/>
        </w:rPr>
        <w:t xml:space="preserve">وَ قَالَ عليه السلام: أَبْعَدُ الْخَلْقِ مِنَ اللَّهِ إِذَا مَا امْتَلَأَ بَطْنُهُ.</w:t>
      </w:r>
    </w:p>
    <w:p>
      <w:pPr>
        <w:pStyle w:val="Heading5"/>
      </w:pPr>
      <w:bookmarkStart w:id="3446" w:name="_Toc2962"/>
      <w:r>
        <w:t>«6»</w:t>
      </w:r>
      <w:bookmarkEnd w:id="3446"/>
    </w:p>
    <w:p>
      <w:pPr>
        <w:pStyle w:val="BookText"/>
      </w:pPr>
      <w:r>
        <w:rPr>
          <w:rFonts w:ascii="Amiri" w:hAnsi="Amiri" w:eastAsia="Amiri" w:cs="Amiri"/>
          <w:lang w:bidi="ar-SA"/>
          <w:color w:val="111111"/>
          <w:sz w:val="28"/>
          <w:szCs w:val="28"/>
          <w:rtl/>
        </w:rPr>
        <w:t xml:space="preserve">الْعُيُونُ، عَنْ تَمِيمِ بْنِ عَبْدِ اللَّهِ عَنْ أَبِيهِ عَنْ أَحْمَدَ بْنِ عَلِيٍّ الْأَنْصَارِيِّ عَنْ عَبْدِ السَّلَامِ بْنِ صَالِحٍ الْهَرَوِيِّ عَنِ الرِّضَا عليه السلام فِي حَدِيثٍ طَوِيلٍ قَالَ: وَ كَانَ عليه السلام خَفِيفَ الْأَكْلِ خَفِيفَ الطَّعْمِ‌</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5"/>
      </w:pPr>
      <w:bookmarkStart w:id="3447" w:name="_Toc2963"/>
      <w:r>
        <w:t>«7»</w:t>
      </w:r>
      <w:bookmarkEnd w:id="3447"/>
    </w:p>
    <w:p>
      <w:pPr>
        <w:pStyle w:val="BookText"/>
      </w:pPr>
      <w:r>
        <w:rPr>
          <w:rFonts w:ascii="Amiri" w:hAnsi="Amiri" w:eastAsia="Amiri" w:cs="Amiri"/>
          <w:lang w:bidi="ar-SA"/>
          <w:color w:val="111111"/>
          <w:sz w:val="28"/>
          <w:szCs w:val="28"/>
          <w:rtl/>
        </w:rPr>
        <w:t xml:space="preserve">الْمَكَارِمُ، قَالَ رَسُولُ اللَّهِ صلي الله عليه و آله: نُورُ الْحِكْمَةِ الْجُوعُ وَ التَّبَاعُدُ مِنَ اللَّهِ الشِّبَعُ وَ الْقُرْبَةُ إِلَي اللَّهِ حُبُّ الْمَسَاكِينِ وَ الدُّنُوُّ مِنْهُمْ وَ قَالَ صلي الله عليه و آله لَا تُمِيتُوا الْقُلُوبَ بِكَثْرَةِ الطَّعَامِ وَ الشَّرَابِ فَإِنَّ الْقُلُوبَ تَمُوتُ كَالزُّرُوعِ إِذَا كَثُرَ عَلَيْهَا الْمَاءُ وَ قَالَ صلي الله عليه و آله لَا تَشْبَعُوا فَتَطْفَأَ نُورُ الْمَعْرِفَةِ مِنْ قُلُوبِكُمْ وَ مَنْ بَاتَ يُصَلِّي فِي خِفَّةٍ مِنَ الطَّعَامِ بَاتَ الْحُورُ الْعِينُ حَوْلَهُ‌</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Heading5"/>
      </w:pPr>
      <w:bookmarkStart w:id="3448" w:name="_Toc2964"/>
      <w:r>
        <w:t>«8»</w:t>
      </w:r>
      <w:bookmarkEnd w:id="3448"/>
    </w:p>
    <w:p>
      <w:pPr>
        <w:pStyle w:val="BookText"/>
      </w:pPr>
      <w:r>
        <w:rPr>
          <w:rFonts w:ascii="Amiri" w:hAnsi="Amiri" w:eastAsia="Amiri" w:cs="Amiri"/>
          <w:lang w:bidi="ar-SA"/>
          <w:color w:val="111111"/>
          <w:sz w:val="28"/>
          <w:szCs w:val="28"/>
          <w:rtl/>
        </w:rPr>
        <w:t xml:space="preserve">مَجَالِسُ الصَّدُوقِ، عَنْ أَبِيهِ عَنْ سَعْدِ بْنِ عَبْدِ اللَّهِ عَنْ إِبْرَاهِيمَ بْنِ هَاشِمٍ عَنْ عُبَيْدِ اللَّهِ الدِّهْقَانِ عَنْ دُرُسْتَ عَنْ عَبْدِ الْحَمِيدِ بْنِ عَوَّاضٍ عَنْ مُوسَي بْنِ جَعْفَرٍ عَنْ آبَائِهِ عليهم السلام قَالَ قَالَ رَسُولُ اللَّهِ صلي الله عليه و آله: الْأَكْلُ عَلَي الشِّبَعِ يُورِثُ الْبَرَصَ‌</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شهوت بشورد، و اگر به دنبالش رود، هلاک گردد و اگر بازش دارد و مبارزه کند در آزار است، پس بهتر است بیش از حفظ رمق و توان نخورد، و گفته اند همین در بدی تو بس که هر چه خواهی بخوری، و گفته شده پری شکم هوش را از بین می برد چون حواس را تیره کند و از حرکت باز دارد، و فائده حدیث نهی از امتلاء است و راوی حدیث مقدام بن معدی کرب می گوید: شنیدم رسول خدا صلی اللَّه علیه و آله می فرمود: پر نکرده آدمی ظرفی بدتر از شکم، آدمیزاد را کفایت کند چند لقمه که پشتش را بر پا دارند و اگر ناچار باشد یک سوم برای خوراک، یک سوم نوشیدنی و یک سوم برای نفس کشیدن</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Heading5"/>
      </w:pPr>
      <w:bookmarkStart w:id="3449" w:name="_Toc2965"/>
      <w:r>
        <w:t>روایت 5</w:t>
      </w:r>
      <w:bookmarkEnd w:id="3449"/>
    </w:p>
    <w:p>
      <w:pPr>
        <w:pStyle w:val="BookText"/>
      </w:pPr>
      <w:r>
        <w:rPr>
          <w:rFonts w:ascii="IRNazanin" w:hAnsi="IRNazanin" w:eastAsia="IRNazanin" w:cs="IRNazanin"/>
          <w:lang w:bidi="fa-IR"/>
          <w:color w:val="111111"/>
          <w:sz w:val="28"/>
          <w:szCs w:val="28"/>
          <w:rtl/>
        </w:rPr>
        <w:t xml:space="preserve">الغایات: امام صادق علیه السّلام فرمود: نزدیک ترین حال بنده به خدا هنگامی است که شکمش سبک باشد، و امام محمد باقر علیه السّلام می فرماید که: دشمن ترین حالت به خدا هنگامی است که شکمش را پر کند.</w:t>
      </w:r>
    </w:p>
    <w:p>
      <w:pPr>
        <w:pStyle w:val="Heading5"/>
      </w:pPr>
      <w:bookmarkStart w:id="3450" w:name="_Toc2966"/>
      <w:r>
        <w:t>روایت 6</w:t>
      </w:r>
      <w:bookmarkEnd w:id="3450"/>
    </w:p>
    <w:p>
      <w:pPr>
        <w:pStyle w:val="BookText"/>
      </w:pPr>
      <w:r>
        <w:rPr>
          <w:rFonts w:ascii="IRNazanin" w:hAnsi="IRNazanin" w:eastAsia="IRNazanin" w:cs="IRNazanin"/>
          <w:lang w:bidi="fa-IR"/>
          <w:color w:val="111111"/>
          <w:sz w:val="28"/>
          <w:szCs w:val="28"/>
          <w:rtl/>
        </w:rPr>
        <w:t xml:space="preserve">العیون: عبد السّلام بن صالح هروی در وصف امام رضا علیه السّلام می فرماید که: کم خور و سبک خوراک بود</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5"/>
      </w:pPr>
      <w:bookmarkStart w:id="3451" w:name="_Toc2967"/>
      <w:r>
        <w:t>روایت 7</w:t>
      </w:r>
      <w:bookmarkEnd w:id="3451"/>
    </w:p>
    <w:p>
      <w:pPr>
        <w:pStyle w:val="BookText"/>
      </w:pPr>
      <w:r>
        <w:rPr>
          <w:rFonts w:ascii="IRNazanin" w:hAnsi="IRNazanin" w:eastAsia="IRNazanin" w:cs="IRNazanin"/>
          <w:lang w:bidi="fa-IR"/>
          <w:color w:val="111111"/>
          <w:sz w:val="28"/>
          <w:szCs w:val="28"/>
          <w:rtl/>
        </w:rPr>
        <w:t xml:space="preserve">المکارم: رسول خدا صلی اللَّه علیه و آله فرمود: نور حکمت در گرسنگی است و دوری از خدا در سیری و نزدیکی خدا دوستی با بینوایان و نزدیکی با آنان است، سپس فرمود: دلها را با طعام و نوشیدنی بسیار نمیرانید، دلها مانند زراعت از فزونی آب بمیرند، فرمود سیر نخورید تا نور معرفت در دلهاتان خاموش شود، هر که شب گذراند و با شکم سبک نماز بخواند حور العین در کنارش شب گذراند</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Heading5"/>
      </w:pPr>
      <w:bookmarkStart w:id="3452" w:name="_Toc2968"/>
      <w:r>
        <w:t>روایت 8</w:t>
      </w:r>
      <w:bookmarkEnd w:id="3452"/>
    </w:p>
    <w:p>
      <w:pPr>
        <w:pStyle w:val="BookText"/>
      </w:pPr>
      <w:r>
        <w:rPr>
          <w:rFonts w:ascii="IRNazanin" w:hAnsi="IRNazanin" w:eastAsia="IRNazanin" w:cs="IRNazanin"/>
          <w:lang w:bidi="fa-IR"/>
          <w:color w:val="111111"/>
          <w:sz w:val="28"/>
          <w:szCs w:val="28"/>
          <w:rtl/>
        </w:rPr>
        <w:t xml:space="preserve">مجالس الصدوق: رسول خدا صلی اللَّه علیه و آله فرمودند که خوردن روی سیری مایه پیسی است</w:t>
      </w:r>
      <w:r>
        <w:rPr>
          <w:rStyle w:val="FootnoteReference"/>
        </w:rPr>
        <w:footnoteReference w:id="2624"/>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6" w:name="pg13486_328801"/>
    <w:bookmarkEnd w:id="296"/>
    <w:p>
      <w:pPr>
        <w:pStyle w:val="Heading5"/>
      </w:pPr>
      <w:bookmarkStart w:id="3453" w:name="_Toc2969"/>
      <w:r>
        <w:t>«9»</w:t>
      </w:r>
      <w:bookmarkEnd w:id="3453"/>
    </w:p>
    <w:p>
      <w:pPr>
        <w:pStyle w:val="BookText"/>
      </w:pPr>
      <w:r>
        <w:rPr>
          <w:rFonts w:ascii="Amiri" w:hAnsi="Amiri" w:eastAsia="Amiri" w:cs="Amiri"/>
          <w:lang w:bidi="ar-SA"/>
          <w:color w:val="111111"/>
          <w:sz w:val="28"/>
          <w:szCs w:val="28"/>
          <w:rtl/>
        </w:rPr>
        <w:t xml:space="preserve">الْخِصَالُ، عَنْ مُحَمَّدِ بْنِ مُوسَي بْنِ الْمُتَوَكِّلِ عَنْ مُحَمَّدِ بْنِ يَحْيَي الْعَطَّارِ عَنْ مُحَمَّدِ بْنِ أَحْمَدَ الْأَشْعَرِيِّ عَنْ مُوسَي بْنِ جَعْفَرٍ الْبَغْدَادِيِّ عَنْ مُحَمَّدِ بْنِ الْمُعَلَّي عَمَّنْ أَخْبَرَهُ عَنْ أَبِي عَبْدِ اللَّهِ عليه السلام قَالَ: ثَلَاثٌ فِيهِنَّ الْمَقْتُ مِنَ اللَّهِ عَزَّ وَ جَلَّ نَوْمٌ فِي غَيْرِ سَهَرٍ وَ ضَحِكٌ مِنْ غَيْرِ عَجَبٍ وَ أَكْلٌ عَلَي الشِّبَعِ‌</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Heading5"/>
      </w:pPr>
      <w:bookmarkStart w:id="3454" w:name="_Toc2970"/>
      <w:r>
        <w:t>«10»</w:t>
      </w:r>
      <w:bookmarkEnd w:id="3454"/>
    </w:p>
    <w:p>
      <w:pPr>
        <w:pStyle w:val="BookText"/>
      </w:pPr>
      <w:r>
        <w:rPr>
          <w:rFonts w:ascii="Amiri" w:hAnsi="Amiri" w:eastAsia="Amiri" w:cs="Amiri"/>
          <w:lang w:bidi="ar-SA"/>
          <w:color w:val="111111"/>
          <w:sz w:val="28"/>
          <w:szCs w:val="28"/>
          <w:rtl/>
        </w:rPr>
        <w:t xml:space="preserve">وَ مِنْهُ، عَنْ أَبِيهِ عَنْ عَلِيِّ بْنِ مُوسَي الْكُمُنْدَانِيِّ عَنْ أَحْمَدَ بْنِ مُحَمَّدِ بْنِ عِيسَي عَنْ عَلِيِّ بْنِ الْحَكَمِ رَفَعَهُ إِلَي أَبِي عَبْدِ اللَّهِ عليه السلام قَالَ: أَرْبَعَةٌ يَذْهَبْنَ ضَيَاعاً الْبَذْرُ فِي السَّبَخَةِ وَ السِّرَاجُ فِي الْقَمَرِ وَ الْأَكْلُ عَلَي الشِّبَعِ وَ الْمَعْرُوفُ إِلَي مَنْ لَيْسَ بِأَهْلِهِ‌</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5"/>
      </w:pPr>
      <w:bookmarkStart w:id="3455" w:name="_Toc2971"/>
      <w:r>
        <w:t>«11»</w:t>
      </w:r>
      <w:bookmarkEnd w:id="3455"/>
    </w:p>
    <w:p>
      <w:pPr>
        <w:pStyle w:val="BookText"/>
      </w:pPr>
      <w:r>
        <w:rPr>
          <w:rFonts w:ascii="Amiri" w:hAnsi="Amiri" w:eastAsia="Amiri" w:cs="Amiri"/>
          <w:lang w:bidi="ar-SA"/>
          <w:color w:val="111111"/>
          <w:sz w:val="28"/>
          <w:szCs w:val="28"/>
          <w:rtl/>
        </w:rPr>
        <w:t xml:space="preserve">وَ مِنْهُ، عَنْ مُحَمَّدِ بْنِ عَلِيِّ بْنِ الشَّاهِ عَنْ أَبِي حَامِدٍ عَنْ أَحْمَدَ بْنِ خَالِدٍ الْخَالِدِيِّ عَنْ مُحَمَّدِ بْنِ أَحْمَدَ التَّمِيمِيِّ عَنْ أَبِيهِ عَنْ مُحَمَّدِ بْنِ حَاتِمٍ الْقَطَّانِ عَنْ حَمَّادِ بْنِ عَمْرٍو عَنْ جَعْفَرِ بْنِ مُحَمَّدٍ عَنْ آبَائِهِ عَنْ عَلِيٍّ عليهم السلام عَنِ النَّبِيِّ صلي الله عليه و آله: أَنَّهُ قَالَ فِي وَصِيَّةٍ لَهُ يَا عَلِيُّ أَرْبَعَةٌ يَذْهَبْنَ ضَيَاعاً الْأَكْلُ بَعْدَ الشِّبَعِ وَ السِّرَاجُ فِي الْقَمَرِ وَ الزَّرْعُ فِي السَّبَخَةِ وَ الصَّنِيعَةُ عِنْدَ غَيْرِ أَهْلِهَا</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5"/>
      </w:pPr>
      <w:bookmarkStart w:id="3456" w:name="_Toc2972"/>
      <w:r>
        <w:t>«12»</w:t>
      </w:r>
      <w:bookmarkEnd w:id="3456"/>
    </w:p>
    <w:p>
      <w:pPr>
        <w:pStyle w:val="BookText"/>
      </w:pPr>
      <w:r>
        <w:rPr>
          <w:rFonts w:ascii="Amiri" w:hAnsi="Amiri" w:eastAsia="Amiri" w:cs="Amiri"/>
          <w:lang w:bidi="ar-SA"/>
          <w:color w:val="111111"/>
          <w:sz w:val="28"/>
          <w:szCs w:val="28"/>
          <w:rtl/>
        </w:rPr>
        <w:t xml:space="preserve">الْعُيُونُ، بِالْأَسَانِيدِ الثَّلَاثَةِ عَنِ الرِّضَا عَنْ آبَائِهِ عَنْ عَلِيٍّ عليهم السلام قَالَ: أَتَي أَبُو حُجَيْفَةَ النَّبِيَّ صلي الله عليه و آله وَ هُوَ يَتَجَشَّي فَقَالَ صلي الله عليه و آله اكْفُفْ جُشَاءَكَ فَإِنَّ أَكْثَرَ النَّاسِ فِي الدُّنْيَا شِبَعاً أَكْثَرُهُمْ جُوعاً يَوْمَ الْقِيَامَةِ قَالَ فَمَا مَلَأَ أَبُو حُجَيْفَةَ بَطْنَهُ مِنْ طَعَامٍ حَتَّي لَحِقَ بِاللَّهِ‌</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عليه السلام: مثله‌</w:t>
      </w:r>
      <w:r>
        <w:rPr>
          <w:rStyle w:val="FootnoteReference"/>
        </w:rPr>
        <w:footnoteReference w:id="2629"/>
      </w:r>
    </w:p>
    <w:p>
      <w:pPr>
        <w:pStyle w:val="Heading5"/>
      </w:pPr>
      <w:bookmarkStart w:id="3457" w:name="_Toc2973"/>
      <w:r>
        <w:t>بيان</w:t>
      </w:r>
      <w:bookmarkEnd w:id="3457"/>
    </w:p>
    <w:p>
      <w:pPr>
        <w:pStyle w:val="BookText"/>
      </w:pPr>
      <w:r>
        <w:rPr>
          <w:rFonts w:ascii="Amiri" w:hAnsi="Amiri" w:eastAsia="Amiri" w:cs="Amiri"/>
          <w:lang w:bidi="ar-SA"/>
          <w:color w:val="111111"/>
          <w:sz w:val="28"/>
          <w:szCs w:val="28"/>
          <w:rtl/>
        </w:rPr>
        <w:t xml:space="preserve">المضبوط في رجال العامة أبو جحيفة بتقديم الجيم المضمومة علي الحاء المهملة المفتوحة و هو وهب بن عبد الله نزل بالكوفة و جعله علي عليه السلام علي بيت المال بالكوفة و شهد معه مشاهده كلها و كذا في نسخ الصحيفة أيضا و في أكثر نسخ</w:t>
      </w:r>
    </w:p>
    <w:p>
      <w:pPr>
        <w:pStyle w:val="Heading5"/>
      </w:pPr>
      <w:bookmarkStart w:id="3458" w:name="_Toc2974"/>
      <w:r>
        <w:t>روایت 9</w:t>
      </w:r>
      <w:bookmarkEnd w:id="3458"/>
    </w:p>
    <w:p>
      <w:pPr>
        <w:pStyle w:val="BookText"/>
      </w:pPr>
      <w:r>
        <w:rPr>
          <w:rFonts w:ascii="IRNazanin" w:hAnsi="IRNazanin" w:eastAsia="IRNazanin" w:cs="IRNazanin"/>
          <w:lang w:bidi="fa-IR"/>
          <w:color w:val="111111"/>
          <w:sz w:val="28"/>
          <w:szCs w:val="28"/>
          <w:rtl/>
        </w:rPr>
        <w:t xml:space="preserve">الخصال: امام محمد باقر علیه السّلام فرمودند که: در سه چیز دشمنی خدا عزّ و جلّ است، خوابیدن بی‌بیداری، خنده بی‌تعجب، خوردن پس از سیری</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Heading5"/>
      </w:pPr>
      <w:bookmarkStart w:id="3459" w:name="_Toc2975"/>
      <w:r>
        <w:t>روایت 10</w:t>
      </w:r>
      <w:bookmarkEnd w:id="3459"/>
    </w:p>
    <w:p>
      <w:pPr>
        <w:pStyle w:val="BookText"/>
      </w:pPr>
      <w:r>
        <w:rPr>
          <w:rFonts w:ascii="IRNazanin" w:hAnsi="IRNazanin" w:eastAsia="IRNazanin" w:cs="IRNazanin"/>
          <w:lang w:bidi="fa-IR"/>
          <w:color w:val="111111"/>
          <w:sz w:val="28"/>
          <w:szCs w:val="28"/>
          <w:rtl/>
        </w:rPr>
        <w:t xml:space="preserve">الخصال: امام جعفر صادق علیه السّلام فرمودند که چهار چیز بیهوده باشند: کشت در نمک زار، چراغ در بر مهتاب، خوردن سر سیری و احسان به غیر اهلش</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Heading5"/>
      </w:pPr>
      <w:bookmarkStart w:id="3460" w:name="_Toc2976"/>
      <w:r>
        <w:t>روایت 11</w:t>
      </w:r>
      <w:bookmarkEnd w:id="3460"/>
    </w:p>
    <w:p>
      <w:pPr>
        <w:pStyle w:val="BookText"/>
      </w:pPr>
      <w:r>
        <w:rPr>
          <w:rFonts w:ascii="IRNazanin" w:hAnsi="IRNazanin" w:eastAsia="IRNazanin" w:cs="IRNazanin"/>
          <w:lang w:bidi="fa-IR"/>
          <w:color w:val="111111"/>
          <w:sz w:val="28"/>
          <w:szCs w:val="28"/>
          <w:rtl/>
        </w:rPr>
        <w:t xml:space="preserve">الخصال: اما جعفر صادق علیه السلام می فرماید، پیامبر صلّی الله علیه و آله در وصیتی فرمودند یا علی علیه السلام: چهار چیز بیهوده باشند: خوردن سر سیری، چراغ در بر مهتاب، و کشت در نمک زار، و احسان به غیر اهلش.</w:t>
      </w:r>
      <w:r>
        <w:rPr>
          <w:rStyle w:val="FootnoteReference"/>
        </w:rPr>
        <w:footnoteReference w:id="2632"/>
      </w:r>
    </w:p>
    <w:p>
      <w:pPr>
        <w:pStyle w:val="Heading5"/>
      </w:pPr>
      <w:bookmarkStart w:id="3461" w:name="_Toc2977"/>
      <w:r>
        <w:t>روایت 12</w:t>
      </w:r>
      <w:bookmarkEnd w:id="3461"/>
    </w:p>
    <w:p>
      <w:pPr>
        <w:pStyle w:val="BookText"/>
      </w:pPr>
      <w:r>
        <w:rPr>
          <w:rFonts w:ascii="IRNazanin" w:hAnsi="IRNazanin" w:eastAsia="IRNazanin" w:cs="IRNazanin"/>
          <w:lang w:bidi="fa-IR"/>
          <w:color w:val="111111"/>
          <w:sz w:val="28"/>
          <w:szCs w:val="28"/>
          <w:rtl/>
        </w:rPr>
        <w:t xml:space="preserve">العیون: امام علی علیه السّلام می فرماید که ابو جحیفه نزد پیغمبر صلی اللَّه علیه و آله و سلم آمد و آروغ می زد: فرمودش آروغ نزن که سیرترین مردم در این جهان گرسنه‌ترین آنهایند در روز رستاخیز، سپس فرمود: پس از آن دیگر ابو جحیفه شکم پر نکرد تا به خداوند ملحق شد</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صحیفه الرضا: مانندش آمده است</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Heading5"/>
      </w:pPr>
      <w:bookmarkStart w:id="3462" w:name="_Toc2978"/>
      <w:r>
        <w:t>بیان</w:t>
      </w:r>
      <w:bookmarkEnd w:id="3462"/>
    </w:p>
    <w:p>
      <w:pPr>
        <w:pStyle w:val="BookText"/>
      </w:pPr>
      <w:r>
        <w:rPr>
          <w:rFonts w:ascii="IRNazanin" w:hAnsi="IRNazanin" w:eastAsia="IRNazanin" w:cs="IRNazanin"/>
          <w:lang w:bidi="fa-IR"/>
          <w:color w:val="111111"/>
          <w:sz w:val="28"/>
          <w:szCs w:val="28"/>
          <w:rtl/>
        </w:rPr>
        <w:t xml:space="preserve">ابو جحیفه با جیم ضمه دار است پیش از حاء بی‌نقطه فتحه‌دار که نامش وهب بن عبد اللّه است و علی علیه السلام در کوفه او را بر بیت المال گمارد و با آن حضرت در همه جا همراه بود. در نسخه‌های صحیفه به همین املاء است و در بیشتر نسخه‌های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7" w:name="pg13486_328802"/>
    <w:bookmarkEnd w:id="297"/>
    <w:p>
      <w:pPr>
        <w:pStyle w:val="BookText"/>
      </w:pPr>
      <w:r>
        <w:rPr>
          <w:rFonts w:ascii="Amiri" w:hAnsi="Amiri" w:eastAsia="Amiri" w:cs="Amiri"/>
          <w:lang w:bidi="ar-SA"/>
          <w:color w:val="111111"/>
          <w:sz w:val="28"/>
          <w:szCs w:val="28"/>
          <w:rtl/>
        </w:rPr>
        <w:t xml:space="preserve">العيون بتقديم المهملة و كأنه تصحيف و في بعض روايات العامة فما أكل أبو جحيفة مل‌ء بطنه حتي فارق الدنيا كان إذا تعشي لا يتغدي و إذا تغدي لا يتعشي و في رواية قال أبو جحيفة فما ملأت بطني منذ ثلاثين سنة</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5"/>
      </w:pPr>
      <w:bookmarkStart w:id="3463" w:name="_Toc2979"/>
      <w:r>
        <w:t>«13»</w:t>
      </w:r>
      <w:bookmarkEnd w:id="3463"/>
    </w:p>
    <w:p>
      <w:pPr>
        <w:pStyle w:val="BookText"/>
      </w:pPr>
      <w:r>
        <w:rPr>
          <w:rFonts w:ascii="Amiri" w:hAnsi="Amiri" w:eastAsia="Amiri" w:cs="Amiri"/>
          <w:lang w:bidi="ar-SA"/>
          <w:color w:val="111111"/>
          <w:sz w:val="28"/>
          <w:szCs w:val="28"/>
          <w:rtl/>
        </w:rPr>
        <w:t xml:space="preserve">مَجَالِسُ ابْنِ الشَّيْخِ، عَنْ أَبِيهِ عَنْ أَحْمَدَ بْنِ هَارُونَ بْنِ الصَّلْتِ عَنْ أَحْمَدَ بْنِ مُحَمَّدِ بْنِ عُقْدَةَ عَنْ عَبَّادِ بْنِ أَحْمَدَ الْقَزْوِينِيِّ عَنْ عَمِّهِ عَنْ أَبِيهِ عَنْ مُوسَي الْجُهَنِيِّ عَنْ زَيْدِ بْنِ وَهْبٍ عَنْ عُقْبَةَ بْنِ عَامِرٍ الْجُهَنِيِّ قَالَ: سَمِعْتُ سَلْمَانَ الْفَارِسِيَّ وَ قَدْ أُكْرِهَ عَلَي طَعَامٍ فَقَالَ حَسْبِي إِنِّي سَمِعْتُ رَسُولَ اللَّهِ صلي الله عليه و آله يَقُولُ إِنَّ أَكْثَرَ النَّاسِ شِبَعاً فِي الدُّنْيَا أَكْثَرُهُمْ جُوعاً فِي الْآخِرَةِ يَا سَلْمَانُ إِنَّمَا الدُّنْيَا سِجْنُ الْمُؤْمِنِ وَ جَنَّةُ الْكَافِرِ</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5"/>
      </w:pPr>
      <w:bookmarkStart w:id="3464" w:name="_Toc2980"/>
      <w:r>
        <w:t>بيان</w:t>
      </w:r>
      <w:bookmarkEnd w:id="3464"/>
    </w:p>
    <w:p>
      <w:pPr>
        <w:pStyle w:val="BookText"/>
      </w:pPr>
      <w:r>
        <w:rPr>
          <w:rFonts w:ascii="Amiri" w:hAnsi="Amiri" w:eastAsia="Amiri" w:cs="Amiri"/>
          <w:lang w:bidi="ar-SA"/>
          <w:color w:val="111111"/>
          <w:sz w:val="28"/>
          <w:szCs w:val="28"/>
          <w:rtl/>
        </w:rPr>
        <w:t xml:space="preserve">قال الراوندي في ضوء الشهاب شبه رسول الله صلي الله عليه و آله المؤمن بالمسجون من حيث هو ملجم بالأوامر و النواهي مضيق عليه في الدنيا مقبوض علي يده فيها مخوف بسياط العقاب مبتلي بالشهوات ممتحن بالمصائب بخلاف الكافر الذي هو مخلوع العذار متمكن من شهوات البطن و الفرج بطيبة من قلبه و انشراح من صدره مخلي بينه و بين ما يريد علي ما يسول له الشيطان لا ضيق عليه و لا منع فهو يغدو فيها و يروح علي حسب مراده و شهوة فؤاده كأنها جنة له يتمتع بملاذها و يتنعم كما أنها كالسجن للمؤمن صارفا له عن لذاته مانعا من شهواته .</w:t>
      </w:r>
    </w:p>
    <w:p>
      <w:pPr>
        <w:pStyle w:val="BookText"/>
      </w:pPr>
      <w:r>
        <w:rPr>
          <w:rFonts w:ascii="Amiri" w:hAnsi="Amiri" w:eastAsia="Amiri" w:cs="Amiri"/>
          <w:lang w:bidi="ar-SA"/>
          <w:color w:val="111111"/>
          <w:sz w:val="28"/>
          <w:szCs w:val="28"/>
          <w:rtl/>
        </w:rPr>
        <w:t xml:space="preserve">و روي أن سلمان رحمه الله أكره علي طعام فقال حسبي إني سمعت رسول الله صلي الله عليه و آله يقول و ساق إلي قوله و جنة الكافر فالمؤمن يتزود و الكافر يتمتع و الله إن أصبح فيها مؤمن إلا حزينا و كيف لا يحزن و قد جاء عن النبي صلي الله عليه و آله أنه وارد جهنم و لم يأت أنه صادر عنها.</w:t>
      </w:r>
    </w:p>
    <w:p>
      <w:pPr>
        <w:pStyle w:val="Heading5"/>
      </w:pPr>
      <w:bookmarkStart w:id="3465" w:name="_Toc2981"/>
      <w:r>
        <w:t>«14»</w:t>
      </w:r>
      <w:bookmarkEnd w:id="3465"/>
    </w:p>
    <w:p>
      <w:pPr>
        <w:pStyle w:val="BookText"/>
      </w:pPr>
      <w:r>
        <w:rPr>
          <w:rFonts w:ascii="Amiri" w:hAnsi="Amiri" w:eastAsia="Amiri" w:cs="Amiri"/>
          <w:lang w:bidi="ar-SA"/>
          <w:color w:val="111111"/>
          <w:sz w:val="28"/>
          <w:szCs w:val="28"/>
          <w:rtl/>
        </w:rPr>
        <w:t xml:space="preserve">الْعُيُونُ، بِالْأَسَانِيدِ الثَّلَاثَةِ إِلَي الرِّضَا عليه السلام عَنْ آبَائِهِ عليهم السلام قَالَ قَالَ رَسُولُ اللَّهِ صلي الله عليه و آله: لَيْسَ شَيْ‌ءٌ أَبْغَضَ إِلَي اللَّهِ مِنْ بَطْنٍ مَلْآنَ‌</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عیون با تقدیم حاء بی‌نقطه آمده است و گویا تصحیف است در برخی روایات عامّه است که ابو جحیفه شکم پر نکرد تا از دنیا رفت چون شام نمی خورد چاشت می خورد و چون چاشت می خورد شام نمی خورد، و خودش گفته سی سال است که سیر نخورده ام</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Heading5"/>
      </w:pPr>
      <w:bookmarkStart w:id="3466" w:name="_Toc2982"/>
      <w:r>
        <w:t>روایت 13</w:t>
      </w:r>
      <w:bookmarkEnd w:id="3466"/>
    </w:p>
    <w:p>
      <w:pPr>
        <w:pStyle w:val="BookText"/>
      </w:pPr>
      <w:r>
        <w:rPr>
          <w:rFonts w:ascii="IRNazanin" w:hAnsi="IRNazanin" w:eastAsia="IRNazanin" w:cs="IRNazanin"/>
          <w:lang w:bidi="fa-IR"/>
          <w:color w:val="111111"/>
          <w:sz w:val="28"/>
          <w:szCs w:val="28"/>
          <w:rtl/>
        </w:rPr>
        <w:t xml:space="preserve">مجالس ابن الشیخ: عقبة بن عامر جهنی روایت می کند که شنیدم: سلمان فارسی که به خوردن خوراکی وادار شده بود می گفت: برایم همین بس که شنیدم رسول خدا صلی اللَّه علیه و آله می فرمود: سیرترین مردم در دنیا گرسنه‌ترین آنانند در دیگر سرا، ای سلمان جز این نیست که دنیا زندان مؤمن است و بهشت کافر</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Heading5"/>
      </w:pPr>
      <w:bookmarkStart w:id="3467" w:name="_Toc2983"/>
      <w:r>
        <w:t>بیان</w:t>
      </w:r>
      <w:bookmarkEnd w:id="3467"/>
    </w:p>
    <w:p>
      <w:pPr>
        <w:pStyle w:val="BookText"/>
      </w:pPr>
      <w:r>
        <w:rPr>
          <w:rFonts w:ascii="IRNazanin" w:hAnsi="IRNazanin" w:eastAsia="IRNazanin" w:cs="IRNazanin"/>
          <w:lang w:bidi="fa-IR"/>
          <w:color w:val="111111"/>
          <w:sz w:val="28"/>
          <w:szCs w:val="28"/>
          <w:rtl/>
        </w:rPr>
        <w:t xml:space="preserve">راوندی در ضوء الشهاب گفته: رسول خدا صلی اللَّه علیه و آله مؤمن را به زندانی مانند کرده چون مهاری از اوامر و نواهی دارد و در تنگنای دنیا است و در آن از ترس تازیانه عذاب دست بسته است، گرفتار شهوت است و مورد آزمون است به مصیبت بر خلاف کافر که مهار گسیخته و با دل خوش و روی گشاده توانا به انجام شهوتِ شکم و فرج است و هر چه بخواهد به رهنمائی شیطان می کند، بانگی بر او نزنند و جلوگیری ندارد و کامروا و خوشدل است و به سبب کامجوئی و نعمتهایی که از آنها بهره می برد، گویا در بهشت است. ولی دنیا زندان مؤمن است که در رسیدن به لذات و غوطه ور شدن در شهواتش مانع دارد. و روایت است که سلمان را به خوراکی واداشتند و گفت: برایم همین بس که شنیدم رسول خدا صلی اللَّه علیه و آله می فرمود: ..سخن را ادامه می دهد تا اینکه می گوید: و بهشت کافر است، مؤمن توشه برگیرد و کافر بهره بگیرد، به خدا مؤمنی در آن صبح نکند جز غم زده و چگونه غم نخورد با اینکه از پیغمبر فرموده است که او وارد دوزخ شود و دلیلی نرسیده که از آن بیرون آید.</w:t>
      </w:r>
    </w:p>
    <w:p>
      <w:pPr>
        <w:pStyle w:val="Heading5"/>
      </w:pPr>
      <w:bookmarkStart w:id="3468" w:name="_Toc2984"/>
      <w:r>
        <w:t>روایت 14</w:t>
      </w:r>
      <w:bookmarkEnd w:id="3468"/>
    </w:p>
    <w:p>
      <w:pPr>
        <w:pStyle w:val="BookText"/>
      </w:pPr>
      <w:r>
        <w:rPr>
          <w:rFonts w:ascii="IRNazanin" w:hAnsi="IRNazanin" w:eastAsia="IRNazanin" w:cs="IRNazanin"/>
          <w:lang w:bidi="fa-IR"/>
          <w:color w:val="111111"/>
          <w:sz w:val="28"/>
          <w:szCs w:val="28"/>
          <w:rtl/>
        </w:rPr>
        <w:t xml:space="preserve">العیون: رسول خدا صلی اللَّه علیه و آله فرمود: چیزی نزد خدا منفور‌تر از شکم پر نیست</w:t>
      </w:r>
      <w:r>
        <w:rPr>
          <w:rStyle w:val="FootnoteReference"/>
        </w:rPr>
        <w:footnoteReference w:id="2640"/>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8" w:name="pg13486_328803"/>
    <w:bookmarkEnd w:id="298"/>
    <w:p>
      <w:pPr>
        <w:pStyle w:val="BookText"/>
      </w:pPr>
      <w:r>
        <w:rPr>
          <w:rFonts w:ascii="Amiri" w:hAnsi="Amiri" w:eastAsia="Amiri" w:cs="Amiri"/>
          <w:lang w:bidi="ar-SA"/>
          <w:color w:val="111111"/>
          <w:sz w:val="28"/>
          <w:szCs w:val="28"/>
          <w:rtl/>
        </w:rPr>
        <w:t xml:space="preserve">صحيفة الرضا، عنه عليه السلام: مثله‌</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Heading5"/>
      </w:pPr>
      <w:bookmarkStart w:id="3469" w:name="_Toc2985"/>
      <w:r>
        <w:t>«15»</w:t>
      </w:r>
      <w:bookmarkEnd w:id="3469"/>
    </w:p>
    <w:p>
      <w:pPr>
        <w:pStyle w:val="BookText"/>
      </w:pPr>
      <w:r>
        <w:rPr>
          <w:rFonts w:ascii="Amiri" w:hAnsi="Amiri" w:eastAsia="Amiri" w:cs="Amiri"/>
          <w:lang w:bidi="ar-SA"/>
          <w:color w:val="111111"/>
          <w:sz w:val="28"/>
          <w:szCs w:val="28"/>
          <w:rtl/>
        </w:rPr>
        <w:t xml:space="preserve">الْعِلَلُ، عَنْ أَحْمَدَ بْنِ مُحَمَّدٍ الْعَلَوِيِّ عَنْ مُحَمَّدِ بْنِ إِبْرَاهِيمَ بْنِ أَسْبَاطٍ عَنْ أَحْمَدَ بْنِ زِيَادٍ الْقَطَّانِ عَنْ أَحْمَدَ بْنِ مُحَمَّدِ بْنِ عَبْدِ اللَّهِ عَنْ عِيسَي بْنِ جَعْفَرٍ الْعَلَوِيِّ الْعُمَرِيِّ عَنْ آبَائِهِ عَنْ عُمَرَ بْنِ عَلِيٍّ عَنْ أَبِيهِ عَلِيِّ بْنِ أَبِي طَالِبٍ عليه السلام أَنَّ النَّبِيَّ صلي الله عليه و آله قَالَ: مَرَّ أَخِي عِيسَي عليه السلام بِمَدِينَةٍ وَ فِيهَا رَجُلٌ وَ امْرَأَةٌ يَتَصَايَحَانِ فَقَالَ مَا شَأْنُكُمَا قَالَ يَا نَبِيَّ اللَّهِ هَذِهِ امْرَأَتِي وَ لَيْسَ بِهَا بَأْسٌ صَالِحَةٌ وَ لَكِنِّي أُحِبُّ فِرَاقَهَا قَالَ فَأَخْبِرْنِي عَلَي كُلِّ حَالٍ مَا شَأْنُهَا قَالَ هِيَ خَلَقَةُ الْوَجْهِ مِنْ غَيْرِ كِبَرٍ قَالَ لَهَا يَا مَرْأَةُ أَ تُحِبِّينَ أَنْ يَعُودَ مَاءُ وَجْهِكِ طَرِيّاً قَالَتْ نَعَمْ قَالَ لَهَا إِذَا أَكَلْتِ فَإِيَّاكِ أَنْ تَشْبَعِينَ لِأَنَّ الطَّعَامَ إِذَا تَكَاثَرَ عَلَي الصَّدْرِ فَزَادَ فِي الْقَدْرِ ذَهَبَ مَاءُ الْوَجْهِ فَفَعَلَتْ ذَلِكَ فَعَادَ وَجْهُهَا طَرِيّاً</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Heading5"/>
      </w:pPr>
      <w:bookmarkStart w:id="3470" w:name="_Toc2986"/>
      <w:r>
        <w:t>«16»</w:t>
      </w:r>
      <w:bookmarkEnd w:id="3470"/>
    </w:p>
    <w:p>
      <w:pPr>
        <w:pStyle w:val="BookText"/>
      </w:pPr>
      <w:r>
        <w:rPr>
          <w:rFonts w:ascii="Amiri" w:hAnsi="Amiri" w:eastAsia="Amiri" w:cs="Amiri"/>
          <w:lang w:bidi="ar-SA"/>
          <w:color w:val="111111"/>
          <w:sz w:val="28"/>
          <w:szCs w:val="28"/>
          <w:rtl/>
        </w:rPr>
        <w:t xml:space="preserve">الْخِصَالُ، عَنْ جَعْفَرِ بْنِ مُحَمَّدِ بْنِ مَسْرُورٍ عَنِ الْحُسَيْنِ بْنِ مُحَمَّدِ بْنِ عَامِرٍ عَنْ عَمِّهِ عَبْدِ اللَّهِ عَنْ أَحْمَدَ بْنِ مُحَمَّدٍ الْأَزْدِيِّ عَنْ أَبَانِ بْنِ عُثْمَانَ عَنْ أَبَانِ بْنِ تَغْلِبَ عَنْ عِكْرِمَةَ عَنِ ابْنِ عَبَّاسٍ قَالَ قَالَ رَسُولُ اللَّهِ صلي الله عليه و آله: خَمْسُ خِصَالٍ تُورِثُ الْبَرَصَ النُّورَةُ يَوْمَ الْجُمُعَةِ وَ يَوْمَ الْأَرْبِعَاءِ وَ التَّوَضِّي وَ الِاغْتِسَالُ بِالْمَاءِ الَّذِي تُسَخِّنُهُ الشَّمْسُ وَ الْأَكْلُ عَلَي الْجَنَابَةِ وَ غِشْيَانُ الْمَرْأَةِ فِي أَيَّامِ حَيْضِهَا وَ الْأَكْلُ عَلَي الشِّبَعِ‌</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Heading5"/>
      </w:pPr>
      <w:bookmarkStart w:id="3471" w:name="_Toc2987"/>
      <w:r>
        <w:t>«17»</w:t>
      </w:r>
      <w:bookmarkEnd w:id="3471"/>
    </w:p>
    <w:p>
      <w:pPr>
        <w:pStyle w:val="BookText"/>
      </w:pPr>
      <w:r>
        <w:rPr>
          <w:rFonts w:ascii="Amiri" w:hAnsi="Amiri" w:eastAsia="Amiri" w:cs="Amiri"/>
          <w:lang w:bidi="ar-SA"/>
          <w:color w:val="111111"/>
          <w:sz w:val="28"/>
          <w:szCs w:val="28"/>
          <w:rtl/>
        </w:rPr>
        <w:t xml:space="preserve">الْمَحَاسِنُ، عَنْ أَبِيهِ عَنْ عَمْرِو بْنِ إِبْرَاهِيمَ قَالَ سَمِعْتُ أَبَا الْحَسَنِ عليه السلام يَقُولُ: لَوْ أَنَّ النَّاسَ قَصَدُوا فِي المَطْعَمِ لَاسْتَقَامَتْ أَبْدَانُهُمْ‌</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5"/>
      </w:pPr>
      <w:bookmarkStart w:id="3472" w:name="_Toc2988"/>
      <w:r>
        <w:t>بيان</w:t>
      </w:r>
      <w:bookmarkEnd w:id="3472"/>
    </w:p>
    <w:p>
      <w:pPr>
        <w:pStyle w:val="BookText"/>
      </w:pPr>
      <w:r>
        <w:rPr>
          <w:rFonts w:ascii="Amiri" w:hAnsi="Amiri" w:eastAsia="Amiri" w:cs="Amiri"/>
          <w:lang w:bidi="ar-SA"/>
          <w:color w:val="111111"/>
          <w:sz w:val="28"/>
          <w:szCs w:val="28"/>
          <w:rtl/>
        </w:rPr>
        <w:t xml:space="preserve">قصدوا أي في الكم و الكيف معا.</w:t>
      </w:r>
    </w:p>
    <w:p>
      <w:pPr>
        <w:pStyle w:val="Heading5"/>
      </w:pPr>
      <w:bookmarkStart w:id="3473" w:name="_Toc2989"/>
      <w:r>
        <w:t>«18»</w:t>
      </w:r>
      <w:bookmarkEnd w:id="3473"/>
    </w:p>
    <w:p>
      <w:pPr>
        <w:pStyle w:val="BookText"/>
      </w:pPr>
      <w:r>
        <w:rPr>
          <w:rFonts w:ascii="Amiri" w:hAnsi="Amiri" w:eastAsia="Amiri" w:cs="Amiri"/>
          <w:lang w:bidi="ar-SA"/>
          <w:color w:val="111111"/>
          <w:sz w:val="28"/>
          <w:szCs w:val="28"/>
          <w:rtl/>
        </w:rPr>
        <w:t xml:space="preserve">الْمَحَاسِنُ، عَنِ الْقَاسِمِ بْنِ مُحَمَّدٍ الْأَصْفَهَانِيِّ عَنْ سُلَيْمَانَ بْنِ دَاوُدَ الْمِنْقَرِيِّ عَنْ حَفْصِ بْنِ غِيَاثٍ عَنْ أَبِي عَبْدِ اللَّهِ عليه السلام قَالَ: ظَهَرَ إِبْلِيسُ لِيَحْيَي بْنِ زَكَرِيَّا عليهما السلام وَ إِذَا عَلَيْهِ مَعَالِيقُ مِنْ كُلِّ شَيْ‌ءٍ فَقَالَ لَهُ يَحْيَي مَا هَذِهِ الْمَعَالِيقُ يَا إِبْلِيسُ فَقَالَ هَذِهِ</w:t>
      </w:r>
    </w:p>
    <w:p>
      <w:pPr>
        <w:pStyle w:val="BookText"/>
      </w:pPr>
      <w:r>
        <w:rPr>
          <w:rFonts w:ascii="IRNazanin" w:hAnsi="IRNazanin" w:eastAsia="IRNazanin" w:cs="IRNazanin"/>
          <w:lang w:bidi="fa-IR"/>
          <w:color w:val="111111"/>
          <w:sz w:val="28"/>
          <w:szCs w:val="28"/>
          <w:rtl/>
        </w:rPr>
        <w:t xml:space="preserve">در صحیفه رضا مانندش آمده است</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Heading5"/>
      </w:pPr>
      <w:bookmarkStart w:id="3474" w:name="_Toc2990"/>
      <w:r>
        <w:t>روایت 15</w:t>
      </w:r>
      <w:bookmarkEnd w:id="3474"/>
    </w:p>
    <w:p>
      <w:pPr>
        <w:pStyle w:val="BookText"/>
      </w:pPr>
      <w:r>
        <w:rPr>
          <w:rFonts w:ascii="IRNazanin" w:hAnsi="IRNazanin" w:eastAsia="IRNazanin" w:cs="IRNazanin"/>
          <w:lang w:bidi="fa-IR"/>
          <w:color w:val="111111"/>
          <w:sz w:val="28"/>
          <w:szCs w:val="28"/>
          <w:rtl/>
        </w:rPr>
        <w:t xml:space="preserve">العلل: پیغمبر صلّی الله علیه و آله فرمود: برادرم عیسی به شهری گذر کرد که مرد و زنی را با هم دید که فریاد می زنند و پرسید چه می کنید، مرد گفت: یا نبی اللَّه این زن من است مشکلی ندارد و خوب است ولی می خواهم از او جدا شوم، فرمود: آخر بگو چه کار می کند، گفت: چهره چروکین دارد با اینکه پیر نشده، فرمودش ای زن می خواهی رخسارت آبدار و خرم و تازه شود؟ گفت: آری فرمودش چون خوراک خوری مبادا سیر بخوری، چون وقتی خوراک در درون فزون باشد و از مقدارش بیشتر شود، آب چهره را می برد ، و چنین کرد و چهره‌اش‌تازه و شاداب شد</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5"/>
      </w:pPr>
      <w:bookmarkStart w:id="3475" w:name="_Toc2991"/>
      <w:r>
        <w:t>روایت 16</w:t>
      </w:r>
      <w:bookmarkEnd w:id="3475"/>
    </w:p>
    <w:p>
      <w:pPr>
        <w:pStyle w:val="BookText"/>
      </w:pPr>
      <w:r>
        <w:rPr>
          <w:rFonts w:ascii="IRNazanin" w:hAnsi="IRNazanin" w:eastAsia="IRNazanin" w:cs="IRNazanin"/>
          <w:lang w:bidi="fa-IR"/>
          <w:color w:val="111111"/>
          <w:sz w:val="28"/>
          <w:szCs w:val="28"/>
          <w:rtl/>
        </w:rPr>
        <w:t xml:space="preserve">الخصال: رسول خدا صلی اللَّه علیه و آله می فرماید که: پنج خصلت مایه پیسی باشند، واجبی زدن در روز جمعه و چهارشنبه، وضو و غسل با آبی که با خورشید داغ شده، خوردن در حال جنابت، و هم بستر شدن بر زن حائض، خوردن به هنگام سیری.</w:t>
      </w:r>
      <w:r>
        <w:rPr>
          <w:rStyle w:val="FootnoteReference"/>
        </w:rPr>
        <w:footnoteReference w:id="2647"/>
      </w:r>
    </w:p>
    <w:p>
      <w:pPr>
        <w:pStyle w:val="Heading5"/>
      </w:pPr>
      <w:bookmarkStart w:id="3476" w:name="_Toc2992"/>
      <w:r>
        <w:t>روایت 17</w:t>
      </w:r>
      <w:bookmarkEnd w:id="3476"/>
    </w:p>
    <w:p>
      <w:pPr>
        <w:pStyle w:val="BookText"/>
      </w:pPr>
      <w:r>
        <w:rPr>
          <w:rFonts w:ascii="IRNazanin" w:hAnsi="IRNazanin" w:eastAsia="IRNazanin" w:cs="IRNazanin"/>
          <w:lang w:bidi="fa-IR"/>
          <w:color w:val="111111"/>
          <w:sz w:val="28"/>
          <w:szCs w:val="28"/>
          <w:rtl/>
        </w:rPr>
        <w:t xml:space="preserve">المحاسن: عمرو بن ابراهیم می گوید، شنیدم که ابو الحسن علیه السّلام می فرمود: اگر مردم در خوراک میانه رو بودند تنشان درست و بر جا بود</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Heading5"/>
      </w:pPr>
      <w:bookmarkStart w:id="3477" w:name="_Toc2993"/>
      <w:r>
        <w:t>بیان</w:t>
      </w:r>
      <w:bookmarkEnd w:id="3477"/>
    </w:p>
    <w:p>
      <w:pPr>
        <w:pStyle w:val="BookText"/>
      </w:pPr>
      <w:r>
        <w:rPr>
          <w:rFonts w:ascii="IRNazanin" w:hAnsi="IRNazanin" w:eastAsia="IRNazanin" w:cs="IRNazanin"/>
          <w:lang w:bidi="fa-IR"/>
          <w:color w:val="111111"/>
          <w:sz w:val="28"/>
          <w:szCs w:val="28"/>
          <w:rtl/>
        </w:rPr>
        <w:t xml:space="preserve">میانه‌رو: یعنی در اندازه و چگونگی هر دو.</w:t>
      </w:r>
    </w:p>
    <w:p>
      <w:pPr>
        <w:pStyle w:val="Heading5"/>
      </w:pPr>
      <w:bookmarkStart w:id="3478" w:name="_Toc2994"/>
      <w:r>
        <w:t>روایت 18</w:t>
      </w:r>
      <w:bookmarkEnd w:id="3478"/>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ابلیس به یحیی بن زکریا علیهما السّلام ظاهر شد و آویزه‌هایی از همه چیز بر خود داشت، یحیی به او گفت: ابلیس این آویزه‌ها چیستند؟ گفت اینها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9" w:name="pg13486_328804"/>
    <w:bookmarkEnd w:id="299"/>
    <w:p>
      <w:pPr>
        <w:pStyle w:val="BookText"/>
      </w:pPr>
      <w:r>
        <w:rPr>
          <w:rFonts w:ascii="Amiri" w:hAnsi="Amiri" w:eastAsia="Amiri" w:cs="Amiri"/>
          <w:lang w:bidi="ar-SA"/>
          <w:color w:val="111111"/>
          <w:sz w:val="28"/>
          <w:szCs w:val="28"/>
          <w:rtl/>
        </w:rPr>
        <w:t xml:space="preserve">الشَّهَوَاتُ الَّتِي أَصَبْتُهَا مِنِ ابْنِ آدَمَ قَالَ فَهَلْ لِي مِنْهَا شَيْ‌ءٌ قَالَ رُبَّمَا شَبِعْتَ فَثَقَّلَتْكَ عَنِ الصَّلَاةِ وَ الذِّكْرِ قَالَ يَحْيَي لِلَّهِ عَلَيَّ أَنْ لَا أَمْلَأَ بَطْنِي مِنْ طَعَامٍ أَبَداً فَقَالَ إِبْلِيسُ لِلَّهِ عَلَيَّ أَنْ لَا أَنْصَحَ مُسْلِماً أَبَداً ثُمَّ قَالَ أَبُو عَبْدِ اللَّهِ عليه السلام يَا حَفْصُ لِلَّهِ عَلَي جَعْفَرٍ وَ آلِ جَعْفَرٍ أَنْ لَا يَمْلَئُوا بُطُونَهُمْ مِنْ طَعَامٍ أَبَداً وَ لِلَّهِ عَلَي جَعْفَرٍ وَ آلِ جَعْفَرٍ أَنْ لَا يَعْمَلُوا لِلدُّنْيَا أَبَداً</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Heading5"/>
      </w:pPr>
      <w:bookmarkStart w:id="3479" w:name="_Toc2995"/>
      <w:r>
        <w:t>«19»</w:t>
      </w:r>
      <w:bookmarkEnd w:id="3479"/>
    </w:p>
    <w:p>
      <w:pPr>
        <w:pStyle w:val="BookText"/>
      </w:pPr>
      <w:r>
        <w:rPr>
          <w:rFonts w:ascii="Amiri" w:hAnsi="Amiri" w:eastAsia="Amiri" w:cs="Amiri"/>
          <w:lang w:bidi="ar-SA"/>
          <w:color w:val="111111"/>
          <w:sz w:val="28"/>
          <w:szCs w:val="28"/>
          <w:rtl/>
        </w:rPr>
        <w:t xml:space="preserve">وَ مِنْهُ، عَنْ بَعْضِ مَنْ رَوَاهُ عَنْ أَبِي عَبْدِ اللَّهِ عليه السلام قَالَ: لَيْسَ لِابْنِ آدَمَ بُدٌّ مِنْ أَكْلِهِ يُقِيمُ بِهَا صُلْبَهُ فَإِذَا أَكَلَ أَحَدُكُمْ طَعَاماً فَلْيَجْعَلْ ثُلُثَ بَطْنِهِ لِلطَّعَامِ وَ ثُلُثَ بَطْنِهِ لِلشَّرَابِ وَ ثُلُثَ بَطْنِهِ لِلنَّفَسِ وَ لَا تَسَمَّنُوا كَمَا تَسَمَّنُ الْخَنَازِيرُ لِلذَّبْحِ‌</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Heading5"/>
      </w:pPr>
      <w:bookmarkStart w:id="3480" w:name="_Toc2996"/>
      <w:r>
        <w:t>«20»</w:t>
      </w:r>
      <w:bookmarkEnd w:id="3480"/>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قَالَ رَسُولُ اللَّهِ صلي الله عليه و آله: بِئْسَ الْعَوْنُ عَلَي الدِّينِ قَلْبٌ نَخِيبٌ وَ بَطْنٌ رَغِيبٌ وَ نَعْظٌ شَدِيدٌ</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Heading5"/>
      </w:pPr>
      <w:bookmarkStart w:id="3481" w:name="_Toc2997"/>
      <w:r>
        <w:t>بيان</w:t>
      </w:r>
      <w:bookmarkEnd w:id="3481"/>
    </w:p>
    <w:p>
      <w:pPr>
        <w:pStyle w:val="BookText"/>
      </w:pPr>
      <w:r>
        <w:rPr>
          <w:rFonts w:ascii="Amiri" w:hAnsi="Amiri" w:eastAsia="Amiri" w:cs="Amiri"/>
          <w:lang w:bidi="ar-SA"/>
          <w:color w:val="111111"/>
          <w:sz w:val="28"/>
          <w:szCs w:val="28"/>
          <w:rtl/>
        </w:rPr>
        <w:t xml:space="preserve">في النهاية النخيب الجبان الذي لا فؤاد له و قيل الفاسد العقل و قال الرغيب الواسع يقال جوف رغيب و منه حديث أبي الدرداء بئس العون علي الدين قلب نخيب و بطن رغيب انتهي و في القاموس الرغب بالضم و بضمتين كثرة الأكل و شدة النهم و فعله ككرم فهو رغيب كأمير و قال نعظ ذكره نعظا و يحرك و نعوظا قام و أنعظ الرجل و المرأة علاهما الشبق.</w:t>
      </w:r>
    </w:p>
    <w:p>
      <w:pPr>
        <w:pStyle w:val="Heading5"/>
      </w:pPr>
      <w:bookmarkStart w:id="3482" w:name="_Toc2998"/>
      <w:r>
        <w:t>«21»</w:t>
      </w:r>
      <w:bookmarkEnd w:id="3482"/>
    </w:p>
    <w:p>
      <w:pPr>
        <w:pStyle w:val="BookText"/>
      </w:pPr>
      <w:r>
        <w:rPr>
          <w:rFonts w:ascii="Amiri" w:hAnsi="Amiri" w:eastAsia="Amiri" w:cs="Amiri"/>
          <w:lang w:bidi="ar-SA"/>
          <w:color w:val="111111"/>
          <w:sz w:val="28"/>
          <w:szCs w:val="28"/>
          <w:rtl/>
        </w:rPr>
        <w:t xml:space="preserve">الْمَحَاسِنُ، عَنْ أَبِيهِ عَنْ مُحَمَّدِ بْنِ سِنَانٍ عَنْ صَالِحٍ النِّيلِيِّ عَنْ أَبِي عَبْدِ اللَّهِ عليه السلام قَالَ: إِنَّ اللَّهَ تَبَارَكَ وَ تَعَالَي يُبْغِضُ كَثْرَةَ الْأَكْلِ‌</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علي عن محمد بن سنان عن ابن مسكان عن أبي بصير عن أبي عبد الله عليه السلام: مثله‌</w:t>
      </w:r>
      <w:r>
        <w:rPr>
          <w:rStyle w:val="FootnoteReference"/>
        </w:rPr>
        <w:footnoteReference w:id="2653"/>
      </w:r>
      <w:r>
        <w:rPr>
          <w:rFonts w:ascii="Times New Roman" w:hAnsi="Times New Roman" w:eastAsia="Times New Roman" w:cs="Times New Roman"/>
          <w:lang w:val="en-US" w:bidi="en-US"/>
          <w:color w:val="111111"/>
          <w:sz w:val="28"/>
          <w:szCs w:val="28"/>
          <w:rtl/>
        </w:rPr>
        <w:t xml:space="preserve">.</w:t>
      </w:r>
    </w:p>
    <w:p>
      <w:pPr>
        <w:pStyle w:val="Heading5"/>
      </w:pPr>
      <w:bookmarkStart w:id="3483" w:name="_Toc2999"/>
      <w:r>
        <w:t>«22»</w:t>
      </w:r>
      <w:bookmarkEnd w:id="3483"/>
    </w:p>
    <w:p>
      <w:pPr>
        <w:pStyle w:val="BookText"/>
      </w:pPr>
      <w:r>
        <w:rPr>
          <w:rFonts w:ascii="Amiri" w:hAnsi="Amiri" w:eastAsia="Amiri" w:cs="Amiri"/>
          <w:lang w:bidi="ar-SA"/>
          <w:color w:val="111111"/>
          <w:sz w:val="28"/>
          <w:szCs w:val="28"/>
          <w:rtl/>
        </w:rPr>
        <w:t xml:space="preserve">وَ مِنْهُ، عَنْ عَبْدِ اللَّهِ بْنِ مُحَمَّدٍ الْحَجَّالِ عَنْ بُهْلُولِ بْنِ مُسْلِمٍ عَنْ يُونُسَ بْنِ عَمَّارٍ عَنْ أَبِي عَبْدِ اللَّهِ عليه السلام قَالَ: كَثْرَةُ الْأَكْلِ مَكْرُوهٌ‌</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شهواتند که با آنها به آدمیزاد دست یابم، گفت: برای من هم چیزی میان آن ها است؟ گفت: بسا سیر می خوری و از نماز و ذکر می مانی، یحیی گفت: نذر کردم که دیگر هرگز شکم را پر از خوراک نکنم، ابلیس گفت: من نیز نذر کردم که هرگز به مسلمانی اندرز ندهم و آنگاه امام جعفر صادق علیه السّلام فرمودند: ای حفص (راوی حدیث است) نذر است بر جعفر و خاندان جعفر که هرگز شکم خود را از خوراک پر نکنند و نذر است بر آنها که هرگز برای دنیا کار نکنند.</w:t>
      </w:r>
      <w:r>
        <w:rPr>
          <w:rStyle w:val="FootnoteReference"/>
        </w:rPr>
        <w:footnoteReference w:id="2655"/>
      </w:r>
    </w:p>
    <w:p>
      <w:pPr>
        <w:pStyle w:val="Heading5"/>
      </w:pPr>
      <w:bookmarkStart w:id="3484" w:name="_Toc3000"/>
      <w:r>
        <w:t>روایت 19</w:t>
      </w:r>
      <w:bookmarkEnd w:id="3484"/>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برای آدمیزاد از خوردن چاره نیست برای اینکه زنده بماند، چون یکی از شما خوراک بخورد یک سوم شکمش را برای خوراک نهد و یک سوم برای نوشیدنی و یک سوّم درون برای نفس کشیدن، خود را فربه نکنید همان طور که خوک خود را برای ذبح فربه کند</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3485" w:name="_Toc3001"/>
      <w:r>
        <w:t>روایت 20</w:t>
      </w:r>
      <w:bookmarkEnd w:id="3485"/>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بد کمکی است برای دین ترسو بودن و شکمی گشاده و نعوظی سخت و شهوت خیز</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5"/>
      </w:pPr>
      <w:bookmarkStart w:id="3486" w:name="_Toc3002"/>
      <w:r>
        <w:t>بیان</w:t>
      </w:r>
      <w:bookmarkEnd w:id="3486"/>
    </w:p>
    <w:p>
      <w:pPr>
        <w:pStyle w:val="BookText"/>
      </w:pPr>
      <w:r>
        <w:rPr>
          <w:rFonts w:ascii="IRNazanin" w:hAnsi="IRNazanin" w:eastAsia="IRNazanin" w:cs="IRNazanin"/>
          <w:lang w:bidi="fa-IR"/>
          <w:color w:val="111111"/>
          <w:sz w:val="28"/>
          <w:szCs w:val="28"/>
          <w:rtl/>
        </w:rPr>
        <w:t xml:space="preserve">در نهایه گفته نخیب ترسویی است که دل ندارد وگفته شده فاسد العقل است وگفته رغیب یعنی گشاده. گفته می شود جوف رغیب یعنی شکم گشاده و از ابوالدرداء هم چنین حدیث رسیده: چه بد کمکی است برای دین قلب ترسو و شکمی گشاده.پایان. ودر قاموس آمده الرغب زیاد خوردن و حرص شدید بر آن است. و فعل آن مانند کرم است ودارنده آن را رغیب گویند مانند امیر. و می گوید نعظ ذکره نعظا و یحرک و نعوظا یعنی ذَکر او بلند شد و أنعظ الرجل و المرأة یعنی آزمندی ونیاز به جماع در آنها مسلط شد.</w:t>
      </w:r>
    </w:p>
    <w:p>
      <w:pPr>
        <w:pStyle w:val="Heading5"/>
      </w:pPr>
      <w:bookmarkStart w:id="3487" w:name="_Toc3003"/>
      <w:r>
        <w:t>روایت 21</w:t>
      </w:r>
      <w:bookmarkEnd w:id="3487"/>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راستی خدا تبارک و تعالی از پرخوری تنفر دارد</w:t>
      </w:r>
      <w:r>
        <w:rPr>
          <w:rStyle w:val="FootnoteReference"/>
        </w:rPr>
        <w:footnoteReference w:id="2658"/>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0" w:name="pg13486_328805"/>
    <w:bookmarkEnd w:id="300"/>
    <w:p>
      <w:pPr>
        <w:pStyle w:val="Heading5"/>
      </w:pPr>
      <w:bookmarkStart w:id="3488" w:name="_Toc3004"/>
      <w:r>
        <w:t>«23»</w:t>
      </w:r>
      <w:bookmarkEnd w:id="3488"/>
    </w:p>
    <w:p>
      <w:pPr>
        <w:pStyle w:val="BookText"/>
      </w:pPr>
      <w:r>
        <w:rPr>
          <w:rFonts w:ascii="Amiri" w:hAnsi="Amiri" w:eastAsia="Amiri" w:cs="Amiri"/>
          <w:lang w:bidi="ar-SA"/>
          <w:color w:val="111111"/>
          <w:sz w:val="28"/>
          <w:szCs w:val="28"/>
          <w:rtl/>
        </w:rPr>
        <w:t xml:space="preserve">وَ مِنْهُ، عَنْ أَبِيهِ عَنْ مُحَمَّدِ بْنِ الْقَاسِمِ عَنِ الْحُسَيْنِ بْنِ الْمُخْتَارِ عَنْ أَبِي عَبْدِ اللَّهِ عليه السلام قَالَ: إِنَّ الْبَطْنَ إِذَا شَبِعَ طَغَي‌</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5"/>
      </w:pPr>
      <w:bookmarkStart w:id="3489" w:name="_Toc3005"/>
      <w:r>
        <w:t>«24»</w:t>
      </w:r>
      <w:bookmarkEnd w:id="3489"/>
    </w:p>
    <w:p>
      <w:pPr>
        <w:pStyle w:val="BookText"/>
      </w:pPr>
      <w:r>
        <w:rPr>
          <w:rFonts w:ascii="Amiri" w:hAnsi="Amiri" w:eastAsia="Amiri" w:cs="Amiri"/>
          <w:lang w:bidi="ar-SA"/>
          <w:color w:val="111111"/>
          <w:sz w:val="28"/>
          <w:szCs w:val="28"/>
          <w:rtl/>
        </w:rPr>
        <w:t xml:space="preserve">وَ مِنْهُ، عَنْ أَبِيهِ عَنْ مُحَمَّدِ بْنِ عَمْرٍو عَنْ بَشِيرٍ الدَّهَّانِ أَوْ عَمَّنْ ذَكَرَهُ عَنْهُ قَالَ قَالَ أَبُو الْحَسَنِ عليه السلام: إِنَّ اللَّهَ يُبْغِضُ الْبَطْنَ الَّذِي لَا يَشْبَعُ‌</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Heading5"/>
      </w:pPr>
      <w:bookmarkStart w:id="3490" w:name="_Toc3006"/>
      <w:r>
        <w:t>«25»</w:t>
      </w:r>
      <w:bookmarkEnd w:id="3490"/>
    </w:p>
    <w:p>
      <w:pPr>
        <w:pStyle w:val="BookText"/>
      </w:pPr>
      <w:r>
        <w:rPr>
          <w:rFonts w:ascii="Amiri" w:hAnsi="Amiri" w:eastAsia="Amiri" w:cs="Amiri"/>
          <w:lang w:bidi="ar-SA"/>
          <w:color w:val="111111"/>
          <w:sz w:val="28"/>
          <w:szCs w:val="28"/>
          <w:rtl/>
        </w:rPr>
        <w:t xml:space="preserve">وَ مِنْهُ، عَنْ مُحَمَّدِ بْنِ عَلِيٍّ عَنْ وَهْبِ بْنِ حَفْصٍ عَنْ أَبِي بَصِيرٍ عَنْ أَبِي عَبْدِ اللَّهِ عليه السلام قَالَ: قَالَ لِي يَا أَبَا مُحَمَّدٍ إِنَّ الْبَدَنَ لَيَطْغَي مِنْ أَكْلِهِ وَ أَقْرَبُ مَا يَكُونُ الْعَبْدُ مِنَ اللَّهِ إِذَا مَا جَاعَ بَطْنُهُ وَ أَبْغَضُ مَا يَكُونُ الْعَبْدُ إِلَي اللَّهِ إِذَا امْتَلَأَ بَطْنُهُ‌</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Heading5"/>
      </w:pPr>
      <w:bookmarkStart w:id="3491" w:name="_Toc3007"/>
      <w:r>
        <w:t>«26»</w:t>
      </w:r>
      <w:bookmarkEnd w:id="3491"/>
    </w:p>
    <w:p>
      <w:pPr>
        <w:pStyle w:val="BookText"/>
      </w:pPr>
      <w:r>
        <w:rPr>
          <w:rFonts w:ascii="Amiri" w:hAnsi="Amiri" w:eastAsia="Amiri" w:cs="Amiri"/>
          <w:lang w:bidi="ar-SA"/>
          <w:color w:val="111111"/>
          <w:sz w:val="28"/>
          <w:szCs w:val="28"/>
          <w:rtl/>
        </w:rPr>
        <w:t xml:space="preserve">وَ مِنْهُ، عَنْ بَكْرِ بْنِ صَالِحٍ عَنْ جَعْفَرِ بْنِ مُحَمَّدٍ الْهَاشِمِيِّ عَنْ أَبِي جَعْفَرٍ الْعَطَّارِ قَالَ سَمِعْتُ جَعْفَرَ بْنَ مُحَمَّدٍ يُحَدِّثُ عَنْ أَبِيهِ عَنْ جَدِّهِ عَنْ رَسُولِ اللَّهِ صلي الله عليه و آله قَالَ: قَالَ جَبْرَئِيلُ فِي كَلَامٍ بَلَغَنِيهِ عَنْ رَبِّي يَا مُحَمَّدُ وَ أُخْرَي هِيَ الْأُولَي وَ الْآخِرَةُ يَقُولُ لَكَ رَبُّكَ يَا مُحَمَّدُ مَا أَبْغَضْتُ وِعَاءً قَطُّ إِلَّا بَطْناً مَلْآنَ‌</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pStyle w:val="Heading5"/>
      </w:pPr>
      <w:bookmarkStart w:id="3492" w:name="_Toc3008"/>
      <w:r>
        <w:t>بيان</w:t>
      </w:r>
      <w:bookmarkEnd w:id="3492"/>
    </w:p>
    <w:p>
      <w:pPr>
        <w:pStyle w:val="BookText"/>
      </w:pPr>
      <w:r>
        <w:rPr>
          <w:rFonts w:ascii="Amiri" w:hAnsi="Amiri" w:eastAsia="Amiri" w:cs="Amiri"/>
          <w:lang w:bidi="ar-SA"/>
          <w:color w:val="111111"/>
          <w:sz w:val="28"/>
          <w:szCs w:val="28"/>
          <w:rtl/>
        </w:rPr>
        <w:t xml:space="preserve">و أخري أي نصيحة أخري هي الأولي بحسب الرتبة لشدة الاهتمام بها و الآخرة بحسب الذكر و الأصوب للأولي كما سيأتي أي تنفع في الدنيا و الآخرة.</w:t>
      </w:r>
    </w:p>
    <w:p>
      <w:pPr>
        <w:pStyle w:val="Heading5"/>
      </w:pPr>
      <w:bookmarkStart w:id="3493" w:name="_Toc3009"/>
      <w:r>
        <w:t>«27»</w:t>
      </w:r>
      <w:bookmarkEnd w:id="3493"/>
    </w:p>
    <w:p>
      <w:pPr>
        <w:pStyle w:val="BookText"/>
      </w:pPr>
      <w:r>
        <w:rPr>
          <w:rFonts w:ascii="Amiri" w:hAnsi="Amiri" w:eastAsia="Amiri" w:cs="Amiri"/>
          <w:lang w:bidi="ar-SA"/>
          <w:color w:val="111111"/>
          <w:sz w:val="28"/>
          <w:szCs w:val="28"/>
          <w:rtl/>
        </w:rPr>
        <w:t xml:space="preserve">الْمَحَاسِنُ، عَنِ الْحَسَنِ بْنِ الْحُسَيْنِ اللُّؤْلُؤِيِّ عَنْ مُحَمَّدِ بْنِ سِنَانٍ عَنْ أَبِي الْجَارُودِ عَنْ أَبِي جَعْفَرٍ عليه السلام قَالَ: مَا مِنْ شَيْ‌ءٍ أَبْغَضَ إِلَي اللَّهِ عَزَّ وَ جَلَّ مِنْ بَطْنٍ مَمْلُوءٍ</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Heading5"/>
      </w:pPr>
      <w:bookmarkStart w:id="3494" w:name="_Toc3010"/>
      <w:r>
        <w:t>«28»</w:t>
      </w:r>
      <w:bookmarkEnd w:id="3494"/>
    </w:p>
    <w:p>
      <w:pPr>
        <w:pStyle w:val="BookText"/>
      </w:pPr>
      <w:r>
        <w:rPr>
          <w:rFonts w:ascii="Amiri" w:hAnsi="Amiri" w:eastAsia="Amiri" w:cs="Amiri"/>
          <w:lang w:bidi="ar-SA"/>
          <w:color w:val="111111"/>
          <w:sz w:val="28"/>
          <w:szCs w:val="28"/>
          <w:rtl/>
        </w:rPr>
        <w:t xml:space="preserve">وَ مِنْهُ، عَنِ الْيَقْطِينِيِّ عَنِ الدِّهْقَانِ عَنْ دُرُسْتَ عَنْ عَبْدِ اللَّهِ بْنِ سِنَانٍ عَنْ أَبِي عَبْدِ اللَّهِ عليه السلام قَالَ: الْأَكْلُ عَلَي الشِّبَعِ يُورِثُ الْبَطْنَ‌</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Heading5"/>
      </w:pPr>
      <w:bookmarkStart w:id="3495" w:name="_Toc3011"/>
      <w:r>
        <w:t>«29»</w:t>
      </w:r>
      <w:bookmarkEnd w:id="3495"/>
    </w:p>
    <w:p>
      <w:pPr>
        <w:pStyle w:val="BookText"/>
      </w:pPr>
      <w:r>
        <w:rPr>
          <w:rFonts w:ascii="Amiri" w:hAnsi="Amiri" w:eastAsia="Amiri" w:cs="Amiri"/>
          <w:lang w:bidi="ar-SA"/>
          <w:color w:val="111111"/>
          <w:sz w:val="28"/>
          <w:szCs w:val="28"/>
          <w:rtl/>
        </w:rPr>
        <w:t xml:space="preserve">وَ مِنْهُ، عَنْ مُحَمَّدِ بْنِ عَلِيٍّ عَنْ مُحَمَّدِ بْنِ سِنَانٍ عَمَّنْ ذَكَرَهُ عَنْ أَبِي عَبْدِ اللَّهِ عليه السلام قَالَ: كُلُّ دَاءٍ مِنَ التُّخَمَةِ مَا خَلَا الْحُمَّي فَإِنَّهَا تَرِدُ وُرُوداً</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Heading5"/>
      </w:pPr>
      <w:bookmarkStart w:id="3496" w:name="_Toc3012"/>
      <w:r>
        <w:t>بيان</w:t>
      </w:r>
      <w:bookmarkEnd w:id="3496"/>
    </w:p>
    <w:p>
      <w:pPr>
        <w:pStyle w:val="BookText"/>
      </w:pPr>
      <w:r>
        <w:rPr>
          <w:rFonts w:ascii="Amiri" w:hAnsi="Amiri" w:eastAsia="Amiri" w:cs="Amiri"/>
          <w:lang w:bidi="ar-SA"/>
          <w:color w:val="111111"/>
          <w:sz w:val="28"/>
          <w:szCs w:val="28"/>
          <w:rtl/>
        </w:rPr>
        <w:t xml:space="preserve">في القاموس توخم الطعام و استوخمه لم يستمرئه و التخمة كهمزة الداء يصيبك منه انتهي و قال بعضهم هي أن يفسد الطعام في المعدة و يستحيل إلي كيفية غير صالحة.</w:t>
      </w:r>
    </w:p>
    <w:p>
      <w:pPr>
        <w:pStyle w:val="Heading5"/>
      </w:pPr>
      <w:bookmarkStart w:id="3497" w:name="_Toc3013"/>
      <w:r>
        <w:t>روایت 22</w:t>
      </w:r>
      <w:bookmarkEnd w:id="3497"/>
    </w:p>
    <w:p>
      <w:pPr>
        <w:pStyle w:val="BookText"/>
      </w:pPr>
      <w:r>
        <w:rPr>
          <w:rFonts w:ascii="IRNazanin" w:hAnsi="IRNazanin" w:eastAsia="IRNazanin" w:cs="IRNazanin"/>
          <w:lang w:bidi="fa-IR"/>
          <w:color w:val="111111"/>
          <w:sz w:val="28"/>
          <w:szCs w:val="28"/>
          <w:rtl/>
        </w:rPr>
        <w:t xml:space="preserve">المحاسن: اما جعفر صادق علیه السّلام فرمودند که: پرخوری مکروه است</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Heading5"/>
      </w:pPr>
      <w:bookmarkStart w:id="3498" w:name="_Toc3014"/>
      <w:r>
        <w:t>روایت 23</w:t>
      </w:r>
      <w:bookmarkEnd w:id="3498"/>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شکم چون پر شود طغیان می کند</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Heading5"/>
      </w:pPr>
      <w:bookmarkStart w:id="3499" w:name="_Toc3015"/>
      <w:r>
        <w:t>روایت 24</w:t>
      </w:r>
      <w:bookmarkEnd w:id="3499"/>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خداوند از شکمی که سیر نمی شود تنفر دارد</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5"/>
      </w:pPr>
      <w:bookmarkStart w:id="3500" w:name="_Toc3016"/>
      <w:r>
        <w:t>روایت 25</w:t>
      </w:r>
      <w:bookmarkEnd w:id="3500"/>
    </w:p>
    <w:p>
      <w:pPr>
        <w:pStyle w:val="BookText"/>
      </w:pPr>
      <w:r>
        <w:rPr>
          <w:rFonts w:ascii="IRNazanin" w:hAnsi="IRNazanin" w:eastAsia="IRNazanin" w:cs="IRNazanin"/>
          <w:lang w:bidi="fa-IR"/>
          <w:color w:val="111111"/>
          <w:sz w:val="28"/>
          <w:szCs w:val="28"/>
          <w:rtl/>
        </w:rPr>
        <w:t xml:space="preserve">المحاسن: ابو بصیر می گوید که امام جعفر صادق علیه السلام به من فرمود: ای ابو بصیر راستی تن از خوردن سرکش شود، نزدیکترین حال بنده به خدا در گرسنگی است و دشمنترین حال بنده به خدا شکم پر است</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Heading5"/>
      </w:pPr>
      <w:bookmarkStart w:id="3501" w:name="_Toc3017"/>
      <w:r>
        <w:t>روایت 26</w:t>
      </w:r>
      <w:bookmarkEnd w:id="3501"/>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جبرئیل در سخنی که از پروردگار به من رسانید گفت: ای محمّد یک اندرز نهائی از آغاز تا انجام این است که هرگز ظرفی را دشمن ندارم جز شکم پر.</w:t>
      </w:r>
      <w:r>
        <w:rPr>
          <w:rStyle w:val="FootnoteReference"/>
        </w:rPr>
        <w:footnoteReference w:id="2670"/>
      </w:r>
    </w:p>
    <w:p>
      <w:pPr>
        <w:pStyle w:val="Heading5"/>
      </w:pPr>
      <w:bookmarkStart w:id="3502" w:name="_Toc3018"/>
      <w:r>
        <w:t>بیان</w:t>
      </w:r>
      <w:bookmarkEnd w:id="3502"/>
    </w:p>
    <w:p>
      <w:pPr>
        <w:pStyle w:val="BookText"/>
      </w:pPr>
      <w:r>
        <w:rPr>
          <w:rFonts w:ascii="IRNazanin" w:hAnsi="IRNazanin" w:eastAsia="IRNazanin" w:cs="IRNazanin"/>
          <w:lang w:bidi="fa-IR"/>
          <w:color w:val="111111"/>
          <w:sz w:val="28"/>
          <w:szCs w:val="28"/>
          <w:rtl/>
        </w:rPr>
        <w:t xml:space="preserve">اخری یعنی نصیحتی دیگر که از جهت رتبه به خاطر اهمیتش مقدم است اما از جهت ذکر شدن آخر است که همانگونه که خواهد آمد صحیح تر، اولی است یعنی در دنیا وآخرت سودمند است.</w:t>
      </w:r>
    </w:p>
    <w:p>
      <w:pPr>
        <w:pStyle w:val="Heading5"/>
      </w:pPr>
      <w:bookmarkStart w:id="3503" w:name="_Toc3019"/>
      <w:r>
        <w:t>روایت 27</w:t>
      </w:r>
      <w:bookmarkEnd w:id="3503"/>
    </w:p>
    <w:p>
      <w:pPr>
        <w:pStyle w:val="BookText"/>
      </w:pPr>
      <w:r>
        <w:rPr>
          <w:rFonts w:ascii="IRNazanin" w:hAnsi="IRNazanin" w:eastAsia="IRNazanin" w:cs="IRNazanin"/>
          <w:lang w:bidi="fa-IR"/>
          <w:color w:val="111111"/>
          <w:sz w:val="28"/>
          <w:szCs w:val="28"/>
          <w:rtl/>
        </w:rPr>
        <w:t xml:space="preserve">المحاسن: امام محمد باقر علیه السلام فرمودند: هیچ چیزی نزد خداوند بد تر از شکم پر نیست</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Heading5"/>
      </w:pPr>
      <w:bookmarkStart w:id="3504" w:name="_Toc3020"/>
      <w:r>
        <w:t>روایت 28</w:t>
      </w:r>
      <w:bookmarkEnd w:id="3504"/>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خوردن پس از سیری موجب بیماری شکم ورنجش آن می شود.</w:t>
      </w:r>
    </w:p>
    <w:p>
      <w:pPr>
        <w:pStyle w:val="Heading5"/>
      </w:pPr>
      <w:bookmarkStart w:id="3505" w:name="_Toc3021"/>
      <w:r>
        <w:t>روایت 29</w:t>
      </w:r>
      <w:bookmarkEnd w:id="3505"/>
    </w:p>
    <w:p>
      <w:pPr>
        <w:pStyle w:val="BookText"/>
      </w:pPr>
      <w:r>
        <w:rPr>
          <w:rFonts w:ascii="IRNazanin" w:hAnsi="IRNazanin" w:eastAsia="IRNazanin" w:cs="IRNazanin"/>
          <w:lang w:bidi="fa-IR"/>
          <w:color w:val="111111"/>
          <w:sz w:val="28"/>
          <w:szCs w:val="28"/>
          <w:rtl/>
        </w:rPr>
        <w:t xml:space="preserve">امام جعفر صادق علیه السّلام فرمودند که: هر دردی از تخمه و ناگواری خوراک است جز تب که یکباره درآید</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Heading5"/>
      </w:pPr>
      <w:bookmarkStart w:id="3506" w:name="_Toc3022"/>
      <w:r>
        <w:t>بیان</w:t>
      </w:r>
      <w:bookmarkEnd w:id="3506"/>
    </w:p>
    <w:p>
      <w:pPr>
        <w:pStyle w:val="BookText"/>
      </w:pPr>
      <w:r>
        <w:rPr>
          <w:rFonts w:ascii="IRNazanin" w:hAnsi="IRNazanin" w:eastAsia="IRNazanin" w:cs="IRNazanin"/>
          <w:lang w:bidi="fa-IR"/>
          <w:color w:val="111111"/>
          <w:sz w:val="28"/>
          <w:szCs w:val="28"/>
          <w:rtl/>
        </w:rPr>
        <w:t xml:space="preserve">در قاموس گفته توخم الطعام و استوخمه یعنی آن را ناخوشایتد یافت و التخمة مرضی است که از آن به تو می رسد .وبعضی گفته اند تخمه این است که خوراک در شکم تباه گردد و به وضع ناشایستی در آید.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1" w:name="pg13486_328806"/>
    <w:bookmarkEnd w:id="301"/>
    <w:p>
      <w:pPr>
        <w:pStyle w:val="Heading5"/>
      </w:pPr>
      <w:bookmarkStart w:id="3507" w:name="_Toc3023"/>
      <w:r>
        <w:t>«30»</w:t>
      </w:r>
      <w:bookmarkEnd w:id="3507"/>
    </w:p>
    <w:p>
      <w:pPr>
        <w:pStyle w:val="BookText"/>
      </w:pPr>
      <w:r>
        <w:rPr>
          <w:rFonts w:ascii="Amiri" w:hAnsi="Amiri" w:eastAsia="Amiri" w:cs="Amiri"/>
          <w:lang w:bidi="ar-SA"/>
          <w:color w:val="111111"/>
          <w:sz w:val="28"/>
          <w:szCs w:val="28"/>
          <w:rtl/>
        </w:rPr>
        <w:t xml:space="preserve">الْمَحَاسِنُ، عَنْ عَلِيِّ بْنِ حَدِيدٍ رَفَعَهُ قَالَ: قَامَ عِيسَي ابْنُ مَرْيَمَ خَطِيباً فِي بَنِي إِسْرَائِيلَ فَقَالَ يَا بَنِي إِسْرَائِيلَ لَا تَأْكُلُوا حَتَّي تَجُوعُوا وَ إِذَا جُعْتُمْ فَكُلُوا وَ لَا تَشْبَعُوا فَإِنَّكُمْ إِذَا شَبِعْتُمْ غَلُظَتْ رِقَابُكُمْ وَ سَمِنَتْ جُنُوبُكُمْ وَ نَسِيتُمْ رَبَّكُمْ‌</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Heading5"/>
      </w:pPr>
      <w:bookmarkStart w:id="3508" w:name="_Toc3024"/>
      <w:r>
        <w:t>«31»</w:t>
      </w:r>
      <w:bookmarkEnd w:id="3508"/>
    </w:p>
    <w:p>
      <w:pPr>
        <w:pStyle w:val="BookText"/>
      </w:pPr>
      <w:r>
        <w:rPr>
          <w:rFonts w:ascii="Amiri" w:hAnsi="Amiri" w:eastAsia="Amiri" w:cs="Amiri"/>
          <w:lang w:bidi="ar-SA"/>
          <w:color w:val="111111"/>
          <w:sz w:val="28"/>
          <w:szCs w:val="28"/>
          <w:rtl/>
        </w:rPr>
        <w:t xml:space="preserve">وَ مِنْهُ، عَنْ أَبِيهِ عَنِ النَّضْرِ عَنْ عُمَرَ بْنِ شِمْرٍ رَفَعَهُ قَالَ قَالَ رَسُولُ اللَّهِ صلي الله عليه و آله فِي كَلَامٍ لَهُ: سَتَكُونُ مِنْ بَعْدِي سَنَةٌ يَأْكُلُ الْمُؤْمِنُ فِي مِعًي وَاحِدٍ وَ يَأْكُلُ الْكَافِرُ فِي سَبْعَةِ أَمْعَاءٍ</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Heading5"/>
      </w:pPr>
      <w:bookmarkStart w:id="3509" w:name="_Toc3025"/>
      <w:r>
        <w:t>بيان</w:t>
      </w:r>
      <w:bookmarkEnd w:id="3509"/>
    </w:p>
    <w:p>
      <w:pPr>
        <w:pStyle w:val="BookText"/>
      </w:pPr>
      <w:r>
        <w:rPr>
          <w:rFonts w:ascii="Amiri" w:hAnsi="Amiri" w:eastAsia="Amiri" w:cs="Amiri"/>
          <w:lang w:bidi="ar-SA"/>
          <w:color w:val="111111"/>
          <w:sz w:val="28"/>
          <w:szCs w:val="28"/>
          <w:rtl/>
        </w:rPr>
        <w:t xml:space="preserve">السنة يحتمل الفتح و التخفيف و الضم و التشديد.</w:t>
      </w:r>
    </w:p>
    <w:p>
      <w:pPr>
        <w:pStyle w:val="Heading5"/>
      </w:pPr>
      <w:bookmarkStart w:id="3510" w:name="_Toc3026"/>
      <w:r>
        <w:t>«32»</w:t>
      </w:r>
      <w:bookmarkEnd w:id="3510"/>
    </w:p>
    <w:p>
      <w:pPr>
        <w:pStyle w:val="BookText"/>
      </w:pPr>
      <w:r>
        <w:rPr>
          <w:rFonts w:ascii="Amiri" w:hAnsi="Amiri" w:eastAsia="Amiri" w:cs="Amiri"/>
          <w:lang w:bidi="ar-SA"/>
          <w:color w:val="111111"/>
          <w:sz w:val="28"/>
          <w:szCs w:val="28"/>
          <w:rtl/>
        </w:rPr>
        <w:t xml:space="preserve">الْمَحَاسِنُ، عَنْ مُحَمَّدِ بْنِ عَلِيٍّ عَنِ ابْنِ الْقَدَّاحِ عَنْ عَبْدِ السَّلَامِ عَنْ رَجُلٍ عَنْ أَبِي عَبْدِ اللَّهِ عليه السلام قَالَ: كُفْرٌ بِالنِّعَمِ أَنْ يَقُولَ الرَّجُلُ أَكَلْتُ طَعَامَ كَذَا وَ كَذَا فَضَرَّنِي‌</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Heading5"/>
      </w:pPr>
      <w:bookmarkStart w:id="3511" w:name="_Toc3027"/>
      <w:r>
        <w:t>«33»</w:t>
      </w:r>
      <w:bookmarkEnd w:id="3511"/>
    </w:p>
    <w:p>
      <w:pPr>
        <w:pStyle w:val="BookText"/>
      </w:pPr>
      <w:r>
        <w:rPr>
          <w:rFonts w:ascii="Amiri" w:hAnsi="Amiri" w:eastAsia="Amiri" w:cs="Amiri"/>
          <w:lang w:bidi="ar-SA"/>
          <w:color w:val="111111"/>
          <w:sz w:val="28"/>
          <w:szCs w:val="28"/>
          <w:rtl/>
        </w:rPr>
        <w:t xml:space="preserve">مِصْبَاحُ الشَّرِيعَةِ، قَالَ الصَّادِقُ عليه السلام: قِلَّةُ الْأَكْلِ مَحْمُودٌ فِي كُلِّ حَالٍ وَ عِنْدَ كُلِّ قَوْمٍ لِأَنَّ فِيهِ الْمَصْلَحَةَ لِلْبَاطِنِ وَ الظَّاهِرِ وَ الْمَحْمُودُ مِنَ الْأَكْلِ أَرْبَعَةٌ ضَرُورَةٌ وَ عُدَّةٌ وَ فَتُوحٌ وَ قُوتٌ فَالْأَكْلُ بِالضَّرُورَةِ لِلْأَصْفِيَاءِ وَ الْعُدَّةُ لِلْقُوَّامِ الْأَتْقِيَاءِ وَ الْفَتُوحُ لِلْمُتَوَكِّلِينَ وَ الْقُوتُ لِلْمُؤْمِنِينَ وَ لَيْسَ شَيْ‌ءٌ أَضَرَّ لِقَلْبِ الْمُؤْمِنِ مِنْ كَثْرَةِ الْأَكْلِ وَ هِيَ مُورِثَةٌ شَيْئَيْنِ قَسْوَةَ الْقَلْبِ وَ هَيَجَانَ الشَّهْوَةِ وَ الْجُوعُ إِدَامٌ لِلْمُؤْمِنِ وَ غِذَاءُ الرُّوحِ وَ طَعَامُ الْقَلْبِ وَ صِحَّةُ الْبَدَنِ قَالَ النَّبِيُّ مَا مَلَأَ ابْنُ آدَمَ وِعَاءً أَشَرَّ مِنْ بَطْنِهِ وَ قَالَ دَاوُدُ عليه السلام تَرْكُ اللُّقْمَةِ مَعَ الضَّرُورَةِ إِلَيْهَا أَحَبُّ إِلَيَّ مِنْ قِيَامِ عِشْرِينَ لَيْلَةً وَ قَالَ النَّبِيُّ صلي الله عليه و آله الْمُؤْمِنُ يَأْكُلُ بِمِعًي وَاحِدٍ وَ الْمُنَافِقُ بِسَبْعَةِ أَمْعَاءٍ وَ قَالَ النَّبِيُّ صلي الله عليه و آله وَيْلٌ لِلنَّاسِ مِنَ الْقَبْقَبَيْنِ فَقِيلَ وَ مَا هُمَا يَا رَسُولَ اللَّهِ قَالَ الْحَلْقُ وَ الْفَرْجُ وَ قَالَ عِيسَي ابْنُ مَرْيَمَ عليه السلام مَا مَرِضَ قَلْبٌ بِأَشَدَّ مِنَ الْقَسْوَةِ وَ مَا اعْتَلَّتْ نَفْسٌ بِأَصْعَبَ مِنْ نَقْصِ الْجُوعِ وَ هُمَا زِمَامَانِ لِلطَّرْدِ وَ الْخِذْلَانِ‌</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5"/>
      </w:pPr>
      <w:bookmarkStart w:id="3512" w:name="_Toc3028"/>
      <w:r>
        <w:t>توضيح</w:t>
      </w:r>
      <w:bookmarkEnd w:id="3512"/>
    </w:p>
    <w:p>
      <w:pPr>
        <w:pStyle w:val="BookText"/>
      </w:pPr>
      <w:r>
        <w:rPr>
          <w:rFonts w:ascii="Amiri" w:hAnsi="Amiri" w:eastAsia="Amiri" w:cs="Amiri"/>
          <w:lang w:bidi="ar-SA"/>
          <w:color w:val="111111"/>
          <w:sz w:val="28"/>
          <w:szCs w:val="28"/>
          <w:rtl/>
        </w:rPr>
        <w:t xml:space="preserve">لعل المراد بالضرورة أن لا يتصرف من القوت إلا بقدر الضرورة عند الاضطرار و هذه طريقة الأصفياء و العدة هو أن يدخر عدة للفقراء و الضعفاء</w:t>
      </w:r>
    </w:p>
    <w:p>
      <w:pPr>
        <w:pStyle w:val="Heading5"/>
      </w:pPr>
      <w:bookmarkStart w:id="3513" w:name="_Toc3029"/>
      <w:r>
        <w:t>روایت 30</w:t>
      </w:r>
      <w:bookmarkEnd w:id="3513"/>
    </w:p>
    <w:p>
      <w:pPr>
        <w:pStyle w:val="BookText"/>
      </w:pPr>
      <w:r>
        <w:rPr>
          <w:rFonts w:ascii="IRNazanin" w:hAnsi="IRNazanin" w:eastAsia="IRNazanin" w:cs="IRNazanin"/>
          <w:lang w:bidi="fa-IR"/>
          <w:color w:val="111111"/>
          <w:sz w:val="28"/>
          <w:szCs w:val="28"/>
          <w:rtl/>
        </w:rPr>
        <w:t xml:space="preserve">المحاسن: روایت شده عیسی بن مریم علیه السّلام در بنی اسرائیل شروع به سخن رانی کرد و فرمود: نخورید تا گرسنه باشید و در گرسنگی بخورید و سیر نشوید که چون سیر شوید دلتان سخت شود و پهلویتان فربه گردد و پروردگار خود را فراموش کنید</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3514" w:name="_Toc3030"/>
      <w:r>
        <w:t>روایت 31</w:t>
      </w:r>
      <w:bookmarkEnd w:id="3514"/>
    </w:p>
    <w:p>
      <w:pPr>
        <w:pStyle w:val="BookText"/>
      </w:pPr>
      <w:r>
        <w:rPr>
          <w:rFonts w:ascii="IRNazanin" w:hAnsi="IRNazanin" w:eastAsia="IRNazanin" w:cs="IRNazanin"/>
          <w:lang w:bidi="fa-IR"/>
          <w:color w:val="111111"/>
          <w:sz w:val="28"/>
          <w:szCs w:val="28"/>
          <w:rtl/>
        </w:rPr>
        <w:t xml:space="preserve">المحاسن: رسول خدا صلی اللَّه علیه و آله که در سخنی فرمود پس از من سنتی آید که مؤمن در یک روده خورد و کافر در هفت روده</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5"/>
      </w:pPr>
      <w:bookmarkStart w:id="3515" w:name="_Toc3031"/>
      <w:r>
        <w:t>بیان</w:t>
      </w:r>
      <w:bookmarkEnd w:id="3515"/>
    </w:p>
    <w:p>
      <w:pPr>
        <w:pStyle w:val="BookText"/>
      </w:pPr>
      <w:r>
        <w:rPr>
          <w:rFonts w:ascii="IRNazanin" w:hAnsi="IRNazanin" w:eastAsia="IRNazanin" w:cs="IRNazanin"/>
          <w:lang w:bidi="fa-IR"/>
          <w:color w:val="111111"/>
          <w:sz w:val="28"/>
          <w:szCs w:val="28"/>
          <w:rtl/>
        </w:rPr>
        <w:t xml:space="preserve">السنه محتمل است با فتح وتخفیف وضمه وتشدید باشد.</w:t>
      </w:r>
    </w:p>
    <w:p>
      <w:pPr>
        <w:pStyle w:val="Heading5"/>
      </w:pPr>
      <w:bookmarkStart w:id="3516" w:name="_Toc3032"/>
      <w:r>
        <w:t>روایت 32</w:t>
      </w:r>
      <w:bookmarkEnd w:id="3516"/>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از ناسپاسی نعمت است که کس گوید: فلان خوراک را خوردم و به من زیان رساند</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Heading5"/>
      </w:pPr>
      <w:bookmarkStart w:id="3517" w:name="_Toc3033"/>
      <w:r>
        <w:t>روایت 33</w:t>
      </w:r>
      <w:bookmarkEnd w:id="3517"/>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کم خوری مورد پسند است در هر حال و نزد هر قوم چون درون و برون را بهتر سازد، و خوراک پسندیده چهار مورد است، برای ضرورتِ زیست، برای آمادگی در زندگی، برای گشایش و برای قوت، خوردنِ ضرورت برای برگزیدگان خدا است و آمادگی برای فرمانبری خدا و گشایش برای متوکلان و قوت برای مؤمنان، چیزی برای دل مؤمن زیانبارتر از پرخوری نیست که دو خصلت به بار آرد: سخت دلی و شهوت انگیزی، گرسنگی نانخورش مؤمن و غذای روح و خوراک دل و مایه تندرستی اوست، رسول خدا صلی اللَّه علیه و آله فرمود: پر نکرده آدمیزاد ظرفی را بدتر از شکمش، داود علیه السّلام فرمود: نخوردن لقمه با ضرورت به آن نزد من محبوب تر از عبادت بیست شب است، و پیغمبر صلی اللَّه علیه و آله فرمود: مؤمن با یک روده خورد و منافق با هفت روده، و فرمود: صلی اللَّه علیه و آله وای بر مردم از دو قبقب. گفتند: یا رسول اللَّه آن دو چیستند؟ فرمود: گلوگاه و فرج، عیسی علیه السّلام فرمود: دل به سخت‌تر از سنگ دلی بیمار نشود و جان به چیزی مانند کمی گرسنه ماندن گرفتار نگردد، این دو، سر رشته طرد از درگاه خدا و مایه خذلانند</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Heading5"/>
      </w:pPr>
      <w:bookmarkStart w:id="3518" w:name="_Toc3034"/>
      <w:r>
        <w:t>توضیح</w:t>
      </w:r>
      <w:bookmarkEnd w:id="3518"/>
    </w:p>
    <w:p>
      <w:pPr>
        <w:pStyle w:val="BookText"/>
      </w:pPr>
      <w:r>
        <w:rPr>
          <w:rFonts w:ascii="IRNazanin" w:hAnsi="IRNazanin" w:eastAsia="IRNazanin" w:cs="IRNazanin"/>
          <w:lang w:bidi="fa-IR"/>
          <w:color w:val="111111"/>
          <w:sz w:val="28"/>
          <w:szCs w:val="28"/>
          <w:rtl/>
        </w:rPr>
        <w:t xml:space="preserve">بسا که مقصود از ضرورت این است که از قوت جز به اندازه حفظ جان مصرف نکنید و این روش اصفیا است، و آمادگی پس‌انداز برای بینوایان و ناتوانان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2" w:name="pg13486_328807"/>
    <w:bookmarkEnd w:id="302"/>
    <w:p>
      <w:pPr>
        <w:pStyle w:val="BookText"/>
      </w:pPr>
      <w:r>
        <w:rPr>
          <w:rFonts w:ascii="Amiri" w:hAnsi="Amiri" w:eastAsia="Amiri" w:cs="Amiri"/>
          <w:lang w:bidi="ar-SA"/>
          <w:color w:val="111111"/>
          <w:sz w:val="28"/>
          <w:szCs w:val="28"/>
          <w:rtl/>
        </w:rPr>
        <w:t xml:space="preserve">و هذا شأن القوام بأمور الخلق الأتقياء فإنهم لا يخونون فيها بل يصرفونها في مصارفها و الفتوح و هو أن لا يدخر شيئا و ينتظر ما يفتح الله له فينفقه قليلا كان أو كثيرا و هذا ديدن المتوكلين و المراد بالقوت أن يدخر قوت السنة و لا يزيد عليه و هذا مجوز للمؤمنين كما ورد في الأخبار و في بعض النسخ و قوة أي يحصل ما يقويه علي الطاعات و الأول أظهر و الجوع إدام المؤمن لأن الجائع يكتفي بالخبز و يلتذ به مثل ما يلتذ غيره بالإدام و في النهاية فيه من وقي شر قبقبه و ذبذبه و لقلقه دخل الجنة القبقب البطن من القبقبة و هو صوت يسمع من البطن فكأنها حكاية ذلك الصوت قوله للطرد و الخذلان أي من جناب الحق تعالي.</w:t>
      </w:r>
    </w:p>
    <w:p>
      <w:pPr>
        <w:pStyle w:val="Heading5"/>
      </w:pPr>
      <w:bookmarkStart w:id="3519" w:name="_Toc3035"/>
      <w:r>
        <w:t>«34»</w:t>
      </w:r>
      <w:bookmarkEnd w:id="3519"/>
    </w:p>
    <w:p>
      <w:pPr>
        <w:pStyle w:val="BookText"/>
      </w:pPr>
      <w:r>
        <w:rPr>
          <w:rFonts w:ascii="Amiri" w:hAnsi="Amiri" w:eastAsia="Amiri" w:cs="Amiri"/>
          <w:lang w:bidi="ar-SA"/>
          <w:color w:val="111111"/>
          <w:sz w:val="28"/>
          <w:szCs w:val="28"/>
          <w:rtl/>
        </w:rPr>
        <w:t xml:space="preserve">مَجَالِسُ الْمُفِيدِ، عَنْ أَحْمَدَ بْنِ مُحَمَّدِ بْنِ الْوَلِيدِ عَنْ أَبِيهِ عَنِ الصَّفَّارِ عَنِ الْعَبَّاسِ بْنِ مَعْرُوفٍ عَنْ عَلِيِّ بْنِ مَهْزِيَارَ عَنْ جَعْفَرِ بْنِ مُحَمَّدٍ الْهَاشِمِيِّ عَنْ أَبِي حَفْصٍ الْعَطَّارِ قَالَ سَمِعْتُ أَبَا عَبْدِ اللَّهِ عليه السلام يُحَدِّثُ عَنْ أَبِيهِ عَنْ جَدِّهِ عليهما السلام قَالَ قَالَ رَسُولُ اللَّهِ صلي الله عليه و آله: جَاءَنِي جَبْرَئِيلُ فِي سَاعَةٍ لَمْ يَكُنْ يَأْتِينِي فِيهَا فَقُلْتُ يَا جَبْرَئِيلُ لَقَدْ جِئْتَنِي فِي سَاعَةٍ وَ يَوْمٍ لَمْ تَكُنْ تَأْتِينِي فِيهِمَا لَقَدْ أَرْعَبْتَنِي قَالَ وَ مَا يَرُوعُكَ يَا مُحَمَّدُ وَ قَدْ غَفَرَ اللَّهُ لَكَ ما تَقَدَّمَ مِنْ ذَنْبِكَ وَ ما تَأَخَّرَ قَالَ بِمَا ذَا بَعَثَكَ رَبُّكَ قَالَ يَنْهَاكَ رَبُّكَ عَنْ عِبَادَةِ الْأَوْثَانِ وَ شُرْبِ الْخُمُورِ وَ مُلَاحَاةِ الرِّجَالِ وَ أُخْرَي هِيَ لِلْآخِرَةِ وَ الْأُولَي يَقُولُ لَكَ رَبُّكَ يَا مُحَمَّدُ مَا أَبْغَضْتُ وِعَاءً قَطُّ كَبُغْضِي بَطْناً مَلْآناً</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Heading5"/>
      </w:pPr>
      <w:bookmarkStart w:id="3520" w:name="_Toc3036"/>
      <w:r>
        <w:t>«35»</w:t>
      </w:r>
      <w:bookmarkEnd w:id="3520"/>
    </w:p>
    <w:p>
      <w:pPr>
        <w:pStyle w:val="BookText"/>
      </w:pPr>
      <w:r>
        <w:rPr>
          <w:rFonts w:ascii="Amiri" w:hAnsi="Amiri" w:eastAsia="Amiri" w:cs="Amiri"/>
          <w:lang w:bidi="ar-SA"/>
          <w:color w:val="111111"/>
          <w:sz w:val="28"/>
          <w:szCs w:val="28"/>
          <w:rtl/>
        </w:rPr>
        <w:t xml:space="preserve">دَعَوَاتُ الرَّاوَنْدِيِّ، قَالَ النَّبِيُّ صلي الله عليه و آله: إِيَّاكُمْ وَ الْبِطْنَةَ فَإِنَّهَا مَفْسَدَةٌ لِلْبَدَنِ وَ مَوْرَثَةٌ لِلسَّقَمِ وَ مَكْسَلَةٌ عَنِ الْعِبَادَةِ وَ رُوِيَ مَنْ قَلَّ طَعَامُهُ صَحَّ بَدَنُهُ وَ صَفَا قَلْبُهُ وَ مَنْ كَثُرَ طَعْمُهُ سَقِمَ بَدَنُهُ وَ قَسَا قَلْبُهُ.</w:t>
      </w:r>
    </w:p>
    <w:p>
      <w:pPr>
        <w:pStyle w:val="Heading3"/>
      </w:pPr>
      <w:bookmarkStart w:id="3521" w:name="_Toc3037"/>
      <w:r>
        <w:t>باب 6 آخر في ذم التجشؤ و ما يفعل أو يقال عنده</w:t>
      </w:r>
      <w:bookmarkEnd w:id="3521"/>
    </w:p>
    <w:p>
      <w:pPr>
        <w:pStyle w:val="Heading4"/>
      </w:pPr>
      <w:bookmarkStart w:id="3522" w:name="_Toc3038"/>
      <w:r>
        <w:t>روايات</w:t>
      </w:r>
      <w:bookmarkEnd w:id="3522"/>
    </w:p>
    <w:p>
      <w:pPr>
        <w:pStyle w:val="Heading5"/>
      </w:pPr>
      <w:bookmarkStart w:id="3523" w:name="_Toc3039"/>
      <w:r>
        <w:t>«1»</w:t>
      </w:r>
      <w:bookmarkEnd w:id="3523"/>
    </w:p>
    <w:p>
      <w:pPr>
        <w:pStyle w:val="BookText"/>
      </w:pPr>
      <w:r>
        <w:rPr>
          <w:rFonts w:ascii="Amiri" w:hAnsi="Amiri" w:eastAsia="Amiri" w:cs="Amiri"/>
          <w:lang w:bidi="ar-SA"/>
          <w:color w:val="111111"/>
          <w:sz w:val="28"/>
          <w:szCs w:val="28"/>
          <w:rtl/>
        </w:rPr>
        <w:t xml:space="preserve">الْمَحَاسِنُ، عَنِ النَّوْفَلِيِّ بِإِسْنَادِهِ قَالَ قَالَ رَسُولُ اللَّهِ صلي الله عليه و آله: إِذَا تَجَشَّيْتُمْ</w:t>
      </w:r>
    </w:p>
    <w:p>
      <w:pPr>
        <w:pStyle w:val="BookText"/>
      </w:pPr>
      <w:r>
        <w:rPr>
          <w:rFonts w:ascii="IRNazanin" w:hAnsi="IRNazanin" w:eastAsia="IRNazanin" w:cs="IRNazanin"/>
          <w:lang w:bidi="fa-IR"/>
          <w:color w:val="111111"/>
          <w:sz w:val="28"/>
          <w:szCs w:val="28"/>
          <w:rtl/>
        </w:rPr>
        <w:t xml:space="preserve">و این کار پرهیزکاران است که در آن خیانت نورزند، گشایش این است که پس‌انداز نکند و چشم به راه روزی خداوند بماند، چه خوراک کم باشد یا زیاد و این شیوه متوکلان است، و مقصود از قوت پس‌انداز خوراک یک سال است نه بیشتر، و این برای مؤمن رواست چنانچه در اخبار آمده است، در نسخه‌ای به جای قوت، قوة به معنی نیرو آمده است برای طاعت و نخست روشن تر است، گرسنگی نان خورش است برای این که گرسنه از نان خالی همان لذت را برد که دیگران از نان خورشهای معمولی. در نهایه است که در حدیث آمده «هر که از شر قبقب و ذبذبش نگهداری شود به بهشت رود» قبقب به معنی شکم است و قبقبه آوازی است که از دل شنیده شود و گویی حکایت از آن سخن است که فرمود: (آن دو) سر رشته طرد از درگاه خدا و مایه خذلانند.</w:t>
      </w:r>
    </w:p>
    <w:p>
      <w:pPr>
        <w:pStyle w:val="Heading5"/>
      </w:pPr>
      <w:bookmarkStart w:id="3524" w:name="_Toc3040"/>
      <w:r>
        <w:t>روایت 34</w:t>
      </w:r>
      <w:bookmarkEnd w:id="3524"/>
    </w:p>
    <w:p>
      <w:pPr>
        <w:pStyle w:val="BookText"/>
      </w:pPr>
      <w:r>
        <w:rPr>
          <w:rFonts w:ascii="IRNazanin" w:hAnsi="IRNazanin" w:eastAsia="IRNazanin" w:cs="IRNazanin"/>
          <w:lang w:bidi="fa-IR"/>
          <w:color w:val="111111"/>
          <w:sz w:val="28"/>
          <w:szCs w:val="28"/>
          <w:rtl/>
        </w:rPr>
        <w:t xml:space="preserve">مجالس المفید: رسول خدا صلی اللَّه علیه و آله فرمودند که جبرئیل نابهنگام بر من نزول کرد، گفتم: ای جبرئیل نابهنگام آمدی و مرا نگران کردی، گفت از چه نگرانی ای محمّد با این که خدا آمرزیده گناه تو را که پیش بوده یا پس از این آید، گفت: بر چه پروردگارت تو را مبعوث کرده؟ ، گفت پروردگارت تو را بازداشته از پرستش بتان و نوشیدن می ها و ستیزه با مردان، و خصلت دیگر برای دنیا و سرای دیگر پروردگار به تو می فرماید: ای محمّد هرگز دشمن ندارم ظرفی مانند شکمی پر</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Heading5"/>
      </w:pPr>
      <w:bookmarkStart w:id="3525" w:name="_Toc3041"/>
      <w:r>
        <w:t>روایت 35</w:t>
      </w:r>
      <w:bookmarkEnd w:id="3525"/>
    </w:p>
    <w:p>
      <w:pPr>
        <w:pStyle w:val="BookText"/>
      </w:pPr>
      <w:r>
        <w:rPr>
          <w:rFonts w:ascii="IRNazanin" w:hAnsi="IRNazanin" w:eastAsia="IRNazanin" w:cs="IRNazanin"/>
          <w:lang w:bidi="fa-IR"/>
          <w:color w:val="111111"/>
          <w:sz w:val="28"/>
          <w:szCs w:val="28"/>
          <w:rtl/>
        </w:rPr>
        <w:t xml:space="preserve">دعوات الراوندی: پیغمبر صلی اللَّه علیه و آله فرمود: از شکم پری دوری کنید که تن را تباه کند و بیماری آورد و از عبادت باز دارد، در روایت است که هر کس خوراکش کم باشد، تنش سالم و دلش روشن است و پرخور تنش بیمار و دلش به قساوت گرفتار است .</w:t>
      </w:r>
    </w:p>
    <w:p>
      <w:pPr>
        <w:pStyle w:val="Heading3"/>
      </w:pPr>
      <w:bookmarkStart w:id="3526" w:name="_Toc3042"/>
      <w:r>
        <w:t>باب ششم : باب دیگر در نکوهش آروغ زدن از پرخوری واینکه در آن موقع چه باید کرد وچه گفت</w:t>
      </w:r>
      <w:bookmarkEnd w:id="3526"/>
    </w:p>
    <w:p>
      <w:pPr>
        <w:pStyle w:val="Heading4"/>
      </w:pPr>
      <w:bookmarkStart w:id="3527" w:name="_Toc3043"/>
      <w:r>
        <w:t>روایات</w:t>
      </w:r>
      <w:bookmarkEnd w:id="3527"/>
    </w:p>
    <w:p>
      <w:pPr>
        <w:pStyle w:val="Heading5"/>
      </w:pPr>
      <w:bookmarkStart w:id="3528" w:name="_Toc3044"/>
      <w:r>
        <w:t>روایت 1</w:t>
      </w:r>
      <w:bookmarkEnd w:id="3528"/>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چون آروغ زنید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3" w:name="pg13486_328808"/>
    <w:bookmarkEnd w:id="303"/>
    <w:p>
      <w:pPr>
        <w:pStyle w:val="BookText"/>
      </w:pPr>
      <w:r>
        <w:rPr>
          <w:rFonts w:ascii="Amiri" w:hAnsi="Amiri" w:eastAsia="Amiri" w:cs="Amiri"/>
          <w:lang w:bidi="ar-SA"/>
          <w:color w:val="111111"/>
          <w:sz w:val="28"/>
          <w:szCs w:val="28"/>
          <w:rtl/>
        </w:rPr>
        <w:t xml:space="preserve">فَلَا تَرْفَعُوا جُشَاكُمْ إِلَي السَّمَاءِ</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Heading5"/>
      </w:pPr>
      <w:bookmarkStart w:id="3529" w:name="_Toc3045"/>
      <w:r>
        <w:t>«2»</w:t>
      </w:r>
      <w:bookmarkEnd w:id="3529"/>
    </w:p>
    <w:p>
      <w:pPr>
        <w:pStyle w:val="BookText"/>
      </w:pPr>
      <w:r>
        <w:rPr>
          <w:rFonts w:ascii="Amiri" w:hAnsi="Amiri" w:eastAsia="Amiri" w:cs="Amiri"/>
          <w:lang w:bidi="ar-SA"/>
          <w:color w:val="111111"/>
          <w:sz w:val="28"/>
          <w:szCs w:val="28"/>
          <w:rtl/>
        </w:rPr>
        <w:t xml:space="preserve">وَ مِنْهُ، عَنِ النَّوْفَلِيِّ عَنِ السَّكُونِيِّ عَنْ أَبِي عَبْدِ اللَّهِ عَنْ أَبِيهِ عَنْ أَبِي ذَرٍّ قَالَ قَالَ رَسُولُ اللَّهِ صلي الله عليه و آله: أَطْوَلُكُمْ جُشْئاً فِي الدُّنْيَا أَطْوَلُكُمْ جُوعاً يَوْمَ الْقِيَامَةِ.</w:t>
      </w:r>
    </w:p>
    <w:p>
      <w:pPr>
        <w:pStyle w:val="BookText"/>
      </w:pPr>
      <w:r>
        <w:rPr>
          <w:rFonts w:ascii="Amiri" w:hAnsi="Amiri" w:eastAsia="Amiri" w:cs="Amiri"/>
          <w:lang w:bidi="ar-SA"/>
          <w:color w:val="111111"/>
          <w:sz w:val="28"/>
          <w:szCs w:val="28"/>
          <w:rtl/>
        </w:rPr>
        <w:t xml:space="preserve">قَالَ وَ فِي حَدِيثٍ آخَرَ عَنْ أَبِي عَبْدِ اللَّهِ عليه السلام قَالَ: سَمِعَ رَسُولُ اللَّهِ صلي الله عليه و آله رَجُلًا يَتَجَشَّأُ فَقَالَ يَا عَبْدَ اللَّهِ قَصِّرْ مِنْ جُشَائِكَ فَإِنَّ أَطْوَلَ النَّاسِ جُوعاً يَوْمَ الْقِيَامَةِ أَكْثَرُهُمْ شِبَعاً فِي الدُّنْيَا</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Heading5"/>
      </w:pPr>
      <w:bookmarkStart w:id="3530" w:name="_Toc3046"/>
      <w:r>
        <w:t>«3»</w:t>
      </w:r>
      <w:bookmarkEnd w:id="3530"/>
    </w:p>
    <w:p>
      <w:pPr>
        <w:pStyle w:val="BookText"/>
      </w:pPr>
      <w:r>
        <w:rPr>
          <w:rFonts w:ascii="Amiri" w:hAnsi="Amiri" w:eastAsia="Amiri" w:cs="Amiri"/>
          <w:lang w:bidi="ar-SA"/>
          <w:color w:val="111111"/>
          <w:sz w:val="28"/>
          <w:szCs w:val="28"/>
          <w:rtl/>
        </w:rPr>
        <w:t xml:space="preserve">الْمَكَارِمُ، عَنِ الصَّادِقِ عليه السلام قَالَ قَالَ رَسُولُ اللَّهِ صلي الله عليه و آله: أَطْوَلُكُمْ جُشَاءً أَطْوَلُكُمْ جُوعاً يَوْمَ الْقِيَامَةِ</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Heading5"/>
      </w:pPr>
      <w:bookmarkStart w:id="3531" w:name="_Toc3047"/>
      <w:r>
        <w:t>«4»</w:t>
      </w:r>
      <w:bookmarkEnd w:id="3531"/>
    </w:p>
    <w:p>
      <w:pPr>
        <w:pStyle w:val="BookText"/>
      </w:pPr>
      <w:r>
        <w:rPr>
          <w:rFonts w:ascii="Amiri" w:hAnsi="Amiri" w:eastAsia="Amiri" w:cs="Amiri"/>
          <w:lang w:bidi="ar-SA"/>
          <w:color w:val="111111"/>
          <w:sz w:val="28"/>
          <w:szCs w:val="28"/>
          <w:rtl/>
        </w:rPr>
        <w:t xml:space="preserve">رَوْضَةُ الْوَاعِظِينَ، رَوَي عَلِيُّ بْنُ أَبِي طَالِبٍ عَنْ أَبِي جُحَيْفَةَ قَالَ: أَتَيْتُ رَسُولَ اللَّهِ صلي الله عليه و آله وَ أَنَا أَتَجَشَّأُ فَقَالَ يَا أَبَا جُحَيْفَةَ اخْفِضْ جُشَاءَكَ فَإِنَّ أَكْثَرَ النَّاسِ شِبَعاً فِي الدُّنْيَا أَطْوَلُهُمْ جُوعاً يَوْمَ الْقِيَامَةِ.</w:t>
      </w:r>
    </w:p>
    <w:p>
      <w:pPr>
        <w:pStyle w:val="Heading5"/>
      </w:pPr>
      <w:bookmarkStart w:id="3532" w:name="_Toc3048"/>
      <w:r>
        <w:t>بيان</w:t>
      </w:r>
      <w:bookmarkEnd w:id="3532"/>
    </w:p>
    <w:p>
      <w:pPr>
        <w:pStyle w:val="BookText"/>
      </w:pPr>
      <w:r>
        <w:rPr>
          <w:rFonts w:ascii="Amiri" w:hAnsi="Amiri" w:eastAsia="Amiri" w:cs="Amiri"/>
          <w:lang w:bidi="ar-SA"/>
          <w:color w:val="111111"/>
          <w:sz w:val="28"/>
          <w:szCs w:val="28"/>
          <w:rtl/>
        </w:rPr>
        <w:t xml:space="preserve">في القاموس جشأت نفسه كجعل جشوءا نهضت و جاشت من حزن أو فزع و ثارت للقي‌ء و التجشّؤ تنفس المعدة كالتجشئة و الاسم كهمزة و في الصحاح تجشأت تجشئوا و التجشئة مثله و الاسم الجشاءة علي فعال و في المصباح تجشأ الإنسان تجشأ و الاسم الجشاء وزان غراب و هو صوت مع ريح يحصل من الفم عند حصول الشبع انتهي و المراد بالخفض هنا إما عدم الرفع إلي السماء أو كناية عن التقليل و التسكين و عدم الإتيان بما يوجبه من الامتلاء كما يدل عليه التعليل قال في القاموس الخفض ضد الرفع و غض الصوت و خفض القول يا فلان لينه و الأمر هونه و قال في الدروس يكره كثرة الأكل و ربما حرم إذا أدي إلي الضرر و يكره رفع الجشأ إلي السماء.</w:t>
      </w:r>
    </w:p>
    <w:p>
      <w:pPr>
        <w:pStyle w:val="BookText"/>
      </w:pPr>
      <w:r>
        <w:rPr>
          <w:rFonts w:ascii="IRNazanin" w:hAnsi="IRNazanin" w:eastAsia="IRNazanin" w:cs="IRNazanin"/>
          <w:lang w:bidi="fa-IR"/>
          <w:color w:val="111111"/>
          <w:sz w:val="28"/>
          <w:szCs w:val="28"/>
          <w:rtl/>
        </w:rPr>
        <w:t xml:space="preserve">تا آسمان صدای آن را بر نیاورید</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Heading5"/>
      </w:pPr>
      <w:bookmarkStart w:id="3533" w:name="_Toc3049"/>
      <w:r>
        <w:t>روایت 2</w:t>
      </w:r>
      <w:bookmarkEnd w:id="3533"/>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آروغ درازتر شما گرسنگیش روز جزا درازتر باشد.</w:t>
      </w:r>
    </w:p>
    <w:p>
      <w:pPr>
        <w:pStyle w:val="BookText"/>
      </w:pPr>
      <w:r>
        <w:rPr>
          <w:rFonts w:ascii="IRNazanin" w:hAnsi="IRNazanin" w:eastAsia="IRNazanin" w:cs="IRNazanin"/>
          <w:lang w:bidi="fa-IR"/>
          <w:color w:val="111111"/>
          <w:sz w:val="28"/>
          <w:szCs w:val="28"/>
          <w:rtl/>
        </w:rPr>
        <w:t xml:space="preserve">در حدیث دیگر است از امام جعفر صادق علیه السّلام که رسول خدا آروغ مردی را شنید، فرمود: ای بنده خدا آروغت را بکاه که گرسنه‌تر مردم در روز رستاخیز سیرتر آنان است در این جهان.</w:t>
      </w:r>
      <w:r>
        <w:rPr>
          <w:rStyle w:val="FootnoteReference"/>
        </w:rPr>
        <w:footnoteReference w:id="2687"/>
      </w:r>
    </w:p>
    <w:p>
      <w:pPr>
        <w:pStyle w:val="Heading5"/>
      </w:pPr>
      <w:bookmarkStart w:id="3534" w:name="_Toc3050"/>
      <w:r>
        <w:t>روایت 3</w:t>
      </w:r>
      <w:bookmarkEnd w:id="3534"/>
    </w:p>
    <w:p>
      <w:pPr>
        <w:pStyle w:val="BookText"/>
      </w:pPr>
      <w:r>
        <w:rPr>
          <w:rFonts w:ascii="IRNazanin" w:hAnsi="IRNazanin" w:eastAsia="IRNazanin" w:cs="IRNazanin"/>
          <w:lang w:bidi="fa-IR"/>
          <w:color w:val="111111"/>
          <w:sz w:val="28"/>
          <w:szCs w:val="28"/>
          <w:rtl/>
        </w:rPr>
        <w:t xml:space="preserve">المکارم: رسول خدا صلی اللَّه علیه و آله فرمودند که: هر کدام شما آروغش درازتر است روز رستاخیز گرسنگی او درازتر است</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Heading5"/>
      </w:pPr>
      <w:bookmarkStart w:id="3535" w:name="_Toc3051"/>
      <w:r>
        <w:t>روایت 4</w:t>
      </w:r>
      <w:bookmarkEnd w:id="3535"/>
    </w:p>
    <w:p>
      <w:pPr>
        <w:pStyle w:val="BookText"/>
      </w:pPr>
      <w:r>
        <w:rPr>
          <w:rFonts w:ascii="IRNazanin" w:hAnsi="IRNazanin" w:eastAsia="IRNazanin" w:cs="IRNazanin"/>
          <w:lang w:bidi="fa-IR"/>
          <w:color w:val="111111"/>
          <w:sz w:val="28"/>
          <w:szCs w:val="28"/>
          <w:rtl/>
        </w:rPr>
        <w:t xml:space="preserve">روضة الواعظین: از علی بن ابی طالب علیه السّلام روایت است که ابو جحیفه گفت: نزد رسول خدا صلی اللَّه علیه و آله آمدم و آروغ میزدم، فرمود: ای ابو جحیفه آروغت را فرو گیر زیرا سیرتر مردم در این جهان گرسنه‌تر آنانند در قیامت.</w:t>
      </w:r>
    </w:p>
    <w:p>
      <w:pPr>
        <w:pStyle w:val="Heading5"/>
      </w:pPr>
      <w:bookmarkStart w:id="3536" w:name="_Toc3052"/>
      <w:r>
        <w:t>بیان</w:t>
      </w:r>
      <w:bookmarkEnd w:id="3536"/>
    </w:p>
    <w:p>
      <w:pPr>
        <w:pStyle w:val="BookText"/>
      </w:pPr>
      <w:r>
        <w:rPr>
          <w:rFonts w:ascii="IRNazanin" w:hAnsi="IRNazanin" w:eastAsia="IRNazanin" w:cs="IRNazanin"/>
          <w:lang w:bidi="fa-IR"/>
          <w:color w:val="111111"/>
          <w:sz w:val="28"/>
          <w:szCs w:val="28"/>
          <w:rtl/>
        </w:rPr>
        <w:t xml:space="preserve">در مصباح گفته: جشأت نفسه کجعل جشوءا یعنی از حزن ونگرانی به حرکت در آمد و قی را به حرکت در آورد و التجشّؤ همان تنفس معده است.در صحاح نیز مانند آن آمده است. همچنین در مصباح آمده تجشأ الإنسان تجشأ و الاسم الجشاء وزان غراب یعنی آروغ آواز بادداری است که هنگام سیری از گلو برآید. پایان.، و فرو داشتن آن یا به معنی بلند نکردن آن به آسمان است یا کنایه از کاستن و نگهداشتن آن وانجام ندادن آنچه منجر به آن می شود همان طور که در بیان علت آن آمده است. در قاموس گفته فروکاستن ضد بلند کردن است وبه معنی پایین آوردن صدا وکلام می باشد. ودر الدروس گفته پرخوری مکروه است وچه بسا حرام است اگر منجر به ضرری شود و بلند کردن صدای آروغ به آسمان مکروه است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4" w:name="pg13486_328809"/>
    <w:bookmarkEnd w:id="304"/>
    <w:p>
      <w:pPr>
        <w:pStyle w:val="Heading3"/>
      </w:pPr>
      <w:bookmarkStart w:id="3537" w:name="_Toc3053"/>
      <w:r>
        <w:t>باب 7 الغداء و العشاء و آدابهما</w:t>
      </w:r>
      <w:bookmarkEnd w:id="3537"/>
    </w:p>
    <w:p>
      <w:pPr>
        <w:pStyle w:val="Heading4"/>
      </w:pPr>
      <w:bookmarkStart w:id="3538" w:name="_Toc3054"/>
      <w:r>
        <w:t>الآيات</w:t>
      </w:r>
      <w:bookmarkEnd w:id="3538"/>
    </w:p>
    <w:p>
      <w:pPr>
        <w:pStyle w:val="BookText"/>
      </w:pPr>
      <w:r>
        <w:rPr>
          <w:rFonts w:ascii="Amiri" w:hAnsi="Amiri" w:eastAsia="Amiri" w:cs="Amiri"/>
          <w:lang w:bidi="ar-SA"/>
          <w:color w:val="111111"/>
          <w:sz w:val="28"/>
          <w:szCs w:val="28"/>
          <w:rtl/>
        </w:rPr>
        <w:t xml:space="preserve">الكهف: آتِنا غَداءَنا لَقَدْ لَقِينا مِنْ سَفَرِنا هذا نَصَباً</w:t>
      </w:r>
      <w:r>
        <w:rPr>
          <w:rStyle w:val="FootnoteReference"/>
        </w:rPr>
        <w:footnoteReference w:id="2689"/>
      </w:r>
    </w:p>
    <w:p>
      <w:pPr>
        <w:pStyle w:val="BookText"/>
      </w:pPr>
      <w:r>
        <w:rPr>
          <w:rFonts w:ascii="Amiri" w:hAnsi="Amiri" w:eastAsia="Amiri" w:cs="Amiri"/>
          <w:lang w:bidi="ar-SA"/>
          <w:color w:val="111111"/>
          <w:sz w:val="28"/>
          <w:szCs w:val="28"/>
          <w:rtl/>
        </w:rPr>
        <w:t xml:space="preserve">مريم: وَ لَهُمْ رِزْقُهُمْ فِيها بُكْرَةً وَ عَشِيًّا</w:t>
      </w:r>
      <w:r>
        <w:rPr>
          <w:rStyle w:val="FootnoteReference"/>
        </w:rPr>
        <w:footnoteReference w:id="2690"/>
      </w:r>
    </w:p>
    <w:p>
      <w:pPr>
        <w:pStyle w:val="Heading4"/>
      </w:pPr>
      <w:bookmarkStart w:id="3539" w:name="_Toc3055"/>
      <w:r>
        <w:t>تفسير</w:t>
      </w:r>
      <w:bookmarkEnd w:id="3539"/>
    </w:p>
    <w:p>
      <w:pPr>
        <w:pStyle w:val="BookText"/>
      </w:pPr>
      <w:r>
        <w:rPr>
          <w:rFonts w:ascii="Amiri" w:hAnsi="Amiri" w:eastAsia="Amiri" w:cs="Amiri"/>
          <w:lang w:bidi="ar-SA"/>
          <w:color w:val="111111"/>
          <w:sz w:val="28"/>
          <w:szCs w:val="28"/>
          <w:rtl/>
        </w:rPr>
        <w:t xml:space="preserve">قال الطبرسي رحمه الله الغداء طعام الغداة و العشاء طعام العشي و الإنسان إلي الغداء أشد حاجة منه إلي العشاء و قال قال المفسرون ليس في الجنة شمس و لا قمر فيكون لهم بكرة و عشيا و المراد أنهم يؤتون رزقهم علي ما يعرفونه من مقدار الغداة و العشاء و قيل كانت العرب إذا أصاب أحدهم الغداء و العشاء أعجب به و كانت تكره الوجبة و هي الأكلة الواحدة في اليوم فأخبر الله تعالي أن لهم في الجنة رزقهم بكرة و عشيا علي قدر ذلك الوقت و ليس ثم ليل و إنما هو ضوء و نور عن قتادة و قيل إنهم يعرفون مقدار الليل بإرخاء الحجب و فتح الأبواب انتهي‌</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يظهر من بعض الأخبار أن هذا وصف جنة الدنيا فلا إشكال قال علي بن إبراهيم ذلك في جنات الدنيا قبل القيامة و الدليل علي ذلك بكرة و عشيا فالبكرة و العشي لا تكون في الآخرة في جنات الخلد و إنما يكون الغدو و العشي في جنات الدنيا التي تنتقل إليها أرواح المؤمنين و تطلع فيها الشمس و القمر انتهي‌</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التقادير فيها إيماء إلي استحباب التغدي و التعشي و الجمع بينهما و الاكتفاء بهما إذ لو كان يحسن الأكل بينهما لكان ذكره في مقام الامتنان أنسب و كان البكرة شامل لما قبل الزوال و التعشي لما بعده إلي مضي شي‌ء من الليل أو إلي آخره كما مر مرارا.</w:t>
      </w:r>
    </w:p>
    <w:p>
      <w:pPr>
        <w:pStyle w:val="Heading3"/>
      </w:pPr>
      <w:bookmarkStart w:id="3540" w:name="_Toc3056"/>
      <w:r>
        <w:t>باب هفتم : چاشت و شام و آداب آنها</w:t>
      </w:r>
      <w:bookmarkEnd w:id="3540"/>
    </w:p>
    <w:p>
      <w:pPr>
        <w:pStyle w:val="Heading4"/>
      </w:pPr>
      <w:bookmarkStart w:id="3541" w:name="_Toc3057"/>
      <w:r>
        <w:t>آیات</w:t>
      </w:r>
      <w:bookmarkEnd w:id="3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ءَاتِنَا غَدَاءَنَا لَقَدْ لَقِینَا مِن سَفَرِنَا هَاذَا نَصَبًا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«غذایمان را بیاور که راستی ما از این سفر رنج بسیار دیدیم}.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رِزْقُهُمْ فِیهَا بُکْرَةً وَ عَشِیًّا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روزی‌شان صبح و شام در آنجا [آماده] است}</w:t>
      </w:r>
    </w:p>
    <w:p>
      <w:pPr>
        <w:pStyle w:val="Heading4"/>
      </w:pPr>
      <w:bookmarkStart w:id="3542" w:name="_Toc3058"/>
      <w:r>
        <w:t>تفسیر</w:t>
      </w:r>
      <w:bookmarkEnd w:id="3542"/>
    </w:p>
    <w:p>
      <w:pPr>
        <w:pStyle w:val="BookText"/>
      </w:pPr>
      <w:r>
        <w:rPr>
          <w:rFonts w:ascii="IRNazanin" w:hAnsi="IRNazanin" w:eastAsia="IRNazanin" w:cs="IRNazanin"/>
          <w:lang w:bidi="fa-IR"/>
          <w:color w:val="111111"/>
          <w:sz w:val="28"/>
          <w:szCs w:val="28"/>
          <w:rtl/>
        </w:rPr>
        <w:t xml:space="preserve">طبرسی- ره- گفته: چاشت خوراک بامدادی است و شام خوراک شبانه و آدمی به خوراک بامداد نیازمندتر است از شام، گوید: مفسّران گفته اند در بهشت خورشید و ماه نیستند تا بامداد و شام داشته باشند، و مقصود این است که فاصله خوراک آن ها به همان اندازه است که شناخته‌اند از بامداد تا شام و به قولی عرب پسنده داشت که چاشت و شام یابد و یک وعده خوراک را در شبانه روز بد می داشت و خدا گزارش داد که در بهشت هم چاشت باشد و هم شام به فاصله میان بامداد و عشاء با اینکه شبی در بهشت نیست و همه روشنی و درخشندگی است. از قتاده روایت شده است، و به قولی اهل بهشت اندازه شب را به میزان انداختن پرده‌ها و بستن در می شناسند. پایان.</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از برخی اخبار برآید که این وصف بهشت دنیا است و اشکالی ندارد، علی بن ابراهیم گفته: این در بهشت های دنیا و قبل از قیامت است دلیل آن بامداد و شام است زیرا در آخرت و بهشتِ جاوید، بامداد و شامی در کار نیست و همانا این ها در بهشت دنیایند که جان مؤمنان پس از مردن بدان جا رود و خورشید و ماه در آن بتابند- پایان.</w:t>
      </w:r>
    </w:p>
    <w:p>
      <w:pPr>
        <w:pStyle w:val="BookText"/>
      </w:pPr>
      <w:r>
        <w:rPr>
          <w:rFonts w:ascii="IRNazanin" w:hAnsi="IRNazanin" w:eastAsia="IRNazanin" w:cs="IRNazanin"/>
          <w:lang w:bidi="fa-IR"/>
          <w:color w:val="111111"/>
          <w:sz w:val="28"/>
          <w:szCs w:val="28"/>
          <w:rtl/>
        </w:rPr>
        <w:t xml:space="preserve">و به هر تقریر در این آیه اشاره ای است به استحباب چاشت خوردن و شام خوردن و جمع میان آن ها در شبانه‌روز و اکتفا به آن دو، زیرا اگر خوراک میان آن دو نیکو بود یاد آن در مقام امتنان و تشویق بدان سزاوارتر بود، و بامداد تا پیش از نیمه روز را شامل می شود. و شام پس از نیم روز است تا پاسی از شب یا تا پایان شب، چنانچه چند بار گذشت.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5" w:name="pg13486_328810"/>
    <w:bookmarkEnd w:id="305"/>
    <w:p>
      <w:pPr>
        <w:pStyle w:val="Heading4"/>
      </w:pPr>
      <w:bookmarkStart w:id="3543" w:name="_Toc3059"/>
      <w:r>
        <w:t>روايات</w:t>
      </w:r>
      <w:bookmarkEnd w:id="3543"/>
    </w:p>
    <w:p>
      <w:pPr>
        <w:pStyle w:val="Heading5"/>
      </w:pPr>
      <w:bookmarkStart w:id="3544" w:name="_Toc3060"/>
      <w:r>
        <w:t>«1»</w:t>
      </w:r>
      <w:bookmarkEnd w:id="3544"/>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قَالَ قَالَ أَمِيرُ الْمُؤْمِنِينَ عليه السلام: مَنْ أَرَادَ الْبَقَاءَ وَ لَا بَقَاءَ فَلْيُبَاكِرِ الْغَدَاءَ وَ لْيُجَيِّدِ الْحِذَاءَ وَ لْيُخَفِّفِ الرِّدَاءَ وَ لْيُقِلَّ غِشْيَانَ النِّسَاءِ</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Heading5"/>
      </w:pPr>
      <w:bookmarkStart w:id="3545" w:name="_Toc3061"/>
      <w:r>
        <w:t>«2»</w:t>
      </w:r>
      <w:bookmarkEnd w:id="3545"/>
    </w:p>
    <w:p>
      <w:pPr>
        <w:pStyle w:val="BookText"/>
      </w:pPr>
      <w:r>
        <w:rPr>
          <w:rFonts w:ascii="Amiri" w:hAnsi="Amiri" w:eastAsia="Amiri" w:cs="Amiri"/>
          <w:lang w:bidi="ar-SA"/>
          <w:color w:val="111111"/>
          <w:sz w:val="28"/>
          <w:szCs w:val="28"/>
          <w:rtl/>
        </w:rPr>
        <w:t xml:space="preserve">صَحِيفَةُ الرِّضَا، عَنْهُ عليه السلام: مِثْلَهُ‌</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ابْنِ الشَّيْخِ، عَنِ الْحُسَيْنِ بْنِ إِبْرَاهِيمَ عَنْ مُحَمَّدِ بْنِ وَهْبَانَ عَنْ عَلِيِّ بْنِ حَبَشِيٍّ عَنِ الْعَبَّاسِ بْنِ مُحَمَّدِ بْنِ الْحُسَيْنِ عَنْ أَبِيهِ عَنْ صَفْوَانَ بْنِ يَحْيَي وَ جَعْفَرِ بْنِ عِيسَي عَنِ الْحُسَيْنِ بْنِ أَبِي غُنْدَرٍ عَنْ أَبِيهِ عَنْ أَبِي عَبْدِ اللَّهِ عَنْ أَمِيرِ الْمُؤْمِنِينَ عليهما السلام: مِثْلَهُ وَ لَيْسَ فِيهِ وَ لْيُجَيِّدِ الْحِذَاءَ</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Heading5"/>
      </w:pPr>
      <w:bookmarkStart w:id="3546" w:name="_Toc3062"/>
      <w:r>
        <w:t>بيان</w:t>
      </w:r>
      <w:bookmarkEnd w:id="3546"/>
    </w:p>
    <w:p>
      <w:pPr>
        <w:pStyle w:val="BookText"/>
      </w:pPr>
      <w:r>
        <w:rPr>
          <w:rFonts w:ascii="Amiri" w:hAnsi="Amiri" w:eastAsia="Amiri" w:cs="Amiri"/>
          <w:lang w:bidi="ar-SA"/>
          <w:color w:val="111111"/>
          <w:sz w:val="28"/>
          <w:szCs w:val="28"/>
          <w:rtl/>
        </w:rPr>
        <w:t xml:space="preserve">البقاء الأول امتداد العمر و الثاني الأبدية و استدرك ذلك لئلا يتوهم أن المراد به الثاني و مباكرة الغداء المبادرة به و إيقاعه أول النهار و الحذاء بالكسر النعل و قيل هنا كناية عن الزوجة و الرداء بالكسر ما يلبس فوق الثياب و قال في النهاية في حديث علي عليه السلام من أراد البقاء و لا بقاء فليخفف الرداء قيل و ما خفة الرداء قال قلة الدين سمي رداء لقولهم دينك في ذمتي و عنقي و لازم في رقبتي و هو موضع الرداء و هو الثوب أو البرد الذي يضعه الإنسان علي عاتقيه بين كتفيه و فوق ثيابه.</w:t>
      </w:r>
    </w:p>
    <w:p>
      <w:pPr>
        <w:pStyle w:val="Heading5"/>
      </w:pPr>
      <w:bookmarkStart w:id="3547" w:name="_Toc3063"/>
      <w:r>
        <w:t>«3»</w:t>
      </w:r>
      <w:bookmarkEnd w:id="3547"/>
    </w:p>
    <w:p>
      <w:pPr>
        <w:pStyle w:val="BookText"/>
      </w:pPr>
      <w:r>
        <w:rPr>
          <w:rFonts w:ascii="Amiri" w:hAnsi="Amiri" w:eastAsia="Amiri" w:cs="Amiri"/>
          <w:lang w:bidi="ar-SA"/>
          <w:color w:val="111111"/>
          <w:sz w:val="28"/>
          <w:szCs w:val="28"/>
          <w:rtl/>
        </w:rPr>
        <w:t xml:space="preserve">الْمَحَاسِنُ، عَنْ إِبْرَاهِيمَ بْنِ هَاشِمٍ عَمَّنْ ذَكَرَهُ عَنِ الْحُسَيْنِ بْنِ نُعَيْمٍ عَنْ أَبِي عَبْدِ اللَّهِ عليه السلام قَالَ: يَنْبَغِي لِلْمُؤْمِنِ أَنْ لَا يَخْرُجَ مِنْ بَيْتِهِ حَتَّي يَطْعَمَ فَإِنَّهُ أَعَزُّ لَهُ‌</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Heading5"/>
      </w:pPr>
      <w:bookmarkStart w:id="3548" w:name="_Toc3064"/>
      <w:r>
        <w:t>«4»</w:t>
      </w:r>
      <w:bookmarkEnd w:id="3548"/>
    </w:p>
    <w:p>
      <w:pPr>
        <w:pStyle w:val="BookText"/>
      </w:pPr>
      <w:r>
        <w:rPr>
          <w:rFonts w:ascii="Amiri" w:hAnsi="Amiri" w:eastAsia="Amiri" w:cs="Amiri"/>
          <w:lang w:bidi="ar-SA"/>
          <w:color w:val="111111"/>
          <w:sz w:val="28"/>
          <w:szCs w:val="28"/>
          <w:rtl/>
        </w:rPr>
        <w:t xml:space="preserve">وَ مِنْهُ، عَنِ ابْنِ عِيسَي عَنْ بَعْضِ أَصْحَابِهِ يَرْفَعُهُ إِلَي أَبِي عَبْدِ اللَّهِ عليه السلام قَالَ: إِذَا أَرَدْتَ أَنْ تَأْخُذَ فِي حَاجَةٍ فَكُلْ كِسْرَةً بِمِلْحٍ فَإِنَّهُ أَعَزُّ لَكَ وَ أَقْضَي لِلْحَاجَةِ</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ابن أبي عمير عن حماد بن عثمان عن أبي عبد الله عليه السلام: مثله‌</w:t>
      </w:r>
      <w:r>
        <w:rPr>
          <w:rStyle w:val="FootnoteReference"/>
        </w:rPr>
        <w:footnoteReference w:id="2698"/>
      </w:r>
      <w:r>
        <w:rPr>
          <w:rFonts w:ascii="Times New Roman" w:hAnsi="Times New Roman" w:eastAsia="Times New Roman" w:cs="Times New Roman"/>
          <w:lang w:val="en-US" w:bidi="en-US"/>
          <w:color w:val="111111"/>
          <w:sz w:val="28"/>
          <w:szCs w:val="28"/>
          <w:rtl/>
        </w:rPr>
        <w:t xml:space="preserve">.</w:t>
      </w:r>
    </w:p>
    <w:p>
      <w:pPr>
        <w:pStyle w:val="Heading4"/>
      </w:pPr>
      <w:bookmarkStart w:id="3549" w:name="_Toc3065"/>
      <w:r>
        <w:t>روایات</w:t>
      </w:r>
      <w:bookmarkEnd w:id="3549"/>
    </w:p>
    <w:p>
      <w:pPr>
        <w:pStyle w:val="Heading5"/>
      </w:pPr>
      <w:bookmarkStart w:id="3550" w:name="_Toc3066"/>
      <w:r>
        <w:t>روایت 1</w:t>
      </w:r>
      <w:bookmarkEnd w:id="3550"/>
    </w:p>
    <w:p>
      <w:pPr>
        <w:pStyle w:val="BookText"/>
      </w:pPr>
      <w:r>
        <w:rPr>
          <w:rFonts w:ascii="IRNazanin" w:hAnsi="IRNazanin" w:eastAsia="IRNazanin" w:cs="IRNazanin"/>
          <w:lang w:bidi="fa-IR"/>
          <w:color w:val="111111"/>
          <w:sz w:val="28"/>
          <w:szCs w:val="28"/>
          <w:rtl/>
        </w:rPr>
        <w:t xml:space="preserve">العیون:امیر المؤمنین علیه السّلام فرمودند: هر کس بقا خواهد با اینکه بقائی نباشد باید بامداد چاشت خورد و کفش خوب بپوشد و ردا و جامه سبک به تن کند، و کمتر با زنان در آمیزد</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Heading5"/>
      </w:pPr>
      <w:bookmarkStart w:id="3551" w:name="_Toc3067"/>
      <w:r>
        <w:t>روایت 2</w:t>
      </w:r>
      <w:bookmarkEnd w:id="3551"/>
    </w:p>
    <w:p>
      <w:pPr>
        <w:pStyle w:val="BookText"/>
      </w:pPr>
      <w:r>
        <w:rPr>
          <w:rFonts w:ascii="IRNazanin" w:hAnsi="IRNazanin" w:eastAsia="IRNazanin" w:cs="IRNazanin"/>
          <w:lang w:bidi="fa-IR"/>
          <w:color w:val="111111"/>
          <w:sz w:val="28"/>
          <w:szCs w:val="28"/>
          <w:rtl/>
        </w:rPr>
        <w:t xml:space="preserve">در صحیفه رضا مانندش آمده است</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مجالس شیخ: نیز مانندش روایت شده است ودر آن «کفش خوب بپوشد»نیامده است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Heading5"/>
      </w:pPr>
      <w:bookmarkStart w:id="3552" w:name="_Toc3068"/>
      <w:r>
        <w:t>بیان</w:t>
      </w:r>
      <w:bookmarkEnd w:id="3552"/>
    </w:p>
    <w:p>
      <w:pPr>
        <w:pStyle w:val="BookText"/>
      </w:pPr>
      <w:r>
        <w:rPr>
          <w:rFonts w:ascii="IRNazanin" w:hAnsi="IRNazanin" w:eastAsia="IRNazanin" w:cs="IRNazanin"/>
          <w:lang w:bidi="fa-IR"/>
          <w:color w:val="111111"/>
          <w:sz w:val="28"/>
          <w:szCs w:val="28"/>
          <w:rtl/>
        </w:rPr>
        <w:t xml:space="preserve">بقاء نخست درازی عمر است و بقاء دوم که نیست جاویدانگی است و بدان اشاره شد تا از بقاء جاویدانی توهم نشود، گفتند: کفش در اینجا کنایه از همسر است و رداء روپوش است، در نهایه گفته: در حدیثی از امام علی علیه السّلام است که هر که بقاء خواهد با آنکه بقائی نباشد باید رداء سبک سازد، گفته شد: سبکی رداء چیست فرمود: وام کم، وام را رداء نامیده چون گویند وام تو بر ذمه من و بر گردن من، وآن جای رداء است که جامه ای است یا بردی که روی جامه‌ها به دوش اندازند .</w:t>
      </w:r>
    </w:p>
    <w:p>
      <w:pPr>
        <w:pStyle w:val="Heading5"/>
      </w:pPr>
      <w:bookmarkStart w:id="3553" w:name="_Toc3069"/>
      <w:r>
        <w:t>روایت 3</w:t>
      </w:r>
      <w:bookmarkEnd w:id="3553"/>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شایسته است که مؤمن تا چیزی نخورد از خانه‌اش به در نیاید، زیرا آن برایش آبرومندانه تر است</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Heading5"/>
      </w:pPr>
      <w:bookmarkStart w:id="3554" w:name="_Toc3070"/>
      <w:r>
        <w:t>روایت 4</w:t>
      </w:r>
      <w:bookmarkEnd w:id="3554"/>
    </w:p>
    <w:p>
      <w:pPr>
        <w:pStyle w:val="BookText"/>
      </w:pPr>
      <w:r>
        <w:rPr>
          <w:rFonts w:ascii="IRNazanin" w:hAnsi="IRNazanin" w:eastAsia="IRNazanin" w:cs="IRNazanin"/>
          <w:lang w:bidi="fa-IR"/>
          <w:color w:val="111111"/>
          <w:sz w:val="28"/>
          <w:szCs w:val="28"/>
          <w:rtl/>
        </w:rPr>
        <w:t xml:space="preserve">المحاسن: امام جعفرصادق علیه السّلام فرمودند که: چون خواهی دنبال کاری بروی تکه نانی با نمک بخور که برایت آبرومندتر و نیاز برآورتر است</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بسند دیگر مانندش را روایت کرده است</w:t>
      </w:r>
      <w:r>
        <w:rPr>
          <w:rStyle w:val="FootnoteReference"/>
        </w:rPr>
        <w:footnoteReference w:id="2704"/>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6" w:name="pg13486_328811"/>
    <w:bookmarkEnd w:id="306"/>
    <w:p>
      <w:pPr>
        <w:pStyle w:val="Heading5"/>
      </w:pPr>
      <w:bookmarkStart w:id="3555" w:name="_Toc3071"/>
      <w:r>
        <w:t>«5»</w:t>
      </w:r>
      <w:bookmarkEnd w:id="3555"/>
    </w:p>
    <w:p>
      <w:pPr>
        <w:pStyle w:val="BookText"/>
      </w:pPr>
      <w:r>
        <w:rPr>
          <w:rFonts w:ascii="Amiri" w:hAnsi="Amiri" w:eastAsia="Amiri" w:cs="Amiri"/>
          <w:lang w:bidi="ar-SA"/>
          <w:color w:val="111111"/>
          <w:sz w:val="28"/>
          <w:szCs w:val="28"/>
          <w:rtl/>
        </w:rPr>
        <w:t xml:space="preserve">وَ مِنْهُ، عَنِ النَّضْرِ عَنْ عَلِيِّ بْنِ صَامِتٍ عَنِ ابْنِ أَخِي شِهَابِ بْنِ عَبْدِ رَبِّهِ قَالَ: شَكَوْتُ إِلَي أَبِي عَبْدِ اللَّهِ عليه السلام مَا أَلْقَي مِنَ الْأَوْجَاعِ وَ التُّخَمِ فَقَالَ تَغَدَّ وَ تَعَشَّ وَ لَا تَأْكُلْ بَيْنَهُمَا شَيْئاً فَإِنَّ فِيهِ فَسَادَ الْبَدَنِ أَ مَا سَمِعْتَ اللَّهَ عَزَّ وَ جَلَّ يَقُولُ- لَهُمْ رِزْقُهُمْ فِيها بُكْرَةً وَ عَشِيًّا</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[طب الأئمة عليهم السلام] عن محمد بن عبد الله العسقلاني عن النضر بن سويد عن علي بن أبي الصلت ابن أخي شهاب: مثله‌</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Heading5"/>
      </w:pPr>
      <w:bookmarkStart w:id="3556" w:name="_Toc3072"/>
      <w:r>
        <w:t>«6»</w:t>
      </w:r>
      <w:bookmarkEnd w:id="3556"/>
    </w:p>
    <w:p>
      <w:pPr>
        <w:pStyle w:val="BookText"/>
      </w:pPr>
      <w:r>
        <w:rPr>
          <w:rFonts w:ascii="Amiri" w:hAnsi="Amiri" w:eastAsia="Amiri" w:cs="Amiri"/>
          <w:lang w:bidi="ar-SA"/>
          <w:color w:val="111111"/>
          <w:sz w:val="28"/>
          <w:szCs w:val="28"/>
          <w:rtl/>
        </w:rPr>
        <w:t xml:space="preserve">الْمَحَاسِنُ، عَنِ الْقَاسِمِ بْنِ يَحْيَي عَنْ جَدِّهِ الْحَسَنِ بْنِ رَاشِدٍ عَنْ مُحَمَّدِ بْنِ مُسْلِمٍ عَنْ أَبِي عَبْدِ اللَّهِ عليه السلام قَالَ قَالَ أَمِيرُ الْمُؤْمِنِينَ عليه السلام: عَشَاءُ الْأَنْبِيَاءِ بَعْدَ الْعَتَمَةِ فَلَا تَدَعُوا الْعَشَاءَ فَإِنَّ تَرْكَ الْعَشَاءِ خَرَابُ الْبَدَنِ‌</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أمير المؤمنين عليه السلام: مثله‌</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Heading5"/>
      </w:pPr>
      <w:bookmarkStart w:id="3557" w:name="_Toc3073"/>
      <w:r>
        <w:t>«7»</w:t>
      </w:r>
      <w:bookmarkEnd w:id="3557"/>
    </w:p>
    <w:p>
      <w:pPr>
        <w:pStyle w:val="BookText"/>
      </w:pPr>
      <w:r>
        <w:rPr>
          <w:rFonts w:ascii="Amiri" w:hAnsi="Amiri" w:eastAsia="Amiri" w:cs="Amiri"/>
          <w:lang w:bidi="ar-SA"/>
          <w:color w:val="111111"/>
          <w:sz w:val="28"/>
          <w:szCs w:val="28"/>
          <w:rtl/>
        </w:rPr>
        <w:t xml:space="preserve">الْمَحَاسِنُ، عَنْ أَبِيهِ عَنْ مُحَمَّدِ بْنِ سِنَانٍ عَنْ زِيَادِ بْنِ أَبِي الْحَلَّالِ قَالَ: تَعَشَّيْتُ مَعَ أَبِي عَبْدِ اللَّهِ عليه السلام فَقَالَ الْعَشَاءُ بَعْدَ الْعِشَاءِ الْآخِرَةِ عَشَاءُ النَّبِيِّينَ‌</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Heading5"/>
      </w:pPr>
      <w:bookmarkStart w:id="3558" w:name="_Toc3074"/>
      <w:r>
        <w:t>«8»</w:t>
      </w:r>
      <w:bookmarkEnd w:id="3558"/>
    </w:p>
    <w:p>
      <w:pPr>
        <w:pStyle w:val="BookText"/>
      </w:pPr>
      <w:r>
        <w:rPr>
          <w:rFonts w:ascii="Amiri" w:hAnsi="Amiri" w:eastAsia="Amiri" w:cs="Amiri"/>
          <w:lang w:bidi="ar-SA"/>
          <w:color w:val="111111"/>
          <w:sz w:val="28"/>
          <w:szCs w:val="28"/>
          <w:rtl/>
        </w:rPr>
        <w:t xml:space="preserve">وَ مِنْهُ، عَنْ أَبِيهِ عَنِ الْقَاسِمِ بْنِ عُرْوَةَ عَنْ مُحَمَّدِ بْنِ مَرْوَانَ عَنْ أَبِي عَبْدِ اللَّهِ عليه السلام قَالَ: تَرْكُ الْعَشَاءِ خَرَابُ الْبَدَنِ‌</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Heading5"/>
      </w:pPr>
      <w:bookmarkStart w:id="3559" w:name="_Toc3075"/>
      <w:r>
        <w:t>بيان</w:t>
      </w:r>
      <w:bookmarkEnd w:id="3559"/>
    </w:p>
    <w:p>
      <w:pPr>
        <w:pStyle w:val="BookText"/>
      </w:pPr>
      <w:r>
        <w:rPr>
          <w:rFonts w:ascii="Amiri" w:hAnsi="Amiri" w:eastAsia="Amiri" w:cs="Amiri"/>
          <w:lang w:bidi="ar-SA"/>
          <w:color w:val="111111"/>
          <w:sz w:val="28"/>
          <w:szCs w:val="28"/>
          <w:rtl/>
        </w:rPr>
        <w:t xml:space="preserve">قال في المصباح العشي قيل ما بين الزوال إلي الصباح و قيل العشي و العشاء من صلاة المغرب إلي العتمة و عليه قول ابن فارس العشاءان المغرب و العتمة قال ابن الأنباري العشية مؤنثة و ربما ذكرتها العرب علي معني العشي و قال بعضهم العشية واحدة جمعها عشي و العشاء بالكسر و المد ظلام الليل و بالفتح و المد الطعام الذي يتعشي به وقت العشاء و عشوت فلانا بالتثقيل و عشوته أطعمته العشاء و تعشيت أنا أكلت العشاء و في القاموس العشوة بالفتح الظلمة كالعشواء أو ما بين أول الليل إلي ربعه و العشاء أول الظلام أو من المغرب إلي العتمة أو من زوال الشمس إلي طلوع الفجر و العشي</w:t>
      </w:r>
    </w:p>
    <w:p>
      <w:pPr>
        <w:pStyle w:val="Heading5"/>
      </w:pPr>
      <w:bookmarkStart w:id="3560" w:name="_Toc3076"/>
      <w:r>
        <w:t>روایت 5</w:t>
      </w:r>
      <w:bookmarkEnd w:id="3560"/>
    </w:p>
    <w:p>
      <w:pPr>
        <w:pStyle w:val="BookText"/>
      </w:pPr>
      <w:r>
        <w:rPr>
          <w:rFonts w:ascii="IRNazanin" w:hAnsi="IRNazanin" w:eastAsia="IRNazanin" w:cs="IRNazanin"/>
          <w:lang w:bidi="fa-IR"/>
          <w:color w:val="111111"/>
          <w:sz w:val="28"/>
          <w:szCs w:val="28"/>
          <w:rtl/>
        </w:rPr>
        <w:t xml:space="preserve">المحاسن: ابن اخی شهاب بن عبد ربه روایت می کند که به امام جعفر صادق علیه السّلام از دردها و ناگواری خوراک شکوه کردم، فرمود: چاشت و شام بخور و میان آن ها چیزی مخور که تباهی تن آورد آیا نشنیدی که خداوند عزّ و جلّ که فرماید «و روزیشان صبح و شام در آنجا [آماده] است»</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الطّب مانندش آمده است</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Heading5"/>
      </w:pPr>
      <w:bookmarkStart w:id="3561" w:name="_Toc3077"/>
      <w:r>
        <w:t>روایت 6</w:t>
      </w:r>
      <w:bookmarkEnd w:id="3561"/>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شام خوردن پیغمبران پس از نماز عشاء بوده است، شام‌خوردن را رها نکنید، که مایه ویرانی تن است</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المکارم: از امیرالمؤمنین علی علیه السّلام مانندش را روایت کرده است</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Heading5"/>
      </w:pPr>
      <w:bookmarkStart w:id="3562" w:name="_Toc3078"/>
      <w:r>
        <w:t>روایت 7</w:t>
      </w:r>
      <w:bookmarkEnd w:id="356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خوردن عشاء پس از نماز عشاء سنت انبیاء است</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Heading5"/>
      </w:pPr>
      <w:bookmarkStart w:id="3563" w:name="_Toc3079"/>
      <w:r>
        <w:t>روایت 8</w:t>
      </w:r>
      <w:bookmarkEnd w:id="3563"/>
    </w:p>
    <w:p>
      <w:pPr>
        <w:pStyle w:val="BookText"/>
      </w:pPr>
      <w:r>
        <w:rPr>
          <w:rFonts w:ascii="IRNazanin" w:hAnsi="IRNazanin" w:eastAsia="IRNazanin" w:cs="IRNazanin"/>
          <w:lang w:bidi="fa-IR"/>
          <w:color w:val="111111"/>
          <w:sz w:val="28"/>
          <w:szCs w:val="28"/>
          <w:rtl/>
        </w:rPr>
        <w:t xml:space="preserve">محمد بن مروان از امام جعفر صادق علیه السلام روایت می کند که فرمودند: ترک شام موجب تباهی تن است.</w:t>
      </w:r>
    </w:p>
    <w:p>
      <w:pPr>
        <w:pStyle w:val="Heading5"/>
      </w:pPr>
      <w:bookmarkStart w:id="3564" w:name="_Toc3080"/>
      <w:r>
        <w:t>بیان</w:t>
      </w:r>
      <w:bookmarkEnd w:id="3564"/>
    </w:p>
    <w:p>
      <w:pPr>
        <w:pStyle w:val="BookText"/>
      </w:pPr>
      <w:r>
        <w:rPr>
          <w:rFonts w:ascii="IRNazanin" w:hAnsi="IRNazanin" w:eastAsia="IRNazanin" w:cs="IRNazanin"/>
          <w:lang w:bidi="fa-IR"/>
          <w:color w:val="111111"/>
          <w:sz w:val="28"/>
          <w:szCs w:val="28"/>
          <w:rtl/>
        </w:rPr>
        <w:t xml:space="preserve">در مصباح گفته: از نیمه روز تا بامداد را عشاء گویند، و به قولی از هنگام نماز مغرب است تا نماز عشاء و بر این پایه ابن فارس گفته: عشاءان دو نماز مغرب و عشاء هستند، و ابن انباری گفته: عشاء از آغاز تاریکی شب است با کسره عین و مدّ و با فتح عین و مدّ شامی است که خوردند در هنگام عشاء در قاموس گفته: عشوه با فتحه تاریکی است و میانه آغاز شب است تا یک چهارم و عشاء آغاز تاریکی است یا میانه مغرب است تا نماز عشاء یا از نیمه روز تا سپیده‌دم آینده، و عشیّ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7" w:name="pg13486_328812"/>
    <w:bookmarkEnd w:id="307"/>
    <w:p>
      <w:pPr>
        <w:pStyle w:val="BookText"/>
      </w:pPr>
      <w:r>
        <w:rPr>
          <w:rFonts w:ascii="Amiri" w:hAnsi="Amiri" w:eastAsia="Amiri" w:cs="Amiri"/>
          <w:lang w:bidi="ar-SA"/>
          <w:color w:val="111111"/>
          <w:sz w:val="28"/>
          <w:szCs w:val="28"/>
          <w:rtl/>
        </w:rPr>
        <w:t xml:space="preserve">و العشية آخر النهار و العشي بالكسر و العشاء كسماء طعام العشي و تعشي أكله و عشاه أطعمه إياه كعشاه و أعشاه.</w:t>
      </w:r>
    </w:p>
    <w:p>
      <w:pPr>
        <w:pStyle w:val="Heading5"/>
      </w:pPr>
      <w:bookmarkStart w:id="3565" w:name="_Toc3081"/>
      <w:r>
        <w:t>«9»</w:t>
      </w:r>
      <w:bookmarkEnd w:id="3565"/>
    </w:p>
    <w:p>
      <w:pPr>
        <w:pStyle w:val="BookText"/>
      </w:pPr>
      <w:r>
        <w:rPr>
          <w:rFonts w:ascii="Amiri" w:hAnsi="Amiri" w:eastAsia="Amiri" w:cs="Amiri"/>
          <w:lang w:bidi="ar-SA"/>
          <w:color w:val="111111"/>
          <w:sz w:val="28"/>
          <w:szCs w:val="28"/>
          <w:rtl/>
        </w:rPr>
        <w:t xml:space="preserve">الْمَحَاسِنُ، عَنْ مُحَمَّدِ بْنِ عَلِيٍّ عَنِ ابْنِ أَسْبَاطٍ عَنْ يَعْقُوبَ بْنِ سَالِمٍ عَنِ الْمِيثَمِيِّ عَنْ أَبِي عَبْدِ اللَّهِ عليه السلام قَالَ: كَانَ الْحَسَنُ مُنَادِي يَعْقُوبَ عليه السلام يُنَادِي كُلَّ غَدَاةٍ مِنْ مَنْزِلِهِ عَلَي فَرْسَخٍ أَلَا مَنْ أَرَادَ الْغَدَاءَ فَلْيَأْتِ آلَ يَعْقُوبَ وَ إِذَا أَمْسَي نَادَي أَلَا مَنْ أَرَادَ الْعَشَاءَ فَلْيَأْتِ آلَ يَعْقُوبَ وَ قَالَ حَدَّثَنِي أَبُو الْقَاسِمِ وَ يَعْقُوبُ بْنُ يَزِيدَ وَ النَّهِيكِيُّ عَنْ زِيَادٍ الْقَنْدِيِّ عَنْ عَبْدِ الرَّحْمَنِ بْنِ سُلَيْمَانَ الْهَاشِمِيِ‌</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الْبَرْقِيِّ إِلَي قَوْلِهِ قَالَ: إِنَّ يَعْقُوبَ كَانَ لَهُ مُنَادٍ يُنَادِي كُلَّ غَدَاةٍ إِلَي آخِرِ الْخَبَرِ</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Heading5"/>
      </w:pPr>
      <w:bookmarkStart w:id="3566" w:name="_Toc3082"/>
      <w:r>
        <w:t>بيان</w:t>
      </w:r>
      <w:bookmarkEnd w:id="3566"/>
    </w:p>
    <w:p>
      <w:pPr>
        <w:pStyle w:val="BookText"/>
      </w:pPr>
      <w:r>
        <w:rPr>
          <w:rFonts w:ascii="Amiri" w:hAnsi="Amiri" w:eastAsia="Amiri" w:cs="Amiri"/>
          <w:lang w:bidi="ar-SA"/>
          <w:color w:val="111111"/>
          <w:sz w:val="28"/>
          <w:szCs w:val="28"/>
          <w:rtl/>
        </w:rPr>
        <w:t xml:space="preserve">قد مر أن ذلك إنما كان لأن ابتلاءه بفقد يوسف إنما كان لأنه بات ليلة شبعان و كان في جواره طاعما و لم يطعمه فكان بعد رفع البلية يفعل ذلك و يدل علي أن طعام الأنبياء كان في الغداء و العشاء معا و علي استحباب الدعوة إلي الطعام إلي فرسخ.</w:t>
      </w:r>
    </w:p>
    <w:p>
      <w:pPr>
        <w:pStyle w:val="Heading5"/>
      </w:pPr>
      <w:bookmarkStart w:id="3567" w:name="_Toc3083"/>
      <w:r>
        <w:t>«10»</w:t>
      </w:r>
      <w:bookmarkEnd w:id="3567"/>
    </w:p>
    <w:p>
      <w:pPr>
        <w:pStyle w:val="BookText"/>
      </w:pPr>
      <w:r>
        <w:rPr>
          <w:rFonts w:ascii="Amiri" w:hAnsi="Amiri" w:eastAsia="Amiri" w:cs="Amiri"/>
          <w:lang w:bidi="ar-SA"/>
          <w:color w:val="111111"/>
          <w:sz w:val="28"/>
          <w:szCs w:val="28"/>
          <w:rtl/>
        </w:rPr>
        <w:t xml:space="preserve">الْمَحَاسِنُ، عَنِ النَّوْفَلِيِّ عَمَّنْ ذَكَرَهُ عَنْ أَبِي جَعْفَرٍ عليه السلام قَالَ: أَوَّلُ خَرَابِ الْبَدَنِ تَرْكُ الْعَشَاءِ</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أبيه عن ابن أبي عمير عن هشام بن الحكم: مثله‌</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Heading5"/>
      </w:pPr>
      <w:bookmarkStart w:id="3568" w:name="_Toc3084"/>
      <w:r>
        <w:t>«11»</w:t>
      </w:r>
      <w:bookmarkEnd w:id="3568"/>
    </w:p>
    <w:p>
      <w:pPr>
        <w:pStyle w:val="BookText"/>
      </w:pPr>
      <w:r>
        <w:rPr>
          <w:rFonts w:ascii="Amiri" w:hAnsi="Amiri" w:eastAsia="Amiri" w:cs="Amiri"/>
          <w:lang w:bidi="ar-SA"/>
          <w:color w:val="111111"/>
          <w:sz w:val="28"/>
          <w:szCs w:val="28"/>
          <w:rtl/>
        </w:rPr>
        <w:t xml:space="preserve">وَ مِنْهُ، عَنْ جَعْفَرٍ عَنِ ابْنِ الْقَدَّاحِ عَنْ مُحَمَّدِ بْنِ أَبِي حُمَيْدٍ عَنْ مُحَمَّدِ بْنِ الْمُنْكَدِرِ عَنْ جَابِرِ بْنِ عَبْدِ اللَّهِ قَالَ قَالَ رَسُولُ اللَّهِ صلي الله عليه و آله: لَا تَدَعُوا الْعَشَاءَ وَ لَوْ عَلَي حَشَفَةٍ إِنِّي أَخْشَي عَلَي أُمَّتِي مِنْ تَرْكِ الْعَشَاءِ الْهَرَمَ فَإِنَّ الْعَشَاءَ قُوَّةُ الشَّيْخِ وَ الشَّابِ‌</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Heading5"/>
      </w:pPr>
      <w:bookmarkStart w:id="3569" w:name="_Toc3085"/>
      <w:r>
        <w:t>بيان</w:t>
      </w:r>
      <w:bookmarkEnd w:id="3569"/>
    </w:p>
    <w:p>
      <w:pPr>
        <w:pStyle w:val="BookText"/>
      </w:pPr>
      <w:r>
        <w:rPr>
          <w:rFonts w:ascii="Amiri" w:hAnsi="Amiri" w:eastAsia="Amiri" w:cs="Amiri"/>
          <w:lang w:bidi="ar-SA"/>
          <w:color w:val="111111"/>
          <w:sz w:val="28"/>
          <w:szCs w:val="28"/>
          <w:rtl/>
        </w:rPr>
        <w:t xml:space="preserve">في القاموس الحشف بالتحريك أردأ التمر أو الضعيف لا نوي له أو اليابس الفاسد.</w:t>
      </w:r>
    </w:p>
    <w:p>
      <w:pPr>
        <w:pStyle w:val="BookText"/>
      </w:pPr>
      <w:r>
        <w:rPr>
          <w:rFonts w:ascii="IRNazanin" w:hAnsi="IRNazanin" w:eastAsia="IRNazanin" w:cs="IRNazanin"/>
          <w:lang w:bidi="fa-IR"/>
          <w:color w:val="111111"/>
          <w:sz w:val="28"/>
          <w:szCs w:val="28"/>
          <w:rtl/>
        </w:rPr>
        <w:t xml:space="preserve">با کسره و عشاء خوراک شب است و تعشی أکله و عشاه یعنی آن را به او خوراند.</w:t>
      </w:r>
    </w:p>
    <w:p>
      <w:pPr>
        <w:pStyle w:val="Heading5"/>
      </w:pPr>
      <w:bookmarkStart w:id="3570" w:name="_Toc3086"/>
      <w:r>
        <w:t>روایت 9</w:t>
      </w:r>
      <w:bookmarkEnd w:id="357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حسن جارچی یعقوب علیه السّلام بود و هر بامداد از خانه آن حضرت تا یک فرسنگ راه جار می زد: هر که چاشت خواهد به خانه آل یعقوب آید، و در شام جار می زد هر که شام خواهد به خانه آل یعقوب آید، بسند دیگر همین روایت را آورده است</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هم مضمون آن روایت شده است.</w:t>
      </w:r>
      <w:r>
        <w:rPr>
          <w:rStyle w:val="FootnoteReference"/>
        </w:rPr>
        <w:footnoteReference w:id="2722"/>
      </w:r>
    </w:p>
    <w:p>
      <w:pPr>
        <w:pStyle w:val="Heading5"/>
      </w:pPr>
      <w:bookmarkStart w:id="3571" w:name="_Toc3087"/>
      <w:r>
        <w:t>بیان</w:t>
      </w:r>
      <w:bookmarkEnd w:id="3571"/>
    </w:p>
    <w:p>
      <w:pPr>
        <w:pStyle w:val="BookText"/>
      </w:pPr>
      <w:r>
        <w:rPr>
          <w:rFonts w:ascii="IRNazanin" w:hAnsi="IRNazanin" w:eastAsia="IRNazanin" w:cs="IRNazanin"/>
          <w:lang w:bidi="fa-IR"/>
          <w:color w:val="111111"/>
          <w:sz w:val="28"/>
          <w:szCs w:val="28"/>
          <w:rtl/>
        </w:rPr>
        <w:t xml:space="preserve">گذشت که گرفتاری آن حضرت به جدائی از یوسف به این سبب اتفاق افتاد که شبی سیر خوابید و در کنارش گرسنه‌ای به سر برد که به او خوراک نداد و پس از رفع گرفتاری همواره این کار را انجام می داد. و دلالت دارد که خوراک پیغمبران در بامداد و شامگاهان هر دو با هم بوده و دعوت به خوراک تا یک فرسنگ راه مستحب است.</w:t>
      </w:r>
    </w:p>
    <w:p>
      <w:pPr>
        <w:pStyle w:val="Heading5"/>
      </w:pPr>
      <w:bookmarkStart w:id="3572" w:name="_Toc3088"/>
      <w:r>
        <w:t>روایت 10</w:t>
      </w:r>
      <w:bookmarkEnd w:id="3572"/>
    </w:p>
    <w:p>
      <w:pPr>
        <w:pStyle w:val="BookText"/>
      </w:pPr>
      <w:r>
        <w:rPr>
          <w:rFonts w:ascii="IRNazanin" w:hAnsi="IRNazanin" w:eastAsia="IRNazanin" w:cs="IRNazanin"/>
          <w:lang w:bidi="fa-IR"/>
          <w:color w:val="111111"/>
          <w:sz w:val="28"/>
          <w:szCs w:val="28"/>
          <w:rtl/>
        </w:rPr>
        <w:t xml:space="preserve">المحاسن: از محمد باقر علیه السّلام فرمودند که: آغاز ویرانی تن نخوردن شام است</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و به سند دیگر مانندش را آورده است.</w:t>
      </w:r>
      <w:r>
        <w:rPr>
          <w:rStyle w:val="FootnoteReference"/>
        </w:rPr>
        <w:footnoteReference w:id="2724"/>
      </w:r>
    </w:p>
    <w:p>
      <w:pPr>
        <w:pStyle w:val="Heading5"/>
      </w:pPr>
      <w:bookmarkStart w:id="3573" w:name="_Toc3089"/>
      <w:r>
        <w:t>روایت 11</w:t>
      </w:r>
      <w:bookmarkEnd w:id="3573"/>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شام را ترک نکنید، گر چه با یک دانه خرمای پوسیده باشد که من برای امتم از نخوردن شام بیم پیر شدن آن ها را دارم زیرا شام خوردن نیروی پیر و جوان است</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Heading5"/>
      </w:pPr>
      <w:bookmarkStart w:id="3574" w:name="_Toc3090"/>
      <w:r>
        <w:t>بیان</w:t>
      </w:r>
      <w:bookmarkEnd w:id="3574"/>
    </w:p>
    <w:p>
      <w:pPr>
        <w:pStyle w:val="BookText"/>
      </w:pPr>
      <w:r>
        <w:rPr>
          <w:rFonts w:ascii="IRNazanin" w:hAnsi="IRNazanin" w:eastAsia="IRNazanin" w:cs="IRNazanin"/>
          <w:lang w:bidi="fa-IR"/>
          <w:color w:val="111111"/>
          <w:sz w:val="28"/>
          <w:szCs w:val="28"/>
          <w:rtl/>
        </w:rPr>
        <w:t xml:space="preserve">حشف بدترین خرما است یا خرمای ضعیفی که هسته ندارد و یا خشک وفاسد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8" w:name="pg13486_328813"/>
    <w:bookmarkEnd w:id="308"/>
    <w:p>
      <w:pPr>
        <w:pStyle w:val="Heading5"/>
      </w:pPr>
      <w:bookmarkStart w:id="3575" w:name="_Toc3091"/>
      <w:r>
        <w:t>«12»</w:t>
      </w:r>
      <w:bookmarkEnd w:id="3575"/>
    </w:p>
    <w:p>
      <w:pPr>
        <w:pStyle w:val="BookText"/>
      </w:pPr>
      <w:r>
        <w:rPr>
          <w:rFonts w:ascii="Amiri" w:hAnsi="Amiri" w:eastAsia="Amiri" w:cs="Amiri"/>
          <w:lang w:bidi="ar-SA"/>
          <w:color w:val="111111"/>
          <w:sz w:val="28"/>
          <w:szCs w:val="28"/>
          <w:rtl/>
        </w:rPr>
        <w:t xml:space="preserve">الْمَحَاسِنُ، عَنْ عَبْدِ الرَّحْمَنِ بْنِ حَمَّادٍ عَنْ عَبْدِ اللَّهِ بْنِ إِبْرَاهِيمَ عَنْ عَلِيٍّ الْحَلَبِيِّ عَنْ أَبِي عَبْدِ اللَّهِ عليه السلام قَالَ: تَرْكُ الْعَشَاءِ مَهْرَمَةٌ وَ قَالَ أَوَّلُ انْهِدَامِ الْبَدَنِ الْعَشَاءُ</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Heading5"/>
      </w:pPr>
      <w:bookmarkStart w:id="3576" w:name="_Toc3092"/>
      <w:r>
        <w:t>«13»</w:t>
      </w:r>
      <w:bookmarkEnd w:id="3576"/>
    </w:p>
    <w:p>
      <w:pPr>
        <w:pStyle w:val="BookText"/>
      </w:pPr>
      <w:r>
        <w:rPr>
          <w:rFonts w:ascii="Amiri" w:hAnsi="Amiri" w:eastAsia="Amiri" w:cs="Amiri"/>
          <w:lang w:bidi="ar-SA"/>
          <w:color w:val="111111"/>
          <w:sz w:val="28"/>
          <w:szCs w:val="28"/>
          <w:rtl/>
        </w:rPr>
        <w:t xml:space="preserve">وَ مِنْهُ، عَنْ أَبِيهِ عَنِ ابْنِ أَبِي عُمَيْرٍ عَنْ جَمِيلِ بْنِ صَالِحٍ عَنْ أَبِي عَبْدِ اللَّهِ عليه السلام قَالَ: تَرْكُ الْعَشَاءِ مَهْرَمَةٌ</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Heading5"/>
      </w:pPr>
      <w:bookmarkStart w:id="3577" w:name="_Toc3093"/>
      <w:r>
        <w:t>«14»</w:t>
      </w:r>
      <w:bookmarkEnd w:id="3577"/>
    </w:p>
    <w:p>
      <w:pPr>
        <w:pStyle w:val="BookText"/>
      </w:pPr>
      <w:r>
        <w:rPr>
          <w:rFonts w:ascii="Amiri" w:hAnsi="Amiri" w:eastAsia="Amiri" w:cs="Amiri"/>
          <w:lang w:bidi="ar-SA"/>
          <w:color w:val="111111"/>
          <w:sz w:val="28"/>
          <w:szCs w:val="28"/>
          <w:rtl/>
        </w:rPr>
        <w:t xml:space="preserve">وَ مِنْهُ، عَنْ أَبِيهِ عَنِ ابْنِ أَبِي عُمَيْرٍ عَنْ حَمَّادٍ عَنْ أَبِي عَبْدِ اللَّهِ عليه السلام قَالَ: تَرْكُ الْعَشَاءِ مَهْرَمَةٌ وَ يَنْبَغِي لِلرَّجُلِ إِذَا أَسَنَّ أَنْ لَا يَبِيتَ إِلَّا وَ جَوْفُهُ مُمْتَلِئٌ مِنَ الطَّعَامِ‌</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Heading5"/>
      </w:pPr>
      <w:bookmarkStart w:id="3578" w:name="_Toc3094"/>
      <w:r>
        <w:t>بيان</w:t>
      </w:r>
      <w:bookmarkEnd w:id="3578"/>
    </w:p>
    <w:p>
      <w:pPr>
        <w:pStyle w:val="BookText"/>
      </w:pPr>
      <w:r>
        <w:rPr>
          <w:rFonts w:ascii="Amiri" w:hAnsi="Amiri" w:eastAsia="Amiri" w:cs="Amiri"/>
          <w:lang w:bidi="ar-SA"/>
          <w:color w:val="111111"/>
          <w:sz w:val="28"/>
          <w:szCs w:val="28"/>
          <w:rtl/>
        </w:rPr>
        <w:t xml:space="preserve">قال في الفائق. قَالَ النَّبِيُّ صلي الله عليه و آله: تَعَشَّوْا وَ لَوْ بِكَفٍّ مِنْ حَشَفٍ فَإِنَّ تَرْكَ الْعَشَاءِ مَهْرَمَةٌ. أَيْ مَظِنَّةٌ لِلضَّعْفِ وَ الْهَرَمِ وَ كَانَتِ الْعَرَبُ تَقُولُ تَرْكُ الْعَشَاءِ يَذْهَبُ بِلَحْمِ الْكَاذَةِ وَ فِي الصِّحَاحِ الْكَاذَتَانِ مَا نَتَأَ مِنَ اللَّحْمِ فِي أَعَالِي الْفَخِذِ وَ قَالَ فِي النِّهَايَةِ أَيْ مَظِنَّةٌ لِلْهَرَمِ قَالَ الْقُتَيْبِيُّ هَذِهِ الْكَلِمَةُ جَارِيَةٌ عَلَي أَلْسِنَةِ النَّاسِ وَ لَسْتُ أَدْرِي أَ رَسُولُ اللَّهِ صلي الله عليه و آله ابْتَدَأَهَا أَمْ كَانَتْ تُقَالُ قَبْلَهُ.</w:t>
      </w:r>
    </w:p>
    <w:p>
      <w:pPr>
        <w:pStyle w:val="Heading5"/>
      </w:pPr>
      <w:bookmarkStart w:id="3579" w:name="_Toc3095"/>
      <w:r>
        <w:t>«15»</w:t>
      </w:r>
      <w:bookmarkEnd w:id="3579"/>
    </w:p>
    <w:p>
      <w:pPr>
        <w:pStyle w:val="BookText"/>
      </w:pPr>
      <w:r>
        <w:rPr>
          <w:rFonts w:ascii="Amiri" w:hAnsi="Amiri" w:eastAsia="Amiri" w:cs="Amiri"/>
          <w:lang w:bidi="ar-SA"/>
          <w:color w:val="111111"/>
          <w:sz w:val="28"/>
          <w:szCs w:val="28"/>
          <w:rtl/>
        </w:rPr>
        <w:t xml:space="preserve">الْمَحَاسِنُ، عَنْ مَنْصُورِ بْنِ الْعَبَّاسِ عَنْ سُلَيْمَانَ بْنِ رَاشِدٍ عَنْ أَبِيهِ عَنِ الْمُفَضَّلِ بْنِ عُمَرَ قَالَ: دَخَلْتُ عَلَي أَبِي عَبْدِ اللَّهِ عليه السلام لَيْلَةً وَ هُوَ يَتَعَشَّي فَقَالَ يَا مُفَضَّلُ ادْنُ وَ كُلْ قُلْتُ قَدْ تَعَشَّيْتُ فَقَالَ ادْنُ وَ كُلْ فَإِنَّهُ يُسْتَحَبُّ لِلرَّجُلِ إِذَا اكْتَهَلَ أَنْ لَا يَبِيتَ إِلَّا وَ فِي جَوْفِهِ طَعَامٌ حَدِيثٌ فَدَنَوْتُ فَأَكَلْتُ‌</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Heading5"/>
      </w:pPr>
      <w:bookmarkStart w:id="3580" w:name="_Toc3096"/>
      <w:r>
        <w:t>بيان</w:t>
      </w:r>
      <w:bookmarkEnd w:id="3580"/>
    </w:p>
    <w:p>
      <w:pPr>
        <w:pStyle w:val="BookText"/>
      </w:pPr>
      <w:r>
        <w:rPr>
          <w:rFonts w:ascii="Amiri" w:hAnsi="Amiri" w:eastAsia="Amiri" w:cs="Amiri"/>
          <w:lang w:bidi="ar-SA"/>
          <w:color w:val="111111"/>
          <w:sz w:val="28"/>
          <w:szCs w:val="28"/>
          <w:rtl/>
        </w:rPr>
        <w:t xml:space="preserve">في القاموس اكتهل صار كهلا قالوا و لا تقل كهل قوله طعام حديث أي قريب عهد بالنوم لأنه كان قد تعشي قبل.</w:t>
      </w:r>
    </w:p>
    <w:p>
      <w:pPr>
        <w:pStyle w:val="Heading5"/>
      </w:pPr>
      <w:bookmarkStart w:id="3581" w:name="_Toc3097"/>
      <w:r>
        <w:t>«16»</w:t>
      </w:r>
      <w:bookmarkEnd w:id="3581"/>
    </w:p>
    <w:p>
      <w:pPr>
        <w:pStyle w:val="BookText"/>
      </w:pPr>
      <w:r>
        <w:rPr>
          <w:rFonts w:ascii="Amiri" w:hAnsi="Amiri" w:eastAsia="Amiri" w:cs="Amiri"/>
          <w:lang w:bidi="ar-SA"/>
          <w:color w:val="111111"/>
          <w:sz w:val="28"/>
          <w:szCs w:val="28"/>
          <w:rtl/>
        </w:rPr>
        <w:t xml:space="preserve">الْمَحَاسِنُ، عَنْ أَبِيهِ عَنْ صَفْوَانَ وَ أَحْمَدَ بْنِ مُحَمَّدٍ عَنْ حَمَّادٍ عَنِ الْوَلِيدِ بْنِ صَبِيحٍ قَالَ سَمِعْتُ أَبَا عَبْدِ اللَّهِ عليه السلام يَقُولُ: لَا خَيْرَ لِمَنْ دَخَلَ فِي السِّنِّ أَنْ يَبِيتَ خَفِيفاً يَبِيتُ مُمْتَلِياً خَيْرٌ لَهُ‌</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Heading5"/>
      </w:pPr>
      <w:bookmarkStart w:id="3582" w:name="_Toc3098"/>
      <w:r>
        <w:t>«17»</w:t>
      </w:r>
      <w:bookmarkEnd w:id="3582"/>
    </w:p>
    <w:p>
      <w:pPr>
        <w:pStyle w:val="BookText"/>
      </w:pPr>
      <w:r>
        <w:rPr>
          <w:rFonts w:ascii="Amiri" w:hAnsi="Amiri" w:eastAsia="Amiri" w:cs="Amiri"/>
          <w:lang w:bidi="ar-SA"/>
          <w:color w:val="111111"/>
          <w:sz w:val="28"/>
          <w:szCs w:val="28"/>
          <w:rtl/>
        </w:rPr>
        <w:t xml:space="preserve">وَ مِنْهُ،</w:t>
      </w:r>
      <w:r>
        <w:rPr>
          <w:rStyle w:val="FootnoteReference"/>
        </w:rPr>
        <w:footnoteReference w:id="2731"/>
      </w:r>
      <w:r>
        <w:rPr>
          <w:rFonts w:ascii="Amiri" w:hAnsi="Amiri" w:eastAsia="Amiri" w:cs="Amiri"/>
          <w:lang w:bidi="ar-SA"/>
          <w:color w:val="111111"/>
          <w:sz w:val="28"/>
          <w:szCs w:val="28"/>
          <w:rtl/>
        </w:rPr>
        <w:t xml:space="preserve">عَنْ أَبِيهِ عَنِ ابْنِ أَبِي عُمَيْرٍ عَنْ بَعْضِ أَصْحَابِهِ عَنْ ذَرِيحِ بْنِ الْعَبَّاسِ عَنْ سَعِيدِ بْنِ جَنَاحٍ عَنْ أَبِي الْحَسَنِ الرِّضَا عليه السلام قَالَ: إِذَا اكْتَهَلَ الرَّجُلُ فَلَا يَدَعْ</w:t>
      </w:r>
    </w:p>
    <w:p>
      <w:pPr>
        <w:pStyle w:val="Heading5"/>
      </w:pPr>
      <w:bookmarkStart w:id="3583" w:name="_Toc3099"/>
      <w:r>
        <w:t>روایت 12</w:t>
      </w:r>
      <w:bookmarkEnd w:id="3583"/>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نخوردن شام پیری آور است و آغاز ویرانی تن نخوردن شام است.</w:t>
      </w:r>
    </w:p>
    <w:p>
      <w:pPr>
        <w:pStyle w:val="Heading5"/>
      </w:pPr>
      <w:bookmarkStart w:id="3584" w:name="_Toc3100"/>
      <w:r>
        <w:t>روایت 13</w:t>
      </w:r>
      <w:bookmarkEnd w:id="3584"/>
    </w:p>
    <w:p>
      <w:pPr>
        <w:pStyle w:val="BookText"/>
      </w:pPr>
      <w:r>
        <w:rPr>
          <w:rFonts w:ascii="IRNazanin" w:hAnsi="IRNazanin" w:eastAsia="IRNazanin" w:cs="IRNazanin"/>
          <w:lang w:bidi="fa-IR"/>
          <w:color w:val="111111"/>
          <w:sz w:val="28"/>
          <w:szCs w:val="28"/>
          <w:rtl/>
        </w:rPr>
        <w:t xml:space="preserve">المحاسن: اما جعفر صادق علیه السلام فرمودند: نخوردن شام باعث پیری می شود</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Heading5"/>
      </w:pPr>
      <w:bookmarkStart w:id="3585" w:name="_Toc3101"/>
      <w:r>
        <w:t>روایت 14</w:t>
      </w:r>
      <w:bookmarkEnd w:id="3585"/>
    </w:p>
    <w:p>
      <w:pPr>
        <w:pStyle w:val="BookText"/>
      </w:pPr>
      <w:r>
        <w:rPr>
          <w:rFonts w:ascii="IRNazanin" w:hAnsi="IRNazanin" w:eastAsia="IRNazanin" w:cs="IRNazanin"/>
          <w:lang w:bidi="fa-IR"/>
          <w:color w:val="111111"/>
          <w:sz w:val="28"/>
          <w:szCs w:val="28"/>
          <w:rtl/>
        </w:rPr>
        <w:t xml:space="preserve">المحاسن: اما جعفر صادق علیه السلام فرمودند که: نخوردن شام باعث پیری است و شایست است که فرد زمانی که خواست بخوابد، حتما شکمش از غذا پر باشد</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5"/>
      </w:pPr>
      <w:bookmarkStart w:id="3586" w:name="_Toc3102"/>
      <w:r>
        <w:t>بیان</w:t>
      </w:r>
      <w:bookmarkEnd w:id="3586"/>
    </w:p>
    <w:p>
      <w:pPr>
        <w:pStyle w:val="BookText"/>
      </w:pPr>
      <w:r>
        <w:rPr>
          <w:rFonts w:ascii="IRNazanin" w:hAnsi="IRNazanin" w:eastAsia="IRNazanin" w:cs="IRNazanin"/>
          <w:lang w:bidi="fa-IR"/>
          <w:color w:val="111111"/>
          <w:sz w:val="28"/>
          <w:szCs w:val="28"/>
          <w:rtl/>
        </w:rPr>
        <w:t xml:space="preserve">در الفائق گفته: پیغمبر صلی اللَّه علیه و آله فرمود: شام بخورید گر چه مشتی خرمای پوسیده باشد زیرا نخوردن شام پیری آور است و عرب می گویند: شام نخوردن گوشت بالای ران را بریزد، در نهایه گفته: جمله شام نخوردن پیری آور است زبانزد مردم است و من نمی دانم رسول خدا صلی اللَّه علیه و آله آن را آغاز کرده یا پیش از او هم بوده است.</w:t>
      </w:r>
    </w:p>
    <w:p>
      <w:pPr>
        <w:pStyle w:val="Heading5"/>
      </w:pPr>
      <w:bookmarkStart w:id="3587" w:name="_Toc3103"/>
      <w:r>
        <w:t>روایت 15</w:t>
      </w:r>
      <w:bookmarkEnd w:id="3587"/>
    </w:p>
    <w:p>
      <w:pPr>
        <w:pStyle w:val="BookText"/>
      </w:pPr>
      <w:r>
        <w:rPr>
          <w:rFonts w:ascii="IRNazanin" w:hAnsi="IRNazanin" w:eastAsia="IRNazanin" w:cs="IRNazanin"/>
          <w:lang w:bidi="fa-IR"/>
          <w:color w:val="111111"/>
          <w:sz w:val="28"/>
          <w:szCs w:val="28"/>
          <w:rtl/>
        </w:rPr>
        <w:t xml:space="preserve">المحاسن: مفضل بن عمر فرمود شبی نزد امام جعفر صادق علیه السّلام رفتم و او شام می خورد، فرمود: ای مفضّل نزدیک شو و بخور، گفتم: شام خوردم، فرمود: بیا و بخور که خوب است که آدمی شب نگذراند جز که در درونش خوراک تازه باشد، سپس نزدیک رفتم و خوردم.</w:t>
      </w:r>
      <w:r>
        <w:rPr>
          <w:rStyle w:val="FootnoteReference"/>
        </w:rPr>
        <w:footnoteReference w:id="2734"/>
      </w:r>
    </w:p>
    <w:p>
      <w:pPr>
        <w:pStyle w:val="Heading5"/>
      </w:pPr>
      <w:bookmarkStart w:id="3588" w:name="_Toc3104"/>
      <w:r>
        <w:t>بیان</w:t>
      </w:r>
      <w:bookmarkEnd w:id="3588"/>
    </w:p>
    <w:p>
      <w:pPr>
        <w:pStyle w:val="BookText"/>
      </w:pPr>
      <w:r>
        <w:rPr>
          <w:rFonts w:ascii="IRNazanin" w:hAnsi="IRNazanin" w:eastAsia="IRNazanin" w:cs="IRNazanin"/>
          <w:lang w:bidi="fa-IR"/>
          <w:color w:val="111111"/>
          <w:sz w:val="28"/>
          <w:szCs w:val="28"/>
          <w:rtl/>
        </w:rPr>
        <w:t xml:space="preserve">در قاموس گفته اکتهل یعنی پیر شد و منظور از خوراک تازه یعنی نزدیک به زمان خواب زیرا او شام خورده بود.</w:t>
      </w:r>
    </w:p>
    <w:p>
      <w:pPr>
        <w:pStyle w:val="Heading5"/>
      </w:pPr>
      <w:bookmarkStart w:id="3589" w:name="_Toc3105"/>
      <w:r>
        <w:t>روایت 16</w:t>
      </w:r>
      <w:bookmarkEnd w:id="3589"/>
    </w:p>
    <w:p>
      <w:pPr>
        <w:pStyle w:val="BookText"/>
      </w:pPr>
      <w:r>
        <w:rPr>
          <w:rFonts w:ascii="IRNazanin" w:hAnsi="IRNazanin" w:eastAsia="IRNazanin" w:cs="IRNazanin"/>
          <w:lang w:bidi="fa-IR"/>
          <w:color w:val="111111"/>
          <w:sz w:val="28"/>
          <w:szCs w:val="28"/>
          <w:rtl/>
        </w:rPr>
        <w:t xml:space="preserve">المحاسن: حماد بن ولید بن صبیح می گوید:شنیدم امام جعفر صادق علیه السّلام می فرمود: خوب نیست سالمند سبک بخوابد، شکمش پر باشد برایش بهتر است</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Heading5"/>
      </w:pPr>
      <w:bookmarkStart w:id="3590" w:name="_Toc3106"/>
      <w:r>
        <w:t>روایت 17</w:t>
      </w:r>
      <w:bookmarkEnd w:id="3590"/>
    </w:p>
    <w:p>
      <w:pPr>
        <w:pStyle w:val="BookText"/>
      </w:pPr>
      <w:r>
        <w:rPr>
          <w:rFonts w:ascii="IRNazanin" w:hAnsi="IRNazanin" w:eastAsia="IRNazanin" w:cs="IRNazanin"/>
          <w:lang w:bidi="fa-IR"/>
          <w:color w:val="111111"/>
          <w:sz w:val="28"/>
          <w:szCs w:val="28"/>
          <w:rtl/>
        </w:rPr>
        <w:t xml:space="preserve">المحاسن: امام رضا علیه السّلام فرموده اند: خوب نیست سالمند سبک بخوابد،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9" w:name="pg13486_328814"/>
    <w:bookmarkEnd w:id="309"/>
    <w:p>
      <w:pPr>
        <w:pStyle w:val="BookText"/>
      </w:pPr>
      <w:r>
        <w:rPr>
          <w:rFonts w:ascii="Amiri" w:hAnsi="Amiri" w:eastAsia="Amiri" w:cs="Amiri"/>
          <w:lang w:bidi="ar-SA"/>
          <w:color w:val="111111"/>
          <w:sz w:val="28"/>
          <w:szCs w:val="28"/>
          <w:rtl/>
        </w:rPr>
        <w:t xml:space="preserve">أَنْ يَأْكُلَ بِاللَّيْلِ شَيْئاً لِأَنَّهُ أَهْدَأُ لِنَوْمِهِ وَ أَطْيَبُ لِنَكْهَتِهِ.</w:t>
      </w:r>
    </w:p>
    <w:p>
      <w:pPr>
        <w:pStyle w:val="Heading5"/>
      </w:pPr>
      <w:bookmarkStart w:id="3591" w:name="_Toc3107"/>
      <w:r>
        <w:t>بيان</w:t>
      </w:r>
      <w:bookmarkEnd w:id="3591"/>
    </w:p>
    <w:p>
      <w:pPr>
        <w:pStyle w:val="BookText"/>
      </w:pPr>
      <w:r>
        <w:rPr>
          <w:rFonts w:ascii="Amiri" w:hAnsi="Amiri" w:eastAsia="Amiri" w:cs="Amiri"/>
          <w:lang w:bidi="ar-SA"/>
          <w:color w:val="111111"/>
          <w:sz w:val="28"/>
          <w:szCs w:val="28"/>
          <w:rtl/>
        </w:rPr>
        <w:t xml:space="preserve">في النهاية الهدأة و الهدوء السكون عن الحركات.</w:t>
      </w:r>
    </w:p>
    <w:p>
      <w:pPr>
        <w:pStyle w:val="Heading5"/>
      </w:pPr>
      <w:bookmarkStart w:id="3592" w:name="_Toc3108"/>
      <w:r>
        <w:t>«18»</w:t>
      </w:r>
      <w:bookmarkEnd w:id="3592"/>
    </w:p>
    <w:p>
      <w:pPr>
        <w:pStyle w:val="BookText"/>
      </w:pPr>
      <w:r>
        <w:rPr>
          <w:rFonts w:ascii="Amiri" w:hAnsi="Amiri" w:eastAsia="Amiri" w:cs="Amiri"/>
          <w:lang w:bidi="ar-SA"/>
          <w:color w:val="111111"/>
          <w:sz w:val="28"/>
          <w:szCs w:val="28"/>
          <w:rtl/>
        </w:rPr>
        <w:t xml:space="preserve">وَ مِنْهُ، عَنْ أَبِيهِ عَنْ سُلَيْمَانَ عَنْ أَحْمَدَ بْنِ الْحَسَنِ وَ هُوَ الْخُتَّلِيُّ عَنْ أَبِيهِ عَنْ جَمِيلِ بْنِ دَرَّاجٍ قَالَ سَمِعْتُ أَبَا عَبْدِ اللَّهِ عليه السلام يَوْماً يَقُولُ: مَنْ تَرَكَ الْعَشَاءَ لَيْلَةَ السَّبْتِ وَ لَيْلَةَ الْأَحَدِ مُتَوَالِيَتَيْنِ ذَهَبَتْ مِنْهُ قُوَّةٌ لَمْ تَرْجِعْ إِلَيْهِ أَرْبَعِينَ يَوْماً</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Heading5"/>
      </w:pPr>
      <w:bookmarkStart w:id="3593" w:name="_Toc3109"/>
      <w:r>
        <w:t>«19»</w:t>
      </w:r>
      <w:bookmarkEnd w:id="3593"/>
    </w:p>
    <w:p>
      <w:pPr>
        <w:pStyle w:val="BookText"/>
      </w:pPr>
      <w:r>
        <w:rPr>
          <w:rFonts w:ascii="Amiri" w:hAnsi="Amiri" w:eastAsia="Amiri" w:cs="Amiri"/>
          <w:lang w:bidi="ar-SA"/>
          <w:color w:val="111111"/>
          <w:sz w:val="28"/>
          <w:szCs w:val="28"/>
          <w:rtl/>
        </w:rPr>
        <w:t xml:space="preserve">وَ مِنْهُ، عَنْ أَبِي أَيُّوبَ الْمَدِينِيِّ عَنِ ابْنِ أَبِي عُمَيْرٍ عَمَّنْ ذَكَرَهُ عَنْ أَبِي عَبْدِ اللَّهِ عليه السلام قَالَ: مَنْ تَرَكَ الْعَشَاءَ نَقَصَتْ عَنْهُ قُوَّةٌ وَ لَا تَعُودُ إِلَيْهِ‌</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Heading5"/>
      </w:pPr>
      <w:bookmarkStart w:id="3594" w:name="_Toc3110"/>
      <w:r>
        <w:t>«20»</w:t>
      </w:r>
      <w:bookmarkEnd w:id="3594"/>
    </w:p>
    <w:p>
      <w:pPr>
        <w:pStyle w:val="BookText"/>
      </w:pPr>
      <w:r>
        <w:rPr>
          <w:rFonts w:ascii="Amiri" w:hAnsi="Amiri" w:eastAsia="Amiri" w:cs="Amiri"/>
          <w:lang w:bidi="ar-SA"/>
          <w:color w:val="111111"/>
          <w:sz w:val="28"/>
          <w:szCs w:val="28"/>
          <w:rtl/>
        </w:rPr>
        <w:t xml:space="preserve">وَ مِنْهُ، عَنْ أَبِيهِ عَنْ سُلَيْمَانَ بْنِ جَعْفَرٍ الْجَعْفَرِيِّ قَالَ: كَانَ أَبُو الْحَسَنِ عليه السلام لَا يَدَعُ الْعَشَاءَ وَ لَوْ كَعْكَةً وَ كَانَ يَقُولُ إِنَّهُ قُوَّةٌ لِلْجِسْمِ قَالَ وَ لَا أَعْلَمُهُ إِلَّا قَالَ وَ صَالِحٌ لِلْجِمَاعِ‌</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739"/>
      </w:r>
    </w:p>
    <w:p>
      <w:pPr>
        <w:pStyle w:val="Heading5"/>
      </w:pPr>
      <w:bookmarkStart w:id="3595" w:name="_Toc3111"/>
      <w:r>
        <w:t>بيان</w:t>
      </w:r>
      <w:bookmarkEnd w:id="3595"/>
    </w:p>
    <w:p>
      <w:pPr>
        <w:pStyle w:val="BookText"/>
      </w:pPr>
      <w:r>
        <w:rPr>
          <w:rFonts w:ascii="Amiri" w:hAnsi="Amiri" w:eastAsia="Amiri" w:cs="Amiri"/>
          <w:lang w:bidi="ar-SA"/>
          <w:color w:val="111111"/>
          <w:sz w:val="28"/>
          <w:szCs w:val="28"/>
          <w:rtl/>
        </w:rPr>
        <w:t xml:space="preserve">قيل الكعك بالفتح الخبز المحترق و قيل هو الخبز اليابس و قيل هو الخبز الغليظ الذي يطبخ في التنور علي حجارة محماة.</w:t>
      </w:r>
    </w:p>
    <w:p>
      <w:pPr>
        <w:pStyle w:val="Heading5"/>
      </w:pPr>
      <w:bookmarkStart w:id="3596" w:name="_Toc3112"/>
      <w:r>
        <w:t>«21»</w:t>
      </w:r>
      <w:bookmarkEnd w:id="3596"/>
    </w:p>
    <w:p>
      <w:pPr>
        <w:pStyle w:val="BookText"/>
      </w:pPr>
      <w:r>
        <w:rPr>
          <w:rFonts w:ascii="Amiri" w:hAnsi="Amiri" w:eastAsia="Amiri" w:cs="Amiri"/>
          <w:lang w:bidi="ar-SA"/>
          <w:color w:val="111111"/>
          <w:sz w:val="28"/>
          <w:szCs w:val="28"/>
          <w:rtl/>
        </w:rPr>
        <w:t xml:space="preserve">الْمَكَارِمُ، عَنِ الصَّادِقِ عليه السلام: لَا تَدَعِ الْعَشَاءَ وَ لَوْ بِثَلَاثِ لُقَمٍ بِمِلْحٍ قَالَ وَ مَنْ تَرَكَ الْعَشَاءَ لَيْلَةً مَاتَ عِرْقٌ فِي جَسَدِهِ لَا يَحْيَا أَبَداً.</w:t>
      </w:r>
    </w:p>
    <w:p>
      <w:pPr>
        <w:pStyle w:val="BookText"/>
      </w:pPr>
      <w:r>
        <w:rPr>
          <w:rFonts w:ascii="Amiri" w:hAnsi="Amiri" w:eastAsia="Amiri" w:cs="Amiri"/>
          <w:lang w:bidi="ar-SA"/>
          <w:color w:val="111111"/>
          <w:sz w:val="28"/>
          <w:szCs w:val="28"/>
          <w:rtl/>
        </w:rPr>
        <w:t xml:space="preserve">وَ قَالَ رَسُولُ اللَّهِ صلي الله عليه و آله: مَنْ تَرَكَ الْعَشَاءَ لَيْلَةَ السَّبْتِ وَ لَيْلَةَ الْأَحَدِ مُتَوَالِيَتَيْنِ ذَهَبَ مِنْهُ مَا لَا يَرْجِعُ إِلَيْهِ أَرْبَعِينَ يَوْماً.</w:t>
      </w:r>
    </w:p>
    <w:p>
      <w:pPr>
        <w:pStyle w:val="BookText"/>
      </w:pPr>
      <w:r>
        <w:rPr>
          <w:rFonts w:ascii="Amiri" w:hAnsi="Amiri" w:eastAsia="Amiri" w:cs="Amiri"/>
          <w:lang w:bidi="ar-SA"/>
          <w:color w:val="111111"/>
          <w:sz w:val="28"/>
          <w:szCs w:val="28"/>
          <w:rtl/>
        </w:rPr>
        <w:t xml:space="preserve">وَ عَنِ الصَّادِقِ عليه السلام قَالَ: لَا يَنْبَغِي لِلشَّيْخِ الْكَبِيرِ أَنْ يَنَامَ إِلَّا وَ جَوْفُهُ مُمْتَلِئٌ مِنَ الطَّعَامِ فَإِنَّهُ أَهْدَأُ لِنَوْمِهِ وَ أَطْيَبُ لِنَكْهَتِهِ‌</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Heading5"/>
      </w:pPr>
      <w:bookmarkStart w:id="3597" w:name="_Toc3113"/>
      <w:r>
        <w:t>«22»</w:t>
      </w:r>
      <w:bookmarkEnd w:id="3597"/>
    </w:p>
    <w:p>
      <w:pPr>
        <w:pStyle w:val="BookText"/>
      </w:pPr>
      <w:r>
        <w:rPr>
          <w:rFonts w:ascii="Amiri" w:hAnsi="Amiri" w:eastAsia="Amiri" w:cs="Amiri"/>
          <w:lang w:bidi="ar-SA"/>
          <w:color w:val="111111"/>
          <w:sz w:val="28"/>
          <w:szCs w:val="28"/>
          <w:rtl/>
        </w:rPr>
        <w:t xml:space="preserve">دَعَوَاتُ الرَّاوَنْدِيِّ، قَالَ الصَّادِقُ عليه السلام: إِذَا صَلَّيْتَ الْفَجْرَ فَكُلْ كِسْرَةً تُطَيِّبْ بِهَا نَكْهَتَكَ وَ تُطْفِئْ بِهَا حَرَارَتَكَ وَ تُقَوِّمْ بِهَا أَضْرَاسَكَ وَ تَشُدَّ بِهَا لِثَتَكَ وَ تَجْلِبْ بِهَا رِزْقَكَ وَ تُحَسِّنْ بِهَا خُلُقَكَ.</w:t>
      </w:r>
    </w:p>
    <w:p>
      <w:pPr>
        <w:pStyle w:val="BookText"/>
      </w:pPr>
      <w:r>
        <w:rPr>
          <w:rFonts w:ascii="IRNazanin" w:hAnsi="IRNazanin" w:eastAsia="IRNazanin" w:cs="IRNazanin"/>
          <w:lang w:bidi="fa-IR"/>
          <w:color w:val="111111"/>
          <w:sz w:val="28"/>
          <w:szCs w:val="28"/>
          <w:rtl/>
        </w:rPr>
        <w:t xml:space="preserve">شکمش پر باشد برایش بهتر است، زیرا شکم پر خواب آرام تری آرد و دهان را خوشبو کند</w:t>
      </w:r>
      <w:r>
        <w:rPr>
          <w:rStyle w:val="FootnoteReference"/>
        </w:rPr>
        <w:footnoteReference w:id="2741"/>
      </w:r>
      <w:r>
        <w:rPr>
          <w:rFonts w:ascii="Times New Roman" w:hAnsi="Times New Roman" w:eastAsia="Times New Roman" w:cs="Times New Roman"/>
          <w:lang w:val="en-US" w:bidi="en-US"/>
          <w:color w:val="111111"/>
          <w:sz w:val="28"/>
          <w:szCs w:val="28"/>
          <w:rtl/>
        </w:rPr>
        <w:t xml:space="preserve">.</w:t>
      </w:r>
    </w:p>
    <w:p>
      <w:pPr>
        <w:pStyle w:val="Heading5"/>
      </w:pPr>
      <w:bookmarkStart w:id="3598" w:name="_Toc3114"/>
      <w:r>
        <w:t>بیان</w:t>
      </w:r>
      <w:bookmarkEnd w:id="3598"/>
    </w:p>
    <w:p>
      <w:pPr>
        <w:pStyle w:val="BookText"/>
      </w:pPr>
      <w:r>
        <w:rPr>
          <w:rFonts w:ascii="IRNazanin" w:hAnsi="IRNazanin" w:eastAsia="IRNazanin" w:cs="IRNazanin"/>
          <w:lang w:bidi="fa-IR"/>
          <w:color w:val="111111"/>
          <w:sz w:val="28"/>
          <w:szCs w:val="28"/>
          <w:rtl/>
        </w:rPr>
        <w:t xml:space="preserve">در نهایه آمده الهدأة و الهدوء یعنی سکون وبی حرکتی</w:t>
      </w:r>
    </w:p>
    <w:p>
      <w:pPr>
        <w:pStyle w:val="Heading5"/>
      </w:pPr>
      <w:bookmarkStart w:id="3599" w:name="_Toc3115"/>
      <w:r>
        <w:t>روایت 18</w:t>
      </w:r>
      <w:bookmarkEnd w:id="3599"/>
    </w:p>
    <w:p>
      <w:pPr>
        <w:pStyle w:val="BookText"/>
      </w:pPr>
      <w:r>
        <w:rPr>
          <w:rFonts w:ascii="IRNazanin" w:hAnsi="IRNazanin" w:eastAsia="IRNazanin" w:cs="IRNazanin"/>
          <w:lang w:bidi="fa-IR"/>
          <w:color w:val="111111"/>
          <w:sz w:val="28"/>
          <w:szCs w:val="28"/>
          <w:rtl/>
        </w:rPr>
        <w:t xml:space="preserve">المحاسن: جمیل بن دراج می گوید: شنیدم امام جعفر صادق علیه السّلام روزی می فرمود: هر که شب شنبه و یک شنبه دنبال هم شام نخورد، نیروئی از او برود که تا چهل روز به او باز نگردد.</w:t>
      </w:r>
      <w:r>
        <w:rPr>
          <w:rStyle w:val="FootnoteReference"/>
        </w:rPr>
        <w:footnoteReference w:id="2742"/>
      </w:r>
    </w:p>
    <w:p>
      <w:pPr>
        <w:pStyle w:val="Heading5"/>
      </w:pPr>
      <w:bookmarkStart w:id="3600" w:name="_Toc3116"/>
      <w:r>
        <w:t>روایت 19</w:t>
      </w:r>
      <w:bookmarkEnd w:id="360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هر کس که شام نخورد، نیرویش بکاهد و باز نگردد</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Heading5"/>
      </w:pPr>
      <w:bookmarkStart w:id="3601" w:name="_Toc3117"/>
      <w:r>
        <w:t>روایت 20</w:t>
      </w:r>
      <w:bookmarkEnd w:id="3601"/>
    </w:p>
    <w:p>
      <w:pPr>
        <w:pStyle w:val="BookText"/>
      </w:pPr>
      <w:r>
        <w:rPr>
          <w:rFonts w:ascii="IRNazanin" w:hAnsi="IRNazanin" w:eastAsia="IRNazanin" w:cs="IRNazanin"/>
          <w:lang w:bidi="fa-IR"/>
          <w:color w:val="111111"/>
          <w:sz w:val="28"/>
          <w:szCs w:val="28"/>
          <w:rtl/>
        </w:rPr>
        <w:t xml:space="preserve">المحاسن: روایت شده که ابو الحسن علیه السّلام شام‌خوردن را رها نمی کرد گر چه با یک گرده خرد باشد، و می فرمود: نیروی تن است و چنان دانم که فرمود: برای جماع شایسته است</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مکارم: مانندش آمده است</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Heading5"/>
      </w:pPr>
      <w:bookmarkStart w:id="3602" w:name="_Toc3118"/>
      <w:r>
        <w:t>بیان</w:t>
      </w:r>
      <w:bookmarkEnd w:id="3602"/>
    </w:p>
    <w:p>
      <w:pPr>
        <w:pStyle w:val="BookText"/>
      </w:pPr>
      <w:r>
        <w:rPr>
          <w:rFonts w:ascii="IRNazanin" w:hAnsi="IRNazanin" w:eastAsia="IRNazanin" w:cs="IRNazanin"/>
          <w:lang w:bidi="fa-IR"/>
          <w:color w:val="111111"/>
          <w:sz w:val="28"/>
          <w:szCs w:val="28"/>
          <w:rtl/>
        </w:rPr>
        <w:t xml:space="preserve">کعک با فتح نان پختهویا نان خشک است وگفته شده نان ضخیمی است که در تنور روی سنگ داغ پخته شده است.</w:t>
      </w:r>
    </w:p>
    <w:p>
      <w:pPr>
        <w:pStyle w:val="Heading5"/>
      </w:pPr>
      <w:bookmarkStart w:id="3603" w:name="_Toc3119"/>
      <w:r>
        <w:t>روایت 21</w:t>
      </w:r>
      <w:bookmarkEnd w:id="3603"/>
    </w:p>
    <w:p>
      <w:pPr>
        <w:pStyle w:val="BookText"/>
      </w:pPr>
      <w:r>
        <w:rPr>
          <w:rFonts w:ascii="IRNazanin" w:hAnsi="IRNazanin" w:eastAsia="IRNazanin" w:cs="IRNazanin"/>
          <w:lang w:bidi="fa-IR"/>
          <w:color w:val="111111"/>
          <w:sz w:val="28"/>
          <w:szCs w:val="28"/>
          <w:rtl/>
        </w:rPr>
        <w:t xml:space="preserve">المکارم: امام صادق علیه السّلام فرمودندکه: شام‌خوردن را رها مکن گر چه سه لقمه باشد با نمک، سپس فرمود: هر که شام نخورد رگی در تنش بمیرد که هرگز زنده نشود.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شب شنبه و یک شنبه پی هم شام نخورد از او نیروئی رود که تا چهل روز باز نگردد، و از امام صادق علیه السّلام است که نشاید سالمند پیر بخوابد جز که درونش پر باشد زیرا آرام‌تر خوابد و دهانش را خوشبو کند</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5"/>
      </w:pPr>
      <w:bookmarkStart w:id="3604" w:name="_Toc3120"/>
      <w:r>
        <w:t>روایت 22</w:t>
      </w:r>
      <w:bookmarkEnd w:id="3604"/>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چون نماز فجر را خواندی تکه نانی بخور تا بوی دهانت خوش شود و گرمی تو بدان فرو نشیند و دندان هایت بر جا شوند و لثه‌ات محکم گردد و روزی خود را با آن به دست آری و اخلاقت خوش گردد،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0" w:name="pg13486_328815"/>
    <w:bookmarkEnd w:id="310"/>
    <w:p>
      <w:pPr>
        <w:pStyle w:val="BookText"/>
      </w:pPr>
      <w:r>
        <w:rPr>
          <w:rFonts w:ascii="Amiri" w:hAnsi="Amiri" w:eastAsia="Amiri" w:cs="Amiri"/>
          <w:lang w:bidi="ar-SA"/>
          <w:color w:val="111111"/>
          <w:sz w:val="28"/>
          <w:szCs w:val="28"/>
          <w:rtl/>
        </w:rPr>
        <w:t xml:space="preserve">وَ عَنْ زَيْنِ الْعَابِدِينَ عليه السلام: أَنَّهُ كَانَ يُصَلِّي صَلَاةَ الْغَدَاةِ ثُمَّ يَثْبُتُ فِي مُصَلَّاهُ حَتَّي تَطْلُعَ الشَّمْسُ ثُمَّ يَقُومُ فَيُصَلِّي صَلَاةً طَوِيلَةً ثُمَّ يَرْقُدُ رَقْدَةً ثُمَّ يَسْتَيْقِظُ فَيَدْعُو بِالسِّوَاكِ فَيَسْتَنُّ ثُمَّ يَدْعُو بِالْغَدَاءِ</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Heading5"/>
      </w:pPr>
      <w:bookmarkStart w:id="3605" w:name="_Toc3121"/>
      <w:r>
        <w:t>«23»</w:t>
      </w:r>
      <w:bookmarkEnd w:id="3605"/>
    </w:p>
    <w:p>
      <w:pPr>
        <w:pStyle w:val="BookText"/>
      </w:pPr>
      <w:r>
        <w:rPr>
          <w:rFonts w:ascii="Amiri" w:hAnsi="Amiri" w:eastAsia="Amiri" w:cs="Amiri"/>
          <w:lang w:bidi="ar-SA"/>
          <w:color w:val="111111"/>
          <w:sz w:val="28"/>
          <w:szCs w:val="28"/>
          <w:rtl/>
        </w:rPr>
        <w:t xml:space="preserve">الشِّهَابُ، قَالَ صلي الله عليه و آله: تَعَشَّوْا وَ لَوْ بِكَفٍّ مِنْ حَشَفٍ فَإِنَّ تَرْكَ الْعَشَاءِ مَهْرَمَةٌ.</w:t>
      </w:r>
    </w:p>
    <w:p>
      <w:pPr>
        <w:pStyle w:val="BookText"/>
      </w:pPr>
      <w:r>
        <w:rPr>
          <w:rFonts w:ascii="Amiri" w:hAnsi="Amiri" w:eastAsia="Amiri" w:cs="Amiri"/>
          <w:lang w:bidi="ar-SA"/>
          <w:color w:val="111111"/>
          <w:sz w:val="28"/>
          <w:szCs w:val="28"/>
          <w:rtl/>
        </w:rPr>
        <w:t xml:space="preserve">الضوء العشاء بالفتح طعام أول الليل و هو خلاف الغداء و الحشف أراد التمر و هذا أمر منه عليه السلام بالتعشي و لو لم يكن إلا قليلا تافها ليكون ذلك عونا علي عبادة الليل و زيادة قوة علي الطاعة و إنما يخاطب به أصحابه فإنهم كانوا يخففون المطعم و يقنعون باليسير تزهدا و تقشفا و قلة رغبة في الرغب فحثهم علي التعشي تقوية لهم علي العبادة و ما هم بصدده من المجاهدة.</w:t>
      </w:r>
    </w:p>
    <w:p>
      <w:pPr>
        <w:pStyle w:val="BookText"/>
      </w:pPr>
      <w:r>
        <w:rPr>
          <w:rFonts w:ascii="Amiri" w:hAnsi="Amiri" w:eastAsia="Amiri" w:cs="Amiri"/>
          <w:lang w:bidi="ar-SA"/>
          <w:color w:val="111111"/>
          <w:sz w:val="28"/>
          <w:szCs w:val="28"/>
          <w:rtl/>
        </w:rPr>
        <w:t xml:space="preserve">فأما الطب فإنهم يذكرون أنه يضر بالنفس و قد قال بعضهم ممدودة يورث مقصورة يعني العشاء يورث العشا و هو الشبكرة و الهرم كبر السن يعني عليه السلام أن تركه مدعاة إلي ضعف البدن الذي ينشأ من كبر السن و قد خرج بعض الطب له وجها علي ما كان يهواه فقال إن النبي صلي الله عليه و آله إنما قال ذلك نهيا عن طعام الليل و قال تركه مهرمة أي أنه يطول العمر عن تركه حتي يهرم و الصحيح ما تقدم و أول الكلام يدل عليه ثم إنه كان يشفق علي أصحابه و يتعهدهم بما يرجع عليهم بالقوة لمكابدتهم الطاعات البدنية و كانوا يؤثرون علي أنفسهم و يقنعون بما دون الشبع و يتواصون بذلك و فائدة الحديث الأمر بالتعشي لمن قام بالليل و راوي الحديث أنس.</w:t>
      </w:r>
    </w:p>
    <w:p>
      <w:pPr>
        <w:pStyle w:val="Heading5"/>
      </w:pPr>
      <w:bookmarkStart w:id="3606" w:name="_Toc3122"/>
      <w:r>
        <w:t>«24»</w:t>
      </w:r>
      <w:bookmarkEnd w:id="3606"/>
    </w:p>
    <w:p>
      <w:pPr>
        <w:pStyle w:val="BookText"/>
      </w:pPr>
      <w:r>
        <w:rPr>
          <w:rFonts w:ascii="Amiri" w:hAnsi="Amiri" w:eastAsia="Amiri" w:cs="Amiri"/>
          <w:lang w:bidi="ar-SA"/>
          <w:color w:val="111111"/>
          <w:sz w:val="28"/>
          <w:szCs w:val="28"/>
          <w:rtl/>
        </w:rPr>
        <w:t xml:space="preserve">الْكَافِي، عَنْ عَلِيٍّ عَنْ أَبِيهِ عَنِ ابْنِ أَبِي عُمَيْرٍ عَنْ بَعْضِ أَصْحَابِهِ عَنْ ذَرِيحٍ عَنْ أَبِي عَبْدِ اللَّهِ عليه السلام قَالَ: الشَّيْخُ لَا يَدَعُ الْعَشَاءَ وَ لَوْ بِلُقْمَةٍ</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Heading5"/>
      </w:pPr>
      <w:bookmarkStart w:id="3607" w:name="_Toc3123"/>
      <w:r>
        <w:t>«25»</w:t>
      </w:r>
      <w:bookmarkEnd w:id="3607"/>
    </w:p>
    <w:p>
      <w:pPr>
        <w:pStyle w:val="BookText"/>
      </w:pPr>
      <w:r>
        <w:rPr>
          <w:rFonts w:ascii="Amiri" w:hAnsi="Amiri" w:eastAsia="Amiri" w:cs="Amiri"/>
          <w:lang w:bidi="ar-SA"/>
          <w:color w:val="111111"/>
          <w:sz w:val="28"/>
          <w:szCs w:val="28"/>
          <w:rtl/>
        </w:rPr>
        <w:t xml:space="preserve">وَ مِنْهُ، عَنِ الْعِدَّةِ عَنْ سَهْلٍ عَنْ بَكْرِ بْنِ صَالِحٍ عَنِ ابْنِ فَضَّالٍ عَنْ عَبْدِ اللَّهِ بْنِ</w:t>
      </w:r>
    </w:p>
    <w:p>
      <w:pPr>
        <w:pStyle w:val="BookText"/>
      </w:pPr>
      <w:r>
        <w:rPr>
          <w:rFonts w:ascii="IRNazanin" w:hAnsi="IRNazanin" w:eastAsia="IRNazanin" w:cs="IRNazanin"/>
          <w:lang w:bidi="fa-IR"/>
          <w:color w:val="111111"/>
          <w:sz w:val="28"/>
          <w:szCs w:val="28"/>
          <w:rtl/>
        </w:rPr>
        <w:t xml:space="preserve">و از زین العابدین علیه السّلام روایت شده است که: نماز صبح را می خواند و بر روی جانمازش می ماند تا خورشید برآید و آنگه برمی خاست و نمازی دراز می خواند و آنگاه اندکی می خوابید، و بیدار می شد و مسواک می خواست و مسواک می زد، سپس چاشت می خواست.</w:t>
      </w:r>
    </w:p>
    <w:p>
      <w:pPr>
        <w:pStyle w:val="Heading5"/>
      </w:pPr>
      <w:bookmarkStart w:id="3608" w:name="_Toc3124"/>
      <w:r>
        <w:t>روایت 23</w:t>
      </w:r>
      <w:bookmarkEnd w:id="3608"/>
    </w:p>
    <w:p>
      <w:pPr>
        <w:pStyle w:val="BookText"/>
      </w:pPr>
      <w:r>
        <w:rPr>
          <w:rFonts w:ascii="IRNazanin" w:hAnsi="IRNazanin" w:eastAsia="IRNazanin" w:cs="IRNazanin"/>
          <w:lang w:bidi="fa-IR"/>
          <w:color w:val="111111"/>
          <w:sz w:val="28"/>
          <w:szCs w:val="28"/>
          <w:rtl/>
        </w:rPr>
        <w:t xml:space="preserve">الشهاب:پیامبر صلی اللَّه علیه و آله فرمود: شام بخورید و گرچه مشتی خرما پوسیده باشد زیرا شام نخوردن پیری آور است</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الضوء: عشاء به فتح خوراک سر شب است در برابر چاشت، حشف پست ترین خرماست، فرمان آن حضرت به شام خوردن گرچه آن شام اندک و بی‌مایه باشد برای کمک بر عبادت در شب است و فزونی توان طاعت، و همانا خطاب او به یاران او است که کم می خوردند و به اندک قانع بودند و زهد پیشه بودند و آن ها را به شام خوردن تشویق کرد تا نیروی عبادت یابند و آماده جهاد باشند، و در پزشکی گویند زیان دارد و یکی گفته شام خوردن مایه کوری است و فرموده شام نخوردن مایه سستی تن است که از پیریست، و یک پزشکی سخن پیغمبر را بدلخواه خود تفسیر کرده و گفته: منظور پیغمبر صلی اللَّه علیه و آله منع از شام خوردن است که فرموده نخوردنش پیری آورد یعنی عمر را دراز کند تا به پیری رسد و درست همان است که گذشت و آغاز سخن بر آن دلالت دارد. چه که آن حضرت نسبت به یارانش مهربان بود و از آنها حمایت می کرد به وسیله آنچه به آنها نیرو دهد برای پرداخت عبادات بدنی، آنان دیگران را بر خود مقدم می داشتند و به کمتر از سیر شدن قناعت می کردند و با هم همدردی می کردند، فائده حدیث فرمان شام خوردن است و راوی حدیث انس است.</w:t>
      </w:r>
    </w:p>
    <w:p>
      <w:pPr>
        <w:pStyle w:val="Heading5"/>
      </w:pPr>
      <w:bookmarkStart w:id="3609" w:name="_Toc3125"/>
      <w:r>
        <w:t>روایت 24</w:t>
      </w:r>
      <w:bookmarkEnd w:id="3609"/>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پیر شام خوردن را ترک نکند، گرچه یک لقمه باشد</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Heading5"/>
      </w:pPr>
      <w:bookmarkStart w:id="3610" w:name="_Toc3126"/>
      <w:r>
        <w:t>روایت 25</w:t>
      </w:r>
      <w:bookmarkEnd w:id="3610"/>
    </w:p>
    <w:p>
      <w:pPr>
        <w:pStyle w:val="BookText"/>
      </w:pPr>
      <w:r>
        <w:rPr>
          <w:rFonts w:ascii="IRNazanin" w:hAnsi="IRNazanin" w:eastAsia="IRNazanin" w:cs="IRNazanin"/>
          <w:lang w:bidi="fa-IR"/>
          <w:color w:val="111111"/>
          <w:sz w:val="28"/>
          <w:szCs w:val="28"/>
          <w:rtl/>
        </w:rPr>
        <w:t xml:space="preserve">الکافی: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1" w:name="pg13486_328816"/>
    <w:bookmarkEnd w:id="311"/>
    <w:p>
      <w:pPr>
        <w:pStyle w:val="BookText"/>
      </w:pPr>
      <w:r>
        <w:rPr>
          <w:rFonts w:ascii="Amiri" w:hAnsi="Amiri" w:eastAsia="Amiri" w:cs="Amiri"/>
          <w:lang w:bidi="ar-SA"/>
          <w:color w:val="111111"/>
          <w:sz w:val="28"/>
          <w:szCs w:val="28"/>
          <w:rtl/>
        </w:rPr>
        <w:t xml:space="preserve">إِبْرَاهِيمَ عَنْ عَلِيِّ بْنِ أَبِي عَلِيٍّ اللَّهَبِيِّ عَنْ أَبِي عَبْدِ اللَّهِ عليه السلام قَالَ: مَا يَقُولُ أَطِبَّاؤُكُمْ فِي عَشَاءِ اللَّيْلِ قُلْتُ إِنَّهُمْ يَنْهَوْنَّا عَنْهُ قَالَ فَإِنِّي آمُرُكُمْ بِهِ‌</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Heading5"/>
      </w:pPr>
      <w:bookmarkStart w:id="3611" w:name="_Toc3127"/>
      <w:r>
        <w:t>«26»</w:t>
      </w:r>
      <w:bookmarkEnd w:id="3611"/>
    </w:p>
    <w:p>
      <w:pPr>
        <w:pStyle w:val="BookText"/>
      </w:pPr>
      <w:r>
        <w:rPr>
          <w:rFonts w:ascii="Amiri" w:hAnsi="Amiri" w:eastAsia="Amiri" w:cs="Amiri"/>
          <w:lang w:bidi="ar-SA"/>
          <w:color w:val="111111"/>
          <w:sz w:val="28"/>
          <w:szCs w:val="28"/>
          <w:rtl/>
        </w:rPr>
        <w:t xml:space="preserve">وَ مِنْهُ، بِإِسْنَادِهِ عَنْ أَبِي عَبْدِ اللَّهِ عليه السلام قَالَ: طَعَامُ اللَّيْلِ أَنْفَعُ مِنْ طَعَامِ النَّهَارِ</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Heading5"/>
      </w:pPr>
      <w:bookmarkStart w:id="3612" w:name="_Toc3128"/>
      <w:r>
        <w:t>«27»</w:t>
      </w:r>
      <w:bookmarkEnd w:id="3612"/>
    </w:p>
    <w:p>
      <w:pPr>
        <w:pStyle w:val="BookText"/>
      </w:pPr>
      <w:r>
        <w:rPr>
          <w:rFonts w:ascii="Amiri" w:hAnsi="Amiri" w:eastAsia="Amiri" w:cs="Amiri"/>
          <w:lang w:bidi="ar-SA"/>
          <w:color w:val="111111"/>
          <w:sz w:val="28"/>
          <w:szCs w:val="28"/>
          <w:rtl/>
        </w:rPr>
        <w:t xml:space="preserve">وَ مِنْهُ، بِإِسْنَادِهِ عَنِ الرِّضَا عليه السلام قَالَ: إِنَّ فِي الْجَسَدِ عِرْقاً يُقَالُ لَهُ الْعَشَاءُ فَإِذَا تَرَكَ الرَّجُلُ الْعَشَاءَ لَمْ يَزَلْ يَدْعُو عَلَيْهِ ذَلِكَ الْعِرْقُ حَتَّي يُصْبِحَ يَقُولُ أَجَاعَكَ اللَّهُ كَمَا أَجَعْتَنِي وَ أَظْمَأَكَ اللَّهُ كَمَا أَظْمَأْتَنِي فَلَا يَدَعَنَّ أَحَدُكُمُ الْعَشَاءَ وَ لَوْ بِلُقْمَةٍ مِنْ خُبْزٍ أَوْ بِشَرْبَةٍ مِنْ مَاءٍ</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5"/>
      </w:pPr>
      <w:bookmarkStart w:id="3613" w:name="_Toc3129"/>
      <w:r>
        <w:t>بيان</w:t>
      </w:r>
      <w:bookmarkEnd w:id="3613"/>
    </w:p>
    <w:p>
      <w:pPr>
        <w:pStyle w:val="BookText"/>
      </w:pPr>
      <w:r>
        <w:rPr>
          <w:rFonts w:ascii="Amiri" w:hAnsi="Amiri" w:eastAsia="Amiri" w:cs="Amiri"/>
          <w:lang w:bidi="ar-SA"/>
          <w:color w:val="111111"/>
          <w:sz w:val="28"/>
          <w:szCs w:val="28"/>
          <w:rtl/>
        </w:rPr>
        <w:t xml:space="preserve">هذا الدعاء تمثيل لبيان تضرر ذلك العرق و وصول ضرره إلي البدن فكأنه يدعو و يستجاب له.</w:t>
      </w:r>
    </w:p>
    <w:p>
      <w:pPr>
        <w:pStyle w:val="Heading5"/>
      </w:pPr>
      <w:bookmarkStart w:id="3614" w:name="_Toc3130"/>
      <w:r>
        <w:t>«28»</w:t>
      </w:r>
      <w:bookmarkEnd w:id="3614"/>
    </w:p>
    <w:p>
      <w:pPr>
        <w:pStyle w:val="BookText"/>
      </w:pPr>
      <w:r>
        <w:rPr>
          <w:rFonts w:ascii="Amiri" w:hAnsi="Amiri" w:eastAsia="Amiri" w:cs="Amiri"/>
          <w:lang w:bidi="ar-SA"/>
          <w:color w:val="111111"/>
          <w:sz w:val="28"/>
          <w:szCs w:val="28"/>
          <w:rtl/>
        </w:rPr>
        <w:t xml:space="preserve">الْكَافِي، بِإِسْنَادِهِ عَنْ دَاوُدَ بْنِ كَثِيرٍ قَالَ: تَعَشَّيْتُ مَعَ أَبِي عَبْدِ اللَّهِ عليه السلام عَتَمَةً فَلَمَّا فَرَغَ مِنْ عَشَائِهِ حَمِدَ اللَّهَ وَ قَالَ هَذَا عَشَائِي وَ عَشَاءُ آبَائِي الْحَدِيثَ‌</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Heading3"/>
      </w:pPr>
      <w:bookmarkStart w:id="3615" w:name="_Toc3131"/>
      <w:r>
        <w:t>باب 8 ذم الأكل وحده و استحباب اجتماع الأيدي علي الطعام و التصدق مما يؤكل</w:t>
      </w:r>
      <w:bookmarkEnd w:id="3615"/>
    </w:p>
    <w:p>
      <w:pPr>
        <w:pStyle w:val="Heading4"/>
      </w:pPr>
      <w:bookmarkStart w:id="3616" w:name="_Toc3132"/>
      <w:r>
        <w:t>روايات</w:t>
      </w:r>
      <w:bookmarkEnd w:id="3616"/>
    </w:p>
    <w:p>
      <w:pPr>
        <w:pStyle w:val="Heading5"/>
      </w:pPr>
      <w:bookmarkStart w:id="3617" w:name="_Toc3133"/>
      <w:r>
        <w:t>«1»</w:t>
      </w:r>
      <w:bookmarkEnd w:id="3617"/>
    </w:p>
    <w:p>
      <w:pPr>
        <w:pStyle w:val="BookText"/>
      </w:pPr>
      <w:r>
        <w:rPr>
          <w:rFonts w:ascii="Amiri" w:hAnsi="Amiri" w:eastAsia="Amiri" w:cs="Amiri"/>
          <w:lang w:bidi="ar-SA"/>
          <w:color w:val="111111"/>
          <w:sz w:val="28"/>
          <w:szCs w:val="28"/>
          <w:rtl/>
        </w:rPr>
        <w:t xml:space="preserve">الْخِصَالُ، عَنْ مُحَمَّدِ بْنِ عَلِيٍّ مَاجِيلَوَيْهِ عَنْ مُحَمَّدِ بْنِ يَحْيَي الْعَطَّارِ عَنْ مُحَمَّدِ بْنِ أَحْمَدَ الْأَشْعَرِيِّ عَنْ مُحَمَّدِ بْنِ عِيسَي الْيَقْطِينِيِّ عَنْ عُبَيْدِ اللَّهِ الدِّهْقَانِ عَنْ دُرُسْتَ عَنْ إِبْرَاهِيمَ بْنِ عَبْدِ الْحَمِيدِ عَنْ أَبِي الْحَسَنِ عليه السلام قَالَ: لَعَنَ رَسُولُ اللَّهِ صلي الله عليه و آله ثَلَاثَةً الْآكِلَ زَادَهُ وَحْدَهُ وَ الرَّاكِبَ فِي الْفَلَاةِ وَحْدَهُ وَ النَّائِمَ فِي بَيْتٍ وَحْدَهُ‌</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محمد بن عيسي: مثله‌</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ابو علی لهبی می گوید که امام جعفر صادق علیه السّلام به من فرمودند: پزشک های شما در باره شام‌خوردن به شما چه می گویند؟ گفتم ما را از آن باز دارند، فرمود راستش من شما را بدان وادارم</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Heading5"/>
      </w:pPr>
      <w:bookmarkStart w:id="3618" w:name="_Toc3134"/>
      <w:r>
        <w:t>روایت 26</w:t>
      </w:r>
      <w:bookmarkEnd w:id="3618"/>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خوراک شب بهتر از خوراک روز است</w:t>
      </w:r>
      <w:r>
        <w:rPr>
          <w:rStyle w:val="FootnoteReference"/>
        </w:rPr>
        <w:footnoteReference w:id="2758"/>
      </w:r>
      <w:r>
        <w:rPr>
          <w:rFonts w:ascii="Times New Roman" w:hAnsi="Times New Roman" w:eastAsia="Times New Roman" w:cs="Times New Roman"/>
          <w:lang w:val="en-US" w:bidi="en-US"/>
          <w:color w:val="111111"/>
          <w:sz w:val="28"/>
          <w:szCs w:val="28"/>
          <w:rtl/>
        </w:rPr>
        <w:t xml:space="preserve">.</w:t>
      </w:r>
    </w:p>
    <w:p>
      <w:pPr>
        <w:pStyle w:val="Heading5"/>
      </w:pPr>
      <w:bookmarkStart w:id="3619" w:name="_Toc3135"/>
      <w:r>
        <w:t>روایت 27</w:t>
      </w:r>
      <w:bookmarkEnd w:id="3619"/>
    </w:p>
    <w:p>
      <w:pPr>
        <w:pStyle w:val="BookText"/>
      </w:pPr>
      <w:r>
        <w:rPr>
          <w:rFonts w:ascii="IRNazanin" w:hAnsi="IRNazanin" w:eastAsia="IRNazanin" w:cs="IRNazanin"/>
          <w:lang w:bidi="fa-IR"/>
          <w:color w:val="111111"/>
          <w:sz w:val="28"/>
          <w:szCs w:val="28"/>
          <w:rtl/>
        </w:rPr>
        <w:t xml:space="preserve">الکافی: امام رضا علیه السّلام فرمودند که: در تن رگی است به نام عشاء که هر که شام نخورد پیوسته بر او نفرین کند تا بامداد گوید: خداوند تو را گرسنه دارد چنانچه مرا گرسنه داشتی و تشنه‌ات دارد چنانچه مرا تشنه داشتی کسی از شما خوردن شام را ترک نکند، گرچه یک لقمه نان یا نوشی آب باشد</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Heading5"/>
      </w:pPr>
      <w:bookmarkStart w:id="3620" w:name="_Toc3136"/>
      <w:r>
        <w:t>بیان</w:t>
      </w:r>
      <w:bookmarkEnd w:id="3620"/>
    </w:p>
    <w:p>
      <w:pPr>
        <w:pStyle w:val="BookText"/>
      </w:pPr>
      <w:r>
        <w:rPr>
          <w:rFonts w:ascii="IRNazanin" w:hAnsi="IRNazanin" w:eastAsia="IRNazanin" w:cs="IRNazanin"/>
          <w:lang w:bidi="fa-IR"/>
          <w:color w:val="111111"/>
          <w:sz w:val="28"/>
          <w:szCs w:val="28"/>
          <w:rtl/>
        </w:rPr>
        <w:t xml:space="preserve">این نفرین، بیان همان زیان آن رگ و رسیدن زیانش به بدن است، گویا دعا کند و اجابت شود.</w:t>
      </w:r>
    </w:p>
    <w:p>
      <w:pPr>
        <w:pStyle w:val="Heading5"/>
      </w:pPr>
      <w:bookmarkStart w:id="3621" w:name="_Toc3137"/>
      <w:r>
        <w:t>روایت 28</w:t>
      </w:r>
      <w:bookmarkEnd w:id="3621"/>
    </w:p>
    <w:p>
      <w:pPr>
        <w:pStyle w:val="BookText"/>
      </w:pPr>
      <w:r>
        <w:rPr>
          <w:rFonts w:ascii="IRNazanin" w:hAnsi="IRNazanin" w:eastAsia="IRNazanin" w:cs="IRNazanin"/>
          <w:lang w:bidi="fa-IR"/>
          <w:color w:val="111111"/>
          <w:sz w:val="28"/>
          <w:szCs w:val="28"/>
          <w:rtl/>
        </w:rPr>
        <w:t xml:space="preserve">الکافی: داود بن کثیر روایت می کند که با امام جعفر صادق علیه السّلام شام خوردم و چون پایان داد، فرمود: الحمد للَّه و فرمود: این شام من و شام پدران من است</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Heading3"/>
      </w:pPr>
      <w:bookmarkStart w:id="3622" w:name="_Toc3138"/>
      <w:r>
        <w:t>باب هشتم: نکوهش تنها خوری و استحباب خوردن با جماعت و صدقه دادن از آنچه خورند</w:t>
      </w:r>
      <w:bookmarkEnd w:id="3622"/>
    </w:p>
    <w:p>
      <w:pPr>
        <w:pStyle w:val="Heading4"/>
      </w:pPr>
      <w:bookmarkStart w:id="3623" w:name="_Toc3139"/>
      <w:r>
        <w:t>روایات</w:t>
      </w:r>
      <w:bookmarkEnd w:id="3623"/>
    </w:p>
    <w:p>
      <w:pPr>
        <w:pStyle w:val="Heading5"/>
      </w:pPr>
      <w:bookmarkStart w:id="3624" w:name="_Toc3140"/>
      <w:r>
        <w:t>روایت 1</w:t>
      </w:r>
      <w:bookmarkEnd w:id="3624"/>
    </w:p>
    <w:p>
      <w:pPr>
        <w:pStyle w:val="BookText"/>
      </w:pPr>
      <w:r>
        <w:rPr>
          <w:rFonts w:ascii="IRNazanin" w:hAnsi="IRNazanin" w:eastAsia="IRNazanin" w:cs="IRNazanin"/>
          <w:lang w:bidi="fa-IR"/>
          <w:color w:val="111111"/>
          <w:sz w:val="28"/>
          <w:szCs w:val="28"/>
          <w:rtl/>
        </w:rPr>
        <w:t xml:space="preserve">الخصال: امام علی علیه السّلام فرمودند که رسول خدا صلی اللَّه علیه و آله سه تا را لعنت کرد: آنکه توشه تنها خورد، آنکه تنها در بیابان سفر کند، آنکه تنها در خانه بخوابد</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مانند حدیت فوق آمده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2" w:name="pg13486_328817"/>
    <w:bookmarkEnd w:id="312"/>
    <w:p>
      <w:pPr>
        <w:pStyle w:val="Heading5"/>
      </w:pPr>
      <w:bookmarkStart w:id="3625" w:name="_Toc3141"/>
      <w:r>
        <w:t>بيان</w:t>
      </w:r>
      <w:bookmarkEnd w:id="3625"/>
    </w:p>
    <w:p>
      <w:pPr>
        <w:pStyle w:val="BookText"/>
      </w:pPr>
      <w:r>
        <w:rPr>
          <w:rFonts w:ascii="Amiri" w:hAnsi="Amiri" w:eastAsia="Amiri" w:cs="Amiri"/>
          <w:lang w:bidi="ar-SA"/>
          <w:color w:val="111111"/>
          <w:sz w:val="28"/>
          <w:szCs w:val="28"/>
          <w:rtl/>
        </w:rPr>
        <w:t xml:space="preserve">ظاهر الأصحاب حمل الجميع علي الكراهة إلا مع فروض نادرة كخوف التلف علي مؤمن من الجوع أو منع واجب النفقة و كالسفر مع ظن التلف إذا كان وحده و كما إذا ظن طريان مرض أو جنون في النوم وحده و يقال إن اللعن البعد من رحمة الله و يحصل من المكروه أيضا و الأحوط العمل بالرواية في الجميع.</w:t>
      </w:r>
    </w:p>
    <w:p>
      <w:pPr>
        <w:pStyle w:val="Heading5"/>
      </w:pPr>
      <w:bookmarkStart w:id="3626" w:name="_Toc3142"/>
      <w:r>
        <w:t>«2»</w:t>
      </w:r>
      <w:bookmarkEnd w:id="3626"/>
    </w:p>
    <w:p>
      <w:pPr>
        <w:pStyle w:val="BookText"/>
      </w:pPr>
      <w:r>
        <w:rPr>
          <w:rFonts w:ascii="Amiri" w:hAnsi="Amiri" w:eastAsia="Amiri" w:cs="Amiri"/>
          <w:lang w:bidi="ar-SA"/>
          <w:color w:val="111111"/>
          <w:sz w:val="28"/>
          <w:szCs w:val="28"/>
          <w:rtl/>
        </w:rPr>
        <w:t xml:space="preserve">الْمَعَانِي، وَ الْخِصَالُ، بِالْإِسْنَادِ الْمُتَقَدِّمِ عَنِ الصَّادِقِ عَنْ آبَائِهِ عليهم السلام قَالَ قَالَ رَسُولُ اللَّهِ صلي الله عليه و آله: الطَّعَامُ إِذَا جَمَعَ أَرْبَعَ خِصَالٍ فَقَدْ تَمَّ إِذَا كَانَ مِنْ حَلَالٍ وَ كَثُرَتِ الْأَيْدِي عَلَيْهِ وَ سُمِّيَ اللَّهُ تَبَارَكَ وَ تَعَالَي فِي أَوَّلِهِ وَ حُمِدَ فِي آخِرِهِ‌</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Heading5"/>
      </w:pPr>
      <w:bookmarkStart w:id="3627" w:name="_Toc3143"/>
      <w:r>
        <w:t>«3»</w:t>
      </w:r>
      <w:bookmarkEnd w:id="3627"/>
    </w:p>
    <w:p>
      <w:pPr>
        <w:pStyle w:val="BookText"/>
      </w:pPr>
      <w:r>
        <w:rPr>
          <w:rFonts w:ascii="Amiri" w:hAnsi="Amiri" w:eastAsia="Amiri" w:cs="Amiri"/>
          <w:lang w:bidi="ar-SA"/>
          <w:color w:val="111111"/>
          <w:sz w:val="28"/>
          <w:szCs w:val="28"/>
          <w:rtl/>
        </w:rPr>
        <w:t xml:space="preserve">الْمَحَاسِنُ، عَنْ أَبِيهِ عَنْ مُعَمَّرِ بْنِ خَلَّادٍ قَالَ: كَانَ أَبُو الْحَسَنِ الرِّضَا عليه السلام إِذَا أَكَلَ أُتِيَ بِصَحْفَةٍ فَتُوضَعُ قُرْبَ مَائِدَتِهِ فَيَعْمِدُ إِلَي أَطْيَبِ الطَّعَامِ مِمَّا يُؤْتَي بِهِ فَيَأْخُذُ مِنْ كُلِّ شَيْ‌ءٍ شَيْئاً فَيُوضَعُ فِي تِلْكَ الصَّحْفَةِ ثُمَّ يَأْمُرُ بِهَا لِلْمَسَاكِينِ ثُمَّ يَتْلُو هَذِهِ الْآيَةَ فَلَا اقْتَحَمَ الْعَقَبَةَ ثُمَّ يَقُولُ عَلِمَ اللَّهُ عَزَّ وَ جَلَّ أَنْ لَيْسَ كُلُّ إِنْسَانٍ يَقْدِرُ عَلَي عِتْقِ رَقَبَةٍ فَجَعَلَ لَهُمُ السَّبِيلَ إِلَي الْجَنَّةِ</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Heading5"/>
      </w:pPr>
      <w:bookmarkStart w:id="3628" w:name="_Toc3144"/>
      <w:r>
        <w:t>بيان</w:t>
      </w:r>
      <w:bookmarkEnd w:id="3628"/>
    </w:p>
    <w:p>
      <w:pPr>
        <w:pStyle w:val="BookText"/>
      </w:pPr>
      <w:r>
        <w:rPr>
          <w:rFonts w:ascii="Amiri" w:hAnsi="Amiri" w:eastAsia="Amiri" w:cs="Amiri"/>
          <w:lang w:bidi="ar-SA"/>
          <w:color w:val="111111"/>
          <w:sz w:val="28"/>
          <w:szCs w:val="28"/>
          <w:rtl/>
        </w:rPr>
        <w:t xml:space="preserve">فجعل لهم السبيل أي حيث خير بين العتق و الإطعام في قوله فَكُّ رَقَبَةٍ أَوْ إِطْعامٌ الآية.</w:t>
      </w:r>
    </w:p>
    <w:p>
      <w:pPr>
        <w:pStyle w:val="Heading5"/>
      </w:pPr>
      <w:bookmarkStart w:id="3629" w:name="_Toc3145"/>
      <w:r>
        <w:t>«4»</w:t>
      </w:r>
      <w:bookmarkEnd w:id="3629"/>
    </w:p>
    <w:p>
      <w:pPr>
        <w:pStyle w:val="BookText"/>
      </w:pPr>
      <w:r>
        <w:rPr>
          <w:rFonts w:ascii="Amiri" w:hAnsi="Amiri" w:eastAsia="Amiri" w:cs="Amiri"/>
          <w:lang w:bidi="ar-SA"/>
          <w:color w:val="111111"/>
          <w:sz w:val="28"/>
          <w:szCs w:val="28"/>
          <w:rtl/>
        </w:rPr>
        <w:t xml:space="preserve">الْمَحَاسِنُ، عَنْ مُحَمَّدِ بْنِ عَلِيٍّ عَنْ مُحَمَّدِ بْنِ يَحْيَي عَنْ غِيَاثِ بْنِ إِبْرَاهِيمَ عَنْ أَبِي عَبْدِ اللَّهِ عَنْ أَبِيهِ عَنْ آبَائِهِ عليهم السلام قَالَ قَالَ رَسُولُ اللَّهِ صلي الله عليه و آله: طَعَامُ الْوَاحِدِ يَكْفِي الِاثْنَيْنِ وَ طَعَامُ الِاثْنَيْنِ يَكْفِي الثَّلَاثَةَ وَ طَعَامُ الثَّلَاثَةِ يَكْفِي الْأَرْبَعَةَ</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Heading5"/>
      </w:pPr>
      <w:bookmarkStart w:id="3630" w:name="_Toc3146"/>
      <w:r>
        <w:t>«5»</w:t>
      </w:r>
      <w:bookmarkEnd w:id="3630"/>
    </w:p>
    <w:p>
      <w:pPr>
        <w:pStyle w:val="BookText"/>
      </w:pPr>
      <w:r>
        <w:rPr>
          <w:rFonts w:ascii="Amiri" w:hAnsi="Amiri" w:eastAsia="Amiri" w:cs="Amiri"/>
          <w:lang w:bidi="ar-SA"/>
          <w:color w:val="111111"/>
          <w:sz w:val="28"/>
          <w:szCs w:val="28"/>
          <w:rtl/>
        </w:rPr>
        <w:t xml:space="preserve">وَ مِنْهُ،</w:t>
      </w:r>
      <w:r>
        <w:rPr>
          <w:rStyle w:val="FootnoteReference"/>
        </w:rPr>
        <w:footnoteReference w:id="2765"/>
      </w:r>
      <w:r>
        <w:rPr>
          <w:rFonts w:ascii="Amiri" w:hAnsi="Amiri" w:eastAsia="Amiri" w:cs="Amiri"/>
          <w:lang w:bidi="ar-SA"/>
          <w:color w:val="111111"/>
          <w:sz w:val="28"/>
          <w:szCs w:val="28"/>
          <w:rtl/>
        </w:rPr>
        <w:t xml:space="preserve">عَنْ مُحَمَّدِ بْنِ عَلِيٍّ عَنْ عَبْدِ الرَّحْمَنِ الْأَسَدِيِّ عَنْ سَالِمِ بْنِ مُكْرَمٍ عَنْ أَبِي عَبْدِ اللَّهِ عليه السلام قَالَ: إِنَّمَا ابْتُلِيَ يَعْقُوبُ بِيُوسُفَ عليهما السلام أَنَّهُ ذَبَحَ كَبْشاً سَمِيناً وَ رَجُلٌ مِنْ أَصْحَابِهِ يُدْعَي فَيُّومَ مُحْتَاجٌ لَمْ يَجِدْ مَا يُفْطِرُ عَلَيْهِ فَأَغْفَلَهُ فَلَمْ يُطْعِمْهُ فَابْتُلِيَ بِيُوسُفَ قَالَ فَكَانَ بَعْدَ ذَلِكَ يُنَادِي مُنَادِيهِ كُلَّ صَبَاحٍ مَنْ لَمْ يَكُنْ صَائِماً فَلْيَشْهَدْ</w:t>
      </w:r>
    </w:p>
    <w:p>
      <w:pPr>
        <w:pStyle w:val="Heading5"/>
      </w:pPr>
      <w:bookmarkStart w:id="3631" w:name="_Toc3147"/>
      <w:r>
        <w:t>بیان</w:t>
      </w:r>
      <w:bookmarkEnd w:id="3631"/>
    </w:p>
    <w:p>
      <w:pPr>
        <w:pStyle w:val="BookText"/>
      </w:pPr>
      <w:r>
        <w:rPr>
          <w:rFonts w:ascii="IRNazanin" w:hAnsi="IRNazanin" w:eastAsia="IRNazanin" w:cs="IRNazanin"/>
          <w:lang w:bidi="fa-IR"/>
          <w:color w:val="111111"/>
          <w:sz w:val="28"/>
          <w:szCs w:val="28"/>
          <w:rtl/>
        </w:rPr>
        <w:t xml:space="preserve">ظاهر اصحاب حمل همه اینها است بر کراهت جز در موارد اندکی مانند ترس بر جان خود یا منع واجب النفقه خود، و مانند مسافرت تنها که در آن ظن تلف باشد، یا خوف از رخ دادن بیماری یا دیوانگی در تنها خوابیدن، و به قولی لعن دوری از رحمت است و در کراهت هم هست و درست تر عمل به روایت است در همه این موارد.</w:t>
      </w:r>
    </w:p>
    <w:p>
      <w:pPr>
        <w:pStyle w:val="Heading5"/>
      </w:pPr>
      <w:bookmarkStart w:id="3632" w:name="_Toc3148"/>
      <w:r>
        <w:t>روایت 2</w:t>
      </w:r>
      <w:bookmarkEnd w:id="3632"/>
    </w:p>
    <w:p>
      <w:pPr>
        <w:pStyle w:val="BookText"/>
      </w:pPr>
      <w:r>
        <w:rPr>
          <w:rFonts w:ascii="IRNazanin" w:hAnsi="IRNazanin" w:eastAsia="IRNazanin" w:cs="IRNazanin"/>
          <w:lang w:bidi="fa-IR"/>
          <w:color w:val="111111"/>
          <w:sz w:val="28"/>
          <w:szCs w:val="28"/>
          <w:rtl/>
        </w:rPr>
        <w:t xml:space="preserve">المعانی و الخصال: رسول خدا صلی اللَّه علیه و آله فرمود: چون چهار خصلت در خوراک فراهم شوند کامل باشد: از حلال باشد و دست بسیاری در آن درآید و با نام خدا تبارک و تعالی آغاز شود و با سپاسش پایان پذیرد.</w:t>
      </w:r>
      <w:r>
        <w:rPr>
          <w:rStyle w:val="FootnoteReference"/>
        </w:rPr>
        <w:footnoteReference w:id="2766"/>
      </w:r>
    </w:p>
    <w:p>
      <w:pPr>
        <w:pStyle w:val="Heading5"/>
      </w:pPr>
      <w:bookmarkStart w:id="3633" w:name="_Toc3149"/>
      <w:r>
        <w:t>روایت 3</w:t>
      </w:r>
      <w:bookmarkEnd w:id="3633"/>
    </w:p>
    <w:p>
      <w:pPr>
        <w:pStyle w:val="BookText"/>
      </w:pPr>
      <w:r>
        <w:rPr>
          <w:rFonts w:ascii="IRNazanin" w:hAnsi="IRNazanin" w:eastAsia="IRNazanin" w:cs="IRNazanin"/>
          <w:lang w:bidi="fa-IR"/>
          <w:color w:val="111111"/>
          <w:sz w:val="28"/>
          <w:szCs w:val="28"/>
          <w:rtl/>
        </w:rPr>
        <w:t xml:space="preserve">المحاسن: معمر بن خلّاد می گوید چون خوراک برای امام رضا علیه السّلام آوردند از هر نوع بهتر آن را برمی گرفت و در یک سینی می نهاد و می فرمود به مستمندان دهند و این آیه را می خواند «خود و [لی] نخواست از گردنه [عاقبت‌نگری] بالا رَوَد» و آنگاه می فرمود: خدا عزّ و جلّ می دانست که همه کس توانا به آزاد کردن بنده نیست لذا راهی به بهشت برای آنان گشود</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Heading5"/>
      </w:pPr>
      <w:bookmarkStart w:id="3634" w:name="_Toc3150"/>
      <w:r>
        <w:t>بیان</w:t>
      </w:r>
      <w:bookmarkEnd w:id="3634"/>
    </w:p>
    <w:p>
      <w:pPr>
        <w:pStyle w:val="BookText"/>
      </w:pPr>
      <w:r>
        <w:rPr>
          <w:rFonts w:ascii="IRNazanin" w:hAnsi="IRNazanin" w:eastAsia="IRNazanin" w:cs="IRNazanin"/>
          <w:lang w:bidi="fa-IR"/>
          <w:color w:val="111111"/>
          <w:sz w:val="28"/>
          <w:szCs w:val="28"/>
          <w:rtl/>
        </w:rPr>
        <w:t xml:space="preserve">یعنی چون آن ها را میان آزاد کردن بنده و خوراندن بینوا مخیر کرد، و فرمود: فَکُّ رَقَبَةٍ أَوْ إِطْعامٌ، تا آخر آیه.</w:t>
      </w:r>
    </w:p>
    <w:p>
      <w:pPr>
        <w:pStyle w:val="Heading5"/>
      </w:pPr>
      <w:bookmarkStart w:id="3635" w:name="_Toc3151"/>
      <w:r>
        <w:t>روایت 4</w:t>
      </w:r>
      <w:bookmarkEnd w:id="3635"/>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خوراک یک نفر برای دو نفر بس است و خوراک دو نفر برای سه نفر و خوراک سه نفر ، چهار نفر را کفایت کند</w:t>
      </w:r>
      <w:r>
        <w:rPr>
          <w:rStyle w:val="FootnoteReference"/>
        </w:rPr>
        <w:footnoteReference w:id="2768"/>
      </w:r>
      <w:r>
        <w:rPr>
          <w:rFonts w:ascii="Times New Roman" w:hAnsi="Times New Roman" w:eastAsia="Times New Roman" w:cs="Times New Roman"/>
          <w:lang w:val="en-US" w:bidi="en-US"/>
          <w:color w:val="111111"/>
          <w:sz w:val="28"/>
          <w:szCs w:val="28"/>
          <w:rtl/>
        </w:rPr>
        <w:t xml:space="preserve">.</w:t>
      </w:r>
    </w:p>
    <w:p>
      <w:pPr>
        <w:pStyle w:val="Heading5"/>
      </w:pPr>
      <w:bookmarkStart w:id="3636" w:name="_Toc3152"/>
      <w:r>
        <w:t>روایت 5</w:t>
      </w:r>
      <w:bookmarkEnd w:id="3636"/>
    </w:p>
    <w:p>
      <w:pPr>
        <w:pStyle w:val="BookText"/>
      </w:pPr>
      <w:r>
        <w:rPr>
          <w:rFonts w:ascii="IRNazanin" w:hAnsi="IRNazanin" w:eastAsia="IRNazanin" w:cs="IRNazanin"/>
          <w:lang w:bidi="fa-IR"/>
          <w:color w:val="111111"/>
          <w:sz w:val="28"/>
          <w:szCs w:val="28"/>
          <w:rtl/>
        </w:rPr>
        <w:t xml:space="preserve">المحاسن</w:t>
      </w:r>
      <w:r>
        <w:rPr>
          <w:rStyle w:val="FootnoteReference"/>
        </w:rPr>
        <w:footnoteReference w:id="2769"/>
      </w:r>
      <w:r>
        <w:rPr>
          <w:rFonts w:ascii="IRNazanin" w:hAnsi="IRNazanin" w:eastAsia="IRNazanin" w:cs="IRNazanin"/>
          <w:lang w:bidi="fa-IR"/>
          <w:color w:val="111111"/>
          <w:sz w:val="28"/>
          <w:szCs w:val="28"/>
          <w:rtl/>
        </w:rPr>
        <w:t xml:space="preserve">: امام جعفر صادق علیه السّلام فرمودند که همانا گرفتاری یعقوب بیوسف علیه السّلام از آن شد که قوچ فربهی سر برید و یکی از یارانش به نام فیوم نیازمند بود و نیافت خوراکی که با آن افطار کند و یعقوب بی‌خبر ماند و به او خوراکی نداد و گرفتار جدائی یوسف شد و پس از آن جارچی او هر بامداد جار می زد هر که روزه نیست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3" w:name="pg13486_328818"/>
    <w:bookmarkEnd w:id="313"/>
    <w:p>
      <w:pPr>
        <w:pStyle w:val="BookText"/>
      </w:pPr>
      <w:r>
        <w:rPr>
          <w:rFonts w:ascii="Amiri" w:hAnsi="Amiri" w:eastAsia="Amiri" w:cs="Amiri"/>
          <w:lang w:bidi="ar-SA"/>
          <w:color w:val="111111"/>
          <w:sz w:val="28"/>
          <w:szCs w:val="28"/>
          <w:rtl/>
        </w:rPr>
        <w:t xml:space="preserve">غَدَاءَ يَعْقُوبَ وَ إِذَا أَمْسَي نَادَي مَنْ كَانَ صَائِماً فَلْيَشْهَدْ عَشَاءَ يَعْقُوبَ.</w:t>
      </w:r>
    </w:p>
    <w:p>
      <w:pPr>
        <w:pStyle w:val="Heading5"/>
      </w:pPr>
      <w:bookmarkStart w:id="3637" w:name="_Toc3153"/>
      <w:r>
        <w:t>أقول</w:t>
      </w:r>
      <w:bookmarkEnd w:id="3637"/>
    </w:p>
    <w:p>
      <w:pPr>
        <w:pStyle w:val="BookText"/>
      </w:pPr>
      <w:r>
        <w:rPr>
          <w:rFonts w:ascii="Amiri" w:hAnsi="Amiri" w:eastAsia="Amiri" w:cs="Amiri"/>
          <w:lang w:bidi="ar-SA"/>
          <w:color w:val="111111"/>
          <w:sz w:val="28"/>
          <w:szCs w:val="28"/>
          <w:rtl/>
        </w:rPr>
        <w:t xml:space="preserve">قد أوردنا مثله بأسانيد في كتاب النبوات.</w:t>
      </w:r>
    </w:p>
    <w:p>
      <w:pPr>
        <w:pStyle w:val="Heading5"/>
      </w:pPr>
      <w:bookmarkStart w:id="3638" w:name="_Toc3154"/>
      <w:r>
        <w:t>«6»</w:t>
      </w:r>
      <w:bookmarkEnd w:id="3638"/>
    </w:p>
    <w:p>
      <w:pPr>
        <w:pStyle w:val="BookText"/>
      </w:pPr>
      <w:r>
        <w:rPr>
          <w:rFonts w:ascii="Amiri" w:hAnsi="Amiri" w:eastAsia="Amiri" w:cs="Amiri"/>
          <w:lang w:bidi="ar-SA"/>
          <w:color w:val="111111"/>
          <w:sz w:val="28"/>
          <w:szCs w:val="28"/>
          <w:rtl/>
        </w:rPr>
        <w:t xml:space="preserve">وَ مِنْهُ، عَنْ جَعْفَرِ بْنِ مُحَمَّدٍ عَنِ ابْنِ الْقَدَّاحِ عَنْ أَبِي عَبْدِ اللَّهِ عَنْ أَبِيهِ عَنْ عَلِيٍّ عليه السلام قَالَ: إِذَا وُضِعَ الطَّعَامُ وَ جَاءَ السَّائِلُ فَلَا تَرُدُّوهُ‌</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Heading5"/>
      </w:pPr>
      <w:bookmarkStart w:id="3639" w:name="_Toc3155"/>
      <w:r>
        <w:t>«7»</w:t>
      </w:r>
      <w:bookmarkEnd w:id="3639"/>
    </w:p>
    <w:p>
      <w:pPr>
        <w:pStyle w:val="BookText"/>
      </w:pPr>
      <w:r>
        <w:rPr>
          <w:rFonts w:ascii="Amiri" w:hAnsi="Amiri" w:eastAsia="Amiri" w:cs="Amiri"/>
          <w:lang w:bidi="ar-SA"/>
          <w:color w:val="111111"/>
          <w:sz w:val="28"/>
          <w:szCs w:val="28"/>
          <w:rtl/>
        </w:rPr>
        <w:t xml:space="preserve">دَعَوَاتُ الرَّاوَنْدِيِّ،: كَانَ النَّبِيُّ صلي الله عليه و آله إِذَا أَكَلَ لَقَّمَ مَنْ بَيْنَ عَيْنَيْهِ وَ إِذَا شَرِبَ سَقَي مَنْ عَنْ يَمِينِهِ.</w:t>
      </w:r>
    </w:p>
    <w:p>
      <w:pPr>
        <w:pStyle w:val="Heading5"/>
      </w:pPr>
      <w:bookmarkStart w:id="3640" w:name="_Toc3156"/>
      <w:r>
        <w:t>«8»</w:t>
      </w:r>
      <w:bookmarkEnd w:id="3640"/>
    </w:p>
    <w:p>
      <w:pPr>
        <w:pStyle w:val="BookText"/>
      </w:pPr>
      <w:r>
        <w:rPr>
          <w:rFonts w:ascii="Amiri" w:hAnsi="Amiri" w:eastAsia="Amiri" w:cs="Amiri"/>
          <w:lang w:bidi="ar-SA"/>
          <w:color w:val="111111"/>
          <w:sz w:val="28"/>
          <w:szCs w:val="28"/>
          <w:rtl/>
        </w:rPr>
        <w:t xml:space="preserve">الدَّعَائِمُ، عَنْ عَلِيٍّ عليه السلام أَنَّهُ قَالَ: أَكْثَرُ الطَّعَامِ بَرَكَةً مَا كَثُرَتْ عَلَيْهِ الْأَيْدِي وَ قَدْ قَالَ رَسُولُ اللَّهِ صلي الله عليه و آله طَعَامُ الْوَاحِدِ يَكْفِي الِاثْنَيْنِ وَ طَعَامُ الِاثْنَيْنِ يَكْفِي الْأَرْبَعَةَ يعني عليه السلام بالكفاية ما أجزأ و دفع الجوعة ليس ما أشبع و بلغ غاية الكفاية</w:t>
      </w:r>
      <w:r>
        <w:rPr>
          <w:rStyle w:val="FootnoteReference"/>
        </w:rPr>
        <w:footnoteReference w:id="2771"/>
      </w:r>
    </w:p>
    <w:p>
      <w:pPr>
        <w:pStyle w:val="Heading5"/>
      </w:pPr>
      <w:bookmarkStart w:id="3641" w:name="_Toc3157"/>
      <w:r>
        <w:t>بيان</w:t>
      </w:r>
      <w:bookmarkEnd w:id="3641"/>
    </w:p>
    <w:p>
      <w:pPr>
        <w:pStyle w:val="BookText"/>
      </w:pPr>
      <w:r>
        <w:rPr>
          <w:rFonts w:ascii="Amiri" w:hAnsi="Amiri" w:eastAsia="Amiri" w:cs="Amiri"/>
          <w:lang w:bidi="ar-SA"/>
          <w:color w:val="111111"/>
          <w:sz w:val="28"/>
          <w:szCs w:val="28"/>
          <w:rtl/>
        </w:rPr>
        <w:t xml:space="preserve">قوله يعني تأويل ذكره المؤلف للحديث و حاصله أن المراد بطعام الواحد ما يكون بقدر شبعه الكامل و بالكفاية ما يجتزي به دون ذلك و في بعض روايات العامة كلوا جميعا و لا تفرقوا فإن طعام الواحد يكفي الاثنين فيدل علي أن الكفاية تنشأ من بركة الاجتماع و أن الجمع كلما كثر ازدادت البركة و الغرض التحريص علي الاجتماع و أنه لا ينبغي للمرء أن يستحقر ما عنده فيمتنع من تقديمه فإن القليل قد يحصل به الاكتفاء.</w:t>
      </w:r>
    </w:p>
    <w:p>
      <w:pPr>
        <w:pStyle w:val="Heading5"/>
      </w:pPr>
      <w:bookmarkStart w:id="3642" w:name="_Toc3158"/>
      <w:r>
        <w:t>«9»</w:t>
      </w:r>
      <w:bookmarkEnd w:id="3642"/>
    </w:p>
    <w:p>
      <w:pPr>
        <w:pStyle w:val="BookText"/>
      </w:pPr>
      <w:r>
        <w:rPr>
          <w:rFonts w:ascii="Amiri" w:hAnsi="Amiri" w:eastAsia="Amiri" w:cs="Amiri"/>
          <w:lang w:bidi="ar-SA"/>
          <w:color w:val="111111"/>
          <w:sz w:val="28"/>
          <w:szCs w:val="28"/>
          <w:rtl/>
        </w:rPr>
        <w:t xml:space="preserve">الْفِرْدَوْسُ، عَنِ النَّبِيِّ صلي الله عليه و آله قَالَ: كُلُوا جَمِيعاً وَ لَا تَفَرَّقُوا فَإِنَّ الْبَرَكَةَ مَعَ الْجَمَاعَةِ.</w:t>
      </w:r>
    </w:p>
    <w:p>
      <w:pPr>
        <w:pStyle w:val="Heading5"/>
      </w:pPr>
      <w:bookmarkStart w:id="3643" w:name="_Toc3159"/>
      <w:r>
        <w:t>«10»</w:t>
      </w:r>
      <w:bookmarkEnd w:id="3643"/>
    </w:p>
    <w:p>
      <w:pPr>
        <w:pStyle w:val="BookText"/>
      </w:pPr>
      <w:r>
        <w:rPr>
          <w:rFonts w:ascii="Amiri" w:hAnsi="Amiri" w:eastAsia="Amiri" w:cs="Amiri"/>
          <w:lang w:bidi="ar-SA"/>
          <w:color w:val="111111"/>
          <w:sz w:val="28"/>
          <w:szCs w:val="28"/>
          <w:rtl/>
        </w:rPr>
        <w:t xml:space="preserve">الْمَكَارِمُ،: سَأَلَ رَجُلٌ رَسُولَ اللَّهِ صلي الله عليه و آله فَقَالَ يَا رَسُولَ اللَّهِ إِنَّا نَأْكُلُ وَ لَا نَشْبَعُ قَالَ لَعَلَّكُمْ تَفْتَرِقُونَ عَنْ طَعَامِكُمْ فَاجْتَمِعُوا عَلَيْهِ وَ اذْكُرُوا اسْمَ اللَّهِ عَلَيْهِ يُبَارَكْ لَكُمْ‌</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مَوَالِيدِ الصَّادِقِينَ،: كَانَ رَسُولُ اللَّهِ صلي الله عليه و آله يَأْكُلُ كُلَّ الْأَصْنَافِ مِنَ الطَّعَامِ وَ كَانَ يَأْكُلُ مَا أَحَلَّ اللَّهُ لَهُ مَعَ أَهْلِهِ وَ خَدَمِهِ إِذَا أَكَلُوا وَ مَعَ مَنْ يَدْعُوهُ مِنَ</w:t>
      </w:r>
    </w:p>
    <w:p>
      <w:pPr>
        <w:pStyle w:val="BookText"/>
      </w:pPr>
      <w:r>
        <w:rPr>
          <w:rFonts w:ascii="IRNazanin" w:hAnsi="IRNazanin" w:eastAsia="IRNazanin" w:cs="IRNazanin"/>
          <w:lang w:bidi="fa-IR"/>
          <w:color w:val="111111"/>
          <w:sz w:val="28"/>
          <w:szCs w:val="28"/>
          <w:rtl/>
        </w:rPr>
        <w:t xml:space="preserve">به چاشت یعقوب آید و شب جار می زد هر که روزه است به شام یعقوب آید.</w:t>
      </w:r>
    </w:p>
    <w:p>
      <w:pPr>
        <w:pStyle w:val="Heading5"/>
      </w:pPr>
      <w:bookmarkStart w:id="3644" w:name="_Toc3160"/>
      <w:r>
        <w:t>گویم</w:t>
      </w:r>
      <w:bookmarkEnd w:id="3644"/>
    </w:p>
    <w:p>
      <w:pPr>
        <w:pStyle w:val="BookText"/>
      </w:pPr>
      <w:r>
        <w:rPr>
          <w:rFonts w:ascii="IRNazanin" w:hAnsi="IRNazanin" w:eastAsia="IRNazanin" w:cs="IRNazanin"/>
          <w:lang w:bidi="fa-IR"/>
          <w:color w:val="111111"/>
          <w:sz w:val="28"/>
          <w:szCs w:val="28"/>
          <w:rtl/>
        </w:rPr>
        <w:t xml:space="preserve">مانندش را به چند سند در کتاب النبوَّات آورده ایم.</w:t>
      </w:r>
    </w:p>
    <w:p>
      <w:pPr>
        <w:pStyle w:val="Heading5"/>
      </w:pPr>
      <w:bookmarkStart w:id="3645" w:name="_Toc3161"/>
      <w:r>
        <w:t>روایت 6</w:t>
      </w:r>
      <w:bookmarkEnd w:id="3645"/>
    </w:p>
    <w:p>
      <w:pPr>
        <w:pStyle w:val="BookText"/>
      </w:pPr>
      <w:r>
        <w:rPr>
          <w:rFonts w:ascii="IRNazanin" w:hAnsi="IRNazanin" w:eastAsia="IRNazanin" w:cs="IRNazanin"/>
          <w:lang w:bidi="fa-IR"/>
          <w:color w:val="111111"/>
          <w:sz w:val="28"/>
          <w:szCs w:val="28"/>
          <w:rtl/>
        </w:rPr>
        <w:t xml:space="preserve">المحاسن: امام علی علیه السّلام فرمودند که: چون خوراک نهند و مستمند آید او را ردّ نکنید.</w:t>
      </w:r>
    </w:p>
    <w:p>
      <w:pPr>
        <w:pStyle w:val="Heading5"/>
      </w:pPr>
      <w:bookmarkStart w:id="3646" w:name="_Toc3162"/>
      <w:r>
        <w:t>روایت 7</w:t>
      </w:r>
      <w:bookmarkEnd w:id="3646"/>
    </w:p>
    <w:p>
      <w:pPr>
        <w:pStyle w:val="BookText"/>
      </w:pPr>
      <w:r>
        <w:rPr>
          <w:rFonts w:ascii="IRNazanin" w:hAnsi="IRNazanin" w:eastAsia="IRNazanin" w:cs="IRNazanin"/>
          <w:lang w:bidi="fa-IR"/>
          <w:color w:val="111111"/>
          <w:sz w:val="28"/>
          <w:szCs w:val="28"/>
          <w:rtl/>
        </w:rPr>
        <w:t xml:space="preserve">دعوات الراوندی: روایت شده که پیغمبر صلّی الله علیه و آله در خوردن لقمه از جلوی خود می گرفت و در نوشیدن از دست راستش می نوشید</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5"/>
      </w:pPr>
      <w:bookmarkStart w:id="3647" w:name="_Toc3163"/>
      <w:r>
        <w:t>روایت 8</w:t>
      </w:r>
      <w:bookmarkEnd w:id="3647"/>
    </w:p>
    <w:p>
      <w:pPr>
        <w:pStyle w:val="BookText"/>
      </w:pPr>
      <w:r>
        <w:rPr>
          <w:rFonts w:ascii="IRNazanin" w:hAnsi="IRNazanin" w:eastAsia="IRNazanin" w:cs="IRNazanin"/>
          <w:lang w:bidi="fa-IR"/>
          <w:color w:val="111111"/>
          <w:sz w:val="28"/>
          <w:szCs w:val="28"/>
          <w:rtl/>
        </w:rPr>
        <w:t xml:space="preserve">الدعائم: امام علی علیه السّلام فرمودند که پر برکت ترین خوراکی آن است که دست بسیار در آن باشد، و رسول خدا صلی اللَّه علیه و آله فرمود: خوراک یک نفر برای دوتا و غذا دو نفر چهار تا را بس است یعنی می توانند بدان اکتفاء کنند برای دفع گرسنگی نه اینکه همه آنها را به طور کامل سیر کند</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Heading5"/>
      </w:pPr>
      <w:bookmarkStart w:id="3648" w:name="_Toc3164"/>
      <w:r>
        <w:t>بیان</w:t>
      </w:r>
      <w:bookmarkEnd w:id="3648"/>
    </w:p>
    <w:p>
      <w:pPr>
        <w:pStyle w:val="BookText"/>
      </w:pPr>
      <w:r>
        <w:rPr>
          <w:rFonts w:ascii="IRNazanin" w:hAnsi="IRNazanin" w:eastAsia="IRNazanin" w:cs="IRNazanin"/>
          <w:lang w:bidi="fa-IR"/>
          <w:color w:val="111111"/>
          <w:sz w:val="28"/>
          <w:szCs w:val="28"/>
          <w:rtl/>
        </w:rPr>
        <w:t xml:space="preserve">خلاصه کلام گوینده حدیث این است که مقصود از طعام واحد یعنی مقداری که برای سیری کامل کفایت میکند ونیاز به چیز دیگری نیست و در روایات عامه است که با هم بخورید جدا نباشید که خوراک یکی دو تا را بس است، و دلالت دارد که اجتماع مایه برکت است و تا هر چه فزاید برکت برآید و مراد تشویق بر اجتماع است و بر اینکه شایسته نیست کسی برای اینکه خوراکش کم است از تقدیم آن به دیگران خود داری کند، زیرا بسا همان کم بس باشد.</w:t>
      </w:r>
    </w:p>
    <w:p>
      <w:pPr>
        <w:pStyle w:val="Heading5"/>
      </w:pPr>
      <w:bookmarkStart w:id="3649" w:name="_Toc3165"/>
      <w:r>
        <w:t>روایت 9</w:t>
      </w:r>
      <w:bookmarkEnd w:id="3649"/>
    </w:p>
    <w:p>
      <w:pPr>
        <w:pStyle w:val="BookText"/>
      </w:pPr>
      <w:r>
        <w:rPr>
          <w:rFonts w:ascii="IRNazanin" w:hAnsi="IRNazanin" w:eastAsia="IRNazanin" w:cs="IRNazanin"/>
          <w:lang w:bidi="fa-IR"/>
          <w:color w:val="111111"/>
          <w:sz w:val="28"/>
          <w:szCs w:val="28"/>
          <w:rtl/>
        </w:rPr>
        <w:t xml:space="preserve">الفردوس: پیغمبر صلی اللَّه علیه و آله فرمودند که با هم بخورید و جدا نباشید زیرا برکت با جماعت است.</w:t>
      </w:r>
    </w:p>
    <w:p>
      <w:pPr>
        <w:pStyle w:val="Heading5"/>
      </w:pPr>
      <w:bookmarkStart w:id="3650" w:name="_Toc3166"/>
      <w:r>
        <w:t>روایت 10</w:t>
      </w:r>
      <w:bookmarkEnd w:id="3650"/>
    </w:p>
    <w:p>
      <w:pPr>
        <w:pStyle w:val="BookText"/>
      </w:pPr>
      <w:r>
        <w:rPr>
          <w:rFonts w:ascii="IRNazanin" w:hAnsi="IRNazanin" w:eastAsia="IRNazanin" w:cs="IRNazanin"/>
          <w:lang w:bidi="fa-IR"/>
          <w:color w:val="111111"/>
          <w:sz w:val="28"/>
          <w:szCs w:val="28"/>
          <w:rtl/>
        </w:rPr>
        <w:t xml:space="preserve">المکارم: مردی از رسول خدا پرسید ما می خوریم و سیر نمی شویم فرمود: شاید جدا جدا می خورید، با هم بخورید و نام خدا ببرید تا برکت کند برایتان.</w:t>
      </w:r>
      <w:r>
        <w:rPr>
          <w:rStyle w:val="FootnoteReference"/>
        </w:rPr>
        <w:footnoteReference w:id="2775"/>
      </w:r>
    </w:p>
    <w:p>
      <w:pPr>
        <w:pStyle w:val="BookText"/>
      </w:pPr>
      <w:r>
        <w:rPr>
          <w:rFonts w:ascii="IRNazanin" w:hAnsi="IRNazanin" w:eastAsia="IRNazanin" w:cs="IRNazanin"/>
          <w:lang w:bidi="fa-IR"/>
          <w:color w:val="111111"/>
          <w:sz w:val="28"/>
          <w:szCs w:val="28"/>
          <w:rtl/>
        </w:rPr>
        <w:t xml:space="preserve">موالید الصادقین: رسول خدا صلی اللَّه علیه و آله از هر نوع خوراکی می خورد و هر چه را خدا برایش حلال کرده بود به همراه خاندان و خدمتکارانش می خورد و به همراه مهمانانی که از مسلمانان او دعوت کرده بود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4" w:name="pg13486_328819"/>
    <w:bookmarkEnd w:id="314"/>
    <w:p>
      <w:pPr>
        <w:pStyle w:val="BookText"/>
      </w:pPr>
      <w:r>
        <w:rPr>
          <w:rFonts w:ascii="Amiri" w:hAnsi="Amiri" w:eastAsia="Amiri" w:cs="Amiri"/>
          <w:lang w:bidi="ar-SA"/>
          <w:color w:val="111111"/>
          <w:sz w:val="28"/>
          <w:szCs w:val="28"/>
          <w:rtl/>
        </w:rPr>
        <w:t xml:space="preserve">الْمُسْلِمِينَ عَلَي الْأَرْضِ وَ عَلَي مَا أَكَلُوا عَلَيْهِ وَ مِمَّا أَكَلُوا إِلَّا أَنْ يَنْزِلَ بِهِ ضَيْفٌ فَيَأْكُلَ مَعَ ضَيْفِهِ وَ كَانَ أَحَبُّ الطَّعَامِ إِلَيْهِ مَا كَانَ عَلَي ضَفَفٍ‌</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Heading5"/>
      </w:pPr>
      <w:bookmarkStart w:id="3651" w:name="_Toc3167"/>
      <w:r>
        <w:t>بيان</w:t>
      </w:r>
      <w:bookmarkEnd w:id="3651"/>
    </w:p>
    <w:p>
      <w:pPr>
        <w:pStyle w:val="BookText"/>
      </w:pPr>
      <w:r>
        <w:rPr>
          <w:rFonts w:ascii="Amiri" w:hAnsi="Amiri" w:eastAsia="Amiri" w:cs="Amiri"/>
          <w:lang w:bidi="ar-SA"/>
          <w:color w:val="111111"/>
          <w:sz w:val="28"/>
          <w:szCs w:val="28"/>
          <w:rtl/>
        </w:rPr>
        <w:t xml:space="preserve">قال في النهاية فيه أنه لم يشبع من خبز و لحم إلا علي ضفف الضفف الضيق و الشدة أي لم يشبع منهما إلا عن ضيق و قلة و قيل الضفف اجتماع الناس يقال ضفّ القوم علي الماء يضفون ضفا و ضففا أي لم يأكل خبزا و لحما وحده و لكن يأكل مع الناس و قيل الضفف أن تكون الأكلة أكثر من مقدار الطعام و الخفف أن يكونوا بمقداره.</w:t>
      </w:r>
    </w:p>
    <w:p>
      <w:pPr>
        <w:pStyle w:val="Heading3"/>
      </w:pPr>
      <w:bookmarkStart w:id="3652" w:name="_Toc3168"/>
      <w:r>
        <w:t>باب 9 آخر في استحباب الأكل مع الأهل و الخادم و إطعام من ينظر إلي الطعام و إلقام المؤمنين</w:t>
      </w:r>
      <w:bookmarkEnd w:id="3652"/>
    </w:p>
    <w:p>
      <w:pPr>
        <w:pStyle w:val="Heading4"/>
      </w:pPr>
      <w:bookmarkStart w:id="3653" w:name="_Toc3169"/>
      <w:r>
        <w:t>روايات</w:t>
      </w:r>
      <w:bookmarkEnd w:id="3653"/>
    </w:p>
    <w:p>
      <w:pPr>
        <w:pStyle w:val="Heading5"/>
      </w:pPr>
      <w:bookmarkStart w:id="3654" w:name="_Toc3170"/>
      <w:r>
        <w:t>«1»</w:t>
      </w:r>
      <w:bookmarkEnd w:id="3654"/>
    </w:p>
    <w:p>
      <w:pPr>
        <w:pStyle w:val="BookText"/>
      </w:pPr>
      <w:r>
        <w:rPr>
          <w:rFonts w:ascii="Amiri" w:hAnsi="Amiri" w:eastAsia="Amiri" w:cs="Amiri"/>
          <w:lang w:bidi="ar-SA"/>
          <w:color w:val="111111"/>
          <w:sz w:val="28"/>
          <w:szCs w:val="28"/>
          <w:rtl/>
        </w:rPr>
        <w:t xml:space="preserve">الْعُيُونُ، عَنْ حَمْزَةَ بْنِ مُحَمَّدٍ الْعَلَوِيِّ عَنْ عَلِيِّ بْنِ إِبْرَاهِيمَ عَنْ يَاسِرٍ الْخَادِمِ قَالَ: كَانَ الرِّضَا عليه السلام إِذَا خَلَا جَمَعَ حَشَمَهُ كُلَّهُمْ عِنْدَهُ الصَّغِيرَ وَ الْكَبِيرَ فَيُحَدِّثُهُمْ وَ يَأْنَسُ فَيُؤْنِسُهُمْ وَ كَانَ عليه السلام إِذَا جَلَسَ عَلَي الْمَائِدَةِ لَا يَدَعُ صَغِيراً وَ لَا كَبِيراً حَتَّي السَّائِسَ وَ الْحَجَّامَ إِلَّا أَقْعَدَهُ عَلَي مَائِدَتِهِ قَالَ يَاسِرٌ فَبَيْنَمَا نَحْنُ عِنْدَهُ يَوْماً إِذْ سَمِعَ وَقْعَ الْقُفْلِ الَّذِي كَانَ عَلَي بَابِ الْمَأْمُونِ إِلَي دَارِ أَبِي الْحَسَنِ عليه السلام فَقَالَ لَنَا أَبُو الْحَسَنِ قُومُوا تَفَرَّقُوا عَنِّي فَقُمْنَا عَنْهُ فَجَاءَ الْمَأْمُونُ الْخَبَرَ</w:t>
      </w:r>
      <w:r>
        <w:rPr>
          <w:rStyle w:val="FootnoteReference"/>
        </w:rPr>
        <w:footnoteReference w:id="2777"/>
      </w:r>
      <w:r>
        <w:rPr>
          <w:rFonts w:ascii="Times New Roman" w:hAnsi="Times New Roman" w:eastAsia="Times New Roman" w:cs="Times New Roman"/>
          <w:lang w:val="en-US" w:bidi="en-US"/>
          <w:color w:val="111111"/>
          <w:sz w:val="28"/>
          <w:szCs w:val="28"/>
          <w:rtl/>
        </w:rPr>
        <w:t xml:space="preserve">.</w:t>
      </w:r>
    </w:p>
    <w:p>
      <w:pPr>
        <w:pStyle w:val="Heading5"/>
      </w:pPr>
      <w:bookmarkStart w:id="3655" w:name="_Toc3171"/>
      <w:r>
        <w:t>بيان</w:t>
      </w:r>
      <w:bookmarkEnd w:id="3655"/>
    </w:p>
    <w:p>
      <w:pPr>
        <w:pStyle w:val="BookText"/>
      </w:pPr>
      <w:r>
        <w:rPr>
          <w:rFonts w:ascii="Amiri" w:hAnsi="Amiri" w:eastAsia="Amiri" w:cs="Amiri"/>
          <w:lang w:bidi="ar-SA"/>
          <w:color w:val="111111"/>
          <w:sz w:val="28"/>
          <w:szCs w:val="28"/>
          <w:rtl/>
        </w:rPr>
        <w:t xml:space="preserve">كأن المراد بالسائس من يدبر أمر الغلمان و يربيهم أو الرائض و مربي الدواب و وقع القفل أي وقوعه و سقوطه أو صوت صدمته علي الباب في القاموس الوقع وقعة الضرب بالشي‌ء و الوقعة في الحرب صدمة بعد صدمة و كأن تفريقهم كان للتقية لعدم موافقته لآدابه أو لأنه كان يريد الخلوة به عليه السلام أو</w:t>
      </w:r>
    </w:p>
    <w:p>
      <w:pPr>
        <w:pStyle w:val="BookText"/>
      </w:pPr>
      <w:r>
        <w:rPr>
          <w:rFonts w:ascii="IRNazanin" w:hAnsi="IRNazanin" w:eastAsia="IRNazanin" w:cs="IRNazanin"/>
          <w:lang w:bidi="fa-IR"/>
          <w:color w:val="111111"/>
          <w:sz w:val="28"/>
          <w:szCs w:val="28"/>
          <w:rtl/>
        </w:rPr>
        <w:t xml:space="preserve">بر روی زمین و در خوردن و خوراک هم آهنگ دیگران بود و چنانچه مهمانی به او می رسید با مهمانش غذا می خورد، و محبوب ترین خوراکش آن بود که با تنگی باشد</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Heading5"/>
      </w:pPr>
      <w:bookmarkStart w:id="3656" w:name="_Toc3172"/>
      <w:r>
        <w:t>بیان</w:t>
      </w:r>
      <w:bookmarkEnd w:id="3656"/>
    </w:p>
    <w:p>
      <w:pPr>
        <w:pStyle w:val="BookText"/>
      </w:pPr>
      <w:r>
        <w:rPr>
          <w:rFonts w:ascii="IRNazanin" w:hAnsi="IRNazanin" w:eastAsia="IRNazanin" w:cs="IRNazanin"/>
          <w:lang w:bidi="fa-IR"/>
          <w:color w:val="111111"/>
          <w:sz w:val="28"/>
          <w:szCs w:val="28"/>
          <w:rtl/>
        </w:rPr>
        <w:t xml:space="preserve">در نهایه گفته: در حدیث است که: پیغمبر صلی اللَّه علیه و آله از نان و گوشت سیر نخورد جز اینکه بر تنگدستی بود و گفته اند: ضفف گروه شدن مردم است یعنی تنها خور نبود و محبوب ترین غذایش با مردم بود، و به قولی ضفف این است که خورندگان غذا بیش از اندازه خوراک باشند و خفف اینکه به اندازه خوراک باشد .</w:t>
      </w:r>
    </w:p>
    <w:p>
      <w:pPr>
        <w:pStyle w:val="Heading3"/>
      </w:pPr>
      <w:bookmarkStart w:id="3657" w:name="_Toc3173"/>
      <w:r>
        <w:t>باب نهم : نکوهش تنها خوری و استحباب خوردن با جماعت و صدقه دادن از آنچه خورند</w:t>
      </w:r>
      <w:bookmarkEnd w:id="3657"/>
    </w:p>
    <w:p>
      <w:pPr>
        <w:pStyle w:val="Heading4"/>
      </w:pPr>
      <w:bookmarkStart w:id="3658" w:name="_Toc3174"/>
      <w:r>
        <w:t>روایات</w:t>
      </w:r>
      <w:bookmarkEnd w:id="3658"/>
    </w:p>
    <w:p>
      <w:pPr>
        <w:pStyle w:val="Heading5"/>
      </w:pPr>
      <w:bookmarkStart w:id="3659" w:name="_Toc3175"/>
      <w:r>
        <w:t>روایت 1</w:t>
      </w:r>
      <w:bookmarkEnd w:id="3659"/>
    </w:p>
    <w:p>
      <w:pPr>
        <w:pStyle w:val="BookText"/>
      </w:pPr>
      <w:r>
        <w:rPr>
          <w:rFonts w:ascii="IRNazanin" w:hAnsi="IRNazanin" w:eastAsia="IRNazanin" w:cs="IRNazanin"/>
          <w:lang w:bidi="fa-IR"/>
          <w:color w:val="111111"/>
          <w:sz w:val="28"/>
          <w:szCs w:val="28"/>
          <w:rtl/>
        </w:rPr>
        <w:t xml:space="preserve">العیون: یاسر خادمروایت می کند که چون امام رضا علیه السّلام تنها بود همه خدمتکاران را از کوچک و بزرگ جمع می کرد و با آن ها گفتگو می کرد و انس می گرفت و چون بر سر سفره می‌نشست همه را تا برسد به کار پرداز و حجامت گر بر سر سفره خود می‌نشاند، یاسر گوید: در این هنگام که روزی ما نزدش بودیم آواز قفلی که بر در خانه مأمون به خانه او باز می شد، را شنید و به ما فرمود: برخیزید و پراکنده شوید و ما برخاستیم و مأمون آمد</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Heading5"/>
      </w:pPr>
      <w:bookmarkStart w:id="3660" w:name="_Toc3176"/>
      <w:r>
        <w:t>بیان</w:t>
      </w:r>
      <w:bookmarkEnd w:id="3660"/>
    </w:p>
    <w:p>
      <w:pPr>
        <w:pStyle w:val="BookText"/>
      </w:pPr>
      <w:r>
        <w:rPr>
          <w:rFonts w:ascii="IRNazanin" w:hAnsi="IRNazanin" w:eastAsia="IRNazanin" w:cs="IRNazanin"/>
          <w:lang w:bidi="fa-IR"/>
          <w:color w:val="111111"/>
          <w:sz w:val="28"/>
          <w:szCs w:val="28"/>
          <w:rtl/>
        </w:rPr>
        <w:t xml:space="preserve">گویا مراد از السائس کسی است که اداره امور نوجوانان وتربیت آنان را به عهده دارد و مراد از الرابض تربیت کننده حیوانات است و وقع قفل یعنی افتادن وسقوط آن یا صدایی که بر درب خانه شنیده می شود. در قاموس گفته الوقع یعنی زدن با چیزی و الوقعة در جنگ یعنی صدمه ای پس از صدمه دیگر.و گویا تفرقه آن ها برای تقیه بوده چون مأمون در آداب و رسوم با او دمساز نبوده یا منظور او خلوت گزیدن با وی بوده یا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5" w:name="pg13486_328820"/>
    <w:bookmarkEnd w:id="315"/>
    <w:p>
      <w:pPr>
        <w:pStyle w:val="BookText"/>
      </w:pPr>
      <w:r>
        <w:rPr>
          <w:rFonts w:ascii="Amiri" w:hAnsi="Amiri" w:eastAsia="Amiri" w:cs="Amiri"/>
          <w:lang w:bidi="ar-SA"/>
          <w:color w:val="111111"/>
          <w:sz w:val="28"/>
          <w:szCs w:val="28"/>
          <w:rtl/>
        </w:rPr>
        <w:t xml:space="preserve">يكون استحباب ذلك مختصا بالخلوة كما هو ظاهر الخبر الآتي.</w:t>
      </w:r>
    </w:p>
    <w:p>
      <w:pPr>
        <w:pStyle w:val="Heading5"/>
      </w:pPr>
      <w:bookmarkStart w:id="3661" w:name="_Toc3177"/>
      <w:r>
        <w:t>«2»</w:t>
      </w:r>
      <w:bookmarkEnd w:id="3661"/>
    </w:p>
    <w:p>
      <w:pPr>
        <w:pStyle w:val="BookText"/>
      </w:pPr>
      <w:r>
        <w:rPr>
          <w:rFonts w:ascii="Amiri" w:hAnsi="Amiri" w:eastAsia="Amiri" w:cs="Amiri"/>
          <w:lang w:bidi="ar-SA"/>
          <w:color w:val="111111"/>
          <w:sz w:val="28"/>
          <w:szCs w:val="28"/>
          <w:rtl/>
        </w:rPr>
        <w:t xml:space="preserve">الْعُيُونُ، عَنْ جَعْفَرِ بْنِ نُعَيْمِ بْنِ شَاذَانَ عَنْ أَحْمَدَ بْنِ إِدْرِيسَ عَنْ إِبْرَاهِيمَ بْنِ هَاشِمٍ عَنْ إِبْرَاهِيمَ بْنِ الْعَبَّاسِ عَنِ الرِّضَا عليه السلام فِي حَدِيثٍ: أَنَّهُ كَانَ إِذَا خَلَا وَ نُصِبَتْ مَائِدَتُهُ أَجْلَسَ مَعَهُ عَلَي مَائِدَتِهِ مَمَالِيكَهُ وَ مَوَالِيَهُ حَتَّي الْبَوَّابَ وَ السَّائِسَ‌</w:t>
      </w:r>
      <w:r>
        <w:rPr>
          <w:rStyle w:val="FootnoteReference"/>
        </w:rPr>
        <w:footnoteReference w:id="2780"/>
      </w:r>
      <w:r>
        <w:rPr>
          <w:rFonts w:ascii="Times New Roman" w:hAnsi="Times New Roman" w:eastAsia="Times New Roman" w:cs="Times New Roman"/>
          <w:lang w:val="en-US" w:bidi="en-US"/>
          <w:color w:val="111111"/>
          <w:sz w:val="28"/>
          <w:szCs w:val="28"/>
          <w:rtl/>
        </w:rPr>
        <w:t xml:space="preserve">.</w:t>
      </w:r>
    </w:p>
    <w:p>
      <w:pPr>
        <w:pStyle w:val="Heading5"/>
      </w:pPr>
      <w:bookmarkStart w:id="3662" w:name="_Toc3178"/>
      <w:r>
        <w:t>«3»</w:t>
      </w:r>
      <w:bookmarkEnd w:id="3662"/>
    </w:p>
    <w:p>
      <w:pPr>
        <w:pStyle w:val="BookText"/>
      </w:pPr>
      <w:r>
        <w:rPr>
          <w:rFonts w:ascii="Amiri" w:hAnsi="Amiri" w:eastAsia="Amiri" w:cs="Amiri"/>
          <w:lang w:bidi="ar-SA"/>
          <w:color w:val="111111"/>
          <w:sz w:val="28"/>
          <w:szCs w:val="28"/>
          <w:rtl/>
        </w:rPr>
        <w:t xml:space="preserve">وَ مِنْهُ، عَنْ أَحْمَدَ بْنِ زِيَادٍ الْهَمَدَانِيِّ عَنْ عَلِيِّ بْنِ إِبْرَاهِيمَ عَنْ يَاسِرٍ الْخَادِمِ عَنِ الرِّضَا عليه السلام: أَنَّهُ لَمَّا دَخَلَ طُوسَ وَ قَدِ اشْتَدَّتْ بِهِ الْعِلَّةُ بَقِيَ أَيَّاماً فَلَمَّا كَانَ مِنْ يَوْمِهِ الَّذِي قُبِضَ فِيهِ قَالَ لِي بَعْدَ مَا صَلَّي الظُّهْرَ يَا يَاسِرُ مَا أَكَلَ النَّاسُ فَقُلْتُ مَنْ يَأْكُلُ هَاهُنَا مَعَ مَا أَنْتَ فِيهِ فَانْتَصَبَ ثُمَّ قَالَ هَاتُوا الْمَائِدَةَ وَ لَمْ يَدَعْ مِنْ حَشَمِهِ أَحَداً إِلَّا أَقْعَدَهُ مَعَهُ عَلَي الْمَائِدَةِ يَتَفَقَّدُ وَاحِداً وَاحِداً فَلَمَّا أَكَلُوا بَعَثَ إِلَي النِّسَاءِ بِالطَّعَامِ فَحَمَلُوا الطَّعَامَ إِلَي النِّسَاءِ الْخَبَرَ</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Heading5"/>
      </w:pPr>
      <w:bookmarkStart w:id="3663" w:name="_Toc3179"/>
      <w:r>
        <w:t>«4»</w:t>
      </w:r>
      <w:bookmarkEnd w:id="3663"/>
    </w:p>
    <w:p>
      <w:pPr>
        <w:pStyle w:val="BookText"/>
      </w:pPr>
      <w:r>
        <w:rPr>
          <w:rFonts w:ascii="Amiri" w:hAnsi="Amiri" w:eastAsia="Amiri" w:cs="Amiri"/>
          <w:lang w:bidi="ar-SA"/>
          <w:color w:val="111111"/>
          <w:sz w:val="28"/>
          <w:szCs w:val="28"/>
          <w:rtl/>
        </w:rPr>
        <w:t xml:space="preserve">الْكَافِي، عَنِ الْعِدَّةِ عَنْ سَهْلٍ عَنِ ابْنِ شَمُّونٍ عَنِ الْأَصَمِّ عَنْ مِسْمَعٍ عَنْ أَبِي عَبْدِ اللَّهِ عليه السلام قَالَ قَالَ رَسُولُ اللَّهِ صلي الله عليه و آله: مَا مِنْ رَجُلٍ يَجْمَعُ عِيَالَهُ وَ يَضَعُ مَائِدَتَهُ فَيُسَمُّونَ فِي أَوَّلِ طَعَامِهِمْ وَ يَحْمَدُونَ فِي آخِرِهِ فَتُرْفَعُ الْمَائِدَةُ حَتَّي يُغْفَرَ لَهُمْ‌</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Heading5"/>
      </w:pPr>
      <w:bookmarkStart w:id="3664" w:name="_Toc3180"/>
      <w:r>
        <w:t>«5»</w:t>
      </w:r>
      <w:bookmarkEnd w:id="3664"/>
    </w:p>
    <w:p>
      <w:pPr>
        <w:pStyle w:val="BookText"/>
      </w:pPr>
      <w:r>
        <w:rPr>
          <w:rFonts w:ascii="Amiri" w:hAnsi="Amiri" w:eastAsia="Amiri" w:cs="Amiri"/>
          <w:lang w:bidi="ar-SA"/>
          <w:color w:val="111111"/>
          <w:sz w:val="28"/>
          <w:szCs w:val="28"/>
          <w:rtl/>
        </w:rPr>
        <w:t xml:space="preserve">ثَوَابُ الْأَعْمَالِ، عَنْ مُحَمَّدِ بْنِ عَلِيٍّ مَاجِيلَوَيْهِ عَنْ مُحَمَّدِ بْنِ يَحْيَي عَنْ مُحَمَّدِ بْنِ أَحْمَدَ عَنْ أَبِي عَبْدِ اللَّهِ الرَّازِيِّ عَنِ الْحَسَنِ بْنِ عَلِيِّ بْنِ أَبِي عُثْمَانَ عَنْ مُحَمَّدِ بْنِ سُلَيْمَانَ عَنْ دَاوُدَ الرَّقِّيِّ عَنِ الرَّبَابِ امْرَأَتِهِ قَالَتْ: اتَّخَذْتُ خَبِيصاً فَأَدْخَلْتُهُ عَلَي أَبِي عَبْدِ اللَّهِ عليه السلام وَ هُوَ يَأْكُلُ فَوَضَعْتُ الْخَبِيصَ بَيْنَ يَدَيْهِ وَ كَانَ يُلَقِّمُ أَصْحَابَهُ فَسَمِعْتُهُ يَقُولُ مَنْ لَقَّمَ مُؤْمِناً لُقْمَةَ حَلَاوَةٍ صَرَفَ اللَّهُ عَنْهُ بِهَا مَرَارَةَ يَوْمِ الْقِيَامَةِ</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الإخوان، عن داود: مثله.</w:t>
      </w:r>
    </w:p>
    <w:p>
      <w:pPr>
        <w:pStyle w:val="Heading5"/>
      </w:pPr>
      <w:bookmarkStart w:id="3665" w:name="_Toc3181"/>
      <w:r>
        <w:t>«6»</w:t>
      </w:r>
      <w:bookmarkEnd w:id="3665"/>
    </w:p>
    <w:p>
      <w:pPr>
        <w:pStyle w:val="BookText"/>
      </w:pPr>
      <w:r>
        <w:rPr>
          <w:rFonts w:ascii="Amiri" w:hAnsi="Amiri" w:eastAsia="Amiri" w:cs="Amiri"/>
          <w:lang w:bidi="ar-SA"/>
          <w:color w:val="111111"/>
          <w:sz w:val="28"/>
          <w:szCs w:val="28"/>
          <w:rtl/>
        </w:rPr>
        <w:t xml:space="preserve">الْكَافِي، عَنْ مُحَمَّدِ بْنِ يَحْيَي وَ عَلِيِّ بْنِ إِبْرَاهِيمَ عَنِ الْجَعْفَرِيِّ عَنْ مُحَمَّدِ بْنِ الْفَضْلِ</w:t>
      </w:r>
    </w:p>
    <w:p>
      <w:pPr>
        <w:pStyle w:val="BookText"/>
      </w:pPr>
      <w:r>
        <w:rPr>
          <w:rFonts w:ascii="IRNazanin" w:hAnsi="IRNazanin" w:eastAsia="IRNazanin" w:cs="IRNazanin"/>
          <w:lang w:bidi="fa-IR"/>
          <w:color w:val="111111"/>
          <w:sz w:val="28"/>
          <w:szCs w:val="28"/>
          <w:rtl/>
        </w:rPr>
        <w:t xml:space="preserve">استحباب هم خوری خاص به صورت تنهائی است چنانچه ظاهر خبر بعدی چنین است.</w:t>
      </w:r>
    </w:p>
    <w:p>
      <w:pPr>
        <w:pStyle w:val="Heading5"/>
      </w:pPr>
      <w:bookmarkStart w:id="3666" w:name="_Toc3182"/>
      <w:r>
        <w:t>روایت 2</w:t>
      </w:r>
      <w:bookmarkEnd w:id="3666"/>
    </w:p>
    <w:p>
      <w:pPr>
        <w:pStyle w:val="BookText"/>
      </w:pPr>
      <w:r>
        <w:rPr>
          <w:rFonts w:ascii="IRNazanin" w:hAnsi="IRNazanin" w:eastAsia="IRNazanin" w:cs="IRNazanin"/>
          <w:lang w:bidi="fa-IR"/>
          <w:color w:val="111111"/>
          <w:sz w:val="28"/>
          <w:szCs w:val="28"/>
          <w:rtl/>
        </w:rPr>
        <w:t xml:space="preserve">العیون: ابراهیم بن عباس روایت می کند که چون امام رضا علیه السّلام تنها بود بندگان و بستگانش را تا برسد به دربان و کارپرداز بر سر سفره خود می نشانید</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Heading5"/>
      </w:pPr>
      <w:bookmarkStart w:id="3667" w:name="_Toc3183"/>
      <w:r>
        <w:t>روایت 3</w:t>
      </w:r>
      <w:bookmarkEnd w:id="3667"/>
    </w:p>
    <w:p>
      <w:pPr>
        <w:pStyle w:val="BookText"/>
      </w:pPr>
      <w:r>
        <w:rPr>
          <w:rFonts w:ascii="IRNazanin" w:hAnsi="IRNazanin" w:eastAsia="IRNazanin" w:cs="IRNazanin"/>
          <w:lang w:bidi="fa-IR"/>
          <w:color w:val="111111"/>
          <w:sz w:val="28"/>
          <w:szCs w:val="28"/>
          <w:rtl/>
        </w:rPr>
        <w:t xml:space="preserve">عیون الاخبار: یاسر خادم روایت می کند که چون امام رضا علیه السّلام به طوس آمد، سخت بیمار بود چند روز زنده بود و روزی که وفات کرد پس از اینکه نماز ظهر را خواند به من گفت: مردم چه می خوردند؟ گفتم کی در اینجا چیزی تواند خورد با این بیماری سخت شما، برخاست نشست و فرمود: سفره بیاورید و همه خدمتکاران را بر سر سفره خود نشاند و از هر کدام دلجوئی کرد و پرسش نمود، و چون همه خوردند غذا برای زن ها فرستاد و غذاها برای زن ها بردند.</w:t>
      </w:r>
    </w:p>
    <w:p>
      <w:pPr>
        <w:pStyle w:val="Heading5"/>
      </w:pPr>
      <w:bookmarkStart w:id="3668" w:name="_Toc3184"/>
      <w:r>
        <w:t>روایت 4</w:t>
      </w:r>
      <w:bookmarkEnd w:id="3668"/>
    </w:p>
    <w:p>
      <w:pPr>
        <w:pStyle w:val="BookText"/>
      </w:pPr>
      <w:r>
        <w:rPr>
          <w:rFonts w:ascii="IRNazanin" w:hAnsi="IRNazanin" w:eastAsia="IRNazanin" w:cs="IRNazanin"/>
          <w:lang w:bidi="fa-IR"/>
          <w:color w:val="111111"/>
          <w:sz w:val="28"/>
          <w:szCs w:val="28"/>
          <w:rtl/>
        </w:rPr>
        <w:t xml:space="preserve">الکافی: رسول خدا صلی اللَّه علیه و آله فرمودند که: کسی نباشد که گرد آورد نانخورانش را و سفره پهن کند و در آغاز خوردن نام خدا برند و در پایانش سپاس او گویند و سفره را بردارند جز اینکه خداوند همه را بیامرزد.</w:t>
      </w:r>
      <w:r>
        <w:rPr>
          <w:rStyle w:val="FootnoteReference"/>
        </w:rPr>
        <w:footnoteReference w:id="2785"/>
      </w:r>
    </w:p>
    <w:p>
      <w:pPr>
        <w:pStyle w:val="Heading5"/>
      </w:pPr>
      <w:bookmarkStart w:id="3669" w:name="_Toc3185"/>
      <w:r>
        <w:t>روایت 5</w:t>
      </w:r>
      <w:bookmarkEnd w:id="3669"/>
    </w:p>
    <w:p>
      <w:pPr>
        <w:pStyle w:val="BookText"/>
      </w:pPr>
      <w:r>
        <w:rPr>
          <w:rFonts w:ascii="IRNazanin" w:hAnsi="IRNazanin" w:eastAsia="IRNazanin" w:cs="IRNazanin"/>
          <w:lang w:bidi="fa-IR"/>
          <w:color w:val="111111"/>
          <w:sz w:val="28"/>
          <w:szCs w:val="28"/>
          <w:rtl/>
        </w:rPr>
        <w:t xml:space="preserve">ثواب الاعمال: رباب همسر داود رقّی می گوید کاچی ساختم و نزد امام جعفر صادق علیه السّلام بردم که سر غذا بود و کاچی را برابرش گذاشتم و او برای یارانش لقمه می گرفت و می فرمود: هر که یک لقمه شیرینی برای مؤمنی بگیرد خدا به واسطه آن تلخی روز رستاخیز را از او ببرد</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الاخوان: نیز مانندش آمده است.</w:t>
      </w:r>
    </w:p>
    <w:p>
      <w:pPr>
        <w:pStyle w:val="Heading5"/>
      </w:pPr>
      <w:bookmarkStart w:id="3670" w:name="_Toc3186"/>
      <w:r>
        <w:t>روایت 6</w:t>
      </w:r>
      <w:bookmarkEnd w:id="3670"/>
    </w:p>
    <w:p>
      <w:pPr>
        <w:pStyle w:val="BookText"/>
      </w:pPr>
      <w:r>
        <w:rPr>
          <w:rFonts w:ascii="IRNazanin" w:hAnsi="IRNazanin" w:eastAsia="IRNazanin" w:cs="IRNazanin"/>
          <w:lang w:bidi="fa-IR"/>
          <w:color w:val="111111"/>
          <w:sz w:val="28"/>
          <w:szCs w:val="28"/>
          <w:rtl/>
        </w:rPr>
        <w:t xml:space="preserve">الکافی: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6" w:name="pg13486_328821"/>
    <w:bookmarkEnd w:id="316"/>
    <w:p>
      <w:pPr>
        <w:pStyle w:val="BookText"/>
      </w:pPr>
      <w:r>
        <w:rPr>
          <w:rFonts w:ascii="Amiri" w:hAnsi="Amiri" w:eastAsia="Amiri" w:cs="Amiri"/>
          <w:lang w:bidi="ar-SA"/>
          <w:color w:val="111111"/>
          <w:sz w:val="28"/>
          <w:szCs w:val="28"/>
          <w:rtl/>
        </w:rPr>
        <w:t xml:space="preserve">رَفَعَهُ قَالَ: كَانَ النَّبِيُّ صلي الله عليه و آله إِذَا أَكَلَ لَقَّمَ مَنْ بَيْنَ عَيْنَيْهِ وَ إِذَا شَرِبَ سَقَي مَنْ عَنْ يَمِينِهِ وَ رَوَي نَادِرٌ الْخَادِمُ قَالَ: كَانَ أَبُو الْحَسَنِ عليه السلام يَضَعُ جَوْزِينَجَةً عَلَي الْأُخْرَي وَ يُنَاوِلُنِي‌</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نوح بن شعيب عن نادر: مثله‌</w:t>
      </w:r>
      <w:r>
        <w:rPr>
          <w:rStyle w:val="FootnoteReference"/>
        </w:rPr>
        <w:footnoteReference w:id="2788"/>
      </w:r>
      <w:r>
        <w:rPr>
          <w:rFonts w:ascii="Times New Roman" w:hAnsi="Times New Roman" w:eastAsia="Times New Roman" w:cs="Times New Roman"/>
          <w:lang w:val="en-US" w:bidi="en-US"/>
          <w:color w:val="111111"/>
          <w:sz w:val="28"/>
          <w:szCs w:val="28"/>
          <w:rtl/>
        </w:rPr>
        <w:t xml:space="preserve">.</w:t>
      </w:r>
    </w:p>
    <w:p>
      <w:pPr>
        <w:pStyle w:val="Heading3"/>
      </w:pPr>
      <w:bookmarkStart w:id="3671" w:name="_Toc3187"/>
      <w:r>
        <w:t>باب 10 غسل اليد قبل الطعام و بعده و آدابه</w:t>
      </w:r>
      <w:bookmarkEnd w:id="3671"/>
    </w:p>
    <w:p>
      <w:pPr>
        <w:pStyle w:val="Heading4"/>
      </w:pPr>
      <w:bookmarkStart w:id="3672" w:name="_Toc3188"/>
      <w:r>
        <w:t>روايات</w:t>
      </w:r>
      <w:bookmarkEnd w:id="3672"/>
    </w:p>
    <w:p>
      <w:pPr>
        <w:pStyle w:val="Heading5"/>
      </w:pPr>
      <w:bookmarkStart w:id="3673" w:name="_Toc3189"/>
      <w:r>
        <w:t>«1»</w:t>
      </w:r>
      <w:bookmarkEnd w:id="3673"/>
    </w:p>
    <w:p>
      <w:pPr>
        <w:pStyle w:val="BookText"/>
      </w:pPr>
      <w:r>
        <w:rPr>
          <w:rFonts w:ascii="Amiri" w:hAnsi="Amiri" w:eastAsia="Amiri" w:cs="Amiri"/>
          <w:lang w:bidi="ar-SA"/>
          <w:color w:val="111111"/>
          <w:sz w:val="28"/>
          <w:szCs w:val="28"/>
          <w:rtl/>
        </w:rPr>
        <w:t xml:space="preserve">الْخِصَالُ، عَنْ مُحَمَّدِ بْنِ عَلِيٍّ مَاجِيلَوَيْهِ عَنْ عَمِّهِ عَنِ الْيَقْطِينِيِّ عَنِ الْقَاسِمِ بْنِ يَحْيَي عَنْ جَدِّهِ عَنْ أَبِي بَصِيرٍ عَنْ أَبِي عَبْدِ اللَّهِ عَنْ آبَائِهِ عليهم السلام قَالَ قَالَ أَمِيرُ الْمُؤْمِنِينَ عليه السلام: مَنْ سَرَّهُ أَنْ يَكْثُرَ خَيْرُ بَيْتِهِ فَلْيَتَوَضَّأْ عِنْدَ حُضُورِ طَعَامِهِ‌</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Heading5"/>
      </w:pPr>
      <w:bookmarkStart w:id="3674" w:name="_Toc3190"/>
      <w:r>
        <w:t>«2»</w:t>
      </w:r>
      <w:bookmarkEnd w:id="3674"/>
    </w:p>
    <w:p>
      <w:pPr>
        <w:pStyle w:val="BookText"/>
      </w:pPr>
      <w:r>
        <w:rPr>
          <w:rFonts w:ascii="Amiri" w:hAnsi="Amiri" w:eastAsia="Amiri" w:cs="Amiri"/>
          <w:lang w:bidi="ar-SA"/>
          <w:color w:val="111111"/>
          <w:sz w:val="28"/>
          <w:szCs w:val="28"/>
          <w:rtl/>
        </w:rPr>
        <w:t xml:space="preserve">وَ مِنْهُ، عَنْ مُحَمَّدِ بْنِ الْحَسَنِ بْنِ الْوَلِيدِ عَنِ الْحَسَنِ بْنِ مَتِّيلٍ عَنْ مُحَمَّدِ بْنِ الْحُسَيْنِ بْنِ أَبِي الْخَطَّابِ عَنِ ابْنِ أَبِي عُمَيْرٍ عَنْ أَبِي عَوْفٍ الْعِجْلِيِّ قَالَ سَمِعْتُ أَبَا عَبْدِ اللَّهِ عليه السلام يَقُولُ: الْوُضُوءُ قَبْلَ الطَّعَامِ وَ بَعْدَهُ يَزِيدُ فِي الرِّزْقِ‌</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أَبِيهِ عَنِ ابْنِ أَبِي عُمَيْرٍ: مِثْلَهُ وَ فِيهِ يَزِيدَانِ‌</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5"/>
      </w:pPr>
      <w:bookmarkStart w:id="3675" w:name="_Toc3191"/>
      <w:r>
        <w:t>«3»</w:t>
      </w:r>
      <w:bookmarkEnd w:id="3675"/>
    </w:p>
    <w:p>
      <w:pPr>
        <w:pStyle w:val="BookText"/>
      </w:pPr>
      <w:r>
        <w:rPr>
          <w:rFonts w:ascii="Amiri" w:hAnsi="Amiri" w:eastAsia="Amiri" w:cs="Amiri"/>
          <w:lang w:bidi="ar-SA"/>
          <w:color w:val="111111"/>
          <w:sz w:val="28"/>
          <w:szCs w:val="28"/>
          <w:rtl/>
        </w:rPr>
        <w:t xml:space="preserve">الْكَافِي، عَنْ عَلِيِّ بْنِ إِبْرَاهِيمَ عَنْ أَبِيهِ عَنِ ابْنِ أَبِي عُمَيْرٍ: مِثْلَهُ ثُمَّ قَالَ وَ رُوِيَ أَنَّ رَسُولَ اللَّهِ صلي الله عليه و آله قَالَ أَوَّلُهُ يَنْفِي الْفَقْرَ وَ آخِرُهُ يَنْفِي الْهَمَ‌</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5"/>
      </w:pPr>
      <w:bookmarkStart w:id="3676" w:name="_Toc3192"/>
      <w:r>
        <w:t>«4»</w:t>
      </w:r>
      <w:bookmarkEnd w:id="3676"/>
    </w:p>
    <w:p>
      <w:pPr>
        <w:pStyle w:val="BookText"/>
      </w:pPr>
      <w:r>
        <w:rPr>
          <w:rFonts w:ascii="Amiri" w:hAnsi="Amiri" w:eastAsia="Amiri" w:cs="Amiri"/>
          <w:lang w:bidi="ar-SA"/>
          <w:color w:val="111111"/>
          <w:sz w:val="28"/>
          <w:szCs w:val="28"/>
          <w:rtl/>
        </w:rPr>
        <w:t xml:space="preserve">الْخِصَالُ، عَنْ أَحْمَدَ بْنِ مُحَمَّدِ بْنِ يَحْيَي الْعَطَّارِ عَنْ أَبِيهِ عَنْ سَهْلِ بْنِ زِيَادٍ عَنِ الْحَسَنِ بْنِ الْحُسَيْنِ اللُّؤْلُؤِيِّ عَنْ مُحَمَّدِ بْنِ سَعِيدِ بْنِ غَزْوَانَ عَنِ السَّكُونِيِّ عَنْ أَبِي عَبْدِ اللَّهِ عَنْ آبَائِهِ عَنْ أَمِيرِ الْمُؤْمِنِينَ عليهم السلام قَالَ: مَنْ أَرَادَ أَنْ يَكْثُرَ خَيْرُ بَيْتِهِ فَلْيَغْسِلْ يَدَهُ قَبْلَ</w:t>
      </w:r>
    </w:p>
    <w:p>
      <w:pPr>
        <w:pStyle w:val="BookText"/>
      </w:pPr>
      <w:r>
        <w:rPr>
          <w:rFonts w:ascii="IRNazanin" w:hAnsi="IRNazanin" w:eastAsia="IRNazanin" w:cs="IRNazanin"/>
          <w:lang w:bidi="fa-IR"/>
          <w:color w:val="111111"/>
          <w:sz w:val="28"/>
          <w:szCs w:val="28"/>
          <w:rtl/>
        </w:rPr>
        <w:t xml:space="preserve">پیغمبر صلی اللَّه علیه و آله فرمودند که چون می خورد از جلوی دیده‌اش لقمه برمی داشت و چون می نوشید از سمت راستش نوشابه برمی گرفت، نادر خادم روایت کرده که ابو الحسن علیه السّلام یک تکه گوزینه (حلوایی که از مغز گردو ساخته می شود) را بر دیگری می نهاد و به من می داد</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مانند روایت فوق آمده است</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Heading3"/>
      </w:pPr>
      <w:bookmarkStart w:id="3677" w:name="_Toc3193"/>
      <w:r>
        <w:t>باب دهم : شستن دست پیش از خوردن و پس از آن و آداب آن</w:t>
      </w:r>
      <w:bookmarkEnd w:id="3677"/>
    </w:p>
    <w:p>
      <w:pPr>
        <w:pStyle w:val="Heading4"/>
      </w:pPr>
      <w:bookmarkStart w:id="3678" w:name="_Toc3194"/>
      <w:r>
        <w:t>روایات</w:t>
      </w:r>
      <w:bookmarkEnd w:id="3678"/>
    </w:p>
    <w:p>
      <w:pPr>
        <w:pStyle w:val="Heading5"/>
      </w:pPr>
      <w:bookmarkStart w:id="3679" w:name="_Toc3195"/>
      <w:r>
        <w:t>روایت 1</w:t>
      </w:r>
      <w:bookmarkEnd w:id="3679"/>
    </w:p>
    <w:p>
      <w:pPr>
        <w:pStyle w:val="BookText"/>
      </w:pPr>
      <w:r>
        <w:rPr>
          <w:rFonts w:ascii="IRNazanin" w:hAnsi="IRNazanin" w:eastAsia="IRNazanin" w:cs="IRNazanin"/>
          <w:lang w:bidi="fa-IR"/>
          <w:color w:val="111111"/>
          <w:sz w:val="28"/>
          <w:szCs w:val="28"/>
          <w:rtl/>
        </w:rPr>
        <w:t xml:space="preserve">الخصال: امیر المؤمنین علیه السّلام فرمودند که: هر کسی که دوست دارد خیر خانه‌اش فزون گردد باید چون خوراکش برایش آورند، وضو بگیرد</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Heading5"/>
      </w:pPr>
      <w:bookmarkStart w:id="3680" w:name="_Toc3196"/>
      <w:r>
        <w:t>روایت 2</w:t>
      </w:r>
      <w:bookmarkEnd w:id="3680"/>
    </w:p>
    <w:p>
      <w:pPr>
        <w:pStyle w:val="BookText"/>
      </w:pPr>
      <w:r>
        <w:rPr>
          <w:rFonts w:ascii="IRNazanin" w:hAnsi="IRNazanin" w:eastAsia="IRNazanin" w:cs="IRNazanin"/>
          <w:lang w:bidi="fa-IR"/>
          <w:color w:val="111111"/>
          <w:sz w:val="28"/>
          <w:szCs w:val="28"/>
          <w:rtl/>
        </w:rPr>
        <w:t xml:space="preserve">الخصال: ابو عوف عجلی روایت می کند که شنیدم امام جعفر صادق علیه السّلام می فرمود وضو پیش از خوراک و پس از آن روزی را فراوان می کند</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محاسن مانندش آمده است</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Heading5"/>
      </w:pPr>
      <w:bookmarkStart w:id="3681" w:name="_Toc3197"/>
      <w:r>
        <w:t>روایت 3</w:t>
      </w:r>
      <w:bookmarkEnd w:id="3681"/>
    </w:p>
    <w:p>
      <w:pPr>
        <w:pStyle w:val="BookText"/>
      </w:pPr>
      <w:r>
        <w:rPr>
          <w:rFonts w:ascii="IRNazanin" w:hAnsi="IRNazanin" w:eastAsia="IRNazanin" w:cs="IRNazanin"/>
          <w:lang w:bidi="fa-IR"/>
          <w:color w:val="111111"/>
          <w:sz w:val="28"/>
          <w:szCs w:val="28"/>
          <w:rtl/>
        </w:rPr>
        <w:t xml:space="preserve">الکافی: از رسول خدا صلی اللَّه علیه و آله مانند آن را آورده و افزوده آغازش فقر را از بین می برد، و پایانش اندوه را نابود می کند</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Heading5"/>
      </w:pPr>
      <w:bookmarkStart w:id="3682" w:name="_Toc3198"/>
      <w:r>
        <w:t>روایت 4</w:t>
      </w:r>
      <w:bookmarkEnd w:id="3682"/>
    </w:p>
    <w:p>
      <w:pPr>
        <w:pStyle w:val="BookText"/>
      </w:pPr>
      <w:r>
        <w:rPr>
          <w:rFonts w:ascii="IRNazanin" w:hAnsi="IRNazanin" w:eastAsia="IRNazanin" w:cs="IRNazanin"/>
          <w:lang w:bidi="fa-IR"/>
          <w:color w:val="111111"/>
          <w:sz w:val="28"/>
          <w:szCs w:val="28"/>
          <w:rtl/>
        </w:rPr>
        <w:t xml:space="preserve">الخصال: امیر المؤمنین علیه السّلام فرمودند که: هر که خواهد خیر خانه‌اش فزون گردد باید دستش را پیش از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7" w:name="pg13486_328822"/>
    <w:bookmarkEnd w:id="317"/>
    <w:p>
      <w:pPr>
        <w:pStyle w:val="BookText"/>
      </w:pPr>
      <w:r>
        <w:rPr>
          <w:rFonts w:ascii="Amiri" w:hAnsi="Amiri" w:eastAsia="Amiri" w:cs="Amiri"/>
          <w:lang w:bidi="ar-SA"/>
          <w:color w:val="111111"/>
          <w:sz w:val="28"/>
          <w:szCs w:val="28"/>
          <w:rtl/>
        </w:rPr>
        <w:t xml:space="preserve">الْأَكْلِ‌</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Heading5"/>
      </w:pPr>
      <w:bookmarkStart w:id="3683" w:name="_Toc3199"/>
      <w:r>
        <w:t>«5»</w:t>
      </w:r>
      <w:bookmarkEnd w:id="3683"/>
    </w:p>
    <w:p>
      <w:pPr>
        <w:pStyle w:val="BookText"/>
      </w:pPr>
      <w:r>
        <w:rPr>
          <w:rFonts w:ascii="Amiri" w:hAnsi="Amiri" w:eastAsia="Amiri" w:cs="Amiri"/>
          <w:lang w:bidi="ar-SA"/>
          <w:color w:val="111111"/>
          <w:sz w:val="28"/>
          <w:szCs w:val="28"/>
          <w:rtl/>
        </w:rPr>
        <w:t xml:space="preserve">وَ مِنْهُ، عَنْ مُحَمَّدِ بْنِ عَلِيٍّ مَاجِيلَوَيْهِ عَنْ عَمِّهِ مُحَمَّدِ بْنِ أَبِي الْقَاسِمِ عَنْ مُحَمَّدِ بْنِ عَلِيٍّ الْكُوفِيِّ عَنْ مُحَمَّدِ بْنِ زِيَادٍ عَنْ عَبْدِ اللَّهِ بْنِ عَبْدِ الرَّحْمَنِ عَنْ أَبِي حَمْزَةَ الثُّمَالِيِّ عَنْ ثَوْرِ بْنِ سَعِيدٍ عَنْ أَبِيهِ عَنْ أَمِيرِ الْمُؤْمِنِينَ عليه السلام قَالَ: الْوُضُوءُ قَبْلَ الطَّعَامِ يَزِيدُ فِي الرِّزْقِ الْخَبَرَ</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Heading5"/>
      </w:pPr>
      <w:bookmarkStart w:id="3684" w:name="_Toc3200"/>
      <w:r>
        <w:t>«6»</w:t>
      </w:r>
      <w:bookmarkEnd w:id="3684"/>
    </w:p>
    <w:p>
      <w:pPr>
        <w:pStyle w:val="BookText"/>
      </w:pPr>
      <w:r>
        <w:rPr>
          <w:rFonts w:ascii="Amiri" w:hAnsi="Amiri" w:eastAsia="Amiri" w:cs="Amiri"/>
          <w:lang w:bidi="ar-SA"/>
          <w:color w:val="111111"/>
          <w:sz w:val="28"/>
          <w:szCs w:val="28"/>
          <w:rtl/>
        </w:rPr>
        <w:t xml:space="preserve">وَ مِنْهُ، عَنْ أَبِيهِ عَنْ سَعْدِ بْنِ عَبْدِ اللَّهِ عَنْ مُحَمَّدِ بْنِ عِيسَي الْيَقْطِينِيِّ عَنِ الْقَاسِمِ بْنِ يَحْيَي عَنْ جَدِّهِ الْحَسَنِ عَنْ أَبِي بَصِيرٍ وَ مُحَمَّدِ بْنِ مُسْلِمٍ عَنِ الصَّادِقِ عَنْ آبَائِهِ عليهم السلام قَالَ قَالَ أَمِيرُ الْمُؤْمِنِينَ عليه السلام: غَسْلُ الْيَدَيْنِ قَبْلَ الطَّعَامِ وَ بَعْدَهُ زِيَادَةٌ فِي الرِّزْقِ وَ إِمَاطَةٌ لِلْغَمَرِ عَنِ الثِّيَابِ وَ يَجْلُو الْبَصَرَ</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القاسم بن يحيي عن جده عن أبي بصير: مثله‌</w:t>
      </w:r>
      <w:r>
        <w:rPr>
          <w:rStyle w:val="FootnoteReference"/>
        </w:rPr>
        <w:footnoteReference w:id="2802"/>
      </w:r>
    </w:p>
    <w:p>
      <w:pPr>
        <w:pStyle w:val="BookText"/>
      </w:pPr>
      <w:r>
        <w:rPr>
          <w:rFonts w:ascii="Amiri" w:hAnsi="Amiri" w:eastAsia="Amiri" w:cs="Amiri"/>
          <w:lang w:bidi="ar-SA"/>
          <w:color w:val="111111"/>
          <w:sz w:val="28"/>
          <w:szCs w:val="28"/>
          <w:rtl/>
        </w:rPr>
        <w:t xml:space="preserve">الْكَافِي، عَنْ مُحَمَّدِ بْنِ يَحْيَي عَنْ أَحْمَدَ بْنِ مُحَمَّدٍ عَنِ الْقَاسِمِ: مِثْلَهُ إِلَّا أَنَّ فِيهِ زِيَادَةً فِي الْعُمُرِ</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Heading5"/>
      </w:pPr>
      <w:bookmarkStart w:id="3685" w:name="_Toc3201"/>
      <w:r>
        <w:t>«7»</w:t>
      </w:r>
      <w:bookmarkEnd w:id="3685"/>
    </w:p>
    <w:p>
      <w:pPr>
        <w:pStyle w:val="BookText"/>
      </w:pPr>
      <w:r>
        <w:rPr>
          <w:rFonts w:ascii="Amiri" w:hAnsi="Amiri" w:eastAsia="Amiri" w:cs="Amiri"/>
          <w:lang w:bidi="ar-SA"/>
          <w:color w:val="111111"/>
          <w:sz w:val="28"/>
          <w:szCs w:val="28"/>
          <w:rtl/>
        </w:rPr>
        <w:t xml:space="preserve">الْعِلَلُ، عَنْ مُحَمَّدِ بْنِ الْحَسَنِ الصَّفَّارِ عَنْ أَحْمَدَ بْنِ أَبِي عَبْدِ اللَّهِ الْبَرْقِيِّ عَنْ أَبِيهِ عَنِ الْقَاسِمِ بْنِ مُحَمَّدٍ وَ غَيْرِهِ عَنْ صَفْوَانَ بْنِ مُحَمَّدٍ الْجَمَّالِ عَنْ أَبِي نُمَيْرَةَ قَالَ قَالَ أَبُو عَبْدِ اللَّهِ عليه السلام: الْوُضُوءُ قَبْلَ الطَّعَامِ وَ بَعْدَهُ يُذْهِبَانِ الْفَقْرَ قَالَ قُلْتُ يُذْهِبَانِ الْفَقْرَ قَالَ يُذْهِبَانِ الْفَقْرَ</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5"/>
      </w:pPr>
      <w:bookmarkStart w:id="3686" w:name="_Toc3202"/>
      <w:r>
        <w:t>«8»</w:t>
      </w:r>
      <w:bookmarkEnd w:id="3686"/>
    </w:p>
    <w:p>
      <w:pPr>
        <w:pStyle w:val="BookText"/>
      </w:pPr>
      <w:r>
        <w:rPr>
          <w:rFonts w:ascii="Amiri" w:hAnsi="Amiri" w:eastAsia="Amiri" w:cs="Amiri"/>
          <w:lang w:bidi="ar-SA"/>
          <w:color w:val="111111"/>
          <w:sz w:val="28"/>
          <w:szCs w:val="28"/>
          <w:rtl/>
        </w:rPr>
        <w:t xml:space="preserve">قُرْبُ الْإِسْنَادِ عَنْ هَارُونَ بْنِ مُسْلِمٍ عَنْ مَسْعَدَةَ بْنِ صَدَقَةَ عَنْ جَعْفَرٍ عَنْ أَبِيهِ عليهما السلام قَالَ: صَاحِبُ الرَّحْلِ يَتَوَضَّأُ أَوَّلَ الْقَوْمِ قَبْلَ الطَّعَامِ وَ آخِرَ الْقَوْمِ بَعْدَ الطَّعَامِ‌</w:t>
      </w:r>
      <w:r>
        <w:rPr>
          <w:rStyle w:val="FootnoteReference"/>
        </w:rPr>
        <w:footnoteReference w:id="2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خوردن بشوید</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Heading5"/>
      </w:pPr>
      <w:bookmarkStart w:id="3687" w:name="_Toc3203"/>
      <w:r>
        <w:t>روایت 5</w:t>
      </w:r>
      <w:bookmarkEnd w:id="3687"/>
    </w:p>
    <w:p>
      <w:pPr>
        <w:pStyle w:val="BookText"/>
      </w:pPr>
      <w:r>
        <w:rPr>
          <w:rFonts w:ascii="IRNazanin" w:hAnsi="IRNazanin" w:eastAsia="IRNazanin" w:cs="IRNazanin"/>
          <w:lang w:bidi="fa-IR"/>
          <w:color w:val="111111"/>
          <w:sz w:val="28"/>
          <w:szCs w:val="28"/>
          <w:rtl/>
        </w:rPr>
        <w:t xml:space="preserve">الخصال: امام علی علیه السّلام فرمودند: وضوء پیش از خوراک روزی را فزون کند</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Heading5"/>
      </w:pPr>
      <w:bookmarkStart w:id="3688" w:name="_Toc3204"/>
      <w:r>
        <w:t>روایت 6</w:t>
      </w:r>
      <w:bookmarkEnd w:id="3688"/>
    </w:p>
    <w:p>
      <w:pPr>
        <w:pStyle w:val="BookText"/>
      </w:pPr>
      <w:r>
        <w:rPr>
          <w:rFonts w:ascii="IRNazanin" w:hAnsi="IRNazanin" w:eastAsia="IRNazanin" w:cs="IRNazanin"/>
          <w:lang w:bidi="fa-IR"/>
          <w:color w:val="111111"/>
          <w:sz w:val="28"/>
          <w:szCs w:val="28"/>
          <w:rtl/>
        </w:rPr>
        <w:t xml:space="preserve">الخصال: امیر المؤمنین علیه السّلام فرمودند که: شستن دو دست پیش از خوراک و پس از آن فزونی روزی و زدودن چرک جامه است و دیده را روشن کند</w:t>
      </w:r>
      <w:r>
        <w:rPr>
          <w:rStyle w:val="FootnoteReference"/>
        </w:rPr>
        <w:footnoteReference w:id="2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مانند حدیث فوق آمده است</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مانند حدیث فوق آمده جز آنکه در آن فزونی در عمر افزوده شده است</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Heading5"/>
      </w:pPr>
      <w:bookmarkStart w:id="3689" w:name="_Toc3205"/>
      <w:r>
        <w:t>روایت 7</w:t>
      </w:r>
      <w:bookmarkEnd w:id="3689"/>
    </w:p>
    <w:p>
      <w:pPr>
        <w:pStyle w:val="BookText"/>
      </w:pPr>
      <w:r>
        <w:rPr>
          <w:rFonts w:ascii="IRNazanin" w:hAnsi="IRNazanin" w:eastAsia="IRNazanin" w:cs="IRNazanin"/>
          <w:lang w:bidi="fa-IR"/>
          <w:color w:val="111111"/>
          <w:sz w:val="28"/>
          <w:szCs w:val="28"/>
          <w:rtl/>
        </w:rPr>
        <w:t xml:space="preserve">العلل: ابو نمیره می گوید: امام جعفر صادق علیه السّلام فرمود: وضوء پیش از خوردن و پس از آن فقر را ببرند گفتم: فقر را ببرند، فرمود: فقر را ببرند</w:t>
      </w:r>
      <w:r>
        <w:rPr>
          <w:rStyle w:val="FootnoteReference"/>
        </w:rPr>
        <w:footnoteReference w:id="2811"/>
      </w:r>
      <w:r>
        <w:rPr>
          <w:rFonts w:ascii="Times New Roman" w:hAnsi="Times New Roman" w:eastAsia="Times New Roman" w:cs="Times New Roman"/>
          <w:lang w:val="en-US" w:bidi="en-US"/>
          <w:color w:val="111111"/>
          <w:sz w:val="28"/>
          <w:szCs w:val="28"/>
          <w:rtl/>
        </w:rPr>
        <w:t xml:space="preserve">.</w:t>
      </w:r>
    </w:p>
    <w:p>
      <w:pPr>
        <w:pStyle w:val="Heading5"/>
      </w:pPr>
      <w:bookmarkStart w:id="3690" w:name="_Toc3206"/>
      <w:r>
        <w:t>روایت 8</w:t>
      </w:r>
      <w:bookmarkEnd w:id="3690"/>
    </w:p>
    <w:p>
      <w:pPr>
        <w:pStyle w:val="BookText"/>
      </w:pPr>
      <w:r>
        <w:rPr>
          <w:rFonts w:ascii="IRNazanin" w:hAnsi="IRNazanin" w:eastAsia="IRNazanin" w:cs="IRNazanin"/>
          <w:lang w:bidi="fa-IR"/>
          <w:color w:val="111111"/>
          <w:sz w:val="28"/>
          <w:szCs w:val="28"/>
          <w:rtl/>
        </w:rPr>
        <w:t xml:space="preserve">قرب الاسناد: امام محمد باقر علیه السّلام فرمودند که: صاحب خانه پیش از خوراک جلو همه مهمانان دست خود را بشوید و بعد از غذا، پس از همه این کار را انجام دهد</w:t>
      </w:r>
      <w:r>
        <w:rPr>
          <w:rStyle w:val="FootnoteReference"/>
        </w:rPr>
        <w:footnoteReference w:id="2812"/>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8" w:name="pg13486_328823"/>
    <w:bookmarkEnd w:id="318"/>
    <w:p>
      <w:pPr>
        <w:pStyle w:val="Heading5"/>
      </w:pPr>
      <w:bookmarkStart w:id="3691" w:name="_Toc3207"/>
      <w:r>
        <w:t>«9»</w:t>
      </w:r>
      <w:bookmarkEnd w:id="3691"/>
    </w:p>
    <w:p>
      <w:pPr>
        <w:pStyle w:val="BookText"/>
      </w:pPr>
      <w:r>
        <w:rPr>
          <w:rFonts w:ascii="Amiri" w:hAnsi="Amiri" w:eastAsia="Amiri" w:cs="Amiri"/>
          <w:lang w:bidi="ar-SA"/>
          <w:color w:val="111111"/>
          <w:sz w:val="28"/>
          <w:szCs w:val="28"/>
          <w:rtl/>
        </w:rPr>
        <w:t xml:space="preserve">مَجَالِسُ ابْنِ الشَّيْخِ، عَنْ هِلَالِ بْنِ مُحَمَّدٍ عَنْ إِسْمَاعِيلَ بْنِ عَلِيٍّ الدِّعْبِلِيِّ عَنْ أَبِيهِ عَنِ الرِّضَا عَنْ آبَائِهِ عَنْ أَمِيرِ الْمُؤْمِنِينَ عليهم السلام قَالَ: لَا تَرْفَعُوا الطَّشْتَ حَتَّي يَنْطُفَ أَجْمِعُوا وَضُوءَكُمْ جَمَعَ اللَّهُ شَمْلَكُمْ‌</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Heading5"/>
      </w:pPr>
      <w:bookmarkStart w:id="3692" w:name="_Toc3208"/>
      <w:r>
        <w:t>بيان</w:t>
      </w:r>
      <w:bookmarkEnd w:id="3692"/>
    </w:p>
    <w:p>
      <w:pPr>
        <w:pStyle w:val="BookText"/>
      </w:pPr>
      <w:r>
        <w:rPr>
          <w:rFonts w:ascii="Amiri" w:hAnsi="Amiri" w:eastAsia="Amiri" w:cs="Amiri"/>
          <w:lang w:bidi="ar-SA"/>
          <w:color w:val="111111"/>
          <w:sz w:val="28"/>
          <w:szCs w:val="28"/>
          <w:rtl/>
        </w:rPr>
        <w:t xml:space="preserve">حتي ينطف أي يمتلئ بحيث يشرف علي السيلان من جوانبه قال الفيروزآبادي نطف الماء كنصر و ضرب سال انتهي و الوضوء بالفتح الماء الذي ينفصل من غسل اليد و هذا رد علي ما كان المتكبرون يفعلونه من أنه إذا غسل أحدهم صبوا الماء ثم أتوا بالطشت لآخر و هذا مكروه.</w:t>
      </w:r>
    </w:p>
    <w:p>
      <w:pPr>
        <w:pStyle w:val="BookText"/>
      </w:pPr>
      <w:r>
        <w:rPr>
          <w:rFonts w:ascii="Amiri" w:hAnsi="Amiri" w:eastAsia="Amiri" w:cs="Amiri"/>
          <w:lang w:bidi="ar-SA"/>
          <w:color w:val="111111"/>
          <w:sz w:val="28"/>
          <w:szCs w:val="28"/>
          <w:rtl/>
        </w:rPr>
        <w:t xml:space="preserve">قال في الجامع تجمع غسالة الأيدي في إناء واحد.</w:t>
      </w:r>
    </w:p>
    <w:p>
      <w:pPr>
        <w:pStyle w:val="Heading5"/>
      </w:pPr>
      <w:bookmarkStart w:id="3693" w:name="_Toc3209"/>
      <w:r>
        <w:t>«10»</w:t>
      </w:r>
      <w:bookmarkEnd w:id="3693"/>
    </w:p>
    <w:p>
      <w:pPr>
        <w:pStyle w:val="BookText"/>
      </w:pPr>
      <w:r>
        <w:rPr>
          <w:rFonts w:ascii="Amiri" w:hAnsi="Amiri" w:eastAsia="Amiri" w:cs="Amiri"/>
          <w:lang w:bidi="ar-SA"/>
          <w:color w:val="111111"/>
          <w:sz w:val="28"/>
          <w:szCs w:val="28"/>
          <w:rtl/>
        </w:rPr>
        <w:t xml:space="preserve">الْعِلَلُ، عَنْ مُحَمَّدِ بْنِ مُوسَي بْنِ الْمُتَوَكِّلِ عَنْ عَلِيِّ بْنِ الْحُسَيْنِ السَّعْدَآبَادِيِّ عَنْ أَحْمَدَ بْنِ أَبِي عَبْدِ اللَّهِ الْبَرْقِيِّ عَنْ مُحَمَّدِ بْنِ عَلِيٍّ الْكُوفِيِّ عَنْ عُثْمَانَ بْنِ عِيسَي عَنْ مُحَمَّدِ بْنِ عَجْلَانَ عَنْ أَبِي عَبْدِ اللَّهِ عليه السلام قَالَ: الْوُضُوءُ قَبْلَ الطَّعَامِ يَبْدَأُ صَاحِبُ الْبَيْتِ لِئَلَّا يَحْتَشِمَ أَحَدٌ فَإِذَا فَرَغَ مِنَ الطَّعَامِ يَبْدَأُ مَنْ عَنْ يَمِينِ الْبَابِ حُرّاً كَانَ أَوْ عَبْداً.</w:t>
      </w:r>
    </w:p>
    <w:p>
      <w:pPr>
        <w:pStyle w:val="BookText"/>
      </w:pPr>
      <w:r>
        <w:rPr>
          <w:rFonts w:ascii="Amiri" w:hAnsi="Amiri" w:eastAsia="Amiri" w:cs="Amiri"/>
          <w:lang w:bidi="ar-SA"/>
          <w:color w:val="111111"/>
          <w:sz w:val="28"/>
          <w:szCs w:val="28"/>
          <w:rtl/>
        </w:rPr>
        <w:t xml:space="preserve">وَ فِي حَدِيثٍ آخَرَ: فَلْيَغْسِلْ أَوَّلًا رَبُّ الْبَيْتِ يَدَهُ ثُمَّ يَبْدَأُ بِمَنْ عَنْ يَمِينِهِ وَ إِذَا رُفِعَ الطَّعَامُ بَدَأَ بِمَنْ عَلَي يَسَارِ صَاحِبِ الْمَنْزِلِ وَ يَكُونُ آخِرَ مَنْ يَغْسِلُ يَدَهُ صَاحِبُ الْمَنْزِلِ لِأَنَّهُ أَوْلَي بِالْغَمَرِ وَ يَتَمَنْدَلُ عِنْدَ ذَلِكَ‌</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Heading5"/>
      </w:pPr>
      <w:bookmarkStart w:id="3694" w:name="_Toc3210"/>
      <w:r>
        <w:t>بيان</w:t>
      </w:r>
      <w:bookmarkEnd w:id="3694"/>
    </w:p>
    <w:p>
      <w:pPr>
        <w:pStyle w:val="BookText"/>
      </w:pPr>
      <w:r>
        <w:rPr>
          <w:rFonts w:ascii="Amiri" w:hAnsi="Amiri" w:eastAsia="Amiri" w:cs="Amiri"/>
          <w:lang w:bidi="ar-SA"/>
          <w:color w:val="111111"/>
          <w:sz w:val="28"/>
          <w:szCs w:val="28"/>
          <w:rtl/>
        </w:rPr>
        <w:t xml:space="preserve">قال في المسالك يستحب أن يبدأ صاحب البيت بغسل يده ثم يبدأ بعده بمن علي يمينه ثم يدور عليهم في الغسل الأول و في الثاني يبدأ بمن علي يساره كذلك و يكون هو آخر من يغسل يده و علل تقديم غسل يده أولا برفع الاحتشام عن الجماعة و تأخيره أخيرا بأنه أولي بالصبر علي الغمر و في خبر آخر إذا فرغ من الطعام بدأ بمن علي يمين الباب حرا كان أو عبدا.</w:t>
      </w:r>
    </w:p>
    <w:p>
      <w:pPr>
        <w:pStyle w:val="BookText"/>
      </w:pPr>
      <w:r>
        <w:rPr>
          <w:rFonts w:ascii="Amiri" w:hAnsi="Amiri" w:eastAsia="Amiri" w:cs="Amiri"/>
          <w:lang w:bidi="ar-SA"/>
          <w:color w:val="111111"/>
          <w:sz w:val="28"/>
          <w:szCs w:val="28"/>
          <w:rtl/>
        </w:rPr>
        <w:t xml:space="preserve">و في الدروس و يستحب غسل اليد قبل الطعام و لا يمسحها فإنه لا يزال البركة</w:t>
      </w:r>
    </w:p>
    <w:p>
      <w:pPr>
        <w:pStyle w:val="Heading5"/>
      </w:pPr>
      <w:bookmarkStart w:id="3695" w:name="_Toc3211"/>
      <w:r>
        <w:t>روایت 9</w:t>
      </w:r>
      <w:bookmarkEnd w:id="3695"/>
    </w:p>
    <w:p>
      <w:pPr>
        <w:pStyle w:val="BookText"/>
      </w:pPr>
      <w:r>
        <w:rPr>
          <w:rFonts w:ascii="IRNazanin" w:hAnsi="IRNazanin" w:eastAsia="IRNazanin" w:cs="IRNazanin"/>
          <w:lang w:bidi="fa-IR"/>
          <w:color w:val="111111"/>
          <w:sz w:val="28"/>
          <w:szCs w:val="28"/>
          <w:rtl/>
        </w:rPr>
        <w:t xml:space="preserve">مجالس ابن شیخ: امیر المؤمنین علیه السّلام فرمودند که: طشت دستشوئی را بر ندارید تا پر شود آب دستشویی خود را یک جا کنید تا خدا شما را یگانه کند</w:t>
      </w:r>
      <w:r>
        <w:rPr>
          <w:rStyle w:val="FootnoteReference"/>
        </w:rPr>
        <w:footnoteReference w:id="2815"/>
      </w:r>
      <w:r>
        <w:rPr>
          <w:rFonts w:ascii="Times New Roman" w:hAnsi="Times New Roman" w:eastAsia="Times New Roman" w:cs="Times New Roman"/>
          <w:lang w:val="en-US" w:bidi="en-US"/>
          <w:color w:val="111111"/>
          <w:sz w:val="28"/>
          <w:szCs w:val="28"/>
          <w:rtl/>
        </w:rPr>
        <w:t xml:space="preserve">.</w:t>
      </w:r>
    </w:p>
    <w:p>
      <w:pPr>
        <w:pStyle w:val="Heading5"/>
      </w:pPr>
      <w:bookmarkStart w:id="3696" w:name="_Toc3212"/>
      <w:r>
        <w:t>بیان</w:t>
      </w:r>
      <w:bookmarkEnd w:id="3696"/>
    </w:p>
    <w:p>
      <w:pPr>
        <w:pStyle w:val="BookText"/>
      </w:pPr>
      <w:r>
        <w:rPr>
          <w:rFonts w:ascii="IRNazanin" w:hAnsi="IRNazanin" w:eastAsia="IRNazanin" w:cs="IRNazanin"/>
          <w:lang w:bidi="fa-IR"/>
          <w:color w:val="111111"/>
          <w:sz w:val="28"/>
          <w:szCs w:val="28"/>
          <w:rtl/>
        </w:rPr>
        <w:t xml:space="preserve">حتی ینطف یعنی تا اینکه پرشود ولبریز گردد فیروزآباد گفته نطف الماء مانند نصر و ضرب یعنی جاری شد. پایان .وَضو به فتح آبی است که پس از شستن دستها می ریزد و این ردّ بر متکبران است که چون یکی از آنها دست شوید، آب را بریزند و طشت را برای دیگری پر آب کنند و این مکروه است.</w:t>
      </w:r>
    </w:p>
    <w:p>
      <w:pPr>
        <w:pStyle w:val="BookText"/>
      </w:pPr>
      <w:r>
        <w:rPr>
          <w:rFonts w:ascii="IRNazanin" w:hAnsi="IRNazanin" w:eastAsia="IRNazanin" w:cs="IRNazanin"/>
          <w:lang w:bidi="fa-IR"/>
          <w:color w:val="111111"/>
          <w:sz w:val="28"/>
          <w:szCs w:val="28"/>
          <w:rtl/>
        </w:rPr>
        <w:t xml:space="preserve">در الجامع گفته: آب دستشوئی را در یک ظرف فراهم کنند.</w:t>
      </w:r>
    </w:p>
    <w:p>
      <w:pPr>
        <w:pStyle w:val="Heading5"/>
      </w:pPr>
      <w:bookmarkStart w:id="3697" w:name="_Toc3213"/>
      <w:r>
        <w:t>روایت 10</w:t>
      </w:r>
      <w:bookmarkEnd w:id="3697"/>
    </w:p>
    <w:p>
      <w:pPr>
        <w:pStyle w:val="BookText"/>
      </w:pPr>
      <w:r>
        <w:rPr>
          <w:rFonts w:ascii="IRNazanin" w:hAnsi="IRNazanin" w:eastAsia="IRNazanin" w:cs="IRNazanin"/>
          <w:lang w:bidi="fa-IR"/>
          <w:color w:val="111111"/>
          <w:sz w:val="28"/>
          <w:szCs w:val="28"/>
          <w:rtl/>
        </w:rPr>
        <w:t xml:space="preserve">العلل: امام جعفر صادق علیه السّلام فرمودند که دست‌شوئی پیش از خوراک با میزبان آغاز شود تا دیگران خودداری نکنند و چون از خوراک دست کشیدند، از آن که در سمت راست میزبان است، آغاز شود آزاد باشد یابنده.</w:t>
      </w:r>
    </w:p>
    <w:p>
      <w:pPr>
        <w:pStyle w:val="BookText"/>
      </w:pPr>
      <w:r>
        <w:rPr>
          <w:rFonts w:ascii="IRNazanin" w:hAnsi="IRNazanin" w:eastAsia="IRNazanin" w:cs="IRNazanin"/>
          <w:lang w:bidi="fa-IR"/>
          <w:color w:val="111111"/>
          <w:sz w:val="28"/>
          <w:szCs w:val="28"/>
          <w:rtl/>
        </w:rPr>
        <w:t xml:space="preserve">در روایت دیگر است که میزبان از خود آغاز کند و آنگاه از سمت راستش و چون خوراک را بردارند از سمتِ چپِ میزبان آغاز کنند و میزبان بعد از همه دست شوید زیرا او سزاوارتر است بآلودگی دست از دیگران و آنگاه حوله خشک کنی به دست گیرد</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Heading5"/>
      </w:pPr>
      <w:bookmarkStart w:id="3698" w:name="_Toc3214"/>
      <w:r>
        <w:t>بیان</w:t>
      </w:r>
      <w:bookmarkEnd w:id="3698"/>
    </w:p>
    <w:p>
      <w:pPr>
        <w:pStyle w:val="BookText"/>
      </w:pPr>
      <w:r>
        <w:rPr>
          <w:rFonts w:ascii="IRNazanin" w:hAnsi="IRNazanin" w:eastAsia="IRNazanin" w:cs="IRNazanin"/>
          <w:lang w:bidi="fa-IR"/>
          <w:color w:val="111111"/>
          <w:sz w:val="28"/>
          <w:szCs w:val="28"/>
          <w:rtl/>
        </w:rPr>
        <w:t xml:space="preserve">در المسالک گفته: خوب است میزبان به شستن دست خود آغاز کند و از سمت راستش یکی یکی بشوید و بچرخد و در شستن دوّم یعنی پس از خوراک از سمت چپش آغاز کند و خود آخر کسی باشد که دست شوید، برای اینکه در آغاز از خودداری مهمانان بکاهد و در ماندن خودش بر آلوده ماندن دست شکیبا باشد، در خبر دیگر است که چون از خوردن برایند از آن که سمت راست در است دست شستن را آغاز کنند، آزاد باشد یابنده.</w:t>
      </w:r>
    </w:p>
    <w:p>
      <w:pPr>
        <w:pStyle w:val="BookText"/>
      </w:pPr>
      <w:r>
        <w:rPr>
          <w:rFonts w:ascii="IRNazanin" w:hAnsi="IRNazanin" w:eastAsia="IRNazanin" w:cs="IRNazanin"/>
          <w:lang w:bidi="fa-IR"/>
          <w:color w:val="111111"/>
          <w:sz w:val="28"/>
          <w:szCs w:val="28"/>
          <w:rtl/>
        </w:rPr>
        <w:t xml:space="preserve">الدروس: مستحب است شستن دست پیش از خوردن و آن را خشک نکند که تا تری باشد خوراک برکت کند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9" w:name="pg13486_328824"/>
    <w:bookmarkEnd w:id="319"/>
    <w:p>
      <w:pPr>
        <w:pStyle w:val="BookText"/>
      </w:pPr>
      <w:r>
        <w:rPr>
          <w:rFonts w:ascii="Amiri" w:hAnsi="Amiri" w:eastAsia="Amiri" w:cs="Amiri"/>
          <w:lang w:bidi="ar-SA"/>
          <w:color w:val="111111"/>
          <w:sz w:val="28"/>
          <w:szCs w:val="28"/>
          <w:rtl/>
        </w:rPr>
        <w:t xml:space="preserve">في الطعام ما دامت النداوة في اليد و يغسلها بعده و يمسحها و يستحب الابتداء في الغسل بمن علي يمينه دورا. وَ عَنِ الصَّادِقِ عليه السلام: يَبْدَأُ صَاحِبُ الْمَنْزِلِ بِالْغَسْلِ إِلَي آخِرِ مَا مَرَّ و في الجامع يبدأ بسقي من عن يمينه و غسل يده حتي يرجع إليه و قال الشيخ في النهاية إذا أرادوا غسل أيديهم يبدأ بمن هو علي يمينه حتي ينتهي إلي آخرهم و يستحب أن تجمع غسالة الأيدي في إناء واحد.</w:t>
      </w:r>
    </w:p>
    <w:p>
      <w:pPr>
        <w:pStyle w:val="Heading5"/>
      </w:pPr>
      <w:bookmarkStart w:id="3699" w:name="_Toc3215"/>
      <w:r>
        <w:t>«11»</w:t>
      </w:r>
      <w:bookmarkEnd w:id="3699"/>
    </w:p>
    <w:p>
      <w:pPr>
        <w:pStyle w:val="BookText"/>
      </w:pPr>
      <w:r>
        <w:rPr>
          <w:rFonts w:ascii="Amiri" w:hAnsi="Amiri" w:eastAsia="Amiri" w:cs="Amiri"/>
          <w:lang w:bidi="ar-SA"/>
          <w:color w:val="111111"/>
          <w:sz w:val="28"/>
          <w:szCs w:val="28"/>
          <w:rtl/>
        </w:rPr>
        <w:t xml:space="preserve">كَامِلُ الزِّيَارَةِ، عَنْ مُحَمَّدِ بْنِ الْحَسَنِ بْنِ الْوَلِيدِ عَنْ مُحَمَّدِ بْنِ أَبِي الْقَاسِمِ عَنْ مُحَمَّدِ بْنِ عَلِيٍّ الْقُرَشِيِّ عَنْ عُبَيْدِ بْنِ يَحْيَي الثَّوْرِيِّ عَنْ مُحَمَّدِ بْنِ الْحُسَيْنِ بْنِ عَلِيِّ بْنِ الْحُسَيْنِ عَنْ أَبِيهِ عَنْ جَدِّهِ عَنْ عَلِيِّ بْنِ أَبِي طَالِبٍ عليهم السلام قَالَ: زَارَنَا رَسُولُ اللَّهِ صلي الله عليه و آله ذَاتَ يَوْمٍ فَقَدَّمْنَا إِلَيْهِ طَعَاماً وَ أَهْدَتْ إِلَيْنَا أُمُّ أَيْمَنَ صَحْفَةً مِنْ تَمْرٍ وَ قَعْباً مِنْ لَبَنٍ وَ زُبْدٍ فَقَدَّمْنَا إِلَيْهِ فَأَكَلَ مِنْهَا فَلَمَّا فَرَغَ قُمْتُ فَسَكَبْتُ عَلَي يَدَيْهِ مَاءً فَلَمَّا غَسَلَ يَدَهُ مَسَحَ وَجْهَهُ وَ لِحْيَتَهُ بِبِلَّةِ يَدَيْهِ‌</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Heading5"/>
      </w:pPr>
      <w:bookmarkStart w:id="3700" w:name="_Toc3216"/>
      <w:r>
        <w:t>«12»</w:t>
      </w:r>
      <w:bookmarkEnd w:id="3700"/>
    </w:p>
    <w:p>
      <w:pPr>
        <w:pStyle w:val="BookText"/>
      </w:pPr>
      <w:r>
        <w:rPr>
          <w:rFonts w:ascii="Amiri" w:hAnsi="Amiri" w:eastAsia="Amiri" w:cs="Amiri"/>
          <w:lang w:bidi="ar-SA"/>
          <w:color w:val="111111"/>
          <w:sz w:val="28"/>
          <w:szCs w:val="28"/>
          <w:rtl/>
        </w:rPr>
        <w:t xml:space="preserve">صَحِيفَةُ الرِّضَا، عَنْ آبَائِهِ عليهم السلام قَالَ: كَانَ رَسُولُ اللَّهِ صلي الله عليه و آله إِذَا أَكَلَ مَضْمَضَ فَاهُ وَ قَالَ إِنَّ لَهُ دَسَماً</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Heading5"/>
      </w:pPr>
      <w:bookmarkStart w:id="3701" w:name="_Toc3217"/>
      <w:r>
        <w:t>بيان</w:t>
      </w:r>
      <w:bookmarkEnd w:id="3701"/>
    </w:p>
    <w:p>
      <w:pPr>
        <w:pStyle w:val="BookText"/>
      </w:pPr>
      <w:r>
        <w:rPr>
          <w:rFonts w:ascii="Amiri" w:hAnsi="Amiri" w:eastAsia="Amiri" w:cs="Amiri"/>
          <w:lang w:bidi="ar-SA"/>
          <w:color w:val="111111"/>
          <w:sz w:val="28"/>
          <w:szCs w:val="28"/>
          <w:rtl/>
        </w:rPr>
        <w:t xml:space="preserve">رُوِيَ فِي الْفِرْدَوْسِ عَنْ أُمِّ سَلَمَةَ عَنِ النَّبِيِّ صلي الله عليه و آله أَنَّهُ قَالَ: إِذَا شَرِبْتُمُ اللَّبَنَ فَمَضْمِضُوا فَإِنَّ لَهُ دَسَماً و كأنه كان هكذا فصحف.</w:t>
      </w:r>
    </w:p>
    <w:p>
      <w:pPr>
        <w:pStyle w:val="Heading5"/>
      </w:pPr>
      <w:bookmarkStart w:id="3702" w:name="_Toc3218"/>
      <w:r>
        <w:t>«13»</w:t>
      </w:r>
      <w:bookmarkEnd w:id="3702"/>
    </w:p>
    <w:p>
      <w:pPr>
        <w:pStyle w:val="BookText"/>
      </w:pPr>
      <w:r>
        <w:rPr>
          <w:rFonts w:ascii="Amiri" w:hAnsi="Amiri" w:eastAsia="Amiri" w:cs="Amiri"/>
          <w:lang w:bidi="ar-SA"/>
          <w:color w:val="111111"/>
          <w:sz w:val="28"/>
          <w:szCs w:val="28"/>
          <w:rtl/>
        </w:rPr>
        <w:t xml:space="preserve">الْمَحَاسِنُ، عَنْ مُحَمَّدِ بْنِ أَحْمَدَ بْنِ أَبِي مَحْمُودٍ عَنْ أَبِيهِ أَوْ غَيْرِهِ يَرْفَعُهُ قَالَ قَالَ أَبُو عَبْدِ اللَّهِ عليه السلام: إِذَا غَسَلْتَ يَدَكَ لِلطَّعَامِ فَلَا تَمْسَحْ يَدَكَ بِالْمِنْدِيلِ فَإِنَّهُ لَا يَزَالُ الْبَرَكَةُ فِي الطَّعَامِ مَا دَامَتِ النَّدَاوَةُ فِي الْيَدِ</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Heading5"/>
      </w:pPr>
      <w:bookmarkStart w:id="3703" w:name="_Toc3219"/>
      <w:r>
        <w:t>بيان</w:t>
      </w:r>
      <w:bookmarkEnd w:id="3703"/>
    </w:p>
    <w:p>
      <w:pPr>
        <w:pStyle w:val="BookText"/>
      </w:pPr>
      <w:r>
        <w:rPr>
          <w:rFonts w:ascii="Amiri" w:hAnsi="Amiri" w:eastAsia="Amiri" w:cs="Amiri"/>
          <w:lang w:bidi="ar-SA"/>
          <w:color w:val="111111"/>
          <w:sz w:val="28"/>
          <w:szCs w:val="28"/>
          <w:rtl/>
        </w:rPr>
        <w:t xml:space="preserve">في القاموس المنديل بالكسر و الفتح و كمنبر الذي يتمسح به و تندل به و تمندل تمسح.</w:t>
      </w:r>
    </w:p>
    <w:p>
      <w:pPr>
        <w:pStyle w:val="Heading5"/>
      </w:pPr>
      <w:bookmarkStart w:id="3704" w:name="_Toc3220"/>
      <w:r>
        <w:t>«14»</w:t>
      </w:r>
      <w:bookmarkEnd w:id="3704"/>
    </w:p>
    <w:p>
      <w:pPr>
        <w:pStyle w:val="BookText"/>
      </w:pPr>
      <w:r>
        <w:rPr>
          <w:rFonts w:ascii="Amiri" w:hAnsi="Amiri" w:eastAsia="Amiri" w:cs="Amiri"/>
          <w:lang w:bidi="ar-SA"/>
          <w:color w:val="111111"/>
          <w:sz w:val="28"/>
          <w:szCs w:val="28"/>
          <w:rtl/>
        </w:rPr>
        <w:t xml:space="preserve">الْمَحَاسِنُ، عَنِ النَّوْفَلِيِّ عَنِ السَّكُونِيِّ عَنْ أَبِي عَبْدِ اللَّهِ عليه السلام قَالَ: مَنْ أَرَادَ أَنْ يَكْثُرَ خَيْرُ بَيْتِهِ فَلْيَتَوَضَّأْ عِنْدَ حُضُورِ طَعَامِهِ‌</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پس از آن دست را شوید و خشک کند و مستحب است شستن دست را از سمت راست آغاز کند و بچرخد. امام صادق علیه السّلام می فرماید: میزبان به شستن دستش آغاز کند تا آخر آنچه گذشت. و در الجامع آمده است که آغاز کند به نوشاندن کسی که در سمت راستش است و شستن دستش و بچرخد تا به او برگردد. و شیخ در نهایه گفته: چون خواهد دستشان را بشوید از آنکه در سمت راستش است آغاز کند تا آخرین نفر، و مستحب است، آب دستشوئی همه را در یک ظرف فراهم سازد.</w:t>
      </w:r>
    </w:p>
    <w:p>
      <w:pPr>
        <w:pStyle w:val="Heading5"/>
      </w:pPr>
      <w:bookmarkStart w:id="3705" w:name="_Toc3221"/>
      <w:r>
        <w:t>روایت 11</w:t>
      </w:r>
      <w:bookmarkEnd w:id="3705"/>
    </w:p>
    <w:p>
      <w:pPr>
        <w:pStyle w:val="BookText"/>
      </w:pPr>
      <w:r>
        <w:rPr>
          <w:rFonts w:ascii="IRNazanin" w:hAnsi="IRNazanin" w:eastAsia="IRNazanin" w:cs="IRNazanin"/>
          <w:lang w:bidi="fa-IR"/>
          <w:color w:val="111111"/>
          <w:sz w:val="28"/>
          <w:szCs w:val="28"/>
          <w:rtl/>
        </w:rPr>
        <w:t xml:space="preserve">کامل الزیاره: امام علی علیه السّلام فرمودند که: روزی پیغمبر صلی اللَّه علیه و آله به دیدن ما آمد و خوراکی جلویش نهادیم، و امّ أیمن یک سینی خرما و کاسه‌ای شیر و کره برایمان آورد، سپس شروع به خوردن کرد و چون دست کشید برخاستم و آب بردم و بر دستش ریختم و چون دست شست باتریش بر چهره و ریشش دست کشید</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Heading5"/>
      </w:pPr>
      <w:bookmarkStart w:id="3706" w:name="_Toc3222"/>
      <w:r>
        <w:t>روایت 12</w:t>
      </w:r>
      <w:bookmarkEnd w:id="3706"/>
    </w:p>
    <w:p>
      <w:pPr>
        <w:pStyle w:val="BookText"/>
      </w:pPr>
      <w:r>
        <w:rPr>
          <w:rFonts w:ascii="IRNazanin" w:hAnsi="IRNazanin" w:eastAsia="IRNazanin" w:cs="IRNazanin"/>
          <w:lang w:bidi="fa-IR"/>
          <w:color w:val="111111"/>
          <w:sz w:val="28"/>
          <w:szCs w:val="28"/>
          <w:rtl/>
        </w:rPr>
        <w:t xml:space="preserve">صحیفه الرضا: وقتی رسول خدا صلی اللَّه علیه و آله می خورد آب در دهن می گردانید و می فرمود: چربی دارد</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Heading5"/>
      </w:pPr>
      <w:bookmarkStart w:id="3707" w:name="_Toc3223"/>
      <w:r>
        <w:t>بیان</w:t>
      </w:r>
      <w:bookmarkEnd w:id="3707"/>
    </w:p>
    <w:p>
      <w:pPr>
        <w:pStyle w:val="BookText"/>
      </w:pPr>
      <w:r>
        <w:rPr>
          <w:rFonts w:ascii="IRNazanin" w:hAnsi="IRNazanin" w:eastAsia="IRNazanin" w:cs="IRNazanin"/>
          <w:lang w:bidi="fa-IR"/>
          <w:color w:val="111111"/>
          <w:sz w:val="28"/>
          <w:szCs w:val="28"/>
          <w:rtl/>
        </w:rPr>
        <w:t xml:space="preserve">در فردوس از ام سلمه روایت شده که پیغمبر صلی اللَّه علیه و آله فرمود: چون شیر نوشیدید آب در دهن بگردانید زیرا چربی دارد و گویا همین بوده و تصحیف شده است.</w:t>
      </w:r>
    </w:p>
    <w:p>
      <w:pPr>
        <w:pStyle w:val="Heading5"/>
      </w:pPr>
      <w:bookmarkStart w:id="3708" w:name="_Toc3224"/>
      <w:r>
        <w:t>روایت 13</w:t>
      </w:r>
      <w:bookmarkEnd w:id="3708"/>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چون دست‌شوئی برای خوردن حوله به دست مکش که تا تری در دست است پیوسته خوراک در برکت است</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Heading5"/>
      </w:pPr>
      <w:bookmarkStart w:id="3709" w:name="_Toc3225"/>
      <w:r>
        <w:t>بیان</w:t>
      </w:r>
      <w:bookmarkEnd w:id="3709"/>
    </w:p>
    <w:p>
      <w:pPr>
        <w:pStyle w:val="BookText"/>
      </w:pPr>
      <w:r>
        <w:rPr>
          <w:rFonts w:ascii="IRNazanin" w:hAnsi="IRNazanin" w:eastAsia="IRNazanin" w:cs="IRNazanin"/>
          <w:lang w:bidi="fa-IR"/>
          <w:color w:val="111111"/>
          <w:sz w:val="28"/>
          <w:szCs w:val="28"/>
          <w:rtl/>
        </w:rPr>
        <w:t xml:space="preserve">القاموس: المندیل چیزی است که با آن پاک می کنند(دستمال)</w:t>
      </w:r>
    </w:p>
    <w:p>
      <w:pPr>
        <w:pStyle w:val="Heading5"/>
      </w:pPr>
      <w:bookmarkStart w:id="3710" w:name="_Toc3226"/>
      <w:r>
        <w:t>روایت 14</w:t>
      </w:r>
      <w:bookmarkEnd w:id="371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کس خواهد خیر خانه‌اش افرایش یابد، باید هنگام خوردنش وضوء بگیرد.</w:t>
      </w:r>
      <w:r>
        <w:rPr>
          <w:rStyle w:val="FootnoteReference"/>
        </w:rPr>
        <w:footnoteReference w:id="282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0" w:name="pg13486_328825"/>
    <w:bookmarkEnd w:id="320"/>
    <w:p>
      <w:pPr>
        <w:pStyle w:val="Heading5"/>
      </w:pPr>
      <w:bookmarkStart w:id="3711" w:name="_Toc3227"/>
      <w:r>
        <w:t>«15»</w:t>
      </w:r>
      <w:bookmarkEnd w:id="3711"/>
    </w:p>
    <w:p>
      <w:pPr>
        <w:pStyle w:val="BookText"/>
      </w:pPr>
      <w:r>
        <w:rPr>
          <w:rFonts w:ascii="Amiri" w:hAnsi="Amiri" w:eastAsia="Amiri" w:cs="Amiri"/>
          <w:lang w:bidi="ar-SA"/>
          <w:color w:val="111111"/>
          <w:sz w:val="28"/>
          <w:szCs w:val="28"/>
          <w:rtl/>
        </w:rPr>
        <w:t xml:space="preserve">وَ مِنْهُ، عَنْ بَكْرِ بْنِ صَالِحٍ عَنِ الْجَعْفَرِيِّ عَنْ أَبِي الْحَسَنِ عليه السلام قَالَ: الْوُضُوءُ قَبْلَ الطَّعَامِ وَ بَعْدَهُ يُنْبِتُ النِّعْمَةَ</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Heading5"/>
      </w:pPr>
      <w:bookmarkStart w:id="3712" w:name="_Toc3228"/>
      <w:r>
        <w:t>«16»</w:t>
      </w:r>
      <w:bookmarkEnd w:id="3712"/>
    </w:p>
    <w:p>
      <w:pPr>
        <w:pStyle w:val="BookText"/>
      </w:pPr>
      <w:r>
        <w:rPr>
          <w:rFonts w:ascii="Amiri" w:hAnsi="Amiri" w:eastAsia="Amiri" w:cs="Amiri"/>
          <w:lang w:bidi="ar-SA"/>
          <w:color w:val="111111"/>
          <w:sz w:val="28"/>
          <w:szCs w:val="28"/>
          <w:rtl/>
        </w:rPr>
        <w:t xml:space="preserve">وَ مِنْهُ، عَنْ جَعْفَرٍ عَنِ ابْنِ الْقَدَّاحِ عَنْ أَبِي عَبْدِ اللَّهِ عَنْ أَبِيهِ عليهما السلام قَالَ: مَنْ غَسَلَ يَدَهُ قَبْلَ الطَّعَامِ وَ بَعْدَهُ عَاشَ فِي سَعَةٍ وَ عُوفِيَ مِنْ بَلْوَي جَسَدِهِ‌</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Heading5"/>
      </w:pPr>
      <w:bookmarkStart w:id="3713" w:name="_Toc3229"/>
      <w:r>
        <w:t>«17»</w:t>
      </w:r>
      <w:bookmarkEnd w:id="3713"/>
    </w:p>
    <w:p>
      <w:pPr>
        <w:pStyle w:val="BookText"/>
      </w:pPr>
      <w:r>
        <w:rPr>
          <w:rFonts w:ascii="Amiri" w:hAnsi="Amiri" w:eastAsia="Amiri" w:cs="Amiri"/>
          <w:lang w:bidi="ar-SA"/>
          <w:color w:val="111111"/>
          <w:sz w:val="28"/>
          <w:szCs w:val="28"/>
          <w:rtl/>
        </w:rPr>
        <w:t xml:space="preserve">وَ مِنْهُ، عَنْ بَعْضِ مَنْ ذَكَرَهُ عَنْ مُعَاوِيَةَ بْنِ عَمَّارٍ عَنْ أَبِي عَبْدِ اللَّهِ عَنْ آبَائِهِ عليهم السلام قَالَ قَالَ رَسُولُ اللَّهِ صلي الله عليه و آله: يَا عَلِيُّ إِنَّ الْوُضُوءَ قَبْلَ الطَّعَامِ وَ بَعْدَهُ شِفَاءٌ فِي الْجَسَدِ وَ يُمْنٌ فِي الرِّزْقِ‌</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5"/>
      </w:pPr>
      <w:bookmarkStart w:id="3714" w:name="_Toc3230"/>
      <w:r>
        <w:t>«18»</w:t>
      </w:r>
      <w:bookmarkEnd w:id="3714"/>
    </w:p>
    <w:p>
      <w:pPr>
        <w:pStyle w:val="BookText"/>
      </w:pPr>
      <w:r>
        <w:rPr>
          <w:rFonts w:ascii="Amiri" w:hAnsi="Amiri" w:eastAsia="Amiri" w:cs="Amiri"/>
          <w:lang w:bidi="ar-SA"/>
          <w:color w:val="111111"/>
          <w:sz w:val="28"/>
          <w:szCs w:val="28"/>
          <w:rtl/>
        </w:rPr>
        <w:t xml:space="preserve">وَ مِنْهُ، عَنْ مُحَمَّدِ بْنِ عَلِيٍّ عَنْ مُحَمَّدِ بْنِ سِنَانٍ عَنِ الْحَسَنِ بْنِ مُحَمَّدٍ الْحَضْرَمِيِّ عَنْ أَبِي عَبْدِ اللَّهِ عليه السلام قَالَ: الْوُضُوءُ قَبْلَ الطَّعَامِ وَ بَعْدَهُ يُذِيبَانِ الْفَقْرَ</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Heading5"/>
      </w:pPr>
      <w:bookmarkStart w:id="3715" w:name="_Toc3231"/>
      <w:r>
        <w:t>«19»</w:t>
      </w:r>
      <w:bookmarkEnd w:id="3715"/>
    </w:p>
    <w:p>
      <w:pPr>
        <w:pStyle w:val="BookText"/>
      </w:pPr>
      <w:r>
        <w:rPr>
          <w:rFonts w:ascii="Amiri" w:hAnsi="Amiri" w:eastAsia="Amiri" w:cs="Amiri"/>
          <w:lang w:bidi="ar-SA"/>
          <w:color w:val="111111"/>
          <w:sz w:val="28"/>
          <w:szCs w:val="28"/>
          <w:rtl/>
        </w:rPr>
        <w:t xml:space="preserve">وَ مِنْهُ، عَنْ أَحْمَدَ بْنِ مُحَمَّدٍ الْبَزَنْطِيِّ وَ الْقَاسِمِ بْنِ مُحَمَّدٍ عَنْ صَفْوَانَ الْجَمَّالِ عَنْ أَبِي حَمْزَةَ عَنْ أَبِي جَعْفَرٍ عليه السلام قَالَ: قَالَ لِي يَا بَا حَمْزَةَ الْوُضُوءُ قَبْلَ الطَّعَامِ وَ بَعْدَهُ يُذِيبَانِ الْفَقْرَ قُلْتُ يَا ابْنَ رَسُولِ اللَّهِ بِأَبِي أَنْتَ وَ أُمِّي كَيْفَ يُذِيبَانِ قَالَ يُذْهِبَانِ‌</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Heading5"/>
      </w:pPr>
      <w:bookmarkStart w:id="3716" w:name="_Toc3232"/>
      <w:r>
        <w:t>بيان</w:t>
      </w:r>
      <w:bookmarkEnd w:id="3716"/>
    </w:p>
    <w:p>
      <w:pPr>
        <w:pStyle w:val="BookText"/>
      </w:pPr>
      <w:r>
        <w:rPr>
          <w:rFonts w:ascii="Amiri" w:hAnsi="Amiri" w:eastAsia="Amiri" w:cs="Amiri"/>
          <w:lang w:bidi="ar-SA"/>
          <w:color w:val="111111"/>
          <w:sz w:val="28"/>
          <w:szCs w:val="28"/>
          <w:rtl/>
        </w:rPr>
        <w:t xml:space="preserve">الإذابة ضد الإجماد استعير هنا للإذهاب.</w:t>
      </w:r>
    </w:p>
    <w:p>
      <w:pPr>
        <w:pStyle w:val="Heading5"/>
      </w:pPr>
      <w:bookmarkStart w:id="3717" w:name="_Toc3233"/>
      <w:r>
        <w:t>«20»</w:t>
      </w:r>
      <w:bookmarkEnd w:id="3717"/>
    </w:p>
    <w:p>
      <w:pPr>
        <w:pStyle w:val="BookText"/>
      </w:pPr>
      <w:r>
        <w:rPr>
          <w:rFonts w:ascii="Amiri" w:hAnsi="Amiri" w:eastAsia="Amiri" w:cs="Amiri"/>
          <w:lang w:bidi="ar-SA"/>
          <w:color w:val="111111"/>
          <w:sz w:val="28"/>
          <w:szCs w:val="28"/>
          <w:rtl/>
        </w:rPr>
        <w:t xml:space="preserve">الْمَحَاسِنُ، عَنْ بَعْضِ مَنْ رَوَاهُ قَالَ قَالَ أَبُو عَبْدِ اللَّهِ عليه السلام: اغْسِلُوا أَيْدِيَكُمْ قَبْلَ الطَّعَامِ وَ بَعْدَهُ فَإِنَّهُ يَنْفِي الْفَقْرَ وَ يَزِيدُ فِي الْعُمُرِ</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Heading5"/>
      </w:pPr>
      <w:bookmarkStart w:id="3718" w:name="_Toc3234"/>
      <w:r>
        <w:t>«21»</w:t>
      </w:r>
      <w:bookmarkEnd w:id="3718"/>
    </w:p>
    <w:p>
      <w:pPr>
        <w:pStyle w:val="BookText"/>
      </w:pPr>
      <w:r>
        <w:rPr>
          <w:rFonts w:ascii="Amiri" w:hAnsi="Amiri" w:eastAsia="Amiri" w:cs="Amiri"/>
          <w:lang w:bidi="ar-SA"/>
          <w:color w:val="111111"/>
          <w:sz w:val="28"/>
          <w:szCs w:val="28"/>
          <w:rtl/>
        </w:rPr>
        <w:t xml:space="preserve">وَ مِنْهُ، عَنْ عَلِيِّ بْنِ الْحَكَمِ عَنْ سَيْفِ بْنِ عَمِيرَةَ عَنْ أَبِي بَكْرٍ الْحَضْرَمِيِّ قَالَ: كَانَ أَبُو عَبْدِ اللَّهِ عليه السلام يَدْعُو لَنَا بِالطَّعَامِ فَلَا يُوَضِّينَا قَبْلَهُ وَ يَأْمُرُ الْخَادِمَ فَنَتَوَضَّأُ بَعْدَ الطَّعَامِ‌</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Heading5"/>
      </w:pPr>
      <w:bookmarkStart w:id="3719" w:name="_Toc3235"/>
      <w:r>
        <w:t>«22»</w:t>
      </w:r>
      <w:bookmarkEnd w:id="3719"/>
    </w:p>
    <w:p>
      <w:pPr>
        <w:pStyle w:val="BookText"/>
      </w:pPr>
      <w:r>
        <w:rPr>
          <w:rFonts w:ascii="Amiri" w:hAnsi="Amiri" w:eastAsia="Amiri" w:cs="Amiri"/>
          <w:lang w:bidi="ar-SA"/>
          <w:color w:val="111111"/>
          <w:sz w:val="28"/>
          <w:szCs w:val="28"/>
          <w:rtl/>
        </w:rPr>
        <w:t xml:space="preserve">وَ مِنْهُ، عَنْ إِبْرَاهِيمَ بْنِ هَاشِمٍ عَنْ إِبْرَاهِيمَ بْنِ أَبِي مَحْمُودٍ قَالَ أَخْبَرَنِي بَعْضُ أَصْحَابِنَا قَالَ: ذُكِرَ لِلرِّضَا عليه السلام الْوُضُوءُ قَبْلَ الطَّعَامِ فَقَالَ ذَلِكَ شَيْ‌ءٌ أَحْدَثَتْهُ الْمُلُوكُ‌</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Heading5"/>
      </w:pPr>
      <w:bookmarkStart w:id="3720" w:name="_Toc3236"/>
      <w:r>
        <w:t>بيان</w:t>
      </w:r>
      <w:bookmarkEnd w:id="3720"/>
    </w:p>
    <w:p>
      <w:pPr>
        <w:pStyle w:val="BookText"/>
      </w:pPr>
      <w:r>
        <w:rPr>
          <w:rFonts w:ascii="Amiri" w:hAnsi="Amiri" w:eastAsia="Amiri" w:cs="Amiri"/>
          <w:lang w:bidi="ar-SA"/>
          <w:color w:val="111111"/>
          <w:sz w:val="28"/>
          <w:szCs w:val="28"/>
          <w:rtl/>
        </w:rPr>
        <w:t xml:space="preserve">هذان الحديثان غريبان و كأنه لا قائل بعدم استحباب غسل اليد قبل الطعام و يمكن حملهما علي عدم الوجوب أو علي ما إذا كان قريب العهد بالتوضي</w:t>
      </w:r>
    </w:p>
    <w:p>
      <w:pPr>
        <w:pStyle w:val="Heading5"/>
      </w:pPr>
      <w:bookmarkStart w:id="3721" w:name="_Toc3237"/>
      <w:r>
        <w:t>روایت 15</w:t>
      </w:r>
      <w:bookmarkEnd w:id="3721"/>
    </w:p>
    <w:p>
      <w:pPr>
        <w:pStyle w:val="BookText"/>
      </w:pPr>
      <w:r>
        <w:rPr>
          <w:rFonts w:ascii="IRNazanin" w:hAnsi="IRNazanin" w:eastAsia="IRNazanin" w:cs="IRNazanin"/>
          <w:lang w:bidi="fa-IR"/>
          <w:color w:val="111111"/>
          <w:sz w:val="28"/>
          <w:szCs w:val="28"/>
          <w:rtl/>
        </w:rPr>
        <w:t xml:space="preserve">المحاسن: امام علی علیه السّلام فرمودند که: وضوء پیش از غذا و پس از آن نعمت رویاند</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Heading5"/>
      </w:pPr>
      <w:bookmarkStart w:id="3722" w:name="_Toc3238"/>
      <w:r>
        <w:t>روایت 16</w:t>
      </w:r>
      <w:bookmarkEnd w:id="3722"/>
    </w:p>
    <w:p>
      <w:pPr>
        <w:pStyle w:val="BookText"/>
      </w:pPr>
      <w:r>
        <w:rPr>
          <w:rFonts w:ascii="IRNazanin" w:hAnsi="IRNazanin" w:eastAsia="IRNazanin" w:cs="IRNazanin"/>
          <w:lang w:bidi="fa-IR"/>
          <w:color w:val="111111"/>
          <w:sz w:val="28"/>
          <w:szCs w:val="28"/>
          <w:rtl/>
        </w:rPr>
        <w:t xml:space="preserve">المحاسن: امام محمد باقر علیه السّلام فرمودند که: هر کس قبل از خوردن و پس از آن دستش را بشوید در وسعت روزی زندگی کند و تنش سالم بماند</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Heading5"/>
      </w:pPr>
      <w:bookmarkStart w:id="3723" w:name="_Toc3239"/>
      <w:r>
        <w:t>روایت 17</w:t>
      </w:r>
      <w:bookmarkEnd w:id="3723"/>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 ای علی شستن دست پیش از خوردن و پس از آن درمان درد تن است و سبب میمنت در روزی است</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Heading5"/>
      </w:pPr>
      <w:bookmarkStart w:id="3724" w:name="_Toc3240"/>
      <w:r>
        <w:t>روایت 18</w:t>
      </w:r>
      <w:bookmarkEnd w:id="3724"/>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وضوء پیش و پس از خوردن غذا فقر را براندازد</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Heading5"/>
      </w:pPr>
      <w:bookmarkStart w:id="3725" w:name="_Toc3241"/>
      <w:r>
        <w:t>روایت 19</w:t>
      </w:r>
      <w:bookmarkEnd w:id="3725"/>
    </w:p>
    <w:p>
      <w:pPr>
        <w:pStyle w:val="BookText"/>
      </w:pPr>
      <w:r>
        <w:rPr>
          <w:rFonts w:ascii="IRNazanin" w:hAnsi="IRNazanin" w:eastAsia="IRNazanin" w:cs="IRNazanin"/>
          <w:lang w:bidi="fa-IR"/>
          <w:color w:val="111111"/>
          <w:sz w:val="28"/>
          <w:szCs w:val="28"/>
          <w:rtl/>
        </w:rPr>
        <w:t xml:space="preserve">المحاسن:ابوحمزه از امام باقر علیه السّلام روایت می کند که امام به من فرمود: ای ابا حمزه وضو پیش و پس از خوردن غذا فقر را براندازد گفتم یا ابن رسول الله پدر ومادرم به فدایتان چطور بر می اندازند؟ فرمود: از بین می برند. </w:t>
      </w:r>
      <w:r>
        <w:rPr>
          <w:rStyle w:val="FootnoteReference"/>
        </w:rPr>
        <w:footnoteReference w:id="2837"/>
      </w:r>
    </w:p>
    <w:p>
      <w:pPr>
        <w:pStyle w:val="Heading5"/>
      </w:pPr>
      <w:bookmarkStart w:id="3726" w:name="_Toc3242"/>
      <w:r>
        <w:t>بیان</w:t>
      </w:r>
      <w:bookmarkEnd w:id="3726"/>
    </w:p>
    <w:p>
      <w:pPr>
        <w:pStyle w:val="BookText"/>
      </w:pPr>
      <w:r>
        <w:rPr>
          <w:rFonts w:ascii="IRNazanin" w:hAnsi="IRNazanin" w:eastAsia="IRNazanin" w:cs="IRNazanin"/>
          <w:lang w:bidi="fa-IR"/>
          <w:color w:val="111111"/>
          <w:sz w:val="28"/>
          <w:szCs w:val="28"/>
          <w:rtl/>
        </w:rPr>
        <w:t xml:space="preserve">الإذابة ضد الإجماد استعیر هنا للإذهاب.</w:t>
      </w:r>
    </w:p>
    <w:p>
      <w:pPr>
        <w:pStyle w:val="Heading5"/>
      </w:pPr>
      <w:bookmarkStart w:id="3727" w:name="_Toc3243"/>
      <w:r>
        <w:t>روایت 20</w:t>
      </w:r>
      <w:bookmarkEnd w:id="3727"/>
    </w:p>
    <w:p>
      <w:pPr>
        <w:pStyle w:val="BookText"/>
      </w:pPr>
      <w:r>
        <w:rPr>
          <w:rFonts w:ascii="IRNazanin" w:hAnsi="IRNazanin" w:eastAsia="IRNazanin" w:cs="IRNazanin"/>
          <w:lang w:bidi="fa-IR"/>
          <w:color w:val="111111"/>
          <w:sz w:val="28"/>
          <w:szCs w:val="28"/>
          <w:rtl/>
        </w:rPr>
        <w:t xml:space="preserve">المحاسن: امام صادق علیه السّلام فرمودند:دستهایتان را قبل از غذا و بعد از آن بشویید چراکه فقر را از بین می برد وعمر را می افزاید.</w:t>
      </w:r>
      <w:r>
        <w:rPr>
          <w:rStyle w:val="FootnoteReference"/>
        </w:rPr>
        <w:footnoteReference w:id="2838"/>
      </w:r>
    </w:p>
    <w:p>
      <w:pPr>
        <w:pStyle w:val="Heading5"/>
      </w:pPr>
      <w:bookmarkStart w:id="3728" w:name="_Toc3244"/>
      <w:r>
        <w:t>روایت 21</w:t>
      </w:r>
      <w:bookmarkEnd w:id="3728"/>
    </w:p>
    <w:p>
      <w:pPr>
        <w:pStyle w:val="BookText"/>
      </w:pPr>
      <w:r>
        <w:rPr>
          <w:rFonts w:ascii="IRNazanin" w:hAnsi="IRNazanin" w:eastAsia="IRNazanin" w:cs="IRNazanin"/>
          <w:lang w:bidi="fa-IR"/>
          <w:color w:val="111111"/>
          <w:sz w:val="28"/>
          <w:szCs w:val="28"/>
          <w:rtl/>
        </w:rPr>
        <w:t xml:space="preserve">المحاسن: ابو بکر حضرمی روایت می کند که امام جعفر صادق علیه السّلام برای ما خوردنی می خواست و پیش از آن دست ما را نمی‌شست و به خدمتکار می فرمود تا پس از خوردن دست‌شوییم.</w:t>
      </w:r>
      <w:r>
        <w:rPr>
          <w:rStyle w:val="FootnoteReference"/>
        </w:rPr>
        <w:footnoteReference w:id="2839"/>
      </w:r>
    </w:p>
    <w:p>
      <w:pPr>
        <w:pStyle w:val="Heading5"/>
      </w:pPr>
      <w:bookmarkStart w:id="3729" w:name="_Toc3245"/>
      <w:r>
        <w:t>روایت 22</w:t>
      </w:r>
      <w:bookmarkEnd w:id="3729"/>
    </w:p>
    <w:p>
      <w:pPr>
        <w:pStyle w:val="BookText"/>
      </w:pPr>
      <w:r>
        <w:rPr>
          <w:rFonts w:ascii="IRNazanin" w:hAnsi="IRNazanin" w:eastAsia="IRNazanin" w:cs="IRNazanin"/>
          <w:lang w:bidi="fa-IR"/>
          <w:color w:val="111111"/>
          <w:sz w:val="28"/>
          <w:szCs w:val="28"/>
          <w:rtl/>
        </w:rPr>
        <w:t xml:space="preserve">المحاسن: روایت شده که دست‌شوئی پیش از خوردن را نزد امام رضا علیه السّلام یاد کردند، فرمود: این را پادشاهان پدید آوردند.</w:t>
      </w:r>
      <w:r>
        <w:rPr>
          <w:rStyle w:val="FootnoteReference"/>
        </w:rPr>
        <w:footnoteReference w:id="2840"/>
      </w:r>
    </w:p>
    <w:p>
      <w:pPr>
        <w:pStyle w:val="Heading5"/>
      </w:pPr>
      <w:bookmarkStart w:id="3730" w:name="_Toc3246"/>
      <w:r>
        <w:t>بیان</w:t>
      </w:r>
      <w:bookmarkEnd w:id="3730"/>
    </w:p>
    <w:p>
      <w:pPr>
        <w:pStyle w:val="BookText"/>
      </w:pPr>
      <w:r>
        <w:rPr>
          <w:rFonts w:ascii="IRNazanin" w:hAnsi="IRNazanin" w:eastAsia="IRNazanin" w:cs="IRNazanin"/>
          <w:lang w:bidi="fa-IR"/>
          <w:color w:val="111111"/>
          <w:sz w:val="28"/>
          <w:szCs w:val="28"/>
          <w:rtl/>
        </w:rPr>
        <w:t xml:space="preserve">این دو حدیث غریب باشند و گویا قول به عدم استحباب شستن دست پیش از خوردن نباشد، و بسا تفسیر شوند به اینکه واجب نیست یا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1" w:name="pg13486_328826"/>
    <w:bookmarkEnd w:id="321"/>
    <w:p>
      <w:pPr>
        <w:pStyle w:val="BookText"/>
      </w:pPr>
      <w:r>
        <w:rPr>
          <w:rFonts w:ascii="Amiri" w:hAnsi="Amiri" w:eastAsia="Amiri" w:cs="Amiri"/>
          <w:lang w:bidi="ar-SA"/>
          <w:color w:val="111111"/>
          <w:sz w:val="28"/>
          <w:szCs w:val="28"/>
          <w:rtl/>
        </w:rPr>
        <w:t xml:space="preserve">أو كانت يده نظيفة أو علي التقية لما رواه في شرح السنة عن يحيي بن سعيد قال كان سفيان الثوري يكره غسل اليد قبل الطعام و إن كان روي أيضا عَنْ سَلْمَانَ قَالَ: قَرَأْتُ فِي التَّوْرَاةِ أَنَّ بَرَكَةَ الطَّعَامِ الْوُضُوءُ بَعْدَهُ فَذَكَرْتُ لِلنَّبِيِّ صلي الله عليه و آله وَ أَخْبَرْتُهُ بِمَا قَرَأْتُ فِي التَّوْرَاةِ فَقَالَ صلي الله عليه و آله بَرَكَةُ الطَّعَامِ الْوُضُوءُ قَبْلَهُ وَ الْوُضُوءُ بَعْدَهُ.</w:t>
      </w:r>
    </w:p>
    <w:p>
      <w:pPr>
        <w:pStyle w:val="Heading5"/>
      </w:pPr>
      <w:bookmarkStart w:id="3731" w:name="_Toc3247"/>
      <w:r>
        <w:t>«23»</w:t>
      </w:r>
      <w:bookmarkEnd w:id="3731"/>
    </w:p>
    <w:p>
      <w:pPr>
        <w:pStyle w:val="BookText"/>
      </w:pPr>
      <w:r>
        <w:rPr>
          <w:rFonts w:ascii="Amiri" w:hAnsi="Amiri" w:eastAsia="Amiri" w:cs="Amiri"/>
          <w:lang w:bidi="ar-SA"/>
          <w:color w:val="111111"/>
          <w:sz w:val="28"/>
          <w:szCs w:val="28"/>
          <w:rtl/>
        </w:rPr>
        <w:t xml:space="preserve">الْمَحَاسِنُ، عَنِ الْفَضْلِ بْنِ الْمُبَارَكِ عَنِ الْفَضْلِ بْنِ يُونُسَ قَالَ: لَمَّا تَغَدَّي أَبُو الْحَسَنِ عليه السلام عِنْدِي وَ جِي‌ءَ بِالطَّشْتِ بُدِئَ بِهِ وَ كَانَ فِي الصَّدْرِ فَقَالَ ابْدَأْ بِمَنْ عَنْ يَمِينِكَ فَلَمَّا تَوَضَّأَ وَاحِداً وَ أَرَادَ الْغُلَامُ أَنْ يَرْفَعَ الطَّشْتَ فَقَالَ لَهُ أَبُو الْحَسَنِ عليه السلام أَتْرِعْهَا</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Heading5"/>
      </w:pPr>
      <w:bookmarkStart w:id="3732" w:name="_Toc3248"/>
      <w:r>
        <w:t>بيان</w:t>
      </w:r>
      <w:bookmarkEnd w:id="3732"/>
    </w:p>
    <w:p>
      <w:pPr>
        <w:pStyle w:val="BookText"/>
      </w:pPr>
      <w:r>
        <w:rPr>
          <w:rFonts w:ascii="Amiri" w:hAnsi="Amiri" w:eastAsia="Amiri" w:cs="Amiri"/>
          <w:lang w:bidi="ar-SA"/>
          <w:color w:val="111111"/>
          <w:sz w:val="28"/>
          <w:szCs w:val="28"/>
          <w:rtl/>
        </w:rPr>
        <w:t xml:space="preserve">أن يرفع الطشت أي ليصب ماءها و يقال أترع الإناء أي ملأها وَ رَوَاهُ فِي الْكَافِي عَنْ عَلِيِّ بْنِ مُحَمَّدٍ عَنْ أَحْمَدَ بْنِ مُحَمَّدٍ عَنِ الْفَضْلِ بْنِ الْمُبَارَكِ وَ فِيهِ: فَقَالَ لَهُ أَبُو الْحَسَنِ عليه السلام دَعْهَا وَ اغْسِلُوا أَيْدِيَكُمْ فِيهَا</w:t>
      </w:r>
      <w:r>
        <w:rPr>
          <w:rStyle w:val="FootnoteReference"/>
        </w:rPr>
        <w:footnoteReference w:id="2842"/>
      </w:r>
      <w:r>
        <w:rPr>
          <w:rFonts w:ascii="Amiri" w:hAnsi="Amiri" w:eastAsia="Amiri" w:cs="Amiri"/>
          <w:lang w:bidi="ar-SA"/>
          <w:color w:val="111111"/>
          <w:sz w:val="28"/>
          <w:szCs w:val="28"/>
          <w:rtl/>
        </w:rPr>
        <w:t xml:space="preserve">و قيل أراد أن يرفع الطشت ليأتي إليه عليه السلام فنهاه عن ذلك و أمره بأن يغسل أيديهم علي الترتيب حتي ينتهي إليه عليه السلام و الأول أظهر و قال المحقق الأردبيلي رحمه الله بعد إيراد هذه الرواية فيها دلالة علي الابتداء بصاحب المنزل بعد الطعام ثم بمن علي يساره لأن الظاهر أنه عليه السلام غسل يده و كان صاحب المنزل و يمين الذي يغسل يده يساره و يحتمل أن يكون المراد إرادة أن يبدأ به و لم يقبل عليه السلام و أمر بغسل من علي يساره و هو يمين الغلام ليوافق ما تقدم انتهي.</w:t>
      </w:r>
    </w:p>
    <w:p>
      <w:pPr>
        <w:pStyle w:val="BookText"/>
      </w:pPr>
      <w:r>
        <w:rPr>
          <w:rFonts w:ascii="Amiri" w:hAnsi="Amiri" w:eastAsia="Amiri" w:cs="Amiri"/>
          <w:lang w:bidi="ar-SA"/>
          <w:color w:val="111111"/>
          <w:sz w:val="28"/>
          <w:szCs w:val="28"/>
          <w:rtl/>
        </w:rPr>
        <w:t xml:space="preserve">و أقول كأن نسخته رحمه الله كانت سقيمة و لم يكن فيها كلمة عندي و هكذا نقله أيضا و لذا احتمل كونه عليه السلام صاحب المنزل و إلا فالظاهر أن الراوي كان صاحب المنزل و أبي عليه السلام عن أن يبدأ به و أمره بأن يبدأ بمن علي يمينه عند دخول المجلس فيدل علي أن المراد بيمين الباب في الخبر السابق ما علي يمين الداخل فإنه اليمين بالنسبة إليه و إن كان يسارا بالنسبة إلي الخارج و أيضا لو فرض الباب رجلا مواجها كان هذا يمينه و هكذا حققه أيضا هذا الفاضل رحمه الله حيث قال بعد</w:t>
      </w:r>
    </w:p>
    <w:p>
      <w:pPr>
        <w:pStyle w:val="BookText"/>
      </w:pPr>
      <w:r>
        <w:rPr>
          <w:rFonts w:ascii="IRNazanin" w:hAnsi="IRNazanin" w:eastAsia="IRNazanin" w:cs="IRNazanin"/>
          <w:lang w:bidi="fa-IR"/>
          <w:color w:val="111111"/>
          <w:sz w:val="28"/>
          <w:szCs w:val="28"/>
          <w:rtl/>
        </w:rPr>
        <w:t xml:space="preserve">به اینکه تازه دست شسته بوده یا دستش پاک بوده یا بر تقیه، همانطور که در روایت شرح السنه از یحیی بن سعید آمده که سفیان ثوری دست شستن پیش از خوردن را مکروه می دانست و گرچه از سلمان هم روایت شده که در تورات خواندم برکت خوراک در دست شستن پس از خوردن است و آن را به پیغمبر صلی اللَّه علیه و آله گفتم فرمود: برکت خوراک وضوء است پیش از آن و پس از آن.</w:t>
      </w:r>
    </w:p>
    <w:p>
      <w:pPr>
        <w:pStyle w:val="Heading5"/>
      </w:pPr>
      <w:bookmarkStart w:id="3733" w:name="_Toc3249"/>
      <w:r>
        <w:t>روایت 23</w:t>
      </w:r>
      <w:bookmarkEnd w:id="3733"/>
    </w:p>
    <w:p>
      <w:pPr>
        <w:pStyle w:val="BookText"/>
      </w:pPr>
      <w:r>
        <w:rPr>
          <w:rFonts w:ascii="IRNazanin" w:hAnsi="IRNazanin" w:eastAsia="IRNazanin" w:cs="IRNazanin"/>
          <w:lang w:bidi="fa-IR"/>
          <w:color w:val="111111"/>
          <w:sz w:val="28"/>
          <w:szCs w:val="28"/>
          <w:rtl/>
        </w:rPr>
        <w:t xml:space="preserve">المحاسن: فضل بن یونس روایت می کند که: چون ابو الحسن علیه السّلام نزد من چاشت خورد و طشت دستشوئی برایش آوردند و در صدر مجلس نشسته بود تا از او آغاز کنند، فرمود: آغاز کن با آن که سمت راست تواست و چون غلام دست یکی را شست و خواست طشت بردارد و آبش را بریزد، با او فرمود: آن را پر کن.</w:t>
      </w:r>
      <w:r>
        <w:rPr>
          <w:rStyle w:val="FootnoteReference"/>
        </w:rPr>
        <w:footnoteReference w:id="2843"/>
      </w:r>
    </w:p>
    <w:p>
      <w:pPr>
        <w:pStyle w:val="Heading5"/>
      </w:pPr>
      <w:bookmarkStart w:id="3734" w:name="_Toc3250"/>
      <w:r>
        <w:t>بیان</w:t>
      </w:r>
      <w:bookmarkEnd w:id="3734"/>
    </w:p>
    <w:p>
      <w:pPr>
        <w:pStyle w:val="BookText"/>
      </w:pPr>
      <w:r>
        <w:rPr>
          <w:rFonts w:ascii="IRNazanin" w:hAnsi="IRNazanin" w:eastAsia="IRNazanin" w:cs="IRNazanin"/>
          <w:lang w:bidi="fa-IR"/>
          <w:color w:val="111111"/>
          <w:sz w:val="28"/>
          <w:szCs w:val="28"/>
          <w:rtl/>
        </w:rPr>
        <w:t xml:space="preserve">طشت را برداشت یعنی برای اینکه آبش را بریزد و أترع الإناء یعنی ظرف را پر کرد در الکافی آمده است: أبو الحسن علیه السّلام</w:t>
      </w:r>
    </w:p>
    <w:p>
      <w:pPr>
        <w:pStyle w:val="BookText"/>
      </w:pPr>
      <w:r>
        <w:rPr>
          <w:rFonts w:ascii="IRNazanin" w:hAnsi="IRNazanin" w:eastAsia="IRNazanin" w:cs="IRNazanin"/>
          <w:lang w:bidi="fa-IR"/>
          <w:color w:val="111111"/>
          <w:sz w:val="28"/>
          <w:szCs w:val="28"/>
          <w:rtl/>
        </w:rPr>
        <w:t xml:space="preserve">فرمود طشت را بگذار تا همه دست خود را در آن بشویند</w:t>
      </w:r>
      <w:r>
        <w:rPr>
          <w:rStyle w:val="FootnoteReference"/>
        </w:rPr>
        <w:footnoteReference w:id="2844"/>
      </w:r>
      <w:r>
        <w:rPr>
          <w:rFonts w:ascii="IRNazanin" w:hAnsi="IRNazanin" w:eastAsia="IRNazanin" w:cs="IRNazanin"/>
          <w:lang w:bidi="fa-IR"/>
          <w:color w:val="111111"/>
          <w:sz w:val="28"/>
          <w:szCs w:val="28"/>
          <w:rtl/>
        </w:rPr>
        <w:t xml:space="preserve">، و به قولی مقصود این است که طشت را برداشت نزد آن حضرت آورد و حضرت او را از این کار نهی کرد و فرمود: دست همه را به ترتیب بشوید تا نوبت او رسد و معنی نخست روشنتر است. محقق اردبیلی پس از آوردن این روایت گفته: دلالت دارد بر استحباب شستن دست میزبان پس از خوردن و آنگاه شستن دست کسی که در سمت چپ او است، چون ظاهرش این است که میزبان دست خود را شست و سمت راست او سمت چپش می‌شود، و بسا مقصود این است که خواست با آن حضرت آغاز کند و نکرد و فرمود: با آن که سمت چپ او است آغاز کند که سمت راست غلام می‌شود چون روبروی او نشسته است تا مطابق آنچه گذشت باشد. پایان.</w:t>
      </w:r>
    </w:p>
    <w:p>
      <w:pPr>
        <w:pStyle w:val="BookText"/>
      </w:pPr>
      <w:r>
        <w:rPr>
          <w:rFonts w:ascii="IRNazanin" w:hAnsi="IRNazanin" w:eastAsia="IRNazanin" w:cs="IRNazanin"/>
          <w:lang w:bidi="fa-IR"/>
          <w:color w:val="111111"/>
          <w:sz w:val="28"/>
          <w:szCs w:val="28"/>
          <w:rtl/>
        </w:rPr>
        <w:t xml:space="preserve">گویم: گویا نسخه او نادرست بوده و در آن کلمه «عندی» نبوده و چنین آن را نقل کرده است. از این رو احتمال داده که میزبان خود آن حضرت بوده است. وگرنه ظاهر این است که راوی میزبان بوده و آن حضرت نخواسته که با او آغاز کند و فرموده با کسی که دم در سمت راست او است آغاز کند. و دلالت دارد که مقصود از طرف راست در - که در خبر پیش است - آنجا است که سمت راست وارد در اتاق است که سمت راست او است و گر چه نسبت به کسی که بیرون می رود سمت چپ است. و نیز اگر فرض شود خودِ در، مردی باشد روبروی او سمت راست او است. این فاضل هم همچنین آن را تحقیق کرده زیرا گفته: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2" w:name="pg13486_328827"/>
    <w:bookmarkEnd w:id="322"/>
    <w:p>
      <w:pPr>
        <w:pStyle w:val="BookText"/>
      </w:pPr>
      <w:r>
        <w:rPr>
          <w:rFonts w:ascii="Amiri" w:hAnsi="Amiri" w:eastAsia="Amiri" w:cs="Amiri"/>
          <w:lang w:bidi="ar-SA"/>
          <w:color w:val="111111"/>
          <w:sz w:val="28"/>
          <w:szCs w:val="28"/>
          <w:rtl/>
        </w:rPr>
        <w:t xml:space="preserve">إيراد رواية ابن عجلان لعل المراد بالباب الموضع الذي جلسوا فيه و باليمين يمين الداخل فيحتمل في الموضع الذي لا باب له أن يكون المراد يمين ابتداء المجلس بالنسبة إلي الداخل فيه ثم قال رحمه الله في الجمع بين الأخبار يمكن حمل الأولي أي رواية ابن عجلان علي أن صاحب المنزل كان جالسا عند الباب و يمينها يساره أو علي عدم كونه في المجلس أو علي التخيير انتهي و أقول كان القول بالتخيير أوجه.</w:t>
      </w:r>
    </w:p>
    <w:p>
      <w:pPr>
        <w:pStyle w:val="Heading5"/>
      </w:pPr>
      <w:bookmarkStart w:id="3735" w:name="_Toc3251"/>
      <w:r>
        <w:t>«24»</w:t>
      </w:r>
      <w:bookmarkEnd w:id="3735"/>
    </w:p>
    <w:p>
      <w:pPr>
        <w:pStyle w:val="BookText"/>
      </w:pPr>
      <w:r>
        <w:rPr>
          <w:rFonts w:ascii="Amiri" w:hAnsi="Amiri" w:eastAsia="Amiri" w:cs="Amiri"/>
          <w:lang w:bidi="ar-SA"/>
          <w:color w:val="111111"/>
          <w:sz w:val="28"/>
          <w:szCs w:val="28"/>
          <w:rtl/>
        </w:rPr>
        <w:t xml:space="preserve">الْمَحَاسِنُ، عَنْ أَبِيهِ عَنْ عُثْمَانَ بْنِ حَمَّادٍ عَنْ عَمْرِو بْنِ ثَابِتٍ عَنْ أَبِي عَبْدِ اللَّهِ عليه السلام قَالَ: اغْسِلُوا أَيْدِيَكُمْ فِي إِنَاءٍ وَاحِدٍ تَحْسُنْ أَخْلَاقُكُمْ‌</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Heading5"/>
      </w:pPr>
      <w:bookmarkStart w:id="3736" w:name="_Toc3252"/>
      <w:r>
        <w:t>«25»</w:t>
      </w:r>
      <w:bookmarkEnd w:id="3736"/>
    </w:p>
    <w:p>
      <w:pPr>
        <w:pStyle w:val="BookText"/>
      </w:pPr>
      <w:r>
        <w:rPr>
          <w:rFonts w:ascii="Amiri" w:hAnsi="Amiri" w:eastAsia="Amiri" w:cs="Amiri"/>
          <w:lang w:bidi="ar-SA"/>
          <w:color w:val="111111"/>
          <w:sz w:val="28"/>
          <w:szCs w:val="28"/>
          <w:rtl/>
        </w:rPr>
        <w:t xml:space="preserve">وَ مِنْهُ، عَنْ عُثْمَانَ بْنِ عِيسَي عَنْ مُحَمَّدِ بْنِ عَجْلَانَ عَنْ أَبِي عَبْدِ اللَّهِ عليه السلام قَالَ: الْوُضُوءُ قَبْلَ الطَّعَامِ يُبْدَأُ بِصَاحِبِ الْبَيْتِ لِئَلَّا يَحْتَشِمَ أَحَدٌ فَإِذَا فَرَغَ بَدَأَ بِمَنْ عَلَي يَمِينِهِ وَ إِذَا رُفِعَ الطَّعَامُ بَدَأَ بِمَنْ عَلَي يَسَارِ صَاحِبِ الْمَنْزِلِ وَ يَكُونُ آخِرَ مَنْ يَغْسِلُ يَدَهُ صَاحِبُ الْمَنْزِلِ لِأَنَّهُ أَوْلَي بِالصَّبْرِ عَلَي الْغَمَرِ وَ يَتَمَنْدَلُ عِنْدَ ذَلِكَ إِنْ شَاءَ قال و رواه ابن أبي محمود</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5"/>
      </w:pPr>
      <w:bookmarkStart w:id="3737" w:name="_Toc3253"/>
      <w:r>
        <w:t>بيان</w:t>
      </w:r>
      <w:bookmarkEnd w:id="3737"/>
    </w:p>
    <w:p>
      <w:pPr>
        <w:pStyle w:val="BookText"/>
      </w:pPr>
      <w:r>
        <w:rPr>
          <w:rFonts w:ascii="Amiri" w:hAnsi="Amiri" w:eastAsia="Amiri" w:cs="Amiri"/>
          <w:lang w:bidi="ar-SA"/>
          <w:color w:val="111111"/>
          <w:sz w:val="28"/>
          <w:szCs w:val="28"/>
          <w:rtl/>
        </w:rPr>
        <w:t xml:space="preserve">قال المحقق الأردبيلي الظاهر أن المراد بصاحب المنزل هو صاحب الطعام و إن كان المنزل لغيره أو لا يكون هناك منزل و بيت و يحتمل الحقيقة إذا كان صاحب الطعام غريبا و نزيلا في منزل الغير فتأمل و في القاموس الغمر بالتحريك زنخ اللحم و ما يعلق بالبدن من دسمه غمرت كفرح فهي غمرة.</w:t>
      </w:r>
    </w:p>
    <w:p>
      <w:pPr>
        <w:pStyle w:val="Heading5"/>
      </w:pPr>
      <w:bookmarkStart w:id="3738" w:name="_Toc3254"/>
      <w:r>
        <w:t>«26»</w:t>
      </w:r>
      <w:bookmarkEnd w:id="3738"/>
    </w:p>
    <w:p>
      <w:pPr>
        <w:pStyle w:val="BookText"/>
      </w:pPr>
      <w:r>
        <w:rPr>
          <w:rFonts w:ascii="Amiri" w:hAnsi="Amiri" w:eastAsia="Amiri" w:cs="Amiri"/>
          <w:lang w:bidi="ar-SA"/>
          <w:color w:val="111111"/>
          <w:sz w:val="28"/>
          <w:szCs w:val="28"/>
          <w:rtl/>
        </w:rPr>
        <w:t xml:space="preserve">الْمَحَاسِنُ، عَنْ عَبْدِ الرَّحْمَنِ بْنِ أَبِي دَاوُدَ قَالَ: تَغَدَّيْنَا عِنْدَ أَبِي عَبْدِ اللَّهِ عليه السلام فَأُتِيَ بِالطَّسْتِ فَقَالَ أَمَّا أَنْتُمْ يَا مَعْشَرَ أَهْلِ الْكُوفَةِ فَلَا تَتَوَضَّئُونَ إِلَّا وَاحِداً وَاحِداً وَ أَمَّا نَحْنُ فَلَا نَرَي بِهِ بَأْساً أَنْ نَتَوَضَّأَ جَمَاعَةً قَالَ فَتَوَضَّأْنَا جَمِيعاً فِي طَسْتٍ وَاحِدٍ</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Heading5"/>
      </w:pPr>
      <w:bookmarkStart w:id="3739" w:name="_Toc3255"/>
      <w:r>
        <w:t>«27»</w:t>
      </w:r>
      <w:bookmarkEnd w:id="3739"/>
    </w:p>
    <w:p>
      <w:pPr>
        <w:pStyle w:val="BookText"/>
      </w:pPr>
      <w:r>
        <w:rPr>
          <w:rFonts w:ascii="Amiri" w:hAnsi="Amiri" w:eastAsia="Amiri" w:cs="Amiri"/>
          <w:lang w:bidi="ar-SA"/>
          <w:color w:val="111111"/>
          <w:sz w:val="28"/>
          <w:szCs w:val="28"/>
          <w:rtl/>
        </w:rPr>
        <w:t xml:space="preserve">وَ مِنْهُ، عَنْ بَعْضِ مَنْ رَوَاهُ: عَمَّنْ شَهِدَ أَبَا جَعْفَرٍ الثَّانِيَ عليه السلام يَوْمَ قَدِمَ الْمَدِينَةَ تَغَدَّي مَعَهُ جَمَاعَةٌ فَلَمَّا غَسَلَ يَدَيْهِ مِنَ الْغَمَرِ مَسَحَ بِهِمَا رَأْسَهُ وَ وَجْهَهُ قَبْلَ أَنْ يَمْسَحَهُمَا بِالْمِنْدِيلِ وَ قَالَ اللَّهُمَّ اجْعَلْنِي مِمَّنْ لَا يَرْهَقُ وَجْهَهُ قَتَرٌ وَ لَا ذِلَّةٌ. قَالَ وَ فِي</w:t>
      </w:r>
    </w:p>
    <w:p>
      <w:pPr>
        <w:pStyle w:val="BookText"/>
      </w:pPr>
      <w:r>
        <w:rPr>
          <w:rFonts w:ascii="IRNazanin" w:hAnsi="IRNazanin" w:eastAsia="IRNazanin" w:cs="IRNazanin"/>
          <w:lang w:bidi="fa-IR"/>
          <w:color w:val="111111"/>
          <w:sz w:val="28"/>
          <w:szCs w:val="28"/>
          <w:rtl/>
        </w:rPr>
        <w:t xml:space="preserve">بسا مقصود از باب جای نشست آن ها است و منظور از سمت راست سمت راست کسی که وارد شود و در آنجا که دری نباشد منظور سمت راست کسی است که در ابتداء مجلس است با توجه به کسی که وارد مجلس می شود. سپس گفته: برای جمع میان اخبار می‌شود خبر نخست که روایت ابن عجلان است را تفسیر کرد به اینکه میزبان نزد در اتاق نشسته بوده و سمت راستش سمت چپ در بوده یا آنکه در مجلس نبوده و یا حمل بر تخییر شود. پایان.</w:t>
      </w:r>
    </w:p>
    <w:p>
      <w:pPr>
        <w:pStyle w:val="BookText"/>
      </w:pPr>
      <w:r>
        <w:rPr>
          <w:rFonts w:ascii="IRNazanin" w:hAnsi="IRNazanin" w:eastAsia="IRNazanin" w:cs="IRNazanin"/>
          <w:lang w:bidi="fa-IR"/>
          <w:color w:val="111111"/>
          <w:sz w:val="28"/>
          <w:szCs w:val="28"/>
          <w:rtl/>
        </w:rPr>
        <w:t xml:space="preserve">گویم: گویا قول به تخییر بهتر است .</w:t>
      </w:r>
    </w:p>
    <w:p>
      <w:pPr>
        <w:pStyle w:val="Heading5"/>
      </w:pPr>
      <w:bookmarkStart w:id="3740" w:name="_Toc3256"/>
      <w:r>
        <w:t>روایت 24</w:t>
      </w:r>
      <w:bookmarkEnd w:id="3740"/>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فرماید که: دست های خود را در یک ظرف بشویید تا خوش اخلاق شوید</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Heading5"/>
      </w:pPr>
      <w:bookmarkStart w:id="3741" w:name="_Toc3257"/>
      <w:r>
        <w:t>روایت 25</w:t>
      </w:r>
      <w:bookmarkEnd w:id="3741"/>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دست‌شوئی پیش از خوراک است، میزبان نخست دست بشوید تا دیگری خودداری نکند و چون فارغ شد با کسی که سمت راست او است آغاز کند و چون خوراک را بردارند با کسی که سمت چپ میزبان است آغاز شود و آخر کسی که دست شوید، میزبان باشد زیرا او سزاوارتر است که بر آلودگی صبر کند و آنگاه اگر خواست حوله برگیرد. ابن ابی محمود هم آن را روایت کرده است</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Heading5"/>
      </w:pPr>
      <w:bookmarkStart w:id="3742" w:name="_Toc3258"/>
      <w:r>
        <w:t>بیان</w:t>
      </w:r>
      <w:bookmarkEnd w:id="3742"/>
    </w:p>
    <w:p>
      <w:pPr>
        <w:pStyle w:val="BookText"/>
      </w:pPr>
      <w:r>
        <w:rPr>
          <w:rFonts w:ascii="IRNazanin" w:hAnsi="IRNazanin" w:eastAsia="IRNazanin" w:cs="IRNazanin"/>
          <w:lang w:bidi="fa-IR"/>
          <w:color w:val="111111"/>
          <w:sz w:val="28"/>
          <w:szCs w:val="28"/>
          <w:rtl/>
        </w:rPr>
        <w:t xml:space="preserve">محقق اردبیلی- ره- گفته: ظاهر این است که منظور از میزبان صاحب خوراک است و گرچه خانه از دیگری است، یا اینکه خانه و جا در آن اصلا منظور نیست. و بسا بر وجه حقیقت باشد هر گاه صاحب خوراک غریب باشد و در خانه دیگری منزل کرده باشد.در قاموس گفته غَمَر چربی گوشت وآلودگی آن است که بر بدن می ماند.</w:t>
      </w:r>
    </w:p>
    <w:p>
      <w:pPr>
        <w:pStyle w:val="Heading5"/>
      </w:pPr>
      <w:bookmarkStart w:id="3743" w:name="_Toc3259"/>
      <w:r>
        <w:t>روایت 26</w:t>
      </w:r>
      <w:bookmarkEnd w:id="3743"/>
    </w:p>
    <w:p>
      <w:pPr>
        <w:pStyle w:val="BookText"/>
      </w:pPr>
      <w:r>
        <w:rPr>
          <w:rFonts w:ascii="IRNazanin" w:hAnsi="IRNazanin" w:eastAsia="IRNazanin" w:cs="IRNazanin"/>
          <w:lang w:bidi="fa-IR"/>
          <w:color w:val="111111"/>
          <w:sz w:val="28"/>
          <w:szCs w:val="28"/>
          <w:rtl/>
        </w:rPr>
        <w:t xml:space="preserve">المحاسن: عبد الرحمن بن ابی داود روایت کرده که نزد امام جعفر صادق علیه السّلام چاشت خوردیم و طشت آوردند و فرمود: ای مردم کوفه شما یکی یکی دست بشویید و ما باکی نداریم در اینکه با هم دست شوییم، گفت: سپس همه با هم در یک طشت دست شستیم</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Heading5"/>
      </w:pPr>
      <w:bookmarkStart w:id="3744" w:name="_Toc3260"/>
      <w:r>
        <w:t>روایت 27</w:t>
      </w:r>
      <w:bookmarkEnd w:id="3744"/>
    </w:p>
    <w:p>
      <w:pPr>
        <w:pStyle w:val="BookText"/>
      </w:pPr>
      <w:r>
        <w:rPr>
          <w:rFonts w:ascii="IRNazanin" w:hAnsi="IRNazanin" w:eastAsia="IRNazanin" w:cs="IRNazanin"/>
          <w:lang w:bidi="fa-IR"/>
          <w:color w:val="111111"/>
          <w:sz w:val="28"/>
          <w:szCs w:val="28"/>
          <w:rtl/>
        </w:rPr>
        <w:t xml:space="preserve">المحاسن: از کسی که امام علی النقی علیه السّلام را در روز ورود مدینه دیده بود و گروهی نزد آن حضرت چاشت خورده بودند و چون دست خود را از آلودگی به غذا شسته بود آن را پیش از خشک کردن با حوله به سرورویش کشیده بود و گفته: «بار خدایا مرا از کسانی ساز که روسیاه و خوار نشود» و روایت شده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3" w:name="pg13486_328828"/>
    <w:bookmarkEnd w:id="323"/>
    <w:p>
      <w:pPr>
        <w:pStyle w:val="BookText"/>
      </w:pPr>
      <w:r>
        <w:rPr>
          <w:rFonts w:ascii="Amiri" w:hAnsi="Amiri" w:eastAsia="Amiri" w:cs="Amiri"/>
          <w:lang w:bidi="ar-SA"/>
          <w:color w:val="111111"/>
          <w:sz w:val="28"/>
          <w:szCs w:val="28"/>
          <w:rtl/>
        </w:rPr>
        <w:t xml:space="preserve">حَدِيثٍ يُرْوَي عَنِ النَّبِيِّ صلي الله عليه و آله قَالَ: إِذَا غَسَلْتَ يَدَكَ بَعْدَ الطَّعَامِ فَامْسَحْ فِي وَجْهِكَ وَ عَيْنَيْكَ قَبْلَ أَنْ تَمْسَحَ بِالْمِنْدِيلِ وَ تَقُولُ اللَّهُمَّ إِنِّي أَسْأَلُكَ الزِّينَةَ وَ الْمَحَبَّةَ وَ أَعُوذُ بِكَ مِنَ الْمَقْتِ وَ الْبِغْضَةِ</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قَالَ الصَّادِقُ عليه السلام: إِذَا غَسَلْتَ يَدَيْكَ إِلَي قَوْلِهِ وَ الْبِغْضَةِ.</w:t>
      </w:r>
    </w:p>
    <w:p>
      <w:pPr>
        <w:pStyle w:val="BookText"/>
      </w:pPr>
      <w:r>
        <w:rPr>
          <w:rFonts w:ascii="Amiri" w:hAnsi="Amiri" w:eastAsia="Amiri" w:cs="Amiri"/>
          <w:lang w:bidi="ar-SA"/>
          <w:color w:val="111111"/>
          <w:sz w:val="28"/>
          <w:szCs w:val="28"/>
          <w:rtl/>
        </w:rPr>
        <w:t xml:space="preserve">المكارم، عن الصادق عليه السلام: مثل الأول‌</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5"/>
      </w:pPr>
      <w:bookmarkStart w:id="3745" w:name="_Toc3261"/>
      <w:r>
        <w:t>«28»</w:t>
      </w:r>
      <w:bookmarkEnd w:id="3745"/>
    </w:p>
    <w:p>
      <w:pPr>
        <w:pStyle w:val="BookText"/>
      </w:pPr>
      <w:r>
        <w:rPr>
          <w:rFonts w:ascii="Amiri" w:hAnsi="Amiri" w:eastAsia="Amiri" w:cs="Amiri"/>
          <w:lang w:bidi="ar-SA"/>
          <w:color w:val="111111"/>
          <w:sz w:val="28"/>
          <w:szCs w:val="28"/>
          <w:rtl/>
        </w:rPr>
        <w:t xml:space="preserve">الْمَحَاسِنُ، عَنْ أَبِيهِ عَنِ الْقَاسِمِ بْنِ مُحَمَّدٍ عَنِ الْحُسَيْنِ بْنِ أَبِي الْعَلَاءِ قَالَ: سَأَلْتُ أَبَا عَبْدِ اللَّهِ عليه السلام عَنِ الْوُضُوءِ بَعْدَ الطَّعَامِ فَقَالَ إِنَّ رَسُولَ اللَّهِ صلي الله عليه و آله كَانَ يَأْكُلُ فَجَاءَ ابْنُ أُمِّ مَكْتُومٍ وَ فِي يَدِ رَسُولِ اللَّهِ صلي الله عليه و آله كَتِفٌ يَأْكُلُ مِنْهَا فَوَضَعَ مَا كَانَ فِي يَدِهِ مِنْهَا ثُمَّ قَامَ إِلَي الصَّلَاةِ وَ لَمْ يَتَوَضَّأْ فَلَيْسَ فِيهِ طَهُورٌ</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Heading5"/>
      </w:pPr>
      <w:bookmarkStart w:id="3746" w:name="_Toc3262"/>
      <w:r>
        <w:t>بيان</w:t>
      </w:r>
      <w:bookmarkEnd w:id="3746"/>
    </w:p>
    <w:p>
      <w:pPr>
        <w:pStyle w:val="BookText"/>
      </w:pPr>
      <w:r>
        <w:rPr>
          <w:rFonts w:ascii="Amiri" w:hAnsi="Amiri" w:eastAsia="Amiri" w:cs="Amiri"/>
          <w:lang w:bidi="ar-SA"/>
          <w:color w:val="111111"/>
          <w:sz w:val="28"/>
          <w:szCs w:val="28"/>
          <w:rtl/>
        </w:rPr>
        <w:t xml:space="preserve">ظاهره أن المراد هنا وضوء الصلاة ردا علي بعض المخالفين القائلين بانتقاض الوضوء بأكل ما مسته النار و لذا أوردنا أمثاله في كتاب الطهارة</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Heading5"/>
      </w:pPr>
      <w:bookmarkStart w:id="3747" w:name="_Toc3263"/>
      <w:r>
        <w:t>«29»</w:t>
      </w:r>
      <w:bookmarkEnd w:id="3747"/>
    </w:p>
    <w:p>
      <w:pPr>
        <w:pStyle w:val="BookText"/>
      </w:pPr>
      <w:r>
        <w:rPr>
          <w:rFonts w:ascii="Amiri" w:hAnsi="Amiri" w:eastAsia="Amiri" w:cs="Amiri"/>
          <w:lang w:bidi="ar-SA"/>
          <w:color w:val="111111"/>
          <w:sz w:val="28"/>
          <w:szCs w:val="28"/>
          <w:rtl/>
        </w:rPr>
        <w:t xml:space="preserve">الْمَحَاسِنُ، عَنْ أَبِيهِ عَنْ عَبْدِ اللَّهِ الْفَضْلِ النَّوْفَلِيِّ عَنْ شُعَيْبٍ الْعَقَرْقُوفِيِّ قَالَ: تَغَدَّيْتُ مَعَ أَبِي عَبْدِ اللَّهِ عليه السلام فَمَا غَسَلَ يَدَهُ قَبْلُ وَ لَا بَعْدُ</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Heading5"/>
      </w:pPr>
      <w:bookmarkStart w:id="3748" w:name="_Toc3264"/>
      <w:r>
        <w:t>بيان</w:t>
      </w:r>
      <w:bookmarkEnd w:id="3748"/>
    </w:p>
    <w:p>
      <w:pPr>
        <w:pStyle w:val="BookText"/>
      </w:pPr>
      <w:r>
        <w:rPr>
          <w:rFonts w:ascii="Amiri" w:hAnsi="Amiri" w:eastAsia="Amiri" w:cs="Amiri"/>
          <w:lang w:bidi="ar-SA"/>
          <w:color w:val="111111"/>
          <w:sz w:val="28"/>
          <w:szCs w:val="28"/>
          <w:rtl/>
        </w:rPr>
        <w:t xml:space="preserve">كأنه كان ذلك لبيان الجواز أو لمانع.</w:t>
      </w:r>
    </w:p>
    <w:p>
      <w:pPr>
        <w:pStyle w:val="Heading5"/>
      </w:pPr>
      <w:bookmarkStart w:id="3749" w:name="_Toc3265"/>
      <w:r>
        <w:t>«30»</w:t>
      </w:r>
      <w:bookmarkEnd w:id="3749"/>
    </w:p>
    <w:p>
      <w:pPr>
        <w:pStyle w:val="BookText"/>
      </w:pPr>
      <w:r>
        <w:rPr>
          <w:rFonts w:ascii="Amiri" w:hAnsi="Amiri" w:eastAsia="Amiri" w:cs="Amiri"/>
          <w:lang w:bidi="ar-SA"/>
          <w:color w:val="111111"/>
          <w:sz w:val="28"/>
          <w:szCs w:val="28"/>
          <w:rtl/>
        </w:rPr>
        <w:t xml:space="preserve">الْمَحَاسِنُ، عَنْ سُلَيْمَانَ بْنِ جَعْفَرٍ الْجَعْفَرِيِّ قَالَ قَالَ أَبُو الْحَسَنِ عليه السلام: رُبَّمَا أُتِيَ بِالْمَائِدَةِ وَ أَرَادَ بَعْضُ الْقَوْمِ أَنْ يَغْسِلَ يَدَهُ فَيَقُولُ مَنْ كَانَتْ يَدُهُ نَظِيفَةً فَلَمْ يَغْسِلْهُمَا فَلَا بَأْسَ أَنْ يَأْكُلَ مِنْ غَيْرِ أَنْ يَغْسِلَ يَدَهُ‌</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Heading5"/>
      </w:pPr>
      <w:bookmarkStart w:id="3750" w:name="_Toc3266"/>
      <w:r>
        <w:t>بيان</w:t>
      </w:r>
      <w:bookmarkEnd w:id="3750"/>
    </w:p>
    <w:p>
      <w:pPr>
        <w:pStyle w:val="BookText"/>
      </w:pPr>
      <w:r>
        <w:rPr>
          <w:rFonts w:ascii="Amiri" w:hAnsi="Amiri" w:eastAsia="Amiri" w:cs="Amiri"/>
          <w:lang w:bidi="ar-SA"/>
          <w:color w:val="111111"/>
          <w:sz w:val="28"/>
          <w:szCs w:val="28"/>
          <w:rtl/>
        </w:rPr>
        <w:t xml:space="preserve">كأنه كان في الرواية قال كان أبو الحسن عليه السلام و علي ما في النسخ يحتمل أن يكون ربما أتي إلخ بيانا لقوله قال أبو الحسن عليه السلام.</w:t>
      </w:r>
    </w:p>
    <w:p>
      <w:pPr>
        <w:pStyle w:val="Heading5"/>
      </w:pPr>
      <w:bookmarkStart w:id="3751" w:name="_Toc3267"/>
      <w:r>
        <w:t>«31»</w:t>
      </w:r>
      <w:bookmarkEnd w:id="3751"/>
    </w:p>
    <w:p>
      <w:pPr>
        <w:pStyle w:val="BookText"/>
      </w:pPr>
      <w:r>
        <w:rPr>
          <w:rFonts w:ascii="Amiri" w:hAnsi="Amiri" w:eastAsia="Amiri" w:cs="Amiri"/>
          <w:lang w:bidi="ar-SA"/>
          <w:color w:val="111111"/>
          <w:sz w:val="28"/>
          <w:szCs w:val="28"/>
          <w:rtl/>
        </w:rPr>
        <w:t xml:space="preserve">الْمَحَاسِنُ، عَنْ أَبِيهِ عَنِ ابْنِ أَبِي عُمَيْرٍ عَنْ إِبْرَاهِيمَ بْنِ عَبْدِ الْحَمِيدِ عَنِ</w:t>
      </w:r>
    </w:p>
    <w:p>
      <w:pPr>
        <w:pStyle w:val="BookText"/>
      </w:pPr>
      <w:r>
        <w:rPr>
          <w:rFonts w:ascii="IRNazanin" w:hAnsi="IRNazanin" w:eastAsia="IRNazanin" w:cs="IRNazanin"/>
          <w:lang w:bidi="fa-IR"/>
          <w:color w:val="111111"/>
          <w:sz w:val="28"/>
          <w:szCs w:val="28"/>
          <w:rtl/>
        </w:rPr>
        <w:t xml:space="preserve">که پیغمبر صلی اللَّه علیه و آله فرمود: چون پس از خوردن دست شستی پیش از حوله گرفتن آن را به رو و دو چشمت بکش و بگو: بار خدایا من از تو زیور و مهر را خواستارم و به تو پناه می برم از دشمنی و بغض</w:t>
      </w:r>
      <w:r>
        <w:rPr>
          <w:rStyle w:val="FootnoteReference"/>
        </w:rPr>
        <w:footnoteReference w:id="2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همان را آورده است.</w:t>
      </w:r>
    </w:p>
    <w:p>
      <w:pPr>
        <w:pStyle w:val="BookText"/>
      </w:pPr>
      <w:r>
        <w:rPr>
          <w:rFonts w:ascii="IRNazanin" w:hAnsi="IRNazanin" w:eastAsia="IRNazanin" w:cs="IRNazanin"/>
          <w:lang w:bidi="fa-IR"/>
          <w:color w:val="111111"/>
          <w:sz w:val="28"/>
          <w:szCs w:val="28"/>
          <w:rtl/>
        </w:rPr>
        <w:t xml:space="preserve">در مکارم نمونه نخست را از امام صادق علیه السّلام آورده است</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Heading5"/>
      </w:pPr>
      <w:bookmarkStart w:id="3752" w:name="_Toc3268"/>
      <w:r>
        <w:t>روایت 28</w:t>
      </w:r>
      <w:bookmarkEnd w:id="3752"/>
    </w:p>
    <w:p>
      <w:pPr>
        <w:pStyle w:val="BookText"/>
      </w:pPr>
      <w:r>
        <w:rPr>
          <w:rFonts w:ascii="IRNazanin" w:hAnsi="IRNazanin" w:eastAsia="IRNazanin" w:cs="IRNazanin"/>
          <w:lang w:bidi="fa-IR"/>
          <w:color w:val="111111"/>
          <w:sz w:val="28"/>
          <w:szCs w:val="28"/>
          <w:rtl/>
        </w:rPr>
        <w:t xml:space="preserve">المحاسن: حسین بن ابی العلاء می گوید از امام جعفر صادق علیه السّلام پرسیدم از شستن دست و وضوء پس از خوردن فرمود: رسول خدا صلی اللَّه علیه و آله غذا می خورد که ابن ام مکتوم آمد در حالی که به دست آن حضرت شانه گوسفندی بود که از آن می خورد و آنچه در دست داشت بر زمین نهاد و به نماز برخاست و وضوء نساخت و طهور نبود</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Heading5"/>
      </w:pPr>
      <w:bookmarkStart w:id="3753" w:name="_Toc3269"/>
      <w:r>
        <w:t>بیان</w:t>
      </w:r>
      <w:bookmarkEnd w:id="3753"/>
    </w:p>
    <w:p>
      <w:pPr>
        <w:pStyle w:val="BookText"/>
      </w:pPr>
      <w:r>
        <w:rPr>
          <w:rFonts w:ascii="IRNazanin" w:hAnsi="IRNazanin" w:eastAsia="IRNazanin" w:cs="IRNazanin"/>
          <w:lang w:bidi="fa-IR"/>
          <w:color w:val="111111"/>
          <w:sz w:val="28"/>
          <w:szCs w:val="28"/>
          <w:rtl/>
        </w:rPr>
        <w:t xml:space="preserve">ظاهر این است که منظور در این حدیث وضوء نماز است و ردّ بر برخی مخالفان است که وضوء را با خوردن غذای آتش دیده شکسته دانند و از این رو ما مانند آن را در کتاب الطهارت آوردیم.</w:t>
      </w:r>
    </w:p>
    <w:p>
      <w:pPr>
        <w:pStyle w:val="Heading5"/>
      </w:pPr>
      <w:bookmarkStart w:id="3754" w:name="_Toc3270"/>
      <w:r>
        <w:t>روایت 29</w:t>
      </w:r>
      <w:bookmarkEnd w:id="3754"/>
    </w:p>
    <w:p>
      <w:pPr>
        <w:pStyle w:val="BookText"/>
      </w:pPr>
      <w:r>
        <w:rPr>
          <w:rFonts w:ascii="IRNazanin" w:hAnsi="IRNazanin" w:eastAsia="IRNazanin" w:cs="IRNazanin"/>
          <w:lang w:bidi="fa-IR"/>
          <w:color w:val="111111"/>
          <w:sz w:val="28"/>
          <w:szCs w:val="28"/>
          <w:rtl/>
        </w:rPr>
        <w:t xml:space="preserve">المحاسن: شعیب عقرقوفی می گوید با امام جعفر صادق علیه السّلام چاشت خوردم ، ولی دست خود را پیش و پس خوردن نشست</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Heading5"/>
      </w:pPr>
      <w:bookmarkStart w:id="3755" w:name="_Toc3271"/>
      <w:r>
        <w:t>گویم</w:t>
      </w:r>
      <w:bookmarkEnd w:id="3755"/>
    </w:p>
    <w:p>
      <w:pPr>
        <w:pStyle w:val="BookText"/>
      </w:pPr>
      <w:r>
        <w:rPr>
          <w:rFonts w:ascii="IRNazanin" w:hAnsi="IRNazanin" w:eastAsia="IRNazanin" w:cs="IRNazanin"/>
          <w:lang w:bidi="fa-IR"/>
          <w:color w:val="111111"/>
          <w:sz w:val="28"/>
          <w:szCs w:val="28"/>
          <w:rtl/>
        </w:rPr>
        <w:t xml:space="preserve">این برای بیان جواز است و اینکه یا مانعی بوده.</w:t>
      </w:r>
    </w:p>
    <w:p>
      <w:pPr>
        <w:pStyle w:val="Heading5"/>
      </w:pPr>
      <w:bookmarkStart w:id="3756" w:name="_Toc3272"/>
      <w:r>
        <w:t>روایت 30</w:t>
      </w:r>
      <w:bookmarkEnd w:id="3756"/>
    </w:p>
    <w:p>
      <w:pPr>
        <w:pStyle w:val="BookText"/>
      </w:pPr>
      <w:r>
        <w:rPr>
          <w:rFonts w:ascii="IRNazanin" w:hAnsi="IRNazanin" w:eastAsia="IRNazanin" w:cs="IRNazanin"/>
          <w:lang w:bidi="fa-IR"/>
          <w:color w:val="111111"/>
          <w:sz w:val="28"/>
          <w:szCs w:val="28"/>
          <w:rtl/>
        </w:rPr>
        <w:t xml:space="preserve">المحاسن: سلیمان بن جعفری روایت می کند که برای ابو الحسن علیه السّلام چاشت کشیدند و یکی از حاضران خواست دستش را بشوید و آن حضرت فرمود: هر که دستش پاک است لازم نیست آن را بشوید، دست نشسته غذا بخورد.</w:t>
      </w:r>
      <w:r>
        <w:rPr>
          <w:rStyle w:val="FootnoteReference"/>
        </w:rPr>
        <w:footnoteReference w:id="2861"/>
      </w:r>
    </w:p>
    <w:p>
      <w:pPr>
        <w:pStyle w:val="Heading5"/>
      </w:pPr>
      <w:bookmarkStart w:id="3757" w:name="_Toc3273"/>
      <w:r>
        <w:t>بیان</w:t>
      </w:r>
      <w:bookmarkEnd w:id="3757"/>
    </w:p>
    <w:p>
      <w:pPr>
        <w:pStyle w:val="BookText"/>
      </w:pPr>
      <w:r>
        <w:rPr>
          <w:rFonts w:ascii="IRNazanin" w:hAnsi="IRNazanin" w:eastAsia="IRNazanin" w:cs="IRNazanin"/>
          <w:lang w:bidi="fa-IR"/>
          <w:color w:val="111111"/>
          <w:sz w:val="28"/>
          <w:szCs w:val="28"/>
          <w:rtl/>
        </w:rPr>
        <w:t xml:space="preserve">کأنه کان فی الروایة قال کان أبو الحسن علیه السلام و علی ما فی النسخ یحتمل أن یکون ربما أتی إلخ بیانا لقوله قال أبو الحسن علیه السلام.</w:t>
      </w:r>
    </w:p>
    <w:p>
      <w:pPr>
        <w:pStyle w:val="Heading5"/>
      </w:pPr>
      <w:bookmarkStart w:id="3758" w:name="_Toc3274"/>
      <w:r>
        <w:t>روایت 31</w:t>
      </w:r>
      <w:bookmarkEnd w:id="3758"/>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4" w:name="pg13486_328829"/>
    <w:bookmarkEnd w:id="324"/>
    <w:p>
      <w:pPr>
        <w:pStyle w:val="BookText"/>
      </w:pPr>
      <w:r>
        <w:rPr>
          <w:rFonts w:ascii="Amiri" w:hAnsi="Amiri" w:eastAsia="Amiri" w:cs="Amiri"/>
          <w:lang w:bidi="ar-SA"/>
          <w:color w:val="111111"/>
          <w:sz w:val="28"/>
          <w:szCs w:val="28"/>
          <w:rtl/>
        </w:rPr>
        <w:t xml:space="preserve">الْوَلِيدِ بْنِ صَبِيحٍ قَالَ: تَعَشَّيْنَا عِنْدَ أَبِي عَبْدِ اللَّهِ عليه السلام لَيْلَةً جَمَاعَةً فَدَعَا بِوَضُوءٍ فَقَالَ تَعَالَ حَتَّي نُخَالِفَ الْمُشْرِكِينَ اللَّيْلَةَ نَتَوَضَّأَ جَمِيعاً قال و رواه النهيكي عبد الله بن محمد عن إبراهيم بن عبد الحميد</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Heading5"/>
      </w:pPr>
      <w:bookmarkStart w:id="3759" w:name="_Toc3275"/>
      <w:r>
        <w:t>بيان</w:t>
      </w:r>
      <w:bookmarkEnd w:id="3759"/>
    </w:p>
    <w:p>
      <w:pPr>
        <w:pStyle w:val="BookText"/>
      </w:pPr>
      <w:r>
        <w:rPr>
          <w:rFonts w:ascii="Amiri" w:hAnsi="Amiri" w:eastAsia="Amiri" w:cs="Amiri"/>
          <w:lang w:bidi="ar-SA"/>
          <w:color w:val="111111"/>
          <w:sz w:val="28"/>
          <w:szCs w:val="28"/>
          <w:rtl/>
        </w:rPr>
        <w:t xml:space="preserve">مخالفة المشركين إما في الاجتماع في الغسل أو في أصله أيضا.</w:t>
      </w:r>
    </w:p>
    <w:p>
      <w:pPr>
        <w:pStyle w:val="Heading5"/>
      </w:pPr>
      <w:bookmarkStart w:id="3760" w:name="_Toc3276"/>
      <w:r>
        <w:t>«32»</w:t>
      </w:r>
      <w:bookmarkEnd w:id="3760"/>
    </w:p>
    <w:p>
      <w:pPr>
        <w:pStyle w:val="BookText"/>
      </w:pPr>
      <w:r>
        <w:rPr>
          <w:rFonts w:ascii="Amiri" w:hAnsi="Amiri" w:eastAsia="Amiri" w:cs="Amiri"/>
          <w:lang w:bidi="ar-SA"/>
          <w:color w:val="111111"/>
          <w:sz w:val="28"/>
          <w:szCs w:val="28"/>
          <w:rtl/>
        </w:rPr>
        <w:t xml:space="preserve">الْمَحَاسِنُ، عَنْ أَبِيهِ عَنِ ابْنِ أَبِي عُمَيْرٍ عَنْ مُرَازِمٍ قَالَ: رَأَيْتُ أَبَا الْحَسَنِ عليه السلام إِذَا تَوَضَّأَ قَبْلَ الطَّعَامِ لَمْ يَمَسَّ الْمِنْدِيلَ وَ إِذَا تَوَضَّأَ بَعْدَ الطَّعَامِ مَسَّ الْمِنْدِيلَ‌</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Heading5"/>
      </w:pPr>
      <w:bookmarkStart w:id="3761" w:name="_Toc3277"/>
      <w:r>
        <w:t>«33»</w:t>
      </w:r>
      <w:bookmarkEnd w:id="3761"/>
    </w:p>
    <w:p>
      <w:pPr>
        <w:pStyle w:val="BookText"/>
      </w:pPr>
      <w:r>
        <w:rPr>
          <w:rFonts w:ascii="Amiri" w:hAnsi="Amiri" w:eastAsia="Amiri" w:cs="Amiri"/>
          <w:lang w:bidi="ar-SA"/>
          <w:color w:val="111111"/>
          <w:sz w:val="28"/>
          <w:szCs w:val="28"/>
          <w:rtl/>
        </w:rPr>
        <w:t xml:space="preserve">وَ مِنْهُ، عَنِ ابْنِ فَضَّالٍ عَنْ أَبِي الْمَغْرَاءِ عَنْ زَيْدٍ الشَّحَّامِ عَنْ أَبِي عَبْدِ اللَّهِ عليه السلام: أَنَّهُ كَرِهَ أَنْ يَمْسَحَ الرَّجُلُ يَدَهُ بِالْمِنْدِيلِ وَ فِيهَا شَيْ‌ءٌ مِنَ الطَّعَامِ تَعْظِيماً لِلطَّعَامِ حَتَّي يَمَصَّهَا أَوْ يَكُونَ إِلَي جَانِبِهِ صَبِيٌّ يَمَصُّهَا</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Heading5"/>
      </w:pPr>
      <w:bookmarkStart w:id="3762" w:name="_Toc3278"/>
      <w:r>
        <w:t>«34»</w:t>
      </w:r>
      <w:bookmarkEnd w:id="3762"/>
    </w:p>
    <w:p>
      <w:pPr>
        <w:pStyle w:val="BookText"/>
      </w:pPr>
      <w:r>
        <w:rPr>
          <w:rFonts w:ascii="Amiri" w:hAnsi="Amiri" w:eastAsia="Amiri" w:cs="Amiri"/>
          <w:lang w:bidi="ar-SA"/>
          <w:color w:val="111111"/>
          <w:sz w:val="28"/>
          <w:szCs w:val="28"/>
          <w:rtl/>
        </w:rPr>
        <w:t xml:space="preserve">الْمَكَارِمُ، عَنِ النَّبِيِّ صلي الله عليه و آله قَالَ: إِذَا أَكَلَ أَحَدُكُمْ فَلَا يَمْسَحَنَّ بِالْمِنْدِيلِ حَتَّي يَلْعَقَهَا أَوْ يُلْعِقَهَا</w:t>
      </w:r>
      <w:r>
        <w:rPr>
          <w:rStyle w:val="FootnoteReference"/>
        </w:rPr>
        <w:footnoteReference w:id="2865"/>
      </w:r>
      <w:r>
        <w:rPr>
          <w:rFonts w:ascii="Times New Roman" w:hAnsi="Times New Roman" w:eastAsia="Times New Roman" w:cs="Times New Roman"/>
          <w:lang w:val="en-US" w:bidi="en-US"/>
          <w:color w:val="111111"/>
          <w:sz w:val="28"/>
          <w:szCs w:val="28"/>
          <w:rtl/>
        </w:rPr>
        <w:t xml:space="preserve">.</w:t>
      </w:r>
    </w:p>
    <w:p>
      <w:pPr>
        <w:pStyle w:val="Heading5"/>
      </w:pPr>
      <w:bookmarkStart w:id="3763" w:name="_Toc3279"/>
      <w:r>
        <w:t>بيان</w:t>
      </w:r>
      <w:bookmarkEnd w:id="3763"/>
    </w:p>
    <w:p>
      <w:pPr>
        <w:pStyle w:val="BookText"/>
      </w:pPr>
      <w:r>
        <w:rPr>
          <w:rFonts w:ascii="Amiri" w:hAnsi="Amiri" w:eastAsia="Amiri" w:cs="Amiri"/>
          <w:lang w:bidi="ar-SA"/>
          <w:color w:val="111111"/>
          <w:sz w:val="28"/>
          <w:szCs w:val="28"/>
          <w:rtl/>
        </w:rPr>
        <w:t xml:space="preserve">قال في المسالك إنما يستحب مسح اليدين بالمنديل من أثر ماء الغسل لا من أثر الطعام فإن ذلك مكروه و إنما السنة في لعق الأصابع انتهي .</w:t>
      </w:r>
    </w:p>
    <w:p>
      <w:pPr>
        <w:pStyle w:val="BookText"/>
      </w:pPr>
      <w:r>
        <w:rPr>
          <w:rFonts w:ascii="Amiri" w:hAnsi="Amiri" w:eastAsia="Amiri" w:cs="Amiri"/>
          <w:lang w:bidi="ar-SA"/>
          <w:color w:val="111111"/>
          <w:sz w:val="28"/>
          <w:szCs w:val="28"/>
          <w:rtl/>
        </w:rPr>
        <w:t xml:space="preserve">و أقول روت العامة هذا المضمون بطرق و عبارات مختلفة فَعَنْ أَنَسٍ: أَنَّ رَسُولَ اللَّهِ صلي الله عليه و آله كَانَ إِذَا أَكَلَ لَعِقَ أَصَابِعَهُ الثَّلَاثَ وَ عَنْ كَعْبِ بْنِ مَالِكٍ قَالَ كَانَ النَّبِيُّ صلي الله عليه و آله يَأْكُلُ بِثَلَاثِ أَصَابِعَ وَ لَا يَمْسَحُ يَدَهُ حَتَّي يَلْعَقَهَا وَ عَنِ ابْنِ عَبَّاسٍ أَنَّ النَّبِيَّ صلي الله عليه و آله قَالَ إِذَا أَكَلَ أَحَدُكُمْ فَلَا يَمْسَحْ يَدَهُ بِالْمِنْدِيلِ حَتَّي يَلْعَقَهَا أَوْ يُلْعِقَهَا وَ فِي رِوَايَةٍ إِذَا طَعَمَ أَحَدُكُمْ فَلَا يَمْسَحْ يَدَهُ بِالْمِنْدِيلِ حَتَّي يَمَصَّهَا قيل و ذكر القفال أن المراد بالمنديل هنا المعد لإزالة الزهومة لا المنديل المعد للمسح بعد الغسل و قيل في قوله حتي يلعقها بفتح أوله من الثلاثي أي يلعقها هو أو يلعقها بضم أوله من الرباعي أي يلعقها غيره‌</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ولید بن صبیح روایت می کند که نزد امام جعفر صادق علیه السّلام شبی با گروهی شام می خوردیم، فرمود: بیائید امشب با مشرکان مخالفت کنیم و با هم دست خود را بشوئیم. گفته: به سند دیگر هم روایت شده است</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3764" w:name="_Toc3280"/>
      <w:r>
        <w:t>بیان</w:t>
      </w:r>
      <w:bookmarkEnd w:id="3764"/>
    </w:p>
    <w:p>
      <w:pPr>
        <w:pStyle w:val="BookText"/>
      </w:pPr>
      <w:r>
        <w:rPr>
          <w:rFonts w:ascii="IRNazanin" w:hAnsi="IRNazanin" w:eastAsia="IRNazanin" w:cs="IRNazanin"/>
          <w:lang w:bidi="fa-IR"/>
          <w:color w:val="111111"/>
          <w:sz w:val="28"/>
          <w:szCs w:val="28"/>
          <w:rtl/>
        </w:rPr>
        <w:t xml:space="preserve">مخالفت با مشرکان در اجتماع برای شستن یا در اصل آن بوده است.</w:t>
      </w:r>
    </w:p>
    <w:p>
      <w:pPr>
        <w:pStyle w:val="Heading5"/>
      </w:pPr>
      <w:bookmarkStart w:id="3765" w:name="_Toc3281"/>
      <w:r>
        <w:t>روایت 32</w:t>
      </w:r>
      <w:bookmarkEnd w:id="3765"/>
    </w:p>
    <w:p>
      <w:pPr>
        <w:pStyle w:val="BookText"/>
      </w:pPr>
      <w:r>
        <w:rPr>
          <w:rFonts w:ascii="IRNazanin" w:hAnsi="IRNazanin" w:eastAsia="IRNazanin" w:cs="IRNazanin"/>
          <w:lang w:bidi="fa-IR"/>
          <w:color w:val="111111"/>
          <w:sz w:val="28"/>
          <w:szCs w:val="28"/>
          <w:rtl/>
        </w:rPr>
        <w:t xml:space="preserve">المحاسن: مرازم روایت می کند که دیدم أبو الحسن علیه السّلام چون پیش از خوراک دست می شست حوله نمی گرفت و چون پس از خوردن دست می شست با حوله خشک می کرد</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Heading5"/>
      </w:pPr>
      <w:bookmarkStart w:id="3766" w:name="_Toc3282"/>
      <w:r>
        <w:t>روایت 33</w:t>
      </w:r>
      <w:bookmarkEnd w:id="3766"/>
    </w:p>
    <w:p>
      <w:pPr>
        <w:pStyle w:val="BookText"/>
      </w:pPr>
      <w:r>
        <w:rPr>
          <w:rFonts w:ascii="IRNazanin" w:hAnsi="IRNazanin" w:eastAsia="IRNazanin" w:cs="IRNazanin"/>
          <w:lang w:bidi="fa-IR"/>
          <w:color w:val="111111"/>
          <w:sz w:val="28"/>
          <w:szCs w:val="28"/>
          <w:rtl/>
        </w:rPr>
        <w:t xml:space="preserve">المحاسن: زید شحّام روایت می کند که امام جعفر صادق علیه السّلام بد داشت کسی دستش را آلوده به خوراک با حوله بمالد به سبب احترامی که برای غذا قائل بود، تا آن را بمکد یا بچه‌ای در کنارش باشد و آن را بمکد.</w:t>
      </w:r>
    </w:p>
    <w:p>
      <w:pPr>
        <w:pStyle w:val="Heading5"/>
      </w:pPr>
      <w:bookmarkStart w:id="3767" w:name="_Toc3283"/>
      <w:r>
        <w:t>روایت 34</w:t>
      </w:r>
      <w:bookmarkEnd w:id="3767"/>
    </w:p>
    <w:p>
      <w:pPr>
        <w:pStyle w:val="BookText"/>
      </w:pPr>
      <w:r>
        <w:rPr>
          <w:rFonts w:ascii="IRNazanin" w:hAnsi="IRNazanin" w:eastAsia="IRNazanin" w:cs="IRNazanin"/>
          <w:lang w:bidi="fa-IR"/>
          <w:color w:val="111111"/>
          <w:sz w:val="28"/>
          <w:szCs w:val="28"/>
          <w:rtl/>
        </w:rPr>
        <w:t xml:space="preserve">المکارم: پیغمبر صلی اللَّه علیه و آله فرمودند که: چون یکی از شما خورد نباید با حوله دست خود را پاک کند تا او را بمکد یا بمکاند</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5"/>
      </w:pPr>
      <w:bookmarkStart w:id="3768" w:name="_Toc3284"/>
      <w:r>
        <w:t>بیان</w:t>
      </w:r>
      <w:bookmarkEnd w:id="3768"/>
    </w:p>
    <w:p>
      <w:pPr>
        <w:pStyle w:val="BookText"/>
      </w:pPr>
      <w:r>
        <w:rPr>
          <w:rFonts w:ascii="IRNazanin" w:hAnsi="IRNazanin" w:eastAsia="IRNazanin" w:cs="IRNazanin"/>
          <w:lang w:bidi="fa-IR"/>
          <w:color w:val="111111"/>
          <w:sz w:val="28"/>
          <w:szCs w:val="28"/>
          <w:rtl/>
        </w:rPr>
        <w:t xml:space="preserve">در مسالک گفته: پاک کردن دست ها با حوله پس از شستن دست مستحب است، نه از آلودگی به خوراک که مکروه است و همانا لیسیدن انگشتان مستحب است. پایان.</w:t>
      </w:r>
    </w:p>
    <w:p>
      <w:pPr>
        <w:pStyle w:val="BookText"/>
      </w:pPr>
      <w:r>
        <w:rPr>
          <w:rFonts w:ascii="IRNazanin" w:hAnsi="IRNazanin" w:eastAsia="IRNazanin" w:cs="IRNazanin"/>
          <w:lang w:bidi="fa-IR"/>
          <w:color w:val="111111"/>
          <w:sz w:val="28"/>
          <w:szCs w:val="28"/>
          <w:rtl/>
        </w:rPr>
        <w:t xml:space="preserve">من گویم، عامه این مضمون را به چند سند و چند تعبیر روایت کردند، انس می گوید که رسول خدا صلی اللَّه علیه و آله چون می خورد سه انگشتش را می‌لیسید. و همین مضمون از کعب بن مالک آمده است، و در روایت دیگر است که چون یکی از شما بخورد دست با حوله نکشد تا آن را بمکد پیش از آن، (و همین مضمون از ابن عباس آمده) قفال گفته: منظور حوله ای است که آماده چرک‌گیری است نه حوله خشک کن، درباره اینکه خود بمکد یا دیگری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5" w:name="pg13486_328830"/>
    <w:bookmarkEnd w:id="325"/>
    <w:p>
      <w:pPr>
        <w:pStyle w:val="BookText"/>
      </w:pPr>
      <w:r>
        <w:rPr>
          <w:rFonts w:ascii="Amiri" w:hAnsi="Amiri" w:eastAsia="Amiri" w:cs="Amiri"/>
          <w:lang w:bidi="ar-SA"/>
          <w:color w:val="111111"/>
          <w:sz w:val="28"/>
          <w:szCs w:val="28"/>
          <w:rtl/>
        </w:rPr>
        <w:t xml:space="preserve">و قال النووي المراد إلعاق غيره ممن لا يتقذر من زوجة و جارية و خادم و ولد و كذا من كان في معناه كتلميذ معتقد البركة بلعقها و كذا لو ألعقها شاة و نحوها و رَوَي مُسْلِمٌ عَنْ جَابِرٍ عَنْهُ عليه السلام: أَنَّهُ قَالَ إِذَا سَقَطَتْ لُقْمَةُ أَحَدِكُمْ فَلْيُمِطْ مَا أَصَابَهَا مِنْ أَذًي وَ لْيَأْكُلْهَا وَ لَا يَمْسَحْ يَدَهُ حَتَّي يَلْعَقَهَا أَوْ يُلْعِقَهَا فَإِنَّهُ لَا يَدْرِي فِي أَيِّ طَعَامِهِ الْبَرَكَةُ قال النووي أي الطعام الذي يحضر الإنسان فيه بركة لا يدري أن تلك البركة فيما أكل أو فيما بقي علي أصابعه أو فيما بقي في أسفل القصعة أو في اللقمة الساقطة فينبغي أن يحافظ علي هذا كله فتحصل البركة و المراد بالبركة ما يحصل به التغذية و يسلم عاقبته من الأذي و يقوي علي الطاعة.</w:t>
      </w:r>
    </w:p>
    <w:p>
      <w:pPr>
        <w:pStyle w:val="BookText"/>
      </w:pPr>
      <w:r>
        <w:rPr>
          <w:rFonts w:ascii="Amiri" w:hAnsi="Amiri" w:eastAsia="Amiri" w:cs="Amiri"/>
          <w:lang w:bidi="ar-SA"/>
          <w:color w:val="111111"/>
          <w:sz w:val="28"/>
          <w:szCs w:val="28"/>
          <w:rtl/>
        </w:rPr>
        <w:t xml:space="preserve">و قيل في الحديث رد علي من كره لعق الأصابع استقذارا لفم يحصل ذلك إذا فعله في أثناء الأكل لأنه يعيدها في الطعام و عليها أثر ريقه و قال الخطابي عاب قوما أفسد عقلهم الترفه فزعموا أن لعق الأصابع مستقبح كأنهم لم يعلموا أن الطعام الذي علق بالأصابع جزء من أجزاء ما أكلوه فأي قذارة فيه.</w:t>
      </w:r>
    </w:p>
    <w:p>
      <w:pPr>
        <w:pStyle w:val="Heading5"/>
      </w:pPr>
      <w:bookmarkStart w:id="3769" w:name="_Toc3285"/>
      <w:r>
        <w:t>«35»</w:t>
      </w:r>
      <w:bookmarkEnd w:id="3769"/>
    </w:p>
    <w:p>
      <w:pPr>
        <w:pStyle w:val="BookText"/>
      </w:pPr>
      <w:r>
        <w:rPr>
          <w:rFonts w:ascii="Amiri" w:hAnsi="Amiri" w:eastAsia="Amiri" w:cs="Amiri"/>
          <w:lang w:bidi="ar-SA"/>
          <w:color w:val="111111"/>
          <w:sz w:val="28"/>
          <w:szCs w:val="28"/>
          <w:rtl/>
        </w:rPr>
        <w:t xml:space="preserve">الْمَحَاسِنُ، عَنْ أَبِيهِ عَنْ عَلِيِّ بْنِ النُّعْمَانِ عَنْ مَنْصُورِ بْنِ حَازِمٍ قَالَ: سَأَلْتُ أَبَا عَبْدِ اللَّهِ عليه السلام عَنِ الرَّجُلِ يَمْسَحُ وَجْهَهُ بِالْمِنْدِيلِ قَالَ لَا بَأْسَ بِهِ‌</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Heading5"/>
      </w:pPr>
      <w:bookmarkStart w:id="3770" w:name="_Toc3286"/>
      <w:r>
        <w:t>بيان</w:t>
      </w:r>
      <w:bookmarkEnd w:id="3770"/>
    </w:p>
    <w:p>
      <w:pPr>
        <w:pStyle w:val="BookText"/>
      </w:pPr>
      <w:r>
        <w:rPr>
          <w:rFonts w:ascii="Amiri" w:hAnsi="Amiri" w:eastAsia="Amiri" w:cs="Amiri"/>
          <w:lang w:bidi="ar-SA"/>
          <w:color w:val="111111"/>
          <w:sz w:val="28"/>
          <w:szCs w:val="28"/>
          <w:rtl/>
        </w:rPr>
        <w:t xml:space="preserve">الظاهر أن المراد به المسح بعد وضوء الصلاة.</w:t>
      </w:r>
    </w:p>
    <w:p>
      <w:pPr>
        <w:pStyle w:val="Heading5"/>
      </w:pPr>
      <w:bookmarkStart w:id="3771" w:name="_Toc3287"/>
      <w:r>
        <w:t>«36»</w:t>
      </w:r>
      <w:bookmarkEnd w:id="3771"/>
    </w:p>
    <w:p>
      <w:pPr>
        <w:pStyle w:val="BookText"/>
      </w:pPr>
      <w:r>
        <w:rPr>
          <w:rFonts w:ascii="Amiri" w:hAnsi="Amiri" w:eastAsia="Amiri" w:cs="Amiri"/>
          <w:lang w:bidi="ar-SA"/>
          <w:color w:val="111111"/>
          <w:sz w:val="28"/>
          <w:szCs w:val="28"/>
          <w:rtl/>
        </w:rPr>
        <w:t xml:space="preserve">الْمَحَاسِنُ، عَنِ الْفَضْلِ بْنِ الْمُبَارَكِ عَنِ الْفَضْلِ بْنِ يُونُسَ قَالَ: لَمَّا تَغَدَّي عِنْدِي أَبُو الْحَسَنِ عليه السلام أُتِيَ بِمِنْدِيلٍ لِيَطْرَحَ عَلَي ثَوْبِهِ فَأَبَي أَنْ يُلْقِيَهُ عَلَي ثَوْبِهِ‌</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Heading5"/>
      </w:pPr>
      <w:bookmarkStart w:id="3772" w:name="_Toc3288"/>
      <w:r>
        <w:t>«37»</w:t>
      </w:r>
      <w:bookmarkEnd w:id="3772"/>
    </w:p>
    <w:p>
      <w:pPr>
        <w:pStyle w:val="BookText"/>
      </w:pPr>
      <w:r>
        <w:rPr>
          <w:rFonts w:ascii="Amiri" w:hAnsi="Amiri" w:eastAsia="Amiri" w:cs="Amiri"/>
          <w:lang w:bidi="ar-SA"/>
          <w:color w:val="111111"/>
          <w:sz w:val="28"/>
          <w:szCs w:val="28"/>
          <w:rtl/>
        </w:rPr>
        <w:t xml:space="preserve">وَ مِنْهُ، عَنْ أَبِيهِ عَنْ عَبْدِ اللَّهِ بْنِ الْفَضْلِ عَنِ الْفَضْلِ بْنِ يُونُسَ قَالَ: أَتَانِي أَبُو الْحَسَنِ عليه السلام فَقَالَ هَاتِ طَعَامَكَ فَإِنَّهُمْ يَزْعُمُونَ أَنَّا لَا نَأْكُلُ طَعَامَ الْفُجَاءَةِ فَأُتِيَ بِالطَّسْتِ فَبَدَأَ ثُمَّ قَالَ أَدِرْهَا عَنْ يَسَارِكَ وَ لَا تَحْمِلْهَا إِلَّا مُتْرَعَةً</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Heading5"/>
      </w:pPr>
      <w:bookmarkStart w:id="3773" w:name="_Toc3289"/>
      <w:r>
        <w:t>بيان</w:t>
      </w:r>
      <w:bookmarkEnd w:id="3773"/>
    </w:p>
    <w:p>
      <w:pPr>
        <w:pStyle w:val="BookText"/>
      </w:pPr>
      <w:r>
        <w:rPr>
          <w:rFonts w:ascii="Amiri" w:hAnsi="Amiri" w:eastAsia="Amiri" w:cs="Amiri"/>
          <w:lang w:bidi="ar-SA"/>
          <w:color w:val="111111"/>
          <w:sz w:val="28"/>
          <w:szCs w:val="28"/>
          <w:rtl/>
        </w:rPr>
        <w:t xml:space="preserve">كأن المراد بطعام الفجاءة الطعام الذي ورد عليه الإنسان من غير تقدمه و تمهيد و دعوة سابقة قوله فبدأ يمكن أن يقرأ علي بناء المجهول علي وفق ما مر و قوله عن يسارك مخالف لما مر مع أن السند واحد و يمكن الحمل علي</w:t>
      </w:r>
    </w:p>
    <w:p>
      <w:pPr>
        <w:pStyle w:val="BookText"/>
      </w:pPr>
      <w:r>
        <w:rPr>
          <w:rFonts w:ascii="IRNazanin" w:hAnsi="IRNazanin" w:eastAsia="IRNazanin" w:cs="IRNazanin"/>
          <w:lang w:bidi="fa-IR"/>
          <w:color w:val="111111"/>
          <w:sz w:val="28"/>
          <w:szCs w:val="28"/>
          <w:rtl/>
        </w:rPr>
        <w:t xml:space="preserve">نووی گفته: آن دیگری که می‌شود انگشت او را بمکد مانند زن، کنیز و خدمتکار و فرزند و همانند آنان مثل شاگردی که مکیدن آن را برکت می شمارد، و یا چون گوسفند و مانندش، مسلم از جابر روایت کرده از آن حضرت صلی اللَّه علیه و آله که چون لقمه از دست شما افتد باید آلودگی آن را پاک کنید و آن را بخورید و دست خود را پاک نکنید تا آن را بمکید یا به دیگری بمکانید، زیرا کسی نمی داند در کدام خوراک برکت هست، نووی گفته: یعنی خوراکی برای خوردن جلو آدمی است، نداند که برکت در آن ست که خورده یا در آن که به انگشتش چسبیده یا ته کاسه مانده یا در لقمه افتاده است و سزا است که همه این ها را نگهدارد تا برکت را به دست آورد، مراد از برکت غذای خوب و سالم و خوش انجام و بی‌آزار و نیرو بخش بر طاعت است.</w:t>
      </w:r>
    </w:p>
    <w:p>
      <w:pPr>
        <w:pStyle w:val="BookText"/>
      </w:pPr>
      <w:r>
        <w:rPr>
          <w:rFonts w:ascii="IRNazanin" w:hAnsi="IRNazanin" w:eastAsia="IRNazanin" w:cs="IRNazanin"/>
          <w:lang w:bidi="fa-IR"/>
          <w:color w:val="111111"/>
          <w:sz w:val="28"/>
          <w:szCs w:val="28"/>
          <w:rtl/>
        </w:rPr>
        <w:t xml:space="preserve">بقولی این حدیث در رد کسی است که لیسیدن انگشتان را برای دهان بد می شمارد، و چون کسی در میانه خوراک چنین کند از آب دهانش با لقمه بخورد، خطّابی گفته: مردمی که نعمت بارگی، عقل آن ها را تباه کرده پندارند لیسیدن انگشتان زشت است و گویا ندانند خوراکی که به انگشت چسبد پاره‌ای است از آنچه خورند و چه پلیدی دارد؟</w:t>
      </w:r>
    </w:p>
    <w:p>
      <w:pPr>
        <w:pStyle w:val="Heading5"/>
      </w:pPr>
      <w:bookmarkStart w:id="3774" w:name="_Toc3290"/>
      <w:r>
        <w:t>روایت 35</w:t>
      </w:r>
      <w:bookmarkEnd w:id="3774"/>
    </w:p>
    <w:p>
      <w:pPr>
        <w:pStyle w:val="BookText"/>
      </w:pPr>
      <w:r>
        <w:rPr>
          <w:rFonts w:ascii="IRNazanin" w:hAnsi="IRNazanin" w:eastAsia="IRNazanin" w:cs="IRNazanin"/>
          <w:lang w:bidi="fa-IR"/>
          <w:color w:val="111111"/>
          <w:sz w:val="28"/>
          <w:szCs w:val="28"/>
          <w:rtl/>
        </w:rPr>
        <w:t xml:space="preserve">المحاسن: منصور بن حازم روایت می کند که پرسیدم امام جعفر صادق علیه السّلام از مردی که با حوله روی خود را خشک کند؟ فرمود: مشکلی ندارد</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Heading5"/>
      </w:pPr>
      <w:bookmarkStart w:id="3775" w:name="_Toc3291"/>
      <w:r>
        <w:t>بیان</w:t>
      </w:r>
      <w:bookmarkEnd w:id="3775"/>
    </w:p>
    <w:p>
      <w:pPr>
        <w:pStyle w:val="BookText"/>
      </w:pPr>
      <w:r>
        <w:rPr>
          <w:rFonts w:ascii="IRNazanin" w:hAnsi="IRNazanin" w:eastAsia="IRNazanin" w:cs="IRNazanin"/>
          <w:lang w:bidi="fa-IR"/>
          <w:color w:val="111111"/>
          <w:sz w:val="28"/>
          <w:szCs w:val="28"/>
          <w:rtl/>
        </w:rPr>
        <w:t xml:space="preserve">گویا مقصود خشک کردن پس از وضوء نماز است.</w:t>
      </w:r>
    </w:p>
    <w:p>
      <w:pPr>
        <w:pStyle w:val="Heading5"/>
      </w:pPr>
      <w:bookmarkStart w:id="3776" w:name="_Toc3292"/>
      <w:r>
        <w:t>روایت 36</w:t>
      </w:r>
      <w:bookmarkEnd w:id="3776"/>
    </w:p>
    <w:p>
      <w:pPr>
        <w:pStyle w:val="BookText"/>
      </w:pPr>
      <w:r>
        <w:rPr>
          <w:rFonts w:ascii="IRNazanin" w:hAnsi="IRNazanin" w:eastAsia="IRNazanin" w:cs="IRNazanin"/>
          <w:lang w:bidi="fa-IR"/>
          <w:color w:val="111111"/>
          <w:sz w:val="28"/>
          <w:szCs w:val="28"/>
          <w:rtl/>
        </w:rPr>
        <w:t xml:space="preserve">المحاسن: فضل بن یونس روایت می کند که چون امام علی علیه السّلام در نزد من چاشت خورد حوله آوردند روی جامه‌اش اندازد و آن را بر جامه خود نیفکند.</w:t>
      </w:r>
      <w:r>
        <w:rPr>
          <w:rStyle w:val="FootnoteReference"/>
        </w:rPr>
        <w:footnoteReference w:id="2874"/>
      </w:r>
    </w:p>
    <w:p>
      <w:pPr>
        <w:pStyle w:val="Heading5"/>
      </w:pPr>
      <w:bookmarkStart w:id="3777" w:name="_Toc3293"/>
      <w:r>
        <w:t>روایت 37</w:t>
      </w:r>
      <w:bookmarkEnd w:id="3777"/>
    </w:p>
    <w:p>
      <w:pPr>
        <w:pStyle w:val="BookText"/>
      </w:pPr>
      <w:r>
        <w:rPr>
          <w:rFonts w:ascii="IRNazanin" w:hAnsi="IRNazanin" w:eastAsia="IRNazanin" w:cs="IRNazanin"/>
          <w:lang w:bidi="fa-IR"/>
          <w:color w:val="111111"/>
          <w:sz w:val="28"/>
          <w:szCs w:val="28"/>
          <w:rtl/>
        </w:rPr>
        <w:t xml:space="preserve">المحاسن: فضل بن یونس روایت می کند که أبو الحسن علیه السّلام نزد من آمد و فرمود: خوراکت را بیاور که آنان پندارند ما بدون دعوت پیشین خوراک نخوریم و طشت دستشوئی آوردند و با آن حضرت آغاز شد و فرمود: آن را از سمت چپت بچرخان و آن را بر ندار تا پر شود</w:t>
      </w:r>
      <w:r>
        <w:rPr>
          <w:rStyle w:val="FootnoteReference"/>
        </w:rPr>
        <w:footnoteReference w:id="2875"/>
      </w:r>
      <w:r>
        <w:rPr>
          <w:rFonts w:ascii="Times New Roman" w:hAnsi="Times New Roman" w:eastAsia="Times New Roman" w:cs="Times New Roman"/>
          <w:lang w:val="en-US" w:bidi="en-US"/>
          <w:color w:val="111111"/>
          <w:sz w:val="28"/>
          <w:szCs w:val="28"/>
          <w:rtl/>
        </w:rPr>
        <w:t xml:space="preserve">.</w:t>
      </w:r>
    </w:p>
    <w:p>
      <w:pPr>
        <w:pStyle w:val="Heading5"/>
      </w:pPr>
      <w:bookmarkStart w:id="3778" w:name="_Toc3294"/>
      <w:r>
        <w:t>بیان</w:t>
      </w:r>
      <w:bookmarkEnd w:id="3778"/>
    </w:p>
    <w:p>
      <w:pPr>
        <w:pStyle w:val="BookText"/>
      </w:pPr>
      <w:r>
        <w:rPr>
          <w:rFonts w:ascii="IRNazanin" w:hAnsi="IRNazanin" w:eastAsia="IRNazanin" w:cs="IRNazanin"/>
          <w:lang w:bidi="fa-IR"/>
          <w:color w:val="111111"/>
          <w:sz w:val="28"/>
          <w:szCs w:val="28"/>
          <w:rtl/>
        </w:rPr>
        <w:t xml:space="preserve">گویا مراد از غذای ناگهانی وسرزده غذایی است که انسان بدون مقدمه وآمادگی وبدون دعوت بر آن حاضر شود.و «فبدأ»را می توان به صیغه مجهول خواند.واینکه گفت «از سمت چپت»مخالف روایات پیش گفته است ضمن آنکه سند آن واحد است و ممکن است که حمل بر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6" w:name="pg13486_328831"/>
    <w:bookmarkEnd w:id="326"/>
    <w:p>
      <w:pPr>
        <w:pStyle w:val="BookText"/>
      </w:pPr>
      <w:r>
        <w:rPr>
          <w:rFonts w:ascii="Amiri" w:hAnsi="Amiri" w:eastAsia="Amiri" w:cs="Amiri"/>
          <w:lang w:bidi="ar-SA"/>
          <w:color w:val="111111"/>
          <w:sz w:val="28"/>
          <w:szCs w:val="28"/>
          <w:rtl/>
        </w:rPr>
        <w:t xml:space="preserve">التخيير أو يكون اليسار بالنسبة إلي الخارج كما أن اليمين كان بالنسبة إلي الداخل و الأظهر حمل هذا علي الغسل الأول و ما مر علي الغسل الثاني فقوله فبدأ هنا علي بناء المعلوم و ارتفع التنافي من جميع الوجوه.</w:t>
      </w:r>
    </w:p>
    <w:p>
      <w:pPr>
        <w:pStyle w:val="Heading5"/>
      </w:pPr>
      <w:bookmarkStart w:id="3779" w:name="_Toc3295"/>
      <w:r>
        <w:t>«37»</w:t>
      </w:r>
      <w:bookmarkEnd w:id="3779"/>
    </w:p>
    <w:p>
      <w:pPr>
        <w:pStyle w:val="BookText"/>
      </w:pPr>
      <w:r>
        <w:rPr>
          <w:rFonts w:ascii="Amiri" w:hAnsi="Amiri" w:eastAsia="Amiri" w:cs="Amiri"/>
          <w:lang w:bidi="ar-SA"/>
          <w:color w:val="111111"/>
          <w:sz w:val="28"/>
          <w:szCs w:val="28"/>
          <w:rtl/>
        </w:rPr>
        <w:t xml:space="preserve">الْمَكَارِمُ،: كَانَ رَسُولُ اللَّهِ صلي الله عليه و آله يَغْسِلُ يَدَيْهِ مِنَ الطَّعَامِ حَتَّي يُنَقِّيَهُمَا فَلَا يُوجَدَ لِمَا أَكَلَ رِيحٌ وَ كَانَ عليه السلام إِذَا أَكَلَ الْخُبْزَ وَ اللَّحْمَ خَاصَّةً غَسَلَ يَدَيْهِ غَسْلًا جَيِّداً ثُمَّ يَمْسَحُ بِفَضْلِ الْمَاءِ الَّذِي فِي يَدَيْهِ وَجْهَهُ‌</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Heading5"/>
      </w:pPr>
      <w:bookmarkStart w:id="3780" w:name="_Toc3296"/>
      <w:r>
        <w:t>بيان</w:t>
      </w:r>
      <w:bookmarkEnd w:id="3780"/>
    </w:p>
    <w:p>
      <w:pPr>
        <w:pStyle w:val="BookText"/>
      </w:pPr>
      <w:r>
        <w:rPr>
          <w:rFonts w:ascii="Amiri" w:hAnsi="Amiri" w:eastAsia="Amiri" w:cs="Amiri"/>
          <w:lang w:bidi="ar-SA"/>
          <w:color w:val="111111"/>
          <w:sz w:val="28"/>
          <w:szCs w:val="28"/>
          <w:rtl/>
        </w:rPr>
        <w:t xml:space="preserve">قال المحقق الأردبيلي رحمه الله يمكن أن يكون غسل اليد الواحدة المباشرة للطعام كافيا كما يشعر به بعض العبارات غسل اليد و يحتمل استحباب غسل الاثنتين و إن لم تكن المباشرة إلا واحدة انتهي و قال شيخنا البهائي رحمه الله و اغسل يديك معا قبل الطعام و بعده و إن كان أكلك بيد واحدة.</w:t>
      </w:r>
    </w:p>
    <w:p>
      <w:pPr>
        <w:pStyle w:val="Heading5"/>
      </w:pPr>
      <w:bookmarkStart w:id="3781" w:name="_Toc3297"/>
      <w:r>
        <w:t>«38»</w:t>
      </w:r>
      <w:bookmarkEnd w:id="3781"/>
    </w:p>
    <w:p>
      <w:pPr>
        <w:pStyle w:val="BookText"/>
      </w:pPr>
      <w:r>
        <w:rPr>
          <w:rFonts w:ascii="Amiri" w:hAnsi="Amiri" w:eastAsia="Amiri" w:cs="Amiri"/>
          <w:lang w:bidi="ar-SA"/>
          <w:color w:val="111111"/>
          <w:sz w:val="28"/>
          <w:szCs w:val="28"/>
          <w:rtl/>
        </w:rPr>
        <w:t xml:space="preserve">الْمَكَارِمُ، قَالَ النَّبِيُّ صلي الله عليه و آله: مَنْ أَرَادَ أَنْ يَكْثُرَ خَيْرُهُ فَلْيَتَوَضَّأْ عِنْدَ حُضُورِ طَعَامِهِ.</w:t>
      </w:r>
    </w:p>
    <w:p>
      <w:pPr>
        <w:pStyle w:val="BookText"/>
      </w:pPr>
      <w:r>
        <w:rPr>
          <w:rFonts w:ascii="Amiri" w:hAnsi="Amiri" w:eastAsia="Amiri" w:cs="Amiri"/>
          <w:lang w:bidi="ar-SA"/>
          <w:color w:val="111111"/>
          <w:sz w:val="28"/>
          <w:szCs w:val="28"/>
          <w:rtl/>
        </w:rPr>
        <w:t xml:space="preserve">وَ عَنِ الصَّادِقِ عليه السلام قَالَ: مَنْ غَسَلَ يَدَهُ قَبْلَ الطَّعَامِ وَ بَعْدَهُ بُورِكَ لَهُ فِي أَوَّلِهِ وَ آخِرِهِ وَ عَاشَ مَا عَاشَ فِي سَعَةٍ وَ عُوفِيَ مِنْ بَلْوَي فِي جَسَدِهِ.</w:t>
      </w:r>
    </w:p>
    <w:p>
      <w:pPr>
        <w:pStyle w:val="BookText"/>
      </w:pPr>
      <w:r>
        <w:rPr>
          <w:rFonts w:ascii="Amiri" w:hAnsi="Amiri" w:eastAsia="Amiri" w:cs="Amiri"/>
          <w:lang w:bidi="ar-SA"/>
          <w:color w:val="111111"/>
          <w:sz w:val="28"/>
          <w:szCs w:val="28"/>
          <w:rtl/>
        </w:rPr>
        <w:t xml:space="preserve">وَ عَنْهُ عليه السلام قَالَ: مَنْ غَسَلَ يَدَهُ قَبْلَ الطَّعَامِ فَلَا يَمْسَحْهَا بِالْمِنْدِيلِ فَإِنَّهُ لَا يَزَالُ الْبَرَكَةُ فِي الطَّعَامِ مَا دَامَتِ النَّدَاوَةُ فِي الْيَدِ.</w:t>
      </w:r>
    </w:p>
    <w:p>
      <w:pPr>
        <w:pStyle w:val="BookText"/>
      </w:pPr>
      <w:r>
        <w:rPr>
          <w:rFonts w:ascii="Amiri" w:hAnsi="Amiri" w:eastAsia="Amiri" w:cs="Amiri"/>
          <w:lang w:bidi="ar-SA"/>
          <w:color w:val="111111"/>
          <w:sz w:val="28"/>
          <w:szCs w:val="28"/>
          <w:rtl/>
        </w:rPr>
        <w:t xml:space="preserve">وَ عَنْهُ عليه السلام قَالَ: يَبْدَأُ أَوَّلًا رَبُّ الْمَنْزِلِ لِيَغْسِلَ يَدَهُ وَ مَنْ عَنْ يَمِينِهِ فَإِذَا فَرَغَ مِنَ الطَّعَامِ يَبْدَأُ بِمَنْ عَنْ يَسَارِ صَاحِبِ الْمَنْزِلِ لِأَنَّهُ أَوْلَي بِالصَّبْرِ عَلَي الْغَمَرِ وَ تَمَنْدَلَ بَعْدَ ذَلِكَ.</w:t>
      </w:r>
    </w:p>
    <w:p>
      <w:pPr>
        <w:pStyle w:val="BookText"/>
      </w:pPr>
      <w:r>
        <w:rPr>
          <w:rFonts w:ascii="Amiri" w:hAnsi="Amiri" w:eastAsia="Amiri" w:cs="Amiri"/>
          <w:lang w:bidi="ar-SA"/>
          <w:color w:val="111111"/>
          <w:sz w:val="28"/>
          <w:szCs w:val="28"/>
          <w:rtl/>
        </w:rPr>
        <w:t xml:space="preserve">وَ عَنْهُ عليه السلام قَالَ: الْوُضُوءُ قَبْلَ الطَّعَامِ وَ بَعْدَهُ يَنْفِيَانِ الْفَقْرَ كَمَا يَنْفِي الْكِيرُ خَبَثَ الْحَدِيدِ وَ مَا عَاشَ عَاشَ فِي سَعَةٍ وَ إِنَّ الْمَلَائِكَةَ تُصَلِّي عَلَي مَنْ يَلْعَقُ إِصْبَعَهُ فِي آخِرِ الطَّعَامِ.</w:t>
      </w:r>
    </w:p>
    <w:p>
      <w:pPr>
        <w:pStyle w:val="BookText"/>
      </w:pPr>
      <w:r>
        <w:rPr>
          <w:rFonts w:ascii="Amiri" w:hAnsi="Amiri" w:eastAsia="Amiri" w:cs="Amiri"/>
          <w:lang w:bidi="ar-SA"/>
          <w:color w:val="111111"/>
          <w:sz w:val="28"/>
          <w:szCs w:val="28"/>
          <w:rtl/>
        </w:rPr>
        <w:t xml:space="preserve">وَ رُوِيَ عَنْهُ عليه السلام: أَنَّهُ يُكْرَهُ عِنْدَ الطَّعَامِ رَفْعُ الطَّسْتِ حَتَّي يَمْتَلِئَ وَ يُهَرَاقَ .</w:t>
      </w:r>
    </w:p>
    <w:p>
      <w:pPr>
        <w:pStyle w:val="BookText"/>
      </w:pPr>
      <w:r>
        <w:rPr>
          <w:rFonts w:ascii="Amiri" w:hAnsi="Amiri" w:eastAsia="Amiri" w:cs="Amiri"/>
          <w:lang w:bidi="ar-SA"/>
          <w:color w:val="111111"/>
          <w:sz w:val="28"/>
          <w:szCs w:val="28"/>
          <w:rtl/>
        </w:rPr>
        <w:t xml:space="preserve">وَ قَالَ مَنْ أَحَبَّ أَنْ يَكْثُرَ خَيْرُ بَيْتِهِ فَلْيَتَوَضَّأْ عِنْدَ حُضُورِ الطَّعَامِ وَ بَعْدَهُ فَإِنَّهُ</w:t>
      </w:r>
    </w:p>
    <w:p>
      <w:pPr>
        <w:pStyle w:val="BookText"/>
      </w:pPr>
      <w:r>
        <w:rPr>
          <w:rFonts w:ascii="IRNazanin" w:hAnsi="IRNazanin" w:eastAsia="IRNazanin" w:cs="IRNazanin"/>
          <w:lang w:bidi="fa-IR"/>
          <w:color w:val="111111"/>
          <w:sz w:val="28"/>
          <w:szCs w:val="28"/>
          <w:rtl/>
        </w:rPr>
        <w:t xml:space="preserve">تخییر شود یا مقصود از چپ،به نسبت بیرون باشد همانطور که سمت راست به نسبت داخل بود و اظهر آن است که حمل بر شستن اول باشد وآنچه آمد دلالت بر شستن دوم کند. و بدأ در اینجا بر بنای معلوم بوده ومنافات از تمامی وجوه برداشته می شود.</w:t>
      </w:r>
    </w:p>
    <w:p>
      <w:pPr>
        <w:pStyle w:val="Heading5"/>
      </w:pPr>
      <w:bookmarkStart w:id="3782" w:name="_Toc3298"/>
      <w:r>
        <w:t>روایت 37</w:t>
      </w:r>
      <w:bookmarkEnd w:id="3782"/>
    </w:p>
    <w:p>
      <w:pPr>
        <w:pStyle w:val="BookText"/>
      </w:pPr>
      <w:r>
        <w:rPr>
          <w:rFonts w:ascii="IRNazanin" w:hAnsi="IRNazanin" w:eastAsia="IRNazanin" w:cs="IRNazanin"/>
          <w:lang w:bidi="fa-IR"/>
          <w:color w:val="111111"/>
          <w:sz w:val="28"/>
          <w:szCs w:val="28"/>
          <w:rtl/>
        </w:rPr>
        <w:t xml:space="preserve">المکارم: پیغمبر صلی اللَّه علیه و آله دست خود را از خوراک چنان خوب می شست که دیگر بوی خورده را نمیداد، و چون آن حضرت صلی اللَّه علیه و آله بویژه هنگامی که نان و گوشت میخورد، بسیار خوب می شست و با تری دستش رویش را مسح می کرد.</w:t>
      </w:r>
      <w:r>
        <w:rPr>
          <w:rStyle w:val="FootnoteReference"/>
        </w:rPr>
        <w:footnoteReference w:id="2877"/>
      </w:r>
    </w:p>
    <w:p>
      <w:pPr>
        <w:pStyle w:val="Heading5"/>
      </w:pPr>
      <w:bookmarkStart w:id="3783" w:name="_Toc3299"/>
      <w:r>
        <w:t>بیان</w:t>
      </w:r>
      <w:bookmarkEnd w:id="3783"/>
    </w:p>
    <w:p>
      <w:pPr>
        <w:pStyle w:val="BookText"/>
      </w:pPr>
      <w:r>
        <w:rPr>
          <w:rFonts w:ascii="IRNazanin" w:hAnsi="IRNazanin" w:eastAsia="IRNazanin" w:cs="IRNazanin"/>
          <w:lang w:bidi="fa-IR"/>
          <w:color w:val="111111"/>
          <w:sz w:val="28"/>
          <w:szCs w:val="28"/>
          <w:rtl/>
        </w:rPr>
        <w:t xml:space="preserve">محقق اردبیلی- ره- گفته-: بسا شستن یک دست که بدان خورند بس باشد چنانچه تعبیر به شستن دست بدان اشاره دارد، و بسا که شستن هر دو مستحب باشد گرچه یکی بکار رود پایان- و استاد ما شیخ بهائی- ره- گفته: هر دو دست را پیش از خوردن و پس از آن بشوی گرچه یک دست بکار رود.</w:t>
      </w:r>
    </w:p>
    <w:p>
      <w:pPr>
        <w:pStyle w:val="Heading5"/>
      </w:pPr>
      <w:bookmarkStart w:id="3784" w:name="_Toc3300"/>
      <w:r>
        <w:t>روایت 38</w:t>
      </w:r>
      <w:bookmarkEnd w:id="3784"/>
    </w:p>
    <w:p>
      <w:pPr>
        <w:pStyle w:val="BookText"/>
      </w:pPr>
      <w:r>
        <w:rPr>
          <w:rFonts w:ascii="IRNazanin" w:hAnsi="IRNazanin" w:eastAsia="IRNazanin" w:cs="IRNazanin"/>
          <w:lang w:bidi="fa-IR"/>
          <w:color w:val="111111"/>
          <w:sz w:val="28"/>
          <w:szCs w:val="28"/>
          <w:rtl/>
        </w:rPr>
        <w:t xml:space="preserve">المکارم: پیغمبر صلی اللَّه علیه و آله فرمود: هر که خواهد خیرش فزون گردد باید چون خوراکش حاضر شود دست بشوید و امام صادق علیه السّلام فرمود که: هر که پیش و پس از خوردن دست شوید در آغاز و انجامش برکت یابد و روزیش افزایش یاد و تنش سالم باشد، وفرمود: هر که پیش از خوردن دست شوید، آن را خشک نکند که تا دستش تر است برکت دارد، فرمود: نخست میزبان دست خود را شوید و از سمت راستش آغاز کند، و چون خوراک به پایان رسد از سمت چپِ میزبان آغاز به شستن شود چون خودش بر آلودگی شکیباتر است و پس از آن حوله گیرند. و فرمود وضوء پیش و پس از خوراک فقر و نداری را از بین ببرد، چنانچه کوره زنگ آهن را و تا زنده است در فراخی نعمت زندگی کند و راستی که فرشته‌ها رحمت فرستند بر آنکه انگشتانش را در پایان خوردن بلیسد، و فرمود هنگام خوراک بد است طشت دستشوئی را پر نشده بردارند، بلکه بگذارند تا پر شود و ریخته شود، و فرمود: هر که دوست دارد خیر خانه‌اش افزون یابد، باید چون خوراک حاضر شود پیش و پس خوردن دستش را بشوید، و هر که پیش و پس خوراک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7" w:name="pg13486_328832"/>
    <w:bookmarkEnd w:id="327"/>
    <w:p>
      <w:pPr>
        <w:pStyle w:val="BookText"/>
      </w:pPr>
      <w:r>
        <w:rPr>
          <w:rFonts w:ascii="Amiri" w:hAnsi="Amiri" w:eastAsia="Amiri" w:cs="Amiri"/>
          <w:lang w:bidi="ar-SA"/>
          <w:color w:val="111111"/>
          <w:sz w:val="28"/>
          <w:szCs w:val="28"/>
          <w:rtl/>
        </w:rPr>
        <w:t xml:space="preserve">مَنْ غَسَلَ يَدَهُ عِنْدَ الطَّعَامِ وَ بَعْدَهُ عَاشَ مَا عَاشَ فِي سَعَةٍ وَ عُوفِيَ مِنْ بَلْوَي فِي جَسَدِهِ.</w:t>
      </w:r>
    </w:p>
    <w:p>
      <w:pPr>
        <w:pStyle w:val="BookText"/>
      </w:pPr>
      <w:r>
        <w:rPr>
          <w:rFonts w:ascii="Amiri" w:hAnsi="Amiri" w:eastAsia="Amiri" w:cs="Amiri"/>
          <w:lang w:bidi="ar-SA"/>
          <w:color w:val="111111"/>
          <w:sz w:val="28"/>
          <w:szCs w:val="28"/>
          <w:rtl/>
        </w:rPr>
        <w:t xml:space="preserve">وَ عَنْهُ عليه السلام قَالَ: إِذَا تَوَضَّأْتَ بَعْدَ الطَّعَامِ فَامْسَحْ عَيْنَيْكَ بِفَضْلِ مَا فِي يَدَيْكَ فَإِنَّهُ أَمَانٌ مِنَ الرَّمَدِ.</w:t>
      </w:r>
    </w:p>
    <w:p>
      <w:pPr>
        <w:pStyle w:val="BookText"/>
      </w:pPr>
      <w:r>
        <w:rPr>
          <w:rFonts w:ascii="Amiri" w:hAnsi="Amiri" w:eastAsia="Amiri" w:cs="Amiri"/>
          <w:lang w:bidi="ar-SA"/>
          <w:color w:val="111111"/>
          <w:sz w:val="28"/>
          <w:szCs w:val="28"/>
          <w:rtl/>
        </w:rPr>
        <w:t xml:space="preserve">وَ عَنْ صَفْوَانَ الْجَمَّالِ قَالَ: كُنَّا عِنْدَ أَبِي عَبْدِ اللَّهِ عليه السلام فَحَضَرَتِ الْمَائِدَةُ فَأَتَي الْخَادِمُ بِالْوَضُوءِ فَنَاوَلَهُ الْمِنْدِيلَ فَعَافَهُ ثُمَّ قَالَ مِنْهُ غَسَلْنَا.</w:t>
      </w:r>
    </w:p>
    <w:p>
      <w:pPr>
        <w:pStyle w:val="BookText"/>
      </w:pPr>
      <w:r>
        <w:rPr>
          <w:rFonts w:ascii="Amiri" w:hAnsi="Amiri" w:eastAsia="Amiri" w:cs="Amiri"/>
          <w:lang w:bidi="ar-SA"/>
          <w:color w:val="111111"/>
          <w:sz w:val="28"/>
          <w:szCs w:val="28"/>
          <w:rtl/>
        </w:rPr>
        <w:t xml:space="preserve">وَ عَنْهُ عليه السلام قَالَ: الْوُضُوءُ قَبْلَ الطَّعَامِ وَ بَعْدَهُ يَنْفِي الْفَقْرَ وَ يَزِيدُ فِي الرِّزْقِ‌</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مَوَالِيدِ الصَّادِقِينَ: كَانَ النَّبِيُّ صلي الله عليه و آله إِذَا فَرَغَ مِنْ غَسْلِ الْيَدِ بَعْدَ الطَّعَامِ مَسَحَ بِفَضْلِ الْمَاءِ الَّذِي فِي يَدِهِ وَجْهَهُ ثُمَّ يَقُولُ الْحَمْدُ لِلَّهِ الَّذِي هَدَانَا وَ أَطْعَمَنَا وَ سَقَانَا وَ كُلَّ بَلَاءٍ صَالِحٍ أَوْلَانَا</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Heading5"/>
      </w:pPr>
      <w:bookmarkStart w:id="3785" w:name="_Toc3301"/>
      <w:r>
        <w:t>بيان</w:t>
      </w:r>
      <w:bookmarkEnd w:id="3785"/>
    </w:p>
    <w:p>
      <w:pPr>
        <w:pStyle w:val="BookText"/>
      </w:pPr>
      <w:r>
        <w:rPr>
          <w:rFonts w:ascii="Amiri" w:hAnsi="Amiri" w:eastAsia="Amiri" w:cs="Amiri"/>
          <w:lang w:bidi="ar-SA"/>
          <w:color w:val="111111"/>
          <w:sz w:val="28"/>
          <w:szCs w:val="28"/>
          <w:rtl/>
        </w:rPr>
        <w:t xml:space="preserve">قال الجوهري قال أبو عمرو الكير كير الحداد و هو زقّ أو جلد غليظ ذو حافات و أما المبني من الطين فهو الكور قوله عليه السلام في آخر الطعام أقول في أكثر النسخ في آخر اليوم فيمكن أن يكون التخصيص لأن المطبوخ يؤكل غالبا في آخر اليوم و غيره لا يحتاج إلي اللعق غالبا أو المعني تصلي إلي آخر اليوم و إن كان بعيدا فعافه أي كرهه قوله عليه السلام منه غسلنا كان الضمير راجع إلي المنديل أي إنما غسلنا لملاقاة اليد للمنديل و أشباهه فلا تمسح اليد شي‌ء قبل الأكل أو الضمير راجع إلي الندي و من تعليلية أي إنما غسلنا لتكون النداوة في اليد لأجل البركة و فيه بعد لفظا و كل بلاء صالح أي نعمة حسنة أولانا أي أنعم علينا.</w:t>
      </w:r>
    </w:p>
    <w:p>
      <w:pPr>
        <w:pStyle w:val="Heading5"/>
      </w:pPr>
      <w:bookmarkStart w:id="3786" w:name="_Toc3302"/>
      <w:r>
        <w:t>«39»</w:t>
      </w:r>
      <w:bookmarkEnd w:id="378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تَوَضَّأَ قَبْلَ الطَّعَامِ عَاشَ فِي سَعَةٍ وَ عُوفِيَ مِنْ بَلْوَي فِي جَسَدِهِ‌</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سَرَّهُ أَنْ يَكْثُرَ خَيْرُ بَيْتِهِ</w:t>
      </w:r>
    </w:p>
    <w:p>
      <w:pPr>
        <w:pStyle w:val="BookText"/>
      </w:pPr>
      <w:r>
        <w:rPr>
          <w:rFonts w:ascii="IRNazanin" w:hAnsi="IRNazanin" w:eastAsia="IRNazanin" w:cs="IRNazanin"/>
          <w:lang w:bidi="fa-IR"/>
          <w:color w:val="111111"/>
          <w:sz w:val="28"/>
          <w:szCs w:val="28"/>
          <w:rtl/>
        </w:rPr>
        <w:t xml:space="preserve">دست بشوید تا زنده است در وسعت است و تندرست. فرمود: چون پس از خوردن دست شستی دست ترت را به چشمانت بکش که سبب در امان ماندن از چشم درد است.</w:t>
      </w:r>
    </w:p>
    <w:p>
      <w:pPr>
        <w:pStyle w:val="BookText"/>
      </w:pPr>
      <w:r>
        <w:rPr>
          <w:rFonts w:ascii="IRNazanin" w:hAnsi="IRNazanin" w:eastAsia="IRNazanin" w:cs="IRNazanin"/>
          <w:lang w:bidi="fa-IR"/>
          <w:color w:val="111111"/>
          <w:sz w:val="28"/>
          <w:szCs w:val="28"/>
          <w:rtl/>
        </w:rPr>
        <w:t xml:space="preserve">صفوان جمال می گوید که نزد امام جعفر صادق علیه السّلام بودیم و سفره انداختند و خدمتکار آب برای شستن دست آورد و حوله به آن حضرت داد و نخواست گفت: ما از آن دست شستیم.</w:t>
      </w:r>
    </w:p>
    <w:p>
      <w:pPr>
        <w:pStyle w:val="BookText"/>
      </w:pPr>
      <w:r>
        <w:rPr>
          <w:rFonts w:ascii="IRNazanin" w:hAnsi="IRNazanin" w:eastAsia="IRNazanin" w:cs="IRNazanin"/>
          <w:lang w:bidi="fa-IR"/>
          <w:color w:val="111111"/>
          <w:sz w:val="28"/>
          <w:szCs w:val="28"/>
          <w:rtl/>
        </w:rPr>
        <w:t xml:space="preserve">فرمود: دست شستن پیش از خوردن و پس آن نداری را از بین برد و روزی را افزاید، در کتاب موالید الصادقین آمده است که چون پیغمبر دست می شست پس از خوردن با تری دستش رویش را دست می کشید وانگاه می فرمود: سپاس از آن خداست که ما را رهنمایی کرد و خورانید و نوشانید هر آزمون خوبی را بر ما روان ساخت.</w:t>
      </w:r>
      <w:r>
        <w:rPr>
          <w:rStyle w:val="FootnoteReference"/>
        </w:rPr>
        <w:footnoteReference w:id="2881"/>
      </w:r>
    </w:p>
    <w:p>
      <w:pPr>
        <w:pStyle w:val="Heading5"/>
      </w:pPr>
      <w:bookmarkStart w:id="3787" w:name="_Toc3303"/>
      <w:r>
        <w:t>بیان</w:t>
      </w:r>
      <w:bookmarkEnd w:id="3787"/>
    </w:p>
    <w:p>
      <w:pPr>
        <w:pStyle w:val="BookText"/>
      </w:pPr>
      <w:r>
        <w:rPr>
          <w:rFonts w:ascii="IRNazanin" w:hAnsi="IRNazanin" w:eastAsia="IRNazanin" w:cs="IRNazanin"/>
          <w:lang w:bidi="fa-IR"/>
          <w:color w:val="111111"/>
          <w:sz w:val="28"/>
          <w:szCs w:val="28"/>
          <w:rtl/>
        </w:rPr>
        <w:t xml:space="preserve">جوهری گفته الکیر یعنی دمه آهنگری که خیک یا پوستِ کلفتی است که دارای حاشیه ها وجوانبی است.و کوره را از گل بسازند به آن کور می گویند.اینکه فرمود «در آخر غذا»،می گویم در اکثر نسخ در آخر روز آمده که ممکن است تخصیص باشد چرا که غذا غالبا در آخر روز خورده می شود و غیر آن غالبا نیازی به لیسیدن ندارد یا اینکه معنا اینگونه باشد که تا آخر روز نماز بخواند اگرچه این وجه بعید است.عافه یعنی از آن کراهت داشت. واینکه فرمود منه غسلنا ضمیر به حوله بر می گردد یعنی ما به خاطر اینکه دستمان به حوله رسید آن را شستیم چون قبل از خوردن دست با چیزی پاک نمی شود ویا اینکه ضمیر به ندی(رطوبت) برگردد واینگونه تعلیل کرد که ما شستیم تا به خاطر برکت رطوبت در دست بماند که این وجه از جهت لفظی بعید است. و بلاء صالح یعنی نعمت نیکو و اولانا یعنی بر ما نعمت داد.</w:t>
      </w:r>
    </w:p>
    <w:p>
      <w:pPr>
        <w:pStyle w:val="Heading5"/>
      </w:pPr>
      <w:bookmarkStart w:id="3788" w:name="_Toc3304"/>
      <w:r>
        <w:t>روایت 39</w:t>
      </w:r>
      <w:bookmarkEnd w:id="3788"/>
    </w:p>
    <w:p>
      <w:pPr>
        <w:pStyle w:val="BookText"/>
      </w:pPr>
      <w:r>
        <w:rPr>
          <w:rFonts w:ascii="IRNazanin" w:hAnsi="IRNazanin" w:eastAsia="IRNazanin" w:cs="IRNazanin"/>
          <w:lang w:bidi="fa-IR"/>
          <w:color w:val="111111"/>
          <w:sz w:val="28"/>
          <w:szCs w:val="28"/>
          <w:rtl/>
        </w:rPr>
        <w:t xml:space="preserve">نوادر الراوندی: رسول خدا صلی اللَّه علیه و آله فرمودند که هر که دوست دارد خیر خانه‌اش فزون گردد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8" w:name="pg13486_328833"/>
    <w:bookmarkEnd w:id="328"/>
    <w:p>
      <w:pPr>
        <w:pStyle w:val="BookText"/>
      </w:pPr>
      <w:r>
        <w:rPr>
          <w:rFonts w:ascii="Amiri" w:hAnsi="Amiri" w:eastAsia="Amiri" w:cs="Amiri"/>
          <w:lang w:bidi="ar-SA"/>
          <w:color w:val="111111"/>
          <w:sz w:val="28"/>
          <w:szCs w:val="28"/>
          <w:rtl/>
        </w:rPr>
        <w:t xml:space="preserve">فَلْيَتَوَضَّأْ عِنْدَ حُضُورِ طَعَامِهِ‌</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Heading5"/>
      </w:pPr>
      <w:bookmarkStart w:id="3789" w:name="_Toc3305"/>
      <w:r>
        <w:t>«40»</w:t>
      </w:r>
      <w:bookmarkEnd w:id="3789"/>
    </w:p>
    <w:p>
      <w:pPr>
        <w:pStyle w:val="BookText"/>
      </w:pPr>
      <w:r>
        <w:rPr>
          <w:rFonts w:ascii="Amiri" w:hAnsi="Amiri" w:eastAsia="Amiri" w:cs="Amiri"/>
          <w:lang w:bidi="ar-SA"/>
          <w:color w:val="111111"/>
          <w:sz w:val="28"/>
          <w:szCs w:val="28"/>
          <w:rtl/>
        </w:rPr>
        <w:t xml:space="preserve">مَجَالِسُ الشَّيْخِ، عَنْ جَمَاعَةٍ عَنْ أَبِي الْمُفَضَّلِ عَنْ جَعْفَرِ بْنِ مُحَمَّدٍ الْعَلَوِيِّ وَ أَحْمَدَ بْنِ زِيَادٍ عَنْ عُبَيْدِ اللَّهِ بْنِ أَحْمَدَ بْنِ نَهِيكٍ عَنِ ابْنِ أَبِي عُمَيْرٍ عَنْ هِشَامِ بْنِ سَالِمٍ عَنْ جَعْفَرِ بْنِ مُحَمَّدٍ عليه السلام عَنْ آبَائِهِ عليهم السلام قَالَ قَالَ رَسُولُ اللَّهِ صلي الله عليه و آله: مَنْ سَرَّهُ أَنْ يَكْثُرَ خَيْرُ بَيْتِهِ فَلْيَتَوَضَّأْ عِنْدَ حُضُورِ طَعَامِهِ وَ مَنْ تَوَضَّأَ قَبْلَ الطَّعَامِ وَ بَعْدَهُ عَاشَ فِي سَعَةٍ مِنْ رِزْقِهِ وَ عُوفِيَ مِنَ الْبَلَاءِ فِي جَسَدِهِ.</w:t>
      </w:r>
    </w:p>
    <w:p>
      <w:pPr>
        <w:pStyle w:val="BookText"/>
      </w:pPr>
      <w:r>
        <w:rPr>
          <w:rFonts w:ascii="Amiri" w:hAnsi="Amiri" w:eastAsia="Amiri" w:cs="Amiri"/>
          <w:lang w:bidi="ar-SA"/>
          <w:color w:val="111111"/>
          <w:sz w:val="28"/>
          <w:szCs w:val="28"/>
          <w:rtl/>
        </w:rPr>
        <w:t xml:space="preserve">وَ زَادَ الْمُوسَوِيُّ فِي حَدِيثِهِ قَالَ هِشَامُ بْنُ سَالِمٍ: قَالَ لِيَ الصَّادِقُ عليه السلام يَا هِشَامَ بْنَ سَالِمٍ وَ الْوُضُوءُ هُنَا غَسْلُ الْيَدِ قَبْلَ الطَّعَامِ وَ بَعْدَهُ‌</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Heading5"/>
      </w:pPr>
      <w:bookmarkStart w:id="3790" w:name="_Toc3306"/>
      <w:r>
        <w:t>«41»</w:t>
      </w:r>
      <w:bookmarkEnd w:id="3790"/>
    </w:p>
    <w:p>
      <w:pPr>
        <w:pStyle w:val="BookText"/>
      </w:pPr>
      <w:r>
        <w:rPr>
          <w:rFonts w:ascii="Amiri" w:hAnsi="Amiri" w:eastAsia="Amiri" w:cs="Amiri"/>
          <w:lang w:bidi="ar-SA"/>
          <w:color w:val="111111"/>
          <w:sz w:val="28"/>
          <w:szCs w:val="28"/>
          <w:rtl/>
        </w:rPr>
        <w:t xml:space="preserve">دَعَوَاتُ الرَّاوَنْدِيِّ، قَالَ أَمِيرُ الْمُؤْمِنِينَ عليه السلام: مَنْ غَسَلَ يَدَيْهِ قَبْلَ الطَّعَامِ وَ بَعْدَهُ بُورِكَ لَهُ فِي أَوَّلِ الطَّعَامِ وَ آخِرِهِ.</w:t>
      </w:r>
    </w:p>
    <w:p>
      <w:pPr>
        <w:pStyle w:val="Heading5"/>
      </w:pPr>
      <w:bookmarkStart w:id="3791" w:name="_Toc3307"/>
      <w:r>
        <w:t>«42»</w:t>
      </w:r>
      <w:bookmarkEnd w:id="3791"/>
    </w:p>
    <w:p>
      <w:pPr>
        <w:pStyle w:val="BookText"/>
      </w:pPr>
      <w:r>
        <w:rPr>
          <w:rFonts w:ascii="Amiri" w:hAnsi="Amiri" w:eastAsia="Amiri" w:cs="Amiri"/>
          <w:lang w:bidi="ar-SA"/>
          <w:color w:val="111111"/>
          <w:sz w:val="28"/>
          <w:szCs w:val="28"/>
          <w:rtl/>
        </w:rPr>
        <w:t xml:space="preserve">الْمَكَارِمُ، وَ الشِّهَابُ، قَالَ النَّبِيُّ صلي الله عليه و آله: الْوُضُوءُ قَبْلَ الطَّعَامِ يَنْفِي الْفَقْرَ وَ بَعْدَهُ يَنْفِي اللَّمَمَ وَ يُصِحُّ الْبَصَرَ</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الضوء أصل الوضاءة النظافة و الحسن تقول وضؤ يوضؤ وضاءة و صار الوضوء في الشرع اسما للتطهر و الاستعداد للصلاة تقول توضأت و لا يجوز توضيت و الوضوء الماء الذي يتوضأ به و هو أيضا كالمصدر من توضأت للصلاة كالولوع و القبول و قال اليزيدي المصدر بالضم الوضوء و قال أبو عمرو لم أسمع إلا الفتح في الاسم و المصدر و اللمم طرف من الجنون و أصله في كلامهم المقاربة للشي‌ء يقول ألم به و اللمام و الإلمام مقاربة الزيادة و يقال ألم به و لم يفعل أي قاربه و الوضوء في الحديث علي أصله في اللغة و هو النظافة و التنظف فهو كناية عن غسل اليدين و لعمري إنه قبل الطعام في غاية الحسن لأن الإنسان لا يدري أين تكون يداه</w:t>
      </w:r>
    </w:p>
    <w:p>
      <w:pPr>
        <w:pStyle w:val="BookText"/>
      </w:pPr>
      <w:r>
        <w:rPr>
          <w:rFonts w:ascii="IRNazanin" w:hAnsi="IRNazanin" w:eastAsia="IRNazanin" w:cs="IRNazanin"/>
          <w:lang w:bidi="fa-IR"/>
          <w:color w:val="111111"/>
          <w:sz w:val="28"/>
          <w:szCs w:val="28"/>
          <w:rtl/>
        </w:rPr>
        <w:t xml:space="preserve">چون خوراکش در آماده در برابرش قرار گیرد، وضوء گیرد.</w:t>
      </w:r>
      <w:r>
        <w:rPr>
          <w:rStyle w:val="FootnoteReference"/>
        </w:rPr>
        <w:footnoteReference w:id="2885"/>
      </w:r>
    </w:p>
    <w:p>
      <w:pPr>
        <w:pStyle w:val="Heading5"/>
      </w:pPr>
      <w:bookmarkStart w:id="3792" w:name="_Toc3308"/>
      <w:r>
        <w:t>روایت 40</w:t>
      </w:r>
      <w:bookmarkEnd w:id="3792"/>
    </w:p>
    <w:p>
      <w:pPr>
        <w:pStyle w:val="BookText"/>
      </w:pPr>
      <w:r>
        <w:rPr>
          <w:rFonts w:ascii="IRNazanin" w:hAnsi="IRNazanin" w:eastAsia="IRNazanin" w:cs="IRNazanin"/>
          <w:lang w:bidi="fa-IR"/>
          <w:color w:val="111111"/>
          <w:sz w:val="28"/>
          <w:szCs w:val="28"/>
          <w:rtl/>
        </w:rPr>
        <w:t xml:space="preserve">مجالس الشیخ: رسول خدا صلی اللَّه علیه و آله فرمودند که هر که دوست دارد خیر خانه‌اش افزون شود چون خوراک در برش آید وضوء گیرد و هر که پیش و پس از خوردنش وضوء گیرد، در وسعت روزی زندگی کند، و تندرست باشد. و موسوی در حدیثش آورده که هشام بن سالم گوید امام صادق علیه السّلام به من فرمود: ای هشام بن سالم وضوء در اینجا شستن دست است پیش از خوردن و پس از آن</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Heading5"/>
      </w:pPr>
      <w:bookmarkStart w:id="3793" w:name="_Toc3309"/>
      <w:r>
        <w:t>روایت 41</w:t>
      </w:r>
      <w:bookmarkEnd w:id="3793"/>
    </w:p>
    <w:p>
      <w:pPr>
        <w:pStyle w:val="BookText"/>
      </w:pPr>
      <w:r>
        <w:rPr>
          <w:rFonts w:ascii="IRNazanin" w:hAnsi="IRNazanin" w:eastAsia="IRNazanin" w:cs="IRNazanin"/>
          <w:lang w:bidi="fa-IR"/>
          <w:color w:val="111111"/>
          <w:sz w:val="28"/>
          <w:szCs w:val="28"/>
          <w:rtl/>
        </w:rPr>
        <w:t xml:space="preserve">دعوات راوندی: امیر المؤمنین فرمود: هر که دو دستش را پیش و پس خوراک بشوید در آغاز و انجام خوراکش برکت یابد.</w:t>
      </w:r>
    </w:p>
    <w:p>
      <w:pPr>
        <w:pStyle w:val="Heading5"/>
      </w:pPr>
      <w:bookmarkStart w:id="3794" w:name="_Toc3310"/>
      <w:r>
        <w:t>روایت 42</w:t>
      </w:r>
      <w:bookmarkEnd w:id="3794"/>
    </w:p>
    <w:p>
      <w:pPr>
        <w:pStyle w:val="BookText"/>
      </w:pPr>
      <w:r>
        <w:rPr>
          <w:rFonts w:ascii="IRNazanin" w:hAnsi="IRNazanin" w:eastAsia="IRNazanin" w:cs="IRNazanin"/>
          <w:lang w:bidi="fa-IR"/>
          <w:color w:val="111111"/>
          <w:sz w:val="28"/>
          <w:szCs w:val="28"/>
          <w:rtl/>
        </w:rPr>
        <w:t xml:space="preserve">المکارم و الشهاب: پیغمبر صلی اللَّه علیه و آله فرمود: دست شستن پیش از خوردن نداری را از بین برد و پس از آن نگرانی را بزداید و دیده را درست دارد</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الضوء: وضوء در شرع به معنی پاکیزه کردن به منظور آمادگی برای نماز است، و لمم نوعی از دیوانگی است، وضوء در حدیث فوق در لغت به معنی پاکیزگی است و کنایه از شستن دو دست است و به جان خودم پیش از خوردن بسیار خوب است زیرا آدمی نداند دستهایش کجا بودند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9" w:name="pg13486_328834"/>
    <w:bookmarkEnd w:id="329"/>
    <w:p>
      <w:pPr>
        <w:pStyle w:val="BookText"/>
      </w:pPr>
      <w:r>
        <w:rPr>
          <w:rFonts w:ascii="Amiri" w:hAnsi="Amiri" w:eastAsia="Amiri" w:cs="Amiri"/>
          <w:lang w:bidi="ar-SA"/>
          <w:color w:val="111111"/>
          <w:sz w:val="28"/>
          <w:szCs w:val="28"/>
          <w:rtl/>
        </w:rPr>
        <w:t xml:space="preserve">و ما ذا تمسان فالأولي به أن يغسلهما عند الطعام و إذا تناول شيئا فالأولي أن يغسلهما نفيا للوضر و الزهومة التي ربما تتلوثان به فيقول عليه السلام إن التنظف قبل الطعام ينفي الفقر لأنه أجل الرزق الذي رزقه الله تعالي فتنظف له فكان هذا الفعل منه مما يبارك فيه و بعده ينفي اللمم يعني السوداء التي تعرض للإنسان هل يده طاهرة أم لا و إذا غسلهما قطع علي النظافة و الطهارة و سلمت ثيابه من الدنس و الزهومات و الإنسان مشغول القلب بثيابه.</w:t>
      </w:r>
    </w:p>
    <w:p>
      <w:pPr>
        <w:pStyle w:val="BookText"/>
      </w:pPr>
      <w:r>
        <w:rPr>
          <w:rFonts w:ascii="Amiri" w:hAnsi="Amiri" w:eastAsia="Amiri" w:cs="Amiri"/>
          <w:lang w:bidi="ar-SA"/>
          <w:color w:val="111111"/>
          <w:sz w:val="28"/>
          <w:szCs w:val="28"/>
          <w:rtl/>
        </w:rPr>
        <w:t xml:space="preserve">و قوله عليه السلام يصح البصر يجوز أن يكون لمكان انتفاء الزهومات فهي مما تؤذي العين و كذلك كل ريح كريهة فإن العين تتأذي بها و لعل ذلك خاصية عرفها رسول الله صلي الله عليه و آله.</w:t>
      </w:r>
    </w:p>
    <w:p>
      <w:pPr>
        <w:pStyle w:val="BookText"/>
      </w:pPr>
      <w:r>
        <w:rPr>
          <w:rFonts w:ascii="Amiri" w:hAnsi="Amiri" w:eastAsia="Amiri" w:cs="Amiri"/>
          <w:lang w:bidi="ar-SA"/>
          <w:color w:val="111111"/>
          <w:sz w:val="28"/>
          <w:szCs w:val="28"/>
          <w:rtl/>
        </w:rPr>
        <w:t xml:space="preserve">و فائدة الحديث الأمر بغسل اليدين قبل الطعام و بعده تنظفا و تطهرا و راوي الحديث موسي بن جعفر عن أبيه عن آبائه عليهم السلام عن النبي صلي الله عليه و آله.</w:t>
      </w:r>
    </w:p>
    <w:p>
      <w:pPr>
        <w:pStyle w:val="Heading5"/>
      </w:pPr>
      <w:bookmarkStart w:id="3795" w:name="_Toc3311"/>
      <w:r>
        <w:t>«43»</w:t>
      </w:r>
      <w:bookmarkEnd w:id="3795"/>
    </w:p>
    <w:p>
      <w:pPr>
        <w:pStyle w:val="BookText"/>
      </w:pPr>
      <w:r>
        <w:rPr>
          <w:rFonts w:ascii="Amiri" w:hAnsi="Amiri" w:eastAsia="Amiri" w:cs="Amiri"/>
          <w:lang w:bidi="ar-SA"/>
          <w:color w:val="111111"/>
          <w:sz w:val="28"/>
          <w:szCs w:val="28"/>
          <w:rtl/>
        </w:rPr>
        <w:t xml:space="preserve">الدَّعَائِمُ، عَنِ النَّبِيِّ صلي الله عليه و آله: أَنَّهُ أَمَرَ بِغَسْلِ الْيَدَيْنِ بَعْدَ الطَّعَامِ مِنَ الْغَمَرِ وَ قَالَ إِنَّ الشَّيْطَانَ يَشَمُّهُ.</w:t>
      </w:r>
    </w:p>
    <w:p>
      <w:pPr>
        <w:pStyle w:val="BookText"/>
      </w:pPr>
      <w:r>
        <w:rPr>
          <w:rFonts w:ascii="Amiri" w:hAnsi="Amiri" w:eastAsia="Amiri" w:cs="Amiri"/>
          <w:lang w:bidi="ar-SA"/>
          <w:color w:val="111111"/>
          <w:sz w:val="28"/>
          <w:szCs w:val="28"/>
          <w:rtl/>
        </w:rPr>
        <w:t xml:space="preserve">وَ عَنْ عَلِيٍّ عليه السلام أَنَّهُ قَالَ: بَرَكَةُ الطَّعَامِ الْوُضُوءُ قَبْلَهُ وَ بَعْدَهُ وَ الشَّيْطَانُ مُولَعٌ بِالْغَمَرِ فَإِذَا أَوَي أَحَدُكُمْ إِلَي فِرَاشِهِ فَلْيَغْسِلْ يَدَيْهِ مِنْ رِيحِ الْغَمَرِ.</w:t>
      </w:r>
    </w:p>
    <w:p>
      <w:pPr>
        <w:pStyle w:val="BookText"/>
      </w:pPr>
      <w:r>
        <w:rPr>
          <w:rFonts w:ascii="Amiri" w:hAnsi="Amiri" w:eastAsia="Amiri" w:cs="Amiri"/>
          <w:lang w:bidi="ar-SA"/>
          <w:color w:val="111111"/>
          <w:sz w:val="28"/>
          <w:szCs w:val="28"/>
          <w:rtl/>
        </w:rPr>
        <w:t xml:space="preserve">وَ عَنْهُ عليه السلام: أَنَّهُ كَانَ يَكْرَهُ أَنْ تُغْسَلَ الْأَيْدِي بِشَيْ‌ءٍ مِنَ الطَّعَامِ وَ يَقُولُ إِنَّ النِّعْمَةَ تَنْفِرُ مِنْ ذَلِكَ.</w:t>
      </w:r>
    </w:p>
    <w:p>
      <w:pPr>
        <w:pStyle w:val="BookText"/>
      </w:pPr>
      <w:r>
        <w:rPr>
          <w:rFonts w:ascii="Amiri" w:hAnsi="Amiri" w:eastAsia="Amiri" w:cs="Amiri"/>
          <w:lang w:bidi="ar-SA"/>
          <w:color w:val="111111"/>
          <w:sz w:val="28"/>
          <w:szCs w:val="28"/>
          <w:rtl/>
        </w:rPr>
        <w:t xml:space="preserve">وَ عَنْ رَسُولِ اللَّهِ صلي الله عليه و آله: أَنَّهُ نَهَي أَنْ يُرْفَعَ الطَّسْتُ مِنْ بَيْنِ يَدَيِ الْقَوْمِ حَتَّي يَمْتَلِئَ.</w:t>
      </w:r>
    </w:p>
    <w:p>
      <w:pPr>
        <w:pStyle w:val="BookText"/>
      </w:pPr>
      <w:r>
        <w:rPr>
          <w:rFonts w:ascii="Amiri" w:hAnsi="Amiri" w:eastAsia="Amiri" w:cs="Amiri"/>
          <w:lang w:bidi="ar-SA"/>
          <w:color w:val="111111"/>
          <w:sz w:val="28"/>
          <w:szCs w:val="28"/>
          <w:rtl/>
        </w:rPr>
        <w:t xml:space="preserve">وَ عَنْ جَعْفَرِ بْنِ مُحَمَّدٍ عليه السلام أَنَّهُ قَالَ: رَبُّ الْبَيْتِ يَتَوَضَّأُ آخِرَ الْقَوْمِ يَعْنِي عليه السلام مِنْ غَيْرِ عِيَالِهِ إِذَا حَضَرَ عِنْدَهُ قَوْمٌ مِنْ إِخْوَانِهِ‌</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Heading5"/>
      </w:pPr>
      <w:bookmarkStart w:id="3796" w:name="_Toc3312"/>
      <w:r>
        <w:t>«44»</w:t>
      </w:r>
      <w:bookmarkEnd w:id="3796"/>
    </w:p>
    <w:p>
      <w:pPr>
        <w:pStyle w:val="BookText"/>
      </w:pPr>
      <w:r>
        <w:rPr>
          <w:rFonts w:ascii="Amiri" w:hAnsi="Amiri" w:eastAsia="Amiri" w:cs="Amiri"/>
          <w:lang w:bidi="ar-SA"/>
          <w:color w:val="111111"/>
          <w:sz w:val="28"/>
          <w:szCs w:val="28"/>
          <w:rtl/>
        </w:rPr>
        <w:t xml:space="preserve">الشِّهَابُ، وَ الْمَكَارِمُ، قَالَ رَسُولُ اللَّهِ صلي الله عليه و آله: اجْمَعُوا وَضُوءَكُمْ جَمَعَ اللَّهُ شَمْلَكُمْ‌</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الضوء الوضوء اسم للماء الذي يتوضأ به و الوضوء المصدر و منهم من يفتح</w:t>
      </w:r>
    </w:p>
    <w:p>
      <w:pPr>
        <w:pStyle w:val="BookText"/>
      </w:pPr>
      <w:r>
        <w:rPr>
          <w:rFonts w:ascii="IRNazanin" w:hAnsi="IRNazanin" w:eastAsia="IRNazanin" w:cs="IRNazanin"/>
          <w:lang w:bidi="fa-IR"/>
          <w:color w:val="111111"/>
          <w:sz w:val="28"/>
          <w:szCs w:val="28"/>
          <w:rtl/>
        </w:rPr>
        <w:t xml:space="preserve">و بچه مالیدند و شایسته است که هنگام خوردن آن ها را بشوید و چون چیزی خورد بهتر است که آن ها را پاک بشوید به سبب آلودگی بدان فرمود شستن دست پیش از خوردن نداری را ببرد زیرا برای روزی ای است که خدا بدو داده و با این کار برکت یابد و پس از آن لمم را از بین برد یعنی نگرانی از این که دستش پاکیزه است یا نه و چون آنها را بشوید یقین به پاکیزگی کند و جامه‌اش از چرکینی سالم ماند و آدمی به جامه خود توجه دارد و دل بدان مشغول دارد.</w:t>
      </w:r>
    </w:p>
    <w:p>
      <w:pPr>
        <w:pStyle w:val="BookText"/>
      </w:pPr>
      <w:r>
        <w:rPr>
          <w:rFonts w:ascii="IRNazanin" w:hAnsi="IRNazanin" w:eastAsia="IRNazanin" w:cs="IRNazanin"/>
          <w:lang w:bidi="fa-IR"/>
          <w:color w:val="111111"/>
          <w:sz w:val="28"/>
          <w:szCs w:val="28"/>
          <w:rtl/>
        </w:rPr>
        <w:t xml:space="preserve">و اینکه فرمود چشمانش درست مانند، بسا برای رفع چرکینی دست است که سبب آزار چشم است و نیز بوی بد که چشم از آن آزار کشد، و بسا اثری دارد که رسول خدا صلی اللَّه علیه و آله و سلم دانسته است، فائده حدیث وادار کردن به شستن دست ها است پیش از خوردن و پس از آن برای پاکیزه‌گی، راوی حدیث موسی بن جعفر از پدرانش علیهم السّلام است تا برسد به پیغمبر صلی اللَّه علیه و آله.</w:t>
      </w:r>
    </w:p>
    <w:p>
      <w:pPr>
        <w:pStyle w:val="Heading5"/>
      </w:pPr>
      <w:bookmarkStart w:id="3797" w:name="_Toc3313"/>
      <w:r>
        <w:t>روایت 43</w:t>
      </w:r>
      <w:bookmarkEnd w:id="3797"/>
    </w:p>
    <w:p>
      <w:pPr>
        <w:pStyle w:val="BookText"/>
      </w:pPr>
      <w:r>
        <w:rPr>
          <w:rFonts w:ascii="IRNazanin" w:hAnsi="IRNazanin" w:eastAsia="IRNazanin" w:cs="IRNazanin"/>
          <w:lang w:bidi="fa-IR"/>
          <w:color w:val="111111"/>
          <w:sz w:val="28"/>
          <w:szCs w:val="28"/>
          <w:rtl/>
        </w:rPr>
        <w:t xml:space="preserve">الدعائم: پیغمبر صلّی الله علیه و آله فرمان شستن دست از چرک را پس از خوراک داده است و فرمود: شیطان آن را بو می کند.</w:t>
      </w:r>
    </w:p>
    <w:p>
      <w:pPr>
        <w:pStyle w:val="BookText"/>
      </w:pPr>
      <w:r>
        <w:rPr>
          <w:rFonts w:ascii="IRNazanin" w:hAnsi="IRNazanin" w:eastAsia="IRNazanin" w:cs="IRNazanin"/>
          <w:lang w:bidi="fa-IR"/>
          <w:color w:val="111111"/>
          <w:sz w:val="28"/>
          <w:szCs w:val="28"/>
          <w:rtl/>
        </w:rPr>
        <w:t xml:space="preserve">علی علیه السّلام فرمود: برکت خوراک در شستن دست است پیش از غذا و پس از آن و شیطان دلباخته چرک و چربی است هر کدامتان به بستر رود باید دستش را از بوی چرکین و آلودگی بشوید، و فرمود: نشستن دست به همراه خوراک که بدان چسبیده بد است، و می فرمود: این کار نعمت را رم می دهد.</w:t>
      </w:r>
    </w:p>
    <w:p>
      <w:pPr>
        <w:pStyle w:val="BookText"/>
      </w:pPr>
      <w:r>
        <w:rPr>
          <w:rFonts w:ascii="IRNazanin" w:hAnsi="IRNazanin" w:eastAsia="IRNazanin" w:cs="IRNazanin"/>
          <w:lang w:bidi="fa-IR"/>
          <w:color w:val="111111"/>
          <w:sz w:val="28"/>
          <w:szCs w:val="28"/>
          <w:rtl/>
        </w:rPr>
        <w:t xml:space="preserve">رسول خدا صلی اللَّه علیه و آله که منع کرد از برداشتن طشت آب از پیش مردم تا پر شود، و جعفر بن محمد علیه السّلام فرمودند که: میزبان پس از همه مهمانان دست بشوید یعنی غیر از خانواده خودش و نسبت به برادران مهمانش.</w:t>
      </w:r>
      <w:r>
        <w:rPr>
          <w:rStyle w:val="FootnoteReference"/>
        </w:rPr>
        <w:footnoteReference w:id="2890"/>
      </w:r>
    </w:p>
    <w:p>
      <w:pPr>
        <w:pStyle w:val="Heading5"/>
      </w:pPr>
      <w:bookmarkStart w:id="3798" w:name="_Toc3314"/>
      <w:r>
        <w:t>روایت 44</w:t>
      </w:r>
      <w:bookmarkEnd w:id="3798"/>
    </w:p>
    <w:p>
      <w:pPr>
        <w:pStyle w:val="BookText"/>
      </w:pPr>
      <w:r>
        <w:rPr>
          <w:rFonts w:ascii="IRNazanin" w:hAnsi="IRNazanin" w:eastAsia="IRNazanin" w:cs="IRNazanin"/>
          <w:lang w:bidi="fa-IR"/>
          <w:color w:val="111111"/>
          <w:sz w:val="28"/>
          <w:szCs w:val="28"/>
          <w:rtl/>
        </w:rPr>
        <w:t xml:space="preserve">المکارم و الشهاب: رسول خدا صلی اللَّه علیه و آله فرمود: آب دست شوی خود را فراهم سازید وجمع کنید تا خدا پراکندگی شما را فراهم کند.</w:t>
      </w:r>
      <w:r>
        <w:rPr>
          <w:rStyle w:val="FootnoteReference"/>
        </w:rPr>
        <w:footnoteReference w:id="2891"/>
      </w:r>
    </w:p>
    <w:p>
      <w:pPr>
        <w:pStyle w:val="BookText"/>
      </w:pPr>
      <w:r>
        <w:rPr>
          <w:rFonts w:ascii="IRNazanin" w:hAnsi="IRNazanin" w:eastAsia="IRNazanin" w:cs="IRNazanin"/>
          <w:lang w:bidi="fa-IR"/>
          <w:color w:val="111111"/>
          <w:sz w:val="28"/>
          <w:szCs w:val="28"/>
          <w:rtl/>
        </w:rPr>
        <w:t xml:space="preserve">الضوء:الضوء اسم است برای آبی که با آن وضو می گیرید،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0" w:name="pg13486_328835"/>
    <w:bookmarkEnd w:id="330"/>
    <w:p>
      <w:pPr>
        <w:pStyle w:val="BookText"/>
      </w:pPr>
      <w:r>
        <w:rPr>
          <w:rFonts w:ascii="Amiri" w:hAnsi="Amiri" w:eastAsia="Amiri" w:cs="Amiri"/>
          <w:lang w:bidi="ar-SA"/>
          <w:color w:val="111111"/>
          <w:sz w:val="28"/>
          <w:szCs w:val="28"/>
          <w:rtl/>
        </w:rPr>
        <w:t xml:space="preserve">الواو في المعنيين و الشمل حاصل حال المرء المشتمل عليه يقال جمع الله شملك أي ما تفرق و تشتت منه و فرق شمله أي ما اجتمع من أمره و حاله يقول إذا غسلتم أيديكم من طعام فاجمعوا ذلك الماء خلافا للمجوس فإنهم لا يفعلون ذلك و يزعمون أن ذلك يؤدي إلي العربدة و الخلاف بين القوم وَ رُوِيَ عَنْهُ عليه السلام: امْلَئُوا الطُّسُوسَ وَ خَالِفُوا الْمَجُوسَ يعني أن ذلك أجمع للشمل و أدلّ علي الموافقة ثم هو خلاف المجوس و جمع الله شملكم دعاء و فائدة الحديث الأمر بجمع الماء الذي تغسل به الأيدي في الطست و الراوي أبو هريرة و تمامه لا ترفعوا الطست حتي يطف اجمعوا إلخ و يطف أي يكاد يمتلئ و طفاف المكوك و طفه و طففه ما ملأ أصباره و هذا إناء طفان.</w:t>
      </w:r>
    </w:p>
    <w:p>
      <w:pPr>
        <w:pStyle w:val="Heading5"/>
      </w:pPr>
      <w:bookmarkStart w:id="3799" w:name="_Toc3315"/>
      <w:r>
        <w:t>«45»</w:t>
      </w:r>
      <w:bookmarkEnd w:id="3799"/>
    </w:p>
    <w:p>
      <w:pPr>
        <w:pStyle w:val="BookText"/>
      </w:pPr>
      <w:r>
        <w:rPr>
          <w:rFonts w:ascii="Amiri" w:hAnsi="Amiri" w:eastAsia="Amiri" w:cs="Amiri"/>
          <w:lang w:bidi="ar-SA"/>
          <w:color w:val="111111"/>
          <w:sz w:val="28"/>
          <w:szCs w:val="28"/>
          <w:rtl/>
        </w:rPr>
        <w:t xml:space="preserve">الشِّهَابُ، قَالَ النَّبِيُّ صلي الله عليه و آله: لَا تَمْسَحْ يَدَكَ بِثَوْبِ مَنْ لَا تَكْسُوهُ.</w:t>
      </w:r>
    </w:p>
    <w:p>
      <w:pPr>
        <w:pStyle w:val="BookText"/>
      </w:pPr>
      <w:r>
        <w:rPr>
          <w:rFonts w:ascii="Amiri" w:hAnsi="Amiri" w:eastAsia="Amiri" w:cs="Amiri"/>
          <w:lang w:bidi="ar-SA"/>
          <w:color w:val="111111"/>
          <w:sz w:val="28"/>
          <w:szCs w:val="28"/>
          <w:rtl/>
        </w:rPr>
        <w:t xml:space="preserve">الضوء ظاهر هذا الحديث أنه عليه السلام يقول لا تبتذل ثياب من لا تكسوه أنت بمسح يدك بها و هذا مثل أي لا تتسخّر إنسانا في عمل من غير أجرة تقع في مقابلة ما قاساه من حق العمل فأخرجه بهذه العبارة و هي من أفصح الكنايات و قد رأيت من يفسره علي أن معناه لا تمس ثوب غيرك كما ينظر المستحسن للشي‌ء فإنه ربما يظن أنك ترغب فيه و لعله لا تحتمل حاله أن يؤثرك به و هذا كما تري و فائدة الحديث النهي عن تسخر الناس و إيذانهم بالبيجار و السخرة و راويه أبو بكرة انتهي.</w:t>
      </w:r>
    </w:p>
    <w:p>
      <w:pPr>
        <w:pStyle w:val="BookText"/>
      </w:pPr>
      <w:r>
        <w:rPr>
          <w:rFonts w:ascii="Amiri" w:hAnsi="Amiri" w:eastAsia="Amiri" w:cs="Amiri"/>
          <w:lang w:bidi="ar-SA"/>
          <w:color w:val="111111"/>
          <w:sz w:val="28"/>
          <w:szCs w:val="28"/>
          <w:rtl/>
        </w:rPr>
        <w:t xml:space="preserve">و أقول لا ضرورة في صرفه عن ظاهره فإنا نري بعض المتكبرين يمسحون بعد الطعام أيديهم بثياب خدمهم قبل الغسل و علي تقدير كون المراد ما ذكروه ففيه إشعار بقبح هذا الفعل أيضا.</w:t>
      </w:r>
    </w:p>
    <w:p>
      <w:pPr>
        <w:pStyle w:val="Heading5"/>
      </w:pPr>
      <w:bookmarkStart w:id="3800" w:name="_Toc3316"/>
      <w:r>
        <w:t>«46»</w:t>
      </w:r>
      <w:bookmarkEnd w:id="3800"/>
    </w:p>
    <w:p>
      <w:pPr>
        <w:pStyle w:val="BookText"/>
      </w:pPr>
      <w:r>
        <w:rPr>
          <w:rFonts w:ascii="Amiri" w:hAnsi="Amiri" w:eastAsia="Amiri" w:cs="Amiri"/>
          <w:lang w:bidi="ar-SA"/>
          <w:color w:val="111111"/>
          <w:sz w:val="28"/>
          <w:szCs w:val="28"/>
          <w:rtl/>
        </w:rPr>
        <w:t xml:space="preserve">الْكَافِي، عَنِ الْحُسَيْنِ بْنِ مُحَمَّدٍ عَنِ الْمُعَلَّي عَنْ أَحْمَدَ بْنِ أَبِي عَبْدِ اللَّهِ عَنْ بَعْضِ رِجَالِهِ عَنْ إِبْرَاهِيمَ بْنِ عُقْبَةَ يَرْفَعُهُ إِلَي أَبِي عَبْدِ اللَّهِ عليه السلام قَالَ: مَسْحُ الْوَجْهِ بَعْدَ الْوُضُوءِ يَذْهَبُ بِالْكَلَفِ وَ يَزِيدُ فِي الرِّزْقِ‌</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 چون پس از خوراک دست شوئید آبش را روی هم بریزید بر خلاف روش گبرها که چنین نکنند و پندارند مایه ستیز و کشمکش می‌شود. وآن حضرت صلی اللَّه علیه و آله فرمودند که: طشت ها را پر کنید و با گبران مخالفت کنید یعنی این کارسبب هم دلی و هماهنگی می شود و نوعی مخالفت با گبران هم می باشد و «جمع اللَّه شملکم» دعائی است، فائده حدیث فرمان جمع کردن آب دست شوئی است در یک طشت، راوی ابی هریره است و دنبالش این است که: طشت را برندارید تا کاملا پر شود.و یطف یعنی وقتی نزدیک است لبریز شود.</w:t>
      </w:r>
    </w:p>
    <w:p>
      <w:pPr>
        <w:pStyle w:val="Heading5"/>
      </w:pPr>
      <w:bookmarkStart w:id="3801" w:name="_Toc3317"/>
      <w:r>
        <w:t>روایت 45</w:t>
      </w:r>
      <w:bookmarkEnd w:id="3801"/>
    </w:p>
    <w:p>
      <w:pPr>
        <w:pStyle w:val="BookText"/>
      </w:pPr>
      <w:r>
        <w:rPr>
          <w:rFonts w:ascii="IRNazanin" w:hAnsi="IRNazanin" w:eastAsia="IRNazanin" w:cs="IRNazanin"/>
          <w:lang w:bidi="fa-IR"/>
          <w:color w:val="111111"/>
          <w:sz w:val="28"/>
          <w:szCs w:val="28"/>
          <w:rtl/>
        </w:rPr>
        <w:t xml:space="preserve">الشهاب: پیغمبر صلی اللَّه علیه و آله فرمود: دستت را با جامه کسی که بر او جامه نپوشانی پاک مکن .</w:t>
      </w:r>
    </w:p>
    <w:p>
      <w:pPr>
        <w:pStyle w:val="BookText"/>
      </w:pPr>
      <w:r>
        <w:rPr>
          <w:rFonts w:ascii="IRNazanin" w:hAnsi="IRNazanin" w:eastAsia="IRNazanin" w:cs="IRNazanin"/>
          <w:lang w:bidi="fa-IR"/>
          <w:color w:val="111111"/>
          <w:sz w:val="28"/>
          <w:szCs w:val="28"/>
          <w:rtl/>
        </w:rPr>
        <w:t xml:space="preserve">الضوء: ظاهر این حدیث این است که می فرماید: جامه‌ای که بر دیگران نپوشانی دستمالی مکن و از کار دیگران بی‌مزد که در مقابل آن دهید، بهره نبر، و این مثل است برای اینکه از انسان بدون اینکه در مقابل عملش به او مزدی دهی، بیگاری نکش، و این عبارت را کنایه از آن آورده، و در تفسیرش دیدم که با دید استحسان بر جامه دیگری دست مکش که بسا پندارد بدان شیفته شده ای و خواهش آن را داری و او در وضعی نیست که آن را به تو دهد، و این تفسیر سست است، فائده حدیث منع از تسخیر مردم و آزار آن هاست به بیگاری، و راویش ابو بکره است، پایان.</w:t>
      </w:r>
    </w:p>
    <w:p>
      <w:pPr>
        <w:pStyle w:val="BookText"/>
      </w:pPr>
      <w:r>
        <w:rPr>
          <w:rFonts w:ascii="IRNazanin" w:hAnsi="IRNazanin" w:eastAsia="IRNazanin" w:cs="IRNazanin"/>
          <w:lang w:bidi="fa-IR"/>
          <w:color w:val="111111"/>
          <w:sz w:val="28"/>
          <w:szCs w:val="28"/>
          <w:rtl/>
        </w:rPr>
        <w:t xml:space="preserve">گویم ترک ظاهرش وجهی ندارد زیرا می بینم که برخی متکبران پس از خوردن دست نشسته خود را با جامه خدمتکاران شان پاک می کنند، و بر فرض این تفسیر باز هم اشاره به زشتی این کار دارد.</w:t>
      </w:r>
    </w:p>
    <w:p>
      <w:pPr>
        <w:pStyle w:val="Heading5"/>
      </w:pPr>
      <w:bookmarkStart w:id="3802" w:name="_Toc3318"/>
      <w:r>
        <w:t>روایت 46</w:t>
      </w:r>
      <w:bookmarkEnd w:id="3802"/>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خشک کردن چهره پس از وضوء لکه را بین ببرد و روزی را افزایش دهد</w:t>
      </w:r>
      <w:r>
        <w:rPr>
          <w:rStyle w:val="FootnoteReference"/>
        </w:rPr>
        <w:footnoteReference w:id="2893"/>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1" w:name="pg13486_328836"/>
    <w:bookmarkEnd w:id="331"/>
    <w:p>
      <w:pPr>
        <w:pStyle w:val="Heading5"/>
      </w:pPr>
      <w:bookmarkStart w:id="3803" w:name="_Toc3319"/>
      <w:r>
        <w:t>بيان</w:t>
      </w:r>
      <w:bookmarkEnd w:id="3803"/>
    </w:p>
    <w:p>
      <w:pPr>
        <w:pStyle w:val="BookText"/>
      </w:pPr>
      <w:r>
        <w:rPr>
          <w:rFonts w:ascii="Amiri" w:hAnsi="Amiri" w:eastAsia="Amiri" w:cs="Amiri"/>
          <w:lang w:bidi="ar-SA"/>
          <w:color w:val="111111"/>
          <w:sz w:val="28"/>
          <w:szCs w:val="28"/>
          <w:rtl/>
        </w:rPr>
        <w:t xml:space="preserve">في القاموس الكلف محركة شي‌ء يعلو الوجه كالسمسم و لون بين السواد و الحمرة و حمرة كدرة تعلو الوجه و قال في الدروس قَالَ الصَّادِقُ عليه السلام: مَسْحُ الْوَجْهِ بَعْدَ الْوُضُوءِ يَذْهَبُ بِالْكَلَفِ و هو شي‌ء يعلو الوجه كالسمسم أو لون بين الحمرة و السواد.</w:t>
      </w:r>
    </w:p>
    <w:p>
      <w:pPr>
        <w:pStyle w:val="Heading5"/>
      </w:pPr>
      <w:bookmarkStart w:id="3804" w:name="_Toc3320"/>
      <w:r>
        <w:t>«47»</w:t>
      </w:r>
      <w:bookmarkEnd w:id="3804"/>
    </w:p>
    <w:p>
      <w:pPr>
        <w:pStyle w:val="BookText"/>
      </w:pPr>
      <w:r>
        <w:rPr>
          <w:rFonts w:ascii="Amiri" w:hAnsi="Amiri" w:eastAsia="Amiri" w:cs="Amiri"/>
          <w:lang w:bidi="ar-SA"/>
          <w:color w:val="111111"/>
          <w:sz w:val="28"/>
          <w:szCs w:val="28"/>
          <w:rtl/>
        </w:rPr>
        <w:t xml:space="preserve">الْكَافِي، عَنْ عَلِيِّ بْنِ مُحَمَّدٍ رَفَعَهُ عَنِ الْمُفَضَّلِ قَالَ: دَخَلْتُ عَلَي أَبِي عَبْدِ اللَّهِ عليه السلام فَشَكَوْتُ إِلَيْهِ الرَّمَدَ فَقَالَ لِي أَ وَ تُرِيدُ الطَّرِيفَ ثُمَّ قَالَ لِي إِذَا غَسَلْتَ يَدَكَ بَعْدَ الطَّعَامِ فَامْسَحْ حَاجِبَيْكَ وَ قُلْ ثَلَاثَ مَرَّاتٍ الْحَمْدُ لِلَّهِ الْمُحْسِنِ الْمُجْمِلِ الْمُنْعِمِ الْمُفْضِلِ قَالَ فَفَعَلْتُ فَمَا رَمِدَتْ عَيْنِي بَعْدَ ذَلِكَ- وَ الْحَمْدُ لِلَّهِ رَبِّ الْعالَمِينَ‌</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Heading5"/>
      </w:pPr>
      <w:bookmarkStart w:id="3805" w:name="_Toc3321"/>
      <w:r>
        <w:t>بيان</w:t>
      </w:r>
      <w:bookmarkEnd w:id="3805"/>
    </w:p>
    <w:p>
      <w:pPr>
        <w:pStyle w:val="BookText"/>
      </w:pPr>
      <w:r>
        <w:rPr>
          <w:rFonts w:ascii="Amiri" w:hAnsi="Amiri" w:eastAsia="Amiri" w:cs="Amiri"/>
          <w:lang w:bidi="ar-SA"/>
          <w:color w:val="111111"/>
          <w:sz w:val="28"/>
          <w:szCs w:val="28"/>
          <w:rtl/>
        </w:rPr>
        <w:t xml:space="preserve">أ و تريد الطريف أي حديثا طريفا لم تسمع مثله و الطريف الحديث من المال و يمكن أن يكون المعني أ و تريد بالرمد الطريف من الطرفة بالفتح و هو نقطة حمراء من الدم تحدث في العين لكنه بعيد لفظا و معني.</w:t>
      </w:r>
    </w:p>
    <w:p>
      <w:pPr>
        <w:pStyle w:val="Heading5"/>
      </w:pPr>
      <w:bookmarkStart w:id="3806" w:name="_Toc3322"/>
      <w:r>
        <w:t>«48»</w:t>
      </w:r>
      <w:bookmarkEnd w:id="3806"/>
    </w:p>
    <w:p>
      <w:pPr>
        <w:pStyle w:val="BookText"/>
      </w:pPr>
      <w:r>
        <w:rPr>
          <w:rFonts w:ascii="Amiri" w:hAnsi="Amiri" w:eastAsia="Amiri" w:cs="Amiri"/>
          <w:lang w:bidi="ar-SA"/>
          <w:color w:val="111111"/>
          <w:sz w:val="28"/>
          <w:szCs w:val="28"/>
          <w:rtl/>
        </w:rPr>
        <w:t xml:space="preserve">الْمَحَاسِنُ، عَنِ النَّوْفَلِيِّ بِإِسْنَادِهِ قَالَ قَالَ رَسُولُ اللَّهِ صلي الله عليه و آله: صَاحِبُ الرَّحْلِ يَشْرَبُ أَوَّلَ الْقَوْمِ وَ يَتَوَضَّأُ آخِرَهُمْ‌</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Heading5"/>
      </w:pPr>
      <w:bookmarkStart w:id="3807" w:name="_Toc3323"/>
      <w:r>
        <w:t>بيان</w:t>
      </w:r>
      <w:bookmarkEnd w:id="3807"/>
    </w:p>
    <w:p>
      <w:pPr>
        <w:pStyle w:val="BookText"/>
      </w:pPr>
      <w:r>
        <w:rPr>
          <w:rFonts w:ascii="Amiri" w:hAnsi="Amiri" w:eastAsia="Amiri" w:cs="Amiri"/>
          <w:lang w:bidi="ar-SA"/>
          <w:color w:val="111111"/>
          <w:sz w:val="28"/>
          <w:szCs w:val="28"/>
          <w:rtl/>
        </w:rPr>
        <w:t xml:space="preserve">صاحب الرحل أي صاحب المنزل يشرب أول القوم أي الأضياف كما أنه يبدأ بالأكل لئلا يحتشموا و لا ينافي ما سيأتي أن ساقي القوم آخرهم شربا فإنه فرق بين صاحب الرحل و الساقي و يمكن أن يحمل الأخير علي عطش القوم و الوضوء غسل اليد قبل الطعام و قيل أي صاحب الماء مقدم علي القوم في الشرب لكن وضوؤه بعد شربهم لأن الشرب مقدم علي الوضوء و لا يخفي ما فيه.</w:t>
      </w:r>
    </w:p>
    <w:p>
      <w:pPr>
        <w:pStyle w:val="Heading3"/>
      </w:pPr>
      <w:bookmarkStart w:id="3808" w:name="_Toc3324"/>
      <w:r>
        <w:t>باب 11 التسمية و التحميد و الدعاء عند الأكل</w:t>
      </w:r>
      <w:bookmarkEnd w:id="3808"/>
    </w:p>
    <w:p>
      <w:pPr>
        <w:pStyle w:val="Heading4"/>
      </w:pPr>
      <w:bookmarkStart w:id="3809" w:name="_Toc3325"/>
      <w:r>
        <w:t>روايات</w:t>
      </w:r>
      <w:bookmarkEnd w:id="3809"/>
    </w:p>
    <w:p>
      <w:pPr>
        <w:pStyle w:val="Heading5"/>
      </w:pPr>
      <w:bookmarkStart w:id="3810" w:name="_Toc3326"/>
      <w:r>
        <w:t>«1»</w:t>
      </w:r>
      <w:bookmarkEnd w:id="3810"/>
    </w:p>
    <w:p>
      <w:pPr>
        <w:pStyle w:val="BookText"/>
      </w:pPr>
      <w:r>
        <w:rPr>
          <w:rFonts w:ascii="Amiri" w:hAnsi="Amiri" w:eastAsia="Amiri" w:cs="Amiri"/>
          <w:lang w:bidi="ar-SA"/>
          <w:color w:val="111111"/>
          <w:sz w:val="28"/>
          <w:szCs w:val="28"/>
          <w:rtl/>
        </w:rPr>
        <w:t xml:space="preserve">مَجَالِسُ الصَّدُوقِ، عَنِ الْحُسَيْنِ بْنِ إِبْرَاهِيمَ بْنِ نَاتَانَةَ عَنْ عَلِيِّ بْنِ إِبْرَاهِيمَ</w:t>
      </w:r>
    </w:p>
    <w:p>
      <w:pPr>
        <w:pStyle w:val="Heading5"/>
      </w:pPr>
      <w:bookmarkStart w:id="3811" w:name="_Toc3327"/>
      <w:r>
        <w:t>بیان</w:t>
      </w:r>
      <w:bookmarkEnd w:id="3811"/>
    </w:p>
    <w:p>
      <w:pPr>
        <w:pStyle w:val="BookText"/>
      </w:pPr>
      <w:r>
        <w:rPr>
          <w:rFonts w:ascii="IRNazanin" w:hAnsi="IRNazanin" w:eastAsia="IRNazanin" w:cs="IRNazanin"/>
          <w:lang w:bidi="fa-IR"/>
          <w:color w:val="111111"/>
          <w:sz w:val="28"/>
          <w:szCs w:val="28"/>
          <w:rtl/>
        </w:rPr>
        <w:t xml:space="preserve">در قاموس گفته کلف لکه ای است که رنگ آن بین سیاه وسرخ یا سرخ تیره است ودر صورت پدیدار می شود.ودر الدروس گفته امام جعفر صادق علیه السّلام فرمودند که: خشک کردن چهره پس از وضو کلف را بین ببرد و کلف چیزی است مانند سمسم به رنگ سرخ وسیاه.</w:t>
      </w:r>
    </w:p>
    <w:p>
      <w:pPr>
        <w:pStyle w:val="Heading5"/>
      </w:pPr>
      <w:bookmarkStart w:id="3812" w:name="_Toc3328"/>
      <w:r>
        <w:t>روایت 47</w:t>
      </w:r>
      <w:bookmarkEnd w:id="3812"/>
    </w:p>
    <w:p>
      <w:pPr>
        <w:pStyle w:val="BookText"/>
      </w:pPr>
      <w:r>
        <w:rPr>
          <w:rFonts w:ascii="IRNazanin" w:hAnsi="IRNazanin" w:eastAsia="IRNazanin" w:cs="IRNazanin"/>
          <w:lang w:bidi="fa-IR"/>
          <w:color w:val="111111"/>
          <w:sz w:val="28"/>
          <w:szCs w:val="28"/>
          <w:rtl/>
        </w:rPr>
        <w:t xml:space="preserve">الکافی: مفضل بن عمر روایت می کند که نزد امام جعفر صادق علیه السّلام رفتم و از درد چشم شکوه کردم، فرمود: درمان تازه‌ای می خواهی، سپس فرمود: چون دستت را پس از خوردن شستی سه بار به دو ابرویت بکش و بگو: سپاس خدای نیکی کار، نعمت بخش و فضیلت ده، گفت: چنین کردم و پس از آن چشمم درد نیامد و الحمد للَّه رب العالمین</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Heading5"/>
      </w:pPr>
      <w:bookmarkStart w:id="3813" w:name="_Toc3329"/>
      <w:r>
        <w:t>بیان</w:t>
      </w:r>
      <w:bookmarkEnd w:id="3813"/>
    </w:p>
    <w:p>
      <w:pPr>
        <w:pStyle w:val="BookText"/>
      </w:pPr>
      <w:r>
        <w:rPr>
          <w:rFonts w:ascii="IRNazanin" w:hAnsi="IRNazanin" w:eastAsia="IRNazanin" w:cs="IRNazanin"/>
          <w:lang w:bidi="fa-IR"/>
          <w:color w:val="111111"/>
          <w:sz w:val="28"/>
          <w:szCs w:val="28"/>
          <w:rtl/>
        </w:rPr>
        <w:t xml:space="preserve">بسا مقصود از طریف سخنی ناشنیده وتازه باشد و طریف به مال تازه گویند یا مقصود این باشد که منظور از رمد ، طریف باشد که نقطه سرخی از خون باشد که در دیده پدید شود ولی از جهت لفظ و معنا بعید است .</w:t>
      </w:r>
    </w:p>
    <w:p>
      <w:pPr>
        <w:pStyle w:val="Heading5"/>
      </w:pPr>
      <w:bookmarkStart w:id="3814" w:name="_Toc3330"/>
      <w:r>
        <w:t>روایت 48</w:t>
      </w:r>
      <w:bookmarkEnd w:id="3814"/>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صاحب بارو بنه قبل از مردم دیگر نوشد و پس از همه وضو گیرد.</w:t>
      </w:r>
      <w:r>
        <w:rPr>
          <w:rStyle w:val="FootnoteReference"/>
        </w:rPr>
        <w:footnoteReference w:id="2897"/>
      </w:r>
    </w:p>
    <w:p>
      <w:pPr>
        <w:pStyle w:val="Heading5"/>
      </w:pPr>
      <w:bookmarkStart w:id="3815" w:name="_Toc3331"/>
      <w:r>
        <w:t>بیان</w:t>
      </w:r>
      <w:bookmarkEnd w:id="3815"/>
    </w:p>
    <w:p>
      <w:pPr>
        <w:pStyle w:val="BookText"/>
      </w:pPr>
      <w:r>
        <w:rPr>
          <w:rFonts w:ascii="IRNazanin" w:hAnsi="IRNazanin" w:eastAsia="IRNazanin" w:cs="IRNazanin"/>
          <w:lang w:bidi="fa-IR"/>
          <w:color w:val="111111"/>
          <w:sz w:val="28"/>
          <w:szCs w:val="28"/>
          <w:rtl/>
        </w:rPr>
        <w:t xml:space="preserve">منظور از «صاحب الرحل» میزبان است که پیش از مهمانان نوشد چنانچه پیش از آنها دست بخوردن برد تا خودداری نکنند و با آنچه در ادامه می آید در باره اینکه ساقی مردم آخر همه می نوشد، منافات ندارد چون میزبان با ساقی از هم جدایند و می‌شود خبر اخیر حمل شود به اینکه قوم تشنه باشند. و وضو شستن دست پیش از خوردن باشد و به قولی یعنی مالک آب در نوشیدن بر دیگران پیش است ولی وضوی او پس از نوشیدن آن ها است زیرا نوشیدن بر وضو مقدم است، و سستی این تفسیر بر کسی پوشیده نیست .</w:t>
      </w:r>
    </w:p>
    <w:p>
      <w:pPr>
        <w:pStyle w:val="Heading3"/>
      </w:pPr>
      <w:bookmarkStart w:id="3816" w:name="_Toc3332"/>
      <w:r>
        <w:t>باب یازدهم : شستن دست پیش از خوردن و پس از آن و آداب آن</w:t>
      </w:r>
      <w:bookmarkEnd w:id="3816"/>
    </w:p>
    <w:p>
      <w:pPr>
        <w:pStyle w:val="Heading4"/>
      </w:pPr>
      <w:bookmarkStart w:id="3817" w:name="_Toc3333"/>
      <w:r>
        <w:t>روایات</w:t>
      </w:r>
      <w:bookmarkEnd w:id="3817"/>
    </w:p>
    <w:p>
      <w:pPr>
        <w:pStyle w:val="Heading5"/>
      </w:pPr>
      <w:bookmarkStart w:id="3818" w:name="_Toc3334"/>
      <w:r>
        <w:t>روایت 1</w:t>
      </w:r>
      <w:bookmarkEnd w:id="3818"/>
    </w:p>
    <w:p>
      <w:pPr>
        <w:pStyle w:val="BookText"/>
      </w:pPr>
      <w:r>
        <w:rPr>
          <w:rFonts w:ascii="IRNazanin" w:hAnsi="IRNazanin" w:eastAsia="IRNazanin" w:cs="IRNazanin"/>
          <w:lang w:bidi="fa-IR"/>
          <w:color w:val="111111"/>
          <w:sz w:val="28"/>
          <w:szCs w:val="28"/>
          <w:rtl/>
        </w:rPr>
        <w:t xml:space="preserve">مجالس الصدوق: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2" w:name="pg13486_328837"/>
    <w:bookmarkEnd w:id="332"/>
    <w:p>
      <w:pPr>
        <w:pStyle w:val="BookText"/>
      </w:pPr>
      <w:r>
        <w:rPr>
          <w:rFonts w:ascii="Amiri" w:hAnsi="Amiri" w:eastAsia="Amiri" w:cs="Amiri"/>
          <w:lang w:bidi="ar-SA"/>
          <w:color w:val="111111"/>
          <w:sz w:val="28"/>
          <w:szCs w:val="28"/>
          <w:rtl/>
        </w:rPr>
        <w:t xml:space="preserve">عَنْ أَبِيهِ عَنْ مُحَمَّدِ بْنِ يَحْيَي الْخَزَّازِ عَنْ غِيَاثِ بْنِ إِبْرَاهِيمَ عَنِ الصَّادِقِ عَنْ آبَائِهِ عَنْ عَلِيٍّ عليه السلام قَالَ: مَنْ ذَكَرَ اسْمَ اللَّهِ عَلَي الطَّعَامِ لَمْ يُسْأَلْ عَنْ نَعِيمِ ذَلِكَ الطَّعَامِ أَبَداً</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عن محمد بن الحسن بن الوليد عن سعد بن عبد الله عن محمد بن الحسين عن محمد بن يحيي: مثله‌</w:t>
      </w:r>
      <w:r>
        <w:rPr>
          <w:rStyle w:val="FootnoteReference"/>
        </w:rPr>
        <w:footnoteReference w:id="2899"/>
      </w:r>
      <w:r>
        <w:rPr>
          <w:rFonts w:ascii="Amiri" w:hAnsi="Amiri" w:eastAsia="Amiri" w:cs="Amiri"/>
          <w:lang w:bidi="ar-SA"/>
          <w:color w:val="111111"/>
          <w:sz w:val="28"/>
          <w:szCs w:val="28"/>
          <w:rtl/>
        </w:rPr>
        <w:t xml:space="preserve">المحاسن، عن أبيه عن محمد بن يحيي: مثله‌</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Heading5"/>
      </w:pPr>
      <w:bookmarkStart w:id="3819" w:name="_Toc3335"/>
      <w:r>
        <w:t>«2»</w:t>
      </w:r>
      <w:bookmarkEnd w:id="3819"/>
    </w:p>
    <w:p>
      <w:pPr>
        <w:pStyle w:val="BookText"/>
      </w:pPr>
      <w:r>
        <w:rPr>
          <w:rFonts w:ascii="Amiri" w:hAnsi="Amiri" w:eastAsia="Amiri" w:cs="Amiri"/>
          <w:lang w:bidi="ar-SA"/>
          <w:color w:val="111111"/>
          <w:sz w:val="28"/>
          <w:szCs w:val="28"/>
          <w:rtl/>
        </w:rPr>
        <w:t xml:space="preserve">قُرْبُ الْإِسْنَادِ، عَنِ الْحَسَنِ بْنِ طَرِيفٍ عَنِ الْحُسَيْنِ بْنِ عُلْوَانَ عَنْ جَعْفَرٍ عَنْ أَبِيهِ عليهما السلام أَنَّ عَلِيّاً عليه السلام كَانَ يَقُولُ: مَنْ أَكَلَ طَعَاماً فَسَمَّي اللَّهَ عَلَي أَوَّلِهِ وَ حَمِدَ اللَّهَ عَلَي آخِرِهِ لَمْ يُسْأَلْ عَنْ نَعِيمِ ذَلِكَ الطَّعَامِ كَائِناً مَا كَانَ‌</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Heading5"/>
      </w:pPr>
      <w:bookmarkStart w:id="3820" w:name="_Toc3336"/>
      <w:r>
        <w:t>بيان</w:t>
      </w:r>
      <w:bookmarkEnd w:id="3820"/>
    </w:p>
    <w:p>
      <w:pPr>
        <w:pStyle w:val="BookText"/>
      </w:pPr>
      <w:r>
        <w:rPr>
          <w:rFonts w:ascii="Amiri" w:hAnsi="Amiri" w:eastAsia="Amiri" w:cs="Amiri"/>
          <w:lang w:bidi="ar-SA"/>
          <w:color w:val="111111"/>
          <w:sz w:val="28"/>
          <w:szCs w:val="28"/>
          <w:rtl/>
        </w:rPr>
        <w:t xml:space="preserve">كائنا ما كان أي قليلا كان أو كثيرا لذيذا كان أو غيره و يدل علي أن قوله تعالي لَتُسْئَلُنَّ يَوْمَئِذٍ عَنِ النَّعِيمِ شامل لتلك النعم الظاهرة أيضا لكنه مشروط بعدم التسمية و التحميد و لا ينافي تأويله في كثير من الأخبار بالولاية فإنها أعظم أفراده و ما ورد من عدم السؤال علي الشيعة فلعله أيضا مشروط بذلك.</w:t>
      </w:r>
    </w:p>
    <w:p>
      <w:pPr>
        <w:pStyle w:val="Heading5"/>
      </w:pPr>
      <w:bookmarkStart w:id="3821" w:name="_Toc3337"/>
      <w:r>
        <w:t>«3»</w:t>
      </w:r>
      <w:bookmarkEnd w:id="3821"/>
    </w:p>
    <w:p>
      <w:pPr>
        <w:pStyle w:val="BookText"/>
      </w:pPr>
      <w:r>
        <w:rPr>
          <w:rFonts w:ascii="Amiri" w:hAnsi="Amiri" w:eastAsia="Amiri" w:cs="Amiri"/>
          <w:lang w:bidi="ar-SA"/>
          <w:color w:val="111111"/>
          <w:sz w:val="28"/>
          <w:szCs w:val="28"/>
          <w:rtl/>
        </w:rPr>
        <w:t xml:space="preserve">الْعِلَلُ، عَنْ مُحَمَّدِ بْنِ الْحَسَنِ بْنِ الْوَلِيدِ عَنْ مُحَمَّدِ بْنِ يَحْيَي الْعَطَّارِ عَنِ الْحُسَيْنِ بْنِ الْحَسَنِ بْنِ أَبَانٍ عَنْ مُحَمَّدِ بْنِ أُورَمَةَ عَنْ عَبْدِ اللَّهِ بْنِ مُحَمَّدٍ عَنْ دَاوُدَ بْنِ أَبِي يَزِيدَ عَنْ عَبْدِ اللَّهِ بْنِ هِلَالٍ عَنْ أَبِي عَبْدِ اللَّهِ عليه السلام قَالَ: لَمَّا جَاءَ الْمُرْسَلُونَ إِلَي إِبْرَاهِيمَ عليه السلام جَاءَهُمْ بِالْعِجْلِ فَقَالَ كُلُوا فَقَالُوا لَا نَأْكُلُ حَتَّي تُخْبِرَنَا مَا ثَمَنُهُ فَقَالَ إِذَا أَكَلْتُمْ فَقُولُوا بِسْمِ اللَّهِ وَ إِذَا فَرَغْتُمْ فَقُولُوا الْحَمْدُ لِلَّهِ قَالَ فَالْتَفَتَ جَبْرَائِيلُ إِلَي أَصْحَابِهِ وَ كَانُوا أَرْبَعَةً وَ جَبْرَئِيلُ رَئِيسُهُمْ فَقَالَ حَقٌّ لِلَّهِ أَنْ يَتَّخِذَ هَذَا خَلِيلًا</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Heading5"/>
      </w:pPr>
      <w:bookmarkStart w:id="3822" w:name="_Toc3338"/>
      <w:r>
        <w:t>«4»</w:t>
      </w:r>
      <w:bookmarkEnd w:id="3822"/>
    </w:p>
    <w:p>
      <w:pPr>
        <w:pStyle w:val="BookText"/>
      </w:pPr>
      <w:r>
        <w:rPr>
          <w:rFonts w:ascii="Amiri" w:hAnsi="Amiri" w:eastAsia="Amiri" w:cs="Amiri"/>
          <w:lang w:bidi="ar-SA"/>
          <w:color w:val="111111"/>
          <w:sz w:val="28"/>
          <w:szCs w:val="28"/>
          <w:rtl/>
        </w:rPr>
        <w:t xml:space="preserve">مَعَانِي الْأَخْبَارِ، وَ الْخِصَالُ، عَنْ مُحَمَّدِ بْنِ مُوسَي بْنِ الْمُتَوَكِّلِ عَنْ عَلِيِّ بْنِ إِبْرَاهِيمَ عَنْ أَبِيهِ عَنْ عَبْدِ اللَّهِ بْنِ الْمُغِيرَةِ عَنِ السَّكُونِيِّ عَنْ جَعْفَرِ بْنِ مُحَمَّدٍ عَنْ آبَائِهِ عَنْ عَلِيٍّ عليهم السلام</w:t>
      </w:r>
    </w:p>
    <w:p>
      <w:pPr>
        <w:pStyle w:val="BookText"/>
      </w:pPr>
      <w:r>
        <w:rPr>
          <w:rFonts w:ascii="IRNazanin" w:hAnsi="IRNazanin" w:eastAsia="IRNazanin" w:cs="IRNazanin"/>
          <w:lang w:bidi="fa-IR"/>
          <w:color w:val="111111"/>
          <w:sz w:val="28"/>
          <w:szCs w:val="28"/>
          <w:rtl/>
        </w:rPr>
        <w:t xml:space="preserve">امام علی علیه السّلام فرمودند که: هر که بر خوراک نام خدا برد از آن نعمت هرگز بازپرسی نشود.</w:t>
      </w:r>
      <w:r>
        <w:rPr>
          <w:rStyle w:val="FootnoteReference"/>
        </w:rPr>
        <w:footnoteReference w:id="2903"/>
      </w:r>
    </w:p>
    <w:p>
      <w:pPr>
        <w:pStyle w:val="BookText"/>
      </w:pPr>
      <w:r>
        <w:rPr>
          <w:rFonts w:ascii="IRNazanin" w:hAnsi="IRNazanin" w:eastAsia="IRNazanin" w:cs="IRNazanin"/>
          <w:lang w:bidi="fa-IR"/>
          <w:color w:val="111111"/>
          <w:sz w:val="28"/>
          <w:szCs w:val="28"/>
          <w:rtl/>
        </w:rPr>
        <w:t xml:space="preserve">ثواب الاعمال: مانند حدیث فوق آمده است</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 محاسن: مانندش ذکر شده است</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Heading5"/>
      </w:pPr>
      <w:bookmarkStart w:id="3823" w:name="_Toc3339"/>
      <w:r>
        <w:t>روایت 2</w:t>
      </w:r>
      <w:bookmarkEnd w:id="3823"/>
    </w:p>
    <w:p>
      <w:pPr>
        <w:pStyle w:val="BookText"/>
      </w:pPr>
      <w:r>
        <w:rPr>
          <w:rFonts w:ascii="IRNazanin" w:hAnsi="IRNazanin" w:eastAsia="IRNazanin" w:cs="IRNazanin"/>
          <w:lang w:bidi="fa-IR"/>
          <w:color w:val="111111"/>
          <w:sz w:val="28"/>
          <w:szCs w:val="28"/>
          <w:rtl/>
        </w:rPr>
        <w:t xml:space="preserve">قرب الاسناد: امام علی علیه السّلام می فرمود: هر که خوراکی خورد و در آغاز نام خدا برد و در پایان سپاس او گوید، از نعمت این خوراک هر چه باشد بازپرسی نشود.</w:t>
      </w:r>
      <w:r>
        <w:rPr>
          <w:rStyle w:val="FootnoteReference"/>
        </w:rPr>
        <w:footnoteReference w:id="2906"/>
      </w:r>
    </w:p>
    <w:p>
      <w:pPr>
        <w:pStyle w:val="Heading5"/>
      </w:pPr>
      <w:bookmarkStart w:id="3824" w:name="_Toc3340"/>
      <w:r>
        <w:t>بیان</w:t>
      </w:r>
      <w:bookmarkEnd w:id="3824"/>
    </w:p>
    <w:p>
      <w:pPr>
        <w:pStyle w:val="BookText"/>
      </w:pPr>
      <w:r>
        <w:rPr>
          <w:rFonts w:ascii="IRNazanin" w:hAnsi="IRNazanin" w:eastAsia="IRNazanin" w:cs="IRNazanin"/>
          <w:lang w:bidi="fa-IR"/>
          <w:color w:val="111111"/>
          <w:sz w:val="28"/>
          <w:szCs w:val="28"/>
          <w:rtl/>
        </w:rPr>
        <w:t xml:space="preserve">هر چه باشد: یعنی کم یا زیاد، لذیذ یا غیر آن، و دلالت دارد که آیه لَتُسْئَلُنَّ یَوْمَئِذٍ عَنِ النَّعِیمِ نعمت های ظاهره را هم فرا گیرد به شرط ترک بسم اللَّه و الحمد للَّه و منافات ندارد با تاویل آن در بسیاری اخبار به ولایت که بزرگترین نعمت است و آنچه وارد شده که از شیعه برای نعمت خوراک بازپرسی نشود به این معنی است که بسا شیعه نبودن هم شرط آن است .</w:t>
      </w:r>
    </w:p>
    <w:p>
      <w:pPr>
        <w:pStyle w:val="Heading5"/>
      </w:pPr>
      <w:bookmarkStart w:id="3825" w:name="_Toc3341"/>
      <w:r>
        <w:t>روایت 3</w:t>
      </w:r>
      <w:bookmarkEnd w:id="3825"/>
    </w:p>
    <w:p>
      <w:pPr>
        <w:pStyle w:val="BookText"/>
      </w:pPr>
      <w:r>
        <w:rPr>
          <w:rFonts w:ascii="IRNazanin" w:hAnsi="IRNazanin" w:eastAsia="IRNazanin" w:cs="IRNazanin"/>
          <w:lang w:bidi="fa-IR"/>
          <w:color w:val="111111"/>
          <w:sz w:val="28"/>
          <w:szCs w:val="28"/>
          <w:rtl/>
        </w:rPr>
        <w:t xml:space="preserve">العلل: امام جعفر صادق علیه السّلام فرمودند که: چون فرستادهای خدا نزد ابراهیم علیه السّلام آمدند گوساله بریان برایشان آورد و گفت بخورید گفتند: نمی خوریم تا بهای آن را بما بگوئی گفت: چون خورید بگوئید بسم اللَّه چون دست کشیدید بگوئید الحمد للَّه فرمود: جبرئیل بیاران خود رو کرد که چهار کس بودند و او سرورشان بود و گفت: شایسته است که خداوند او را دوست خود سازد</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Heading5"/>
      </w:pPr>
      <w:bookmarkStart w:id="3826" w:name="_Toc3342"/>
      <w:r>
        <w:t>روایت 4</w:t>
      </w:r>
      <w:bookmarkEnd w:id="3826"/>
    </w:p>
    <w:p>
      <w:pPr>
        <w:pStyle w:val="BookText"/>
      </w:pPr>
      <w:r>
        <w:rPr>
          <w:rFonts w:ascii="IRNazanin" w:hAnsi="IRNazanin" w:eastAsia="IRNazanin" w:cs="IRNazanin"/>
          <w:lang w:bidi="fa-IR"/>
          <w:color w:val="111111"/>
          <w:sz w:val="28"/>
          <w:szCs w:val="28"/>
          <w:rtl/>
        </w:rPr>
        <w:t xml:space="preserve">معانی الاخبار و الخصال: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3" w:name="pg13486_328838"/>
    <w:bookmarkEnd w:id="333"/>
    <w:p>
      <w:pPr>
        <w:pStyle w:val="BookText"/>
      </w:pPr>
      <w:r>
        <w:rPr>
          <w:rFonts w:ascii="Amiri" w:hAnsi="Amiri" w:eastAsia="Amiri" w:cs="Amiri"/>
          <w:lang w:bidi="ar-SA"/>
          <w:color w:val="111111"/>
          <w:sz w:val="28"/>
          <w:szCs w:val="28"/>
          <w:rtl/>
        </w:rPr>
        <w:t xml:space="preserve">قَالَ قَالَ رَسُولُ اللَّهِ صلي الله عليه و آله: الطَّعَامُ إِذَا جَمَعَ أَرْبَعَ خِصَالٍ فَقَدْ تَمَّ إِذَا كَانَ مِنْ حَلَالٍ وَ كَثُرَتِ الْأَيْدِي عَلَيْهِ وَ سُمِّيَ اللَّهُ تَبَارَكَ وَ تَعَالَي فِي أَوَّلِهِ وَ حُمِدَ فِي آخِرِهِ‌</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Heading5"/>
      </w:pPr>
      <w:bookmarkStart w:id="3827" w:name="_Toc3343"/>
      <w:r>
        <w:t>«5»</w:t>
      </w:r>
      <w:bookmarkEnd w:id="3827"/>
    </w:p>
    <w:p>
      <w:pPr>
        <w:pStyle w:val="BookText"/>
      </w:pPr>
      <w:r>
        <w:rPr>
          <w:rFonts w:ascii="Amiri" w:hAnsi="Amiri" w:eastAsia="Amiri" w:cs="Amiri"/>
          <w:lang w:bidi="ar-SA"/>
          <w:color w:val="111111"/>
          <w:sz w:val="28"/>
          <w:szCs w:val="28"/>
          <w:rtl/>
        </w:rPr>
        <w:t xml:space="preserve">الْمَحَاسِنُ، عَنْ أَبِيهِ عَنْ مُحَمَّدِ بْنِ سِنَانٍ عَنِ الْعَلَاءِ بْنِ الْفُضَيْلِ عَنْ أَبِي عَبْدِ اللَّهِ عليه السلام قَالَ: إِذَا تَوَضَّأَ أَحَدُكُمْ وَ لَمْ يُسَمِّ كَانَ لِلشَّيْطَانِ فِي وُضُوئِهِ شِرْكٌ وَ إِنْ أَكَلَ أَوْ شَرِبَ أَوْ لَبِسَ وَ كُلُّ شَيْ‌ءٍ صَنَعَهُ يَنْبَغِي أَنْ يُسَمِّيَ عَلَيْهِ فَإِنْ لَمْ يَفْعَلْ كَانَ لِلشَّيْطَانِ فِيهِ شِرْكٌ‌</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Heading5"/>
      </w:pPr>
      <w:bookmarkStart w:id="3828" w:name="_Toc3344"/>
      <w:r>
        <w:t>«6»</w:t>
      </w:r>
      <w:bookmarkEnd w:id="3828"/>
    </w:p>
    <w:p>
      <w:pPr>
        <w:pStyle w:val="BookText"/>
      </w:pPr>
      <w:r>
        <w:rPr>
          <w:rFonts w:ascii="Amiri" w:hAnsi="Amiri" w:eastAsia="Amiri" w:cs="Amiri"/>
          <w:lang w:bidi="ar-SA"/>
          <w:color w:val="111111"/>
          <w:sz w:val="28"/>
          <w:szCs w:val="28"/>
          <w:rtl/>
        </w:rPr>
        <w:t xml:space="preserve">وَ مِنْهُ، عَنْ أَبِيهِ عَنْ فَضَالَةَ عَنْ دَاوُدَ بْنِ فَرْقَدٍ رَفَعَهُ إِلَي أَمِيرِ الْمُؤْمِنِينَ عليه السلام أَنَّهُ قَالَ: ضَمِنْتُ لِمَنْ سَمَّي اللَّهَ تَعَالَي عَلَي طَعَامِهِ أَنْ لَا يَشْتَكِيَ مِنْهُ فَقَالَ ابْنُ الْكَوَّاءِ يَا أَمِيرَ الْمُؤْمِنِينَ لَقَدْ أَكَلْتُ الْبَارِحَةَ طَعَاماً فَسَمَّيْتُ عَلَيْهِ فَآذَانِي فَقَالَ أَمِيرُ الْمُؤْمِنِينَ عليه السلام أَكَلْتَ أَلْوَاناً فَسَمَّيْتَ عَلَي بَعْضِهَا وَ لَمْ تُسَمِّ عَلَي كُلِّ لَوْنٍ يَا لُكَعُ‌</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Heading5"/>
      </w:pPr>
      <w:bookmarkStart w:id="3829" w:name="_Toc3345"/>
      <w:r>
        <w:t>«7»</w:t>
      </w:r>
      <w:bookmarkEnd w:id="3829"/>
    </w:p>
    <w:p>
      <w:pPr>
        <w:pStyle w:val="BookText"/>
      </w:pPr>
      <w:r>
        <w:rPr>
          <w:rFonts w:ascii="Amiri" w:hAnsi="Amiri" w:eastAsia="Amiri" w:cs="Amiri"/>
          <w:lang w:bidi="ar-SA"/>
          <w:color w:val="111111"/>
          <w:sz w:val="28"/>
          <w:szCs w:val="28"/>
          <w:rtl/>
        </w:rPr>
        <w:t xml:space="preserve">وَ مِنْهُ، عَنِ الْحَسَنِ بْنِ عَلِيِّ بْنِ فَضَّالٍ عَنْ دَاوُدَ بْنِ فَرْقَدٍ أَظُنُّهُ عَنْ أَبِي عَبْدِ اللَّهِ عليه السلام قَالَ قَالَ أَمِيرُ الْمُؤْمِنِينَ عليه السلام: ضَمِنْتُ وَ ذَكَرَ مِثْلَهُ إِلَّا أَنَّهُ قَالَ وَ لَمْ تُسَمِّ عَلَي بَعْضِهَا يَا لُكَعُ‌</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عن أمير المؤمنين عليه السلام: مثله‌</w:t>
      </w:r>
      <w:r>
        <w:rPr>
          <w:rStyle w:val="FootnoteReference"/>
        </w:rPr>
        <w:footnoteReference w:id="2912"/>
      </w:r>
    </w:p>
    <w:p>
      <w:pPr>
        <w:pStyle w:val="BookText"/>
      </w:pPr>
      <w:r>
        <w:rPr>
          <w:rFonts w:ascii="Amiri" w:hAnsi="Amiri" w:eastAsia="Amiri" w:cs="Amiri"/>
          <w:lang w:bidi="ar-SA"/>
          <w:color w:val="111111"/>
          <w:sz w:val="28"/>
          <w:szCs w:val="28"/>
          <w:rtl/>
        </w:rPr>
        <w:t xml:space="preserve">الدَّعَائِمُ، عَنْهُ عليه السلام: مِثْلَهُ إِلَي قَوْلِهِ وَ لَمْ تُسَمِّ عَلَي بَعْضٍ يَا لُكَعُ قَالَ كَذَلِكَ وَ اللَّهِ يَا أَمِيرَ الْمُؤْمِنِينَ‌</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Heading5"/>
      </w:pPr>
      <w:bookmarkStart w:id="3830" w:name="_Toc3346"/>
      <w:r>
        <w:t>توضيح</w:t>
      </w:r>
      <w:bookmarkEnd w:id="3830"/>
    </w:p>
    <w:p>
      <w:pPr>
        <w:pStyle w:val="BookText"/>
      </w:pPr>
      <w:r>
        <w:rPr>
          <w:rFonts w:ascii="Amiri" w:hAnsi="Amiri" w:eastAsia="Amiri" w:cs="Amiri"/>
          <w:lang w:bidi="ar-SA"/>
          <w:color w:val="111111"/>
          <w:sz w:val="28"/>
          <w:szCs w:val="28"/>
          <w:rtl/>
        </w:rPr>
        <w:t xml:space="preserve">في القاموس شكا أمره إلي الله شكوي و ينون و شكاة و شكاوة و شكية و شكاية بالكسر و تشكي و اشتكي‌</w:t>
      </w:r>
      <w:r>
        <w:rPr>
          <w:rStyle w:val="FootnoteReference"/>
        </w:rPr>
        <w:footnoteReference w:id="2914"/>
      </w:r>
    </w:p>
    <w:p>
      <w:pPr>
        <w:pStyle w:val="BookText"/>
      </w:pPr>
      <w:r>
        <w:rPr>
          <w:rFonts w:ascii="Amiri" w:hAnsi="Amiri" w:eastAsia="Amiri" w:cs="Amiri"/>
          <w:lang w:bidi="ar-SA"/>
          <w:color w:val="111111"/>
          <w:sz w:val="28"/>
          <w:szCs w:val="28"/>
          <w:rtl/>
        </w:rPr>
        <w:t xml:space="preserve">و الشكو و الشكوي و الشكاة و الشكاء المرض و</w:t>
      </w:r>
    </w:p>
    <w:p>
      <w:pPr>
        <w:pStyle w:val="BookText"/>
      </w:pPr>
      <w:r>
        <w:rPr>
          <w:rFonts w:ascii="IRNazanin" w:hAnsi="IRNazanin" w:eastAsia="IRNazanin" w:cs="IRNazanin"/>
          <w:lang w:bidi="fa-IR"/>
          <w:color w:val="111111"/>
          <w:sz w:val="28"/>
          <w:szCs w:val="28"/>
          <w:rtl/>
        </w:rPr>
        <w:t xml:space="preserve">رسول خدا علیه السّلام فرمودند</w:t>
      </w:r>
    </w:p>
    <w:p>
      <w:pPr>
        <w:pStyle w:val="BookText"/>
      </w:pPr>
      <w:r>
        <w:rPr>
          <w:rFonts w:ascii="IRNazanin" w:hAnsi="IRNazanin" w:eastAsia="IRNazanin" w:cs="IRNazanin"/>
          <w:lang w:bidi="fa-IR"/>
          <w:color w:val="111111"/>
          <w:sz w:val="28"/>
          <w:szCs w:val="28"/>
          <w:rtl/>
        </w:rPr>
        <w:t xml:space="preserve">که: چون در خوراک چهار چیز جمع آیند، کامل است: از حلال باشد و دست های بسیار در آن باشد و نام خدا در آغازش و حمد خدا در انجامش باشد.</w:t>
      </w:r>
      <w:r>
        <w:rPr>
          <w:rStyle w:val="FootnoteReference"/>
        </w:rPr>
        <w:footnoteReference w:id="2915"/>
      </w:r>
    </w:p>
    <w:p>
      <w:pPr>
        <w:pStyle w:val="Heading5"/>
      </w:pPr>
      <w:bookmarkStart w:id="3831" w:name="_Toc3347"/>
      <w:r>
        <w:t>روایت 5</w:t>
      </w:r>
      <w:bookmarkEnd w:id="3831"/>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کس که بی‌بسم اللَّه وضو سازد شیطان شریک آن باشد و اگر بخورد و بنوشد و بپوشد و هر کار کند سزاست که نام خدا را بر آن برد و اگر نبرد شیطان در آن شریک باشد.</w:t>
      </w:r>
      <w:r>
        <w:rPr>
          <w:rStyle w:val="FootnoteReference"/>
        </w:rPr>
        <w:footnoteReference w:id="2916"/>
      </w:r>
    </w:p>
    <w:p>
      <w:pPr>
        <w:pStyle w:val="Heading5"/>
      </w:pPr>
      <w:bookmarkStart w:id="3832" w:name="_Toc3348"/>
      <w:r>
        <w:t>روایت 6</w:t>
      </w:r>
      <w:bookmarkEnd w:id="3832"/>
    </w:p>
    <w:p>
      <w:pPr>
        <w:pStyle w:val="BookText"/>
      </w:pPr>
      <w:r>
        <w:rPr>
          <w:rFonts w:ascii="IRNazanin" w:hAnsi="IRNazanin" w:eastAsia="IRNazanin" w:cs="IRNazanin"/>
          <w:lang w:bidi="fa-IR"/>
          <w:color w:val="111111"/>
          <w:sz w:val="28"/>
          <w:szCs w:val="28"/>
          <w:rtl/>
        </w:rPr>
        <w:t xml:space="preserve">المحاسن: امیر المؤمنین علیه السّلام فرمود: ضامنم هر که نام خدا بر خوراکی برد از آن شکوه نکند، ابن کوّاء گفت: یا امیر المؤمنین دیشب خوراکی خوردم و نام خدا بر آن بردم و مرا آزار داد، فرمود: برای تو به عهد ضمانت وفادارم تو بر برخی نام خدا بردی و بر همه رنگش نبردی ای لئیم.</w:t>
      </w:r>
      <w:r>
        <w:rPr>
          <w:rStyle w:val="FootnoteReference"/>
        </w:rPr>
        <w:footnoteReference w:id="2917"/>
      </w:r>
    </w:p>
    <w:p>
      <w:pPr>
        <w:pStyle w:val="Heading5"/>
      </w:pPr>
      <w:bookmarkStart w:id="3833" w:name="_Toc3349"/>
      <w:r>
        <w:t>روایت 7</w:t>
      </w:r>
      <w:bookmarkEnd w:id="3833"/>
    </w:p>
    <w:p>
      <w:pPr>
        <w:pStyle w:val="BookText"/>
      </w:pPr>
      <w:r>
        <w:rPr>
          <w:rFonts w:ascii="IRNazanin" w:hAnsi="IRNazanin" w:eastAsia="IRNazanin" w:cs="IRNazanin"/>
          <w:lang w:bidi="fa-IR"/>
          <w:color w:val="111111"/>
          <w:sz w:val="28"/>
          <w:szCs w:val="28"/>
          <w:rtl/>
        </w:rPr>
        <w:t xml:space="preserve">المحاسن: همین مضمون بسند دیگر آمده است</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المکارم: بی‌سند مانندش آمده است</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الدعائم: آن را آورده و افزوده که به خدا چنین است یا امیر المؤمنین.</w:t>
      </w:r>
      <w:r>
        <w:rPr>
          <w:rStyle w:val="FootnoteReference"/>
        </w:rPr>
        <w:footnoteReference w:id="2920"/>
      </w:r>
    </w:p>
    <w:p>
      <w:pPr>
        <w:pStyle w:val="Heading5"/>
      </w:pPr>
      <w:bookmarkStart w:id="3834" w:name="_Toc3350"/>
      <w:r>
        <w:t>توضیح</w:t>
      </w:r>
      <w:bookmarkEnd w:id="3834"/>
    </w:p>
    <w:p>
      <w:pPr>
        <w:pStyle w:val="BookText"/>
      </w:pPr>
      <w:r>
        <w:rPr>
          <w:rFonts w:ascii="IRNazanin" w:hAnsi="IRNazanin" w:eastAsia="IRNazanin" w:cs="IRNazanin"/>
          <w:lang w:bidi="fa-IR"/>
          <w:color w:val="111111"/>
          <w:sz w:val="28"/>
          <w:szCs w:val="28"/>
          <w:rtl/>
        </w:rPr>
        <w:t xml:space="preserve">در قاموس آمده شکا أمره إلی الله شکوی که با تنوین نیز می آید و شکاة و شکاوة و شکیة و شکایة با کسره و تشکی و اشتکی و الشکو و الشکوی و الشکاة و الشکاء یعنی مرض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4" w:name="pg13486_328839"/>
    <w:bookmarkEnd w:id="334"/>
    <w:p>
      <w:pPr>
        <w:pStyle w:val="BookText"/>
      </w:pPr>
      <w:r>
        <w:rPr>
          <w:rFonts w:ascii="Amiri" w:hAnsi="Amiri" w:eastAsia="Amiri" w:cs="Amiri"/>
          <w:lang w:bidi="ar-SA"/>
          <w:color w:val="111111"/>
          <w:sz w:val="28"/>
          <w:szCs w:val="28"/>
          <w:rtl/>
        </w:rPr>
        <w:t xml:space="preserve">قال اللكع كصرد اللئيم و العبد و الأحمق و من لا يتجه لمنطق و لا غيره.</w:t>
      </w:r>
    </w:p>
    <w:p>
      <w:pPr>
        <w:pStyle w:val="Heading5"/>
      </w:pPr>
      <w:bookmarkStart w:id="3835" w:name="_Toc3351"/>
      <w:r>
        <w:t>«8»</w:t>
      </w:r>
      <w:bookmarkEnd w:id="3835"/>
    </w:p>
    <w:p>
      <w:pPr>
        <w:pStyle w:val="BookText"/>
      </w:pPr>
      <w:r>
        <w:rPr>
          <w:rFonts w:ascii="Amiri" w:hAnsi="Amiri" w:eastAsia="Amiri" w:cs="Amiri"/>
          <w:lang w:bidi="ar-SA"/>
          <w:color w:val="111111"/>
          <w:sz w:val="28"/>
          <w:szCs w:val="28"/>
          <w:rtl/>
        </w:rPr>
        <w:t xml:space="preserve">الْمَحَاسِنُ، عَنْ أَبِيهِ عَنْ حَمَّادِ بْنِ عِيسَي عَنْ مِسْمَعٍ أَبِي سَيَّارٍ قَالَ: قُلْتُ لِأَبِي عَبْدِ اللَّهِ عليه السلام إِنِّي أَتَّخِمُ قَالَ سَمِّ قُلْتُ قَدْ سَمَّيْتُ قَالَ فَلَعَلَّكَ تَأْكُلُ أَلْوَانَ الطَّعَامِ قُلْتُ نَعَمْ قَالَ فَتُسَمِّي عَلَي كُلِّ لَوْنٍ قُلْتُ لَا قَالَ مِنْ هَاهُنَا تَتَّخِمُ‌</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Heading5"/>
      </w:pPr>
      <w:bookmarkStart w:id="3836" w:name="_Toc3352"/>
      <w:r>
        <w:t>بيان</w:t>
      </w:r>
      <w:bookmarkEnd w:id="3836"/>
    </w:p>
    <w:p>
      <w:pPr>
        <w:pStyle w:val="BookText"/>
      </w:pPr>
      <w:r>
        <w:rPr>
          <w:rFonts w:ascii="Amiri" w:hAnsi="Amiri" w:eastAsia="Amiri" w:cs="Amiri"/>
          <w:lang w:bidi="ar-SA"/>
          <w:color w:val="111111"/>
          <w:sz w:val="28"/>
          <w:szCs w:val="28"/>
          <w:rtl/>
        </w:rPr>
        <w:t xml:space="preserve">في القاموس طعام وخيم غير موافق و قد وخم ككرم و توخمه و استوخمه لم يستمرئه و التخمة كهمزة الداء يصيبك منه و تخم كضرب و علم اتخم و أتخمه الطعام.</w:t>
      </w:r>
    </w:p>
    <w:p>
      <w:pPr>
        <w:pStyle w:val="Heading5"/>
      </w:pPr>
      <w:bookmarkStart w:id="3837" w:name="_Toc3353"/>
      <w:r>
        <w:t>«9»</w:t>
      </w:r>
      <w:bookmarkEnd w:id="3837"/>
    </w:p>
    <w:p>
      <w:pPr>
        <w:pStyle w:val="BookText"/>
      </w:pPr>
      <w:r>
        <w:rPr>
          <w:rFonts w:ascii="Amiri" w:hAnsi="Amiri" w:eastAsia="Amiri" w:cs="Amiri"/>
          <w:lang w:bidi="ar-SA"/>
          <w:color w:val="111111"/>
          <w:sz w:val="28"/>
          <w:szCs w:val="28"/>
          <w:rtl/>
        </w:rPr>
        <w:t xml:space="preserve">الْمَحَاسِنُ، عَنِ الْوَشَّاءِ عَنْ أَبِي أُسَامَةَ عَنْ أَبِي خَدِيجَةَ عَنْ أَبِي عَبْدِ اللَّهِ عليه السلام قَالَ: إِنَّ أَبِي أَتَاهُ أَخُوهُ عَبْدُ اللَّهِ بْنُ عَلِيٍّ- يَسْتَأْذِنُ لِعَمْرِو بْنِ عُبَيْدٍ وَ وَاصِلٍ وَ بَشِيرٍ الرَّحَّالِ فَأَذِنَ لَهُمْ فَلَمَّا جَلَسُوا قَالَ مَا مِنْ شَيْ‌ءٍ إِلَّا وَ لَهُ حَدٌّ يَنْتَهِي إِلَيْهِ فَجِي‌ءَ بِالْخِوَانِ فَوُضِعَ فَقَالُوا فِيمَا بَيْنَهُمْ قَدْ وَ اللَّهِ اسْتَمْكَنَّا مِنْهُ فَقَالُوا لَهُ يَا أَبَا جَعْفَرٍ هَذَا الْخِوَانُ مِنَ الشَّيْ‌ءِ هُوَ قَالَ نَعَمْ قَالُوا فَمَا حَدُّهُ قَالَ إِذَا وُضِعَ قِيلَ بِسْمِ اللَّهِ وَ إِذَا رُفِعَ قِيلَ الْحَمْدُ لِلَّهِ‌</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5"/>
      </w:pPr>
      <w:bookmarkStart w:id="3838" w:name="_Toc3354"/>
      <w:r>
        <w:t>«10»</w:t>
      </w:r>
      <w:bookmarkEnd w:id="3838"/>
    </w:p>
    <w:p>
      <w:pPr>
        <w:pStyle w:val="BookText"/>
      </w:pPr>
      <w:r>
        <w:rPr>
          <w:rFonts w:ascii="Amiri" w:hAnsi="Amiri" w:eastAsia="Amiri" w:cs="Amiri"/>
          <w:lang w:bidi="ar-SA"/>
          <w:color w:val="111111"/>
          <w:sz w:val="28"/>
          <w:szCs w:val="28"/>
          <w:rtl/>
        </w:rPr>
        <w:t xml:space="preserve">الْكَافِي، عَنْ عَلِيِّ بْنِ مُحَمَّدٍ عَنْ صَالِحِ بْنِ أَبِي حَمَّادٍ عَنِ الْوَشَّاءِ عَنْ أَحْمَدَ بْنِ عَائِذٍ عَنْ أَبِي خَدِيجَةَ: مِثْلَهُ وَ زَادَ فِي آخِرِهِ وَ يَأْكُلُ كُلُّ إِنْسَانٍ مِمَّا بَيْنَ يَدَيْهِ وَ لَا يَتَنَاوَلُ مِنْ قُدَّامِ الْآخَرِ شَيْئاً</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5"/>
      </w:pPr>
      <w:bookmarkStart w:id="3839" w:name="_Toc3355"/>
      <w:r>
        <w:t>بيان</w:t>
      </w:r>
      <w:bookmarkEnd w:id="3839"/>
    </w:p>
    <w:p>
      <w:pPr>
        <w:pStyle w:val="BookText"/>
      </w:pPr>
      <w:r>
        <w:rPr>
          <w:rFonts w:ascii="Amiri" w:hAnsi="Amiri" w:eastAsia="Amiri" w:cs="Amiri"/>
          <w:lang w:bidi="ar-SA"/>
          <w:color w:val="111111"/>
          <w:sz w:val="28"/>
          <w:szCs w:val="28"/>
          <w:rtl/>
        </w:rPr>
        <w:t xml:space="preserve">استمكنا منه أي قدرنا و تمكنا من الاعتراض عليه و تعجيزه في القاموس مكنه من الشي‌ء و أمكنه فتمكن و استمكن.</w:t>
      </w:r>
    </w:p>
    <w:p>
      <w:pPr>
        <w:pStyle w:val="BookText"/>
      </w:pPr>
      <w:r>
        <w:rPr>
          <w:rFonts w:ascii="Amiri" w:hAnsi="Amiri" w:eastAsia="Amiri" w:cs="Amiri"/>
          <w:lang w:bidi="ar-SA"/>
          <w:color w:val="111111"/>
          <w:sz w:val="28"/>
          <w:szCs w:val="28"/>
          <w:rtl/>
        </w:rPr>
        <w:t xml:space="preserve">و أقول إن هؤلاء الثلاثة كانوا من مشاهير علماء العامة.</w:t>
      </w:r>
    </w:p>
    <w:p>
      <w:pPr>
        <w:pStyle w:val="Heading5"/>
      </w:pPr>
      <w:bookmarkStart w:id="3840" w:name="_Toc3356"/>
      <w:r>
        <w:t>«11»</w:t>
      </w:r>
      <w:bookmarkEnd w:id="3840"/>
    </w:p>
    <w:p>
      <w:pPr>
        <w:pStyle w:val="BookText"/>
      </w:pPr>
      <w:r>
        <w:rPr>
          <w:rFonts w:ascii="Amiri" w:hAnsi="Amiri" w:eastAsia="Amiri" w:cs="Amiri"/>
          <w:lang w:bidi="ar-SA"/>
          <w:color w:val="111111"/>
          <w:sz w:val="28"/>
          <w:szCs w:val="28"/>
          <w:rtl/>
        </w:rPr>
        <w:t xml:space="preserve">الْمَحَاسِنُ، عَنْ أَبِيهِ عَنْ عَبْدِ اللَّهِ بْنِ الْفَضْلِ عَنِ الْفَضْلِ بْنِ يُونُسَ قَالَ: قُلْتُ لِأَبِي الْحَسَنِ عليه السلام وَ سَمِعْتُهُ يَقُولُ وَ قَدْ أُتِينَا بِالطَّعَامِ الْحَمْدُ لِلَّهِ الَّذِي جَعَلَ لِكُلِّ شَيْ‌ءٍ حَدّاً قُلْنَا مَا حَدُّ هَذَا الطَّعَامِ إِذَا وُضِعَ وَ مَا حَدُّهُ إِذَا رُفِعَ فَقَالَ حَدُّهُ إِذَا وُضِعَ أَنْ يُسَمَّي عَلَيْهِ وَ إِذَا رُفِعَ يُحْمَدُ اللَّهُ عَلَيْهِ‌</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ومی گوید لکع یعنی لئیم وغلام واحمق وکسی که بی منطق است.</w:t>
      </w:r>
    </w:p>
    <w:p>
      <w:pPr>
        <w:pStyle w:val="Heading5"/>
      </w:pPr>
      <w:bookmarkStart w:id="3841" w:name="_Toc3357"/>
      <w:r>
        <w:t>روایت 8</w:t>
      </w:r>
      <w:bookmarkEnd w:id="3841"/>
    </w:p>
    <w:p>
      <w:pPr>
        <w:pStyle w:val="BookText"/>
      </w:pPr>
      <w:r>
        <w:rPr>
          <w:rFonts w:ascii="IRNazanin" w:hAnsi="IRNazanin" w:eastAsia="IRNazanin" w:cs="IRNazanin"/>
          <w:lang w:bidi="fa-IR"/>
          <w:color w:val="111111"/>
          <w:sz w:val="28"/>
          <w:szCs w:val="28"/>
          <w:rtl/>
        </w:rPr>
        <w:t xml:space="preserve">المحاسن: ابو سیار می گوید که به امام جعفر صادق علیه السّلام گفتم: خوراک من ناگوار می‌شود فرمود: نام خدا ببر، گفتم: بردم فرمود: شاید بر همه رنگ نبردی گفتم: نه، فرمود: به این خاطر ناگوار می‌شود</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pStyle w:val="Heading5"/>
      </w:pPr>
      <w:bookmarkStart w:id="3842" w:name="_Toc3358"/>
      <w:r>
        <w:t>بیان</w:t>
      </w:r>
      <w:bookmarkEnd w:id="3842"/>
    </w:p>
    <w:p>
      <w:pPr>
        <w:pStyle w:val="BookText"/>
      </w:pPr>
      <w:r>
        <w:rPr>
          <w:rFonts w:ascii="IRNazanin" w:hAnsi="IRNazanin" w:eastAsia="IRNazanin" w:cs="IRNazanin"/>
          <w:lang w:bidi="fa-IR"/>
          <w:color w:val="111111"/>
          <w:sz w:val="28"/>
          <w:szCs w:val="28"/>
          <w:rtl/>
        </w:rPr>
        <w:t xml:space="preserve">در قاموس آمده طعام وخیم یعنی غیر موافق با طبع.و قد وخم مثل کرم و توخمه و استوخمه یعنی ناگوار شد و التخمة دردی است که از آن به تو می رسد وتَخمَ یعنی غذا او را سنگین کرد.</w:t>
      </w:r>
    </w:p>
    <w:p>
      <w:pPr>
        <w:pStyle w:val="Heading5"/>
      </w:pPr>
      <w:bookmarkStart w:id="3843" w:name="_Toc3359"/>
      <w:r>
        <w:t>روایت 9</w:t>
      </w:r>
      <w:bookmarkEnd w:id="3843"/>
    </w:p>
    <w:p>
      <w:pPr>
        <w:pStyle w:val="BookText"/>
      </w:pPr>
      <w:r>
        <w:rPr>
          <w:rFonts w:ascii="IRNazanin" w:hAnsi="IRNazanin" w:eastAsia="IRNazanin" w:cs="IRNazanin"/>
          <w:lang w:bidi="fa-IR"/>
          <w:color w:val="111111"/>
          <w:sz w:val="28"/>
          <w:szCs w:val="28"/>
          <w:rtl/>
        </w:rPr>
        <w:t xml:space="preserve">المحاسن: امام جعفر صادق علیه السّلام فرمود که: برادر پدرم عبد اللّه بن علی نزد او آمد اجازه خواست برای عمرو بن عبید و واصل بن بشر وی به آنها اجازه ورود داد و فرمود: هیچ چیز نیست جز ایکه در مرزی پایان یابد، و سفره آوردند و پهن کردند، و آن ها به هم گفتند به خدا بر او تسلط یافتیم، گفتند: ای ابو جعفر این خوان هم یک چیزی است بگو حد و مرز آن کدام است؟ فرمود: حدش این است که چون پیش نهاده شود گویند بسم اللَّه و چون آن را بردارند گویند الحمد للَّه</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Heading5"/>
      </w:pPr>
      <w:bookmarkStart w:id="3844" w:name="_Toc3360"/>
      <w:r>
        <w:t>روایت 10</w:t>
      </w:r>
      <w:bookmarkEnd w:id="3844"/>
    </w:p>
    <w:p>
      <w:pPr>
        <w:pStyle w:val="BookText"/>
      </w:pPr>
      <w:r>
        <w:rPr>
          <w:rFonts w:ascii="IRNazanin" w:hAnsi="IRNazanin" w:eastAsia="IRNazanin" w:cs="IRNazanin"/>
          <w:lang w:bidi="fa-IR"/>
          <w:color w:val="111111"/>
          <w:sz w:val="28"/>
          <w:szCs w:val="28"/>
          <w:rtl/>
        </w:rPr>
        <w:t xml:space="preserve">الکافی: ابو خدیجه مانندش را آورده و در ادامه افزوده: هر کس از جلو خود خورد و از جلوی دیگری برنگیرد</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Heading5"/>
      </w:pPr>
      <w:bookmarkStart w:id="3845" w:name="_Toc3361"/>
      <w:r>
        <w:t>بیان</w:t>
      </w:r>
      <w:bookmarkEnd w:id="3845"/>
    </w:p>
    <w:p>
      <w:pPr>
        <w:pStyle w:val="BookText"/>
      </w:pPr>
      <w:r>
        <w:rPr>
          <w:rFonts w:ascii="IRNazanin" w:hAnsi="IRNazanin" w:eastAsia="IRNazanin" w:cs="IRNazanin"/>
          <w:lang w:bidi="fa-IR"/>
          <w:color w:val="111111"/>
          <w:sz w:val="28"/>
          <w:szCs w:val="28"/>
          <w:rtl/>
        </w:rPr>
        <w:t xml:space="preserve">استمکنا منه یعنی قدرت یافتیم وتوانستیم بر کلام او اعتراضی نماییم واو را عاجز کنیم و می گویم این سه تن از مشاهیر علماء عامّه بودند.</w:t>
      </w:r>
    </w:p>
    <w:p>
      <w:pPr>
        <w:pStyle w:val="Heading5"/>
      </w:pPr>
      <w:bookmarkStart w:id="3846" w:name="_Toc3362"/>
      <w:r>
        <w:t>روایت 11</w:t>
      </w:r>
      <w:bookmarkEnd w:id="3846"/>
    </w:p>
    <w:p>
      <w:pPr>
        <w:pStyle w:val="BookText"/>
      </w:pPr>
      <w:r>
        <w:rPr>
          <w:rFonts w:ascii="IRNazanin" w:hAnsi="IRNazanin" w:eastAsia="IRNazanin" w:cs="IRNazanin"/>
          <w:lang w:bidi="fa-IR"/>
          <w:color w:val="111111"/>
          <w:sz w:val="28"/>
          <w:szCs w:val="28"/>
          <w:rtl/>
        </w:rPr>
        <w:t xml:space="preserve">المحاسن: فضل بن یونس روایت می کند که شنیدم ابو الحسن علیه السّلام بر سر خوراکی که آورده بودند برای همه می فرمود: سپاس خدای را که برای هر چه حدی نهاده، گفتیم: حدّ این خوراک چون بر زمین نهد و چون بردارندش چیست، فرمود: چون گذارندش حدش بسم اللَّه است و چون آن را بردارند الحمد للَّه</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369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5" w:name="pg13486_328840"/>
    <w:bookmarkEnd w:id="335"/>
    <w:p>
      <w:pPr>
        <w:pStyle w:val="Heading5"/>
      </w:pPr>
      <w:bookmarkStart w:id="3847" w:name="_Toc3363"/>
      <w:r>
        <w:t>بيان</w:t>
      </w:r>
      <w:bookmarkEnd w:id="3847"/>
    </w:p>
    <w:p>
      <w:pPr>
        <w:pStyle w:val="BookText"/>
      </w:pPr>
      <w:r>
        <w:rPr>
          <w:rFonts w:ascii="Amiri" w:hAnsi="Amiri" w:eastAsia="Amiri" w:cs="Amiri"/>
          <w:lang w:bidi="ar-SA"/>
          <w:color w:val="111111"/>
          <w:sz w:val="28"/>
          <w:szCs w:val="28"/>
          <w:rtl/>
        </w:rPr>
        <w:t xml:space="preserve">قلنا تأكيد لقوله قلت.</w:t>
      </w:r>
    </w:p>
    <w:p>
      <w:pPr>
        <w:pStyle w:val="Heading5"/>
      </w:pPr>
      <w:bookmarkStart w:id="3848" w:name="_Toc3364"/>
      <w:r>
        <w:t>«12»</w:t>
      </w:r>
      <w:bookmarkEnd w:id="3848"/>
    </w:p>
    <w:p>
      <w:pPr>
        <w:pStyle w:val="BookText"/>
      </w:pPr>
      <w:r>
        <w:rPr>
          <w:rFonts w:ascii="Amiri" w:hAnsi="Amiri" w:eastAsia="Amiri" w:cs="Amiri"/>
          <w:lang w:bidi="ar-SA"/>
          <w:color w:val="111111"/>
          <w:sz w:val="28"/>
          <w:szCs w:val="28"/>
          <w:rtl/>
        </w:rPr>
        <w:t xml:space="preserve">الْمَحَاسِنُ، عَنْ أَبِيهِ عَمَّنْ ذَكَرَهُ عَنْ أَبِي الْحَسَنِ مُوسَي عليه السلام قَالَ: فِي وَصِيَّةِ رَسُولِ اللَّهِ صلي الله عليه و آله لِعَلِيٍّ عليه السلام يَا عَلِيُّ إِذَا أَكَلْتَ فَقُلْ بِسْمِ اللَّهِ وَ إِذَا فَرَغْتَ فَقُلِ الْحَمْدُ لِلَّهِ فَإِنَّ حَافِظَيْكَ لَا يَبْرَحَانِ يَكْتُبَانِ لَكَ الْحَسَنَاتِ حَتَّي تُبْعِدَهُ عَنْكَ‌</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قال النبي صلي الله عليه و آله لعلي عليه السلام و ذكر مثله‌</w:t>
      </w:r>
      <w:r>
        <w:rPr>
          <w:rStyle w:val="FootnoteReference"/>
        </w:rPr>
        <w:footnoteReference w:id="2930"/>
      </w:r>
    </w:p>
    <w:p>
      <w:pPr>
        <w:pStyle w:val="Heading5"/>
      </w:pPr>
      <w:bookmarkStart w:id="3849" w:name="_Toc3365"/>
      <w:r>
        <w:t>بيان</w:t>
      </w:r>
      <w:bookmarkEnd w:id="3849"/>
    </w:p>
    <w:p>
      <w:pPr>
        <w:pStyle w:val="BookText"/>
      </w:pPr>
      <w:r>
        <w:rPr>
          <w:rFonts w:ascii="Amiri" w:hAnsi="Amiri" w:eastAsia="Amiri" w:cs="Amiri"/>
          <w:lang w:bidi="ar-SA"/>
          <w:color w:val="111111"/>
          <w:sz w:val="28"/>
          <w:szCs w:val="28"/>
          <w:rtl/>
        </w:rPr>
        <w:t xml:space="preserve">يقال لا أبرح أفعل ذلك أي لا أزال أفعله و في المكارم لا يستريحان و ما في المحاسن أحسن حتي تبعده الضمير للطعام بمعونة المقام و المراد رفع الخوان أو دفعه بالتغوط أي ما دام في جوفه و في المكارم حتي تنبذه عنك أي ترميه و تطرحه فالمعني الأخير فيه أظهر.</w:t>
      </w:r>
    </w:p>
    <w:p>
      <w:pPr>
        <w:pStyle w:val="Heading5"/>
      </w:pPr>
      <w:bookmarkStart w:id="3850" w:name="_Toc3366"/>
      <w:r>
        <w:t>«13»</w:t>
      </w:r>
      <w:bookmarkEnd w:id="3850"/>
    </w:p>
    <w:p>
      <w:pPr>
        <w:pStyle w:val="BookText"/>
      </w:pPr>
      <w:r>
        <w:rPr>
          <w:rFonts w:ascii="Amiri" w:hAnsi="Amiri" w:eastAsia="Amiri" w:cs="Amiri"/>
          <w:lang w:bidi="ar-SA"/>
          <w:color w:val="111111"/>
          <w:sz w:val="28"/>
          <w:szCs w:val="28"/>
          <w:rtl/>
        </w:rPr>
        <w:t xml:space="preserve">الْمَحَاسِنُ، عَنِ النَّوْفَلِيِّ عَنِ السَّكُونِيِّ عَنْ أَبِي عَبْدِ اللَّهِ عَنْ آبَائِهِ عليهم السلام قَالَ قَالَ رَسُولُ اللَّهِ صلي الله عليه و آله: إِذَا وُضِعَتِ الْمَائِدَةُ حَفَّهَا أَرْبَعَةُ أَمْلَاكٍ فَإِذَا قَالَ الْعَبْدُ بِسْمِ اللَّهِ قَالَتِ الْمَلَائِكَةُ بَارَكَ اللَّهُ لَكُمْ فِي طَعَامِكُمْ ثُمَّ يَقُولُونَ لِلشَّيْطَانِ اخْرُجْ يَا فَاسِقُ لَا سُلْطَانَ لَكَ عَلَيْهِمْ فَإِذَا فَرَغُوا وَ قَالُوا الْحَمْدُ لِلَّهِ رَبِّ الْعالَمِينَ قَالَتِ الْمَلَائِكَةُ قَوْمٌ أَنْعَمَ اللَّهُ عَلَيْهِمْ فَأَدَّوْا شُكْرَ رَبِّهِمْ فَإِذَا لَمْ يُسَمِّ قَالَتِ الْمَلَائِكَةُ لِلشَّيْطَانِ ادْنُ يَا فَاسِقُ فَكُلْ مَعَهُمْ وَ إِذَا رُفِعَتِ الْمَائِدَةُ وَ لَمْ يَذْكُرِ اسْمَ اللَّهِ قَالَتِ الْمَلَائِكَةُ قَوْمٌ أَنْعَمَ اللَّهُ عَلَيْهِمْ فَنَسُوا رَبَّهُمْ‌</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2932"/>
      </w:r>
    </w:p>
    <w:p>
      <w:pPr>
        <w:pStyle w:val="Heading5"/>
      </w:pPr>
      <w:bookmarkStart w:id="3851" w:name="_Toc3367"/>
      <w:r>
        <w:t>تبيين</w:t>
      </w:r>
      <w:bookmarkEnd w:id="3851"/>
    </w:p>
    <w:p>
      <w:pPr>
        <w:pStyle w:val="BookText"/>
      </w:pPr>
      <w:r>
        <w:rPr>
          <w:rFonts w:ascii="Amiri" w:hAnsi="Amiri" w:eastAsia="Amiri" w:cs="Amiri"/>
          <w:lang w:bidi="ar-SA"/>
          <w:color w:val="111111"/>
          <w:sz w:val="28"/>
          <w:szCs w:val="28"/>
          <w:rtl/>
        </w:rPr>
        <w:t xml:space="preserve">اعلم أن جمع الملك علي الأملاك غير معروف بل يجمع علي الملائكة و الملائك و اختلف في اشتقاقه فذهب الأكثر إلي أنه من الألوكة و هي الرسالة و قال الخليل الألوك الرسالة و هي المالكة و المالكة و علي مفعلة فالملائكة علي هذا وزنها معافلة لأنها مقلوبة جمع ملأك في معني مألك فوزن ملأك معفل مقلوب مألك و من</w:t>
      </w:r>
    </w:p>
    <w:p>
      <w:pPr>
        <w:pStyle w:val="Heading5"/>
      </w:pPr>
      <w:bookmarkStart w:id="3852" w:name="_Toc3368"/>
      <w:r>
        <w:t>بیان</w:t>
      </w:r>
      <w:bookmarkEnd w:id="3852"/>
    </w:p>
    <w:p>
      <w:pPr>
        <w:pStyle w:val="BookText"/>
      </w:pPr>
      <w:r>
        <w:rPr>
          <w:rFonts w:ascii="IRNazanin" w:hAnsi="IRNazanin" w:eastAsia="IRNazanin" w:cs="IRNazanin"/>
          <w:lang w:bidi="fa-IR"/>
          <w:color w:val="111111"/>
          <w:sz w:val="28"/>
          <w:szCs w:val="28"/>
          <w:rtl/>
        </w:rPr>
        <w:t xml:space="preserve">قلنا تأکید لقوله قلت.</w:t>
      </w:r>
    </w:p>
    <w:p>
      <w:pPr>
        <w:pStyle w:val="Heading5"/>
      </w:pPr>
      <w:bookmarkStart w:id="3853" w:name="_Toc3369"/>
      <w:r>
        <w:t>روایت 12</w:t>
      </w:r>
      <w:bookmarkEnd w:id="3853"/>
    </w:p>
    <w:p>
      <w:pPr>
        <w:pStyle w:val="BookText"/>
      </w:pPr>
      <w:r>
        <w:rPr>
          <w:rFonts w:ascii="IRNazanin" w:hAnsi="IRNazanin" w:eastAsia="IRNazanin" w:cs="IRNazanin"/>
          <w:lang w:bidi="fa-IR"/>
          <w:color w:val="111111"/>
          <w:sz w:val="28"/>
          <w:szCs w:val="28"/>
          <w:rtl/>
        </w:rPr>
        <w:t xml:space="preserve">المحاسن: در سفارش رسول خدا صلی اللَّه علیه و آله است به امام علی علیه السّلام که چون بخوری بگو بسم اللَّه و چون دست بکشی بگو: الحمد للّه چون دو فرشته نگهبانت پیوسته برایت ثواب نویسند تا آن را از خود دور کنی</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المکارم: مانندش آمده است.</w:t>
      </w:r>
      <w:r>
        <w:rPr>
          <w:rStyle w:val="FootnoteReference"/>
        </w:rPr>
        <w:footnoteReference w:id="2934"/>
      </w:r>
    </w:p>
    <w:p>
      <w:pPr>
        <w:pStyle w:val="Heading5"/>
      </w:pPr>
      <w:bookmarkStart w:id="3854" w:name="_Toc3370"/>
      <w:r>
        <w:t>بیان</w:t>
      </w:r>
      <w:bookmarkEnd w:id="3854"/>
    </w:p>
    <w:p>
      <w:pPr>
        <w:pStyle w:val="BookText"/>
      </w:pPr>
      <w:r>
        <w:rPr>
          <w:rFonts w:ascii="IRNazanin" w:hAnsi="IRNazanin" w:eastAsia="IRNazanin" w:cs="IRNazanin"/>
          <w:lang w:bidi="fa-IR"/>
          <w:color w:val="111111"/>
          <w:sz w:val="28"/>
          <w:szCs w:val="28"/>
          <w:rtl/>
        </w:rPr>
        <w:t xml:space="preserve">لا ابرح یعنی پیوسته انجام می دهم و در المکارم گفته لا یستریحان وآنچه در المحاسن آمده بهتر است و مقصود از دور کردن برداشتن سفره یا دور کردن از درون شکم است که از عبارت مکارم یعنی «آن را از خود دور کنید» روشن تر است.</w:t>
      </w:r>
    </w:p>
    <w:p>
      <w:pPr>
        <w:pStyle w:val="Heading5"/>
      </w:pPr>
      <w:bookmarkStart w:id="3855" w:name="_Toc3371"/>
      <w:r>
        <w:t>روایت 13</w:t>
      </w:r>
      <w:bookmarkEnd w:id="3855"/>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چون سفر نهند، چهار فرشته دور آن جمع شوند، چون بنده گوید: بسم اللَّه آن فرشته‌ها گویند: بارک اللَّه بر شما در خوراکتان وانگاه به شیطان گویند: ای فاسق بیرون شو تو را بر آن ها تسلطی نیست و چون دست کشند و گویند الحمد للَّه فرشته‌ها گویند: خداوند به آنها نعمت دهد شکر پروردگارشان را ادا کردند و چون بسم اللَّه نگویند فرشته‌ها به شیطان گویند ای فاسق جلو بیا و با آن ها بخور و چون دست کشند و الحمد للَّه نگویند و نام خدا نبرند فرشته‌ها گویند مردمی هستنند که خداوند به آنها نعمت داد و پروردگار خود را فراموش کردند</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المکارم: مانندش آمده است</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Heading5"/>
      </w:pPr>
      <w:bookmarkStart w:id="3856" w:name="_Toc3372"/>
      <w:r>
        <w:t>تبیین</w:t>
      </w:r>
      <w:bookmarkEnd w:id="3856"/>
    </w:p>
    <w:p>
      <w:pPr>
        <w:pStyle w:val="BookText"/>
      </w:pPr>
      <w:r>
        <w:rPr>
          <w:rFonts w:ascii="IRNazanin" w:hAnsi="IRNazanin" w:eastAsia="IRNazanin" w:cs="IRNazanin"/>
          <w:lang w:bidi="fa-IR"/>
          <w:color w:val="111111"/>
          <w:sz w:val="28"/>
          <w:szCs w:val="28"/>
          <w:rtl/>
        </w:rPr>
        <w:t xml:space="preserve">بدان که جمع بستن ملک به املاک غیر معروف است بلکه جمع آن بر ملائکه وملائک است.در مورد ریشه آن اختلاف شده اکثریت بر آنند که از الوکه است که معنای آن رسالت است.خلیل می گوید الوکه همان مالکه است و مالکه بر وزن مفعلهاست لذا ملائکه بر این اساس بر وزن معافله است چون مقلوب است وجمع ملأک است اما در معنای مألک.وزن ملأک معفل است که قلب شده مألک است.ب رخی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6" w:name="pg13486_328841"/>
    <w:bookmarkEnd w:id="336"/>
    <w:p>
      <w:pPr>
        <w:pStyle w:val="BookText"/>
      </w:pPr>
      <w:r>
        <w:rPr>
          <w:rFonts w:ascii="Amiri" w:hAnsi="Amiri" w:eastAsia="Amiri" w:cs="Amiri"/>
          <w:lang w:bidi="ar-SA"/>
          <w:color w:val="111111"/>
          <w:sz w:val="28"/>
          <w:szCs w:val="28"/>
          <w:rtl/>
        </w:rPr>
        <w:t xml:space="preserve">العرب من يستعمله مهموزا علي أصله و الجمهور منهم علي إلقاء حركة الهمزة علي اللام و حذفها فيقال ملك و ذهب أبو عبيدة إلي أن أصله من لاك إذا أرسل فملأك مفعل و ملائكة مفاعلة غير مقلوبة و الميم علي الوجهين زائدة و ذهب ابن كيسان إلي أنه من الملك و أن وزن ملاك فعأل مثل سمأل و ملائكة فعائلة فالميم أصلية و الهمزة زائدة فعلي هذا لا يبعد جمعه علي أملاك و إن لم ينقل.</w:t>
      </w:r>
    </w:p>
    <w:p>
      <w:pPr>
        <w:pStyle w:val="Heading5"/>
      </w:pPr>
      <w:bookmarkStart w:id="3857" w:name="_Toc3373"/>
      <w:r>
        <w:t>«14»</w:t>
      </w:r>
      <w:bookmarkEnd w:id="3857"/>
    </w:p>
    <w:p>
      <w:pPr>
        <w:pStyle w:val="BookText"/>
      </w:pPr>
      <w:r>
        <w:rPr>
          <w:rFonts w:ascii="Amiri" w:hAnsi="Amiri" w:eastAsia="Amiri" w:cs="Amiri"/>
          <w:lang w:bidi="ar-SA"/>
          <w:color w:val="111111"/>
          <w:sz w:val="28"/>
          <w:szCs w:val="28"/>
          <w:rtl/>
        </w:rPr>
        <w:t xml:space="preserve">الْمَحَاسِنُ، عَنْ أَبِي أَيُّوبَ الْمَدَائِنِيِّ عَنِ ابْنِ أَبِي عُمَيْرٍ عَنْ حُسَيْنِ بْنِ الْمُخْتَارِ عَنْ رَجُلٍ عَنْ أَبِي عَبْدِ اللَّهِ عليه السلام قَالَ: إِذَا أَكَلْتَ الطَّعَامَ فَقُلْ بِسْمِ اللَّهِ فِي أَوَّلِهِ وَ آخِرِهِ فَإِنَّ الْعَبْدَ إِذَا سَمَّي فِي طَعَامِهِ قَبْلَ أَنْ يَأْكُلَ لَمْ يَأْكُلْ مَعَهُ الشَّيْطَانُ وَ إِذَا لَمْ يُسَمِّ أَكَلَ مَعَهُ الشَّيْطَانُ وَ إِذَا سَمَّي بَعْدَ مَا يَأْكُلُ وَ أَكَلَ الشَّيْطَانُ مِنْهُ تَقَيَّأَ مَا كَانَ أَكَلَ‌</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Heading5"/>
      </w:pPr>
      <w:bookmarkStart w:id="3858" w:name="_Toc3374"/>
      <w:r>
        <w:t>بيان</w:t>
      </w:r>
      <w:bookmarkEnd w:id="3858"/>
    </w:p>
    <w:p>
      <w:pPr>
        <w:pStyle w:val="BookText"/>
      </w:pPr>
      <w:r>
        <w:rPr>
          <w:rFonts w:ascii="Amiri" w:hAnsi="Amiri" w:eastAsia="Amiri" w:cs="Amiri"/>
          <w:lang w:bidi="ar-SA"/>
          <w:color w:val="111111"/>
          <w:sz w:val="28"/>
          <w:szCs w:val="28"/>
          <w:rtl/>
        </w:rPr>
        <w:t xml:space="preserve">رواه في الكافي‌</w:t>
      </w:r>
      <w:r>
        <w:rPr>
          <w:rStyle w:val="FootnoteReference"/>
        </w:rPr>
        <w:footnoteReference w:id="2938"/>
      </w:r>
      <w:r>
        <w:rPr>
          <w:rFonts w:ascii="Amiri" w:hAnsi="Amiri" w:eastAsia="Amiri" w:cs="Amiri"/>
          <w:lang w:bidi="ar-SA"/>
          <w:color w:val="111111"/>
          <w:sz w:val="28"/>
          <w:szCs w:val="28"/>
          <w:rtl/>
        </w:rPr>
        <w:t xml:space="preserve">عن علي بن إبراهيم عن أبيه عن ابن أبي عمير عن الحسين بن عثمان و كلاهما هنا محتمل و قوله في أوله الظرف للقول أي يسم في الوقتين أو بمتعلق الظرف في التسمية فيكون جزءا منها.</w:t>
      </w:r>
    </w:p>
    <w:p>
      <w:pPr>
        <w:pStyle w:val="Heading5"/>
      </w:pPr>
      <w:bookmarkStart w:id="3859" w:name="_Toc3375"/>
      <w:r>
        <w:t>«15»</w:t>
      </w:r>
      <w:bookmarkEnd w:id="3859"/>
    </w:p>
    <w:p>
      <w:pPr>
        <w:pStyle w:val="BookText"/>
      </w:pPr>
      <w:r>
        <w:rPr>
          <w:rFonts w:ascii="Amiri" w:hAnsi="Amiri" w:eastAsia="Amiri" w:cs="Amiri"/>
          <w:lang w:bidi="ar-SA"/>
          <w:color w:val="111111"/>
          <w:sz w:val="28"/>
          <w:szCs w:val="28"/>
          <w:rtl/>
        </w:rPr>
        <w:t xml:space="preserve">الْمَحَاسِنُ، عَنِ ابْنِ فَضَّالٍ عَنْ أَبِي جَمِيلَةَ عَنْ مُحَمَّدِ بْنِ مَرْوَانَ عَنْ أَبِي عَبْدِ اللَّهِ عليه السلام قَالَ: إِذَا وُضِعَ الْغَدَاءُ وَ الْعَشَاءُ فَقُلْ بِسْمِ اللَّهِ فَإِنَّ الشَّيْطَانَ يَقُولُ لِأَصْحَابِهِ اخْرُجُوا فَلَيْسَ هَاهُنَا عَشَاءٌ وَ لَا مَبِيتٌ وَ إِنْ هُوَ نَسِيَ أَنْ يُسَمِّيَ قَالَ لِأَصْحَابِهِ تَعَالَوْا فَإِنَّ لَكُمْ هُنَاكَ عَشَاءً وَ مَبِيتاً قال و رواه محمد بن سنان عن العلاء بن الفضيل عن أبي عبد الله عليه السلام: مثله</w:t>
      </w:r>
    </w:p>
    <w:p>
      <w:pPr>
        <w:pStyle w:val="BookText"/>
      </w:pPr>
      <w:r>
        <w:rPr>
          <w:rFonts w:ascii="Amiri" w:hAnsi="Amiri" w:eastAsia="Amiri" w:cs="Amiri"/>
          <w:lang w:bidi="ar-SA"/>
          <w:color w:val="111111"/>
          <w:sz w:val="28"/>
          <w:szCs w:val="28"/>
          <w:rtl/>
        </w:rPr>
        <w:t xml:space="preserve">قَالَ وَ رَوَاهُ أَيْضاً مُحَمَّدُ بْنُ سِنَانٍ عَنْ حَمَّادِ بْنِ عُثْمَانَ عَنْ رِبْعِيِّ بْنِ عَبْدِ اللَّهِ عَنِ الْفُضَيْلِ عَنْ أَبِي عَبْدِ اللَّهِ عليه السلام: مِثْلَهُ وَ زَادَ فِيهِ وَ قَالَ إِذَا تَوَضَّأَ أَحَدُكُمْ وَ لَمْ يُسَمِّ كَانَ لِلشَّيْطَانِ فِي وُضُوئِهِ شِرْكٌ وَ إِنْ أَكَلَ أَوْ شَرِبَ أَوْ لَبِسَ وَ كُلُّ شَيْ‌ءٍ صَنَعَهُ يَنْبَغِي أَنْ يُسَمِّيَ عَلَيْهِ فَإِنْ لَمْ يَفْعَلْ كَانَ لِلشَّيْطَانِ فِيهِ شِرْكٌ قال و رواه محمد بن عيسي عن العلاء عن الفضيل عن أبي عبد الله عليه السلام: مثله‌</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عربها آن را به صورت مهموز نیز به کار می برد که مطابق اصل است اما جمهور آنها حرکت همزه را بر لام داده وآن را حذف می کنند ومی گویند «ملک». وابو عبیده بر آن است که ریشه آن لاک است لذا ملأک بر وزن مفعل وملائکه بر وزن مفاعله وغیر مقلوب است ومیم در آن بر دو وجه است زائده وابن کیسان می گوید از ملک است و ملأک بر وزن فعأل است مانند سمأل وملائکه بر وزن فعائله است که میم در آن حرف اصلی وهمزه زائده است بر این وجه جمع آن بر املاک بعید نیست اگرچه نقل نشده است.</w:t>
      </w:r>
    </w:p>
    <w:p>
      <w:pPr>
        <w:pStyle w:val="Heading5"/>
      </w:pPr>
      <w:bookmarkStart w:id="3860" w:name="_Toc3376"/>
      <w:r>
        <w:t>روایت 14</w:t>
      </w:r>
      <w:bookmarkEnd w:id="386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چون بخوری بگو بسم اللَّه در آغاز و انجامش زیرا چون بنده پیش از خوردن نام خدا برد شیطان با او نخورد و اگر نبرد، به همراه او بخورد و چون در پایان نام خدا برد آنچه شیطان خورده قی کند.</w:t>
      </w:r>
      <w:r>
        <w:rPr>
          <w:rStyle w:val="FootnoteReference"/>
        </w:rPr>
        <w:footnoteReference w:id="2940"/>
      </w:r>
    </w:p>
    <w:p>
      <w:pPr>
        <w:pStyle w:val="Heading5"/>
      </w:pPr>
      <w:bookmarkStart w:id="3861" w:name="_Toc3377"/>
      <w:r>
        <w:t>بیان</w:t>
      </w:r>
      <w:bookmarkEnd w:id="3861"/>
    </w:p>
    <w:p>
      <w:pPr>
        <w:pStyle w:val="BookText"/>
      </w:pPr>
      <w:r>
        <w:rPr>
          <w:rFonts w:ascii="IRNazanin" w:hAnsi="IRNazanin" w:eastAsia="IRNazanin" w:cs="IRNazanin"/>
          <w:lang w:bidi="fa-IR"/>
          <w:color w:val="111111"/>
          <w:sz w:val="28"/>
          <w:szCs w:val="28"/>
          <w:rtl/>
        </w:rPr>
        <w:t xml:space="preserve">در الکافی آن را به همراه سندش آمده است. وظرف در اول روایت برای قول است یعنی در دو وقت بسم الله بگوید ویا اینکه مربوط به متعلق ظرف در تسمیه باشد که در این حالت جزئی از آن است.</w:t>
      </w:r>
      <w:r>
        <w:rPr>
          <w:rStyle w:val="FootnoteReference"/>
        </w:rPr>
        <w:footnoteReference w:id="2941"/>
      </w:r>
    </w:p>
    <w:p>
      <w:pPr>
        <w:pStyle w:val="Heading5"/>
      </w:pPr>
      <w:bookmarkStart w:id="3862" w:name="_Toc3378"/>
      <w:r>
        <w:t>روایت 15</w:t>
      </w:r>
      <w:bookmarkEnd w:id="3862"/>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هرگاه سفره نهاده شد، بگو بسم الله ، که در این هنگام شیطان به همراهان خود می گوید خارج شوید که در اینجا شام و خوابگاهی برایتان نیست، و اما اگر یادش رود که بگوید شیطان به یاران خود می گوید بیایید که شام و خوابگاه برای شما مهیا است.</w:t>
      </w:r>
      <w:r>
        <w:rPr>
          <w:rStyle w:val="FootnoteReference"/>
        </w:rPr>
        <w:footnoteReference w:id="2942"/>
      </w:r>
    </w:p>
    <w:p>
      <w:pPr>
        <w:pStyle w:val="BookText"/>
      </w:pPr>
      <w:r>
        <w:rPr>
          <w:rFonts w:ascii="IRNazanin" w:hAnsi="IRNazanin" w:eastAsia="IRNazanin" w:cs="IRNazanin"/>
          <w:lang w:bidi="fa-IR"/>
          <w:color w:val="111111"/>
          <w:sz w:val="28"/>
          <w:szCs w:val="28"/>
          <w:rtl/>
        </w:rPr>
        <w:t xml:space="preserve">علاء بن فضیل از امام صادق علیه السّلام مانند آن را روایت کرده همچنین فضیل از امام صادق علیه السّلام مانند آن را روایت کرده ودر آن چنین افزوده است: وفرمود:وقتی کسی از شما وضو ساخت وبسم الله نگفت شیطان در ضوی او شریک است واگر بخورد یا بنوشد یا بپوشد یا هر کاری انجام دهد شایسته است بسم الله گوید والّا شیطان در آنها شریک او می شود .</w:t>
      </w:r>
    </w:p>
    <w:p>
      <w:pPr>
        <w:pStyle w:val="BookText"/>
      </w:pPr>
      <w:r>
        <w:rPr>
          <w:rFonts w:ascii="IRNazanin" w:hAnsi="IRNazanin" w:eastAsia="IRNazanin" w:cs="IRNazanin"/>
          <w:lang w:bidi="fa-IR"/>
          <w:color w:val="111111"/>
          <w:sz w:val="28"/>
          <w:szCs w:val="28"/>
          <w:rtl/>
        </w:rPr>
        <w:t xml:space="preserve">وفضیل از امام صادق علیه السّلام مانند آن را آورده است.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7" w:name="pg13486_328842"/>
    <w:bookmarkEnd w:id="337"/>
    <w:p>
      <w:pPr>
        <w:pStyle w:val="Heading5"/>
      </w:pPr>
      <w:bookmarkStart w:id="3863" w:name="_Toc3379"/>
      <w:r>
        <w:t>«16»</w:t>
      </w:r>
      <w:bookmarkEnd w:id="3863"/>
    </w:p>
    <w:p>
      <w:pPr>
        <w:pStyle w:val="BookText"/>
      </w:pPr>
      <w:r>
        <w:rPr>
          <w:rFonts w:ascii="Amiri" w:hAnsi="Amiri" w:eastAsia="Amiri" w:cs="Amiri"/>
          <w:lang w:bidi="ar-SA"/>
          <w:color w:val="111111"/>
          <w:sz w:val="28"/>
          <w:szCs w:val="28"/>
          <w:rtl/>
        </w:rPr>
        <w:t xml:space="preserve">الْمَحَاسِنُ، عَنِ ابْنِ فَضَّالٍ عَنْ أَبِي جَمِيلَةَ عَنْ زَيْدٍ الشَّحَّامِ عَنْ أَبِي عَبْدِ اللَّهِ عليه السلام قَالَ: إِذَا تَوَضَّأَ أَحَدُكُمْ أَوْ أَكَلَ أَوْ شَرِبَ أَوْ لَبِسَ لِبَاساً يَنْبَغِي أَنْ يُسَمِّيَ عَلَيْهِ فَإِنْ لَمْ يَفْعَلْ كَانَ لِلشَّيْطَانِ فِيهِ شِرْكٌ‌</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Heading5"/>
      </w:pPr>
      <w:bookmarkStart w:id="3864" w:name="_Toc3380"/>
      <w:r>
        <w:t>«17»</w:t>
      </w:r>
      <w:bookmarkEnd w:id="3864"/>
    </w:p>
    <w:p>
      <w:pPr>
        <w:pStyle w:val="BookText"/>
      </w:pPr>
      <w:r>
        <w:rPr>
          <w:rFonts w:ascii="Amiri" w:hAnsi="Amiri" w:eastAsia="Amiri" w:cs="Amiri"/>
          <w:lang w:bidi="ar-SA"/>
          <w:color w:val="111111"/>
          <w:sz w:val="28"/>
          <w:szCs w:val="28"/>
          <w:rtl/>
        </w:rPr>
        <w:t xml:space="preserve">وَ مِنْهُ، عَنْ أَبِيهِ عَنِ ابْنِ أَبِي عُمَيْرٍ عَنْ عَلِيِّ بْنِ أَبِي حَمْزَةَ عَنْ أَبِي بَصِيرٍ عَنْ أَبِي عَبْدِ اللَّهِ عليه السلام قَالَ: إِذَا وُضِعَ الْخِوَانُ فَقُلْ بِسْمِ اللَّهِ وَ إِذَا أَكَلْتَ فَقُلْ بِسْمِ اللَّهِ فِي أَوَّلِهِ وَ آخِرِهِ وَ إِذَا رُفِعَ الْخِوَانُ فَقُلِ الْحَمْدُ لِلَّهِ‌</w:t>
      </w:r>
      <w:r>
        <w:rPr>
          <w:rStyle w:val="FootnoteReference"/>
        </w:rPr>
        <w:footnoteReference w:id="2944"/>
      </w:r>
      <w:r>
        <w:rPr>
          <w:rFonts w:ascii="Times New Roman" w:hAnsi="Times New Roman" w:eastAsia="Times New Roman" w:cs="Times New Roman"/>
          <w:lang w:val="en-US" w:bidi="en-US"/>
          <w:color w:val="111111"/>
          <w:sz w:val="28"/>
          <w:szCs w:val="28"/>
          <w:rtl/>
        </w:rPr>
        <w:t xml:space="preserve">.</w:t>
      </w:r>
    </w:p>
    <w:p>
      <w:pPr>
        <w:pStyle w:val="Heading5"/>
      </w:pPr>
      <w:bookmarkStart w:id="3865" w:name="_Toc3381"/>
      <w:r>
        <w:t>«18»</w:t>
      </w:r>
      <w:bookmarkEnd w:id="3865"/>
    </w:p>
    <w:p>
      <w:pPr>
        <w:pStyle w:val="BookText"/>
      </w:pPr>
      <w:r>
        <w:rPr>
          <w:rFonts w:ascii="Amiri" w:hAnsi="Amiri" w:eastAsia="Amiri" w:cs="Amiri"/>
          <w:lang w:bidi="ar-SA"/>
          <w:color w:val="111111"/>
          <w:sz w:val="28"/>
          <w:szCs w:val="28"/>
          <w:rtl/>
        </w:rPr>
        <w:t xml:space="preserve">وَ مِنْهُ، عَنْ مُحَمَّدِ بْنِ عَبْدِ اللَّهِ عَنْ عَمْرٍو الْمُتَطَبِّبِ عَنْ أَبِي يَحْيَي الصَّنْعَانِيِّ عَنْ أَبِي عَبْدِ اللَّهِ عليه السلام قَالَ: كَانَ عَلِيُّ بْنُ الْحُسَيْنِ عليه السلام إِذَا وُضِعَ الطَّعَامُ بَيْنَ يَدَيْهِ قَالَ اللَّهُمَّ هَذَا مِنْ مَنِّكَ وَ فَضْلِكَ وَ عَطَائِكَ فَبَارِكْ لَنَا فِيهِ وَ سَوِّغْنَاهُ وَ ارْزُقْنَا خَلَفاً إِذَا أَكَلْنَاهُ وَ رُبَّ مُحْتَاجٍ إِلَيْهِ رَزَقْتَ وَ أَحْسَنْتَ اللَّهُمَّ اجْعَلْنَا لَكَ مِنَ الشَّاكِرِينَ وَ إِذَا رُفِعَ الْخِوَانُ قَالَ الْحَمْدُ لِلَّهِ الَّذِي حَمَلَنَا فِي الْبَرِّ وَ الْبَحْرِ وَ رَزَقَنَا مِنَ الطَّيِّبَاتِ وَ فَضَّلَنَا عَلَي كَثِيرٍ مِنْ خَلْقِهِ أَوْ مِمَّنْ خَلَقَ تَفْضِيلًا</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Heading5"/>
      </w:pPr>
      <w:bookmarkStart w:id="3866" w:name="_Toc3382"/>
      <w:r>
        <w:t>بيان</w:t>
      </w:r>
      <w:bookmarkEnd w:id="3866"/>
    </w:p>
    <w:p>
      <w:pPr>
        <w:pStyle w:val="BookText"/>
      </w:pPr>
      <w:r>
        <w:rPr>
          <w:rFonts w:ascii="Amiri" w:hAnsi="Amiri" w:eastAsia="Amiri" w:cs="Amiri"/>
          <w:lang w:bidi="ar-SA"/>
          <w:color w:val="111111"/>
          <w:sz w:val="28"/>
          <w:szCs w:val="28"/>
          <w:rtl/>
        </w:rPr>
        <w:t xml:space="preserve">و سوغناه أي سهل دخوله في حلقنا من غير غصة أو اجعله جائزا لنا كناية عن عدم المحاسبة.</w:t>
      </w:r>
    </w:p>
    <w:p>
      <w:pPr>
        <w:pStyle w:val="BookText"/>
      </w:pPr>
      <w:r>
        <w:rPr>
          <w:rFonts w:ascii="Amiri" w:hAnsi="Amiri" w:eastAsia="Amiri" w:cs="Amiri"/>
          <w:lang w:bidi="ar-SA"/>
          <w:color w:val="111111"/>
          <w:sz w:val="28"/>
          <w:szCs w:val="28"/>
          <w:rtl/>
        </w:rPr>
        <w:t xml:space="preserve">و في المصباح ساغ يسوغ سوغا من باب قال سهل مدخله في الحلق و أسغته إساغة جعلته سائغا و يتعدي بنفسه في لغة و سوغته أي أبحته قوله و رب محتاج إليه أي رب شي‌ء و هو محتاج إليه رزقتنا أو الضمير راجع إلي الطعام الحاضر أي رب شخص محتاج إلي هذا الطعام فلا يجده فيكون رزقت كلاما مستأنفا و لعله أظهر قوله أو ممن خلق الترديد من الراوي بدلا من قوله من خلقه و هو أوفق بالآية.</w:t>
      </w:r>
    </w:p>
    <w:p>
      <w:pPr>
        <w:pStyle w:val="Heading5"/>
      </w:pPr>
      <w:bookmarkStart w:id="3867" w:name="_Toc3383"/>
      <w:r>
        <w:t>«19»</w:t>
      </w:r>
      <w:bookmarkEnd w:id="3867"/>
    </w:p>
    <w:p>
      <w:pPr>
        <w:pStyle w:val="BookText"/>
      </w:pPr>
      <w:r>
        <w:rPr>
          <w:rFonts w:ascii="Amiri" w:hAnsi="Amiri" w:eastAsia="Amiri" w:cs="Amiri"/>
          <w:lang w:bidi="ar-SA"/>
          <w:color w:val="111111"/>
          <w:sz w:val="28"/>
          <w:szCs w:val="28"/>
          <w:rtl/>
        </w:rPr>
        <w:t xml:space="preserve">الْمَحَاسِنُ، عَنِ ابْنِ فَضَّالٍ عَنْ عَبْدِ اللَّهِ بْنِ سِنَانٍ عَنْ أَبِيهِ قَالَ قَالَ أَبُو عَبْدِ اللَّهِ عليه السلام: يَا سِنَانُ مَنْ قُدِّمَ إِلَيْهِ طَعَامٌ فَأَكَلَهُ فَقَالَ الْحَمْدُ لِلَّهِ الَّذِي رَزَقَنِيهِ بِلَا حَوْلٍ مِنِّي وَ لَا قُوَّةٍ مِنِّي غُفِرَ لَهُ قَبْلَ أَنْ يَقُومَ أَوْ قَالَ قَبْلَ أَنْ يُرْفَعَ طَعَامُهُ‌</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Heading5"/>
      </w:pPr>
      <w:bookmarkStart w:id="3868" w:name="_Toc3384"/>
      <w:r>
        <w:t>روایت 16</w:t>
      </w:r>
      <w:bookmarkEnd w:id="3868"/>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وقتی کسی از شما وضو بسازد یا بخورد یا بنوشد یا لباسی بپوشد شایسته است بسم الله گوید والّا شیطان در آنها شریک او می شود..</w:t>
      </w:r>
      <w:r>
        <w:rPr>
          <w:rStyle w:val="FootnoteReference"/>
        </w:rPr>
        <w:footnoteReference w:id="2947"/>
      </w:r>
    </w:p>
    <w:p>
      <w:pPr>
        <w:pStyle w:val="Heading5"/>
      </w:pPr>
      <w:bookmarkStart w:id="3869" w:name="_Toc3385"/>
      <w:r>
        <w:t>روایت 17</w:t>
      </w:r>
      <w:bookmarkEnd w:id="3869"/>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چون سفره نهند بگو: بسم اللَّه و چون بخوری بگو: بسم اللَّه در آغاز و پایانش و چون سفره بردارند بگو الحمد للَّه</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Heading5"/>
      </w:pPr>
      <w:bookmarkStart w:id="3870" w:name="_Toc3386"/>
      <w:r>
        <w:t>روایت 18</w:t>
      </w:r>
      <w:bookmarkEnd w:id="387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چون سفره در برابر امام سجاد علیه السّلام می نهادند می گفت: بار خدایا این از منت و فضل و بخشش تو است آن را برکت ده و بر ما گوارا کن، و چون آن را خوریم عوضش را بما بده. چه بسا نیازمند به چیزی وجود دارد که به ما روزی دادی و نیکویش کردی، بار خدایا ما را از شکرگزاران قرار بده، و چون سفره را برمی داشتند می فرمود: سپاس خدا راست که ما را بر دوش بیابان و دریا برآورد و از غذاهای خوشمزه و پاکیزه به ما روزی داد و بر بسیاری از آفریدگانش برتری داد.</w:t>
      </w:r>
    </w:p>
    <w:p>
      <w:pPr>
        <w:pStyle w:val="Heading5"/>
      </w:pPr>
      <w:bookmarkStart w:id="3871" w:name="_Toc3387"/>
      <w:r>
        <w:t>بیان</w:t>
      </w:r>
      <w:bookmarkEnd w:id="3871"/>
    </w:p>
    <w:p>
      <w:pPr>
        <w:pStyle w:val="BookText"/>
      </w:pPr>
      <w:r>
        <w:rPr>
          <w:rFonts w:ascii="IRNazanin" w:hAnsi="IRNazanin" w:eastAsia="IRNazanin" w:cs="IRNazanin"/>
          <w:lang w:bidi="fa-IR"/>
          <w:color w:val="111111"/>
          <w:sz w:val="28"/>
          <w:szCs w:val="28"/>
          <w:rtl/>
        </w:rPr>
        <w:t xml:space="preserve">سوغناه یعنی دخول آن بدون گلوگیری بر گلوی ما را آسان ساز یا اینکه آن را برای ما جایز قرآر ده کنایه از آنکه بدون محاسبه باشد.در مصباح آمده ساغ یسوغ سوغا از باب قال یعنی ورودش به حلق آسان شدو أسغته إساغة یعنی آن را گوارا قرار دادی که در حالتی متعدی بنفسه می شود وسوغته یعنی آن را مباح دانستم رب محتاج الیه یعنی بسا چیزهایی که محتاج به آن است وتو به ما روزی دادی یا اینکه مرجع ضمیر غذا باشد یعنی بسا نیازمند به این خوراک باشند و به آن دست نیابند. و ما بعدش سخن مستقل است.شاید این وجه آشکارتر باشد. واینکه گفت أو ممن خلق تردید از راوی است و من خلقه با آیه موافق تر است.</w:t>
      </w:r>
    </w:p>
    <w:p>
      <w:pPr>
        <w:pStyle w:val="Heading5"/>
      </w:pPr>
      <w:bookmarkStart w:id="3872" w:name="_Toc3388"/>
      <w:r>
        <w:t>روایت 19</w:t>
      </w:r>
      <w:bookmarkEnd w:id="3872"/>
    </w:p>
    <w:p>
      <w:pPr>
        <w:pStyle w:val="BookText"/>
      </w:pPr>
      <w:r>
        <w:rPr>
          <w:rFonts w:ascii="IRNazanin" w:hAnsi="IRNazanin" w:eastAsia="IRNazanin" w:cs="IRNazanin"/>
          <w:lang w:bidi="fa-IR"/>
          <w:color w:val="111111"/>
          <w:sz w:val="28"/>
          <w:szCs w:val="28"/>
          <w:rtl/>
        </w:rPr>
        <w:t xml:space="preserve">المحاسن: عبد اللّه بن سنان روایت می کند که امام جعفر صادق علیه السّلام فرمود: ای پسر سنان، هر که خوراکی برایش آرند و بخورد و گوید: سپاس از آن خدا است که آن را روزی من ساخت بدون هیچ توان و نیرویی،</w:t>
      </w:r>
    </w:p>
    <w:p>
      <w:pPr>
        <w:pStyle w:val="BookText"/>
      </w:pPr>
      <w:r>
        <w:rPr>
          <w:rFonts w:ascii="IRNazanin" w:hAnsi="IRNazanin" w:eastAsia="IRNazanin" w:cs="IRNazanin"/>
          <w:lang w:bidi="fa-IR"/>
          <w:color w:val="111111"/>
          <w:sz w:val="28"/>
          <w:szCs w:val="28"/>
          <w:rtl/>
        </w:rPr>
        <w:t xml:space="preserve">پیش از آنکه برخیزد، آمرزیده شود، ، یا فرمود: پیش از آنکه خوراک را بردارند</w:t>
      </w:r>
      <w:r>
        <w:rPr>
          <w:rStyle w:val="FootnoteReference"/>
        </w:rPr>
        <w:footnoteReference w:id="2949"/>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8" w:name="pg13486_328843"/>
    <w:bookmarkEnd w:id="338"/>
    <w:p>
      <w:pPr>
        <w:pStyle w:val="BookText"/>
      </w:pPr>
      <w:r>
        <w:rPr>
          <w:rFonts w:ascii="IRNazanin" w:hAnsi="IRNazanin" w:eastAsia="IRNazanin" w:cs="IRNazanin"/>
          <w:lang w:bidi="fa-IR"/>
          <w:color w:val="111111"/>
          <w:sz w:val="28"/>
          <w:szCs w:val="28"/>
          <w:rtl/>
        </w:rPr>
        <w:t xml:space="preserve">و منه عن بعض أصحابنا عن الأصم عن عبد الله بن سنان: مثله‌</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Heading5"/>
      </w:pPr>
      <w:bookmarkStart w:id="3873" w:name="_Toc3389"/>
      <w:r>
        <w:t>«20»</w:t>
      </w:r>
      <w:bookmarkEnd w:id="3873"/>
    </w:p>
    <w:p>
      <w:pPr>
        <w:pStyle w:val="BookText"/>
      </w:pPr>
      <w:r>
        <w:rPr>
          <w:rFonts w:ascii="Amiri" w:hAnsi="Amiri" w:eastAsia="Amiri" w:cs="Amiri"/>
          <w:lang w:bidi="ar-SA"/>
          <w:color w:val="111111"/>
          <w:sz w:val="28"/>
          <w:szCs w:val="28"/>
          <w:rtl/>
        </w:rPr>
        <w:t xml:space="preserve">وَ مِنْهُ، عَنْ أَبِيهِ عَنْ مُحَمَّدِ بْنِ يَحْيَي عَنْ غِيَاثِ بْنِ إِبْرَاهِيمَ عَنْ أَبِي عَبْدِ اللَّهِ عَنْ أَبِيهِ عليهما السلام قَالَ قَالَ أَمِيرُ الْمُؤْمِنِينَ عليه السلام: مَنْ أَكَلَ طَعَاماً فَلْيَذْكُرِ اسْمَ اللَّهِ عَلَيْهِ فَإِنْ نَسِيَ ثُمَّ ذَكَرَ اللَّهَ بَعْدَهُ تَقَيَّأَ الشَّيْطَانُ مَا أَكَلَ وَ اسْتَقْبَلَ الرَّجُلُ طَعَامَهُ‌</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5"/>
      </w:pPr>
      <w:bookmarkStart w:id="3874" w:name="_Toc3390"/>
      <w:r>
        <w:t>بيان</w:t>
      </w:r>
      <w:bookmarkEnd w:id="3874"/>
    </w:p>
    <w:p>
      <w:pPr>
        <w:pStyle w:val="BookText"/>
      </w:pPr>
      <w:r>
        <w:rPr>
          <w:rFonts w:ascii="Amiri" w:hAnsi="Amiri" w:eastAsia="Amiri" w:cs="Amiri"/>
          <w:lang w:bidi="ar-SA"/>
          <w:color w:val="111111"/>
          <w:sz w:val="28"/>
          <w:szCs w:val="28"/>
          <w:rtl/>
        </w:rPr>
        <w:t xml:space="preserve">و استقبل الرجل أي يأكل من غير شركة الشيطان كأنه يستأنفه و يستقبله و في الكافي‌</w:t>
      </w:r>
      <w:r>
        <w:rPr>
          <w:rStyle w:val="FootnoteReference"/>
        </w:rPr>
        <w:footnoteReference w:id="2952"/>
      </w:r>
      <w:r>
        <w:rPr>
          <w:rFonts w:ascii="Amiri" w:hAnsi="Amiri" w:eastAsia="Amiri" w:cs="Amiri"/>
          <w:lang w:bidi="ar-SA"/>
          <w:color w:val="111111"/>
          <w:sz w:val="28"/>
          <w:szCs w:val="28"/>
          <w:rtl/>
        </w:rPr>
        <w:t xml:space="preserve">و استقل و هو الصواب أي وجده قليلا لما قد أكل الشيطان منه فإن ما يتقيؤه لا يدخل في طعامه أو هو علي الحذف و الإيصال أي استقل في أكل طعامه و الأول أظهر.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الْمَحَاسِنُ، عَنِ الْقَاسِمِ بْنِ يَحْيَي عَنْ جَدِّهِ عَنِ ابْنِ مُسْلِمٍ عَنْ أَبِي عَبْدِ اللَّهِ عليه السلام قَالَ قَالَ أَمِيرُ الْمُؤْمِنِينَ عليه السلام: أَكْثِرُوا ذِكْرَ اللَّهِ عَلَي الطَّعَامِ وَ لَا تَلْغَطُوا فِيهِ فَإِنَّهُ نِعْمَةٌ مِنَ اللَّهِ وَ رِزْقٌ مِنْ رِزْقِهِ يَجِبُ عَلَيْكُمْ شُكْرُهُ وَ حَمْدُهُ قال و رواه الأصم عن شعيب عن أبي بصير عن أبي عبد الله عليه السلام‌</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Heading5"/>
      </w:pPr>
      <w:bookmarkStart w:id="3875" w:name="_Toc3391"/>
      <w:r>
        <w:t>بيان</w:t>
      </w:r>
      <w:bookmarkEnd w:id="3875"/>
    </w:p>
    <w:p>
      <w:pPr>
        <w:pStyle w:val="BookText"/>
      </w:pPr>
      <w:r>
        <w:rPr>
          <w:rFonts w:ascii="Amiri" w:hAnsi="Amiri" w:eastAsia="Amiri" w:cs="Amiri"/>
          <w:lang w:bidi="ar-SA"/>
          <w:color w:val="111111"/>
          <w:sz w:val="28"/>
          <w:szCs w:val="28"/>
          <w:rtl/>
        </w:rPr>
        <w:t xml:space="preserve">في القاموس اللغط و يحرك الصوت و الجلبة أو أصوات مبهمة لا تفهم.</w:t>
      </w:r>
    </w:p>
    <w:p>
      <w:pPr>
        <w:pStyle w:val="Heading5"/>
      </w:pPr>
      <w:bookmarkStart w:id="3876" w:name="_Toc3392"/>
      <w:r>
        <w:t>«22»</w:t>
      </w:r>
      <w:bookmarkEnd w:id="3876"/>
    </w:p>
    <w:p>
      <w:pPr>
        <w:pStyle w:val="BookText"/>
      </w:pPr>
      <w:r>
        <w:rPr>
          <w:rFonts w:ascii="Amiri" w:hAnsi="Amiri" w:eastAsia="Amiri" w:cs="Amiri"/>
          <w:lang w:bidi="ar-SA"/>
          <w:color w:val="111111"/>
          <w:sz w:val="28"/>
          <w:szCs w:val="28"/>
          <w:rtl/>
        </w:rPr>
        <w:t xml:space="preserve">الْمَحَاسِنُ، عَنْ أَبِيهِ عَنْ حَمَّادِ بْنِ عِيسَي عَنْ رِبْعِيٍّ عَنْ فُضَيْلٍ عَنْ أَبِي عَبْدِ اللَّهِ عليه السلام قَالَ: إِذَا أَكَلْتَ أَوْ شَرِبْتَ فَقُلِ الْحَمْدُ لِلَّهِ‌</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سنان و محمد بن عيسي عن محمد بن سنان عن العلا عن الفضيل عن أبي عبد الله عليه السلام: مثله‌</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Heading5"/>
      </w:pPr>
      <w:bookmarkStart w:id="3877" w:name="_Toc3393"/>
      <w:r>
        <w:t>«23»</w:t>
      </w:r>
      <w:bookmarkEnd w:id="3877"/>
    </w:p>
    <w:p>
      <w:pPr>
        <w:pStyle w:val="BookText"/>
      </w:pPr>
      <w:r>
        <w:rPr>
          <w:rFonts w:ascii="Amiri" w:hAnsi="Amiri" w:eastAsia="Amiri" w:cs="Amiri"/>
          <w:lang w:bidi="ar-SA"/>
          <w:color w:val="111111"/>
          <w:sz w:val="28"/>
          <w:szCs w:val="28"/>
          <w:rtl/>
        </w:rPr>
        <w:t xml:space="preserve">وَ مِنْهُ، عَنْ أَبِيهِ عَنِ النَّضْرِ عَنِ الْقَاسِمِ بْنِ سُلَيْمَانَ عَنْ جَرَّاحٍ الْمَدَائِنِيِّ قَالَ قَالَ أَبُو عَبْدِ اللَّهِ عليه السلام: اذْكُرِ اسْمَ اللَّهِ عَلَي الطَّعَامِ وَ الشَّرَابِ فَإِذَا فَرَغْتَ فَقُلِ الْحَمْدُ لِلَّهِ الَّذِي يُطْعِمُ وَ لَا يُطْعَمُ‌</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Heading5"/>
      </w:pPr>
      <w:bookmarkStart w:id="3878" w:name="_Toc3394"/>
      <w:r>
        <w:t>روایت 20</w:t>
      </w:r>
      <w:bookmarkEnd w:id="3878"/>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هر کس خوراکی خورد باید نام خدا بر آن برد و اگر فراموش کند و پس از آن نام خدا برد آنچه شیطان خورده قی کند، و مرد به تنهائی از او خورد</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Heading5"/>
      </w:pPr>
      <w:bookmarkStart w:id="3879" w:name="_Toc3395"/>
      <w:r>
        <w:t>بیان</w:t>
      </w:r>
      <w:bookmarkEnd w:id="3879"/>
    </w:p>
    <w:p>
      <w:pPr>
        <w:pStyle w:val="BookText"/>
      </w:pPr>
      <w:r>
        <w:rPr>
          <w:rFonts w:ascii="IRNazanin" w:hAnsi="IRNazanin" w:eastAsia="IRNazanin" w:cs="IRNazanin"/>
          <w:lang w:bidi="fa-IR"/>
          <w:color w:val="111111"/>
          <w:sz w:val="28"/>
          <w:szCs w:val="28"/>
          <w:rtl/>
        </w:rPr>
        <w:t xml:space="preserve">استقبل الرجلی عنی بدون شراکت شیطان خورد گویا از ابتدا آغاز می کند. واستقل که درست تر است به این معناست که آن را کم می یابد چون شیطان از آن خورده وآنچه شیطان قی می کند وارد در غذایش نمی شود لذا غذایش را کم می یابد که وجه اول آشکارتر است.</w:t>
      </w:r>
    </w:p>
    <w:p>
      <w:pPr>
        <w:pStyle w:val="Heading5"/>
      </w:pPr>
      <w:bookmarkStart w:id="3880" w:name="_Toc3396"/>
      <w:r>
        <w:t>روایت 21</w:t>
      </w:r>
      <w:bookmarkEnd w:id="3880"/>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بسیار نام خدا را بر خوراک برید و در آن هرزه نگوئید زیرا نعمت و روزی خدا است و باید شکر و سپاسش را به جا آورید</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Heading5"/>
      </w:pPr>
      <w:bookmarkStart w:id="3881" w:name="_Toc3397"/>
      <w:r>
        <w:t>روایت 22</w:t>
      </w:r>
      <w:bookmarkEnd w:id="3881"/>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چون بخوری یا بنوشی بگو الحمد للَّه.</w:t>
      </w:r>
      <w:r>
        <w:rPr>
          <w:rStyle w:val="FootnoteReference"/>
        </w:rPr>
        <w:footnoteReference w:id="2959"/>
      </w:r>
    </w:p>
    <w:p>
      <w:pPr>
        <w:pStyle w:val="Heading5"/>
      </w:pPr>
      <w:bookmarkStart w:id="3882" w:name="_Toc3398"/>
      <w:r>
        <w:t>روایت 23</w:t>
      </w:r>
      <w:bookmarkEnd w:id="3882"/>
    </w:p>
    <w:p>
      <w:pPr>
        <w:pStyle w:val="BookText"/>
      </w:pPr>
      <w:r>
        <w:rPr>
          <w:rFonts w:ascii="IRNazanin" w:hAnsi="IRNazanin" w:eastAsia="IRNazanin" w:cs="IRNazanin"/>
          <w:lang w:bidi="fa-IR"/>
          <w:color w:val="111111"/>
          <w:sz w:val="28"/>
          <w:szCs w:val="28"/>
          <w:rtl/>
        </w:rPr>
        <w:t xml:space="preserve">اما جعفر صادق علیه السّلام فرمودند که: به هنگام خوردن یا نوشیدن اسم خداوند را بر زبان جاری ساز، و چون فارغ شدیدبگو: سپاس خدایی را که روزی می دهد و روزی داده نمی شود</w:t>
      </w:r>
      <w:r>
        <w:rPr>
          <w:rStyle w:val="FootnoteReference"/>
        </w:rPr>
        <w:footnoteReference w:id="2960"/>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9" w:name="pg13486_328844"/>
    <w:bookmarkEnd w:id="339"/>
    <w:p>
      <w:pPr>
        <w:pStyle w:val="Heading5"/>
      </w:pPr>
      <w:bookmarkStart w:id="3883" w:name="_Toc3399"/>
      <w:r>
        <w:t>«24»</w:t>
      </w:r>
      <w:bookmarkEnd w:id="3883"/>
    </w:p>
    <w:p>
      <w:pPr>
        <w:pStyle w:val="BookText"/>
      </w:pPr>
      <w:r>
        <w:rPr>
          <w:rFonts w:ascii="Amiri" w:hAnsi="Amiri" w:eastAsia="Amiri" w:cs="Amiri"/>
          <w:lang w:bidi="ar-SA"/>
          <w:color w:val="111111"/>
          <w:sz w:val="28"/>
          <w:szCs w:val="28"/>
          <w:rtl/>
        </w:rPr>
        <w:t xml:space="preserve">وَ مِنْهُ، عَنْ أَبِيهِ عَمَّنْ حَدَّثَهُ عَنْ عَبْدِ اللَّهِ الْعَزْرَمِيِّ عَنْ أَبِي عَبْدِ اللَّهِ عليه السلام قَالَ قَالَ أَمِيرُ الْمُؤْمِنِينَ عليه السلام: مَنْ ذَكَرَ اسْمَ اللَّهِ عَلَي طَعَامٍ أَوْ شَرَابٍ فِي أَوَّلِهِ وَ حَمِدَ اللَّهَ فِي آخِرِهِ لَمْ يُسْأَلْ عَنْ نَعِيمِ ذَلِكَ الطَّعَامِ أَبَداً</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Heading5"/>
      </w:pPr>
      <w:bookmarkStart w:id="3884" w:name="_Toc3400"/>
      <w:r>
        <w:t>«25»</w:t>
      </w:r>
      <w:bookmarkEnd w:id="3884"/>
    </w:p>
    <w:p>
      <w:pPr>
        <w:pStyle w:val="BookText"/>
      </w:pPr>
      <w:r>
        <w:rPr>
          <w:rFonts w:ascii="Amiri" w:hAnsi="Amiri" w:eastAsia="Amiri" w:cs="Amiri"/>
          <w:lang w:bidi="ar-SA"/>
          <w:color w:val="111111"/>
          <w:sz w:val="28"/>
          <w:szCs w:val="28"/>
          <w:rtl/>
        </w:rPr>
        <w:t xml:space="preserve">وَ مِنْهُ، عَنِ ابْنِ فَضَّالٍ عَنِ ابْنِ الْقَدَّاحِ عَنْ أَبِي عَبْدِ اللَّهِ عليه السلام قَالَ قَالَ رَسُولُ اللَّهِ صلي الله عليه و آله: الطَّاعِمُ الشَّاكِرُ أَفْضَلُ مِنَ الصَّائِمِ الصَّامِتِ‌</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Heading5"/>
      </w:pPr>
      <w:bookmarkStart w:id="3885" w:name="_Toc3401"/>
      <w:r>
        <w:t>«26»</w:t>
      </w:r>
      <w:bookmarkEnd w:id="3885"/>
    </w:p>
    <w:p>
      <w:pPr>
        <w:pStyle w:val="BookText"/>
      </w:pPr>
      <w:r>
        <w:rPr>
          <w:rFonts w:ascii="Amiri" w:hAnsi="Amiri" w:eastAsia="Amiri" w:cs="Amiri"/>
          <w:lang w:bidi="ar-SA"/>
          <w:color w:val="111111"/>
          <w:sz w:val="28"/>
          <w:szCs w:val="28"/>
          <w:rtl/>
        </w:rPr>
        <w:t xml:space="preserve">وَ مِنْهُ، عَنْ مُحَمَّدِ بْنِ عَلِيٍّ عَنْ أَبِي جَمِيلَةَ عَنْ جَابِرِ بْنِ يَزِيدَ عَنْ أَبِي جَعْفَرٍ عليه السلام قَالَ قَالَ رَسُولُ اللَّهِ صلي الله عليه و آله: إِنَّ الْمُؤْمِنَ يَشْبَعُ مِنَ الطَّعَامِ وَ الشَّرَابِ فَيَحْمَدُ اللَّهَ فَيُعْطِيهِ اللَّهُ مِنَ الْأَجْرِ مَا لَا يُعْطِي الصَّائِمَ إِنَّ اللَّهَ شَاكِرٌ عَلِيمٌ يُحِبُّ أَنْ يُحْمَدَ</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Heading5"/>
      </w:pPr>
      <w:bookmarkStart w:id="3886" w:name="_Toc3402"/>
      <w:r>
        <w:t>«27»</w:t>
      </w:r>
      <w:bookmarkEnd w:id="3886"/>
    </w:p>
    <w:p>
      <w:pPr>
        <w:pStyle w:val="BookText"/>
      </w:pPr>
      <w:r>
        <w:rPr>
          <w:rFonts w:ascii="Amiri" w:hAnsi="Amiri" w:eastAsia="Amiri" w:cs="Amiri"/>
          <w:lang w:bidi="ar-SA"/>
          <w:color w:val="111111"/>
          <w:sz w:val="28"/>
          <w:szCs w:val="28"/>
          <w:rtl/>
        </w:rPr>
        <w:t xml:space="preserve">وَ مِنْهُ، عَنْ مُوسَي بْنِ الْقَاسِمِ عَنْ صَفْوَانَ عَنْ كُلَيْبٍ الصَّيْدَاوِيِّ عَنْ أَبِي عَبْدِ اللَّهِ عليه السلام قَالَ: إِنَّ الرَّجُلَ إِذَا أَرَادَ أَنْ يَطْعَمَ طَعَاماً فَأَهْوَي بِيَدِهِ وَ قَالَ بِسْمِ اللَّهِ وَ الْحَمْدُ لِلَّهِ رَبِّ الْعالَمِينَ غَفَرَ اللَّهُ لَهُ قَبْلَ أَنْ تَصِيرَ اللُّقْمَةُ إِلَي فِيهِ‌</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Heading5"/>
      </w:pPr>
      <w:bookmarkStart w:id="3887" w:name="_Toc3403"/>
      <w:r>
        <w:t>«28»</w:t>
      </w:r>
      <w:bookmarkEnd w:id="3887"/>
    </w:p>
    <w:p>
      <w:pPr>
        <w:pStyle w:val="BookText"/>
      </w:pPr>
      <w:r>
        <w:rPr>
          <w:rFonts w:ascii="Amiri" w:hAnsi="Amiri" w:eastAsia="Amiri" w:cs="Amiri"/>
          <w:lang w:bidi="ar-SA"/>
          <w:color w:val="111111"/>
          <w:sz w:val="28"/>
          <w:szCs w:val="28"/>
          <w:rtl/>
        </w:rPr>
        <w:t xml:space="preserve">وَ مِنْهُ، عَنْ مُحَمَّدِ بْنِ عَلِيٍّ عَنْ سُلَيْمَانَ بْنِ سُفْيَانَ عَنْ مُوسَي الْعَطَّارِ عَنْ جَعْفَرِ بْنِ عُثْمَانَ الرَّوَّاسِيِّ عَنْ سَمَاعَةَ قَالَ قَالَ أَبُو عَبْدِ اللَّهِ عليه السلام: يَا سَمَاعَةُ أَكْلًا وَ حَمْداً لَا أَكْلًا وَ صَمْتاً</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p>
    <w:p>
      <w:pPr>
        <w:pStyle w:val="Heading5"/>
      </w:pPr>
      <w:bookmarkStart w:id="3888" w:name="_Toc3404"/>
      <w:r>
        <w:t>بيان</w:t>
      </w:r>
      <w:bookmarkEnd w:id="3888"/>
    </w:p>
    <w:p>
      <w:pPr>
        <w:pStyle w:val="BookText"/>
      </w:pPr>
      <w:r>
        <w:rPr>
          <w:rFonts w:ascii="Amiri" w:hAnsi="Amiri" w:eastAsia="Amiri" w:cs="Amiri"/>
          <w:lang w:bidi="ar-SA"/>
          <w:color w:val="111111"/>
          <w:sz w:val="28"/>
          <w:szCs w:val="28"/>
          <w:rtl/>
        </w:rPr>
        <w:t xml:space="preserve">أي تأكل أكلا و تحمد حمدا أو تجمع أكلا و حمدا.</w:t>
      </w:r>
    </w:p>
    <w:p>
      <w:pPr>
        <w:pStyle w:val="Heading5"/>
      </w:pPr>
      <w:bookmarkStart w:id="3889" w:name="_Toc3405"/>
      <w:r>
        <w:t>«29»</w:t>
      </w:r>
      <w:bookmarkEnd w:id="3889"/>
    </w:p>
    <w:p>
      <w:pPr>
        <w:pStyle w:val="BookText"/>
      </w:pPr>
      <w:r>
        <w:rPr>
          <w:rFonts w:ascii="Amiri" w:hAnsi="Amiri" w:eastAsia="Amiri" w:cs="Amiri"/>
          <w:lang w:bidi="ar-SA"/>
          <w:color w:val="111111"/>
          <w:sz w:val="28"/>
          <w:szCs w:val="28"/>
          <w:rtl/>
        </w:rPr>
        <w:t xml:space="preserve">الْمَحَاسِنُ، عَنْ يَعْقُوبَ بْنِ يَزِيدَ عَنْ أَحْمَدَ بْنِ الْحَسَنِ الْمِيثَمِيِّ رَفَعَهُ قَالَ: كَانَ رَسُولُ اللَّهِ صلي الله عليه و آله إِذَا وُضِعَتِ الْمَائِدَةُ بَيْنَ يَدَيْهِ قَالَ سُبْحَانَكَ اللَّهُمَّ مَا أَحْسَنَ مَا ثَبَتَ لَنَا سُبْحَانَكَ مَا أَكْثَرَ مَا تُعْطِينَا سُبْحَانَكَ مَا أَكْثَرَ مَا تُعَافِينَا اللَّهُمَّ أَوْسِعْ عَلَيْنَا وَ عَلَي فُقَرَاءِ الْمُسْلِمِينَ‌</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Heading5"/>
      </w:pPr>
      <w:bookmarkStart w:id="3890" w:name="_Toc3406"/>
      <w:r>
        <w:t>بيان</w:t>
      </w:r>
      <w:bookmarkEnd w:id="3890"/>
    </w:p>
    <w:p>
      <w:pPr>
        <w:pStyle w:val="BookText"/>
      </w:pPr>
      <w:r>
        <w:rPr>
          <w:rFonts w:ascii="Amiri" w:hAnsi="Amiri" w:eastAsia="Amiri" w:cs="Amiri"/>
          <w:lang w:bidi="ar-SA"/>
          <w:color w:val="111111"/>
          <w:sz w:val="28"/>
          <w:szCs w:val="28"/>
          <w:rtl/>
        </w:rPr>
        <w:t xml:space="preserve">رَوَاهُ فِي الْكَافِي‌</w:t>
      </w:r>
      <w:r>
        <w:rPr>
          <w:rStyle w:val="FootnoteReference"/>
        </w:rPr>
        <w:footnoteReference w:id="2967"/>
      </w:r>
      <w:r>
        <w:rPr>
          <w:rFonts w:ascii="Amiri" w:hAnsi="Amiri" w:eastAsia="Amiri" w:cs="Amiri"/>
          <w:lang w:bidi="ar-SA"/>
          <w:color w:val="111111"/>
          <w:sz w:val="28"/>
          <w:szCs w:val="28"/>
          <w:rtl/>
        </w:rPr>
        <w:t xml:space="preserve">عَنِ الْعِدَّةِ عَنْ سَهْلٍ عَنْ يَعْقُوبَ: وَ فِيهِ مَا أَحْسَنَ مَا تَبْتَلِينَا. أي ما ابتليتنا فالابتلاء بمعني الإنعام أو الاختبار بالنعمة أو بالبلية وَ فِي آخِرِهِ:</w:t>
      </w:r>
    </w:p>
    <w:p>
      <w:pPr>
        <w:pStyle w:val="Heading5"/>
      </w:pPr>
      <w:bookmarkStart w:id="3891" w:name="_Toc3407"/>
      <w:r>
        <w:t>روایت 24</w:t>
      </w:r>
      <w:bookmarkEnd w:id="3891"/>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هر که نام خدا را بر خوراک و نوشابه در آغاز برد و در پایان خدا را سپاس گوید هرگز از آن نعمت بازپرسی نشود</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Heading5"/>
      </w:pPr>
      <w:bookmarkStart w:id="3892" w:name="_Toc3408"/>
      <w:r>
        <w:t>روایت 25</w:t>
      </w:r>
      <w:bookmarkEnd w:id="3892"/>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خورنده شاکر بهتر از روزه دار خاموش است.</w:t>
      </w:r>
      <w:r>
        <w:rPr>
          <w:rStyle w:val="FootnoteReference"/>
        </w:rPr>
        <w:footnoteReference w:id="2969"/>
      </w:r>
    </w:p>
    <w:p>
      <w:pPr>
        <w:pStyle w:val="Heading5"/>
      </w:pPr>
      <w:bookmarkStart w:id="3893" w:name="_Toc3409"/>
      <w:r>
        <w:t>روایت 26</w:t>
      </w:r>
      <w:bookmarkEnd w:id="3893"/>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مؤمن چون سیر شود از خوردن و نوشیدن خدا راسپاس می گوید، و خداوند به وی پاداشی را می دهد که به روزه دار نمی دهد، خداوند شاکر و داناست و دوست دارد که حمد و ستایش شود.</w:t>
      </w:r>
      <w:r>
        <w:rPr>
          <w:rStyle w:val="FootnoteReference"/>
        </w:rPr>
        <w:footnoteReference w:id="2970"/>
      </w:r>
    </w:p>
    <w:p>
      <w:pPr>
        <w:pStyle w:val="Heading5"/>
      </w:pPr>
      <w:bookmarkStart w:id="3894" w:name="_Toc3410"/>
      <w:r>
        <w:t>روایت 27</w:t>
      </w:r>
      <w:bookmarkEnd w:id="3894"/>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چون کسی خوراکی خورد و دست تکاند و گوید: بسم اللَّه و الحمد للَّه رب العالمین، خداوند او را بیامرزد، پیش از آنکه لقمه به دهانش رسد.</w:t>
      </w:r>
      <w:r>
        <w:rPr>
          <w:rStyle w:val="FootnoteReference"/>
        </w:rPr>
        <w:footnoteReference w:id="2971"/>
      </w:r>
    </w:p>
    <w:p>
      <w:pPr>
        <w:pStyle w:val="Heading5"/>
      </w:pPr>
      <w:bookmarkStart w:id="3895" w:name="_Toc3411"/>
      <w:r>
        <w:t>روایت 28</w:t>
      </w:r>
      <w:bookmarkEnd w:id="3895"/>
    </w:p>
    <w:p>
      <w:pPr>
        <w:pStyle w:val="BookText"/>
      </w:pPr>
      <w:r>
        <w:rPr>
          <w:rFonts w:ascii="IRNazanin" w:hAnsi="IRNazanin" w:eastAsia="IRNazanin" w:cs="IRNazanin"/>
          <w:lang w:bidi="fa-IR"/>
          <w:color w:val="111111"/>
          <w:sz w:val="28"/>
          <w:szCs w:val="28"/>
          <w:rtl/>
        </w:rPr>
        <w:t xml:space="preserve">المحاسن: سماعه روایت می کند که: امام جعفر صادق علیه السّلام فرمود: ای سماعه بخور و سپاس گو نه بخور و خاموش باش</w:t>
      </w:r>
      <w:r>
        <w:rPr>
          <w:rStyle w:val="FootnoteReference"/>
        </w:rPr>
        <w:footnoteReference w:id="2972"/>
      </w:r>
      <w:r>
        <w:rPr>
          <w:rFonts w:ascii="Times New Roman" w:hAnsi="Times New Roman" w:eastAsia="Times New Roman" w:cs="Times New Roman"/>
          <w:lang w:val="en-US" w:bidi="en-US"/>
          <w:color w:val="111111"/>
          <w:sz w:val="28"/>
          <w:szCs w:val="28"/>
          <w:rtl/>
        </w:rPr>
        <w:t xml:space="preserve">.</w:t>
      </w:r>
    </w:p>
    <w:p>
      <w:pPr>
        <w:pStyle w:val="Heading5"/>
      </w:pPr>
      <w:bookmarkStart w:id="3896" w:name="_Toc3412"/>
      <w:r>
        <w:t>بیان</w:t>
      </w:r>
      <w:bookmarkEnd w:id="3896"/>
    </w:p>
    <w:p>
      <w:pPr>
        <w:pStyle w:val="BookText"/>
      </w:pPr>
      <w:r>
        <w:rPr>
          <w:rFonts w:ascii="IRNazanin" w:hAnsi="IRNazanin" w:eastAsia="IRNazanin" w:cs="IRNazanin"/>
          <w:lang w:bidi="fa-IR"/>
          <w:color w:val="111111"/>
          <w:sz w:val="28"/>
          <w:szCs w:val="28"/>
          <w:rtl/>
        </w:rPr>
        <w:t xml:space="preserve">أی تأکل أکلا و تحمد حمدا أو تجمع أکلا و حمدا.</w:t>
      </w:r>
    </w:p>
    <w:p>
      <w:pPr>
        <w:pStyle w:val="Heading5"/>
      </w:pPr>
      <w:bookmarkStart w:id="3897" w:name="_Toc3413"/>
      <w:r>
        <w:t>روایت 29</w:t>
      </w:r>
      <w:bookmarkEnd w:id="3897"/>
    </w:p>
    <w:p>
      <w:pPr>
        <w:pStyle w:val="BookText"/>
      </w:pPr>
      <w:r>
        <w:rPr>
          <w:rFonts w:ascii="IRNazanin" w:hAnsi="IRNazanin" w:eastAsia="IRNazanin" w:cs="IRNazanin"/>
          <w:lang w:bidi="fa-IR"/>
          <w:color w:val="111111"/>
          <w:sz w:val="28"/>
          <w:szCs w:val="28"/>
          <w:rtl/>
        </w:rPr>
        <w:t xml:space="preserve">المحاسن: رسول خدا صلی اللَّه علیه و آله پیوسته هر گاه سفره خوراکی را جلویش می نهادند می گفت: منزّهی تو بار خدایا چه خوب است آنچه برای ما بر پا داشتی، منزهی تو بار خدایا چه بسیار است آنچه به ما دادی، منزهی تو چه بسیار است عافیتی که به ما ارزانی داشتی، بار خدایا وسعت ده بر ما و بر مستمندان مسلمان</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Heading5"/>
      </w:pPr>
      <w:bookmarkStart w:id="3898" w:name="_Toc3414"/>
      <w:r>
        <w:t>بیان</w:t>
      </w:r>
      <w:bookmarkEnd w:id="3898"/>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2974"/>
      </w:r>
      <w:r>
        <w:rPr>
          <w:rFonts w:ascii="IRNazanin" w:hAnsi="IRNazanin" w:eastAsia="IRNazanin" w:cs="IRNazanin"/>
          <w:lang w:bidi="fa-IR"/>
          <w:color w:val="111111"/>
          <w:sz w:val="28"/>
          <w:szCs w:val="28"/>
          <w:rtl/>
        </w:rPr>
        <w:t xml:space="preserve">آن را آورده و در آن آمده: چه زیبا است آنچه ما را به آن آزمودی و خواهی آزمود، و این آزمایش به معنی نعمت بخشی یا امتحان با نعمت است و در نسخه ای است که: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0" w:name="pg13486_328845"/>
    <w:bookmarkEnd w:id="340"/>
    <w:p>
      <w:pPr>
        <w:pStyle w:val="BookText"/>
      </w:pPr>
      <w:r>
        <w:rPr>
          <w:rFonts w:ascii="Amiri" w:hAnsi="Amiri" w:eastAsia="Amiri" w:cs="Amiri"/>
          <w:lang w:bidi="ar-SA"/>
          <w:color w:val="111111"/>
          <w:sz w:val="28"/>
          <w:szCs w:val="28"/>
          <w:rtl/>
        </w:rPr>
        <w:t xml:space="preserve">وَ عَلَي فُقَرَاءِ الْمُؤْمِنِينَ وَ الْمُسْلِمِينَ. و في بعض النسخ وَ عَلَي فُقَرَاءِ الْمُؤْمِنِينَ وَ الْمُؤْمِنَاتِ وَ الْمُسْلِمِينَ وَ الْمُسْلِمَاتِ.</w:t>
      </w:r>
    </w:p>
    <w:p>
      <w:pPr>
        <w:pStyle w:val="Heading5"/>
      </w:pPr>
      <w:bookmarkStart w:id="3899" w:name="_Toc3415"/>
      <w:r>
        <w:t>«30»</w:t>
      </w:r>
      <w:bookmarkEnd w:id="3899"/>
    </w:p>
    <w:p>
      <w:pPr>
        <w:pStyle w:val="BookText"/>
      </w:pPr>
      <w:r>
        <w:rPr>
          <w:rFonts w:ascii="Amiri" w:hAnsi="Amiri" w:eastAsia="Amiri" w:cs="Amiri"/>
          <w:lang w:bidi="ar-SA"/>
          <w:color w:val="111111"/>
          <w:sz w:val="28"/>
          <w:szCs w:val="28"/>
          <w:rtl/>
        </w:rPr>
        <w:t xml:space="preserve">الْمَحَاسِنُ، عَنْ أَبِيهِ عَنْ صَفْوَانَ عَنْ مُعَاوِيَةَ بْنِ وَهْبٍ عَنْ أَبِي حَمْزَةَ عَنْ عَلِيِّ بْنِ الْحُسَيْنِ عليه السلام: أَنَّهُ كَانَ إِذَا طَعِمَ قَالَ الْحَمْدُ لِلَّهِ الَّذِي أَطْعَمَنَا وَ سَقَانَا وَ كَفَانَا وَ أَيَّدَنَا وَ آوَانَا وَ أَنْعَمَ عَلَيْنَا وَ أَفْضَلَ الْحَمْدُ لِلَّهِ الَّذِي يُطْعِمُ وَ لَا يُطْعَمُ‌</w:t>
      </w:r>
      <w:r>
        <w:rPr>
          <w:rStyle w:val="FootnoteReference"/>
        </w:rPr>
        <w:footnoteReference w:id="2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مثله‌</w:t>
      </w:r>
      <w:r>
        <w:rPr>
          <w:rStyle w:val="FootnoteReference"/>
        </w:rPr>
        <w:footnoteReference w:id="2976"/>
      </w:r>
    </w:p>
    <w:p>
      <w:pPr>
        <w:pStyle w:val="Heading5"/>
      </w:pPr>
      <w:bookmarkStart w:id="3900" w:name="_Toc3416"/>
      <w:r>
        <w:t>بيان</w:t>
      </w:r>
      <w:bookmarkEnd w:id="3900"/>
    </w:p>
    <w:p>
      <w:pPr>
        <w:pStyle w:val="BookText"/>
      </w:pPr>
      <w:r>
        <w:rPr>
          <w:rFonts w:ascii="Amiri" w:hAnsi="Amiri" w:eastAsia="Amiri" w:cs="Amiri"/>
          <w:lang w:bidi="ar-SA"/>
          <w:color w:val="111111"/>
          <w:sz w:val="28"/>
          <w:szCs w:val="28"/>
          <w:rtl/>
        </w:rPr>
        <w:t xml:space="preserve">إذا طعم من باب تعب و في بعض النسخ علي بناء الإفعال فيحتمل المجهول و المعلوم أي أطعم الناس و لا يطعم أيضا يحتمل المعلوم كيعلم و المجهول و الثاني أظهر.</w:t>
      </w:r>
    </w:p>
    <w:p>
      <w:pPr>
        <w:pStyle w:val="Heading5"/>
      </w:pPr>
      <w:bookmarkStart w:id="3901" w:name="_Toc3417"/>
      <w:r>
        <w:t>«31»</w:t>
      </w:r>
      <w:bookmarkEnd w:id="3901"/>
    </w:p>
    <w:p>
      <w:pPr>
        <w:pStyle w:val="BookText"/>
      </w:pPr>
      <w:r>
        <w:rPr>
          <w:rFonts w:ascii="Amiri" w:hAnsi="Amiri" w:eastAsia="Amiri" w:cs="Amiri"/>
          <w:lang w:bidi="ar-SA"/>
          <w:color w:val="111111"/>
          <w:sz w:val="28"/>
          <w:szCs w:val="28"/>
          <w:rtl/>
        </w:rPr>
        <w:t xml:space="preserve">الْمَحَاسِنُ، عَنْ إِسْمَاعِيلَ بْنِ مِهْرَانَ عَنْ أَيْمَنَ بْنِ مُحْرِزٍ عَنْ أَبِي حَمْزَةَ وَ مُحَمَّدِ بْنِ عَلِيٍّ عَنْ أَحْمَدَ بْنِ الْحَسَنِ الْمِيثَمِيِّ عَنْ إِبْرَاهِيمَ بْنِ مِهْزَمٍ عَنْ رَجُلٍ عَنْ أَبِي جَعْفَرٍ عليه السلام قَالَ: كَانَ رَسُولُ اللَّهِ صلي الله عليه و آله إِذَا رُفِعَتِ الْمَائِدَةُ قَالَ اللَّهُمَّ أَكْثَرْتَ وَ أَطَبْتَ فَبَارِكْهُ وَ أَشْبَعْتَ وَ أَرْوَيْتَ فَهَنِّئْهُ الْحَمْدُ لِلَّهِ الَّذِي يُطْعِمُ وَ لَا يُطْعَمُ‌</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Heading5"/>
      </w:pPr>
      <w:bookmarkStart w:id="3902" w:name="_Toc3418"/>
      <w:r>
        <w:t>«32»</w:t>
      </w:r>
      <w:bookmarkEnd w:id="3902"/>
    </w:p>
    <w:p>
      <w:pPr>
        <w:pStyle w:val="BookText"/>
      </w:pPr>
      <w:r>
        <w:rPr>
          <w:rFonts w:ascii="Amiri" w:hAnsi="Amiri" w:eastAsia="Amiri" w:cs="Amiri"/>
          <w:lang w:bidi="ar-SA"/>
          <w:color w:val="111111"/>
          <w:sz w:val="28"/>
          <w:szCs w:val="28"/>
          <w:rtl/>
        </w:rPr>
        <w:t xml:space="preserve">وَ مِنْهُ، عَنْ بَعْضِ أَصْحَابِهِ عَنْ عَلِيِّ بْنِ أَسْبَاطٍ عَنْ عَمِّهِ يَعْقُوبَ أَوْ غَيْرِهِ رَفَعَهُ قَالَ: كَانَ أَمِيرُ الْمُؤْمِنِينَ عليه السلام يَقُولُ اللَّهُمَّ إِنَّ هَذَا مِنْ عَطَائِكَ فَبَارِكْ لَنَا فِيهِ وَ سَوِّغْنَاهُ وَ أَخْلِفْ لَنَا خَلَفاً لِمَا أَكَلْنَاهُ أَوْ شَرِبْنَاهُ مِنْ غَيْرِ حَوْلٍ مِنَّا وَ لَا قُوَّةٍ رَزَقْتَ فَأَحْسَنْتَ فَلَكَ الْحَمْدُ رَبِّ اجْعَلْنَا مِنَ الشَّاكِرِينَ وَ إِذَا فَرَغَ قَالَ الْحَمْدُ لِلَّهِ الَّذِي كَفَانَا وَ كَرَّمَنَا وَ حَمَلَنَا فِي الْبَرِّ وَ الْبَحْرِ وَ رَزَقَنَا مِنَ الطَّيِّبَاتِ وَ فَضَّلَنَا عَلَي كَثِيرٍ مِمَّنْ خَلَقَ تَفْضِيلًا الْحَمْدُ لِلَّهِ الَّذِي كَفَانَا الْمَئُونَةَ وَ أَسْبَغَ عَلَيْنَا</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Heading5"/>
      </w:pPr>
      <w:bookmarkStart w:id="3903" w:name="_Toc3419"/>
      <w:r>
        <w:t>بيان</w:t>
      </w:r>
      <w:bookmarkEnd w:id="3903"/>
    </w:p>
    <w:p>
      <w:pPr>
        <w:pStyle w:val="BookText"/>
      </w:pPr>
      <w:r>
        <w:rPr>
          <w:rFonts w:ascii="Amiri" w:hAnsi="Amiri" w:eastAsia="Amiri" w:cs="Amiri"/>
          <w:lang w:bidi="ar-SA"/>
          <w:color w:val="111111"/>
          <w:sz w:val="28"/>
          <w:szCs w:val="28"/>
          <w:rtl/>
        </w:rPr>
        <w:t xml:space="preserve">من غير حول يمكن تعلقه بما قبله و بما بعده و الحول الحيلة و القدرة علي التصرف في الأمور و في الخبر لا حول عن المعصية و لا قوة علي الطاعة</w:t>
      </w:r>
    </w:p>
    <w:p>
      <w:pPr>
        <w:pStyle w:val="BookText"/>
      </w:pPr>
      <w:r>
        <w:rPr>
          <w:rFonts w:ascii="IRNazanin" w:hAnsi="IRNazanin" w:eastAsia="IRNazanin" w:cs="IRNazanin"/>
          <w:lang w:bidi="fa-IR"/>
          <w:color w:val="111111"/>
          <w:sz w:val="28"/>
          <w:szCs w:val="28"/>
          <w:rtl/>
        </w:rPr>
        <w:t xml:space="preserve">بر مستمندان مؤمنان و بر مسلمانان ما از مرد و زن .</w:t>
      </w:r>
    </w:p>
    <w:p>
      <w:pPr>
        <w:pStyle w:val="Heading5"/>
      </w:pPr>
      <w:bookmarkStart w:id="3904" w:name="_Toc3420"/>
      <w:r>
        <w:t>روایت 30</w:t>
      </w:r>
      <w:bookmarkEnd w:id="3904"/>
    </w:p>
    <w:p>
      <w:pPr>
        <w:pStyle w:val="BookText"/>
      </w:pPr>
      <w:r>
        <w:rPr>
          <w:rFonts w:ascii="IRNazanin" w:hAnsi="IRNazanin" w:eastAsia="IRNazanin" w:cs="IRNazanin"/>
          <w:lang w:bidi="fa-IR"/>
          <w:color w:val="111111"/>
          <w:sz w:val="28"/>
          <w:szCs w:val="28"/>
          <w:rtl/>
        </w:rPr>
        <w:t xml:space="preserve">المحاسن: از امام سجاد علیه السلام این دعا را برای سر سفره آورده: الحمد للَّه الذی اطعمنا و سقانا و کفانا و ایّدنا و آوانا و انعم علینا و افضل الحمد للَّه الذی یطعم و لا یطعم- سپاس خدا را است که به ما خورانید و نوشانید و ما را بس است و کمک کار و ما را جا داد و نعمت بخشید و بیش داد سپاس خدا را که خوراند و خورانده نشود.</w:t>
      </w:r>
      <w:r>
        <w:rPr>
          <w:rStyle w:val="FootnoteReference"/>
        </w:rPr>
        <w:footnoteReference w:id="2979"/>
      </w:r>
    </w:p>
    <w:p>
      <w:pPr>
        <w:pStyle w:val="BookText"/>
      </w:pPr>
      <w:r>
        <w:rPr>
          <w:rFonts w:ascii="IRNazanin" w:hAnsi="IRNazanin" w:eastAsia="IRNazanin" w:cs="IRNazanin"/>
          <w:lang w:bidi="fa-IR"/>
          <w:color w:val="111111"/>
          <w:sz w:val="28"/>
          <w:szCs w:val="28"/>
          <w:rtl/>
        </w:rPr>
        <w:t xml:space="preserve">المکارم: مانندش آمده است.</w:t>
      </w:r>
      <w:r>
        <w:rPr>
          <w:rStyle w:val="FootnoteReference"/>
        </w:rPr>
        <w:footnoteReference w:id="2980"/>
      </w:r>
    </w:p>
    <w:p>
      <w:pPr>
        <w:pStyle w:val="Heading5"/>
      </w:pPr>
      <w:bookmarkStart w:id="3905" w:name="_Toc3421"/>
      <w:r>
        <w:t>بیان</w:t>
      </w:r>
      <w:bookmarkEnd w:id="3905"/>
    </w:p>
    <w:p>
      <w:pPr>
        <w:pStyle w:val="BookText"/>
      </w:pPr>
      <w:r>
        <w:rPr>
          <w:rFonts w:ascii="IRNazanin" w:hAnsi="IRNazanin" w:eastAsia="IRNazanin" w:cs="IRNazanin"/>
          <w:lang w:bidi="fa-IR"/>
          <w:color w:val="111111"/>
          <w:sz w:val="28"/>
          <w:szCs w:val="28"/>
          <w:rtl/>
        </w:rPr>
        <w:t xml:space="preserve">إذا طعم من باب تعب و فی بعض النسخ علی بناء الإفعال فیحتمل المجهول و المعلوم أی أطعم الناس و لا یطعم أیضا یحتمل المعلوم کیعلم و المجهول و الثانی أظهر.</w:t>
      </w:r>
    </w:p>
    <w:p>
      <w:pPr>
        <w:pStyle w:val="Heading5"/>
      </w:pPr>
      <w:bookmarkStart w:id="3906" w:name="_Toc3422"/>
      <w:r>
        <w:t>روایت 31</w:t>
      </w:r>
      <w:bookmarkEnd w:id="3906"/>
    </w:p>
    <w:p>
      <w:pPr>
        <w:pStyle w:val="BookText"/>
      </w:pPr>
      <w:r>
        <w:rPr>
          <w:rFonts w:ascii="IRNazanin" w:hAnsi="IRNazanin" w:eastAsia="IRNazanin" w:cs="IRNazanin"/>
          <w:lang w:bidi="fa-IR"/>
          <w:color w:val="111111"/>
          <w:sz w:val="28"/>
          <w:szCs w:val="28"/>
          <w:rtl/>
        </w:rPr>
        <w:t xml:space="preserve">المحاسن: رسول خدا صلی اللَّه علیه و آله چون سفره برداشته می شد می گفت: بار خدایا بیش دادی و خوب دادی برکتش ده سیر و سیراب کردی گوارایش ساز سپاس خدا را که خوراند و خورانده نشود.</w:t>
      </w:r>
      <w:r>
        <w:rPr>
          <w:rStyle w:val="FootnoteReference"/>
        </w:rPr>
        <w:footnoteReference w:id="2981"/>
      </w:r>
    </w:p>
    <w:p>
      <w:pPr>
        <w:pStyle w:val="Heading5"/>
      </w:pPr>
      <w:bookmarkStart w:id="3907" w:name="_Toc3423"/>
      <w:r>
        <w:t>روایت 32</w:t>
      </w:r>
      <w:bookmarkEnd w:id="3907"/>
    </w:p>
    <w:p>
      <w:pPr>
        <w:pStyle w:val="BookText"/>
      </w:pPr>
      <w:r>
        <w:rPr>
          <w:rFonts w:ascii="IRNazanin" w:hAnsi="IRNazanin" w:eastAsia="IRNazanin" w:cs="IRNazanin"/>
          <w:lang w:bidi="fa-IR"/>
          <w:color w:val="111111"/>
          <w:sz w:val="28"/>
          <w:szCs w:val="28"/>
          <w:rtl/>
        </w:rPr>
        <w:t xml:space="preserve">المحاسن: امیر المؤمنین علیه السّلام می فرمود: بار خدایا این از بخشش تو است برای ما، در آن برکت ده و بر ما گوارایش کن و جایگزین آنچه را خوردیم و آنچه نوشیدیم بده بدون توان و نیرویی، روزی دادی و خوب دادی سپاس از آن تو است، پروردگارا ما را از شاکران ساز، و چون دست می کشید می گفت: سپاس خدا را که ما را بس کرد و ارجمند ساخت و در بیابان و دریا بر آورد و از پاکیزه‌ها روزی کرد و برتریمان داد به خوبی بر بسیاری از آنچه آفرید سپاس خدا را که هزینه ما را برعهده گرفته و بر ما فراوان کرده است</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Heading5"/>
      </w:pPr>
      <w:bookmarkStart w:id="3908" w:name="_Toc3424"/>
      <w:r>
        <w:t>بیان</w:t>
      </w:r>
      <w:bookmarkEnd w:id="3908"/>
    </w:p>
    <w:p>
      <w:pPr>
        <w:pStyle w:val="BookText"/>
      </w:pPr>
      <w:r>
        <w:rPr>
          <w:rFonts w:ascii="IRNazanin" w:hAnsi="IRNazanin" w:eastAsia="IRNazanin" w:cs="IRNazanin"/>
          <w:lang w:bidi="fa-IR"/>
          <w:color w:val="111111"/>
          <w:sz w:val="28"/>
          <w:szCs w:val="28"/>
          <w:rtl/>
        </w:rPr>
        <w:t xml:space="preserve">من غیر حول ممکن است متعلق به ماقبل یا مابعد باشد حول یعنی قدرت بر انجام کارها ودر خبر است که هیچ قدرتی برای دوری از گناه وهیچ توانی برای طاعت الهی نیست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1" w:name="pg13486_328846"/>
    <w:bookmarkEnd w:id="341"/>
    <w:p>
      <w:pPr>
        <w:pStyle w:val="BookText"/>
      </w:pPr>
      <w:r>
        <w:rPr>
          <w:rFonts w:ascii="Amiri" w:hAnsi="Amiri" w:eastAsia="Amiri" w:cs="Amiri"/>
          <w:lang w:bidi="ar-SA"/>
          <w:color w:val="111111"/>
          <w:sz w:val="28"/>
          <w:szCs w:val="28"/>
          <w:rtl/>
        </w:rPr>
        <w:t xml:space="preserve">إلا بالله و المئونة الثقل و مان القوم احتمل مئونتهم أي قوتهم و قد لا يهمز فالفعل مانهم و أسبغ الله عليه النعمة أتمها.</w:t>
      </w:r>
    </w:p>
    <w:p>
      <w:pPr>
        <w:pStyle w:val="Heading5"/>
      </w:pPr>
      <w:bookmarkStart w:id="3909" w:name="_Toc3425"/>
      <w:r>
        <w:t>«33»</w:t>
      </w:r>
      <w:bookmarkEnd w:id="3909"/>
    </w:p>
    <w:p>
      <w:pPr>
        <w:pStyle w:val="BookText"/>
      </w:pPr>
      <w:r>
        <w:rPr>
          <w:rFonts w:ascii="Amiri" w:hAnsi="Amiri" w:eastAsia="Amiri" w:cs="Amiri"/>
          <w:lang w:bidi="ar-SA"/>
          <w:color w:val="111111"/>
          <w:sz w:val="28"/>
          <w:szCs w:val="28"/>
          <w:rtl/>
        </w:rPr>
        <w:t xml:space="preserve">الْمَحَاسِنُ، عَنْ أَبِيهِ عَنْ حَمَّادِ بْنِ عِيسَي عَنِ الْحُسَيْنِ بْنِ الْمُخْتَارِ عَنْ أَبِي بَصِيرٍ قَالَ: تَغَدَّيْتُ مَعَ أَبِي جَعْفَرٍ عليه السلام فَلَمَّا وُضِعَتِ الْمَائِدَةُ قَالَ بِسْمِ اللَّهِ فَلَمَّا فَرَغَ قَالَ الْحَمْدُ لِلَّهِ الَّذِي أَطْعَمَنَا وَ سَقَانَا وَ رَزَقَنَا وَ عَافَانَا وَ مَنَّ عَلَيْنَا بِمُحَمَّدٍ صلي الله عليه و آله وَ جَعَلَنَا مِنَ الْمُسْلِمِينَ‌</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Heading5"/>
      </w:pPr>
      <w:bookmarkStart w:id="3910" w:name="_Toc3426"/>
      <w:r>
        <w:t>«34»</w:t>
      </w:r>
      <w:bookmarkEnd w:id="3910"/>
    </w:p>
    <w:p>
      <w:pPr>
        <w:pStyle w:val="BookText"/>
      </w:pPr>
      <w:r>
        <w:rPr>
          <w:rFonts w:ascii="Amiri" w:hAnsi="Amiri" w:eastAsia="Amiri" w:cs="Amiri"/>
          <w:lang w:bidi="ar-SA"/>
          <w:color w:val="111111"/>
          <w:sz w:val="28"/>
          <w:szCs w:val="28"/>
          <w:rtl/>
        </w:rPr>
        <w:t xml:space="preserve">وَ مِنْهُ، عَنْ أَبِيهِ عَنِ ابْنِ أَبِي عُمَيْرٍ عَنْ هِشَامِ بْنِ سَالِمٍ عَنْ أَبِي عَبْدِ اللَّهِ عليه السلام قَالَ قَالَ: الْحَمْدُ لِلَّهِ الَّذِي أَشْبَعَنَا فِي جَائِعِينَ وَ أَرْوَانَا فِي ظَمْآنِينَ وَ كَسَانَا فِي عَارِينَ وَ آوَانَا فِي ضَاحِينَ وَ حَمَلَنَا فِي رَاجِلِينَ وَ آمَنَنَا فِي خَائِفِينَ وَ أَخْدَمَنَا فِي عَانِينَ قَالَ وَ رَوَي بَعْضُهُمْ وَ أَظَلَّنَا فِي ضَاحِينَ‌</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إِبْرَاهِيمَ عَنْ أَبِيهِ عَنِ ابْنِ أَبِي عُمَيْرٍ عَنْ هِشَامِ بْنِ سَالِمٍ عَنْ أَبِي عَبْدِ اللَّهِ عليه السلام قَالَ: كَانَ أَبِي عليه السلام إِذَا طَعِمَ يَقُولُ وَ ذَكَرَ مِثْلَهُ-</w:t>
      </w:r>
      <w:r>
        <w:rPr>
          <w:rStyle w:val="FootnoteReference"/>
        </w:rPr>
        <w:footnoteReference w:id="2985"/>
      </w:r>
    </w:p>
    <w:p>
      <w:pPr>
        <w:pStyle w:val="BookText"/>
      </w:pPr>
      <w:r>
        <w:rPr>
          <w:rFonts w:ascii="Amiri" w:hAnsi="Amiri" w:eastAsia="Amiri" w:cs="Amiri"/>
          <w:lang w:bidi="ar-SA"/>
          <w:color w:val="111111"/>
          <w:sz w:val="28"/>
          <w:szCs w:val="28"/>
          <w:rtl/>
        </w:rPr>
        <w:t xml:space="preserve">إِلَّا أَنَّ فِيهِ فِي ظَامِئِينَ وَ لَيْسَ فِيهِ كَسَانَا وَ لَا أَظَلَّنَا و قال الشيخ البهائي رحمه الله في ضاحين بالضاد المعجمة و الحاء المهملة أي أسكننا في المساكين بين جماعة ضاحين أي ليس بينهم و بين ضحوة الشمس ستر يحفظهم من حرها و أخدمنا في عانين أي جعل لنا من يخدمنا و نحن بين جماعة عانين من العناء و هو التعب و المشقة انتهي و في الصحاح ضحيت للشمس ضحاء إذا برزت لها و ضحيت بالفتح مثله و في النهاية العاني الأسير و كل من ذل و استكان و خضع فقد عنا يعنو و هو عان.</w:t>
      </w:r>
    </w:p>
    <w:p>
      <w:pPr>
        <w:pStyle w:val="Heading5"/>
      </w:pPr>
      <w:bookmarkStart w:id="3911" w:name="_Toc3427"/>
      <w:r>
        <w:t>«35»</w:t>
      </w:r>
      <w:bookmarkEnd w:id="3911"/>
    </w:p>
    <w:p>
      <w:pPr>
        <w:pStyle w:val="BookText"/>
      </w:pPr>
      <w:r>
        <w:rPr>
          <w:rFonts w:ascii="Amiri" w:hAnsi="Amiri" w:eastAsia="Amiri" w:cs="Amiri"/>
          <w:lang w:bidi="ar-SA"/>
          <w:color w:val="111111"/>
          <w:sz w:val="28"/>
          <w:szCs w:val="28"/>
          <w:rtl/>
        </w:rPr>
        <w:t xml:space="preserve">الْمَحَاسِنُ، عَنِ الْقَاسِمِ بْنِ يَحْيَي عَنْ جَدِّهِ عَنِ ابْنِ بُكَيْرٍ قَالَ: كُنَّا عِنْدَ أَبِي عَبْدِ اللَّهِ عليه السلام فَأَطْعَمَنَا ثُمَّ رَفَعْنَا أَيْدِيَنَا فَقُلْنَا الْحَمْدُ لِلَّهِ فَقَالَ أَبُو عَبْدِ اللَّهِ عليه السلام ذَا مِنْكَ اللَّهُمَّ وَ بِمُحَمَّدٍ رَسُولِكَ اللَّهُمَّ لَكَ الْحَمْدُ اللَّهُمَّ لَكَ الْحَمْدُ صَلِّ عَلَي مُحَمَّدٍ وَ أَهْلِ بَيْتِهِ‌</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از جانب خدا. ومئونه یعنی بار« مان القوم» یعنی بار آنها را به دوش کشید وگاهی بدون همزه می آید. «أسبغ الله علیه النعمة» یعنی نعمت را بر او تمام کرد.</w:t>
      </w:r>
    </w:p>
    <w:p>
      <w:pPr>
        <w:pStyle w:val="Heading5"/>
      </w:pPr>
      <w:bookmarkStart w:id="3912" w:name="_Toc3428"/>
      <w:r>
        <w:t>روایت 33</w:t>
      </w:r>
      <w:bookmarkEnd w:id="3912"/>
    </w:p>
    <w:p>
      <w:pPr>
        <w:pStyle w:val="BookText"/>
      </w:pPr>
      <w:r>
        <w:rPr>
          <w:rFonts w:ascii="IRNazanin" w:hAnsi="IRNazanin" w:eastAsia="IRNazanin" w:cs="IRNazanin"/>
          <w:lang w:bidi="fa-IR"/>
          <w:color w:val="111111"/>
          <w:sz w:val="28"/>
          <w:szCs w:val="28"/>
          <w:rtl/>
        </w:rPr>
        <w:t xml:space="preserve">المحاسن: ابو بصیر روایت می کند که: با امام محمد باقر علیه السّلام چاشت خوردم و چون سفره نهادند گفت: بسم اللَّه و چون دست کشید گفت: سپاس خدا را که ما را خورانید و نوشانید و روزی داد و تندرستی بخشید و بر ما به محمد صلی اللَّه علیه و آله منت نهاد و ما را مسلمان ساخت</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Heading5"/>
      </w:pPr>
      <w:bookmarkStart w:id="3913" w:name="_Toc3429"/>
      <w:r>
        <w:t>روایت 34</w:t>
      </w:r>
      <w:bookmarkEnd w:id="3913"/>
    </w:p>
    <w:p>
      <w:pPr>
        <w:pStyle w:val="BookText"/>
      </w:pPr>
      <w:r>
        <w:rPr>
          <w:rFonts w:ascii="IRNazanin" w:hAnsi="IRNazanin" w:eastAsia="IRNazanin" w:cs="IRNazanin"/>
          <w:lang w:bidi="fa-IR"/>
          <w:color w:val="111111"/>
          <w:sz w:val="28"/>
          <w:szCs w:val="28"/>
          <w:rtl/>
        </w:rPr>
        <w:t xml:space="preserve">المحاسن: این دعا را از امام محمد باقر علیه السّلام آورده است: سپاس خدا را که گرسنه بودیم و سیرمان کرد و تشنه بودیم، سیراب کرد ما را و برهنه بودیم پوشاندمان و ما را جا داد در آسایش و به هنگام کوچ بار کرد و از ترس آسوده داشت و در رنج و سختی کمک و یاری داد، و در روایتی است که ما را در نیم روز آفتابی سایه انداخت.</w:t>
      </w:r>
      <w:r>
        <w:rPr>
          <w:rStyle w:val="FootnoteReference"/>
        </w:rPr>
        <w:footnoteReference w:id="2988"/>
      </w:r>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چون پدرم غذا می خورد می گفت ..و مانندش را با اندک اختلافی در برخی کلمات دعا آورده است.</w:t>
      </w:r>
      <w:r>
        <w:rPr>
          <w:rStyle w:val="FootnoteReference"/>
        </w:rPr>
        <w:footnoteReference w:id="2989"/>
      </w:r>
    </w:p>
    <w:p>
      <w:pPr>
        <w:pStyle w:val="BookText"/>
      </w:pPr>
      <w:r>
        <w:rPr>
          <w:rFonts w:ascii="IRNazanin" w:hAnsi="IRNazanin" w:eastAsia="IRNazanin" w:cs="IRNazanin"/>
          <w:lang w:bidi="fa-IR"/>
          <w:color w:val="111111"/>
          <w:sz w:val="28"/>
          <w:szCs w:val="28"/>
          <w:rtl/>
        </w:rPr>
        <w:t xml:space="preserve">شیخ بهایی در مورد ضاحین می گوید« بین جماعة ضاحین» یعنی کسانی که بین آنها وگرمای آفتاب حایلی نیست تا از گرما نگهدارد.و «أخدمنا فی عانین» یعنی میان گروهی که خسته ونالانند برای ما کسی را قرار داد که به ما خدمت کند.پایان.در صحاح آمده «ضحیت للشمس ضحاء» یعنی در مقابل آفتاب قرار گرفتم. ودر نهایه آمده «العانی »یعنی اسیر وهرکسی که دچار خواری و بی چیزی شود به او عانی می گویند.</w:t>
      </w:r>
    </w:p>
    <w:p>
      <w:pPr>
        <w:pStyle w:val="Heading5"/>
      </w:pPr>
      <w:bookmarkStart w:id="3914" w:name="_Toc3430"/>
      <w:r>
        <w:t>روایت 35</w:t>
      </w:r>
      <w:bookmarkEnd w:id="3914"/>
    </w:p>
    <w:p>
      <w:pPr>
        <w:pStyle w:val="BookText"/>
      </w:pPr>
      <w:r>
        <w:rPr>
          <w:rFonts w:ascii="IRNazanin" w:hAnsi="IRNazanin" w:eastAsia="IRNazanin" w:cs="IRNazanin"/>
          <w:lang w:bidi="fa-IR"/>
          <w:color w:val="111111"/>
          <w:sz w:val="28"/>
          <w:szCs w:val="28"/>
          <w:rtl/>
        </w:rPr>
        <w:t xml:space="preserve">المحاسن: ابن بکیر روایت می کند که نزد امام جعفر صادق علیه السّلام بودیم و به ما خوراک داد و دست کشیدیم و گفتیم: الحمد للَّه: او فرمود: بار خدایا این از تواست و به محمد صلی اللَّه علیه و آله و سلم فرستاده‌ات، بار خدایا سپاس از تو است بار خدایا سپاس از تواست بار خدایا سپاس از تواست بار خدایا رحمت فرست بر محمّد صلی اللَّه علیه و آله و سلم و خاندانش.</w:t>
      </w:r>
      <w:r>
        <w:rPr>
          <w:rStyle w:val="FootnoteReference"/>
        </w:rPr>
        <w:footnoteReference w:id="2990"/>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2" w:name="pg13486_328847"/>
    <w:bookmarkEnd w:id="342"/>
    <w:p>
      <w:pPr>
        <w:pStyle w:val="BookText"/>
      </w:pPr>
      <w:r>
        <w:rPr>
          <w:rFonts w:ascii="Amiri" w:hAnsi="Amiri" w:eastAsia="Amiri" w:cs="Amiri"/>
          <w:lang w:bidi="ar-SA"/>
          <w:color w:val="111111"/>
          <w:sz w:val="28"/>
          <w:szCs w:val="28"/>
          <w:rtl/>
        </w:rPr>
        <w:t xml:space="preserve">الْكَافِي، عَنْ مُحَمَّدِ بْنِ يَحْيَي عَنْ أَحْمَدَ بْنِ مُحَمَّدٍ عَنِ الْقَاسِمِ عَنْ جَدِّهِ الْحَسَنِ عَنِ ابْنِ بُكَيْرٍ: مِثْلَهُ إِلَي قَوْلِهِ اللَّهُمَّ ذَا مِنْكَ إِلَي قَوْلِهِ اللَّهُمَّ لَكَ الْحَمْدُ مَرَّةً وَ فِي أَكْثَرِ النُّسَخِ مَكَانَ وَ أَهْلِ بَيْتِهِ وَ آلِ مُحَمَّدٍ</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Heading5"/>
      </w:pPr>
      <w:bookmarkStart w:id="3915" w:name="_Toc3431"/>
      <w:r>
        <w:t>«36»</w:t>
      </w:r>
      <w:bookmarkEnd w:id="3915"/>
    </w:p>
    <w:p>
      <w:pPr>
        <w:pStyle w:val="BookText"/>
      </w:pPr>
      <w:r>
        <w:rPr>
          <w:rFonts w:ascii="Amiri" w:hAnsi="Amiri" w:eastAsia="Amiri" w:cs="Amiri"/>
          <w:lang w:bidi="ar-SA"/>
          <w:color w:val="111111"/>
          <w:sz w:val="28"/>
          <w:szCs w:val="28"/>
          <w:rtl/>
        </w:rPr>
        <w:t xml:space="preserve">الْمَحَاسِنُ، عَنِ ابْنِ أَبِي نَجْرَانَ عَنْ عَاصِمِ بْنِ حُمَيْدٍ عَنْ مُحَمَّدِ بْنِ مُسْلِمٍ عَنْ أَبِي جَعْفَرٍ عليه السلام قَالَ: كَانَ سَلْمَانُ إِذَا رَفَعَ يَدَهُ مِنَ الطَّعَامِ قَالَ اللَّهُمَّ أَكْثَرْتَ وَ أَطَبْتَ فَزِدْ وَ أَشْبَعْتَ وَ أَرْوَيْتَ فَهَنِّئْهُ‌</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5"/>
      </w:pPr>
      <w:bookmarkStart w:id="3916" w:name="_Toc3432"/>
      <w:r>
        <w:t>«37»</w:t>
      </w:r>
      <w:bookmarkEnd w:id="3916"/>
    </w:p>
    <w:p>
      <w:pPr>
        <w:pStyle w:val="BookText"/>
      </w:pPr>
      <w:r>
        <w:rPr>
          <w:rFonts w:ascii="Amiri" w:hAnsi="Amiri" w:eastAsia="Amiri" w:cs="Amiri"/>
          <w:lang w:bidi="ar-SA"/>
          <w:color w:val="111111"/>
          <w:sz w:val="28"/>
          <w:szCs w:val="28"/>
          <w:rtl/>
        </w:rPr>
        <w:t xml:space="preserve">وَ مِنْهُ، عَنِ ابْنِ فَضَّالٍ عَنِ ابْنِ بُكَيْرٍ عَنْ عُبَيْدِ بْنِ زُرَارَةَ قَالَ: أَكَلْتُ مَعَ أَبِي عَبْدِ اللَّهِ عليه السلام طَعَاماً فَمَا أُحْصِي كَمْ مَرَّةً قَالَ الْحَمْدُ لِلَّهِ الَّذِي جَعَلَنِي أَشْتَهِيهِ‌</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Heading5"/>
      </w:pPr>
      <w:bookmarkStart w:id="3917" w:name="_Toc3433"/>
      <w:r>
        <w:t>«38»</w:t>
      </w:r>
      <w:bookmarkEnd w:id="3917"/>
    </w:p>
    <w:p>
      <w:pPr>
        <w:pStyle w:val="BookText"/>
      </w:pPr>
      <w:r>
        <w:rPr>
          <w:rFonts w:ascii="Amiri" w:hAnsi="Amiri" w:eastAsia="Amiri" w:cs="Amiri"/>
          <w:lang w:bidi="ar-SA"/>
          <w:color w:val="111111"/>
          <w:sz w:val="28"/>
          <w:szCs w:val="28"/>
          <w:rtl/>
        </w:rPr>
        <w:t xml:space="preserve">وَ مِنْهُ، عَنْ مُحَمَّدِ بْنِ عَلِيٍّ عَنْ عُبَيْسِ بْنِ هِشَامٍ عَنِ الْحُسَيْنِ بْنِ أَحْمَدَ الْمِنْقَرِيِّ عَنْ يُونُسَ بْنِ ظَبْيَانَ قَالَ: كُنْتُ مَعَ أَبِي عَبْدِ اللَّهِ عليه السلام فَحَضَرَ وَقْتُ الْعَشَاءِ فَذَهَبْتُ أَقُومُ فَقَالَ اجْلِسْ يَا أَبَا عَبْدِ اللَّهِ فَجَلَسْتُ حَتَّي وُضِعَ الْخِوَانُ فَسَمَّي حِينَ وُضِعَ الْخِوَانُ فَلَمَّا فَرَغَ قَالَ الْحَمْدُ لِلَّهِ اللَّهُمَّ هَذَا مِنْكَ وَ مِنْ مُحَمَّدٍ صلي الله عليه و آله‌</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Heading5"/>
      </w:pPr>
      <w:bookmarkStart w:id="3918" w:name="_Toc3434"/>
      <w:r>
        <w:t>«39»</w:t>
      </w:r>
      <w:bookmarkEnd w:id="3918"/>
    </w:p>
    <w:p>
      <w:pPr>
        <w:pStyle w:val="BookText"/>
      </w:pPr>
      <w:r>
        <w:rPr>
          <w:rFonts w:ascii="Amiri" w:hAnsi="Amiri" w:eastAsia="Amiri" w:cs="Amiri"/>
          <w:lang w:bidi="ar-SA"/>
          <w:color w:val="111111"/>
          <w:sz w:val="28"/>
          <w:szCs w:val="28"/>
          <w:rtl/>
        </w:rPr>
        <w:t xml:space="preserve">وَ مِنْهُ، عَنْ أَبِيهِ عَنْ مُحَمَّدِ بْنِ عِيسَي عَنْ مِسْمَعِ بْنِ عَبْدِ الْمَلِكِ قَالَ: قُلْتُ لِأَبِي عَبْدِ اللَّهِ عليه السلام إِنِّي أَتَّخِمُ فَقَالَ أَ تُسَمِّي قُلْتُ إِنِّي قَدْ سَمَّيْتُ فَقَالَ لَعَلَّكَ تَأْكُلُ أَلْوَاناً فَقُلْتُ نَعَمْ فَقَالَ تُسَمِّي عَلَي كُلِّ لَوْنٍ قُلْتُ لَا قَالَ فَمِنْ ثَمَّ تَتَّخِمُ‌</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Heading5"/>
      </w:pPr>
      <w:bookmarkStart w:id="3919" w:name="_Toc3435"/>
      <w:r>
        <w:t>«40»</w:t>
      </w:r>
      <w:bookmarkEnd w:id="3919"/>
    </w:p>
    <w:p>
      <w:pPr>
        <w:pStyle w:val="BookText"/>
      </w:pPr>
      <w:r>
        <w:rPr>
          <w:rFonts w:ascii="Amiri" w:hAnsi="Amiri" w:eastAsia="Amiri" w:cs="Amiri"/>
          <w:lang w:bidi="ar-SA"/>
          <w:color w:val="111111"/>
          <w:sz w:val="28"/>
          <w:szCs w:val="28"/>
          <w:rtl/>
        </w:rPr>
        <w:t xml:space="preserve">وَ مِنْهُ، عَنْ أَبِي طَالِبٍ الْبَصْرِيِّ عَنْ مِسْمَعٍ قَالَ: شَكَوْتُ إِلَي أَبِي عَبْدِ اللَّهِ عليه السلام مَا أَلْقَي مِنْ أَذَي الطَّعَامِ إِذَا أَكَلْتُ فَقَالَ لِمَ لَمْ تُسَمِّ قُلْتُ إِنِّي لَأُسَمِّي وَ إِنَّهُ لَيَضُرُّنِي فَقَالَ إِذَا قَطَعْتَ التَّسْمِيَةَ بِالْكَلَامِ ثُمَّ عُدْتَ إِلَي الطَّعَامِ تُسَمِّي قُلْتُ لَا قَالَ فَمِنْ هَاهُنَا يَضُرُّكَ أَمَا لَوْ كُنْتَ إِذَا عُدْتَ إِلَي الطَّعَامِ سَمَّيْتَ مَا ضَرَّكَ‌</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Heading5"/>
      </w:pPr>
      <w:bookmarkStart w:id="3920" w:name="_Toc3436"/>
      <w:r>
        <w:t>«41»</w:t>
      </w:r>
      <w:bookmarkEnd w:id="3920"/>
    </w:p>
    <w:p>
      <w:pPr>
        <w:pStyle w:val="BookText"/>
      </w:pPr>
      <w:r>
        <w:rPr>
          <w:rFonts w:ascii="Amiri" w:hAnsi="Amiri" w:eastAsia="Amiri" w:cs="Amiri"/>
          <w:lang w:bidi="ar-SA"/>
          <w:color w:val="111111"/>
          <w:sz w:val="28"/>
          <w:szCs w:val="28"/>
          <w:rtl/>
        </w:rPr>
        <w:t xml:space="preserve">وَ مِنْهُ، عَنِ ابْنِ فَضَّالٍ عَنْ عَبْدِ اللَّهِ الْأَرَّجَانِيِّ عَنْ أَبِي عَبْدِ اللَّهِ عَنْ آبَائِهِ عليهما السلام</w:t>
      </w:r>
    </w:p>
    <w:p>
      <w:pPr>
        <w:pStyle w:val="BookText"/>
      </w:pPr>
      <w:r>
        <w:rPr>
          <w:rFonts w:ascii="Amiri" w:hAnsi="Amiri" w:eastAsia="Amiri" w:cs="Amiri"/>
          <w:lang w:bidi="ar-SA"/>
          <w:color w:val="111111"/>
          <w:sz w:val="28"/>
          <w:szCs w:val="28"/>
          <w:rtl/>
        </w:rPr>
        <w:t xml:space="preserve">الکافی: آن را آورده تا آنجا که اللَّهُمَّ لَکَ الْحَمْدُ</w:t>
      </w:r>
    </w:p>
    <w:p>
      <w:pPr>
        <w:pStyle w:val="BookText"/>
      </w:pPr>
      <w:r>
        <w:rPr>
          <w:rFonts w:ascii="IRNazanin" w:hAnsi="IRNazanin" w:eastAsia="IRNazanin" w:cs="IRNazanin"/>
          <w:lang w:bidi="fa-IR"/>
          <w:color w:val="111111"/>
          <w:sz w:val="28"/>
          <w:szCs w:val="28"/>
          <w:rtl/>
        </w:rPr>
        <w:t xml:space="preserve">را یکبار گفته وبه جای اهل بیته، آل محمد صلی اللَّه علیه و آله و سلم را آورده است</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Heading5"/>
      </w:pPr>
      <w:bookmarkStart w:id="3921" w:name="_Toc3437"/>
      <w:r>
        <w:t>روایت 36</w:t>
      </w:r>
      <w:bookmarkEnd w:id="3921"/>
    </w:p>
    <w:p>
      <w:pPr>
        <w:pStyle w:val="BookText"/>
      </w:pPr>
      <w:r>
        <w:rPr>
          <w:rFonts w:ascii="IRNazanin" w:hAnsi="IRNazanin" w:eastAsia="IRNazanin" w:cs="IRNazanin"/>
          <w:lang w:bidi="fa-IR"/>
          <w:color w:val="111111"/>
          <w:sz w:val="28"/>
          <w:szCs w:val="28"/>
          <w:rtl/>
        </w:rPr>
        <w:t xml:space="preserve">المحاسن: امام محمد باقر علیه السّلام فرمودند که: پیوسته چون سلمان دست از خوراک می کشید می گفت: بار خدایا فزون کردی و پاک کردی، پس بیفزا. و سیر کردی و سیراب، پس گوارایش کن</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Heading5"/>
      </w:pPr>
      <w:bookmarkStart w:id="3922" w:name="_Toc3438"/>
      <w:r>
        <w:t>روایت 37</w:t>
      </w:r>
      <w:bookmarkEnd w:id="3922"/>
    </w:p>
    <w:p>
      <w:pPr>
        <w:pStyle w:val="BookText"/>
      </w:pPr>
      <w:r>
        <w:rPr>
          <w:rFonts w:ascii="IRNazanin" w:hAnsi="IRNazanin" w:eastAsia="IRNazanin" w:cs="IRNazanin"/>
          <w:lang w:bidi="fa-IR"/>
          <w:color w:val="111111"/>
          <w:sz w:val="28"/>
          <w:szCs w:val="28"/>
          <w:rtl/>
        </w:rPr>
        <w:t xml:space="preserve">المحاسن: عبید بن زراره روایت می کند که: با امام جعفر صادق علیه السلام خوراکی خوردم و نشمردم که چند بار گفت: سپاس خدا را که باعث شد به مذاقم خوش آید.</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Heading5"/>
      </w:pPr>
      <w:bookmarkStart w:id="3923" w:name="_Toc3439"/>
      <w:r>
        <w:t>روایت 38</w:t>
      </w:r>
      <w:bookmarkEnd w:id="3923"/>
    </w:p>
    <w:p>
      <w:pPr>
        <w:pStyle w:val="BookText"/>
      </w:pPr>
      <w:r>
        <w:rPr>
          <w:rFonts w:ascii="IRNazanin" w:hAnsi="IRNazanin" w:eastAsia="IRNazanin" w:cs="IRNazanin"/>
          <w:lang w:bidi="fa-IR"/>
          <w:color w:val="111111"/>
          <w:sz w:val="28"/>
          <w:szCs w:val="28"/>
          <w:rtl/>
        </w:rPr>
        <w:t xml:space="preserve">المحاسن: یونس بن ظبیان روایت می کند که با امام جعفر صادق علیه السّلام بودم و هنگام شام شد و خواستم برخیزم فرمود: بنشین، نشستم و سفره گستردند و چون سفره گستردند گفت بسم اللَّه و چون دست کشید گفت: الحمد للَّه بار خدایا این از تو است و از محمّد صلی اللَّه علیه و آله و سلم</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p>
    <w:p>
      <w:pPr>
        <w:pStyle w:val="Heading5"/>
      </w:pPr>
      <w:bookmarkStart w:id="3924" w:name="_Toc3440"/>
      <w:r>
        <w:t>روایت 39</w:t>
      </w:r>
      <w:bookmarkEnd w:id="3924"/>
    </w:p>
    <w:p>
      <w:pPr>
        <w:pStyle w:val="BookText"/>
      </w:pPr>
      <w:r>
        <w:rPr>
          <w:rFonts w:ascii="IRNazanin" w:hAnsi="IRNazanin" w:eastAsia="IRNazanin" w:cs="IRNazanin"/>
          <w:lang w:bidi="fa-IR"/>
          <w:color w:val="111111"/>
          <w:sz w:val="28"/>
          <w:szCs w:val="28"/>
          <w:rtl/>
        </w:rPr>
        <w:t xml:space="preserve">المحاسن: مسمع بن عبد الملک روایت می کند که: به امام ششم علیه السّلام گفتم خوراکم گوارا نیست فرمود: بسم اللَّه می گوئی گفتم: البته، فرمود: شاید انواع گوناگون خوراک خوردی؟ گفتم آری، فرمود: بر هر نوعی بسم اللَّه گفتی؟ گفتم نه، فرمود: ناگواری از اینجا است.</w:t>
      </w:r>
      <w:r>
        <w:rPr>
          <w:rStyle w:val="FootnoteReference"/>
        </w:rPr>
        <w:footnoteReference w:id="3001"/>
      </w:r>
    </w:p>
    <w:p>
      <w:pPr>
        <w:pStyle w:val="Heading5"/>
      </w:pPr>
      <w:bookmarkStart w:id="3925" w:name="_Toc3441"/>
      <w:r>
        <w:t>روایت 40</w:t>
      </w:r>
      <w:bookmarkEnd w:id="3925"/>
    </w:p>
    <w:p>
      <w:pPr>
        <w:pStyle w:val="BookText"/>
      </w:pPr>
      <w:r>
        <w:rPr>
          <w:rFonts w:ascii="IRNazanin" w:hAnsi="IRNazanin" w:eastAsia="IRNazanin" w:cs="IRNazanin"/>
          <w:lang w:bidi="fa-IR"/>
          <w:color w:val="111111"/>
          <w:sz w:val="28"/>
          <w:szCs w:val="28"/>
          <w:rtl/>
        </w:rPr>
        <w:t xml:space="preserve">المحاسن: مسمع روایت می کند که با امام جعفر صادق علیه السّلام شکوه کردم از ناگواری خوراک و آزارش فرمود: چرا بسم اللَّه نمی گوئی، گفتم: البته می گویم و باز هم زیانم زند، فرمود: چون بسم اللَّه را با سخنی بریده باشی و بخوردن برگردی بسم اللَّه می گوئی؟، گفتم: نه، فرمود: از اینجا است که زیانت دارد، اگر چون به خوردن برگردی و نام خدا ببری، دیگر زیانت نزند</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Heading5"/>
      </w:pPr>
      <w:bookmarkStart w:id="3926" w:name="_Toc3442"/>
      <w:r>
        <w:t>روایت 41</w:t>
      </w:r>
      <w:bookmarkEnd w:id="3926"/>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3" w:name="pg13486_328848"/>
    <w:bookmarkEnd w:id="343"/>
    <w:p>
      <w:pPr>
        <w:pStyle w:val="BookText"/>
      </w:pPr>
      <w:r>
        <w:rPr>
          <w:rFonts w:ascii="Amiri" w:hAnsi="Amiri" w:eastAsia="Amiri" w:cs="Amiri"/>
          <w:lang w:bidi="ar-SA"/>
          <w:color w:val="111111"/>
          <w:sz w:val="28"/>
          <w:szCs w:val="28"/>
          <w:rtl/>
        </w:rPr>
        <w:t xml:space="preserve">قَالَ قَالَ أَمِيرُ الْمُؤْمِنِينَ عليه السلام: مَا اتَّخَمْتُ قَطُّ فَقِيلَ لَهُ وَ لِمَ قَالَ مَا رَفَعْتُ لُقْمَةً إِلَي فَمِي إِلَّا ذَكَرْتُ اسْمَ اللَّهِ عَلَيْهَا</w:t>
      </w:r>
      <w:r>
        <w:rPr>
          <w:rStyle w:val="FootnoteReference"/>
        </w:rPr>
        <w:footnoteReference w:id="3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بَعْضِ أَصْحَابِنَا عَنِ الْأَصَمِّ عَنِ الْأَرَّجَانِيِّ: مِثْلَهُ وَ فِيهِ قِيلَ كَيْفَ لَمْ تَتَّخِمْ‌</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Heading5"/>
      </w:pPr>
      <w:bookmarkStart w:id="3927" w:name="_Toc3443"/>
      <w:r>
        <w:t>«42»</w:t>
      </w:r>
      <w:bookmarkEnd w:id="3927"/>
    </w:p>
    <w:p>
      <w:pPr>
        <w:pStyle w:val="BookText"/>
      </w:pPr>
      <w:r>
        <w:rPr>
          <w:rFonts w:ascii="Amiri" w:hAnsi="Amiri" w:eastAsia="Amiri" w:cs="Amiri"/>
          <w:lang w:bidi="ar-SA"/>
          <w:color w:val="111111"/>
          <w:sz w:val="28"/>
          <w:szCs w:val="28"/>
          <w:rtl/>
        </w:rPr>
        <w:t xml:space="preserve">وَ مِنْهُ، عَنْ يَعْقُوبَ بْنِ يَزِيدَ عَنْ أَحْمَدَ بْنِ الْحَسَنِ الْمِيثَمِيِّ عَنْ أَبِي مَرْيَمَ الْأَنْصَارِيِّ عَنِ الْأَصْبَغِ قَالَ: دَخَلْتُ عَلَي أَمِيرِ الْمُؤْمِنِينَ عليه السلام وَ بَيْنَ يَدَيْهِ شِوَاءٌ فَدَعَانِي وَ قَالَ هَلُمَّ إِلَي هَذَا الشِّوَاءِ فَقُلْتُ أَنَا إِذَا أَكَلْتُ ضَرَّنِي فَقَالَ أَ لَا أُعَلِّمُكَ كَلِمَاتٍ تَقُولُهُنَّ وَ أَنَا ضَامِنٌ لَكَ أَنْ لَا يُؤْذِيَكَ طَعَامٌ قُلِ اللَّهُمَّ إِنِّي أَسْأَلُكَ بِاسْمِكَ خَيْرِ الْأَسْمَاءِ مِلْ‌ءَ الْأَرْضِ وَ السَّمَاءِ الرَّحْمَنِ الرَّحِيمِ الَّذِي لَا يَضُرُّ مَعَهُ دَاءٌ فَلَا يَضُرُّكَ أَبَداً</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Heading5"/>
      </w:pPr>
      <w:bookmarkStart w:id="3928" w:name="_Toc3444"/>
      <w:r>
        <w:t>بيان</w:t>
      </w:r>
      <w:bookmarkEnd w:id="3928"/>
    </w:p>
    <w:p>
      <w:pPr>
        <w:pStyle w:val="BookText"/>
      </w:pPr>
      <w:r>
        <w:rPr>
          <w:rFonts w:ascii="Amiri" w:hAnsi="Amiri" w:eastAsia="Amiri" w:cs="Amiri"/>
          <w:lang w:bidi="ar-SA"/>
          <w:color w:val="111111"/>
          <w:sz w:val="28"/>
          <w:szCs w:val="28"/>
          <w:rtl/>
        </w:rPr>
        <w:t xml:space="preserve">في القاموس شوي اللحم شيئا فاشتوي و انشوي و هو الشواء بالكسر و الضم انتهي مل‌ء الأرض المل‌ء بالكسر اسم ما يأخذه الإناء إذا امتلأ ذكره الجوهري و في النهاية لك الحمد مل‌ء السماوات و الأرض هذا تمثيل لأن الكلام لا يسع الأماكن و المراد به كثرة العدد يقول لو قدر أن تكون كلمات الحمد أجساما لبلغت من كثرتها أن تملأ السماوات و الأرض و يجوز أن يكون يراد به تفخيم شأن كلمة الحمد و يجوز أن يريد بها أجرها و ثوابها انتهي و يجوز الجر و النصب هنا و الرحمن الرحيم إما بدلان من الاسم أو صفتان علي المجاز إجراء لصفة المسمي علي الاسم.</w:t>
      </w:r>
    </w:p>
    <w:p>
      <w:pPr>
        <w:pStyle w:val="Heading5"/>
      </w:pPr>
      <w:bookmarkStart w:id="3929" w:name="_Toc3445"/>
      <w:r>
        <w:t>«43»</w:t>
      </w:r>
      <w:bookmarkEnd w:id="3929"/>
    </w:p>
    <w:p>
      <w:pPr>
        <w:pStyle w:val="BookText"/>
      </w:pPr>
      <w:r>
        <w:rPr>
          <w:rFonts w:ascii="Amiri" w:hAnsi="Amiri" w:eastAsia="Amiri" w:cs="Amiri"/>
          <w:lang w:bidi="ar-SA"/>
          <w:color w:val="111111"/>
          <w:sz w:val="28"/>
          <w:szCs w:val="28"/>
          <w:rtl/>
        </w:rPr>
        <w:t xml:space="preserve">الْمَحَاسِنُ، عَنْ بَعْضِ أَصْحَابِهِ رَفَعَهُ إِلَي أَبِي عَبْدِ اللَّهِ عليه السلام قَالَ: شَكَوْتُ إِلَيْهِ التُّخَمَ فَقَالَ إِذَا فَرَغْتَ فَامْسَحْ يَدَكَ عَلَي بَطْنِكَ وَ قُلِ اللَّهُمَّ هَنِّئْنِيهِ اللَّهُمَّ سَوِّغْنِيهِ اللَّهُمَّ أَمْرِئْنِيهِ‌</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Heading5"/>
      </w:pPr>
      <w:bookmarkStart w:id="3930" w:name="_Toc3446"/>
      <w:r>
        <w:t>«44»</w:t>
      </w:r>
      <w:bookmarkEnd w:id="3930"/>
    </w:p>
    <w:p>
      <w:pPr>
        <w:pStyle w:val="BookText"/>
      </w:pPr>
      <w:r>
        <w:rPr>
          <w:rFonts w:ascii="Amiri" w:hAnsi="Amiri" w:eastAsia="Amiri" w:cs="Amiri"/>
          <w:lang w:bidi="ar-SA"/>
          <w:color w:val="111111"/>
          <w:sz w:val="28"/>
          <w:szCs w:val="28"/>
          <w:rtl/>
        </w:rPr>
        <w:t xml:space="preserve">وَ مِنْهُ، عَنْ مُحَمَّدِ بْنِ عِيسَي عَنْ صَفْوَانَ عَنْ دَاوُدَ بْنِ فَرْقَدٍ قَالَ: قُلْتُ لِأَبِي عَبْدِ اللَّهِ عليه السلام كَيْفَ أُسَمِّي عَلَي الطَّعَامِ فَقَالَ إِذَا اخْتَلَفَتِ الْآنِيَةُ فَسَمِّ عَلَي كُلِّ إِنَاءٍ</w:t>
      </w:r>
    </w:p>
    <w:p>
      <w:pPr>
        <w:pStyle w:val="BookText"/>
      </w:pPr>
      <w:r>
        <w:rPr>
          <w:rFonts w:ascii="IRNazanin" w:hAnsi="IRNazanin" w:eastAsia="IRNazanin" w:cs="IRNazanin"/>
          <w:lang w:bidi="fa-IR"/>
          <w:color w:val="111111"/>
          <w:sz w:val="28"/>
          <w:szCs w:val="28"/>
          <w:rtl/>
        </w:rPr>
        <w:t xml:space="preserve">امیر المؤمنین علیه السّلام فرمودند که: هرگز از خوراک ناگواری ندیدم به او گفتند: چرا؟ فرمود: هر لقمه بردارم بسم اللَّه بر آن خوانم.</w:t>
      </w:r>
      <w:r>
        <w:rPr>
          <w:rStyle w:val="FootnoteReference"/>
        </w:rPr>
        <w:footnoteReference w:id="3007"/>
      </w:r>
    </w:p>
    <w:p>
      <w:pPr>
        <w:pStyle w:val="BookText"/>
      </w:pPr>
      <w:r>
        <w:rPr>
          <w:rFonts w:ascii="IRNazanin" w:hAnsi="IRNazanin" w:eastAsia="IRNazanin" w:cs="IRNazanin"/>
          <w:lang w:bidi="fa-IR"/>
          <w:color w:val="111111"/>
          <w:sz w:val="28"/>
          <w:szCs w:val="28"/>
          <w:rtl/>
        </w:rPr>
        <w:t xml:space="preserve">المحاسن: به سند دیگر آمده است وگفته چطور ناگواری ندیدی؟ </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Heading5"/>
      </w:pPr>
      <w:bookmarkStart w:id="3931" w:name="_Toc3447"/>
      <w:r>
        <w:t>روایت 42</w:t>
      </w:r>
      <w:bookmarkEnd w:id="3931"/>
    </w:p>
    <w:p>
      <w:pPr>
        <w:pStyle w:val="BookText"/>
      </w:pPr>
      <w:r>
        <w:rPr>
          <w:rFonts w:ascii="IRNazanin" w:hAnsi="IRNazanin" w:eastAsia="IRNazanin" w:cs="IRNazanin"/>
          <w:lang w:bidi="fa-IR"/>
          <w:color w:val="111111"/>
          <w:sz w:val="28"/>
          <w:szCs w:val="28"/>
          <w:rtl/>
        </w:rPr>
        <w:t xml:space="preserve">المحاسن: اصبغ روایت می کند که نزد امیر المؤمنین رفتم و برابرش بریانی بود و مرا خواند که از آن بریانی بخورم، گفتم: چون از آن بخورم، به من زیان رساند، فرمود: چند کلمه به تو می گویم که آ نها را بگوئی و من ضامن باشم که خوراک زیانی به تو نرساند. بگو: «بار خدایا از تو می خواهم به نامت بهترین نام ها که زمین و آسمان را پر کرده است ای بخشنده مهربانی که هیچ دردی با تو زیانی ندارد»، و هرگز به تو زیان نزند</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Heading5"/>
      </w:pPr>
      <w:bookmarkStart w:id="3932" w:name="_Toc3448"/>
      <w:r>
        <w:t>بیان</w:t>
      </w:r>
      <w:bookmarkEnd w:id="3932"/>
    </w:p>
    <w:p>
      <w:pPr>
        <w:pStyle w:val="BookText"/>
      </w:pPr>
      <w:r>
        <w:rPr>
          <w:rFonts w:ascii="IRNazanin" w:hAnsi="IRNazanin" w:eastAsia="IRNazanin" w:cs="IRNazanin"/>
          <w:lang w:bidi="fa-IR"/>
          <w:color w:val="111111"/>
          <w:sz w:val="28"/>
          <w:szCs w:val="28"/>
          <w:rtl/>
        </w:rPr>
        <w:t xml:space="preserve">جوهری گفته در «مل‌ء الأرض» (پر زمین) «مل‌ء» اسم چیزی است که ظرف در حالت پری در خود دارد در نهایه گفته «لک الحمد مل‌ء السماوات و الأرض» تمثیل است چون کلام مکانها را در بر نمی گیرد منظور از آن تعداد زیاد است. در واقع می گوید اگر کلمات حمد بتوانند جسم شود در کثرت به اندازه ای می رسند که آسمانها وزمین را پر کنند و می تواند مراد از آن بزرگداشت شأن حمد وستایش باشد یا مقصود اجر وثواب آن باشد. پایان. و در اینجا جر ونصب هر دو جایز است والرحمن والرحیم یا بدل از اسمند یا صفات مجازی برای نشان دادن صفتی که بر اسم نامگذاری شده.</w:t>
      </w:r>
    </w:p>
    <w:p>
      <w:pPr>
        <w:pStyle w:val="Heading5"/>
      </w:pPr>
      <w:bookmarkStart w:id="3933" w:name="_Toc3449"/>
      <w:r>
        <w:t>روایت 43</w:t>
      </w:r>
      <w:bookmarkEnd w:id="3933"/>
    </w:p>
    <w:p>
      <w:pPr>
        <w:pStyle w:val="BookText"/>
      </w:pPr>
      <w:r>
        <w:rPr>
          <w:rFonts w:ascii="IRNazanin" w:hAnsi="IRNazanin" w:eastAsia="IRNazanin" w:cs="IRNazanin"/>
          <w:lang w:bidi="fa-IR"/>
          <w:color w:val="111111"/>
          <w:sz w:val="28"/>
          <w:szCs w:val="28"/>
          <w:rtl/>
        </w:rPr>
        <w:t xml:space="preserve">المحاسن: یکی اصحاب روایت می کند که به امام جعفر صادق علیه السّلام از ناگواری خوراک شکوه کردم، فرمود: چون دست کشیدی دستت را به شکمت بکش و بگو بار خدایا گوارایش کن، بار خدایا سازگارش کن بار خدایا خوش گوارش کن</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Heading5"/>
      </w:pPr>
      <w:bookmarkStart w:id="3934" w:name="_Toc3450"/>
      <w:r>
        <w:t>روایت 44</w:t>
      </w:r>
      <w:bookmarkEnd w:id="3934"/>
    </w:p>
    <w:p>
      <w:pPr>
        <w:pStyle w:val="BookText"/>
      </w:pPr>
      <w:r>
        <w:rPr>
          <w:rFonts w:ascii="IRNazanin" w:hAnsi="IRNazanin" w:eastAsia="IRNazanin" w:cs="IRNazanin"/>
          <w:lang w:bidi="fa-IR"/>
          <w:color w:val="111111"/>
          <w:sz w:val="28"/>
          <w:szCs w:val="28"/>
          <w:rtl/>
        </w:rPr>
        <w:t xml:space="preserve">المحاسن: داود بن فرقد روایت می کند که به امام جعفر صادق علیه السّلام گفتم: چگونه بر خوراک نام خدا برم فرمود: اگر چند ظرف است بر هر کدام بسم اللَّه بگو،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4" w:name="pg13486_328849"/>
    <w:bookmarkEnd w:id="344"/>
    <w:p>
      <w:pPr>
        <w:pStyle w:val="BookText"/>
      </w:pPr>
      <w:r>
        <w:rPr>
          <w:rFonts w:ascii="Amiri" w:hAnsi="Amiri" w:eastAsia="Amiri" w:cs="Amiri"/>
          <w:lang w:bidi="ar-SA"/>
          <w:color w:val="111111"/>
          <w:sz w:val="28"/>
          <w:szCs w:val="28"/>
          <w:rtl/>
        </w:rPr>
        <w:t xml:space="preserve">قُلْتُ فَإِنْ نَسِيتُ أَنْ أُسَمِّيَ فَقَالَ تَقُولُ بِسْمِ اللَّهِ فِي أَوَّلِهِ وَ آخِرِهِ قال و رواه أبي عن فضالة عن داود بن فرقد</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أَبِي عَلِيٍّ الْأَشْعَرِيِّ عَنْ مُحَمَّدِ بْنِ عَبْدِ الْجَبَّارِ عَنْ صَفْوَانَ: مِثْلَهُ: إِلَي قَوْلِهِ بِسْمِ اللَّهِ عَلَي أَوَّلِهِ وَ آخِرِهِ‌</w:t>
      </w:r>
      <w:r>
        <w:rPr>
          <w:rStyle w:val="FootnoteReference"/>
        </w:rPr>
        <w:footnoteReference w:id="3012"/>
      </w:r>
      <w:r>
        <w:rPr>
          <w:rFonts w:ascii="Times New Roman" w:hAnsi="Times New Roman" w:eastAsia="Times New Roman" w:cs="Times New Roman"/>
          <w:lang w:val="en-US" w:bidi="en-US"/>
          <w:color w:val="111111"/>
          <w:sz w:val="28"/>
          <w:szCs w:val="28"/>
          <w:rtl/>
        </w:rPr>
        <w:t xml:space="preserve">.</w:t>
      </w:r>
    </w:p>
    <w:p>
      <w:pPr>
        <w:pStyle w:val="Heading5"/>
      </w:pPr>
      <w:bookmarkStart w:id="3935" w:name="_Toc3451"/>
      <w:r>
        <w:t>«45»</w:t>
      </w:r>
      <w:bookmarkEnd w:id="3935"/>
    </w:p>
    <w:p>
      <w:pPr>
        <w:pStyle w:val="BookText"/>
      </w:pPr>
      <w:r>
        <w:rPr>
          <w:rFonts w:ascii="Amiri" w:hAnsi="Amiri" w:eastAsia="Amiri" w:cs="Amiri"/>
          <w:lang w:bidi="ar-SA"/>
          <w:color w:val="111111"/>
          <w:sz w:val="28"/>
          <w:szCs w:val="28"/>
          <w:rtl/>
        </w:rPr>
        <w:t xml:space="preserve">الْمَحَاسِنُ، عَنِ ابْنِ مَحْبُوبٍ عَنْ عَبْدِ الرَّحْمَنِ بْنِ الْحَجَّاجِ قَالَ سَمِعْتُ أَبَا عَبْدِ اللَّهِ عليه السلام يَقُولُ: إِذَا حَضَرَتِ الْمَائِدَةُ وَ سَمَّي رَجُلٌ مِنْهُمْ أَجْزَأَ عَنْهُمْ أَجْمَعِينَ‌</w:t>
      </w:r>
      <w:r>
        <w:rPr>
          <w:rStyle w:val="FootnoteReference"/>
        </w:rPr>
        <w:footnoteReference w:id="3013"/>
      </w:r>
      <w:r>
        <w:rPr>
          <w:rFonts w:ascii="Times New Roman" w:hAnsi="Times New Roman" w:eastAsia="Times New Roman" w:cs="Times New Roman"/>
          <w:lang w:val="en-US" w:bidi="en-US"/>
          <w:color w:val="111111"/>
          <w:sz w:val="28"/>
          <w:szCs w:val="28"/>
          <w:rtl/>
        </w:rPr>
        <w:t xml:space="preserve">.</w:t>
      </w:r>
    </w:p>
    <w:p>
      <w:pPr>
        <w:pStyle w:val="Heading5"/>
      </w:pPr>
      <w:bookmarkStart w:id="3936" w:name="_Toc3452"/>
      <w:r>
        <w:t>«46»</w:t>
      </w:r>
      <w:bookmarkEnd w:id="3936"/>
    </w:p>
    <w:p>
      <w:pPr>
        <w:pStyle w:val="BookText"/>
      </w:pPr>
      <w:r>
        <w:rPr>
          <w:rFonts w:ascii="Amiri" w:hAnsi="Amiri" w:eastAsia="Amiri" w:cs="Amiri"/>
          <w:lang w:bidi="ar-SA"/>
          <w:color w:val="111111"/>
          <w:sz w:val="28"/>
          <w:szCs w:val="28"/>
          <w:rtl/>
        </w:rPr>
        <w:t xml:space="preserve">الطب، [طب الأئمة عليهم السلام] عَنْ مُحَمَّدِ بْنِ جَعْفَرٍ الْبُرْسِيِّ عَنْ مُحَمَّدِ بْنِ يَحْيَي الْأَرْمَنِيِّ عَنْ مُحَمَّدِ بْنِ سِنَانٍ عَنْ يُونُسَ بْنِ ظَبْيَانَ عَنْ جَابِرٍ عَنْ أَبِي جَعْفَرٍ عليه السلام قَالَ قَالَ أَمِيرُ الْمُؤْمِنِينَ عليه السلام: مَنْ أَرَادَ أَنْ لَا يَضُرَّهُ طَعَامٌ فَلَا يَأْكُلْ حَتَّي يَجُوعَ فَإِذَا أَكَلَ فَلْيَقُلْ بِسْمِ اللَّهِ وَ بِاللَّهِ وَ لْيُجَيِّدِ الْمَضْغَ وَ لْيَكُفَّ عَنِ الطَّعَامِ وَ هُوَ يَشْتَهِيهِ وَ لْيَدَعْهُ وَ هُوَ يَحْتَاجُ إِلَيْهِ‌</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Heading5"/>
      </w:pPr>
      <w:bookmarkStart w:id="3937" w:name="_Toc3453"/>
      <w:r>
        <w:t>«47»</w:t>
      </w:r>
      <w:bookmarkEnd w:id="3937"/>
    </w:p>
    <w:p>
      <w:pPr>
        <w:pStyle w:val="BookText"/>
      </w:pPr>
      <w:r>
        <w:rPr>
          <w:rFonts w:ascii="Amiri" w:hAnsi="Amiri" w:eastAsia="Amiri" w:cs="Amiri"/>
          <w:lang w:bidi="ar-SA"/>
          <w:color w:val="111111"/>
          <w:sz w:val="28"/>
          <w:szCs w:val="28"/>
          <w:rtl/>
        </w:rPr>
        <w:t xml:space="preserve">الْمَكَارِمُ، قَالَ: كَانَ النَّبِيُّ صلي الله عليه و آله إِذَا وُضِعَتِ الْمَائِدَةُ بَيْنَ يَدَيْهِ قَالَ بِسْمِ اللَّهِ اللَّهُمَّ اجْعَلْهَا نِعْمَةً مَشْكُورَةً تَصِلُ بِهَا نِعْمَةَ الْجَنَّةِ وَ كَانَ صلي الله عليه و آله إِذَا وَضَعَ يَدَهُ فِي الطَّعَامِ قَالَ بِسْمِ اللَّهِ بَارِكْ لَنَا فِيمَا رَزَقْتَنَا وَ عَلَيْكَ خَلَفُهُ‌</w:t>
      </w:r>
      <w:r>
        <w:rPr>
          <w:rStyle w:val="FootnoteReference"/>
        </w:rPr>
        <w:footnoteReference w:id="3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الصَّادِقِ عليه السلام: أَنَّ مَنْ نَسِيَ التَّسْمِيَةَ عَلَي كُلِّ لَوْنٍ فَلْيَقُلْ بِسْمِ اللَّهِ عَلَي أَوَّلِهِ وَ آخِرِهِ.</w:t>
      </w:r>
    </w:p>
    <w:p>
      <w:pPr>
        <w:pStyle w:val="BookText"/>
      </w:pPr>
      <w:r>
        <w:rPr>
          <w:rFonts w:ascii="Amiri" w:hAnsi="Amiri" w:eastAsia="Amiri" w:cs="Amiri"/>
          <w:lang w:bidi="ar-SA"/>
          <w:color w:val="111111"/>
          <w:sz w:val="28"/>
          <w:szCs w:val="28"/>
          <w:rtl/>
        </w:rPr>
        <w:t xml:space="preserve">وَ عَنِ الصَّادِقِ عليه السلام: مَا اتَّخَمْتُ قَطُّ وَ ذَلِكَ لِأَنِّي لَمْ أَبْدَأْ بِطَعَامٍ إِلَّا قُلْتُ بِسْمِ اللَّهِ وَ لَمْ أَفْرُغْ مِنْهُ إِلَّا قُلْتُ الْحَمْدُ لِلَّهِ وَ قَالَ إِنَّ الْبَطْنَ إِذَا شَبِعَ طَغَي.</w:t>
      </w:r>
    </w:p>
    <w:p>
      <w:pPr>
        <w:pStyle w:val="BookText"/>
      </w:pPr>
      <w:r>
        <w:rPr>
          <w:rFonts w:ascii="Amiri" w:hAnsi="Amiri" w:eastAsia="Amiri" w:cs="Amiri"/>
          <w:lang w:bidi="ar-SA"/>
          <w:color w:val="111111"/>
          <w:sz w:val="28"/>
          <w:szCs w:val="28"/>
          <w:rtl/>
        </w:rPr>
        <w:t xml:space="preserve">وَ عَنْ أَمِيرِ الْمُؤْمِنِينَ عليه السلام: قَالَ لِابْنِهِ الْحَسَنِ عليه السلام يَا بُنَيَّ لَا تَطْعَمَنَّ لُقْمَةً مِنْ حَارٍّ وَ لَا بَارِدٍ وَ لَا تَشْرَبَنَّ شَرْبَةً وَ جُرْعَةً إِلَّا وَ أَنْتَ تَقُولُ قَبْلَ أَنْ تَأْكُلَهُ اللَّهُمَّ إِنِّي أَسْأَلُكَ فِي أَكْلِي وَ شُرْبِيَ السَّلَامَةَ مِنْ وَعْكِهِ وَ الْقُوَّةَ بِهِ عَلَي طَاعَتِكَ وَ ذِكْرِكَ وَ شُكْرِكَ فِيمَا بَقَّيْتَهُ فِي بَدَنِي وَ أَنْ تُشَجِّعَنِي بِقُوَّتِهَا عَلَي عِبَادَتِكَ وَ أَنْ تُلْهِمَنِي حُسْنَ التَّحَرُّزِ</w:t>
      </w:r>
    </w:p>
    <w:p>
      <w:pPr>
        <w:pStyle w:val="BookText"/>
      </w:pPr>
      <w:r>
        <w:rPr>
          <w:rFonts w:ascii="IRNazanin" w:hAnsi="IRNazanin" w:eastAsia="IRNazanin" w:cs="IRNazanin"/>
          <w:lang w:bidi="fa-IR"/>
          <w:color w:val="111111"/>
          <w:sz w:val="28"/>
          <w:szCs w:val="28"/>
          <w:rtl/>
        </w:rPr>
        <w:t xml:space="preserve">گفتم: اگر فراموش کردم؟ فرمود: در اول و آخرش بسم اللَّه بگو. در کافی مانندش آمده است</w:t>
      </w:r>
      <w:r>
        <w:rPr>
          <w:rStyle w:val="FootnoteReference"/>
        </w:rPr>
        <w:footnoteReference w:id="3016"/>
      </w:r>
      <w:r>
        <w:rPr>
          <w:rFonts w:ascii="Times New Roman" w:hAnsi="Times New Roman" w:eastAsia="Times New Roman" w:cs="Times New Roman"/>
          <w:lang w:val="en-US" w:bidi="en-US"/>
          <w:color w:val="111111"/>
          <w:sz w:val="28"/>
          <w:szCs w:val="28"/>
          <w:rtl/>
        </w:rPr>
        <w:t xml:space="preserve">.</w:t>
      </w:r>
    </w:p>
    <w:p>
      <w:pPr>
        <w:pStyle w:val="Heading5"/>
      </w:pPr>
      <w:bookmarkStart w:id="3938" w:name="_Toc3454"/>
      <w:r>
        <w:t>روایت 45</w:t>
      </w:r>
      <w:bookmarkEnd w:id="3938"/>
    </w:p>
    <w:p>
      <w:pPr>
        <w:pStyle w:val="BookText"/>
      </w:pPr>
      <w:r>
        <w:rPr>
          <w:rFonts w:ascii="IRNazanin" w:hAnsi="IRNazanin" w:eastAsia="IRNazanin" w:cs="IRNazanin"/>
          <w:lang w:bidi="fa-IR"/>
          <w:color w:val="111111"/>
          <w:sz w:val="28"/>
          <w:szCs w:val="28"/>
          <w:rtl/>
        </w:rPr>
        <w:t xml:space="preserve">المحاسن: عبد الرحمن بن حجّاج روایت می کند که شنیدم امام جعفر صادق علیه السّلام می فرمود: چون خوان گسترند و یکی بسم اللَّه گوید به جای دیگران کفایت کند</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Heading5"/>
      </w:pPr>
      <w:bookmarkStart w:id="3939" w:name="_Toc3455"/>
      <w:r>
        <w:t>روایت 46</w:t>
      </w:r>
      <w:bookmarkEnd w:id="3939"/>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هر که خواهد خوراکی زیانش نرساند تا گرسنه نشود، نخورد و چون خورد بگوید: بسم اللَّه و باللَّه و خوب بجود و قبل از سیر شدن دست از خوراک بکشد و آن را وانهد در حالی که هنوز بدان نیاز دارد.</w:t>
      </w:r>
      <w:r>
        <w:rPr>
          <w:rStyle w:val="FootnoteReference"/>
        </w:rPr>
        <w:footnoteReference w:id="3018"/>
      </w:r>
    </w:p>
    <w:p>
      <w:pPr>
        <w:pStyle w:val="Heading5"/>
      </w:pPr>
      <w:bookmarkStart w:id="3940" w:name="_Toc3456"/>
      <w:r>
        <w:t>روایت 47</w:t>
      </w:r>
      <w:bookmarkEnd w:id="3940"/>
    </w:p>
    <w:p>
      <w:pPr>
        <w:pStyle w:val="BookText"/>
      </w:pPr>
      <w:r>
        <w:rPr>
          <w:rFonts w:ascii="IRNazanin" w:hAnsi="IRNazanin" w:eastAsia="IRNazanin" w:cs="IRNazanin"/>
          <w:lang w:bidi="fa-IR"/>
          <w:color w:val="111111"/>
          <w:sz w:val="28"/>
          <w:szCs w:val="28"/>
          <w:rtl/>
        </w:rPr>
        <w:t xml:space="preserve">الکافی: پیغمبر صلی اللَّه علیه و آله چون خوراک در برابرش می نهادند، می گفت بار خدایا آن را نعمتی شکرگذاری شده قرار بده که به نعمت بهشت برسد، و چون دست به خوراک می زد، می گفت: بسم اللَّه بار خدایا در روزیی که به ما دادی برکت ده و بر تو است عوض و جایگزین آن</w:t>
      </w:r>
      <w:r>
        <w:rPr>
          <w:rStyle w:val="FootnoteReference"/>
        </w:rPr>
        <w:footnoteReference w:id="3019"/>
      </w:r>
      <w:r>
        <w:rPr>
          <w:rFonts w:ascii="IRNazanin" w:hAnsi="IRNazanin" w:eastAsia="IRNazanin" w:cs="IRNazanin"/>
          <w:lang w:bidi="fa-IR"/>
          <w:color w:val="111111"/>
          <w:sz w:val="28"/>
          <w:szCs w:val="28"/>
          <w:rtl/>
        </w:rPr>
        <w:t xml:space="preserve">، امام جعفر صادق علیه السّلام فرمودند که هرگز دچار سوء هاضمه نشدم چون آغاز به خوراک نکردم تا بسم اللَّه گفتم و دست از آن نکشیدم تا گفتم: الحمد للَّه، فرمود: شکم چون سیر شود سرکش شود.</w:t>
      </w:r>
    </w:p>
    <w:p>
      <w:pPr>
        <w:pStyle w:val="BookText"/>
      </w:pPr>
      <w:r>
        <w:rPr>
          <w:rFonts w:ascii="IRNazanin" w:hAnsi="IRNazanin" w:eastAsia="IRNazanin" w:cs="IRNazanin"/>
          <w:lang w:bidi="fa-IR"/>
          <w:color w:val="111111"/>
          <w:sz w:val="28"/>
          <w:szCs w:val="28"/>
          <w:rtl/>
        </w:rPr>
        <w:t xml:space="preserve">امیر المؤمنین علیه السّلام به پسرش حسن علیه السّلام فرمود: پسر جانم یک لقمه گرم و سرد مخور و نوشیدنی ننوش جز ایکه پیش از خوردنش بگوئی: بار خدایا من از این خوردن و نوشیدنم از تو تندرستی خواهم از دردش، و نیرو خواهم بدان بر اطاعت و ذکرت و شکرت تا آن را در تنم بداری و خواهم که مرا بدان بر عبادتت دلیر سازی و به خوبی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5" w:name="pg13486_328850"/>
    <w:bookmarkEnd w:id="345"/>
    <w:p>
      <w:pPr>
        <w:pStyle w:val="BookText"/>
      </w:pPr>
      <w:r>
        <w:rPr>
          <w:rFonts w:ascii="Amiri" w:hAnsi="Amiri" w:eastAsia="Amiri" w:cs="Amiri"/>
          <w:lang w:bidi="ar-SA"/>
          <w:color w:val="111111"/>
          <w:sz w:val="28"/>
          <w:szCs w:val="28"/>
          <w:rtl/>
        </w:rPr>
        <w:t xml:space="preserve">مِنْ مَعْصِيَتِكَ فَإِنَّكَ إِنْ فَعَلْتَ ذَلِكَ أَمِنْتُ وَعْثَهُ وَ غَائِلَتَهُ.</w:t>
      </w:r>
    </w:p>
    <w:p>
      <w:pPr>
        <w:pStyle w:val="BookText"/>
      </w:pPr>
      <w:r>
        <w:rPr>
          <w:rFonts w:ascii="Amiri" w:hAnsi="Amiri" w:eastAsia="Amiri" w:cs="Amiri"/>
          <w:lang w:bidi="ar-SA"/>
          <w:color w:val="111111"/>
          <w:sz w:val="28"/>
          <w:szCs w:val="28"/>
          <w:rtl/>
        </w:rPr>
        <w:t xml:space="preserve">وَ كَانَ رَسُولُ اللَّهِ صلي الله عليه و آله إِذَا وُضِعَتِ الْمَائِدَةُ بَيْنَ يَدَيْهِ قَالَ اللَّهُمَّ اجْعَلْهَا نِعْمَةً مَشْكُورَةً تَصِلُ بِهَا نِعْمَةَ الْجَنَّةِ وَ كَانَ صلي الله عليه و آله إِذَا وَضَعَ يَدَهُ فِي الطَّعَامِ قَالَ بِسْمِ اللَّهِ بَارِكْ لَنَا فِيمَا رَزَقْتَنَا وَ عَلَيْكَ خَلَفُهُ.</w:t>
      </w:r>
    </w:p>
    <w:p>
      <w:pPr>
        <w:pStyle w:val="BookText"/>
      </w:pPr>
      <w:r>
        <w:rPr>
          <w:rFonts w:ascii="Amiri" w:hAnsi="Amiri" w:eastAsia="Amiri" w:cs="Amiri"/>
          <w:lang w:bidi="ar-SA"/>
          <w:color w:val="111111"/>
          <w:sz w:val="28"/>
          <w:szCs w:val="28"/>
          <w:rtl/>
        </w:rPr>
        <w:t xml:space="preserve">وَ عَنِ الْبَاقِرِ عليه السلام قَالَ: كَانَ سُلَيْمَانُ إِذَا رَفَعَ يَدَهُ مِنَ الطَّعَامِ يَقُولُ اللَّهُمَّ أَكْثَرْتَ وَ أَطْيَبْتَ فَزِدْ وَ أَشْبَعْتَ وَ أَرْوَيْتَ فَهَنِّئْهُ.</w:t>
      </w:r>
    </w:p>
    <w:p>
      <w:pPr>
        <w:pStyle w:val="BookText"/>
      </w:pPr>
      <w:r>
        <w:rPr>
          <w:rFonts w:ascii="Amiri" w:hAnsi="Amiri" w:eastAsia="Amiri" w:cs="Amiri"/>
          <w:lang w:bidi="ar-SA"/>
          <w:color w:val="111111"/>
          <w:sz w:val="28"/>
          <w:szCs w:val="28"/>
          <w:rtl/>
        </w:rPr>
        <w:t xml:space="preserve">وَ عَنِ الصَّادِقِ عليه السلام: أَنَّهُ أَكَلَ فَقَالَ الْحَمْدُ لِلَّهِ الَّذِي أَطْعَمَنَا فِي جَائِعِينَ وَ سَقَانَا فِي ظَمْآنِينَ وَ كَسَانَا فِي عَارِينَ وَ هَدَانَا فِي ضَالِّينَ وَ حَمَلَنَا فِي رَاجِلِينَ وَ آوَانَا فِي ضَاحِينَ وَ أَخْدَمَنَا فِي عَانِينَ وَ فَضَّلَنَا عَلَي كَثِيرٍ مِنَ الْعَالَمِينَ.</w:t>
      </w:r>
    </w:p>
    <w:p>
      <w:pPr>
        <w:pStyle w:val="BookText"/>
      </w:pPr>
      <w:r>
        <w:rPr>
          <w:rFonts w:ascii="Amiri" w:hAnsi="Amiri" w:eastAsia="Amiri" w:cs="Amiri"/>
          <w:lang w:bidi="ar-SA"/>
          <w:color w:val="111111"/>
          <w:sz w:val="28"/>
          <w:szCs w:val="28"/>
          <w:rtl/>
        </w:rPr>
        <w:t xml:space="preserve">وَ قَالَ النَّبِيُّ صلي الله عليه و آله: إِذَا رُفِعَتِ الْمَائِدَةُ فَقُلْ- الْحَمْدُ لِلَّهِ رَبِّ الْعالَمِينَ اللَّهُمَّ اجْعَلْهَا نِعْمَةً مَشْكُورَةً.</w:t>
      </w:r>
    </w:p>
    <w:p>
      <w:pPr>
        <w:pStyle w:val="BookText"/>
      </w:pPr>
      <w:r>
        <w:rPr>
          <w:rFonts w:ascii="Amiri" w:hAnsi="Amiri" w:eastAsia="Amiri" w:cs="Amiri"/>
          <w:lang w:bidi="ar-SA"/>
          <w:color w:val="111111"/>
          <w:sz w:val="28"/>
          <w:szCs w:val="28"/>
          <w:rtl/>
        </w:rPr>
        <w:t xml:space="preserve">وَ مِنْ كِتَابِ النَّجَاةِ: الدُّعَاءُ عِنْدَ الطَّعَامِ الْحَمْدُ لِلَّهِ الَّذِي يُطْعِمُ وَ لا يُطْعَمُ وَ يُجِيرُ وَ لا يُجارُ عَلَيْهِ وَ يَسْتَغْنِي وَ يُفْتَقَرُ إِلَيْهِ اللَّهُمَّ لَكَ الْحَمْدُ عَلَي مَا رَزَقْتَنَا مِنْ طَعَامٍ وَ إِدَامٍ فِي يُسْرٍ وَ عَافِيَةٍ مِنْ غَيْرِ كَدٍّ مِنِّي وَ لَا مَشَقَّةٍ بِسْمِ اللَّهِ خَيْرِ الْأَسْمَاءِ رَبِّ الْأَرْضِ وَ السَّمَاءِ بِسْمِ اللَّهِ الَّذِي لَا يَضُرُّ مَعَ اسْمِهِ دَاءٌ بِسْمِ اللَّهِ الَّذِي لَا يَضُرُّ مَعَ اسْمِهِ شَيْ‌ءٌ وَ هُوَ السَّمِيعُ الْعَلِيمُ اللَّهُمَّ أَسْعِدْنِي فِي مَطْعَمِي هَذَا بِخِيَرَةٍ وَ أَعِذْنِي مِنْ شَرِّهِ وَ أَمْتِعْنِي بِنَفْعِهِ وَ سَلِّمْنِي مِنْ ضَرِّهِ وَ الدُّعَاءُ عِنْدَ الْفَرَاغِ مِنْهُ الْحَمْدُ لِلَّهِ الَّذِي أَطْعَمَنِي فَأَشْبَعَنِي وَ سَقَانِي فَأَرْوَانِي وَ صَانَنِي وَ حَمَانِي الْحَمْدُ لِلَّهِ الَّذِي عَرَّفَنِي الْبَرَكَةَ وَ الْيُمْنَ بِمَا أَصَبْتُهُ وَ تَرَكْتُهُ مِنْهُ اللَّهُمَّ اجْعَلْهُ هَنِيئاً مَرِيئاً لَا وَبِيّاً وَ لَا دَوِيّاً وَ أَبْقِنِي بَعْدَهُ سَوِيّاً قَائِماً بِشُكْرِكَ مُحَافِظاً عَلَي طَاعَتِكَ وَ ارْزُقْنِي رِزْقاً دَارّاً وَ أَعِشْنِي عَيْشاً قَارّاً وَ اجْعَلْنِي نَاسِكاً بَارّاً وَ اجْعَلْ مَا يَتَلَقَّانِي فِي الْمَعَادِ مُبْهِجاً سَارّاً بِرَحْمَتِكَ يَا أَرْحَمَ الرَّاحِمِينَ‌</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Heading5"/>
      </w:pPr>
      <w:bookmarkStart w:id="3941" w:name="_Toc3457"/>
      <w:r>
        <w:t>توضيح</w:t>
      </w:r>
      <w:bookmarkEnd w:id="3941"/>
    </w:p>
    <w:p>
      <w:pPr>
        <w:pStyle w:val="BookText"/>
      </w:pPr>
      <w:r>
        <w:rPr>
          <w:rFonts w:ascii="Amiri" w:hAnsi="Amiri" w:eastAsia="Amiri" w:cs="Amiri"/>
          <w:lang w:bidi="ar-SA"/>
          <w:color w:val="111111"/>
          <w:sz w:val="28"/>
          <w:szCs w:val="28"/>
          <w:rtl/>
        </w:rPr>
        <w:t xml:space="preserve">في القاموس الوعك أذي الحمي أو وجعها و مغثها في البدن و ألم من شدة التعب و في المصباح الوعث الطريق الشاق المسلك ثم استعير لكل أمر شاق</w:t>
      </w:r>
    </w:p>
    <w:p>
      <w:pPr>
        <w:pStyle w:val="BookText"/>
      </w:pPr>
      <w:r>
        <w:rPr>
          <w:rFonts w:ascii="IRNazanin" w:hAnsi="IRNazanin" w:eastAsia="IRNazanin" w:cs="IRNazanin"/>
          <w:lang w:bidi="fa-IR"/>
          <w:color w:val="111111"/>
          <w:sz w:val="28"/>
          <w:szCs w:val="28"/>
          <w:rtl/>
        </w:rPr>
        <w:t xml:space="preserve">از معصیت به تو بازداری، که چون چنین کنی از گرفتاری و دردش آسوده بمانی.</w:t>
      </w:r>
    </w:p>
    <w:p>
      <w:pPr>
        <w:pStyle w:val="BookText"/>
      </w:pPr>
      <w:r>
        <w:rPr>
          <w:rFonts w:ascii="IRNazanin" w:hAnsi="IRNazanin" w:eastAsia="IRNazanin" w:cs="IRNazanin"/>
          <w:lang w:bidi="fa-IR"/>
          <w:color w:val="111111"/>
          <w:sz w:val="28"/>
          <w:szCs w:val="28"/>
          <w:rtl/>
        </w:rPr>
        <w:t xml:space="preserve">و چون خوراک برابر رسول خدا صلی اللَّه علیه و آله نهادند می گفت: اللهم اجعلها نعمة مشکورة تصل بها نعمة الجنة-خدایا آن را نعمتی شکر گذاری شده قرار ده که بدان به نعمت بهشت دست یابیم- ، و چون دست به خوراک می زد، می گفت: بسم اللَّه بارک لنا فیما رزقتنا و علیک خلفه، و از امام باقر علیه السّلام است که سلیمان علیه السلام سر خوراک می گفت: بار خدایا فراوان کردی و خوش پسه بیفزا، سیر کردی و سیراب پس گوارا کن.</w:t>
      </w:r>
    </w:p>
    <w:p>
      <w:pPr>
        <w:pStyle w:val="BookText"/>
      </w:pPr>
      <w:r>
        <w:rPr>
          <w:rFonts w:ascii="IRNazanin" w:hAnsi="IRNazanin" w:eastAsia="IRNazanin" w:cs="IRNazanin"/>
          <w:lang w:bidi="fa-IR"/>
          <w:color w:val="111111"/>
          <w:sz w:val="28"/>
          <w:szCs w:val="28"/>
          <w:rtl/>
        </w:rPr>
        <w:t xml:space="preserve">و از امام صادق علیه السّلام است که می فرمود: سپاس خدا را که خوراند ما را از میان گرسنه ها و نوشاند از میان تشنه ها و پوشاند از میان لخت ها، و رهنمود در گمراهان و مأوی داد از میان بی پناهان و سوار گرداند در میان پیادگان، و خدمتکار داد در میان رنج کشان و برتری داد بر بسیاری از جهانیان.</w:t>
      </w:r>
    </w:p>
    <w:p>
      <w:pPr>
        <w:pStyle w:val="BookText"/>
      </w:pPr>
      <w:r>
        <w:rPr>
          <w:rFonts w:ascii="IRNazanin" w:hAnsi="IRNazanin" w:eastAsia="IRNazanin" w:cs="IRNazanin"/>
          <w:lang w:bidi="fa-IR"/>
          <w:color w:val="111111"/>
          <w:sz w:val="28"/>
          <w:szCs w:val="28"/>
          <w:rtl/>
        </w:rPr>
        <w:t xml:space="preserve">پیغمبر صلی اللَّه علیه و آله فرمودند که: چون سفره را بردارند بگو: الحمد للَّه رب العالمین اللهم اجعلها نعمة مشکورة.</w:t>
      </w:r>
    </w:p>
    <w:p>
      <w:pPr>
        <w:pStyle w:val="BookText"/>
      </w:pPr>
      <w:r>
        <w:rPr>
          <w:rFonts w:ascii="IRNazanin" w:hAnsi="IRNazanin" w:eastAsia="IRNazanin" w:cs="IRNazanin"/>
          <w:lang w:bidi="fa-IR"/>
          <w:color w:val="111111"/>
          <w:sz w:val="28"/>
          <w:szCs w:val="28"/>
          <w:rtl/>
        </w:rPr>
        <w:t xml:space="preserve">النجاة: دعائی که بر سر خوراک می گوئی: سپاس خدا را که خوراند و نخورد، پناه دهد و پناه نگیرد، بی‌نیاز است و بدو نیازمندند، بار خدایا تو راست سپاس بر هر چه به ما روزی دادی از خوردنی و نانخورش، در توانگری و تندرستی بی‌رنج و سختی، به نام خدا بهترین نام ها و پروردگار زمین و آسمان، به نام خدا که با نامش دردی زیان نیارد، به نام خدا که با نامش چیزی زیان ندارد و اوست شنوا و دانا، بار خدایا مرا به خیر و خوبی خوراک خوشبخت ساز و از بدیش مرا پناه بده، به سودش بهرمندم کن و از زیانش مرا سالم دار. و دعاء پس از دست کشیدن چنین است«سپاس خدا را که خوراکم داد و سیرم کرد و نوشم داد و سیرابم نمود و نگهم داشت و حمایتم کرد، سپاس خدا را که برکت و یمن به من ارزانی داشت در آنچه بر گرفتم و آنچه از آن دست کشیدم، بار خدایا گوارا و سازگارش ساز نه ناساز و درد آور، و مرا پس از آن درست دار و بر شکر خود استوار گردان، و بر طاعتت پایدار، به من روزی جوشانی بده و مرا عبادت کار و نیکوکار ساز و آنچه در معاد به من برخورد می کند با مسرت و شادمانی باشد برحمتک یا ارحم الراحمین»</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Heading5"/>
      </w:pPr>
      <w:bookmarkStart w:id="3942" w:name="_Toc3458"/>
      <w:r>
        <w:t>توضیح</w:t>
      </w:r>
      <w:bookmarkEnd w:id="3942"/>
    </w:p>
    <w:p>
      <w:pPr>
        <w:pStyle w:val="BookText"/>
      </w:pPr>
      <w:r>
        <w:rPr>
          <w:rFonts w:ascii="IRNazanin" w:hAnsi="IRNazanin" w:eastAsia="IRNazanin" w:cs="IRNazanin"/>
          <w:lang w:bidi="fa-IR"/>
          <w:color w:val="111111"/>
          <w:sz w:val="28"/>
          <w:szCs w:val="28"/>
          <w:rtl/>
        </w:rPr>
        <w:t xml:space="preserve">در قاموس گفته وعک رنجش یا درد وناراحتی تب در بدن است ودردی که از شدت سختی عارض می شود. در مصباح گفته وعث راه صعب العبور است سپس برای هر کار شاقی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6" w:name="pg13486_328851"/>
    <w:bookmarkEnd w:id="346"/>
    <w:p>
      <w:pPr>
        <w:pStyle w:val="BookText"/>
      </w:pPr>
      <w:r>
        <w:rPr>
          <w:rFonts w:ascii="Amiri" w:hAnsi="Amiri" w:eastAsia="Amiri" w:cs="Amiri"/>
          <w:lang w:bidi="ar-SA"/>
          <w:color w:val="111111"/>
          <w:sz w:val="28"/>
          <w:szCs w:val="28"/>
          <w:rtl/>
        </w:rPr>
        <w:t xml:space="preserve">من تعب و إثم و غير ذلك و فساد الأمر و اختلاطه و قال الغائلة الفساد و الشر و في القاموس سعد يومنا كنفع يمن و السعادة خلاف الشقاوة و قد سعد كعلم و عني فهو سعيد و مسعود و أسعده الله فهو مسعود و لا يقال مسعد و أسعده أعانه و قال أمتعه الله بكذا أبقاه و أنشأه إلي أن ينتهي شبابه كمتعه و بماله تمتع و التمتيع التطويل و التعمير.</w:t>
      </w:r>
    </w:p>
    <w:p>
      <w:pPr>
        <w:pStyle w:val="BookText"/>
      </w:pPr>
      <w:r>
        <w:rPr>
          <w:rFonts w:ascii="Amiri" w:hAnsi="Amiri" w:eastAsia="Amiri" w:cs="Amiri"/>
          <w:lang w:bidi="ar-SA"/>
          <w:color w:val="111111"/>
          <w:sz w:val="28"/>
          <w:szCs w:val="28"/>
          <w:rtl/>
        </w:rPr>
        <w:t xml:space="preserve">بما أصبته أي أكلته و في النهاية كلّ أمر يأتيك من غير تعب فهو هني‌ء و أصله بالهمزة و قد يخفّف و قال فيه مريئا يقال مرأني الطعام و أمرأني إذا لم يثقل علي المعدة و انحدر عنها طيبا و قال الوباء بالقصر و المد و الهمز الطاعون و المرض العام و قد أوبأت الأرض فهي موبئة و وبئت فهي وبيئة و قد يترك الهمز و قال في حديث عَلِيٍّ إِلَي مَرْعًي وَبِيٍّ وَ مَشْرَبٍ دَوِيٍّ أي فيه داء و هو منسوب إلي دوي من دوي بالكسر يدوي انتهي.</w:t>
      </w:r>
    </w:p>
    <w:p>
      <w:pPr>
        <w:pStyle w:val="Heading5"/>
      </w:pPr>
      <w:bookmarkStart w:id="3943" w:name="_Toc3459"/>
      <w:r>
        <w:t>أقول</w:t>
      </w:r>
      <w:bookmarkEnd w:id="3943"/>
    </w:p>
    <w:p>
      <w:pPr>
        <w:pStyle w:val="BookText"/>
      </w:pPr>
      <w:r>
        <w:rPr>
          <w:rFonts w:ascii="Amiri" w:hAnsi="Amiri" w:eastAsia="Amiri" w:cs="Amiri"/>
          <w:lang w:bidi="ar-SA"/>
          <w:color w:val="111111"/>
          <w:sz w:val="28"/>
          <w:szCs w:val="28"/>
          <w:rtl/>
        </w:rPr>
        <w:t xml:space="preserve">في أكثر النسخ هنا ترك الهمز في الجميع و في بعض النسخ في هنيئا و وبيئا الهمز و السوي المستوي الخلقة و الصحيح من المرض كقوله تعالي أَلَّا تُكَلِّمَ النَّاسَ ثَلاثَ لَيالٍ سَوِيًّا أي من غير علة من خرس و غيره قوله عليه السلام رزقا دارا أي يتجدد شيئا فشيئا من قولهم در اللبن إذا زاد و كثر جريانه من الضرع و أعشني العيش الحياة يقال أعاشه و عيشه و العيش القار فيه ثلاثة وجوه.</w:t>
      </w:r>
    </w:p>
    <w:p>
      <w:pPr>
        <w:pStyle w:val="BookText"/>
      </w:pPr>
      <w:r>
        <w:rPr>
          <w:rFonts w:ascii="Amiri" w:hAnsi="Amiri" w:eastAsia="Amiri" w:cs="Amiri"/>
          <w:lang w:bidi="ar-SA"/>
          <w:color w:val="111111"/>
          <w:sz w:val="28"/>
          <w:szCs w:val="28"/>
          <w:rtl/>
        </w:rPr>
        <w:t xml:space="preserve">الأول أن يكون مستقرا دائما غير منقطع الثاني أن يكون واصلا إلي حال قراري في بلدي فلا احتاج في تحصيله إلي السفر و الانتقال من بلد إلي بلد الثالث أن يراد به العيش في السرور و الابتهاج أي قارا لعيني و كأن في بعض الوجوه الأنسب أن يراد بالعيش ما يتعيش به و الناسك العابد و البارّ المتوسع في الخير و الإحسان لا سيما إلي الوالدين و الأقارب و ذوي الحقوق و بهج كمنع و أبهج أفرح و سر و الابتهاج السرور.</w:t>
      </w:r>
    </w:p>
    <w:p>
      <w:pPr>
        <w:pStyle w:val="Heading5"/>
      </w:pPr>
      <w:bookmarkStart w:id="3944" w:name="_Toc3460"/>
      <w:r>
        <w:t>«48»</w:t>
      </w:r>
      <w:bookmarkEnd w:id="3944"/>
    </w:p>
    <w:p>
      <w:pPr>
        <w:pStyle w:val="BookText"/>
      </w:pPr>
      <w:r>
        <w:rPr>
          <w:rFonts w:ascii="Amiri" w:hAnsi="Amiri" w:eastAsia="Amiri" w:cs="Amiri"/>
          <w:lang w:bidi="ar-SA"/>
          <w:color w:val="111111"/>
          <w:sz w:val="28"/>
          <w:szCs w:val="28"/>
          <w:rtl/>
        </w:rPr>
        <w:t xml:space="preserve">الْكَشِّيُّ، عَنْ مُحَمَّدِ بْنِ قُولَوَيْهِ عَنْ مُحَمَّدِ بْنِ بُنْدَارَ عَنِ الْبَرْقِيِّ عَنْ أَبِيهِ عَنْ أَحْمَدَ بْنِ النَّضْرِ عَنْ عَبَّادِ بْنِ بَشِيرٍ عَنْ ثُوَيْرِ بْنِ أَبِي فَاخِتَةَ قَالَ: دَخَلْتُ مَعَ عُمَرَ بْنِ ذَرٍّ الْقَاضِي عَلَي</w:t>
      </w:r>
    </w:p>
    <w:p>
      <w:pPr>
        <w:pStyle w:val="BookText"/>
      </w:pPr>
      <w:r>
        <w:rPr>
          <w:rFonts w:ascii="IRNazanin" w:hAnsi="IRNazanin" w:eastAsia="IRNazanin" w:cs="IRNazanin"/>
          <w:lang w:bidi="fa-IR"/>
          <w:color w:val="111111"/>
          <w:sz w:val="28"/>
          <w:szCs w:val="28"/>
          <w:rtl/>
        </w:rPr>
        <w:t xml:space="preserve">که از خستگی یا بزه و غیر آن یا فساد کار واختلاطش باشد استعاره شده.و می گوید غائله همان فساد وشر است.ودر قاموس گفته سعد یومنا یعنی مبارک شد وسعادت مخالف شقاوت است ومی گوید أمتعه الله یعنی خدا اورا نگهدارد و تا پایان جوانیش زنده بدارد. بما أصبته یعنی آن را خوردی. ودر نهایه گفته هر آنچه بدون خستگی وسختی به تو برسد هنیء است و مرأنی الطعام یعنی بر معده ام سنگین نیامد وپاک از آن جاری شد. و می گوید وبا با مد وقصر همان طاعون و مرض عمومی است. در حدیث آمده عَلِیٍّ إِلَی مَرْعًی وَبِیٍّ وَ مَشْرَبٍ دَوِیٍّ یعنی در آن مرضی است و آن منسوب به دِوی است. پایان.</w:t>
      </w:r>
    </w:p>
    <w:p>
      <w:pPr>
        <w:pStyle w:val="Heading5"/>
      </w:pPr>
      <w:bookmarkStart w:id="3945" w:name="_Toc3461"/>
      <w:r>
        <w:t>می گویم</w:t>
      </w:r>
      <w:bookmarkEnd w:id="3945"/>
    </w:p>
    <w:p>
      <w:pPr>
        <w:pStyle w:val="BookText"/>
      </w:pPr>
      <w:r>
        <w:rPr>
          <w:rFonts w:ascii="IRNazanin" w:hAnsi="IRNazanin" w:eastAsia="IRNazanin" w:cs="IRNazanin"/>
          <w:lang w:bidi="fa-IR"/>
          <w:color w:val="111111"/>
          <w:sz w:val="28"/>
          <w:szCs w:val="28"/>
          <w:rtl/>
        </w:rPr>
        <w:t xml:space="preserve">در اکثر نسخ در تمامی اینها همزه ترک شده ودر برخی در هنیئا و وبیئا همزه است. سوی یعنی آنچه خلقتش راست وبی عیب وسالم از هر مرضی است مانند این سخن خدای متعال«أَلاَّ تُکَلِّمَ النَّاسَ ثَلاَثَ لَیَالٍ سَوِیّاً </w:t>
      </w:r>
      <w:r>
        <w:rPr>
          <w:rStyle w:val="FootnoteReference"/>
        </w:rPr>
        <w:footnoteReference w:id="3022"/>
      </w:r>
      <w:r>
        <w:rPr>
          <w:rFonts w:ascii="IRNazanin" w:hAnsi="IRNazanin" w:eastAsia="IRNazanin" w:cs="IRNazanin"/>
          <w:lang w:bidi="fa-IR"/>
          <w:color w:val="111111"/>
          <w:sz w:val="28"/>
          <w:szCs w:val="28"/>
          <w:rtl/>
        </w:rPr>
        <w:t xml:space="preserve">»{ ( نشانه تو این است) که سه شبانه [ روز ] با اینکه سالمی با مردم سخن نمی‌گویی }. یعنی بدون هیچ مرضی از گنگی یا غیر آن.و اینکه فرمود: رزقا دارا یعنی رزقی که تازه به تازه تجدید می شود مانند این سخن که در اللبن یعنی شیر زیاد شد وجریانش از پستان ازدیاد یافت. و اعشنی العیش یعنی زندگی. و القار سه وجه دارد:اول دائما پا بر جا و پاینده باشد دوم در شهرم به من رسد و نیاز به سفر و گردش از شهری به شهر دیگر نداشته باشد سوم با شادمانی و چشم روشنی باشد. گویا در برخی وجوه بهتر است مقصود از عیش چیزی باشد که بوسیله آن زندگی می شود. ناسک یعنی عابد وبارّ یعنی کسی که خیر واحسان فراوان دارد به خصوص به والدین ونزدیکان و صاحبان حقوق. و بهج یعنی شاد شد وابتهاج یعنی شادی وسرور.</w:t>
      </w:r>
    </w:p>
    <w:p>
      <w:pPr>
        <w:pStyle w:val="Heading5"/>
      </w:pPr>
      <w:bookmarkStart w:id="3946" w:name="_Toc3462"/>
      <w:r>
        <w:t>روایت 48</w:t>
      </w:r>
      <w:bookmarkEnd w:id="3946"/>
    </w:p>
    <w:p>
      <w:pPr>
        <w:pStyle w:val="BookText"/>
      </w:pPr>
      <w:r>
        <w:rPr>
          <w:rFonts w:ascii="IRNazanin" w:hAnsi="IRNazanin" w:eastAsia="IRNazanin" w:cs="IRNazanin"/>
          <w:lang w:bidi="fa-IR"/>
          <w:color w:val="111111"/>
          <w:sz w:val="28"/>
          <w:szCs w:val="28"/>
          <w:rtl/>
        </w:rPr>
        <w:t xml:space="preserve">الکشی: ثویر بن ابو فاخته روایت می کند که: با عمر بن ذر قاضی نزد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7" w:name="pg13486_328852"/>
    <w:bookmarkEnd w:id="347"/>
    <w:p>
      <w:pPr>
        <w:pStyle w:val="BookText"/>
      </w:pPr>
      <w:r>
        <w:rPr>
          <w:rFonts w:ascii="Amiri" w:hAnsi="Amiri" w:eastAsia="Amiri" w:cs="Amiri"/>
          <w:lang w:bidi="ar-SA"/>
          <w:color w:val="111111"/>
          <w:sz w:val="28"/>
          <w:szCs w:val="28"/>
          <w:rtl/>
        </w:rPr>
        <w:t xml:space="preserve">أَبِي جَعْفَرٍ عليه السلام فَدَعَا بِالطَّعَامِ فَقَالَ الْحَمْدُ لِلَّهِ الَّذِي جَعَلَ لِكُلِّ شَيْ‌ءٍ حَدّاً يَنْتَهِي إِلَيْهِ حَتَّي إِنَّ لِهَذَا الْخِوَانِ حَدّاً يَنْتَهِي إِلَيْهِ فَقَالَ ابْنُ ذَرٍّ وَ مَا حَدُّهُ قَالَ إِذَا وُضِعَ ذُكِرَ اسْمُ اللَّهِ وَ إِذَا رُفِعَ حُمِدَ اللَّهُ‌</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Heading5"/>
      </w:pPr>
      <w:bookmarkStart w:id="3947" w:name="_Toc3463"/>
      <w:r>
        <w:t>«49»</w:t>
      </w:r>
      <w:bookmarkEnd w:id="3947"/>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كَانَ رَسُولُ اللَّهِ صلي الله عليه و آله إِذَا أَكَلَ عِنْدَ الْقَوْمِ قَالَ أَفْطَرَ عِنْدَكُمُ الصَّائِمُونَ وَ أَكَلَ طَعَامَكُمُ الْأَبْرَارُ وَ صَلَّتْ عَلَيْكُمُ الْمَلَائِكَةُ الْأَخْيَارُ فَمَضَتِ السُّنَّةُ هَكَذَا</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الصَّادِقُ عليه السلام إِذَا قُدِّمَ إِلَيْهِ الطَّعَامُ يَقُولُ بِسْمِ اللَّهِ وَ بِاللَّهِ وَ هَذَا مِنْ فَضْلِ اللَّهِ وَ بَرَكَةِ رَسُولِ اللَّهِ وَ آلِ رَسُولِ اللَّهِ اللَّهُمَّ كَمَا أَشْبَعْتَنَا فَأَشْبِعْ كُلَّ مُؤْمِنٍ وَ مُؤْمِنَةٍ وَ بَارِكْ لَنَا فِي طَعَامِنَا وَ شَرَابِنَا وَ أَجْسَادِنَا وَ أَمْوَالِنَا</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Heading5"/>
      </w:pPr>
      <w:bookmarkStart w:id="3948" w:name="_Toc3464"/>
      <w:r>
        <w:t>بَيَانٌ</w:t>
      </w:r>
      <w:bookmarkEnd w:id="3948"/>
    </w:p>
    <w:p>
      <w:pPr>
        <w:pStyle w:val="BookText"/>
      </w:pPr>
      <w:r>
        <w:rPr>
          <w:rFonts w:ascii="Amiri" w:hAnsi="Amiri" w:eastAsia="Amiri" w:cs="Amiri"/>
          <w:lang w:bidi="ar-SA"/>
          <w:color w:val="111111"/>
          <w:sz w:val="28"/>
          <w:szCs w:val="28"/>
          <w:rtl/>
        </w:rPr>
        <w:t xml:space="preserve">رَوَي فِي الْكَافِي‌</w:t>
      </w:r>
      <w:r>
        <w:rPr>
          <w:rStyle w:val="FootnoteReference"/>
        </w:rPr>
        <w:footnoteReference w:id="3026"/>
      </w:r>
      <w:r>
        <w:rPr>
          <w:rFonts w:ascii="Amiri" w:hAnsi="Amiri" w:eastAsia="Amiri" w:cs="Amiri"/>
          <w:lang w:bidi="ar-SA"/>
          <w:color w:val="111111"/>
          <w:sz w:val="28"/>
          <w:szCs w:val="28"/>
          <w:rtl/>
        </w:rPr>
        <w:t xml:space="preserve">الْخَبَرَ الْأَوَّلَ عَنْ عَلِيٍّ عَنْ أَبِيهِ عَنِ النَّوْفَلِيِّ عَنِ السَّكُونِيِّ عَنْ أَبِي عَبْدِ اللَّهِ عليه السلام قَالَ: كَانَ رَسُولُ اللَّهِ إِذَا طَعِمَ عِنْدَ أَهْلِ بَيْتٍ قَالَ لَهُمْ «طَعِمَ عِنْدَكُمْ» إِلَي «الْأَخْيَارِ».</w:t>
      </w:r>
    </w:p>
    <w:p>
      <w:pPr>
        <w:pStyle w:val="Heading5"/>
      </w:pPr>
      <w:bookmarkStart w:id="3949" w:name="_Toc3465"/>
      <w:r>
        <w:t>و أقول</w:t>
      </w:r>
      <w:bookmarkEnd w:id="3949"/>
    </w:p>
    <w:p>
      <w:pPr>
        <w:pStyle w:val="BookText"/>
      </w:pPr>
      <w:r>
        <w:rPr>
          <w:rFonts w:ascii="Amiri" w:hAnsi="Amiri" w:eastAsia="Amiri" w:cs="Amiri"/>
          <w:lang w:bidi="ar-SA"/>
          <w:color w:val="111111"/>
          <w:sz w:val="28"/>
          <w:szCs w:val="28"/>
          <w:rtl/>
        </w:rPr>
        <w:t xml:space="preserve">يحتمل الدعاء و الإخبار لتطييب قلب صاحب البيت و الأخير أظهر.</w:t>
      </w:r>
    </w:p>
    <w:p>
      <w:pPr>
        <w:pStyle w:val="Heading5"/>
      </w:pPr>
      <w:bookmarkStart w:id="3950" w:name="_Toc3466"/>
      <w:r>
        <w:t>«50»</w:t>
      </w:r>
      <w:bookmarkEnd w:id="3950"/>
    </w:p>
    <w:p>
      <w:pPr>
        <w:pStyle w:val="BookText"/>
      </w:pPr>
      <w:r>
        <w:rPr>
          <w:rFonts w:ascii="Amiri" w:hAnsi="Amiri" w:eastAsia="Amiri" w:cs="Amiri"/>
          <w:lang w:bidi="ar-SA"/>
          <w:color w:val="111111"/>
          <w:sz w:val="28"/>
          <w:szCs w:val="28"/>
          <w:rtl/>
        </w:rPr>
        <w:t xml:space="preserve">الدَّعَائِمُ، عَنْ جَعْفَرِ بْنِ مُحَمَّدٍ عَنْ آبَائِهِ عليهم السلام أَنَّ رَسُولَ اللَّهِ صلي الله عليه و آله قَالَ: مَا مِنْ رَجُلٍ يَجْمَعُ عِيَالَهُ ثُمَّ يَضَعُ طَعَامَهُ فَيُسَمِّي وَ يُسَمُّونَ اللَّهَ فِي أَوَّلِ طَعَامِهِمْ وَ يَحْمَدُونَهُ عَزَّ وَ جَلَّ فِي آخِرِهِ فَتُرْفَعُ الْمَائِدَةُ حَتَّي يُغْفَرَ لَهُمْ.</w:t>
      </w:r>
    </w:p>
    <w:p>
      <w:pPr>
        <w:pStyle w:val="BookText"/>
      </w:pPr>
      <w:r>
        <w:rPr>
          <w:rFonts w:ascii="Amiri" w:hAnsi="Amiri" w:eastAsia="Amiri" w:cs="Amiri"/>
          <w:lang w:bidi="ar-SA"/>
          <w:color w:val="111111"/>
          <w:sz w:val="28"/>
          <w:szCs w:val="28"/>
          <w:rtl/>
        </w:rPr>
        <w:t xml:space="preserve">وَ عَنْ عَلِيٍّ عليه السلام أَنَّهُ قَالَ: إِذَا سُمِّيَ اللَّهُ عَلَي أَوَّلِ الطَّعَامِ وَ حُمِدَ عَلَي آخِرِهِ وَ غُسِلَتِ الْأَيْدِي قَبْلَهُ وَ بَعْدَهُ وَ كَثُرَتِ الْأَيْدِي عَلَيْهِ وَ كَانَ مِنَ الْحَلَالِ فَقَدْ تَمَّتْ بَرَكَتُهُ.</w:t>
      </w:r>
    </w:p>
    <w:p>
      <w:pPr>
        <w:pStyle w:val="BookText"/>
      </w:pPr>
      <w:r>
        <w:rPr>
          <w:rFonts w:ascii="Amiri" w:hAnsi="Amiri" w:eastAsia="Amiri" w:cs="Amiri"/>
          <w:lang w:bidi="ar-SA"/>
          <w:color w:val="111111"/>
          <w:sz w:val="28"/>
          <w:szCs w:val="28"/>
          <w:rtl/>
        </w:rPr>
        <w:t xml:space="preserve">وَ عَنْ جَعْفَرِ بْنِ مُحَمَّدٍ عليه السلام أَنَّهُ قَالَ: إِذَا وُضِعَ الطَّعَامُ فَسَمُّوا فَإِنَّ الشَّيْطَانَ</w:t>
      </w:r>
    </w:p>
    <w:p>
      <w:pPr>
        <w:pStyle w:val="BookText"/>
      </w:pPr>
      <w:r>
        <w:rPr>
          <w:rFonts w:ascii="IRNazanin" w:hAnsi="IRNazanin" w:eastAsia="IRNazanin" w:cs="IRNazanin"/>
          <w:lang w:bidi="fa-IR"/>
          <w:color w:val="111111"/>
          <w:sz w:val="28"/>
          <w:szCs w:val="28"/>
          <w:rtl/>
        </w:rPr>
        <w:t xml:space="preserve">ابو جعفر علیه السّلام رفتم خوراک خواست و فرمود: سپاس خدا را که برای هر چه حد و مرزی قرار داده که بدان پیوسته بطوریکه اینکه این سفره هم مرزی دارد که بدان پایان یابد، ابن ذرگفت: مرزش چیست؟ فرمود: چون آن را پهن کنند بسم اللَّه و چونش بردارند سپاس خداست.</w:t>
      </w:r>
      <w:r>
        <w:rPr>
          <w:rStyle w:val="FootnoteReference"/>
        </w:rPr>
        <w:footnoteReference w:id="3027"/>
      </w:r>
    </w:p>
    <w:p>
      <w:pPr>
        <w:pStyle w:val="Heading5"/>
      </w:pPr>
      <w:bookmarkStart w:id="3951" w:name="_Toc3467"/>
      <w:r>
        <w:t>روایت 49</w:t>
      </w:r>
      <w:bookmarkEnd w:id="3951"/>
    </w:p>
    <w:p>
      <w:pPr>
        <w:pStyle w:val="BookText"/>
      </w:pPr>
      <w:r>
        <w:rPr>
          <w:rFonts w:ascii="IRNazanin" w:hAnsi="IRNazanin" w:eastAsia="IRNazanin" w:cs="IRNazanin"/>
          <w:lang w:bidi="fa-IR"/>
          <w:color w:val="111111"/>
          <w:sz w:val="28"/>
          <w:szCs w:val="28"/>
          <w:rtl/>
        </w:rPr>
        <w:t xml:space="preserve">نوادر الراوندی: چون رسول خدا صلّی الله علیه وآله نزد مردم غذا می خورد می گفت: روزه‌داران نزد شما افطار کنند، خوراکتان را نیکان خورند، و فرشته‌های خوب بر شما رحمت آرند، و این سنت باقی ماند.</w:t>
      </w:r>
      <w:r>
        <w:rPr>
          <w:rStyle w:val="FootnoteReference"/>
        </w:rPr>
        <w:footnoteReference w:id="3028"/>
      </w:r>
    </w:p>
    <w:p>
      <w:pPr>
        <w:pStyle w:val="BookText"/>
      </w:pPr>
      <w:r>
        <w:rPr>
          <w:rFonts w:ascii="IRNazanin" w:hAnsi="IRNazanin" w:eastAsia="IRNazanin" w:cs="IRNazanin"/>
          <w:lang w:bidi="fa-IR"/>
          <w:color w:val="111111"/>
          <w:sz w:val="28"/>
          <w:szCs w:val="28"/>
          <w:rtl/>
        </w:rPr>
        <w:t xml:space="preserve">و چون خوراکی نزد امام صادق علیه السّلام می نهادند می گفت: بسم اللَّه و باللَّه این از فضل خدا و برکت رسول خدا صلی اللَّه علیه و آله و خاندانش است، بار خدایا چنانچه ما را سیر کردی هر مرد و زن مؤمن را سیر کن و در خوردنی و نوشیدنی و تن و دارائی ما برکت ده</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Heading5"/>
      </w:pPr>
      <w:bookmarkStart w:id="3952" w:name="_Toc3468"/>
      <w:r>
        <w:t>بیان</w:t>
      </w:r>
      <w:bookmarkEnd w:id="3952"/>
    </w:p>
    <w:p>
      <w:pPr>
        <w:pStyle w:val="BookText"/>
      </w:pPr>
      <w:r>
        <w:rPr>
          <w:rFonts w:ascii="IRNazanin" w:hAnsi="IRNazanin" w:eastAsia="IRNazanin" w:cs="IRNazanin"/>
          <w:lang w:bidi="fa-IR"/>
          <w:color w:val="111111"/>
          <w:sz w:val="28"/>
          <w:szCs w:val="28"/>
          <w:rtl/>
        </w:rPr>
        <w:t xml:space="preserve">در کافی مانند آن آمده ومی گویم این جمله احتمال دعا وخبر را دارد تا قوت قلب صاحب خانه باشد و وجه دوم بهتر است.</w:t>
      </w:r>
    </w:p>
    <w:p>
      <w:pPr>
        <w:pStyle w:val="Heading5"/>
      </w:pPr>
      <w:bookmarkStart w:id="3953" w:name="_Toc3469"/>
      <w:r>
        <w:t>روایت 50</w:t>
      </w:r>
      <w:bookmarkEnd w:id="3953"/>
    </w:p>
    <w:p>
      <w:pPr>
        <w:pStyle w:val="BookText"/>
      </w:pPr>
      <w:r>
        <w:rPr>
          <w:rFonts w:ascii="IRNazanin" w:hAnsi="IRNazanin" w:eastAsia="IRNazanin" w:cs="IRNazanin"/>
          <w:lang w:bidi="fa-IR"/>
          <w:color w:val="111111"/>
          <w:sz w:val="28"/>
          <w:szCs w:val="28"/>
          <w:rtl/>
        </w:rPr>
        <w:t xml:space="preserve">الدعائم: رسول خدا صلی اللَّه علیه و آله فرمودند که : هر کس نانخورانش را جمع کند، و خوراکی نهد و نام خدا برد و آنان نیز در آغاز خوردن نام خدا برند و در پایانش سپاس خدا گویند، و سفره را بردارند، خداوند همه آنها را بیامرزد. علی علیه السّلام فرمودند که: چون نام خدا بر سر خوراک برند و در پایانش سپاس او گویند و دست ها را در پیش و پس آن بشویند و در آن دست بسیاری در کار خوردن باشد و از حلال باشد، برکتش کامل شود، امام جعفر بن محمّد علیهما السّلام فرمودند که: چون خوراک را نهند نام خدا برید که شیطان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8" w:name="pg13486_328853"/>
    <w:bookmarkEnd w:id="348"/>
    <w:p>
      <w:pPr>
        <w:pStyle w:val="BookText"/>
      </w:pPr>
      <w:r>
        <w:rPr>
          <w:rFonts w:ascii="Amiri" w:hAnsi="Amiri" w:eastAsia="Amiri" w:cs="Amiri"/>
          <w:lang w:bidi="ar-SA"/>
          <w:color w:val="111111"/>
          <w:sz w:val="28"/>
          <w:szCs w:val="28"/>
          <w:rtl/>
        </w:rPr>
        <w:t xml:space="preserve">يَقُولُ لِأَصْحَابِهِ اخْرُجُوا فَلَيْسَ لَكُمْ فِيهِ نَصِيبٌ وَ مَنْ لَمْ يُسَمِّ عَلَي طَعَامِهِ كَانَ لِلشَّيْطَانِ مَعَهُ فِيهِ نَصِيبٌ وَ مَنْ قَالَ إِذَا أَصْبَحَ أَبْتَدِئُ فِي يَوْمِي هَذَا بَيْنَ يَدَيْ نِسْيَانِي وَ عَجَلَتِي بِبِسْمِ اللَّهِ أَجْزَأَهُ عَلَي مَا نَسِيَ مِنْ طَعَامٍ أَوْ شَرَابٍ‌</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5"/>
      </w:pPr>
      <w:bookmarkStart w:id="3954" w:name="_Toc3470"/>
      <w:r>
        <w:t>«51»</w:t>
      </w:r>
      <w:bookmarkEnd w:id="3954"/>
    </w:p>
    <w:p>
      <w:pPr>
        <w:pStyle w:val="BookText"/>
      </w:pPr>
      <w:r>
        <w:rPr>
          <w:rFonts w:ascii="Amiri" w:hAnsi="Amiri" w:eastAsia="Amiri" w:cs="Amiri"/>
          <w:lang w:bidi="ar-SA"/>
          <w:color w:val="111111"/>
          <w:sz w:val="28"/>
          <w:szCs w:val="28"/>
          <w:rtl/>
        </w:rPr>
        <w:t xml:space="preserve">الْفِرْدَوْسُ، عَنِ النَّبِيِّ صلي الله عليه و آله: إِذَا أَكَلْتَ طَعَاماً أَوْ شَرِبْتَ شَرَاباً فَقُلْ بِسْمِ اللَّهِ وَ بِاللَّهِ الَّذِي لَا يَضُرُّ مَعَ اسْمِهِ شَيْ‌ءٌ فِي الْأَرْضِ وَ لَا فِي السَّمَاءِ يَا حَيُّ يَا قَيُّومُ لَمْ يُصِبْكَ مِنْهُ دَاءٌ وَ لَوْ كَانَ فِيهِ سَمٌّ.</w:t>
      </w:r>
    </w:p>
    <w:p>
      <w:pPr>
        <w:pStyle w:val="Heading5"/>
      </w:pPr>
      <w:bookmarkStart w:id="3955" w:name="_Toc3471"/>
      <w:r>
        <w:t>«52»</w:t>
      </w:r>
      <w:bookmarkEnd w:id="3955"/>
    </w:p>
    <w:p>
      <w:pPr>
        <w:pStyle w:val="BookText"/>
      </w:pPr>
      <w:r>
        <w:rPr>
          <w:rFonts w:ascii="Amiri" w:hAnsi="Amiri" w:eastAsia="Amiri" w:cs="Amiri"/>
          <w:lang w:bidi="ar-SA"/>
          <w:color w:val="111111"/>
          <w:sz w:val="28"/>
          <w:szCs w:val="28"/>
          <w:rtl/>
        </w:rPr>
        <w:t xml:space="preserve">كَنْزُ الْفَوَائِدِ لِلْكَرَاجُكِيِّ، عَنْ أَبِي عَبْدِ اللَّهِ عليه السلام: أَنَّ أَبَا حَنِيفَةَ أَكَلَ مَعَهُ فَلَمَّا رَفَعَ الصَّادِقُ عليه السلام يَدَهُ عَنْ أَكْلِهِ قَالَ- الْحَمْدُ لِلَّهِ رَبِّ الْعالَمِينَ اللَّهُمَّ إِنَّ هَذَا مِنْكَ وَ مِنْ رَسُولِكَ صلي الله عليه و آله فَقَالَ أَبُو حَنِيفَةَ يَا أَبَا عَبْدِ اللَّهِ أَ جَعَلْتَ مَعَ اللَّهِ شَرِيكاً فَقَالَ لَهُ وَيْلَكَ إِنَّ اللَّهَ يَقُولُ فِي كِتَابِهِ- وَ ما نَقَمُوا إِلَّا أَنْ أَغْناهُمُ اللَّهُ وَ رَسُولُهُ مِنْ فَضْلِهِ وَ يَقُولُ فِي مَوْضِعٍ آخَرَ وَ لَوْ أَنَّهُمْ رَضُوا ما آتاهُمُ اللَّهُ وَ رَسُولُهُ وَ قالُوا حَسْبُنَا اللَّهُ سَيُؤْتِينَا اللَّهُ مِنْ فَضْلِهِ وَ رَسُولُهُ فَقَالَ أَبُو حَنِيفَةَ وَ اللَّهِ لَكَأَنِّي مَا قَرَأْتُهُمَا قَطُّ</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Heading5"/>
      </w:pPr>
      <w:bookmarkStart w:id="3956" w:name="_Toc3472"/>
      <w:r>
        <w:t>«53»</w:t>
      </w:r>
      <w:bookmarkEnd w:id="3956"/>
    </w:p>
    <w:p>
      <w:pPr>
        <w:pStyle w:val="BookText"/>
      </w:pPr>
      <w:r>
        <w:rPr>
          <w:rFonts w:ascii="Amiri" w:hAnsi="Amiri" w:eastAsia="Amiri" w:cs="Amiri"/>
          <w:lang w:bidi="ar-SA"/>
          <w:color w:val="111111"/>
          <w:sz w:val="28"/>
          <w:szCs w:val="28"/>
          <w:rtl/>
        </w:rPr>
        <w:t xml:space="preserve">الْمَكَارِمُ، مِنْ كِتَابِ زُهْدِ أَمِيرِ الْمُؤْمِنِينَ عليه السلام عَنْ أَبِيهِ عَنْ آبَائِهِ عَنْ أَمِيرِ الْمُؤْمِنِينَ عليهم السلام قَالَ: أَكْثِرُوا ذِكْرَ اللَّهِ عَلَي الطَّعَامِ وَ لَا تَطْغَوْا فَإِنَّهَا نِعْمَةٌ مِنْ نِعَمِ اللَّهِ وَ رِزْقٌ مِنْ رِزْقِهِ يَجِبُ عَلَيْكُمْ فِيهِ شُكْرُهُ وَ حَمْدُهُ أَحْسِنُوا صُحْبَةَ النِّعَمِ قَبْلَ فِرَاقِهَا فَإِنَّهَا تَزُولُ وَ تَشْهَدُ عَلَي صَاحِبِهَا بِمَا عَمِلَ فِيهَا مَنْ رَضِيَ مِنَ اللَّهِ بِالْيَسِيرِ مِنَ الرِّزْقِ رَضِيَ اللَّهُ عَنْهُ بِالْقَلِيلِ مِنَ الْعَمَلِ الْخَبَرَ</w:t>
      </w:r>
      <w:r>
        <w:rPr>
          <w:rStyle w:val="FootnoteReference"/>
        </w:rPr>
        <w:footnoteReference w:id="3032"/>
      </w:r>
      <w:r>
        <w:rPr>
          <w:rFonts w:ascii="Times New Roman" w:hAnsi="Times New Roman" w:eastAsia="Times New Roman" w:cs="Times New Roman"/>
          <w:lang w:val="en-US" w:bidi="en-US"/>
          <w:color w:val="111111"/>
          <w:sz w:val="28"/>
          <w:szCs w:val="28"/>
          <w:rtl/>
        </w:rPr>
        <w:t xml:space="preserve">.</w:t>
      </w:r>
    </w:p>
    <w:p>
      <w:pPr>
        <w:pStyle w:val="Heading3"/>
      </w:pPr>
      <w:bookmarkStart w:id="3957" w:name="_Toc3473"/>
      <w:r>
        <w:t>باب 12 منع الأكل باليسار و متكئا و علي الجنابة و ماشيا</w:t>
      </w:r>
      <w:bookmarkEnd w:id="3957"/>
    </w:p>
    <w:p>
      <w:pPr>
        <w:pStyle w:val="Heading4"/>
      </w:pPr>
      <w:bookmarkStart w:id="3958" w:name="_Toc3474"/>
      <w:r>
        <w:t>روايات</w:t>
      </w:r>
      <w:bookmarkEnd w:id="3958"/>
    </w:p>
    <w:p>
      <w:pPr>
        <w:pStyle w:val="Heading5"/>
      </w:pPr>
      <w:bookmarkStart w:id="3959" w:name="_Toc3475"/>
      <w:r>
        <w:t>«1»</w:t>
      </w:r>
      <w:bookmarkEnd w:id="3959"/>
    </w:p>
    <w:p>
      <w:pPr>
        <w:pStyle w:val="BookText"/>
      </w:pPr>
      <w:r>
        <w:rPr>
          <w:rFonts w:ascii="Amiri" w:hAnsi="Amiri" w:eastAsia="Amiri" w:cs="Amiri"/>
          <w:lang w:bidi="ar-SA"/>
          <w:color w:val="111111"/>
          <w:sz w:val="28"/>
          <w:szCs w:val="28"/>
          <w:rtl/>
        </w:rPr>
        <w:t xml:space="preserve">الْخِصَالُ، عَنْ مُحَمَّدِ بْنِ عَلِيٍّ مَاجِيلَوَيْهِ عَنْ عَمِّهِ مُحَمَّدِ بْنِ أَبِي الْقَاسِمِ عَنْ مُحَمَّدِ بْنِ</w:t>
      </w:r>
    </w:p>
    <w:p>
      <w:pPr>
        <w:pStyle w:val="BookText"/>
      </w:pPr>
      <w:r>
        <w:rPr>
          <w:rFonts w:ascii="IRNazanin" w:hAnsi="IRNazanin" w:eastAsia="IRNazanin" w:cs="IRNazanin"/>
          <w:lang w:bidi="fa-IR"/>
          <w:color w:val="111111"/>
          <w:sz w:val="28"/>
          <w:szCs w:val="28"/>
          <w:rtl/>
        </w:rPr>
        <w:t xml:space="preserve">به یارانش گوید بیرون شوید چون بهره‌ای در آن ندارید، و هر که بر خوراکش بسم اللَّه نگوید شیطان در آن بهره دارد، فرمود: هر که بامداد گوید این روز خود را در برابر فراموشی و شتابم با نام خدا آغاز می کنم، او را بر فراموشی نام خدا در خوراک یا نوشیدن بس است</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Heading5"/>
      </w:pPr>
      <w:bookmarkStart w:id="3960" w:name="_Toc3476"/>
      <w:r>
        <w:t>روایت 51</w:t>
      </w:r>
      <w:bookmarkEnd w:id="3960"/>
    </w:p>
    <w:p>
      <w:pPr>
        <w:pStyle w:val="BookText"/>
      </w:pPr>
      <w:r>
        <w:rPr>
          <w:rFonts w:ascii="IRNazanin" w:hAnsi="IRNazanin" w:eastAsia="IRNazanin" w:cs="IRNazanin"/>
          <w:lang w:bidi="fa-IR"/>
          <w:color w:val="111111"/>
          <w:sz w:val="28"/>
          <w:szCs w:val="28"/>
          <w:rtl/>
        </w:rPr>
        <w:t xml:space="preserve">الفردوس: پیغمبر صلی اللَّه علیه و آله فرمودند که: چون خوردنی و نوشیدنی خورید، بگو به نام خدایی که با نامش چیزی در زمین و آسمان زیان نزند یا حی یا قیوم، تا از آن دردی به تو نرسد گر چه زهر در آن باشد.</w:t>
      </w:r>
    </w:p>
    <w:p>
      <w:pPr>
        <w:pStyle w:val="Heading5"/>
      </w:pPr>
      <w:bookmarkStart w:id="3961" w:name="_Toc3477"/>
      <w:r>
        <w:t>روایت 52</w:t>
      </w:r>
      <w:bookmarkEnd w:id="3961"/>
    </w:p>
    <w:p>
      <w:pPr>
        <w:pStyle w:val="BookText"/>
      </w:pPr>
      <w:r>
        <w:rPr>
          <w:rFonts w:ascii="IRNazanin" w:hAnsi="IRNazanin" w:eastAsia="IRNazanin" w:cs="IRNazanin"/>
          <w:lang w:bidi="fa-IR"/>
          <w:color w:val="111111"/>
          <w:sz w:val="28"/>
          <w:szCs w:val="28"/>
          <w:rtl/>
        </w:rPr>
        <w:t xml:space="preserve">کنز الفوائد: کراچکی روایت می کند که ابو حنیفه با امام جعفر صادق علیه السّلام هم خوراک شد و چون آن حضرت دست کشید گفت: سپاس خدای را که پروردگار جهانیان است، بار خدایا این از تو و از رسول اللَّه است، ابو حنیفه گفت: ای ابا عبد اللّه با خدا شریک آوردی به او فرمود: وای بر تو خدا در قرآنش فرماید: «گر [بعد از] آنکه خدا و پیامبرش از فضل خود آنان را بی‌نیاز گردانیدند» و در جای دیگر فرماید: «و اگر آنان بدانچه خدا و پیامبرش به ایشان داده‌اند خشنود می‌گشتند و می‌گفتند: «خدا ما را بس است به زودی خدا و پیامبرش از کَرَم خود به ما می‌دهند و ما به خدا مشتاقیم» ابو حنیفه گفت: گویا من هرگز این دو آیه را نخوانده بودم</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Heading5"/>
      </w:pPr>
      <w:bookmarkStart w:id="3962" w:name="_Toc3478"/>
      <w:r>
        <w:t>روایت 53</w:t>
      </w:r>
      <w:bookmarkEnd w:id="3962"/>
    </w:p>
    <w:p>
      <w:pPr>
        <w:pStyle w:val="BookText"/>
      </w:pPr>
      <w:r>
        <w:rPr>
          <w:rFonts w:ascii="IRNazanin" w:hAnsi="IRNazanin" w:eastAsia="IRNazanin" w:cs="IRNazanin"/>
          <w:lang w:bidi="fa-IR"/>
          <w:color w:val="111111"/>
          <w:sz w:val="28"/>
          <w:szCs w:val="28"/>
          <w:rtl/>
        </w:rPr>
        <w:t xml:space="preserve">المکارم: امیر المؤمنین علیه السّلام فرمود: همواره نام خدا را بر خوراک برید و سرکشی نکنید، زیرا نعمتی است از خدا و از روزی او است که باید شکر و حمدش را به جا آورید، و نعمت ها را پیش از دست دادنش، شاکر باشید زیرا بروند و گواه صاحب نعمت باشند در آنچه با آنها کند، هر که از خدا به روزی اندک خشنود است، خدا به اندک کار خوب از او خشنود است.</w:t>
      </w:r>
      <w:r>
        <w:rPr>
          <w:rStyle w:val="FootnoteReference"/>
        </w:rPr>
        <w:footnoteReference w:id="3035"/>
      </w:r>
    </w:p>
    <w:p>
      <w:pPr>
        <w:pStyle w:val="Heading3"/>
      </w:pPr>
      <w:bookmarkStart w:id="3963" w:name="_Toc3479"/>
      <w:r>
        <w:t>باب دوازدهم: منع از خوردن با دست چپ و تکیه زده و در جنابت و در راه رفتن</w:t>
      </w:r>
      <w:bookmarkEnd w:id="3963"/>
    </w:p>
    <w:p>
      <w:pPr>
        <w:pStyle w:val="Heading4"/>
      </w:pPr>
      <w:bookmarkStart w:id="3964" w:name="_Toc3480"/>
      <w:r>
        <w:t>روایات</w:t>
      </w:r>
      <w:bookmarkEnd w:id="3964"/>
    </w:p>
    <w:p>
      <w:pPr>
        <w:pStyle w:val="Heading5"/>
      </w:pPr>
      <w:bookmarkStart w:id="3965" w:name="_Toc3481"/>
      <w:r>
        <w:t>روایت 1</w:t>
      </w:r>
      <w:bookmarkEnd w:id="3965"/>
    </w:p>
    <w:p>
      <w:pPr>
        <w:pStyle w:val="BookText"/>
      </w:pPr>
      <w:r>
        <w:rPr>
          <w:rFonts w:ascii="IRNazanin" w:hAnsi="IRNazanin" w:eastAsia="IRNazanin" w:cs="IRNazanin"/>
          <w:lang w:bidi="fa-IR"/>
          <w:color w:val="111111"/>
          <w:sz w:val="28"/>
          <w:szCs w:val="28"/>
          <w:rtl/>
        </w:rPr>
        <w:t xml:space="preserve">الخصال: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9" w:name="pg13486_328854"/>
    <w:bookmarkEnd w:id="349"/>
    <w:p>
      <w:pPr>
        <w:pStyle w:val="BookText"/>
      </w:pPr>
      <w:r>
        <w:rPr>
          <w:rFonts w:ascii="Amiri" w:hAnsi="Amiri" w:eastAsia="Amiri" w:cs="Amiri"/>
          <w:lang w:bidi="ar-SA"/>
          <w:color w:val="111111"/>
          <w:sz w:val="28"/>
          <w:szCs w:val="28"/>
          <w:rtl/>
        </w:rPr>
        <w:t xml:space="preserve">عَلِيٍّ الْكُوفِيِّ عَنْ مُحَمَّدِ بْنِ زِيَادٍ الْبَصْرِيِّ عَنْ عَبْدِ اللَّهِ بْنِ عَبْدِ الرَّحْمَنِ عَنْ أَبِي حَمْزَةَ الثُّمَالِيِّ عَنْ ثَوْرِ بْنِ سَعِيدِ بْنِ عِلَاقَةَ عَنْ أَبِيهِ عَنْ أَمِيرِ الْمُؤْمِنِينَ عليه السلام قَالَ: الْأَكْلُ عَلَي الْجَنَابَةِ يُورِثُ الْفَقْرَ الْخَبَرَ</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p>
    <w:p>
      <w:pPr>
        <w:pStyle w:val="Heading5"/>
      </w:pPr>
      <w:bookmarkStart w:id="3966" w:name="_Toc3482"/>
      <w:r>
        <w:t>«2»</w:t>
      </w:r>
      <w:bookmarkEnd w:id="3966"/>
    </w:p>
    <w:p>
      <w:pPr>
        <w:pStyle w:val="BookText"/>
      </w:pPr>
      <w:r>
        <w:rPr>
          <w:rFonts w:ascii="Amiri" w:hAnsi="Amiri" w:eastAsia="Amiri" w:cs="Amiri"/>
          <w:lang w:bidi="ar-SA"/>
          <w:color w:val="111111"/>
          <w:sz w:val="28"/>
          <w:szCs w:val="28"/>
          <w:rtl/>
        </w:rPr>
        <w:t xml:space="preserve">مَجَالِسُ الصَّدُوقِ، وَ الْخِصَالُ،: فِي مَنَاهِي النَّبِيِّ صلي الله عليه و آله أَنَّهُ نَهَي عَنِ الْأَكْلِ عَلَي الْجَنَابَةِ وَ قَالَ إِنَّهُ يُورِثُ الْفَقْرَ وَ نَهَي أَنْ يَأْكُلَ الْإِنْسَانُ بِشِمَالِهِ وَ أَنْ يَأْكُلَ وَ هُوَ مُتَّكِئٌ‌</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Heading5"/>
      </w:pPr>
      <w:bookmarkStart w:id="3967" w:name="_Toc3483"/>
      <w:r>
        <w:t>«3»</w:t>
      </w:r>
      <w:bookmarkEnd w:id="3967"/>
    </w:p>
    <w:p>
      <w:pPr>
        <w:pStyle w:val="BookText"/>
      </w:pPr>
      <w:r>
        <w:rPr>
          <w:rFonts w:ascii="Amiri" w:hAnsi="Amiri" w:eastAsia="Amiri" w:cs="Amiri"/>
          <w:lang w:bidi="ar-SA"/>
          <w:color w:val="111111"/>
          <w:sz w:val="28"/>
          <w:szCs w:val="28"/>
          <w:rtl/>
        </w:rPr>
        <w:t xml:space="preserve">قُرْبُ الْإِسْنَادِ، عَنْ مُحَمَّدِ بْنِ الْحُسَيْنِ عَنْ أَحْمَدَ بْنِ الْحَسَنِ الْمِيثَمِيِّ عَنِ الْحُسَيْنِ بْنِ أَبِي الْعَرَنْدَسِ قَالَ: رَأَيْتُ أَبَا الْحَسَنِ عليه السلام بِمِنًي وَ عَلَيْهِ نُقْبَةٌ وَ رِدَاءٌ وَ هُوَ مُتَّكِئٌ عَلَي جَوَالِيقَ سُودٍ مُتَّكِئٌ عَلَي يَمِينِهِ فَأَتَاهُ غُلَامٌ أَسْوَدُ بِصَحْفَةٍ فِيهَا رُطَبٌ فَجَعَلَ يَتَنَاوَلُ بِيَسَارِهِ فَيَأْكُلُ وَ هُوَ مُتَّكِئٌ عَلَي يَمِينِهِ فَحَدَّثْتُ رَجُلًا مِنْ أَصْحَابِنَا قَالَ فَقَالَ لِي أَنْتَ رَأَيْتَهُ يَأْكُلُ بِيَسَارِهِ قَالَ قُلْتُ نَعَمْ قَالَ أَمَا وَ اللَّهِ لَحَدَّثَنِي سُلَيْمَانُ بْنُ خَالِدٍ أَنَّهُ سَمِعَ أَبَا عَبْدِ اللَّهِ عليه السلام يَقُولُ صَاحِبُ هَذَا الْأَمْرِ كِلْتَا يَدَيْهِ يَمِينٌ‌</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Heading5"/>
      </w:pPr>
      <w:bookmarkStart w:id="3968" w:name="_Toc3484"/>
      <w:r>
        <w:t>بيان</w:t>
      </w:r>
      <w:bookmarkEnd w:id="3968"/>
    </w:p>
    <w:p>
      <w:pPr>
        <w:pStyle w:val="BookText"/>
      </w:pPr>
      <w:r>
        <w:rPr>
          <w:rFonts w:ascii="Amiri" w:hAnsi="Amiri" w:eastAsia="Amiri" w:cs="Amiri"/>
          <w:lang w:bidi="ar-SA"/>
          <w:color w:val="111111"/>
          <w:sz w:val="28"/>
          <w:szCs w:val="28"/>
          <w:rtl/>
        </w:rPr>
        <w:t xml:space="preserve">في القاموس النقبة بالضم ثوب كالإزار تجعل له حجزة مطيفة من غير نيفق و قال نيفق السراويل الموضع المتسع منه انتهي و قال صاحب الجامع يكره الأكل بالشمال و الشرب و التناول بها و روي أن كلتا يدي الإمام يمين.</w:t>
      </w:r>
    </w:p>
    <w:p>
      <w:pPr>
        <w:pStyle w:val="Heading5"/>
      </w:pPr>
      <w:bookmarkStart w:id="3969" w:name="_Toc3485"/>
      <w:r>
        <w:t>«4»</w:t>
      </w:r>
      <w:bookmarkEnd w:id="3969"/>
    </w:p>
    <w:p>
      <w:pPr>
        <w:pStyle w:val="BookText"/>
      </w:pPr>
      <w:r>
        <w:rPr>
          <w:rFonts w:ascii="Amiri" w:hAnsi="Amiri" w:eastAsia="Amiri" w:cs="Amiri"/>
          <w:lang w:bidi="ar-SA"/>
          <w:color w:val="111111"/>
          <w:sz w:val="28"/>
          <w:szCs w:val="28"/>
          <w:rtl/>
        </w:rPr>
        <w:t xml:space="preserve">الْمَحَاسِنُ، عَنِ الْوَشَّاءِ عَنْ أَحْمَدَ بْنِ عَائِذٍ عَنْ أَبِي خَدِيجَةَ قَالَ: سَأَلَ بَشِيرٌ الدَّهَّانُ أَبَا عَبْدِ اللَّهِ عليه السلام وَ أَنَا حَاضِرٌ فَقَالَ هَلْ كَانَ رَسُولُ اللَّهِ صلي الله عليه و آله يَأْكُلُ مُتَّكِئاً عَلَي يَمِينِهِ أَوْ عَلَي يَسَارِهِ فَقَالَ مَا كَانَ رَسُولُ اللَّهِ صلي الله عليه و آله يَأْكُلُ مُتَّكِئاً عَلَي يَسَارِهِ وَ لَكِنْ يَجْلِسُ جِلْسَةَ الْعَبْدِ تَوَاضُعاً لِلَّهِ‌</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المؤمنین علیه السّلام فرمودند که: خوردن در جنابت فقر آورد</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Heading5"/>
      </w:pPr>
      <w:bookmarkStart w:id="3970" w:name="_Toc3486"/>
      <w:r>
        <w:t>روایت 2</w:t>
      </w:r>
      <w:bookmarkEnd w:id="3970"/>
    </w:p>
    <w:p>
      <w:pPr>
        <w:pStyle w:val="BookText"/>
      </w:pPr>
      <w:r>
        <w:rPr>
          <w:rFonts w:ascii="IRNazanin" w:hAnsi="IRNazanin" w:eastAsia="IRNazanin" w:cs="IRNazanin"/>
          <w:lang w:bidi="fa-IR"/>
          <w:color w:val="111111"/>
          <w:sz w:val="28"/>
          <w:szCs w:val="28"/>
          <w:rtl/>
        </w:rPr>
        <w:t xml:space="preserve">مجالس الصدوق و الخصال: در مناهی پیغمبر صلی اللَّه علیه و آله که نهی کرده از خوردن در جنابت و فرموده فقر آرد و از خوردن آدمی با دست چپ و تکیه زده نیز منع کرده است.</w:t>
      </w:r>
      <w:r>
        <w:rPr>
          <w:rStyle w:val="FootnoteReference"/>
        </w:rPr>
        <w:footnoteReference w:id="3041"/>
      </w:r>
    </w:p>
    <w:p>
      <w:pPr>
        <w:pStyle w:val="Heading5"/>
      </w:pPr>
      <w:bookmarkStart w:id="3971" w:name="_Toc3487"/>
      <w:r>
        <w:t>روایت 3</w:t>
      </w:r>
      <w:bookmarkEnd w:id="3971"/>
    </w:p>
    <w:p>
      <w:pPr>
        <w:pStyle w:val="BookText"/>
      </w:pPr>
      <w:r>
        <w:rPr>
          <w:rFonts w:ascii="IRNazanin" w:hAnsi="IRNazanin" w:eastAsia="IRNazanin" w:cs="IRNazanin"/>
          <w:lang w:bidi="fa-IR"/>
          <w:color w:val="111111"/>
          <w:sz w:val="28"/>
          <w:szCs w:val="28"/>
          <w:rtl/>
        </w:rPr>
        <w:t xml:space="preserve">قرب الاسناد: حسین بن ابی عرندس روایت می کند که در منی ابو الحسن علیه السّلام را دیدم و سر دوش ردائی داشت و بر چند جوال سیاه تکیه زده بود و غلامی سیاه یک سینی رطب برایش آورد و با دست چپ از آن برداشت و تکیه زده بر دست راستش خورد، و این حدیث را به یکی از هم کیشان گفتم: گفت: تو دیدی با دست چپش خورد؟ گفتم: آری، گفت البته سلیمان بن خالد از امام جعفر صادق علیه السّلام شنیده که فرموده: صاحب این امر امامت هر دو دستش دست راستند.</w:t>
      </w:r>
      <w:r>
        <w:rPr>
          <w:rStyle w:val="FootnoteReference"/>
        </w:rPr>
        <w:footnoteReference w:id="3042"/>
      </w:r>
    </w:p>
    <w:p>
      <w:pPr>
        <w:pStyle w:val="Heading5"/>
      </w:pPr>
      <w:bookmarkStart w:id="3972" w:name="_Toc3488"/>
      <w:r>
        <w:t>بیان</w:t>
      </w:r>
      <w:bookmarkEnd w:id="3972"/>
    </w:p>
    <w:p>
      <w:pPr>
        <w:pStyle w:val="BookText"/>
      </w:pPr>
      <w:r>
        <w:rPr>
          <w:rFonts w:ascii="IRNazanin" w:hAnsi="IRNazanin" w:eastAsia="IRNazanin" w:cs="IRNazanin"/>
          <w:lang w:bidi="fa-IR"/>
          <w:color w:val="111111"/>
          <w:sz w:val="28"/>
          <w:szCs w:val="28"/>
          <w:rtl/>
        </w:rPr>
        <w:t xml:space="preserve">در قاموس گفته نقبه لباسی است مانند ازار که در آن محل بستن است و نیفق موضع گشاد شلوار است .پایان. در جامع گفته: خوردن و نوشیدن با دست چپ و چیز گرفتن با آن مکروه است و روایت است که هر دو دست امام راست هستند .</w:t>
      </w:r>
    </w:p>
    <w:p>
      <w:pPr>
        <w:pStyle w:val="Heading5"/>
      </w:pPr>
      <w:bookmarkStart w:id="3973" w:name="_Toc3489"/>
      <w:r>
        <w:t>روایت 4</w:t>
      </w:r>
      <w:bookmarkEnd w:id="3973"/>
    </w:p>
    <w:p>
      <w:pPr>
        <w:pStyle w:val="BookText"/>
      </w:pPr>
      <w:r>
        <w:rPr>
          <w:rFonts w:ascii="IRNazanin" w:hAnsi="IRNazanin" w:eastAsia="IRNazanin" w:cs="IRNazanin"/>
          <w:lang w:bidi="fa-IR"/>
          <w:color w:val="111111"/>
          <w:sz w:val="28"/>
          <w:szCs w:val="28"/>
          <w:rtl/>
        </w:rPr>
        <w:t xml:space="preserve">المحاسن: ابو خدیجه روایت می کند که: بشیر دهّان از امام جعفر صادق علیه السّلام در بر من پرسید که آیا رسول خدا صلی اللَّه علیه و آله چیزی می خورد در حالی که تکیه زده باشد بر راست یا چپ خود، فرمود: رسول خدا تکیه زده بر دست راست و یا چپش نمی خورد بلکه چون بنده می‌نشست و می خورد برای تواضع به درگاه خدا.</w:t>
      </w:r>
      <w:r>
        <w:rPr>
          <w:rStyle w:val="FootnoteReference"/>
        </w:rPr>
        <w:footnoteReference w:id="3043"/>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0" w:name="pg13486_328855"/>
    <w:bookmarkEnd w:id="350"/>
    <w:p>
      <w:pPr>
        <w:pStyle w:val="Heading5"/>
      </w:pPr>
      <w:bookmarkStart w:id="3974" w:name="_Toc3490"/>
      <w:r>
        <w:t>«5»</w:t>
      </w:r>
      <w:bookmarkEnd w:id="3974"/>
    </w:p>
    <w:p>
      <w:pPr>
        <w:pStyle w:val="BookText"/>
      </w:pPr>
      <w:r>
        <w:rPr>
          <w:rFonts w:ascii="Amiri" w:hAnsi="Amiri" w:eastAsia="Amiri" w:cs="Amiri"/>
          <w:lang w:bidi="ar-SA"/>
          <w:color w:val="111111"/>
          <w:sz w:val="28"/>
          <w:szCs w:val="28"/>
          <w:rtl/>
        </w:rPr>
        <w:t xml:space="preserve">وَ مِنْهُ، عَنِ الْوَشَّاءِ عَنْ أَبَانٍ الْأَحْمَرِ عَنْ زَيْدٍ الشَّحَّامِ عَنْ أَبِي عَبْدِ اللَّهِ عليه السلام قَالَ: مَا أَكَلَ رَسُولُ اللَّهِ صلي الله عليه و آله مُتَّكِئاً مُنْذُ بَعَثَهُ اللَّهُ حَتَّي قُبِضَ وَ كَانَ يَأْكُلُ أَكْلَ الْعَبْدِ وَ يَجْلِسُ جِلْسَةَ الْعَبْدِ قُلْتُ وَ لِمَ ذَاكَ قَالَ تَوَاضُعاً لِلَّهِ‌</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Heading5"/>
      </w:pPr>
      <w:bookmarkStart w:id="3975" w:name="_Toc3491"/>
      <w:r>
        <w:t>بيان</w:t>
      </w:r>
      <w:bookmarkEnd w:id="3975"/>
    </w:p>
    <w:p>
      <w:pPr>
        <w:pStyle w:val="BookText"/>
      </w:pPr>
      <w:r>
        <w:rPr>
          <w:rFonts w:ascii="Amiri" w:hAnsi="Amiri" w:eastAsia="Amiri" w:cs="Amiri"/>
          <w:lang w:bidi="ar-SA"/>
          <w:color w:val="111111"/>
          <w:sz w:val="28"/>
          <w:szCs w:val="28"/>
          <w:rtl/>
        </w:rPr>
        <w:t xml:space="preserve">أكل العبد الأكل علي الأرض من غير خوان و جلسة العبد الجثو علي الركبتين كما سيأتي إن شاء الله.</w:t>
      </w:r>
    </w:p>
    <w:p>
      <w:pPr>
        <w:pStyle w:val="Heading5"/>
      </w:pPr>
      <w:bookmarkStart w:id="3976" w:name="_Toc3492"/>
      <w:r>
        <w:t>«6»</w:t>
      </w:r>
      <w:bookmarkEnd w:id="3976"/>
    </w:p>
    <w:p>
      <w:pPr>
        <w:pStyle w:val="BookText"/>
      </w:pPr>
      <w:r>
        <w:rPr>
          <w:rFonts w:ascii="Amiri" w:hAnsi="Amiri" w:eastAsia="Amiri" w:cs="Amiri"/>
          <w:lang w:bidi="ar-SA"/>
          <w:color w:val="111111"/>
          <w:sz w:val="28"/>
          <w:szCs w:val="28"/>
          <w:rtl/>
        </w:rPr>
        <w:t xml:space="preserve">الْمَحَاسِنُ، عَنْ أَبِيهِ عَنْ صَفْوَانَ عَنْ مُعَاوِيَةَ بْنِ وَهْبٍ عَنْ أَبِي أُسَامَةَ قَالَ: دَخَلْتُ عَلَي أَبِي عَبْدِ اللَّهِ عليه السلام وَ هُوَ يَأْكُلُ وَ هُوَ مُتَّكِئٌ فَجَلَسَ وَ هُوَ فَرِغٌ وَ هُوَ يَقُولُ صَلَّي اللَّهُ عَلَي رَسُولِ اللَّهِ مَا كَانَ أَكَلَ رَسُولُ اللَّهِ صلي الله عليه و آله مُتَّكِئاً مُنْذُ بَعَثَهُ اللَّهُ حَتَّي قَبَضَهُ اللَّهُ إِلَيْهِ تَوَاضُعاً لِلَّهِ‌</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Heading5"/>
      </w:pPr>
      <w:bookmarkStart w:id="3977" w:name="_Toc3493"/>
      <w:r>
        <w:t>«7»</w:t>
      </w:r>
      <w:bookmarkEnd w:id="3977"/>
    </w:p>
    <w:p>
      <w:pPr>
        <w:pStyle w:val="BookText"/>
      </w:pPr>
      <w:r>
        <w:rPr>
          <w:rFonts w:ascii="Amiri" w:hAnsi="Amiri" w:eastAsia="Amiri" w:cs="Amiri"/>
          <w:lang w:bidi="ar-SA"/>
          <w:color w:val="111111"/>
          <w:sz w:val="28"/>
          <w:szCs w:val="28"/>
          <w:rtl/>
        </w:rPr>
        <w:t xml:space="preserve">مَجَالِسُ الشَّيْخِ، عَنِ الْحُسَيْنِ بْنِ إِبْرَاهِيمَ عَنْ مُحَمَّدِ بْنِ وَهْبَانَ عَنْ مُحَمَّدِ بْنِ أَحْمَدَ بْنِ زَكَرِيَّا عَنِ الْحَسَنِ بْنِ فَضَّالٍ عَنْ عَلِيِّ بْنِ عُقْبَةَ عَنْ سَعِيدِ بْنِ عَمْرٍو الْجُعْفِيِّ عَنْ مُحَمَّدِ بْنِ مُسْلِمٍ قَالَ: دَخَلْتُ عَلَي أَبِي جَعْفَرٍ عليه السلام ذَاتَ يَوْمٍ وَ هُوَ يَأْكُلُ مُتَّكِئاً وَ قَدْ كَانَ يَبْلُغُنَا أَنَّ ذَلِكَ مَكْرُوهٌ فَجَعَلْتُ أَنْظُرُ إِلَيْهِ فَدَعَانِي إِلَي طَعَامِهِ فَلَمَّا فَرَغَ قَالَ يَا أَبَا مُحَمَّدٍ لَعَلَّكَ تَرَي أَنَّ رَسُولَ اللَّهِ صلي الله عليه و آله رَأَتْهُ عَيْنٌ وَ هُوَ يَأْكُلُ مُتَّكِئاً مُنْذُ بَعَثَهُ اللَّهُ إِلَي أَنْ قَبَضَهُ ثُمَّ قَالَ يَا بَا مُحَمَّدٍ لَعَلَّكَ تَرَي أَنَّهُ شَبِعَ مِنْ خُبْزِ بُرٍّ لَا وَ اللَّهِ مَا شَبِعَ مِنْ خُبْزِ بُرٍّ ثَلَاثَةَ أَيَّامٍ مُتَوَالِيَةٍ إِلَي أَنْ قَبَضَهُ اللَّهُ الْخَبَرَ</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Heading5"/>
      </w:pPr>
      <w:bookmarkStart w:id="3978" w:name="_Toc3494"/>
      <w:r>
        <w:t>«8»</w:t>
      </w:r>
      <w:bookmarkEnd w:id="3978"/>
    </w:p>
    <w:p>
      <w:pPr>
        <w:pStyle w:val="BookText"/>
      </w:pPr>
      <w:r>
        <w:rPr>
          <w:rFonts w:ascii="Amiri" w:hAnsi="Amiri" w:eastAsia="Amiri" w:cs="Amiri"/>
          <w:lang w:bidi="ar-SA"/>
          <w:color w:val="111111"/>
          <w:sz w:val="28"/>
          <w:szCs w:val="28"/>
          <w:rtl/>
        </w:rPr>
        <w:t xml:space="preserve">الْمَحَاسِنُ، عَنِ الْحَسَنِ بْنِ يُوسُفَ عَنْ أَخِيهِ عَنْ عَلِيٍّ عَنْ أَبِيهِ عَنْ كُلَيْبٍ قَالَ سَمِعْتُ أَبَا عَبْدِ اللَّهِ عليه السلام يَقُولُ: مَا أَكَلَ رَسُولُ اللَّهِ صلي الله عليه و آله مُتَّكِئاً قَطُّ وَ لَا نَحْنُ‌</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Heading5"/>
      </w:pPr>
      <w:bookmarkStart w:id="3979" w:name="_Toc3495"/>
      <w:r>
        <w:t>«9»</w:t>
      </w:r>
      <w:bookmarkEnd w:id="3979"/>
    </w:p>
    <w:p>
      <w:pPr>
        <w:pStyle w:val="BookText"/>
      </w:pPr>
      <w:r>
        <w:rPr>
          <w:rFonts w:ascii="Amiri" w:hAnsi="Amiri" w:eastAsia="Amiri" w:cs="Amiri"/>
          <w:lang w:bidi="ar-SA"/>
          <w:color w:val="111111"/>
          <w:sz w:val="28"/>
          <w:szCs w:val="28"/>
          <w:rtl/>
        </w:rPr>
        <w:t xml:space="preserve">وَ مِنْهُ، عَنْ عُثْمَانَ بْنِ عِيسَي عَنْ سَمَاعَةَ قَالَ: سَأَلْتُ أَبَا عَبْدِ اللَّهِ عليه السلام عَنِ الرَّجُلِ يَأْكُلُ مُتَّكِئاً قَالَ لَا وَ لَا مُنْبَطِحاً</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Heading5"/>
      </w:pPr>
      <w:bookmarkStart w:id="3980" w:name="_Toc3496"/>
      <w:r>
        <w:t>«10»</w:t>
      </w:r>
      <w:bookmarkEnd w:id="3980"/>
    </w:p>
    <w:p>
      <w:pPr>
        <w:pStyle w:val="BookText"/>
      </w:pPr>
      <w:r>
        <w:rPr>
          <w:rFonts w:ascii="Amiri" w:hAnsi="Amiri" w:eastAsia="Amiri" w:cs="Amiri"/>
          <w:lang w:bidi="ar-SA"/>
          <w:color w:val="111111"/>
          <w:sz w:val="28"/>
          <w:szCs w:val="28"/>
          <w:rtl/>
        </w:rPr>
        <w:t xml:space="preserve">وَ مِنْهُ،</w:t>
      </w:r>
      <w:r>
        <w:rPr>
          <w:rStyle w:val="FootnoteReference"/>
        </w:rPr>
        <w:footnoteReference w:id="3049"/>
      </w:r>
      <w:r>
        <w:rPr>
          <w:rFonts w:ascii="Amiri" w:hAnsi="Amiri" w:eastAsia="Amiri" w:cs="Amiri"/>
          <w:lang w:bidi="ar-SA"/>
          <w:color w:val="111111"/>
          <w:sz w:val="28"/>
          <w:szCs w:val="28"/>
          <w:rtl/>
        </w:rPr>
        <w:t xml:space="preserve">عَنْ أَبِيهِ عَنْ زُرْعَةَ عَنْ سَمَاعَةَ عَنْ أَبِي بَصِيرٍ عَنْ أَبِي عَبْدِ اللَّهِ عليه السلام</w:t>
      </w:r>
    </w:p>
    <w:p>
      <w:pPr>
        <w:pStyle w:val="Heading5"/>
      </w:pPr>
      <w:bookmarkStart w:id="3981" w:name="_Toc3497"/>
      <w:r>
        <w:t>روایت 5</w:t>
      </w:r>
      <w:bookmarkEnd w:id="3981"/>
    </w:p>
    <w:p>
      <w:pPr>
        <w:pStyle w:val="BookText"/>
      </w:pPr>
      <w:r>
        <w:rPr>
          <w:rFonts w:ascii="IRNazanin" w:hAnsi="IRNazanin" w:eastAsia="IRNazanin" w:cs="IRNazanin"/>
          <w:lang w:bidi="fa-IR"/>
          <w:color w:val="111111"/>
          <w:sz w:val="28"/>
          <w:szCs w:val="28"/>
          <w:rtl/>
        </w:rPr>
        <w:t xml:space="preserve">المحاسن: اما جعفر صادق علیه السّلام فرمودند رسول خدا صلّی الله علیه و آله از زمانی که مبعوث شد تا زمانی که خداوند جانش را گرفت هیچگاه با حالت تکیه زده غذا نخورد، و چون بنده می‌نشست و می خورد برای تواضع به درگاه خدا</w:t>
      </w:r>
      <w:r>
        <w:rPr>
          <w:rStyle w:val="FootnoteReference"/>
        </w:rPr>
        <w:footnoteReference w:id="3050"/>
      </w:r>
    </w:p>
    <w:p>
      <w:pPr>
        <w:pStyle w:val="Heading5"/>
      </w:pPr>
      <w:bookmarkStart w:id="3982" w:name="_Toc3498"/>
      <w:r>
        <w:t>بیان</w:t>
      </w:r>
      <w:bookmarkEnd w:id="3982"/>
    </w:p>
    <w:p>
      <w:pPr>
        <w:pStyle w:val="BookText"/>
      </w:pPr>
      <w:r>
        <w:rPr>
          <w:rFonts w:ascii="IRNazanin" w:hAnsi="IRNazanin" w:eastAsia="IRNazanin" w:cs="IRNazanin"/>
          <w:lang w:bidi="fa-IR"/>
          <w:color w:val="111111"/>
          <w:sz w:val="28"/>
          <w:szCs w:val="28"/>
          <w:rtl/>
        </w:rPr>
        <w:t xml:space="preserve">خوردن بنده این است که روی زمین می‌نشیند و بی‌خوان می خورد و نشستن بنده بر دو زانو است چنانچه بیاید ان شاء اللَّه.</w:t>
      </w:r>
    </w:p>
    <w:p>
      <w:pPr>
        <w:pStyle w:val="Heading5"/>
      </w:pPr>
      <w:bookmarkStart w:id="3983" w:name="_Toc3499"/>
      <w:r>
        <w:t>روایت 6</w:t>
      </w:r>
      <w:bookmarkEnd w:id="3983"/>
    </w:p>
    <w:p>
      <w:pPr>
        <w:pStyle w:val="BookText"/>
      </w:pPr>
      <w:r>
        <w:rPr>
          <w:rFonts w:ascii="IRNazanin" w:hAnsi="IRNazanin" w:eastAsia="IRNazanin" w:cs="IRNazanin"/>
          <w:lang w:bidi="fa-IR"/>
          <w:color w:val="111111"/>
          <w:sz w:val="28"/>
          <w:szCs w:val="28"/>
          <w:rtl/>
        </w:rPr>
        <w:t xml:space="preserve">المحاسن: ابو اسامه روایت می کند که: نزد امام جعفر صادق علیه السّلام رفتم و او غذا می خورد و تکیه زده بود و در حالتی آسوده نشست و فرمود: صلوات خدا بر رسول اللَّه که از روزی که خدایش مبعوث کرد تا جانش را گرفت تکیه زده چیزی نخورد برای تواضع به درگاه خدا.</w:t>
      </w:r>
      <w:r>
        <w:rPr>
          <w:rStyle w:val="FootnoteReference"/>
        </w:rPr>
        <w:footnoteReference w:id="3051"/>
      </w:r>
    </w:p>
    <w:p>
      <w:pPr>
        <w:pStyle w:val="Heading5"/>
      </w:pPr>
      <w:bookmarkStart w:id="3984" w:name="_Toc3500"/>
      <w:r>
        <w:t>روایت 7</w:t>
      </w:r>
      <w:bookmarkEnd w:id="3984"/>
    </w:p>
    <w:p>
      <w:pPr>
        <w:pStyle w:val="BookText"/>
      </w:pPr>
      <w:r>
        <w:rPr>
          <w:rFonts w:ascii="IRNazanin" w:hAnsi="IRNazanin" w:eastAsia="IRNazanin" w:cs="IRNazanin"/>
          <w:lang w:bidi="fa-IR"/>
          <w:color w:val="111111"/>
          <w:sz w:val="28"/>
          <w:szCs w:val="28"/>
          <w:rtl/>
        </w:rPr>
        <w:t xml:space="preserve">مجالس الشیخ: محمّد بن مسلم روایت می کند که روزی نزد امام محمد باقر علیه السّلام رفتم و او تکیه زده می خورد با اینکه به ما رسیده بود این کار مکروه است، من به او می نگریستم و آن حضرت مرا بر سر خوراکش خواند و چون دست کشید فرمود: ای ابا محمّد شاید در دل داری که چشمی رسول خدا صلی اللَّه علیه و آله را دیده که از روزی که خدایش برانگیخته تا جانش را گرفته تکیه زده چیزی نخورده؟ و یا در دل داری که رسول خدا از نان گندم سیر خورده؟ نه به خدا سه روز پیاپی سیر نبوده تا خدا جانش را گرفت.</w:t>
      </w:r>
      <w:r>
        <w:rPr>
          <w:rStyle w:val="FootnoteReference"/>
        </w:rPr>
        <w:footnoteReference w:id="3052"/>
      </w:r>
    </w:p>
    <w:p>
      <w:pPr>
        <w:pStyle w:val="Heading5"/>
      </w:pPr>
      <w:bookmarkStart w:id="3985" w:name="_Toc3501"/>
      <w:r>
        <w:t>روایت 8</w:t>
      </w:r>
      <w:bookmarkEnd w:id="3985"/>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رسول خدا صلی اللَّه علیه و آله هرگز تکیه زده چیزی نخورده و ما نیز همچنین</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Heading5"/>
      </w:pPr>
      <w:bookmarkStart w:id="3986" w:name="_Toc3502"/>
      <w:r>
        <w:t>روایت 9</w:t>
      </w:r>
      <w:bookmarkEnd w:id="3986"/>
    </w:p>
    <w:p>
      <w:pPr>
        <w:pStyle w:val="BookText"/>
      </w:pPr>
      <w:r>
        <w:rPr>
          <w:rFonts w:ascii="IRNazanin" w:hAnsi="IRNazanin" w:eastAsia="IRNazanin" w:cs="IRNazanin"/>
          <w:lang w:bidi="fa-IR"/>
          <w:color w:val="111111"/>
          <w:sz w:val="28"/>
          <w:szCs w:val="28"/>
          <w:rtl/>
        </w:rPr>
        <w:t xml:space="preserve">المحاسن: سماعه روایت می کند که: پرسیدم از امام جعفر صادق علیه السّلام که آیا کسی تکیه زده</w:t>
      </w:r>
    </w:p>
    <w:p>
      <w:pPr>
        <w:pStyle w:val="BookText"/>
      </w:pPr>
      <w:r>
        <w:rPr>
          <w:rFonts w:ascii="IRNazanin" w:hAnsi="IRNazanin" w:eastAsia="IRNazanin" w:cs="IRNazanin"/>
          <w:lang w:bidi="fa-IR"/>
          <w:color w:val="111111"/>
          <w:sz w:val="28"/>
          <w:szCs w:val="28"/>
          <w:rtl/>
        </w:rPr>
        <w:t xml:space="preserve">غذا بخورد؟ فرمود: نه و نه بر شکم خوابیده.</w:t>
      </w:r>
      <w:r>
        <w:rPr>
          <w:rStyle w:val="FootnoteReference"/>
        </w:rPr>
        <w:footnoteReference w:id="3054"/>
      </w:r>
    </w:p>
    <w:p>
      <w:pPr>
        <w:pStyle w:val="Heading5"/>
      </w:pPr>
      <w:bookmarkStart w:id="3987" w:name="_Toc3503"/>
      <w:r>
        <w:t>روایت 10</w:t>
      </w:r>
      <w:bookmarkEnd w:id="3987"/>
    </w:p>
    <w:p>
      <w:pPr>
        <w:pStyle w:val="BookText"/>
      </w:pPr>
      <w:r>
        <w:rPr>
          <w:rFonts w:ascii="IRNazanin" w:hAnsi="IRNazanin" w:eastAsia="IRNazanin" w:cs="IRNazanin"/>
          <w:lang w:bidi="fa-IR"/>
          <w:color w:val="111111"/>
          <w:sz w:val="28"/>
          <w:szCs w:val="28"/>
          <w:rtl/>
        </w:rPr>
        <w:t xml:space="preserve">المحاسن: ابو بصیر روایت می کند که: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1" w:name="pg13486_328856"/>
    <w:bookmarkEnd w:id="351"/>
    <w:p>
      <w:pPr>
        <w:pStyle w:val="BookText"/>
      </w:pPr>
      <w:r>
        <w:rPr>
          <w:rFonts w:ascii="Amiri" w:hAnsi="Amiri" w:eastAsia="Amiri" w:cs="Amiri"/>
          <w:lang w:bidi="ar-SA"/>
          <w:color w:val="111111"/>
          <w:sz w:val="28"/>
          <w:szCs w:val="28"/>
          <w:rtl/>
        </w:rPr>
        <w:t xml:space="preserve">قَالَ: سَأَلْتُهُ عَنِ الرَّجُلِ يَأْكُلُ مُتَّكِئاً قَالَ لَا وَ لَا مُنْبَطِحاً عَلَي بَطْنِهِ.</w:t>
      </w:r>
    </w:p>
    <w:p>
      <w:pPr>
        <w:pStyle w:val="Heading5"/>
      </w:pPr>
      <w:bookmarkStart w:id="3988" w:name="_Toc3504"/>
      <w:r>
        <w:t>«11»</w:t>
      </w:r>
      <w:bookmarkEnd w:id="3988"/>
    </w:p>
    <w:p>
      <w:pPr>
        <w:pStyle w:val="BookText"/>
      </w:pPr>
      <w:r>
        <w:rPr>
          <w:rFonts w:ascii="Amiri" w:hAnsi="Amiri" w:eastAsia="Amiri" w:cs="Amiri"/>
          <w:lang w:bidi="ar-SA"/>
          <w:color w:val="111111"/>
          <w:sz w:val="28"/>
          <w:szCs w:val="28"/>
          <w:rtl/>
        </w:rPr>
        <w:t xml:space="preserve">وَ مِنْهُ، عَنِ ابْنِ أَبِي عُمَيْرٍ عَنْ حَمَّادِ بْنِ عُثْمَانَ عَنْ عَمْرِو بْنِ أَبِي سَعِيدٍ قَالَ: أَخْبَرَنِي أَبِي أَنَّهُ رَأَي أَبَا عَبْدِ اللَّهِ عليه السلام مُتَرَبِّعاً قَالَ وَ رَأَيْتُ أَبَا عَبْدِ اللَّهِ عليه السلام وَ هُوَ يَأْكُلُ وَ هُوَ مُتَّكِئٌ قَالَ وَ قَالَ مَا أَكَلَ رَسُولُ اللَّهِ صلي الله عليه و آله وَ هُوَ مُتَّكِئٌ قَطُّ</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Heading5"/>
      </w:pPr>
      <w:bookmarkStart w:id="3989" w:name="_Toc3505"/>
      <w:r>
        <w:t>بيان</w:t>
      </w:r>
      <w:bookmarkEnd w:id="3989"/>
    </w:p>
    <w:p>
      <w:pPr>
        <w:pStyle w:val="BookText"/>
      </w:pPr>
      <w:r>
        <w:rPr>
          <w:rFonts w:ascii="Amiri" w:hAnsi="Amiri" w:eastAsia="Amiri" w:cs="Amiri"/>
          <w:lang w:bidi="ar-SA"/>
          <w:color w:val="111111"/>
          <w:sz w:val="28"/>
          <w:szCs w:val="28"/>
          <w:rtl/>
        </w:rPr>
        <w:t xml:space="preserve">يحتمل أن يكون ما فعله عليه السلام غير ما نفي عن النبي صلي الله عليه و آله فعله كما سيأتي تحقيقه لكنه بعيد و الأظهر أنه إما لبيان الجواز أو للتقية و الحذر عن مخالفة العرف الشائع للمصلحة كما يدل عليه الخبر الآتي.</w:t>
      </w:r>
    </w:p>
    <w:p>
      <w:pPr>
        <w:pStyle w:val="Heading5"/>
      </w:pPr>
      <w:bookmarkStart w:id="3990" w:name="_Toc3506"/>
      <w:r>
        <w:t>«12»</w:t>
      </w:r>
      <w:bookmarkEnd w:id="3990"/>
    </w:p>
    <w:p>
      <w:pPr>
        <w:pStyle w:val="BookText"/>
      </w:pPr>
      <w:r>
        <w:rPr>
          <w:rFonts w:ascii="Amiri" w:hAnsi="Amiri" w:eastAsia="Amiri" w:cs="Amiri"/>
          <w:lang w:bidi="ar-SA"/>
          <w:color w:val="111111"/>
          <w:sz w:val="28"/>
          <w:szCs w:val="28"/>
          <w:rtl/>
        </w:rPr>
        <w:t xml:space="preserve">وَ مِنْهُ، عَنْ صَفْوَانَ عَنْ مُعَلًّي أَبِي عُثْمَانَ عَنْ مُعَلَّي بْنِ خُنَيْسٍ قَالَ قَالَ أَبُو عَبْدِ اللَّهِ عليه السلام: مَا أَكَلَ رَسُولُ اللَّهِ صلي الله عليه و آله وَ هُوَ مُتَّكِئٌ مُنْذُ بَعَثَهُ اللَّهُ حَتَّي قَبَضَهُ كَانَ يَكْرَهُ أَنْ يَتَشَبَّهَ بِالْمُلُوكِ وَ نَحْنُ لَا نَسْتَطِيعُ أَنْ نَفْعَلَ‌</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pStyle w:val="Heading5"/>
      </w:pPr>
      <w:bookmarkStart w:id="3991" w:name="_Toc3507"/>
      <w:r>
        <w:t>«13»</w:t>
      </w:r>
      <w:bookmarkEnd w:id="3991"/>
    </w:p>
    <w:p>
      <w:pPr>
        <w:pStyle w:val="BookText"/>
      </w:pPr>
      <w:r>
        <w:rPr>
          <w:rFonts w:ascii="Amiri" w:hAnsi="Amiri" w:eastAsia="Amiri" w:cs="Amiri"/>
          <w:lang w:bidi="ar-SA"/>
          <w:color w:val="111111"/>
          <w:sz w:val="28"/>
          <w:szCs w:val="28"/>
          <w:rtl/>
        </w:rPr>
        <w:t xml:space="preserve">وَ مِنْهُ، عَنْ عُثْمَانَ بْنِ عِيسَي عَنْ سَمَاعَةَ عَنْ أَبِي عَبْدِ اللَّهِ عليه السلام قَالَ: سَأَلْتُهُ عَنِ الرَّجُلِ يَأْكُلُ بِشِمَالِهِ أَوْ يَشْرَبُ بِهَا قَالَ لَا يَأْكُلْ بِشِمَالِهِ وَ لَا يَشْرَبْ بِشِمَالِهِ وَ لَا يُنَاوِلْ بِهَا شَيْئاً.</w:t>
      </w:r>
    </w:p>
    <w:p>
      <w:pPr>
        <w:pStyle w:val="BookText"/>
      </w:pPr>
      <w:r>
        <w:rPr>
          <w:rFonts w:ascii="Amiri" w:hAnsi="Amiri" w:eastAsia="Amiri" w:cs="Amiri"/>
          <w:lang w:bidi="ar-SA"/>
          <w:color w:val="111111"/>
          <w:sz w:val="28"/>
          <w:szCs w:val="28"/>
          <w:rtl/>
        </w:rPr>
        <w:t xml:space="preserve">قال و رواه أبي عن زرعة عن سماعة</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Heading5"/>
      </w:pPr>
      <w:bookmarkStart w:id="3992" w:name="_Toc3508"/>
      <w:r>
        <w:t>«14»</w:t>
      </w:r>
      <w:bookmarkEnd w:id="3992"/>
    </w:p>
    <w:p>
      <w:pPr>
        <w:pStyle w:val="BookText"/>
      </w:pPr>
      <w:r>
        <w:rPr>
          <w:rFonts w:ascii="Amiri" w:hAnsi="Amiri" w:eastAsia="Amiri" w:cs="Amiri"/>
          <w:lang w:bidi="ar-SA"/>
          <w:color w:val="111111"/>
          <w:sz w:val="28"/>
          <w:szCs w:val="28"/>
          <w:rtl/>
        </w:rPr>
        <w:t xml:space="preserve">وَ مِنْهُ، عَنْ أَبِيهِ عَنِ النَّضْرِ عَنِ الْقَاسِمِ بْنِ سُوَيْدٍ عَنْ جَرَّاحٍ الْمَدَائِنِيِّ عَنْ أَبِي عَبْدِ اللَّهِ عليه السلام: أَنَّهُ كَرِهَ أَنْ يَأْكُلَ الرَّجُلُ بِشِمَالِهِ أَوْ يَشْرَبَ أَوْ يَتَنَاوَلَ بِهَا</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Heading5"/>
      </w:pPr>
      <w:bookmarkStart w:id="3993" w:name="_Toc3509"/>
      <w:r>
        <w:t>«15»</w:t>
      </w:r>
      <w:bookmarkEnd w:id="3993"/>
    </w:p>
    <w:p>
      <w:pPr>
        <w:pStyle w:val="BookText"/>
      </w:pPr>
      <w:r>
        <w:rPr>
          <w:rFonts w:ascii="Amiri" w:hAnsi="Amiri" w:eastAsia="Amiri" w:cs="Amiri"/>
          <w:lang w:bidi="ar-SA"/>
          <w:color w:val="111111"/>
          <w:sz w:val="28"/>
          <w:szCs w:val="28"/>
          <w:rtl/>
        </w:rPr>
        <w:t xml:space="preserve">وَ مِنْهُ، عَنِ الْقَاسِمِ بْنِ مُحَمَّدٍ عَنْ عَلِيِّ بْنِ أَبِي حَمْزَةَ عَنْ أَبِي بَصِيرٍ عَنْ أَبِي عَبْدِ اللَّهِ عليه السلام قَالَ: لَا تَأْكُلْ بِالْيُسْرَي وَ أَنْتَ تَسْتَطِيعُ‌</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Heading5"/>
      </w:pPr>
      <w:bookmarkStart w:id="3994" w:name="_Toc3510"/>
      <w:r>
        <w:t>«16»</w:t>
      </w:r>
      <w:bookmarkEnd w:id="3994"/>
    </w:p>
    <w:p>
      <w:pPr>
        <w:pStyle w:val="BookText"/>
      </w:pPr>
      <w:r>
        <w:rPr>
          <w:rFonts w:ascii="Amiri" w:hAnsi="Amiri" w:eastAsia="Amiri" w:cs="Amiri"/>
          <w:lang w:bidi="ar-SA"/>
          <w:color w:val="111111"/>
          <w:sz w:val="28"/>
          <w:szCs w:val="28"/>
          <w:rtl/>
        </w:rPr>
        <w:t xml:space="preserve">وَ مِنْهُ، عَنِ ابْنِ أَبِي عُمَيْرٍ عَنْ حَمَّادِ بْنِ عُثْمَانَ قَالَ: أَكَلَ أَبُو عَبْدِ اللَّهِ عليه السلام بِيَسَارِهِ وَ تَنَاوَلَ بِهَا</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Heading5"/>
      </w:pPr>
      <w:bookmarkStart w:id="3995" w:name="_Toc3511"/>
      <w:r>
        <w:t>بيان</w:t>
      </w:r>
      <w:bookmarkEnd w:id="3995"/>
    </w:p>
    <w:p>
      <w:pPr>
        <w:pStyle w:val="BookText"/>
      </w:pPr>
      <w:r>
        <w:rPr>
          <w:rFonts w:ascii="Amiri" w:hAnsi="Amiri" w:eastAsia="Amiri" w:cs="Amiri"/>
          <w:lang w:bidi="ar-SA"/>
          <w:color w:val="111111"/>
          <w:sz w:val="28"/>
          <w:szCs w:val="28"/>
          <w:rtl/>
        </w:rPr>
        <w:t xml:space="preserve">محمول علي العلة و العذر أو بيان الجواز.</w:t>
      </w:r>
    </w:p>
    <w:p>
      <w:pPr>
        <w:pStyle w:val="Heading5"/>
      </w:pPr>
      <w:bookmarkStart w:id="3996" w:name="_Toc3512"/>
      <w:r>
        <w:t>«17»</w:t>
      </w:r>
      <w:bookmarkEnd w:id="3996"/>
    </w:p>
    <w:p>
      <w:pPr>
        <w:pStyle w:val="BookText"/>
      </w:pPr>
      <w:r>
        <w:rPr>
          <w:rFonts w:ascii="Amiri" w:hAnsi="Amiri" w:eastAsia="Amiri" w:cs="Amiri"/>
          <w:lang w:bidi="ar-SA"/>
          <w:color w:val="111111"/>
          <w:sz w:val="28"/>
          <w:szCs w:val="28"/>
          <w:rtl/>
        </w:rPr>
        <w:t xml:space="preserve">الْمَحَاسِنُ، عَنْ أَبِيهِ عَمَّنْ حَدَّثَهُ عَنْ عَبْدِ الرَّحْمَنِ الْعَزْرَمِيِّ عَنْ أَبِي عَبْدِ اللَّهِ عليه السلام قَالَ قَالَ عَلِيٌّ عليه السلام: لَا بَأْسَ أَنْ يَأْكُلَ الرَّجُلُ وَ هُوَ يَمْشِي وَ كَانَ رَسُولُ اللَّهِ</w:t>
      </w:r>
    </w:p>
    <w:p>
      <w:pPr>
        <w:pStyle w:val="BookText"/>
      </w:pPr>
      <w:r>
        <w:rPr>
          <w:rFonts w:ascii="IRNazanin" w:hAnsi="IRNazanin" w:eastAsia="IRNazanin" w:cs="IRNazanin"/>
          <w:lang w:bidi="fa-IR"/>
          <w:color w:val="111111"/>
          <w:sz w:val="28"/>
          <w:szCs w:val="28"/>
          <w:rtl/>
        </w:rPr>
        <w:t xml:space="preserve">پرسیدم از امام جعفر صادق علیه السّلام که آیا کسی تکیه زده غذا بخورد؟ فرمود: نه و نه بر شکم خوابیده.</w:t>
      </w:r>
      <w:r>
        <w:rPr>
          <w:rStyle w:val="FootnoteReference"/>
        </w:rPr>
        <w:footnoteReference w:id="3061"/>
      </w:r>
    </w:p>
    <w:p>
      <w:pPr>
        <w:pStyle w:val="Heading5"/>
      </w:pPr>
      <w:bookmarkStart w:id="3997" w:name="_Toc3513"/>
      <w:r>
        <w:t>روایت 11</w:t>
      </w:r>
      <w:bookmarkEnd w:id="3997"/>
    </w:p>
    <w:p>
      <w:pPr>
        <w:pStyle w:val="BookText"/>
      </w:pPr>
      <w:r>
        <w:rPr>
          <w:rFonts w:ascii="IRNazanin" w:hAnsi="IRNazanin" w:eastAsia="IRNazanin" w:cs="IRNazanin"/>
          <w:lang w:bidi="fa-IR"/>
          <w:color w:val="111111"/>
          <w:sz w:val="28"/>
          <w:szCs w:val="28"/>
          <w:rtl/>
        </w:rPr>
        <w:t xml:space="preserve">المحاسن: عمر بن سعید روایت می کند که: پدرم به من گزارش داد که دیده بود امام جعفر صادق علیه السّلام چهار زانو نشسته و غذا می خورد، گفت: و دیدم آن حضرت تکیه زده و می خورد و می فرمود: رسول خدا صلی اللَّه علیه و آله هرگز تکیه زده نخورده است. </w:t>
      </w:r>
      <w:r>
        <w:rPr>
          <w:rStyle w:val="FootnoteReference"/>
        </w:rPr>
        <w:footnoteReference w:id="3062"/>
      </w:r>
    </w:p>
    <w:p>
      <w:pPr>
        <w:pStyle w:val="Heading5"/>
      </w:pPr>
      <w:bookmarkStart w:id="3998" w:name="_Toc3514"/>
      <w:r>
        <w:t>بیان</w:t>
      </w:r>
      <w:bookmarkEnd w:id="3998"/>
    </w:p>
    <w:p>
      <w:pPr>
        <w:pStyle w:val="BookText"/>
      </w:pPr>
      <w:r>
        <w:rPr>
          <w:rFonts w:ascii="IRNazanin" w:hAnsi="IRNazanin" w:eastAsia="IRNazanin" w:cs="IRNazanin"/>
          <w:lang w:bidi="fa-IR"/>
          <w:color w:val="111111"/>
          <w:sz w:val="28"/>
          <w:szCs w:val="28"/>
          <w:rtl/>
        </w:rPr>
        <w:t xml:space="preserve">بسا که کار او جز آن بوده که از رسول خدا صلی اللَّه علیه و آله نفی کرده چنانچه تفسیرش خواهد آمد ولی بعید است و اظهر این است که کار او برای بیان جواز است یا تقیه و حذر از مخالفت عرف برای مصلحت چنانچه خبر بعدی بر آن دلالت دارد.</w:t>
      </w:r>
    </w:p>
    <w:p>
      <w:pPr>
        <w:pStyle w:val="Heading5"/>
      </w:pPr>
      <w:bookmarkStart w:id="3999" w:name="_Toc3515"/>
      <w:r>
        <w:t>روایت 12</w:t>
      </w:r>
      <w:bookmarkEnd w:id="3999"/>
    </w:p>
    <w:p>
      <w:pPr>
        <w:pStyle w:val="BookText"/>
      </w:pPr>
      <w:r>
        <w:rPr>
          <w:rFonts w:ascii="IRNazanin" w:hAnsi="IRNazanin" w:eastAsia="IRNazanin" w:cs="IRNazanin"/>
          <w:lang w:bidi="fa-IR"/>
          <w:color w:val="111111"/>
          <w:sz w:val="28"/>
          <w:szCs w:val="28"/>
          <w:rtl/>
        </w:rPr>
        <w:t xml:space="preserve">المحاسن: معلی بن خنیس روایت می کند که امام جعفر صادق علیه السّلام فرمود: رسول خدا صلی اللَّه علیه و آله از روزی که خداوند او را مبعوث کرد تا روزی که جانش را گرفت، هرگز تکیه زده چیزی نخورد چون بد داشت مانند پادشاهان باشد و ما نمی توانیم که کار او را بکنیم.</w:t>
      </w:r>
      <w:r>
        <w:rPr>
          <w:rStyle w:val="FootnoteReference"/>
        </w:rPr>
        <w:footnoteReference w:id="3063"/>
      </w:r>
    </w:p>
    <w:p>
      <w:pPr>
        <w:pStyle w:val="Heading5"/>
      </w:pPr>
      <w:bookmarkStart w:id="4000" w:name="_Toc3516"/>
      <w:r>
        <w:t>روایت 13</w:t>
      </w:r>
      <w:bookmarkEnd w:id="4000"/>
    </w:p>
    <w:p>
      <w:pPr>
        <w:pStyle w:val="BookText"/>
      </w:pPr>
      <w:r>
        <w:rPr>
          <w:rFonts w:ascii="IRNazanin" w:hAnsi="IRNazanin" w:eastAsia="IRNazanin" w:cs="IRNazanin"/>
          <w:lang w:bidi="fa-IR"/>
          <w:color w:val="111111"/>
          <w:sz w:val="28"/>
          <w:szCs w:val="28"/>
          <w:rtl/>
        </w:rPr>
        <w:t xml:space="preserve">المحاسن: سماعه می گوید:از امام جعفر صادق علیه السّلام پرسیدم در باره مردی که با دست چپش چیزی خورد یا نوشد، فرمود با دست چپش نه چیزی خورد نه نوشد و نه برگیرد.</w:t>
      </w:r>
      <w:r>
        <w:rPr>
          <w:rStyle w:val="FootnoteReference"/>
        </w:rPr>
        <w:footnoteReference w:id="3064"/>
      </w:r>
    </w:p>
    <w:p>
      <w:pPr>
        <w:pStyle w:val="Heading5"/>
      </w:pPr>
      <w:bookmarkStart w:id="4001" w:name="_Toc3517"/>
      <w:r>
        <w:t>روایت 14</w:t>
      </w:r>
      <w:bookmarkEnd w:id="4001"/>
    </w:p>
    <w:p>
      <w:pPr>
        <w:pStyle w:val="BookText"/>
      </w:pPr>
      <w:r>
        <w:rPr>
          <w:rFonts w:ascii="IRNazanin" w:hAnsi="IRNazanin" w:eastAsia="IRNazanin" w:cs="IRNazanin"/>
          <w:lang w:bidi="fa-IR"/>
          <w:color w:val="111111"/>
          <w:sz w:val="28"/>
          <w:szCs w:val="28"/>
          <w:rtl/>
        </w:rPr>
        <w:t xml:space="preserve">المحاسن: امام جعفر صادق علیه السّلام بد داشت کسی با دست چپ بخورد یا بنوشد یا چیزی برگیرد</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Heading5"/>
      </w:pPr>
      <w:bookmarkStart w:id="4002" w:name="_Toc3518"/>
      <w:r>
        <w:t>روایت 15</w:t>
      </w:r>
      <w:bookmarkEnd w:id="400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تا توانی با دست چپ مخور.</w:t>
      </w:r>
      <w:r>
        <w:rPr>
          <w:rStyle w:val="FootnoteReference"/>
        </w:rPr>
        <w:footnoteReference w:id="3066"/>
      </w:r>
    </w:p>
    <w:p>
      <w:pPr>
        <w:pStyle w:val="Heading5"/>
      </w:pPr>
      <w:bookmarkStart w:id="4003" w:name="_Toc3519"/>
      <w:r>
        <w:t>روایت 16</w:t>
      </w:r>
      <w:bookmarkEnd w:id="4003"/>
    </w:p>
    <w:p>
      <w:pPr>
        <w:pStyle w:val="BookText"/>
      </w:pPr>
      <w:r>
        <w:rPr>
          <w:rFonts w:ascii="IRNazanin" w:hAnsi="IRNazanin" w:eastAsia="IRNazanin" w:cs="IRNazanin"/>
          <w:lang w:bidi="fa-IR"/>
          <w:color w:val="111111"/>
          <w:sz w:val="28"/>
          <w:szCs w:val="28"/>
          <w:rtl/>
        </w:rPr>
        <w:t xml:space="preserve">المحاسن: حماد بن عثمان روایت می کند که امام جعفر صادق علیه السّلام با دست چپش خورد و چیزی برگرفت.</w:t>
      </w:r>
      <w:r>
        <w:rPr>
          <w:rStyle w:val="FootnoteReference"/>
        </w:rPr>
        <w:footnoteReference w:id="3067"/>
      </w:r>
    </w:p>
    <w:p>
      <w:pPr>
        <w:pStyle w:val="Heading5"/>
      </w:pPr>
      <w:bookmarkStart w:id="4004" w:name="_Toc3520"/>
      <w:r>
        <w:t>بیان</w:t>
      </w:r>
      <w:bookmarkEnd w:id="4004"/>
    </w:p>
    <w:p>
      <w:pPr>
        <w:pStyle w:val="BookText"/>
      </w:pPr>
      <w:r>
        <w:rPr>
          <w:rFonts w:ascii="IRNazanin" w:hAnsi="IRNazanin" w:eastAsia="IRNazanin" w:cs="IRNazanin"/>
          <w:lang w:bidi="fa-IR"/>
          <w:color w:val="111111"/>
          <w:sz w:val="28"/>
          <w:szCs w:val="28"/>
          <w:rtl/>
        </w:rPr>
        <w:t xml:space="preserve">حمل شود بر علتی یا عذری یا برای بیان جواز است.</w:t>
      </w:r>
    </w:p>
    <w:p>
      <w:pPr>
        <w:pStyle w:val="Heading5"/>
      </w:pPr>
      <w:bookmarkStart w:id="4005" w:name="_Toc3521"/>
      <w:r>
        <w:t>روایت 17</w:t>
      </w:r>
      <w:bookmarkEnd w:id="4005"/>
    </w:p>
    <w:p>
      <w:pPr>
        <w:pStyle w:val="BookText"/>
      </w:pPr>
      <w:r>
        <w:rPr>
          <w:rFonts w:ascii="IRNazanin" w:hAnsi="IRNazanin" w:eastAsia="IRNazanin" w:cs="IRNazanin"/>
          <w:lang w:bidi="fa-IR"/>
          <w:color w:val="111111"/>
          <w:sz w:val="28"/>
          <w:szCs w:val="28"/>
          <w:rtl/>
        </w:rPr>
        <w:t xml:space="preserve">المحاسن: امام علی علیه السّلام فرمودند که: مشکلی ندارد کسی بخورد و راه برود و رسول خدا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2" w:name="pg13486_328857"/>
    <w:bookmarkEnd w:id="352"/>
    <w:p>
      <w:pPr>
        <w:pStyle w:val="BookText"/>
      </w:pPr>
      <w:r>
        <w:rPr>
          <w:rFonts w:ascii="Amiri" w:hAnsi="Amiri" w:eastAsia="Amiri" w:cs="Amiri"/>
          <w:lang w:bidi="ar-SA"/>
          <w:color w:val="111111"/>
          <w:sz w:val="28"/>
          <w:szCs w:val="28"/>
          <w:rtl/>
        </w:rPr>
        <w:t xml:space="preserve">صلي الله عليه و آله يَفْعَلُهُ‌</w:t>
      </w:r>
      <w:r>
        <w:rPr>
          <w:rStyle w:val="FootnoteReference"/>
        </w:rPr>
        <w:footnoteReference w:id="3068"/>
      </w:r>
      <w:r>
        <w:rPr>
          <w:rFonts w:ascii="Times New Roman" w:hAnsi="Times New Roman" w:eastAsia="Times New Roman" w:cs="Times New Roman"/>
          <w:lang w:val="en-US" w:bidi="en-US"/>
          <w:color w:val="111111"/>
          <w:sz w:val="28"/>
          <w:szCs w:val="28"/>
          <w:rtl/>
        </w:rPr>
        <w:t xml:space="preserve">.</w:t>
      </w:r>
    </w:p>
    <w:p>
      <w:pPr>
        <w:pStyle w:val="Heading5"/>
      </w:pPr>
      <w:bookmarkStart w:id="4006" w:name="_Toc3522"/>
      <w:r>
        <w:t>«18»</w:t>
      </w:r>
      <w:bookmarkEnd w:id="4006"/>
    </w:p>
    <w:p>
      <w:pPr>
        <w:pStyle w:val="BookText"/>
      </w:pPr>
      <w:r>
        <w:rPr>
          <w:rFonts w:ascii="Amiri" w:hAnsi="Amiri" w:eastAsia="Amiri" w:cs="Amiri"/>
          <w:lang w:bidi="ar-SA"/>
          <w:color w:val="111111"/>
          <w:sz w:val="28"/>
          <w:szCs w:val="28"/>
          <w:rtl/>
        </w:rPr>
        <w:t xml:space="preserve">وَ مِنْهُ، عَنِ النَّوْفَلِيِّ بِإِسْنَادِهِ قَالَ: خَرَجَ رَسُولُ اللَّهِ صلي الله عليه و آله قَبْلَ الْغَدَاةِ وَ مَعَهُ كِسْرَةٌ قَدْ غَمَسَهَا فِي اللَّبَنِ وَ هُوَ يَأْكُلُ وَ يَمْشِي وَ بِلَالٌ يُقِيمُ الصَّلَاةَ فَصَلَّي بِالنَّاسِ‌</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Heading5"/>
      </w:pPr>
      <w:bookmarkStart w:id="4007" w:name="_Toc3523"/>
      <w:r>
        <w:t>«19»</w:t>
      </w:r>
      <w:bookmarkEnd w:id="4007"/>
    </w:p>
    <w:p>
      <w:pPr>
        <w:pStyle w:val="BookText"/>
      </w:pPr>
      <w:r>
        <w:rPr>
          <w:rFonts w:ascii="Amiri" w:hAnsi="Amiri" w:eastAsia="Amiri" w:cs="Amiri"/>
          <w:lang w:bidi="ar-SA"/>
          <w:color w:val="111111"/>
          <w:sz w:val="28"/>
          <w:szCs w:val="28"/>
          <w:rtl/>
        </w:rPr>
        <w:t xml:space="preserve">وَ مِنْهُ، عَنْ بَعْضِ أَصْحَابِنَا عَنِ ابْنِ أُخْتِ الْأَوْزَاعِيِّ عَنْ مَسْعَدَةَ بْنِ الْيَسَعِ عَنْ أَبِي عَبْدِ اللَّهِ عَنْ آبَائِهِ عليهم السلام قَالَ قَالَ عَلِيٌّ عليه السلام: لَا بَأْسَ بِأَنْ يَأْكُلَ الرَّجُلُ وَ هُوَ يَمْشِي‌</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Heading5"/>
      </w:pPr>
      <w:bookmarkStart w:id="4008" w:name="_Toc3524"/>
      <w:r>
        <w:t>«20»</w:t>
      </w:r>
      <w:bookmarkEnd w:id="4008"/>
    </w:p>
    <w:p>
      <w:pPr>
        <w:pStyle w:val="BookText"/>
      </w:pPr>
      <w:r>
        <w:rPr>
          <w:rFonts w:ascii="Amiri" w:hAnsi="Amiri" w:eastAsia="Amiri" w:cs="Amiri"/>
          <w:lang w:bidi="ar-SA"/>
          <w:color w:val="111111"/>
          <w:sz w:val="28"/>
          <w:szCs w:val="28"/>
          <w:rtl/>
        </w:rPr>
        <w:t xml:space="preserve">وَ مِنْهُ، عَنِ ابْنِ مَحْبُوبٍ عَنْ مُحَمَّدِ بْنِ سِنَانٍ عَنْ أَبِي عَبْدِ اللَّهِ عليه السلام قَالَ: لَا تَأْكُلْ وَ أَنْتَ مَاشٍ إِلَّا أَنْ تُضْطَرَّ إِلَي ذَلِكَ‌</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من طب الأئمة عنه عليه السلام: مثله‌</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Heading5"/>
      </w:pPr>
      <w:bookmarkStart w:id="4009" w:name="_Toc3525"/>
      <w:r>
        <w:t>«21»</w:t>
      </w:r>
      <w:bookmarkEnd w:id="4009"/>
    </w:p>
    <w:p>
      <w:pPr>
        <w:pStyle w:val="BookText"/>
      </w:pPr>
      <w:r>
        <w:rPr>
          <w:rFonts w:ascii="Amiri" w:hAnsi="Amiri" w:eastAsia="Amiri" w:cs="Amiri"/>
          <w:lang w:bidi="ar-SA"/>
          <w:color w:val="111111"/>
          <w:sz w:val="28"/>
          <w:szCs w:val="28"/>
          <w:rtl/>
        </w:rPr>
        <w:t xml:space="preserve">الْخَرَائِجُ، رُوِيَ: أَنَّ جَرْهَداً أَتَي رَسُولَ اللَّهِ صلي الله عليه و آله وَ بَيْنَ يَدَيْهِ طَبَقٌ فَأَدْنَي جَرْهَداً لِيَأْكُلَ فَأَهْوَي بِيَدِهِ الشِّمَالِ وَ كَانَتْ يَدُهُ الْيُمْنَي مُصَابَةً فَقَالَ كُلْ بِالْيَمِينِ فَقَالَ إِنَّهَا مُصَابَةٌ فَنَفَثَ رَسُولُ اللَّهِ صلي الله عليه و آله عَلَيْهَا فَمَا اشْتَكَاهَا بَعْدُ</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Heading5"/>
      </w:pPr>
      <w:bookmarkStart w:id="4010" w:name="_Toc3526"/>
      <w:r>
        <w:t>«22»</w:t>
      </w:r>
      <w:bookmarkEnd w:id="4010"/>
    </w:p>
    <w:p>
      <w:pPr>
        <w:pStyle w:val="BookText"/>
      </w:pPr>
      <w:r>
        <w:rPr>
          <w:rFonts w:ascii="Amiri" w:hAnsi="Amiri" w:eastAsia="Amiri" w:cs="Amiri"/>
          <w:lang w:bidi="ar-SA"/>
          <w:color w:val="111111"/>
          <w:sz w:val="28"/>
          <w:szCs w:val="28"/>
          <w:rtl/>
        </w:rPr>
        <w:t xml:space="preserve">وَ مِنْهُ، قَالَ رُوِيَ: أَنَّ النَّبِيَّ صلي الله عليه و آله أَبْصَرَ رَجُلًا يَأْكُلُ بِشِمَالِهِ فَقَالَ كُلْ بِيَمِينِكَ فَقَالَ لَا أَسْتَطِيعُ فَقَالَ صلي الله عليه و آله لَا اسْتَطَعْتَ قَالَ فَمَا وَصَلَتْ إِلَي فِيهِ مِنْ بَعْدُ كُلَّمَا رَفَعَ اللُّقْمَةَ إِلَي فِيهِ ذَهَبَتْ فِي شِقٍّ آخَرَ</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Heading5"/>
      </w:pPr>
      <w:bookmarkStart w:id="4011" w:name="_Toc3527"/>
      <w:r>
        <w:t>«23»</w:t>
      </w:r>
      <w:bookmarkEnd w:id="4011"/>
    </w:p>
    <w:p>
      <w:pPr>
        <w:pStyle w:val="BookText"/>
      </w:pPr>
      <w:r>
        <w:rPr>
          <w:rFonts w:ascii="Amiri" w:hAnsi="Amiri" w:eastAsia="Amiri" w:cs="Amiri"/>
          <w:lang w:bidi="ar-SA"/>
          <w:color w:val="111111"/>
          <w:sz w:val="28"/>
          <w:szCs w:val="28"/>
          <w:rtl/>
        </w:rPr>
        <w:t xml:space="preserve">كِتَابُ الْحُسَيْنِ بْنِ سَعِيدٍ، عَنِ ابْنِ أَبِي عُمَيْرٍ عَنْ حَمَّادِ بْنِ عِيسَي قَالَ: رَأَيْتُ أَبَا عَبْدِ اللَّهِ عليه السلام يَأْكُلُ مُتَّكِئاً ثُمَّ ذَكَرَ رَسُولَ اللَّهِ صلي الله عليه و آله فَقَالَ مَا أَكَلَ مُتَّكِئاً حَتَّي مَاتَ.</w:t>
      </w:r>
    </w:p>
    <w:p>
      <w:pPr>
        <w:pStyle w:val="Heading5"/>
      </w:pPr>
      <w:bookmarkStart w:id="4012" w:name="_Toc3528"/>
      <w:r>
        <w:t>«24»</w:t>
      </w:r>
      <w:bookmarkEnd w:id="4012"/>
    </w:p>
    <w:p>
      <w:pPr>
        <w:pStyle w:val="BookText"/>
      </w:pPr>
      <w:r>
        <w:rPr>
          <w:rFonts w:ascii="Amiri" w:hAnsi="Amiri" w:eastAsia="Amiri" w:cs="Amiri"/>
          <w:lang w:bidi="ar-SA"/>
          <w:color w:val="111111"/>
          <w:sz w:val="28"/>
          <w:szCs w:val="28"/>
          <w:rtl/>
        </w:rPr>
        <w:t xml:space="preserve">دَعَوَاتُ الرَّاوَنْدِيِّ، قَالَ الصَّادِقُ عليه السلام: لَا تَأْكُلْ مُتَّكِئاً وَ إِنْ كُنْتَ مُنْبَطِحاً هُوَ شَرٌّ مِنَ الِاتِّكَاءِ وَ رُوِيَ مَا أَكَلَ رَسُولُ اللَّهِ صلي الله عليه و آله مُتَّكِئاً إِلَّا مَرَّةً ثُمَّ جَلَسَ فَقَالَ اللَّهُمَّ إِنِّي عَبْدُكَ وَ رَسُولُكَ.</w:t>
      </w:r>
    </w:p>
    <w:p>
      <w:pPr>
        <w:pStyle w:val="BookText"/>
      </w:pPr>
      <w:r>
        <w:rPr>
          <w:rFonts w:ascii="IRNazanin" w:hAnsi="IRNazanin" w:eastAsia="IRNazanin" w:cs="IRNazanin"/>
          <w:lang w:bidi="fa-IR"/>
          <w:color w:val="111111"/>
          <w:sz w:val="28"/>
          <w:szCs w:val="28"/>
          <w:rtl/>
        </w:rPr>
        <w:t xml:space="preserve">صلی اللَّه علیه و آله هم این کار را می کرد.</w:t>
      </w:r>
      <w:r>
        <w:rPr>
          <w:rStyle w:val="FootnoteReference"/>
        </w:rPr>
        <w:footnoteReference w:id="3075"/>
      </w:r>
    </w:p>
    <w:p>
      <w:pPr>
        <w:pStyle w:val="Heading5"/>
      </w:pPr>
      <w:bookmarkStart w:id="4013" w:name="_Toc3529"/>
      <w:r>
        <w:t>روایت 18</w:t>
      </w:r>
      <w:bookmarkEnd w:id="4013"/>
    </w:p>
    <w:p>
      <w:pPr>
        <w:pStyle w:val="BookText"/>
      </w:pPr>
      <w:r>
        <w:rPr>
          <w:rFonts w:ascii="IRNazanin" w:hAnsi="IRNazanin" w:eastAsia="IRNazanin" w:cs="IRNazanin"/>
          <w:lang w:bidi="fa-IR"/>
          <w:color w:val="111111"/>
          <w:sz w:val="28"/>
          <w:szCs w:val="28"/>
          <w:rtl/>
        </w:rPr>
        <w:t xml:space="preserve">المحاسن: رسول خدا صلی اللَّه علیه و آله پیش از چاشت بیرون شد و تکه نانی برداشت که در شیر فرو برده بود و آن را می خورد و راه می رفت و بلال اقامه نماز می گفت و آن حضرت با مردم نماز خواند</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pStyle w:val="Heading5"/>
      </w:pPr>
      <w:bookmarkStart w:id="4014" w:name="_Toc3530"/>
      <w:r>
        <w:t>روایت 19</w:t>
      </w:r>
      <w:bookmarkEnd w:id="4014"/>
    </w:p>
    <w:p>
      <w:pPr>
        <w:pStyle w:val="BookText"/>
      </w:pPr>
      <w:r>
        <w:rPr>
          <w:rFonts w:ascii="IRNazanin" w:hAnsi="IRNazanin" w:eastAsia="IRNazanin" w:cs="IRNazanin"/>
          <w:lang w:bidi="fa-IR"/>
          <w:color w:val="111111"/>
          <w:sz w:val="28"/>
          <w:szCs w:val="28"/>
          <w:rtl/>
        </w:rPr>
        <w:t xml:space="preserve">المحاسن: علی علیه السّلام فرمودند که: مشکلی ندارد مردی راه رود و غذا بخورد</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Heading5"/>
      </w:pPr>
      <w:bookmarkStart w:id="4015" w:name="_Toc3531"/>
      <w:r>
        <w:t>روایت 20</w:t>
      </w:r>
      <w:bookmarkEnd w:id="4015"/>
    </w:p>
    <w:p>
      <w:pPr>
        <w:pStyle w:val="BookText"/>
      </w:pPr>
      <w:r>
        <w:rPr>
          <w:rFonts w:ascii="IRNazanin" w:hAnsi="IRNazanin" w:eastAsia="IRNazanin" w:cs="IRNazanin"/>
          <w:lang w:bidi="fa-IR"/>
          <w:color w:val="111111"/>
          <w:sz w:val="28"/>
          <w:szCs w:val="28"/>
          <w:rtl/>
        </w:rPr>
        <w:t xml:space="preserve">المحاسن: امام جعفر صادق علیه السّلام که مخور در راه رفتن جز زمانی که چاره جز آن نداری.</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المکارم: مانندش آمده است.</w:t>
      </w:r>
      <w:r>
        <w:rPr>
          <w:rStyle w:val="FootnoteReference"/>
        </w:rPr>
        <w:footnoteReference w:id="3079"/>
      </w:r>
    </w:p>
    <w:p>
      <w:pPr>
        <w:pStyle w:val="Heading5"/>
      </w:pPr>
      <w:bookmarkStart w:id="4016" w:name="_Toc3532"/>
      <w:r>
        <w:t>روایت 21</w:t>
      </w:r>
      <w:bookmarkEnd w:id="4016"/>
    </w:p>
    <w:p>
      <w:pPr>
        <w:pStyle w:val="BookText"/>
      </w:pPr>
      <w:r>
        <w:rPr>
          <w:rFonts w:ascii="IRNazanin" w:hAnsi="IRNazanin" w:eastAsia="IRNazanin" w:cs="IRNazanin"/>
          <w:lang w:bidi="fa-IR"/>
          <w:color w:val="111111"/>
          <w:sz w:val="28"/>
          <w:szCs w:val="28"/>
          <w:rtl/>
        </w:rPr>
        <w:t xml:space="preserve">الخرائج: جرهد نزد رسول خدا صلی اللَّه علیه و آله آمد و برابرش طبقی بود و از جرهد خواست تا بخورد و او دست چپ را فرا داشت تا بخورد دست راستش صدمه دیده بود، فرمودش با دست راستت بخور گفت: آسیب دیده و رسول خدا بر آن دمید و پس از آن دیگر شکوه از آن نکرد</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Heading5"/>
      </w:pPr>
      <w:bookmarkStart w:id="4017" w:name="_Toc3533"/>
      <w:r>
        <w:t>روایت 22</w:t>
      </w:r>
      <w:bookmarkEnd w:id="4017"/>
    </w:p>
    <w:p>
      <w:pPr>
        <w:pStyle w:val="BookText"/>
      </w:pPr>
      <w:r>
        <w:rPr>
          <w:rFonts w:ascii="IRNazanin" w:hAnsi="IRNazanin" w:eastAsia="IRNazanin" w:cs="IRNazanin"/>
          <w:lang w:bidi="fa-IR"/>
          <w:color w:val="111111"/>
          <w:sz w:val="28"/>
          <w:szCs w:val="28"/>
          <w:rtl/>
        </w:rPr>
        <w:t xml:space="preserve">الخرایج: پیغمبر صلی اللَّه علیه و آله مردی را دید که با دست چپ می خورد، به او فرمود: با دست راست بخور، گفت نمی توانم، فرمود: نتوانستی گوید: پس از آن دیگر دست راستش به دهانش نرسید هر گاه لقمه را بر می‌آورد به سوی دیگر می رفت.</w:t>
      </w:r>
      <w:r>
        <w:rPr>
          <w:rStyle w:val="FootnoteReference"/>
        </w:rPr>
        <w:footnoteReference w:id="3081"/>
      </w:r>
    </w:p>
    <w:p>
      <w:pPr>
        <w:pStyle w:val="Heading5"/>
      </w:pPr>
      <w:bookmarkStart w:id="4018" w:name="_Toc3534"/>
      <w:r>
        <w:t>روایت 23</w:t>
      </w:r>
      <w:bookmarkEnd w:id="4018"/>
    </w:p>
    <w:p>
      <w:pPr>
        <w:pStyle w:val="BookText"/>
      </w:pPr>
      <w:r>
        <w:rPr>
          <w:rFonts w:ascii="IRNazanin" w:hAnsi="IRNazanin" w:eastAsia="IRNazanin" w:cs="IRNazanin"/>
          <w:lang w:bidi="fa-IR"/>
          <w:color w:val="111111"/>
          <w:sz w:val="28"/>
          <w:szCs w:val="28"/>
          <w:rtl/>
        </w:rPr>
        <w:t xml:space="preserve">کتاب حسین بن سعید: حماد بن عثمان روایت می کند که دیدم امام جعفر صادق علیه السّلام تکیه زده غذا می خورد و آنگاه رسول خدا صلی اللَّه علیه و آله را یاد کرد و فرمود: تکیه زده نخورد تا درگذشت</w:t>
      </w:r>
      <w:r>
        <w:rPr>
          <w:rStyle w:val="FootnoteReference"/>
        </w:rPr>
        <w:footnoteReference w:id="3082"/>
      </w:r>
      <w:r>
        <w:rPr>
          <w:rFonts w:ascii="Times New Roman" w:hAnsi="Times New Roman" w:eastAsia="Times New Roman" w:cs="Times New Roman"/>
          <w:lang w:val="en-US" w:bidi="en-US"/>
          <w:color w:val="111111"/>
          <w:sz w:val="28"/>
          <w:szCs w:val="28"/>
          <w:rtl/>
        </w:rPr>
        <w:t xml:space="preserve">.</w:t>
      </w:r>
    </w:p>
    <w:p>
      <w:pPr>
        <w:pStyle w:val="Heading5"/>
      </w:pPr>
      <w:bookmarkStart w:id="4019" w:name="_Toc3535"/>
      <w:r>
        <w:t>روایت 24</w:t>
      </w:r>
      <w:bookmarkEnd w:id="4019"/>
    </w:p>
    <w:p>
      <w:pPr>
        <w:pStyle w:val="BookText"/>
      </w:pPr>
      <w:r>
        <w:rPr>
          <w:rFonts w:ascii="IRNazanin" w:hAnsi="IRNazanin" w:eastAsia="IRNazanin" w:cs="IRNazanin"/>
          <w:lang w:bidi="fa-IR"/>
          <w:color w:val="111111"/>
          <w:sz w:val="28"/>
          <w:szCs w:val="28"/>
          <w:rtl/>
        </w:rPr>
        <w:t xml:space="preserve">دعوات الراوندی: امام صادق علیه السّلام فرمود: با حالت تکیه زده غذا نخورید و اگر به شکم خوابیده‌ای از تکیه زدن بدتر است، و روایت است که رسول خدا صلی اللَّه علیه و آله تکیه زده نخورد جز یک بار سپس نشست و گفت: بار خدایا من بنده و فرستاده توام.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3" w:name="pg13486_328858"/>
    <w:bookmarkEnd w:id="353"/>
    <w:p>
      <w:pPr>
        <w:pStyle w:val="Heading5"/>
      </w:pPr>
      <w:bookmarkStart w:id="4020" w:name="_Toc3536"/>
      <w:r>
        <w:t>«25»</w:t>
      </w:r>
      <w:bookmarkEnd w:id="4020"/>
    </w:p>
    <w:p>
      <w:pPr>
        <w:pStyle w:val="BookText"/>
      </w:pPr>
      <w:r>
        <w:rPr>
          <w:rFonts w:ascii="Amiri" w:hAnsi="Amiri" w:eastAsia="Amiri" w:cs="Amiri"/>
          <w:lang w:bidi="ar-SA"/>
          <w:color w:val="111111"/>
          <w:sz w:val="28"/>
          <w:szCs w:val="28"/>
          <w:rtl/>
        </w:rPr>
        <w:t xml:space="preserve">الدَّعَائِمُ، عَنْ رَسُولِ اللَّهِ صلي الله عليه و آله: أَنَّهُ نَهَي عَنِ الْأَكْلِ مُتَّكِئاً وَ كَانَ إِذَا أَكَلَ صلي الله عليه و آله اسْتَوْفَزَ عَلَي إِحْدَي رِجْلَيْهِ وَ اطْمَأَنَّ بِالْأُخْرَي وَ يَقُولُ أَجْلِسُ كَمَا يَجْلِسُ الْعَبْدُ وَ آكُلُ كَمَا يَأْكُلُ الْعَبْدُ</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Heading5"/>
      </w:pPr>
      <w:bookmarkStart w:id="4021" w:name="_Toc3537"/>
      <w:r>
        <w:t>بيان</w:t>
      </w:r>
      <w:bookmarkEnd w:id="4021"/>
    </w:p>
    <w:p>
      <w:pPr>
        <w:pStyle w:val="BookText"/>
      </w:pPr>
      <w:r>
        <w:rPr>
          <w:rFonts w:ascii="Amiri" w:hAnsi="Amiri" w:eastAsia="Amiri" w:cs="Amiri"/>
          <w:lang w:bidi="ar-SA"/>
          <w:color w:val="111111"/>
          <w:sz w:val="28"/>
          <w:szCs w:val="28"/>
          <w:rtl/>
        </w:rPr>
        <w:t xml:space="preserve">في القاموس الوفز و يحرك العجلة و استوفز في قعدته انتصب فيها غير مطمئن أو وضع ركبتيه و رفع أليتيه أو استقل علي رجليه و لما يستو قائما و قد تهيأ للوثوب.</w:t>
      </w:r>
    </w:p>
    <w:p>
      <w:pPr>
        <w:pStyle w:val="Heading5"/>
      </w:pPr>
      <w:bookmarkStart w:id="4022" w:name="_Toc3538"/>
      <w:r>
        <w:t>«26»</w:t>
      </w:r>
      <w:bookmarkEnd w:id="4022"/>
    </w:p>
    <w:p>
      <w:pPr>
        <w:pStyle w:val="BookText"/>
      </w:pPr>
      <w:r>
        <w:rPr>
          <w:rFonts w:ascii="Amiri" w:hAnsi="Amiri" w:eastAsia="Amiri" w:cs="Amiri"/>
          <w:lang w:bidi="ar-SA"/>
          <w:color w:val="111111"/>
          <w:sz w:val="28"/>
          <w:szCs w:val="28"/>
          <w:rtl/>
        </w:rPr>
        <w:t xml:space="preserve">الدَّعَائِمُ، عَنْ عَلِيٍّ عليه السلام أَنَّهُ قَالَ: لَا تَأْكُلْ مُتَّكِئاً كَمَا يَأْكُلُ الْجَبَّارُونَ وَ لَا تَرَبَّعْ.</w:t>
      </w:r>
    </w:p>
    <w:p>
      <w:pPr>
        <w:pStyle w:val="BookText"/>
      </w:pPr>
      <w:r>
        <w:rPr>
          <w:rFonts w:ascii="Amiri" w:hAnsi="Amiri" w:eastAsia="Amiri" w:cs="Amiri"/>
          <w:lang w:bidi="ar-SA"/>
          <w:color w:val="111111"/>
          <w:sz w:val="28"/>
          <w:szCs w:val="28"/>
          <w:rtl/>
        </w:rPr>
        <w:t xml:space="preserve">وَ عَنْ أَبِي عَبْدِ اللَّهِ عليه السلام أَنَّهُ قَالَ: مَا أَكَلَ رَسُولُ اللَّهِ صلي الله عليه و آله مُتَّكِئاً مُنْذُ بَعَثَهُ اللَّهُ عَزَّ وَ جَلَّ حَتَّي قَبَضَهُ.</w:t>
      </w:r>
    </w:p>
    <w:p>
      <w:pPr>
        <w:pStyle w:val="BookText"/>
      </w:pPr>
      <w:r>
        <w:rPr>
          <w:rFonts w:ascii="Amiri" w:hAnsi="Amiri" w:eastAsia="Amiri" w:cs="Amiri"/>
          <w:lang w:bidi="ar-SA"/>
          <w:color w:val="111111"/>
          <w:sz w:val="28"/>
          <w:szCs w:val="28"/>
          <w:rtl/>
        </w:rPr>
        <w:t xml:space="preserve">وَ عَنْ رَسُولِ اللَّهِ صلي الله عليه و آله: أَنَّهُ نَهَي أَنْ يَأْكُلَ أَحَدٌ بِشِمَالِهِ أَوْ يَشْرَبَ بِشِمَالِهِ أَوْ يَمْشِيَ فِي نَعْلٍ وَاحِدَةٍ وَ كَانَ يَسْتَحِبُّ الْيَمِينَ فِي كُلِّ شَيْ‌ءٍ وَ كَانَ يَنْهَي عَنْ ثَلَاثِ أَكَلَاتٍ أَنْ يَأْكُلَ أَحَدٌ بِشِمَالِهِ أَوْ مُسْتَلْقِياً عَلَي قَفَاهُ أَوْ مُنْبَطِحاً عَلَي بَطْنِهِ.</w:t>
      </w:r>
    </w:p>
    <w:p>
      <w:pPr>
        <w:pStyle w:val="BookText"/>
      </w:pPr>
      <w:r>
        <w:rPr>
          <w:rFonts w:ascii="Amiri" w:hAnsi="Amiri" w:eastAsia="Amiri" w:cs="Amiri"/>
          <w:lang w:bidi="ar-SA"/>
          <w:color w:val="111111"/>
          <w:sz w:val="28"/>
          <w:szCs w:val="28"/>
          <w:rtl/>
        </w:rPr>
        <w:t xml:space="preserve">وَ عَنْ جَعْفَرِ بْنِ مُحَمَّدٍ عليه السلام أَنَّهُ قَالَ: لَا يَأْكُلِ الرَّجُلُ بِشِمَالِهِ وَ لَا يَشْرَبْ بِهَا وَ لَا يُنَاوِلْ بِهَا إِلَّا مِنْ عِلَّةٍ</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Heading5"/>
      </w:pPr>
      <w:bookmarkStart w:id="4023" w:name="_Toc3539"/>
      <w:r>
        <w:t>«27»</w:t>
      </w:r>
      <w:bookmarkEnd w:id="4023"/>
    </w:p>
    <w:p>
      <w:pPr>
        <w:pStyle w:val="BookText"/>
      </w:pPr>
      <w:r>
        <w:rPr>
          <w:rFonts w:ascii="Amiri" w:hAnsi="Amiri" w:eastAsia="Amiri" w:cs="Amiri"/>
          <w:lang w:bidi="ar-SA"/>
          <w:color w:val="111111"/>
          <w:sz w:val="28"/>
          <w:szCs w:val="28"/>
          <w:rtl/>
        </w:rPr>
        <w:t xml:space="preserve">الْكَافِي، عَنْ مُحَمَّدِ بْنِ يَحْيَي عَنْ أَحْمَدَ بْنِ مُحَمَّدٍ عَنِ الْقَاسِمِ بْنِ يَحْيَي عَنْ جَدِّهِ الْحَسَنِ عَنْ أَبِي بَصِيرٍ عَنْ أَبِي عَبْدِ اللَّهِ عليه السلام قَالَ قَالَ أَمِيرُ الْمُؤْمِنِينَ عليه السلام: إِذَا جَلَسَ أَحَدُكُمْ عَلَي الطَّعَامِ فَلْيَجْلِسْ جِلْسَةَ الْعَبْدِ وَ لَا يَضَعَنَّ إِحْدَي رِجْلَيْهِ عَلَي الْأُخْرَي وَ لَا يَتَرَبَّعْ فَإِنَّهَا جِلْسَةٌ يُبْغِضُهَا اللَّهُ عَزَّ وَ جَلَّ وَ يَمْقُتُ صَاحِبَهَا</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في الأربعمائة: مثله‌</w:t>
      </w:r>
      <w:r>
        <w:rPr>
          <w:rStyle w:val="FootnoteReference"/>
        </w:rPr>
        <w:footnoteReference w:id="3086"/>
      </w:r>
    </w:p>
    <w:p>
      <w:pPr>
        <w:pStyle w:val="Heading5"/>
      </w:pPr>
      <w:bookmarkStart w:id="4024" w:name="_Toc3540"/>
      <w:r>
        <w:t>روایت 25</w:t>
      </w:r>
      <w:bookmarkEnd w:id="4024"/>
    </w:p>
    <w:p>
      <w:pPr>
        <w:pStyle w:val="BookText"/>
      </w:pPr>
      <w:r>
        <w:rPr>
          <w:rFonts w:ascii="IRNazanin" w:hAnsi="IRNazanin" w:eastAsia="IRNazanin" w:cs="IRNazanin"/>
          <w:lang w:bidi="fa-IR"/>
          <w:color w:val="111111"/>
          <w:sz w:val="28"/>
          <w:szCs w:val="28"/>
          <w:rtl/>
        </w:rPr>
        <w:t xml:space="preserve">الدعائم: رسول خدا صلی اللَّه علیه و آله نهی کرد از خوردن با حالت تکیه زده، و چون می خورد درست روی یک پا می‌نشست و بر دیگری آرام می گرفت، و می فرمود مانند بنده بنشین و چون او بخور.</w:t>
      </w:r>
      <w:r>
        <w:rPr>
          <w:rStyle w:val="FootnoteReference"/>
        </w:rPr>
        <w:footnoteReference w:id="3087"/>
      </w:r>
    </w:p>
    <w:p>
      <w:pPr>
        <w:pStyle w:val="Heading5"/>
      </w:pPr>
      <w:bookmarkStart w:id="4025" w:name="_Toc3541"/>
      <w:r>
        <w:t>بیان</w:t>
      </w:r>
      <w:bookmarkEnd w:id="4025"/>
    </w:p>
    <w:p>
      <w:pPr>
        <w:pStyle w:val="BookText"/>
      </w:pPr>
      <w:r>
        <w:rPr>
          <w:rFonts w:ascii="IRNazanin" w:hAnsi="IRNazanin" w:eastAsia="IRNazanin" w:cs="IRNazanin"/>
          <w:lang w:bidi="fa-IR"/>
          <w:color w:val="111111"/>
          <w:sz w:val="28"/>
          <w:szCs w:val="28"/>
          <w:rtl/>
        </w:rPr>
        <w:t xml:space="preserve">در قاموس گفته وفز یعنی عجله و استوفز فی قعدته یعنی بصورت غیر مطمئن قرار گرفت یا زانو بر زمین گذاشت وعقبش را بلند کرد یا روی پا قرار گرفت اما نه بصورت کاملا ایستاده در حالیکه آماده جستن بود.</w:t>
      </w:r>
    </w:p>
    <w:p>
      <w:pPr>
        <w:pStyle w:val="Heading5"/>
      </w:pPr>
      <w:bookmarkStart w:id="4026" w:name="_Toc3542"/>
      <w:r>
        <w:t>روایت 26</w:t>
      </w:r>
      <w:bookmarkEnd w:id="4026"/>
    </w:p>
    <w:p>
      <w:pPr>
        <w:pStyle w:val="BookText"/>
      </w:pPr>
      <w:r>
        <w:rPr>
          <w:rFonts w:ascii="IRNazanin" w:hAnsi="IRNazanin" w:eastAsia="IRNazanin" w:cs="IRNazanin"/>
          <w:lang w:bidi="fa-IR"/>
          <w:color w:val="111111"/>
          <w:sz w:val="28"/>
          <w:szCs w:val="28"/>
          <w:rtl/>
        </w:rPr>
        <w:t xml:space="preserve">الدعائم: امام علی علیه السّلام فرمودند که: تکیه زده غذا مخور مانند جبّاران و چهار زانو ننشین، و امام جعفر صادق علیه السّلام فرمودند که: رسول خدا صلی اللَّه علیه و آله از هنگام بعثت تا مرگ تکیه زده غذا نخورد. و رسول خدا صلی اللَّه علیه و آله که نهی کرد از خوردن و نوشیدن با دست چپ و از راه رفتن در یک کفش، و بکار بردن دست راست را در هر چه دوست می داشت، و از سه گونه خوردن نهی کرد از خوردن با دست چپ و به پشت خوابیده و بر شکم خوابیده، و از جعفر بن ابن محمّد علیه السّلام روایت شده که: کسی با دست چپ نخورد و ننوشد و چیزی بدان برنگیرد جز به خاطر عذری.</w:t>
      </w:r>
      <w:r>
        <w:rPr>
          <w:rStyle w:val="FootnoteReference"/>
        </w:rPr>
        <w:footnoteReference w:id="3088"/>
      </w:r>
    </w:p>
    <w:p>
      <w:pPr>
        <w:pStyle w:val="Heading5"/>
      </w:pPr>
      <w:bookmarkStart w:id="4027" w:name="_Toc3543"/>
      <w:r>
        <w:t>روایت 27</w:t>
      </w:r>
      <w:bookmarkEnd w:id="4027"/>
    </w:p>
    <w:p>
      <w:pPr>
        <w:pStyle w:val="BookText"/>
      </w:pPr>
      <w:r>
        <w:rPr>
          <w:rFonts w:ascii="IRNazanin" w:hAnsi="IRNazanin" w:eastAsia="IRNazanin" w:cs="IRNazanin"/>
          <w:lang w:bidi="fa-IR"/>
          <w:color w:val="111111"/>
          <w:sz w:val="28"/>
          <w:szCs w:val="28"/>
          <w:rtl/>
        </w:rPr>
        <w:t xml:space="preserve">الکافی: امیر المؤمنین علیه السّلام فرمودند که: چون هر کدام شما بر سر خوراک نشیند باید چون بنده نشیند و یک پا روی دیگری نیندازد و چهار زانو ننشیند، که خداوند از اینگونه نشستن تنفر دارد و صاحبش را دشمن دارد</w:t>
      </w:r>
      <w:r>
        <w:rPr>
          <w:rStyle w:val="FootnoteReference"/>
        </w:rPr>
        <w:footnoteReference w:id="3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در حدیث اربعمائة مانندش آمده است.</w:t>
      </w:r>
      <w:r>
        <w:rPr>
          <w:rStyle w:val="FootnoteReference"/>
        </w:rPr>
        <w:footnoteReference w:id="3090"/>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4" w:name="pg13486_328859"/>
    <w:bookmarkEnd w:id="354"/>
    <w:p>
      <w:pPr>
        <w:pStyle w:val="BookText"/>
      </w:pPr>
      <w:r>
        <w:rPr>
          <w:rFonts w:ascii="Amiri" w:hAnsi="Amiri" w:eastAsia="Amiri" w:cs="Amiri"/>
          <w:lang w:bidi="ar-SA"/>
          <w:color w:val="111111"/>
          <w:sz w:val="28"/>
          <w:szCs w:val="28"/>
          <w:rtl/>
        </w:rPr>
        <w:t xml:space="preserve">تحف العقول، عنه عليه السلام: مثله.</w:t>
      </w:r>
    </w:p>
    <w:p>
      <w:pPr>
        <w:pStyle w:val="Heading5"/>
      </w:pPr>
      <w:bookmarkStart w:id="4028" w:name="_Toc3544"/>
      <w:r>
        <w:t>«28»</w:t>
      </w:r>
      <w:bookmarkEnd w:id="4028"/>
    </w:p>
    <w:p>
      <w:pPr>
        <w:pStyle w:val="BookText"/>
      </w:pPr>
      <w:r>
        <w:rPr>
          <w:rFonts w:ascii="Amiri" w:hAnsi="Amiri" w:eastAsia="Amiri" w:cs="Amiri"/>
          <w:lang w:bidi="ar-SA"/>
          <w:color w:val="111111"/>
          <w:sz w:val="28"/>
          <w:szCs w:val="28"/>
          <w:rtl/>
        </w:rPr>
        <w:t xml:space="preserve">الْفِرْدَوْسُ، عَنِ النَّبِيِّ صلي الله عليه و آله قَالَ: إِذَا أَكَلَ أَحَدُكُمْ فَلْيَأْكُلْ بِيَمِينِهِ وَ إِذَا شَرِبَ فَلْيَشْرَبْ بِيَمِينِهِ فَإِنَّ الشَّيْطَانَ يَأْكُلُ بِشِمَالِهِ وَ يَشْرَبُ بِشِمَالِهِ.</w:t>
      </w:r>
    </w:p>
    <w:p>
      <w:pPr>
        <w:pStyle w:val="BookText"/>
      </w:pPr>
      <w:r>
        <w:rPr>
          <w:rFonts w:ascii="Amiri" w:hAnsi="Amiri" w:eastAsia="Amiri" w:cs="Amiri"/>
          <w:lang w:bidi="ar-SA"/>
          <w:color w:val="111111"/>
          <w:sz w:val="28"/>
          <w:szCs w:val="28"/>
          <w:rtl/>
        </w:rPr>
        <w:t xml:space="preserve">وَ عَنْهُ عليه السلام قَالَ: إِذَا أَخَذَ فَلْيَأْخُذْ بِيَمِينِهِ وَ إِذَا أَعْطَي عَطَاءً فَلْيُعْطِ بِيَمِينِهِ فَإِنَّ الشَّيْطَانَ يَأْخُذُ بِشِمَالِهِ وَ يُعْطِي بِشِمَالِهِ.</w:t>
      </w:r>
    </w:p>
    <w:p>
      <w:pPr>
        <w:pStyle w:val="Heading5"/>
      </w:pPr>
      <w:bookmarkStart w:id="4029" w:name="_Toc3545"/>
      <w:r>
        <w:t>بيان</w:t>
      </w:r>
      <w:bookmarkEnd w:id="4029"/>
    </w:p>
    <w:p>
      <w:pPr>
        <w:pStyle w:val="BookText"/>
      </w:pPr>
      <w:r>
        <w:rPr>
          <w:rFonts w:ascii="Amiri" w:hAnsi="Amiri" w:eastAsia="Amiri" w:cs="Amiri"/>
          <w:lang w:bidi="ar-SA"/>
          <w:color w:val="111111"/>
          <w:sz w:val="28"/>
          <w:szCs w:val="28"/>
          <w:rtl/>
        </w:rPr>
        <w:t xml:space="preserve">قال في فتح الباري نقل الطيبي أن معني قوله إن الشيطان يأكل بشماله أي يحمل أولياءه من الإنس علي ذلك ليضاد به عباد الله الصالحين قال الطيبي و تحريره لا تأكلوا بالشمال فإن فعلتم كنتم من أولياء الشيطان فإن الشيطان يحمل أولياءه علي ذلك انتهي و فيه عدول عن الظاهر و الأولي حمل الخبر علي ظاهره و أن الشيطان يأكل حقيقة و العقل لا يحيل ذلك و قد ثبت الخبر به فلا يحتاج إلي تأويله و حكي القرطبي ذلك احتمالا ثم قال و القدرة صالحة ثم ذكر من صحيح مسلم‌</w:t>
      </w:r>
      <w:r>
        <w:rPr>
          <w:rStyle w:val="FootnoteReference"/>
        </w:rPr>
        <w:footnoteReference w:id="3091"/>
      </w:r>
      <w:r>
        <w:rPr>
          <w:rFonts w:ascii="Amiri" w:hAnsi="Amiri" w:eastAsia="Amiri" w:cs="Amiri"/>
          <w:lang w:bidi="ar-SA"/>
          <w:color w:val="111111"/>
          <w:sz w:val="28"/>
          <w:szCs w:val="28"/>
          <w:rtl/>
        </w:rPr>
        <w:t xml:space="preserve">أن الشيطان يستحل الطعام إذا لم يذكر اسم الله عليه قال و هذا عبارة عن تناوله و قيل معناه استحسانه رفع البركة من ذلك الطعام قال القرطبي و قوله صلي الله عليه و آله فإن الشيطان يأكل بشماله ظاهره أن من فعل ذلك يشبه بالشيطان و أبعد و تعسف من أعاد الضمير في شماله إلي الأكل.</w:t>
      </w:r>
    </w:p>
    <w:p>
      <w:pPr>
        <w:pStyle w:val="Heading5"/>
      </w:pPr>
      <w:bookmarkStart w:id="4030" w:name="_Toc3546"/>
      <w:r>
        <w:t>تذييل و تفصيل</w:t>
      </w:r>
      <w:bookmarkEnd w:id="4030"/>
    </w:p>
    <w:p>
      <w:pPr>
        <w:pStyle w:val="BookText"/>
      </w:pPr>
      <w:r>
        <w:rPr>
          <w:rFonts w:ascii="Amiri" w:hAnsi="Amiri" w:eastAsia="Amiri" w:cs="Amiri"/>
          <w:lang w:bidi="ar-SA"/>
          <w:color w:val="111111"/>
          <w:sz w:val="28"/>
          <w:szCs w:val="28"/>
          <w:rtl/>
        </w:rPr>
        <w:t xml:space="preserve">اعلم أنه يستفاد من تلك الأخبار أحكام:</w:t>
      </w:r>
    </w:p>
    <w:p>
      <w:pPr>
        <w:pStyle w:val="BookText"/>
      </w:pPr>
      <w:r>
        <w:rPr>
          <w:rFonts w:ascii="Amiri" w:hAnsi="Amiri" w:eastAsia="Amiri" w:cs="Amiri"/>
          <w:lang w:bidi="ar-SA"/>
          <w:color w:val="111111"/>
          <w:sz w:val="28"/>
          <w:szCs w:val="28"/>
          <w:rtl/>
        </w:rPr>
        <w:t xml:space="preserve">الأول كراهة الأكل متكئا و لا خلاف فيه ظاهرا و له معان.</w:t>
      </w:r>
    </w:p>
    <w:p>
      <w:pPr>
        <w:pStyle w:val="BookText"/>
      </w:pPr>
      <w:r>
        <w:rPr>
          <w:rFonts w:ascii="Amiri" w:hAnsi="Amiri" w:eastAsia="Amiri" w:cs="Amiri"/>
          <w:lang w:bidi="ar-SA"/>
          <w:color w:val="111111"/>
          <w:sz w:val="28"/>
          <w:szCs w:val="28"/>
          <w:rtl/>
        </w:rPr>
        <w:t xml:space="preserve">الأول الاتكاء باليد و ظاهر الأخبار عدم كراهته بل استحبابه كَمَا رَوَي الْكُلَيْنِيُ‌</w:t>
      </w:r>
      <w:r>
        <w:rPr>
          <w:rStyle w:val="FootnoteReference"/>
        </w:rPr>
        <w:footnoteReference w:id="3092"/>
      </w:r>
      <w:r>
        <w:rPr>
          <w:rFonts w:ascii="Amiri" w:hAnsi="Amiri" w:eastAsia="Amiri" w:cs="Amiri"/>
          <w:lang w:bidi="ar-SA"/>
          <w:color w:val="111111"/>
          <w:sz w:val="28"/>
          <w:szCs w:val="28"/>
          <w:rtl/>
        </w:rPr>
        <w:t xml:space="preserve">رَحِمَهُ اللَّهُ بِإِسْنَادِهِ عَنِ الْفُضَيْلِ بْنِ يَسَارٍ قَالَ: كَانَ عَبَّادٌ الْبَصْرِيُّ عِنْدَ أَبِي عَبْدِ اللَّهِ عليه السلام يَأْكُلُ فَوَضَعَ أَبُو عَبْدِ اللَّهِ عليه السلام يَدَهُ عَلَي الْأَرْضِ فَقَالَ لَهُ عَبَّادٌ أَصْلَحَكَ اللَّهُ أَ مَا تَعْلَمُ أَنَّ رَسُولَ اللَّهِ صلي الله عليه و آله نَهَي عَنْ ذَا فَرَفَعَ يَدَهُ فَأَكَلَ ثُمَّ أَعَادَهَا أَيْضاً فَقَالَ لَهُ أَيْضاً فَرَفَعَهَا ثُمَّ أَكَلَ فَأَعَادَهَا فَقَالَ لَهُ عَبَّادٌ أَيْضاً فَقَالَ لَهُ أَبُو عَبْدِ اللَّهِ عليه السلام لَا</w:t>
      </w:r>
    </w:p>
    <w:p>
      <w:pPr>
        <w:pStyle w:val="BookText"/>
      </w:pPr>
      <w:r>
        <w:rPr>
          <w:rFonts w:ascii="IRNazanin" w:hAnsi="IRNazanin" w:eastAsia="IRNazanin" w:cs="IRNazanin"/>
          <w:lang w:bidi="fa-IR"/>
          <w:color w:val="111111"/>
          <w:sz w:val="28"/>
          <w:szCs w:val="28"/>
          <w:rtl/>
        </w:rPr>
        <w:t xml:space="preserve">تحف العقول: مانندش آمده است.</w:t>
      </w:r>
    </w:p>
    <w:p>
      <w:pPr>
        <w:pStyle w:val="Heading5"/>
      </w:pPr>
      <w:bookmarkStart w:id="4031" w:name="_Toc3547"/>
      <w:r>
        <w:t>روایت 28</w:t>
      </w:r>
      <w:bookmarkEnd w:id="4031"/>
    </w:p>
    <w:p>
      <w:pPr>
        <w:pStyle w:val="BookText"/>
      </w:pPr>
      <w:r>
        <w:rPr>
          <w:rFonts w:ascii="IRNazanin" w:hAnsi="IRNazanin" w:eastAsia="IRNazanin" w:cs="IRNazanin"/>
          <w:lang w:bidi="fa-IR"/>
          <w:color w:val="111111"/>
          <w:sz w:val="28"/>
          <w:szCs w:val="28"/>
          <w:rtl/>
        </w:rPr>
        <w:t xml:space="preserve">الفردوس: پیغمبر صلی اللَّه علیه و آله فرمودند که: هر کدام از شما با دست راست بخورد و با آن بنوشد که شیطان با دست چپ می خورد. و فرموده آدمی چون چیزی برگیرد با دست راستش باشد و چون چیزی بدهد با آن باشد چون شیطان با دست چپش داد و ستد کند.</w:t>
      </w:r>
    </w:p>
    <w:p>
      <w:pPr>
        <w:pStyle w:val="Heading5"/>
      </w:pPr>
      <w:bookmarkStart w:id="4032" w:name="_Toc3548"/>
      <w:r>
        <w:t>بیان</w:t>
      </w:r>
      <w:bookmarkEnd w:id="4032"/>
    </w:p>
    <w:p>
      <w:pPr>
        <w:pStyle w:val="BookText"/>
      </w:pPr>
      <w:r>
        <w:rPr>
          <w:rFonts w:ascii="IRNazanin" w:hAnsi="IRNazanin" w:eastAsia="IRNazanin" w:cs="IRNazanin"/>
          <w:lang w:bidi="fa-IR"/>
          <w:color w:val="111111"/>
          <w:sz w:val="28"/>
          <w:szCs w:val="28"/>
          <w:rtl/>
        </w:rPr>
        <w:t xml:space="preserve">در فتح الباری به نقل از طیبی گفته مقصود از اینکه شیطان با دست چپش می خورد این است که پیروان خود را از آدمیان به این کار وامی دارد تا بر خلاف بندگان خوب خدا باشند، طیبی گفته: توضیحش این است که با دست چپ نخورید و اگر بخورید از پیروان و دوستان شیطانید چون شیطان دوستانش را بدان وادارد. پایان. این تفسیر عدول از ظاهر است و بهتر عمل به ظاهر خبر است که خود شیطان حقیقتا غذا می خورد و محال نیست و خبر آن را اثبات کرده و نیاز به تأویل ندارد.</w:t>
      </w:r>
    </w:p>
    <w:p>
      <w:pPr>
        <w:pStyle w:val="BookText"/>
      </w:pPr>
      <w:r>
        <w:rPr>
          <w:rFonts w:ascii="IRNazanin" w:hAnsi="IRNazanin" w:eastAsia="IRNazanin" w:cs="IRNazanin"/>
          <w:lang w:bidi="fa-IR"/>
          <w:color w:val="111111"/>
          <w:sz w:val="28"/>
          <w:szCs w:val="28"/>
          <w:rtl/>
        </w:rPr>
        <w:t xml:space="preserve">قرطبی این را احتمال داده و سپس گفته قدرت شایان است، سپس از صحیح مسلم آورده که شیطان خوراکی را حلال شمارد که بر آن نام خدا برده نشود، و این به معنی خوردنش از آن و به قولی استحسان آن است و برکت بردن از آن خوراک .</w:t>
      </w:r>
    </w:p>
    <w:p>
      <w:pPr>
        <w:pStyle w:val="BookText"/>
      </w:pPr>
      <w:r>
        <w:rPr>
          <w:rFonts w:ascii="IRNazanin" w:hAnsi="IRNazanin" w:eastAsia="IRNazanin" w:cs="IRNazanin"/>
          <w:lang w:bidi="fa-IR"/>
          <w:color w:val="111111"/>
          <w:sz w:val="28"/>
          <w:szCs w:val="28"/>
          <w:rtl/>
        </w:rPr>
        <w:t xml:space="preserve">قرطبی: گفته: ظاهر سخن آن حضرت صلی اللَّه علیه و آله که شیطان با دست چپ می خورد این است که هر که چنین کند مانند شیطان است، و بعید شمرده است که ضمیر در شماله به اکل برگردد.</w:t>
      </w:r>
    </w:p>
    <w:p>
      <w:pPr>
        <w:pStyle w:val="Heading5"/>
      </w:pPr>
      <w:bookmarkStart w:id="4033" w:name="_Toc3549"/>
      <w:r>
        <w:t>دنباله و شرح</w:t>
      </w:r>
      <w:bookmarkEnd w:id="4033"/>
    </w:p>
    <w:p>
      <w:pPr>
        <w:pStyle w:val="BookText"/>
      </w:pPr>
      <w:r>
        <w:rPr>
          <w:rFonts w:ascii="IRNazanin" w:hAnsi="IRNazanin" w:eastAsia="IRNazanin" w:cs="IRNazanin"/>
          <w:lang w:bidi="fa-IR"/>
          <w:color w:val="111111"/>
          <w:sz w:val="28"/>
          <w:szCs w:val="28"/>
          <w:rtl/>
        </w:rPr>
        <w:t xml:space="preserve">بدان که از این اخبار احکامی استنتاج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خوردن در حال تکیه زده مکروه است و در آن خلافی نیست و چند معنی دارد یکم: تکیه زدن بردست و ظاهر اخبار عدم کراهت است بلکه استحباب آن است، چنانچه کلینی روایت کرده از فضیل بن یسار که عباد بصری نزد امام جعفر صادق علیه السّلام بود و او غذا می خورد و امام یک دست خود را بر زمین نهاد و عباد به او گفت: خدایت چنین می پسندد، مگر نمی دانی که رسول خدا صلی اللَّه علیه و آله از آن نهی کرده و دست برداشت و خورد و باز دست به زمین بازگردانید و او هم دوباره همان را گفت و آن حضرت دست برداشت و سپس بدان برگشت و باز هم عباد آن را گفت: و امام فرمود: نه،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نَهَي رَسُولُ اللَّهِ صلي الله عليه و آله عَنْ هَذَا قَطُّ.</w:t>
      </w:r>
    </w:p>
    <w:p>
      <w:pPr>
        <w:pStyle w:val="BookText"/>
      </w:pPr>
      <w:r>
        <w:rPr>
          <w:rFonts w:ascii="Amiri" w:hAnsi="Amiri" w:eastAsia="Amiri" w:cs="Amiri"/>
          <w:lang w:bidi="ar-SA"/>
          <w:color w:val="111111"/>
          <w:sz w:val="28"/>
          <w:szCs w:val="28"/>
          <w:rtl/>
        </w:rPr>
        <w:t xml:space="preserve">لكن ظاهر أكثر الأصحاب شمول الكراهة لهذا أيضا قال في الدروس يكره الأكل متكئا و الرواية بفعل الصادق ذلك لبيان الجواز و لهذا قال ما أكل رسول الله صلي الله عليه و آله متكئا قط و روي الفضيل بن يسار جواز الاتكاء علي اليد عن الصادق عليه السلام و إن رسول الله لم ينه عنه مع أنه في رواية أخري لم يفعله و الجمع بينهما أنه لم ينه عنه لفظا و إن كان يتركه فعلا انتهي و أقول يمكن الجمع بحمل الاتكاء المنهي علي أحد المعاني الآتية.</w:t>
      </w:r>
    </w:p>
    <w:p>
      <w:pPr>
        <w:pStyle w:val="BookText"/>
      </w:pPr>
      <w:r>
        <w:rPr>
          <w:rFonts w:ascii="Amiri" w:hAnsi="Amiri" w:eastAsia="Amiri" w:cs="Amiri"/>
          <w:lang w:bidi="ar-SA"/>
          <w:color w:val="111111"/>
          <w:sz w:val="28"/>
          <w:szCs w:val="28"/>
          <w:rtl/>
        </w:rPr>
        <w:t xml:space="preserve">الثاني الجلوس متمكنا علي البساط من غير ميل إلي جانب كما هو ظاهر بعض اللغويين فإن الأكل كذلك دأب الملوك و المتكبرين.</w:t>
      </w:r>
    </w:p>
    <w:p>
      <w:pPr>
        <w:pStyle w:val="BookText"/>
      </w:pPr>
      <w:r>
        <w:rPr>
          <w:rFonts w:ascii="Amiri" w:hAnsi="Amiri" w:eastAsia="Amiri" w:cs="Amiri"/>
          <w:lang w:bidi="ar-SA"/>
          <w:color w:val="111111"/>
          <w:sz w:val="28"/>
          <w:szCs w:val="28"/>
          <w:rtl/>
        </w:rPr>
        <w:t xml:space="preserve">الثالث إسناد الظهر إلي الوسائد و مثلها و يفهم هذا من كثير من إطلاقات الأخبار كما أنه ورد في الأخبار كثيرا أنه عليه السلام كان متكئا فاستوي جالسا</w:t>
      </w:r>
      <w:r>
        <w:rPr>
          <w:rStyle w:val="FootnoteReference"/>
        </w:rPr>
        <w:footnoteReference w:id="3093"/>
      </w:r>
      <w:r>
        <w:rPr>
          <w:rFonts w:ascii="Amiri" w:hAnsi="Amiri" w:eastAsia="Amiri" w:cs="Amiri"/>
          <w:lang w:bidi="ar-SA"/>
          <w:color w:val="111111"/>
          <w:sz w:val="28"/>
          <w:szCs w:val="28"/>
          <w:rtl/>
        </w:rPr>
        <w:t xml:space="preserve">و يبعد من آدابهم الاضطجاع علي أحد الشقين بمحضر الناس بل الظاهر أنه كان مسندا ظهره إلي وسادة فاستوي جالسا كما هو الشائع عند الاهتمام ببيان أمر أو عند عروض غضب.</w:t>
      </w:r>
    </w:p>
    <w:p>
      <w:pPr>
        <w:pStyle w:val="BookText"/>
      </w:pPr>
      <w:r>
        <w:rPr>
          <w:rFonts w:ascii="Amiri" w:hAnsi="Amiri" w:eastAsia="Amiri" w:cs="Amiri"/>
          <w:lang w:bidi="ar-SA"/>
          <w:color w:val="111111"/>
          <w:sz w:val="28"/>
          <w:szCs w:val="28"/>
          <w:rtl/>
        </w:rPr>
        <w:t xml:space="preserve">الرابع الاضطجاع علي أحد الشقين.</w:t>
      </w:r>
    </w:p>
    <w:p>
      <w:pPr>
        <w:pStyle w:val="BookText"/>
      </w:pPr>
      <w:r>
        <w:rPr>
          <w:rFonts w:ascii="Amiri" w:hAnsi="Amiri" w:eastAsia="Amiri" w:cs="Amiri"/>
          <w:lang w:bidi="ar-SA"/>
          <w:color w:val="111111"/>
          <w:sz w:val="28"/>
          <w:szCs w:val="28"/>
          <w:rtl/>
        </w:rPr>
        <w:t xml:space="preserve">الخامس الأعم من الرابع و الأول كما هو ظاهر أكثر الأصحاب.</w:t>
      </w:r>
    </w:p>
    <w:p>
      <w:pPr>
        <w:pStyle w:val="BookText"/>
      </w:pPr>
      <w:r>
        <w:rPr>
          <w:rFonts w:ascii="Amiri" w:hAnsi="Amiri" w:eastAsia="Amiri" w:cs="Amiri"/>
          <w:lang w:bidi="ar-SA"/>
          <w:color w:val="111111"/>
          <w:sz w:val="28"/>
          <w:szCs w:val="28"/>
          <w:rtl/>
        </w:rPr>
        <w:t xml:space="preserve">السادس الأعم مما سوي الأول و هو الأظهر في الجمع بين الأخبار فيكون المستحب الإقبال علي نعمة الله و الإكباب عليها من غير تكبر و استغناء و لا ينافيه الاتكاء باليد.</w:t>
      </w:r>
    </w:p>
    <w:p>
      <w:pPr>
        <w:pStyle w:val="BookText"/>
      </w:pPr>
      <w:r>
        <w:rPr>
          <w:rFonts w:ascii="Amiri" w:hAnsi="Amiri" w:eastAsia="Amiri" w:cs="Amiri"/>
          <w:lang w:bidi="ar-SA"/>
          <w:color w:val="111111"/>
          <w:sz w:val="28"/>
          <w:szCs w:val="28"/>
          <w:rtl/>
        </w:rPr>
        <w:t xml:space="preserve">قال في النهاية فيه لا آكل متكئا المتكئ في العربية كل ما استوي قاعدا علي وطاء متمكنا و العامة لا تعرف المتكئ إلا من مال في قعوده معتمدا علي أحد شقيه و التاء فيه بدل من الواو و أصله من الوكاء و هو ما يشد به الكيس و غيره</w:t>
      </w:r>
    </w:p>
    <w:p>
      <w:pPr>
        <w:pStyle w:val="BookText"/>
      </w:pPr>
      <w:r>
        <w:rPr>
          <w:rFonts w:ascii="IRNazanin" w:hAnsi="IRNazanin" w:eastAsia="IRNazanin" w:cs="IRNazanin"/>
          <w:lang w:bidi="fa-IR"/>
          <w:color w:val="111111"/>
          <w:sz w:val="28"/>
          <w:szCs w:val="28"/>
          <w:rtl/>
        </w:rPr>
        <w:t xml:space="preserve">به خدا رسول خدا صلی اللَّه علیه و آله هرگز از آن نهی نکرده است ولی ظاهر سخن فقهاء کراهت آن هم هست. در الدروس گفته: خوردن با تکیه زدن مکروه است و روایت عمل کردن به آن از امام صادق علیه السّلام برای بیان جواز است و از این رو فرمود: رسول خدا صلی اللَّه علیه و آله هرگز تکیه زده نخورده، و فضیل بن یسار جواز تکیه زدن بر دست را از امام صادق علیه السّلام آورده و اینکه رسول خدا صلی اللَّه علیه و آله از آن نهی نکرده با اینکه در روایت دیگر است که آن را انجام نداده و جمع میان آنها این است که لفظ نهی را نفرموده ولی آن را هم انجام نداده است. پایان.</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جمع آنها می‌شود به حمل تکیه زدن مورد نهی به یکی از معانی زیر</w:t>
      </w:r>
    </w:p>
    <w:p>
      <w:pPr>
        <w:pStyle w:val="BookText"/>
      </w:pPr>
      <w:r>
        <w:rPr>
          <w:rFonts w:ascii="IRNazanin" w:hAnsi="IRNazanin" w:eastAsia="IRNazanin" w:cs="IRNazanin"/>
          <w:lang w:bidi="fa-IR"/>
          <w:color w:val="111111"/>
          <w:sz w:val="28"/>
          <w:szCs w:val="28"/>
          <w:rtl/>
        </w:rPr>
        <w:t xml:space="preserve">2- نشستن برجا روی تشک راست و بی‌میل به یک سو که برخی لغویان گفته‌اند، زیرا چنین خوردنی شیوه شاهان و متکبران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آنکه به پشتی و مانندش تکیه زند که از بسیاری از خبرها فهم شود چنانچه تعبیر شده که او تکیه زده بود و راست نشست، که از آداب ائمه به دور است که روی پهلو در برابر مردم افتاده باشند، و ظاهر این است که به پشتی تکیه داده بوده سپس راست نشست، چنانچه شیوه شایعی است در مورد اهتمام به امری یا بروز خشمی آدمی چنین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خوابیده بر یک پهلو</w:t>
      </w:r>
    </w:p>
    <w:p>
      <w:pPr>
        <w:pStyle w:val="BookText"/>
      </w:pPr>
      <w:r>
        <w:rPr>
          <w:rFonts w:ascii="IRNazanin" w:hAnsi="IRNazanin" w:eastAsia="IRNazanin" w:cs="IRNazanin"/>
          <w:lang w:bidi="fa-IR"/>
          <w:color w:val="111111"/>
          <w:sz w:val="28"/>
          <w:szCs w:val="28"/>
          <w:rtl/>
        </w:rPr>
        <w:t xml:space="preserve">5- اعم از چهارم و یکم که ظاهر بیشتر اصحاب است 6- اعم از همه جز یکم که روشن تر است برای جمع میان اخبار و مستحب است رو کردن به نعمت خدا و روی آوردن بر آن بی‌تکبّر و آن با تکیه زدن به دست مخالفت ندارد.</w:t>
      </w:r>
    </w:p>
    <w:p>
      <w:pPr>
        <w:pStyle w:val="BookText"/>
      </w:pPr>
      <w:r>
        <w:rPr>
          <w:rFonts w:ascii="IRNazanin" w:hAnsi="IRNazanin" w:eastAsia="IRNazanin" w:cs="IRNazanin"/>
          <w:lang w:bidi="fa-IR"/>
          <w:color w:val="111111"/>
          <w:sz w:val="28"/>
          <w:szCs w:val="28"/>
          <w:rtl/>
        </w:rPr>
        <w:t xml:space="preserve">در نهایه گفته: در حدیث است که نخوردم در حالت تکیه زدن؛ تکیه زن در زبان عرب کسی است که بر روی پا نشسته و بر جا است و عامه مردم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أوكأ مقعدته و شدها بالقعود علي الوطاء الذي تحته و معني الحديث أني إذا أكلت لم أقعد متكئا فعل من يريد الاستكثار منه و لكن آكل بلغة فيكون قعودي له مستوفزا و من حمل الاتكاء علي الميل إلي أحد الشقين تأوله علي مذهب الطب فإنه لا ينحدر في مجاري الطعام سهلا و لا يسيغه هنيئا و ربما تأذي به و منه الحديث الآخر هذا الأبيض المتكئ المرتفق يريد الجالس المتمكن في جلوسه.</w:t>
      </w:r>
    </w:p>
    <w:p>
      <w:pPr>
        <w:pStyle w:val="BookText"/>
      </w:pPr>
      <w:r>
        <w:rPr>
          <w:rFonts w:ascii="Amiri" w:hAnsi="Amiri" w:eastAsia="Amiri" w:cs="Amiri"/>
          <w:lang w:bidi="ar-SA"/>
          <w:color w:val="111111"/>
          <w:sz w:val="28"/>
          <w:szCs w:val="28"/>
          <w:rtl/>
        </w:rPr>
        <w:t xml:space="preserve">و قال الفيروزآبادي توكأ عليه تحمل و اعتمد كأوكأ و قوله صلي الله عليه و آله أما أنا فلا آكل متكئا أي جالسا جلوس المتمكن المتربع و نحوه من الهيئات المستدعية لكثرة الأكل بل كان جلوسه للأكل مستوفزا مقعيا غير متربع و ليس المراد الميل علي شق كما يظنه عوام الطلبة.</w:t>
      </w:r>
    </w:p>
    <w:p>
      <w:pPr>
        <w:pStyle w:val="BookText"/>
      </w:pPr>
      <w:r>
        <w:rPr>
          <w:rFonts w:ascii="Amiri" w:hAnsi="Amiri" w:eastAsia="Amiri" w:cs="Amiri"/>
          <w:lang w:bidi="ar-SA"/>
          <w:color w:val="111111"/>
          <w:sz w:val="28"/>
          <w:szCs w:val="28"/>
          <w:rtl/>
        </w:rPr>
        <w:t xml:space="preserve">و قال في المصباح اتكأ جلس متمكنا و في التنزيل وَ سُرُراً عَلَيْها يَتَّكِؤُنَ أي يجلسون و قال وَ أَعْتَدَتْ لَهُنَّ مُتَّكَأً أي مجلسا يجلس عليه قال ابن الأثير و العامة لا تعرف الاتكاء إلا الميل في القعود معتمدا علي أحد الشقين و هو يستعمل في المعنيين جميعا يقال اتكأ إذا أسند ظهره أو جنبه إلي شي‌ء معتمدا عليه و كل من اعتمد علي شي‌ء فقد اتكأ عليه و قال السرقسطي اتكأته أعطيته ما يتكئ عليه أي يجلس عليه و ضربته حتي اتكأته أي سقط علي جانبه انتهي.</w:t>
      </w:r>
    </w:p>
    <w:p>
      <w:pPr>
        <w:pStyle w:val="BookText"/>
      </w:pPr>
      <w:r>
        <w:rPr>
          <w:rFonts w:ascii="Amiri" w:hAnsi="Amiri" w:eastAsia="Amiri" w:cs="Amiri"/>
          <w:lang w:bidi="ar-SA"/>
          <w:color w:val="111111"/>
          <w:sz w:val="28"/>
          <w:szCs w:val="28"/>
          <w:rtl/>
        </w:rPr>
        <w:t xml:space="preserve">و قال البيضاوي في قوله تعالي وَ أَعْتَدَتْ لَهُنَّ مُتَّكَأً ما يتكئن عليه من الوسائد و قيل طعاما أو مجلس طعام فإنهم كانوا يتكئون للطعام و الشراب تترفا و لذلك نهي عنه.</w:t>
      </w:r>
    </w:p>
    <w:p>
      <w:pPr>
        <w:pStyle w:val="BookText"/>
      </w:pPr>
      <w:r>
        <w:rPr>
          <w:rFonts w:ascii="Amiri" w:hAnsi="Amiri" w:eastAsia="Amiri" w:cs="Amiri"/>
          <w:lang w:bidi="ar-SA"/>
          <w:color w:val="111111"/>
          <w:sz w:val="28"/>
          <w:szCs w:val="28"/>
          <w:rtl/>
        </w:rPr>
        <w:t xml:space="preserve">و قال ابن حجر اختلف في صفة الاتكاء فقيل أن يتمكن في الجلوس للأكل علي أي صفة كان و قيل أن يميل علي أحد شقيه و قيل أن يعتمد علي يده اليسري من الأرض قال الخطابي تحسب العامة أن المتكئ هو الآكل علي أحد شقيه و ليس كذلك بل هو المعتمد علي الوطاء الذي تحته قال و معني قوله عليه السلام إني لا آكل متكئا أني لا أقعد متكئا علي الوطاء عند الأكل فعل من يستكثر من الطعام فإني لا آكل إلا البلغة من الزاد فلذلك أقعد مستوفزا و في حديث أنس أنه صلي الله عليه و آله</w:t>
      </w:r>
    </w:p>
    <w:p>
      <w:pPr>
        <w:pStyle w:val="BookText"/>
      </w:pPr>
      <w:r>
        <w:rPr>
          <w:rFonts w:ascii="IRNazanin" w:hAnsi="IRNazanin" w:eastAsia="IRNazanin" w:cs="IRNazanin"/>
          <w:lang w:bidi="fa-IR"/>
          <w:color w:val="111111"/>
          <w:sz w:val="28"/>
          <w:szCs w:val="28"/>
          <w:rtl/>
        </w:rPr>
        <w:t xml:space="preserve">تکیه زن را کسی دانند که میل به یکی از دو پهلو دارد و بر آن تکیه کرده است. معنی حدیث این است که من در حال خوردن ننشینم تکیه زده مانند کسی که می خواهد پر بخورد ولی به اندازه رفع گرسنگی بخورم و نشستن من برای آن بر روی پا است، و برخی که تکیه زدن را میل به پهلو تفسیر کرده حدیث را از نظر پزشکی تأویل کرده زیرا در این صورت خوراک به همه مجاری غذا به آسانی فرو نرود و گوارا نباشد و بسا آزار دهنده باشد، و از این معنا است این حدیث که: این نشسته سفیدگون و آرام، مقصودش کسی است که درست نشسته است.</w:t>
      </w:r>
    </w:p>
    <w:p>
      <w:pPr>
        <w:pStyle w:val="BookText"/>
      </w:pPr>
      <w:r>
        <w:rPr>
          <w:rFonts w:ascii="IRNazanin" w:hAnsi="IRNazanin" w:eastAsia="IRNazanin" w:cs="IRNazanin"/>
          <w:lang w:bidi="fa-IR"/>
          <w:color w:val="111111"/>
          <w:sz w:val="28"/>
          <w:szCs w:val="28"/>
          <w:rtl/>
        </w:rPr>
        <w:t xml:space="preserve">فیروزآبادی گفته: مقصود از «انا لا آکل متکئا» درست نشسته و چهار زانو و مانند آن است که مایه پرخوری است بلکه سر پا هستم و نه چهار زانو و مقصود روی پهلو افتاده نیست که برخی طلبه‌ها گمان کردند، در مصباح است که اتکاء به معنی نشستن پابرجا است و در قرآن است که «و تختها است که بر آن ها تکیه زنند» و فرموده «و آماده کرد براشان متکا» یعنی آماده کرد براشان مجلسی، ابن اثیر گفته: تکیه زدن را عامه مردم میل به یک پهلو دانند و در هر دو معنی بکار می رود،و پس از نقل کلامی در معنی تکیه زدن گوید، بیضاوی در تفسیر «و اعتدت لهن متّکئا» گفته: یعنی پشتی هایی که بر آن تکیه زنند و به قولی خوراکی یا مجلس خوراکی زیرا در خوردن و نوشیدن تکیه می زدند برای خوش بودن و از این رو از آن نهی شده است .</w:t>
      </w:r>
    </w:p>
    <w:p>
      <w:pPr>
        <w:pStyle w:val="BookText"/>
      </w:pPr>
      <w:r>
        <w:rPr>
          <w:rFonts w:ascii="IRNazanin" w:hAnsi="IRNazanin" w:eastAsia="IRNazanin" w:cs="IRNazanin"/>
          <w:lang w:bidi="fa-IR"/>
          <w:color w:val="111111"/>
          <w:sz w:val="28"/>
          <w:szCs w:val="28"/>
          <w:rtl/>
        </w:rPr>
        <w:t xml:space="preserve">ابن حجر گفته: در وصف اتکاء اختلاف شده به یک قول به معنی درست نشستن است برای خوردن به هر جوری که باشد و به قولی دیگر میل به یک پهلو است و به قولی اعتماد بر دست چپ است که بر زمین باشد، خطابی گفته: به نظر عامه تکیه زننده آن است که بر یک پهلو افتد و خورد، در حالی که چنین نیست بلکه کسی است که بر زیر انداز خود تکیه زند، و معنی گفته پیغمبر صلی اللَّه علیه و آله که: من نخورم با حالت تکیه زدن، یعنی مانند فرد پر خور و جز به اندازه کفایت از توشه نخورم و از این رو بر سر پا نشینم، و در حدیث انس است که چند زده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تمرا و هو مقع و في رواية و هو مستوفز و المراد الجلوس علي وركه غير متمكن و أخرج ابن عدي بسند ضعيف زجر النبي صلي الله عليه و آله أن يعتمد الرجل علي يده اليسري عند الأكل.</w:t>
      </w:r>
    </w:p>
    <w:p>
      <w:pPr>
        <w:pStyle w:val="BookText"/>
      </w:pPr>
      <w:r>
        <w:rPr>
          <w:rFonts w:ascii="Amiri" w:hAnsi="Amiri" w:eastAsia="Amiri" w:cs="Amiri"/>
          <w:lang w:bidi="ar-SA"/>
          <w:color w:val="111111"/>
          <w:sz w:val="28"/>
          <w:szCs w:val="28"/>
          <w:rtl/>
        </w:rPr>
        <w:t xml:space="preserve">قال مالك هو نوع من الاتكاء قلت أشار مالك إلي كراهة كل ما يعد الأكل فيه متكئا و لا يختص بصفة بعينها و جزم ابن الجوزي في تفسير الاتكاء بأنه الميل إلي أحد الشقين و لم يلتفت لإنكار الخطابي ذلك و اختلف السلف في حكم الأكل متكئا فزعم ابن القاضي أن ذلك من الخصائص النبوية و تعقبه البيهقي فقال قد يكره لغيره أيضا لأنه من فعل المتعظمين و عادة ملوك العجم انتهي.</w:t>
      </w:r>
    </w:p>
    <w:p>
      <w:pPr>
        <w:pStyle w:val="BookText"/>
      </w:pPr>
      <w:r>
        <w:rPr>
          <w:rFonts w:ascii="Amiri" w:hAnsi="Amiri" w:eastAsia="Amiri" w:cs="Amiri"/>
          <w:lang w:bidi="ar-SA"/>
          <w:color w:val="111111"/>
          <w:sz w:val="28"/>
          <w:szCs w:val="28"/>
          <w:rtl/>
        </w:rPr>
        <w:t xml:space="preserve">و قال في المسالك يكره الأكل متكئا علي أحد جانبيه و كذا يكره مستلقيا بل يجلس متوركا علي الأيسر و ما رواه الفضيل محمول علي هذا الوجه أو علي بيان جوازه و إن النبي صلي الله عليه و آله لم ينه عنه نهي تحريم أو نحو ذلك انتهي و كذا تدل علي كراهة الأكل منبطحا علي الوجه و قال الشيخ في النهاية و لا ينبغي أن يقعد الإنسان متكئا في حال الأكل بل ينبغي أن يقعد علي رجله انتهي.</w:t>
      </w:r>
    </w:p>
    <w:p>
      <w:pPr>
        <w:pStyle w:val="BookText"/>
      </w:pPr>
      <w:r>
        <w:rPr>
          <w:rFonts w:ascii="Amiri" w:hAnsi="Amiri" w:eastAsia="Amiri" w:cs="Amiri"/>
          <w:lang w:bidi="ar-SA"/>
          <w:color w:val="111111"/>
          <w:sz w:val="28"/>
          <w:szCs w:val="28"/>
          <w:rtl/>
        </w:rPr>
        <w:t xml:space="preserve">و أقول هذا يدل علي أنه فسر الاتكاء بما لا ينافي الاتكاء علي اليد و قال صاحب الجامع و لا بأس بالجلوس علي المائدة متربعا و الأكل و الشرب ماشيا و متكئا و القعود أفضل.</w:t>
      </w:r>
    </w:p>
    <w:p>
      <w:pPr>
        <w:pStyle w:val="BookText"/>
      </w:pPr>
      <w:r>
        <w:rPr>
          <w:rFonts w:ascii="Amiri" w:hAnsi="Amiri" w:eastAsia="Amiri" w:cs="Amiri"/>
          <w:lang w:bidi="ar-SA"/>
          <w:color w:val="111111"/>
          <w:sz w:val="28"/>
          <w:szCs w:val="28"/>
          <w:rtl/>
        </w:rPr>
        <w:t xml:space="preserve">الثاني كراهة الأكل باليسار و استحباب كونه باليمين و كذا سائر الأعمال إلا ما يتعلق بالفرج من الاستنجاء و نحو ذلك قال في الدروس و يكره الأكل باليسار و الشرب و أن يتناول بها شيئا إلا مع الضرورة و قال في المسالك و يستحب أن يأكل بيده اليمني مع الاختيار و يكره الأكل باليسار و كذا الشرب و غيرهما من الأعمال مع الاختيار و لو كان له مانع في اليمين فلا بأس باليسار.</w:t>
      </w:r>
    </w:p>
    <w:p>
      <w:pPr>
        <w:pStyle w:val="BookText"/>
      </w:pPr>
      <w:r>
        <w:rPr>
          <w:rFonts w:ascii="Amiri" w:hAnsi="Amiri" w:eastAsia="Amiri" w:cs="Amiri"/>
          <w:lang w:bidi="ar-SA"/>
          <w:color w:val="111111"/>
          <w:sz w:val="28"/>
          <w:szCs w:val="28"/>
          <w:rtl/>
        </w:rPr>
        <w:t xml:space="preserve">الثالث كراهة الأكل ماشيا و قال في الدروس يكره الأكل ماشيا و فعل النبي صلي الله عليه و آله ذلك مرة في كسرة مغموسة بلبن لبيان جوازه أو لضرورة انتهي و قال الشيخ في النهاية و لا بأس بالأكل و الشرب ماشيا و اجتنابه أفضل انتهي و لا يخفي</w:t>
      </w:r>
    </w:p>
    <w:p>
      <w:pPr>
        <w:pStyle w:val="BookText"/>
      </w:pPr>
      <w:r>
        <w:rPr>
          <w:rFonts w:ascii="IRNazanin" w:hAnsi="IRNazanin" w:eastAsia="IRNazanin" w:cs="IRNazanin"/>
          <w:lang w:bidi="fa-IR"/>
          <w:color w:val="111111"/>
          <w:sz w:val="28"/>
          <w:szCs w:val="28"/>
          <w:rtl/>
        </w:rPr>
        <w:t xml:space="preserve">خرما خورد و در حدیث دیگر بر سر ران نشسته خورد، و ابن عدی با سند ضعیفی آورده که پیغمبر مردی را که بر دست چپش تکیه زده و می خورد نهی کرد.</w:t>
      </w:r>
    </w:p>
    <w:p>
      <w:pPr>
        <w:pStyle w:val="BookText"/>
      </w:pPr>
      <w:r>
        <w:rPr>
          <w:rFonts w:ascii="IRNazanin" w:hAnsi="IRNazanin" w:eastAsia="IRNazanin" w:cs="IRNazanin"/>
          <w:lang w:bidi="fa-IR"/>
          <w:color w:val="111111"/>
          <w:sz w:val="28"/>
          <w:szCs w:val="28"/>
          <w:rtl/>
        </w:rPr>
        <w:t xml:space="preserve">مالک گفته: آن هم یک نوع تکیه زدن است و مالک اشاره کرده که خوردن در هر نوع تکیه زدن مکروه است.</w:t>
      </w:r>
    </w:p>
    <w:p>
      <w:pPr>
        <w:pStyle w:val="BookText"/>
      </w:pPr>
      <w:r>
        <w:rPr>
          <w:rFonts w:ascii="IRNazanin" w:hAnsi="IRNazanin" w:eastAsia="IRNazanin" w:cs="IRNazanin"/>
          <w:lang w:bidi="fa-IR"/>
          <w:color w:val="111111"/>
          <w:sz w:val="28"/>
          <w:szCs w:val="28"/>
          <w:rtl/>
        </w:rPr>
        <w:t xml:space="preserve">و ابن جوزی معتقد است تکیه زدن میل به یک پهلو است و انکار خطابی متوجه آن نیست و علمای پیشین در حکم خوردن با تکیه زدن اختلاف دارند، ابن القاضی پنداشته این خود از احکام ویژه پیغمبر صلّی الله علیه و آله است.</w:t>
      </w:r>
    </w:p>
    <w:p>
      <w:pPr>
        <w:pStyle w:val="BookText"/>
      </w:pPr>
      <w:r>
        <w:rPr>
          <w:rFonts w:ascii="IRNazanin" w:hAnsi="IRNazanin" w:eastAsia="IRNazanin" w:cs="IRNazanin"/>
          <w:lang w:bidi="fa-IR"/>
          <w:color w:val="111111"/>
          <w:sz w:val="28"/>
          <w:szCs w:val="28"/>
          <w:rtl/>
        </w:rPr>
        <w:t xml:space="preserve">و بیهقی نیز از او تبعیت کرده ولی گفته بسا این حکم برای افراد دیگری نیز باشد چون کار بزرگ‌منشان و پادشاهان عجم است. پایان.</w:t>
      </w:r>
    </w:p>
    <w:p>
      <w:pPr>
        <w:pStyle w:val="BookText"/>
      </w:pPr>
      <w:r>
        <w:rPr>
          <w:rFonts w:ascii="IRNazanin" w:hAnsi="IRNazanin" w:eastAsia="IRNazanin" w:cs="IRNazanin"/>
          <w:lang w:bidi="fa-IR"/>
          <w:color w:val="111111"/>
          <w:sz w:val="28"/>
          <w:szCs w:val="28"/>
          <w:rtl/>
        </w:rPr>
        <w:t xml:space="preserve">المسالک: گفته خوردن با تکیه زدن به یک پهلو و نیز به پشت خوابیده مکروه است، بلکه روی ران چپ بنشیند، و روایت فضیل حمل شده بر استثناء این روش یا بر بیان جواز و بر اینکه پیغمبر صلی اللَّه علیه و آله آن را حرام نکرده و بر مانند آن. پایان. و نیز دلالت دارد بر خوردن با افتادن بر شکم، شیخ در نهایه گفته: شایسته نیست که آدمی در هنگام خوردن تکیه زند و سزد که بر سر پای خود نشیند. پایان.</w:t>
      </w:r>
    </w:p>
    <w:p>
      <w:pPr>
        <w:pStyle w:val="BookText"/>
      </w:pPr>
      <w:r>
        <w:rPr>
          <w:rFonts w:ascii="IRNazanin" w:hAnsi="IRNazanin" w:eastAsia="IRNazanin" w:cs="IRNazanin"/>
          <w:lang w:bidi="fa-IR"/>
          <w:color w:val="111111"/>
          <w:sz w:val="28"/>
          <w:szCs w:val="28"/>
          <w:rtl/>
        </w:rPr>
        <w:t xml:space="preserve">گویم :</w:t>
      </w:r>
    </w:p>
    <w:p>
      <w:pPr>
        <w:pStyle w:val="BookText"/>
      </w:pPr>
      <w:r>
        <w:rPr>
          <w:rFonts w:ascii="IRNazanin" w:hAnsi="IRNazanin" w:eastAsia="IRNazanin" w:cs="IRNazanin"/>
          <w:lang w:bidi="fa-IR"/>
          <w:color w:val="111111"/>
          <w:sz w:val="28"/>
          <w:szCs w:val="28"/>
          <w:rtl/>
        </w:rPr>
        <w:t xml:space="preserve">او تکیه زدن را طوری تفسیر کرده است که با تکیه زدن بر دست منافات نداشته باشد، مؤلف جامع گفته: مشکلی ندارد که کسی بر سر سفره چهار زانو نشیند و در راه رفتن غذا بخورد یا بنوشد ولی نشستن بهتر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خوردن با دست چپ مکروه است و مستحب است که خوردن و نیز کارهای دیگر با دست راست باشد بجز شستن و کار در پائین تنه برای استنجاء و مانند آن، در الدروس گفته: مکروه است خوردن و نوشیدن با دست چپ و برگرفتن چیزی با آن مگر به هنگام ضرورت، در المسالک گفته مستحب است با دست راست بخورد اگر بتواند و خوردن و نوشیدن و کارهای دیگر با دست چپ مکروه است در حالت عادی، اما اگر مانعی از دست راست دارد خوردن با دست چپ مشکلی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خوردن در راه رفتن بد است و در الدروس گفته: بد است خوردن در راه رفتن و اینکه پیغمبر تکه نان در شیر زده را در راه رفتن خورده برای بیان جواز یا ضرورت بوده است. پایان. شیخ در النهایه گفته: خوردن و نوشیدن در راه مشکلی ندارد و بهتر ترک آن است. پایان. پوشیده نیست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5" w:name="pg13486_328863"/>
    <w:bookmarkEnd w:id="355"/>
    <w:p>
      <w:pPr>
        <w:pStyle w:val="BookText"/>
      </w:pPr>
      <w:r>
        <w:rPr>
          <w:rFonts w:ascii="Amiri" w:hAnsi="Amiri" w:eastAsia="Amiri" w:cs="Amiri"/>
          <w:lang w:bidi="ar-SA"/>
          <w:color w:val="111111"/>
          <w:sz w:val="28"/>
          <w:szCs w:val="28"/>
          <w:rtl/>
        </w:rPr>
        <w:t xml:space="preserve">أن روايات الجواز أكثر و ظاهر الكليني رحمه الله عدم الكراهة حيث اكتفي بروايات الجواز و لم يرو المنع.</w:t>
      </w:r>
    </w:p>
    <w:p>
      <w:pPr>
        <w:pStyle w:val="BookText"/>
      </w:pPr>
      <w:r>
        <w:rPr>
          <w:rFonts w:ascii="Amiri" w:hAnsi="Amiri" w:eastAsia="Amiri" w:cs="Amiri"/>
          <w:lang w:bidi="ar-SA"/>
          <w:color w:val="111111"/>
          <w:sz w:val="28"/>
          <w:szCs w:val="28"/>
          <w:rtl/>
        </w:rPr>
        <w:t xml:space="preserve">الرابع كراهة الأكل متربعا و قال الوالد رحمه الله التربع يطلق علي ثلاثة معان الأول أن يجلس علي القدمين و الأليتين و هو المستحب في صلاة القاعد في حال قراءته الثاني الجلوس المعروف بالمربع الثالث أن يجلس هكذا و يضع إحدي رجليه علي الأخري و الأكل علي الحالة الأولي لا بأس به و علي الثانية خلاف المستحب و علي الثالث مكروه.</w:t>
      </w:r>
    </w:p>
    <w:p>
      <w:pPr>
        <w:pStyle w:val="BookText"/>
      </w:pPr>
      <w:r>
        <w:rPr>
          <w:rFonts w:ascii="Amiri" w:hAnsi="Amiri" w:eastAsia="Amiri" w:cs="Amiri"/>
          <w:lang w:bidi="ar-SA"/>
          <w:color w:val="111111"/>
          <w:sz w:val="28"/>
          <w:szCs w:val="28"/>
          <w:rtl/>
        </w:rPr>
        <w:t xml:space="preserve">و أقول الظاهر أن الأولي خلاف المستحب و الأخيران مكروهان إذ التربع يشملهما مع أن ظاهر رواية الخصال و التحف المغايرة أو الأعمية.</w:t>
      </w:r>
    </w:p>
    <w:p>
      <w:pPr>
        <w:pStyle w:val="BookText"/>
      </w:pPr>
      <w:r>
        <w:rPr>
          <w:rFonts w:ascii="Amiri" w:hAnsi="Amiri" w:eastAsia="Amiri" w:cs="Amiri"/>
          <w:lang w:bidi="ar-SA"/>
          <w:color w:val="111111"/>
          <w:sz w:val="28"/>
          <w:szCs w:val="28"/>
          <w:rtl/>
        </w:rPr>
        <w:t xml:space="preserve">و قال في الدروس و كذا يكره التربع حالة الأكل و في كل حال و يستحب أن يجلس علي رجله اليسري و في القاموس تربع في جلوسه خلاف جثا و أقعي.</w:t>
      </w:r>
    </w:p>
    <w:p>
      <w:pPr>
        <w:pStyle w:val="BookText"/>
      </w:pPr>
      <w:r>
        <w:rPr>
          <w:rFonts w:ascii="Amiri" w:hAnsi="Amiri" w:eastAsia="Amiri" w:cs="Amiri"/>
          <w:lang w:bidi="ar-SA"/>
          <w:color w:val="111111"/>
          <w:sz w:val="28"/>
          <w:szCs w:val="28"/>
          <w:rtl/>
        </w:rPr>
        <w:t xml:space="preserve">الخامس كراهة الأكل علي الجنابة و ظاهر الصدوق في الفقيه التحريم و يظهر من بعض الأخبار زوال الكراهة أو تخفيفها بغسل اليد و أن الوضوء أفضل و من بعضها بغسل اليد و المضمضة و غسل الوجه و من بعضها بغسل اليدين مع المضمضة و الجمع بالتخيير متجه و أكثر الأصحاب أضافوا إلي المضمضة الاستنشاق و لم أره إلا في فقه الرضا و قد مر تفصيله في كتاب الطهارة مع سائر الأخبار الواردة في ذلك.</w:t>
      </w:r>
    </w:p>
    <w:p>
      <w:pPr>
        <w:pStyle w:val="Heading3"/>
      </w:pPr>
      <w:bookmarkStart w:id="4034" w:name="_Toc3550"/>
      <w:r>
        <w:t>باب 13 الملح و فضل الافتتاح و الاختتام به</w:t>
      </w:r>
      <w:bookmarkEnd w:id="4034"/>
    </w:p>
    <w:p>
      <w:pPr>
        <w:pStyle w:val="Heading4"/>
      </w:pPr>
      <w:bookmarkStart w:id="4035" w:name="_Toc3551"/>
      <w:r>
        <w:t>روايات</w:t>
      </w:r>
      <w:bookmarkEnd w:id="4035"/>
    </w:p>
    <w:p>
      <w:pPr>
        <w:pStyle w:val="Heading5"/>
      </w:pPr>
      <w:bookmarkStart w:id="4036" w:name="_Toc3552"/>
      <w:r>
        <w:t>«1»</w:t>
      </w:r>
      <w:bookmarkEnd w:id="4036"/>
    </w:p>
    <w:p>
      <w:pPr>
        <w:pStyle w:val="BookText"/>
      </w:pPr>
      <w:r>
        <w:rPr>
          <w:rFonts w:ascii="Amiri" w:hAnsi="Amiri" w:eastAsia="Amiri" w:cs="Amiri"/>
          <w:lang w:bidi="ar-SA"/>
          <w:color w:val="111111"/>
          <w:sz w:val="28"/>
          <w:szCs w:val="28"/>
          <w:rtl/>
        </w:rPr>
        <w:t xml:space="preserve">الشِّهَابُ، قَالَ رَسُولُ اللَّهِ صلي الله عليه و آله: سَيِّدُ إِدَامِكُمُ الْمِلْحُ وَ قَالَ عليه السلام لَا يَصْلُحُ الطَّعَامُ إِلَّا بِالْمِلْحِ.</w:t>
      </w:r>
    </w:p>
    <w:p>
      <w:pPr>
        <w:pStyle w:val="Heading5"/>
      </w:pPr>
      <w:bookmarkStart w:id="4037" w:name="_Toc3553"/>
      <w:r>
        <w:t>«2»</w:t>
      </w:r>
      <w:bookmarkEnd w:id="4037"/>
    </w:p>
    <w:p>
      <w:pPr>
        <w:pStyle w:val="BookText"/>
      </w:pPr>
      <w:r>
        <w:rPr>
          <w:rFonts w:ascii="Amiri" w:hAnsi="Amiri" w:eastAsia="Amiri" w:cs="Amiri"/>
          <w:lang w:bidi="ar-SA"/>
          <w:color w:val="111111"/>
          <w:sz w:val="28"/>
          <w:szCs w:val="28"/>
          <w:rtl/>
        </w:rPr>
        <w:t xml:space="preserve">الْمَحَاسِنُ، عَنْ أَبِيهِ عَنْ يُونُسَ بْنِ عَبْدِ الرَّحْمَنِ عَنْ رَجُلٍ عَنْ سَعْدٍ الْإِسْكَافِ عَنْ أَبِي جَعْفَرٍ عليه السلام قَالَ: إِنَّ فِي الْمِلْحِ شِفَاءً مِنْ سَبْعِينَ نَوْعاً مِنْ أَنْوَاعِ الْأَوْجَاعِ ثُمَ</w:t>
      </w:r>
    </w:p>
    <w:p>
      <w:pPr>
        <w:pStyle w:val="BookText"/>
      </w:pPr>
      <w:r>
        <w:rPr>
          <w:rFonts w:ascii="IRNazanin" w:hAnsi="IRNazanin" w:eastAsia="IRNazanin" w:cs="IRNazanin"/>
          <w:lang w:bidi="fa-IR"/>
          <w:color w:val="111111"/>
          <w:sz w:val="28"/>
          <w:szCs w:val="28"/>
          <w:rtl/>
        </w:rPr>
        <w:t xml:space="preserve">که روایات جواز بیشترند و ظاهر نظر کلینی عدم کراهت است، چون اخبار جواز را آورده و اخبار منع را نگفته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کراهت خوردن با چهار زانو نشستن، پدرم- ره- گفته: چهار زانو سه صورت دارد یکی روی دو پا و دو ران نشیند همانطور که برای نمازخوان نشسته در حال قرائت مستحب است. دوم- چهار زانوی معروف، سوم: چهار زانو نشیند و یک پا را روی پای دیگر اندازد، خوردن در صورت نخست مشکلی ندارد و در صورت دوم نامستحب است و در صورت سوّم مکروه.</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ظاهر این است که صورت نخست خلاف استحباب است و دو صورت دیگر مکروه اند، زیرا چهار زانو هر دو را فراگیرد با این که ظاهر روایت الخصال و التحف مغایرت آن ها است یا اعم بودن، در الدروس گفته: مکروه است چهار زانو در هنگام خوردن و در هر حال و مستحب است که بر پای چپ نشست.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مکروه است خوردن در حال جنابت و ظاهر کلام صدوق در الفقیه حرمت است و از برخی اخبار برآید که با شستن دست کراهت برود یا سبک شود و وضوء بهتر است و در خبری دست را بشوید و آب در دهن گرداند وچهره اش را نیز بشوید، و در خبری دو دست شوید و آب در دهن گرداند و تخییر جمع میان آن ها است، بیشتر فقهاء آب در بینی کشیدن را هم با آب در دهن گردانیدن آورده اند و آن را جز در فقه الرضا ندیدم و تفصیل آن در کتاب الطهارة با بیان روایات دیگر گذشت .</w:t>
      </w:r>
    </w:p>
    <w:p>
      <w:pPr>
        <w:pStyle w:val="Heading3"/>
      </w:pPr>
      <w:bookmarkStart w:id="4038" w:name="_Toc3554"/>
      <w:r>
        <w:t>باب سیزدهم : نمک و فضیلت آغاز کردن خوراک با آن و پایان دادن با آن</w:t>
      </w:r>
      <w:bookmarkEnd w:id="4038"/>
    </w:p>
    <w:p>
      <w:pPr>
        <w:pStyle w:val="Heading4"/>
      </w:pPr>
      <w:bookmarkStart w:id="4039" w:name="_Toc3555"/>
      <w:r>
        <w:t>روایات</w:t>
      </w:r>
      <w:bookmarkEnd w:id="4039"/>
    </w:p>
    <w:p>
      <w:pPr>
        <w:pStyle w:val="Heading5"/>
      </w:pPr>
      <w:bookmarkStart w:id="4040" w:name="_Toc3556"/>
      <w:r>
        <w:t>روایت 1</w:t>
      </w:r>
      <w:bookmarkEnd w:id="4040"/>
    </w:p>
    <w:p>
      <w:pPr>
        <w:pStyle w:val="BookText"/>
      </w:pPr>
      <w:r>
        <w:rPr>
          <w:rFonts w:ascii="IRNazanin" w:hAnsi="IRNazanin" w:eastAsia="IRNazanin" w:cs="IRNazanin"/>
          <w:lang w:bidi="fa-IR"/>
          <w:color w:val="111111"/>
          <w:sz w:val="28"/>
          <w:szCs w:val="28"/>
          <w:rtl/>
        </w:rPr>
        <w:t xml:space="preserve">الشهاب: رسول خدا صلی اللَّه علیه و آله فرمود: سرور نانخورش شماها نمک است، فرمود خوراک جز با نمک اصلاح نشود.</w:t>
      </w:r>
    </w:p>
    <w:p>
      <w:pPr>
        <w:pStyle w:val="Heading5"/>
      </w:pPr>
      <w:bookmarkStart w:id="4041" w:name="_Toc3557"/>
      <w:r>
        <w:t>روایت 2</w:t>
      </w:r>
      <w:bookmarkEnd w:id="4041"/>
    </w:p>
    <w:p>
      <w:pPr>
        <w:pStyle w:val="BookText"/>
      </w:pPr>
      <w:r>
        <w:rPr>
          <w:rFonts w:ascii="IRNazanin" w:hAnsi="IRNazanin" w:eastAsia="IRNazanin" w:cs="IRNazanin"/>
          <w:lang w:bidi="fa-IR"/>
          <w:color w:val="111111"/>
          <w:sz w:val="28"/>
          <w:szCs w:val="28"/>
          <w:rtl/>
        </w:rPr>
        <w:t xml:space="preserve">المحاسن: امام محمد باقر علیه السّلام فرمودند که در نمک درمان هفتاد نوع درد است و آنگاه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6" w:name="pg13486_328864"/>
    <w:bookmarkEnd w:id="356"/>
    <w:p>
      <w:pPr>
        <w:pStyle w:val="BookText"/>
      </w:pPr>
      <w:r>
        <w:rPr>
          <w:rFonts w:ascii="Amiri" w:hAnsi="Amiri" w:eastAsia="Amiri" w:cs="Amiri"/>
          <w:lang w:bidi="ar-SA"/>
          <w:color w:val="111111"/>
          <w:sz w:val="28"/>
          <w:szCs w:val="28"/>
          <w:rtl/>
        </w:rPr>
        <w:t xml:space="preserve">قَالَ لَوْ يَعْلَمُ النَّاسُ مَا فِي الْمِلْحِ مَا تَدَاوَوْا إِلَّا بِهِ‌</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Heading5"/>
      </w:pPr>
      <w:bookmarkStart w:id="4042" w:name="_Toc3558"/>
      <w:r>
        <w:t>«3»</w:t>
      </w:r>
      <w:bookmarkEnd w:id="4042"/>
    </w:p>
    <w:p>
      <w:pPr>
        <w:pStyle w:val="BookText"/>
      </w:pPr>
      <w:r>
        <w:rPr>
          <w:rFonts w:ascii="Amiri" w:hAnsi="Amiri" w:eastAsia="Amiri" w:cs="Amiri"/>
          <w:lang w:bidi="ar-SA"/>
          <w:color w:val="111111"/>
          <w:sz w:val="28"/>
          <w:szCs w:val="28"/>
          <w:rtl/>
        </w:rPr>
        <w:t xml:space="preserve">وَ مِنْهُ، عَنْ أَبِيهِ عَنْ عَمْرِو بْنِ إِبْرَاهِيمَ وَ خَلَفِ بْنِ حَمَّادٍ عَنْ يَعْقُوبَ بْنِ شُعَيْبٍ عَنْ أَبِي عَبْدِ اللَّهِ عليه السلام قَالَ: لَدَغَتْ رَسُولَ اللَّهِ صلي الله عليه و آله عَقْرَبٌ فَنَفَضَهَا وَ قَالَ لَعَنَكِ اللَّهُ فَمَا يَسْلَمُ عَنْكِ مُؤْمِنٌ وَ لَا كَافِرٌ ثُمَّ دَعَا بِمِلْحٍ فَوَضَعَهُ عَلَي مَوْضِعِ اللَّدْغَةِ ثُمَّ عَصَرَهُ بِإِبْهَامِهِ حَتَّي ذَابَ ثُمَّ قَالَ لَوْ يَعْلَمُ النَّاسُ مَا فِي الْمِلْحِ مَا احْتَاجُوا مَعَهُ إِلَي تِرْيَاقٍ‌</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5"/>
      </w:pPr>
      <w:bookmarkStart w:id="4043" w:name="_Toc3559"/>
      <w:r>
        <w:t>بيان</w:t>
      </w:r>
      <w:bookmarkEnd w:id="4043"/>
    </w:p>
    <w:p>
      <w:pPr>
        <w:pStyle w:val="BookText"/>
      </w:pPr>
      <w:r>
        <w:rPr>
          <w:rFonts w:ascii="Amiri" w:hAnsi="Amiri" w:eastAsia="Amiri" w:cs="Amiri"/>
          <w:lang w:bidi="ar-SA"/>
          <w:color w:val="111111"/>
          <w:sz w:val="28"/>
          <w:szCs w:val="28"/>
          <w:rtl/>
        </w:rPr>
        <w:t xml:space="preserve">في القاموس الدراق مشددة و الدرياق و الدرياقة بكسرهما و يفتحان الترياق و الخمر و قال الترياق بالكسر دواء مركب اخترعه ماغنيس و تممه أندروماخس القديم بزيادة لحم الأفاعي فيه و بها كمل الغرض و هو مسميه بهذا لأنه نافع من لدغ الهوام السبعية و هي باليونانية ترياء نافع من الأدوية المشروبة السمية و هي باليونانية قاءا ممدودة ثم خفف و عرب و هو طفل إلي ستة أشهر ثم مترعرع إلي عشر سنين في البلاد الحارة و عشرين في غيرها ثم يقف عشر فيها و عشرين في غيرها ثم يموت و يصير كبعض المعاجين انتهي.</w:t>
      </w:r>
    </w:p>
    <w:p>
      <w:pPr>
        <w:pStyle w:val="BookText"/>
      </w:pPr>
      <w:r>
        <w:rPr>
          <w:rFonts w:ascii="Amiri" w:hAnsi="Amiri" w:eastAsia="Amiri" w:cs="Amiri"/>
          <w:lang w:bidi="ar-SA"/>
          <w:color w:val="111111"/>
          <w:sz w:val="28"/>
          <w:szCs w:val="28"/>
          <w:rtl/>
        </w:rPr>
        <w:t xml:space="preserve">و يدل علي أنه نافع لدفع السموم و أما علي حله فلا و إن كان يوهمه.</w:t>
      </w:r>
    </w:p>
    <w:p>
      <w:pPr>
        <w:pStyle w:val="Heading5"/>
      </w:pPr>
      <w:bookmarkStart w:id="4044" w:name="_Toc3560"/>
      <w:r>
        <w:t>«4»</w:t>
      </w:r>
      <w:bookmarkEnd w:id="4044"/>
    </w:p>
    <w:p>
      <w:pPr>
        <w:pStyle w:val="BookText"/>
      </w:pPr>
      <w:r>
        <w:rPr>
          <w:rFonts w:ascii="Amiri" w:hAnsi="Amiri" w:eastAsia="Amiri" w:cs="Amiri"/>
          <w:lang w:bidi="ar-SA"/>
          <w:color w:val="111111"/>
          <w:sz w:val="28"/>
          <w:szCs w:val="28"/>
          <w:rtl/>
        </w:rPr>
        <w:t xml:space="preserve">الْمَحَاسِنُ، عَنْ مُحَمَّدِ بْنِ عِيسَي عَنْ عُبَيْدِ اللَّهِ الدِّهْقَانِ عَنْ دُرُسْتَ عَنْ عُمَرَ بْنِ أُذَيْنَةَ عَنْ أَبِي جَعْفَرٍ عليه السلام قَالَ: لَدَغَتْ رَسُولَ اللَّهِ صلي الله عليه و آله عَقْرَبٌ وَ هُوَ يُصَلِّي بِالنَّاسِ فَأَخَذَ النَّعْلَ فَضَرَبَهَا ثُمَّ قَالَ بَعْدَ مَا انْصَرَفَ لَعَنَكِ اللَّهُ فَمَا تَدَعِينَ بَرّاً وَ لَا فَاجِراً إِلَّا آذَيْتِيهِ قَالَ ثُمَّ دَعَا بِمِلْحٍ جَرِيشٍ فَدَلَكَ بِهِ مَوْضِعَ اللَّدْغَةِ ثُمَّ قَالَ لَوْ عَلِمَ النَّاسُ مَا احْتَاجُوا مَعَهُ إِلَي تِرْيَاقٍ وَ لَا إِلَي غَيْرِهِ مَعَهُ‌</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Heading5"/>
      </w:pPr>
      <w:bookmarkStart w:id="4045" w:name="_Toc3561"/>
      <w:r>
        <w:t>بيان</w:t>
      </w:r>
      <w:bookmarkEnd w:id="4045"/>
    </w:p>
    <w:p>
      <w:pPr>
        <w:pStyle w:val="BookText"/>
      </w:pPr>
      <w:r>
        <w:rPr>
          <w:rFonts w:ascii="Amiri" w:hAnsi="Amiri" w:eastAsia="Amiri" w:cs="Amiri"/>
          <w:lang w:bidi="ar-SA"/>
          <w:color w:val="111111"/>
          <w:sz w:val="28"/>
          <w:szCs w:val="28"/>
          <w:rtl/>
        </w:rPr>
        <w:t xml:space="preserve">يدل علي إمكان لدغ الموذيات الأنبياء و الأئمة عليهم السلام و كان هذا أحد معاني بغض بعض الحيوانات لهم عليهم السلام و يدل علي استحباب قتل الموذيات و أنه ليس فعلا كثيرا لا يجوز فعله في الصلاة و علي جواز لعنها إذا كانت موذية و علي مرجوحية لعنها في الصلاة و الجريش هو الذي لم ينعم دقه.</w:t>
      </w:r>
    </w:p>
    <w:p>
      <w:pPr>
        <w:pStyle w:val="Heading5"/>
      </w:pPr>
      <w:bookmarkStart w:id="4046" w:name="_Toc3562"/>
      <w:r>
        <w:t>«5»</w:t>
      </w:r>
      <w:bookmarkEnd w:id="4046"/>
    </w:p>
    <w:p>
      <w:pPr>
        <w:pStyle w:val="BookText"/>
      </w:pPr>
      <w:r>
        <w:rPr>
          <w:rFonts w:ascii="Amiri" w:hAnsi="Amiri" w:eastAsia="Amiri" w:cs="Amiri"/>
          <w:lang w:bidi="ar-SA"/>
          <w:color w:val="111111"/>
          <w:sz w:val="28"/>
          <w:szCs w:val="28"/>
          <w:rtl/>
        </w:rPr>
        <w:t xml:space="preserve">الْمَحَاسِنُ، عَنْ أَبِيهِ عَنِ ابْنِ أَبِي عُمَيْرٍ عَنْ أَبِي أَيُّوبَ الْخَزَّازِ عَنْ مُحَمَّدِ بْنِ مُسْلِمٍ</w:t>
      </w:r>
    </w:p>
    <w:p>
      <w:pPr>
        <w:pStyle w:val="BookText"/>
      </w:pPr>
      <w:r>
        <w:rPr>
          <w:rFonts w:ascii="IRNazanin" w:hAnsi="IRNazanin" w:eastAsia="IRNazanin" w:cs="IRNazanin"/>
          <w:lang w:bidi="fa-IR"/>
          <w:color w:val="111111"/>
          <w:sz w:val="28"/>
          <w:szCs w:val="28"/>
          <w:rtl/>
        </w:rPr>
        <w:t xml:space="preserve">فرمود: اگر مردم اثر نمک را می دانستند جز با آن درمان نمی کردند</w:t>
      </w:r>
      <w:r>
        <w:rPr>
          <w:rStyle w:val="FootnoteReference"/>
        </w:rPr>
        <w:footnoteReference w:id="3097"/>
      </w:r>
      <w:r>
        <w:rPr>
          <w:rFonts w:ascii="Times New Roman" w:hAnsi="Times New Roman" w:eastAsia="Times New Roman" w:cs="Times New Roman"/>
          <w:lang w:val="en-US" w:bidi="en-US"/>
          <w:color w:val="111111"/>
          <w:sz w:val="28"/>
          <w:szCs w:val="28"/>
          <w:rtl/>
        </w:rPr>
        <w:t xml:space="preserve">.</w:t>
      </w:r>
    </w:p>
    <w:p>
      <w:pPr>
        <w:pStyle w:val="Heading5"/>
      </w:pPr>
      <w:bookmarkStart w:id="4047" w:name="_Toc3563"/>
      <w:r>
        <w:t>روایت 3</w:t>
      </w:r>
      <w:bookmarkEnd w:id="4047"/>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ماری رسول خدا صلی اللَّه علیه و آله را گزید و آن را به دور پرت کرد و فرمود: خدا لعنت کند نه مؤمن و نه کافر از تو به سلامت نمانند و آنگاه نمک خواست و آن را بر جای گزیدن نهاد و با انگشت بزرگ فشرد تا آب شود و سپس فرمود: اگر مردم اثر نمک را دانستند با آن دیگر نیازی به تریاق نداشتند</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Heading5"/>
      </w:pPr>
      <w:bookmarkStart w:id="4048" w:name="_Toc3564"/>
      <w:r>
        <w:t>بیان</w:t>
      </w:r>
      <w:bookmarkEnd w:id="4048"/>
    </w:p>
    <w:p>
      <w:pPr>
        <w:pStyle w:val="BookText"/>
      </w:pPr>
      <w:r>
        <w:rPr>
          <w:rFonts w:ascii="IRNazanin" w:hAnsi="IRNazanin" w:eastAsia="IRNazanin" w:cs="IRNazanin"/>
          <w:lang w:bidi="fa-IR"/>
          <w:color w:val="111111"/>
          <w:sz w:val="28"/>
          <w:szCs w:val="28"/>
          <w:rtl/>
        </w:rPr>
        <w:t xml:space="preserve">در القاموس گفته تریاق داروی مرکبی است که ماغنیس ابتکارش کرد و اندروماخسن نخست بافزودن گوشت افعی بدان کاملش کرد و این نام را بر آن نهاد چون برای گزیدن جانوران زهردار خوب است و آن را در یونانی تریاء گویند که از داروهای نوشیدنی سمی بوده ونافع است و آن را در یونانی وقاء با مد است و مخفف شده و معرب شده و آن تا شش ماه طفل است و تا ده سال در سرزمین های گرم رشد کند و تا بیست سال در غیر آن و آنگاه بمیرد و بی‌اثر شود و چون برخی معجون ها گردد. پایان.</w:t>
      </w:r>
    </w:p>
    <w:p>
      <w:pPr>
        <w:pStyle w:val="BookText"/>
      </w:pPr>
      <w:r>
        <w:rPr>
          <w:rFonts w:ascii="IRNazanin" w:hAnsi="IRNazanin" w:eastAsia="IRNazanin" w:cs="IRNazanin"/>
          <w:lang w:bidi="fa-IR"/>
          <w:color w:val="111111"/>
          <w:sz w:val="28"/>
          <w:szCs w:val="28"/>
          <w:rtl/>
        </w:rPr>
        <w:t xml:space="preserve">روایت دلالت دارد که دفع زهر کند و بر حلال بودن آن دلالت ندارد و اگر چه به توهم اندازد که حلال است.</w:t>
      </w:r>
    </w:p>
    <w:p>
      <w:pPr>
        <w:pStyle w:val="Heading5"/>
      </w:pPr>
      <w:bookmarkStart w:id="4049" w:name="_Toc3565"/>
      <w:r>
        <w:t>روایت 4</w:t>
      </w:r>
      <w:bookmarkEnd w:id="4049"/>
    </w:p>
    <w:p>
      <w:pPr>
        <w:pStyle w:val="BookText"/>
      </w:pPr>
      <w:r>
        <w:rPr>
          <w:rFonts w:ascii="IRNazanin" w:hAnsi="IRNazanin" w:eastAsia="IRNazanin" w:cs="IRNazanin"/>
          <w:lang w:bidi="fa-IR"/>
          <w:color w:val="111111"/>
          <w:sz w:val="28"/>
          <w:szCs w:val="28"/>
          <w:rtl/>
        </w:rPr>
        <w:t xml:space="preserve">المحاسن: امام محمد باقر علیه السّلام فرمودند که: : ماری رسول خدا صلی اللَّه علیه و آله را گزید و آن را به دور پرت کرد و فرمود: خدا لعنت کند نه مؤمن و نه کافر از تو به سلامت نمانند و آنگاه نمک نیم کوفته خواست و آن را بر جای گزیدن نهاد و با انگشت بزرگ فشرد تا آب شود و سپس فرمود: اگر مردم اثر نمک را دانستند با آن دیگر نیازی به تریاق نداشتند.</w:t>
      </w:r>
      <w:r>
        <w:rPr>
          <w:rStyle w:val="FootnoteReference"/>
        </w:rPr>
        <w:footnoteReference w:id="3099"/>
      </w:r>
    </w:p>
    <w:p>
      <w:pPr>
        <w:pStyle w:val="Heading5"/>
      </w:pPr>
      <w:bookmarkStart w:id="4050" w:name="_Toc3566"/>
      <w:r>
        <w:t>بیان</w:t>
      </w:r>
      <w:bookmarkEnd w:id="4050"/>
    </w:p>
    <w:p>
      <w:pPr>
        <w:pStyle w:val="BookText"/>
      </w:pPr>
      <w:r>
        <w:rPr>
          <w:rFonts w:ascii="IRNazanin" w:hAnsi="IRNazanin" w:eastAsia="IRNazanin" w:cs="IRNazanin"/>
          <w:lang w:bidi="fa-IR"/>
          <w:color w:val="111111"/>
          <w:sz w:val="28"/>
          <w:szCs w:val="28"/>
          <w:rtl/>
        </w:rPr>
        <w:t xml:space="preserve">دلالت دارد بر اینکه ممکن است آزارکننده‌ها پیغمبران و امامان علیهم السّلام را نیز بگزند، و گویا این است یکی از معانی دشمنی برخی جانوران با آنان و دلالت دارد که کشتن موذی ها مستحب است و فعل کثیر نیست که در نماز نشود، چنین کرد، و لعن جانوران موذی در نماز جایز است، زیرا در خبر دوم است که پیغمبر آن را در نماز کشت و پس از آن لعن کرد.جریش چیزی است که خوب کوفته نشده.</w:t>
      </w:r>
    </w:p>
    <w:p>
      <w:pPr>
        <w:pStyle w:val="Heading5"/>
      </w:pPr>
      <w:bookmarkStart w:id="4051" w:name="_Toc3567"/>
      <w:r>
        <w:t>روایت 5</w:t>
      </w:r>
      <w:bookmarkEnd w:id="4051"/>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7" w:name="pg13486_328865"/>
    <w:bookmarkEnd w:id="357"/>
    <w:p>
      <w:pPr>
        <w:pStyle w:val="BookText"/>
      </w:pPr>
      <w:r>
        <w:rPr>
          <w:rFonts w:ascii="Amiri" w:hAnsi="Amiri" w:eastAsia="Amiri" w:cs="Amiri"/>
          <w:lang w:bidi="ar-SA"/>
          <w:color w:val="111111"/>
          <w:sz w:val="28"/>
          <w:szCs w:val="28"/>
          <w:rtl/>
        </w:rPr>
        <w:t xml:space="preserve">عَنْ أَبِي جَعْفَرٍ عليه السلام قَالَ: إِنَّ الْعَقْرَبَ لَدَغَتْ رَسُولَ اللَّهِ صلي الله عليه و آله فَقَالَ لَعَنَكِ اللَّهُ فَمَا تُبَالِينَ مُؤْمِناً آذَيْتِ أَمْ كَافِراً ثُمَّ دَعَا بِمِلْحٍ فَدَلَكَهُ ثُمَّ قَالَ أَبُو جَعْفَرٍ عليه السلام لَوْ يَعْلَمُ النَّاسُ مَا فِي الْمِلْحِ مَا بَغَوْا مَعَهُ تِرْيَاقاً</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Heading5"/>
      </w:pPr>
      <w:bookmarkStart w:id="4052" w:name="_Toc3568"/>
      <w:r>
        <w:t>بيان</w:t>
      </w:r>
      <w:bookmarkEnd w:id="4052"/>
    </w:p>
    <w:p>
      <w:pPr>
        <w:pStyle w:val="BookText"/>
      </w:pPr>
      <w:r>
        <w:rPr>
          <w:rFonts w:ascii="Amiri" w:hAnsi="Amiri" w:eastAsia="Amiri" w:cs="Amiri"/>
          <w:lang w:bidi="ar-SA"/>
          <w:color w:val="111111"/>
          <w:sz w:val="28"/>
          <w:szCs w:val="28"/>
          <w:rtl/>
        </w:rPr>
        <w:t xml:space="preserve">يدل علي كون العقرب مؤنثا سماعيا و يطلق علي الذكر و الأنثي و قد يقال للأنثي عقربة و يقال لدغته العقرب و الحية و كمنع و هو ملدوغ و لديغ و يقال لسعته أيضا و أما اللذع بالذال المعجمة و العين المهملة فتصحيف و يستعمل في إيلام الحب القلب و إيلام النار الشي‌ء و في الكافي‌</w:t>
      </w:r>
      <w:r>
        <w:rPr>
          <w:rStyle w:val="FootnoteReference"/>
        </w:rPr>
        <w:footnoteReference w:id="3101"/>
      </w:r>
      <w:r>
        <w:rPr>
          <w:rFonts w:ascii="Amiri" w:hAnsi="Amiri" w:eastAsia="Amiri" w:cs="Amiri"/>
          <w:lang w:bidi="ar-SA"/>
          <w:color w:val="111111"/>
          <w:sz w:val="28"/>
          <w:szCs w:val="28"/>
          <w:rtl/>
        </w:rPr>
        <w:t xml:space="preserve">فدلكه فهدأت أي سكنت و بغيته أبغيه طلبته كأبغيته.</w:t>
      </w:r>
    </w:p>
    <w:p>
      <w:pPr>
        <w:pStyle w:val="Heading5"/>
      </w:pPr>
      <w:bookmarkStart w:id="4053" w:name="_Toc3569"/>
      <w:r>
        <w:t>«6»</w:t>
      </w:r>
      <w:bookmarkEnd w:id="4053"/>
    </w:p>
    <w:p>
      <w:pPr>
        <w:pStyle w:val="BookText"/>
      </w:pPr>
      <w:r>
        <w:rPr>
          <w:rFonts w:ascii="Amiri" w:hAnsi="Amiri" w:eastAsia="Amiri" w:cs="Amiri"/>
          <w:lang w:bidi="ar-SA"/>
          <w:color w:val="111111"/>
          <w:sz w:val="28"/>
          <w:szCs w:val="28"/>
          <w:rtl/>
        </w:rPr>
        <w:t xml:space="preserve">الْمَحَاسِنُ، عَنِ الْقَاسِمِ بْنِ يَحْيَي عَنْ جَدِّهِ عَنْ مُحَمَّدِ بْنِ مُسْلِمٍ عَنْ أَبِي عَبْدِ اللَّهِ عليه السلام قَالَ قَالَ أَمِيرُ الْمُؤْمِنِينَ عليه السلام: ابْدَءُوا بِالْمِلْحِ فِي أَوَّلِ طَعَامِكُمْ فَلَوْ يَعْلَمُ النَّاسُ مَا فِي الْمِلْحِ لَاخْتَارُوهُ عَلَي التِّرْيَاقِ الْمُجَرَّبِ قال و روي بعض أصحابنا عن الأصم عن شعيب عن أبي بصير عن أبي عبد الله عليه السلام‌</w:t>
      </w:r>
      <w:r>
        <w:rPr>
          <w:rStyle w:val="FootnoteReference"/>
        </w:rPr>
        <w:footnoteReference w:id="3102"/>
      </w:r>
      <w:r>
        <w:rPr>
          <w:rFonts w:ascii="Times New Roman" w:hAnsi="Times New Roman" w:eastAsia="Times New Roman" w:cs="Times New Roman"/>
          <w:lang w:val="en-US" w:bidi="en-US"/>
          <w:color w:val="111111"/>
          <w:sz w:val="28"/>
          <w:szCs w:val="28"/>
          <w:rtl/>
        </w:rPr>
        <w:t xml:space="preserve">.</w:t>
      </w:r>
    </w:p>
    <w:p>
      <w:pPr>
        <w:pStyle w:val="Heading5"/>
      </w:pPr>
      <w:bookmarkStart w:id="4054" w:name="_Toc3570"/>
      <w:r>
        <w:t>«7»</w:t>
      </w:r>
      <w:bookmarkEnd w:id="4054"/>
    </w:p>
    <w:p>
      <w:pPr>
        <w:pStyle w:val="BookText"/>
      </w:pPr>
      <w:r>
        <w:rPr>
          <w:rFonts w:ascii="Amiri" w:hAnsi="Amiri" w:eastAsia="Amiri" w:cs="Amiri"/>
          <w:lang w:bidi="ar-SA"/>
          <w:color w:val="111111"/>
          <w:sz w:val="28"/>
          <w:szCs w:val="28"/>
          <w:rtl/>
        </w:rPr>
        <w:t xml:space="preserve">وَ مِنْهُ، عَنْ بَكْرِ بْنِ صَالِحٍ عَنِ الْجَعْفَرِيِّ عَنْ أَبِي الْحَسَنِ الْأَوَّلِ عليه السلام قَالَ: لَمْ يَخْصِبْ خِوَانٌ لَا مِلْحَ عَلَيْهِ وَ أَصَحُّ لِلْبَدَنِ أَنْ يُبْدَأَ بِهِ فِي الطَّعَامِ‌</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Heading5"/>
      </w:pPr>
      <w:bookmarkStart w:id="4055" w:name="_Toc3571"/>
      <w:r>
        <w:t>بيان</w:t>
      </w:r>
      <w:bookmarkEnd w:id="4055"/>
    </w:p>
    <w:p>
      <w:pPr>
        <w:pStyle w:val="BookText"/>
      </w:pPr>
      <w:r>
        <w:rPr>
          <w:rFonts w:ascii="Amiri" w:hAnsi="Amiri" w:eastAsia="Amiri" w:cs="Amiri"/>
          <w:lang w:bidi="ar-SA"/>
          <w:color w:val="111111"/>
          <w:sz w:val="28"/>
          <w:szCs w:val="28"/>
          <w:rtl/>
        </w:rPr>
        <w:t xml:space="preserve">في المصباح الخصب وزان حمل النماء و البركة و هو خلاف الجدب و هو اسم من أخصب المكان بالألف فهو مخصب و في لغة خصب كتعب فهو خصيب و أخصب الله الموضع إذا أنبت فيه العشب يعني الكلأ انتهي و قوله أصح خبر و أن يبدأ بتأويل المصدر مبتدأ.</w:t>
      </w:r>
    </w:p>
    <w:p>
      <w:pPr>
        <w:pStyle w:val="Heading5"/>
      </w:pPr>
      <w:bookmarkStart w:id="4056" w:name="_Toc3572"/>
      <w:r>
        <w:t>«8»</w:t>
      </w:r>
      <w:bookmarkEnd w:id="4056"/>
    </w:p>
    <w:p>
      <w:pPr>
        <w:pStyle w:val="BookText"/>
      </w:pPr>
      <w:r>
        <w:rPr>
          <w:rFonts w:ascii="Amiri" w:hAnsi="Amiri" w:eastAsia="Amiri" w:cs="Amiri"/>
          <w:lang w:bidi="ar-SA"/>
          <w:color w:val="111111"/>
          <w:sz w:val="28"/>
          <w:szCs w:val="28"/>
          <w:rtl/>
        </w:rPr>
        <w:t xml:space="preserve">الْمَحَاسِنُ، عَنْ مُحَمَّدِ بْنِ عَلِيٍّ عَنْ أَحْمَدَ بْنِ الْحَسَنِ الْمِيثَمِيِّ عَنْ مِسْكِينِ بْنِ عَمَّارٍ عَنْ فُضَيْلٍ الرَّسَّانِ عَنْ أَبِي جَعْفَرٍ عليه السلام قَالَ: أَوْحَي اللَّهُ تَبَارَكَ وَ تَعَالَي إِلَي مُوسَي بْنِ عِمْرَانَ عليه السلام مُرْ قَوْمَكَ يَفْتَتِحُوا بِالْمِلْحِ وَ يَخْتَتِمُوا بِهِ وَ إِلَّا فَلَا يَلُومُوا إِلَّا أَنْفُسَهُمْ‌</w:t>
      </w:r>
      <w:r>
        <w:rPr>
          <w:rStyle w:val="FootnoteReference"/>
        </w:rPr>
        <w:footnoteReference w:id="3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پنجم علیه السّلام فرمودند که: ماری رسول خدا صلی اللَّه علیه و آله را گزید و آن را به دور پرت کرد و فرمود: خدا لعنت کند نه مؤمن و نه کافر از تو به سلامت نمانند و آنگاه نمک خواست و آن را بر جای گزیدن نهاد و با انگشت بزرگ فشرد تا آب شود و سپس فرمود: اگر مردم اثر نمک را دانستند با آن دیگر نیازی به تریاق نداشتند.</w:t>
      </w:r>
      <w:r>
        <w:rPr>
          <w:rStyle w:val="FootnoteReference"/>
        </w:rPr>
        <w:footnoteReference w:id="3105"/>
      </w:r>
    </w:p>
    <w:p>
      <w:pPr>
        <w:pStyle w:val="Heading5"/>
      </w:pPr>
      <w:bookmarkStart w:id="4057" w:name="_Toc3573"/>
      <w:r>
        <w:t>بیان</w:t>
      </w:r>
      <w:bookmarkEnd w:id="4057"/>
    </w:p>
    <w:p>
      <w:pPr>
        <w:pStyle w:val="BookText"/>
      </w:pPr>
      <w:r>
        <w:rPr>
          <w:rFonts w:ascii="IRNazanin" w:hAnsi="IRNazanin" w:eastAsia="IRNazanin" w:cs="IRNazanin"/>
          <w:lang w:bidi="fa-IR"/>
          <w:color w:val="111111"/>
          <w:sz w:val="28"/>
          <w:szCs w:val="28"/>
          <w:rtl/>
        </w:rPr>
        <w:t xml:space="preserve">روایت دلالت دارد عقرب مونث سماعی است وبر مذکر ومونث اطلاق می شودو گاهی به مونث آن عقربه گویند گویند لدغته العقرب والحیه یعنی گزیده شد وبه او ملدوغ ولدیغ گویند.در مورد گزیدن لسع نیز بکار می رود.اما لذغ تصحیف است وبرای دردمندی محبت از قلب وبرای دردمندی از آتش از شیء استفاده می شود.و در کافی آمده فدلکه فهدأت یعنی آرام شد و بغیته یعنی جستجو کردم.</w:t>
      </w:r>
    </w:p>
    <w:p>
      <w:pPr>
        <w:pStyle w:val="Heading5"/>
      </w:pPr>
      <w:bookmarkStart w:id="4058" w:name="_Toc3574"/>
      <w:r>
        <w:t>روایت 6</w:t>
      </w:r>
      <w:bookmarkEnd w:id="4058"/>
    </w:p>
    <w:p>
      <w:pPr>
        <w:pStyle w:val="BookText"/>
      </w:pPr>
      <w:r>
        <w:rPr>
          <w:rFonts w:ascii="IRNazanin" w:hAnsi="IRNazanin" w:eastAsia="IRNazanin" w:cs="IRNazanin"/>
          <w:lang w:bidi="fa-IR"/>
          <w:color w:val="111111"/>
          <w:sz w:val="28"/>
          <w:szCs w:val="28"/>
          <w:rtl/>
        </w:rPr>
        <w:t xml:space="preserve">المحاسن: امیر المؤمنین علیه السّلام فرمود: خوراک را با نمک آغاز کنید اگر مردم اثر نمک را می دانستند آن را بر تریاق که تجربه شده است، ترجیح می دادند، گفته: یکی از اصحاب آن را بسندی از امام جعفر صادق علیه السّلام آورده است</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Heading5"/>
      </w:pPr>
      <w:bookmarkStart w:id="4059" w:name="_Toc3575"/>
      <w:r>
        <w:t>روایت 7</w:t>
      </w:r>
      <w:bookmarkEnd w:id="4059"/>
    </w:p>
    <w:p>
      <w:pPr>
        <w:pStyle w:val="BookText"/>
      </w:pPr>
      <w:r>
        <w:rPr>
          <w:rFonts w:ascii="IRNazanin" w:hAnsi="IRNazanin" w:eastAsia="IRNazanin" w:cs="IRNazanin"/>
          <w:lang w:bidi="fa-IR"/>
          <w:color w:val="111111"/>
          <w:sz w:val="28"/>
          <w:szCs w:val="28"/>
          <w:rtl/>
        </w:rPr>
        <w:t xml:space="preserve">المحاسن: امام علی علیه السّلام فرمودند که: فراوانی ندارد سفره‌ای که نمک ندارد و آغاز کردن خوراک با نمک برای بدن بهتر است.</w:t>
      </w:r>
      <w:r>
        <w:rPr>
          <w:rStyle w:val="FootnoteReference"/>
        </w:rPr>
        <w:footnoteReference w:id="3107"/>
      </w:r>
    </w:p>
    <w:p>
      <w:pPr>
        <w:pStyle w:val="Heading5"/>
      </w:pPr>
      <w:bookmarkStart w:id="4060" w:name="_Toc3576"/>
      <w:r>
        <w:t>بیان</w:t>
      </w:r>
      <w:bookmarkEnd w:id="4060"/>
    </w:p>
    <w:p>
      <w:pPr>
        <w:pStyle w:val="BookText"/>
      </w:pPr>
      <w:r>
        <w:rPr>
          <w:rFonts w:ascii="IRNazanin" w:hAnsi="IRNazanin" w:eastAsia="IRNazanin" w:cs="IRNazanin"/>
          <w:lang w:bidi="fa-IR"/>
          <w:color w:val="111111"/>
          <w:sz w:val="28"/>
          <w:szCs w:val="28"/>
          <w:rtl/>
        </w:rPr>
        <w:t xml:space="preserve">در مصباح گفته خصب به معنای رویش وبرکت است که مخالف جدب (خشکی وخشکسالی) است ومکان خصیب یعنی جایی که در آن علف باشد پایان. در این روایت« اصح» خبر مقدم و« ان یبدأ »تاویل به مصدر و مبتداست.</w:t>
      </w:r>
    </w:p>
    <w:p>
      <w:pPr>
        <w:pStyle w:val="Heading5"/>
      </w:pPr>
      <w:bookmarkStart w:id="4061" w:name="_Toc3577"/>
      <w:r>
        <w:t>روایت 8</w:t>
      </w:r>
      <w:bookmarkEnd w:id="4061"/>
    </w:p>
    <w:p>
      <w:pPr>
        <w:pStyle w:val="BookText"/>
      </w:pPr>
      <w:r>
        <w:rPr>
          <w:rFonts w:ascii="IRNazanin" w:hAnsi="IRNazanin" w:eastAsia="IRNazanin" w:cs="IRNazanin"/>
          <w:lang w:bidi="fa-IR"/>
          <w:color w:val="111111"/>
          <w:sz w:val="28"/>
          <w:szCs w:val="28"/>
          <w:rtl/>
        </w:rPr>
        <w:t xml:space="preserve">المحاسن: امام محمد باقر علیه السّلام فرمودند که خداوند تبارک و تعالی به موسی بن عمران وحی کرد، به قومت امر کن که غذا را با نمک آغاز کنند و با نمک پایان دهند و گر نه جز خود را سرزنش نکنند.</w:t>
      </w:r>
      <w:r>
        <w:rPr>
          <w:rStyle w:val="FootnoteReference"/>
        </w:rPr>
        <w:footnoteReference w:id="3108"/>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8" w:name="pg13486_328866"/>
    <w:bookmarkEnd w:id="358"/>
    <w:p>
      <w:pPr>
        <w:pStyle w:val="Heading5"/>
      </w:pPr>
      <w:bookmarkStart w:id="4062" w:name="_Toc3578"/>
      <w:r>
        <w:t>«9»</w:t>
      </w:r>
      <w:bookmarkEnd w:id="4062"/>
    </w:p>
    <w:p>
      <w:pPr>
        <w:pStyle w:val="BookText"/>
      </w:pPr>
      <w:r>
        <w:rPr>
          <w:rFonts w:ascii="Amiri" w:hAnsi="Amiri" w:eastAsia="Amiri" w:cs="Amiri"/>
          <w:lang w:bidi="ar-SA"/>
          <w:color w:val="111111"/>
          <w:sz w:val="28"/>
          <w:szCs w:val="28"/>
          <w:rtl/>
        </w:rPr>
        <w:t xml:space="preserve">وَ مِنْهُ، عَنِ النَّوْفَلِيِّ عَنِ السَّكُونِيِّ عَنْ أَبِي عَبْدِ اللَّهِ عليه السلام قَالَ: مَنِ افْتَتَحَ طَعَاماً بِالْمِلْحِ وَ خَتَمَ بِالْمِلْحِ دُفِعَ عَنْهُ سَبْعُونَ دَاءً</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Heading5"/>
      </w:pPr>
      <w:bookmarkStart w:id="4063" w:name="_Toc3579"/>
      <w:r>
        <w:t>«10»</w:t>
      </w:r>
      <w:bookmarkEnd w:id="4063"/>
    </w:p>
    <w:p>
      <w:pPr>
        <w:pStyle w:val="BookText"/>
      </w:pPr>
      <w:r>
        <w:rPr>
          <w:rFonts w:ascii="Amiri" w:hAnsi="Amiri" w:eastAsia="Amiri" w:cs="Amiri"/>
          <w:lang w:bidi="ar-SA"/>
          <w:color w:val="111111"/>
          <w:sz w:val="28"/>
          <w:szCs w:val="28"/>
          <w:rtl/>
        </w:rPr>
        <w:t xml:space="preserve">وَ مِنْهُ، عَنِ الْقَاسِمِ بْنِ يَحْيَي عَنْ جَدِّهِ عَنْ مُحَمَّدِ بْنِ مُسْلِمٍ عَنْ أَبِي عَبْدِ اللَّهِ عليه السلام قَالَ: مَنِ ابْتَدَأَ طَعَامَهُ بِالْمِلْحِ ذَهَبَ عَنْهُ سَبْعُونَ دَاءً لَا يَعْلَمُهُ إِلَّا اللَّهُ‌</w:t>
      </w:r>
      <w:r>
        <w:rPr>
          <w:rStyle w:val="FootnoteReference"/>
        </w:rPr>
        <w:footnoteReference w:id="3110"/>
      </w:r>
      <w:r>
        <w:rPr>
          <w:rFonts w:ascii="Times New Roman" w:hAnsi="Times New Roman" w:eastAsia="Times New Roman" w:cs="Times New Roman"/>
          <w:lang w:val="en-US" w:bidi="en-US"/>
          <w:color w:val="111111"/>
          <w:sz w:val="28"/>
          <w:szCs w:val="28"/>
          <w:rtl/>
        </w:rPr>
        <w:t xml:space="preserve">.</w:t>
      </w:r>
    </w:p>
    <w:p>
      <w:pPr>
        <w:pStyle w:val="Heading5"/>
      </w:pPr>
      <w:bookmarkStart w:id="4064" w:name="_Toc3580"/>
      <w:r>
        <w:t>«11»</w:t>
      </w:r>
      <w:bookmarkEnd w:id="4064"/>
    </w:p>
    <w:p>
      <w:pPr>
        <w:pStyle w:val="BookText"/>
      </w:pPr>
      <w:r>
        <w:rPr>
          <w:rFonts w:ascii="Amiri" w:hAnsi="Amiri" w:eastAsia="Amiri" w:cs="Amiri"/>
          <w:lang w:bidi="ar-SA"/>
          <w:color w:val="111111"/>
          <w:sz w:val="28"/>
          <w:szCs w:val="28"/>
          <w:rtl/>
        </w:rPr>
        <w:t xml:space="preserve">وَ مِنْهُ، عَنْ بَعْضِ أَصْحَابِنَا عَنِ الْأَصَمِّ عَنْ شُعَيْبٍ عَنْ أَبِي بَصِيرٍ عَنْ أَبِي عَبْدِ اللَّهِ عليه السلام قَالَ قَالَ عَلِيٌّ عليه السلام: مَنْ بَدَأَ بِالْمِلْحِ أَذْهَبَ اللَّهُ عَنْهُ سَبْعِينَ دَاءً مَا يَعْلَمُ الْعِبَادُ مَا هُوَ</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Heading5"/>
      </w:pPr>
      <w:bookmarkStart w:id="4065" w:name="_Toc3581"/>
      <w:r>
        <w:t>«12»</w:t>
      </w:r>
      <w:bookmarkEnd w:id="4065"/>
    </w:p>
    <w:p>
      <w:pPr>
        <w:pStyle w:val="BookText"/>
      </w:pPr>
      <w:r>
        <w:rPr>
          <w:rFonts w:ascii="Amiri" w:hAnsi="Amiri" w:eastAsia="Amiri" w:cs="Amiri"/>
          <w:lang w:bidi="ar-SA"/>
          <w:color w:val="111111"/>
          <w:sz w:val="28"/>
          <w:szCs w:val="28"/>
          <w:rtl/>
        </w:rPr>
        <w:t xml:space="preserve">وَ مِنْهُ، عَنْ أَبِي الْقَاسِمِ وَ يَعْقُوبَ بْنِ يَزِيدَ وَ النَّهِيكِيِّ عَبْدِ اللَّهِ بْنِ مُحَمَّدٍ عَنْ زِيَادِ بْنِ مَرْوَانَ الْقَنْدِيِّ عَنِ ابْنِ سِنَانٍ عَنْ أَبِي عَبْدِ اللَّهِ عليه السلام قَالَ: مَنِ افْتَتَحَ طَعَامَهُ بِالْمِلْحِ دُفِعَ أَوْ رُفِعَ عَنْهُ اثْنَانِ وَ سَبْعُونَ دَاءً قال و رواه النوفلي عن السكوني عن أبي عبد الله عليه السلام: و رواه أبي عن أبي البختري عن أبي عبد الله عليه السلام:</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Heading5"/>
      </w:pPr>
      <w:bookmarkStart w:id="4066" w:name="_Toc3582"/>
      <w:r>
        <w:t>«13»</w:t>
      </w:r>
      <w:bookmarkEnd w:id="4066"/>
    </w:p>
    <w:p>
      <w:pPr>
        <w:pStyle w:val="BookText"/>
      </w:pPr>
      <w:r>
        <w:rPr>
          <w:rFonts w:ascii="Amiri" w:hAnsi="Amiri" w:eastAsia="Amiri" w:cs="Amiri"/>
          <w:lang w:bidi="ar-SA"/>
          <w:color w:val="111111"/>
          <w:sz w:val="28"/>
          <w:szCs w:val="28"/>
          <w:rtl/>
        </w:rPr>
        <w:t xml:space="preserve">الْخِصَالُ، فِي الْأَرْبَعِمِائَةِ عَنْ أَبِي عَبْدِ اللَّهِ عليه السلام قَالَ قَالَ أَمِيرُ الْمُؤْمِنِينَ عليه السلام: ابْدَءُوا بِالْمِلْحِ فِي أَوَّلِ طَعَامِكُمْ فَلَوْ يَعْلَمُ النَّاسُ مَا فِي الْمِلْحِ لَاخْتَارُوهُ عَلَي التِّرْيَاقِ الْمُجَرَّبِ وَ مَنِ ابْتَدَأَ طَعَامَهُ بِالْمِلْحِ ذَهَبَ عَنْهُ سَبْعُونَ دَاءً وَ مَا لَا يَعْلَمُهُ إِلَّا اللَّهُ‌</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Heading5"/>
      </w:pPr>
      <w:bookmarkStart w:id="4067" w:name="_Toc3583"/>
      <w:r>
        <w:t>«14»</w:t>
      </w:r>
      <w:bookmarkEnd w:id="4067"/>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قَالَ: قَالَ رَسُولُ اللَّهِ صلي الله عليه و آله لِعَلِيٍّ عليه السلام عَلَيْكَ بِالْمِلْحِ فَإِنَّهُ شِفَاءٌ مِنْ سَبْعِينَ دَاءً أَدْنَاهَا الْجُذَامُ وَ الْبَرَصُ وَ الْجُنُونُ‌</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عليه السلام: مثله‌</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Heading5"/>
      </w:pPr>
      <w:bookmarkStart w:id="4068" w:name="_Toc3584"/>
      <w:r>
        <w:t>«15»</w:t>
      </w:r>
      <w:bookmarkEnd w:id="4068"/>
    </w:p>
    <w:p>
      <w:pPr>
        <w:pStyle w:val="BookText"/>
      </w:pPr>
      <w:r>
        <w:rPr>
          <w:rFonts w:ascii="Amiri" w:hAnsi="Amiri" w:eastAsia="Amiri" w:cs="Amiri"/>
          <w:lang w:bidi="ar-SA"/>
          <w:color w:val="111111"/>
          <w:sz w:val="28"/>
          <w:szCs w:val="28"/>
          <w:rtl/>
        </w:rPr>
        <w:t xml:space="preserve">الْعُيُونُ، بِتِلْكَ الْأَسَانِيدِ قَالَ قَالَ رَسُولُ اللَّهِ صلي الله عليه و آله: مَنْ بَدَأَ بِالْمِلْحِ أَذْهَبَ اللَّهُ عَنْهُ سَبْعِينَ دَاءً أَقَلُّهُ الْجُذَامُ‌</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Heading5"/>
      </w:pPr>
      <w:bookmarkStart w:id="4069" w:name="_Toc3585"/>
      <w:r>
        <w:t>روایت 9</w:t>
      </w:r>
      <w:bookmarkEnd w:id="4069"/>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خوردنش را با نمک آغاز کند و بدان پایان دهد هفتاد درد از او دفع شود.</w:t>
      </w:r>
      <w:r>
        <w:rPr>
          <w:rStyle w:val="FootnoteReference"/>
        </w:rPr>
        <w:footnoteReference w:id="3118"/>
      </w:r>
    </w:p>
    <w:p>
      <w:pPr>
        <w:pStyle w:val="Heading5"/>
      </w:pPr>
      <w:bookmarkStart w:id="4070" w:name="_Toc3586"/>
      <w:r>
        <w:t>روایت 10</w:t>
      </w:r>
      <w:bookmarkEnd w:id="407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که خوردنش با نمک آغاز کند و بدان پایان دهد هفتاد درد که جز خدا نداند از او دفع شود</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Heading5"/>
      </w:pPr>
      <w:bookmarkStart w:id="4071" w:name="_Toc3587"/>
      <w:r>
        <w:t>روایت 11</w:t>
      </w:r>
      <w:bookmarkEnd w:id="4071"/>
    </w:p>
    <w:p>
      <w:pPr>
        <w:pStyle w:val="BookText"/>
      </w:pPr>
      <w:r>
        <w:rPr>
          <w:rFonts w:ascii="IRNazanin" w:hAnsi="IRNazanin" w:eastAsia="IRNazanin" w:cs="IRNazanin"/>
          <w:lang w:bidi="fa-IR"/>
          <w:color w:val="111111"/>
          <w:sz w:val="28"/>
          <w:szCs w:val="28"/>
          <w:rtl/>
        </w:rPr>
        <w:t xml:space="preserve">الخصال: امیر المؤمنین علیه السّلام فرمودند که: خوراک را با نمک آغاز کنید که اگر مردم اثر نمک را می دانستند آن را بر تریاق مجرب برمی‌گزیدند و هر که خوراکش را با نمک آغاز کند هفتاد درد که جز خدا نداند از او ببرد.</w:t>
      </w:r>
      <w:r>
        <w:rPr>
          <w:rStyle w:val="FootnoteReference"/>
        </w:rPr>
        <w:footnoteReference w:id="3120"/>
      </w:r>
    </w:p>
    <w:p>
      <w:pPr>
        <w:pStyle w:val="Heading5"/>
      </w:pPr>
      <w:bookmarkStart w:id="4072" w:name="_Toc3588"/>
      <w:r>
        <w:t>روایت 12</w:t>
      </w:r>
      <w:bookmarkEnd w:id="407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هر که خوراکش را با نمک آغاز کند هفتاد درد از وی ببرد.</w:t>
      </w:r>
      <w:r>
        <w:rPr>
          <w:rStyle w:val="FootnoteReference"/>
        </w:rPr>
        <w:footnoteReference w:id="3121"/>
      </w:r>
    </w:p>
    <w:p>
      <w:pPr>
        <w:pStyle w:val="Heading5"/>
      </w:pPr>
      <w:bookmarkStart w:id="4073" w:name="_Toc3589"/>
      <w:r>
        <w:t>روایت 13</w:t>
      </w:r>
      <w:bookmarkEnd w:id="4073"/>
    </w:p>
    <w:p>
      <w:pPr>
        <w:pStyle w:val="BookText"/>
      </w:pPr>
      <w:r>
        <w:rPr>
          <w:rFonts w:ascii="IRNazanin" w:hAnsi="IRNazanin" w:eastAsia="IRNazanin" w:cs="IRNazanin"/>
          <w:lang w:bidi="fa-IR"/>
          <w:color w:val="111111"/>
          <w:sz w:val="28"/>
          <w:szCs w:val="28"/>
          <w:rtl/>
        </w:rPr>
        <w:t xml:space="preserve">الخصال: خوراک را با نمک آغاز کنید که اگر مردم اثر نمک را می دانستند آن را بر تریاق مجرب برمی‌گزیدند و هر که خوراکش را با نمک آغاز کند هفتاد درد که جز خدا نداند از او ببرد.</w:t>
      </w:r>
      <w:r>
        <w:rPr>
          <w:rStyle w:val="FootnoteReference"/>
        </w:rPr>
        <w:footnoteReference w:id="3122"/>
      </w:r>
    </w:p>
    <w:p>
      <w:pPr>
        <w:pStyle w:val="Heading5"/>
      </w:pPr>
      <w:bookmarkStart w:id="4074" w:name="_Toc3590"/>
      <w:r>
        <w:t>روایت 14</w:t>
      </w:r>
      <w:bookmarkEnd w:id="4074"/>
    </w:p>
    <w:p>
      <w:pPr>
        <w:pStyle w:val="BookText"/>
      </w:pPr>
      <w:r>
        <w:rPr>
          <w:rFonts w:ascii="IRNazanin" w:hAnsi="IRNazanin" w:eastAsia="IRNazanin" w:cs="IRNazanin"/>
          <w:lang w:bidi="fa-IR"/>
          <w:color w:val="111111"/>
          <w:sz w:val="28"/>
          <w:szCs w:val="28"/>
          <w:rtl/>
        </w:rPr>
        <w:t xml:space="preserve">العیون: رسول خدا صلی اللَّه علیه و آله به علی علیه السّلام فرمود نمک درمان هفتاد درد است که کمترشان خوره، پیسی و دیوانگی است</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صحیفه الرضا: مانندش آمده است</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Heading5"/>
      </w:pPr>
      <w:bookmarkStart w:id="4075" w:name="_Toc3591"/>
      <w:r>
        <w:t>روایت 15</w:t>
      </w:r>
      <w:bookmarkEnd w:id="4075"/>
    </w:p>
    <w:p>
      <w:pPr>
        <w:pStyle w:val="BookText"/>
      </w:pPr>
      <w:r>
        <w:rPr>
          <w:rFonts w:ascii="IRNazanin" w:hAnsi="IRNazanin" w:eastAsia="IRNazanin" w:cs="IRNazanin"/>
          <w:lang w:bidi="fa-IR"/>
          <w:color w:val="111111"/>
          <w:sz w:val="28"/>
          <w:szCs w:val="28"/>
          <w:rtl/>
        </w:rPr>
        <w:t xml:space="preserve">العیون: رسول خدا صلّی الله علیه و آله فرمودند که: نمک درمان هفتاد درد است که کمترشان خوره است.</w:t>
      </w:r>
      <w:r>
        <w:rPr>
          <w:rStyle w:val="FootnoteReference"/>
        </w:rPr>
        <w:footnoteReference w:id="3125"/>
      </w:r>
    </w:p>
    <w:p>
      <w:pPr>
        <w:pStyle w:val="BookText"/>
      </w:pPr>
      <w:r>
        <w:rPr>
          <w:rFonts w:ascii="IRNazanin" w:hAnsi="IRNazanin" w:eastAsia="IRNazanin" w:cs="IRNazanin"/>
          <w:lang w:bidi="fa-IR"/>
          <w:color w:val="111111"/>
          <w:sz w:val="28"/>
          <w:szCs w:val="28"/>
          <w:rtl/>
        </w:rPr>
        <w:t xml:space="preserve">الصحیفة الرضا: مانندش روایت شده است</w:t>
      </w:r>
      <w:r>
        <w:rPr>
          <w:rStyle w:val="FootnoteReference"/>
        </w:rPr>
        <w:footnoteReference w:id="3126"/>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9" w:name="pg13486_328867"/>
    <w:bookmarkEnd w:id="359"/>
    <w:p>
      <w:pPr>
        <w:pStyle w:val="Heading5"/>
      </w:pPr>
      <w:bookmarkStart w:id="4076" w:name="_Toc3592"/>
      <w:r>
        <w:t>«16»</w:t>
      </w:r>
      <w:bookmarkEnd w:id="4076"/>
    </w:p>
    <w:p>
      <w:pPr>
        <w:pStyle w:val="BookText"/>
      </w:pPr>
      <w:r>
        <w:rPr>
          <w:rFonts w:ascii="Amiri" w:hAnsi="Amiri" w:eastAsia="Amiri" w:cs="Amiri"/>
          <w:lang w:bidi="ar-SA"/>
          <w:color w:val="111111"/>
          <w:sz w:val="28"/>
          <w:szCs w:val="28"/>
          <w:rtl/>
        </w:rPr>
        <w:t xml:space="preserve">الْمَحَاسِنُ، عَنْ أَبَانِ بْنِ عَبْدِ الْمَلِكِ عَنْ إِسْمَاعِيلَ بْنِ جَابِرٍ عَنْ أَبِي عَبْدِ اللَّهِ عليه السلام قَالَ: إِنَّا لَنَبْدَأُ بِالْخَلِّ عِنْدَنَا كَمَا تَبْدَءُونَ بِالْمِلْحِ عِنْدَكُمْ وَ إِنَّ الْخَلَّ لَيَشُدُّ الْعَقْلَ‌</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Heading5"/>
      </w:pPr>
      <w:bookmarkStart w:id="4077" w:name="_Toc3593"/>
      <w:r>
        <w:t>«17»</w:t>
      </w:r>
      <w:bookmarkEnd w:id="4077"/>
    </w:p>
    <w:p>
      <w:pPr>
        <w:pStyle w:val="BookText"/>
      </w:pPr>
      <w:r>
        <w:rPr>
          <w:rFonts w:ascii="Amiri" w:hAnsi="Amiri" w:eastAsia="Amiri" w:cs="Amiri"/>
          <w:lang w:bidi="ar-SA"/>
          <w:color w:val="111111"/>
          <w:sz w:val="28"/>
          <w:szCs w:val="28"/>
          <w:rtl/>
        </w:rPr>
        <w:t xml:space="preserve">وَ مِنْهُ، عَنْ مُحَمَّدِ بْنِ عَلِيٍّ: أَنَّ رَجُلًا كَانَ عِنْدَ أَبِي الْحَسَنِ الرِّضَا عليه السلام بِخُرَاسَانَ فَقُدِّمَتْ إِلَيْهِ مَائِدَةٌ عَلَيْهَا خَلٌّ وَ مِلْحٌ فَافْتَتَحَ بِالْخَلِّ فَقَالَ الرَّجُلُ جُعِلْتُ فِدَاكَ إِنَّكُمْ أَمَرْتُمُونَا أَنْ نَفْتَتِحَ بِالْمِلْحِ فَقَالَ هَذَا مِثْلُ هَذَا يَعْنِي الْخَلَّ يَشُدُّ الذِّهْنَ وَ يَزِيدُ فِي الْعَقْلِ‌</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Heading5"/>
      </w:pPr>
      <w:bookmarkStart w:id="4078" w:name="_Toc3594"/>
      <w:r>
        <w:t>«18»</w:t>
      </w:r>
      <w:bookmarkEnd w:id="4078"/>
    </w:p>
    <w:p>
      <w:pPr>
        <w:pStyle w:val="BookText"/>
      </w:pPr>
      <w:r>
        <w:rPr>
          <w:rFonts w:ascii="Amiri" w:hAnsi="Amiri" w:eastAsia="Amiri" w:cs="Amiri"/>
          <w:lang w:bidi="ar-SA"/>
          <w:color w:val="111111"/>
          <w:sz w:val="28"/>
          <w:szCs w:val="28"/>
          <w:rtl/>
        </w:rPr>
        <w:t xml:space="preserve">وَ مِنْهُ، عَنْ أَبِيهِ عَنِ ابْنِ أَبِي عُمَيْرٍ عَنْ هِشَامِ بْنِ سَالِمٍ عَنْ أَبِي عَبْدِ اللَّهِ عليه السلام قَالَ: قَالَ رَسُولُ اللَّهِ صلي الله عليه و آله لِعَلِيٍّ عليه السلام يَا عَلِيُّ افْتَتِحْ بِالْمِلْحِ وَ اخْتِمْ بِهِ فَإِنَّهُ مَنِ افْتَتَحَ بِالْمِلْحِ وَ خَتَمَ بِهِ عُوفِيَ مِنِ اثْنَيْنِ وَ سَبْعِينَ نَوْعاً مِنْ أَنْوَاعِ الْبَلَاءِ مِنْهَا الْجُنُونُ وَ الْجُذَامُ وَ الْبَرَصُ‌</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Heading5"/>
      </w:pPr>
      <w:bookmarkStart w:id="4079" w:name="_Toc3595"/>
      <w:r>
        <w:t>«19»</w:t>
      </w:r>
      <w:bookmarkEnd w:id="4079"/>
    </w:p>
    <w:p>
      <w:pPr>
        <w:pStyle w:val="BookText"/>
      </w:pPr>
      <w:r>
        <w:rPr>
          <w:rFonts w:ascii="Amiri" w:hAnsi="Amiri" w:eastAsia="Amiri" w:cs="Amiri"/>
          <w:lang w:bidi="ar-SA"/>
          <w:color w:val="111111"/>
          <w:sz w:val="28"/>
          <w:szCs w:val="28"/>
          <w:rtl/>
        </w:rPr>
        <w:t xml:space="preserve">وَ مِنْهُ، عَنْ عَلِيِّ بْنِ الْحَكَمِ عَنِ ابْنِ بُكَيْرٍ عَنْ زُرَارَةَ عَنْ أَبِي عَبْدِ اللَّهِ عليه السلام قَالَ: قَالَ النَّبِيُّ صلي الله عليه و آله لِعَلِيٍّ عليه السلام يَا عَلِيُّ افْتَتِحْ طَعَامَكَ بِالْمِلْحِ وَ اخْتِمْهُ بِالْمِلْحِ فَإِنَّ مَنِ افْتَتَحَ طَعَامَهُ بِالْمِلْحِ وَ خَتَمَهُ بِالْمِلْحِ دَفَعَ اللَّهُ عَنْهُ سَبْعِينَ نَوْعاً مِنْ أَنْوَاعِ الْبَلَاءِ أَيْسَرُهَا الْجُذَامُ‌</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Heading5"/>
      </w:pPr>
      <w:bookmarkStart w:id="4080" w:name="_Toc3596"/>
      <w:r>
        <w:t>«20»</w:t>
      </w:r>
      <w:bookmarkEnd w:id="4080"/>
    </w:p>
    <w:p>
      <w:pPr>
        <w:pStyle w:val="BookText"/>
      </w:pPr>
      <w:r>
        <w:rPr>
          <w:rFonts w:ascii="Amiri" w:hAnsi="Amiri" w:eastAsia="Amiri" w:cs="Amiri"/>
          <w:lang w:bidi="ar-SA"/>
          <w:color w:val="111111"/>
          <w:sz w:val="28"/>
          <w:szCs w:val="28"/>
          <w:rtl/>
        </w:rPr>
        <w:t xml:space="preserve">وَ مِنْهُ، عَنْ أَبِيهِ عَمَّنْ ذَكَرَهُ عَنْ أَبِي الْحَسَنِ مُوسَي بْنِ جَعْفَرٍ عَنْ أَبِيهِ عَنْ جَدِّهِ عليهم السلام قَالَ: كَانَ فِيمَا أَوْصَي بِهِ رَسُولُ اللَّهِ صلي الله عليه و آله عَلِيّاً عليه السلام أَنْ قَالَ يَا عَلِيُّ افْتَتِحْ طَعَامَكَ بِالْمِلْحِ فَإِنَّ فِيهِ شِفَاءً مِنْ سَبْعِينَ دَاءً مِنْهَا الْجُنُونُ وَ الْجُذَامُ وَ الْبَرَصُ وَ وَجَعُ الْحَلْقِ وَ الْأَضْرَاسِ وَ وَجَعُ الْبَطْنِ وَ رَوَي بَعْضُهُمْ كُلِ الْمِلْحَ إِذَا أَكَلْتَ وَ اخْتِمْ بِهِ‌</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Heading5"/>
      </w:pPr>
      <w:bookmarkStart w:id="4081" w:name="_Toc3597"/>
      <w:r>
        <w:t>«21»</w:t>
      </w:r>
      <w:bookmarkEnd w:id="4081"/>
    </w:p>
    <w:p>
      <w:pPr>
        <w:pStyle w:val="BookText"/>
      </w:pPr>
      <w:r>
        <w:rPr>
          <w:rFonts w:ascii="Amiri" w:hAnsi="Amiri" w:eastAsia="Amiri" w:cs="Amiri"/>
          <w:lang w:bidi="ar-SA"/>
          <w:color w:val="111111"/>
          <w:sz w:val="28"/>
          <w:szCs w:val="28"/>
          <w:rtl/>
        </w:rPr>
        <w:t xml:space="preserve">وَ مِنْهُ، عَنْ بَعْضِ مَنْ رَوَاهُ عَنْ أَبِي عَبْدِ اللَّهِ عليه السلام قَالَ قَالَ رَسُولُ اللَّهِ صلي الله عليه و آله: إِنَّ اللَّهَ عَزَّ وَ جَلَّ أَوْحَي إِلَي مُوسَي بْنِ عِمْرَانَ أَنِ ابْدَأْ بِالْمِلْحِ وَ اخْتِمْ بِالْمِلْحِ فَإِنَّ فِي</w:t>
      </w:r>
    </w:p>
    <w:p>
      <w:pPr>
        <w:pStyle w:val="Heading5"/>
      </w:pPr>
      <w:bookmarkStart w:id="4082" w:name="_Toc3598"/>
      <w:r>
        <w:t>روایت 16</w:t>
      </w:r>
      <w:bookmarkEnd w:id="408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ما خوردن را با سرکه آغاز کنیم در نزد خود چنانچه شما نزد خودتان با نمک آغاز کنید و راستی که سرکه عقل را محکم کند.</w:t>
      </w:r>
      <w:r>
        <w:rPr>
          <w:rStyle w:val="FootnoteReference"/>
        </w:rPr>
        <w:footnoteReference w:id="3132"/>
      </w:r>
    </w:p>
    <w:p>
      <w:pPr>
        <w:pStyle w:val="Heading5"/>
      </w:pPr>
      <w:bookmarkStart w:id="4083" w:name="_Toc3599"/>
      <w:r>
        <w:t>روایت 17</w:t>
      </w:r>
      <w:bookmarkEnd w:id="4083"/>
    </w:p>
    <w:p>
      <w:pPr>
        <w:pStyle w:val="BookText"/>
      </w:pPr>
      <w:r>
        <w:rPr>
          <w:rFonts w:ascii="IRNazanin" w:hAnsi="IRNazanin" w:eastAsia="IRNazanin" w:cs="IRNazanin"/>
          <w:lang w:bidi="fa-IR"/>
          <w:color w:val="111111"/>
          <w:sz w:val="28"/>
          <w:szCs w:val="28"/>
          <w:rtl/>
        </w:rPr>
        <w:t xml:space="preserve">المحاسن: مردی در خراسان نزد امام رضا علیه السّلام</w:t>
      </w:r>
    </w:p>
    <w:p>
      <w:pPr>
        <w:pStyle w:val="BookText"/>
      </w:pPr>
      <w:r>
        <w:rPr>
          <w:rFonts w:ascii="IRNazanin" w:hAnsi="IRNazanin" w:eastAsia="IRNazanin" w:cs="IRNazanin"/>
          <w:lang w:bidi="fa-IR"/>
          <w:color w:val="111111"/>
          <w:sz w:val="28"/>
          <w:szCs w:val="28"/>
          <w:rtl/>
        </w:rPr>
        <w:t xml:space="preserve">آمد و سفره‌ای برایش آوردند که سرکه و نمک داشت و با سرکه خوراک را گشود، آن مرد گفت: قربانت شما به ما فرمودید با نمک خوردن آغاز کنیم. فرمود: این نیز مانند آنست ذهن را محکم کند و عقل را بیفزاید.</w:t>
      </w:r>
      <w:r>
        <w:rPr>
          <w:rStyle w:val="FootnoteReference"/>
        </w:rPr>
        <w:footnoteReference w:id="3133"/>
      </w:r>
    </w:p>
    <w:p>
      <w:pPr>
        <w:pStyle w:val="Heading5"/>
      </w:pPr>
      <w:bookmarkStart w:id="4084" w:name="_Toc3600"/>
      <w:r>
        <w:t>روایت 18</w:t>
      </w:r>
      <w:bookmarkEnd w:id="4084"/>
    </w:p>
    <w:p>
      <w:pPr>
        <w:pStyle w:val="BookText"/>
      </w:pPr>
      <w:r>
        <w:rPr>
          <w:rFonts w:ascii="IRNazanin" w:hAnsi="IRNazanin" w:eastAsia="IRNazanin" w:cs="IRNazanin"/>
          <w:lang w:bidi="fa-IR"/>
          <w:color w:val="111111"/>
          <w:sz w:val="28"/>
          <w:szCs w:val="28"/>
          <w:rtl/>
        </w:rPr>
        <w:t xml:space="preserve">المحاسن: رسول خدا صلی اللَّه علیه و آله به علی علیه السّلام فرمود: ای علی با نمک آغاز کن و با نمک به پایان رسان که هر که با نمک آغاز کند از هفتادو دو نوع درد عافیت یابد که از آنها دیوانگی و خوره و پیسی است.</w:t>
      </w:r>
      <w:r>
        <w:rPr>
          <w:rStyle w:val="FootnoteReference"/>
        </w:rPr>
        <w:footnoteReference w:id="3134"/>
      </w:r>
    </w:p>
    <w:p>
      <w:pPr>
        <w:pStyle w:val="Heading5"/>
      </w:pPr>
      <w:bookmarkStart w:id="4085" w:name="_Toc3601"/>
      <w:r>
        <w:t>روایت 19</w:t>
      </w:r>
      <w:bookmarkEnd w:id="4085"/>
    </w:p>
    <w:p>
      <w:pPr>
        <w:pStyle w:val="BookText"/>
      </w:pPr>
      <w:r>
        <w:rPr>
          <w:rFonts w:ascii="IRNazanin" w:hAnsi="IRNazanin" w:eastAsia="IRNazanin" w:cs="IRNazanin"/>
          <w:lang w:bidi="fa-IR"/>
          <w:color w:val="111111"/>
          <w:sz w:val="28"/>
          <w:szCs w:val="28"/>
          <w:rtl/>
        </w:rPr>
        <w:t xml:space="preserve">المحاسن: رسول خدا صلی اللَّه علیه و آله به علی علیه السّلام فرمود: ای علی با نمک آغاز کن و با نمک به پایان رسان که هر که با نمک آغاز کند، خدا هفتاد درد از او ببرد که آسانترینش خوره است.</w:t>
      </w:r>
      <w:r>
        <w:rPr>
          <w:rStyle w:val="FootnoteReference"/>
        </w:rPr>
        <w:footnoteReference w:id="3135"/>
      </w:r>
    </w:p>
    <w:p>
      <w:pPr>
        <w:pStyle w:val="Heading5"/>
      </w:pPr>
      <w:bookmarkStart w:id="4086" w:name="_Toc3602"/>
      <w:r>
        <w:t>روایت 20</w:t>
      </w:r>
      <w:bookmarkEnd w:id="4086"/>
    </w:p>
    <w:p>
      <w:pPr>
        <w:pStyle w:val="BookText"/>
      </w:pPr>
      <w:r>
        <w:rPr>
          <w:rFonts w:ascii="IRNazanin" w:hAnsi="IRNazanin" w:eastAsia="IRNazanin" w:cs="IRNazanin"/>
          <w:lang w:bidi="fa-IR"/>
          <w:color w:val="111111"/>
          <w:sz w:val="28"/>
          <w:szCs w:val="28"/>
          <w:rtl/>
        </w:rPr>
        <w:t xml:space="preserve">المحاسن: رسول خدا صلی اللَّه علیه و آله در سفارشهای خود به علی علیه السّلام فرمود: ای علی خوراکت را با نمک آغاز کن که در آن درمان هفتاد درد است چون دیوانگی و خوره و پیسی و درد گلو و دندان و درد شکم، در روایت دیگریست که نمک بخور چون بخوری و بدان پایان ده.</w:t>
      </w:r>
      <w:r>
        <w:rPr>
          <w:rStyle w:val="FootnoteReference"/>
        </w:rPr>
        <w:footnoteReference w:id="3136"/>
      </w:r>
    </w:p>
    <w:p>
      <w:pPr>
        <w:pStyle w:val="Heading5"/>
      </w:pPr>
      <w:bookmarkStart w:id="4087" w:name="_Toc3603"/>
      <w:r>
        <w:t>روایت 21</w:t>
      </w:r>
      <w:bookmarkEnd w:id="4087"/>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خداوند عز و جلّ به حضرت موسی علیه السّلام وحی کرد خوراکت را با نمک آغاز کن که در آن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0" w:name="pg13486_328868"/>
    <w:bookmarkEnd w:id="360"/>
    <w:p>
      <w:pPr>
        <w:pStyle w:val="BookText"/>
      </w:pPr>
      <w:r>
        <w:rPr>
          <w:rFonts w:ascii="Amiri" w:hAnsi="Amiri" w:eastAsia="Amiri" w:cs="Amiri"/>
          <w:lang w:bidi="ar-SA"/>
          <w:color w:val="111111"/>
          <w:sz w:val="28"/>
          <w:szCs w:val="28"/>
          <w:rtl/>
        </w:rPr>
        <w:t xml:space="preserve">الْمِلْحِ دَوَاءً مِنْ سَبْعِينَ دَاءً أَهْوَنُهَا الْجُذَامُ وَ الْبَرَصُ وَ وَجَعُ الْحَلْقِ وَ الْأَضْرَاسِ وَ وَجَعُ الْبَطْنِ‌</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Heading5"/>
      </w:pPr>
      <w:bookmarkStart w:id="4088" w:name="_Toc3604"/>
      <w:r>
        <w:t>«22»</w:t>
      </w:r>
      <w:bookmarkEnd w:id="4088"/>
    </w:p>
    <w:p>
      <w:pPr>
        <w:pStyle w:val="BookText"/>
      </w:pPr>
      <w:r>
        <w:rPr>
          <w:rFonts w:ascii="Amiri" w:hAnsi="Amiri" w:eastAsia="Amiri" w:cs="Amiri"/>
          <w:lang w:bidi="ar-SA"/>
          <w:color w:val="111111"/>
          <w:sz w:val="28"/>
          <w:szCs w:val="28"/>
          <w:rtl/>
        </w:rPr>
        <w:t xml:space="preserve">وَ مِنْهُ، عَنْ يَعْقُوبَ بْنِ يَزِيدَ رَفَعَهُ قَالَ قَالَ أَبُو عَبْدِ اللَّهِ عليه السلام: مَنْ ذَرَّ عَلَي أَوَّلِ لُقْمَةٍ مِنْ طَعَامِهِ الْمِلْحَ ذَهَبَ عَنْهُ بِنَمَشِ الْوَجْهِ‌</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Heading5"/>
      </w:pPr>
      <w:bookmarkStart w:id="4089" w:name="_Toc3605"/>
      <w:r>
        <w:t>بيان</w:t>
      </w:r>
      <w:bookmarkEnd w:id="4089"/>
    </w:p>
    <w:p>
      <w:pPr>
        <w:pStyle w:val="BookText"/>
      </w:pPr>
      <w:r>
        <w:rPr>
          <w:rFonts w:ascii="Amiri" w:hAnsi="Amiri" w:eastAsia="Amiri" w:cs="Amiri"/>
          <w:lang w:bidi="ar-SA"/>
          <w:color w:val="111111"/>
          <w:sz w:val="28"/>
          <w:szCs w:val="28"/>
          <w:rtl/>
        </w:rPr>
        <w:t xml:space="preserve">في القاموس النمش محركة نقطة بيض و سود أو بقع تقع في الجلد تخالف لونه.</w:t>
      </w:r>
    </w:p>
    <w:p>
      <w:pPr>
        <w:pStyle w:val="Heading5"/>
      </w:pPr>
      <w:bookmarkStart w:id="4090" w:name="_Toc3606"/>
      <w:r>
        <w:t>«23»</w:t>
      </w:r>
      <w:bookmarkEnd w:id="4090"/>
    </w:p>
    <w:p>
      <w:pPr>
        <w:pStyle w:val="BookText"/>
      </w:pPr>
      <w:r>
        <w:rPr>
          <w:rFonts w:ascii="Amiri" w:hAnsi="Amiri" w:eastAsia="Amiri" w:cs="Amiri"/>
          <w:lang w:bidi="ar-SA"/>
          <w:color w:val="111111"/>
          <w:sz w:val="28"/>
          <w:szCs w:val="28"/>
          <w:rtl/>
        </w:rPr>
        <w:t xml:space="preserve">الْمَحَاسِنُ، عَنْ مُحَمَّدِ بْنِ أَحْمَدَ عَنِ ابْنِ أَبِي مَحْمُودٍ عَنْ أَبِيهِ رَفَعَهُ قَالَ قَالَ أَبُو عَبْدِ اللَّهِ: مَنْ ذَرَّ الْمِلْحَ عَلَي أَوَّلِ لُقْمَةٍ يَأْكُلُهَا فَقَدِ اسْتَقْبَلَ الْغِنَي‌</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Heading5"/>
      </w:pPr>
      <w:bookmarkStart w:id="4091" w:name="_Toc3607"/>
      <w:r>
        <w:t>«24»</w:t>
      </w:r>
      <w:bookmarkEnd w:id="4091"/>
    </w:p>
    <w:p>
      <w:pPr>
        <w:pStyle w:val="BookText"/>
      </w:pPr>
      <w:r>
        <w:rPr>
          <w:rFonts w:ascii="Amiri" w:hAnsi="Amiri" w:eastAsia="Amiri" w:cs="Amiri"/>
          <w:lang w:bidi="ar-SA"/>
          <w:color w:val="111111"/>
          <w:sz w:val="28"/>
          <w:szCs w:val="28"/>
          <w:rtl/>
        </w:rPr>
        <w:t xml:space="preserve">الْمَكَارِمُ، عَنْ أَبِي عَبْدِ اللَّهِ عليه السلام قَالَ: إِنَّا نَبْدَأُ بِالْمِلْحِ وَ نَخْتِمُ بِالْخَلِ‌</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Heading5"/>
      </w:pPr>
      <w:bookmarkStart w:id="4092" w:name="_Toc3608"/>
      <w:r>
        <w:t>«25»</w:t>
      </w:r>
      <w:bookmarkEnd w:id="4092"/>
    </w:p>
    <w:p>
      <w:pPr>
        <w:pStyle w:val="BookText"/>
      </w:pPr>
      <w:r>
        <w:rPr>
          <w:rFonts w:ascii="Amiri" w:hAnsi="Amiri" w:eastAsia="Amiri" w:cs="Amiri"/>
          <w:lang w:bidi="ar-SA"/>
          <w:color w:val="111111"/>
          <w:sz w:val="28"/>
          <w:szCs w:val="28"/>
          <w:rtl/>
        </w:rPr>
        <w:t xml:space="preserve">دَعَوَاتُ الرَّاوَنْدِيِّ، قَالَ النَّبِيُّ صلي الله عليه و آله: إِنَّ اللَّهَ وَ مَلَائِكَتَهُ يُصَلُّونَ عَلَي خِوَانٍ عَلَيْهِ مِلْحٌ وَ خَلٌّ.</w:t>
      </w:r>
    </w:p>
    <w:p>
      <w:pPr>
        <w:pStyle w:val="Heading5"/>
      </w:pPr>
      <w:bookmarkStart w:id="4093" w:name="_Toc3609"/>
      <w:r>
        <w:t>«26»</w:t>
      </w:r>
      <w:bookmarkEnd w:id="4093"/>
    </w:p>
    <w:p>
      <w:pPr>
        <w:pStyle w:val="BookText"/>
      </w:pPr>
      <w:r>
        <w:rPr>
          <w:rFonts w:ascii="Amiri" w:hAnsi="Amiri" w:eastAsia="Amiri" w:cs="Amiri"/>
          <w:lang w:bidi="ar-SA"/>
          <w:color w:val="111111"/>
          <w:sz w:val="28"/>
          <w:szCs w:val="28"/>
          <w:rtl/>
        </w:rPr>
        <w:t xml:space="preserve">الدَّعَائِمُ، عَنْ رَسُولِ اللَّهِ صلي الله عليه و آله قَالَ: مَنِ افْتَتَحَ طَعَامَهُ بِالْمِلْحِ وَ خَتَمَ بِهِ عُوفِيَ مِنِ اثْنَيْنِ وَ سَبْعِينَ دَاءً مِنْهَا الْجُذَامُ وَ الْبَرَصُ‌</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Heading5"/>
      </w:pPr>
      <w:bookmarkStart w:id="4094" w:name="_Toc3610"/>
      <w:r>
        <w:t>«27»</w:t>
      </w:r>
      <w:bookmarkEnd w:id="4094"/>
    </w:p>
    <w:p>
      <w:pPr>
        <w:pStyle w:val="BookText"/>
      </w:pPr>
      <w:r>
        <w:rPr>
          <w:rFonts w:ascii="Amiri" w:hAnsi="Amiri" w:eastAsia="Amiri" w:cs="Amiri"/>
          <w:lang w:bidi="ar-SA"/>
          <w:color w:val="111111"/>
          <w:sz w:val="28"/>
          <w:szCs w:val="28"/>
          <w:rtl/>
        </w:rPr>
        <w:t xml:space="preserve">الْمَحَاسِنُ، عَنْ مُحَمَّدِ بْنِ عَلِيٍّ عَنِ ابْنِ أَسْبَاطٍ عَنْ إِبْرَاهِيمَ بْنِ أَبِي مَحْمُودٍ قَالَ: قَالَ لَنَا أَبُو الْحَسَنِ الرِّضَا أَيُّ الْإِدَامِ أَجْزَأُ فَقَالَ بَعْضُنَا اللَّحْمُ وَ قَالَ بَعْضُنَا الزَّيْتُ وَ قَالَ بَعْضُنَا السَّمْنُ فَقَالَ لَا بَلِ الْمِلْحُ لَقَدْ خَرَجْنَا إِلَي نُزْهَةٍ لَنَا وَ نَسِيَ الْغِلْمَانُ الْمِلْحَ فَمَا انْتَفَعْنَا بِشَيْ‌ءٍ حَتَّي انْصَرَفْنَا</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أَحْمَدَ بْنِ مُحَمَّدِ بْنِ عِيسَي عَنِ ابْنِ أَبِي مَحْمُودٍ: مِثْلَهُ‌</w:t>
      </w:r>
      <w:r>
        <w:rPr>
          <w:rStyle w:val="FootnoteReference"/>
        </w:rPr>
        <w:footnoteReference w:id="3143"/>
      </w:r>
      <w:r>
        <w:rPr>
          <w:rFonts w:ascii="Amiri" w:hAnsi="Amiri" w:eastAsia="Amiri" w:cs="Amiri"/>
          <w:lang w:bidi="ar-SA"/>
          <w:color w:val="111111"/>
          <w:sz w:val="28"/>
          <w:szCs w:val="28"/>
          <w:rtl/>
        </w:rPr>
        <w:t xml:space="preserve">إِلَّا أَنَّ فِيهِ أَحْرَي إِلَي قَوْلِهِ فَقَالَ عليه السلام لَا بَلِ الْمِلْحُ إِلَي قَوْلِهِ وَ نَسِيَ بَعْضُ</w:t>
      </w:r>
    </w:p>
    <w:p>
      <w:pPr>
        <w:pStyle w:val="BookText"/>
      </w:pPr>
      <w:r>
        <w:rPr>
          <w:rFonts w:ascii="IRNazanin" w:hAnsi="IRNazanin" w:eastAsia="IRNazanin" w:cs="IRNazanin"/>
          <w:lang w:bidi="fa-IR"/>
          <w:color w:val="111111"/>
          <w:sz w:val="28"/>
          <w:szCs w:val="28"/>
          <w:rtl/>
        </w:rPr>
        <w:t xml:space="preserve">درمان هفتاد درد است چون دیوانگی و خوره و پیسی و درد گلو و دندان و درد شکم.</w:t>
      </w:r>
      <w:r>
        <w:rPr>
          <w:rStyle w:val="FootnoteReference"/>
        </w:rPr>
        <w:footnoteReference w:id="3144"/>
      </w:r>
    </w:p>
    <w:p>
      <w:pPr>
        <w:pStyle w:val="Heading5"/>
      </w:pPr>
      <w:bookmarkStart w:id="4095" w:name="_Toc3611"/>
      <w:r>
        <w:t>روایت 22</w:t>
      </w:r>
      <w:bookmarkEnd w:id="4095"/>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که بر نخستین لقمه خوراکش نمک بپاشد ککمک چهره اش از بین برود.</w:t>
      </w:r>
      <w:r>
        <w:rPr>
          <w:rStyle w:val="FootnoteReference"/>
        </w:rPr>
        <w:footnoteReference w:id="3145"/>
      </w:r>
    </w:p>
    <w:p>
      <w:pPr>
        <w:pStyle w:val="Heading5"/>
      </w:pPr>
      <w:bookmarkStart w:id="4096" w:name="_Toc3612"/>
      <w:r>
        <w:t>بیان</w:t>
      </w:r>
      <w:bookmarkEnd w:id="4096"/>
    </w:p>
    <w:p>
      <w:pPr>
        <w:pStyle w:val="BookText"/>
      </w:pPr>
      <w:r>
        <w:rPr>
          <w:rFonts w:ascii="IRNazanin" w:hAnsi="IRNazanin" w:eastAsia="IRNazanin" w:cs="IRNazanin"/>
          <w:lang w:bidi="fa-IR"/>
          <w:color w:val="111111"/>
          <w:sz w:val="28"/>
          <w:szCs w:val="28"/>
          <w:rtl/>
        </w:rPr>
        <w:t xml:space="preserve">در قاموس گفته نمش یعنی نقطه سفید وسیاه یا چیزی که در پوست ظاهر می شود ورنگش مخالف است.</w:t>
      </w:r>
    </w:p>
    <w:p>
      <w:pPr>
        <w:pStyle w:val="Heading5"/>
      </w:pPr>
      <w:bookmarkStart w:id="4097" w:name="_Toc3613"/>
      <w:r>
        <w:t>روایت 23</w:t>
      </w:r>
      <w:bookmarkEnd w:id="4097"/>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که بر نخستین لقمه خوراکش نمک بپاشد البته رو به توانگری نهاده است.</w:t>
      </w:r>
      <w:r>
        <w:rPr>
          <w:rStyle w:val="FootnoteReference"/>
        </w:rPr>
        <w:footnoteReference w:id="3146"/>
      </w:r>
    </w:p>
    <w:p>
      <w:pPr>
        <w:pStyle w:val="Heading5"/>
      </w:pPr>
      <w:bookmarkStart w:id="4098" w:name="_Toc3614"/>
      <w:r>
        <w:t>روایت 24</w:t>
      </w:r>
      <w:bookmarkEnd w:id="4098"/>
    </w:p>
    <w:p>
      <w:pPr>
        <w:pStyle w:val="BookText"/>
      </w:pPr>
      <w:r>
        <w:rPr>
          <w:rFonts w:ascii="IRNazanin" w:hAnsi="IRNazanin" w:eastAsia="IRNazanin" w:cs="IRNazanin"/>
          <w:lang w:bidi="fa-IR"/>
          <w:color w:val="111111"/>
          <w:sz w:val="28"/>
          <w:szCs w:val="28"/>
          <w:rtl/>
        </w:rPr>
        <w:t xml:space="preserve">المکارم: امام جعفر صادق علیه السّلام فرمودند که: ما با نمک آغاز کنیم و با سرکه پایان دهیم</w:t>
      </w:r>
      <w:r>
        <w:rPr>
          <w:rStyle w:val="FootnoteReference"/>
        </w:rPr>
        <w:footnoteReference w:id="3147"/>
      </w:r>
      <w:r>
        <w:rPr>
          <w:rFonts w:ascii="Times New Roman" w:hAnsi="Times New Roman" w:eastAsia="Times New Roman" w:cs="Times New Roman"/>
          <w:lang w:val="en-US" w:bidi="en-US"/>
          <w:color w:val="111111"/>
          <w:sz w:val="28"/>
          <w:szCs w:val="28"/>
          <w:rtl/>
        </w:rPr>
        <w:t xml:space="preserve">.</w:t>
      </w:r>
    </w:p>
    <w:p>
      <w:pPr>
        <w:pStyle w:val="Heading5"/>
      </w:pPr>
      <w:bookmarkStart w:id="4099" w:name="_Toc3615"/>
      <w:r>
        <w:t>روایت 25</w:t>
      </w:r>
      <w:bookmarkEnd w:id="4099"/>
    </w:p>
    <w:p>
      <w:pPr>
        <w:pStyle w:val="BookText"/>
      </w:pPr>
      <w:r>
        <w:rPr>
          <w:rFonts w:ascii="IRNazanin" w:hAnsi="IRNazanin" w:eastAsia="IRNazanin" w:cs="IRNazanin"/>
          <w:lang w:bidi="fa-IR"/>
          <w:color w:val="111111"/>
          <w:sz w:val="28"/>
          <w:szCs w:val="28"/>
          <w:rtl/>
        </w:rPr>
        <w:t xml:space="preserve">دعوات الراوندی: که البته خدا و فرشته‌هاش رحمت فرستند بر خوانی که بر آن نمک و سرکه است.</w:t>
      </w:r>
    </w:p>
    <w:p>
      <w:pPr>
        <w:pStyle w:val="Heading5"/>
      </w:pPr>
      <w:bookmarkStart w:id="4100" w:name="_Toc3616"/>
      <w:r>
        <w:t>روایت 26</w:t>
      </w:r>
      <w:bookmarkEnd w:id="4100"/>
    </w:p>
    <w:p>
      <w:pPr>
        <w:pStyle w:val="BookText"/>
      </w:pPr>
      <w:r>
        <w:rPr>
          <w:rFonts w:ascii="IRNazanin" w:hAnsi="IRNazanin" w:eastAsia="IRNazanin" w:cs="IRNazanin"/>
          <w:lang w:bidi="fa-IR"/>
          <w:color w:val="111111"/>
          <w:sz w:val="28"/>
          <w:szCs w:val="28"/>
          <w:rtl/>
        </w:rPr>
        <w:t xml:space="preserve">الدعائم: رسول خدا صلی اللَّه علیه و آله فرمودند که: هر که خوراکش را با نمک آغاز کند و بدان پایان دهد از هفتاد و دو درد عافیت یابد که از آنها است خوره و پیسی</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Heading5"/>
      </w:pPr>
      <w:bookmarkStart w:id="4101" w:name="_Toc3617"/>
      <w:r>
        <w:t>روایت 27</w:t>
      </w:r>
      <w:bookmarkEnd w:id="4101"/>
    </w:p>
    <w:p>
      <w:pPr>
        <w:pStyle w:val="BookText"/>
      </w:pPr>
      <w:r>
        <w:rPr>
          <w:rFonts w:ascii="IRNazanin" w:hAnsi="IRNazanin" w:eastAsia="IRNazanin" w:cs="IRNazanin"/>
          <w:lang w:bidi="fa-IR"/>
          <w:color w:val="111111"/>
          <w:sz w:val="28"/>
          <w:szCs w:val="28"/>
          <w:rtl/>
        </w:rPr>
        <w:t xml:space="preserve">المحاسن: ابراهیم بن ابی محمود روایت می کند که امام رضا علیه السّلام به ما فرمود: کدام نانخورش پسنده‌تر است یکی از ما گفت گوشت: یکی گفت: زیت و یکی گفت: روغن، فرمود: اینان نه، بلکه نمک، ما به تفریحگاه خود رفتیم و غلامان نمک را فراموش کرده بودند خوشی بر ما نگذشت تا برگشتیم</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این روایت را آورده و دنبال، فرمود: نه بلکه نمک، آمده که یکی غلامان نمک را فراموش کرد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1" w:name="pg13486_328869"/>
    <w:bookmarkEnd w:id="361"/>
    <w:p>
      <w:pPr>
        <w:pStyle w:val="BookText"/>
      </w:pPr>
      <w:r>
        <w:rPr>
          <w:rFonts w:ascii="Amiri" w:hAnsi="Amiri" w:eastAsia="Amiri" w:cs="Amiri"/>
          <w:lang w:bidi="ar-SA"/>
          <w:color w:val="111111"/>
          <w:sz w:val="28"/>
          <w:szCs w:val="28"/>
          <w:rtl/>
        </w:rPr>
        <w:t xml:space="preserve">الْغِلْمَانِ فَذَبَحُوا لَنَا شَاةً مِنْ أَسْمَنِ مَا يَكُونُ فَمَا انْتَفَعْنَا.</w:t>
      </w:r>
    </w:p>
    <w:p>
      <w:pPr>
        <w:pStyle w:val="BookText"/>
      </w:pPr>
      <w:r>
        <w:rPr>
          <w:rFonts w:ascii="Amiri" w:hAnsi="Amiri" w:eastAsia="Amiri" w:cs="Amiri"/>
          <w:lang w:bidi="ar-SA"/>
          <w:color w:val="111111"/>
          <w:sz w:val="28"/>
          <w:szCs w:val="28"/>
          <w:rtl/>
        </w:rPr>
        <w:t xml:space="preserve">الْمَكَارِمُ،: سَأَلَ الرِّضَا عليه السلام أَصْحَابَهُ وَ ذَكَرَ مِثْلَهُ وَ فِيهِ فَقَالَ لَا هُوَ الْمِلْحُ‌</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p>
    <w:p>
      <w:pPr>
        <w:pStyle w:val="Heading5"/>
      </w:pPr>
      <w:bookmarkStart w:id="4102" w:name="_Toc3618"/>
      <w:r>
        <w:t>بيان</w:t>
      </w:r>
      <w:bookmarkEnd w:id="4102"/>
    </w:p>
    <w:p>
      <w:pPr>
        <w:pStyle w:val="BookText"/>
      </w:pPr>
      <w:r>
        <w:rPr>
          <w:rFonts w:ascii="Amiri" w:hAnsi="Amiri" w:eastAsia="Amiri" w:cs="Amiri"/>
          <w:lang w:bidi="ar-SA"/>
          <w:color w:val="111111"/>
          <w:sz w:val="28"/>
          <w:szCs w:val="28"/>
          <w:rtl/>
        </w:rPr>
        <w:t xml:space="preserve">أي الإدام أجزأ في أكثر نسخ المحاسن أجزأ بمعني أكفي فإنه يمكن الاكتفاء به دون غيره كما يومئ إليه التعليل المذكور في آخر الخبر و في بعض نسخ الكافي و المحاسن أمرأ أي أحسن عاقبة و أكثر لذة كما يشعر به التعليل أيضا و في بعض نسخ الكافي و المكارم أحري بالحاء و الراء المهملتين أي أحري بالافتتاح به و كان النسخة الأولي أي المعجمتين أظهرها و أحسنها و قال في المصباح النزهة قال ابن السكيت في فصل ما تضعه العامة في غير موضعه خرجنا نتنزه إذا خرجوا إلي البساتين و إنما التنزه التباعد من المياه و الأرياف و منه فلان يتنزه عن الأقذار أي يباعد نفسه عنها و قال ابن قتيبة ذهب أهل العلم في قول الناس خرجوا يتنزهون إلي البساتين أنه غلط و هو عندي ليس بغلط لأن البساتين في كل بلد إنما تكون خارج البلد فإذا أراد أحد أن يأتيها فقد أراد البعد عن المنازل و البيوت ثم كثر هذا حتي استعملت النزهة في الخضر و الجنان.</w:t>
      </w:r>
    </w:p>
    <w:p>
      <w:pPr>
        <w:pStyle w:val="Heading3"/>
      </w:pPr>
      <w:bookmarkStart w:id="4103" w:name="_Toc3619"/>
      <w:r>
        <w:t>باب 14 النهي عن أكل الطعام الحار و النفخ فيه</w:t>
      </w:r>
      <w:bookmarkEnd w:id="4103"/>
    </w:p>
    <w:p>
      <w:pPr>
        <w:pStyle w:val="Heading4"/>
      </w:pPr>
      <w:bookmarkStart w:id="4104" w:name="_Toc3620"/>
      <w:r>
        <w:t>روايات</w:t>
      </w:r>
      <w:bookmarkEnd w:id="4104"/>
    </w:p>
    <w:p>
      <w:pPr>
        <w:pStyle w:val="Heading5"/>
      </w:pPr>
      <w:bookmarkStart w:id="4105" w:name="_Toc3621"/>
      <w:r>
        <w:t>«1»</w:t>
      </w:r>
      <w:bookmarkEnd w:id="4105"/>
    </w:p>
    <w:p>
      <w:pPr>
        <w:pStyle w:val="BookText"/>
      </w:pPr>
      <w:r>
        <w:rPr>
          <w:rFonts w:ascii="Amiri" w:hAnsi="Amiri" w:eastAsia="Amiri" w:cs="Amiri"/>
          <w:lang w:bidi="ar-SA"/>
          <w:color w:val="111111"/>
          <w:sz w:val="28"/>
          <w:szCs w:val="28"/>
          <w:rtl/>
        </w:rPr>
        <w:t xml:space="preserve">مَجَالِسُ الصَّدُوقِ،: فِي مَنَاهِي النَّبِيِّ صلي الله عليه و آله أَنَّهُ نَهَي أَنْ يُنْفَخَ فِي طَعَامٍ أَوْ فِي شَرَابٍ‌</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Heading5"/>
      </w:pPr>
      <w:bookmarkStart w:id="4106" w:name="_Toc3622"/>
      <w:r>
        <w:t>«2»</w:t>
      </w:r>
      <w:bookmarkEnd w:id="4106"/>
    </w:p>
    <w:p>
      <w:pPr>
        <w:pStyle w:val="BookText"/>
      </w:pPr>
      <w:r>
        <w:rPr>
          <w:rFonts w:ascii="Amiri" w:hAnsi="Amiri" w:eastAsia="Amiri" w:cs="Amiri"/>
          <w:lang w:bidi="ar-SA"/>
          <w:color w:val="111111"/>
          <w:sz w:val="28"/>
          <w:szCs w:val="28"/>
          <w:rtl/>
        </w:rPr>
        <w:t xml:space="preserve">الْخِصَالُ، عَنْ أَحْمَدَ بْنِ مُحَمَّدِ بْنِ الْهَيْثَمِ عَنِ ابْنِ زَكَرِيَّا الْقَطَّانِ عَنِ ابْنِ حَبِيبٍ عَنِ ابْنِ بُهْلُولٍ عَنْ أَبِيهِ عَنِ الْحُسَيْنِ بْنِ مُصْعَبٍ قَالَ قَالَ أَبُو عَبْدِ اللَّهِ عليه السلام: يُكْرَهُ النَّفْخُ فِي الرُّقَي وَ الطَّعَامِ وَ مَوْضِعِ السُّجُودِ</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 گوسفند هر چه فربه‌تر برای ما کشتند و از آن سودی نبردیم.</w:t>
      </w:r>
    </w:p>
    <w:p>
      <w:pPr>
        <w:pStyle w:val="BookText"/>
      </w:pPr>
      <w:r>
        <w:rPr>
          <w:rFonts w:ascii="IRNazanin" w:hAnsi="IRNazanin" w:eastAsia="IRNazanin" w:cs="IRNazanin"/>
          <w:lang w:bidi="fa-IR"/>
          <w:color w:val="111111"/>
          <w:sz w:val="28"/>
          <w:szCs w:val="28"/>
          <w:rtl/>
        </w:rPr>
        <w:t xml:space="preserve">المکارم: امام رضا علیه السلام از یارانش پرسید و مانندش را آورده و در آنست که، نه، بلکه نمک.</w:t>
      </w:r>
      <w:r>
        <w:rPr>
          <w:rStyle w:val="FootnoteReference"/>
        </w:rPr>
        <w:footnoteReference w:id="3153"/>
      </w:r>
    </w:p>
    <w:p>
      <w:pPr>
        <w:pStyle w:val="Heading5"/>
      </w:pPr>
      <w:bookmarkStart w:id="4107" w:name="_Toc3623"/>
      <w:r>
        <w:t>بیان</w:t>
      </w:r>
      <w:bookmarkEnd w:id="4107"/>
    </w:p>
    <w:p>
      <w:pPr>
        <w:pStyle w:val="BookText"/>
      </w:pPr>
      <w:r>
        <w:rPr>
          <w:rFonts w:ascii="IRNazanin" w:hAnsi="IRNazanin" w:eastAsia="IRNazanin" w:cs="IRNazanin"/>
          <w:lang w:bidi="fa-IR"/>
          <w:color w:val="111111"/>
          <w:sz w:val="28"/>
          <w:szCs w:val="28"/>
          <w:rtl/>
        </w:rPr>
        <w:t xml:space="preserve">در «أی الإدام أجزأ» کلمه اجزأ به معنای کافی تر است یعنی بدون چیزهای دیگر بدان اکتفا شود همانطور که در تعلیل آخر خبر بدان اشاره شده ودر برخی نسخ کافی «امرأ» آمده یعنی گوارا تر ولذیذتر همانطور که تعلیل آخر خبر بدان اشاره دارد ودر برخی نسخ دیگر «احری» است یعنی شایسته تر که نسخه اولی اظهر است.در قاموس گفته:نزهت یعنی رفتن به بستانها .و تنزه دور شدن ازآبها وآبادیهاست و «فلان یتنزه عن الأقذار» یعنی خود را از آنها دور میکند.ابن قتیبه می گوید اهل علم می گویند «خرجوا یتنزهون إلی البساتین» غلط است اما در نزد من غلط نیست چرا که بساتین هر شهر خارج از آن است وکسی که میخواهد به بستانها برود باید از منازل وخانه ها دور شود واز اینجاست که به خاطر کثرت استعمال، نزهت در مورد هر باغ وسرسبزی استعمال می شود .</w:t>
      </w:r>
    </w:p>
    <w:p>
      <w:pPr>
        <w:pStyle w:val="Heading3"/>
      </w:pPr>
      <w:bookmarkStart w:id="4108" w:name="_Toc3624"/>
      <w:r>
        <w:t>باب چهاردهم : نهی از خوردن خوراک داغ و دمیدن در آن</w:t>
      </w:r>
      <w:bookmarkEnd w:id="4108"/>
    </w:p>
    <w:p>
      <w:pPr>
        <w:pStyle w:val="Heading4"/>
      </w:pPr>
      <w:bookmarkStart w:id="4109" w:name="_Toc3625"/>
      <w:r>
        <w:t>روایات</w:t>
      </w:r>
      <w:bookmarkEnd w:id="4109"/>
    </w:p>
    <w:p>
      <w:pPr>
        <w:pStyle w:val="Heading5"/>
      </w:pPr>
      <w:bookmarkStart w:id="4110" w:name="_Toc3626"/>
      <w:r>
        <w:t>روایت 1</w:t>
      </w:r>
      <w:bookmarkEnd w:id="4110"/>
    </w:p>
    <w:p>
      <w:pPr>
        <w:pStyle w:val="BookText"/>
      </w:pPr>
      <w:r>
        <w:rPr>
          <w:rFonts w:ascii="IRNazanin" w:hAnsi="IRNazanin" w:eastAsia="IRNazanin" w:cs="IRNazanin"/>
          <w:lang w:bidi="fa-IR"/>
          <w:color w:val="111111"/>
          <w:sz w:val="28"/>
          <w:szCs w:val="28"/>
          <w:rtl/>
        </w:rPr>
        <w:t xml:space="preserve">مجالس الصدوق: در مناهی پیغمبر آمده است که از فوت در خوراک و نوشابه نهی کرد</w:t>
      </w:r>
      <w:r>
        <w:rPr>
          <w:rStyle w:val="FootnoteReference"/>
        </w:rPr>
        <w:footnoteReference w:id="3154"/>
      </w:r>
      <w:r>
        <w:rPr>
          <w:rFonts w:ascii="Times New Roman" w:hAnsi="Times New Roman" w:eastAsia="Times New Roman" w:cs="Times New Roman"/>
          <w:lang w:val="en-US" w:bidi="en-US"/>
          <w:color w:val="111111"/>
          <w:sz w:val="28"/>
          <w:szCs w:val="28"/>
          <w:rtl/>
        </w:rPr>
        <w:t xml:space="preserve">.</w:t>
      </w:r>
    </w:p>
    <w:p>
      <w:pPr>
        <w:pStyle w:val="Heading5"/>
      </w:pPr>
      <w:bookmarkStart w:id="4111" w:name="_Toc3627"/>
      <w:r>
        <w:t>روایت 2</w:t>
      </w:r>
      <w:bookmarkEnd w:id="4111"/>
    </w:p>
    <w:p>
      <w:pPr>
        <w:pStyle w:val="BookText"/>
      </w:pPr>
      <w:r>
        <w:rPr>
          <w:rFonts w:ascii="IRNazanin" w:hAnsi="IRNazanin" w:eastAsia="IRNazanin" w:cs="IRNazanin"/>
          <w:lang w:bidi="fa-IR"/>
          <w:color w:val="111111"/>
          <w:sz w:val="28"/>
          <w:szCs w:val="28"/>
          <w:rtl/>
        </w:rPr>
        <w:t xml:space="preserve">الخصال: امام جعفر صادق علیه السّلام فرمودند که: دمیدن در دعا و خوراک و جای سجده بد است</w:t>
      </w:r>
      <w:r>
        <w:rPr>
          <w:rStyle w:val="FootnoteReference"/>
        </w:rPr>
        <w:footnoteReference w:id="3155"/>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2" w:name="pg13486_328870"/>
    <w:bookmarkEnd w:id="362"/>
    <w:p>
      <w:pPr>
        <w:pStyle w:val="Heading5"/>
      </w:pPr>
      <w:bookmarkStart w:id="4112" w:name="_Toc3628"/>
      <w:r>
        <w:t>بيان</w:t>
      </w:r>
      <w:bookmarkEnd w:id="4112"/>
    </w:p>
    <w:p>
      <w:pPr>
        <w:pStyle w:val="BookText"/>
      </w:pPr>
      <w:r>
        <w:rPr>
          <w:rFonts w:ascii="Amiri" w:hAnsi="Amiri" w:eastAsia="Amiri" w:cs="Amiri"/>
          <w:lang w:bidi="ar-SA"/>
          <w:color w:val="111111"/>
          <w:sz w:val="28"/>
          <w:szCs w:val="28"/>
          <w:rtl/>
        </w:rPr>
        <w:t xml:space="preserve">الرقي جمع الرقية و هي العوذة التي يرقي بها صاحب الآفة و الكراهة فيه بمعني الحرمة إن كان من قبيل السحر كقوله تعالي وَ مِنْ شَرِّ النَّفَّاثاتِ فِي الْعُقَدِ و في الطعام علي الكراهة و قد مر الكلام في نفخ موضع السجود.</w:t>
      </w:r>
    </w:p>
    <w:p>
      <w:pPr>
        <w:pStyle w:val="Heading5"/>
      </w:pPr>
      <w:bookmarkStart w:id="4113" w:name="_Toc3629"/>
      <w:r>
        <w:t>«3»</w:t>
      </w:r>
      <w:bookmarkEnd w:id="4113"/>
    </w:p>
    <w:p>
      <w:pPr>
        <w:pStyle w:val="BookText"/>
      </w:pPr>
      <w:r>
        <w:rPr>
          <w:rFonts w:ascii="Amiri" w:hAnsi="Amiri" w:eastAsia="Amiri" w:cs="Amiri"/>
          <w:lang w:bidi="ar-SA"/>
          <w:color w:val="111111"/>
          <w:sz w:val="28"/>
          <w:szCs w:val="28"/>
          <w:rtl/>
        </w:rPr>
        <w:t xml:space="preserve">الْخِصَالُ، فِي الْأَرْبَعِمِائَةِ قَالَ أَمِيرُ الْمُؤْمِنِينَ عليه السلام: أَقِرُّوا الْحَارَّ حَتَّي يَبْرُدَ فَإِنَّ رَسُولَ اللَّهِ صلي الله عليه و آله قُرِّبَ إِلَيْهِ طَعَامٌ فَقَالَ أَقِرُّوهُ حَتَّي يَبْرُدَ وَ يُمْكِنَ أَكْلُهُ مَا كَانَ اللَّهُ عَزَّ وَ جَلَّ لِيُطْعِمَنَا النَّارَ وَ الْبَرَكَةُ فِي الْبَارِدِ</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القاسم بن يحيي عن جده الحسن بن راشد عن محمد بن مسلم عن أبي عبد الله عليه السلام قال قال أمير المؤمنين عليه السلام: و ذكر مثله قال و رواه بعض أصحابنا عن الأصم عن حريز عن محمد بن مسلم: مثله‌</w:t>
      </w:r>
      <w:r>
        <w:rPr>
          <w:rStyle w:val="FootnoteReference"/>
        </w:rPr>
        <w:footnoteReference w:id="3157"/>
      </w:r>
    </w:p>
    <w:p>
      <w:pPr>
        <w:pStyle w:val="Heading5"/>
      </w:pPr>
      <w:bookmarkStart w:id="4114" w:name="_Toc3630"/>
      <w:r>
        <w:t>بيان</w:t>
      </w:r>
      <w:bookmarkEnd w:id="4114"/>
    </w:p>
    <w:p>
      <w:pPr>
        <w:pStyle w:val="BookText"/>
      </w:pPr>
      <w:r>
        <w:rPr>
          <w:rFonts w:ascii="Amiri" w:hAnsi="Amiri" w:eastAsia="Amiri" w:cs="Amiri"/>
          <w:lang w:bidi="ar-SA"/>
          <w:color w:val="111111"/>
          <w:sz w:val="28"/>
          <w:szCs w:val="28"/>
          <w:rtl/>
        </w:rPr>
        <w:t xml:space="preserve">في المصباح أمكنني الأمر سهل و تيسر.</w:t>
      </w:r>
    </w:p>
    <w:p>
      <w:pPr>
        <w:pStyle w:val="Heading5"/>
      </w:pPr>
      <w:bookmarkStart w:id="4115" w:name="_Toc3631"/>
      <w:r>
        <w:t>«4»</w:t>
      </w:r>
      <w:bookmarkEnd w:id="4115"/>
    </w:p>
    <w:p>
      <w:pPr>
        <w:pStyle w:val="BookText"/>
      </w:pPr>
      <w:r>
        <w:rPr>
          <w:rFonts w:ascii="Amiri" w:hAnsi="Amiri" w:eastAsia="Amiri" w:cs="Amiri"/>
          <w:lang w:bidi="ar-SA"/>
          <w:color w:val="111111"/>
          <w:sz w:val="28"/>
          <w:szCs w:val="28"/>
          <w:rtl/>
        </w:rPr>
        <w:t xml:space="preserve">الْعُيُونُ، بِالْأَسَانِيدِ الثَّلَاثَةِ عَنِ الرِّضَا عَنْ آبَائِهِ عَنْ عَلِيٍّ عليهم السلام قَالَ: أُتِيَ النَّبِيُّ صلي الله عليه و آله بِطَعَامٍ فَأَدْخَلَ إِصْبَعَهُ فِيهِ فَإِذَا هُوَ حَارٌّ قَالَ دَعُوهُ حَتَّي يَبْرُدَ فَإِنَّهُ أَعْظَمُ بَرَكَةً وَ إِنَّ اللَّهَ تَبَارَكَ وَ تَعَالَي لَمْ يُطْعِمْنَا النَّارَ</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Heading5"/>
      </w:pPr>
      <w:bookmarkStart w:id="4116" w:name="_Toc3632"/>
      <w:r>
        <w:t>«5»</w:t>
      </w:r>
      <w:bookmarkEnd w:id="4116"/>
    </w:p>
    <w:p>
      <w:pPr>
        <w:pStyle w:val="BookText"/>
      </w:pPr>
      <w:r>
        <w:rPr>
          <w:rFonts w:ascii="Amiri" w:hAnsi="Amiri" w:eastAsia="Amiri" w:cs="Amiri"/>
          <w:lang w:bidi="ar-SA"/>
          <w:color w:val="111111"/>
          <w:sz w:val="28"/>
          <w:szCs w:val="28"/>
          <w:rtl/>
        </w:rPr>
        <w:t xml:space="preserve">الْعِلَلُ، عَنْ عَلِيِّ بْنِ حَاتِمٍ عَنْ مُحَمَّدِ بْنِ جَعْفَرِ بْنِ الْحُسَيْنِ عَنْ مُحَمَّدِ بْنِ عِيسَي بْنِ زِيَادٍ عَنِ الْحَسَنِ بْنِ عَلِيِّ بْنِ فَضَّالٍ عَنْ ثَعْلَبَةَ عَنْ بَكَّارِ بْنِ أَبِي بَكْرٍ الْحَضْرَمِيِّ عَنْ أَبِي عَبْدِ اللَّهِ عليه السلام: عَنِ الرَّجُلِ يَنْفُخُ فِي الْقَدَحِ قَالَ لَا بَأْسَ وَ إِنَّمَا يُكْرَهُ ذَلِكَ إِذَا كَانَ مَعَهُ غَيْرُهُ كَرَاهَةَ أَنْ يَعَافَهُ وَ عَنِ الرَّجُلِ يَنْفُخُ فِي الطَّعَامِ قَالَ أَ لَيْسَ إِنَّمَا يُرِيدُ بَرْدَهُ قَالَ نَعَمْ [قَالَ] لَا بَأْسَ.</w:t>
      </w:r>
    </w:p>
    <w:p>
      <w:pPr>
        <w:pStyle w:val="BookText"/>
      </w:pPr>
      <w:r>
        <w:rPr>
          <w:rFonts w:ascii="Amiri" w:hAnsi="Amiri" w:eastAsia="Amiri" w:cs="Amiri"/>
          <w:lang w:bidi="ar-SA"/>
          <w:color w:val="111111"/>
          <w:sz w:val="28"/>
          <w:szCs w:val="28"/>
          <w:rtl/>
        </w:rPr>
        <w:t xml:space="preserve">قال الصدوق رحمه الله الذي أفتي به و أعتمده هو أنه لا يجوز النفخ في الطعام و الشراب سواء كان الرجل وحده أو مع غيره و لا أعرف هذه العلة إلا في هذا الخبر</w:t>
      </w:r>
      <w:r>
        <w:rPr>
          <w:rStyle w:val="FootnoteReference"/>
        </w:rPr>
        <w:footnoteReference w:id="3160"/>
      </w:r>
      <w:r>
        <w:rPr>
          <w:rFonts w:ascii="Times New Roman" w:hAnsi="Times New Roman" w:eastAsia="Times New Roman" w:cs="Times New Roman"/>
          <w:lang w:val="en-US" w:bidi="en-US"/>
          <w:color w:val="111111"/>
          <w:sz w:val="28"/>
          <w:szCs w:val="28"/>
          <w:rtl/>
        </w:rPr>
        <w:t xml:space="preserve">.</w:t>
      </w:r>
    </w:p>
    <w:p>
      <w:pPr>
        <w:pStyle w:val="Heading5"/>
      </w:pPr>
      <w:bookmarkStart w:id="4117" w:name="_Toc3633"/>
      <w:r>
        <w:t>بیان</w:t>
      </w:r>
      <w:bookmarkEnd w:id="4117"/>
    </w:p>
    <w:p>
      <w:pPr>
        <w:pStyle w:val="BookText"/>
      </w:pPr>
      <w:r>
        <w:rPr>
          <w:rFonts w:ascii="IRNazanin" w:hAnsi="IRNazanin" w:eastAsia="IRNazanin" w:cs="IRNazanin"/>
          <w:lang w:bidi="fa-IR"/>
          <w:color w:val="111111"/>
          <w:sz w:val="28"/>
          <w:szCs w:val="28"/>
          <w:rtl/>
        </w:rPr>
        <w:t xml:space="preserve">رقی جمع رقیة به معنای تعویذ است که بوسیله آن شخص را حفظ کنند. وچنانچه از قبیل سحر باشد کراهت در آن به معنی حرمت است مانند این آیه « وَ مِنْ شَرِّ النَّفَّاثاتِ فِی الْعُقَدِ</w:t>
      </w:r>
      <w:r>
        <w:rPr>
          <w:rStyle w:val="FootnoteReference"/>
        </w:rPr>
        <w:footnoteReference w:id="3161"/>
      </w:r>
      <w:r>
        <w:rPr>
          <w:rFonts w:ascii="IRNazanin" w:hAnsi="IRNazanin" w:eastAsia="IRNazanin" w:cs="IRNazanin"/>
          <w:lang w:bidi="fa-IR"/>
          <w:color w:val="111111"/>
          <w:sz w:val="28"/>
          <w:szCs w:val="28"/>
          <w:rtl/>
        </w:rPr>
        <w:t xml:space="preserve">» {و از شرّ دمندگان افسون در گره‌ها }ودر غذا کراهت است که در مورد دمیدن در موضع سجود بحث آن گذشت.</w:t>
      </w:r>
    </w:p>
    <w:p>
      <w:pPr>
        <w:pStyle w:val="Heading5"/>
      </w:pPr>
      <w:bookmarkStart w:id="4118" w:name="_Toc3634"/>
      <w:r>
        <w:t>روایت 3</w:t>
      </w:r>
      <w:bookmarkEnd w:id="4118"/>
    </w:p>
    <w:p>
      <w:pPr>
        <w:pStyle w:val="BookText"/>
      </w:pPr>
      <w:r>
        <w:rPr>
          <w:rFonts w:ascii="IRNazanin" w:hAnsi="IRNazanin" w:eastAsia="IRNazanin" w:cs="IRNazanin"/>
          <w:lang w:bidi="fa-IR"/>
          <w:color w:val="111111"/>
          <w:sz w:val="28"/>
          <w:szCs w:val="28"/>
          <w:rtl/>
        </w:rPr>
        <w:t xml:space="preserve">الخصال: در الاربعمائة: امیر المؤمنین علیه السّلام فرمودند که غذای داغ را بگذارید تا خنک شود زیرا خوراکی نزد رسول خدا صلی اللَّه علیه و آله آوردند فرمود: بگذارید سرد شود تا بشود آن را خورد، خداوند عزّ و جلّ آتش به ما نمی خوراند، برکت در سرد است</w:t>
      </w:r>
      <w:r>
        <w:rPr>
          <w:rStyle w:val="FootnoteReference"/>
        </w:rPr>
        <w:footnoteReference w:id="3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مانندش، به همین مضمون از علی علیه السّلام ذکر شده است،</w:t>
      </w:r>
      <w:r>
        <w:rPr>
          <w:rStyle w:val="FootnoteReference"/>
        </w:rPr>
        <w:footnoteReference w:id="3163"/>
      </w:r>
    </w:p>
    <w:p>
      <w:pPr>
        <w:pStyle w:val="Heading5"/>
      </w:pPr>
      <w:bookmarkStart w:id="4119" w:name="_Toc3635"/>
      <w:r>
        <w:t>بیان</w:t>
      </w:r>
      <w:bookmarkEnd w:id="4119"/>
    </w:p>
    <w:p>
      <w:pPr>
        <w:pStyle w:val="BookText"/>
      </w:pPr>
      <w:r>
        <w:rPr>
          <w:rFonts w:ascii="IRNazanin" w:hAnsi="IRNazanin" w:eastAsia="IRNazanin" w:cs="IRNazanin"/>
          <w:lang w:bidi="fa-IR"/>
          <w:color w:val="111111"/>
          <w:sz w:val="28"/>
          <w:szCs w:val="28"/>
          <w:rtl/>
        </w:rPr>
        <w:t xml:space="preserve">درمصباح گفته أمکننی الأمر یعنی سهل وآسان شد .</w:t>
      </w:r>
    </w:p>
    <w:p>
      <w:pPr>
        <w:pStyle w:val="Heading5"/>
      </w:pPr>
      <w:bookmarkStart w:id="4120" w:name="_Toc3636"/>
      <w:r>
        <w:t>روایت 4</w:t>
      </w:r>
      <w:bookmarkEnd w:id="4120"/>
    </w:p>
    <w:p>
      <w:pPr>
        <w:pStyle w:val="BookText"/>
      </w:pPr>
      <w:r>
        <w:rPr>
          <w:rFonts w:ascii="IRNazanin" w:hAnsi="IRNazanin" w:eastAsia="IRNazanin" w:cs="IRNazanin"/>
          <w:lang w:bidi="fa-IR"/>
          <w:color w:val="111111"/>
          <w:sz w:val="28"/>
          <w:szCs w:val="28"/>
          <w:rtl/>
        </w:rPr>
        <w:t xml:space="preserve">العیون: امام رضا علیه السّلام از امیر الموؤمنین علیه السلام نقل می کند که :غذایی را نزد رسول خدا صلّی الله علیه و آله آورند، وی انگشت خود را در غذا فرو برد و دید داغ است، سپس فرمودند بگذارید سرد شود، زیرا برکت بیشتری در آن است، خداوند عزّ و جلّ آتش به ما نخورانده است</w:t>
      </w:r>
      <w:r>
        <w:rPr>
          <w:rStyle w:val="FootnoteReference"/>
        </w:rPr>
        <w:footnoteReference w:id="3164"/>
      </w:r>
    </w:p>
    <w:p>
      <w:pPr>
        <w:pStyle w:val="BookText"/>
      </w:pPr>
      <w:r>
        <w:rPr>
          <w:rFonts w:ascii="IRNazanin" w:hAnsi="IRNazanin" w:eastAsia="IRNazanin" w:cs="IRNazanin"/>
          <w:lang w:bidi="fa-IR"/>
          <w:color w:val="111111"/>
          <w:sz w:val="28"/>
          <w:szCs w:val="28"/>
          <w:rtl/>
        </w:rPr>
        <w:t xml:space="preserve">در صحیفه هم مانندش آمده است</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Heading5"/>
      </w:pPr>
      <w:bookmarkStart w:id="4121" w:name="_Toc3637"/>
      <w:r>
        <w:t>روایت 5</w:t>
      </w:r>
      <w:bookmarkEnd w:id="4121"/>
    </w:p>
    <w:p>
      <w:pPr>
        <w:pStyle w:val="BookText"/>
      </w:pPr>
      <w:r>
        <w:rPr>
          <w:rFonts w:ascii="IRNazanin" w:hAnsi="IRNazanin" w:eastAsia="IRNazanin" w:cs="IRNazanin"/>
          <w:lang w:bidi="fa-IR"/>
          <w:color w:val="111111"/>
          <w:sz w:val="28"/>
          <w:szCs w:val="28"/>
          <w:rtl/>
        </w:rPr>
        <w:t xml:space="preserve">العلل: از امام جعفر صادق علیه السّلام پرسش شد درباره کسی که در کاسه غذا بدمد، فرمود: اشکالی ندارد، اما در صورتی که شریک در آن دارد، بد است، مبادا او از دمیدنش ناخشنود باشد، پرسش شد از مردی که بدمد در خوراک فرمود: مگر نه اینکه می خواهد خنک شود؟ گفت: آری، فرمود مشکلی ندارد.</w:t>
      </w:r>
    </w:p>
    <w:p>
      <w:pPr>
        <w:pStyle w:val="BookText"/>
      </w:pPr>
      <w:r>
        <w:rPr>
          <w:rFonts w:ascii="IRNazanin" w:hAnsi="IRNazanin" w:eastAsia="IRNazanin" w:cs="IRNazanin"/>
          <w:lang w:bidi="fa-IR"/>
          <w:color w:val="111111"/>
          <w:sz w:val="28"/>
          <w:szCs w:val="28"/>
          <w:rtl/>
        </w:rPr>
        <w:t xml:space="preserve">صدوق- ره- گفته آنچه من بدان فتوی دهم و اعتماد دارم این است که دمیدن در خوراک و نوشابه جائز نیست چه تنها باشد و چه با شریک، و علت مذکور در این خبر را نمی‌فهمم</w:t>
      </w:r>
      <w:r>
        <w:rPr>
          <w:rStyle w:val="FootnoteReference"/>
        </w:rPr>
        <w:footnoteReference w:id="3166"/>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3" w:name="pg13486_328871"/>
    <w:bookmarkEnd w:id="363"/>
    <w:p>
      <w:pPr>
        <w:pStyle w:val="Heading5"/>
      </w:pPr>
      <w:bookmarkStart w:id="4122" w:name="_Toc3638"/>
      <w:r>
        <w:t>بيان</w:t>
      </w:r>
      <w:bookmarkEnd w:id="4122"/>
    </w:p>
    <w:p>
      <w:pPr>
        <w:pStyle w:val="BookText"/>
      </w:pPr>
      <w:r>
        <w:rPr>
          <w:rFonts w:ascii="Amiri" w:hAnsi="Amiri" w:eastAsia="Amiri" w:cs="Amiri"/>
          <w:lang w:bidi="ar-SA"/>
          <w:color w:val="111111"/>
          <w:sz w:val="28"/>
          <w:szCs w:val="28"/>
          <w:rtl/>
        </w:rPr>
        <w:t xml:space="preserve">عدم البأس لا ينافي الكراهة و يمكن أن يكون إذا كان معه غيره أشد كراهة و المشهور الكراهة مطلقا و ظاهر الصدوق الحرمة و إن كان عدم الجواز في عبارة القدماء ليس بصريح فيها.</w:t>
      </w:r>
    </w:p>
    <w:p>
      <w:pPr>
        <w:pStyle w:val="Heading5"/>
      </w:pPr>
      <w:bookmarkStart w:id="4123" w:name="_Toc3639"/>
      <w:r>
        <w:t>«6»</w:t>
      </w:r>
      <w:bookmarkEnd w:id="4123"/>
    </w:p>
    <w:p>
      <w:pPr>
        <w:pStyle w:val="BookText"/>
      </w:pPr>
      <w:r>
        <w:rPr>
          <w:rFonts w:ascii="Amiri" w:hAnsi="Amiri" w:eastAsia="Amiri" w:cs="Amiri"/>
          <w:lang w:bidi="ar-SA"/>
          <w:color w:val="111111"/>
          <w:sz w:val="28"/>
          <w:szCs w:val="28"/>
          <w:rtl/>
        </w:rPr>
        <w:t xml:space="preserve">الْمَحَاسِنُ، عَنْ بَعْضِهِمْ رَفَعَهُ قَالَ قَالَ رَسُولُ اللَّهِ صلي الله عليه و آله: السُّخُونُ بَرَكَةٌ</w:t>
      </w:r>
      <w:r>
        <w:rPr>
          <w:rStyle w:val="FootnoteReference"/>
        </w:rPr>
        <w:footnoteReference w:id="3167"/>
      </w:r>
      <w:r>
        <w:rPr>
          <w:rFonts w:ascii="Times New Roman" w:hAnsi="Times New Roman" w:eastAsia="Times New Roman" w:cs="Times New Roman"/>
          <w:lang w:val="en-US" w:bidi="en-US"/>
          <w:color w:val="111111"/>
          <w:sz w:val="28"/>
          <w:szCs w:val="28"/>
          <w:rtl/>
        </w:rPr>
        <w:t xml:space="preserve">.</w:t>
      </w:r>
    </w:p>
    <w:p>
      <w:pPr>
        <w:pStyle w:val="Heading5"/>
      </w:pPr>
      <w:bookmarkStart w:id="4124" w:name="_Toc3640"/>
      <w:r>
        <w:t>بيان</w:t>
      </w:r>
      <w:bookmarkEnd w:id="4124"/>
    </w:p>
    <w:p>
      <w:pPr>
        <w:pStyle w:val="BookText"/>
      </w:pPr>
      <w:r>
        <w:rPr>
          <w:rFonts w:ascii="Amiri" w:hAnsi="Amiri" w:eastAsia="Amiri" w:cs="Amiri"/>
          <w:lang w:bidi="ar-SA"/>
          <w:color w:val="111111"/>
          <w:sz w:val="28"/>
          <w:szCs w:val="28"/>
          <w:rtl/>
        </w:rPr>
        <w:t xml:space="preserve">كأن السخون بالضم و هو الحار و هو محمول علي الحرارة المعتدلة و ما ورد في ذمه محمول علي ما إذا كان شديد الحرارة و يحتمل أن يكون المراد نوعا من المرق قال في القاموس السخن بالضم الحار سخن مثله سخونة و سخنة و سخنا بضمهن و سخانة و سخنا محركة و السخون مرق يسخن.</w:t>
      </w:r>
    </w:p>
    <w:p>
      <w:pPr>
        <w:pStyle w:val="Heading5"/>
      </w:pPr>
      <w:bookmarkStart w:id="4125" w:name="_Toc3641"/>
      <w:r>
        <w:t>«7»</w:t>
      </w:r>
      <w:bookmarkEnd w:id="4125"/>
    </w:p>
    <w:p>
      <w:pPr>
        <w:pStyle w:val="BookText"/>
      </w:pPr>
      <w:r>
        <w:rPr>
          <w:rFonts w:ascii="Amiri" w:hAnsi="Amiri" w:eastAsia="Amiri" w:cs="Amiri"/>
          <w:lang w:bidi="ar-SA"/>
          <w:color w:val="111111"/>
          <w:sz w:val="28"/>
          <w:szCs w:val="28"/>
          <w:rtl/>
        </w:rPr>
        <w:t xml:space="preserve">الْمَحَاسِنُ، عَنْ مُحَمَّدِ بْنِ إِسْمَاعِيلَ بْنِ بَزِيعٍ عَنْ جَعْفَرِ بْنِ مُحَمَّدِ بْنِ حَكِيمٍ عَنْ مُرَازِمٍ قَالَ: بَعَثَ إِلَيْنَا أَبُو عَبْدِ اللَّهِ عليه السلام بِطَعَامٍ سُخِّنَ فَقَالَ كُلُوا قَبْلَ أَنْ يَبْرُدَ فَإِنَّهُ أَطْيَبُ‌</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Heading5"/>
      </w:pPr>
      <w:bookmarkStart w:id="4126" w:name="_Toc3642"/>
      <w:r>
        <w:t>«8»</w:t>
      </w:r>
      <w:bookmarkEnd w:id="4126"/>
    </w:p>
    <w:p>
      <w:pPr>
        <w:pStyle w:val="BookText"/>
      </w:pPr>
      <w:r>
        <w:rPr>
          <w:rFonts w:ascii="Amiri" w:hAnsi="Amiri" w:eastAsia="Amiri" w:cs="Amiri"/>
          <w:lang w:bidi="ar-SA"/>
          <w:color w:val="111111"/>
          <w:sz w:val="28"/>
          <w:szCs w:val="28"/>
          <w:rtl/>
        </w:rPr>
        <w:t xml:space="preserve">وَ مِنْهُ، عَنِ ابْنِ الْقَدَّاحِ عَنْ أَبِي عَبْدِ اللَّهِ عَنْ أَبِيهِ عليهما السلام قَالَ: أُتِيَ النَّبِيُّ بِطَعَامٍ حَارٍّ فَقَالَ إِنَّ اللَّهَ لَمْ يُطْعِمْنَا الْحَارَّ أَقِرُّوهُ حَتَّي يَبْرُدَ فَتَرَكَهُ حَتَّي بَرَدَ</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Heading5"/>
      </w:pPr>
      <w:bookmarkStart w:id="4127" w:name="_Toc3643"/>
      <w:r>
        <w:t>«9»</w:t>
      </w:r>
      <w:bookmarkEnd w:id="4127"/>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إِنَّ النَّبِيَّ صلي الله عليه و آله أُتِيَ بِطَعَامٍ حَارٍّ جِدّاً فَقَالَ مَا كَانَ اللَّهُ لِيُطْعِمَنَا النَّارَ أَقِرُّوهُ حَتَّي يُمْكِنَ فَإِنَّهُ طَعَامٌ مَمْحُوقٌ لِلشَّيْطَانِ فِيهِ نَصِيبٌ‌</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Heading5"/>
      </w:pPr>
      <w:bookmarkStart w:id="4128" w:name="_Toc3644"/>
      <w:r>
        <w:t>«10»</w:t>
      </w:r>
      <w:bookmarkEnd w:id="4128"/>
    </w:p>
    <w:p>
      <w:pPr>
        <w:pStyle w:val="BookText"/>
      </w:pPr>
      <w:r>
        <w:rPr>
          <w:rFonts w:ascii="Amiri" w:hAnsi="Amiri" w:eastAsia="Amiri" w:cs="Amiri"/>
          <w:lang w:bidi="ar-SA"/>
          <w:color w:val="111111"/>
          <w:sz w:val="28"/>
          <w:szCs w:val="28"/>
          <w:rtl/>
        </w:rPr>
        <w:t xml:space="preserve">وَ مِنْهُ، عَنْ أَبِيهِ عَنْ سُلَيْمَانَ الْجَعْفَرِيِّ عَنْ أَبِي الْحَسَنِ عليه السلام قَالَ: الْحَارُّ غَيْرُ ذِي بَرَكَةٍ وَ لِلشَّيْطَانِ فِيهِ نَصِيبٌ‌</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Heading5"/>
      </w:pPr>
      <w:bookmarkStart w:id="4129" w:name="_Toc3645"/>
      <w:r>
        <w:t>«11»</w:t>
      </w:r>
      <w:bookmarkEnd w:id="4129"/>
    </w:p>
    <w:p>
      <w:pPr>
        <w:pStyle w:val="BookText"/>
      </w:pPr>
      <w:r>
        <w:rPr>
          <w:rFonts w:ascii="Amiri" w:hAnsi="Amiri" w:eastAsia="Amiri" w:cs="Amiri"/>
          <w:lang w:bidi="ar-SA"/>
          <w:color w:val="111111"/>
          <w:sz w:val="28"/>
          <w:szCs w:val="28"/>
          <w:rtl/>
        </w:rPr>
        <w:t xml:space="preserve">وَ مِنْهُ، عَنْ أَبِيهِ عَنِ ابْنِ أَبِي عُمَيْرٍ عَنْ هِشَامِ بْنِ سَالِمٍ وَ مُحَمَّدِ بْنِ حَكِيمٍ عَنْ أَبِي عَبْدِ اللَّهِ عليه السلام قَالَ: الطَّعَامُ الْحَارُّ غَيْرُ ذِي بَرَكَةٍ</w:t>
      </w:r>
      <w:r>
        <w:rPr>
          <w:rStyle w:val="FootnoteReference"/>
        </w:rPr>
        <w:footnoteReference w:id="3172"/>
      </w:r>
      <w:r>
        <w:rPr>
          <w:rFonts w:ascii="Times New Roman" w:hAnsi="Times New Roman" w:eastAsia="Times New Roman" w:cs="Times New Roman"/>
          <w:lang w:val="en-US" w:bidi="en-US"/>
          <w:color w:val="111111"/>
          <w:sz w:val="28"/>
          <w:szCs w:val="28"/>
          <w:rtl/>
        </w:rPr>
        <w:t xml:space="preserve">.</w:t>
      </w:r>
    </w:p>
    <w:p>
      <w:pPr>
        <w:pStyle w:val="Heading5"/>
      </w:pPr>
      <w:bookmarkStart w:id="4130" w:name="_Toc3646"/>
      <w:r>
        <w:t>«12»</w:t>
      </w:r>
      <w:bookmarkEnd w:id="4130"/>
    </w:p>
    <w:p>
      <w:pPr>
        <w:pStyle w:val="BookText"/>
      </w:pPr>
      <w:r>
        <w:rPr>
          <w:rFonts w:ascii="Amiri" w:hAnsi="Amiri" w:eastAsia="Amiri" w:cs="Amiri"/>
          <w:lang w:bidi="ar-SA"/>
          <w:color w:val="111111"/>
          <w:sz w:val="28"/>
          <w:szCs w:val="28"/>
          <w:rtl/>
        </w:rPr>
        <w:t xml:space="preserve">وَ مِنْهُ، عَنْ بَعْضِ أَصْحَابِنَا عَنْ صَالِحِ بْنِ عَبْدِ اللَّهِ عَنْ مُحَمَّدِ بْنِ مَرْوَانَ قَالَ سَمِعْتُ أَبَا عَبْدِ اللَّهِ عليه السلام يَقُولُ: كُلُّ طَعَامٍ ذِي حَرَارَةٍ غَيْرُ ذِي بَرَكَةٍ</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Heading5"/>
      </w:pPr>
      <w:bookmarkStart w:id="4131" w:name="_Toc3647"/>
      <w:r>
        <w:t>بیان</w:t>
      </w:r>
      <w:bookmarkEnd w:id="4131"/>
    </w:p>
    <w:p>
      <w:pPr>
        <w:pStyle w:val="BookText"/>
      </w:pPr>
      <w:r>
        <w:rPr>
          <w:rFonts w:ascii="IRNazanin" w:hAnsi="IRNazanin" w:eastAsia="IRNazanin" w:cs="IRNazanin"/>
          <w:lang w:bidi="fa-IR"/>
          <w:color w:val="111111"/>
          <w:sz w:val="28"/>
          <w:szCs w:val="28"/>
          <w:rtl/>
        </w:rPr>
        <w:t xml:space="preserve">نفی بأس منافی با کراهت نیست و می‌شود که با وجود شریک کراهت شدیدتر باشد، مشهور کراهت است مطلقا و ظاهر کلام صدوق حرمت است و گرچه عدم جواز در کلام فقهاء قدیم صریح در حرمت نیست.</w:t>
      </w:r>
    </w:p>
    <w:p>
      <w:pPr>
        <w:pStyle w:val="Heading5"/>
      </w:pPr>
      <w:bookmarkStart w:id="4132" w:name="_Toc3648"/>
      <w:r>
        <w:t>روایت 6</w:t>
      </w:r>
      <w:bookmarkEnd w:id="4132"/>
    </w:p>
    <w:p>
      <w:pPr>
        <w:pStyle w:val="BookText"/>
      </w:pPr>
      <w:r>
        <w:rPr>
          <w:rFonts w:ascii="IRNazanin" w:hAnsi="IRNazanin" w:eastAsia="IRNazanin" w:cs="IRNazanin"/>
          <w:lang w:bidi="fa-IR"/>
          <w:color w:val="111111"/>
          <w:sz w:val="28"/>
          <w:szCs w:val="28"/>
          <w:rtl/>
        </w:rPr>
        <w:t xml:space="preserve">المحاسن: رسول خدا صلی اللَّه علیه و آله می فرماید که: گرمی برکت است.</w:t>
      </w:r>
      <w:r>
        <w:rPr>
          <w:rStyle w:val="FootnoteReference"/>
        </w:rPr>
        <w:footnoteReference w:id="3174"/>
      </w:r>
    </w:p>
    <w:p>
      <w:pPr>
        <w:pStyle w:val="Heading5"/>
      </w:pPr>
      <w:bookmarkStart w:id="4133" w:name="_Toc3649"/>
      <w:r>
        <w:t>بیان</w:t>
      </w:r>
      <w:bookmarkEnd w:id="4133"/>
    </w:p>
    <w:p>
      <w:pPr>
        <w:pStyle w:val="BookText"/>
      </w:pPr>
      <w:r>
        <w:rPr>
          <w:rFonts w:ascii="IRNazanin" w:hAnsi="IRNazanin" w:eastAsia="IRNazanin" w:cs="IRNazanin"/>
          <w:lang w:bidi="fa-IR"/>
          <w:color w:val="111111"/>
          <w:sz w:val="28"/>
          <w:szCs w:val="28"/>
          <w:rtl/>
        </w:rPr>
        <w:t xml:space="preserve">مقصود گرمی معتدل است و آنچه در ذمّ خوراک داغ رسیده حمل بر گرمی سخت شود، و بسا مقصود از این حدیث نوعی آبگوشت است، در قاموس گفته: سُخُن با دو ضمه و سخانه و سَخَن با حرکت، آبگوشت داغ است .</w:t>
      </w:r>
    </w:p>
    <w:p>
      <w:pPr>
        <w:pStyle w:val="Heading5"/>
      </w:pPr>
      <w:bookmarkStart w:id="4134" w:name="_Toc3650"/>
      <w:r>
        <w:t>روایت 7</w:t>
      </w:r>
      <w:bookmarkEnd w:id="4134"/>
    </w:p>
    <w:p>
      <w:pPr>
        <w:pStyle w:val="BookText"/>
      </w:pPr>
      <w:r>
        <w:rPr>
          <w:rFonts w:ascii="IRNazanin" w:hAnsi="IRNazanin" w:eastAsia="IRNazanin" w:cs="IRNazanin"/>
          <w:lang w:bidi="fa-IR"/>
          <w:color w:val="111111"/>
          <w:sz w:val="28"/>
          <w:szCs w:val="28"/>
          <w:rtl/>
        </w:rPr>
        <w:t xml:space="preserve">المحاسن: مرازم از امام جعفر صادق علیه السّلام روایت می کند که: خوراک گرمی برایمان فرستاد و فرمود: تا سرد نشده آن را بخورید که خوشمزه‌تر است</w:t>
      </w:r>
      <w:r>
        <w:rPr>
          <w:rStyle w:val="FootnoteReference"/>
        </w:rPr>
        <w:footnoteReference w:id="3175"/>
      </w:r>
      <w:r>
        <w:rPr>
          <w:rFonts w:ascii="Times New Roman" w:hAnsi="Times New Roman" w:eastAsia="Times New Roman" w:cs="Times New Roman"/>
          <w:lang w:val="en-US" w:bidi="en-US"/>
          <w:color w:val="111111"/>
          <w:sz w:val="28"/>
          <w:szCs w:val="28"/>
          <w:rtl/>
        </w:rPr>
        <w:t xml:space="preserve">.</w:t>
      </w:r>
    </w:p>
    <w:p>
      <w:pPr>
        <w:pStyle w:val="Heading5"/>
      </w:pPr>
      <w:bookmarkStart w:id="4135" w:name="_Toc3651"/>
      <w:r>
        <w:t>روایت 8</w:t>
      </w:r>
      <w:bookmarkEnd w:id="4135"/>
    </w:p>
    <w:p>
      <w:pPr>
        <w:pStyle w:val="BookText"/>
      </w:pPr>
      <w:r>
        <w:rPr>
          <w:rFonts w:ascii="IRNazanin" w:hAnsi="IRNazanin" w:eastAsia="IRNazanin" w:cs="IRNazanin"/>
          <w:lang w:bidi="fa-IR"/>
          <w:color w:val="111111"/>
          <w:sz w:val="28"/>
          <w:szCs w:val="28"/>
          <w:rtl/>
        </w:rPr>
        <w:t xml:space="preserve">المحاسن: از اما علی علیه السّلام روایت شده که خوراک بسیار گرمی را برای پیغمبر صلی اللَّه علیه و آله آوردند، فرمود: خداوند آتش را خوراک ما نکرده آن را رها کنید تا خنک شود.</w:t>
      </w:r>
    </w:p>
    <w:p>
      <w:pPr>
        <w:pStyle w:val="Heading5"/>
      </w:pPr>
      <w:bookmarkStart w:id="4136" w:name="_Toc3652"/>
      <w:r>
        <w:t>روایت 9</w:t>
      </w:r>
      <w:bookmarkEnd w:id="4136"/>
    </w:p>
    <w:p>
      <w:pPr>
        <w:pStyle w:val="BookText"/>
      </w:pPr>
      <w:r>
        <w:rPr>
          <w:rFonts w:ascii="IRNazanin" w:hAnsi="IRNazanin" w:eastAsia="IRNazanin" w:cs="IRNazanin"/>
          <w:lang w:bidi="fa-IR"/>
          <w:color w:val="111111"/>
          <w:sz w:val="28"/>
          <w:szCs w:val="28"/>
          <w:rtl/>
        </w:rPr>
        <w:t xml:space="preserve">المحاسن : از امام علی علیه السّلام روایت شده که خوراک بسیار گرمی را برای پیغمبر صلی اللَّه علیه و آله آوردند، فرمود: خداوند آتش را خوراک ما نکرده آن را رها کنید تا خنک شود، همانا که آن غذایی باطل است و شیطان در آن بهره ای دارد.</w:t>
      </w:r>
      <w:r>
        <w:rPr>
          <w:rStyle w:val="FootnoteReference"/>
        </w:rPr>
        <w:footnoteReference w:id="3176"/>
      </w:r>
    </w:p>
    <w:p>
      <w:pPr>
        <w:pStyle w:val="Heading5"/>
      </w:pPr>
      <w:bookmarkStart w:id="4137" w:name="_Toc3653"/>
      <w:r>
        <w:t>روایت 10</w:t>
      </w:r>
      <w:bookmarkEnd w:id="4137"/>
    </w:p>
    <w:p>
      <w:pPr>
        <w:pStyle w:val="BookText"/>
      </w:pPr>
      <w:r>
        <w:rPr>
          <w:rFonts w:ascii="IRNazanin" w:hAnsi="IRNazanin" w:eastAsia="IRNazanin" w:cs="IRNazanin"/>
          <w:lang w:bidi="fa-IR"/>
          <w:color w:val="111111"/>
          <w:sz w:val="28"/>
          <w:szCs w:val="28"/>
          <w:rtl/>
        </w:rPr>
        <w:t xml:space="preserve">المحاسن: امام ششم علیه السّلام که خوراک داغ بی‌برکت است، و شیطان از آن بهره می برد.</w:t>
      </w:r>
      <w:r>
        <w:rPr>
          <w:rStyle w:val="FootnoteReference"/>
        </w:rPr>
        <w:footnoteReference w:id="3177"/>
      </w:r>
    </w:p>
    <w:p>
      <w:pPr>
        <w:pStyle w:val="Heading5"/>
      </w:pPr>
      <w:bookmarkStart w:id="4138" w:name="_Toc3654"/>
      <w:r>
        <w:t>روایت 11</w:t>
      </w:r>
      <w:bookmarkEnd w:id="4138"/>
    </w:p>
    <w:p>
      <w:pPr>
        <w:pStyle w:val="BookText"/>
      </w:pPr>
      <w:r>
        <w:rPr>
          <w:rFonts w:ascii="IRNazanin" w:hAnsi="IRNazanin" w:eastAsia="IRNazanin" w:cs="IRNazanin"/>
          <w:lang w:bidi="fa-IR"/>
          <w:color w:val="111111"/>
          <w:sz w:val="28"/>
          <w:szCs w:val="28"/>
          <w:rtl/>
        </w:rPr>
        <w:t xml:space="preserve">المحاسن: نزد امام جعفر صادق علیه السّلام فرمودند:هر غذای داغی بی برکت است.</w:t>
      </w:r>
      <w:r>
        <w:rPr>
          <w:rStyle w:val="FootnoteReference"/>
        </w:rPr>
        <w:footnoteReference w:id="3178"/>
      </w:r>
    </w:p>
    <w:p>
      <w:pPr>
        <w:pStyle w:val="Heading5"/>
      </w:pPr>
      <w:bookmarkStart w:id="4139" w:name="_Toc3655"/>
      <w:r>
        <w:t>روایت 12</w:t>
      </w:r>
      <w:bookmarkEnd w:id="4139"/>
    </w:p>
    <w:p>
      <w:pPr>
        <w:pStyle w:val="BookText"/>
      </w:pPr>
      <w:r>
        <w:rPr>
          <w:rFonts w:ascii="IRNazanin" w:hAnsi="IRNazanin" w:eastAsia="IRNazanin" w:cs="IRNazanin"/>
          <w:lang w:bidi="fa-IR"/>
          <w:color w:val="111111"/>
          <w:sz w:val="28"/>
          <w:szCs w:val="28"/>
          <w:rtl/>
        </w:rPr>
        <w:t xml:space="preserve">المحاسن: نزد امام جعفر صادق علیه السّلام فرمودند:هر غذای داغی بی برکت است.</w:t>
      </w:r>
      <w:r>
        <w:rPr>
          <w:rStyle w:val="FootnoteReference"/>
        </w:rPr>
        <w:footnoteReference w:id="3179"/>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4" w:name="pg13486_328872"/>
    <w:bookmarkEnd w:id="364"/>
    <w:p>
      <w:pPr>
        <w:pStyle w:val="Heading5"/>
      </w:pPr>
      <w:bookmarkStart w:id="4140" w:name="_Toc3656"/>
      <w:r>
        <w:t>«13»</w:t>
      </w:r>
      <w:bookmarkEnd w:id="4140"/>
    </w:p>
    <w:p>
      <w:pPr>
        <w:pStyle w:val="BookText"/>
      </w:pPr>
      <w:r>
        <w:rPr>
          <w:rFonts w:ascii="Amiri" w:hAnsi="Amiri" w:eastAsia="Amiri" w:cs="Amiri"/>
          <w:lang w:bidi="ar-SA"/>
          <w:color w:val="111111"/>
          <w:sz w:val="28"/>
          <w:szCs w:val="28"/>
          <w:rtl/>
        </w:rPr>
        <w:t xml:space="preserve">وَ مِنْهُ، عَنْ مُحَمَّدِ بْنِ عَلِيٍّ عَنْ عَائِذِ بْنِ حَبِيبٍ بَيَّاعِ الْهَرَوِيِّ قَالَ: كُنَّا عِنْدَ أَبِي عَبْدِ اللَّهِ عليه السلام فَأُتِينَا بِثَرِيدٍ فَمَدَدْنَا أَيْدِيَنَا إِلَيْهِ فَإِذَا هُوَ حَارٌّ فَقَالَ أَبُو عَبْدِ اللَّهِ عليه السلام نُهِينَا عَنْ أَكْلِ النَّارِ كُفُّوا فَإِنَّ الْبَرَكَةَ فِي بَرْدِهِ‌</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Heading5"/>
      </w:pPr>
      <w:bookmarkStart w:id="4141" w:name="_Toc3657"/>
      <w:r>
        <w:t>«14»</w:t>
      </w:r>
      <w:bookmarkEnd w:id="4141"/>
    </w:p>
    <w:p>
      <w:pPr>
        <w:pStyle w:val="BookText"/>
      </w:pPr>
      <w:r>
        <w:rPr>
          <w:rFonts w:ascii="Amiri" w:hAnsi="Amiri" w:eastAsia="Amiri" w:cs="Amiri"/>
          <w:lang w:bidi="ar-SA"/>
          <w:color w:val="111111"/>
          <w:sz w:val="28"/>
          <w:szCs w:val="28"/>
          <w:rtl/>
        </w:rPr>
        <w:t xml:space="preserve">وَ مِنْهُ، عَنِ ابْنِ مَحْبُوبٍ عَنْ يَعْقُوبَ عَنْ سُلَيْمَانَ بْنِ خَالِدٍ قَالَ: حَضَرْتُ عَشَاءَ أَبِي عَبْدِ اللَّهِ عليه السلام فِي الصَّيْفِ فَأُتِيَ بِخِوَانٍ عَلَيْهِ خُبْزٌ وَ أُتِيَ بِجَفْنَةِ ثَرِيدٍ وَ لَحْمٍ فَقَالَ هَلُمَّ إِلَي هَذَا الطَّعَامِ فَدَنَوْتُ فَوَضَعَ يَدَهُ فِيهَا فَرَفَعَهَا وَ هُوَ يَقُولُ أَسْتَجِيرُ بِاللَّهِ مِنَ النَّارِ أَعُوذُ بِاللَّهِ مِنَ النَّارِ هَذَا لَا نَقْوَي عَلَيْهِ فَكَيْفَ النَّارُ قَالَ فَكَانَ يُكَرِّرُ ذَلِكَ حَتَّي أَمْكَنَ الطَّعَامُ فَأَكَلَ وَ أَكَلْنَا</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فَضَّالٍ عَنْ يُونُسَ بْنِ يَعْقُوبَ عَنْ سُلَيْمَانَ بْنِ مُحَمَّدِ بْنِ رَاشِدٍ قَالَ: حَضَرْتُ عَشَاءَ جَعْفَرِ بْنِ مُحَمَّدٍ عليه السلام فِي الصَّيْفِ فَأُتِيَ بِجَفْنَةٍ فِيهَا ثَرِيدٌ وَ لَحْمٌ يَفُورُ فَوَضَعَ يَدَهُ فَوَجَدَهَا حَارَّةً ثُمَّ رَفَعَهَا ثُمَّ ذَكَرَ مِثْلَهُ‌</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Heading5"/>
      </w:pPr>
      <w:bookmarkStart w:id="4142" w:name="_Toc3658"/>
      <w:r>
        <w:t>«15»</w:t>
      </w:r>
      <w:bookmarkEnd w:id="4142"/>
    </w:p>
    <w:p>
      <w:pPr>
        <w:pStyle w:val="BookText"/>
      </w:pPr>
      <w:r>
        <w:rPr>
          <w:rFonts w:ascii="Amiri" w:hAnsi="Amiri" w:eastAsia="Amiri" w:cs="Amiri"/>
          <w:lang w:bidi="ar-SA"/>
          <w:color w:val="111111"/>
          <w:sz w:val="28"/>
          <w:szCs w:val="28"/>
          <w:rtl/>
        </w:rPr>
        <w:t xml:space="preserve">الدَّعَائِمُ، عَنْ رَسُولِ اللَّهِ صلي الله عليه و آله: أَنَّهُ نَهَي عَنِ الطَّعَامِ الْحَارِّ وَ قَالَ هُوَ غَيْرُ ذِي بَرَكَةٍ وَ أُتِيَ بِطَعَامٍ حَارٍّ فَقَالَ مَا كَانَ اللَّهُ تَبَارَكَ وَ تَعَالَي لِيُطْعِمَنَا النَّارَ أَقِرُّوهُ حَتَّي يُمْكِنَ فَإِنَّ الطَّعَامَ الْحَارَّ جِدّاً مَمْحُوقُ الْبَرَكَةِ وَ لِلشَّيْطَانِ فِيهِ شِرْكَةٌ وَ فِيهِ إِذَا أَمْكَنَ خِصَالٌ تَنْمُو فِيهِ الْبَرَكَةُ وَ يَشْبَعُ صَاحِبُهُ وَ يَأْمَنُ فِيهِ الْمَوْتَ‌</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عليه السلام: أَنَّهُ رَخَّصَ فِي النَّفْخِ فِي الطَّعَامِ وَ الشَّرَابِ وَ قَالَ إِنَّمَا يُكْرَهُ ذَلِكَ لِمَنْ كَانَ مَعَهُ غَيْرُهُ كَيْلَا يَعَافَهُ‌</w:t>
      </w:r>
      <w:r>
        <w:rPr>
          <w:rStyle w:val="FootnoteReference"/>
        </w:rPr>
        <w:footnoteReference w:id="3184"/>
      </w:r>
      <w:r>
        <w:rPr>
          <w:rFonts w:ascii="Times New Roman" w:hAnsi="Times New Roman" w:eastAsia="Times New Roman" w:cs="Times New Roman"/>
          <w:lang w:val="en-US" w:bidi="en-US"/>
          <w:color w:val="111111"/>
          <w:sz w:val="28"/>
          <w:szCs w:val="28"/>
          <w:rtl/>
        </w:rPr>
        <w:t xml:space="preserve">.</w:t>
      </w:r>
    </w:p>
    <w:p>
      <w:pPr>
        <w:pStyle w:val="Heading3"/>
      </w:pPr>
      <w:bookmarkStart w:id="4143" w:name="_Toc3659"/>
      <w:r>
        <w:t>باب 15 أنواع الأواني و غسل الإناء</w:t>
      </w:r>
      <w:bookmarkEnd w:id="4143"/>
    </w:p>
    <w:p>
      <w:pPr>
        <w:pStyle w:val="Heading4"/>
      </w:pPr>
      <w:bookmarkStart w:id="4144" w:name="_Toc3660"/>
      <w:r>
        <w:t>روايات</w:t>
      </w:r>
      <w:bookmarkEnd w:id="4144"/>
    </w:p>
    <w:p>
      <w:pPr>
        <w:pStyle w:val="Heading5"/>
      </w:pPr>
      <w:bookmarkStart w:id="4145" w:name="_Toc3661"/>
      <w:r>
        <w:t>«1»</w:t>
      </w:r>
      <w:bookmarkEnd w:id="4145"/>
    </w:p>
    <w:p>
      <w:pPr>
        <w:pStyle w:val="BookText"/>
      </w:pPr>
      <w:r>
        <w:rPr>
          <w:rFonts w:ascii="Amiri" w:hAnsi="Amiri" w:eastAsia="Amiri" w:cs="Amiri"/>
          <w:lang w:bidi="ar-SA"/>
          <w:color w:val="111111"/>
          <w:sz w:val="28"/>
          <w:szCs w:val="28"/>
          <w:rtl/>
        </w:rPr>
        <w:t xml:space="preserve">الْخِصَالُ، عَنْ أَحْمَدَ بْنِ مُحَمَّدِ بْنِ يَحْيَي الْعَطَّارِ عَنْ أَبِيهِ عَنْ مُحَمَّدِ بْنِ أَحْمَدَ بْنِ يَحْيَي الْأَشْعَرِيِّ عَنْ مُحَمَّدِ بْنِ عِيسَي الْيَقْطِينِيِّ عَنْ مُحَمَّدِ بْنِ إِسْحَاقَ عَنْ مُحَمَّدِ بْنِ مَرْوَانَ عَنْ</w:t>
      </w:r>
    </w:p>
    <w:p>
      <w:pPr>
        <w:pStyle w:val="Heading5"/>
      </w:pPr>
      <w:bookmarkStart w:id="4146" w:name="_Toc3662"/>
      <w:r>
        <w:t>روایت 13</w:t>
      </w:r>
      <w:bookmarkEnd w:id="4146"/>
    </w:p>
    <w:p>
      <w:pPr>
        <w:pStyle w:val="BookText"/>
      </w:pPr>
      <w:r>
        <w:rPr>
          <w:rFonts w:ascii="IRNazanin" w:hAnsi="IRNazanin" w:eastAsia="IRNazanin" w:cs="IRNazanin"/>
          <w:lang w:bidi="fa-IR"/>
          <w:color w:val="111111"/>
          <w:sz w:val="28"/>
          <w:szCs w:val="28"/>
          <w:rtl/>
        </w:rPr>
        <w:t xml:space="preserve">المحاسن: از بیاع هروی روایت شده که نزد امام جعفر صادق علیه السّلام بودیم و آبگوشت آوردند و دست بدان دراز کردیم داغ بود و امام فرمود: خوردن آتش بر ما غدقن است بگذارید سرد شود که برکت در سردی آن است.</w:t>
      </w:r>
      <w:r>
        <w:rPr>
          <w:rStyle w:val="FootnoteReference"/>
        </w:rPr>
        <w:footnoteReference w:id="3185"/>
      </w:r>
    </w:p>
    <w:p>
      <w:pPr>
        <w:pStyle w:val="Heading5"/>
      </w:pPr>
      <w:bookmarkStart w:id="4147" w:name="_Toc3663"/>
      <w:r>
        <w:t>روایت 14</w:t>
      </w:r>
      <w:bookmarkEnd w:id="4147"/>
    </w:p>
    <w:p>
      <w:pPr>
        <w:pStyle w:val="BookText"/>
      </w:pPr>
      <w:r>
        <w:rPr>
          <w:rFonts w:ascii="IRNazanin" w:hAnsi="IRNazanin" w:eastAsia="IRNazanin" w:cs="IRNazanin"/>
          <w:lang w:bidi="fa-IR"/>
          <w:color w:val="111111"/>
          <w:sz w:val="28"/>
          <w:szCs w:val="28"/>
          <w:rtl/>
        </w:rPr>
        <w:t xml:space="preserve">المحاسن: سلیمان بن خالد روایت می کند که در تابستان نزد امام جعفر صادق علیه السّلام بودیم و سفره‌ای آوردند که نان داشت و قدحی آبگوشت، فرمود: سر سفره آیید و من نزدیک رفتم و آن حضرت دست در آن قدح نهاد و دست برداشت و می فرمود: پناه بر خدا از آتش، پناه برخدا از آتش، بر این تاب نداریم و چگونه باشد خود آتش، بر این شکیبا نباشیم و چگونه است خود آتش گوید: این را هر باره می فرمود: تا خوراک خوردنی شد و خورد و ما هم خوردیم.</w:t>
      </w:r>
      <w:r>
        <w:rPr>
          <w:rStyle w:val="FootnoteReference"/>
        </w:rPr>
        <w:footnoteReference w:id="3186"/>
      </w:r>
    </w:p>
    <w:p>
      <w:pPr>
        <w:pStyle w:val="BookText"/>
      </w:pPr>
      <w:r>
        <w:rPr>
          <w:rFonts w:ascii="IRNazanin" w:hAnsi="IRNazanin" w:eastAsia="IRNazanin" w:cs="IRNazanin"/>
          <w:lang w:bidi="fa-IR"/>
          <w:color w:val="111111"/>
          <w:sz w:val="28"/>
          <w:szCs w:val="28"/>
          <w:rtl/>
        </w:rPr>
        <w:t xml:space="preserve">المحاسن: مانند آن از سلیمان بن محمد بن راشد از امام صادق علیه السّلام نیز نقل شده است.</w:t>
      </w:r>
      <w:r>
        <w:rPr>
          <w:rStyle w:val="FootnoteReference"/>
        </w:rPr>
        <w:footnoteReference w:id="3187"/>
      </w:r>
    </w:p>
    <w:p>
      <w:pPr>
        <w:pStyle w:val="Heading5"/>
      </w:pPr>
      <w:bookmarkStart w:id="4148" w:name="_Toc3664"/>
      <w:r>
        <w:t>روایت 15</w:t>
      </w:r>
      <w:bookmarkEnd w:id="4148"/>
    </w:p>
    <w:p>
      <w:pPr>
        <w:pStyle w:val="BookText"/>
      </w:pPr>
      <w:r>
        <w:rPr>
          <w:rFonts w:ascii="IRNazanin" w:hAnsi="IRNazanin" w:eastAsia="IRNazanin" w:cs="IRNazanin"/>
          <w:lang w:bidi="fa-IR"/>
          <w:color w:val="111111"/>
          <w:sz w:val="28"/>
          <w:szCs w:val="28"/>
          <w:rtl/>
        </w:rPr>
        <w:t xml:space="preserve">الدعائم: از رسول خدا صلی اللَّه علیه و آله روایت شده که از خوراک داغ نهی کرد و فرمود: برکت ندارد، و خوراک داغی برایش آوردند، فرمود: خدا تبارک و تعالی آتش خوراک ما نکرده بگذاریدش تا خنک شود، راستش خوراک بسیار گرم بی‌برکت است و شیطان شریک آن است، و چون سرد شود پر برکت گردد و خورنده خود را سیر کند و از مردن ایمن باشد</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جعفر بن محمّد علیه السّلام روایت شده که پیامبر صلّی الله علیه و آله برای فوت کردن در خوراک و نوشابه داغ اجازه داد، فرمود: همانا مکروه است برای کسی که در غذا شریک دارد و بسا که او را بد آید</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Heading3"/>
      </w:pPr>
      <w:bookmarkStart w:id="4149" w:name="_Toc3665"/>
      <w:r>
        <w:t>باب پانزدهم : انواع ظرفها و شستن ظرفها</w:t>
      </w:r>
      <w:bookmarkEnd w:id="4149"/>
    </w:p>
    <w:p>
      <w:pPr>
        <w:pStyle w:val="Heading4"/>
      </w:pPr>
      <w:bookmarkStart w:id="4150" w:name="_Toc3666"/>
      <w:r>
        <w:t>روایات</w:t>
      </w:r>
      <w:bookmarkEnd w:id="4150"/>
    </w:p>
    <w:p>
      <w:pPr>
        <w:pStyle w:val="Heading5"/>
      </w:pPr>
      <w:bookmarkStart w:id="4151" w:name="_Toc3667"/>
      <w:r>
        <w:t>روایت 1</w:t>
      </w:r>
      <w:bookmarkEnd w:id="4151"/>
    </w:p>
    <w:p>
      <w:pPr>
        <w:pStyle w:val="BookText"/>
      </w:pPr>
      <w:r>
        <w:rPr>
          <w:rFonts w:ascii="IRNazanin" w:hAnsi="IRNazanin" w:eastAsia="IRNazanin" w:cs="IRNazanin"/>
          <w:lang w:bidi="fa-IR"/>
          <w:color w:val="111111"/>
          <w:sz w:val="28"/>
          <w:szCs w:val="28"/>
          <w:rtl/>
        </w:rPr>
        <w:t xml:space="preserve">الخصال: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5" w:name="pg13486_328873"/>
    <w:bookmarkEnd w:id="365"/>
    <w:p>
      <w:pPr>
        <w:pStyle w:val="BookText"/>
      </w:pPr>
      <w:r>
        <w:rPr>
          <w:rFonts w:ascii="Amiri" w:hAnsi="Amiri" w:eastAsia="Amiri" w:cs="Amiri"/>
          <w:lang w:bidi="ar-SA"/>
          <w:color w:val="111111"/>
          <w:sz w:val="28"/>
          <w:szCs w:val="28"/>
          <w:rtl/>
        </w:rPr>
        <w:t xml:space="preserve">أَبِي عَبْدِ اللَّهِ عليه السلام قَالَ: غَسْلُ الْإِنَاءِ وَ كَسْحُ الْفِنَاءِ مَجْلَبَةٌ لِلرِّزْقِ‌</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عنه عليه السلام: مثله.</w:t>
      </w:r>
    </w:p>
    <w:p>
      <w:pPr>
        <w:pStyle w:val="Heading5"/>
      </w:pPr>
      <w:bookmarkStart w:id="4152" w:name="_Toc3668"/>
      <w:r>
        <w:t>«2»</w:t>
      </w:r>
      <w:bookmarkEnd w:id="4152"/>
    </w:p>
    <w:p>
      <w:pPr>
        <w:pStyle w:val="BookText"/>
      </w:pPr>
      <w:r>
        <w:rPr>
          <w:rFonts w:ascii="Amiri" w:hAnsi="Amiri" w:eastAsia="Amiri" w:cs="Amiri"/>
          <w:lang w:bidi="ar-SA"/>
          <w:color w:val="111111"/>
          <w:sz w:val="28"/>
          <w:szCs w:val="28"/>
          <w:rtl/>
        </w:rPr>
        <w:t xml:space="preserve">قُرْبُ الْإِسْنَادِ، عَنْ أَحْمَدَ بْنِ مُحَمَّدِ بْنِ عِيسَي عَنْ أَحْمَدَ بْنِ مُحَمَّدٍ الْبَزَنْطِيِّ عَنِ الرِّضَا عليه السلام قَالَ قَالَ رَسُولُ اللَّهِ صلي الله عليه و آله: لَا تَغْسِلُوا رُءُوسَكُمْ بِطِينِ مِصْرَ وَ لَا تَأْكُلُوا فِي فَخَّارِهَا فَإِنَّهُ يُورِثُ الذِّلَّةَ وَ يُذْهِبُ الْغَيْرَةَ قُلْنَا لَهُ قَدْ قَالَ ذَلِكَ رَسُولُ اللَّهِ قَالَ نَعَمْ‌</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Heading5"/>
      </w:pPr>
      <w:bookmarkStart w:id="4153" w:name="_Toc3669"/>
      <w:r>
        <w:t>«3»</w:t>
      </w:r>
      <w:bookmarkEnd w:id="4153"/>
    </w:p>
    <w:p>
      <w:pPr>
        <w:pStyle w:val="BookText"/>
      </w:pPr>
      <w:r>
        <w:rPr>
          <w:rFonts w:ascii="Amiri" w:hAnsi="Amiri" w:eastAsia="Amiri" w:cs="Amiri"/>
          <w:lang w:bidi="ar-SA"/>
          <w:color w:val="111111"/>
          <w:sz w:val="28"/>
          <w:szCs w:val="28"/>
          <w:rtl/>
        </w:rPr>
        <w:t xml:space="preserve">الْعُيُونُ، عَنْ تَمِيمِ بْنِ عَبْدِ اللَّهِ بْنِ تَمِيمٍ الْقُرَشِيِّ عَنْ أَبِيهِ عَنْ أَحْمَدَ بْنِ عَلِيٍّ الْأَنْصَارِيِّ عَنْ عَبْدِ اللَّهِ بْنِ صَالِحٍ الْهَرَوِيِّ عَنِ الرِّضَا عليه السلام: أَنَّهُ خَرَجَ إِلَي الْمَأْمُونِ فَلَمَّا خَرَجَ مِنْ نَيْسَابُورَ بَلَغَ قُرْبَ الْقَرْيَةِ الْحَمْرَاءِ إِلَي أَنْ قَالَ فَلَمَّا دَخَلَ سَنَابَادَ اسْتَنَدَ إِلَي الْجَبَلِ الَّذِي تُنْحَتُ مِنْهُ الْقُدُورُ فَقَالَ اللَّهُمَّ انْفَعْ بِهِ وَ بَارِكْ فِيمَا يُجْعَلُ وَ فِيمَا يُنْحَتُ مِنْهُ فَنُحِتَ لَهُ قُدُورٌ مِنَ الْجَبَلِ وَ قَالَ لَا يُطْبَخُ مَا آكُلُهُ إِلَّا فِيهَا وَ كَانَ عليه السلام خَفِيفَ الْأَكْلِ قَلِيلَ الطَّعْمِ فَاهْتَدَي النَّاسُ إِلَيْهِ ذَلِكَ الْيَوْمَ وَ ظَهَرَتْ بَرَكَةُ دُعَائِهِ فِيهِ الْحَدِيثَ‌</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Heading5"/>
      </w:pPr>
      <w:bookmarkStart w:id="4154" w:name="_Toc3670"/>
      <w:r>
        <w:t>«4»</w:t>
      </w:r>
      <w:bookmarkEnd w:id="4154"/>
    </w:p>
    <w:p>
      <w:pPr>
        <w:pStyle w:val="BookText"/>
      </w:pPr>
      <w:r>
        <w:rPr>
          <w:rFonts w:ascii="Amiri" w:hAnsi="Amiri" w:eastAsia="Amiri" w:cs="Amiri"/>
          <w:lang w:bidi="ar-SA"/>
          <w:color w:val="111111"/>
          <w:sz w:val="28"/>
          <w:szCs w:val="28"/>
          <w:rtl/>
        </w:rPr>
        <w:t xml:space="preserve">الْمَحَاسِنُ، عَنْ مُحَمَّدِ بْنِ عَلِيٍّ عَنْ عَبْدِ الرَّحْمَنِ الْأَسَدِيِّ عَنْ عَمْرِو بْنِ أَبِي الْمِقْدَامِ قَالَ: رَأَيْتُ أَبَا جَعْفَرٍ عليه السلام وَ هُوَ يَشْرَبُ فِي قَدَحٍ مِنْ خَزَفٍ‌</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Heading5"/>
      </w:pPr>
      <w:bookmarkStart w:id="4155" w:name="_Toc3671"/>
      <w:r>
        <w:t>«5»</w:t>
      </w:r>
      <w:bookmarkEnd w:id="4155"/>
    </w:p>
    <w:p>
      <w:pPr>
        <w:pStyle w:val="BookText"/>
      </w:pPr>
      <w:r>
        <w:rPr>
          <w:rFonts w:ascii="Amiri" w:hAnsi="Amiri" w:eastAsia="Amiri" w:cs="Amiri"/>
          <w:lang w:bidi="ar-SA"/>
          <w:color w:val="111111"/>
          <w:sz w:val="28"/>
          <w:szCs w:val="28"/>
          <w:rtl/>
        </w:rPr>
        <w:t xml:space="preserve">دَعَوَاتُ الرَّاوَنْدِيِّ، عَنْ بَزِيعِ بْنِ عُمَرَ بْنِ بَزِيعٍ قَالَ: دَخَلْتُ عَلَي أَبِي جَعْفَرٍ عليه السلام وَ هُوَ يَأْكُلُ خَلًّا وَ زَيْتاً فِي قَصْعَةٍ سَوْدَاءَ مَكْتُوبٍ فِي وَسَطِهَا قُلْ هُوَ اللَّهُ أَحَدٌ الْخَبَرَ</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Heading5"/>
      </w:pPr>
      <w:bookmarkStart w:id="4156" w:name="_Toc3672"/>
      <w:r>
        <w:t>بيان</w:t>
      </w:r>
      <w:bookmarkEnd w:id="4156"/>
    </w:p>
    <w:p>
      <w:pPr>
        <w:pStyle w:val="BookText"/>
      </w:pPr>
      <w:r>
        <w:rPr>
          <w:rFonts w:ascii="Amiri" w:hAnsi="Amiri" w:eastAsia="Amiri" w:cs="Amiri"/>
          <w:lang w:bidi="ar-SA"/>
          <w:color w:val="111111"/>
          <w:sz w:val="28"/>
          <w:szCs w:val="28"/>
          <w:rtl/>
        </w:rPr>
        <w:t xml:space="preserve">يدل علي جواز نقش القرآن بل الأسماء و الدعاء بطريق أولي في الظروف التي يؤكل فيها.</w:t>
      </w:r>
    </w:p>
    <w:p>
      <w:pPr>
        <w:pStyle w:val="BookText"/>
      </w:pPr>
      <w:r>
        <w:rPr>
          <w:rFonts w:ascii="IRNazanin" w:hAnsi="IRNazanin" w:eastAsia="IRNazanin" w:cs="IRNazanin"/>
          <w:lang w:bidi="fa-IR"/>
          <w:color w:val="111111"/>
          <w:sz w:val="28"/>
          <w:szCs w:val="28"/>
          <w:rtl/>
        </w:rPr>
        <w:t xml:space="preserve">امام جعفر صادق علیه السّلام فرمودند که شستن ظرف و روفتن آستانه خانه روزی آورند</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دعوات راوندی نیز مانندش آمده است.</w:t>
      </w:r>
    </w:p>
    <w:p>
      <w:pPr>
        <w:pStyle w:val="Heading5"/>
      </w:pPr>
      <w:bookmarkStart w:id="4157" w:name="_Toc3673"/>
      <w:r>
        <w:t>روایت 2</w:t>
      </w:r>
      <w:bookmarkEnd w:id="4157"/>
    </w:p>
    <w:p>
      <w:pPr>
        <w:pStyle w:val="BookText"/>
      </w:pPr>
      <w:r>
        <w:rPr>
          <w:rFonts w:ascii="IRNazanin" w:hAnsi="IRNazanin" w:eastAsia="IRNazanin" w:cs="IRNazanin"/>
          <w:lang w:bidi="fa-IR"/>
          <w:color w:val="111111"/>
          <w:sz w:val="28"/>
          <w:szCs w:val="28"/>
          <w:rtl/>
        </w:rPr>
        <w:t xml:space="preserve">قرب الاسناد: رسول خدا صلی اللَّه علیه و آله می فرماید که سرهایتان را با گِل مصر نشویید و در گلِ پخته آن نخورید که مایه خواری بوده و غیرت را از بین می برد، گوید: به امام رضا علیه السّلام گفتیم این را رسول خدا فرموده؟ فرمود: آری.</w:t>
      </w:r>
      <w:r>
        <w:rPr>
          <w:rStyle w:val="FootnoteReference"/>
        </w:rPr>
        <w:footnoteReference w:id="3196"/>
      </w:r>
    </w:p>
    <w:p>
      <w:pPr>
        <w:pStyle w:val="Heading5"/>
      </w:pPr>
      <w:bookmarkStart w:id="4158" w:name="_Toc3674"/>
      <w:r>
        <w:t>روایت 3</w:t>
      </w:r>
      <w:bookmarkEnd w:id="4158"/>
    </w:p>
    <w:p>
      <w:pPr>
        <w:pStyle w:val="BookText"/>
      </w:pPr>
      <w:r>
        <w:rPr>
          <w:rFonts w:ascii="IRNazanin" w:hAnsi="IRNazanin" w:eastAsia="IRNazanin" w:cs="IRNazanin"/>
          <w:lang w:bidi="fa-IR"/>
          <w:color w:val="111111"/>
          <w:sz w:val="28"/>
          <w:szCs w:val="28"/>
          <w:rtl/>
        </w:rPr>
        <w:t xml:space="preserve">. العیون: عبداللّه بن صالح هروی روایت می کند که چون امام رضا علیه السلام به سوی مأمون حرکت کرد و از نیشابور به راه افتاد و نزدیک ده سرخ رسید - تا گوید چون به سناباد در آمد پشت به کوهی داد که از آن دیگ می ساختند و گفت: بار خدایا آن را سودمند ساز و برکت بده در آنچه در آن نهند و از آن تراشند، و چند دیگ از آن برایش تراشیدند و فرمود: آنچه من خورم جز در این ظرف پخته نشود، وی کم خوراک بود و مردم از آن روز بدان کوه رهنمایی شدند و برکت دعایش در آن روشن شد</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Heading5"/>
      </w:pPr>
      <w:bookmarkStart w:id="4159" w:name="_Toc3675"/>
      <w:r>
        <w:t>روایت 4</w:t>
      </w:r>
      <w:bookmarkEnd w:id="4159"/>
    </w:p>
    <w:p>
      <w:pPr>
        <w:pStyle w:val="BookText"/>
      </w:pPr>
      <w:r>
        <w:rPr>
          <w:rFonts w:ascii="IRNazanin" w:hAnsi="IRNazanin" w:eastAsia="IRNazanin" w:cs="IRNazanin"/>
          <w:lang w:bidi="fa-IR"/>
          <w:color w:val="111111"/>
          <w:sz w:val="28"/>
          <w:szCs w:val="28"/>
          <w:rtl/>
        </w:rPr>
        <w:t xml:space="preserve">المحاسن: ابو مقدام روایت می کند که دیدم که امام محمد باقر علیه السلام در پیاله ای سفالین آب می نوشد .</w:t>
      </w:r>
    </w:p>
    <w:p>
      <w:pPr>
        <w:pStyle w:val="Heading5"/>
      </w:pPr>
      <w:bookmarkStart w:id="4160" w:name="_Toc3676"/>
      <w:r>
        <w:t>روایت 5</w:t>
      </w:r>
      <w:bookmarkEnd w:id="4160"/>
    </w:p>
    <w:p>
      <w:pPr>
        <w:pStyle w:val="BookText"/>
      </w:pPr>
      <w:r>
        <w:rPr>
          <w:rFonts w:ascii="IRNazanin" w:hAnsi="IRNazanin" w:eastAsia="IRNazanin" w:cs="IRNazanin"/>
          <w:lang w:bidi="fa-IR"/>
          <w:color w:val="111111"/>
          <w:sz w:val="28"/>
          <w:szCs w:val="28"/>
          <w:rtl/>
        </w:rPr>
        <w:t xml:space="preserve">دعوات الراوندی: ابن بزیع روایت می کند که بر ابو جعفر علیه السّلام وارد شدم و او سرکه و روغن را در کاسه سیاهی می خورد که در میانش قُلْ هُوَ اللَّهُ أَحَدٌ نوشته شده بود</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دلالت دارد که نوشتن قرآن و به طریق اولی نام ها و دعا در ظرف خوراک جایز است .</w:t>
      </w:r>
    </w:p>
    <w:p>
      <w:pPr>
        <w:pStyle w:val="Heading5"/>
      </w:pPr>
      <w:bookmarkStart w:id="4161" w:name="_Toc3677"/>
      <w:r>
        <w:t>بیان</w:t>
      </w:r>
      <w:bookmarkEnd w:id="4161"/>
    </w:p>
    <w:p>
      <w:pPr>
        <w:pStyle w:val="BookText"/>
      </w:pPr>
      <w:r>
        <w:rPr>
          <w:rFonts w:ascii="IRNazanin" w:hAnsi="IRNazanin" w:eastAsia="IRNazanin" w:cs="IRNazanin"/>
          <w:lang w:bidi="fa-IR"/>
          <w:color w:val="111111"/>
          <w:sz w:val="28"/>
          <w:szCs w:val="28"/>
          <w:rtl/>
        </w:rPr>
        <w:t xml:space="preserve">یدل علی جواز نقش القرآن بل الأسماء و الدعاء بطریق أولی فی الظروف التی یؤکل فیها.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6" w:name="pg13486_328874"/>
    <w:bookmarkEnd w:id="366"/>
    <w:p>
      <w:pPr>
        <w:pStyle w:val="Heading3"/>
      </w:pPr>
      <w:bookmarkStart w:id="4162" w:name="_Toc3678"/>
      <w:r>
        <w:t>باب 16 لعق الأصابع و لحس الصحفة</w:t>
      </w:r>
      <w:bookmarkEnd w:id="4162"/>
    </w:p>
    <w:p>
      <w:pPr>
        <w:pStyle w:val="Heading4"/>
      </w:pPr>
      <w:bookmarkStart w:id="4163" w:name="_Toc3679"/>
      <w:r>
        <w:t>روايات</w:t>
      </w:r>
      <w:bookmarkEnd w:id="4163"/>
    </w:p>
    <w:p>
      <w:pPr>
        <w:pStyle w:val="Heading5"/>
      </w:pPr>
      <w:bookmarkStart w:id="4164" w:name="_Toc3680"/>
      <w:r>
        <w:t>«1»</w:t>
      </w:r>
      <w:bookmarkEnd w:id="4164"/>
    </w:p>
    <w:p>
      <w:pPr>
        <w:pStyle w:val="BookText"/>
      </w:pPr>
      <w:r>
        <w:rPr>
          <w:rFonts w:ascii="Amiri" w:hAnsi="Amiri" w:eastAsia="Amiri" w:cs="Amiri"/>
          <w:lang w:bidi="ar-SA"/>
          <w:color w:val="111111"/>
          <w:sz w:val="28"/>
          <w:szCs w:val="28"/>
          <w:rtl/>
        </w:rPr>
        <w:t xml:space="preserve">الْخِصَالُ، فِي الْأَرْبَعِمِائَةِ عَنْ أَبِي عَبْدِ اللَّهِ عليه السلام قَالَ قَالَ أَمِيرُ الْمُؤْمِنِينَ عليه السلام: إِذَا أَكَلَ أَحَدُكُمْ طَعَاماً فَمَصَّ أَصَابِعَهُ الَّتِي يَأْكُلُ بِهَا قَالَ اللَّهُ عَزَّ وَ جَلَّ بَارَكَ اللَّهُ فِيكَ‌</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Heading5"/>
      </w:pPr>
      <w:bookmarkStart w:id="4165" w:name="_Toc3681"/>
      <w:r>
        <w:t>«2»</w:t>
      </w:r>
      <w:bookmarkEnd w:id="4165"/>
    </w:p>
    <w:p>
      <w:pPr>
        <w:pStyle w:val="BookText"/>
      </w:pPr>
      <w:r>
        <w:rPr>
          <w:rFonts w:ascii="Amiri" w:hAnsi="Amiri" w:eastAsia="Amiri" w:cs="Amiri"/>
          <w:lang w:bidi="ar-SA"/>
          <w:color w:val="111111"/>
          <w:sz w:val="28"/>
          <w:szCs w:val="28"/>
          <w:rtl/>
        </w:rPr>
        <w:t xml:space="preserve">الْمَحَاسِنُ، عَنِ الْقَاسِمِ بْنِ يَحْيَي عَنْ جَدِّهِ الْحَسَنِ عَنْ أَبِي بَصِيرٍ عَنْ أَبِي عَبْدِ اللَّهِ عليه السلام: مِثْلَهُ‌</w:t>
      </w:r>
      <w:r>
        <w:rPr>
          <w:rStyle w:val="FootnoteReference"/>
        </w:rPr>
        <w:footnoteReference w:id="3200"/>
      </w:r>
      <w:r>
        <w:rPr>
          <w:rFonts w:ascii="Times New Roman" w:hAnsi="Times New Roman" w:eastAsia="Times New Roman" w:cs="Times New Roman"/>
          <w:lang w:val="en-US" w:bidi="en-US"/>
          <w:color w:val="111111"/>
          <w:sz w:val="28"/>
          <w:szCs w:val="28"/>
          <w:rtl/>
        </w:rPr>
        <w:t xml:space="preserve">.</w:t>
      </w:r>
    </w:p>
    <w:p>
      <w:pPr>
        <w:pStyle w:val="Heading5"/>
      </w:pPr>
      <w:bookmarkStart w:id="4166" w:name="_Toc3682"/>
      <w:r>
        <w:t>«3»</w:t>
      </w:r>
      <w:bookmarkEnd w:id="4166"/>
    </w:p>
    <w:p>
      <w:pPr>
        <w:pStyle w:val="BookText"/>
      </w:pPr>
      <w:r>
        <w:rPr>
          <w:rFonts w:ascii="Amiri" w:hAnsi="Amiri" w:eastAsia="Amiri" w:cs="Amiri"/>
          <w:lang w:bidi="ar-SA"/>
          <w:color w:val="111111"/>
          <w:sz w:val="28"/>
          <w:szCs w:val="28"/>
          <w:rtl/>
        </w:rPr>
        <w:t xml:space="preserve">وَ مِنْهُ، عَنْ أَبِيهِ عَنِ ابْنِ أَبِي عُمَيْرٍ عَنْ حَمَّادِ بْنِ عُثْمَانَ عَنْ أَبِي عَبْدِ اللَّهِ عليه السلام قَالَ: كَانَ رَسُولُ اللَّهِ صلي الله عليه و آله يَلْعَقُ أَصَابِعَهُ إِذَا أَكَلَ‌</w:t>
      </w:r>
      <w:r>
        <w:rPr>
          <w:rStyle w:val="FootnoteReference"/>
        </w:rPr>
        <w:footnoteReference w:id="3201"/>
      </w:r>
      <w:r>
        <w:rPr>
          <w:rFonts w:ascii="Times New Roman" w:hAnsi="Times New Roman" w:eastAsia="Times New Roman" w:cs="Times New Roman"/>
          <w:lang w:val="en-US" w:bidi="en-US"/>
          <w:color w:val="111111"/>
          <w:sz w:val="28"/>
          <w:szCs w:val="28"/>
          <w:rtl/>
        </w:rPr>
        <w:t xml:space="preserve">.</w:t>
      </w:r>
    </w:p>
    <w:p>
      <w:pPr>
        <w:pStyle w:val="Heading5"/>
      </w:pPr>
      <w:bookmarkStart w:id="4167" w:name="_Toc3683"/>
      <w:r>
        <w:t>«4»</w:t>
      </w:r>
      <w:bookmarkEnd w:id="4167"/>
    </w:p>
    <w:p>
      <w:pPr>
        <w:pStyle w:val="BookText"/>
      </w:pPr>
      <w:r>
        <w:rPr>
          <w:rFonts w:ascii="Amiri" w:hAnsi="Amiri" w:eastAsia="Amiri" w:cs="Amiri"/>
          <w:lang w:bidi="ar-SA"/>
          <w:color w:val="111111"/>
          <w:sz w:val="28"/>
          <w:szCs w:val="28"/>
          <w:rtl/>
        </w:rPr>
        <w:t xml:space="preserve">وَ مِنْهُ، عَنِ ابْنِ فَضَّالٍ وَ جَعْفَرٍ عَنْ عَبْدِ اللَّهِ بْنِ مَيْمُونٍ الْقَدَّاحِ عَنْ أَبِي عَبْدِ اللَّهِ عَنْ أَبِيهِ عليهما السلام قَالَ: كَانَ رَسُولُ اللَّهِ صلي الله عليه و آله إِذَا فَرَغَ مِنْ طَعَامِهِ لَعِقَ أَصَابِعَهُ فِي فِيهِ فَمَصَّهَا</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Heading5"/>
      </w:pPr>
      <w:bookmarkStart w:id="4168" w:name="_Toc3684"/>
      <w:r>
        <w:t>«5»</w:t>
      </w:r>
      <w:bookmarkEnd w:id="4168"/>
    </w:p>
    <w:p>
      <w:pPr>
        <w:pStyle w:val="BookText"/>
      </w:pPr>
      <w:r>
        <w:rPr>
          <w:rFonts w:ascii="Amiri" w:hAnsi="Amiri" w:eastAsia="Amiri" w:cs="Amiri"/>
          <w:lang w:bidi="ar-SA"/>
          <w:color w:val="111111"/>
          <w:sz w:val="28"/>
          <w:szCs w:val="28"/>
          <w:rtl/>
        </w:rPr>
        <w:t xml:space="preserve">وَ مِنْهُ، عَنْ مُحَمَّدِ بْنِ عَلِيٍّ عَنِ الْحَكَمِ بْنِ مِسْكِينٍ عَنْ عَمْرِو بْنِ شِمْرٍ عَنْ أَبِي عَبْدِ اللَّهِ عليه السلام قَالَ: إِنِّي لَأَلْعَقُ أَصَابِعِي حَتَّي أَرَي أَنَّ خَادِمِي يَقُولُ مَا أَشْرَهَ مَوْلَايَ‌</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Heading5"/>
      </w:pPr>
      <w:bookmarkStart w:id="4169" w:name="_Toc3685"/>
      <w:r>
        <w:t>بيان</w:t>
      </w:r>
      <w:bookmarkEnd w:id="4169"/>
    </w:p>
    <w:p>
      <w:pPr>
        <w:pStyle w:val="BookText"/>
      </w:pPr>
      <w:r>
        <w:rPr>
          <w:rFonts w:ascii="Amiri" w:hAnsi="Amiri" w:eastAsia="Amiri" w:cs="Amiri"/>
          <w:lang w:bidi="ar-SA"/>
          <w:color w:val="111111"/>
          <w:sz w:val="28"/>
          <w:szCs w:val="28"/>
          <w:rtl/>
        </w:rPr>
        <w:t xml:space="preserve">الشره غلبة الحرص.</w:t>
      </w:r>
    </w:p>
    <w:p>
      <w:pPr>
        <w:pStyle w:val="Heading5"/>
      </w:pPr>
      <w:bookmarkStart w:id="4170" w:name="_Toc3686"/>
      <w:r>
        <w:t>«6»</w:t>
      </w:r>
      <w:bookmarkEnd w:id="4170"/>
    </w:p>
    <w:p>
      <w:pPr>
        <w:pStyle w:val="BookText"/>
      </w:pPr>
      <w:r>
        <w:rPr>
          <w:rFonts w:ascii="Amiri" w:hAnsi="Amiri" w:eastAsia="Amiri" w:cs="Amiri"/>
          <w:lang w:bidi="ar-SA"/>
          <w:color w:val="111111"/>
          <w:sz w:val="28"/>
          <w:szCs w:val="28"/>
          <w:rtl/>
        </w:rPr>
        <w:t xml:space="preserve">الْمَحَاسِنُ، عَنِ ابْنِ فَضَّالٍ عَنْ أَبِي الْمَغْرَاءِ عَنْ أَبِي أُسَامَةَ عَنْ أَبِي عَبْدِ اللَّهِ عليه السلام: أَنَّهُ كَرِهَ أَنْ يَمْسَحَ الرَّجُلُ يَدَهُ بِالْمِنْدِيلِ وَ فِيهَا شَيْ‌ءٌ مِنَ الطَّعَامِ تَعْظِيماً لِلطَّعَامِ حَتَّي يَمَصَّهَا أَوْ يَكُونَ إِلَي جَنْبِهِ صَبِيٌّ فَيَمَصَّهَا</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عن أبي أسامة: مثله‌</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Heading5"/>
      </w:pPr>
      <w:bookmarkStart w:id="4171" w:name="_Toc3687"/>
      <w:r>
        <w:t>«7»</w:t>
      </w:r>
      <w:bookmarkEnd w:id="4171"/>
    </w:p>
    <w:p>
      <w:pPr>
        <w:pStyle w:val="BookText"/>
      </w:pPr>
      <w:r>
        <w:rPr>
          <w:rFonts w:ascii="Amiri" w:hAnsi="Amiri" w:eastAsia="Amiri" w:cs="Amiri"/>
          <w:lang w:bidi="ar-SA"/>
          <w:color w:val="111111"/>
          <w:sz w:val="28"/>
          <w:szCs w:val="28"/>
          <w:rtl/>
        </w:rPr>
        <w:t xml:space="preserve">الْمَحَاسِنُ، عَنْ أَبِيهِ عَنْ يُونُسَ بْنِ عَبْدِ الرَّحْمَنِ عَنْ عَمْرِو بْنِ جُمَيْعٍ عَنْ أَبِي</w:t>
      </w:r>
    </w:p>
    <w:p>
      <w:pPr>
        <w:pStyle w:val="Heading3"/>
      </w:pPr>
      <w:bookmarkStart w:id="4172" w:name="_Toc3688"/>
      <w:r>
        <w:t>باب شانزدهم : لیسیدن انگشتان و زبان زدن به کاسه</w:t>
      </w:r>
      <w:bookmarkEnd w:id="4172"/>
    </w:p>
    <w:p>
      <w:pPr>
        <w:pStyle w:val="Heading4"/>
      </w:pPr>
      <w:bookmarkStart w:id="4173" w:name="_Toc3689"/>
      <w:r>
        <w:t>روایات</w:t>
      </w:r>
      <w:bookmarkEnd w:id="4173"/>
    </w:p>
    <w:p>
      <w:pPr>
        <w:pStyle w:val="Heading5"/>
      </w:pPr>
      <w:bookmarkStart w:id="4174" w:name="_Toc3690"/>
      <w:r>
        <w:t>روایت 1</w:t>
      </w:r>
      <w:bookmarkEnd w:id="4174"/>
    </w:p>
    <w:p>
      <w:pPr>
        <w:pStyle w:val="BookText"/>
      </w:pPr>
      <w:r>
        <w:rPr>
          <w:rFonts w:ascii="IRNazanin" w:hAnsi="IRNazanin" w:eastAsia="IRNazanin" w:cs="IRNazanin"/>
          <w:lang w:bidi="fa-IR"/>
          <w:color w:val="111111"/>
          <w:sz w:val="28"/>
          <w:szCs w:val="28"/>
          <w:rtl/>
        </w:rPr>
        <w:t xml:space="preserve">الخصال: امیر المؤمنین علیه السّلام می فرماید: چون یکی از شما خوراکی خورد و انگشتش را مکد که با آن خورده خدا عزّ و جلّ فرماید: خداوند به تو برکت دهد</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Heading5"/>
      </w:pPr>
      <w:bookmarkStart w:id="4175" w:name="_Toc3691"/>
      <w:r>
        <w:t>روایت 2</w:t>
      </w:r>
      <w:bookmarkEnd w:id="4175"/>
    </w:p>
    <w:p>
      <w:pPr>
        <w:pStyle w:val="BookText"/>
      </w:pPr>
      <w:r>
        <w:rPr>
          <w:rFonts w:ascii="IRNazanin" w:hAnsi="IRNazanin" w:eastAsia="IRNazanin" w:cs="IRNazanin"/>
          <w:lang w:bidi="fa-IR"/>
          <w:color w:val="111111"/>
          <w:sz w:val="28"/>
          <w:szCs w:val="28"/>
          <w:rtl/>
        </w:rPr>
        <w:t xml:space="preserve">المحاسن: مانند حدیث فوق از امام جعفر صادق علیه السّلام روایت شده است</w:t>
      </w:r>
      <w:r>
        <w:rPr>
          <w:rStyle w:val="FootnoteReference"/>
        </w:rPr>
        <w:footnoteReference w:id="3207"/>
      </w:r>
      <w:r>
        <w:rPr>
          <w:rFonts w:ascii="Times New Roman" w:hAnsi="Times New Roman" w:eastAsia="Times New Roman" w:cs="Times New Roman"/>
          <w:lang w:val="en-US" w:bidi="en-US"/>
          <w:color w:val="111111"/>
          <w:sz w:val="28"/>
          <w:szCs w:val="28"/>
          <w:rtl/>
        </w:rPr>
        <w:t xml:space="preserve">.</w:t>
      </w:r>
    </w:p>
    <w:p>
      <w:pPr>
        <w:pStyle w:val="Heading5"/>
      </w:pPr>
      <w:bookmarkStart w:id="4176" w:name="_Toc3692"/>
      <w:r>
        <w:t>روایت 3</w:t>
      </w:r>
      <w:bookmarkEnd w:id="4176"/>
    </w:p>
    <w:p>
      <w:pPr>
        <w:pStyle w:val="BookText"/>
      </w:pPr>
      <w:r>
        <w:rPr>
          <w:rFonts w:ascii="IRNazanin" w:hAnsi="IRNazanin" w:eastAsia="IRNazanin" w:cs="IRNazanin"/>
          <w:lang w:bidi="fa-IR"/>
          <w:color w:val="111111"/>
          <w:sz w:val="28"/>
          <w:szCs w:val="28"/>
          <w:rtl/>
        </w:rPr>
        <w:t xml:space="preserve">المحاسن: از امام جعفر صادق علیه السلام روایت شده که پیغمبر صلی اللَّه علیه و آله چون غذا می خورد انگشتانش را می مکید</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Heading5"/>
      </w:pPr>
      <w:bookmarkStart w:id="4177" w:name="_Toc3693"/>
      <w:r>
        <w:t>روایت 4</w:t>
      </w:r>
      <w:bookmarkEnd w:id="4177"/>
    </w:p>
    <w:p>
      <w:pPr>
        <w:pStyle w:val="BookText"/>
      </w:pPr>
      <w:r>
        <w:rPr>
          <w:rFonts w:ascii="IRNazanin" w:hAnsi="IRNazanin" w:eastAsia="IRNazanin" w:cs="IRNazanin"/>
          <w:lang w:bidi="fa-IR"/>
          <w:color w:val="111111"/>
          <w:sz w:val="28"/>
          <w:szCs w:val="28"/>
          <w:rtl/>
        </w:rPr>
        <w:t xml:space="preserve">المحاسن: از امام جعفر صادق علیه السلام روایت شده که پیغمبر صلی اللَّه علیه و آله چون غذا می خورد انگشتانش را در دهان فرو می برد و می مکید</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Heading5"/>
      </w:pPr>
      <w:bookmarkStart w:id="4178" w:name="_Toc3694"/>
      <w:r>
        <w:t>روایت 5</w:t>
      </w:r>
      <w:bookmarkEnd w:id="4178"/>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فرماید که: من انگشتانم را می لیسم تا ببینم که خدمتکار بگوید: چه اندازه مولایم حریص است</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Heading5"/>
      </w:pPr>
      <w:bookmarkStart w:id="4179" w:name="_Toc3695"/>
      <w:r>
        <w:t>روایت 6</w:t>
      </w:r>
      <w:bookmarkEnd w:id="4179"/>
    </w:p>
    <w:p>
      <w:pPr>
        <w:pStyle w:val="BookText"/>
      </w:pPr>
      <w:r>
        <w:rPr>
          <w:rFonts w:ascii="IRNazanin" w:hAnsi="IRNazanin" w:eastAsia="IRNazanin" w:cs="IRNazanin"/>
          <w:lang w:bidi="fa-IR"/>
          <w:color w:val="111111"/>
          <w:sz w:val="28"/>
          <w:szCs w:val="28"/>
          <w:rtl/>
        </w:rPr>
        <w:t xml:space="preserve">المحاسن: ابو اسامه روایت می کند که امام جعفر صادق علیه السّلام به خاطر احترام خوراک بدش می‌آمد کسی دستش را با حوله پاک کند در حالی که بر آن خوراکی باقی مانده باشد تا آن را بمکد و یا به کودکی که پهلویش باشد آن را بمکاند.</w:t>
      </w:r>
      <w:r>
        <w:rPr>
          <w:rStyle w:val="FootnoteReference"/>
        </w:rPr>
        <w:footnoteReference w:id="3211"/>
      </w:r>
    </w:p>
    <w:p>
      <w:pPr>
        <w:pStyle w:val="BookText"/>
      </w:pPr>
      <w:r>
        <w:rPr>
          <w:rFonts w:ascii="IRNazanin" w:hAnsi="IRNazanin" w:eastAsia="IRNazanin" w:cs="IRNazanin"/>
          <w:lang w:bidi="fa-IR"/>
          <w:color w:val="111111"/>
          <w:sz w:val="28"/>
          <w:szCs w:val="28"/>
          <w:rtl/>
        </w:rPr>
        <w:t xml:space="preserve">العیاشی: مانندش را از ابو اسامه آورده است</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Heading5"/>
      </w:pPr>
      <w:bookmarkStart w:id="4180" w:name="_Toc3696"/>
      <w:r>
        <w:t>روایت 7</w:t>
      </w:r>
      <w:bookmarkEnd w:id="4180"/>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7" w:name="pg13486_328875"/>
    <w:bookmarkEnd w:id="367"/>
    <w:p>
      <w:pPr>
        <w:pStyle w:val="BookText"/>
      </w:pPr>
      <w:r>
        <w:rPr>
          <w:rFonts w:ascii="Amiri" w:hAnsi="Amiri" w:eastAsia="Amiri" w:cs="Amiri"/>
          <w:lang w:bidi="ar-SA"/>
          <w:color w:val="111111"/>
          <w:sz w:val="28"/>
          <w:szCs w:val="28"/>
          <w:rtl/>
        </w:rPr>
        <w:t xml:space="preserve">عَبْدِ اللَّهِ عليه السلام قَالَ: كَانَ رَسُولُ اللَّهِ صلي الله عليه و آله يَلْطَعُ الْقَصْعَةَ قَالَ وَ مَنْ لَطَعَ قَصْعَةً فَكَأَنَّمَا تَصَدَّقَ بِمِثْلِهَا</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Heading5"/>
      </w:pPr>
      <w:bookmarkStart w:id="4181" w:name="_Toc3697"/>
      <w:r>
        <w:t>«8»</w:t>
      </w:r>
      <w:bookmarkEnd w:id="4181"/>
    </w:p>
    <w:p>
      <w:pPr>
        <w:pStyle w:val="BookText"/>
      </w:pPr>
      <w:r>
        <w:rPr>
          <w:rFonts w:ascii="Amiri" w:hAnsi="Amiri" w:eastAsia="Amiri" w:cs="Amiri"/>
          <w:lang w:bidi="ar-SA"/>
          <w:color w:val="111111"/>
          <w:sz w:val="28"/>
          <w:szCs w:val="28"/>
          <w:rtl/>
        </w:rPr>
        <w:t xml:space="preserve">وَ مِنْهُ، عَنْ مُحَمَّدِ بْنِ عَلِيٍّ عَنِ الْحَكَمِ بْنِ مِسْكِينٍ عَنْ عَمْرِو بْنِ شِمْرٍ قَالَ قَالَ أَبُو عَبْدِ اللَّهِ عليه السلام: إِنِّي لَأَلْعَقُ أَصَابِعِي حَتَّي أَرَي أَنَّ خَادِمِي سَيَقُولُ مَا أَشْرَهَ مَوْلَايَ ثُمَّ قَالَ تَدْرِي لِمَ ذَاكَ فَقُلْتُ لَا فَقَالَ إِنَّ قَوْماً كَانُوا عَلَي نَهَرِ الثَّرْثَارِ فَكَانُوا قَدْ جَمَعُوا مِنْ طَعَامِهِمْ شِبْهَ السَّبَائِكِ يُنَجُّونَ بِهِ صِبْيَانَهُمْ فَمَرَّ رَجُلٌ مُتَوَكِّئٌ عَلَي عَصًا فَإِذَا امْرَأَةٌ أَخَذَتْ سَبِيكَةً مِنْ تِلْكَ السَّبَائِكِ تُنْجِي بِهَا صَبِيَّهَا فَقَالَ لَهَا اتَّقِي اللَّهَ فَإِنَّ هَذَا لَا يَحِلُّ فَقَالَتْ كَأَنَّكَ تُهَدِّدُنِي بِالْفَقْرِ أَمَّا مَا جَرَي الثَّرْثَارُ فَإِنِّي لَا أَخَافُ الْفَقْرَ فَأَجْرَي اللَّهُ الثَّرْثَارَ أَضْعَفَ مَا كَانَ عَلَيْهِ وَ حَبَسَ مِنْهُمْ بَرَكَةَ السَّمَاءِ فَاحْتَاجُوا إِلَي الَّذِي كَانُوا يُنَجُّونَ بِهِ صِبْيَانَهُمْ فَقَسَّمُوهُ بَيْنَهُمْ بِالْوَزْنِ قَالَ ثُمَّ إِنَّ اللَّهَ عَزَّ وَ جَلَّ رَحِمَهُمْ فَرَدَّ عَلَيْهِمْ مَا كَانُوا عَلَيْهِ‌</w:t>
      </w:r>
      <w:r>
        <w:rPr>
          <w:rStyle w:val="FootnoteReference"/>
        </w:rPr>
        <w:footnoteReference w:id="3214"/>
      </w:r>
      <w:r>
        <w:rPr>
          <w:rFonts w:ascii="Times New Roman" w:hAnsi="Times New Roman" w:eastAsia="Times New Roman" w:cs="Times New Roman"/>
          <w:lang w:val="en-US" w:bidi="en-US"/>
          <w:color w:val="111111"/>
          <w:sz w:val="28"/>
          <w:szCs w:val="28"/>
          <w:rtl/>
        </w:rPr>
        <w:t xml:space="preserve">.</w:t>
      </w:r>
    </w:p>
    <w:p>
      <w:pPr>
        <w:pStyle w:val="Heading5"/>
      </w:pPr>
      <w:bookmarkStart w:id="4182" w:name="_Toc3698"/>
      <w:r>
        <w:t>«9»</w:t>
      </w:r>
      <w:bookmarkEnd w:id="4182"/>
    </w:p>
    <w:p>
      <w:pPr>
        <w:pStyle w:val="BookText"/>
      </w:pPr>
      <w:r>
        <w:rPr>
          <w:rFonts w:ascii="Amiri" w:hAnsi="Amiri" w:eastAsia="Amiri" w:cs="Amiri"/>
          <w:lang w:bidi="ar-SA"/>
          <w:color w:val="111111"/>
          <w:sz w:val="28"/>
          <w:szCs w:val="28"/>
          <w:rtl/>
        </w:rPr>
        <w:t xml:space="preserve">الْمَكَارِمُ،: كَانَ رَسُولُ اللَّهِ صلي الله عليه و آله يَلْحَسُ الصَّحْفَةَ وَ يَقُولُ آخِرُ الصَّحْفَةِ أَعْظَمُ الطَّعَامِ بَرَكَةً وَ كَانَ صلي الله عليه و آله إِذَا فَرَغَ مِنْ طَعَامِهِ لَعِقَ أَصَابِعَهُ الثَّلَاثَ الَّتِي أَكَلَ بِهَا فَإِنْ بَقِيَ فِيهَا شَيْ‌ءٌ عَاوَدَهُ فَلَعِقَهَا حَتَّي تَتَنَظَّفَ وَ لَا يَمْسَحُ يَدَهُ بِالْمِنْدِيلِ حَتَّي يَلْعَقَهَا وَاحِدَةً وَاحِدَةً وَ يَقُولُ لَا يُدْرَي فِي أَيِّ الْأَصَابِعِ الْبَرَكَةُ</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مَنْ لَعِقَ قَصْعَةً صَلَّتْ عَلَيْهِ الْمَلَائِكَةُ وَ دَعَتْ لَهُ بِالسَّعَةِ فِي الرِّزْقِ وَ يُكْتَبُ لَهُ حَسَنَاتٌ مُضَاعَفَةٌ</w:t>
      </w:r>
      <w:r>
        <w:rPr>
          <w:rStyle w:val="FootnoteReference"/>
        </w:rPr>
        <w:footnoteReference w:id="3216"/>
      </w:r>
      <w:r>
        <w:rPr>
          <w:rFonts w:ascii="Times New Roman" w:hAnsi="Times New Roman" w:eastAsia="Times New Roman" w:cs="Times New Roman"/>
          <w:lang w:val="en-US" w:bidi="en-US"/>
          <w:color w:val="111111"/>
          <w:sz w:val="28"/>
          <w:szCs w:val="28"/>
          <w:rtl/>
        </w:rPr>
        <w:t xml:space="preserve">.</w:t>
      </w:r>
    </w:p>
    <w:p>
      <w:pPr>
        <w:pStyle w:val="Heading5"/>
      </w:pPr>
      <w:bookmarkStart w:id="4183" w:name="_Toc3699"/>
      <w:r>
        <w:t>«10»</w:t>
      </w:r>
      <w:bookmarkEnd w:id="4183"/>
    </w:p>
    <w:p>
      <w:pPr>
        <w:pStyle w:val="BookText"/>
      </w:pPr>
      <w:r>
        <w:rPr>
          <w:rFonts w:ascii="Amiri" w:hAnsi="Amiri" w:eastAsia="Amiri" w:cs="Amiri"/>
          <w:lang w:bidi="ar-SA"/>
          <w:color w:val="111111"/>
          <w:sz w:val="28"/>
          <w:szCs w:val="28"/>
          <w:rtl/>
        </w:rPr>
        <w:t xml:space="preserve">الدَّعَائِمُ، عَنِ النَّبِيِّ صلي الله عليه و آله: أَنَّهُ كَانَ يَلْعَقُ الصَّحْفَةَ وَ يَقُولُ آخِرُ الصَّحْفَةِ أَعْظَمُهَا بَرَكَةً وَ إِنَّ الَّذِينَ يَلْعَقُونَ الصِّحَافَ تُصَلِّي عَلَيْهِمُ الْمَلَائِكَةُ وَ تَدْعُو لَهُمْ بِالسَّعَةِ فِي الرِّزْقِ وَ لِلَّذِي يَلْعَقُ الصَّحْفَةَ حَسَنَةٌ مُضَاعَفَةٌ وَ كَانَ إِذَا أَكَلَ لَعِقَ أَصَابِعَهُ حَتَّي يُسْمَعَ لَهَا مَصِيصٌ</w:t>
      </w:r>
    </w:p>
    <w:p>
      <w:pPr>
        <w:pStyle w:val="BookText"/>
      </w:pPr>
      <w:r>
        <w:rPr>
          <w:rFonts w:ascii="IRNazanin" w:hAnsi="IRNazanin" w:eastAsia="IRNazanin" w:cs="IRNazanin"/>
          <w:lang w:bidi="fa-IR"/>
          <w:color w:val="111111"/>
          <w:sz w:val="28"/>
          <w:szCs w:val="28"/>
          <w:rtl/>
        </w:rPr>
        <w:t xml:space="preserve">امام جعفر صادق علیه السّلام روایت می کند که: رسول خدا همیشه کاسه را پاک می کرد و می فرمود: هر که کاسه را پاک کند گویا مانندش را صدقه داده است</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Heading5"/>
      </w:pPr>
      <w:bookmarkStart w:id="4184" w:name="_Toc3700"/>
      <w:r>
        <w:t>روایت 8</w:t>
      </w:r>
      <w:bookmarkEnd w:id="4184"/>
    </w:p>
    <w:p>
      <w:pPr>
        <w:pStyle w:val="BookText"/>
      </w:pPr>
      <w:r>
        <w:rPr>
          <w:rFonts w:ascii="IRNazanin" w:hAnsi="IRNazanin" w:eastAsia="IRNazanin" w:cs="IRNazanin"/>
          <w:lang w:bidi="fa-IR"/>
          <w:color w:val="111111"/>
          <w:sz w:val="28"/>
          <w:szCs w:val="28"/>
          <w:rtl/>
        </w:rPr>
        <w:t xml:space="preserve">المحاسن: امام جعفر صادق علیه السّلام روایت می فرماید که: من انگشتانم را می لیسم تا ببینم که خدمتکار بگوید: چه اندازه مولایم حریص است فرمود: می دانی چرا این کار کنم؟ (راوی گفت: نه) فرمود: مردمی در کنار رود ثرثار زندگی می کردند و از خوراک خود کلوچه‌ها ساختند و آلودگی بچه‌هاشان را با آن پاک می کردند، مردی عصا کشان بر آن ها گذر کرد و ناگهان زنی یکی از آن کلوچه‌ها را برداشته و آلودگی کودکش را با آن پاک می کرد، فرمود: از خدا بترس این کار بر تو روا نیست، زن گفت: گویا ما را از نداری می ترسانی؟ تا وقتی ثرثار جاریست از فقر نمی ترسم . آنگاه خدا نهر ثرثار را روانه ساخت به طوریکه آبش را کم کرد و برکت آسمان را از آن ها دریغ داشت و نیازمند شدند به همان نان ها که بدان ها آلودگی بچه‌هایشان را پاک کرده بودند و آن ها را با ترازو میان خود پخش می کردند، وانگه خدا به آنها رحم کرد و وضع پیشین را به آنها باز گردانید.</w:t>
      </w:r>
      <w:r>
        <w:rPr>
          <w:rStyle w:val="FootnoteReference"/>
        </w:rPr>
        <w:footnoteReference w:id="3218"/>
      </w:r>
    </w:p>
    <w:p>
      <w:pPr>
        <w:pStyle w:val="Heading5"/>
      </w:pPr>
      <w:bookmarkStart w:id="4185" w:name="_Toc3701"/>
      <w:r>
        <w:t>روایت 9</w:t>
      </w:r>
      <w:bookmarkEnd w:id="4185"/>
    </w:p>
    <w:p>
      <w:pPr>
        <w:pStyle w:val="BookText"/>
      </w:pPr>
      <w:r>
        <w:rPr>
          <w:rFonts w:ascii="IRNazanin" w:hAnsi="IRNazanin" w:eastAsia="IRNazanin" w:cs="IRNazanin"/>
          <w:lang w:bidi="fa-IR"/>
          <w:color w:val="111111"/>
          <w:sz w:val="28"/>
          <w:szCs w:val="28"/>
          <w:rtl/>
        </w:rPr>
        <w:t xml:space="preserve">المکارم: رسول خدا صلّی الله علیه آله عادت داشت که بشقاب را پاک کند و می فرمود: پایان بشقاب برکت بزرگتر دارد و چون از خوردن دست می کشید سه انگشتش را را می لیسید که با آن خورده بود و اگر در آن چیزی بجا می ماند باز لیس میزد تا پاک می شد، و دستش را با حوله پاک نمی کرد تا انگشتان را یکی یکی لیس میزد و می فرمود ندانند که برکت در کدام انگشت است.</w:t>
      </w:r>
      <w:r>
        <w:rPr>
          <w:rStyle w:val="FootnoteReference"/>
        </w:rPr>
        <w:footnoteReference w:id="3219"/>
      </w:r>
    </w:p>
    <w:p>
      <w:pPr>
        <w:pStyle w:val="BookText"/>
      </w:pPr>
      <w:r>
        <w:rPr>
          <w:rFonts w:ascii="IRNazanin" w:hAnsi="IRNazanin" w:eastAsia="IRNazanin" w:cs="IRNazanin"/>
          <w:lang w:bidi="fa-IR"/>
          <w:color w:val="111111"/>
          <w:sz w:val="28"/>
          <w:szCs w:val="28"/>
          <w:rtl/>
        </w:rPr>
        <w:t xml:space="preserve">امیر المؤمنین علیه السّلام فرمود: هر که کاسه را پاک کند فرشته‌ها بر او رحمت فرستند و در گشایش روزیش دعا کنند و حسنه‌های دو چندان برایش نوشته شود.</w:t>
      </w:r>
    </w:p>
    <w:p>
      <w:pPr>
        <w:pStyle w:val="Heading5"/>
      </w:pPr>
      <w:bookmarkStart w:id="4186" w:name="_Toc3702"/>
      <w:r>
        <w:t>روایت 10</w:t>
      </w:r>
      <w:bookmarkEnd w:id="4186"/>
    </w:p>
    <w:p>
      <w:pPr>
        <w:pStyle w:val="BookText"/>
      </w:pPr>
      <w:r>
        <w:rPr>
          <w:rFonts w:ascii="IRNazanin" w:hAnsi="IRNazanin" w:eastAsia="IRNazanin" w:cs="IRNazanin"/>
          <w:lang w:bidi="fa-IR"/>
          <w:color w:val="111111"/>
          <w:sz w:val="28"/>
          <w:szCs w:val="28"/>
          <w:rtl/>
        </w:rPr>
        <w:t xml:space="preserve">. الدعائم: نزدیک به مضمون مکارم را از پیغمبر صلی اللَّه علیه و آله آورده تا گفته چنان انگشت را لیس میزد که آواز مکیدن از آن شنیده می شد،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8" w:name="pg13486_328876"/>
    <w:bookmarkEnd w:id="368"/>
    <w:p>
      <w:pPr>
        <w:pStyle w:val="BookText"/>
      </w:pPr>
      <w:r>
        <w:rPr>
          <w:rFonts w:ascii="Amiri" w:hAnsi="Amiri" w:eastAsia="Amiri" w:cs="Amiri"/>
          <w:lang w:bidi="ar-SA"/>
          <w:color w:val="111111"/>
          <w:sz w:val="28"/>
          <w:szCs w:val="28"/>
          <w:rtl/>
        </w:rPr>
        <w:t xml:space="preserve">وَ حَكَي ذَلِكَ جَعْفَرٌ عليه السلام وَ قَالَ كَانَ أَبِي يَكْرَهُ أَنْ يَمْسَحَ يَدَهُ بِالْمِنْدِيلِ وَ فِيهَا شَيْ‌ءٌ مِنَ الطَّعَامِ تَعْظِيماً لَهُ إِلَّا أَنْ يَمَصَّهَا أَوْ يَكُونَ إِلَي جَانِبِهِ صَبِيٌّ فَيُعْطِيَهُ إِيَّاهَا يَمَصَّهَا فَهَذَا مِنْ أَوْلِيَاءِ اللَّهِ تَوَاضُعٌ لِلَّهِ وَ تَعْظِيمٌ لِرِزْقِهِ وَ مُخَالَفَةٌ لِأَفْعَالِ الْجَبَّارِينَ مِنْ خَلْقِهِ‌</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Heading5"/>
      </w:pPr>
      <w:bookmarkStart w:id="4187" w:name="_Toc3703"/>
      <w:r>
        <w:t>أقول</w:t>
      </w:r>
      <w:bookmarkEnd w:id="4187"/>
    </w:p>
    <w:p>
      <w:pPr>
        <w:pStyle w:val="BookText"/>
      </w:pPr>
      <w:r>
        <w:rPr>
          <w:rFonts w:ascii="Amiri" w:hAnsi="Amiri" w:eastAsia="Amiri" w:cs="Amiri"/>
          <w:lang w:bidi="ar-SA"/>
          <w:color w:val="111111"/>
          <w:sz w:val="28"/>
          <w:szCs w:val="28"/>
          <w:rtl/>
        </w:rPr>
        <w:t xml:space="preserve">قد مر و سيأتي بعض الأخبار في ذلك في أبواب آداب الأكل.</w:t>
      </w:r>
    </w:p>
    <w:p>
      <w:pPr>
        <w:pStyle w:val="Heading3"/>
      </w:pPr>
      <w:bookmarkStart w:id="4188" w:name="_Toc3704"/>
      <w:r>
        <w:t>باب 17 جوامع آداب الأكل</w:t>
      </w:r>
      <w:bookmarkEnd w:id="4188"/>
    </w:p>
    <w:p>
      <w:pPr>
        <w:pStyle w:val="Heading4"/>
      </w:pPr>
      <w:bookmarkStart w:id="4189" w:name="_Toc3705"/>
      <w:r>
        <w:t>روايات</w:t>
      </w:r>
      <w:bookmarkEnd w:id="4189"/>
    </w:p>
    <w:p>
      <w:pPr>
        <w:pStyle w:val="Heading5"/>
      </w:pPr>
      <w:bookmarkStart w:id="4190" w:name="_Toc3706"/>
      <w:r>
        <w:t>«1»</w:t>
      </w:r>
      <w:bookmarkEnd w:id="4190"/>
    </w:p>
    <w:p>
      <w:pPr>
        <w:pStyle w:val="BookText"/>
      </w:pPr>
      <w:r>
        <w:rPr>
          <w:rFonts w:ascii="Amiri" w:hAnsi="Amiri" w:eastAsia="Amiri" w:cs="Amiri"/>
          <w:lang w:bidi="ar-SA"/>
          <w:color w:val="111111"/>
          <w:sz w:val="28"/>
          <w:szCs w:val="28"/>
          <w:rtl/>
        </w:rPr>
        <w:t xml:space="preserve">الْمَحَاسِنُ، عَنْ أَبِيهِ عَنْ عَبْدِ اللَّهِ بْنِ الْفَضْلِ النَّوْفَلِيِّ عَنِ الْفَضْلِ بْنِ يُونُسَ الْكَاتِبِ قَالَ: أَتَانِي أَبُو الْحَسَنِ مُوسَي بْنُ جَعْفَرٍ عليه السلام فِي حَاجَةٍ لِلْحُسَيْنِ بْنِ يَزِيدَ فَقُلْتُ إِنَّ طَعَامَنَا قَدْ حَضَرَ فَأُحِبُّ أَنْ تَتَغَدَّي عِنْدِي قَالَ نَحْنُ نَأْكُلُ طَعَامَ الْفَجْأَةِ ثُمَّ نَزَلَ فَجِئْتُهُ بِغَدَاءٍ وَ وَضَعْتُ مِنْدِيلًا عَلَي فَخِذَيْهِ فَأَخَذَهُ فَنَحَّاهُ نَاحِيَةً ثُمَّ أَكَلَ ثُمَّ قَالَ يَا فَضْلُ كُلْ مِمَّا فِي اللَّهَوَاتِ وَ الْأَشْدَاقِ وَ لَا تَأْكُلْ مَا بَيْنَ أَضْعَافِ الْأَسْنَانِ.</w:t>
      </w:r>
    </w:p>
    <w:p>
      <w:pPr>
        <w:pStyle w:val="BookText"/>
      </w:pPr>
      <w:r>
        <w:rPr>
          <w:rFonts w:ascii="Amiri" w:hAnsi="Amiri" w:eastAsia="Amiri" w:cs="Amiri"/>
          <w:lang w:bidi="ar-SA"/>
          <w:color w:val="111111"/>
          <w:sz w:val="28"/>
          <w:szCs w:val="28"/>
          <w:rtl/>
        </w:rPr>
        <w:t xml:space="preserve">قَالَ وَ رَوَي الْفَضْلُ بْنُ يُونُسَ فِي حَدِيثٍ: أَنَّ أَبَا الْحَسَنِ عليه السلام جَلَسَ فِي صَدْرِ الْمَجْلِسِ وَ قَالَ صَاحِبُ الْمَجْلِسِ أَحَقُّ بِهَذَا الْمَجْلِسِ إِلَّا لِرَجُلٍ وَاحِدٍ وَ كَانَتْ لِفَضْلٍ دَعْوَةٌ يَوْمَئِذٍ فَقَالَ أَبُو الْحَسَنِ عليه السلام هَاتِ طَعَامَكَ فَإِنَّهُمْ يَزْعُمُونَ أَنَّا لَا نَأْكُلُ طَعَامَ الْفَجْأَةِ فَأُتِيَ بِالطَّسْتِ فَبَدَأَ ثُمَّ قَالَ أَدِرْهَا عَنْ يَسَارِكَ وَ لَا تَحْمِلْهَا إِلَّا مُتْرَعَةً ثُمَّ أُتِيَ بِالْمِنْدِيلِ لِيُلْقِيَ عَلَي رُكْبَتَيْهِ فَقَالَ لَا هَذَا فِعْلُ الْعَجَمِ ثُمَّ اتَّكَأَ عَلَي يَسَارِهِ بِيَدِهِ عَلَي الْأَرْضِ وَ أَكَلَ بِيَمِينِهِ حَتَّي إِذَا فَرَغَ أُتِيَ بِالْخِلَالِ فَقَالَ يَا فَضْلُ أَدِرْ لِسَانَكَ فِي فِيكَ فَمَا تَبِعَ لِسَانَكَ فَكُلْهُ إِنْ شِئْتَ وَ مَا اسْتَكْرَهْتَهُ بِالْخِلَالِ فَالْفِظْهُ‌</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Heading5"/>
      </w:pPr>
      <w:bookmarkStart w:id="4191" w:name="_Toc3707"/>
      <w:r>
        <w:t>بيان</w:t>
      </w:r>
      <w:bookmarkEnd w:id="4191"/>
    </w:p>
    <w:p>
      <w:pPr>
        <w:pStyle w:val="BookText"/>
      </w:pPr>
      <w:r>
        <w:rPr>
          <w:rFonts w:ascii="Amiri" w:hAnsi="Amiri" w:eastAsia="Amiri" w:cs="Amiri"/>
          <w:lang w:bidi="ar-SA"/>
          <w:color w:val="111111"/>
          <w:sz w:val="28"/>
          <w:szCs w:val="28"/>
          <w:rtl/>
        </w:rPr>
        <w:t xml:space="preserve">قوله و لا تأكل ظاهره النهي عن أكل ما بين الأسنان مطلقا و إن أخرج باللسان و هو مخالف لسائر الأخبار و يمكن أن يحمل علي ما يبقي بعد</w:t>
      </w:r>
    </w:p>
    <w:p>
      <w:pPr>
        <w:pStyle w:val="BookText"/>
      </w:pPr>
      <w:r>
        <w:rPr>
          <w:rFonts w:ascii="IRNazanin" w:hAnsi="IRNazanin" w:eastAsia="IRNazanin" w:cs="IRNazanin"/>
          <w:lang w:bidi="fa-IR"/>
          <w:color w:val="111111"/>
          <w:sz w:val="28"/>
          <w:szCs w:val="28"/>
          <w:rtl/>
        </w:rPr>
        <w:t xml:space="preserve">جعفر علیه السّلام آن را حکایت کرده و گفته: پدرم بد داشت دستش را که آلوده به خوراک بود با حوله پاک کند برای احترام خوراک و را می مکید یا به بچه‌ای که پهلویش بود می مکاند و این کار اولیاء اللَّه علیهم السّلام است برای تواضع به درگاه خدا و بزرگداشت روزیش و مخالفت با کار زورگویان خلقش</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Heading5"/>
      </w:pPr>
      <w:bookmarkStart w:id="4192" w:name="_Toc3708"/>
      <w:r>
        <w:t>گویم</w:t>
      </w:r>
      <w:bookmarkEnd w:id="4192"/>
    </w:p>
    <w:p>
      <w:pPr>
        <w:pStyle w:val="BookText"/>
      </w:pPr>
      <w:r>
        <w:rPr>
          <w:rFonts w:ascii="IRNazanin" w:hAnsi="IRNazanin" w:eastAsia="IRNazanin" w:cs="IRNazanin"/>
          <w:lang w:bidi="fa-IR"/>
          <w:color w:val="111111"/>
          <w:sz w:val="28"/>
          <w:szCs w:val="28"/>
          <w:rtl/>
        </w:rPr>
        <w:t xml:space="preserve">البته گذشت و پس از این نیز اخباری در این باره در ابواب آداب خوردن غذا خواهد آمد .</w:t>
      </w:r>
    </w:p>
    <w:p>
      <w:pPr>
        <w:pStyle w:val="Heading3"/>
      </w:pPr>
      <w:bookmarkStart w:id="4193" w:name="_Toc3709"/>
      <w:r>
        <w:t>باب هفدهم : کلیات آداب غذا خوردن</w:t>
      </w:r>
      <w:bookmarkEnd w:id="4193"/>
    </w:p>
    <w:p>
      <w:pPr>
        <w:pStyle w:val="Heading4"/>
      </w:pPr>
      <w:bookmarkStart w:id="4194" w:name="_Toc3710"/>
      <w:r>
        <w:t>روایات</w:t>
      </w:r>
      <w:bookmarkEnd w:id="4194"/>
    </w:p>
    <w:p>
      <w:pPr>
        <w:pStyle w:val="Heading5"/>
      </w:pPr>
      <w:bookmarkStart w:id="4195" w:name="_Toc3711"/>
      <w:r>
        <w:t>روایت 1</w:t>
      </w:r>
      <w:bookmarkEnd w:id="4195"/>
    </w:p>
    <w:p>
      <w:pPr>
        <w:pStyle w:val="BookText"/>
      </w:pPr>
      <w:r>
        <w:rPr>
          <w:rFonts w:ascii="IRNazanin" w:hAnsi="IRNazanin" w:eastAsia="IRNazanin" w:cs="IRNazanin"/>
          <w:lang w:bidi="fa-IR"/>
          <w:color w:val="111111"/>
          <w:sz w:val="28"/>
          <w:szCs w:val="28"/>
          <w:rtl/>
        </w:rPr>
        <w:t xml:space="preserve">المحاسن: فضل بن یونس کاتب روایت می کند که: امام موسی کاظم علیه السّلام برای نیازی که حسین بن یزید داشت، نزد من آمد، گفتم: خوراک ما آماده است و دوست دارم نزد من چاشت خوری، فرمود: ما خوراک بی‌دعوت را می خوریم و آنگه فرود آمد و چاشتی برایش آوردم و حوله‌ای روی ران هایش انداختم و آن را به کناری گذاشت و خورد و فرمود: ای فضل بخور آنچه به آرواره‌ها و ساک دهن چسبد و آنچه میان دندانها ماند مخور.</w:t>
      </w:r>
    </w:p>
    <w:p>
      <w:pPr>
        <w:pStyle w:val="BookText"/>
      </w:pPr>
      <w:r>
        <w:rPr>
          <w:rFonts w:ascii="IRNazanin" w:hAnsi="IRNazanin" w:eastAsia="IRNazanin" w:cs="IRNazanin"/>
          <w:lang w:bidi="fa-IR"/>
          <w:color w:val="111111"/>
          <w:sz w:val="28"/>
          <w:szCs w:val="28"/>
          <w:rtl/>
        </w:rPr>
        <w:t xml:space="preserve">گوید: فضل بن یونس در روایتی آورده که آن حضرت در صدر مجلس نشست و فرمود: میزبان به اینجا سزاوارتر است جز در برابر یک مرد، فضل روزی دعوتی کرده بود و أبو الحسن علیه السّلام فرمود: خوراکت را بیاور که آنها پندارند ما بدون دعوت خوراک نخوریم، و طشت برای دستشوئی آورد و او نخست دست شست سپس فرمود: از سوی چپ بچرخانش و تا پر نشود آن را برندار سپس حوله آوردند روی دو زانویش افکند، فرمود: نه، این کار عجم است و آنگه بدست چپش بر زمین تکیه زد و با دست راستش خورد تا فارغ شد و خلال آوردند و فرمود: ای فضل زبان در دهان بگردان و هر چه پیرو آن شد اگر دلت خواست، بخور و آنچه به زور خلال در آوری به دور انداز.</w:t>
      </w:r>
      <w:r>
        <w:rPr>
          <w:rStyle w:val="FootnoteReference"/>
        </w:rPr>
        <w:footnoteReference w:id="3223"/>
      </w:r>
    </w:p>
    <w:p>
      <w:pPr>
        <w:pStyle w:val="Heading5"/>
      </w:pPr>
      <w:bookmarkStart w:id="4196" w:name="_Toc3712"/>
      <w:r>
        <w:t>بیان</w:t>
      </w:r>
      <w:bookmarkEnd w:id="4196"/>
    </w:p>
    <w:p>
      <w:pPr>
        <w:pStyle w:val="BookText"/>
      </w:pPr>
      <w:r>
        <w:rPr>
          <w:rFonts w:ascii="IRNazanin" w:hAnsi="IRNazanin" w:eastAsia="IRNazanin" w:cs="IRNazanin"/>
          <w:lang w:bidi="fa-IR"/>
          <w:color w:val="111111"/>
          <w:sz w:val="28"/>
          <w:szCs w:val="28"/>
          <w:rtl/>
        </w:rPr>
        <w:t xml:space="preserve">اینکه فرمود: نخور غذای میان دندان ها را ظاهرش حرمت آن است به طور مطلق، گرچه با زبان برآورده شود، و آن مخالف ظاهر دیگر اخبار است و می‌شود حمل کرد بر آنچه که پس از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إمرار اللسان ثم الظاهر من كلام من تعرض لهذا الحكم من الأصحاب أنه يكره أكل ما أخرج بالخلال و ربما يتوهم فيه التحريم للخباثة و هو في محل المنع مع أنك قد عرفت عدم قيام الدليل علي تحريم الخبيث مطلقا بالمعني الذي فهمه الأصحاب رضي الله عنهم قال الشهيد رحمه الله في الدروس و يستحب التخلل و قذف ما أخرجه الخلال بالكسر و ابتلاع ما أخرجه اللسان انتهي.</w:t>
      </w:r>
    </w:p>
    <w:p>
      <w:pPr>
        <w:pStyle w:val="BookText"/>
      </w:pPr>
      <w:r>
        <w:rPr>
          <w:rFonts w:ascii="Amiri" w:hAnsi="Amiri" w:eastAsia="Amiri" w:cs="Amiri"/>
          <w:lang w:bidi="ar-SA"/>
          <w:color w:val="111111"/>
          <w:sz w:val="28"/>
          <w:szCs w:val="28"/>
          <w:rtl/>
        </w:rPr>
        <w:t xml:space="preserve">وَ قَدْ رَوَي الْكُلَيْنِيُ‌</w:t>
      </w:r>
      <w:r>
        <w:rPr>
          <w:rStyle w:val="FootnoteReference"/>
        </w:rPr>
        <w:footnoteReference w:id="3224"/>
      </w:r>
      <w:r>
        <w:rPr>
          <w:rFonts w:ascii="Amiri" w:hAnsi="Amiri" w:eastAsia="Amiri" w:cs="Amiri"/>
          <w:lang w:bidi="ar-SA"/>
          <w:color w:val="111111"/>
          <w:sz w:val="28"/>
          <w:szCs w:val="28"/>
          <w:rtl/>
        </w:rPr>
        <w:t xml:space="preserve">رَحِمَهُ اللَّهُ فِي الْمُوَثَّقِ عَنْ إِسْحَاقَ بْنِ جَرِيرٍ قَالَ: سَأَلْتُ أَبَا عَبْدِ اللَّهِ عليه السلام عَنِ اللَّحْمِ الَّذِي يَكُونُ فِي الْأَسْنَانِ فَقَالَ أَمَّا مَا كَانَ فِي مُقَدَّمِ الْفَمِ فَكُلْهُ وَ أَمَّا مَا كَانَ فِي الْأَضْرَاسِ فَاطْرَحْهُ.</w:t>
      </w:r>
    </w:p>
    <w:p>
      <w:pPr>
        <w:pStyle w:val="BookText"/>
      </w:pPr>
      <w:r>
        <w:rPr>
          <w:rFonts w:ascii="Amiri" w:hAnsi="Amiri" w:eastAsia="Amiri" w:cs="Amiri"/>
          <w:lang w:bidi="ar-SA"/>
          <w:color w:val="111111"/>
          <w:sz w:val="28"/>
          <w:szCs w:val="28"/>
          <w:rtl/>
        </w:rPr>
        <w:t xml:space="preserve">وَ فِي الصَّحِيحِ عَنِ ابْنِ سِنَانٍ عَنْ أَبِي عَبْدِ اللَّهِ عليه السلام قَالَ: أَمَّا مَا يَكُونُ عَلَي اللِّثَةِ فَكُلْهُ وَ ازْدَرِدْهُ وَ مَا كَانَ بَيْنَ الْأَسْنَانِ فَارْمِ بِهِ وَ فِي الْمُوَثَّقِ عَنِ الْفَضْلِ بْنِ يُونُسَ عَنْ أَبِي الْحَسَنِ عليه السلام قَالَ: يَا فَضْلُ كُلُّ مَا بَقِيَ فِي فِيكَ مِمَّا أَدَرْتَ عَلَيْهِ لِسَانَكَ فَكُلْهُ وَ مَا اسْتَكَنَّ فَأَخْرَجْتَهُ بِالْخِلَالِ فَأَنْتَ فِيهِ بِالْخِيَارِ إِنْ شِئْتَ أَكَلْتَهُ وَ إِنْ شِئْتَ طَرَحْتَهُ وَ فِي الْمَرْفُوعِ عَنْ أَبِي عَبْدِ اللَّهِ عليه السلام قَالَ: لَا يَزْدَرِدَنَّ أَحَدُكُمْ مَا يَتَخَلَّلُ بِهِ فَإِنَّهُ تَكُونُ مِنْهُ الدُّبَيْلَةُ.</w:t>
      </w:r>
    </w:p>
    <w:p>
      <w:pPr>
        <w:pStyle w:val="BookText"/>
      </w:pPr>
      <w:r>
        <w:rPr>
          <w:rFonts w:ascii="Amiri" w:hAnsi="Amiri" w:eastAsia="Amiri" w:cs="Amiri"/>
          <w:lang w:bidi="ar-SA"/>
          <w:color w:val="111111"/>
          <w:sz w:val="28"/>
          <w:szCs w:val="28"/>
          <w:rtl/>
        </w:rPr>
        <w:t xml:space="preserve">فمقتضي الجمع بين الأخبار الكراهة و إن كان الأحوط عدم أكل ما يخرج بالخلال لا سيما إذا تغير ريحه فإن شائبة الخباثة فيه أكثر و ستأتي أخبار فيه في باب الخلال.</w:t>
      </w:r>
    </w:p>
    <w:p>
      <w:pPr>
        <w:pStyle w:val="BookText"/>
      </w:pPr>
      <w:r>
        <w:rPr>
          <w:rFonts w:ascii="Amiri" w:hAnsi="Amiri" w:eastAsia="Amiri" w:cs="Amiri"/>
          <w:lang w:bidi="ar-SA"/>
          <w:color w:val="111111"/>
          <w:sz w:val="28"/>
          <w:szCs w:val="28"/>
          <w:rtl/>
        </w:rPr>
        <w:t xml:space="preserve">و في المصباح اللهاة اللحمة المشرفة علي الحلق في أقصي الفم و الجمع لهي و لهيات مثل حصي و حصيات و لهوات أيضا علي الأصل و قال الشدق جانب الفم بالفتح و الكسر قاله الأزهري و جمع المفتوح شدوق مثل فلس و فلوس و جمع المكسور أشداق مثل حمل و أحمال قوله عليه السلام إلا لرجل واحد الظاهر أن المراد به الإمام و سيأتي مكانه رجل من بني هاشم و يدل الخبر علي أن الاتكاء باليد ليس من الاتكاء المكروه كما مر.</w:t>
      </w:r>
    </w:p>
    <w:p>
      <w:pPr>
        <w:pStyle w:val="BookText"/>
      </w:pPr>
      <w:r>
        <w:rPr>
          <w:rFonts w:ascii="IRNazanin" w:hAnsi="IRNazanin" w:eastAsia="IRNazanin" w:cs="IRNazanin"/>
          <w:lang w:bidi="fa-IR"/>
          <w:color w:val="111111"/>
          <w:sz w:val="28"/>
          <w:szCs w:val="28"/>
          <w:rtl/>
        </w:rPr>
        <w:t xml:space="preserve">زبان زدن به جا ماند، و ظاهر سخن فقهائی که متعرض این مسأله شدند این است که آنچه با خلال بیرون آید، مکروه است و بسا حرمت آن توهم شده به سبب خبث آن، ولی ممنوع است با اینکه دانستی دلیلی بر حرمت مطلق خبیث نیست بدان معنا که فقهاء فهمیدند، شهید در دروس گفته: مستحب است خلال کردن و دور انداختن آنچه با خلال برآید و بلعیدن آنچه زبانش در آورد. پایان.</w:t>
      </w:r>
    </w:p>
    <w:p>
      <w:pPr>
        <w:pStyle w:val="BookText"/>
      </w:pPr>
      <w:r>
        <w:rPr>
          <w:rFonts w:ascii="IRNazanin" w:hAnsi="IRNazanin" w:eastAsia="IRNazanin" w:cs="IRNazanin"/>
          <w:lang w:bidi="fa-IR"/>
          <w:color w:val="111111"/>
          <w:sz w:val="28"/>
          <w:szCs w:val="28"/>
          <w:rtl/>
        </w:rPr>
        <w:t xml:space="preserve">کلینی</w:t>
      </w:r>
      <w:r>
        <w:rPr>
          <w:rStyle w:val="FootnoteReference"/>
        </w:rPr>
        <w:footnoteReference w:id="3225"/>
      </w:r>
      <w:r>
        <w:rPr>
          <w:rFonts w:ascii="IRNazanin" w:hAnsi="IRNazanin" w:eastAsia="IRNazanin" w:cs="IRNazanin"/>
          <w:lang w:bidi="fa-IR"/>
          <w:color w:val="111111"/>
          <w:sz w:val="28"/>
          <w:szCs w:val="28"/>
          <w:rtl/>
        </w:rPr>
        <w:t xml:space="preserve">در موثق از اسحاق بن جریر روایت کرده که پرسیدم از امام جعفر صادق علیه السّلام از گوشتی که در دندان ها است، فرمود: آنچه در ابتدای دهن است بخور و آنچه در دندان های آسیاب است، دور انداز.</w:t>
      </w:r>
    </w:p>
    <w:p>
      <w:pPr>
        <w:pStyle w:val="BookText"/>
      </w:pPr>
      <w:r>
        <w:rPr>
          <w:rFonts w:ascii="IRNazanin" w:hAnsi="IRNazanin" w:eastAsia="IRNazanin" w:cs="IRNazanin"/>
          <w:lang w:bidi="fa-IR"/>
          <w:color w:val="111111"/>
          <w:sz w:val="28"/>
          <w:szCs w:val="28"/>
          <w:rtl/>
        </w:rPr>
        <w:t xml:space="preserve">و در روایت صحیح است از ابن سنان که امام جعفر صادق علیه السّلام فرمود: اما آنچه در لثه است بخور و بجو، و آنچه در میان دندان ها است و با خلالش برآوردی به دور انداز. و موثق از ابو الحسن علیه السّلام روایت می کند که ای فضل هر چه از غذا در دهانت ماند که زبان آن را چرخاند بخور، و آنچه میان دندان ها نهان است و با خلال برآوردی مختاری بخوری یا دور اندازی. و از امام جعفر صادق علیه السّلام روایت شده که مبادا کسی از شما آنچه با خلال برآید بجود که سبب بیماری شکم شود،</w:t>
      </w:r>
    </w:p>
    <w:p>
      <w:pPr>
        <w:pStyle w:val="BookText"/>
      </w:pPr>
      <w:r>
        <w:rPr>
          <w:rFonts w:ascii="IRNazanin" w:hAnsi="IRNazanin" w:eastAsia="IRNazanin" w:cs="IRNazanin"/>
          <w:lang w:bidi="fa-IR"/>
          <w:color w:val="111111"/>
          <w:sz w:val="28"/>
          <w:szCs w:val="28"/>
          <w:rtl/>
        </w:rPr>
        <w:t xml:space="preserve">و مقتضای جمع میان اخبار کراهت است، گرچه احوط، نخوردن آنچه باشد که با خلال درآید خصوص اگر بدبو شده باشد که خباثت آن روشن تر است، و اخباری هم در باب خلال در ادامه خواهد آمد،در مصباح گفته لهات زبان کوچک ابتدای حلق است وشدق کناره دهان است و جمعش شدوق است اینکه فرمود: جز برای یک مرد، ظاهر این است که مقصود از آن خود امام است، و روایتی دیگر آمده که به جای آن، مردی از بنی هاشم، آمده، و روایت دلالت دارد که تکیه زدن بر دست مکروه نیست، چنانچه گذشت.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9" w:name="pg13486_328878"/>
    <w:bookmarkEnd w:id="369"/>
    <w:p>
      <w:pPr>
        <w:pStyle w:val="Heading5"/>
      </w:pPr>
      <w:bookmarkStart w:id="4197" w:name="_Toc3713"/>
      <w:r>
        <w:t>«2»</w:t>
      </w:r>
      <w:bookmarkEnd w:id="4197"/>
    </w:p>
    <w:p>
      <w:pPr>
        <w:pStyle w:val="BookText"/>
      </w:pPr>
      <w:r>
        <w:rPr>
          <w:rFonts w:ascii="Amiri" w:hAnsi="Amiri" w:eastAsia="Amiri" w:cs="Amiri"/>
          <w:lang w:bidi="ar-SA"/>
          <w:color w:val="111111"/>
          <w:sz w:val="28"/>
          <w:szCs w:val="28"/>
          <w:rtl/>
        </w:rPr>
        <w:t xml:space="preserve">الْمَحَاسِنُ، عَنْ مُحَمَّدِ بْنِ عَلِيٍّ عَنْ عَبْدِ الرَّحْمَنِ بْنِ أَبِي هَاشِمٍ عَنْ أَبِي خَدِيجَةَ عَنْ أَبِي عَبْدِ اللَّهِ عليه السلام قَالَ: لَا تَدَعُوا آنِيَتَكُمْ بِغَيْرِ غِطَاءٍ فَإِنَّ الشَّيْطَانَ إِذَا لَمْ تُغَطَّ آنِيَةٌ بَزَقَ فِيهَا وَ أَخَذَ مِمَّا فِيهَا مَا شَاءَ</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Heading5"/>
      </w:pPr>
      <w:bookmarkStart w:id="4198" w:name="_Toc3714"/>
      <w:r>
        <w:t>«3»</w:t>
      </w:r>
      <w:bookmarkEnd w:id="4198"/>
    </w:p>
    <w:p>
      <w:pPr>
        <w:pStyle w:val="BookText"/>
      </w:pPr>
      <w:r>
        <w:rPr>
          <w:rFonts w:ascii="Amiri" w:hAnsi="Amiri" w:eastAsia="Amiri" w:cs="Amiri"/>
          <w:lang w:bidi="ar-SA"/>
          <w:color w:val="111111"/>
          <w:sz w:val="28"/>
          <w:szCs w:val="28"/>
          <w:rtl/>
        </w:rPr>
        <w:t xml:space="preserve">وَ مِنْهُ، عَنْ أَبِيهِ عَنْ مُحَمَّدِ بْنِ سِنَانٍ عَنْ أَبِي عُيَيْنَةَ عَنْ أَبِي عَبْدِ اللَّهِ عليه السلام قَالَ: دَخَلْتُ عَلَي أَبِي الْعَبَّاسِ وَ قَدْ أَخَذَ الْقَوْمُ الْمَجْلِسَ فَمَدَّ يَدَهُ إِلَيَّ وَ السُّفْرَةُ بَيْنَ يَدَيْهِ مَوْضُوعَةٌ فَأَخَذَ بِيَدِي فَذَهَبْتُ لِأَخْطُوَ إِلَيْهِ فَوَقَعَتْ رِجْلِي عَلَي طَرَفِ السُّفْرَةِ فَدَخَلَنِي مِنْ ذَلِكَ مَا شَاءَ اللَّهُ أَنْ يَدْخُلَنِي إِنَّ اللَّهَ تَعَالَي يَقُولُ- فَإِنْ يَكْفُرْ بِها هؤُلاءِ فَقَدْ وَكَّلْنا بِها قَوْماً لَيْسُوا بِها بِكافِرِينَ قَوْماً وَ اللَّهِ يُقِيمُونَ الصَّلَاةَ وَ يُؤْتُونَ الزَّكَاةَ وَ يَذْكُرُونَ اللَّهَ كَثِيراً</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p>
    <w:p>
      <w:pPr>
        <w:pStyle w:val="Heading5"/>
      </w:pPr>
      <w:bookmarkStart w:id="4199" w:name="_Toc3715"/>
      <w:r>
        <w:t>بيان</w:t>
      </w:r>
      <w:bookmarkEnd w:id="4199"/>
    </w:p>
    <w:p>
      <w:pPr>
        <w:pStyle w:val="BookText"/>
      </w:pPr>
      <w:r>
        <w:rPr>
          <w:rFonts w:ascii="Amiri" w:hAnsi="Amiri" w:eastAsia="Amiri" w:cs="Amiri"/>
          <w:lang w:bidi="ar-SA"/>
          <w:color w:val="111111"/>
          <w:sz w:val="28"/>
          <w:szCs w:val="28"/>
          <w:rtl/>
        </w:rPr>
        <w:t xml:space="preserve">يظهر من الخبر أن الضمير في قوله بها راجع إلي النعمة و المراد بالكفر ترك الشكر و الاستخفاف بالنعمة و يأبي عنهما ظاهر سياق الآية حيث قال أُولئِكَ الَّذِينَ آتَيْناهُمُ الْكِتابَ وَ الْحُكْمَ وَ النُّبُوَّةَ فَإِنْ يَكْفُرْ بِها الآية و قال الطبرسي فإن يكفر بها أي بالكتاب و النبوة و الحكم هؤُلاءِ يعني الكفار الذين جحدوا نبوة النبي صلي الله عليه و آله في ذلك الوقت فَقَدْ وَكَّلْنا بِها أي بمراعاة أمر النبوة و تعظيمها و الأخذ بهدي الأنبياء و اختلف في القوم فقيل هم الأنبياء الذين جري ذكرهم آمنوا به صلي الله عليه و آله قبل مبعثه و قيل الملائكة و قيل من آمن به من أصحابه و قيل هؤلاء كفار قريش و القوم أهل المدينة انتهي‌</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 في الأخبار أنهم العجم و الموالي فاستشهاده عليه السلام يمكن أن يكون علي سبيل التنظير و أن كفران النعمة المعنوية كما أنه سبب لزوالها فكذا كفران النعم الظاهرة يصير سببا له أو يكون المراد بالآية أعم منهما و يحتمل أن يكون في مصحفهم عليهم السلام متصلا بآيات مناسبة لذلك.</w:t>
      </w:r>
    </w:p>
    <w:p>
      <w:pPr>
        <w:pStyle w:val="Heading5"/>
      </w:pPr>
      <w:bookmarkStart w:id="4200" w:name="_Toc3716"/>
      <w:r>
        <w:t>روایت 2</w:t>
      </w:r>
      <w:bookmarkEnd w:id="4200"/>
    </w:p>
    <w:p>
      <w:pPr>
        <w:pStyle w:val="BookText"/>
      </w:pPr>
      <w:r>
        <w:rPr>
          <w:rFonts w:ascii="IRNazanin" w:hAnsi="IRNazanin" w:eastAsia="IRNazanin" w:cs="IRNazanin"/>
          <w:lang w:bidi="fa-IR"/>
          <w:color w:val="111111"/>
          <w:sz w:val="28"/>
          <w:szCs w:val="28"/>
          <w:rtl/>
        </w:rPr>
        <w:t xml:space="preserve">. المحاسن: امام جعفر صادق علیه السّلام می فرماید که: ظرف های خود را بی‌روپوش نگذارید که چون ظرفی روپوش ندارد شیطان در آن تف اندازد و از آن هر چه خواهد برگیرد</w:t>
      </w:r>
      <w:r>
        <w:rPr>
          <w:rStyle w:val="FootnoteReference"/>
        </w:rPr>
        <w:footnoteReference w:id="3229"/>
      </w:r>
      <w:r>
        <w:rPr>
          <w:rFonts w:ascii="Times New Roman" w:hAnsi="Times New Roman" w:eastAsia="Times New Roman" w:cs="Times New Roman"/>
          <w:lang w:val="en-US" w:bidi="en-US"/>
          <w:color w:val="111111"/>
          <w:sz w:val="28"/>
          <w:szCs w:val="28"/>
          <w:rtl/>
        </w:rPr>
        <w:t xml:space="preserve">.</w:t>
      </w:r>
    </w:p>
    <w:p>
      <w:pPr>
        <w:pStyle w:val="Heading5"/>
      </w:pPr>
      <w:bookmarkStart w:id="4201" w:name="_Toc3717"/>
      <w:r>
        <w:t>روایت 3</w:t>
      </w:r>
      <w:bookmarkEnd w:id="4201"/>
    </w:p>
    <w:p>
      <w:pPr>
        <w:pStyle w:val="BookText"/>
      </w:pPr>
      <w:r>
        <w:rPr>
          <w:rFonts w:ascii="IRNazanin" w:hAnsi="IRNazanin" w:eastAsia="IRNazanin" w:cs="IRNazanin"/>
          <w:lang w:bidi="fa-IR"/>
          <w:color w:val="111111"/>
          <w:sz w:val="28"/>
          <w:szCs w:val="28"/>
          <w:rtl/>
        </w:rPr>
        <w:t xml:space="preserve">امام جعفر صادق علیه السّلام می فرماید که: نزد ابو العباس رفتم و مردم سراسر مجلس را فراگرفته بودند دستش را از روی سفره که گسترده بود به سوی من دراز کرد و دستم را گرفت و به سوی او گام برداشتم و پایم به کنار سفره گرفت و سخت دل آزرده شدم چون که خداوند متعال فرماید: «و اگر اینان [مشرکان] بدان کفر ورزند، بی‌گمان، گروهی [دیگر] را بر آن گماریم که بدان کافر نباشند</w:t>
      </w:r>
      <w:r>
        <w:rPr>
          <w:rStyle w:val="FootnoteReference"/>
        </w:rPr>
        <w:footnoteReference w:id="3230"/>
      </w:r>
      <w:r>
        <w:rPr>
          <w:rFonts w:ascii="IRNazanin" w:hAnsi="IRNazanin" w:eastAsia="IRNazanin" w:cs="IRNazanin"/>
          <w:lang w:bidi="fa-IR"/>
          <w:color w:val="111111"/>
          <w:sz w:val="28"/>
          <w:szCs w:val="28"/>
          <w:rtl/>
        </w:rPr>
        <w:t xml:space="preserve">» مردمی که به خدا نماز بر پا دارند و زکات پردازند و خدا را بسیار یاد آور شوند</w:t>
      </w:r>
      <w:r>
        <w:rPr>
          <w:rStyle w:val="FootnoteReference"/>
        </w:rPr>
        <w:footnoteReference w:id="3231"/>
      </w:r>
      <w:r>
        <w:rPr>
          <w:rFonts w:ascii="Times New Roman" w:hAnsi="Times New Roman" w:eastAsia="Times New Roman" w:cs="Times New Roman"/>
          <w:lang w:val="en-US" w:bidi="en-US"/>
          <w:color w:val="111111"/>
          <w:sz w:val="28"/>
          <w:szCs w:val="28"/>
          <w:rtl/>
        </w:rPr>
        <w:t xml:space="preserve">.</w:t>
      </w:r>
    </w:p>
    <w:p>
      <w:pPr>
        <w:pStyle w:val="Heading5"/>
      </w:pPr>
      <w:bookmarkStart w:id="4202" w:name="_Toc3718"/>
      <w:r>
        <w:t>بیان</w:t>
      </w:r>
      <w:bookmarkEnd w:id="4202"/>
    </w:p>
    <w:p>
      <w:pPr>
        <w:pStyle w:val="BookText"/>
      </w:pPr>
      <w:r>
        <w:rPr>
          <w:rFonts w:ascii="IRNazanin" w:hAnsi="IRNazanin" w:eastAsia="IRNazanin" w:cs="IRNazanin"/>
          <w:lang w:bidi="fa-IR"/>
          <w:color w:val="111111"/>
          <w:sz w:val="28"/>
          <w:szCs w:val="28"/>
          <w:rtl/>
        </w:rPr>
        <w:t xml:space="preserve">از این اخبار برآید که مرجع ضمیر در «بها» نعمت است و مقصود از آیه ناسپاسی نعمت و سبک شماری آن است و ظاهر سیاق آیه خلاف آن است چون که فرماید «آنان کسانی بودند که کتاب و داوری و نبوت بدیشان دادیم» تا آخر آیه.</w:t>
      </w:r>
    </w:p>
    <w:p>
      <w:pPr>
        <w:pStyle w:val="BookText"/>
      </w:pPr>
      <w:r>
        <w:rPr>
          <w:rFonts w:ascii="IRNazanin" w:hAnsi="IRNazanin" w:eastAsia="IRNazanin" w:cs="IRNazanin"/>
          <w:lang w:bidi="fa-IR"/>
          <w:color w:val="111111"/>
          <w:sz w:val="28"/>
          <w:szCs w:val="28"/>
          <w:rtl/>
        </w:rPr>
        <w:t xml:space="preserve">طبرسی- ره- گفته: «اگر کافر شوند بدان» یعنی به کتاب و نبوت و حکم، «اینان» یعنی کافران منکر نبوت پیغمبر صلی اللَّه علیه و آله در آن روز«البته گماردیم بر آنها» یعنی به رعایت نبوت و بزرگداشت او و پیروی از پیغمبران، و اختلاف دارند که مراد از مردم چه کسانی است؟ به قولی پیغمبرانی اند که در پیش ذکر شدند و پیش از بعثت او به وی ایمان داشتند، و به قولی فرشته‌هایند، و به قولی مؤمنان اصحابش و به قولی اینان که بی‌ایمان بودند مشرکان مکه‌اند و مردمی که در برابرشان آمده اهل مدینه، پایان.</w:t>
      </w:r>
      <w:r>
        <w:rPr>
          <w:rStyle w:val="FootnoteReference"/>
        </w:rPr>
        <w:footnoteReference w:id="3232"/>
      </w:r>
    </w:p>
    <w:p>
      <w:pPr>
        <w:pStyle w:val="BookText"/>
      </w:pPr>
      <w:r>
        <w:rPr>
          <w:rFonts w:ascii="IRNazanin" w:hAnsi="IRNazanin" w:eastAsia="IRNazanin" w:cs="IRNazanin"/>
          <w:lang w:bidi="fa-IR"/>
          <w:color w:val="111111"/>
          <w:sz w:val="28"/>
          <w:szCs w:val="28"/>
          <w:rtl/>
        </w:rPr>
        <w:t xml:space="preserve">و در اخبار آمده که مؤمنان مردم عجم و موالی هستند، و استشهاد امام بسا بسان مانندآوردن باشد و برای بیان اینکه کفرانِ نعمت های معنویه سبب زوال آنها شد و کفران نعمت های ظاهری هم سبب زوال نعمت شود، یا مقصود آیه اعم از هر دو باشد، یا در مصحف آن ها علیهم السّلام این جمله پیوسته با آیات مناسب آن همراه باشد،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0" w:name="pg13486_328879"/>
    <w:bookmarkEnd w:id="370"/>
    <w:p>
      <w:pPr>
        <w:pStyle w:val="BookText"/>
      </w:pPr>
      <w:r>
        <w:rPr>
          <w:rFonts w:ascii="Amiri" w:hAnsi="Amiri" w:eastAsia="Amiri" w:cs="Amiri"/>
          <w:lang w:bidi="ar-SA"/>
          <w:color w:val="111111"/>
          <w:sz w:val="28"/>
          <w:szCs w:val="28"/>
          <w:rtl/>
        </w:rPr>
        <w:t xml:space="preserve">قوله عليه السلام قوما هو بيان لقوما المذكور في الآية أو لهؤلاء أي مع هذه الصفات صاروا مستحقين للإبدال بسبب كفران النعمة و الأول أظهر.</w:t>
      </w:r>
    </w:p>
    <w:p>
      <w:pPr>
        <w:pStyle w:val="Heading5"/>
      </w:pPr>
      <w:bookmarkStart w:id="4203" w:name="_Toc3719"/>
      <w:r>
        <w:t>«4»</w:t>
      </w:r>
      <w:bookmarkEnd w:id="4203"/>
    </w:p>
    <w:p>
      <w:pPr>
        <w:pStyle w:val="BookText"/>
      </w:pPr>
      <w:r>
        <w:rPr>
          <w:rFonts w:ascii="Amiri" w:hAnsi="Amiri" w:eastAsia="Amiri" w:cs="Amiri"/>
          <w:lang w:bidi="ar-SA"/>
          <w:color w:val="111111"/>
          <w:sz w:val="28"/>
          <w:szCs w:val="28"/>
          <w:rtl/>
        </w:rPr>
        <w:t xml:space="preserve">فِقْهُ الرِّضَا،: نَرْوِي مِنْ كُفْرَانِ النِّعَمِ أَنْ يَقُولَ الرَّجُلُ أَكَلْتُ الطَّعَامَ فَضَرَّنِي.</w:t>
      </w:r>
    </w:p>
    <w:p>
      <w:pPr>
        <w:pStyle w:val="Heading5"/>
      </w:pPr>
      <w:bookmarkStart w:id="4204" w:name="_Toc3720"/>
      <w:r>
        <w:t>«5»</w:t>
      </w:r>
      <w:bookmarkEnd w:id="4204"/>
    </w:p>
    <w:p>
      <w:pPr>
        <w:pStyle w:val="BookText"/>
      </w:pPr>
      <w:r>
        <w:rPr>
          <w:rFonts w:ascii="Amiri" w:hAnsi="Amiri" w:eastAsia="Amiri" w:cs="Amiri"/>
          <w:lang w:bidi="ar-SA"/>
          <w:color w:val="111111"/>
          <w:sz w:val="28"/>
          <w:szCs w:val="28"/>
          <w:rtl/>
        </w:rPr>
        <w:t xml:space="preserve">الطب، [طب الأئمة عليهم السلام] عَنْ مُحَمَّدِ بْنِ يَحْيَي عَنْ مُحَمَّدِ بْنِ سِنَانٍ عَنِ ابْنِ ظَبْيَانَ عَنْ جَابِرٍ عَنْ أَبِي جَعْفَرٍ عليه السلام قَالَ قَالَ أَمِيرُ الْمُؤْمِنِينَ عليه السلام: مَنْ أَرَادَ أَنْ لَا يَضُرَّهُ طَعَامٌ فَلَا يَأْكُلْ حَتَّي يَجُوعَ وَ تَنْقَي الْمَعِدَةُ فَإِذَا أَكَلَ فَلْيُسَمِّ اللَّهَ وَ لْيُحْسِنِ الْمَضْغَ وَ لْيُمْسِكْ عَنِ الطَّعَامِ وَ هُوَ يَشْتَهِيهِ وَ يَحْتَاجُ إِلَيْهِ‌</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Heading5"/>
      </w:pPr>
      <w:bookmarkStart w:id="4205" w:name="_Toc3721"/>
      <w:r>
        <w:t>«6»</w:t>
      </w:r>
      <w:bookmarkEnd w:id="4205"/>
    </w:p>
    <w:p>
      <w:pPr>
        <w:pStyle w:val="BookText"/>
      </w:pPr>
      <w:r>
        <w:rPr>
          <w:rFonts w:ascii="Amiri" w:hAnsi="Amiri" w:eastAsia="Amiri" w:cs="Amiri"/>
          <w:lang w:bidi="ar-SA"/>
          <w:color w:val="111111"/>
          <w:sz w:val="28"/>
          <w:szCs w:val="28"/>
          <w:rtl/>
        </w:rPr>
        <w:t xml:space="preserve">الْمَكَارِمُ،: كَانَ النَّبِيُّ صلي الله عليه و آله كَثِيراً إِذَا جَلَسَ يَأْكُلُ مَا بَيْنَ يَدَيْهِ وَ يَجْمَعُ رُكْبَتَيْهِ وَ قَدَمَيْهِ كَمَا يَجْلِسُ الْمُصَلِّي فِي اثْنَتَيْنِ إِلَّا أَنَّ الرُّكْبَةَ فَوْقَ الرُّكْبَةِ وَ الْقَدَمَ عَلَي الْقَدَمِ وَ يَقُولُ صلي الله عليه و آله أَنَا عَبْدٌ آكُلُ كَمَا يَأْكُلُ الْعَبْدُ وَ أَجْلِسُ كَمَا يَجْلِسُ الْعَبْدُ.</w:t>
      </w:r>
    </w:p>
    <w:p>
      <w:pPr>
        <w:pStyle w:val="BookText"/>
      </w:pPr>
      <w:r>
        <w:rPr>
          <w:rFonts w:ascii="Amiri" w:hAnsi="Amiri" w:eastAsia="Amiri" w:cs="Amiri"/>
          <w:lang w:bidi="ar-SA"/>
          <w:color w:val="111111"/>
          <w:sz w:val="28"/>
          <w:szCs w:val="28"/>
          <w:rtl/>
        </w:rPr>
        <w:t xml:space="preserve">وَ عَنْ أَبِي عَبْدِ اللَّهِ عليه السلام قَالَ: مَا أَكَلَ رَسُولُ اللَّهِ صلي الله عليه و آله مُتَّكِئاً مُنْذُ بَعَثَهُ اللَّهُ عَزَّ وَ جَلَّ نَبِيّاً حَتَّي قَبَضَهُ اللَّهُ تَوَاضُعاً</w:t>
      </w:r>
      <w:r>
        <w:rPr>
          <w:rStyle w:val="FootnoteReference"/>
        </w:rPr>
        <w:footnoteReference w:id="3234"/>
      </w:r>
      <w:r>
        <w:rPr>
          <w:rFonts w:ascii="Times New Roman" w:hAnsi="Times New Roman" w:eastAsia="Times New Roman" w:cs="Times New Roman"/>
          <w:lang w:val="en-US" w:bidi="en-US"/>
          <w:color w:val="111111"/>
          <w:sz w:val="28"/>
          <w:szCs w:val="28"/>
          <w:rtl/>
        </w:rPr>
        <w:t xml:space="preserve">.</w:t>
      </w:r>
    </w:p>
    <w:p>
      <w:pPr>
        <w:pStyle w:val="Heading5"/>
      </w:pPr>
      <w:bookmarkStart w:id="4206" w:name="_Toc3722"/>
      <w:r>
        <w:t>«7»</w:t>
      </w:r>
      <w:bookmarkEnd w:id="4206"/>
    </w:p>
    <w:p>
      <w:pPr>
        <w:pStyle w:val="BookText"/>
      </w:pPr>
      <w:r>
        <w:rPr>
          <w:rFonts w:ascii="Amiri" w:hAnsi="Amiri" w:eastAsia="Amiri" w:cs="Amiri"/>
          <w:lang w:bidi="ar-SA"/>
          <w:color w:val="111111"/>
          <w:sz w:val="28"/>
          <w:szCs w:val="28"/>
          <w:rtl/>
        </w:rPr>
        <w:t xml:space="preserve">وَ مِنْهُ،: كَانَ النَّبِيُّ صلي الله عليه و آله لَا يَأْكُلُ الْحَارَّ حَتَّي يَبْرُدَ يَقُولُ إِنَّ اللَّهَ لَمْ يُطْعِمْنَا نَاراً إِنَّ الطَّعَامَ الْحَارَّ غَيْرُ ذِي بَرَكَةٍ فَأَبْرِدُوهُ وَ كَانَ صلي الله عليه و آله إِذَا أَكَلَ سَمَّي وَ أَكَلَ بِثَلَاثِ أَصَابِعَ وَ مِمَّا يَلِيهِ وَ لَا يَتَنَاوَلُ مِنْ بَيْنِ يَدَيْ غَيْرِهِ وَ يُؤْتَي بِالطَّعَامِ فَيَشْرَعُ قَبْلَ الْقَوْمِ ثُمَّ يَشْرَعُونَ وَ يَأْكُلُ بِأَصَابِعِهِ الثَّلَاثِ الْإِبْهَامِ وَ الَّتِي تَلِيهَا وَ الْوُسْطَي وَ رُبَّمَا اسْتَعَانَ بِالرَّابِعَةِ وَ كَانَ صلي الله عليه و آله يَأْكُلُ بِكَفِّهِ كُلِّهَا وَ لَمْ يَأْكُلْ بِإِصْبَعَيْنِ يَقُولُ إِنَّ الْأَكْلَ بِإِصْبَعَيْنِ هُوَ أَكْلَةُ الشَّيْطَانِ‌</w:t>
      </w:r>
      <w:r>
        <w:rPr>
          <w:rStyle w:val="FootnoteReference"/>
        </w:rPr>
        <w:footnoteReference w:id="3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صلي الله عليه و آله لَمْ يَأْكُلْ عَلَي خِوَانٍ قَطُّ حَتَّي مَاتَ وَ لَا أَكَلَ خُبْزاً مُرَقَّقاً حَتَّي مَاتَ‌</w:t>
      </w:r>
      <w:r>
        <w:rPr>
          <w:rStyle w:val="FootnoteReference"/>
        </w:rPr>
        <w:footnoteReference w:id="3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صلي الله عليه و آله لَا يَأْكُلُ وَحْدَهُ مِمَّا يُمْكِنُهُ وَ قَالَ أَ لَا أُنَبِّئُكُمْ بِشِرَارِكُمْ قَالُوا</w:t>
      </w:r>
    </w:p>
    <w:p>
      <w:pPr>
        <w:pStyle w:val="BookText"/>
      </w:pPr>
      <w:r>
        <w:rPr>
          <w:rFonts w:ascii="IRNazanin" w:hAnsi="IRNazanin" w:eastAsia="IRNazanin" w:cs="IRNazanin"/>
          <w:lang w:bidi="fa-IR"/>
          <w:color w:val="111111"/>
          <w:sz w:val="28"/>
          <w:szCs w:val="28"/>
          <w:rtl/>
        </w:rPr>
        <w:t xml:space="preserve">و مقصود این است که آن ها به سبب کفران سزاوار شدند که عوض شوند.که وجه اول آشکارتر است .</w:t>
      </w:r>
    </w:p>
    <w:p>
      <w:pPr>
        <w:pStyle w:val="Heading5"/>
      </w:pPr>
      <w:bookmarkStart w:id="4207" w:name="_Toc3723"/>
      <w:r>
        <w:t>روایت 4</w:t>
      </w:r>
      <w:bookmarkEnd w:id="4207"/>
    </w:p>
    <w:p>
      <w:pPr>
        <w:pStyle w:val="BookText"/>
      </w:pPr>
      <w:r>
        <w:rPr>
          <w:rFonts w:ascii="IRNazanin" w:hAnsi="IRNazanin" w:eastAsia="IRNazanin" w:cs="IRNazanin"/>
          <w:lang w:bidi="fa-IR"/>
          <w:color w:val="111111"/>
          <w:sz w:val="28"/>
          <w:szCs w:val="28"/>
          <w:rtl/>
        </w:rPr>
        <w:t xml:space="preserve">فقه الرضا: روایت شده که از جمله ناسپاسی نعمت این است که کسی گوید: غذایی خوردم به من زیان رساند.</w:t>
      </w:r>
    </w:p>
    <w:p>
      <w:pPr>
        <w:pStyle w:val="Heading5"/>
      </w:pPr>
      <w:bookmarkStart w:id="4208" w:name="_Toc3724"/>
      <w:r>
        <w:t>روایت 5</w:t>
      </w:r>
      <w:bookmarkEnd w:id="4208"/>
    </w:p>
    <w:p>
      <w:pPr>
        <w:pStyle w:val="BookText"/>
      </w:pPr>
      <w:r>
        <w:rPr>
          <w:rFonts w:ascii="IRNazanin" w:hAnsi="IRNazanin" w:eastAsia="IRNazanin" w:cs="IRNazanin"/>
          <w:lang w:bidi="fa-IR"/>
          <w:color w:val="111111"/>
          <w:sz w:val="28"/>
          <w:szCs w:val="28"/>
          <w:rtl/>
        </w:rPr>
        <w:t xml:space="preserve">الطب: امیر المؤمنین علیه السّلام می فرماید که: هر که خواهد غذا به وی زیان نرساند، نخورد تا خوب گرسنه شود و معده‌اش پاک شود و چون خورد، نام خدا بر زبان جاری کند، و خوب بجود و سیر نشده دست از خوردن بکشد.</w:t>
      </w:r>
    </w:p>
    <w:p>
      <w:pPr>
        <w:pStyle w:val="Heading5"/>
      </w:pPr>
      <w:bookmarkStart w:id="4209" w:name="_Toc3725"/>
      <w:r>
        <w:t>روایت 6</w:t>
      </w:r>
      <w:bookmarkEnd w:id="4209"/>
    </w:p>
    <w:p>
      <w:pPr>
        <w:pStyle w:val="BookText"/>
      </w:pPr>
      <w:r>
        <w:rPr>
          <w:rFonts w:ascii="IRNazanin" w:hAnsi="IRNazanin" w:eastAsia="IRNazanin" w:cs="IRNazanin"/>
          <w:lang w:bidi="fa-IR"/>
          <w:color w:val="111111"/>
          <w:sz w:val="28"/>
          <w:szCs w:val="28"/>
          <w:rtl/>
        </w:rPr>
        <w:t xml:space="preserve">المکارم: بسیار می شد که پیغمبر صلی اللَّه علیه و آله چون می‌نشست از آنچه جلویش بود، می خورد و دو زانو و دو گام را جمع می کرد مانند نشستن نمازگزار در دو رکعت نخست جز اینکه زانو را روی زانو می نهاد و گام را روی گام، و می فرمود: من بنده‌ام و چون بنده می خورم و چون بنده‌ها می‌نشینم. از امام جعفر صادق علیه السّلام روایت شده که رسول خدا صلی اللَّه علیه و آله هرگز از روزی که مبعوث شد تا خدا جانش را گرفت برای تواضع خدا عزّ و جلّ تکیه زده چیزی نخورد .</w:t>
      </w:r>
    </w:p>
    <w:p>
      <w:pPr>
        <w:pStyle w:val="Heading5"/>
      </w:pPr>
      <w:bookmarkStart w:id="4210" w:name="_Toc3726"/>
      <w:r>
        <w:t>روایت 7</w:t>
      </w:r>
      <w:bookmarkEnd w:id="4210"/>
    </w:p>
    <w:p>
      <w:pPr>
        <w:pStyle w:val="BookText"/>
      </w:pPr>
      <w:r>
        <w:rPr>
          <w:rFonts w:ascii="IRNazanin" w:hAnsi="IRNazanin" w:eastAsia="IRNazanin" w:cs="IRNazanin"/>
          <w:lang w:bidi="fa-IR"/>
          <w:color w:val="111111"/>
          <w:sz w:val="28"/>
          <w:szCs w:val="28"/>
          <w:rtl/>
        </w:rPr>
        <w:t xml:space="preserve">المکارم: پیغمبر صلی اللَّه علیه و آله غذای داغ را نمی خورد تا سرد شود، و می فرمود: خدا آتش روزی ما نکرده و خوراک داغ برکت ندارد، آن را سرد کنید، پیغمبر چون می خورد نام خدا می برد، با سه انگشت می خورد، از آنچه جلویش بود می خورد و از برابر دیگری چیزی برنمی گرفت، خوراک که می‌آوردند پیش از مردم آغاز بخوردن می کرد سپس آنها آغاز می کردند، با سه انگشت که ابهام و دو دیگر پهلوی آن غذا می خورد و بسا از انگشت چهارم هم کمک می گرفت، با همه کف غذا می خورد، به دو انگشت غذا نمی خورد، می فرمود: با دو انگشت غذا خوردن شیوه شیطان است.</w:t>
      </w:r>
    </w:p>
    <w:p>
      <w:pPr>
        <w:pStyle w:val="BookText"/>
      </w:pPr>
      <w:r>
        <w:rPr>
          <w:rFonts w:ascii="IRNazanin" w:hAnsi="IRNazanin" w:eastAsia="IRNazanin" w:cs="IRNazanin"/>
          <w:lang w:bidi="fa-IR"/>
          <w:color w:val="111111"/>
          <w:sz w:val="28"/>
          <w:szCs w:val="28"/>
          <w:rtl/>
        </w:rPr>
        <w:t xml:space="preserve">و روایت است که تا زمانی در گذشت، بر هیچ سفره ای غذا نخورد، و تا در گذشت نان روغنی نخورد ،و تا زمانی که برایش امکان داشت تنها غذا نمی خورد، فرمود: آیا نمی خواهید شما را از اشرار خود آگاه کنم؟ گفتند: چرا،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1" w:name="pg13486_328880"/>
    <w:bookmarkEnd w:id="371"/>
    <w:p>
      <w:pPr>
        <w:pStyle w:val="BookText"/>
      </w:pPr>
      <w:r>
        <w:rPr>
          <w:rFonts w:ascii="Amiri" w:hAnsi="Amiri" w:eastAsia="Amiri" w:cs="Amiri"/>
          <w:lang w:bidi="ar-SA"/>
          <w:color w:val="111111"/>
          <w:sz w:val="28"/>
          <w:szCs w:val="28"/>
          <w:rtl/>
        </w:rPr>
        <w:t xml:space="preserve">بَلَي قَالَ مَنْ أَكَلَ وَحْدَهُ وَ ضَرَبَ عَبْدَهُ وَ مَنَعَ رِفْدَهُ‌</w:t>
      </w:r>
      <w:r>
        <w:rPr>
          <w:rStyle w:val="FootnoteReference"/>
        </w:rPr>
        <w:footnoteReference w:id="3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طِبِّ الْأَئِمَّةِ، عَنْ أَمِيرِ الْمُؤْمِنِينَ عليه السلام قَالَ: اذْكُرُوا اللَّهَ عَزَّ وَ جَلَّ عِنْدَ الطَّعَامِ وَ لَا تَلْغَوْا فِيهِ فَإِنَّهُ نِعْمَةٌ مِنْ نِعَمِ اللَّهِ يَجِبُ عَلَيْكُمْ فِيهَا شُكْرُهُ وَ حَمْدُهُ وَ أَحْسِنُوا صُحْبَةَ النِّعَمِ قَبْلَ فِرَاقِهَا فَإِنَّهَا تَزُولُ وَ تَشْهَدُ عَلَي صَاحِبِهَا بِمَا عَمِلَ فِيهَا.</w:t>
      </w:r>
    </w:p>
    <w:p>
      <w:pPr>
        <w:pStyle w:val="BookText"/>
      </w:pPr>
      <w:r>
        <w:rPr>
          <w:rFonts w:ascii="Amiri" w:hAnsi="Amiri" w:eastAsia="Amiri" w:cs="Amiri"/>
          <w:lang w:bidi="ar-SA"/>
          <w:color w:val="111111"/>
          <w:sz w:val="28"/>
          <w:szCs w:val="28"/>
          <w:rtl/>
        </w:rPr>
        <w:t xml:space="preserve">وَ قَالَ عليه السلام: إِذَا جَلَسَ أَحَدُكُمْ عَلَي الطَّعَامِ فَلْيَجْلِسْ جِلْسَةَ الْعَبْدِ وَ لْيَأْكُلْ عَلَي الْأَرْضِ وَ لَا يَضَعْ إِحْدَي رِجْلَيْهِ عَلَي الْأُخْرَي يَتَرَبَّعُ فَإِنَّهَا جِلْسَةٌ يُبْغِضُهَا اللَّهُ وَ يَمْقُتُ صَاحِبَهَا.</w:t>
      </w:r>
    </w:p>
    <w:p>
      <w:pPr>
        <w:pStyle w:val="BookText"/>
      </w:pPr>
      <w:r>
        <w:rPr>
          <w:rFonts w:ascii="Amiri" w:hAnsi="Amiri" w:eastAsia="Amiri" w:cs="Amiri"/>
          <w:lang w:bidi="ar-SA"/>
          <w:color w:val="111111"/>
          <w:sz w:val="28"/>
          <w:szCs w:val="28"/>
          <w:rtl/>
        </w:rPr>
        <w:t xml:space="preserve">وَ عَنِ الصَّادِقِ عليه السلام: أَطِيلُوا الْجُلُوسَ عَلَي الْمَوَائِدِ فَإِنَّهَا سَاعَةٌ لَا تُحْسَبُ مِنْ أَعْمَارِكُمْ‌</w:t>
      </w:r>
      <w:r>
        <w:rPr>
          <w:rStyle w:val="FootnoteReference"/>
        </w:rPr>
        <w:footnoteReference w:id="3238"/>
      </w:r>
      <w:r>
        <w:rPr>
          <w:rFonts w:ascii="Times New Roman" w:hAnsi="Times New Roman" w:eastAsia="Times New Roman" w:cs="Times New Roman"/>
          <w:lang w:val="en-US" w:bidi="en-US"/>
          <w:color w:val="111111"/>
          <w:sz w:val="28"/>
          <w:szCs w:val="28"/>
          <w:rtl/>
        </w:rPr>
        <w:t xml:space="preserve">.</w:t>
      </w:r>
    </w:p>
    <w:p>
      <w:pPr>
        <w:pStyle w:val="Heading5"/>
      </w:pPr>
      <w:bookmarkStart w:id="4211" w:name="_Toc3727"/>
      <w:r>
        <w:t>توضيح</w:t>
      </w:r>
      <w:bookmarkEnd w:id="4211"/>
    </w:p>
    <w:p>
      <w:pPr>
        <w:pStyle w:val="BookText"/>
      </w:pPr>
      <w:r>
        <w:rPr>
          <w:rFonts w:ascii="Amiri" w:hAnsi="Amiri" w:eastAsia="Amiri" w:cs="Amiri"/>
          <w:lang w:bidi="ar-SA"/>
          <w:color w:val="111111"/>
          <w:sz w:val="28"/>
          <w:szCs w:val="28"/>
          <w:rtl/>
        </w:rPr>
        <w:t xml:space="preserve">خبزا مرققا كأن المراد به الخبز الذي يتكلف فيه و يجعل رقيقا و يدخل فيه السمن و اللبن و غيرهما قال في النهاية فيه ما أكل مرققا حتي لقي الله هو الأرغفة الواسعة الرقيقة يقال رقيق و رقاق كطويل و طوال و قال صاحب فتح الباري أما الخبز المرقق قال عياض قوله مرققا أي ملينا محسنا كخبز الحواري و شبهه و الترقيق التليين و لم يكن عندهم مناخل و قد يكون المرقق الرقيق الموسع و أغرب ابن التين فقال هو السميد ما يصنع منه من كعك و غيره و قال ابن الجوزي هو الخفيف و كأنه مأخوذ من الرقاق و هي الخشبة التي يرقق بها .</w:t>
      </w:r>
    </w:p>
    <w:p>
      <w:pPr>
        <w:pStyle w:val="BookText"/>
      </w:pPr>
      <w:r>
        <w:rPr>
          <w:rFonts w:ascii="Amiri" w:hAnsi="Amiri" w:eastAsia="Amiri" w:cs="Amiri"/>
          <w:lang w:bidi="ar-SA"/>
          <w:color w:val="111111"/>
          <w:sz w:val="28"/>
          <w:szCs w:val="28"/>
          <w:rtl/>
        </w:rPr>
        <w:t xml:space="preserve">و الرفد بالكسر الصلة و العطية و الإعانة من أعماركم لعل المعني من أعماركم التي تحاسبون عليها فإن الإنسان قد يموت في أثناء الأكل أو يكون مشروطا بشرائط لم تتحقق في ذلك الرجل.</w:t>
      </w:r>
    </w:p>
    <w:p>
      <w:pPr>
        <w:pStyle w:val="Heading5"/>
      </w:pPr>
      <w:bookmarkStart w:id="4212" w:name="_Toc3728"/>
      <w:r>
        <w:t>«8»</w:t>
      </w:r>
      <w:bookmarkEnd w:id="4212"/>
    </w:p>
    <w:p>
      <w:pPr>
        <w:pStyle w:val="BookText"/>
      </w:pPr>
      <w:r>
        <w:rPr>
          <w:rFonts w:ascii="Amiri" w:hAnsi="Amiri" w:eastAsia="Amiri" w:cs="Amiri"/>
          <w:lang w:bidi="ar-SA"/>
          <w:color w:val="111111"/>
          <w:sz w:val="28"/>
          <w:szCs w:val="28"/>
          <w:rtl/>
        </w:rPr>
        <w:t xml:space="preserve">الْمَكَارِمُ، عَنْ عُمَرَ بْنِ قَيْسٍ قَالَ: دَخَلْتُ عَلَي أَبِي جَعْفَرٍ عليه السلام وَ بَيْنَ يَدَيْهِ خِوَانٌ وَ هُوَ يَأْكُلُ فَقُلْتُ لَهُ مَا حَدُّ هَذَا الْخِوَانِ فَقَالَ إِذَا وَضَعْتَهُ فَسَمِّ اللَّهَ وَ إِذَا رَفَعْتَهُ فَاحْمَدِ اللَّهَ وَ قُمَّ مَا حَوْلَ الْخِوَانِ فَهَذَا حَدُّهُ‌</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آن که تنها خورد، و بنده خود را زند، و صله اش را رد کند.</w:t>
      </w:r>
    </w:p>
    <w:p>
      <w:pPr>
        <w:pStyle w:val="BookText"/>
      </w:pPr>
      <w:r>
        <w:rPr>
          <w:rFonts w:ascii="IRNazanin" w:hAnsi="IRNazanin" w:eastAsia="IRNazanin" w:cs="IRNazanin"/>
          <w:lang w:bidi="fa-IR"/>
          <w:color w:val="111111"/>
          <w:sz w:val="28"/>
          <w:szCs w:val="28"/>
          <w:rtl/>
        </w:rPr>
        <w:t xml:space="preserve">در طب الائمه از امیر المؤمنین علیه السّلام روایت شده است که یاد کنید خداوند عزّ و جل را هنگام خوردن و در آن هرزه گری نکنید که نعمت خدا است و خدا دوست دارد او را شکر و سپاس گذارید و با نعمت خوش رفتار باشید پیش از آنکه از دست شما برود زیرا آن زایل شود و بر صاحب نعمت نسبت به آنچه انجام داده نزد خداوند گواهی دهد.</w:t>
      </w:r>
    </w:p>
    <w:p>
      <w:pPr>
        <w:pStyle w:val="BookText"/>
      </w:pPr>
      <w:r>
        <w:rPr>
          <w:rFonts w:ascii="IRNazanin" w:hAnsi="IRNazanin" w:eastAsia="IRNazanin" w:cs="IRNazanin"/>
          <w:lang w:bidi="fa-IR"/>
          <w:color w:val="111111"/>
          <w:sz w:val="28"/>
          <w:szCs w:val="28"/>
          <w:rtl/>
        </w:rPr>
        <w:t xml:space="preserve">فرمود: چون یکی از شماها برای خوردن نشیند مانند بنده نشیند و روی زمین غذا بخورد، و یک پا را روی دیگری نیندازد که چهار زانو باشد زیرا خداوند آن گونه نشستن و نیز صاحبش را بد دارد.</w:t>
      </w:r>
    </w:p>
    <w:p>
      <w:pPr>
        <w:pStyle w:val="BookText"/>
      </w:pPr>
      <w:r>
        <w:rPr>
          <w:rFonts w:ascii="IRNazanin" w:hAnsi="IRNazanin" w:eastAsia="IRNazanin" w:cs="IRNazanin"/>
          <w:lang w:bidi="fa-IR"/>
          <w:color w:val="111111"/>
          <w:sz w:val="28"/>
          <w:szCs w:val="28"/>
          <w:rtl/>
        </w:rPr>
        <w:t xml:space="preserve">امام صادق علیه السّلام می فرماید: که نشستن بر سفره را طولانی کنید که آن از عمر شما به حساب نیاید</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Heading5"/>
      </w:pPr>
      <w:bookmarkStart w:id="4213" w:name="_Toc3729"/>
      <w:r>
        <w:t>توضیح</w:t>
      </w:r>
      <w:bookmarkEnd w:id="4213"/>
    </w:p>
    <w:p>
      <w:pPr>
        <w:pStyle w:val="BookText"/>
      </w:pPr>
      <w:r>
        <w:rPr>
          <w:rFonts w:ascii="IRNazanin" w:hAnsi="IRNazanin" w:eastAsia="IRNazanin" w:cs="IRNazanin"/>
          <w:lang w:bidi="fa-IR"/>
          <w:color w:val="111111"/>
          <w:sz w:val="28"/>
          <w:szCs w:val="28"/>
          <w:rtl/>
        </w:rPr>
        <w:t xml:space="preserve">در نهایه آمده است که آن حضرت صلی اللَّه علیه و آله نان مرقق نخورد تا با خدا دیدار کرد، نان مرقق گرده‌های پهن نازک است (نان تنک). و در فتح الباری گفته: یعنی نرم و خوب مانند نان سفید و همانندش و آن به معنی نرم است، چون در آن زمان الک آرد نداشتند، و ابن التین غریب تر از آن را گفته که آن، نان روغنی است مانند کلوچه وغیره وابن جوزی گفته مرقق یعنی باریک گویاا از رقاق گرفته شده که چوبی است که بدان خمیر را نازک کنند(وردنه)،الرِفد یعنی صله وهدیه از عمرتان حساب نشود یعنی از عمری که بازپرسی دارد زیرا بسا آدمی در میان خوراک بمیرد، و یا اینکه حساب نشدن از عمر شرائط دیگر هم دارد که ممکن است در چنین کسی محقق نشده باشد.</w:t>
      </w:r>
    </w:p>
    <w:p>
      <w:pPr>
        <w:pStyle w:val="Heading5"/>
      </w:pPr>
      <w:bookmarkStart w:id="4214" w:name="_Toc3730"/>
      <w:r>
        <w:t>روایت 8</w:t>
      </w:r>
      <w:bookmarkEnd w:id="4214"/>
    </w:p>
    <w:p>
      <w:pPr>
        <w:pStyle w:val="BookText"/>
      </w:pPr>
      <w:r>
        <w:rPr>
          <w:rFonts w:ascii="IRNazanin" w:hAnsi="IRNazanin" w:eastAsia="IRNazanin" w:cs="IRNazanin"/>
          <w:lang w:bidi="fa-IR"/>
          <w:color w:val="111111"/>
          <w:sz w:val="28"/>
          <w:szCs w:val="28"/>
          <w:rtl/>
        </w:rPr>
        <w:t xml:space="preserve">المکارم: عمر بن قیس روایت می کند که نزد ابو جعفر علیه السّلام رفتم و در جلویش سفره‌ای بود و غذا می خورد گفتم: حدّ این سفره چیست؟ فرمود: چون آن را پهن کنی نام خدا ببر، و چون برداری سپاس خدا بگو و آنچه را کنار سفره ریخته، جمع کن، این است حدّ آن</w:t>
      </w:r>
      <w:r>
        <w:rPr>
          <w:rStyle w:val="FootnoteReference"/>
        </w:rPr>
        <w:footnoteReference w:id="3241"/>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2" w:name="pg13486_328881"/>
    <w:bookmarkEnd w:id="372"/>
    <w:p>
      <w:pPr>
        <w:pStyle w:val="Heading5"/>
      </w:pPr>
      <w:bookmarkStart w:id="4215" w:name="_Toc3731"/>
      <w:r>
        <w:t>بيان</w:t>
      </w:r>
      <w:bookmarkEnd w:id="4215"/>
    </w:p>
    <w:p>
      <w:pPr>
        <w:pStyle w:val="BookText"/>
      </w:pPr>
      <w:r>
        <w:rPr>
          <w:rFonts w:ascii="Amiri" w:hAnsi="Amiri" w:eastAsia="Amiri" w:cs="Amiri"/>
          <w:lang w:bidi="ar-SA"/>
          <w:color w:val="111111"/>
          <w:sz w:val="28"/>
          <w:szCs w:val="28"/>
          <w:rtl/>
        </w:rPr>
        <w:t xml:space="preserve">القم الكنس و قم الرجل أكل ما علي الخوان و تقمم تتبع الكناسات ذكرها الفيروزآبادي و المراد هنا تتبع ما سقط من الخوان.</w:t>
      </w:r>
    </w:p>
    <w:p>
      <w:pPr>
        <w:pStyle w:val="Heading5"/>
      </w:pPr>
      <w:bookmarkStart w:id="4216" w:name="_Toc3732"/>
      <w:r>
        <w:t>«9»</w:t>
      </w:r>
      <w:bookmarkEnd w:id="4216"/>
    </w:p>
    <w:p>
      <w:pPr>
        <w:pStyle w:val="BookText"/>
      </w:pPr>
      <w:r>
        <w:rPr>
          <w:rFonts w:ascii="Amiri" w:hAnsi="Amiri" w:eastAsia="Amiri" w:cs="Amiri"/>
          <w:lang w:bidi="ar-SA"/>
          <w:color w:val="111111"/>
          <w:sz w:val="28"/>
          <w:szCs w:val="28"/>
          <w:rtl/>
        </w:rPr>
        <w:t xml:space="preserve">دَعَوَاتُ الرَّاوَنْدِيِّ، قَالَ النَّبِيُّ صلي الله عليه و آله: أَذِيبُوا طَعَامَكُمْ بِذِكْرِ اللَّهِ وَ الصَّلَاةِ وَ لَا تَنَامُوا عَلَيْهَا فَتَقْسُوَ قُلُوبُكُمْ.</w:t>
      </w:r>
    </w:p>
    <w:p>
      <w:pPr>
        <w:pStyle w:val="BookText"/>
      </w:pPr>
      <w:r>
        <w:rPr>
          <w:rFonts w:ascii="Amiri" w:hAnsi="Amiri" w:eastAsia="Amiri" w:cs="Amiri"/>
          <w:lang w:bidi="ar-SA"/>
          <w:color w:val="111111"/>
          <w:sz w:val="28"/>
          <w:szCs w:val="28"/>
          <w:rtl/>
        </w:rPr>
        <w:t xml:space="preserve">وَ قَالَ صلي الله عليه و آله: إِذَا اجْتَمَعَ لِلطَّعَامِ أَرْبَعٌ كَمَلَ أَنْ يَكُونَ حَلَالًا وَ أَنْ تَكْثُرَ عَلَيْهِ الْأَيْدِي وَ أَنْ يُفْتَتَحَ بِبِسْمِ اللَّهِ وَ يُخْتَتَمَ بِحَمْدِ اللَّهِ.</w:t>
      </w:r>
    </w:p>
    <w:p>
      <w:pPr>
        <w:pStyle w:val="BookText"/>
      </w:pPr>
      <w:r>
        <w:rPr>
          <w:rFonts w:ascii="Amiri" w:hAnsi="Amiri" w:eastAsia="Amiri" w:cs="Amiri"/>
          <w:lang w:bidi="ar-SA"/>
          <w:color w:val="111111"/>
          <w:sz w:val="28"/>
          <w:szCs w:val="28"/>
          <w:rtl/>
        </w:rPr>
        <w:t xml:space="preserve">وَ قَالَ أَمِيرُ الْمُؤْمِنِينَ عليه السلام: مَا اتَّخَمْتُ قَطُّ قِيلَ لَهُ وَ لِمَ قَالَ مَا رَفَعْتُ لُقْمَةً إِلَي فَمِي إِلَّا ذَكَرْتُ اسْمَ اللَّهِ عَلَيْهَا.</w:t>
      </w:r>
    </w:p>
    <w:p>
      <w:pPr>
        <w:pStyle w:val="BookText"/>
      </w:pPr>
      <w:r>
        <w:rPr>
          <w:rFonts w:ascii="Amiri" w:hAnsi="Amiri" w:eastAsia="Amiri" w:cs="Amiri"/>
          <w:lang w:bidi="ar-SA"/>
          <w:color w:val="111111"/>
          <w:sz w:val="28"/>
          <w:szCs w:val="28"/>
          <w:rtl/>
        </w:rPr>
        <w:t xml:space="preserve">وَ قَالَ الصَّادِقُ عليه السلام: الِاسْتِلْقَاءُ بَعْدَ الشِّبَعِ يُسْمِنُ الْبَدَنَ وَ يُمْرِئُ الطَّعَامَ وَ يَسُلُّ الدَّاءَ.</w:t>
      </w:r>
    </w:p>
    <w:p>
      <w:pPr>
        <w:pStyle w:val="BookText"/>
      </w:pPr>
      <w:r>
        <w:rPr>
          <w:rFonts w:ascii="Amiri" w:hAnsi="Amiri" w:eastAsia="Amiri" w:cs="Amiri"/>
          <w:lang w:bidi="ar-SA"/>
          <w:color w:val="111111"/>
          <w:sz w:val="28"/>
          <w:szCs w:val="28"/>
          <w:rtl/>
        </w:rPr>
        <w:t xml:space="preserve">وَ رُوِيَ: أَنَّ الدَّاءَ الدَّوِيَّ إِدْخَالُ الطَّعَامِ عَلَي الطَّعَامِ وَ أَكَلَ أَمِيرُ الْمُؤْمِنِينَ عليه السلام مِنْ تَمْرِ دَقَلٍ ثُمَّ شَرِبَ عَلَيْهِ الْمَاءَ وَ ضَرَبَ يَدَهُ عَلَي بَطْنِهِ وَ قَالَ مَنْ أَدْخَلَ بَطْنَهُ النَّارَ فَأَبْعَدَهُ اللَّهُ ثُمَّ تَمَثَّلَ</w:t>
      </w:r>
    </w:p>
    <w:p>
      <w:pPr>
        <w:pStyle w:val="BookText"/>
      </w:pPr>
      <w:r>
        <w:rPr>
          <w:rFonts w:ascii="Amiri" w:hAnsi="Amiri" w:eastAsia="Amiri" w:cs="Amiri"/>
          <w:lang w:bidi="ar-SA"/>
          <w:color w:val="111111"/>
          <w:sz w:val="28"/>
          <w:szCs w:val="28"/>
          <w:rtl/>
        </w:rPr>
        <w:t xml:space="preserve">وَ إِنَّكَ مَهْمَا تُعْطِ بَطْنَكَ سُؤْلَهُ *** وَ فَرْجَكَ نَالا مُنْتَهَي الذَّمِّ أَجْمَعَا</w:t>
      </w:r>
    </w:p>
    <w:p>
      <w:pPr>
        <w:pStyle w:val="BookText"/>
      </w:pPr>
      <w:r>
        <w:rPr>
          <w:rFonts w:ascii="Amiri" w:hAnsi="Amiri" w:eastAsia="Amiri" w:cs="Amiri"/>
          <w:lang w:bidi="ar-SA"/>
          <w:color w:val="111111"/>
          <w:sz w:val="28"/>
          <w:szCs w:val="28"/>
          <w:rtl/>
        </w:rPr>
        <w:t xml:space="preserve">وَ قَالَ النَّبِيُّ صلي الله عليه و آله: الْأَكْلُ فِي السُّوقِ دَنَاءَةٌ.</w:t>
      </w:r>
    </w:p>
    <w:p>
      <w:pPr>
        <w:pStyle w:val="Heading5"/>
      </w:pPr>
      <w:bookmarkStart w:id="4217" w:name="_Toc3733"/>
      <w:r>
        <w:t>توضيح</w:t>
      </w:r>
      <w:bookmarkEnd w:id="4217"/>
    </w:p>
    <w:p>
      <w:pPr>
        <w:pStyle w:val="BookText"/>
      </w:pPr>
      <w:r>
        <w:rPr>
          <w:rFonts w:ascii="Amiri" w:hAnsi="Amiri" w:eastAsia="Amiri" w:cs="Amiri"/>
          <w:lang w:bidi="ar-SA"/>
          <w:color w:val="111111"/>
          <w:sz w:val="28"/>
          <w:szCs w:val="28"/>
          <w:rtl/>
        </w:rPr>
        <w:t xml:space="preserve">إذابة الطعام هضمه بعض الهضم و كسر سورته قوله عليه السلام الاستلقاء يدل علي استحباب الاستلقاء مطلقا و إن كان علي الهيئة الآتية أفضل و الداء الدوي علي المبالغة من قولهم أرض دوية بالتخفيف أي ذات أدواء و قال أمير المؤمنين عليه السلام: قد أعيت أطباء هذا الداء الدوي و في النهاية فِي حَدِيثِ عَلِيٍّ عليه السلام: إِلَي مَرْعًي وَبِيٍّ وَ مَشْرَبٍ دَوِيٍّ أي فيه داء انتهي فهو بالتشديد.</w:t>
      </w:r>
    </w:p>
    <w:p>
      <w:pPr>
        <w:pStyle w:val="Heading5"/>
      </w:pPr>
      <w:bookmarkStart w:id="4218" w:name="_Toc3734"/>
      <w:r>
        <w:t>«10»</w:t>
      </w:r>
      <w:bookmarkEnd w:id="4218"/>
    </w:p>
    <w:p>
      <w:pPr>
        <w:pStyle w:val="BookText"/>
      </w:pPr>
      <w:r>
        <w:rPr>
          <w:rFonts w:ascii="Amiri" w:hAnsi="Amiri" w:eastAsia="Amiri" w:cs="Amiri"/>
          <w:lang w:bidi="ar-SA"/>
          <w:color w:val="111111"/>
          <w:sz w:val="28"/>
          <w:szCs w:val="28"/>
          <w:rtl/>
        </w:rPr>
        <w:t xml:space="preserve">الدَّعَائِمُ، عَنْ جَعْفَرِ بْنِ مُحَمَّدٍ عليه السلام: أَنَّهُ كَانَ يَأْكُلُ بِالْخَمْسِ الْأَصَابِعِ وَ يَقُولُ هَكَذَا كَانَ يَأْكُلُ رَسُولُ اللَّهِ صلي الله عليه و آله لَيْسَ كَمَا يَأْكُلُ الْجَبَّارُونَ.</w:t>
      </w:r>
    </w:p>
    <w:p>
      <w:pPr>
        <w:pStyle w:val="BookText"/>
      </w:pPr>
      <w:r>
        <w:rPr>
          <w:rFonts w:ascii="Amiri" w:hAnsi="Amiri" w:eastAsia="Amiri" w:cs="Amiri"/>
          <w:lang w:bidi="ar-SA"/>
          <w:color w:val="111111"/>
          <w:sz w:val="28"/>
          <w:szCs w:val="28"/>
          <w:rtl/>
        </w:rPr>
        <w:t xml:space="preserve">وَ عَنْ رَسُولِ اللَّهِ صلي الله عليه و آله: أَنَّهُ نَهَي أَنْ يَأْكُلَ أَحَدٌ مِنْ ذِرْوَةِ الثَّرِيدِ وَ أَمَرَ أَنْ يَأْكُلَ</w:t>
      </w:r>
    </w:p>
    <w:p>
      <w:pPr>
        <w:pStyle w:val="Heading5"/>
      </w:pPr>
      <w:bookmarkStart w:id="4219" w:name="_Toc3735"/>
      <w:r>
        <w:t>بیان</w:t>
      </w:r>
      <w:bookmarkEnd w:id="4219"/>
    </w:p>
    <w:p>
      <w:pPr>
        <w:pStyle w:val="BookText"/>
      </w:pPr>
      <w:r>
        <w:rPr>
          <w:rFonts w:ascii="IRNazanin" w:hAnsi="IRNazanin" w:eastAsia="IRNazanin" w:cs="IRNazanin"/>
          <w:lang w:bidi="fa-IR"/>
          <w:color w:val="111111"/>
          <w:sz w:val="28"/>
          <w:szCs w:val="28"/>
          <w:rtl/>
        </w:rPr>
        <w:t xml:space="preserve">فیروز آبادی گفته القم یعنی تمیز کردن وجارو کردن ومقصود در اینجا جمع کردن چیزهایی است که از سفره می افتد .</w:t>
      </w:r>
    </w:p>
    <w:p>
      <w:pPr>
        <w:pStyle w:val="Heading5"/>
      </w:pPr>
      <w:bookmarkStart w:id="4220" w:name="_Toc3736"/>
      <w:r>
        <w:t>روایت 9</w:t>
      </w:r>
      <w:bookmarkEnd w:id="4220"/>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خوراکتان را با ذکر خداوند و نماز آب کنید و پس از خوردن نخوابید تا دلتان سخت شود.</w:t>
      </w:r>
    </w:p>
    <w:p>
      <w:pPr>
        <w:pStyle w:val="BookText"/>
      </w:pPr>
      <w:r>
        <w:rPr>
          <w:rFonts w:ascii="IRNazanin" w:hAnsi="IRNazanin" w:eastAsia="IRNazanin" w:cs="IRNazanin"/>
          <w:lang w:bidi="fa-IR"/>
          <w:color w:val="111111"/>
          <w:sz w:val="28"/>
          <w:szCs w:val="28"/>
          <w:rtl/>
        </w:rPr>
        <w:t xml:space="preserve">فرمود: صلی اللَّه علیه و آله چون چهار چیز در خوراک باشند کامل است: حلال باشد، و دست های بسیار در آن باشد و با بسم اللَّه آغاز شود و به حمد خدا پایان یابد، امیرالمؤمنین علیه السّلام فرمود: هرگز خوراکم ناگوار نشد پرسیدند چرا؟ فرمود: لقمه برنداشتم جز که نام خدا بر آن بردم، امام صادق علیه السّلام فرمود به پشت خوابیدن پس از خوردن تن را فربه کند، خوراک را گوارا سازد و درد را بیرون کشد، و در روایت است که خوردن روی خوردن درد بی‌درمان ببار آورد.امیر المؤمنین علیه السّلام خرمای سفتی خورد و آبی بر آن نوشید و دست بر شکم کشید و فرمود: هر که شکمش او را به دوزخ کشد خدایش به دور دارد و به این شعر مثل آورد.</w:t>
      </w:r>
    </w:p>
    <w:p>
      <w:pPr>
        <w:pStyle w:val="BookText"/>
      </w:pPr>
      <w:r>
        <w:rPr>
          <w:rFonts w:ascii="IRNazanin" w:hAnsi="IRNazanin" w:eastAsia="IRNazanin" w:cs="IRNazanin"/>
          <w:lang w:bidi="fa-IR"/>
          <w:color w:val="111111"/>
          <w:sz w:val="28"/>
          <w:szCs w:val="28"/>
          <w:rtl/>
        </w:rPr>
        <w:t xml:space="preserve">تا برآری خواهش تند شکم</w:t>
      </w:r>
    </w:p>
    <w:p>
      <w:pPr>
        <w:pStyle w:val="BookText"/>
      </w:pPr>
      <w:r>
        <w:rPr>
          <w:rFonts w:ascii="IRNazanin" w:hAnsi="IRNazanin" w:eastAsia="IRNazanin" w:cs="IRNazanin"/>
          <w:lang w:bidi="fa-IR"/>
          <w:color w:val="111111"/>
          <w:sz w:val="28"/>
          <w:szCs w:val="28"/>
          <w:rtl/>
        </w:rPr>
        <w:t xml:space="preserve">یا که فرجت را برآرندت به ذمّ</w:t>
      </w:r>
    </w:p>
    <w:p>
      <w:pPr>
        <w:pStyle w:val="BookText"/>
      </w:pPr>
      <w:r>
        <w:rPr>
          <w:rFonts w:ascii="IRNazanin" w:hAnsi="IRNazanin" w:eastAsia="IRNazanin" w:cs="IRNazanin"/>
          <w:lang w:bidi="fa-IR"/>
          <w:color w:val="111111"/>
          <w:sz w:val="28"/>
          <w:szCs w:val="28"/>
          <w:rtl/>
        </w:rPr>
        <w:t xml:space="preserve">پیغمبر صلی اللَّه علیه و آله فرمود: خوردن در بازار نشانه پستی است.</w:t>
      </w:r>
    </w:p>
    <w:p>
      <w:pPr>
        <w:pStyle w:val="Heading5"/>
      </w:pPr>
      <w:bookmarkStart w:id="4221" w:name="_Toc3737"/>
      <w:r>
        <w:t>توضیح</w:t>
      </w:r>
      <w:bookmarkEnd w:id="4221"/>
    </w:p>
    <w:p>
      <w:pPr>
        <w:pStyle w:val="BookText"/>
      </w:pPr>
      <w:r>
        <w:rPr>
          <w:rFonts w:ascii="IRNazanin" w:hAnsi="IRNazanin" w:eastAsia="IRNazanin" w:cs="IRNazanin"/>
          <w:lang w:bidi="fa-IR"/>
          <w:color w:val="111111"/>
          <w:sz w:val="28"/>
          <w:szCs w:val="28"/>
          <w:rtl/>
        </w:rPr>
        <w:t xml:space="preserve">ذوب کردن غذا یعنی هضم بخشی ازآن. وروایت دلالت دارد بر استحباب به پشت خوابیدن.</w:t>
      </w:r>
    </w:p>
    <w:p>
      <w:pPr>
        <w:pStyle w:val="Heading5"/>
      </w:pPr>
      <w:bookmarkStart w:id="4222" w:name="_Toc3738"/>
      <w:r>
        <w:t>روایت 10</w:t>
      </w:r>
      <w:bookmarkEnd w:id="4222"/>
    </w:p>
    <w:p>
      <w:pPr>
        <w:pStyle w:val="BookText"/>
      </w:pPr>
      <w:r>
        <w:rPr>
          <w:rFonts w:ascii="IRNazanin" w:hAnsi="IRNazanin" w:eastAsia="IRNazanin" w:cs="IRNazanin"/>
          <w:lang w:bidi="fa-IR"/>
          <w:color w:val="111111"/>
          <w:sz w:val="28"/>
          <w:szCs w:val="28"/>
          <w:rtl/>
        </w:rPr>
        <w:t xml:space="preserve">الدعائم: از جعفر بن علی علیهما السّلام روایت شده است که با پنج انگشت غذا می خورد و می فرمود: رسول خدا صلی اللَّه علیه و آله چنین غذا می خورد نه مانند جبّاران.</w:t>
      </w:r>
    </w:p>
    <w:p>
      <w:pPr>
        <w:pStyle w:val="BookText"/>
      </w:pPr>
      <w:r>
        <w:rPr>
          <w:rFonts w:ascii="IRNazanin" w:hAnsi="IRNazanin" w:eastAsia="IRNazanin" w:cs="IRNazanin"/>
          <w:lang w:bidi="fa-IR"/>
          <w:color w:val="111111"/>
          <w:sz w:val="28"/>
          <w:szCs w:val="28"/>
          <w:rtl/>
        </w:rPr>
        <w:t xml:space="preserve">و از رسول خدا صلی اللَّه علیه و آله روایت شده که نهی کرد از سر ترید آبگوشت بخورند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3" w:name="pg13486_328882"/>
    <w:bookmarkEnd w:id="373"/>
    <w:p>
      <w:pPr>
        <w:pStyle w:val="BookText"/>
      </w:pPr>
      <w:r>
        <w:rPr>
          <w:rFonts w:ascii="Amiri" w:hAnsi="Amiri" w:eastAsia="Amiri" w:cs="Amiri"/>
          <w:lang w:bidi="ar-SA"/>
          <w:color w:val="111111"/>
          <w:sz w:val="28"/>
          <w:szCs w:val="28"/>
          <w:rtl/>
        </w:rPr>
        <w:t xml:space="preserve">كُلُّ أَحَدٍ مِمَّا يَلِيهِ وَ رَخَّصَ فِي الْأَكْلِ مِنْ جَوَانِبِ الطَّبَقِ مِنَ التَّمْرِ وَ الرُّطَبِ.</w:t>
      </w:r>
    </w:p>
    <w:p>
      <w:pPr>
        <w:pStyle w:val="BookText"/>
      </w:pPr>
      <w:r>
        <w:rPr>
          <w:rFonts w:ascii="Amiri" w:hAnsi="Amiri" w:eastAsia="Amiri" w:cs="Amiri"/>
          <w:lang w:bidi="ar-SA"/>
          <w:color w:val="111111"/>
          <w:sz w:val="28"/>
          <w:szCs w:val="28"/>
          <w:rtl/>
        </w:rPr>
        <w:t xml:space="preserve">وَ عَنْهُ صلي الله عليه و آله أَنَّهُ قَالَ: إِذَا أُتِيتُمْ بِالْخُبْزِ وَ اللَّحْمِ فَابْدَءُوا بِالْخُبْزِ فَسُدُّوا بِهِ الْجُوعَ ثُمَّ كُلُوا اللَّحْمَ.</w:t>
      </w:r>
    </w:p>
    <w:p>
      <w:pPr>
        <w:pStyle w:val="BookText"/>
      </w:pPr>
      <w:r>
        <w:rPr>
          <w:rFonts w:ascii="Amiri" w:hAnsi="Amiri" w:eastAsia="Amiri" w:cs="Amiri"/>
          <w:lang w:bidi="ar-SA"/>
          <w:color w:val="111111"/>
          <w:sz w:val="28"/>
          <w:szCs w:val="28"/>
          <w:rtl/>
        </w:rPr>
        <w:t xml:space="preserve">وَ عَنْ جَعْفَرِ بْنِ مُحَمَّدٍ عليه السلام: أَنَّهُ كَرِهَ الْقِيَامَ عَنِ الطَّعَامِ وَ كَانَ رُبَّمَا دَعَا بَعْضَ عَبِيدِهِ فَيُقَالُ هُمْ يَأْكُلُونَ فَيَقُولُ دَعُوهُمْ حَتَّي يَفْرُغُوا</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Heading5"/>
      </w:pPr>
      <w:bookmarkStart w:id="4223" w:name="_Toc3739"/>
      <w:r>
        <w:t>«11»</w:t>
      </w:r>
      <w:bookmarkEnd w:id="4223"/>
    </w:p>
    <w:p>
      <w:pPr>
        <w:pStyle w:val="BookText"/>
      </w:pPr>
      <w:r>
        <w:rPr>
          <w:rFonts w:ascii="Amiri" w:hAnsi="Amiri" w:eastAsia="Amiri" w:cs="Amiri"/>
          <w:lang w:bidi="ar-SA"/>
          <w:color w:val="111111"/>
          <w:sz w:val="28"/>
          <w:szCs w:val="28"/>
          <w:rtl/>
        </w:rPr>
        <w:t xml:space="preserve">مَجَالِسُ الصَّدُوقِ، عَنْ مُحَمَّدِ بْنِ الْحَسَنِ عَنْ مُحَمَّدِ بْنِ الْحَسَنِ الصَّفَّارِ عَنْ عَبْدِ اللَّهِ بْنِ الصَّلْتِ عَنْ يُونُسَ بْنِ عَبْدِ الرَّحْمَنِ عَنْ عَاصِمِ بْنِ حُمَيْدٍ عَنْ مُحَمَّدِ بْنِ قَيْسٍ عَنْ أَبِي جَعْفَرٍ عليه السلام قَالَ قَالَ رَسُولُ اللَّهِ صلي الله عليه و آله: خَمْسٌ لَا أَدَعُهُنَّ حَتَّي الْمَمَاتِ الْأَكْلُ عَلَي الْحَضِيضِ مَعَ الْعَبِيدِ الْخَبَرَ</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Heading5"/>
      </w:pPr>
      <w:bookmarkStart w:id="4224" w:name="_Toc3740"/>
      <w:r>
        <w:t>«12»</w:t>
      </w:r>
      <w:bookmarkEnd w:id="4224"/>
    </w:p>
    <w:p>
      <w:pPr>
        <w:pStyle w:val="BookText"/>
      </w:pPr>
      <w:r>
        <w:rPr>
          <w:rFonts w:ascii="Amiri" w:hAnsi="Amiri" w:eastAsia="Amiri" w:cs="Amiri"/>
          <w:lang w:bidi="ar-SA"/>
          <w:color w:val="111111"/>
          <w:sz w:val="28"/>
          <w:szCs w:val="28"/>
          <w:rtl/>
        </w:rPr>
        <w:t xml:space="preserve">الْعِلَلُ، وَ الْعُيُونُ، عَنِ الْمُظَفَّرِ الْعَلَوِيِّ عَنِ ابْنِ الْعَيَّاشِيِّ عَنْ أَبِيهِ عَنْ عَلِيِّ بْنِ الْحَسَنِ بْنِ فَضَّالٍ عَنْ مُحَمَّدِ بْنِ الْوَلِيدِ عَنِ الْعَبَّاسِ بْنِ هِلَالٍ عَنِ الرِّضَا عَنْ آبَائِهِ عليهم السلام عَنِ النَّبِيِّ صلي الله عليه و آله: مِثْلَهُ‌</w:t>
      </w:r>
      <w:r>
        <w:rPr>
          <w:rStyle w:val="FootnoteReference"/>
        </w:rPr>
        <w:footnoteReference w:id="3244"/>
      </w:r>
    </w:p>
    <w:p>
      <w:pPr>
        <w:pStyle w:val="Heading5"/>
      </w:pPr>
      <w:bookmarkStart w:id="4225" w:name="_Toc3741"/>
      <w:r>
        <w:t>بيان</w:t>
      </w:r>
      <w:bookmarkEnd w:id="4225"/>
    </w:p>
    <w:p>
      <w:pPr>
        <w:pStyle w:val="BookText"/>
      </w:pPr>
      <w:r>
        <w:rPr>
          <w:rFonts w:ascii="Amiri" w:hAnsi="Amiri" w:eastAsia="Amiri" w:cs="Amiri"/>
          <w:lang w:bidi="ar-SA"/>
          <w:color w:val="111111"/>
          <w:sz w:val="28"/>
          <w:szCs w:val="28"/>
          <w:rtl/>
        </w:rPr>
        <w:t xml:space="preserve">علي الحضيض أي علي الأرض من غير خوان و يحتمل أن يكون أكابر العرب يرفعون موائدهم ليسهل عليهم الأكل قال في النهاية فيه أنه جاءته هدية فلم يجد لها موضعا يضعها عليه فقال ضعه بالحضيض فإنما أنا عبد آكل كما يأكل العبد الحضيض قرار الأرض و أسفل الجبل.</w:t>
      </w:r>
    </w:p>
    <w:p>
      <w:pPr>
        <w:pStyle w:val="Heading5"/>
      </w:pPr>
      <w:bookmarkStart w:id="4226" w:name="_Toc3742"/>
      <w:r>
        <w:t>«13»</w:t>
      </w:r>
      <w:bookmarkEnd w:id="4226"/>
    </w:p>
    <w:p>
      <w:pPr>
        <w:pStyle w:val="BookText"/>
      </w:pPr>
      <w:r>
        <w:rPr>
          <w:rFonts w:ascii="Amiri" w:hAnsi="Amiri" w:eastAsia="Amiri" w:cs="Amiri"/>
          <w:lang w:bidi="ar-SA"/>
          <w:color w:val="111111"/>
          <w:sz w:val="28"/>
          <w:szCs w:val="28"/>
          <w:rtl/>
        </w:rPr>
        <w:t xml:space="preserve">الْخِصَالُ، عَنْ مُحَمَّدِ بْنِ عَلِيٍّ مَاجِيلَوَيْهِ عَنْ عَمِّهِ مُحَمَّدِ بْنِ أَبِي الْقَاسِمِ عَنْ مُحَمَّدِ بْنِ عَلِيٍّ الْكُوفِيِّ عَنْ مُحَمَّدِ بْنِ سِنَانٍ عَنْ إِبْرَاهِيمَ الْكَرْخِيِّ عَنْ أَبِي عَبْدِ اللَّهِ عَنْ أَبِيهِ عَنْ آبَائِهِ عليهم السلام قَالَ قَالَ الْحَسَنُ بْنُ عَلِيٍّ عليه السلام: فِي الْمَائِدَةِ اثْنَتَا عَشْرَةَ خَصْلَةً يَجِبُ عَلَي كُلِّ مُسْلِمٍ أَنْ يَعْرِفَهَا أَرْبَعٌ مِنْهَا فَرْضٌ وَ أَرْبَعٌ مِنْهَا سُنَّةٌ وَ أَرْبَعٌ مِنْهَا تَأْدِيبٌ فَأَمَّا الْفَرْضُ فَالْمَعْرِفَةُ وَ الرِّضَا وَ التَّسْمِيَةُ وَ الشُّكْرُ وَ أَمَّا السُّنَّةُ فَالْوُضُوءُ قَبْلَ</w:t>
      </w:r>
    </w:p>
    <w:p>
      <w:pPr>
        <w:pStyle w:val="BookText"/>
      </w:pPr>
      <w:r>
        <w:rPr>
          <w:rFonts w:ascii="IRNazanin" w:hAnsi="IRNazanin" w:eastAsia="IRNazanin" w:cs="IRNazanin"/>
          <w:lang w:bidi="fa-IR"/>
          <w:color w:val="111111"/>
          <w:sz w:val="28"/>
          <w:szCs w:val="28"/>
          <w:rtl/>
        </w:rPr>
        <w:t xml:space="preserve">و فرمود: از کنارش بخورند و رخصت داد از اطراف طبق خرما و رطب بخورند.</w:t>
      </w:r>
    </w:p>
    <w:p>
      <w:pPr>
        <w:pStyle w:val="BookText"/>
      </w:pPr>
      <w:r>
        <w:rPr>
          <w:rFonts w:ascii="IRNazanin" w:hAnsi="IRNazanin" w:eastAsia="IRNazanin" w:cs="IRNazanin"/>
          <w:lang w:bidi="fa-IR"/>
          <w:color w:val="111111"/>
          <w:sz w:val="28"/>
          <w:szCs w:val="28"/>
          <w:rtl/>
        </w:rPr>
        <w:t xml:space="preserve">و از آن حضرت روایت شده است که چون گوشت و نان برایتان آوردند، نخست نان را بخورید و گرسنگی را بشکنید سپس گوشت را بخورید، و از جعفر بن محمّد علیهما السّلام روایت شده است که بد داشت از سر خوراک برخیزند، و بسا یکی از بنده‌هایش را می خواست و گفته می شد سر خوراکند و می فرمود آنها را بگذارید تا فارغ شوند</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pStyle w:val="Heading5"/>
      </w:pPr>
      <w:bookmarkStart w:id="4227" w:name="_Toc3743"/>
      <w:r>
        <w:t>روایت 11</w:t>
      </w:r>
      <w:bookmarkEnd w:id="4227"/>
    </w:p>
    <w:p>
      <w:pPr>
        <w:pStyle w:val="BookText"/>
      </w:pPr>
      <w:r>
        <w:rPr>
          <w:rFonts w:ascii="IRNazanin" w:hAnsi="IRNazanin" w:eastAsia="IRNazanin" w:cs="IRNazanin"/>
          <w:lang w:bidi="fa-IR"/>
          <w:color w:val="111111"/>
          <w:sz w:val="28"/>
          <w:szCs w:val="28"/>
          <w:rtl/>
        </w:rPr>
        <w:t xml:space="preserve">مجالس الصدوق: رسول خدا صلی اللَّه علیه و آله فرمودند که: پنج چیز را تا مردن ترک نکنم: خوردن بر روی زمین با بنده‌ها..تا آخر خبر.</w:t>
      </w:r>
    </w:p>
    <w:p>
      <w:pPr>
        <w:pStyle w:val="Heading5"/>
      </w:pPr>
      <w:bookmarkStart w:id="4228" w:name="_Toc3744"/>
      <w:r>
        <w:t>روایت 12العلل و العیون: از پیغمبر صلّی الله علیه وآله مانندش روایت شده است.</w:t>
      </w:r>
      <w:bookmarkEnd w:id="4228"/>
    </w:p>
    <w:p>
      <w:pPr>
        <w:pStyle w:val="Heading5"/>
      </w:pPr>
      <w:bookmarkStart w:id="4229" w:name="_Toc3745"/>
      <w:r>
        <w:t>بیان</w:t>
      </w:r>
      <w:bookmarkEnd w:id="4229"/>
    </w:p>
    <w:p>
      <w:pPr>
        <w:pStyle w:val="BookText"/>
      </w:pPr>
      <w:r>
        <w:rPr>
          <w:rFonts w:ascii="IRNazanin" w:hAnsi="IRNazanin" w:eastAsia="IRNazanin" w:cs="IRNazanin"/>
          <w:lang w:bidi="fa-IR"/>
          <w:color w:val="111111"/>
          <w:sz w:val="28"/>
          <w:szCs w:val="28"/>
          <w:rtl/>
        </w:rPr>
        <w:t xml:space="preserve">خوردن بر حضیض یعنی نشسته روی زمین و بسا که مقصود بودن غذا است روی زمین برای آنکه شاید بزرگان عرب سفره را روی میز می نهادند تا خوردنش آسان تر باشد، در النهایه آمده است که برایش هدیه آوردند و جایی نبود که آن را رویش قرار دهد، فرمود: روی زمینش نهید زیرا من بنده‌ام و مانند بنده‌ها می خورم.</w:t>
      </w:r>
    </w:p>
    <w:p>
      <w:pPr>
        <w:pStyle w:val="Heading5"/>
      </w:pPr>
      <w:bookmarkStart w:id="4230" w:name="_Toc3746"/>
      <w:r>
        <w:t>روایت 13</w:t>
      </w:r>
      <w:bookmarkEnd w:id="4230"/>
    </w:p>
    <w:p>
      <w:pPr>
        <w:pStyle w:val="BookText"/>
      </w:pPr>
      <w:r>
        <w:rPr>
          <w:rFonts w:ascii="IRNazanin" w:hAnsi="IRNazanin" w:eastAsia="IRNazanin" w:cs="IRNazanin"/>
          <w:lang w:bidi="fa-IR"/>
          <w:color w:val="111111"/>
          <w:sz w:val="28"/>
          <w:szCs w:val="28"/>
          <w:rtl/>
        </w:rPr>
        <w:t xml:space="preserve">الخصال: امام حسن علیه السّلام می فرماید که: در سفره خوراک دوازده خصلت را باید هر مسلمانی رعایت کند که چهار تا از آنها واجب است و چهار سنت و چهار ادب، واجب آنها: معرفت و رضا و تسمیه و شکراند و سنتش: شستن دست پیش از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4" w:name="pg13486_328883"/>
    <w:bookmarkEnd w:id="374"/>
    <w:p>
      <w:pPr>
        <w:pStyle w:val="BookText"/>
      </w:pPr>
      <w:r>
        <w:rPr>
          <w:rFonts w:ascii="Amiri" w:hAnsi="Amiri" w:eastAsia="Amiri" w:cs="Amiri"/>
          <w:lang w:bidi="ar-SA"/>
          <w:color w:val="111111"/>
          <w:sz w:val="28"/>
          <w:szCs w:val="28"/>
          <w:rtl/>
        </w:rPr>
        <w:t xml:space="preserve">الطَّعَامِ وَ الْجُلُوسُ عَلَي الْجَانِبِ الْأَيْسَرِ وَ الْأَكْلُ بِثَلَاثِ أَصَابِعَ وَ لَعْقُ الْأَصَابِعِ وَ أَمَّا التَّأْدِيبُ فَالْأَكْلُ مِمَّا يَلِيكَ وَ تَصْغِيرُ اللُّقْمَةِ وَ الْمَضْغُ الشَّدِيدُ وَ قِلَّةُ النَّظَرِ فِي وُجُوهِ النَّاسِ‌</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الإقبال، و المكارم، و رسالة الآداب الدينية، للفضل بن الحسن الطبرسي بإسنادهم إلي الحسن عليه السلام: مثله‌</w:t>
      </w:r>
      <w:r>
        <w:rPr>
          <w:rStyle w:val="FootnoteReference"/>
        </w:rPr>
        <w:footnoteReference w:id="3247"/>
      </w:r>
    </w:p>
    <w:p>
      <w:pPr>
        <w:pStyle w:val="Heading5"/>
      </w:pPr>
      <w:bookmarkStart w:id="4231" w:name="_Toc3747"/>
      <w:r>
        <w:t>بيان</w:t>
      </w:r>
      <w:bookmarkEnd w:id="4231"/>
    </w:p>
    <w:p>
      <w:pPr>
        <w:pStyle w:val="BookText"/>
      </w:pPr>
      <w:r>
        <w:rPr>
          <w:rFonts w:ascii="Amiri" w:hAnsi="Amiri" w:eastAsia="Amiri" w:cs="Amiri"/>
          <w:lang w:bidi="ar-SA"/>
          <w:color w:val="111111"/>
          <w:sz w:val="28"/>
          <w:szCs w:val="28"/>
          <w:rtl/>
        </w:rPr>
        <w:t xml:space="preserve">الظاهر أن المراد بالمعرفة معرفة أنه من حلال كما في الخبر الآتي و يحتمل معرفة المنعم و أن هذه نعمة من الله أو الإيمان لأن نعم الدنيا علي غير المؤمن حرام كما دلت عليه أخبار كثيرة و الرضا أي بما قسم الله له من الرزق و الشكر في أثناء الأكل و بعده و الوضوء غسل اليدين كما مر و الجلوس علي جانب الأيسر كما في حال التشهد ليكون كجلسة العبد أو بنصب الرجل اليمني كما يستفاد من بعض الأخبار و الأكل بثلاث أصابع كأنه أقل مراتب الفضل بأن لا يكون بإصبعين لما مر فالزائد أيضا مستحب أو أفضل و يدل عليه ما رواه الْكُلَيْنِيُ‌</w:t>
      </w:r>
      <w:r>
        <w:rPr>
          <w:rStyle w:val="FootnoteReference"/>
        </w:rPr>
        <w:footnoteReference w:id="3248"/>
      </w:r>
      <w:r>
        <w:rPr>
          <w:rFonts w:ascii="Amiri" w:hAnsi="Amiri" w:eastAsia="Amiri" w:cs="Amiri"/>
          <w:lang w:bidi="ar-SA"/>
          <w:color w:val="111111"/>
          <w:sz w:val="28"/>
          <w:szCs w:val="28"/>
          <w:rtl/>
        </w:rPr>
        <w:t xml:space="preserve">رَحِمَهُ اللَّهُ بِإِسْنَادِهِ عَنْ أَبِي خَدِيجَةَ عَنْ أَبِي عَبْدِ اللَّهِ عليه السلام: أَنَّهُ كَانَ يَجْلِسُ جِلْسَةَ الْعَبْدِ وَ يَضَعُ يَدَهُ عَلَي الْأَرْضِ وَ يَأْكُلُ بِثَلَاثِ أَصَابِعَ وَ أَنَّ رَسُولَ اللَّهِ صلي الله عليه و آله كَانَ يَأْكُلُ هَكَذَا. ليس كما يفعل الجبارون أحدهم يأكل بإصبعيه وَ عَنْ عَلِيِّ بْنِ مُحَمَّدٍ رَفَعَهُ قَالَ: كَانَ أَمِيرُ الْمُؤْمِنِينَ عليه السلام يَسْتَاكُ عَرْضاً وَ يَأْكُلُ هَرْتاً. و قال الهرت أن يأكل بأصابعه جميعا و يحتمل أن يكون الأكل بالثلاث سنة و الأقل مكروها و الأكثر مستحبا لا يبلغ حد السنة و يكون اختيار أمير المؤمنين عليه السلام ذلك لبيان الجواز و الأول أظهر.</w:t>
      </w:r>
    </w:p>
    <w:p>
      <w:pPr>
        <w:pStyle w:val="BookText"/>
      </w:pPr>
      <w:r>
        <w:rPr>
          <w:rFonts w:ascii="Amiri" w:hAnsi="Amiri" w:eastAsia="Amiri" w:cs="Amiri"/>
          <w:lang w:bidi="ar-SA"/>
          <w:color w:val="111111"/>
          <w:sz w:val="28"/>
          <w:szCs w:val="28"/>
          <w:rtl/>
        </w:rPr>
        <w:t xml:space="preserve">قال في الدروس يستحب الأكل بجميع الأصابع و روي أن رسول الله صلي الله عليه و آله: كان يأكل بثلاث أصابع و يكره الأكل بإصبعين و يستحب مص الأصابع و الأكل مما يليه و أن لا يتناول من قدام غيره شيئا انتهي و العامة اقتصروا علي الثلاث و جوزوا</w:t>
      </w:r>
    </w:p>
    <w:p>
      <w:pPr>
        <w:pStyle w:val="BookText"/>
      </w:pPr>
      <w:r>
        <w:rPr>
          <w:rFonts w:ascii="IRNazanin" w:hAnsi="IRNazanin" w:eastAsia="IRNazanin" w:cs="IRNazanin"/>
          <w:lang w:bidi="fa-IR"/>
          <w:color w:val="111111"/>
          <w:sz w:val="28"/>
          <w:szCs w:val="28"/>
          <w:rtl/>
        </w:rPr>
        <w:t xml:space="preserve">خوردن و به سوی چپ نشستن و خوردن با سه انگشت و مکیدن انگشت ها و ادب آنها: خوردن از جلوی خودت و لقمه خُرد، و جویدن سخت و کم نگاه کردن به چهره دیگران.</w:t>
      </w:r>
      <w:r>
        <w:rPr>
          <w:rStyle w:val="FootnoteReference"/>
        </w:rPr>
        <w:footnoteReference w:id="3249"/>
      </w:r>
    </w:p>
    <w:p>
      <w:pPr>
        <w:pStyle w:val="BookText"/>
      </w:pPr>
      <w:r>
        <w:rPr>
          <w:rFonts w:ascii="IRNazanin" w:hAnsi="IRNazanin" w:eastAsia="IRNazanin" w:cs="IRNazanin"/>
          <w:lang w:bidi="fa-IR"/>
          <w:color w:val="111111"/>
          <w:sz w:val="28"/>
          <w:szCs w:val="28"/>
          <w:rtl/>
        </w:rPr>
        <w:t xml:space="preserve">در اقبال و مکارم: مانندش روایت شده است</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Heading5"/>
      </w:pPr>
      <w:bookmarkStart w:id="4232" w:name="_Toc3748"/>
      <w:r>
        <w:t>بیان</w:t>
      </w:r>
      <w:bookmarkEnd w:id="4232"/>
    </w:p>
    <w:p>
      <w:pPr>
        <w:pStyle w:val="BookText"/>
      </w:pPr>
      <w:r>
        <w:rPr>
          <w:rFonts w:ascii="IRNazanin" w:hAnsi="IRNazanin" w:eastAsia="IRNazanin" w:cs="IRNazanin"/>
          <w:lang w:bidi="fa-IR"/>
          <w:color w:val="111111"/>
          <w:sz w:val="28"/>
          <w:szCs w:val="28"/>
          <w:rtl/>
        </w:rPr>
        <w:t xml:space="preserve">ظاهر این است که مقصود از معرفت این است که بداند حلال است چنانچه در خبر بعدی است، و بسا معرفت بخشنده نعمت باشد و بداند که این نعمت خدا است و به سبب ایمان است زیرا نعمت های دنیا جز بر مؤمن حرام اند چنانچه اخبار بسیاری بر آن دلالت دارند و رضایت دادن به آنچه خداوند از روزی قسمت کرده و شکر به هنگام خوردن و پس از آن، و وضوء شستن دست است چنانچه گذشت، نشستن به سوی چپ مانند حالت تشهّد است تا مانند نشستن بنده باشد یا پای راست را بر دارد چنانچه از برخی اخبار برآید، و خوردن با سه انگشت گویا کمترین مراتب فضل است برای اینکه با دو انگشت نباشد و با بیشتر مستحب است و بهتر است. و دلیل آن روایت کلینی است که امام جعفر صادق علیه السّلام چون بنده می‌نشست و دست بر زمین می نهاد و با سه انگشت می خورد، و ورسول خدا صلی اللَّه علیه و آله نیز چنین غذا می خورد نه مانند جبّاران که با دو انگشت خورند، و علی بن محمّد نقل می کند که امیر المؤمنین علیه السّلام به عرض دندانها مسواک می کرد و با همه انگشت ها غذا می خورد و بسا خوردن با سه انگشت سنّت باشد و با کمتر مکروه و با بیشتر مستحب گرچه به اندازه سنت نباشد و کار امیر المؤمنین علیه السّلام برای بیان جواز بوده و مورد نخست روشن تر است.</w:t>
      </w:r>
    </w:p>
    <w:p>
      <w:pPr>
        <w:pStyle w:val="BookText"/>
      </w:pPr>
      <w:r>
        <w:rPr>
          <w:rFonts w:ascii="IRNazanin" w:hAnsi="IRNazanin" w:eastAsia="IRNazanin" w:cs="IRNazanin"/>
          <w:lang w:bidi="fa-IR"/>
          <w:color w:val="111111"/>
          <w:sz w:val="28"/>
          <w:szCs w:val="28"/>
          <w:rtl/>
        </w:rPr>
        <w:t xml:space="preserve">در الدروس گفته شده: مستحب است با همه انگشت ها غذا خورد، و روایت شده است که رسول خدا صلی اللَّه علیه و آله با سه انگشت می خورده و مکروه است خوردن با دو انگشت.</w:t>
      </w:r>
    </w:p>
    <w:p>
      <w:pPr>
        <w:pStyle w:val="BookText"/>
      </w:pPr>
      <w:r>
        <w:rPr>
          <w:rFonts w:ascii="IRNazanin" w:hAnsi="IRNazanin" w:eastAsia="IRNazanin" w:cs="IRNazanin"/>
          <w:lang w:bidi="fa-IR"/>
          <w:color w:val="111111"/>
          <w:sz w:val="28"/>
          <w:szCs w:val="28"/>
          <w:rtl/>
        </w:rPr>
        <w:t xml:space="preserve">و مستحب است مکیدن انگشت و خوردن از کنار خود و برنگیرد از نزد دیگری پایان، و عامه به خوردن با سه انگشت اکتفاء کرده اند 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5" w:name="pg13486_328884"/>
    <w:bookmarkEnd w:id="375"/>
    <w:p>
      <w:pPr>
        <w:pStyle w:val="BookText"/>
      </w:pPr>
      <w:r>
        <w:rPr>
          <w:rFonts w:ascii="Amiri" w:hAnsi="Amiri" w:eastAsia="Amiri" w:cs="Amiri"/>
          <w:lang w:bidi="ar-SA"/>
          <w:color w:val="111111"/>
          <w:sz w:val="28"/>
          <w:szCs w:val="28"/>
          <w:rtl/>
        </w:rPr>
        <w:t xml:space="preserve">ضم الرابعة و الخامسة لعذر بأن يكون طعاما لا يمكن أكله بثلاث ثم الظاهر أن المراد بالفريضة ما هو أعم من الواجب و السنة الأكيدة و بالسنة المستحب الذي واظب عليه الرسول صلي الله عليه و آله و بالتأديب المستحب الذي ليس بتلك المنزلة و يحتمل أن يكون أمرا إرشاديا للفوائد الدنيوية كالأمر بأكل بعض الأغذية و الأدوية لبعض المنافع و الأول أظهر و علي التقادير المراد بالوجوب ما هو أعم من المصطلح.</w:t>
      </w:r>
    </w:p>
    <w:p>
      <w:pPr>
        <w:pStyle w:val="Heading5"/>
      </w:pPr>
      <w:bookmarkStart w:id="4233" w:name="_Toc3749"/>
      <w:r>
        <w:t>«14»</w:t>
      </w:r>
      <w:bookmarkEnd w:id="4233"/>
    </w:p>
    <w:p>
      <w:pPr>
        <w:pStyle w:val="BookText"/>
      </w:pPr>
      <w:r>
        <w:rPr>
          <w:rFonts w:ascii="Amiri" w:hAnsi="Amiri" w:eastAsia="Amiri" w:cs="Amiri"/>
          <w:lang w:bidi="ar-SA"/>
          <w:color w:val="111111"/>
          <w:sz w:val="28"/>
          <w:szCs w:val="28"/>
          <w:rtl/>
        </w:rPr>
        <w:t xml:space="preserve">الْخِصَالُ،: فِي وَصَايَا النَّبِيِّ صلي الله عليه و آله لِعَلِيٍّ عليه السلام يَا عَلِيُّ اثْنَتَا عَشْرَةَ خَصْلَةً يَنْبَغِي لِلرَّجُلِ الْمُسْلِمِ أَنْ يَتَعَلَّمَهَا فِي الْمَائِدَةِ أَرْبَعٌ مِنْهَا فَرِيضَةٌ وَ أَرْبَعٌ مِنْهَا سُنَّةٌ وَ أَرْبَعٌ مِنْهَا أَدَبٌ فَأَمَّا الْفَرِيضَةُ فَالْمَعْرِفَةُ بِمَا يَأْكُلُ وَ التَّسْمِيَةُ وَ الشُّكْرُ وَ الرِّضَا وَ أَمَّا السُّنَّةُ فَالْجُلُوسُ عَلَي الرِّجْلِ الْيُسْرَي وَ الْأَكْلُ بِثَلَاثِ أَصَابِعَ وَ أَنْ يَأْكُلَ مَا يَلِيهِ وَ مَصُّ الْأَصَابِعِ وَ أَمَّا الْأَدَبُ فَتَصْغِيرُ اللُّقْمَةِ وَ الْمَضْغُ الشَّدِيدُ وَ قِلَّةُ النَّظَرِ فِي وُجُوهِ النَّاسِ وَ غَسْلُ الْيَدَيْنِ‌</w:t>
      </w:r>
      <w:r>
        <w:rPr>
          <w:rStyle w:val="FootnoteReference"/>
        </w:rPr>
        <w:footnoteReference w:id="3251"/>
      </w:r>
      <w:r>
        <w:rPr>
          <w:rFonts w:ascii="Times New Roman" w:hAnsi="Times New Roman" w:eastAsia="Times New Roman" w:cs="Times New Roman"/>
          <w:lang w:val="en-US" w:bidi="en-US"/>
          <w:color w:val="111111"/>
          <w:sz w:val="28"/>
          <w:szCs w:val="28"/>
          <w:rtl/>
        </w:rPr>
        <w:t xml:space="preserve">.</w:t>
      </w:r>
    </w:p>
    <w:p>
      <w:pPr>
        <w:pStyle w:val="Heading5"/>
      </w:pPr>
      <w:bookmarkStart w:id="4234" w:name="_Toc3750"/>
      <w:r>
        <w:t>«15»</w:t>
      </w:r>
      <w:bookmarkEnd w:id="4234"/>
    </w:p>
    <w:p>
      <w:pPr>
        <w:pStyle w:val="BookText"/>
      </w:pPr>
      <w:r>
        <w:rPr>
          <w:rFonts w:ascii="Amiri" w:hAnsi="Amiri" w:eastAsia="Amiri" w:cs="Amiri"/>
          <w:lang w:bidi="ar-SA"/>
          <w:color w:val="111111"/>
          <w:sz w:val="28"/>
          <w:szCs w:val="28"/>
          <w:rtl/>
        </w:rPr>
        <w:t xml:space="preserve">وَ مِنْهُ، عَنْ عَلِيِّ بْنِ أَحْمَدَ بْنِ مُوسَي عَنْ أَحْمَدَ بْنِ يَحْيَي بْنِ زَكَرِيَّا الْقَطَّانِ عَنْ بَكْرِ بْنِ عَبْدِ اللَّهِ بْنِ حَبِيبٍ عَنْ عُثْمَانَ بْنِ عُبَيْدٍ عَنْ هُدْبَةَ بْنِ خَالِدٍ الْقَيْسِيِّ عَنْ مُبَارَكِ بْنِ فَضَالَةَ عَنِ الْأَصْبَغِ بْنِ نُبَاتَةَ قَالَ: قَالَ أَمِيرُ الْمُؤْمِنِينَ عَلِيُّ بْنُ أَبِي طَالِبٍ عليه السلام لِلْحَسَنِ ابْنِهِ عليهما السلام يَا بُنَيَّ أَ لَا أُعَلِّمُكَ أَرْبَعَ خِصَالٍ تَسْتَغْنِي بِهَا عَنِ الطِّبِّ فَقَالَ بَلَي يَا أَمِيرَ الْمُؤْمِنِينَ قَالَ لَا تَجْلِسْ عَلَي الطَّعَامِ إِلَّا وَ أَنْتَ جَائِعٌ وَ لَا تَقُمْ عَنِ الطَّعَامِ إِلَّا وَ أَنْتَ تَشْتَهِيهِ وَ جَوِّدِ الْمَضْغَ وَ إِذَا نِمْتَ فَأَعْرِضْ نَفْسَكَ عَلَي الْخَلَاءِ فَإِذَا اسْتَعْمَلْتَ هَذَا اسْتَغْنَيْتَ عَنِ الطِّبِ‌</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Heading5"/>
      </w:pPr>
      <w:bookmarkStart w:id="4235" w:name="_Toc3751"/>
      <w:r>
        <w:t>«16»</w:t>
      </w:r>
      <w:bookmarkEnd w:id="4235"/>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قَالَ قَالَ رَسُولُ اللَّهِ صلي الله عليه و آله: إِذَا أَكَلْتُمُ الثَّرِيدَ فَكُلُوا مِنْ جَوَانِبِهِ فَإِنَّ الذِّرْوَةَ فِيهَا الْبَرَكَةُ</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Heading5"/>
      </w:pPr>
      <w:bookmarkStart w:id="4236" w:name="_Toc3752"/>
      <w:r>
        <w:t>«17»</w:t>
      </w:r>
      <w:bookmarkEnd w:id="4236"/>
    </w:p>
    <w:p>
      <w:pPr>
        <w:pStyle w:val="BookText"/>
      </w:pPr>
      <w:r>
        <w:rPr>
          <w:rFonts w:ascii="Amiri" w:hAnsi="Amiri" w:eastAsia="Amiri" w:cs="Amiri"/>
          <w:lang w:bidi="ar-SA"/>
          <w:color w:val="111111"/>
          <w:sz w:val="28"/>
          <w:szCs w:val="28"/>
          <w:rtl/>
        </w:rPr>
        <w:t xml:space="preserve">مَجَالِسُ ابْنِ الشَّيْخِ، عَنْ وَالِدِهِ عَنْ مُحَمَّدِ بْنِ عَلِيِّ بْنِ حَشِيشٍ عَنْ إِبْرَاهِيمَ</w:t>
      </w:r>
    </w:p>
    <w:p>
      <w:pPr>
        <w:pStyle w:val="BookText"/>
      </w:pPr>
      <w:r>
        <w:rPr>
          <w:rFonts w:ascii="IRNazanin" w:hAnsi="IRNazanin" w:eastAsia="IRNazanin" w:cs="IRNazanin"/>
          <w:lang w:bidi="fa-IR"/>
          <w:color w:val="111111"/>
          <w:sz w:val="28"/>
          <w:szCs w:val="28"/>
          <w:rtl/>
        </w:rPr>
        <w:t xml:space="preserve">پیوستن چهارم را جایز شمرده اند و پنجم را برای عذری، و مقصود از فریضه اعم از واجب و مستحبِ مؤکد است و مقصود از سنت، مستحبی است که پیغمبر مواظب آن بوده و و مقصود از تادیب مستحبی که به پای آن نمی رسد، و بسا که امر ارشادی است برای حفظ منافع دنیوی چون امر به خوردن پاره‌ای از غذاها به خاطر برخی از منافع آنها و نخست روشن تر است و به هر حال وجوب در اینجا اعم از وجوب اصطلاحی است.</w:t>
      </w:r>
    </w:p>
    <w:p>
      <w:pPr>
        <w:pStyle w:val="Heading5"/>
      </w:pPr>
      <w:bookmarkStart w:id="4237" w:name="_Toc3753"/>
      <w:r>
        <w:t>روایت 14</w:t>
      </w:r>
      <w:bookmarkEnd w:id="4237"/>
    </w:p>
    <w:p>
      <w:pPr>
        <w:pStyle w:val="BookText"/>
      </w:pPr>
      <w:r>
        <w:rPr>
          <w:rFonts w:ascii="IRNazanin" w:hAnsi="IRNazanin" w:eastAsia="IRNazanin" w:cs="IRNazanin"/>
          <w:lang w:bidi="fa-IR"/>
          <w:color w:val="111111"/>
          <w:sz w:val="28"/>
          <w:szCs w:val="28"/>
          <w:rtl/>
        </w:rPr>
        <w:t xml:space="preserve">الخصال: در سفارش های پیغمبر صلی اللَّه علیه و آله به علی علیه السّلام آمده است: ای علی دوازده خصلت را سزد که مسلمان برای سفره خوراک بیاموزد واجب آنها: معرفت و تسمیه و شکر و رضا و سنتش: بر پای چپ نشستن، خوردن با سه انگشت، از پیش خود خوردن، و مکیدن انگشت ها و ادب آنها: لقمه خُرد، و جویدن سخت و کم نگاه کردن به چهره دیگران وشستن دستها.</w:t>
      </w:r>
      <w:r>
        <w:rPr>
          <w:rStyle w:val="FootnoteReference"/>
        </w:rPr>
        <w:footnoteReference w:id="3254"/>
      </w:r>
    </w:p>
    <w:p>
      <w:pPr>
        <w:pStyle w:val="Heading5"/>
      </w:pPr>
      <w:bookmarkStart w:id="4238" w:name="_Toc3754"/>
      <w:r>
        <w:t>روایت 15</w:t>
      </w:r>
      <w:bookmarkEnd w:id="4238"/>
    </w:p>
    <w:p>
      <w:pPr>
        <w:pStyle w:val="BookText"/>
      </w:pPr>
      <w:r>
        <w:rPr>
          <w:rFonts w:ascii="IRNazanin" w:hAnsi="IRNazanin" w:eastAsia="IRNazanin" w:cs="IRNazanin"/>
          <w:lang w:bidi="fa-IR"/>
          <w:color w:val="111111"/>
          <w:sz w:val="28"/>
          <w:szCs w:val="28"/>
          <w:rtl/>
        </w:rPr>
        <w:t xml:space="preserve">الخصال: امام علی علیه السّلام به پسرش حسن علیه السّلام فرمودند: آیا چهار خصلت را به تو نیاموزم که از طب بی‌نیاز شوی؟ گفت: بله یا امیر المؤمنین فرمود: منشین برای غذا خوردن تا گرسنه باشی و برخیز از خوردن تا هنوز اشتهاء داری، خوب بجو و چون اراده خواب کردی به خلاء برو که با بکار بردن این روش از طب بی‌نیازی.</w:t>
      </w:r>
      <w:r>
        <w:rPr>
          <w:rStyle w:val="FootnoteReference"/>
        </w:rPr>
        <w:footnoteReference w:id="3255"/>
      </w:r>
    </w:p>
    <w:p>
      <w:pPr>
        <w:pStyle w:val="Heading5"/>
      </w:pPr>
      <w:bookmarkStart w:id="4239" w:name="_Toc3755"/>
      <w:r>
        <w:t>روایت 16</w:t>
      </w:r>
      <w:bookmarkEnd w:id="4239"/>
    </w:p>
    <w:p>
      <w:pPr>
        <w:pStyle w:val="BookText"/>
      </w:pPr>
      <w:r>
        <w:rPr>
          <w:rFonts w:ascii="IRNazanin" w:hAnsi="IRNazanin" w:eastAsia="IRNazanin" w:cs="IRNazanin"/>
          <w:lang w:bidi="fa-IR"/>
          <w:color w:val="111111"/>
          <w:sz w:val="28"/>
          <w:szCs w:val="28"/>
          <w:rtl/>
        </w:rPr>
        <w:t xml:space="preserve">العیون: رسول خدا صلی اللَّه علیه و آله فرمودند که: چون ترید آبگوشت بخورید از کنارش بخورید که برکت در قلّه آن است.</w:t>
      </w:r>
      <w:r>
        <w:rPr>
          <w:rStyle w:val="FootnoteReference"/>
        </w:rPr>
        <w:footnoteReference w:id="3256"/>
      </w:r>
    </w:p>
    <w:p>
      <w:pPr>
        <w:pStyle w:val="Heading5"/>
      </w:pPr>
      <w:bookmarkStart w:id="4240" w:name="_Toc3756"/>
      <w:r>
        <w:t>روایت 17</w:t>
      </w:r>
      <w:bookmarkEnd w:id="4240"/>
    </w:p>
    <w:p>
      <w:pPr>
        <w:pStyle w:val="BookText"/>
      </w:pPr>
      <w:r>
        <w:rPr>
          <w:rFonts w:ascii="IRNazanin" w:hAnsi="IRNazanin" w:eastAsia="IRNazanin" w:cs="IRNazanin"/>
          <w:lang w:bidi="fa-IR"/>
          <w:color w:val="111111"/>
          <w:sz w:val="28"/>
          <w:szCs w:val="28"/>
          <w:rtl/>
        </w:rPr>
        <w:t xml:space="preserve">مجالس ابن الشیخ: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6" w:name="pg13486_328885"/>
    <w:bookmarkEnd w:id="376"/>
    <w:p>
      <w:pPr>
        <w:pStyle w:val="BookText"/>
      </w:pPr>
      <w:r>
        <w:rPr>
          <w:rFonts w:ascii="Amiri" w:hAnsi="Amiri" w:eastAsia="Amiri" w:cs="Amiri"/>
          <w:lang w:bidi="ar-SA"/>
          <w:color w:val="111111"/>
          <w:sz w:val="28"/>
          <w:szCs w:val="28"/>
          <w:rtl/>
        </w:rPr>
        <w:t xml:space="preserve">ابْنِ أَحْمَدَ الدِّينَوَرِيِّ عَنْ عَبْدِ اللَّهِ بْنِ حَمْدَانَ عَنْ أَبِي سَعِيدٍ الْأَشَجِّ عَنْ عُقْبَةَ بْنِ خَالِدٍ عَنْ مُوسَي بْنِ مُحَمَّدِ بْنِ إِبْرَاهِيمَ التَّمِيمِيِّ عَنْ أَبِيهِ عَنْ أَنَسِ بْنِ مَالِكٍ قَالَ قَالَ رَسُولُ اللَّهِ صلي الله عليه و آله: إِذَا أَكَلْتُمْ فَاخْلَعُوا نِعَالَكُمْ فَإِنَّهُ أَرْوَحُ لِأَقْدَامِكُمْ‌</w:t>
      </w:r>
      <w:r>
        <w:rPr>
          <w:rStyle w:val="FootnoteReference"/>
        </w:rPr>
        <w:footnoteReference w:id="3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الْفِرْدَوْسُ، عَنْهُ صلي الله عليه و آله: مِثْلَهُ وَ زَادَ فِي آخِرِهِ وَ إِنَّهَا سُنَّةٌ جَمِيلَةٌ.</w:t>
      </w:r>
    </w:p>
    <w:p>
      <w:pPr>
        <w:pStyle w:val="Heading5"/>
      </w:pPr>
      <w:bookmarkStart w:id="4241" w:name="_Toc3757"/>
      <w:r>
        <w:t>«18»</w:t>
      </w:r>
      <w:bookmarkEnd w:id="4241"/>
    </w:p>
    <w:p>
      <w:pPr>
        <w:pStyle w:val="BookText"/>
      </w:pPr>
      <w:r>
        <w:rPr>
          <w:rFonts w:ascii="Amiri" w:hAnsi="Amiri" w:eastAsia="Amiri" w:cs="Amiri"/>
          <w:lang w:bidi="ar-SA"/>
          <w:color w:val="111111"/>
          <w:sz w:val="28"/>
          <w:szCs w:val="28"/>
          <w:rtl/>
        </w:rPr>
        <w:t xml:space="preserve">مَجَالِسُ ابْنِ الشَّيْخِ، عَنْ وَالِدِهِ عَنْ جَمَاعَةٍ عَنْ أَبِي الْمُفَضَّلِ عَنْ عَلِيِّ بْنِ مُحَمَّدِ بْنِ الْحَسَنِ النَّخَعِيِّ عَنْ جَدِّهِ سُلَيْمِ بْنِ إِبْرَاهِيمَ بْنِ عُبَيْدٍ عَنْ نَصْرِ بْنِ مُزَاحِمٍ الْمِنْقَرِيِّ عَنْ إِبْرَاهِيمَ بْنِ الزِّبْرِقَانِ عَنْ عَمْرِو بْنِ خَالِدٍ عَنْ زَيْدِ بْنِ عَلِيٍّ عَنْ أَبِيهِ عليه السلام: فِي قَوْلِهِ تَعَالَي وَ لَقَدْ كَرَّمْنا بَنِي آدَمَ يَقُولُ فَضَّلْنَا بَنِي آدَمَ عَلَي سَائِرِ الْخَلْقِ- وَ حَمَلْناهُمْ فِي الْبَرِّ وَ الْبَحْرِ يَقُولُ عَلَي الرَّطْبِ وَ الْيَابِسِ- وَ رَزَقْناهُمْ مِنَ الطَّيِّباتِ يَقُولُ مِنْ طَيِّبَاتِ الثِّمَارِ كُلِّهَا- وَ فَضَّلْناهُمْ يَقُولُ لَيْسَ مِنْ دَابَّةٍ وَ لَا طَائِرٍ إِلَّا هِيَ تَأْكُلُ وَ تَشْرَبُ بِفِيهَا لَا تَرْفَعُ بِيَدِهَا إِلَي فِيهَا طَعَاماً وَ لَا شَرَاباً غَيْرُ ابْنِ آدَمَ فَإِنَّهُ يَرْفَعُ إِلَي فِيهِ بِيَدِهِ طَعَامَهُ فَهَذَا مِنَ التَّفْضِيلِ‌</w:t>
      </w:r>
      <w:r>
        <w:rPr>
          <w:rStyle w:val="FootnoteReference"/>
        </w:rPr>
        <w:footnoteReference w:id="3258"/>
      </w:r>
      <w:r>
        <w:rPr>
          <w:rFonts w:ascii="Times New Roman" w:hAnsi="Times New Roman" w:eastAsia="Times New Roman" w:cs="Times New Roman"/>
          <w:lang w:val="en-US" w:bidi="en-US"/>
          <w:color w:val="111111"/>
          <w:sz w:val="28"/>
          <w:szCs w:val="28"/>
          <w:rtl/>
        </w:rPr>
        <w:t xml:space="preserve">.</w:t>
      </w:r>
    </w:p>
    <w:p>
      <w:pPr>
        <w:pStyle w:val="Heading5"/>
      </w:pPr>
      <w:bookmarkStart w:id="4242" w:name="_Toc3758"/>
      <w:r>
        <w:t>بيان</w:t>
      </w:r>
      <w:bookmarkEnd w:id="4242"/>
    </w:p>
    <w:p>
      <w:pPr>
        <w:pStyle w:val="BookText"/>
      </w:pPr>
      <w:r>
        <w:rPr>
          <w:rFonts w:ascii="Amiri" w:hAnsi="Amiri" w:eastAsia="Amiri" w:cs="Amiri"/>
          <w:lang w:bidi="ar-SA"/>
          <w:color w:val="111111"/>
          <w:sz w:val="28"/>
          <w:szCs w:val="28"/>
          <w:rtl/>
        </w:rPr>
        <w:t xml:space="preserve">كأن مراده بالرطب و اليابس الحيوان و السفينة و قد مر تفسير الآية.</w:t>
      </w:r>
    </w:p>
    <w:p>
      <w:pPr>
        <w:pStyle w:val="Heading5"/>
      </w:pPr>
      <w:bookmarkStart w:id="4243" w:name="_Toc3759"/>
      <w:r>
        <w:t>«19»</w:t>
      </w:r>
      <w:bookmarkEnd w:id="4243"/>
    </w:p>
    <w:p>
      <w:pPr>
        <w:pStyle w:val="BookText"/>
      </w:pPr>
      <w:r>
        <w:rPr>
          <w:rFonts w:ascii="Amiri" w:hAnsi="Amiri" w:eastAsia="Amiri" w:cs="Amiri"/>
          <w:lang w:bidi="ar-SA"/>
          <w:color w:val="111111"/>
          <w:sz w:val="28"/>
          <w:szCs w:val="28"/>
          <w:rtl/>
        </w:rPr>
        <w:t xml:space="preserve">مَجَالِسُ ابْنِ الشَّيْخِ، عَنْ وَالِدِهِ عَنْ جَمَاعَةٍ عَنْ أَبِي الْمُفَضَّلِ عَنْ أَحْمَدَ بْنِ الْحَسَنِ بْنِ هَارُونَ عَنْ يَحْيَي بْنِ السَّرِيِّ الضَّرِيرِ عَنْ مُحَمَّدِ بْنِ حَازِمٍ أَبِي مُعَاوِيَةَ الضَّرِيرِ قَالَ: دَخَلْتُ عَلَي هَارُونَ الرَّشِيدِ قِيلَ لِي وَ كَانَتْ بَيْنَ يَدَيْهِ الْمَائِدَةُ فَسَأَلَنِي عَنْ تَفْسِيرِ هَذِهِ الْآيَةِ- وَ لَقَدْ كَرَّمْنا بَنِي آدَمَ وَ حَمَلْناهُمْ فِي الْبَرِّ وَ الْبَحْرِ وَ رَزَقْناهُمْ مِنَ الطَّيِّباتِ الْآيَةَ فَقُلْتُ يَا أَمِيرَ الْمُؤْمِنِينَ قَدْ تَأَوَّلَهَا جَدُّكَ عَبْدُ اللَّهِ بْنُ الْعَبَّاسِ أَخْبَرَنِي الْحَجَّاجُ بْنُ إِبْرَاهِيمَ الْخُوزِيُّ عَنْ مَيْمُونِ بْنِ مِهْرَانَ عَنِ ابْنِ عَبَّاسٍ فِي هَذِهِ الْآيَةِ وَ لَقَدْ كَرَّمْنا بَنِي آدَمَ وَ حَمَلْناهُمْ فِي الْبَرِّ وَ الْبَحْرِ وَ رَزَقْناهُمْ مِنَ الطَّيِّباتِ قَالَ كُلُّ دَابَّةٍ تَأْكُلُ بِفِيهَا إِلَّا ابْنُ آدَمَ فَإِنَّهُ يَأْكُلُ بِالْأَصَابِعِ قَالَ أَبُو مُعَاوِيَةَ فَبَلَغَنِي أَنَّهُ رَمَي بِمِلْعَقَةٍ كَانَتْ بِيَدِهِ مِنْ فِضَّةٍ وَ تَنَاوَلَ مِنَ الطَّعَامِ بِإِصْبَعِهِ‌</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فرمودند که: چون می خورید کفش خود را بکنید، چون برای پاهایتان آسایش بیشتری دارد.</w:t>
      </w:r>
      <w:r>
        <w:rPr>
          <w:rStyle w:val="FootnoteReference"/>
        </w:rPr>
        <w:footnoteReference w:id="3260"/>
      </w:r>
    </w:p>
    <w:p>
      <w:pPr>
        <w:pStyle w:val="BookText"/>
      </w:pPr>
      <w:r>
        <w:rPr>
          <w:rFonts w:ascii="IRNazanin" w:hAnsi="IRNazanin" w:eastAsia="IRNazanin" w:cs="IRNazanin"/>
          <w:lang w:bidi="fa-IR"/>
          <w:color w:val="111111"/>
          <w:sz w:val="28"/>
          <w:szCs w:val="28"/>
          <w:rtl/>
        </w:rPr>
        <w:t xml:space="preserve">در فردوس آن را آورده و افزوده که: آن سنت زیبایی است.</w:t>
      </w:r>
    </w:p>
    <w:p>
      <w:pPr>
        <w:pStyle w:val="Heading5"/>
      </w:pPr>
      <w:bookmarkStart w:id="4244" w:name="_Toc3760"/>
      <w:r>
        <w:t>روایت 18</w:t>
      </w:r>
      <w:bookmarkEnd w:id="4244"/>
    </w:p>
    <w:p>
      <w:pPr>
        <w:pStyle w:val="BookText"/>
      </w:pPr>
      <w:r>
        <w:rPr>
          <w:rFonts w:ascii="IRNazanin" w:hAnsi="IRNazanin" w:eastAsia="IRNazanin" w:cs="IRNazanin"/>
          <w:lang w:bidi="fa-IR"/>
          <w:color w:val="111111"/>
          <w:sz w:val="28"/>
          <w:szCs w:val="28"/>
          <w:rtl/>
        </w:rPr>
        <w:t xml:space="preserve">مجالس ابن الشیخ: امام سجاد علیه السّلام در تفسیر سخن خداوند متعال «و به راستی ما فرزندان آدم را گرامی داشتیم</w:t>
      </w:r>
      <w:r>
        <w:rPr>
          <w:rStyle w:val="FootnoteReference"/>
        </w:rPr>
        <w:footnoteReference w:id="3261"/>
      </w:r>
      <w:r>
        <w:rPr>
          <w:rFonts w:ascii="IRNazanin" w:hAnsi="IRNazanin" w:eastAsia="IRNazanin" w:cs="IRNazanin"/>
          <w:lang w:bidi="fa-IR"/>
          <w:color w:val="111111"/>
          <w:sz w:val="28"/>
          <w:szCs w:val="28"/>
          <w:rtl/>
        </w:rPr>
        <w:t xml:space="preserve">» می فرماید: یعنی برتری دادیم آدمیزاد را بر دیگر آفریده‌ها «و آنان را در خشکی و دریا [بر مرکبها] برنشاندیم»، می فرماید: بر خشک و تر«و از چیزهای پاکیزه به ایشان روزی دادیم»، می فرماید از همه میوه‌های خوب و«آنها را برتری دادیم »، می فرماید هیچ جانور و پرنده ای نیست جز که با دهان خورد و نوشد و جز آدمیزاد با دستش خوردنی و نوشیدنی به دهان نرساند، که همانا اوست با دستش خورد و نوشد و این برتری او است.</w:t>
      </w:r>
      <w:r>
        <w:rPr>
          <w:rStyle w:val="FootnoteReference"/>
        </w:rPr>
        <w:footnoteReference w:id="3262"/>
      </w:r>
    </w:p>
    <w:p>
      <w:pPr>
        <w:pStyle w:val="Heading5"/>
      </w:pPr>
      <w:bookmarkStart w:id="4245" w:name="_Toc3761"/>
      <w:r>
        <w:t>بیان</w:t>
      </w:r>
      <w:bookmarkEnd w:id="4245"/>
    </w:p>
    <w:p>
      <w:pPr>
        <w:pStyle w:val="BookText"/>
      </w:pPr>
      <w:r>
        <w:rPr>
          <w:rFonts w:ascii="IRNazanin" w:hAnsi="IRNazanin" w:eastAsia="IRNazanin" w:cs="IRNazanin"/>
          <w:lang w:bidi="fa-IR"/>
          <w:color w:val="111111"/>
          <w:sz w:val="28"/>
          <w:szCs w:val="28"/>
          <w:rtl/>
        </w:rPr>
        <w:t xml:space="preserve">گویا مقصودش از خشک و تر حیوان و کشتی است، تفسیر این آیه گذشت.</w:t>
      </w:r>
    </w:p>
    <w:p>
      <w:pPr>
        <w:pStyle w:val="Heading5"/>
      </w:pPr>
      <w:bookmarkStart w:id="4246" w:name="_Toc3762"/>
      <w:r>
        <w:t>روایت 19</w:t>
      </w:r>
      <w:bookmarkEnd w:id="4246"/>
    </w:p>
    <w:p>
      <w:pPr>
        <w:pStyle w:val="BookText"/>
      </w:pPr>
      <w:r>
        <w:rPr>
          <w:rFonts w:ascii="IRNazanin" w:hAnsi="IRNazanin" w:eastAsia="IRNazanin" w:cs="IRNazanin"/>
          <w:lang w:bidi="fa-IR"/>
          <w:color w:val="111111"/>
          <w:sz w:val="28"/>
          <w:szCs w:val="28"/>
          <w:rtl/>
        </w:rPr>
        <w:t xml:space="preserve">در مجالس ابن الشیخ: ابو معاویه ضریر روایت می کند که: نزد هارون الرشید رفتم و بر سر سفره بود و از تفسیر آیه وَ لَقَدْ کَرَّمْنا بَنِی آدَمَ تا آخر پرسید: من گفتم یا امیرالمؤمنین جد شما عبد اللّه بن عباس اینگونه تفسیر کرده که مقصود این است که هر جانوری با دهانش خورد جز آدمیزاد که بانگشتانش می خورد، ابو معاویه گفت: به من خبر رسید قاشقی که از نقره به دست داشت دور انداخت و با انگشتش خوراک را خورد.</w:t>
      </w:r>
      <w:r>
        <w:rPr>
          <w:rStyle w:val="FootnoteReference"/>
        </w:rPr>
        <w:footnoteReference w:id="3263"/>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7" w:name="pg13486_328886"/>
    <w:bookmarkEnd w:id="377"/>
    <w:p>
      <w:pPr>
        <w:pStyle w:val="Heading5"/>
      </w:pPr>
      <w:bookmarkStart w:id="4247" w:name="_Toc3763"/>
      <w:r>
        <w:t>«20»</w:t>
      </w:r>
      <w:bookmarkEnd w:id="4247"/>
    </w:p>
    <w:p>
      <w:pPr>
        <w:pStyle w:val="BookText"/>
      </w:pPr>
      <w:r>
        <w:rPr>
          <w:rFonts w:ascii="Amiri" w:hAnsi="Amiri" w:eastAsia="Amiri" w:cs="Amiri"/>
          <w:lang w:bidi="ar-SA"/>
          <w:color w:val="111111"/>
          <w:sz w:val="28"/>
          <w:szCs w:val="28"/>
          <w:rtl/>
        </w:rPr>
        <w:t xml:space="preserve">وَ مِنْهُ، عَنْ أَبِيهِ عَنْ جَمَاعَةٍ عَنْ أَبِي الْمُفَضَّلِ عَنْ عَبْدِ اللَّهِ بْنِ مُحَمَّدِ بْنِ عَبْدِ الْعَزِيزِ الْبَغَوِيِّ عَنْ يَحْيَي بْنِ عَبْدِ الْحَمِيدِ الْحِمَّانِيِّ عَنْ حَجَّاجِ بْنِ تَمِيمٍ بْنِ مَيْمُونِ بْنِ مِهْرَانَ عَنِ ابْنِ عَبَّاسٍ: فِي قَوْلِهِ عَزَّ وَ جَلَ وَ لَقَدْ كَرَّمْنا بَنِي آدَمَ إِلَي قَوْلِهِ تَفْضِيلًا قَالَ لَيْسَ مِنْ دَابَّةٍ إِلَّا وَ هِيَ تَأْكُلُ بِفِيهَا إِلَّا ابْنَ آدَمَ فَإِنَّهُ يَأْكُلُ بِيَدِهِ‌</w:t>
      </w:r>
      <w:r>
        <w:rPr>
          <w:rStyle w:val="FootnoteReference"/>
        </w:rPr>
        <w:footnoteReference w:id="3264"/>
      </w:r>
      <w:r>
        <w:rPr>
          <w:rFonts w:ascii="Times New Roman" w:hAnsi="Times New Roman" w:eastAsia="Times New Roman" w:cs="Times New Roman"/>
          <w:lang w:val="en-US" w:bidi="en-US"/>
          <w:color w:val="111111"/>
          <w:sz w:val="28"/>
          <w:szCs w:val="28"/>
          <w:rtl/>
        </w:rPr>
        <w:t xml:space="preserve">.</w:t>
      </w:r>
    </w:p>
    <w:p>
      <w:pPr>
        <w:pStyle w:val="Heading5"/>
      </w:pPr>
      <w:bookmarkStart w:id="4248" w:name="_Toc3764"/>
      <w:r>
        <w:t>«21»</w:t>
      </w:r>
      <w:bookmarkEnd w:id="4248"/>
    </w:p>
    <w:p>
      <w:pPr>
        <w:pStyle w:val="BookText"/>
      </w:pPr>
      <w:r>
        <w:rPr>
          <w:rFonts w:ascii="Amiri" w:hAnsi="Amiri" w:eastAsia="Amiri" w:cs="Amiri"/>
          <w:lang w:bidi="ar-SA"/>
          <w:color w:val="111111"/>
          <w:sz w:val="28"/>
          <w:szCs w:val="28"/>
          <w:rtl/>
        </w:rPr>
        <w:t xml:space="preserve">الْخِصَالُ، فِيم الْأَرْبَعِمِائَةِ قَالَ قَالَ أَمِيرُ الْمُؤْمِنِينَ عليه السلام: إِذَا جَلَسَ أَحَدُكُمْ عَلَي الطَّعَامِ فَلْيَجْلِسْ جِلْسَةَ الْعَبْدِ وَ لَا يَضَعَنَّ أَحَدُكُمْ إِحْدَي رِجْلَيْهِ عَلَي الْأُخْرَي وَ يُرَبِّعُ فَإِنَّهَا جِلْسَةٌ يُبْغِضُهَا اللَّهُ وَ يَمْقُتُ صَاحِبَهَا</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لِيَجْلِسْ أَحَدُكُمْ عَلَي طَعَامِهِ جِلْسَةَ الْعَبْدِ وَ لْيَأْكُلْ عَلَين22 الْأَرْضِ‌</w:t>
      </w:r>
      <w:r>
        <w:rPr>
          <w:rStyle w:val="FootnoteReference"/>
        </w:rPr>
        <w:footnoteReference w:id="3266"/>
      </w:r>
      <w:r>
        <w:rPr>
          <w:rFonts w:ascii="Times New Roman" w:hAnsi="Times New Roman" w:eastAsia="Times New Roman" w:cs="Times New Roman"/>
          <w:lang w:val="en-US" w:bidi="en-US"/>
          <w:color w:val="111111"/>
          <w:sz w:val="28"/>
          <w:szCs w:val="28"/>
          <w:rtl/>
        </w:rPr>
        <w:t xml:space="preserve">.</w:t>
      </w:r>
    </w:p>
    <w:p>
      <w:pPr>
        <w:pStyle w:val="Heading5"/>
      </w:pPr>
      <w:bookmarkStart w:id="4249" w:name="_Toc3765"/>
      <w:r>
        <w:t>«22»</w:t>
      </w:r>
      <w:bookmarkEnd w:id="4249"/>
    </w:p>
    <w:p>
      <w:pPr>
        <w:pStyle w:val="BookText"/>
      </w:pPr>
      <w:r>
        <w:rPr>
          <w:rFonts w:ascii="Amiri" w:hAnsi="Amiri" w:eastAsia="Amiri" w:cs="Amiri"/>
          <w:lang w:bidi="ar-SA"/>
          <w:color w:val="111111"/>
          <w:sz w:val="28"/>
          <w:szCs w:val="28"/>
          <w:rtl/>
        </w:rPr>
        <w:t xml:space="preserve">الْمَحَاسِنُ، عَنِ الْقَاسِمِ بْنِ يَحْيَي عَنْ جَدِّهِ عَنْ أَبِي بَصِيرٍ عَنْ أَبِي عَبْدِ اللَّهِ عليه السلام: مِثْلَهُ‌</w:t>
      </w:r>
      <w:r>
        <w:rPr>
          <w:rStyle w:val="FootnoteReference"/>
        </w:rPr>
        <w:footnoteReference w:id="3267"/>
      </w:r>
    </w:p>
    <w:p>
      <w:pPr>
        <w:pStyle w:val="Heading5"/>
      </w:pPr>
      <w:bookmarkStart w:id="4250" w:name="_Toc3766"/>
      <w:r>
        <w:t>بيان</w:t>
      </w:r>
      <w:bookmarkEnd w:id="4250"/>
    </w:p>
    <w:p>
      <w:pPr>
        <w:pStyle w:val="BookText"/>
      </w:pPr>
      <w:r>
        <w:rPr>
          <w:rFonts w:ascii="Amiri" w:hAnsi="Amiri" w:eastAsia="Amiri" w:cs="Amiri"/>
          <w:lang w:bidi="ar-SA"/>
          <w:color w:val="111111"/>
          <w:sz w:val="28"/>
          <w:szCs w:val="28"/>
          <w:rtl/>
        </w:rPr>
        <w:t xml:space="preserve">جلسة العبد الجثو علي الركبتين و قال بعض علماء العامة بعد بيان كراهة الاتكاء فالمستحب في صفة الجلوس للأكل أن يكون جاثيا علي ركبتيه و ظهور قدميه أو ينصب الرجل اليمني و يجلس علي اليسري انتهي قوله عليه السلام و ليأكل علي الأرض أي حال كونه جالسا علي الأرض من غير بساط و وسادة أو حال كون الطعام علي الأرض من غير خوان أو هما معا.</w:t>
      </w:r>
    </w:p>
    <w:p>
      <w:pPr>
        <w:pStyle w:val="Heading5"/>
      </w:pPr>
      <w:bookmarkStart w:id="4251" w:name="_Toc3767"/>
      <w:r>
        <w:t>«23»</w:t>
      </w:r>
      <w:bookmarkEnd w:id="4251"/>
    </w:p>
    <w:p>
      <w:pPr>
        <w:pStyle w:val="BookText"/>
      </w:pPr>
      <w:r>
        <w:rPr>
          <w:rFonts w:ascii="Amiri" w:hAnsi="Amiri" w:eastAsia="Amiri" w:cs="Amiri"/>
          <w:lang w:bidi="ar-SA"/>
          <w:color w:val="111111"/>
          <w:sz w:val="28"/>
          <w:szCs w:val="28"/>
          <w:rtl/>
        </w:rPr>
        <w:t xml:space="preserve">وَ مِنْهُ، عَنْ مُحَمَّدِ بْنِ إِسْمَاعِيلَ بْنِ بَزِيعٍ عَنْ أَبِي إِسْمَاعِيلَ السَّرَّاجِ عَنْ خَيْثَمَةَ بْنِ عَبْدِ الرَّحْمَنِ الْجُعْفِيِّ قَالَ حَدَّثَنِي أَبُو لَبِيدٍ الْبَحْرَانِيُّ عَنْ أَبِي جَعْفَرٍ عليه السلام: أَنَّهُ أَتَاهُ رَجُلٌ بِمَكَّةَ فَقَالَ لَهُ يَا مُحَمَّدَ بْنَ عَلِيٍّ أَنْتَ الَّذِي تَزْعُمُ أَنَّهُ لَيْسَ شَيْ‌ءٌ إِلَّا وَ لَهُ حَدٌّ فَقَالَ أَبُو جَعْفَرٍ نَعَمْ أَنَا أَقُولُ لَيْسَ شَيْ‌ءٌ مِمَّا خَلَقَ اللَّهُ صَغِيراً وَ كَبِيراً إِلَّا وَ قَدْ جَعَلَ اللَّهُ لَهُ حَدّاً إِذَا جُوِّزَ بِهِ ذَلِكَ الْحَدُّ فَقَدْ تُعُدِّيَ حَدُّ اللَّهِ فِيهِ فَقَالَ فَمَا حَدُّ مَائِدَتِكَ هَذِهِ قَالَ تَذْكُرُ اسْمَ اللَّهِ حِينَ تُوضَعُ وَ تَحْمَدُ اللَّهَ حِينَ تُرْفَعُ وَ تَقُمُّ مَا تَحْتَهَا قَالَ</w:t>
      </w:r>
    </w:p>
    <w:p>
      <w:pPr>
        <w:pStyle w:val="Heading5"/>
      </w:pPr>
      <w:bookmarkStart w:id="4252" w:name="_Toc3768"/>
      <w:r>
        <w:t>روایت 20</w:t>
      </w:r>
      <w:bookmarkEnd w:id="4252"/>
    </w:p>
    <w:p>
      <w:pPr>
        <w:pStyle w:val="BookText"/>
      </w:pPr>
      <w:r>
        <w:rPr>
          <w:rFonts w:ascii="IRNazanin" w:hAnsi="IRNazanin" w:eastAsia="IRNazanin" w:cs="IRNazanin"/>
          <w:lang w:bidi="fa-IR"/>
          <w:color w:val="111111"/>
          <w:sz w:val="28"/>
          <w:szCs w:val="28"/>
          <w:rtl/>
        </w:rPr>
        <w:t xml:space="preserve">همانند حدیث فوق را از ابن عباس نقل کرده است.</w:t>
      </w:r>
      <w:r>
        <w:rPr>
          <w:rStyle w:val="FootnoteReference"/>
        </w:rPr>
        <w:footnoteReference w:id="3268"/>
      </w:r>
    </w:p>
    <w:p>
      <w:pPr>
        <w:pStyle w:val="Heading5"/>
      </w:pPr>
      <w:bookmarkStart w:id="4253" w:name="_Toc3769"/>
      <w:r>
        <w:t>روایت 21</w:t>
      </w:r>
      <w:bookmarkEnd w:id="4253"/>
    </w:p>
    <w:p>
      <w:pPr>
        <w:pStyle w:val="BookText"/>
      </w:pPr>
      <w:r>
        <w:rPr>
          <w:rFonts w:ascii="IRNazanin" w:hAnsi="IRNazanin" w:eastAsia="IRNazanin" w:cs="IRNazanin"/>
          <w:lang w:bidi="fa-IR"/>
          <w:color w:val="111111"/>
          <w:sz w:val="28"/>
          <w:szCs w:val="28"/>
          <w:rtl/>
        </w:rPr>
        <w:t xml:space="preserve">الخصال: در حدیث اربعمائه امیرالمؤمنین علیه السّلام فرمود: هر کدام از شما که برای خوردن نشیند چون بنده نشیند و یک پا را بر پای دیگر ننهد که چهار زانو شود و خداوند این نشستن و کسی را که این گونه بشیند، دوست ندارد.</w:t>
      </w:r>
      <w:r>
        <w:rPr>
          <w:rStyle w:val="FootnoteReference"/>
        </w:rPr>
        <w:footnoteReference w:id="3269"/>
      </w:r>
    </w:p>
    <w:p>
      <w:pPr>
        <w:pStyle w:val="BookText"/>
      </w:pPr>
      <w:r>
        <w:rPr>
          <w:rFonts w:ascii="IRNazanin" w:hAnsi="IRNazanin" w:eastAsia="IRNazanin" w:cs="IRNazanin"/>
          <w:lang w:bidi="fa-IR"/>
          <w:color w:val="111111"/>
          <w:sz w:val="28"/>
          <w:szCs w:val="28"/>
          <w:rtl/>
        </w:rPr>
        <w:t xml:space="preserve">و فرمود: برای خوردن همانند بنده بر زمین نشیند وروی زمین غذا بخورد.</w:t>
      </w:r>
      <w:r>
        <w:rPr>
          <w:rStyle w:val="FootnoteReference"/>
        </w:rPr>
        <w:footnoteReference w:id="3270"/>
      </w:r>
    </w:p>
    <w:p>
      <w:pPr>
        <w:pStyle w:val="Heading5"/>
      </w:pPr>
      <w:bookmarkStart w:id="4254" w:name="_Toc3770"/>
      <w:r>
        <w:t>روایت 22</w:t>
      </w:r>
      <w:bookmarkEnd w:id="4254"/>
    </w:p>
    <w:p>
      <w:pPr>
        <w:pStyle w:val="BookText"/>
      </w:pPr>
      <w:r>
        <w:rPr>
          <w:rFonts w:ascii="IRNazanin" w:hAnsi="IRNazanin" w:eastAsia="IRNazanin" w:cs="IRNazanin"/>
          <w:lang w:bidi="fa-IR"/>
          <w:color w:val="111111"/>
          <w:sz w:val="28"/>
          <w:szCs w:val="28"/>
          <w:rtl/>
        </w:rPr>
        <w:t xml:space="preserve">المحاسن: از امام جعفر صادق علیه السّلام مانندش روایت شده است. </w:t>
      </w:r>
      <w:r>
        <w:rPr>
          <w:rStyle w:val="FootnoteReference"/>
        </w:rPr>
        <w:footnoteReference w:id="3271"/>
      </w:r>
    </w:p>
    <w:p>
      <w:pPr>
        <w:pStyle w:val="Heading5"/>
      </w:pPr>
      <w:bookmarkStart w:id="4255" w:name="_Toc3771"/>
      <w:r>
        <w:t>بیان</w:t>
      </w:r>
      <w:bookmarkEnd w:id="4255"/>
    </w:p>
    <w:p>
      <w:pPr>
        <w:pStyle w:val="BookText"/>
      </w:pPr>
      <w:r>
        <w:rPr>
          <w:rFonts w:ascii="IRNazanin" w:hAnsi="IRNazanin" w:eastAsia="IRNazanin" w:cs="IRNazanin"/>
          <w:lang w:bidi="fa-IR"/>
          <w:color w:val="111111"/>
          <w:sz w:val="28"/>
          <w:szCs w:val="28"/>
          <w:rtl/>
        </w:rPr>
        <w:t xml:space="preserve">نشستن مانند بنده یعنی دو زانو نشستن ویکی از علمای عامه بعد از بیان کراهت تکیه دادن گفته مستحب است برای خوردن دوزانو بر زمین باشد ودو قدمش آشکار باشد یا پای راست را بالا آورد وبر چپ بنشیند پایان.واینکه فرمود بر زمین غذا بخورد یعنی در حال نشسته بر زمین بدون آنکه بالش یا زیراندازی باشد یا اینکه غذا بدون آنکه سفره ای باشد بر زمین باشد ویا آنکه هر دو حالت باهم منظور باشد.</w:t>
      </w:r>
    </w:p>
    <w:p>
      <w:pPr>
        <w:pStyle w:val="Heading5"/>
      </w:pPr>
      <w:bookmarkStart w:id="4256" w:name="_Toc3772"/>
      <w:r>
        <w:t>روایت 23</w:t>
      </w:r>
      <w:bookmarkEnd w:id="4256"/>
    </w:p>
    <w:p>
      <w:pPr>
        <w:pStyle w:val="BookText"/>
      </w:pPr>
      <w:r>
        <w:rPr>
          <w:rFonts w:ascii="IRNazanin" w:hAnsi="IRNazanin" w:eastAsia="IRNazanin" w:cs="IRNazanin"/>
          <w:lang w:bidi="fa-IR"/>
          <w:color w:val="111111"/>
          <w:sz w:val="28"/>
          <w:szCs w:val="28"/>
          <w:rtl/>
        </w:rPr>
        <w:t xml:space="preserve">المحاسن: از امام محمد باقر علیه السلام روایت شده که در مکه مردی نزدش آمد و گفت: ای محمّد بن علی توئی که پنداری چیزی نباشد جز که حدّی دارد فرمود: آری چیزی آفریده نشده که حد نداشته باشد، کوچک باشد یا بزرگ که خدا برایش حدّی مشخص کرده و چون از آن بگذرد تجاوز از حد خدا کرده، گفت: حد این سفره تو چیست؟ فرمود: چون آن را بر زمین نهند نام خدا بر زبان جاری کنید، و چونش بردارند سپاس خدا گوئی و ریزه‌هایش از زیرش جمع کنی،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13486_328887"/>
    <w:bookmarkEnd w:id="378"/>
    <w:p>
      <w:pPr>
        <w:pStyle w:val="BookText"/>
      </w:pPr>
      <w:r>
        <w:rPr>
          <w:rFonts w:ascii="Amiri" w:hAnsi="Amiri" w:eastAsia="Amiri" w:cs="Amiri"/>
          <w:lang w:bidi="ar-SA"/>
          <w:color w:val="111111"/>
          <w:sz w:val="28"/>
          <w:szCs w:val="28"/>
          <w:rtl/>
        </w:rPr>
        <w:t xml:space="preserve">فَمَا حَدُّ كُوزِكَ هَذَا قَالَ لَا تَشْرَبْ مِنْ مَوْضِعِ أُذُنِهِ وَ لَا مِنْ مَوْضِعِ كَسْرِهِ فَإِنَّهُ مَقْعَدُ الشَّيْطَانِ وَ إِذَا وَضَعْتَهُ عَلَي فِيكَ فَاذْكُرِ اسْمَ اللَّهِ وَ إِذَا رَفَعْتَهُ عَنْ فِيكَ فَاحْمَدِ اللَّهَ وَ تَنَفَّسْ فِيهِ ثَلَاثَةَ أَنْفَاسٍ فَإِنَّ النَّفَسَ الْوَاحِدَ يُكْرَهُ‌</w:t>
      </w:r>
      <w:r>
        <w:rPr>
          <w:rStyle w:val="FootnoteReference"/>
        </w:rPr>
        <w:footnoteReference w:id="3272"/>
      </w:r>
      <w:r>
        <w:rPr>
          <w:rFonts w:ascii="Times New Roman" w:hAnsi="Times New Roman" w:eastAsia="Times New Roman" w:cs="Times New Roman"/>
          <w:lang w:val="en-US" w:bidi="en-US"/>
          <w:color w:val="111111"/>
          <w:sz w:val="28"/>
          <w:szCs w:val="28"/>
          <w:rtl/>
        </w:rPr>
        <w:t xml:space="preserve">.</w:t>
      </w:r>
    </w:p>
    <w:p>
      <w:pPr>
        <w:pStyle w:val="Heading5"/>
      </w:pPr>
      <w:bookmarkStart w:id="4257" w:name="_Toc3773"/>
      <w:r>
        <w:t>«24»</w:t>
      </w:r>
      <w:bookmarkEnd w:id="4257"/>
    </w:p>
    <w:p>
      <w:pPr>
        <w:pStyle w:val="BookText"/>
      </w:pPr>
      <w:r>
        <w:rPr>
          <w:rFonts w:ascii="Amiri" w:hAnsi="Amiri" w:eastAsia="Amiri" w:cs="Amiri"/>
          <w:lang w:bidi="ar-SA"/>
          <w:color w:val="111111"/>
          <w:sz w:val="28"/>
          <w:szCs w:val="28"/>
          <w:rtl/>
        </w:rPr>
        <w:t xml:space="preserve">وَ مِنْهُ، عَنْ أَبِيهِ عَنْ مُحَمَّدِ بْنِ سِنَانٍ عَنِ ابْنِ مُسْكَانَ عَنْ أَبِي عَبْدِ اللَّهِ عليه السلام قَالَ قَالَ رَسُولُ اللَّهِ صلي الله عليه و آله: الطَّعَامُ إِذَا جَمَعَ أَرْبَعاً فَقَدْ تَمَّ إِذَا كَانَ مِنْ حَلَالٍ وَ كَثُرَتِ الْأَيْدِي عَلَيْهِ وَ بِسْمِ اللَّهِ فِي أَوَّلِهِ وَ الْحَمْدُ لِلَّهِ فِي آخِرِهِ و رواه النوفلي عن السكوني عن أبي عبد الله عن آبائه عليهم السلام عن رسول الله صلي الله عليه و آله:</w:t>
      </w:r>
      <w:r>
        <w:rPr>
          <w:rStyle w:val="FootnoteReference"/>
        </w:rPr>
        <w:footnoteReference w:id="3273"/>
      </w:r>
      <w:r>
        <w:rPr>
          <w:rFonts w:ascii="Times New Roman" w:hAnsi="Times New Roman" w:eastAsia="Times New Roman" w:cs="Times New Roman"/>
          <w:lang w:val="en-US" w:bidi="en-US"/>
          <w:color w:val="111111"/>
          <w:sz w:val="28"/>
          <w:szCs w:val="28"/>
          <w:rtl/>
        </w:rPr>
        <w:t xml:space="preserve">.</w:t>
      </w:r>
    </w:p>
    <w:p>
      <w:pPr>
        <w:pStyle w:val="Heading5"/>
      </w:pPr>
      <w:bookmarkStart w:id="4258" w:name="_Toc3774"/>
      <w:r>
        <w:t>«25»</w:t>
      </w:r>
      <w:bookmarkEnd w:id="4258"/>
    </w:p>
    <w:p>
      <w:pPr>
        <w:pStyle w:val="BookText"/>
      </w:pPr>
      <w:r>
        <w:rPr>
          <w:rFonts w:ascii="Amiri" w:hAnsi="Amiri" w:eastAsia="Amiri" w:cs="Amiri"/>
          <w:lang w:bidi="ar-SA"/>
          <w:color w:val="111111"/>
          <w:sz w:val="28"/>
          <w:szCs w:val="28"/>
          <w:rtl/>
        </w:rPr>
        <w:t xml:space="preserve">وَ مِنْهُ، عَنِ الْوَشَّاءِ عَنْ أَحْمَدَ بْنِ عَائِذٍ عَنْ أَبِي خَدِيجَةَ عَنْ أَبِي عَبْدِ اللَّهِ عليه السلام: أَنَّهُ سَأَلَهُ عَمْرُو بْنُ عُبَيْدٍ وَ وَاصِلٌ وَ بَشِيرٌ الرَّحَّالُ عَنْ حَدِّ الطَّعَامِ فَقَالَ يَأْكُلُ الْإِنْسَانُ مِمَّا بَيْنَ يَدَيْهِ وَ لَا يَتَنَاوَلُ مِنْ قُدَّامِ الْآخَرِ شَيْئاً</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Heading5"/>
      </w:pPr>
      <w:bookmarkStart w:id="4259" w:name="_Toc3775"/>
      <w:r>
        <w:t>«26»</w:t>
      </w:r>
      <w:bookmarkEnd w:id="4259"/>
    </w:p>
    <w:p>
      <w:pPr>
        <w:pStyle w:val="BookText"/>
      </w:pPr>
      <w:r>
        <w:rPr>
          <w:rFonts w:ascii="Amiri" w:hAnsi="Amiri" w:eastAsia="Amiri" w:cs="Amiri"/>
          <w:lang w:bidi="ar-SA"/>
          <w:color w:val="111111"/>
          <w:sz w:val="28"/>
          <w:szCs w:val="28"/>
          <w:rtl/>
        </w:rPr>
        <w:t xml:space="preserve">وَ مِنْهُ، عَنْ جَعْفَرٍ عَنِ ابْنِ الْقَدَّاحِ عَنْ أَبِي عَبْدِ اللَّهِ عَنْ أَبِيهِ عليهما السلام قَالَ قَالَ رَسُولُ اللَّهِ صلي الله عليه و آله: إِذَا أَكَلَ أَحَدُكُمْ فَلْيَأْكُلْ مِمَّا يَلِيهِ‌</w:t>
      </w:r>
      <w:r>
        <w:rPr>
          <w:rStyle w:val="FootnoteReference"/>
        </w:rPr>
        <w:footnoteReference w:id="3275"/>
      </w:r>
      <w:r>
        <w:rPr>
          <w:rFonts w:ascii="Times New Roman" w:hAnsi="Times New Roman" w:eastAsia="Times New Roman" w:cs="Times New Roman"/>
          <w:lang w:val="en-US" w:bidi="en-US"/>
          <w:color w:val="111111"/>
          <w:sz w:val="28"/>
          <w:szCs w:val="28"/>
          <w:rtl/>
        </w:rPr>
        <w:t xml:space="preserve">.</w:t>
      </w:r>
    </w:p>
    <w:p>
      <w:pPr>
        <w:pStyle w:val="Heading5"/>
      </w:pPr>
      <w:bookmarkStart w:id="4260" w:name="_Toc3776"/>
      <w:r>
        <w:t>«27»</w:t>
      </w:r>
      <w:bookmarkEnd w:id="4260"/>
    </w:p>
    <w:p>
      <w:pPr>
        <w:pStyle w:val="BookText"/>
      </w:pPr>
      <w:r>
        <w:rPr>
          <w:rFonts w:ascii="Amiri" w:hAnsi="Amiri" w:eastAsia="Amiri" w:cs="Amiri"/>
          <w:lang w:bidi="ar-SA"/>
          <w:color w:val="111111"/>
          <w:sz w:val="28"/>
          <w:szCs w:val="28"/>
          <w:rtl/>
        </w:rPr>
        <w:t xml:space="preserve">وَ مِنْهُ، عَنِ ابْنِ فَضَّالٍ عَنِ ابْنِ الْقَدَّاحِ عَنْ أَبِي عَبْدِ اللَّهِ عَنْ أَبِيهِ عليهما السلام قَالَ: كَانَ رَسُولُ اللَّهِ صلي الله عليه و آله إِذَا أَكَلَ مَعَ قَوْمٍ طَعَاماً كَانَ أَوَّلَ مَنْ يَضَعُ يَدَهُ وَ آخِرَ مَنْ يَرْفَعُهَا لِيَأْكُلَ الْقَوْمُ‌</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Heading5"/>
      </w:pPr>
      <w:bookmarkStart w:id="4261" w:name="_Toc3777"/>
      <w:r>
        <w:t>«28»</w:t>
      </w:r>
      <w:bookmarkEnd w:id="4261"/>
    </w:p>
    <w:p>
      <w:pPr>
        <w:pStyle w:val="BookText"/>
      </w:pPr>
      <w:r>
        <w:rPr>
          <w:rFonts w:ascii="Amiri" w:hAnsi="Amiri" w:eastAsia="Amiri" w:cs="Amiri"/>
          <w:lang w:bidi="ar-SA"/>
          <w:color w:val="111111"/>
          <w:sz w:val="28"/>
          <w:szCs w:val="28"/>
          <w:rtl/>
        </w:rPr>
        <w:t xml:space="preserve">وَ مِنْهُ، عَنْ يَعْقُوبَ بْنِ يَزِيدَ عَنِ ابْنِ أَبِي عُمَيْرٍ عَنْ أَبِي سَلَمَةَ عَنْ أَبِي عَبْدِ اللَّهِ عليه السلام قَالَ: إِنَّ أَبِي أَتَاهُ عَبْدُ اللَّهِ بْنُ عَلِيِّ بْنِ الْحُسَيْنِ يَسْتَأْذِنُ لِعَمْرِو بْنِ عُبَيْدٍ وَ وَاصِلٍ مَوْلَي هُبَيْرَةَ وَ بَشِيرٍ الرَّحَّالِ فَأَذِنَ لَهُمْ فَدَخَلُوا عَلَيْهِ فَجَلَسُوا فَقَالُوا يَا بَا جَعْفَرٍ إِنَّ لِكُلِّ شَيْ‌ءٍ حَدّاً يَنْتَهِي إِلَيْهِ فَقَالَ أَبُو جَعْفَرٍ عليه السلام نَعَمْ إِنَّ لِكُلِّ شَيْ‌ءٍ حَدّاً يَنْتَهِي إِلَيْهِ مَا مِنْ شَيْ‌ءٍ إِلَّا وَ لَهُ حَدٌّ قَالَ فَأُتِيَ بِالْخِوَانِ فَوُضِعَ فَقَالُوا فِيمَا بَيْنَهُمْ قَدْ وَ اللَّهِ اسْتَمْكَنَّا مِنْ أَبِي جَعْفَرٍ فَقَالُوا يَا بَا جَعْفَرٍ هَذَا الْخِوَانُ مِنَ الشَّيْ‌ءِ قَالَ:</w:t>
      </w:r>
    </w:p>
    <w:p>
      <w:pPr>
        <w:pStyle w:val="BookText"/>
      </w:pPr>
      <w:r>
        <w:rPr>
          <w:rFonts w:ascii="IRNazanin" w:hAnsi="IRNazanin" w:eastAsia="IRNazanin" w:cs="IRNazanin"/>
          <w:lang w:bidi="fa-IR"/>
          <w:color w:val="111111"/>
          <w:sz w:val="28"/>
          <w:szCs w:val="28"/>
          <w:rtl/>
        </w:rPr>
        <w:t xml:space="preserve">گفت: حد کوزه تو چیست؟ فرمود: از گوشه‌اش ننوشی و از جای شکسته‌اش ننوشی که مقعد شیطان است و چون آن را به دهن گیری نام خدا گوئی و چونش برداری حمد خدا گوئی و با سه نفس آب نوشی که یک نفس مکروه است.</w:t>
      </w:r>
      <w:r>
        <w:rPr>
          <w:rStyle w:val="FootnoteReference"/>
        </w:rPr>
        <w:footnoteReference w:id="3277"/>
      </w:r>
    </w:p>
    <w:p>
      <w:pPr>
        <w:pStyle w:val="Heading5"/>
      </w:pPr>
      <w:bookmarkStart w:id="4262" w:name="_Toc3778"/>
      <w:r>
        <w:t>روایت 24</w:t>
      </w:r>
      <w:bookmarkEnd w:id="4262"/>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چون در غذا چهار چیز فراهم باشد کامل است: حلال باشد، دست بسیار در آن باشد و در آغازش بسم اللَّه گفته شده باشد و در آخرش الحمد للَّه. این حدیث به سند دیگری از رسول خدا روایت شده است.</w:t>
      </w:r>
      <w:r>
        <w:rPr>
          <w:rStyle w:val="FootnoteReference"/>
        </w:rPr>
        <w:footnoteReference w:id="3278"/>
      </w:r>
    </w:p>
    <w:p>
      <w:pPr>
        <w:pStyle w:val="Heading5"/>
      </w:pPr>
      <w:bookmarkStart w:id="4263" w:name="_Toc3779"/>
      <w:r>
        <w:t>روایت 25</w:t>
      </w:r>
      <w:bookmarkEnd w:id="4263"/>
    </w:p>
    <w:p>
      <w:pPr>
        <w:pStyle w:val="BookText"/>
      </w:pPr>
      <w:r>
        <w:rPr>
          <w:rFonts w:ascii="IRNazanin" w:hAnsi="IRNazanin" w:eastAsia="IRNazanin" w:cs="IRNazanin"/>
          <w:lang w:bidi="fa-IR"/>
          <w:color w:val="111111"/>
          <w:sz w:val="28"/>
          <w:szCs w:val="28"/>
          <w:rtl/>
        </w:rPr>
        <w:t xml:space="preserve">المحاسن: ابو خدیجه روایت می کند که عمرو بن عبید و واصل و بشیر رحّال از امام جعفر صادق علیه السّلام از حدّ خوراک پرسیدند. فرمود: آدمی از جلو خود بخورد و از جلو دیگری برنگیرد</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Heading5"/>
      </w:pPr>
      <w:bookmarkStart w:id="4264" w:name="_Toc3780"/>
      <w:r>
        <w:t>روایت 26</w:t>
      </w:r>
      <w:bookmarkEnd w:id="4264"/>
    </w:p>
    <w:p>
      <w:pPr>
        <w:pStyle w:val="BookText"/>
      </w:pPr>
      <w:r>
        <w:rPr>
          <w:rFonts w:ascii="IRNazanin" w:hAnsi="IRNazanin" w:eastAsia="IRNazanin" w:cs="IRNazanin"/>
          <w:lang w:bidi="fa-IR"/>
          <w:color w:val="111111"/>
          <w:sz w:val="28"/>
          <w:szCs w:val="28"/>
          <w:rtl/>
        </w:rPr>
        <w:t xml:space="preserve">المحاسن: رسول خدا صلّی الله علیه و آله می فرماید: چون کسی از شما خواست غذا بخورد، از جلوی خود غذا بردارد.</w:t>
      </w:r>
      <w:r>
        <w:rPr>
          <w:rStyle w:val="FootnoteReference"/>
        </w:rPr>
        <w:footnoteReference w:id="3280"/>
      </w:r>
    </w:p>
    <w:p>
      <w:pPr>
        <w:pStyle w:val="Heading5"/>
      </w:pPr>
      <w:bookmarkStart w:id="4265" w:name="_Toc3781"/>
      <w:r>
        <w:t>روایت 27</w:t>
      </w:r>
      <w:bookmarkEnd w:id="4265"/>
    </w:p>
    <w:p>
      <w:pPr>
        <w:pStyle w:val="BookText"/>
      </w:pPr>
      <w:r>
        <w:rPr>
          <w:rFonts w:ascii="IRNazanin" w:hAnsi="IRNazanin" w:eastAsia="IRNazanin" w:cs="IRNazanin"/>
          <w:lang w:bidi="fa-IR"/>
          <w:color w:val="111111"/>
          <w:sz w:val="28"/>
          <w:szCs w:val="28"/>
          <w:rtl/>
        </w:rPr>
        <w:t xml:space="preserve">المحاسن: زمانی که رسول خدا صلی اللَّه علیه و آله با مردم هم خوراک می شد، نخست کس بود که به سوی غذا دست دراز می کرد و آخر کس که دست برمی داشت تا مردم سیر بخورند.</w:t>
      </w:r>
      <w:r>
        <w:rPr>
          <w:rStyle w:val="FootnoteReference"/>
        </w:rPr>
        <w:footnoteReference w:id="3281"/>
      </w:r>
    </w:p>
    <w:p>
      <w:pPr>
        <w:pStyle w:val="Heading5"/>
      </w:pPr>
      <w:bookmarkStart w:id="4266" w:name="_Toc3782"/>
      <w:r>
        <w:t>روایت 28</w:t>
      </w:r>
      <w:bookmarkEnd w:id="4266"/>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13486_328888"/>
    <w:bookmarkEnd w:id="379"/>
    <w:p>
      <w:pPr>
        <w:pStyle w:val="BookText"/>
      </w:pPr>
      <w:r>
        <w:rPr>
          <w:rFonts w:ascii="Amiri" w:hAnsi="Amiri" w:eastAsia="Amiri" w:cs="Amiri"/>
          <w:lang w:bidi="ar-SA"/>
          <w:color w:val="111111"/>
          <w:sz w:val="28"/>
          <w:szCs w:val="28"/>
          <w:rtl/>
        </w:rPr>
        <w:t xml:space="preserve">نَعَمْ قَالُوا فَمَا حَدُّهُ قَالَ حَدُّهُ إِذَا وَضَعَ الرَّجُلُ يَدَهُ قَالَ بِسْمِ اللَّهِ وَ إِذَا رَفَعَهَا قَالَ الْحَمْدُ لِلَّهِ وَ يَأْكُلُ كُلُّ إِنْسَانٍ مِنْ بَيْنِ يَدَيْهِ وَ لَا يَتَنَاوَلُ مِنْ قُدَّامِ الْآخَرِ قَالَ وَ دَعَا أَبُو جَعْفَرٍ عليه السلام بِمَاءٍ يَشْرَبُونَ فَقَالُوا يَا بَا جَعْفَرٍ هَذَا الْكُوزُ مِنَ الشَّيْ‌ءِ قَالَ نَعَمْ قَالُوا فَمَا حَدُّهُ قَالَ أَنْ يُشْرَبَ مِنْ شَفَتِهِ الْوُسْطَي وَ يُذْكَرَ اسْمُ اللَّهِ عَلَيْهِ وَ لَا يُشْرَبَ مِنْ أُذُنِ الْكُوزِ فَإِنَّهُ مَشْرَبُ الشَّيْطَانِ وَ يَقُولُ الْحَمْدُ لِلَّهِ الَّذِي سَقَانِي عَذْباً فُرَاتاً وَ لَمْ يَجْعَلْهُ مِلْحاً أُجَاجاً بِذُنُوبِي‌</w:t>
      </w:r>
      <w:r>
        <w:rPr>
          <w:rStyle w:val="FootnoteReference"/>
        </w:rPr>
        <w:footnoteReference w:id="3282"/>
      </w:r>
      <w:r>
        <w:rPr>
          <w:rFonts w:ascii="Times New Roman" w:hAnsi="Times New Roman" w:eastAsia="Times New Roman" w:cs="Times New Roman"/>
          <w:lang w:val="en-US" w:bidi="en-US"/>
          <w:color w:val="111111"/>
          <w:sz w:val="28"/>
          <w:szCs w:val="28"/>
          <w:rtl/>
        </w:rPr>
        <w:t xml:space="preserve">.</w:t>
      </w:r>
    </w:p>
    <w:p>
      <w:pPr>
        <w:pStyle w:val="Heading5"/>
      </w:pPr>
      <w:bookmarkStart w:id="4267" w:name="_Toc3783"/>
      <w:r>
        <w:t>«29»</w:t>
      </w:r>
      <w:bookmarkEnd w:id="4267"/>
    </w:p>
    <w:p>
      <w:pPr>
        <w:pStyle w:val="BookText"/>
      </w:pPr>
      <w:r>
        <w:rPr>
          <w:rFonts w:ascii="Amiri" w:hAnsi="Amiri" w:eastAsia="Amiri" w:cs="Amiri"/>
          <w:lang w:bidi="ar-SA"/>
          <w:color w:val="111111"/>
          <w:sz w:val="28"/>
          <w:szCs w:val="28"/>
          <w:rtl/>
        </w:rPr>
        <w:t xml:space="preserve">وَ مِنْهُ، عَنِ النَّوْفَلِيِّ بِإِسْنَادِهِ قَالَ قَالَ رَسُولُ اللَّهِ صلي الله عليه و آله: اخْلَعُوا نِعَالَكُمْ عِنْدَ الطَّعَامِ فَإِنَّهُ سُنَّةٌ جَمِيلَةٌ وَ أَرْوَحُ لِلْقَدَمَيْنِ‌</w:t>
      </w:r>
      <w:r>
        <w:rPr>
          <w:rStyle w:val="FootnoteReference"/>
        </w:rPr>
        <w:footnoteReference w:id="3283"/>
      </w:r>
      <w:r>
        <w:rPr>
          <w:rFonts w:ascii="Times New Roman" w:hAnsi="Times New Roman" w:eastAsia="Times New Roman" w:cs="Times New Roman"/>
          <w:lang w:val="en-US" w:bidi="en-US"/>
          <w:color w:val="111111"/>
          <w:sz w:val="28"/>
          <w:szCs w:val="28"/>
          <w:rtl/>
        </w:rPr>
        <w:t xml:space="preserve">.</w:t>
      </w:r>
    </w:p>
    <w:p>
      <w:pPr>
        <w:pStyle w:val="Heading5"/>
      </w:pPr>
      <w:bookmarkStart w:id="4268" w:name="_Toc3784"/>
      <w:r>
        <w:t>«30»</w:t>
      </w:r>
      <w:bookmarkEnd w:id="4268"/>
    </w:p>
    <w:p>
      <w:pPr>
        <w:pStyle w:val="BookText"/>
      </w:pPr>
      <w:r>
        <w:rPr>
          <w:rFonts w:ascii="Amiri" w:hAnsi="Amiri" w:eastAsia="Amiri" w:cs="Amiri"/>
          <w:lang w:bidi="ar-SA"/>
          <w:color w:val="111111"/>
          <w:sz w:val="28"/>
          <w:szCs w:val="28"/>
          <w:rtl/>
        </w:rPr>
        <w:t xml:space="preserve">وَ مِنْهُ، عَنْ أَحْمَدَ بْنِ مُحَمَّدِ بْنِ أَبِي نَصْرٍ الْبَزَنْطِيِّ عَمَّنْ ذَكَرَهُ قَالَ: رَأَيْتُ أَبَا الْحَسَنِ الرِّضَا عليه السلام إِذَا تَغَدَّي اسْتَلْقَي عَلَي قَفَاهُ وَ أَلْقَي رِجْلَهُ الْيُمْنَي عَلَي الْيُسْرَي‌</w:t>
      </w:r>
      <w:r>
        <w:rPr>
          <w:rStyle w:val="FootnoteReference"/>
        </w:rPr>
        <w:footnoteReference w:id="3284"/>
      </w:r>
      <w:r>
        <w:rPr>
          <w:rFonts w:ascii="Times New Roman" w:hAnsi="Times New Roman" w:eastAsia="Times New Roman" w:cs="Times New Roman"/>
          <w:lang w:val="en-US" w:bidi="en-US"/>
          <w:color w:val="111111"/>
          <w:sz w:val="28"/>
          <w:szCs w:val="28"/>
          <w:rtl/>
        </w:rPr>
        <w:t xml:space="preserve">.</w:t>
      </w:r>
    </w:p>
    <w:p>
      <w:pPr>
        <w:pStyle w:val="Heading5"/>
      </w:pPr>
      <w:bookmarkStart w:id="4269" w:name="_Toc3785"/>
      <w:r>
        <w:t>بيان</w:t>
      </w:r>
      <w:bookmarkEnd w:id="4269"/>
    </w:p>
    <w:p>
      <w:pPr>
        <w:pStyle w:val="BookText"/>
      </w:pPr>
      <w:r>
        <w:rPr>
          <w:rFonts w:ascii="Amiri" w:hAnsi="Amiri" w:eastAsia="Amiri" w:cs="Amiri"/>
          <w:lang w:bidi="ar-SA"/>
          <w:color w:val="111111"/>
          <w:sz w:val="28"/>
          <w:szCs w:val="28"/>
          <w:rtl/>
        </w:rPr>
        <w:t xml:space="preserve">قال في الدروس يستحب الاستلقاء بعد الطعام علي قفاه و وضع رجله اليمني علي اليسري و ما رواه العامة بخلاف ذلك من الخلاف.</w:t>
      </w:r>
    </w:p>
    <w:p>
      <w:pPr>
        <w:pStyle w:val="Heading5"/>
      </w:pPr>
      <w:bookmarkStart w:id="4270" w:name="_Toc3786"/>
      <w:r>
        <w:t>«31»</w:t>
      </w:r>
      <w:bookmarkEnd w:id="4270"/>
    </w:p>
    <w:p>
      <w:pPr>
        <w:pStyle w:val="BookText"/>
      </w:pPr>
      <w:r>
        <w:rPr>
          <w:rFonts w:ascii="Amiri" w:hAnsi="Amiri" w:eastAsia="Amiri" w:cs="Amiri"/>
          <w:lang w:bidi="ar-SA"/>
          <w:color w:val="111111"/>
          <w:sz w:val="28"/>
          <w:szCs w:val="28"/>
          <w:rtl/>
        </w:rPr>
        <w:t xml:space="preserve">الْمَحَاسِنُ، عَنْ عَلِيِّ بْنِ الْحَكَمِ عَنْ أَبِي الْمَغْرَاءِ عَنِ ابْنِ خَارِجَةَ عَنْ أَبِي بَصِيرٍ عَنْ أَبِي عَبْدِ اللَّهِ عليه السلام قَالَ: كَانَ رَسُولُ اللَّهِ صلي الله عليه و آله يَأْكُلُ أَكْلَ الْعَبْدِ وَ يَجْلِسُ جُلُوسَ الْعَبْدِ وَ يَعْلَمُ أَنَّهُ عَبْدٌ</w:t>
      </w:r>
      <w:r>
        <w:rPr>
          <w:rStyle w:val="FootnoteReference"/>
        </w:rPr>
        <w:footnoteReference w:id="3285"/>
      </w:r>
      <w:r>
        <w:rPr>
          <w:rFonts w:ascii="Times New Roman" w:hAnsi="Times New Roman" w:eastAsia="Times New Roman" w:cs="Times New Roman"/>
          <w:lang w:val="en-US" w:bidi="en-US"/>
          <w:color w:val="111111"/>
          <w:sz w:val="28"/>
          <w:szCs w:val="28"/>
          <w:rtl/>
        </w:rPr>
        <w:t xml:space="preserve">.</w:t>
      </w:r>
    </w:p>
    <w:p>
      <w:pPr>
        <w:pStyle w:val="Heading5"/>
      </w:pPr>
      <w:bookmarkStart w:id="4271" w:name="_Toc3787"/>
      <w:r>
        <w:t>بيان</w:t>
      </w:r>
      <w:bookmarkEnd w:id="4271"/>
    </w:p>
    <w:p>
      <w:pPr>
        <w:pStyle w:val="BookText"/>
      </w:pPr>
      <w:r>
        <w:rPr>
          <w:rFonts w:ascii="Amiri" w:hAnsi="Amiri" w:eastAsia="Amiri" w:cs="Amiri"/>
          <w:lang w:bidi="ar-SA"/>
          <w:color w:val="111111"/>
          <w:sz w:val="28"/>
          <w:szCs w:val="28"/>
          <w:rtl/>
        </w:rPr>
        <w:t xml:space="preserve">و يعلم أنه عبد أي يعمل بمقتضي العبودية و هذه مرتبة عظيمة من مراتب الكمال و لذا وصف الله تعالي خلص أنبيائه و أصفيائه بالعبودية كما قال سبحانه سُبْحانَ الَّذِي أَسْري بِعَبْدِهِ عَبْداً مِنْ عِبادِنا و أمثاله كثيرة.</w:t>
      </w:r>
    </w:p>
    <w:p>
      <w:pPr>
        <w:pStyle w:val="Heading5"/>
      </w:pPr>
      <w:bookmarkStart w:id="4272" w:name="_Toc3788"/>
      <w:r>
        <w:t>«32»</w:t>
      </w:r>
      <w:bookmarkEnd w:id="4272"/>
    </w:p>
    <w:p>
      <w:pPr>
        <w:pStyle w:val="BookText"/>
      </w:pPr>
      <w:r>
        <w:rPr>
          <w:rFonts w:ascii="Amiri" w:hAnsi="Amiri" w:eastAsia="Amiri" w:cs="Amiri"/>
          <w:lang w:bidi="ar-SA"/>
          <w:color w:val="111111"/>
          <w:sz w:val="28"/>
          <w:szCs w:val="28"/>
          <w:rtl/>
        </w:rPr>
        <w:t xml:space="preserve">الْمَحَاسِنُ، عَنْ أَبِيهِ عَنِ الْبَزَنْطِيِّ عَنْ عَمْرِو بْنِ شِمْرٍ عَنْ جَابِرٍ عَنْ أَبِي جَعْفَرٍ عليه السلام قَالَ: كَانَ رَسُولُ اللَّهِ يَأْكُلُ أَكْلَ الْعَبْدِ وَ يَجْلِسُ جِلْسَةَ الْعَبْدِ وَ كَانَ يَأْكُلُ عَلَي الْحَضِيضِ وَ يَنَامُ عَلَي الْحَضِيضِ‌</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Heading5"/>
      </w:pPr>
      <w:bookmarkStart w:id="4273" w:name="_Toc3789"/>
      <w:r>
        <w:t>بيان</w:t>
      </w:r>
      <w:bookmarkEnd w:id="4273"/>
    </w:p>
    <w:p>
      <w:pPr>
        <w:pStyle w:val="BookText"/>
      </w:pPr>
      <w:r>
        <w:rPr>
          <w:rFonts w:ascii="Amiri" w:hAnsi="Amiri" w:eastAsia="Amiri" w:cs="Amiri"/>
          <w:lang w:bidi="ar-SA"/>
          <w:color w:val="111111"/>
          <w:sz w:val="28"/>
          <w:szCs w:val="28"/>
          <w:rtl/>
        </w:rPr>
        <w:t xml:space="preserve">قد عرفت أن الأكل علي الحضيض الأكل علي الأرض بلا خوان أو</w:t>
      </w:r>
    </w:p>
    <w:p>
      <w:pPr>
        <w:pStyle w:val="BookText"/>
      </w:pPr>
      <w:r>
        <w:rPr>
          <w:rFonts w:ascii="IRNazanin" w:hAnsi="IRNazanin" w:eastAsia="IRNazanin" w:cs="IRNazanin"/>
          <w:lang w:bidi="fa-IR"/>
          <w:color w:val="111111"/>
          <w:sz w:val="28"/>
          <w:szCs w:val="28"/>
          <w:rtl/>
        </w:rPr>
        <w:t xml:space="preserve">المحاسن: روایت محاجه عمرو بن عبید و دو همراهش با امام جعفر صادق علیه السّلام که در باب تسمیه و تحمید گذشت، آورده و در آخرش افزوده از گوش کوزه ننوشید که نوشگاه شیطان است و بگوید: سپاس خدا را که به من آب خوشگوار نوشاند و آن را بر اثر گناهم تلخ و شور نساخت.</w:t>
      </w:r>
      <w:r>
        <w:rPr>
          <w:rStyle w:val="FootnoteReference"/>
        </w:rPr>
        <w:footnoteReference w:id="3287"/>
      </w:r>
    </w:p>
    <w:p>
      <w:pPr>
        <w:pStyle w:val="Heading5"/>
      </w:pPr>
      <w:bookmarkStart w:id="4274" w:name="_Toc3790"/>
      <w:r>
        <w:t>روایت 29</w:t>
      </w:r>
      <w:bookmarkEnd w:id="4274"/>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 هنگام خوردن کفش خود را بکنید که سنت خوبی است و برای پاها راحت بخش است</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Heading5"/>
      </w:pPr>
      <w:bookmarkStart w:id="4275" w:name="_Toc3791"/>
      <w:r>
        <w:t>روایت 30</w:t>
      </w:r>
      <w:bookmarkEnd w:id="4275"/>
    </w:p>
    <w:p>
      <w:pPr>
        <w:pStyle w:val="BookText"/>
      </w:pPr>
      <w:r>
        <w:rPr>
          <w:rFonts w:ascii="IRNazanin" w:hAnsi="IRNazanin" w:eastAsia="IRNazanin" w:cs="IRNazanin"/>
          <w:lang w:bidi="fa-IR"/>
          <w:color w:val="111111"/>
          <w:sz w:val="28"/>
          <w:szCs w:val="28"/>
          <w:rtl/>
        </w:rPr>
        <w:t xml:space="preserve">المحاسن: از یک فردی روایت شده که دیدم امام رضا علیه السلام چاشت خورد و به پشت خوابید و پای راست را بر چپ نهاد.</w:t>
      </w:r>
      <w:r>
        <w:rPr>
          <w:rStyle w:val="FootnoteReference"/>
        </w:rPr>
        <w:footnoteReference w:id="3289"/>
      </w:r>
    </w:p>
    <w:p>
      <w:pPr>
        <w:pStyle w:val="Heading5"/>
      </w:pPr>
      <w:bookmarkStart w:id="4276" w:name="_Toc3792"/>
      <w:r>
        <w:t>بیان</w:t>
      </w:r>
      <w:bookmarkEnd w:id="4276"/>
    </w:p>
    <w:p>
      <w:pPr>
        <w:pStyle w:val="BookText"/>
      </w:pPr>
      <w:r>
        <w:rPr>
          <w:rFonts w:ascii="IRNazanin" w:hAnsi="IRNazanin" w:eastAsia="IRNazanin" w:cs="IRNazanin"/>
          <w:lang w:bidi="fa-IR"/>
          <w:color w:val="111111"/>
          <w:sz w:val="28"/>
          <w:szCs w:val="28"/>
          <w:rtl/>
        </w:rPr>
        <w:t xml:space="preserve">در دروس گفته: خوب است پس از خوردن بر پشت بخوابد و پای راستش را روی چپ اندازد و آنچه عامه بر خلافش روایت کرده اند، اختلاف برانگیز است.</w:t>
      </w:r>
    </w:p>
    <w:p>
      <w:pPr>
        <w:pStyle w:val="Heading5"/>
      </w:pPr>
      <w:bookmarkStart w:id="4277" w:name="_Toc3793"/>
      <w:r>
        <w:t>روایت 31</w:t>
      </w:r>
      <w:bookmarkEnd w:id="4277"/>
    </w:p>
    <w:p>
      <w:pPr>
        <w:pStyle w:val="BookText"/>
      </w:pPr>
      <w:r>
        <w:rPr>
          <w:rFonts w:ascii="IRNazanin" w:hAnsi="IRNazanin" w:eastAsia="IRNazanin" w:cs="IRNazanin"/>
          <w:lang w:bidi="fa-IR"/>
          <w:color w:val="111111"/>
          <w:sz w:val="28"/>
          <w:szCs w:val="28"/>
          <w:rtl/>
        </w:rPr>
        <w:t xml:space="preserve">المحاسن: روایت شده که رسول خدا صلی اللَّه علیه و آله همانند بنده می خورد و چون بنده می‌نشست و می دانست که بنده است.</w:t>
      </w:r>
      <w:r>
        <w:rPr>
          <w:rStyle w:val="FootnoteReference"/>
        </w:rPr>
        <w:footnoteReference w:id="3290"/>
      </w:r>
    </w:p>
    <w:p>
      <w:pPr>
        <w:pStyle w:val="Heading5"/>
      </w:pPr>
      <w:bookmarkStart w:id="4278" w:name="_Toc3794"/>
      <w:r>
        <w:t>بیان</w:t>
      </w:r>
      <w:bookmarkEnd w:id="4278"/>
    </w:p>
    <w:p>
      <w:pPr>
        <w:pStyle w:val="BookText"/>
      </w:pPr>
      <w:r>
        <w:rPr>
          <w:rFonts w:ascii="IRNazanin" w:hAnsi="IRNazanin" w:eastAsia="IRNazanin" w:cs="IRNazanin"/>
          <w:lang w:bidi="fa-IR"/>
          <w:color w:val="111111"/>
          <w:sz w:val="28"/>
          <w:szCs w:val="28"/>
          <w:rtl/>
        </w:rPr>
        <w:t xml:space="preserve">می دانس که او بنده است: یعنی به مقتضای بندگی خدا کار می کرد که درجه بزرگی است از درجات کمال و از این رو خدا مخلص ترین پیغمبران و برگزیده‌هایش به بندگی وصف کرده و فرموده «منزّه است آن [خدایی] که بنده‌اش را شبانگاهی سیر داد» و فرموده: «تا بنده‌ای از بندگان ما را یافتند» و مانند آن ها بسیار است.</w:t>
      </w:r>
    </w:p>
    <w:p>
      <w:pPr>
        <w:pStyle w:val="Heading5"/>
      </w:pPr>
      <w:bookmarkStart w:id="4279" w:name="_Toc3795"/>
      <w:r>
        <w:t>روایت 32</w:t>
      </w:r>
      <w:bookmarkEnd w:id="4279"/>
    </w:p>
    <w:p>
      <w:pPr>
        <w:pStyle w:val="BookText"/>
      </w:pPr>
      <w:r>
        <w:rPr>
          <w:rFonts w:ascii="IRNazanin" w:hAnsi="IRNazanin" w:eastAsia="IRNazanin" w:cs="IRNazanin"/>
          <w:lang w:bidi="fa-IR"/>
          <w:color w:val="111111"/>
          <w:sz w:val="28"/>
          <w:szCs w:val="28"/>
          <w:rtl/>
        </w:rPr>
        <w:t xml:space="preserve">المحاسن: روایت شده که رسول خدا عادت داشت چون بنده می خورد و چون بنده می‌نشست و بر زمین می خورد و بر زمین می خوابید</w:t>
      </w:r>
      <w:r>
        <w:rPr>
          <w:rStyle w:val="FootnoteReference"/>
        </w:rPr>
        <w:footnoteReference w:id="3291"/>
      </w:r>
      <w:r>
        <w:rPr>
          <w:rFonts w:ascii="Times New Roman" w:hAnsi="Times New Roman" w:eastAsia="Times New Roman" w:cs="Times New Roman"/>
          <w:lang w:val="en-US" w:bidi="en-US"/>
          <w:color w:val="111111"/>
          <w:sz w:val="28"/>
          <w:szCs w:val="28"/>
          <w:rtl/>
        </w:rPr>
        <w:t xml:space="preserve">.</w:t>
      </w:r>
    </w:p>
    <w:p>
      <w:pPr>
        <w:pStyle w:val="Heading5"/>
      </w:pPr>
      <w:bookmarkStart w:id="4280" w:name="_Toc3796"/>
      <w:r>
        <w:t>بیان</w:t>
      </w:r>
      <w:bookmarkEnd w:id="4280"/>
    </w:p>
    <w:p>
      <w:pPr>
        <w:pStyle w:val="BookText"/>
      </w:pPr>
      <w:r>
        <w:rPr>
          <w:rFonts w:ascii="IRNazanin" w:hAnsi="IRNazanin" w:eastAsia="IRNazanin" w:cs="IRNazanin"/>
          <w:lang w:bidi="fa-IR"/>
          <w:color w:val="111111"/>
          <w:sz w:val="28"/>
          <w:szCs w:val="28"/>
          <w:rtl/>
        </w:rPr>
        <w:t xml:space="preserve">دانستی که مراد از خوردن بر حضیض خوردن بر روی زمین و بدون سفره است و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13486_328889"/>
    <w:bookmarkEnd w:id="380"/>
    <w:p>
      <w:pPr>
        <w:pStyle w:val="BookText"/>
      </w:pPr>
      <w:r>
        <w:rPr>
          <w:rFonts w:ascii="Amiri" w:hAnsi="Amiri" w:eastAsia="Amiri" w:cs="Amiri"/>
          <w:lang w:bidi="ar-SA"/>
          <w:color w:val="111111"/>
          <w:sz w:val="28"/>
          <w:szCs w:val="28"/>
          <w:rtl/>
        </w:rPr>
        <w:t xml:space="preserve">بلا بساط تحته أيضا و النوم علي الحضيض النوم علي الأرض بلا فرش بل بلا بساط أيضا.</w:t>
      </w:r>
    </w:p>
    <w:p>
      <w:pPr>
        <w:pStyle w:val="Heading5"/>
      </w:pPr>
      <w:bookmarkStart w:id="4281" w:name="_Toc3797"/>
      <w:r>
        <w:t>«33»</w:t>
      </w:r>
      <w:bookmarkEnd w:id="4281"/>
    </w:p>
    <w:p>
      <w:pPr>
        <w:pStyle w:val="BookText"/>
      </w:pPr>
      <w:r>
        <w:rPr>
          <w:rFonts w:ascii="Amiri" w:hAnsi="Amiri" w:eastAsia="Amiri" w:cs="Amiri"/>
          <w:lang w:bidi="ar-SA"/>
          <w:color w:val="111111"/>
          <w:sz w:val="28"/>
          <w:szCs w:val="28"/>
          <w:rtl/>
        </w:rPr>
        <w:t xml:space="preserve">الْمَحَاسِنُ، عَنْ صَفْوَانَ عَنِ ابْنِ مُسْكَانَ عَنِ الْحَسَنِ الصَّيْقَلِ قَالَ سَمِعْتُ أَبَا عَبْدِ اللَّهِ عليه السلام يَقُولُ: مَرَّتِ امْرَأَةٌ بَذِيَّةٌ بِرَسُولِ اللَّهِ وَ هُوَ يَأْكُلُ وَ هُوَ جَالِسٌ عَلَي الْحَضِيضِ فَقَالَتْ يَا مُحَمَّدُ وَ اللَّهِ إِنَّكَ لَتَأْكُلُ أَكْلَ الْعَبْدِ وَ تَجْلِسُ جُلُوسَهُ فَقَالَ لَهَا رَسُولُ اللَّهِ صلي الله عليه و آله وَيْحَكِ أَيُّ عَبْدٍ أَعْبَدُ مِنِّي قَالَتْ فَنَاوِلْنِي لُقْمَةً مِنْ طَعَامِكَ فَنَاوَلَهَا فَقَالَتْ لَا وَ اللَّهِ إِلَّا الَّتِي فِي فَمِكَ فَأَخْرَجَ رَسُولُ اللَّهِ صلي الله عليه و آله اللُّقْمَةَ مِنْ فَمِهِ فَنَاوَلَهَا فَأَكَلَتْهَا قَالَ أَبُو عَبْدِ اللَّهِ عليه السلام فَمَا أَصَابَهَا دَاءٌ حَتَّي فَارَقَتِ الدُّنْيَا رُوحَهَا</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pStyle w:val="Heading5"/>
      </w:pPr>
      <w:bookmarkStart w:id="4282" w:name="_Toc3798"/>
      <w:r>
        <w:t>«34»</w:t>
      </w:r>
      <w:bookmarkEnd w:id="4282"/>
    </w:p>
    <w:p>
      <w:pPr>
        <w:pStyle w:val="BookText"/>
      </w:pPr>
      <w:r>
        <w:rPr>
          <w:rFonts w:ascii="Amiri" w:hAnsi="Amiri" w:eastAsia="Amiri" w:cs="Amiri"/>
          <w:lang w:bidi="ar-SA"/>
          <w:color w:val="111111"/>
          <w:sz w:val="28"/>
          <w:szCs w:val="28"/>
          <w:rtl/>
        </w:rPr>
        <w:t xml:space="preserve">كِتَابُ الزُّهْدِ، لِلْحُسَيْنِ بْنِ سَعِيدٍ عَنِ ابْنِ سِنَانٍ عَنِ ابْنِ مُسْكَانَ: مِثْلَهُ.</w:t>
      </w:r>
    </w:p>
    <w:p>
      <w:pPr>
        <w:pStyle w:val="Heading5"/>
      </w:pPr>
      <w:bookmarkStart w:id="4283" w:name="_Toc3799"/>
      <w:r>
        <w:t>بيان</w:t>
      </w:r>
      <w:bookmarkEnd w:id="4283"/>
    </w:p>
    <w:p>
      <w:pPr>
        <w:pStyle w:val="BookText"/>
      </w:pPr>
      <w:r>
        <w:rPr>
          <w:rFonts w:ascii="Amiri" w:hAnsi="Amiri" w:eastAsia="Amiri" w:cs="Amiri"/>
          <w:lang w:bidi="ar-SA"/>
          <w:color w:val="111111"/>
          <w:sz w:val="28"/>
          <w:szCs w:val="28"/>
          <w:rtl/>
        </w:rPr>
        <w:t xml:space="preserve">البذاء بالمد الفحش في القول و فلان بذي اللسان ذكره في النهاية و قد يستدل بهذا الحديث علي جواز أكل ما خرج من فم الغير و يشكل بأن احتمال الاختصاص هنا قوي و قد كانوا يستعجلون أكل دمه و بوله صلي الله عليه و آله تبركا مع أنه لا شائبة من الخباثة هاهنا و هي العمدة في حكمهم بالتحريم.</w:t>
      </w:r>
    </w:p>
    <w:p>
      <w:pPr>
        <w:pStyle w:val="Heading5"/>
      </w:pPr>
      <w:bookmarkStart w:id="4284" w:name="_Toc3800"/>
      <w:r>
        <w:t>«35»</w:t>
      </w:r>
      <w:bookmarkEnd w:id="4284"/>
    </w:p>
    <w:p>
      <w:pPr>
        <w:pStyle w:val="BookText"/>
      </w:pPr>
      <w:r>
        <w:rPr>
          <w:rFonts w:ascii="Amiri" w:hAnsi="Amiri" w:eastAsia="Amiri" w:cs="Amiri"/>
          <w:lang w:bidi="ar-SA"/>
          <w:color w:val="111111"/>
          <w:sz w:val="28"/>
          <w:szCs w:val="28"/>
          <w:rtl/>
        </w:rPr>
        <w:t xml:space="preserve">الْمَحَاسِنُ، عَنْ بَعْضِ أَصْحَابِنَا رَفَعَهُ إِلَي الْحَسَنِ بْنِ عَلِيٍّ عليهما السلام قَالَ: اثْنَتَا عَشْرَةَ خَصْلَةً يَنْبَغِي لِلرَّجُلِ أَنْ يَتَعَلَّمَهَا عَلَي الطَّعَامِ أَرْبَعَةٌ مِنْهَا فَرِيضَةٌ وَ أَرْبَعَةٌ مِنْهَا سُنَّةٌ وَ أَرْبَعَةٌ مِنْهَا أَدَبٌ فَأَمَّا الْفَرِيضَةُ فَالْمَعْرِفَةُ وَ التَّسْمِيَةُ وَ الشُّكْرُ وَ الرِّضَا وَ أَمَّا السُّنَّةُ فَالْجُلُوسُ عَلَي الرِّجْلِ الْيُسْرَي وَ الْأَكْلُ بِثَلَاثِ أَصَابِعَ وَ أَنْ يَأْكُلَ مِمَّا يَلِيهِ وَ مَصُّ الْأَصَابِعِ وَ أَمَّا الْأَدَبُ فَغَسْلُ الْيَدَيْنِ وَ تَصْغِيرُ اللُّقْمَةِ وَ الْمَضْغُ الشَّدِيدُ وَ قِلَّةُ النَّظَرِ فِي وُجُوهِ الْقَوْمِ‌</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Heading5"/>
      </w:pPr>
      <w:bookmarkStart w:id="4285" w:name="_Toc3801"/>
      <w:r>
        <w:t>بيان</w:t>
      </w:r>
      <w:bookmarkEnd w:id="4285"/>
    </w:p>
    <w:p>
      <w:pPr>
        <w:pStyle w:val="BookText"/>
      </w:pPr>
      <w:r>
        <w:rPr>
          <w:rFonts w:ascii="Amiri" w:hAnsi="Amiri" w:eastAsia="Amiri" w:cs="Amiri"/>
          <w:lang w:bidi="ar-SA"/>
          <w:color w:val="111111"/>
          <w:sz w:val="28"/>
          <w:szCs w:val="28"/>
          <w:rtl/>
        </w:rPr>
        <w:t xml:space="preserve">الجلوس علي الرجل اليسري يحتمل ثلاثة أوجه الأول كهيئة التشهد و الثاني نصب الرجل اليمني و بسط اليسري كما فهمه بعض العامة الثالث بسط اليسري و جعل الركبة و الفخذ اليسريين علي اليمني كما اختاره بعضهم أيضا في الصلاة</w:t>
      </w:r>
    </w:p>
    <w:p>
      <w:pPr>
        <w:pStyle w:val="BookText"/>
      </w:pPr>
      <w:r>
        <w:rPr>
          <w:rFonts w:ascii="IRNazanin" w:hAnsi="IRNazanin" w:eastAsia="IRNazanin" w:cs="IRNazanin"/>
          <w:lang w:bidi="fa-IR"/>
          <w:color w:val="111111"/>
          <w:sz w:val="28"/>
          <w:szCs w:val="28"/>
          <w:rtl/>
        </w:rPr>
        <w:t xml:space="preserve">بدون آن که بساطی زیر آن باشد و خواب بر حضیض خواب روی زمین است بدون فرش و بدون بساط.</w:t>
      </w:r>
    </w:p>
    <w:p>
      <w:pPr>
        <w:pStyle w:val="Heading5"/>
      </w:pPr>
      <w:bookmarkStart w:id="4286" w:name="_Toc3802"/>
      <w:r>
        <w:t>روایت 33</w:t>
      </w:r>
      <w:bookmarkEnd w:id="4286"/>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فرمود: یک زن بی شرمی برسول خدا صلی اللَّه علیه و آله گذر کرده و آن حضرت غذا می خورد گفت: ای محمّد به خدا تو چون بنده می خوری و می‌نشینی حضرت به او فرمود: مادرم از من بنده‌تر بود، به او گفت: یک لقمه از خوراکت به من بده، و به او داد و گفت به خدا تنها همان لقمه ای میخواهم که در دهانت است و رسول خدا صلی اللَّه علیه و آله لقمه‌ای از دهانش برآورد و به او داد و آن زن خورد امام جعفر صادق علیه السّلام فرمود: آن زن دردی ندید تا از دنیا رخت کشید.</w:t>
      </w:r>
      <w:r>
        <w:rPr>
          <w:rStyle w:val="FootnoteReference"/>
        </w:rPr>
        <w:footnoteReference w:id="3294"/>
      </w:r>
    </w:p>
    <w:p>
      <w:pPr>
        <w:pStyle w:val="Heading5"/>
      </w:pPr>
      <w:bookmarkStart w:id="4287" w:name="_Toc3803"/>
      <w:r>
        <w:t>روایت 34</w:t>
      </w:r>
      <w:bookmarkEnd w:id="4287"/>
    </w:p>
    <w:p>
      <w:pPr>
        <w:pStyle w:val="BookText"/>
      </w:pPr>
      <w:r>
        <w:rPr>
          <w:rFonts w:ascii="IRNazanin" w:hAnsi="IRNazanin" w:eastAsia="IRNazanin" w:cs="IRNazanin"/>
          <w:lang w:bidi="fa-IR"/>
          <w:color w:val="111111"/>
          <w:sz w:val="28"/>
          <w:szCs w:val="28"/>
          <w:rtl/>
        </w:rPr>
        <w:t xml:space="preserve">کتاب زهد حسین بن سعید: مانندروایت فوق نقل شده است.</w:t>
      </w:r>
    </w:p>
    <w:p>
      <w:pPr>
        <w:pStyle w:val="Heading5"/>
      </w:pPr>
      <w:bookmarkStart w:id="4288" w:name="_Toc3804"/>
      <w:r>
        <w:t>بیان</w:t>
      </w:r>
      <w:bookmarkEnd w:id="4288"/>
    </w:p>
    <w:p>
      <w:pPr>
        <w:pStyle w:val="BookText"/>
      </w:pPr>
      <w:r>
        <w:rPr>
          <w:rFonts w:ascii="IRNazanin" w:hAnsi="IRNazanin" w:eastAsia="IRNazanin" w:cs="IRNazanin"/>
          <w:lang w:bidi="fa-IR"/>
          <w:color w:val="111111"/>
          <w:sz w:val="28"/>
          <w:szCs w:val="28"/>
          <w:rtl/>
        </w:rPr>
        <w:t xml:space="preserve">در النهایه گفته البذاء یعنی بی شرمی در گفتار. بسا به این حدیث استدلال شود برای جواز خوردنِ آنچه از دهان دیگری برآید، و اعتراض می‌شود که بسا این از خصائص آن حضرت است و این احتمال قوی است و بسا خوردن خون و بولش را هم حلال می شمردند برای تبرک با اینکه شکی ندارد که در اینجا خبیث است و دلیل عمده برای حکم حرمت آن ها همین است.</w:t>
      </w:r>
    </w:p>
    <w:p>
      <w:pPr>
        <w:pStyle w:val="Heading5"/>
      </w:pPr>
      <w:bookmarkStart w:id="4289" w:name="_Toc3805"/>
      <w:r>
        <w:t>روایت 35</w:t>
      </w:r>
      <w:bookmarkEnd w:id="4289"/>
    </w:p>
    <w:p>
      <w:pPr>
        <w:pStyle w:val="BookText"/>
      </w:pPr>
      <w:r>
        <w:rPr>
          <w:rFonts w:ascii="IRNazanin" w:hAnsi="IRNazanin" w:eastAsia="IRNazanin" w:cs="IRNazanin"/>
          <w:lang w:bidi="fa-IR"/>
          <w:color w:val="111111"/>
          <w:sz w:val="28"/>
          <w:szCs w:val="28"/>
          <w:rtl/>
        </w:rPr>
        <w:t xml:space="preserve">المحاسن: امام حسن علیه السّلام می فرماید که: شایسته است هر کس دوازده خصلت را برای خوردن غذا بیاموزد چهارتا از آنها واجب است، چهارتا سنت و چهارتا ادب، واجب: معرفت، نام خدا بردن، شکر و رضا، سنّت: نشستن بر پای چپ، خوردن با سه انگشت و مکیدن انگشت ها، ادب: شستن دو دست، خُردی لقمه و جویدن خوب و کم نگریستن به چهره مردم.</w:t>
      </w:r>
      <w:r>
        <w:rPr>
          <w:rStyle w:val="FootnoteReference"/>
        </w:rPr>
        <w:footnoteReference w:id="3295"/>
      </w:r>
    </w:p>
    <w:p>
      <w:pPr>
        <w:pStyle w:val="Heading5"/>
      </w:pPr>
      <w:bookmarkStart w:id="4290" w:name="_Toc3806"/>
      <w:r>
        <w:t>بیان</w:t>
      </w:r>
      <w:bookmarkEnd w:id="4290"/>
    </w:p>
    <w:p>
      <w:pPr>
        <w:pStyle w:val="BookText"/>
      </w:pPr>
      <w:r>
        <w:rPr>
          <w:rFonts w:ascii="IRNazanin" w:hAnsi="IRNazanin" w:eastAsia="IRNazanin" w:cs="IRNazanin"/>
          <w:lang w:bidi="fa-IR"/>
          <w:color w:val="111111"/>
          <w:sz w:val="28"/>
          <w:szCs w:val="28"/>
          <w:rtl/>
        </w:rPr>
        <w:t xml:space="preserve">نشستن بر پای چپ سه وجه دارد، نخست: چون حالت تشهد دوم: فراز داشتن پای راست و گشودن پای چپ که برخی عامه چنین فهمیده اند سوّم: گشودن پای چپ و نهادن زانو و ران چپ بر راست که برخی آن را در حالت نماز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13486_328890"/>
    <w:bookmarkEnd w:id="381"/>
    <w:p>
      <w:pPr>
        <w:pStyle w:val="BookText"/>
      </w:pPr>
      <w:r>
        <w:rPr>
          <w:rFonts w:ascii="Amiri" w:hAnsi="Amiri" w:eastAsia="Amiri" w:cs="Amiri"/>
          <w:lang w:bidi="ar-SA"/>
          <w:color w:val="111111"/>
          <w:sz w:val="28"/>
          <w:szCs w:val="28"/>
          <w:rtl/>
        </w:rPr>
        <w:t xml:space="preserve">و الأكل و الأول أظهر و يحتمل الثاني كما عرفت.</w:t>
      </w:r>
    </w:p>
    <w:p>
      <w:pPr>
        <w:pStyle w:val="Heading5"/>
      </w:pPr>
      <w:bookmarkStart w:id="4291" w:name="_Toc3807"/>
      <w:r>
        <w:t>«36»</w:t>
      </w:r>
      <w:bookmarkEnd w:id="4291"/>
    </w:p>
    <w:p>
      <w:pPr>
        <w:pStyle w:val="BookText"/>
      </w:pPr>
      <w:r>
        <w:rPr>
          <w:rFonts w:ascii="Amiri" w:hAnsi="Amiri" w:eastAsia="Amiri" w:cs="Amiri"/>
          <w:lang w:bidi="ar-SA"/>
          <w:color w:val="111111"/>
          <w:sz w:val="28"/>
          <w:szCs w:val="28"/>
          <w:rtl/>
        </w:rPr>
        <w:t xml:space="preserve">الْمَكَارِمُ، مِنْ كِتَابِ الْبَصَائِرِ عَنْ مُحَمَّدِ بْنِ جَعْفَرٍ الْعَاصِمِيِّ عَنْ أَبِيهِ عَنْ جَدِّهِ قَالَ: حَجَجْتُ وَ مَعِي جَمَاعَةٌ مِنْ أَصْحَابِنَا فَأَتَيْتُ الْمَدِينَةَ فَقَصَدْنَا مَكَاناً نَنْزِلُهُ فَاسْتَقْبَلَنَا غُلَامٌ لِأَبِي الْحَسَنِ مُوسَي بْنِ جَعْفَرٍ عليه السلام عَلَي حِمَارٍ لَهُ أَخْضَرَ يَتْبَعُهُ الطَّعَامُ فَنَزَلْنَا بَيْنَ النَّخْلِ وَ جَاءَ هُوَ فَنَزَلَ فَأُتِيَ بِالطَّشْتِ وَ الْمَاءِ فَبَدَأَ وَ غَسَلَ يَدَيْهِ وَ أُدِيرَ الطَّشْتُ عَنْ يَمِينِهِ حَتَّي بَلَغَ آخِرَنَا ثُمَّ أُعِيدَ مِنْ يَسَارِهِ حَتَّي أُتِيَ عَلَي آخِرِنَا ثُمَّ قُدِّمَ الطَّعَامُ فَبَدَأَ بِالْمِلْحِ ثُمَّ قَالَ كُلُوا بِسْمِ اللَّهِ الرَّحْمنِ الرَّحِيمِ ثُمَّ ثَنَّي بِالْخَلِّ ثُمَّ أُتِيَ بِكَتِفٍ مَشْوِيٍّ فَقَالَ كُلُوا بِسْمِ اللَّهِ الرَّحْمنِ الرَّحِيمِ فَإِنَّ هَذَا طَعَامٌ كَانَ يُعْجِبُ النَّبِيَّ صلي الله عليه و آله ثُمَّ أُتِيَ بِالْخَلِّ وَ الزَّيْتِ فَقَالَ كُلُوا بِسْمِ اللَّهِ الرَّحْمنِ الرَّحِيمِ فَإِنَّ هَذَا طَعَامٌ كَانَ يُعْجِبُ فَاطِمَةَ عليها السلام ثُمَّ أُتِيَ بِالسِّكْبَاجِ فَقَالَ كُلُوا بِسْمِ اللَّهِ الرَّحْمنِ الرَّحِيمِ فَإِنَّ هَذَا طَعَامٌ كَانَ يُعْجِبُ أَمِيرَ الْمُؤْمِنِينَ عليه السلام ثُمَّ أُتِيَ بِلَحْمٍ مَقْلُوٍّ فِيهِ بَاذَنْجَانٌ فَقَالَ كُلُوا بِسْمِ اللَّهِ الرَّحْمنِ الرَّحِيمِ فَإِنَّ هَذَا طَعَامٌ كَانَ يُعْجِبُ الْحَسَنَ بْنَ عَلِيٍّ عليه السلام ثُمَّ أُتِيَ بِلَبَنٍ حَامِضٍ قَدْ ثُرِدَ فِيهِ فَقَالَ كُلُوا بِسْمِ اللَّهِ الرَّحْمنِ الرَّحِيمِ فَإِنَّ هَذَا طَعَامٌ كَانَ يُعْجِبُ الْحُسَيْنَ بْنَ عَلِيٍّ عليه السلام ثُمَّ أُتِيَ بِأَضْلَاعٍ بَارِدَةٍ فَقَالَ كُلُوا بِسْمِ اللَّهِ الرَّحْمنِ الرَّحِيمِ فَإِنَّ هَذَا طَعَامٌ كَانَ يُعْجِبُ عَلِيَّ بْنَ الْحُسَيْنِ عليه السلام ثُمَّ أُتِيَ بِجُبُنٍّ مُبَرَّزٍ فَقَالَ كُلُوا بِسْمِ اللَّهِ الرَّحْمنِ الرَّحِيمِ فَإِنَّ هَذَا طَعَامٌ كَانَ يُعْجِبُ مُحَمَّدَ بْنَ عَلِيٍّ عليه السلام ثُمَّ أُتِيَ بِتَوْرٍ فِيهِ بَيْضٌ كَالْعُجَّةِ فَقَالَ كُلُوا بِسْمِ اللَّهِ الرَّحْمنِ الرَّحِيمِ فَإِنَّ هَذَا طَعَامٌ كَانَ يُعْجِبُ أَبِي جعفر [جَعْفَراً] عليه السلام ثُمَّ أُتِيَ بِحَلْوَاءَ فَقَالَ كُلُوا بِسْمِ اللَّهِ الرَّحْمنِ الرَّحِيمِ فَإِنَّ هَذَا طَعَامٌ يُعْجِبُنِي وَ رُفِعَتِ الْمَائِدَةُ فَذَهَبَ أَحَدُنَا لِيَلْقُطَ مَا كَانَ تَحْتَهَا فَقَالَ مَهْ إِنَّمَا ذَلِكَ فِي الْمَنَازِلِ تَحْتَ السُّقُوفِ فَأَمَّا فِي مِثْلِ هَذَا الْمَوْضِعِ فَهُوَ لِعَافِيَةِ الطَّيْرِ وَ الْبَهَائِمِ ثُمَّ أُتِيَ بِالْخِلَالِ فَقَالَ مِنْ حَقِّ الْخِلَالِ أَنْ تُدِيرَ لِسَانَكَ فِي فَمِكَ فَمَا أَجَابَكَ ابْتَلَعْتَهُ وَ مَا امْتَنَعَ تُحَرِّكُهُ بِالْخِلَالِ ثُمَّ تُخْرِجُهُ فَتَلْفِظُهُ وَ أُتِيَ بِالطَّسْتِ وَ الْمَاءِ فَابْتَدَأَ بِأَوَّلِ مَنْ عَلَي يَسَارِهِ حَتَّي انْتَهَي إِلَيْهِ فَغَسَلَ ثُمَّ غَسَلَ مَنْ عَلَي يَمِينِهِ حَتَّي أَتَي عَلَي آخِرِهِمْ ثُمَّ قَالَ يَا عَاصِمُ كَيْفَ أَنْتُمْ فِي التَّوَاصُلِ وَ التَّبَارِّ فَقَالَ عَلَي أَفْضَلِ مَا كَانَ عَلَيْهِ أَحَدٌ فَقَالَ أَ يَأْتِي أَحَدُكُمْ</w:t>
      </w:r>
    </w:p>
    <w:p>
      <w:pPr>
        <w:pStyle w:val="BookText"/>
      </w:pPr>
      <w:r>
        <w:rPr>
          <w:rFonts w:ascii="IRNazanin" w:hAnsi="IRNazanin" w:eastAsia="IRNazanin" w:cs="IRNazanin"/>
          <w:lang w:bidi="fa-IR"/>
          <w:color w:val="111111"/>
          <w:sz w:val="28"/>
          <w:szCs w:val="28"/>
          <w:rtl/>
        </w:rPr>
        <w:t xml:space="preserve">و غذا خوردن برگزیده اند، اما مورد نخست روشن تر است و دوم احتمالی است چنانچه دانستی.</w:t>
      </w:r>
    </w:p>
    <w:p>
      <w:pPr>
        <w:pStyle w:val="Heading5"/>
      </w:pPr>
      <w:bookmarkStart w:id="4292" w:name="_Toc3808"/>
      <w:r>
        <w:t>روایت 36</w:t>
      </w:r>
      <w:bookmarkEnd w:id="4292"/>
    </w:p>
    <w:p>
      <w:pPr>
        <w:pStyle w:val="BookText"/>
      </w:pPr>
      <w:r>
        <w:rPr>
          <w:rFonts w:ascii="IRNazanin" w:hAnsi="IRNazanin" w:eastAsia="IRNazanin" w:cs="IRNazanin"/>
          <w:lang w:bidi="fa-IR"/>
          <w:color w:val="111111"/>
          <w:sz w:val="28"/>
          <w:szCs w:val="28"/>
          <w:rtl/>
        </w:rPr>
        <w:t xml:space="preserve">المکارم: جعفر عاصمی از پدرش روایت می کند که با گروهی دوستان خود به حج رفتم و به مدینه آمدم و به جایی رفتیم تا منزل کنیم، غلام امام جعفر صادق علیه السّلام سوار بر الاغ سبزه‌ای برابر ما نمایان شد و خوراکی به دنبال داشت، ما میان نخل ها منزل کردیم و آن حضرت هم آمد و فرود شد و طشت آوردند، نخست با آب دست خود را شست و از راست طشت را چرخاند تا به آخرین نفر ما رسید و آنگاه از سمت چپ گرداند تا آخرین نفر سپس خوراک را آوردند و با نمک آغاز کرد و فرمود: بخورید به نام خداوند بخشنده مهربان سپس دوم لقمه را از سرکه بر گرفت و آنگاه شانه بریانی آوردند و فرمود: بخورید به نام خداوند بخشنده مهربان ، این خوراکی است که پیغمبر صلی اللَّه علیه و آله را خوش می‌آمد، و سرکه و زیت آوردند و فرمود: بخورید به نام خداوند بخشنده مهربان این خوراک فاطمه علیها السّلام را خوش می‌آمد سپس شوربا آوردند و فرمود: بخورید به نام خداوند بخشنده مهربان این خوراک علی علیه السّلام را خوش می‌آمد و آنگاه گوشت جوشانده با بادنجان آوردند و فرمود: بخورید به نام خداوند بخشنده مهربان این خوراک پسند حسن بن علی بود، و آنگاه دوغ ترید آوردند و فرمود: بخورید به نام خداوند بخشنده مهربان این خوراک پسند حسین بن علی علیه السّلام بود، و آنگاه دنده‌های پخته سرد آوردند و فرمود: بخورید به نام خداوند بخشنده مهربان این خوراک پسند علی بن الحسین علیه السّلام بود و آنگه پنیر آوردند و فرمود: بخورید به نام خداوند بخشنده مهربان این خوراک پسند محمّد بن علی علیه السّلام بود و آنگاه ظرفی خاگینه تخم آوردند و فرمود: بخورید به نام خداوند بخشنده مهربان این خوراک پسند پدرم جعفر علیه السّلام بود و آنگاه حلوا آوردند و فرمود: بخورید به نام خداوند بخشنده مهربان این خوراک مرا خوشاید و سفره را برداشتند و یکی رفت ریزه های زیرش را برچیند، فرمود: دست بدار این کار برای خانه‌ها و زیر سقف است و اما در اینجا ریزه سفره برای پرنده‌ها و بهائم است و آنگاه خلال آوردند و فرمود: حق خلال این است که زبان در دهان بچرخانی و هر چه به زبانت آمد فرو بری و هر چه نیامد خلال کنی و به دور اندازی، و طشت آوردند با آب و کسی که بر سمت چپش بود، آغاز کرد به شستن تا به خودش رسید و دست خود را شست و هر که بر سمت راستش بود تا پایان، و آنگاه فرمود: ای عاصم (یکی از حاضران راوی حدیث) شما در ارتباط با هم و خوش کرداری با هم چگونه‌اید؟ گفت: به بهتر روشی که کسی باشد، گفت: آیا ممکن است یکی از شما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13486_328891"/>
    <w:bookmarkEnd w:id="382"/>
    <w:p>
      <w:pPr>
        <w:pStyle w:val="BookText"/>
      </w:pPr>
      <w:r>
        <w:rPr>
          <w:rFonts w:ascii="Amiri" w:hAnsi="Amiri" w:eastAsia="Amiri" w:cs="Amiri"/>
          <w:lang w:bidi="ar-SA"/>
          <w:color w:val="111111"/>
          <w:sz w:val="28"/>
          <w:szCs w:val="28"/>
          <w:rtl/>
        </w:rPr>
        <w:t xml:space="preserve">عَنِ الضِّيقَةِ مَنْزِلَ أَخِيهِ فَلَا يَجِدُهُ فَيَأْمُرُ بِإِخْرَاجِ كِيسِهِ فَيُخْرَجُ فَيَفُضُّ خَتْمَهُ فَيَأْخُذُ مِنْ ذَلِكَ حَاجَتَهُ فَلَا يُنْكَرُ عَلَيْهِ قَالَ لَا قَالَ لَسْتُمْ عَلَي مَا أُحِبُّ عَلَيْهِ مِنَ التَّوَاصُلِ.</w:t>
      </w:r>
    </w:p>
    <w:p>
      <w:pPr>
        <w:pStyle w:val="BookText"/>
      </w:pPr>
      <w:r>
        <w:rPr>
          <w:rFonts w:ascii="Amiri" w:hAnsi="Amiri" w:eastAsia="Amiri" w:cs="Amiri"/>
          <w:lang w:bidi="ar-SA"/>
          <w:color w:val="111111"/>
          <w:sz w:val="28"/>
          <w:szCs w:val="28"/>
          <w:rtl/>
        </w:rPr>
        <w:t xml:space="preserve">و الضيقة الفقر</w:t>
      </w:r>
      <w:r>
        <w:rPr>
          <w:rStyle w:val="FootnoteReference"/>
        </w:rPr>
        <w:footnoteReference w:id="3296"/>
      </w:r>
    </w:p>
    <w:p>
      <w:pPr>
        <w:pStyle w:val="Heading5"/>
      </w:pPr>
      <w:bookmarkStart w:id="4293" w:name="_Toc3809"/>
      <w:r>
        <w:t>بيان</w:t>
      </w:r>
      <w:bookmarkEnd w:id="4293"/>
    </w:p>
    <w:p>
      <w:pPr>
        <w:pStyle w:val="BookText"/>
      </w:pPr>
      <w:r>
        <w:rPr>
          <w:rFonts w:ascii="Amiri" w:hAnsi="Amiri" w:eastAsia="Amiri" w:cs="Amiri"/>
          <w:lang w:bidi="ar-SA"/>
          <w:color w:val="111111"/>
          <w:sz w:val="28"/>
          <w:szCs w:val="28"/>
          <w:rtl/>
        </w:rPr>
        <w:t xml:space="preserve">و جاء هو أي موسي عليه السلام بجبن مبرز بكسر الراء المشددة ثم الزاي أي فائق في النفاسة و اللذة من قولهم برز تبريزا أي فائق أصحابه فضلا و شجاعة و في بعض النسخ بتقديم الزاي علي الراء فهو بفتح الزاي المشددة أي جعل فيه الأبازير و في بعض النسخ بجنب أي بجنب الشاة فهو علي الأول يحتمل الكسر و الفتح أي نفيس أو سمين و علي الثاني بالمعني السابق أيضا و التور إناء من صفر أو حجارة كالإجانة.</w:t>
      </w:r>
    </w:p>
    <w:p>
      <w:pPr>
        <w:pStyle w:val="BookText"/>
      </w:pPr>
      <w:r>
        <w:rPr>
          <w:rFonts w:ascii="IRNazanin" w:hAnsi="IRNazanin" w:eastAsia="IRNazanin" w:cs="IRNazanin"/>
          <w:lang w:bidi="fa-IR"/>
          <w:color w:val="111111"/>
          <w:sz w:val="28"/>
          <w:szCs w:val="28"/>
          <w:rtl/>
        </w:rPr>
        <w:t xml:space="preserve">و في القاموس العجة بالضم طعام من البيض مولد و في بحر الجواهر خاگينه و في النهاية فيه ما أكلت العافية منها فهو له صدقة العافية و العافي كل طالب رزق من إنسان أو بهيمة أو طائر و جمعها العوافي و قد تقع العافية علي الجماعة انتهي.</w:t>
      </w:r>
    </w:p>
    <w:p>
      <w:pPr>
        <w:pStyle w:val="BookText"/>
      </w:pPr>
      <w:r>
        <w:rPr>
          <w:rFonts w:ascii="Amiri" w:hAnsi="Amiri" w:eastAsia="Amiri" w:cs="Amiri"/>
          <w:lang w:bidi="ar-SA"/>
          <w:color w:val="111111"/>
          <w:sz w:val="28"/>
          <w:szCs w:val="28"/>
          <w:rtl/>
        </w:rPr>
        <w:t xml:space="preserve">قوله بأول من علي يساره أي الغاسل حين دخول البيت أو عند الاستقبال إليهم فهو بمنزلة يمين الباب أو يسار الإمام عليه السلام لكن الأولية بالنسبة إلي داخل المجلس و مآلهما واحد و يئول إلي أحد الوجهين المتقدمين في باب الغسل علي ما أحب عليه كان عليه زيد من النساخ أو المعني علي ما أحبكم و قوله و الضيقة كلام الطبرسي رحمه الله.</w:t>
      </w:r>
    </w:p>
    <w:p>
      <w:pPr>
        <w:pStyle w:val="Heading5"/>
      </w:pPr>
      <w:bookmarkStart w:id="4294" w:name="_Toc3810"/>
      <w:r>
        <w:t>«37»</w:t>
      </w:r>
      <w:bookmarkEnd w:id="4294"/>
    </w:p>
    <w:p>
      <w:pPr>
        <w:pStyle w:val="BookText"/>
      </w:pPr>
      <w:r>
        <w:rPr>
          <w:rFonts w:ascii="Amiri" w:hAnsi="Amiri" w:eastAsia="Amiri" w:cs="Amiri"/>
          <w:lang w:bidi="ar-SA"/>
          <w:color w:val="111111"/>
          <w:sz w:val="28"/>
          <w:szCs w:val="28"/>
          <w:rtl/>
        </w:rPr>
        <w:t xml:space="preserve">الْمَكَارِمُ، قَالَ أَمِيرُ الْمُؤْمِنِينَ عليه السلام: مَنْ أَكَلَ الطَّعَامَ عَلَي النَّقَاءِ وَ أَجَادَ الطَّعَامَ تَمَضُّغاً وَ تَرَكَ الطَّعَامَ وَ هُوَ يَشْتَهِيهِ وَ لَمْ يَحْبِسِ الْغَائِطَ إِذَا أَتَاهُ لَمْ يَمْرَضْ إِلَّا مَرَضَ الْمَوْتِ‌</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مَجْمُوعٍ فِي الْآدَابِ لِمَوْلَايَ أَبِي طَوَّلَ اللَّهُ عُمُرَهُ رَوَي عَنِ الْمُفَضَّلِ بْنِ يُونُسَ قَالَ: إِنِّي فِي مَنْزِلِي يَوْماً فَدَخَلَ عَلَيَّ الْخَادِمُ فَقَالَ إِنَّ فِي الْبَابِ رَجُلًا يُكَنَّي بِأَبِي الْحَسَنِ يُسَمَّي مُوسَي بْنَ جَعْفَرٍ فَقُلْتُ يَا غُلَامُ إِنْ كَانَ الَّذِي أَتَوَهَّمُ فَأَنْتَ حُرٌّ لِوَجْهِ</w:t>
      </w:r>
    </w:p>
    <w:p>
      <w:pPr>
        <w:pStyle w:val="BookText"/>
      </w:pPr>
      <w:r>
        <w:rPr>
          <w:rFonts w:ascii="IRNazanin" w:hAnsi="IRNazanin" w:eastAsia="IRNazanin" w:cs="IRNazanin"/>
          <w:lang w:bidi="fa-IR"/>
          <w:color w:val="111111"/>
          <w:sz w:val="28"/>
          <w:szCs w:val="28"/>
          <w:rtl/>
        </w:rPr>
        <w:t xml:space="preserve">برای تنگدستی به خانه برادر هم کیش خود آید و او را نیابد و فرمان دهد که پولش را آورند و مهرش را بردارد و به اندازه نیازش از آن برگیرد ولی او ناراحت نشود؟ گفت: نه، فرمود: چنانچه آن گونه که من دوست دارم با هم پیوند دوستی ندارید</w:t>
      </w:r>
      <w:r>
        <w:rPr>
          <w:rStyle w:val="FootnoteReference"/>
        </w:rPr>
        <w:footnoteReference w:id="3298"/>
      </w:r>
      <w:r>
        <w:rPr>
          <w:rFonts w:ascii="Times New Roman" w:hAnsi="Times New Roman" w:eastAsia="Times New Roman" w:cs="Times New Roman"/>
          <w:lang w:val="en-US" w:bidi="en-US"/>
          <w:color w:val="111111"/>
          <w:sz w:val="28"/>
          <w:szCs w:val="28"/>
          <w:rtl/>
        </w:rPr>
        <w:t xml:space="preserve">.</w:t>
      </w:r>
    </w:p>
    <w:p>
      <w:pPr>
        <w:pStyle w:val="Heading5"/>
      </w:pPr>
      <w:bookmarkStart w:id="4295" w:name="_Toc3811"/>
      <w:r>
        <w:t>بیان</w:t>
      </w:r>
      <w:bookmarkEnd w:id="4295"/>
    </w:p>
    <w:p>
      <w:pPr>
        <w:pStyle w:val="BookText"/>
      </w:pPr>
      <w:r>
        <w:rPr>
          <w:rFonts w:ascii="IRNazanin" w:hAnsi="IRNazanin" w:eastAsia="IRNazanin" w:cs="IRNazanin"/>
          <w:lang w:bidi="fa-IR"/>
          <w:color w:val="111111"/>
          <w:sz w:val="28"/>
          <w:szCs w:val="28"/>
          <w:rtl/>
        </w:rPr>
        <w:t xml:space="preserve">پنیر مبرز یعنی بسیار با کیفیت ولذیذ. در برخی نسخ به جای «بجبن مبرز» (پنیر مبرز) بجنب الشاة آمده یعنی پهلوی گوسفند.التور یعنی ظرفی از جنس برنج یا سنگ. در قاموس گفته العجة غذایی از تخم است که در بحرالجواهر گفته همان خاگینه است ودر نهایه گفته ما أکلت العافیة منها فهو له صدقة(هرچه از آن را که عافیه خورد صدقه اش است)عافیه و عافی هرطالب رزق از انسان یا حیوان یا پرنده است که جمع آن عوافی است گاهی عافیة بر جمع هم اطلاق می شود.پایان.واینکه فرمود با اولین کسی در سمت چپ اوست مقصود شوینده است وقتی داخل می شود یا وقتی به آنها رو می کند که به منزله راست در یا چپ امام است.در هر حال اولیت به یکی از وجوهی که گفتیم باز می گردد که در باب شستن دستها بدان اشاره شد.در« علی ما أحب علیه»گویا «علیه»توسط نویسندگان اضافه شده.و ازالضیقه (تنگدستی) به بعد کلام طبرسی است.</w:t>
      </w:r>
    </w:p>
    <w:p>
      <w:pPr>
        <w:pStyle w:val="Heading5"/>
      </w:pPr>
      <w:bookmarkStart w:id="4296" w:name="_Toc3812"/>
      <w:r>
        <w:t>روایت 37</w:t>
      </w:r>
      <w:bookmarkEnd w:id="4296"/>
    </w:p>
    <w:p>
      <w:pPr>
        <w:pStyle w:val="BookText"/>
      </w:pPr>
      <w:r>
        <w:rPr>
          <w:rFonts w:ascii="IRNazanin" w:hAnsi="IRNazanin" w:eastAsia="IRNazanin" w:cs="IRNazanin"/>
          <w:lang w:bidi="fa-IR"/>
          <w:color w:val="111111"/>
          <w:sz w:val="28"/>
          <w:szCs w:val="28"/>
          <w:rtl/>
        </w:rPr>
        <w:t xml:space="preserve">المکارم: هر که خوراک را پاکیزه خورد و خوب بجود و تا اشتهایش پر نشده، دست بکشد و بول خود را حبس نکند، بیمار نشود جز برای مردن</w:t>
      </w:r>
      <w:r>
        <w:rPr>
          <w:rStyle w:val="FootnoteReference"/>
        </w:rPr>
        <w:footnoteReference w:id="3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مفضل بن یونس می گوید: روزی در منزلم بودم ، خدمتکار آمد و گفت: بر در خانه مردی است که او را ابو الحسن موسی بن جعفر علیه السّلام خوانند گفتم: ای غلام اگر آن است که من پندارم تو در راه خدا آزادی،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13486_328892"/>
    <w:bookmarkEnd w:id="383"/>
    <w:p>
      <w:pPr>
        <w:pStyle w:val="BookText"/>
      </w:pPr>
      <w:r>
        <w:rPr>
          <w:rFonts w:ascii="Amiri" w:hAnsi="Amiri" w:eastAsia="Amiri" w:cs="Amiri"/>
          <w:lang w:bidi="ar-SA"/>
          <w:color w:val="111111"/>
          <w:sz w:val="28"/>
          <w:szCs w:val="28"/>
          <w:rtl/>
        </w:rPr>
        <w:t xml:space="preserve">اللَّهِ قَالَ فَبَادَرْتُ إِلَيْهِ فَإِذَا أَنَا بِهِ عليه السلام فَقُلْتُ انْزِلْ يَا سَيِّدِي فَنَزَلَ وَ دَخَلَ الْمَجْلِسَ فَذَهَبْتُ لِأَرْفَعَهُ فِي صَدْرِ الْبَيْتِ فَقَالَ لِي يَا فَضْلُ صَاحِبُ الْمَنْزِلِ أَحَقُّ بِصَدْرِ الْبَيْتِ إِلَّا أَنْ يَكُونَ فِي الْقَوْمِ رَجُلٌ مِنْ بَنِي هَاشِمٍ فَقُلْتُ فَأَنْتَ إِذاً جُعِلْتُ فِدَاكَ ثُمَّ قُلْتُ جَعَلَنِيَ اللَّهُ فِدَاكَ إِنَّهُ قَدْ حَضَرَ طَعَامٌ لِأَصْحَابِنَا فَإِنْ رَأَيْتَ فَقَالَ يَا فَضْلُ إِنَّ النَّاسَ يَقُولُونَ إِنَّ هَذَا طَعَامُ الْفَجْأَةِ وَ هُمْ يَكْرَهُونَهُ أَمَا إِنِّي لَا أَرَي بِهِ بَأْساً فَأَمَرْتُ الْغُلَامَ فَأَتَي بِالطَّسْتِ فَدَنَا مِنْهُ فَقَالَ الْحَمْدُ لِلَّهِ الَّذِي جَعَلَ لِكُلِّ شَيْ‌ءٍ حَدّاً فَقُلْتُ جُعِلْتُ فِدَاكَ فَمَا حَدُّ هَذَا فَقَالَ أَنْ يَبْدَأَ رَبُّ الْبَيْتِ لِكَيْ يَنْشَطَ الْأَضْيَافُ فَإِذَا وَضَعَ الطَّسْتَ سَمَّي وَ إِذَا رَفَعَ حَمِدَ اللَّهَ ثُمَّ أَتَي بِالْمَائِدَةِ فَقُلْتُ مَا حَدُّ هَذَا قَالَ أَنْ تُسَمِّيَ إِذَا وُضِعَ وَ تَحْمَدَ اللَّهَ إِذَا رُفِعَ ثُمَّ أَتَي بِالْخِلَالِ فَقُلْتُ فَمَا حَدُّ هَذَا قَالَ أَنْ تَكْسِرَ رَأْسَهُ لِأَنْ لَا يُدْمِيَ اللِّثَةَ فَأَتَي بِالْإِنَاءِ فَقُلْتُ فَمَا حَدُّهُ قَالَ أَنْ لَا تَشْرَبَ مِنْ مَوْضِعِ الْعُرْوَةِ وَ لَا مِنْ مَوْضِعِ كَسْرٍ إِنْ كَانَ بِهِ فَإِنَّهُ مَجْلِسُ الشَّيْطَانِ فَإِذَا شَرِبْتَ سَمَّيْتَ وَ إِذَا فَرَغْتَ حَمِدْتَ اللَّهَ وَ لْيَكُنْ صَاحِبُ الْبَيْتِ يَا فَضْلُ إِذَا فَرَغَ مِنَ الطَّعَامِ وَ وَضَّأَ الْقَوْمَ آخِرَ مَنْ يَتَوَضَّأُ ثُمَّ قَالَ إِنَّ أَمِيرَ الْمُؤْمِنِينَ أَمَرَكَ لِبَنِي فُلَانٍ بِعَشَرَةِ آلَافِ دِرْهَمٍ فَأَنَا أُحِبُّ أَنْ تُنْفِذَ إِلَيْهِمْ فَقُلْتُ جُعِلْتُ فِدَاكَ إِنْ خَرَجَ عَنِّي لَمْ يَعُدْ إِلَيَّ دِرْهَمٌ أَبَداً فَقَالَ أَنْفِذْ إِلَيْهِمْ‌</w:t>
      </w:r>
      <w:r>
        <w:rPr>
          <w:rStyle w:val="FootnoteReference"/>
        </w:rPr>
        <w:footnoteReference w:id="3300"/>
      </w:r>
      <w:r>
        <w:rPr>
          <w:rFonts w:ascii="Amiri" w:hAnsi="Amiri" w:eastAsia="Amiri" w:cs="Amiri"/>
          <w:lang w:bidi="ar-SA"/>
          <w:color w:val="111111"/>
          <w:sz w:val="28"/>
          <w:szCs w:val="28"/>
          <w:rtl/>
        </w:rPr>
        <w:t xml:space="preserve">فَلَا يَصِلُ إِلَيْهِمْ أَوْ يَعُودُ إِلَيْكَ إِنْ شَاءَ اللَّهُ قَالَ فَلَا وَ اللَّهِ إِنْ وَصَلَ إِلَيْهِمْ حَتَّي عَادَ إِلَيَّ الْعَشَرَةُ آلَافٍ‌</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Heading5"/>
      </w:pPr>
      <w:bookmarkStart w:id="4297" w:name="_Toc3813"/>
      <w:r>
        <w:t>بيان</w:t>
      </w:r>
      <w:bookmarkEnd w:id="4297"/>
    </w:p>
    <w:p>
      <w:pPr>
        <w:pStyle w:val="BookText"/>
      </w:pPr>
      <w:r>
        <w:rPr>
          <w:rFonts w:ascii="Amiri" w:hAnsi="Amiri" w:eastAsia="Amiri" w:cs="Amiri"/>
          <w:lang w:bidi="ar-SA"/>
          <w:color w:val="111111"/>
          <w:sz w:val="28"/>
          <w:szCs w:val="28"/>
          <w:rtl/>
        </w:rPr>
        <w:t xml:space="preserve">فأنت إذا أي فأنت هو و كان تعميم بني هاشم هنا للتقية لأصحابنا أي هيأته لهم فإن رأيت أي أن تأكل منه فكل و يقال نشط كسمع أي طابت نفسه للعمل و غيره سمي أي رب البيت أو حامل الطست و كذا قوله حمد الله يحتمل الوجهين و يمكن قراءة الفعلين علي المجهول و قوله تسمي و تحمد يؤيدان كون المراد رب البيت في الموضعين و اللثة بالكسر و التخفيف لحم الأسنان و قوله آخر من يتوضأ خبر و ليكن.</w:t>
      </w:r>
    </w:p>
    <w:p>
      <w:pPr>
        <w:pStyle w:val="BookText"/>
      </w:pPr>
      <w:r>
        <w:rPr>
          <w:rFonts w:ascii="IRNazanin" w:hAnsi="IRNazanin" w:eastAsia="IRNazanin" w:cs="IRNazanin"/>
          <w:lang w:bidi="fa-IR"/>
          <w:color w:val="111111"/>
          <w:sz w:val="28"/>
          <w:szCs w:val="28"/>
          <w:rtl/>
        </w:rPr>
        <w:t xml:space="preserve">گوید: شتافتم و به ناگاه آن حضرت بود گفتم: فرود آی آقای من، فرود آمد و به مجلس در آمد و خواستم او را در صدر اتاق جا دهم، فرمود: ای فضل صدر اتاق به میزبان شایسته‌تر است جز که در میان مهمانان مردی از بنی هاشم باشد، گفتم: در این صورت آن هاشمی تویی قربانت و آنگه گفتم: قربانت خوراک یاران آماده است اگر فرمایی؟ فرمود ای فضل مردم گویند این خوراک ناخوانده است و آن را بد دارند ولی من بدان باکی ندانم، من به غلام گفتم: طشت دستشوئی آورد و نزد آن حضرت نهاد و فرمود: سپاس خدا راست که برای هر چیز حدّی ساخته، گفتم: قربانت حد این چیست؟ فرمود: چون آن را بر زمین نهند بسم اللَّه گویی و چون بردارند الحمد للَّه، و آنگاه خلال آوردند و گفتم: حدّ این چیست؟ فرمود: سرش را بشکنی تا لثه را خون نیاورد و آنگاه آب خوری آوردند و گفتم: حدّ این چیست؟ فرمود: این است که از جای حلقه‌اش ننوشی و از شکسته‌اش ننوشی که جای شیطان است و چون خواهی بنوشی بسم اللَّه گوئی و چون پایان دادی الحمد للَّه و باید پس از خوراک میزبان آخر کس باشد که دستش را بشوید، و آنگاه فرمود: خلیفه برایت ده هزار درهم حواله کرده که به بنی فلان بدهی و من خواستارم که آن را برایشان بفرستی، گفتم: قربانت اگر این پول را بدهم یک درهمش به من بر نگردد هرگز، فرمود: برایشان بفرست یا به آن ها نمی رسد و برایت می ماند یا به تو بر می گردد. ان شاء اللَّه گفت: نه به خدا، به آنها نرسید تا به خودم برگشت همه ده هزارش.</w:t>
      </w:r>
      <w:r>
        <w:rPr>
          <w:rStyle w:val="FootnoteReference"/>
        </w:rPr>
        <w:footnoteReference w:id="3302"/>
      </w:r>
    </w:p>
    <w:p>
      <w:pPr>
        <w:pStyle w:val="Heading5"/>
      </w:pPr>
      <w:bookmarkStart w:id="4298" w:name="_Toc3814"/>
      <w:r>
        <w:t>بیان</w:t>
      </w:r>
      <w:bookmarkEnd w:id="4298"/>
    </w:p>
    <w:p>
      <w:pPr>
        <w:pStyle w:val="BookText"/>
      </w:pPr>
      <w:r>
        <w:rPr>
          <w:rFonts w:ascii="IRNazanin" w:hAnsi="IRNazanin" w:eastAsia="IRNazanin" w:cs="IRNazanin"/>
          <w:lang w:bidi="fa-IR"/>
          <w:color w:val="111111"/>
          <w:sz w:val="28"/>
          <w:szCs w:val="28"/>
          <w:rtl/>
        </w:rPr>
        <w:t xml:space="preserve">تعمیم بنی هاشم در اینجا برای تقیه است و نشط به معنای آن است که در خودش فراخ قلب برای کار یافت و لثه به گوشت دندانها می گویند.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13486_328893"/>
    <w:bookmarkEnd w:id="384"/>
    <w:p>
      <w:pPr>
        <w:pStyle w:val="BookText"/>
      </w:pPr>
      <w:r>
        <w:rPr>
          <w:rFonts w:ascii="Amiri" w:hAnsi="Amiri" w:eastAsia="Amiri" w:cs="Amiri"/>
          <w:lang w:bidi="ar-SA"/>
          <w:color w:val="111111"/>
          <w:sz w:val="28"/>
          <w:szCs w:val="28"/>
          <w:rtl/>
        </w:rPr>
        <w:t xml:space="preserve">ثم قال أي الإمام عليه السلام إن أمير المؤمنين أي الخليفة الفاسق أن تنفذ إليهم أي ترسل لم يعد إلي أي منهم إن كان قرضا أو من الخليفة إن كان عطية أو يعود أي إلي أن يعود و إن في قوله إن وصل نافية حتي عاد إلي أي من جهة الخليفة.</w:t>
      </w:r>
    </w:p>
    <w:p>
      <w:pPr>
        <w:pStyle w:val="Heading5"/>
      </w:pPr>
      <w:bookmarkStart w:id="4299" w:name="_Toc3815"/>
      <w:r>
        <w:t>«38»</w:t>
      </w:r>
      <w:bookmarkEnd w:id="4299"/>
    </w:p>
    <w:p>
      <w:pPr>
        <w:pStyle w:val="BookText"/>
      </w:pPr>
      <w:r>
        <w:rPr>
          <w:rFonts w:ascii="Amiri" w:hAnsi="Amiri" w:eastAsia="Amiri" w:cs="Amiri"/>
          <w:lang w:bidi="ar-SA"/>
          <w:color w:val="111111"/>
          <w:sz w:val="28"/>
          <w:szCs w:val="28"/>
          <w:rtl/>
        </w:rPr>
        <w:t xml:space="preserve">الْمَكَارِمُ، قَالَ رَسُولُ اللَّهِ صلي الله عليه و آله: الْأَكْلُ فِي السُّوقِ دَنَاءَةٌ وَ سَأَلَ رَجُلٌ رَسُولَ اللَّهِ فَقَالَ يَا رَسُولَ اللَّهِ إِنَّا نَأْكُلُ وَ لَا نَشْبَعُ قَالَ لَعَلَّكُمْ تَفْتَرِقُونَ عَنْ طَعَامِكُمْ فَاجْتَمِعُوا عَلَيْهِ وَ اذْكُرُوا اسْمَ اللَّهِ عَلَيْهِ يُبَارَكْ لَكُمْ.</w:t>
      </w:r>
    </w:p>
    <w:p>
      <w:pPr>
        <w:pStyle w:val="BookText"/>
      </w:pPr>
      <w:r>
        <w:rPr>
          <w:rFonts w:ascii="Amiri" w:hAnsi="Amiri" w:eastAsia="Amiri" w:cs="Amiri"/>
          <w:lang w:bidi="ar-SA"/>
          <w:color w:val="111111"/>
          <w:sz w:val="28"/>
          <w:szCs w:val="28"/>
          <w:rtl/>
        </w:rPr>
        <w:t xml:space="preserve">وَ عَنِ ابْنِ عُمَرَ قَالَ قَالَ رَسُولُ اللَّهِ صلي الله عليه و آله: إِذَا وُضِعَتِ الْمَائِدَةُ بَيْنَ يَدَيِ الرَّجُلِ فَلْيَأْكُلْ مِمَّا يَلِيهِ وَ لَا يَتَنَاوَلْ مِمَّا بَيْنَ يَدَيْ جَلِيسِهِ وَ لَا يَأْكُلْ مِنْ ذِرْوَةِ الْقَصْعَةِ فَإِنَّ مِنْ أَعْلَاهَا تَأْتِي الْبَرَكَةُ وَ لَا يَرْفَعُ يَدَهُ وَ إِنْ شَبِعَ فَإِنَّهُ إِذَا فَعَلَ ذَلِكَ خَجِلَ جَلِيسُهُ وَ عَسَي أَنْ يَكُونَ لَهُ فِي الطَّعَامِ حَاجَةٌ.</w:t>
      </w:r>
    </w:p>
    <w:p>
      <w:pPr>
        <w:pStyle w:val="BookText"/>
      </w:pPr>
      <w:r>
        <w:rPr>
          <w:rFonts w:ascii="Amiri" w:hAnsi="Amiri" w:eastAsia="Amiri" w:cs="Amiri"/>
          <w:lang w:bidi="ar-SA"/>
          <w:color w:val="111111"/>
          <w:sz w:val="28"/>
          <w:szCs w:val="28"/>
          <w:rtl/>
        </w:rPr>
        <w:t xml:space="preserve">وَ عَنْ أَنَسٍ قَالَ: مَا أَكَلَ رَسُولُ اللَّهِ صلي الله عليه و آله عَلَي خِوَانٍ وَ لَا فِي سُكُرُّجَةٍ وَ لَا مِنْ خُبْزٍ مُرَقَّقٍ فَقِيلَ لِأَنَسٍ عَلَي مَا إِذَا كَانُوا يَأْكُلُونَ قَالَ عَلَي السُّفْرَةِ</w:t>
      </w:r>
      <w:r>
        <w:rPr>
          <w:rStyle w:val="FootnoteReference"/>
        </w:rPr>
        <w:footnoteReference w:id="3303"/>
      </w:r>
      <w:r>
        <w:rPr>
          <w:rFonts w:ascii="Times New Roman" w:hAnsi="Times New Roman" w:eastAsia="Times New Roman" w:cs="Times New Roman"/>
          <w:lang w:val="en-US" w:bidi="en-US"/>
          <w:color w:val="111111"/>
          <w:sz w:val="28"/>
          <w:szCs w:val="28"/>
          <w:rtl/>
        </w:rPr>
        <w:t xml:space="preserve">.</w:t>
      </w:r>
    </w:p>
    <w:p>
      <w:pPr>
        <w:pStyle w:val="Heading5"/>
      </w:pPr>
      <w:bookmarkStart w:id="4300" w:name="_Toc3816"/>
      <w:r>
        <w:t>بيان</w:t>
      </w:r>
      <w:bookmarkEnd w:id="4300"/>
    </w:p>
    <w:p>
      <w:pPr>
        <w:pStyle w:val="BookText"/>
      </w:pPr>
      <w:r>
        <w:rPr>
          <w:rFonts w:ascii="Amiri" w:hAnsi="Amiri" w:eastAsia="Amiri" w:cs="Amiri"/>
          <w:lang w:bidi="ar-SA"/>
          <w:color w:val="111111"/>
          <w:sz w:val="28"/>
          <w:szCs w:val="28"/>
          <w:rtl/>
        </w:rPr>
        <w:t xml:space="preserve">قال في النهاية لا آكل في سكرجة هي بضم السين و الكاف و الراء و التشديد إناء صغير يؤكل فيه الشي‌ء القليل من الأدم و هي فارسية و أكثر ما يوضع فيه الكواميخ و نحوها و قال السفرة طعام يتخذه المسافر و أكثر ما يحمل في جلد مستدير فنقل اسم الطعام إلي الجلد و سمي به انتهي و كأن الخوان كان أكبر أو معمولا من خشب كما عندنا أو سعف فكان الأكابر و الأشراف يأكلون عليه و لذا كان صلي الله عليه و آله يكتفي بالسفرة تواضعا و تشبها بالفقراء.</w:t>
      </w:r>
    </w:p>
    <w:p>
      <w:pPr>
        <w:pStyle w:val="Heading5"/>
      </w:pPr>
      <w:bookmarkStart w:id="4301" w:name="_Toc3817"/>
      <w:r>
        <w:t>«39»</w:t>
      </w:r>
      <w:bookmarkEnd w:id="4301"/>
    </w:p>
    <w:p>
      <w:pPr>
        <w:pStyle w:val="BookText"/>
      </w:pPr>
      <w:r>
        <w:rPr>
          <w:rFonts w:ascii="Amiri" w:hAnsi="Amiri" w:eastAsia="Amiri" w:cs="Amiri"/>
          <w:lang w:bidi="ar-SA"/>
          <w:color w:val="111111"/>
          <w:sz w:val="28"/>
          <w:szCs w:val="28"/>
          <w:rtl/>
        </w:rPr>
        <w:t xml:space="preserve">حَيَاةُ الْحَيَوَانِ، ذَكَرَ بَعْضُ الْعُلَمَاءِ: أَنَّ مَنْ أَكَلَ كَثِيراً وَ خَافَ عَلَي نَفْسِهِ مِنَ التُّخَمَةِ فَلْيَمْسَحْ يَدَهُ عَلَي بَطْنِهِ وَ لْيَقُلِ اللَّيْلَةُ لَيْلَةُ عِيدِي وَ رَضِيَ اللَّهُ عَنْ سَيِّدِي أَبِي عَبْدِ اللَّهِ الْقُرَشِيِّ يَفْعَلُ ذَلِكَ ثَلَاثاً فَإِنَّهُ لَا يَضُرُّهُ الْأَكْلُ وَ هُوَ عَجِيبٌ مُجَرَّبٌ</w:t>
      </w:r>
    </w:p>
    <w:p>
      <w:pPr>
        <w:pStyle w:val="Heading5"/>
      </w:pPr>
      <w:bookmarkStart w:id="4302" w:name="_Toc3818"/>
      <w:r>
        <w:t>«40»</w:t>
      </w:r>
      <w:bookmarkEnd w:id="4302"/>
    </w:p>
    <w:p>
      <w:pPr>
        <w:pStyle w:val="BookText"/>
      </w:pPr>
      <w:r>
        <w:rPr>
          <w:rFonts w:ascii="Amiri" w:hAnsi="Amiri" w:eastAsia="Amiri" w:cs="Amiri"/>
          <w:lang w:bidi="ar-SA"/>
          <w:color w:val="111111"/>
          <w:sz w:val="28"/>
          <w:szCs w:val="28"/>
          <w:rtl/>
        </w:rPr>
        <w:t xml:space="preserve">بِشَارَةُ الْمُصْطَفَي، بِإِسْنَادِهِ عَنْ كُمَيْلِ بْنِ زِيَادٍ عَنْ أَمِيرِ الْمُؤْمِنِينَ عليه السلام: فِي وَصِيَّةٍ</w:t>
      </w:r>
    </w:p>
    <w:p>
      <w:pPr>
        <w:pStyle w:val="BookText"/>
      </w:pPr>
      <w:r>
        <w:rPr>
          <w:rFonts w:ascii="IRNazanin" w:hAnsi="IRNazanin" w:eastAsia="IRNazanin" w:cs="IRNazanin"/>
          <w:lang w:bidi="fa-IR"/>
          <w:color w:val="111111"/>
          <w:sz w:val="28"/>
          <w:szCs w:val="28"/>
          <w:rtl/>
        </w:rPr>
        <w:t xml:space="preserve">امیر المومنین در اینجا یعنی خلیفه فاسق و أن تنفذ إلیهم یعنی به سوی ایشان بفرستی .« لم یعد إلیّ» یعنی از ایشان چیزی به من باز نمی گردد اگر قرض باشد یا از جانب خلیفه به عنوان عطیه باشد ودر «ان وصل » ان نافیه است «حتی عاد» یعنی از جانب خلیفه .</w:t>
      </w:r>
    </w:p>
    <w:p>
      <w:pPr>
        <w:pStyle w:val="Heading5"/>
      </w:pPr>
      <w:bookmarkStart w:id="4303" w:name="_Toc3819"/>
      <w:r>
        <w:t>روایت 38</w:t>
      </w:r>
      <w:bookmarkEnd w:id="4303"/>
    </w:p>
    <w:p>
      <w:pPr>
        <w:pStyle w:val="BookText"/>
      </w:pPr>
      <w:r>
        <w:rPr>
          <w:rFonts w:ascii="IRNazanin" w:hAnsi="IRNazanin" w:eastAsia="IRNazanin" w:cs="IRNazanin"/>
          <w:lang w:bidi="fa-IR"/>
          <w:color w:val="111111"/>
          <w:sz w:val="28"/>
          <w:szCs w:val="28"/>
          <w:rtl/>
        </w:rPr>
        <w:t xml:space="preserve">المکارم: رسول خدا صلی اللَّه علیه و آله فرمود: خوردن در بازار دنائت است، مردی به رسول خدا صلی اللَّه علیه و آله گفت: یا رسول اللَّه ما می خوریم و سیر نمی شویم، فرمود: شاید جدا جدا می خورید، با هم بخورید و نام خدا ببرید تا برای شما برکت داشته باشد.</w:t>
      </w:r>
    </w:p>
    <w:p>
      <w:pPr>
        <w:pStyle w:val="BookText"/>
      </w:pPr>
      <w:r>
        <w:rPr>
          <w:rFonts w:ascii="IRNazanin" w:hAnsi="IRNazanin" w:eastAsia="IRNazanin" w:cs="IRNazanin"/>
          <w:lang w:bidi="fa-IR"/>
          <w:color w:val="111111"/>
          <w:sz w:val="28"/>
          <w:szCs w:val="28"/>
          <w:rtl/>
        </w:rPr>
        <w:t xml:space="preserve">ابن عمر روایت می کند که: رسول خدا صلی اللَّه علیه و آله فرمود: چون سفره برابر کسی گسترند باید از جلو خودش بخورد و از جلو همنشینش بر نگیرد و از سر کاسه نخورد که برکت از آنجا آید، و سیر هم که شد دست نکشد مبادا هم خوراکش شرمنده شود با اینکه هنوز سیر نشده باشد .</w:t>
      </w:r>
    </w:p>
    <w:p>
      <w:pPr>
        <w:pStyle w:val="BookText"/>
      </w:pPr>
      <w:r>
        <w:rPr>
          <w:rFonts w:ascii="IRNazanin" w:hAnsi="IRNazanin" w:eastAsia="IRNazanin" w:cs="IRNazanin"/>
          <w:lang w:bidi="fa-IR"/>
          <w:color w:val="111111"/>
          <w:sz w:val="28"/>
          <w:szCs w:val="28"/>
          <w:rtl/>
        </w:rPr>
        <w:t xml:space="preserve">از انس است که رسول خدا صلی اللَّه علیه و آله بر خوان و در بشقاب غذا نمی خورد و نان روغنی نمی خورد، به انس گفتند پس بر روی چه غذا می خوردند؟ گفت: روی سفره</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Heading5"/>
      </w:pPr>
      <w:bookmarkStart w:id="4304" w:name="_Toc3820"/>
      <w:r>
        <w:t>بیان</w:t>
      </w:r>
      <w:bookmarkEnd w:id="4304"/>
    </w:p>
    <w:p>
      <w:pPr>
        <w:pStyle w:val="BookText"/>
      </w:pPr>
      <w:r>
        <w:rPr>
          <w:rFonts w:ascii="IRNazanin" w:hAnsi="IRNazanin" w:eastAsia="IRNazanin" w:cs="IRNazanin"/>
          <w:lang w:bidi="fa-IR"/>
          <w:color w:val="111111"/>
          <w:sz w:val="28"/>
          <w:szCs w:val="28"/>
          <w:rtl/>
        </w:rPr>
        <w:t xml:space="preserve">در نهایه گفته: سکرجه ظرف کوچکی است که در آن چیز کم از نانخورش را می خورند و آن فارسی است و بیشتر در آن ترشی ومانند آن را قرار می دهند. وسفره واژه ای فارسی است که خوراک مسافر است و بیشتر درپوستی گرد حمل می شد، و نام خوراک به پوست گذاشته شد. پایان. و گویا خوان بزرگتر بوده یا از چوب بوده چنانچه ما می سازیم یا از سعف خرما و اکابر و اشراف بر آن غذا می خوردند و آن حضرت صلی اللَّه علیه و آله از فروتنی به درگاه خدا اکتفا به همان سفره داشته برای هم رنگی با فقراء.</w:t>
      </w:r>
    </w:p>
    <w:p>
      <w:pPr>
        <w:pStyle w:val="Heading5"/>
      </w:pPr>
      <w:bookmarkStart w:id="4305" w:name="_Toc3821"/>
      <w:r>
        <w:t>روایت 39</w:t>
      </w:r>
      <w:bookmarkEnd w:id="4305"/>
    </w:p>
    <w:p>
      <w:pPr>
        <w:pStyle w:val="BookText"/>
      </w:pPr>
      <w:r>
        <w:rPr>
          <w:rFonts w:ascii="IRNazanin" w:hAnsi="IRNazanin" w:eastAsia="IRNazanin" w:cs="IRNazanin"/>
          <w:lang w:bidi="fa-IR"/>
          <w:color w:val="111111"/>
          <w:sz w:val="28"/>
          <w:szCs w:val="28"/>
          <w:rtl/>
        </w:rPr>
        <w:t xml:space="preserve">حیات الحیوان: یکی از علماء گفته: هر که پر خورده و از سوء هاضمه نگران است، دست بر شکم خود کشد و گوید: اللَّیْلَةُ لَیْلَةُ عِیدِی وَ رَضِیَ اللَّهُ عَنْ سَیِّدِی أَبِی عَبْدِ اللَّهِ الْقُرَشِیِّ (امشب شب عید من است و وخدا از آقای من ابوعبدالله قرشی راضی باد )تا سه بار این کار کند که خوراکش زیان نرساند و این عجیب است و تجربه شده.</w:t>
      </w:r>
    </w:p>
    <w:p>
      <w:pPr>
        <w:pStyle w:val="Heading5"/>
      </w:pPr>
      <w:bookmarkStart w:id="4306" w:name="_Toc3822"/>
      <w:r>
        <w:t>روایت 40</w:t>
      </w:r>
      <w:bookmarkEnd w:id="4306"/>
    </w:p>
    <w:p>
      <w:pPr>
        <w:pStyle w:val="BookText"/>
      </w:pPr>
      <w:r>
        <w:rPr>
          <w:rFonts w:ascii="IRNazanin" w:hAnsi="IRNazanin" w:eastAsia="IRNazanin" w:cs="IRNazanin"/>
          <w:lang w:bidi="fa-IR"/>
          <w:color w:val="111111"/>
          <w:sz w:val="28"/>
          <w:szCs w:val="28"/>
          <w:rtl/>
        </w:rPr>
        <w:t xml:space="preserve">بشارة المصطفی: امیر المؤمنین علیه السّلام در یک سفارشی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13486_328894"/>
    <w:bookmarkEnd w:id="385"/>
    <w:p>
      <w:pPr>
        <w:pStyle w:val="BookText"/>
      </w:pPr>
      <w:r>
        <w:rPr>
          <w:rFonts w:ascii="Amiri" w:hAnsi="Amiri" w:eastAsia="Amiri" w:cs="Amiri"/>
          <w:lang w:bidi="ar-SA"/>
          <w:color w:val="111111"/>
          <w:sz w:val="28"/>
          <w:szCs w:val="28"/>
          <w:rtl/>
        </w:rPr>
        <w:t xml:space="preserve">لَهُ قَالَ يَا كُمَيْلُ إِذَا أَكَلْتَ فَطَوِّلْ أَكْلَكَ يَسْتَوْفِ مَنْ مَعَكَ وَ تُرْزَقْ مِنْهُ غَيْرُكَ يَا كُمَيْلُ إِذَا اسْتَوَيْتَ عَلَي طَعَامِكَ فَاحْمَدِ اللَّهَ عَلَي مَا رَزَقَكَ وَ ارْفَعْ بِذَلِكَ صَوْتَكَ لِيَحْمَدَ سِوَاكَ فَيَعْظُمَ بِذَلِكَ أَجْرُكَ يَا كُمَيْلُ لَا تُوقِرْ مَعِدَتَكَ طَعَاماً وَ دَعْ فِيهَا لِلْمَاءِ مَوْضِعاً وَ لِلرِّيحِ مَجَالًا</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Heading5"/>
      </w:pPr>
      <w:bookmarkStart w:id="4307" w:name="_Toc3823"/>
      <w:r>
        <w:t>«41»</w:t>
      </w:r>
      <w:bookmarkEnd w:id="4307"/>
    </w:p>
    <w:p>
      <w:pPr>
        <w:pStyle w:val="BookText"/>
      </w:pPr>
      <w:r>
        <w:rPr>
          <w:rFonts w:ascii="Amiri" w:hAnsi="Amiri" w:eastAsia="Amiri" w:cs="Amiri"/>
          <w:lang w:bidi="ar-SA"/>
          <w:color w:val="111111"/>
          <w:sz w:val="28"/>
          <w:szCs w:val="28"/>
          <w:rtl/>
        </w:rPr>
        <w:t xml:space="preserve">تُحَفُ الْعُقُولِ، قَالَ أَمِيرُ الْمُؤْمِنِينَ عليه السلام: يَا كُمَيْلُ إِذَا أَكَلْتَ الطَّعَامَ فَسَمِّ بِاسْمِ الَّذِي لَا يَضُرُّ مَعَ اسْمِهِ دَاءٌ وَ فِيهِ شِفَاءٌ مِنْ كُلِّ الْأَسْوَاءِ يَا كُمَيْلُ وَ آكِلْ بِالطَّعَامِ وَ لَا تَبْخَلْ عَلَيْهِ فَإِنَّكَ لَنْ تَرْزُقَ النَّاسَ شَيْئاً وَ اللَّهُ يُجْزِلُ لَكَ مِنَ الثَّوَابِ بِذَلِكَ وَ أَحْسِنْ عَلَيْهِ خُلُقَكَ وَ أَبْسِطْ جَلِيسَكَ وَ لَا تَنْهَرْ خَادِمَكَ يَا كُمَيْلُ إِذَا أَكَلْتَ فَطَوِّلْ أَكْلَكَ لِيَسْتَوْفِيَ مَنْ مَعَكَ وَ يُرْزَقَ مِنْهُ غَيْرُكَ يَا كُمَيْلُ إِذَا اسْتَوْفَيْتَ طَعَامَكَ فَاحْمَدِ اللَّهَ عَلَي مَا رَزَقَكَ وَ ارْفَعْ بِذَلِكَ صَوْتَكَ يَحْمَدْهُ سِوَاكَ فَيَعْظُمُ بِذَلِكَ أَجْرُكَ يَا كُمَيْلُ لَا تُوقِرَنَّ مَعِدَتَكَ طَعَاماً وَ دَعْ فِيهَا لِلْمَاءِ مَوْضِعاً وَ لِلرِّيحِ مَجَالًا وَ لَا تَرْفَعْ يَدَكَ مِنَ الطَّعَامِ إِلَّا وَ أَنْتَ تَشْتَهِيهِ فَإِنْ فَعَلْتَ ذَلِكَ فَأَنْتَ تَسْتَمْرِئُهُ فَإِنَّ صِحَّةَ الْجِسْمِ مِنْ قِلَّةِ الطَّعَامِ وَ قِلَّةِ الْمَاءِ</w:t>
      </w:r>
      <w:r>
        <w:rPr>
          <w:rStyle w:val="FootnoteReference"/>
        </w:rPr>
        <w:footnoteReference w:id="3306"/>
      </w:r>
      <w:r>
        <w:rPr>
          <w:rFonts w:ascii="Times New Roman" w:hAnsi="Times New Roman" w:eastAsia="Times New Roman" w:cs="Times New Roman"/>
          <w:lang w:val="en-US" w:bidi="en-US"/>
          <w:color w:val="111111"/>
          <w:sz w:val="28"/>
          <w:szCs w:val="28"/>
          <w:rtl/>
        </w:rPr>
        <w:t xml:space="preserve">.</w:t>
      </w:r>
    </w:p>
    <w:p>
      <w:pPr>
        <w:pStyle w:val="Heading5"/>
      </w:pPr>
      <w:bookmarkStart w:id="4308" w:name="_Toc3824"/>
      <w:r>
        <w:t>«42»</w:t>
      </w:r>
      <w:bookmarkEnd w:id="4308"/>
    </w:p>
    <w:p>
      <w:pPr>
        <w:pStyle w:val="BookText"/>
      </w:pPr>
      <w:r>
        <w:rPr>
          <w:rFonts w:ascii="Amiri" w:hAnsi="Amiri" w:eastAsia="Amiri" w:cs="Amiri"/>
          <w:lang w:bidi="ar-SA"/>
          <w:color w:val="111111"/>
          <w:sz w:val="28"/>
          <w:szCs w:val="28"/>
          <w:rtl/>
        </w:rPr>
        <w:t xml:space="preserve">الْعُيُونُ، عَنِ الْمُظَفَّرِ بْنِ جَعْفَرٍ الْعَلَوِيِّ عَنْ جَعْفَرِ بْنِ مُحَمَّدِ بْنِ مَسْعُودٍ الْعَيَّاشِيِّ عَنْ أَبِيهِ عَنْ عَلِيِّ بْنِ الْحَسَنِ بْنِ فَضَّالٍ عَنْ مُحَمَّدِ بْنِ الْوَلِيدِ عَنِ الْعَبَّاسِ بْنِ هِلَالٍ عَنِ الرِّضَا عَنْ آبَائِهِ عَنِ النَّبِيِّ صلي الله عليه و آله قَالَ: خَمْسٌ لَا أَدَعُهُنَّ حَتَّي الْمَمَاتِ الْأَكْلُ عَلَي الْحَضِيضِ مَعَ الْعَبِيدِ وَ رُكُوبِيَ الْحِمَارَ مُؤْكَفاً وَ حَلْبِيَ الْعَنْزَ بِيَدِي وَ لُبْسِيَ الصُّوفَ وَ التَّسْلِيمُ عَلَي الصِّبْيَانِ لِتَكُونَ سُنَّةً مِنْ بَعْدِي‌</w:t>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Heading5"/>
      </w:pPr>
      <w:bookmarkStart w:id="4309" w:name="_Toc3825"/>
      <w:r>
        <w:t>«43»</w:t>
      </w:r>
      <w:bookmarkEnd w:id="4309"/>
    </w:p>
    <w:p>
      <w:pPr>
        <w:pStyle w:val="BookText"/>
      </w:pPr>
      <w:r>
        <w:rPr>
          <w:rFonts w:ascii="Amiri" w:hAnsi="Amiri" w:eastAsia="Amiri" w:cs="Amiri"/>
          <w:lang w:bidi="ar-SA"/>
          <w:color w:val="111111"/>
          <w:sz w:val="28"/>
          <w:szCs w:val="28"/>
          <w:rtl/>
        </w:rPr>
        <w:t xml:space="preserve">الْمَحَاسِنُ، عَنْ عُثْمَانَ بْنِ عِيسَي عَنْ أَبِي أَيُّوبَ عَنْ أَبِي عَبْدِ اللَّهِ عليه السلام قَالَ: شَيْئَانِ يُؤْكَلَانِ بِالْيَدَيْنِ جَمِيعاً الْعِنَبُ وَ الرُّمَّانُ‌</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Heading5"/>
      </w:pPr>
      <w:bookmarkStart w:id="4310" w:name="_Toc3826"/>
      <w:r>
        <w:t>«44»</w:t>
      </w:r>
      <w:bookmarkEnd w:id="4310"/>
    </w:p>
    <w:p>
      <w:pPr>
        <w:pStyle w:val="BookText"/>
      </w:pPr>
      <w:r>
        <w:rPr>
          <w:rFonts w:ascii="Amiri" w:hAnsi="Amiri" w:eastAsia="Amiri" w:cs="Amiri"/>
          <w:lang w:bidi="ar-SA"/>
          <w:color w:val="111111"/>
          <w:sz w:val="28"/>
          <w:szCs w:val="28"/>
          <w:rtl/>
        </w:rPr>
        <w:t xml:space="preserve">الْكَافِي، عَنِ الْعِدَّةِ عَنْ سَهْلٍ عَنْ أَحْمَدَ بْنِ هَارُونَ عَنْ مُوَفَّقٍ الْمَدِينِيِّ عَنْ أَبِيهِ عَنْ جَدِّهِ قَالَ: بَعَثَ إِلَيَّ الْمَاضِي يَوْماً وَ حَبَسَنِي لِلْغَدَاءِ فَلَمَّا جَاءُوا بِالْمَائِدَةِ لَمْ</w:t>
      </w:r>
    </w:p>
    <w:p>
      <w:pPr>
        <w:pStyle w:val="BookText"/>
      </w:pPr>
      <w:r>
        <w:rPr>
          <w:rFonts w:ascii="IRNazanin" w:hAnsi="IRNazanin" w:eastAsia="IRNazanin" w:cs="IRNazanin"/>
          <w:lang w:bidi="fa-IR"/>
          <w:color w:val="111111"/>
          <w:sz w:val="28"/>
          <w:szCs w:val="28"/>
          <w:rtl/>
        </w:rPr>
        <w:t xml:space="preserve">فرمود: ای کمیل چون غذا می خوری آن را طولانی کن تا آنان که همراه تواند سیر شوند و از تو روزی ببرند، ای کمیل چون سیر خوردی الحمد للَّه بگو بر آنچه روزیت کرده و بلند بگو تا دیگران هم حمد گویند و مزد تو بیش شود، ای کمیل شکمت را پر از خوراک مکن و برای آب در آن جایی بگذار و برای باد مجالی نِه.</w:t>
      </w:r>
      <w:r>
        <w:rPr>
          <w:rStyle w:val="FootnoteReference"/>
        </w:rPr>
        <w:footnoteReference w:id="3309"/>
      </w:r>
    </w:p>
    <w:p>
      <w:pPr>
        <w:pStyle w:val="Heading5"/>
      </w:pPr>
      <w:bookmarkStart w:id="4311" w:name="_Toc3827"/>
      <w:r>
        <w:t>روایت 41</w:t>
      </w:r>
      <w:bookmarkEnd w:id="4311"/>
    </w:p>
    <w:p>
      <w:pPr>
        <w:pStyle w:val="BookText"/>
      </w:pPr>
      <w:r>
        <w:rPr>
          <w:rFonts w:ascii="IRNazanin" w:hAnsi="IRNazanin" w:eastAsia="IRNazanin" w:cs="IRNazanin"/>
          <w:lang w:bidi="fa-IR"/>
          <w:color w:val="111111"/>
          <w:sz w:val="28"/>
          <w:szCs w:val="28"/>
          <w:rtl/>
        </w:rPr>
        <w:t xml:space="preserve">تحف العقول: امیر المؤمنین فرمود: ای کمیل چون سیر خوری نام کسی را ببر که با نامش هیچ مرضی ضرر نمی رساند ودر آن شفا از هر بدی است ای کمیل خوراک بخوران و دریغ مدار که تو چیزی به مردم روزی ندهی و خداوند ثوابت را شایان کند، با آنان خوش خلق باش و با همنشین خود خوش باش و خدمتکارت را از خود مران ای کمیل چون غذا می خوری آن را طولانی کن تا آنان که همراه تواند سیر شوند و از تو روزی ببرند، ای کمیل چون سیر خوردی الحمد للَّه بگو بر آنچه روزیت کرده و بلند بگو تا دیگران هم حمد گویند و مزد تو بیش شود، ای کمیل شکمت را پر از خوراک مکن و برای آب در آن جایی بگذار و برای باد مجالی نِه.دست از خوراک بکش تا هنوز اشتهاء داری که اگر چنین کنی بر تو گوارا باشد زیرا تندرستی از کم خوری است و کم نوشی آب.</w:t>
      </w:r>
      <w:r>
        <w:rPr>
          <w:rStyle w:val="FootnoteReference"/>
        </w:rPr>
        <w:footnoteReference w:id="3310"/>
      </w:r>
    </w:p>
    <w:p>
      <w:pPr>
        <w:pStyle w:val="Heading5"/>
      </w:pPr>
      <w:bookmarkStart w:id="4312" w:name="_Toc3828"/>
      <w:r>
        <w:t>روایت 42</w:t>
      </w:r>
      <w:bookmarkEnd w:id="4312"/>
    </w:p>
    <w:p>
      <w:pPr>
        <w:pStyle w:val="BookText"/>
      </w:pPr>
      <w:r>
        <w:rPr>
          <w:rFonts w:ascii="IRNazanin" w:hAnsi="IRNazanin" w:eastAsia="IRNazanin" w:cs="IRNazanin"/>
          <w:lang w:bidi="fa-IR"/>
          <w:color w:val="111111"/>
          <w:sz w:val="28"/>
          <w:szCs w:val="28"/>
          <w:rtl/>
        </w:rPr>
        <w:t xml:space="preserve">العیون: پیغمبر صلی اللَّه علیه و آله فرمودند که تا بمیرم پنج چیز را ترک نکنم: خوردن روی زمین را با بنده‌ها و سواری بر الاغ بی‌زین، و دوشیدن گوسفند به دست خود، و پوشیدن جامه پشمین و سلام کردن به کودکان تا پس از من سنت باشند</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Heading5"/>
      </w:pPr>
      <w:bookmarkStart w:id="4313" w:name="_Toc3829"/>
      <w:r>
        <w:t>روایت 43</w:t>
      </w:r>
      <w:bookmarkEnd w:id="4313"/>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دو چیز با هر دودست خورده شوند: انگور و انار.</w:t>
      </w:r>
      <w:r>
        <w:rPr>
          <w:rStyle w:val="FootnoteReference"/>
        </w:rPr>
        <w:footnoteReference w:id="3312"/>
      </w:r>
    </w:p>
    <w:p>
      <w:pPr>
        <w:pStyle w:val="Heading5"/>
      </w:pPr>
      <w:bookmarkStart w:id="4314" w:name="_Toc3830"/>
      <w:r>
        <w:t>روایت 44</w:t>
      </w:r>
      <w:bookmarkEnd w:id="4314"/>
    </w:p>
    <w:p>
      <w:pPr>
        <w:pStyle w:val="BookText"/>
      </w:pPr>
      <w:r>
        <w:rPr>
          <w:rFonts w:ascii="IRNazanin" w:hAnsi="IRNazanin" w:eastAsia="IRNazanin" w:cs="IRNazanin"/>
          <w:lang w:bidi="fa-IR"/>
          <w:color w:val="111111"/>
          <w:sz w:val="28"/>
          <w:szCs w:val="28"/>
          <w:rtl/>
        </w:rPr>
        <w:t xml:space="preserve">الکافی: از جدّ موفق مدینی روایت می کند که روزی امام موسی کاظم علیه السّلام مرا خواست و برای چاشت خوردن نگه داشت و چون سفره آوردند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13486_328895"/>
    <w:bookmarkEnd w:id="386"/>
    <w:p>
      <w:pPr>
        <w:pStyle w:val="BookText"/>
      </w:pPr>
      <w:r>
        <w:rPr>
          <w:rFonts w:ascii="Amiri" w:hAnsi="Amiri" w:eastAsia="Amiri" w:cs="Amiri"/>
          <w:lang w:bidi="ar-SA"/>
          <w:color w:val="111111"/>
          <w:sz w:val="28"/>
          <w:szCs w:val="28"/>
          <w:rtl/>
        </w:rPr>
        <w:t xml:space="preserve">يَكُنْ عَلَيْهَا بَقْلٌ فَأَمْسَكَ يَدَهُ ثُمَّ قَالَ لِلْغُلَامِ أَ مَا عَلِمْتَ أَنِّي لَا آكُلُ عَلَي مَائِدَةٍ لَيْسَ فِيهَا خُضْرَةٌ فَأْتِنِي بِالْخُضْرَةِ قَالَ فَذَهَبَ الْغُلَامُ فَجَاءَ بِالْبَقْلِ فَأَلْقَاهُ عَلَي الْمَائِدَةِ فَمَدَّ يَدَهُ فَأَكَلَ‌</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Heading3"/>
      </w:pPr>
      <w:bookmarkStart w:id="4315" w:name="_Toc3831"/>
      <w:r>
        <w:t>باب 18 آخر في المنع عن نهك العظام و قطع الخبز و اللحم بالسكين</w:t>
      </w:r>
      <w:bookmarkEnd w:id="4315"/>
    </w:p>
    <w:p>
      <w:pPr>
        <w:pStyle w:val="Heading4"/>
      </w:pPr>
      <w:bookmarkStart w:id="4316" w:name="_Toc3832"/>
      <w:r>
        <w:t>روايات</w:t>
      </w:r>
      <w:bookmarkEnd w:id="4316"/>
    </w:p>
    <w:p>
      <w:pPr>
        <w:pStyle w:val="Heading5"/>
      </w:pPr>
      <w:bookmarkStart w:id="4317" w:name="_Toc3833"/>
      <w:r>
        <w:t>«1»</w:t>
      </w:r>
      <w:bookmarkEnd w:id="4317"/>
    </w:p>
    <w:p>
      <w:pPr>
        <w:pStyle w:val="BookText"/>
      </w:pPr>
      <w:r>
        <w:rPr>
          <w:rFonts w:ascii="Amiri" w:hAnsi="Amiri" w:eastAsia="Amiri" w:cs="Amiri"/>
          <w:lang w:bidi="ar-SA"/>
          <w:color w:val="111111"/>
          <w:sz w:val="28"/>
          <w:szCs w:val="28"/>
          <w:rtl/>
        </w:rPr>
        <w:t xml:space="preserve">الْكَافِي، عَنِ الْعِدَّةِ عَنْ أَحْمَدَ بْنِ أَبِي عَبْدِ اللَّهِ عَنْ مُحَمَّدِ بْنِ عَلِيٍّ عَنْ مُحَمَّدِ بْنِ الْفُضَيْلِ عَنْ أَبِيهِ قَالَ: صَنَعَ لَنَا أَبُو حَمْزَةَ طَعَاماً فَلَمَّا حَضَرْنَا رَأَي رَجُلًا يَنْهَكُ عَظْماً فَصَاحَ بِهِ وَ قَالَ لَا تَفْعَلْ فَإِنِّي سَمِعْتُ عَلِيَّ بْنَ الْحُسَيْنِ عليه السلام يَقُولُ لَا تَنْهَكُوا الْعِظَامَ فَإِنَّ فِيهَا لِلْجِنِّ نَصِيباً فَإِنْ فَعَلْتُمْ ذَهَبَ مِنَ الْبَيْتِ مَا هُوَ خَيْرٌ مِنْ ذَلِكَ‌</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محمد بن علي عن محمد بن الهيثم: مثله‌</w:t>
      </w:r>
      <w:r>
        <w:rPr>
          <w:rStyle w:val="FootnoteReference"/>
        </w:rPr>
        <w:footnoteReference w:id="3315"/>
      </w:r>
    </w:p>
    <w:p>
      <w:pPr>
        <w:pStyle w:val="Heading5"/>
      </w:pPr>
      <w:bookmarkStart w:id="4318" w:name="_Toc3834"/>
      <w:r>
        <w:t>بيان</w:t>
      </w:r>
      <w:bookmarkEnd w:id="4318"/>
    </w:p>
    <w:p>
      <w:pPr>
        <w:pStyle w:val="BookText"/>
      </w:pPr>
      <w:r>
        <w:rPr>
          <w:rFonts w:ascii="Amiri" w:hAnsi="Amiri" w:eastAsia="Amiri" w:cs="Amiri"/>
          <w:lang w:bidi="ar-SA"/>
          <w:color w:val="111111"/>
          <w:sz w:val="28"/>
          <w:szCs w:val="28"/>
          <w:rtl/>
        </w:rPr>
        <w:t xml:space="preserve">يقال نهك من العظام بالغ في أكله و قال الوالد قدس سره ينهك عظما أي يخرج مخه أو يستأصل لحمه أو الأعم و الظاهر أن الجن يشمون العظم فإذا استقصي لا يبقي شي‌ء لاستشمامهم فيسرقون من البيت.</w:t>
      </w:r>
    </w:p>
    <w:p>
      <w:pPr>
        <w:pStyle w:val="Heading5"/>
      </w:pPr>
      <w:bookmarkStart w:id="4319" w:name="_Toc3835"/>
      <w:r>
        <w:t>«2»</w:t>
      </w:r>
      <w:bookmarkEnd w:id="4319"/>
    </w:p>
    <w:p>
      <w:pPr>
        <w:pStyle w:val="BookText"/>
      </w:pPr>
      <w:r>
        <w:rPr>
          <w:rFonts w:ascii="Amiri" w:hAnsi="Amiri" w:eastAsia="Amiri" w:cs="Amiri"/>
          <w:lang w:bidi="ar-SA"/>
          <w:color w:val="111111"/>
          <w:sz w:val="28"/>
          <w:szCs w:val="28"/>
          <w:rtl/>
        </w:rPr>
        <w:t xml:space="preserve">الْكَافِي، بِإِسْنَادِهِ عَنِ الْفَضْلِ بْنِ يُونُسَ قَالَ: تَغَدَّي أَبُو الْحَسَنِ عليه السلام عِنْدِي فَجِي‌ءَ بِقَصْعَةٍ وَ تَحْتَهَا خُبْزٌ فَقَالَ أَكْرِمُوا الْخُبْزَ أَنْ يَكُونَ تَحْتَهَا وَ قَالَ لِي مُرِ الْغُلَامَ أَنْ يُخْرِجَ الرَّغِيفَ مِنْ تَحْتِ الْقَصْعَةِ</w:t>
      </w:r>
      <w:r>
        <w:rPr>
          <w:rStyle w:val="FootnoteReference"/>
        </w:rPr>
        <w:footnoteReference w:id="3316"/>
      </w:r>
      <w:r>
        <w:rPr>
          <w:rFonts w:ascii="Times New Roman" w:hAnsi="Times New Roman" w:eastAsia="Times New Roman" w:cs="Times New Roman"/>
          <w:lang w:val="en-US" w:bidi="en-US"/>
          <w:color w:val="111111"/>
          <w:sz w:val="28"/>
          <w:szCs w:val="28"/>
          <w:rtl/>
        </w:rPr>
        <w:t xml:space="preserve">.</w:t>
      </w:r>
    </w:p>
    <w:p>
      <w:pPr>
        <w:pStyle w:val="Heading5"/>
      </w:pPr>
      <w:bookmarkStart w:id="4320" w:name="_Toc3836"/>
      <w:r>
        <w:t>«3»</w:t>
      </w:r>
      <w:bookmarkEnd w:id="4320"/>
    </w:p>
    <w:p>
      <w:pPr>
        <w:pStyle w:val="BookText"/>
      </w:pPr>
      <w:r>
        <w:rPr>
          <w:rFonts w:ascii="Amiri" w:hAnsi="Amiri" w:eastAsia="Amiri" w:cs="Amiri"/>
          <w:lang w:bidi="ar-SA"/>
          <w:color w:val="111111"/>
          <w:sz w:val="28"/>
          <w:szCs w:val="28"/>
          <w:rtl/>
        </w:rPr>
        <w:t xml:space="preserve">وَ مِنْهُ، بِإِسْنَادِهِ رَفَعَهُ قَالَ قَالَ رَسُولُ اللَّهِ صلي الله عليه و آله: أَكْرِمُوا الْخُبْزَ قِيلَ يَا رَسُولَ اللَّهِ وَ مَا إِكْرَامُهُ قَالَ إِذَا وُضِعَ لَا يُنْتَظَرُ بِهِ غَيْرُهُ‌</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Heading5"/>
      </w:pPr>
      <w:bookmarkStart w:id="4321" w:name="_Toc3837"/>
      <w:r>
        <w:t>«4»</w:t>
      </w:r>
      <w:bookmarkEnd w:id="4321"/>
    </w:p>
    <w:p>
      <w:pPr>
        <w:pStyle w:val="BookText"/>
      </w:pPr>
      <w:r>
        <w:rPr>
          <w:rFonts w:ascii="Amiri" w:hAnsi="Amiri" w:eastAsia="Amiri" w:cs="Amiri"/>
          <w:lang w:bidi="ar-SA"/>
          <w:color w:val="111111"/>
          <w:sz w:val="28"/>
          <w:szCs w:val="28"/>
          <w:rtl/>
        </w:rPr>
        <w:t xml:space="preserve">وَ مِنْهُ، بِسَنَدٍ صَحِيحٍ عَنِ الرِّضَا عليه السلام قَالَ: لَا تَقْطَعُوا الْخُبْزَ بِالسِّكِّينِ وَ لَكِنِ اكْسِرُوهُ بِالْيَدِ وَ خَالِفُوا الْعَجَمَ‌</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آن سبزی نبود، دست نگهداشت و به غلام فرمود: آیا ندانی من از سفره بی‌سبزی غذا نخورم، سبزی بیاور، غلام رفت سبزی آورد و روی سفره نهاد و آن حضرت دست به خوراک دراز کرد.</w:t>
      </w:r>
      <w:r>
        <w:rPr>
          <w:rStyle w:val="FootnoteReference"/>
        </w:rPr>
        <w:footnoteReference w:id="3319"/>
      </w:r>
    </w:p>
    <w:p>
      <w:pPr>
        <w:pStyle w:val="Heading3"/>
      </w:pPr>
      <w:bookmarkStart w:id="4322" w:name="_Toc3838"/>
      <w:r>
        <w:t>باب هجدهم: منع دندان زدن استخوان ها و بریدن نان و گوشت سر سفره با کارد</w:t>
      </w:r>
      <w:bookmarkEnd w:id="4322"/>
    </w:p>
    <w:p>
      <w:pPr>
        <w:pStyle w:val="Heading4"/>
      </w:pPr>
      <w:bookmarkStart w:id="4323" w:name="_Toc3839"/>
      <w:r>
        <w:t>روایات</w:t>
      </w:r>
      <w:bookmarkEnd w:id="4323"/>
    </w:p>
    <w:p>
      <w:pPr>
        <w:pStyle w:val="Heading5"/>
      </w:pPr>
      <w:bookmarkStart w:id="4324" w:name="_Toc3840"/>
      <w:r>
        <w:t>روایت 1</w:t>
      </w:r>
      <w:bookmarkEnd w:id="4324"/>
    </w:p>
    <w:p>
      <w:pPr>
        <w:pStyle w:val="BookText"/>
      </w:pPr>
      <w:r>
        <w:rPr>
          <w:rFonts w:ascii="IRNazanin" w:hAnsi="IRNazanin" w:eastAsia="IRNazanin" w:cs="IRNazanin"/>
          <w:lang w:bidi="fa-IR"/>
          <w:color w:val="111111"/>
          <w:sz w:val="28"/>
          <w:szCs w:val="28"/>
          <w:rtl/>
        </w:rPr>
        <w:t xml:space="preserve">الکافی: فضیل روایت می کند که ابو حمزه برای ما غذایی درست کرد و چون بر سر آن جمع شدیم مردی را دید که استخوانی را پاک می کرد، به او فریاد کشید مکن که من شنیدم امام سجاد علیه السّلام می فرمود: استخوانها را پاک نکنید که بهره پریان در آن ها است و اگر چنین کنید آنچه بهتر از آن است، از خانه برود</w:t>
      </w:r>
      <w:r>
        <w:rPr>
          <w:rStyle w:val="FootnoteReference"/>
        </w:rPr>
        <w:footnoteReference w:id="3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مانند حدیث فوق روایت شده است</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Heading5"/>
      </w:pPr>
      <w:bookmarkStart w:id="4325" w:name="_Toc3841"/>
      <w:r>
        <w:t>بیان</w:t>
      </w:r>
      <w:bookmarkEnd w:id="4325"/>
    </w:p>
    <w:p>
      <w:pPr>
        <w:pStyle w:val="BookText"/>
      </w:pPr>
      <w:r>
        <w:rPr>
          <w:rFonts w:ascii="IRNazanin" w:hAnsi="IRNazanin" w:eastAsia="IRNazanin" w:cs="IRNazanin"/>
          <w:lang w:bidi="fa-IR"/>
          <w:color w:val="111111"/>
          <w:sz w:val="28"/>
          <w:szCs w:val="28"/>
          <w:rtl/>
        </w:rPr>
        <w:t xml:space="preserve">دندان زدن استخوان مبالغه در خوردن آن است، پدرم- قد- می گفت: مراد از دندان زدن به استخوان: مخ بر آوردن یا ریشه کن کردن گوشت آن است، ظاهر این است که پریان آن را بو کنند و چون چیزی در آن نماند، چیزی را از خانه می دزدند.</w:t>
      </w:r>
    </w:p>
    <w:p>
      <w:pPr>
        <w:pStyle w:val="Heading5"/>
      </w:pPr>
      <w:bookmarkStart w:id="4326" w:name="_Toc3842"/>
      <w:r>
        <w:t>روایت 2</w:t>
      </w:r>
      <w:bookmarkEnd w:id="4326"/>
    </w:p>
    <w:p>
      <w:pPr>
        <w:pStyle w:val="BookText"/>
      </w:pPr>
      <w:r>
        <w:rPr>
          <w:rFonts w:ascii="IRNazanin" w:hAnsi="IRNazanin" w:eastAsia="IRNazanin" w:cs="IRNazanin"/>
          <w:lang w:bidi="fa-IR"/>
          <w:color w:val="111111"/>
          <w:sz w:val="28"/>
          <w:szCs w:val="28"/>
          <w:rtl/>
        </w:rPr>
        <w:t xml:space="preserve">الکافی: مفضل بن یونس روایت می کند که ابو الحسن علیه السّلام نزد من چاشت خورد و کاسه‌ای آوردند که نان زیرش بود، فرمود: نان را ارجمند دارید که زیرش باشد و به من فرمود: به غلام بگو نان را از زیرش بیرون آورد</w:t>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Heading5"/>
      </w:pPr>
      <w:bookmarkStart w:id="4327" w:name="_Toc3843"/>
      <w:r>
        <w:t>روایت 3</w:t>
      </w:r>
      <w:bookmarkEnd w:id="4327"/>
    </w:p>
    <w:p>
      <w:pPr>
        <w:pStyle w:val="BookText"/>
      </w:pPr>
      <w:r>
        <w:rPr>
          <w:rFonts w:ascii="IRNazanin" w:hAnsi="IRNazanin" w:eastAsia="IRNazanin" w:cs="IRNazanin"/>
          <w:lang w:bidi="fa-IR"/>
          <w:color w:val="111111"/>
          <w:sz w:val="28"/>
          <w:szCs w:val="28"/>
          <w:rtl/>
        </w:rPr>
        <w:t xml:space="preserve">الکافی: رسول خدا صلی اللَّه علیه و آله فرمودند که: نان را گرامی دارید و گفتند: یا رسول اللَّه گرامی داشتن آن چیست؟ فرمود: چون جلوی شما نهند چشم به راه چیزی جز آن نمانید</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Heading5"/>
      </w:pPr>
      <w:bookmarkStart w:id="4328" w:name="_Toc3844"/>
      <w:r>
        <w:t>روایت 4</w:t>
      </w:r>
      <w:bookmarkEnd w:id="4328"/>
    </w:p>
    <w:p>
      <w:pPr>
        <w:pStyle w:val="BookText"/>
      </w:pPr>
      <w:r>
        <w:rPr>
          <w:rFonts w:ascii="IRNazanin" w:hAnsi="IRNazanin" w:eastAsia="IRNazanin" w:cs="IRNazanin"/>
          <w:lang w:bidi="fa-IR"/>
          <w:color w:val="111111"/>
          <w:sz w:val="28"/>
          <w:szCs w:val="28"/>
          <w:rtl/>
        </w:rPr>
        <w:t xml:space="preserve">الکافی: امام رضا علیه السّلام فرمودند که: نان را با کارد نبرید ولی با دست بشکنید و برخلاف عجم عمل کنید</w:t>
      </w:r>
      <w:r>
        <w:rPr>
          <w:rStyle w:val="FootnoteReference"/>
        </w:rPr>
        <w:footnoteReference w:id="3324"/>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7" w:name="pg13486_328896"/>
    <w:bookmarkEnd w:id="387"/>
    <w:p>
      <w:pPr>
        <w:pStyle w:val="Heading5"/>
      </w:pPr>
      <w:bookmarkStart w:id="4329" w:name="_Toc3845"/>
      <w:r>
        <w:t>أقول</w:t>
      </w:r>
      <w:bookmarkEnd w:id="4329"/>
    </w:p>
    <w:p>
      <w:pPr>
        <w:pStyle w:val="BookText"/>
      </w:pPr>
      <w:r>
        <w:rPr>
          <w:rFonts w:ascii="Amiri" w:hAnsi="Amiri" w:eastAsia="Amiri" w:cs="Amiri"/>
          <w:lang w:bidi="ar-SA"/>
          <w:color w:val="111111"/>
          <w:sz w:val="28"/>
          <w:szCs w:val="28"/>
          <w:rtl/>
        </w:rPr>
        <w:t xml:space="preserve">و قد مر تجويز ذلك عند فقد الإدام و مطلقا و قد مر النهي عن شم الخبز.</w:t>
      </w:r>
    </w:p>
    <w:p>
      <w:pPr>
        <w:pStyle w:val="Heading5"/>
      </w:pPr>
      <w:bookmarkStart w:id="4330" w:name="_Toc3846"/>
      <w:r>
        <w:t>«5»</w:t>
      </w:r>
      <w:bookmarkEnd w:id="4330"/>
    </w:p>
    <w:p>
      <w:pPr>
        <w:pStyle w:val="BookText"/>
      </w:pPr>
      <w:r>
        <w:rPr>
          <w:rFonts w:ascii="Amiri" w:hAnsi="Amiri" w:eastAsia="Amiri" w:cs="Amiri"/>
          <w:lang w:bidi="ar-SA"/>
          <w:color w:val="111111"/>
          <w:sz w:val="28"/>
          <w:szCs w:val="28"/>
          <w:rtl/>
        </w:rPr>
        <w:t xml:space="preserve">الْمَحَاسِنُ، عَنِ ابْنِ أَبِي عُمَيْرٍ عَنْ سِجَادَةَ عَنْ مُحَمَّدِ بْنِ عَمْرِو بْنِ الْوَلِيدِ التَّمِيمِيِّ الْبَصْرِيِّ عَنْ مُحَمَّدِ بْنِ الْفُرَاتِ الْأَزْدِيِّ عَنْ زَيْدِ بْنِ عَلِيٍّ عَنْ آبَائِهِ عليهم السلام قَالَ: نَهَي رَسُولُ اللَّهِ أَنْ يُقْطَعَ اللَّحْمُ عَلَي الْمَائِدَةِ بِالسِّكِّينِ‌</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Heading5"/>
      </w:pPr>
      <w:bookmarkStart w:id="4331" w:name="_Toc3847"/>
      <w:r>
        <w:t>«6»</w:t>
      </w:r>
      <w:bookmarkEnd w:id="4331"/>
    </w:p>
    <w:p>
      <w:pPr>
        <w:pStyle w:val="BookText"/>
      </w:pPr>
      <w:r>
        <w:rPr>
          <w:rFonts w:ascii="Amiri" w:hAnsi="Amiri" w:eastAsia="Amiri" w:cs="Amiri"/>
          <w:lang w:bidi="ar-SA"/>
          <w:color w:val="111111"/>
          <w:sz w:val="28"/>
          <w:szCs w:val="28"/>
          <w:rtl/>
        </w:rPr>
        <w:t xml:space="preserve">دَعَوَاتُ الرَّاوَنْدِيِّ، قَالَ النَّبِيُّ صلي الله عليه و آله: لَا تَقْطَعُوا اللَّحْمَ بِالسِّكِّينِ عَلَي الْمَائِدَةِ فَإِنَّهُ مِنْ فِعْلِ الْأَعَاجِمِ وَ انْهَشْهُ فَإِنَّهُ أَهْنَأُ وَ أَمْرَأُ.</w:t>
      </w:r>
    </w:p>
    <w:p>
      <w:pPr>
        <w:pStyle w:val="Heading5"/>
      </w:pPr>
      <w:bookmarkStart w:id="4332" w:name="_Toc3848"/>
      <w:r>
        <w:t>بيان</w:t>
      </w:r>
      <w:bookmarkEnd w:id="4332"/>
    </w:p>
    <w:p>
      <w:pPr>
        <w:pStyle w:val="BookText"/>
      </w:pPr>
      <w:r>
        <w:rPr>
          <w:rFonts w:ascii="IRNazanin" w:hAnsi="IRNazanin" w:eastAsia="IRNazanin" w:cs="IRNazanin"/>
          <w:lang w:bidi="fa-IR"/>
          <w:color w:val="111111"/>
          <w:sz w:val="28"/>
          <w:szCs w:val="28"/>
          <w:rtl/>
        </w:rPr>
        <w:t xml:space="preserve">النهش الأخذ بأطراف الأسنان.</w:t>
      </w:r>
    </w:p>
    <w:p>
      <w:pPr>
        <w:pStyle w:val="Heading5"/>
      </w:pPr>
      <w:bookmarkStart w:id="4333" w:name="_Toc3849"/>
      <w:r>
        <w:t>«7»</w:t>
      </w:r>
      <w:bookmarkEnd w:id="4333"/>
    </w:p>
    <w:p>
      <w:pPr>
        <w:pStyle w:val="BookText"/>
      </w:pPr>
      <w:r>
        <w:rPr>
          <w:rFonts w:ascii="Amiri" w:hAnsi="Amiri" w:eastAsia="Amiri" w:cs="Amiri"/>
          <w:lang w:bidi="ar-SA"/>
          <w:color w:val="111111"/>
          <w:sz w:val="28"/>
          <w:szCs w:val="28"/>
          <w:rtl/>
        </w:rPr>
        <w:t xml:space="preserve">الْمَحَاسِنُ، عَنِ ابْنِ مَحْبُوبٍ عَنِ الْعَلَاءِ عَنْ مُحَمَّدِ بْنِ مُسْلِمٍ عَنْ أَبِي جَعْفَرٍ عليه السلام قَالَ: سَأَلْتُهُ عَنِ الْعَظْمِ أَنْهَكُهُ قَالَ نَعَمْ‌</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Heading5"/>
      </w:pPr>
      <w:bookmarkStart w:id="4334" w:name="_Toc3850"/>
      <w:r>
        <w:t>بيان</w:t>
      </w:r>
      <w:bookmarkEnd w:id="4334"/>
    </w:p>
    <w:p>
      <w:pPr>
        <w:pStyle w:val="BookText"/>
      </w:pPr>
      <w:r>
        <w:rPr>
          <w:rFonts w:ascii="Amiri" w:hAnsi="Amiri" w:eastAsia="Amiri" w:cs="Amiri"/>
          <w:lang w:bidi="ar-SA"/>
          <w:color w:val="111111"/>
          <w:sz w:val="28"/>
          <w:szCs w:val="28"/>
          <w:rtl/>
        </w:rPr>
        <w:t xml:space="preserve">يمكن حمله علي نهك لا يصل إلي حد الاستئصال مع أن التجويز لا ينافي الكراهة.</w:t>
      </w:r>
    </w:p>
    <w:p>
      <w:pPr>
        <w:pStyle w:val="Heading3"/>
      </w:pPr>
      <w:bookmarkStart w:id="4335" w:name="_Toc3851"/>
      <w:r>
        <w:t>باب 19 آخر في حضور الطعام وقت الصلاة</w:t>
      </w:r>
      <w:bookmarkEnd w:id="4335"/>
    </w:p>
    <w:p>
      <w:pPr>
        <w:pStyle w:val="Heading4"/>
      </w:pPr>
      <w:bookmarkStart w:id="4336" w:name="_Toc3852"/>
      <w:r>
        <w:t>روايات</w:t>
      </w:r>
      <w:bookmarkEnd w:id="4336"/>
    </w:p>
    <w:p>
      <w:pPr>
        <w:pStyle w:val="Heading5"/>
      </w:pPr>
      <w:bookmarkStart w:id="4337" w:name="_Toc3853"/>
      <w:r>
        <w:t>«1»</w:t>
      </w:r>
      <w:bookmarkEnd w:id="4337"/>
    </w:p>
    <w:p>
      <w:pPr>
        <w:pStyle w:val="BookText"/>
      </w:pPr>
      <w:r>
        <w:rPr>
          <w:rFonts w:ascii="Amiri" w:hAnsi="Amiri" w:eastAsia="Amiri" w:cs="Amiri"/>
          <w:lang w:bidi="ar-SA"/>
          <w:color w:val="111111"/>
          <w:sz w:val="28"/>
          <w:szCs w:val="28"/>
          <w:rtl/>
        </w:rPr>
        <w:t xml:space="preserve">الْمَحَاسِنُ، عَنْ عُثْمَانَ بْنِ عِيسَي عَنْ سَمَاعَةَ قَالَ: سَأَلْتُ أَبَا عَبْدِ اللَّهِ عليه السلام عَنِ الصَّلَاةِ تَحْضُرُ وَقْتَ وَضْعِ الطَّعَامِ قَالَ إِنْ كَانَ فِي أَوَّلِ الْوَقْتِ فَلْيَبْدَأْ بِالطَّعَامِ وَ إِنْ كَانَ قَدْ مَضَي مِنَ الْوَقْتِ شَيْ‌ءٌ يُخَافُ تَأْخِيرُهُ فَلْيَبْدَأْ بِالصَّلَاةِ</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Heading5"/>
      </w:pPr>
      <w:bookmarkStart w:id="4338" w:name="_Toc3854"/>
      <w:r>
        <w:t>بيان</w:t>
      </w:r>
      <w:bookmarkEnd w:id="4338"/>
    </w:p>
    <w:p>
      <w:pPr>
        <w:pStyle w:val="BookText"/>
      </w:pPr>
      <w:r>
        <w:rPr>
          <w:rFonts w:ascii="Amiri" w:hAnsi="Amiri" w:eastAsia="Amiri" w:cs="Amiri"/>
          <w:lang w:bidi="ar-SA"/>
          <w:color w:val="111111"/>
          <w:sz w:val="28"/>
          <w:szCs w:val="28"/>
          <w:rtl/>
        </w:rPr>
        <w:t xml:space="preserve">قال في الدروس و إذا حضر الطعام و الصلاة فالأفضل أن يبدأ بها مع سعة وقتها إلا أن ينتظر غيره و يجب مع ضيقه مطلقا انتهي و نحوه قال الشيخ في النهاية و غيره و قال في السرائر إذا حضر الطعام و الصلاة فالبداءة بالصلاة أفضل إذا كانوا في أول الوقت فإن كان في آخر الوقت فذلك هو الواجب لا الأفضل فإن كان هناك قوم ينتظرونه للإفطار معه و كان أول الوقت و هم و هو صائم فالبداءة</w:t>
      </w:r>
    </w:p>
    <w:p>
      <w:pPr>
        <w:pStyle w:val="Heading5"/>
      </w:pPr>
      <w:bookmarkStart w:id="4339" w:name="_Toc3855"/>
      <w:r>
        <w:t>گویم</w:t>
      </w:r>
      <w:bookmarkEnd w:id="4339"/>
    </w:p>
    <w:p>
      <w:pPr>
        <w:pStyle w:val="BookText"/>
      </w:pPr>
      <w:r>
        <w:rPr>
          <w:rFonts w:ascii="IRNazanin" w:hAnsi="IRNazanin" w:eastAsia="IRNazanin" w:cs="IRNazanin"/>
          <w:lang w:bidi="fa-IR"/>
          <w:color w:val="111111"/>
          <w:sz w:val="28"/>
          <w:szCs w:val="28"/>
          <w:rtl/>
        </w:rPr>
        <w:t xml:space="preserve">پیش از این گذشت که چون نان خورش نباشد و بلکه مطلقا جائز است، و نیز گذشت که از بو کردن نان نهی شده است.</w:t>
      </w:r>
    </w:p>
    <w:p>
      <w:pPr>
        <w:pStyle w:val="Heading5"/>
      </w:pPr>
      <w:bookmarkStart w:id="4340" w:name="_Toc3856"/>
      <w:r>
        <w:t>روایت 5</w:t>
      </w:r>
      <w:bookmarkEnd w:id="4340"/>
    </w:p>
    <w:p>
      <w:pPr>
        <w:pStyle w:val="BookText"/>
      </w:pPr>
      <w:r>
        <w:rPr>
          <w:rFonts w:ascii="IRNazanin" w:hAnsi="IRNazanin" w:eastAsia="IRNazanin" w:cs="IRNazanin"/>
          <w:lang w:bidi="fa-IR"/>
          <w:color w:val="111111"/>
          <w:sz w:val="28"/>
          <w:szCs w:val="28"/>
          <w:rtl/>
        </w:rPr>
        <w:t xml:space="preserve">المحاسن: روایت شده رسول خدا صلی اللَّه علیه و آله نهی کرد که گوشت را سر سفره با کارد ببرند</w:t>
      </w:r>
      <w:r>
        <w:rPr>
          <w:rStyle w:val="FootnoteReference"/>
        </w:rPr>
        <w:footnoteReference w:id="3328"/>
      </w:r>
      <w:r>
        <w:rPr>
          <w:rFonts w:ascii="Times New Roman" w:hAnsi="Times New Roman" w:eastAsia="Times New Roman" w:cs="Times New Roman"/>
          <w:lang w:val="en-US" w:bidi="en-US"/>
          <w:color w:val="111111"/>
          <w:sz w:val="28"/>
          <w:szCs w:val="28"/>
          <w:rtl/>
        </w:rPr>
        <w:t xml:space="preserve">.</w:t>
      </w:r>
    </w:p>
    <w:p>
      <w:pPr>
        <w:pStyle w:val="Heading5"/>
      </w:pPr>
      <w:bookmarkStart w:id="4341" w:name="_Toc3857"/>
      <w:r>
        <w:t>روایت 6</w:t>
      </w:r>
      <w:bookmarkEnd w:id="4341"/>
    </w:p>
    <w:p>
      <w:pPr>
        <w:pStyle w:val="BookText"/>
      </w:pPr>
      <w:r>
        <w:rPr>
          <w:rFonts w:ascii="IRNazanin" w:hAnsi="IRNazanin" w:eastAsia="IRNazanin" w:cs="IRNazanin"/>
          <w:lang w:bidi="fa-IR"/>
          <w:color w:val="111111"/>
          <w:sz w:val="28"/>
          <w:szCs w:val="28"/>
          <w:rtl/>
        </w:rPr>
        <w:t xml:space="preserve">دعوات الراوندی: (پس از نقل آن آورده که) آن را به دندان گیرید که گواراتر و خوشمزه‌تر است.</w:t>
      </w:r>
    </w:p>
    <w:p>
      <w:pPr>
        <w:pStyle w:val="Heading5"/>
      </w:pPr>
      <w:bookmarkStart w:id="4342" w:name="_Toc3858"/>
      <w:r>
        <w:t>بیان</w:t>
      </w:r>
      <w:bookmarkEnd w:id="4342"/>
    </w:p>
    <w:p>
      <w:pPr>
        <w:pStyle w:val="BookText"/>
      </w:pPr>
      <w:r>
        <w:rPr>
          <w:rFonts w:ascii="IRNazanin" w:hAnsi="IRNazanin" w:eastAsia="IRNazanin" w:cs="IRNazanin"/>
          <w:lang w:bidi="fa-IR"/>
          <w:color w:val="111111"/>
          <w:sz w:val="28"/>
          <w:szCs w:val="28"/>
          <w:rtl/>
        </w:rPr>
        <w:t xml:space="preserve">نهش یعنی گرفتن با دندان</w:t>
      </w:r>
    </w:p>
    <w:p>
      <w:pPr>
        <w:pStyle w:val="Heading5"/>
      </w:pPr>
      <w:bookmarkStart w:id="4343" w:name="_Toc3859"/>
      <w:r>
        <w:t>روایت 7</w:t>
      </w:r>
      <w:bookmarkEnd w:id="4343"/>
    </w:p>
    <w:p>
      <w:pPr>
        <w:pStyle w:val="BookText"/>
      </w:pPr>
      <w:r>
        <w:rPr>
          <w:rFonts w:ascii="IRNazanin" w:hAnsi="IRNazanin" w:eastAsia="IRNazanin" w:cs="IRNazanin"/>
          <w:lang w:bidi="fa-IR"/>
          <w:color w:val="111111"/>
          <w:sz w:val="28"/>
          <w:szCs w:val="28"/>
          <w:rtl/>
        </w:rPr>
        <w:t xml:space="preserve">المحاسن: محمّد بن مسلم می گوید از امام محمد باقر علیه السّلام پرسیدم که استخوان را پاک کنم؟ فرمود: آری.</w:t>
      </w:r>
      <w:r>
        <w:rPr>
          <w:rStyle w:val="FootnoteReference"/>
        </w:rPr>
        <w:footnoteReference w:id="3329"/>
      </w:r>
    </w:p>
    <w:p>
      <w:pPr>
        <w:pStyle w:val="Heading5"/>
      </w:pPr>
      <w:bookmarkStart w:id="4344" w:name="_Toc3860"/>
      <w:r>
        <w:t>بیان</w:t>
      </w:r>
      <w:bookmarkEnd w:id="4344"/>
    </w:p>
    <w:p>
      <w:pPr>
        <w:pStyle w:val="BookText"/>
      </w:pPr>
      <w:r>
        <w:rPr>
          <w:rFonts w:ascii="IRNazanin" w:hAnsi="IRNazanin" w:eastAsia="IRNazanin" w:cs="IRNazanin"/>
          <w:lang w:bidi="fa-IR"/>
          <w:color w:val="111111"/>
          <w:sz w:val="28"/>
          <w:szCs w:val="28"/>
          <w:rtl/>
        </w:rPr>
        <w:t xml:space="preserve">می‌شود آن را حمل کرد به پاک کردنی که ریشه کنی نباشد با اینکه تجویز منافات با کراهت ندارد .</w:t>
      </w:r>
    </w:p>
    <w:p>
      <w:pPr>
        <w:pStyle w:val="Heading3"/>
      </w:pPr>
      <w:bookmarkStart w:id="4345" w:name="_Toc3861"/>
      <w:r>
        <w:t>باب نوزدهم : اگر غذا هنگام نماز حاضر شود</w:t>
      </w:r>
      <w:bookmarkEnd w:id="4345"/>
    </w:p>
    <w:p>
      <w:pPr>
        <w:pStyle w:val="Heading4"/>
      </w:pPr>
      <w:bookmarkStart w:id="4346" w:name="_Toc3862"/>
      <w:r>
        <w:t>روایات</w:t>
      </w:r>
      <w:bookmarkEnd w:id="4346"/>
    </w:p>
    <w:p>
      <w:pPr>
        <w:pStyle w:val="Heading5"/>
      </w:pPr>
      <w:bookmarkStart w:id="4347" w:name="_Toc3863"/>
      <w:r>
        <w:t>روایت 1</w:t>
      </w:r>
      <w:bookmarkEnd w:id="4347"/>
    </w:p>
    <w:p>
      <w:pPr>
        <w:pStyle w:val="BookText"/>
      </w:pPr>
      <w:r>
        <w:rPr>
          <w:rFonts w:ascii="IRNazanin" w:hAnsi="IRNazanin" w:eastAsia="IRNazanin" w:cs="IRNazanin"/>
          <w:lang w:bidi="fa-IR"/>
          <w:color w:val="111111"/>
          <w:sz w:val="28"/>
          <w:szCs w:val="28"/>
          <w:rtl/>
        </w:rPr>
        <w:t xml:space="preserve">المحاسن: سماعة روایت می کند که از امام جعفر صادق علیه السّلام پرسیدم از خوراکی که به هنگام نماز حاضر شده، فرمود: اگر آغاز وقت نماز است به خوراک شروع کن و اگر وقت گذشته و از تاخیر نماز نگرانی نماز را جلو انداز.</w:t>
      </w:r>
    </w:p>
    <w:p>
      <w:pPr>
        <w:pStyle w:val="Heading5"/>
      </w:pPr>
      <w:bookmarkStart w:id="4348" w:name="_Toc3864"/>
      <w:r>
        <w:t>بیان</w:t>
      </w:r>
      <w:bookmarkEnd w:id="4348"/>
    </w:p>
    <w:p>
      <w:pPr>
        <w:pStyle w:val="BookText"/>
      </w:pPr>
      <w:r>
        <w:rPr>
          <w:rFonts w:ascii="IRNazanin" w:hAnsi="IRNazanin" w:eastAsia="IRNazanin" w:cs="IRNazanin"/>
          <w:lang w:bidi="fa-IR"/>
          <w:color w:val="111111"/>
          <w:sz w:val="28"/>
          <w:szCs w:val="28"/>
          <w:rtl/>
        </w:rPr>
        <w:t xml:space="preserve">در الدروس گفته: چون خوراک و نماز هر دو فرا رسند، جلوی انداختن نماز بهتر است مگر اینکه شخص دیگری چشم به راه او باشد اما در تنگی وقت جلو انداختن نماز مطلقا واجب است پایان، و شیخ در نهایه و غیر آن این مطلب را گفته، در سرائر گفته: چون خوراک و نماز هر دو رسند پیشداشت نماز بهتر است اگر آغاز وقت نماز باشد و در آخر وقت واجب است نه بهتر و اگر افطار باشد و جمعی روزه دار چشم به راه اویند پیش داشت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8" w:name="pg13486_328897"/>
    <w:bookmarkEnd w:id="388"/>
    <w:p>
      <w:pPr>
        <w:pStyle w:val="BookText"/>
      </w:pPr>
      <w:r>
        <w:rPr>
          <w:rFonts w:ascii="Amiri" w:hAnsi="Amiri" w:eastAsia="Amiri" w:cs="Amiri"/>
          <w:lang w:bidi="ar-SA"/>
          <w:color w:val="111111"/>
          <w:sz w:val="28"/>
          <w:szCs w:val="28"/>
          <w:rtl/>
        </w:rPr>
        <w:t xml:space="preserve">بالطعام أفضل لموافقتهم و إن كان قد تضيق الوقت فلا يجوز إلا الابتداء بالصلاة انتهي.</w:t>
      </w:r>
    </w:p>
    <w:p>
      <w:pPr>
        <w:pStyle w:val="BookText"/>
      </w:pPr>
      <w:r>
        <w:rPr>
          <w:rFonts w:ascii="Amiri" w:hAnsi="Amiri" w:eastAsia="Amiri" w:cs="Amiri"/>
          <w:lang w:bidi="ar-SA"/>
          <w:color w:val="111111"/>
          <w:sz w:val="28"/>
          <w:szCs w:val="28"/>
          <w:rtl/>
        </w:rPr>
        <w:t xml:space="preserve">و قال صاحب الجامع إذا حضر الطعام و الصلاة و لم يغلبه الجوع بدأ بالصلاة و إن غلبه أو حصره من ينتظره بدأ بالطعام في أول وقتها و بها إذا ضاق.</w:t>
      </w:r>
    </w:p>
    <w:p>
      <w:pPr>
        <w:pStyle w:val="Heading5"/>
      </w:pPr>
      <w:bookmarkStart w:id="4349" w:name="_Toc3865"/>
      <w:r>
        <w:t>«2»</w:t>
      </w:r>
      <w:bookmarkEnd w:id="4349"/>
    </w:p>
    <w:p>
      <w:pPr>
        <w:pStyle w:val="BookText"/>
      </w:pPr>
      <w:r>
        <w:rPr>
          <w:rFonts w:ascii="Amiri" w:hAnsi="Amiri" w:eastAsia="Amiri" w:cs="Amiri"/>
          <w:lang w:bidi="ar-SA"/>
          <w:color w:val="111111"/>
          <w:sz w:val="28"/>
          <w:szCs w:val="28"/>
          <w:rtl/>
        </w:rPr>
        <w:t xml:space="preserve">الْإِقْبَالُ، رُوِّينَا بِإِسْنَادِنَا إِلَي عَلِيِّ بْنِ فَضَّالٍ مِنْ كِتَابِ الصَّوْمِ عَنْ أَبِي عَبْدِ اللَّهِ عليه السلام قَالَ: يُسْتَحَبُّ لِلصَّائِمِ إِنْ قَوِيَ عَلَي ذَلِكَ أَنْ يُصَلِّيَ قَبْلَ أَنْ يُفْطِرَ</w:t>
      </w:r>
      <w:r>
        <w:rPr>
          <w:rStyle w:val="FootnoteReference"/>
        </w:rPr>
        <w:footnoteReference w:id="3330"/>
      </w:r>
      <w:r>
        <w:rPr>
          <w:rFonts w:ascii="Times New Roman" w:hAnsi="Times New Roman" w:eastAsia="Times New Roman" w:cs="Times New Roman"/>
          <w:lang w:val="en-US" w:bidi="en-US"/>
          <w:color w:val="111111"/>
          <w:sz w:val="28"/>
          <w:szCs w:val="28"/>
          <w:rtl/>
        </w:rPr>
        <w:t xml:space="preserve">.</w:t>
      </w:r>
    </w:p>
    <w:p>
      <w:pPr>
        <w:pStyle w:val="Heading5"/>
      </w:pPr>
      <w:bookmarkStart w:id="4350" w:name="_Toc3866"/>
      <w:r>
        <w:t>أقول</w:t>
      </w:r>
      <w:bookmarkEnd w:id="4350"/>
    </w:p>
    <w:p>
      <w:pPr>
        <w:pStyle w:val="BookText"/>
      </w:pPr>
      <w:r>
        <w:rPr>
          <w:rFonts w:ascii="Amiri" w:hAnsi="Amiri" w:eastAsia="Amiri" w:cs="Amiri"/>
          <w:lang w:bidi="ar-SA"/>
          <w:color w:val="111111"/>
          <w:sz w:val="28"/>
          <w:szCs w:val="28"/>
          <w:rtl/>
        </w:rPr>
        <w:t xml:space="preserve">سيأتي الأخبار في ذلك في كتاب الصوم إن شاء الله.</w:t>
      </w:r>
    </w:p>
    <w:p>
      <w:pPr>
        <w:pStyle w:val="Heading3"/>
      </w:pPr>
      <w:bookmarkStart w:id="4351" w:name="_Toc3867"/>
      <w:r>
        <w:t>باب 20 أكل الكسرة و الفتات و ما يسقط من الخوان</w:t>
      </w:r>
      <w:bookmarkEnd w:id="4351"/>
    </w:p>
    <w:p>
      <w:pPr>
        <w:pStyle w:val="Heading4"/>
      </w:pPr>
      <w:bookmarkStart w:id="4352" w:name="_Toc3868"/>
      <w:r>
        <w:t>روايات</w:t>
      </w:r>
      <w:bookmarkEnd w:id="4352"/>
    </w:p>
    <w:p>
      <w:pPr>
        <w:pStyle w:val="Heading5"/>
      </w:pPr>
      <w:bookmarkStart w:id="4353" w:name="_Toc3869"/>
      <w:r>
        <w:t>«1»</w:t>
      </w:r>
      <w:bookmarkEnd w:id="4353"/>
    </w:p>
    <w:p>
      <w:pPr>
        <w:pStyle w:val="BookText"/>
      </w:pPr>
      <w:r>
        <w:rPr>
          <w:rFonts w:ascii="Amiri" w:hAnsi="Amiri" w:eastAsia="Amiri" w:cs="Amiri"/>
          <w:lang w:bidi="ar-SA"/>
          <w:color w:val="111111"/>
          <w:sz w:val="28"/>
          <w:szCs w:val="28"/>
          <w:rtl/>
        </w:rPr>
        <w:t xml:space="preserve">الْمَحَاسِنُ، عَنْ صَالِحِ بْنِ السِّنْدِيِّ عَنْ جَعْفَرِ بْنِ بَشِيرٍ عَنْ دَاوُدَ بْنِ كَثِيرٍ قَالَ: تَعَشَّيْتُ مَعَ أَبِي عَبْدِ اللَّهِ عليه السلام عَتَمَةً فَلَمَّا فَرَغَ مِنْ عَشَائِهِ حَمِدَ اللَّهَ ثُمَّ قَالَ هَذَا عَشَائِي وَ عَشَاءُ آبَائِي فَلَمَّا رُفِعَ الْخِوَانُ تَقَمَّمَ مَا سَقَطَ عَنْهُ ثُمَّ أَلْقَاهُ إِلَي فِيهِ‌</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Heading5"/>
      </w:pPr>
      <w:bookmarkStart w:id="4354" w:name="_Toc3870"/>
      <w:r>
        <w:t>«2»</w:t>
      </w:r>
      <w:bookmarkEnd w:id="4354"/>
    </w:p>
    <w:p>
      <w:pPr>
        <w:pStyle w:val="BookText"/>
      </w:pPr>
      <w:r>
        <w:rPr>
          <w:rFonts w:ascii="Amiri" w:hAnsi="Amiri" w:eastAsia="Amiri" w:cs="Amiri"/>
          <w:lang w:bidi="ar-SA"/>
          <w:color w:val="111111"/>
          <w:sz w:val="28"/>
          <w:szCs w:val="28"/>
          <w:rtl/>
        </w:rPr>
        <w:t xml:space="preserve">وَ مِنْهُ، عَنِ ابْنِ فَضَّالٍ عَنْ أَبِي الْمَغْرَاءِ عَنْ أَبِي أُسَامَةَ عَنْ أَبِي عَبْدِ اللَّهِ عليه السلام قَالَ: إِنِّي أَجِدُ الشَّيْ‌ءَ الْيَسِيرَ يَقَعُ مِنَ الْخِوَانِ فَأُعِيدُهُ فَيَضْحَكُ الْخَادِمُ‌</w:t>
      </w:r>
      <w:r>
        <w:rPr>
          <w:rStyle w:val="FootnoteReference"/>
        </w:rPr>
        <w:footnoteReference w:id="3332"/>
      </w:r>
      <w:r>
        <w:rPr>
          <w:rFonts w:ascii="Times New Roman" w:hAnsi="Times New Roman" w:eastAsia="Times New Roman" w:cs="Times New Roman"/>
          <w:lang w:val="en-US" w:bidi="en-US"/>
          <w:color w:val="111111"/>
          <w:sz w:val="28"/>
          <w:szCs w:val="28"/>
          <w:rtl/>
        </w:rPr>
        <w:t xml:space="preserve">.</w:t>
      </w:r>
    </w:p>
    <w:p>
      <w:pPr>
        <w:pStyle w:val="Heading5"/>
      </w:pPr>
      <w:bookmarkStart w:id="4355" w:name="_Toc3871"/>
      <w:r>
        <w:t>«3»</w:t>
      </w:r>
      <w:bookmarkEnd w:id="4355"/>
    </w:p>
    <w:p>
      <w:pPr>
        <w:pStyle w:val="BookText"/>
      </w:pPr>
      <w:r>
        <w:rPr>
          <w:rFonts w:ascii="Amiri" w:hAnsi="Amiri" w:eastAsia="Amiri" w:cs="Amiri"/>
          <w:lang w:bidi="ar-SA"/>
          <w:color w:val="111111"/>
          <w:sz w:val="28"/>
          <w:szCs w:val="28"/>
          <w:rtl/>
        </w:rPr>
        <w:t xml:space="preserve">وَ مِنْهُ، عَنْ بَعْضِ أَصْحَابِنَا عَنِ الْأَصَمِّ عَنْ عَبْدِ اللَّهِ الْأَرَّجَانِيِّ قَالَ: كُنْتُ عِنْدَ أَبِي عَبْدِ اللَّهِ عليه السلام وَ هُوَ يَأْكُلُ فَرَأَيْتُهُ يَتَتَبَّعُ مِثْلَ السِّمْسِمَةِ مِنَ الطَّعَامِ مَا يَسْقُطُ مِنَ الْخِوَانِ فَقُلْتُ جُعِلْتُ فِدَاكَ تَتَبَّعُ مِثْلَ هَذَا قَالَ يَا عَبْدَ اللَّهِ هَذَا رِزْقُكَ فَلَا تَدَعْهُ لِغَيْرِكَ أَمَا إِنَّ فِيهِ شِفَاءً مِنْ كُلِّ دَاءٍ قَالَ وَ رَوَاهُ ابْنُ يَزِيدَ عَنِ ابْنِ فَضَّالٍ عَنْ عَبْدِ اللَّهِ الْأَرَّجَانِيِ‌</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Heading5"/>
      </w:pPr>
      <w:bookmarkStart w:id="4356" w:name="_Toc3872"/>
      <w:r>
        <w:t>«4»</w:t>
      </w:r>
      <w:bookmarkEnd w:id="4356"/>
    </w:p>
    <w:p>
      <w:pPr>
        <w:pStyle w:val="BookText"/>
      </w:pPr>
      <w:r>
        <w:rPr>
          <w:rFonts w:ascii="Amiri" w:hAnsi="Amiri" w:eastAsia="Amiri" w:cs="Amiri"/>
          <w:lang w:bidi="ar-SA"/>
          <w:color w:val="111111"/>
          <w:sz w:val="28"/>
          <w:szCs w:val="28"/>
          <w:rtl/>
        </w:rPr>
        <w:t xml:space="preserve">وَ مِنْهُ، عَنِ النَّوْفَلِيِّ بِإِسْنَادِهِ قَالَ قَالَ رَسُولُ اللَّهِ صلي الله عليه و آله: مَنْ تَتَبَّعَ مَا يَقَعُ مِنْ مَائِدَتِهِ فَأَكَلَهُ ذَهَبَ عَنْهُ الْفَقْرُ وَ عَنْ وُلْدِهِ وَ وُلْدِ وُلْدِهِ إِلَي السَّابِعِ‌</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خوراک بهتر است برای خاطر آنها و اگر وقت نماز تنگ است روا نیست جز خواندن نماز پایان.</w:t>
      </w:r>
    </w:p>
    <w:p>
      <w:pPr>
        <w:pStyle w:val="BookText"/>
      </w:pPr>
      <w:r>
        <w:rPr>
          <w:rFonts w:ascii="IRNazanin" w:hAnsi="IRNazanin" w:eastAsia="IRNazanin" w:cs="IRNazanin"/>
          <w:lang w:bidi="fa-IR"/>
          <w:color w:val="111111"/>
          <w:sz w:val="28"/>
          <w:szCs w:val="28"/>
          <w:rtl/>
        </w:rPr>
        <w:t xml:space="preserve">مؤلف جامع گفته: چون خوراک و نماز رسند و گرسنگی بر او چیره نباشد، نماز را جلو بینداز و اگر چیره باشد یا چشم به راه دارد در آغاز وقت خوراک را پیش دارد و در پایانش نماز را جلو بینداز.</w:t>
      </w:r>
    </w:p>
    <w:p>
      <w:pPr>
        <w:pStyle w:val="Heading5"/>
      </w:pPr>
      <w:bookmarkStart w:id="4357" w:name="_Toc3873"/>
      <w:r>
        <w:t>روایت 2</w:t>
      </w:r>
      <w:bookmarkEnd w:id="4357"/>
    </w:p>
    <w:p>
      <w:pPr>
        <w:pStyle w:val="BookText"/>
      </w:pPr>
      <w:r>
        <w:rPr>
          <w:rFonts w:ascii="IRNazanin" w:hAnsi="IRNazanin" w:eastAsia="IRNazanin" w:cs="IRNazanin"/>
          <w:lang w:bidi="fa-IR"/>
          <w:color w:val="111111"/>
          <w:sz w:val="28"/>
          <w:szCs w:val="28"/>
          <w:rtl/>
        </w:rPr>
        <w:t xml:space="preserve">الاقبال: مستحب است، پیش داشت نماز بر افطار برای کسی که توانا است.</w:t>
      </w:r>
      <w:r>
        <w:rPr>
          <w:rStyle w:val="FootnoteReference"/>
        </w:rPr>
        <w:footnoteReference w:id="3335"/>
      </w:r>
    </w:p>
    <w:p>
      <w:pPr>
        <w:pStyle w:val="Heading5"/>
      </w:pPr>
      <w:bookmarkStart w:id="4358" w:name="_Toc3874"/>
      <w:r>
        <w:t>گویم</w:t>
      </w:r>
      <w:bookmarkEnd w:id="4358"/>
    </w:p>
    <w:p>
      <w:pPr>
        <w:pStyle w:val="BookText"/>
      </w:pPr>
      <w:r>
        <w:rPr>
          <w:rFonts w:ascii="IRNazanin" w:hAnsi="IRNazanin" w:eastAsia="IRNazanin" w:cs="IRNazanin"/>
          <w:lang w:bidi="fa-IR"/>
          <w:color w:val="111111"/>
          <w:sz w:val="28"/>
          <w:szCs w:val="28"/>
          <w:rtl/>
        </w:rPr>
        <w:t xml:space="preserve">اخبار در این باره در کتاب روزه خواهد آمد .</w:t>
      </w:r>
    </w:p>
    <w:p>
      <w:pPr>
        <w:pStyle w:val="Heading3"/>
      </w:pPr>
      <w:bookmarkStart w:id="4359" w:name="_Toc3875"/>
      <w:r>
        <w:t>باب بیستم : خوردن تکه نان و ریزه خوان</w:t>
      </w:r>
      <w:bookmarkEnd w:id="4359"/>
    </w:p>
    <w:p>
      <w:pPr>
        <w:pStyle w:val="Heading4"/>
      </w:pPr>
      <w:bookmarkStart w:id="4360" w:name="_Toc3876"/>
      <w:r>
        <w:t>روایات</w:t>
      </w:r>
      <w:bookmarkEnd w:id="4360"/>
    </w:p>
    <w:p>
      <w:pPr>
        <w:pStyle w:val="Heading5"/>
      </w:pPr>
      <w:bookmarkStart w:id="4361" w:name="_Toc3877"/>
      <w:r>
        <w:t>روایت 1</w:t>
      </w:r>
      <w:bookmarkEnd w:id="4361"/>
    </w:p>
    <w:p>
      <w:pPr>
        <w:pStyle w:val="BookText"/>
      </w:pPr>
      <w:r>
        <w:rPr>
          <w:rFonts w:ascii="IRNazanin" w:hAnsi="IRNazanin" w:eastAsia="IRNazanin" w:cs="IRNazanin"/>
          <w:lang w:bidi="fa-IR"/>
          <w:color w:val="111111"/>
          <w:sz w:val="28"/>
          <w:szCs w:val="28"/>
          <w:rtl/>
        </w:rPr>
        <w:t xml:space="preserve">المحاسن: داود بن کثیر روایت می کند که: با امام جعفر صادق علیه السّلام شام خوردم و چون تمام کرد فرمود: الحمد للّه این شام من و شام پدرانم است و چون سفره را برداشتند ریزه‌هایش را برچید و به دهانش انداخت.</w:t>
      </w:r>
    </w:p>
    <w:p>
      <w:pPr>
        <w:pStyle w:val="Heading5"/>
      </w:pPr>
      <w:bookmarkStart w:id="4362" w:name="_Toc3878"/>
      <w:r>
        <w:t>روایت 2</w:t>
      </w:r>
      <w:bookmarkEnd w:id="436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چیز اندک از خوان افتد و من آن را بازگردانم و خدمتکار بخندد.</w:t>
      </w:r>
    </w:p>
    <w:p>
      <w:pPr>
        <w:pStyle w:val="Heading5"/>
      </w:pPr>
      <w:bookmarkStart w:id="4363" w:name="_Toc3879"/>
      <w:r>
        <w:t>روایت 3</w:t>
      </w:r>
      <w:bookmarkEnd w:id="4363"/>
    </w:p>
    <w:p>
      <w:pPr>
        <w:pStyle w:val="BookText"/>
      </w:pPr>
      <w:r>
        <w:rPr>
          <w:rFonts w:ascii="IRNazanin" w:hAnsi="IRNazanin" w:eastAsia="IRNazanin" w:cs="IRNazanin"/>
          <w:lang w:bidi="fa-IR"/>
          <w:color w:val="111111"/>
          <w:sz w:val="28"/>
          <w:szCs w:val="28"/>
          <w:rtl/>
        </w:rPr>
        <w:t xml:space="preserve">المحاسن: یکی اصحاب روایت می کند که: نزد امام جعفر صادق علیه السّلام بودم و غذا می خورد و دیدم به اندازه کنجدی خوراک که از خوراک افتد، بر می داشت، گفتم: قربانت به دنبال این روی؟ فرمود: ای بنده خدا این روزی تو است برای دیگری رها نکن، زیرا که در آن درمان هر دردی است، وی روایت دیگری هم آورده است.</w:t>
      </w:r>
    </w:p>
    <w:p>
      <w:pPr>
        <w:pStyle w:val="Heading5"/>
      </w:pPr>
      <w:bookmarkStart w:id="4364" w:name="_Toc3880"/>
      <w:r>
        <w:t>روایت 4</w:t>
      </w:r>
      <w:bookmarkEnd w:id="4364"/>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هر که ریزه خوانش را دنبال کند و بخورد، فقر و نداری از خودش تا هفت پشتش از میان برود.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13486_328898"/>
    <w:bookmarkEnd w:id="389"/>
    <w:p>
      <w:pPr>
        <w:pStyle w:val="Heading5"/>
      </w:pPr>
      <w:bookmarkStart w:id="4365" w:name="_Toc3881"/>
      <w:r>
        <w:t>«5»</w:t>
      </w:r>
      <w:bookmarkEnd w:id="4365"/>
    </w:p>
    <w:p>
      <w:pPr>
        <w:pStyle w:val="BookText"/>
      </w:pPr>
      <w:r>
        <w:rPr>
          <w:rFonts w:ascii="Amiri" w:hAnsi="Amiri" w:eastAsia="Amiri" w:cs="Amiri"/>
          <w:lang w:bidi="ar-SA"/>
          <w:color w:val="111111"/>
          <w:sz w:val="28"/>
          <w:szCs w:val="28"/>
          <w:rtl/>
        </w:rPr>
        <w:t xml:space="preserve">وَ مِنْهُ، عَنِ الْقَاسِمِ بْنِ يَحْيَي عَنْ جَدِّهِ عَنْ أَبِي بَصِيرٍ عَنْ أَبِي عَبْدِ اللَّهِ عَنْ آبَائِهِ عليهم السلام قَالَ قَالَ أَمِيرُ الْمُؤْمِنِينَ عليه السلام: كُلُوا مَا يَسْقُطُ مِنَ الْخِوَانِ فَإِنَّ فِيهِ شِفَاءً مِنْ كُلِّ دَاءٍ بِإِذْنِ اللَّهِ لِمَنْ أَرَادَ أَنْ يَسْتَشْفِيَ بِهِ قَالَ وَ رَوَاهُ بَعْضُ أَصْحَابِنَا عَنِ الْأَصَمِّ عَنْ شُعَيْبٍ عَنْ أَبِي بَصِيرٍ عَنْ أَبِي عَبْدِ اللَّهِ عليه السلام‌</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Heading5"/>
      </w:pPr>
      <w:bookmarkStart w:id="4366" w:name="_Toc3882"/>
      <w:r>
        <w:t>«6»</w:t>
      </w:r>
      <w:bookmarkEnd w:id="4366"/>
    </w:p>
    <w:p>
      <w:pPr>
        <w:pStyle w:val="BookText"/>
      </w:pPr>
      <w:r>
        <w:rPr>
          <w:rFonts w:ascii="Amiri" w:hAnsi="Amiri" w:eastAsia="Amiri" w:cs="Amiri"/>
          <w:lang w:bidi="ar-SA"/>
          <w:color w:val="111111"/>
          <w:sz w:val="28"/>
          <w:szCs w:val="28"/>
          <w:rtl/>
        </w:rPr>
        <w:t xml:space="preserve">وَ مِنْهُ، عَنْ أَبِيهِ عَنِ ابْنِ أَبِي عُمَيْرٍ عَنْ إِبْرَاهِيمَ بْنِ عَبْدِ الْحَمِيدِ عَنْ عُبَيْدِ اللَّهِ بْنِ صَالِحٍ الْخَثْعَمِيِّ قَالَ: شَكَوْتُ إِلَي أَبِي عَبْدِ اللَّهِ عليه السلام وَجَعَ الْخَاصِرَةِ فَقَالَ عَلَيْكَ بِمَا يَسْقُطُ مِنَ الْخِوَانِ فَكُلْهُ فَفَعَلْتُ ذَلِكَ فَذَهَبَ عَنِّي قَالَ إِبْرَاهِيمُ قَدْ كُنْتُ أَجِدُ فِي الْجَانِبِ الْأَيْمَنِ وَ الْأَيْسَرِ فَأَخَذْتُ ذَلِكَ فَانْتَفَعْتُ بِهِ‌</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Heading5"/>
      </w:pPr>
      <w:bookmarkStart w:id="4367" w:name="_Toc3883"/>
      <w:r>
        <w:t>«7»</w:t>
      </w:r>
      <w:bookmarkEnd w:id="4367"/>
    </w:p>
    <w:p>
      <w:pPr>
        <w:pStyle w:val="BookText"/>
      </w:pPr>
      <w:r>
        <w:rPr>
          <w:rFonts w:ascii="Amiri" w:hAnsi="Amiri" w:eastAsia="Amiri" w:cs="Amiri"/>
          <w:lang w:bidi="ar-SA"/>
          <w:color w:val="111111"/>
          <w:sz w:val="28"/>
          <w:szCs w:val="28"/>
          <w:rtl/>
        </w:rPr>
        <w:t xml:space="preserve">وَ مِنْهُ، عَنْ مُحَمَّدِ بْنِ عَلِيٍّ عَنْ إِبْرَاهِيمَ بْنِ مِهْزَمٍ عَنِ ابْنِ الْحُرِّ قَالَ: شَكَا رَجُلٌ إِلَي أَبِي عَبْدِ اللَّهِ عليه السلام مَا يَلْقَي مِنْ وَجَعِ الْخَاصِرَةِ فَقَالَ مَا يَمْنَعُكَ مِنْ أَكْلِ مَا يَقَعُ مِنَ الْخِوَانِ‌</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p>
    <w:p>
      <w:pPr>
        <w:pStyle w:val="Heading5"/>
      </w:pPr>
      <w:bookmarkStart w:id="4368" w:name="_Toc3884"/>
      <w:r>
        <w:t>«8»</w:t>
      </w:r>
      <w:bookmarkEnd w:id="4368"/>
    </w:p>
    <w:p>
      <w:pPr>
        <w:pStyle w:val="BookText"/>
      </w:pPr>
      <w:r>
        <w:rPr>
          <w:rFonts w:ascii="Amiri" w:hAnsi="Amiri" w:eastAsia="Amiri" w:cs="Amiri"/>
          <w:lang w:bidi="ar-SA"/>
          <w:color w:val="111111"/>
          <w:sz w:val="28"/>
          <w:szCs w:val="28"/>
          <w:rtl/>
        </w:rPr>
        <w:t xml:space="preserve">وَ مِنْهُ، عَنْ مَنْصُورِ بْنِ الْعَبَّاسِ عَنِ الْحَسَنِ بْنِ مُعَاوِيَةَ بْنِ وَهْبٍ عَنْ أَبِيهِ قَالَ: كُنَّا عِنْدَ أَبِي عَبْدِ اللَّهِ عليه السلام فَلَمَّا رُفِعَ الْخِوَانُ تَلَقَّطَ مَا وَقَعَ فَأَكَلَهُ ثُمَّ قَالَ إِنَّهُ يَنْفِي الْفَقْرَ وَ يُكْثِرُ الْوَلَدَ</w:t>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Heading5"/>
      </w:pPr>
      <w:bookmarkStart w:id="4369" w:name="_Toc3885"/>
      <w:r>
        <w:t>«9»</w:t>
      </w:r>
      <w:bookmarkEnd w:id="4369"/>
    </w:p>
    <w:p>
      <w:pPr>
        <w:pStyle w:val="BookText"/>
      </w:pPr>
      <w:r>
        <w:rPr>
          <w:rFonts w:ascii="Amiri" w:hAnsi="Amiri" w:eastAsia="Amiri" w:cs="Amiri"/>
          <w:lang w:bidi="ar-SA"/>
          <w:color w:val="111111"/>
          <w:sz w:val="28"/>
          <w:szCs w:val="28"/>
          <w:rtl/>
        </w:rPr>
        <w:t xml:space="preserve">وَ مِنْهُ، عَنْ أَبِيهِ عَنْ مُعَمَّرِ بْنِ خَلَّادٍ قَالَ سَمِعْتُ أَبَا الْحَسَنِ الرِّضَا عليه السلام يَقُولُ: مَنْ أَكَلَ فِي مَنْزِلِهِ طَعَاماً فَسَقَطَ مِنْهُ شَيْ‌ءٌ فَلْيَتَنَاوَلْهُ وَ مَنْ أَكَلَ فِي الصَّحْرَاءِ أَوْ خَارِجاً فَلْيَتْرُكْهُ لِلطَّيْرِ وَ السَّبُعِ‌</w:t>
      </w:r>
      <w:r>
        <w:rPr>
          <w:rStyle w:val="FootnoteReference"/>
        </w:rPr>
        <w:footnoteReference w:id="3340"/>
      </w:r>
      <w:r>
        <w:rPr>
          <w:rFonts w:ascii="Times New Roman" w:hAnsi="Times New Roman" w:eastAsia="Times New Roman" w:cs="Times New Roman"/>
          <w:lang w:val="en-US" w:bidi="en-US"/>
          <w:color w:val="111111"/>
          <w:sz w:val="28"/>
          <w:szCs w:val="28"/>
          <w:rtl/>
        </w:rPr>
        <w:t xml:space="preserve">.</w:t>
      </w:r>
    </w:p>
    <w:p>
      <w:pPr>
        <w:pStyle w:val="Heading5"/>
      </w:pPr>
      <w:bookmarkStart w:id="4370" w:name="_Toc3886"/>
      <w:r>
        <w:t>بيان</w:t>
      </w:r>
      <w:bookmarkEnd w:id="4370"/>
    </w:p>
    <w:p>
      <w:pPr>
        <w:pStyle w:val="BookText"/>
      </w:pPr>
      <w:r>
        <w:rPr>
          <w:rFonts w:ascii="Amiri" w:hAnsi="Amiri" w:eastAsia="Amiri" w:cs="Amiri"/>
          <w:lang w:bidi="ar-SA"/>
          <w:color w:val="111111"/>
          <w:sz w:val="28"/>
          <w:szCs w:val="28"/>
          <w:rtl/>
        </w:rPr>
        <w:t xml:space="preserve">أو خارجا تعميم بعد التخصيص أي خارجا من البيوت و تحت السقوف صحراء كان أو بستانا أو غيرهما.</w:t>
      </w:r>
    </w:p>
    <w:p>
      <w:pPr>
        <w:pStyle w:val="Heading5"/>
      </w:pPr>
      <w:bookmarkStart w:id="4371" w:name="_Toc3887"/>
      <w:r>
        <w:t>«10»</w:t>
      </w:r>
      <w:bookmarkEnd w:id="4371"/>
    </w:p>
    <w:p>
      <w:pPr>
        <w:pStyle w:val="BookText"/>
      </w:pPr>
      <w:r>
        <w:rPr>
          <w:rFonts w:ascii="Amiri" w:hAnsi="Amiri" w:eastAsia="Amiri" w:cs="Amiri"/>
          <w:lang w:bidi="ar-SA"/>
          <w:color w:val="111111"/>
          <w:sz w:val="28"/>
          <w:szCs w:val="28"/>
          <w:rtl/>
        </w:rPr>
        <w:t xml:space="preserve">الْمَحَاسِنُ، عَنْ أَبِيهِ عَنْ يُونُسَ عَنْ عَمْرِو بْنِ جُمَيْعٍ عَنْ أَبِي عَبْدِ اللَّهِ عليه السلام قَالَ قَالَ رَسُولُ اللَّهِ صلي الله عليه و آله: مَنْ وَجَدَ كِسْرَةً فَأَكَلَهَا كَانَتْ لَهُ سَبْعُمِائَةِ حَسَنَةٍ وَ مَنْ وَجَدَهَا فِي قَذَرٍ فَغَسَلَهَا ثُمَّ رَفَعَهَا كَانَتْ لَهُ سَبْعُونَ حَسَنَةً</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Heading5"/>
      </w:pPr>
      <w:bookmarkStart w:id="4372" w:name="_Toc3888"/>
      <w:r>
        <w:t>بيان</w:t>
      </w:r>
      <w:bookmarkEnd w:id="4372"/>
    </w:p>
    <w:p>
      <w:pPr>
        <w:pStyle w:val="BookText"/>
      </w:pPr>
      <w:r>
        <w:rPr>
          <w:rFonts w:ascii="Amiri" w:hAnsi="Amiri" w:eastAsia="Amiri" w:cs="Amiri"/>
          <w:lang w:bidi="ar-SA"/>
          <w:color w:val="111111"/>
          <w:sz w:val="28"/>
          <w:szCs w:val="28"/>
          <w:rtl/>
        </w:rPr>
        <w:t xml:space="preserve">كأن زيادة ثواب الأولي علي الثانية بأن الثانية لم تشتمل علي الأكل</w:t>
      </w:r>
    </w:p>
    <w:p>
      <w:pPr>
        <w:pStyle w:val="Heading5"/>
      </w:pPr>
      <w:bookmarkStart w:id="4373" w:name="_Toc3889"/>
      <w:r>
        <w:t>روایت 5</w:t>
      </w:r>
      <w:bookmarkEnd w:id="4373"/>
    </w:p>
    <w:p>
      <w:pPr>
        <w:pStyle w:val="BookText"/>
      </w:pPr>
      <w:r>
        <w:rPr>
          <w:rFonts w:ascii="IRNazanin" w:hAnsi="IRNazanin" w:eastAsia="IRNazanin" w:cs="IRNazanin"/>
          <w:lang w:bidi="fa-IR"/>
          <w:color w:val="111111"/>
          <w:sz w:val="28"/>
          <w:szCs w:val="28"/>
          <w:rtl/>
        </w:rPr>
        <w:t xml:space="preserve">المحاسن: امیر المؤمنین علیه السّلام می فرماید: هرآنچه را که از خوان می افتد بخورید، زیرا آن درمان هر دردی است به اذن خداوند برای هر کس که بخواهد بدان شفای یابد.</w:t>
      </w:r>
      <w:r>
        <w:rPr>
          <w:rStyle w:val="FootnoteReference"/>
        </w:rPr>
        <w:footnoteReference w:id="3342"/>
      </w:r>
    </w:p>
    <w:p>
      <w:pPr>
        <w:pStyle w:val="Heading5"/>
      </w:pPr>
      <w:bookmarkStart w:id="4374" w:name="_Toc3890"/>
      <w:r>
        <w:t>روایت 6</w:t>
      </w:r>
      <w:bookmarkEnd w:id="4374"/>
    </w:p>
    <w:p>
      <w:pPr>
        <w:pStyle w:val="BookText"/>
      </w:pPr>
      <w:r>
        <w:rPr>
          <w:rFonts w:ascii="IRNazanin" w:hAnsi="IRNazanin" w:eastAsia="IRNazanin" w:cs="IRNazanin"/>
          <w:lang w:bidi="fa-IR"/>
          <w:color w:val="111111"/>
          <w:sz w:val="28"/>
          <w:szCs w:val="28"/>
          <w:rtl/>
        </w:rPr>
        <w:t xml:space="preserve">المحاسن: عبید اللّه بن صالح خثعمی روایت می کند که: به امام محمد باقر علیه السّلام از درد پهلو نالیدم فرمود: ریزه سفره بخور و خوردم و دردم رفت .</w:t>
      </w:r>
    </w:p>
    <w:p>
      <w:pPr>
        <w:pStyle w:val="BookText"/>
      </w:pPr>
      <w:r>
        <w:rPr>
          <w:rFonts w:ascii="IRNazanin" w:hAnsi="IRNazanin" w:eastAsia="IRNazanin" w:cs="IRNazanin"/>
          <w:lang w:bidi="fa-IR"/>
          <w:color w:val="111111"/>
          <w:sz w:val="28"/>
          <w:szCs w:val="28"/>
          <w:rtl/>
        </w:rPr>
        <w:t xml:space="preserve">ابراهیم راوی حدیث گفته: در دو سمت راست و چپ خود احساس درد کردم و این درمان را بکار گرفتم و از آن سود بردم.</w:t>
      </w:r>
      <w:r>
        <w:rPr>
          <w:rStyle w:val="FootnoteReference"/>
        </w:rPr>
        <w:footnoteReference w:id="3343"/>
      </w:r>
    </w:p>
    <w:p>
      <w:pPr>
        <w:pStyle w:val="Heading5"/>
      </w:pPr>
      <w:bookmarkStart w:id="4375" w:name="_Toc3891"/>
      <w:r>
        <w:t>روایت 7</w:t>
      </w:r>
      <w:bookmarkEnd w:id="4375"/>
    </w:p>
    <w:p>
      <w:pPr>
        <w:pStyle w:val="BookText"/>
      </w:pPr>
      <w:r>
        <w:rPr>
          <w:rFonts w:ascii="IRNazanin" w:hAnsi="IRNazanin" w:eastAsia="IRNazanin" w:cs="IRNazanin"/>
          <w:lang w:bidi="fa-IR"/>
          <w:color w:val="111111"/>
          <w:sz w:val="28"/>
          <w:szCs w:val="28"/>
          <w:rtl/>
        </w:rPr>
        <w:t xml:space="preserve">المحاسن: ابن الحرّ روایت می کند که روزی شخصی نرد امام جعفر صادق از دردی در لگن خود شکایت کرد، امام فرمودند: چه چیزی تو را از خوردن آنچه از خوان می افتد بازداشته است.</w:t>
      </w:r>
      <w:r>
        <w:rPr>
          <w:rStyle w:val="FootnoteReference"/>
        </w:rPr>
        <w:footnoteReference w:id="3344"/>
      </w:r>
    </w:p>
    <w:p>
      <w:pPr>
        <w:pStyle w:val="Heading5"/>
      </w:pPr>
      <w:bookmarkStart w:id="4376" w:name="_Toc3892"/>
      <w:r>
        <w:t>روایت 8</w:t>
      </w:r>
      <w:bookmarkEnd w:id="4376"/>
    </w:p>
    <w:p>
      <w:pPr>
        <w:pStyle w:val="BookText"/>
      </w:pPr>
      <w:r>
        <w:rPr>
          <w:rFonts w:ascii="IRNazanin" w:hAnsi="IRNazanin" w:eastAsia="IRNazanin" w:cs="IRNazanin"/>
          <w:lang w:bidi="fa-IR"/>
          <w:color w:val="111111"/>
          <w:sz w:val="28"/>
          <w:szCs w:val="28"/>
          <w:rtl/>
        </w:rPr>
        <w:t xml:space="preserve">المحاسن: امام جعفر صادق علیه السّلام در روایت دیگر فرموده: خوردن ریزه سفره فقر را ببرد و فرزندان را افزایش دهد</w:t>
      </w:r>
      <w:r>
        <w:rPr>
          <w:rStyle w:val="FootnoteReference"/>
        </w:rPr>
        <w:footnoteReference w:id="3345"/>
      </w:r>
      <w:r>
        <w:rPr>
          <w:rFonts w:ascii="Times New Roman" w:hAnsi="Times New Roman" w:eastAsia="Times New Roman" w:cs="Times New Roman"/>
          <w:lang w:val="en-US" w:bidi="en-US"/>
          <w:color w:val="111111"/>
          <w:sz w:val="28"/>
          <w:szCs w:val="28"/>
          <w:rtl/>
        </w:rPr>
        <w:t xml:space="preserve">.</w:t>
      </w:r>
    </w:p>
    <w:p>
      <w:pPr>
        <w:pStyle w:val="Heading5"/>
      </w:pPr>
      <w:bookmarkStart w:id="4377" w:name="_Toc3893"/>
      <w:r>
        <w:t>روایت 9</w:t>
      </w:r>
      <w:bookmarkEnd w:id="4377"/>
    </w:p>
    <w:p>
      <w:pPr>
        <w:pStyle w:val="BookText"/>
      </w:pPr>
      <w:r>
        <w:rPr>
          <w:rFonts w:ascii="IRNazanin" w:hAnsi="IRNazanin" w:eastAsia="IRNazanin" w:cs="IRNazanin"/>
          <w:lang w:bidi="fa-IR"/>
          <w:color w:val="111111"/>
          <w:sz w:val="28"/>
          <w:szCs w:val="28"/>
          <w:rtl/>
        </w:rPr>
        <w:t xml:space="preserve">المحاسن: معمر بن خلّاد روایت می کند که: شنیدم امام رضا علیه السّلام می فرمود: هر که در خانه‌اش چیزی خورد ریزه‌اش را برگیرد و بخورد و اگر در بیابان باشد یا بیرون خانه، ریزه های غذا را برای پرنده و درندگان رها کند.</w:t>
      </w:r>
      <w:r>
        <w:rPr>
          <w:rStyle w:val="FootnoteReference"/>
        </w:rPr>
        <w:footnoteReference w:id="3346"/>
      </w:r>
    </w:p>
    <w:p>
      <w:pPr>
        <w:pStyle w:val="Heading5"/>
      </w:pPr>
      <w:bookmarkStart w:id="4378" w:name="_Toc3894"/>
      <w:r>
        <w:t>بیان</w:t>
      </w:r>
      <w:bookmarkEnd w:id="4378"/>
    </w:p>
    <w:p>
      <w:pPr>
        <w:pStyle w:val="BookText"/>
      </w:pPr>
      <w:r>
        <w:rPr>
          <w:rFonts w:ascii="IRNazanin" w:hAnsi="IRNazanin" w:eastAsia="IRNazanin" w:cs="IRNazanin"/>
          <w:lang w:bidi="fa-IR"/>
          <w:color w:val="111111"/>
          <w:sz w:val="28"/>
          <w:szCs w:val="28"/>
          <w:rtl/>
        </w:rPr>
        <w:t xml:space="preserve">بیرون یعنی بیرون خانه وزیر سقف چه صحرا باشد چه بستان یا غیر آن.</w:t>
      </w:r>
    </w:p>
    <w:p>
      <w:pPr>
        <w:pStyle w:val="Heading5"/>
      </w:pPr>
      <w:bookmarkStart w:id="4379" w:name="_Toc3895"/>
      <w:r>
        <w:t>روایت 10</w:t>
      </w:r>
      <w:bookmarkEnd w:id="4379"/>
    </w:p>
    <w:p>
      <w:pPr>
        <w:pStyle w:val="BookText"/>
      </w:pPr>
      <w:r>
        <w:rPr>
          <w:rFonts w:ascii="IRNazanin" w:hAnsi="IRNazanin" w:eastAsia="IRNazanin" w:cs="IRNazanin"/>
          <w:lang w:bidi="fa-IR"/>
          <w:color w:val="111111"/>
          <w:sz w:val="28"/>
          <w:szCs w:val="28"/>
          <w:rtl/>
        </w:rPr>
        <w:t xml:space="preserve">المحاسن: رسول خدا صلی اللَّه علیه و آله می فرماید که: هر که تکه نانی یابد و آن را بخورد هفتصد حسنه دارد و هر که آن را در جای پلیدی یابد و بشوید و بردارد هفتاد حسنه دارد.</w:t>
      </w:r>
      <w:r>
        <w:rPr>
          <w:rStyle w:val="FootnoteReference"/>
        </w:rPr>
        <w:footnoteReference w:id="3347"/>
      </w:r>
    </w:p>
    <w:p>
      <w:pPr>
        <w:pStyle w:val="Heading5"/>
      </w:pPr>
      <w:bookmarkStart w:id="4380" w:name="_Toc3896"/>
      <w:r>
        <w:t>بیان</w:t>
      </w:r>
      <w:bookmarkEnd w:id="4380"/>
    </w:p>
    <w:p>
      <w:pPr>
        <w:pStyle w:val="BookText"/>
      </w:pPr>
      <w:r>
        <w:rPr>
          <w:rFonts w:ascii="IRNazanin" w:hAnsi="IRNazanin" w:eastAsia="IRNazanin" w:cs="IRNazanin"/>
          <w:lang w:bidi="fa-IR"/>
          <w:color w:val="111111"/>
          <w:sz w:val="28"/>
          <w:szCs w:val="28"/>
          <w:rtl/>
        </w:rPr>
        <w:t xml:space="preserve">فزونی فضل مورد نخست بر دوم برای این است که در دوم آن را نخورده بلکه تنها برداشته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13486_328899"/>
    <w:bookmarkEnd w:id="390"/>
    <w:p>
      <w:pPr>
        <w:pStyle w:val="BookText"/>
      </w:pPr>
      <w:r>
        <w:rPr>
          <w:rFonts w:ascii="Amiri" w:hAnsi="Amiri" w:eastAsia="Amiri" w:cs="Amiri"/>
          <w:lang w:bidi="ar-SA"/>
          <w:color w:val="111111"/>
          <w:sz w:val="28"/>
          <w:szCs w:val="28"/>
          <w:rtl/>
        </w:rPr>
        <w:t xml:space="preserve">و إنما هي غسلها و رفعها فقط فلو أكلها كان ثوابه أكثر من الأولي و في الكافي‌</w:t>
      </w:r>
      <w:r>
        <w:rPr>
          <w:rStyle w:val="FootnoteReference"/>
        </w:rPr>
        <w:footnoteReference w:id="3348"/>
      </w:r>
      <w:r>
        <w:rPr>
          <w:rFonts w:ascii="Amiri" w:hAnsi="Amiri" w:eastAsia="Amiri" w:cs="Amiri"/>
          <w:lang w:bidi="ar-SA"/>
          <w:color w:val="111111"/>
          <w:sz w:val="28"/>
          <w:szCs w:val="28"/>
          <w:rtl/>
        </w:rPr>
        <w:t xml:space="preserve">في الأول كانت له حسنة فلا يحتاج إلي تكلف و يمكن حمل الثاني حينئذ علي الأكل أيضا قال في الدروس قَالَ أَمِيرُ الْمُؤْمِنِينَ عليه السلام: كُلُوا مَا يَسْقُطُ مِنَ الْخِوَانِ بِالْكَسْرِ فَإِنَّهُ شِفَاءٌ مِنْ كُلِّ دَاءٍ وَ رُوِيَ: أَنَّهُ يَنْفِي الْفَقْرَ وَ يُكْثِرُ الْوَلَدَ وَ يَذْهَبُ بِذَاتِ الْجَنْبِ وَ مَنْ وَجَدَ كِسْرَةً فَأَكَلَهَا فَلَهُ حَسَنَةٌ وَ إِنْ غَسَلَهَا مِنْ قَذَرٍ وَ أَكَلَهَا فَلَهُ سَبْعُونَ حَسَنَةً و قال يستحب تتبع ما يقع من الخوان في البيت و تركه في الصحراء و لو فخذ شاة.</w:t>
      </w:r>
    </w:p>
    <w:p>
      <w:pPr>
        <w:pStyle w:val="Heading5"/>
      </w:pPr>
      <w:bookmarkStart w:id="4381" w:name="_Toc3897"/>
      <w:r>
        <w:t>«11»</w:t>
      </w:r>
      <w:bookmarkEnd w:id="4381"/>
    </w:p>
    <w:p>
      <w:pPr>
        <w:pStyle w:val="BookText"/>
      </w:pPr>
      <w:r>
        <w:rPr>
          <w:rFonts w:ascii="Amiri" w:hAnsi="Amiri" w:eastAsia="Amiri" w:cs="Amiri"/>
          <w:lang w:bidi="ar-SA"/>
          <w:color w:val="111111"/>
          <w:sz w:val="28"/>
          <w:szCs w:val="28"/>
          <w:rtl/>
        </w:rPr>
        <w:t xml:space="preserve">الْمَحَاسِنُ، عَنْ أَبِيهِ عَنِ ابْنِ أَبِي عُمَيْرٍ عَمَّنْ ذَكَرَهُ عَنْ أَبِي عَبْدِ اللَّهِ عليه السلام قَالَ: فِي التَّمْرَةِ وَ الْكِسْرَةِ تَكُونُ فِي الْأَرْضِ مَطْرُوحَةً فَيَأْخُذُهَا إِنْسَانٌ فَيَمْسَحُهَا وَ يَأْكُلُهَا لَا تَسْتَقِرُّ فِي جَوْفِهِ حَتَّي تَجِبَ لَهُ الْجَنَّةُ</w:t>
      </w:r>
      <w:r>
        <w:rPr>
          <w:rStyle w:val="FootnoteReference"/>
        </w:rPr>
        <w:footnoteReference w:id="3349"/>
      </w:r>
      <w:r>
        <w:rPr>
          <w:rFonts w:ascii="Times New Roman" w:hAnsi="Times New Roman" w:eastAsia="Times New Roman" w:cs="Times New Roman"/>
          <w:lang w:val="en-US" w:bidi="en-US"/>
          <w:color w:val="111111"/>
          <w:sz w:val="28"/>
          <w:szCs w:val="28"/>
          <w:rtl/>
        </w:rPr>
        <w:t xml:space="preserve">.</w:t>
      </w:r>
    </w:p>
    <w:p>
      <w:pPr>
        <w:pStyle w:val="Heading5"/>
      </w:pPr>
      <w:bookmarkStart w:id="4382" w:name="_Toc3898"/>
      <w:r>
        <w:t>«12»</w:t>
      </w:r>
      <w:bookmarkEnd w:id="4382"/>
    </w:p>
    <w:p>
      <w:pPr>
        <w:pStyle w:val="BookText"/>
      </w:pPr>
      <w:r>
        <w:rPr>
          <w:rFonts w:ascii="Amiri" w:hAnsi="Amiri" w:eastAsia="Amiri" w:cs="Amiri"/>
          <w:lang w:bidi="ar-SA"/>
          <w:color w:val="111111"/>
          <w:sz w:val="28"/>
          <w:szCs w:val="28"/>
          <w:rtl/>
        </w:rPr>
        <w:t xml:space="preserve">وَ مِنْهُ، عَنْ مُوسَي بْنِ الْقَاسِمِ عَنْ مُحَمَّدِ بْنِ سَعِيدِ بْنِ غَزْوَانَ عَنْ إِسْمَاعِيلَ بْنِ أَبِي زِيَادٍ عَنْ أَبِي عَبْدِ اللَّهِ عليه السلام قَالَ قَالَ رَسُولُ اللَّهِ صلي الله عليه و آله: مَنْ وَجَدَ كِسْرَةً أَوْ تَمْرَةً مُلْقَاةً فَأَكَلَهَا لَمْ تَقِرَّ فِي جَوْفِهِ حَتَّي يَغْفِرَ اللَّهُ لَهُ‌</w:t>
      </w:r>
      <w:r>
        <w:rPr>
          <w:rStyle w:val="FootnoteReference"/>
        </w:rPr>
        <w:footnoteReference w:id="3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النوفلي عن السكوني: مثله‌</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Heading5"/>
      </w:pPr>
      <w:bookmarkStart w:id="4383" w:name="_Toc3899"/>
      <w:r>
        <w:t>«13»</w:t>
      </w:r>
      <w:bookmarkEnd w:id="4383"/>
    </w:p>
    <w:p>
      <w:pPr>
        <w:pStyle w:val="BookText"/>
      </w:pPr>
      <w:r>
        <w:rPr>
          <w:rFonts w:ascii="Amiri" w:hAnsi="Amiri" w:eastAsia="Amiri" w:cs="Amiri"/>
          <w:lang w:bidi="ar-SA"/>
          <w:color w:val="111111"/>
          <w:sz w:val="28"/>
          <w:szCs w:val="28"/>
          <w:rtl/>
        </w:rPr>
        <w:t xml:space="preserve">وَ مِنْهُ، عَنْ أَبِيهِ عَنْ يُونُسَ عَنْ عَمْرِو بْنِ جُمَيْعٍ عَنْ أَبِي عَبْدِ اللَّهِ عليه السلام قَالَ: دَخَلَ رَسُولُ اللَّهِ صلي الله عليه و آله عَلَي عَائِشَةَ فَرَأَي كِسْرَةً كَادَ أَنْ تَطَأَهَا فَأَخَذَهَا وَ أَكَلَهَا وَ قَالَ يَا حُمَيْرَاءُ أَكْرِمِي جِوَارَ نِعْمَةِ اللَّهِ عَلَيْكِ فَإِنَّهَا لَمْ تَنْفِرْ عَنْ قَوْمٍ فَكَادَتْ تَعُودُ إِلَيْهِمْ‌</w:t>
      </w:r>
      <w:r>
        <w:rPr>
          <w:rStyle w:val="FootnoteReference"/>
        </w:rPr>
        <w:footnoteReference w:id="3352"/>
      </w:r>
      <w:r>
        <w:rPr>
          <w:rFonts w:ascii="Times New Roman" w:hAnsi="Times New Roman" w:eastAsia="Times New Roman" w:cs="Times New Roman"/>
          <w:lang w:val="en-US" w:bidi="en-US"/>
          <w:color w:val="111111"/>
          <w:sz w:val="28"/>
          <w:szCs w:val="28"/>
          <w:rtl/>
        </w:rPr>
        <w:t xml:space="preserve">.</w:t>
      </w:r>
    </w:p>
    <w:p>
      <w:pPr>
        <w:pStyle w:val="Heading5"/>
      </w:pPr>
      <w:bookmarkStart w:id="4384" w:name="_Toc3900"/>
      <w:r>
        <w:t>بيان</w:t>
      </w:r>
      <w:bookmarkEnd w:id="4384"/>
    </w:p>
    <w:p>
      <w:pPr>
        <w:pStyle w:val="BookText"/>
      </w:pPr>
      <w:r>
        <w:rPr>
          <w:rFonts w:ascii="Amiri" w:hAnsi="Amiri" w:eastAsia="Amiri" w:cs="Amiri"/>
          <w:lang w:bidi="ar-SA"/>
          <w:color w:val="111111"/>
          <w:sz w:val="28"/>
          <w:szCs w:val="28"/>
          <w:rtl/>
        </w:rPr>
        <w:t xml:space="preserve">الحميراء لقب عائشة.</w:t>
      </w:r>
    </w:p>
    <w:p>
      <w:pPr>
        <w:pStyle w:val="Heading5"/>
      </w:pPr>
      <w:bookmarkStart w:id="4385" w:name="_Toc3901"/>
      <w:r>
        <w:t>«14»</w:t>
      </w:r>
      <w:bookmarkEnd w:id="4385"/>
    </w:p>
    <w:p>
      <w:pPr>
        <w:pStyle w:val="BookText"/>
      </w:pPr>
      <w:r>
        <w:rPr>
          <w:rFonts w:ascii="Amiri" w:hAnsi="Amiri" w:eastAsia="Amiri" w:cs="Amiri"/>
          <w:lang w:bidi="ar-SA"/>
          <w:color w:val="111111"/>
          <w:sz w:val="28"/>
          <w:szCs w:val="28"/>
          <w:rtl/>
        </w:rPr>
        <w:t xml:space="preserve">الْمَكَارِمُ، عَنْ مُحَمَّدِ بْنِ الْوَلِيدِ قَالَ: أَكَلْتُ بَيْنَ يَدَيْ أَبِي جَعْفَرٍ الثَّانِي عليه السلام حَتَّي إِذَا فَرَغْتُ وَ رُفِعَ الْخِوَانُ ذَهَبَ الْغُلَامُ يَرْفَعُ مَا وَقَعَ مِنْ فُتَاتِ الطَّعَامِ فَقَالَ لَهُ مَا كَانَ فِي الصَّحْرَاءِ فَدَعْهُ وَ لَوْ فَخِذَ شَاةٍ وَ مَا فِي الْبَيْتِ فَتَتَبَّعْهُ وَ الْقُطْهُ‌</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آن را می خورد ثوابش بیش از اولی است، در کافی</w:t>
      </w:r>
      <w:r>
        <w:rPr>
          <w:rStyle w:val="FootnoteReference"/>
        </w:rPr>
        <w:footnoteReference w:id="3354"/>
      </w:r>
      <w:r>
        <w:rPr>
          <w:rFonts w:ascii="IRNazanin" w:hAnsi="IRNazanin" w:eastAsia="IRNazanin" w:cs="IRNazanin"/>
          <w:lang w:bidi="fa-IR"/>
          <w:color w:val="111111"/>
          <w:sz w:val="28"/>
          <w:szCs w:val="28"/>
          <w:rtl/>
        </w:rPr>
        <w:t xml:space="preserve">در باره مورد نخست یک حسنه آمده و نیازی به توجیه ندارد و می‌شود دومی را حمل بر خوردن کرد. در الدروس گفته: أمیر المؤمنین علیه السّلام فرمود: هر تکه از سفره بریزد، بخورید که درمان هر درد است و روایت شده که فقر را ببرد و فرزند را افزاید و درد پهلو را از بین ببرد، هر که تکه نانی یابد و بخورد یک حسنه دارد و اگر آلوده باشد و آن را بشوید و بخورد هفتاد حسنه دارد، گفته: مستحب است آنچه زائد سفره است در خانه برگیرند و در بیابان وانهند گرچه یک ران گوسفند باشد.</w:t>
      </w:r>
    </w:p>
    <w:p>
      <w:pPr>
        <w:pStyle w:val="Heading5"/>
      </w:pPr>
      <w:bookmarkStart w:id="4386" w:name="_Toc3902"/>
      <w:r>
        <w:t>روایت 11</w:t>
      </w:r>
      <w:bookmarkEnd w:id="4386"/>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فرماید: هر که خرما یا تکه نانی که روی زمین افتاده برگیرد و پاک کند و بخورد در درونش جاگیر نشود جز که بهشت بر او واجب گرد.</w:t>
      </w:r>
      <w:r>
        <w:rPr>
          <w:rStyle w:val="FootnoteReference"/>
        </w:rPr>
        <w:footnoteReference w:id="3355"/>
      </w:r>
    </w:p>
    <w:p>
      <w:pPr>
        <w:pStyle w:val="Heading5"/>
      </w:pPr>
      <w:bookmarkStart w:id="4387" w:name="_Toc3903"/>
      <w:r>
        <w:t>روایت 12</w:t>
      </w:r>
      <w:bookmarkEnd w:id="4387"/>
    </w:p>
    <w:p>
      <w:pPr>
        <w:pStyle w:val="BookText"/>
      </w:pPr>
      <w:r>
        <w:rPr>
          <w:rFonts w:ascii="IRNazanin" w:hAnsi="IRNazanin" w:eastAsia="IRNazanin" w:cs="IRNazanin"/>
          <w:lang w:bidi="fa-IR"/>
          <w:color w:val="111111"/>
          <w:sz w:val="28"/>
          <w:szCs w:val="28"/>
          <w:rtl/>
        </w:rPr>
        <w:t xml:space="preserve">المحاسن: رسول خدا صلی اللَّه علیه و آله می فرماید: هر که یا تکه نان یا دانه خرمایی که روی زمین افتاده برگیرد و پاک کند و بخورد در درونش جاگیر نشود جز که آمرزیده شود</w:t>
      </w:r>
      <w:r>
        <w:rPr>
          <w:rStyle w:val="FootnoteReference"/>
        </w:rPr>
        <w:footnoteReference w:id="3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سکونی هم مانندش آمده است.</w:t>
      </w:r>
      <w:r>
        <w:rPr>
          <w:rStyle w:val="FootnoteReference"/>
        </w:rPr>
        <w:footnoteReference w:id="3357"/>
      </w:r>
    </w:p>
    <w:p>
      <w:pPr>
        <w:pStyle w:val="Heading5"/>
      </w:pPr>
      <w:bookmarkStart w:id="4388" w:name="_Toc3904"/>
      <w:r>
        <w:t>روایت 13</w:t>
      </w:r>
      <w:bookmarkEnd w:id="4388"/>
    </w:p>
    <w:p>
      <w:pPr>
        <w:pStyle w:val="BookText"/>
      </w:pPr>
      <w:r>
        <w:rPr>
          <w:rFonts w:ascii="IRNazanin" w:hAnsi="IRNazanin" w:eastAsia="IRNazanin" w:cs="IRNazanin"/>
          <w:lang w:bidi="fa-IR"/>
          <w:color w:val="111111"/>
          <w:sz w:val="28"/>
          <w:szCs w:val="28"/>
          <w:rtl/>
        </w:rPr>
        <w:t xml:space="preserve">المحاسن: روایت شده که رسول خدا صلی اللَّه علیه و آله نزد عایشه رفت و تکه نانی افتاده بود که نزدیک بود آن را بمالد زیر پایش و آن را برگرفت و خورد و فرمود: ای حمیراء حق همسایگی نعمت خداوند را خوب ادا کن که همانا نعمت خداوند از مردمی نگریزد و به آسانی دوباره به آنها بازگردد</w:t>
      </w:r>
      <w:r>
        <w:rPr>
          <w:rStyle w:val="FootnoteReference"/>
        </w:rPr>
        <w:footnoteReference w:id="3358"/>
      </w:r>
      <w:r>
        <w:rPr>
          <w:rFonts w:ascii="Times New Roman" w:hAnsi="Times New Roman" w:eastAsia="Times New Roman" w:cs="Times New Roman"/>
          <w:lang w:val="en-US" w:bidi="en-US"/>
          <w:color w:val="111111"/>
          <w:sz w:val="28"/>
          <w:szCs w:val="28"/>
          <w:rtl/>
        </w:rPr>
        <w:t xml:space="preserve">.</w:t>
      </w:r>
    </w:p>
    <w:p>
      <w:pPr>
        <w:pStyle w:val="Heading5"/>
      </w:pPr>
      <w:bookmarkStart w:id="4389" w:name="_Toc3905"/>
      <w:r>
        <w:t>بیان</w:t>
      </w:r>
      <w:bookmarkEnd w:id="4389"/>
    </w:p>
    <w:p>
      <w:pPr>
        <w:pStyle w:val="BookText"/>
      </w:pPr>
      <w:r>
        <w:rPr>
          <w:rFonts w:ascii="IRNazanin" w:hAnsi="IRNazanin" w:eastAsia="IRNazanin" w:cs="IRNazanin"/>
          <w:lang w:bidi="fa-IR"/>
          <w:color w:val="111111"/>
          <w:sz w:val="28"/>
          <w:szCs w:val="28"/>
          <w:rtl/>
        </w:rPr>
        <w:t xml:space="preserve">حمیراء لقب عایشه است.</w:t>
      </w:r>
    </w:p>
    <w:p>
      <w:pPr>
        <w:pStyle w:val="Heading5"/>
      </w:pPr>
      <w:bookmarkStart w:id="4390" w:name="_Toc3906"/>
      <w:r>
        <w:t>روایت 14</w:t>
      </w:r>
      <w:bookmarkEnd w:id="4390"/>
    </w:p>
    <w:p>
      <w:pPr>
        <w:pStyle w:val="BookText"/>
      </w:pPr>
      <w:r>
        <w:rPr>
          <w:rFonts w:ascii="IRNazanin" w:hAnsi="IRNazanin" w:eastAsia="IRNazanin" w:cs="IRNazanin"/>
          <w:lang w:bidi="fa-IR"/>
          <w:color w:val="111111"/>
          <w:sz w:val="28"/>
          <w:szCs w:val="28"/>
          <w:rtl/>
        </w:rPr>
        <w:t xml:space="preserve">المکارم: محمد بن الولید می گوید که برابر امام علی النقی علیه السّلام غذا خوردم تا دست کشیدم و خوان را برداشتند و غلام رفت ریزه‌های خوان را جمع کرد و برداشت، به او فرمود: آنچه در بیابان است رها کن، گرچه یک ران گوسفند باشد و آنچه در اتاق باشد دنبال کن و بردار.</w:t>
      </w:r>
      <w:r>
        <w:rPr>
          <w:rStyle w:val="FootnoteReference"/>
        </w:rPr>
        <w:footnoteReference w:id="3359"/>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1" w:name="pg13486_328900"/>
    <w:bookmarkEnd w:id="391"/>
    <w:p>
      <w:pPr>
        <w:pStyle w:val="BookText"/>
      </w:pPr>
      <w:r>
        <w:rPr>
          <w:rFonts w:ascii="Amiri" w:hAnsi="Amiri" w:eastAsia="Amiri" w:cs="Amiri"/>
          <w:lang w:bidi="ar-SA"/>
          <w:color w:val="111111"/>
          <w:sz w:val="28"/>
          <w:szCs w:val="28"/>
          <w:rtl/>
        </w:rPr>
        <w:t xml:space="preserve">وَ رَأَي النَّبِيُّ صلي الله عليه و آله أَبَا أَيُّوبَ الْأَنْصَارِيَّ يَلْتَقِطُ نُثَارَةَ الْمَائِدَةِ فَقَالَ صلي الله عليه و آله بُورِكَ لَكَ وَ بُورِكَ عَلَيْكَ وَ بُورِكَ فِيكَ فَقَالَ أَبُو أَيُّوبَ يَا رَسُولَ اللَّهِ وَ غَيْرِي قَالَ نَعَمْ مَنْ أَكَلَ مَا أَكَلْتَ فَلَهُ مَا قُلْتُ لَكَ وَ قَالَ مَنْ فَعَلَ هَذَا وَقَاهُ اللَّهُ الْجُنُونَ وَ الْجُذَامَ وَ الْبَرَصَ وَ الْمَاءَ الْأَصْفَرَ وَ الْحُمْقَ‌</w:t>
      </w:r>
      <w:r>
        <w:rPr>
          <w:rStyle w:val="FootnoteReference"/>
        </w:rPr>
        <w:footnoteReference w:id="3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عن أبي أيوب: مثله</w:t>
      </w:r>
    </w:p>
    <w:p>
      <w:pPr>
        <w:pStyle w:val="Heading5"/>
      </w:pPr>
      <w:bookmarkStart w:id="4391" w:name="_Toc3907"/>
      <w:r>
        <w:t>بيان</w:t>
      </w:r>
      <w:bookmarkEnd w:id="4391"/>
    </w:p>
    <w:p>
      <w:pPr>
        <w:pStyle w:val="BookText"/>
      </w:pPr>
      <w:r>
        <w:rPr>
          <w:rFonts w:ascii="Amiri" w:hAnsi="Amiri" w:eastAsia="Amiri" w:cs="Amiri"/>
          <w:lang w:bidi="ar-SA"/>
          <w:color w:val="111111"/>
          <w:sz w:val="28"/>
          <w:szCs w:val="28"/>
          <w:rtl/>
        </w:rPr>
        <w:t xml:space="preserve">الفتات بالضم ما تفتت و النثارة بالضم ما تناثر من الشي‌ء بورك لك أي في عمرك و عليك أي فيما أنعم به عليك و فيك أي في علمك و كمالاتك أو كل منها يعم الجميع و التكرار للتأكيد قال الفيروزآبادي البركة محركة النماء و الزيادة و السعادة و بارك الله لك و فيك و عليك و باركك و قال الصفار كغراب الماء الأصفر يجتمع في البطن و قال في بحر الجواهر صفراء يدفع بالإدرار.</w:t>
      </w:r>
    </w:p>
    <w:p>
      <w:pPr>
        <w:pStyle w:val="Heading5"/>
      </w:pPr>
      <w:bookmarkStart w:id="4392" w:name="_Toc3908"/>
      <w:r>
        <w:t>«15»</w:t>
      </w:r>
      <w:bookmarkEnd w:id="4392"/>
    </w:p>
    <w:p>
      <w:pPr>
        <w:pStyle w:val="BookText"/>
      </w:pPr>
      <w:r>
        <w:rPr>
          <w:rFonts w:ascii="Amiri" w:hAnsi="Amiri" w:eastAsia="Amiri" w:cs="Amiri"/>
          <w:lang w:bidi="ar-SA"/>
          <w:color w:val="111111"/>
          <w:sz w:val="28"/>
          <w:szCs w:val="28"/>
          <w:rtl/>
        </w:rPr>
        <w:t xml:space="preserve">دَعَوَاتُ الرَّاوَنْدِيِّ، قَالَ وَ قَالَ صلي الله عليه و آله: مَنْ وَجَدَ لُقْمَةً مُلْقَاةً فَمَسَحَ مِنْهَا مَا مُسِحَ وَ غَسَلَ مِنْهَا مَا غُسِلَ ثُمَّ أَكَلَهَا لَمْ تَسْتَقِرَّ فِي جَوْفِهِ حَتَّي يُعْتِقَهُ اللَّهُ مِنَ النَّارِ.</w:t>
      </w:r>
    </w:p>
    <w:p>
      <w:pPr>
        <w:pStyle w:val="BookText"/>
      </w:pPr>
      <w:r>
        <w:rPr>
          <w:rFonts w:ascii="Amiri" w:hAnsi="Amiri" w:eastAsia="Amiri" w:cs="Amiri"/>
          <w:lang w:bidi="ar-SA"/>
          <w:color w:val="111111"/>
          <w:sz w:val="28"/>
          <w:szCs w:val="28"/>
          <w:rtl/>
        </w:rPr>
        <w:t xml:space="preserve">وَ قَالَ النَّبِيُّ صلي الله عليه و آله لِعَلِيٍّ عليه السلام: كُلُّ مَا وَقَعَ تَحْتَ مَائِدَتِكَ فَإِنَّهُ يَنْفِي عَنْكَ الْفَقْرَ وَ هُوَ مُهُورُ الْحُورِ الْعِينِ وَ مَنْ أَكَلَهُ حُشِيَ قَلْبُهُ عِلْماً وَ حِلْماً وَ إِيمَاناً وَ نُوراً.</w:t>
      </w:r>
    </w:p>
    <w:p>
      <w:pPr>
        <w:pStyle w:val="Heading5"/>
      </w:pPr>
      <w:bookmarkStart w:id="4393" w:name="_Toc3909"/>
      <w:r>
        <w:t>«16»</w:t>
      </w:r>
      <w:bookmarkEnd w:id="4393"/>
    </w:p>
    <w:p>
      <w:pPr>
        <w:pStyle w:val="BookText"/>
      </w:pPr>
      <w:r>
        <w:rPr>
          <w:rFonts w:ascii="Amiri" w:hAnsi="Amiri" w:eastAsia="Amiri" w:cs="Amiri"/>
          <w:lang w:bidi="ar-SA"/>
          <w:color w:val="111111"/>
          <w:sz w:val="28"/>
          <w:szCs w:val="28"/>
          <w:rtl/>
        </w:rPr>
        <w:t xml:space="preserve">الدَّعَائِمُ، عَنْ عَلِيٍّ عليه السلام أَنَّهُ قَالَ: مَنْ وَجَدَ كِسْرَةَ خُبْزٍ مُلْقَاةً عَلَي الطَّرِيقِ فَأَخَذَهَا فَمَسَحَهَا ثُمَّ جَعَلَهَا فِي كَوَّةٍ كَتَبَ اللَّهُ لَهُ حَسَنَةً وَ الْحَسَنَةُ بِعَشْرِ أَمْثَالِهَا فَإِنْ أَكَلَهَا كَتَبَ اللَّهُ لَهُ حَسَنَتَيْنِ مُضَاعَفَتَيْنِ.</w:t>
      </w:r>
    </w:p>
    <w:p>
      <w:pPr>
        <w:pStyle w:val="BookText"/>
      </w:pPr>
      <w:r>
        <w:rPr>
          <w:rFonts w:ascii="Amiri" w:hAnsi="Amiri" w:eastAsia="Amiri" w:cs="Amiri"/>
          <w:lang w:bidi="ar-SA"/>
          <w:color w:val="111111"/>
          <w:sz w:val="28"/>
          <w:szCs w:val="28"/>
          <w:rtl/>
        </w:rPr>
        <w:t xml:space="preserve">وَ عَنْ جَعْفَرِ بْنِ مُحَمَّدٍ عليه السلام أَنَّهُ قَالَ: كَانَ أَبِي عليه السلام إِذَا رَأَي شَيْئاً مِنَ الطَّعَامِ فِي مَنْزِلِهِ قَدْ رُمِيَ بِهِ نَقَصَ مِنْ قُوتِهِمْ مِثْلَهُ وَ كَانَ يَقُولُ فِي قَوْلِ اللَّهِ عَزَّ وَ جَلَّ- وَ ضَرَبَ اللَّهُ مَثَلًا قَرْيَةً كانَتْ آمِنَةً مُطْمَئِنَّةً يَأْتِيها رِزْقُها رَغَداً مِنْ كُلِّ مَكانٍ فَكَفَرَتْ بِأَنْعُمِ اللَّهِ فَأَذاقَهَا اللَّهُ لِباسَ الْجُوعِ وَ الْخَوْفِ بِما كانُوا يَصْنَعُونَ‌</w:t>
      </w:r>
      <w:r>
        <w:rPr>
          <w:rStyle w:val="FootnoteReference"/>
        </w:rPr>
        <w:footnoteReference w:id="3361"/>
      </w:r>
      <w:r>
        <w:rPr>
          <w:rFonts w:ascii="Amiri" w:hAnsi="Amiri" w:eastAsia="Amiri" w:cs="Amiri"/>
          <w:lang w:bidi="ar-SA"/>
          <w:color w:val="111111"/>
          <w:sz w:val="28"/>
          <w:szCs w:val="28"/>
          <w:rtl/>
        </w:rPr>
        <w:t xml:space="preserve">قَالَ هُمْ أَهْلُ قَرْيَةٍ كَانَ اللَّهُ عَزَّ وَ جَلَّ قَدْ أَوْسَعَ عَلَيْهِمْ فِي مَعَايِشِهِمْ فَاسْتَخْشَنُوا الِاسْتِنْجَاءَ بِالْحِجَارَةِ وَ اسْتَعْمَلُوا</w:t>
      </w:r>
    </w:p>
    <w:p>
      <w:pPr>
        <w:pStyle w:val="BookText"/>
      </w:pPr>
      <w:r>
        <w:rPr>
          <w:rFonts w:ascii="IRNazanin" w:hAnsi="IRNazanin" w:eastAsia="IRNazanin" w:cs="IRNazanin"/>
          <w:lang w:bidi="fa-IR"/>
          <w:color w:val="111111"/>
          <w:sz w:val="28"/>
          <w:szCs w:val="28"/>
          <w:rtl/>
        </w:rPr>
        <w:t xml:space="preserve">پیغمبر صلی اللَّه علیه و آله دید ابو ایوب انصاری ریزه‌های سفره را برمی‌چیند، به او فرمود برکت برایت با دو برکت بر فرازت آید و برکت در تو باشد، ابو ایوب گفت: یا رسول اللَّه برای غیر من هم چنین است؟ فرمود: آری هر که خورد آنچه تو می خوری، آنچه گفتم از آن اوست، فرمود: هر که این کار کند خداوند او را از دیوانگی و خوره و پیسی و آب زرد و حماقت حفظ کند.</w:t>
      </w:r>
      <w:r>
        <w:rPr>
          <w:rStyle w:val="FootnoteReference"/>
        </w:rPr>
        <w:footnoteReference w:id="3362"/>
      </w:r>
    </w:p>
    <w:p>
      <w:pPr>
        <w:pStyle w:val="BookText"/>
      </w:pPr>
      <w:r>
        <w:rPr>
          <w:rFonts w:ascii="IRNazanin" w:hAnsi="IRNazanin" w:eastAsia="IRNazanin" w:cs="IRNazanin"/>
          <w:lang w:bidi="fa-IR"/>
          <w:color w:val="111111"/>
          <w:sz w:val="28"/>
          <w:szCs w:val="28"/>
          <w:rtl/>
        </w:rPr>
        <w:t xml:space="preserve">دعوات الراوندی، از ابو ایوب مانندش آمده است.</w:t>
      </w:r>
    </w:p>
    <w:p>
      <w:pPr>
        <w:pStyle w:val="Heading5"/>
      </w:pPr>
      <w:bookmarkStart w:id="4394" w:name="_Toc3910"/>
      <w:r>
        <w:t>بیان</w:t>
      </w:r>
      <w:bookmarkEnd w:id="4394"/>
    </w:p>
    <w:p>
      <w:pPr>
        <w:pStyle w:val="BookText"/>
      </w:pPr>
      <w:r>
        <w:rPr>
          <w:rFonts w:ascii="IRNazanin" w:hAnsi="IRNazanin" w:eastAsia="IRNazanin" w:cs="IRNazanin"/>
          <w:lang w:bidi="fa-IR"/>
          <w:color w:val="111111"/>
          <w:sz w:val="28"/>
          <w:szCs w:val="28"/>
          <w:rtl/>
        </w:rPr>
        <w:t xml:space="preserve">فتات چیز خرد شده را گویند ونثاره</w:t>
      </w:r>
    </w:p>
    <w:p>
      <w:pPr>
        <w:pStyle w:val="BookText"/>
      </w:pPr>
      <w:r>
        <w:rPr>
          <w:rFonts w:ascii="IRNazanin" w:hAnsi="IRNazanin" w:eastAsia="IRNazanin" w:cs="IRNazanin"/>
          <w:lang w:bidi="fa-IR"/>
          <w:color w:val="111111"/>
          <w:sz w:val="28"/>
          <w:szCs w:val="28"/>
          <w:rtl/>
        </w:rPr>
        <w:t xml:space="preserve">به چیز پخش شده گویند برکت بر تو یعنی بر عمرت و بر فرازت یعنی در نعمتت، و در تو یعنی در علم و کمالت، یا هر جمله برهمه این معناها دلالت دارد. و تکرار برای تاکید است. فیروزآبادی گفته برکت یعنی رشد وصفار آب زردی است که در شکم فراهم گردد و بیمار کند، و در بحر الجواهر گفته: صفرائی است که با بول به در آید.</w:t>
      </w:r>
    </w:p>
    <w:p>
      <w:pPr>
        <w:pStyle w:val="Heading5"/>
      </w:pPr>
      <w:bookmarkStart w:id="4395" w:name="_Toc3911"/>
      <w:r>
        <w:t>روایت 15</w:t>
      </w:r>
      <w:bookmarkEnd w:id="4395"/>
    </w:p>
    <w:p>
      <w:pPr>
        <w:pStyle w:val="BookText"/>
      </w:pPr>
      <w:r>
        <w:rPr>
          <w:rFonts w:ascii="IRNazanin" w:hAnsi="IRNazanin" w:eastAsia="IRNazanin" w:cs="IRNazanin"/>
          <w:lang w:bidi="fa-IR"/>
          <w:color w:val="111111"/>
          <w:sz w:val="28"/>
          <w:szCs w:val="28"/>
          <w:rtl/>
        </w:rPr>
        <w:t xml:space="preserve">دعوات الراوندی: پیغمبر صلی اللَّه علیه و آله فرمود هر که یک لقمه افتاده یافت و آن را خوب پاک کرد و خوب شست و خورد در درونش جا نگیرد جز اینکه خداوند او را از دوزخ آزاد کند.</w:t>
      </w:r>
    </w:p>
    <w:p>
      <w:pPr>
        <w:pStyle w:val="BookText"/>
      </w:pPr>
      <w:r>
        <w:rPr>
          <w:rFonts w:ascii="IRNazanin" w:hAnsi="IRNazanin" w:eastAsia="IRNazanin" w:cs="IRNazanin"/>
          <w:lang w:bidi="fa-IR"/>
          <w:color w:val="111111"/>
          <w:sz w:val="28"/>
          <w:szCs w:val="28"/>
          <w:rtl/>
        </w:rPr>
        <w:t xml:space="preserve">و به علی علیه السّلام فرمود: آنچه زیر سفره‌ات بریزد بخور که نداری را از تو ببرد و کابین حور العین باشد. و هر که آن را بخورد دلش از دانش و بردباری و ایمان آکنده شود.</w:t>
      </w:r>
    </w:p>
    <w:p>
      <w:pPr>
        <w:pStyle w:val="Heading5"/>
      </w:pPr>
      <w:bookmarkStart w:id="4396" w:name="_Toc3912"/>
      <w:r>
        <w:t>روایت 16</w:t>
      </w:r>
      <w:bookmarkEnd w:id="4396"/>
    </w:p>
    <w:p>
      <w:pPr>
        <w:pStyle w:val="BookText"/>
      </w:pPr>
      <w:r>
        <w:rPr>
          <w:rFonts w:ascii="IRNazanin" w:hAnsi="IRNazanin" w:eastAsia="IRNazanin" w:cs="IRNazanin"/>
          <w:lang w:bidi="fa-IR"/>
          <w:color w:val="111111"/>
          <w:sz w:val="28"/>
          <w:szCs w:val="28"/>
          <w:rtl/>
        </w:rPr>
        <w:t xml:space="preserve">الدعائم: علی علیه السّلام می فرماید: هر که لقمه افتاده بر زمین را بردارد و خوب پاک کند و در شکاف دیوار قرار دهد، خداوند برایش یک حسنه نویسد و یک حسنه ده برابر باشد و اگر آن را بخورد خدا برایش دو حسنه مضاعف نویسد.</w:t>
      </w:r>
    </w:p>
    <w:p>
      <w:pPr>
        <w:pStyle w:val="BookText"/>
      </w:pPr>
      <w:r>
        <w:rPr>
          <w:rFonts w:ascii="IRNazanin" w:hAnsi="IRNazanin" w:eastAsia="IRNazanin" w:cs="IRNazanin"/>
          <w:lang w:bidi="fa-IR"/>
          <w:color w:val="111111"/>
          <w:sz w:val="28"/>
          <w:szCs w:val="28"/>
          <w:rtl/>
        </w:rPr>
        <w:t xml:space="preserve">و از جعفر بن محمّد علیه السّلام روایت شده است که چون خوراک مانده‌ای در خانه‌اش می دید از خوراکشان به اندازه آن می کاست و می فرمود در باره سخن خدا «و خدا شهری را مثل زده است که امن و امان بود [و] روزیش از هر سو فراوان می‌رسید، پس [ساکنانش] نعمتهای خدا را ناسپاسی کردند، و خدا هم به سزای آنچه انجام می‌دادند، طعم گرسنگی و هراس را به [مردم] آن چشانید</w:t>
      </w:r>
      <w:r>
        <w:rPr>
          <w:rStyle w:val="FootnoteReference"/>
        </w:rPr>
        <w:footnoteReference w:id="3363"/>
      </w:r>
      <w:r>
        <w:rPr>
          <w:rFonts w:ascii="IRNazanin" w:hAnsi="IRNazanin" w:eastAsia="IRNazanin" w:cs="IRNazanin"/>
          <w:lang w:bidi="fa-IR"/>
          <w:color w:val="111111"/>
          <w:sz w:val="28"/>
          <w:szCs w:val="28"/>
          <w:rtl/>
        </w:rPr>
        <w:t xml:space="preserve">» آنان مردم روستایی بودند که خداوند در زندگیشان فراخی داده بود و پاک کردن خود را با سنگ، ناهموار شمردند و از نان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2" w:name="pg13486_328901"/>
    <w:bookmarkEnd w:id="392"/>
    <w:p>
      <w:pPr>
        <w:pStyle w:val="BookText"/>
      </w:pPr>
      <w:r>
        <w:rPr>
          <w:rFonts w:ascii="Amiri" w:hAnsi="Amiri" w:eastAsia="Amiri" w:cs="Amiri"/>
          <w:lang w:bidi="ar-SA"/>
          <w:color w:val="111111"/>
          <w:sz w:val="28"/>
          <w:szCs w:val="28"/>
          <w:rtl/>
        </w:rPr>
        <w:t xml:space="preserve">مِنَ الْخُبْزِ مِثْلَ الْأَفْهَارِ فَكَانُوا يَسْتَنْجُونَ بِهِ فَبَعَثَ اللَّهُ عَلَيْهِمْ دَوَابَّ أَصْغَرَ مِنَ الْجَرَادِ فَلَمْ تَدَعْ لَهُمْ شَيْئاً خَلَقَهُ اللَّهُ مِنْ شَجَرٍ وَ لَا نَبَاتٍ إِلَّا أَكَلَتْهُ فَبَلَغَ بِهِمُ الْجُهْدُ إِلَي أَنْ رَجَعُوا إِلَي الَّذِي كَانُوا يَسْتَنْجُونَ بِهِ مِنَ الْخُبْزِ فَيَأْكُلُونَهُ.</w:t>
      </w:r>
    </w:p>
    <w:p>
      <w:pPr>
        <w:pStyle w:val="BookText"/>
      </w:pPr>
      <w:r>
        <w:rPr>
          <w:rFonts w:ascii="Amiri" w:hAnsi="Amiri" w:eastAsia="Amiri" w:cs="Amiri"/>
          <w:lang w:bidi="ar-SA"/>
          <w:color w:val="111111"/>
          <w:sz w:val="28"/>
          <w:szCs w:val="28"/>
          <w:rtl/>
        </w:rPr>
        <w:t xml:space="preserve">وَ عَنْ عَلِيِّ بْنِ الْحُسَيْنِ: أَنَّهُ دَخَلَ إِلَي الْمَخْرَجِ فَوَجَدَ فِيهِ تَمْرَةً فَنَاوَلَهَا غُلَامَهُ وَ قَالَ لَهُ أَمْسِكْهَا حَتَّي أَخْرُجَ إِلَيْكَ فَأَخَذَهَا الْغُلَامُ فَأَكَلَهَا فَلَمَّا تَوَضَّأَ عليه السلام وَ خَرَجَ قَالَ لِلْغُلَامِ أَيْنَ التَّمْرَةُ قَالَ أَكَلْتُهَا جُعِلْتُ فِدَاكَ قَالَ اذْهَبْ فَأَنْتَ حُرٌّ لِوَجْهِ اللَّهِ فَقِيلَ لَهُ وَ مَا فِي أَكْلِهِ التَّمْرَةَ مَا يُوجِبُ عِتْقَهُ قَالَ إِنَّهُ لَمَّا أَكَلَهَا وَجَبَتْ لَهُ الْجَنَّةُ فَكَرِهْتُ أَنْ أَسْتَمْلِكَ رَجُلًا مِنْ أَهْلِ الْجَنَّةِ.</w:t>
      </w:r>
    </w:p>
    <w:p>
      <w:pPr>
        <w:pStyle w:val="BookText"/>
      </w:pPr>
      <w:r>
        <w:rPr>
          <w:rFonts w:ascii="Amiri" w:hAnsi="Amiri" w:eastAsia="Amiri" w:cs="Amiri"/>
          <w:lang w:bidi="ar-SA"/>
          <w:color w:val="111111"/>
          <w:sz w:val="28"/>
          <w:szCs w:val="28"/>
          <w:rtl/>
        </w:rPr>
        <w:t xml:space="preserve">وَ عَنْ جَعْفَرِ بْنِ مُحَمَّدٍ عليه السلام: أَنَّهُ نَظَرَ إِلَي فَاكِهَةٍ قَدْ رُمِيَتْ مِنْ دَارِهِ لَمْ يُسْتَقْصَ أَكْلُهَا فَغَضِبَ وَ قَالَ مَا هَذَا إِنْ كُنْتُمْ شَبِعْتُمْ فَإِنَّ كَثِيراً مِنَ النَّاسِ لَمْ يَشْبَعُوا فَأَطْعِمُوهُ مَنْ يَحْتَاجُ إِلَيْهِ.</w:t>
      </w:r>
    </w:p>
    <w:p>
      <w:pPr>
        <w:pStyle w:val="BookText"/>
      </w:pPr>
      <w:r>
        <w:rPr>
          <w:rFonts w:ascii="Amiri" w:hAnsi="Amiri" w:eastAsia="Amiri" w:cs="Amiri"/>
          <w:lang w:bidi="ar-SA"/>
          <w:color w:val="111111"/>
          <w:sz w:val="28"/>
          <w:szCs w:val="28"/>
          <w:rtl/>
        </w:rPr>
        <w:t xml:space="preserve">وَ عَنْهُ عليه السلام أَنَّهُ قَالَ: التَّمْرَةُ أَوِ الْكِسْرَةُ تَكُونُ فِي الْأَرْضِ مَطْرُوحَةً فَيَأْخُذُهَا الْإِنْسَانُ فَيَمْسَحُهَا وَ يَأْكُلُهَا فَلَا تَسْتَقِرُّ فِي جَوْفِهِ حَتَّي تَجِبَ لَهُ الْجَنَّةُ.</w:t>
      </w:r>
    </w:p>
    <w:p>
      <w:pPr>
        <w:pStyle w:val="BookText"/>
      </w:pPr>
      <w:r>
        <w:rPr>
          <w:rFonts w:ascii="Amiri" w:hAnsi="Amiri" w:eastAsia="Amiri" w:cs="Amiri"/>
          <w:lang w:bidi="ar-SA"/>
          <w:color w:val="111111"/>
          <w:sz w:val="28"/>
          <w:szCs w:val="28"/>
          <w:rtl/>
        </w:rPr>
        <w:t xml:space="preserve">وَ عَنْ أَبِي جَعْفَرٍ عليه السلام قَالَ: كَانَ أَبِي عَلِيُّ بْنُ الْحُسَيْنِ عليه السلام إِذَا رَأَي شَيْئاً مِنَ الْخُبْزِ فِي مَنْزِلِهِ مَطْرُوحاً وَ لَوْ قَدْرَ مَا تَجُرُّهُ النَّمْلَةُ نَقَصَ قُوتَ أَهْلِهِ بِقَدْرِ ذَلِكَ‌</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Heading5"/>
      </w:pPr>
      <w:bookmarkStart w:id="4397" w:name="_Toc3913"/>
      <w:r>
        <w:t>«17»</w:t>
      </w:r>
      <w:bookmarkEnd w:id="4397"/>
    </w:p>
    <w:p>
      <w:pPr>
        <w:pStyle w:val="BookText"/>
      </w:pPr>
      <w:r>
        <w:rPr>
          <w:rFonts w:ascii="Amiri" w:hAnsi="Amiri" w:eastAsia="Amiri" w:cs="Amiri"/>
          <w:lang w:bidi="ar-SA"/>
          <w:color w:val="111111"/>
          <w:sz w:val="28"/>
          <w:szCs w:val="28"/>
          <w:rtl/>
        </w:rPr>
        <w:t xml:space="preserve">مَجَالِسُ الصَّدُوقِ، عَنْ جَعْفَرِ بْنِ عَلِيِّ بْنِ الْحَسَنِ بْنِ عَلِيِّ بْنِ عَبْدِ اللَّهِ عَنْ جَدِّهِ الْحَسَنِ عَنْ جَدِّهِ عَبْدِ اللَّهِ بْنِ الْمُغِيرَةِ عَنِ السَّكُونِيِّ عَنِ الصَّادِقِ عَنْ آبَائِهِ عليهم السلام قَالَ قَالَ رَسُولُ اللَّهِ صلي الله عليه و آله: مَنْ وَجَدَ كِسْرَةً أَوْ تَمْرَةً فَأَكَلَهَا لَمْ يُفَارِقْ جَوْفَهُ حَتَّي يَغْفِرَ اللَّهُ لَهُ‌</w:t>
      </w:r>
      <w:r>
        <w:rPr>
          <w:rStyle w:val="FootnoteReference"/>
        </w:rPr>
        <w:footnoteReference w:id="3365"/>
      </w:r>
      <w:r>
        <w:rPr>
          <w:rFonts w:ascii="Times New Roman" w:hAnsi="Times New Roman" w:eastAsia="Times New Roman" w:cs="Times New Roman"/>
          <w:lang w:val="en-US" w:bidi="en-US"/>
          <w:color w:val="111111"/>
          <w:sz w:val="28"/>
          <w:szCs w:val="28"/>
          <w:rtl/>
        </w:rPr>
        <w:t xml:space="preserve">.</w:t>
      </w:r>
    </w:p>
    <w:p>
      <w:pPr>
        <w:pStyle w:val="Heading5"/>
      </w:pPr>
      <w:bookmarkStart w:id="4398" w:name="_Toc3914"/>
      <w:r>
        <w:t>«18»</w:t>
      </w:r>
      <w:bookmarkEnd w:id="4398"/>
    </w:p>
    <w:p>
      <w:pPr>
        <w:pStyle w:val="BookText"/>
      </w:pPr>
      <w:r>
        <w:rPr>
          <w:rFonts w:ascii="Amiri" w:hAnsi="Amiri" w:eastAsia="Amiri" w:cs="Amiri"/>
          <w:lang w:bidi="ar-SA"/>
          <w:color w:val="111111"/>
          <w:sz w:val="28"/>
          <w:szCs w:val="28"/>
          <w:rtl/>
        </w:rPr>
        <w:t xml:space="preserve">الْخِصَالُ، عَنْ مُحَمَّدِ بْنِ عَلِيٍّ مَاجِيلَوَيْهِ عَنْ عَمِّهِ مُحَمَّدِ بْنِ أَبِي الْقَاسِمِ عَنْ مُحَمَّدِ بْنِ عَلِيٍّ الْكُوفِيِّ عَنْ مُحَمَّدِ بْنِ زِيَادٍ عَنْ عَبْدِ اللَّهِ بْنِ عَبْدِ الرَّحْمَنِ عَنْ أَبِي حَمْزَةَ الثُّمَالِيِّ عَنْ ثَوْرِ بْنِ سَعِيدٍ عَنْ أَبِيهِ عَنْ أَمِيرِ الْمُؤْمِنِينَ قَالَ: أَكْلُ مَا يَسْقُطُ مِنَ الْخِوَانِ يَزِيدُ فِي الرِّزْقِ الْخَبَرَ</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قلوه سنگ ساختند و با آن خود را پاک می کردند، و خدا بر آن ها جانورانی خردتر از ملخ برانگیخت که هر چیزی را که خدا آفریده بود از درخت و گیاه همه را خوردند و بینوائی آن ها به جائی رسید که به نان هایی که خود را پاک کرده بودند، رو آوردند و آن را می خوردند.</w:t>
      </w:r>
    </w:p>
    <w:p>
      <w:pPr>
        <w:pStyle w:val="BookText"/>
      </w:pPr>
      <w:r>
        <w:rPr>
          <w:rFonts w:ascii="IRNazanin" w:hAnsi="IRNazanin" w:eastAsia="IRNazanin" w:cs="IRNazanin"/>
          <w:lang w:bidi="fa-IR"/>
          <w:color w:val="111111"/>
          <w:sz w:val="28"/>
          <w:szCs w:val="28"/>
          <w:rtl/>
        </w:rPr>
        <w:t xml:space="preserve">از علی بن الحسین علیه السّلام روایت شده است که به مستراح رفت و در آنجا یک دانه خرما یافت و آن را به غلامش داد و فرمود آن را نگهدار تا بیرون آیم و آن را خورد و چون آن حضرت خود را شست و بیرون آمد فرمود کجا است آن خرما؟ گفت: آن را خوردم قربانت شوم، فرمود: برو که تو برای خدا آزادی، گفتند: چه اثری در خوردن این خرما بود که او را آزاد کردی؟ فرمود: چون آن را خورد بهشت بر او واجب شد و نخواستم مالک کسی باشم که بهشتی است،</w:t>
      </w:r>
    </w:p>
    <w:p>
      <w:pPr>
        <w:pStyle w:val="BookText"/>
      </w:pPr>
      <w:r>
        <w:rPr>
          <w:rFonts w:ascii="IRNazanin" w:hAnsi="IRNazanin" w:eastAsia="IRNazanin" w:cs="IRNazanin"/>
          <w:lang w:bidi="fa-IR"/>
          <w:color w:val="111111"/>
          <w:sz w:val="28"/>
          <w:szCs w:val="28"/>
          <w:rtl/>
        </w:rPr>
        <w:t xml:space="preserve">و از امام جعفر صادق علیه السّلام روایت شده است که نگاه کرد که به یک میوه نیم خورده که از خانه‌اش دور افکندند، خشم کرد و فرمود: این چه کاری است اگر خود سیر شدید بسیاری مردم سیر نباشند آن را به آنها بخورانید که نیازمند آنند.</w:t>
      </w:r>
    </w:p>
    <w:p>
      <w:pPr>
        <w:pStyle w:val="BookText"/>
      </w:pPr>
      <w:r>
        <w:rPr>
          <w:rFonts w:ascii="IRNazanin" w:hAnsi="IRNazanin" w:eastAsia="IRNazanin" w:cs="IRNazanin"/>
          <w:lang w:bidi="fa-IR"/>
          <w:color w:val="111111"/>
          <w:sz w:val="28"/>
          <w:szCs w:val="28"/>
          <w:rtl/>
        </w:rPr>
        <w:t xml:space="preserve">فرمود: خرما یا تکه نان که بر زمین افتاده و کسی آن را برگیرد و پاک کند و بخورد به محض اینکه در درونش جاگیرد، بهشت بر او واجب شود.</w:t>
      </w:r>
    </w:p>
    <w:p>
      <w:pPr>
        <w:pStyle w:val="BookText"/>
      </w:pPr>
      <w:r>
        <w:rPr>
          <w:rFonts w:ascii="IRNazanin" w:hAnsi="IRNazanin" w:eastAsia="IRNazanin" w:cs="IRNazanin"/>
          <w:lang w:bidi="fa-IR"/>
          <w:color w:val="111111"/>
          <w:sz w:val="28"/>
          <w:szCs w:val="28"/>
          <w:rtl/>
        </w:rPr>
        <w:t xml:space="preserve">امام محمد باقر علیه السّلام می فرماید که: چون پدرم علی بن الحسین علیه السّلام می دید نانی در خانه‌اش افتاده گرچه به اندازه دم کش مورچه‌ای بود از قُوت خاندانش به اندازه آن می کاست</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p>
    <w:p>
      <w:pPr>
        <w:pStyle w:val="Heading5"/>
      </w:pPr>
      <w:bookmarkStart w:id="4399" w:name="_Toc3915"/>
      <w:r>
        <w:t>روایت 17</w:t>
      </w:r>
      <w:bookmarkEnd w:id="4399"/>
    </w:p>
    <w:p>
      <w:pPr>
        <w:pStyle w:val="BookText"/>
      </w:pPr>
      <w:r>
        <w:rPr>
          <w:rFonts w:ascii="IRNazanin" w:hAnsi="IRNazanin" w:eastAsia="IRNazanin" w:cs="IRNazanin"/>
          <w:lang w:bidi="fa-IR"/>
          <w:color w:val="111111"/>
          <w:sz w:val="28"/>
          <w:szCs w:val="28"/>
          <w:rtl/>
        </w:rPr>
        <w:t xml:space="preserve">محاسن الصدوق: رسول خدا صلی اللَّه علیه و آله می فرماید: هر که تکه ای نان یا خرما یابد و آن را بخورد، از درونش جدا نشود تا خداوند او را بیامرزد</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Heading5"/>
      </w:pPr>
      <w:bookmarkStart w:id="4400" w:name="_Toc3916"/>
      <w:r>
        <w:t>روایت 18</w:t>
      </w:r>
      <w:bookmarkEnd w:id="4400"/>
    </w:p>
    <w:p>
      <w:pPr>
        <w:pStyle w:val="BookText"/>
      </w:pPr>
      <w:r>
        <w:rPr>
          <w:rFonts w:ascii="IRNazanin" w:hAnsi="IRNazanin" w:eastAsia="IRNazanin" w:cs="IRNazanin"/>
          <w:lang w:bidi="fa-IR"/>
          <w:color w:val="111111"/>
          <w:sz w:val="28"/>
          <w:szCs w:val="28"/>
          <w:rtl/>
        </w:rPr>
        <w:t xml:space="preserve">الخصال: أمیر المؤمنین علیه السّلام می فرماید که: خوردن آنچه از سفره ریخته، روزی را افزایش می دهد.</w:t>
      </w:r>
      <w:r>
        <w:rPr>
          <w:rStyle w:val="FootnoteReference"/>
        </w:rPr>
        <w:footnoteReference w:id="3369"/>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3" w:name="pg13486_328902"/>
    <w:bookmarkEnd w:id="393"/>
    <w:p>
      <w:pPr>
        <w:pStyle w:val="Heading5"/>
      </w:pPr>
      <w:bookmarkStart w:id="4401" w:name="_Toc3917"/>
      <w:r>
        <w:t>«19»</w:t>
      </w:r>
      <w:bookmarkEnd w:id="4401"/>
    </w:p>
    <w:p>
      <w:pPr>
        <w:pStyle w:val="BookText"/>
      </w:pPr>
      <w:r>
        <w:rPr>
          <w:rFonts w:ascii="Amiri" w:hAnsi="Amiri" w:eastAsia="Amiri" w:cs="Amiri"/>
          <w:lang w:bidi="ar-SA"/>
          <w:color w:val="111111"/>
          <w:sz w:val="28"/>
          <w:szCs w:val="28"/>
          <w:rtl/>
        </w:rPr>
        <w:t xml:space="preserve">وَ مِنْهُ، فِي الْأَرْبَعِمِائَةِ قَالَ قَالَ أَمِيرُ الْمُؤْمِنِينَ عليه السلام: كُلُوا مَا يَسْقُطُ مِنَ الْخِوَانِ فَإِنَّهُ شِفَاءٌ مِنْ كُلِّ دَاءٍ بِإِذْنِ اللَّهِ عَزَّ وَ جَلَّ لِمَنْ أَرَادَ أَنْ يَسْتَشْفِيَ بِهِ‌</w:t>
      </w:r>
      <w:r>
        <w:rPr>
          <w:rStyle w:val="FootnoteReference"/>
        </w:rPr>
        <w:footnoteReference w:id="3370"/>
      </w:r>
      <w:r>
        <w:rPr>
          <w:rFonts w:ascii="Times New Roman" w:hAnsi="Times New Roman" w:eastAsia="Times New Roman" w:cs="Times New Roman"/>
          <w:lang w:val="en-US" w:bidi="en-US"/>
          <w:color w:val="111111"/>
          <w:sz w:val="28"/>
          <w:szCs w:val="28"/>
          <w:rtl/>
        </w:rPr>
        <w:t xml:space="preserve">.</w:t>
      </w:r>
    </w:p>
    <w:p>
      <w:pPr>
        <w:pStyle w:val="Heading5"/>
      </w:pPr>
      <w:bookmarkStart w:id="4402" w:name="_Toc3918"/>
      <w:r>
        <w:t>«20»</w:t>
      </w:r>
      <w:bookmarkEnd w:id="4402"/>
    </w:p>
    <w:p>
      <w:pPr>
        <w:pStyle w:val="BookText"/>
      </w:pPr>
      <w:r>
        <w:rPr>
          <w:rFonts w:ascii="Amiri" w:hAnsi="Amiri" w:eastAsia="Amiri" w:cs="Amiri"/>
          <w:lang w:bidi="ar-SA"/>
          <w:color w:val="111111"/>
          <w:sz w:val="28"/>
          <w:szCs w:val="28"/>
          <w:rtl/>
        </w:rPr>
        <w:t xml:space="preserve">الْعُيُونُ، بِالْأَسَانِيدِ الثَّلَاثَةِ عَنِ الرِّضَا عَنْ آبَائِهِ عليهم السلام قَالَ قَالَ رَسُولُ اللَّهِ صلي الله عليه و آله: الَّذِي يَسْقُطُ مِنَ الْمَائِدَةِ مُهُورُ الْحُورِ الْعَيْنِ‌</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372"/>
      </w:r>
      <w:r>
        <w:rPr>
          <w:rFonts w:ascii="Times New Roman" w:hAnsi="Times New Roman" w:eastAsia="Times New Roman" w:cs="Times New Roman"/>
          <w:lang w:val="en-US" w:bidi="en-US"/>
          <w:color w:val="111111"/>
          <w:sz w:val="28"/>
          <w:szCs w:val="28"/>
          <w:rtl/>
        </w:rPr>
        <w:t xml:space="preserve">.</w:t>
      </w:r>
    </w:p>
    <w:p>
      <w:pPr>
        <w:pStyle w:val="Heading5"/>
      </w:pPr>
      <w:bookmarkStart w:id="4403" w:name="_Toc3919"/>
      <w:r>
        <w:t>«21»</w:t>
      </w:r>
      <w:bookmarkEnd w:id="4403"/>
    </w:p>
    <w:p>
      <w:pPr>
        <w:pStyle w:val="BookText"/>
      </w:pPr>
      <w:r>
        <w:rPr>
          <w:rFonts w:ascii="Amiri" w:hAnsi="Amiri" w:eastAsia="Amiri" w:cs="Amiri"/>
          <w:lang w:bidi="ar-SA"/>
          <w:color w:val="111111"/>
          <w:sz w:val="28"/>
          <w:szCs w:val="28"/>
          <w:rtl/>
        </w:rPr>
        <w:t xml:space="preserve">الْعُيُونُ، بِالْأَسَانِيدِ الْمُتَقَدِّمَةِ عَنِ الْحُسَيْنِ بْنِ عَلِيٍّ عليه السلام: أَنَّهُ دَخَلَ الْمُسْتَرَاحَ فَوَجَدَ لُقْمَةً مُلْقَاةً فَدَفَعَهَا إِلَي غُلَامٍ لَهُ فَقَالَ يَا غُلَامُ اذْكُرْنِي بِهَذِهِ اللُّقْمَةِ إِذَا خَرَجْتُ فَأَكَلَهَا الْغُلَامُ فَلَمَّا خَرَجَ الْحُسَيْنُ عليه السلام قَالَ يَا غُلَامُ اللُّقْمَةُ قَالَ أَكَلْتُهَا يَا مَوْلَايَ قَالَ أَنْتَ حُرٌّ لِوَجْهِ اللَّهِ قَالَ لَهُ رَجُلٌ أَعْتَقْتَهُ يَا سَيِّدِي قَالَ نَعَمْ سَمِعْتُ جَدِّي رَسُولَ اللَّهِ صلي الله عليه و آله يَقُولُ مَنْ وَجَدَ لُقْمَةً فَمَسَحَ مِنْهَا أَوْ غَسَلَ مِنْهَا ثُمَّ أَكَلَهَا لَمْ تَسْتَقِرَّ فِي جَوْفِهِ إِلَّا أَعْتَقَهُ اللَّهُ مِنَ النَّارِ وَ لَمْ أَكُنْ أَسْتَعْبِدُ رَجُلًا أَعْتَقَهُ اللَّهُ مِنَ النَّارِ</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عن آبائه عليهم السلام: مثله‌</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Heading5"/>
      </w:pPr>
      <w:bookmarkStart w:id="4404" w:name="_Toc3920"/>
      <w:r>
        <w:t>«22»</w:t>
      </w:r>
      <w:bookmarkEnd w:id="4404"/>
    </w:p>
    <w:p>
      <w:pPr>
        <w:pStyle w:val="BookText"/>
      </w:pPr>
      <w:r>
        <w:rPr>
          <w:rFonts w:ascii="Amiri" w:hAnsi="Amiri" w:eastAsia="Amiri" w:cs="Amiri"/>
          <w:lang w:bidi="ar-SA"/>
          <w:color w:val="111111"/>
          <w:sz w:val="28"/>
          <w:szCs w:val="28"/>
          <w:rtl/>
        </w:rPr>
        <w:t xml:space="preserve">وَ مِنْهُ، عَنِ الرِّضَا عَنْ آبَائِهِ عليهم السلام قَالَ قَالَ الْحُسَيْنُ بْنُ عَلِيٍّ عليه السلام سَمِعْتُ رَسُولَ اللَّهِ صلي الله عليه و آله يَقُولُ: مَنْ وَجَدَ لُقْمَةً فَمَسَحَ مِنْهَا أَوْ غَسَلَ مَا عَلَيْهَا ثُمَّ أَكَلَهَا لَمْ تَسْتَقِرَّ فِي جَوْفِهِ إِلَّا أَعْتَقَهُ اللَّهُ مِنَ النَّارِ</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Heading3"/>
      </w:pPr>
      <w:bookmarkStart w:id="4405" w:name="_Toc3921"/>
      <w:r>
        <w:t>باب 21 فضل سؤر المؤمن</w:t>
      </w:r>
      <w:bookmarkEnd w:id="4405"/>
    </w:p>
    <w:p>
      <w:pPr>
        <w:pStyle w:val="Heading4"/>
      </w:pPr>
      <w:bookmarkStart w:id="4406" w:name="_Toc3922"/>
      <w:r>
        <w:t>روايات</w:t>
      </w:r>
      <w:bookmarkEnd w:id="4406"/>
    </w:p>
    <w:p>
      <w:pPr>
        <w:pStyle w:val="Heading5"/>
      </w:pPr>
      <w:bookmarkStart w:id="4407" w:name="_Toc3923"/>
      <w:r>
        <w:t>«1»</w:t>
      </w:r>
      <w:bookmarkEnd w:id="4407"/>
    </w:p>
    <w:p>
      <w:pPr>
        <w:pStyle w:val="BookText"/>
      </w:pPr>
      <w:r>
        <w:rPr>
          <w:rFonts w:ascii="Amiri" w:hAnsi="Amiri" w:eastAsia="Amiri" w:cs="Amiri"/>
          <w:lang w:bidi="ar-SA"/>
          <w:color w:val="111111"/>
          <w:sz w:val="28"/>
          <w:szCs w:val="28"/>
          <w:rtl/>
        </w:rPr>
        <w:t xml:space="preserve">ثَوَابُ الْأَعْمَالِ، عَنْ مُحَمَّدِ بْنِ الْحَسَنِ بْنِ الْوَلِيدِ عَنْ أَحْمَدَ بْنِ إِدْرِيسَ عَنْ مُحَمَّدِ بْنِ أَحْمَدَ الْأَشْعَرِيِّ عَنِ السَّيَّارِيِّ عَنْ مُحَمَّدِ بْنِ إِسْمَاعِيلَ رَفَعَهُ قَالَ: مَنْ شَرِبَ سُؤْرَ أَخِيهِ</w:t>
      </w:r>
    </w:p>
    <w:p>
      <w:pPr>
        <w:pStyle w:val="Heading5"/>
      </w:pPr>
      <w:bookmarkStart w:id="4408" w:name="_Toc3924"/>
      <w:r>
        <w:t>روایت 19</w:t>
      </w:r>
      <w:bookmarkEnd w:id="4408"/>
    </w:p>
    <w:p>
      <w:pPr>
        <w:pStyle w:val="BookText"/>
      </w:pPr>
      <w:r>
        <w:rPr>
          <w:rFonts w:ascii="IRNazanin" w:hAnsi="IRNazanin" w:eastAsia="IRNazanin" w:cs="IRNazanin"/>
          <w:lang w:bidi="fa-IR"/>
          <w:color w:val="111111"/>
          <w:sz w:val="28"/>
          <w:szCs w:val="28"/>
          <w:rtl/>
        </w:rPr>
        <w:t xml:space="preserve">الخصال: در حدیث اربعمائه أمیر المؤمنین علیه السّلام فرمود:هر چه را که از سفره افتاده، بخورید که درمان هر درد است به فرمان خداوند عز و جل برای هر که از آن درمان جوید.</w:t>
      </w:r>
      <w:r>
        <w:rPr>
          <w:rStyle w:val="FootnoteReference"/>
        </w:rPr>
        <w:footnoteReference w:id="3376"/>
      </w:r>
    </w:p>
    <w:p>
      <w:pPr>
        <w:pStyle w:val="Heading5"/>
      </w:pPr>
      <w:bookmarkStart w:id="4409" w:name="_Toc3925"/>
      <w:r>
        <w:t>روایت 20</w:t>
      </w:r>
      <w:bookmarkEnd w:id="4409"/>
    </w:p>
    <w:p>
      <w:pPr>
        <w:pStyle w:val="BookText"/>
      </w:pPr>
      <w:r>
        <w:rPr>
          <w:rFonts w:ascii="IRNazanin" w:hAnsi="IRNazanin" w:eastAsia="IRNazanin" w:cs="IRNazanin"/>
          <w:lang w:bidi="fa-IR"/>
          <w:color w:val="111111"/>
          <w:sz w:val="28"/>
          <w:szCs w:val="28"/>
          <w:rtl/>
        </w:rPr>
        <w:t xml:space="preserve">العیون: رسول خدا صلی اللَّه علیه و آله می فرماید که: ریخته های سفره کابین حور العین باشند</w:t>
      </w:r>
      <w:r>
        <w:rPr>
          <w:rStyle w:val="FootnoteReference"/>
        </w:rPr>
        <w:footnoteReference w:id="33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صحیفه مانندش آمده است</w:t>
      </w:r>
      <w:r>
        <w:rPr>
          <w:rStyle w:val="FootnoteReference"/>
        </w:rPr>
        <w:footnoteReference w:id="3378"/>
      </w:r>
      <w:r>
        <w:rPr>
          <w:rFonts w:ascii="Times New Roman" w:hAnsi="Times New Roman" w:eastAsia="Times New Roman" w:cs="Times New Roman"/>
          <w:lang w:val="en-US" w:bidi="en-US"/>
          <w:color w:val="111111"/>
          <w:sz w:val="28"/>
          <w:szCs w:val="28"/>
          <w:rtl/>
        </w:rPr>
        <w:t xml:space="preserve">.</w:t>
      </w:r>
    </w:p>
    <w:p>
      <w:pPr>
        <w:pStyle w:val="Heading5"/>
      </w:pPr>
      <w:bookmarkStart w:id="4410" w:name="_Toc3926"/>
      <w:r>
        <w:t>روایت 21</w:t>
      </w:r>
      <w:bookmarkEnd w:id="4410"/>
    </w:p>
    <w:p>
      <w:pPr>
        <w:pStyle w:val="BookText"/>
      </w:pPr>
      <w:r>
        <w:rPr>
          <w:rFonts w:ascii="IRNazanin" w:hAnsi="IRNazanin" w:eastAsia="IRNazanin" w:cs="IRNazanin"/>
          <w:lang w:bidi="fa-IR"/>
          <w:color w:val="111111"/>
          <w:sz w:val="28"/>
          <w:szCs w:val="28"/>
          <w:rtl/>
        </w:rPr>
        <w:t xml:space="preserve">العیون: روایت شده که حسین بن علی علیه السّلام وارد مستراح شد و لقمه‌ای دید افتاده و آن را به غلامش داد و فرمود: ای غلام چون درآیم این لقمه را یادم بنداز، و غلام آن را خورد، و چون بیرون آمد فرمود: ای غلام لقمه کجاست؟ گفت: آن را خوردم ای آقای من، فرمود: تو در راه خدا آزادی، مردی گفت: او را آزاد کردی؟ فرمود:آری شنیدم جدّم رسول خدا صلی اللَّه علیه و آله می فرمود: هر که لقمه‌ای یابد و پاکش کند یا بشوید و بخورد در درونش جا نکند جز اینکه خداوند تبارک و تعالی از دوزخش آزاد کند و من به بندگی نگیرم کسی را که خداوند از دوزخ آزاد کرده است</w:t>
      </w:r>
      <w:r>
        <w:rPr>
          <w:rStyle w:val="FootnoteReference"/>
        </w:rPr>
        <w:footnoteReference w:id="3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صحیفه رضا مانندش آمده است.</w:t>
      </w:r>
      <w:r>
        <w:rPr>
          <w:rStyle w:val="FootnoteReference"/>
        </w:rPr>
        <w:footnoteReference w:id="3380"/>
      </w:r>
    </w:p>
    <w:p>
      <w:pPr>
        <w:pStyle w:val="Heading5"/>
      </w:pPr>
      <w:bookmarkStart w:id="4411" w:name="_Toc3927"/>
      <w:r>
        <w:t>روایت 22</w:t>
      </w:r>
      <w:bookmarkEnd w:id="4411"/>
    </w:p>
    <w:p>
      <w:pPr>
        <w:pStyle w:val="BookText"/>
      </w:pPr>
      <w:r>
        <w:rPr>
          <w:rFonts w:ascii="IRNazanin" w:hAnsi="IRNazanin" w:eastAsia="IRNazanin" w:cs="IRNazanin"/>
          <w:lang w:bidi="fa-IR"/>
          <w:color w:val="111111"/>
          <w:sz w:val="28"/>
          <w:szCs w:val="28"/>
          <w:rtl/>
        </w:rPr>
        <w:t xml:space="preserve">العیون: امام حسین علیه السّلام فرمودند: شنیدم جدّم رسول خدا صلی اللَّه علیه و آله می فرمود: هر که لقمه‌ای یابد و پاکش کند یا بشوید و بخورد، در درونش جا نکند جز اینکه خداوند تبارک و تعالی از دوزخش آزاد کند</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Heading3"/>
      </w:pPr>
      <w:bookmarkStart w:id="4412" w:name="_Toc3928"/>
      <w:r>
        <w:t>باب بیست و یکم: فضیلت دم خورده مؤمن</w:t>
      </w:r>
      <w:bookmarkEnd w:id="4412"/>
    </w:p>
    <w:p>
      <w:pPr>
        <w:pStyle w:val="Heading4"/>
      </w:pPr>
      <w:bookmarkStart w:id="4413" w:name="_Toc3929"/>
      <w:r>
        <w:t>روایات</w:t>
      </w:r>
      <w:bookmarkEnd w:id="4413"/>
    </w:p>
    <w:p>
      <w:pPr>
        <w:pStyle w:val="Heading5"/>
      </w:pPr>
      <w:bookmarkStart w:id="4414" w:name="_Toc3930"/>
      <w:r>
        <w:t>روایت 1</w:t>
      </w:r>
      <w:bookmarkEnd w:id="4414"/>
    </w:p>
    <w:p>
      <w:pPr>
        <w:pStyle w:val="BookText"/>
      </w:pPr>
      <w:r>
        <w:rPr>
          <w:rFonts w:ascii="IRNazanin" w:hAnsi="IRNazanin" w:eastAsia="IRNazanin" w:cs="IRNazanin"/>
          <w:lang w:bidi="fa-IR"/>
          <w:color w:val="111111"/>
          <w:sz w:val="28"/>
          <w:szCs w:val="28"/>
          <w:rtl/>
        </w:rPr>
        <w:t xml:space="preserve">ثواب الاعمال: محمّد بن اسماعیل روایت می کند که: هر که دم خورده برادر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4" w:name="pg13486_328903"/>
    <w:bookmarkEnd w:id="394"/>
    <w:p>
      <w:pPr>
        <w:pStyle w:val="BookText"/>
      </w:pPr>
      <w:r>
        <w:rPr>
          <w:rFonts w:ascii="Amiri" w:hAnsi="Amiri" w:eastAsia="Amiri" w:cs="Amiri"/>
          <w:lang w:bidi="ar-SA"/>
          <w:color w:val="111111"/>
          <w:sz w:val="28"/>
          <w:szCs w:val="28"/>
          <w:rtl/>
        </w:rPr>
        <w:t xml:space="preserve">الْمُؤْمِنِ تَبَرُّكاً بِهِ خَلَقَ اللَّهُ مِنْهُ مَلَكاً يَسْتَغْفِرُ لَهُمَا حَتَّي تَقُومَ السَّاعَةُ</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عن السياري: مثله‌</w:t>
      </w:r>
      <w:r>
        <w:rPr>
          <w:rStyle w:val="FootnoteReference"/>
        </w:rPr>
        <w:footnoteReference w:id="3383"/>
      </w:r>
    </w:p>
    <w:p>
      <w:pPr>
        <w:pStyle w:val="BookText"/>
      </w:pPr>
      <w:r>
        <w:rPr>
          <w:rFonts w:ascii="Amiri" w:hAnsi="Amiri" w:eastAsia="Amiri" w:cs="Amiri"/>
          <w:lang w:bidi="ar-SA"/>
          <w:color w:val="111111"/>
          <w:sz w:val="28"/>
          <w:szCs w:val="28"/>
          <w:rtl/>
        </w:rPr>
        <w:t xml:space="preserve">الاختصاص، عن أمير المؤمنين عليه السلام: مثله‌</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Heading5"/>
      </w:pPr>
      <w:bookmarkStart w:id="4415" w:name="_Toc3931"/>
      <w:r>
        <w:t>«2»</w:t>
      </w:r>
      <w:bookmarkEnd w:id="4415"/>
    </w:p>
    <w:p>
      <w:pPr>
        <w:pStyle w:val="BookText"/>
      </w:pPr>
      <w:r>
        <w:rPr>
          <w:rFonts w:ascii="Amiri" w:hAnsi="Amiri" w:eastAsia="Amiri" w:cs="Amiri"/>
          <w:lang w:bidi="ar-SA"/>
          <w:color w:val="111111"/>
          <w:sz w:val="28"/>
          <w:szCs w:val="28"/>
          <w:rtl/>
        </w:rPr>
        <w:t xml:space="preserve">ثَوَابُ الْأَعْمَالِ، عَنْ أَبِيهِ عَنْ سَعْدِ بْنِ عَبْدِ اللَّهِ عَنْ مُحَمَّدِ بْنِ عِيسَي عَنِ الْوَشَّاءِ عَنْ عَبْدِ اللَّهِ بْنِ سِنَانٍ قَالَ قَالَ أَبُو عَبْدِ اللَّهِ عليه السلام: فِي سُؤْرِ الْمُؤْمِنِ شِفَاءٌ مِنْ سَبْعِينَ دَاءً</w:t>
      </w:r>
      <w:r>
        <w:rPr>
          <w:rStyle w:val="FootnoteReference"/>
        </w:rPr>
        <w:footnoteReference w:id="3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الاختصاص، عن أمير المؤمنين عليه السلام: مثله‌</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Heading3"/>
      </w:pPr>
      <w:bookmarkStart w:id="4416" w:name="_Toc3932"/>
      <w:r>
        <w:t>باب 22 غسل الفم بالأشنان و غيره</w:t>
      </w:r>
      <w:bookmarkEnd w:id="4416"/>
    </w:p>
    <w:p>
      <w:pPr>
        <w:pStyle w:val="Heading4"/>
      </w:pPr>
      <w:bookmarkStart w:id="4417" w:name="_Toc3933"/>
      <w:r>
        <w:t>روايات</w:t>
      </w:r>
      <w:bookmarkEnd w:id="4417"/>
    </w:p>
    <w:p>
      <w:pPr>
        <w:pStyle w:val="Heading5"/>
      </w:pPr>
      <w:bookmarkStart w:id="4418" w:name="_Toc3934"/>
      <w:r>
        <w:t>«1»</w:t>
      </w:r>
      <w:bookmarkEnd w:id="4418"/>
    </w:p>
    <w:p>
      <w:pPr>
        <w:pStyle w:val="BookText"/>
      </w:pPr>
      <w:r>
        <w:rPr>
          <w:rFonts w:ascii="Amiri" w:hAnsi="Amiri" w:eastAsia="Amiri" w:cs="Amiri"/>
          <w:lang w:bidi="ar-SA"/>
          <w:color w:val="111111"/>
          <w:sz w:val="28"/>
          <w:szCs w:val="28"/>
          <w:rtl/>
        </w:rPr>
        <w:t xml:space="preserve">الْعُيُونُ، وَ الْعِلَلُ، عَنْ أَبِيهِ عَنْ عَلِيِّ بْنِ مُوسَي الْكُمُنْدَانِيِّ عَنْ أَحْمَدَ بْنِ مُحَمَّدِ بْنِ عِيسَي عَنْ عَبْدِ الْعَزِيزِ بْنِ الْمُهْتَدِي عَنِ الرِّضَا عليه السلام قَالَ: إِنَّمَا يُغْسَلُ بِالْأُشْنَانِ خَارِجُ الْفَمِ فَأَمَّا دَاخِلُ الْفَمِ فَلَا يَقْبَلُ الْغَمَرَ</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Heading5"/>
      </w:pPr>
      <w:bookmarkStart w:id="4419" w:name="_Toc3935"/>
      <w:r>
        <w:t>«2»</w:t>
      </w:r>
      <w:bookmarkEnd w:id="4419"/>
    </w:p>
    <w:p>
      <w:pPr>
        <w:pStyle w:val="BookText"/>
      </w:pPr>
      <w:r>
        <w:rPr>
          <w:rFonts w:ascii="Amiri" w:hAnsi="Amiri" w:eastAsia="Amiri" w:cs="Amiri"/>
          <w:lang w:bidi="ar-SA"/>
          <w:color w:val="111111"/>
          <w:sz w:val="28"/>
          <w:szCs w:val="28"/>
          <w:rtl/>
        </w:rPr>
        <w:t xml:space="preserve">الْمَحَاسِنُ، عَنِ الْحُسَيْنِ بْنِ سَعِيدٍ عَنْ نَادِرٍ الْخَادِمِ قَالَ: كَانَ عليه السلام إِذَا تَوَضَّأَ بِالْأُشْنَانِ أَدْخَلَهُ فِي فِيهِ فَتَطَعَّمَ بِهِ ثُمَّ يَرْمِي بِهِ‌</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نوح بن شعيب عن نادر: مثله‌</w:t>
      </w:r>
      <w:r>
        <w:rPr>
          <w:rStyle w:val="FootnoteReference"/>
        </w:rPr>
        <w:footnoteReference w:id="3389"/>
      </w:r>
    </w:p>
    <w:p>
      <w:pPr>
        <w:pStyle w:val="Heading5"/>
      </w:pPr>
      <w:bookmarkStart w:id="4420" w:name="_Toc3936"/>
      <w:r>
        <w:t>بيان</w:t>
      </w:r>
      <w:bookmarkEnd w:id="4420"/>
    </w:p>
    <w:p>
      <w:pPr>
        <w:pStyle w:val="BookText"/>
      </w:pPr>
      <w:r>
        <w:rPr>
          <w:rFonts w:ascii="Amiri" w:hAnsi="Amiri" w:eastAsia="Amiri" w:cs="Amiri"/>
          <w:lang w:bidi="ar-SA"/>
          <w:color w:val="111111"/>
          <w:sz w:val="28"/>
          <w:szCs w:val="28"/>
          <w:rtl/>
        </w:rPr>
        <w:t xml:space="preserve">في القاموس طعم كعلم طعما بالضم ذاق كتطعم.</w:t>
      </w:r>
    </w:p>
    <w:p>
      <w:pPr>
        <w:pStyle w:val="Heading5"/>
      </w:pPr>
      <w:bookmarkStart w:id="4421" w:name="_Toc3937"/>
      <w:r>
        <w:t>«3»</w:t>
      </w:r>
      <w:bookmarkEnd w:id="4421"/>
    </w:p>
    <w:p>
      <w:pPr>
        <w:pStyle w:val="BookText"/>
      </w:pPr>
      <w:r>
        <w:rPr>
          <w:rFonts w:ascii="Amiri" w:hAnsi="Amiri" w:eastAsia="Amiri" w:cs="Amiri"/>
          <w:lang w:bidi="ar-SA"/>
          <w:color w:val="111111"/>
          <w:sz w:val="28"/>
          <w:szCs w:val="28"/>
          <w:rtl/>
        </w:rPr>
        <w:t xml:space="preserve">الْخِصَالُ،</w:t>
      </w:r>
      <w:r>
        <w:rPr>
          <w:rStyle w:val="FootnoteReference"/>
        </w:rPr>
        <w:footnoteReference w:id="3390"/>
      </w:r>
      <w:r>
        <w:rPr>
          <w:rFonts w:ascii="Amiri" w:hAnsi="Amiri" w:eastAsia="Amiri" w:cs="Amiri"/>
          <w:lang w:bidi="ar-SA"/>
          <w:color w:val="111111"/>
          <w:sz w:val="28"/>
          <w:szCs w:val="28"/>
          <w:rtl/>
        </w:rPr>
        <w:t xml:space="preserve">عَنْ أَبِيهِ عَنْ سَعْدِ بْنِ عَبْدِ اللَّهِ عَنْ أَحْمَدَ بْنِ أَبِي عَبْدِ اللَّهِ الْبَرْقِيِّ عَنْ أَبِي الْخَزْرَجِ الْحَسَنِ بْنِ عَلِيٍّ الزِّبْرِقَانِ عَنْ فُضَيْلِ بْنِ عُثْمَانَ قَالَ سَمِعْتُ أَبَا عَبْدِ اللَّهِ</w:t>
      </w:r>
    </w:p>
    <w:p>
      <w:pPr>
        <w:pStyle w:val="BookText"/>
      </w:pPr>
      <w:r>
        <w:rPr>
          <w:rFonts w:ascii="IRNazanin" w:hAnsi="IRNazanin" w:eastAsia="IRNazanin" w:cs="IRNazanin"/>
          <w:lang w:bidi="fa-IR"/>
          <w:color w:val="111111"/>
          <w:sz w:val="28"/>
          <w:szCs w:val="28"/>
          <w:rtl/>
        </w:rPr>
        <w:t xml:space="preserve">مؤمنش را برای تبرک بنوشد ، خداوند از آن فرشته‌ای آفریند که برای هر دو آمرزش خواهد تا رستاخیز برپا شود.</w:t>
      </w:r>
      <w:r>
        <w:rPr>
          <w:rStyle w:val="FootnoteReference"/>
        </w:rPr>
        <w:footnoteReference w:id="3391"/>
      </w:r>
    </w:p>
    <w:p>
      <w:pPr>
        <w:pStyle w:val="BookText"/>
      </w:pPr>
      <w:r>
        <w:rPr>
          <w:rFonts w:ascii="IRNazanin" w:hAnsi="IRNazanin" w:eastAsia="IRNazanin" w:cs="IRNazanin"/>
          <w:lang w:bidi="fa-IR"/>
          <w:color w:val="111111"/>
          <w:sz w:val="28"/>
          <w:szCs w:val="28"/>
          <w:rtl/>
        </w:rPr>
        <w:t xml:space="preserve">السرائر: مانندش روایت شده است. در اختصاص از امیر المؤمنین علیه السّلام نیز مانندش آمده است</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Heading5"/>
      </w:pPr>
      <w:bookmarkStart w:id="4422" w:name="_Toc3938"/>
      <w:r>
        <w:t>روایت 2</w:t>
      </w:r>
      <w:bookmarkEnd w:id="4422"/>
    </w:p>
    <w:p>
      <w:pPr>
        <w:pStyle w:val="BookText"/>
      </w:pPr>
      <w:r>
        <w:rPr>
          <w:rFonts w:ascii="IRNazanin" w:hAnsi="IRNazanin" w:eastAsia="IRNazanin" w:cs="IRNazanin"/>
          <w:lang w:bidi="fa-IR"/>
          <w:color w:val="111111"/>
          <w:sz w:val="28"/>
          <w:szCs w:val="28"/>
          <w:rtl/>
        </w:rPr>
        <w:t xml:space="preserve">ثواب الاعمال: امام جعفر صادق علیه السّلام فرمودند که: در دمخورده مؤمن درمان از هفتاد درد است.</w:t>
      </w:r>
      <w:r>
        <w:rPr>
          <w:rStyle w:val="FootnoteReference"/>
        </w:rPr>
        <w:footnoteReference w:id="3393"/>
      </w:r>
    </w:p>
    <w:p>
      <w:pPr>
        <w:pStyle w:val="BookText"/>
      </w:pPr>
      <w:r>
        <w:rPr>
          <w:rFonts w:ascii="IRNazanin" w:hAnsi="IRNazanin" w:eastAsia="IRNazanin" w:cs="IRNazanin"/>
          <w:lang w:bidi="fa-IR"/>
          <w:color w:val="111111"/>
          <w:sz w:val="28"/>
          <w:szCs w:val="28"/>
          <w:rtl/>
        </w:rPr>
        <w:t xml:space="preserve">الاختصاص: مانندش روایت شده است.</w:t>
      </w:r>
      <w:r>
        <w:rPr>
          <w:rStyle w:val="FootnoteReference"/>
        </w:rPr>
        <w:footnoteReference w:id="3394"/>
      </w:r>
    </w:p>
    <w:p>
      <w:pPr>
        <w:pStyle w:val="Heading3"/>
      </w:pPr>
      <w:bookmarkStart w:id="4423" w:name="_Toc3939"/>
      <w:r>
        <w:t>باب بیست و دوم : فضیلت دم خورده مؤمن</w:t>
      </w:r>
      <w:bookmarkEnd w:id="4423"/>
    </w:p>
    <w:p>
      <w:pPr>
        <w:pStyle w:val="Heading4"/>
      </w:pPr>
      <w:bookmarkStart w:id="4424" w:name="_Toc3940"/>
      <w:r>
        <w:t>روایات</w:t>
      </w:r>
      <w:bookmarkEnd w:id="4424"/>
    </w:p>
    <w:p>
      <w:pPr>
        <w:pStyle w:val="Heading5"/>
      </w:pPr>
      <w:bookmarkStart w:id="4425" w:name="_Toc3941"/>
      <w:r>
        <w:t>روایت 1</w:t>
      </w:r>
      <w:bookmarkEnd w:id="4425"/>
    </w:p>
    <w:p>
      <w:pPr>
        <w:pStyle w:val="BookText"/>
      </w:pPr>
      <w:r>
        <w:rPr>
          <w:rFonts w:ascii="IRNazanin" w:hAnsi="IRNazanin" w:eastAsia="IRNazanin" w:cs="IRNazanin"/>
          <w:lang w:bidi="fa-IR"/>
          <w:color w:val="111111"/>
          <w:sz w:val="28"/>
          <w:szCs w:val="28"/>
          <w:rtl/>
        </w:rPr>
        <w:t xml:space="preserve">العیون و العلل: امام رضا علیه السّلام می فرماید که: همانا با اشنان بیرون دهان را شویند چون درونش آلوده نباشد.</w:t>
      </w:r>
      <w:r>
        <w:rPr>
          <w:rStyle w:val="FootnoteReference"/>
        </w:rPr>
        <w:footnoteReference w:id="3395"/>
      </w:r>
    </w:p>
    <w:p>
      <w:pPr>
        <w:pStyle w:val="Heading5"/>
      </w:pPr>
      <w:bookmarkStart w:id="4426" w:name="_Toc3942"/>
      <w:r>
        <w:t>روایت 2</w:t>
      </w:r>
      <w:bookmarkEnd w:id="4426"/>
    </w:p>
    <w:p>
      <w:pPr>
        <w:pStyle w:val="BookText"/>
      </w:pPr>
      <w:r>
        <w:rPr>
          <w:rFonts w:ascii="IRNazanin" w:hAnsi="IRNazanin" w:eastAsia="IRNazanin" w:cs="IRNazanin"/>
          <w:lang w:bidi="fa-IR"/>
          <w:color w:val="111111"/>
          <w:sz w:val="28"/>
          <w:szCs w:val="28"/>
          <w:rtl/>
        </w:rPr>
        <w:t xml:space="preserve">المحاسن: نادر خادمتکار روایت می کند که چون آن حضرت علیه السّلام با اشنان دست می شست، آن را به دهان فرو می کرد و می چشید، سپس آن را دور می انداخت.</w:t>
      </w:r>
      <w:r>
        <w:rPr>
          <w:rStyle w:val="FootnoteReference"/>
        </w:rPr>
        <w:footnoteReference w:id="3396"/>
      </w:r>
    </w:p>
    <w:p>
      <w:pPr>
        <w:pStyle w:val="BookText"/>
      </w:pPr>
      <w:r>
        <w:rPr>
          <w:rFonts w:ascii="IRNazanin" w:hAnsi="IRNazanin" w:eastAsia="IRNazanin" w:cs="IRNazanin"/>
          <w:lang w:bidi="fa-IR"/>
          <w:color w:val="111111"/>
          <w:sz w:val="28"/>
          <w:szCs w:val="28"/>
          <w:rtl/>
        </w:rPr>
        <w:t xml:space="preserve">حدیث فوق از نوح بن شعیب هم روایت شده است</w:t>
      </w:r>
      <w:r>
        <w:rPr>
          <w:rStyle w:val="FootnoteReference"/>
        </w:rPr>
        <w:footnoteReference w:id="3397"/>
      </w:r>
      <w:r>
        <w:rPr>
          <w:rFonts w:ascii="Times New Roman" w:hAnsi="Times New Roman" w:eastAsia="Times New Roman" w:cs="Times New Roman"/>
          <w:lang w:val="en-US" w:bidi="en-US"/>
          <w:color w:val="111111"/>
          <w:sz w:val="28"/>
          <w:szCs w:val="28"/>
          <w:rtl/>
        </w:rPr>
        <w:t xml:space="preserve">.</w:t>
      </w:r>
    </w:p>
    <w:p>
      <w:pPr>
        <w:pStyle w:val="Heading5"/>
      </w:pPr>
      <w:bookmarkStart w:id="4427" w:name="_Toc3943"/>
      <w:r>
        <w:t>بیان</w:t>
      </w:r>
      <w:bookmarkEnd w:id="4427"/>
    </w:p>
    <w:p>
      <w:pPr>
        <w:pStyle w:val="BookText"/>
      </w:pPr>
      <w:r>
        <w:rPr>
          <w:rFonts w:ascii="IRNazanin" w:hAnsi="IRNazanin" w:eastAsia="IRNazanin" w:cs="IRNazanin"/>
          <w:lang w:bidi="fa-IR"/>
          <w:color w:val="111111"/>
          <w:sz w:val="28"/>
          <w:szCs w:val="28"/>
          <w:rtl/>
        </w:rPr>
        <w:t xml:space="preserve">فی القاموس طعم کعلم طعما بالضم ذاق کتطعم.</w:t>
      </w:r>
    </w:p>
    <w:p>
      <w:pPr>
        <w:pStyle w:val="Heading5"/>
      </w:pPr>
      <w:bookmarkStart w:id="4428" w:name="_Toc3944"/>
      <w:r>
        <w:t>روایت 3</w:t>
      </w:r>
      <w:bookmarkEnd w:id="4428"/>
    </w:p>
    <w:p>
      <w:pPr>
        <w:pStyle w:val="BookText"/>
      </w:pPr>
      <w:r>
        <w:rPr>
          <w:rFonts w:ascii="IRNazanin" w:hAnsi="IRNazanin" w:eastAsia="IRNazanin" w:cs="IRNazanin"/>
          <w:lang w:bidi="fa-IR"/>
          <w:color w:val="111111"/>
          <w:sz w:val="28"/>
          <w:szCs w:val="28"/>
          <w:rtl/>
        </w:rPr>
        <w:t xml:space="preserve">الخصال</w:t>
      </w:r>
      <w:r>
        <w:rPr>
          <w:rStyle w:val="FootnoteReference"/>
        </w:rPr>
        <w:footnoteReference w:id="3398"/>
      </w:r>
      <w:r>
        <w:rPr>
          <w:rFonts w:ascii="IRNazanin" w:hAnsi="IRNazanin" w:eastAsia="IRNazanin" w:cs="IRNazanin"/>
          <w:lang w:bidi="fa-IR"/>
          <w:color w:val="111111"/>
          <w:sz w:val="28"/>
          <w:szCs w:val="28"/>
          <w:rtl/>
        </w:rPr>
        <w:t xml:space="preserve">: فضیل بن عثمان روایت می کند که: شنیدم امام جعفر صادق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5" w:name="pg13486_328904"/>
    <w:bookmarkEnd w:id="395"/>
    <w:p>
      <w:pPr>
        <w:pStyle w:val="BookText"/>
      </w:pPr>
      <w:r>
        <w:rPr>
          <w:rFonts w:ascii="Amiri" w:hAnsi="Amiri" w:eastAsia="Amiri" w:cs="Amiri"/>
          <w:lang w:bidi="ar-SA"/>
          <w:color w:val="111111"/>
          <w:sz w:val="28"/>
          <w:szCs w:val="28"/>
          <w:rtl/>
        </w:rPr>
        <w:t xml:space="preserve">عليه السلام يَقُولُ: اتَّخِذُوا فِي أُشْنَانِكُمُ السُّعْدَ فَإِنَّهُ يُطَيِّبُ الْفَمَ وَ يَزِيدُ فِي الْجِمَاعِ.</w:t>
      </w:r>
    </w:p>
    <w:p>
      <w:pPr>
        <w:pStyle w:val="BookText"/>
      </w:pPr>
      <w:r>
        <w:rPr>
          <w:rFonts w:ascii="Amiri" w:hAnsi="Amiri" w:eastAsia="Amiri" w:cs="Amiri"/>
          <w:lang w:bidi="ar-SA"/>
          <w:color w:val="111111"/>
          <w:sz w:val="28"/>
          <w:szCs w:val="28"/>
          <w:rtl/>
        </w:rPr>
        <w:t xml:space="preserve">دعوات الراوندي، عنه عليه السلام: مثله .</w:t>
      </w:r>
    </w:p>
    <w:p>
      <w:pPr>
        <w:pStyle w:val="BookText"/>
      </w:pPr>
      <w:r>
        <w:rPr>
          <w:rFonts w:ascii="Amiri" w:hAnsi="Amiri" w:eastAsia="Amiri" w:cs="Amiri"/>
          <w:lang w:bidi="ar-SA"/>
          <w:color w:val="111111"/>
          <w:sz w:val="28"/>
          <w:szCs w:val="28"/>
          <w:rtl/>
        </w:rPr>
        <w:t xml:space="preserve">المحاسن، عن أبي الخزرج الحسن بن الزبرقان: مثله‌</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أحمد بن أبي عبد الله عن أبي الخزرج الحسن بن الزبرقان الأنصاري عن الفضيل بن عثمان عن أبي عزيز المرادي خال أمي: قال سمعت و ذكر مثله‌</w:t>
      </w:r>
      <w:r>
        <w:rPr>
          <w:rStyle w:val="FootnoteReference"/>
        </w:rPr>
        <w:footnoteReference w:id="3400"/>
      </w:r>
      <w:r>
        <w:rPr>
          <w:rFonts w:ascii="Times New Roman" w:hAnsi="Times New Roman" w:eastAsia="Times New Roman" w:cs="Times New Roman"/>
          <w:lang w:val="en-US" w:bidi="en-US"/>
          <w:color w:val="111111"/>
          <w:sz w:val="28"/>
          <w:szCs w:val="28"/>
          <w:rtl/>
        </w:rPr>
        <w:t xml:space="preserve">.</w:t>
      </w:r>
    </w:p>
    <w:p>
      <w:pPr>
        <w:pStyle w:val="Heading5"/>
      </w:pPr>
      <w:bookmarkStart w:id="4429" w:name="_Toc3945"/>
      <w:r>
        <w:t>«4»</w:t>
      </w:r>
      <w:bookmarkEnd w:id="4429"/>
    </w:p>
    <w:p>
      <w:pPr>
        <w:pStyle w:val="BookText"/>
      </w:pPr>
      <w:r>
        <w:rPr>
          <w:rFonts w:ascii="Amiri" w:hAnsi="Amiri" w:eastAsia="Amiri" w:cs="Amiri"/>
          <w:lang w:bidi="ar-SA"/>
          <w:color w:val="111111"/>
          <w:sz w:val="28"/>
          <w:szCs w:val="28"/>
          <w:rtl/>
        </w:rPr>
        <w:t xml:space="preserve">وَ مِنْهُ، عَنْ بَعْضِ أَصْحَابِنَا عَنْ جَعْفَرِ بْنِ إِبْرَاهِيمَ الْحَضْرَمِيِّ عَنْ سَعْدِ بْنِ سَعْدٍ قَالَ: قُلْتُ لِأَبِي الْحَسَنِ عليه السلام إِنَّا نَأْكُلُ الْأُشْنَانَ فَقَالَ كَانَ أَبُو الْحَسَنِ عليه السلام إِذَا تَوَضَّأَ ضَمَّ شَفَتَيْهِ وَ فِيهِ خِصَالٌ تُكْرَهُ إِنَّهُ يُورِثُ السِّلَّ وَ يَذْهَبُ بِمَاءِ الظَّهْرِ وَ يُوهِنُ الرُّكْبَتَيْنِ‌</w:t>
      </w:r>
      <w:r>
        <w:rPr>
          <w:rStyle w:val="FootnoteReference"/>
        </w:rPr>
        <w:footnoteReference w:id="3401"/>
      </w:r>
      <w:r>
        <w:rPr>
          <w:rFonts w:ascii="Times New Roman" w:hAnsi="Times New Roman" w:eastAsia="Times New Roman" w:cs="Times New Roman"/>
          <w:lang w:val="en-US" w:bidi="en-US"/>
          <w:color w:val="111111"/>
          <w:sz w:val="28"/>
          <w:szCs w:val="28"/>
          <w:rtl/>
        </w:rPr>
        <w:t xml:space="preserve">.</w:t>
      </w:r>
    </w:p>
    <w:p>
      <w:pPr>
        <w:pStyle w:val="Heading5"/>
      </w:pPr>
      <w:bookmarkStart w:id="4430" w:name="_Toc3946"/>
      <w:r>
        <w:t>بيان</w:t>
      </w:r>
      <w:bookmarkEnd w:id="4430"/>
    </w:p>
    <w:p>
      <w:pPr>
        <w:pStyle w:val="BookText"/>
      </w:pPr>
      <w:r>
        <w:rPr>
          <w:rFonts w:ascii="Amiri" w:hAnsi="Amiri" w:eastAsia="Amiri" w:cs="Amiri"/>
          <w:lang w:bidi="ar-SA"/>
          <w:color w:val="111111"/>
          <w:sz w:val="28"/>
          <w:szCs w:val="28"/>
          <w:rtl/>
        </w:rPr>
        <w:t xml:space="preserve">أبو الحسن الأول هو الثاني و الثاني هو الأول و المعني أنه عليه السلام كان إذا غسل يده و فمه بالأشنان بعد الطعام غسل خارج فمه و ضم شفتيه لئلا يدخل فمه شي‌ء فهو موافق للخبر الأول لكنه ينافي الخبر الثاني و يمكن حمله علي أن الرضا عليه السلام قد كان يدخله فمه من غير أن يبتلعه و الكاظم عليه السلام لا يدخله فمه أصلا أو غالبا و حمل هذا الخبر علي ضم الشفتين بعد الإدخال في غاية البعد.</w:t>
      </w:r>
    </w:p>
    <w:p>
      <w:pPr>
        <w:pStyle w:val="Heading5"/>
      </w:pPr>
      <w:bookmarkStart w:id="4431" w:name="_Toc3947"/>
      <w:r>
        <w:t>«5»</w:t>
      </w:r>
      <w:bookmarkEnd w:id="4431"/>
    </w:p>
    <w:p>
      <w:pPr>
        <w:pStyle w:val="BookText"/>
      </w:pPr>
      <w:r>
        <w:rPr>
          <w:rFonts w:ascii="Amiri" w:hAnsi="Amiri" w:eastAsia="Amiri" w:cs="Amiri"/>
          <w:lang w:bidi="ar-SA"/>
          <w:color w:val="111111"/>
          <w:sz w:val="28"/>
          <w:szCs w:val="28"/>
          <w:rtl/>
        </w:rPr>
        <w:t xml:space="preserve">الْكَافِي، عَنْ مُحَمَّدِ بْنِ يَحْيَي عَنْ عَلِيِّ بْنِ الْحَسَنِ بْنِ عَلِيٍّ عَنْ أَحْمَدَ بْنِ الْحُسَيْنِ بْنِ عُمَرَ عَنْ عَمِّهِ مُحَمَّدِ بْنِ عُمَرَ عَنْ رَجُلٍ عَنْ أَبِي الْحَسَنِ الْأَوَّلِ عليه السلام قَالَ: مَنِ اسْتَنْجَي بِالسُّعْدِ بَعْدَ الْغَائِطِ وَ غَسَلَ بِهِ فَمَهُ بَعْدَ الطَّعَامِ لَمْ تُصِبْهُ عِلَّةٌ فِي فَمِهِ وَ لَا يَخَافُ شَيْئاً مِنْ أَرْيَاحِ الْبَوَاسِيرِ</w:t>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Heading5"/>
      </w:pPr>
      <w:bookmarkStart w:id="4432" w:name="_Toc3948"/>
      <w:r>
        <w:t>بيان</w:t>
      </w:r>
      <w:bookmarkEnd w:id="4432"/>
    </w:p>
    <w:p>
      <w:pPr>
        <w:pStyle w:val="BookText"/>
      </w:pPr>
      <w:r>
        <w:rPr>
          <w:rFonts w:ascii="Amiri" w:hAnsi="Amiri" w:eastAsia="Amiri" w:cs="Amiri"/>
          <w:lang w:bidi="ar-SA"/>
          <w:color w:val="111111"/>
          <w:sz w:val="28"/>
          <w:szCs w:val="28"/>
          <w:rtl/>
        </w:rPr>
        <w:t xml:space="preserve">كأنه علي اللف و النشر المشوش فعدم إصابة العلة في الفم لغسل الفم و عدم خوف الأرياح للاستنجاء و إن احتمل تأثير كل منهما في كل منهما و قد مضت الأخبار في تداوي علل الأسنان بالسعد و قال الشهيد رحمه الله في الدروس غسل الفم بالسعد بضم السين بعد الطعام يذهب علل الفم و يذهب بوجع الأسنان.</w:t>
      </w:r>
    </w:p>
    <w:p>
      <w:pPr>
        <w:pStyle w:val="BookText"/>
      </w:pPr>
      <w:r>
        <w:rPr>
          <w:rFonts w:ascii="IRNazanin" w:hAnsi="IRNazanin" w:eastAsia="IRNazanin" w:cs="IRNazanin"/>
          <w:lang w:bidi="fa-IR"/>
          <w:color w:val="111111"/>
          <w:sz w:val="28"/>
          <w:szCs w:val="28"/>
          <w:rtl/>
        </w:rPr>
        <w:t xml:space="preserve">علیه السّلام می فرمود: برای دندان‌شوئی سُعد برگیرید که دهان را خوشبو کند و بر جماع افزاید.</w:t>
      </w:r>
    </w:p>
    <w:p>
      <w:pPr>
        <w:pStyle w:val="BookText"/>
      </w:pPr>
      <w:r>
        <w:rPr>
          <w:rFonts w:ascii="IRNazanin" w:hAnsi="IRNazanin" w:eastAsia="IRNazanin" w:cs="IRNazanin"/>
          <w:lang w:bidi="fa-IR"/>
          <w:color w:val="111111"/>
          <w:sz w:val="28"/>
          <w:szCs w:val="28"/>
          <w:rtl/>
        </w:rPr>
        <w:t xml:space="preserve">در المحاسن نیز مانندش روایت شده است</w:t>
      </w:r>
      <w:r>
        <w:rPr>
          <w:rStyle w:val="FootnoteReference"/>
        </w:rPr>
        <w:footnoteReference w:id="3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دعوات راوندی نیز مانند حدیث فوق روایت شده است.</w:t>
      </w:r>
    </w:p>
    <w:p>
      <w:pPr>
        <w:pStyle w:val="BookText"/>
      </w:pPr>
      <w:r>
        <w:rPr>
          <w:rFonts w:ascii="IRNazanin" w:hAnsi="IRNazanin" w:eastAsia="IRNazanin" w:cs="IRNazanin"/>
          <w:lang w:bidi="fa-IR"/>
          <w:color w:val="111111"/>
          <w:sz w:val="28"/>
          <w:szCs w:val="28"/>
          <w:rtl/>
        </w:rPr>
        <w:t xml:space="preserve">در الکافی نیز مانندش آمده است</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Heading5"/>
      </w:pPr>
      <w:bookmarkStart w:id="4433" w:name="_Toc3949"/>
      <w:r>
        <w:t>روایت 4</w:t>
      </w:r>
      <w:bookmarkEnd w:id="4433"/>
    </w:p>
    <w:p>
      <w:pPr>
        <w:pStyle w:val="BookText"/>
      </w:pPr>
      <w:r>
        <w:rPr>
          <w:rFonts w:ascii="IRNazanin" w:hAnsi="IRNazanin" w:eastAsia="IRNazanin" w:cs="IRNazanin"/>
          <w:lang w:bidi="fa-IR"/>
          <w:color w:val="111111"/>
          <w:sz w:val="28"/>
          <w:szCs w:val="28"/>
          <w:rtl/>
        </w:rPr>
        <w:t xml:space="preserve">الخصال: سعد بن سعد روایت می کند که: به ابو الحسن(امام رضا) علیه السّلام گفتم ما اشنان را بخوریم، فرمود: چون ابو الحسن(موسی کاظم) علیه السّلام با آن دست و رو می‌شست دو لبش را می‌بست، زیرا اثرهای بد دارد: سل آورد و منی را ببرد و زانوها را سست کند.</w:t>
      </w:r>
      <w:r>
        <w:rPr>
          <w:rStyle w:val="FootnoteReference"/>
        </w:rPr>
        <w:footnoteReference w:id="3405"/>
      </w:r>
    </w:p>
    <w:p>
      <w:pPr>
        <w:pStyle w:val="Heading5"/>
      </w:pPr>
      <w:bookmarkStart w:id="4434" w:name="_Toc3950"/>
      <w:r>
        <w:t>بیان</w:t>
      </w:r>
      <w:bookmarkEnd w:id="4434"/>
    </w:p>
    <w:p>
      <w:pPr>
        <w:pStyle w:val="BookText"/>
      </w:pPr>
      <w:r>
        <w:rPr>
          <w:rFonts w:ascii="IRNazanin" w:hAnsi="IRNazanin" w:eastAsia="IRNazanin" w:cs="IRNazanin"/>
          <w:lang w:bidi="fa-IR"/>
          <w:color w:val="111111"/>
          <w:sz w:val="28"/>
          <w:szCs w:val="28"/>
          <w:rtl/>
        </w:rPr>
        <w:t xml:space="preserve">ابو الحسن یکم دومی است که امام رضا علیه السّلام است و ابو الحسن دوم امام هفتم است که ابو الحسن یکم است و مقصود این است که بعد از خوراک بیرون دهان را با اشنان می‌شست و لب ها را می‌بست تا به دهنش داخل نرود و موافق خبر یکم است و مخالف خبر دوّم و می‌شود تعبیرش کرد به اینکه امام رضا علیه السّلام آن را به دهان می برد و فرو نمی داد و امام هفتم آن را به دهان هم نمی برد و حمل این خبر بر بستن لب ها پس از در آوردن اشنان در دهان بسیار بعید است.</w:t>
      </w:r>
    </w:p>
    <w:p>
      <w:pPr>
        <w:pStyle w:val="Heading5"/>
      </w:pPr>
      <w:bookmarkStart w:id="4435" w:name="_Toc3951"/>
      <w:r>
        <w:t>روایت 5</w:t>
      </w:r>
      <w:bookmarkEnd w:id="4435"/>
    </w:p>
    <w:p>
      <w:pPr>
        <w:pStyle w:val="BookText"/>
      </w:pPr>
      <w:r>
        <w:rPr>
          <w:rFonts w:ascii="IRNazanin" w:hAnsi="IRNazanin" w:eastAsia="IRNazanin" w:cs="IRNazanin"/>
          <w:lang w:bidi="fa-IR"/>
          <w:color w:val="111111"/>
          <w:sz w:val="28"/>
          <w:szCs w:val="28"/>
          <w:rtl/>
        </w:rPr>
        <w:t xml:space="preserve">الکافی: امام موسی کاظم علیه السّلام فرمودند: هر کس که پس از غائط با سعد خود را شوید و پس از خوراک دهان را، به دردهای دهان دچار نشود و از بادهای بواسیر در امان باشد</w:t>
      </w:r>
      <w:r>
        <w:rPr>
          <w:rStyle w:val="FootnoteReference"/>
        </w:rPr>
        <w:footnoteReference w:id="3406"/>
      </w:r>
      <w:r>
        <w:rPr>
          <w:rFonts w:ascii="Times New Roman" w:hAnsi="Times New Roman" w:eastAsia="Times New Roman" w:cs="Times New Roman"/>
          <w:lang w:val="en-US" w:bidi="en-US"/>
          <w:color w:val="111111"/>
          <w:sz w:val="28"/>
          <w:szCs w:val="28"/>
          <w:rtl/>
        </w:rPr>
        <w:t xml:space="preserve">.</w:t>
      </w:r>
    </w:p>
    <w:p>
      <w:pPr>
        <w:pStyle w:val="Heading5"/>
      </w:pPr>
      <w:bookmarkStart w:id="4436" w:name="_Toc3952"/>
      <w:r>
        <w:t>بیان</w:t>
      </w:r>
      <w:bookmarkEnd w:id="4436"/>
    </w:p>
    <w:p>
      <w:pPr>
        <w:pStyle w:val="BookText"/>
      </w:pPr>
      <w:r>
        <w:rPr>
          <w:rFonts w:ascii="IRNazanin" w:hAnsi="IRNazanin" w:eastAsia="IRNazanin" w:cs="IRNazanin"/>
          <w:lang w:bidi="fa-IR"/>
          <w:color w:val="111111"/>
          <w:sz w:val="28"/>
          <w:szCs w:val="28"/>
          <w:rtl/>
        </w:rPr>
        <w:t xml:space="preserve">یعنی بهداشت دهان به خاطر شستشوی آن است و و عدم ترس از بادهای بواسیر به سبب شستن پائین است با اشنان و ممکن است که هر دو عمل در هر دو اثر داشته باشند، و اخباری در باره درمان دردهای انسان با سعد پیش از این بیان شد، شهید در دروس گفته: شستن دهان با سعد بضم سین پس از خوراک دردهای دهان و دندان را از بین می برد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6" w:name="pg13486_328905"/>
    <w:bookmarkEnd w:id="396"/>
    <w:p>
      <w:pPr>
        <w:pStyle w:val="Heading3"/>
      </w:pPr>
      <w:bookmarkStart w:id="4437" w:name="_Toc3953"/>
      <w:r>
        <w:t>باب 23 الخلال و آدابه و أنواع ما يتخلل به</w:t>
      </w:r>
      <w:bookmarkEnd w:id="4437"/>
    </w:p>
    <w:p>
      <w:pPr>
        <w:pStyle w:val="Heading4"/>
      </w:pPr>
      <w:bookmarkStart w:id="4438" w:name="_Toc3954"/>
      <w:r>
        <w:t>روايات</w:t>
      </w:r>
      <w:bookmarkEnd w:id="4438"/>
    </w:p>
    <w:p>
      <w:pPr>
        <w:pStyle w:val="Heading5"/>
      </w:pPr>
      <w:bookmarkStart w:id="4439" w:name="_Toc3955"/>
      <w:r>
        <w:t>«1»</w:t>
      </w:r>
      <w:bookmarkEnd w:id="4439"/>
    </w:p>
    <w:p>
      <w:pPr>
        <w:pStyle w:val="BookText"/>
      </w:pPr>
      <w:r>
        <w:rPr>
          <w:rFonts w:ascii="Amiri" w:hAnsi="Amiri" w:eastAsia="Amiri" w:cs="Amiri"/>
          <w:lang w:bidi="ar-SA"/>
          <w:color w:val="111111"/>
          <w:sz w:val="28"/>
          <w:szCs w:val="28"/>
          <w:rtl/>
        </w:rPr>
        <w:t xml:space="preserve">الْمَكَارِمُ، مِنْ كِتَابِ الْفِرْدَوْسِ عَنْ سَعْدِ بْنِ مُعَاذٍ قَالَ النَّبِيُّ صلي الله عليه و آله: نَقُّوا أَفْوَاهَكُمْ بِالْخِلَالِ فَإِنَّهُ مَسْكَنُ الْمَلَكَيْنِ الْحَافِظَيْنِ الْكَاتِبَيْنِ وَ إِنَّ مِدَادَهُمَا الرِّيقُ وَ قَلَمَهُمَا اللِّسَانُ وَ لَيْسَ شَيْ‌ءٌ أَشَدَّ عَلَيْهِمَا مِنْ فَضْلِ الطَّعَامِ فِي الْفَمِ.</w:t>
      </w:r>
    </w:p>
    <w:p>
      <w:pPr>
        <w:pStyle w:val="BookText"/>
      </w:pPr>
      <w:r>
        <w:rPr>
          <w:rFonts w:ascii="Amiri" w:hAnsi="Amiri" w:eastAsia="Amiri" w:cs="Amiri"/>
          <w:lang w:bidi="ar-SA"/>
          <w:color w:val="111111"/>
          <w:sz w:val="28"/>
          <w:szCs w:val="28"/>
          <w:rtl/>
        </w:rPr>
        <w:t xml:space="preserve">وَ مِنْ رَوْضَةِ الْوَاعِظِينَ عَنْ عَلِيٍّ عليه السلام قَالَ: التَّخَلُّلُ بِالطَّرْفَاءِ يُورِثُ الْفَقْرَ.</w:t>
      </w:r>
    </w:p>
    <w:p>
      <w:pPr>
        <w:pStyle w:val="BookText"/>
      </w:pPr>
      <w:r>
        <w:rPr>
          <w:rFonts w:ascii="Amiri" w:hAnsi="Amiri" w:eastAsia="Amiri" w:cs="Amiri"/>
          <w:lang w:bidi="ar-SA"/>
          <w:color w:val="111111"/>
          <w:sz w:val="28"/>
          <w:szCs w:val="28"/>
          <w:rtl/>
        </w:rPr>
        <w:t xml:space="preserve">مِنْ كِتَابِ طِبِّ الْأَئِمَّةِ عَنِ الرِّضَا عليه السلام قَالَ: لَا تَخَلَّلُوا بِعُودِ الرُّمَّانِ وَ لَا بِقَضِيبِ الرَّيْحَانِ فَإِنَّهُمَا يُحَرِّكَانِ عِرْقَ الْجُذَامِ قَالَ وَ كَانَ رَسُولُ اللَّهِ صلي الله عليه و آله يَتَخَلَّلُ بِكُلِّ مَا أَصَابَتْ إِلَّا الْخُوصَ وَ الْقَصَبَ.</w:t>
      </w:r>
    </w:p>
    <w:p>
      <w:pPr>
        <w:pStyle w:val="BookText"/>
      </w:pPr>
      <w:r>
        <w:rPr>
          <w:rFonts w:ascii="Amiri" w:hAnsi="Amiri" w:eastAsia="Amiri" w:cs="Amiri"/>
          <w:lang w:bidi="ar-SA"/>
          <w:color w:val="111111"/>
          <w:sz w:val="28"/>
          <w:szCs w:val="28"/>
          <w:rtl/>
        </w:rPr>
        <w:t xml:space="preserve">وَ قَالَ رَسُولُ اللَّهِ صلي الله عليه و آله: رَحِمَ اللَّهُ الْمُتَخَلِّلِينَ مِنْ أُمَّتِي فِي الْوُضُوءِ وَ الطَّعَامِ.</w:t>
      </w:r>
    </w:p>
    <w:p>
      <w:pPr>
        <w:pStyle w:val="BookText"/>
      </w:pPr>
      <w:r>
        <w:rPr>
          <w:rFonts w:ascii="Amiri" w:hAnsi="Amiri" w:eastAsia="Amiri" w:cs="Amiri"/>
          <w:lang w:bidi="ar-SA"/>
          <w:color w:val="111111"/>
          <w:sz w:val="28"/>
          <w:szCs w:val="28"/>
          <w:rtl/>
        </w:rPr>
        <w:t xml:space="preserve">وَ عَنِ الصَّادِقِ عليه السلام قَالَ قَالَ رَسُولُ اللَّهِ صلي الله عليه و آله: تَخَلَّلُوا عَلَي أَثَرِ الطَّعَامِ فَإِنَّهُ مَصَحَّةٌ لِلْفَمِ وَ النَّوَاجِذِ وَ يَجْلِبُ الرِّزْقَ عَلَي الْعَبْدِ.</w:t>
      </w:r>
    </w:p>
    <w:p>
      <w:pPr>
        <w:pStyle w:val="BookText"/>
      </w:pPr>
      <w:r>
        <w:rPr>
          <w:rFonts w:ascii="Amiri" w:hAnsi="Amiri" w:eastAsia="Amiri" w:cs="Amiri"/>
          <w:lang w:bidi="ar-SA"/>
          <w:color w:val="111111"/>
          <w:sz w:val="28"/>
          <w:szCs w:val="28"/>
          <w:rtl/>
        </w:rPr>
        <w:t xml:space="preserve">وَ رَوَي مُحَمَّدُ بْنُ الْحَسَنِ الدَّارِيُّ يَرْفَعُ الْحَدِيثَ أَنَّهُ قَالَ: مَنْ تَخَلَّلَ بِالْقَصَبِ لَمْ تُقْضَ لَهُ حَاجَةٌ سَبْعَةَ أَيَّامٍ.</w:t>
      </w:r>
    </w:p>
    <w:p>
      <w:pPr>
        <w:pStyle w:val="BookText"/>
      </w:pPr>
      <w:r>
        <w:rPr>
          <w:rFonts w:ascii="Amiri" w:hAnsi="Amiri" w:eastAsia="Amiri" w:cs="Amiri"/>
          <w:lang w:bidi="ar-SA"/>
          <w:color w:val="111111"/>
          <w:sz w:val="28"/>
          <w:szCs w:val="28"/>
          <w:rtl/>
        </w:rPr>
        <w:t xml:space="preserve">وَ عَنِ الصَّادِقِ عليه السلام قَالَ: لَا تَخَلَّلُوا بِالْقَصَبِ فَإِنْ كَانَ وَ لَا مَحَالَةَ فَلْتُنْزَعِ اللِّيطَةُ نَهَي رَسُولُ اللَّهِ أَنْ يُتَخَلَّلَ بِالرُّمَّانِ وَ الْقَصَبِ وَ قَالَ هُمَا يُحَرِّكَانِ عِرْقَ الْأَكِلَةِ.</w:t>
      </w:r>
    </w:p>
    <w:p>
      <w:pPr>
        <w:pStyle w:val="BookText"/>
      </w:pPr>
      <w:r>
        <w:rPr>
          <w:rFonts w:ascii="Amiri" w:hAnsi="Amiri" w:eastAsia="Amiri" w:cs="Amiri"/>
          <w:lang w:bidi="ar-SA"/>
          <w:color w:val="111111"/>
          <w:sz w:val="28"/>
          <w:szCs w:val="28"/>
          <w:rtl/>
        </w:rPr>
        <w:t xml:space="preserve">وَ عَنِ الْكَاظِمِ عليه السلام قَالَ قَالَ رَسُولُ اللَّهِ صلي الله عليه و آله: تَخَلَّلُوا فَإِنَّهُ لَيْسَ شَيْ‌ءٌ أَبْغَضَ إِلَي الْمَلَائِكَةِ مِنْ أَنْ يَرَوْا فِي أَسْنَانِ الْعَبْدِ طَعَاماً.</w:t>
      </w:r>
    </w:p>
    <w:p>
      <w:pPr>
        <w:pStyle w:val="BookText"/>
      </w:pPr>
      <w:r>
        <w:rPr>
          <w:rFonts w:ascii="Amiri" w:hAnsi="Amiri" w:eastAsia="Amiri" w:cs="Amiri"/>
          <w:lang w:bidi="ar-SA"/>
          <w:color w:val="111111"/>
          <w:sz w:val="28"/>
          <w:szCs w:val="28"/>
          <w:rtl/>
        </w:rPr>
        <w:t xml:space="preserve">وَ عَنْ أَنَسٍ عَنِ النَّبِيِّ صلي الله عليه و آله: حَبَّذَا الْمُتَخَلِّلُ مِنْ أُمَّتِي وَ عَنْهُ صلي الله عليه و آله: مَنِ اسْتَجْمَرَ فَلْيُوتِرْ مَنْ فَعَلَ فَقَدْ أَحْسَنَ وَ مَنْ لَا فَلَا حَرَجَ وَ مَنِ اكْتَحَلَ فَلْيُوتِرْ مَنْ فَعَلَ فَقَدْ أَحْسَنَ وَ مَنْ لَا فَلَا حَرَجَ وَ مَنْ أَكَلَ فَمَا تَخَلَّلَ فَلَا يَأْكُلْ وَ مَا لَاثَ بِلِسَانِهِ فَلْيَبْلَعْ‌</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Heading5"/>
      </w:pPr>
      <w:bookmarkStart w:id="4440" w:name="_Toc3956"/>
      <w:r>
        <w:t>بيان</w:t>
      </w:r>
      <w:bookmarkEnd w:id="4440"/>
    </w:p>
    <w:p>
      <w:pPr>
        <w:pStyle w:val="BookText"/>
      </w:pPr>
      <w:r>
        <w:rPr>
          <w:rFonts w:ascii="IRNazanin" w:hAnsi="IRNazanin" w:eastAsia="IRNazanin" w:cs="IRNazanin"/>
          <w:lang w:bidi="fa-IR"/>
          <w:color w:val="111111"/>
          <w:sz w:val="28"/>
          <w:szCs w:val="28"/>
          <w:rtl/>
        </w:rPr>
        <w:t xml:space="preserve">الطرفاء بالفتح شجر يقال لها بالفارسية گز.</w:t>
      </w:r>
    </w:p>
    <w:p>
      <w:pPr>
        <w:pStyle w:val="Heading3"/>
      </w:pPr>
      <w:bookmarkStart w:id="4441" w:name="_Toc3957"/>
      <w:r>
        <w:t>باب بیست و سوم : خلال و آدابش و ابزارش</w:t>
      </w:r>
      <w:bookmarkEnd w:id="4441"/>
    </w:p>
    <w:p>
      <w:pPr>
        <w:pStyle w:val="Heading4"/>
      </w:pPr>
      <w:bookmarkStart w:id="4442" w:name="_Toc3958"/>
      <w:r>
        <w:t>روایات</w:t>
      </w:r>
      <w:bookmarkEnd w:id="4442"/>
    </w:p>
    <w:p>
      <w:pPr>
        <w:pStyle w:val="Heading5"/>
      </w:pPr>
      <w:bookmarkStart w:id="4443" w:name="_Toc3959"/>
      <w:r>
        <w:t>روایت 1</w:t>
      </w:r>
      <w:bookmarkEnd w:id="4443"/>
    </w:p>
    <w:p>
      <w:pPr>
        <w:pStyle w:val="BookText"/>
      </w:pPr>
      <w:r>
        <w:rPr>
          <w:rFonts w:ascii="IRNazanin" w:hAnsi="IRNazanin" w:eastAsia="IRNazanin" w:cs="IRNazanin"/>
          <w:lang w:bidi="fa-IR"/>
          <w:color w:val="111111"/>
          <w:sz w:val="28"/>
          <w:szCs w:val="28"/>
          <w:rtl/>
        </w:rPr>
        <w:t xml:space="preserve">المکارم: پیغمبر صلّی الله علیه و آله می فرماید: که دهانتان را با خلال پاک کنید زیرا جایگاه دو فرشته نگهبان و نویسنده است، راستی که مرکب آن ها آب دهن است. و خانه‌شان زبان و چیزی بر آن ها سخت‌تر از ته‌مانده خوراک دهن نیست، .</w:t>
      </w:r>
    </w:p>
    <w:p>
      <w:pPr>
        <w:pStyle w:val="BookText"/>
      </w:pPr>
      <w:r>
        <w:rPr>
          <w:rFonts w:ascii="IRNazanin" w:hAnsi="IRNazanin" w:eastAsia="IRNazanin" w:cs="IRNazanin"/>
          <w:lang w:bidi="fa-IR"/>
          <w:color w:val="111111"/>
          <w:sz w:val="28"/>
          <w:szCs w:val="28"/>
          <w:rtl/>
        </w:rPr>
        <w:t xml:space="preserve">روضة الواعظین: از علی علیه السّلام که خلال با گز سبب نداری است،</w:t>
      </w:r>
    </w:p>
    <w:p>
      <w:pPr>
        <w:pStyle w:val="BookText"/>
      </w:pPr>
      <w:r>
        <w:rPr>
          <w:rFonts w:ascii="IRNazanin" w:hAnsi="IRNazanin" w:eastAsia="IRNazanin" w:cs="IRNazanin"/>
          <w:lang w:bidi="fa-IR"/>
          <w:color w:val="111111"/>
          <w:sz w:val="28"/>
          <w:szCs w:val="28"/>
          <w:rtl/>
        </w:rPr>
        <w:t xml:space="preserve">طب الائمه: امام رضا علیه السّلام فرمود: با چوب انار و ساقه ریحان خلال نکنید که رگ خوره را بجنباند، گوید: رسول خدا صلی اللَّه علیه و آله به هر چه خلال می کرد جز برگ خرما و نی، فرمود: رحمت کند خدا خلال‌کننده‌های امتم را برای وضو و خوراک.</w:t>
      </w:r>
    </w:p>
    <w:p>
      <w:pPr>
        <w:pStyle w:val="BookText"/>
      </w:pPr>
      <w:r>
        <w:rPr>
          <w:rFonts w:ascii="IRNazanin" w:hAnsi="IRNazanin" w:eastAsia="IRNazanin" w:cs="IRNazanin"/>
          <w:lang w:bidi="fa-IR"/>
          <w:color w:val="111111"/>
          <w:sz w:val="28"/>
          <w:szCs w:val="28"/>
          <w:rtl/>
        </w:rPr>
        <w:t xml:space="preserve">امام صادق علیه السّلام فرمودند که: رسول خدا صلی اللَّه علیه و آله فرمود: به دنبال خوراک خلال کنید که بهداشت دهان و دندان است و مایه افزایش روزی برای بندگان.</w:t>
      </w:r>
    </w:p>
    <w:p>
      <w:pPr>
        <w:pStyle w:val="BookText"/>
      </w:pPr>
      <w:r>
        <w:rPr>
          <w:rFonts w:ascii="IRNazanin" w:hAnsi="IRNazanin" w:eastAsia="IRNazanin" w:cs="IRNazanin"/>
          <w:lang w:bidi="fa-IR"/>
          <w:color w:val="111111"/>
          <w:sz w:val="28"/>
          <w:szCs w:val="28"/>
          <w:rtl/>
        </w:rPr>
        <w:t xml:space="preserve">محمّد بن حسن دارمی روایتی را ذکر کرده تا فرمود: هر که بانی خلال کند هفت روز حاجتش برآورده نشود.</w:t>
      </w:r>
    </w:p>
    <w:p>
      <w:pPr>
        <w:pStyle w:val="BookText"/>
      </w:pPr>
      <w:r>
        <w:rPr>
          <w:rFonts w:ascii="IRNazanin" w:hAnsi="IRNazanin" w:eastAsia="IRNazanin" w:cs="IRNazanin"/>
          <w:lang w:bidi="fa-IR"/>
          <w:color w:val="111111"/>
          <w:sz w:val="28"/>
          <w:szCs w:val="28"/>
          <w:rtl/>
        </w:rPr>
        <w:t xml:space="preserve">امام صادق علیه السّلام می فرماید که: با نی خلال نکنید و اگر ناچار باشید پوسته آن را پاک کنید پیغمبر منع کرده از خلال انار و نی و فرموده رگ خوره را برانگیزند.</w:t>
      </w:r>
    </w:p>
    <w:p>
      <w:pPr>
        <w:pStyle w:val="BookText"/>
      </w:pPr>
      <w:r>
        <w:rPr>
          <w:rFonts w:ascii="IRNazanin" w:hAnsi="IRNazanin" w:eastAsia="IRNazanin" w:cs="IRNazanin"/>
          <w:lang w:bidi="fa-IR"/>
          <w:color w:val="111111"/>
          <w:sz w:val="28"/>
          <w:szCs w:val="28"/>
          <w:rtl/>
        </w:rPr>
        <w:t xml:space="preserve">امام کاظم علیه السّلام فرمود: خلال کنید زیرا چیزی نزد فرشته‌ها ناپسند‌تر از دیدار خوراک میان دندان بنده‌ها نیست .</w:t>
      </w:r>
    </w:p>
    <w:p>
      <w:pPr>
        <w:pStyle w:val="BookText"/>
      </w:pPr>
      <w:r>
        <w:rPr>
          <w:rFonts w:ascii="IRNazanin" w:hAnsi="IRNazanin" w:eastAsia="IRNazanin" w:cs="IRNazanin"/>
          <w:lang w:bidi="fa-IR"/>
          <w:color w:val="111111"/>
          <w:sz w:val="28"/>
          <w:szCs w:val="28"/>
          <w:rtl/>
        </w:rPr>
        <w:t xml:space="preserve">انس روایت می کند که پیغمبر صلی اللَّه علیه و آله فرمود خوشا و آفرین بر خلال کنان امتم. و فرمود: هر که عود سوزاند، باکی ندارد و هر که کاری کند خوب انجام دهد، و هر که با زبان خوراک دهانش را جمع کند و بخورد مشکلی ندارد، هر که سرمه کشد، اشکالی بر او وارد نیست، هر که چیزی را با خلال درآورد، به دور اندازد. اما هر چه با زبانش فراهم سازد باید به گلو فرو برد.</w:t>
      </w:r>
    </w:p>
    <w:p>
      <w:pPr>
        <w:pStyle w:val="Heading5"/>
      </w:pPr>
      <w:bookmarkStart w:id="4444" w:name="_Toc3960"/>
      <w:r>
        <w:t>بیان</w:t>
      </w:r>
      <w:bookmarkEnd w:id="4444"/>
    </w:p>
    <w:p>
      <w:pPr>
        <w:pStyle w:val="BookText"/>
      </w:pPr>
      <w:r>
        <w:rPr>
          <w:rFonts w:ascii="IRNazanin" w:hAnsi="IRNazanin" w:eastAsia="IRNazanin" w:cs="IRNazanin"/>
          <w:lang w:bidi="fa-IR"/>
          <w:color w:val="111111"/>
          <w:sz w:val="28"/>
          <w:szCs w:val="28"/>
          <w:rtl/>
        </w:rPr>
        <w:t xml:space="preserve">طرفاء درختی است که در فارسی بدان گز گویند.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7" w:name="pg13486_328906"/>
    <w:bookmarkEnd w:id="397"/>
    <w:p>
      <w:pPr>
        <w:pStyle w:val="BookText"/>
      </w:pPr>
      <w:r>
        <w:rPr>
          <w:rFonts w:ascii="Amiri" w:hAnsi="Amiri" w:eastAsia="Amiri" w:cs="Amiri"/>
          <w:lang w:bidi="ar-SA"/>
          <w:color w:val="111111"/>
          <w:sz w:val="28"/>
          <w:szCs w:val="28"/>
          <w:rtl/>
        </w:rPr>
        <w:t xml:space="preserve">و في القاموس الطرفاء شجر و هي أربعة أصناف منها الأثل و قال الخوص بالضم ورق النخل و كان التخلل في الوضوء هو إيصال الماء إلي ما يجب إيصاله إليه من تحت بعض الشعور و بين الأصابع و الليطة بالكسر قشر القصبة كما في القاموس و قال اللوث لوك الشي‌ء في الفم و قال اللوك أهون المضغ أو مضغ صلب و علك الشي‌ء و قد لاك الفرس اللجام انتهي و في أخبار العامة و ما لاك بلسانه.</w:t>
      </w:r>
    </w:p>
    <w:p>
      <w:pPr>
        <w:pStyle w:val="BookText"/>
      </w:pPr>
      <w:r>
        <w:rPr>
          <w:rFonts w:ascii="Amiri" w:hAnsi="Amiri" w:eastAsia="Amiri" w:cs="Amiri"/>
          <w:lang w:bidi="ar-SA"/>
          <w:color w:val="111111"/>
          <w:sz w:val="28"/>
          <w:szCs w:val="28"/>
          <w:rtl/>
        </w:rPr>
        <w:t xml:space="preserve">قال الطيبي فيه ما تخلل فليلفظ و ما لاك فليأكل أي ما أخرجه من الأسنان بالخلال فليلفظ فإنه ربما يخرج به دم و ما أخرجه بلسانه فليبلع و إن تيقن بالدم حرم و قال غيره منهم من يستحب لفظ ما أخرج من بين أسنانه بعود لما فيه من الاستقذار و ابتلاع ما أخرج بلسانه و يحتمل أن يريد بما لاك ما بقي من آثار الطعام علي لحم الأسنان و سقف الحلق و أخرجه بإدارة لسانه و يرمي ما بين الأسنان مطلقا لأنه حصل تغيير ما انتهي و قد مضي الكلام فيه.</w:t>
      </w:r>
    </w:p>
    <w:p>
      <w:pPr>
        <w:pStyle w:val="BookText"/>
      </w:pPr>
      <w:r>
        <w:rPr>
          <w:rFonts w:ascii="Amiri" w:hAnsi="Amiri" w:eastAsia="Amiri" w:cs="Amiri"/>
          <w:lang w:bidi="ar-SA"/>
          <w:color w:val="111111"/>
          <w:sz w:val="28"/>
          <w:szCs w:val="28"/>
          <w:rtl/>
        </w:rPr>
        <w:t xml:space="preserve">و من اللطائف أن بعض الحكام قال لشاعر لا فرق بيننا و بينكم فإنكم تأخذون أموال الناس جبرا باللسان و نحن نأخذها بالخشب فأجابه بأن ما يخرج باللسان حلال و ما أخرج بالخشب يعني الخلال حرام.</w:t>
      </w:r>
    </w:p>
    <w:p>
      <w:pPr>
        <w:pStyle w:val="Heading5"/>
      </w:pPr>
      <w:bookmarkStart w:id="4445" w:name="_Toc3961"/>
      <w:r>
        <w:t>«2»</w:t>
      </w:r>
      <w:bookmarkEnd w:id="4445"/>
    </w:p>
    <w:p>
      <w:pPr>
        <w:pStyle w:val="BookText"/>
      </w:pPr>
      <w:r>
        <w:rPr>
          <w:rFonts w:ascii="Amiri" w:hAnsi="Amiri" w:eastAsia="Amiri" w:cs="Amiri"/>
          <w:lang w:bidi="ar-SA"/>
          <w:color w:val="111111"/>
          <w:sz w:val="28"/>
          <w:szCs w:val="28"/>
          <w:rtl/>
        </w:rPr>
        <w:t xml:space="preserve">دَعَوَاتُ الرَّاوَنْدِيِّ، قَالَ النَّبِيُّ صلي الله عليه و آله لِعَلِيٍّ عليه السلام: عَلَيْكَ بِالْخِلَالِ فَإِنَّهُ يَذْهَبُ بِالْبَادجنام وَ لَا تَتَخَلَّلْ بِالْقَصَبِ وَ لَا بِالْآسِ وَ لَا بِالرُّمَّانِ.</w:t>
      </w:r>
    </w:p>
    <w:p>
      <w:pPr>
        <w:pStyle w:val="Heading5"/>
      </w:pPr>
      <w:bookmarkStart w:id="4446" w:name="_Toc3962"/>
      <w:r>
        <w:t>بيان</w:t>
      </w:r>
      <w:bookmarkEnd w:id="4446"/>
    </w:p>
    <w:p>
      <w:pPr>
        <w:pStyle w:val="BookText"/>
      </w:pPr>
      <w:r>
        <w:rPr>
          <w:rFonts w:ascii="Amiri" w:hAnsi="Amiri" w:eastAsia="Amiri" w:cs="Amiri"/>
          <w:lang w:bidi="ar-SA"/>
          <w:color w:val="111111"/>
          <w:sz w:val="28"/>
          <w:szCs w:val="28"/>
          <w:rtl/>
        </w:rPr>
        <w:t xml:space="preserve">البادجنام كأنه معرب بادشنام و هو علي ما ذكره الأطباء حمرة منكرة تشبه حمرة من يبتدئ به الجذام و يظهر علي الوجه و علي الأطراف خصوصا في الشتاء و في البرد و ربما كان معه قروح.</w:t>
      </w:r>
    </w:p>
    <w:p>
      <w:pPr>
        <w:pStyle w:val="Heading5"/>
      </w:pPr>
      <w:bookmarkStart w:id="4447" w:name="_Toc3963"/>
      <w:r>
        <w:t>«3»</w:t>
      </w:r>
      <w:bookmarkEnd w:id="4447"/>
    </w:p>
    <w:p>
      <w:pPr>
        <w:pStyle w:val="BookText"/>
      </w:pPr>
      <w:r>
        <w:rPr>
          <w:rFonts w:ascii="Amiri" w:hAnsi="Amiri" w:eastAsia="Amiri" w:cs="Amiri"/>
          <w:lang w:bidi="ar-SA"/>
          <w:color w:val="111111"/>
          <w:sz w:val="28"/>
          <w:szCs w:val="28"/>
          <w:rtl/>
        </w:rPr>
        <w:t xml:space="preserve">مَجَالِسُ الصَّدُوقِ، عَنْ مُحَمَّدِ بْنِ الْحَسَنِ بْنِ الْوَلِيدِ عَنْ مُحَمَّدِ بْنِ الْحَسَنِ الصَّفَّارِ عَنْ مُحَمَّدِ بْنِ عِيسَي الْيَقْطِينِيِّ عَنْ عُبَيْدِ اللَّهِ الدِّهْقَانِ عَنْ دُرُسْتَ عَنْ عَبْدِ اللَّهِ بْنِ سِنَانٍ قَالَ قَالَ الصَّادِقُ جَعْفَرُ بْنُ مُحَمَّدٍ عليه السلام: لَا تَتَخَلَّلُوا بِعُودِ الرَّيْحَانِ وَ لَا بِقَضِيبِ الرُّمَّانِ فَإِنَّهُمَا يُهَيِّجَانِ عِرْقَ الْجُذَامِ‌</w:t>
      </w:r>
      <w:r>
        <w:rPr>
          <w:rStyle w:val="FootnoteReference"/>
        </w:rPr>
        <w:footnoteReference w:id="3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قاموس گفته درختی است که چهار نوع است که یک نوع آن اثل است .و خوص به برگ نخل گویند.و تخلل در وضو یعنی رساندن آب به هر جای وضو که نیاز است مانند زیر موها ولای انگشتان.و لیطه به پوست نی گویند.و لوث جویدن چیزی در دهان است و می گوید لوک راحت ترین جویدن با جویدن سخت است. در اخبار عامه آمده است که در مورد «و ما لاک بلسانه» طیبی گفته در حدیث است که آنچه خلال کند دور افکند و آنچه با زبان بالا آید، بخورد، یعنی هر چه با خلال برآورد دور افکند چه بسا که خون آلود باشد و اگر با زبان درآورد فرو دهد و اگر یقین دارد که خون آلوده است، حرام است، دیگری گفته: مستحب است آنچه میان دندانها می‌ماند با چوبکی درآورد چون پلید است و آنچه با زبان بیرون آورد بخورد، و بسا مقصود از آنچه لاید، ماندۀ خوراک بر گوشت دندانها و سقف حلق است و جمع آوری آن با زبان که می توان فرو داد و آنچه میان دندانها است مطلقا باید دور انداخت چون دگرگون شده، و سخن در باره‌اش گذشت.</w:t>
      </w:r>
    </w:p>
    <w:p>
      <w:pPr>
        <w:pStyle w:val="BookText"/>
      </w:pPr>
      <w:r>
        <w:rPr>
          <w:rFonts w:ascii="IRNazanin" w:hAnsi="IRNazanin" w:eastAsia="IRNazanin" w:cs="IRNazanin"/>
          <w:lang w:bidi="fa-IR"/>
          <w:color w:val="111111"/>
          <w:sz w:val="28"/>
          <w:szCs w:val="28"/>
          <w:rtl/>
        </w:rPr>
        <w:t xml:space="preserve">در لطیفه ها آمده است که: حاکمی به یک شاعر گفت ما از شما جدا نیستیم چون شما مال دیگران را با زبان ستانید و ما به زور چوب و او پاسخش داد که آنچه با زبان برآید حلال است و آنچه بچوب درآید حرام است.</w:t>
      </w:r>
    </w:p>
    <w:p>
      <w:pPr>
        <w:pStyle w:val="Heading5"/>
      </w:pPr>
      <w:bookmarkStart w:id="4448" w:name="_Toc3964"/>
      <w:r>
        <w:t>روایت 2</w:t>
      </w:r>
      <w:bookmarkEnd w:id="4448"/>
    </w:p>
    <w:p>
      <w:pPr>
        <w:pStyle w:val="BookText"/>
      </w:pPr>
      <w:r>
        <w:rPr>
          <w:rFonts w:ascii="IRNazanin" w:hAnsi="IRNazanin" w:eastAsia="IRNazanin" w:cs="IRNazanin"/>
          <w:lang w:bidi="fa-IR"/>
          <w:color w:val="111111"/>
          <w:sz w:val="28"/>
          <w:szCs w:val="28"/>
          <w:rtl/>
        </w:rPr>
        <w:t xml:space="preserve">دعوات الراوندی: پیغمبر صلی اللَّه علیه و آله به علی علیه السّلام فرمود: بر شما باد خلال دندان، چون بادجنام را ببرد و با نی و آس و انار خلال مکن.</w:t>
      </w:r>
    </w:p>
    <w:p>
      <w:pPr>
        <w:pStyle w:val="Heading5"/>
      </w:pPr>
      <w:bookmarkStart w:id="4449" w:name="_Toc3965"/>
      <w:r>
        <w:t>بیان</w:t>
      </w:r>
      <w:bookmarkEnd w:id="4449"/>
    </w:p>
    <w:p>
      <w:pPr>
        <w:pStyle w:val="BookText"/>
      </w:pPr>
      <w:r>
        <w:rPr>
          <w:rFonts w:ascii="IRNazanin" w:hAnsi="IRNazanin" w:eastAsia="IRNazanin" w:cs="IRNazanin"/>
          <w:lang w:bidi="fa-IR"/>
          <w:color w:val="111111"/>
          <w:sz w:val="28"/>
          <w:szCs w:val="28"/>
          <w:rtl/>
        </w:rPr>
        <w:t xml:space="preserve">بادجنام گویا معرّب باد شنام است و آن به تفسیر پزشکان سرخی بدنمائی است که در آغاز خوره بر چهره نمایان شود و بر اندام بویژه در زمستان و در سرما و بسا به همراه زخم باشد .</w:t>
      </w:r>
    </w:p>
    <w:p>
      <w:pPr>
        <w:pStyle w:val="Heading5"/>
      </w:pPr>
      <w:bookmarkStart w:id="4450" w:name="_Toc3966"/>
      <w:r>
        <w:t>روایت 3</w:t>
      </w:r>
      <w:bookmarkEnd w:id="4450"/>
    </w:p>
    <w:p>
      <w:pPr>
        <w:pStyle w:val="BookText"/>
      </w:pPr>
      <w:r>
        <w:rPr>
          <w:rFonts w:ascii="IRNazanin" w:hAnsi="IRNazanin" w:eastAsia="IRNazanin" w:cs="IRNazanin"/>
          <w:lang w:bidi="fa-IR"/>
          <w:color w:val="111111"/>
          <w:sz w:val="28"/>
          <w:szCs w:val="28"/>
          <w:rtl/>
        </w:rPr>
        <w:t xml:space="preserve">مجالس الصدوق: اما جعفر صادق علیه السّلام می فرماید: با چوب ریحان و انار خلال نکنید زیرا این دو رگه های خوره را می جنبانند</w:t>
      </w:r>
      <w:r>
        <w:rPr>
          <w:rStyle w:val="FootnoteReference"/>
        </w:rPr>
        <w:footnoteReference w:id="3409"/>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8" w:name="pg13486_328907"/>
    <w:bookmarkEnd w:id="398"/>
    <w:p>
      <w:pPr>
        <w:pStyle w:val="BookText"/>
      </w:pPr>
      <w:r>
        <w:rPr>
          <w:rFonts w:ascii="Amiri" w:hAnsi="Amiri" w:eastAsia="Amiri" w:cs="Amiri"/>
          <w:lang w:bidi="ar-SA"/>
          <w:color w:val="111111"/>
          <w:sz w:val="28"/>
          <w:szCs w:val="28"/>
          <w:rtl/>
        </w:rPr>
        <w:t xml:space="preserve">المحاسن، عن اليقطيني: مثله‌</w:t>
      </w:r>
      <w:r>
        <w:rPr>
          <w:rStyle w:val="FootnoteReference"/>
        </w:rPr>
        <w:footnoteReference w:id="3410"/>
      </w:r>
    </w:p>
    <w:p>
      <w:pPr>
        <w:pStyle w:val="BookText"/>
      </w:pPr>
      <w:r>
        <w:rPr>
          <w:rFonts w:ascii="Amiri" w:hAnsi="Amiri" w:eastAsia="Amiri" w:cs="Amiri"/>
          <w:lang w:bidi="ar-SA"/>
          <w:color w:val="111111"/>
          <w:sz w:val="28"/>
          <w:szCs w:val="28"/>
          <w:rtl/>
        </w:rPr>
        <w:t xml:space="preserve">و منه عن اليقطيني عن الدهقان عن إبراهيم بن عبد الحميد عن أبي الحسن عليه السلام: مثله‌</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أبيه عن سعد بن عبد الله عن اليقطيني: مثله‌</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بهذا الإسناد الثاني عن درست عن إبراهيم بن عبد الحميد عن أبي الحسن عليه السلام: مثله‌</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Heading5"/>
      </w:pPr>
      <w:bookmarkStart w:id="4451" w:name="_Toc3967"/>
      <w:r>
        <w:t>«4»</w:t>
      </w:r>
      <w:bookmarkEnd w:id="4451"/>
    </w:p>
    <w:p>
      <w:pPr>
        <w:pStyle w:val="BookText"/>
      </w:pPr>
      <w:r>
        <w:rPr>
          <w:rFonts w:ascii="Amiri" w:hAnsi="Amiri" w:eastAsia="Amiri" w:cs="Amiri"/>
          <w:lang w:bidi="ar-SA"/>
          <w:color w:val="111111"/>
          <w:sz w:val="28"/>
          <w:szCs w:val="28"/>
          <w:rtl/>
        </w:rPr>
        <w:t xml:space="preserve">الْخِصَالُ، عَنْ مُحَمَّدِ بْنِ عَلِيٍّ مَاجِيلَوَيْهِ عَنْ عَمِّهِ عَنْ مُحَمَّدِ بْنِ أَبِي الْقَاسِمِ عَنْ مُحَمَّدِ بْنِ عَلِيٍّ الْكُوفِيِّ عَنْ مُحَمَّدِ بْنِ زِيَادٍ عَنْ عَبْدِ اللَّهِ بْنِ عَبْدِ الرَّحْمَنِ عَنْ ثَابِتِ بْنِ أَبِي صَفِيَّةَ عَنْ ثَوْرِ بْنِ سَعِيدٍ عَنْ أَبِيهِ عَنْ أَمِيرِ الْمُؤْمِنِينَ عليه السلام قَالَ: التَّخَلُّلُ بِالطَّرْفَاءِ يُورِثُ الْفَقْرَ الْخَبَرَ</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Heading5"/>
      </w:pPr>
      <w:bookmarkStart w:id="4452" w:name="_Toc3968"/>
      <w:r>
        <w:t>«5»</w:t>
      </w:r>
      <w:bookmarkEnd w:id="4452"/>
    </w:p>
    <w:p>
      <w:pPr>
        <w:pStyle w:val="BookText"/>
      </w:pPr>
      <w:r>
        <w:rPr>
          <w:rFonts w:ascii="Amiri" w:hAnsi="Amiri" w:eastAsia="Amiri" w:cs="Amiri"/>
          <w:lang w:bidi="ar-SA"/>
          <w:color w:val="111111"/>
          <w:sz w:val="28"/>
          <w:szCs w:val="28"/>
          <w:rtl/>
        </w:rPr>
        <w:t xml:space="preserve">صَحِيفَةُ الرِّضَا، بِالْإِسْنَادِ عَنْهُ عَنْ آبَائِهِ عليهم السلام قَالَ حَدَّثَنِي الْحُسَيْنُ بْنُ عَلِيٍّ عليه السلام قَالَ: كَانَ أَمِيرُ الْمُؤْمِنِينَ عليه السلام يَأْمُرُنَا إِذَا تَخَلَّلْنَا أَنْ لَا نَشْرَبَ الْمَاءَ حَتَّي نُمَضْمِضَ ثَلَاثاً</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Heading5"/>
      </w:pPr>
      <w:bookmarkStart w:id="4453" w:name="_Toc3969"/>
      <w:r>
        <w:t>«6»</w:t>
      </w:r>
      <w:bookmarkEnd w:id="4453"/>
    </w:p>
    <w:p>
      <w:pPr>
        <w:pStyle w:val="BookText"/>
      </w:pPr>
      <w:r>
        <w:rPr>
          <w:rFonts w:ascii="Amiri" w:hAnsi="Amiri" w:eastAsia="Amiri" w:cs="Amiri"/>
          <w:lang w:bidi="ar-SA"/>
          <w:color w:val="111111"/>
          <w:sz w:val="28"/>
          <w:szCs w:val="28"/>
          <w:rtl/>
        </w:rPr>
        <w:t xml:space="preserve">الْمَحَاسِنُ، عَنْ أَبِيهِ عَنْ عَبْدِ اللَّهِ بْنِ الْفَضْلِ النَّوْفَلِيِّ عَنِ الْفَضْلِ بْنِ يُونُسَ عَنْ أَبِي الْحَسَنِ عليه السلام أَنَّهُ قَالَ: يَا فَضْلُ أَدِرْ لِسَانَكَ فِي فَمِكَ فَمَا تَبِعَ لِسَانَكَ فَكُلْهُ إِنْ شِئْتَ وَ مَا اسْتَكْرَهْتَهُ بِالْخِلَالِ فَالْفِظْهُ‌</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Heading5"/>
      </w:pPr>
      <w:bookmarkStart w:id="4454" w:name="_Toc3970"/>
      <w:r>
        <w:t>«7»</w:t>
      </w:r>
      <w:bookmarkEnd w:id="4454"/>
    </w:p>
    <w:p>
      <w:pPr>
        <w:pStyle w:val="BookText"/>
      </w:pPr>
      <w:r>
        <w:rPr>
          <w:rFonts w:ascii="Amiri" w:hAnsi="Amiri" w:eastAsia="Amiri" w:cs="Amiri"/>
          <w:lang w:bidi="ar-SA"/>
          <w:color w:val="111111"/>
          <w:sz w:val="28"/>
          <w:szCs w:val="28"/>
          <w:rtl/>
        </w:rPr>
        <w:t xml:space="preserve">وَ مِنْهُ، بِهَذَا الْإِسْنَادِ عَنِ الْفَضْلِ عَنْهُ عليه السلام قَالَ: يَا فَضْلُ كُلْ مَا فِي اللَّهَوَاتِ وَ الْأَشْدَاقِ وَ لَا تَأْكُلْ مَا بَيْنَ أَضْعَافِ الْأَسْنَانِ‌</w:t>
      </w:r>
      <w:r>
        <w:rPr>
          <w:rStyle w:val="FootnoteReference"/>
        </w:rPr>
        <w:footnoteReference w:id="3417"/>
      </w:r>
      <w:r>
        <w:rPr>
          <w:rFonts w:ascii="Times New Roman" w:hAnsi="Times New Roman" w:eastAsia="Times New Roman" w:cs="Times New Roman"/>
          <w:lang w:val="en-US" w:bidi="en-US"/>
          <w:color w:val="111111"/>
          <w:sz w:val="28"/>
          <w:szCs w:val="28"/>
          <w:rtl/>
        </w:rPr>
        <w:t xml:space="preserve">.</w:t>
      </w:r>
    </w:p>
    <w:p>
      <w:pPr>
        <w:pStyle w:val="Heading5"/>
      </w:pPr>
      <w:bookmarkStart w:id="4455" w:name="_Toc3971"/>
      <w:r>
        <w:t>«8»</w:t>
      </w:r>
      <w:bookmarkEnd w:id="4455"/>
    </w:p>
    <w:p>
      <w:pPr>
        <w:pStyle w:val="BookText"/>
      </w:pPr>
      <w:r>
        <w:rPr>
          <w:rFonts w:ascii="Amiri" w:hAnsi="Amiri" w:eastAsia="Amiri" w:cs="Amiri"/>
          <w:lang w:bidi="ar-SA"/>
          <w:color w:val="111111"/>
          <w:sz w:val="28"/>
          <w:szCs w:val="28"/>
          <w:rtl/>
        </w:rPr>
        <w:t xml:space="preserve">وَ مِنْهُ، عَنْ مَنْصُورِ بْنِ الْعَبَّاسِ عَنْ عَمْرِو بْنِ سَعِيدٍ الْمَدَائِنِيِّ عَنْ عَبْدِ الْوَهَّابِ</w:t>
      </w:r>
    </w:p>
    <w:p>
      <w:pPr>
        <w:pStyle w:val="BookText"/>
      </w:pPr>
      <w:r>
        <w:rPr>
          <w:rFonts w:ascii="IRNazanin" w:hAnsi="IRNazanin" w:eastAsia="IRNazanin" w:cs="IRNazanin"/>
          <w:lang w:bidi="fa-IR"/>
          <w:color w:val="111111"/>
          <w:sz w:val="28"/>
          <w:szCs w:val="28"/>
          <w:rtl/>
        </w:rPr>
        <w:t xml:space="preserve">در المحاسن نیز مانند آن روایت شده است</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الخصال نیز مانند آن آمده است</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Heading5"/>
      </w:pPr>
      <w:bookmarkStart w:id="4456" w:name="_Toc3972"/>
      <w:r>
        <w:t>روایت 4</w:t>
      </w:r>
      <w:bookmarkEnd w:id="4456"/>
    </w:p>
    <w:p>
      <w:pPr>
        <w:pStyle w:val="BookText"/>
      </w:pPr>
      <w:r>
        <w:rPr>
          <w:rFonts w:ascii="IRNazanin" w:hAnsi="IRNazanin" w:eastAsia="IRNazanin" w:cs="IRNazanin"/>
          <w:lang w:bidi="fa-IR"/>
          <w:color w:val="111111"/>
          <w:sz w:val="28"/>
          <w:szCs w:val="28"/>
          <w:rtl/>
        </w:rPr>
        <w:t xml:space="preserve">الخصال: امیر المؤمنین علیه السّلام می فرماید که: خلال با چوب گز مایه فقر است</w:t>
      </w:r>
      <w:r>
        <w:rPr>
          <w:rStyle w:val="FootnoteReference"/>
        </w:rPr>
        <w:footnoteReference w:id="3420"/>
      </w:r>
      <w:r>
        <w:rPr>
          <w:rFonts w:ascii="Times New Roman" w:hAnsi="Times New Roman" w:eastAsia="Times New Roman" w:cs="Times New Roman"/>
          <w:lang w:val="en-US" w:bidi="en-US"/>
          <w:color w:val="111111"/>
          <w:sz w:val="28"/>
          <w:szCs w:val="28"/>
          <w:rtl/>
        </w:rPr>
        <w:t xml:space="preserve">.</w:t>
      </w:r>
    </w:p>
    <w:p>
      <w:pPr>
        <w:pStyle w:val="Heading5"/>
      </w:pPr>
      <w:bookmarkStart w:id="4457" w:name="_Toc3973"/>
      <w:r>
        <w:t>روایت 5</w:t>
      </w:r>
      <w:bookmarkEnd w:id="4457"/>
    </w:p>
    <w:p>
      <w:pPr>
        <w:pStyle w:val="BookText"/>
      </w:pPr>
      <w:r>
        <w:rPr>
          <w:rFonts w:ascii="IRNazanin" w:hAnsi="IRNazanin" w:eastAsia="IRNazanin" w:cs="IRNazanin"/>
          <w:lang w:bidi="fa-IR"/>
          <w:color w:val="111111"/>
          <w:sz w:val="28"/>
          <w:szCs w:val="28"/>
          <w:rtl/>
        </w:rPr>
        <w:t xml:space="preserve">صحیفه الرضا: امام حسین علیه السّلام فرمودند: امیر المؤمنین علیه السّلام پیوسته به ما می فرمود: چون خلال کنیم آب ننوشیم تا سه بار آب در دهن گردانیم و آن را بشوئیم</w:t>
      </w:r>
      <w:r>
        <w:rPr>
          <w:rStyle w:val="FootnoteReference"/>
        </w:rPr>
        <w:footnoteReference w:id="3421"/>
      </w:r>
      <w:r>
        <w:rPr>
          <w:rFonts w:ascii="Times New Roman" w:hAnsi="Times New Roman" w:eastAsia="Times New Roman" w:cs="Times New Roman"/>
          <w:lang w:val="en-US" w:bidi="en-US"/>
          <w:color w:val="111111"/>
          <w:sz w:val="28"/>
          <w:szCs w:val="28"/>
          <w:rtl/>
        </w:rPr>
        <w:t xml:space="preserve">.</w:t>
      </w:r>
    </w:p>
    <w:p>
      <w:pPr>
        <w:pStyle w:val="Heading5"/>
      </w:pPr>
      <w:bookmarkStart w:id="4458" w:name="_Toc3974"/>
      <w:r>
        <w:t>روایت 6</w:t>
      </w:r>
      <w:bookmarkEnd w:id="4458"/>
    </w:p>
    <w:p>
      <w:pPr>
        <w:pStyle w:val="BookText"/>
      </w:pPr>
      <w:r>
        <w:rPr>
          <w:rFonts w:ascii="IRNazanin" w:hAnsi="IRNazanin" w:eastAsia="IRNazanin" w:cs="IRNazanin"/>
          <w:lang w:bidi="fa-IR"/>
          <w:color w:val="111111"/>
          <w:sz w:val="28"/>
          <w:szCs w:val="28"/>
          <w:rtl/>
        </w:rPr>
        <w:t xml:space="preserve">المحاسن: فضل بن یونس روایت می کند که امام علی علیه السّلام فرمود: ای فضل زبانت را در دهانت بچرخان و هر چه فراهم کردی اگر خواستی، فرو ببر و آنچه به زور خلال درآوردی، به دور انداز.</w:t>
      </w:r>
    </w:p>
    <w:p>
      <w:pPr>
        <w:pStyle w:val="Heading5"/>
      </w:pPr>
      <w:bookmarkStart w:id="4459" w:name="_Toc3975"/>
      <w:r>
        <w:t>روایت 7</w:t>
      </w:r>
      <w:bookmarkEnd w:id="4459"/>
    </w:p>
    <w:p>
      <w:pPr>
        <w:pStyle w:val="BookText"/>
      </w:pPr>
      <w:r>
        <w:rPr>
          <w:rFonts w:ascii="IRNazanin" w:hAnsi="IRNazanin" w:eastAsia="IRNazanin" w:cs="IRNazanin"/>
          <w:lang w:bidi="fa-IR"/>
          <w:color w:val="111111"/>
          <w:sz w:val="28"/>
          <w:szCs w:val="28"/>
          <w:rtl/>
        </w:rPr>
        <w:t xml:space="preserve">المحاسن: امام علی علیه السّلام فرمود: ای فضل آنچه در ملاذه و لابلای دندان است، بخور و آنچه میان دندان ها است نخور.</w:t>
      </w:r>
    </w:p>
    <w:p>
      <w:pPr>
        <w:pStyle w:val="Heading5"/>
      </w:pPr>
      <w:bookmarkStart w:id="4460" w:name="_Toc3976"/>
      <w:r>
        <w:t>روایت 8</w:t>
      </w:r>
      <w:bookmarkEnd w:id="4460"/>
    </w:p>
    <w:p>
      <w:pPr>
        <w:pStyle w:val="BookText"/>
      </w:pPr>
      <w:r>
        <w:rPr>
          <w:rFonts w:ascii="IRNazanin" w:hAnsi="IRNazanin" w:eastAsia="IRNazanin" w:cs="IRNazanin"/>
          <w:lang w:bidi="fa-IR"/>
          <w:color w:val="111111"/>
          <w:sz w:val="28"/>
          <w:szCs w:val="28"/>
          <w:rtl/>
        </w:rPr>
        <w:t xml:space="preserve">المحاسن: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9" w:name="pg13486_328908"/>
    <w:bookmarkEnd w:id="399"/>
    <w:p>
      <w:pPr>
        <w:pStyle w:val="BookText"/>
      </w:pPr>
      <w:r>
        <w:rPr>
          <w:rFonts w:ascii="Amiri" w:hAnsi="Amiri" w:eastAsia="Amiri" w:cs="Amiri"/>
          <w:lang w:bidi="ar-SA"/>
          <w:color w:val="111111"/>
          <w:sz w:val="28"/>
          <w:szCs w:val="28"/>
          <w:rtl/>
        </w:rPr>
        <w:t xml:space="preserve">عَنِ الصَّبَّاحِ عَنْ حَنَانِ بْنِ سَدِيرٍ عَنْ أَبِيهِ عَنْ أَبِي جَعْفَرٍ عليه السلام قَالَ: شَكَتِ الْكَعْبَةُ إِلَي اللَّهِ مَا تَلْقَي مِنْ أَنْفَاسِ الْمُشْرِكِينَ فَأَوْحَي اللَّهُ إِلَيْهَا أَنْ قِرِّي كَعْبَةُ فَإِنِّي أُبْدِلُكِ بِهِمْ قَوْماً يَتَخَلَّلُونَ بِقُضْبَانِ الشَّجَرِ فَلَمَّا بَعَثَ اللَّهُ مُحَمَّداً صلي الله عليه و آله أَوْحَي إِلَيْهِ مَعَ جَبْرَائِيلَ عليه السلام بِالسِّوَاكِ وَ الْخِلَالِ‌</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Heading5"/>
      </w:pPr>
      <w:bookmarkStart w:id="4461" w:name="_Toc3977"/>
      <w:r>
        <w:t>«9»</w:t>
      </w:r>
      <w:bookmarkEnd w:id="4461"/>
    </w:p>
    <w:p>
      <w:pPr>
        <w:pStyle w:val="BookText"/>
      </w:pPr>
      <w:r>
        <w:rPr>
          <w:rFonts w:ascii="Amiri" w:hAnsi="Amiri" w:eastAsia="Amiri" w:cs="Amiri"/>
          <w:lang w:bidi="ar-SA"/>
          <w:color w:val="111111"/>
          <w:sz w:val="28"/>
          <w:szCs w:val="28"/>
          <w:rtl/>
        </w:rPr>
        <w:t xml:space="preserve">وَ مِنْهُ، عَنِ ابْنِ فَضَّالٍ عَنْ أَبِي جَمِيلَةَ قَالَ قَالَ أَبُو عَبْدِ اللَّهِ عليه السلام: نَزَلَ جِبْرِيلُ بِالسِّوَاكِ وَ الْخِلَالِ وَ الْحِجَامَةِ</w:t>
      </w:r>
      <w:r>
        <w:rPr>
          <w:rStyle w:val="FootnoteReference"/>
        </w:rPr>
        <w:footnoteReference w:id="3423"/>
      </w:r>
      <w:r>
        <w:rPr>
          <w:rFonts w:ascii="Times New Roman" w:hAnsi="Times New Roman" w:eastAsia="Times New Roman" w:cs="Times New Roman"/>
          <w:lang w:val="en-US" w:bidi="en-US"/>
          <w:color w:val="111111"/>
          <w:sz w:val="28"/>
          <w:szCs w:val="28"/>
          <w:rtl/>
        </w:rPr>
        <w:t xml:space="preserve">.</w:t>
      </w:r>
    </w:p>
    <w:p>
      <w:pPr>
        <w:pStyle w:val="Heading5"/>
      </w:pPr>
      <w:bookmarkStart w:id="4462" w:name="_Toc3978"/>
      <w:r>
        <w:t>«10»</w:t>
      </w:r>
      <w:bookmarkEnd w:id="4462"/>
    </w:p>
    <w:p>
      <w:pPr>
        <w:pStyle w:val="BookText"/>
      </w:pPr>
      <w:r>
        <w:rPr>
          <w:rFonts w:ascii="Amiri" w:hAnsi="Amiri" w:eastAsia="Amiri" w:cs="Amiri"/>
          <w:lang w:bidi="ar-SA"/>
          <w:color w:val="111111"/>
          <w:sz w:val="28"/>
          <w:szCs w:val="28"/>
          <w:rtl/>
        </w:rPr>
        <w:t xml:space="preserve">وَ مِنْهُ، عَنْ أَبِيهِ عَنِ ابْنِ أَبِي عُمَيْرٍ عَنْ هِشَامِ بْنِ سَالِمٍ قَالَ قَالَ أَبُو عَبْدِ اللَّهِ عليه السلام قَالَ رَسُولُ اللَّهِ صلي الله عليه و آله: نَزَلَ عَلَيَّ جَبْرَئِيلُ بِالْخِلَالِ‌</w:t>
      </w:r>
      <w:r>
        <w:rPr>
          <w:rStyle w:val="FootnoteReference"/>
        </w:rPr>
        <w:footnoteReference w:id="3424"/>
      </w:r>
      <w:r>
        <w:rPr>
          <w:rFonts w:ascii="Times New Roman" w:hAnsi="Times New Roman" w:eastAsia="Times New Roman" w:cs="Times New Roman"/>
          <w:lang w:val="en-US" w:bidi="en-US"/>
          <w:color w:val="111111"/>
          <w:sz w:val="28"/>
          <w:szCs w:val="28"/>
          <w:rtl/>
        </w:rPr>
        <w:t xml:space="preserve">.</w:t>
      </w:r>
    </w:p>
    <w:p>
      <w:pPr>
        <w:pStyle w:val="Heading5"/>
      </w:pPr>
      <w:bookmarkStart w:id="4463" w:name="_Toc3979"/>
      <w:r>
        <w:t>«11»</w:t>
      </w:r>
      <w:bookmarkEnd w:id="4463"/>
    </w:p>
    <w:p>
      <w:pPr>
        <w:pStyle w:val="BookText"/>
      </w:pPr>
      <w:r>
        <w:rPr>
          <w:rFonts w:ascii="Amiri" w:hAnsi="Amiri" w:eastAsia="Amiri" w:cs="Amiri"/>
          <w:lang w:bidi="ar-SA"/>
          <w:color w:val="111111"/>
          <w:sz w:val="28"/>
          <w:szCs w:val="28"/>
          <w:rtl/>
        </w:rPr>
        <w:t xml:space="preserve">وَ مِنْهُ، عَنْ أَبِيهِ عَنْ مُحَمَّدِ بْنِ سِنَانٍ أَوْ غَيْرِهِ عَنِ الْحَسَنِ بْنِ عُثْمَانَ عَنْ أَبِي حَمْزَةَ عَنْ أَبِي الْحَسَنِ عليه السلام قَالَ قَالَ رَسُولُ اللَّهِ صلي الله عليه و آله: رَحِمَ اللَّهُ الْمُتَخَلِّلِينَ قِيلَ يَا رَسُولَ اللَّهِ وَ مَا الْمُتَخَلِّلُونَ قَالَ يَتَخَلَّلُونَ مِنَ الطَّعَامِ فَإِنَّهُ إِذَا بَقِيَ فِي الْفَمِ تَغَيَّرَ فَآذَي الْمَلَكَ رِيحُهُ‌</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Heading5"/>
      </w:pPr>
      <w:bookmarkStart w:id="4464" w:name="_Toc3980"/>
      <w:r>
        <w:t>«12»</w:t>
      </w:r>
      <w:bookmarkEnd w:id="4464"/>
    </w:p>
    <w:p>
      <w:pPr>
        <w:pStyle w:val="BookText"/>
      </w:pPr>
      <w:r>
        <w:rPr>
          <w:rFonts w:ascii="Amiri" w:hAnsi="Amiri" w:eastAsia="Amiri" w:cs="Amiri"/>
          <w:lang w:bidi="ar-SA"/>
          <w:color w:val="111111"/>
          <w:sz w:val="28"/>
          <w:szCs w:val="28"/>
          <w:rtl/>
        </w:rPr>
        <w:t xml:space="preserve">وَ مِنْهُ، عَنِ ابْنِ مَحْبُوبٍ عَنْ مَالِكِ بْنِ عَطِيَّةَ عَنْ وَهْبِ بْنِ عَبْدِ رَبِّهِ قَالَ: رَأَيْتُ أَبَا عَبْدِ اللَّهِ عليه السلام يَتَخَلَّلُ فَنَظَرْتُ إِلَيْهِ فَقَالَ إِنَّ رَسُولَ اللَّهِ صلي الله عليه و آله كَانَ يَتَخَلَّلُ‌</w:t>
      </w:r>
      <w:r>
        <w:rPr>
          <w:rStyle w:val="FootnoteReference"/>
        </w:rPr>
        <w:footnoteReference w:id="3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أَحْمَدَ بْنِ مُحَمَّدِ بْنِ عِيسَي عَنِ ابْنِ مَحْبُوبٍ عَنْ وَهْبٍ: مِثْلَهُ وَ زَادَ فِي آخِرِهِ وَ هُوَ يُطَيِّبُ الْفَمَ‌</w:t>
      </w:r>
      <w:r>
        <w:rPr>
          <w:rStyle w:val="FootnoteReference"/>
        </w:rPr>
        <w:footnoteReference w:id="3427"/>
      </w:r>
      <w:r>
        <w:rPr>
          <w:rFonts w:ascii="Times New Roman" w:hAnsi="Times New Roman" w:eastAsia="Times New Roman" w:cs="Times New Roman"/>
          <w:lang w:val="en-US" w:bidi="en-US"/>
          <w:color w:val="111111"/>
          <w:sz w:val="28"/>
          <w:szCs w:val="28"/>
          <w:rtl/>
        </w:rPr>
        <w:t xml:space="preserve">.</w:t>
      </w:r>
    </w:p>
    <w:p>
      <w:pPr>
        <w:pStyle w:val="Heading5"/>
      </w:pPr>
      <w:bookmarkStart w:id="4465" w:name="_Toc3981"/>
      <w:r>
        <w:t>«13»</w:t>
      </w:r>
      <w:bookmarkEnd w:id="4465"/>
    </w:p>
    <w:p>
      <w:pPr>
        <w:pStyle w:val="BookText"/>
      </w:pPr>
      <w:r>
        <w:rPr>
          <w:rFonts w:ascii="Amiri" w:hAnsi="Amiri" w:eastAsia="Amiri" w:cs="Amiri"/>
          <w:lang w:bidi="ar-SA"/>
          <w:color w:val="111111"/>
          <w:sz w:val="28"/>
          <w:szCs w:val="28"/>
          <w:rtl/>
        </w:rPr>
        <w:t xml:space="preserve">الْمَحَاسِنُ، عَنْ جَعْفَرِ بْنِ مُحَمَّدٍ الْأَشْعَرِيِّ عَنِ ابْنِ الْقَدَّاحِ عَنْ أَبِي عَبْدِ اللَّهِ عليه السلام قَالَ قَالَ رَسُولُ اللَّهِ صلي الله عليه و آله: تَخَلَّلُوا فَإِنَّهَا مَصْلَحَةٌ لِلنَّابِ وَ النَّوَاجِذِ</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Heading5"/>
      </w:pPr>
      <w:bookmarkStart w:id="4466" w:name="_Toc3982"/>
      <w:r>
        <w:t>بيان</w:t>
      </w:r>
      <w:bookmarkEnd w:id="4466"/>
    </w:p>
    <w:p>
      <w:pPr>
        <w:pStyle w:val="BookText"/>
      </w:pPr>
      <w:r>
        <w:rPr>
          <w:rFonts w:ascii="Amiri" w:hAnsi="Amiri" w:eastAsia="Amiri" w:cs="Amiri"/>
          <w:lang w:bidi="ar-SA"/>
          <w:color w:val="111111"/>
          <w:sz w:val="28"/>
          <w:szCs w:val="28"/>
          <w:rtl/>
        </w:rPr>
        <w:t xml:space="preserve">في القاموس الناب السن خلف الرباعية و قال النواجذ أقصي الأضراس و هي أربعة أو هي الأنياب أو التي تلي الأنياب أو هي الأضراس كلها جمع ناجذ و في الصحاح الناجذ آخر الأضراس و للإنسان أربعة نواجذ في أقصي الأسنان بعد الأرحاء و يسمي</w:t>
      </w:r>
    </w:p>
    <w:p>
      <w:pPr>
        <w:pStyle w:val="BookText"/>
      </w:pPr>
      <w:r>
        <w:rPr>
          <w:rFonts w:ascii="IRNazanin" w:hAnsi="IRNazanin" w:eastAsia="IRNazanin" w:cs="IRNazanin"/>
          <w:lang w:bidi="fa-IR"/>
          <w:color w:val="111111"/>
          <w:sz w:val="28"/>
          <w:szCs w:val="28"/>
          <w:rtl/>
        </w:rPr>
        <w:t xml:space="preserve">امام محمد باقر علیه السّلام فرمودند که خانه کعبه از گند نفس بت‌پرست ها به خدا نالید و خدایش وحی کرد ای کعبه برجا باش، بجایشان مردمی به تو دهم که با شاخه‌های درخت خلال کنند و چون خداوند محمّد صلی اللَّه علیه و آله را برانگیخت جبرئیل را با دستور به مسواک و خلال به سوی او فرو فرستاد.</w:t>
      </w:r>
    </w:p>
    <w:p>
      <w:pPr>
        <w:pStyle w:val="Heading5"/>
      </w:pPr>
      <w:bookmarkStart w:id="4467" w:name="_Toc3983"/>
      <w:r>
        <w:t>روایت 9</w:t>
      </w:r>
      <w:bookmarkEnd w:id="4467"/>
    </w:p>
    <w:p>
      <w:pPr>
        <w:pStyle w:val="BookText"/>
      </w:pPr>
      <w:r>
        <w:rPr>
          <w:rFonts w:ascii="IRNazanin" w:hAnsi="IRNazanin" w:eastAsia="IRNazanin" w:cs="IRNazanin"/>
          <w:lang w:bidi="fa-IR"/>
          <w:color w:val="111111"/>
          <w:sz w:val="28"/>
          <w:szCs w:val="28"/>
          <w:rtl/>
        </w:rPr>
        <w:t xml:space="preserve">المحاسن: امام جعفر صادق علیه السّلام فرمود: جبرئیل مسواک و خلال و حجامت را فرود آورد</w:t>
      </w:r>
    </w:p>
    <w:p>
      <w:pPr>
        <w:pStyle w:val="Heading5"/>
      </w:pPr>
      <w:bookmarkStart w:id="4468" w:name="_Toc3984"/>
      <w:r>
        <w:t>روایت 10</w:t>
      </w:r>
      <w:bookmarkEnd w:id="4468"/>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 جبرئیل خلال دندان را به من وحی کرد.</w:t>
      </w:r>
    </w:p>
    <w:p>
      <w:pPr>
        <w:pStyle w:val="Heading5"/>
      </w:pPr>
      <w:bookmarkStart w:id="4469" w:name="_Toc3985"/>
      <w:r>
        <w:t>روایت 11</w:t>
      </w:r>
      <w:bookmarkEnd w:id="4469"/>
    </w:p>
    <w:p>
      <w:pPr>
        <w:pStyle w:val="BookText"/>
      </w:pPr>
      <w:r>
        <w:rPr>
          <w:rFonts w:ascii="IRNazanin" w:hAnsi="IRNazanin" w:eastAsia="IRNazanin" w:cs="IRNazanin"/>
          <w:lang w:bidi="fa-IR"/>
          <w:color w:val="111111"/>
          <w:sz w:val="28"/>
          <w:szCs w:val="28"/>
          <w:rtl/>
        </w:rPr>
        <w:t xml:space="preserve">المحاسن:رسول خدا صلی اللَّه علیه و آله که: خدا خلال کنندگان را رحمت کند، گفتند: یا رسول اللَّه چه کسانند؟ فرمود: از خوراک خلال کنند زیرا چون در دهان ماند بگندد و فرشته را آزار رساند.</w:t>
      </w:r>
    </w:p>
    <w:p>
      <w:pPr>
        <w:pStyle w:val="Heading5"/>
      </w:pPr>
      <w:bookmarkStart w:id="4470" w:name="_Toc3986"/>
      <w:r>
        <w:t>روایت 12</w:t>
      </w:r>
      <w:bookmarkEnd w:id="4470"/>
    </w:p>
    <w:p>
      <w:pPr>
        <w:pStyle w:val="BookText"/>
      </w:pPr>
      <w:r>
        <w:rPr>
          <w:rFonts w:ascii="IRNazanin" w:hAnsi="IRNazanin" w:eastAsia="IRNazanin" w:cs="IRNazanin"/>
          <w:lang w:bidi="fa-IR"/>
          <w:color w:val="111111"/>
          <w:sz w:val="28"/>
          <w:szCs w:val="28"/>
          <w:rtl/>
        </w:rPr>
        <w:t xml:space="preserve">المحاسن: وهب بن عبد ربه می گوید: دیدم امام جعفر صادق علیه السّلام خلال می کرد، به او نگریستم، فرمود: همانا رسول خدا صلی اللَّه علیه و آله خلال می کرد.</w:t>
      </w:r>
    </w:p>
    <w:p>
      <w:pPr>
        <w:pStyle w:val="BookText"/>
      </w:pPr>
      <w:r>
        <w:rPr>
          <w:rFonts w:ascii="IRNazanin" w:hAnsi="IRNazanin" w:eastAsia="IRNazanin" w:cs="IRNazanin"/>
          <w:lang w:bidi="fa-IR"/>
          <w:color w:val="111111"/>
          <w:sz w:val="28"/>
          <w:szCs w:val="28"/>
          <w:rtl/>
        </w:rPr>
        <w:t xml:space="preserve">در الکافی مانندش آمده و بدان افزوده که: دهان را پاک کند.</w:t>
      </w:r>
    </w:p>
    <w:p>
      <w:pPr>
        <w:pStyle w:val="Heading5"/>
      </w:pPr>
      <w:bookmarkStart w:id="4471" w:name="_Toc3987"/>
      <w:r>
        <w:t>روایت 13</w:t>
      </w:r>
      <w:bookmarkEnd w:id="4471"/>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 که: خلال کنید زیرا برای دندانهای نیش و دندانهای آسیا مفید است.</w:t>
      </w:r>
    </w:p>
    <w:p>
      <w:pPr>
        <w:pStyle w:val="Heading5"/>
      </w:pPr>
      <w:bookmarkStart w:id="4472" w:name="_Toc3988"/>
      <w:r>
        <w:t>بیان</w:t>
      </w:r>
      <w:bookmarkEnd w:id="4472"/>
    </w:p>
    <w:p>
      <w:pPr>
        <w:pStyle w:val="BookText"/>
      </w:pPr>
      <w:r>
        <w:rPr>
          <w:rFonts w:ascii="IRNazanin" w:hAnsi="IRNazanin" w:eastAsia="IRNazanin" w:cs="IRNazanin"/>
          <w:lang w:bidi="fa-IR"/>
          <w:color w:val="111111"/>
          <w:sz w:val="28"/>
          <w:szCs w:val="28"/>
          <w:rtl/>
        </w:rPr>
        <w:t xml:space="preserve">در قاموس آمده ناب دندان پشت رباعیات است ونواجذ دورترسن دندان آسیاب که هفت تاست یا همان انیاب است یا بعد از انیاب یا همه اضراس است که جمع ناجذ است که آخرینِ اضراس است وهر انسان چهار ناجذ دارد که دورترین دندانهاست و بعد از ارحاء است و بدان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0" w:name="pg13486_328909"/>
    <w:bookmarkEnd w:id="400"/>
    <w:p>
      <w:pPr>
        <w:pStyle w:val="BookText"/>
      </w:pPr>
      <w:r>
        <w:rPr>
          <w:rFonts w:ascii="Amiri" w:hAnsi="Amiri" w:eastAsia="Amiri" w:cs="Amiri"/>
          <w:lang w:bidi="ar-SA"/>
          <w:color w:val="111111"/>
          <w:sz w:val="28"/>
          <w:szCs w:val="28"/>
          <w:rtl/>
        </w:rPr>
        <w:t xml:space="preserve">ضرس الحلم لأنه ينبت بعد البلوغ و كمال العقل يقال ضحك حتي بدت نواجذه إذا استغرب فيه.</w:t>
      </w:r>
    </w:p>
    <w:p>
      <w:pPr>
        <w:pStyle w:val="Heading5"/>
      </w:pPr>
      <w:bookmarkStart w:id="4473" w:name="_Toc3989"/>
      <w:r>
        <w:t>«14»</w:t>
      </w:r>
      <w:bookmarkEnd w:id="4473"/>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عليه السلام قَالَ قَالَ رَسُولُ اللَّهِ صلي الله عليه و آله: مَنْ تَخَلَّلَ فَلْيَلْفَظْ مَنْ فَعَلَ فَقَدْ أَحْسَنَ وَ مَنْ لَمْ يَفْعَلْ فَلَا حَرَجَ‌</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Heading5"/>
      </w:pPr>
      <w:bookmarkStart w:id="4474" w:name="_Toc3990"/>
      <w:r>
        <w:t>«15»</w:t>
      </w:r>
      <w:bookmarkEnd w:id="4474"/>
    </w:p>
    <w:p>
      <w:pPr>
        <w:pStyle w:val="BookText"/>
      </w:pPr>
      <w:r>
        <w:rPr>
          <w:rFonts w:ascii="Amiri" w:hAnsi="Amiri" w:eastAsia="Amiri" w:cs="Amiri"/>
          <w:lang w:bidi="ar-SA"/>
          <w:color w:val="111111"/>
          <w:sz w:val="28"/>
          <w:szCs w:val="28"/>
          <w:rtl/>
        </w:rPr>
        <w:t xml:space="preserve">وَ مِنْهُ، عَنْ أَبِيهِ عَنْ عَبْدِ اللَّهِ بْنِ فَضْلِ النَّوْفَلِيِّ عَنْ فَضْلِ بْنِ يُونُسَ قَالَ: تَغَدَّي عِنْدِي أَبُو الْحَسَنِ عليه السلام فَلَمَّا فَرَغَ مِنَ الطَّعَامِ أُتِيَ بِالْخِلَالِ فَقُلْتُ لَهُ جُعِلْتُ فِدَاكَ مَا حَدُّ الْخِلَالِ فَقَالَ يَا فَضْلُ كُلُّ مَا بَقِيَ فِي فَمِكَ فَمَا أَدَرْتَ عَلَيْهِ لِسَانَكَ فَكُلْهُ وَ مَا اسْتَكْرَهْتَهُ بِالْخِلَالِ فَأَنْتَ فِيهِ بِالْخِيَارِ إِنْ شِئْتَ أَكَلْتَهُ وَ إِنْ شِئْتَ طَرَحْتَهُ‌</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Heading5"/>
      </w:pPr>
      <w:bookmarkStart w:id="4475" w:name="_Toc3991"/>
      <w:r>
        <w:t>«16»</w:t>
      </w:r>
      <w:bookmarkEnd w:id="4475"/>
    </w:p>
    <w:p>
      <w:pPr>
        <w:pStyle w:val="BookText"/>
      </w:pPr>
      <w:r>
        <w:rPr>
          <w:rFonts w:ascii="Amiri" w:hAnsi="Amiri" w:eastAsia="Amiri" w:cs="Amiri"/>
          <w:lang w:bidi="ar-SA"/>
          <w:color w:val="111111"/>
          <w:sz w:val="28"/>
          <w:szCs w:val="28"/>
          <w:rtl/>
        </w:rPr>
        <w:t xml:space="preserve">وَ مِنْهُ، عَنْ أَبِيهِ عَنْ عَلِيِّ بْنِ النُّعْمَانِ عَنْ يَعْقُوبَ بْنِ شُعَيْبٍ عَمَّنْ أَخْبَرَهُ عَنْ أَبِي الْحَسَنِ عليه السلام: أَنَّهُ أُتِيَ بِخِلَالٍ مِنَ الْأَخِلَّةِ الْمُهَيَّأَةِ وَ هُوَ فِي مَنْزِلِ الْفَضْلِ بْنِ يُونُسَ فَأَخَذَ مِنْهُ شَظِيَّةً وَ رَمَي بِالْبَاقِي‌</w:t>
      </w:r>
      <w:r>
        <w:rPr>
          <w:rStyle w:val="FootnoteReference"/>
        </w:rPr>
        <w:footnoteReference w:id="3431"/>
      </w:r>
      <w:r>
        <w:rPr>
          <w:rFonts w:ascii="Times New Roman" w:hAnsi="Times New Roman" w:eastAsia="Times New Roman" w:cs="Times New Roman"/>
          <w:lang w:val="en-US" w:bidi="en-US"/>
          <w:color w:val="111111"/>
          <w:sz w:val="28"/>
          <w:szCs w:val="28"/>
          <w:rtl/>
        </w:rPr>
        <w:t xml:space="preserve">.</w:t>
      </w:r>
    </w:p>
    <w:p>
      <w:pPr>
        <w:pStyle w:val="Heading5"/>
      </w:pPr>
      <w:bookmarkStart w:id="4476" w:name="_Toc3992"/>
      <w:r>
        <w:t>بيان</w:t>
      </w:r>
      <w:bookmarkEnd w:id="4476"/>
    </w:p>
    <w:p>
      <w:pPr>
        <w:pStyle w:val="BookText"/>
      </w:pPr>
      <w:r>
        <w:rPr>
          <w:rFonts w:ascii="Amiri" w:hAnsi="Amiri" w:eastAsia="Amiri" w:cs="Amiri"/>
          <w:lang w:bidi="ar-SA"/>
          <w:color w:val="111111"/>
          <w:sz w:val="28"/>
          <w:szCs w:val="28"/>
          <w:rtl/>
        </w:rPr>
        <w:t xml:space="preserve">فأخذ منه شظية في أكثر نسخ المحاسن و الكافي‌</w:t>
      </w:r>
      <w:r>
        <w:rPr>
          <w:rStyle w:val="FootnoteReference"/>
        </w:rPr>
        <w:footnoteReference w:id="3432"/>
      </w:r>
      <w:r>
        <w:rPr>
          <w:rFonts w:ascii="Amiri" w:hAnsi="Amiri" w:eastAsia="Amiri" w:cs="Amiri"/>
          <w:lang w:bidi="ar-SA"/>
          <w:color w:val="111111"/>
          <w:sz w:val="28"/>
          <w:szCs w:val="28"/>
          <w:rtl/>
        </w:rPr>
        <w:t xml:space="preserve">بالشين و الظاء المعجمتين و الياء المثناة التحتانية المشددة علي وزن فعيلة و في بعضهما فيهما بالطاء المهملة و الباء الموحدة و الأول أظهر قال في القاموس الشظية كل فلقة من شي‌ء و الجمع شظايا و قال الشطب الأخضر الرطب من جريدة النخل و الشطبة السعفة الخضراء انتهي و كأنه عليه السلام فعل ذلك للإشعار بأن ترك الإسراف في الخلال أيضا مطلوب و الأحسن الاكتفاء فيه بقدر الضرورة أو إلي أن الدقيق منه أوفق بالأسنان من الغليظ كما هو المجرب.</w:t>
      </w:r>
    </w:p>
    <w:p>
      <w:pPr>
        <w:pStyle w:val="Heading5"/>
      </w:pPr>
      <w:bookmarkStart w:id="4477" w:name="_Toc3993"/>
      <w:r>
        <w:t>«17»</w:t>
      </w:r>
      <w:bookmarkEnd w:id="4477"/>
    </w:p>
    <w:p>
      <w:pPr>
        <w:pStyle w:val="BookText"/>
      </w:pPr>
      <w:r>
        <w:rPr>
          <w:rFonts w:ascii="Amiri" w:hAnsi="Amiri" w:eastAsia="Amiri" w:cs="Amiri"/>
          <w:lang w:bidi="ar-SA"/>
          <w:color w:val="111111"/>
          <w:sz w:val="28"/>
          <w:szCs w:val="28"/>
          <w:rtl/>
        </w:rPr>
        <w:t xml:space="preserve">الْمَحَاسِنُ، عَنْ عُثْمَانَ بْنِ عِيسَي عَنْ إِسْحَاقَ بْنِ جَرِيرٍ عَنْ أَبِي عَبْدِ اللَّهِ عليه السلام قَالَ: سَأَلْتُهُ عَنِ اللَّحْمِ يَكُونُ فِي الْأَسْنَانِ فَقَالَ أَمَّا مَا كَانَ فِي مُقَدَّمِ الْفَمِ فَكُلْهُ وَ أَمَّا مَا كَانَ فِي الْأَضْرَاسِ فَاطْرَحْهُ‌</w:t>
      </w:r>
      <w:r>
        <w:rPr>
          <w:rStyle w:val="FootnoteReference"/>
        </w:rPr>
        <w:footnoteReference w:id="3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ضرس گوشت می گویند چون بعد از بلوغ و کمال عقل می روید می گویند ضحک حتی بدت نواجذه یعنی قهقهه زد.</w:t>
      </w:r>
    </w:p>
    <w:p>
      <w:pPr>
        <w:pStyle w:val="Heading5"/>
      </w:pPr>
      <w:bookmarkStart w:id="4478" w:name="_Toc3994"/>
      <w:r>
        <w:t>روایت 14</w:t>
      </w:r>
      <w:bookmarkEnd w:id="4478"/>
    </w:p>
    <w:p>
      <w:pPr>
        <w:pStyle w:val="BookText"/>
      </w:pPr>
      <w:r>
        <w:rPr>
          <w:rFonts w:ascii="IRNazanin" w:hAnsi="IRNazanin" w:eastAsia="IRNazanin" w:cs="IRNazanin"/>
          <w:lang w:bidi="fa-IR"/>
          <w:color w:val="111111"/>
          <w:sz w:val="28"/>
          <w:szCs w:val="28"/>
          <w:rtl/>
        </w:rPr>
        <w:t xml:space="preserve">المحاسن: رسول خدا صلی اللَّه علیه و آله می فرماید که هر که خلال کند، به دور افکند هر که خلال کند، خوب کرده و هر که نکند گناهی ندارد.</w:t>
      </w:r>
    </w:p>
    <w:p>
      <w:pPr>
        <w:pStyle w:val="Heading5"/>
      </w:pPr>
      <w:bookmarkStart w:id="4479" w:name="_Toc3995"/>
      <w:r>
        <w:t>روایت 15</w:t>
      </w:r>
      <w:bookmarkEnd w:id="4479"/>
    </w:p>
    <w:p>
      <w:pPr>
        <w:pStyle w:val="BookText"/>
      </w:pPr>
      <w:r>
        <w:rPr>
          <w:rFonts w:ascii="IRNazanin" w:hAnsi="IRNazanin" w:eastAsia="IRNazanin" w:cs="IRNazanin"/>
          <w:lang w:bidi="fa-IR"/>
          <w:color w:val="111111"/>
          <w:sz w:val="28"/>
          <w:szCs w:val="28"/>
          <w:rtl/>
        </w:rPr>
        <w:t xml:space="preserve">المحاسن: فضل بن یونس روایت می کند که امام علی علیه السّلام نزد من چاشت خورد و چون دست کشید خلال آوردند، گفتم: قربانت این خلال چیست؟ فرمود: ای فضل آنچه در دهانت ماند با زبان گرد آور و بخور، و آنچه به زور خلال درآوری مختاری بخوری یا دور اندازی.</w:t>
      </w:r>
    </w:p>
    <w:p>
      <w:pPr>
        <w:pStyle w:val="Heading5"/>
      </w:pPr>
      <w:bookmarkStart w:id="4480" w:name="_Toc3996"/>
      <w:r>
        <w:t>روایت 16</w:t>
      </w:r>
      <w:bookmarkEnd w:id="4480"/>
    </w:p>
    <w:p>
      <w:pPr>
        <w:pStyle w:val="BookText"/>
      </w:pPr>
      <w:r>
        <w:rPr>
          <w:rFonts w:ascii="IRNazanin" w:hAnsi="IRNazanin" w:eastAsia="IRNazanin" w:cs="IRNazanin"/>
          <w:lang w:bidi="fa-IR"/>
          <w:color w:val="111111"/>
          <w:sz w:val="28"/>
          <w:szCs w:val="28"/>
          <w:rtl/>
        </w:rPr>
        <w:t xml:space="preserve">المحاسن: روایت شده که برای امام علی علیه السلام در خانه فضل دسته‌ی خلال آوردند یکی را برداشت و باقی را دور انداخت .</w:t>
      </w:r>
    </w:p>
    <w:p>
      <w:pPr>
        <w:pStyle w:val="Heading5"/>
      </w:pPr>
      <w:bookmarkStart w:id="4481" w:name="_Toc3997"/>
      <w:r>
        <w:t>بیان</w:t>
      </w:r>
      <w:bookmarkEnd w:id="4481"/>
    </w:p>
    <w:p>
      <w:pPr>
        <w:pStyle w:val="BookText"/>
      </w:pPr>
      <w:r>
        <w:rPr>
          <w:rFonts w:ascii="IRNazanin" w:hAnsi="IRNazanin" w:eastAsia="IRNazanin" w:cs="IRNazanin"/>
          <w:lang w:bidi="fa-IR"/>
          <w:color w:val="111111"/>
          <w:sz w:val="28"/>
          <w:szCs w:val="28"/>
          <w:rtl/>
        </w:rPr>
        <w:t xml:space="preserve">فأخذ منه شظیة فی أکثر نسخ المحاسن و الکافی‌</w:t>
      </w:r>
      <w:r>
        <w:rPr>
          <w:rStyle w:val="FootnoteReference"/>
        </w:rPr>
        <w:footnoteReference w:id="3434"/>
      </w:r>
      <w:r>
        <w:rPr>
          <w:rFonts w:ascii="IRNazanin" w:hAnsi="IRNazanin" w:eastAsia="IRNazanin" w:cs="IRNazanin"/>
          <w:lang w:bidi="fa-IR"/>
          <w:color w:val="111111"/>
          <w:sz w:val="28"/>
          <w:szCs w:val="28"/>
          <w:rtl/>
        </w:rPr>
        <w:t xml:space="preserve">بالشین و الظاء المعجمتین و الیاء المثناة التحتانیة المشددة علی وزن فعیلة و فی بعضهما فیهما بالطاء المهملة و الباء الموحدة و الأول أظهر قال فی القاموس الشظیة کل فلقة من شی‌ء و الجمع شظایا و قال الشطب الأخضر الرطب من جریدة النخل و الشطبة السعفة الخضراء انتهی و کأنه علیه السلام فعل ذلک للإشعار بأن ترک الإسراف فی الخلال أیضا مطلوب و الأحسن الاکتفاء فیه بقدر الضرورة أو إلی أن الدقیق منه أوفق بالأسنان من الغلیظ کما هو المجرب.</w:t>
      </w:r>
    </w:p>
    <w:p>
      <w:pPr>
        <w:pStyle w:val="Heading5"/>
      </w:pPr>
      <w:bookmarkStart w:id="4482" w:name="_Toc3998"/>
      <w:r>
        <w:t>روایت 17</w:t>
      </w:r>
      <w:bookmarkEnd w:id="4482"/>
    </w:p>
    <w:p>
      <w:pPr>
        <w:pStyle w:val="BookText"/>
      </w:pPr>
      <w:r>
        <w:rPr>
          <w:rFonts w:ascii="IRNazanin" w:hAnsi="IRNazanin" w:eastAsia="IRNazanin" w:cs="IRNazanin"/>
          <w:lang w:bidi="fa-IR"/>
          <w:color w:val="111111"/>
          <w:sz w:val="28"/>
          <w:szCs w:val="28"/>
          <w:rtl/>
        </w:rPr>
        <w:t xml:space="preserve">المحاسن: اسحاق بن جریر روایت می کند که از امام جعفر صادق علیه السّلام در مورد گوشت میان دندانها پرسیدم ، فرمود: آنچه در دندانهای پیشین است بخور و آنچه میان دندانهای پسین است دور انداز.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1" w:name="pg13486_328910"/>
    <w:bookmarkEnd w:id="401"/>
    <w:p>
      <w:pPr>
        <w:pStyle w:val="Heading5"/>
      </w:pPr>
      <w:bookmarkStart w:id="4483" w:name="_Toc3999"/>
      <w:r>
        <w:t>«18»</w:t>
      </w:r>
      <w:bookmarkEnd w:id="4483"/>
    </w:p>
    <w:p>
      <w:pPr>
        <w:pStyle w:val="BookText"/>
      </w:pPr>
      <w:r>
        <w:rPr>
          <w:rFonts w:ascii="Amiri" w:hAnsi="Amiri" w:eastAsia="Amiri" w:cs="Amiri"/>
          <w:lang w:bidi="ar-SA"/>
          <w:color w:val="111111"/>
          <w:sz w:val="28"/>
          <w:szCs w:val="28"/>
          <w:rtl/>
        </w:rPr>
        <w:t xml:space="preserve">وَ مِنْهُ، عَنِ ابْنِ مَحْبُوبٍ عَنِ ابْنِ سِنَانٍ عَنْ أَبِي عَبْدِ اللَّهِ عليه السلام قَالَ: أَمَّا مَا كَانَ عَلَي اللِّثَةِ فَكُلْهُ وَ ازْدَرِدْهُ وَ مَا كَانَ فِي الْأَسْنَانِ فَارْمِ بِهِ‌</w:t>
      </w:r>
      <w:r>
        <w:rPr>
          <w:rStyle w:val="FootnoteReference"/>
        </w:rPr>
        <w:footnoteReference w:id="3435"/>
      </w:r>
      <w:r>
        <w:rPr>
          <w:rFonts w:ascii="Times New Roman" w:hAnsi="Times New Roman" w:eastAsia="Times New Roman" w:cs="Times New Roman"/>
          <w:lang w:val="en-US" w:bidi="en-US"/>
          <w:color w:val="111111"/>
          <w:sz w:val="28"/>
          <w:szCs w:val="28"/>
          <w:rtl/>
        </w:rPr>
        <w:t xml:space="preserve">.</w:t>
      </w:r>
    </w:p>
    <w:p>
      <w:pPr>
        <w:pStyle w:val="Heading5"/>
      </w:pPr>
      <w:bookmarkStart w:id="4484" w:name="_Toc4000"/>
      <w:r>
        <w:t>بيان</w:t>
      </w:r>
      <w:bookmarkEnd w:id="4484"/>
    </w:p>
    <w:p>
      <w:pPr>
        <w:pStyle w:val="BookText"/>
      </w:pPr>
      <w:r>
        <w:rPr>
          <w:rFonts w:ascii="Amiri" w:hAnsi="Amiri" w:eastAsia="Amiri" w:cs="Amiri"/>
          <w:lang w:bidi="ar-SA"/>
          <w:color w:val="111111"/>
          <w:sz w:val="28"/>
          <w:szCs w:val="28"/>
          <w:rtl/>
        </w:rPr>
        <w:t xml:space="preserve">في القاموس زرد اللقمة كسمع بلعها كازدردها.</w:t>
      </w:r>
    </w:p>
    <w:p>
      <w:pPr>
        <w:pStyle w:val="Heading5"/>
      </w:pPr>
      <w:bookmarkStart w:id="4485" w:name="_Toc4001"/>
      <w:r>
        <w:t>«19»</w:t>
      </w:r>
      <w:bookmarkEnd w:id="4485"/>
    </w:p>
    <w:p>
      <w:pPr>
        <w:pStyle w:val="BookText"/>
      </w:pPr>
      <w:r>
        <w:rPr>
          <w:rFonts w:ascii="Amiri" w:hAnsi="Amiri" w:eastAsia="Amiri" w:cs="Amiri"/>
          <w:lang w:bidi="ar-SA"/>
          <w:color w:val="111111"/>
          <w:sz w:val="28"/>
          <w:szCs w:val="28"/>
          <w:rtl/>
        </w:rPr>
        <w:t xml:space="preserve">الْمَحَاسِنُ، عَنْ أَبِي سُمَيْنَةَ عَنْ أَحْمَدَ بْنِ عَبْدِ اللَّهِ الْأَسَدِيِّ عَنْ رَجُلٍ عَنْ أَبِي عَبْدِ اللَّهِ عليه السلام قَالَ: نَاوَلَ رَسُولُ اللَّهِ صلي الله عليه و آله جَعْفَرَ بْنَ أَبِي طَالِبٍ خِلَالًا وَ قَالَ لَهُ تَخَلَّلْ فَإِنَّهُ مَصْلَحَةٌ لِلِّثَةِ وَ مَجْلَبَةٌ لِلرِّزْقِ‌</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p>
    <w:p>
      <w:pPr>
        <w:pStyle w:val="Heading5"/>
      </w:pPr>
      <w:bookmarkStart w:id="4486" w:name="_Toc4002"/>
      <w:r>
        <w:t>«20»</w:t>
      </w:r>
      <w:bookmarkEnd w:id="4486"/>
    </w:p>
    <w:p>
      <w:pPr>
        <w:pStyle w:val="BookText"/>
      </w:pPr>
      <w:r>
        <w:rPr>
          <w:rFonts w:ascii="Amiri" w:hAnsi="Amiri" w:eastAsia="Amiri" w:cs="Amiri"/>
          <w:lang w:bidi="ar-SA"/>
          <w:color w:val="111111"/>
          <w:sz w:val="28"/>
          <w:szCs w:val="28"/>
          <w:rtl/>
        </w:rPr>
        <w:t xml:space="preserve">الْمَحَاسِنُ، عَنِ الْحَسَنِ بْنِ أَبِي عُثْمَانَ عَنْ أَبِي حَمْزَةَ عَنْ أَبِي الْحَسَنِ عليه السلام قَالَ: قَالَ رَسُولُ اللَّهِ صلي الله عليه و آله لِجَعْفَرٍ تَخَلَّلْ فَإِنَّ الْخِلَالَ يَجْلِبُ الرِّزْقَ قَالَ وَ رُوِيَ عَنْ أَبِي عَبْدِ اللَّهِ عليه السلام أَنَّهُ قَالَ: مَنْ أَكَلَ طَعَاماً فَلْيَتَخَلَّلْ وَ مَنْ لَمْ يَفْعَلْ فَعَلَيْهِ حَرَجٌ‌</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Heading5"/>
      </w:pPr>
      <w:bookmarkStart w:id="4487" w:name="_Toc4003"/>
      <w:r>
        <w:t>«21»</w:t>
      </w:r>
      <w:bookmarkEnd w:id="4487"/>
    </w:p>
    <w:p>
      <w:pPr>
        <w:pStyle w:val="BookText"/>
      </w:pPr>
      <w:r>
        <w:rPr>
          <w:rFonts w:ascii="Amiri" w:hAnsi="Amiri" w:eastAsia="Amiri" w:cs="Amiri"/>
          <w:lang w:bidi="ar-SA"/>
          <w:color w:val="111111"/>
          <w:sz w:val="28"/>
          <w:szCs w:val="28"/>
          <w:rtl/>
        </w:rPr>
        <w:t xml:space="preserve">وَ مِنْهُ، عَنْ إِبْرَاهِيمَ بْنِ هَاشِمٍ عَنِ الْحَسَنِ بْنِ الْحُسَيْنِ الْفَارِسِيِّ عَنْ سُلَيْمَانَ بْنِ جَعْفَرٍ الْبَصْرِيِّ قَالَ قَالَ رَسُولُ اللَّهِ صلي الله عليه و آله: إِنَّ مِنْ حَقِّ الضَّيْفِ أَنْ يُعَدَّ لَهُ الْخِلَالُ‌</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Heading5"/>
      </w:pPr>
      <w:bookmarkStart w:id="4488" w:name="_Toc4004"/>
      <w:r>
        <w:t>«22»</w:t>
      </w:r>
      <w:bookmarkEnd w:id="4488"/>
    </w:p>
    <w:p>
      <w:pPr>
        <w:pStyle w:val="BookText"/>
      </w:pPr>
      <w:r>
        <w:rPr>
          <w:rFonts w:ascii="Amiri" w:hAnsi="Amiri" w:eastAsia="Amiri" w:cs="Amiri"/>
          <w:lang w:bidi="ar-SA"/>
          <w:color w:val="111111"/>
          <w:sz w:val="28"/>
          <w:szCs w:val="28"/>
          <w:rtl/>
        </w:rPr>
        <w:t xml:space="preserve">وَ مِنْهُ، عَنْ مُحَمَّدِ بْنِ عِيسَي الْيَقْطِينِيِّ عَنِ الدِّهْقَانِ عَنْ دُرُسْتَ عَنِ ابْنِ سِنَانٍ عَنْ أَبِي عَبْدِ اللَّهِ عليه السلام قَالَ: كَانَ النَّبِيُّ صلي الله عليه و آله يَتَخَلَّلُ بِكُلِّ مَا أَصَابَ مَا خَلَا الْخُوصَ وَ الْقَصَبَ‌</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Heading5"/>
      </w:pPr>
      <w:bookmarkStart w:id="4489" w:name="_Toc4005"/>
      <w:r>
        <w:t>«23»</w:t>
      </w:r>
      <w:bookmarkEnd w:id="4489"/>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نَهَي رَسُولُ اللَّهِ أَنْ يُتَخَلَّلَ بِالْقَصَبِ وَ الرُّمَّانِ‌</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Heading5"/>
      </w:pPr>
      <w:bookmarkStart w:id="4490" w:name="_Toc4006"/>
      <w:r>
        <w:t>«24»</w:t>
      </w:r>
      <w:bookmarkEnd w:id="4490"/>
    </w:p>
    <w:p>
      <w:pPr>
        <w:pStyle w:val="BookText"/>
      </w:pPr>
      <w:r>
        <w:rPr>
          <w:rFonts w:ascii="Amiri" w:hAnsi="Amiri" w:eastAsia="Amiri" w:cs="Amiri"/>
          <w:lang w:bidi="ar-SA"/>
          <w:color w:val="111111"/>
          <w:sz w:val="28"/>
          <w:szCs w:val="28"/>
          <w:rtl/>
        </w:rPr>
        <w:t xml:space="preserve">وَ مِنْهُ، عَنْ مُحَمَّدِ بْنِ عِيسَي عَنْ يُونُسَ بْنِ عَبْدِ الرَّحْمَنِ عَنْ بَعْضِ رِجَالِهِ عَنْ أَبِي عَبْدِ اللَّهِ عليه السلام قَالَ: مَنْ تَخَلَّلَ بِالْقَصَبِ لَمْ تُقْضَ لَهُ حَاجَةٌ سِتَّةَ أَيَّامٍ‌</w:t>
      </w:r>
      <w:r>
        <w:rPr>
          <w:rStyle w:val="FootnoteReference"/>
        </w:rPr>
        <w:footnoteReference w:id="3441"/>
      </w:r>
      <w:r>
        <w:rPr>
          <w:rFonts w:ascii="Times New Roman" w:hAnsi="Times New Roman" w:eastAsia="Times New Roman" w:cs="Times New Roman"/>
          <w:lang w:val="en-US" w:bidi="en-US"/>
          <w:color w:val="111111"/>
          <w:sz w:val="28"/>
          <w:szCs w:val="28"/>
          <w:rtl/>
        </w:rPr>
        <w:t xml:space="preserve">.</w:t>
      </w:r>
    </w:p>
    <w:p>
      <w:pPr>
        <w:pStyle w:val="Heading5"/>
      </w:pPr>
      <w:bookmarkStart w:id="4491" w:name="_Toc4007"/>
      <w:r>
        <w:t>«25»</w:t>
      </w:r>
      <w:bookmarkEnd w:id="4491"/>
    </w:p>
    <w:p>
      <w:pPr>
        <w:pStyle w:val="BookText"/>
      </w:pPr>
      <w:r>
        <w:rPr>
          <w:rFonts w:ascii="Amiri" w:hAnsi="Amiri" w:eastAsia="Amiri" w:cs="Amiri"/>
          <w:lang w:bidi="ar-SA"/>
          <w:color w:val="111111"/>
          <w:sz w:val="28"/>
          <w:szCs w:val="28"/>
          <w:rtl/>
        </w:rPr>
        <w:t xml:space="preserve">وَ مِنْهُ، عَنْ بَعْضِ مَنْ رَوَاهُ عَنْ أَبِي عَبْدِ اللَّهِ عليه السلام قَالَ: نَهَي رَسُولُ اللَّهِ صلي الله عليه و آله عَنِ التَّخَلُّلِ بِالرُّمَّانِ وَ الْآسِ وَ الْقَصَبِ وَ هُنَّ يُحَرِّكْنَ عِرْقَ الْأَكِلَةِ</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Heading5"/>
      </w:pPr>
      <w:bookmarkStart w:id="4492" w:name="_Toc4008"/>
      <w:r>
        <w:t>بيان</w:t>
      </w:r>
      <w:bookmarkEnd w:id="4492"/>
    </w:p>
    <w:p>
      <w:pPr>
        <w:pStyle w:val="BookText"/>
      </w:pPr>
      <w:r>
        <w:rPr>
          <w:rFonts w:ascii="Amiri" w:hAnsi="Amiri" w:eastAsia="Amiri" w:cs="Amiri"/>
          <w:lang w:bidi="ar-SA"/>
          <w:color w:val="111111"/>
          <w:sz w:val="28"/>
          <w:szCs w:val="28"/>
          <w:rtl/>
        </w:rPr>
        <w:t xml:space="preserve">في القاموس أكل العضو و العود كفرح و ائتكل و تأكل أكل بعضه بعضا و الأكلة كفرجة داء في العضو يأتكل منه.</w:t>
      </w:r>
    </w:p>
    <w:p>
      <w:pPr>
        <w:pStyle w:val="Heading5"/>
      </w:pPr>
      <w:bookmarkStart w:id="4493" w:name="_Toc4009"/>
      <w:r>
        <w:t>«26»</w:t>
      </w:r>
      <w:bookmarkEnd w:id="4493"/>
    </w:p>
    <w:p>
      <w:pPr>
        <w:pStyle w:val="BookText"/>
      </w:pPr>
      <w:r>
        <w:rPr>
          <w:rFonts w:ascii="Amiri" w:hAnsi="Amiri" w:eastAsia="Amiri" w:cs="Amiri"/>
          <w:lang w:bidi="ar-SA"/>
          <w:color w:val="111111"/>
          <w:sz w:val="28"/>
          <w:szCs w:val="28"/>
          <w:rtl/>
        </w:rPr>
        <w:t xml:space="preserve">السَّرَائِرُ، نَقْلًا مِنْ كِتَابِ السَّيَّارِيِّ عَنْ أَبِي الْحَسَنِ الْأَوَّلِ عليه السلام قَالَ: مَلَكٌ يُنَادِي فِي السَّمَاءِ اللَّهُمَّ بَارِكْ فِي الْخَلَّالِينَ وَ الْمُتَخَلِّلِينَ وَ الْخَلُّ بِمَنْزِلَةِ الرَّجُلِ</w:t>
      </w:r>
    </w:p>
    <w:p>
      <w:pPr>
        <w:pStyle w:val="Heading5"/>
      </w:pPr>
      <w:bookmarkStart w:id="4494" w:name="_Toc4010"/>
      <w:r>
        <w:t>روایت 18</w:t>
      </w:r>
      <w:bookmarkEnd w:id="4494"/>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فرماید: آنچه در لثه است بخور و آنچه میان دندان ها است به دور انداز.</w:t>
      </w:r>
    </w:p>
    <w:p>
      <w:pPr>
        <w:pStyle w:val="Heading5"/>
      </w:pPr>
      <w:bookmarkStart w:id="4495" w:name="_Toc4011"/>
      <w:r>
        <w:t>بیان</w:t>
      </w:r>
      <w:bookmarkEnd w:id="4495"/>
    </w:p>
    <w:p>
      <w:pPr>
        <w:pStyle w:val="BookText"/>
      </w:pPr>
      <w:r>
        <w:rPr>
          <w:rFonts w:ascii="IRNazanin" w:hAnsi="IRNazanin" w:eastAsia="IRNazanin" w:cs="IRNazanin"/>
          <w:lang w:bidi="fa-IR"/>
          <w:color w:val="111111"/>
          <w:sz w:val="28"/>
          <w:szCs w:val="28"/>
          <w:rtl/>
        </w:rPr>
        <w:t xml:space="preserve">فی القاموس زرد اللقمة کسمع بلعها کازدردها.</w:t>
      </w:r>
    </w:p>
    <w:p>
      <w:pPr>
        <w:pStyle w:val="Heading5"/>
      </w:pPr>
      <w:bookmarkStart w:id="4496" w:name="_Toc4012"/>
      <w:r>
        <w:t>روایت 19</w:t>
      </w:r>
      <w:bookmarkEnd w:id="4496"/>
    </w:p>
    <w:p>
      <w:pPr>
        <w:pStyle w:val="BookText"/>
      </w:pPr>
      <w:r>
        <w:rPr>
          <w:rFonts w:ascii="IRNazanin" w:hAnsi="IRNazanin" w:eastAsia="IRNazanin" w:cs="IRNazanin"/>
          <w:lang w:bidi="fa-IR"/>
          <w:color w:val="111111"/>
          <w:sz w:val="28"/>
          <w:szCs w:val="28"/>
          <w:rtl/>
        </w:rPr>
        <w:t xml:space="preserve">المحاسن: رسول خدا صلی اللَّه علیه و آله خلالی به جعفر بن ابی طالب داد و فرمود: خلال کن که لثه را نیکو سازد و روزی را افزایش دهد.</w:t>
      </w:r>
    </w:p>
    <w:p>
      <w:pPr>
        <w:pStyle w:val="Heading5"/>
      </w:pPr>
      <w:bookmarkStart w:id="4497" w:name="_Toc4013"/>
      <w:r>
        <w:t>روایت 20</w:t>
      </w:r>
      <w:bookmarkEnd w:id="4497"/>
    </w:p>
    <w:p>
      <w:pPr>
        <w:pStyle w:val="BookText"/>
      </w:pPr>
      <w:r>
        <w:rPr>
          <w:rFonts w:ascii="IRNazanin" w:hAnsi="IRNazanin" w:eastAsia="IRNazanin" w:cs="IRNazanin"/>
          <w:lang w:bidi="fa-IR"/>
          <w:color w:val="111111"/>
          <w:sz w:val="28"/>
          <w:szCs w:val="28"/>
          <w:rtl/>
        </w:rPr>
        <w:t xml:space="preserve">المحاسن: و از امام جعفر صادق علیه السّلام می فرماید: هرکه غذا خورد خلال کند، و اگر خلال نکند گناهی ندارد.</w:t>
      </w:r>
    </w:p>
    <w:p>
      <w:pPr>
        <w:pStyle w:val="Heading5"/>
      </w:pPr>
      <w:bookmarkStart w:id="4498" w:name="_Toc4014"/>
      <w:r>
        <w:t>روایت 21</w:t>
      </w:r>
      <w:bookmarkEnd w:id="4498"/>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 از حق مهمان است که برایش خلال آماده کنند.</w:t>
      </w:r>
    </w:p>
    <w:p>
      <w:pPr>
        <w:pStyle w:val="Heading5"/>
      </w:pPr>
      <w:bookmarkStart w:id="4499" w:name="_Toc4015"/>
      <w:r>
        <w:t>روایت 22</w:t>
      </w:r>
      <w:bookmarkEnd w:id="4499"/>
    </w:p>
    <w:p>
      <w:pPr>
        <w:pStyle w:val="BookText"/>
      </w:pPr>
      <w:r>
        <w:rPr>
          <w:rFonts w:ascii="IRNazanin" w:hAnsi="IRNazanin" w:eastAsia="IRNazanin" w:cs="IRNazanin"/>
          <w:lang w:bidi="fa-IR"/>
          <w:color w:val="111111"/>
          <w:sz w:val="28"/>
          <w:szCs w:val="28"/>
          <w:rtl/>
        </w:rPr>
        <w:t xml:space="preserve">المحاسن: رسول خدا صلی اللَّه علیه و آله به هر چه میرسید خلال می کرد جز برگ خرما و نی.</w:t>
      </w:r>
    </w:p>
    <w:p>
      <w:pPr>
        <w:pStyle w:val="Heading5"/>
      </w:pPr>
      <w:bookmarkStart w:id="4500" w:name="_Toc4016"/>
      <w:r>
        <w:t>روایت 23</w:t>
      </w:r>
      <w:bookmarkEnd w:id="4500"/>
    </w:p>
    <w:p>
      <w:pPr>
        <w:pStyle w:val="BookText"/>
      </w:pPr>
      <w:r>
        <w:rPr>
          <w:rFonts w:ascii="IRNazanin" w:hAnsi="IRNazanin" w:eastAsia="IRNazanin" w:cs="IRNazanin"/>
          <w:lang w:bidi="fa-IR"/>
          <w:color w:val="111111"/>
          <w:sz w:val="28"/>
          <w:szCs w:val="28"/>
          <w:rtl/>
        </w:rPr>
        <w:t xml:space="preserve">المحاسن: پیغمبر صلی اللَّه علیه و آله نهی کرد از خلال با نی و چوب انار.</w:t>
      </w:r>
    </w:p>
    <w:p>
      <w:pPr>
        <w:pStyle w:val="Heading5"/>
      </w:pPr>
      <w:bookmarkStart w:id="4501" w:name="_Toc4017"/>
      <w:r>
        <w:t>روایت 24</w:t>
      </w:r>
      <w:bookmarkEnd w:id="4501"/>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که با نی خلال کند تا شش روز حاجتش برآورده نشود.</w:t>
      </w:r>
    </w:p>
    <w:p>
      <w:pPr>
        <w:pStyle w:val="Heading5"/>
      </w:pPr>
      <w:bookmarkStart w:id="4502" w:name="_Toc4018"/>
      <w:r>
        <w:t>روایت 25</w:t>
      </w:r>
      <w:bookmarkEnd w:id="4502"/>
    </w:p>
    <w:p>
      <w:pPr>
        <w:pStyle w:val="BookText"/>
      </w:pPr>
      <w:r>
        <w:rPr>
          <w:rFonts w:ascii="IRNazanin" w:hAnsi="IRNazanin" w:eastAsia="IRNazanin" w:cs="IRNazanin"/>
          <w:lang w:bidi="fa-IR"/>
          <w:color w:val="111111"/>
          <w:sz w:val="28"/>
          <w:szCs w:val="28"/>
          <w:rtl/>
        </w:rPr>
        <w:t xml:space="preserve">المحاسن: رسول خدا صلی اللَّه علیه و آله نهی کرد از خلال با شاخه انار و آس و نی چون باد خوره را بجنبانند.</w:t>
      </w:r>
    </w:p>
    <w:p>
      <w:pPr>
        <w:pStyle w:val="Heading5"/>
      </w:pPr>
      <w:bookmarkStart w:id="4503" w:name="_Toc4019"/>
      <w:r>
        <w:t>بیان</w:t>
      </w:r>
      <w:bookmarkEnd w:id="4503"/>
    </w:p>
    <w:p>
      <w:pPr>
        <w:pStyle w:val="BookText"/>
      </w:pPr>
      <w:r>
        <w:rPr>
          <w:rFonts w:ascii="IRNazanin" w:hAnsi="IRNazanin" w:eastAsia="IRNazanin" w:cs="IRNazanin"/>
          <w:lang w:bidi="fa-IR"/>
          <w:color w:val="111111"/>
          <w:sz w:val="28"/>
          <w:szCs w:val="28"/>
          <w:rtl/>
        </w:rPr>
        <w:t xml:space="preserve">اکله مرضی است در عضو که می فرساید(خوره).</w:t>
      </w:r>
    </w:p>
    <w:p>
      <w:pPr>
        <w:pStyle w:val="Heading5"/>
      </w:pPr>
      <w:bookmarkStart w:id="4504" w:name="_Toc4020"/>
      <w:r>
        <w:t>روایت 26</w:t>
      </w:r>
      <w:bookmarkEnd w:id="4504"/>
    </w:p>
    <w:p>
      <w:pPr>
        <w:pStyle w:val="BookText"/>
      </w:pPr>
      <w:r>
        <w:rPr>
          <w:rFonts w:ascii="IRNazanin" w:hAnsi="IRNazanin" w:eastAsia="IRNazanin" w:cs="IRNazanin"/>
          <w:lang w:bidi="fa-IR"/>
          <w:color w:val="111111"/>
          <w:sz w:val="28"/>
          <w:szCs w:val="28"/>
          <w:rtl/>
        </w:rPr>
        <w:t xml:space="preserve">امام علی علیه السّلام می فرماید که فرشته در آسمان جار کشد بار خدایا برکت ده بر خلالان و متخللان، الخلّ(سرکه)به منزله مرد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2" w:name="pg13486_328911"/>
    <w:bookmarkEnd w:id="402"/>
    <w:p>
      <w:pPr>
        <w:pStyle w:val="BookText"/>
      </w:pPr>
      <w:r>
        <w:rPr>
          <w:rFonts w:ascii="Amiri" w:hAnsi="Amiri" w:eastAsia="Amiri" w:cs="Amiri"/>
          <w:lang w:bidi="ar-SA"/>
          <w:color w:val="111111"/>
          <w:sz w:val="28"/>
          <w:szCs w:val="28"/>
          <w:rtl/>
        </w:rPr>
        <w:t xml:space="preserve">الصَّالِحِ يَدْعُو لِأَهْلِ الْبَيْتِ بِالْبَرَكَةِ فَقُلْتُ جُعِلْتُ فِدَاكَ وَ مَا الْخَلَّالُونَ وَ الْمُتَخَلِّلُونَ قَالَ الَّذِينَ فِي بُيُوتِهِمُ الْخَلُّ وَ الَّذِينَ يَتَخَلَّلُونَ فَإِنَّ الْخِلَالَ نَزَلَ بِهِ جَبْرَئِيلُ مَعَ الْيَمِينِ وَ الشَّهَادَةِ مِنَ السَّمَاءِ</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رُوِيَ عَنِ الْكَاظِمِ عليه السلام: أَنَّهُ يُنَادِي مُنَادٍ مِنَ السَّمَاءِ وَ ذَكَرَ نَحْوَهُ إِلَي قَوْلِهِ مَعَ الْيَمِينِ وَ الشَّاهِدِ مِنَ السَّمَاءِ</w:t>
      </w:r>
      <w:r>
        <w:rPr>
          <w:rStyle w:val="FootnoteReference"/>
        </w:rPr>
        <w:footnoteReference w:id="3444"/>
      </w:r>
      <w:r>
        <w:rPr>
          <w:rFonts w:ascii="Times New Roman" w:hAnsi="Times New Roman" w:eastAsia="Times New Roman" w:cs="Times New Roman"/>
          <w:lang w:val="en-US" w:bidi="en-US"/>
          <w:color w:val="111111"/>
          <w:sz w:val="28"/>
          <w:szCs w:val="28"/>
          <w:rtl/>
        </w:rPr>
        <w:t xml:space="preserve">.</w:t>
      </w:r>
    </w:p>
    <w:p>
      <w:pPr>
        <w:pStyle w:val="Heading5"/>
      </w:pPr>
      <w:bookmarkStart w:id="4505" w:name="_Toc4021"/>
      <w:r>
        <w:t>«27»</w:t>
      </w:r>
      <w:bookmarkEnd w:id="4505"/>
    </w:p>
    <w:p>
      <w:pPr>
        <w:pStyle w:val="BookText"/>
      </w:pPr>
      <w:r>
        <w:rPr>
          <w:rFonts w:ascii="Amiri" w:hAnsi="Amiri" w:eastAsia="Amiri" w:cs="Amiri"/>
          <w:lang w:bidi="ar-SA"/>
          <w:color w:val="111111"/>
          <w:sz w:val="28"/>
          <w:szCs w:val="28"/>
          <w:rtl/>
        </w:rPr>
        <w:t xml:space="preserve">الدَّعَائِمُ، عَنْ رَسُولِ اللَّهِ صلي الله عليه و آله أَنَّهُ قَالَ: تَخَلَّلُوا عَلَي أَثَرِ الطَّعَامِ فَإِنَّهُ صِحَّةٌ لِلنَّابِ وَ النَّوَاجِذِ وَ يَجْلِبُ عَلَي الْعَبْدِ الرِّزْقَ وَ قَالَ حَبَّذَا الْمُتَخَلِّلُونَ فِي الْوُضُوءِ وَ مِنَ الطَّعَامِ وَ لَيْسَ شَيْ‌ءٌ أَشَدَّ عَلَي مَلَكَيِ الْمُؤْمِنِ مِنْ أَنْ يَرَيَا شَيْئاً مِنَ الطَّعَامِ فِي فَمِهِ وَ هُوَ قَائِمٌ يُصَلِّي وَ نَهَي صلي الله عليه و آله عَنِ التَّخَلُّلِ بِالْقَصَبِ وَ الرُّمَّانِ وَ الرَّيْحَانِ وَ قَالَ إِنَّ ذَلِكَ يُحَرِّكُ عِرْقَ الْجُذَامِ‌</w:t>
      </w:r>
      <w:r>
        <w:rPr>
          <w:rStyle w:val="FootnoteReference"/>
        </w:rPr>
        <w:footnoteReference w:id="3445"/>
      </w:r>
      <w:r>
        <w:rPr>
          <w:rFonts w:ascii="Times New Roman" w:hAnsi="Times New Roman" w:eastAsia="Times New Roman" w:cs="Times New Roman"/>
          <w:lang w:val="en-US" w:bidi="en-US"/>
          <w:color w:val="111111"/>
          <w:sz w:val="28"/>
          <w:szCs w:val="28"/>
          <w:rtl/>
        </w:rPr>
        <w:t xml:space="preserve">.</w:t>
      </w:r>
    </w:p>
    <w:p>
      <w:pPr>
        <w:pStyle w:val="Heading5"/>
      </w:pPr>
      <w:bookmarkStart w:id="4506" w:name="_Toc4022"/>
      <w:r>
        <w:t>«28»</w:t>
      </w:r>
      <w:bookmarkEnd w:id="4506"/>
    </w:p>
    <w:p>
      <w:pPr>
        <w:pStyle w:val="BookText"/>
      </w:pPr>
      <w:r>
        <w:rPr>
          <w:rFonts w:ascii="Amiri" w:hAnsi="Amiri" w:eastAsia="Amiri" w:cs="Amiri"/>
          <w:lang w:bidi="ar-SA"/>
          <w:color w:val="111111"/>
          <w:sz w:val="28"/>
          <w:szCs w:val="28"/>
          <w:rtl/>
        </w:rPr>
        <w:t xml:space="preserve">الشِّهَابُ، قَالَ رَسُولُ اللَّهِ صلي الله عليه و آله: رَحِمَ اللَّهُ الْمُتَخَلِّلِينَ مِنْ أُمَّتِي فِي الْوُضُوءِ وَ الطَّعَامِ‌</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p>
    <w:p>
      <w:pPr>
        <w:pStyle w:val="Heading5"/>
      </w:pPr>
      <w:bookmarkStart w:id="4507" w:name="_Toc4023"/>
      <w:r>
        <w:t>الضوء</w:t>
      </w:r>
      <w:bookmarkEnd w:id="4507"/>
    </w:p>
    <w:p>
      <w:pPr>
        <w:pStyle w:val="BookText"/>
      </w:pPr>
      <w:r>
        <w:rPr>
          <w:rFonts w:ascii="Amiri" w:hAnsi="Amiri" w:eastAsia="Amiri" w:cs="Amiri"/>
          <w:lang w:bidi="ar-SA"/>
          <w:color w:val="111111"/>
          <w:sz w:val="28"/>
          <w:szCs w:val="28"/>
          <w:rtl/>
        </w:rPr>
        <w:t xml:space="preserve">الخلال العود الذي يستخرج به ما يدخل في خلل الأسنان و قد تخلل الرجل إذا استعمل الخلال و تخلل القوم إذا دخل في خلالهم و التخلل في الوضوء قيل هو إيصال الماء إلي أصول اللحية و قيل هو إيصال الماء إلي ما بين الأصابع في وضوء الصلاة بالأصابع يشبكها و هو أقرب إلي الصواب فترحم علي من فعل ذلك إيفاء للوضوء و إبقاء علي طيب النكهة فإن الخلالة ربما تغير ريح الفم و ربما تكون سببا لتآكل الأسنان و أولي ما يتخلل به الأسنان خشب الخلاف و نهي عن التخلل بالآس و الرمان و القصب و الريحان و راوي الحديث أبو أيوب الأنصاري.</w:t>
      </w:r>
    </w:p>
    <w:p>
      <w:pPr>
        <w:pStyle w:val="Heading5"/>
      </w:pPr>
      <w:bookmarkStart w:id="4508" w:name="_Toc4024"/>
      <w:r>
        <w:t>«29»</w:t>
      </w:r>
      <w:bookmarkEnd w:id="4508"/>
    </w:p>
    <w:p>
      <w:pPr>
        <w:pStyle w:val="BookText"/>
      </w:pPr>
      <w:r>
        <w:rPr>
          <w:rFonts w:ascii="Amiri" w:hAnsi="Amiri" w:eastAsia="Amiri" w:cs="Amiri"/>
          <w:lang w:bidi="ar-SA"/>
          <w:color w:val="111111"/>
          <w:sz w:val="28"/>
          <w:szCs w:val="28"/>
          <w:rtl/>
        </w:rPr>
        <w:t xml:space="preserve">الشِّهَابُ، قَالَ صلي الله عليه و آله: حَبَّذَا الْمُتَخَلِّلُونَ مِنْ أُمَّتِي‌</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خوبی است که برای اهل خانه دعای برکت نماید. گفتم: قربانت خلالان و متخللان چه کسانی هستند؟ فرمود: آنها که در خانه‌شان سرکه دارند و آنها که خلال کنند زیرا جبرئیل خلال را به همراه سوگند و گواه از آسمان آورده است.</w:t>
      </w:r>
    </w:p>
    <w:p>
      <w:pPr>
        <w:pStyle w:val="BookText"/>
      </w:pPr>
      <w:r>
        <w:rPr>
          <w:rFonts w:ascii="IRNazanin" w:hAnsi="IRNazanin" w:eastAsia="IRNazanin" w:cs="IRNazanin"/>
          <w:lang w:bidi="fa-IR"/>
          <w:color w:val="111111"/>
          <w:sz w:val="28"/>
          <w:szCs w:val="28"/>
          <w:rtl/>
        </w:rPr>
        <w:t xml:space="preserve">در مکارم: مانندش آمده است .</w:t>
      </w:r>
    </w:p>
    <w:p>
      <w:pPr>
        <w:pStyle w:val="Heading5"/>
      </w:pPr>
      <w:bookmarkStart w:id="4509" w:name="_Toc4025"/>
      <w:r>
        <w:t>روایت 27</w:t>
      </w:r>
      <w:bookmarkEnd w:id="4509"/>
    </w:p>
    <w:p>
      <w:pPr>
        <w:pStyle w:val="BookText"/>
      </w:pPr>
      <w:r>
        <w:rPr>
          <w:rFonts w:ascii="IRNazanin" w:hAnsi="IRNazanin" w:eastAsia="IRNazanin" w:cs="IRNazanin"/>
          <w:lang w:bidi="fa-IR"/>
          <w:color w:val="111111"/>
          <w:sz w:val="28"/>
          <w:szCs w:val="28"/>
          <w:rtl/>
        </w:rPr>
        <w:t xml:space="preserve">الدعائم: رسول خدا صلی اللَّه علیه و آله فرموده است که پس از خوردن خلال کنید که سسب نیکو شدن دندان جلو و دندانهای آسیا است ورزق و روزی برای بنده به همراه دارد. فرمود: آفرین بر خلال‌کننده‌ها در وضو و پس از خوردن، چیزی سخت‌تر بر دو فرشته نیست از اینکه در دهانش چیزی بینند در حالی که به نماز ایستاده است، سپس از خلال نی و چوب انار و ساقه ریحان نهی کرد و فرمود که رگ خوره را بجنباند.</w:t>
      </w:r>
    </w:p>
    <w:p>
      <w:pPr>
        <w:pStyle w:val="Heading5"/>
      </w:pPr>
      <w:bookmarkStart w:id="4510" w:name="_Toc4026"/>
      <w:r>
        <w:t>روایت 28</w:t>
      </w:r>
      <w:bookmarkEnd w:id="4510"/>
    </w:p>
    <w:p>
      <w:pPr>
        <w:pStyle w:val="BookText"/>
      </w:pPr>
      <w:r>
        <w:rPr>
          <w:rFonts w:ascii="IRNazanin" w:hAnsi="IRNazanin" w:eastAsia="IRNazanin" w:cs="IRNazanin"/>
          <w:lang w:bidi="fa-IR"/>
          <w:color w:val="111111"/>
          <w:sz w:val="28"/>
          <w:szCs w:val="28"/>
          <w:rtl/>
        </w:rPr>
        <w:t xml:space="preserve">الشهاب: رسول خدا صلی اللَّه علیه و آله فرمود: خدا رحمت کند خلال کنندگان امتم را در وضو و خوراک.</w:t>
      </w:r>
    </w:p>
    <w:p>
      <w:pPr>
        <w:pStyle w:val="Heading5"/>
      </w:pPr>
      <w:bookmarkStart w:id="4511" w:name="_Toc4027"/>
      <w:r>
        <w:t>بیان</w:t>
      </w:r>
      <w:bookmarkEnd w:id="4511"/>
    </w:p>
    <w:p>
      <w:pPr>
        <w:pStyle w:val="BookText"/>
      </w:pPr>
      <w:r>
        <w:rPr>
          <w:rFonts w:ascii="IRNazanin" w:hAnsi="IRNazanin" w:eastAsia="IRNazanin" w:cs="IRNazanin"/>
          <w:lang w:bidi="fa-IR"/>
          <w:color w:val="111111"/>
          <w:sz w:val="28"/>
          <w:szCs w:val="28"/>
          <w:rtl/>
        </w:rPr>
        <w:t xml:space="preserve">خلال، چوبکی است که با آن ریزه خوراک میان دندانها را در آورند و خلال در وضو رساندن آب است به بن ریش و به قولی مراد رساندن آب به میان انگشتان است در وضوی نماز بوسیله در هم کردن انگشتها، و این معنی رساتر است و رحمت خواست برای کسی که وضو را کامل کند و دهان را پاک نگهدارد زیرا ریزه خوراک بسا بوی دهان را گند زند و بسا دندان ها را بخُورد و کرمو کند و بهتر خلال چوب خلال است و از خلال با آس و انار و نی و ریحان نهی شده است. راوی حدیث ابو ایوب انصاریست.</w:t>
      </w:r>
    </w:p>
    <w:p>
      <w:pPr>
        <w:pStyle w:val="Heading5"/>
      </w:pPr>
      <w:bookmarkStart w:id="4512" w:name="_Toc4028"/>
      <w:r>
        <w:t>روایت 29</w:t>
      </w:r>
      <w:bookmarkEnd w:id="4512"/>
    </w:p>
    <w:p>
      <w:pPr>
        <w:pStyle w:val="BookText"/>
      </w:pPr>
      <w:r>
        <w:rPr>
          <w:rFonts w:ascii="IRNazanin" w:hAnsi="IRNazanin" w:eastAsia="IRNazanin" w:cs="IRNazanin"/>
          <w:lang w:bidi="fa-IR"/>
          <w:color w:val="111111"/>
          <w:sz w:val="28"/>
          <w:szCs w:val="28"/>
          <w:rtl/>
        </w:rPr>
        <w:t xml:space="preserve">الشهاب: رسول خدا صلّی الله علیه و آله فرمود: آفرین بر خلال کنان امتم.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3" w:name="pg13486_328912"/>
    <w:bookmarkEnd w:id="403"/>
    <w:p>
      <w:pPr>
        <w:pStyle w:val="Heading5"/>
      </w:pPr>
      <w:bookmarkStart w:id="4513" w:name="_Toc4029"/>
      <w:r>
        <w:t>الضوء</w:t>
      </w:r>
      <w:bookmarkEnd w:id="4513"/>
    </w:p>
    <w:p>
      <w:pPr>
        <w:pStyle w:val="BookText"/>
      </w:pPr>
      <w:r>
        <w:rPr>
          <w:rFonts w:ascii="Amiri" w:hAnsi="Amiri" w:eastAsia="Amiri" w:cs="Amiri"/>
          <w:lang w:bidi="ar-SA"/>
          <w:color w:val="111111"/>
          <w:sz w:val="28"/>
          <w:szCs w:val="28"/>
          <w:rtl/>
        </w:rPr>
        <w:t xml:space="preserve">حبذا أصله حب ذا فعل و فاعل فركبتا و جعلتا اسما و يرتفع ما بعده بخبر المبتدأ و حبذا موضعه رفع بالابتداء و يجوز العكس و فائدة الحديث التخلل في الوضوء و بعد الطعام.</w:t>
      </w:r>
    </w:p>
    <w:p>
      <w:pPr>
        <w:pStyle w:val="Heading5"/>
      </w:pPr>
      <w:bookmarkStart w:id="4514" w:name="_Toc4030"/>
      <w:r>
        <w:t>فائدة</w:t>
      </w:r>
      <w:bookmarkEnd w:id="4514"/>
    </w:p>
    <w:p>
      <w:pPr>
        <w:pStyle w:val="BookText"/>
      </w:pPr>
      <w:r>
        <w:rPr>
          <w:rFonts w:ascii="Amiri" w:hAnsi="Amiri" w:eastAsia="Amiri" w:cs="Amiri"/>
          <w:lang w:bidi="ar-SA"/>
          <w:color w:val="111111"/>
          <w:sz w:val="28"/>
          <w:szCs w:val="28"/>
          <w:rtl/>
        </w:rPr>
        <w:t xml:space="preserve">قال في الدروس يستحب إعداد الخلال بكسر الخاء للضيف و التخلل و يكره التخلل بقصب أو عود ريحان أو آس أو خوص أو رمان و قال في موضع آخر منه و التخلل يصلح اللثة و يطيب الفم و نهي عن التخلل بالخوص و القصب و الريحان فإنهما يهيجان عرق الجذام و عن التخلل بالرمان و الآس.</w:t>
      </w:r>
    </w:p>
    <w:p>
      <w:pPr>
        <w:pStyle w:val="Heading3"/>
      </w:pPr>
      <w:bookmarkStart w:id="4515" w:name="_Toc4031"/>
      <w:r>
        <w:t>باب 24 مضغ الكندر و العلك و اللبان و أكلها</w:t>
      </w:r>
      <w:bookmarkEnd w:id="4515"/>
    </w:p>
    <w:p>
      <w:pPr>
        <w:pStyle w:val="Heading4"/>
      </w:pPr>
      <w:bookmarkStart w:id="4516" w:name="_Toc4032"/>
      <w:r>
        <w:t>روايات</w:t>
      </w:r>
      <w:bookmarkEnd w:id="4516"/>
    </w:p>
    <w:p>
      <w:pPr>
        <w:pStyle w:val="Heading5"/>
      </w:pPr>
      <w:bookmarkStart w:id="4517" w:name="_Toc4033"/>
      <w:r>
        <w:t>«1»</w:t>
      </w:r>
      <w:bookmarkEnd w:id="4517"/>
    </w:p>
    <w:p>
      <w:pPr>
        <w:pStyle w:val="BookText"/>
      </w:pPr>
      <w:r>
        <w:rPr>
          <w:rFonts w:ascii="Amiri" w:hAnsi="Amiri" w:eastAsia="Amiri" w:cs="Amiri"/>
          <w:lang w:bidi="ar-SA"/>
          <w:color w:val="111111"/>
          <w:sz w:val="28"/>
          <w:szCs w:val="28"/>
          <w:rtl/>
        </w:rPr>
        <w:t xml:space="preserve">الْخِصَالُ، عَنْ أَبِيهِ عَنْ سَعْدِ بْنِ عَبْدِ اللَّهِ عَنْ أَحْمَدَ بْنِ مُحَمَّدِ بْنِ عِيسَي عَنِ الْعَبَّاسِ بْنِ مَعْرُوفٍ عَنْ أَبِي جَمِيلَةَ عَنْ سَعْدِ بْنِ طَرِيفٍ عَنِ الْأَصْبَغِ عَنْ أَمِيرِ الْمُؤْمِنِينَ عليه السلام قَالَ: سِتَّةٌ مِنْ أَخْلَاقِ قَوْمِ لُوطٍ إِلَي أَنْ قَالَ وَ مَضْغُ الْعِلْكِ الْخَبَرَ</w:t>
      </w:r>
      <w:r>
        <w:rPr>
          <w:rStyle w:val="FootnoteReference"/>
        </w:rPr>
        <w:footnoteReference w:id="3448"/>
      </w:r>
      <w:r>
        <w:rPr>
          <w:rFonts w:ascii="Times New Roman" w:hAnsi="Times New Roman" w:eastAsia="Times New Roman" w:cs="Times New Roman"/>
          <w:lang w:val="en-US" w:bidi="en-US"/>
          <w:color w:val="111111"/>
          <w:sz w:val="28"/>
          <w:szCs w:val="28"/>
          <w:rtl/>
        </w:rPr>
        <w:t xml:space="preserve">.</w:t>
      </w:r>
    </w:p>
    <w:p>
      <w:pPr>
        <w:pStyle w:val="Heading5"/>
      </w:pPr>
      <w:bookmarkStart w:id="4518" w:name="_Toc4034"/>
      <w:r>
        <w:t>«2»</w:t>
      </w:r>
      <w:bookmarkEnd w:id="4518"/>
    </w:p>
    <w:p>
      <w:pPr>
        <w:pStyle w:val="BookText"/>
      </w:pPr>
      <w:r>
        <w:rPr>
          <w:rFonts w:ascii="Amiri" w:hAnsi="Amiri" w:eastAsia="Amiri" w:cs="Amiri"/>
          <w:lang w:bidi="ar-SA"/>
          <w:color w:val="111111"/>
          <w:sz w:val="28"/>
          <w:szCs w:val="28"/>
          <w:rtl/>
        </w:rPr>
        <w:t xml:space="preserve">وَ مِنْهُ، فِي الْأَرْبَعِمِائَةِ قَالَ قَالَ أَمِيرُ الْمُؤْمِنِينَ عليه السلام: مَضْغُ اللُّبَانِ يَشُدُّ الْأَضْرَاسَ وَ يَنْفِي الْبَلْغَمَ وَ يَذْهَبُ بِرِيحِ الْفَمِ وَ قَالَ عليه السلام مَضْغُ اللُّبَانِ يُذِيبُ الْبَلْغَمَ‌</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Heading5"/>
      </w:pPr>
      <w:bookmarkStart w:id="4519" w:name="_Toc4035"/>
      <w:r>
        <w:t>«3»</w:t>
      </w:r>
      <w:bookmarkEnd w:id="4519"/>
    </w:p>
    <w:p>
      <w:pPr>
        <w:pStyle w:val="BookText"/>
      </w:pPr>
      <w:r>
        <w:rPr>
          <w:rFonts w:ascii="Amiri" w:hAnsi="Amiri" w:eastAsia="Amiri" w:cs="Amiri"/>
          <w:lang w:bidi="ar-SA"/>
          <w:color w:val="111111"/>
          <w:sz w:val="28"/>
          <w:szCs w:val="28"/>
          <w:rtl/>
        </w:rPr>
        <w:t xml:space="preserve">وَ مِنْهُ،: فِي وَصَايَا النَّبِيِّ صلي الله عليه و آله لِعَلِيٍّ عليه السلام يَا عَلِيُّ ثَلَاثٌ يَزِدْنَ فِي الْحِفْظِ وَ يُذْهِبْنَ السُّقْمَ اللُّبَانُ وَ السِّوَاكُ وَ قِرَاءَةُ الْقُرْآنِ‌</w:t>
      </w:r>
      <w:r>
        <w:rPr>
          <w:rStyle w:val="FootnoteReference"/>
        </w:rPr>
        <w:footnoteReference w:id="3450"/>
      </w:r>
      <w:r>
        <w:rPr>
          <w:rFonts w:ascii="Times New Roman" w:hAnsi="Times New Roman" w:eastAsia="Times New Roman" w:cs="Times New Roman"/>
          <w:lang w:val="en-US" w:bidi="en-US"/>
          <w:color w:val="111111"/>
          <w:sz w:val="28"/>
          <w:szCs w:val="28"/>
          <w:rtl/>
        </w:rPr>
        <w:t xml:space="preserve">.</w:t>
      </w:r>
    </w:p>
    <w:p>
      <w:pPr>
        <w:pStyle w:val="Heading5"/>
      </w:pPr>
      <w:bookmarkStart w:id="4520" w:name="_Toc4036"/>
      <w:r>
        <w:t>«4»</w:t>
      </w:r>
      <w:bookmarkEnd w:id="4520"/>
    </w:p>
    <w:p>
      <w:pPr>
        <w:pStyle w:val="BookText"/>
      </w:pPr>
      <w:r>
        <w:rPr>
          <w:rFonts w:ascii="Amiri" w:hAnsi="Amiri" w:eastAsia="Amiri" w:cs="Amiri"/>
          <w:lang w:bidi="ar-SA"/>
          <w:color w:val="111111"/>
          <w:sz w:val="28"/>
          <w:szCs w:val="28"/>
          <w:rtl/>
        </w:rPr>
        <w:t xml:space="preserve">الْعُيُونُ، عَنْ أَحْمَدَ بْنِ زِيَادٍ الْهَمَدَانِيِّ عَنْ عَلِيِّ بْنِ إِبْرَاهِيمَ عَنِ الرَّيَّانِ بْنِ الصَّلْتِ قَالَ سَمِعْتُ الرِّضَا عليه السلام يَقُولُ: مَا بَعَثَ اللَّهُ نَبِيّاً إِلَّا بِتَحْرِيمِ الْخَمْرِ وَ أَنْ يُقِرَّ لَهُ بِأَنَّ اللَّهَ يَفْعَلُ ما يَشاءُ وَ أَنْ يَكُونَ فِي تُرَاثِهِ الْكُنْدُرُ</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Heading5"/>
      </w:pPr>
      <w:bookmarkStart w:id="4521" w:name="_Toc4037"/>
      <w:r>
        <w:t>بیان</w:t>
      </w:r>
      <w:bookmarkEnd w:id="4521"/>
    </w:p>
    <w:p>
      <w:pPr>
        <w:pStyle w:val="BookText"/>
      </w:pPr>
      <w:r>
        <w:rPr>
          <w:rFonts w:ascii="IRNazanin" w:hAnsi="IRNazanin" w:eastAsia="IRNazanin" w:cs="IRNazanin"/>
          <w:lang w:bidi="fa-IR"/>
          <w:color w:val="111111"/>
          <w:sz w:val="28"/>
          <w:szCs w:val="28"/>
          <w:rtl/>
        </w:rPr>
        <w:t xml:space="preserve">اصل حبذا، حب ذا است که فعل وفاعل است که ترکیب شده واسم شده است.واسم بعد از حبذا بنابر خبر بودن مرفوع است وحبذا بنابر مبتدا بودن مرفوع است یا بالعکس. و فائده حدیث خلال در وضو و غذاست.</w:t>
      </w:r>
    </w:p>
    <w:p>
      <w:pPr>
        <w:pStyle w:val="Heading5"/>
      </w:pPr>
      <w:bookmarkStart w:id="4522" w:name="_Toc4038"/>
      <w:r>
        <w:t>فائده</w:t>
      </w:r>
      <w:bookmarkEnd w:id="4522"/>
    </w:p>
    <w:p>
      <w:pPr>
        <w:pStyle w:val="BookText"/>
      </w:pPr>
      <w:r>
        <w:rPr>
          <w:rFonts w:ascii="IRNazanin" w:hAnsi="IRNazanin" w:eastAsia="IRNazanin" w:cs="IRNazanin"/>
          <w:lang w:bidi="fa-IR"/>
          <w:color w:val="111111"/>
          <w:sz w:val="28"/>
          <w:szCs w:val="28"/>
          <w:rtl/>
        </w:rPr>
        <w:t xml:space="preserve">در الدروس گفته: مستحب است آماده کردن خلال برای مهمان و مکروه است خلال با نی و چوب ریحان و آس و برگ خرما و چوب انار .</w:t>
      </w:r>
    </w:p>
    <w:p>
      <w:pPr>
        <w:pStyle w:val="Heading3"/>
      </w:pPr>
      <w:bookmarkStart w:id="4523" w:name="_Toc4039"/>
      <w:r>
        <w:t>باب بیست و چهارم: جویدن کندر و علک (کالوک) و لبان و خوردنشان</w:t>
      </w:r>
      <w:bookmarkEnd w:id="4523"/>
    </w:p>
    <w:p>
      <w:pPr>
        <w:pStyle w:val="Heading4"/>
      </w:pPr>
      <w:bookmarkStart w:id="4524" w:name="_Toc4040"/>
      <w:r>
        <w:t>روایات</w:t>
      </w:r>
      <w:bookmarkEnd w:id="4524"/>
    </w:p>
    <w:p>
      <w:pPr>
        <w:pStyle w:val="Heading5"/>
      </w:pPr>
      <w:bookmarkStart w:id="4525" w:name="_Toc4041"/>
      <w:r>
        <w:t>روایت 1</w:t>
      </w:r>
      <w:bookmarkEnd w:id="4525"/>
    </w:p>
    <w:p>
      <w:pPr>
        <w:pStyle w:val="BookText"/>
      </w:pPr>
      <w:r>
        <w:rPr>
          <w:rFonts w:ascii="IRNazanin" w:hAnsi="IRNazanin" w:eastAsia="IRNazanin" w:cs="IRNazanin"/>
          <w:lang w:bidi="fa-IR"/>
          <w:color w:val="111111"/>
          <w:sz w:val="28"/>
          <w:szCs w:val="28"/>
          <w:rtl/>
        </w:rPr>
        <w:t xml:space="preserve">الخصال: امیر المؤمنین علیه السّلام فرمودند که: شش چیز از اخلاق قوم لوطند تا فرمود: و جویدن آدامس.</w:t>
      </w:r>
    </w:p>
    <w:p>
      <w:pPr>
        <w:pStyle w:val="Heading5"/>
      </w:pPr>
      <w:bookmarkStart w:id="4526" w:name="_Toc4042"/>
      <w:r>
        <w:t>روایت 2</w:t>
      </w:r>
      <w:bookmarkEnd w:id="4526"/>
    </w:p>
    <w:p>
      <w:pPr>
        <w:pStyle w:val="BookText"/>
      </w:pPr>
      <w:r>
        <w:rPr>
          <w:rFonts w:ascii="IRNazanin" w:hAnsi="IRNazanin" w:eastAsia="IRNazanin" w:cs="IRNazanin"/>
          <w:lang w:bidi="fa-IR"/>
          <w:color w:val="111111"/>
          <w:sz w:val="28"/>
          <w:szCs w:val="28"/>
          <w:rtl/>
        </w:rPr>
        <w:t xml:space="preserve">الخصال: امیر المؤمنین علیه السّلام فرمود: جویدن کندر دندان ها را سخت کند بلغم را ببرد: و بوی دهان را بزداید فرمود: جویدن کندر بلغم را آب کند.</w:t>
      </w:r>
    </w:p>
    <w:p>
      <w:pPr>
        <w:pStyle w:val="Heading5"/>
      </w:pPr>
      <w:bookmarkStart w:id="4527" w:name="_Toc4043"/>
      <w:r>
        <w:t>روایت 3</w:t>
      </w:r>
      <w:bookmarkEnd w:id="4527"/>
    </w:p>
    <w:p>
      <w:pPr>
        <w:pStyle w:val="BookText"/>
      </w:pPr>
      <w:r>
        <w:rPr>
          <w:rFonts w:ascii="IRNazanin" w:hAnsi="IRNazanin" w:eastAsia="IRNazanin" w:cs="IRNazanin"/>
          <w:lang w:bidi="fa-IR"/>
          <w:color w:val="111111"/>
          <w:sz w:val="28"/>
          <w:szCs w:val="28"/>
          <w:rtl/>
        </w:rPr>
        <w:t xml:space="preserve">الخصال: در سفارشهای پیغمبر صلی اللَّه علیه و آله به علی علیه السّلام آمده است: ای علی سه چیز حافظه را افزایش دهند و درد را برند، کندر و مسواک و خواندن قرآن.</w:t>
      </w:r>
    </w:p>
    <w:p>
      <w:pPr>
        <w:pStyle w:val="Heading5"/>
      </w:pPr>
      <w:bookmarkStart w:id="4528" w:name="_Toc4044"/>
      <w:r>
        <w:t>روایت 4</w:t>
      </w:r>
      <w:bookmarkEnd w:id="4528"/>
    </w:p>
    <w:p>
      <w:pPr>
        <w:pStyle w:val="BookText"/>
      </w:pPr>
      <w:r>
        <w:rPr>
          <w:rFonts w:ascii="IRNazanin" w:hAnsi="IRNazanin" w:eastAsia="IRNazanin" w:cs="IRNazanin"/>
          <w:lang w:bidi="fa-IR"/>
          <w:color w:val="111111"/>
          <w:sz w:val="28"/>
          <w:szCs w:val="28"/>
          <w:rtl/>
        </w:rPr>
        <w:t xml:space="preserve">العیون: ریان بن صلت روایت می کند که شنیدم امام رضا علیه السّلام می فرمود: خدا پیغمبری مبعوث نکرده جز با تحریم خمر و اقرار به اینکه خدا هر چه خواهد کند و این که در میراثش کندر باشد</w:t>
      </w:r>
      <w:r>
        <w:rPr>
          <w:rStyle w:val="FootnoteReference"/>
        </w:rPr>
        <w:footnoteReference w:id="3452"/>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4" w:name="pg13486_328913"/>
    <w:bookmarkEnd w:id="404"/>
    <w:p>
      <w:pPr>
        <w:pStyle w:val="Heading5"/>
      </w:pPr>
      <w:bookmarkStart w:id="4529" w:name="_Toc4045"/>
      <w:r>
        <w:t>«5»</w:t>
      </w:r>
      <w:bookmarkEnd w:id="4529"/>
    </w:p>
    <w:p>
      <w:pPr>
        <w:pStyle w:val="BookText"/>
      </w:pPr>
      <w:r>
        <w:rPr>
          <w:rFonts w:ascii="Amiri" w:hAnsi="Amiri" w:eastAsia="Amiri" w:cs="Amiri"/>
          <w:lang w:bidi="ar-SA"/>
          <w:color w:val="111111"/>
          <w:sz w:val="28"/>
          <w:szCs w:val="28"/>
          <w:rtl/>
        </w:rPr>
        <w:t xml:space="preserve">تَفْسِيرُ عَلِيِّ بْنِ إِبْرَاهِيمَ، عَنْ يَاسِرٍ عَنِ الرِّضَا عليه السلام: مِثْلَهُ‌</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Heading5"/>
      </w:pPr>
      <w:bookmarkStart w:id="4530" w:name="_Toc4046"/>
      <w:r>
        <w:t>«6»</w:t>
      </w:r>
      <w:bookmarkEnd w:id="4530"/>
    </w:p>
    <w:p>
      <w:pPr>
        <w:pStyle w:val="BookText"/>
      </w:pPr>
      <w:r>
        <w:rPr>
          <w:rFonts w:ascii="Amiri" w:hAnsi="Amiri" w:eastAsia="Amiri" w:cs="Amiri"/>
          <w:lang w:bidi="ar-SA"/>
          <w:color w:val="111111"/>
          <w:sz w:val="28"/>
          <w:szCs w:val="28"/>
          <w:rtl/>
        </w:rPr>
        <w:t xml:space="preserve">الْعُيُونُ، بِالْأَسَانِيدِ الثَّلَاثَةِ عَنِ الرِّضَا عَنْ آبَائِهِ عَنْ عَلِيٍّ عليهم السلام قَالَ: ثَلَاثَةٌ يَزِدْنَ فِي الْحِفْظِ وَ يَذْهَبْنَ بِالْبَلْغَمِ قِرَاءَةُ الْقُرْآنِ وَ الْعَسَلُ وَ اللُّبَانُ‌</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بالإسناد عنه عليه السلام: مثله‌</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Heading5"/>
      </w:pPr>
      <w:bookmarkStart w:id="4531" w:name="_Toc4047"/>
      <w:r>
        <w:t>«7»</w:t>
      </w:r>
      <w:bookmarkEnd w:id="4531"/>
    </w:p>
    <w:p>
      <w:pPr>
        <w:pStyle w:val="BookText"/>
      </w:pPr>
      <w:r>
        <w:rPr>
          <w:rFonts w:ascii="Amiri" w:hAnsi="Amiri" w:eastAsia="Amiri" w:cs="Amiri"/>
          <w:lang w:bidi="ar-SA"/>
          <w:color w:val="111111"/>
          <w:sz w:val="28"/>
          <w:szCs w:val="28"/>
          <w:rtl/>
        </w:rPr>
        <w:t xml:space="preserve">الطب، [طب الأئمة عليهم السلام] عَنْ مُحَمَّدٍ السَّرَّاجِ عَنْ فَضَالَةَ عَنِ السَّكُونِيِّ عَنْ أَبِي عَبْدِ اللَّهِ عليه السلام: مِثْلَهُ‌</w:t>
      </w:r>
      <w:r>
        <w:rPr>
          <w:rStyle w:val="FootnoteReference"/>
        </w:rPr>
        <w:footnoteReference w:id="3456"/>
      </w:r>
      <w:r>
        <w:rPr>
          <w:rFonts w:ascii="Times New Roman" w:hAnsi="Times New Roman" w:eastAsia="Times New Roman" w:cs="Times New Roman"/>
          <w:lang w:val="en-US" w:bidi="en-US"/>
          <w:color w:val="111111"/>
          <w:sz w:val="28"/>
          <w:szCs w:val="28"/>
          <w:rtl/>
        </w:rPr>
        <w:t xml:space="preserve">.</w:t>
      </w:r>
    </w:p>
    <w:p>
      <w:pPr>
        <w:pStyle w:val="Heading5"/>
      </w:pPr>
      <w:bookmarkStart w:id="4532" w:name="_Toc4048"/>
      <w:r>
        <w:t>«8»</w:t>
      </w:r>
      <w:bookmarkEnd w:id="4532"/>
    </w:p>
    <w:p>
      <w:pPr>
        <w:pStyle w:val="BookText"/>
      </w:pPr>
      <w:r>
        <w:rPr>
          <w:rFonts w:ascii="Amiri" w:hAnsi="Amiri" w:eastAsia="Amiri" w:cs="Amiri"/>
          <w:lang w:bidi="ar-SA"/>
          <w:color w:val="111111"/>
          <w:sz w:val="28"/>
          <w:szCs w:val="28"/>
          <w:rtl/>
        </w:rPr>
        <w:t xml:space="preserve">الْمَكَارِمُ، مِنَ الْفِرْدَوْسِ قَالَ النَّبِيُّ صلي الله عليه و آله: أَطْعِمُوا نِسَاءَكُمُ الْحَوَامِلَ اللُّبَانَ فَإِنَّهُ يَزِيدُ فِي عَقْلِ الصَّبِيِّ.</w:t>
      </w:r>
    </w:p>
    <w:p>
      <w:pPr>
        <w:pStyle w:val="BookText"/>
      </w:pPr>
      <w:r>
        <w:rPr>
          <w:rFonts w:ascii="Amiri" w:hAnsi="Amiri" w:eastAsia="Amiri" w:cs="Amiri"/>
          <w:lang w:bidi="ar-SA"/>
          <w:color w:val="111111"/>
          <w:sz w:val="28"/>
          <w:szCs w:val="28"/>
          <w:rtl/>
        </w:rPr>
        <w:t xml:space="preserve">وَ قَالَ عليه السلام: مَا مِنْ بَخُورٍ يَصْعَدُ إِلَي السَّمَاءِ إِلَّا اللُّبَانُ وَ مَا مِنْ أَهْلِ بَيْتٍ يَتَبَخَّرُ فِيهِ بِاللُّبَانِ إِلَّا نُفِيَ عَنْهُمْ عَفَارِيتُ الْجِنِّ.</w:t>
      </w:r>
    </w:p>
    <w:p>
      <w:pPr>
        <w:pStyle w:val="BookText"/>
      </w:pPr>
      <w:r>
        <w:rPr>
          <w:rFonts w:ascii="Amiri" w:hAnsi="Amiri" w:eastAsia="Amiri" w:cs="Amiri"/>
          <w:lang w:bidi="ar-SA"/>
          <w:color w:val="111111"/>
          <w:sz w:val="28"/>
          <w:szCs w:val="28"/>
          <w:rtl/>
        </w:rPr>
        <w:t xml:space="preserve">وَ عَنِ الرِّضَا عليه السلام قَالَ: اسْتَكْثِرُوا مِنَ اللُّبَانِ وَ اسْتَبِقُوهُ وَ امْضَغُوهُ وَ أَحَبُّهُ إِلَيَّ الْمَضْغُ فَإِنَّهُ يَنْزِفُ بَلْغَمَ الْمَعِدَةِ وَ يُنَظِّفُهَا وَ يَشُدُّ الْعَقْلَ وَ يُمْرِئُ الطَّعَامَ.</w:t>
      </w:r>
    </w:p>
    <w:p>
      <w:pPr>
        <w:pStyle w:val="BookText"/>
      </w:pPr>
      <w:r>
        <w:rPr>
          <w:rFonts w:ascii="Amiri" w:hAnsi="Amiri" w:eastAsia="Amiri" w:cs="Amiri"/>
          <w:lang w:bidi="ar-SA"/>
          <w:color w:val="111111"/>
          <w:sz w:val="28"/>
          <w:szCs w:val="28"/>
          <w:rtl/>
        </w:rPr>
        <w:t xml:space="preserve">وَ عَنِ الرِّضَا عليه السلام قَالَ: أَطْعِمُوا حَبَالاكُمُ اللُّبَانَ فَإِنْ يَكُنْ فِي بَطْنِهَا غُلَامٌ خَرَجَ ذَكِيَّ الْقَلْبِ عَالِماً شُجَاعاً وَ إِنْ تَكُنْ جَارِيَةٌ حَسُنَ خُلُقُهَا وَ خِلْقَتُهَا وَ عَظُمَتْ عَجِيزَتُهَا وَ حَظِيَتْ عِنْدَ زَوْجِهَا</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Heading3"/>
      </w:pPr>
      <w:bookmarkStart w:id="4533" w:name="_Toc4049"/>
      <w:r>
        <w:t>باب 25 نادر</w:t>
      </w:r>
      <w:bookmarkEnd w:id="4533"/>
    </w:p>
    <w:p>
      <w:pPr>
        <w:pStyle w:val="Heading4"/>
      </w:pPr>
      <w:bookmarkStart w:id="4534" w:name="_Toc4050"/>
      <w:r>
        <w:t>روايات</w:t>
      </w:r>
      <w:bookmarkEnd w:id="4534"/>
    </w:p>
    <w:p>
      <w:pPr>
        <w:pStyle w:val="Heading5"/>
      </w:pPr>
      <w:bookmarkStart w:id="4535" w:name="_Toc4051"/>
      <w:r>
        <w:t>«1»</w:t>
      </w:r>
      <w:bookmarkEnd w:id="4535"/>
    </w:p>
    <w:p>
      <w:pPr>
        <w:pStyle w:val="BookText"/>
      </w:pPr>
      <w:r>
        <w:rPr>
          <w:rFonts w:ascii="Amiri" w:hAnsi="Amiri" w:eastAsia="Amiri" w:cs="Amiri"/>
          <w:lang w:bidi="ar-SA"/>
          <w:color w:val="111111"/>
          <w:sz w:val="28"/>
          <w:szCs w:val="28"/>
          <w:rtl/>
        </w:rPr>
        <w:t xml:space="preserve">الْعِلَلُ، لِمُحَمَّدِ بْنِ عَلِيِّ بْنِ إِبْرَاهِيمَ: عِلَّةُ قَوْلِ الْعَالِمِ عليه السلام إِنَّ الرَّجُلَ يَأْكُلُ فِي الْجَنَّةِ فِي أَكْلَةٍ وَاحِدَةٍ بِمِقْدَارِ الدُّنْيَا وَ مَا فِيهَا مِنْ أَنَّ الْأَبْدَانَ لَا تَزَالُ تَزِيدُ حَتَّي يَبْلُغَ الرَّجُلُ فِي الْعِظَمِ مَا يَأْكُلُ بِمِقْدَارِ الدُّنْيَا.</w:t>
      </w:r>
    </w:p>
    <w:p>
      <w:pPr>
        <w:pStyle w:val="Heading5"/>
      </w:pPr>
      <w:bookmarkStart w:id="4536" w:name="_Toc4052"/>
      <w:r>
        <w:t>روایت 5</w:t>
      </w:r>
      <w:bookmarkEnd w:id="4536"/>
    </w:p>
    <w:p>
      <w:pPr>
        <w:pStyle w:val="BookText"/>
      </w:pPr>
      <w:r>
        <w:rPr>
          <w:rFonts w:ascii="IRNazanin" w:hAnsi="IRNazanin" w:eastAsia="IRNazanin" w:cs="IRNazanin"/>
          <w:lang w:bidi="fa-IR"/>
          <w:color w:val="111111"/>
          <w:sz w:val="28"/>
          <w:szCs w:val="28"/>
          <w:rtl/>
        </w:rPr>
        <w:t xml:space="preserve">تفسیر علی بن ابراهیم:از امام رضا علیه السلام مانندش روایت شده است.</w:t>
      </w:r>
    </w:p>
    <w:p>
      <w:pPr>
        <w:pStyle w:val="Heading5"/>
      </w:pPr>
      <w:bookmarkStart w:id="4537" w:name="_Toc4053"/>
      <w:r>
        <w:t>روایت 6</w:t>
      </w:r>
      <w:bookmarkEnd w:id="4537"/>
    </w:p>
    <w:p>
      <w:pPr>
        <w:pStyle w:val="BookText"/>
      </w:pPr>
      <w:r>
        <w:rPr>
          <w:rFonts w:ascii="IRNazanin" w:hAnsi="IRNazanin" w:eastAsia="IRNazanin" w:cs="IRNazanin"/>
          <w:lang w:bidi="fa-IR"/>
          <w:color w:val="111111"/>
          <w:sz w:val="28"/>
          <w:szCs w:val="28"/>
          <w:rtl/>
        </w:rPr>
        <w:t xml:space="preserve">العیون: امام علی علیه السّلام فرمودند که سه چیز حافظه را قوی کنند و بلغم را برند، خواندن قرآن و خوردن عسل و کندر.</w:t>
      </w:r>
    </w:p>
    <w:p>
      <w:pPr>
        <w:pStyle w:val="BookText"/>
      </w:pPr>
      <w:r>
        <w:rPr>
          <w:rFonts w:ascii="IRNazanin" w:hAnsi="IRNazanin" w:eastAsia="IRNazanin" w:cs="IRNazanin"/>
          <w:lang w:bidi="fa-IR"/>
          <w:color w:val="111111"/>
          <w:sz w:val="28"/>
          <w:szCs w:val="28"/>
          <w:rtl/>
        </w:rPr>
        <w:t xml:space="preserve">در صحیفه رضا مانندش آمده است.</w:t>
      </w:r>
    </w:p>
    <w:p>
      <w:pPr>
        <w:pStyle w:val="Heading5"/>
      </w:pPr>
      <w:bookmarkStart w:id="4538" w:name="_Toc4054"/>
      <w:r>
        <w:t>روایت 7</w:t>
      </w:r>
      <w:bookmarkEnd w:id="4538"/>
    </w:p>
    <w:p>
      <w:pPr>
        <w:pStyle w:val="BookText"/>
      </w:pPr>
      <w:r>
        <w:rPr>
          <w:rFonts w:ascii="IRNazanin" w:hAnsi="IRNazanin" w:eastAsia="IRNazanin" w:cs="IRNazanin"/>
          <w:lang w:bidi="fa-IR"/>
          <w:color w:val="111111"/>
          <w:sz w:val="28"/>
          <w:szCs w:val="28"/>
          <w:rtl/>
        </w:rPr>
        <w:t xml:space="preserve">الطب: از امام جعفر صادق علیه السّلام مانندش روایت شده است.</w:t>
      </w:r>
    </w:p>
    <w:p>
      <w:pPr>
        <w:pStyle w:val="Heading5"/>
      </w:pPr>
      <w:bookmarkStart w:id="4539" w:name="_Toc4055"/>
      <w:r>
        <w:t>روایت 8</w:t>
      </w:r>
      <w:bookmarkEnd w:id="4539"/>
    </w:p>
    <w:p>
      <w:pPr>
        <w:pStyle w:val="BookText"/>
      </w:pPr>
      <w:r>
        <w:rPr>
          <w:rFonts w:ascii="IRNazanin" w:hAnsi="IRNazanin" w:eastAsia="IRNazanin" w:cs="IRNazanin"/>
          <w:lang w:bidi="fa-IR"/>
          <w:color w:val="111111"/>
          <w:sz w:val="28"/>
          <w:szCs w:val="28"/>
          <w:rtl/>
        </w:rPr>
        <w:t xml:space="preserve">المکارم: فردوس روایت می کند که: پیغمبر صلی اللَّه علیه و آله فرمود: به زنهای آبستن خود کندر بخورانید که بر خرد کودک افزاید. و فرمود: هیچ بخوری به آسمان بر نیاید جز کندر، در هیچ خانه کندر دود نشود جز که عفریتان پری از آن دور شوند.</w:t>
      </w:r>
    </w:p>
    <w:p>
      <w:pPr>
        <w:pStyle w:val="BookText"/>
      </w:pPr>
      <w:r>
        <w:rPr>
          <w:rFonts w:ascii="IRNazanin" w:hAnsi="IRNazanin" w:eastAsia="IRNazanin" w:cs="IRNazanin"/>
          <w:lang w:bidi="fa-IR"/>
          <w:color w:val="111111"/>
          <w:sz w:val="28"/>
          <w:szCs w:val="28"/>
          <w:rtl/>
        </w:rPr>
        <w:t xml:space="preserve">امام رضا علیه السّلام فرمودند که: کندر بسیار بخورید و آن را در دهان نگه دارید و بجوید و خوب بجوید که بلغم معده را بکشد و آن را پاک کند و خرد را محکم سازد و خوراک را گوارا کند.</w:t>
      </w:r>
    </w:p>
    <w:p>
      <w:pPr>
        <w:pStyle w:val="BookText"/>
      </w:pPr>
      <w:r>
        <w:rPr>
          <w:rFonts w:ascii="IRNazanin" w:hAnsi="IRNazanin" w:eastAsia="IRNazanin" w:cs="IRNazanin"/>
          <w:lang w:bidi="fa-IR"/>
          <w:color w:val="111111"/>
          <w:sz w:val="28"/>
          <w:szCs w:val="28"/>
          <w:rtl/>
        </w:rPr>
        <w:t xml:space="preserve">امام رضا علیه السّلام فرمود: به زنان آبستن خود کندر بخورانید که اگر در شکم پسر دارند هوشمند و دلیر گردد و اگر دختر باشد خوش خلق و زیبا گردد و کفلش بزرگ شود و نزد شوهر خوش‌بخت و بهره‌مند شود .</w:t>
      </w:r>
    </w:p>
    <w:p>
      <w:pPr>
        <w:pStyle w:val="Heading3"/>
      </w:pPr>
      <w:bookmarkStart w:id="4540" w:name="_Toc4056"/>
      <w:r>
        <w:t>بیست و پنجم نادر</w:t>
      </w:r>
      <w:bookmarkEnd w:id="4540"/>
    </w:p>
    <w:p>
      <w:pPr>
        <w:pStyle w:val="Heading4"/>
      </w:pPr>
      <w:bookmarkStart w:id="4541" w:name="_Toc4057"/>
      <w:r>
        <w:t>روایات</w:t>
      </w:r>
      <w:bookmarkEnd w:id="4541"/>
    </w:p>
    <w:p>
      <w:pPr>
        <w:pStyle w:val="Heading5"/>
      </w:pPr>
      <w:bookmarkStart w:id="4542" w:name="_Toc4058"/>
      <w:r>
        <w:t>روایت 1</w:t>
      </w:r>
      <w:bookmarkEnd w:id="4542"/>
    </w:p>
    <w:p>
      <w:pPr>
        <w:pStyle w:val="BookText"/>
      </w:pPr>
      <w:r>
        <w:rPr>
          <w:rFonts w:ascii="IRNazanin" w:hAnsi="IRNazanin" w:eastAsia="IRNazanin" w:cs="IRNazanin"/>
          <w:lang w:bidi="fa-IR"/>
          <w:color w:val="111111"/>
          <w:sz w:val="28"/>
          <w:szCs w:val="28"/>
          <w:rtl/>
        </w:rPr>
        <w:t xml:space="preserve">العلل: محمّد بن ابراهیم می گوید: علت گفته عالم که مرد در بهشت در یک خوراک به اندازه جهان و آنچه در آن هست می خورد این است که تن‌ها پیوسته فزایند تا مرد بدان جا رسد در بزرگی و تنومندی که باندازه دنیائی بخورد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5" w:name="pg13486_328914"/>
    <w:bookmarkEnd w:id="405"/>
    <w:p>
      <w:pPr>
        <w:pStyle w:val="Heading2"/>
      </w:pPr>
      <w:bookmarkStart w:id="4543" w:name="_Toc4059"/>
      <w:r>
        <w:t>أبواب الأشربة المحللة و المحرمة و آداب الشرب</w:t>
      </w:r>
      <w:bookmarkEnd w:id="4543"/>
    </w:p>
    <w:p>
      <w:pPr>
        <w:pStyle w:val="Heading3"/>
      </w:pPr>
      <w:bookmarkStart w:id="4544" w:name="_Toc4060"/>
      <w:r>
        <w:t>باب 1 فضل الماء و أنواعه</w:t>
      </w:r>
      <w:bookmarkEnd w:id="4544"/>
    </w:p>
    <w:p>
      <w:pPr>
        <w:pStyle w:val="Heading4"/>
      </w:pPr>
      <w:bookmarkStart w:id="4545" w:name="_Toc4061"/>
      <w:r>
        <w:t>الآيات</w:t>
      </w:r>
      <w:bookmarkEnd w:id="4545"/>
    </w:p>
    <w:p>
      <w:pPr>
        <w:pStyle w:val="BookText"/>
      </w:pPr>
      <w:r>
        <w:rPr>
          <w:rFonts w:ascii="Amiri" w:hAnsi="Amiri" w:eastAsia="Amiri" w:cs="Amiri"/>
          <w:lang w:bidi="ar-SA"/>
          <w:color w:val="111111"/>
          <w:sz w:val="28"/>
          <w:szCs w:val="28"/>
          <w:rtl/>
        </w:rPr>
        <w:t xml:space="preserve">الأنفال: وَ يُنَزِّلُ عَلَيْكُمْ مِنَ السَّماءِ ماءً لِيُطَهِّرَكُمْ بِهِ وَ يُذْهِبَ عَنْكُمْ رِجْزَ الشَّيْطانِ وَ لِيَرْبِطَ عَلي قُلُوبِكُمْ وَ يُثَبِّتَ بِهِ الْأَقْدامَ 11.</w:t>
      </w:r>
    </w:p>
    <w:p>
      <w:pPr>
        <w:pStyle w:val="BookText"/>
      </w:pPr>
      <w:r>
        <w:rPr>
          <w:rFonts w:ascii="Amiri" w:hAnsi="Amiri" w:eastAsia="Amiri" w:cs="Amiri"/>
          <w:lang w:bidi="ar-SA"/>
          <w:color w:val="111111"/>
          <w:sz w:val="28"/>
          <w:szCs w:val="28"/>
          <w:rtl/>
        </w:rPr>
        <w:t xml:space="preserve">الحجر: فَأَنْزَلْنا مِنَ السَّماءِ ماءً فَأَسْقَيْناكُمُوهُ 22.</w:t>
      </w:r>
    </w:p>
    <w:p>
      <w:pPr>
        <w:pStyle w:val="BookText"/>
      </w:pPr>
      <w:r>
        <w:rPr>
          <w:rFonts w:ascii="Amiri" w:hAnsi="Amiri" w:eastAsia="Amiri" w:cs="Amiri"/>
          <w:lang w:bidi="ar-SA"/>
          <w:color w:val="111111"/>
          <w:sz w:val="28"/>
          <w:szCs w:val="28"/>
          <w:rtl/>
        </w:rPr>
        <w:t xml:space="preserve">النحل: هُوَ الَّذِي أَنْزَلَ مِنَ السَّماءِ ماءً لَكُمْ مِنْهُ شَرابٌ وَ مِنْهُ شَجَرٌ فِيهِ تُسِيمُونَ 10.</w:t>
      </w:r>
    </w:p>
    <w:p>
      <w:pPr>
        <w:pStyle w:val="BookText"/>
      </w:pPr>
      <w:r>
        <w:rPr>
          <w:rFonts w:ascii="Amiri" w:hAnsi="Amiri" w:eastAsia="Amiri" w:cs="Amiri"/>
          <w:lang w:bidi="ar-SA"/>
          <w:color w:val="111111"/>
          <w:sz w:val="28"/>
          <w:szCs w:val="28"/>
          <w:rtl/>
        </w:rPr>
        <w:t xml:space="preserve">الأنبياء: وَ جَعَلْنا مِنَ الْماءِ كُلَّ شَيْ‌ءٍ حَيٍّ أَ فَلا يُؤْمِنُونَ 30.</w:t>
      </w:r>
    </w:p>
    <w:p>
      <w:pPr>
        <w:pStyle w:val="BookText"/>
      </w:pPr>
      <w:r>
        <w:rPr>
          <w:rFonts w:ascii="Amiri" w:hAnsi="Amiri" w:eastAsia="Amiri" w:cs="Amiri"/>
          <w:lang w:bidi="ar-SA"/>
          <w:color w:val="111111"/>
          <w:sz w:val="28"/>
          <w:szCs w:val="28"/>
          <w:rtl/>
        </w:rPr>
        <w:t xml:space="preserve">المؤمنون: وَ أَنْزَلْنا مِنَ السَّماءِ ماءً بِقَدَرٍ فَأَسْكَنَّاهُ فِي الْأَرْضِ وَ إِنَّا عَلي ذَهابٍ بِهِ لَقادِرُونَ‌18.</w:t>
      </w:r>
    </w:p>
    <w:p>
      <w:pPr>
        <w:pStyle w:val="BookText"/>
      </w:pPr>
      <w:r>
        <w:rPr>
          <w:rFonts w:ascii="Amiri" w:hAnsi="Amiri" w:eastAsia="Amiri" w:cs="Amiri"/>
          <w:lang w:bidi="ar-SA"/>
          <w:color w:val="111111"/>
          <w:sz w:val="28"/>
          <w:szCs w:val="28"/>
          <w:rtl/>
        </w:rPr>
        <w:t xml:space="preserve">النور: وَ يُنَزِّلُ مِنَ السَّماءِ مِنْ جِبالٍ فِيها مِنْ بَرَدٍ فَيُصِيبُ بِهِ مَنْ يَشاءُ 43 وَ يَصْرِفُهُ عَنْ مَنْ يَشاءُ .</w:t>
      </w:r>
    </w:p>
    <w:p>
      <w:pPr>
        <w:pStyle w:val="BookText"/>
      </w:pPr>
      <w:r>
        <w:rPr>
          <w:rFonts w:ascii="Amiri" w:hAnsi="Amiri" w:eastAsia="Amiri" w:cs="Amiri"/>
          <w:lang w:bidi="ar-SA"/>
          <w:color w:val="111111"/>
          <w:sz w:val="28"/>
          <w:szCs w:val="28"/>
          <w:rtl/>
        </w:rPr>
        <w:t xml:space="preserve">الفرقان وَ أَنْزَلْنا مِنَ السَّماءِ ماءً طَهُوراً لِنُحْيِيَ بِهِ بَلْدَةً مَيْتاً وَ نُسْقِيَهُ مِمَّا خَلَقْنا أَنْعاماً وَ أَناسِيَّ كَثِيراً 48.</w:t>
      </w:r>
    </w:p>
    <w:p>
      <w:pPr>
        <w:pStyle w:val="BookText"/>
      </w:pPr>
      <w:r>
        <w:rPr>
          <w:rFonts w:ascii="Amiri" w:hAnsi="Amiri" w:eastAsia="Amiri" w:cs="Amiri"/>
          <w:lang w:bidi="ar-SA"/>
          <w:color w:val="111111"/>
          <w:sz w:val="28"/>
          <w:szCs w:val="28"/>
          <w:rtl/>
        </w:rPr>
        <w:t xml:space="preserve">ق: وَ نَزَّلْنا مِنَ السَّماءِ ماءً مُبارَكاً 9.</w:t>
      </w:r>
    </w:p>
    <w:p>
      <w:pPr>
        <w:pStyle w:val="BookText"/>
      </w:pPr>
      <w:r>
        <w:rPr>
          <w:rFonts w:ascii="Amiri" w:hAnsi="Amiri" w:eastAsia="Amiri" w:cs="Amiri"/>
          <w:lang w:bidi="ar-SA"/>
          <w:color w:val="111111"/>
          <w:sz w:val="28"/>
          <w:szCs w:val="28"/>
          <w:rtl/>
        </w:rPr>
        <w:t xml:space="preserve">الواقعة: أَ فَرَأَيْتُمُ الْماءَ الَّذِي تَشْرَبُونَ أَ أَنْتُمْ أَنْزَلْتُمُوهُ مِنَ الْمُزْنِ أَمْ نَحْنُ الْمُنْزِلُونَ لَوْ نَشاءُ جَعَلْناهُ أُجاجاً فَلَوْ لا تَشْكُرُونَ‌68-70.</w:t>
      </w:r>
    </w:p>
    <w:p>
      <w:pPr>
        <w:pStyle w:val="BookText"/>
      </w:pPr>
      <w:r>
        <w:rPr>
          <w:rFonts w:ascii="Amiri" w:hAnsi="Amiri" w:eastAsia="Amiri" w:cs="Amiri"/>
          <w:lang w:bidi="ar-SA"/>
          <w:color w:val="111111"/>
          <w:sz w:val="28"/>
          <w:szCs w:val="28"/>
          <w:rtl/>
        </w:rPr>
        <w:t xml:space="preserve">المرسلات: وَ أَسْقَيْناكُمْ ماءً فُراتاً .</w:t>
      </w:r>
    </w:p>
    <w:p>
      <w:pPr>
        <w:pStyle w:val="BookText"/>
      </w:pPr>
      <w:r>
        <w:rPr>
          <w:rFonts w:ascii="Amiri" w:hAnsi="Amiri" w:eastAsia="Amiri" w:cs="Amiri"/>
          <w:lang w:bidi="ar-SA"/>
          <w:color w:val="111111"/>
          <w:sz w:val="28"/>
          <w:szCs w:val="28"/>
          <w:rtl/>
        </w:rPr>
        <w:t xml:space="preserve">النبأ وَ أَنْزَلْنا مِنَ الْمُعْصِراتِ ماءً ثَجَّاجاً 14.</w:t>
      </w:r>
    </w:p>
    <w:p>
      <w:pPr>
        <w:pStyle w:val="Heading2"/>
      </w:pPr>
      <w:bookmarkStart w:id="4546" w:name="_Toc4062"/>
      <w:r>
        <w:t>ابواب نوشابه‌های حلال و حرام و آداب نوشیدن</w:t>
      </w:r>
      <w:bookmarkEnd w:id="4546"/>
    </w:p>
    <w:p>
      <w:pPr>
        <w:pStyle w:val="Heading3"/>
      </w:pPr>
      <w:bookmarkStart w:id="4547" w:name="_Toc4063"/>
      <w:r>
        <w:t>باب یکم: فضیلت آب و انواعش</w:t>
      </w:r>
      <w:bookmarkEnd w:id="4547"/>
    </w:p>
    <w:p>
      <w:pPr>
        <w:pStyle w:val="Heading4"/>
      </w:pPr>
      <w:bookmarkStart w:id="4548" w:name="_Toc4064"/>
      <w:r>
        <w:t>آیات</w:t>
      </w:r>
      <w:bookmarkEnd w:id="4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یُنزَِّلُ عَلَیْکُم مِّنَ السَّمَاءِ مَاءً لِّیُطَهِّرَکُم بِهِ وَ یُذْهِبَ عَنکمُ‌ْ رِجْزَ الشَّیْطَانِ وَ لِیرَْبِطَ عَلیَ قُلُوبِکُمْ وَ یُثَبِّتَ بِهِ الْأَقْدَام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از آسمان بارانی بر شما فرو ریزانید تا شما را با آن پاک گرداند، و وسوسه شیطان را از شما بزداید و دلهایتان را محکم سازد و گامهایتان را بدان استوار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فَأَنزَلْنَا مِنَ السَّمَاءِ مَاءً فَأَسْقَیْنَاکُمُوه.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{فرستادیم و از آسمان، آبی نازل کردیم، پس شما را بدان سیراب نمودیم،}.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{اوست کسی که از آسمان، آبی فرود آورد که [آب] آشامیدنی شما از آن است، و روییدنی [هایی] که [رمه‌های خود را] در آن می‌چرانید [نیز] از آن است}.</w:t>
      </w:r>
    </w:p>
    <w:p>
      <w:pPr>
        <w:pStyle w:val="BookText"/>
      </w:pPr>
      <w:r>
        <w:rPr>
          <w:rFonts w:ascii="Amiri" w:hAnsi="Amiri" w:eastAsia="Amiri" w:cs="Amiri"/>
          <w:lang w:bidi="ar-SA"/>
          <w:color w:val="111111"/>
          <w:sz w:val="28"/>
          <w:szCs w:val="28"/>
          <w:rtl/>
        </w:rPr>
        <w:t xml:space="preserve">-وَ جَعَلْنا مِنَ الْماءِ کُلَّ شَیْ‌ءٍ حَیٍّ أَ فَلا یُؤْمِنُونَ.</w:t>
      </w:r>
      <w:r>
        <w:rPr>
          <w:rStyle w:val="FootnoteReference"/>
        </w:rPr>
        <w:footnoteReference w:id="3458"/>
      </w:r>
    </w:p>
    <w:p>
      <w:pPr>
        <w:pStyle w:val="BookText"/>
      </w:pPr>
      <w:r>
        <w:rPr>
          <w:rFonts w:ascii="IRNazanin" w:hAnsi="IRNazanin" w:eastAsia="IRNazanin" w:cs="IRNazanin"/>
          <w:lang w:bidi="fa-IR"/>
          <w:color w:val="111111"/>
          <w:sz w:val="28"/>
          <w:szCs w:val="28"/>
          <w:rtl/>
        </w:rPr>
        <w:t xml:space="preserve">{و هر چیز زنده‌ای را از آب پدید آوردیم؟ آیا [باز هم] ایمان نمی‌آورند؟}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از آسمان، آبی به اندازه [معین] فرود آوردیم، و آن را در زمین جای دادیم، و ما برای از بین بردن آن مسلماً تواناییم}.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یُنزَِّلُ مِنَ السَّمَاءِ مِن جِبَالٍ فِیهَا مِن بَرَدٍ فَیُصِیبُ بِهِ مَن یَشَاءُ وَ یَصْرِفُهُ عَن مَّن یَشَاءُ یَکاَدُ سَنَا بَرْقِهِ یَذْهَبُ بِالْأَبْصَار.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[خداست که] از آسمان از کوه‌هایی [از ابر یخ‌زده] که در آنجاست تگرگی فرو می‌ریزد و هر که را بخواهد بدان گزند می‌رساند، و آن را از هر که بخواهد باز می‌دارد. نزدیک است روشنی برقش چشمها را ببر}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 لِّنُحِْیَ بِهِ بَلْدَةً مَّیْتًا وَ نُسْقِیَهُ مِمَّا خَلَقْنَا أَنْعَمًا وَ أَنَاسیِ‌َّ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اوست آن کس که بادها را نویدی پیشاپیش رحمت خویش [باران] فرستاد و از آسمان، آبی پاک فرود آوردیم، تا به وسیله آن سرزمینی پژمرده را زنده گردانیم و آن را به آنچه خلق کرده‌ایم- از دامها و انسانهای بسیار- بنوشانیم}.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نَزَّلْنَا مِنَ السَّمَاءِ مَاءً مُّبَارَکاً.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از آسمان، آبی پر برکت فرود آوردیم}</w:t>
      </w:r>
    </w:p>
    <w:p>
      <w:pPr>
        <w:pStyle w:val="BookText"/>
      </w:pPr>
      <w:r>
        <w:rPr>
          <w:rFonts w:ascii="Amiri" w:hAnsi="Amiri" w:eastAsia="Amiri" w:cs="Amiri"/>
          <w:lang w:bidi="ar-SA"/>
          <w:color w:val="111111"/>
          <w:sz w:val="28"/>
          <w:szCs w:val="28"/>
          <w:rtl/>
        </w:rPr>
        <w:t xml:space="preserve">-وأَ فَرَءَیْتُمُ الْمَاءَ الَّذِی تَشْرَبُونَ* ءَ أَنتُمْ أَنزَلْتُمُوهُ مِنَ الْمُزْنِ أَمْ نحَْنُ الْمُنزِلُونَ* لَوْ نَشَاءُ جَعَلْنَاهُ أُجَاجًا فَلَوْ لَا تَشْکُرُون.</w:t>
      </w:r>
      <w:r>
        <w:rPr>
          <w:rStyle w:val="FootnoteReference"/>
        </w:rPr>
        <w:footnoteReference w:id="3459"/>
      </w:r>
    </w:p>
    <w:p>
      <w:pPr>
        <w:pStyle w:val="BookText"/>
      </w:pPr>
      <w:r>
        <w:rPr>
          <w:rFonts w:ascii="IRNazanin" w:hAnsi="IRNazanin" w:eastAsia="IRNazanin" w:cs="IRNazanin"/>
          <w:lang w:bidi="fa-IR"/>
          <w:color w:val="111111"/>
          <w:sz w:val="28"/>
          <w:szCs w:val="28"/>
          <w:rtl/>
        </w:rPr>
        <w:t xml:space="preserve">{آیا آبی را که می‌نوشید دیده‌اید؟ آیا شما آن را از [دلِ] ابرِ سپید فرود آورده‌اید، یا ما فرودآورنده‌ایم؟ اگر بخواهیم آن را تلخ می‌گردانیم، پس چرا سپاس نمی‌دارید؟}.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أَسْقَیْنَاکمُ مَّاءً فُرَاتًا.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به شما آبی گوارا نوشانیدیم} -وَ أَنزَلْنَا مِنَ الْمُعْصِرَاتِ مَاءً ثجََّاجًا.</w:t>
      </w:r>
      <w:r>
        <w:rPr>
          <w:rStyle w:val="FootnoteReference"/>
        </w:rPr>
        <w:footnoteReference w:id="3460"/>
      </w:r>
    </w:p>
    <w:p>
      <w:pPr>
        <w:pStyle w:val="BookText"/>
      </w:pPr>
      <w:r>
        <w:rPr>
          <w:rFonts w:ascii="IRNazanin" w:hAnsi="IRNazanin" w:eastAsia="IRNazanin" w:cs="IRNazanin"/>
          <w:lang w:bidi="fa-IR"/>
          <w:color w:val="111111"/>
          <w:sz w:val="28"/>
          <w:szCs w:val="28"/>
          <w:rtl/>
        </w:rPr>
        <w:t xml:space="preserve">{و از ابرهای متراکم، آبی ریزان فرود آوردیم}.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6" w:name="pg13486_328915"/>
    <w:bookmarkEnd w:id="406"/>
    <w:p>
      <w:pPr>
        <w:pStyle w:val="Heading4"/>
      </w:pPr>
      <w:bookmarkStart w:id="4549" w:name="_Toc4065"/>
      <w:r>
        <w:t>تفسير</w:t>
      </w:r>
      <w:bookmarkEnd w:id="4549"/>
    </w:p>
    <w:p>
      <w:pPr>
        <w:pStyle w:val="BookText"/>
      </w:pPr>
      <w:r>
        <w:rPr>
          <w:rFonts w:ascii="Amiri" w:hAnsi="Amiri" w:eastAsia="Amiri" w:cs="Amiri"/>
          <w:lang w:bidi="ar-SA"/>
          <w:color w:val="111111"/>
          <w:sz w:val="28"/>
          <w:szCs w:val="28"/>
          <w:rtl/>
        </w:rPr>
        <w:t xml:space="preserve">الآيات في ذلك كثيرة و قد مر أكثرها بتفاسيرها فمنها ما يدل علي بركة ماء السماء و نفعه و منها ما تضمن الامتنان بجميع المياه و أنها من السماء فتدل علي جواز الانتفاع بها و شربها و استعمالها فيما يحتاج الناس إليه فالأصل فيها الإباحة و لكل من الناس في كل ماء حق الانتفاع إلا ما خرج بالدليل و يؤيده ما رُوِيَ بِطُرُقٍ عَدِيدَةٍ: ثَلَاثَةُ أَشْيَاءَ النَّاسُ فِيهَا شَرَعٌ سَوَاءٌ الْمَاءُ وَ الْكَلَأُ وَ النَّارُ. و يؤنسه أن المنع من ذلك يوجب حرجا عظيما لا سيما في الأسفار فإذا ورد قوم مسافرون عطاش علي ماء و كان استعمالهم موقوفا علي استرضاء أهل القرية لم يحصل لهم إلا بعد مرور أيام فلم يمكنهم الشرب منه إلا بقدر سد الرمق و يلزمهم إيقاع الصلاة بالتيمم و مع النجاسة في مدة مديدة مع أنه قلما تتيسر قرية لم تكن فيها جماعة من الغيب و الأيتام فكيف يمكن تحصيل الرضا منهم و إنا نعرف من عادة السلف أنهم لم يكونوا يحترزون عن مثل ذلك.</w:t>
      </w:r>
    </w:p>
    <w:p>
      <w:pPr>
        <w:pStyle w:val="BookText"/>
      </w:pPr>
      <w:r>
        <w:rPr>
          <w:rFonts w:ascii="Amiri" w:hAnsi="Amiri" w:eastAsia="Amiri" w:cs="Amiri"/>
          <w:lang w:bidi="ar-SA"/>
          <w:color w:val="111111"/>
          <w:sz w:val="28"/>
          <w:szCs w:val="28"/>
          <w:rtl/>
        </w:rPr>
        <w:t xml:space="preserve">و أيضا وردت أخبار كثيرة سألوا فيها أئمتنا عليهم السلام أنا نرد قرية فيها ماء و سألوا عن خصوصياته و أجابوهم بجواز استعماله و لم يأمروهم باستئذان أهل القرية و ما تمسكوا به من أن قرائن الأحوال تشهد برضا أربابها فكثير من الموارد ليست فيها تلك القرائن علي أنه مع احتمال الأيتام و المجانين لا تنفع تلك القرائن فظهر أن كمال الامتنان الذي تدل عليه تلك الآيات لا يتم إلا بكون الحقوق الضرورية مشتركة بين جميع المؤمنين في تلك المياه و الله أعلم بحقائق الأحكام و حججه الكرام. فَأَسْقَيْناكُمُوهُ أي مكناكم من استعماله لَكُمْ مِنْهُ شَرابٌ أي لكم من ذلك الماء شراب تشربونه فَأَسْكَنَّاهُ فِي الْأَرْضِ ظاهره أن جميع مياه الأرض من السماء كما مر تقريره فَيُصِيبُ بِهِ أي بالبرد و ضرره مَنْ يَشاءُ فيهلك زرعه و ماله وَ يَصْرِفُهُ عَنْ مَنْ يَشاءُ أي ضرره فإصابته نقمة و صرفه رحمة ماءً طَهُوراً أي مطهرا و الامتنان به و بما بعده من الشرب و سقي الأنعام إنما يتم بجواز استعماله فيها و في أشباهها ماءً مُبارَكاً يدل علي بركة ماء السماء كما ورد في الخبر:</w:t>
      </w:r>
    </w:p>
    <w:p>
      <w:pPr>
        <w:pStyle w:val="BookText"/>
      </w:pPr>
      <w:r>
        <w:rPr>
          <w:rFonts w:ascii="Amiri" w:hAnsi="Amiri" w:eastAsia="Amiri" w:cs="Amiri"/>
          <w:lang w:bidi="ar-SA"/>
          <w:color w:val="111111"/>
          <w:sz w:val="28"/>
          <w:szCs w:val="28"/>
          <w:rtl/>
        </w:rPr>
        <w:t xml:space="preserve">وَ رَوَي الْكُلَيْنِيُّ رَحِمَهُ اللَّهُ عَنْ مُحَمَّدِ بْنِ يَحْيَي عَنْ مُحَمَّدِ بْنِ أَحْمَدَ عَنْ يَعْقُوبَ بْنِ يَزِيدَ</w:t>
      </w:r>
    </w:p>
    <w:p>
      <w:pPr>
        <w:pStyle w:val="Heading4"/>
      </w:pPr>
      <w:bookmarkStart w:id="4550" w:name="_Toc4066"/>
      <w:r>
        <w:t>تفسیر</w:t>
      </w:r>
      <w:bookmarkEnd w:id="4550"/>
    </w:p>
    <w:p>
      <w:pPr>
        <w:pStyle w:val="BookText"/>
      </w:pPr>
      <w:r>
        <w:rPr>
          <w:rFonts w:ascii="IRNazanin" w:hAnsi="IRNazanin" w:eastAsia="IRNazanin" w:cs="IRNazanin"/>
          <w:lang w:bidi="fa-IR"/>
          <w:color w:val="111111"/>
          <w:sz w:val="28"/>
          <w:szCs w:val="28"/>
          <w:rtl/>
        </w:rPr>
        <w:t xml:space="preserve">آیات در این باره بسیارند و بیشتر آن ها را به همراه تفسیرشان ذکر کردیم.</w:t>
      </w:r>
    </w:p>
    <w:p>
      <w:pPr>
        <w:pStyle w:val="BookText"/>
      </w:pPr>
      <w:r>
        <w:rPr>
          <w:rFonts w:ascii="IRNazanin" w:hAnsi="IRNazanin" w:eastAsia="IRNazanin" w:cs="IRNazanin"/>
          <w:lang w:bidi="fa-IR"/>
          <w:color w:val="111111"/>
          <w:sz w:val="28"/>
          <w:szCs w:val="28"/>
          <w:rtl/>
        </w:rPr>
        <w:t xml:space="preserve">یک دسته دلالت دارند بر برکت آب باران و سودش، یک دسته حاوی منت نهادن بر همه آبها است و بر اینکه از آسمانند استفاده از آنها در نوشیدن و بکار بردنشان در آنچه مردم بدان نیاز دارند، رواست و اصل در آنها اباحه است و همه مردم، حق سود بردن از آن را دارند جز آنچه به علتی از این حکم خارج گردد و روایت زیر مؤید آن است: در سه چیز مردم برابرند آب، چراگاه و آتش، لذا برداشت می شود که غدقن از آن مایه سختی بسیار است بویژه در سفرها، و چون مردمی تشنه بر سر آبی درآیند استفاده از آن منوط به کسب رضایت همه مردم آن دیار است که به تا چند روز نگذرد نتوانند از آن بنوشند جز به اندازه حفظ جان و باید مدتی نماز را با تیمم و تن نجس بخوانند با این که کمتر روستایی است که جمعی غایب و کودک نداشته باشد و چگونه رضایت مندی آنها بدست آید و ما می دانیم مسلمانان پیشین از این آب کناره نداشتند و نیز اخبار بسیاری از ائمه ما علیهم السّلام با این مضمون رسیده که پرسش شدند از ورود بقریه‌ای که آب دارد و پس از پرسش از خصوصیاتش جواز آن را اعلام کردند و به اجازه خواستن از مردم آن ده فرمان ندادند و آنچه گفتند: که قرینه ای بر رضای صاحبانش هست، درست نیست زیرا در بسیاری موارد قرینه نیست، با اینکه در صورت احتمال ایتام و مجانین قرینه سودی ندارد و روشن شد که کمال امتنان مستفاد از این آیات درست نباشد جز باینکه حقوق ضروری میان همه مشترک باشد در این آب ها و خدا دانا است بحقائق احکام و حجج گرامش علیهم السّلام .</w:t>
      </w:r>
    </w:p>
    <w:p>
      <w:pPr>
        <w:pStyle w:val="BookText"/>
      </w:pPr>
      <w:r>
        <w:rPr>
          <w:rFonts w:ascii="IRNazanin" w:hAnsi="IRNazanin" w:eastAsia="IRNazanin" w:cs="IRNazanin"/>
          <w:lang w:bidi="fa-IR"/>
          <w:color w:val="111111"/>
          <w:sz w:val="28"/>
          <w:szCs w:val="28"/>
          <w:rtl/>
        </w:rPr>
        <w:t xml:space="preserve">«ما آن را بشما نوشاندیم» یعنی شما را از بکار بردن توانا کردیم، «که [آب] آشامیدنی شما از آن است» یعنی نوشیدن شما از آن آب است، «و آن را در زمین جا دادیم»، ظاهرش این است که همه آبهای زمین از باران است چنان که شرحش گذشت، «و هر که را بخواهد بدان گزند می‌رساند»: یعنی با تگرگ هر که را خواهد هلاک کند و زراعت و مالش را نابود سازد «و آن را از هر که بخواهد باز می‌دارد » یعنی ضررش را ، پس رسیدن آن نقمت است و جلوگیریش رحمت، (آب طهور) یعنی پاک کننده و منت نهادن بدان و امور دیگر از جمله نوشیدن و سیراب کردن چهار پایان، همانا به جواز استعمالش در این امور و مانند آن درست شود، (آب مبارک)، دلالت دارد بر برکت آب باران چنانچه در خبر است</w:t>
      </w:r>
    </w:p>
    <w:p>
      <w:pPr>
        <w:pStyle w:val="BookText"/>
      </w:pPr>
      <w:r>
        <w:rPr>
          <w:rFonts w:ascii="IRNazanin" w:hAnsi="IRNazanin" w:eastAsia="IRNazanin" w:cs="IRNazanin"/>
          <w:lang w:bidi="fa-IR"/>
          <w:color w:val="111111"/>
          <w:sz w:val="28"/>
          <w:szCs w:val="28"/>
          <w:rtl/>
        </w:rPr>
        <w:t xml:space="preserve">کلینی از محمّد بن مسلم آورده است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7" w:name="pg13486_328916"/>
    <w:bookmarkEnd w:id="407"/>
    <w:p>
      <w:pPr>
        <w:pStyle w:val="BookText"/>
      </w:pPr>
      <w:r>
        <w:rPr>
          <w:rFonts w:ascii="Amiri" w:hAnsi="Amiri" w:eastAsia="Amiri" w:cs="Amiri"/>
          <w:lang w:bidi="ar-SA"/>
          <w:color w:val="111111"/>
          <w:sz w:val="28"/>
          <w:szCs w:val="28"/>
          <w:rtl/>
        </w:rPr>
        <w:t xml:space="preserve">عَنْ عَلِيِّ بْنِ يَقْطِينٍ عَنْ عَمْرِو بْنِ إِبْرَاهِيمَ عَنْ خَلَفِ بْنِ حَمَّادٍ عَنْ مُحَمَّدِ بْنِ مُسْلِمٍ قَالَ سَمِعْتُ أَبَا جَعْفَرٍ عليه السلام يَقُولُ قَالَ رَسُولُ اللَّهِ صلي الله عليه و آله: قَالَ اللَّهُ عَزَّ وَ جَلَ وَ نَزَّلْنا مِنَ السَّماءِ ماءً مُبارَكاً قَالَ لَيْسَ مِنْ مَاءٍ فِي الْأَرْضِ إِلَّا وَ قَدْ خَالَطَهُ مَاءُ السَّمَاءِ</w:t>
      </w:r>
      <w:r>
        <w:rPr>
          <w:rStyle w:val="FootnoteReference"/>
        </w:rPr>
        <w:footnoteReference w:id="3461"/>
      </w:r>
      <w:r>
        <w:rPr>
          <w:rFonts w:ascii="Times New Roman" w:hAnsi="Times New Roman" w:eastAsia="Times New Roman" w:cs="Times New Roman"/>
          <w:lang w:val="en-US" w:bidi="en-US"/>
          <w:color w:val="111111"/>
          <w:sz w:val="28"/>
          <w:szCs w:val="28"/>
          <w:rtl/>
        </w:rPr>
        <w:t xml:space="preserve">.</w:t>
      </w:r>
    </w:p>
    <w:p>
      <w:pPr>
        <w:pStyle w:val="Heading4"/>
      </w:pPr>
      <w:bookmarkStart w:id="4551" w:name="_Toc4067"/>
      <w:r>
        <w:t>أقول</w:t>
      </w:r>
      <w:bookmarkEnd w:id="4551"/>
    </w:p>
    <w:p>
      <w:pPr>
        <w:pStyle w:val="BookText"/>
      </w:pPr>
      <w:r>
        <w:rPr>
          <w:rFonts w:ascii="Amiri" w:hAnsi="Amiri" w:eastAsia="Amiri" w:cs="Amiri"/>
          <w:lang w:bidi="ar-SA"/>
          <w:color w:val="111111"/>
          <w:sz w:val="28"/>
          <w:szCs w:val="28"/>
          <w:rtl/>
        </w:rPr>
        <w:t xml:space="preserve">و في أكثر نسخ الكافي و أنزلنا علي بناء الإفعال و كأنه من النساخ.</w:t>
      </w:r>
    </w:p>
    <w:p>
      <w:pPr>
        <w:pStyle w:val="BookText"/>
      </w:pPr>
      <w:r>
        <w:rPr>
          <w:rFonts w:ascii="Amiri" w:hAnsi="Amiri" w:eastAsia="Amiri" w:cs="Amiri"/>
          <w:lang w:bidi="ar-SA"/>
          <w:color w:val="111111"/>
          <w:sz w:val="28"/>
          <w:szCs w:val="28"/>
          <w:rtl/>
        </w:rPr>
        <w:t xml:space="preserve">مِنَ الْمُزْنِ أي من السحاب أُجاجاً أي مرا شديد المرارة أو شديد الملوحة وَ أَسْقَيْناكُمْ ماءً فُراتاً قال ابن عباس أي و جعلنا لكم سقيا من الماء العذب و المعصرات الرياح أو السحاب ثَجَّاجاً أي صبابا دفاعا في انصبابه.</w:t>
      </w:r>
    </w:p>
    <w:p>
      <w:pPr>
        <w:pStyle w:val="Heading4"/>
      </w:pPr>
      <w:bookmarkStart w:id="4552" w:name="_Toc4068"/>
      <w:r>
        <w:t>روايات</w:t>
      </w:r>
      <w:bookmarkEnd w:id="4552"/>
    </w:p>
    <w:p>
      <w:pPr>
        <w:pStyle w:val="Heading5"/>
      </w:pPr>
      <w:bookmarkStart w:id="4553" w:name="_Toc4069"/>
      <w:r>
        <w:t>«1»</w:t>
      </w:r>
      <w:bookmarkEnd w:id="4553"/>
    </w:p>
    <w:p>
      <w:pPr>
        <w:pStyle w:val="BookText"/>
      </w:pPr>
      <w:r>
        <w:rPr>
          <w:rFonts w:ascii="Amiri" w:hAnsi="Amiri" w:eastAsia="Amiri" w:cs="Amiri"/>
          <w:lang w:bidi="ar-SA"/>
          <w:color w:val="111111"/>
          <w:sz w:val="28"/>
          <w:szCs w:val="28"/>
          <w:rtl/>
        </w:rPr>
        <w:t xml:space="preserve">مَجْمَعُ الْبَيَانِ، قَالَ رَوَي الْعَيَّاشِيُّ بِإِسْنَادِهِ عَنِ الْحُسَيْنِ بْنِ عُلْوَانَ قَالَ: سُئِلَ أَبُو عَبْدِ اللَّهِ عليه السلام عَنْ طَعْمِ الْمَاءِ قَالَ سَلْ تَفَقُّهاً وَ لَا تَسْأَلْ تَعَنُّتاً طَعْمُ الْمَاءِ طَعْمُ الْحَيَاةِ قَالَ اللَّهُ سُبْحَانَهُ وَ جَعَلْنا مِنَ الْماءِ كُلَّ شَيْ‌ءٍ حَيٍ‌</w:t>
      </w:r>
      <w:r>
        <w:rPr>
          <w:rStyle w:val="FootnoteReference"/>
        </w:rPr>
        <w:footnoteReference w:id="3462"/>
      </w:r>
      <w:r>
        <w:rPr>
          <w:rFonts w:ascii="Times New Roman" w:hAnsi="Times New Roman" w:eastAsia="Times New Roman" w:cs="Times New Roman"/>
          <w:lang w:val="en-US" w:bidi="en-US"/>
          <w:color w:val="111111"/>
          <w:sz w:val="28"/>
          <w:szCs w:val="28"/>
          <w:rtl/>
        </w:rPr>
        <w:t xml:space="preserve">.</w:t>
      </w:r>
    </w:p>
    <w:p>
      <w:pPr>
        <w:pStyle w:val="Heading5"/>
      </w:pPr>
      <w:bookmarkStart w:id="4554" w:name="_Toc4070"/>
      <w:r>
        <w:t>بيان</w:t>
      </w:r>
      <w:bookmarkEnd w:id="4554"/>
    </w:p>
    <w:p>
      <w:pPr>
        <w:pStyle w:val="BookText"/>
      </w:pPr>
      <w:r>
        <w:rPr>
          <w:rFonts w:ascii="Amiri" w:hAnsi="Amiri" w:eastAsia="Amiri" w:cs="Amiri"/>
          <w:lang w:bidi="ar-SA"/>
          <w:color w:val="111111"/>
          <w:sz w:val="28"/>
          <w:szCs w:val="28"/>
          <w:rtl/>
        </w:rPr>
        <w:t xml:space="preserve">في القاموس العنت محركة الفساد و الإثم و الهلاك و دخول المشقة علي الإنسان و جاءه متعنتا أي طالبا زلته قوله عليه السلام طعم الحياة كأن الغرض أنه أفضل الطعوم و أشهي اللذات و لا يناسب سائر الطعوم و لما كان من أعظم الأسباب لاستقامة الحياة و بقائها فكان طعمه طعم الحياة لو كان لها طعم أو أنه لما استشعر عند شربه بقاء الحياة فكأنه يجد طعم الحياة عند الشرب.</w:t>
      </w:r>
    </w:p>
    <w:p>
      <w:pPr>
        <w:pStyle w:val="Heading5"/>
      </w:pPr>
      <w:bookmarkStart w:id="4555" w:name="_Toc4071"/>
      <w:r>
        <w:t>«2»</w:t>
      </w:r>
      <w:bookmarkEnd w:id="4555"/>
    </w:p>
    <w:p>
      <w:pPr>
        <w:pStyle w:val="BookText"/>
      </w:pPr>
      <w:r>
        <w:rPr>
          <w:rFonts w:ascii="Amiri" w:hAnsi="Amiri" w:eastAsia="Amiri" w:cs="Amiri"/>
          <w:lang w:bidi="ar-SA"/>
          <w:color w:val="111111"/>
          <w:sz w:val="28"/>
          <w:szCs w:val="28"/>
          <w:rtl/>
        </w:rPr>
        <w:t xml:space="preserve">الْمَحَاسِنُ، عَنْ عُثْمَانَ بْنِ عِيسَي رَفَعَهُ قَالَ قَالَ أَمِيرُ الْمُؤْمِنِينَ عليه السلام: إِنَّ نَهَرَكُمْ يُصَبُّ فِيهِ مِيزَابَانِ مِنْ مَيَازِيبِ الْجَنَّةِ وَ قَالَ أَبُو عَبْدِ اللَّهِ عليه السلام لَوْ كَانَ بَيْنِي وَ بَيْنَهُ أَمْيَالٌ لَأَتَيْنَاهُ نَسْتَشْفِي بِهِ‌</w:t>
      </w:r>
      <w:r>
        <w:rPr>
          <w:rStyle w:val="FootnoteReference"/>
        </w:rPr>
        <w:footnoteReference w:id="3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عَلِيِّ بْنِ الْحُسَيْنِ عَنِ ابْنِ أُورَمَةَ عَنِ الْحُسَيْنِ بْنِ سَعِيدٍ رَفَعَهُ قَالَ قَالَ أَمِيرُ الْمُؤْمِنِينَ عليه السلام: إِنَّ نَهَرَكُمْ هَذَا يَعْنِي مَاءَ الْفُرَاتِ يُصَبُّ إِلَي قَوْلِهِ قَالَ فَقَالَ أَبُو عَبْدِ اللَّهِ عليه السلام لَوْ كَانَ بَيْنَنَا الْخَبَرَ</w:t>
      </w:r>
      <w:r>
        <w:rPr>
          <w:rStyle w:val="FootnoteReference"/>
        </w:rPr>
        <w:footnoteReference w:id="3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شنیدم امام محمد باقر علیه السّلام می فرمود: رسول خدا صلّی الله علیه و آله فرمود: که خدا عزّ و جلّ فرمود: «و فرو فرستادیم از آسمان آب مبارک»، فرمود: آبی در زمین نباشد جز که آب باران با آن آمیخته است</w:t>
      </w:r>
      <w:r>
        <w:rPr>
          <w:rStyle w:val="FootnoteReference"/>
        </w:rPr>
        <w:footnoteReference w:id="3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گویم: در بسیاری نسخه‌های کافی (و أنزلنا) از باب افعال است و گویا از نسخه نویسان باشد.</w:t>
      </w:r>
    </w:p>
    <w:p>
      <w:pPr>
        <w:pStyle w:val="BookText"/>
      </w:pPr>
      <w:r>
        <w:rPr>
          <w:rFonts w:ascii="IRNazanin" w:hAnsi="IRNazanin" w:eastAsia="IRNazanin" w:cs="IRNazanin"/>
          <w:lang w:bidi="fa-IR"/>
          <w:color w:val="111111"/>
          <w:sz w:val="28"/>
          <w:szCs w:val="28"/>
          <w:rtl/>
        </w:rPr>
        <w:t xml:space="preserve">(من المزن) یعنی از ابر (اجاجاً) یعنی بسیار تلخ یا بسیار شور، (و نوشاندیم به شما آب فرات): ابن عباس گفته:یعنی نوشابه شما را از آب گوارا و شیرین ساختیم .و معصرات همان بادها یا ابرهاست و ثجاج یعنی ریزان.</w:t>
      </w:r>
    </w:p>
    <w:p>
      <w:pPr>
        <w:pStyle w:val="Heading4"/>
      </w:pPr>
      <w:bookmarkStart w:id="4556" w:name="_Toc4072"/>
      <w:r>
        <w:t>روایات</w:t>
      </w:r>
      <w:bookmarkEnd w:id="4556"/>
    </w:p>
    <w:p>
      <w:pPr>
        <w:pStyle w:val="Heading5"/>
      </w:pPr>
      <w:bookmarkStart w:id="4557" w:name="_Toc4073"/>
      <w:r>
        <w:t>روایت 1</w:t>
      </w:r>
      <w:bookmarkEnd w:id="4557"/>
    </w:p>
    <w:p>
      <w:pPr>
        <w:pStyle w:val="BookText"/>
      </w:pPr>
      <w:r>
        <w:rPr>
          <w:rFonts w:ascii="IRNazanin" w:hAnsi="IRNazanin" w:eastAsia="IRNazanin" w:cs="IRNazanin"/>
          <w:lang w:bidi="fa-IR"/>
          <w:color w:val="111111"/>
          <w:sz w:val="28"/>
          <w:szCs w:val="28"/>
          <w:rtl/>
        </w:rPr>
        <w:t xml:space="preserve">مجمع البیان: عیاشی بسندش از حسین بن علوان آورده که مزه آب را از امام جعفر صادق علیه السّلام پرسیدند فرمود: برای فهمیدن بپرس نه برای رنج دادن، مزه آب مزه زندگی است، خدای سبحان فرموده: «از آب هر چیزی را زنده ساختیم»</w:t>
      </w:r>
      <w:r>
        <w:rPr>
          <w:rStyle w:val="FootnoteReference"/>
        </w:rPr>
        <w:footnoteReference w:id="3466"/>
      </w:r>
    </w:p>
    <w:p>
      <w:pPr>
        <w:pStyle w:val="Heading5"/>
      </w:pPr>
      <w:bookmarkStart w:id="4558" w:name="_Toc4074"/>
      <w:r>
        <w:t>بیان</w:t>
      </w:r>
      <w:bookmarkEnd w:id="4558"/>
    </w:p>
    <w:p>
      <w:pPr>
        <w:pStyle w:val="BookText"/>
      </w:pPr>
      <w:r>
        <w:rPr>
          <w:rFonts w:ascii="IRNazanin" w:hAnsi="IRNazanin" w:eastAsia="IRNazanin" w:cs="IRNazanin"/>
          <w:lang w:bidi="fa-IR"/>
          <w:color w:val="111111"/>
          <w:sz w:val="28"/>
          <w:szCs w:val="28"/>
          <w:rtl/>
        </w:rPr>
        <w:t xml:space="preserve">در قاموس گفته عنت یعنی فساد وگناه و هلاکت و وارد شدن سختی به انسان. و مُتَعَنِّت کسی است که جویای لغزش کسی است. اینکه فرموده مزه زندگی است یعنی بهترین مزه است و خوشترین لذت ها و ربطی به مزه‌های دیگر ندارد، و چون بزرگترین وسیله زنده بودن است گویا مزه زندگی دارد.</w:t>
      </w:r>
    </w:p>
    <w:p>
      <w:pPr>
        <w:pStyle w:val="Heading5"/>
      </w:pPr>
      <w:bookmarkStart w:id="4559" w:name="_Toc4075"/>
      <w:r>
        <w:t>روایت 2</w:t>
      </w:r>
      <w:bookmarkEnd w:id="4559"/>
    </w:p>
    <w:p>
      <w:pPr>
        <w:pStyle w:val="BookText"/>
      </w:pPr>
      <w:r>
        <w:rPr>
          <w:rFonts w:ascii="IRNazanin" w:hAnsi="IRNazanin" w:eastAsia="IRNazanin" w:cs="IRNazanin"/>
          <w:lang w:bidi="fa-IR"/>
          <w:color w:val="111111"/>
          <w:sz w:val="28"/>
          <w:szCs w:val="28"/>
          <w:rtl/>
        </w:rPr>
        <w:t xml:space="preserve">المحاسن: امیر المؤمنین فرمودند که: این نهر شما دو ناودان از بهشت در آن ریزند، امام جعفر صادق علیه السّلام فرمود: اگر میان من و آن نهر چند میل بود برای درمان بر سر آن می‌آمدیم.</w:t>
      </w:r>
      <w:r>
        <w:rPr>
          <w:rStyle w:val="FootnoteReference"/>
        </w:rPr>
        <w:footnoteReference w:id="3467"/>
      </w:r>
    </w:p>
    <w:p>
      <w:pPr>
        <w:pStyle w:val="BookText"/>
      </w:pPr>
      <w:r>
        <w:rPr>
          <w:rFonts w:ascii="IRNazanin" w:hAnsi="IRNazanin" w:eastAsia="IRNazanin" w:cs="IRNazanin"/>
          <w:lang w:bidi="fa-IR"/>
          <w:color w:val="111111"/>
          <w:sz w:val="28"/>
          <w:szCs w:val="28"/>
          <w:rtl/>
        </w:rPr>
        <w:t xml:space="preserve">الکافی: حدیث فوق را از امیر المؤمنین آورده و تصریح کرده که مراد نهر فرات است.</w:t>
      </w:r>
      <w:r>
        <w:rPr>
          <w:rStyle w:val="FootnoteReference"/>
        </w:rPr>
        <w:footnoteReference w:id="3468"/>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8" w:name="pg13486_328917"/>
    <w:bookmarkEnd w:id="408"/>
    <w:p>
      <w:pPr>
        <w:pStyle w:val="Heading5"/>
      </w:pPr>
      <w:bookmarkStart w:id="4560" w:name="_Toc4076"/>
      <w:r>
        <w:t>«3»</w:t>
      </w:r>
      <w:bookmarkEnd w:id="4560"/>
    </w:p>
    <w:p>
      <w:pPr>
        <w:pStyle w:val="BookText"/>
      </w:pPr>
      <w:r>
        <w:rPr>
          <w:rFonts w:ascii="Amiri" w:hAnsi="Amiri" w:eastAsia="Amiri" w:cs="Amiri"/>
          <w:lang w:bidi="ar-SA"/>
          <w:color w:val="111111"/>
          <w:sz w:val="28"/>
          <w:szCs w:val="28"/>
          <w:rtl/>
        </w:rPr>
        <w:t xml:space="preserve">وَ مِنْهُ، بِإِسْنَادِهِ عَنْ أَبِي عَبْدِ اللَّهِ عليه السلام قَالَ: مَا إِخَالُ أَحَداً يُحَنَّكُ بِمَاءِ الْفُرَاتِ إِلَّا أَحَبَّنَا أَهْلَ الْبَيْتِ وَ قَالَ عليه السلام مَا سُقِيَ أَهْلُ الْكُوفَةِ مَاءَ الْفُرَاتِ إِلَّا لِأَمْرٍ مَا وَ قَالَ يُصَبُّ فِيهِ مِيزَابَانِ مِنَ الْجَنَّةِ</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Heading5"/>
      </w:pPr>
      <w:bookmarkStart w:id="4561" w:name="_Toc4077"/>
      <w:r>
        <w:t>بيان</w:t>
      </w:r>
      <w:bookmarkEnd w:id="4561"/>
    </w:p>
    <w:p>
      <w:pPr>
        <w:pStyle w:val="BookText"/>
      </w:pPr>
      <w:r>
        <w:rPr>
          <w:rFonts w:ascii="Amiri" w:hAnsi="Amiri" w:eastAsia="Amiri" w:cs="Amiri"/>
          <w:lang w:bidi="ar-SA"/>
          <w:color w:val="111111"/>
          <w:sz w:val="28"/>
          <w:szCs w:val="28"/>
          <w:rtl/>
        </w:rPr>
        <w:t xml:space="preserve">قال الجوهري خلت الشي‌ء أي ظننته و تقول في مستقبله إخال بكسر الألف و هو الأفصح و بنو أسد تقول أخال بالفتح و هو قياس قوله عليه السلام لأمر ما أي رسوخ الولاية في قلوب أهلها.</w:t>
      </w:r>
    </w:p>
    <w:p>
      <w:pPr>
        <w:pStyle w:val="Heading5"/>
      </w:pPr>
      <w:bookmarkStart w:id="4562" w:name="_Toc4078"/>
      <w:r>
        <w:t>«4»</w:t>
      </w:r>
      <w:bookmarkEnd w:id="4562"/>
    </w:p>
    <w:p>
      <w:pPr>
        <w:pStyle w:val="BookText"/>
      </w:pPr>
      <w:r>
        <w:rPr>
          <w:rFonts w:ascii="Amiri" w:hAnsi="Amiri" w:eastAsia="Amiri" w:cs="Amiri"/>
          <w:lang w:bidi="ar-SA"/>
          <w:color w:val="111111"/>
          <w:sz w:val="28"/>
          <w:szCs w:val="28"/>
          <w:rtl/>
        </w:rPr>
        <w:t xml:space="preserve">الْكَافِي، بِسَنَدٍ مُرْسَلٍ كَالْمُوَثَّقِ عَنْ أَبِي عَبْدِ اللَّهِ عليه السلام قَالَ: يُدْفَقُ فِي الْفُرَاتِ فِي كُلِّ يَوْمٍ دُفُقَاتٌ مِنَ الْجَنَّةِ</w:t>
      </w:r>
      <w:r>
        <w:rPr>
          <w:rStyle w:val="FootnoteReference"/>
        </w:rPr>
        <w:footnoteReference w:id="3470"/>
      </w:r>
      <w:r>
        <w:rPr>
          <w:rFonts w:ascii="Times New Roman" w:hAnsi="Times New Roman" w:eastAsia="Times New Roman" w:cs="Times New Roman"/>
          <w:lang w:val="en-US" w:bidi="en-US"/>
          <w:color w:val="111111"/>
          <w:sz w:val="28"/>
          <w:szCs w:val="28"/>
          <w:rtl/>
        </w:rPr>
        <w:t xml:space="preserve">.</w:t>
      </w:r>
    </w:p>
    <w:p>
      <w:pPr>
        <w:pStyle w:val="Heading5"/>
      </w:pPr>
      <w:bookmarkStart w:id="4563" w:name="_Toc4079"/>
      <w:r>
        <w:t>بيان</w:t>
      </w:r>
      <w:bookmarkEnd w:id="4563"/>
    </w:p>
    <w:p>
      <w:pPr>
        <w:pStyle w:val="BookText"/>
      </w:pPr>
      <w:r>
        <w:rPr>
          <w:rFonts w:ascii="Amiri" w:hAnsi="Amiri" w:eastAsia="Amiri" w:cs="Amiri"/>
          <w:lang w:bidi="ar-SA"/>
          <w:color w:val="111111"/>
          <w:sz w:val="28"/>
          <w:szCs w:val="28"/>
          <w:rtl/>
        </w:rPr>
        <w:t xml:space="preserve">في الصحاح دفقت الماء أدفقه دفقا صببته فهو ماء دافق أي مدفوق.</w:t>
      </w:r>
    </w:p>
    <w:p>
      <w:pPr>
        <w:pStyle w:val="Heading5"/>
      </w:pPr>
      <w:bookmarkStart w:id="4564" w:name="_Toc4080"/>
      <w:r>
        <w:t>«5»</w:t>
      </w:r>
      <w:bookmarkEnd w:id="4564"/>
    </w:p>
    <w:p>
      <w:pPr>
        <w:pStyle w:val="BookText"/>
      </w:pPr>
      <w:r>
        <w:rPr>
          <w:rFonts w:ascii="Amiri" w:hAnsi="Amiri" w:eastAsia="Amiri" w:cs="Amiri"/>
          <w:lang w:bidi="ar-SA"/>
          <w:color w:val="111111"/>
          <w:sz w:val="28"/>
          <w:szCs w:val="28"/>
          <w:rtl/>
        </w:rPr>
        <w:t xml:space="preserve">الْكَافِي، بِإِسْنَادِهِ إِلَي أَمِيرِ الْمُؤْمِنِينَ عليه السلام قَالَ: أَمَا إِنَّ أَهْلَ الْكُوفَةِ لَوْ حَنَّكُوا أَوْلَادَهُمْ بِمَاءِ الْفُرَاتِ لَكَانُوا شِيعَةً لَنَا</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Heading5"/>
      </w:pPr>
      <w:bookmarkStart w:id="4565" w:name="_Toc4081"/>
      <w:r>
        <w:t>«6»</w:t>
      </w:r>
      <w:bookmarkEnd w:id="4565"/>
    </w:p>
    <w:p>
      <w:pPr>
        <w:pStyle w:val="BookText"/>
      </w:pPr>
      <w:r>
        <w:rPr>
          <w:rFonts w:ascii="Amiri" w:hAnsi="Amiri" w:eastAsia="Amiri" w:cs="Amiri"/>
          <w:lang w:bidi="ar-SA"/>
          <w:color w:val="111111"/>
          <w:sz w:val="28"/>
          <w:szCs w:val="28"/>
          <w:rtl/>
        </w:rPr>
        <w:t xml:space="preserve">وَ مِنْهُ، بِإِسْنَادِهِ عَنْ حَكِيمِ بْنِ جُبَيْرٍ قَالَ سَمِعْتُ سَيِّدَنَا عَلِيَّ بْنَ الْحُسَيْنِ عليه السلام يَقُولُ: إِنَّ مَلَكاً يَهْبِطُ مِنَ السَّمَاءِ فِي كُلِّ لَيْلَةٍ مَعَهُ ثَلَاثَةُ مَثَاقِيلِ مِسْكٍ مِنْ مِسْكِ الْجَنَّةِ فَيَطْرَحُهَا فِي الْفُرَاتِ وَ مَا مِنْ نَهَرٍ فِي شَرْقِ الْأَرْضِ وَ لَا غَرْبِهَا أَعْظَمَ بَرَكَةً مِنْهُ‌</w:t>
      </w:r>
      <w:r>
        <w:rPr>
          <w:rStyle w:val="FootnoteReference"/>
        </w:rPr>
        <w:footnoteReference w:id="3472"/>
      </w:r>
      <w:r>
        <w:rPr>
          <w:rFonts w:ascii="Times New Roman" w:hAnsi="Times New Roman" w:eastAsia="Times New Roman" w:cs="Times New Roman"/>
          <w:lang w:val="en-US" w:bidi="en-US"/>
          <w:color w:val="111111"/>
          <w:sz w:val="28"/>
          <w:szCs w:val="28"/>
          <w:rtl/>
        </w:rPr>
        <w:t xml:space="preserve">.</w:t>
      </w:r>
    </w:p>
    <w:p>
      <w:pPr>
        <w:pStyle w:val="Heading5"/>
      </w:pPr>
      <w:bookmarkStart w:id="4566" w:name="_Toc4082"/>
      <w:r>
        <w:t>أقول</w:t>
      </w:r>
      <w:bookmarkEnd w:id="4566"/>
    </w:p>
    <w:p>
      <w:pPr>
        <w:pStyle w:val="BookText"/>
      </w:pPr>
      <w:r>
        <w:rPr>
          <w:rFonts w:ascii="Amiri" w:hAnsi="Amiri" w:eastAsia="Amiri" w:cs="Amiri"/>
          <w:lang w:bidi="ar-SA"/>
          <w:color w:val="111111"/>
          <w:sz w:val="28"/>
          <w:szCs w:val="28"/>
          <w:rtl/>
        </w:rPr>
        <w:t xml:space="preserve">قد مر بعض الأخبار في باب الماء و سيأتي أكثرها في كتاب المزار.</w:t>
      </w:r>
    </w:p>
    <w:p>
      <w:pPr>
        <w:pStyle w:val="Heading5"/>
      </w:pPr>
      <w:bookmarkStart w:id="4567" w:name="_Toc4083"/>
      <w:r>
        <w:t>«7»</w:t>
      </w:r>
      <w:bookmarkEnd w:id="4567"/>
    </w:p>
    <w:p>
      <w:pPr>
        <w:pStyle w:val="BookText"/>
      </w:pPr>
      <w:r>
        <w:rPr>
          <w:rFonts w:ascii="Amiri" w:hAnsi="Amiri" w:eastAsia="Amiri" w:cs="Amiri"/>
          <w:lang w:bidi="ar-SA"/>
          <w:color w:val="111111"/>
          <w:sz w:val="28"/>
          <w:szCs w:val="28"/>
          <w:rtl/>
        </w:rPr>
        <w:t xml:space="preserve">الْكَافِي، بِإِسْنَادِهِ عَنِ ابْنِ الْقَدَّاحِ عَنْ أَبِي عَبْدِ اللَّهِ عليه السلام قَالَ قَالَ أَمِيرُ الْمُؤْمِنِينَ عليه السلام: مَاءُ زَمْزَمَ خَيْرُ مَاءٍ عَلَي وَجْهِ الْأَرْضِ وَ شَرُّ مَاءٍ عَلَي وَجْهِ الْأَرْضِ مَاءُ بَرَهُوتَ الَّذِي بِحَضْرَمَوْتَ تَرِدُهُ هَامُ الْكُفَّارِ بِاللَّيْلِ‌</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Heading5"/>
      </w:pPr>
      <w:bookmarkStart w:id="4568" w:name="_Toc4084"/>
      <w:r>
        <w:t>«8»</w:t>
      </w:r>
      <w:bookmarkEnd w:id="4568"/>
    </w:p>
    <w:p>
      <w:pPr>
        <w:pStyle w:val="BookText"/>
      </w:pPr>
      <w:r>
        <w:rPr>
          <w:rFonts w:ascii="Amiri" w:hAnsi="Amiri" w:eastAsia="Amiri" w:cs="Amiri"/>
          <w:lang w:bidi="ar-SA"/>
          <w:color w:val="111111"/>
          <w:sz w:val="28"/>
          <w:szCs w:val="28"/>
          <w:rtl/>
        </w:rPr>
        <w:t xml:space="preserve">وَ مِنْهُ، بِسَنَدٍ مُعْتَبَرٍ عِنْدِي عَنْ أَبِي عَبْدِ اللَّهِ عليه السلام قَالَ: مَاءُ زَمْزَمَ شِفَاءٌ مِنْ كُلِّ دَاءٍ وَ أَظُنُّهُ قَالَ كَائِناً مَا كَانَ‌</w:t>
      </w:r>
      <w:r>
        <w:rPr>
          <w:rStyle w:val="FootnoteReference"/>
        </w:rPr>
        <w:footnoteReference w:id="3474"/>
      </w:r>
      <w:r>
        <w:rPr>
          <w:rFonts w:ascii="Times New Roman" w:hAnsi="Times New Roman" w:eastAsia="Times New Roman" w:cs="Times New Roman"/>
          <w:lang w:val="en-US" w:bidi="en-US"/>
          <w:color w:val="111111"/>
          <w:sz w:val="28"/>
          <w:szCs w:val="28"/>
          <w:rtl/>
        </w:rPr>
        <w:t xml:space="preserve">.</w:t>
      </w:r>
    </w:p>
    <w:p>
      <w:pPr>
        <w:pStyle w:val="Heading5"/>
      </w:pPr>
      <w:bookmarkStart w:id="4569" w:name="_Toc4085"/>
      <w:r>
        <w:t>«9»</w:t>
      </w:r>
      <w:bookmarkEnd w:id="4569"/>
    </w:p>
    <w:p>
      <w:pPr>
        <w:pStyle w:val="BookText"/>
      </w:pPr>
      <w:r>
        <w:rPr>
          <w:rFonts w:ascii="Amiri" w:hAnsi="Amiri" w:eastAsia="Amiri" w:cs="Amiri"/>
          <w:lang w:bidi="ar-SA"/>
          <w:color w:val="111111"/>
          <w:sz w:val="28"/>
          <w:szCs w:val="28"/>
          <w:rtl/>
        </w:rPr>
        <w:t xml:space="preserve">وَ مِنْهُ بِإِسْنَادِهِ عَنْ أَبِي عَبْدِ اللَّهِ عَنْ أَمِيرِ الْمُؤْمِنِينَ عليهما السلام قَالَ قَالَ رَسُولُ اللَّهِ صلي الله عليه و آله:</w:t>
      </w:r>
    </w:p>
    <w:p>
      <w:pPr>
        <w:pStyle w:val="Heading5"/>
      </w:pPr>
      <w:bookmarkStart w:id="4570" w:name="_Toc4086"/>
      <w:r>
        <w:t>روایت 3</w:t>
      </w:r>
      <w:bookmarkEnd w:id="4570"/>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نپندارم زبان نوزادی با آب فرات بگشایند جز که دوستدار ما خاندان شود، فرمود: به مردم کوفه آب فرات ننوشاندند جز به منظوری بزرگ، و فرمود: دو ناودان از بهشت در آن ریزند.</w:t>
      </w:r>
      <w:r>
        <w:rPr>
          <w:rStyle w:val="FootnoteReference"/>
        </w:rPr>
        <w:footnoteReference w:id="3475"/>
      </w:r>
    </w:p>
    <w:p>
      <w:pPr>
        <w:pStyle w:val="Heading5"/>
      </w:pPr>
      <w:bookmarkStart w:id="4571" w:name="_Toc4087"/>
      <w:r>
        <w:t>بیان</w:t>
      </w:r>
      <w:bookmarkEnd w:id="4571"/>
    </w:p>
    <w:p>
      <w:pPr>
        <w:pStyle w:val="BookText"/>
      </w:pPr>
      <w:r>
        <w:rPr>
          <w:rFonts w:ascii="IRNazanin" w:hAnsi="IRNazanin" w:eastAsia="IRNazanin" w:cs="IRNazanin"/>
          <w:lang w:bidi="fa-IR"/>
          <w:color w:val="111111"/>
          <w:sz w:val="28"/>
          <w:szCs w:val="28"/>
          <w:rtl/>
        </w:rPr>
        <w:t xml:space="preserve">مقصود از منظور بزرگ، رسوخ دوستی و ولایت در دل مردم آن است.</w:t>
      </w:r>
    </w:p>
    <w:p>
      <w:pPr>
        <w:pStyle w:val="Heading5"/>
      </w:pPr>
      <w:bookmarkStart w:id="4572" w:name="_Toc4088"/>
      <w:r>
        <w:t>روایت 4</w:t>
      </w:r>
      <w:bookmarkEnd w:id="4572"/>
    </w:p>
    <w:p>
      <w:pPr>
        <w:pStyle w:val="BookText"/>
      </w:pPr>
      <w:r>
        <w:rPr>
          <w:rFonts w:ascii="IRNazanin" w:hAnsi="IRNazanin" w:eastAsia="IRNazanin" w:cs="IRNazanin"/>
          <w:lang w:bidi="fa-IR"/>
          <w:color w:val="111111"/>
          <w:sz w:val="28"/>
          <w:szCs w:val="28"/>
          <w:rtl/>
        </w:rPr>
        <w:t xml:space="preserve">الکافی: امام جعفر صادق علیه السلام می فرماید: هر روز در نهر فرات آبی از بهشت سرازیر شود.</w:t>
      </w:r>
      <w:r>
        <w:rPr>
          <w:rStyle w:val="FootnoteReference"/>
        </w:rPr>
        <w:footnoteReference w:id="3476"/>
      </w:r>
    </w:p>
    <w:p>
      <w:pPr>
        <w:pStyle w:val="Heading5"/>
      </w:pPr>
      <w:bookmarkStart w:id="4573" w:name="_Toc4089"/>
      <w:r>
        <w:t>بیان</w:t>
      </w:r>
      <w:bookmarkEnd w:id="4573"/>
    </w:p>
    <w:p>
      <w:pPr>
        <w:pStyle w:val="BookText"/>
      </w:pPr>
      <w:r>
        <w:rPr>
          <w:rFonts w:ascii="IRNazanin" w:hAnsi="IRNazanin" w:eastAsia="IRNazanin" w:cs="IRNazanin"/>
          <w:lang w:bidi="fa-IR"/>
          <w:color w:val="111111"/>
          <w:sz w:val="28"/>
          <w:szCs w:val="28"/>
          <w:rtl/>
        </w:rPr>
        <w:t xml:space="preserve">فی الصحاح دفقت الماء أدفقه دفقا صببته فهو ماء دافق أی مدفوق.</w:t>
      </w:r>
    </w:p>
    <w:p>
      <w:pPr>
        <w:pStyle w:val="Heading5"/>
      </w:pPr>
      <w:bookmarkStart w:id="4574" w:name="_Toc4090"/>
      <w:r>
        <w:t>روایت 5</w:t>
      </w:r>
      <w:bookmarkEnd w:id="4574"/>
    </w:p>
    <w:p>
      <w:pPr>
        <w:pStyle w:val="BookText"/>
      </w:pPr>
      <w:r>
        <w:rPr>
          <w:rFonts w:ascii="IRNazanin" w:hAnsi="IRNazanin" w:eastAsia="IRNazanin" w:cs="IRNazanin"/>
          <w:lang w:bidi="fa-IR"/>
          <w:color w:val="111111"/>
          <w:sz w:val="28"/>
          <w:szCs w:val="28"/>
          <w:rtl/>
        </w:rPr>
        <w:t xml:space="preserve">الکافی: امیر المؤمنین علیه السّلام فرمودند که اگر مردم کوفه زبان نوزادان خود را با آب فرات بگشایند البته شیعه ما باشند.</w:t>
      </w:r>
      <w:r>
        <w:rPr>
          <w:rStyle w:val="FootnoteReference"/>
        </w:rPr>
        <w:footnoteReference w:id="3477"/>
      </w:r>
    </w:p>
    <w:p>
      <w:pPr>
        <w:pStyle w:val="Heading5"/>
      </w:pPr>
      <w:bookmarkStart w:id="4575" w:name="_Toc4091"/>
      <w:r>
        <w:t>روایت 6</w:t>
      </w:r>
      <w:bookmarkEnd w:id="4575"/>
    </w:p>
    <w:p>
      <w:pPr>
        <w:pStyle w:val="BookText"/>
      </w:pPr>
      <w:r>
        <w:rPr>
          <w:rFonts w:ascii="IRNazanin" w:hAnsi="IRNazanin" w:eastAsia="IRNazanin" w:cs="IRNazanin"/>
          <w:lang w:bidi="fa-IR"/>
          <w:color w:val="111111"/>
          <w:sz w:val="28"/>
          <w:szCs w:val="28"/>
          <w:rtl/>
        </w:rPr>
        <w:t xml:space="preserve">. الکافی: حکیم بن جبیر روایت می کند که شنیدم آقای ما علی بن الحسین علیه السّلام می فرمود: فرشته‌ای هر شب با سی مثقال مَشک بهشتی فرود آید و آن را در نهر فرات ریزد و هیچ نهری در شرق و غرب زمین نباشد جز که فرات از آن برکت بیشتری دارد.</w:t>
      </w:r>
      <w:r>
        <w:rPr>
          <w:rStyle w:val="FootnoteReference"/>
        </w:rPr>
        <w:footnoteReference w:id="3478"/>
      </w:r>
    </w:p>
    <w:p>
      <w:pPr>
        <w:pStyle w:val="Heading5"/>
      </w:pPr>
      <w:bookmarkStart w:id="4576" w:name="_Toc4092"/>
      <w:r>
        <w:t>گویم</w:t>
      </w:r>
      <w:bookmarkEnd w:id="4576"/>
    </w:p>
    <w:p>
      <w:pPr>
        <w:pStyle w:val="BookText"/>
      </w:pPr>
      <w:r>
        <w:rPr>
          <w:rFonts w:ascii="IRNazanin" w:hAnsi="IRNazanin" w:eastAsia="IRNazanin" w:cs="IRNazanin"/>
          <w:lang w:bidi="fa-IR"/>
          <w:color w:val="111111"/>
          <w:sz w:val="28"/>
          <w:szCs w:val="28"/>
          <w:rtl/>
        </w:rPr>
        <w:t xml:space="preserve">بسیاری اخبار در باره آب گذشت و بیشتر آنها در کتاب مزار آیند.</w:t>
      </w:r>
    </w:p>
    <w:p>
      <w:pPr>
        <w:pStyle w:val="Heading5"/>
      </w:pPr>
      <w:bookmarkStart w:id="4577" w:name="_Toc4093"/>
      <w:r>
        <w:t>روایت 7</w:t>
      </w:r>
      <w:bookmarkEnd w:id="4577"/>
    </w:p>
    <w:p>
      <w:pPr>
        <w:pStyle w:val="BookText"/>
      </w:pPr>
      <w:r>
        <w:rPr>
          <w:rFonts w:ascii="IRNazanin" w:hAnsi="IRNazanin" w:eastAsia="IRNazanin" w:cs="IRNazanin"/>
          <w:lang w:bidi="fa-IR"/>
          <w:color w:val="111111"/>
          <w:sz w:val="28"/>
          <w:szCs w:val="28"/>
          <w:rtl/>
        </w:rPr>
        <w:t xml:space="preserve">الکافی: امیر المؤمنین علیه السّلام فرمودند که آب زمزم بهترین آب روی زمین است و بدترین آب روی زمین آب برهوت است که شبانه روح کافران بر سر آن آیند</w:t>
      </w:r>
      <w:r>
        <w:rPr>
          <w:rStyle w:val="FootnoteReference"/>
        </w:rPr>
        <w:footnoteReference w:id="3479"/>
      </w:r>
      <w:r>
        <w:rPr>
          <w:rFonts w:ascii="Times New Roman" w:hAnsi="Times New Roman" w:eastAsia="Times New Roman" w:cs="Times New Roman"/>
          <w:lang w:val="en-US" w:bidi="en-US"/>
          <w:color w:val="111111"/>
          <w:sz w:val="28"/>
          <w:szCs w:val="28"/>
          <w:rtl/>
        </w:rPr>
        <w:t xml:space="preserve">.</w:t>
      </w:r>
    </w:p>
    <w:p>
      <w:pPr>
        <w:pStyle w:val="Heading5"/>
      </w:pPr>
      <w:bookmarkStart w:id="4578" w:name="_Toc4094"/>
      <w:r>
        <w:t>روایت 8</w:t>
      </w:r>
      <w:bookmarkEnd w:id="4578"/>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9" w:name="pg13486_328918"/>
    <w:bookmarkEnd w:id="409"/>
    <w:p>
      <w:pPr>
        <w:pStyle w:val="BookText"/>
      </w:pPr>
      <w:r>
        <w:rPr>
          <w:rFonts w:ascii="Amiri" w:hAnsi="Amiri" w:eastAsia="Amiri" w:cs="Amiri"/>
          <w:lang w:bidi="ar-SA"/>
          <w:color w:val="111111"/>
          <w:sz w:val="28"/>
          <w:szCs w:val="28"/>
          <w:rtl/>
        </w:rPr>
        <w:t xml:space="preserve">مَاءُ زَمْزَمَ دَوَاءٌ لِمَا شُرِبَ لَهُ‌</w:t>
      </w:r>
      <w:r>
        <w:rPr>
          <w:rStyle w:val="FootnoteReference"/>
        </w:rPr>
        <w:footnoteReference w:id="3480"/>
      </w:r>
      <w:r>
        <w:rPr>
          <w:rFonts w:ascii="Times New Roman" w:hAnsi="Times New Roman" w:eastAsia="Times New Roman" w:cs="Times New Roman"/>
          <w:lang w:val="en-US" w:bidi="en-US"/>
          <w:color w:val="111111"/>
          <w:sz w:val="28"/>
          <w:szCs w:val="28"/>
          <w:rtl/>
        </w:rPr>
        <w:t xml:space="preserve">.</w:t>
      </w:r>
    </w:p>
    <w:p>
      <w:pPr>
        <w:pStyle w:val="Heading5"/>
      </w:pPr>
      <w:bookmarkStart w:id="4579" w:name="_Toc4095"/>
      <w:r>
        <w:t>«10»</w:t>
      </w:r>
      <w:bookmarkEnd w:id="4579"/>
    </w:p>
    <w:p>
      <w:pPr>
        <w:pStyle w:val="BookText"/>
      </w:pPr>
      <w:r>
        <w:rPr>
          <w:rFonts w:ascii="Amiri" w:hAnsi="Amiri" w:eastAsia="Amiri" w:cs="Amiri"/>
          <w:lang w:bidi="ar-SA"/>
          <w:color w:val="111111"/>
          <w:sz w:val="28"/>
          <w:szCs w:val="28"/>
          <w:rtl/>
        </w:rPr>
        <w:t xml:space="preserve">وَ مِنْهُ، بِإِسْنَادِهِ عَنْ أَبِي عَبْدِ اللَّهِ عليه السلام قَالَ: كَانَتْ زَمْزَمُ أَشَدَّ بَيَاضاً مِنَ اللَّبَنِ وَ أَحْلَي مِنَ الْعَسَلِ وَ كَانَتْ سَائِحَةً فَبَغَتْ عَلَي الْمِيَاهِ فَأَغَارَهَا اللَّهُ عَزَّ وَ جَلَّ وَ أَجْرَي عَلَيْهَا عَيْناً مِنْ صَبِرٍ.</w:t>
      </w:r>
    </w:p>
    <w:p>
      <w:pPr>
        <w:pStyle w:val="Heading5"/>
      </w:pPr>
      <w:bookmarkStart w:id="4580" w:name="_Toc4096"/>
      <w:r>
        <w:t>بيان</w:t>
      </w:r>
      <w:bookmarkEnd w:id="4580"/>
    </w:p>
    <w:p>
      <w:pPr>
        <w:pStyle w:val="BookText"/>
      </w:pPr>
      <w:r>
        <w:rPr>
          <w:rFonts w:ascii="Amiri" w:hAnsi="Amiri" w:eastAsia="Amiri" w:cs="Amiri"/>
          <w:lang w:bidi="ar-SA"/>
          <w:color w:val="111111"/>
          <w:sz w:val="28"/>
          <w:szCs w:val="28"/>
          <w:rtl/>
        </w:rPr>
        <w:t xml:space="preserve">يدل بظاهره علي أن للجمادات شعورا ما و يمكن أن يكون المراد بغي أهلها بحذف المضاف كقوله وَ سْئَلِ الْقَرْيَةَ أو يكون كناية عن أنها لما كانت لشرافتها مفضلة علي سائر المياه نقص من طعمها للعدل بينها فكأنها بغت لفضلها.</w:t>
      </w:r>
    </w:p>
    <w:p>
      <w:pPr>
        <w:pStyle w:val="Heading5"/>
      </w:pPr>
      <w:bookmarkStart w:id="4581" w:name="_Toc4097"/>
      <w:r>
        <w:t>«11»</w:t>
      </w:r>
      <w:bookmarkEnd w:id="4581"/>
    </w:p>
    <w:p>
      <w:pPr>
        <w:pStyle w:val="BookText"/>
      </w:pPr>
      <w:r>
        <w:rPr>
          <w:rFonts w:ascii="Amiri" w:hAnsi="Amiri" w:eastAsia="Amiri" w:cs="Amiri"/>
          <w:lang w:bidi="ar-SA"/>
          <w:color w:val="111111"/>
          <w:sz w:val="28"/>
          <w:szCs w:val="28"/>
          <w:rtl/>
        </w:rPr>
        <w:t xml:space="preserve">الْكَافِي، بِإِسْنَادِهِ عَنْ أَبِي عَبْدِ اللَّهِ عليه السلام قَالَ: الْبَرَدُ لَا يُؤْكَلُ لِأَنَّ اللَّهَ عَزَّ وَ جَلَّ يَقُولُ يُصِيبُ بِهِ مَنْ يَشاءُ</w:t>
      </w:r>
      <w:r>
        <w:rPr>
          <w:rStyle w:val="FootnoteReference"/>
        </w:rPr>
        <w:footnoteReference w:id="3481"/>
      </w:r>
      <w:r>
        <w:rPr>
          <w:rFonts w:ascii="Times New Roman" w:hAnsi="Times New Roman" w:eastAsia="Times New Roman" w:cs="Times New Roman"/>
          <w:lang w:val="en-US" w:bidi="en-US"/>
          <w:color w:val="111111"/>
          <w:sz w:val="28"/>
          <w:szCs w:val="28"/>
          <w:rtl/>
        </w:rPr>
        <w:t xml:space="preserve">.</w:t>
      </w:r>
    </w:p>
    <w:p>
      <w:pPr>
        <w:pStyle w:val="Heading5"/>
      </w:pPr>
      <w:bookmarkStart w:id="4582" w:name="_Toc4098"/>
      <w:r>
        <w:t>بيان</w:t>
      </w:r>
      <w:bookmarkEnd w:id="4582"/>
    </w:p>
    <w:p>
      <w:pPr>
        <w:pStyle w:val="BookText"/>
      </w:pPr>
      <w:r>
        <w:rPr>
          <w:rFonts w:ascii="Amiri" w:hAnsi="Amiri" w:eastAsia="Amiri" w:cs="Amiri"/>
          <w:lang w:bidi="ar-SA"/>
          <w:color w:val="111111"/>
          <w:sz w:val="28"/>
          <w:szCs w:val="28"/>
          <w:rtl/>
        </w:rPr>
        <w:t xml:space="preserve">الاستدلال بالآية لدلالتها علي أن إصابته نقمة.</w:t>
      </w:r>
    </w:p>
    <w:p>
      <w:pPr>
        <w:pStyle w:val="Heading5"/>
      </w:pPr>
      <w:bookmarkStart w:id="4583" w:name="_Toc4099"/>
      <w:r>
        <w:t>«12»</w:t>
      </w:r>
      <w:bookmarkEnd w:id="4583"/>
    </w:p>
    <w:p>
      <w:pPr>
        <w:pStyle w:val="BookText"/>
      </w:pPr>
      <w:r>
        <w:rPr>
          <w:rFonts w:ascii="Amiri" w:hAnsi="Amiri" w:eastAsia="Amiri" w:cs="Amiri"/>
          <w:lang w:bidi="ar-SA"/>
          <w:color w:val="111111"/>
          <w:sz w:val="28"/>
          <w:szCs w:val="28"/>
          <w:rtl/>
        </w:rPr>
        <w:t xml:space="preserve">الْكَافِي، بِإِسْنَادِهِ عَنْ أَمِيرِ الْمُؤْمِنِينَ عليه السلام قَالَ: مَاءُ نِيلِ مِصْرَ يُمِيتُ الْقَلْبَ.</w:t>
      </w:r>
    </w:p>
    <w:p>
      <w:pPr>
        <w:pStyle w:val="Heading5"/>
      </w:pPr>
      <w:bookmarkStart w:id="4584" w:name="_Toc4100"/>
      <w:r>
        <w:t>«13»</w:t>
      </w:r>
      <w:bookmarkEnd w:id="4584"/>
    </w:p>
    <w:p>
      <w:pPr>
        <w:pStyle w:val="BookText"/>
      </w:pPr>
      <w:r>
        <w:rPr>
          <w:rFonts w:ascii="Amiri" w:hAnsi="Amiri" w:eastAsia="Amiri" w:cs="Amiri"/>
          <w:lang w:bidi="ar-SA"/>
          <w:color w:val="111111"/>
          <w:sz w:val="28"/>
          <w:szCs w:val="28"/>
          <w:rtl/>
        </w:rPr>
        <w:t xml:space="preserve">وَ مِنْهُ، بِإِسْنَادِهِ عَنْ أَبِي عَبْدِ اللَّهِ عليه السلام: فِي قَوْلِ اللَّهِ عَزَّ وَ جَلَ وَ أَنْزَلْنا مِنَ السَّماءِ ماءً بِقَدَرٍ الْآيَةَ قَالَ يَعْنِي مَاءَ الْعَقِيقِ‌</w:t>
      </w:r>
      <w:r>
        <w:rPr>
          <w:rStyle w:val="FootnoteReference"/>
        </w:rPr>
        <w:footnoteReference w:id="3482"/>
      </w:r>
      <w:r>
        <w:rPr>
          <w:rFonts w:ascii="Times New Roman" w:hAnsi="Times New Roman" w:eastAsia="Times New Roman" w:cs="Times New Roman"/>
          <w:lang w:val="en-US" w:bidi="en-US"/>
          <w:color w:val="111111"/>
          <w:sz w:val="28"/>
          <w:szCs w:val="28"/>
          <w:rtl/>
        </w:rPr>
        <w:t xml:space="preserve">.</w:t>
      </w:r>
    </w:p>
    <w:p>
      <w:pPr>
        <w:pStyle w:val="Heading5"/>
      </w:pPr>
      <w:bookmarkStart w:id="4585" w:name="_Toc4101"/>
      <w:r>
        <w:t>بيان</w:t>
      </w:r>
      <w:bookmarkEnd w:id="4585"/>
    </w:p>
    <w:p>
      <w:pPr>
        <w:pStyle w:val="BookText"/>
      </w:pPr>
      <w:r>
        <w:rPr>
          <w:rFonts w:ascii="Amiri" w:hAnsi="Amiri" w:eastAsia="Amiri" w:cs="Amiri"/>
          <w:lang w:bidi="ar-SA"/>
          <w:color w:val="111111"/>
          <w:sz w:val="28"/>
          <w:szCs w:val="28"/>
          <w:rtl/>
        </w:rPr>
        <w:t xml:space="preserve">كأن المراد به وادي العقيق و إنما ذكره عليه السلام علي وجه التمثيل أي مثله من المواضع التي ليس فيها ماء و إنما فيها برك و غدران يجتمع فيها ماء السماء أو يقال خص هذا الموضع لاحتياجهم فيه إلي الماء للدين و الدنيا لوقوع غسل الإحرام فيه أو كان أولا نزول الآية لهذا الموضع بسبب من الأسباب لا نعرفه و أما حمله علي فطر ماء</w:t>
      </w:r>
      <w:r>
        <w:rPr>
          <w:rStyle w:val="FootnoteReference"/>
        </w:rPr>
        <w:footnoteReference w:id="3483"/>
      </w:r>
      <w:r>
        <w:rPr>
          <w:rFonts w:ascii="Amiri" w:hAnsi="Amiri" w:eastAsia="Amiri" w:cs="Amiri"/>
          <w:lang w:bidi="ar-SA"/>
          <w:color w:val="111111"/>
          <w:sz w:val="28"/>
          <w:szCs w:val="28"/>
          <w:rtl/>
        </w:rPr>
        <w:t xml:space="preserve">العقيق كما قيل فلا يخفي بعده.</w:t>
      </w:r>
    </w:p>
    <w:p>
      <w:pPr>
        <w:pStyle w:val="Heading5"/>
      </w:pPr>
      <w:bookmarkStart w:id="4586" w:name="_Toc4102"/>
      <w:r>
        <w:t>«14»</w:t>
      </w:r>
      <w:bookmarkEnd w:id="4586"/>
    </w:p>
    <w:p>
      <w:pPr>
        <w:pStyle w:val="BookText"/>
      </w:pPr>
      <w:r>
        <w:rPr>
          <w:rFonts w:ascii="Amiri" w:hAnsi="Amiri" w:eastAsia="Amiri" w:cs="Amiri"/>
          <w:lang w:bidi="ar-SA"/>
          <w:color w:val="111111"/>
          <w:sz w:val="28"/>
          <w:szCs w:val="28"/>
          <w:rtl/>
        </w:rPr>
        <w:t xml:space="preserve">الْكَافِي، بِإِسْنَادِهِ عَنْ أَبِي حَمْزَةَ الثُّمَالِيِّ قَالَ: كُنْتُ عِنْدَ حَوْضِ زَمْزَمَ فَأَتَانِي رَجُلٌ فَقَالَ لِي لَا تَشْرَبْ مِنْ هَذَا الْمَاءِ يَا بَا حَمْزَةَ فَإِنَّ هَذَا تَشْتَرِكُ فِيهِ الْجِنُّ وَ الْإِنْسُ</w:t>
      </w:r>
    </w:p>
    <w:p>
      <w:pPr>
        <w:pStyle w:val="BookText"/>
      </w:pPr>
      <w:r>
        <w:rPr>
          <w:rFonts w:ascii="IRNazanin" w:hAnsi="IRNazanin" w:eastAsia="IRNazanin" w:cs="IRNazanin"/>
          <w:lang w:bidi="fa-IR"/>
          <w:color w:val="111111"/>
          <w:sz w:val="28"/>
          <w:szCs w:val="28"/>
          <w:rtl/>
        </w:rPr>
        <w:t xml:space="preserve">آب زمزم درمان همه دردها است.</w:t>
      </w:r>
    </w:p>
    <w:p>
      <w:pPr>
        <w:pStyle w:val="Heading5"/>
      </w:pPr>
      <w:bookmarkStart w:id="4587" w:name="_Toc4103"/>
      <w:r>
        <w:t>روایت 9</w:t>
      </w:r>
      <w:bookmarkEnd w:id="4587"/>
    </w:p>
    <w:p>
      <w:pPr>
        <w:pStyle w:val="BookText"/>
      </w:pPr>
      <w:r>
        <w:rPr>
          <w:rFonts w:ascii="IRNazanin" w:hAnsi="IRNazanin" w:eastAsia="IRNazanin" w:cs="IRNazanin"/>
          <w:lang w:bidi="fa-IR"/>
          <w:color w:val="111111"/>
          <w:sz w:val="28"/>
          <w:szCs w:val="28"/>
          <w:rtl/>
        </w:rPr>
        <w:t xml:space="preserve">رسول خدا صلّی الله علیه و آله فرمودند: آب زمزم شفای آن چیزی است که به سبب آن نوشیده شود.</w:t>
      </w:r>
      <w:r>
        <w:rPr>
          <w:rStyle w:val="FootnoteReference"/>
        </w:rPr>
        <w:footnoteReference w:id="3484"/>
      </w:r>
    </w:p>
    <w:p>
      <w:pPr>
        <w:pStyle w:val="Heading5"/>
      </w:pPr>
      <w:bookmarkStart w:id="4588" w:name="_Toc4104"/>
      <w:r>
        <w:t>روایت 10</w:t>
      </w:r>
      <w:bookmarkEnd w:id="4588"/>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زمزم سفیدتر از شیر و شیرین‌تر از عسل بود و به آب ها طغیان کرد و خدا جلوی سرفرازی آن را گرفت و چشمه‌ای از کوه صبر بر آن روان کرد.</w:t>
      </w:r>
      <w:r>
        <w:rPr>
          <w:rStyle w:val="FootnoteReference"/>
        </w:rPr>
        <w:footnoteReference w:id="3485"/>
      </w:r>
    </w:p>
    <w:p>
      <w:pPr>
        <w:pStyle w:val="Heading5"/>
      </w:pPr>
      <w:bookmarkStart w:id="4589" w:name="_Toc4105"/>
      <w:r>
        <w:t>بیان</w:t>
      </w:r>
      <w:bookmarkEnd w:id="4589"/>
    </w:p>
    <w:p>
      <w:pPr>
        <w:pStyle w:val="BookText"/>
      </w:pPr>
      <w:r>
        <w:rPr>
          <w:rFonts w:ascii="IRNazanin" w:hAnsi="IRNazanin" w:eastAsia="IRNazanin" w:cs="IRNazanin"/>
          <w:lang w:bidi="fa-IR"/>
          <w:color w:val="111111"/>
          <w:sz w:val="28"/>
          <w:szCs w:val="28"/>
          <w:rtl/>
        </w:rPr>
        <w:t xml:space="preserve">ظاهرش این است که جمادات‌هم یک شعوری دارند، و بسا مقصود سرفرازی و تجاوز مردم باشد و مضاف حذف شده مانند: وَ سْئَلِ الْقَرْیَةَ یا کنایه از این است که چون فضلش از دیگر آب ها بیش است مزه‌اش کاسته تا میان آنها عدالت شده باشد و از این رو به تجاوز تعبیر شده.</w:t>
      </w:r>
    </w:p>
    <w:p>
      <w:pPr>
        <w:pStyle w:val="Heading5"/>
      </w:pPr>
      <w:bookmarkStart w:id="4590" w:name="_Toc4106"/>
      <w:r>
        <w:t>روایت 11</w:t>
      </w:r>
      <w:bookmarkEnd w:id="4590"/>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تگرگ را نخورند چون خداوند فرموده «هر که را خواهد بدان بزند».</w:t>
      </w:r>
      <w:r>
        <w:rPr>
          <w:rStyle w:val="FootnoteReference"/>
        </w:rPr>
        <w:footnoteReference w:id="3486"/>
      </w:r>
    </w:p>
    <w:p>
      <w:pPr>
        <w:pStyle w:val="Heading5"/>
      </w:pPr>
      <w:bookmarkStart w:id="4591" w:name="_Toc4107"/>
      <w:r>
        <w:t>بیان</w:t>
      </w:r>
      <w:bookmarkEnd w:id="4591"/>
    </w:p>
    <w:p>
      <w:pPr>
        <w:pStyle w:val="BookText"/>
      </w:pPr>
      <w:r>
        <w:rPr>
          <w:rFonts w:ascii="IRNazanin" w:hAnsi="IRNazanin" w:eastAsia="IRNazanin" w:cs="IRNazanin"/>
          <w:lang w:bidi="fa-IR"/>
          <w:color w:val="111111"/>
          <w:sz w:val="28"/>
          <w:szCs w:val="28"/>
          <w:rtl/>
        </w:rPr>
        <w:t xml:space="preserve">استدلال به آیه از این است که زدنش نقمت است.</w:t>
      </w:r>
    </w:p>
    <w:p>
      <w:pPr>
        <w:pStyle w:val="Heading5"/>
      </w:pPr>
      <w:bookmarkStart w:id="4592" w:name="_Toc4108"/>
      <w:r>
        <w:t>روایت 12</w:t>
      </w:r>
      <w:bookmarkEnd w:id="4592"/>
    </w:p>
    <w:p>
      <w:pPr>
        <w:pStyle w:val="BookText"/>
      </w:pPr>
      <w:r>
        <w:rPr>
          <w:rFonts w:ascii="IRNazanin" w:hAnsi="IRNazanin" w:eastAsia="IRNazanin" w:cs="IRNazanin"/>
          <w:lang w:bidi="fa-IR"/>
          <w:color w:val="111111"/>
          <w:sz w:val="28"/>
          <w:szCs w:val="28"/>
          <w:rtl/>
        </w:rPr>
        <w:t xml:space="preserve">الکافی: امیر المؤمنین علیه السّلام فرمود: آب نیل مصر دل را بمیراند.</w:t>
      </w:r>
      <w:r>
        <w:rPr>
          <w:rStyle w:val="FootnoteReference"/>
        </w:rPr>
        <w:footnoteReference w:id="3487"/>
      </w:r>
    </w:p>
    <w:p>
      <w:pPr>
        <w:pStyle w:val="Heading5"/>
      </w:pPr>
      <w:bookmarkStart w:id="4593" w:name="_Toc4109"/>
      <w:r>
        <w:t>روایت 13</w:t>
      </w:r>
      <w:bookmarkEnd w:id="4593"/>
    </w:p>
    <w:p>
      <w:pPr>
        <w:pStyle w:val="BookText"/>
      </w:pPr>
      <w:r>
        <w:rPr>
          <w:rFonts w:ascii="Amiri" w:hAnsi="Amiri" w:eastAsia="Amiri" w:cs="Amiri"/>
          <w:lang w:bidi="ar-SA"/>
          <w:color w:val="111111"/>
          <w:sz w:val="28"/>
          <w:szCs w:val="28"/>
          <w:rtl/>
        </w:rPr>
        <w:t xml:space="preserve">الکافی: امام جعفر صادق علیه السّلام در تفسیر سخن خدا عزّ و جلّ وَ أَنْزَلْنا مِنَ السَّماءِ ماءً بِقَدَرٍ الخ. فرمود: یعنی آب عقیق.</w:t>
      </w:r>
      <w:r>
        <w:rPr>
          <w:rStyle w:val="FootnoteReference"/>
        </w:rPr>
        <w:footnoteReference w:id="3488"/>
      </w:r>
    </w:p>
    <w:p>
      <w:pPr>
        <w:pStyle w:val="Heading5"/>
      </w:pPr>
      <w:bookmarkStart w:id="4594" w:name="_Toc4110"/>
      <w:r>
        <w:t>بیان</w:t>
      </w:r>
      <w:bookmarkEnd w:id="4594"/>
    </w:p>
    <w:p>
      <w:pPr>
        <w:pStyle w:val="BookText"/>
      </w:pPr>
      <w:r>
        <w:rPr>
          <w:rFonts w:ascii="IRNazanin" w:hAnsi="IRNazanin" w:eastAsia="IRNazanin" w:cs="IRNazanin"/>
          <w:lang w:bidi="fa-IR"/>
          <w:color w:val="111111"/>
          <w:sz w:val="28"/>
          <w:szCs w:val="28"/>
          <w:rtl/>
        </w:rPr>
        <w:t xml:space="preserve">گویا مقصود از آن آب رودخانه عقیق است و آن را نمونه آورده برای همه رودها که در دشت های بی‌آب روانند و آب آنها از برکه‌ها و حوضچه‌ها است که آب باران در آن ها جمع شود، و به قولی مخصوص به همین جا است که برای دین و دنیا نیازمند آب اند: چون غسل احرام حج از آنجا است یا اینکه آیه از نخست برای آن نازل شده به سبب نامعلومی و تفسیر آن به آب عقیق که گفتند، روشن نیست.</w:t>
      </w:r>
    </w:p>
    <w:p>
      <w:pPr>
        <w:pStyle w:val="Heading5"/>
      </w:pPr>
      <w:bookmarkStart w:id="4595" w:name="_Toc4111"/>
      <w:r>
        <w:t>روایت 14</w:t>
      </w:r>
      <w:bookmarkEnd w:id="4595"/>
    </w:p>
    <w:p>
      <w:pPr>
        <w:pStyle w:val="BookText"/>
      </w:pPr>
      <w:r>
        <w:rPr>
          <w:rFonts w:ascii="IRNazanin" w:hAnsi="IRNazanin" w:eastAsia="IRNazanin" w:cs="IRNazanin"/>
          <w:lang w:bidi="fa-IR"/>
          <w:color w:val="111111"/>
          <w:sz w:val="28"/>
          <w:szCs w:val="28"/>
          <w:rtl/>
        </w:rPr>
        <w:t xml:space="preserve">الکافی: ابو حمزه ثمالی می گوید که نزد آب زمزم بودم که مردی آمد و گفت: ای ابی حمزه از این آب منوش زیرا جن و انس در آن شریکند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0" w:name="pg13486_328919"/>
    <w:bookmarkEnd w:id="410"/>
    <w:p>
      <w:pPr>
        <w:pStyle w:val="BookText"/>
      </w:pPr>
      <w:r>
        <w:rPr>
          <w:rFonts w:ascii="Amiri" w:hAnsi="Amiri" w:eastAsia="Amiri" w:cs="Amiri"/>
          <w:lang w:bidi="ar-SA"/>
          <w:color w:val="111111"/>
          <w:sz w:val="28"/>
          <w:szCs w:val="28"/>
          <w:rtl/>
        </w:rPr>
        <w:t xml:space="preserve">وَ هَذَا لَا يَشْتَرِكُ فِيهِ إِلَّا الْإِنْسُ فَتَعَجَّبْتُ مِنْهُ وَ قُلْتُ مِنْ أَيْنَ عَلِمَ هَذَا قَالَ ثُمَّ قُلْتُ لِأَبِي جَعْفَرٍ عليه السلام مَا كَانَ مِنْ قَوْلِ الرَّجُلِ لِي فَقَالَ عليه السلام ذَاكَ رَجُلٌ مِنَ الْجِنِّ أَرَادَ إِرْشَادَكَ‌</w:t>
      </w:r>
      <w:r>
        <w:rPr>
          <w:rStyle w:val="FootnoteReference"/>
        </w:rPr>
        <w:footnoteReference w:id="3489"/>
      </w:r>
      <w:r>
        <w:rPr>
          <w:rFonts w:ascii="Times New Roman" w:hAnsi="Times New Roman" w:eastAsia="Times New Roman" w:cs="Times New Roman"/>
          <w:lang w:val="en-US" w:bidi="en-US"/>
          <w:color w:val="111111"/>
          <w:sz w:val="28"/>
          <w:szCs w:val="28"/>
          <w:rtl/>
        </w:rPr>
        <w:t xml:space="preserve">.</w:t>
      </w:r>
    </w:p>
    <w:p>
      <w:pPr>
        <w:pStyle w:val="Heading5"/>
      </w:pPr>
      <w:bookmarkStart w:id="4596" w:name="_Toc4112"/>
      <w:r>
        <w:t>بيان</w:t>
      </w:r>
      <w:bookmarkEnd w:id="4596"/>
    </w:p>
    <w:p>
      <w:pPr>
        <w:pStyle w:val="BookText"/>
      </w:pPr>
      <w:r>
        <w:rPr>
          <w:rFonts w:ascii="Amiri" w:hAnsi="Amiri" w:eastAsia="Amiri" w:cs="Amiri"/>
          <w:lang w:bidi="ar-SA"/>
          <w:color w:val="111111"/>
          <w:sz w:val="28"/>
          <w:szCs w:val="28"/>
          <w:rtl/>
        </w:rPr>
        <w:t xml:space="preserve">كأنه أشار أولا إلي الحوض و ثانيا إلي البئر أو الدلو أي اشرب من الدلاء قبل الصب في الحوض فإن الحوض يستعمله الجن أيضا كالإنس فتذهب بركته أو لوجه آخر و يحتمل أن يكون أشار أولا إلي دلو مخصوص قد علم مشاركة الجن فيه و ثانيا إلي غيره و الأول أظهر.</w:t>
      </w:r>
    </w:p>
    <w:p>
      <w:pPr>
        <w:pStyle w:val="Heading5"/>
      </w:pPr>
      <w:bookmarkStart w:id="4597" w:name="_Toc4113"/>
      <w:r>
        <w:t>«15»</w:t>
      </w:r>
      <w:bookmarkEnd w:id="4597"/>
    </w:p>
    <w:p>
      <w:pPr>
        <w:pStyle w:val="BookText"/>
      </w:pPr>
      <w:r>
        <w:rPr>
          <w:rFonts w:ascii="Amiri" w:hAnsi="Amiri" w:eastAsia="Amiri" w:cs="Amiri"/>
          <w:lang w:bidi="ar-SA"/>
          <w:color w:val="111111"/>
          <w:sz w:val="28"/>
          <w:szCs w:val="28"/>
          <w:rtl/>
        </w:rPr>
        <w:t xml:space="preserve">الْمَكَارِمُ،: كَانَ رَسُولُ اللَّهِ صلي الله عليه و آله يَأْكُلُ الْبَرَدَ وَ يَتَفَقَّدُ ذَلِكَ أَصْحَابَهُ فَيَلْتَقِطُونَهُ لَهُ فَيَأْكُلُهُ وَ يَقُولُ إِنَّهُ يَذْهَبُ بِأَكِلَةِ الْأَسْنَانِ‌</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Heading5"/>
      </w:pPr>
      <w:bookmarkStart w:id="4598" w:name="_Toc4114"/>
      <w:r>
        <w:t>بيان</w:t>
      </w:r>
      <w:bookmarkEnd w:id="4598"/>
    </w:p>
    <w:p>
      <w:pPr>
        <w:pStyle w:val="BookText"/>
      </w:pPr>
      <w:r>
        <w:rPr>
          <w:rFonts w:ascii="Amiri" w:hAnsi="Amiri" w:eastAsia="Amiri" w:cs="Amiri"/>
          <w:lang w:bidi="ar-SA"/>
          <w:color w:val="111111"/>
          <w:sz w:val="28"/>
          <w:szCs w:val="28"/>
          <w:rtl/>
        </w:rPr>
        <w:t xml:space="preserve">يدل علي مدح البرد و قد مر ما يدل علي ذمه و كان أقوي سندا إذ الظاهر أن هذا الخبر عامي و يمكن الجمع بأن التجويز إذا كانت في الأسنان أكلة أو مظنة ذلك فيكون أكله للدواء و إن كان بعيدا.</w:t>
      </w:r>
    </w:p>
    <w:p>
      <w:pPr>
        <w:pStyle w:val="Heading5"/>
      </w:pPr>
      <w:bookmarkStart w:id="4599" w:name="_Toc4115"/>
      <w:r>
        <w:t>«16»</w:t>
      </w:r>
      <w:bookmarkEnd w:id="4599"/>
    </w:p>
    <w:p>
      <w:pPr>
        <w:pStyle w:val="BookText"/>
      </w:pPr>
      <w:r>
        <w:rPr>
          <w:rFonts w:ascii="Amiri" w:hAnsi="Amiri" w:eastAsia="Amiri" w:cs="Amiri"/>
          <w:lang w:bidi="ar-SA"/>
          <w:color w:val="111111"/>
          <w:sz w:val="28"/>
          <w:szCs w:val="28"/>
          <w:rtl/>
        </w:rPr>
        <w:t xml:space="preserve">الْمَكَارِمُ، مِنْ طِبِّ الْأَئِمَّةِ عَنِ الصَّادِقِ عليه السلام قَالَ: سَيِّدُ شَرَابِ أَهْلِ الْجَنَّةِ الْمَاءُ.</w:t>
      </w:r>
    </w:p>
    <w:p>
      <w:pPr>
        <w:pStyle w:val="BookText"/>
      </w:pPr>
      <w:r>
        <w:rPr>
          <w:rFonts w:ascii="Amiri" w:hAnsi="Amiri" w:eastAsia="Amiri" w:cs="Amiri"/>
          <w:lang w:bidi="ar-SA"/>
          <w:color w:val="111111"/>
          <w:sz w:val="28"/>
          <w:szCs w:val="28"/>
          <w:rtl/>
        </w:rPr>
        <w:t xml:space="preserve">وَ عَنِ الصَّادِقِ عليه السلام قَالَ: مَاءُ زَمْزَمَ شِفَاءٌ لِمَا شُرِبَ لَهُ وَ رُوِيَ فِي حَدِيثٍ آخَرَ: مَاءُ زَمْزَمَ شِفَاءٌ مِنْ كُلِّ دَاءٍ وَ أَمَانٌ مِنْ كُلِّ خَوْفٍ.</w:t>
      </w:r>
    </w:p>
    <w:p>
      <w:pPr>
        <w:pStyle w:val="BookText"/>
      </w:pPr>
      <w:r>
        <w:rPr>
          <w:rFonts w:ascii="Amiri" w:hAnsi="Amiri" w:eastAsia="Amiri" w:cs="Amiri"/>
          <w:lang w:bidi="ar-SA"/>
          <w:color w:val="111111"/>
          <w:sz w:val="28"/>
          <w:szCs w:val="28"/>
          <w:rtl/>
        </w:rPr>
        <w:t xml:space="preserve">وَ عَنْ خَالِدِ بْنِ جَرِيرٍ قَالَ قَالَ أَبُو عَبْدِ اللَّهِ عليه السلام: لَوْ أَنِّي عِنْدَكُمْ لَأَتَيْتُ الْفُرَاتَ كُلَّ يَوْمٍ فَاغْتَسَلْتُ وَ أَكَلْتُ مِنْ رُمَّانِ سُورَاءَ فِي كُلِّ يَوْمٍ رُمَّانَةً.</w:t>
      </w:r>
    </w:p>
    <w:p>
      <w:pPr>
        <w:pStyle w:val="BookText"/>
      </w:pPr>
      <w:r>
        <w:rPr>
          <w:rFonts w:ascii="Amiri" w:hAnsi="Amiri" w:eastAsia="Amiri" w:cs="Amiri"/>
          <w:lang w:bidi="ar-SA"/>
          <w:color w:val="111111"/>
          <w:sz w:val="28"/>
          <w:szCs w:val="28"/>
          <w:rtl/>
        </w:rPr>
        <w:t xml:space="preserve">وَ قَالَ عَلِيُّ بْنُ أَبِي طَالِبٍ عليه السلام: مَاءُ نِيلِ مِصْرَ يُمِيتُ الْقَلْبَ وَ لَا تَغْسِلُوا رُءُوسَكُمْ مِنْ طِينِهَا فَإِنَّهَا تُورِثُ الزَّمَانَةَ [الدِّيَاثَةَ] ظ.</w:t>
      </w:r>
    </w:p>
    <w:p>
      <w:pPr>
        <w:pStyle w:val="BookText"/>
      </w:pPr>
      <w:r>
        <w:rPr>
          <w:rFonts w:ascii="Amiri" w:hAnsi="Amiri" w:eastAsia="Amiri" w:cs="Amiri"/>
          <w:lang w:bidi="ar-SA"/>
          <w:color w:val="111111"/>
          <w:sz w:val="28"/>
          <w:szCs w:val="28"/>
          <w:rtl/>
        </w:rPr>
        <w:t xml:space="preserve">وَ قَالَ أَمِيرُ الْمُؤْمِنِينَ عليه السلام: صُبُّوا عَلَي الْمَحْمُومِ الْمَاءَ الْبَارِدَ فَإِنَّهُ يُطْفِئُ حَرَّهَا.</w:t>
      </w:r>
    </w:p>
    <w:p>
      <w:pPr>
        <w:pStyle w:val="BookText"/>
      </w:pPr>
      <w:r>
        <w:rPr>
          <w:rFonts w:ascii="Amiri" w:hAnsi="Amiri" w:eastAsia="Amiri" w:cs="Amiri"/>
          <w:lang w:bidi="ar-SA"/>
          <w:color w:val="111111"/>
          <w:sz w:val="28"/>
          <w:szCs w:val="28"/>
          <w:rtl/>
        </w:rPr>
        <w:t xml:space="preserve">وَ عَنِ الصَّادِقِ عليه السلام قَالَ: الْمَاءُ الْبَارِدُ يُطْفِئُ الْحَرَارَةَ وَ يُسَكِّنُ الصَّفْرَاءَ وَ يُذِيبُ الطَّعَامَ فِي الْمَعِدَةِ وَ يَذْهَبُ بِالْحُمَّي.</w:t>
      </w:r>
    </w:p>
    <w:p>
      <w:pPr>
        <w:pStyle w:val="BookText"/>
      </w:pPr>
      <w:r>
        <w:rPr>
          <w:rFonts w:ascii="IRNazanin" w:hAnsi="IRNazanin" w:eastAsia="IRNazanin" w:cs="IRNazanin"/>
          <w:lang w:bidi="fa-IR"/>
          <w:color w:val="111111"/>
          <w:sz w:val="28"/>
          <w:szCs w:val="28"/>
          <w:rtl/>
        </w:rPr>
        <w:t xml:space="preserve">با اینکه جز آدمی در آن شریک نباشد و از گفته او در شگفت شدم و گفتم این را از کجا دانسته، گوید: آن را به امام پنجم گفتم: فرمود: این یک پری بوده و خواسته تو را راهنمائی کند.</w:t>
      </w:r>
      <w:r>
        <w:rPr>
          <w:rStyle w:val="FootnoteReference"/>
        </w:rPr>
        <w:footnoteReference w:id="3491"/>
      </w:r>
    </w:p>
    <w:p>
      <w:pPr>
        <w:pStyle w:val="Heading5"/>
      </w:pPr>
      <w:bookmarkStart w:id="4600" w:name="_Toc4116"/>
      <w:r>
        <w:t>بیان</w:t>
      </w:r>
      <w:bookmarkEnd w:id="4600"/>
    </w:p>
    <w:p>
      <w:pPr>
        <w:pStyle w:val="BookText"/>
      </w:pPr>
      <w:r>
        <w:rPr>
          <w:rFonts w:ascii="IRNazanin" w:hAnsi="IRNazanin" w:eastAsia="IRNazanin" w:cs="IRNazanin"/>
          <w:lang w:bidi="fa-IR"/>
          <w:color w:val="111111"/>
          <w:sz w:val="28"/>
          <w:szCs w:val="28"/>
          <w:rtl/>
        </w:rPr>
        <w:t xml:space="preserve">گویا مورد اشتراک حوض آب زمزم بوده و اشاره دوم به چاه یا دلو آب بوده و مقصودش این است که از دلو پیش از ریختن در حوض آب بنوش زیرا آب حوض دست زده جن و انس است و برکت ندارد یا عیب دارد، یا نخست اشاره به دلو خاصی کرده وانگه به دلو دیگر و نخست روشن تر است.</w:t>
      </w:r>
    </w:p>
    <w:p>
      <w:pPr>
        <w:pStyle w:val="Heading5"/>
      </w:pPr>
      <w:bookmarkStart w:id="4601" w:name="_Toc4117"/>
      <w:r>
        <w:t>روایت 15</w:t>
      </w:r>
      <w:bookmarkEnd w:id="4601"/>
    </w:p>
    <w:p>
      <w:pPr>
        <w:pStyle w:val="BookText"/>
      </w:pPr>
      <w:r>
        <w:rPr>
          <w:rFonts w:ascii="IRNazanin" w:hAnsi="IRNazanin" w:eastAsia="IRNazanin" w:cs="IRNazanin"/>
          <w:lang w:bidi="fa-IR"/>
          <w:color w:val="111111"/>
          <w:sz w:val="28"/>
          <w:szCs w:val="28"/>
          <w:rtl/>
        </w:rPr>
        <w:t xml:space="preserve">المکارم: شیوه رسول خدا صلی اللَّه علیه و آله بود که تگرگ می خورد و یارانش برایش جستجو می کردند و جمع می کردند و آن حضرتش می خورد و می فرمود ریزش دندان را می برد</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Heading5"/>
      </w:pPr>
      <w:bookmarkStart w:id="4602" w:name="_Toc4118"/>
      <w:r>
        <w:t>بیان</w:t>
      </w:r>
      <w:bookmarkEnd w:id="4602"/>
    </w:p>
    <w:p>
      <w:pPr>
        <w:pStyle w:val="BookText"/>
      </w:pPr>
      <w:r>
        <w:rPr>
          <w:rFonts w:ascii="IRNazanin" w:hAnsi="IRNazanin" w:eastAsia="IRNazanin" w:cs="IRNazanin"/>
          <w:lang w:bidi="fa-IR"/>
          <w:color w:val="111111"/>
          <w:sz w:val="28"/>
          <w:szCs w:val="28"/>
          <w:rtl/>
        </w:rPr>
        <w:t xml:space="preserve">بر مدح تگرگ دلالت دارد و دلیل بر نکوهش آن گذشت که سندش اقوی بود چون در ظاهر این خبر مدح عامی است و می‌شود جمع کرد که این خبر در صورت ریزش دندان یا مظنه آن است و تجویز برای درمان است گرچه دور از باور است.</w:t>
      </w:r>
    </w:p>
    <w:p>
      <w:pPr>
        <w:pStyle w:val="Heading5"/>
      </w:pPr>
      <w:bookmarkStart w:id="4603" w:name="_Toc4119"/>
      <w:r>
        <w:t>روایت 16</w:t>
      </w:r>
      <w:bookmarkEnd w:id="4603"/>
    </w:p>
    <w:p>
      <w:pPr>
        <w:pStyle w:val="BookText"/>
      </w:pPr>
      <w:r>
        <w:rPr>
          <w:rFonts w:ascii="IRNazanin" w:hAnsi="IRNazanin" w:eastAsia="IRNazanin" w:cs="IRNazanin"/>
          <w:lang w:bidi="fa-IR"/>
          <w:color w:val="111111"/>
          <w:sz w:val="28"/>
          <w:szCs w:val="28"/>
          <w:rtl/>
        </w:rPr>
        <w:t xml:space="preserve">المکارم: امام صادق علیه السّلام فرمود: سرور نوشیدنی های اهل بهشت همان آب است، و فرمود: آب زمزم درمان است برای آنچه خاطرش بنوشد، در حدیث دیگر آمده است که آب زمزم درمان هر درد است و امان از هر ترس، و به خالد بن جریر فرمود: که راستش کاش من نزد شما بودم هر روز سر نهر فرات می رفتم و غسل می کردم و هر روز یک دانه انار می خوردم، امام علی علیه السّلام فرمود: نیل مصر دل را می میراند، سر خود را با گل مصر نشویید که مایه زمین‌گیری است، و فرمود: بر کسی که تب دارد آب سرد بپاشید که داغی آن را از بین ببرد، امام صادق علیه السّلام فرمود: آب خنک داغی را خاموش می کند و صفراء را آرام می کند و خوراک را در معده آب می کند و تب را از بین می برد،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1" w:name="pg13486_328920"/>
    <w:bookmarkEnd w:id="411"/>
    <w:p>
      <w:pPr>
        <w:pStyle w:val="BookText"/>
      </w:pPr>
      <w:r>
        <w:rPr>
          <w:rFonts w:ascii="Amiri" w:hAnsi="Amiri" w:eastAsia="Amiri" w:cs="Amiri"/>
          <w:lang w:bidi="ar-SA"/>
          <w:color w:val="111111"/>
          <w:sz w:val="28"/>
          <w:szCs w:val="28"/>
          <w:rtl/>
        </w:rPr>
        <w:t xml:space="preserve">وَ عَنْهُ عليه السلام قَالَ: الْمَاءُ الْمَغْلِيُّ يَنْفَعُ مِنْ كُلِّ شَيْ‌ءٍ وَ لَا يَضُرُّ مِنْ شَيْ‌ءٍ.</w:t>
      </w:r>
    </w:p>
    <w:p>
      <w:pPr>
        <w:pStyle w:val="BookText"/>
      </w:pPr>
      <w:r>
        <w:rPr>
          <w:rFonts w:ascii="Amiri" w:hAnsi="Amiri" w:eastAsia="Amiri" w:cs="Amiri"/>
          <w:lang w:bidi="ar-SA"/>
          <w:color w:val="111111"/>
          <w:sz w:val="28"/>
          <w:szCs w:val="28"/>
          <w:rtl/>
        </w:rPr>
        <w:t xml:space="preserve">وَ عَنْهُ عليه السلام قَالَ: إِذَا دَخَلَ أَحَدُكُمُ الْحَمَّامَ فَلْيَشْرَبْ ثَلَاثَةَ أَكُفِّ مَاءٍ حارٍّ فَإِنَّهُ يَزِيدُ فِي بَهَاءِ الْوَجْهِ وَ يَذْهَبُ بِالْأَلَمِ مِنَ الْبَدَنِ.</w:t>
      </w:r>
    </w:p>
    <w:p>
      <w:pPr>
        <w:pStyle w:val="BookText"/>
      </w:pPr>
      <w:r>
        <w:rPr>
          <w:rFonts w:ascii="Amiri" w:hAnsi="Amiri" w:eastAsia="Amiri" w:cs="Amiri"/>
          <w:lang w:bidi="ar-SA"/>
          <w:color w:val="111111"/>
          <w:sz w:val="28"/>
          <w:szCs w:val="28"/>
          <w:rtl/>
        </w:rPr>
        <w:t xml:space="preserve">وَ عَنِ الرِّضَا عليه السلام قَالَ: الْمَاءُ الْمُسَخَّنُ إِذَا غَلَيْتَهُ سَبْعَ غَلَيَاتٍ وَ قَلَبْتَهُ مِنْ إِنَاءٍ إِلَي إِنَاءٍ فَهُوَ يَذْهَبُ بِالْحُمَّي وَ يُنْزِلُ الْقُوَّةَ فِي السَّاقَيْنِ وَ الْقَدَمَيْنِ‌</w:t>
      </w:r>
      <w:r>
        <w:rPr>
          <w:rStyle w:val="FootnoteReference"/>
        </w:rPr>
        <w:footnoteReference w:id="3493"/>
      </w:r>
      <w:r>
        <w:rPr>
          <w:rFonts w:ascii="Times New Roman" w:hAnsi="Times New Roman" w:eastAsia="Times New Roman" w:cs="Times New Roman"/>
          <w:lang w:val="en-US" w:bidi="en-US"/>
          <w:color w:val="111111"/>
          <w:sz w:val="28"/>
          <w:szCs w:val="28"/>
          <w:rtl/>
        </w:rPr>
        <w:t xml:space="preserve">.</w:t>
      </w:r>
    </w:p>
    <w:p>
      <w:pPr>
        <w:pStyle w:val="Heading5"/>
      </w:pPr>
      <w:bookmarkStart w:id="4604" w:name="_Toc4120"/>
      <w:r>
        <w:t>«17»</w:t>
      </w:r>
      <w:bookmarkEnd w:id="4604"/>
    </w:p>
    <w:p>
      <w:pPr>
        <w:pStyle w:val="BookText"/>
      </w:pPr>
      <w:r>
        <w:rPr>
          <w:rFonts w:ascii="Amiri" w:hAnsi="Amiri" w:eastAsia="Amiri" w:cs="Amiri"/>
          <w:lang w:bidi="ar-SA"/>
          <w:color w:val="111111"/>
          <w:sz w:val="28"/>
          <w:szCs w:val="28"/>
          <w:rtl/>
        </w:rPr>
        <w:t xml:space="preserve">دَعَوَاتُ الرَّاوَنْدِيِّ، عَنِ الصَّادِقِ عليه السلام: الْبَرَدُ لَا يُؤْكَلُ لِقَوْلِهِ يُصِيبُ بِهِ مَنْ يَشاءُ.</w:t>
      </w:r>
    </w:p>
    <w:p>
      <w:pPr>
        <w:pStyle w:val="BookText"/>
      </w:pPr>
      <w:r>
        <w:rPr>
          <w:rFonts w:ascii="Amiri" w:hAnsi="Amiri" w:eastAsia="Amiri" w:cs="Amiri"/>
          <w:lang w:bidi="ar-SA"/>
          <w:color w:val="111111"/>
          <w:sz w:val="28"/>
          <w:szCs w:val="28"/>
          <w:rtl/>
        </w:rPr>
        <w:t xml:space="preserve">وَ عَنِ ابْنِ عَبَّاسٍ: أَنَّ اللَّهَ يَرْفَعُ الْمِيَاهَ الْعَذْبَ قَبْلَ يَوْمِ الْقِيَامَةِ غَيْرَ زَمْزَمَ وَ أَنَّ مَاءَهَا يَذْهَبُ بِالْحُمَّي وَ الصُّدَاعِ وَ الِاطِّلَاعُ فِيهَا يَجْلُو الْبَصَرَ وَ مَنْ شَرِبَهُ لِلشِّفَاءِ شَفَاهُ اللَّهُ وَ مَنْ شَرِبَهُ لِلْجُوعِ أَشْبَعَهُ اللَّهُ.</w:t>
      </w:r>
    </w:p>
    <w:p>
      <w:pPr>
        <w:pStyle w:val="Heading5"/>
      </w:pPr>
      <w:bookmarkStart w:id="4605" w:name="_Toc4121"/>
      <w:r>
        <w:t>«18»</w:t>
      </w:r>
      <w:bookmarkEnd w:id="4605"/>
    </w:p>
    <w:p>
      <w:pPr>
        <w:pStyle w:val="BookText"/>
      </w:pPr>
      <w:r>
        <w:rPr>
          <w:rFonts w:ascii="Amiri" w:hAnsi="Amiri" w:eastAsia="Amiri" w:cs="Amiri"/>
          <w:lang w:bidi="ar-SA"/>
          <w:color w:val="111111"/>
          <w:sz w:val="28"/>
          <w:szCs w:val="28"/>
          <w:rtl/>
        </w:rPr>
        <w:t xml:space="preserve">الدَّعَائِمُ، عَنْ جَعْفَرِ بْنِ مُحَمَّدٍ عَنْ أَبِيهِ عَنْ آبَائِهِ عليهم السلام أَنَّ رَسُولَ اللَّهِ صلي الله عليه و آله قَالَ: الْمَاءُ سَيِّدُ الشَّرَابِ فِي الدُّنْيَا وَ الْآخِرَةِ</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Heading5"/>
      </w:pPr>
      <w:bookmarkStart w:id="4606" w:name="_Toc4122"/>
      <w:r>
        <w:t>«19»</w:t>
      </w:r>
      <w:bookmarkEnd w:id="4606"/>
    </w:p>
    <w:p>
      <w:pPr>
        <w:pStyle w:val="BookText"/>
      </w:pPr>
      <w:r>
        <w:rPr>
          <w:rFonts w:ascii="Amiri" w:hAnsi="Amiri" w:eastAsia="Amiri" w:cs="Amiri"/>
          <w:lang w:bidi="ar-SA"/>
          <w:color w:val="111111"/>
          <w:sz w:val="28"/>
          <w:szCs w:val="28"/>
          <w:rtl/>
        </w:rPr>
        <w:t xml:space="preserve">الْفِرْدَوْسُ،: مَاءُ زَمْزَمَ شِفَاءٌ مِنْ كُلِّ دَاءٍ وَ هُوَ دَوَاءٌ لِمَا شُرِبَ لَهُ وَ مَاءُ الْمِيزَابِ يَشْفِي الْمَرِيضَ وَ مَاءُ السَّمَاءِ يَدْفَعُ الْأَسْقَامَ وَ نُهِيَ عَنِ الْبَرَدِ لِقَوْلِهِ تَعَالَي يُصِيبُ بِهِ مَنْ يَشاءُ وَ مَاءُ الْفُرَاتِ يُصَبُّ فِيهِ مِيزَابَانِ مِنَ الْجَنَّةِ وَ تَحْنِيكُ الْوَلَدِ بِهِ يُحَبِّبُهُ إِلَي الْوَلَايَةِ.</w:t>
      </w:r>
    </w:p>
    <w:p>
      <w:pPr>
        <w:pStyle w:val="BookText"/>
      </w:pPr>
      <w:r>
        <w:rPr>
          <w:rFonts w:ascii="Amiri" w:hAnsi="Amiri" w:eastAsia="Amiri" w:cs="Amiri"/>
          <w:lang w:bidi="ar-SA"/>
          <w:color w:val="111111"/>
          <w:sz w:val="28"/>
          <w:szCs w:val="28"/>
          <w:rtl/>
        </w:rPr>
        <w:t xml:space="preserve">وَ عَنِ الصَّادِقِ عليه السلام: تَفَجَّرَتِ الْعُيُونُ مِنْ تَحْتِ الْكَعْبَةِ وَ مَاءُ نِيلِ مِصْرَ يُمِيتُ الْقُلُوبَ وَ الْأَكْلُ فِي فَخَّارِهَا وَ غَسْلُ الرَّأْسِ بِطِينِهَا يَذْهَبُ بِالْغَيْرَةِ وَ يُورِثُ الدِّيَاثَةَ.</w:t>
      </w:r>
    </w:p>
    <w:p>
      <w:pPr>
        <w:pStyle w:val="Heading5"/>
      </w:pPr>
      <w:bookmarkStart w:id="4607" w:name="_Toc4123"/>
      <w:r>
        <w:t>«20»</w:t>
      </w:r>
      <w:bookmarkEnd w:id="4607"/>
    </w:p>
    <w:p>
      <w:pPr>
        <w:pStyle w:val="BookText"/>
      </w:pPr>
      <w:r>
        <w:rPr>
          <w:rFonts w:ascii="Amiri" w:hAnsi="Amiri" w:eastAsia="Amiri" w:cs="Amiri"/>
          <w:lang w:bidi="ar-SA"/>
          <w:color w:val="111111"/>
          <w:sz w:val="28"/>
          <w:szCs w:val="28"/>
          <w:rtl/>
        </w:rPr>
        <w:t xml:space="preserve">قُرْبُ الْإِسْنَادِ، عَنِ الْحَسَنِ بْنِ طَرِيفٍ عَنِ الْحُسَيْنِ بْنِ عُلْوَانَ عَنْ جَعْفَرٍ عَنْ أَبِيهِ عليه السلام قَالَ قَالَ رَسُولُ اللَّهِ صلي الله عليه و آله: سَيِّدُ طَعَامِ الدُّنْيَا وَ الْآخِرَةِ اللَّحْمُ وَ سَيِّدُ شَرَابِ الدُّنْيَا وَ الْآخِرَةِ الْمَاءُ</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Heading5"/>
      </w:pPr>
      <w:bookmarkStart w:id="4608" w:name="_Toc4124"/>
      <w:r>
        <w:t>«21»</w:t>
      </w:r>
      <w:bookmarkEnd w:id="4608"/>
    </w:p>
    <w:p>
      <w:pPr>
        <w:pStyle w:val="BookText"/>
      </w:pPr>
      <w:r>
        <w:rPr>
          <w:rFonts w:ascii="Amiri" w:hAnsi="Amiri" w:eastAsia="Amiri" w:cs="Amiri"/>
          <w:lang w:bidi="ar-SA"/>
          <w:color w:val="111111"/>
          <w:sz w:val="28"/>
          <w:szCs w:val="28"/>
          <w:rtl/>
        </w:rPr>
        <w:t xml:space="preserve">الْعُيُونُ، بِالْأَسَانِيدِ الثَّلَاثَةِ عَنِ الرِّضَا عَنْ آبَائِهِ عَنِ النَّبِيِّ صلي الله عليه و آله: مِثْلَهُ‌</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صحيفة الرضا، عنه عليه السلام: مثله‌</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وفرمود: هر کدام که به حمام می روید سه مشت از آب داغ بنوشید که چهره را خرم تر کند و درد تن را از میان ببرد، و نیز فرمودند که: آب جوشیده برای همه چیزخوب است و به هیچ چیز زیان ندارد، امام رضا علیه السّلام فرمودند که: آب داغ چنانچه هفت بار جوش بخورد و هر بار از ظرفی به ظرف دیگر ریخته شود، تب را ببرد و ساق ها و گام ها را نیرومند سازد</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Heading5"/>
      </w:pPr>
      <w:bookmarkStart w:id="4609" w:name="_Toc4125"/>
      <w:r>
        <w:t>روایت 17</w:t>
      </w:r>
      <w:bookmarkEnd w:id="4609"/>
    </w:p>
    <w:p>
      <w:pPr>
        <w:pStyle w:val="BookText"/>
      </w:pPr>
      <w:r>
        <w:rPr>
          <w:rFonts w:ascii="IRNazanin" w:hAnsi="IRNazanin" w:eastAsia="IRNazanin" w:cs="IRNazanin"/>
          <w:lang w:bidi="fa-IR"/>
          <w:color w:val="111111"/>
          <w:sz w:val="28"/>
          <w:szCs w:val="28"/>
          <w:rtl/>
        </w:rPr>
        <w:t xml:space="preserve">دعوات الراوندی: امام جعفر صادق علیه اسلام فرمودند که: تگرگ را نخورید که خدا فرمود: «بزند بدان هر که را خواهد»، ابن عباس روایت می کند که خدا همه آب های شیرین را پیش از رستاخیز از میان بردارد جز آب زمزم را و آب زمزم تب و سردرد را بین ببرد و سر کشیدن در آن دیده را روشن کند، هر که برای درمان از آن نوشد خداوند شفایش بخشد و هر که برای گرسنگی از آن نوشد خداوند سیرش کند.</w:t>
      </w:r>
    </w:p>
    <w:p>
      <w:pPr>
        <w:pStyle w:val="Heading5"/>
      </w:pPr>
      <w:bookmarkStart w:id="4610" w:name="_Toc4126"/>
      <w:r>
        <w:t>روایت 18</w:t>
      </w:r>
      <w:bookmarkEnd w:id="4610"/>
    </w:p>
    <w:p>
      <w:pPr>
        <w:pStyle w:val="BookText"/>
      </w:pPr>
      <w:r>
        <w:rPr>
          <w:rFonts w:ascii="IRNazanin" w:hAnsi="IRNazanin" w:eastAsia="IRNazanin" w:cs="IRNazanin"/>
          <w:lang w:bidi="fa-IR"/>
          <w:color w:val="111111"/>
          <w:sz w:val="28"/>
          <w:szCs w:val="28"/>
          <w:rtl/>
        </w:rPr>
        <w:t xml:space="preserve">الدعائم: رسول خدا صلی اللَّه علیه و آله فرمودند که: آب سرور نوشابه‌ها است در دنیا و دیگر سرا</w:t>
      </w:r>
      <w:r>
        <w:rPr>
          <w:rStyle w:val="FootnoteReference"/>
        </w:rPr>
        <w:footnoteReference w:id="3499"/>
      </w:r>
      <w:r>
        <w:rPr>
          <w:rFonts w:ascii="Times New Roman" w:hAnsi="Times New Roman" w:eastAsia="Times New Roman" w:cs="Times New Roman"/>
          <w:lang w:val="en-US" w:bidi="en-US"/>
          <w:color w:val="111111"/>
          <w:sz w:val="28"/>
          <w:szCs w:val="28"/>
          <w:rtl/>
        </w:rPr>
        <w:t xml:space="preserve">.</w:t>
      </w:r>
    </w:p>
    <w:p>
      <w:pPr>
        <w:pStyle w:val="Heading5"/>
      </w:pPr>
      <w:bookmarkStart w:id="4611" w:name="_Toc4127"/>
      <w:r>
        <w:t>روایت 19</w:t>
      </w:r>
      <w:bookmarkEnd w:id="4611"/>
    </w:p>
    <w:p>
      <w:pPr>
        <w:pStyle w:val="BookText"/>
      </w:pPr>
      <w:r>
        <w:rPr>
          <w:rFonts w:ascii="IRNazanin" w:hAnsi="IRNazanin" w:eastAsia="IRNazanin" w:cs="IRNazanin"/>
          <w:lang w:bidi="fa-IR"/>
          <w:color w:val="111111"/>
          <w:sz w:val="28"/>
          <w:szCs w:val="28"/>
          <w:rtl/>
        </w:rPr>
        <w:t xml:space="preserve">الفردوس: آب زمزم درمان هر درد است، و درمان هر دردی است که به خاطر آن نوشیده شود، آب ناودان، بیمار را درمان می کند.آب باران درمان همه دردها و از تگرگ نهی شده چه که خدا عزّ و جلّ فرموده: «بدان هر که را خواهد، می زند »، در آب فرات دو ناودان بهشتی ریزند، اگر با آن ساک بچه را بگشایند او را دوستدار خاندان پیغمبر اسلام علیه السّلام سازد، امام صادق علیه السّلام فرمودند که: همه چشمه‌ها از زیر خانه کعبه جوشیدند، و آب مصر دل را می میراند، و خوردن در سفالش و شستن سر با گلش غیرت را از بین برد، و دیوثی آورد.</w:t>
      </w:r>
    </w:p>
    <w:p>
      <w:pPr>
        <w:pStyle w:val="Heading5"/>
      </w:pPr>
      <w:bookmarkStart w:id="4612" w:name="_Toc4128"/>
      <w:r>
        <w:t>روایت 20</w:t>
      </w:r>
      <w:bookmarkEnd w:id="4612"/>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فرمودند که: سرور خوراک های دنیا و دیگر سرا گوشت است و سرور نوشابه‌های دنیا و دیگر سرا آب. </w:t>
      </w:r>
      <w:r>
        <w:rPr>
          <w:rStyle w:val="FootnoteReference"/>
        </w:rPr>
        <w:footnoteReference w:id="3500"/>
      </w:r>
    </w:p>
    <w:p>
      <w:pPr>
        <w:pStyle w:val="Heading5"/>
      </w:pPr>
      <w:bookmarkStart w:id="4613" w:name="_Toc4129"/>
      <w:r>
        <w:t>روایت 21</w:t>
      </w:r>
      <w:bookmarkEnd w:id="4613"/>
    </w:p>
    <w:p>
      <w:pPr>
        <w:pStyle w:val="BookText"/>
      </w:pPr>
      <w:r>
        <w:rPr>
          <w:rFonts w:ascii="IRNazanin" w:hAnsi="IRNazanin" w:eastAsia="IRNazanin" w:cs="IRNazanin"/>
          <w:lang w:bidi="fa-IR"/>
          <w:color w:val="111111"/>
          <w:sz w:val="28"/>
          <w:szCs w:val="28"/>
          <w:rtl/>
        </w:rPr>
        <w:t xml:space="preserve">عیون الاخبار: مانندش آمده است</w:t>
      </w:r>
      <w:r>
        <w:rPr>
          <w:rStyle w:val="FootnoteReference"/>
        </w:rPr>
        <w:footnoteReference w:id="3501"/>
      </w:r>
      <w:r>
        <w:rPr>
          <w:rFonts w:ascii="IRNazanin" w:hAnsi="IRNazanin" w:eastAsia="IRNazanin" w:cs="IRNazanin"/>
          <w:lang w:bidi="fa-IR"/>
          <w:color w:val="111111"/>
          <w:sz w:val="28"/>
          <w:szCs w:val="28"/>
          <w:rtl/>
        </w:rPr>
        <w:t xml:space="preserve">، در صحیفه رضا علیه السّلام مانندش آمده است.</w:t>
      </w:r>
      <w:r>
        <w:rPr>
          <w:rStyle w:val="FootnoteReference"/>
        </w:rPr>
        <w:footnoteReference w:id="3502"/>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2" w:name="pg13486_328921"/>
    <w:bookmarkEnd w:id="412"/>
    <w:p>
      <w:pPr>
        <w:pStyle w:val="Heading5"/>
      </w:pPr>
      <w:bookmarkStart w:id="4614" w:name="_Toc4130"/>
      <w:r>
        <w:t>«22»</w:t>
      </w:r>
      <w:bookmarkEnd w:id="4614"/>
    </w:p>
    <w:p>
      <w:pPr>
        <w:pStyle w:val="BookText"/>
      </w:pPr>
      <w:r>
        <w:rPr>
          <w:rFonts w:ascii="Amiri" w:hAnsi="Amiri" w:eastAsia="Amiri" w:cs="Amiri"/>
          <w:lang w:bidi="ar-SA"/>
          <w:color w:val="111111"/>
          <w:sz w:val="28"/>
          <w:szCs w:val="28"/>
          <w:rtl/>
        </w:rPr>
        <w:t xml:space="preserve">قُرْبُ الْإِسْنَادِ، عَنِ ابْنِ طَرِيفٍ عَنِ ابْنِ عُلْوَانَ عَنْ جَعْفَرٍ عليه السلام قَالَ: كُنْتُ عِنْدَهُ جَالِساً إِذْ جَاءَهُ رَجُلٌ فَسَأَلَهُ عَنْ طَعْمِ الْمَاءِ وَ كَانُوا يَظُنُّونَ أَنَّهُ زِنْدِيقٌ فَأَقْبَلَ أَبُو عَبْدِ اللَّهِ يَضْرِبُ فِيهِ وَ يَصْعَدُ ثُمَّ قَالَ لَهُ وَيْلَكَ طَعْمُ الْمَاءِ طَعْمُ الْحَيَاةِ إِنَّ اللَّهَ جَلَّ وَ عَزَّ يَقُولُ- وَ جَعَلْنا مِنَ الْماءِ كُلَّ شَيْ‌ءٍ حَيٍّ أَ فَلا يُؤْمِنُونَ‌</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Heading5"/>
      </w:pPr>
      <w:bookmarkStart w:id="4615" w:name="_Toc4131"/>
      <w:r>
        <w:t>بيان</w:t>
      </w:r>
      <w:bookmarkEnd w:id="4615"/>
    </w:p>
    <w:p>
      <w:pPr>
        <w:pStyle w:val="BookText"/>
      </w:pPr>
      <w:r>
        <w:rPr>
          <w:rFonts w:ascii="Amiri" w:hAnsi="Amiri" w:eastAsia="Amiri" w:cs="Amiri"/>
          <w:lang w:bidi="ar-SA"/>
          <w:color w:val="111111"/>
          <w:sz w:val="28"/>
          <w:szCs w:val="28"/>
          <w:rtl/>
        </w:rPr>
        <w:t xml:space="preserve">في القاموس الزنديق بالكسر من الثنوية أو القائل بالنور و الظلمة أو من لا يؤمن بالآخرة و بالربوبية أو من يبطن الكفر و يظهر الإيمان أو هو معرب زن دين أي دين المرأة</w:t>
      </w:r>
      <w:r>
        <w:rPr>
          <w:rStyle w:val="FootnoteReference"/>
        </w:rPr>
        <w:footnoteReference w:id="3504"/>
      </w:r>
      <w:r>
        <w:rPr>
          <w:rFonts w:ascii="Amiri" w:hAnsi="Amiri" w:eastAsia="Amiri" w:cs="Amiri"/>
          <w:lang w:bidi="ar-SA"/>
          <w:color w:val="111111"/>
          <w:sz w:val="28"/>
          <w:szCs w:val="28"/>
          <w:rtl/>
        </w:rPr>
        <w:t xml:space="preserve">انتهي قوله يضرب فيه و يصعد أي يسرع في الجواب و يقطع بوادي التحقيق و يصعد العوالي فيه فالضمير راجع إلي السؤال أو إلي الزنديق كناية عن غلبته و استيلائه عليه و إرجاعه إلي الماء و حمله علي الحقيقة بأن يكون عنده عليه السلام ماء يضرب يده و يصعده بعيد في القاموس ضرب في الأرض أسرع أو ذهب و الشي‌ء بالشي‌ء خلطه كضربه و في الماء سبح و تحرك و طال و أعرض و أشار و قال صعد في السلم كسمع صعودا و صعد في الجبل و عليه تصعيدا رقي و أصعد في الأرض مضي و في الوادي انحدر كصعد تصعيدا انتهي.</w:t>
      </w:r>
    </w:p>
    <w:p>
      <w:pPr>
        <w:pStyle w:val="BookText"/>
      </w:pPr>
      <w:r>
        <w:rPr>
          <w:rFonts w:ascii="Amiri" w:hAnsi="Amiri" w:eastAsia="Amiri" w:cs="Amiri"/>
          <w:lang w:bidi="ar-SA"/>
          <w:color w:val="111111"/>
          <w:sz w:val="28"/>
          <w:szCs w:val="28"/>
          <w:rtl/>
        </w:rPr>
        <w:t xml:space="preserve">و أقول يومئ ما قلنا إلي معان أخري قريبة من الأول فتأمل و هذا علي ما في أكثر النسخ من يضرب.</w:t>
      </w:r>
    </w:p>
    <w:p>
      <w:pPr>
        <w:pStyle w:val="BookText"/>
      </w:pPr>
      <w:r>
        <w:rPr>
          <w:rFonts w:ascii="Amiri" w:hAnsi="Amiri" w:eastAsia="Amiri" w:cs="Amiri"/>
          <w:lang w:bidi="ar-SA"/>
          <w:color w:val="111111"/>
          <w:sz w:val="28"/>
          <w:szCs w:val="28"/>
          <w:rtl/>
        </w:rPr>
        <w:t xml:space="preserve">و في بعض النسخ يصوب و هو الصواب قال في النهاية فيه فصعد في النظر و صوبه أي نظر إلي أعلاي و أسفلي يتأملني و يظهر منه أنه ليس المراد بالماء في الآية ماء المني قال البيضاوي أي خلقنا من الماء كل حيوان لقوله و الله خلق كل دابة من ماء و ذلك لأنه من أعظم مواده أو لفرط احتياجه إليه و انتفاعه به بعينه أو صيرنا كل شي‌ء بسبب من الماء لا يحيا دونه و قرئ حيا علي أنه صفة كل أو مفعول ثان و الظرف لغو و الشي‌ء مخصوص بالحيوان.</w:t>
      </w:r>
    </w:p>
    <w:p>
      <w:pPr>
        <w:pStyle w:val="Heading5"/>
      </w:pPr>
      <w:bookmarkStart w:id="4616" w:name="_Toc4132"/>
      <w:r>
        <w:t>«23»</w:t>
      </w:r>
      <w:bookmarkEnd w:id="4616"/>
    </w:p>
    <w:p>
      <w:pPr>
        <w:pStyle w:val="BookText"/>
      </w:pPr>
      <w:r>
        <w:rPr>
          <w:rFonts w:ascii="Amiri" w:hAnsi="Amiri" w:eastAsia="Amiri" w:cs="Amiri"/>
          <w:lang w:bidi="ar-SA"/>
          <w:color w:val="111111"/>
          <w:sz w:val="28"/>
          <w:szCs w:val="28"/>
          <w:rtl/>
        </w:rPr>
        <w:t xml:space="preserve">الْعُيُونُ، بِالْأَسَانِيدِ الثَّلَاثَةِ عَنِ الرِّضَا عَنْ آبَائِهِ عَنْ عَلِيٍّ عليهم السلام: فِي قَوْلِ اللَّهِ</w:t>
      </w:r>
    </w:p>
    <w:p>
      <w:pPr>
        <w:pStyle w:val="Heading5"/>
      </w:pPr>
      <w:bookmarkStart w:id="4617" w:name="_Toc4133"/>
      <w:r>
        <w:t>روایت 22</w:t>
      </w:r>
      <w:bookmarkEnd w:id="4617"/>
    </w:p>
    <w:p>
      <w:pPr>
        <w:pStyle w:val="BookText"/>
      </w:pPr>
      <w:r>
        <w:rPr>
          <w:rFonts w:ascii="IRNazanin" w:hAnsi="IRNazanin" w:eastAsia="IRNazanin" w:cs="IRNazanin"/>
          <w:lang w:bidi="fa-IR"/>
          <w:color w:val="111111"/>
          <w:sz w:val="28"/>
          <w:szCs w:val="28"/>
          <w:rtl/>
        </w:rPr>
        <w:t xml:space="preserve">قرب الاسناد: ابن علوان روایت می کند که: نزد امام جعفر صادق علیه السّلام نشسته بودم ناگهان مردی آمد از او مزه آب را پرسید و می پنداشتند که او زندیق است بر دهانش زد و بالا آمد، سپس به او فرمود: وای بر تو مزه آب، مزه زندگی است زیرا خدا عزّ و جلّ می فرماید: «و ساختیم از آب هر چیز زنده را آیا پس نمی گروند».</w:t>
      </w:r>
      <w:r>
        <w:rPr>
          <w:rStyle w:val="FootnoteReference"/>
        </w:rPr>
        <w:footnoteReference w:id="3505"/>
      </w:r>
    </w:p>
    <w:p>
      <w:pPr>
        <w:pStyle w:val="Heading5"/>
      </w:pPr>
      <w:bookmarkStart w:id="4618" w:name="_Toc4134"/>
      <w:r>
        <w:t>بیان</w:t>
      </w:r>
      <w:bookmarkEnd w:id="4618"/>
    </w:p>
    <w:p>
      <w:pPr>
        <w:pStyle w:val="BookText"/>
      </w:pPr>
      <w:r>
        <w:rPr>
          <w:rFonts w:ascii="IRNazanin" w:hAnsi="IRNazanin" w:eastAsia="IRNazanin" w:cs="IRNazanin"/>
          <w:lang w:bidi="fa-IR"/>
          <w:color w:val="111111"/>
          <w:sz w:val="28"/>
          <w:szCs w:val="28"/>
          <w:rtl/>
        </w:rPr>
        <w:t xml:space="preserve">در قاموس است که زندیق به کسر زاء ثنوی است یا معتقد به دو اصل نور و ظلمت و آن به آخرت و به پروردگار ایمان ندارد یا منافقی که کفر در دل دارد و اظهار ایمان کند، و آن معرّب زن دین است و اینکه می گوید: بر دهانش می زد و بالا شد، یعنی در پاسخ‌جوئی شتاب داشت و به تحقیق پرداخت و قافیه ساخت و ضمیرش به زندیق برمی گردد یا به سؤال و کنایه از تسلط او است و تفسیرش به اینکه آبی بوده و دست در آن زده و آن را بالا برده بعید است، ودر قاموس: به معانی دیگری نزدیک به معنی نخست اشاره دارد. روایت اشاره دارد که مقصود از آب در آیه قرآن تنها آب منی نیست، بیضاوی در تفسیرش گفته: یعنی آفریدیم از آب هر حیوان زنده را چون خدا فرموده «و خداست که هر جنبنده‌ای را [ابتدا] از آبی آفرید» چون که آب بزرگترین مایه آفرینش آن است یا بسیار بدان نیازمند است و از آن بهره‌مند می شود، یا مقصود این است که هر چیز را با آب زنده گرداندیم و بی‌آن زنده نماند.و حیا صفت کلَّ است یا مفعول دوم وظرف لغو است وشیء مضاف برای حی است.</w:t>
      </w:r>
    </w:p>
    <w:p>
      <w:pPr>
        <w:pStyle w:val="Heading5"/>
      </w:pPr>
      <w:bookmarkStart w:id="4619" w:name="_Toc4135"/>
      <w:r>
        <w:t>روایت 23</w:t>
      </w:r>
      <w:bookmarkEnd w:id="4619"/>
    </w:p>
    <w:p>
      <w:pPr>
        <w:pStyle w:val="BookText"/>
      </w:pPr>
      <w:r>
        <w:rPr>
          <w:rFonts w:ascii="IRNazanin" w:hAnsi="IRNazanin" w:eastAsia="IRNazanin" w:cs="IRNazanin"/>
          <w:lang w:bidi="fa-IR"/>
          <w:color w:val="111111"/>
          <w:sz w:val="28"/>
          <w:szCs w:val="28"/>
          <w:rtl/>
        </w:rPr>
        <w:t xml:space="preserve">العیون: امام علی علیه السّلام در تفسیر سخن خداوند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3" w:name="pg13486_328922"/>
    <w:bookmarkEnd w:id="413"/>
    <w:p>
      <w:pPr>
        <w:pStyle w:val="BookText"/>
      </w:pPr>
      <w:r>
        <w:rPr>
          <w:rFonts w:ascii="Amiri" w:hAnsi="Amiri" w:eastAsia="Amiri" w:cs="Amiri"/>
          <w:lang w:bidi="ar-SA"/>
          <w:color w:val="111111"/>
          <w:sz w:val="28"/>
          <w:szCs w:val="28"/>
          <w:rtl/>
        </w:rPr>
        <w:t xml:space="preserve">عَزَّ وَ جَلَ ثُمَّ لَتُسْئَلُنَّ يَوْمَئِذٍ عَنِ النَّعِيمِ قَالَ الرُّطَبُ وَ الْمَاءُ الْبَارِدُ</w:t>
      </w:r>
      <w:r>
        <w:rPr>
          <w:rStyle w:val="FootnoteReference"/>
        </w:rPr>
        <w:footnoteReference w:id="3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الصحيفة، عنه عليه السلام: مثله‌</w:t>
      </w:r>
      <w:r>
        <w:rPr>
          <w:rStyle w:val="FootnoteReference"/>
        </w:rPr>
        <w:footnoteReference w:id="3507"/>
      </w:r>
      <w:r>
        <w:rPr>
          <w:rFonts w:ascii="Times New Roman" w:hAnsi="Times New Roman" w:eastAsia="Times New Roman" w:cs="Times New Roman"/>
          <w:lang w:val="en-US" w:bidi="en-US"/>
          <w:color w:val="111111"/>
          <w:sz w:val="28"/>
          <w:szCs w:val="28"/>
          <w:rtl/>
        </w:rPr>
        <w:t xml:space="preserve">.</w:t>
      </w:r>
    </w:p>
    <w:p>
      <w:pPr>
        <w:pStyle w:val="Heading5"/>
      </w:pPr>
      <w:bookmarkStart w:id="4620" w:name="_Toc4136"/>
      <w:r>
        <w:t>«24»</w:t>
      </w:r>
      <w:bookmarkEnd w:id="4620"/>
    </w:p>
    <w:p>
      <w:pPr>
        <w:pStyle w:val="BookText"/>
      </w:pPr>
      <w:r>
        <w:rPr>
          <w:rFonts w:ascii="Amiri" w:hAnsi="Amiri" w:eastAsia="Amiri" w:cs="Amiri"/>
          <w:lang w:bidi="ar-SA"/>
          <w:color w:val="111111"/>
          <w:sz w:val="28"/>
          <w:szCs w:val="28"/>
          <w:rtl/>
        </w:rPr>
        <w:t xml:space="preserve">مَجَالِسُ ابْنِ الشَّيْخِ، عَنْ وَالِدِهِ عَنْ هِلَالِ بْنِ مُحَمَّدٍ عَنْ إِسْمَاعِيلَ بْنِ عَلِيٍّ الدِّعْبِلِيِّ عَنْ أَبِيهِ عَنِ الرِّضَا عَنْ آبَائِهِ عَنْ عَلِيِّ بْنِ الْحُسَيْنِ عليه السلام قَالَ: شَيْئَانِ مَا دَخَلَا جَوْفاً إِلَّا أَصْلَحَاهُ الرُّمَّانُ وَ الْمَاءُ الْفَاتِرُ</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Heading5"/>
      </w:pPr>
      <w:bookmarkStart w:id="4621" w:name="_Toc4137"/>
      <w:r>
        <w:t>«25»</w:t>
      </w:r>
      <w:bookmarkEnd w:id="4621"/>
    </w:p>
    <w:p>
      <w:pPr>
        <w:pStyle w:val="BookText"/>
      </w:pPr>
      <w:r>
        <w:rPr>
          <w:rFonts w:ascii="Amiri" w:hAnsi="Amiri" w:eastAsia="Amiri" w:cs="Amiri"/>
          <w:lang w:bidi="ar-SA"/>
          <w:color w:val="111111"/>
          <w:sz w:val="28"/>
          <w:szCs w:val="28"/>
          <w:rtl/>
        </w:rPr>
        <w:t xml:space="preserve">الْمَحَاسِنُ، عَنْ بَعْضِ أَصْحَابِنَا رَفَعَهُ عَنْ أَبِي عَبْدِ اللَّهِ عليه السلام: مِثْلَهُ‌</w:t>
      </w:r>
      <w:r>
        <w:rPr>
          <w:rStyle w:val="FootnoteReference"/>
        </w:rPr>
        <w:footnoteReference w:id="3509"/>
      </w:r>
      <w:r>
        <w:rPr>
          <w:rFonts w:ascii="Times New Roman" w:hAnsi="Times New Roman" w:eastAsia="Times New Roman" w:cs="Times New Roman"/>
          <w:lang w:val="en-US" w:bidi="en-US"/>
          <w:color w:val="111111"/>
          <w:sz w:val="28"/>
          <w:szCs w:val="28"/>
          <w:rtl/>
        </w:rPr>
        <w:t xml:space="preserve">.</w:t>
      </w:r>
    </w:p>
    <w:p>
      <w:pPr>
        <w:pStyle w:val="Heading5"/>
      </w:pPr>
      <w:bookmarkStart w:id="4622" w:name="_Toc4138"/>
      <w:r>
        <w:t>«26»</w:t>
      </w:r>
      <w:bookmarkEnd w:id="4622"/>
    </w:p>
    <w:p>
      <w:pPr>
        <w:pStyle w:val="BookText"/>
      </w:pPr>
      <w:r>
        <w:rPr>
          <w:rFonts w:ascii="Amiri" w:hAnsi="Amiri" w:eastAsia="Amiri" w:cs="Amiri"/>
          <w:lang w:bidi="ar-SA"/>
          <w:color w:val="111111"/>
          <w:sz w:val="28"/>
          <w:szCs w:val="28"/>
          <w:rtl/>
        </w:rPr>
        <w:t xml:space="preserve">الْخِصَالُ، عَنْ أَبِيهِ عَنْ سَعْدٍ عَنِ الْيَقْطِينِيِّ عَنِ الْقَاسِمِ بْنِ يَحْيَي عَنْ جَدِّهِ الْحَسَنِ عَنْ أَبِي بَصِيرٍ وَ مُحَمَّدِ بْنِ مُسْلِمٍ عَنْ أَبِي عَبْدِ اللَّهِ عَنْ آبَائِهِ عليهم السلام قَالَ قَالَ أَمِيرُ الْمُؤْمِنِينَ عليه السلام: اكْسِرُوا حَرَّ الْحُمَّي بِالْبَنَفْسَجِ وَ الْمَاءِ الْبَارِدِ فَإِنَّ حَرَّهَا مِنْ فَيْحِ جَهَنَّمَ‌</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Heading5"/>
      </w:pPr>
      <w:bookmarkStart w:id="4623" w:name="_Toc4139"/>
      <w:r>
        <w:t>«27»</w:t>
      </w:r>
      <w:bookmarkEnd w:id="4623"/>
    </w:p>
    <w:p>
      <w:pPr>
        <w:pStyle w:val="BookText"/>
      </w:pPr>
      <w:r>
        <w:rPr>
          <w:rFonts w:ascii="Amiri" w:hAnsi="Amiri" w:eastAsia="Amiri" w:cs="Amiri"/>
          <w:lang w:bidi="ar-SA"/>
          <w:color w:val="111111"/>
          <w:sz w:val="28"/>
          <w:szCs w:val="28"/>
          <w:rtl/>
        </w:rPr>
        <w:t xml:space="preserve">وَ مِنْهُ، بِهَذَا الْإِسْنَادِ قَالَ عليه السلام: اشْرَبُوا مَاءَ السَّمَاءِ فَإِنَّهُ يُطَهِّرُ الْبَدَنَ وَ يَدْفَعُ الْأَسْقَامَ قَالَ اللَّهُ تَبَارَكَ وَ تَعَالَي وَ يُنَزِّلُ عَلَيْكُمْ مِنَ السَّماءِ ماءً لِيُطَهِّرَكُمْ بِهِ وَ يُذْهِبَ عَنْكُمْ رِجْزَ الشَّيْطانِ وَ لِيَرْبِطَ عَلي قُلُوبِكُمْ وَ يُثَبِّتَ بِهِ الْأَقْدامَ‌</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Heading5"/>
      </w:pPr>
      <w:bookmarkStart w:id="4624" w:name="_Toc4140"/>
      <w:r>
        <w:t>«28»</w:t>
      </w:r>
      <w:bookmarkEnd w:id="4624"/>
    </w:p>
    <w:p>
      <w:pPr>
        <w:pStyle w:val="BookText"/>
      </w:pPr>
      <w:r>
        <w:rPr>
          <w:rFonts w:ascii="Amiri" w:hAnsi="Amiri" w:eastAsia="Amiri" w:cs="Amiri"/>
          <w:lang w:bidi="ar-SA"/>
          <w:color w:val="111111"/>
          <w:sz w:val="28"/>
          <w:szCs w:val="28"/>
          <w:rtl/>
        </w:rPr>
        <w:t xml:space="preserve">الْمَحَاسِنُ، عَنِ الْقَاسِمِ بْنِ يَحْيَي عَنْ جَدِّهِ عَنْ أَبِي بَصِيرٍ عَنْ أَبِي عَبْدِ اللَّهِ عليه السلام: مِثْلَهُ‌</w:t>
      </w:r>
      <w:r>
        <w:rPr>
          <w:rStyle w:val="FootnoteReference"/>
        </w:rPr>
        <w:footnoteReference w:id="3512"/>
      </w:r>
    </w:p>
    <w:p>
      <w:pPr>
        <w:pStyle w:val="BookText"/>
      </w:pPr>
      <w:r>
        <w:rPr>
          <w:rFonts w:ascii="Amiri" w:hAnsi="Amiri" w:eastAsia="Amiri" w:cs="Amiri"/>
          <w:lang w:bidi="ar-SA"/>
          <w:color w:val="111111"/>
          <w:sz w:val="28"/>
          <w:szCs w:val="28"/>
          <w:rtl/>
        </w:rPr>
        <w:t xml:space="preserve">المكارم، عنه عليه السلام: مثله‌</w:t>
      </w:r>
      <w:r>
        <w:rPr>
          <w:rStyle w:val="FootnoteReference"/>
        </w:rPr>
        <w:footnoteReference w:id="3513"/>
      </w:r>
    </w:p>
    <w:p>
      <w:pPr>
        <w:pStyle w:val="Heading5"/>
      </w:pPr>
      <w:bookmarkStart w:id="4625" w:name="_Toc4141"/>
      <w:r>
        <w:t>بيان</w:t>
      </w:r>
      <w:bookmarkEnd w:id="4625"/>
    </w:p>
    <w:p>
      <w:pPr>
        <w:pStyle w:val="BookText"/>
      </w:pPr>
      <w:r>
        <w:rPr>
          <w:rFonts w:ascii="Amiri" w:hAnsi="Amiri" w:eastAsia="Amiri" w:cs="Amiri"/>
          <w:lang w:bidi="ar-SA"/>
          <w:color w:val="111111"/>
          <w:sz w:val="28"/>
          <w:szCs w:val="28"/>
          <w:rtl/>
        </w:rPr>
        <w:t xml:space="preserve">المشهور أنها نزلت في غزوة بدر حيث نزل المسلمون علي كثيب أعفر تسوخ فيه الأقدام علي غير ماء و ناموا فاحتلم أكثرهم فمطروا ليلا حتي جري الوادي فاغتسلوا و تلبد الرمل حتي تثبت عليه الأقدام فذهب عنهم رجز الشيطان و هو الجنابة و ربط علي قلوبهم بالوثوق علي لطف الله و يظهر من الخبر أن الأحكام الواردة فيها عامة و إن كان مورد النزول خاصا و أن رجز الشيطان أعم من الوساوس</w:t>
      </w:r>
    </w:p>
    <w:p>
      <w:pPr>
        <w:pStyle w:val="BookText"/>
      </w:pPr>
      <w:r>
        <w:rPr>
          <w:rFonts w:ascii="IRNazanin" w:hAnsi="IRNazanin" w:eastAsia="IRNazanin" w:cs="IRNazanin"/>
          <w:lang w:bidi="fa-IR"/>
          <w:color w:val="111111"/>
          <w:sz w:val="28"/>
          <w:szCs w:val="28"/>
          <w:rtl/>
        </w:rPr>
        <w:t xml:space="preserve">عزّ و جلّ «سپس در همان روز است که از نعمتِ [روی زمین] پرسیده خواهید شد» فرمود: مقصود رطب است و آب سرد.</w:t>
      </w:r>
      <w:r>
        <w:rPr>
          <w:rStyle w:val="FootnoteReference"/>
        </w:rPr>
        <w:footnoteReference w:id="3514"/>
      </w:r>
    </w:p>
    <w:p>
      <w:pPr>
        <w:pStyle w:val="BookText"/>
      </w:pPr>
      <w:r>
        <w:rPr>
          <w:rFonts w:ascii="IRNazanin" w:hAnsi="IRNazanin" w:eastAsia="IRNazanin" w:cs="IRNazanin"/>
          <w:lang w:bidi="fa-IR"/>
          <w:color w:val="111111"/>
          <w:sz w:val="28"/>
          <w:szCs w:val="28"/>
          <w:rtl/>
        </w:rPr>
        <w:t xml:space="preserve">در صحیفه مانندش آمده است.</w:t>
      </w:r>
      <w:r>
        <w:rPr>
          <w:rStyle w:val="FootnoteReference"/>
        </w:rPr>
        <w:footnoteReference w:id="3515"/>
      </w:r>
    </w:p>
    <w:p>
      <w:pPr>
        <w:pStyle w:val="Heading5"/>
      </w:pPr>
      <w:bookmarkStart w:id="4626" w:name="_Toc4142"/>
      <w:r>
        <w:t>روایت 24</w:t>
      </w:r>
      <w:bookmarkEnd w:id="4626"/>
    </w:p>
    <w:p>
      <w:pPr>
        <w:pStyle w:val="BookText"/>
      </w:pPr>
      <w:r>
        <w:rPr>
          <w:rFonts w:ascii="IRNazanin" w:hAnsi="IRNazanin" w:eastAsia="IRNazanin" w:cs="IRNazanin"/>
          <w:lang w:bidi="fa-IR"/>
          <w:color w:val="111111"/>
          <w:sz w:val="28"/>
          <w:szCs w:val="28"/>
          <w:rtl/>
        </w:rPr>
        <w:t xml:space="preserve">مجالس ابن الشیخ: امام سجاد علیه السلام فرمودند که: دو چیز وارد بدن نشوند جز اینکه برای بدن سازگار باشند: انار و آب نیم گرم.</w:t>
      </w:r>
      <w:r>
        <w:rPr>
          <w:rStyle w:val="FootnoteReference"/>
        </w:rPr>
        <w:footnoteReference w:id="3516"/>
      </w:r>
    </w:p>
    <w:p>
      <w:pPr>
        <w:pStyle w:val="Heading5"/>
      </w:pPr>
      <w:bookmarkStart w:id="4627" w:name="_Toc4143"/>
      <w:r>
        <w:t>روایت 25</w:t>
      </w:r>
      <w:bookmarkEnd w:id="4627"/>
    </w:p>
    <w:p>
      <w:pPr>
        <w:pStyle w:val="BookText"/>
      </w:pPr>
      <w:r>
        <w:rPr>
          <w:rFonts w:ascii="IRNazanin" w:hAnsi="IRNazanin" w:eastAsia="IRNazanin" w:cs="IRNazanin"/>
          <w:lang w:bidi="fa-IR"/>
          <w:color w:val="111111"/>
          <w:sz w:val="28"/>
          <w:szCs w:val="28"/>
          <w:rtl/>
        </w:rPr>
        <w:t xml:space="preserve">المحاسن: مانندش آمده است.</w:t>
      </w:r>
      <w:r>
        <w:rPr>
          <w:rStyle w:val="FootnoteReference"/>
        </w:rPr>
        <w:footnoteReference w:id="3517"/>
      </w:r>
    </w:p>
    <w:p>
      <w:pPr>
        <w:pStyle w:val="Heading5"/>
      </w:pPr>
      <w:bookmarkStart w:id="4628" w:name="_Toc4144"/>
      <w:r>
        <w:t>روایت 26</w:t>
      </w:r>
      <w:bookmarkEnd w:id="4628"/>
    </w:p>
    <w:p>
      <w:pPr>
        <w:pStyle w:val="BookText"/>
      </w:pPr>
      <w:r>
        <w:rPr>
          <w:rFonts w:ascii="IRNazanin" w:hAnsi="IRNazanin" w:eastAsia="IRNazanin" w:cs="IRNazanin"/>
          <w:lang w:bidi="fa-IR"/>
          <w:color w:val="111111"/>
          <w:sz w:val="28"/>
          <w:szCs w:val="28"/>
          <w:rtl/>
        </w:rPr>
        <w:t xml:space="preserve">الخصال: امام علی علیه السّلام فرمودند که: گرمی تب را با بنفشه و آب سرد بشکنید، زیرا گرمی آن از تف دوزخ است.</w:t>
      </w:r>
      <w:r>
        <w:rPr>
          <w:rStyle w:val="FootnoteReference"/>
        </w:rPr>
        <w:footnoteReference w:id="3518"/>
      </w:r>
    </w:p>
    <w:p>
      <w:pPr>
        <w:pStyle w:val="Heading5"/>
      </w:pPr>
      <w:bookmarkStart w:id="4629" w:name="_Toc4145"/>
      <w:r>
        <w:t>روایت 27</w:t>
      </w:r>
      <w:bookmarkEnd w:id="4629"/>
    </w:p>
    <w:p>
      <w:pPr>
        <w:pStyle w:val="BookText"/>
      </w:pPr>
      <w:r>
        <w:rPr>
          <w:rFonts w:ascii="IRNazanin" w:hAnsi="IRNazanin" w:eastAsia="IRNazanin" w:cs="IRNazanin"/>
          <w:lang w:bidi="fa-IR"/>
          <w:color w:val="111111"/>
          <w:sz w:val="28"/>
          <w:szCs w:val="28"/>
          <w:rtl/>
        </w:rPr>
        <w:t xml:space="preserve">الخصال: امام جعفر صادق علیه السلام فرمودند: بنوشید آب باران را که تن را پاک کند و بیماری ها را از بین ببرد، خداوند تبارک و تعالی فرموده «و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Heading5"/>
      </w:pPr>
      <w:bookmarkStart w:id="4630" w:name="_Toc4146"/>
      <w:r>
        <w:t>روایت 28</w:t>
      </w:r>
      <w:bookmarkEnd w:id="4630"/>
    </w:p>
    <w:p>
      <w:pPr>
        <w:pStyle w:val="BookText"/>
      </w:pPr>
      <w:r>
        <w:rPr>
          <w:rFonts w:ascii="IRNazanin" w:hAnsi="IRNazanin" w:eastAsia="IRNazanin" w:cs="IRNazanin"/>
          <w:lang w:bidi="fa-IR"/>
          <w:color w:val="111111"/>
          <w:sz w:val="28"/>
          <w:szCs w:val="28"/>
          <w:rtl/>
        </w:rPr>
        <w:t xml:space="preserve">المحاسن: از امام جعفر صادق علیه السلام مانندش روایت شده است.</w:t>
      </w:r>
      <w:r>
        <w:rPr>
          <w:rStyle w:val="FootnoteReference"/>
        </w:rPr>
        <w:footnoteReference w:id="3520"/>
      </w:r>
    </w:p>
    <w:p>
      <w:pPr>
        <w:pStyle w:val="BookText"/>
      </w:pPr>
      <w:r>
        <w:rPr>
          <w:rFonts w:ascii="IRNazanin" w:hAnsi="IRNazanin" w:eastAsia="IRNazanin" w:cs="IRNazanin"/>
          <w:lang w:bidi="fa-IR"/>
          <w:color w:val="111111"/>
          <w:sz w:val="28"/>
          <w:szCs w:val="28"/>
          <w:rtl/>
        </w:rPr>
        <w:t xml:space="preserve">المکارم: مانندش آمده است.</w:t>
      </w:r>
      <w:r>
        <w:rPr>
          <w:rStyle w:val="FootnoteReference"/>
        </w:rPr>
        <w:footnoteReference w:id="3521"/>
      </w:r>
    </w:p>
    <w:p>
      <w:pPr>
        <w:pStyle w:val="Heading5"/>
      </w:pPr>
      <w:bookmarkStart w:id="4631" w:name="_Toc4147"/>
      <w:r>
        <w:t>بیان</w:t>
      </w:r>
      <w:bookmarkEnd w:id="4631"/>
    </w:p>
    <w:p>
      <w:pPr>
        <w:pStyle w:val="BookText"/>
      </w:pPr>
      <w:r>
        <w:rPr>
          <w:rFonts w:ascii="IRNazanin" w:hAnsi="IRNazanin" w:eastAsia="IRNazanin" w:cs="IRNazanin"/>
          <w:lang w:bidi="fa-IR"/>
          <w:color w:val="111111"/>
          <w:sz w:val="28"/>
          <w:szCs w:val="28"/>
          <w:rtl/>
        </w:rPr>
        <w:t xml:space="preserve">مشهور است که این آیه در جنگ بدر نازل شده است، آنجا که مسلمانها بر تپه خاکی منزل داشتند که پا در آن فرو می رفت و بی‌آب بود و خوابیدند و بیشترشان محتلم شدند و شبانه باران بر آن ها بارید تا وادی روان شد و غسل کردند و شن زمین بسته شد و گام بر آن برجا ماند و پلیدی شیطان که جنابت است از آن ها برفت و دلشان با اعتماد بر لطف خدا به هم پیوست، و از خبر چنین برمی آید که احکام وارد در آن عموم دارند، هر چند مورد نزولش مخصوص است، وپلیدی شیطان اعم است از وسوسه‌های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4" w:name="pg13486_328923"/>
    <w:bookmarkEnd w:id="414"/>
    <w:p>
      <w:pPr>
        <w:pStyle w:val="BookText"/>
      </w:pPr>
      <w:r>
        <w:rPr>
          <w:rFonts w:ascii="Amiri" w:hAnsi="Amiri" w:eastAsia="Amiri" w:cs="Amiri"/>
          <w:lang w:bidi="ar-SA"/>
          <w:color w:val="111111"/>
          <w:sz w:val="28"/>
          <w:szCs w:val="28"/>
          <w:rtl/>
        </w:rPr>
        <w:t xml:space="preserve">الشيطانية و الأسقام المترتبة علي متابعة الشيطان من المعاصي.</w:t>
      </w:r>
    </w:p>
    <w:p>
      <w:pPr>
        <w:pStyle w:val="Heading5"/>
      </w:pPr>
      <w:bookmarkStart w:id="4632" w:name="_Toc4148"/>
      <w:r>
        <w:t>«29»</w:t>
      </w:r>
      <w:bookmarkEnd w:id="4632"/>
    </w:p>
    <w:p>
      <w:pPr>
        <w:pStyle w:val="BookText"/>
      </w:pPr>
      <w:r>
        <w:rPr>
          <w:rFonts w:ascii="Amiri" w:hAnsi="Amiri" w:eastAsia="Amiri" w:cs="Amiri"/>
          <w:lang w:bidi="ar-SA"/>
          <w:color w:val="111111"/>
          <w:sz w:val="28"/>
          <w:szCs w:val="28"/>
          <w:rtl/>
        </w:rPr>
        <w:t xml:space="preserve">ثَوَابُ الْأَعْمَالِ، عَنْ أَبِيهِ عَنْ سَعْدِ بْنِ عَبْدِ اللَّهِ عَنْ يَعْقُوبَ بْنِ يَزِيدَ عَنِ ابْنِ فَضَّالٍ رَفَعَهُ إِلَي أَبِي عَبْدِ اللَّهِ عليه السلام قَالَ: مَنْ تَلَذَّذَ بِالْمَاءِ فِي الدُّنْيَا لَذَّذَهُ اللَّهُ مِنْ أَشْرِبَةِ الْجَنَّةِ</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Heading5"/>
      </w:pPr>
      <w:bookmarkStart w:id="4633" w:name="_Toc4149"/>
      <w:r>
        <w:t>بيان</w:t>
      </w:r>
      <w:bookmarkEnd w:id="4633"/>
    </w:p>
    <w:p>
      <w:pPr>
        <w:pStyle w:val="BookText"/>
      </w:pPr>
      <w:r>
        <w:rPr>
          <w:rFonts w:ascii="Amiri" w:hAnsi="Amiri" w:eastAsia="Amiri" w:cs="Amiri"/>
          <w:lang w:bidi="ar-SA"/>
          <w:color w:val="111111"/>
          <w:sz w:val="28"/>
          <w:szCs w:val="28"/>
          <w:rtl/>
        </w:rPr>
        <w:t xml:space="preserve">التلذذ بالماء يحتمل وجوها الأول التأمل في لذته و معرفة قدر الماء و الشكر عليه الثاني شربه مصا و بثلاثة أنفاس و بالتأني كما سيأتي لأن إدراك لذة الماء فيه أكثر الثالث أن يكون المعني التلذذ به عوضا عن الأشربة المحرمة الرابع أن يكون المعني الشرب عند عدم غلبة العطش لإدراك اللذة كما يومئ إليه بعض الأخبار الآتية.</w:t>
      </w:r>
    </w:p>
    <w:p>
      <w:pPr>
        <w:pStyle w:val="Heading5"/>
      </w:pPr>
      <w:bookmarkStart w:id="4634" w:name="_Toc4150"/>
      <w:r>
        <w:t>«30»</w:t>
      </w:r>
      <w:bookmarkEnd w:id="4634"/>
    </w:p>
    <w:p>
      <w:pPr>
        <w:pStyle w:val="BookText"/>
      </w:pPr>
      <w:r>
        <w:rPr>
          <w:rFonts w:ascii="Amiri" w:hAnsi="Amiri" w:eastAsia="Amiri" w:cs="Amiri"/>
          <w:lang w:bidi="ar-SA"/>
          <w:color w:val="111111"/>
          <w:sz w:val="28"/>
          <w:szCs w:val="28"/>
          <w:rtl/>
        </w:rPr>
        <w:t xml:space="preserve">الْمَحَاسِنُ، عَنْ إِسْمَاعِيلَ أَوْ غَيْرِهِ عَنْ مَنْصُورِ بْنِ يُونُسَ بْنِ بُزُرْجَ عَنْ أَبِي عَبْدِ اللَّهِ عليه السلام قَالَ: تَفَجَّرَتِ الْعُيُونُ مِنْ تَحْتِ الْكَعْبَةِ</w:t>
      </w:r>
      <w:r>
        <w:rPr>
          <w:rStyle w:val="FootnoteReference"/>
        </w:rPr>
        <w:footnoteReference w:id="3523"/>
      </w:r>
      <w:r>
        <w:rPr>
          <w:rFonts w:ascii="Times New Roman" w:hAnsi="Times New Roman" w:eastAsia="Times New Roman" w:cs="Times New Roman"/>
          <w:lang w:val="en-US" w:bidi="en-US"/>
          <w:color w:val="111111"/>
          <w:sz w:val="28"/>
          <w:szCs w:val="28"/>
          <w:rtl/>
        </w:rPr>
        <w:t xml:space="preserve">.</w:t>
      </w:r>
    </w:p>
    <w:p>
      <w:pPr>
        <w:pStyle w:val="Heading5"/>
      </w:pPr>
      <w:bookmarkStart w:id="4635" w:name="_Toc4151"/>
      <w:r>
        <w:t>بيان</w:t>
      </w:r>
      <w:bookmarkEnd w:id="4635"/>
    </w:p>
    <w:p>
      <w:pPr>
        <w:pStyle w:val="BookText"/>
      </w:pPr>
      <w:r>
        <w:rPr>
          <w:rFonts w:ascii="Amiri" w:hAnsi="Amiri" w:eastAsia="Amiri" w:cs="Amiri"/>
          <w:lang w:bidi="ar-SA"/>
          <w:color w:val="111111"/>
          <w:sz w:val="28"/>
          <w:szCs w:val="28"/>
          <w:rtl/>
        </w:rPr>
        <w:t xml:space="preserve">يؤنس ذلك دحو الأرض من تحت الكعبة فتفطن و يمكن تخصيصه بعيون مكة ضاعف الله شرفها و يؤيده بعض أخبار زمزم فتفهم و قيل المراد به عيون زمزم كما سيأتي في كتاب الحج ما يومئ إليه.</w:t>
      </w:r>
    </w:p>
    <w:p>
      <w:pPr>
        <w:pStyle w:val="Heading5"/>
      </w:pPr>
      <w:bookmarkStart w:id="4636" w:name="_Toc4152"/>
      <w:r>
        <w:t>«31»</w:t>
      </w:r>
      <w:bookmarkEnd w:id="4636"/>
    </w:p>
    <w:p>
      <w:pPr>
        <w:pStyle w:val="BookText"/>
      </w:pPr>
      <w:r>
        <w:rPr>
          <w:rFonts w:ascii="Amiri" w:hAnsi="Amiri" w:eastAsia="Amiri" w:cs="Amiri"/>
          <w:lang w:bidi="ar-SA"/>
          <w:color w:val="111111"/>
          <w:sz w:val="28"/>
          <w:szCs w:val="28"/>
          <w:rtl/>
        </w:rPr>
        <w:t xml:space="preserve">الْمَحَاسِنُ، عَنْ مُحَمَّدِ بْنِ عَلِيٍّ عَنْ عِيسَي بْنِ عَبْدِ اللَّهِ بْنِ عُمَرَ بْنِ عَلِيِّ بْنِ أَبِي طَالِبٍ عليه السلام عَنْ أَبِيهِ عَنْ جَدِّهِ عَنْ عَلِيٍّ عليه السلام قَالَ: الْمَاءُ سَيِّدُ الشَّرَابِ فِي الدُّنْيَا وَ الْآخِرَةِ</w:t>
      </w:r>
      <w:r>
        <w:rPr>
          <w:rStyle w:val="FootnoteReference"/>
        </w:rPr>
        <w:footnoteReference w:id="3524"/>
      </w:r>
      <w:r>
        <w:rPr>
          <w:rFonts w:ascii="Times New Roman" w:hAnsi="Times New Roman" w:eastAsia="Times New Roman" w:cs="Times New Roman"/>
          <w:lang w:val="en-US" w:bidi="en-US"/>
          <w:color w:val="111111"/>
          <w:sz w:val="28"/>
          <w:szCs w:val="28"/>
          <w:rtl/>
        </w:rPr>
        <w:t xml:space="preserve">.</w:t>
      </w:r>
    </w:p>
    <w:p>
      <w:pPr>
        <w:pStyle w:val="Heading5"/>
      </w:pPr>
      <w:bookmarkStart w:id="4637" w:name="_Toc4153"/>
      <w:r>
        <w:t>«32»</w:t>
      </w:r>
      <w:bookmarkEnd w:id="4637"/>
    </w:p>
    <w:p>
      <w:pPr>
        <w:pStyle w:val="BookText"/>
      </w:pPr>
      <w:r>
        <w:rPr>
          <w:rFonts w:ascii="Amiri" w:hAnsi="Amiri" w:eastAsia="Amiri" w:cs="Amiri"/>
          <w:lang w:bidi="ar-SA"/>
          <w:color w:val="111111"/>
          <w:sz w:val="28"/>
          <w:szCs w:val="28"/>
          <w:rtl/>
        </w:rPr>
        <w:t xml:space="preserve">وَ مِنْهُ، عَنْ عَلِيِّ بْنِ الرَّيَّانِ رَفَعَهُ قَالَ قَالَ رَسُولُ اللَّهِ صلي الله عليه و آله: سَيِّدُ شَرَابِ الْجَنَّةِ الْمَاءُ</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Heading5"/>
      </w:pPr>
      <w:bookmarkStart w:id="4638" w:name="_Toc4154"/>
      <w:r>
        <w:t>«33»</w:t>
      </w:r>
      <w:bookmarkEnd w:id="4638"/>
    </w:p>
    <w:p>
      <w:pPr>
        <w:pStyle w:val="BookText"/>
      </w:pPr>
      <w:r>
        <w:rPr>
          <w:rFonts w:ascii="Amiri" w:hAnsi="Amiri" w:eastAsia="Amiri" w:cs="Amiri"/>
          <w:lang w:bidi="ar-SA"/>
          <w:color w:val="111111"/>
          <w:sz w:val="28"/>
          <w:szCs w:val="28"/>
          <w:rtl/>
        </w:rPr>
        <w:t xml:space="preserve">وَ مِنْهُ، عَنْ أَبِي أَيُّوبَ الْمَدِينِيِّ عَنِ ابْنِ أَبِي عُمَيْرٍ عَنْ مُحَمَّدِ بْنِ حَكِيمٍ عَنْ عِيسَي شَلَقَانَ قَالَ: قُلْتُ لِأَبِي عَبْدِ اللَّهِ عليه السلام مَا أَقَلَّ الْعَوْمَ عِنْدَكُمْ وَ الْغَمْسَ وَ مَا أَرَي ذَلِكَ إِلَّا لِمَائِكُمْ أَنَّهُ مِلْحٌ فَقَالَ مَاؤُكُمْ أَفْضَلُ مِنْهُ يَعْنِي الْفُرَاتَ‌</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و از بیماری های مربوط به دنباله‌روی شیطان مانند گناهان.</w:t>
      </w:r>
    </w:p>
    <w:p>
      <w:pPr>
        <w:pStyle w:val="Heading5"/>
      </w:pPr>
      <w:bookmarkStart w:id="4639" w:name="_Toc4155"/>
      <w:r>
        <w:t>روایت 29</w:t>
      </w:r>
      <w:bookmarkEnd w:id="4639"/>
    </w:p>
    <w:p>
      <w:pPr>
        <w:pStyle w:val="BookText"/>
      </w:pPr>
      <w:r>
        <w:rPr>
          <w:rFonts w:ascii="IRNazanin" w:hAnsi="IRNazanin" w:eastAsia="IRNazanin" w:cs="IRNazanin"/>
          <w:lang w:bidi="fa-IR"/>
          <w:color w:val="111111"/>
          <w:sz w:val="28"/>
          <w:szCs w:val="28"/>
          <w:rtl/>
        </w:rPr>
        <w:t xml:space="preserve">ثواب الاعمال: امام جعفر صادق علیه السّلام فرمودند که هر که در دنیا از آب لذت برد خداوند او را در آخرت از نوشابه‌های بهشت کامروا کند</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Heading5"/>
      </w:pPr>
      <w:bookmarkStart w:id="4640" w:name="_Toc4156"/>
      <w:r>
        <w:t>بیان</w:t>
      </w:r>
      <w:bookmarkEnd w:id="4640"/>
    </w:p>
    <w:p>
      <w:pPr>
        <w:pStyle w:val="BookText"/>
      </w:pPr>
      <w:r>
        <w:rPr>
          <w:rFonts w:ascii="IRNazanin" w:hAnsi="IRNazanin" w:eastAsia="IRNazanin" w:cs="IRNazanin"/>
          <w:lang w:bidi="fa-IR"/>
          <w:color w:val="111111"/>
          <w:sz w:val="28"/>
          <w:szCs w:val="28"/>
          <w:rtl/>
        </w:rPr>
        <w:t xml:space="preserve">لذت بردن از آب چند وجه دارد اول: اندیشه در خوشی آن و شناخت قدر این نعمت و شکر آن.دوم :نوشیدنش با سه نفس به آرامی که بیاید حدیثی در لذت بردن از آب که در آن است ادراک لذت بیشتر.سوم: لذّت بردن از آن در برابر نوشابه‌های حرام و در عوض آنها و ترک نوشابه‌های حرام.چهارم: نوشیدن آب بی‌تشنگی برای لذت بردن از آن چنانچه در برخی اخبار در آینده به آن اشاره خواهد شد.</w:t>
      </w:r>
    </w:p>
    <w:p>
      <w:pPr>
        <w:pStyle w:val="Heading5"/>
      </w:pPr>
      <w:bookmarkStart w:id="4641" w:name="_Toc4157"/>
      <w:r>
        <w:t>روایت 30</w:t>
      </w:r>
      <w:bookmarkEnd w:id="4641"/>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چشمه‌ها از زیر خانه کعبه جوشیدند.</w:t>
      </w:r>
      <w:r>
        <w:rPr>
          <w:rStyle w:val="FootnoteReference"/>
        </w:rPr>
        <w:footnoteReference w:id="3528"/>
      </w:r>
    </w:p>
    <w:p>
      <w:pPr>
        <w:pStyle w:val="Heading5"/>
      </w:pPr>
      <w:bookmarkStart w:id="4642" w:name="_Toc4158"/>
      <w:r>
        <w:t>بیان</w:t>
      </w:r>
      <w:bookmarkEnd w:id="4642"/>
    </w:p>
    <w:p>
      <w:pPr>
        <w:pStyle w:val="BookText"/>
      </w:pPr>
      <w:r>
        <w:rPr>
          <w:rFonts w:ascii="IRNazanin" w:hAnsi="IRNazanin" w:eastAsia="IRNazanin" w:cs="IRNazanin"/>
          <w:lang w:bidi="fa-IR"/>
          <w:color w:val="111111"/>
          <w:sz w:val="28"/>
          <w:szCs w:val="28"/>
          <w:rtl/>
        </w:rPr>
        <w:t xml:space="preserve">از این خبرِ گسترش زمین از زیر خانه کعبه به هوش باش. و ممکن است مراد همان چشمه‌های مکه باشد و مؤید آن است برخی اخبار زمزم، خوب بفهم، و به قولی مقصود از آن چشمه‌های زمزم است چنانچه در کتاب حج به آن اشاره خواهد شد.</w:t>
      </w:r>
    </w:p>
    <w:p>
      <w:pPr>
        <w:pStyle w:val="Heading5"/>
      </w:pPr>
      <w:bookmarkStart w:id="4643" w:name="_Toc4159"/>
      <w:r>
        <w:t>روایت 31</w:t>
      </w:r>
      <w:bookmarkEnd w:id="4643"/>
    </w:p>
    <w:p>
      <w:pPr>
        <w:pStyle w:val="BookText"/>
      </w:pPr>
      <w:r>
        <w:rPr>
          <w:rFonts w:ascii="IRNazanin" w:hAnsi="IRNazanin" w:eastAsia="IRNazanin" w:cs="IRNazanin"/>
          <w:lang w:bidi="fa-IR"/>
          <w:color w:val="111111"/>
          <w:sz w:val="28"/>
          <w:szCs w:val="28"/>
          <w:rtl/>
        </w:rPr>
        <w:t xml:space="preserve">المحاسن: امام علی علیه السّلام فرمودند که: آب سرور همه نوشیدنی ها است در دنیا و دیگر سرا.</w:t>
      </w:r>
      <w:r>
        <w:rPr>
          <w:rStyle w:val="FootnoteReference"/>
        </w:rPr>
        <w:footnoteReference w:id="3529"/>
      </w:r>
    </w:p>
    <w:p>
      <w:pPr>
        <w:pStyle w:val="Heading5"/>
      </w:pPr>
      <w:bookmarkStart w:id="4644" w:name="_Toc4160"/>
      <w:r>
        <w:t>روایت 32</w:t>
      </w:r>
      <w:bookmarkEnd w:id="4644"/>
    </w:p>
    <w:p>
      <w:pPr>
        <w:pStyle w:val="BookText"/>
      </w:pPr>
      <w:r>
        <w:rPr>
          <w:rFonts w:ascii="IRNazanin" w:hAnsi="IRNazanin" w:eastAsia="IRNazanin" w:cs="IRNazanin"/>
          <w:lang w:bidi="fa-IR"/>
          <w:color w:val="111111"/>
          <w:sz w:val="28"/>
          <w:szCs w:val="28"/>
          <w:rtl/>
        </w:rPr>
        <w:t xml:space="preserve">المحاسن: پیامبر صلّی الله علیه و آله فرمودند که: آب سرور همه نوشیدنی ها است در دنیا و دیگر سرا.</w:t>
      </w:r>
      <w:r>
        <w:rPr>
          <w:rStyle w:val="FootnoteReference"/>
        </w:rPr>
        <w:footnoteReference w:id="3530"/>
      </w:r>
    </w:p>
    <w:p>
      <w:pPr>
        <w:pStyle w:val="Heading5"/>
      </w:pPr>
      <w:bookmarkStart w:id="4645" w:name="_Toc4161"/>
      <w:r>
        <w:t>روایت 33</w:t>
      </w:r>
      <w:bookmarkEnd w:id="4645"/>
    </w:p>
    <w:p>
      <w:pPr>
        <w:pStyle w:val="BookText"/>
      </w:pPr>
      <w:r>
        <w:rPr>
          <w:rFonts w:ascii="IRNazanin" w:hAnsi="IRNazanin" w:eastAsia="IRNazanin" w:cs="IRNazanin"/>
          <w:lang w:bidi="fa-IR"/>
          <w:color w:val="111111"/>
          <w:sz w:val="28"/>
          <w:szCs w:val="28"/>
          <w:rtl/>
        </w:rPr>
        <w:t xml:space="preserve">المحاسن: عیسی شلقان روایت می کند که به امام جعفر صادق علیه السّلام گفتم: چه کم است آب تنی در میان شما، و ندانم آن را جز برای اینکه آب شما شور است. فرمود: آب شما بهتر است از آن، یعنی آب فرات شما.</w:t>
      </w:r>
      <w:r>
        <w:rPr>
          <w:rStyle w:val="FootnoteReference"/>
        </w:rPr>
        <w:footnoteReference w:id="3531"/>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5" w:name="pg13486_328924"/>
    <w:bookmarkEnd w:id="415"/>
    <w:p>
      <w:pPr>
        <w:pStyle w:val="Heading5"/>
      </w:pPr>
      <w:bookmarkStart w:id="4646" w:name="_Toc4162"/>
      <w:r>
        <w:t>«34»</w:t>
      </w:r>
      <w:bookmarkEnd w:id="4646"/>
    </w:p>
    <w:p>
      <w:pPr>
        <w:pStyle w:val="BookText"/>
      </w:pPr>
      <w:r>
        <w:rPr>
          <w:rFonts w:ascii="Amiri" w:hAnsi="Amiri" w:eastAsia="Amiri" w:cs="Amiri"/>
          <w:lang w:bidi="ar-SA"/>
          <w:color w:val="111111"/>
          <w:sz w:val="28"/>
          <w:szCs w:val="28"/>
          <w:rtl/>
        </w:rPr>
        <w:t xml:space="preserve">وَ مِنْهُ، عَنْ أَبِيهِ عَنِ ابْنِ أَبِي عُمَيْرٍ عَنْ هِشَامِ بْنِ الْحَكَمِ عَنْ هِشَامِ بْنِ أَحْمَدَ قَالَ قَالَ أَبُو الْحَسَنِ عليه السلام: إِنِّي أُكْثِرُ شُرْبَ الْمَاءِ تَلَذُّذاً</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Heading5"/>
      </w:pPr>
      <w:bookmarkStart w:id="4647" w:name="_Toc4163"/>
      <w:r>
        <w:t>بيان</w:t>
      </w:r>
      <w:bookmarkEnd w:id="4647"/>
    </w:p>
    <w:p>
      <w:pPr>
        <w:pStyle w:val="BookText"/>
      </w:pPr>
      <w:r>
        <w:rPr>
          <w:rFonts w:ascii="Amiri" w:hAnsi="Amiri" w:eastAsia="Amiri" w:cs="Amiri"/>
          <w:lang w:bidi="ar-SA"/>
          <w:color w:val="111111"/>
          <w:sz w:val="28"/>
          <w:szCs w:val="28"/>
          <w:rtl/>
        </w:rPr>
        <w:t xml:space="preserve">يدل علي استحباب كثرة شرب الماء و ينافيه ظاهر ما سيأتي من ذم كثرة شرب الماء و يمكن حمل هذا الخبر علي أنه عليه السلام كان إكثار الماء موافقا لمزاجه لحرارة غالبة أو غيرها و الأخبار الآتية محمولة علي غالب الأمزجة أو هذا محمول علي ما إذا اشتهاه و هي علي عدم الشهوة أو المراد بإكثار الشرب إطالة مدته و الشرب مصا و قليلا قليلا و بدفعات ثلاث كما هو المستحب بقرينة قوله عليه السلام تلذذا فإن إدراك لذة الماء فيه أكثر.</w:t>
      </w:r>
    </w:p>
    <w:p>
      <w:pPr>
        <w:pStyle w:val="Heading5"/>
      </w:pPr>
      <w:bookmarkStart w:id="4648" w:name="_Toc4164"/>
      <w:r>
        <w:t>«35»</w:t>
      </w:r>
      <w:bookmarkEnd w:id="4648"/>
    </w:p>
    <w:p>
      <w:pPr>
        <w:pStyle w:val="BookText"/>
      </w:pPr>
      <w:r>
        <w:rPr>
          <w:rFonts w:ascii="Amiri" w:hAnsi="Amiri" w:eastAsia="Amiri" w:cs="Amiri"/>
          <w:lang w:bidi="ar-SA"/>
          <w:color w:val="111111"/>
          <w:sz w:val="28"/>
          <w:szCs w:val="28"/>
          <w:rtl/>
        </w:rPr>
        <w:t xml:space="preserve">الْمَحَاسِنُ، عَنْ نُوحِ بْنِ شُعَيْبٍ عَنْ أَبِي دَاوُدَ الْمُسْتَرِقِّ عَمَّنْ حَدَّثَهُ قَالَ: كُنْتُ عِنْدَ أَبِي عَبْدِ اللَّهِ عليه السلام فَدَعَا بِتَمْرٍ وَ جَعَلَ يَشْرَبُ عَلَيْهِ الْمَاءَ فَقُلْتُ جُعِلْتُ فِدَاكَ لَوْ أَمْسَكْتَ عَنِ الْمَاءِ فَقَالَ إِنَّمَا آكُلُ التَّمْرَ لِأَنِّي أَسْتَطِيبُ عَلَيْهِ الْمَاءَ</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Heading5"/>
      </w:pPr>
      <w:bookmarkStart w:id="4649" w:name="_Toc4165"/>
      <w:r>
        <w:t>بيان</w:t>
      </w:r>
      <w:bookmarkEnd w:id="4649"/>
    </w:p>
    <w:p>
      <w:pPr>
        <w:pStyle w:val="BookText"/>
      </w:pPr>
      <w:r>
        <w:rPr>
          <w:rFonts w:ascii="Amiri" w:hAnsi="Amiri" w:eastAsia="Amiri" w:cs="Amiri"/>
          <w:lang w:bidi="ar-SA"/>
          <w:color w:val="111111"/>
          <w:sz w:val="28"/>
          <w:szCs w:val="28"/>
          <w:rtl/>
        </w:rPr>
        <w:t xml:space="preserve">هذا الخبر يؤيد أوسط الوجوه المتقدمة في الخبر السابق و في القاموس طاب لذ و زكا و استطاب الشي‌ء وجده طيبا.</w:t>
      </w:r>
    </w:p>
    <w:p>
      <w:pPr>
        <w:pStyle w:val="Heading5"/>
      </w:pPr>
      <w:bookmarkStart w:id="4650" w:name="_Toc4166"/>
      <w:r>
        <w:t>«36»</w:t>
      </w:r>
      <w:bookmarkEnd w:id="4650"/>
    </w:p>
    <w:p>
      <w:pPr>
        <w:pStyle w:val="BookText"/>
      </w:pPr>
      <w:r>
        <w:rPr>
          <w:rFonts w:ascii="Amiri" w:hAnsi="Amiri" w:eastAsia="Amiri" w:cs="Amiri"/>
          <w:lang w:bidi="ar-SA"/>
          <w:color w:val="111111"/>
          <w:sz w:val="28"/>
          <w:szCs w:val="28"/>
          <w:rtl/>
        </w:rPr>
        <w:t xml:space="preserve">الْمَحَاسِنُ، عَنْ أَبِيهِ عَنْ مُحَمَّدِ بْنِ سُلَيْمَانَ الدَّيْلَمِيِّ عَنْ أَبِيهِ عَنْ أَبِي عَبْدِ اللَّهِ عليه السلام قَالَ: لَا يَشْرَبْ أَحَدُكُمُ الْمَاءَ حَتَّي يَشْتَهِيَهُ فَإِذَا اشْتَهَاهُ فَلْيُقِلَّ مِنْهُ‌</w:t>
      </w:r>
      <w:r>
        <w:rPr>
          <w:rStyle w:val="FootnoteReference"/>
        </w:rPr>
        <w:footnoteReference w:id="3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عَلِيِّ بْنِ حَسَّانَ عَمَّنْ ذَكَرَهُ عَنْ أَبِي عَبْدِ اللَّهِ عليه السلام قَالَ: إِيَّاكُمْ وَ الْإِكْثَارَ مِنْ شُرْبِ الْمَاءِ فَإِنَّهُ مَادَّةٌ لِكُلِّ دَاءٍ وَ فِي حَدِيثٍ آخَرَ لَوْ أَنَّ النَّاسَ أَقَلُّوا مِنْ شُرْبِ الْمَاءِ لَاسْتَقَامَتْ أَبْدَانُهُمْ‌</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pStyle w:val="Heading5"/>
      </w:pPr>
      <w:bookmarkStart w:id="4651" w:name="_Toc4167"/>
      <w:r>
        <w:t>«37»</w:t>
      </w:r>
      <w:bookmarkEnd w:id="4651"/>
    </w:p>
    <w:p>
      <w:pPr>
        <w:pStyle w:val="BookText"/>
      </w:pPr>
      <w:r>
        <w:rPr>
          <w:rFonts w:ascii="Amiri" w:hAnsi="Amiri" w:eastAsia="Amiri" w:cs="Amiri"/>
          <w:lang w:bidi="ar-SA"/>
          <w:color w:val="111111"/>
          <w:sz w:val="28"/>
          <w:szCs w:val="28"/>
          <w:rtl/>
        </w:rPr>
        <w:t xml:space="preserve">وَ مِنْهُ، عَنِ ابْنِ فَضَّالٍ عَنْ ثَعْلَبَةَ بْنِ مَيْمُونٍ عَنْ عُبَيْدِ بْنِ زُرَارَةَ قَالَ سَمِعْتُ أَبَا عَبْدِ اللَّهِ عليه السلام يَقُولُ: وَ ذَكَرَ رَسُولَ اللَّهِ صلي الله عليه و آله فَقَالَ اللَّهُمَّ إِنَّكَ تَعْلَمُ أَنَّهُ أَحَبُّ إِلَيْنَا مِنَ الْآبَاءِ وَ الْأُمَّهَاتِ وَ ذَوِي الْقَرَابَاتِ وَ مِنَ الْمَاءِ الْبَارِدِ</w:t>
      </w:r>
      <w:r>
        <w:rPr>
          <w:rStyle w:val="FootnoteReference"/>
        </w:rPr>
        <w:footnoteReference w:id="3536"/>
      </w:r>
      <w:r>
        <w:rPr>
          <w:rFonts w:ascii="Times New Roman" w:hAnsi="Times New Roman" w:eastAsia="Times New Roman" w:cs="Times New Roman"/>
          <w:lang w:val="en-US" w:bidi="en-US"/>
          <w:color w:val="111111"/>
          <w:sz w:val="28"/>
          <w:szCs w:val="28"/>
          <w:rtl/>
        </w:rPr>
        <w:t xml:space="preserve">.</w:t>
      </w:r>
    </w:p>
    <w:p>
      <w:pPr>
        <w:pStyle w:val="Heading5"/>
      </w:pPr>
      <w:bookmarkStart w:id="4652" w:name="_Toc4168"/>
      <w:r>
        <w:t>«38»</w:t>
      </w:r>
      <w:bookmarkEnd w:id="4652"/>
    </w:p>
    <w:p>
      <w:pPr>
        <w:pStyle w:val="BookText"/>
      </w:pPr>
      <w:r>
        <w:rPr>
          <w:rFonts w:ascii="Amiri" w:hAnsi="Amiri" w:eastAsia="Amiri" w:cs="Amiri"/>
          <w:lang w:bidi="ar-SA"/>
          <w:color w:val="111111"/>
          <w:sz w:val="28"/>
          <w:szCs w:val="28"/>
          <w:rtl/>
        </w:rPr>
        <w:t xml:space="preserve">وَ مِنْهُ، عَنْ مَنْصُورِ بْنِ الْعَبَّاسِ عَنْ سَعِيدِ بْنِ جَنَاحٍ عَنْ أَحْمَدَ بْنِ عُمَرَ عَنِ الْحَلَبِيِّ رَفَعَهُ قَالَ: قَالَ أَبُو عَبْدِ اللَّهِ عليه السلام وَ هُوَ يُوصِي رَجُلًا فَقَالَ أَقْلِلْ مِنْ شُرْبِ الْمَاءِ</w:t>
      </w:r>
    </w:p>
    <w:p>
      <w:pPr>
        <w:pStyle w:val="Heading5"/>
      </w:pPr>
      <w:bookmarkStart w:id="4653" w:name="_Toc4169"/>
      <w:r>
        <w:t>روایت 34</w:t>
      </w:r>
      <w:bookmarkEnd w:id="4653"/>
    </w:p>
    <w:p>
      <w:pPr>
        <w:pStyle w:val="BookText"/>
      </w:pPr>
      <w:r>
        <w:rPr>
          <w:rFonts w:ascii="IRNazanin" w:hAnsi="IRNazanin" w:eastAsia="IRNazanin" w:cs="IRNazanin"/>
          <w:lang w:bidi="fa-IR"/>
          <w:color w:val="111111"/>
          <w:sz w:val="28"/>
          <w:szCs w:val="28"/>
          <w:rtl/>
        </w:rPr>
        <w:t xml:space="preserve">المحاسن: ابو الحسن علیه السّلام فرمودند که: همانا من بسیار آب را برای لذت بردن می نوشم.</w:t>
      </w:r>
      <w:r>
        <w:rPr>
          <w:rStyle w:val="FootnoteReference"/>
        </w:rPr>
        <w:footnoteReference w:id="3537"/>
      </w:r>
    </w:p>
    <w:p>
      <w:pPr>
        <w:pStyle w:val="Heading5"/>
      </w:pPr>
      <w:bookmarkStart w:id="4654" w:name="_Toc4170"/>
      <w:r>
        <w:t>بیان</w:t>
      </w:r>
      <w:bookmarkEnd w:id="4654"/>
    </w:p>
    <w:p>
      <w:pPr>
        <w:pStyle w:val="BookText"/>
      </w:pPr>
      <w:r>
        <w:rPr>
          <w:rFonts w:ascii="IRNazanin" w:hAnsi="IRNazanin" w:eastAsia="IRNazanin" w:cs="IRNazanin"/>
          <w:lang w:bidi="fa-IR"/>
          <w:color w:val="111111"/>
          <w:sz w:val="28"/>
          <w:szCs w:val="28"/>
          <w:rtl/>
        </w:rPr>
        <w:t xml:space="preserve">دلالت دارد بر استحباب زیاد نوشیدن آب و ظاهر اخبار بعدی در نکوهش آن مخالف آن است و می‌شود این خبر را حمل کرد بر اینکه زیاد نوشیدن آب سازگارش بوده برای گرمی غالب مزاجش، یا جز آن و اخبار بعدی در باره غالب مزاج ها است، یا اینکه این خبر تفسیر شود به خواستن آب بیشتر و آن اخبار به صورت نخواستن آن یا منظور از پر نوشیدن آب، طول دادن به نوشیدن آن است و اندک اندک مکیدن و سه بار نوشیدن که خود مستحب است به قرینه اینکه فرموده برای لذت بردن و درک لذت در این صورت بیشتر است.</w:t>
      </w:r>
    </w:p>
    <w:p>
      <w:pPr>
        <w:pStyle w:val="Heading5"/>
      </w:pPr>
      <w:bookmarkStart w:id="4655" w:name="_Toc4171"/>
      <w:r>
        <w:t>روایت 35</w:t>
      </w:r>
      <w:bookmarkEnd w:id="4655"/>
    </w:p>
    <w:p>
      <w:pPr>
        <w:pStyle w:val="BookText"/>
      </w:pPr>
      <w:r>
        <w:rPr>
          <w:rFonts w:ascii="IRNazanin" w:hAnsi="IRNazanin" w:eastAsia="IRNazanin" w:cs="IRNazanin"/>
          <w:lang w:bidi="fa-IR"/>
          <w:color w:val="111111"/>
          <w:sz w:val="28"/>
          <w:szCs w:val="28"/>
          <w:rtl/>
        </w:rPr>
        <w:t xml:space="preserve">المحاسن: از یک نفر روایت می کند که: نزد امام جعفر صادق علیه السّلام بودم و خرما خواست و روی آن آب نوش می کرد، گفتم قربانت کاش از آب خودداری می کردی، فرمود من خرما می خورم که آب روی آن خوشمزه باشد.</w:t>
      </w:r>
      <w:r>
        <w:rPr>
          <w:rStyle w:val="FootnoteReference"/>
        </w:rPr>
        <w:footnoteReference w:id="3538"/>
      </w:r>
    </w:p>
    <w:p>
      <w:pPr>
        <w:pStyle w:val="Heading5"/>
      </w:pPr>
      <w:bookmarkStart w:id="4656" w:name="_Toc4172"/>
      <w:r>
        <w:t>بیان</w:t>
      </w:r>
      <w:bookmarkEnd w:id="4656"/>
    </w:p>
    <w:p>
      <w:pPr>
        <w:pStyle w:val="BookText"/>
      </w:pPr>
      <w:r>
        <w:rPr>
          <w:rFonts w:ascii="IRNazanin" w:hAnsi="IRNazanin" w:eastAsia="IRNazanin" w:cs="IRNazanin"/>
          <w:lang w:bidi="fa-IR"/>
          <w:color w:val="111111"/>
          <w:sz w:val="28"/>
          <w:szCs w:val="28"/>
          <w:rtl/>
        </w:rPr>
        <w:t xml:space="preserve">این خبر دلالت دارد بر تفسیر میانه برای وجوه مذکور برای خبر پیشین.</w:t>
      </w:r>
    </w:p>
    <w:p>
      <w:pPr>
        <w:pStyle w:val="Heading5"/>
      </w:pPr>
      <w:bookmarkStart w:id="4657" w:name="_Toc4173"/>
      <w:r>
        <w:t>روایت 36</w:t>
      </w:r>
      <w:bookmarkEnd w:id="4657"/>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هیچ کدامتان آب ننوشد تا آن را بخواهد و چون خواست کم بنوشد، و در خبر دیگر فرمود: مبادا آب زیاد بنوشید که مایه هر دردی است، و در خبر دیگر: که اگر مردم کم آب نوشیدند تنشان سالم و خوش بماند</w:t>
      </w:r>
      <w:r>
        <w:rPr>
          <w:rStyle w:val="FootnoteReference"/>
        </w:rPr>
        <w:footnoteReference w:id="3539"/>
      </w:r>
      <w:r>
        <w:rPr>
          <w:rFonts w:ascii="Times New Roman" w:hAnsi="Times New Roman" w:eastAsia="Times New Roman" w:cs="Times New Roman"/>
          <w:lang w:val="en-US" w:bidi="en-US"/>
          <w:color w:val="111111"/>
          <w:sz w:val="28"/>
          <w:szCs w:val="28"/>
          <w:rtl/>
        </w:rPr>
        <w:t xml:space="preserve">.</w:t>
      </w:r>
    </w:p>
    <w:p>
      <w:pPr>
        <w:pStyle w:val="Heading5"/>
      </w:pPr>
      <w:bookmarkStart w:id="4658" w:name="_Toc4174"/>
      <w:r>
        <w:t>روایت 37</w:t>
      </w:r>
      <w:bookmarkEnd w:id="4658"/>
    </w:p>
    <w:p>
      <w:pPr>
        <w:pStyle w:val="BookText"/>
      </w:pPr>
      <w:r>
        <w:rPr>
          <w:rFonts w:ascii="IRNazanin" w:hAnsi="IRNazanin" w:eastAsia="IRNazanin" w:cs="IRNazanin"/>
          <w:lang w:bidi="fa-IR"/>
          <w:color w:val="111111"/>
          <w:sz w:val="28"/>
          <w:szCs w:val="28"/>
          <w:rtl/>
        </w:rPr>
        <w:t xml:space="preserve">المحاسن: امام جعفر صادق علیه السّلام رسول خدا صلی اللَّه علیه و آله را یاد کرد و گفت: بار خدایا تو می دانی که او محبوب تر است نزد ما از پدران و مادران و خویشان و محبوب تر از آب خنک است.</w:t>
      </w:r>
      <w:r>
        <w:rPr>
          <w:rStyle w:val="FootnoteReference"/>
        </w:rPr>
        <w:footnoteReference w:id="3540"/>
      </w:r>
    </w:p>
    <w:p>
      <w:pPr>
        <w:pStyle w:val="Heading5"/>
      </w:pPr>
      <w:bookmarkStart w:id="4659" w:name="_Toc4175"/>
      <w:r>
        <w:t>روایت 38</w:t>
      </w:r>
      <w:bookmarkEnd w:id="4659"/>
    </w:p>
    <w:p>
      <w:pPr>
        <w:pStyle w:val="BookText"/>
      </w:pPr>
      <w:r>
        <w:rPr>
          <w:rFonts w:ascii="IRNazanin" w:hAnsi="IRNazanin" w:eastAsia="IRNazanin" w:cs="IRNazanin"/>
          <w:lang w:bidi="fa-IR"/>
          <w:color w:val="111111"/>
          <w:sz w:val="28"/>
          <w:szCs w:val="28"/>
          <w:rtl/>
        </w:rPr>
        <w:t xml:space="preserve">المحاسن: امام جعفر صادق علیه السّلام در حالیکه به مردی سفارش می کرد، فرمودند که: کم آب بنوش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6" w:name="pg13486_328925"/>
    <w:bookmarkEnd w:id="416"/>
    <w:p>
      <w:pPr>
        <w:pStyle w:val="BookText"/>
      </w:pPr>
      <w:r>
        <w:rPr>
          <w:rFonts w:ascii="Amiri" w:hAnsi="Amiri" w:eastAsia="Amiri" w:cs="Amiri"/>
          <w:lang w:bidi="ar-SA"/>
          <w:color w:val="111111"/>
          <w:sz w:val="28"/>
          <w:szCs w:val="28"/>
          <w:rtl/>
        </w:rPr>
        <w:t xml:space="preserve">فَإِنَّهُ يَمُدُّ كُلَّ دَاءٍ وَ اجْتَنِبِ الدَّوَاءَ مَا احْتَمَلَ بَدَنُكَ الدَّاءَ</w:t>
      </w:r>
      <w:r>
        <w:rPr>
          <w:rStyle w:val="FootnoteReference"/>
        </w:rPr>
        <w:footnoteReference w:id="3541"/>
      </w:r>
      <w:r>
        <w:rPr>
          <w:rFonts w:ascii="Times New Roman" w:hAnsi="Times New Roman" w:eastAsia="Times New Roman" w:cs="Times New Roman"/>
          <w:lang w:val="en-US" w:bidi="en-US"/>
          <w:color w:val="111111"/>
          <w:sz w:val="28"/>
          <w:szCs w:val="28"/>
          <w:rtl/>
        </w:rPr>
        <w:t xml:space="preserve">.</w:t>
      </w:r>
    </w:p>
    <w:p>
      <w:pPr>
        <w:pStyle w:val="Heading5"/>
      </w:pPr>
      <w:bookmarkStart w:id="4660" w:name="_Toc4176"/>
      <w:r>
        <w:t>بيان</w:t>
      </w:r>
      <w:bookmarkEnd w:id="4660"/>
    </w:p>
    <w:p>
      <w:pPr>
        <w:pStyle w:val="BookText"/>
      </w:pPr>
      <w:r>
        <w:rPr>
          <w:rFonts w:ascii="Amiri" w:hAnsi="Amiri" w:eastAsia="Amiri" w:cs="Amiri"/>
          <w:lang w:bidi="ar-SA"/>
          <w:color w:val="111111"/>
          <w:sz w:val="28"/>
          <w:szCs w:val="28"/>
          <w:rtl/>
        </w:rPr>
        <w:t xml:space="preserve">في الكافي عن أحمد بن عمر الحلبي و ما في المحاسن أحسن لأن أحمد لا يروي عن الصادق عليه السلام و إنما روايته عن الرضا و قد يروي عن الكاظم عليه السلام فالمراد بالحلبي هنا عبيد الله أو أحد إخوته و في بعض نسخ الكافي بعده رفعه و هو أصوب و يمد من المد بمعني الجذب أو من الإمداد بمعني الإعانة و علي التقديرين الضمير في قوله فإنه راجع إلي شرب الماء أي إكثاره و يحتمل إرجاعه إلي مصدر أقلل فالمد بمعني الجذب أي يجذبه ليدفعه و الأول أظهر.</w:t>
      </w:r>
    </w:p>
    <w:p>
      <w:pPr>
        <w:pStyle w:val="Heading5"/>
      </w:pPr>
      <w:bookmarkStart w:id="4661" w:name="_Toc4177"/>
      <w:r>
        <w:t>«39»</w:t>
      </w:r>
      <w:bookmarkEnd w:id="4661"/>
    </w:p>
    <w:p>
      <w:pPr>
        <w:pStyle w:val="BookText"/>
      </w:pPr>
      <w:r>
        <w:rPr>
          <w:rFonts w:ascii="Amiri" w:hAnsi="Amiri" w:eastAsia="Amiri" w:cs="Amiri"/>
          <w:lang w:bidi="ar-SA"/>
          <w:color w:val="111111"/>
          <w:sz w:val="28"/>
          <w:szCs w:val="28"/>
          <w:rtl/>
        </w:rPr>
        <w:t xml:space="preserve">الْمَحَاسِنُ، عَنْ أَبِيهِ عَنْ مُحَمَّدِ بْنِ سُلَيْمَانَ الدَّيْلَمِيِّ عَنْ عُثْمَانَ بْنِ أَشْيَمَ عَنْ مُعَاوِيَةَ بْنِ عَمَّارٍ عَنْ أَبِي عَبْدِ اللَّهِ عليه السلام قَالَ: مَنْ أَقَلَّ مِنْ شُرْبِ الْمَاءِ صَحَّ بَدَنُهُ‌</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Heading5"/>
      </w:pPr>
      <w:bookmarkStart w:id="4662" w:name="_Toc4178"/>
      <w:r>
        <w:t>«40»</w:t>
      </w:r>
      <w:bookmarkEnd w:id="4662"/>
    </w:p>
    <w:p>
      <w:pPr>
        <w:pStyle w:val="BookText"/>
      </w:pPr>
      <w:r>
        <w:rPr>
          <w:rFonts w:ascii="Amiri" w:hAnsi="Amiri" w:eastAsia="Amiri" w:cs="Amiri"/>
          <w:lang w:bidi="ar-SA"/>
          <w:color w:val="111111"/>
          <w:sz w:val="28"/>
          <w:szCs w:val="28"/>
          <w:rtl/>
        </w:rPr>
        <w:t xml:space="preserve">وَ مِنْهُ، عَنِ النَّوْفَلِيِّ بِإِسْنَادِهِ قَالَ: كَانَ النَّبِيُّ صلي الله عليه و آله إِذَا أَكَلَ الدَّسَمَ أَقَلَّ مِنْ شُرْبِ الْمَاءِ فَقِيلَ يَا رَسُولَ اللَّهِ إِنَّكَ لَتُقِلُّ مِنْ شُرْبِ الْمَاءِ قَالَ هُوَ أَمْرَأُ لِطَعَامِي‌</w:t>
      </w:r>
      <w:r>
        <w:rPr>
          <w:rStyle w:val="FootnoteReference"/>
        </w:rPr>
        <w:footnoteReference w:id="3543"/>
      </w:r>
      <w:r>
        <w:rPr>
          <w:rFonts w:ascii="Times New Roman" w:hAnsi="Times New Roman" w:eastAsia="Times New Roman" w:cs="Times New Roman"/>
          <w:lang w:val="en-US" w:bidi="en-US"/>
          <w:color w:val="111111"/>
          <w:sz w:val="28"/>
          <w:szCs w:val="28"/>
          <w:rtl/>
        </w:rPr>
        <w:t xml:space="preserve">.</w:t>
      </w:r>
    </w:p>
    <w:p>
      <w:pPr>
        <w:pStyle w:val="Heading5"/>
      </w:pPr>
      <w:bookmarkStart w:id="4663" w:name="_Toc4179"/>
      <w:r>
        <w:t>«41»</w:t>
      </w:r>
      <w:bookmarkEnd w:id="4663"/>
    </w:p>
    <w:p>
      <w:pPr>
        <w:pStyle w:val="BookText"/>
      </w:pPr>
      <w:r>
        <w:rPr>
          <w:rFonts w:ascii="Amiri" w:hAnsi="Amiri" w:eastAsia="Amiri" w:cs="Amiri"/>
          <w:lang w:bidi="ar-SA"/>
          <w:color w:val="111111"/>
          <w:sz w:val="28"/>
          <w:szCs w:val="28"/>
          <w:rtl/>
        </w:rPr>
        <w:t xml:space="preserve">وَ مِنْهُ، عَنْ بَعْضِ أَصْحَابِنَا رَفَعَهُ قَالَ: شُرْبُ الْمَاءِ عَلَي أَثَرِ الدَّسَمِ يُهَيِّجُ الدَّاءَ</w:t>
      </w:r>
      <w:r>
        <w:rPr>
          <w:rStyle w:val="FootnoteReference"/>
        </w:rPr>
        <w:footnoteReference w:id="3544"/>
      </w:r>
      <w:r>
        <w:rPr>
          <w:rFonts w:ascii="Times New Roman" w:hAnsi="Times New Roman" w:eastAsia="Times New Roman" w:cs="Times New Roman"/>
          <w:lang w:val="en-US" w:bidi="en-US"/>
          <w:color w:val="111111"/>
          <w:sz w:val="28"/>
          <w:szCs w:val="28"/>
          <w:rtl/>
        </w:rPr>
        <w:t xml:space="preserve">.</w:t>
      </w:r>
    </w:p>
    <w:p>
      <w:pPr>
        <w:pStyle w:val="Heading5"/>
      </w:pPr>
      <w:bookmarkStart w:id="4664" w:name="_Toc4180"/>
      <w:r>
        <w:t>بيان</w:t>
      </w:r>
      <w:bookmarkEnd w:id="4664"/>
    </w:p>
    <w:p>
      <w:pPr>
        <w:pStyle w:val="BookText"/>
      </w:pPr>
      <w:r>
        <w:rPr>
          <w:rFonts w:ascii="Amiri" w:hAnsi="Amiri" w:eastAsia="Amiri" w:cs="Amiri"/>
          <w:lang w:bidi="ar-SA"/>
          <w:color w:val="111111"/>
          <w:sz w:val="28"/>
          <w:szCs w:val="28"/>
          <w:rtl/>
        </w:rPr>
        <w:t xml:space="preserve">يظهر من هذه الأخبار وجه جمع آخر بينها بأن يحمل أخبار المنع علي ما إذا كان بعد أكل الدسم و غيرها علي غيره و هو مما تساعده التجربة أيضا .</w:t>
      </w:r>
    </w:p>
    <w:p>
      <w:pPr>
        <w:pStyle w:val="BookText"/>
      </w:pPr>
      <w:r>
        <w:rPr>
          <w:rFonts w:ascii="Amiri" w:hAnsi="Amiri" w:eastAsia="Amiri" w:cs="Amiri"/>
          <w:lang w:bidi="ar-SA"/>
          <w:color w:val="111111"/>
          <w:sz w:val="28"/>
          <w:szCs w:val="28"/>
          <w:rtl/>
        </w:rPr>
        <w:t xml:space="preserve">و أقول أكثر روايات المنع من إكثار شرب الماء مروية في المكارم مرسلا.</w:t>
      </w:r>
    </w:p>
    <w:p>
      <w:pPr>
        <w:pStyle w:val="Heading5"/>
      </w:pPr>
      <w:bookmarkStart w:id="4665" w:name="_Toc4181"/>
      <w:r>
        <w:t>«42»</w:t>
      </w:r>
      <w:bookmarkEnd w:id="4665"/>
    </w:p>
    <w:p>
      <w:pPr>
        <w:pStyle w:val="BookText"/>
      </w:pPr>
      <w:r>
        <w:rPr>
          <w:rFonts w:ascii="Amiri" w:hAnsi="Amiri" w:eastAsia="Amiri" w:cs="Amiri"/>
          <w:lang w:bidi="ar-SA"/>
          <w:color w:val="111111"/>
          <w:sz w:val="28"/>
          <w:szCs w:val="28"/>
          <w:rtl/>
        </w:rPr>
        <w:t xml:space="preserve">الْمَحَاسِنُ، عَنْ مُحَمَّدِ بْنِ الْحَسَنِ بْنِ شَمُّونٍ عَنِ ابْنِ أَبِي طَيْفُورٍ الْمُتَطَبِّبِ قَالَ: نَهَيْتُ أَبَا الْحَسَنِ الْمَاضِيَ عليه السلام عَنْ شُرْبِ الْمَاءِ قَالَ وَ مَا بَأْسٌ بِالْمَاءِ وَ هُوَ يُدِيرُ الطَّعَامَ فِي الْمَعِدَةِ وَ يُسَكِّنُ الْغَضَبَ وَ يَزِيدُ فِي اللُّبِّ وَ يُطْفِئُ الْمِرَارَ</w:t>
      </w:r>
      <w:r>
        <w:rPr>
          <w:rStyle w:val="FootnoteReference"/>
        </w:rPr>
        <w:footnoteReference w:id="3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ابن أبي طيفور: مثله.</w:t>
      </w:r>
    </w:p>
    <w:p>
      <w:pPr>
        <w:pStyle w:val="Heading5"/>
      </w:pPr>
      <w:bookmarkStart w:id="4666" w:name="_Toc4182"/>
      <w:r>
        <w:t>بيان</w:t>
      </w:r>
      <w:bookmarkEnd w:id="4666"/>
    </w:p>
    <w:p>
      <w:pPr>
        <w:pStyle w:val="BookText"/>
      </w:pPr>
      <w:r>
        <w:rPr>
          <w:rFonts w:ascii="Amiri" w:hAnsi="Amiri" w:eastAsia="Amiri" w:cs="Amiri"/>
          <w:lang w:bidi="ar-SA"/>
          <w:color w:val="111111"/>
          <w:sz w:val="28"/>
          <w:szCs w:val="28"/>
          <w:rtl/>
        </w:rPr>
        <w:t xml:space="preserve">يمكن أن يكون المراد بالإدارة حقيقتها أي يجعل أعلاه أسفله فيحسن الهضم و أن يكون المراد تقليبه في الأحوال كناية عن سرعة الهضم و في بعض النسخ يمرئ و الأول موافق للكافي و ربما يقرأ بالباء الموحدة و في المكارم يذيب من</w:t>
      </w:r>
    </w:p>
    <w:p>
      <w:pPr>
        <w:pStyle w:val="BookText"/>
      </w:pPr>
      <w:r>
        <w:rPr>
          <w:rFonts w:ascii="IRNazanin" w:hAnsi="IRNazanin" w:eastAsia="IRNazanin" w:cs="IRNazanin"/>
          <w:lang w:bidi="fa-IR"/>
          <w:color w:val="111111"/>
          <w:sz w:val="28"/>
          <w:szCs w:val="28"/>
          <w:rtl/>
        </w:rPr>
        <w:t xml:space="preserve">که آب هر دردی را کمک کند و تا توانی و تاب بیماری داری از دارو کناره کن.</w:t>
      </w:r>
      <w:r>
        <w:rPr>
          <w:rStyle w:val="FootnoteReference"/>
        </w:rPr>
        <w:footnoteReference w:id="3546"/>
      </w:r>
    </w:p>
    <w:p>
      <w:pPr>
        <w:pStyle w:val="Heading5"/>
      </w:pPr>
      <w:bookmarkStart w:id="4667" w:name="_Toc4183"/>
      <w:r>
        <w:t>بیان</w:t>
      </w:r>
      <w:bookmarkEnd w:id="4667"/>
    </w:p>
    <w:p>
      <w:pPr>
        <w:pStyle w:val="BookText"/>
      </w:pPr>
      <w:r>
        <w:rPr>
          <w:rFonts w:ascii="IRNazanin" w:hAnsi="IRNazanin" w:eastAsia="IRNazanin" w:cs="IRNazanin"/>
          <w:lang w:bidi="fa-IR"/>
          <w:color w:val="111111"/>
          <w:sz w:val="28"/>
          <w:szCs w:val="28"/>
          <w:rtl/>
        </w:rPr>
        <w:t xml:space="preserve">یمد از مد یعنی جذب یا از امداد به معنی یاری است در هر دو حالت ضمیر به نوشیدن آب بر می گردد یعنی زیاد نوشیدن آن وممکن است ضمیر به مصدر اقلل باز گردد لذا مد به معنای چذب یعنی جذب می کند تا دفع کند واولی آشکارتر است.</w:t>
      </w:r>
    </w:p>
    <w:p>
      <w:pPr>
        <w:pStyle w:val="Heading5"/>
      </w:pPr>
      <w:bookmarkStart w:id="4668" w:name="_Toc4184"/>
      <w:r>
        <w:t>روایت 39</w:t>
      </w:r>
      <w:bookmarkEnd w:id="4668"/>
    </w:p>
    <w:p>
      <w:pPr>
        <w:pStyle w:val="BookText"/>
      </w:pPr>
      <w:r>
        <w:rPr>
          <w:rFonts w:ascii="IRNazanin" w:hAnsi="IRNazanin" w:eastAsia="IRNazanin" w:cs="IRNazanin"/>
          <w:lang w:bidi="fa-IR"/>
          <w:color w:val="111111"/>
          <w:sz w:val="28"/>
          <w:szCs w:val="28"/>
          <w:rtl/>
        </w:rPr>
        <w:t xml:space="preserve">المحاسن: امام جعفر علیه السّلام فرمودند که: هر که آب کم نوشد تندرست باشد.</w:t>
      </w:r>
      <w:r>
        <w:rPr>
          <w:rStyle w:val="FootnoteReference"/>
        </w:rPr>
        <w:footnoteReference w:id="3547"/>
      </w:r>
    </w:p>
    <w:p>
      <w:pPr>
        <w:pStyle w:val="Heading5"/>
      </w:pPr>
      <w:bookmarkStart w:id="4669" w:name="_Toc4185"/>
      <w:r>
        <w:t>روایت 40</w:t>
      </w:r>
      <w:bookmarkEnd w:id="4669"/>
    </w:p>
    <w:p>
      <w:pPr>
        <w:pStyle w:val="BookText"/>
      </w:pPr>
      <w:r>
        <w:rPr>
          <w:rFonts w:ascii="IRNazanin" w:hAnsi="IRNazanin" w:eastAsia="IRNazanin" w:cs="IRNazanin"/>
          <w:lang w:bidi="fa-IR"/>
          <w:color w:val="111111"/>
          <w:sz w:val="28"/>
          <w:szCs w:val="28"/>
          <w:rtl/>
        </w:rPr>
        <w:t xml:space="preserve">المحاسن: پیغمبر صلی اللَّه علیه و آله چربی می خورد کم آب می نوشید، به او گفتند: یا رسول اللَّه تو کم آب نوشی؟ فرمود: برای خوراکم گواراتر است</w:t>
      </w:r>
      <w:r>
        <w:rPr>
          <w:rStyle w:val="FootnoteReference"/>
        </w:rPr>
        <w:footnoteReference w:id="3548"/>
      </w:r>
      <w:r>
        <w:rPr>
          <w:rFonts w:ascii="Times New Roman" w:hAnsi="Times New Roman" w:eastAsia="Times New Roman" w:cs="Times New Roman"/>
          <w:lang w:val="en-US" w:bidi="en-US"/>
          <w:color w:val="111111"/>
          <w:sz w:val="28"/>
          <w:szCs w:val="28"/>
          <w:rtl/>
        </w:rPr>
        <w:t xml:space="preserve">.</w:t>
      </w:r>
    </w:p>
    <w:p>
      <w:pPr>
        <w:pStyle w:val="Heading5"/>
      </w:pPr>
      <w:bookmarkStart w:id="4670" w:name="_Toc4186"/>
      <w:r>
        <w:t>روایت 41</w:t>
      </w:r>
      <w:bookmarkEnd w:id="4670"/>
    </w:p>
    <w:p>
      <w:pPr>
        <w:pStyle w:val="BookText"/>
      </w:pPr>
      <w:r>
        <w:rPr>
          <w:rFonts w:ascii="IRNazanin" w:hAnsi="IRNazanin" w:eastAsia="IRNazanin" w:cs="IRNazanin"/>
          <w:lang w:bidi="fa-IR"/>
          <w:color w:val="111111"/>
          <w:sz w:val="28"/>
          <w:szCs w:val="28"/>
          <w:rtl/>
        </w:rPr>
        <w:t xml:space="preserve">المحاسن: نوشیدن آب به دنبال چربی درد را برانگیزد</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Heading5"/>
      </w:pPr>
      <w:bookmarkStart w:id="4671" w:name="_Toc4187"/>
      <w:r>
        <w:t>بیان</w:t>
      </w:r>
      <w:bookmarkEnd w:id="4671"/>
    </w:p>
    <w:p>
      <w:pPr>
        <w:pStyle w:val="BookText"/>
      </w:pPr>
      <w:r>
        <w:rPr>
          <w:rFonts w:ascii="IRNazanin" w:hAnsi="IRNazanin" w:eastAsia="IRNazanin" w:cs="IRNazanin"/>
          <w:lang w:bidi="fa-IR"/>
          <w:color w:val="111111"/>
          <w:sz w:val="28"/>
          <w:szCs w:val="28"/>
          <w:rtl/>
        </w:rPr>
        <w:t xml:space="preserve">از این اخبار راه جمع دیگری میان آنها برمی آید که اخبار منع از زیاد نوشیدن آب حمل شوند نوشیدن به دنبال خوردن چربی و جز آنها بر غیر آن، این با تجربه هم تأیید می شود.</w:t>
      </w:r>
    </w:p>
    <w:p>
      <w:pPr>
        <w:pStyle w:val="BookText"/>
      </w:pPr>
      <w:r>
        <w:rPr>
          <w:rFonts w:ascii="IRNazanin" w:hAnsi="IRNazanin" w:eastAsia="IRNazanin" w:cs="IRNazanin"/>
          <w:lang w:bidi="fa-IR"/>
          <w:color w:val="111111"/>
          <w:sz w:val="28"/>
          <w:szCs w:val="28"/>
          <w:rtl/>
        </w:rPr>
        <w:t xml:space="preserve">گویم: بیشتر اخبار منع از پر نوشیدن آب در مکارم بی‌سند آورده شدند .</w:t>
      </w:r>
    </w:p>
    <w:p>
      <w:pPr>
        <w:pStyle w:val="Heading5"/>
      </w:pPr>
      <w:bookmarkStart w:id="4672" w:name="_Toc4188"/>
      <w:r>
        <w:t>روایت 42</w:t>
      </w:r>
      <w:bookmarkEnd w:id="4672"/>
    </w:p>
    <w:p>
      <w:pPr>
        <w:pStyle w:val="BookText"/>
      </w:pPr>
      <w:r>
        <w:rPr>
          <w:rFonts w:ascii="IRNazanin" w:hAnsi="IRNazanin" w:eastAsia="IRNazanin" w:cs="IRNazanin"/>
          <w:lang w:bidi="fa-IR"/>
          <w:color w:val="111111"/>
          <w:sz w:val="28"/>
          <w:szCs w:val="28"/>
          <w:rtl/>
        </w:rPr>
        <w:t xml:space="preserve">المحاسن: ابن ابی طیفور پزشک روایت می کند که امام موسی کاظم علیه السلام را از نوشیدن آب نهی کردم، فرمود: آب مشکلی ندارد، خوراک را در معده می سازد و خشم را فرو می‌نشاند و عقل را بیفزاید و صفراء را خاموش می کند.</w:t>
      </w:r>
      <w:r>
        <w:rPr>
          <w:rStyle w:val="FootnoteReference"/>
        </w:rPr>
        <w:footnoteReference w:id="3550"/>
      </w:r>
    </w:p>
    <w:p>
      <w:pPr>
        <w:pStyle w:val="BookText"/>
      </w:pPr>
      <w:r>
        <w:rPr>
          <w:rFonts w:ascii="IRNazanin" w:hAnsi="IRNazanin" w:eastAsia="IRNazanin" w:cs="IRNazanin"/>
          <w:lang w:bidi="fa-IR"/>
          <w:color w:val="111111"/>
          <w:sz w:val="28"/>
          <w:szCs w:val="28"/>
          <w:rtl/>
        </w:rPr>
        <w:t xml:space="preserve">در المکارم: مانندش آمده است.</w:t>
      </w:r>
    </w:p>
    <w:p>
      <w:pPr>
        <w:pStyle w:val="Heading5"/>
      </w:pPr>
      <w:bookmarkStart w:id="4673" w:name="_Toc4189"/>
      <w:r>
        <w:t>بیان</w:t>
      </w:r>
      <w:bookmarkEnd w:id="4673"/>
    </w:p>
    <w:p>
      <w:pPr>
        <w:pStyle w:val="BookText"/>
      </w:pPr>
      <w:r>
        <w:rPr>
          <w:rFonts w:ascii="IRNazanin" w:hAnsi="IRNazanin" w:eastAsia="IRNazanin" w:cs="IRNazanin"/>
          <w:lang w:bidi="fa-IR"/>
          <w:color w:val="111111"/>
          <w:sz w:val="28"/>
          <w:szCs w:val="28"/>
          <w:rtl/>
        </w:rPr>
        <w:t xml:space="preserve">ساختن خوراک این است که آن را زیرورو کند تا خوب هضم شود و یا اینکه می چرخاند و زود هضم کند در نسخه‌ای (یمری‌ء- گوارا میسازد) آمده، و (یدبّر) با باء هم محتمل است و در مکارم (یذیب: آب کند)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7" w:name="pg13486_328926"/>
    <w:bookmarkEnd w:id="417"/>
    <w:p>
      <w:pPr>
        <w:pStyle w:val="BookText"/>
      </w:pPr>
      <w:r>
        <w:rPr>
          <w:rFonts w:ascii="Amiri" w:hAnsi="Amiri" w:eastAsia="Amiri" w:cs="Amiri"/>
          <w:lang w:bidi="ar-SA"/>
          <w:color w:val="111111"/>
          <w:sz w:val="28"/>
          <w:szCs w:val="28"/>
          <w:rtl/>
        </w:rPr>
        <w:t xml:space="preserve">الإذابة و هو أظهر و كان تسكين الغضب لإطفاء المرار.</w:t>
      </w:r>
    </w:p>
    <w:p>
      <w:pPr>
        <w:pStyle w:val="Heading5"/>
      </w:pPr>
      <w:bookmarkStart w:id="4674" w:name="_Toc4190"/>
      <w:r>
        <w:t>«43»</w:t>
      </w:r>
      <w:bookmarkEnd w:id="4674"/>
    </w:p>
    <w:p>
      <w:pPr>
        <w:pStyle w:val="BookText"/>
      </w:pPr>
      <w:r>
        <w:rPr>
          <w:rFonts w:ascii="Amiri" w:hAnsi="Amiri" w:eastAsia="Amiri" w:cs="Amiri"/>
          <w:lang w:bidi="ar-SA"/>
          <w:color w:val="111111"/>
          <w:sz w:val="28"/>
          <w:szCs w:val="28"/>
          <w:rtl/>
        </w:rPr>
        <w:t xml:space="preserve">الْمَحَاسِنُ، عَنْ يَاسِرٍ الْخَادِمِ عَنْ أَبِي الْحَسَنِ الرِّضَا عليه السلام قَالَ: لَا بَأْسَ بِكَثْرَةِ شُرْبِ الْمَاءِ عَلَي الطَّعَامِ وَ أَنْ لَا يُكْثَرَ مِنْهُ وَ قَالَ أَ رَأَيْتَ لَوْ أَنَّ رَجُلًا أَكَلَ مِثْلَ ذَا طَعَاماً وَ جَمَعَ يَدَيْهِ كِلْتَيْهِمَا لَمْ يَضُمَّهُمَا وَ لَمْ يُفَرِّقْهُمَا ثُمَّ لَمْ يَشْرَبْ عَلَيْهِ الْمَاءَ أَ لَيْسَ كَانَتْ تَنْشَقُّ مَعِدَتُهُ‌</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ياسر: مثله.</w:t>
      </w:r>
    </w:p>
    <w:p>
      <w:pPr>
        <w:pStyle w:val="Heading5"/>
      </w:pPr>
      <w:bookmarkStart w:id="4675" w:name="_Toc4191"/>
      <w:r>
        <w:t>تبيين</w:t>
      </w:r>
      <w:bookmarkEnd w:id="4675"/>
    </w:p>
    <w:p>
      <w:pPr>
        <w:pStyle w:val="BookText"/>
      </w:pPr>
      <w:r>
        <w:rPr>
          <w:rFonts w:ascii="Amiri" w:hAnsi="Amiri" w:eastAsia="Amiri" w:cs="Amiri"/>
          <w:lang w:bidi="ar-SA"/>
          <w:color w:val="111111"/>
          <w:sz w:val="28"/>
          <w:szCs w:val="28"/>
          <w:rtl/>
        </w:rPr>
        <w:t xml:space="preserve">قوله عليه السلام و أن لا يكثر منه أي لا بأس بإكثار الشرب و عدم الإكثار منه و إنما يتضرر الناس بكثرة الطعام فيتوهمون أنه لإكثار الماء لم يضمهما أي لم يلصق إحداهما بالأخري و لم يفرقهما أي لم يباعد بينهما كثيرا بل قرب إحداهما إلي الأخري إشارة إلي كثرة الطعام بحيث يملأ الكفين بهذا الوضع و يحتمل أن يكون المراد ضم الأصابع و تفريقها و روي في الكافي هذا الخبر عن علي بن إبراهيم عن ياسر و فيه و لا تكثر منه علي غيره و ليس فيه أ ليس بل فيه كان ينشق فعلي هذا الظاهر أن المعني أن إكثار الماء علي الطعام لا يضر بل إنما يضر الإكثار منه علي الريق أو المراد بالطعام المطبوخ و الأول أظهر فالإشارة بالكف يحتمل التقليل و التكثير و يكون الغرض لزوم شرب الماء بعد الطعام و إن كان قليلا علي الأول و هو الأظهر و إن كان كثيرا فهو آكد علي الثاني.</w:t>
      </w:r>
    </w:p>
    <w:p>
      <w:pPr>
        <w:pStyle w:val="BookText"/>
      </w:pPr>
      <w:r>
        <w:rPr>
          <w:rFonts w:ascii="Amiri" w:hAnsi="Amiri" w:eastAsia="Amiri" w:cs="Amiri"/>
          <w:lang w:bidi="ar-SA"/>
          <w:color w:val="111111"/>
          <w:sz w:val="28"/>
          <w:szCs w:val="28"/>
          <w:rtl/>
        </w:rPr>
        <w:t xml:space="preserve">و يؤيده علي الوجهين لا سيما الأول مَا رَوَاهُ فِي الْكَافِي عَنْ عَلِيِّ بْنِ مُحَمَّدٍ عَنْ بَعْضِ أَصْحَابِهِ عَنْ يَاسِرٍ قَالَ قَالَ أَبُو الْحَسَنِ الْمَاضِي عليه السلام: عَجَباً لِمَنْ أَكَلَ مِثْلَ ذَا وَ أَشَارَ بِيَدِهِ وَ فِي بَعْضِ النُّسَخِ بِكَفِّهِ وَ لَمْ يَشْرَبْ عَلَيْهِ الْمَاءَ كَيْفَ لَا تَنْشَقُّ مَعِدَتُهُ‌</w:t>
      </w:r>
      <w:r>
        <w:rPr>
          <w:rStyle w:val="FootnoteReference"/>
        </w:rPr>
        <w:footnoteReference w:id="3552"/>
      </w:r>
      <w:r>
        <w:rPr>
          <w:rFonts w:ascii="Amiri" w:hAnsi="Amiri" w:eastAsia="Amiri" w:cs="Amiri"/>
          <w:lang w:bidi="ar-SA"/>
          <w:color w:val="111111"/>
          <w:sz w:val="28"/>
          <w:szCs w:val="28"/>
          <w:rtl/>
        </w:rPr>
        <w:t xml:space="preserve">و هذا الاختلاف في حديث ياسر غريب.</w:t>
      </w:r>
    </w:p>
    <w:p>
      <w:pPr>
        <w:pStyle w:val="Heading5"/>
      </w:pPr>
      <w:bookmarkStart w:id="4676" w:name="_Toc4192"/>
      <w:r>
        <w:t>«44»</w:t>
      </w:r>
      <w:bookmarkEnd w:id="4676"/>
    </w:p>
    <w:p>
      <w:pPr>
        <w:pStyle w:val="BookText"/>
      </w:pPr>
      <w:r>
        <w:rPr>
          <w:rFonts w:ascii="Amiri" w:hAnsi="Amiri" w:eastAsia="Amiri" w:cs="Amiri"/>
          <w:lang w:bidi="ar-SA"/>
          <w:color w:val="111111"/>
          <w:sz w:val="28"/>
          <w:szCs w:val="28"/>
          <w:rtl/>
        </w:rPr>
        <w:t xml:space="preserve">الْمَحَاسِنُ، عَنْ يَعْقُوبَ بْنِ يَزِيدَ عَنْ يَحْيَي بْنِ الْمُبَارَكِ عَنْ عَبْدِ اللَّهِ بْنِ جَبَلَةَ عَنْ صَارِمٍ قَالَ: اشْتَكَي رَجُلٌ مِنْ إِخْوَانِنَا بِمَكَّةَ حَتَّي سَقَطَ لِلْمَوْتِ فَلَقِيتُ أَبَا عَبْدِ اللَّهِ عليه السلام فِي</w:t>
      </w:r>
    </w:p>
    <w:p>
      <w:pPr>
        <w:pStyle w:val="BookText"/>
      </w:pPr>
      <w:r>
        <w:rPr>
          <w:rFonts w:ascii="IRNazanin" w:hAnsi="IRNazanin" w:eastAsia="IRNazanin" w:cs="IRNazanin"/>
          <w:lang w:bidi="fa-IR"/>
          <w:color w:val="111111"/>
          <w:sz w:val="28"/>
          <w:szCs w:val="28"/>
          <w:rtl/>
        </w:rPr>
        <w:t xml:space="preserve">آمده که روشن تر است و آرام کردن خشم برای همان خاموش کردن صفراء است.</w:t>
      </w:r>
    </w:p>
    <w:p>
      <w:pPr>
        <w:pStyle w:val="Heading5"/>
      </w:pPr>
      <w:bookmarkStart w:id="4677" w:name="_Toc4193"/>
      <w:r>
        <w:t>روایت 43</w:t>
      </w:r>
      <w:bookmarkEnd w:id="4677"/>
    </w:p>
    <w:p>
      <w:pPr>
        <w:pStyle w:val="BookText"/>
      </w:pPr>
      <w:r>
        <w:rPr>
          <w:rFonts w:ascii="IRNazanin" w:hAnsi="IRNazanin" w:eastAsia="IRNazanin" w:cs="IRNazanin"/>
          <w:lang w:bidi="fa-IR"/>
          <w:color w:val="111111"/>
          <w:sz w:val="28"/>
          <w:szCs w:val="28"/>
          <w:rtl/>
        </w:rPr>
        <w:t xml:space="preserve">المحاسن: امام رضا علیه السّلام فرمودند که: زیاد نوشیدن آب روی خوراک مشکلی ندارد و کم نوشیدن هم زیانی نزند و فرمود: اگر مردی این قدر غذا بخورد - هر دو دست را بهم حلقه کرد و بهم نچسبانید- و آب بر آن ننوشد آیا شکمش نترکد؟</w:t>
      </w:r>
      <w:r>
        <w:rPr>
          <w:rStyle w:val="FootnoteReference"/>
        </w:rPr>
        <w:footnoteReference w:id="3553"/>
      </w:r>
    </w:p>
    <w:p>
      <w:pPr>
        <w:pStyle w:val="BookText"/>
      </w:pPr>
      <w:r>
        <w:rPr>
          <w:rFonts w:ascii="IRNazanin" w:hAnsi="IRNazanin" w:eastAsia="IRNazanin" w:cs="IRNazanin"/>
          <w:lang w:bidi="fa-IR"/>
          <w:color w:val="111111"/>
          <w:sz w:val="28"/>
          <w:szCs w:val="28"/>
          <w:rtl/>
        </w:rPr>
        <w:t xml:space="preserve">در المکارم: مانندش آمده است.</w:t>
      </w:r>
    </w:p>
    <w:p>
      <w:pPr>
        <w:pStyle w:val="Heading5"/>
      </w:pPr>
      <w:bookmarkStart w:id="4678" w:name="_Toc4194"/>
      <w:r>
        <w:t>بیان</w:t>
      </w:r>
      <w:bookmarkEnd w:id="4678"/>
    </w:p>
    <w:p>
      <w:pPr>
        <w:pStyle w:val="BookText"/>
      </w:pPr>
      <w:r>
        <w:rPr>
          <w:rFonts w:ascii="IRNazanin" w:hAnsi="IRNazanin" w:eastAsia="IRNazanin" w:cs="IRNazanin"/>
          <w:lang w:bidi="fa-IR"/>
          <w:color w:val="111111"/>
          <w:sz w:val="28"/>
          <w:szCs w:val="28"/>
          <w:rtl/>
        </w:rPr>
        <w:t xml:space="preserve">فرمود: کم نوشیدن و زیاد نوشیدن آب زیانی ندارند و جز آن نیست که زیان مردم از پرخوری است و پندارند که برای زیاد نوشیدن آب است و پیوستن دو دست اشاره به زیاد خوردن خوراک است که به این وضع پر دو مشت باشد و بسا مقصود پیوست انگشتان و جدا کردن آن ها باشد، و در روایت کافی (أ لیس) ندارد و همین را دارد که (شکم را بترکاند) و بنابراین مقصود این است که زیاد نوشیدن آب زیانی ندارد و زیان آن در ناشتا نوشیدن است و منظور خوراک پخته است ولی نخست روشن تر است و اشاره به کف بسا برای کمی است و بسا برای فزونی و غرض این است که نوشیدن آب پس از خوردن لازم است گرچه کم باشد بنابر معنی نخست که روشن تر است و اگر زیاد نوشیدن منظور باشد، به معنی دوم وابسته‌تر است .</w:t>
      </w:r>
    </w:p>
    <w:p>
      <w:pPr>
        <w:pStyle w:val="BookText"/>
      </w:pPr>
      <w:r>
        <w:rPr>
          <w:rFonts w:ascii="IRNazanin" w:hAnsi="IRNazanin" w:eastAsia="IRNazanin" w:cs="IRNazanin"/>
          <w:lang w:bidi="fa-IR"/>
          <w:color w:val="111111"/>
          <w:sz w:val="28"/>
          <w:szCs w:val="28"/>
          <w:rtl/>
        </w:rPr>
        <w:t xml:space="preserve">و مؤید معنی اول است روایت کافی از امام جعفر صادق علیه السّلام که در شگفت است از کسی که به این اندازه بخورد (با دستش اشاره کرد و در نسخه‌ای با کفش) و آب بر آن ننوشد چگونه شکمش نترکد</w:t>
      </w:r>
      <w:r>
        <w:rPr>
          <w:rStyle w:val="FootnoteReference"/>
        </w:rPr>
        <w:footnoteReference w:id="3554"/>
      </w:r>
      <w:r>
        <w:rPr>
          <w:rFonts w:ascii="IRNazanin" w:hAnsi="IRNazanin" w:eastAsia="IRNazanin" w:cs="IRNazanin"/>
          <w:lang w:bidi="fa-IR"/>
          <w:color w:val="111111"/>
          <w:sz w:val="28"/>
          <w:szCs w:val="28"/>
          <w:rtl/>
        </w:rPr>
        <w:t xml:space="preserve">، و این اختلاف در حدیث یاسر غریب است.</w:t>
      </w:r>
    </w:p>
    <w:p>
      <w:pPr>
        <w:pStyle w:val="Heading5"/>
      </w:pPr>
      <w:bookmarkStart w:id="4679" w:name="_Toc4195"/>
      <w:r>
        <w:t>روایت 44</w:t>
      </w:r>
      <w:bookmarkEnd w:id="4679"/>
    </w:p>
    <w:p>
      <w:pPr>
        <w:pStyle w:val="BookText"/>
      </w:pPr>
      <w:r>
        <w:rPr>
          <w:rFonts w:ascii="IRNazanin" w:hAnsi="IRNazanin" w:eastAsia="IRNazanin" w:cs="IRNazanin"/>
          <w:lang w:bidi="fa-IR"/>
          <w:color w:val="111111"/>
          <w:sz w:val="28"/>
          <w:szCs w:val="28"/>
          <w:rtl/>
        </w:rPr>
        <w:t xml:space="preserve">المحاسن: صارم روایت می کند که یکی از دوستان ما در مکه بیمار شد به طوری که دربستر مرگ افتاد و من به امام جعفر صادق علیه السّلام در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8" w:name="pg13486_328927"/>
    <w:bookmarkEnd w:id="418"/>
    <w:p>
      <w:pPr>
        <w:pStyle w:val="BookText"/>
      </w:pPr>
      <w:r>
        <w:rPr>
          <w:rFonts w:ascii="Amiri" w:hAnsi="Amiri" w:eastAsia="Amiri" w:cs="Amiri"/>
          <w:lang w:bidi="ar-SA"/>
          <w:color w:val="111111"/>
          <w:sz w:val="28"/>
          <w:szCs w:val="28"/>
          <w:rtl/>
        </w:rPr>
        <w:t xml:space="preserve">الطَّرِيقِ فَقَالَ يَا صَارِمُ مَا فَعَلَ فُلَانٌ فَقُلْتُ تَرَكْتُهُ بِحَالِ الْمَوْتِ فَقَالَ أَمَا لَوْ كُنْتُ لَأَسْقَيْتُهُ مِنْ مَاءِ الْمِيزَابِ قَالَ فَطَلَبْنَاهُ عِنْدَ كُلِّ أَحَدٍ فَلَمْ نَجِدْهُ فَبَيْنَا نَحْنُ كَذَلِكَ إِذِ ارْتَفَعَتْ سَحَابَةٌ ثُمَّ أَرْعَدَتْ وَ أَبْرَقَتْ وَ أَمْطَرَتْ فَجِئْتُ إِلَي بَعْضِ مَنْ فِي الْمَسْجِدِ فَأَعْطَيْتُهُ دِرْهَماً وَ أَخَذْتُ مِنْهُ قَدَحاً ثُمَّ أَخَذْتُ مِنْ مَاءِ الْمِيزَابِ فَأَتَيْتُهُ بِهِ فَأَسْقَيْتُهُ فَلَمْ أَبْرَحْ مِنْ عِنْدِهِ حَتَّي شَرِبَ سَوِيقاً وَ بُرّاً</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صارم: مثله و فيه و أخذت منه قدحا من ماء الميزاب.</w:t>
      </w:r>
    </w:p>
    <w:p>
      <w:pPr>
        <w:pStyle w:val="Heading5"/>
      </w:pPr>
      <w:bookmarkStart w:id="4680" w:name="_Toc4196"/>
      <w:r>
        <w:t>«45»</w:t>
      </w:r>
      <w:bookmarkEnd w:id="4680"/>
    </w:p>
    <w:p>
      <w:pPr>
        <w:pStyle w:val="BookText"/>
      </w:pPr>
      <w:r>
        <w:rPr>
          <w:rFonts w:ascii="Amiri" w:hAnsi="Amiri" w:eastAsia="Amiri" w:cs="Amiri"/>
          <w:lang w:bidi="ar-SA"/>
          <w:color w:val="111111"/>
          <w:sz w:val="28"/>
          <w:szCs w:val="28"/>
          <w:rtl/>
        </w:rPr>
        <w:t xml:space="preserve">فِقْهُ الرِّضَا، قَالَ عليه السلام: السُّكَّرُ يَنْفَعُ مِنْ كُلِّ شَيْ‌ءٍ وَ لَا يَضُرُّ مِنْ شَيْ‌ءٍ وَ كَذَلِكَ الْمَاءُ الْمَقْلِيُّ وَ أُرْوَي فِي الْمَاءِ الْبَارِدِ أَنَّهُ يُطْفِئُ الْحَرَارَةَ وَ يُسَكِّنُ الصَّفْرَاءَ وَ يَهْضِمُ الطَّعَامَ وَ يُذِيبُ الْفَضْلَةَ الَّتِي عَلَي رَأْسِ الْمَعِدَةِ وَ يَذْهَبُ بِالْحُمَّي وَ قِيلَ لَا يَذْهَبُ بِالْأَدْوَاءِ إِلَّا الدُّعَاءُ وَ الصَّدَقَةُ وَ الْمَاءُ الْبَارِدُ.</w:t>
      </w:r>
    </w:p>
    <w:p>
      <w:pPr>
        <w:pStyle w:val="Heading5"/>
      </w:pPr>
      <w:bookmarkStart w:id="4681" w:name="_Toc4197"/>
      <w:r>
        <w:t>بيان</w:t>
      </w:r>
      <w:bookmarkEnd w:id="4681"/>
    </w:p>
    <w:p>
      <w:pPr>
        <w:pStyle w:val="BookText"/>
      </w:pPr>
      <w:r>
        <w:rPr>
          <w:rFonts w:ascii="Amiri" w:hAnsi="Amiri" w:eastAsia="Amiri" w:cs="Amiri"/>
          <w:lang w:bidi="ar-SA"/>
          <w:color w:val="111111"/>
          <w:sz w:val="28"/>
          <w:szCs w:val="28"/>
          <w:rtl/>
        </w:rPr>
        <w:t xml:space="preserve">قوله عليه السلام و الماء البارد أي شربا أو صبا علي البدن كما مر.</w:t>
      </w:r>
    </w:p>
    <w:p>
      <w:pPr>
        <w:pStyle w:val="Heading3"/>
      </w:pPr>
      <w:bookmarkStart w:id="4682" w:name="_Toc4198"/>
      <w:r>
        <w:t>باب 2 آداب الشرب و أوانيه</w:t>
      </w:r>
      <w:bookmarkEnd w:id="4682"/>
    </w:p>
    <w:p>
      <w:pPr>
        <w:pStyle w:val="Heading4"/>
      </w:pPr>
      <w:bookmarkStart w:id="4683" w:name="_Toc4199"/>
      <w:r>
        <w:t>روايات</w:t>
      </w:r>
      <w:bookmarkEnd w:id="4683"/>
    </w:p>
    <w:p>
      <w:pPr>
        <w:pStyle w:val="Heading5"/>
      </w:pPr>
      <w:bookmarkStart w:id="4684" w:name="_Toc4200"/>
      <w:r>
        <w:t>«1»</w:t>
      </w:r>
      <w:bookmarkEnd w:id="4684"/>
    </w:p>
    <w:p>
      <w:pPr>
        <w:pStyle w:val="BookText"/>
      </w:pPr>
      <w:r>
        <w:rPr>
          <w:rFonts w:ascii="Amiri" w:hAnsi="Amiri" w:eastAsia="Amiri" w:cs="Amiri"/>
          <w:lang w:bidi="ar-SA"/>
          <w:color w:val="111111"/>
          <w:sz w:val="28"/>
          <w:szCs w:val="28"/>
          <w:rtl/>
        </w:rPr>
        <w:t xml:space="preserve">الْخِصَالُ، عَنْ أَبِيهِ عَنْ سَعْدِ بْنِ عَبْدِ اللَّهِ عَنْ مُحَمَّدِ بْنِ عِيسَي عَنِ الْقَاسِمِ بْنِ يَحْيَي عَنْ جَدِّهِ الْحَسَنِ عَنْ أَبِي بَصِيرٍ وَ مُحَمَّدِ بْنِ مُسْلِمٍ عَنْ أَبِي عَبْدِ اللَّهِ عَنْ آبَائِهِ عليهم السلام قَالَ قَالَ أَمِيرُ الْمُؤْمِنِينَ عليه السلام: لَا يَنْفُخِ الرَّجُلُ فِي مَوْضِعِ سُجُودِهِ وَ لَا فِي طَعَامِهِ وَ لَا فِي شَرَابِهِ وَ لَا فِي تَعْوِيذِهِ.</w:t>
      </w:r>
    </w:p>
    <w:p>
      <w:pPr>
        <w:pStyle w:val="BookText"/>
      </w:pPr>
      <w:r>
        <w:rPr>
          <w:rFonts w:ascii="Amiri" w:hAnsi="Amiri" w:eastAsia="Amiri" w:cs="Amiri"/>
          <w:lang w:bidi="ar-SA"/>
          <w:color w:val="111111"/>
          <w:sz w:val="28"/>
          <w:szCs w:val="28"/>
          <w:rtl/>
        </w:rPr>
        <w:t xml:space="preserve">وَ قَالَ عليه السلام: لَا يَشْرَبْ أَحَدُكُمْ قَائِماً.</w:t>
      </w:r>
    </w:p>
    <w:p>
      <w:pPr>
        <w:pStyle w:val="BookText"/>
      </w:pPr>
      <w:r>
        <w:rPr>
          <w:rFonts w:ascii="Amiri" w:hAnsi="Amiri" w:eastAsia="Amiri" w:cs="Amiri"/>
          <w:lang w:bidi="ar-SA"/>
          <w:color w:val="111111"/>
          <w:sz w:val="28"/>
          <w:szCs w:val="28"/>
          <w:rtl/>
        </w:rPr>
        <w:t xml:space="preserve">وَ قَالَ عليه السلام: إِيَّاكُمْ وَ شُرْبَ الْمَاءِ مِنْ قِيَامٍ عَلَي أَرْجُلِكُمْ فَإِنَّهُ يُورِثُ الدَّاءَ الَّذِي لَا دَوَاءَ لَهُ أَوْ يُعَافِيَ اللَّهُ عَزَّ وَ جَلَ‌</w:t>
      </w:r>
      <w:r>
        <w:rPr>
          <w:rStyle w:val="FootnoteReference"/>
        </w:rPr>
        <w:footnoteReference w:id="3556"/>
      </w:r>
      <w:r>
        <w:rPr>
          <w:rFonts w:ascii="Times New Roman" w:hAnsi="Times New Roman" w:eastAsia="Times New Roman" w:cs="Times New Roman"/>
          <w:lang w:val="en-US" w:bidi="en-US"/>
          <w:color w:val="111111"/>
          <w:sz w:val="28"/>
          <w:szCs w:val="28"/>
          <w:rtl/>
        </w:rPr>
        <w:t xml:space="preserve">.</w:t>
      </w:r>
    </w:p>
    <w:p>
      <w:pPr>
        <w:pStyle w:val="Heading5"/>
      </w:pPr>
      <w:bookmarkStart w:id="4685" w:name="_Toc4201"/>
      <w:r>
        <w:t>«2»</w:t>
      </w:r>
      <w:bookmarkEnd w:id="4685"/>
    </w:p>
    <w:p>
      <w:pPr>
        <w:pStyle w:val="BookText"/>
      </w:pPr>
      <w:r>
        <w:rPr>
          <w:rFonts w:ascii="Amiri" w:hAnsi="Amiri" w:eastAsia="Amiri" w:cs="Amiri"/>
          <w:lang w:bidi="ar-SA"/>
          <w:color w:val="111111"/>
          <w:sz w:val="28"/>
          <w:szCs w:val="28"/>
          <w:rtl/>
        </w:rPr>
        <w:t xml:space="preserve">الْعِلَلُ، بِهَذَا الْإِسْنَادِ عَنْهُ عليه السلام قَالَ: إِيَّاكُمْ وَ شُرْبَ الْمَاءِ وَ ذَكَرَ نَحْوَهُ.</w:t>
      </w:r>
    </w:p>
    <w:p>
      <w:pPr>
        <w:pStyle w:val="BookText"/>
      </w:pPr>
      <w:r>
        <w:rPr>
          <w:rFonts w:ascii="IRNazanin" w:hAnsi="IRNazanin" w:eastAsia="IRNazanin" w:cs="IRNazanin"/>
          <w:lang w:bidi="fa-IR"/>
          <w:color w:val="111111"/>
          <w:sz w:val="28"/>
          <w:szCs w:val="28"/>
          <w:rtl/>
        </w:rPr>
        <w:t xml:space="preserve">راه برخوردم و فرمود: ای صارم فلانی چه کرد؟ گفتم: من او را در حال مرگ وانهادم، فرمود: اگر در آنجا بودم او را از آب ناودان می نوشاندم گوید آن را از هر که جستیم نیافتیم در این میانه بودیم که ابری برآمد و غرّید و درخشید و بارید و رفتم نزد یکی در مسجد و یک درهم به او دادم و یک کاسه‌ای از او گرفتم و آب ناودان برگرفتم و آوردم و به آن بیمار نوشاندم و از کنار او برنخاسته بودم که قاووتی نوشید و خوب شد.</w:t>
      </w:r>
      <w:r>
        <w:rPr>
          <w:rStyle w:val="FootnoteReference"/>
        </w:rPr>
        <w:footnoteReference w:id="3557"/>
      </w:r>
    </w:p>
    <w:p>
      <w:pPr>
        <w:pStyle w:val="BookText"/>
      </w:pPr>
      <w:r>
        <w:rPr>
          <w:rFonts w:ascii="IRNazanin" w:hAnsi="IRNazanin" w:eastAsia="IRNazanin" w:cs="IRNazanin"/>
          <w:lang w:bidi="fa-IR"/>
          <w:color w:val="111111"/>
          <w:sz w:val="28"/>
          <w:szCs w:val="28"/>
          <w:rtl/>
        </w:rPr>
        <w:t xml:space="preserve">در المکارم: مانندش آمده است. و در آن گفته: یکدرهم دادم و کاسه‌ای از آب ناودان برگرفتم.</w:t>
      </w:r>
    </w:p>
    <w:p>
      <w:pPr>
        <w:pStyle w:val="Heading5"/>
      </w:pPr>
      <w:bookmarkStart w:id="4686" w:name="_Toc4202"/>
      <w:r>
        <w:t>روایت 45</w:t>
      </w:r>
      <w:bookmarkEnd w:id="4686"/>
    </w:p>
    <w:p>
      <w:pPr>
        <w:pStyle w:val="BookText"/>
      </w:pPr>
      <w:r>
        <w:rPr>
          <w:rFonts w:ascii="IRNazanin" w:hAnsi="IRNazanin" w:eastAsia="IRNazanin" w:cs="IRNazanin"/>
          <w:lang w:bidi="fa-IR"/>
          <w:color w:val="111111"/>
          <w:sz w:val="28"/>
          <w:szCs w:val="28"/>
          <w:rtl/>
        </w:rPr>
        <w:t xml:space="preserve">فقه الرضا: فرمود: شِکَر برای همه چیز خوب است و هیچ زیانی ندارد و آب جوشیده نیز چنین است و در باره آب سرد روایت می کنم که حرارت را بنشاند و صفراء را آرام کند و خوراک را هضم کند، و کفی که بر سر معده برآید، آب کند و تب را از بین ببرد، و به قولی دردها را نبرد جز دعاء و صدقه و آب سرد.</w:t>
      </w:r>
    </w:p>
    <w:p>
      <w:pPr>
        <w:pStyle w:val="Heading5"/>
      </w:pPr>
      <w:bookmarkStart w:id="4687" w:name="_Toc4203"/>
      <w:r>
        <w:t>بیان</w:t>
      </w:r>
      <w:bookmarkEnd w:id="4687"/>
    </w:p>
    <w:p>
      <w:pPr>
        <w:pStyle w:val="BookText"/>
      </w:pPr>
      <w:r>
        <w:rPr>
          <w:rFonts w:ascii="IRNazanin" w:hAnsi="IRNazanin" w:eastAsia="IRNazanin" w:cs="IRNazanin"/>
          <w:lang w:bidi="fa-IR"/>
          <w:color w:val="111111"/>
          <w:sz w:val="28"/>
          <w:szCs w:val="28"/>
          <w:rtl/>
        </w:rPr>
        <w:t xml:space="preserve">اثر آب سرد به نوشیدن و یا بر تن ریختن است .</w:t>
      </w:r>
    </w:p>
    <w:p>
      <w:pPr>
        <w:pStyle w:val="Heading3"/>
      </w:pPr>
      <w:bookmarkStart w:id="4688" w:name="_Toc4204"/>
      <w:r>
        <w:t>باب دوم : در آداب نوشیدن و ظرفهای آن</w:t>
      </w:r>
      <w:bookmarkEnd w:id="4688"/>
    </w:p>
    <w:p>
      <w:pPr>
        <w:pStyle w:val="Heading4"/>
      </w:pPr>
      <w:bookmarkStart w:id="4689" w:name="_Toc4205"/>
      <w:r>
        <w:t>روایات</w:t>
      </w:r>
      <w:bookmarkEnd w:id="4689"/>
    </w:p>
    <w:p>
      <w:pPr>
        <w:pStyle w:val="Heading5"/>
      </w:pPr>
      <w:bookmarkStart w:id="4690" w:name="_Toc4206"/>
      <w:r>
        <w:t>روایت 1</w:t>
      </w:r>
      <w:bookmarkEnd w:id="4690"/>
    </w:p>
    <w:p>
      <w:pPr>
        <w:pStyle w:val="BookText"/>
      </w:pPr>
      <w:r>
        <w:rPr>
          <w:rFonts w:ascii="IRNazanin" w:hAnsi="IRNazanin" w:eastAsia="IRNazanin" w:cs="IRNazanin"/>
          <w:lang w:bidi="fa-IR"/>
          <w:color w:val="111111"/>
          <w:sz w:val="28"/>
          <w:szCs w:val="28"/>
          <w:rtl/>
        </w:rPr>
        <w:t xml:space="preserve">الخصال: امیر المؤمنین علیه السّلام فرمودند که: هیچ کس در جای سجده‌اش و در خوراک و در نوشیدنی خود و در دعاء نوشته اش فوت نکند، و فرمود کسی از شما ایستاده ننوشد، سپس فرمود: مبادا آب را ایستاده روی پاها بنوشید که مایه دردی است بی درمان مگرش خدا عزّ و جلّ شفا دهد.</w:t>
      </w:r>
    </w:p>
    <w:p>
      <w:pPr>
        <w:pStyle w:val="Heading5"/>
      </w:pPr>
      <w:bookmarkStart w:id="4691" w:name="_Toc4207"/>
      <w:r>
        <w:t>روایت 2</w:t>
      </w:r>
      <w:bookmarkEnd w:id="4691"/>
    </w:p>
    <w:p>
      <w:pPr>
        <w:pStyle w:val="BookText"/>
      </w:pPr>
      <w:r>
        <w:rPr>
          <w:rFonts w:ascii="IRNazanin" w:hAnsi="IRNazanin" w:eastAsia="IRNazanin" w:cs="IRNazanin"/>
          <w:lang w:bidi="fa-IR"/>
          <w:color w:val="111111"/>
          <w:sz w:val="28"/>
          <w:szCs w:val="28"/>
          <w:rtl/>
        </w:rPr>
        <w:t xml:space="preserve">العلل:همین خبر فوق را آورده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9" w:name="pg13486_328928"/>
    <w:bookmarkEnd w:id="419"/>
    <w:p>
      <w:pPr>
        <w:pStyle w:val="BookText"/>
      </w:pPr>
      <w:r>
        <w:rPr>
          <w:rFonts w:ascii="Amiri" w:hAnsi="Amiri" w:eastAsia="Amiri" w:cs="Amiri"/>
          <w:lang w:bidi="ar-SA"/>
          <w:color w:val="111111"/>
          <w:sz w:val="28"/>
          <w:szCs w:val="28"/>
          <w:rtl/>
        </w:rPr>
        <w:t xml:space="preserve">ثم قال الصدوق رحمه الله يعني بالليل فأما النهار فإن شرب الماء من قيام أدر للعرق و أقوي للبدن كما قال الصادق عليه السلام‌</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Heading5"/>
      </w:pPr>
      <w:bookmarkStart w:id="4692" w:name="_Toc4208"/>
      <w:r>
        <w:t>«3»</w:t>
      </w:r>
      <w:bookmarkEnd w:id="4692"/>
    </w:p>
    <w:p>
      <w:pPr>
        <w:pStyle w:val="BookText"/>
      </w:pPr>
      <w:r>
        <w:rPr>
          <w:rFonts w:ascii="Amiri" w:hAnsi="Amiri" w:eastAsia="Amiri" w:cs="Amiri"/>
          <w:lang w:bidi="ar-SA"/>
          <w:color w:val="111111"/>
          <w:sz w:val="28"/>
          <w:szCs w:val="28"/>
          <w:rtl/>
        </w:rPr>
        <w:t xml:space="preserve">الْكَشِّيُّ، عَنْ مُحَمَّدِ بْنِ قُولَوَيْهِ عَنْ مُحَمَّدِ بْنِ بُنْدَارَ عَنِ الْبَرْقِيِّ عَنْ أَبِيهِ عَنْ أَحْمَدَ بْنِ النَّضْرِ عَنْ عَبَّادِ بْنِ بَشِيرٍ عَنْ ثُوَيْرِ بْنِ أَبِي فَاخِتَةَ قَالَ: دَخَلْتُ عَلَي أَبِي جَعْفَرٍ عليه السلام مَعَ عُمَرَ بْنِ ذَرٍّ الْقَاضِي فَدَعَا أَبُو جَعْفَرٍ عليه السلام بِمَاءٍ فَأُتِيَ بِكُوزٍ مِنْ أَدَمٍ فَلَمَّا صَارَ فِي يَدِهِ قَالَ الْحَمْدُ لِلَّهِ الَّذِي جَعَلَ لِكُلِّ شَيْ‌ءٍ حَدّاً يَنْتَهِي إِلَيْهِ فَقَالَ ابْنُ ذَرٍّ وَ مَا حَدُّهُ قَالَ يَذْكُرُ اسْمَ اللَّهِ عَلَيْهِ إِذَا شَرِبَ وَ يَحْمَدُ اللَّهَ إِذَا فَرَغَ وَ لَا يَشْرَبُ مِنْ عِنْدِ عُرْوَتِهِ وَ لَا مِنْ كَسْرٍ إِنْ كَانَ فِيهِ إِلَي آخِرِ الْخَبَرِ</w:t>
      </w:r>
      <w:r>
        <w:rPr>
          <w:rStyle w:val="FootnoteReference"/>
        </w:rPr>
        <w:footnoteReference w:id="3559"/>
      </w:r>
      <w:r>
        <w:rPr>
          <w:rFonts w:ascii="Times New Roman" w:hAnsi="Times New Roman" w:eastAsia="Times New Roman" w:cs="Times New Roman"/>
          <w:lang w:val="en-US" w:bidi="en-US"/>
          <w:color w:val="111111"/>
          <w:sz w:val="28"/>
          <w:szCs w:val="28"/>
          <w:rtl/>
        </w:rPr>
        <w:t xml:space="preserve">.</w:t>
      </w:r>
    </w:p>
    <w:p>
      <w:pPr>
        <w:pStyle w:val="Heading5"/>
      </w:pPr>
      <w:bookmarkStart w:id="4693" w:name="_Toc4209"/>
      <w:r>
        <w:t>«4»</w:t>
      </w:r>
      <w:bookmarkEnd w:id="4693"/>
    </w:p>
    <w:p>
      <w:pPr>
        <w:pStyle w:val="BookText"/>
      </w:pPr>
      <w:r>
        <w:rPr>
          <w:rFonts w:ascii="Amiri" w:hAnsi="Amiri" w:eastAsia="Amiri" w:cs="Amiri"/>
          <w:lang w:bidi="ar-SA"/>
          <w:color w:val="111111"/>
          <w:sz w:val="28"/>
          <w:szCs w:val="28"/>
          <w:rtl/>
        </w:rPr>
        <w:t xml:space="preserve">الْعُيُونُ، عَنْ مُحَمَّدِ بْنِ عُمَرَ الْجِعَابِيِّ عَنِ الْحَسَنِ بْنِ عَبْدِ اللَّهِ التَّمِيمِيِّ عَنْ أَبِيهِ عَنِ الرِّضَا عَنْ آبَائِهِ عليهم السلام: أَنَّ عَلِيّاً عليه السلام شَرِبَ قَائِماً وَ قَالَ هَكَذَا رَأَيْتُ النَّبِيَّ صلي الله عليه و آله فَعَلَ‌</w:t>
      </w:r>
      <w:r>
        <w:rPr>
          <w:rStyle w:val="FootnoteReference"/>
        </w:rPr>
        <w:footnoteReference w:id="3560"/>
      </w:r>
      <w:r>
        <w:rPr>
          <w:rFonts w:ascii="Times New Roman" w:hAnsi="Times New Roman" w:eastAsia="Times New Roman" w:cs="Times New Roman"/>
          <w:lang w:val="en-US" w:bidi="en-US"/>
          <w:color w:val="111111"/>
          <w:sz w:val="28"/>
          <w:szCs w:val="28"/>
          <w:rtl/>
        </w:rPr>
        <w:t xml:space="preserve">.</w:t>
      </w:r>
    </w:p>
    <w:p>
      <w:pPr>
        <w:pStyle w:val="Heading5"/>
      </w:pPr>
      <w:bookmarkStart w:id="4694" w:name="_Toc4210"/>
      <w:r>
        <w:t>«5»</w:t>
      </w:r>
      <w:bookmarkEnd w:id="4694"/>
    </w:p>
    <w:p>
      <w:pPr>
        <w:pStyle w:val="BookText"/>
      </w:pPr>
      <w:r>
        <w:rPr>
          <w:rFonts w:ascii="Amiri" w:hAnsi="Amiri" w:eastAsia="Amiri" w:cs="Amiri"/>
          <w:lang w:bidi="ar-SA"/>
          <w:color w:val="111111"/>
          <w:sz w:val="28"/>
          <w:szCs w:val="28"/>
          <w:rtl/>
        </w:rPr>
        <w:t xml:space="preserve">الْعِلَلُ، عَنْ أَبِيهِ عَنْ سَعْدِ بْنِ عَبْدِ اللَّهِ عَنْ أَحْمَدَ بْنِ مُحَمَّدِ بْنِ عِيسَي عَنِ ابْنِ أَبِي عُمَيْرٍ عَنْ حَمَّادٍ عَنِ الْحَلَبِيِّ عَنْ أَبِي عَبْدِ اللَّهِ عليه السلام قَالَ: لَا تَشْرَبْ وَ أَنْتَ قَائِمٌ وَ لَا تَطُفْ بِقَبْرٍ وَ لَا تَبُلْ فِي مَاءٍ نَقِيعٍ فَإِنَّهُ مَنْ فَعَلَ ذَلِكَ فَأَصَابَهُ شَيْ‌ءٌ فَلَا يَلُومَنَّ إِلَّا نَفْسَهُ وَ مَنْ فَعَلَ شَيْئاً مِنْ ذَلِكَ لَمْ يَكَدْ يُفَارِقُهُ إِلَّا مَا شَاءَ اللَّهُ‌</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Heading5"/>
      </w:pPr>
      <w:bookmarkStart w:id="4695" w:name="_Toc4211"/>
      <w:r>
        <w:t>توضيح</w:t>
      </w:r>
      <w:bookmarkEnd w:id="4695"/>
    </w:p>
    <w:p>
      <w:pPr>
        <w:pStyle w:val="BookText"/>
      </w:pPr>
      <w:r>
        <w:rPr>
          <w:rFonts w:ascii="Amiri" w:hAnsi="Amiri" w:eastAsia="Amiri" w:cs="Amiri"/>
          <w:lang w:bidi="ar-SA"/>
          <w:color w:val="111111"/>
          <w:sz w:val="28"/>
          <w:szCs w:val="28"/>
          <w:rtl/>
        </w:rPr>
        <w:t xml:space="preserve">قد مر أن المراد بالطوف هنا التغوط في القاموس الطوف الغائط و طاف ذهب ليتغوط كاطاف علي افتعل انتهي و يدل علي أن مثل هذه الأفعال يوجب المداومة عليها غالبا و كأنه لتسلط الشيطان عليه.</w:t>
      </w:r>
    </w:p>
    <w:p>
      <w:pPr>
        <w:pStyle w:val="Heading5"/>
      </w:pPr>
      <w:bookmarkStart w:id="4696" w:name="_Toc4212"/>
      <w:r>
        <w:t>«6»</w:t>
      </w:r>
      <w:bookmarkEnd w:id="4696"/>
    </w:p>
    <w:p>
      <w:pPr>
        <w:pStyle w:val="BookText"/>
      </w:pPr>
      <w:r>
        <w:rPr>
          <w:rFonts w:ascii="Amiri" w:hAnsi="Amiri" w:eastAsia="Amiri" w:cs="Amiri"/>
          <w:lang w:bidi="ar-SA"/>
          <w:color w:val="111111"/>
          <w:sz w:val="28"/>
          <w:szCs w:val="28"/>
          <w:rtl/>
        </w:rPr>
        <w:t xml:space="preserve">قُرْبُ الْإِسْنَادِ، عَنْ مُحَمَّدِ بْنِ عِيسَي عَنْ عَبْدِ اللَّهِ بْنِ مَيْمُونٍ الْقَدَّاحِ عَنْ جَعْفَرٍ عَنْ أَبِيهِ عليه السلام قَالَ: كَانَ النَّبِيُّ صلي الله عليه و آله يَقُولُ إِذَا شَرِبَ الْمَاءَ الْحَمْدُ لِلَّهِ الَّذِي سَقَانَا</w:t>
      </w:r>
    </w:p>
    <w:p>
      <w:pPr>
        <w:pStyle w:val="BookText"/>
      </w:pPr>
      <w:r>
        <w:rPr>
          <w:rFonts w:ascii="IRNazanin" w:hAnsi="IRNazanin" w:eastAsia="IRNazanin" w:cs="IRNazanin"/>
          <w:lang w:bidi="fa-IR"/>
          <w:color w:val="111111"/>
          <w:sz w:val="28"/>
          <w:szCs w:val="28"/>
          <w:rtl/>
        </w:rPr>
        <w:t xml:space="preserve">سپس صدوق ره گفته: مقصود شب است ولی در روز نوشیدن آب ایستاده بر سر پا جریان و نیروی بیشتری دارد چنانچه امام صادق علیه السّلام فرموده است.</w:t>
      </w:r>
      <w:r>
        <w:rPr>
          <w:rStyle w:val="FootnoteReference"/>
        </w:rPr>
        <w:footnoteReference w:id="3562"/>
      </w:r>
    </w:p>
    <w:p>
      <w:pPr>
        <w:pStyle w:val="Heading5"/>
      </w:pPr>
      <w:bookmarkStart w:id="4697" w:name="_Toc4213"/>
      <w:r>
        <w:t>روایت 3</w:t>
      </w:r>
      <w:bookmarkEnd w:id="4697"/>
    </w:p>
    <w:p>
      <w:pPr>
        <w:pStyle w:val="BookText"/>
      </w:pPr>
      <w:r>
        <w:rPr>
          <w:rFonts w:ascii="IRNazanin" w:hAnsi="IRNazanin" w:eastAsia="IRNazanin" w:cs="IRNazanin"/>
          <w:lang w:bidi="fa-IR"/>
          <w:color w:val="111111"/>
          <w:sz w:val="28"/>
          <w:szCs w:val="28"/>
          <w:rtl/>
        </w:rPr>
        <w:t xml:space="preserve">الکشی: ثویر بن ابی فاخته روایت می کند که: به همراه محمّد بن ذرّ قاضی نزد ابی جعفر علیه السّلام رفتم و کوزه‌ای از پوست برایش آوردند و چون به دستش رسید فرمود: سپاس خدا راست که برای هر چیزی حدّی ساخته که بدان پایان یابد، ابن ذرّ گفت حدّ آن چیست؟ فرمود: نام خدا را بر آن برند چون نوشند و چون پایان دهند خدا را سپاس گویند و از کنار حلقه‌اش و نیز از جای شکسته‌اش ننوشند، تا آخر خبر.</w:t>
      </w:r>
      <w:r>
        <w:rPr>
          <w:rStyle w:val="FootnoteReference"/>
        </w:rPr>
        <w:footnoteReference w:id="3563"/>
      </w:r>
    </w:p>
    <w:p>
      <w:pPr>
        <w:pStyle w:val="Heading5"/>
      </w:pPr>
      <w:bookmarkStart w:id="4698" w:name="_Toc4214"/>
      <w:r>
        <w:t>روایت 4</w:t>
      </w:r>
      <w:bookmarkEnd w:id="4698"/>
    </w:p>
    <w:p>
      <w:pPr>
        <w:pStyle w:val="BookText"/>
      </w:pPr>
      <w:r>
        <w:rPr>
          <w:rFonts w:ascii="IRNazanin" w:hAnsi="IRNazanin" w:eastAsia="IRNazanin" w:cs="IRNazanin"/>
          <w:lang w:bidi="fa-IR"/>
          <w:color w:val="111111"/>
          <w:sz w:val="28"/>
          <w:szCs w:val="28"/>
          <w:rtl/>
        </w:rPr>
        <w:t xml:space="preserve">العیون: امام رضا علیه السّلام روایت می کند که: علی علیه السّلام ایستاده نوشید و فرمود: دیدم که پیغمبر صلی اللَّه علیه و آله این کار را کرد</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Heading5"/>
      </w:pPr>
      <w:bookmarkStart w:id="4699" w:name="_Toc4215"/>
      <w:r>
        <w:t>روایت 5</w:t>
      </w:r>
      <w:bookmarkEnd w:id="4699"/>
    </w:p>
    <w:p>
      <w:pPr>
        <w:pStyle w:val="BookText"/>
      </w:pPr>
      <w:r>
        <w:rPr>
          <w:rFonts w:ascii="IRNazanin" w:hAnsi="IRNazanin" w:eastAsia="IRNazanin" w:cs="IRNazanin"/>
          <w:lang w:bidi="fa-IR"/>
          <w:color w:val="111111"/>
          <w:sz w:val="28"/>
          <w:szCs w:val="28"/>
          <w:rtl/>
        </w:rPr>
        <w:t xml:space="preserve">العلل: امام جعفر صادق علیه السّلام فرمودند که: ایستاده ننوش، گرد گُور مگرد، در آب ایستاده نشاش زیرا هر که چنین کند و به او آسیبی رسد جز خود را سرزنش نکند، و هر که کند یکی از اینها را از او جدا نگردد جز که خدا خواهد.</w:t>
      </w:r>
      <w:r>
        <w:rPr>
          <w:rStyle w:val="FootnoteReference"/>
        </w:rPr>
        <w:footnoteReference w:id="3565"/>
      </w:r>
    </w:p>
    <w:p>
      <w:pPr>
        <w:pStyle w:val="Heading5"/>
      </w:pPr>
      <w:bookmarkStart w:id="4700" w:name="_Toc4216"/>
      <w:r>
        <w:t>توضیح</w:t>
      </w:r>
      <w:bookmarkEnd w:id="4700"/>
    </w:p>
    <w:p>
      <w:pPr>
        <w:pStyle w:val="BookText"/>
      </w:pPr>
      <w:r>
        <w:rPr>
          <w:rFonts w:ascii="IRNazanin" w:hAnsi="IRNazanin" w:eastAsia="IRNazanin" w:cs="IRNazanin"/>
          <w:lang w:bidi="fa-IR"/>
          <w:color w:val="111111"/>
          <w:sz w:val="28"/>
          <w:szCs w:val="28"/>
          <w:rtl/>
        </w:rPr>
        <w:t xml:space="preserve">گذشت که منظور از گرد گُور گردیدن در اینجا تغوط بر گور است در قاموس گفته: طوف به معنی غائط است و (طاف) یعنی رفت غائط کرد، مانند «اطاف» پایان، و دلالت دارد که این کارها غالبا عادت آورند و گویا برای این است که شیطان بر او چیره می گردد.</w:t>
      </w:r>
    </w:p>
    <w:p>
      <w:pPr>
        <w:pStyle w:val="Heading5"/>
      </w:pPr>
      <w:bookmarkStart w:id="4701" w:name="_Toc4217"/>
      <w:r>
        <w:t>روایت 6</w:t>
      </w:r>
      <w:bookmarkEnd w:id="4701"/>
    </w:p>
    <w:p>
      <w:pPr>
        <w:pStyle w:val="BookText"/>
      </w:pPr>
      <w:r>
        <w:rPr>
          <w:rFonts w:ascii="IRNazanin" w:hAnsi="IRNazanin" w:eastAsia="IRNazanin" w:cs="IRNazanin"/>
          <w:lang w:bidi="fa-IR"/>
          <w:color w:val="111111"/>
          <w:sz w:val="28"/>
          <w:szCs w:val="28"/>
          <w:rtl/>
        </w:rPr>
        <w:t xml:space="preserve">قرب الاسناد: امام محمد باقر علیه السّلام فرمودند که: چون پیغمبر صلی اللَّه علیه و آله آب می نوشید، می گفت: سپاس خدا را که به ما نوشانید آب شیرین زلال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0" w:name="pg13486_328929"/>
    <w:bookmarkEnd w:id="420"/>
    <w:p>
      <w:pPr>
        <w:pStyle w:val="BookText"/>
      </w:pPr>
      <w:r>
        <w:rPr>
          <w:rFonts w:ascii="Amiri" w:hAnsi="Amiri" w:eastAsia="Amiri" w:cs="Amiri"/>
          <w:lang w:bidi="ar-SA"/>
          <w:color w:val="111111"/>
          <w:sz w:val="28"/>
          <w:szCs w:val="28"/>
          <w:rtl/>
        </w:rPr>
        <w:t xml:space="preserve">عَذْباً زُلَالًا بِرَحْمَتِهِ وَ لَمْ يَسْقِنَا مِلْحاً أُجَاجاً بِذُنُوبِنَا</w:t>
      </w:r>
      <w:r>
        <w:rPr>
          <w:rStyle w:val="FootnoteReference"/>
        </w:rPr>
        <w:footnoteReference w:id="3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عليه السلام: مثله</w:t>
      </w:r>
    </w:p>
    <w:p>
      <w:pPr>
        <w:pStyle w:val="BookText"/>
      </w:pPr>
      <w:r>
        <w:rPr>
          <w:rFonts w:ascii="Amiri" w:hAnsi="Amiri" w:eastAsia="Amiri" w:cs="Amiri"/>
          <w:lang w:bidi="ar-SA"/>
          <w:color w:val="111111"/>
          <w:sz w:val="28"/>
          <w:szCs w:val="28"/>
          <w:rtl/>
        </w:rPr>
        <w:t xml:space="preserve">الْكَافِي، عَنِ الْعِدَّةِ عَنْ سَهْلٍ عَنْ جَعْفَرٍ: مِثْلَهُ إِلَّا أَنَّ فِيهِ أُجَاجاً وَ لَمْ يُؤَاخِذْنَا بِذُنُوبِنَا.</w:t>
      </w:r>
    </w:p>
    <w:p>
      <w:pPr>
        <w:pStyle w:val="Heading5"/>
      </w:pPr>
      <w:bookmarkStart w:id="4702" w:name="_Toc4218"/>
      <w:r>
        <w:t>بيان</w:t>
      </w:r>
      <w:bookmarkEnd w:id="4702"/>
    </w:p>
    <w:p>
      <w:pPr>
        <w:pStyle w:val="BookText"/>
      </w:pPr>
      <w:r>
        <w:rPr>
          <w:rFonts w:ascii="Amiri" w:hAnsi="Amiri" w:eastAsia="Amiri" w:cs="Amiri"/>
          <w:lang w:bidi="ar-SA"/>
          <w:color w:val="111111"/>
          <w:sz w:val="28"/>
          <w:szCs w:val="28"/>
          <w:rtl/>
        </w:rPr>
        <w:t xml:space="preserve">العذب الحلو في القاموس العذب من الطعام و الشراب كل مستساغ و قال ماء زلال كغراب سريع المر في الحلق بارد عذب صاف سهل سلس و قال الملح بالكسر ضد العذب من الماء كالمليح و قال ماء أجاج ملح مر قوله عليه السلام و لم يؤاخذنا أي بجعله ملحا أجاجا أو بسلب الماء عنا مطلقا كما قال سبحانه تهديدا وَ إِنَّا عَلي ذَهابٍ بِهِ لَقادِرُونَ.</w:t>
      </w:r>
    </w:p>
    <w:p>
      <w:pPr>
        <w:pStyle w:val="Heading5"/>
      </w:pPr>
      <w:bookmarkStart w:id="4703" w:name="_Toc4219"/>
      <w:r>
        <w:t>«7»</w:t>
      </w:r>
      <w:bookmarkEnd w:id="4703"/>
    </w:p>
    <w:p>
      <w:pPr>
        <w:pStyle w:val="BookText"/>
      </w:pPr>
      <w:r>
        <w:rPr>
          <w:rFonts w:ascii="Amiri" w:hAnsi="Amiri" w:eastAsia="Amiri" w:cs="Amiri"/>
          <w:lang w:bidi="ar-SA"/>
          <w:color w:val="111111"/>
          <w:sz w:val="28"/>
          <w:szCs w:val="28"/>
          <w:rtl/>
        </w:rPr>
        <w:t xml:space="preserve">مَجَالِسُ الصَّدُوقِ، عَنْ حَمْزَةَ الْعَلَوِيِّ عَنْ عَبْدِ الْعَزِيزِ بْنِ مُحَمَّدٍ الْأَبْهَرِيِّ عَنْ مُحَمَّدِ بْنِ زَكَرِيَّا الْجَوْهَرِيِّ عَنْ شُعَيْبِ بْنِ وَاقِدٍ عَنِ الْحُسَيْنِ بْنِ زَيْدٍ عَنْ أَبِي عَبْدِ اللَّهِ عَنْ آبَائِهِ عليهم السلام عَنِ النَّبِيِّ صلي الله عليه و آله: فِي حَدِيثٍ طَوِيلٍ فِي الْمَنَاهِي لَا يَشْرَبَنَّ أَحَدُكُمُ الْمَاءَ مِنْ عِنْدِ عُرْوَةِ الْإِنَاءِ فَإِنَّهُ مُجْتَمَعُ الْوَسَخِ وَ نَهَي أَنْ يُشْرَبَ الْمَاءُ كَرْعاً كَمَا يَشْرَبُ الْبَهَائِمُ وَ قَالَ اشْرَبُوا بِأَيْدِيكُمْ فَإِنَّهَا أَفْضَلُ أَوَانِيكُمْ وَ نَهَي عَنِ الْبُزَاقِ فِي الْبِئْرِ الَّتِي يُشْرَبُ مِنْهَا وَ نَهَي أَنْ يُنْفَخَ فِي طَعَامٍ أَوْ فِي شَرَابٍ‌</w:t>
      </w:r>
      <w:r>
        <w:rPr>
          <w:rStyle w:val="FootnoteReference"/>
        </w:rPr>
        <w:footnoteReference w:id="3567"/>
      </w:r>
      <w:r>
        <w:rPr>
          <w:rFonts w:ascii="Times New Roman" w:hAnsi="Times New Roman" w:eastAsia="Times New Roman" w:cs="Times New Roman"/>
          <w:lang w:val="en-US" w:bidi="en-US"/>
          <w:color w:val="111111"/>
          <w:sz w:val="28"/>
          <w:szCs w:val="28"/>
          <w:rtl/>
        </w:rPr>
        <w:t xml:space="preserve">.</w:t>
      </w:r>
    </w:p>
    <w:p>
      <w:pPr>
        <w:pStyle w:val="Heading5"/>
      </w:pPr>
      <w:bookmarkStart w:id="4704" w:name="_Toc4220"/>
      <w:r>
        <w:t>بيان</w:t>
      </w:r>
      <w:bookmarkEnd w:id="4704"/>
    </w:p>
    <w:p>
      <w:pPr>
        <w:pStyle w:val="BookText"/>
      </w:pPr>
      <w:r>
        <w:rPr>
          <w:rFonts w:ascii="Amiri" w:hAnsi="Amiri" w:eastAsia="Amiri" w:cs="Amiri"/>
          <w:lang w:bidi="ar-SA"/>
          <w:color w:val="111111"/>
          <w:sz w:val="28"/>
          <w:szCs w:val="28"/>
          <w:rtl/>
        </w:rPr>
        <w:t xml:space="preserve">في القاموس كرع في الماء أو في الإناء كمنع و سمع كرعا و كروعا تناوله بفيه من موضعه من غير أن يشرب بكفيه و لا بإناء انتهي و النفخ في الشراب كأنه أعم من أن يكون للتبريد أو لتبعيد ما علي وجه الماء من موضع الشرب.</w:t>
      </w:r>
    </w:p>
    <w:p>
      <w:pPr>
        <w:pStyle w:val="Heading5"/>
      </w:pPr>
      <w:bookmarkStart w:id="4705" w:name="_Toc4221"/>
      <w:r>
        <w:t>«8»</w:t>
      </w:r>
      <w:bookmarkEnd w:id="4705"/>
    </w:p>
    <w:p>
      <w:pPr>
        <w:pStyle w:val="BookText"/>
      </w:pPr>
      <w:r>
        <w:rPr>
          <w:rFonts w:ascii="Amiri" w:hAnsi="Amiri" w:eastAsia="Amiri" w:cs="Amiri"/>
          <w:lang w:bidi="ar-SA"/>
          <w:color w:val="111111"/>
          <w:sz w:val="28"/>
          <w:szCs w:val="28"/>
          <w:rtl/>
        </w:rPr>
        <w:t xml:space="preserve">الْمَجَالِسُ، فِي خُطَبِ أَمِيرِ الْمُؤْمِنِينَ عليه السلام: وَ لَوْ شِئْتُ لَتَسَرْبَلْتُ بِالْعَبْقَرِيِّ الْمَنْقُوشِ مِنْ دِيبَاجِكُمْ وَ لَأَكَلْتُ لُبَابَ هَذَا الْبُرِّ بِصُدُورِ دَجَاجِكُمْ وَ لَشَرِبْتُ الْمَاءَ الزُّلَالَ بِرَقِيقِ زُجَاجِكُمْ وَ لَكِنِّي أُصَدِّقُ اللَّهَ جَلَّتْ عَظَمَتُهُ حَيْثُ يَقُولُ- مَنْ كانَ يُرِيدُ الْحَياةَ الدُّنْيا وَ زِينَتَها إِلَي قَوْلِهِ لَيْسَ لَهُمْ فِي الْآخِرَةِ إِلَّا النَّارُ الْخَبَرَ</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رحمت خود و بسزای گناهانمان، آب شور و تلخ را به ما ننوشانید.</w:t>
      </w:r>
    </w:p>
    <w:p>
      <w:pPr>
        <w:pStyle w:val="BookText"/>
      </w:pPr>
      <w:r>
        <w:rPr>
          <w:rFonts w:ascii="IRNazanin" w:hAnsi="IRNazanin" w:eastAsia="IRNazanin" w:cs="IRNazanin"/>
          <w:lang w:bidi="fa-IR"/>
          <w:color w:val="111111"/>
          <w:sz w:val="28"/>
          <w:szCs w:val="28"/>
          <w:rtl/>
        </w:rPr>
        <w:t xml:space="preserve">المحاسن: مانندش آمده است در الکافی: نیز مانندش آمده است ولی لفظ ملح به معنی شور ندارد.</w:t>
      </w:r>
    </w:p>
    <w:p>
      <w:pPr>
        <w:pStyle w:val="Heading5"/>
      </w:pPr>
      <w:bookmarkStart w:id="4706" w:name="_Toc4222"/>
      <w:r>
        <w:t>بیان</w:t>
      </w:r>
      <w:bookmarkEnd w:id="4706"/>
    </w:p>
    <w:p>
      <w:pPr>
        <w:pStyle w:val="BookText"/>
      </w:pPr>
      <w:r>
        <w:rPr>
          <w:rFonts w:ascii="IRNazanin" w:hAnsi="IRNazanin" w:eastAsia="IRNazanin" w:cs="IRNazanin"/>
          <w:lang w:bidi="fa-IR"/>
          <w:color w:val="111111"/>
          <w:sz w:val="28"/>
          <w:szCs w:val="28"/>
          <w:rtl/>
        </w:rPr>
        <w:t xml:space="preserve">در قاموس گفته: زلال بر وزن غُراب به معنی زودگذر در گلو و شیرین و صاف و روان و زود جریان است، و این که فرمود: تلخ و شور به ما نداده بسا مقصود ندادن آب است چنانچه خدا در مقام تهدید فرموده «و راستی که ما به بردن آب البته توانائیم».</w:t>
      </w:r>
    </w:p>
    <w:p>
      <w:pPr>
        <w:pStyle w:val="Heading5"/>
      </w:pPr>
      <w:bookmarkStart w:id="4707" w:name="_Toc4223"/>
      <w:r>
        <w:t>روایت 7</w:t>
      </w:r>
      <w:bookmarkEnd w:id="4707"/>
    </w:p>
    <w:p>
      <w:pPr>
        <w:pStyle w:val="BookText"/>
      </w:pPr>
      <w:r>
        <w:rPr>
          <w:rFonts w:ascii="IRNazanin" w:hAnsi="IRNazanin" w:eastAsia="IRNazanin" w:cs="IRNazanin"/>
          <w:lang w:bidi="fa-IR"/>
          <w:color w:val="111111"/>
          <w:sz w:val="28"/>
          <w:szCs w:val="28"/>
          <w:rtl/>
        </w:rPr>
        <w:t xml:space="preserve">مجالس الصدوق:ا پیغمبر صلی اللَّه علیه و آله در حدیثی طولانی در باره مناهی فرمودند که: هیچ کدام از شما آب را از حلقه ظرفش ننوشد که جمع‌گاه چرک است، و نهی کرد از آب نوشیدن با دهن از نهر و مانند آن بدون کمک دست و آب خوردن مانند چهارپایان را نیز نهی کردند،و فرمود: با دست ها بنوشید که بهترین ظرف های شمایند، نهی کرد از تف انداختن در چاهی که از آن آب نوشند. نهی کرد از فوت کردن در خوراک و نوشابه.</w:t>
      </w:r>
      <w:r>
        <w:rPr>
          <w:rStyle w:val="FootnoteReference"/>
        </w:rPr>
        <w:footnoteReference w:id="3569"/>
      </w:r>
    </w:p>
    <w:p>
      <w:pPr>
        <w:pStyle w:val="Heading5"/>
      </w:pPr>
      <w:bookmarkStart w:id="4708" w:name="_Toc4224"/>
      <w:r>
        <w:t>بیان</w:t>
      </w:r>
      <w:bookmarkEnd w:id="4708"/>
    </w:p>
    <w:p>
      <w:pPr>
        <w:pStyle w:val="BookText"/>
      </w:pPr>
      <w:r>
        <w:rPr>
          <w:rFonts w:ascii="IRNazanin" w:hAnsi="IRNazanin" w:eastAsia="IRNazanin" w:cs="IRNazanin"/>
          <w:lang w:bidi="fa-IR"/>
          <w:color w:val="111111"/>
          <w:sz w:val="28"/>
          <w:szCs w:val="28"/>
          <w:rtl/>
        </w:rPr>
        <w:t xml:space="preserve">در قاموس گفته: «کرع فی الماء أو فی الإناء» یعنی دهانش را به قسمتی از آن رسانید بدون آنکه بادستش بخورد یا با ظرف بنوشد.و نهی از فوت کردن در نوشابه اعم از این است که برای خنک کردن باشد یا دور کردن خاشاک از روی آن.</w:t>
      </w:r>
    </w:p>
    <w:p>
      <w:pPr>
        <w:pStyle w:val="Heading5"/>
      </w:pPr>
      <w:bookmarkStart w:id="4709" w:name="_Toc4225"/>
      <w:r>
        <w:t>روایت 8</w:t>
      </w:r>
      <w:bookmarkEnd w:id="4709"/>
    </w:p>
    <w:p>
      <w:pPr>
        <w:pStyle w:val="BookText"/>
      </w:pPr>
      <w:r>
        <w:rPr>
          <w:rFonts w:ascii="IRNazanin" w:hAnsi="IRNazanin" w:eastAsia="IRNazanin" w:cs="IRNazanin"/>
          <w:lang w:bidi="fa-IR"/>
          <w:color w:val="111111"/>
          <w:sz w:val="28"/>
          <w:szCs w:val="28"/>
          <w:rtl/>
        </w:rPr>
        <w:t xml:space="preserve">المجالس: امیر المؤمنین علیه السّلام فرموده اند که: اگر بخواهم می توانم از تن پوش ممتاز دیبای شما بپوشم و از مغز گندم و سینه مرغان شما خورم و از آب زلال در آبخوری شیشه‌های شما نوشم ولی من به قول خدا جلّت عظمته عمل کنم آنجا که فرماید: «کسانی که زندگی دنیا و زیور آن را بخواهند- تا فرموده «اینان کسانی هستند که در آخرت جز آتش برایشان نخواهد بود</w:t>
      </w:r>
      <w:r>
        <w:rPr>
          <w:rStyle w:val="FootnoteReference"/>
        </w:rPr>
        <w:footnoteReference w:id="3570"/>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1" w:name="pg13486_328930"/>
    <w:bookmarkEnd w:id="421"/>
    <w:p>
      <w:pPr>
        <w:pStyle w:val="Heading5"/>
      </w:pPr>
      <w:bookmarkStart w:id="4710" w:name="_Toc4226"/>
      <w:r>
        <w:t>بيان</w:t>
      </w:r>
      <w:bookmarkEnd w:id="4710"/>
    </w:p>
    <w:p>
      <w:pPr>
        <w:pStyle w:val="BookText"/>
      </w:pPr>
      <w:r>
        <w:rPr>
          <w:rFonts w:ascii="Amiri" w:hAnsi="Amiri" w:eastAsia="Amiri" w:cs="Amiri"/>
          <w:lang w:bidi="ar-SA"/>
          <w:color w:val="111111"/>
          <w:sz w:val="28"/>
          <w:szCs w:val="28"/>
          <w:rtl/>
        </w:rPr>
        <w:t xml:space="preserve">يدل علي أن الشرب في الزجاج غاية التنعم و الترفه فيه و أنه ينافي التواضع المطلوب في المأكل و المشرب.</w:t>
      </w:r>
    </w:p>
    <w:p>
      <w:pPr>
        <w:pStyle w:val="Heading5"/>
      </w:pPr>
      <w:bookmarkStart w:id="4711" w:name="_Toc4227"/>
      <w:r>
        <w:t>«9»</w:t>
      </w:r>
      <w:bookmarkEnd w:id="4711"/>
    </w:p>
    <w:p>
      <w:pPr>
        <w:pStyle w:val="BookText"/>
      </w:pPr>
      <w:r>
        <w:rPr>
          <w:rFonts w:ascii="Amiri" w:hAnsi="Amiri" w:eastAsia="Amiri" w:cs="Amiri"/>
          <w:lang w:bidi="ar-SA"/>
          <w:color w:val="111111"/>
          <w:sz w:val="28"/>
          <w:szCs w:val="28"/>
          <w:rtl/>
        </w:rPr>
        <w:t xml:space="preserve">كَنْزُ الْكَرَاجُكِيِّ، قَالَ: إِنَّ النَّبِيَّ صلي الله عليه و آله كَانَ فِي سَفَرٍ فَاسْتَيْقَظَ مِنْ نَوْمِهِ فَقَالَ مَعَ مَنْ وَضُوءٌ فَقَالَ أَبُو قَتَادَةَ مَعِي فِي مِيضَأَةٍ فَأَتَاهُ بِهِ فَتَوَضَّأَ وَ فَضَلَتْ فِي الْمِيضَأَةِ فَضْلَةٌ فَقَالَ صلي الله عليه و آله احْتَفِظْ بِهَا يَا بَا قَتَادَةَ فَيَكُونَ لَهَا شَأْنٌ فَلَمَّا حَمِيَ النَّهَارُ وَ اشْتَدَّ الْعَطَشُ بِالنَّاسِ ابْتَدَرُوا إِلَي النَّبِيِّ صلي الله عليه و آله يَقُولُونَ الْمَاءَ الْمَاءَ فَدَعَا النَّبِيُّ صلي الله عليه و آله بِقَدَحِهِ ثُمَّ قَالَ هَلُمَّ الْمِيضَأَةَ يَا بَا قَتَادَةَ فَأَخَذَهَا وَ دَعَا فِيهَا وَ قَالَ اسْكُبْ فَسَكَبَ فِي الْقَدَحِ وَ ابْتَدَرَ النَّاسُ الْمَاءَ فَقَالَ رَسُولُ اللَّهِ صلي الله عليه و آله كُلُّكُمْ يَشْرَبُ الْمَاءَ إِنْ شَاءَ اللَّهُ فَكَانَ أَبُو قَتَادَةَ يَسْكُبُ وَ رَسُولُ اللَّهِ صلي الله عليه و آله يَسْقِي حَتَّي شَرِبَ النَّاسُ أَجْمَعُونَ ثُمَّ قَالَ النَّبِيُّ صلي الله عليه و آله لِأَبِي قَتَادَةَ اشْرَبْ فَقَالَ لَا بَلِ اشْرَبْ أَنْتَ يَا رَسُولَ اللَّهِ فَقَالَ اشْرَبْ فَإِنَّ سَاقِيَ الْقَوْمِ آخِرُهُمْ شُرْباً فَشَرِبَ أَبُو قَتَادَةَ ثُمَّ شَرِبَ رَسُولُ اللَّهِ صلي الله عليه و آله.</w:t>
      </w:r>
    </w:p>
    <w:p>
      <w:pPr>
        <w:pStyle w:val="Heading5"/>
      </w:pPr>
      <w:bookmarkStart w:id="4712" w:name="_Toc4228"/>
      <w:r>
        <w:t>بيان</w:t>
      </w:r>
      <w:bookmarkEnd w:id="4712"/>
    </w:p>
    <w:p>
      <w:pPr>
        <w:pStyle w:val="BookText"/>
      </w:pPr>
      <w:r>
        <w:rPr>
          <w:rFonts w:ascii="Amiri" w:hAnsi="Amiri" w:eastAsia="Amiri" w:cs="Amiri"/>
          <w:lang w:bidi="ar-SA"/>
          <w:color w:val="111111"/>
          <w:sz w:val="28"/>
          <w:szCs w:val="28"/>
          <w:rtl/>
        </w:rPr>
        <w:t xml:space="preserve">في القاموس الميضأة الموضع يتوضأ فيه و منه و المطهرة.</w:t>
      </w:r>
    </w:p>
    <w:p>
      <w:pPr>
        <w:pStyle w:val="Heading5"/>
      </w:pPr>
      <w:bookmarkStart w:id="4713" w:name="_Toc4229"/>
      <w:r>
        <w:t>«10»</w:t>
      </w:r>
      <w:bookmarkEnd w:id="4713"/>
    </w:p>
    <w:p>
      <w:pPr>
        <w:pStyle w:val="BookText"/>
      </w:pPr>
      <w:r>
        <w:rPr>
          <w:rFonts w:ascii="Amiri" w:hAnsi="Amiri" w:eastAsia="Amiri" w:cs="Amiri"/>
          <w:lang w:bidi="ar-SA"/>
          <w:color w:val="111111"/>
          <w:sz w:val="28"/>
          <w:szCs w:val="28"/>
          <w:rtl/>
        </w:rPr>
        <w:t xml:space="preserve">الشِّهَابُ، قَالَ صلي الله عليه و آله: سَاقِي الْقَوْمِ آخِرُهُمْ شُرْباً.</w:t>
      </w:r>
    </w:p>
    <w:p>
      <w:pPr>
        <w:pStyle w:val="BookText"/>
      </w:pPr>
      <w:r>
        <w:rPr>
          <w:rFonts w:ascii="Amiri" w:hAnsi="Amiri" w:eastAsia="Amiri" w:cs="Amiri"/>
          <w:lang w:bidi="ar-SA"/>
          <w:color w:val="111111"/>
          <w:sz w:val="28"/>
          <w:szCs w:val="28"/>
          <w:rtl/>
        </w:rPr>
        <w:t xml:space="preserve">الضوء هذا من مكارم الأخلاق التي كان صلي الله عليه و آله لا يزال يأخذ بها أصحابه و يتقدم بها إليهم و يكررها عليهم و الأدب في ذلك أن الساقي للقوم و هم عطاش مجهودون إذا ابتدأ بنفسه دل علي جشعه و قلة مبالاته بأصحابه الذين ائتمن عليهم و جعل ملاك أرواحهم و قوام أبدانهم بيده و أمر الماء عندهم شديد فإنهم كثيرا ما يقتحمون البوادي و يعرضون أنفسهم للفج الهجائر و وقدان الظهائر و يفتخرون بذلك و يتجلدون عليه و يذكرونه في مفاخراتهم و إذا كان كذلك أدت الحال إلي تقاسم الماء بينهم بالمقلة و هي حجر القسم و قد قيل الماء أهون موجود و أعز مفقود و فائدة الحديث الحث علي الأخذ بالأكرم من الأفعال و التباعد عما يجعل الإنسان في معرض الأنذال و لباس الأرذال و راوي هذا الحديث المغيرة.</w:t>
      </w:r>
    </w:p>
    <w:p>
      <w:pPr>
        <w:pStyle w:val="Heading5"/>
      </w:pPr>
      <w:bookmarkStart w:id="4714" w:name="_Toc4230"/>
      <w:r>
        <w:t>«11»</w:t>
      </w:r>
      <w:bookmarkEnd w:id="4714"/>
    </w:p>
    <w:p>
      <w:pPr>
        <w:pStyle w:val="BookText"/>
      </w:pPr>
      <w:r>
        <w:rPr>
          <w:rFonts w:ascii="Amiri" w:hAnsi="Amiri" w:eastAsia="Amiri" w:cs="Amiri"/>
          <w:lang w:bidi="ar-SA"/>
          <w:color w:val="111111"/>
          <w:sz w:val="28"/>
          <w:szCs w:val="28"/>
          <w:rtl/>
        </w:rPr>
        <w:t xml:space="preserve">مَعَانِي الْأَخْبَارِ، عَنْ أَبِيهِ عَنْ سَعْدِ بْنِ عَبْدِ اللَّهِ عَنْ مُحَمَّدِ بْنِ أَبِي الْقَاسِمِ عَنْ مُحَمَّدِ بْنِ عَلِيٍّ الْكُوفِيِّ رَفَعَهُ إِلَي أَبِي عَبْدِ اللَّهِ عليه السلام: أَنَّهُ قِيلَ لَهُ الرَّجُلُ يَشْرَبُ بِنَفَسٍ</w:t>
      </w:r>
    </w:p>
    <w:p>
      <w:pPr>
        <w:pStyle w:val="Heading5"/>
      </w:pPr>
      <w:bookmarkStart w:id="4715" w:name="_Toc4231"/>
      <w:r>
        <w:t>بیان</w:t>
      </w:r>
      <w:bookmarkEnd w:id="4715"/>
    </w:p>
    <w:p>
      <w:pPr>
        <w:pStyle w:val="BookText"/>
      </w:pPr>
      <w:r>
        <w:rPr>
          <w:rFonts w:ascii="IRNazanin" w:hAnsi="IRNazanin" w:eastAsia="IRNazanin" w:cs="IRNazanin"/>
          <w:lang w:bidi="fa-IR"/>
          <w:color w:val="111111"/>
          <w:sz w:val="28"/>
          <w:szCs w:val="28"/>
          <w:rtl/>
        </w:rPr>
        <w:t xml:space="preserve">دلالت دارد که نوشیدن در آبخوری بلور نهایت نعمت خوراکی است و خوشگذرانی و با تواضع در خوراک و نوشاک که مطلوب است، منافات دارد.</w:t>
      </w:r>
    </w:p>
    <w:p>
      <w:pPr>
        <w:pStyle w:val="Heading5"/>
      </w:pPr>
      <w:bookmarkStart w:id="4716" w:name="_Toc4232"/>
      <w:r>
        <w:t>روایت 9</w:t>
      </w:r>
      <w:bookmarkEnd w:id="4716"/>
    </w:p>
    <w:p>
      <w:pPr>
        <w:pStyle w:val="BookText"/>
      </w:pPr>
      <w:r>
        <w:rPr>
          <w:rFonts w:ascii="IRNazanin" w:hAnsi="IRNazanin" w:eastAsia="IRNazanin" w:cs="IRNazanin"/>
          <w:lang w:bidi="fa-IR"/>
          <w:color w:val="111111"/>
          <w:sz w:val="28"/>
          <w:szCs w:val="28"/>
          <w:rtl/>
        </w:rPr>
        <w:t xml:space="preserve">کنز الکراچکی: پیغمبر صلی اللَّه علیه و آله در سفری بود، از خواب بیدار شد و فرمود: آب وضو با کیست؟ ابو قتاده گفت: با من است و در میان مطهره است، و نزد آن حضرت آورد و با آن وضو ساخت و مقداری در ظرفش فزون آمد به ابو قتاده فرمود: آن را نگهدار که موقعیتی خواهد داشت، و چون روز گرم شد و تشنگی مردم سخت شد، مردم نزد پیغمبر شتافتند و فریاد کردند، آب، آب، پیغمبر صلی اللَّه علیه و آله کاسه‌ای خواست و به ابو قتاده گفت: آن مطهره را بیاور و آن را برگرفت و بدان دعائی خواند و به دست ابو قتاده داد و فرمود: بریز و او در آن کاسه ریخت و مردم آن را شتابان می نوشیدند، رسول خدا صلی اللَّه علیه و آله فرمود: همه شما آب می نوشید ان شاء اللَّه و ابو قتاده آب در کاسه می ریخت و پیغمبر صلی اللَّه علیه و آله به مردم می نوشانید تا همه مردم از آن نوشیدند و پیغمبر صلی اللَّه علیه و آله به ابو قتاده فرمود: تو هم بنوش گفت: نه شما بنوشید یا رسول اللَّه فرمود: نه تو بنوش، من ساقی مردم بودم و ساقی به دنبال دیگران نوشد، و ابو قتاده نوشید سپس رسول خدا صلی اللَّه علیه و آله نوشید.</w:t>
      </w:r>
    </w:p>
    <w:p>
      <w:pPr>
        <w:pStyle w:val="Heading5"/>
      </w:pPr>
      <w:bookmarkStart w:id="4717" w:name="_Toc4233"/>
      <w:r>
        <w:t>بیان</w:t>
      </w:r>
      <w:bookmarkEnd w:id="4717"/>
    </w:p>
    <w:p>
      <w:pPr>
        <w:pStyle w:val="BookText"/>
      </w:pPr>
      <w:r>
        <w:rPr>
          <w:rFonts w:ascii="IRNazanin" w:hAnsi="IRNazanin" w:eastAsia="IRNazanin" w:cs="IRNazanin"/>
          <w:lang w:bidi="fa-IR"/>
          <w:color w:val="111111"/>
          <w:sz w:val="28"/>
          <w:szCs w:val="28"/>
          <w:rtl/>
        </w:rPr>
        <w:t xml:space="preserve">القاموس: المیضأة محلی است که در آن و از آن وضو می سازند ودست و رو می شویند که مطهَّره نیز گویند .</w:t>
      </w:r>
    </w:p>
    <w:p>
      <w:pPr>
        <w:pStyle w:val="Heading5"/>
      </w:pPr>
      <w:bookmarkStart w:id="4718" w:name="_Toc4234"/>
      <w:r>
        <w:t>روایت 10</w:t>
      </w:r>
      <w:bookmarkEnd w:id="4718"/>
    </w:p>
    <w:p>
      <w:pPr>
        <w:pStyle w:val="BookText"/>
      </w:pPr>
      <w:r>
        <w:rPr>
          <w:rFonts w:ascii="IRNazanin" w:hAnsi="IRNazanin" w:eastAsia="IRNazanin" w:cs="IRNazanin"/>
          <w:lang w:bidi="fa-IR"/>
          <w:color w:val="111111"/>
          <w:sz w:val="28"/>
          <w:szCs w:val="28"/>
          <w:rtl/>
        </w:rPr>
        <w:t xml:space="preserve">الشهاب: فرموده صلی اللَّه علیه و آله: ساقی قوم در آخرشان نوشد.</w:t>
      </w:r>
    </w:p>
    <w:p>
      <w:pPr>
        <w:pStyle w:val="BookText"/>
      </w:pPr>
      <w:r>
        <w:rPr>
          <w:rFonts w:ascii="IRNazanin" w:hAnsi="IRNazanin" w:eastAsia="IRNazanin" w:cs="IRNazanin"/>
          <w:lang w:bidi="fa-IR"/>
          <w:color w:val="111111"/>
          <w:sz w:val="28"/>
          <w:szCs w:val="28"/>
          <w:rtl/>
        </w:rPr>
        <w:t xml:space="preserve">الضوء: این از مکارم اخلاق است که پیغمبر صلی اللَّه علیه و آله پیوسته یاران خود را به آن امر می کرد و در انجامش بر آنها پیشدستی می کرد و بارها برایشان انجام می داد، و رعایت این ادب برای این است که چون به مردم آب دهد که تشنه و بی‌تابند اگر خود در آغاز بنوشد بیانگر حرص او و بی‌توجهی او به دیگر یاران است که مورد اعتمادش ساختند و جان و تن آنان به او سپرده شده، موضوع آب نزد آن ها دارای اهمیت بوده زیرا بسیار بوده که در بیابانها درآمدند و خود را در معرض تشنگی و گرمای سخت نیم روز درآوردند و بدان مباهات می کردند و شهامت ارائه می دادند و آن را در مفاخر خود یادآوری می کردند، و در این موارد کارشان به آنجا می کشید که آن را میان خود قسمت می کردند و جیره‌بندی می نمودند و گفتند: آب پست‌ترین موجود است و عزیزترین نایاب، فائده حدیث تشویق بر کارهای شرافتمندانه و دوری از کارهائی که آدمی را به پستی و رذلی کشاند و لباس خواری پوشاند و راوی حدیث مغیره است.</w:t>
      </w:r>
    </w:p>
    <w:p>
      <w:pPr>
        <w:pStyle w:val="Heading5"/>
      </w:pPr>
      <w:bookmarkStart w:id="4719" w:name="_Toc4235"/>
      <w:r>
        <w:t>روایت 11</w:t>
      </w:r>
      <w:bookmarkEnd w:id="4719"/>
    </w:p>
    <w:p>
      <w:pPr>
        <w:pStyle w:val="BookText"/>
      </w:pPr>
      <w:r>
        <w:rPr>
          <w:rFonts w:ascii="IRNazanin" w:hAnsi="IRNazanin" w:eastAsia="IRNazanin" w:cs="IRNazanin"/>
          <w:lang w:bidi="fa-IR"/>
          <w:color w:val="111111"/>
          <w:sz w:val="28"/>
          <w:szCs w:val="28"/>
          <w:rtl/>
        </w:rPr>
        <w:t xml:space="preserve">معانی الاخبار: از امام جعفر صادق علیه السّلام در باره کسی که با یک نفس آب می نوشد،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2" w:name="pg13486_328931"/>
    <w:bookmarkEnd w:id="422"/>
    <w:p>
      <w:pPr>
        <w:pStyle w:val="BookText"/>
      </w:pPr>
      <w:r>
        <w:rPr>
          <w:rFonts w:ascii="Amiri" w:hAnsi="Amiri" w:eastAsia="Amiri" w:cs="Amiri"/>
          <w:lang w:bidi="ar-SA"/>
          <w:color w:val="111111"/>
          <w:sz w:val="28"/>
          <w:szCs w:val="28"/>
          <w:rtl/>
        </w:rPr>
        <w:t xml:space="preserve">وَاحِدٍ قَالَ لَا بَأْسَ قُلْتُ فَإِنَّ مَنْ قِبَلَنَا يَقُولُونَ ذَلِكَ شُرْبُ الْهِيمِ فَقَالَ إِنَّمَا شُرْبُ الْهِيمِ مَا لَمْ يُذْكَرِ اسْمُ اللَّهِ عَلَيْهِ‌</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Heading5"/>
      </w:pPr>
      <w:bookmarkStart w:id="4720" w:name="_Toc4236"/>
      <w:r>
        <w:t>«12»</w:t>
      </w:r>
      <w:bookmarkEnd w:id="4720"/>
    </w:p>
    <w:p>
      <w:pPr>
        <w:pStyle w:val="BookText"/>
      </w:pPr>
      <w:r>
        <w:rPr>
          <w:rFonts w:ascii="Amiri" w:hAnsi="Amiri" w:eastAsia="Amiri" w:cs="Amiri"/>
          <w:lang w:bidi="ar-SA"/>
          <w:color w:val="111111"/>
          <w:sz w:val="28"/>
          <w:szCs w:val="28"/>
          <w:rtl/>
        </w:rPr>
        <w:t xml:space="preserve">وَ مِنْهُ، عَنْ أَبِيهِ عَنِ الْحِمْيَرِيِّ عَنِ الْبَرْقِيِّ عَنْ عُثْمَانَ بْنِ عِيسَي عَنْ شَيْخٍ مِنْ أَهْلِ الْمَدِينَةِ قَالَ: سَأَلْتُ أَبَا عَبْدِ اللَّهِ عليه السلام عَنْ رَجُلٍ يَشْرَبُ فَلَا يَقْطَعُ حَتَّي يَرْوِيَ فَقَالَ وَ هَلِ اللَّذَّةُ إِلَّا ذَاكَ قُلْتُ فَإِنَّهُمْ يَقُولُونَ إِنَّهُ شُرْبُ الْهِيمِ فَقَالَ كَذَبُوا إِنَّمَا شُرْبُ الْهِيمِ مَا لَمْ يُذْكَرِ اسْمُ اللَّهِ عَلَيْهِ‌</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Heading5"/>
      </w:pPr>
      <w:bookmarkStart w:id="4721" w:name="_Toc4237"/>
      <w:r>
        <w:t>«13»</w:t>
      </w:r>
      <w:bookmarkEnd w:id="4721"/>
    </w:p>
    <w:p>
      <w:pPr>
        <w:pStyle w:val="BookText"/>
      </w:pPr>
      <w:r>
        <w:rPr>
          <w:rFonts w:ascii="Amiri" w:hAnsi="Amiri" w:eastAsia="Amiri" w:cs="Amiri"/>
          <w:lang w:bidi="ar-SA"/>
          <w:color w:val="111111"/>
          <w:sz w:val="28"/>
          <w:szCs w:val="28"/>
          <w:rtl/>
        </w:rPr>
        <w:t xml:space="preserve">وَ مِنْهُ، عَنْ مُحَمَّدِ بْنِ الْحَسَنِ بْنِ الْوَلِيدِ عَنِ الصَّفَّارِ عَنْ أَحْمَدَ وَ عَبْدِ اللَّهِ ابْنَيْ مُحَمَّدِ بْنِ عِيسَي عَنِ ابْنِ أَبِي عُمَيْرٍ عَنْ حَمَّادِ بْنِ عُثْمَانَ عَنْ عُبَيْدِ اللَّهِ الْحَلَبِيِّ عَنْ أَبِي عَبْدِ اللَّهِ عليه السلام قَالَ: ثَلَاثَةُ أَنْفَاسٍ فِي الشُّرْبِ أَفْضَلُ مِنْ نَفَسٍ وَاحِدٍ فِي الشُّرْبِ وَ قَالَ كَانَ يَكْرَهُ أَنْ يُشَبَّهَ بِالْهِيمِ قُلْتُ وَ مَا الْهِيمُ قَالَ الرَّمْلُ وَ فِي حَدِيثٍ آخَرَ هِيَ الْإِبِلُ.</w:t>
      </w:r>
    </w:p>
    <w:p>
      <w:pPr>
        <w:pStyle w:val="BookText"/>
      </w:pPr>
      <w:r>
        <w:rPr>
          <w:rFonts w:ascii="Amiri" w:hAnsi="Amiri" w:eastAsia="Amiri" w:cs="Amiri"/>
          <w:lang w:bidi="ar-SA"/>
          <w:color w:val="111111"/>
          <w:sz w:val="28"/>
          <w:szCs w:val="28"/>
          <w:rtl/>
        </w:rPr>
        <w:t xml:space="preserve">قال الصدوق رحمه الله سمعت شيخنا محمد بن الحسن بن أحمد بن الوليد رحمه الله يقول سمعت محمد بن الحسن الصفار يقول كلما في كتاب الحلبي و في حديث آخر فذلك قول محمد بن أبي عمير رحمه الله‌</w:t>
      </w:r>
      <w:r>
        <w:rPr>
          <w:rStyle w:val="FootnoteReference"/>
        </w:rPr>
        <w:footnoteReference w:id="3573"/>
      </w:r>
      <w:r>
        <w:rPr>
          <w:rFonts w:ascii="Times New Roman" w:hAnsi="Times New Roman" w:eastAsia="Times New Roman" w:cs="Times New Roman"/>
          <w:lang w:val="en-US" w:bidi="en-US"/>
          <w:color w:val="111111"/>
          <w:sz w:val="28"/>
          <w:szCs w:val="28"/>
          <w:rtl/>
        </w:rPr>
        <w:t xml:space="preserve">.</w:t>
      </w:r>
    </w:p>
    <w:p>
      <w:pPr>
        <w:pStyle w:val="Heading5"/>
      </w:pPr>
      <w:bookmarkStart w:id="4722" w:name="_Toc4238"/>
      <w:r>
        <w:t>تبيين</w:t>
      </w:r>
      <w:bookmarkEnd w:id="4722"/>
    </w:p>
    <w:p>
      <w:pPr>
        <w:pStyle w:val="BookText"/>
      </w:pPr>
      <w:r>
        <w:rPr>
          <w:rFonts w:ascii="Amiri" w:hAnsi="Amiri" w:eastAsia="Amiri" w:cs="Amiri"/>
          <w:lang w:bidi="ar-SA"/>
          <w:color w:val="111111"/>
          <w:sz w:val="28"/>
          <w:szCs w:val="28"/>
          <w:rtl/>
        </w:rPr>
        <w:t xml:space="preserve">قال الله تعالي ثُمَّ إِنَّكُمْ أَيُّهَا الضَّالُّونَ الْمُكَذِّبُونَ لَآكِلُونَ مِنْ شَجَرٍ مِنْ زَقُّومٍ فَمالِؤُنَ مِنْهَا الْبُطُونَ فَشارِبُونَ عَلَيْهِ مِنَ الْحَمِيمِ فَشارِبُونَ شُرْبَ الْهِيمِ قال البيضاوي شرب الهيم أي الإبل التي لها الهيام و هو داء يشبه الاستسقاء جمع أهيم و هيماء و قيل الرمال علي أنه جمع هيام بالفتح و هو الرمل الذي لا يتماسك جمع علي هيم كسحب ثم خفف و فعل به ما فعل بجمع أبيض انتهي و قال الجوهري و قوله تعالي فَشارِبُونَ شُرْبَ الْهِيمِ هي الإبل العطاش و يقال الرمل حكاه الأخفش انتهي.</w:t>
      </w:r>
    </w:p>
    <w:p>
      <w:pPr>
        <w:pStyle w:val="Heading5"/>
      </w:pPr>
      <w:bookmarkStart w:id="4723" w:name="_Toc4239"/>
      <w:r>
        <w:t>و أقول</w:t>
      </w:r>
      <w:bookmarkEnd w:id="4723"/>
    </w:p>
    <w:p>
      <w:pPr>
        <w:pStyle w:val="BookText"/>
      </w:pPr>
      <w:r>
        <w:rPr>
          <w:rFonts w:ascii="Amiri" w:hAnsi="Amiri" w:eastAsia="Amiri" w:cs="Amiri"/>
          <w:lang w:bidi="ar-SA"/>
          <w:color w:val="111111"/>
          <w:sz w:val="28"/>
          <w:szCs w:val="28"/>
          <w:rtl/>
        </w:rPr>
        <w:t xml:space="preserve">الأخبار مختلفة في الشرب بنَفَس واحد أو أكثر و استحب الأصحاب الشرب بثلاثة أنفاس و حملوا الأقل علي الجواز و ربما يحمل النفس الواحد علي</w:t>
      </w:r>
    </w:p>
    <w:p>
      <w:pPr>
        <w:pStyle w:val="BookText"/>
      </w:pPr>
      <w:r>
        <w:rPr>
          <w:rFonts w:ascii="IRNazanin" w:hAnsi="IRNazanin" w:eastAsia="IRNazanin" w:cs="IRNazanin"/>
          <w:lang w:bidi="fa-IR"/>
          <w:color w:val="111111"/>
          <w:sz w:val="28"/>
          <w:szCs w:val="28"/>
          <w:rtl/>
        </w:rPr>
        <w:t xml:space="preserve">سوال شد، فرمود: مشکلی ندارد، (راوی گوید) گفتم: مردم گویند این شرب الهیم است، فرمود: شرب الهیم آن است که نام خدا نبرند بر آن.</w:t>
      </w:r>
      <w:r>
        <w:rPr>
          <w:rStyle w:val="FootnoteReference"/>
        </w:rPr>
        <w:footnoteReference w:id="3574"/>
      </w:r>
    </w:p>
    <w:p>
      <w:pPr>
        <w:pStyle w:val="Heading5"/>
      </w:pPr>
      <w:bookmarkStart w:id="4724" w:name="_Toc4240"/>
      <w:r>
        <w:t>روایت 12</w:t>
      </w:r>
      <w:bookmarkEnd w:id="4724"/>
    </w:p>
    <w:p>
      <w:pPr>
        <w:pStyle w:val="BookText"/>
      </w:pPr>
      <w:r>
        <w:rPr>
          <w:rFonts w:ascii="IRNazanin" w:hAnsi="IRNazanin" w:eastAsia="IRNazanin" w:cs="IRNazanin"/>
          <w:lang w:bidi="fa-IR"/>
          <w:color w:val="111111"/>
          <w:sz w:val="28"/>
          <w:szCs w:val="28"/>
          <w:rtl/>
        </w:rPr>
        <w:t xml:space="preserve">معانی الاخبار: از امام جعفر صادق علیه السّلام در باره کسی که با یک نفس آب می نوشد، سوال شد، فرمود: آیا لذتی جز این وجود دارد؟، (راوی گوید) گفتم: مردم گویند این شرب الهیم است، فرمود: شرب الهیم آن است که نام خدا نبرند بر آن.</w:t>
      </w:r>
      <w:r>
        <w:rPr>
          <w:rStyle w:val="FootnoteReference"/>
        </w:rPr>
        <w:footnoteReference w:id="3575"/>
      </w:r>
    </w:p>
    <w:p>
      <w:pPr>
        <w:pStyle w:val="Heading5"/>
      </w:pPr>
      <w:bookmarkStart w:id="4725" w:name="_Toc4241"/>
      <w:r>
        <w:t>روایت 13</w:t>
      </w:r>
      <w:bookmarkEnd w:id="4725"/>
    </w:p>
    <w:p>
      <w:pPr>
        <w:pStyle w:val="BookText"/>
      </w:pPr>
      <w:r>
        <w:rPr>
          <w:rFonts w:ascii="IRNazanin" w:hAnsi="IRNazanin" w:eastAsia="IRNazanin" w:cs="IRNazanin"/>
          <w:lang w:bidi="fa-IR"/>
          <w:color w:val="111111"/>
          <w:sz w:val="28"/>
          <w:szCs w:val="28"/>
          <w:rtl/>
        </w:rPr>
        <w:t xml:space="preserve">معانی الاخبار: امام جعفر صادق علیه السّلام فرمودند که: سه نفس در نوشیدن بهتر است از یک نفس، گوید بد داشت که مانند هیم باشد، گفتم: هیم چیست؟ گفت: ریگ است و در حدیث دیگر گفت: شتر است .</w:t>
      </w:r>
    </w:p>
    <w:p>
      <w:pPr>
        <w:pStyle w:val="BookText"/>
      </w:pPr>
      <w:r>
        <w:rPr>
          <w:rFonts w:ascii="IRNazanin" w:hAnsi="IRNazanin" w:eastAsia="IRNazanin" w:cs="IRNazanin"/>
          <w:lang w:bidi="fa-IR"/>
          <w:color w:val="111111"/>
          <w:sz w:val="28"/>
          <w:szCs w:val="28"/>
          <w:rtl/>
        </w:rPr>
        <w:t xml:space="preserve">شیخ صدوق گفته: از استادم محمّد بن حسن بن احمد بن ولید شنیدم می گفت: از محمّد بن حسن بن صفّار شنیدم می گفت:هرجا در کتاب حلبی «و در حدیث دیگر» آمده، گفته ی محمّد بن ابی عمیر است.</w:t>
      </w:r>
      <w:r>
        <w:rPr>
          <w:rStyle w:val="FootnoteReference"/>
        </w:rPr>
        <w:footnoteReference w:id="3576"/>
      </w:r>
    </w:p>
    <w:p>
      <w:pPr>
        <w:pStyle w:val="Heading5"/>
      </w:pPr>
      <w:bookmarkStart w:id="4726" w:name="_Toc4242"/>
      <w:r>
        <w:t>بیان</w:t>
      </w:r>
      <w:bookmarkEnd w:id="4726"/>
    </w:p>
    <w:p>
      <w:pPr>
        <w:pStyle w:val="BookText"/>
      </w:pPr>
      <w:r>
        <w:rPr>
          <w:rFonts w:ascii="IRNazanin" w:hAnsi="IRNazanin" w:eastAsia="IRNazanin" w:cs="IRNazanin"/>
          <w:lang w:bidi="fa-IR"/>
          <w:color w:val="111111"/>
          <w:sz w:val="28"/>
          <w:szCs w:val="28"/>
          <w:rtl/>
        </w:rPr>
        <w:t xml:space="preserve">خدا تعالی فرموده:«آن گاه شما ای گمراهان دروغ پرداز، قطعاً از درختی که از زقّوم است خواهید خورد.و از آن شکمهایتان را خواهید آکند.و روی آن از آب جوش می‌نوشید، [مانند] نوشیدن اشتران تشنه».</w:t>
      </w:r>
    </w:p>
    <w:p>
      <w:pPr>
        <w:pStyle w:val="BookText"/>
      </w:pPr>
      <w:r>
        <w:rPr>
          <w:rFonts w:ascii="IRNazanin" w:hAnsi="IRNazanin" w:eastAsia="IRNazanin" w:cs="IRNazanin"/>
          <w:lang w:bidi="fa-IR"/>
          <w:color w:val="111111"/>
          <w:sz w:val="28"/>
          <w:szCs w:val="28"/>
          <w:rtl/>
        </w:rPr>
        <w:t xml:space="preserve">بیضاوی گفته: نوش هیم نوش شتر دچار به بیماری هیام است که دردی است مانند درد استسقاء و جمع اهیم و هیماء است، و به قولی هیم ریگ روان است و جمع هیام با فتحه است ... جوهری گفته: قول خدا تعالی فَشارِبُونَ شُرْبَ الْهِیمِ یعنی شتران تشنه و به قولی ریگ و شن است، اخفش آن را نقل کرده پایان.</w:t>
      </w:r>
    </w:p>
    <w:p>
      <w:pPr>
        <w:pStyle w:val="Heading5"/>
      </w:pPr>
      <w:bookmarkStart w:id="4727" w:name="_Toc4243"/>
      <w:r>
        <w:t>گویم</w:t>
      </w:r>
      <w:bookmarkEnd w:id="4727"/>
    </w:p>
    <w:p>
      <w:pPr>
        <w:pStyle w:val="BookText"/>
      </w:pPr>
      <w:r>
        <w:rPr>
          <w:rFonts w:ascii="IRNazanin" w:hAnsi="IRNazanin" w:eastAsia="IRNazanin" w:cs="IRNazanin"/>
          <w:lang w:bidi="fa-IR"/>
          <w:color w:val="111111"/>
          <w:sz w:val="28"/>
          <w:szCs w:val="28"/>
          <w:rtl/>
        </w:rPr>
        <w:t xml:space="preserve">اخبار در نوشیدن آب در یک نفس یا بیش اختلاف دارند و فقهاء نوشیدن به سه نفس را مستحب دانند و کمتر از آن را حمل بر جواز کردند، و بسا اخبار یک نفس را تفسیر کردند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3" w:name="pg13486_328932"/>
    <w:bookmarkEnd w:id="423"/>
    <w:p>
      <w:pPr>
        <w:pStyle w:val="BookText"/>
      </w:pPr>
      <w:r>
        <w:rPr>
          <w:rFonts w:ascii="Amiri" w:hAnsi="Amiri" w:eastAsia="Amiri" w:cs="Amiri"/>
          <w:lang w:bidi="ar-SA"/>
          <w:color w:val="111111"/>
          <w:sz w:val="28"/>
          <w:szCs w:val="28"/>
          <w:rtl/>
        </w:rPr>
        <w:t xml:space="preserve">ما إذا كان الساقي حرا و ربما يتراءي من بعض الأخبار كون التعدد محمولا علي التقية و الظاهر أن الثلاث أفضل قال صاحب الجامع يكره الشرب قائما بالليل و لا بأس بالنهار و يشرب في ثلاثة أنفاس و إن كان ساقيه حرا فبنفس واحد.</w:t>
      </w:r>
    </w:p>
    <w:p>
      <w:pPr>
        <w:pStyle w:val="Heading5"/>
      </w:pPr>
      <w:bookmarkStart w:id="4728" w:name="_Toc4244"/>
      <w:r>
        <w:t>«14»</w:t>
      </w:r>
      <w:bookmarkEnd w:id="4728"/>
    </w:p>
    <w:p>
      <w:pPr>
        <w:pStyle w:val="BookText"/>
      </w:pPr>
      <w:r>
        <w:rPr>
          <w:rFonts w:ascii="Amiri" w:hAnsi="Amiri" w:eastAsia="Amiri" w:cs="Amiri"/>
          <w:lang w:bidi="ar-SA"/>
          <w:color w:val="111111"/>
          <w:sz w:val="28"/>
          <w:szCs w:val="28"/>
          <w:rtl/>
        </w:rPr>
        <w:t xml:space="preserve">مَعَانِي الْأَخْبَارِ، عَنْ مُحَمَّدِ بْنِ هَارُونَ الزَّنْجَانِيِّ عَنْ عَلِيِّ بْنِ عَبْدِ الْعَزِيزِ عَنِ الْقَاسِمِ بْنِ سَلَّامٍ رَفَعَهُ: أَنَّ رَسُولَ اللَّهِ صلي الله عليه و آله نَهَي عَنِ اخْتِنَاثِ الْأَسْقِيَةِ.</w:t>
      </w:r>
    </w:p>
    <w:p>
      <w:pPr>
        <w:pStyle w:val="BookText"/>
      </w:pPr>
      <w:r>
        <w:rPr>
          <w:rFonts w:ascii="Amiri" w:hAnsi="Amiri" w:eastAsia="Amiri" w:cs="Amiri"/>
          <w:lang w:bidi="ar-SA"/>
          <w:color w:val="111111"/>
          <w:sz w:val="28"/>
          <w:szCs w:val="28"/>
          <w:rtl/>
        </w:rPr>
        <w:t xml:space="preserve">و معني الاختناث أن يثني أفواهها ثم يشرب منها و أصل الاختناث التكسر و من هذا سمي المخنث لتكسره و به سميت المرأة خنثي و معني الحديث في النهي عن اختناث الأسقية يفسر علي وجهين أحدهما أنه يخاف أن يكون فيه دابة و الذي دار عليه معني الحديث أنه عليه السلام نهي أن يشرب من أفواهها</w:t>
      </w:r>
      <w:r>
        <w:rPr>
          <w:rStyle w:val="FootnoteReference"/>
        </w:rPr>
        <w:footnoteReference w:id="3577"/>
      </w:r>
      <w:r>
        <w:rPr>
          <w:rFonts w:ascii="Times New Roman" w:hAnsi="Times New Roman" w:eastAsia="Times New Roman" w:cs="Times New Roman"/>
          <w:lang w:val="en-US" w:bidi="en-US"/>
          <w:color w:val="111111"/>
          <w:sz w:val="28"/>
          <w:szCs w:val="28"/>
          <w:rtl/>
        </w:rPr>
        <w:t xml:space="preserve">.</w:t>
      </w:r>
    </w:p>
    <w:p>
      <w:pPr>
        <w:pStyle w:val="Heading5"/>
      </w:pPr>
      <w:bookmarkStart w:id="4729" w:name="_Toc4245"/>
      <w:r>
        <w:t>توضيح</w:t>
      </w:r>
      <w:bookmarkEnd w:id="4729"/>
    </w:p>
    <w:p>
      <w:pPr>
        <w:pStyle w:val="BookText"/>
      </w:pPr>
      <w:r>
        <w:rPr>
          <w:rFonts w:ascii="Amiri" w:hAnsi="Amiri" w:eastAsia="Amiri" w:cs="Amiri"/>
          <w:lang w:bidi="ar-SA"/>
          <w:color w:val="111111"/>
          <w:sz w:val="28"/>
          <w:szCs w:val="28"/>
          <w:rtl/>
        </w:rPr>
        <w:t xml:space="preserve">في النهاية أنه نهي عن اختناث الأسقية خنثت السقاء إذا ثنيت فمه إلي خارج و شربت منه و قبعته إذا ثنيته إلي داخل و إنما نهي عنه لأنه ينتنها فإن إدامة الشرب هكذا مما يغير ريحها و قيل لا يؤمن أن يكون فيها هامة و قيل لئلا يترشش الماء علي الشارب لسعة فم السقاء و قد جاء في حديث آخر إباحته و يحتمل أن يكون النهي خاصا بالسقاء الكبير دون الإداوة و في حديث ابن عمر أنه كان يشرب من الإداوة و لا يختنثها و يسميها نفعة سماها بالمرة من النفع و لم يصرفها للعلمية و التأنيث انتهي و قال في شرح جامع الأصول الاختناث أن يكسر أي يقلب شفة القربة و يشرب و ورد إباحته و ذا للضرورة و الحاجة و النهي عن الاعتياد أو ناسخ للأول‌</w:t>
      </w:r>
      <w:r>
        <w:rPr>
          <w:rStyle w:val="FootnoteReference"/>
        </w:rPr>
        <w:footnoteReference w:id="3578"/>
      </w:r>
      <w:r>
        <w:rPr>
          <w:rFonts w:ascii="Times New Roman" w:hAnsi="Times New Roman" w:eastAsia="Times New Roman" w:cs="Times New Roman"/>
          <w:lang w:val="en-US" w:bidi="en-US"/>
          <w:color w:val="111111"/>
          <w:sz w:val="28"/>
          <w:szCs w:val="28"/>
          <w:rtl/>
        </w:rPr>
        <w:t xml:space="preserve">.</w:t>
      </w:r>
    </w:p>
    <w:p>
      <w:pPr>
        <w:pStyle w:val="Heading5"/>
      </w:pPr>
      <w:bookmarkStart w:id="4730" w:name="_Toc4246"/>
      <w:r>
        <w:t>«15»</w:t>
      </w:r>
      <w:bookmarkEnd w:id="4730"/>
    </w:p>
    <w:p>
      <w:pPr>
        <w:pStyle w:val="BookText"/>
      </w:pPr>
      <w:r>
        <w:rPr>
          <w:rFonts w:ascii="Amiri" w:hAnsi="Amiri" w:eastAsia="Amiri" w:cs="Amiri"/>
          <w:lang w:bidi="ar-SA"/>
          <w:color w:val="111111"/>
          <w:sz w:val="28"/>
          <w:szCs w:val="28"/>
          <w:rtl/>
        </w:rPr>
        <w:t xml:space="preserve">الْمَعَانِي عَنْ مُحَمَّدِ بْنِ مُوسَي بْنِ الْمُتَوَكِّلِ عَنْ عَبْدِ اللَّهِ بْنِ جَعْفَرٍ الْحِمْيَرِيِّ عَنْ أَحْمَدَ بْنِ مُحَمَّدٍ عَنِ ابْنِ مَحْبُوبٍ عَنْ عَبْدِ اللَّهِ بْنِ سِنَانٍ قَالَ سَمِعْتُ أَبَا عَبْدِ اللَّهِ عليه السلام يَقُولُ: إِنَ</w:t>
      </w:r>
    </w:p>
    <w:p>
      <w:pPr>
        <w:pStyle w:val="BookText"/>
      </w:pPr>
      <w:r>
        <w:rPr>
          <w:rFonts w:ascii="IRNazanin" w:hAnsi="IRNazanin" w:eastAsia="IRNazanin" w:cs="IRNazanin"/>
          <w:lang w:bidi="fa-IR"/>
          <w:color w:val="111111"/>
          <w:sz w:val="28"/>
          <w:szCs w:val="28"/>
          <w:rtl/>
        </w:rPr>
        <w:t xml:space="preserve">بر آنکه ساقی آزاد باشد و از برخی اخبار برآید که اخبار تعدّد از راه تقیه بودند و ظاهر این است که با سه نفس بهتر است، مؤلف جامع گفته: ایستاده نوشیدن آب در شب مکروه است و در روز باکی ندارد و در سه نفس نوشند و اگر ساقی آزاد است در یک نفس.</w:t>
      </w:r>
    </w:p>
    <w:p>
      <w:pPr>
        <w:pStyle w:val="Heading5"/>
      </w:pPr>
      <w:bookmarkStart w:id="4731" w:name="_Toc4247"/>
      <w:r>
        <w:t>روایت 14</w:t>
      </w:r>
      <w:bookmarkEnd w:id="4731"/>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فرمودند که از خنثی نوشیدن نهی کرد،</w:t>
      </w:r>
    </w:p>
    <w:p>
      <w:pPr>
        <w:pStyle w:val="BookText"/>
      </w:pPr>
      <w:r>
        <w:rPr>
          <w:rFonts w:ascii="IRNazanin" w:hAnsi="IRNazanin" w:eastAsia="IRNazanin" w:cs="IRNazanin"/>
          <w:lang w:bidi="fa-IR"/>
          <w:color w:val="111111"/>
          <w:sz w:val="28"/>
          <w:szCs w:val="28"/>
          <w:rtl/>
        </w:rPr>
        <w:t xml:space="preserve">و معنایش این است که در مشک آب را برگرداند و سپس از آن بنوشد و اصل اختناث از تکسر وشکستن است واز همین جهت به دوجنسی مخنث گویند وهمچنین از این رو به زن خنثی اطلاق می شود. و این حدیث بر دو وجه حمل می شود که یک وجه آن این است که بترسد در آن جانوری باشد ومفهوم کلی حدیث آن است که ایشان صلی اللَّه علیه و آله از خوردن از دهانه های آن نهی فرمود </w:t>
      </w:r>
      <w:r>
        <w:rPr>
          <w:rStyle w:val="FootnoteReference"/>
        </w:rPr>
        <w:footnoteReference w:id="3579"/>
      </w:r>
      <w:r>
        <w:rPr>
          <w:rFonts w:ascii="Times New Roman" w:hAnsi="Times New Roman" w:eastAsia="Times New Roman" w:cs="Times New Roman"/>
          <w:lang w:val="en-US" w:bidi="en-US"/>
          <w:color w:val="111111"/>
          <w:sz w:val="28"/>
          <w:szCs w:val="28"/>
          <w:rtl/>
        </w:rPr>
        <w:t xml:space="preserve">.</w:t>
      </w:r>
    </w:p>
    <w:p>
      <w:pPr>
        <w:pStyle w:val="Heading5"/>
      </w:pPr>
      <w:bookmarkStart w:id="4732" w:name="_Toc4248"/>
      <w:r>
        <w:t>توضیح</w:t>
      </w:r>
      <w:bookmarkEnd w:id="4732"/>
    </w:p>
    <w:p>
      <w:pPr>
        <w:pStyle w:val="BookText"/>
      </w:pPr>
      <w:r>
        <w:rPr>
          <w:rFonts w:ascii="IRNazanin" w:hAnsi="IRNazanin" w:eastAsia="IRNazanin" w:cs="IRNazanin"/>
          <w:lang w:bidi="fa-IR"/>
          <w:color w:val="111111"/>
          <w:sz w:val="28"/>
          <w:szCs w:val="28"/>
          <w:rtl/>
        </w:rPr>
        <w:t xml:space="preserve">در نهایه است که آن حضرت صلی اللَّه علیه و آله نهی کرد از خنثی کردن مشک‌های آب و آن این است که درش را به بیرون برگردانند و از آن بنوشند، یعنی قبعه آن به داخل برگردانده شود، و برای آن نهی کرده که ادامه این کار سبب بد بو شدن در مشک می‌شود، و به قولی برای اینکه بسا در میان مشک جانوری باشد و به درون شکم رود، و به قولی برای اینکه آب به نوشنده می پاشد برای اینکه در مشک گشاد است.</w:t>
      </w:r>
    </w:p>
    <w:p>
      <w:pPr>
        <w:pStyle w:val="BookText"/>
      </w:pPr>
      <w:r>
        <w:rPr>
          <w:rFonts w:ascii="IRNazanin" w:hAnsi="IRNazanin" w:eastAsia="IRNazanin" w:cs="IRNazanin"/>
          <w:lang w:bidi="fa-IR"/>
          <w:color w:val="111111"/>
          <w:sz w:val="28"/>
          <w:szCs w:val="28"/>
          <w:rtl/>
        </w:rPr>
        <w:t xml:space="preserve">و در حدیث دیگر اباحه آن رسیده و بسا که نهی مخصوص مشک بزرگ است نه مشک کوچک آب نوشی، و در حدیث ابن عمر است که از مشک کوچک آب می نوشید و آن را برنمی گرداند و آن را نفعه می نامید به معنی یکباره که از نفع بازگرفته شده است.و در شرح جامع الاصول است که اختناث برگرداندن در مشک است و اباحه آن هم روایت است و آن در صورت ضرورت و نیاز است و نهی از ادامه و اعتیاد است ویا ناسخ حکم اباحه است</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p>
    <w:p>
      <w:pPr>
        <w:pStyle w:val="Heading5"/>
      </w:pPr>
      <w:bookmarkStart w:id="4733" w:name="_Toc4249"/>
      <w:r>
        <w:t>روایت 15</w:t>
      </w:r>
      <w:bookmarkEnd w:id="4733"/>
    </w:p>
    <w:p>
      <w:pPr>
        <w:pStyle w:val="BookText"/>
      </w:pPr>
      <w:r>
        <w:rPr>
          <w:rFonts w:ascii="IRNazanin" w:hAnsi="IRNazanin" w:eastAsia="IRNazanin" w:cs="IRNazanin"/>
          <w:lang w:bidi="fa-IR"/>
          <w:color w:val="111111"/>
          <w:sz w:val="28"/>
          <w:szCs w:val="28"/>
          <w:rtl/>
        </w:rPr>
        <w:t xml:space="preserve">المعانی: عبد اللَّه بن سنان روایت می کند که: شنیدم که امام جعفر صادق علیه السّلام می فرمود: راستی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4" w:name="pg13486_328933"/>
    <w:bookmarkEnd w:id="424"/>
    <w:p>
      <w:pPr>
        <w:pStyle w:val="BookText"/>
      </w:pPr>
      <w:r>
        <w:rPr>
          <w:rFonts w:ascii="Amiri" w:hAnsi="Amiri" w:eastAsia="Amiri" w:cs="Amiri"/>
          <w:lang w:bidi="ar-SA"/>
          <w:color w:val="111111"/>
          <w:sz w:val="28"/>
          <w:szCs w:val="28"/>
          <w:rtl/>
        </w:rPr>
        <w:t xml:space="preserve">الرَّجُلَ لَيَشْرَبُ الشَّرْبَةَ فَيُدْخِلُهُ اللَّهُ بِهَا الْجَنَّةَ قُلْتُ وَ كَيْفَ ذَاكَ قَالَ إِنَّ الرَّجُلَ لَيَشْرَبُ الْمَاءَ فَيَقْطَعُهُ ثُمَّ يُنَحِّي الْإِنَاءَ وَ هُوَ يَشْتَهِيهِ فَيَحْمَدُ اللَّهَ ثُمَّ يَعُودُ فَيَشْرَبُ ثُمَّ يُنَحِّيهِ وَ هُوَ يَشْتَهِيهِ فَيَحْمَدُ اللَّهَ ثُمَّ يَعُودُ فَيَشْرَبُ فَيُوجِبُ اللَّهُ عَزَّ وَ جَلَّ لَهُ بِذَلِكَ الْجَنَّةَ</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ابْنِ مَحْبُوبٍ: مِثْلَهُ إِلَّا أَنَّهُ قَالَ بَعْدَ قَوْلِهِ أَخِيراً فَيَشْرَبُ ثُمَّ يُنَحِّيهِ وَ يَحْمَدُ اللَّهَ فَيُوجِبُ اللَّهُ لَهُ بِذَلِكَ الْجَنَّةَ وَ يَقُولُ بِسْمِ اللَّهِ فِي أَوَّلِ كُلِّ مَرَّةٍ قال و روي محمد بن إسماعيل عن منصور بن يونس عن أبي بصير عن أبي عبد الله عليه السلام: مثله.</w:t>
      </w:r>
    </w:p>
    <w:p>
      <w:pPr>
        <w:pStyle w:val="Heading5"/>
      </w:pPr>
      <w:bookmarkStart w:id="4734" w:name="_Toc4250"/>
      <w:r>
        <w:t>«16»</w:t>
      </w:r>
      <w:bookmarkEnd w:id="4734"/>
    </w:p>
    <w:p>
      <w:pPr>
        <w:pStyle w:val="BookText"/>
      </w:pPr>
      <w:r>
        <w:rPr>
          <w:rFonts w:ascii="Amiri" w:hAnsi="Amiri" w:eastAsia="Amiri" w:cs="Amiri"/>
          <w:lang w:bidi="ar-SA"/>
          <w:color w:val="111111"/>
          <w:sz w:val="28"/>
          <w:szCs w:val="28"/>
          <w:rtl/>
        </w:rPr>
        <w:t xml:space="preserve">الْعِلَلُ، عَنْ عَلِيِّ بْنِ حَاتِمٍ عَنْ مُحَمَّدِ بْنِ جَعْفَرٍ الْمَخْزُومِيِّ عَنْ مُحَمَّدِ بْنِ عِيسَي بْنِ زِيَادٍ عَنِ الْحَسَنِ بْنِ فَضَّالٍ عَنْ ثَعْلَبَةَ عَنْ بَكَّارِ بْنِ أَبِي بَكْرٍ الْحَضْرَمِيِّ عَنْ أَبِي عَبْدِ اللَّهِ عليه السلام: فِي الرَّجُلِ يَنْفُخُ فِي الْقَدَحِ قَالَ لَا بَأْسَ وَ إِنَّمَا يُكْرَهُ ذَلِكَ إِذَا كَانَ مَعَهُ غَيْرُهُ كَرَاهَةَ أَنْ يَعَافَهُ .</w:t>
      </w:r>
    </w:p>
    <w:p>
      <w:pPr>
        <w:pStyle w:val="BookText"/>
      </w:pPr>
      <w:r>
        <w:rPr>
          <w:rFonts w:ascii="Amiri" w:hAnsi="Amiri" w:eastAsia="Amiri" w:cs="Amiri"/>
          <w:lang w:bidi="ar-SA"/>
          <w:color w:val="111111"/>
          <w:sz w:val="28"/>
          <w:szCs w:val="28"/>
          <w:rtl/>
        </w:rPr>
        <w:t xml:space="preserve">وَ عَنِ الرَّجُلِ يَنْفُخُ فِي الطَّعَامِ قَالَ أَ لَيْسَ إِنَّمَا يُرِيدُ أَنْ يُبَرِّدَهُ قَالَ نَعَمْ قَالَ لَا بَأْسَ.</w:t>
      </w:r>
    </w:p>
    <w:p>
      <w:pPr>
        <w:pStyle w:val="BookText"/>
      </w:pPr>
      <w:r>
        <w:rPr>
          <w:rFonts w:ascii="Amiri" w:hAnsi="Amiri" w:eastAsia="Amiri" w:cs="Amiri"/>
          <w:lang w:bidi="ar-SA"/>
          <w:color w:val="111111"/>
          <w:sz w:val="28"/>
          <w:szCs w:val="28"/>
          <w:rtl/>
        </w:rPr>
        <w:t xml:space="preserve">قال الصدوق رحمه الله الذي أفتي به و أعتمده هو أنه لا يجوز النفخ في الطعام و الشراب سواء كان الرجل وحده أو مع غيره و لا أعرف هذه العلة إلا في هذا الخبر</w:t>
      </w:r>
      <w:r>
        <w:rPr>
          <w:rStyle w:val="FootnoteReference"/>
        </w:rPr>
        <w:footnoteReference w:id="3582"/>
      </w:r>
      <w:r>
        <w:rPr>
          <w:rFonts w:ascii="Times New Roman" w:hAnsi="Times New Roman" w:eastAsia="Times New Roman" w:cs="Times New Roman"/>
          <w:lang w:val="en-US" w:bidi="en-US"/>
          <w:color w:val="111111"/>
          <w:sz w:val="28"/>
          <w:szCs w:val="28"/>
          <w:rtl/>
        </w:rPr>
        <w:t xml:space="preserve">.</w:t>
      </w:r>
    </w:p>
    <w:p>
      <w:pPr>
        <w:pStyle w:val="Heading5"/>
      </w:pPr>
      <w:bookmarkStart w:id="4735" w:name="_Toc4251"/>
      <w:r>
        <w:t>بيان</w:t>
      </w:r>
      <w:bookmarkEnd w:id="4735"/>
    </w:p>
    <w:p>
      <w:pPr>
        <w:pStyle w:val="BookText"/>
      </w:pPr>
      <w:r>
        <w:rPr>
          <w:rFonts w:ascii="Amiri" w:hAnsi="Amiri" w:eastAsia="Amiri" w:cs="Amiri"/>
          <w:lang w:bidi="ar-SA"/>
          <w:color w:val="111111"/>
          <w:sz w:val="28"/>
          <w:szCs w:val="28"/>
          <w:rtl/>
        </w:rPr>
        <w:t xml:space="preserve">قال الجوهري عاف الرجل الطعام أو الشراب يعافه عيافا أي كرهه فلم يشربه ثم إن ظاهر الصدوق رحمه الله حرمة النفخ فلذا رد الخبر و يمكن حمله علي الجواز و سائر الأخبار علي الكراهة أو سائر الأخبار علي ما إذا لم يكن معه غيره في الشراب و إذا لم تكن ضرورة في الطعام و هذا علي الضرورة كضيق الوقت للصلاة أو لحاجة.</w:t>
      </w:r>
    </w:p>
    <w:p>
      <w:pPr>
        <w:pStyle w:val="Heading5"/>
      </w:pPr>
      <w:bookmarkStart w:id="4736" w:name="_Toc4252"/>
      <w:r>
        <w:t>«17»</w:t>
      </w:r>
      <w:bookmarkEnd w:id="4736"/>
    </w:p>
    <w:p>
      <w:pPr>
        <w:pStyle w:val="BookText"/>
      </w:pPr>
      <w:r>
        <w:rPr>
          <w:rFonts w:ascii="Amiri" w:hAnsi="Amiri" w:eastAsia="Amiri" w:cs="Amiri"/>
          <w:lang w:bidi="ar-SA"/>
          <w:color w:val="111111"/>
          <w:sz w:val="28"/>
          <w:szCs w:val="28"/>
          <w:rtl/>
        </w:rPr>
        <w:t xml:space="preserve">كَامِلُ الزِّيَارَةِ، عَنْ مُحَمَّدِ بْنِ جَعْفَرٍ عَنْ مُحَمَّدِ بْنِ الْحُسَيْنِ عَنِ الْخَشَّابِ عَنْ عَلِيِّ بْنِ حَسَّانَ عَنْ عَبْدِ الرَّحْمَنِ بْنِ كَثِيرٍ عَنْ دَاوُدَ الرَّقِّيِّ قَالَ: كُنْتُ عِنْدَ أَبِي عَبْدِ اللَّهِ عليه السلام إِذَا اسْتَسْقَي الْمَاءَ فَلَمَّا شَرِبَهُ رَأَيْتُهُ قَدِ اسْتَعْبَرَ وَ اغْرَوْرَقَتْ عَيْنَاهُ بِدُمُوعِهِ ثُمَّ قَالَ لِي يَا دَاوُدُ لَعَنَ اللَّهُ قَاتِلَ الْحُسَيْنِ فَمَا مِنْ عَبْدٍ شَرِبَ الْمَاءَ فَذَكَرَ الْحُسَيْنَ وَ لَعَنَ قَاتِلَهُ إِلَّا كَتَبَ اللَّهُ لَهُ مِائَةَ أَلْفِ</w:t>
      </w:r>
    </w:p>
    <w:p>
      <w:pPr>
        <w:pStyle w:val="BookText"/>
      </w:pPr>
      <w:r>
        <w:rPr>
          <w:rFonts w:ascii="IRNazanin" w:hAnsi="IRNazanin" w:eastAsia="IRNazanin" w:cs="IRNazanin"/>
          <w:lang w:bidi="fa-IR"/>
          <w:color w:val="111111"/>
          <w:sz w:val="28"/>
          <w:szCs w:val="28"/>
          <w:rtl/>
        </w:rPr>
        <w:t xml:space="preserve">مردی یک شربت نوشید و خداوند به خاطر آن وی را به بهشت برد، گفتم: این چگونه ممکن است؟ فرمود: کسی آب نوشد سپس نوشیدن را قطع کند، و ظرف آب را از خود دور کند با اینکه هنوز تشنه باشد و حمد خدا کند و باز برگردد و بنوشد و خدا عزّ و جلّ با این کار بهشت را بر او واجب کند.</w:t>
      </w:r>
      <w:r>
        <w:rPr>
          <w:rStyle w:val="FootnoteReference"/>
        </w:rPr>
        <w:footnoteReference w:id="3583"/>
      </w:r>
    </w:p>
    <w:p>
      <w:pPr>
        <w:pStyle w:val="BookText"/>
      </w:pPr>
      <w:r>
        <w:rPr>
          <w:rFonts w:ascii="IRNazanin" w:hAnsi="IRNazanin" w:eastAsia="IRNazanin" w:cs="IRNazanin"/>
          <w:lang w:bidi="fa-IR"/>
          <w:color w:val="111111"/>
          <w:sz w:val="28"/>
          <w:szCs w:val="28"/>
          <w:rtl/>
        </w:rPr>
        <w:t xml:space="preserve">المحاسن: مانند آن را آورده جز که حمد خدا را در دنبال بار سوم نوشیدن ذکر کرده، و بسم اللَّه را در آغاز هر نوشیدن، و بسند دیگر هم مانندش را آورده.</w:t>
      </w:r>
    </w:p>
    <w:p>
      <w:pPr>
        <w:pStyle w:val="Heading5"/>
      </w:pPr>
      <w:bookmarkStart w:id="4737" w:name="_Toc4253"/>
      <w:r>
        <w:t>روایت 16</w:t>
      </w:r>
      <w:bookmarkEnd w:id="4737"/>
    </w:p>
    <w:p>
      <w:pPr>
        <w:pStyle w:val="BookText"/>
      </w:pPr>
      <w:r>
        <w:rPr>
          <w:rFonts w:ascii="IRNazanin" w:hAnsi="IRNazanin" w:eastAsia="IRNazanin" w:cs="IRNazanin"/>
          <w:lang w:bidi="fa-IR"/>
          <w:color w:val="111111"/>
          <w:sz w:val="28"/>
          <w:szCs w:val="28"/>
          <w:rtl/>
        </w:rPr>
        <w:t xml:space="preserve">العلل:ابن ابی بکر حضرمی روایت می کند که: به امام جعفر صادق علیه السّلام گفتم: درباره مردی که در قدح بدمد و فوت کند، فرمود: مشکلی ندارد و این امر مکروه است در آنجا که هم نوشی دارد تا مبادا او این کار را بد دارد و پرسیدم از مردی که در خوراک فوت کند فرمود: آیا برای این نیست که سرد شود؟ گفتم: چرا فرمود: مشکلی ندارد، صدوق گفته: آنچه من فتوی دهم این است که جایز نیست فوت کردن در خوراک و نوشابه چه خودش تنها باشد یا با دیگری باشد، جائز نیست، و این علت را جز در این خبر ندانم و نشناختم.</w:t>
      </w:r>
      <w:r>
        <w:rPr>
          <w:rStyle w:val="FootnoteReference"/>
        </w:rPr>
        <w:footnoteReference w:id="3584"/>
      </w:r>
    </w:p>
    <w:p>
      <w:pPr>
        <w:pStyle w:val="Heading5"/>
      </w:pPr>
      <w:bookmarkStart w:id="4738" w:name="_Toc4254"/>
      <w:r>
        <w:t>بیان</w:t>
      </w:r>
      <w:bookmarkEnd w:id="4738"/>
    </w:p>
    <w:p>
      <w:pPr>
        <w:pStyle w:val="BookText"/>
      </w:pPr>
      <w:r>
        <w:rPr>
          <w:rFonts w:ascii="IRNazanin" w:hAnsi="IRNazanin" w:eastAsia="IRNazanin" w:cs="IRNazanin"/>
          <w:lang w:bidi="fa-IR"/>
          <w:color w:val="111111"/>
          <w:sz w:val="28"/>
          <w:szCs w:val="28"/>
          <w:rtl/>
        </w:rPr>
        <w:t xml:space="preserve">جوهری گوید: عاف الرجل الطعام أو الشراب یعافه عیافا یهنی کراهت دارد از آن بخورد یا بنوشد ظاهر کلام صدوق حرمت فوت کردن است و از این رو این خبر را نپذیرفته است، و می‌شود آن را حمل بر جواز کرد و اخبار دیگر را تفسیر به کراهت نمود، یا اخبار دیگر را تفسیر کرد بدان جا که هم نوشی دارد یا به صورت عدم ضرورت به خوردن و اخبار جواز را به صورت ضرورت به خوردن، مانند اینکه وقت نماز تنگ است یا کار فوری دارد.</w:t>
      </w:r>
    </w:p>
    <w:p>
      <w:pPr>
        <w:pStyle w:val="Heading5"/>
      </w:pPr>
      <w:bookmarkStart w:id="4739" w:name="_Toc4255"/>
      <w:r>
        <w:t>روایت 17</w:t>
      </w:r>
      <w:bookmarkEnd w:id="4739"/>
    </w:p>
    <w:p>
      <w:pPr>
        <w:pStyle w:val="BookText"/>
      </w:pPr>
      <w:r>
        <w:rPr>
          <w:rFonts w:ascii="IRNazanin" w:hAnsi="IRNazanin" w:eastAsia="IRNazanin" w:cs="IRNazanin"/>
          <w:lang w:bidi="fa-IR"/>
          <w:color w:val="111111"/>
          <w:sz w:val="28"/>
          <w:szCs w:val="28"/>
          <w:rtl/>
        </w:rPr>
        <w:t xml:space="preserve">کامل الزیاره: داود رقی روایت می کند که: من نزد امام جعفر صادق علیه السّلام بودم که آب خواست و چون آن را نوشید دیدم گریه کرد و اشک چشمش را گرفت و آنگاه فرمود: ای داود خدا کشنده حسین علیه السّلام را لعنت کند، بنده خدایی نباشد که بنوشد و یاد حسین علیه السّلام کند و کشنده را لعنت کند جز آنکه خدا برایش صد هزار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5" w:name="pg13486_328934"/>
    <w:bookmarkEnd w:id="425"/>
    <w:p>
      <w:pPr>
        <w:pStyle w:val="BookText"/>
      </w:pPr>
      <w:r>
        <w:rPr>
          <w:rFonts w:ascii="Amiri" w:hAnsi="Amiri" w:eastAsia="Amiri" w:cs="Amiri"/>
          <w:lang w:bidi="ar-SA"/>
          <w:color w:val="111111"/>
          <w:sz w:val="28"/>
          <w:szCs w:val="28"/>
          <w:rtl/>
        </w:rPr>
        <w:t xml:space="preserve">حَسَنَةٍ وَ حَطَّ عَنْهُ مِائَةَ أَلْفِ سَيِّئَةٍ وَ رَفَعَ لَهُ مِائَةَ أَلْفِ دَرَجَةٍ وَ كَأَنَّمَا أَعْتَقَ مِائَةَ أَلْفِ نَسَمَةٍ وَ حَشَرَهُ اللَّهُ يَوْمَ الْقِيَامَةِ ثَلِجَ الْفُؤَادِ</w:t>
      </w:r>
      <w:r>
        <w:rPr>
          <w:rStyle w:val="FootnoteReference"/>
        </w:rPr>
        <w:footnoteReference w:id="3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الكليني عن علي بن محمد عن سهل عن جعفر بن إبراهيم عن سعد بن سعد: مثله .</w:t>
      </w:r>
    </w:p>
    <w:p>
      <w:pPr>
        <w:pStyle w:val="BookText"/>
      </w:pPr>
      <w:r>
        <w:rPr>
          <w:rFonts w:ascii="Amiri" w:hAnsi="Amiri" w:eastAsia="Amiri" w:cs="Amiri"/>
          <w:lang w:bidi="ar-SA"/>
          <w:color w:val="111111"/>
          <w:sz w:val="28"/>
          <w:szCs w:val="28"/>
          <w:rtl/>
        </w:rPr>
        <w:t xml:space="preserve">الكافي، عن محمد بن يحيي عن أحمد بن محمد عن محمد بن جعفر عمن ذكره عن الخشاب: مثله.</w:t>
      </w:r>
    </w:p>
    <w:p>
      <w:pPr>
        <w:pStyle w:val="Heading5"/>
      </w:pPr>
      <w:bookmarkStart w:id="4740" w:name="_Toc4256"/>
      <w:r>
        <w:t>بيان</w:t>
      </w:r>
      <w:bookmarkEnd w:id="4740"/>
    </w:p>
    <w:p>
      <w:pPr>
        <w:pStyle w:val="BookText"/>
      </w:pPr>
      <w:r>
        <w:rPr>
          <w:rFonts w:ascii="Amiri" w:hAnsi="Amiri" w:eastAsia="Amiri" w:cs="Amiri"/>
          <w:lang w:bidi="ar-SA"/>
          <w:color w:val="111111"/>
          <w:sz w:val="28"/>
          <w:szCs w:val="28"/>
          <w:rtl/>
        </w:rPr>
        <w:t xml:space="preserve">في النهاية ثلجت نفسي بالأمر تثلج ثلجا إذا اطمأنت إليه و سكنت و ثبت فيها و وثقت به.</w:t>
      </w:r>
    </w:p>
    <w:p>
      <w:pPr>
        <w:pStyle w:val="Heading5"/>
      </w:pPr>
      <w:bookmarkStart w:id="4741" w:name="_Toc4257"/>
      <w:r>
        <w:t>«18»</w:t>
      </w:r>
      <w:bookmarkEnd w:id="4741"/>
    </w:p>
    <w:p>
      <w:pPr>
        <w:pStyle w:val="BookText"/>
      </w:pPr>
      <w:r>
        <w:rPr>
          <w:rFonts w:ascii="Amiri" w:hAnsi="Amiri" w:eastAsia="Amiri" w:cs="Amiri"/>
          <w:lang w:bidi="ar-SA"/>
          <w:color w:val="111111"/>
          <w:sz w:val="28"/>
          <w:szCs w:val="28"/>
          <w:rtl/>
        </w:rPr>
        <w:t xml:space="preserve">الْمَحَاسِنُ، عَنِ ابْنِ بَزِيعٍ عَنْ أَبِي إِسْمَاعِيلَ السَّرَّاجِ عَنْ خَيْثَمَةَ بْنِ عَبْدِ الرَّحْمَنِ عَنْ أَبِي لَبِيدٍ الْبَحْرَانِيِّ عَنْ أَبِي جَعْفَرٍ عليه السلام: أَنَّهُ سَأَلَهُ رَجُلٌ مَا حَدُّ كُوزِكَ هَذَا قَالَ لَا تَشْرَبْ مِنْ مَوْضِعِ أُذُنِهِ وَ لَا مِنْ مَوْضِعِ كَسْرِهِ فَإِنَّهُ مَقْعَدُ الشَّيْطَانِ وَ إِذَا وَضَعْتَهُ عَلَي فَمِكَ فَاذْكُرِ اسْمَ اللَّهِ وَ إِذَا رَفَعْتَهُ عَنْ فَمِكَ فَاحْمَدِ اللَّهَ وَ تَنَفَّسْ فِيهِ ثَلَاثَةَ أَنْفَاسٍ فَإِنَّ النَّفَسَ الْوَاحِدَ يُكْرَهُ‌</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Heading5"/>
      </w:pPr>
      <w:bookmarkStart w:id="4742" w:name="_Toc4258"/>
      <w:r>
        <w:t>«19»</w:t>
      </w:r>
      <w:bookmarkEnd w:id="4742"/>
    </w:p>
    <w:p>
      <w:pPr>
        <w:pStyle w:val="BookText"/>
      </w:pPr>
      <w:r>
        <w:rPr>
          <w:rFonts w:ascii="Amiri" w:hAnsi="Amiri" w:eastAsia="Amiri" w:cs="Amiri"/>
          <w:lang w:bidi="ar-SA"/>
          <w:color w:val="111111"/>
          <w:sz w:val="28"/>
          <w:szCs w:val="28"/>
          <w:rtl/>
        </w:rPr>
        <w:t xml:space="preserve">وَ مِنْهُ، عَنْ عُثْمَانَ بْنِ عِيسَي عَنْ سَمَاعَةَ عَنْ أَبِي عَبْدِ اللَّهِ عليه السلام قَالَ: سَأَلْتُهُ عَنِ الرَّجُلِ يَأْكُلُ بِشِمَالِهِ أَوْ يَشْرَبُ بِهَا قَالَ لَا يَأْكُلْ بِشِمَالِهِ وَ لَا يَشْرَبْ بِشِمَالِهِ وَ لَا يُنَاوِلْهُ بِهَا شَيْئاً.</w:t>
      </w:r>
    </w:p>
    <w:p>
      <w:pPr>
        <w:pStyle w:val="BookText"/>
      </w:pPr>
      <w:r>
        <w:rPr>
          <w:rFonts w:ascii="Amiri" w:hAnsi="Amiri" w:eastAsia="Amiri" w:cs="Amiri"/>
          <w:lang w:bidi="ar-SA"/>
          <w:color w:val="111111"/>
          <w:sz w:val="28"/>
          <w:szCs w:val="28"/>
          <w:rtl/>
        </w:rPr>
        <w:t xml:space="preserve">قَالَ وَ رَوَاهُ أَبِي عَنْ زُرْعَةَ عَنْ سَمَاعَةَ</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Heading5"/>
      </w:pPr>
      <w:bookmarkStart w:id="4743" w:name="_Toc4259"/>
      <w:r>
        <w:t>«20»</w:t>
      </w:r>
      <w:bookmarkEnd w:id="4743"/>
    </w:p>
    <w:p>
      <w:pPr>
        <w:pStyle w:val="BookText"/>
      </w:pPr>
      <w:r>
        <w:rPr>
          <w:rFonts w:ascii="Amiri" w:hAnsi="Amiri" w:eastAsia="Amiri" w:cs="Amiri"/>
          <w:lang w:bidi="ar-SA"/>
          <w:color w:val="111111"/>
          <w:sz w:val="28"/>
          <w:szCs w:val="28"/>
          <w:rtl/>
        </w:rPr>
        <w:t xml:space="preserve">وَ مِنْهُ، عَنْ أَبِيهِ عَنِ النَّضْرِ عَنِ الْقَاسِمِ بْنِ سُوَيْدٍ عَنْ جَرَّاحٍ الْمَدَائِنِيِّ عَنْ أَبِي عَبْدِ اللَّهِ عليه السلام: أَنَّهُ كَرِهَ أَنْ يَأْكُلَ الرَّجُلُ بِشِمَالِهِ أَوْ يَتَنَاوَلَ بِهَا</w:t>
      </w:r>
      <w:r>
        <w:rPr>
          <w:rStyle w:val="FootnoteReference"/>
        </w:rPr>
        <w:footnoteReference w:id="3588"/>
      </w:r>
      <w:r>
        <w:rPr>
          <w:rFonts w:ascii="Times New Roman" w:hAnsi="Times New Roman" w:eastAsia="Times New Roman" w:cs="Times New Roman"/>
          <w:lang w:val="en-US" w:bidi="en-US"/>
          <w:color w:val="111111"/>
          <w:sz w:val="28"/>
          <w:szCs w:val="28"/>
          <w:rtl/>
        </w:rPr>
        <w:t xml:space="preserve">.</w:t>
      </w:r>
    </w:p>
    <w:p>
      <w:pPr>
        <w:pStyle w:val="Heading5"/>
      </w:pPr>
      <w:bookmarkStart w:id="4744" w:name="_Toc4260"/>
      <w:r>
        <w:t>«21»</w:t>
      </w:r>
      <w:bookmarkEnd w:id="4744"/>
    </w:p>
    <w:p>
      <w:pPr>
        <w:pStyle w:val="BookText"/>
      </w:pPr>
      <w:r>
        <w:rPr>
          <w:rFonts w:ascii="Amiri" w:hAnsi="Amiri" w:eastAsia="Amiri" w:cs="Amiri"/>
          <w:lang w:bidi="ar-SA"/>
          <w:color w:val="111111"/>
          <w:sz w:val="28"/>
          <w:szCs w:val="28"/>
          <w:rtl/>
        </w:rPr>
        <w:t xml:space="preserve">وَ مِنْهُ، عَنِ الْقَاسِمِ بْنِ مُحَمَّدٍ عَنْ شَيْبَانَ بْنِ عَمْرٍو عَنْ حَرِيزٍ عَنْ مُحَمَّدِ بْنِ مُسْلِمٍ قَالَ: كُنَّا فِي مَجْلِسِ أَبِي عَبْدِ اللَّهِ عليه السلام فَدَخَلَ عَلَيْنَا فَتَنَاوَلَ إِنَاءً فِيهِ مَاءٌ بِيَدِهِ الْيُسْرَي فَشَرِبَ بِنَفَسٍ وَاحِدٍ وَ هُوَ قَائِمٌ‌</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Heading5"/>
      </w:pPr>
      <w:bookmarkStart w:id="4745" w:name="_Toc4261"/>
      <w:r>
        <w:t>بيان</w:t>
      </w:r>
      <w:bookmarkEnd w:id="4745"/>
    </w:p>
    <w:p>
      <w:pPr>
        <w:pStyle w:val="BookText"/>
      </w:pPr>
      <w:r>
        <w:rPr>
          <w:rFonts w:ascii="Amiri" w:hAnsi="Amiri" w:eastAsia="Amiri" w:cs="Amiri"/>
          <w:lang w:bidi="ar-SA"/>
          <w:color w:val="111111"/>
          <w:sz w:val="28"/>
          <w:szCs w:val="28"/>
          <w:rtl/>
        </w:rPr>
        <w:t xml:space="preserve">كأن التناول باليسري كان لعذر أو لبيان الجواز و كذا النفس الواحد</w:t>
      </w:r>
    </w:p>
    <w:p>
      <w:pPr>
        <w:pStyle w:val="BookText"/>
      </w:pPr>
      <w:r>
        <w:rPr>
          <w:rFonts w:ascii="IRNazanin" w:hAnsi="IRNazanin" w:eastAsia="IRNazanin" w:cs="IRNazanin"/>
          <w:lang w:bidi="fa-IR"/>
          <w:color w:val="111111"/>
          <w:sz w:val="28"/>
          <w:szCs w:val="28"/>
          <w:rtl/>
        </w:rPr>
        <w:t xml:space="preserve">حسنه نویسد و از او صد هزار گناه فرو ریزد و صد هزار درجه او را بالا برد و گویا صد هزار بنده آزاد کرده و خداوند روز رستاخیز او را با دلی خنک محشور سازد</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از کلینی مانندش را آورده است.</w:t>
      </w:r>
    </w:p>
    <w:p>
      <w:pPr>
        <w:pStyle w:val="BookText"/>
      </w:pPr>
      <w:r>
        <w:rPr>
          <w:rFonts w:ascii="IRNazanin" w:hAnsi="IRNazanin" w:eastAsia="IRNazanin" w:cs="IRNazanin"/>
          <w:lang w:bidi="fa-IR"/>
          <w:color w:val="111111"/>
          <w:sz w:val="28"/>
          <w:szCs w:val="28"/>
          <w:rtl/>
        </w:rPr>
        <w:t xml:space="preserve">الکافی: به مانندش را آورده است.</w:t>
      </w:r>
    </w:p>
    <w:p>
      <w:pPr>
        <w:pStyle w:val="Heading5"/>
      </w:pPr>
      <w:bookmarkStart w:id="4746" w:name="_Toc4262"/>
      <w:r>
        <w:t>بیان</w:t>
      </w:r>
      <w:bookmarkEnd w:id="4746"/>
    </w:p>
    <w:p>
      <w:pPr>
        <w:pStyle w:val="BookText"/>
      </w:pPr>
      <w:r>
        <w:rPr>
          <w:rFonts w:ascii="IRNazanin" w:hAnsi="IRNazanin" w:eastAsia="IRNazanin" w:cs="IRNazanin"/>
          <w:lang w:bidi="fa-IR"/>
          <w:color w:val="111111"/>
          <w:sz w:val="28"/>
          <w:szCs w:val="28"/>
          <w:rtl/>
        </w:rPr>
        <w:t xml:space="preserve">خنکی دل کنایه از آرامش و آسایش آن است.</w:t>
      </w:r>
    </w:p>
    <w:p>
      <w:pPr>
        <w:pStyle w:val="Heading5"/>
      </w:pPr>
      <w:bookmarkStart w:id="4747" w:name="_Toc4263"/>
      <w:r>
        <w:t>روایت 18</w:t>
      </w:r>
      <w:bookmarkEnd w:id="4747"/>
    </w:p>
    <w:p>
      <w:pPr>
        <w:pStyle w:val="BookText"/>
      </w:pPr>
      <w:r>
        <w:rPr>
          <w:rFonts w:ascii="IRNazanin" w:hAnsi="IRNazanin" w:eastAsia="IRNazanin" w:cs="IRNazanin"/>
          <w:lang w:bidi="fa-IR"/>
          <w:color w:val="111111"/>
          <w:sz w:val="28"/>
          <w:szCs w:val="28"/>
          <w:rtl/>
        </w:rPr>
        <w:t xml:space="preserve">المحاسن: ابو لبید بحرانی روایت می کند که: مردی از امام محمد باقر علیه السّلام پرسید آداب نوشیدن از این کوزه شما چیست؟ فرمود: از گوشه‌اش ننوش و از جای شکسته‌اش ننوش که نشیمن‌گاه شیطان است و چون آن را به دهن نهی نام خدا ببر و چونش از دهنت برداری حمد خدا کن و در سه نفس بنوش که با یک نفس مکروه است.</w:t>
      </w:r>
      <w:r>
        <w:rPr>
          <w:rStyle w:val="FootnoteReference"/>
        </w:rPr>
        <w:footnoteReference w:id="3591"/>
      </w:r>
    </w:p>
    <w:p>
      <w:pPr>
        <w:pStyle w:val="Heading5"/>
      </w:pPr>
      <w:bookmarkStart w:id="4748" w:name="_Toc4264"/>
      <w:r>
        <w:t>روایت 19</w:t>
      </w:r>
      <w:bookmarkEnd w:id="4748"/>
    </w:p>
    <w:p>
      <w:pPr>
        <w:pStyle w:val="BookText"/>
      </w:pPr>
      <w:r>
        <w:rPr>
          <w:rFonts w:ascii="IRNazanin" w:hAnsi="IRNazanin" w:eastAsia="IRNazanin" w:cs="IRNazanin"/>
          <w:lang w:bidi="fa-IR"/>
          <w:color w:val="111111"/>
          <w:sz w:val="28"/>
          <w:szCs w:val="28"/>
          <w:rtl/>
        </w:rPr>
        <w:t xml:space="preserve">المحاسن: سماعه روایت می کند که: از امام جعفر صادق علیه السّلام پرسیدم مردی با دست چپش می خورد و یا می نوشد، فرمود: با دست چپ ننوشد و با آن چیزی نگیرد، و به روایت دیگری مانند آن را آورده است.</w:t>
      </w:r>
      <w:r>
        <w:rPr>
          <w:rStyle w:val="FootnoteReference"/>
        </w:rPr>
        <w:footnoteReference w:id="3592"/>
      </w:r>
    </w:p>
    <w:p>
      <w:pPr>
        <w:pStyle w:val="Heading5"/>
      </w:pPr>
      <w:bookmarkStart w:id="4749" w:name="_Toc4265"/>
      <w:r>
        <w:t>روایت 20</w:t>
      </w:r>
      <w:bookmarkEnd w:id="4749"/>
    </w:p>
    <w:p>
      <w:pPr>
        <w:pStyle w:val="BookText"/>
      </w:pPr>
      <w:r>
        <w:rPr>
          <w:rFonts w:ascii="IRNazanin" w:hAnsi="IRNazanin" w:eastAsia="IRNazanin" w:cs="IRNazanin"/>
          <w:lang w:bidi="fa-IR"/>
          <w:color w:val="111111"/>
          <w:sz w:val="28"/>
          <w:szCs w:val="28"/>
          <w:rtl/>
        </w:rPr>
        <w:t xml:space="preserve">المحاسن: امام جعفر صادق علیه السلام بد داشتند که با دست چپ چیزی بخورند یا با آن چیزی بنوشند.</w:t>
      </w:r>
      <w:r>
        <w:rPr>
          <w:rStyle w:val="FootnoteReference"/>
        </w:rPr>
        <w:footnoteReference w:id="3593"/>
      </w:r>
    </w:p>
    <w:p>
      <w:pPr>
        <w:pStyle w:val="Heading5"/>
      </w:pPr>
      <w:bookmarkStart w:id="4750" w:name="_Toc4266"/>
      <w:r>
        <w:t>روایت 21</w:t>
      </w:r>
      <w:bookmarkEnd w:id="4750"/>
    </w:p>
    <w:p>
      <w:pPr>
        <w:pStyle w:val="BookText"/>
      </w:pPr>
      <w:r>
        <w:rPr>
          <w:rFonts w:ascii="IRNazanin" w:hAnsi="IRNazanin" w:eastAsia="IRNazanin" w:cs="IRNazanin"/>
          <w:lang w:bidi="fa-IR"/>
          <w:color w:val="111111"/>
          <w:sz w:val="28"/>
          <w:szCs w:val="28"/>
          <w:rtl/>
        </w:rPr>
        <w:t xml:space="preserve">المحاسن: محمّد بن مسلم روایت می کند که در مجلس امام جعفر صادق علیه السّلام بودیم و در نزد ما آمد و ظرفی که آب داشت با دست چپش برگرفت و با یک نفس ایستاده از آن نوشید</w:t>
      </w:r>
      <w:r>
        <w:rPr>
          <w:rStyle w:val="FootnoteReference"/>
        </w:rPr>
        <w:footnoteReference w:id="3594"/>
      </w:r>
      <w:r>
        <w:rPr>
          <w:rFonts w:ascii="Times New Roman" w:hAnsi="Times New Roman" w:eastAsia="Times New Roman" w:cs="Times New Roman"/>
          <w:lang w:val="en-US" w:bidi="en-US"/>
          <w:color w:val="111111"/>
          <w:sz w:val="28"/>
          <w:szCs w:val="28"/>
          <w:rtl/>
        </w:rPr>
        <w:t xml:space="preserve">.</w:t>
      </w:r>
    </w:p>
    <w:p>
      <w:pPr>
        <w:pStyle w:val="Heading5"/>
      </w:pPr>
      <w:bookmarkStart w:id="4751" w:name="_Toc4267"/>
      <w:r>
        <w:t>بیان</w:t>
      </w:r>
      <w:bookmarkEnd w:id="4751"/>
    </w:p>
    <w:p>
      <w:pPr>
        <w:pStyle w:val="BookText"/>
      </w:pPr>
      <w:r>
        <w:rPr>
          <w:rFonts w:ascii="IRNazanin" w:hAnsi="IRNazanin" w:eastAsia="IRNazanin" w:cs="IRNazanin"/>
          <w:lang w:bidi="fa-IR"/>
          <w:color w:val="111111"/>
          <w:sz w:val="28"/>
          <w:szCs w:val="28"/>
          <w:rtl/>
        </w:rPr>
        <w:t xml:space="preserve">گرفتن با دست چپ برای عذری بوده یا برای بیان جواز آن و با یک نفس نوشیدن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6" w:name="pg13486_328935"/>
    <w:bookmarkEnd w:id="426"/>
    <w:p>
      <w:pPr>
        <w:pStyle w:val="BookText"/>
      </w:pPr>
      <w:r>
        <w:rPr>
          <w:rFonts w:ascii="Amiri" w:hAnsi="Amiri" w:eastAsia="Amiri" w:cs="Amiri"/>
          <w:lang w:bidi="ar-SA"/>
          <w:color w:val="111111"/>
          <w:sz w:val="28"/>
          <w:szCs w:val="28"/>
          <w:rtl/>
        </w:rPr>
        <w:t xml:space="preserve">و القيام أو القيام لأنه كان في اليوم.</w:t>
      </w:r>
    </w:p>
    <w:p>
      <w:pPr>
        <w:pStyle w:val="Heading5"/>
      </w:pPr>
      <w:bookmarkStart w:id="4752" w:name="_Toc4268"/>
      <w:r>
        <w:t>«22»</w:t>
      </w:r>
      <w:bookmarkEnd w:id="4752"/>
    </w:p>
    <w:p>
      <w:pPr>
        <w:pStyle w:val="BookText"/>
      </w:pPr>
      <w:r>
        <w:rPr>
          <w:rFonts w:ascii="Amiri" w:hAnsi="Amiri" w:eastAsia="Amiri" w:cs="Amiri"/>
          <w:lang w:bidi="ar-SA"/>
          <w:color w:val="111111"/>
          <w:sz w:val="28"/>
          <w:szCs w:val="28"/>
          <w:rtl/>
        </w:rPr>
        <w:t xml:space="preserve">الْمَحَاسِنُ، عَنْ جَعْفَرٍ عَنِ ابْنِ الْقَدَّاحِ عَنْ أَبِي عَبْدِ اللَّهِ عَنْ آبَائِهِ عليهم السلام قَالَ قَالَ رَسُولُ اللَّهِ صلي الله عليه و آله: لِيَشْرَبْ سَاقِي الْقَوْمِ آخِرَهُمْ‌</w:t>
      </w:r>
      <w:r>
        <w:rPr>
          <w:rStyle w:val="FootnoteReference"/>
        </w:rPr>
        <w:footnoteReference w:id="3595"/>
      </w:r>
      <w:r>
        <w:rPr>
          <w:rFonts w:ascii="Times New Roman" w:hAnsi="Times New Roman" w:eastAsia="Times New Roman" w:cs="Times New Roman"/>
          <w:lang w:val="en-US" w:bidi="en-US"/>
          <w:color w:val="111111"/>
          <w:sz w:val="28"/>
          <w:szCs w:val="28"/>
          <w:rtl/>
        </w:rPr>
        <w:t xml:space="preserve">.</w:t>
      </w:r>
    </w:p>
    <w:p>
      <w:pPr>
        <w:pStyle w:val="Heading5"/>
      </w:pPr>
      <w:bookmarkStart w:id="4753" w:name="_Toc4269"/>
      <w:r>
        <w:t>«23»</w:t>
      </w:r>
      <w:bookmarkEnd w:id="4753"/>
    </w:p>
    <w:p>
      <w:pPr>
        <w:pStyle w:val="BookText"/>
      </w:pPr>
      <w:r>
        <w:rPr>
          <w:rFonts w:ascii="Amiri" w:hAnsi="Amiri" w:eastAsia="Amiri" w:cs="Amiri"/>
          <w:lang w:bidi="ar-SA"/>
          <w:color w:val="111111"/>
          <w:sz w:val="28"/>
          <w:szCs w:val="28"/>
          <w:rtl/>
        </w:rPr>
        <w:t xml:space="preserve">وَ مِنْهُ، بِالْإِسْنَادِ الْمُتَقَدِّمِ قَالَ قَالَ رَسُولُ اللَّهِ صلي الله عليه و آله: مَصُّوا الْمَاءَ مَصّاً وَ لَا تَعُبُّوهُ عَبّاً فَإِنَّهُ يَأْخُذُ مِنْهُ الْكُبَادُ</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سهل عن جعفر: مثله.</w:t>
      </w:r>
    </w:p>
    <w:p>
      <w:pPr>
        <w:pStyle w:val="BookText"/>
      </w:pPr>
      <w:r>
        <w:rPr>
          <w:rFonts w:ascii="Amiri" w:hAnsi="Amiri" w:eastAsia="Amiri" w:cs="Amiri"/>
          <w:lang w:bidi="ar-SA"/>
          <w:color w:val="111111"/>
          <w:sz w:val="28"/>
          <w:szCs w:val="28"/>
          <w:rtl/>
        </w:rPr>
        <w:t xml:space="preserve">المكارم، عنه عليه السلام: مثله</w:t>
      </w:r>
    </w:p>
    <w:p>
      <w:pPr>
        <w:pStyle w:val="Heading5"/>
      </w:pPr>
      <w:bookmarkStart w:id="4754" w:name="_Toc4270"/>
      <w:r>
        <w:t>بيان</w:t>
      </w:r>
      <w:bookmarkEnd w:id="4754"/>
    </w:p>
    <w:p>
      <w:pPr>
        <w:pStyle w:val="BookText"/>
      </w:pPr>
      <w:r>
        <w:rPr>
          <w:rFonts w:ascii="Amiri" w:hAnsi="Amiri" w:eastAsia="Amiri" w:cs="Amiri"/>
          <w:lang w:bidi="ar-SA"/>
          <w:color w:val="111111"/>
          <w:sz w:val="28"/>
          <w:szCs w:val="28"/>
          <w:rtl/>
        </w:rPr>
        <w:t xml:space="preserve">قال في النهاية فيه مصوا الماء مصا و لا تعبوه عبا العب الشرب بلا نفس و منه الكباد من العب الكباد بالضم داء يعرض الكبد و قال في موضع آخر العب شرب الماء من غير مص.</w:t>
      </w:r>
    </w:p>
    <w:p>
      <w:pPr>
        <w:pStyle w:val="BookText"/>
      </w:pPr>
      <w:r>
        <w:rPr>
          <w:rFonts w:ascii="Amiri" w:hAnsi="Amiri" w:eastAsia="Amiri" w:cs="Amiri"/>
          <w:lang w:bidi="ar-SA"/>
          <w:color w:val="111111"/>
          <w:sz w:val="28"/>
          <w:szCs w:val="28"/>
          <w:rtl/>
        </w:rPr>
        <w:t xml:space="preserve">و أقول: هذا أظهر من تفسيره الأول قال الجوهري العب شرب الماء من غير مص و في الحديث الكباد من العب و الحمام يشرب الماء عبا كما تعب الدواب و قال الفيروزآبادي العب شرب الماء أو الجرع أو تتابعه و الكرع و قال في الدروس الماء سيد شراب الدنيا و الآخرة و طعمه طعم الحياة و يكره الإكثار منه و عبه أي شربه من غير مص و يستحب مصه و روي من شرب الماء فنحاه و هو يشتهيه فحمد الله يفعل ذلك ثلاثا وجبت له الجنة و روي باسم الله في المرات الثلاثة في ابتدائه.</w:t>
      </w:r>
    </w:p>
    <w:p>
      <w:pPr>
        <w:pStyle w:val="Heading5"/>
      </w:pPr>
      <w:bookmarkStart w:id="4755" w:name="_Toc4271"/>
      <w:r>
        <w:t>«24»</w:t>
      </w:r>
      <w:bookmarkEnd w:id="4755"/>
    </w:p>
    <w:p>
      <w:pPr>
        <w:pStyle w:val="BookText"/>
      </w:pPr>
      <w:r>
        <w:rPr>
          <w:rFonts w:ascii="Amiri" w:hAnsi="Amiri" w:eastAsia="Amiri" w:cs="Amiri"/>
          <w:lang w:bidi="ar-SA"/>
          <w:color w:val="111111"/>
          <w:sz w:val="28"/>
          <w:szCs w:val="28"/>
          <w:rtl/>
        </w:rPr>
        <w:t xml:space="preserve">الْمَحَاسِنُ، عَنْ أَبِيهِ عَنْ صَفْوَانَ عَنْ مُعَلًّي أَبِي عُثْمَانَ عَنْ مُعَلَّي بْنِ خُنَيْسٍ عَنْ أَبِي عَبْدِ اللَّهِ عليه السلام قَالَ: ثَلَاثَةُ أَنْفَاسٍ أَفْضَلُ مِنْ نَفَسٍ‌</w:t>
      </w:r>
      <w:r>
        <w:rPr>
          <w:rStyle w:val="FootnoteReference"/>
        </w:rPr>
        <w:footnoteReference w:id="3597"/>
      </w:r>
      <w:r>
        <w:rPr>
          <w:rFonts w:ascii="Times New Roman" w:hAnsi="Times New Roman" w:eastAsia="Times New Roman" w:cs="Times New Roman"/>
          <w:lang w:val="en-US" w:bidi="en-US"/>
          <w:color w:val="111111"/>
          <w:sz w:val="28"/>
          <w:szCs w:val="28"/>
          <w:rtl/>
        </w:rPr>
        <w:t xml:space="preserve">.</w:t>
      </w:r>
    </w:p>
    <w:p>
      <w:pPr>
        <w:pStyle w:val="Heading5"/>
      </w:pPr>
      <w:bookmarkStart w:id="4756" w:name="_Toc4272"/>
      <w:r>
        <w:t>«25»</w:t>
      </w:r>
      <w:bookmarkEnd w:id="4756"/>
    </w:p>
    <w:p>
      <w:pPr>
        <w:pStyle w:val="BookText"/>
      </w:pPr>
      <w:r>
        <w:rPr>
          <w:rFonts w:ascii="Amiri" w:hAnsi="Amiri" w:eastAsia="Amiri" w:cs="Amiri"/>
          <w:lang w:bidi="ar-SA"/>
          <w:color w:val="111111"/>
          <w:sz w:val="28"/>
          <w:szCs w:val="28"/>
          <w:rtl/>
        </w:rPr>
        <w:t xml:space="preserve">وَ مِنْهُ، عَنْ أَبِي أَيُّوبَ الْمَدِينِيِّ عَنِ ابْنِ أَبِي عُمَيْرٍ عَنْ حَمَّادِ بْنِ عُثْمَانَ عَنِ الْحَلَبِيِّ عَنْ أَبِي عَبْدِ اللَّهِ عليه السلام قَالَ: ثَلَاثَةُ أَنْفَاسٍ فِي الشُّرْبِ أَفْضَلُ مِنْ نَفَسٍ وَاحِدٍ</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ایستادن نیز چنین است، و یا ایستادن برای اینکه در روز بوده و مشکلی ندارد.</w:t>
      </w:r>
    </w:p>
    <w:p>
      <w:pPr>
        <w:pStyle w:val="Heading5"/>
      </w:pPr>
      <w:bookmarkStart w:id="4757" w:name="_Toc4273"/>
      <w:r>
        <w:t>روایت 22</w:t>
      </w:r>
      <w:bookmarkEnd w:id="4757"/>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فرمودند که: باید ساقی مردم خودش، بعد از همه بنوشد.</w:t>
      </w:r>
      <w:r>
        <w:rPr>
          <w:rStyle w:val="FootnoteReference"/>
        </w:rPr>
        <w:footnoteReference w:id="3599"/>
      </w:r>
    </w:p>
    <w:p>
      <w:pPr>
        <w:pStyle w:val="Heading5"/>
      </w:pPr>
      <w:bookmarkStart w:id="4758" w:name="_Toc4274"/>
      <w:r>
        <w:t>روایت 23</w:t>
      </w:r>
      <w:bookmarkEnd w:id="4758"/>
    </w:p>
    <w:p>
      <w:pPr>
        <w:pStyle w:val="BookText"/>
      </w:pPr>
      <w:r>
        <w:rPr>
          <w:rFonts w:ascii="IRNazanin" w:hAnsi="IRNazanin" w:eastAsia="IRNazanin" w:cs="IRNazanin"/>
          <w:lang w:bidi="fa-IR"/>
          <w:color w:val="111111"/>
          <w:sz w:val="28"/>
          <w:szCs w:val="28"/>
          <w:rtl/>
        </w:rPr>
        <w:t xml:space="preserve">المحاسن: رسول خدا صلی اللَّه علیه و آله فرمود: آب را اندک اندک بمکید و یکباره فرو ندهید که دچار درد کباد شوید.</w:t>
      </w:r>
      <w:r>
        <w:rPr>
          <w:rStyle w:val="FootnoteReference"/>
        </w:rPr>
        <w:footnoteReference w:id="3600"/>
      </w:r>
    </w:p>
    <w:p>
      <w:pPr>
        <w:pStyle w:val="BookText"/>
      </w:pPr>
      <w:r>
        <w:rPr>
          <w:rFonts w:ascii="IRNazanin" w:hAnsi="IRNazanin" w:eastAsia="IRNazanin" w:cs="IRNazanin"/>
          <w:lang w:bidi="fa-IR"/>
          <w:color w:val="111111"/>
          <w:sz w:val="28"/>
          <w:szCs w:val="28"/>
          <w:rtl/>
        </w:rPr>
        <w:t xml:space="preserve">الکافی: مانندش آمده است.</w:t>
      </w:r>
    </w:p>
    <w:p>
      <w:pPr>
        <w:pStyle w:val="BookText"/>
      </w:pPr>
      <w:r>
        <w:rPr>
          <w:rFonts w:ascii="IRNazanin" w:hAnsi="IRNazanin" w:eastAsia="IRNazanin" w:cs="IRNazanin"/>
          <w:lang w:bidi="fa-IR"/>
          <w:color w:val="111111"/>
          <w:sz w:val="28"/>
          <w:szCs w:val="28"/>
          <w:rtl/>
        </w:rPr>
        <w:t xml:space="preserve">المکارم: مانندش آمده است.</w:t>
      </w:r>
    </w:p>
    <w:p>
      <w:pPr>
        <w:pStyle w:val="Heading5"/>
      </w:pPr>
      <w:bookmarkStart w:id="4759" w:name="_Toc4275"/>
      <w:r>
        <w:t>بیان</w:t>
      </w:r>
      <w:bookmarkEnd w:id="4759"/>
    </w:p>
    <w:p>
      <w:pPr>
        <w:pStyle w:val="BookText"/>
      </w:pPr>
      <w:r>
        <w:rPr>
          <w:rFonts w:ascii="IRNazanin" w:hAnsi="IRNazanin" w:eastAsia="IRNazanin" w:cs="IRNazanin"/>
          <w:lang w:bidi="fa-IR"/>
          <w:color w:val="111111"/>
          <w:sz w:val="28"/>
          <w:szCs w:val="28"/>
          <w:rtl/>
        </w:rPr>
        <w:t xml:space="preserve">در نهایه گفته: در حدیث است که «آب را بمکید و یکباره فرو ندهید «عبّ نوشیدن بی‌نفس کشیدن است و درد کباد از آن است و کباد بضم کاف دردی است که کبد و جگر سیاه به آن دچار شود، در جای دیگر گفته: عبّ نوشیدن بی‌مکیدن است و من گویم: این از تفسیر نخستش روشن تر است، و جوهری هم همین را گفته و گوید در حدیث است که درد کباد از عبّ است و کبوتر آب را یکباره فرودهد بطور عبّ، چنانچه دیگر جانوران نیز چنین کنند. در الدروس: گفته: آب سرور نوشابه‌ها است، در دنیا و دیگر سرا و مزه زندگی دارد و بد است زیاد نوشیدنش و عبه این است که بی‌مکیدن نوشد و مکیدن مستحب است، و روایت است هر که آب را در سه نفس نوشد و پس از هر نفس حمد خدا کند بهشت بر او واجب است و در روایتی در هر بار که می‌نوشد نام خدا را هم ببرد.</w:t>
      </w:r>
    </w:p>
    <w:p>
      <w:pPr>
        <w:pStyle w:val="Heading5"/>
      </w:pPr>
      <w:bookmarkStart w:id="4760" w:name="_Toc4276"/>
      <w:r>
        <w:t>روایت 24</w:t>
      </w:r>
      <w:bookmarkEnd w:id="4760"/>
    </w:p>
    <w:p>
      <w:pPr>
        <w:pStyle w:val="BookText"/>
      </w:pPr>
      <w:r>
        <w:rPr>
          <w:rFonts w:ascii="IRNazanin" w:hAnsi="IRNazanin" w:eastAsia="IRNazanin" w:cs="IRNazanin"/>
          <w:lang w:bidi="fa-IR"/>
          <w:color w:val="111111"/>
          <w:sz w:val="28"/>
          <w:szCs w:val="28"/>
          <w:rtl/>
        </w:rPr>
        <w:t xml:space="preserve">المحاسن: امام صادق علیه السّلام فرمودند که: سه نفس نوشیدن بهتر از یک نفس است</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Heading5"/>
      </w:pPr>
      <w:bookmarkStart w:id="4761" w:name="_Toc4277"/>
      <w:r>
        <w:t>روایت 25</w:t>
      </w:r>
      <w:bookmarkEnd w:id="4761"/>
    </w:p>
    <w:p>
      <w:pPr>
        <w:pStyle w:val="BookText"/>
      </w:pPr>
      <w:r>
        <w:rPr>
          <w:rFonts w:ascii="IRNazanin" w:hAnsi="IRNazanin" w:eastAsia="IRNazanin" w:cs="IRNazanin"/>
          <w:lang w:bidi="fa-IR"/>
          <w:color w:val="111111"/>
          <w:sz w:val="28"/>
          <w:szCs w:val="28"/>
          <w:rtl/>
        </w:rPr>
        <w:t xml:space="preserve">المحاسن: در حدیث دیگر همین مضمون را آورده است</w:t>
      </w:r>
      <w:r>
        <w:rPr>
          <w:rStyle w:val="FootnoteReference"/>
        </w:rPr>
        <w:footnoteReference w:id="3602"/>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7" w:name="pg13486_328936"/>
    <w:bookmarkEnd w:id="427"/>
    <w:p>
      <w:pPr>
        <w:pStyle w:val="Heading5"/>
      </w:pPr>
      <w:bookmarkStart w:id="4762" w:name="_Toc4278"/>
      <w:r>
        <w:t>«26»</w:t>
      </w:r>
      <w:bookmarkEnd w:id="4762"/>
    </w:p>
    <w:p>
      <w:pPr>
        <w:pStyle w:val="BookText"/>
      </w:pPr>
      <w:r>
        <w:rPr>
          <w:rFonts w:ascii="Amiri" w:hAnsi="Amiri" w:eastAsia="Amiri" w:cs="Amiri"/>
          <w:lang w:bidi="ar-SA"/>
          <w:color w:val="111111"/>
          <w:sz w:val="28"/>
          <w:szCs w:val="28"/>
          <w:rtl/>
        </w:rPr>
        <w:t xml:space="preserve">وَ مِنْهُ، عَنْ بَعْضِ أَصْحَابِنَا عَنِ ابْنِ أُخْتِ الْأَوْزَاعِيِّ عَنْ مَسْعَدَةَ بْنِ الْيَسَعِ عَنْ أَبِي عَبْدِ اللَّهِ عَنْ آبَائِهِ عليهم السلام قَالَ: نَهَي عَلِيٌّ عليه السلام عَنِ الْعَبَّةِ الْوَاحِدَةِ فِي الشُّرْبِ وَ قَالَ ثَلَاثاً أَوِ اثْنَتَيْنِ‌</w:t>
      </w:r>
      <w:r>
        <w:rPr>
          <w:rStyle w:val="FootnoteReference"/>
        </w:rPr>
        <w:footnoteReference w:id="3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عنه عليه السلام: مثله.</w:t>
      </w:r>
    </w:p>
    <w:p>
      <w:pPr>
        <w:pStyle w:val="Heading5"/>
      </w:pPr>
      <w:bookmarkStart w:id="4763" w:name="_Toc4279"/>
      <w:r>
        <w:t>«27»</w:t>
      </w:r>
      <w:bookmarkEnd w:id="4763"/>
    </w:p>
    <w:p>
      <w:pPr>
        <w:pStyle w:val="BookText"/>
      </w:pPr>
      <w:r>
        <w:rPr>
          <w:rFonts w:ascii="Amiri" w:hAnsi="Amiri" w:eastAsia="Amiri" w:cs="Amiri"/>
          <w:lang w:bidi="ar-SA"/>
          <w:color w:val="111111"/>
          <w:sz w:val="28"/>
          <w:szCs w:val="28"/>
          <w:rtl/>
        </w:rPr>
        <w:t xml:space="preserve">الْمَحَاسِنُ، عَنْ أَبِيهِ عَنْ مُحَمَّدِ بْنِ يَحْيَي عَنْ غِيَاثِ بْنِ إِبْرَاهِيمَ عَنْ أَبِي عَبْدِ اللَّهِ عليه السلام قَالَ: كَانَ أَمِيرُ الْمُؤْمِنِينَ عليه السلام يَكْرَهُ النَّفَسَ الْوَاحِدَ فِي الشُّرْبِ وَ قَالَ ثَلَاثَةَ أَنْفَاسٍ أَوِ اثْنَتَيْنِ‌</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Heading5"/>
      </w:pPr>
      <w:bookmarkStart w:id="4764" w:name="_Toc4280"/>
      <w:r>
        <w:t>بيان</w:t>
      </w:r>
      <w:bookmarkEnd w:id="4764"/>
    </w:p>
    <w:p>
      <w:pPr>
        <w:pStyle w:val="BookText"/>
      </w:pPr>
      <w:r>
        <w:rPr>
          <w:rFonts w:ascii="Amiri" w:hAnsi="Amiri" w:eastAsia="Amiri" w:cs="Amiri"/>
          <w:lang w:bidi="ar-SA"/>
          <w:color w:val="111111"/>
          <w:sz w:val="28"/>
          <w:szCs w:val="28"/>
          <w:rtl/>
        </w:rPr>
        <w:t xml:space="preserve">لم أر في كلام الأصحاب استحباب الاثنتين مع وروده في الأخبار المعتبرة و الظاهر استحبابه أيضا.</w:t>
      </w:r>
    </w:p>
    <w:p>
      <w:pPr>
        <w:pStyle w:val="Heading5"/>
      </w:pPr>
      <w:bookmarkStart w:id="4765" w:name="_Toc4281"/>
      <w:r>
        <w:t>«28»</w:t>
      </w:r>
      <w:bookmarkEnd w:id="4765"/>
    </w:p>
    <w:p>
      <w:pPr>
        <w:pStyle w:val="BookText"/>
      </w:pPr>
      <w:r>
        <w:rPr>
          <w:rFonts w:ascii="Amiri" w:hAnsi="Amiri" w:eastAsia="Amiri" w:cs="Amiri"/>
          <w:lang w:bidi="ar-SA"/>
          <w:color w:val="111111"/>
          <w:sz w:val="28"/>
          <w:szCs w:val="28"/>
          <w:rtl/>
        </w:rPr>
        <w:t xml:space="preserve">الْمَحَاسِنُ، عَنْ جَعْفَرِ بْنِ مُحَمَّدٍ عَنِ ابْنِ الْقَدَّاحِ عَنْ أَبِي عَبْدِ اللَّهِ عليه السلام: أَنَّهُ شَرِبَ وَ تَنَفَّسَ ثَلَاثَةَ مَرَّاتٍ يَرْتَوِي فِي الثَّالِثَةِ ثُمَّ قَالَ قَالَ أَبِي مَنْ شَرِبَ ثَلَاثَ مَرَّاتٍ فَذَلِكَ شُرْبُ الْهِيمِ قُلْنَا وَ مَا الْهِيمُ قَالَ الْإِبِلُ‌</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Heading5"/>
      </w:pPr>
      <w:bookmarkStart w:id="4766" w:name="_Toc4282"/>
      <w:r>
        <w:t>بيان</w:t>
      </w:r>
      <w:bookmarkEnd w:id="4766"/>
    </w:p>
    <w:p>
      <w:pPr>
        <w:pStyle w:val="BookText"/>
      </w:pPr>
      <w:r>
        <w:rPr>
          <w:rFonts w:ascii="Amiri" w:hAnsi="Amiri" w:eastAsia="Amiri" w:cs="Amiri"/>
          <w:lang w:bidi="ar-SA"/>
          <w:color w:val="111111"/>
          <w:sz w:val="28"/>
          <w:szCs w:val="28"/>
          <w:rtl/>
        </w:rPr>
        <w:t xml:space="preserve">كأن فيه تصحيفا أو سقطا كما يشهد به سائر الأخبار و يحتمل أن يكون محمولا علي ما إذا لم يتنفس بينها أو يرتوي قبل الثالثة و يشرب حرصا.</w:t>
      </w:r>
    </w:p>
    <w:p>
      <w:pPr>
        <w:pStyle w:val="Heading5"/>
      </w:pPr>
      <w:bookmarkStart w:id="4767" w:name="_Toc4283"/>
      <w:r>
        <w:t>«29»</w:t>
      </w:r>
      <w:bookmarkEnd w:id="4767"/>
    </w:p>
    <w:p>
      <w:pPr>
        <w:pStyle w:val="BookText"/>
      </w:pPr>
      <w:r>
        <w:rPr>
          <w:rFonts w:ascii="Amiri" w:hAnsi="Amiri" w:eastAsia="Amiri" w:cs="Amiri"/>
          <w:lang w:bidi="ar-SA"/>
          <w:color w:val="111111"/>
          <w:sz w:val="28"/>
          <w:szCs w:val="28"/>
          <w:rtl/>
        </w:rPr>
        <w:t xml:space="preserve">الْمَحَاسِنُ، عَنْ أَبِيهِ عَنِ النَّضْرِ عَنْ هِشَامٍ عَنْ سُلَيْمَانَ بْنِ خَالِدٍ قَالَ: سَأَلْتُ أَبَا عَبْدِ اللَّهِ عليه السلام الرَّجُلُ يَشْرَبُ النَّفَسَ الْوَاحِدَ قَالَ يُكْرَهُ وَ قَالَ ذَلِكَ شُرْبُ الْهِيمِ قُلْتُ وَ مَا الْهِيمُ قَالَ هِيَ الْإِبِلُ‌</w:t>
      </w:r>
      <w:r>
        <w:rPr>
          <w:rStyle w:val="FootnoteReference"/>
        </w:rPr>
        <w:footnoteReference w:id="3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مَحْبُوبٍ عَنْ مُعَاوِيَةَ بْنِ وَهْبٍ عَنْ أَبِي عَبْدِ اللَّهِ عليه السلام قَالَ: سَأَلْتُهُ عَنِ الشُّرْبِ بِنَفَسٍ وَاحِدٍ فَكَرِهَهُ وَ قَالَ ذَلِكَ شُرْبُ الْهِيمِ قُلْتُ وَ مَا الْهِيمُ قَالَ الْإِبِلُ.</w:t>
      </w:r>
    </w:p>
    <w:p>
      <w:pPr>
        <w:pStyle w:val="Heading5"/>
      </w:pPr>
      <w:bookmarkStart w:id="4768" w:name="_Toc4284"/>
      <w:r>
        <w:t>«30»</w:t>
      </w:r>
      <w:bookmarkEnd w:id="4768"/>
    </w:p>
    <w:p>
      <w:pPr>
        <w:pStyle w:val="BookText"/>
      </w:pPr>
      <w:r>
        <w:rPr>
          <w:rFonts w:ascii="Amiri" w:hAnsi="Amiri" w:eastAsia="Amiri" w:cs="Amiri"/>
          <w:lang w:bidi="ar-SA"/>
          <w:color w:val="111111"/>
          <w:sz w:val="28"/>
          <w:szCs w:val="28"/>
          <w:rtl/>
        </w:rPr>
        <w:t xml:space="preserve">وَ مِنْهُ، عَنِ ابْنِ فَضَّالٍ عَنْ غَالِبِ بْنِ عِيسَي عَنْ رَوْحِ بْنِ عَبْدِ الرَّحِيمِ قَالَ: كَانَ أَبُو عَبْدِ اللَّهِ عليه السلام يَكْرَهُ أَنْ يُتَشَبَّهَ بِالْهِيمِ قُلْتُ وَ مَا الْهِيمُ قَالَ الْكَثِيبُ‌</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Heading5"/>
      </w:pPr>
      <w:bookmarkStart w:id="4769" w:name="_Toc4285"/>
      <w:r>
        <w:t>بيان</w:t>
      </w:r>
      <w:bookmarkEnd w:id="4769"/>
    </w:p>
    <w:p>
      <w:pPr>
        <w:pStyle w:val="BookText"/>
      </w:pPr>
      <w:r>
        <w:rPr>
          <w:rFonts w:ascii="Amiri" w:hAnsi="Amiri" w:eastAsia="Amiri" w:cs="Amiri"/>
          <w:lang w:bidi="ar-SA"/>
          <w:color w:val="111111"/>
          <w:sz w:val="28"/>
          <w:szCs w:val="28"/>
          <w:rtl/>
        </w:rPr>
        <w:t xml:space="preserve">الكثيب التل من الرمل و في التهذيب بسند آخر هو النيب و في القاموس</w:t>
      </w:r>
    </w:p>
    <w:p>
      <w:pPr>
        <w:pStyle w:val="Heading5"/>
      </w:pPr>
      <w:bookmarkStart w:id="4770" w:name="_Toc4286"/>
      <w:r>
        <w:t>روایت 26</w:t>
      </w:r>
      <w:bookmarkEnd w:id="4770"/>
    </w:p>
    <w:p>
      <w:pPr>
        <w:pStyle w:val="BookText"/>
      </w:pPr>
      <w:r>
        <w:rPr>
          <w:rFonts w:ascii="IRNazanin" w:hAnsi="IRNazanin" w:eastAsia="IRNazanin" w:cs="IRNazanin"/>
          <w:lang w:bidi="fa-IR"/>
          <w:color w:val="111111"/>
          <w:sz w:val="28"/>
          <w:szCs w:val="28"/>
          <w:rtl/>
        </w:rPr>
        <w:t xml:space="preserve">المحاسن: امیر المؤمنین علیه السّلام نوشیدن در یک نفس را بد می داشت و فرمود: سه نفس باشد یا دو نفس.</w:t>
      </w:r>
      <w:r>
        <w:rPr>
          <w:rStyle w:val="FootnoteReference"/>
        </w:rPr>
        <w:footnoteReference w:id="3608"/>
      </w:r>
    </w:p>
    <w:p>
      <w:pPr>
        <w:pStyle w:val="BookText"/>
      </w:pPr>
      <w:r>
        <w:rPr>
          <w:rFonts w:ascii="IRNazanin" w:hAnsi="IRNazanin" w:eastAsia="IRNazanin" w:cs="IRNazanin"/>
          <w:lang w:bidi="fa-IR"/>
          <w:color w:val="111111"/>
          <w:sz w:val="28"/>
          <w:szCs w:val="28"/>
          <w:rtl/>
        </w:rPr>
        <w:t xml:space="preserve">المکارم: مانندش روایت شده است.</w:t>
      </w:r>
    </w:p>
    <w:p>
      <w:pPr>
        <w:pStyle w:val="Heading5"/>
      </w:pPr>
      <w:bookmarkStart w:id="4771" w:name="_Toc4287"/>
      <w:r>
        <w:t>روایت 27</w:t>
      </w:r>
      <w:bookmarkEnd w:id="4771"/>
    </w:p>
    <w:p>
      <w:pPr>
        <w:pStyle w:val="BookText"/>
      </w:pPr>
      <w:r>
        <w:rPr>
          <w:rFonts w:ascii="IRNazanin" w:hAnsi="IRNazanin" w:eastAsia="IRNazanin" w:cs="IRNazanin"/>
          <w:lang w:bidi="fa-IR"/>
          <w:color w:val="111111"/>
          <w:sz w:val="28"/>
          <w:szCs w:val="28"/>
          <w:rtl/>
        </w:rPr>
        <w:t xml:space="preserve">المحاسن: مانند حدیث فوق روایت شده است</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Heading5"/>
      </w:pPr>
      <w:bookmarkStart w:id="4772" w:name="_Toc4288"/>
      <w:r>
        <w:t>بیان</w:t>
      </w:r>
      <w:bookmarkEnd w:id="4772"/>
    </w:p>
    <w:p>
      <w:pPr>
        <w:pStyle w:val="BookText"/>
      </w:pPr>
      <w:r>
        <w:rPr>
          <w:rFonts w:ascii="IRNazanin" w:hAnsi="IRNazanin" w:eastAsia="IRNazanin" w:cs="IRNazanin"/>
          <w:lang w:bidi="fa-IR"/>
          <w:color w:val="111111"/>
          <w:sz w:val="28"/>
          <w:szCs w:val="28"/>
          <w:rtl/>
        </w:rPr>
        <w:t xml:space="preserve">در کلام فقهاء استحباب نوش با دو نفس را ندیدم با اینکه در اخبار معتبره وارد است و ظاهر استحباب آن است.</w:t>
      </w:r>
    </w:p>
    <w:p>
      <w:pPr>
        <w:pStyle w:val="Heading5"/>
      </w:pPr>
      <w:bookmarkStart w:id="4773" w:name="_Toc4289"/>
      <w:r>
        <w:t>روایت 28</w:t>
      </w:r>
      <w:bookmarkEnd w:id="4773"/>
    </w:p>
    <w:p>
      <w:pPr>
        <w:pStyle w:val="BookText"/>
      </w:pPr>
      <w:r>
        <w:rPr>
          <w:rFonts w:ascii="IRNazanin" w:hAnsi="IRNazanin" w:eastAsia="IRNazanin" w:cs="IRNazanin"/>
          <w:lang w:bidi="fa-IR"/>
          <w:color w:val="111111"/>
          <w:sz w:val="28"/>
          <w:szCs w:val="28"/>
          <w:rtl/>
        </w:rPr>
        <w:t xml:space="preserve">المحاسن: امام جعفر صادق علیه السّلام در سه نفس آب نوشید و بار سوم سیراب شد. سپس فرمود: پدرم می فرمود: هر که سه بار نوشد آن نوشیدن هیم باشد، گفتیم: هیم چیست؟ فرمود: شتر.</w:t>
      </w:r>
      <w:r>
        <w:rPr>
          <w:rStyle w:val="FootnoteReference"/>
        </w:rPr>
        <w:footnoteReference w:id="3610"/>
      </w:r>
    </w:p>
    <w:p>
      <w:pPr>
        <w:pStyle w:val="Heading5"/>
      </w:pPr>
      <w:bookmarkStart w:id="4774" w:name="_Toc4290"/>
      <w:r>
        <w:t>بیان</w:t>
      </w:r>
      <w:bookmarkEnd w:id="4774"/>
    </w:p>
    <w:p>
      <w:pPr>
        <w:pStyle w:val="BookText"/>
      </w:pPr>
      <w:r>
        <w:rPr>
          <w:rFonts w:ascii="IRNazanin" w:hAnsi="IRNazanin" w:eastAsia="IRNazanin" w:cs="IRNazanin"/>
          <w:lang w:bidi="fa-IR"/>
          <w:color w:val="111111"/>
          <w:sz w:val="28"/>
          <w:szCs w:val="28"/>
          <w:rtl/>
        </w:rPr>
        <w:t xml:space="preserve">گویا در این حدیث تصحیف شده باشد یا سقط دارد چنانچه اخبار دیگر بر آن گواه اند و می‌شود این خبر را تفسیر کرد به صورت عدم تنفس یا به اینکه پیش از بار سوم سیراب شده و آن را از روی حرص نوشیده است .</w:t>
      </w:r>
    </w:p>
    <w:p>
      <w:pPr>
        <w:pStyle w:val="Heading5"/>
      </w:pPr>
      <w:bookmarkStart w:id="4775" w:name="_Toc4291"/>
      <w:r>
        <w:t>روایت 29</w:t>
      </w:r>
      <w:bookmarkEnd w:id="4775"/>
    </w:p>
    <w:p>
      <w:pPr>
        <w:pStyle w:val="BookText"/>
      </w:pPr>
      <w:r>
        <w:rPr>
          <w:rFonts w:ascii="IRNazanin" w:hAnsi="IRNazanin" w:eastAsia="IRNazanin" w:cs="IRNazanin"/>
          <w:lang w:bidi="fa-IR"/>
          <w:color w:val="111111"/>
          <w:sz w:val="28"/>
          <w:szCs w:val="28"/>
          <w:rtl/>
        </w:rPr>
        <w:t xml:space="preserve">المحاسن: سلیمان بن خالد روایت می کند که پرسیدم از امام جعفر صادق علیه السّلام درباره کسی که به یک نفس می نوشد فرمود: مکروه است و فرمود: این نوشیدن هیم است گفتم: هیم چیست؟ فرمود: شتر.</w:t>
      </w:r>
    </w:p>
    <w:p>
      <w:pPr>
        <w:pStyle w:val="BookText"/>
      </w:pPr>
      <w:r>
        <w:rPr>
          <w:rFonts w:ascii="IRNazanin" w:hAnsi="IRNazanin" w:eastAsia="IRNazanin" w:cs="IRNazanin"/>
          <w:lang w:bidi="fa-IR"/>
          <w:color w:val="111111"/>
          <w:sz w:val="28"/>
          <w:szCs w:val="28"/>
          <w:rtl/>
        </w:rPr>
        <w:t xml:space="preserve">المحاسن: این مضمون را بسند دیگر از امام جعفر صادق علیه السّلام در پاسخ پرسش معاویة بن وهب آورده است.</w:t>
      </w:r>
    </w:p>
    <w:p>
      <w:pPr>
        <w:pStyle w:val="Heading5"/>
      </w:pPr>
      <w:bookmarkStart w:id="4776" w:name="_Toc4292"/>
      <w:r>
        <w:t>روایت 30</w:t>
      </w:r>
      <w:bookmarkEnd w:id="4776"/>
    </w:p>
    <w:p>
      <w:pPr>
        <w:pStyle w:val="BookText"/>
      </w:pPr>
      <w:r>
        <w:rPr>
          <w:rFonts w:ascii="IRNazanin" w:hAnsi="IRNazanin" w:eastAsia="IRNazanin" w:cs="IRNazanin"/>
          <w:lang w:bidi="fa-IR"/>
          <w:color w:val="111111"/>
          <w:sz w:val="28"/>
          <w:szCs w:val="28"/>
          <w:rtl/>
        </w:rPr>
        <w:t xml:space="preserve">المحاسن: روح بن عبد الرحیم روایت می کند که: امام جعفر صادق علیه السّلام همانندی به هیم را بد می داشت گفتم: هیم چیست؟ گفت: تلّ ریگ</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Heading5"/>
      </w:pPr>
      <w:bookmarkStart w:id="4777" w:name="_Toc4293"/>
      <w:r>
        <w:t>بیان</w:t>
      </w:r>
      <w:bookmarkEnd w:id="4777"/>
    </w:p>
    <w:p>
      <w:pPr>
        <w:pStyle w:val="BookText"/>
      </w:pPr>
      <w:r>
        <w:rPr>
          <w:rFonts w:ascii="IRNazanin" w:hAnsi="IRNazanin" w:eastAsia="IRNazanin" w:cs="IRNazanin"/>
          <w:lang w:bidi="fa-IR"/>
          <w:color w:val="111111"/>
          <w:sz w:val="28"/>
          <w:szCs w:val="28"/>
          <w:rtl/>
        </w:rPr>
        <w:t xml:space="preserve">کثیب تل رمل وریگ است و در التهذیب و قاموس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8" w:name="pg13486_328937"/>
    <w:bookmarkEnd w:id="428"/>
    <w:p>
      <w:pPr>
        <w:pStyle w:val="BookText"/>
      </w:pPr>
      <w:r>
        <w:rPr>
          <w:rFonts w:ascii="Amiri" w:hAnsi="Amiri" w:eastAsia="Amiri" w:cs="Amiri"/>
          <w:lang w:bidi="ar-SA"/>
          <w:color w:val="111111"/>
          <w:sz w:val="28"/>
          <w:szCs w:val="28"/>
          <w:rtl/>
        </w:rPr>
        <w:t xml:space="preserve">الناب الناقة المسنة و الجمع أنياب و نيوب و نيب.</w:t>
      </w:r>
    </w:p>
    <w:p>
      <w:pPr>
        <w:pStyle w:val="Heading5"/>
      </w:pPr>
      <w:bookmarkStart w:id="4778" w:name="_Toc4294"/>
      <w:r>
        <w:t>«31»</w:t>
      </w:r>
      <w:bookmarkEnd w:id="4778"/>
    </w:p>
    <w:p>
      <w:pPr>
        <w:pStyle w:val="BookText"/>
      </w:pPr>
      <w:r>
        <w:rPr>
          <w:rFonts w:ascii="Amiri" w:hAnsi="Amiri" w:eastAsia="Amiri" w:cs="Amiri"/>
          <w:lang w:bidi="ar-SA"/>
          <w:color w:val="111111"/>
          <w:sz w:val="28"/>
          <w:szCs w:val="28"/>
          <w:rtl/>
        </w:rPr>
        <w:t xml:space="preserve">الْمَحَاسِنُ، عَنْ أَبِي أَيُّوبَ الْمَدِينِيِّ عَنِ ابْنِ أَبِي عُمَيْرٍ عَنْ حَمَّادٍ عَنِ الْحَلَبِيِّ عَنْ أَبِي عَبْدِ اللَّهِ عليه السلام: أَنَّهُ كَانَ يَكْرَهُ أَنْ يُتَشَبَّهَ بِالْهِيمِ قُلْتُ وَ مَا الْهِيمُ قَالَ الرَّمْلُ‌</w:t>
      </w:r>
      <w:r>
        <w:rPr>
          <w:rStyle w:val="FootnoteReference"/>
        </w:rPr>
        <w:footnoteReference w:id="3612"/>
      </w:r>
      <w:r>
        <w:rPr>
          <w:rFonts w:ascii="Times New Roman" w:hAnsi="Times New Roman" w:eastAsia="Times New Roman" w:cs="Times New Roman"/>
          <w:lang w:val="en-US" w:bidi="en-US"/>
          <w:color w:val="111111"/>
          <w:sz w:val="28"/>
          <w:szCs w:val="28"/>
          <w:rtl/>
        </w:rPr>
        <w:t xml:space="preserve">.</w:t>
      </w:r>
    </w:p>
    <w:p>
      <w:pPr>
        <w:pStyle w:val="Heading5"/>
      </w:pPr>
      <w:bookmarkStart w:id="4779" w:name="_Toc4295"/>
      <w:r>
        <w:t>بيان</w:t>
      </w:r>
      <w:bookmarkEnd w:id="4779"/>
    </w:p>
    <w:p>
      <w:pPr>
        <w:pStyle w:val="BookText"/>
      </w:pPr>
      <w:r>
        <w:rPr>
          <w:rFonts w:ascii="Amiri" w:hAnsi="Amiri" w:eastAsia="Amiri" w:cs="Amiri"/>
          <w:lang w:bidi="ar-SA"/>
          <w:color w:val="111111"/>
          <w:sz w:val="28"/>
          <w:szCs w:val="28"/>
          <w:rtl/>
        </w:rPr>
        <w:t xml:space="preserve">في أكثر النسخ بالراء المهملة و في بعضها بالمعجمة جمع الزاملة و هي ما يحمل عليه من البعير و الأول أظهر.</w:t>
      </w:r>
    </w:p>
    <w:p>
      <w:pPr>
        <w:pStyle w:val="Heading5"/>
      </w:pPr>
      <w:bookmarkStart w:id="4780" w:name="_Toc4296"/>
      <w:r>
        <w:t>«32»</w:t>
      </w:r>
      <w:bookmarkEnd w:id="4780"/>
    </w:p>
    <w:p>
      <w:pPr>
        <w:pStyle w:val="BookText"/>
      </w:pPr>
      <w:r>
        <w:rPr>
          <w:rFonts w:ascii="Amiri" w:hAnsi="Amiri" w:eastAsia="Amiri" w:cs="Amiri"/>
          <w:lang w:bidi="ar-SA"/>
          <w:color w:val="111111"/>
          <w:sz w:val="28"/>
          <w:szCs w:val="28"/>
          <w:rtl/>
        </w:rPr>
        <w:t xml:space="preserve">الْمَحَاسِنُ، عَنِ ابْنِ فَضَّالٍ عَنِ ابْنِ الْقَدَّاحِ عَنْ أَبِي عَبْدِ اللَّهِ عليه السلام قَالَ: كَانَ أَصْحَابُ رَسُولِ اللَّهِ صلي الله عليه و آله يَعُبُّونَ الْمَاءَ عَبّاً فَقَالَ لَهُمْ رَسُولُ اللَّهِ صلي الله عليه و آله اشْرَبُوا فِي أَيْدِيكُمْ فَإِنَّهَا مِنْ خَيْرِ آنِيَتِكُمْ‌</w:t>
      </w:r>
      <w:r>
        <w:rPr>
          <w:rStyle w:val="FootnoteReference"/>
        </w:rPr>
        <w:footnoteReference w:id="3613"/>
      </w:r>
      <w:r>
        <w:rPr>
          <w:rFonts w:ascii="Times New Roman" w:hAnsi="Times New Roman" w:eastAsia="Times New Roman" w:cs="Times New Roman"/>
          <w:lang w:val="en-US" w:bidi="en-US"/>
          <w:color w:val="111111"/>
          <w:sz w:val="28"/>
          <w:szCs w:val="28"/>
          <w:rtl/>
        </w:rPr>
        <w:t xml:space="preserve">.</w:t>
      </w:r>
    </w:p>
    <w:p>
      <w:pPr>
        <w:pStyle w:val="Heading5"/>
      </w:pPr>
      <w:bookmarkStart w:id="4781" w:name="_Toc4297"/>
      <w:r>
        <w:t>بيان</w:t>
      </w:r>
      <w:bookmarkEnd w:id="4781"/>
    </w:p>
    <w:p>
      <w:pPr>
        <w:pStyle w:val="BookText"/>
      </w:pPr>
      <w:r>
        <w:rPr>
          <w:rFonts w:ascii="Amiri" w:hAnsi="Amiri" w:eastAsia="Amiri" w:cs="Amiri"/>
          <w:lang w:bidi="ar-SA"/>
          <w:color w:val="111111"/>
          <w:sz w:val="28"/>
          <w:szCs w:val="28"/>
          <w:rtl/>
        </w:rPr>
        <w:t xml:space="preserve">كأن المراد بالعب هنا الكرع كما مر في القاموس و هو أن يشرب بفيه من موضعه كالحيوانات.</w:t>
      </w:r>
    </w:p>
    <w:p>
      <w:pPr>
        <w:pStyle w:val="Heading5"/>
      </w:pPr>
      <w:bookmarkStart w:id="4782" w:name="_Toc4298"/>
      <w:r>
        <w:t>«33»</w:t>
      </w:r>
      <w:bookmarkEnd w:id="4782"/>
    </w:p>
    <w:p>
      <w:pPr>
        <w:pStyle w:val="BookText"/>
      </w:pPr>
      <w:r>
        <w:rPr>
          <w:rFonts w:ascii="Amiri" w:hAnsi="Amiri" w:eastAsia="Amiri" w:cs="Amiri"/>
          <w:lang w:bidi="ar-SA"/>
          <w:color w:val="111111"/>
          <w:sz w:val="28"/>
          <w:szCs w:val="28"/>
          <w:rtl/>
        </w:rPr>
        <w:t xml:space="preserve">الْمَحَاسِنُ، عَنِ ابْنِ مَحْبُوبٍ عَنْ إِبْرَاهِيمَ الْكَرْخِيِّ عَنْ طَلْحَةَ بْنِ زَيْدٍ عَنْ أَبِي عَبْدِ اللَّهِ عليه السلام قَالَ: كَانَ رَسُولُ اللَّهِ صلي الله عليه و آله يُعْجِبُهُ أَنْ يَشْرَبَ فِي الْقِدَاحِ الشَّامِيِّ وَ يَقُولُ هُوَ مِنْ أَنْظَفِ آنِيَتِكُمْ‌</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Heading5"/>
      </w:pPr>
      <w:bookmarkStart w:id="4783" w:name="_Toc4299"/>
      <w:r>
        <w:t>«34»</w:t>
      </w:r>
      <w:bookmarkEnd w:id="4783"/>
    </w:p>
    <w:p>
      <w:pPr>
        <w:pStyle w:val="BookText"/>
      </w:pPr>
      <w:r>
        <w:rPr>
          <w:rFonts w:ascii="Amiri" w:hAnsi="Amiri" w:eastAsia="Amiri" w:cs="Amiri"/>
          <w:lang w:bidi="ar-SA"/>
          <w:color w:val="111111"/>
          <w:sz w:val="28"/>
          <w:szCs w:val="28"/>
          <w:rtl/>
        </w:rPr>
        <w:t xml:space="preserve">وَ مِنْهُ، عَنْ جَعْفَرٍ عَنِ ابْنِ الْقَدَّاحِ عَنْ أَبِي عَبْدِ اللَّهِ عَنْ أَبِيهِ عليه السلام قَالَ: مَرَّ النَّبِيُّ صلي الله عليه و آله بِقَوْمٍ يَشْرَبُونَ بِأَفْوَاهِهِمْ فِي غَزْوَةِ تَبُوكَ فَقَالَ صلي الله عليه و آله اشْرَبُوا فِي أَيْدِيكُمْ فَإِنَّهَا مِنْ خَيْرِ آنِيَتِكُمْ‌</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p>
    <w:p>
      <w:pPr>
        <w:pStyle w:val="Heading5"/>
      </w:pPr>
      <w:bookmarkStart w:id="4784" w:name="_Toc4300"/>
      <w:r>
        <w:t>«35»</w:t>
      </w:r>
      <w:bookmarkEnd w:id="4784"/>
    </w:p>
    <w:p>
      <w:pPr>
        <w:pStyle w:val="BookText"/>
      </w:pPr>
      <w:r>
        <w:rPr>
          <w:rFonts w:ascii="Amiri" w:hAnsi="Amiri" w:eastAsia="Amiri" w:cs="Amiri"/>
          <w:lang w:bidi="ar-SA"/>
          <w:color w:val="111111"/>
          <w:sz w:val="28"/>
          <w:szCs w:val="28"/>
          <w:rtl/>
        </w:rPr>
        <w:t xml:space="preserve">وَ مِنْهُ، عَنِ ابْنِ فَضَّالٍ عَنِ ابْنِ الْقَدَّاحِ عَنْ أَبِي عَبْدِ اللَّهِ عليه السلام قَالَ: كَانَ رَسُولُ اللَّهِ صلي الله عليه و آله يَشْرَبُ فِي الْأَقْدَاحِ الشَّامِيَّةِ يُجَاءُ بِهَا مِنَ الشَّامِ وَ تُهْدَي لَهُ‌</w:t>
      </w:r>
      <w:r>
        <w:rPr>
          <w:rStyle w:val="FootnoteReference"/>
        </w:rPr>
        <w:footnoteReference w:id="3616"/>
      </w:r>
      <w:r>
        <w:rPr>
          <w:rFonts w:ascii="Times New Roman" w:hAnsi="Times New Roman" w:eastAsia="Times New Roman" w:cs="Times New Roman"/>
          <w:lang w:val="en-US" w:bidi="en-US"/>
          <w:color w:val="111111"/>
          <w:sz w:val="28"/>
          <w:szCs w:val="28"/>
          <w:rtl/>
        </w:rPr>
        <w:t xml:space="preserve">.</w:t>
      </w:r>
    </w:p>
    <w:p>
      <w:pPr>
        <w:pStyle w:val="Heading5"/>
      </w:pPr>
      <w:bookmarkStart w:id="4785" w:name="_Toc4301"/>
      <w:r>
        <w:t>بيان</w:t>
      </w:r>
      <w:bookmarkEnd w:id="4785"/>
    </w:p>
    <w:p>
      <w:pPr>
        <w:pStyle w:val="BookText"/>
      </w:pPr>
      <w:r>
        <w:rPr>
          <w:rFonts w:ascii="Amiri" w:hAnsi="Amiri" w:eastAsia="Amiri" w:cs="Amiri"/>
          <w:lang w:bidi="ar-SA"/>
          <w:color w:val="111111"/>
          <w:sz w:val="28"/>
          <w:szCs w:val="28"/>
          <w:rtl/>
        </w:rPr>
        <w:t xml:space="preserve">قال في الدروس كان رسول الله يعجبه الشرب في القدح الشامي و الشرب في اليدين أفضل.</w:t>
      </w:r>
    </w:p>
    <w:p>
      <w:pPr>
        <w:pStyle w:val="Heading5"/>
      </w:pPr>
      <w:bookmarkStart w:id="4786" w:name="_Toc4302"/>
      <w:r>
        <w:t>«36»</w:t>
      </w:r>
      <w:bookmarkEnd w:id="4786"/>
    </w:p>
    <w:p>
      <w:pPr>
        <w:pStyle w:val="BookText"/>
      </w:pPr>
      <w:r>
        <w:rPr>
          <w:rFonts w:ascii="Amiri" w:hAnsi="Amiri" w:eastAsia="Amiri" w:cs="Amiri"/>
          <w:lang w:bidi="ar-SA"/>
          <w:color w:val="111111"/>
          <w:sz w:val="28"/>
          <w:szCs w:val="28"/>
          <w:rtl/>
        </w:rPr>
        <w:t xml:space="preserve">الْمَحَاسِنُ، عَنْ مُحَمَّدِ بْنِ عَلِيٍّ عَنْ عَبْدِ الرَّحْمَنِ بْنِ مُحَمَّدٍ الْأَسَدِيِّ عَنْ سَالِمِ بْنِ مُكْرَمٍ عَنْ أَبِي عَبْدِ اللَّهِ عليه السلام قَالَ: كَانَ أَبِي عليه السلام جَالِساً إِذْ أَتَاهُ أَخُوهُ عَبْدُ اللَّهِ بْنُ عَلِيٍّ يَسْتَأْذِنُ لِعَمْرِو بْنِ عُبَيْدٍ وَ بَشِيرٍ الرَّحَّالِ وَ وَاصِلٍ فَدَخَلُوا عَلَيْهِ فَجَلَسُوا فَقَالُوا يَا بَا</w:t>
      </w:r>
    </w:p>
    <w:p>
      <w:pPr>
        <w:pStyle w:val="BookText"/>
      </w:pPr>
      <w:r>
        <w:rPr>
          <w:rFonts w:ascii="IRNazanin" w:hAnsi="IRNazanin" w:eastAsia="IRNazanin" w:cs="IRNazanin"/>
          <w:lang w:bidi="fa-IR"/>
          <w:color w:val="111111"/>
          <w:sz w:val="28"/>
          <w:szCs w:val="28"/>
          <w:rtl/>
        </w:rPr>
        <w:t xml:space="preserve">هیم را به شتران سالخورده تفسیر کرده است.</w:t>
      </w:r>
    </w:p>
    <w:p>
      <w:pPr>
        <w:pStyle w:val="Heading5"/>
      </w:pPr>
      <w:bookmarkStart w:id="4787" w:name="_Toc4303"/>
      <w:r>
        <w:t>روایت 31</w:t>
      </w:r>
      <w:bookmarkEnd w:id="4787"/>
    </w:p>
    <w:p>
      <w:pPr>
        <w:pStyle w:val="BookText"/>
      </w:pPr>
      <w:r>
        <w:rPr>
          <w:rFonts w:ascii="IRNazanin" w:hAnsi="IRNazanin" w:eastAsia="IRNazanin" w:cs="IRNazanin"/>
          <w:lang w:bidi="fa-IR"/>
          <w:color w:val="111111"/>
          <w:sz w:val="28"/>
          <w:szCs w:val="28"/>
          <w:rtl/>
        </w:rPr>
        <w:t xml:space="preserve">المحاسن: به سند دیگر باز هیم را به رمل یعنی ریگ و شن تفسیر کرده است</w:t>
      </w:r>
      <w:r>
        <w:rPr>
          <w:rStyle w:val="FootnoteReference"/>
        </w:rPr>
        <w:footnoteReference w:id="3617"/>
      </w:r>
      <w:r>
        <w:rPr>
          <w:rFonts w:ascii="Times New Roman" w:hAnsi="Times New Roman" w:eastAsia="Times New Roman" w:cs="Times New Roman"/>
          <w:lang w:val="en-US" w:bidi="en-US"/>
          <w:color w:val="111111"/>
          <w:sz w:val="28"/>
          <w:szCs w:val="28"/>
          <w:rtl/>
        </w:rPr>
        <w:t xml:space="preserve">.</w:t>
      </w:r>
    </w:p>
    <w:p>
      <w:pPr>
        <w:pStyle w:val="Heading5"/>
      </w:pPr>
      <w:bookmarkStart w:id="4788" w:name="_Toc4304"/>
      <w:r>
        <w:t>بیان</w:t>
      </w:r>
      <w:bookmarkEnd w:id="4788"/>
    </w:p>
    <w:p>
      <w:pPr>
        <w:pStyle w:val="BookText"/>
      </w:pPr>
      <w:r>
        <w:rPr>
          <w:rFonts w:ascii="IRNazanin" w:hAnsi="IRNazanin" w:eastAsia="IRNazanin" w:cs="IRNazanin"/>
          <w:lang w:bidi="fa-IR"/>
          <w:color w:val="111111"/>
          <w:sz w:val="28"/>
          <w:szCs w:val="28"/>
          <w:rtl/>
        </w:rPr>
        <w:t xml:space="preserve">در بیشتر نسخه‌ها با راء بی‌نقطه است و در برخی به زاء نقطه‌دار به معنی شتر بارکش است، و تفسیر نخست روشن تر است.</w:t>
      </w:r>
    </w:p>
    <w:p>
      <w:pPr>
        <w:pStyle w:val="Heading5"/>
      </w:pPr>
      <w:bookmarkStart w:id="4789" w:name="_Toc4305"/>
      <w:r>
        <w:t>روایت 32</w:t>
      </w:r>
      <w:bookmarkEnd w:id="4789"/>
    </w:p>
    <w:p>
      <w:pPr>
        <w:pStyle w:val="BookText"/>
      </w:pPr>
      <w:r>
        <w:rPr>
          <w:rFonts w:ascii="IRNazanin" w:hAnsi="IRNazanin" w:eastAsia="IRNazanin" w:cs="IRNazanin"/>
          <w:lang w:bidi="fa-IR"/>
          <w:color w:val="111111"/>
          <w:sz w:val="28"/>
          <w:szCs w:val="28"/>
          <w:rtl/>
        </w:rPr>
        <w:t xml:space="preserve">المحاسن: امام جعفر صادق علیه السّلام می فرمایند که اصحاب رسول خدا صلی اللَّه علیه و آله آب را یکباره فرو می دادند و رسول خدا صلی اللَّه علیه و آله به آنها فرمود: با دست های خود بنوشید که بهترین ظرف های شمایند</w:t>
      </w:r>
      <w:r>
        <w:rPr>
          <w:rStyle w:val="FootnoteReference"/>
        </w:rPr>
        <w:footnoteReference w:id="3618"/>
      </w:r>
      <w:r>
        <w:rPr>
          <w:rFonts w:ascii="Times New Roman" w:hAnsi="Times New Roman" w:eastAsia="Times New Roman" w:cs="Times New Roman"/>
          <w:lang w:val="en-US" w:bidi="en-US"/>
          <w:color w:val="111111"/>
          <w:sz w:val="28"/>
          <w:szCs w:val="28"/>
          <w:rtl/>
        </w:rPr>
        <w:t xml:space="preserve">.</w:t>
      </w:r>
    </w:p>
    <w:p>
      <w:pPr>
        <w:pStyle w:val="Heading5"/>
      </w:pPr>
      <w:bookmarkStart w:id="4790" w:name="_Toc4306"/>
      <w:r>
        <w:t>بیان</w:t>
      </w:r>
      <w:bookmarkEnd w:id="4790"/>
    </w:p>
    <w:p>
      <w:pPr>
        <w:pStyle w:val="BookText"/>
      </w:pPr>
      <w:r>
        <w:rPr>
          <w:rFonts w:ascii="IRNazanin" w:hAnsi="IRNazanin" w:eastAsia="IRNazanin" w:cs="IRNazanin"/>
          <w:lang w:bidi="fa-IR"/>
          <w:color w:val="111111"/>
          <w:sz w:val="28"/>
          <w:szCs w:val="28"/>
          <w:rtl/>
        </w:rPr>
        <w:t xml:space="preserve">گویا منظور در این حدیث این است که با دهان خود از آب می نوشیدند مانند بهائم.</w:t>
      </w:r>
    </w:p>
    <w:p>
      <w:pPr>
        <w:pStyle w:val="Heading5"/>
      </w:pPr>
      <w:bookmarkStart w:id="4791" w:name="_Toc4307"/>
      <w:r>
        <w:t>روایت 33</w:t>
      </w:r>
      <w:bookmarkEnd w:id="4791"/>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رسول خدا صلی اللَّه علیه و آله خوشش می‌آمد آب در قدح شامی بنوشد و می فرمود: آن پاکیزه‌ترین ظرف های شما است</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Heading5"/>
      </w:pPr>
      <w:bookmarkStart w:id="4792" w:name="_Toc4308"/>
      <w:r>
        <w:t>روایت 34</w:t>
      </w:r>
      <w:bookmarkEnd w:id="479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پیغمبر صلی اللَّه علیه و آله در غزوه تبوک بر مردمی گذشت که با دهان خود آب می نوشیدند و فرمود: با دستهایتان بنوشید که بهترین ظرف های شمایند.</w:t>
      </w:r>
    </w:p>
    <w:p>
      <w:pPr>
        <w:pStyle w:val="Heading5"/>
      </w:pPr>
      <w:bookmarkStart w:id="4793" w:name="_Toc4309"/>
      <w:r>
        <w:t>روایت 35</w:t>
      </w:r>
      <w:bookmarkEnd w:id="4793"/>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رسول خدا صلی اللَّه علیه و آله در قدح های شامی می نوشید که از شام آورده بودند یا به آن حضرت پیشکش شده بود</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Heading5"/>
      </w:pPr>
      <w:bookmarkStart w:id="4794" w:name="_Toc4310"/>
      <w:r>
        <w:t>بیان</w:t>
      </w:r>
      <w:bookmarkEnd w:id="4794"/>
    </w:p>
    <w:p>
      <w:pPr>
        <w:pStyle w:val="BookText"/>
      </w:pPr>
      <w:r>
        <w:rPr>
          <w:rFonts w:ascii="IRNazanin" w:hAnsi="IRNazanin" w:eastAsia="IRNazanin" w:cs="IRNazanin"/>
          <w:lang w:bidi="fa-IR"/>
          <w:color w:val="111111"/>
          <w:sz w:val="28"/>
          <w:szCs w:val="28"/>
          <w:rtl/>
        </w:rPr>
        <w:t xml:space="preserve">در الدروس گفته: رسول خدا نوشیدن در قدح شامی را دوست می داشت و نوشیدن با دو دست بهتر است.</w:t>
      </w:r>
    </w:p>
    <w:p>
      <w:pPr>
        <w:pStyle w:val="Heading5"/>
      </w:pPr>
      <w:bookmarkStart w:id="4795" w:name="_Toc4311"/>
      <w:r>
        <w:t>روایت 36</w:t>
      </w:r>
      <w:bookmarkEnd w:id="4795"/>
    </w:p>
    <w:p>
      <w:pPr>
        <w:pStyle w:val="BookText"/>
      </w:pPr>
      <w:r>
        <w:rPr>
          <w:rFonts w:ascii="IRNazanin" w:hAnsi="IRNazanin" w:eastAsia="IRNazanin" w:cs="IRNazanin"/>
          <w:lang w:bidi="fa-IR"/>
          <w:color w:val="111111"/>
          <w:sz w:val="28"/>
          <w:szCs w:val="28"/>
          <w:rtl/>
        </w:rPr>
        <w:t xml:space="preserve">محاسن: امام جعفر صادق علیه السّلام فرمودند که پدرم نشسته بود و عبد اللَّه بن علی آمد اجازه شرفیابی بگیرد برای عمرو بن عبید و بشیر رحال و واصل، و پس از اجازه نزد آن حضرت آمدند و نشستند و گفتند ای ابا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9" w:name="pg13486_328938"/>
    <w:bookmarkEnd w:id="429"/>
    <w:p>
      <w:pPr>
        <w:pStyle w:val="BookText"/>
      </w:pPr>
      <w:r>
        <w:rPr>
          <w:rFonts w:ascii="Amiri" w:hAnsi="Amiri" w:eastAsia="Amiri" w:cs="Amiri"/>
          <w:lang w:bidi="ar-SA"/>
          <w:color w:val="111111"/>
          <w:sz w:val="28"/>
          <w:szCs w:val="28"/>
          <w:rtl/>
        </w:rPr>
        <w:t xml:space="preserve">جَعْفَرٍ لِكُلِّ شَيْ‌ءٍ حَدٌّ يَنْتَهِي إِلَيْهِ فَقَالَ نَعَمْ مَا مِنْ شَيْ‌ءٍ إِلَّا وَ لَهُ حَدٌّ يَنْتَهِي إِلَيْهِ قَالَ فَدَعَا بِالْمَاءِ فَأُتِيَ بِكُوزٍ فَقَالُوا يَا بَا جَعْفَرٍ أَ حَدٌّ لِهَذَا الْكُوزِ لِمَنْ شَرِبَ فَقَالَ نَعَمْ فَقَالُوا مَا حَدُّهُ قَالَ إِذَا شَرِبَهُ الرَّجُلُ تَنَفَّسَ عَلَيْهِ ثَلَاثَةَ أَنْفَاسٍ كُلَّمَا تَنَفَّسَ حَمِدَ اللَّهَ وَ لَا يَشْرَبَنَّ مِنْ أُذُنِ الْكُوزِ وَ لَا مِنْ كَسْرٍ إِنْ كَانَ فِيهِ فَإِنَّهُ مَشْرَبُ الشَّيْطَانِ ثُمَّ يَقُولُ الْحَمْدُ لِلَّهِ الَّذِي سَقَانِي مَاءً عَذْباً فُرَاتاً بِرَحْمَتِهِ وَ لَمْ يَجْعَلْهُ مِلْحاً أُجَاجاً بِذُنُوبِي‌</w:t>
      </w:r>
      <w:r>
        <w:rPr>
          <w:rStyle w:val="FootnoteReference"/>
        </w:rPr>
        <w:footnoteReference w:id="3621"/>
      </w:r>
      <w:r>
        <w:rPr>
          <w:rFonts w:ascii="Times New Roman" w:hAnsi="Times New Roman" w:eastAsia="Times New Roman" w:cs="Times New Roman"/>
          <w:lang w:val="en-US" w:bidi="en-US"/>
          <w:color w:val="111111"/>
          <w:sz w:val="28"/>
          <w:szCs w:val="28"/>
          <w:rtl/>
        </w:rPr>
        <w:t xml:space="preserve">.</w:t>
      </w:r>
    </w:p>
    <w:p>
      <w:pPr>
        <w:pStyle w:val="Heading5"/>
      </w:pPr>
      <w:bookmarkStart w:id="4796" w:name="_Toc4312"/>
      <w:r>
        <w:t>بيان</w:t>
      </w:r>
      <w:bookmarkEnd w:id="4796"/>
    </w:p>
    <w:p>
      <w:pPr>
        <w:pStyle w:val="BookText"/>
      </w:pPr>
      <w:r>
        <w:rPr>
          <w:rFonts w:ascii="Amiri" w:hAnsi="Amiri" w:eastAsia="Amiri" w:cs="Amiri"/>
          <w:lang w:bidi="ar-SA"/>
          <w:color w:val="111111"/>
          <w:sz w:val="28"/>
          <w:szCs w:val="28"/>
          <w:rtl/>
        </w:rPr>
        <w:t xml:space="preserve">في القاموس الأذن بالضم و بضمتين المقبض و العروة من كل شي‌ء.</w:t>
      </w:r>
    </w:p>
    <w:p>
      <w:pPr>
        <w:pStyle w:val="Heading5"/>
      </w:pPr>
      <w:bookmarkStart w:id="4797" w:name="_Toc4313"/>
      <w:r>
        <w:t>«37»</w:t>
      </w:r>
      <w:bookmarkEnd w:id="4797"/>
    </w:p>
    <w:p>
      <w:pPr>
        <w:pStyle w:val="BookText"/>
      </w:pPr>
      <w:r>
        <w:rPr>
          <w:rFonts w:ascii="Amiri" w:hAnsi="Amiri" w:eastAsia="Amiri" w:cs="Amiri"/>
          <w:lang w:bidi="ar-SA"/>
          <w:color w:val="111111"/>
          <w:sz w:val="28"/>
          <w:szCs w:val="28"/>
          <w:rtl/>
        </w:rPr>
        <w:t xml:space="preserve">الْمَحَاسِنُ، عَنْ أَبِيهِ عَنْ مُحَمَّدِ بْنِ يَحْيَي عَنْ غِيَاثِ بْنِ إِبْرَاهِيمَ عَنْ أَبِي عَبْدِ اللَّهِ عَنْ أَبِيهِ قَالَ قَالَ أَمِيرُ الْمُؤْمِنِينَ عليه السلام: لَا تَشْرَبُوا مِنْ ثُلْمَةِ الْإِنَاءِ وَ لَا مِنْ عُرْوَتِهِ فَإِنَّ الشَّيْطَانَ يَقْعُدُ عَلَي الْعُرْوَةِ</w:t>
      </w:r>
      <w:r>
        <w:rPr>
          <w:rStyle w:val="FootnoteReference"/>
        </w:rPr>
        <w:footnoteReference w:id="3622"/>
      </w:r>
      <w:r>
        <w:rPr>
          <w:rFonts w:ascii="Times New Roman" w:hAnsi="Times New Roman" w:eastAsia="Times New Roman" w:cs="Times New Roman"/>
          <w:lang w:val="en-US" w:bidi="en-US"/>
          <w:color w:val="111111"/>
          <w:sz w:val="28"/>
          <w:szCs w:val="28"/>
          <w:rtl/>
        </w:rPr>
        <w:t xml:space="preserve">.</w:t>
      </w:r>
    </w:p>
    <w:p>
      <w:pPr>
        <w:pStyle w:val="Heading5"/>
      </w:pPr>
      <w:bookmarkStart w:id="4798" w:name="_Toc4314"/>
      <w:r>
        <w:t>«38»</w:t>
      </w:r>
      <w:bookmarkEnd w:id="4798"/>
    </w:p>
    <w:p>
      <w:pPr>
        <w:pStyle w:val="BookText"/>
      </w:pPr>
      <w:r>
        <w:rPr>
          <w:rFonts w:ascii="Amiri" w:hAnsi="Amiri" w:eastAsia="Amiri" w:cs="Amiri"/>
          <w:lang w:bidi="ar-SA"/>
          <w:color w:val="111111"/>
          <w:sz w:val="28"/>
          <w:szCs w:val="28"/>
          <w:rtl/>
        </w:rPr>
        <w:t xml:space="preserve">وَ مِنْهُ، عَنْ يَعْقُوبَ بْنِ يَزِيدَ عَنِ ابْنِ عَمٍّ لِعُمَرَ بْنِ يَزِيدَ عَنِ ابْنَةِ عُمَرَ بْنِ يَزِيدَ عَنْ أَبِيهَا عَنْ أَبِي عَبْدِ اللَّهِ عليه السلام قَالَ: إِذَا شَرِبَ أَحَدُكُمُ الْمَاءَ فَقَالَ بِسْمِ اللَّهِ ثُمَّ قَطَعَهُ فَقَالَ الْحَمْدُ لِلَّهِ ثُمَّ شَرِبَ فَقَالَ بِسْمِ اللَّهِ ثُمَّ قَطَعَهُ فَقَالَ الْحَمْدُ لِلَّهِ ثُمَّ شَرِبَ فَقَالَ بِسْمِ اللَّهِ ثُمَّ قَطَعَهُ فَقَالَ الْحَمْدُ لِلَّهِ سَبَّحَ ذَلِكَ الْمَاءُ لَهُ مَا دَامَ فِي بَطْنِهِ إِلَي أَنْ يَخْرُجَ‌</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Heading5"/>
      </w:pPr>
      <w:bookmarkStart w:id="4799" w:name="_Toc4315"/>
      <w:r>
        <w:t>«39»</w:t>
      </w:r>
      <w:bookmarkEnd w:id="4799"/>
    </w:p>
    <w:p>
      <w:pPr>
        <w:pStyle w:val="BookText"/>
      </w:pPr>
      <w:r>
        <w:rPr>
          <w:rFonts w:ascii="Amiri" w:hAnsi="Amiri" w:eastAsia="Amiri" w:cs="Amiri"/>
          <w:lang w:bidi="ar-SA"/>
          <w:color w:val="111111"/>
          <w:sz w:val="28"/>
          <w:szCs w:val="28"/>
          <w:rtl/>
        </w:rPr>
        <w:t xml:space="preserve">وَ مِنْهُ، عَنْ مُحَمَّدِ بْنِ عَلِيٍّ عَنْ عَبْدِ الرَّحْمَنِ بْنِ أَبِي هَاشِمٍ عَنْ إِبْرَاهِيمَ بْنِ يَحْيَي الْمَدِينِيِّ عَنْ أَبِي عَبْدِ اللَّهِ عَنْ أَبِيهِ عليهما السلام قَالَ: قَامَ أَمِيرُ الْمُؤْمِنِينَ عليه السلام إِلَي إِدَاوَةٍ فَشَرِبَ مِنْهَا وَ هُوَ قَائِمٌ‌</w:t>
      </w:r>
      <w:r>
        <w:rPr>
          <w:rStyle w:val="FootnoteReference"/>
        </w:rPr>
        <w:footnoteReference w:id="3624"/>
      </w:r>
      <w:r>
        <w:rPr>
          <w:rFonts w:ascii="Times New Roman" w:hAnsi="Times New Roman" w:eastAsia="Times New Roman" w:cs="Times New Roman"/>
          <w:lang w:val="en-US" w:bidi="en-US"/>
          <w:color w:val="111111"/>
          <w:sz w:val="28"/>
          <w:szCs w:val="28"/>
          <w:rtl/>
        </w:rPr>
        <w:t xml:space="preserve">.</w:t>
      </w:r>
    </w:p>
    <w:p>
      <w:pPr>
        <w:pStyle w:val="Heading5"/>
      </w:pPr>
      <w:bookmarkStart w:id="4800" w:name="_Toc4316"/>
      <w:r>
        <w:t>«40»</w:t>
      </w:r>
      <w:bookmarkEnd w:id="4800"/>
    </w:p>
    <w:p>
      <w:pPr>
        <w:pStyle w:val="BookText"/>
      </w:pPr>
      <w:r>
        <w:rPr>
          <w:rFonts w:ascii="Amiri" w:hAnsi="Amiri" w:eastAsia="Amiri" w:cs="Amiri"/>
          <w:lang w:bidi="ar-SA"/>
          <w:color w:val="111111"/>
          <w:sz w:val="28"/>
          <w:szCs w:val="28"/>
          <w:rtl/>
        </w:rPr>
        <w:t xml:space="preserve">وَ مِنْهُ، عَنِ ابْنِ الْعَزْرَمِيِّ عَنْ حَاتِمِ بْنِ إِسْمَاعِيلَ الْمَدِينِيِّ عَنْ أَبِي عَبْدِ اللَّهِ عَنْ آبَائِهِ عليهم السلام: أَنَّ أَمِيرَ الْمُؤْمِنِينَ عليه السلام كَانَ يَشْرَبُ وَ هُوَ قَائِمٌ ثُمَّ شَرِبَ مِنْ فَضْلِ وَضُوئِهِ قَائِماً فَالْتَفَتَ إِلَي الْحَسَنِ عليه السلام فَقَالَ يَا بُنَيَّ إِنِّي رَأَيْتُ جَدَّكَ رَسُولَ اللَّهِ صلي الله عليه و آله صَنَعَ هَكَذَا</w:t>
      </w:r>
      <w:r>
        <w:rPr>
          <w:rStyle w:val="FootnoteReference"/>
        </w:rPr>
        <w:footnoteReference w:id="3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برای هر چیزی حدّی است که بدان پایان یابد؟ فرمود: آری چیزی نیست جز که حدّی دارد و به آن پایان یابد، راوی گفت: سپس آب خواست و کوزه آبش آوردند گفتند: ای ابا جعفر حدّ این کوزه چیست؟ فرمود: برای کسی که می نوشد حدّی دارد، گفتند: حدّش چیست؟ فرمود: هر که نوشد با سه نفس نوشد و در هر نفس حمد خدا گوید و البته از گوش کوزه و از جای شکسته لب آن اگر شکستگی دارد ننوشد که محل نوشیدن شیطان است، سپس گوید: حمد خدا را که به من آب شیرین گوارا از رحمتش نوشانید و آن را شور و تلخ نساخت</w:t>
      </w:r>
      <w:r>
        <w:rPr>
          <w:rStyle w:val="FootnoteReference"/>
        </w:rPr>
        <w:footnoteReference w:id="3626"/>
      </w:r>
      <w:r>
        <w:rPr>
          <w:rFonts w:ascii="Times New Roman" w:hAnsi="Times New Roman" w:eastAsia="Times New Roman" w:cs="Times New Roman"/>
          <w:lang w:val="en-US" w:bidi="en-US"/>
          <w:color w:val="111111"/>
          <w:sz w:val="28"/>
          <w:szCs w:val="28"/>
          <w:rtl/>
        </w:rPr>
        <w:t xml:space="preserve">.</w:t>
      </w:r>
    </w:p>
    <w:p>
      <w:pPr>
        <w:pStyle w:val="Heading5"/>
      </w:pPr>
      <w:bookmarkStart w:id="4801" w:name="_Toc4317"/>
      <w:r>
        <w:t>بیان</w:t>
      </w:r>
      <w:bookmarkEnd w:id="4801"/>
    </w:p>
    <w:p>
      <w:pPr>
        <w:pStyle w:val="BookText"/>
      </w:pPr>
      <w:r>
        <w:rPr>
          <w:rFonts w:ascii="IRNazanin" w:hAnsi="IRNazanin" w:eastAsia="IRNazanin" w:cs="IRNazanin"/>
          <w:lang w:bidi="fa-IR"/>
          <w:color w:val="111111"/>
          <w:sz w:val="28"/>
          <w:szCs w:val="28"/>
          <w:rtl/>
        </w:rPr>
        <w:t xml:space="preserve">در القاموس گفته گوش هر چه دستگیره و حلقه آن است.</w:t>
      </w:r>
    </w:p>
    <w:p>
      <w:pPr>
        <w:pStyle w:val="Heading5"/>
      </w:pPr>
      <w:bookmarkStart w:id="4802" w:name="_Toc4318"/>
      <w:r>
        <w:t>روایت 37</w:t>
      </w:r>
      <w:bookmarkEnd w:id="4802"/>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از محل شکستی ظرف آب و از دسته آن ننوشید که شیطان بر دسته نشیند</w:t>
      </w:r>
      <w:r>
        <w:rPr>
          <w:rStyle w:val="FootnoteReference"/>
        </w:rPr>
        <w:footnoteReference w:id="3627"/>
      </w:r>
      <w:r>
        <w:rPr>
          <w:rFonts w:ascii="Times New Roman" w:hAnsi="Times New Roman" w:eastAsia="Times New Roman" w:cs="Times New Roman"/>
          <w:lang w:val="en-US" w:bidi="en-US"/>
          <w:color w:val="111111"/>
          <w:sz w:val="28"/>
          <w:szCs w:val="28"/>
          <w:rtl/>
        </w:rPr>
        <w:t xml:space="preserve">.</w:t>
      </w:r>
    </w:p>
    <w:p>
      <w:pPr>
        <w:pStyle w:val="Heading5"/>
      </w:pPr>
      <w:bookmarkStart w:id="4803" w:name="_Toc4319"/>
      <w:r>
        <w:t>روایت 38</w:t>
      </w:r>
      <w:bookmarkEnd w:id="4803"/>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هر کس در سه نفس آب نوشد و در آغاز هر بار بسم اللَّه گوید و در پایانش الحمد للَّه آن آب تا در درون او است برایش تسبیح گوید.</w:t>
      </w:r>
      <w:r>
        <w:rPr>
          <w:rStyle w:val="FootnoteReference"/>
        </w:rPr>
        <w:footnoteReference w:id="3628"/>
      </w:r>
    </w:p>
    <w:p>
      <w:pPr>
        <w:pStyle w:val="Heading5"/>
      </w:pPr>
      <w:bookmarkStart w:id="4804" w:name="_Toc4320"/>
      <w:r>
        <w:t>روایت 39</w:t>
      </w:r>
      <w:bookmarkEnd w:id="4804"/>
    </w:p>
    <w:p>
      <w:pPr>
        <w:pStyle w:val="BookText"/>
      </w:pPr>
      <w:r>
        <w:rPr>
          <w:rFonts w:ascii="IRNazanin" w:hAnsi="IRNazanin" w:eastAsia="IRNazanin" w:cs="IRNazanin"/>
          <w:lang w:bidi="fa-IR"/>
          <w:color w:val="111111"/>
          <w:sz w:val="28"/>
          <w:szCs w:val="28"/>
          <w:rtl/>
        </w:rPr>
        <w:t xml:space="preserve">المحاسن: امام محمد باقر علیه السّلام روایت می کند که: یک مشک آبخوری برای امیر المؤمنین علیه السّلام آوردند و ایستاده از آن نوشید</w:t>
      </w:r>
      <w:r>
        <w:rPr>
          <w:rStyle w:val="FootnoteReference"/>
        </w:rPr>
        <w:footnoteReference w:id="3629"/>
      </w:r>
      <w:r>
        <w:rPr>
          <w:rFonts w:ascii="Times New Roman" w:hAnsi="Times New Roman" w:eastAsia="Times New Roman" w:cs="Times New Roman"/>
          <w:lang w:val="en-US" w:bidi="en-US"/>
          <w:color w:val="111111"/>
          <w:sz w:val="28"/>
          <w:szCs w:val="28"/>
          <w:rtl/>
        </w:rPr>
        <w:t xml:space="preserve">.</w:t>
      </w:r>
    </w:p>
    <w:p>
      <w:pPr>
        <w:pStyle w:val="Heading5"/>
      </w:pPr>
      <w:bookmarkStart w:id="4805" w:name="_Toc4321"/>
      <w:r>
        <w:t>روایت 40</w:t>
      </w:r>
      <w:bookmarkEnd w:id="4805"/>
    </w:p>
    <w:p>
      <w:pPr>
        <w:pStyle w:val="BookText"/>
      </w:pPr>
      <w:r>
        <w:rPr>
          <w:rFonts w:ascii="IRNazanin" w:hAnsi="IRNazanin" w:eastAsia="IRNazanin" w:cs="IRNazanin"/>
          <w:lang w:bidi="fa-IR"/>
          <w:color w:val="111111"/>
          <w:sz w:val="28"/>
          <w:szCs w:val="28"/>
          <w:rtl/>
        </w:rPr>
        <w:t xml:space="preserve">المحاسن: امام جعفر ضادق علیه السّلام فرمودند که امیر المؤمنین علیه السّلام ایستاده نوشید و آنگه از فزونی آب وضویش ایستاده نوشید و رو به حسن علیه السّلام کرد و فرمود پسرم من البته دیدم که جدت رسول خدا صلی اللَّه علیه و آله چنین کرد</w:t>
      </w:r>
      <w:r>
        <w:rPr>
          <w:rStyle w:val="FootnoteReference"/>
        </w:rPr>
        <w:footnoteReference w:id="3630"/>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0" w:name="pg13486_328939"/>
    <w:bookmarkEnd w:id="430"/>
    <w:p>
      <w:pPr>
        <w:pStyle w:val="Heading5"/>
      </w:pPr>
      <w:bookmarkStart w:id="4806" w:name="_Toc4322"/>
      <w:r>
        <w:t>«41»</w:t>
      </w:r>
      <w:bookmarkEnd w:id="4806"/>
    </w:p>
    <w:p>
      <w:pPr>
        <w:pStyle w:val="BookText"/>
      </w:pPr>
      <w:r>
        <w:rPr>
          <w:rFonts w:ascii="Amiri" w:hAnsi="Amiri" w:eastAsia="Amiri" w:cs="Amiri"/>
          <w:lang w:bidi="ar-SA"/>
          <w:color w:val="111111"/>
          <w:sz w:val="28"/>
          <w:szCs w:val="28"/>
          <w:rtl/>
        </w:rPr>
        <w:t xml:space="preserve">وَ مِنْهُ، عَنْ مُحَمَّدِ بْنِ إِسْمَاعِيلَ عَنْ مُحَمَّدِ بْنِ عُذَافِرٍ عَنْ عُقْبَةَ بْنِ شَرِيكٍ عَنْ عَبْدِ اللَّهِ بْنِ شَرِيكٍ الْعَامِرِيِّ عَنْ بَشِيرِ بْنِ غَالِبٍ قَالَ: سَأَلْتُ الْحُسَيْنَ بْنَ عَلِيٍّ وَ أَنَا أُسَايِرُهُ عَنِ الشُّرْبِ قَائِماً فَلَمْ يُجِبْنِي حَتَّي إِذَا نَزَلَ أَتَي نَاقَةً فَحَلَبَهَا ثُمَّ دَعَانِي فَشَرِبَ وَ هُوَ قَائِمٌ‌</w:t>
      </w:r>
      <w:r>
        <w:rPr>
          <w:rStyle w:val="FootnoteReference"/>
        </w:rPr>
        <w:footnoteReference w:id="3631"/>
      </w:r>
      <w:r>
        <w:rPr>
          <w:rFonts w:ascii="Times New Roman" w:hAnsi="Times New Roman" w:eastAsia="Times New Roman" w:cs="Times New Roman"/>
          <w:lang w:val="en-US" w:bidi="en-US"/>
          <w:color w:val="111111"/>
          <w:sz w:val="28"/>
          <w:szCs w:val="28"/>
          <w:rtl/>
        </w:rPr>
        <w:t xml:space="preserve">.</w:t>
      </w:r>
    </w:p>
    <w:p>
      <w:pPr>
        <w:pStyle w:val="Heading5"/>
      </w:pPr>
      <w:bookmarkStart w:id="4807" w:name="_Toc4323"/>
      <w:r>
        <w:t>«42»</w:t>
      </w:r>
      <w:bookmarkEnd w:id="4807"/>
    </w:p>
    <w:p>
      <w:pPr>
        <w:pStyle w:val="BookText"/>
      </w:pPr>
      <w:r>
        <w:rPr>
          <w:rFonts w:ascii="Amiri" w:hAnsi="Amiri" w:eastAsia="Amiri" w:cs="Amiri"/>
          <w:lang w:bidi="ar-SA"/>
          <w:color w:val="111111"/>
          <w:sz w:val="28"/>
          <w:szCs w:val="28"/>
          <w:rtl/>
        </w:rPr>
        <w:t xml:space="preserve">وَ مِنْهُ، عَنْ عِدَّةٍ مِنْ أَصْحَابِنَا عَنْ حَنَانِ بْنِ سَدِيرٍ عَنْ أَبِيهِ قَالَ: سَأَلْتُ أَبَا جَعْفَرٍ عليه السلام عَنِ الشُّرْبِ قَائِماً قَالَ وَ مَا بَأْسٌ بِذَلِكَ قَدْ شَرِبَ الْحُسَيْنُ بْنُ عَلِيٍّ عليهما السلام وَ هُوَ قَائِمٌ‌</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p>
    <w:p>
      <w:pPr>
        <w:pStyle w:val="Heading5"/>
      </w:pPr>
      <w:bookmarkStart w:id="4808" w:name="_Toc4324"/>
      <w:r>
        <w:t>«43»</w:t>
      </w:r>
      <w:bookmarkEnd w:id="4808"/>
    </w:p>
    <w:p>
      <w:pPr>
        <w:pStyle w:val="BookText"/>
      </w:pPr>
      <w:r>
        <w:rPr>
          <w:rFonts w:ascii="Amiri" w:hAnsi="Amiri" w:eastAsia="Amiri" w:cs="Amiri"/>
          <w:lang w:bidi="ar-SA"/>
          <w:color w:val="111111"/>
          <w:sz w:val="28"/>
          <w:szCs w:val="28"/>
          <w:rtl/>
        </w:rPr>
        <w:t xml:space="preserve">وَ مِنْهُ، عَنْ مُحَمَّدِ بْنِ عَلِيٍّ عَنْ عَبْدِ الرَّحْمَنِ الْأَسَدِيِّ عَنْ عَمْرِو بْنِ أَبِي الْمِقْدَامِ قَالَ: رَأَيْتُ أَبَا جَعْفَرٍ عليه السلام يَشْرَبُ وَ هُوَ قَائِمٌ فِي قَدَحِ خَزَفٍ‌</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Heading5"/>
      </w:pPr>
      <w:bookmarkStart w:id="4809" w:name="_Toc4325"/>
      <w:r>
        <w:t>«44»</w:t>
      </w:r>
      <w:bookmarkEnd w:id="4809"/>
    </w:p>
    <w:p>
      <w:pPr>
        <w:pStyle w:val="BookText"/>
      </w:pPr>
      <w:r>
        <w:rPr>
          <w:rFonts w:ascii="Amiri" w:hAnsi="Amiri" w:eastAsia="Amiri" w:cs="Amiri"/>
          <w:lang w:bidi="ar-SA"/>
          <w:color w:val="111111"/>
          <w:sz w:val="28"/>
          <w:szCs w:val="28"/>
          <w:rtl/>
        </w:rPr>
        <w:t xml:space="preserve">وَ مِنْهُ، عَنْ أَبِيهِ عَنْ عَبْدِ اللَّهِ الْمُغِيرَةِ عَنْ عَمْرِو بْنِ أَبِي الْمِقْدَامِ قَالَ: كُنْتُ عِنْدَ أَبِي جَعْفَرٍ عليه السلام أَنَا وَ أَبِي فَأُتِيَ بِقَدَحٍ مِنْ خَزَفٍ فِيهِ مَاءٌ فَشَرِبَ وَ هُوَ قَائِمٌ ثُمَّ نَاوَلَهُ أَبِي فَشَرِبَ وَ هُوَ قَائِمٌ ثُمَّ نَاوَلَنِي فَشَرِبْتُ مِنْهُ وَ أَنَا قَائِمٌ‌</w:t>
      </w:r>
      <w:r>
        <w:rPr>
          <w:rStyle w:val="FootnoteReference"/>
        </w:rPr>
        <w:footnoteReference w:id="3634"/>
      </w:r>
      <w:r>
        <w:rPr>
          <w:rFonts w:ascii="Times New Roman" w:hAnsi="Times New Roman" w:eastAsia="Times New Roman" w:cs="Times New Roman"/>
          <w:lang w:val="en-US" w:bidi="en-US"/>
          <w:color w:val="111111"/>
          <w:sz w:val="28"/>
          <w:szCs w:val="28"/>
          <w:rtl/>
        </w:rPr>
        <w:t xml:space="preserve">.</w:t>
      </w:r>
    </w:p>
    <w:p>
      <w:pPr>
        <w:pStyle w:val="Heading5"/>
      </w:pPr>
      <w:bookmarkStart w:id="4810" w:name="_Toc4326"/>
      <w:r>
        <w:t>«45»</w:t>
      </w:r>
      <w:bookmarkEnd w:id="4810"/>
    </w:p>
    <w:p>
      <w:pPr>
        <w:pStyle w:val="BookText"/>
      </w:pPr>
      <w:r>
        <w:rPr>
          <w:rFonts w:ascii="Amiri" w:hAnsi="Amiri" w:eastAsia="Amiri" w:cs="Amiri"/>
          <w:lang w:bidi="ar-SA"/>
          <w:color w:val="111111"/>
          <w:sz w:val="28"/>
          <w:szCs w:val="28"/>
          <w:rtl/>
        </w:rPr>
        <w:t xml:space="preserve">وَ مِنْهُ، عَنْ أَبِيهِ عَنِ ابْنِ أَبِي عُمَيْرٍ عَنْ عَبْدِ الرَّحْمَنِ بْنِ الْحَجَّاجِ قَالَ: كُنْتُ عِنْدَ أَبِي عَبْدِ اللَّهِ عليه السلام إِذْ دَخَلَ عَلَيْهِ عَبْدُ الْمَلِكِ الْقُمِّيُّ فَقَالَ أَصْلَحَكَ اللَّهُ أَشْرَبُ وَ أَنَا قَائِمٌ فَقَالَ إِنْ شِئْتَ قَالَ فَأَشْرَبُ بِنَفَسٍ وَاحِدٍ حَتَّي أَرْوَي قَالَ إِنْ شِئْتَ قَالَ أَ فَأَسْجُدُ وَ يَدِي فِي ثَوْبِي قَالَ إِنْ شِئْتَ ثُمَّ قَالَ أَبُو عَبْدِ اللَّهِ عليه السلام إِنِّي وَ اللَّهِ مَا مِنْ هَذَا وَ شِبْهِهِ أَخَافُ عَلَيْكُمْ‌</w:t>
      </w:r>
      <w:r>
        <w:rPr>
          <w:rStyle w:val="FootnoteReference"/>
        </w:rPr>
        <w:footnoteReference w:id="3635"/>
      </w:r>
      <w:r>
        <w:rPr>
          <w:rFonts w:ascii="Times New Roman" w:hAnsi="Times New Roman" w:eastAsia="Times New Roman" w:cs="Times New Roman"/>
          <w:lang w:val="en-US" w:bidi="en-US"/>
          <w:color w:val="111111"/>
          <w:sz w:val="28"/>
          <w:szCs w:val="28"/>
          <w:rtl/>
        </w:rPr>
        <w:t xml:space="preserve">.</w:t>
      </w:r>
    </w:p>
    <w:p>
      <w:pPr>
        <w:pStyle w:val="Heading5"/>
      </w:pPr>
      <w:bookmarkStart w:id="4811" w:name="_Toc4327"/>
      <w:r>
        <w:t>بيان</w:t>
      </w:r>
      <w:bookmarkEnd w:id="4811"/>
    </w:p>
    <w:p>
      <w:pPr>
        <w:pStyle w:val="BookText"/>
      </w:pPr>
      <w:r>
        <w:rPr>
          <w:rFonts w:ascii="Amiri" w:hAnsi="Amiri" w:eastAsia="Amiri" w:cs="Amiri"/>
          <w:lang w:bidi="ar-SA"/>
          <w:color w:val="111111"/>
          <w:sz w:val="28"/>
          <w:szCs w:val="28"/>
          <w:rtl/>
        </w:rPr>
        <w:t xml:space="preserve">ما من هذا و شبهه كأن المعني أن هذه الأمور من السنن و الآداب و لا أخاف عليكم العذاب من تركها بل إنما أخاف عليكم من ترك الواجبات و الفرائض فيدل علي أن أخبار التجويز محمولة علي الجواز لا علي أنها ليست من السنن كما حمله عليه أكثر الأصحاب و بعض الأخبار تشير إلي أن أخبار المنع محمولة علي التقية و بعض الأصحاب حملوا الشرب قائما علي ما إذا كان بالنهار كما ذكره الصدوق و هو الظاهر من الكليني رحمه الله و غيرهما قال أبو الصلاح رحمه الله</w:t>
      </w:r>
    </w:p>
    <w:p>
      <w:pPr>
        <w:pStyle w:val="Heading5"/>
      </w:pPr>
      <w:bookmarkStart w:id="4812" w:name="_Toc4328"/>
      <w:r>
        <w:t>روایت 41</w:t>
      </w:r>
      <w:bookmarkEnd w:id="4812"/>
    </w:p>
    <w:p>
      <w:pPr>
        <w:pStyle w:val="BookText"/>
      </w:pPr>
      <w:r>
        <w:rPr>
          <w:rFonts w:ascii="IRNazanin" w:hAnsi="IRNazanin" w:eastAsia="IRNazanin" w:cs="IRNazanin"/>
          <w:lang w:bidi="fa-IR"/>
          <w:color w:val="111111"/>
          <w:sz w:val="28"/>
          <w:szCs w:val="28"/>
          <w:rtl/>
        </w:rPr>
        <w:t xml:space="preserve">المحاسن: بشیر بن غالب روایت می کند که باحسین علیه السّلام هم سفر بودم از نوشیدن ایستاده پرسیدم و به من پاسخ نداد تا چون فرود آمد ماده شتر برایش آوردند و آن را دوشید و آنگاه مرا خواست و آن را ایستاده نوشید.</w:t>
      </w:r>
      <w:r>
        <w:rPr>
          <w:rStyle w:val="FootnoteReference"/>
        </w:rPr>
        <w:footnoteReference w:id="3636"/>
      </w:r>
    </w:p>
    <w:p>
      <w:pPr>
        <w:pStyle w:val="Heading5"/>
      </w:pPr>
      <w:bookmarkStart w:id="4813" w:name="_Toc4329"/>
      <w:r>
        <w:t>روایت 42</w:t>
      </w:r>
      <w:bookmarkEnd w:id="4813"/>
    </w:p>
    <w:p>
      <w:pPr>
        <w:pStyle w:val="BookText"/>
      </w:pPr>
      <w:r>
        <w:rPr>
          <w:rFonts w:ascii="IRNazanin" w:hAnsi="IRNazanin" w:eastAsia="IRNazanin" w:cs="IRNazanin"/>
          <w:lang w:bidi="fa-IR"/>
          <w:color w:val="111111"/>
          <w:sz w:val="28"/>
          <w:szCs w:val="28"/>
          <w:rtl/>
        </w:rPr>
        <w:t xml:space="preserve">المحاسن:حنان بن سدیر از پدرش نقل می کند که از امام صادق علیه السّلام از نوشیدن در حالت ایستاده پرسیدم فرمود: اشکالی تدارد حسین بن علی علیهما السّلام در حال ایستاده نوشید.</w:t>
      </w:r>
      <w:r>
        <w:rPr>
          <w:rStyle w:val="FootnoteReference"/>
        </w:rPr>
        <w:footnoteReference w:id="3637"/>
      </w:r>
    </w:p>
    <w:p>
      <w:pPr>
        <w:pStyle w:val="Heading5"/>
      </w:pPr>
      <w:bookmarkStart w:id="4814" w:name="_Toc4330"/>
      <w:r>
        <w:t>روایت 43</w:t>
      </w:r>
      <w:bookmarkEnd w:id="4814"/>
    </w:p>
    <w:p>
      <w:pPr>
        <w:pStyle w:val="BookText"/>
      </w:pPr>
      <w:r>
        <w:rPr>
          <w:rFonts w:ascii="IRNazanin" w:hAnsi="IRNazanin" w:eastAsia="IRNazanin" w:cs="IRNazanin"/>
          <w:lang w:bidi="fa-IR"/>
          <w:color w:val="111111"/>
          <w:sz w:val="28"/>
          <w:szCs w:val="28"/>
          <w:rtl/>
        </w:rPr>
        <w:t xml:space="preserve">المحاسن:عمرو بن ابی مقدام می گوید امام باقر علیه السّلام را دیدم که در حال ایستاده در ظرف سفالی آب می نوشید.</w:t>
      </w:r>
      <w:r>
        <w:rPr>
          <w:rStyle w:val="FootnoteReference"/>
        </w:rPr>
        <w:footnoteReference w:id="3638"/>
      </w:r>
    </w:p>
    <w:p>
      <w:pPr>
        <w:pStyle w:val="Heading5"/>
      </w:pPr>
      <w:bookmarkStart w:id="4815" w:name="_Toc4331"/>
      <w:r>
        <w:t>روایت 44</w:t>
      </w:r>
      <w:bookmarkEnd w:id="4815"/>
    </w:p>
    <w:p>
      <w:pPr>
        <w:pStyle w:val="BookText"/>
      </w:pPr>
      <w:r>
        <w:rPr>
          <w:rFonts w:ascii="IRNazanin" w:hAnsi="IRNazanin" w:eastAsia="IRNazanin" w:cs="IRNazanin"/>
          <w:lang w:bidi="fa-IR"/>
          <w:color w:val="111111"/>
          <w:sz w:val="28"/>
          <w:szCs w:val="28"/>
          <w:rtl/>
        </w:rPr>
        <w:t xml:space="preserve">المحاسن:عمرو بن ابی مقدام می گوید با پدرم نزد امام باقر علیه السّلام بودیم که در کاسه ای سفالین آب آوردند و در حال ایستاده از آن نوشید سپس به پدرم داد و او در حال ایستاده نوشید سپس به من داد ومن نیز در حال ایستاده نوشیدم.</w:t>
      </w:r>
      <w:r>
        <w:rPr>
          <w:rStyle w:val="FootnoteReference"/>
        </w:rPr>
        <w:footnoteReference w:id="3639"/>
      </w:r>
    </w:p>
    <w:p>
      <w:pPr>
        <w:pStyle w:val="Heading5"/>
      </w:pPr>
      <w:bookmarkStart w:id="4816" w:name="_Toc4332"/>
      <w:r>
        <w:t>روایت 45</w:t>
      </w:r>
      <w:bookmarkEnd w:id="4816"/>
    </w:p>
    <w:p>
      <w:pPr>
        <w:pStyle w:val="BookText"/>
      </w:pPr>
      <w:r>
        <w:rPr>
          <w:rFonts w:ascii="IRNazanin" w:hAnsi="IRNazanin" w:eastAsia="IRNazanin" w:cs="IRNazanin"/>
          <w:lang w:bidi="fa-IR"/>
          <w:color w:val="111111"/>
          <w:sz w:val="28"/>
          <w:szCs w:val="28"/>
          <w:rtl/>
        </w:rPr>
        <w:t xml:space="preserve">المحاسن: عبد الرحمن بن حجّاج روایت می کند که نزد ابو جعفر علیه السّلام بودم و عبد الملک قمی وارد شد و گفت: اصلحک اللَّه، ایستاده بنوشم؟ فرمود: اگر خواهی، گفت: به یک نفس بنوشم؟ فرمود: اگر خواهی، گفت سجده کنم و دستم زیر جامه‌ام باشد؟ فرمود: اگر خواهی، و آنگاه امام جعفر صادق علیه السّلام فرمود: من از این ها و مانندشان بر شما ترسی ندارم.</w:t>
      </w:r>
      <w:r>
        <w:rPr>
          <w:rStyle w:val="FootnoteReference"/>
        </w:rPr>
        <w:footnoteReference w:id="3640"/>
      </w:r>
    </w:p>
    <w:p>
      <w:pPr>
        <w:pStyle w:val="Heading5"/>
      </w:pPr>
      <w:bookmarkStart w:id="4817" w:name="_Toc4333"/>
      <w:r>
        <w:t>بیان</w:t>
      </w:r>
      <w:bookmarkEnd w:id="4817"/>
    </w:p>
    <w:p>
      <w:pPr>
        <w:pStyle w:val="BookText"/>
      </w:pPr>
      <w:r>
        <w:rPr>
          <w:rFonts w:ascii="IRNazanin" w:hAnsi="IRNazanin" w:eastAsia="IRNazanin" w:cs="IRNazanin"/>
          <w:lang w:bidi="fa-IR"/>
          <w:color w:val="111111"/>
          <w:sz w:val="28"/>
          <w:szCs w:val="28"/>
          <w:rtl/>
        </w:rPr>
        <w:t xml:space="preserve">از اینها و مانندشان الخ گویا مقصود این ست که این امور از سنن و آدابند و ترسی ندارم که در باره آنها عذاب شوید و همانا ترسم بر شما از واجبات و فرائض است، و این دلالت دارد که اخبار تجویز حمل بر بیان جواز شوند نه اینکه آنها از سنن نباشند چنانچه فقهاء بر آن حملشان کرده اند، و برخی اخبار اشاره دارند که اخبار منع و حرمت از راه تقیه‌اند، و برخی اصحاب اخبار نوشیدن ایستاده را حمل بر نوشیدن در روز نموده چنانچه صدوق یادآوری کرده و ظاهر کلام کلینی و غیر آن ها چنین است، و ابو الصلاح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1" w:name="pg13486_328940"/>
    <w:bookmarkEnd w:id="431"/>
    <w:p>
      <w:pPr>
        <w:pStyle w:val="BookText"/>
      </w:pPr>
      <w:r>
        <w:rPr>
          <w:rFonts w:ascii="Amiri" w:hAnsi="Amiri" w:eastAsia="Amiri" w:cs="Amiri"/>
          <w:lang w:bidi="ar-SA"/>
          <w:color w:val="111111"/>
          <w:sz w:val="28"/>
          <w:szCs w:val="28"/>
          <w:rtl/>
        </w:rPr>
        <w:t xml:space="preserve">في الكافي يكره شرب الماء بالليل قائما و العب و النهل في نفس واحد و من ثلمة الكوز و مما يلي الأذن و قد مر كلام صاحب الجامع في ذلك.</w:t>
      </w:r>
    </w:p>
    <w:p>
      <w:pPr>
        <w:pStyle w:val="BookText"/>
      </w:pPr>
      <w:r>
        <w:rPr>
          <w:rFonts w:ascii="Amiri" w:hAnsi="Amiri" w:eastAsia="Amiri" w:cs="Amiri"/>
          <w:lang w:bidi="ar-SA"/>
          <w:color w:val="111111"/>
          <w:sz w:val="28"/>
          <w:szCs w:val="28"/>
          <w:rtl/>
        </w:rPr>
        <w:t xml:space="preserve">و قال في الدروس يكره الشرب بنفس واحد بل بثلاثة أنفاس و روي أن ذلك إن كان الساقي عبدا و إن كان حرا فبنفس واحد و روي أن العب تورث الكباد بضم الكاف و هو وجع الكبد و الشرب قائما و يستحب الشرب في الأيدي و مما يلي شفة الإناء لا مما يلي عروته أو ثلمته.</w:t>
      </w:r>
    </w:p>
    <w:p>
      <w:pPr>
        <w:pStyle w:val="Heading5"/>
      </w:pPr>
      <w:bookmarkStart w:id="4818" w:name="_Toc4334"/>
      <w:r>
        <w:t>«46»</w:t>
      </w:r>
      <w:bookmarkEnd w:id="4818"/>
    </w:p>
    <w:p>
      <w:pPr>
        <w:pStyle w:val="BookText"/>
      </w:pPr>
      <w:r>
        <w:rPr>
          <w:rFonts w:ascii="Amiri" w:hAnsi="Amiri" w:eastAsia="Amiri" w:cs="Amiri"/>
          <w:lang w:bidi="ar-SA"/>
          <w:color w:val="111111"/>
          <w:sz w:val="28"/>
          <w:szCs w:val="28"/>
          <w:rtl/>
        </w:rPr>
        <w:t xml:space="preserve">الْمَحَاسِنُ، عَنِ الْحَسَنِ بْنِ عَلِيِّ بْنِ يَقْطِينٍ عَنْ أَخِيهِ الْحُسَيْنِ عَنْ أَبِيهِ عَلِيٍّ عَنْ أَبِي الْحَسَنِ مُوسَي بْنِ جَعْفَرٍ عليهما السلام: فِي رَجُلٍ يَشْرَبُ الْمَاءَ وَ هُوَ قَائِمٌ قَالَ لَا بَأْسَ بِذَلِكَ‌</w:t>
      </w:r>
      <w:r>
        <w:rPr>
          <w:rStyle w:val="FootnoteReference"/>
        </w:rPr>
        <w:footnoteReference w:id="3641"/>
      </w:r>
      <w:r>
        <w:rPr>
          <w:rFonts w:ascii="Times New Roman" w:hAnsi="Times New Roman" w:eastAsia="Times New Roman" w:cs="Times New Roman"/>
          <w:lang w:val="en-US" w:bidi="en-US"/>
          <w:color w:val="111111"/>
          <w:sz w:val="28"/>
          <w:szCs w:val="28"/>
          <w:rtl/>
        </w:rPr>
        <w:t xml:space="preserve">.</w:t>
      </w:r>
    </w:p>
    <w:p>
      <w:pPr>
        <w:pStyle w:val="Heading5"/>
      </w:pPr>
      <w:bookmarkStart w:id="4819" w:name="_Toc4335"/>
      <w:r>
        <w:t>«47»</w:t>
      </w:r>
      <w:bookmarkEnd w:id="4819"/>
    </w:p>
    <w:p>
      <w:pPr>
        <w:pStyle w:val="BookText"/>
      </w:pPr>
      <w:r>
        <w:rPr>
          <w:rFonts w:ascii="Amiri" w:hAnsi="Amiri" w:eastAsia="Amiri" w:cs="Amiri"/>
          <w:lang w:bidi="ar-SA"/>
          <w:color w:val="111111"/>
          <w:sz w:val="28"/>
          <w:szCs w:val="28"/>
          <w:rtl/>
        </w:rPr>
        <w:t xml:space="preserve">وَ مِنْهُ، عَنِ النَّوْفَلِيِّ عَنِ السَّكُونِيِّ عَنْ أَبِي عَبْدِ اللَّهِ عَنْ أَبِيهِ عليهما السلام قَالَ: شُرْبُ الْمَاءِ مِنْ قِيَامٍ أَقْوَي وَ أَصْلَحُ لِلْبَدَنِ‌</w:t>
      </w:r>
      <w:r>
        <w:rPr>
          <w:rStyle w:val="FootnoteReference"/>
        </w:rPr>
        <w:footnoteReference w:id="3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الْبَاقِرِ عليه السلام: مِثْلَهُ إِلَّا أَنَّ فِيهِ أَمْرَأُ وَ أَصَحُّ وَ لَيْسَ فِيهِ لِلْبَدَنِ.</w:t>
      </w:r>
    </w:p>
    <w:p>
      <w:pPr>
        <w:pStyle w:val="Heading5"/>
      </w:pPr>
      <w:bookmarkStart w:id="4820" w:name="_Toc4336"/>
      <w:r>
        <w:t>«48»</w:t>
      </w:r>
      <w:bookmarkEnd w:id="4820"/>
    </w:p>
    <w:p>
      <w:pPr>
        <w:pStyle w:val="BookText"/>
      </w:pPr>
      <w:r>
        <w:rPr>
          <w:rFonts w:ascii="Amiri" w:hAnsi="Amiri" w:eastAsia="Amiri" w:cs="Amiri"/>
          <w:lang w:bidi="ar-SA"/>
          <w:color w:val="111111"/>
          <w:sz w:val="28"/>
          <w:szCs w:val="28"/>
          <w:rtl/>
        </w:rPr>
        <w:t xml:space="preserve">الْمَحَاسِنُ، عَنِ الْقَاسِمِ بْنِ يَحْيَي عَنْ جَدِّهِ عَنْ مُحَمَّدِ بْنِ مُسْلِمٍ عَنْ أَبِي عَبْدِ اللَّهِ عليه السلام قَالَ قَالَ أَمِيرُ الْمُؤْمِنِينَ عليه السلام: لَا تَشْرَبُوا الْمَاءَ قَائِماً</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Heading5"/>
      </w:pPr>
      <w:bookmarkStart w:id="4821" w:name="_Toc4337"/>
      <w:r>
        <w:t>«49»</w:t>
      </w:r>
      <w:bookmarkEnd w:id="4821"/>
    </w:p>
    <w:p>
      <w:pPr>
        <w:pStyle w:val="BookText"/>
      </w:pPr>
      <w:r>
        <w:rPr>
          <w:rFonts w:ascii="Amiri" w:hAnsi="Amiri" w:eastAsia="Amiri" w:cs="Amiri"/>
          <w:lang w:bidi="ar-SA"/>
          <w:color w:val="111111"/>
          <w:sz w:val="28"/>
          <w:szCs w:val="28"/>
          <w:rtl/>
        </w:rPr>
        <w:t xml:space="preserve">وَ مِنْهُ، عَنِ ابْنِ مَحْبُوبٍ عَنْ أَبِيهِ أَوْ غَيْرِهِ رَفَعَهُ قَالَ قَالَ أَبُو عَبْدِ اللَّهِ عليه السلام: شُرْبُ الْمَاءِ مِنْ قِيَامٍ يُمْرِئُ الطَّعَامَ وَ شُرْبُ الْمَاءِ بِاللَّيْلِ يُورِثُ الْمَاءَ الْأَصْفَرَ وَ مَنْ شَرِبَ الْمَاءَ بِاللَّيْلِ وَ قَالَ يَا مَاءُ عَلَيْكَ السَّلَامُ مِنْ مَاءِ زَمْزَمَ وَ مَاءِ الْفُرَاتِ لَمْ يَضُرَّهُ شُرْبُ الْمَاءِ بِاللَّيْلِ‌</w:t>
      </w:r>
      <w:r>
        <w:rPr>
          <w:rStyle w:val="FootnoteReference"/>
        </w:rPr>
        <w:footnoteReference w:id="3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مُرْسَلًا: مِثْلَهُ إِلَّا أَنَّ فِيهِ شُرْبُ الْمَاءِ مِنْ قِيَامٍ بِالنَّهَارِ وَ فِيهِ وَ يَقُولُ ثَلَاثَ مَرَّاتٍ عَلَيْكَ السَّلَامُ.</w:t>
      </w:r>
    </w:p>
    <w:p>
      <w:pPr>
        <w:pStyle w:val="Heading5"/>
      </w:pPr>
      <w:bookmarkStart w:id="4822" w:name="_Toc4338"/>
      <w:r>
        <w:t>«50»</w:t>
      </w:r>
      <w:bookmarkEnd w:id="4822"/>
    </w:p>
    <w:p>
      <w:pPr>
        <w:pStyle w:val="BookText"/>
      </w:pPr>
      <w:r>
        <w:rPr>
          <w:rFonts w:ascii="Amiri" w:hAnsi="Amiri" w:eastAsia="Amiri" w:cs="Amiri"/>
          <w:lang w:bidi="ar-SA"/>
          <w:color w:val="111111"/>
          <w:sz w:val="28"/>
          <w:szCs w:val="28"/>
          <w:rtl/>
        </w:rPr>
        <w:t xml:space="preserve">الْكَافِي، عَنْ عَلِيِّ بْنِ مُحَمَّدٍ رَفَعَهُ قَالَ قَالَ أَبُو عَبْدِ اللَّهِ عليه السلام: إِذَا أَرَدْتَ أَنْ تَشْرَبَ الْمَاءَ بِاللَّيْلِ فَحَرِّكِ الْإِنَاءَ وَ قُلْ يَا مَاءُ مَاءُ زَمْزَمَ وَ مَاءُ الْفُرَاتِ يُقْرِءَانِكَ السَّلَامَ‌</w:t>
      </w:r>
      <w:r>
        <w:rPr>
          <w:rStyle w:val="FootnoteReference"/>
        </w:rPr>
        <w:footnoteReference w:id="3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الکافی گفته نوشیدن آب ایستاده در شب مکروه است و هم یک بار فرو دادن و به یک نفس نوشیدن و از شکسته کوزه و از طرف دسته آن نوشیدن و سخن مؤلف الجامع هم گذشت در این باره و در الدروس گفته: نوشیدن به یک نفس مکروه است و بلکه با سه نفس نوشند، و به قولی با سه نفس زمانی است که ساقی بنده باشد، و اگر آزاد باشد به یک نفس نوشند و روایت است که فرو بردن یکباره مایه درد کباد است که درد کبد است و ایستاده نوشیدن بد است، و خوب است نوشیدن با دست ها و از آنجا که در طرف ظرف است نه طرف دسته آن و طرف شکسته آن.</w:t>
      </w:r>
    </w:p>
    <w:p>
      <w:pPr>
        <w:pStyle w:val="Heading5"/>
      </w:pPr>
      <w:bookmarkStart w:id="4823" w:name="_Toc4339"/>
      <w:r>
        <w:t>روایت 46</w:t>
      </w:r>
      <w:bookmarkEnd w:id="4823"/>
    </w:p>
    <w:p>
      <w:pPr>
        <w:pStyle w:val="BookText"/>
      </w:pPr>
      <w:r>
        <w:rPr>
          <w:rFonts w:ascii="IRNazanin" w:hAnsi="IRNazanin" w:eastAsia="IRNazanin" w:cs="IRNazanin"/>
          <w:lang w:bidi="fa-IR"/>
          <w:color w:val="111111"/>
          <w:sz w:val="28"/>
          <w:szCs w:val="28"/>
          <w:rtl/>
        </w:rPr>
        <w:t xml:space="preserve">المحاسن: امام موسی کاظم علیه السّلام در باره مردی که ایستاده آب نوشد، فرمود: مشکلی ندارد .</w:t>
      </w:r>
    </w:p>
    <w:p>
      <w:pPr>
        <w:pStyle w:val="Heading5"/>
      </w:pPr>
      <w:bookmarkStart w:id="4824" w:name="_Toc4340"/>
      <w:r>
        <w:t>روایت 47</w:t>
      </w:r>
      <w:bookmarkEnd w:id="4824"/>
    </w:p>
    <w:p>
      <w:pPr>
        <w:pStyle w:val="BookText"/>
      </w:pPr>
      <w:r>
        <w:rPr>
          <w:rFonts w:ascii="IRNazanin" w:hAnsi="IRNazanin" w:eastAsia="IRNazanin" w:cs="IRNazanin"/>
          <w:lang w:bidi="fa-IR"/>
          <w:color w:val="111111"/>
          <w:sz w:val="28"/>
          <w:szCs w:val="28"/>
          <w:rtl/>
        </w:rPr>
        <w:t xml:space="preserve">المحاسن: از ائمه علیهم السّلام روایت شده که نوشیدن ایستاده نیروبخش‌تر و برای بدن بهتر است.</w:t>
      </w:r>
      <w:r>
        <w:rPr>
          <w:rStyle w:val="FootnoteReference"/>
        </w:rPr>
        <w:footnoteReference w:id="3646"/>
      </w:r>
    </w:p>
    <w:p>
      <w:pPr>
        <w:pStyle w:val="BookText"/>
      </w:pPr>
      <w:r>
        <w:rPr>
          <w:rFonts w:ascii="IRNazanin" w:hAnsi="IRNazanin" w:eastAsia="IRNazanin" w:cs="IRNazanin"/>
          <w:lang w:bidi="fa-IR"/>
          <w:color w:val="111111"/>
          <w:sz w:val="28"/>
          <w:szCs w:val="28"/>
          <w:rtl/>
        </w:rPr>
        <w:t xml:space="preserve">المکارم: مانندش آمده است ولی فرموده گواراتر و درست‌تر است و «تن» در آن نیست.</w:t>
      </w:r>
    </w:p>
    <w:p>
      <w:pPr>
        <w:pStyle w:val="Heading5"/>
      </w:pPr>
      <w:bookmarkStart w:id="4825" w:name="_Toc4341"/>
      <w:r>
        <w:t>روایت 48</w:t>
      </w:r>
      <w:bookmarkEnd w:id="4825"/>
    </w:p>
    <w:p>
      <w:pPr>
        <w:pStyle w:val="BookText"/>
      </w:pPr>
      <w:r>
        <w:rPr>
          <w:rFonts w:ascii="IRNazanin" w:hAnsi="IRNazanin" w:eastAsia="IRNazanin" w:cs="IRNazanin"/>
          <w:lang w:bidi="fa-IR"/>
          <w:color w:val="111111"/>
          <w:sz w:val="28"/>
          <w:szCs w:val="28"/>
          <w:rtl/>
        </w:rPr>
        <w:t xml:space="preserve">المحاسن: امیر المؤمنین علیه السّلام فرمودند که: آب را ایستاده ننوشید.</w:t>
      </w:r>
      <w:r>
        <w:rPr>
          <w:rStyle w:val="FootnoteReference"/>
        </w:rPr>
        <w:footnoteReference w:id="3647"/>
      </w:r>
    </w:p>
    <w:p>
      <w:pPr>
        <w:pStyle w:val="Heading5"/>
      </w:pPr>
      <w:bookmarkStart w:id="4826" w:name="_Toc4342"/>
      <w:r>
        <w:t>روایت 49</w:t>
      </w:r>
      <w:bookmarkEnd w:id="4826"/>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نوشیدن آب ایستاده خوراک را گوارا می کند و نوشیدن آب در شب زردآب آورد و هر که شب آب نوشد و گوید ای آب بر تو درود از آب زمزم و آب فرات برایش زیان ندارد.</w:t>
      </w:r>
      <w:r>
        <w:rPr>
          <w:rStyle w:val="FootnoteReference"/>
        </w:rPr>
        <w:footnoteReference w:id="3648"/>
      </w:r>
    </w:p>
    <w:p>
      <w:pPr>
        <w:pStyle w:val="BookText"/>
      </w:pPr>
      <w:r>
        <w:rPr>
          <w:rFonts w:ascii="IRNazanin" w:hAnsi="IRNazanin" w:eastAsia="IRNazanin" w:cs="IRNazanin"/>
          <w:lang w:bidi="fa-IR"/>
          <w:color w:val="111111"/>
          <w:sz w:val="28"/>
          <w:szCs w:val="28"/>
          <w:rtl/>
        </w:rPr>
        <w:t xml:space="preserve">المکارم: بی‌سند مانندش آمده جز اینکه در آن است: هر که در روز ایستاده آب نوشد گوارا باشد و در آن است که سه بار بگوید درود بر تو.</w:t>
      </w:r>
    </w:p>
    <w:p>
      <w:pPr>
        <w:pStyle w:val="Heading5"/>
      </w:pPr>
      <w:bookmarkStart w:id="4827" w:name="_Toc4343"/>
      <w:r>
        <w:t>روایت 50</w:t>
      </w:r>
      <w:bookmarkEnd w:id="4827"/>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چون خواهی در شب آب نوشی ظرفش را بجنبان و بگو ای آب! آب زمزم و فرات بر تو درود رسانند.</w:t>
      </w:r>
      <w:r>
        <w:rPr>
          <w:rStyle w:val="FootnoteReference"/>
        </w:rPr>
        <w:footnoteReference w:id="3649"/>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2" w:name="pg13486_328941"/>
    <w:bookmarkEnd w:id="432"/>
    <w:p>
      <w:pPr>
        <w:pStyle w:val="Heading5"/>
      </w:pPr>
      <w:bookmarkStart w:id="4828" w:name="_Toc4344"/>
      <w:r>
        <w:t>بيان</w:t>
      </w:r>
      <w:bookmarkEnd w:id="4828"/>
    </w:p>
    <w:p>
      <w:pPr>
        <w:pStyle w:val="BookText"/>
      </w:pPr>
      <w:r>
        <w:rPr>
          <w:rFonts w:ascii="Amiri" w:hAnsi="Amiri" w:eastAsia="Amiri" w:cs="Amiri"/>
          <w:lang w:bidi="ar-SA"/>
          <w:color w:val="111111"/>
          <w:sz w:val="28"/>
          <w:szCs w:val="28"/>
          <w:rtl/>
        </w:rPr>
        <w:t xml:space="preserve">يقرءانك علي بناء المجرد أشهر في القاموس قرأه و به كنصره و منعه تلا و قرأ عليه السلام أبلغه كأقرأه و لا يقال أقرأه إلا إذا كان السلام مكتوبا.</w:t>
      </w:r>
    </w:p>
    <w:p>
      <w:pPr>
        <w:pStyle w:val="Heading5"/>
      </w:pPr>
      <w:bookmarkStart w:id="4829" w:name="_Toc4345"/>
      <w:r>
        <w:t>«51»</w:t>
      </w:r>
      <w:bookmarkEnd w:id="4829"/>
    </w:p>
    <w:p>
      <w:pPr>
        <w:pStyle w:val="BookText"/>
      </w:pPr>
      <w:r>
        <w:rPr>
          <w:rFonts w:ascii="Amiri" w:hAnsi="Amiri" w:eastAsia="Amiri" w:cs="Amiri"/>
          <w:lang w:bidi="ar-SA"/>
          <w:color w:val="111111"/>
          <w:sz w:val="28"/>
          <w:szCs w:val="28"/>
          <w:rtl/>
        </w:rPr>
        <w:t xml:space="preserve">الْمَحَاسِنُ، عَنِ ابْنِ مَحْبُوبٍ عَنْ يُونُسَ بْنِ يَعْقُوبَ عَنْ سَيْفٍ الطَّحَّانِ قَالَ: كُنْتُ عِنْدَ أَبِي عَبْدِ اللَّهِ عليه السلام وَ عِنْدَهُ رَجُلٌ مِنْ قُرَيْشٍ فَاسْتَسْقَي أَبُو عَبْدِ اللَّهِ عليه السلام فَصَبَّ الْغُلَامُ فِي قَدَحٍ فَشَرِبَ وَ أَنَا إِلَي جَنْبِهِ فَنَاوَلَنِي فَضْلَتَهُ فِي الْقَدَحِ فَشَرِبْتُهَا ثُمَّ قَالَ يَا غُلَامُ صُبَّ فَصَبَّ الْغُلَامُ وَ نَاوَلَ الْقُرَشِيَ‌</w:t>
      </w:r>
      <w:r>
        <w:rPr>
          <w:rStyle w:val="FootnoteReference"/>
        </w:rPr>
        <w:footnoteReference w:id="3650"/>
      </w:r>
      <w:r>
        <w:rPr>
          <w:rFonts w:ascii="Times New Roman" w:hAnsi="Times New Roman" w:eastAsia="Times New Roman" w:cs="Times New Roman"/>
          <w:lang w:val="en-US" w:bidi="en-US"/>
          <w:color w:val="111111"/>
          <w:sz w:val="28"/>
          <w:szCs w:val="28"/>
          <w:rtl/>
        </w:rPr>
        <w:t xml:space="preserve">.</w:t>
      </w:r>
    </w:p>
    <w:p>
      <w:pPr>
        <w:pStyle w:val="Heading5"/>
      </w:pPr>
      <w:bookmarkStart w:id="4830" w:name="_Toc4346"/>
      <w:r>
        <w:t>«52»</w:t>
      </w:r>
      <w:bookmarkEnd w:id="4830"/>
    </w:p>
    <w:p>
      <w:pPr>
        <w:pStyle w:val="BookText"/>
      </w:pPr>
      <w:r>
        <w:rPr>
          <w:rFonts w:ascii="Amiri" w:hAnsi="Amiri" w:eastAsia="Amiri" w:cs="Amiri"/>
          <w:lang w:bidi="ar-SA"/>
          <w:color w:val="111111"/>
          <w:sz w:val="28"/>
          <w:szCs w:val="28"/>
          <w:rtl/>
        </w:rPr>
        <w:t xml:space="preserve">وَ مِنْهُ، عَنْ أَبِيهِ عَنْ أَحْمَدَ بْنِ النَّضْرِ عَنْ عَمْرِو بْنِ أَبِي الْمِقْدَامِ قَالَ: رَأَيْتُ أَبَا جَعْفَرٍ عليه السلام وَ هُوَ يَشْرَبُ فِي قَدَحٍ مِنْ خَزَفٍ‌</w:t>
      </w:r>
      <w:r>
        <w:rPr>
          <w:rStyle w:val="FootnoteReference"/>
        </w:rPr>
        <w:footnoteReference w:id="3651"/>
      </w:r>
      <w:r>
        <w:rPr>
          <w:rFonts w:ascii="Times New Roman" w:hAnsi="Times New Roman" w:eastAsia="Times New Roman" w:cs="Times New Roman"/>
          <w:lang w:val="en-US" w:bidi="en-US"/>
          <w:color w:val="111111"/>
          <w:sz w:val="28"/>
          <w:szCs w:val="28"/>
          <w:rtl/>
        </w:rPr>
        <w:t xml:space="preserve">.</w:t>
      </w:r>
    </w:p>
    <w:p>
      <w:pPr>
        <w:pStyle w:val="Heading5"/>
      </w:pPr>
      <w:bookmarkStart w:id="4831" w:name="_Toc4347"/>
      <w:r>
        <w:t>«53»</w:t>
      </w:r>
      <w:bookmarkEnd w:id="4831"/>
    </w:p>
    <w:p>
      <w:pPr>
        <w:pStyle w:val="BookText"/>
      </w:pPr>
      <w:r>
        <w:rPr>
          <w:rFonts w:ascii="Amiri" w:hAnsi="Amiri" w:eastAsia="Amiri" w:cs="Amiri"/>
          <w:lang w:bidi="ar-SA"/>
          <w:color w:val="111111"/>
          <w:sz w:val="28"/>
          <w:szCs w:val="28"/>
          <w:rtl/>
        </w:rPr>
        <w:t xml:space="preserve">دَعَوَاتُ الرَّاوَنْدِيِّ، عَنِ النَّبِيِّ صلي الله عليه و آله قَالَ: شُرْبُ الْمَاءِ مِنَ الْكُوزِ الْعَامِّ أَمَانٌ مِنَ الْبَرَصِ وَ الْجُذَامِ.</w:t>
      </w:r>
    </w:p>
    <w:p>
      <w:pPr>
        <w:pStyle w:val="BookText"/>
      </w:pPr>
      <w:r>
        <w:rPr>
          <w:rFonts w:ascii="Amiri" w:hAnsi="Amiri" w:eastAsia="Amiri" w:cs="Amiri"/>
          <w:lang w:bidi="ar-SA"/>
          <w:color w:val="111111"/>
          <w:sz w:val="28"/>
          <w:szCs w:val="28"/>
          <w:rtl/>
        </w:rPr>
        <w:t xml:space="preserve">وَ قَالَ النَّبِيُّ صلي الله عليه و آله: مَنْ شَرِبَ قَائِماً فَأَصَابَهُ شَيْ‌ءٌ مِنَ الْمَرَضِ لَمْ يَسْتَشْفِ أَبَداً وَ شَرِبَ رَجُلٌ قَائِماً فَرَآهُ رَسُولُ اللَّهِ صلي الله عليه و آله فَقَالَ أَ يَسُرُّكَ أَنْ تَشْرَبَ مَعَكَ الْهِرَّةُ فَقَالَ لَا قَالَ قَدْ شَرِبَ مَعَكَ مَنْ هُوَ شَرٌّ مِنْهُ الشَّيْطَانُ.</w:t>
      </w:r>
    </w:p>
    <w:p>
      <w:pPr>
        <w:pStyle w:val="BookText"/>
      </w:pPr>
      <w:r>
        <w:rPr>
          <w:rFonts w:ascii="Amiri" w:hAnsi="Amiri" w:eastAsia="Amiri" w:cs="Amiri"/>
          <w:lang w:bidi="ar-SA"/>
          <w:color w:val="111111"/>
          <w:sz w:val="28"/>
          <w:szCs w:val="28"/>
          <w:rtl/>
        </w:rPr>
        <w:t xml:space="preserve">و من السنة أن لا يشرب من الموضع المكسور و أن يتنفس ثلاثة أنفاس فإذا ابتدأ ذكر الله و إذا فرغ حمد الله و لا يتنفس في الإناء روته العامة.</w:t>
      </w:r>
    </w:p>
    <w:p>
      <w:pPr>
        <w:pStyle w:val="Heading5"/>
      </w:pPr>
      <w:bookmarkStart w:id="4832" w:name="_Toc4348"/>
      <w:r>
        <w:t>بيان</w:t>
      </w:r>
      <w:bookmarkEnd w:id="4832"/>
    </w:p>
    <w:p>
      <w:pPr>
        <w:pStyle w:val="BookText"/>
      </w:pPr>
      <w:r>
        <w:rPr>
          <w:rFonts w:ascii="Amiri" w:hAnsi="Amiri" w:eastAsia="Amiri" w:cs="Amiri"/>
          <w:lang w:bidi="ar-SA"/>
          <w:color w:val="111111"/>
          <w:sz w:val="28"/>
          <w:szCs w:val="28"/>
          <w:rtl/>
        </w:rPr>
        <w:t xml:space="preserve">كأن المراد بالكوز العام ما يشرب منه كل من يمر به و هذا مما يحترز منه الناس لخوف العاهات فرد صلي الله عليه و آله عليهم بأنه سبب لرفع العاهات لأنه سؤر المؤمنين و الظاهر أن هذه الروايات كلها عامية.</w:t>
      </w:r>
    </w:p>
    <w:p>
      <w:pPr>
        <w:pStyle w:val="Heading5"/>
      </w:pPr>
      <w:bookmarkStart w:id="4833" w:name="_Toc4349"/>
      <w:r>
        <w:t>«54»</w:t>
      </w:r>
      <w:bookmarkEnd w:id="4833"/>
    </w:p>
    <w:p>
      <w:pPr>
        <w:pStyle w:val="BookText"/>
      </w:pPr>
      <w:r>
        <w:rPr>
          <w:rFonts w:ascii="Amiri" w:hAnsi="Amiri" w:eastAsia="Amiri" w:cs="Amiri"/>
          <w:lang w:bidi="ar-SA"/>
          <w:color w:val="111111"/>
          <w:sz w:val="28"/>
          <w:szCs w:val="28"/>
          <w:rtl/>
        </w:rPr>
        <w:t xml:space="preserve">الْمَكَارِمُ،: كَانَ النَّبِيُّ صلي الله عليه و آله إِذَا شَرِبَ بَدَأَ فَسَمَّي وَ حَسَي حَسْوَتَيْنِ ثُمَّ يَقْطَعُ فَيَحْمَدُ اللَّهَ ثُمَّ يَعُودُ فَيُسَمِّي ثُمَّ يَزِيدُ فِي الثَّالِثَةِ ثُمَّ يَقْطَعُ فَيَحْمَدُ اللَّهَ فَكَانَ لَهُ فِي شُرْبِهِ ثَلَاثُ تَسْمِيَاتٍ وَ ثَلَاثُ تَحْمِيدَاتٍ وَ يَمَصُّ الْمَاءَ مَصّاً وَ لَا يَعُبُّهُ عَبّاً وَ يَقُولُ صلي الله عليه و آله إِنَّ الْكُبَادَ مِنَ الْعَبِّ وَ كَانَ صلي الله عليه و آله لَا يَتَنَفَّسُ فِي الْإِنَاءِ إِذَا شَرِبَ فَإِنْ أَرَادَ أَنْ يَتَنَفَّسَ أَبْعَدَ الْإِنَاءَ عَنْ فِيهِ حَتَّي يَتَنَفَّسَ.</w:t>
      </w:r>
    </w:p>
    <w:p>
      <w:pPr>
        <w:pStyle w:val="Heading5"/>
      </w:pPr>
      <w:bookmarkStart w:id="4834" w:name="_Toc4350"/>
      <w:r>
        <w:t>بیان</w:t>
      </w:r>
      <w:bookmarkEnd w:id="4834"/>
    </w:p>
    <w:p>
      <w:pPr>
        <w:pStyle w:val="BookText"/>
      </w:pPr>
      <w:r>
        <w:rPr>
          <w:rFonts w:ascii="IRNazanin" w:hAnsi="IRNazanin" w:eastAsia="IRNazanin" w:cs="IRNazanin"/>
          <w:lang w:bidi="fa-IR"/>
          <w:color w:val="111111"/>
          <w:sz w:val="28"/>
          <w:szCs w:val="28"/>
          <w:rtl/>
        </w:rPr>
        <w:t xml:space="preserve">فعل یقرءانک به باب مجرد خوانده می شود یعنی خواند و قرائت کرد و قرأ علیه السلام یعنی به او سلام رساند.اما باب افعال آن فقط در حال مکتوب می آید.</w:t>
      </w:r>
    </w:p>
    <w:p>
      <w:pPr>
        <w:pStyle w:val="Heading5"/>
      </w:pPr>
      <w:bookmarkStart w:id="4835" w:name="_Toc4351"/>
      <w:r>
        <w:t>روایت 51</w:t>
      </w:r>
      <w:bookmarkEnd w:id="4835"/>
    </w:p>
    <w:p>
      <w:pPr>
        <w:pStyle w:val="BookText"/>
      </w:pPr>
      <w:r>
        <w:rPr>
          <w:rFonts w:ascii="IRNazanin" w:hAnsi="IRNazanin" w:eastAsia="IRNazanin" w:cs="IRNazanin"/>
          <w:lang w:bidi="fa-IR"/>
          <w:color w:val="111111"/>
          <w:sz w:val="28"/>
          <w:szCs w:val="28"/>
          <w:rtl/>
        </w:rPr>
        <w:t xml:space="preserve">المحاسن: سیف طحّان فرمودند که نزد امام جعفر صادق علیه السّلام بودم و مردی از قریش روبروی او بود و امام آب خواست و غلام آب در قدح ریخت و آن حضرت نوشید و ته‌مانده‌اش را به من که در کنارش بودم، داد و آن را نوشیدم و آنگاه فرمود: ای غلام آب بریز و آب ریخت و به آن مرد قرشی داد</w:t>
      </w:r>
      <w:r>
        <w:rPr>
          <w:rStyle w:val="FootnoteReference"/>
        </w:rPr>
        <w:footnoteReference w:id="3652"/>
      </w:r>
      <w:r>
        <w:rPr>
          <w:rFonts w:ascii="Times New Roman" w:hAnsi="Times New Roman" w:eastAsia="Times New Roman" w:cs="Times New Roman"/>
          <w:lang w:val="en-US" w:bidi="en-US"/>
          <w:color w:val="111111"/>
          <w:sz w:val="28"/>
          <w:szCs w:val="28"/>
          <w:rtl/>
        </w:rPr>
        <w:t xml:space="preserve">.</w:t>
      </w:r>
    </w:p>
    <w:p>
      <w:pPr>
        <w:pStyle w:val="Heading5"/>
      </w:pPr>
      <w:bookmarkStart w:id="4836" w:name="_Toc4352"/>
      <w:r>
        <w:t>روایت 52</w:t>
      </w:r>
      <w:bookmarkEnd w:id="4836"/>
    </w:p>
    <w:p>
      <w:pPr>
        <w:pStyle w:val="BookText"/>
      </w:pPr>
      <w:r>
        <w:rPr>
          <w:rFonts w:ascii="IRNazanin" w:hAnsi="IRNazanin" w:eastAsia="IRNazanin" w:cs="IRNazanin"/>
          <w:lang w:bidi="fa-IR"/>
          <w:color w:val="111111"/>
          <w:sz w:val="28"/>
          <w:szCs w:val="28"/>
          <w:rtl/>
        </w:rPr>
        <w:t xml:space="preserve">المحاسن: ابو المقدام روایت می کند که دیدم ابو جعفر علیه السّلام در کاسه سفالین آب نوشید</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Heading5"/>
      </w:pPr>
      <w:bookmarkStart w:id="4837" w:name="_Toc4353"/>
      <w:r>
        <w:t>روایت 53</w:t>
      </w:r>
      <w:bookmarkEnd w:id="4837"/>
    </w:p>
    <w:p>
      <w:pPr>
        <w:pStyle w:val="BookText"/>
      </w:pPr>
      <w:r>
        <w:rPr>
          <w:rFonts w:ascii="IRNazanin" w:hAnsi="IRNazanin" w:eastAsia="IRNazanin" w:cs="IRNazanin"/>
          <w:lang w:bidi="fa-IR"/>
          <w:color w:val="111111"/>
          <w:sz w:val="28"/>
          <w:szCs w:val="28"/>
          <w:rtl/>
        </w:rPr>
        <w:t xml:space="preserve">دعوات الراوندی: پیغمبر صلی اللَّه علیه و آله فرمودند که: نوشیدن آب از کوزه عام سبب ایمن ماندن از پیسی و خوره است.</w:t>
      </w:r>
    </w:p>
    <w:p>
      <w:pPr>
        <w:pStyle w:val="BookText"/>
      </w:pPr>
      <w:r>
        <w:rPr>
          <w:rFonts w:ascii="IRNazanin" w:hAnsi="IRNazanin" w:eastAsia="IRNazanin" w:cs="IRNazanin"/>
          <w:lang w:bidi="fa-IR"/>
          <w:color w:val="111111"/>
          <w:sz w:val="28"/>
          <w:szCs w:val="28"/>
          <w:rtl/>
        </w:rPr>
        <w:t xml:space="preserve">و فرمود: هر که ایستاده آب نوشد و به او بیماری رسد هرگز درمان نشود، مردی ایستاده نوشید و پیغمبر او را دید، و به او فرمود: خوش داری گربه‌ای با تو همنوش باشد؟ گفت نه فرمود: بدتر از آن با تو همنوش شد که شیطان است،</w:t>
      </w:r>
    </w:p>
    <w:p>
      <w:pPr>
        <w:pStyle w:val="BookText"/>
      </w:pPr>
      <w:r>
        <w:rPr>
          <w:rFonts w:ascii="IRNazanin" w:hAnsi="IRNazanin" w:eastAsia="IRNazanin" w:cs="IRNazanin"/>
          <w:lang w:bidi="fa-IR"/>
          <w:color w:val="111111"/>
          <w:sz w:val="28"/>
          <w:szCs w:val="28"/>
          <w:rtl/>
        </w:rPr>
        <w:t xml:space="preserve">سنت است که از جای شکسته ننوشند و در سه نفس بنوشند و در آغاز بسم اللَّه گویند و در انجام الحمد للَّه، و در میان ظرف آب نفس نکشند، عامه آن را روایت کردند.</w:t>
      </w:r>
    </w:p>
    <w:p>
      <w:pPr>
        <w:pStyle w:val="Heading5"/>
      </w:pPr>
      <w:bookmarkStart w:id="4838" w:name="_Toc4354"/>
      <w:r>
        <w:t>بیان</w:t>
      </w:r>
      <w:bookmarkEnd w:id="4838"/>
    </w:p>
    <w:p>
      <w:pPr>
        <w:pStyle w:val="BookText"/>
      </w:pPr>
      <w:r>
        <w:rPr>
          <w:rFonts w:ascii="IRNazanin" w:hAnsi="IRNazanin" w:eastAsia="IRNazanin" w:cs="IRNazanin"/>
          <w:lang w:bidi="fa-IR"/>
          <w:color w:val="111111"/>
          <w:sz w:val="28"/>
          <w:szCs w:val="28"/>
          <w:rtl/>
        </w:rPr>
        <w:t xml:space="preserve">مقصود از کوزه عام آن است که هر رهگذری از آن می نوشد و مردم باید از آن کناره کنند از ترس بیماری ها و آن حضرت بر رد آن ها فرموده که خود دفع‌کننده بیماری است چون دم خورده مؤمنان است و ظاهر این است که این روایات همه از عامه باشند.</w:t>
      </w:r>
    </w:p>
    <w:p>
      <w:pPr>
        <w:pStyle w:val="Heading5"/>
      </w:pPr>
      <w:bookmarkStart w:id="4839" w:name="_Toc4355"/>
      <w:r>
        <w:t>روایت 54</w:t>
      </w:r>
      <w:bookmarkEnd w:id="4839"/>
    </w:p>
    <w:p>
      <w:pPr>
        <w:pStyle w:val="BookText"/>
      </w:pPr>
      <w:r>
        <w:rPr>
          <w:rFonts w:ascii="IRNazanin" w:hAnsi="IRNazanin" w:eastAsia="IRNazanin" w:cs="IRNazanin"/>
          <w:lang w:bidi="fa-IR"/>
          <w:color w:val="111111"/>
          <w:sz w:val="28"/>
          <w:szCs w:val="28"/>
          <w:rtl/>
        </w:rPr>
        <w:t xml:space="preserve">المکارم: شیوه پیغمبر صلی اللَّه علیه و آله بود که چون آب می نوشید یک مشت، دو مشت پس از بسم اللَّه می نوشید و قطع می کرد و الحمد للَّه می گفت و تا سه بار چنین می کرد و در یک نوش آب سه بسم اللَّه و سه الحمد للَّه داشت و آن را می مکید و یکباره فرو نمی داد و می فرمود: درد جگر به خاطر یکباره فرود بردن آب است. چون می نوشید در ظرف نفس نمی زد و چون می خواست نفس زند ظرف را از جلو دهانش دور می کرد و نفس می زد،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3" w:name="pg13486_328942"/>
    <w:bookmarkEnd w:id="433"/>
    <w:p>
      <w:pPr>
        <w:pStyle w:val="BookText"/>
      </w:pPr>
      <w:r>
        <w:rPr>
          <w:rFonts w:ascii="Amiri" w:hAnsi="Amiri" w:eastAsia="Amiri" w:cs="Amiri"/>
          <w:lang w:bidi="ar-SA"/>
          <w:color w:val="111111"/>
          <w:sz w:val="28"/>
          <w:szCs w:val="28"/>
          <w:rtl/>
        </w:rPr>
        <w:t xml:space="preserve">وَ كَانَ صلي الله عليه و آله يَشْرَبُ فِي أَقْدَاحِ الْقَوَارِيرِ الَّتِي يُؤْتَي بِهَا مِنَ الشَّامِ وَ يَشْرَبُ فِي الْأَقَدَاحِ الَّتِي يُتَّخَذُ مِنَ الْخَشَبِ وَ فِي الْجُلُودِ وَ يَشْرَبُ فِي الْخَزَفِ وَ يَشْرَبُ بِكَفَّيْهِ يَصُبُّ الْمَاءَ فِيهِمَا وَ يَشْرَبُ وَ يَقُولُ لَيْسَ إِنَاءٌ أَطْيَبَ مِنَ الْيَدِ وَ يَشْرَبُ مِنْ أَفْوَاهِ الْقِرَبِ وَ الْأَدَاوِي وَ لَا يَخْتَنِثُهَا اخْتِنَاثاً وَ يَقُولُ إِنَّ اخْتِنَاثَهَا يُنَتِّنُهَا وَ كَانَ صلي الله عليه و آله يَشْرَبُ قَائِماً وَ رُبَّمَا شَرِبَ رَاكِباً وَ رُبَّمَا قَامَ فَشَرِبَ مِنَ الْقِرْبَةِ أَوِ الْجَرَّةِ أَوِ الْإِدَاوَةِ وَ فِي كُلِّ إِنَاءٍ يَجِدُهُ وَ فِي يَدَيْهِ.</w:t>
      </w:r>
    </w:p>
    <w:p>
      <w:pPr>
        <w:pStyle w:val="BookText"/>
      </w:pPr>
      <w:r>
        <w:rPr>
          <w:rFonts w:ascii="Amiri" w:hAnsi="Amiri" w:eastAsia="Amiri" w:cs="Amiri"/>
          <w:lang w:bidi="ar-SA"/>
          <w:color w:val="111111"/>
          <w:sz w:val="28"/>
          <w:szCs w:val="28"/>
          <w:rtl/>
        </w:rPr>
        <w:t xml:space="preserve">وَ كَانَ صلي الله عليه و آله يَشْرَبُ الْمَاءَ الَّذِي حُلِبَ عَلَيْهِ اللَّبَنُ وَ يَشْرَبُ السَّوِيقَ وَ كَانَ أَحَبُّ الْأَشْرِبَةِ إِلَيْهِ الْحُلْوَ وَ فِي رِوَايَةٍ أَحَبُّ الشَّرَابِ إِلَي رَسُولِ اللَّهِ صلي الله عليه و آله الْحُلْوُ الْبَارِدُ وَ كَانَ صلي الله عليه و آله يَشْرَبُ الْمَاءَ عَلَي الْعَسَلِ وَ كَانَ يُمَاثُ لَهُ الْخُبْزُ فَيَشْرَبُهُ أَيْضاً وَ كَانَ صلي الله عليه و آله يَقُولُ سَيِّدُ الْأَشْرِبَةِ فِي الدُّنْيَا وَ الْآخِرَةِ الْمَاءُ</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Heading5"/>
      </w:pPr>
      <w:bookmarkStart w:id="4840" w:name="_Toc4356"/>
      <w:r>
        <w:t>«55»</w:t>
      </w:r>
      <w:bookmarkEnd w:id="4840"/>
    </w:p>
    <w:p>
      <w:pPr>
        <w:pStyle w:val="BookText"/>
      </w:pPr>
      <w:r>
        <w:rPr>
          <w:rFonts w:ascii="Amiri" w:hAnsi="Amiri" w:eastAsia="Amiri" w:cs="Amiri"/>
          <w:lang w:bidi="ar-SA"/>
          <w:color w:val="111111"/>
          <w:sz w:val="28"/>
          <w:szCs w:val="28"/>
          <w:rtl/>
        </w:rPr>
        <w:t xml:space="preserve">الْفَقِيهُ،: سَأَلَ الصَّادِقَ عليه السلام بَعْضُ أَصْحَابِهِ عَنِ الشُّرْبِ بِنَفَسٍ وَاحِدٍ فَقَالَ إِذَا كَانَ الَّذِي يُنَاوِلُ الْمَاءَ مَمْلُوكاً فَاشْرَبْ فِي ثَلَاثَةِ أَنْفَاسٍ وَ إِنْ كَانَ حُرّاً فَاشْرَبْهُ بِنَفَسٍ وَاحِدٍ.</w:t>
      </w:r>
    </w:p>
    <w:p>
      <w:pPr>
        <w:pStyle w:val="BookText"/>
      </w:pPr>
      <w:r>
        <w:rPr>
          <w:rFonts w:ascii="Amiri" w:hAnsi="Amiri" w:eastAsia="Amiri" w:cs="Amiri"/>
          <w:lang w:bidi="ar-SA"/>
          <w:color w:val="111111"/>
          <w:sz w:val="28"/>
          <w:szCs w:val="28"/>
          <w:rtl/>
        </w:rPr>
        <w:t xml:space="preserve">قال الصدوق رحمه الله و هذا الحديث في روايات محمد بن يعقوب الكليني‌</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Heading5"/>
      </w:pPr>
      <w:bookmarkStart w:id="4841" w:name="_Toc4357"/>
      <w:r>
        <w:t>«56»</w:t>
      </w:r>
      <w:bookmarkEnd w:id="4841"/>
    </w:p>
    <w:p>
      <w:pPr>
        <w:pStyle w:val="BookText"/>
      </w:pPr>
      <w:r>
        <w:rPr>
          <w:rFonts w:ascii="Amiri" w:hAnsi="Amiri" w:eastAsia="Amiri" w:cs="Amiri"/>
          <w:lang w:bidi="ar-SA"/>
          <w:color w:val="111111"/>
          <w:sz w:val="28"/>
          <w:szCs w:val="28"/>
          <w:rtl/>
        </w:rPr>
        <w:t xml:space="preserve">الْمَكَارِمُ، عَنْهُ عليه السلام: مِثْلَهُ ثُمَّ قَالَ وَ بِرِوَايَةٍ أُخْرَي وَ هُوَ الْأَصَحُّ عَنْهُ عليه السلام قَالَ ثَلَاثَةُ أَنْفَاسٍ فِي الشَّرَابِ أَفْضَلُ مِنَ الشُّرْبِ بِنَفَسٍ وَاحِدٍ وَ كَانَ يَكْرَهُ أَنْ يُشَبَّهَ بِالْهِيمِ قُلْتُ وَ مَا الْهِيمُ قَالَ الْإِبِلُ.</w:t>
      </w:r>
    </w:p>
    <w:p>
      <w:pPr>
        <w:pStyle w:val="Heading5"/>
      </w:pPr>
      <w:bookmarkStart w:id="4842" w:name="_Toc4358"/>
      <w:r>
        <w:t>«57»</w:t>
      </w:r>
      <w:bookmarkEnd w:id="4842"/>
    </w:p>
    <w:p>
      <w:pPr>
        <w:pStyle w:val="BookText"/>
      </w:pPr>
      <w:r>
        <w:rPr>
          <w:rFonts w:ascii="Amiri" w:hAnsi="Amiri" w:eastAsia="Amiri" w:cs="Amiri"/>
          <w:lang w:bidi="ar-SA"/>
          <w:color w:val="111111"/>
          <w:sz w:val="28"/>
          <w:szCs w:val="28"/>
          <w:rtl/>
        </w:rPr>
        <w:t xml:space="preserve">الدَّعَائِمُ، عَنْ جَعْفَرِ بْنِ مُحَمَّدٍ عَنْ آبَائِهِ عليهم السلام: أَنَّ رَسُولَ اللَّهِ صلي الله عليه و آله نَهَي عَنِ الشُّرْبِ وَ الْأَكْلِ بِالشِّمَالِ وَ أَمَرَ أَنْ يُسَمِّيَ اللَّهَ الشَّارِبُ إِذَا شَرِبَ وَ يَحْمَدَهُ إِذَا فَرَغَ يَفْعَلُ ذَلِكَ كُلَّمَا تَنَفَّسَ فِي الشُّرْبِ ابْتَدَأَ أَوْ قَطَعَ.</w:t>
      </w:r>
    </w:p>
    <w:p>
      <w:pPr>
        <w:pStyle w:val="BookText"/>
      </w:pPr>
      <w:r>
        <w:rPr>
          <w:rFonts w:ascii="Amiri" w:hAnsi="Amiri" w:eastAsia="Amiri" w:cs="Amiri"/>
          <w:lang w:bidi="ar-SA"/>
          <w:color w:val="111111"/>
          <w:sz w:val="28"/>
          <w:szCs w:val="28"/>
          <w:rtl/>
        </w:rPr>
        <w:t xml:space="preserve">وَ عَنْ رَسُولِ اللَّهِ صلي الله عليه و آله: أَنَّهُ نَهَي عَنِ اخْتِنَاثِ الْأَسْقِيَةِ وَ هُوَ أَنْ تُثْنَي أَفْوَاهُ الْقِرْبَةِ ثُمَّ يُشْرَبَ مِنْهَا وَ قِيلَ إِنَّ ذَلِكَ نُهِيَ عَنْهُ لِوَجْهَيْنِ أَحَدُهُمَا أَنَّهُ يُخَافُ أَنْ يَكُونَ فِيهَا دَابَّةٌ أَوْ حَيَّةٌ فَتَنْسَابَ فِي [فَمِ] الشَّارِبِ وَ الثَّانِي أَنَّ ذَلِكَ يُنَتِّنُهَا.</w:t>
      </w:r>
    </w:p>
    <w:p>
      <w:pPr>
        <w:pStyle w:val="BookText"/>
      </w:pPr>
      <w:r>
        <w:rPr>
          <w:rFonts w:ascii="IRNazanin" w:hAnsi="IRNazanin" w:eastAsia="IRNazanin" w:cs="IRNazanin"/>
          <w:lang w:bidi="fa-IR"/>
          <w:color w:val="111111"/>
          <w:sz w:val="28"/>
          <w:szCs w:val="28"/>
          <w:rtl/>
        </w:rPr>
        <w:t xml:space="preserve">در کاسه‌های بلورین که از شام می‌آوردند آب می نوشید. و نیز در کاسه چوبی و پوستی و سفالین و بسا با دو مشت خود می نوشید و می فرمود: ظرفی از دست پاکیزه‌تر نیست و از دم مشک ها و خیک ها هم می نوشید ولی آن ها را برنمی گردانید و می فرمود: برگرداندن آن ها مایه بد بو شدن آن ها است، ایستاده هم می نوشید و بسا بر پا می شد و از مشک و سبو یا خیک و یا از هر ظرفی که بود و یا با دو دست آب می نوشید، و آبی که بر آن شیر دوخته بودند می نوشید و قاووت می نوشید و بهترین نوشابه نزد آن حضرت نوشابه شیرین بود، و در روایتی است که بهترین نوشابه نزد رسول خدا صلی اللَّه علیه و آله شیرین سرد بود، و آب را با عسل می نوشید، و نان را در آب برایش حل می کردند و می‌نوشید و می فرمود: سرور نوشابه‌ها در دنیا و آخرت آب است</w:t>
      </w:r>
      <w:r>
        <w:rPr>
          <w:rStyle w:val="FootnoteReference"/>
        </w:rPr>
        <w:footnoteReference w:id="3656"/>
      </w:r>
      <w:r>
        <w:rPr>
          <w:rFonts w:ascii="Times New Roman" w:hAnsi="Times New Roman" w:eastAsia="Times New Roman" w:cs="Times New Roman"/>
          <w:lang w:val="en-US" w:bidi="en-US"/>
          <w:color w:val="111111"/>
          <w:sz w:val="28"/>
          <w:szCs w:val="28"/>
          <w:rtl/>
        </w:rPr>
        <w:t xml:space="preserve">.</w:t>
      </w:r>
    </w:p>
    <w:p>
      <w:pPr>
        <w:pStyle w:val="Heading5"/>
      </w:pPr>
      <w:bookmarkStart w:id="4843" w:name="_Toc4359"/>
      <w:r>
        <w:t>روایت 55</w:t>
      </w:r>
      <w:bookmarkEnd w:id="4843"/>
    </w:p>
    <w:p>
      <w:pPr>
        <w:pStyle w:val="BookText"/>
      </w:pPr>
      <w:r>
        <w:rPr>
          <w:rFonts w:ascii="IRNazanin" w:hAnsi="IRNazanin" w:eastAsia="IRNazanin" w:cs="IRNazanin"/>
          <w:lang w:bidi="fa-IR"/>
          <w:color w:val="111111"/>
          <w:sz w:val="28"/>
          <w:szCs w:val="28"/>
          <w:rtl/>
        </w:rPr>
        <w:t xml:space="preserve">الفقیه: یکی از اصحاب امام جعفر صادق علیه السّلام در باره با یک نفس نوشیدن آب از وی سوال کرد، فرمود: اگر ساقی مملوک باشد با سه نفس بنوش و اگر آزاد باشد با یک نفس.</w:t>
      </w:r>
    </w:p>
    <w:p>
      <w:pPr>
        <w:pStyle w:val="BookText"/>
      </w:pPr>
      <w:r>
        <w:rPr>
          <w:rFonts w:ascii="IRNazanin" w:hAnsi="IRNazanin" w:eastAsia="IRNazanin" w:cs="IRNazanin"/>
          <w:lang w:bidi="fa-IR"/>
          <w:color w:val="111111"/>
          <w:sz w:val="28"/>
          <w:szCs w:val="28"/>
          <w:rtl/>
        </w:rPr>
        <w:t xml:space="preserve">صدوق گفته: این حدیث در روایات محمّد بن یعقوب کلینی است.</w:t>
      </w:r>
      <w:r>
        <w:rPr>
          <w:rStyle w:val="FootnoteReference"/>
        </w:rPr>
        <w:footnoteReference w:id="3657"/>
      </w:r>
    </w:p>
    <w:p>
      <w:pPr>
        <w:pStyle w:val="Heading5"/>
      </w:pPr>
      <w:bookmarkStart w:id="4844" w:name="_Toc4360"/>
      <w:r>
        <w:t>روایت 56</w:t>
      </w:r>
      <w:bookmarkEnd w:id="4844"/>
    </w:p>
    <w:p>
      <w:pPr>
        <w:pStyle w:val="BookText"/>
      </w:pPr>
      <w:r>
        <w:rPr>
          <w:rFonts w:ascii="IRNazanin" w:hAnsi="IRNazanin" w:eastAsia="IRNazanin" w:cs="IRNazanin"/>
          <w:lang w:bidi="fa-IR"/>
          <w:color w:val="111111"/>
          <w:sz w:val="28"/>
          <w:szCs w:val="28"/>
          <w:rtl/>
        </w:rPr>
        <w:t xml:space="preserve">المکارم: از آن حضرت صلی اللَّه علیه و آله مانندش آمده و آنگاه گفته: و به روایت دیگر که درست‌تر است از او است صلی اللَّه علیه و آله که نوشیدن در سه نفس بهتر است از یک نفس و بد داشت مانند هیم بنوشند گفتم: هیم چیست؟ فرمود: شتر است.</w:t>
      </w:r>
    </w:p>
    <w:p>
      <w:pPr>
        <w:pStyle w:val="Heading5"/>
      </w:pPr>
      <w:bookmarkStart w:id="4845" w:name="_Toc4361"/>
      <w:r>
        <w:t>روایت 57</w:t>
      </w:r>
      <w:bookmarkEnd w:id="4845"/>
    </w:p>
    <w:p>
      <w:pPr>
        <w:pStyle w:val="BookText"/>
      </w:pPr>
      <w:r>
        <w:rPr>
          <w:rFonts w:ascii="IRNazanin" w:hAnsi="IRNazanin" w:eastAsia="IRNazanin" w:cs="IRNazanin"/>
          <w:lang w:bidi="fa-IR"/>
          <w:color w:val="111111"/>
          <w:sz w:val="28"/>
          <w:szCs w:val="28"/>
          <w:rtl/>
        </w:rPr>
        <w:t xml:space="preserve">الدعائم: جعفر بن محمّد علیه السّلام از پدرانش علیهم السّلام روایت کرد که رسول خدا صلی اللَّه علیه و آله نهی کرد از خورد و نوش با دست چپ و فرمود: نوشنده در آغاز نام خدا برد و در انجام حمد خدا گوید، در هر نفس در آغاز و انجام این کار را انجام دهد. و رسول خدا صلی اللَّه علیه و آله منع کرد از برگرداندن در مشک آب برای نوشیدن .</w:t>
      </w:r>
    </w:p>
    <w:p>
      <w:pPr>
        <w:pStyle w:val="BookText"/>
      </w:pPr>
      <w:r>
        <w:rPr>
          <w:rFonts w:ascii="IRNazanin" w:hAnsi="IRNazanin" w:eastAsia="IRNazanin" w:cs="IRNazanin"/>
          <w:lang w:bidi="fa-IR"/>
          <w:color w:val="111111"/>
          <w:sz w:val="28"/>
          <w:szCs w:val="28"/>
          <w:rtl/>
        </w:rPr>
        <w:t xml:space="preserve">به قولی این غدقن برای دو سبب است 1- ترس از اینکه جانوری یا ماری میان مشک باشد و به دهان نوشنده خزد 2- این کار در مشک را بد بو کند و بگنداند،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4" w:name="pg13486_328943"/>
    <w:bookmarkEnd w:id="434"/>
    <w:p>
      <w:pPr>
        <w:pStyle w:val="BookText"/>
      </w:pPr>
      <w:r>
        <w:rPr>
          <w:rFonts w:ascii="Amiri" w:hAnsi="Amiri" w:eastAsia="Amiri" w:cs="Amiri"/>
          <w:lang w:bidi="ar-SA"/>
          <w:color w:val="111111"/>
          <w:sz w:val="28"/>
          <w:szCs w:val="28"/>
          <w:rtl/>
        </w:rPr>
        <w:t xml:space="preserve">وَ عَنْهُ صلي الله عليه و آله: أَنَّهُ شَرِبَ قَائِماً وَ جَالِساً.</w:t>
      </w:r>
    </w:p>
    <w:p>
      <w:pPr>
        <w:pStyle w:val="BookText"/>
      </w:pPr>
      <w:r>
        <w:rPr>
          <w:rFonts w:ascii="Amiri" w:hAnsi="Amiri" w:eastAsia="Amiri" w:cs="Amiri"/>
          <w:lang w:bidi="ar-SA"/>
          <w:color w:val="111111"/>
          <w:sz w:val="28"/>
          <w:szCs w:val="28"/>
          <w:rtl/>
        </w:rPr>
        <w:t xml:space="preserve">وَ عَنْ جَعْفَرِ بْنِ مُحَمَّدٍ عليه السلام: أَنَّهُ نَهَي عَنِ الشُّرْبِ مِنْ قِبَلِ عُرْوَةِ الْإِنَاءِ.</w:t>
      </w:r>
    </w:p>
    <w:p>
      <w:pPr>
        <w:pStyle w:val="BookText"/>
      </w:pPr>
      <w:r>
        <w:rPr>
          <w:rFonts w:ascii="Amiri" w:hAnsi="Amiri" w:eastAsia="Amiri" w:cs="Amiri"/>
          <w:lang w:bidi="ar-SA"/>
          <w:color w:val="111111"/>
          <w:sz w:val="28"/>
          <w:szCs w:val="28"/>
          <w:rtl/>
        </w:rPr>
        <w:t xml:space="preserve">وَ عَنْ رَسُولِ اللَّهِ صلي الله عليه و آله: أَنَّهُ مَرَّ بِرَجُلٍ يَكْرَعُ الْمَاءَ بِفِيهِ يَعْنِي يَشْرَبُهُ مِنْ إِنَاءٍ أَوْ غَيْرِهِ مِنْ وَسَطِهِ فَقَالَ أَ تَكْرَعُ كَكَرْعِ الْبَهِيمَةِ إِنْ لَمْ تَجِدْ إِنَاءً فَاشْرَبْ بِيَدَيْكَ فَإِنَّهَا مِنْ أَطْيَبِ آنِيَتِكُمْ.</w:t>
      </w:r>
    </w:p>
    <w:p>
      <w:pPr>
        <w:pStyle w:val="BookText"/>
      </w:pPr>
      <w:r>
        <w:rPr>
          <w:rFonts w:ascii="Amiri" w:hAnsi="Amiri" w:eastAsia="Amiri" w:cs="Amiri"/>
          <w:lang w:bidi="ar-SA"/>
          <w:color w:val="111111"/>
          <w:sz w:val="28"/>
          <w:szCs w:val="28"/>
          <w:rtl/>
        </w:rPr>
        <w:t xml:space="preserve">وَ عَنْهُ صلي الله عليه و آله أَنَّهُ قَالَ: مَصُّوا الْمَاءَ مَصّاً وَ لَا تَعُبُّوهُ عَبّاً فَإِنَّهُ مِنْهُ يَكُونُ الْكُبَادُ.</w:t>
      </w:r>
    </w:p>
    <w:p>
      <w:pPr>
        <w:pStyle w:val="BookText"/>
      </w:pPr>
      <w:r>
        <w:rPr>
          <w:rFonts w:ascii="Amiri" w:hAnsi="Amiri" w:eastAsia="Amiri" w:cs="Amiri"/>
          <w:lang w:bidi="ar-SA"/>
          <w:color w:val="111111"/>
          <w:sz w:val="28"/>
          <w:szCs w:val="28"/>
          <w:rtl/>
        </w:rPr>
        <w:t xml:space="preserve">وَ عَنْ عَلِيٍّ عليه السلام أَنَّهُ قَالَ: تَفَقَّدْتُ رَسُولَ اللَّهِ صلي الله عليه و آله غَيْرَ مَرَّةٍ وَ هُوَ إِذَا شَرِبَ الْمَاءَ تَنَفَّسَ ثَلَاثاً مَعَ كُلِّ وَاحِدٍ مِنْهُنَّ تَسْمِيَةٌ إِذَا شَرِبَ وَ حَمْدٌ إِذَا قَطَعَ.</w:t>
      </w:r>
    </w:p>
    <w:p>
      <w:pPr>
        <w:pStyle w:val="BookText"/>
      </w:pPr>
      <w:r>
        <w:rPr>
          <w:rFonts w:ascii="Amiri" w:hAnsi="Amiri" w:eastAsia="Amiri" w:cs="Amiri"/>
          <w:lang w:bidi="ar-SA"/>
          <w:color w:val="111111"/>
          <w:sz w:val="28"/>
          <w:szCs w:val="28"/>
          <w:rtl/>
        </w:rPr>
        <w:t xml:space="preserve">وَ عَنْ مُحَمَّدِ بْنِ عَلِيٍّ وَ أَبِي عَبْدِ اللَّهِ عليهما السلام أَنَّهُمَا قَالا: ثَلَاثَةُ أَنْفَاسٍ فِي الشُّرْبِ أَفْضَلُ مِنْ نَفَسٍ وَاحِدٍ وَ كَرِهَا أَنْ يَتَشَبَّهَ الشَّارِبُ بِشُرْبِ الْهِيمِ يَعْنِيَانِ الْإِبِلَ الصَّادِيَةَ لَا تَرْفَعُ رُءُوسَهَا عَنِ الْمَاءِ حَتَّي تَرْوَي.</w:t>
      </w:r>
    </w:p>
    <w:p>
      <w:pPr>
        <w:pStyle w:val="BookText"/>
      </w:pPr>
      <w:r>
        <w:rPr>
          <w:rFonts w:ascii="Amiri" w:hAnsi="Amiri" w:eastAsia="Amiri" w:cs="Amiri"/>
          <w:lang w:bidi="ar-SA"/>
          <w:color w:val="111111"/>
          <w:sz w:val="28"/>
          <w:szCs w:val="28"/>
          <w:rtl/>
        </w:rPr>
        <w:t xml:space="preserve">وَ عَنِ الْحَسَنِ بْنِ عَلِيٍّ عليهما السلام: أَنَّهُ كَرِهَ تَجَرُّعَ اللَّبَنِ وَ كَانَ يَعُبُّهُ عَبّاً وَ قَالَ إِنَّمَا يَتَجَرَّعُ أَهْلُ النَّارِ.</w:t>
      </w:r>
    </w:p>
    <w:p>
      <w:pPr>
        <w:pStyle w:val="BookText"/>
      </w:pPr>
      <w:r>
        <w:rPr>
          <w:rFonts w:ascii="Amiri" w:hAnsi="Amiri" w:eastAsia="Amiri" w:cs="Amiri"/>
          <w:lang w:bidi="ar-SA"/>
          <w:color w:val="111111"/>
          <w:sz w:val="28"/>
          <w:szCs w:val="28"/>
          <w:rtl/>
        </w:rPr>
        <w:t xml:space="preserve">وَ عَنْ رَسُولِ اللَّهِ صلي الله عليه و آله: أَنَّهُ كَانَ إِذَا شَرِبَ اللَّبَنَ قَالَ اللَّهُمَّ بَارِكْ لَنَا فِيهِ وَ زِدْنَا مِنْهُ وَ إِذَا شَرِبَ الْمَاءَ قَالَ الْحَمْدُ لِلَّهِ الَّذِي سَقَانِي عَذْباً زُلَالًا بِرَحْمَتِهِ وَ لَمْ يَسْقِنَا مِلْحاً أُجَاجاً بِذُنُوبِنَا</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Heading5"/>
      </w:pPr>
      <w:bookmarkStart w:id="4846" w:name="_Toc4362"/>
      <w:r>
        <w:t>توضيح</w:t>
      </w:r>
      <w:bookmarkEnd w:id="4846"/>
    </w:p>
    <w:p>
      <w:pPr>
        <w:pStyle w:val="BookText"/>
      </w:pPr>
      <w:r>
        <w:rPr>
          <w:rFonts w:ascii="Amiri" w:hAnsi="Amiri" w:eastAsia="Amiri" w:cs="Amiri"/>
          <w:lang w:bidi="ar-SA"/>
          <w:color w:val="111111"/>
          <w:sz w:val="28"/>
          <w:szCs w:val="28"/>
          <w:rtl/>
        </w:rPr>
        <w:t xml:space="preserve">الصادي العطشان و كأن المراد بالتجرع الشرب قليلا قليلا قال في المصباح جرعت الماء جرعا من باب نفع و من باب تعب لغة و هو الابتلاع و الجرعة من الماء كاللقمة من الطعام و هو ما يجرع مرة واحدة و قال الراغب يقال تجرعه إذا تكلف جرعة قال تعالي يَتَجَرَّعُهُ وَ لا يَكادُ يُسِيغُهُ.</w:t>
      </w:r>
    </w:p>
    <w:p>
      <w:pPr>
        <w:pStyle w:val="Heading5"/>
      </w:pPr>
      <w:bookmarkStart w:id="4847" w:name="_Toc4363"/>
      <w:r>
        <w:t>«58»</w:t>
      </w:r>
      <w:bookmarkEnd w:id="4847"/>
    </w:p>
    <w:p>
      <w:pPr>
        <w:pStyle w:val="BookText"/>
      </w:pPr>
      <w:r>
        <w:rPr>
          <w:rFonts w:ascii="Amiri" w:hAnsi="Amiri" w:eastAsia="Amiri" w:cs="Amiri"/>
          <w:lang w:bidi="ar-SA"/>
          <w:color w:val="111111"/>
          <w:sz w:val="28"/>
          <w:szCs w:val="28"/>
          <w:rtl/>
        </w:rPr>
        <w:t xml:space="preserve">كِتَابُ الْمَسَائِلِ، بِإِسْنَادِهِ عَنْ عَلِيِّ بْنِ جَعْفَرٍ عَنْ أَخِيهِ مُوسَي عليه السلام قَالَ: سَأَلْتُهُ عَنِ الْكُوزِ وَ الدَّوْرَقِ مِنَ الْقَدَحِ وَ الزُّجَاجِ وَ الْعِيدَانِ أَ يُشْرَبُ مِنْهُ مِنْ قِبَلِ عُرْوَتِهِ قَالَ لَا يُشْرَبُ مِنْ قِبَلِ عُرْوَةِ كُوزٍ وَ لَا إِبْرِيقٍ وَ لَا قَدَحٍ وَ لَا يُتَوَضَّأُ مِنْ قِبَلِ عُرْوَتِهِ‌</w:t>
      </w:r>
      <w:r>
        <w:rPr>
          <w:rStyle w:val="FootnoteReference"/>
        </w:rPr>
        <w:footnoteReference w:id="3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حضرت است که ایستاده و نشسته هر دو نوشیده است.</w:t>
      </w:r>
    </w:p>
    <w:p>
      <w:pPr>
        <w:pStyle w:val="BookText"/>
      </w:pPr>
      <w:r>
        <w:rPr>
          <w:rFonts w:ascii="IRNazanin" w:hAnsi="IRNazanin" w:eastAsia="IRNazanin" w:cs="IRNazanin"/>
          <w:lang w:bidi="fa-IR"/>
          <w:color w:val="111111"/>
          <w:sz w:val="28"/>
          <w:szCs w:val="28"/>
          <w:rtl/>
        </w:rPr>
        <w:t xml:space="preserve">و از جعفر بن محمّد علیه السّلام است که نهی کرده از نوشیدن از حلقه و دسته ظرف، و از رسول خدا است صلی اللَّه علیه و آله که گذر کرد بر مردی که آب را با پوز خود که میان آن گذاشته بود می نوشید، فرمود: مانند بهیمه می نوشی اگر ظرفی نداری با دو دستت بردار و بنوش که از پاکترین ظرف های شما است، و از آن حضرت است صلی اللَّه علیه و آله که آب را جرعه جرعه بمکید و یکباره فرو ندهید که درد جگر آورد، و از علی علیه السّلام است که پیغمبر صلی اللَّه علیه و آله را بارها وارسی کردم که چون آب می نوشید سه بار نفس می زد و در هر بار با بسم اللَّه آغاز می کرد. و با الحمد للَّه پایان می داد، و از محمّد بن علی و امام جعفر صادق علیهم السّلام است که سه نفس در نوشیدن بهتر است از یک نفس و بد داشتند که نوشنده مانند شتر تشنه نوشد که سر از آب برندارد تا سیراب شود، و امام حسن علیه السّلام است که بد داشت شیر را جرعه جرعه نوشند و یکباره فرو می داد و می فرمود جرعه نوشی کار دوزخیان است، و رسول خدا صلّی الله علیه و آله چون شیر می نوشید می گفت: بار خدایا آن را مبارک کن برای ما و بیفزا و چون آب می نوشید می گفت سپاس خدای را که به ما آب شیرین و زلال نوشانید برحمت خود، و شور و تلخ ننوشانید به سزای گناهان ما.</w:t>
      </w:r>
    </w:p>
    <w:p>
      <w:pPr>
        <w:pStyle w:val="Heading5"/>
      </w:pPr>
      <w:bookmarkStart w:id="4848" w:name="_Toc4364"/>
      <w:r>
        <w:t>بیان</w:t>
      </w:r>
      <w:bookmarkEnd w:id="4848"/>
    </w:p>
    <w:p>
      <w:pPr>
        <w:pStyle w:val="BookText"/>
      </w:pPr>
      <w:r>
        <w:rPr>
          <w:rFonts w:ascii="IRNazanin" w:hAnsi="IRNazanin" w:eastAsia="IRNazanin" w:cs="IRNazanin"/>
          <w:lang w:bidi="fa-IR"/>
          <w:color w:val="111111"/>
          <w:sz w:val="28"/>
          <w:szCs w:val="28"/>
          <w:rtl/>
        </w:rPr>
        <w:t xml:space="preserve">صادی یعنی عطشان وگویا مراد از تجرّع کم کم خوردن است در مصباح گفته جرعه در آب مثل لقمه در غذاست وآن مقداری است که یکدفعه فرو می رود وراغب گفته تجرعه یعنی به سختی نوشید خدای متعال می فرماید: «آن را جرعه جرعه می‌نوشد و نمی‌تواند آن را فرو برد »</w:t>
      </w:r>
    </w:p>
    <w:p>
      <w:pPr>
        <w:pStyle w:val="Heading5"/>
      </w:pPr>
      <w:bookmarkStart w:id="4849" w:name="_Toc4365"/>
      <w:r>
        <w:t>روایت 58</w:t>
      </w:r>
      <w:bookmarkEnd w:id="4849"/>
    </w:p>
    <w:p>
      <w:pPr>
        <w:pStyle w:val="BookText"/>
      </w:pPr>
      <w:r>
        <w:rPr>
          <w:rFonts w:ascii="IRNazanin" w:hAnsi="IRNazanin" w:eastAsia="IRNazanin" w:cs="IRNazanin"/>
          <w:lang w:bidi="fa-IR"/>
          <w:color w:val="111111"/>
          <w:sz w:val="28"/>
          <w:szCs w:val="28"/>
          <w:rtl/>
        </w:rPr>
        <w:t xml:space="preserve">کتاب المسائل: علی بن جعفر روایت می کند که از برادرش امام موسی کاظم علیه السّلام پرسید از کوزه و سبوی دسته‌دار و قدح از شیشه و چوب آیا از طرف دسته‌اش بنوشند، فرمود: از طرف دسته‌اش ننوشید نه از کوزه و نه ابریق و نه قدح و از طرف دسته‌اش وضو نسازید.</w:t>
      </w:r>
      <w:r>
        <w:rPr>
          <w:rStyle w:val="FootnoteReference"/>
        </w:rPr>
        <w:footnoteReference w:id="366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5" w:name="pg13486_328944"/>
    <w:bookmarkEnd w:id="435"/>
    <w:p>
      <w:pPr>
        <w:pStyle w:val="Heading5"/>
      </w:pPr>
      <w:bookmarkStart w:id="4850" w:name="_Toc4366"/>
      <w:r>
        <w:t>بيان</w:t>
      </w:r>
      <w:bookmarkEnd w:id="4850"/>
    </w:p>
    <w:p>
      <w:pPr>
        <w:pStyle w:val="BookText"/>
      </w:pPr>
      <w:r>
        <w:rPr>
          <w:rFonts w:ascii="Amiri" w:hAnsi="Amiri" w:eastAsia="Amiri" w:cs="Amiri"/>
          <w:lang w:bidi="ar-SA"/>
          <w:color w:val="111111"/>
          <w:sz w:val="28"/>
          <w:szCs w:val="28"/>
          <w:rtl/>
        </w:rPr>
        <w:t xml:space="preserve">في القاموس الدورق الجرة ذات العروة و قال القدح بالتحريك آنية تروي الرجلين أو اسم يجمع الصغار و الكبار و الجمع أقداح و قال الإبريق معرب آب‌ري و الجمع أباريق.</w:t>
      </w:r>
    </w:p>
    <w:p>
      <w:pPr>
        <w:pStyle w:val="Heading5"/>
      </w:pPr>
      <w:bookmarkStart w:id="4851" w:name="_Toc4367"/>
      <w:r>
        <w:t>«59»</w:t>
      </w:r>
      <w:bookmarkEnd w:id="4851"/>
    </w:p>
    <w:p>
      <w:pPr>
        <w:pStyle w:val="BookText"/>
      </w:pPr>
      <w:r>
        <w:rPr>
          <w:rFonts w:ascii="Amiri" w:hAnsi="Amiri" w:eastAsia="Amiri" w:cs="Amiri"/>
          <w:lang w:bidi="ar-SA"/>
          <w:color w:val="111111"/>
          <w:sz w:val="28"/>
          <w:szCs w:val="28"/>
          <w:rtl/>
        </w:rPr>
        <w:t xml:space="preserve">الْمَكَارِمُ،: الدُّعَاءُ الْمَرْوِيُّ عِنْدَ شُرْبِ الْمَاءِ الْحَمْدُ لِلَّهِ مُنْزِلِ الْمَاءِ مِنَ السَّمَاءِ مُصَرِّفِ الْأَمْرِ كَيْفَ يَشَاءُ بِسْمِ اللَّهِ خَيْرِ الْأَسْمَاءِ.</w:t>
      </w:r>
    </w:p>
    <w:p>
      <w:pPr>
        <w:pStyle w:val="BookText"/>
      </w:pPr>
      <w:r>
        <w:rPr>
          <w:rFonts w:ascii="Amiri" w:hAnsi="Amiri" w:eastAsia="Amiri" w:cs="Amiri"/>
          <w:lang w:bidi="ar-SA"/>
          <w:color w:val="111111"/>
          <w:sz w:val="28"/>
          <w:szCs w:val="28"/>
          <w:rtl/>
        </w:rPr>
        <w:t xml:space="preserve">وَ عَنِ الصَّادِقِ عليه السلام قَالَ: أَتَي أَبِي جَمَاعَةً فَقَالُوا لَهُ زَعَمْتَ أَنَّ لِكُلِّ شَيْ‌ءٍ حَدّاً يَنْتَهِي إِلَيْهِ فَقَالَ لَهُمْ أَبِي نَعَمْ قَالَ فَدَعَا بِمَاءٍ لِيَشْرَبُوا فَقَالُوا يَا بَا جَعْفَرٍ هَذَا الْكُوزُ مِنَ الشَّيْ‌ءِ هُوَ قَالَ نَعَمْ قَالُوا فَمَا حَدُّهُ قَالَ حَدُّهُ أَنْ تَشْرَبَ مِنْ شَفَتِهِ الْوُسْطَي وَ تَذْكُرَ اللَّهَ عَلَيْهِ وَ تَنَفَّسَ ثَلَاثاً كُلَّمَا تَنَفَّسْتَ حَمِدْتَ اللَّهَ وَ لَا تَشْرَبَ مِنْ أُذُنِ الْكُوزِ فَإِنَّهُ مَشْرَبُ الشَّيْطَانِ ثُمَّ قَالَ الْحَمْدُ لِلَّهِ الَّذِي سَقَانِي مَاءً عَذْباً وَ لَمْ يَجْعَلْهُ مِلْحاً أُجَاجاً بِذُنُوبِي وَ بِرِوَايَةٍ مِثْلِهِ زِيَادَةُ الْحَمْدُ لِلَّهِ الَّذِي سَقَانِي فَأَرْوَانِي وَ أَعْطَانِي فَأَرْضَانِي وَ عَافَانِي وَ كَفَانِي اللَّهُمَّ اجْعَلْنِي مِمَّنْ تَسْقِيهِ فِي الْمَعَادِ مِنْ حَوْضِ مُحَمَّدٍ صلي الله عليه و آله وَ تُسْعِدُهُ بِمُرَافَقَتِهِ بِرَحْمَتِكَ يَا أَرْحَمَ الرَّاحِمِينَ.</w:t>
      </w:r>
    </w:p>
    <w:p>
      <w:pPr>
        <w:pStyle w:val="BookText"/>
      </w:pPr>
      <w:r>
        <w:rPr>
          <w:rFonts w:ascii="Amiri" w:hAnsi="Amiri" w:eastAsia="Amiri" w:cs="Amiri"/>
          <w:lang w:bidi="ar-SA"/>
          <w:color w:val="111111"/>
          <w:sz w:val="28"/>
          <w:szCs w:val="28"/>
          <w:rtl/>
        </w:rPr>
        <w:t xml:space="preserve">وَ عَنْ عَبْدِ اللَّهِ بْنِ مَسْعُودٍ قَالَ: كَانَ رَسُولُ اللَّهِ يَتَنَفَّسُ فِي الْإِنَاءِ ثَلَاثَةَ أَنْفَاسٍ يُسَمِّي عِنْدَ كُلِّ نَفَسٍ وَ يَشْكُرُ اللَّهَ فِي آخِرِهِنَّ.</w:t>
      </w:r>
    </w:p>
    <w:p>
      <w:pPr>
        <w:pStyle w:val="BookText"/>
      </w:pPr>
      <w:r>
        <w:rPr>
          <w:rFonts w:ascii="Amiri" w:hAnsi="Amiri" w:eastAsia="Amiri" w:cs="Amiri"/>
          <w:lang w:bidi="ar-SA"/>
          <w:color w:val="111111"/>
          <w:sz w:val="28"/>
          <w:szCs w:val="28"/>
          <w:rtl/>
        </w:rPr>
        <w:t xml:space="preserve">وَ عَنْ أَنَسٍ: أَنَّ النَّبِيَّ صلي الله عليه و آله وَاخَذَ عَنِ الشُّرْبِ قَائِماً قَالَ قُلْتُ فَالْأَكْلُ قَالَ هُوَ أَشَرُّ وَ فِي رِوَايَةٍ عَنْهُ أَيْضاً أَنَّهُ صلي الله عليه و آله شَرِبَ قَائِماً.</w:t>
      </w:r>
    </w:p>
    <w:p>
      <w:pPr>
        <w:pStyle w:val="BookText"/>
      </w:pPr>
      <w:r>
        <w:rPr>
          <w:rFonts w:ascii="Amiri" w:hAnsi="Amiri" w:eastAsia="Amiri" w:cs="Amiri"/>
          <w:lang w:bidi="ar-SA"/>
          <w:color w:val="111111"/>
          <w:sz w:val="28"/>
          <w:szCs w:val="28"/>
          <w:rtl/>
        </w:rPr>
        <w:t xml:space="preserve">وَ قِيلَ لِلصَّادِقِ عليه السلام: مَا طَعْمُ الْمَاءِ قَالَ طَعْمُ الْحَيَاةِ.</w:t>
      </w:r>
    </w:p>
    <w:p>
      <w:pPr>
        <w:pStyle w:val="BookText"/>
      </w:pPr>
      <w:r>
        <w:rPr>
          <w:rFonts w:ascii="Amiri" w:hAnsi="Amiri" w:eastAsia="Amiri" w:cs="Amiri"/>
          <w:lang w:bidi="ar-SA"/>
          <w:color w:val="111111"/>
          <w:sz w:val="28"/>
          <w:szCs w:val="28"/>
          <w:rtl/>
        </w:rPr>
        <w:t xml:space="preserve">وَ قَالَ عليه السلام: إِذَا شَرِبَ أَحَدُكُمْ فَلْيَشْرَبْ فِي ثَلَاثَةِ أَنْفَاسٍ يَحْمَدُ اللَّهَ فِي كُلٍّ مِنْهَا أَوَّلُهُ شُكْرُ الشَّرْبَةِ وَ الثَّانِي مَطْرَدَةُ الشَّيْطَانِ وَ الثَّالِثُ شِفَاءٌ لِمَا فِي جَوْفِهِ.</w:t>
      </w:r>
    </w:p>
    <w:p>
      <w:pPr>
        <w:pStyle w:val="BookText"/>
      </w:pPr>
      <w:r>
        <w:rPr>
          <w:rFonts w:ascii="Amiri" w:hAnsi="Amiri" w:eastAsia="Amiri" w:cs="Amiri"/>
          <w:lang w:bidi="ar-SA"/>
          <w:color w:val="111111"/>
          <w:sz w:val="28"/>
          <w:szCs w:val="28"/>
          <w:rtl/>
        </w:rPr>
        <w:t xml:space="preserve">وَ عَنِ ابْنِ عَبَّاسٍ قَالَ: رَأَيْتُ النَّبِيَّ صلي الله عليه و آله شَرِبَ الْمَاءَ فَتَنَفَّسَ مَرَّتَيْنِ.</w:t>
      </w:r>
    </w:p>
    <w:p>
      <w:pPr>
        <w:pStyle w:val="BookText"/>
      </w:pPr>
      <w:r>
        <w:rPr>
          <w:rFonts w:ascii="Amiri" w:hAnsi="Amiri" w:eastAsia="Amiri" w:cs="Amiri"/>
          <w:lang w:bidi="ar-SA"/>
          <w:color w:val="111111"/>
          <w:sz w:val="28"/>
          <w:szCs w:val="28"/>
          <w:rtl/>
        </w:rPr>
        <w:t xml:space="preserve">وَ عَنْ مُوسَي بْنِ جَعْفَرٍ عليه السلام: سُئِلَ عَنْهُ عَنْ حَدِّ الْإِنَاءِ فَقَالَ حَدُّهُ أَنْ لَا تَشْرَبَ مِنْ مَوْضِعِ كَسْرٍ إِنْ كَانَ بِهِ فَإِنَّهُ مَجْلِسُ الشَّيْطَانِ فَإِذَا شَرِبْتَ سَمَّيْتَ فَإِذَا فَرَغْتَ حَمِدْتَ اللَّهَ.</w:t>
      </w:r>
    </w:p>
    <w:p>
      <w:pPr>
        <w:pStyle w:val="Heading5"/>
      </w:pPr>
      <w:bookmarkStart w:id="4852" w:name="_Toc4368"/>
      <w:r>
        <w:t>بیان</w:t>
      </w:r>
      <w:bookmarkEnd w:id="4852"/>
    </w:p>
    <w:p>
      <w:pPr>
        <w:pStyle w:val="BookText"/>
      </w:pPr>
      <w:r>
        <w:rPr>
          <w:rFonts w:ascii="IRNazanin" w:hAnsi="IRNazanin" w:eastAsia="IRNazanin" w:cs="IRNazanin"/>
          <w:lang w:bidi="fa-IR"/>
          <w:color w:val="111111"/>
          <w:sz w:val="28"/>
          <w:szCs w:val="28"/>
          <w:rtl/>
        </w:rPr>
        <w:t xml:space="preserve">القاموس: دورق سبوی دسته دار است. وقدح ظرفی است که دو مرد را سیراب کند یا اسمی است که کوچک وبزرگ را شامل می شود وجمع آن قداح است وگوید ابریق معرب آبریز است وجمع آن اباریق است.</w:t>
      </w:r>
    </w:p>
    <w:p>
      <w:pPr>
        <w:pStyle w:val="Heading5"/>
      </w:pPr>
      <w:bookmarkStart w:id="4853" w:name="_Toc4369"/>
      <w:r>
        <w:t>روایت 59</w:t>
      </w:r>
      <w:bookmarkEnd w:id="4853"/>
    </w:p>
    <w:p>
      <w:pPr>
        <w:pStyle w:val="BookText"/>
      </w:pPr>
      <w:r>
        <w:rPr>
          <w:rFonts w:ascii="IRNazanin" w:hAnsi="IRNazanin" w:eastAsia="IRNazanin" w:cs="IRNazanin"/>
          <w:lang w:bidi="fa-IR"/>
          <w:color w:val="111111"/>
          <w:sz w:val="28"/>
          <w:szCs w:val="28"/>
          <w:rtl/>
        </w:rPr>
        <w:t xml:space="preserve">المکارم: دعاء هنگام نوشیدن آب «سپاس از آن خدایی است که آب را از آسمان فرود آورد و تدبیر همه امور به خواست اوست، به نام خدا بهترین نامها».</w:t>
      </w:r>
    </w:p>
    <w:p>
      <w:pPr>
        <w:pStyle w:val="BookText"/>
      </w:pPr>
      <w:r>
        <w:rPr>
          <w:rFonts w:ascii="IRNazanin" w:hAnsi="IRNazanin" w:eastAsia="IRNazanin" w:cs="IRNazanin"/>
          <w:lang w:bidi="fa-IR"/>
          <w:color w:val="111111"/>
          <w:sz w:val="28"/>
          <w:szCs w:val="28"/>
          <w:rtl/>
        </w:rPr>
        <w:t xml:space="preserve">و امام صادق علیه السّلام فرمودند که: جمعی نزد پدرم آمدند و گفتند تو پنداری هر چه را حدّی است که بدان پایان یابد، پدرم به آنها فرمود: آری، فرمود: آبی خواست تا بنوشند، گفتند ای ابا جعفر، این کوزه هم خود چیزی است؟ فرمود: آری گفتند: حدّش چیست؟ فرمود: حدّش این است که از شقه میانه‌اش بنوشی و نام خدا بر آن بری و با سه نفس بنوشی و در هر نفس خدا را سپاس گوی، و از گوشش ننوشی که محل نوشیدن شیطان است، سپس فرمود: خدا را سپاس که به ما آب شیرین نوشاند و آن را شور و تلخ نساخت به خاطرگناهان ما، و به روایتی مانندش آورده و افزوده سپاس خدا که مرا نوشاند و سیراب کرد، به من عطا کرد و خشنودم ساخت و به من عافیت داد و مرا کفایت کرد بار خدایا مرا از آنهایی قرار ده</w:t>
      </w:r>
    </w:p>
    <w:p>
      <w:pPr>
        <w:pStyle w:val="BookText"/>
      </w:pPr>
      <w:r>
        <w:rPr>
          <w:rFonts w:ascii="IRNazanin" w:hAnsi="IRNazanin" w:eastAsia="IRNazanin" w:cs="IRNazanin"/>
          <w:lang w:bidi="fa-IR"/>
          <w:color w:val="111111"/>
          <w:sz w:val="28"/>
          <w:szCs w:val="28"/>
          <w:rtl/>
        </w:rPr>
        <w:t xml:space="preserve">که در معاد از حوض محمّد صلی اللَّه علیه و آله سیراب کنی و به رفاقت او خوشبختش گردانی برحمتک یا ارحم الراحمین.</w:t>
      </w:r>
    </w:p>
    <w:p>
      <w:pPr>
        <w:pStyle w:val="BookText"/>
      </w:pPr>
      <w:r>
        <w:rPr>
          <w:rFonts w:ascii="IRNazanin" w:hAnsi="IRNazanin" w:eastAsia="IRNazanin" w:cs="IRNazanin"/>
          <w:lang w:bidi="fa-IR"/>
          <w:color w:val="111111"/>
          <w:sz w:val="28"/>
          <w:szCs w:val="28"/>
          <w:rtl/>
        </w:rPr>
        <w:t xml:space="preserve">و از عبد اللّه بن مسعود است که پیغمبر صلی اللَّه علیه و آله در نوشیدن از ظرف آب سه بار نفس می زد و در آغاز هر کدام نام خدا می برد و در انجامش شکر خدا می کرد.</w:t>
      </w:r>
    </w:p>
    <w:p>
      <w:pPr>
        <w:pStyle w:val="BookText"/>
      </w:pPr>
      <w:r>
        <w:rPr>
          <w:rFonts w:ascii="IRNazanin" w:hAnsi="IRNazanin" w:eastAsia="IRNazanin" w:cs="IRNazanin"/>
          <w:lang w:bidi="fa-IR"/>
          <w:color w:val="111111"/>
          <w:sz w:val="28"/>
          <w:szCs w:val="28"/>
          <w:rtl/>
        </w:rPr>
        <w:t xml:space="preserve">و انس روایت می کند که پیغمبر صلی اللَّه علیه و آله از نوشیدن ایستاده مؤاخذه کرد (راوی) گفت: گفتم: خوردن چطور؟ در پاسخ گفت: آن بدتر است.</w:t>
      </w:r>
    </w:p>
    <w:p>
      <w:pPr>
        <w:pStyle w:val="BookText"/>
      </w:pPr>
      <w:r>
        <w:rPr>
          <w:rFonts w:ascii="IRNazanin" w:hAnsi="IRNazanin" w:eastAsia="IRNazanin" w:cs="IRNazanin"/>
          <w:lang w:bidi="fa-IR"/>
          <w:color w:val="111111"/>
          <w:sz w:val="28"/>
          <w:szCs w:val="28"/>
          <w:rtl/>
        </w:rPr>
        <w:t xml:space="preserve">و در روایت دیگر است از آن حضرت که ایستاده نوشید.</w:t>
      </w:r>
    </w:p>
    <w:p>
      <w:pPr>
        <w:pStyle w:val="BookText"/>
      </w:pPr>
      <w:r>
        <w:rPr>
          <w:rFonts w:ascii="IRNazanin" w:hAnsi="IRNazanin" w:eastAsia="IRNazanin" w:cs="IRNazanin"/>
          <w:lang w:bidi="fa-IR"/>
          <w:color w:val="111111"/>
          <w:sz w:val="28"/>
          <w:szCs w:val="28"/>
          <w:rtl/>
        </w:rPr>
        <w:t xml:space="preserve">به امام صادق علیه السلام گفتند مزه آب چیست؟ فرمود: مزه زندگی، فرمود: چون یکی از شما آب نوشد در سه نفس نوشد که نفس یکم شُکر نوشابه است و دوم راننده شیطان، سوّم درمان هر درد درون.</w:t>
      </w:r>
    </w:p>
    <w:p>
      <w:pPr>
        <w:pStyle w:val="BookText"/>
      </w:pPr>
      <w:r>
        <w:rPr>
          <w:rFonts w:ascii="IRNazanin" w:hAnsi="IRNazanin" w:eastAsia="IRNazanin" w:cs="IRNazanin"/>
          <w:lang w:bidi="fa-IR"/>
          <w:color w:val="111111"/>
          <w:sz w:val="28"/>
          <w:szCs w:val="28"/>
          <w:rtl/>
        </w:rPr>
        <w:t xml:space="preserve">ابن عباس روایت می کند که دیدم پیغمبر صلی اللَّه علیه و آله آب نوشید و دو بار نفس کشید (یعنی آب را به دو نفس نوشید).</w:t>
      </w:r>
    </w:p>
    <w:p>
      <w:pPr>
        <w:pStyle w:val="BookText"/>
      </w:pPr>
      <w:r>
        <w:rPr>
          <w:rFonts w:ascii="IRNazanin" w:hAnsi="IRNazanin" w:eastAsia="IRNazanin" w:cs="IRNazanin"/>
          <w:lang w:bidi="fa-IR"/>
          <w:color w:val="111111"/>
          <w:sz w:val="28"/>
          <w:szCs w:val="28"/>
          <w:rtl/>
        </w:rPr>
        <w:t xml:space="preserve">و از امام موسی بن جعفر علیه السّلام پرسش شد از حدّ ظرف، فرمود: حدّش این است که از جای شکسته‌اش ننوشی اگر شکسته دارد زیرا آن نشیمنگاه شیطان است و چون بنوشی بسم اللَّه بگو و چون فارغ شوی الحمد للَّه بگوی.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6" w:name="pg13486_328945"/>
    <w:bookmarkEnd w:id="436"/>
    <w:p>
      <w:pPr>
        <w:pStyle w:val="BookText"/>
      </w:pPr>
      <w:r>
        <w:rPr>
          <w:rFonts w:ascii="Amiri" w:hAnsi="Amiri" w:eastAsia="Amiri" w:cs="Amiri"/>
          <w:lang w:bidi="ar-SA"/>
          <w:color w:val="111111"/>
          <w:sz w:val="28"/>
          <w:szCs w:val="28"/>
          <w:rtl/>
        </w:rPr>
        <w:t xml:space="preserve">وَ رُوِيَ عَنْ عَمْرِو بْنِ قَيْسٍ قَالَ: دَخَلْتُ عَلَي أَبِي جَعْفَرٍ عليه السلام بِالْمَدِينَةِ وَ بَيْنَ يَدَيْهِ كُوزٌ مَوْضُوعٌ فَقُلْتُ لَهُ فَمَا حَدُّ هَذَا الْكُوزِ قَالَ اشْرَبْ مِمَّا يَلِي شَفَتَهُ وَ سَمِّ اللَّهَ عَزَّ وَ جَلَّ وَ إِذَا رَفَعْتَ مِنْ فِيكَ فَاحْمَدِ اللَّهَ وَ إِيَّاكَ وَ مَوْضِعَ الْعُرْوَةِ أَنْ تَشْرَبَ مِنْهَا فَإِنَّهُ مَقْعَدُ الشَّيْطَانِ فَهَذَا حَدُّهُ.</w:t>
      </w:r>
    </w:p>
    <w:p>
      <w:pPr>
        <w:pStyle w:val="BookText"/>
      </w:pPr>
      <w:r>
        <w:rPr>
          <w:rFonts w:ascii="Amiri" w:hAnsi="Amiri" w:eastAsia="Amiri" w:cs="Amiri"/>
          <w:lang w:bidi="ar-SA"/>
          <w:color w:val="111111"/>
          <w:sz w:val="28"/>
          <w:szCs w:val="28"/>
          <w:rtl/>
        </w:rPr>
        <w:t xml:space="preserve">وَ قَالَ رَسُولُ اللَّهِ صلي الله عليه و آله: إِذَا وَقَعَ الذُّبَابُ فِي إِنَاءِ أَحَدِكُمْ فَلْيَغْمِسْهُ فَإِنَّ فِي أَحَدِ جَنَاحَيْهِ دَاءً وَ فِي الْآخَرِ شِفَاءً وَ إِنَّهُ يَغْمِسُ بِجَنَاحِهِ الَّذِي فِيهِ الدَّاءُ فَلْيَغْمِسْهُ كُلَّهُ ثُمَّ لْيَنْزِعْهُ‌</w:t>
      </w:r>
      <w:r>
        <w:rPr>
          <w:rStyle w:val="FootnoteReference"/>
        </w:rPr>
        <w:footnoteReference w:id="3661"/>
      </w:r>
      <w:r>
        <w:rPr>
          <w:rFonts w:ascii="Times New Roman" w:hAnsi="Times New Roman" w:eastAsia="Times New Roman" w:cs="Times New Roman"/>
          <w:lang w:val="en-US" w:bidi="en-US"/>
          <w:color w:val="111111"/>
          <w:sz w:val="28"/>
          <w:szCs w:val="28"/>
          <w:rtl/>
        </w:rPr>
        <w:t xml:space="preserve">.</w:t>
      </w:r>
    </w:p>
    <w:p>
      <w:pPr>
        <w:pStyle w:val="Heading5"/>
      </w:pPr>
      <w:bookmarkStart w:id="4854" w:name="_Toc4370"/>
      <w:r>
        <w:t>بيان</w:t>
      </w:r>
      <w:bookmarkEnd w:id="4854"/>
    </w:p>
    <w:p>
      <w:pPr>
        <w:pStyle w:val="BookText"/>
      </w:pPr>
      <w:r>
        <w:rPr>
          <w:rFonts w:ascii="Amiri" w:hAnsi="Amiri" w:eastAsia="Amiri" w:cs="Amiri"/>
          <w:lang w:bidi="ar-SA"/>
          <w:color w:val="111111"/>
          <w:sz w:val="28"/>
          <w:szCs w:val="28"/>
          <w:rtl/>
        </w:rPr>
        <w:t xml:space="preserve">واخذ كأنه من المؤاخذة مجازا أي يلوم و التعدية بعن لتضمين معني النهي في القاموس آخذه بذنبه و لا تقل واخذه و في الصحاح آخذه بذنبه مؤاخذة و العامة تقول واخذه.</w:t>
      </w:r>
    </w:p>
    <w:p>
      <w:pPr>
        <w:pStyle w:val="Heading5"/>
      </w:pPr>
      <w:bookmarkStart w:id="4855" w:name="_Toc4371"/>
      <w:r>
        <w:t>«60»</w:t>
      </w:r>
      <w:bookmarkEnd w:id="4855"/>
    </w:p>
    <w:p>
      <w:pPr>
        <w:pStyle w:val="BookText"/>
      </w:pPr>
      <w:r>
        <w:rPr>
          <w:rFonts w:ascii="Amiri" w:hAnsi="Amiri" w:eastAsia="Amiri" w:cs="Amiri"/>
          <w:lang w:bidi="ar-SA"/>
          <w:color w:val="111111"/>
          <w:sz w:val="28"/>
          <w:szCs w:val="28"/>
          <w:rtl/>
        </w:rPr>
        <w:t xml:space="preserve">الْفِرْدَوْسُ، عَنْ عَلِيٍّ عليه السلام قَالَ قَالَ رَسُولُ اللَّهِ صلي الله عليه و آله: إِذَا شَرِبْتُمُ الْمَاءَ فَاشْرَبُوهُ مَصّاً وَ لَا تَشْرَبُوهُ عَبّاً فَإِنَّ الْعَبَّ يُورِثُ الْكُبَادَ.</w:t>
      </w:r>
    </w:p>
    <w:p>
      <w:pPr>
        <w:pStyle w:val="BookText"/>
      </w:pPr>
      <w:r>
        <w:rPr>
          <w:rFonts w:ascii="Amiri" w:hAnsi="Amiri" w:eastAsia="Amiri" w:cs="Amiri"/>
          <w:lang w:bidi="ar-SA"/>
          <w:color w:val="111111"/>
          <w:sz w:val="28"/>
          <w:szCs w:val="28"/>
          <w:rtl/>
        </w:rPr>
        <w:t xml:space="preserve">قال الديلمي العب شرب بلا تنفس و الكباد داء يكون في الصدر.</w:t>
      </w:r>
    </w:p>
    <w:p>
      <w:pPr>
        <w:pStyle w:val="Heading3"/>
      </w:pPr>
      <w:bookmarkStart w:id="4856" w:name="_Toc4372"/>
      <w:r>
        <w:t>باب 3 فضل ماء المطر في نيسان و كيفية أخذه و شربه</w:t>
      </w:r>
      <w:bookmarkEnd w:id="4856"/>
    </w:p>
    <w:p>
      <w:pPr>
        <w:pStyle w:val="Heading4"/>
      </w:pPr>
      <w:bookmarkStart w:id="4857" w:name="_Toc4373"/>
      <w:r>
        <w:t>روايات</w:t>
      </w:r>
      <w:bookmarkEnd w:id="4857"/>
    </w:p>
    <w:p>
      <w:pPr>
        <w:pStyle w:val="Heading5"/>
      </w:pPr>
      <w:bookmarkStart w:id="4858" w:name="_Toc4374"/>
      <w:r>
        <w:t>«1»</w:t>
      </w:r>
      <w:bookmarkEnd w:id="4858"/>
    </w:p>
    <w:p>
      <w:pPr>
        <w:pStyle w:val="BookText"/>
      </w:pPr>
      <w:r>
        <w:rPr>
          <w:rFonts w:ascii="Amiri" w:hAnsi="Amiri" w:eastAsia="Amiri" w:cs="Amiri"/>
          <w:lang w:bidi="ar-SA"/>
          <w:color w:val="111111"/>
          <w:sz w:val="28"/>
          <w:szCs w:val="28"/>
          <w:rtl/>
        </w:rPr>
        <w:t xml:space="preserve">الْمُهَجُ، [مهج الدعوات] نَقْلًا مِنْ كِتَابِ زَادِ الْعَابِدِينَ تَأْلِيفِ الْحُسَيْنِ بْنِ الْحَسَنِ بْنِ خَلَفٍ الكاشوني [الْكَاشْغَرِيِ] قَالَ أَخْبَرَنَا الْوَالِدُ أَبُو الْفُتُوحِ رَحِمَهُ اللَّهُ عَنْ أَبِي بَكْرٍ مُحَمَّدِ بْنِ عَبْدِ اللَّهِ الْبَلْخِيِّ عَنْ أَبِي نَصْرٍ مُحَمَّدِ بْنِ أَحْمَدَ بْنِ الْبَابِ حَرِيزِيٍّ عَنْ عَبْدِ اللَّهِ بْنِ عَبَّاسٍ الْمُذَكِّرِ الْبَلْخِيِّ عَنْ مُحَمَّدِ بْنِ أَحْمَدَ عَنْ عِيسَي بْنِ هَارُونَ عَنْ مُحَمَّدِ بْنِ جَعْفَرٍ عَنْ عَبْدِ اللَّهِ بْنِ عُمَرَ عَنْ نَافِعٍ عَنِ ابْنِ عُمَرَ قَالَ: كُنَّا جُلُوساً إِذْ دَخَلَ عَلَيْنَا رَسُولُ اللَّهِ صلي الله عليه و آله فَسَلَّمَ عَلَيْنَا فَرَدَدْنَا عَلَيْهِ فَقَالَ أَ لَا أُعَلِّمُكُمْ دَوَاءً عَلَّمَنِي جَبْرَئِيلُ عليه السلام حَيْثُ لَا أَحْتَاجُ إِلَي دَوَاءِ الْأَطِبَّاءِ فَقَالَ عَلِيٌ</w:t>
      </w:r>
    </w:p>
    <w:p>
      <w:pPr>
        <w:pStyle w:val="BookText"/>
      </w:pPr>
      <w:r>
        <w:rPr>
          <w:rFonts w:ascii="IRNazanin" w:hAnsi="IRNazanin" w:eastAsia="IRNazanin" w:cs="IRNazanin"/>
          <w:lang w:bidi="fa-IR"/>
          <w:color w:val="111111"/>
          <w:sz w:val="28"/>
          <w:szCs w:val="28"/>
          <w:rtl/>
        </w:rPr>
        <w:t xml:space="preserve">از عمر بن قیس روایت شده است که در مدینه نزد ابو جعفر علیه السّلام رفتم و برابرش کوزه‌ای نهاده بود و گفتم: به آن حضرت حدّ این کوزه چیست؟ فرمود: از طرف میانه‌اش بنوش و بسم اللَّه بگو و چون آن را از دهانت برداشتی خدا را سپاس گوی، و مبادا از حلقه‌اش بنوشی که مقعد شیطان است، این است حدّ آن .</w:t>
      </w:r>
    </w:p>
    <w:p>
      <w:pPr>
        <w:pStyle w:val="BookText"/>
      </w:pPr>
      <w:r>
        <w:rPr>
          <w:rFonts w:ascii="IRNazanin" w:hAnsi="IRNazanin" w:eastAsia="IRNazanin" w:cs="IRNazanin"/>
          <w:lang w:bidi="fa-IR"/>
          <w:color w:val="111111"/>
          <w:sz w:val="28"/>
          <w:szCs w:val="28"/>
          <w:rtl/>
        </w:rPr>
        <w:t xml:space="preserve">رسول خدا صلی اللَّه علیه و آله فرمود: چون مگس میان ظرف یکی از شما افتاد باید آن را فرو برید در آن زیرا در یک بالش درد است و در یک بالش درمان و او بال درد آور را در ظرف فرو برد ودرحالی که باید همه را فرو برد و در آورد.</w:t>
      </w:r>
      <w:r>
        <w:rPr>
          <w:rStyle w:val="FootnoteReference"/>
        </w:rPr>
        <w:footnoteReference w:id="3662"/>
      </w:r>
    </w:p>
    <w:p>
      <w:pPr>
        <w:pStyle w:val="Heading5"/>
      </w:pPr>
      <w:bookmarkStart w:id="4859" w:name="_Toc4375"/>
      <w:r>
        <w:t>بیان</w:t>
      </w:r>
      <w:bookmarkEnd w:id="4859"/>
    </w:p>
    <w:p>
      <w:pPr>
        <w:pStyle w:val="BookText"/>
      </w:pPr>
      <w:r>
        <w:rPr>
          <w:rFonts w:ascii="IRNazanin" w:hAnsi="IRNazanin" w:eastAsia="IRNazanin" w:cs="IRNazanin"/>
          <w:lang w:bidi="fa-IR"/>
          <w:color w:val="111111"/>
          <w:sz w:val="28"/>
          <w:szCs w:val="28"/>
          <w:rtl/>
        </w:rPr>
        <w:t xml:space="preserve">واخذ کأنه من المؤاخذة مجازا أی یلوم و التعدیة بعن لتضمین معنی النهی فی القاموس آخذه بذنبه و لا تقل واخذه و فی الصحاح آخذه بذنبه مؤاخذة و العامة تقول واخذه.</w:t>
      </w:r>
    </w:p>
    <w:p>
      <w:pPr>
        <w:pStyle w:val="Heading5"/>
      </w:pPr>
      <w:bookmarkStart w:id="4860" w:name="_Toc4376"/>
      <w:r>
        <w:t>روایت 60</w:t>
      </w:r>
      <w:bookmarkEnd w:id="4860"/>
    </w:p>
    <w:p>
      <w:pPr>
        <w:pStyle w:val="BookText"/>
      </w:pPr>
      <w:r>
        <w:rPr>
          <w:rFonts w:ascii="IRNazanin" w:hAnsi="IRNazanin" w:eastAsia="IRNazanin" w:cs="IRNazanin"/>
          <w:lang w:bidi="fa-IR"/>
          <w:color w:val="111111"/>
          <w:sz w:val="28"/>
          <w:szCs w:val="28"/>
          <w:rtl/>
        </w:rPr>
        <w:t xml:space="preserve">الفردوس: علی علیه السّلام فرمودند که: رسول خدا صلی اللَّه علیه و آله فرمود: چون آب می نوشید با مکیدن بنوشید، آن را یکباره فرو ندهید که یکباره فرو دادن مایه درد جگر است.</w:t>
      </w:r>
    </w:p>
    <w:p>
      <w:pPr>
        <w:pStyle w:val="BookText"/>
      </w:pPr>
      <w:r>
        <w:rPr>
          <w:rFonts w:ascii="IRNazanin" w:hAnsi="IRNazanin" w:eastAsia="IRNazanin" w:cs="IRNazanin"/>
          <w:lang w:bidi="fa-IR"/>
          <w:color w:val="111111"/>
          <w:sz w:val="28"/>
          <w:szCs w:val="28"/>
          <w:rtl/>
        </w:rPr>
        <w:t xml:space="preserve">دیلمی گوید عبّ یعنی خوردن بدون تنفس و کباد دردی است که در سینه پیش آید .</w:t>
      </w:r>
    </w:p>
    <w:p>
      <w:pPr>
        <w:pStyle w:val="Heading3"/>
      </w:pPr>
      <w:bookmarkStart w:id="4861" w:name="_Toc4377"/>
      <w:r>
        <w:t>باب سوم : فضیلت آب باران نیسان و کیفیت گرفتن و نوشیدن آن</w:t>
      </w:r>
      <w:bookmarkEnd w:id="4861"/>
    </w:p>
    <w:p>
      <w:pPr>
        <w:pStyle w:val="Heading4"/>
      </w:pPr>
      <w:bookmarkStart w:id="4862" w:name="_Toc4378"/>
      <w:r>
        <w:t>روایات</w:t>
      </w:r>
      <w:bookmarkEnd w:id="4862"/>
    </w:p>
    <w:p>
      <w:pPr>
        <w:pStyle w:val="Heading5"/>
      </w:pPr>
      <w:bookmarkStart w:id="4863" w:name="_Toc4379"/>
      <w:r>
        <w:t>روایت 1</w:t>
      </w:r>
      <w:bookmarkEnd w:id="4863"/>
    </w:p>
    <w:p>
      <w:pPr>
        <w:pStyle w:val="BookText"/>
      </w:pPr>
      <w:r>
        <w:rPr>
          <w:rFonts w:ascii="IRNazanin" w:hAnsi="IRNazanin" w:eastAsia="IRNazanin" w:cs="IRNazanin"/>
          <w:lang w:bidi="fa-IR"/>
          <w:color w:val="111111"/>
          <w:sz w:val="28"/>
          <w:szCs w:val="28"/>
          <w:rtl/>
        </w:rPr>
        <w:t xml:space="preserve">المهج: ابن عمر روایت می کند که ما نشسته بودیم و ناگاه رسول خدا صلی اللَّه علیه و آله نزد ما آمد بر ما سلام کرد و ما پاسخ دادیم و فرمود: آیا به شما داروئی‌نیاموزم که جبرئیل به من آموخته که نیاز به داروی پزشکان نباشد، و علی علیه السّلام 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سَلْمَانُ وَ غَيْرُهُمَا وَ مَا ذَاكَ الدَّوَاءُ قَالَ النَّبِيُّ صلي الله عليه و آله لِعَلِيٍّ عليه السلام تَأْخُذُ مِنْ مَاءِ الْمَطَرِ فِي نَيْسَانَ وَ تَقْرَأُ عَلَيْهِ فَاتِحَةَ الْكِتَابِ سَبْعِينَ مَرَّةً وَ آيَةَ الْكُرْسِيِّ سَبْعِينَ مَرَّةً وَ قُلْ هُوَ اللَّهُ أَحَدٌ سَبْعِينَ مَرَّةً وَ قُلْ أَعُوذُ بِرَبِّ الْفَلَقِ سَبْعِينَ مَرَّةً وَ قُلْ أَعُوذُ بِرَبِّ النَّاسِ سَبْعِينَ مَرَّةً وَ قُلْ يَا أَيُّهَا الْكَافِرُونَ سَبْعِينَ مَرَّةً وَ تَشْرَبُ عَنْ ذَلِكَ الْمَاءِ غُدْوَةً وَ عَشِيَّةً سَبْعَةَ أَيَّامٍ مُتَوَالِيَاتٍ.</w:t>
      </w:r>
    </w:p>
    <w:p>
      <w:pPr>
        <w:pStyle w:val="BookText"/>
      </w:pPr>
      <w:r>
        <w:rPr>
          <w:rFonts w:ascii="Amiri" w:hAnsi="Amiri" w:eastAsia="Amiri" w:cs="Amiri"/>
          <w:lang w:bidi="ar-SA"/>
          <w:color w:val="111111"/>
          <w:sz w:val="28"/>
          <w:szCs w:val="28"/>
          <w:rtl/>
        </w:rPr>
        <w:t xml:space="preserve">قَالَ النَّبِيُّ صلي الله عليه و آله: وَ الَّذِي بَعَثَنِي بِالْحَقِّ نَبِيّاً إِنَّ جَبْرَئِيلَ عليه السلام قَالَ إِنَّ اللَّهَ يَدْفَعُ عَنِ الَّذِي يَشْرَبُ مِنْ هَذَا الْمَاءِ كُلَّ دَاءٍ فِي جَسَدِهِ وَ يُعَافِيهِ وَ يُخْرِجُ مِنْ جَسَدِهِ وَ عَظْمِهِ وَ جَمِيعِ أَعْضَائِهِ وَ يَمْحُو ذَلِكَ مِنَ اللَّوْحِ الْمَحْفُوظِ وَ الَّذِي بَعَثَنِي بِالْحَقِّ نَبِيّاً إِنْ لَمْ يَكُنْ لَهُ وَلَدٌ وَ أَحَبَّ أَنْ يَكُونَ لَهُ وَلَدٌ بَعْدَ ذَلِكَ فَشَرِبَ مِنْ ذَلِكَ الْمَاءِ كَانَ لَهُ وَلَدٌ وَ إِنْ كَانَتِ المَرْأَةُ عَقِيماً وَ شَرِبَتْ مِنْ ذَلِكَ الْمَاءِ رَزَقَهَا اللَّهُ وَلَداً وَ إِنْ كَانَ الرَّجُلُ عِنِّيناً وَ المَرْأَةُ عَقِيماً وَ شَرِبَ مِنْ ذَلِكَ الْمَاءِ أَطْلَقَ اللَّهُ ذَلِكَ وَ ذَهَبَ مَا عِنْدَهُ وَ يَقْدِرُ عَلَي الْمُجَامَعَةِ وَ إِنْ أَحَبَّتْ أَنْ تَحْمِلَ بِابْنٍ حَمَلَتْ وَ إِنْ أَحَبَّتْ أَنْ تَحْمِلَ بِذَكَرٍ أَوْ أُنْثَي حَمَلَتْ وَ تَصْدِيقُ ذَلِكَ فِي كِتَابِ اللَّهِ- يَهَبُ لِمَنْ يَشاءُ إِناثاً وَ يَهَبُ لِمَنْ يَشاءُ الذُّكُورَ أَوْ يُزَوِّجُهُمْ ذُكْراناً وَ إِناثاً وَ يَجْعَلُ مَنْ يَشاءُ عَقِيماً</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بِهِ صُدَاعٌ فَشَرِبَ مِنْ ذَلِكَ يَسْكُنُ عَنْهُ الصُّدَاعُ بِإِذْنِ اللَّهِ وَ إِنْ كَانَ بِهِ وَجَعُ الْعَيْنِ يُقَطِّرُ مِنْ ذَلِكَ الْمَاءِ فِي عَيْنَيْهِ وَ يَشْرَبُ مِنْهُ وَ يَغْسِلُ بِهِ عَيْنَيْهِ يَبْرَأُ بِإِذْنِ اللَّهِ وَ يَشُدُّ أُصُولَ الْأَسْنَانِ وَ يُطَيِّبُ الْفَمَ وَ لَا يَسِيلُ مِنْ أُصُولِ الْأَسْنَانِ اللُّعَابُ وَ يَقْطَعُ الْبَلْغَمَ وَ لَا يَتَّخِمُ إِذَا أَكَلَ وَ شَرِبَ وَ لَا يَتَأَذَّي بِالرِّيحِ وَ لَا يُصِيبُهُ الْفَالِجُ وَ لَا يَشْتَكِي ظَهْرَهُ وَ لَا يَيْجَعُ بَطْنُهُ وَ لَا يَخَافُ مِنَ الزُّكَامِ وَ وَجَعِ الضِّرْسِ وَ لَا يَشْتَكِي الْمَعِدَةَ وَ لَا الدُّودَ وَ لَا يُصِيبُهُ قُولَنْجٌ وَ لَا يَحْتَاجُ إِلَي الْحِجَامَةِ وَ لَا يُصِيبُهُ النَّاسُورُ وَ لَا يُصِيبُهُ الْحِكَّةُ وَ لَا الْجُدَرِيُّ وَ لَا الْجُنُونُ وَ لَا الْجُذَامُ وَ لَا الْبَرَصُ وَ لَا الرُّعَافُ وَ لَا الْقَلْسُ وَ لَا يُصِيبُهُ عَمًي وَ لَا بَكَمٌ وَ لَا خَرَسٌ وَ لَا صَمَمٌ وَ لَا مُقْعَدٌ وَ لَا يُصِيبُهُ الْمَاءُ الْأَسْوَدُ فِي عَيْنَيْهِ وَ لَا يُصِيبُهُ دَاءٌ وَ لَا يَفْسُدُ عَلَيْهِ صَوْمُهُ وَ صَلَاتُهُ وَ لَا يَتَأَذَّي بِالْوَسْوَسَةِ وَ لَا الْجِنِّ وَ لَا الشَّيَاطِينِ</w:t>
      </w:r>
    </w:p>
    <w:p>
      <w:pPr>
        <w:pStyle w:val="BookText"/>
      </w:pPr>
      <w:r>
        <w:rPr>
          <w:rFonts w:ascii="IRNazanin" w:hAnsi="IRNazanin" w:eastAsia="IRNazanin" w:cs="IRNazanin"/>
          <w:lang w:bidi="fa-IR"/>
          <w:color w:val="111111"/>
          <w:sz w:val="28"/>
          <w:szCs w:val="28"/>
          <w:rtl/>
        </w:rPr>
        <w:t xml:space="preserve">سلمان و دیگران گفتند، آن دارو چیست؟ پیغمبر صلی اللَّه علیه و آله به علی علیه السّلام فرمود: از آب باران در ماه نیسان برگیر و بر آن این آیات و سور را هفتاد بار بخوان 1- فاتحه الکتاب 2- آیة الکرسی 3- سوره قُلْ هُوَ اللَّهُ أَحَدٌ 4- سوره قُلْ أَعُوذُ بِرَبِّ الْفَلَقِ 5- سوره قُلْ أَعُوذُ بِرَبِّ النَّاسِ 6- سوره قُلْ یا أَیُّهَا الْکافِرُونَ، و هفت روز پیاپی صبحگاهان و شام از آن آب بنوش، پیغمبر صلی اللَّه علیه و آله فرمود: به حق آنکه مرا براستی به پیغمبری فرستاده که جبرئیل به من گفت در این صورت کسی که این آب را نوشیده و هر دردی در تنش باشد رفع شود، و عافیت یابد، و درد از تن و استخوان و همه اندامش برود و از لوح محفوظ آن بلاها محو شوند، بدان که مرا براستی و درستی به پیغمبری فرستاده اگر بی‌فرزند است و دوست دارد فرزند آرد و از آن آب بنوشد برایش فرزند شود، و اگر زن نازا باشد و از آن آب بنوشد، خدا روزیش دهد و فرزندش شود، و اگر مردی بی‌نیروی مردی باشد و عنّین باشد و زن نازا و از آن آب بنوشد خدا او را رها کند و دردش برود و توانا بر مجامعت گردد، و اگر دوست داری به پسر آبستن شود به همان باردار شود و اگر دوست داری به پسر و دختر آبستن شود به همان آبستن گردد و گواهش از قرآن مجید است که فرموده «به هر کس بخواهد فرزند دختر و به هر کس بخواهد فرزند پسر می‌دهد».</w:t>
      </w:r>
      <w:r>
        <w:rPr>
          <w:rStyle w:val="FootnoteReference"/>
        </w:rPr>
        <w:footnoteReference w:id="3664"/>
      </w:r>
    </w:p>
    <w:p>
      <w:pPr>
        <w:pStyle w:val="BookText"/>
      </w:pPr>
      <w:r>
        <w:rPr>
          <w:rFonts w:ascii="IRNazanin" w:hAnsi="IRNazanin" w:eastAsia="IRNazanin" w:cs="IRNazanin"/>
          <w:lang w:bidi="fa-IR"/>
          <w:color w:val="111111"/>
          <w:sz w:val="28"/>
          <w:szCs w:val="28"/>
          <w:rtl/>
        </w:rPr>
        <w:t xml:space="preserve">و اگر سردرد دارد و از آن بنوشد به فرمان خدا سردردش برود و آرام شود، و اگر چشم درد دارد و از آن آب در چشمانش چکاند و از آن بنوشد و چشمانش را بشوید به فرمان خدا خوب شود، بیخ دندان ها را سخت کند و دهن را خوشبو کند و لعاب بن دندان ها را مانع شود و بلغم را ببرد، و چون خورد و نوشد ناگوار نباشد. و از باد فریاد نکند، و فلج نگردد و به درد پشت و دل دچار نگردد، و از زکام و درد دندان نگران نشود و از معده و کرم ننالد و دچار قولنج نشود. و نیازی به حجامت پیدا نکند، و دچار ناسور و خارش و آبله و دیوانگی و خوره و پیسی و خون دماغ و قلس نگردد، و کوری و گنگی و لالی و کری و زمین‌گیری نبیند و دو چشمش آب سیاه نیاورند، و دردی، نماز و روزه او را تباه نکند، و به وسوسه پری و دیو دچار نشود،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7" w:name="pg13486_328947"/>
    <w:bookmarkEnd w:id="437"/>
    <w:p>
      <w:pPr>
        <w:pStyle w:val="BookText"/>
      </w:pPr>
      <w:r>
        <w:rPr>
          <w:rFonts w:ascii="Amiri" w:hAnsi="Amiri" w:eastAsia="Amiri" w:cs="Amiri"/>
          <w:lang w:bidi="ar-SA"/>
          <w:color w:val="111111"/>
          <w:sz w:val="28"/>
          <w:szCs w:val="28"/>
          <w:rtl/>
        </w:rPr>
        <w:t xml:space="preserve">وَ قَالَ النَّبِيُّ صلي الله عليه و آله قَالَ جَبْرَئِيلُ إِنَّهُ مَنْ شَرِبَ مِنْ ذَلِكَ الْمَاءِ ثُمَّ كَانَ بِهِ جَمِيعُ الْأَوْجَاعِ الَّتِي تُصِيبُ النَّاسَ فَإِنَّهُ شِفَاءٌ لَهُ مِنْ جَمِيعِ الْأَوْجَاعِ فَقُلْتُ يَا جَبْرَئِيلُ هَلْ يَنْفَعُ فِي غَيْرِ مَا ذَكَرْتَ مِنَ الْأَوْجَاعِ فَقَالَ لِي جَبْرَئِيلُ وَ الَّذِي بَعَثَكَ بِالْحَقِّ نَبِيّاً مَنْ يَقْرَأْ هَذِهِ الْآيَاتِ عَلَي هَذَا الْمَاءِ مَلَأَ اللَّهُ تَعَالَي قَلْبَهُ نُوراً وَ ضِيَاءً وَ يُلْقِي الْإِلْهَامَ فِي قَلْبِهِ وَ يُجْرِي الحِكْمَةَ عَلَي لِسَانِهِ وَ يَحْشُو قَلْبَهُ مِنَ الْفَهْمِ وَ التَّبْصِرَةِ مَا لَمْ يُعْطِ مِثْلَهُ أَحَداً مِنَ الْعَالَمِينَ وَ يُرْسِلُ عَلَيْهِ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p>
    <w:p>
      <w:pPr>
        <w:pStyle w:val="BookText"/>
      </w:pPr>
      <w:r>
        <w:rPr>
          <w:rFonts w:ascii="Amiri" w:hAnsi="Amiri" w:eastAsia="Amiri" w:cs="Amiri"/>
          <w:lang w:bidi="ar-SA"/>
          <w:color w:val="111111"/>
          <w:sz w:val="28"/>
          <w:szCs w:val="28"/>
          <w:rtl/>
        </w:rPr>
        <w:t xml:space="preserve">وَ قَدْ رُوِيَ فِي رِوَايَةٍ أُخْرَي عَنِ النَّبِيِّ صلي الله عليه و آله: فِيمَا يُقْرَأُ عَلَي مَاءِ الْمَطَرِ فِي نَيْسَانَ زِيَادَةٌ وَ هِيَ أَنَّهُ يَقْرَأُ عَلَيْهِ سُورَةَ إِنَّا أَنْزَلْنَاهُ وَ يُكَبِّرُ اللَّهَ وَ يُهَلِّلُ اللَّهَ وَ يُصَلِّي عَلَي النَّبِيِّ وَ آلِهِ كُلَّ وَاحِدَةٍ مِنْهَا سَبْعِينَ مَرَّةً</w:t>
      </w:r>
      <w:r>
        <w:rPr>
          <w:rStyle w:val="FootnoteReference"/>
        </w:rPr>
        <w:footnoteReference w:id="3665"/>
      </w:r>
      <w:r>
        <w:rPr>
          <w:rFonts w:ascii="Times New Roman" w:hAnsi="Times New Roman" w:eastAsia="Times New Roman" w:cs="Times New Roman"/>
          <w:lang w:val="en-US" w:bidi="en-US"/>
          <w:color w:val="111111"/>
          <w:sz w:val="28"/>
          <w:szCs w:val="28"/>
          <w:rtl/>
        </w:rPr>
        <w:t xml:space="preserve">.</w:t>
      </w:r>
    </w:p>
    <w:p>
      <w:pPr>
        <w:pStyle w:val="Heading5"/>
      </w:pPr>
      <w:bookmarkStart w:id="4864" w:name="_Toc4380"/>
      <w:r>
        <w:t>بيان</w:t>
      </w:r>
      <w:bookmarkEnd w:id="4864"/>
    </w:p>
    <w:p>
      <w:pPr>
        <w:pStyle w:val="BookText"/>
      </w:pPr>
      <w:r>
        <w:rPr>
          <w:rFonts w:ascii="Amiri" w:hAnsi="Amiri" w:eastAsia="Amiri" w:cs="Amiri"/>
          <w:lang w:bidi="ar-SA"/>
          <w:color w:val="111111"/>
          <w:sz w:val="28"/>
          <w:szCs w:val="28"/>
          <w:rtl/>
        </w:rPr>
        <w:t xml:space="preserve">ييجع لغة في يوجع و الناسور علة تحدث في العين و في حوالي المقعدة و في اللثة و الجدري بضم الجيم و فتحها قروح في البدن تنفط و تقبح و هي معروفة تحدث في الأطفال غالبا و القلس و يفتح ما خرج من الحلق مل‌ء الفهم و ليس بقي‌ء فإن عاد فهو قي‌ء و يحتمل التعميم هنا و المقعد كمكرم داء يصير مقعدا لا يقدر علي القيام و الوقيعة في الناس ذمهم و تطلق غالبا علي الغيبة.</w:t>
      </w:r>
    </w:p>
    <w:p>
      <w:pPr>
        <w:pStyle w:val="BookText"/>
      </w:pPr>
      <w:r>
        <w:rPr>
          <w:rFonts w:ascii="Amiri" w:hAnsi="Amiri" w:eastAsia="Amiri" w:cs="Amiri"/>
          <w:lang w:bidi="ar-SA"/>
          <w:color w:val="111111"/>
          <w:sz w:val="28"/>
          <w:szCs w:val="28"/>
          <w:rtl/>
        </w:rPr>
        <w:t xml:space="preserve">وَ أَقُولُ وَجَدْتُ بِخَطِّ الشَّيْخِ عَلِيِّ بْنِ حَسَنِ بْنِ جَعْفَرٍ الْمَرْزُبَانِيِّ وَ كَانَ تَارِيخُ كِتَابَتِهِ سَنَةَ ثَمَانٍ وَ تِسْعِمِائَةٍ قَالَ وَجَدْتُ بِخَطِّ الْإِمَامِ الْعَلَّامَةِ الشَّهِيدِ السَّعِيدِ مُحَمَّدِ بْنِ مَكِّيٍّ رَحِمَهُ اللَّهُ رُوِيَ عَنْ جَعْفَرِ بْنِ مُحَمَّدٍ عَنْ آبَائِهِ عليهم السلام قَالَ قَالَ رَسُولُ اللَّهِ صلي الله عليه و آله: عَلَّمَنِي جَبْرَئِيلُ عليه السلام دَوَاءً لَا أَحْتَاجُ مَعَهُ إِلَي طَبِيبٍ فَقَالَ بَعْضُ أَصْحَابِهِ نُحِبُّ يَا رَسُولَ اللَّهِ أَنْ تُعَلِّمَنَا فَقَالَ عليه السلام يُؤْخَذُ بِنَيْسَانَ يُقْرَأُ عَلَيْهِ فَاتِحَةُ الْكِتَابِ وَ آيَةُ الْكُرْسِيِّ وَ قُلْ يَا أَيُّهَا الْكَافِرُونَ وَ سَبِّحِ اسْمَ رَبِّكَ الْأَعْلَي سَبْعِينَ مَرَّةً وَ الْمُعَوِّذَتَانِ وَ الْإِخْلَاصُ سَبْعِينَ مَرَّةً ثُمَّ يُقْرَأُ لَا إِلَهَ إِلَّا اللَّهُ سَبْعِينَ مَرَّةً وَ اللَّهُ أَكْبَرُ سَبْعِينَ مَرَّةً وَ صَلَّي اللَّهُ عَلَي مُحَمَّدٍ وَ آلِ</w:t>
      </w:r>
    </w:p>
    <w:p>
      <w:pPr>
        <w:pStyle w:val="BookText"/>
      </w:pPr>
      <w:r>
        <w:rPr>
          <w:rFonts w:ascii="IRNazanin" w:hAnsi="IRNazanin" w:eastAsia="IRNazanin" w:cs="IRNazanin"/>
          <w:lang w:bidi="fa-IR"/>
          <w:color w:val="111111"/>
          <w:sz w:val="28"/>
          <w:szCs w:val="28"/>
          <w:rtl/>
        </w:rPr>
        <w:t xml:space="preserve">پیغمبر صلی اللَّه علیه و آله فرمود: جبرئیل گفت:</w:t>
      </w:r>
    </w:p>
    <w:p>
      <w:pPr>
        <w:pStyle w:val="BookText"/>
      </w:pPr>
      <w:r>
        <w:rPr>
          <w:rFonts w:ascii="IRNazanin" w:hAnsi="IRNazanin" w:eastAsia="IRNazanin" w:cs="IRNazanin"/>
          <w:lang w:bidi="fa-IR"/>
          <w:color w:val="111111"/>
          <w:sz w:val="28"/>
          <w:szCs w:val="28"/>
          <w:rtl/>
        </w:rPr>
        <w:t xml:space="preserve">کسی که از این آب نوشد به هر دردی که مردم دارند دچار باشد همانا که درمان همه آن دردها است، و جبرئیل به من گفت: به حق آنکه تو را به راستی فرستاده، هر که این آیات را بر این آب بخواند خدا دلش را پر از نور و روشنی سازد و در دلش الهام اندازد و حکمت بر زبانش روان کند، و دلش را از فهم و بصیرت پر کند و مانند آن را به کسی از جهانیان نداده، و هزار آمرزش و هزار رحمت را به سوی او بفرستد و غش و خیانت و غیبت و حسد و تجاوز و بخل و حرص و خشم را از دلش بیرون کند، و هم دشمنی و کینه و سخن چینی و بدگوئی مردم را و آن درمان هر درد است، و در روایت دیگر از پیغمبر صلی اللَّه علیه و آله آیات بیشتری برای خواندن برآب باران رسیده چون هفتاد بار سوره انا انزلناه و هفتاد اللَّه اکبر و لا اله الا اللَّه و هفتاد صلوات بر پیغمبر و آلش بفرستد.</w:t>
      </w:r>
      <w:r>
        <w:rPr>
          <w:rStyle w:val="FootnoteReference"/>
        </w:rPr>
        <w:footnoteReference w:id="3666"/>
      </w:r>
    </w:p>
    <w:p>
      <w:pPr>
        <w:pStyle w:val="Heading5"/>
      </w:pPr>
      <w:bookmarkStart w:id="4865" w:name="_Toc4381"/>
      <w:r>
        <w:t>بیان</w:t>
      </w:r>
      <w:bookmarkEnd w:id="4865"/>
    </w:p>
    <w:p>
      <w:pPr>
        <w:pStyle w:val="BookText"/>
      </w:pPr>
      <w:r>
        <w:rPr>
          <w:rFonts w:ascii="IRNazanin" w:hAnsi="IRNazanin" w:eastAsia="IRNazanin" w:cs="IRNazanin"/>
          <w:lang w:bidi="fa-IR"/>
          <w:color w:val="111111"/>
          <w:sz w:val="28"/>
          <w:szCs w:val="28"/>
          <w:rtl/>
        </w:rPr>
        <w:t xml:space="preserve">ناسور زخمی است در گوشه چشمها و در اطراف مقعد و در لثه دندان است و جدری (آبله) به زخمهای بدن گویند که تاول زده و زشت است. وآن بیماری معروفی است که غالبا در کودکان رخ می دهد و قلس آنچه از نای بر دهان پدید آید و قی نباشد و اگر باز گردد قی باشد و بسا هر دو را گویند. و مقعد (قعاد) بیماری است که در مقعد رخ می دهد که شخص قادر به بر خاستن نیست. و وقیعه در مردم یعنی نکوهش آنان که غالبا به غیبت کردن اطلاق شود.</w:t>
      </w:r>
    </w:p>
    <w:p>
      <w:pPr>
        <w:pStyle w:val="BookText"/>
      </w:pPr>
      <w:r>
        <w:rPr>
          <w:rFonts w:ascii="IRNazanin" w:hAnsi="IRNazanin" w:eastAsia="IRNazanin" w:cs="IRNazanin"/>
          <w:lang w:bidi="fa-IR"/>
          <w:color w:val="111111"/>
          <w:sz w:val="28"/>
          <w:szCs w:val="28"/>
          <w:rtl/>
        </w:rPr>
        <w:t xml:space="preserve">گویم: جعفر بن محمّد از پدرانش علیهم السّلام روایت کرده است که رسول خدا صلی اللَّه علیه و آله فرمود: جبرئیل به من داروئی آموخت که با آن نیازمند پزشک نباشم، یکی از یارانش گفت: یا رسول اللَّه دوست داریم که آن را به ما بیاموزی، فرمود: باران ماه نیسان را گیرند و هفتاد بار بر آن سوره حمد و آیة الکرسی و سوره قُلْ یا أَیُّهَا الْکافِرُونَ و سَبِّحِ اسْمَ رَبِّکَ الْأَعْلَی و معوّذتین و اخلاص را بخوانند و آنگاه هفتاد بار لا اله الا اللَّه و سبحان اللَّه و الحمد للَّه و لا اله الا اللَّه و اللَّه اکبر خوانند و سپس هفتاد بار صلوات بر محمد و آل محمد بفرستد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8" w:name="pg13486_328948"/>
    <w:bookmarkEnd w:id="438"/>
    <w:p>
      <w:pPr>
        <w:pStyle w:val="BookText"/>
      </w:pPr>
      <w:r>
        <w:rPr>
          <w:rFonts w:ascii="Amiri" w:hAnsi="Amiri" w:eastAsia="Amiri" w:cs="Amiri"/>
          <w:lang w:bidi="ar-SA"/>
          <w:color w:val="111111"/>
          <w:sz w:val="28"/>
          <w:szCs w:val="28"/>
          <w:rtl/>
        </w:rPr>
        <w:t xml:space="preserve">مُحَمَّدٍ سَبْعِينَ مَرَّةً وَ سُبْحَانَ اللَّهِ وَ الْحَمْدُ لِلَّهِ وَ لَا إِلَهَ إِلَّا اللَّهُ وَ اللَّهُ أَكْبَرُ سَبْعِينَ مَرَّةً ثُمَّ يُشْرَبُ مِنْهُ جُرْعَةٌ بِالْعِشَاءِ وَ جُرْعَةٌ غُدْوَةً سَبْعَةَ أَيَّامٍ مُتَوَالِيَاتٍ.</w:t>
      </w:r>
    </w:p>
    <w:p>
      <w:pPr>
        <w:pStyle w:val="BookText"/>
      </w:pPr>
      <w:r>
        <w:rPr>
          <w:rFonts w:ascii="Amiri" w:hAnsi="Amiri" w:eastAsia="Amiri" w:cs="Amiri"/>
          <w:lang w:bidi="ar-SA"/>
          <w:color w:val="111111"/>
          <w:sz w:val="28"/>
          <w:szCs w:val="28"/>
          <w:rtl/>
        </w:rPr>
        <w:t xml:space="preserve">وَ قَالَ النَّبِيُّ صلي الله عليه و آله: وَ الَّذِي بَعَثَنِي بِالْحَقِّ نَبِيّاً إِنَّ اللَّهَ يَدْفَعُ عَمَّنْ يَشْرَبُ هَذَا الْمَاءَ كُلَّ دَاءٍ وَ كُلَّ أَذًي فِي جَسَدِهِ وَ يُطَيِّبُ الْفَمَ وَ يَقْطَعُ الْبَلْغَمَ وَ لَا يَتَّخِمُ إِذَا أَكَلَ وَ شَرِبَ وَ لَا تُؤْذِيهِ الرِّيَاحُ وَ لَا يُصِيبُهُ فَالِجٌ وَ لَا يَشْتَكِي ظَهْرَهُ وَ لَا جَوْفَهُ وَ لَا سُرَّتَهُ وَ لَا يَخَافُ الْبِرْسَامَ وَ يَقْطَعُ عَنْهُ الْبُرُودَةَ وَ حَصْرَ الْبَوْلِ وَ لَا تُصِيبُهُ حِكَّةٌ وَ لَا جُدَرِيٌّ وَ لَا طَاعُونٌ وَ لَا جُذَامٌ وَ لَا بَرَصٌ وَ لَا يُصِيبُهُ الْمَاءُ الْأَسْوَدُ فِي عَيْنَيْهِ وَ يَخْشَعُ قَلْبُهُ وَ يُرْسِلُ اللَّهُ عَلَيْهِ أَلْفَ رَحْمَةٍ وَ أَلْفَ مَغْفِرَةٍ وَ يُخْرِجُ مِنْ قَلْبِهِ النُّكْرَ وَ الشِّرْكَ وَ الْعُجْبَ وَ الْكَسَلَ وَ الْفَشَلَ وَ الْعَدَاوَةَ وَ يُخْرِجُ مِنْ عِرْقِهِ الدَّاءَ وَ يَمْحُو عَنْهُ الْوَجَعَ مِنَ اللَّوْحِ الْمَحْفُوظِ وَ أَيُّ رَجُلٍ أَحَبَّ أَنْ تَحْبَلَ امْرَأَتُهُ حَبِلَتِ امْرَأَتُهُ وَ رَزَقَهُ اللَّهُ الْوَلَدَ وَ إِنْ كَانَ رَجُلٌ مَحْبُوساً وَ شَرِبَ ذَلِكَ أَطْلَقَهُ اللَّهُ مِنَ السِّجْنِ وَ يَصِلُ إِلَي مَا يُرِيدُ وَ إِنْ كَانَ بِهِ صُدَاعٌ سَكَنَ عَنْهُ وَ سَكَنَ عَنْهُ كُلُّ دَاءٍ فِي جِسْمِهِ بِإِذْنِ اللَّهِ تَعَالَي.</w:t>
      </w:r>
    </w:p>
    <w:p>
      <w:pPr>
        <w:pStyle w:val="Heading3"/>
      </w:pPr>
      <w:bookmarkStart w:id="4866" w:name="_Toc4382"/>
      <w:r>
        <w:t>باب 4 النهي عن الاستشفاء بالمياه الحارة الكبريتية و المرة و أشباههما</w:t>
      </w:r>
      <w:bookmarkEnd w:id="4866"/>
    </w:p>
    <w:p>
      <w:pPr>
        <w:pStyle w:val="Heading4"/>
      </w:pPr>
      <w:bookmarkStart w:id="4867" w:name="_Toc4383"/>
      <w:r>
        <w:t>روايات</w:t>
      </w:r>
      <w:bookmarkEnd w:id="4867"/>
    </w:p>
    <w:p>
      <w:pPr>
        <w:pStyle w:val="Heading5"/>
      </w:pPr>
      <w:bookmarkStart w:id="4868" w:name="_Toc4384"/>
      <w:r>
        <w:t>«1»</w:t>
      </w:r>
      <w:bookmarkEnd w:id="4868"/>
    </w:p>
    <w:p>
      <w:pPr>
        <w:pStyle w:val="BookText"/>
      </w:pPr>
      <w:r>
        <w:rPr>
          <w:rFonts w:ascii="Amiri" w:hAnsi="Amiri" w:eastAsia="Amiri" w:cs="Amiri"/>
          <w:lang w:bidi="ar-SA"/>
          <w:color w:val="111111"/>
          <w:sz w:val="28"/>
          <w:szCs w:val="28"/>
          <w:rtl/>
        </w:rPr>
        <w:t xml:space="preserve">الْمَحَاسِنُ، عَنْ أَبِيهِ عَنْ مُحَمَّدِ بْنِ سِنَانٍ عَنْ أَبِي الْجَارُودِ عَنْ أَبِي سَعِيدٍ دِينَارِ بْنِ عَقِيصَا التَّيْمِيِّ قَالَ: مَرَرْتُ بِالْحَسَنِ وَ الْحُسَيْنِ عليهما السلام وَ هُمَا بِالْفُرَاتِ مُسْتَنْقِعَيْنِ فِي إِزَارِهِمَا فَقَالا إِنَّ لِلْمَاءِ سُكَّاناً كَسُكَّانِ الْأَرْضِ ثُمَّ قَالا أَيْنَ تَذْهَبُ فَقُلْتُ إِلَي هَذَا الْمَاءِ قَالا وَ مَا هَذَا الْمَاءُ قُلْتُ مَاءٌ تُشْرَبُ فِي هَذَا الْحَيْرِ يَخِفُّ لَهُ الْجَسَدُ وَ يُخْرِجُ الْحَرَّ وَ يُسْهِلُ الْبَطْنَ هَذَا الْمَاءُ الْمُرُّ فَقَالا مَا نَحْسَبُ أَنَّ اللَّهَ تَبَارَكَ وَ تَعَالَي جَعَلَ فِي شَيْ‌ءٍ مِمَّا قَدْ لَعَنَهُ شِفَاءً فَقُلْتُ وَ لِمَ ذَاكَ فَقَالا إِنَّ اللَّهَ تَبَارَكَ وَ تَعَالَي لَمَّا آسَفَهُ قَوْمُ نُوحٍ فَتَحَ السَّمَاءَ بِمَاءٍ مُنْهَمِرٍ فَأَوْحَي اللَّهُ إِلَي الْأَرْضِ فاسْتَعْصَتْ عَلَيْهِ عُيُونٌ مِنْهَا فَلَعَنَهَا فَجَعَلَهَا مِلْحاً أُجَاجاً</w:t>
      </w:r>
      <w:r>
        <w:rPr>
          <w:rStyle w:val="FootnoteReference"/>
        </w:rPr>
        <w:footnoteReference w:id="3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سبحان الله و الحمد لله و لا اله الا الله و الله اکبر را هفتاد بار بگوید و آنگاه یک جرعه از آن در شام و یک جرعه در بامداد پی هم نوشند،</w:t>
      </w:r>
    </w:p>
    <w:p>
      <w:pPr>
        <w:pStyle w:val="BookText"/>
      </w:pPr>
      <w:r>
        <w:rPr>
          <w:rFonts w:ascii="IRNazanin" w:hAnsi="IRNazanin" w:eastAsia="IRNazanin" w:cs="IRNazanin"/>
          <w:lang w:bidi="fa-IR"/>
          <w:color w:val="111111"/>
          <w:sz w:val="28"/>
          <w:szCs w:val="28"/>
          <w:rtl/>
        </w:rPr>
        <w:t xml:space="preserve">پیغمبر صلی اللَّه علیه و آله فرمود: بدان که مرا براستی به پیغمبری فرستاده که خدا دفع کند از کسی که این آب را نوشد هر درد و هر آزار که در تن او است، و دهانش خوشبو شود و بلغم را برد و چون بخورد و بنوشد ناگوار نباشند و بادها به او آزار نرسانند و فلج نگیرد، و از درد پشت و شکم ننالد و نه از درد پرده درون و دچار سرسام نشود و سردی و بول بند از او ببرند و خارش و آبله و طاعون و خوره و پیسی نگیرد و چشمش آب سیاه نیاورد و دلش خاشع گردد و خدا هزار رحمت و هزار مغفرت بر او فرستد، و از دلش انکار و شرک و عُجب و کسالت و سستی و عداوت بیرون روند، و از همه رگهایش درد خارج گردد و درد او از صفحه لوح محفوظ محو شود و هر مردی خواهد زنش آبستن گردد و خدا به او فرزندی دهد، و اگر مردی زندانی است و از آن آب بنوشد خدا او را رها کند و به مرادش برسد، و اگر سر درد دارد آرام شود و همه دردهای او به فرمان خدا تعالی در بدنش آرام گردد .</w:t>
      </w:r>
    </w:p>
    <w:p>
      <w:pPr>
        <w:pStyle w:val="Heading3"/>
      </w:pPr>
      <w:bookmarkStart w:id="4869" w:name="_Toc4385"/>
      <w:r>
        <w:t>باب چهارم : نهی از درمان با آب گرمهای کبریتی و آب تلخ و شور و مانند آنها</w:t>
      </w:r>
      <w:bookmarkEnd w:id="4869"/>
    </w:p>
    <w:p>
      <w:pPr>
        <w:pStyle w:val="Heading4"/>
      </w:pPr>
      <w:bookmarkStart w:id="4870" w:name="_Toc4386"/>
      <w:r>
        <w:t>روایات</w:t>
      </w:r>
      <w:bookmarkEnd w:id="4870"/>
    </w:p>
    <w:p>
      <w:pPr>
        <w:pStyle w:val="Heading5"/>
      </w:pPr>
      <w:bookmarkStart w:id="4871" w:name="_Toc4387"/>
      <w:r>
        <w:t>روایت 1</w:t>
      </w:r>
      <w:bookmarkEnd w:id="4871"/>
    </w:p>
    <w:p>
      <w:pPr>
        <w:pStyle w:val="BookText"/>
      </w:pPr>
      <w:r>
        <w:rPr>
          <w:rFonts w:ascii="IRNazanin" w:hAnsi="IRNazanin" w:eastAsia="IRNazanin" w:cs="IRNazanin"/>
          <w:lang w:bidi="fa-IR"/>
          <w:color w:val="111111"/>
          <w:sz w:val="28"/>
          <w:szCs w:val="28"/>
          <w:rtl/>
        </w:rPr>
        <w:t xml:space="preserve">المحاسن: ابو سعید تیمی روایت می کند که گذر کردم بر حسن و حسین علیهما السّلام و آن ها در فرات بودند با لنگ های خود در آب فرو رفته بودند، و فرمودند آب ساکنانی دارد چون ساکنان زمین و آنگاه فرمودند تو کجا می روی گفتم: سر این آب، فرمودند این آب چیست؟ گفتم آبی که نوشند و تن را سبک کند و گرما را ببرد و شکم را باز کند، این آب تلخ، فرمودند: نپنداریم که خدا تبارک و تعالی در هیچ چیزی که لعنتش کرده درمانی نهاده باشد، گفتم: برای چه لعنش کرده فرمودند چون قوم نوح خدای تبارک و تعالی را خشمگین و اسفناک کردند درهای آسمان را با آبی سیل ریزان گشود و بر زمین وحی کرد آب بیرون دهد و چشمه‌هایی از زمین نافرمانی کردند و خداوند آنها را لعن کرد و آن ها را شور و تلخ ساخت.</w:t>
      </w:r>
      <w:r>
        <w:rPr>
          <w:rStyle w:val="FootnoteReference"/>
        </w:rPr>
        <w:footnoteReference w:id="3668"/>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9" w:name="pg13486_328949"/>
    <w:bookmarkEnd w:id="439"/>
    <w:p>
      <w:pPr>
        <w:pStyle w:val="Heading5"/>
      </w:pPr>
      <w:bookmarkStart w:id="4872" w:name="_Toc4388"/>
      <w:r>
        <w:t>بيان</w:t>
      </w:r>
      <w:bookmarkEnd w:id="4872"/>
    </w:p>
    <w:p>
      <w:pPr>
        <w:pStyle w:val="BookText"/>
      </w:pPr>
      <w:r>
        <w:rPr>
          <w:rFonts w:ascii="Amiri" w:hAnsi="Amiri" w:eastAsia="Amiri" w:cs="Amiri"/>
          <w:lang w:bidi="ar-SA"/>
          <w:color w:val="111111"/>
          <w:sz w:val="28"/>
          <w:szCs w:val="28"/>
          <w:rtl/>
        </w:rPr>
        <w:t xml:space="preserve">في أكثر النسخ دينار بن عقيصا و الظاهر زيادة ابن لأن دينارا كنيته أبو سعيد و لقبه عقيصا و يؤيده أن في الكافي عن أبي سعيد عقيصا و في القاموس العقيصا كرشة صغيرة مقرونة بالكرش الكبري.</w:t>
      </w:r>
    </w:p>
    <w:p>
      <w:pPr>
        <w:pStyle w:val="Heading5"/>
      </w:pPr>
      <w:bookmarkStart w:id="4873" w:name="_Toc4389"/>
      <w:r>
        <w:t>وَ أَقُولُ</w:t>
      </w:r>
      <w:bookmarkEnd w:id="4873"/>
    </w:p>
    <w:p>
      <w:pPr>
        <w:pStyle w:val="BookText"/>
      </w:pPr>
      <w:r>
        <w:rPr>
          <w:rFonts w:ascii="Amiri" w:hAnsi="Amiri" w:eastAsia="Amiri" w:cs="Amiri"/>
          <w:lang w:bidi="ar-SA"/>
          <w:color w:val="111111"/>
          <w:sz w:val="28"/>
          <w:szCs w:val="28"/>
          <w:rtl/>
        </w:rPr>
        <w:t xml:space="preserve">فِي الْكَافِي رَوَاهُ عَنْ مُحَمَّدِ بْنِ يَحْيَي عَنْ حَمْدَانَ بْنِ سُلَيْمَانَ عَنْ مُحَمَّدِ بْنِ يَحْيَي بْنِ زَكَرِيَّا وَ عَنِ الْعِدَّةِ عَنْ أَحْمَدَ بْنِ أَبِي عَبْدِ اللَّهِ عَنْ أَبِيهِ جَمِيعاً عَنْ مُحَمَّدِ بْنِ سِنَانٍ: وَ فِيهِ وَ هُمَا فِي الْفُرَاتِ مُسْتَنْقِعَانِ فِي إِزَارَيْنِ فَقُلْتُ لَهُمَا يَا ابْنَيْ رَسُولِ اللَّهِ أَفْسَدْتُمَا الْإِزَارَيْنِ فَقَالا لِي يَا بَا سَعِيدٍ فَسَادُ الْإِزَارَيْنِ أَحَبُّ إِلَيْنَا مِنْ فَسَادِ الدِّينِ إِنَّ لِلْمَاءِ أَهْلًا وَ سُكَّاناً إِلَي قَوْلِهِ فَقُلْتُ أُرِيدُ دَوَاءً أَشْرَبُ مِنْ هَذَا الْمَاءِ الْمُرِّ لِعِلَّةٍ بِي أَرْجُو أَنْ يَخِفَّ لَهُ الْجَسَدُ وَ يُسْهِلَ الْبَطْنَ فَقَالا إِلَي آخِرِ الْخَبَرِ ثُمَّ قَالَ وَ فِي رِوَايَةِ حَمْدَانَ بْنِ سُلَيْمَانَ أَنَّهُمَا قَالا يَا بَا سَعِيدٍ تَأْتِي مَاءً يُنْكِرُ وَلَايَتَنَا فِي كُلِّ يَوْمٍ ثَلَاثَ مَرَّاتٍ إِنَّ اللَّهَ عَزَّ وَ جَلَّ عَرَضَ وَلَايَتَنَا عَلَي الْمِيَاهِ فَمَا قَبِلَ وَلَايَتَنَا عَذُبَ وَ طَابَ وَ مَا جَحَدَ وَلَايَتَنَا جَعَلَهُ اللَّهُ عَزَّ وَ جَلَّ مُرّاً وَ مِلْحاً أُجَاجاً.</w:t>
      </w:r>
    </w:p>
    <w:p>
      <w:pPr>
        <w:pStyle w:val="Heading5"/>
      </w:pPr>
      <w:bookmarkStart w:id="4874" w:name="_Toc4390"/>
      <w:r>
        <w:t>و أقول</w:t>
      </w:r>
      <w:bookmarkEnd w:id="4874"/>
    </w:p>
    <w:p>
      <w:pPr>
        <w:pStyle w:val="BookText"/>
      </w:pPr>
      <w:r>
        <w:rPr>
          <w:rFonts w:ascii="Amiri" w:hAnsi="Amiri" w:eastAsia="Amiri" w:cs="Amiri"/>
          <w:lang w:bidi="ar-SA"/>
          <w:color w:val="111111"/>
          <w:sz w:val="28"/>
          <w:szCs w:val="28"/>
          <w:rtl/>
        </w:rPr>
        <w:t xml:space="preserve">لما آسفه إشارة إلي قوله تعالي فَلَمَّا آسَفُونا انْتَقَمْنا مِنْهُمْ يقال آسفه أي أغضبه بِماءٍ مُنْهَمِرٍ أي منصب بلا قطر و الخطاب إليها و عدم قبولها الولاية إما بأن أودع الله فيها في تلك الحال ما تفهم به الخطاب أو استعارة تمثيلية لبيان عدم قابليتها لترتب خير عليها و رداءة أصلها فإن للأشياء الطيبة مناسبة واقعية بعضها لبعض و كذا الأشياء الخبيثة و قد مضي تحقيق ذلك في مجلدات الإمامة.</w:t>
      </w:r>
    </w:p>
    <w:p>
      <w:pPr>
        <w:pStyle w:val="Heading5"/>
      </w:pPr>
      <w:bookmarkStart w:id="4875" w:name="_Toc4391"/>
      <w:r>
        <w:t>«2»</w:t>
      </w:r>
      <w:bookmarkEnd w:id="4875"/>
    </w:p>
    <w:p>
      <w:pPr>
        <w:pStyle w:val="BookText"/>
      </w:pPr>
      <w:r>
        <w:rPr>
          <w:rFonts w:ascii="Amiri" w:hAnsi="Amiri" w:eastAsia="Amiri" w:cs="Amiri"/>
          <w:lang w:bidi="ar-SA"/>
          <w:color w:val="111111"/>
          <w:sz w:val="28"/>
          <w:szCs w:val="28"/>
          <w:rtl/>
        </w:rPr>
        <w:t xml:space="preserve">الْمَحَاسِنُ، عَنْ بَعْضِهِمْ عَنْ هَارُونَ بْنِ مُسْلِمٍ عَنْ مَسْعَدَةَ بْنِ صَدَقَةَ عَنْ أَبِي عَبْدِ اللَّهِ عليه السلام قَالَ: نَهَي رَسُولُ اللَّهِ عَنِ الِاسْتِشْفَاءِ بِالْعُيُونِ الْحَارَّةِ الَّتِي تَكُونُ فِي الْجِبَالِ الَّتِي تُوجَدُ مِنْهَا رَائِحَةُ الْكِبْرِيتِ فَإِنَّهَا مِنْ فَوْحِ جَهَنَّمَ‌</w:t>
      </w:r>
      <w:r>
        <w:rPr>
          <w:rStyle w:val="FootnoteReference"/>
        </w:rPr>
        <w:footnoteReference w:id="3669"/>
      </w:r>
      <w:r>
        <w:rPr>
          <w:rFonts w:ascii="Times New Roman" w:hAnsi="Times New Roman" w:eastAsia="Times New Roman" w:cs="Times New Roman"/>
          <w:lang w:val="en-US" w:bidi="en-US"/>
          <w:color w:val="111111"/>
          <w:sz w:val="28"/>
          <w:szCs w:val="28"/>
          <w:rtl/>
        </w:rPr>
        <w:t xml:space="preserve">.</w:t>
      </w:r>
    </w:p>
    <w:p>
      <w:pPr>
        <w:pStyle w:val="Heading5"/>
      </w:pPr>
      <w:bookmarkStart w:id="4876" w:name="_Toc4392"/>
      <w:r>
        <w:t>«3»</w:t>
      </w:r>
      <w:bookmarkEnd w:id="4876"/>
    </w:p>
    <w:p>
      <w:pPr>
        <w:pStyle w:val="BookText"/>
      </w:pPr>
      <w:r>
        <w:rPr>
          <w:rFonts w:ascii="Amiri" w:hAnsi="Amiri" w:eastAsia="Amiri" w:cs="Amiri"/>
          <w:lang w:bidi="ar-SA"/>
          <w:color w:val="111111"/>
          <w:sz w:val="28"/>
          <w:szCs w:val="28"/>
          <w:rtl/>
        </w:rPr>
        <w:t xml:space="preserve">وَ مِنْهُ، بِهَذَا الْإِسْنَادِ عَنْ أَبِي عَبْدِ اللَّهِ عليه السلام قَالَ: إِنَّ النَّبِيَّ صلي الله عليه و آله نَهَي أَنْ يُسْتَشْفَي بِالْحَمَّاتِ الَّتِي تُوجَدُ فِي الْجِبَالِ‌</w:t>
      </w:r>
      <w:r>
        <w:rPr>
          <w:rStyle w:val="FootnoteReference"/>
        </w:rPr>
        <w:footnoteReference w:id="3670"/>
      </w:r>
      <w:r>
        <w:rPr>
          <w:rFonts w:ascii="Times New Roman" w:hAnsi="Times New Roman" w:eastAsia="Times New Roman" w:cs="Times New Roman"/>
          <w:lang w:val="en-US" w:bidi="en-US"/>
          <w:color w:val="111111"/>
          <w:sz w:val="28"/>
          <w:szCs w:val="28"/>
          <w:rtl/>
        </w:rPr>
        <w:t xml:space="preserve">.</w:t>
      </w:r>
    </w:p>
    <w:p>
      <w:pPr>
        <w:pStyle w:val="Heading5"/>
      </w:pPr>
      <w:bookmarkStart w:id="4877" w:name="_Toc4393"/>
      <w:r>
        <w:t>«4»</w:t>
      </w:r>
      <w:bookmarkEnd w:id="4877"/>
    </w:p>
    <w:p>
      <w:pPr>
        <w:pStyle w:val="BookText"/>
      </w:pPr>
      <w:r>
        <w:rPr>
          <w:rFonts w:ascii="Amiri" w:hAnsi="Amiri" w:eastAsia="Amiri" w:cs="Amiri"/>
          <w:lang w:bidi="ar-SA"/>
          <w:color w:val="111111"/>
          <w:sz w:val="28"/>
          <w:szCs w:val="28"/>
          <w:rtl/>
        </w:rPr>
        <w:t xml:space="preserve">الْكَافِي، عَنْ عَلِيِّ بْنِ إِبْرَاهِيمَ عَنْ أَبِيهِ عَنْ هَارُونَ بْنِ مُسْلِمٍ عَنْ مَسْعَدَةَ بْنِ</w:t>
      </w:r>
    </w:p>
    <w:p>
      <w:pPr>
        <w:pStyle w:val="Heading5"/>
      </w:pPr>
      <w:bookmarkStart w:id="4878" w:name="_Toc4394"/>
      <w:r>
        <w:t>بیان</w:t>
      </w:r>
      <w:bookmarkEnd w:id="4878"/>
    </w:p>
    <w:p>
      <w:pPr>
        <w:pStyle w:val="BookText"/>
      </w:pPr>
      <w:r>
        <w:rPr>
          <w:rFonts w:ascii="IRNazanin" w:hAnsi="IRNazanin" w:eastAsia="IRNazanin" w:cs="IRNazanin"/>
          <w:lang w:bidi="fa-IR"/>
          <w:color w:val="111111"/>
          <w:sz w:val="28"/>
          <w:szCs w:val="28"/>
          <w:rtl/>
        </w:rPr>
        <w:t xml:space="preserve">فی أکثر النسخ دینار بن عقیصا و الظاهر زیادة ابن لأن دینارا کنیته أبو سعید و لقبه عقیصا و یؤیده أن فی الکافی عن أبی سعید عقیصا و فی القاموس العقیصا کرشة صغیرة مقرونة بالکرش الکبری.</w:t>
      </w:r>
    </w:p>
    <w:p>
      <w:pPr>
        <w:pStyle w:val="Heading5"/>
      </w:pPr>
      <w:bookmarkStart w:id="4879" w:name="_Toc4395"/>
      <w:r>
        <w:t>گویم</w:t>
      </w:r>
      <w:bookmarkEnd w:id="4879"/>
    </w:p>
    <w:p>
      <w:pPr>
        <w:pStyle w:val="BookText"/>
      </w:pPr>
      <w:r>
        <w:rPr>
          <w:rFonts w:ascii="IRNazanin" w:hAnsi="IRNazanin" w:eastAsia="IRNazanin" w:cs="IRNazanin"/>
          <w:lang w:bidi="fa-IR"/>
          <w:color w:val="111111"/>
          <w:sz w:val="28"/>
          <w:szCs w:val="28"/>
          <w:rtl/>
        </w:rPr>
        <w:t xml:space="preserve">در الکافی این روایت را آورده و گفته: آن دو در فرات بودند و با دو لنگ در آب فرو شده بودند و من به آنها گفتم: ای دو پسر رسول خدا صلی اللَّه علیه و آله دو لنگ را تباه کردید و آن ها فرمودند ای ابو سعید تباهی دو لنگ بهتر است از تباهی دین، به راستی که برای آب هم، اهلی و ساکنانی هستند- تا گوید- گفتم: من می خواهم دارویی را از این آب تلخ بنوشم برای دردی که دارم به امید اینکه تنم سبک شود و شکمم روان گردد، هر دو به من گفتند: تا آخر خبر، وانگاه گفته: در روایت حمدان بن سلیمان گوید: ای ابا سعید تو بر سر آبی می روی که ولایت ما را در هر روزی سه بار انکار دارد، راستی خدا عزّ و جلّ ولایت ما را بر آن ها پیشنهاد کرد و هر کدام ولایت ما را پذیرفتند شیرین و پاکیزه شدند و آنچه منکر ولایت ما شد خدا عزّ و جلّ او را تلخ و شور و بدمزه ساخت.</w:t>
      </w:r>
    </w:p>
    <w:p>
      <w:pPr>
        <w:pStyle w:val="Heading5"/>
      </w:pPr>
      <w:bookmarkStart w:id="4880" w:name="_Toc4396"/>
      <w:r>
        <w:t>گویم</w:t>
      </w:r>
      <w:bookmarkEnd w:id="4880"/>
    </w:p>
    <w:p>
      <w:pPr>
        <w:pStyle w:val="BookText"/>
      </w:pPr>
      <w:r>
        <w:rPr>
          <w:rFonts w:ascii="IRNazanin" w:hAnsi="IRNazanin" w:eastAsia="IRNazanin" w:cs="IRNazanin"/>
          <w:lang w:bidi="fa-IR"/>
          <w:color w:val="111111"/>
          <w:sz w:val="28"/>
          <w:szCs w:val="28"/>
          <w:rtl/>
        </w:rPr>
        <w:t xml:space="preserve">اسفناک کرد، اشاره است بفرموده خدا «و چون ما را به خشم درآوردند، از آنان انتقام گرفتیم» یعنی ما را به خشم آوردند، ماء منهمر، یعنی سیل آسا و بی‌قطره، و خطاب به زمین و نپذیرفتن ولایت، یا به این است که در آن حال خداوند به او شعوری داده که خطاب را بفهمد یا مثلی زده برای بیان بی‌قابلیتی او برای پذیرش نیکی و برای پستی او، زیرا چیزهای خوب یک پیوند واقعی با هم دارند و همچنین چیزهای بد، و تحقیق آن در جلدهای کتاب الامامة گذشت.</w:t>
      </w:r>
    </w:p>
    <w:p>
      <w:pPr>
        <w:pStyle w:val="Heading5"/>
      </w:pPr>
      <w:bookmarkStart w:id="4881" w:name="_Toc4397"/>
      <w:r>
        <w:t>روایت 2</w:t>
      </w:r>
      <w:bookmarkEnd w:id="4881"/>
    </w:p>
    <w:p>
      <w:pPr>
        <w:pStyle w:val="BookText"/>
      </w:pPr>
      <w:r>
        <w:rPr>
          <w:rFonts w:ascii="IRNazanin" w:hAnsi="IRNazanin" w:eastAsia="IRNazanin" w:cs="IRNazanin"/>
          <w:lang w:bidi="fa-IR"/>
          <w:color w:val="111111"/>
          <w:sz w:val="28"/>
          <w:szCs w:val="28"/>
          <w:rtl/>
        </w:rPr>
        <w:t xml:space="preserve">المحاسن: رسول خدا صلی اللَّه علیه و آله نهی کرد از درمان جستن از چشمه‌های آب گرم که بوی کبریت (گوگرد) دارند زیرا از تف دوزخند</w:t>
      </w:r>
      <w:r>
        <w:rPr>
          <w:rStyle w:val="FootnoteReference"/>
        </w:rPr>
        <w:footnoteReference w:id="3671"/>
      </w:r>
      <w:r>
        <w:rPr>
          <w:rFonts w:ascii="Times New Roman" w:hAnsi="Times New Roman" w:eastAsia="Times New Roman" w:cs="Times New Roman"/>
          <w:lang w:val="en-US" w:bidi="en-US"/>
          <w:color w:val="111111"/>
          <w:sz w:val="28"/>
          <w:szCs w:val="28"/>
          <w:rtl/>
        </w:rPr>
        <w:t xml:space="preserve">.</w:t>
      </w:r>
    </w:p>
    <w:p>
      <w:pPr>
        <w:pStyle w:val="Heading5"/>
      </w:pPr>
      <w:bookmarkStart w:id="4882" w:name="_Toc4398"/>
      <w:r>
        <w:t>روایت 3</w:t>
      </w:r>
      <w:bookmarkEnd w:id="4882"/>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پیغمبر صلّی الله علیه و آله نهی کرد از شفا خواستن از حمامهایی که در کوه باشند.</w:t>
      </w:r>
      <w:r>
        <w:rPr>
          <w:rStyle w:val="FootnoteReference"/>
        </w:rPr>
        <w:footnoteReference w:id="3672"/>
      </w:r>
    </w:p>
    <w:p>
      <w:pPr>
        <w:pStyle w:val="Heading5"/>
      </w:pPr>
      <w:bookmarkStart w:id="4883" w:name="_Toc4399"/>
      <w:r>
        <w:t>روایت 4</w:t>
      </w:r>
      <w:bookmarkEnd w:id="4883"/>
    </w:p>
    <w:p>
      <w:pPr>
        <w:pStyle w:val="BookText"/>
      </w:pPr>
      <w:r>
        <w:rPr>
          <w:rFonts w:ascii="IRNazanin" w:hAnsi="IRNazanin" w:eastAsia="IRNazanin" w:cs="IRNazanin"/>
          <w:lang w:bidi="fa-IR"/>
          <w:color w:val="111111"/>
          <w:sz w:val="28"/>
          <w:szCs w:val="28"/>
          <w:rtl/>
        </w:rPr>
        <w:t xml:space="preserve">الکافی: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0" w:name="pg13486_328950"/>
    <w:bookmarkEnd w:id="440"/>
    <w:p>
      <w:pPr>
        <w:pStyle w:val="BookText"/>
      </w:pPr>
      <w:r>
        <w:rPr>
          <w:rFonts w:ascii="Amiri" w:hAnsi="Amiri" w:eastAsia="Amiri" w:cs="Amiri"/>
          <w:lang w:bidi="ar-SA"/>
          <w:color w:val="111111"/>
          <w:sz w:val="28"/>
          <w:szCs w:val="28"/>
          <w:rtl/>
        </w:rPr>
        <w:t xml:space="preserve">صَدَقَةَ عَنْ أَبِي عَبْدِ اللَّهِ عليه السلام قَالَ: نَهَي رَسُولُ اللَّهِ عَنِ الِاسْتِشْفَاءِ بِالْحَمَّاتِ وَ هِيَ الْعُيُونُ الْحَارَّةُ الَّتِي تَكُونُ فِي الْجِبَالِ الَّتِي تُوجَدُ فِيهَا رَوَائِحُ الْكِبْرِيتِ فَإِنَّهَا مِنْ فَوْحِ جَهَنَّمَ‌</w:t>
      </w:r>
      <w:r>
        <w:rPr>
          <w:rStyle w:val="FootnoteReference"/>
        </w:rPr>
        <w:footnoteReference w:id="3673"/>
      </w:r>
      <w:r>
        <w:rPr>
          <w:rFonts w:ascii="Times New Roman" w:hAnsi="Times New Roman" w:eastAsia="Times New Roman" w:cs="Times New Roman"/>
          <w:lang w:val="en-US" w:bidi="en-US"/>
          <w:color w:val="111111"/>
          <w:sz w:val="28"/>
          <w:szCs w:val="28"/>
          <w:rtl/>
        </w:rPr>
        <w:t xml:space="preserve">.</w:t>
      </w:r>
    </w:p>
    <w:p>
      <w:pPr>
        <w:pStyle w:val="Heading5"/>
      </w:pPr>
      <w:bookmarkStart w:id="4884" w:name="_Toc4400"/>
      <w:r>
        <w:t>توضيح</w:t>
      </w:r>
      <w:bookmarkEnd w:id="4884"/>
    </w:p>
    <w:p>
      <w:pPr>
        <w:pStyle w:val="BookText"/>
      </w:pPr>
      <w:r>
        <w:rPr>
          <w:rFonts w:ascii="Amiri" w:hAnsi="Amiri" w:eastAsia="Amiri" w:cs="Amiri"/>
          <w:lang w:bidi="ar-SA"/>
          <w:color w:val="111111"/>
          <w:sz w:val="28"/>
          <w:szCs w:val="28"/>
          <w:rtl/>
        </w:rPr>
        <w:t xml:space="preserve">قال في النهاية الحمة عين ماء حار يستشفي بها المرضي و قال من فوح جهنم أي شدة غليانها و حرها و يروي بالياء بمعناه.</w:t>
      </w:r>
    </w:p>
    <w:p>
      <w:pPr>
        <w:pStyle w:val="Heading5"/>
      </w:pPr>
      <w:bookmarkStart w:id="4885" w:name="_Toc4401"/>
      <w:r>
        <w:t>«5»</w:t>
      </w:r>
      <w:bookmarkEnd w:id="4885"/>
    </w:p>
    <w:p>
      <w:pPr>
        <w:pStyle w:val="BookText"/>
      </w:pPr>
      <w:r>
        <w:rPr>
          <w:rFonts w:ascii="Amiri" w:hAnsi="Amiri" w:eastAsia="Amiri" w:cs="Amiri"/>
          <w:lang w:bidi="ar-SA"/>
          <w:color w:val="111111"/>
          <w:sz w:val="28"/>
          <w:szCs w:val="28"/>
          <w:rtl/>
        </w:rPr>
        <w:t xml:space="preserve">الْكَافِي، عَنِ الْعِدَّةِ عَنْ سَهْلٍ عَنِ ابْنِ مَحْبُوبٍ عَنْ عَبْدِ اللَّهِ بْنِ سِنَانٍ عَنْ أَبِي عَبْدِ اللَّهِ عليه السلام قَالَ: إِنَّ نُوحاً عليه السلام لَمَّا كَانَ فِي أَيَّامِ الطُّوفَانِ دَعَا الْمِيَاهَ كُلَّهَا فَأَجَابَتْهُ إِلَّا [مَاءَ] الْكِبْرِيتِ وَ الْمَاءَ الْمُرَّ فَلَعَنَهُمَا</w:t>
      </w:r>
      <w:r>
        <w:rPr>
          <w:rStyle w:val="FootnoteReference"/>
        </w:rPr>
        <w:footnoteReference w:id="3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الْعِدَّةِ عَنْ سَهْلٍ عَنْ مُحَمَّدِ بْنِ سِنَانٍ عَمَّنْ ذَكَرَهُ عَنْ أَبِي عَبْدِ اللَّهِ عليه السلام قَالَ: كَانَ أَبِي يَكْرَهُ أَنْ يَتَدَاوَي بِالْمَاءِ الْمُرِّ وَ بِمَاءِ الْكِبْرِيتِ وَ كَانَ يَقُولُ إِنَّ نُوحاً عليه السلام لَمَّا كَانَ الطُّوفَانُ دَعَا الْمِيَاهَ فَأَجَابَتْهُ كُلُّهَا إِلَّا الْمَاءَ الْمُرَّ وَ مَاءَ الْكِبْرِيتِ فَدَعَا عَلَيْهِمَا وَ لَعَنَهُمَا</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Heading5"/>
      </w:pPr>
      <w:bookmarkStart w:id="4886" w:name="_Toc4402"/>
      <w:r>
        <w:t>بيان</w:t>
      </w:r>
      <w:bookmarkEnd w:id="4886"/>
    </w:p>
    <w:p>
      <w:pPr>
        <w:pStyle w:val="BookText"/>
      </w:pPr>
      <w:r>
        <w:rPr>
          <w:rFonts w:ascii="Amiri" w:hAnsi="Amiri" w:eastAsia="Amiri" w:cs="Amiri"/>
          <w:lang w:bidi="ar-SA"/>
          <w:color w:val="111111"/>
          <w:sz w:val="28"/>
          <w:szCs w:val="28"/>
          <w:rtl/>
        </w:rPr>
        <w:t xml:space="preserve">قال أبو الصلاح في الكافي يكره شرب الماء الملح و الكبريتي و المتغير اللون أو الطعم أو الرائحة بغير النجاسات.</w:t>
      </w:r>
    </w:p>
    <w:p>
      <w:pPr>
        <w:pStyle w:val="BookText"/>
      </w:pPr>
      <w:r>
        <w:rPr>
          <w:rFonts w:ascii="IRNazanin" w:hAnsi="IRNazanin" w:eastAsia="IRNazanin" w:cs="IRNazanin"/>
          <w:lang w:bidi="fa-IR"/>
          <w:color w:val="111111"/>
          <w:sz w:val="28"/>
          <w:szCs w:val="28"/>
          <w:rtl/>
        </w:rPr>
        <w:t xml:space="preserve">همین مضمون را آورده و افزوده حمام های کوهستانی چشمه‌های آب گرمند که در کوه باشند بوی کبریت (گوگرد) دارند و از تف دوزخند.</w:t>
      </w:r>
      <w:r>
        <w:rPr>
          <w:rStyle w:val="FootnoteReference"/>
        </w:rPr>
        <w:footnoteReference w:id="3676"/>
      </w:r>
    </w:p>
    <w:p>
      <w:pPr>
        <w:pStyle w:val="Heading5"/>
      </w:pPr>
      <w:bookmarkStart w:id="4887" w:name="_Toc4403"/>
      <w:r>
        <w:t>توضیح</w:t>
      </w:r>
      <w:bookmarkEnd w:id="4887"/>
    </w:p>
    <w:p>
      <w:pPr>
        <w:pStyle w:val="BookText"/>
      </w:pPr>
      <w:r>
        <w:rPr>
          <w:rFonts w:ascii="IRNazanin" w:hAnsi="IRNazanin" w:eastAsia="IRNazanin" w:cs="IRNazanin"/>
          <w:lang w:bidi="fa-IR"/>
          <w:color w:val="111111"/>
          <w:sz w:val="28"/>
          <w:szCs w:val="28"/>
          <w:rtl/>
        </w:rPr>
        <w:t xml:space="preserve">در نهایه گفته: حمة چشمه آب گرمی است و برای بیماران از آن درمان جویند و از فوح(تف) دوزخند یعنی از شدت جوشش آن.</w:t>
      </w:r>
    </w:p>
    <w:p>
      <w:pPr>
        <w:pStyle w:val="Heading5"/>
      </w:pPr>
      <w:bookmarkStart w:id="4888" w:name="_Toc4404"/>
      <w:r>
        <w:t>روایت 5</w:t>
      </w:r>
      <w:bookmarkEnd w:id="4888"/>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نوح در روزگار طوفان همه آب ها را به یاری خواند و او را اجابت کردند جز آب کبریت و آب تلخ و هر دو را لعنت کرد.</w:t>
      </w:r>
      <w:r>
        <w:rPr>
          <w:rStyle w:val="FootnoteReference"/>
        </w:rPr>
        <w:footnoteReference w:id="3677"/>
      </w:r>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پدرم بد داشت درمان کردن با آب کبریت و آب تلخ را و می فرمود: نوح علیه السّلام در طوفان همه آب ها را فراخواند و اجابت کردند جز آب تلخ و آب کبریت که بر آن ها نفرین و لعن کرد.</w:t>
      </w:r>
    </w:p>
    <w:p>
      <w:pPr>
        <w:pStyle w:val="Heading5"/>
      </w:pPr>
      <w:bookmarkStart w:id="4889" w:name="_Toc4405"/>
      <w:r>
        <w:t>بیان</w:t>
      </w:r>
      <w:bookmarkEnd w:id="4889"/>
    </w:p>
    <w:p>
      <w:pPr>
        <w:pStyle w:val="BookText"/>
      </w:pPr>
      <w:r>
        <w:rPr>
          <w:rFonts w:ascii="IRNazanin" w:hAnsi="IRNazanin" w:eastAsia="IRNazanin" w:cs="IRNazanin"/>
          <w:lang w:bidi="fa-IR"/>
          <w:color w:val="111111"/>
          <w:sz w:val="28"/>
          <w:szCs w:val="28"/>
          <w:rtl/>
        </w:rPr>
        <w:t xml:space="preserve">ابو الصلاح در الکافی گفته: نوشیدن آب شور و کبریتی و بد رنگ و بد بو و بدمزه به غیر از نجاست هم مکروه است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1" w:name="pg13486_328951"/>
    <w:bookmarkEnd w:id="441"/>
    <w:p>
      <w:pPr>
        <w:pStyle w:val="Heading2"/>
      </w:pPr>
      <w:bookmarkStart w:id="4890" w:name="_Toc4406"/>
      <w:r>
        <w:t>أبواب الأشربة و الأواني المحرمة</w:t>
      </w:r>
      <w:bookmarkEnd w:id="4890"/>
    </w:p>
    <w:p>
      <w:pPr>
        <w:pStyle w:val="Heading3"/>
      </w:pPr>
      <w:bookmarkStart w:id="4891" w:name="_Toc4407"/>
      <w:r>
        <w:t>باب 1 الأنبذة و المسكرات</w:t>
      </w:r>
      <w:bookmarkEnd w:id="4891"/>
    </w:p>
    <w:p>
      <w:pPr>
        <w:pStyle w:val="Heading4"/>
      </w:pPr>
      <w:bookmarkStart w:id="4892" w:name="_Toc4408"/>
      <w:r>
        <w:t>روايات</w:t>
      </w:r>
      <w:bookmarkEnd w:id="4892"/>
    </w:p>
    <w:p>
      <w:pPr>
        <w:pStyle w:val="Heading5"/>
      </w:pPr>
      <w:bookmarkStart w:id="4893" w:name="_Toc4409"/>
      <w:r>
        <w:t>«1»</w:t>
      </w:r>
      <w:bookmarkEnd w:id="4893"/>
    </w:p>
    <w:p>
      <w:pPr>
        <w:pStyle w:val="BookText"/>
      </w:pPr>
      <w:r>
        <w:rPr>
          <w:rFonts w:ascii="Amiri" w:hAnsi="Amiri" w:eastAsia="Amiri" w:cs="Amiri"/>
          <w:lang w:bidi="ar-SA"/>
          <w:color w:val="111111"/>
          <w:sz w:val="28"/>
          <w:szCs w:val="28"/>
          <w:rtl/>
        </w:rPr>
        <w:t xml:space="preserve">الْإِحْتِجَاجُ،: سُئِلَ عَلِيُّ بْنُ الْحُسَيْنِ عليه السلام عَنِ النَّبِيذِ فَقَالَ قَدْ شَرِبَهُ قَوْمٌ وَ حَرَّمَهُ قَوْمٌ صَالِحُونَ فَكَانَ شَهَادَةُ الَّذِينَ دَفَعُوا بِشَهَادَتِهِمْ شَهَوَاتِهِمْ أَوْلَي أَنْ تُقْبَلَ مِنَ الَّذِينَ جَرُّوا بِشَهَادَتِهِمْ شَهَوَاتِهِمْ‌</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Heading5"/>
      </w:pPr>
      <w:bookmarkStart w:id="4894" w:name="_Toc4410"/>
      <w:r>
        <w:t>«2»</w:t>
      </w:r>
      <w:bookmarkEnd w:id="4894"/>
    </w:p>
    <w:p>
      <w:pPr>
        <w:pStyle w:val="BookText"/>
      </w:pPr>
      <w:r>
        <w:rPr>
          <w:rFonts w:ascii="Amiri" w:hAnsi="Amiri" w:eastAsia="Amiri" w:cs="Amiri"/>
          <w:lang w:bidi="ar-SA"/>
          <w:color w:val="111111"/>
          <w:sz w:val="28"/>
          <w:szCs w:val="28"/>
          <w:rtl/>
        </w:rPr>
        <w:t xml:space="preserve">غَيْبَةُ الشَّيْخِ، عَنْ جَمَاعَةٍ عَنِ ابْنِ قُولَوَيْهِ وَ أَبِي غَالِبٍ الزُّرَارِيِّ وَ غَيْرِهِمَا عَنِ الْكُلَيْنِيِّ عَنْ إِسْحَاقَ بْنِ يَعْقُوبَ: أَنَّهُ خَرَجَ إِلَيْهِ مِنَ النَّاحِيَةِ الْمُقَدَّسَةِ عَلَي يَدَيْ مُحَمَّدِ بْنِ عُثْمَانَ الْعَمْرِيِّ وَ أَمَّا الْفُقَّاعُ فَشُرْبُهُ حَرَامٌ وَ لَا بَأْسَ بِالشَّلْمَابِ‌</w:t>
      </w:r>
      <w:r>
        <w:rPr>
          <w:rStyle w:val="FootnoteReference"/>
        </w:rPr>
        <w:footnoteReference w:id="3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إكمال الدين، عن محمد بن محمد بن عصام عن الكليني: مثله‌</w:t>
      </w:r>
      <w:r>
        <w:rPr>
          <w:rStyle w:val="FootnoteReference"/>
        </w:rPr>
        <w:footnoteReference w:id="3680"/>
      </w:r>
    </w:p>
    <w:p>
      <w:pPr>
        <w:pStyle w:val="Heading5"/>
      </w:pPr>
      <w:bookmarkStart w:id="4895" w:name="_Toc4411"/>
      <w:r>
        <w:t>بيان</w:t>
      </w:r>
      <w:bookmarkEnd w:id="4895"/>
    </w:p>
    <w:p>
      <w:pPr>
        <w:pStyle w:val="BookText"/>
      </w:pPr>
      <w:r>
        <w:rPr>
          <w:rFonts w:ascii="Amiri" w:hAnsi="Amiri" w:eastAsia="Amiri" w:cs="Amiri"/>
          <w:lang w:bidi="ar-SA"/>
          <w:color w:val="111111"/>
          <w:sz w:val="28"/>
          <w:szCs w:val="28"/>
          <w:rtl/>
        </w:rPr>
        <w:t xml:space="preserve">الشلماب كأنه ماء الشلجم و في الإكمال بالسلمان و لم أعرف له معني.</w:t>
      </w:r>
    </w:p>
    <w:p>
      <w:pPr>
        <w:pStyle w:val="Heading5"/>
      </w:pPr>
      <w:bookmarkStart w:id="4896" w:name="_Toc4412"/>
      <w:r>
        <w:t>«3»</w:t>
      </w:r>
      <w:bookmarkEnd w:id="4896"/>
    </w:p>
    <w:p>
      <w:pPr>
        <w:pStyle w:val="BookText"/>
      </w:pPr>
      <w:r>
        <w:rPr>
          <w:rFonts w:ascii="Amiri" w:hAnsi="Amiri" w:eastAsia="Amiri" w:cs="Amiri"/>
          <w:lang w:bidi="ar-SA"/>
          <w:color w:val="111111"/>
          <w:sz w:val="28"/>
          <w:szCs w:val="28"/>
          <w:rtl/>
        </w:rPr>
        <w:t xml:space="preserve">الْإِحْتِجَاجُ، قَالَ: كَتَبَ مُحَمَّدُ بْنُ عَبْدِ اللَّهِ بْنِ جَعْفَرٍ الْحِمْيَرِيُّ إِلَي الْقَائِمِ عليه السلام يُتَّخَذُ عِنْدَنَا رُبُّ الْجَوْزِ لِوَجَعِ الْحَلْقِ وَ الْبَحْبَحَةِ يُؤْخَذُ الْجَوْزُ الرَّطْبُ مِنْ قَبْلِ أَنْ يَنْعَقِدَ وَ يُدَقُّ دَقّاً نَاعِماً وَ يُعْصَرُ مَاؤُهُ وَ يُصَفَّي وَ يُطْبَخُ عَلَي النِّصْفِ وَ يُتْرَكُ يَوْماً وَ لَيْلَةً ثُمَّ يُنْصَبُ عَلَي النَّارِ وَ يُلْقَي عَلَي كُلِّ سِتَّةِ أَرْطَالٍ مِنْهُ رِطْلُ عَسَلٍ وَ يُغْلَي وَ يُنْزَعُ رَغْوَتُهُ وَ يُسْحَقُ مِنَ النُّوشَادُرِ وَ الشَّبِّ الْيَمَانِيِّ مِنْ كُلٍّ نِصْفُ مِثْقَالٍ وَ يُدَافُ بِذَلِكَ الْمَاءُ وَ يُلْقَي فِيهِ دِرْهَمُ زَعْفَرَانٍ مَسْحُوقٍ وَ يُغْلَي وَ تُؤْخَذُ رَغْوَتُهُ وَ يُطْبَخُ حَتَّي يَصِيرَ مِثْلَ الْعَسَلِ سَخِيناً</w:t>
      </w:r>
    </w:p>
    <w:p>
      <w:pPr>
        <w:pStyle w:val="Heading2"/>
      </w:pPr>
      <w:bookmarkStart w:id="4897" w:name="_Toc4413"/>
      <w:r>
        <w:t>ابواب نوشیدنی‌ها و ظرف های حرام</w:t>
      </w:r>
      <w:bookmarkEnd w:id="4897"/>
    </w:p>
    <w:p>
      <w:pPr>
        <w:pStyle w:val="Heading3"/>
      </w:pPr>
      <w:bookmarkStart w:id="4898" w:name="_Toc4414"/>
      <w:r>
        <w:t>باب یکم : می‌ها و مست‌کننده‌ها</w:t>
      </w:r>
      <w:bookmarkEnd w:id="4898"/>
    </w:p>
    <w:p>
      <w:pPr>
        <w:pStyle w:val="Heading4"/>
      </w:pPr>
      <w:bookmarkStart w:id="4899" w:name="_Toc4415"/>
      <w:r>
        <w:t>روایات</w:t>
      </w:r>
      <w:bookmarkEnd w:id="4899"/>
    </w:p>
    <w:p>
      <w:pPr>
        <w:pStyle w:val="Heading5"/>
      </w:pPr>
      <w:bookmarkStart w:id="4900" w:name="_Toc4416"/>
      <w:r>
        <w:t>روایت 1</w:t>
      </w:r>
      <w:bookmarkEnd w:id="4900"/>
    </w:p>
    <w:p>
      <w:pPr>
        <w:pStyle w:val="BookText"/>
      </w:pPr>
      <w:r>
        <w:rPr>
          <w:rFonts w:ascii="IRNazanin" w:hAnsi="IRNazanin" w:eastAsia="IRNazanin" w:cs="IRNazanin"/>
          <w:lang w:bidi="fa-IR"/>
          <w:color w:val="111111"/>
          <w:sz w:val="28"/>
          <w:szCs w:val="28"/>
          <w:rtl/>
        </w:rPr>
        <w:t xml:space="preserve">الاحتجاج: از امام سجاد علیه السّلام پرسیدند از نبیذ (می خرما)، فرمود مردمی نوشیدند و مردم خوبی آن را حرام دانند و گواهی آنان که به گواهی خود شهوات خود را کنار زدند، قابل قبول تر است، از گواهی آنان که به گواهی خود شهوات خود را به میان کشیدند.</w:t>
      </w:r>
      <w:r>
        <w:rPr>
          <w:rStyle w:val="FootnoteReference"/>
        </w:rPr>
        <w:footnoteReference w:id="3681"/>
      </w:r>
    </w:p>
    <w:p>
      <w:pPr>
        <w:pStyle w:val="Heading5"/>
      </w:pPr>
      <w:bookmarkStart w:id="4901" w:name="_Toc4417"/>
      <w:r>
        <w:t>روایت 2</w:t>
      </w:r>
      <w:bookmarkEnd w:id="4901"/>
    </w:p>
    <w:p>
      <w:pPr>
        <w:pStyle w:val="BookText"/>
      </w:pPr>
      <w:r>
        <w:rPr>
          <w:rFonts w:ascii="IRNazanin" w:hAnsi="IRNazanin" w:eastAsia="IRNazanin" w:cs="IRNazanin"/>
          <w:lang w:bidi="fa-IR"/>
          <w:color w:val="111111"/>
          <w:sz w:val="28"/>
          <w:szCs w:val="28"/>
          <w:rtl/>
        </w:rPr>
        <w:t xml:space="preserve">غیبت الشیخ: اسحاق بن یعقوب روایت می کند که از ناحیه مقدسه به دست محمّد بن عثمان عمری نامه ای به ما رسید که آب جو حرام است و اینکه</w:t>
      </w:r>
    </w:p>
    <w:p>
      <w:pPr>
        <w:pStyle w:val="BookText"/>
      </w:pPr>
      <w:r>
        <w:rPr>
          <w:rFonts w:ascii="IRNazanin" w:hAnsi="IRNazanin" w:eastAsia="IRNazanin" w:cs="IRNazanin"/>
          <w:lang w:bidi="fa-IR"/>
          <w:color w:val="111111"/>
          <w:sz w:val="28"/>
          <w:szCs w:val="28"/>
          <w:rtl/>
        </w:rPr>
        <w:t xml:space="preserve">شلماب مشکلی ندارد.</w:t>
      </w:r>
      <w:r>
        <w:rPr>
          <w:rStyle w:val="FootnoteReference"/>
        </w:rPr>
        <w:footnoteReference w:id="3682"/>
      </w:r>
    </w:p>
    <w:p>
      <w:pPr>
        <w:pStyle w:val="BookText"/>
      </w:pPr>
      <w:r>
        <w:rPr>
          <w:rFonts w:ascii="IRNazanin" w:hAnsi="IRNazanin" w:eastAsia="IRNazanin" w:cs="IRNazanin"/>
          <w:lang w:bidi="fa-IR"/>
          <w:color w:val="111111"/>
          <w:sz w:val="28"/>
          <w:szCs w:val="28"/>
          <w:rtl/>
        </w:rPr>
        <w:t xml:space="preserve">در اکمال الدین: مانندش آمده است</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Heading5"/>
      </w:pPr>
      <w:bookmarkStart w:id="4902" w:name="_Toc4418"/>
      <w:r>
        <w:t>بیان</w:t>
      </w:r>
      <w:bookmarkEnd w:id="4902"/>
    </w:p>
    <w:p>
      <w:pPr>
        <w:pStyle w:val="BookText"/>
      </w:pPr>
      <w:r>
        <w:rPr>
          <w:rFonts w:ascii="IRNazanin" w:hAnsi="IRNazanin" w:eastAsia="IRNazanin" w:cs="IRNazanin"/>
          <w:lang w:bidi="fa-IR"/>
          <w:color w:val="111111"/>
          <w:sz w:val="28"/>
          <w:szCs w:val="28"/>
          <w:rtl/>
        </w:rPr>
        <w:t xml:space="preserve">شلماب گویا آب شلغم باشد و در اکمال سلمان آمده و برای آن معنایی ندانستم.</w:t>
      </w:r>
    </w:p>
    <w:p>
      <w:pPr>
        <w:pStyle w:val="Heading5"/>
      </w:pPr>
      <w:bookmarkStart w:id="4903" w:name="_Toc4419"/>
      <w:r>
        <w:t>روایت 3</w:t>
      </w:r>
      <w:bookmarkEnd w:id="4903"/>
    </w:p>
    <w:p>
      <w:pPr>
        <w:pStyle w:val="BookText"/>
      </w:pPr>
      <w:r>
        <w:rPr>
          <w:rFonts w:ascii="IRNazanin" w:hAnsi="IRNazanin" w:eastAsia="IRNazanin" w:cs="IRNazanin"/>
          <w:lang w:bidi="fa-IR"/>
          <w:color w:val="111111"/>
          <w:sz w:val="28"/>
          <w:szCs w:val="28"/>
          <w:rtl/>
        </w:rPr>
        <w:t xml:space="preserve">الاحتجاج: محمّد بن عبد اللّه بن جعفر حمیری به امام قائم علیه السّلام نوشت که نزد ما رُبّ گردو سازند برای درد گلو و گلو گرفتگی، و گردوی تازه را پیش از آنکه سفت شود می گیرند و نرم می کوبند و شیره‌اش را می کشند و صاف می کنند و می جوشانند تا نیمه شود و یک شبانه روز می گذارند و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2" w:name="pg13486_328952"/>
    <w:bookmarkEnd w:id="442"/>
    <w:p>
      <w:pPr>
        <w:pStyle w:val="BookText"/>
      </w:pPr>
      <w:r>
        <w:rPr>
          <w:rFonts w:ascii="Amiri" w:hAnsi="Amiri" w:eastAsia="Amiri" w:cs="Amiri"/>
          <w:lang w:bidi="ar-SA"/>
          <w:color w:val="111111"/>
          <w:sz w:val="28"/>
          <w:szCs w:val="28"/>
          <w:rtl/>
        </w:rPr>
        <w:t xml:space="preserve">ثُمَّ يُنْزَلُ عَنِ النَّارِ وَ يُبَرَّدُ وَ يُشْرَبُ مِنْهُ فَهَلْ يَجُوزُ شُرْبُهُ أَمْ لَا فَأَجَابَ عليه السلام إِذَا كَانَ كَثِيرُهُ يُسْكِرُ أَوْ يُغَيِّرُ فَقَلِيلُهُ وَ كَثِيرُهُ حَرَامٌ وَ إِنْ كَانَ لَا يُسْكِرُ فَهُوَ حَلَالٌ‌</w:t>
      </w:r>
      <w:r>
        <w:rPr>
          <w:rStyle w:val="FootnoteReference"/>
        </w:rPr>
        <w:footnoteReference w:id="3684"/>
      </w:r>
      <w:r>
        <w:rPr>
          <w:rFonts w:ascii="Times New Roman" w:hAnsi="Times New Roman" w:eastAsia="Times New Roman" w:cs="Times New Roman"/>
          <w:lang w:val="en-US" w:bidi="en-US"/>
          <w:color w:val="111111"/>
          <w:sz w:val="28"/>
          <w:szCs w:val="28"/>
          <w:rtl/>
        </w:rPr>
        <w:t xml:space="preserve">.</w:t>
      </w:r>
    </w:p>
    <w:p>
      <w:pPr>
        <w:pStyle w:val="Heading5"/>
      </w:pPr>
      <w:bookmarkStart w:id="4904" w:name="_Toc4420"/>
      <w:r>
        <w:t>«4»</w:t>
      </w:r>
      <w:bookmarkEnd w:id="4904"/>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مُوسَي عليه السلام قَالَ: سَأَلْتُهُ عَنِ الْمُسْلِمِ الْعَارِفِ يَدْخُلُ بَيْتَ أَخِيهِ فَيَسْقِيهِ النَّبِيذَ أَوِ الشَّرَابَ لَا يَعْرِفُهُ هَلْ يَصْلُحُ لَهُ شُرْبُهُ مِنْ غَيْرِ أَنْ يَسْأَلَهُ عَنْهُ قَالَ إِذَا كَانَ مُسْلِماً عَارِفاً فَاشْرَبْ مَا أَتَاكَ بِهِ إِلَّا أَنْ تُنْكِرَهُ‌</w:t>
      </w:r>
      <w:r>
        <w:rPr>
          <w:rStyle w:val="FootnoteReference"/>
        </w:rPr>
        <w:footnoteReference w:id="3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بإسناده عن علي بن جعفر: مثله.</w:t>
      </w:r>
    </w:p>
    <w:p>
      <w:pPr>
        <w:pStyle w:val="Heading5"/>
      </w:pPr>
      <w:bookmarkStart w:id="4905" w:name="_Toc4421"/>
      <w:r>
        <w:t>«5»</w:t>
      </w:r>
      <w:bookmarkEnd w:id="4905"/>
    </w:p>
    <w:p>
      <w:pPr>
        <w:pStyle w:val="BookText"/>
      </w:pPr>
      <w:r>
        <w:rPr>
          <w:rFonts w:ascii="Amiri" w:hAnsi="Amiri" w:eastAsia="Amiri" w:cs="Amiri"/>
          <w:lang w:bidi="ar-SA"/>
          <w:color w:val="111111"/>
          <w:sz w:val="28"/>
          <w:szCs w:val="28"/>
          <w:rtl/>
        </w:rPr>
        <w:t xml:space="preserve">الْخِصَالُ، عَنْ مُحَمَّدِ بْنِ مُوسَي بْنِ الْمُتَوَكِّلِ عَنْ عَبْدِ اللَّهِ بْنِ جَعْفَرٍ الْحِمْيَرِيِّ عَنْ أَحْمَدَ بْنِ مُحَمَّدِ بْنِ عِيسَي عَنِ ابْنِ مَحْبُوبٍ عَنْ خَالِدِ بْنِ جَرِيرٍ عَنْ أَبِي الرَّبِيعِ الشَّامِيِّ عَنْ أَبِي عَبْدِ اللَّهِ عليه السلام قَالَ: سُئِلَ عَنِ الشِّطْرَنْجِ وَ النَّرْدِ قَالَ لَا تَقْرَبْهُمَا قُلْتُ فَالْغِنَاءُ قَالَ لَا خَيْرَ فِيهِ لَا تَفْعَلُوا قُلْتُ فَالنَّبِيذُ قَالَ نَهَي رَسُولُ اللَّهِ صلي الله عليه و آله عَنْ كُلِّ مُسْكِرٍ وَ كُلُّ مُسْكِرٍ حَرَامٌ قُلْتُ فَالظُّرُوفُ الَّتِي تُصْنَعُ فِيهَا قَالَ نَهَي رَسُولُ اللَّهِ صلي الله عليه و آله عَنِ الدُّبَّاءِ وَ المُزَفَّتِ وَ الْحَنْتَمِ وَ النَّقِيرِ قُلْتُ وَ مَا ذَاكَ قَالَ الدُّبَّاءُ الْقَرْعُ وَ المُزَفَّتُ الدِّنَانُ وَ الْحَنْتَمُ جِرَارُ الْأُرْدُنِّ وَ النَّقِيرُ خَشَبَةٌ كَانَ أَهْلُ الْجَاهِلِيَّةِ يَنْقُرُونَهَا حَتَّي يَصِيرَ لَهَا أَجْوَافٌ يَنْبِذُونَ فِيهَا وَ قِيلَ إِنَّ الْحَنْتَمَ الْجِرَارُ الْخُضْرُ</w:t>
      </w:r>
      <w:r>
        <w:rPr>
          <w:rStyle w:val="FootnoteReference"/>
        </w:rPr>
        <w:footnoteReference w:id="3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أبيه عن سعد بن عبد الله عن يعقوب بن يزيد عن ابن محبوب: مثله</w:t>
      </w:r>
    </w:p>
    <w:p>
      <w:pPr>
        <w:pStyle w:val="Heading5"/>
      </w:pPr>
      <w:bookmarkStart w:id="4906" w:name="_Toc4422"/>
      <w:r>
        <w:t>بيان</w:t>
      </w:r>
      <w:bookmarkEnd w:id="4906"/>
    </w:p>
    <w:p>
      <w:pPr>
        <w:pStyle w:val="BookText"/>
      </w:pPr>
      <w:r>
        <w:rPr>
          <w:rFonts w:ascii="Amiri" w:hAnsi="Amiri" w:eastAsia="Amiri" w:cs="Amiri"/>
          <w:lang w:bidi="ar-SA"/>
          <w:color w:val="111111"/>
          <w:sz w:val="28"/>
          <w:szCs w:val="28"/>
          <w:rtl/>
        </w:rPr>
        <w:t xml:space="preserve">قد مر شرحه و حكمه في كتاب الطهارة.</w:t>
      </w:r>
    </w:p>
    <w:p>
      <w:pPr>
        <w:pStyle w:val="Heading5"/>
      </w:pPr>
      <w:bookmarkStart w:id="4907" w:name="_Toc4423"/>
      <w:r>
        <w:t>«6»</w:t>
      </w:r>
      <w:bookmarkEnd w:id="4907"/>
    </w:p>
    <w:p>
      <w:pPr>
        <w:pStyle w:val="BookText"/>
      </w:pPr>
      <w:r>
        <w:rPr>
          <w:rFonts w:ascii="Amiri" w:hAnsi="Amiri" w:eastAsia="Amiri" w:cs="Amiri"/>
          <w:lang w:bidi="ar-SA"/>
          <w:color w:val="111111"/>
          <w:sz w:val="28"/>
          <w:szCs w:val="28"/>
          <w:rtl/>
        </w:rPr>
        <w:t xml:space="preserve">الْعِلَلُ، وَ الْعُيُونُ، عَنْ مُحَمَّدِ بْنِ مُوسَي بْنِ الْمُتَوَكِّلِ عَنْ عَلِيِّ بْنِ الْحُسَيْنِ السَّعْدَآبَادِيِّ عَنْ أَحْمَدَ بْنِ أَبِي عَبْدِ اللَّهِ الْبَرْقِيِّ عَنْ أَبِيهِ عَنْ مُحَمَّدِ بْنِ سِنَانٍ قَالَ سَمِعْتُ الرِّضَا عليه السلام يَقُولُ: حَرَّمَ اللَّهُ الْخَمْرَ لِمَا فِيهَا مِنَ الْفَسَادِ وَ مِنْ تَغْيِيرِهَا عُقُولَ شَارِبِيهَا</w:t>
      </w:r>
    </w:p>
    <w:p>
      <w:pPr>
        <w:pStyle w:val="BookText"/>
      </w:pPr>
      <w:r>
        <w:rPr>
          <w:rFonts w:ascii="IRNazanin" w:hAnsi="IRNazanin" w:eastAsia="IRNazanin" w:cs="IRNazanin"/>
          <w:lang w:bidi="fa-IR"/>
          <w:color w:val="111111"/>
          <w:sz w:val="28"/>
          <w:szCs w:val="28"/>
          <w:rtl/>
        </w:rPr>
        <w:t xml:space="preserve">آنگاه روی آتش می نهند و بر هر شش رطل یک رطل عسل ریزند و بجوشانند و کفش را بگیرند و از نوشادر و شبّ یمانی نیم مثقال بگیرند و در آن آب حل کنند و یک درهم (در حدود نیم مثقال) زعفران کوبیده بر آن ریزند و بجوشانند و کفش را بگیرند و بپزند تا مانند عسل بسته شود و آن را از روی آتش بردارند و سرد کنند و از آن بنوشند آیا نوشیدنش جایز است یا نه؟ پاسخ داد اگر زیاد نوشیدن آن مست کند یا دگرگونی آورد کم و بیشش حرام باشند و اگر مستی نیارد حلال است.</w:t>
      </w:r>
      <w:r>
        <w:rPr>
          <w:rStyle w:val="FootnoteReference"/>
        </w:rPr>
        <w:footnoteReference w:id="3687"/>
      </w:r>
    </w:p>
    <w:p>
      <w:pPr>
        <w:pStyle w:val="Heading5"/>
      </w:pPr>
      <w:bookmarkStart w:id="4908" w:name="_Toc4424"/>
      <w:r>
        <w:t>روایت 4</w:t>
      </w:r>
      <w:bookmarkEnd w:id="4908"/>
    </w:p>
    <w:p>
      <w:pPr>
        <w:pStyle w:val="BookText"/>
      </w:pPr>
      <w:r>
        <w:rPr>
          <w:rFonts w:ascii="IRNazanin" w:hAnsi="IRNazanin" w:eastAsia="IRNazanin" w:cs="IRNazanin"/>
          <w:lang w:bidi="fa-IR"/>
          <w:color w:val="111111"/>
          <w:sz w:val="28"/>
          <w:szCs w:val="28"/>
          <w:rtl/>
        </w:rPr>
        <w:t xml:space="preserve">قرب الاسناد: علی بن جعفر روایت می کند که گوید از برادرش امام موسی کاظم علیه السلام پرسیدم درباره مسلمان شیعه که به خانه دوستان خود می رود و او نبیذ یا مشروب ناشناخته‌ای به او می دهد آیا شاید بی‌پرسش آن را بنوشد، فرمود: چون میزبان مسلمان شیعه باشد هر چه به تو دهد بنوش جز آنکه نخواسته باشی.</w:t>
      </w:r>
      <w:r>
        <w:rPr>
          <w:rStyle w:val="FootnoteReference"/>
        </w:rPr>
        <w:footnoteReference w:id="3688"/>
      </w:r>
    </w:p>
    <w:p>
      <w:pPr>
        <w:pStyle w:val="BookText"/>
      </w:pPr>
      <w:r>
        <w:rPr>
          <w:rFonts w:ascii="IRNazanin" w:hAnsi="IRNazanin" w:eastAsia="IRNazanin" w:cs="IRNazanin"/>
          <w:lang w:bidi="fa-IR"/>
          <w:color w:val="111111"/>
          <w:sz w:val="28"/>
          <w:szCs w:val="28"/>
          <w:rtl/>
        </w:rPr>
        <w:t xml:space="preserve">کتاب المسائل: مانندش آمده است.</w:t>
      </w:r>
    </w:p>
    <w:p>
      <w:pPr>
        <w:pStyle w:val="Heading5"/>
      </w:pPr>
      <w:bookmarkStart w:id="4909" w:name="_Toc4425"/>
      <w:r>
        <w:t>روایت 5</w:t>
      </w:r>
      <w:bookmarkEnd w:id="4909"/>
    </w:p>
    <w:p>
      <w:pPr>
        <w:pStyle w:val="BookText"/>
      </w:pPr>
      <w:r>
        <w:rPr>
          <w:rFonts w:ascii="IRNazanin" w:hAnsi="IRNazanin" w:eastAsia="IRNazanin" w:cs="IRNazanin"/>
          <w:lang w:bidi="fa-IR"/>
          <w:color w:val="111111"/>
          <w:sz w:val="28"/>
          <w:szCs w:val="28"/>
          <w:rtl/>
        </w:rPr>
        <w:t xml:space="preserve">الخصال: ابی ربیع شامی روایت می کند که در مورد شطرنج و نرد از امام جعفر صادق علیه السّلام سوال شد، فرمود: به آنها نزدیک مشو، گفتم: سرود و آواز چطور؟ فرمود: خوب نیست نکنید، گفتم: نبیذ؟ فرمود: رسول خدا صلی اللَّه علیه و آله از هر مست‌کننده نهی کرده و هر مست‌کننده حرام است، گفتم: ظرف ها که در آن ساخته شود؟ فرمود: رسول خدا صلی اللَّه علیه و آله از دبا، مزفت، حنتم و نقیر نهی کرده گفتم: اینها چه باشند؟ فرمود: دباء پوست کدو است مزفت خمره است، حنتم کوزه سفالین، و نقیر کندوی چوبی است که مردم جاهلیت درون آن را خالی می کردند تا درونی پیدا می کرد و در آن شراب می ساختند، و به قولی حنتم سبوهای سبز است.</w:t>
      </w:r>
      <w:r>
        <w:rPr>
          <w:rStyle w:val="FootnoteReference"/>
        </w:rPr>
        <w:footnoteReference w:id="3689"/>
      </w:r>
    </w:p>
    <w:p>
      <w:pPr>
        <w:pStyle w:val="BookText"/>
      </w:pPr>
      <w:r>
        <w:rPr>
          <w:rFonts w:ascii="IRNazanin" w:hAnsi="IRNazanin" w:eastAsia="IRNazanin" w:cs="IRNazanin"/>
          <w:lang w:bidi="fa-IR"/>
          <w:color w:val="111111"/>
          <w:sz w:val="28"/>
          <w:szCs w:val="28"/>
          <w:rtl/>
        </w:rPr>
        <w:t xml:space="preserve">معانی الاخبار: مانندش آمده است.</w:t>
      </w:r>
    </w:p>
    <w:p>
      <w:pPr>
        <w:pStyle w:val="Heading5"/>
      </w:pPr>
      <w:bookmarkStart w:id="4910" w:name="_Toc4426"/>
      <w:r>
        <w:t>بیان</w:t>
      </w:r>
      <w:bookmarkEnd w:id="4910"/>
    </w:p>
    <w:p>
      <w:pPr>
        <w:pStyle w:val="BookText"/>
      </w:pPr>
      <w:r>
        <w:rPr>
          <w:rFonts w:ascii="IRNazanin" w:hAnsi="IRNazanin" w:eastAsia="IRNazanin" w:cs="IRNazanin"/>
          <w:lang w:bidi="fa-IR"/>
          <w:color w:val="111111"/>
          <w:sz w:val="28"/>
          <w:szCs w:val="28"/>
          <w:rtl/>
        </w:rPr>
        <w:t xml:space="preserve">شرح آن و حکم آن در کتاب الطهارت گذشته است.</w:t>
      </w:r>
    </w:p>
    <w:p>
      <w:pPr>
        <w:pStyle w:val="Heading5"/>
      </w:pPr>
      <w:bookmarkStart w:id="4911" w:name="_Toc4427"/>
      <w:r>
        <w:t>روایت 6</w:t>
      </w:r>
      <w:bookmarkEnd w:id="4911"/>
    </w:p>
    <w:p>
      <w:pPr>
        <w:pStyle w:val="BookText"/>
      </w:pPr>
      <w:r>
        <w:rPr>
          <w:rFonts w:ascii="IRNazanin" w:hAnsi="IRNazanin" w:eastAsia="IRNazanin" w:cs="IRNazanin"/>
          <w:lang w:bidi="fa-IR"/>
          <w:color w:val="111111"/>
          <w:sz w:val="28"/>
          <w:szCs w:val="28"/>
          <w:rtl/>
        </w:rPr>
        <w:t xml:space="preserve">العلل و العیون: محمّد بن سنان روایت می کند که شنیدم امام موسی کاظم علیه السّلام می فرمود: خداوند شراب انگور را حرام کرده برای فسادی که دارد که عقل نوشنده‌های خود را می رباید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3" w:name="pg13486_328953"/>
    <w:bookmarkEnd w:id="443"/>
    <w:p>
      <w:pPr>
        <w:pStyle w:val="BookText"/>
      </w:pPr>
      <w:r>
        <w:rPr>
          <w:rFonts w:ascii="Amiri" w:hAnsi="Amiri" w:eastAsia="Amiri" w:cs="Amiri"/>
          <w:lang w:bidi="ar-SA"/>
          <w:color w:val="111111"/>
          <w:sz w:val="28"/>
          <w:szCs w:val="28"/>
          <w:rtl/>
        </w:rPr>
        <w:t xml:space="preserve">وَ حَمْلِهَا إِيَّاهُمْ عَلَي إِنْكَارِ اللَّهِ عَزَّ وَ جَلَّ وَ الْفِرْيَةِ عَلَيْهِ وَ عَلَي رُسُلِهِ وَ سَائِرِ مَا يَكُونُ مِنْهُمْ مِنَ الْفَسَادِ وَ الْقَتْلِ وَ الْقَذْفِ وَ الزِّنَا وَ قِلَّةِ الِاحْتِجَازِ مِنْ شَيْ‌ءٍ مِنَ الْحَرَامِ فَبِذَلِكَ قَضَيْنَا عَلَي كُلِّ مُسْكِرٍ مِنَ الْأَشْرِبَةِ أَنَّهُ حَرَامٌ مُحَرَّمٌ لِأَنَّهُ يَأْتِي مِنْ عَاقِبَتِهَا مَا يَأْتِي مِنْ عَاقِبَةِ الْخَمْرِ فَلْيَجْتَنِبْ مَنْ يُؤْمِنُ بِاللَّهِ وَ الْيَوْمِ الْآخِرِ وَ يَتَوَلَّانَا وَ يَنْتَحِلُ مَوَدَّتَنَا كُلَّ شَرَابٍ مُسْكِرٍ فَإِنَّهُ لَا عِصْمَةَ بَيْنَنَا وَ بَيْنَ شَارِبِيهَا</w:t>
      </w:r>
      <w:r>
        <w:rPr>
          <w:rStyle w:val="FootnoteReference"/>
        </w:rPr>
        <w:footnoteReference w:id="3690"/>
      </w:r>
      <w:r>
        <w:rPr>
          <w:rFonts w:ascii="Times New Roman" w:hAnsi="Times New Roman" w:eastAsia="Times New Roman" w:cs="Times New Roman"/>
          <w:lang w:val="en-US" w:bidi="en-US"/>
          <w:color w:val="111111"/>
          <w:sz w:val="28"/>
          <w:szCs w:val="28"/>
          <w:rtl/>
        </w:rPr>
        <w:t xml:space="preserve">.</w:t>
      </w:r>
    </w:p>
    <w:p>
      <w:pPr>
        <w:pStyle w:val="Heading5"/>
      </w:pPr>
      <w:bookmarkStart w:id="4912" w:name="_Toc4428"/>
      <w:r>
        <w:t>«7»</w:t>
      </w:r>
      <w:bookmarkEnd w:id="4912"/>
    </w:p>
    <w:p>
      <w:pPr>
        <w:pStyle w:val="BookText"/>
      </w:pPr>
      <w:r>
        <w:rPr>
          <w:rFonts w:ascii="Amiri" w:hAnsi="Amiri" w:eastAsia="Amiri" w:cs="Amiri"/>
          <w:lang w:bidi="ar-SA"/>
          <w:color w:val="111111"/>
          <w:sz w:val="28"/>
          <w:szCs w:val="28"/>
          <w:rtl/>
        </w:rPr>
        <w:t xml:space="preserve">الْعُيُونُ، عَنْ عَبْدِ الْوَاحِدِ بْنِ عُبْدُوسٍ عَنْ عَلِيِّ بْنِ مُحَمَّدِ بْنِ قُتَيْبَةَ عَنِ الْفَضْلِ بْنِ شَاذَانَ: فِيمَا كَتَبَ الرِّضَا عليه السلام لِلْمَأْمُونِ مِنْ دِينِ أَهْلِ الْبَيْتِ عليهم السلام تَحْرِيمُ الْخَمْرِ قَلِيلِهَا وَ كَثِيرِهَا وَ تَحْرِيمُ كُلِّ شَرَابٍ مُسْكِرٍ قَلِيلِهِ وَ كَثِيرِهِ وَ مَا أَسْكَرَ كَثِيرُهُ فَقَلِيلُهُ حَرَامٌ وَ الْمُضْطَرُّ لَا يَشْرَبُ الْخَمْرَ لِأَنَّهَا تَقْتُلُهُ‌</w:t>
      </w:r>
      <w:r>
        <w:rPr>
          <w:rStyle w:val="FootnoteReference"/>
        </w:rPr>
        <w:footnoteReference w:id="3691"/>
      </w:r>
      <w:r>
        <w:rPr>
          <w:rFonts w:ascii="Times New Roman" w:hAnsi="Times New Roman" w:eastAsia="Times New Roman" w:cs="Times New Roman"/>
          <w:lang w:val="en-US" w:bidi="en-US"/>
          <w:color w:val="111111"/>
          <w:sz w:val="28"/>
          <w:szCs w:val="28"/>
          <w:rtl/>
        </w:rPr>
        <w:t xml:space="preserve">.</w:t>
      </w:r>
    </w:p>
    <w:p>
      <w:pPr>
        <w:pStyle w:val="Heading5"/>
      </w:pPr>
      <w:bookmarkStart w:id="4913" w:name="_Toc4429"/>
      <w:r>
        <w:t>«8»</w:t>
      </w:r>
      <w:bookmarkEnd w:id="4913"/>
    </w:p>
    <w:p>
      <w:pPr>
        <w:pStyle w:val="BookText"/>
      </w:pPr>
      <w:r>
        <w:rPr>
          <w:rFonts w:ascii="Amiri" w:hAnsi="Amiri" w:eastAsia="Amiri" w:cs="Amiri"/>
          <w:lang w:bidi="ar-SA"/>
          <w:color w:val="111111"/>
          <w:sz w:val="28"/>
          <w:szCs w:val="28"/>
          <w:rtl/>
        </w:rPr>
        <w:t xml:space="preserve">مَجَالِسُ ابْنِ الشَّيْخِ، عَنْ أَبِيهِ عَنْ هِلَالِ بْنِ مُحَمَّدٍ الْحَفَّارِ عَنْ إِسْمَاعِيلَ بْنِ عَلِيٍّ الْخُزَاعِيِّ عَنْ إِسْحَاقَ بْنِ إِبْرَاهِيمَ عَنْ عَبْدِ الرَّزَّاقِ عَنْ مَعْمَرٍ عَنِ الزُّهْرِيِّ عَنْ عُرْوَةَ وَ أَبِي سَلَمَةَ مَعاً عَنْ عَائِشَةَ قَالَتْ قَالَ رَسُولُ اللَّهِ صلي الله عليه و آله: مَا أَسْكَرَ كَثِيرُهُ فَالْجُرْعَةُ مِنْهُ خَمْرٌ</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Heading5"/>
      </w:pPr>
      <w:bookmarkStart w:id="4914" w:name="_Toc4430"/>
      <w:r>
        <w:t>«9»</w:t>
      </w:r>
      <w:bookmarkEnd w:id="4914"/>
    </w:p>
    <w:p>
      <w:pPr>
        <w:pStyle w:val="BookText"/>
      </w:pPr>
      <w:r>
        <w:rPr>
          <w:rFonts w:ascii="Amiri" w:hAnsi="Amiri" w:eastAsia="Amiri" w:cs="Amiri"/>
          <w:lang w:bidi="ar-SA"/>
          <w:color w:val="111111"/>
          <w:sz w:val="28"/>
          <w:szCs w:val="28"/>
          <w:rtl/>
        </w:rPr>
        <w:t xml:space="preserve">وَ مِنْهُ، عَنْ أَبِيهِ عَنْ عَلِيِّ بْنِ أَحْمَدَ عَنْ أَحْمَدَ بْنِ مُحَمَّدٍ الْقَطَّانِ عَنْ إِسْمَاعِيلَ بْنِ مُحَمَّدِ الْقَاضِي عَنْ عَلِيِّ بْنِ إِبْرَاهِيمَ عَنِ السَّرِيِّ بْنِ عَامِرٍ عَنِ النُّعْمَانِ بْنِ بَشِيرٍ عَنِ النَّبِيِّ صلي الله عليه و آله قَالَ: يَا أَيُّهَا النَّاسُ إِنَّ مِنَ الْعِنَبِ خَمْراً وَ إِنَّ مِنَ الزَّبِيبِ خَمْراً وَ إِنَّ مِنَ التَّمْرِ خَمْراً وَ إِنَّ مِنَ الشَّعِيرِ خَمْراً أَلَا أَيُّهَا النَّاسُ أَنْهَاكُمْ عَنْ كُلِّ مُسْكِرٍ.</w:t>
      </w:r>
    </w:p>
    <w:p>
      <w:pPr>
        <w:pStyle w:val="Heading5"/>
      </w:pPr>
      <w:bookmarkStart w:id="4915" w:name="_Toc4431"/>
      <w:r>
        <w:t>«10»</w:t>
      </w:r>
      <w:bookmarkEnd w:id="4915"/>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عليه السلام قَالَ: سَأَلْتُهُ عَنِ الْكُحْلِ يَصْلُحُ أَنْ يُعْجَنَ بِالنَّبِيذِ قَالَ لَا</w:t>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Heading5"/>
      </w:pPr>
      <w:bookmarkStart w:id="4916" w:name="_Toc4432"/>
      <w:r>
        <w:t>«11»</w:t>
      </w:r>
      <w:bookmarkEnd w:id="4916"/>
    </w:p>
    <w:p>
      <w:pPr>
        <w:pStyle w:val="BookText"/>
      </w:pPr>
      <w:r>
        <w:rPr>
          <w:rFonts w:ascii="Amiri" w:hAnsi="Amiri" w:eastAsia="Amiri" w:cs="Amiri"/>
          <w:lang w:bidi="ar-SA"/>
          <w:color w:val="111111"/>
          <w:sz w:val="28"/>
          <w:szCs w:val="28"/>
          <w:rtl/>
        </w:rPr>
        <w:t xml:space="preserve">ثَوَابُ الْأَعْمَالِ، عَنْ أَبِيهِ عَنْ عَبْدِ اللَّهِ بْنِ جَعْفَرٍ الْحِمْيَرِيِّ عَنْ هَارُونَ بْنِ مُسْلِمٍ عَنْ مَسْعَدَةَ بْنِ زِيَادٍ عَنِ الصَّادِقِ عليه السلام قَالَ قَالَ رَسُولُ اللَّهِ صلي الله عليه و آله: مَنْ أَدْخَلَ عِرْقاً مِنْ</w:t>
      </w:r>
    </w:p>
    <w:p>
      <w:pPr>
        <w:pStyle w:val="BookText"/>
      </w:pPr>
      <w:r>
        <w:rPr>
          <w:rFonts w:ascii="IRNazanin" w:hAnsi="IRNazanin" w:eastAsia="IRNazanin" w:cs="IRNazanin"/>
          <w:lang w:bidi="fa-IR"/>
          <w:color w:val="111111"/>
          <w:sz w:val="28"/>
          <w:szCs w:val="28"/>
          <w:rtl/>
        </w:rPr>
        <w:t xml:space="preserve">و آن ها را به انکار خداوند عزّ و جلّ و افتراء بر او و بر رسول او وا می‌دارد و تباهکاری های دیگر از آن مستان برآید چون تهمت زدن به زنان عفیفه و زنا کردن و بی‌مبالاتی در ارتکاب حرام و برای این است که ما حکم کردیم که هر نوشابه مست‌کننده حرام است چون اثر دنبال آن همان اثر دنبال می انگور است، و باید هر که ایمان به خدا و روز جزا دارد و در بند ولایت ما و دوستی ما است از هر نوشنده مست‌کننده کناره گیرد زیرا پیوندی میان ما و نوشنده آن نیست.</w:t>
      </w:r>
      <w:r>
        <w:rPr>
          <w:rStyle w:val="FootnoteReference"/>
        </w:rPr>
        <w:footnoteReference w:id="3694"/>
      </w:r>
    </w:p>
    <w:p>
      <w:pPr>
        <w:pStyle w:val="Heading5"/>
      </w:pPr>
      <w:bookmarkStart w:id="4917" w:name="_Toc4433"/>
      <w:r>
        <w:t>روایت 7</w:t>
      </w:r>
      <w:bookmarkEnd w:id="4917"/>
    </w:p>
    <w:p>
      <w:pPr>
        <w:pStyle w:val="BookText"/>
      </w:pPr>
      <w:r>
        <w:rPr>
          <w:rFonts w:ascii="IRNazanin" w:hAnsi="IRNazanin" w:eastAsia="IRNazanin" w:cs="IRNazanin"/>
          <w:lang w:bidi="fa-IR"/>
          <w:color w:val="111111"/>
          <w:sz w:val="28"/>
          <w:szCs w:val="28"/>
          <w:rtl/>
        </w:rPr>
        <w:t xml:space="preserve">العیون: فضل بن شاذان می گوید که در ضمن نامه امام رضا علیه السّلام به مأمون است که: دین اهل بیت علیه السّلام حرمت خمر است چه کم باشد یا بیش و حرمت هر نوشابه مست کننده کم یا بیش و هر چه زیادش مست کند، کمش نیزحرام است و مضطرّ نیز می ننوشد زیرا او را می کشد</w:t>
      </w:r>
      <w:r>
        <w:rPr>
          <w:rStyle w:val="FootnoteReference"/>
        </w:rPr>
        <w:footnoteReference w:id="3695"/>
      </w:r>
      <w:r>
        <w:rPr>
          <w:rFonts w:ascii="Times New Roman" w:hAnsi="Times New Roman" w:eastAsia="Times New Roman" w:cs="Times New Roman"/>
          <w:lang w:val="en-US" w:bidi="en-US"/>
          <w:color w:val="111111"/>
          <w:sz w:val="28"/>
          <w:szCs w:val="28"/>
          <w:rtl/>
        </w:rPr>
        <w:t xml:space="preserve">.</w:t>
      </w:r>
    </w:p>
    <w:p>
      <w:pPr>
        <w:pStyle w:val="Heading5"/>
      </w:pPr>
      <w:bookmarkStart w:id="4918" w:name="_Toc4434"/>
      <w:r>
        <w:t>روایت 8</w:t>
      </w:r>
      <w:bookmarkEnd w:id="4918"/>
    </w:p>
    <w:p>
      <w:pPr>
        <w:pStyle w:val="BookText"/>
      </w:pPr>
      <w:r>
        <w:rPr>
          <w:rFonts w:ascii="IRNazanin" w:hAnsi="IRNazanin" w:eastAsia="IRNazanin" w:cs="IRNazanin"/>
          <w:lang w:bidi="fa-IR"/>
          <w:color w:val="111111"/>
          <w:sz w:val="28"/>
          <w:szCs w:val="28"/>
          <w:rtl/>
        </w:rPr>
        <w:t xml:space="preserve">مجالس ابن الشیخ: عایشه روایت می کند که رسول خدا صلی اللَّه علیه و آله فرمود: هر چه بیشش مست کند جرعه ای از آن هم حرام است.</w:t>
      </w:r>
      <w:r>
        <w:rPr>
          <w:rStyle w:val="FootnoteReference"/>
        </w:rPr>
        <w:footnoteReference w:id="3696"/>
      </w:r>
    </w:p>
    <w:p>
      <w:pPr>
        <w:pStyle w:val="Heading5"/>
      </w:pPr>
      <w:bookmarkStart w:id="4919" w:name="_Toc4435"/>
      <w:r>
        <w:t>روایت 9</w:t>
      </w:r>
      <w:bookmarkEnd w:id="4919"/>
    </w:p>
    <w:p>
      <w:pPr>
        <w:pStyle w:val="BookText"/>
      </w:pPr>
      <w:r>
        <w:rPr>
          <w:rFonts w:ascii="IRNazanin" w:hAnsi="IRNazanin" w:eastAsia="IRNazanin" w:cs="IRNazanin"/>
          <w:lang w:bidi="fa-IR"/>
          <w:color w:val="111111"/>
          <w:sz w:val="28"/>
          <w:szCs w:val="28"/>
          <w:rtl/>
        </w:rPr>
        <w:t xml:space="preserve">مجالس ابن شیخ: نعمان بن بشیر روایت می کند که پیغمبر صلی اللَّه علیه و آله فرمود: ای مردم همانا خمر از انگور می‌آید، و از کشمش می‌آید و راستی که از جو می‌آید، همانا ای مردم من نهی کنم شما را از هر مست‌کننده.</w:t>
      </w:r>
    </w:p>
    <w:p>
      <w:pPr>
        <w:pStyle w:val="Heading5"/>
      </w:pPr>
      <w:bookmarkStart w:id="4920" w:name="_Toc4436"/>
      <w:r>
        <w:t>روایت 10</w:t>
      </w:r>
      <w:bookmarkEnd w:id="4920"/>
    </w:p>
    <w:p>
      <w:pPr>
        <w:pStyle w:val="BookText"/>
      </w:pPr>
      <w:r>
        <w:rPr>
          <w:rFonts w:ascii="IRNazanin" w:hAnsi="IRNazanin" w:eastAsia="IRNazanin" w:cs="IRNazanin"/>
          <w:lang w:bidi="fa-IR"/>
          <w:color w:val="111111"/>
          <w:sz w:val="28"/>
          <w:szCs w:val="28"/>
          <w:rtl/>
        </w:rPr>
        <w:t xml:space="preserve">قرب الاسناد: علی بن جعفر علیه السلام روایت می کند از برادرش موسی کاظم علیه السلام پرسیدم از سرمه که شایسته است که آن را با نبیذ عجین کرد؟ فرمود: نه</w:t>
      </w:r>
      <w:r>
        <w:rPr>
          <w:rStyle w:val="FootnoteReference"/>
        </w:rPr>
        <w:footnoteReference w:id="3697"/>
      </w:r>
      <w:r>
        <w:rPr>
          <w:rFonts w:ascii="Times New Roman" w:hAnsi="Times New Roman" w:eastAsia="Times New Roman" w:cs="Times New Roman"/>
          <w:lang w:val="en-US" w:bidi="en-US"/>
          <w:color w:val="111111"/>
          <w:sz w:val="28"/>
          <w:szCs w:val="28"/>
          <w:rtl/>
        </w:rPr>
        <w:t xml:space="preserve">.</w:t>
      </w:r>
    </w:p>
    <w:p>
      <w:pPr>
        <w:pStyle w:val="Heading5"/>
      </w:pPr>
      <w:bookmarkStart w:id="4921" w:name="_Toc4437"/>
      <w:r>
        <w:t>روایت 11</w:t>
      </w:r>
      <w:bookmarkEnd w:id="4921"/>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فرمودند که هر که در رگ خود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4" w:name="pg13486_328954"/>
    <w:bookmarkEnd w:id="444"/>
    <w:p>
      <w:pPr>
        <w:pStyle w:val="BookText"/>
      </w:pPr>
      <w:r>
        <w:rPr>
          <w:rFonts w:ascii="Amiri" w:hAnsi="Amiri" w:eastAsia="Amiri" w:cs="Amiri"/>
          <w:lang w:bidi="ar-SA"/>
          <w:color w:val="111111"/>
          <w:sz w:val="28"/>
          <w:szCs w:val="28"/>
          <w:rtl/>
        </w:rPr>
        <w:t xml:space="preserve">عُرُوقِهِ شَيْئاً مِمَّا يُسْكِرُ كَثِيرُهُ عَذَّبَ اللَّهُ عَزَّ وَ جَلَّ ذَلِكَ الْعِرْقَ بِسِتِّينَ وَ ثَلَاثِمِائَةِ نَوْعٍ مِنَ الْعَذَابِ‌</w:t>
      </w:r>
      <w:r>
        <w:rPr>
          <w:rStyle w:val="FootnoteReference"/>
        </w:rPr>
        <w:footnoteReference w:id="3698"/>
      </w:r>
      <w:r>
        <w:rPr>
          <w:rFonts w:ascii="Times New Roman" w:hAnsi="Times New Roman" w:eastAsia="Times New Roman" w:cs="Times New Roman"/>
          <w:lang w:val="en-US" w:bidi="en-US"/>
          <w:color w:val="111111"/>
          <w:sz w:val="28"/>
          <w:szCs w:val="28"/>
          <w:rtl/>
        </w:rPr>
        <w:t xml:space="preserve">.</w:t>
      </w:r>
    </w:p>
    <w:p>
      <w:pPr>
        <w:pStyle w:val="Heading5"/>
      </w:pPr>
      <w:bookmarkStart w:id="4922" w:name="_Toc4438"/>
      <w:r>
        <w:t>«12»</w:t>
      </w:r>
      <w:bookmarkEnd w:id="4922"/>
    </w:p>
    <w:p>
      <w:pPr>
        <w:pStyle w:val="BookText"/>
      </w:pPr>
      <w:r>
        <w:rPr>
          <w:rFonts w:ascii="Amiri" w:hAnsi="Amiri" w:eastAsia="Amiri" w:cs="Amiri"/>
          <w:lang w:bidi="ar-SA"/>
          <w:color w:val="111111"/>
          <w:sz w:val="28"/>
          <w:szCs w:val="28"/>
          <w:rtl/>
        </w:rPr>
        <w:t xml:space="preserve">وَ مِنْهُ، عَنْ أَبِيهِ عَنْ سَعْدِ بْنِ عَبْدِ اللَّهِ عَنْ يَعْقُوبَ بْنِ يَزِيدَ عَنْ أَبِي مُحَمَّدٍ الْأَنْصَارِيِّ عَنِ ابْنِ سِنَانٍ عَنْ أَبِي عَبْدِ اللَّهِ عليه السلام قَالَ: سَأَلْتُهُ عَنِ الخبثي فَقَالَ الخبثي حَرَامٌ وَ شَارِبُهُ كَشَارِبِ الْخَمْرِ</w:t>
      </w:r>
      <w:r>
        <w:rPr>
          <w:rStyle w:val="FootnoteReference"/>
        </w:rPr>
        <w:footnoteReference w:id="3699"/>
      </w:r>
      <w:r>
        <w:rPr>
          <w:rFonts w:ascii="Times New Roman" w:hAnsi="Times New Roman" w:eastAsia="Times New Roman" w:cs="Times New Roman"/>
          <w:lang w:val="en-US" w:bidi="en-US"/>
          <w:color w:val="111111"/>
          <w:sz w:val="28"/>
          <w:szCs w:val="28"/>
          <w:rtl/>
        </w:rPr>
        <w:t xml:space="preserve">.</w:t>
      </w:r>
    </w:p>
    <w:p>
      <w:pPr>
        <w:pStyle w:val="Heading5"/>
      </w:pPr>
      <w:bookmarkStart w:id="4923" w:name="_Toc4439"/>
      <w:r>
        <w:t>بيان</w:t>
      </w:r>
      <w:bookmarkEnd w:id="4923"/>
    </w:p>
    <w:p>
      <w:pPr>
        <w:pStyle w:val="BookText"/>
      </w:pPr>
      <w:r>
        <w:rPr>
          <w:rFonts w:ascii="Amiri" w:hAnsi="Amiri" w:eastAsia="Amiri" w:cs="Amiri"/>
          <w:lang w:bidi="ar-SA"/>
          <w:color w:val="111111"/>
          <w:sz w:val="28"/>
          <w:szCs w:val="28"/>
          <w:rtl/>
        </w:rPr>
        <w:t xml:space="preserve">الخبثي في بعض النسخ كذلك و لم أجد له معني و في بعضها الحثي بالحاء المهملة و الثاء المثلثة و في بعضها بالتاء المثناة و في القاموس الحثي كالثري قشور التمر و قال الحتي كغني سويق المقل و متاع الزبيل أو عرقه و ثفل التمر و قشوره انتهي و لعل المراد به النبيذ المتخذ من قشور التمر و شبهها</w:t>
      </w:r>
      <w:r>
        <w:rPr>
          <w:rStyle w:val="FootnoteReference"/>
        </w:rPr>
        <w:footnoteReference w:id="3700"/>
      </w:r>
      <w:r>
        <w:rPr>
          <w:rFonts w:ascii="Times New Roman" w:hAnsi="Times New Roman" w:eastAsia="Times New Roman" w:cs="Times New Roman"/>
          <w:lang w:val="en-US" w:bidi="en-US"/>
          <w:color w:val="111111"/>
          <w:sz w:val="28"/>
          <w:szCs w:val="28"/>
          <w:rtl/>
        </w:rPr>
        <w:t xml:space="preserve">.</w:t>
      </w:r>
    </w:p>
    <w:p>
      <w:pPr>
        <w:pStyle w:val="Heading5"/>
      </w:pPr>
      <w:bookmarkStart w:id="4924" w:name="_Toc4440"/>
      <w:r>
        <w:t>«13»</w:t>
      </w:r>
      <w:bookmarkEnd w:id="4924"/>
    </w:p>
    <w:p>
      <w:pPr>
        <w:pStyle w:val="BookText"/>
      </w:pPr>
      <w:r>
        <w:rPr>
          <w:rFonts w:ascii="Amiri" w:hAnsi="Amiri" w:eastAsia="Amiri" w:cs="Amiri"/>
          <w:lang w:bidi="ar-SA"/>
          <w:color w:val="111111"/>
          <w:sz w:val="28"/>
          <w:szCs w:val="28"/>
          <w:rtl/>
        </w:rPr>
        <w:t xml:space="preserve">الْبَصَائِرُ، عَنْ مُحَمَّدِ بْنِ عِيسَي عَنْ أَبِي عَبْدِ اللَّهِ الْمُؤْمِنِ عَنْ إِسْحَاقَ بْنِ عَمَّارٍ عَنْ أَبِي عَبْدِ اللَّهِ عليه السلام قَالَ: إِنَّ اللَّهَ أَدَّبَ نَبِيَّهُ حَتَّي إِذَا أَقَامَهُ عَلَي مَا أَرَادَ قَالَ لَهُ- وَ أْمُرْ بِالْعُرْفِ وَ أَعْرِضْ عَنِ الْجاهِلِينَ فَلَمَّا فَعَلَ ذَلِكَ رَسُولُ اللَّهِ صلي الله عليه و آله زَكَّاهُ اللَّهُ فَقَالَ إِنَّكَ لَعَلي خُلُقٍ عَظِيمٍ فَلَمَّا زَكَّاهُ فَوَّضَ إِلَيْهِ دِينَهُ فَقَالَ- ما آتاكُمُ الرَّسُولُ فَخُذُوهُ وَ ما نَهاكُمْ عَنْهُ فَانْتَهُوا فَحَرَّمَ اللَّهُ الْخَمْرَ وَ حَرَّمَ رَسُولُ اللَّهِ كُلَّ مُسْكِرٍ فَأَجَازَ اللَّهُ ذَلِكَ كُلَّهُ وَ إِنَّ اللَّهَ أَنْزَلَ الصَّلَاةَ وَ إِنَّ رَسُولَ اللَّهِ صلي الله عليه و آله وَقَّتَ أَوْقَاتَهَا فَأَجَازَ اللَّهُ ذَلِكَ لَهُ‌</w:t>
      </w:r>
      <w:r>
        <w:rPr>
          <w:rStyle w:val="FootnoteReference"/>
        </w:rPr>
        <w:footnoteReference w:id="3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محمد الحجال عن الحسن بن الحسين اللؤلؤي عن ابن سنان عن إسحاق: مثله .</w:t>
      </w:r>
    </w:p>
    <w:p>
      <w:pPr>
        <w:pStyle w:val="BookText"/>
      </w:pPr>
      <w:r>
        <w:rPr>
          <w:rFonts w:ascii="Amiri" w:hAnsi="Amiri" w:eastAsia="Amiri" w:cs="Amiri"/>
          <w:lang w:bidi="ar-SA"/>
          <w:color w:val="111111"/>
          <w:sz w:val="28"/>
          <w:szCs w:val="28"/>
          <w:rtl/>
        </w:rPr>
        <w:t xml:space="preserve">و منه عن محمد بن عيسي عن النضر عن عبد الله بن سليمان أو عن رجل عن عبد الله عن أبي جعفر عليه السلام: مثله .</w:t>
      </w:r>
    </w:p>
    <w:p>
      <w:pPr>
        <w:pStyle w:val="BookText"/>
      </w:pPr>
      <w:r>
        <w:rPr>
          <w:rFonts w:ascii="Amiri" w:hAnsi="Amiri" w:eastAsia="Amiri" w:cs="Amiri"/>
          <w:lang w:bidi="ar-SA"/>
          <w:color w:val="111111"/>
          <w:sz w:val="28"/>
          <w:szCs w:val="28"/>
          <w:rtl/>
        </w:rPr>
        <w:t xml:space="preserve">و منه عن أحمد بن محمد عن محمد بن إسماعيل عن محمد بن عذافر عن عبد الله بن</w:t>
      </w:r>
    </w:p>
    <w:p>
      <w:pPr>
        <w:pStyle w:val="BookText"/>
      </w:pPr>
      <w:r>
        <w:rPr>
          <w:rFonts w:ascii="IRNazanin" w:hAnsi="IRNazanin" w:eastAsia="IRNazanin" w:cs="IRNazanin"/>
          <w:lang w:bidi="fa-IR"/>
          <w:color w:val="111111"/>
          <w:sz w:val="28"/>
          <w:szCs w:val="28"/>
          <w:rtl/>
        </w:rPr>
        <w:t xml:space="preserve">چیزی از آنچه زیادش مست کند، وارد کند، خدا عزّ و جلّ آن رگ را به سیصد وشصت نوع عذاب گرفتار سازد.</w:t>
      </w:r>
      <w:r>
        <w:rPr>
          <w:rStyle w:val="FootnoteReference"/>
        </w:rPr>
        <w:footnoteReference w:id="3702"/>
      </w:r>
    </w:p>
    <w:p>
      <w:pPr>
        <w:pStyle w:val="Heading5"/>
      </w:pPr>
      <w:bookmarkStart w:id="4925" w:name="_Toc4441"/>
      <w:r>
        <w:t>روایت 12</w:t>
      </w:r>
      <w:bookmarkEnd w:id="4925"/>
    </w:p>
    <w:p>
      <w:pPr>
        <w:pStyle w:val="BookText"/>
      </w:pPr>
      <w:r>
        <w:rPr>
          <w:rFonts w:ascii="IRNazanin" w:hAnsi="IRNazanin" w:eastAsia="IRNazanin" w:cs="IRNazanin"/>
          <w:lang w:bidi="fa-IR"/>
          <w:color w:val="111111"/>
          <w:sz w:val="28"/>
          <w:szCs w:val="28"/>
          <w:rtl/>
        </w:rPr>
        <w:t xml:space="preserve">ثواب الاعمال: ابن سنان روایت می کند که در مورد خبثی از امام جعفر صادق علیه السلام سوال کردم، فرمود: خبثی حرام است و نوشنده‌اش چون نوشنده می است.</w:t>
      </w:r>
      <w:r>
        <w:rPr>
          <w:rStyle w:val="FootnoteReference"/>
        </w:rPr>
        <w:footnoteReference w:id="3703"/>
      </w:r>
    </w:p>
    <w:p>
      <w:pPr>
        <w:pStyle w:val="Heading5"/>
      </w:pPr>
      <w:bookmarkStart w:id="4926" w:name="_Toc4442"/>
      <w:r>
        <w:t>بیان</w:t>
      </w:r>
      <w:bookmarkEnd w:id="4926"/>
    </w:p>
    <w:p>
      <w:pPr>
        <w:pStyle w:val="BookText"/>
      </w:pPr>
      <w:r>
        <w:rPr>
          <w:rFonts w:ascii="IRNazanin" w:hAnsi="IRNazanin" w:eastAsia="IRNazanin" w:cs="IRNazanin"/>
          <w:lang w:bidi="fa-IR"/>
          <w:color w:val="111111"/>
          <w:sz w:val="28"/>
          <w:szCs w:val="28"/>
          <w:rtl/>
        </w:rPr>
        <w:t xml:space="preserve">در برخی نسخه‌ها چنین است که معنایی برای واژه الخبثی نیافتم و در نسخه‌ای حثی بحاء بی‌نقطه و ثاء سه نقطه است، و در نسخه‌ای حثی با تاء دو نقطه است، در قاموس گفته: حثی بر وزن ثری پوسته‌های خرما است و گفته: حثی چون غنی قاووت مقل است و متاع زبیل و عرقش، و تفاله خرما و پوسته‌اش پایان، و بسا مقصود از آن نبیذی است که از پوسته خرما و مانندش گیرند.</w:t>
      </w:r>
      <w:r>
        <w:rPr>
          <w:rStyle w:val="FootnoteReference"/>
        </w:rPr>
        <w:footnoteReference w:id="3704"/>
      </w:r>
    </w:p>
    <w:p>
      <w:pPr>
        <w:pStyle w:val="Heading5"/>
      </w:pPr>
      <w:bookmarkStart w:id="4927" w:name="_Toc4443"/>
      <w:r>
        <w:t>روایت 13</w:t>
      </w:r>
      <w:bookmarkEnd w:id="4927"/>
    </w:p>
    <w:p>
      <w:pPr>
        <w:pStyle w:val="BookText"/>
      </w:pPr>
      <w:r>
        <w:rPr>
          <w:rFonts w:ascii="IRNazanin" w:hAnsi="IRNazanin" w:eastAsia="IRNazanin" w:cs="IRNazanin"/>
          <w:lang w:bidi="fa-IR"/>
          <w:color w:val="111111"/>
          <w:sz w:val="28"/>
          <w:szCs w:val="28"/>
          <w:rtl/>
        </w:rPr>
        <w:t xml:space="preserve">البصائر: امام جعفر صادق علیه السّلام فرمودند که همانا خداوند پیغمبرش را تربیت کرد تا بدان جا که خواست رسید و برایش فرمود «و به [کار] پسندیده فرمان ده، و از نادانان رُخ برتاب» و چون رسول خدا صلی اللَّه علیه و آله چنین کرد خداوند او را ستود و فرمود «و راستی که تو را خویی والاست!» و چون او را پاک و ستوده کرد دینش را به او وانهاد و فرمود: «و آنچه را فرستاده [او] به شما داد، آن را بگیرید و از آنچه شما را باز داشت، بازایستید» و خدا می انگور را حرام کرد و رسول خدا صلی اللَّه علیه و آله هر مست‌کننده را و خداوند همه را تایید کرد، و خدا فرمان نماز را فرو آورد و رسول خدا صلی اللَّه علیه و آله اوقاتش را معین کرد و خداوند امضاء کرد.</w:t>
      </w:r>
      <w:r>
        <w:rPr>
          <w:rStyle w:val="FootnoteReference"/>
        </w:rPr>
        <w:footnoteReference w:id="3705"/>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5" w:name="pg13486_328955"/>
    <w:bookmarkEnd w:id="445"/>
    <w:p>
      <w:pPr>
        <w:pStyle w:val="BookText"/>
      </w:pPr>
      <w:r>
        <w:rPr>
          <w:rFonts w:ascii="Amiri" w:hAnsi="Amiri" w:eastAsia="Amiri" w:cs="Amiri"/>
          <w:lang w:bidi="ar-SA"/>
          <w:color w:val="111111"/>
          <w:sz w:val="28"/>
          <w:szCs w:val="28"/>
          <w:rtl/>
        </w:rPr>
        <w:t xml:space="preserve">سنان عن بعض أصحابنا عن أبي جعفر عليه السلام: مثله .</w:t>
      </w:r>
    </w:p>
    <w:p>
      <w:pPr>
        <w:pStyle w:val="BookText"/>
      </w:pPr>
      <w:r>
        <w:rPr>
          <w:rFonts w:ascii="Amiri" w:hAnsi="Amiri" w:eastAsia="Amiri" w:cs="Amiri"/>
          <w:lang w:bidi="ar-SA"/>
          <w:color w:val="111111"/>
          <w:sz w:val="28"/>
          <w:szCs w:val="28"/>
          <w:rtl/>
        </w:rPr>
        <w:t xml:space="preserve">و منه عن إبراهيم بن هاشم عن عمرو بن عثمان عن محمد بن عذافر عن رجل من إخواننا عن أبي جعفر عليه السلام: مثله .</w:t>
      </w:r>
    </w:p>
    <w:p>
      <w:pPr>
        <w:pStyle w:val="BookText"/>
      </w:pPr>
      <w:r>
        <w:rPr>
          <w:rFonts w:ascii="Amiri" w:hAnsi="Amiri" w:eastAsia="Amiri" w:cs="Amiri"/>
          <w:lang w:bidi="ar-SA"/>
          <w:color w:val="111111"/>
          <w:sz w:val="28"/>
          <w:szCs w:val="28"/>
          <w:rtl/>
        </w:rPr>
        <w:t xml:space="preserve">و منه عن إبراهيم بن هاشم عن يحيي بن أبي عمران عن يونس عن إبراهيم بن عبد الحميد عن أبي بصير عن أبي عبد الله عليه السلام: مثله .</w:t>
      </w:r>
    </w:p>
    <w:p>
      <w:pPr>
        <w:pStyle w:val="BookText"/>
      </w:pPr>
      <w:r>
        <w:rPr>
          <w:rFonts w:ascii="Amiri" w:hAnsi="Amiri" w:eastAsia="Amiri" w:cs="Amiri"/>
          <w:lang w:bidi="ar-SA"/>
          <w:color w:val="111111"/>
          <w:sz w:val="28"/>
          <w:szCs w:val="28"/>
          <w:rtl/>
        </w:rPr>
        <w:t xml:space="preserve">أقول تمام تلك الأخبار في باب التفويض‌</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Heading5"/>
      </w:pPr>
      <w:bookmarkStart w:id="4928" w:name="_Toc4444"/>
      <w:r>
        <w:t>«14»</w:t>
      </w:r>
      <w:bookmarkEnd w:id="4928"/>
    </w:p>
    <w:p>
      <w:pPr>
        <w:pStyle w:val="BookText"/>
      </w:pPr>
      <w:r>
        <w:rPr>
          <w:rFonts w:ascii="Amiri" w:hAnsi="Amiri" w:eastAsia="Amiri" w:cs="Amiri"/>
          <w:lang w:bidi="ar-SA"/>
          <w:color w:val="111111"/>
          <w:sz w:val="28"/>
          <w:szCs w:val="28"/>
          <w:rtl/>
        </w:rPr>
        <w:t xml:space="preserve">الْمَحَاسِنُ، عَنْ أَبِيهِ عَنِ ابْنِ أَبِي عُمَيْرٍ عَنْ هِشَامٍ وَ عَنْ أَبِي عُمَرَ الْعَجَمِيِّ قَالَ قَالَ أَبُو عَبْدِ اللَّهِ عليه السلام: يَا بَا عُمَرَ تِسْعَةُ أَعْشَارِ الدِّينِ فِي التَّقِيَّةِ وَ لَا دِينَ لِمَنْ لَا تَقِيَّةَ لَهُ وَ التَّقِيَّةُ فِي كُلِّ شَيْ‌ءٍ إِلَّا فِي شُرْبِ النَّبِيذِ وَ الْمَسْحِ عَلَي الْخُفَّيْنِ‌</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Heading5"/>
      </w:pPr>
      <w:bookmarkStart w:id="4929" w:name="_Toc4445"/>
      <w:r>
        <w:t>«15»</w:t>
      </w:r>
      <w:bookmarkEnd w:id="4929"/>
    </w:p>
    <w:p>
      <w:pPr>
        <w:pStyle w:val="BookText"/>
      </w:pPr>
      <w:r>
        <w:rPr>
          <w:rFonts w:ascii="Amiri" w:hAnsi="Amiri" w:eastAsia="Amiri" w:cs="Amiri"/>
          <w:lang w:bidi="ar-SA"/>
          <w:color w:val="111111"/>
          <w:sz w:val="28"/>
          <w:szCs w:val="28"/>
          <w:rtl/>
        </w:rPr>
        <w:t xml:space="preserve">فِقْهُ الرِّضَا، قَالَ عليه السلام: اعْلَمْ أَنَّ كُلَّ صِنْفٍ مِنْ صُنُوفِ الْأَشْرِبَةِ الَّتِي لَا يُغَيِّرُ الْعَقْلَ شُرْبُ الْكَثِيرِ مِنْهَا لَا بَأْسَ بِهِ سِوَي الْفُقَّاعِ فَإِنَّهُ مَنْصُوصٌ عَلَيْهِ لِغَيْرِ هَذِهِ الْعِلَّةِ وَ كُلُّ شَرَابٍ يَتَغَيَّرُ الْعَقْلُ مِنْهُ كَثِيرُهُ وَ قَلِيلُهُ حَرَامٌ أَعَاذَنَا اللَّهُ وَ إِيَّاكُمْ مِنْهَا</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Heading5"/>
      </w:pPr>
      <w:bookmarkStart w:id="4930" w:name="_Toc4446"/>
      <w:r>
        <w:t>«16»</w:t>
      </w:r>
      <w:bookmarkEnd w:id="4930"/>
    </w:p>
    <w:p>
      <w:pPr>
        <w:pStyle w:val="BookText"/>
      </w:pPr>
      <w:r>
        <w:rPr>
          <w:rFonts w:ascii="Amiri" w:hAnsi="Amiri" w:eastAsia="Amiri" w:cs="Amiri"/>
          <w:lang w:bidi="ar-SA"/>
          <w:color w:val="111111"/>
          <w:sz w:val="28"/>
          <w:szCs w:val="28"/>
          <w:rtl/>
        </w:rPr>
        <w:t xml:space="preserve">الْعَيَّاشِيُّ، عَنِ السَّكُونِيِّ عَنْ جَعْفَرِ بْنِ مُحَمَّدٍ عَنْ أَبِيهِ عليهما السلام قَالَ: السُّكْرُ مِنَ الْكَبَائِرِ</w:t>
      </w:r>
      <w:r>
        <w:rPr>
          <w:rStyle w:val="FootnoteReference"/>
        </w:rPr>
        <w:footnoteReference w:id="3709"/>
      </w:r>
      <w:r>
        <w:rPr>
          <w:rFonts w:ascii="Times New Roman" w:hAnsi="Times New Roman" w:eastAsia="Times New Roman" w:cs="Times New Roman"/>
          <w:lang w:val="en-US" w:bidi="en-US"/>
          <w:color w:val="111111"/>
          <w:sz w:val="28"/>
          <w:szCs w:val="28"/>
          <w:rtl/>
        </w:rPr>
        <w:t xml:space="preserve">.</w:t>
      </w:r>
    </w:p>
    <w:p>
      <w:pPr>
        <w:pStyle w:val="Heading5"/>
      </w:pPr>
      <w:bookmarkStart w:id="4931" w:name="_Toc4447"/>
      <w:r>
        <w:t>«17»</w:t>
      </w:r>
      <w:bookmarkEnd w:id="4931"/>
    </w:p>
    <w:p>
      <w:pPr>
        <w:pStyle w:val="BookText"/>
      </w:pPr>
      <w:r>
        <w:rPr>
          <w:rFonts w:ascii="Amiri" w:hAnsi="Amiri" w:eastAsia="Amiri" w:cs="Amiri"/>
          <w:lang w:bidi="ar-SA"/>
          <w:color w:val="111111"/>
          <w:sz w:val="28"/>
          <w:szCs w:val="28"/>
          <w:rtl/>
        </w:rPr>
        <w:t xml:space="preserve">الْكَشِّيُّ، وَجَدْتُ فِي كِتَابِ مُحَمَّدِ بْنِ نُعَيْمٍ الشَّاذَانِيِّ بِخَطِّهِ حَدَّثَنِي جَعْفَرُ بْنُ مُحَمَّدٍ الْمَدَائِنِيُّ عَنْ مُوسَي بْنِ الْقَاسِمِ الْبَجَلِيِّ عَنْ حَنَانِ بْنِ سَدِيرٍ عَنْ أَبِي نَجْرَانَ قَالَ: قُلْتُ لِأَبِي عَبْدِ اللَّهِ عليه السلام إِنَّ لِي قَرَابَةً يُحِبُّكُمْ إِلَّا أَنَّهُ يَشْرَبُ هَذَا النَّبِيذَ قَالَ حَنَانٌ وَ أَبُو نَجْرَانَ هُوَ الَّذِي يَشْرَبُ النَّبِيذَ غَيْرَ أَنَّهُ كَنَّي عَنْ نَفْسِهِ قَالَ فَقَالَ أَبُو عَبْدِ اللَّهِ عليه السلام فَهَلْ كَانَ يُسْكِرُ فَقَالَ قُلْتُ إِي وَ اللَّهِ جُعِلْتُ فِدَاكَ إِنَّهُ لَيُسْكِرُ فَقَالَ فَيَتْرُكُ الصَّلَاةَ قَالَ رُبَّمَا قَالَ</w:t>
      </w:r>
    </w:p>
    <w:p>
      <w:pPr>
        <w:pStyle w:val="BookText"/>
      </w:pPr>
      <w:r>
        <w:rPr>
          <w:rFonts w:ascii="IRNazanin" w:hAnsi="IRNazanin" w:eastAsia="IRNazanin" w:cs="IRNazanin"/>
          <w:lang w:bidi="fa-IR"/>
          <w:color w:val="111111"/>
          <w:sz w:val="28"/>
          <w:szCs w:val="28"/>
          <w:rtl/>
        </w:rPr>
        <w:t xml:space="preserve">و از همان بسند دیگر مانندش آمده (و تا پنج سند) گویم تمام این اخبار در باب تفویض اند</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Heading5"/>
      </w:pPr>
      <w:bookmarkStart w:id="4932" w:name="_Toc4448"/>
      <w:r>
        <w:t>روایت 14</w:t>
      </w:r>
      <w:bookmarkEnd w:id="4932"/>
    </w:p>
    <w:p>
      <w:pPr>
        <w:pStyle w:val="BookText"/>
      </w:pPr>
      <w:r>
        <w:rPr>
          <w:rFonts w:ascii="IRNazanin" w:hAnsi="IRNazanin" w:eastAsia="IRNazanin" w:cs="IRNazanin"/>
          <w:lang w:bidi="fa-IR"/>
          <w:color w:val="111111"/>
          <w:sz w:val="28"/>
          <w:szCs w:val="28"/>
          <w:rtl/>
        </w:rPr>
        <w:t xml:space="preserve">المحاسن: ابو عمرو عجمی روایت می کند که امام جعفر صادق علیه السلام به او فرمود: ای ابی عمرو نُه دهم دین در تقیه است و دین ندارد کسی که تقیه ندارد و تقیه در هر چیز است جز در نوشیدن نبیذ و مسح بر روی دو کفش.</w:t>
      </w:r>
      <w:r>
        <w:rPr>
          <w:rStyle w:val="FootnoteReference"/>
        </w:rPr>
        <w:footnoteReference w:id="3711"/>
      </w:r>
    </w:p>
    <w:p>
      <w:pPr>
        <w:pStyle w:val="Heading5"/>
      </w:pPr>
      <w:bookmarkStart w:id="4933" w:name="_Toc4449"/>
      <w:r>
        <w:t>روایت 15</w:t>
      </w:r>
      <w:bookmarkEnd w:id="4933"/>
    </w:p>
    <w:p>
      <w:pPr>
        <w:pStyle w:val="BookText"/>
      </w:pPr>
      <w:r>
        <w:rPr>
          <w:rFonts w:ascii="IRNazanin" w:hAnsi="IRNazanin" w:eastAsia="IRNazanin" w:cs="IRNazanin"/>
          <w:lang w:bidi="fa-IR"/>
          <w:color w:val="111111"/>
          <w:sz w:val="28"/>
          <w:szCs w:val="28"/>
          <w:rtl/>
        </w:rPr>
        <w:t xml:space="preserve">فقه الرضا: فرمود: علیه السّلام بدان که هر گونه نوشابه ای که نوشیدن زیاد آن به عقل زیان ندارد، مشکلی ندارد جز آبجو که نصّ بر حرمتش رسیده برای چیزی غیر از این علت، و هر نوشابه که عقل را دگرگون کند، بیش و کمش حرام است خدا ما را و شما را از آن در پناه خود گیرد.</w:t>
      </w:r>
      <w:r>
        <w:rPr>
          <w:rStyle w:val="FootnoteReference"/>
        </w:rPr>
        <w:footnoteReference w:id="3712"/>
      </w:r>
    </w:p>
    <w:p>
      <w:pPr>
        <w:pStyle w:val="Heading5"/>
      </w:pPr>
      <w:bookmarkStart w:id="4934" w:name="_Toc4450"/>
      <w:r>
        <w:t>روایت 16</w:t>
      </w:r>
      <w:bookmarkEnd w:id="4934"/>
    </w:p>
    <w:p>
      <w:pPr>
        <w:pStyle w:val="BookText"/>
      </w:pPr>
      <w:r>
        <w:rPr>
          <w:rFonts w:ascii="IRNazanin" w:hAnsi="IRNazanin" w:eastAsia="IRNazanin" w:cs="IRNazanin"/>
          <w:lang w:bidi="fa-IR"/>
          <w:color w:val="111111"/>
          <w:sz w:val="28"/>
          <w:szCs w:val="28"/>
          <w:rtl/>
        </w:rPr>
        <w:t xml:space="preserve">العیاشی: امام محمد باقر علیه السّلام فرمودند که مستی از گناهان کبیره است.</w:t>
      </w:r>
      <w:r>
        <w:rPr>
          <w:rStyle w:val="FootnoteReference"/>
        </w:rPr>
        <w:footnoteReference w:id="3713"/>
      </w:r>
    </w:p>
    <w:p>
      <w:pPr>
        <w:pStyle w:val="Heading5"/>
      </w:pPr>
      <w:bookmarkStart w:id="4935" w:name="_Toc4451"/>
      <w:r>
        <w:t>روایت 17</w:t>
      </w:r>
      <w:bookmarkEnd w:id="4935"/>
    </w:p>
    <w:p>
      <w:pPr>
        <w:pStyle w:val="BookText"/>
      </w:pPr>
      <w:r>
        <w:rPr>
          <w:rFonts w:ascii="IRNazanin" w:hAnsi="IRNazanin" w:eastAsia="IRNazanin" w:cs="IRNazanin"/>
          <w:lang w:bidi="fa-IR"/>
          <w:color w:val="111111"/>
          <w:sz w:val="28"/>
          <w:szCs w:val="28"/>
          <w:rtl/>
        </w:rPr>
        <w:t xml:space="preserve">الکشی: ابی نجران روایت می کند که به امام جعفر صادق علیه السّلام گفتم: من فامیلی دارم که شما را دوست دارد جز اینکه از این نبیذ می نوشد (حنان راوی حدیث گفته) خود ابو نجران بود که نبیذ می نوشید و از حال خود به کنایه پرسید، امام فرمود: آیا یادآور می‌شود و از مستی درمی‌آید، گوید: گفتم: آری به خدا قربانت گردم او یادآور می‌شود، فرمود: برای نوشیدن نبیذ نماز را ترک می کند گفت: بسا که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6" w:name="pg13486_328956"/>
    <w:bookmarkEnd w:id="446"/>
    <w:p>
      <w:pPr>
        <w:pStyle w:val="BookText"/>
      </w:pPr>
      <w:r>
        <w:rPr>
          <w:rFonts w:ascii="Amiri" w:hAnsi="Amiri" w:eastAsia="Amiri" w:cs="Amiri"/>
          <w:lang w:bidi="ar-SA"/>
          <w:color w:val="111111"/>
          <w:sz w:val="28"/>
          <w:szCs w:val="28"/>
          <w:rtl/>
        </w:rPr>
        <w:t xml:space="preserve">لِلْجَارِيَةِ صَلَّيْتُ الْبَارِحَةَ فَرُبَّمَا قَالَتْ نَعَمْ قَدْ صَلَّيْتَ ثَلَاثَ مَرَّاتٍ وَ رُبَّمَا قَالَ لِلْجَارِيَةِ صَلَّيْتُ الْبَارِحَةَ الْعَتَمَةَ فَتَقُولُ لَا وَ اللَّهِ مَا صَلَّيْتَ وَ لَقَدْ أَيْقَظْنَاكَ وَ جَهَدْنَا بِكَ فَأَمْسَكَ أَبُو عَبْدِ اللَّهِ عليه السلام يَدَهُ عَلَي جَبْهَتِهِ طَوِيلًا ثُمَّ نَحَّي يَدَهُ ثُمَّ قَالَ لَهُ قُلْ لَهُ يَتْرُكُهُ فَإِنْ زَلَّتْ بِهِ قَدَمٌ فَإِنَّ لَهُ قَدَماً ثَابِتاً بِمَوَدَّتِنَا أَهْلَ الْبَيْتِ‌</w:t>
      </w:r>
      <w:r>
        <w:rPr>
          <w:rStyle w:val="FootnoteReference"/>
        </w:rPr>
        <w:footnoteReference w:id="3714"/>
      </w:r>
      <w:r>
        <w:rPr>
          <w:rFonts w:ascii="Times New Roman" w:hAnsi="Times New Roman" w:eastAsia="Times New Roman" w:cs="Times New Roman"/>
          <w:lang w:val="en-US" w:bidi="en-US"/>
          <w:color w:val="111111"/>
          <w:sz w:val="28"/>
          <w:szCs w:val="28"/>
          <w:rtl/>
        </w:rPr>
        <w:t xml:space="preserve">.</w:t>
      </w:r>
    </w:p>
    <w:p>
      <w:pPr>
        <w:pStyle w:val="Heading5"/>
      </w:pPr>
      <w:bookmarkStart w:id="4936" w:name="_Toc4452"/>
      <w:r>
        <w:t>«18»</w:t>
      </w:r>
      <w:bookmarkEnd w:id="4936"/>
    </w:p>
    <w:p>
      <w:pPr>
        <w:pStyle w:val="BookText"/>
      </w:pPr>
      <w:r>
        <w:rPr>
          <w:rFonts w:ascii="Amiri" w:hAnsi="Amiri" w:eastAsia="Amiri" w:cs="Amiri"/>
          <w:lang w:bidi="ar-SA"/>
          <w:color w:val="111111"/>
          <w:sz w:val="28"/>
          <w:szCs w:val="28"/>
          <w:rtl/>
        </w:rPr>
        <w:t xml:space="preserve">دَلَائِلُ الطَّبَرِيِّ، عَنِ الْقَاضِي أَبِي الْفَرَجِ الْمُعَافَي عَنْ إِسْحَاقَ بْنِ مُحَمَّدِ بْنِ عَلِيٍّ عَنْ أَحْمَدَ بْنِ الْحَسَنِ الْمُقْرِي عَنْ مُحَمَّدِ بْنِ إِسْمَاعِيلَ بْنِ إِبْرَاهِيمَ بْنِ مُوسَي عَنْ عَمَّيْ أَبِيهِ الْحُسَيْنِ وَ عَلِيٍّ ابْنَيْ مُوسَي عَنْ أَبِيهِمَا عَنْ أَبِيهِ جَعْفَرِ بْنِ مُحَمَّدٍ عَنْ آبَائِهِ عَنْ فَاطِمَةَ عليها السلام قَالَتْ قَالَ رَسُولُ اللَّهِ صلي الله عليه و آله: يَا حَبِيبَةَ أَبِيهَا كُلُّ مُسْكِرٍ حَرَامٌ وَ كُلُّ مُسْكِرٍ خَمْرٌ</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Heading5"/>
      </w:pPr>
      <w:bookmarkStart w:id="4937" w:name="_Toc4453"/>
      <w:r>
        <w:t>«19»</w:t>
      </w:r>
      <w:bookmarkEnd w:id="4937"/>
    </w:p>
    <w:p>
      <w:pPr>
        <w:pStyle w:val="BookText"/>
      </w:pPr>
      <w:r>
        <w:rPr>
          <w:rFonts w:ascii="Amiri" w:hAnsi="Amiri" w:eastAsia="Amiri" w:cs="Amiri"/>
          <w:lang w:bidi="ar-SA"/>
          <w:color w:val="111111"/>
          <w:sz w:val="28"/>
          <w:szCs w:val="28"/>
          <w:rtl/>
        </w:rPr>
        <w:t xml:space="preserve">الْهِدَايَةُ،: وَ كُلُّ مَا أَسْكَرَ فَقَلِيلُهُ وَ كَثِيرُهُ حَرَامٌ‌</w:t>
      </w:r>
      <w:r>
        <w:rPr>
          <w:rStyle w:val="FootnoteReference"/>
        </w:rPr>
        <w:footnoteReference w:id="3716"/>
      </w:r>
      <w:r>
        <w:rPr>
          <w:rFonts w:ascii="Times New Roman" w:hAnsi="Times New Roman" w:eastAsia="Times New Roman" w:cs="Times New Roman"/>
          <w:lang w:val="en-US" w:bidi="en-US"/>
          <w:color w:val="111111"/>
          <w:sz w:val="28"/>
          <w:szCs w:val="28"/>
          <w:rtl/>
        </w:rPr>
        <w:t xml:space="preserve">.</w:t>
      </w:r>
    </w:p>
    <w:p>
      <w:pPr>
        <w:pStyle w:val="Heading5"/>
      </w:pPr>
      <w:bookmarkStart w:id="4938" w:name="_Toc4454"/>
      <w:r>
        <w:t>«20»</w:t>
      </w:r>
      <w:bookmarkEnd w:id="4938"/>
    </w:p>
    <w:p>
      <w:pPr>
        <w:pStyle w:val="BookText"/>
      </w:pPr>
      <w:r>
        <w:rPr>
          <w:rFonts w:ascii="Amiri" w:hAnsi="Amiri" w:eastAsia="Amiri" w:cs="Amiri"/>
          <w:lang w:bidi="ar-SA"/>
          <w:color w:val="111111"/>
          <w:sz w:val="28"/>
          <w:szCs w:val="28"/>
          <w:rtl/>
        </w:rPr>
        <w:t xml:space="preserve">الْخِصَالُ، عَنْ سِتَّةٍ مِنْ مَشَايِخِهِ عَنْ أَحْمَدَ بْنِ يَحْيَي عَنْ زَكَرِيَّا عَنْ بَكْرِ بْنِ عَبْدِ اللَّهِ عَنْ تَمِيمِ بْنِ بُهْلُولٍ عَنْ أَبِي مُعَاوِيَةَ عَنِ الْأَعْمَشِ عَنْ جَعْفَرِ بْنِ مُحَمَّدٍ عليه السلام قَالَ: الشَّرَابُ كُلُّ مَا أَسْكَرَ كَثِيرُهُ فَقَلِيلُهُ وَ كَثِيرُهُ حَرَامٌ‌</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Heading5"/>
      </w:pPr>
      <w:bookmarkStart w:id="4939" w:name="_Toc4455"/>
      <w:r>
        <w:t>«21»</w:t>
      </w:r>
      <w:bookmarkEnd w:id="4939"/>
    </w:p>
    <w:p>
      <w:pPr>
        <w:pStyle w:val="BookText"/>
      </w:pPr>
      <w:r>
        <w:rPr>
          <w:rFonts w:ascii="Amiri" w:hAnsi="Amiri" w:eastAsia="Amiri" w:cs="Amiri"/>
          <w:lang w:bidi="ar-SA"/>
          <w:color w:val="111111"/>
          <w:sz w:val="28"/>
          <w:szCs w:val="28"/>
          <w:rtl/>
        </w:rPr>
        <w:t xml:space="preserve">تَفْسِيرُ عَلِيِّ بْنِ إِبْرَاهِيمَ، فِي رِوَايَةِ أَبِي الْجَارُودِ عَنْ أَبِي جَعْفَرٍ عليه السلام: فِي قَوْلِهِ يا أَيُّهَا الَّذِينَ آمَنُوا إِنَّمَا الْخَمْرُ وَ الْمَيْسِرُ الْآيَةَ أَمَّا الْخَمْرُ فَكُلُّ مُسْكِرٍ مِنَ الشَّرَابِ خَمْرٌ إِذَا أُخْمِرَ فَهُوَ خَمْرٌ وَ مَا أَسْكَرَ كَثِيرُهُ فَقَلِيلُهُ حَرَامٌ وَ كَثِيرُهُ حَرَامٌ وَ ذَلِكَ أَنَّ أَبَا بَكْرٍ شَرِبَ قَبْلَ أَنْ يَحْرُمَ الْخَمْرُ فَسَكِرَ فَجَعَلَ يَقُولُ الشِّعْرَ وَ يَبْكِي عَلَي قَتْلَي الْمُشْرِكِينَ مِنْ أَهْلِ بَدْرٍ فَسَمِعَهُ النَّبِيُّ صلي الله عليه و آله فَقَالَ اللَّهُمَّ أَمْسِكْ عَلَي لِسَانِهِ فَأَمْسَكَ عَلَي لِسَانِهِ فَلَمْ يَتَكَلَّمْ حَتَّي ذَهَبَ عَنْهُ السُّكْرُ فَأَنْزَلَ اللَّهُ تَحْرِيمَهَا بَعْدَ ذَلِكَ .</w:t>
      </w:r>
    </w:p>
    <w:p>
      <w:pPr>
        <w:pStyle w:val="BookText"/>
      </w:pPr>
      <w:r>
        <w:rPr>
          <w:rFonts w:ascii="Amiri" w:hAnsi="Amiri" w:eastAsia="Amiri" w:cs="Amiri"/>
          <w:lang w:bidi="ar-SA"/>
          <w:color w:val="111111"/>
          <w:sz w:val="28"/>
          <w:szCs w:val="28"/>
          <w:rtl/>
        </w:rPr>
        <w:t xml:space="preserve">وَ إِنَّمَا كَانَتِ الْخَمْرُ يَوْمَ حُرِّمَتْ بِالْمَدِينَةِ فَضِيخَ الْبُسْرِ وَ التَّمْرِ فَلَمَّا نَزَلَ تَحْرِيمُهَا خَرَجَ رَسُولُ اللَّهِ فَقَعَدَ فِي الْمَسْجِدِ ثُمَّ دَعَا بِآنِيَتِهِمُ الَّتِي كَانُوا يَنْبِذُونَ فِيهَا</w:t>
      </w:r>
    </w:p>
    <w:p>
      <w:pPr>
        <w:pStyle w:val="BookText"/>
      </w:pPr>
      <w:r>
        <w:rPr>
          <w:rFonts w:ascii="IRNazanin" w:hAnsi="IRNazanin" w:eastAsia="IRNazanin" w:cs="IRNazanin"/>
          <w:lang w:bidi="fa-IR"/>
          <w:color w:val="111111"/>
          <w:sz w:val="28"/>
          <w:szCs w:val="28"/>
          <w:rtl/>
        </w:rPr>
        <w:t xml:space="preserve">به کنیزش گوید من دیشب نماز خواندم؟ و کنیزش سه بار گوید: آری نماز خواندی و بسا به کنیز گوید من دیشب نماز خفتن خواندم؟ او گوید: نه به خدا، ما تو را بیدار کردیم و تلاش کردیم، و امام جعفر صادق دست بر پیشانی نهاد مدتی دراز خاموش ماند و آنگاه دست کنار کرد و فرمود: به او بگو آن را وانهد و اگر گامش لغزیده همانا که به خاطر دوستی ما خاندان ثابت قدم است.</w:t>
      </w:r>
      <w:r>
        <w:rPr>
          <w:rStyle w:val="FootnoteReference"/>
        </w:rPr>
        <w:footnoteReference w:id="3718"/>
      </w:r>
    </w:p>
    <w:p>
      <w:pPr>
        <w:pStyle w:val="Heading5"/>
      </w:pPr>
      <w:bookmarkStart w:id="4940" w:name="_Toc4456"/>
      <w:r>
        <w:t>روایت 18</w:t>
      </w:r>
      <w:bookmarkEnd w:id="4940"/>
    </w:p>
    <w:p>
      <w:pPr>
        <w:pStyle w:val="BookText"/>
      </w:pPr>
      <w:r>
        <w:rPr>
          <w:rFonts w:ascii="IRNazanin" w:hAnsi="IRNazanin" w:eastAsia="IRNazanin" w:cs="IRNazanin"/>
          <w:lang w:bidi="fa-IR"/>
          <w:color w:val="111111"/>
          <w:sz w:val="28"/>
          <w:szCs w:val="28"/>
          <w:rtl/>
        </w:rPr>
        <w:t xml:space="preserve">دلائل الطبری: فاطمه علیها السلام روایت می کند که رسول خدا صلی اللَّه علیه و آله به او فرمود: ای محبوبه پدرت، هر مست‌کننده حرام و هر مست‌کننده خمر است.</w:t>
      </w:r>
      <w:r>
        <w:rPr>
          <w:rStyle w:val="FootnoteReference"/>
        </w:rPr>
        <w:footnoteReference w:id="3719"/>
      </w:r>
    </w:p>
    <w:p>
      <w:pPr>
        <w:pStyle w:val="Heading5"/>
      </w:pPr>
      <w:bookmarkStart w:id="4941" w:name="_Toc4457"/>
      <w:r>
        <w:t>روایت 19</w:t>
      </w:r>
      <w:bookmarkEnd w:id="4941"/>
    </w:p>
    <w:p>
      <w:pPr>
        <w:pStyle w:val="BookText"/>
      </w:pPr>
      <w:r>
        <w:rPr>
          <w:rFonts w:ascii="IRNazanin" w:hAnsi="IRNazanin" w:eastAsia="IRNazanin" w:cs="IRNazanin"/>
          <w:lang w:bidi="fa-IR"/>
          <w:color w:val="111111"/>
          <w:sz w:val="28"/>
          <w:szCs w:val="28"/>
          <w:rtl/>
        </w:rPr>
        <w:t xml:space="preserve">الهدایه: هر مست‌کننده کم و بیشش حرام است</w:t>
      </w:r>
      <w:r>
        <w:rPr>
          <w:rStyle w:val="FootnoteReference"/>
        </w:rPr>
        <w:footnoteReference w:id="3720"/>
      </w:r>
      <w:r>
        <w:rPr>
          <w:rFonts w:ascii="Times New Roman" w:hAnsi="Times New Roman" w:eastAsia="Times New Roman" w:cs="Times New Roman"/>
          <w:lang w:val="en-US" w:bidi="en-US"/>
          <w:color w:val="111111"/>
          <w:sz w:val="28"/>
          <w:szCs w:val="28"/>
          <w:rtl/>
        </w:rPr>
        <w:t xml:space="preserve">.</w:t>
      </w:r>
    </w:p>
    <w:p>
      <w:pPr>
        <w:pStyle w:val="Heading5"/>
      </w:pPr>
      <w:bookmarkStart w:id="4942" w:name="_Toc4458"/>
      <w:r>
        <w:t>روایت 20</w:t>
      </w:r>
      <w:bookmarkEnd w:id="4942"/>
    </w:p>
    <w:p>
      <w:pPr>
        <w:pStyle w:val="BookText"/>
      </w:pPr>
      <w:r>
        <w:rPr>
          <w:rFonts w:ascii="IRNazanin" w:hAnsi="IRNazanin" w:eastAsia="IRNazanin" w:cs="IRNazanin"/>
          <w:lang w:bidi="fa-IR"/>
          <w:color w:val="111111"/>
          <w:sz w:val="28"/>
          <w:szCs w:val="28"/>
          <w:rtl/>
        </w:rPr>
        <w:t xml:space="preserve">الخصال: امام جعفر صادق علیه السّلام فرمودند که نوشابه مست‌کننده بیش و کمش حرام است.</w:t>
      </w:r>
      <w:r>
        <w:rPr>
          <w:rStyle w:val="FootnoteReference"/>
        </w:rPr>
        <w:footnoteReference w:id="3721"/>
      </w:r>
    </w:p>
    <w:p>
      <w:pPr>
        <w:pStyle w:val="Heading5"/>
      </w:pPr>
      <w:bookmarkStart w:id="4943" w:name="_Toc4459"/>
      <w:r>
        <w:t>روایت 21</w:t>
      </w:r>
      <w:bookmarkEnd w:id="4943"/>
    </w:p>
    <w:p>
      <w:pPr>
        <w:pStyle w:val="BookText"/>
      </w:pPr>
      <w:r>
        <w:rPr>
          <w:rFonts w:ascii="IRNazanin" w:hAnsi="IRNazanin" w:eastAsia="IRNazanin" w:cs="IRNazanin"/>
          <w:lang w:bidi="fa-IR"/>
          <w:color w:val="111111"/>
          <w:sz w:val="28"/>
          <w:szCs w:val="28"/>
          <w:rtl/>
        </w:rPr>
        <w:t xml:space="preserve">تفسیر علی بن ابراهیم: ابو الجارود از امام محمد باقر علیه السّلام روایت می کند که درباره سخن خداوند«ای کسانی که ایمان آورده‌اید، شراب و قمار و بتها و تیرهای قرعه پلیدند [و] از عمل شیطانند. پس، از آنها دوری گزینید،» فرمود: امّا می هر آن نوشابه ای است که مست کند و هر آنچه عقل را پوشاند و بیش آن مستی آورد، که کم و بیشش حرام است، و این برای آن است که ابو بکر پیش از تحریم می می نوشید و مست شد و شروع کرد بسرودن شعر و می گریست بر کشته‌های بت پرستان در جنگ بدر، و پیغمبر آوازش را شنید و گفت: بار خدایا زبانش را ببند و زبانش گرفت و سخنی نگفت تا از مستی درآمد و خدا حرمتش را پس از آن فرو فرستاد و همانا می مدینه در روزی که حرام شد از پخته خرمای غوره و خرما ساخته می شد، و چون حرمتش فرود آمد رسول خدا بیرون آمد و به در مسجد نشست و ظرف هایی که در آن ها می می ساختند خواست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7" w:name="pg13486_328957"/>
    <w:bookmarkEnd w:id="447"/>
    <w:p>
      <w:pPr>
        <w:pStyle w:val="BookText"/>
      </w:pPr>
      <w:r>
        <w:rPr>
          <w:rFonts w:ascii="Amiri" w:hAnsi="Amiri" w:eastAsia="Amiri" w:cs="Amiri"/>
          <w:lang w:bidi="ar-SA"/>
          <w:color w:val="111111"/>
          <w:sz w:val="28"/>
          <w:szCs w:val="28"/>
          <w:rtl/>
        </w:rPr>
        <w:t xml:space="preserve">فَأَكْفَأَهَا كُلَّهَا ثُمَّ قَالَ هَذِهِ كُلُّهَا خَمْرٌ وَ قَدْ حَرَّمَهَا اللَّهُ وَ كَانَ أَكْثَرُ شَيْ‌ءٍ أُكْفِيَ يَوْمَئِذٍ مِنَ الْأَشْرِبَةِ الْفَضِيخَ وَ لَا أَعْلَمُ أُكْفِئَ يَوْمَئِذٍ مِنْ خَمْرِ الْعِنَبِ شَيْ‌ءٌ إِلَّا إِنَاءٌ وَاحِدٌ كَانَ فِيهِ زَبِيبٌ وَ تَمْرٌ جَمِيعاً فَأَمَّا عَصِيرُ الْعِنَبِ فَلَمْ يَكُنْ يَوْمَئِذٍ بِالْمَدِينَةِ مِنْهُ شَيْ‌ءٌ وَ حَرَّمَ اللَّهُ الْخَمْرَ قَلِيلَهَا وَ كَثِيرَهَا وَ بَيْعَهَا وَ شِرَاءَهَا وَ الِانْتِفَاعَ بِهَا وَ سُمِّيَ الْمَسْجِدُ الَّذِي قَعَدَ فِيهِ رَسُولُ اللَّهِ صلي الله عليه و آله يَوْمَ أُكْفِيَتِ الْأَشْرِبَةُ- مَسْجِدَ الْفَضِيخِ مِنْ يَوْمِئِذٍ لِأَنَّهُ أَكْثَرُ شَيْ‌ءٍ أُكْفِيَ مِنَ الْأَشْرِبَةِ الْفَضِيخُ‌</w:t>
      </w:r>
      <w:r>
        <w:rPr>
          <w:rStyle w:val="FootnoteReference"/>
        </w:rPr>
        <w:footnoteReference w:id="3722"/>
      </w:r>
      <w:r>
        <w:rPr>
          <w:rFonts w:ascii="Times New Roman" w:hAnsi="Times New Roman" w:eastAsia="Times New Roman" w:cs="Times New Roman"/>
          <w:lang w:val="en-US" w:bidi="en-US"/>
          <w:color w:val="111111"/>
          <w:sz w:val="28"/>
          <w:szCs w:val="28"/>
          <w:rtl/>
        </w:rPr>
        <w:t xml:space="preserve">.</w:t>
      </w:r>
    </w:p>
    <w:p>
      <w:pPr>
        <w:pStyle w:val="Heading5"/>
      </w:pPr>
      <w:bookmarkStart w:id="4944" w:name="_Toc4460"/>
      <w:r>
        <w:t>«22»</w:t>
      </w:r>
      <w:bookmarkEnd w:id="4944"/>
    </w:p>
    <w:p>
      <w:pPr>
        <w:pStyle w:val="BookText"/>
      </w:pPr>
      <w:r>
        <w:rPr>
          <w:rFonts w:ascii="Amiri" w:hAnsi="Amiri" w:eastAsia="Amiri" w:cs="Amiri"/>
          <w:lang w:bidi="ar-SA"/>
          <w:color w:val="111111"/>
          <w:sz w:val="28"/>
          <w:szCs w:val="28"/>
          <w:rtl/>
        </w:rPr>
        <w:t xml:space="preserve">كِتَابُ زَيْدٍ النَّرْسِيِّ، عَنْ عَلِيِّ بْنِ زَيْدٍ قَالَ: حَضَرْتُ أَبَا عَبْدِ اللَّهِ عليه السلام وَ رَجُلٌ يَسْأَلُهُ عَنْ شَارِبِ الْخَمْرِ أَ تُقْبَلُ لَهُ صَلَاةٌ فَقَالَ أَبُو عَبْدِ اللَّهِ عليه السلام لَا تُقْبَلُ صَلَاةُ شَارِبِ الْمُسْكِرِ أَرْبَعِينَ يَوْماً إِلَّا أَنْ يَتُوبَ قَالَ لَهُ الرَّجُلُ فَإِنْ مَاتَ مِنْ يَوْمِهِ وَ سَاعَتِهِ قَالَ تُقْبَلُ تَوْبَتُهُ وَ صَلَاتُهُ إِذَا تَابَ وَ هُوَ يَعْقِلُ فَأَمَّا أَنْ يَكُونَ فِي سُكْرِهِ فَمَا يُعْبَأُ بِتَوْبَتِهِ.</w:t>
      </w:r>
    </w:p>
    <w:p>
      <w:pPr>
        <w:pStyle w:val="Heading5"/>
      </w:pPr>
      <w:bookmarkStart w:id="4945" w:name="_Toc4461"/>
      <w:r>
        <w:t>«23»</w:t>
      </w:r>
      <w:bookmarkEnd w:id="4945"/>
    </w:p>
    <w:p>
      <w:pPr>
        <w:pStyle w:val="BookText"/>
      </w:pPr>
      <w:r>
        <w:rPr>
          <w:rFonts w:ascii="Amiri" w:hAnsi="Amiri" w:eastAsia="Amiri" w:cs="Amiri"/>
          <w:lang w:bidi="ar-SA"/>
          <w:color w:val="111111"/>
          <w:sz w:val="28"/>
          <w:szCs w:val="28"/>
          <w:rtl/>
        </w:rPr>
        <w:t xml:space="preserve">وَ مِنْهُ، عَنْ أَبِي بَصِيرٍ عَنْ أَبِي جَعْفَرٍ عليه السلام قَالَ: مَا زَالَتِ الْخَمْرُ فِي عِلْمِ اللَّهِ وَ عِنْدَ اللَّهِ حرام [حَرَاماً] وَ إِنَّهُ لَا يَبْعَثُ اللَّهُ نَبِيّاً وَ لَا يُرْسِلُ رَسُولًا إِلَّا وَ يَجْعَلُ فِي شَرِيعَتِهِ تَحْرِيمَ الْخَمْرِ وَ لَا حَرَّمَ اللَّهُ حَرَاماً فَأَحَلَّهُ مِنْ بَعْدُ إِلَّا لِلْمُضْطَرِّ وَ لَا أَحَلَّ اللَّهُ حَلَالًا ثُمَّ حَرَّمَهُ.</w:t>
      </w:r>
    </w:p>
    <w:p>
      <w:pPr>
        <w:pStyle w:val="Heading5"/>
      </w:pPr>
      <w:bookmarkStart w:id="4946" w:name="_Toc4462"/>
      <w:r>
        <w:t>بيان</w:t>
      </w:r>
      <w:bookmarkEnd w:id="4946"/>
    </w:p>
    <w:p>
      <w:pPr>
        <w:pStyle w:val="BookText"/>
      </w:pPr>
      <w:r>
        <w:rPr>
          <w:rFonts w:ascii="Amiri" w:hAnsi="Amiri" w:eastAsia="Amiri" w:cs="Amiri"/>
          <w:lang w:bidi="ar-SA"/>
          <w:color w:val="111111"/>
          <w:sz w:val="28"/>
          <w:szCs w:val="28"/>
          <w:rtl/>
        </w:rPr>
        <w:t xml:space="preserve">لعل الحكمان الأخيران مختصان بالمأكولات و المشروبات فلا ينافي النسخ في غيرها و يحمل أيضا علي ما إذا حكم فيه بالحلية لا ما كان حلالا قبل ورود النهي بالإباحة الأصلية و بالجملة إبقاؤهما علي العموم ينافي ظاهرا كثيرا من الآيات و الأخبار الدالة علي النسخ في الأحكام.</w:t>
      </w:r>
    </w:p>
    <w:p>
      <w:pPr>
        <w:pStyle w:val="Heading5"/>
      </w:pPr>
      <w:bookmarkStart w:id="4947" w:name="_Toc4463"/>
      <w:r>
        <w:t>«24»</w:t>
      </w:r>
      <w:bookmarkEnd w:id="4947"/>
    </w:p>
    <w:p>
      <w:pPr>
        <w:pStyle w:val="BookText"/>
      </w:pPr>
      <w:r>
        <w:rPr>
          <w:rFonts w:ascii="Amiri" w:hAnsi="Amiri" w:eastAsia="Amiri" w:cs="Amiri"/>
          <w:lang w:bidi="ar-SA"/>
          <w:color w:val="111111"/>
          <w:sz w:val="28"/>
          <w:szCs w:val="28"/>
          <w:rtl/>
        </w:rPr>
        <w:t xml:space="preserve">ثَوَابُ الْأَعْمَالِ، فِي حَدِيثٍ طَوِيلٍ مُشْتَمِلٍ عَلَي عُقُوبَاتِ كَثِيرٍ مِنَ الْمَنَاهِي أَسْنَدَهُ إِلَي أَبِي هُرَيْرَةَ وَ ابْنِ عَبَّاسٍ: أَنَّ النَّبِيَّ صلي الله عليه و آله قَالَ فِي آخِرِ خُطْبَةٍ خَطَبَهَا مَنْ شَرِبَ الْخَمْرَ فِي الدُّنْيَا سَقَاهُ اللَّهُ عَزَّ وَ جَلَّ مِنْ سَمِّ الْأَسَاوِدِ وَ مِنْ سَمِّ الْعَقَارِبِ شَرْبَةً يَتَسَاقَطُ لَحْمُ وَجْهِهِ فِي الْإِنَاءِ قَبْلَ أَنْ يَشْرَبَهَا فَإِذَا شَرِبَهَا تَفَسَّخَ لَحْمُهُ وَ جِلْدُهُ كَالْجِيفَةِ يَتَأَذَّي</w:t>
      </w:r>
    </w:p>
    <w:p>
      <w:pPr>
        <w:pStyle w:val="BookText"/>
      </w:pPr>
      <w:r>
        <w:rPr>
          <w:rFonts w:ascii="IRNazanin" w:hAnsi="IRNazanin" w:eastAsia="IRNazanin" w:cs="IRNazanin"/>
          <w:lang w:bidi="fa-IR"/>
          <w:color w:val="111111"/>
          <w:sz w:val="28"/>
          <w:szCs w:val="28"/>
          <w:rtl/>
        </w:rPr>
        <w:t xml:space="preserve">و همه را زیرو رو کرد و ریخت و فرمود همه این ها می هستند و خدا همه این ها را حرام کرده و بیشتر ظرف ها که سرنگون کرد از جنس خرما بود و ندانم آن روز از می انگور ظرفی سرنگون کرده باشد جز یکی که در آن خرما و کشمش بود با هم، و اما از فشرده انگور در آن روز در مدینه هیچ نبود، از این رو پیامبر حرام کرد از می کم و بیش آن را و فروش و خریدش را و بهره‌بری از آن را و مسجدی که رسول خدا برای سرنگون کردن ظروف خمر در آن نشست از آن روز مسجد فضیخ نامیده شد زیرا بیشتر آنچه وارونه کرد از نوشابه‌ها همان فضیخ (دوشاب انگور) بود</w:t>
      </w:r>
      <w:r>
        <w:rPr>
          <w:rStyle w:val="FootnoteReference"/>
        </w:rPr>
        <w:footnoteReference w:id="3723"/>
      </w:r>
      <w:r>
        <w:rPr>
          <w:rFonts w:ascii="Times New Roman" w:hAnsi="Times New Roman" w:eastAsia="Times New Roman" w:cs="Times New Roman"/>
          <w:lang w:val="en-US" w:bidi="en-US"/>
          <w:color w:val="111111"/>
          <w:sz w:val="28"/>
          <w:szCs w:val="28"/>
          <w:rtl/>
        </w:rPr>
        <w:t xml:space="preserve">.</w:t>
      </w:r>
    </w:p>
    <w:p>
      <w:pPr>
        <w:pStyle w:val="Heading5"/>
      </w:pPr>
      <w:bookmarkStart w:id="4948" w:name="_Toc4464"/>
      <w:r>
        <w:t>روایت 22</w:t>
      </w:r>
      <w:bookmarkEnd w:id="4948"/>
    </w:p>
    <w:p>
      <w:pPr>
        <w:pStyle w:val="BookText"/>
      </w:pPr>
      <w:r>
        <w:rPr>
          <w:rFonts w:ascii="IRNazanin" w:hAnsi="IRNazanin" w:eastAsia="IRNazanin" w:cs="IRNazanin"/>
          <w:lang w:bidi="fa-IR"/>
          <w:color w:val="111111"/>
          <w:sz w:val="28"/>
          <w:szCs w:val="28"/>
          <w:rtl/>
        </w:rPr>
        <w:t xml:space="preserve">کتاب زید النرسی: علی بن یزید روایت می کند که: نزد امام جعفر صادق علیه السلام رفتم و مردی از او در مورد می خوار پرسید که آیا نمازش قبول است؟ آن حضرت علیه السّلام فرمود: نماز میخوار تا چهل روز قبول نیست جز که توبه کند آن مرد گفت: اگر در همان روز و ساعت بمیرد، فرمود توبه و نمازش قبول است اگر توبه کند و به هوش باشد و اگر هنوز مست باشد توبه‌اش اثری ندارد.</w:t>
      </w:r>
    </w:p>
    <w:p>
      <w:pPr>
        <w:pStyle w:val="Heading5"/>
      </w:pPr>
      <w:bookmarkStart w:id="4949" w:name="_Toc4465"/>
      <w:r>
        <w:t>روایت 23</w:t>
      </w:r>
      <w:bookmarkEnd w:id="4949"/>
    </w:p>
    <w:p>
      <w:pPr>
        <w:pStyle w:val="BookText"/>
      </w:pPr>
      <w:r>
        <w:rPr>
          <w:rFonts w:ascii="IRNazanin" w:hAnsi="IRNazanin" w:eastAsia="IRNazanin" w:cs="IRNazanin"/>
          <w:lang w:bidi="fa-IR"/>
          <w:color w:val="111111"/>
          <w:sz w:val="28"/>
          <w:szCs w:val="28"/>
          <w:rtl/>
        </w:rPr>
        <w:t xml:space="preserve">کتاب زید النرسی: ابو بصیر از امام محمد باقر علیه السّلام روایت می کند که شراب همواره در علم خدا حرام بوده و نزد خدا حرام بوده و خدا هیچ پیغمبری را برنینگیخته و هیچ فرستاده نفرستاده جز که در شرع او شراب را حرام کرده است، و خدا چیزی را که حرام کرده حلال نکند جز برای مضطرّ و بیچاره و خدا چیزی را که حلال کرده حرام نکند.</w:t>
      </w:r>
    </w:p>
    <w:p>
      <w:pPr>
        <w:pStyle w:val="Heading5"/>
      </w:pPr>
      <w:bookmarkStart w:id="4950" w:name="_Toc4466"/>
      <w:r>
        <w:t>بیان</w:t>
      </w:r>
      <w:bookmarkEnd w:id="4950"/>
    </w:p>
    <w:p>
      <w:pPr>
        <w:pStyle w:val="BookText"/>
      </w:pPr>
      <w:r>
        <w:rPr>
          <w:rFonts w:ascii="IRNazanin" w:hAnsi="IRNazanin" w:eastAsia="IRNazanin" w:cs="IRNazanin"/>
          <w:lang w:bidi="fa-IR"/>
          <w:color w:val="111111"/>
          <w:sz w:val="28"/>
          <w:szCs w:val="28"/>
          <w:rtl/>
        </w:rPr>
        <w:t xml:space="preserve">بسا که این دو حکم آخر مخصوص بخوردنی و نوشیدنی باشند و منافات با نسخ در غیر آنها ندارد، و نیز تفسیر شود بدان چه حکم حلالیت برایش صادر کرده نه آنچه بر حلیت اصلیه باشد پیش از ورود نهی و خلاصه عموم آن ها منافات دارد با بسیاری از آیات و اخبار که دلالت بر نسخ احکام دارند.</w:t>
      </w:r>
    </w:p>
    <w:p>
      <w:pPr>
        <w:pStyle w:val="Heading5"/>
      </w:pPr>
      <w:bookmarkStart w:id="4951" w:name="_Toc4467"/>
      <w:r>
        <w:t>روایت 24</w:t>
      </w:r>
      <w:bookmarkEnd w:id="4951"/>
    </w:p>
    <w:p>
      <w:pPr>
        <w:pStyle w:val="BookText"/>
      </w:pPr>
      <w:r>
        <w:rPr>
          <w:rFonts w:ascii="IRNazanin" w:hAnsi="IRNazanin" w:eastAsia="IRNazanin" w:cs="IRNazanin"/>
          <w:lang w:bidi="fa-IR"/>
          <w:color w:val="111111"/>
          <w:sz w:val="28"/>
          <w:szCs w:val="28"/>
          <w:rtl/>
        </w:rPr>
        <w:t xml:space="preserve">ثوب الاعمال: ابو هریره و ابن عباس روایت می کنند که پیغمبر صلی اللَّه علیه و آله در آخر یک سخنرانی فرمود: هر که در این جهان</w:t>
      </w:r>
    </w:p>
    <w:p>
      <w:pPr>
        <w:pStyle w:val="BookText"/>
      </w:pPr>
      <w:r>
        <w:rPr>
          <w:rFonts w:ascii="IRNazanin" w:hAnsi="IRNazanin" w:eastAsia="IRNazanin" w:cs="IRNazanin"/>
          <w:lang w:bidi="fa-IR"/>
          <w:color w:val="111111"/>
          <w:sz w:val="28"/>
          <w:szCs w:val="28"/>
          <w:rtl/>
        </w:rPr>
        <w:t xml:space="preserve">شراب نوشد خدا عزّ و جلّ او را از هر مار سیاه و زهر کژدم شربتی نوشاند که پیش از نوشیدن آن گوشت چهره‌اش در ظرفش بریزد، و چون آن را بنوشد گوشت پوستش از هم بپاشند، مانند مردار گندیده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8" w:name="pg13486_328958"/>
    <w:bookmarkEnd w:id="448"/>
    <w:p>
      <w:pPr>
        <w:pStyle w:val="BookText"/>
      </w:pPr>
      <w:r>
        <w:rPr>
          <w:rFonts w:ascii="Amiri" w:hAnsi="Amiri" w:eastAsia="Amiri" w:cs="Amiri"/>
          <w:lang w:bidi="ar-SA"/>
          <w:color w:val="111111"/>
          <w:sz w:val="28"/>
          <w:szCs w:val="28"/>
          <w:rtl/>
        </w:rPr>
        <w:t xml:space="preserve">بِهِ أَهْلُ الْجَمْعِ حَتَّي يُؤْمَرَ بِهِ إِلَي النَّارِ وَ شَارِبَهَا وَ عَاصِرَهَا وَ مُعْتَصِرَهَا وَ بَائِعَهَا وَ مُبْتَاعَهَا وَ حَامِلَهَا وَ الْمَحْمُولَةَ إِلَيْهِ وَ آكِلَ ثَمَنِهَا سَوَاءٌ فِي عَارِهَا وَ إِثْمِهَا أَلَا وَ مَنْ سَقَاهَا يَهُودِيّاً أَوْ نَصْرَانِيّاً أَوْ صَابِئِيّاً أَوْ مَنْ كَانَ مِنَ النَّاسِ فَعَلَيْهِ كَوِزْرِ مَنْ شَرِبَهَا أَلَا وَ مَنْ بَاعَهَا أَوِ اشْتَرَاهَا لِغَيْرِهِ لَمْ يَقْبَلِ اللَّهُ عَزَّ وَ جَلَّ مِنْهُ صَلَاةً وَ لَا صِيَاماً وَ لَا حَجّاً وَ لَا اعْتِمَاراً حَتَّي يَتُوبَ مِنْهَا .</w:t>
      </w:r>
    </w:p>
    <w:p>
      <w:pPr>
        <w:pStyle w:val="BookText"/>
      </w:pPr>
      <w:r>
        <w:rPr>
          <w:rFonts w:ascii="Amiri" w:hAnsi="Amiri" w:eastAsia="Amiri" w:cs="Amiri"/>
          <w:lang w:bidi="ar-SA"/>
          <w:color w:val="111111"/>
          <w:sz w:val="28"/>
          <w:szCs w:val="28"/>
          <w:rtl/>
        </w:rPr>
        <w:t xml:space="preserve">ثُمَّ قَالَ رَسُولُ اللَّهِ صلي الله عليه و آله أَلَا وَ إِنَّ اللَّهَ عَزَّ وَ جَلَّ حَرَّمَ الْخَمْرَ بِعَيْنِهَا وَ الْمُسْكِرَ مِنْ كُلِّ شَرَابٍ أَلَا وَ كُلُّ مُسْكِرٍ حَرَامٌ‌</w:t>
      </w:r>
      <w:r>
        <w:rPr>
          <w:rStyle w:val="FootnoteReference"/>
        </w:rPr>
        <w:footnoteReference w:id="3724"/>
      </w:r>
      <w:r>
        <w:rPr>
          <w:rFonts w:ascii="Times New Roman" w:hAnsi="Times New Roman" w:eastAsia="Times New Roman" w:cs="Times New Roman"/>
          <w:lang w:val="en-US" w:bidi="en-US"/>
          <w:color w:val="111111"/>
          <w:sz w:val="28"/>
          <w:szCs w:val="28"/>
          <w:rtl/>
        </w:rPr>
        <w:t xml:space="preserve">.</w:t>
      </w:r>
    </w:p>
    <w:p>
      <w:pPr>
        <w:pStyle w:val="Heading5"/>
      </w:pPr>
      <w:bookmarkStart w:id="4952" w:name="_Toc4468"/>
      <w:r>
        <w:t>«25»</w:t>
      </w:r>
      <w:bookmarkEnd w:id="4952"/>
    </w:p>
    <w:p>
      <w:pPr>
        <w:pStyle w:val="BookText"/>
      </w:pPr>
      <w:r>
        <w:rPr>
          <w:rFonts w:ascii="Amiri" w:hAnsi="Amiri" w:eastAsia="Amiri" w:cs="Amiri"/>
          <w:lang w:bidi="ar-SA"/>
          <w:color w:val="111111"/>
          <w:sz w:val="28"/>
          <w:szCs w:val="28"/>
          <w:rtl/>
        </w:rPr>
        <w:t xml:space="preserve">فِقْهُ الرِّضَا، قَالَ عليه السلام: رُوِيَ أَنَّ مَنْ سَقَي صَبِيّاً جُرْعَةً مِنْ مُسْكِرٍ سَقَاهُ اللَّهُ مِنْ طِينَةِ الْخَبَالِ حَتَّي يَأْتِيَ بِعُذْرٍ مِمَّا أَتَي وَ لَنْ يَأْتِيَ أَبَداً يَفْعَلُ بِهِ ذَلِكَ مَغْفُوراً لَهُ أَوْ مُعَذَّباً</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Heading5"/>
      </w:pPr>
      <w:bookmarkStart w:id="4953" w:name="_Toc4469"/>
      <w:r>
        <w:t>«26»</w:t>
      </w:r>
      <w:bookmarkEnd w:id="4953"/>
    </w:p>
    <w:p>
      <w:pPr>
        <w:pStyle w:val="BookText"/>
      </w:pPr>
      <w:r>
        <w:rPr>
          <w:rFonts w:ascii="Amiri" w:hAnsi="Amiri" w:eastAsia="Amiri" w:cs="Amiri"/>
          <w:lang w:bidi="ar-SA"/>
          <w:color w:val="111111"/>
          <w:sz w:val="28"/>
          <w:szCs w:val="28"/>
          <w:rtl/>
        </w:rPr>
        <w:t xml:space="preserve">الْعَيَّاشِيُّ، عَنْ سَعِيدِ بْنِ يَسَارٍ عَنْ أَبِي عَبْدِ اللَّهِ عليه السلام قَالَ: إِنَّ اللَّهَ أَمَرَ نُوحاً أَنْ يَحْمِلَ فِي السَّفِينَةِ مِنْ كُلِّ زَوْجَيْنِ اثْنَيْنِ فَحَمَلَ النحل [النَّخْلَ] وَ الْعَجْوَةَ فَكَانَا زَوْجاً فَلَمَّا نَضَبَ الْمَاءُ أَمَرَ اللَّهُ نُوحاً أَنْ يَغْرِسَ الْحَبَلَةَ وَ هِيَ الْكَرْمُ فَأَتَاهُ إِبْلِيسُ وَ مَنَعَهُ عَنْ غَرْسِهَا وَ أَبَي نُوحٌ إِلَّا أَنْ يَغْرِسَهَا وَ أَبَي إِبْلِيسُ أَنْ يَدَعَهُ يَغْرِسُهَا وَ قَالَ لَيْسَتْ لَكَ وَ لَا لِأَصْحَابِكَ إِنَّمَا هِيَ لِي وَ لِأَصْحَابِي فَتَنَازَعَا مَا شَاءَ اللَّهُ ثُمَّ إِنَّهُمَا اصْطَلَحَا عَلَي أَنْ جَعَلَ نُوحٌ لِإِبْلِيسَ ثُلُثَيْهَا وَ لِنُوحٍ ثُلُثَهَا وَ قَدْ أَنْزَلَ اللَّهُ لِنَبِيِّهِ فِي كِتَابِهِ مَا قَدْ قَرَأْتُمُوهُ- وَ مِنْ ثَمَراتِ النَّخِيلِ وَ الْأَعْنابِ تَتَّخِذُونَ مِنْهُ سَكَراً وَ رِزْقاً حَسَناً فَكَانَ الْمُسْلِمُونَ يَشْرَبُونَ بِذَلِكَ ثُمَّ أَنْزَلَ اللَّهُ آيَةَ التَّحْرِيمِ إِنَّمَا الْخَمْرُ وَ الْمَيْسِرُ وَ الْأَنْصابُ إِلَي مُنْتَهُونَ يَا سَعِيدُ فَهَذِهِ التَّحْرِيمُ وَ هِيَ نَسَخَتِ الْآيَةَ الْأُخْرَي‌</w:t>
      </w:r>
      <w:r>
        <w:rPr>
          <w:rStyle w:val="FootnoteReference"/>
        </w:rPr>
        <w:footnoteReference w:id="3726"/>
      </w:r>
      <w:r>
        <w:rPr>
          <w:rFonts w:ascii="Times New Roman" w:hAnsi="Times New Roman" w:eastAsia="Times New Roman" w:cs="Times New Roman"/>
          <w:lang w:val="en-US" w:bidi="en-US"/>
          <w:color w:val="111111"/>
          <w:sz w:val="28"/>
          <w:szCs w:val="28"/>
          <w:rtl/>
        </w:rPr>
        <w:t xml:space="preserve">.</w:t>
      </w:r>
    </w:p>
    <w:p>
      <w:pPr>
        <w:pStyle w:val="Heading5"/>
      </w:pPr>
      <w:bookmarkStart w:id="4954" w:name="_Toc4470"/>
      <w:r>
        <w:t>«27»</w:t>
      </w:r>
      <w:bookmarkEnd w:id="4954"/>
    </w:p>
    <w:p>
      <w:pPr>
        <w:pStyle w:val="BookText"/>
      </w:pPr>
      <w:r>
        <w:rPr>
          <w:rFonts w:ascii="Amiri" w:hAnsi="Amiri" w:eastAsia="Amiri" w:cs="Amiri"/>
          <w:lang w:bidi="ar-SA"/>
          <w:color w:val="111111"/>
          <w:sz w:val="28"/>
          <w:szCs w:val="28"/>
          <w:rtl/>
        </w:rPr>
        <w:t xml:space="preserve">الْخِصَالُ، عَنْ أَبِيهِ عَنْ سَعْدِ بْنِ عَبْدِ اللَّهِ عَنْ مُحَمَّدِ بْنِ عِيسَي عَنِ الْقَاسِمِ بْنِ يَحْيَي عَنْ جَدِّهِ الْحَسَنِ عَنْ أَبِي بَصِيرٍ وَ مُحَمَّدِ بْنِ مُسْلِمٍ عَنِ الصَّادِقِ عَنْ آبَائِهِ عليهم السلام قَالَ قَالَ أَمِيرُ الْمُؤْمِنِينَ</w:t>
      </w:r>
    </w:p>
    <w:p>
      <w:pPr>
        <w:pStyle w:val="BookText"/>
      </w:pPr>
      <w:r>
        <w:rPr>
          <w:rFonts w:ascii="IRNazanin" w:hAnsi="IRNazanin" w:eastAsia="IRNazanin" w:cs="IRNazanin"/>
          <w:lang w:bidi="fa-IR"/>
          <w:color w:val="111111"/>
          <w:sz w:val="28"/>
          <w:szCs w:val="28"/>
          <w:rtl/>
        </w:rPr>
        <w:t xml:space="preserve">که مردم روز قیامت از بوی او آزار کشند تا او را به دوزخ فرمان دهند، و نوشنده و فشارنده و از خمره کشنده و فروشنده و خریدار و باربر و بارستانش و خورنده، جزایشان همه برابرند در ننگ و گناهش، آگاه باشید که هر که آن را به یهودای، ترساء، گبر یا هر کس از مردم نوشاند، گناه نوشنده به گردن او است، و هر که آن را فروشد یا برای دیگری بخرد خدا نماز و روزه و حج و عمره‌اش را نپذیرد تا توبه کند، سپس رسول خدا صلی اللَّه علیه و آله فرمود: آگاه باشید که خدا عزّ و جلّ خود می و هر نوشیدنی مستی آور را را حرام کرده ، هان که هر مست‌کننده ای حرام است.</w:t>
      </w:r>
      <w:r>
        <w:rPr>
          <w:rStyle w:val="FootnoteReference"/>
        </w:rPr>
        <w:footnoteReference w:id="3727"/>
      </w:r>
    </w:p>
    <w:p>
      <w:pPr>
        <w:pStyle w:val="Heading5"/>
      </w:pPr>
      <w:bookmarkStart w:id="4955" w:name="_Toc4471"/>
      <w:r>
        <w:t>روایت 25</w:t>
      </w:r>
      <w:bookmarkEnd w:id="4955"/>
    </w:p>
    <w:p>
      <w:pPr>
        <w:pStyle w:val="BookText"/>
      </w:pPr>
      <w:r>
        <w:rPr>
          <w:rFonts w:ascii="IRNazanin" w:hAnsi="IRNazanin" w:eastAsia="IRNazanin" w:cs="IRNazanin"/>
          <w:lang w:bidi="fa-IR"/>
          <w:color w:val="111111"/>
          <w:sz w:val="28"/>
          <w:szCs w:val="28"/>
          <w:rtl/>
        </w:rPr>
        <w:t xml:space="preserve">فقه الرضا: هر که به کودکی یک جرعه مست‌کننده دهد خدایش از طینتِ خبال نوشاند تا عذر موجهی آورد از این کار خود و هر که نیاورد، این سزا را دارد چه آمرزیده باشد و چه در عذاب.</w:t>
      </w:r>
    </w:p>
    <w:p>
      <w:pPr>
        <w:pStyle w:val="Heading5"/>
      </w:pPr>
      <w:bookmarkStart w:id="4956" w:name="_Toc4472"/>
      <w:r>
        <w:t>روایت 26</w:t>
      </w:r>
      <w:bookmarkEnd w:id="4956"/>
    </w:p>
    <w:p>
      <w:pPr>
        <w:pStyle w:val="BookText"/>
      </w:pPr>
      <w:r>
        <w:rPr>
          <w:rFonts w:ascii="IRNazanin" w:hAnsi="IRNazanin" w:eastAsia="IRNazanin" w:cs="IRNazanin"/>
          <w:lang w:bidi="fa-IR"/>
          <w:color w:val="111111"/>
          <w:sz w:val="28"/>
          <w:szCs w:val="28"/>
          <w:rtl/>
        </w:rPr>
        <w:t xml:space="preserve">العیاشی: امام جعفر صادق علیه السّلام فرمودند که خداوند به نوح فرمود: تا در کشتی از هر نوع دونمونه بار کند، و درخت خرما و عجوه را بار کرد که با هم جفت بودند، و چون آب فروکش کرد خدا به نوح فرمود: تاک را بکارد و ابلیس آمد و از کشت آن مانع شد و نوح در کاشتن و او در جلوگیری اصرار کرد و گفت: این درخت از تو و یارانت نیست بلکه از من و یاران من است و تا خدا خواست کشمکش کردند سپس سازش کردند بر اینکه دو سوم میوه تاک از شیطان باشد و یک سوم از نوح، و خدا به پیغمبرش در قرآنش نازل کرد،آنچه خواندید «و از میوه درختان خرما و انگور، باده مستی‌بخش و خوراکی نیکو برای خود می گیرید» و مسلمان ها شراب را می نوشیدند تا آیه حرمت فرود آمد که «شراب و قمار و بتها و تیرهای قرعه پلیدند [و] از عمل شیطانند- تا- پس آیا شما دست برمی‌دارید؟ ای سعید این حکم حرمت است و آیه دیگر را نسخ کرده است.</w:t>
      </w:r>
      <w:r>
        <w:rPr>
          <w:rStyle w:val="FootnoteReference"/>
        </w:rPr>
        <w:footnoteReference w:id="3728"/>
      </w:r>
    </w:p>
    <w:p>
      <w:pPr>
        <w:pStyle w:val="Heading5"/>
      </w:pPr>
      <w:bookmarkStart w:id="4957" w:name="_Toc4473"/>
      <w:r>
        <w:t>روایت 27</w:t>
      </w:r>
      <w:bookmarkEnd w:id="4957"/>
    </w:p>
    <w:p>
      <w:pPr>
        <w:pStyle w:val="BookText"/>
      </w:pPr>
      <w:r>
        <w:rPr>
          <w:rFonts w:ascii="IRNazanin" w:hAnsi="IRNazanin" w:eastAsia="IRNazanin" w:cs="IRNazanin"/>
          <w:lang w:bidi="fa-IR"/>
          <w:color w:val="111111"/>
          <w:sz w:val="28"/>
          <w:szCs w:val="28"/>
          <w:rtl/>
        </w:rPr>
        <w:t xml:space="preserve">الخصال: امیرالمؤمنین علیه السّلام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9" w:name="pg13486_328959"/>
    <w:bookmarkEnd w:id="449"/>
    <w:p>
      <w:pPr>
        <w:pStyle w:val="BookText"/>
      </w:pPr>
      <w:r>
        <w:rPr>
          <w:rFonts w:ascii="Amiri" w:hAnsi="Amiri" w:eastAsia="Amiri" w:cs="Amiri"/>
          <w:lang w:bidi="ar-SA"/>
          <w:color w:val="111111"/>
          <w:sz w:val="28"/>
          <w:szCs w:val="28"/>
          <w:rtl/>
        </w:rPr>
        <w:t xml:space="preserve">عليه السلام: مَنْ سَقَي صَبِيّاً مُسْكِراً وَ هُوَ لَا يَعْقِلُ حَبَسَهُ اللَّهُ عَزَّ وَ جَلَّ فِي طِينَةِ خَبَالٍ حَتَّي يَأْتِيَ مِمَّا صَنَعَ بِمَخْرَجٍ‌</w:t>
      </w:r>
      <w:r>
        <w:rPr>
          <w:rStyle w:val="FootnoteReference"/>
        </w:rPr>
        <w:footnoteReference w:id="3729"/>
      </w:r>
      <w:r>
        <w:rPr>
          <w:rFonts w:ascii="Times New Roman" w:hAnsi="Times New Roman" w:eastAsia="Times New Roman" w:cs="Times New Roman"/>
          <w:lang w:val="en-US" w:bidi="en-US"/>
          <w:color w:val="111111"/>
          <w:sz w:val="28"/>
          <w:szCs w:val="28"/>
          <w:rtl/>
        </w:rPr>
        <w:t xml:space="preserve">.</w:t>
      </w:r>
    </w:p>
    <w:p>
      <w:pPr>
        <w:pStyle w:val="Heading5"/>
      </w:pPr>
      <w:bookmarkStart w:id="4958" w:name="_Toc4474"/>
      <w:r>
        <w:t>«28»</w:t>
      </w:r>
      <w:bookmarkEnd w:id="4958"/>
    </w:p>
    <w:p>
      <w:pPr>
        <w:pStyle w:val="BookText"/>
      </w:pPr>
      <w:r>
        <w:rPr>
          <w:rFonts w:ascii="Amiri" w:hAnsi="Amiri" w:eastAsia="Amiri" w:cs="Amiri"/>
          <w:lang w:bidi="ar-SA"/>
          <w:color w:val="111111"/>
          <w:sz w:val="28"/>
          <w:szCs w:val="28"/>
          <w:rtl/>
        </w:rPr>
        <w:t xml:space="preserve">الْإِحْتِجَاجُ،: سَأَلَ زِنْدِيقٌ أَبَا عَبْدِ اللَّهِ عليه السلام لِمَ حَرَّمَ اللَّهُ الْخَمْرَ وَ لَا لَذَّةَ أَفْضَلُ مِنْهَا قَالَ حَرَّمَهَا لِأَنَّهَا أُمُّ الْخَبَائِثِ وَ رَأْسُ كُلِّ شَرٍّ يَأْتِي عَلَي شَارِبِهَا سَاعَةٌ يُسْلَبُ لُبُّهُ فَلَا يَعْرِفُ رَبَّهُ وَ لَا يَتْرُكُ مَعْصِيَةً إِلَّا رَكِبَهَا وَ لَا يَتْرُكُ حُرْمَةً إِلَّا انْتَهَكَهَا وَ لَا رَحِماً مَاسَّةً إِلَّا قَطَعَهَا وَ لَا فَاحِشَةً إِلَّا أَتَاهَا وَ السَّكْرَانُ زِمَامُهُ بِيَدِ الشَّيْطَانِ إِنْ أَمَرَهُ أَنْ يَسْجُدَ لِلْأَوْثَانِ سَجَدَ وَ يَنْقَادُ حَيْثُمَا قَادَهُ‌</w:t>
      </w:r>
      <w:r>
        <w:rPr>
          <w:rStyle w:val="FootnoteReference"/>
        </w:rPr>
        <w:footnoteReference w:id="3730"/>
      </w:r>
      <w:r>
        <w:rPr>
          <w:rFonts w:ascii="Times New Roman" w:hAnsi="Times New Roman" w:eastAsia="Times New Roman" w:cs="Times New Roman"/>
          <w:lang w:val="en-US" w:bidi="en-US"/>
          <w:color w:val="111111"/>
          <w:sz w:val="28"/>
          <w:szCs w:val="28"/>
          <w:rtl/>
        </w:rPr>
        <w:t xml:space="preserve">.</w:t>
      </w:r>
    </w:p>
    <w:p>
      <w:pPr>
        <w:pStyle w:val="Heading5"/>
      </w:pPr>
      <w:bookmarkStart w:id="4959" w:name="_Toc4475"/>
      <w:r>
        <w:t>«29»</w:t>
      </w:r>
      <w:bookmarkEnd w:id="4959"/>
    </w:p>
    <w:p>
      <w:pPr>
        <w:pStyle w:val="BookText"/>
      </w:pPr>
      <w:r>
        <w:rPr>
          <w:rFonts w:ascii="Amiri" w:hAnsi="Amiri" w:eastAsia="Amiri" w:cs="Amiri"/>
          <w:lang w:bidi="ar-SA"/>
          <w:color w:val="111111"/>
          <w:sz w:val="28"/>
          <w:szCs w:val="28"/>
          <w:rtl/>
        </w:rPr>
        <w:t xml:space="preserve">الْمُقْنِعُ،: اعْلَمْ أَنَّ اللَّهَ تَبَارَكَ وَ تَعَالَي حَرَّمَ الْخَمْرَ بِعَيْنِهَا وَ حَرَّمَ رَسُولُ اللَّهِ عليه السلام كُلَّ شَرَابٍ مُسْكِرٍ وَ لَعَنَ بَائِعَهَا وَ مُشْتَرِيَهَا وَ آكِلَ ثَمَنِهَا وَ سَاقِيَهَا وَ شَارِبَهَا .</w:t>
      </w:r>
    </w:p>
    <w:p>
      <w:pPr>
        <w:pStyle w:val="BookText"/>
      </w:pPr>
      <w:r>
        <w:rPr>
          <w:rFonts w:ascii="Amiri" w:hAnsi="Amiri" w:eastAsia="Amiri" w:cs="Amiri"/>
          <w:lang w:bidi="ar-SA"/>
          <w:color w:val="111111"/>
          <w:sz w:val="28"/>
          <w:szCs w:val="28"/>
          <w:rtl/>
        </w:rPr>
        <w:t xml:space="preserve">وَ لَهَا خَمْسَةُ أَسَامِي الْعَصِيرُ وَ هُوَ مِنَ الْكَرْمِ وَ النَّقِيعُ وَ هُوَ مِنَ الزَّبِيبِ وَ الْبِتْعُ وَ هُوَ مِنَ الْعَسَلِ وَ الْمِزْرُ وَ هُوَ مِنَ الْحِنْطَةِ وَ النَّبِيذُ وَ هُوَ مِنَ التَّمْرِ وَ اعْلَمْ أَنَّ الْخَمْرَ مِفْتَاحُ كُلِّ شَرٍّ وَ اعْلَمْ أَنَّ شَارِبَ الْخَمْرِ كَعَابِدِ وَثَنٍ وَ إِذَا شَرِبَهَا حُبِسَتْ صَلَاتُهُ أَرْبَعِينَ يَوْماً فَإِنْ تَابَ فِي الْأَرْبَعِينَ لَمْ تُقْبَلْ تَوْبَتُهُ وَ إِنْ مَاتَ فِيهَا دَخَلَ النَّارَ وَ كُلَّمَا أَسْكَرَ كَثِيرُهُ فَقَلِيلُهُ حَرَامٌ وَ لَا تُجَالِسْ شَارِبَ الْخَمْرِ فَإِنَّ اللَّعْنَةَ إِذَا نَزَلَتْ عَمَّتْهُمْ فِي الْمَجْلِسِ وَ لَا تَأْكُلْ عَلَي مَائِدَةٍ يُشْرَبُ عَلَيْهَا خَمْرٌ</w:t>
      </w:r>
      <w:r>
        <w:rPr>
          <w:rStyle w:val="FootnoteReference"/>
        </w:rPr>
        <w:footnoteReference w:id="3731"/>
      </w:r>
      <w:r>
        <w:rPr>
          <w:rFonts w:ascii="Times New Roman" w:hAnsi="Times New Roman" w:eastAsia="Times New Roman" w:cs="Times New Roman"/>
          <w:lang w:val="en-US" w:bidi="en-US"/>
          <w:color w:val="111111"/>
          <w:sz w:val="28"/>
          <w:szCs w:val="28"/>
          <w:rtl/>
        </w:rPr>
        <w:t xml:space="preserve">.</w:t>
      </w:r>
    </w:p>
    <w:p>
      <w:pPr>
        <w:pStyle w:val="Heading5"/>
      </w:pPr>
      <w:bookmarkStart w:id="4960" w:name="_Toc4476"/>
      <w:r>
        <w:t>«30»</w:t>
      </w:r>
      <w:bookmarkEnd w:id="4960"/>
    </w:p>
    <w:p>
      <w:pPr>
        <w:pStyle w:val="BookText"/>
      </w:pPr>
      <w:r>
        <w:rPr>
          <w:rFonts w:ascii="Amiri" w:hAnsi="Amiri" w:eastAsia="Amiri" w:cs="Amiri"/>
          <w:lang w:bidi="ar-SA"/>
          <w:color w:val="111111"/>
          <w:sz w:val="28"/>
          <w:szCs w:val="28"/>
          <w:rtl/>
        </w:rPr>
        <w:t xml:space="preserve">فِقْهُ الرِّضَا، قَالَ عليه السلام: اعْلَمْ يَرْحَمُكَ اللَّهُ أَنَّ اللَّهَ تَبَارَكَ وَ تَعَالَي حَرَّمَ الْخَمْرَ بِعَيْنِهَا وَ حَرَّمَ رَسُولُ اللَّهِ صلي الله عليه و آله كُلَّ شَرَابٍ مُسْكِرٍ وَ قَالَ صلي الله عليه و آله الْخَمْرُ حَرَامٌ بِعَيْنِهَا وَ الْمُسْكِرُ مِنْ كُلِّ شَرَابٍ فَمَا أَسْكَرَ كَثِيرُهُ فَقَلِيلُهُ حَرَامٌ وَ لَهَا خَمْسَةُ أَسَامِي فَالْعَصِيرُ مِنَ الْكَرْمِ وَ هِيَ الْخَمْرَةُ الْمَلْعُونَةُ وَ النَّقِيعُ مِنَ الزَّبِيبِ وَ الْبِتْعُ مِنَ الْعَسَلِ وَ الْمِزْرُ مِنَ</w:t>
      </w:r>
    </w:p>
    <w:p>
      <w:pPr>
        <w:pStyle w:val="BookText"/>
      </w:pPr>
      <w:r>
        <w:rPr>
          <w:rFonts w:ascii="IRNazanin" w:hAnsi="IRNazanin" w:eastAsia="IRNazanin" w:cs="IRNazanin"/>
          <w:lang w:bidi="fa-IR"/>
          <w:color w:val="111111"/>
          <w:sz w:val="28"/>
          <w:szCs w:val="28"/>
          <w:rtl/>
        </w:rPr>
        <w:t xml:space="preserve">می فرماید: هر که به کودکی مست‌کننده ایی نوشاند در حالی که او نمی فهمد، خدا او را در طینت خبال(ته‌نشین دوزخ) زندانی کند تا از آنچه کرده عذری آورد.</w:t>
      </w:r>
      <w:r>
        <w:rPr>
          <w:rStyle w:val="FootnoteReference"/>
        </w:rPr>
        <w:footnoteReference w:id="3732"/>
      </w:r>
    </w:p>
    <w:p>
      <w:pPr>
        <w:pStyle w:val="Heading5"/>
      </w:pPr>
      <w:bookmarkStart w:id="4961" w:name="_Toc4477"/>
      <w:r>
        <w:t>روایت 28</w:t>
      </w:r>
      <w:bookmarkEnd w:id="4961"/>
    </w:p>
    <w:p>
      <w:pPr>
        <w:pStyle w:val="BookText"/>
      </w:pPr>
      <w:r>
        <w:rPr>
          <w:rFonts w:ascii="IRNazanin" w:hAnsi="IRNazanin" w:eastAsia="IRNazanin" w:cs="IRNazanin"/>
          <w:lang w:bidi="fa-IR"/>
          <w:color w:val="111111"/>
          <w:sz w:val="28"/>
          <w:szCs w:val="28"/>
          <w:rtl/>
        </w:rPr>
        <w:t xml:space="preserve">الاحتجاج: زندیقی از امام جعفر صادق علیه السّلام پرسید چرا خداوند شراب را حرام کرده با اینکه لذتی بهتر از آن نیست؟ فرمود: چون مادر همه پلیدیها است آن را حرام کرده، سر هر بدی است، ساعتی که به میخوار سپری می کند، عقلش را از بین می برد و پروردگارش را نمی شناسد و هیچ گناه را ترک نکند و هیچ حرمتی را رعایت نکند و هر صله رحم نزدیکی را قطع کند و هر هرزگی را انجام دهد، مهار مست به دست شیطان است و اگرش فرمان دهد به بتها سجده کند و در همه جا فرمانبر او باشد</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p>
    <w:p>
      <w:pPr>
        <w:pStyle w:val="Heading5"/>
      </w:pPr>
      <w:bookmarkStart w:id="4962" w:name="_Toc4478"/>
      <w:r>
        <w:t>روایت 29</w:t>
      </w:r>
      <w:bookmarkEnd w:id="4962"/>
    </w:p>
    <w:p>
      <w:pPr>
        <w:pStyle w:val="BookText"/>
      </w:pPr>
      <w:r>
        <w:rPr>
          <w:rFonts w:ascii="IRNazanin" w:hAnsi="IRNazanin" w:eastAsia="IRNazanin" w:cs="IRNazanin"/>
          <w:lang w:bidi="fa-IR"/>
          <w:color w:val="111111"/>
          <w:sz w:val="28"/>
          <w:szCs w:val="28"/>
          <w:rtl/>
        </w:rPr>
        <w:t xml:space="preserve">المقنع: بدان که خداوند خود خمر را حرام کرده و رسول خدا هر نوشابه مست کننده را حرام نموده است و لعنت کرد فروشنده و خریدار شراب را، خورنده بهایش را و ساقی و نوشنده‌اش را و می پنج نام دارد 1- عصیر که از انگور مو است 2- نقیع که از کشمش است 3- تبع که از عسل است 4- مرز که از گندم است 5- نبیذ که از خرما است، بدان که می کلید هر بدی است، بدان که شرابخوار چون بت‌پرست است، و چون آن را نوشد تا چهل روز نمازش زندانی گردد و اگر در این چهل روز توبه کند پذیرا نباشد و اگر در آن بمیرد به دوزخ رود، و هر چه بیش آن مسکر است کمش هم حرام است، و نباید همنشین میخوار بود زیرا چون لعنت فرو آید همه اهل مجلس را فراگیرد، و بر روی سفره ای که شراب نوشیده شده غذا نخورید. </w:t>
      </w:r>
      <w:r>
        <w:rPr>
          <w:rStyle w:val="FootnoteReference"/>
        </w:rPr>
        <w:footnoteReference w:id="3734"/>
      </w:r>
    </w:p>
    <w:p>
      <w:pPr>
        <w:pStyle w:val="Heading5"/>
      </w:pPr>
      <w:bookmarkStart w:id="4963" w:name="_Toc4479"/>
      <w:r>
        <w:t>روایت 30</w:t>
      </w:r>
      <w:bookmarkEnd w:id="4963"/>
    </w:p>
    <w:p>
      <w:pPr>
        <w:pStyle w:val="BookText"/>
      </w:pPr>
      <w:r>
        <w:rPr>
          <w:rFonts w:ascii="IRNazanin" w:hAnsi="IRNazanin" w:eastAsia="IRNazanin" w:cs="IRNazanin"/>
          <w:lang w:bidi="fa-IR"/>
          <w:color w:val="111111"/>
          <w:sz w:val="28"/>
          <w:szCs w:val="28"/>
          <w:rtl/>
        </w:rPr>
        <w:t xml:space="preserve">فقه الرضا: فرمود: بدان که (یرحمک اللَّه) خدای تبارک و تعالی خود خمر را حرام کرد رسول خدا صلی اللَّه علیه و آله هر نوشابه مسکر را حرام نموده است و فرمود خود شراب حرام است و هر نوشابه مست‌کننده نیز چنین است و هر چه بیشش مست کند کمش هم حرام است و می پنج نام دارد: عصیر از تاک که خمر ملعونه است و نقیع از کشمش، تبع از عسل و مرز از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0" w:name="pg13486_328960"/>
    <w:bookmarkEnd w:id="450"/>
    <w:p>
      <w:pPr>
        <w:pStyle w:val="BookText"/>
      </w:pPr>
      <w:r>
        <w:rPr>
          <w:rFonts w:ascii="Amiri" w:hAnsi="Amiri" w:eastAsia="Amiri" w:cs="Amiri"/>
          <w:lang w:bidi="ar-SA"/>
          <w:color w:val="111111"/>
          <w:sz w:val="28"/>
          <w:szCs w:val="28"/>
          <w:rtl/>
        </w:rPr>
        <w:t xml:space="preserve">الشَّعِيرِ وَ غَيْرِهِ وَ النَّبِيذُ مِنَ التَّمْرِ.</w:t>
      </w:r>
    </w:p>
    <w:p>
      <w:pPr>
        <w:pStyle w:val="BookText"/>
      </w:pPr>
      <w:r>
        <w:rPr>
          <w:rFonts w:ascii="Amiri" w:hAnsi="Amiri" w:eastAsia="Amiri" w:cs="Amiri"/>
          <w:lang w:bidi="ar-SA"/>
          <w:color w:val="111111"/>
          <w:sz w:val="28"/>
          <w:szCs w:val="28"/>
          <w:rtl/>
        </w:rPr>
        <w:t xml:space="preserve">وَ إِيَّاكَ أَنْ تُزَوِّجَ شَارِبَ الْخَمْرِ فَإِنْ زَوَّجْتَهُ فَكَأَنَّمَا قُدْتَ إِلَي الزِّنَا وَ لَا تُصَدِّقْهُ إِذَا حَدَّثَكَ وَ لَا تَقْبَلْ شَهَادَتَهُ وَ لَا تَأْمَنْهُ عَلَي شَيْ‌ءٍ مِنْ مَالِكَ فَإِنِ ائْتَمَنْتَهُ فَلَيْسَ لَكَ عَلَي اللَّهِ ضَمَانٌ وَ لَا تُؤَاكِلْهُ وَ لَا تُصَاحِبْهُ وَ لَا تَضْحَكْ فِي وَجْهِهِ وَ لَا تُصَافِحْهُ وَ لَا تُعَانِقْهُ وَ إِنْ مَرِضَ فَلَا تَعُدْهُ وَ إِنْ مَاتَ فَلَا تُشَيِّعْ جَنَازَتَهُ وَ لَا تُصَلِّ فِي بَيْتٍ فِيهِ خَمْرٌ مُحْصَرَةٌ فِي آنِيَةٍ وَ لَا تَأْكُلْ فِي مَائِدَةٍ يُشْرَبُ عَلَيْهَا بَعْدَكَ خَمْرٌ وَ لَا تُجَالِسْ شَارِبَ الْخَمْرِ وَ لَا تُسَلِّمْ عَلَيْهِ إِذَا جُزْتَ بِهِ فَإِنْ سَلَّمَ عَلَيْكَ فَلَا تَرُدَّ عَلَيْهِ السَّلَامَ بِالْمَسَاءِ وَ الصَّبَاحِ وَ لَا تَجْتَمِعْ مَعَهُ فِي مَجْلِسٍ فَإِنَّ اللَّعْنَةَ إِذَا نَزَلَتْ عَمَّتْ مَنْ فِي الْمَجْلِسِ .</w:t>
      </w:r>
    </w:p>
    <w:p>
      <w:pPr>
        <w:pStyle w:val="BookText"/>
      </w:pPr>
      <w:r>
        <w:rPr>
          <w:rFonts w:ascii="Amiri" w:hAnsi="Amiri" w:eastAsia="Amiri" w:cs="Amiri"/>
          <w:lang w:bidi="ar-SA"/>
          <w:color w:val="111111"/>
          <w:sz w:val="28"/>
          <w:szCs w:val="28"/>
          <w:rtl/>
        </w:rPr>
        <w:t xml:space="preserve">وَ إِنَّ اللَّهَ تَعَالَي حَرَّمَ الْخَمْرَ لِمَا فِيهَا مِنَ الْفَسَادِ وَ بُطْلَانِ الْعُقُولِ فِي الْحَقَائِقِ وَ ذَهَابِ الْحَيَاءِ مِنَ الْوَجْهِ وَ إِنَّ الرَّجُلَ إِذَا سَكِرَ فَرُبَّمَا وَقَعَ عَلَي أُمِّهِ أَوْ قَتَلَ النَّفْسَ الَّتِي حَرَّمَ اللَّهُ وَ يُفْسِدُ أَمْوَالَهُ وَ يَذْهَبُ بِالدِّينِ وَ يُسِي‌ءُ الْمُعَاشَرَةَ وَ يُوقِعُ الْعَرْبَدَةَ وَ هُوَ يُورِثُ مَعَ ذَلِكَ الدَّاءَ الدَّفِينَ فَمَنْ شَرِبَ الْخَمْرَ فِي دَارِ الدُّنْيَا سَقَاهُ اللَّهُ مِنْ طِينَةِ خَبَالٍ وَ هِيَ صَدِيدُ أَهْلِ النَّارِ وَ رُوِيَ أَنَّ مَنْ سَقَي صَبِيّاً جُرْعَةً مِنْ مُسْكِرٍ سَقَاهُ اللَّهُ مِنْ طِينَةِ الْخَبَالِ حَتَّي يَأْتِيَ بِعُذْرٍ مِمَّا أَتَي وَ إِنَّهُ لَا يَأْتِي بِهِ أَبَداً يَفْعَلُ بِهِ ذَلِكَ مَغْفُوراً لَهُ أَوْ مُعَذَّباً وَ عَلَي شَارِبِ كُلِّ مُسْكِرٍ مِثْلُ مَا عَلَي شَارِبِ الْخَمْرِ مِنَ الْحَدِّ</w:t>
      </w:r>
      <w:r>
        <w:rPr>
          <w:rStyle w:val="FootnoteReference"/>
        </w:rPr>
        <w:footnoteReference w:id="3735"/>
      </w:r>
      <w:r>
        <w:rPr>
          <w:rFonts w:ascii="Times New Roman" w:hAnsi="Times New Roman" w:eastAsia="Times New Roman" w:cs="Times New Roman"/>
          <w:lang w:val="en-US" w:bidi="en-US"/>
          <w:color w:val="111111"/>
          <w:sz w:val="28"/>
          <w:szCs w:val="28"/>
          <w:rtl/>
        </w:rPr>
        <w:t xml:space="preserve">.</w:t>
      </w:r>
    </w:p>
    <w:p>
      <w:pPr>
        <w:pStyle w:val="Heading5"/>
      </w:pPr>
      <w:bookmarkStart w:id="4964" w:name="_Toc4480"/>
      <w:r>
        <w:t>«31»</w:t>
      </w:r>
      <w:bookmarkEnd w:id="4964"/>
    </w:p>
    <w:p>
      <w:pPr>
        <w:pStyle w:val="BookText"/>
      </w:pPr>
      <w:r>
        <w:rPr>
          <w:rFonts w:ascii="Amiri" w:hAnsi="Amiri" w:eastAsia="Amiri" w:cs="Amiri"/>
          <w:lang w:bidi="ar-SA"/>
          <w:color w:val="111111"/>
          <w:sz w:val="28"/>
          <w:szCs w:val="28"/>
          <w:rtl/>
        </w:rPr>
        <w:t xml:space="preserve">كِتَابُ الزُّهْدِ، لِلْحُسَيْنِ بْنِ سَعِيدٍ عَنِ الْحُسَيْنِ بْنِ عَلِيٍّ الْكَلْبِيِّ عَنْ عَمْرِو بْنِ خَالِدٍ عَنْ زَيْدِ بْنِ عَلِيٍّ عَنْ آبَائِهِ عَنِ النَّبِيِّ صلي الله عليه و آله: قَالَ لِرَجُلٍ أَبْلِغْ مَنْ لَقِيتَ مِنَ الْمُسْلِمِينَ عَنِّي السَّلَامَ وَ أَعْلِمْهُمْ أَنَّ الصفيرا [الصُّغَيْرَاءَ] عَلَيْهِمْ حَرَامٌ يَعْنِي النَّبِيذَ وَ هُوَ الْخَمْرُ وَ كُلُّ مُسْكِرٍ عَلَيْهِمْ حَرَامٌ.</w:t>
      </w:r>
    </w:p>
    <w:p>
      <w:pPr>
        <w:pStyle w:val="Heading5"/>
      </w:pPr>
      <w:bookmarkStart w:id="4965" w:name="_Toc4481"/>
      <w:r>
        <w:t>بيان</w:t>
      </w:r>
      <w:bookmarkEnd w:id="4965"/>
    </w:p>
    <w:p>
      <w:pPr>
        <w:pStyle w:val="BookText"/>
      </w:pPr>
      <w:r>
        <w:rPr>
          <w:rFonts w:ascii="Amiri" w:hAnsi="Amiri" w:eastAsia="Amiri" w:cs="Amiri"/>
          <w:lang w:bidi="ar-SA"/>
          <w:color w:val="111111"/>
          <w:sz w:val="28"/>
          <w:szCs w:val="28"/>
          <w:rtl/>
        </w:rPr>
        <w:t xml:space="preserve">لم أجد الصفيرا بهذا المعني في اللغة و لعل فيه تصحيفا و لا يبعد أن يكون بالغين تصغير الصغري كما ورد أنها خمر استصغرها الناس أو يكون تصحيف الغبيراء قال في النهاية فيه إياكم و الغُبَيْرَاءَ فإنها خَمْرُ العالَم الغبيراء ضرب من الشراب تتخذه الحبش من الذُّرَة و تسمي السُّكُرْكَة و قال ثعلب هي خمر تعمل من</w:t>
      </w:r>
    </w:p>
    <w:p>
      <w:pPr>
        <w:pStyle w:val="BookText"/>
      </w:pPr>
      <w:r>
        <w:rPr>
          <w:rFonts w:ascii="IRNazanin" w:hAnsi="IRNazanin" w:eastAsia="IRNazanin" w:cs="IRNazanin"/>
          <w:lang w:bidi="fa-IR"/>
          <w:color w:val="111111"/>
          <w:sz w:val="28"/>
          <w:szCs w:val="28"/>
          <w:rtl/>
        </w:rPr>
        <w:t xml:space="preserve">جو و نبیذ از خرما، مبادا با میخوار ازدواج کنی و اگر به او زن دهی گویا به زنا زن دادی، خبری که به تو می دهد آن را راست مدان و گواهیش را نپذیر و او را بر مال خود امین مساز، و اگر امین ساختی خدا برایت ضمانتی ندارد، همخور و همنشین او مشو، به رویش نخند، به او دست مده و هم آغوش او نگرد، اگر بیمار شود به عیادتش نرو و اگر بمیرد جنازه‌اش را تشییع مکن، در خانه‌ای که می باشد نماز مخوان گر چه آن خمر در شیشه محفوظ باشد، بر سر سفره‌ای که می‌نوشند غذا مخور، با میخوار همنشین مباش و بر او سلام مکن، اگر بر او گذری و اگر به تو سلام کرد پاسخش مده، سلام شامگاهان باشد یا صبحگاه، در انجمن با او مباش که اگر لعنت فرو آید همه را فرا گیرد، خدا شراب را حرام کرده به خاطر فساد و خرد براندازیش نسبت به درک حقائق و بردن شرم از رو، انسان مست بسا به مادرش درافتد یا نفس محترمه را بکشد و اموالش را تباه کند و دین را ببرد و بد رفتاری آورد و عربده کشی و با این همه درد سخت آورد و هر که در دار دنیا شراب نوشد خدا به او طینة خبال (ته‌نشین دوزخ) نوشاند که خون و چرک دوزخیان است و روایت است که هر که به کودکی یک جرعه مسکر نوشاند خداش از طینت خبال نوشاند تا عذر موجهی آرد و هرگز عذر موجهی ندارد، این سزا را دارد آمرزیده باشد یا معذب، نوشنده هر مست‌کننده همان حد میخوار را دارد</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Heading5"/>
      </w:pPr>
      <w:bookmarkStart w:id="4966" w:name="_Toc4482"/>
      <w:r>
        <w:t>روایت 31</w:t>
      </w:r>
      <w:bookmarkEnd w:id="4966"/>
    </w:p>
    <w:p>
      <w:pPr>
        <w:pStyle w:val="BookText"/>
      </w:pPr>
      <w:r>
        <w:rPr>
          <w:rFonts w:ascii="IRNazanin" w:hAnsi="IRNazanin" w:eastAsia="IRNazanin" w:cs="IRNazanin"/>
          <w:lang w:bidi="fa-IR"/>
          <w:color w:val="111111"/>
          <w:sz w:val="28"/>
          <w:szCs w:val="28"/>
          <w:rtl/>
        </w:rPr>
        <w:t xml:space="preserve">کتاب زهد حسین بن سعید: پیغمبر صلی اللَّه علیه و آله که به مردی فرمود: به هر مسلمان برخوردی سلام مرا به او برسان و بگو که صفیرا بر آن ها حرام است یعنی نبیذ و هر مسکری بر آن ها حرام است.</w:t>
      </w:r>
    </w:p>
    <w:p>
      <w:pPr>
        <w:pStyle w:val="Heading5"/>
      </w:pPr>
      <w:bookmarkStart w:id="4967" w:name="_Toc4483"/>
      <w:r>
        <w:t>بیان</w:t>
      </w:r>
      <w:bookmarkEnd w:id="4967"/>
    </w:p>
    <w:p>
      <w:pPr>
        <w:pStyle w:val="BookText"/>
      </w:pPr>
      <w:r>
        <w:rPr>
          <w:rFonts w:ascii="IRNazanin" w:hAnsi="IRNazanin" w:eastAsia="IRNazanin" w:cs="IRNazanin"/>
          <w:lang w:bidi="fa-IR"/>
          <w:color w:val="111111"/>
          <w:sz w:val="28"/>
          <w:szCs w:val="28"/>
          <w:rtl/>
        </w:rPr>
        <w:t xml:space="preserve">صفیرا را بدین معنا در لغت نیافتم و شاید تصحیف شده باشد (بعید نیست که با غین نقطه دار باشد که مصغّر صغری است چنانچه در خبر است که نبیذ خمری است که کوچک شمرده شده یا مصغر غبراء است، در النهایه به حدیث آورده که مبادا نزدیک غبیراء روید که خمر عالم است، غبیراء نوعی شراب است که حبشی ها از ذرت سازند و آن را سکرکة نامند، ثعلب گفته: می ساخته از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1" w:name="pg13486_328961"/>
    <w:bookmarkEnd w:id="451"/>
    <w:p>
      <w:pPr>
        <w:pStyle w:val="BookText"/>
      </w:pPr>
      <w:r>
        <w:rPr>
          <w:rFonts w:ascii="Amiri" w:hAnsi="Amiri" w:eastAsia="Amiri" w:cs="Amiri"/>
          <w:lang w:bidi="ar-SA"/>
          <w:color w:val="111111"/>
          <w:sz w:val="28"/>
          <w:szCs w:val="28"/>
          <w:rtl/>
        </w:rPr>
        <w:t xml:space="preserve">الغبيراء هذا الثمر المعروف أي هي مثل الخمر الذي تعارفها جميع الناس و لا فصل بينها في التحريم.</w:t>
      </w:r>
    </w:p>
    <w:p>
      <w:pPr>
        <w:pStyle w:val="Heading5"/>
      </w:pPr>
      <w:bookmarkStart w:id="4968" w:name="_Toc4484"/>
      <w:r>
        <w:t>«32»</w:t>
      </w:r>
      <w:bookmarkEnd w:id="4968"/>
    </w:p>
    <w:p>
      <w:pPr>
        <w:pStyle w:val="BookText"/>
      </w:pPr>
      <w:r>
        <w:rPr>
          <w:rFonts w:ascii="Amiri" w:hAnsi="Amiri" w:eastAsia="Amiri" w:cs="Amiri"/>
          <w:lang w:bidi="ar-SA"/>
          <w:color w:val="111111"/>
          <w:sz w:val="28"/>
          <w:szCs w:val="28"/>
          <w:rtl/>
        </w:rPr>
        <w:t xml:space="preserve">كِتَابُ الْمَسَائِلِ، بِالْإِسْنَادِ عَنْ عَلِيِّ بْنِ جَعْفَرٍ عَنْ أَخِيهِ مُوسَي عليه السلام قَالَ: سَأَلْتُهُ عَنِ الدَّوَاءِ هَلْ يَصْلُحُ بِالنَّبِيذِ قَالَ لَا إِلَي أَنْ قَالَ وَ سَأَلْتُهُ عَنِ الْكُحْلِ يَصْلُحُ أَنْ يُعْجَنَ بِالنَّبِيذِ قَالَ لَا</w:t>
      </w:r>
      <w:r>
        <w:rPr>
          <w:rStyle w:val="FootnoteReference"/>
        </w:rPr>
        <w:footnoteReference w:id="3737"/>
      </w:r>
      <w:r>
        <w:rPr>
          <w:rFonts w:ascii="Times New Roman" w:hAnsi="Times New Roman" w:eastAsia="Times New Roman" w:cs="Times New Roman"/>
          <w:lang w:val="en-US" w:bidi="en-US"/>
          <w:color w:val="111111"/>
          <w:sz w:val="28"/>
          <w:szCs w:val="28"/>
          <w:rtl/>
        </w:rPr>
        <w:t xml:space="preserve">.</w:t>
      </w:r>
    </w:p>
    <w:p>
      <w:pPr>
        <w:pStyle w:val="Heading5"/>
      </w:pPr>
      <w:bookmarkStart w:id="4969" w:name="_Toc4485"/>
      <w:r>
        <w:t>«33»</w:t>
      </w:r>
      <w:bookmarkEnd w:id="4969"/>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عليه السلام قَالَ: سَأَلْتُهُ عَنِ الطَّعَامِ يُوضَعُ عَلَي سُفْرَةٍ أَوْ خِوَانٍ قَدْ أَصَابَهُ الْخَمْرُ أَ يُؤْكَلُ عَلَيْهِ قَالَ إِنْ كَانَ الْخِوَانُ يَابِساً فَلَا بَأْسَ‌</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Heading5"/>
      </w:pPr>
      <w:bookmarkStart w:id="4970" w:name="_Toc4486"/>
      <w:r>
        <w:t>«34»</w:t>
      </w:r>
      <w:bookmarkEnd w:id="4970"/>
    </w:p>
    <w:p>
      <w:pPr>
        <w:pStyle w:val="BookText"/>
      </w:pPr>
      <w:r>
        <w:rPr>
          <w:rFonts w:ascii="Amiri" w:hAnsi="Amiri" w:eastAsia="Amiri" w:cs="Amiri"/>
          <w:lang w:bidi="ar-SA"/>
          <w:color w:val="111111"/>
          <w:sz w:val="28"/>
          <w:szCs w:val="28"/>
          <w:rtl/>
        </w:rPr>
        <w:t xml:space="preserve">الْعُيُونُ، عَنْ عَبْدِ الْوَاحِدِ بْنِ مُحَمَّدِ بْنِ عُبْدُوسٍ عَنْ عَلِيِّ بْنِ مُحَمَّدِ بْنِ قُتَيْبَةَ عَنِ الْفَضْلِ بْنِ شَاذَانَ قَالَ سَمِعْتُ الرِّضَا عليه السلام يَقُولُ: لَمَّا حُمِلَ رَأْسُ الْحُسَيْنِ بْنِ عَلِيٍّ عليهما السلام إِلَي الشَّامِ أَمَرَ يَزِيدُ لَعَنَهُ اللَّهُ فَوُضِعَ وَ نُصِبَتْ عَلَيْهِ مَائِدَةٌ فَأَقْبَلَ هُوَ وَ أَصْحَابُهُ يَأْكُلُونَ وَ يَشْرَبُونَ الْفُقَّاعَ فَلَمَّا فَرَغُوا أَمَرَ بِالرَّأْسِ فَوُضِعَ فِي طَسْتٍ تَحْتَ سَرِيرِهِ وَ بُسِطَ عَلَيْهِ رُقْعَةُ الشِّطْرَنْجِ وَ جَلَسَ يَزِيدُ لَعَنَهُ اللَّهُ يَلْعَبُ بِالشِّطْرَنْجِ إِلَي أَنْ قَالَ وَ يَشْرَبُ الْفُقَّاعَ فَمَنْ كَانَ مِنْ شِيعَتِنَا فَلْيَتَوَرَّعْ مِنْ شُرْبِ الْفُقَّاعِ وَ الشِّطْرَنْجِ وَ مَنْ نَظَرَ إِلَي الْفُقَّاعِ وَ إِلَي الشِّطْرَنْجِ فَلْيَذْكُرِ الْحُسَيْنَ عليه السلام وَ لْيَلْعَنْ يَزِيدَ وَ آلَ زِيَادٍ عَلَيْهِ وَ عَلَيْهِمْ لَعْنَةُ اللَّهِ يَمْحُ اللَّهُ عَزَّ وَ جَلَّ بِذَلِكَ ذُنُوبَهُ وَ لَوْ كَانَتْ بِعَدَدِ النُّجُومِ‌</w:t>
      </w:r>
      <w:r>
        <w:rPr>
          <w:rStyle w:val="FootnoteReference"/>
        </w:rPr>
        <w:footnoteReference w:id="3739"/>
      </w:r>
      <w:r>
        <w:rPr>
          <w:rFonts w:ascii="Times New Roman" w:hAnsi="Times New Roman" w:eastAsia="Times New Roman" w:cs="Times New Roman"/>
          <w:lang w:val="en-US" w:bidi="en-US"/>
          <w:color w:val="111111"/>
          <w:sz w:val="28"/>
          <w:szCs w:val="28"/>
          <w:rtl/>
        </w:rPr>
        <w:t xml:space="preserve">.</w:t>
      </w:r>
    </w:p>
    <w:p>
      <w:pPr>
        <w:pStyle w:val="Heading5"/>
      </w:pPr>
      <w:bookmarkStart w:id="4971" w:name="_Toc4487"/>
      <w:r>
        <w:t>«35»</w:t>
      </w:r>
      <w:bookmarkEnd w:id="4971"/>
    </w:p>
    <w:p>
      <w:pPr>
        <w:pStyle w:val="BookText"/>
      </w:pPr>
      <w:r>
        <w:rPr>
          <w:rFonts w:ascii="Amiri" w:hAnsi="Amiri" w:eastAsia="Amiri" w:cs="Amiri"/>
          <w:lang w:bidi="ar-SA"/>
          <w:color w:val="111111"/>
          <w:sz w:val="28"/>
          <w:szCs w:val="28"/>
          <w:rtl/>
        </w:rPr>
        <w:t xml:space="preserve">كِتَابُ الْمَسَائِلِ، بِإِسْنَادِهِ عَنْ عَلِيِّ بْنِ جَعْفَرٍ عَنْ أَخِيهِ مُوسَي عليه السلام قَالَ: سَأَلْتُهُ عَنِ النَّضُوحِ يُجْعَلُ فِيهِ النَّبِيذُ أَ يَصْلُحُ لِلْمَرْأَةِ أَنْ تُصَلِّيَ وَ هُوَ عَلَي رَأْسِهَا قَالَ لَا حَتَّي تَغْتَسِلَ مِنْهُ‌</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p>
    <w:p>
      <w:pPr>
        <w:pStyle w:val="Heading5"/>
      </w:pPr>
      <w:bookmarkStart w:id="4972" w:name="_Toc4488"/>
      <w:r>
        <w:t>«36»</w:t>
      </w:r>
      <w:bookmarkEnd w:id="4972"/>
    </w:p>
    <w:p>
      <w:pPr>
        <w:pStyle w:val="BookText"/>
      </w:pPr>
      <w:r>
        <w:rPr>
          <w:rFonts w:ascii="Amiri" w:hAnsi="Amiri" w:eastAsia="Amiri" w:cs="Amiri"/>
          <w:lang w:bidi="ar-SA"/>
          <w:color w:val="111111"/>
          <w:sz w:val="28"/>
          <w:szCs w:val="28"/>
          <w:rtl/>
        </w:rPr>
        <w:t xml:space="preserve">قُرْبُ الْإِسْنَادِ، عَنْ عَبْدِ اللَّهِ بْنِ الْحَسَنِ عَنْ عَلِيِّ بْنِ جَعْفَرٍ: مِثْلَهُ.</w:t>
      </w:r>
    </w:p>
    <w:p>
      <w:pPr>
        <w:pStyle w:val="BookText"/>
      </w:pPr>
      <w:r>
        <w:rPr>
          <w:rFonts w:ascii="IRNazanin" w:hAnsi="IRNazanin" w:eastAsia="IRNazanin" w:cs="IRNazanin"/>
          <w:lang w:bidi="fa-IR"/>
          <w:color w:val="111111"/>
          <w:sz w:val="28"/>
          <w:szCs w:val="28"/>
          <w:rtl/>
        </w:rPr>
        <w:t xml:space="preserve">غبیراء است که میوه معروفی است، یعنی آن مانند می است که همه مردم دانند و در حرمت از هم جدا نباشند .</w:t>
      </w:r>
    </w:p>
    <w:p>
      <w:pPr>
        <w:pStyle w:val="Heading5"/>
      </w:pPr>
      <w:bookmarkStart w:id="4973" w:name="_Toc4489"/>
      <w:r>
        <w:t>روایت 32</w:t>
      </w:r>
      <w:bookmarkEnd w:id="4973"/>
    </w:p>
    <w:p>
      <w:pPr>
        <w:pStyle w:val="BookText"/>
      </w:pPr>
      <w:r>
        <w:rPr>
          <w:rFonts w:ascii="IRNazanin" w:hAnsi="IRNazanin" w:eastAsia="IRNazanin" w:cs="IRNazanin"/>
          <w:lang w:bidi="fa-IR"/>
          <w:color w:val="111111"/>
          <w:sz w:val="28"/>
          <w:szCs w:val="28"/>
          <w:rtl/>
        </w:rPr>
        <w:t xml:space="preserve">کتاب المسائل: علی بن جعفر روایت می کند که از برادرم موسی علیه السّلام در مورد دارو که آیا شایسته است با نبیذ باشد، سوال کردم ، فرمود: نه، تا گفته: پرسیدمش از سرمه که شایسته است با نبیذ عجین شود؟ فرمود: نه.</w:t>
      </w:r>
      <w:r>
        <w:rPr>
          <w:rStyle w:val="FootnoteReference"/>
        </w:rPr>
        <w:footnoteReference w:id="3741"/>
      </w:r>
    </w:p>
    <w:p>
      <w:pPr>
        <w:pStyle w:val="Heading5"/>
      </w:pPr>
      <w:bookmarkStart w:id="4974" w:name="_Toc4490"/>
      <w:r>
        <w:t>روایت 33</w:t>
      </w:r>
      <w:bookmarkEnd w:id="4974"/>
    </w:p>
    <w:p>
      <w:pPr>
        <w:pStyle w:val="BookText"/>
      </w:pPr>
      <w:r>
        <w:rPr>
          <w:rFonts w:ascii="IRNazanin" w:hAnsi="IRNazanin" w:eastAsia="IRNazanin" w:cs="IRNazanin"/>
          <w:lang w:bidi="fa-IR"/>
          <w:color w:val="111111"/>
          <w:sz w:val="28"/>
          <w:szCs w:val="28"/>
          <w:rtl/>
        </w:rPr>
        <w:t xml:space="preserve">قرب الاسناد: علی بن جعفر از برادرش روایت می کند که از او در مورد خوراک سر سفره یا خوانی که می بدان رسیده پرسیدم که آیا جائز است بر آن غذا خورده شود؟ فرمود: اگر خشک باشد، مشکلی ندارد.</w:t>
      </w:r>
    </w:p>
    <w:p>
      <w:pPr>
        <w:pStyle w:val="Heading5"/>
      </w:pPr>
      <w:bookmarkStart w:id="4975" w:name="_Toc4491"/>
      <w:r>
        <w:t>روایت 33</w:t>
      </w:r>
      <w:bookmarkEnd w:id="4975"/>
    </w:p>
    <w:p>
      <w:pPr>
        <w:pStyle w:val="BookText"/>
      </w:pPr>
      <w:r>
        <w:rPr>
          <w:rFonts w:ascii="IRNazanin" w:hAnsi="IRNazanin" w:eastAsia="IRNazanin" w:cs="IRNazanin"/>
          <w:lang w:bidi="fa-IR"/>
          <w:color w:val="111111"/>
          <w:sz w:val="28"/>
          <w:szCs w:val="28"/>
          <w:rtl/>
        </w:rPr>
        <w:t xml:space="preserve">العیون: فضل بن شاذان روایت می کند که: شنیدم امام رضا علیه السّلام می فرمود: چون سر حسین علیه السّلام را به شام بردند، یزید لعنه اللَّه فرمود تا آن را در مجلس نهادند و سفره بر آن انداختند و خود و یارانش می خوردند و آب جو می نوشیدند، و چون دست کشیدند فرمان داد سر را در طشتی نهادند و رویش بساط شطرنج گستردند، و یزید لعنه اللَّه نشست و شطرنج بازی می کرد- تا فرمود- و آبجو می نوشید، هر که شیعه ما است باید از نوشیدن آبجو و از شطرنج خودداری کند و هر که به آبجو و شطرنج نگرد و یاد حسین علیه السّلام کند و یزید را لعن کند و آل زیاد را خدا بدان گناهانش را محو کند گر چه به شماره ستاره‌ها باشند.</w:t>
      </w:r>
      <w:r>
        <w:rPr>
          <w:rStyle w:val="FootnoteReference"/>
        </w:rPr>
        <w:footnoteReference w:id="3742"/>
      </w:r>
    </w:p>
    <w:p>
      <w:pPr>
        <w:pStyle w:val="Heading5"/>
      </w:pPr>
      <w:bookmarkStart w:id="4976" w:name="_Toc4492"/>
      <w:r>
        <w:t>روایت 35</w:t>
      </w:r>
      <w:bookmarkEnd w:id="4976"/>
    </w:p>
    <w:p>
      <w:pPr>
        <w:pStyle w:val="BookText"/>
      </w:pPr>
      <w:r>
        <w:rPr>
          <w:rFonts w:ascii="IRNazanin" w:hAnsi="IRNazanin" w:eastAsia="IRNazanin" w:cs="IRNazanin"/>
          <w:lang w:bidi="fa-IR"/>
          <w:color w:val="111111"/>
          <w:sz w:val="28"/>
          <w:szCs w:val="28"/>
          <w:rtl/>
        </w:rPr>
        <w:t xml:space="preserve">کتاب المسائل: علیّ بن جعفر از برادرش موسی علیه السّلام روایت می کند که از او پرسیدم درمورد خشک کنی که نبیذ بر آن نهادند، که آیا شایسته است زنی آن را بر سر اندازد و با آن نماز بخواند، فرمود: نه، تا آن را بشوید و پاکش کند.</w:t>
      </w:r>
      <w:r>
        <w:rPr>
          <w:rStyle w:val="FootnoteReference"/>
        </w:rPr>
        <w:footnoteReference w:id="3743"/>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2" w:name="pg13486_328962"/>
    <w:bookmarkEnd w:id="452"/>
    <w:p>
      <w:pPr>
        <w:pStyle w:val="Heading5"/>
      </w:pPr>
      <w:bookmarkStart w:id="4977" w:name="_Toc4493"/>
      <w:r>
        <w:t>«40»</w:t>
      </w:r>
      <w:bookmarkEnd w:id="4977"/>
    </w:p>
    <w:p>
      <w:pPr>
        <w:pStyle w:val="BookText"/>
      </w:pPr>
      <w:r>
        <w:rPr>
          <w:rFonts w:ascii="Amiri" w:hAnsi="Amiri" w:eastAsia="Amiri" w:cs="Amiri"/>
          <w:lang w:bidi="ar-SA"/>
          <w:color w:val="111111"/>
          <w:sz w:val="28"/>
          <w:szCs w:val="28"/>
          <w:rtl/>
        </w:rPr>
        <w:t xml:space="preserve">الدَّعَائِمُ،: شُرْبُ الْمِيَاهِ الَّتِي خَلَقَهَا اللَّهُ جَلَّ ذِكْرُهُ لَا صَنْعَةَ فِيهَا لِلْآدَمِيِّينَ مَا لَمْ تُخَالِطْهَا نَجَاسَةٌ أَوْ مَا يَحْرُمُ شُرْبُهَا مِنْ أَجْلِهِ مُبَاحٌ ذَلِكَ بِإِجْمَاعٍ فِي مَا عَلِمْنَاهُ وَ كَذَلِكَ شُرْبُ لَبَنِ كُلِّ شَيْ‌ءٍ يُؤْكَلُ لَحْمُهُ مِنَ الدَّوَابِّ وَ الصَّيْدِ وَ الْأَنْعَامِ فَحَلَالٌ شُرْبُهُ وَ مَا لَا يَحِلُّ أَكْلُ لَحْمِهِ فَلَا يَجُوزُ شُرْبُ لَبَنِهِ إِلَّا لِمُضْطَرٍّ وَ مَا خَلَطَ بِهِ الْمَاءُ مِنْ لَبَنٍ أَوْ عَسَلٍ أَوْ مَا يَحِلُّ أَكْلُهُ وَ شُرْبُهُ مِنْ تَمْرٍ أَوْ زَبِيبٍ وَ غَيْرِ ذَلِكَ مِنَ الْمُحَلَّلَاتِ فَشُرْبُهُ حَلَالٌ مَا لَمْ يَتَغَيَّرْ بِالْغَلَيَانِ وَ النَّشِيشِ وَ كُلُّ مَا اسْتُخْرِجَ مِنْ عَصِيرِ الْعِنَبِ وَ التَّمْرِ وَ الزَّبِيبِ وَ طُبِخَ قَبْلَ أَنْ يَنِشَّ حَتَّي يَصِيرَ لَهُ قِوَامُ الْعَسَلِ فَهُوَ حَلَالٌ شُرْبُهُ صِرْفاً وَ شَوْباً بِالْمَاءِ مَا لَمْ يَغْلِ وَ أَكْلُهُ وَ بَيْعُهُ وَ شِرَاؤُهُ وَ الِانْتِفَاعُ بِهِ وَ قَدْ رُوِّينَا عَنْ عَلِيٍّ عليه السلام أَنَّهُ كَانَ يُرَوِّقُ الطِّلَاءَ</w:t>
      </w:r>
      <w:r>
        <w:rPr>
          <w:rStyle w:val="FootnoteReference"/>
        </w:rPr>
        <w:footnoteReference w:id="3744"/>
      </w:r>
      <w:r>
        <w:rPr>
          <w:rFonts w:ascii="Amiri" w:hAnsi="Amiri" w:eastAsia="Amiri" w:cs="Amiri"/>
          <w:lang w:bidi="ar-SA"/>
          <w:color w:val="111111"/>
          <w:sz w:val="28"/>
          <w:szCs w:val="28"/>
          <w:rtl/>
        </w:rPr>
        <w:t xml:space="preserve">وَ هُوَ مَا طُبِخَ مِنْ عَصِيرِ الْعِنَبِ حَتَّي يَصِيرَ لَهُ قِوَامٌ كَمَا وَصَفْنَاهُ.</w:t>
      </w:r>
    </w:p>
    <w:p>
      <w:pPr>
        <w:pStyle w:val="BookText"/>
      </w:pPr>
      <w:r>
        <w:rPr>
          <w:rFonts w:ascii="Amiri" w:hAnsi="Amiri" w:eastAsia="Amiri" w:cs="Amiri"/>
          <w:lang w:bidi="ar-SA"/>
          <w:color w:val="111111"/>
          <w:sz w:val="28"/>
          <w:szCs w:val="28"/>
          <w:rtl/>
        </w:rPr>
        <w:t xml:space="preserve">وَ عَنْ أَبِي جَعْفَرٍ عليه السلام: أَنَّهُ سُئِلَ عَنْ شُرْبِ الْعَصِيرِ فَقَالَ لَا بَأْسَ بِشُرْبِهِ مِنَ الْإِنَاءِ الطَّاهِرِ غَيْرِ الضَّارِي اشْرَبْهُ يَوْماً وَ لَيْلَةً مَا لَمْ يُسْكِرْ كَثِيرُهُ فَإِذَا أَسْكَرَ كَثِيرُهُ فَقَلِيلُهُ حَرَامٌ لَا تَشْرَبُوا خِزْياً طَوِيلًا فَبَعْدَ سَاعَةٍ أَوْ بَعْدَ لَيْلَةٍ تَذْهَبُ لَذَّةُ الْخَمْرِ وَ تَبْقَي آثَامُهُ فَاتَّقُوا اللَّهَ وَ حَاسِبُوا أَنْفُسَكُمْ فَإِنَّمَا كَانَ شِيعَةُ عَلِيٍّ عليه السلام يُعْرَفُونَ بِالْوَرَعِ وَ الِاجْتِهَادِ وَ الْمُحَافَظَةِ وَ مُجَانَبَةِ الضَّغَائِنِ وَ الْمَحَبَّةِ لِأَوْلِيَاءِ اللَّهِ.</w:t>
      </w:r>
    </w:p>
    <w:p>
      <w:pPr>
        <w:pStyle w:val="BookText"/>
      </w:pPr>
      <w:r>
        <w:rPr>
          <w:rFonts w:ascii="Amiri" w:hAnsi="Amiri" w:eastAsia="Amiri" w:cs="Amiri"/>
          <w:lang w:bidi="ar-SA"/>
          <w:color w:val="111111"/>
          <w:sz w:val="28"/>
          <w:szCs w:val="28"/>
          <w:rtl/>
        </w:rPr>
        <w:t xml:space="preserve">وَ عَنْ جَعْفَرِ بْنِ مُحَمَّدٍ عليه السلام أَنَّهُ قَالَ: لَا بَأْسَ بِشُرْبِ الْعَصِيرِ سُلَافَةً قَبْلَ أَنْ يَخْتَمِرَ مَا لَمْ يُسْكِرْ.</w:t>
      </w:r>
    </w:p>
    <w:p>
      <w:pPr>
        <w:pStyle w:val="BookText"/>
      </w:pPr>
      <w:r>
        <w:rPr>
          <w:rFonts w:ascii="Amiri" w:hAnsi="Amiri" w:eastAsia="Amiri" w:cs="Amiri"/>
          <w:lang w:bidi="ar-SA"/>
          <w:color w:val="111111"/>
          <w:sz w:val="28"/>
          <w:szCs w:val="28"/>
          <w:rtl/>
        </w:rPr>
        <w:t xml:space="preserve">وَ عَنْ عَلِيٍّ عليه السلام قَالَ: كُنَّا نُنْقِعُ لِرَسُولِ اللَّهِ صلي الله عليه و آله زَبِيباً أَوْ تَمْراً فِي مِطْهَرَةٍ فِي الْمَاءِ لِنُخَلِّيَهُ لَهُ فَإِذَا كَانَ الْيَوْمَ وَ الْيَوْمَيْنِ شَرِبَهُ فَإِذَا تَغَيَّرَ أَمَرَ بِهِ فَهُرِيقَ.</w:t>
      </w:r>
    </w:p>
    <w:p>
      <w:pPr>
        <w:pStyle w:val="BookText"/>
      </w:pPr>
      <w:r>
        <w:rPr>
          <w:rFonts w:ascii="Amiri" w:hAnsi="Amiri" w:eastAsia="Amiri" w:cs="Amiri"/>
          <w:lang w:bidi="ar-SA"/>
          <w:color w:val="111111"/>
          <w:sz w:val="28"/>
          <w:szCs w:val="28"/>
          <w:rtl/>
        </w:rPr>
        <w:t xml:space="preserve">وَ عَنْ جَعْفَرِ بْنِ مُحَمَّدٍ عليه السلام أَنَّهُ قَالَ: الْحَلَالُ مِنَ النَّبِيذِ أَنْ تَنْبِذَهُ وَ تَشْرَبَهُ مِنْ يَوْمِهِ وَ مِنَ الْغَدِ فَإِذَا تَغَيَّرَ فَلَا تَشْرَبْهُ وَ نَحْنُ نَشْرَبُهُ حُلْواً قَبْلَ أَنْ يَغْلِيَ.</w:t>
      </w:r>
    </w:p>
    <w:p>
      <w:pPr>
        <w:pStyle w:val="BookText"/>
      </w:pPr>
      <w:r>
        <w:rPr>
          <w:rFonts w:ascii="Amiri" w:hAnsi="Amiri" w:eastAsia="Amiri" w:cs="Amiri"/>
          <w:lang w:bidi="ar-SA"/>
          <w:color w:val="111111"/>
          <w:sz w:val="28"/>
          <w:szCs w:val="28"/>
          <w:rtl/>
        </w:rPr>
        <w:t xml:space="preserve">وَ قَالَ عليه السلام: كَانَتْ سِقَايَةُ زَمْزَمَ فِيهَا مُلُوحَةٌ فَكَانُوا يَطْرَحُونَ فِيهَا تَمْراً لِيَعْذُبَ مَاؤُهَا</w:t>
      </w:r>
      <w:r>
        <w:rPr>
          <w:rStyle w:val="FootnoteReference"/>
        </w:rPr>
        <w:footnoteReference w:id="3745"/>
      </w:r>
      <w:r>
        <w:rPr>
          <w:rFonts w:ascii="Times New Roman" w:hAnsi="Times New Roman" w:eastAsia="Times New Roman" w:cs="Times New Roman"/>
          <w:lang w:val="en-US" w:bidi="en-US"/>
          <w:color w:val="111111"/>
          <w:sz w:val="28"/>
          <w:szCs w:val="28"/>
          <w:rtl/>
        </w:rPr>
        <w:t xml:space="preserve">.</w:t>
      </w:r>
    </w:p>
    <w:p>
      <w:pPr>
        <w:pStyle w:val="Heading5"/>
      </w:pPr>
      <w:bookmarkStart w:id="4978" w:name="_Toc4494"/>
      <w:r>
        <w:t>روایت 36</w:t>
      </w:r>
      <w:bookmarkEnd w:id="4978"/>
    </w:p>
    <w:p>
      <w:pPr>
        <w:pStyle w:val="BookText"/>
      </w:pPr>
      <w:r>
        <w:rPr>
          <w:rFonts w:ascii="IRNazanin" w:hAnsi="IRNazanin" w:eastAsia="IRNazanin" w:cs="IRNazanin"/>
          <w:lang w:bidi="fa-IR"/>
          <w:color w:val="111111"/>
          <w:sz w:val="28"/>
          <w:szCs w:val="28"/>
          <w:rtl/>
        </w:rPr>
        <w:t xml:space="preserve">قرب الاسناد: مانندش آمده است.</w:t>
      </w:r>
    </w:p>
    <w:p>
      <w:pPr>
        <w:pStyle w:val="Heading5"/>
      </w:pPr>
      <w:bookmarkStart w:id="4979" w:name="_Toc4495"/>
      <w:r>
        <w:t>روایت 40</w:t>
      </w:r>
      <w:bookmarkEnd w:id="4979"/>
    </w:p>
    <w:p>
      <w:pPr>
        <w:pStyle w:val="BookText"/>
      </w:pPr>
      <w:r>
        <w:rPr>
          <w:rFonts w:ascii="IRNazanin" w:hAnsi="IRNazanin" w:eastAsia="IRNazanin" w:cs="IRNazanin"/>
          <w:lang w:bidi="fa-IR"/>
          <w:color w:val="111111"/>
          <w:sz w:val="28"/>
          <w:szCs w:val="28"/>
          <w:rtl/>
        </w:rPr>
        <w:t xml:space="preserve">الدعائم: نوشیدن آبهایی که خداوند آفریده که آدمی را در آن ها دخالتی نکرده اند تا با نجاست یا چیز حرامی آمیخته شده باشد، مباح است به اجماع مسلمانان تا آنجا که دانستیم، و نوشیدن شیر جانداران مأکول اللحم از جانوران و شکار و چهارپا نیز چنین است، و هر آنچه گوشتش حلال نیست شیرش هم حلال نیست جز برای کسی که مجبو باشد، و آنچه با آب آمیزد از شیر یا عسل یا خوردنی حلال و نوشیدنی حلال چون خرما و کشمش و جز آن از آنچه حلال است، نوشیدنش حلال است تا دگرگون نشده به واسطه جوش با آتش یا جوش از خودش، و شیره انگور و خرما و کشمش پیش از اینکه خودش جوش آید و پخته شود تا سفت شود چون عسل نوشیدنش تنها یا با آمیختن با آب حلال است تا جوش نیامده و نیز خوردن و فروش و خرید و سود بری از آن حلال است و امام علی علیه السّلام طلاء را که تجویز می کرد و آن پخته آب انگور بوده تا سفت شود چنان که ما گفتیم، و از ابی جعفر علیه السّلام در مورد نوشیدن آب انگور سوال شد، فرمود: از ظرف پاک مشکلی ندارد بشرط ایکه عادت آور نباشد من روز و شب آن را می نوشم تا بیشش مستی نیارد و اگر بیشش مستی آرد کمش هم حرام است، نیاشامید مایه اندوه طولانی را پس از یک ساعت یا یک شب لذتِ شراب برود و گناهش باقی بماند، از خدا بترسید و به حساب خود برسید همانا شیعه علی علیه السّلام شناختشان به ورع و کوشش و محافظه‌کاری و دوری از کینه‌ها و دوستی اولیاء خدا بوده است، جعفر بن محمد علیه السّلام می فرماید مشکلی ندارد بنوشیدن آب انگور که از آن روان شود پیش از تخمیر شدن تا زمانی که مست‌کننده نشده است، امام علی علیه السّلام فرمودند که ما برای رسول خدا صلی اللَّه علیه و آله کشمش یا خرما در پارچی از آب می ریختیم تا آن را برایش شیرین کنیم و تا یک روز و دو روز از آن می نوشید. و چون دگرگون می شد و بو می گرفت می فرمود: دورش ریزند، جعفر بن محمّد علیه السّلام می فرماید که: نبیذ حلال این است که در آب بریزی و همان روز و فردایش بنوشی و چون دگرگون شود منوش آن را، و ما تا شیرین است و جوش نیامده آن را بنوشیم، فرمود: آب زمزم شوری داشت و در آن خرما می ریختند تا شیرین شود.</w:t>
      </w:r>
      <w:r>
        <w:rPr>
          <w:rStyle w:val="FootnoteReference"/>
        </w:rPr>
        <w:footnoteReference w:id="3746"/>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3" w:name="pg13486_328963"/>
    <w:bookmarkEnd w:id="453"/>
    <w:p>
      <w:pPr>
        <w:pStyle w:val="Heading5"/>
      </w:pPr>
      <w:bookmarkStart w:id="4980" w:name="_Toc4496"/>
      <w:r>
        <w:t>بيان</w:t>
      </w:r>
      <w:bookmarkEnd w:id="4980"/>
    </w:p>
    <w:p>
      <w:pPr>
        <w:pStyle w:val="BookText"/>
      </w:pPr>
      <w:r>
        <w:rPr>
          <w:rFonts w:ascii="Amiri" w:hAnsi="Amiri" w:eastAsia="Amiri" w:cs="Amiri"/>
          <w:lang w:bidi="ar-SA"/>
          <w:color w:val="111111"/>
          <w:sz w:val="28"/>
          <w:szCs w:val="28"/>
          <w:rtl/>
        </w:rPr>
        <w:t xml:space="preserve">في النهاية ضري بالشي‌ء يضري و ضراوة فهو ضار إذا اعتاده و يقال ضري الكلب و أضراه صاحبه أي عوده و أغراه و به يجمع علي ضوار و منه حديث علي عليه السلام أنه نهي عن الشرب من الإناء الضاري هو الذي ضري بالخمر و عودها فإذا جعل فيه العصير صار مسكرا و قال ثعلب الإناء الضاري هاهنا هو السائل أي أنه ينغص الشرب علي شاربه و قال الجوهري السلاف ما سال من عصير العنب قبل أن يعصر و يسمي الخمر سلافا و سلافة كل شي‌ء عصرته و أوله.</w:t>
      </w:r>
    </w:p>
    <w:p>
      <w:pPr>
        <w:pStyle w:val="Heading5"/>
      </w:pPr>
      <w:bookmarkStart w:id="4981" w:name="_Toc4497"/>
      <w:r>
        <w:t>«41»</w:t>
      </w:r>
      <w:bookmarkEnd w:id="4981"/>
    </w:p>
    <w:p>
      <w:pPr>
        <w:pStyle w:val="BookText"/>
      </w:pPr>
      <w:r>
        <w:rPr>
          <w:rFonts w:ascii="Amiri" w:hAnsi="Amiri" w:eastAsia="Amiri" w:cs="Amiri"/>
          <w:lang w:bidi="ar-SA"/>
          <w:color w:val="111111"/>
          <w:sz w:val="28"/>
          <w:szCs w:val="28"/>
          <w:rtl/>
        </w:rPr>
        <w:t xml:space="preserve">الدَّعَائِمُ، رُوِّينَا عَنْ جَعْفَرِ بْنِ مُحَمَّدٍ عَنْ أَبِيهِ عَنْ آبَائِهِ عليهم السلام أَنَّ رَسُولَ اللَّهِ صلي الله عليه و آله قَالَ: الْخَمْرُ حَرَامٌ وَ لَعَنَ اللَّهُ الْخَمْرَ بِعَيْنِهَا وَ آكِلَ ثَمَنِهَا وَ عَاصِرَهَا وَ مُعْتَصِرَهَا وَ بَائِعَهَا وَ مُشْتَرِيَهَا وَ شَارِبَهَا وَ سَاقِيَهَا وَ حَامِلَهَا وَ الْمَحْمُولَةَ إِلَيْهِ.</w:t>
      </w:r>
    </w:p>
    <w:p>
      <w:pPr>
        <w:pStyle w:val="BookText"/>
      </w:pPr>
      <w:r>
        <w:rPr>
          <w:rFonts w:ascii="Amiri" w:hAnsi="Amiri" w:eastAsia="Amiri" w:cs="Amiri"/>
          <w:lang w:bidi="ar-SA"/>
          <w:color w:val="111111"/>
          <w:sz w:val="28"/>
          <w:szCs w:val="28"/>
          <w:rtl/>
        </w:rPr>
        <w:t xml:space="preserve">وَ عَنْ أَبِي جَعْفَرٍ عليه السلام أَنَّهُ قَالَ: مُدْمِنُ الْخَمْرِ يَلْقَي اللَّهَ حِينَ يَلْقَاهُ كَعَابِدِ وَثَنٍ وَ مَنْ شَرِبَ مِنْهَا شَرْبَةً لَمْ يَقْبَلِ اللَّهُ مِنْهُ صَلَاةً أَرْبَعِينَ لَيْلَةً.</w:t>
      </w:r>
    </w:p>
    <w:p>
      <w:pPr>
        <w:pStyle w:val="BookText"/>
      </w:pPr>
      <w:r>
        <w:rPr>
          <w:rFonts w:ascii="Amiri" w:hAnsi="Amiri" w:eastAsia="Amiri" w:cs="Amiri"/>
          <w:lang w:bidi="ar-SA"/>
          <w:color w:val="111111"/>
          <w:sz w:val="28"/>
          <w:szCs w:val="28"/>
          <w:rtl/>
        </w:rPr>
        <w:t xml:space="preserve">وَ عَنْ جَعْفَرِ بْنِ مُحَمَّدٍ عليه السلام أَنَّهُ قَالَ: حُرِّمَتِ الْجَنَّةُ عَلَي ثَلَاثَةٍ مُدْمِنِ الْخَمْرِ وَ عَابِدِ وَثَنٍ وَ عَدُوِّ آلِ مُحَمَّدٍ وَ مَنْ شَرِبَ الْخَمْرَ فَمَاتَ بَعْدَ مَا شَرِبَهَا بِأَرْبَعِينَ يَوْماً لَقِيَ اللَّهَ كَعَابِدِ وَثَنٍ.</w:t>
      </w:r>
    </w:p>
    <w:p>
      <w:pPr>
        <w:pStyle w:val="BookText"/>
      </w:pPr>
      <w:r>
        <w:rPr>
          <w:rFonts w:ascii="Amiri" w:hAnsi="Amiri" w:eastAsia="Amiri" w:cs="Amiri"/>
          <w:lang w:bidi="ar-SA"/>
          <w:color w:val="111111"/>
          <w:sz w:val="28"/>
          <w:szCs w:val="28"/>
          <w:rtl/>
        </w:rPr>
        <w:t xml:space="preserve">وَ عَنْ عَلِيٍّ عليه السلام أَنَّهُ سَمِعَ رَسُولَ اللَّهِ صلي الله عليه و آله يَقُولُ: لَا أُحِلُّ مُسْكِراً كَثِيرُهُ وَ قَلِيلُهُ حَرَامٌ.</w:t>
      </w:r>
    </w:p>
    <w:p>
      <w:pPr>
        <w:pStyle w:val="BookText"/>
      </w:pPr>
      <w:r>
        <w:rPr>
          <w:rFonts w:ascii="Amiri" w:hAnsi="Amiri" w:eastAsia="Amiri" w:cs="Amiri"/>
          <w:lang w:bidi="ar-SA"/>
          <w:color w:val="111111"/>
          <w:sz w:val="28"/>
          <w:szCs w:val="28"/>
          <w:rtl/>
        </w:rPr>
        <w:t xml:space="preserve">وَ عَنْ أَبِي جَعْفَرٍ عليه السلام قَالَ: كُلُّ مُسْكِرٍ حَرَامٌ قِيلَ لَهُ أَ عَنْكَ قَالَ لَا بَلْ قَالَهُ رَسُولُ اللَّهِ قِيلَ كُلُّهُ قَالَ نَعَمْ الْجُرْعَةُ مِنْهُ حَرَامٌ.</w:t>
      </w:r>
    </w:p>
    <w:p>
      <w:pPr>
        <w:pStyle w:val="BookText"/>
      </w:pPr>
      <w:r>
        <w:rPr>
          <w:rFonts w:ascii="Amiri" w:hAnsi="Amiri" w:eastAsia="Amiri" w:cs="Amiri"/>
          <w:lang w:bidi="ar-SA"/>
          <w:color w:val="111111"/>
          <w:sz w:val="28"/>
          <w:szCs w:val="28"/>
          <w:rtl/>
        </w:rPr>
        <w:t xml:space="preserve">وَ عَنْ جَعْفَرِ بْنِ مُحَمَّدٍ عليه السلام أَنَّهُ قَالَ: حَرَّمَ رَسُولُ اللَّهِ صلي الله عليه و آله الْمُسْكِرَ مِنْ كُلِّ شَرَابٍ وَ مَا حَرَّمَهُ رَسُولُ اللَّهِ صلي الله عليه و آله فَقَدْ حَرَّمَهُ اللَّهُ وَ كُلُّ مُسْكِرٍ حَرَامٌ وَ مَا أَسْكَرَ كَثِيرُهُ فَقَلِيلُهُ حَرَامٌ فَقَالَ لَهُ رَجُلٌ مِنْ أَهْلِ الْكُوفَةِ أَصْلَحَكَ اللَّهُ إِنَّ فُقَهَاءَ بَلَدِنَا يَقُولُونَ إِنَّمَا حُرِّمَ الْمُسْكِرُ فَقَالَ يَا شَيْخُ مَا أَدْرِي مَا يَقُولُ فُقَهَاءُ بَلَدِكَ حَدَّثَنِي أَبِي عَنْ أَبِيهِ عَنْ جَدِّهِ عَنْ عَلِيِّ بْنِ أَبِي طَالِبٍ عليه السلام أَنَّ رَسُولَ اللَّهِ صلي الله عليه و آله قَالَ مَا أَسْكَرَ</w:t>
      </w:r>
    </w:p>
    <w:p>
      <w:pPr>
        <w:pStyle w:val="Heading5"/>
      </w:pPr>
      <w:bookmarkStart w:id="4982" w:name="_Toc4498"/>
      <w:r>
        <w:t>بیان</w:t>
      </w:r>
      <w:bookmarkEnd w:id="4982"/>
    </w:p>
    <w:p>
      <w:pPr>
        <w:pStyle w:val="BookText"/>
      </w:pPr>
      <w:r>
        <w:rPr>
          <w:rFonts w:ascii="IRNazanin" w:hAnsi="IRNazanin" w:eastAsia="IRNazanin" w:cs="IRNazanin"/>
          <w:lang w:bidi="fa-IR"/>
          <w:color w:val="111111"/>
          <w:sz w:val="28"/>
          <w:szCs w:val="28"/>
          <w:rtl/>
        </w:rPr>
        <w:t xml:space="preserve">در النهایه گفته: ضری بالشی‌ء یضری و ضراوة یعنی بدان معتاد شد در حدیث علی علیه السّلام است که نهی کرد از نوشیدن از اناء ضاری، و آن ظرفی است که با آن می‌خوردند تا بدان عادت کرده و بو گرفته و چون آب انگور را در آن ریزند مست‌کننده شود. ثعلب گوید اناء ضاری در اینجا یعنی جاری یعنی نوشیدن را بر نوشنده ناگوار کند. وجوهری گوید السلاف آب انگور است که پیش از گرفتن جاری شود وبه شراب نیز سلاف گویند وسلاف هر چیزی گرفته شده آن و اول آن است.</w:t>
      </w:r>
    </w:p>
    <w:p>
      <w:pPr>
        <w:pStyle w:val="Heading5"/>
      </w:pPr>
      <w:bookmarkStart w:id="4983" w:name="_Toc4499"/>
      <w:r>
        <w:t>روایت 41</w:t>
      </w:r>
      <w:bookmarkEnd w:id="4983"/>
    </w:p>
    <w:p>
      <w:pPr>
        <w:pStyle w:val="BookText"/>
      </w:pPr>
      <w:r>
        <w:rPr>
          <w:rFonts w:ascii="IRNazanin" w:hAnsi="IRNazanin" w:eastAsia="IRNazanin" w:cs="IRNazanin"/>
          <w:lang w:bidi="fa-IR"/>
          <w:color w:val="111111"/>
          <w:sz w:val="28"/>
          <w:szCs w:val="28"/>
          <w:rtl/>
        </w:rPr>
        <w:t xml:space="preserve">الدعائم: رسول خدا صلی اللَّه علیه و آله فرمودند که شراب حرام است و خدا خود خمر و خورنده بهایش و فشارنده انگورش و شیره کشنده‌اش و فروشنده و خریدار و نوشنده و ساقی و باربر و بارستان آن را لعنت کرده، ابوجعفر علیه السّلام می فرماید که: دائم الخمر چون بت‌پرست است و با خداوند بسان بت‌پرست دیدار می کند. و هر که شرابی می‌خورد نمازش تا چهل، شب پذیرفته نشود، و جعفر بن محمّد علیه السّلام می فرماید: که بهشت بر سه کس حرام است دائم الخمر و بت‌پرست و دشمن آل محمّد، هر کس می نوشد و تا چهل روز پس از آن بمیرد خدا را چون بت‌پرست برخورد کند، علی علیه السّلام می فرناید: شنیدم رسول خدا صلی اللَّه علیه و آله می فرماید حلال نکنم مست کننده را آنچه بیشش مست کند و کمش هم حرام است، ابو جعفر علیه السّلام فرمود: هر مست‌کننده حرام است، گفتند: از طرف تو؟ فرمود: نه، بلکه رسول خدا صلی اللَّه علیه و آله فرموده، گفتند: همه‌اش؟ فرمود: آری یک جرعه آن هم حرام است، وجعفر بن محمّد علیه السّلام فرمودند که رسول خدا صلی اللَّه علیه و آله حرام کرد هر نوشابه مست کننده را و آنچه را رسول خدا صلی اللَّه علیه و آله حرام کرده البته خدا حرام کرده و آنچه بیشش مست کند کمش حرام است، یک مرد کوفی گفت: اصلحک اللَّه فقهای شهر ما گویند همانا مستی حرام است فرمود: نمی دانم ای شیخ فقهای شما چه گویند، پدرم از پدرش از جدّش علی بن ابی طالب باز گفت: که رسول خدا صلی اللَّه علیه و آله فرمود هر چه بیشش مست کند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كَثِيرُهُ فَقَلِيلُهُ حَرَامٌ.</w:t>
      </w:r>
    </w:p>
    <w:p>
      <w:pPr>
        <w:pStyle w:val="BookText"/>
      </w:pPr>
      <w:r>
        <w:rPr>
          <w:rFonts w:ascii="Amiri" w:hAnsi="Amiri" w:eastAsia="Amiri" w:cs="Amiri"/>
          <w:lang w:bidi="ar-SA"/>
          <w:color w:val="111111"/>
          <w:sz w:val="28"/>
          <w:szCs w:val="28"/>
          <w:rtl/>
        </w:rPr>
        <w:t xml:space="preserve">وَ عَنْهُ عليه السلام أَنَّهُ قَالَ: التَّقِيَّةُ دِينِي وَ دِينُ آبَائِي فِي كُلِّ شَيْ‌ءٍ إِلَّا فِي تَحْرِيمِ الْمُسْكِرِ وَ خَلْعِ الْخُفَّيْنِ عِنْدَ الْوُضُوءِ وَ الْجَهْرِ بِبِسْمِ اللَّهِ الرَّحْمَنِ الرَّحِيمِ.</w:t>
      </w:r>
    </w:p>
    <w:p>
      <w:pPr>
        <w:pStyle w:val="BookText"/>
      </w:pPr>
      <w:r>
        <w:rPr>
          <w:rFonts w:ascii="Amiri" w:hAnsi="Amiri" w:eastAsia="Amiri" w:cs="Amiri"/>
          <w:lang w:bidi="ar-SA"/>
          <w:color w:val="111111"/>
          <w:sz w:val="28"/>
          <w:szCs w:val="28"/>
          <w:rtl/>
        </w:rPr>
        <w:t xml:space="preserve">وَ عَنْ رَسُولِ اللَّهِ صلي الله عليه و آله أَنَّهُ قَالَ: لَيْسَ مِنِّي مَنِ اسْتَخَفَّ بِالصَّلَاةِ لَيْسَ مِنِّي مَنْ شَرِبَ مُسْكِراً لَا يَرِدُ عَلَيَّ الْحَوْضَ لَا وَ اللَّهِ.</w:t>
      </w:r>
    </w:p>
    <w:p>
      <w:pPr>
        <w:pStyle w:val="BookText"/>
      </w:pPr>
      <w:r>
        <w:rPr>
          <w:rFonts w:ascii="Amiri" w:hAnsi="Amiri" w:eastAsia="Amiri" w:cs="Amiri"/>
          <w:lang w:bidi="ar-SA"/>
          <w:color w:val="111111"/>
          <w:sz w:val="28"/>
          <w:szCs w:val="28"/>
          <w:rtl/>
        </w:rPr>
        <w:t xml:space="preserve">وَ عَنْ عَلِيٍّ عليه السلام أَنَّهُ قَالَ: لَا تُوَادُّوا مَنْ يَسْتَحِلُّ الْمُسْكِرَ فَإِنَّ شَارِبَهُ مَعَ تَحْرِيمِهِ أَيْسَرُ مِنْ هَالِكٍ يَسْتَحِلُّهُ أَوْ يُحِلُّهُ وَ إِنْ لَمْ يَشْرَبْهُ فَكَفَي بِتَحْلِيلِهِ إِيَّاهُ بَرَاءَةً وَ رَدّاً بِمَا جَاءَ بِهِ النَّبِيُّ صلي الله عليه و آله وَ رِضًي بِالطَّوَاغِيتِ.</w:t>
      </w:r>
    </w:p>
    <w:p>
      <w:pPr>
        <w:pStyle w:val="BookText"/>
      </w:pPr>
      <w:r>
        <w:rPr>
          <w:rFonts w:ascii="Amiri" w:hAnsi="Amiri" w:eastAsia="Amiri" w:cs="Amiri"/>
          <w:lang w:bidi="ar-SA"/>
          <w:color w:val="111111"/>
          <w:sz w:val="28"/>
          <w:szCs w:val="28"/>
          <w:rtl/>
        </w:rPr>
        <w:t xml:space="preserve">وَ عَنْ جَعْفَرِ بْنِ مُحَمَّدٍ عليه السلام أَنَّهُ قَالَ: مَنْ شَرِبَ مُسْكِراً فَأَذْهَبَ عَقْلَهُ خَرَجَ مِنْهُ رُوحُ الْإِيمَانِ.</w:t>
      </w:r>
    </w:p>
    <w:p>
      <w:pPr>
        <w:pStyle w:val="BookText"/>
      </w:pPr>
      <w:r>
        <w:rPr>
          <w:rFonts w:ascii="Amiri" w:hAnsi="Amiri" w:eastAsia="Amiri" w:cs="Amiri"/>
          <w:lang w:bidi="ar-SA"/>
          <w:color w:val="111111"/>
          <w:sz w:val="28"/>
          <w:szCs w:val="28"/>
          <w:rtl/>
        </w:rPr>
        <w:t xml:space="preserve">وَ عَنِ الْحَسَنِ بْنِ عَلِيٍّ عليه السلام: أَنَّهُ كَتَبَ إِلَي مُعَاوِيَةَ كِتَاباً يُقَرِّعُهُ فِيهِ وَ يُبَكِّتُهُ بِأُمُورٍ صَنَعَ كَانَ فِيهِ ثُمَّ وَلَّيْتَ ابْنَكَ وَ هُوَ غُلَامٌ يَشْرَبُ الشَّرَابَ وَ يَلْهُو بِالْكِلَابِ فَخُنْتَ أَمَانَتَكَ وَ أَخْزَيْتَ رَعِيَّتَكَ وَ لَمْ تُؤَدِّ نَصِيحَةَ رَبِّكَ فَكَيْفَ تُوَلِّي عَلَي أُمَّةِ مُحَمَّدٍ صلي الله عليه و آله مَنْ يَشْرَبُ الْمُسْكِرَ وَ شَارِبُ الْمُسْكِرِ مِنَ الْفَاسِقِينَ وَ شَارِبُ الْمُسْكِرِ مِنَ الْأَشْرَارِ وَ لَيْسَ شَارِبُ الْمُسْكِرِ بِأَمِينٍ عَلَي دِرْهَمٍ فَكَيْفَ عَلَي الْأُمَّةِ فَعَنْ قَلِيلٍ تَرِدُ عَلَي عَمَلِكَ حِينَ تُطْوَي صَحَائِفُ الِاسْتِغْفَارِ وَ ذَكَرَ بَاقِيَ الْكَلَامِ.</w:t>
      </w:r>
    </w:p>
    <w:p>
      <w:pPr>
        <w:pStyle w:val="BookText"/>
      </w:pPr>
      <w:r>
        <w:rPr>
          <w:rFonts w:ascii="Amiri" w:hAnsi="Amiri" w:eastAsia="Amiri" w:cs="Amiri"/>
          <w:lang w:bidi="ar-SA"/>
          <w:color w:val="111111"/>
          <w:sz w:val="28"/>
          <w:szCs w:val="28"/>
          <w:rtl/>
        </w:rPr>
        <w:t xml:space="preserve">وَ عَنْ عَلِيِّ بْنِ الْحُسَيْنِ عليه السلام أَنَّهُ قَالَ: الْخَمْرُ مِنْ خَمْسَةِ أَشْيَاءَ مِنَ التَّمْرِ وَ الزَّبِيبِ وَ الْحِنْطَةِ وَ الشَّعِيرِ وَ الْعَسَلِ يَعْنِي بَعْدَ الْعِنَبِ وَ كُلُّ مُسْكِرٍ خَمْرٌ وَ إِنَّمَا اشْتُقَّ اسْمُ الْخَمْرِ مِنَ التَّخْمِيرِ وَ هُوَ التَّغْطِيَةُ لَهُ لِيُدْفَأَ فَيَغْتَلِيَ.</w:t>
      </w:r>
    </w:p>
    <w:p>
      <w:pPr>
        <w:pStyle w:val="BookText"/>
      </w:pPr>
      <w:r>
        <w:rPr>
          <w:rFonts w:ascii="Amiri" w:hAnsi="Amiri" w:eastAsia="Amiri" w:cs="Amiri"/>
          <w:lang w:bidi="ar-SA"/>
          <w:color w:val="111111"/>
          <w:sz w:val="28"/>
          <w:szCs w:val="28"/>
          <w:rtl/>
        </w:rPr>
        <w:t xml:space="preserve">وَ عَنْ رَسُولِ اللَّهِ صلي الله عليه و آله: أَنَّهُ نَهَي أَنْ يُعَالَجَ بِالْخَمْرِ وَ الْمُسْكِرِ وَ أَنْ يُسْقَي الْأَطْفَالُ وَ الْبَهَائِمُ وَ قَالَ الْإِثْمُ عَلَي مَنْ سَقَاهَا.</w:t>
      </w:r>
    </w:p>
    <w:p>
      <w:pPr>
        <w:pStyle w:val="BookText"/>
      </w:pPr>
      <w:r>
        <w:rPr>
          <w:rFonts w:ascii="Amiri" w:hAnsi="Amiri" w:eastAsia="Amiri" w:cs="Amiri"/>
          <w:lang w:bidi="ar-SA"/>
          <w:color w:val="111111"/>
          <w:sz w:val="28"/>
          <w:szCs w:val="28"/>
          <w:rtl/>
        </w:rPr>
        <w:t xml:space="preserve">وَ عَنْ جَعْفَرِ بْنِ مُحَمَّدٍ عليه السلام أَنَّهُ قَالَ: لَا يُتَدَاوَي بِالْخَمْرِ وَ لَا الْمُسْكِرِ وَ لَا تَمْتَشِطُ النِّسَاءُ بِهِ فَقَدْ أَخْبَرَنِي أَبِي عَنْ أَبِيهِ عَنْ جَدِّهِ أَنَّ عَلِيّاً عليه السلام قَالَ إِنَّ اللَّهَ لَمْ يَجْعَلْ فِي رِجْسٍ حَرَّمَهُ شِفَاءً.</w:t>
      </w:r>
    </w:p>
    <w:p>
      <w:pPr>
        <w:pStyle w:val="BookText"/>
      </w:pPr>
      <w:r>
        <w:rPr>
          <w:rFonts w:ascii="IRNazanin" w:hAnsi="IRNazanin" w:eastAsia="IRNazanin" w:cs="IRNazanin"/>
          <w:lang w:bidi="fa-IR"/>
          <w:color w:val="111111"/>
          <w:sz w:val="28"/>
          <w:szCs w:val="28"/>
          <w:rtl/>
        </w:rPr>
        <w:t xml:space="preserve">کمش هم حرام است، و فرمود: تقیه در هر چیز دین من و دین پدران من است جز در تحریم مست‌کننده و در کندن کفش هنگام وضو برای مسح و در بلند گفتن بسم اللَّه الرحمن الرحیم، و از رسول خداست صلی اللَّه علیه و آله که از من نیست کسی که نماز را سبک شمارد، از من نیست کسی که مست کننده نوشد، و به خدا بر حوض من وارد نشود .</w:t>
      </w:r>
    </w:p>
    <w:p>
      <w:pPr>
        <w:pStyle w:val="BookText"/>
      </w:pPr>
      <w:r>
        <w:rPr>
          <w:rFonts w:ascii="IRNazanin" w:hAnsi="IRNazanin" w:eastAsia="IRNazanin" w:cs="IRNazanin"/>
          <w:lang w:bidi="fa-IR"/>
          <w:color w:val="111111"/>
          <w:sz w:val="28"/>
          <w:szCs w:val="28"/>
          <w:rtl/>
        </w:rPr>
        <w:t xml:space="preserve">علی علیه السّلام فرمودند که دوستی نکنید با کسی که مست کننده را حلال داند، زیرا نوشنده آن که حرامش داند بهتر است از مالکی که حلالش شمارد و حلالش کند گر چه آن را ننوشد، و حلال شمردنش بس است در بیزاری و رد آنچه پیغمبر آورده و در خوشنودی به طواغیت، جعفر بن محمّد علیه السّلام فرمودند که هر که مست کننده نوشد ، عقلش از بین برود، و روح ایمان از او بیرون شود، حسن بن علی علیه السّلام به معاویه نامه نوشت و او را به خاطر کارهایش سرزنش و سرکوب کرد و در آن بود که سپس والی کردی پسرت را که بچه‌ای است شرابخوار و سگباز و به امانت خود خیانت کردی و رعیت را خراب کردی و نصیحت پروردگارت را نپرداختی، چگونه بر امت محمّد والی کنی فاسقی را که مست کننده نوشد و نوشنده مست کننده از اشرار است و میخوار بر یک درهم امین نیست و چگونه بر امّت محمّد صلی اللَّه علیه و آله امین است، به زودی به کار خود رسی آنگاه که صحیفه استغفار بسته شود و ادامه سخن را یاد کرد.</w:t>
      </w:r>
    </w:p>
    <w:p>
      <w:pPr>
        <w:pStyle w:val="BookText"/>
      </w:pPr>
      <w:r>
        <w:rPr>
          <w:rFonts w:ascii="IRNazanin" w:hAnsi="IRNazanin" w:eastAsia="IRNazanin" w:cs="IRNazanin"/>
          <w:lang w:bidi="fa-IR"/>
          <w:color w:val="111111"/>
          <w:sz w:val="28"/>
          <w:szCs w:val="28"/>
          <w:rtl/>
        </w:rPr>
        <w:t xml:space="preserve">علی بن الحسین علیه السّلام فرمودند که: شراب از پنج چیز است از خرما، کشمش، گندم. جو و عسل یعنی پس از خود انگور هر مست کننده خمر است، و همانا نام خمر از تخمیر است که به معنی پوشیدن است که او را پوشند تا گرم شود و جوش آید، و از رسول خداست، که از درمان با می و مست کننده و نوشاندن می به کودکان و چهارپایان نهی کرد، و فرمود: گناه به گردن نوشاننده است، جعفر بن محمّد علیه السّلام فرمودند که: با می و مست کننده مداوا نکنید، و زن ها با آن ها سر خود را شانه نکنند که پدرم به من خبر داد که خدا در هیچ پلیدی که حرامش کرده درمان ننهاده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4" w:name="pg13486_328965"/>
    <w:bookmarkEnd w:id="454"/>
    <w:p>
      <w:pPr>
        <w:pStyle w:val="BookText"/>
      </w:pPr>
      <w:r>
        <w:rPr>
          <w:rFonts w:ascii="Amiri" w:hAnsi="Amiri" w:eastAsia="Amiri" w:cs="Amiri"/>
          <w:lang w:bidi="ar-SA"/>
          <w:color w:val="111111"/>
          <w:sz w:val="28"/>
          <w:szCs w:val="28"/>
          <w:rtl/>
        </w:rPr>
        <w:t xml:space="preserve">وَ عَنْ جَعْفَرِ بْنِ مُحَمَّدٍ عليه السلام أَنَّهُ سُئِلَ عَنْ شُرْبِ الْفُقَّاعِ فَقَالَ لِلسَّائِلِ كَيْفَ هُوَ فَأَخْبَرَهُ قَالَ حَرَامٌ فَلَا تَشْرَبْهُ.</w:t>
      </w:r>
    </w:p>
    <w:p>
      <w:pPr>
        <w:pStyle w:val="BookText"/>
      </w:pPr>
      <w:r>
        <w:rPr>
          <w:rFonts w:ascii="Amiri" w:hAnsi="Amiri" w:eastAsia="Amiri" w:cs="Amiri"/>
          <w:lang w:bidi="ar-SA"/>
          <w:color w:val="111111"/>
          <w:sz w:val="28"/>
          <w:szCs w:val="28"/>
          <w:rtl/>
        </w:rPr>
        <w:t xml:space="preserve">وَ عَنْهُ عليه السلام: أَنَّهُ سُئِلَ عَنِ الْأَوَانِي الضَّارِيَةِ فَقَالَ إِنَّ اللَّهَ لَمْ يُحَرَّمِ النَّبِيذَ مِنْ جِهَةِ الظُّرُوفِ لَكِنَّهُ حَرَّمَ قَلِيلَ الْمُسْكِرِ وَ كَثِيرَهُ‌</w:t>
      </w:r>
      <w:r>
        <w:rPr>
          <w:rStyle w:val="FootnoteReference"/>
        </w:rPr>
        <w:footnoteReference w:id="3747"/>
      </w:r>
      <w:r>
        <w:rPr>
          <w:rFonts w:ascii="Times New Roman" w:hAnsi="Times New Roman" w:eastAsia="Times New Roman" w:cs="Times New Roman"/>
          <w:lang w:val="en-US" w:bidi="en-US"/>
          <w:color w:val="111111"/>
          <w:sz w:val="28"/>
          <w:szCs w:val="28"/>
          <w:rtl/>
        </w:rPr>
        <w:t xml:space="preserve">.</w:t>
      </w:r>
    </w:p>
    <w:p>
      <w:pPr>
        <w:pStyle w:val="Heading5"/>
      </w:pPr>
      <w:bookmarkStart w:id="4984" w:name="_Toc4500"/>
      <w:r>
        <w:t>تذييل يشتمل علي فائدتين</w:t>
      </w:r>
      <w:bookmarkEnd w:id="4984"/>
    </w:p>
    <w:p>
      <w:pPr>
        <w:pStyle w:val="BookText"/>
      </w:pPr>
      <w:r>
        <w:rPr>
          <w:rFonts w:ascii="Amiri" w:hAnsi="Amiri" w:eastAsia="Amiri" w:cs="Amiri"/>
          <w:lang w:bidi="ar-SA"/>
          <w:color w:val="111111"/>
          <w:sz w:val="28"/>
          <w:szCs w:val="28"/>
          <w:rtl/>
        </w:rPr>
        <w:t xml:space="preserve">الأولي تحريم الخمر موضع وفاق بين المسلمين و هو من ضروريات الدين حتي يقتل مستحله و لا خلاف بيننا في تحريم كل ما أسكر و ستأتي الأخبار الكثيرة في ذلك في أبواب الكبائر و الحدود</w:t>
      </w:r>
      <w:r>
        <w:rPr>
          <w:rStyle w:val="FootnoteReference"/>
        </w:rPr>
        <w:footnoteReference w:id="3748"/>
      </w:r>
      <w:r>
        <w:rPr>
          <w:rFonts w:ascii="Amiri" w:hAnsi="Amiri" w:eastAsia="Amiri" w:cs="Amiri"/>
          <w:lang w:bidi="ar-SA"/>
          <w:color w:val="111111"/>
          <w:sz w:val="28"/>
          <w:szCs w:val="28"/>
          <w:rtl/>
        </w:rPr>
        <w:t xml:space="preserve">و المعتبر في التحريم إسكار كثيره فيحرم قليله و لا خلاف أيضا في تحريم الفقاع و ذكر الأكثر أنه حرام و إن لم يسكر لورود النصوص بتحريمه من غير تقييد و ظاهر الشهيد الثاني رحمه الله أنه أيضا موضع وفاق لكن صدق الفقاع علي غير المسكر غير معلوم و ظاهر التعليلات الواردة في الأخبار أن تحريمه باعتبار الإسكار و قد مضي فيما أخرجنا عن فقه الرضا عليه السلام ما يدل علي المشهور .</w:t>
      </w:r>
    </w:p>
    <w:p>
      <w:pPr>
        <w:pStyle w:val="BookText"/>
      </w:pPr>
      <w:r>
        <w:rPr>
          <w:rFonts w:ascii="Amiri" w:hAnsi="Amiri" w:eastAsia="Amiri" w:cs="Amiri"/>
          <w:lang w:bidi="ar-SA"/>
          <w:color w:val="111111"/>
          <w:sz w:val="28"/>
          <w:szCs w:val="28"/>
          <w:rtl/>
        </w:rPr>
        <w:t xml:space="preserve">و قال في المسالك الحكم معلق علي ما يطلق عليه اسم الفقاع عرفا مع الجهل بأصله أو وجود خاصية و هي النشيش و هو المعبر عنه في بعض الأخبار بالغليان و لو أطلق الفقاع علي شراب يعلم حله قطعا كالأقسام الذي طال مكثه و لم يبلغ هذا الحد لم يحرم قطعا و فِي صَحِيحَةِ عَلِيِّ بْنِ يَقْطِينٍ عَنِ الْكَاظِمِ عليه السلام قَالَ: سَأَلْتُهُ عَنْ شُرْبِ الْفُقَّاعِ الَّذِي يُعْمَلُ فِي السُّوقِ وَ يُبَاعُ وَ لَا أَدْرِي كَيْفَ عُمِلَ وَ لَا مَتَي عُمِلَ أَ يَحِلُّ أَنْ أَشْرَبَهُ قَالَ لَا أُحِبُّهُ‌</w:t>
      </w:r>
      <w:r>
        <w:rPr>
          <w:rStyle w:val="FootnoteReference"/>
        </w:rPr>
        <w:footnoteReference w:id="3749"/>
      </w:r>
      <w:r>
        <w:rPr>
          <w:rFonts w:ascii="Amiri" w:hAnsi="Amiri" w:eastAsia="Amiri" w:cs="Amiri"/>
          <w:lang w:bidi="ar-SA"/>
          <w:color w:val="111111"/>
          <w:sz w:val="28"/>
          <w:szCs w:val="28"/>
          <w:rtl/>
        </w:rPr>
        <w:t xml:space="preserve">و هذه الرواية تشعر بكراهة المجهول انتهي.</w:t>
      </w:r>
    </w:p>
    <w:p>
      <w:pPr>
        <w:pStyle w:val="BookText"/>
      </w:pPr>
      <w:r>
        <w:rPr>
          <w:rFonts w:ascii="Amiri" w:hAnsi="Amiri" w:eastAsia="Amiri" w:cs="Amiri"/>
          <w:lang w:bidi="ar-SA"/>
          <w:color w:val="111111"/>
          <w:sz w:val="28"/>
          <w:szCs w:val="28"/>
          <w:rtl/>
        </w:rPr>
        <w:t xml:space="preserve">و قال ابن إدريس رحمه الله في السرائر كل ما أسكر كثيره فالقليل منه حرام لا يجوز استعماله بالشرب و التصرف فيه بالبيع و الهبة و ينجس ما يحصل فيه خمرا</w:t>
      </w:r>
    </w:p>
    <w:p>
      <w:pPr>
        <w:pStyle w:val="BookText"/>
      </w:pPr>
      <w:r>
        <w:rPr>
          <w:rFonts w:ascii="IRNazanin" w:hAnsi="IRNazanin" w:eastAsia="IRNazanin" w:cs="IRNazanin"/>
          <w:lang w:bidi="fa-IR"/>
          <w:color w:val="111111"/>
          <w:sz w:val="28"/>
          <w:szCs w:val="28"/>
          <w:rtl/>
        </w:rPr>
        <w:t xml:space="preserve">از جعفر بن محمّد علیه السّلام از نوشیدن آبجو پرسش شد، فرمود: آن چگونه باشد و بوی گزارش داد و در پاسخش فرمود: حرام است و آن را ننوش، و از او پرسش شد از ظرف های آماده می که در آن بطور عادت نبیذ سازند، فرمود: خدا نبیذ را برای ظرفش حرام نکرده ولی چه کم و چه بیش هر مست کننده ای را حرام کرده است.</w:t>
      </w:r>
      <w:r>
        <w:rPr>
          <w:rStyle w:val="FootnoteReference"/>
        </w:rPr>
        <w:footnoteReference w:id="3750"/>
      </w:r>
    </w:p>
    <w:p>
      <w:pPr>
        <w:pStyle w:val="Heading5"/>
      </w:pPr>
      <w:bookmarkStart w:id="4985" w:name="_Toc4501"/>
      <w:r>
        <w:t>دنباله‌ای است که در آن دو فائده است.</w:t>
      </w:r>
      <w:bookmarkEnd w:id="4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شراب مورد اتفاق مسلمانان است و از ضروریات دین است و کسی که آن را حلال شمارد باید کشته شود و میان ما شیعه امامیه خلافی نیست در حرمت هر مست کننده و به زودی اخبار بسیاری درباره آن خواهد آمد در ابواب کبائر و حدود و میزان حرمت این است که بیش آن مست کند و کم آن هم حرام است، و نیز خلافی نیست در حرمت آبجو، و بیشتر فقهاء آن را حرام دانستند گر چه مسکر نباشد چون نص مطلق به حرمتش رسیده و قید مسکر ندارد، شهید ثانی گفته: حرمت آن مورد اتفاق است ولی صدق فقاع بر غیر مسکر آن نامعلوم است، و ظاهر اخبار حرمتش این است که برای مست کردن حرام است و در آنچه از فقه الرضا آوردیم دلیلی بر قول مشهور گذشت، در المسالک گفته حکم وابسته به اطلاق نام فقاع است در عرف با نادانی به اصل آن با وجود خاصیت آن که جوش آمدن است و در برخی اخبار از آن به غلیان تعبیر شده است، و اگر فقاع اطلاق شود بر آنچه اصلش مجهول است مانند اقسامی که پر مانده و بدان حد نرسیده قطعا حرام نیست. در الصحیحه علی بن یقطین است که از امام کاظم علیه السّلام پرسیدم از فقاعی که در بازار سازند و فروشند و ندانم چگونه ساخته شده و از کی ساخته شده حلال است آن را بنوشم؟ فرمود: من دوستش ندارم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این روایت مشعر به کراهت مجهول آن است پایان- ابن ادریس در السرائر گفته: هر چه بیشش مست کند کمش هم حرام است و نمی شود نوشید و آن را فروخت و بخشید، و هر چه از آن پدید آید، نجس است خمر باشد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 نبيذا أو بتعا بكسر الباء المنقطة من تحتها بنقطة واحدة و تسكين التاء المنقطة من فوقها بنقطتين و العين غير المعجمة و هو شراب يتخذ من العسل أو نقيعا و هو شراب يتخذ من الزبيب أو مزرا بكسر الميم و تسكين الزاء المعجمة و بعدها الراء غير المعجمة و هو شراب يتخذ من الذرة و غير ذلك من المسكرات و حكم الفقاع عند أصحابنا حكم الخمر علي السواء في أنه حرام شربه و بيعه و التصرف فيه و لا يجوز شرب الفضيخ بالفاء و الضاد المعجمة و الياء المنقطة من تحتها نقطتين و الخاء المعجمة و هو ما عمل من تمر و بسر و يقال هو أسرع إدراكا.</w:t>
      </w:r>
    </w:p>
    <w:p>
      <w:pPr>
        <w:pStyle w:val="BookText"/>
      </w:pPr>
      <w:r>
        <w:rPr>
          <w:rFonts w:ascii="Amiri" w:hAnsi="Amiri" w:eastAsia="Amiri" w:cs="Amiri"/>
          <w:lang w:bidi="ar-SA"/>
          <w:color w:val="111111"/>
          <w:sz w:val="28"/>
          <w:szCs w:val="28"/>
          <w:rtl/>
        </w:rPr>
        <w:t xml:space="preserve">و كذلك كل ما عمل من لونين حتي نش و تغير و أسكر كثيره فالقليل منه حرام و الحد في قليله و كثيره واحد كالخمر و إن لم يسكر منها شاربها لأن النبيذ اسم مشترك لما حل شربه من الماء المنبوذ فيه ثمر النخل و غيره قبل حلول الشدة فيه و هو أيضا واقع علي ما دخلته الشدة في ذلك أو ينبذ علي عكر و العكر بقية الخمر في الإناء كالخميرة عندهم ينبذون عليه فمهما ورد في الأحاديث في تحليل النبيذ فهو في الحال الأولي و مهما ورد من التحريم له فهو في الحال الثانية التي يتغير فيها و يحرم بما حله من الشدة و السكر و العكر و ضراوة الآنية بالخميرة و غليانه و غير ذلك من أسباب تحريمه.</w:t>
      </w:r>
    </w:p>
    <w:p>
      <w:pPr>
        <w:pStyle w:val="BookText"/>
      </w:pPr>
      <w:r>
        <w:rPr>
          <w:rFonts w:ascii="Amiri" w:hAnsi="Amiri" w:eastAsia="Amiri" w:cs="Amiri"/>
          <w:lang w:bidi="ar-SA"/>
          <w:color w:val="111111"/>
          <w:sz w:val="28"/>
          <w:szCs w:val="28"/>
          <w:rtl/>
        </w:rPr>
        <w:t xml:space="preserve">و لا أختار أن ينبذ الشراب الحلال إلا في أسقية الأديم التي تملأ ثم يوكئ رءوسها فإنه قد قيل إن الشدة حين يبتدئ بالنبيذ لسوء الأسقية و أنه إن لحقه منه شي‌ء أخرجه إلي الحموضة في الرواية عن النبي صلي الله عليه و آله فأما الحنتم بالحاء غير المعجمة و النون و التاء المنقطة من فوقها بنقطتين و هي الجرة الخضراء هكذا ذكره الجوهري و قال شيخنا أبو جعفر في مبسوطه الحنتم الجرة الصغيرة و الدباء بضم الدال و تشديد الباء و النقيرة و المزفت.</w:t>
      </w:r>
    </w:p>
    <w:p>
      <w:pPr>
        <w:pStyle w:val="BookText"/>
      </w:pPr>
      <w:r>
        <w:rPr>
          <w:rFonts w:ascii="Amiri" w:hAnsi="Amiri" w:eastAsia="Amiri" w:cs="Amiri"/>
          <w:lang w:bidi="ar-SA"/>
          <w:color w:val="111111"/>
          <w:sz w:val="28"/>
          <w:szCs w:val="28"/>
          <w:rtl/>
        </w:rPr>
        <w:t xml:space="preserve">قال محمد بن إدريس رحمه الله المزفت من الأرزن هكذا ذكره الجاحظ في كتاب الحيوان و القطران من الصنوبر فَقَدْ رُوِيَ: أَنَّ الرَّسُولَ صلي الله عليه و آله نَهَي أَنْ يُنْبَذَ فِي هَذِهِ الْأَوَانِي وَ قَالَ انْبِذُوا فِي الْأَدَمِ فَإِنَّهُ يُدْلَي وَ يُعَلَّقُ و كل هذا المنهي عنه لأجل</w:t>
      </w:r>
    </w:p>
    <w:p>
      <w:pPr>
        <w:pStyle w:val="BookText"/>
      </w:pPr>
      <w:r>
        <w:rPr>
          <w:rFonts w:ascii="IRNazanin" w:hAnsi="IRNazanin" w:eastAsia="IRNazanin" w:cs="IRNazanin"/>
          <w:lang w:bidi="fa-IR"/>
          <w:color w:val="111111"/>
          <w:sz w:val="28"/>
          <w:szCs w:val="28"/>
          <w:rtl/>
        </w:rPr>
        <w:t xml:space="preserve">یا نبیذ یا بتع به کسر باء یک نقطه و در زیر و سکون تاء دو نقطه در بالا و عین بی‌نقطه و آن شرابی است که از عسل گیرند یا نقیع و آن شراب کشمش است یا مزد به کسر میم و سکون زاء نقطه‌دار که دنبالش راء بی‌نقطه است و آن شراب ذرت است و دیگر مسکرات.</w:t>
      </w:r>
    </w:p>
    <w:p>
      <w:pPr>
        <w:pStyle w:val="BookText"/>
      </w:pPr>
      <w:r>
        <w:rPr>
          <w:rFonts w:ascii="IRNazanin" w:hAnsi="IRNazanin" w:eastAsia="IRNazanin" w:cs="IRNazanin"/>
          <w:lang w:bidi="fa-IR"/>
          <w:color w:val="111111"/>
          <w:sz w:val="28"/>
          <w:szCs w:val="28"/>
          <w:rtl/>
        </w:rPr>
        <w:t xml:space="preserve">و حکم فقاع نزد اصحاب ما برابر حکم خمر است و حرام است نوشیدن و فروش و تصرف در آن، و روا نیست نوشیدن (فضیخ) شرابی که از خرما و غوره خرما سازند و گویند زودتر برسد و آماده شود و هر آن شرابی که از دو چیز ساخته شود تا جوش آید و بیشش مست کند کمش هم حرام است، و حدّ شرعی در کم و بیشش یکی است مانند خمر و گر چه نوشنده‌اش مست نشود جز اینکه نبیذ بر حلال هم گفته شود مانند آبی که خرما و جز آن در آن ریزند پیش از اینکه به جوش آید چنانچه به جوش آمده آن و دارای مایه خمر هم نه حرام و مسکر است نبیذ گویند و آنچه در باره حلالی نبیذ رسیده است مقصود قسم نخست است و آنچه در باره حرمتش رسیده در حالت دوم است که در آن دگرگون شده و حرام شده به خاطر جوشیدن و مستی آوردن و ته‌نشین مایه خمر و اثر بخشی ظرف بواسطه مایه و جوشیدن آن و اسباب دیگر حرمت، و در نظر من نبیذ حلال نباشد جز در مشک های پوستی که پر آب کنند و درش را ببندند، که گفتند: جوش و سختی در مشک ها نیست مگر اینکه بد باشند و تنها گاهی اثر ترشی در آن ها پدید شود که در روایت از پیغمبر است صلی اللَّه علیه و آله و اما در سبوی سبز و کوزه سبز و پوسته کدو و دبّه چوبی قیر مالی. پیغمبر صلی اللَّه علیه و آله از نبیذ نهی کرده و فرموده نبیذ را در مشک پوستی بسازید که سرازیر و آویخته می‌شود، و این نهی برای همان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الظروف فإنها تكون في الأرض فتسرع الشدة إليها ثم أباح هذا كله بِمَا رُوِيَ عَنْ أَبِي بُرَيْدَةَ عَنْ أَبِيهِ عَنِ النَّبِيِّ صلي الله عليه و آله: قَالَ نَهَيْتُكُمْ عَنْ ثَلَاثٍ وَ أَنَا آمُرُكُمْ بِهِنَّ نَهَيْتُكُمْ عَنْ زِيَارَةِ الْقُبُورِ فَزُورُوهَا فَإِنَّ زِيَارَتَهَا تَذْكِرَةٌ وَ نَهَيْتُكُمْ عَنِ الْأَشْرِبَةِ أَنْ تَشْرَبُوا إِلَّا فِي ظُرُوفِ الْأَدَمِ فَاشْرَبُوا فِي كُلِّ وِعَاءٍ غَيْرَ أَنْ لَا تَشْرَبُوا مُسْكِراً وَ نَهَيْتُكُمْ عَنْ لُحُومِ الْأَضَاحِيِّ أَنْ تَأْكُلُوهَا بَعْدَ ثَلَاثٍ فَكُلُوا وَ اسْتَمْتِعُوا</w:t>
      </w:r>
      <w:r>
        <w:rPr>
          <w:rStyle w:val="FootnoteReference"/>
        </w:rPr>
        <w:footnoteReference w:id="3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نبذ في شي‌ء من تلك الظروف فلا يشرب إلا ما وقع اليقين بأنه لم تحله شدة ظاهرة و لا خفية و لا يكون ذلك إلا بسرعة شرب ما ينبذ فيه فأما الدباء فإنه القرع و النقير خشبة تنقر و تحوط كالبرنية و المقير ما قير بالزفت بكسر الزاي انتهي.</w:t>
      </w:r>
    </w:p>
    <w:p>
      <w:pPr>
        <w:pStyle w:val="BookText"/>
      </w:pPr>
      <w:r>
        <w:rPr>
          <w:rFonts w:ascii="Amiri" w:hAnsi="Amiri" w:eastAsia="Amiri" w:cs="Amiri"/>
          <w:lang w:bidi="ar-SA"/>
          <w:color w:val="111111"/>
          <w:sz w:val="28"/>
          <w:szCs w:val="28"/>
          <w:rtl/>
        </w:rPr>
        <w:t xml:space="preserve">و قال في النهاية فيه أنه سئل عن البتع فقال كل مسكر حرام البتع بسكون التاء نبيذ العسل و هو خمر أهل اليمن و قد تحرك التاء كقمع و قمع و قال فيه إن نفرا من اليمن سألوه فقالوا إن بها شرابا يقال له المزر فقال كل مسكر حرام المزر بالكسر نبيذ يتخذ من الذرة و قيل من الشعير أو الحنطة و فيه و أظنه عن طاوس المزرة الواحدة تحرم أي المصة الواحدة و المزر و التمزر الذوق شيئا بعد شي‌ء و قال قد تكرر في الحديث ذكر النبيذ و هو ما يعمل من الأشربة من التمر و الزبيب و العسل و الحنطة و الشعير و غير ذلك يقال نبذت التمر و العنب إذا تركت عليه الماء ليصير نبيذا فصرف من مفعول إلي فعيل و انتبذته اتخذته نبيذا سواء كان مسكرا أو غير مسكر فإنه يقال له نبيذ و يقال للخمر المعتصر من العنب نبيذ كما يقال للنبيذ خمر.</w:t>
      </w:r>
    </w:p>
    <w:p>
      <w:pPr>
        <w:pStyle w:val="BookText"/>
      </w:pPr>
      <w:r>
        <w:rPr>
          <w:rFonts w:ascii="Amiri" w:hAnsi="Amiri" w:eastAsia="Amiri" w:cs="Amiri"/>
          <w:lang w:bidi="ar-SA"/>
          <w:color w:val="111111"/>
          <w:sz w:val="28"/>
          <w:szCs w:val="28"/>
          <w:rtl/>
        </w:rPr>
        <w:t xml:space="preserve">الثانية المشهور بين الأصحاب جواز سقي الدواب المسكرات بل سائر المحرمات للأصل و عدم التكليف و حكم القاضي بتحريمه كما مر لكنهم قالوا بكراهته لرواية أبي بصير و رواية غياث‌</w:t>
      </w:r>
      <w:r>
        <w:rPr>
          <w:rStyle w:val="FootnoteReference"/>
        </w:rPr>
        <w:footnoteReference w:id="3752"/>
      </w:r>
      <w:r>
        <w:rPr>
          <w:rFonts w:ascii="Amiri" w:hAnsi="Amiri" w:eastAsia="Amiri" w:cs="Amiri"/>
          <w:lang w:bidi="ar-SA"/>
          <w:color w:val="111111"/>
          <w:sz w:val="28"/>
          <w:szCs w:val="28"/>
          <w:rtl/>
        </w:rPr>
        <w:t xml:space="preserve">و المعروف عندهم أنه يحرم سقي الأطفال المسكر لرواية عجلان‌</w:t>
      </w:r>
      <w:r>
        <w:rPr>
          <w:rStyle w:val="FootnoteReference"/>
        </w:rPr>
        <w:footnoteReference w:id="3753"/>
      </w:r>
      <w:r>
        <w:rPr>
          <w:rFonts w:ascii="Amiri" w:hAnsi="Amiri" w:eastAsia="Amiri" w:cs="Amiri"/>
          <w:lang w:bidi="ar-SA"/>
          <w:color w:val="111111"/>
          <w:sz w:val="28"/>
          <w:szCs w:val="28"/>
          <w:rtl/>
        </w:rPr>
        <w:t xml:space="preserve">و غيرها قال في الدروس و لا يجوز أن يسقي الطفل شيئا</w:t>
      </w:r>
    </w:p>
    <w:p>
      <w:pPr>
        <w:pStyle w:val="BookText"/>
      </w:pPr>
      <w:r>
        <w:rPr>
          <w:rFonts w:ascii="IRNazanin" w:hAnsi="IRNazanin" w:eastAsia="IRNazanin" w:cs="IRNazanin"/>
          <w:lang w:bidi="fa-IR"/>
          <w:color w:val="111111"/>
          <w:sz w:val="28"/>
          <w:szCs w:val="28"/>
          <w:rtl/>
        </w:rPr>
        <w:t xml:space="preserve">ظرف ها است که روی زمین می مانند و زود به جوش آیند وانگاه همه این ها را در روایت ابن بریده مباح کرده که او به نقل از پدرش آورده از پیغمبر صلی اللَّه علیه و آله که من شما را از سه چیز نهی کردم و اکنون شما را بدان فرمان دهم، شما را از زیارت قبور نهی کردم آن ها را زیارت کنید زیرا زیارتشان یادآوری است، شما را از نوشابه‌ها جز در مشک پوستی نهی کردم، در هر ظرفی باشد بنوشید جز اینکه مست کننده ننوشید، و شما را نهی کردم از گوشت قربانی که پس از سه روز بخورید، از آن بخورید و بهره برید.</w:t>
      </w:r>
    </w:p>
    <w:p>
      <w:pPr>
        <w:pStyle w:val="BookText"/>
      </w:pPr>
      <w:r>
        <w:rPr>
          <w:rFonts w:ascii="IRNazanin" w:hAnsi="IRNazanin" w:eastAsia="IRNazanin" w:cs="IRNazanin"/>
          <w:lang w:bidi="fa-IR"/>
          <w:color w:val="111111"/>
          <w:sz w:val="28"/>
          <w:szCs w:val="28"/>
          <w:rtl/>
        </w:rPr>
        <w:t xml:space="preserve">و اگر در یکی از این ظرف ها نبیذ سازید نباید نوشید جز آنچه را که بدانید جوشش آشکار و نهان در آن پدید نشده و این باین است که زودتر آن را بنوشید.</w:t>
      </w:r>
    </w:p>
    <w:p>
      <w:pPr>
        <w:pStyle w:val="BookText"/>
      </w:pPr>
      <w:r>
        <w:rPr>
          <w:rFonts w:ascii="IRNazanin" w:hAnsi="IRNazanin" w:eastAsia="IRNazanin" w:cs="IRNazanin"/>
          <w:lang w:bidi="fa-IR"/>
          <w:color w:val="111111"/>
          <w:sz w:val="28"/>
          <w:szCs w:val="28"/>
          <w:rtl/>
        </w:rPr>
        <w:t xml:space="preserve">پایان- در نهایه گفته: پرسش شد از می عسل و فرمود: هر مست کننده حرام است و آن شراب مردم یمن است، گفته: در حدیث است که چند تن یمنی به آن حضرت گفتند در یمن شرابی است به نام مزر، فرمود: هر مست‌کننده‌ای حرام است، مزر به کسر شراب ذرت است و به قولی شراب جو و گندم و در آن است که گمانم از طاوس باشد که شراب ذرت یک مکیدنش هم حرام است چون مزر به معنای چشیدن پشت سر هم و مزه کردن نیز هست، گفته: در حدیث بارها نام نبیذ آمده و آن نوشابه‌ای است که از خرما و کشمش و عسل و گندم و جو و جز آن سازند، و نبیذ به می انگور هم گویند چنانچه به نبیذ خرما هم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مشهور میان فقهاء این است که نوشاندن مسکرات به جانداران جائز است بلکه نوشاندن محرّمات دیگر به حکم اصل و بی‌تکلیفی آن ها و قاضی آن را حرام دانسته چنانچه گذشت ولی آن را مکروه شمرده اند به خاطر روایت ابو بصیر و روایت غیاث و معروف نزد فقهاء حرمت نوشاندن می است به کودکان برای روایت عجلان و غیر آن.</w:t>
      </w:r>
    </w:p>
    <w:p>
      <w:pPr>
        <w:pStyle w:val="BookText"/>
      </w:pPr>
      <w:r>
        <w:rPr>
          <w:rFonts w:ascii="IRNazanin" w:hAnsi="IRNazanin" w:eastAsia="IRNazanin" w:cs="IRNazanin"/>
          <w:lang w:bidi="fa-IR"/>
          <w:color w:val="111111"/>
          <w:sz w:val="28"/>
          <w:szCs w:val="28"/>
          <w:rtl/>
        </w:rPr>
        <w:t xml:space="preserve">در الدروس گفته: جائز نیست هیچ مست کننده ای به کودک نوشانند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5" w:name="pg13486_328968"/>
    <w:bookmarkEnd w:id="455"/>
    <w:p>
      <w:pPr>
        <w:pStyle w:val="BookText"/>
      </w:pPr>
      <w:r>
        <w:rPr>
          <w:rFonts w:ascii="Amiri" w:hAnsi="Amiri" w:eastAsia="Amiri" w:cs="Amiri"/>
          <w:lang w:bidi="ar-SA"/>
          <w:color w:val="111111"/>
          <w:sz w:val="28"/>
          <w:szCs w:val="28"/>
          <w:rtl/>
        </w:rPr>
        <w:t xml:space="preserve">من المسكر و أما البهيمة فالمشهور الكراهة و سوي القاضي بينهما في التحريم و رواية أبي بصير تدل علي الكراهية في البهيمة و فِي رِوَايَةِ عَجْلَانَ: مَنْ سَقَي مَوْلُوداً مُسْكِراً سَقَاهُ اللَّهُ مِنَ الْحَمِيمِ انتهي.</w:t>
      </w:r>
    </w:p>
    <w:p>
      <w:pPr>
        <w:pStyle w:val="BookText"/>
      </w:pPr>
      <w:r>
        <w:rPr>
          <w:rFonts w:ascii="Amiri" w:hAnsi="Amiri" w:eastAsia="Amiri" w:cs="Amiri"/>
          <w:lang w:bidi="ar-SA"/>
          <w:color w:val="111111"/>
          <w:sz w:val="28"/>
          <w:szCs w:val="28"/>
          <w:rtl/>
        </w:rPr>
        <w:t xml:space="preserve">و قال في المختلف قال الشيخ في النهاية يكره أن يسقي شي‌ء من الدواب الخمر و المسكر و كذا قال ابن إدريس و قال ابن البراج لا يجوز أن يسقي شي‌ء من البهائم و الأطفال شيئا من الخمر و المسكر و المعتمد قول الشيخ لنا الأصل عدم التحريم إذ لا تكليف علي الدواب و البهائم فلا تحريم يتعلق بها و لا بصاحبها حيث لم يشربها و إنما كان مكروها لما رواه أَبُو بَصِيرٍ عَنِ الصَّادِقِ عليه السلام قَالَ: سَأَلْتُهُ عَنِ الْبَهِيمَةِ الْبَقَرَةِ وَ غَيْرِهَا تُسْقَي أَوْ تُطْعَمُ مَا لَا يَحِلُّ لِلْمُسْلِمِ أَنْ يَأْكُلَهُ وَ يَشْرَبَهُ أَ يُكْرَهُ ذَلِكَ قَالَ نَعَمْ يُكْرَهُ ذَلِكَ.</w:t>
      </w:r>
    </w:p>
    <w:p>
      <w:pPr>
        <w:pStyle w:val="Heading3"/>
      </w:pPr>
      <w:bookmarkStart w:id="4986" w:name="_Toc4502"/>
      <w:r>
        <w:t>باب 2 النهي عن الأكل علي مائدة يشرب عليها الخمر</w:t>
      </w:r>
      <w:bookmarkEnd w:id="4986"/>
    </w:p>
    <w:p>
      <w:pPr>
        <w:pStyle w:val="Heading4"/>
      </w:pPr>
      <w:bookmarkStart w:id="4987" w:name="_Toc4503"/>
      <w:r>
        <w:t>روايات</w:t>
      </w:r>
      <w:bookmarkEnd w:id="4987"/>
    </w:p>
    <w:p>
      <w:pPr>
        <w:pStyle w:val="Heading5"/>
      </w:pPr>
      <w:bookmarkStart w:id="4988" w:name="_Toc4504"/>
      <w:r>
        <w:t>«1»</w:t>
      </w:r>
      <w:bookmarkEnd w:id="4988"/>
    </w:p>
    <w:p>
      <w:pPr>
        <w:pStyle w:val="BookText"/>
      </w:pPr>
      <w:r>
        <w:rPr>
          <w:rFonts w:ascii="Amiri" w:hAnsi="Amiri" w:eastAsia="Amiri" w:cs="Amiri"/>
          <w:lang w:bidi="ar-SA"/>
          <w:color w:val="111111"/>
          <w:sz w:val="28"/>
          <w:szCs w:val="28"/>
          <w:rtl/>
        </w:rPr>
        <w:t xml:space="preserve">مَجَالِسُ الصَّدُوقِ،: فِي مَنَاهِي النَّبِيِّ صلي الله عليه و آله أَنَّهُ نَهَي عَنِ الْجُلُوسِ عَلَي مَائِدَةٍ يُشْرَبُ عَلَيْهَا الْخَمْرُ</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Heading5"/>
      </w:pPr>
      <w:bookmarkStart w:id="4989" w:name="_Toc4505"/>
      <w:r>
        <w:t>«2»</w:t>
      </w:r>
      <w:bookmarkEnd w:id="4989"/>
    </w:p>
    <w:p>
      <w:pPr>
        <w:pStyle w:val="BookText"/>
      </w:pPr>
      <w:r>
        <w:rPr>
          <w:rFonts w:ascii="Amiri" w:hAnsi="Amiri" w:eastAsia="Amiri" w:cs="Amiri"/>
          <w:lang w:bidi="ar-SA"/>
          <w:color w:val="111111"/>
          <w:sz w:val="28"/>
          <w:szCs w:val="28"/>
          <w:rtl/>
        </w:rPr>
        <w:t xml:space="preserve">الْخِصَالُ، عَنْ أَبِيهِ عَنْ سَعْدِ بْنِ عَبْدِ اللَّهِ عَنْ مُحَمَّدِ بْنِ عِيسَي عَنِ الْقَاسِمِ بْنِ يَحْيَي عَنْ جَدِّهِ الْحَسَنِ عَنْ أَبِي بَصِيرٍ وَ مُحَمَّدِ بْنِ مُسْلِمٍ عَنْ أَبِي عَبْدِ اللَّهِ عَنْ آبَائِهِ عليهم السلام قَالَ قَالَ أَمِيرُ الْمُؤْمِنِينَ عليه السلام: لَا تَجْلِسُوا عَلَي مَائِدَةٍ تُشْرَبُ عَلَيْهَا الْخَمْرُ فَإِنَّ الْعَبْدَ لَا يَدْرِي مَتَي يُؤْخَذُ</w:t>
      </w:r>
      <w:r>
        <w:rPr>
          <w:rStyle w:val="FootnoteReference"/>
        </w:rPr>
        <w:footnoteReference w:id="3755"/>
      </w:r>
      <w:r>
        <w:rPr>
          <w:rFonts w:ascii="Times New Roman" w:hAnsi="Times New Roman" w:eastAsia="Times New Roman" w:cs="Times New Roman"/>
          <w:lang w:val="en-US" w:bidi="en-US"/>
          <w:color w:val="111111"/>
          <w:sz w:val="28"/>
          <w:szCs w:val="28"/>
          <w:rtl/>
        </w:rPr>
        <w:t xml:space="preserve">.</w:t>
      </w:r>
    </w:p>
    <w:p>
      <w:pPr>
        <w:pStyle w:val="Heading5"/>
      </w:pPr>
      <w:bookmarkStart w:id="4990" w:name="_Toc4506"/>
      <w:r>
        <w:t>«3»</w:t>
      </w:r>
      <w:bookmarkEnd w:id="4990"/>
    </w:p>
    <w:p>
      <w:pPr>
        <w:pStyle w:val="BookText"/>
      </w:pPr>
      <w:r>
        <w:rPr>
          <w:rFonts w:ascii="Amiri" w:hAnsi="Amiri" w:eastAsia="Amiri" w:cs="Amiri"/>
          <w:lang w:bidi="ar-SA"/>
          <w:color w:val="111111"/>
          <w:sz w:val="28"/>
          <w:szCs w:val="28"/>
          <w:rtl/>
        </w:rPr>
        <w:t xml:space="preserve">الْفَقِيهُ، قَالَ الصَّادِقُ عليه السلام: لَا تُجَالِسُوا شُرَّابَ الْخَمْرِ فَإِنَّ اللَّعْنَةَ إِذَا نَزَلَتْ عَمَّتْ مَنْ فِي الْمَجْلِسِ‌</w:t>
      </w:r>
      <w:r>
        <w:rPr>
          <w:rStyle w:val="FootnoteReference"/>
        </w:rPr>
        <w:footnoteReference w:id="3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بهیمه، مشهور کراهت آن است و قاضی هر دو را حرام دانسته و روایت ابو بصیر دلالت بر کراهت دارد درباره بهیمه، و در روایت عجلان است که: هر که به نوزادی مست کننده نوشاند خدا او را از حمیم دوزخ نوشاند پایان.</w:t>
      </w:r>
    </w:p>
    <w:p>
      <w:pPr>
        <w:pStyle w:val="BookText"/>
      </w:pPr>
      <w:r>
        <w:rPr>
          <w:rFonts w:ascii="IRNazanin" w:hAnsi="IRNazanin" w:eastAsia="IRNazanin" w:cs="IRNazanin"/>
          <w:lang w:bidi="fa-IR"/>
          <w:color w:val="111111"/>
          <w:sz w:val="28"/>
          <w:szCs w:val="28"/>
          <w:rtl/>
        </w:rPr>
        <w:t xml:space="preserve">در المختلف گفته: شیخ در النهایه می گوید مکروه است به چیزی از دواب می و مسکر نوشانند، ابن ادریس هم چنین گفته، ابن برّاج گفته: جائز نیست به هیچ بهیمه و کودکی خمر و مسکر نوشاند و مورد اعتماد قول شیخ است، دلیل ما اصل عدم حرمت است زیرا بر دواب تکلیفی نیست و حرمتی متوجه آن ها نتواند بود و نه به صاحب آنها چون آن را ننوشیده و همانا مکروه است، ابو بصیر می گوید از امام صادق علیه السّلام پرسیدم، از گاو و جز آن که نوشانند یا بخورانند به او آنچه را خوردنش یا نوشیدنش بر مسلمان روا نباشد آیا مکروه است؟ فرمود: آری مکروه است .</w:t>
      </w:r>
    </w:p>
    <w:p>
      <w:pPr>
        <w:pStyle w:val="Heading3"/>
      </w:pPr>
      <w:bookmarkStart w:id="4991" w:name="_Toc4507"/>
      <w:r>
        <w:t>باب دوم: نهی از خوردن بر سر سفره‌ای که بر آن مِی نوشند</w:t>
      </w:r>
      <w:bookmarkEnd w:id="4991"/>
    </w:p>
    <w:p>
      <w:pPr>
        <w:pStyle w:val="Heading4"/>
      </w:pPr>
      <w:bookmarkStart w:id="4992" w:name="_Toc4508"/>
      <w:r>
        <w:t>روایات</w:t>
      </w:r>
      <w:bookmarkEnd w:id="4992"/>
    </w:p>
    <w:p>
      <w:pPr>
        <w:pStyle w:val="Heading5"/>
      </w:pPr>
      <w:bookmarkStart w:id="4993" w:name="_Toc4509"/>
      <w:r>
        <w:t>روایت 1</w:t>
      </w:r>
      <w:bookmarkEnd w:id="4993"/>
    </w:p>
    <w:p>
      <w:pPr>
        <w:pStyle w:val="BookText"/>
      </w:pPr>
      <w:r>
        <w:rPr>
          <w:rFonts w:ascii="IRNazanin" w:hAnsi="IRNazanin" w:eastAsia="IRNazanin" w:cs="IRNazanin"/>
          <w:lang w:bidi="fa-IR"/>
          <w:color w:val="111111"/>
          <w:sz w:val="28"/>
          <w:szCs w:val="28"/>
          <w:rtl/>
        </w:rPr>
        <w:t xml:space="preserve">مجالس الصدوق: در مناهی پیغمبر صلی اللَّه علیه و آله است که نهی کرد از نشستن سر سفره‌ای که می بر آن نوشند.</w:t>
      </w:r>
      <w:r>
        <w:rPr>
          <w:rStyle w:val="FootnoteReference"/>
        </w:rPr>
        <w:footnoteReference w:id="3757"/>
      </w:r>
    </w:p>
    <w:p>
      <w:pPr>
        <w:pStyle w:val="Heading5"/>
      </w:pPr>
      <w:bookmarkStart w:id="4994" w:name="_Toc4510"/>
      <w:r>
        <w:t>روایت 2</w:t>
      </w:r>
      <w:bookmarkEnd w:id="4994"/>
    </w:p>
    <w:p>
      <w:pPr>
        <w:pStyle w:val="BookText"/>
      </w:pPr>
      <w:r>
        <w:rPr>
          <w:rFonts w:ascii="IRNazanin" w:hAnsi="IRNazanin" w:eastAsia="IRNazanin" w:cs="IRNazanin"/>
          <w:lang w:bidi="fa-IR"/>
          <w:color w:val="111111"/>
          <w:sz w:val="28"/>
          <w:szCs w:val="28"/>
          <w:rtl/>
        </w:rPr>
        <w:t xml:space="preserve">الخصال: همین مضمون را آورده و افزوده، بنده نداند کی گرفتار شود.</w:t>
      </w:r>
      <w:r>
        <w:rPr>
          <w:rStyle w:val="FootnoteReference"/>
        </w:rPr>
        <w:footnoteReference w:id="3758"/>
      </w:r>
    </w:p>
    <w:p>
      <w:pPr>
        <w:pStyle w:val="Heading5"/>
      </w:pPr>
      <w:bookmarkStart w:id="4995" w:name="_Toc4511"/>
      <w:r>
        <w:t>روایت 3</w:t>
      </w:r>
      <w:bookmarkEnd w:id="4995"/>
    </w:p>
    <w:p>
      <w:pPr>
        <w:pStyle w:val="BookText"/>
      </w:pPr>
      <w:r>
        <w:rPr>
          <w:rFonts w:ascii="IRNazanin" w:hAnsi="IRNazanin" w:eastAsia="IRNazanin" w:cs="IRNazanin"/>
          <w:lang w:bidi="fa-IR"/>
          <w:color w:val="111111"/>
          <w:sz w:val="28"/>
          <w:szCs w:val="28"/>
          <w:rtl/>
        </w:rPr>
        <w:t xml:space="preserve">الفقیه: امام صادق علیه السّلام فرمود: با میخواران همنشین نباشید که چون لعنت آید همه اهل مجلس را فرا گیرد.</w:t>
      </w:r>
      <w:r>
        <w:rPr>
          <w:rStyle w:val="FootnoteReference"/>
        </w:rPr>
        <w:footnoteReference w:id="3759"/>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6" w:name="pg13486_328969"/>
    <w:bookmarkEnd w:id="456"/>
    <w:p>
      <w:pPr>
        <w:pStyle w:val="Heading5"/>
      </w:pPr>
      <w:bookmarkStart w:id="4996" w:name="_Toc4512"/>
      <w:r>
        <w:t>بيان</w:t>
      </w:r>
      <w:bookmarkEnd w:id="4996"/>
    </w:p>
    <w:p>
      <w:pPr>
        <w:pStyle w:val="BookText"/>
      </w:pPr>
      <w:r>
        <w:rPr>
          <w:rFonts w:ascii="Amiri" w:hAnsi="Amiri" w:eastAsia="Amiri" w:cs="Amiri"/>
          <w:lang w:bidi="ar-SA"/>
          <w:color w:val="111111"/>
          <w:sz w:val="28"/>
          <w:szCs w:val="28"/>
          <w:rtl/>
        </w:rPr>
        <w:t xml:space="preserve">المعروف من مذهب الأصحاب تحريم الأكل علي مائدة يشرب عليها شي‌ء من المسكرات أو الفقاع قال في المسالك يدل علي تحريم الأكل علي مائدة يشرب عليها الخمر قَوْلُ الصَّادِقِ عليه السلام فِي رِوَايَةِ هَارُونَ بْنِ الْجَهْمِ أَنَّ النَّبِيَّ صلي الله عليه و آله قَالَ: مَلْعُونٌ مَنْ جَلَسَ عَلَي مَائِدَةٍ يُشْرَبُ عَلَيْهَا الْخَمْرُ وَ فِي رِوَايَةٍ أُخْرَي مَلْعُونٌ مَنْ جَلَسَ طَائِعاً عَلَي مَائِدَةٍ يُشْرَبُ عَلَيْهَا الْخَمْرُ وَ رَوَي جَرَّاحٌ الْمَدَائِنِيُّ عَنْ أَبِي عَبْدِ اللَّهِ عليه السلام قَالَ قَالَ رَسُولُ اللَّهِ صلي الله عليه و آله: مَنْ كَانَ يُؤْمِنُ بِاللَّهِ وَ الْيَوْمِ الْآخِرِ فَلَا يَأْكُلُ عَلَي مَائِدَةٍ يُشْرَبُ عَلَيْهَا الْخَمْرُ</w:t>
      </w:r>
      <w:r>
        <w:rPr>
          <w:rStyle w:val="FootnoteReference"/>
        </w:rPr>
        <w:footnoteReference w:id="3760"/>
      </w:r>
      <w:r>
        <w:rPr>
          <w:rFonts w:ascii="Amiri" w:hAnsi="Amiri" w:eastAsia="Amiri" w:cs="Amiri"/>
          <w:lang w:bidi="ar-SA"/>
          <w:color w:val="111111"/>
          <w:sz w:val="28"/>
          <w:szCs w:val="28"/>
          <w:rtl/>
        </w:rPr>
        <w:t xml:space="preserve">و الرواية الأولي تضمنت تحريم الجلوس عليها سواء أكل أم لا و الأخيرة دلت علي تحريم الأكل منها سواء كان جالسا أم لا و الاعتماد علي الأولي لصحتها و عداه العلامة إلي الاجتماع علي الفساد و اللهو.</w:t>
      </w:r>
    </w:p>
    <w:p>
      <w:pPr>
        <w:pStyle w:val="BookText"/>
      </w:pPr>
      <w:r>
        <w:rPr>
          <w:rFonts w:ascii="Amiri" w:hAnsi="Amiri" w:eastAsia="Amiri" w:cs="Amiri"/>
          <w:lang w:bidi="ar-SA"/>
          <w:color w:val="111111"/>
          <w:sz w:val="28"/>
          <w:szCs w:val="28"/>
          <w:rtl/>
        </w:rPr>
        <w:t xml:space="preserve">و قال ابن إدريس لا يجوز الأكل من طعام يعصي الله به أو عليه و لم نقف علي مأخذه و القياس باطل و طريق الحكم مختلف و علل بأن القيام يستلزم النهي عن المنكر من حيث إنه إعراض عن فاعله و إعانة له فيجب لذلك و يحرم تركه بالمقام عليها و فيه نظر لأن النهي عن المنكر إنما يجب بشرائط من جملتها تجويز التأثير و مقتضي الروايات تحريم الجلوس و الأكل حينئذ و إن لم ينته عن المنكر و لم يجوز تأثيره و أيضا فالنهي عن المنكر لا يتقيد بالقيام بل بحسب مراتبه المعلومة علي التدريج و إذا لم يكن القيام من مراتبه لا يجب فعله و أما إلحاق الفقاع بالخمر فإنه و إن لم يرد عليه نص بخصوصه لكن ورد أنه بمنزلة الخمر فإنه خمر مجهول و أنه خمر استصغره الناس فجاز إلحاقه به في هذا الحكم.</w:t>
      </w:r>
    </w:p>
    <w:p>
      <w:pPr>
        <w:pStyle w:val="BookText"/>
      </w:pPr>
      <w:r>
        <w:rPr>
          <w:rFonts w:ascii="Amiri" w:hAnsi="Amiri" w:eastAsia="Amiri" w:cs="Amiri"/>
          <w:lang w:bidi="ar-SA"/>
          <w:color w:val="111111"/>
          <w:sz w:val="28"/>
          <w:szCs w:val="28"/>
          <w:rtl/>
        </w:rPr>
        <w:t xml:space="preserve">و قال المحقق الأردبيلي رحمه الله هل يحرم الطعام الذي كان عليها أو الجلوس حرام أكل أم لا أو الأكل جلس أم لا صريح الصحيحة الثانية أن الجلوس حرام و يمكن فهم تحريم الأكل أيضا و يؤيده التصريح في الثالثة و أما تحريم أصل الطعام فلا يعلم فيكون كالأكل في آنية الذهب و الفضة يكون الأكل حراما لا المأكول أيضا فتأمل و لكن ما دام في تلك المائدة و يحتمل بعيدا مطلقا.</w:t>
      </w:r>
    </w:p>
    <w:p>
      <w:pPr>
        <w:pStyle w:val="Heading5"/>
      </w:pPr>
      <w:bookmarkStart w:id="4997" w:name="_Toc4513"/>
      <w:r>
        <w:t>بیان</w:t>
      </w:r>
      <w:bookmarkEnd w:id="4997"/>
    </w:p>
    <w:p>
      <w:pPr>
        <w:pStyle w:val="BookText"/>
      </w:pPr>
      <w:r>
        <w:rPr>
          <w:rFonts w:ascii="IRNazanin" w:hAnsi="IRNazanin" w:eastAsia="IRNazanin" w:cs="IRNazanin"/>
          <w:lang w:bidi="fa-IR"/>
          <w:color w:val="111111"/>
          <w:sz w:val="28"/>
          <w:szCs w:val="28"/>
          <w:rtl/>
        </w:rPr>
        <w:t xml:space="preserve">مشهور میان فقهاء امامیه این است که خوراک بر سر سفره‌ای که بر سر آن نوشابه مست کننده یا فقاع نوشند حرام است، در المسالک گفته: دلیل حرمتش سخن امام صادق علیه السّلام است در روایت هارون بن جهیم که پیغمبر صلی اللَّه علیه و آله فرمود: ملعون است کسی که نشیند بر سر سفره‌ای که می بر آن نوشند، و در روایت دیگر ملعون است کسی که به دلخواه بر سر چنین سفره‌ای نشیند، و جرّاح مداینی از امام جعفر صادق علیه السّلام روایت کرده که رسول خدا صلی اللَّه علیه و آله فرمود: هر کس ایمان دارد به خدا و روز جزا نخورد بر سر سفره‌ای که می بر آن نوشند، روایت نخست دلالت دارد بر حرمت نشستن بر آن خواه بخورد یا نه، و روایت اخیر دلالت دارد بر حرمت خوردن از آن، نشسته باشد بر آن یا نه، و نخست مورد اعتماد است چون الصحیحه است و علامه آن را اجتماع بر فساد و لهو شمرده، ابن ادریس گفته: جائز نیست خوردن از خوراکی که خدا بدان یا بر آن نافرمانی شود، و بر مدرک آن مطّلع نشدیم و قیاس هم باطل است و راه حکم مختلف و دلیل آوردند که برخاستن از این خوراک مستلزم نهی از مسکر است چون روگردانی از کننده آن است و خوار شمردن او و برای همین است که واجب است و ترکش با ماندن بر آن حرام است، و این دلیل مورد اعتراض است زیرا نهی از منکر شرائطی دارد تا واجب باشد که یکی احتمال اثر بخشی در ترک منکر است، و مدلول روایات حرمت نشستن و خوردن در صورت مفروضه است و اگر چه نهی از منکر هم نباشد و احتمال اثر بخشی هم نرود، و نیز نهی از منکر منحصر به برخاستن از سر سفره نیست بلکه مراتب معلومه تدریجی دارد و اگر برخاستن از آن ها نباشد واجب نیست و اما الحاق فقاع به می گر چه نص بخصوصی ندارد ولی روایت دارد که مانند می است و می نشناخته است و می هست که مردمش کوچک شمارند و رواست که در این حکم به می پیوسته شود.</w:t>
      </w:r>
    </w:p>
    <w:p>
      <w:pPr>
        <w:pStyle w:val="BookText"/>
      </w:pPr>
      <w:r>
        <w:rPr>
          <w:rFonts w:ascii="IRNazanin" w:hAnsi="IRNazanin" w:eastAsia="IRNazanin" w:cs="IRNazanin"/>
          <w:lang w:bidi="fa-IR"/>
          <w:color w:val="111111"/>
          <w:sz w:val="28"/>
          <w:szCs w:val="28"/>
          <w:rtl/>
        </w:rPr>
        <w:t xml:space="preserve">محقق اردبیلی- ره- گفته: آیا خود خوراک که بر آن سفره است حرام است چه بخورد و چه نخورد، یا خوردن حرام است، بنشیند یا نه؟</w:t>
      </w:r>
    </w:p>
    <w:p>
      <w:pPr>
        <w:pStyle w:val="BookText"/>
      </w:pPr>
      <w:r>
        <w:rPr>
          <w:rFonts w:ascii="IRNazanin" w:hAnsi="IRNazanin" w:eastAsia="IRNazanin" w:cs="IRNazanin"/>
          <w:lang w:bidi="fa-IR"/>
          <w:color w:val="111111"/>
          <w:sz w:val="28"/>
          <w:szCs w:val="28"/>
          <w:rtl/>
        </w:rPr>
        <w:t xml:space="preserve">صریح الصحیحه و روایت دوم حرمت جلوس است و بسا حرمت خوردن هم استفاده شود و مؤید آن است که در سوم بدان تصریح شده، و اما حرمت خود خوراک دانسته نشود پس چون خوردن در ظرف طلا و نقره است که عمل خوردن حرام است نه خورده شده با احتمال حرام شدن مأکول تا زمانی که بر سر این سفره باشد و حرمت آن برای همیشه بعید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7" w:name="pg13486_328970"/>
    <w:bookmarkEnd w:id="457"/>
    <w:p>
      <w:pPr>
        <w:pStyle w:val="BookText"/>
      </w:pPr>
      <w:r>
        <w:rPr>
          <w:rFonts w:ascii="Amiri" w:hAnsi="Amiri" w:eastAsia="Amiri" w:cs="Amiri"/>
          <w:lang w:bidi="ar-SA"/>
          <w:color w:val="111111"/>
          <w:sz w:val="28"/>
          <w:szCs w:val="28"/>
          <w:rtl/>
        </w:rPr>
        <w:t xml:space="preserve">ثم قال رحمه الله و هل تحرم الجلوس أو الأكل علي تلك المائدة مطلقا أو حال الشرب فقط أو في ذلك الموضع و المجلس الذي وقع فيه ذلك الأوسط المتيقن و الأول أحوط و لا يبعد قوة الأخير انتهي و قد مر في فقه الرضا عليه السلام النهي عن الأكل من مائدة يشرب عليها بعده الخمر و لم أر مصرحا به و إن كان اجتنابه أحوط و رَوَي الْكُلَيْنِيُّ رَحِمَهُ اللَّهُ فِي الْمُوَثَّقِ عَنْ عَمَّارٍ السَّابَاطِيِّ عَنْ أَبِي عَبْدِ اللَّهِ عليه السلام قَالَ: سُئِلَ عَنِ الْمَائِدَةِ إِذَا شُرِبَ عَلَيْهَا الْخَمْرُ أَوِ الْمُسْكِرُ قَالَ حَرُمَتِ الْمَائِدَةُ وَ سُئِلَ فَإِنْ قَامَ رَجُلٌ عَلَي مَائِدَةٍ مَنْصُوبَةٍ يُؤْكَلُ مِمَّا عَلَيْهَا وَ مَعَ الرَّجُلِ مُسْكِرٌ وَ لَمْ يَسْقِ أَحَداً مِمَّنْ عَلَيْهَا بَعْدُ قَالَ لَا تَحْرُمُ حَتَّي يَشْرَبَ عَلَيْهَا وَ إِنْ وُضِعَ بَعْدَ مَا يُشْرَبُ فَالُوذَجٌ فَكُلْ فَإِنَّهَا مَائِدَةٌ أُخْرَي يَعْنِي الْفَالُوذَجَ‌</w:t>
      </w:r>
      <w:r>
        <w:rPr>
          <w:rStyle w:val="FootnoteReference"/>
        </w:rPr>
        <w:footnoteReference w:id="3761"/>
      </w:r>
      <w:r>
        <w:rPr>
          <w:rFonts w:ascii="Amiri" w:hAnsi="Amiri" w:eastAsia="Amiri" w:cs="Amiri"/>
          <w:lang w:bidi="ar-SA"/>
          <w:color w:val="111111"/>
          <w:sz w:val="28"/>
          <w:szCs w:val="28"/>
          <w:rtl/>
        </w:rPr>
        <w:t xml:space="preserve">و أقول يستنبط منها أحكام لا تخفي علي المتدبر و إن كان في السند شي‌ء.</w:t>
      </w:r>
    </w:p>
    <w:p>
      <w:pPr>
        <w:pStyle w:val="Heading3"/>
      </w:pPr>
      <w:bookmarkStart w:id="4998" w:name="_Toc4514"/>
      <w:r>
        <w:t>باب 3 العصير و أقسامه و أحكامه</w:t>
      </w:r>
      <w:bookmarkEnd w:id="4998"/>
    </w:p>
    <w:p>
      <w:pPr>
        <w:pStyle w:val="Heading4"/>
      </w:pPr>
      <w:bookmarkStart w:id="4999" w:name="_Toc4515"/>
      <w:r>
        <w:t>روايات</w:t>
      </w:r>
      <w:bookmarkEnd w:id="4999"/>
    </w:p>
    <w:p>
      <w:pPr>
        <w:pStyle w:val="Heading5"/>
      </w:pPr>
      <w:bookmarkStart w:id="5000" w:name="_Toc4516"/>
      <w:r>
        <w:t>«1»</w:t>
      </w:r>
      <w:bookmarkEnd w:id="5000"/>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عليه السلام قَالَ: سَأَلْتُهُ عَنِ الزَّبِيبِ هَلْ يَصْلُحُ أَنْ يُطْبَخَ حَتَّي يَخْرُجَ طَعْمُهُ ثُمَّ يُؤْخَذَ ذَلِكَ الْمَاءُ فَيُطْبَخَ حَتَّي يَذْهَبَ ثُلُثَاهُ وَ يَبْقَي الثُّلُثُ ثُمَّ يُرْفَعَ فَيُشْرَبَ مِنْهُ السَّنَةَ قَالَ لَا بَأْسَ .</w:t>
      </w:r>
    </w:p>
    <w:p>
      <w:pPr>
        <w:pStyle w:val="BookText"/>
      </w:pPr>
      <w:r>
        <w:rPr>
          <w:rFonts w:ascii="Amiri" w:hAnsi="Amiri" w:eastAsia="Amiri" w:cs="Amiri"/>
          <w:lang w:bidi="ar-SA"/>
          <w:color w:val="111111"/>
          <w:sz w:val="28"/>
          <w:szCs w:val="28"/>
          <w:rtl/>
        </w:rPr>
        <w:t xml:space="preserve">قَالَ وَ سَأَلْتُهُ عَنْ رَجُلٍ يُصَلِّي لِلْقِبْلَةِ لَا يُوثَقُ بِهِ أَتَي بِشَرَابٍ فَزَعَمَ أَنَّهُ عَلَي الثُّلُثِ أَ يَحِلُّ شُرْبُهُ قَالَ لَا يُصَدَّقُ إِلَّا أَنْ يَكُونَ مُسْلِماً عَارِفاً</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بإسناده عن علي بن جعفر: مثلهما</w:t>
      </w:r>
    </w:p>
    <w:p>
      <w:pPr>
        <w:pStyle w:val="Heading5"/>
      </w:pPr>
      <w:bookmarkStart w:id="5001" w:name="_Toc4517"/>
      <w:r>
        <w:t>بيان</w:t>
      </w:r>
      <w:bookmarkEnd w:id="5001"/>
    </w:p>
    <w:p>
      <w:pPr>
        <w:pStyle w:val="BookText"/>
      </w:pPr>
      <w:r>
        <w:rPr>
          <w:rFonts w:ascii="Amiri" w:hAnsi="Amiri" w:eastAsia="Amiri" w:cs="Amiri"/>
          <w:lang w:bidi="ar-SA"/>
          <w:color w:val="111111"/>
          <w:sz w:val="28"/>
          <w:szCs w:val="28"/>
          <w:rtl/>
        </w:rPr>
        <w:t xml:space="preserve">قال في الدروس لا يقبل قول من يستحل شرب العصير قبل ذهاب ثلثيه في ذهابهما لروايات و قيل يقبل علي كراهة أقول بل يظهر من بعض الروايات عدم قبول قول العارف أيضا في شي‌ء من الأشربة إذا كان يشرب النبيذ</w:t>
      </w:r>
    </w:p>
    <w:p>
      <w:pPr>
        <w:pStyle w:val="BookText"/>
      </w:pPr>
      <w:r>
        <w:rPr>
          <w:rFonts w:ascii="Amiri" w:hAnsi="Amiri" w:eastAsia="Amiri" w:cs="Amiri"/>
          <w:lang w:bidi="ar-SA"/>
          <w:color w:val="111111"/>
          <w:sz w:val="28"/>
          <w:szCs w:val="28"/>
          <w:rtl/>
        </w:rPr>
        <w:t xml:space="preserve">كَمَا رَوَي</w:t>
      </w:r>
    </w:p>
    <w:p>
      <w:pPr>
        <w:pStyle w:val="BookText"/>
      </w:pPr>
      <w:r>
        <w:rPr>
          <w:rFonts w:ascii="IRNazanin" w:hAnsi="IRNazanin" w:eastAsia="IRNazanin" w:cs="IRNazanin"/>
          <w:lang w:bidi="fa-IR"/>
          <w:color w:val="111111"/>
          <w:sz w:val="28"/>
          <w:szCs w:val="28"/>
          <w:rtl/>
        </w:rPr>
        <w:t xml:space="preserve">سپس گفته: آیا حرمت نشستن یا خوردن بر سر چنین سفره‌ای مطلق است یا تنها در حال نوشیدن می است یا در وضع خاص چنین مجلس که شرب می در آن واقع شده است، اوسط متقن است و اول صحیح به نظر می رسد و قوّت احتمال اخیر بعید نیست پایان-</w:t>
      </w:r>
    </w:p>
    <w:p>
      <w:pPr>
        <w:pStyle w:val="BookText"/>
      </w:pPr>
      <w:r>
        <w:rPr>
          <w:rFonts w:ascii="IRNazanin" w:hAnsi="IRNazanin" w:eastAsia="IRNazanin" w:cs="IRNazanin"/>
          <w:lang w:bidi="fa-IR"/>
          <w:color w:val="111111"/>
          <w:sz w:val="28"/>
          <w:szCs w:val="28"/>
          <w:rtl/>
        </w:rPr>
        <w:t xml:space="preserve">و در فقه الرضا گذشت نهی از سفره‌ای که پس از آن بر آن میخواری شود و ندیدم کسی بدان تصریح کرده باشد و گر چه اجتناب از آن احوط است، و عمّار ساباطی روایت می کند که از امام جعفر صادق علیه السّلام از سفره‌ای که بر آن مست کننده یا می نوشیده شود، پرسش شد، فرمود: آن سفره حرام است، پرسش شد اگر مردی بر سر سفره‌ای گسترده که از آنچه دارد می خورند ایستاده و با او مست کننده است و به کسی که بر آن سفره نشسته ننوشاند؟ فرمود خوردن از آن سفره حرام نباشد تا زمانی که بر سر آن میخواری شود، و اگر پس از سفره فالوده آورند از آن بخور زیرا آن سفره دیگری است یعنی فالوده</w:t>
      </w:r>
      <w:r>
        <w:rPr>
          <w:rStyle w:val="FootnoteReference"/>
        </w:rPr>
        <w:footnoteReference w:id="3763"/>
      </w:r>
      <w:r>
        <w:rPr>
          <w:rFonts w:ascii="IRNazanin" w:hAnsi="IRNazanin" w:eastAsia="IRNazanin" w:cs="IRNazanin"/>
          <w:lang w:bidi="fa-IR"/>
          <w:color w:val="111111"/>
          <w:sz w:val="28"/>
          <w:szCs w:val="28"/>
          <w:rtl/>
        </w:rPr>
        <w:t xml:space="preserve">، گویم از این روایت احکامی فهمیده شود که بر شخص اندیشمند نهان نباشد گر چه سندش خدشه‌ای دارد .</w:t>
      </w:r>
    </w:p>
    <w:p>
      <w:pPr>
        <w:pStyle w:val="Heading3"/>
      </w:pPr>
      <w:bookmarkStart w:id="5002" w:name="_Toc4518"/>
      <w:r>
        <w:t>باب سوم : آب انگور و اقسام و احکام آن</w:t>
      </w:r>
      <w:bookmarkEnd w:id="5002"/>
    </w:p>
    <w:p>
      <w:pPr>
        <w:pStyle w:val="Heading4"/>
      </w:pPr>
      <w:bookmarkStart w:id="5003" w:name="_Toc4519"/>
      <w:r>
        <w:t>روایات</w:t>
      </w:r>
      <w:bookmarkEnd w:id="5003"/>
    </w:p>
    <w:p>
      <w:pPr>
        <w:pStyle w:val="Heading5"/>
      </w:pPr>
      <w:bookmarkStart w:id="5004" w:name="_Toc4520"/>
      <w:r>
        <w:t>روایت 1</w:t>
      </w:r>
      <w:bookmarkEnd w:id="5004"/>
    </w:p>
    <w:p>
      <w:pPr>
        <w:pStyle w:val="BookText"/>
      </w:pPr>
      <w:r>
        <w:rPr>
          <w:rFonts w:ascii="IRNazanin" w:hAnsi="IRNazanin" w:eastAsia="IRNazanin" w:cs="IRNazanin"/>
          <w:lang w:bidi="fa-IR"/>
          <w:color w:val="111111"/>
          <w:sz w:val="28"/>
          <w:szCs w:val="28"/>
          <w:rtl/>
        </w:rPr>
        <w:t xml:space="preserve">قرب الاسناد: علی بن جعفر روایت می کند که از برادرش علیه السّلام که پرسید: آیا شایسته است که کشمش را بپزند تا مزه‌اش درآید و آنگاه آبش را بکشند و بجوشانند تا دو سوّمش برود و یک سوّمش بماند و آنگاه بردارند و در طول سال از آن بنوشند فرمود: مشکلی ندارد، گفت: و از او پرسیدم درباره مردی که به قبله مسلمانان نماز می خواند و مورد اعتماد نیست و نوشابه‌ای آرد و پندارد که ثلث شده است نوشیدنش حلال است؟ فرمود: نه، جز اینکه مسلمان عارف به امام باشد</w:t>
      </w:r>
      <w:r>
        <w:rPr>
          <w:rStyle w:val="FootnoteReference"/>
        </w:rPr>
        <w:footnoteReference w:id="3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المسائل: مانند هر دو خبر آمده است .</w:t>
      </w:r>
    </w:p>
    <w:p>
      <w:pPr>
        <w:pStyle w:val="Heading5"/>
      </w:pPr>
      <w:bookmarkStart w:id="5005" w:name="_Toc4521"/>
      <w:r>
        <w:t>بیان</w:t>
      </w:r>
      <w:bookmarkEnd w:id="5005"/>
    </w:p>
    <w:p>
      <w:pPr>
        <w:pStyle w:val="BookText"/>
      </w:pPr>
      <w:r>
        <w:rPr>
          <w:rFonts w:ascii="IRNazanin" w:hAnsi="IRNazanin" w:eastAsia="IRNazanin" w:cs="IRNazanin"/>
          <w:lang w:bidi="fa-IR"/>
          <w:color w:val="111111"/>
          <w:sz w:val="28"/>
          <w:szCs w:val="28"/>
          <w:rtl/>
        </w:rPr>
        <w:t xml:space="preserve">در الدروس گفته: قول کسی که نوشیدن آب انگور را پیش از رفتن دو سومش حلال داند پذیرفته نیست در باره ثلث شدن آن و رفتن دو ثلثش و به قولی با کراهت پذیرفته است.</w:t>
      </w:r>
    </w:p>
    <w:p>
      <w:pPr>
        <w:pStyle w:val="BookText"/>
      </w:pPr>
      <w:r>
        <w:rPr>
          <w:rFonts w:ascii="IRNazanin" w:hAnsi="IRNazanin" w:eastAsia="IRNazanin" w:cs="IRNazanin"/>
          <w:lang w:bidi="fa-IR"/>
          <w:color w:val="111111"/>
          <w:sz w:val="28"/>
          <w:szCs w:val="28"/>
          <w:rtl/>
        </w:rPr>
        <w:t xml:space="preserve">گویم: بلکه از برخی روایات عدم پذیرش قول عارف به امامت نیز در باره هیچ نوشابه‌ای در صورتی که خودش نبیذ نوشد، برآید.</w:t>
      </w:r>
    </w:p>
    <w:p>
      <w:pPr>
        <w:pStyle w:val="BookText"/>
      </w:pPr>
      <w:r>
        <w:rPr>
          <w:rFonts w:ascii="IRNazanin" w:hAnsi="IRNazanin" w:eastAsia="IRNazanin" w:cs="IRNazanin"/>
          <w:lang w:bidi="fa-IR"/>
          <w:color w:val="111111"/>
          <w:sz w:val="28"/>
          <w:szCs w:val="28"/>
          <w:rtl/>
        </w:rPr>
        <w:t xml:space="preserve">چنانچه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8" w:name="pg13486_328971"/>
    <w:bookmarkEnd w:id="458"/>
    <w:p>
      <w:pPr>
        <w:pStyle w:val="BookText"/>
      </w:pPr>
      <w:r>
        <w:rPr>
          <w:rFonts w:ascii="Amiri" w:hAnsi="Amiri" w:eastAsia="Amiri" w:cs="Amiri"/>
          <w:lang w:bidi="ar-SA"/>
          <w:color w:val="111111"/>
          <w:sz w:val="28"/>
          <w:szCs w:val="28"/>
          <w:rtl/>
        </w:rPr>
        <w:t xml:space="preserve">الْكُلَيْنِيُّ وَ الشَّيْخُ عَنِ الْحُسَيْنِ بْنِ مُحَمَّدٍ عَنْ أَحْمَدَ بْنِ إِسْحَاقَ عَنْ زَكَرِيَّا بْنِ مُحَمَّدٍ عَنِ ابْنِ أَبِي يَعْفُورٍ عَنْ أَبِي عَبْدِ اللَّهِ عليه السلام قَالَ: إِذَا شَرِبَ الرَّجُلُ النَّبِيذَ الْمَخْمُورَ فَلَا تَجُوزُ شَهَادَتُهُ فِي شَيْ‌ءٍ مِنَ الْأَشْرِبَةِ وَ لَوْ كَانَ يَصِفُ مَا تَصِفُونَ‌</w:t>
      </w:r>
      <w:r>
        <w:rPr>
          <w:rStyle w:val="FootnoteReference"/>
        </w:rPr>
        <w:footnoteReference w:id="3765"/>
      </w:r>
      <w:r>
        <w:rPr>
          <w:rFonts w:ascii="Amiri" w:hAnsi="Amiri" w:eastAsia="Amiri" w:cs="Amiri"/>
          <w:lang w:bidi="ar-SA"/>
          <w:color w:val="111111"/>
          <w:sz w:val="28"/>
          <w:szCs w:val="28"/>
          <w:rtl/>
        </w:rPr>
        <w:t xml:space="preserve">وَ رَوَيَا عَنْ مُحَمَّدِ بْنِ يَحْيَي عَنْ أَحْمَدَ بْنِ مُحَمَّدٍ عَنْ مُحَمَّدِ بْنِ إِسْمَاعِيلَ عَنْ يُونُسَ بْنِ يَعْقُوبَ عَنْ مُعَاوِيَةَ بْنِ عَمَّارٍ قَالَ: سَأَلْتُ أَبَا عَبْدِ اللَّهِ عَنِ الرَّجُلِ مِنْ أَهْلِ الْمَعْرِفَةِ يَأْتِينِي بِالْبُخْتُجِ وَ يَقُولُ قَدْ طُبِخَ عَلَي الثُّلُثِ وَ أَنَا أَعْلَمُ أَنَّهُ يَشْرَبُهُ عَلَي النِّصْفِ أَ فَأَشْرَبُهُ بِقَوْلِهِ وَ هُوَ يَشْرَبُهُ عَلَي النِّصْفِ فَقَالَ لَا تَشْرَبْهُ قُلْتُ فَرَجُلٌ مِنْ غَيْرِ أَهْلِ الْمَعْرِفَةِ مِمَّنْ لَا نَعْرِفُهُ يَشْرَبُهُ عَلَي الثُّلُثِ وَ لَا يَسْتَحِلُّهُ عَلَي النِّصْفِ يُخْبِرُنَا أَنَّ عِنْدَهُ بُخْتُجاً عَلَي الثُّلُثِ قَدْ ذَهَبَ ثُلُثَاهُ وَ بَقِيَ ثُلُثُهُ أَشْرَبُ مِنْهُ قَالَ نَعَمْ.</w:t>
      </w:r>
    </w:p>
    <w:p>
      <w:pPr>
        <w:pStyle w:val="BookText"/>
      </w:pPr>
      <w:r>
        <w:rPr>
          <w:rFonts w:ascii="Amiri" w:hAnsi="Amiri" w:eastAsia="Amiri" w:cs="Amiri"/>
          <w:lang w:bidi="ar-SA"/>
          <w:color w:val="111111"/>
          <w:sz w:val="28"/>
          <w:szCs w:val="28"/>
          <w:rtl/>
        </w:rPr>
        <w:t xml:space="preserve">لكن العلامة رحمه الله و صاحب الجامع و غيرهما بنيا الكراهة أو الحرمة علي إخبار من يستحله لا من يشربه.</w:t>
      </w:r>
    </w:p>
    <w:p>
      <w:pPr>
        <w:pStyle w:val="Heading5"/>
      </w:pPr>
      <w:bookmarkStart w:id="5006" w:name="_Toc4522"/>
      <w:r>
        <w:t>«2»</w:t>
      </w:r>
      <w:bookmarkEnd w:id="5006"/>
    </w:p>
    <w:p>
      <w:pPr>
        <w:pStyle w:val="BookText"/>
      </w:pPr>
      <w:r>
        <w:rPr>
          <w:rFonts w:ascii="Amiri" w:hAnsi="Amiri" w:eastAsia="Amiri" w:cs="Amiri"/>
          <w:lang w:bidi="ar-SA"/>
          <w:color w:val="111111"/>
          <w:sz w:val="28"/>
          <w:szCs w:val="28"/>
          <w:rtl/>
        </w:rPr>
        <w:t xml:space="preserve">الْعِلَلُ، عَنْ أَبِيهِ عَنْ مُحَمَّدِ بْنِ يَحْيَي الْعَطَّارِ عَنْ سَهْلِ بْنِ زِيَادٍ عَنِ ابْنِ مَحْبُوبٍ عَنْ خَالِدِ بْنِ جَرِيرٍ عَنْ أَبِي الرَّبِيعِ الشَّامِيِّ عَنْ أَبِي عَبْدِ اللَّهِ عليه السلام قَالَ: إِنَّ آدَمَ عليه السلام لَمَّا هَبَطَ مِنَ الْجَنَّةِ اشْتَهَي مِنْ ثِمَارِهَا فَأَنْزَلَ اللَّهُ تَبَارَكَ وَ تَعَالَي عَلَيْهِ قَضِيبَيْنِ مِنْ عِنَبٍ فَغَرَسَهُمَا فَلَمَّا أَوْرَقَا وَ أَثْمَرَا وَ بَلَغَا جَاءَ إِبْلِيسُ فَحَاطَ عَلَيْهِمَا حَائِطاً فَقَالَ لَهُ آدَمُ مَا لَكَ يَا مَلْعُونُ فَقَالَ لَهُ إِبْلِيسُ إِنَّهُمَا لِي فَقَالَ كَذَبْتَ فَرَضِيَا بَيْنَهُمَا بِرُوحِ الْقُدُسِ فَلَمَّا انْتَهَيَا إِلَيْهِ قَصَّ آدَمُ عليه السلام قِصَّتَهُ فَأَخَذَ رُوحُ الْقُدُسِ شَيْئاً مِنْ نَارٍ فَرَمَي بِهَا عَلَيْهِمَا فَالْتَهَبَتْ فِي أَغْصَانِهِمَا حَتَّي ظَنَّ آدَمُ أَنَّهُ لَمْ يَبْقَ مِنْهُمَا شَيْ‌ءٌ إِلَّا احْتَرَقَ وَ ظَنَّ إِبْلِيسُ مِثْلَ ذَلِكَ قَالَ فَدَخَلَتِ النَّارُ حَيْثُ دَخَلَتْ وَ قَدْ ذَهَبَ مِنْهُمَا ثُلُثَاهُمَا وَ بَقِيَ الثُّلُثُ فَقَالَ الرُّوحُ أَمَّا مَا ذَهَبَ مِنْهُمَا فَحَظُّ إِبْلِيسَ عَلَيْهِ اللَّعْنَةُ وَ مَا بَقِيَ فَلَكَ يَا آدَمُ‌</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Heading5"/>
      </w:pPr>
      <w:bookmarkStart w:id="5007" w:name="_Toc4523"/>
      <w:r>
        <w:t>بيان</w:t>
      </w:r>
      <w:bookmarkEnd w:id="5007"/>
    </w:p>
    <w:p>
      <w:pPr>
        <w:pStyle w:val="BookText"/>
      </w:pPr>
      <w:r>
        <w:rPr>
          <w:rFonts w:ascii="Amiri" w:hAnsi="Amiri" w:eastAsia="Amiri" w:cs="Amiri"/>
          <w:lang w:bidi="ar-SA"/>
          <w:color w:val="111111"/>
          <w:sz w:val="28"/>
          <w:szCs w:val="28"/>
          <w:rtl/>
        </w:rPr>
        <w:t xml:space="preserve">كون الثلثين حظ إبليس لأن عصير العنب بعد الغليان يحرم ما لم يذهب ثلثاه فالثلثان حظه و أيضا قبل ذهاب الثلثين إن بقي يصير خمرا مسكرا فهو حظه و هما يرجعان إلي أمر واحد لأن الظاهر أن العلة في وجوب ذهاب</w:t>
      </w:r>
    </w:p>
    <w:p>
      <w:pPr>
        <w:pStyle w:val="BookText"/>
      </w:pPr>
      <w:r>
        <w:rPr>
          <w:rFonts w:ascii="IRNazanin" w:hAnsi="IRNazanin" w:eastAsia="IRNazanin" w:cs="IRNazanin"/>
          <w:lang w:bidi="fa-IR"/>
          <w:color w:val="111111"/>
          <w:sz w:val="28"/>
          <w:szCs w:val="28"/>
          <w:rtl/>
        </w:rPr>
        <w:t xml:space="preserve">کلینی و شیخ از امام جعفر صادق علیه السّلام روایت می کند که چون مردی نبیذ خمر شده نوشد گواهیش درباره هیچ نوشابه پذیرفته نیست گر چه هم عقیده شما باشد</w:t>
      </w:r>
      <w:r>
        <w:rPr>
          <w:rStyle w:val="FootnoteReference"/>
        </w:rPr>
        <w:footnoteReference w:id="3767"/>
      </w:r>
      <w:r>
        <w:rPr>
          <w:rFonts w:ascii="IRNazanin" w:hAnsi="IRNazanin" w:eastAsia="IRNazanin" w:cs="IRNazanin"/>
          <w:lang w:bidi="fa-IR"/>
          <w:color w:val="111111"/>
          <w:sz w:val="28"/>
          <w:szCs w:val="28"/>
          <w:rtl/>
        </w:rPr>
        <w:t xml:space="preserve">، و هر دو به سند خود روایت می کنند از معاویة بن عمّار پرسیدم از امام جعفر صادق علیه السّلام از مردی امام‌شناس که برایم شیره آورد و بگوید تا ثلث پخته شده و می دانم که او نیمه‌شده‌اش را می نوشد آیا من به گفته او آن را بنوشم با اینکه خودش نیمه جوش را می نوشد، فرمود: آن را ننوش، گفتم: مردی است امام‌شناس نیست ولی شیره ثلث شده را می نوشد و نیمه جوش را حلال نمی داند و به ما گزارش می دهد شیره‌ای که دارد ثلث شده است و دو ثلثش رفته از آن نوشیده شود؟ فرمود: آری، ولی علامه- ره- و مؤلف جامع و جز آن ها نهی را تفسیر به کراهت کردند و اخبار تحریم را حمل کردند بر کسی که نبیذ را حلال داند نه آن که آن را می نوشد و حرامش داند.</w:t>
      </w:r>
    </w:p>
    <w:p>
      <w:pPr>
        <w:pStyle w:val="Heading5"/>
      </w:pPr>
      <w:bookmarkStart w:id="5008" w:name="_Toc4524"/>
      <w:r>
        <w:t>روایت 2</w:t>
      </w:r>
      <w:bookmarkEnd w:id="5008"/>
    </w:p>
    <w:p>
      <w:pPr>
        <w:pStyle w:val="BookText"/>
      </w:pPr>
      <w:r>
        <w:rPr>
          <w:rFonts w:ascii="IRNazanin" w:hAnsi="IRNazanin" w:eastAsia="IRNazanin" w:cs="IRNazanin"/>
          <w:lang w:bidi="fa-IR"/>
          <w:color w:val="111111"/>
          <w:sz w:val="28"/>
          <w:szCs w:val="28"/>
          <w:rtl/>
        </w:rPr>
        <w:t xml:space="preserve">العلل: امام جعفر صادق علیه السّلام فرمودند که: چون آدم از بهشت بیرون شد خواهان میوه‌های آن گردید، و خدا تبارک و تعالی دو شاخه از درخت انگور برایش فرو فرستاد و چون برگ درآوردند و بار دادند و رسیده شدند ابلیس آمد و دیواری گرد آن ها کشید، آدم فرمود: تو اینجا چکار داری ای ملعون؟، ابلیس گفت: راستش این ها مال من هستند، فرمود: دروغ می گوئی و راضی شدند روح القدس میان آن ها قضاوت کند و چون نزد او آمدند آدم علیه السّلام داستان خود را گفت: و روح القدس آتشی گرفت و به سوی آن دو تاک پرت کرد و در شاخه‌های آن ها در گرفت بطوری که آدم پنداشت همه آن ها سوخته اند و ابلیس هم چنین پنداشت، فرمود: آتش را تا آنجا که رفت که تنها یک سومش بر جا ماند و دو سوّمش رفت و روح گفت: آنچه‌اش رفت بهره ابلیس باشد و آنچه‌اش ماند از آن تو ای آدم</w:t>
      </w:r>
      <w:r>
        <w:rPr>
          <w:rStyle w:val="FootnoteReference"/>
        </w:rPr>
        <w:footnoteReference w:id="3768"/>
      </w:r>
      <w:r>
        <w:rPr>
          <w:rFonts w:ascii="Times New Roman" w:hAnsi="Times New Roman" w:eastAsia="Times New Roman" w:cs="Times New Roman"/>
          <w:lang w:val="en-US" w:bidi="en-US"/>
          <w:color w:val="111111"/>
          <w:sz w:val="28"/>
          <w:szCs w:val="28"/>
          <w:rtl/>
        </w:rPr>
        <w:t xml:space="preserve">.</w:t>
      </w:r>
    </w:p>
    <w:p>
      <w:pPr>
        <w:pStyle w:val="Heading5"/>
      </w:pPr>
      <w:bookmarkStart w:id="5009" w:name="_Toc4525"/>
      <w:r>
        <w:t>بیان</w:t>
      </w:r>
      <w:bookmarkEnd w:id="5009"/>
    </w:p>
    <w:p>
      <w:pPr>
        <w:pStyle w:val="BookText"/>
      </w:pPr>
      <w:r>
        <w:rPr>
          <w:rFonts w:ascii="IRNazanin" w:hAnsi="IRNazanin" w:eastAsia="IRNazanin" w:cs="IRNazanin"/>
          <w:lang w:bidi="fa-IR"/>
          <w:color w:val="111111"/>
          <w:sz w:val="28"/>
          <w:szCs w:val="28"/>
          <w:rtl/>
        </w:rPr>
        <w:t xml:space="preserve">دو سوّم بهره ابلیس است برای این که آب انگور که جوش آید حرام شود تا دو سومش نرود پس دو سوّم بهره او است و نیز اگر دو سوّمش نرود و به جا ماند می مست کننده شود و بهره ابلیس گردد و این دو توجیه به یکی برگردند زیرا ظاهر این است که علت رفتن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9" w:name="pg13486_328972"/>
    <w:bookmarkEnd w:id="459"/>
    <w:p>
      <w:pPr>
        <w:pStyle w:val="BookText"/>
      </w:pPr>
      <w:r>
        <w:rPr>
          <w:rFonts w:ascii="Amiri" w:hAnsi="Amiri" w:eastAsia="Amiri" w:cs="Amiri"/>
          <w:lang w:bidi="ar-SA"/>
          <w:color w:val="111111"/>
          <w:sz w:val="28"/>
          <w:szCs w:val="28"/>
          <w:rtl/>
        </w:rPr>
        <w:t xml:space="preserve">الثلثين هو هذا الذي ذكرنا.</w:t>
      </w:r>
    </w:p>
    <w:p>
      <w:pPr>
        <w:pStyle w:val="Heading5"/>
      </w:pPr>
      <w:bookmarkStart w:id="5010" w:name="_Toc4526"/>
      <w:r>
        <w:t>«3»</w:t>
      </w:r>
      <w:bookmarkEnd w:id="5010"/>
    </w:p>
    <w:p>
      <w:pPr>
        <w:pStyle w:val="BookText"/>
      </w:pPr>
      <w:r>
        <w:rPr>
          <w:rFonts w:ascii="Amiri" w:hAnsi="Amiri" w:eastAsia="Amiri" w:cs="Amiri"/>
          <w:lang w:bidi="ar-SA"/>
          <w:color w:val="111111"/>
          <w:sz w:val="28"/>
          <w:szCs w:val="28"/>
          <w:rtl/>
        </w:rPr>
        <w:t xml:space="preserve">الْعِلَلُ، عَنْ مُحَمَّدِ بْنِ شَاذَانَ عَنْ مُحَمَّدِ بْنِ مُحَمَّدِ بْنِ الْحَارِثِ عَنْ صَالِحِ بْنِ سَعِيدٍ عَنْ عَبْدِ الْمُنْعِمِ بْنِ إِدْرِيسَ عَنْ أَبِيهِ عَنْ وَهْبِ بْنِ مُنَبِّهٍ قَالَ: لَمَّا خَرَجَ نُوحٌ عليه السلام مِنَ السَّفِينَةِ غَرَسَ قُضْبَاناً كَانَتْ مَعَهُ فِي السَّفِينَةِ مِنَ النَّخِيلِ وَ الْأَعْنَابِ وَ سَائِرِ الثِّمَارِ فَأَطْعَمَتْ مِنْ سَاعَتِهَا وَ كَانَتْ مَعَهُ حَبَلَةُ الْعِنَبِ وَ كَانَتْ آخِرَ شَيْ‌ءٍ أَخْرَجَ حَبَلَةُ الْعِنَبِ فَلَمْ يَجِدْهَا نُوحٌ وَ كَانَ إِبْلِيسُ قَدْ أَخَذَهَا فَخَبَأَهَا فَنَهَضَ نُوحٌ عليه السلام لِيَدْخُلَ السَّفِينَةَ فَيَلْتَمِسَهَا فَقَالَ لَهُ الْمَلَكُ الَّذِي مَعَهُ اجْلِسْ يَا نَبِيَّ اللَّهِ سَتُؤْتَي بِهَا فَجَلَسَ نُوحٌ عليه السلام فَقَالَ لَهُ الْمَلَكُ إِنَّ لَكَ فِيهَا شَرِيكاً فِي عَصِيرِهَا فَأَحْسِنْ مُشَارَكَتَهُ قَالَ نَعَمْ لَهُ السُّبُعُ وَ لِي سِتَّةُ أَسْبَاعٍ قَالَ لَهُ الْمَلَكُ أَحْسِنْ فَأَنْتَ مُحْسِنٌ قَالَ نُوحٌ عليه السلام لَهُ السُّدُسُ وَ لِي خَمْسَةُ أَسْدَاسٍ قَالَ لَهُ الْمَلَكُ أَحْسِنْ فَأَنْتَ مُحْسِنٌ قَالَ نُوحٌ عليه السلام لَهُ الْخُمُسُ وَ لِي أَرْبَعَةُ أَخْمَاسٍ قَالَ لَهُ الْمَلَكُ أَحْسِنْ فَأَنْتَ مُحْسِنٌ قَالَ لَهُ نُوحٌ لَهُ الرُّبُعُ وَ لِي ثَلَاثَةُ أَرْبَاعٍ قَالَ لَهُ الْمَلَكُ أَحْسِنْ فَأَنْتَ مُحْسِنٌ قَالَ فَلَهُ النِّصْفُ وَ لِيَ النِّصْفُ وَ لِيَ التَّصَرُّفُ قَالَ لَهُ الْمَلَكُ أَحْسِنْ فَأَنْتَ مُحْسِنٌ قَالَ عليه السلام لِيَ الثُّلُثُ وَ لَهُ الثُّلُثَانِ فَرَضِيَ فَمَا كَانَ فَوْقَ الثُّلُثِ مِنْ طَبْخِهَا فَلِإِبْلِيسَ وَ هُوَ حَظُّهُ وَ مَا كَانَ مِنَ الثُّلُثِ فَمَا دُونَهُ فَهُوَ لِنُوحٍ عليه السلام وَ هُوَ حَظُّهُ وَ ذَلِكَ الْحَلَالُ الطَّيِّبُ لِيُشْرَبَ مِنْهُ‌</w:t>
      </w:r>
      <w:r>
        <w:rPr>
          <w:rStyle w:val="FootnoteReference"/>
        </w:rPr>
        <w:footnoteReference w:id="3769"/>
      </w:r>
      <w:r>
        <w:rPr>
          <w:rFonts w:ascii="Times New Roman" w:hAnsi="Times New Roman" w:eastAsia="Times New Roman" w:cs="Times New Roman"/>
          <w:lang w:val="en-US" w:bidi="en-US"/>
          <w:color w:val="111111"/>
          <w:sz w:val="28"/>
          <w:szCs w:val="28"/>
          <w:rtl/>
        </w:rPr>
        <w:t xml:space="preserve">.</w:t>
      </w:r>
    </w:p>
    <w:p>
      <w:pPr>
        <w:pStyle w:val="Heading5"/>
      </w:pPr>
      <w:bookmarkStart w:id="5011" w:name="_Toc4527"/>
      <w:r>
        <w:t>بيان</w:t>
      </w:r>
      <w:bookmarkEnd w:id="5011"/>
    </w:p>
    <w:p>
      <w:pPr>
        <w:pStyle w:val="BookText"/>
      </w:pPr>
      <w:r>
        <w:rPr>
          <w:rFonts w:ascii="Amiri" w:hAnsi="Amiri" w:eastAsia="Amiri" w:cs="Amiri"/>
          <w:lang w:bidi="ar-SA"/>
          <w:color w:val="111111"/>
          <w:sz w:val="28"/>
          <w:szCs w:val="28"/>
          <w:rtl/>
        </w:rPr>
        <w:t xml:space="preserve">القضيب الغصن و في النهاية فيه لا تقولوا للعنب الكرم و لكن قولوا العنب و الحبلة الحبلة بفتح الحاء و الباء و ربما سكنت الأصل أو القضيب من شجر الأعناب.</w:t>
      </w:r>
    </w:p>
    <w:p>
      <w:pPr>
        <w:pStyle w:val="Heading5"/>
      </w:pPr>
      <w:bookmarkStart w:id="5012" w:name="_Toc4528"/>
      <w:r>
        <w:t>«4»</w:t>
      </w:r>
      <w:bookmarkEnd w:id="5012"/>
    </w:p>
    <w:p>
      <w:pPr>
        <w:pStyle w:val="BookText"/>
      </w:pPr>
      <w:r>
        <w:rPr>
          <w:rFonts w:ascii="Amiri" w:hAnsi="Amiri" w:eastAsia="Amiri" w:cs="Amiri"/>
          <w:lang w:bidi="ar-SA"/>
          <w:color w:val="111111"/>
          <w:sz w:val="28"/>
          <w:szCs w:val="28"/>
          <w:rtl/>
        </w:rPr>
        <w:t xml:space="preserve">الْعِلَلُ، عَنْ أَحْمَدَ بْنِ زِيَادٍ الْهَمَدَانِيِّ عَنْ عَلِيِّ بْنِ إِبْرَاهِيمَ عَنْ أَبِيهِ عَنْ إِسْمَاعِيلَ بْنِ مَرَّارٍ عَنْ يُونُسَ عَنِ الْعَلَاءِ عَنْ مُحَمَّدِ بْنِ مُسْلِمٍ عَنْ أَبِي عَبْدِ اللَّهِ عليه السلام قَالَ كَانَ أَبِي عليه السلام يَقُولُ: إِنَّ نُوحاً حِينَ أُمِرَ بِالْغَرْسِ كَانَ إِبْلِيسُ إِلَي جَانِبِهِ فَلَمَّا أَرَادَ أَنْ يَغْرِسَ الْعِنَبَ قَالَ هَذِهِ الشَّجَرَةُ لِي فَقَالَ لَهُ نُوحٌ كَذَبْتَ فَقَالَ إِبْلِيسُ فَمَا لِي مِنْهَا فَقَالَ نُوحٌ عليه السلام لَكَ الثُّلُثَانِ فَمِنْ هُنَاكَ طَابَ الطِّلَاءُ عَلَي الثُّلُثِ‌</w:t>
      </w:r>
      <w:r>
        <w:rPr>
          <w:rStyle w:val="FootnoteReference"/>
        </w:rPr>
        <w:footnoteReference w:id="3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سوّم همان است که ما گفتیم.</w:t>
      </w:r>
    </w:p>
    <w:p>
      <w:pPr>
        <w:pStyle w:val="Heading5"/>
      </w:pPr>
      <w:bookmarkStart w:id="5013" w:name="_Toc4529"/>
      <w:r>
        <w:t>روایت 3</w:t>
      </w:r>
      <w:bookmarkEnd w:id="5013"/>
    </w:p>
    <w:p>
      <w:pPr>
        <w:pStyle w:val="BookText"/>
      </w:pPr>
      <w:r>
        <w:rPr>
          <w:rFonts w:ascii="IRNazanin" w:hAnsi="IRNazanin" w:eastAsia="IRNazanin" w:cs="IRNazanin"/>
          <w:lang w:bidi="fa-IR"/>
          <w:color w:val="111111"/>
          <w:sz w:val="28"/>
          <w:szCs w:val="28"/>
          <w:rtl/>
        </w:rPr>
        <w:t xml:space="preserve">العلل: وهب بن منبّه روایت می کند که: چون نوح از کشتی خارج شد شاخه‌هایی که در کشتی با او بودند چون نخل خرما و انگور و میوه‌های دیگر، کاشت و در همان ساعت خوراک آوردند و به همراه نوح یک شاخه مو انگور بود و آن را آخر همه بیرون آورد و گمش کرد و نیافت، ابلیس آن را برگرفته و نهان کرده بود. نوح علیه السلام برخاست تا به کشتی رود و آن را بجوید و فرشته‌ای که با او بود به وی گفت: ای پیغمبر خدا بنشین آن را برایت بیاورند، نوح علیه السّلام نشست و فرشته به او گفت: همانا تو در آن شریکی داری با او خوب شراکت کن. گفت: بسیار خوب یک هفتم از او و شش هفتم از من فرشته گفت احسان کن که تو محسنی، نوح گفت: یک ششم از او و پنج ششم از من فرشته گفت: احسان کن که تو محسنی، نوح گفت: یک پنجم از او و چهار پنجم از من، فرشته گفت: احسان کن که تو محسنی، نوح گفت: یک چهارم از او و سه چهارم از من فرشته گفت: احسان کن که تو محسنی نوح گفت: یک چهارم از او و سه چهارم از من، فرشته گفت: احسان کن که تو محسنی گفت یک دوم از او و یک دوم از من و در تصرف من باشد فرشته گفت: احسان کن که تو محسنی فرمود دو سوم از او و یک سوم از من و راضی شد پس آنچه بیش از یک سوم است در پخت انگور از ابلیس است و بهره او است و یک سوم و کمتر از آن نوح علیه السلام است و بهره او است و آن است حلال طیب که از آن بنوشند</w:t>
      </w:r>
      <w:r>
        <w:rPr>
          <w:rStyle w:val="FootnoteReference"/>
        </w:rPr>
        <w:footnoteReference w:id="3771"/>
      </w:r>
      <w:r>
        <w:rPr>
          <w:rFonts w:ascii="Times New Roman" w:hAnsi="Times New Roman" w:eastAsia="Times New Roman" w:cs="Times New Roman"/>
          <w:lang w:val="en-US" w:bidi="en-US"/>
          <w:color w:val="111111"/>
          <w:sz w:val="28"/>
          <w:szCs w:val="28"/>
          <w:rtl/>
        </w:rPr>
        <w:t xml:space="preserve">.</w:t>
      </w:r>
    </w:p>
    <w:p>
      <w:pPr>
        <w:pStyle w:val="Heading5"/>
      </w:pPr>
      <w:bookmarkStart w:id="5014" w:name="_Toc4530"/>
      <w:r>
        <w:t>بیان</w:t>
      </w:r>
      <w:bookmarkEnd w:id="5014"/>
    </w:p>
    <w:p>
      <w:pPr>
        <w:pStyle w:val="BookText"/>
      </w:pPr>
      <w:r>
        <w:rPr>
          <w:rFonts w:ascii="IRNazanin" w:hAnsi="IRNazanin" w:eastAsia="IRNazanin" w:cs="IRNazanin"/>
          <w:lang w:bidi="fa-IR"/>
          <w:color w:val="111111"/>
          <w:sz w:val="28"/>
          <w:szCs w:val="28"/>
          <w:rtl/>
        </w:rPr>
        <w:t xml:space="preserve">قضیب شاخه است در نهایه گفته به انگور کرم نگویید بلکه بگویید انگور. و حبله بیخ یا شاخه انگور است.</w:t>
      </w:r>
    </w:p>
    <w:p>
      <w:pPr>
        <w:pStyle w:val="Heading5"/>
      </w:pPr>
      <w:bookmarkStart w:id="5015" w:name="_Toc4531"/>
      <w:r>
        <w:t>روایت 4</w:t>
      </w:r>
      <w:bookmarkEnd w:id="5015"/>
    </w:p>
    <w:p>
      <w:pPr>
        <w:pStyle w:val="BookText"/>
      </w:pPr>
      <w:r>
        <w:rPr>
          <w:rFonts w:ascii="IRNazanin" w:hAnsi="IRNazanin" w:eastAsia="IRNazanin" w:cs="IRNazanin"/>
          <w:lang w:bidi="fa-IR"/>
          <w:color w:val="111111"/>
          <w:sz w:val="28"/>
          <w:szCs w:val="28"/>
          <w:rtl/>
        </w:rPr>
        <w:t xml:space="preserve">العلل: امام جعفر صادق علیه السّلام فرمودند که پدرم می فرمود: چون نوح علیه السلام فرمان یافت به کاشتن درخت ابلیس در کنارش بود و چون خواست انگور بکارد به او گفت: این درخت از من است و نوح به او فرمود دروغ می گوئی، ابلیس گفت: باشد چه اندازه‌اش برای من؟ نوح فرمود: دو سوم از آن برای تو، اینجا است که شیره بر یک سوّم پاکیزه است</w:t>
      </w:r>
      <w:r>
        <w:rPr>
          <w:rStyle w:val="FootnoteReference"/>
        </w:rPr>
        <w:footnoteReference w:id="3772"/>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0" w:name="pg13486_328973"/>
    <w:bookmarkEnd w:id="460"/>
    <w:p>
      <w:pPr>
        <w:pStyle w:val="Heading5"/>
      </w:pPr>
      <w:bookmarkStart w:id="5016" w:name="_Toc4532"/>
      <w:r>
        <w:t>بيان</w:t>
      </w:r>
      <w:bookmarkEnd w:id="5016"/>
    </w:p>
    <w:p>
      <w:pPr>
        <w:pStyle w:val="BookText"/>
      </w:pPr>
      <w:r>
        <w:rPr>
          <w:rFonts w:ascii="Amiri" w:hAnsi="Amiri" w:eastAsia="Amiri" w:cs="Amiri"/>
          <w:lang w:bidi="ar-SA"/>
          <w:color w:val="111111"/>
          <w:sz w:val="28"/>
          <w:szCs w:val="28"/>
          <w:rtl/>
        </w:rPr>
        <w:t xml:space="preserve">قال في النهاية في حديث علي عليه السلام أنه كان يرزقهم الطلاء الطلاء بالكسر و المد الشراب المطبوخ من عصير العنب و هو الرب و أصله القطران الخاثر الذي تطلي به الإبل و منه الْحَدِيثُ: إِنَّ أَوَّلَ مَا يُكْفَأُ الْإِسْلَامُ كَمَا يُكْفَأُ الْإِنَاءُ فِي شَرَابٍ يُقَالُ لَهُ الطِّلَاءُ هَذَا نَحْوُ الْحَدِيثِ الْآخَرِ: سَيَشْرَبُ أُنَاسٌ مِنْ أُمَّتِيَ الْخَمْرَ يُسَمُّونَهَا بِغَيْرِ اسْمِهَا يريد أنهم يشربون النبيذ المسكر المطبوخ و يسمونها طلاء تحرجا عن أن يسموه خمرا فأما الذي في حديث علي عليه السلام فليس من الخمر في شي‌ء و إنما هو الرب الحلال.</w:t>
      </w:r>
    </w:p>
    <w:p>
      <w:pPr>
        <w:pStyle w:val="Heading5"/>
      </w:pPr>
      <w:bookmarkStart w:id="5017" w:name="_Toc4533"/>
      <w:r>
        <w:t>«5»</w:t>
      </w:r>
      <w:bookmarkEnd w:id="5017"/>
    </w:p>
    <w:p>
      <w:pPr>
        <w:pStyle w:val="BookText"/>
      </w:pPr>
      <w:r>
        <w:rPr>
          <w:rFonts w:ascii="Amiri" w:hAnsi="Amiri" w:eastAsia="Amiri" w:cs="Amiri"/>
          <w:lang w:bidi="ar-SA"/>
          <w:color w:val="111111"/>
          <w:sz w:val="28"/>
          <w:szCs w:val="28"/>
          <w:rtl/>
        </w:rPr>
        <w:t xml:space="preserve">فِقْهُ الرِّضَا، قَالَ عليه السلام: اعْلَمْ أَنَّ أَصْلَ الْخَمْرِ مِنَ الْكَرْمِ إِذَا أَصَابَتْهُ النَّارُ أَوْ غَلَي مِنْ غَيْرِ أَنْ تُصِيبَهُ النَّارُ فَهُوَ خَمْرٌ فَلَا يَحِلُّ شُرْبُهُ إِلَّا أَنْ يَذْهَبَ ثُلُثَاهُ عَلَي النَّارِ وَ يَبْقَي ثُلُثُهُ فَإِنْ نَشَّ مِنْ غَيْرِ أَنْ تُصِيبَهُ النَّارُ فَدَعْهُ حَتَّي يَصِيرَ خَلًّا مِنْ ذَاتِهِ مِنْ غَيْرِ أَنْ يُلْقَي فِيهِ شَيْ‌ءٌ فَإِنْ تَغَيَّرَ بَعْدَ ذَلِكَ وَ صَارَ خَمْراً فَلَا بَأْسَ أَنْ تَطْرَحَ فِيهِ مِلْحاً أَوْ غَيْرَهُ حَتَّي يَتَحَوَّلَ خَلًّا</w:t>
      </w:r>
      <w:r>
        <w:rPr>
          <w:rStyle w:val="FootnoteReference"/>
        </w:rPr>
        <w:footnoteReference w:id="3773"/>
      </w:r>
      <w:r>
        <w:rPr>
          <w:rFonts w:ascii="Times New Roman" w:hAnsi="Times New Roman" w:eastAsia="Times New Roman" w:cs="Times New Roman"/>
          <w:lang w:val="en-US" w:bidi="en-US"/>
          <w:color w:val="111111"/>
          <w:sz w:val="28"/>
          <w:szCs w:val="28"/>
          <w:rtl/>
        </w:rPr>
        <w:t xml:space="preserve">.</w:t>
      </w:r>
    </w:p>
    <w:p>
      <w:pPr>
        <w:pStyle w:val="Heading5"/>
      </w:pPr>
      <w:bookmarkStart w:id="5018" w:name="_Toc4534"/>
      <w:r>
        <w:t>«6»</w:t>
      </w:r>
      <w:bookmarkEnd w:id="5018"/>
    </w:p>
    <w:p>
      <w:pPr>
        <w:pStyle w:val="BookText"/>
      </w:pPr>
      <w:r>
        <w:rPr>
          <w:rFonts w:ascii="Amiri" w:hAnsi="Amiri" w:eastAsia="Amiri" w:cs="Amiri"/>
          <w:lang w:bidi="ar-SA"/>
          <w:color w:val="111111"/>
          <w:sz w:val="28"/>
          <w:szCs w:val="28"/>
          <w:rtl/>
        </w:rPr>
        <w:t xml:space="preserve">السَّرَائِرُ، نَقْلًا مِنْ كِتَابِ الْمَسَائِلِ مِنْ مَسَائِلِ مُحَمَّدِ بْنِ عَلِيِّ بْنِ عِيسَي حَدَّثَنَا مُحَمَّدُ بْنُ أَحْمَدَ بْنِ مُحَمَّدِ بْنِ زِيَادٍ وَ مُوسَي بْنُ مُحَمَّدِ بْنِ عِيسَي قَالَ: كَتَبْتُ إِلَي أَبِي الْحَسَنِ عليه السلام جُعِلْتُ فِدَاكَ عِنْدَنَا طَبِيخٌ يُجْعَلُ فِيهِ الْحِصْرِمُ وَ رُبَّمَا جُعِلَ فِيهِ الْعَصِيرُ مِنَ الْعِنَبِ وَ إِنَّمَا هُوَ لَحْمٌ يُطْبَخُ بِهِ وَ قَدْ رُوِيَ عَنْهُمْ فِي الْعَصِيرِ أَنَّهُ إِذَا جُعِلَ عَلَي النَّارِ لَمْ يُشْرَبْ حَتَّي يَذْهَبَ ثُلُثَاهُ وَ يَبْقَي ثُلُثُهُ وَ أَنَّ الَّذِي يُجْعَلُ فِي الْقِدْرِ مِنَ الْعَصِيرِ بِتِلْكَ الْمَنْزِلَةِ وَ قَدِ اجْتَنَبُوا أَكْلَهُ إِلَي أَنْ يَسْتَأْذِنَ مَوْلَانَا فِي ذَلِكَ فَكَتَبَ بِخَطِّهِ لَا بَأْسَ بِذَلِكَ‌</w:t>
      </w:r>
      <w:r>
        <w:rPr>
          <w:rStyle w:val="FootnoteReference"/>
        </w:rPr>
        <w:footnoteReference w:id="3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الْجَامِعُ، لِيَحْيَي بْنِ سَعِيدٍ قَالَ: كَتَبَ مُحَمَّدُ بْنُ عَلِيِّ بْنِ عِيسَي إِلَي عَلِيِّ بْنِ مُحَمَّدٍ الْهَادِي عليه السلام جُعِلْتُ فِدَاكَ عِنْدَنَا طَبِيخٌ وَ ذَكَرَ نَحْوَهُ.</w:t>
      </w:r>
    </w:p>
    <w:p>
      <w:pPr>
        <w:pStyle w:val="Heading5"/>
      </w:pPr>
      <w:bookmarkStart w:id="5019" w:name="_Toc4535"/>
      <w:r>
        <w:t>تبيين</w:t>
      </w:r>
      <w:bookmarkEnd w:id="5019"/>
    </w:p>
    <w:p>
      <w:pPr>
        <w:pStyle w:val="BookText"/>
      </w:pPr>
      <w:r>
        <w:rPr>
          <w:rFonts w:ascii="Amiri" w:hAnsi="Amiri" w:eastAsia="Amiri" w:cs="Amiri"/>
          <w:lang w:bidi="ar-SA"/>
          <w:color w:val="111111"/>
          <w:sz w:val="28"/>
          <w:szCs w:val="28"/>
          <w:rtl/>
        </w:rPr>
        <w:t xml:space="preserve">يدل الرواية علي أنه إذا صب العصير في الماء و غلا الجميع لا يحرم</w:t>
      </w:r>
    </w:p>
    <w:p>
      <w:pPr>
        <w:pStyle w:val="Heading5"/>
      </w:pPr>
      <w:bookmarkStart w:id="5020" w:name="_Toc4536"/>
      <w:r>
        <w:t>بیان</w:t>
      </w:r>
      <w:bookmarkEnd w:id="5020"/>
    </w:p>
    <w:p>
      <w:pPr>
        <w:pStyle w:val="BookText"/>
      </w:pPr>
      <w:r>
        <w:rPr>
          <w:rFonts w:ascii="IRNazanin" w:hAnsi="IRNazanin" w:eastAsia="IRNazanin" w:cs="IRNazanin"/>
          <w:lang w:bidi="fa-IR"/>
          <w:color w:val="111111"/>
          <w:sz w:val="28"/>
          <w:szCs w:val="28"/>
          <w:rtl/>
        </w:rPr>
        <w:t xml:space="preserve">در النهایه است که در حدیث علی علیه السّلام است که: طلاء به آن ها می خوراند و آن با کسر و مدّ شربتی است که از آب انگور می سازند و آن ربّ است و معنای اصلیش روغن قطران مانده است که با آن شتر را چرب کنند، و در حدیث آمده نخستین چیزی که اسلام آن را وارونه کرد و ریخت چنانچه ظرف شراب را وارونه کنند طلاء بود.</w:t>
      </w:r>
    </w:p>
    <w:p>
      <w:pPr>
        <w:pStyle w:val="BookText"/>
      </w:pPr>
      <w:r>
        <w:rPr>
          <w:rFonts w:ascii="IRNazanin" w:hAnsi="IRNazanin" w:eastAsia="IRNazanin" w:cs="IRNazanin"/>
          <w:lang w:bidi="fa-IR"/>
          <w:color w:val="111111"/>
          <w:sz w:val="28"/>
          <w:szCs w:val="28"/>
          <w:rtl/>
        </w:rPr>
        <w:t xml:space="preserve">در حدیث دیگر است که: به زودی مردمی از امتم شراب نوشند و نام دیگری بر آن نهند، مقصود این است که نبیذ مست کننده پخته نوشند و آن را طلا نامند برای کناره‌گیری از نام شراب، و اما آنچه در حدیث علی علیه السّلام است شراب نیست و همانا ربّ حلال است.</w:t>
      </w:r>
    </w:p>
    <w:p>
      <w:pPr>
        <w:pStyle w:val="Heading5"/>
      </w:pPr>
      <w:bookmarkStart w:id="5021" w:name="_Toc4537"/>
      <w:r>
        <w:t>روایت 5</w:t>
      </w:r>
      <w:bookmarkEnd w:id="5021"/>
    </w:p>
    <w:p>
      <w:pPr>
        <w:pStyle w:val="BookText"/>
      </w:pPr>
      <w:r>
        <w:rPr>
          <w:rFonts w:ascii="IRNazanin" w:hAnsi="IRNazanin" w:eastAsia="IRNazanin" w:cs="IRNazanin"/>
          <w:lang w:bidi="fa-IR"/>
          <w:color w:val="111111"/>
          <w:sz w:val="28"/>
          <w:szCs w:val="28"/>
          <w:rtl/>
        </w:rPr>
        <w:t xml:space="preserve">فقه الرضا: امام رضا علیه السلام فرمود: بدان که اصل می از تاک است که با آتش به جوش آید یا از به خودی خود بی‌آتش بجوشد، و آن خمر است و نوشیدنش حلال نیست جز که با آتش دو سوم آن برود و یک سوم باقی بماند و اگر از خود به جوش آید بی‌آتش آن را رها کن تا خود بخود بی‌آنکه چیزی در آن ریزند، سرکه شود و چون پس از آن خودش دگرگون شد و خمر شد مشکلی ندارد که نمک یا غیر آن در آن ریزند تا سرکه شود</w:t>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Heading5"/>
      </w:pPr>
      <w:bookmarkStart w:id="5022" w:name="_Toc4538"/>
      <w:r>
        <w:t>روایت 6</w:t>
      </w:r>
      <w:bookmarkEnd w:id="5022"/>
    </w:p>
    <w:p>
      <w:pPr>
        <w:pStyle w:val="BookText"/>
      </w:pPr>
      <w:r>
        <w:rPr>
          <w:rFonts w:ascii="IRNazanin" w:hAnsi="IRNazanin" w:eastAsia="IRNazanin" w:cs="IRNazanin"/>
          <w:lang w:bidi="fa-IR"/>
          <w:color w:val="111111"/>
          <w:sz w:val="28"/>
          <w:szCs w:val="28"/>
          <w:rtl/>
        </w:rPr>
        <w:t xml:space="preserve">السرائر: محمّد بن عیسی می گوید: به ابو الحسن علیه السّلام نوشتم قربانت ما یک پخته داریم که گاهی در آن غوره و گاهی آب انگور، ریخته می شود و آن گوشت است که می پزند و در باره آب انگور روایت داریم که چون بر آتش نهندش نوشیده نشود تا دو سومش برود و یک ثلثش باقی بماند و آب انگوری هم که در دیک ریزند چنین باشد و از همه آن دوری کنند مگر آن که مولایم در این باره اجازه دهند، و آن حضرت با خط خود نوشت مشکلی ندارد.</w:t>
      </w:r>
      <w:r>
        <w:rPr>
          <w:rStyle w:val="FootnoteReference"/>
        </w:rPr>
        <w:footnoteReference w:id="3776"/>
      </w:r>
    </w:p>
    <w:p>
      <w:pPr>
        <w:pStyle w:val="BookText"/>
      </w:pPr>
      <w:r>
        <w:rPr>
          <w:rFonts w:ascii="IRNazanin" w:hAnsi="IRNazanin" w:eastAsia="IRNazanin" w:cs="IRNazanin"/>
          <w:lang w:bidi="fa-IR"/>
          <w:color w:val="111111"/>
          <w:sz w:val="28"/>
          <w:szCs w:val="28"/>
          <w:rtl/>
        </w:rPr>
        <w:t xml:space="preserve">الجامع یحیی بن سعید آمده است که محمّد بن علی بن عیسی به امام هادی علیه السّلام همین مسأله را نوشت و مانندش را ذکر کرده است. .</w:t>
      </w:r>
    </w:p>
    <w:p>
      <w:pPr>
        <w:pStyle w:val="Heading5"/>
      </w:pPr>
      <w:bookmarkStart w:id="5023" w:name="_Toc4539"/>
      <w:r>
        <w:t>بیان</w:t>
      </w:r>
      <w:bookmarkEnd w:id="5023"/>
    </w:p>
    <w:p>
      <w:pPr>
        <w:pStyle w:val="BookText"/>
      </w:pPr>
      <w:r>
        <w:rPr>
          <w:rFonts w:ascii="IRNazanin" w:hAnsi="IRNazanin" w:eastAsia="IRNazanin" w:cs="IRNazanin"/>
          <w:lang w:bidi="fa-IR"/>
          <w:color w:val="111111"/>
          <w:sz w:val="28"/>
          <w:szCs w:val="28"/>
          <w:rtl/>
        </w:rPr>
        <w:t xml:space="preserve">روایت دلالت دارد که چون آب انگور را در آب ریزند و همه آن جوش آید حرام نباشد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يشترط في حله ذهاب الثلثين و لم أر قائلا به من الأصحاب لكن قال صاحب الجامع لا بأس أن يجمع بين عشرة أرطال عصيرا و بين عشرين رطلا ماء ثم يغلي حتي تبقي عشرة فيحل ثم ذكر هذه الرواية و لم يتعرض لتأويلها و يدل علي ما ذكره أولا ما رواه الْكُلَيْنِيُّ وَ الشَّيْخُ عَنْ مُحَمَّدِ بْنِ يَحْيَي عَنْ مُحَمَّدِ [بْنِ] الْحُسَيْنِ عَنْ مُحَمَّدِ بْنِ عَبْدِ اللَّهِ عَنْ عُقْبَةَ بْنِ خَالِدٍ عَنْ أَبِي عَبْدِ اللَّهِ عليه السلام قَالَ: فِي رَجُلٍ أَخَذَ عَشَرَةَ أَرْطَالٍ مِنْ عَصِيرِ الْعِنَبِ فَصَبَّ عَلَيْهِ عِشْرِينَ رِطْلًا مَاءً ثُمَّ طَبَخَهَا حَتَّي ذَهَبَ مِنْهُ عِشْرُونَ رِطْلًا وَ بَقِيَ عَشَرَةُ أَرْطَالٍ أَ يَصْلُحُ شُرْبُ تِلْكَ الْعَشَرَةِ أَمْ لَا فَقَالَ مَا طُبِخَ عَلَي ثُلُثِهِ فَهُوَ حَلَالٌ‌</w:t>
      </w:r>
      <w:r>
        <w:rPr>
          <w:rStyle w:val="FootnoteReference"/>
        </w:rPr>
        <w:footnoteReference w:id="3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فيمكن حمل الخبر علي ما إذا كان العصير المصبوب فيه قليلا يضمحل فيه فلا يسمي عصيرا حينئذ بخلاف ما فرض في الخبر الآخر و إن كان الأحوط العمل به مطلقا و قد ناقش بعض المحققين من المعاصرين في تحقق الحلية في الصورة المفروضة بذهاب الثلثين و في دلالة الرواية المذكورة علي ذلك أيضا حيث قال اكتفي عليه السلام في الجواب عن السؤال المذكور بذكر ما هو القاعدة الكلية في هذا الباب و سلوك هذا الطريق من الجواب غالبا إنما هو لأحد الأمرين إما لظهور اندراج الصورة المسئول عنها في موضع تلك القاعدة كما إذا سئل عن حال المشكوك في نجاسته فأجيب بأن كل شي‌ء طاهر ما لم تعلم نجاسته و إما لظهور عدم اندراجها فيه كما إذا سئل عن حال الماء القليل الملاقي للنجاسة فأجيب بأن الماء إذا بلغ كرا لم يحمل خبثا و هذا الجواب يحتمل أن يكون من قبيل الثاني معللا بظهور أن الذاهب من الماء فيها للطافته أكثر من الذاهب من العصير مع أن مفاد القاعدة الكلية علي طبق الروايات الأخر أن المعيار ذهاب ثلثي العصير كرواية عَبْد اللَّهِ بْنُ سِنَانٍ عَنْ أَبِي عَبْدِ اللَّهِ عليه السلام: أَنَّ الْعَصِيرَ إِذَا طُبِخَ حَتَّي يَذْهَبَ ثُلُثَاهُ وَ يَبْقَي ثُلُثُهُ فَهُوَ حَلَالٌ‌</w:t>
      </w:r>
      <w:r>
        <w:rPr>
          <w:rStyle w:val="FootnoteReference"/>
        </w:rPr>
        <w:footnoteReference w:id="3778"/>
      </w:r>
      <w:r>
        <w:rPr>
          <w:rFonts w:ascii="Amiri" w:hAnsi="Amiri" w:eastAsia="Amiri" w:cs="Amiri"/>
          <w:lang w:bidi="ar-SA"/>
          <w:color w:val="111111"/>
          <w:sz w:val="28"/>
          <w:szCs w:val="28"/>
          <w:rtl/>
        </w:rPr>
        <w:t xml:space="preserve">فإن الظاهر كون الموصول في قوله عليه السلام هنا ما طبخ علي ثلثه عبارة عنه لا عن كل شي‌ء أو كل مائع انتهي.</w:t>
      </w:r>
    </w:p>
    <w:p>
      <w:pPr>
        <w:pStyle w:val="BookText"/>
      </w:pPr>
      <w:r>
        <w:rPr>
          <w:rFonts w:ascii="IRNazanin" w:hAnsi="IRNazanin" w:eastAsia="IRNazanin" w:cs="IRNazanin"/>
          <w:lang w:bidi="fa-IR"/>
          <w:color w:val="111111"/>
          <w:sz w:val="28"/>
          <w:szCs w:val="28"/>
          <w:rtl/>
        </w:rPr>
        <w:t xml:space="preserve">و نیاز به رفتن ثلث آن نیست، و ندیدم قائلی کسی از فقهاء امامیه به آن اشاره کرده باشد، ولی صاحب الجامع گفته مشکلی ندارد که ده رطل آب انگور با بیست رطل آب خالص بیامیزند و بجوشانند تا همان ده رطل باقی بماند و حلال باشد و همین روایت را آورده و تاویلی از آن نکرده است. و روایت کلینی و شیخ بر سخن وی دلالت دارد، عقبة بن خالد از امام جعفر صادق علیه السّلام روایت می کند که فرمود: مردی که ده رطل آب انگور گیرد و بیست رطل آب و آن را بپزد تا بیست رطلش برود و ده رطلش باقی بماند، جایز است که این ده رطل را نوشد یا نه؟ فرمود: هر چه تا یک سوم پخته شود حلال است</w:t>
      </w:r>
      <w:r>
        <w:rPr>
          <w:rStyle w:val="FootnoteReference"/>
        </w:rPr>
        <w:footnoteReference w:id="3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می‌توان خبر آخری را تفسیر کرد بر آنجا که آب انگور کم باشد و مستهلک شود برخلاف مورد خبر دیگر و اگر چه احتیاط به طور مطلق عمل به آن است. و یکی از محققان هم عصر او به حلالیت در صورت مفروضه در خبر اعتراض کرده که رفتن دوسوم محقق نیست، و در دلالت روایت هم اعتراض کرده آنجا که گفته: در پاسخ از پرسش اکتفاء شده به ذکر قاعده کلی باب که رفتن دو سوم است و این روش جواب به سبب یکی از دو وجه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مندرج بودن مورد سؤال در قاعده کلیه روشن باشد چنانچه از حال مشکوک النجاسه پرسند و جواب دهند، هر چیزی پاک هست مگر اینکه بدانی نجس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مندرج نبودن مورد در جواب روشن باشد چنانچه پرسش شود از آب قلیل که ملاقات با نجاست کرده و جواب دهند، آب چون کر باشد نجس نشود، و جوابی که در این خبر است ممکن است از قبیل دومی باشد.</w:t>
      </w:r>
    </w:p>
    <w:p>
      <w:pPr>
        <w:pStyle w:val="BookText"/>
      </w:pPr>
      <w:r>
        <w:rPr>
          <w:rFonts w:ascii="IRNazanin" w:hAnsi="IRNazanin" w:eastAsia="IRNazanin" w:cs="IRNazanin"/>
          <w:lang w:bidi="fa-IR"/>
          <w:color w:val="111111"/>
          <w:sz w:val="28"/>
          <w:szCs w:val="28"/>
          <w:rtl/>
        </w:rPr>
        <w:t xml:space="preserve">چون روشن است که مقدار آبی که بجوشیدن از مجموع کم شده بیش از مقدار آب انگور است که از آن کم شده زیرا آب لطیف تر است و بیشتر بخار می‌شود با اینکه قاعده کلی حلال شدن آب انگور جوشانده طبق روایات دیگر کم شدن دو سوّم خود آب انگور است</w:t>
      </w:r>
      <w:r>
        <w:rPr>
          <w:rStyle w:val="FootnoteReference"/>
        </w:rPr>
        <w:footnoteReference w:id="3780"/>
      </w:r>
      <w:r>
        <w:rPr>
          <w:rFonts w:ascii="IRNazanin" w:hAnsi="IRNazanin" w:eastAsia="IRNazanin" w:cs="IRNazanin"/>
          <w:lang w:bidi="fa-IR"/>
          <w:color w:val="111111"/>
          <w:sz w:val="28"/>
          <w:szCs w:val="28"/>
          <w:rtl/>
        </w:rPr>
        <w:t xml:space="preserve">. چون روایت عبد اللّه بن سنان از امام جعفر صادق علیه السّلام که: آب انگور چون دو سوّم آن برود و یک سوم آن بماند حلال است چون معلوم است که مقصود رفتن دو ثلث خود آب انگور است نه دو ثلث از هر چیز یا هر مایع پایان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1" w:name="pg13486_328975"/>
    <w:bookmarkEnd w:id="461"/>
    <w:p>
      <w:pPr>
        <w:pStyle w:val="BookText"/>
      </w:pPr>
      <w:r>
        <w:rPr>
          <w:rFonts w:ascii="Amiri" w:hAnsi="Amiri" w:eastAsia="Amiri" w:cs="Amiri"/>
          <w:lang w:bidi="ar-SA"/>
          <w:color w:val="111111"/>
          <w:sz w:val="28"/>
          <w:szCs w:val="28"/>
          <w:rtl/>
        </w:rPr>
        <w:t xml:space="preserve">و أقول كلامه دقيق متين لكنه خلاف ظاهر الخبر و أيضا بما جمعنا بين الخبرين ظهر أن ذهاب الثلثين إنما يجب فيما صدق علي المجموع أنه عصير و حينئذ يكفي ذهاب ثلثيه و أما أن المعتبر ذهاب الثلثين بحسب الحجم أو بحسب الوزن فهو أمر آخر سنتكلم عليه إن شاء الله و الشهيد رحمه الله أورد في الدروس رواية عقبة ثم قال و ليست بصريحة في المطلوب من السؤال لكنها ظاهرة فيه.</w:t>
      </w:r>
    </w:p>
    <w:p>
      <w:pPr>
        <w:pStyle w:val="Heading5"/>
      </w:pPr>
      <w:bookmarkStart w:id="5024" w:name="_Toc4540"/>
      <w:r>
        <w:t>«7»</w:t>
      </w:r>
      <w:bookmarkEnd w:id="5024"/>
    </w:p>
    <w:p>
      <w:pPr>
        <w:pStyle w:val="BookText"/>
      </w:pPr>
      <w:r>
        <w:rPr>
          <w:rFonts w:ascii="Amiri" w:hAnsi="Amiri" w:eastAsia="Amiri" w:cs="Amiri"/>
          <w:lang w:bidi="ar-SA"/>
          <w:color w:val="111111"/>
          <w:sz w:val="28"/>
          <w:szCs w:val="28"/>
          <w:rtl/>
        </w:rPr>
        <w:t xml:space="preserve">كِتَابُ الصِّفِّينِ، لِنَصْرِ بْنِ مُزَاحِمٍ قَالَ: كَتَبَ أَمِيرُ الْمُؤْمِنِينَ عليه السلام إِلَي الْأَسْوَدِ بْنِ قُطْنَةَ وَ اطْبُخْ لِلْمُسْلِمِينَ قِبَلَكَ مِنَ الطِّلَاءِ مَا يَذْهَبُ ثُلُثَاهُ وَ يَبْقَي ثُلُثُهُ.</w:t>
      </w:r>
    </w:p>
    <w:p>
      <w:pPr>
        <w:pStyle w:val="Heading5"/>
      </w:pPr>
      <w:bookmarkStart w:id="5025" w:name="_Toc4541"/>
      <w:r>
        <w:t>«8»</w:t>
      </w:r>
      <w:bookmarkEnd w:id="5025"/>
    </w:p>
    <w:p>
      <w:pPr>
        <w:pStyle w:val="BookText"/>
      </w:pPr>
      <w:r>
        <w:rPr>
          <w:rFonts w:ascii="Amiri" w:hAnsi="Amiri" w:eastAsia="Amiri" w:cs="Amiri"/>
          <w:lang w:bidi="ar-SA"/>
          <w:color w:val="111111"/>
          <w:sz w:val="28"/>
          <w:szCs w:val="28"/>
          <w:rtl/>
        </w:rPr>
        <w:t xml:space="preserve">كِتَابُ زَيْدٍ النَّرْسِيِّ، قَالَ: سُئِلَ أَبُو عَبْدِ اللَّهِ عليه السلام عَنِ الزَّبِيبِ يُدَقُّ وَ يُلْقَي فِي الْقِدْرِ ثُمَّ يُصَبُّ عَلَيْهِ الْمَاءُ وَ يُوقَدُ تَحْتَهُ فَقَالَ لَا تَأْكُلْهُ حَتَّي يَذْهَبَ الثُّلُثَانِ وَ يَبْقَي الثُّلُثُ فَإِنَّ النَّارَ قَدْ أَصَابَتْهُ قُلْتُ فَالزَّبِيبُ كَمَا هُوَ يُلْقَي فِي الْقِدْرِ وَ يُصَبُّ عَلَيْهِ ثُمَّ يُطْبَخُ وَ يُصَفَّي عَنْهُ الْمَاءُ فَقَالَ كَذَلِكَ هُوَ سَوَاءً إِذَا أُدَّتِ الْحَلَاوَةُ إِلَي الْمَاءِ وَ صَارَ حُلْواً بِمَنْزِلَةِ الْعَصِيرِ ثُمَّ نَشَّ مِنْ غَيْرِ أَنْ تُصِيبَهُ النَّارُ فَقَدْ حَرُمَ وَ كَذَلِكَ إِذَا أَصَابَتْهُ النَّارُ فَأَغْلَاهُ فَقَدْ فَسَدَ.</w:t>
      </w:r>
    </w:p>
    <w:p>
      <w:pPr>
        <w:pStyle w:val="Heading5"/>
      </w:pPr>
      <w:bookmarkStart w:id="5026" w:name="_Toc4542"/>
      <w:r>
        <w:t>«9»</w:t>
      </w:r>
      <w:bookmarkEnd w:id="5026"/>
    </w:p>
    <w:p>
      <w:pPr>
        <w:pStyle w:val="BookText"/>
      </w:pPr>
      <w:r>
        <w:rPr>
          <w:rFonts w:ascii="Amiri" w:hAnsi="Amiri" w:eastAsia="Amiri" w:cs="Amiri"/>
          <w:lang w:bidi="ar-SA"/>
          <w:color w:val="111111"/>
          <w:sz w:val="28"/>
          <w:szCs w:val="28"/>
          <w:rtl/>
        </w:rPr>
        <w:t xml:space="preserve">الْخَرَائِجُ، عَنْ صَفْوَانَ قَالَ: كُنْتُ عِنْدَ أَبِي عَبْدِ اللَّهِ عليه السلام فَأَتَاهُ غُلَامٌ فَقَالَ أُمِّي مَاتَتْ فَقَالَ عليه السلام لَمْ تَمُتْ قَالَ تَرَكْتُهَا مُسَجًّي عَلَيْهَا فَقَامَ أَبُو عَبْدِ اللَّهِ عليه السلام وَ دَخَلَ عَلَيْهَا فَإِذَا هِيَ قَاعِدَةٌ فَقَالَ لِابْنِهَا ادْخُلْ عَلَي أُمِّكَ فَشَهِّهَا مِنَ الطَّعَامِ مَا شَاءَتْ فَأَطْعَمَهَا فَقَالَ الْغُلَامُ يَا أُمَّاهْ مَا تَشْتَهِينَ قَالَتْ أَشْتَهِي زَبِيباً مَطْبُوخاً فَقَالَ لَهُ ائْتِهَا بِغَضَارَةٍ مَمْلُوءَةٍ زَبِيباً فَأَتَاهَا بِهَا فَأَكَلَتْ مِنْهَا حَاجَتَهَا</w:t>
      </w:r>
      <w:r>
        <w:rPr>
          <w:rStyle w:val="FootnoteReference"/>
        </w:rPr>
        <w:footnoteReference w:id="3781"/>
      </w:r>
      <w:r>
        <w:rPr>
          <w:rFonts w:ascii="Times New Roman" w:hAnsi="Times New Roman" w:eastAsia="Times New Roman" w:cs="Times New Roman"/>
          <w:lang w:val="en-US" w:bidi="en-US"/>
          <w:color w:val="111111"/>
          <w:sz w:val="28"/>
          <w:szCs w:val="28"/>
          <w:rtl/>
        </w:rPr>
        <w:t xml:space="preserve">.</w:t>
      </w:r>
    </w:p>
    <w:p>
      <w:pPr>
        <w:pStyle w:val="Heading5"/>
      </w:pPr>
      <w:bookmarkStart w:id="5027" w:name="_Toc4543"/>
      <w:r>
        <w:t>«10»</w:t>
      </w:r>
      <w:bookmarkEnd w:id="5027"/>
    </w:p>
    <w:p>
      <w:pPr>
        <w:pStyle w:val="BookText"/>
      </w:pPr>
      <w:r>
        <w:rPr>
          <w:rFonts w:ascii="Amiri" w:hAnsi="Amiri" w:eastAsia="Amiri" w:cs="Amiri"/>
          <w:lang w:bidi="ar-SA"/>
          <w:color w:val="111111"/>
          <w:sz w:val="28"/>
          <w:szCs w:val="28"/>
          <w:rtl/>
        </w:rPr>
        <w:t xml:space="preserve">الْمَحَاسِنُ، عَنْ أَبِيهِ عَنِ النَّضْرِ بْنِ سُوَيْدٍ عَنْ رَجُلٍ عَنْ أَبِي بَصِيرٍ قَالَ: كَانَ أَبُو عَبْدِ اللَّهِ عليه السلام يُعْجِبُهُ الزبيبية [الزَّبِيبَةُ</w:t>
      </w:r>
      <w:r>
        <w:rPr>
          <w:rStyle w:val="FootnoteReference"/>
        </w:rPr>
        <w:footnoteReference w:id="3782"/>
      </w:r>
      <w:r>
        <w:rPr>
          <w:rFonts w:ascii="Times New Roman" w:hAnsi="Times New Roman" w:eastAsia="Times New Roman" w:cs="Times New Roman"/>
          <w:lang w:val="en-US" w:bidi="en-US"/>
          <w:color w:val="111111"/>
          <w:sz w:val="28"/>
          <w:szCs w:val="28"/>
          <w:rtl/>
        </w:rPr>
        <w:t xml:space="preserve">].</w:t>
      </w:r>
    </w:p>
    <w:p>
      <w:pPr>
        <w:pStyle w:val="Heading5"/>
      </w:pPr>
      <w:bookmarkStart w:id="5028" w:name="_Toc4544"/>
      <w:r>
        <w:t>«11»</w:t>
      </w:r>
      <w:bookmarkEnd w:id="5028"/>
    </w:p>
    <w:p>
      <w:pPr>
        <w:pStyle w:val="BookText"/>
      </w:pPr>
      <w:r>
        <w:rPr>
          <w:rFonts w:ascii="Amiri" w:hAnsi="Amiri" w:eastAsia="Amiri" w:cs="Amiri"/>
          <w:lang w:bidi="ar-SA"/>
          <w:color w:val="111111"/>
          <w:sz w:val="28"/>
          <w:szCs w:val="28"/>
          <w:rtl/>
        </w:rPr>
        <w:t xml:space="preserve">الْكَافِي، عَنِ الْعِدَّةِ عَنْ سَهْلٍ عَنْ مُوسَي بْنِ الْقَاسِمِ عَنْ عَلِيِّ بْنِ جَعْفَرٍ عَنْ أَخِيهِ مُوسَي عليه السلام قَالَ: سَأَلْتُهُ عَنِ الزَّبِيبِ هَلْ يَصْلُحُ أَنْ يُطْبَخَ حَتَّي يَخْرُجَ طَعْمُهُ</w:t>
      </w:r>
    </w:p>
    <w:p>
      <w:pPr>
        <w:pStyle w:val="BookText"/>
      </w:pPr>
      <w:r>
        <w:rPr>
          <w:rFonts w:ascii="IRNazanin" w:hAnsi="IRNazanin" w:eastAsia="IRNazanin" w:cs="IRNazanin"/>
          <w:lang w:bidi="fa-IR"/>
          <w:color w:val="111111"/>
          <w:sz w:val="28"/>
          <w:szCs w:val="28"/>
          <w:rtl/>
        </w:rPr>
        <w:t xml:space="preserve">گویم: سخنش دقیق است و متین ولی خلاف ظاهر روایت است و نیز با جمع میان دو خبر روشن شد که رفتن دو سوم همانا صادق است در صورتی که مجموع آب انگور باشد و دو سوّمش رفته باشد، ولی آیا معتبر در رفتن دو سوم حجم است یا وزن، و این مطلب دیگری ست که در آن سخن گوئیم ان شاء اللَّه، در الدروس روایت عقبه را آورده و گفته صریح در مطلوب نیست ولی ظاهر در آن است.</w:t>
      </w:r>
    </w:p>
    <w:p>
      <w:pPr>
        <w:pStyle w:val="Heading5"/>
      </w:pPr>
      <w:bookmarkStart w:id="5029" w:name="_Toc4545"/>
      <w:r>
        <w:t>روایت 7</w:t>
      </w:r>
      <w:bookmarkEnd w:id="5029"/>
    </w:p>
    <w:p>
      <w:pPr>
        <w:pStyle w:val="BookText"/>
      </w:pPr>
      <w:r>
        <w:rPr>
          <w:rFonts w:ascii="IRNazanin" w:hAnsi="IRNazanin" w:eastAsia="IRNazanin" w:cs="IRNazanin"/>
          <w:lang w:bidi="fa-IR"/>
          <w:color w:val="111111"/>
          <w:sz w:val="28"/>
          <w:szCs w:val="28"/>
          <w:rtl/>
        </w:rPr>
        <w:t xml:space="preserve">کتاب الصفین: نصر بن مزاحم روایت می کند که: امیر المؤمنین علیه السّلام به اسود بن قطنه نوشت، و پخت کن برای مسلمانانی که نزد تواند شیره‌ای که دو سوّمش برود.</w:t>
      </w:r>
    </w:p>
    <w:p>
      <w:pPr>
        <w:pStyle w:val="Heading5"/>
      </w:pPr>
      <w:bookmarkStart w:id="5030" w:name="_Toc4546"/>
      <w:r>
        <w:t>روایت 8</w:t>
      </w:r>
      <w:bookmarkEnd w:id="5030"/>
    </w:p>
    <w:p>
      <w:pPr>
        <w:pStyle w:val="BookText"/>
      </w:pPr>
      <w:r>
        <w:rPr>
          <w:rFonts w:ascii="IRNazanin" w:hAnsi="IRNazanin" w:eastAsia="IRNazanin" w:cs="IRNazanin"/>
          <w:lang w:bidi="fa-IR"/>
          <w:color w:val="111111"/>
          <w:sz w:val="28"/>
          <w:szCs w:val="28"/>
          <w:rtl/>
        </w:rPr>
        <w:t xml:space="preserve">کتاب زید نرسی: از امام جعفر صادق علیه السّلام پرسش شد درباره کشمشی که کوبیده شود و در دیک ریخته شود و آب بر آن ریزند و زیرش آتش افروزند، فرمود: از آن نخور تا دو سوم آن برود و یک سوم بماند چون جوش آمده، گفتم خود کشمش را در دیک اندازند و آب بر آن ریزند و پزند و آبش را بگیرند: فرمود: آن نیز چنین است و برابر است چون شیرینی به آب رسیده و آبی شیرین چون آب انگور شده و جوش آمده بی‌آتش و حرام است و چنین است چون با آتش جوش آید تباه شود.</w:t>
      </w:r>
    </w:p>
    <w:p>
      <w:pPr>
        <w:pStyle w:val="Heading5"/>
      </w:pPr>
      <w:bookmarkStart w:id="5031" w:name="_Toc4547"/>
      <w:r>
        <w:t>روایت 9</w:t>
      </w:r>
      <w:bookmarkEnd w:id="5031"/>
    </w:p>
    <w:p>
      <w:pPr>
        <w:pStyle w:val="BookText"/>
      </w:pPr>
      <w:r>
        <w:rPr>
          <w:rFonts w:ascii="IRNazanin" w:hAnsi="IRNazanin" w:eastAsia="IRNazanin" w:cs="IRNazanin"/>
          <w:lang w:bidi="fa-IR"/>
          <w:color w:val="111111"/>
          <w:sz w:val="28"/>
          <w:szCs w:val="28"/>
          <w:rtl/>
        </w:rPr>
        <w:t xml:space="preserve">الخرائج: صفوان روایت می کند که نزد امام جعفر صادق علیه السّلام بودم که غلامی نزد آن حضرت آمد و گفت: راستی مادرم مرده فرمود: نمرده، گفت من او را تن پیچیده وانهادم، امام علیه السّلام برخاست و بر سر آن مادر رفت و ناگهان نشسته بود، به غلام فرمود: نزد مادرت برو و هر خوراکی خواهد به او بده، غلام گفت: ای مادر چه می خواهی گفت: کشمش پخته به او فرمود: ظرفی پر و شیرین از کشمش برایش بیاور و آورد و از آن به اندازه نیاز خورد.</w:t>
      </w:r>
      <w:r>
        <w:rPr>
          <w:rStyle w:val="FootnoteReference"/>
        </w:rPr>
        <w:footnoteReference w:id="3783"/>
      </w:r>
    </w:p>
    <w:p>
      <w:pPr>
        <w:pStyle w:val="Heading5"/>
      </w:pPr>
      <w:bookmarkStart w:id="5032" w:name="_Toc4548"/>
      <w:r>
        <w:t>روایت 10</w:t>
      </w:r>
      <w:bookmarkEnd w:id="5032"/>
    </w:p>
    <w:p>
      <w:pPr>
        <w:pStyle w:val="BookText"/>
      </w:pPr>
      <w:r>
        <w:rPr>
          <w:rFonts w:ascii="IRNazanin" w:hAnsi="IRNazanin" w:eastAsia="IRNazanin" w:cs="IRNazanin"/>
          <w:lang w:bidi="fa-IR"/>
          <w:color w:val="111111"/>
          <w:sz w:val="28"/>
          <w:szCs w:val="28"/>
          <w:rtl/>
        </w:rPr>
        <w:t xml:space="preserve">المحاسن: ابو بصیر روایت می کند که امام جعفر صادق علیه السّلام از غذای کشمش دار خوشش می‌آمد.</w:t>
      </w:r>
      <w:r>
        <w:rPr>
          <w:rStyle w:val="FootnoteReference"/>
        </w:rPr>
        <w:footnoteReference w:id="3784"/>
      </w:r>
    </w:p>
    <w:p>
      <w:pPr>
        <w:pStyle w:val="Heading5"/>
      </w:pPr>
      <w:bookmarkStart w:id="5033" w:name="_Toc4549"/>
      <w:r>
        <w:t>روایت 11</w:t>
      </w:r>
      <w:bookmarkEnd w:id="5033"/>
    </w:p>
    <w:p>
      <w:pPr>
        <w:pStyle w:val="BookText"/>
      </w:pPr>
      <w:r>
        <w:rPr>
          <w:rFonts w:ascii="IRNazanin" w:hAnsi="IRNazanin" w:eastAsia="IRNazanin" w:cs="IRNazanin"/>
          <w:lang w:bidi="fa-IR"/>
          <w:color w:val="111111"/>
          <w:sz w:val="28"/>
          <w:szCs w:val="28"/>
          <w:rtl/>
        </w:rPr>
        <w:t xml:space="preserve">الکافی: علی بن جعفر روایت می کند از برادرش موسی علیه السّلام پرسید درباره کشمش که آیا شایسته است پخته شود تا مزه‌اش درآید،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2" w:name="pg13486_328976"/>
    <w:bookmarkEnd w:id="462"/>
    <w:p>
      <w:pPr>
        <w:pStyle w:val="BookText"/>
      </w:pPr>
      <w:r>
        <w:rPr>
          <w:rFonts w:ascii="Amiri" w:hAnsi="Amiri" w:eastAsia="Amiri" w:cs="Amiri"/>
          <w:lang w:bidi="ar-SA"/>
          <w:color w:val="111111"/>
          <w:sz w:val="28"/>
          <w:szCs w:val="28"/>
          <w:rtl/>
        </w:rPr>
        <w:t xml:space="preserve">ثُمَّ يُؤْخَذَ ذَلِكَ الْمَاءُ فَيُطْبَخَ حَتَّي يَذْهَبَ ثُلُثَاهُ وَ يَبْقَي ثُلُثُهُ ثُمَّ يُرْفَعَ وَ يُشْرَبَ مِنْهُ السَّنَةَ فَقَالَ لَا بَأْسَ‌</w:t>
      </w:r>
      <w:r>
        <w:rPr>
          <w:rStyle w:val="FootnoteReference"/>
        </w:rPr>
        <w:footnoteReference w:id="3785"/>
      </w:r>
      <w:r>
        <w:rPr>
          <w:rFonts w:ascii="Times New Roman" w:hAnsi="Times New Roman" w:eastAsia="Times New Roman" w:cs="Times New Roman"/>
          <w:lang w:val="en-US" w:bidi="en-US"/>
          <w:color w:val="111111"/>
          <w:sz w:val="28"/>
          <w:szCs w:val="28"/>
          <w:rtl/>
        </w:rPr>
        <w:t xml:space="preserve">.</w:t>
      </w:r>
    </w:p>
    <w:p>
      <w:pPr>
        <w:pStyle w:val="Heading5"/>
      </w:pPr>
      <w:bookmarkStart w:id="5034" w:name="_Toc4550"/>
      <w:r>
        <w:t>«12»</w:t>
      </w:r>
      <w:bookmarkEnd w:id="5034"/>
    </w:p>
    <w:p>
      <w:pPr>
        <w:pStyle w:val="BookText"/>
      </w:pPr>
      <w:r>
        <w:rPr>
          <w:rFonts w:ascii="Amiri" w:hAnsi="Amiri" w:eastAsia="Amiri" w:cs="Amiri"/>
          <w:lang w:bidi="ar-SA"/>
          <w:color w:val="111111"/>
          <w:sz w:val="28"/>
          <w:szCs w:val="28"/>
          <w:rtl/>
        </w:rPr>
        <w:t xml:space="preserve">وَ مِنْهُ، عَنْ مُحَمَّدِ بْنِ يَحْيَي عَنْ عَلِيِّ بْنِ الْحَسَنِ أَوْ عَنْ رَجُلٍ عَنْ عَلِيِّ بْنِ الْحَسَنِ بْنِ فَضَّالٍ عَنْ عَمْرِو بْنِ سَعِيدٍ عَنْ مُصَدِّقِ بْنِ صَدَقَةَ عَنْ عَمَّارِ بْنِ مُوسَي السَّابَاطِيِّ قَالَ: وَصَفَ لِي أَبُو عَبْدِ اللَّهِ عليه السلام الْمَطْبُوخَ كَيْفَ يُطْبَخُ حَتَّي يَصِيرَ حَلَالًا فَقَالَ عليه السلام لِي تَأْخُذُ رُبُعاً مِنْ زَبِيبٍ وَ تُنَقِّيهِ ثُمَّ تَصُبُّ عَلَيْهِ اثْنَيْ عَشَرَ رِطْلًا مِنْ مَاءٍ ثُمَّ تُنْقِعُهُ لَيْلَةً فَإِذَا كَانَ أَيَّامُ الصَّيْفِ وَ خَشِيتَ أَنْ يَنِشَّ جَعَلْتَهُ فِي تَنُّورٍ مَسْخُونٍ قَلِيلًا حَتَّي لَا يَنِشَّ ثُمَّ تَنْزِعُ الْمَاءَ مِنْهُ كُلَّهُ حَتَّي إِذَا أَصْبَحْتَ صَبَبْتَ عَلَيْهِ مِنَ الْمَاءِ بِقَدْرِ مَا يَغْمُرُهُ ثُمَّ تُغْلِيهِ حَتَّي تَذْهَبَ حَلَاوَتُهُ ثُمَّ تَنْزِعُ مَاءَهُ الْآخَرَ فَتَصُبُّهُ عَلَي الْمَاءِ الْأَوَّلِ ثُمَّ تَكِيلُهُ كُلَّهُ فَتَنْظُرُ كَمِ الْمَاءُ ثُمَّ تَكِيلُ ثُلُثَهُ فَتَطْرَحُهُ فِي الْإِنَاءِ الَّذِي تُرِيدُ أَنْ تَطْبُخَهُ فِيهِ وَ تَصُبُّ بِقَدْرِ مَا يَغْمُرُهُ مَاءً وَ تُقَدِّرُهُ بِعُودٍ وَ تَجْعَلُ قَدْرَهُ قَصَبَةً أَوْ عُوداً فَتَحُدُّهَا عَلَي قَدْرِ مُنْتَهَي الْمَاءِ ثُمَّ تُغْلِي الثُّلُثَ الْآخَرَ حَتَّي يَذْهَبَ الْمَاءُ الْبَاقِي ثُمَّ تُغْلِيهِ بِالنَّارِ فَلَا تَزَالُ تُغْلِيهِ حَتَّي يَذْهَبَ الثُّلُثَانِ وَ يَبْقَي الثُّلُثُ ثُمَّ تَأْخُذُ لِكُلِّ رُبُعٍ رِطْلًا مِنَ الْعَسَلِ فَتُغْلِيهِ حَتَّي تَذْهَبَ رَغْوَةُ الْعَسَلِ وَ تَذْهَبَ غِشَاوَةُ الْعَسَلِ فِي الْمَطْبُوخِ ثُمَّ تَضْرِبُهُ بِعُودٍ ضَرْباً شَدِيداً حَتَّي يَخْتَلِطَ وَ إِنْ شِئْتَ أَنْ تُطَيِّبَهُ بِشَيْ‌ءٍ مِنْ زَعْفَرَانٍ أَوْ شَيْ‌ءٍ مِنْ زَنْجَبِيلٍ فَافْعَلْ ثُمَّ اشْرَبْهُ فَإِنْ أَحْبَبْتَ أَنْ يَطُولَ مَكْثُهُ عِنْدَكَ فَرَوِّقْهُ‌</w:t>
      </w:r>
      <w:r>
        <w:rPr>
          <w:rStyle w:val="FootnoteReference"/>
        </w:rPr>
        <w:footnoteReference w:id="3786"/>
      </w:r>
      <w:r>
        <w:rPr>
          <w:rFonts w:ascii="Times New Roman" w:hAnsi="Times New Roman" w:eastAsia="Times New Roman" w:cs="Times New Roman"/>
          <w:lang w:val="en-US" w:bidi="en-US"/>
          <w:color w:val="111111"/>
          <w:sz w:val="28"/>
          <w:szCs w:val="28"/>
          <w:rtl/>
        </w:rPr>
        <w:t xml:space="preserve">.</w:t>
      </w:r>
    </w:p>
    <w:p>
      <w:pPr>
        <w:pStyle w:val="Heading5"/>
      </w:pPr>
      <w:bookmarkStart w:id="5035" w:name="_Toc4551"/>
      <w:r>
        <w:t>بيان</w:t>
      </w:r>
      <w:bookmarkEnd w:id="5035"/>
    </w:p>
    <w:p>
      <w:pPr>
        <w:pStyle w:val="BookText"/>
      </w:pPr>
      <w:r>
        <w:rPr>
          <w:rFonts w:ascii="Amiri" w:hAnsi="Amiri" w:eastAsia="Amiri" w:cs="Amiri"/>
          <w:lang w:bidi="ar-SA"/>
          <w:color w:val="111111"/>
          <w:sz w:val="28"/>
          <w:szCs w:val="28"/>
          <w:rtl/>
        </w:rPr>
        <w:t xml:space="preserve">حتي يصير حلالا أي لا يتغير بالمكث عندك فيصير مسكرا حراما كما يومئ إليه بعض ألفاظ الخبر تأخذ ربعا أي ربع رطل و في القاموس نقع الدواء في الماء أقره فيه في تنور مسخون في بعض النسخ مسجور من سجرت التنور أسجره سجرا إذا أحميته و في بعضها مسخن علي بناء المجهول و النش الغليان بقدر ما يغمره أي يستره و تصب بقدر ما يغمره ماء أي تصب الثلث كله في القدر حتي يغمر ما يغمره من القدر أو المعني أنه تطرح ثفل الزبيب في القدر</w:t>
      </w:r>
    </w:p>
    <w:p>
      <w:pPr>
        <w:pStyle w:val="BookText"/>
      </w:pPr>
      <w:r>
        <w:rPr>
          <w:rFonts w:ascii="IRNazanin" w:hAnsi="IRNazanin" w:eastAsia="IRNazanin" w:cs="IRNazanin"/>
          <w:lang w:bidi="fa-IR"/>
          <w:color w:val="111111"/>
          <w:sz w:val="28"/>
          <w:szCs w:val="28"/>
          <w:rtl/>
        </w:rPr>
        <w:t xml:space="preserve">و آنگاه این آب گرفته شود و پخته شود تا دو سومش برود یک سومش باقی بماند سپس بردارند و آن را در طول سال بنوشند فرمود: مشکلی ندارد</w:t>
      </w:r>
      <w:r>
        <w:rPr>
          <w:rStyle w:val="FootnoteReference"/>
        </w:rPr>
        <w:footnoteReference w:id="3787"/>
      </w:r>
      <w:r>
        <w:rPr>
          <w:rFonts w:ascii="Times New Roman" w:hAnsi="Times New Roman" w:eastAsia="Times New Roman" w:cs="Times New Roman"/>
          <w:lang w:val="en-US" w:bidi="en-US"/>
          <w:color w:val="111111"/>
          <w:sz w:val="28"/>
          <w:szCs w:val="28"/>
          <w:rtl/>
        </w:rPr>
        <w:t xml:space="preserve">.</w:t>
      </w:r>
    </w:p>
    <w:p>
      <w:pPr>
        <w:pStyle w:val="Heading5"/>
      </w:pPr>
      <w:bookmarkStart w:id="5036" w:name="_Toc4552"/>
      <w:r>
        <w:t>روایت 12</w:t>
      </w:r>
      <w:bookmarkEnd w:id="5036"/>
    </w:p>
    <w:p>
      <w:pPr>
        <w:pStyle w:val="BookText"/>
      </w:pPr>
      <w:r>
        <w:rPr>
          <w:rFonts w:ascii="IRNazanin" w:hAnsi="IRNazanin" w:eastAsia="IRNazanin" w:cs="IRNazanin"/>
          <w:lang w:bidi="fa-IR"/>
          <w:color w:val="111111"/>
          <w:sz w:val="28"/>
          <w:szCs w:val="28"/>
          <w:rtl/>
        </w:rPr>
        <w:t xml:space="preserve">الکافی: عمار بن موسی ساباطی روایت می کند که امام جعفر صادق علیه السّلام برایم وصف کرد که پخته را چگونه پزند تا حلال شود، فرمود: یک ربع کشمش را می گیری و پاکیزه می کنی و دوازده رطل آب بر آن می ریزی و آن را خیس می کنی و اگر تابستان باشد و بترسی که جوش آید آن را کمی در تنور گرم می گذاری به اندازه‌ای که جوش نیاید وانگاه همه آب آن را می کشی تا بامداد به اندازه‌ای آب بر آن می ریزی که آن را فرا گیرد، و آن را می جوشانی تا شیرینی آن درآید، و آنگاه آبش را می کشی و روی آب نخست می ریزی و همه را پیمانه می کنی که چه اندازه است وانگاه یک سوم آن را هم پیمانه می کنی و آن را در ظرف پخت می ریزی و به اندازه‌ای که آب آن را فرو برد آب بر آن می ریزی، و با یک چوبی آن را اندازه می گیری و یا با یک نی تا اندازه نهایت آب و پس از اندازه‌گیری آن را می جوشانی تا یک سوم آب دومی برود، و آنگاه با آتش آن را می جوشانی تا دو سوّمش برود و یک سوّمش باقی بماند وانگاه برای هر ربع یک رطل عسل می گیری و آن را می جوشانی تا کف عسل برود و پرده‌ای که عسلی می‌آورد بر طرف شود وانگاه به شدت آن را بر هم میزنی تا در هم آمیزد، و اگر خواستید با اندکی زعفران یا زنجبیل آن را معطر می کنی، و اگر خواستی زیاد بماند نزد تو آن را خوب تصفیه می کنی.</w:t>
      </w:r>
      <w:r>
        <w:rPr>
          <w:rStyle w:val="FootnoteReference"/>
        </w:rPr>
        <w:footnoteReference w:id="3788"/>
      </w:r>
    </w:p>
    <w:p>
      <w:pPr>
        <w:pStyle w:val="Heading5"/>
      </w:pPr>
      <w:bookmarkStart w:id="5037" w:name="_Toc4553"/>
      <w:r>
        <w:t>بیان</w:t>
      </w:r>
      <w:bookmarkEnd w:id="5037"/>
    </w:p>
    <w:p>
      <w:pPr>
        <w:pStyle w:val="BookText"/>
      </w:pPr>
      <w:r>
        <w:rPr>
          <w:rFonts w:ascii="IRNazanin" w:hAnsi="IRNazanin" w:eastAsia="IRNazanin" w:cs="IRNazanin"/>
          <w:lang w:bidi="fa-IR"/>
          <w:color w:val="111111"/>
          <w:sz w:val="28"/>
          <w:szCs w:val="28"/>
          <w:rtl/>
        </w:rPr>
        <w:t xml:space="preserve">«تا حلال گردد»، یعنی مدتی می ماند به جوش نیاید و مست کننده نشود و حرام نگردد چنانچه برخی الفاظ خبر بدان اشارت دارد، ربع یعنی یک چهارم رطل و یک سوّم همه را در دیک ریزد تا هر کجای دیک برسد یا تفاله کشمش را از دیک بیرون کشد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3" w:name="pg13486_328977"/>
    <w:bookmarkEnd w:id="463"/>
    <w:p>
      <w:pPr>
        <w:pStyle w:val="BookText"/>
      </w:pPr>
      <w:r>
        <w:rPr>
          <w:rFonts w:ascii="Amiri" w:hAnsi="Amiri" w:eastAsia="Amiri" w:cs="Amiri"/>
          <w:lang w:bidi="ar-SA"/>
          <w:color w:val="111111"/>
          <w:sz w:val="28"/>
          <w:szCs w:val="28"/>
          <w:rtl/>
        </w:rPr>
        <w:t xml:space="preserve">أو زبيبا آخر فيه بقدر ما يغمره الماء و الأول و إن كان بعيدا لكنه أوفق بالخبر الآتي و قوله ثم تغلي الثلث الآخر و الأخير كما في بعض النسخ لعل معناه أنه بعد تقدير كل ثلث بالعود تغليه حتي يذهب الثلث الذي صببت أخيرا فوق القدر ثم تغليه حتي يذهب الثلث الآخر و مثل هذا التشويش ليس ببعيد من حديث عمار كما لا يخفي علي المتتبع و بالجملة يظهر من الخبر الآتي مع وحدة الراوي أن فيه سقطا.</w:t>
      </w:r>
    </w:p>
    <w:p>
      <w:pPr>
        <w:pStyle w:val="BookText"/>
      </w:pPr>
      <w:r>
        <w:rPr>
          <w:rFonts w:ascii="Amiri" w:hAnsi="Amiri" w:eastAsia="Amiri" w:cs="Amiri"/>
          <w:lang w:bidi="ar-SA"/>
          <w:color w:val="111111"/>
          <w:sz w:val="28"/>
          <w:szCs w:val="28"/>
          <w:rtl/>
        </w:rPr>
        <w:t xml:space="preserve">قوله عليه السلام ثم تضربه بعود أي بعد الخلط بالعصير كما سيأتي قوله أن يطول مكثه عندك أي من غير تغيير و نشيش فروقه أي صفه جيدا لئلا يكون فيه ثفل قال في القاموس الترويق التصفية.</w:t>
      </w:r>
    </w:p>
    <w:p>
      <w:pPr>
        <w:pStyle w:val="Heading5"/>
      </w:pPr>
      <w:bookmarkStart w:id="5038" w:name="_Toc4554"/>
      <w:r>
        <w:t>«13»</w:t>
      </w:r>
      <w:bookmarkEnd w:id="5038"/>
    </w:p>
    <w:p>
      <w:pPr>
        <w:pStyle w:val="BookText"/>
      </w:pPr>
      <w:r>
        <w:rPr>
          <w:rFonts w:ascii="Amiri" w:hAnsi="Amiri" w:eastAsia="Amiri" w:cs="Amiri"/>
          <w:lang w:bidi="ar-SA"/>
          <w:color w:val="111111"/>
          <w:sz w:val="28"/>
          <w:szCs w:val="28"/>
          <w:rtl/>
        </w:rPr>
        <w:t xml:space="preserve">الْكَافِي، عَنْ مُحَمَّدِ بْنِ يَحْيَي عَنْ مُحَمَّدِ بْنِ أَحْمَدَ عَنْ أَحْمَدَ بْنِ الْحَسَنِ عَنْ عَمْرِو بْنِ سَعِيدٍ عَنْ مُصَدِّقِ بْنِ صَدَقَةَ عَنْ عَمَّارِ بْنِ مُوسَي عَنْ أَبِي عَبْدِ اللَّهِ عليه السلام قَالَ: سُئِلَ عَنِ الزَّبِيبِ كَيْفَ طَبْخُهُ حَتَّي يُشْرَبَ حَلَالًا فَقَالَ تَأْخُذُ رُبُعاً مِنْ زَبِيبٍ فَتُنَقِّيهِ ثُمَّ تَطْرَحُ عَلَيْهِ اثْنَيْ عَشَرَ رِطْلًا مِنْ مَاءٍ ثُمَّ تُنْقِعُهُ لَيْلَةً فَإِذَا كَانَ مِنَ الْغَدِ نَزَعْتَ سُلَافَتَهُ ثُمَّ تَصُبُّ عَلَيْهِ مِنَ الْمَاءِ بِقَدْرِ مَا يَغْمُرُهُ ثُمَّ تُغْلِيهِ بِالنَّارِ غَلْيَةً ثُمَّ تَنْزِعُ مَاءَهُ فَتَصُبُّهُ عَلَي الْمَاءِ الْأَوَّلِ ثُمَّ تَطْرَحُهُ فِي إِنَاءٍ وَاحِدٍ جَمِيعاً ثُمَّ تُوقِدُ تَحْتَهُ النَّارَ حَتَّي يَذْهَبَ ثُلُثَاهُ وَ يَبْقَي ثُلُثُهُ وَ تَحْتَهُ النَّارُ ثُمَّ تَأْخُذُ رِطْلًا مِنَ الْعَسَلِ فَتُغْلِيهِ بِالنَّارِ غَلْيَةً وَ تَنْزِعُ رَغْوَتَهُ ثُمَّ تَطْرَحُهُ عَلَي الْمَطْبُوخِ ثُمَّ تَضْرِبُهُ حَتَّي يَخْتَلِطَ بِهِ وَ اطْرَحْ فِيهِ إِنْ شِئْتَ زَعْفَرَاناً وَ طَيِّبْهُ إِنْ شِئْتَ بِزَنْجَبِيلٍ قَلِيلٍ .</w:t>
      </w:r>
    </w:p>
    <w:p>
      <w:pPr>
        <w:pStyle w:val="BookText"/>
      </w:pPr>
      <w:r>
        <w:rPr>
          <w:rFonts w:ascii="Amiri" w:hAnsi="Amiri" w:eastAsia="Amiri" w:cs="Amiri"/>
          <w:lang w:bidi="ar-SA"/>
          <w:color w:val="111111"/>
          <w:sz w:val="28"/>
          <w:szCs w:val="28"/>
          <w:rtl/>
        </w:rPr>
        <w:t xml:space="preserve">قَالَ فَإِذَا أَرَدْتَ أَنْ تَقْسِمَهُ أَثْلَاثاً لِتَطْبُخَهُ فَكِلْهُ بِشَيْ‌ءٍ وَاحِدٍ حَتَّي تَعْلَمَ كَمْ هُوَ ثُمَّ اطْرَحْ عَلَيْهِ الْأَوَّلَ فِي الْإِنَاءِ الَّذِي تُغْلِيهِ فِيهِ ثُمَّ تَجْعَلُ فِيهِ مِقْدَاراً وَ حُدَّهُ حَيْثُ يَبْلُغُ الْمَاءُ ثُمَّ اطْرَحِ الثُّلُثَ الْآخَرَ ثُمَّ حُدَّهُ حَيْثُ يَبْلُغُ الْمَاءُ ثُمَّ تَطْرَحُ الثُّلُثَ الْأَخِيرَ ثُمَّ حُدَّهُ حَيْثُ يَبْلُغُ الْآخَرُ ثُمَّ تُوقِدُ تَحْتَهُ بِنَارٍ لَيِّنَةٍ حَتَّي يَذْهَبَ ثُلُثَاهُ وَ يَبْقَي ثُلُثُهُ‌</w:t>
      </w:r>
      <w:r>
        <w:rPr>
          <w:rStyle w:val="FootnoteReference"/>
        </w:rPr>
        <w:footnoteReference w:id="3789"/>
      </w:r>
      <w:r>
        <w:rPr>
          <w:rFonts w:ascii="Times New Roman" w:hAnsi="Times New Roman" w:eastAsia="Times New Roman" w:cs="Times New Roman"/>
          <w:lang w:val="en-US" w:bidi="en-US"/>
          <w:color w:val="111111"/>
          <w:sz w:val="28"/>
          <w:szCs w:val="28"/>
          <w:rtl/>
        </w:rPr>
        <w:t xml:space="preserve">.</w:t>
      </w:r>
    </w:p>
    <w:p>
      <w:pPr>
        <w:pStyle w:val="Heading5"/>
      </w:pPr>
      <w:bookmarkStart w:id="5039" w:name="_Toc4555"/>
      <w:r>
        <w:t>«14»</w:t>
      </w:r>
      <w:bookmarkEnd w:id="5039"/>
    </w:p>
    <w:p>
      <w:pPr>
        <w:pStyle w:val="BookText"/>
      </w:pPr>
      <w:r>
        <w:rPr>
          <w:rFonts w:ascii="Amiri" w:hAnsi="Amiri" w:eastAsia="Amiri" w:cs="Amiri"/>
          <w:lang w:bidi="ar-SA"/>
          <w:color w:val="111111"/>
          <w:sz w:val="28"/>
          <w:szCs w:val="28"/>
          <w:rtl/>
        </w:rPr>
        <w:t xml:space="preserve">وَ مِنْهُ، عَنْ مُحَمَّدِ بْنِ يَحْيَي عَنْ مُوسَي بْنِ الْحَسَنِ عَنِ السَّيَّارِيِّ عَنْ مُحَمَّدِ بْنِ</w:t>
      </w:r>
    </w:p>
    <w:p>
      <w:pPr>
        <w:pStyle w:val="BookText"/>
      </w:pPr>
      <w:r>
        <w:rPr>
          <w:rFonts w:ascii="IRNazanin" w:hAnsi="IRNazanin" w:eastAsia="IRNazanin" w:cs="IRNazanin"/>
          <w:lang w:bidi="fa-IR"/>
          <w:color w:val="111111"/>
          <w:sz w:val="28"/>
          <w:szCs w:val="28"/>
          <w:rtl/>
        </w:rPr>
        <w:t xml:space="preserve">یا کشمش دیگری در آن ریزد که زیر آب رود و گرچه دور از باور است ولی با مضمون خبر بعد سازگارتر است، و آنگاه ثلث دیگر یا اخیر را بجوشاند چنانچه در نسخه‌ای آمده، شاید مقصود این است که پس از اندازه‌گیری هر ثلث با چوب، آن را بجوشاند تا ثلث آخر که پس از آن ریخته برود وانگاه بجوشاند تا ثلث دیگر برود، و این گونه تشویش در روایت عمار بعید نیست چنانچه بر پژوهشگر پوشیده نباشد و خلاصه از روایت بعدی با اینکه راوی یکی است بر می آید که از این روایت چیزی افتاده است.</w:t>
      </w:r>
    </w:p>
    <w:p>
      <w:pPr>
        <w:pStyle w:val="Heading5"/>
      </w:pPr>
      <w:bookmarkStart w:id="5040" w:name="_Toc4556"/>
      <w:r>
        <w:t>روایت 13</w:t>
      </w:r>
      <w:bookmarkEnd w:id="5040"/>
    </w:p>
    <w:p>
      <w:pPr>
        <w:pStyle w:val="BookText"/>
      </w:pPr>
      <w:r>
        <w:rPr>
          <w:rFonts w:ascii="IRNazanin" w:hAnsi="IRNazanin" w:eastAsia="IRNazanin" w:cs="IRNazanin"/>
          <w:lang w:bidi="fa-IR"/>
          <w:color w:val="111111"/>
          <w:sz w:val="28"/>
          <w:szCs w:val="28"/>
          <w:rtl/>
        </w:rPr>
        <w:t xml:space="preserve">الکافی: عمار بن موسی روایت می کند که از امام جعفر صادق علیه السّلام پرسید کشمش را چگونه بپزند که نوشیدنش حلال باشد ، فرمود: یک ربع کشمش می گیری و پاک می کنی و در دوازده رطل آب یک شب خیس می کنی و فردا ته‌نشین آن را می کشی و آب بر آن می ریزی تا آن را فرا گیرد، و روی آتش می جوشانی و آبش را می گیری و بر آب شب مانده قبلی می ریزی و همه را در یک ظرف می ریزی و بر روی آتش می گذاری تا دو سوّمش برود و یک سوّمش بر روی آتش باقی بماند و زعفران برای خوشبوئی اگر خواهی بر آن می ریزی یا اندکی زنجبیل، فرمود: برای اندازه‌گیری پختش آن را سه بخش می کنی و پیمانه می کنی تا بدانی چه اندازه است، یک بخش را در دیگ می ریزی و نشانه می گذاری که آب تا کجا می رسد و آنگه یک سوّم دیگر را بریز و نشانه گذار تا کجا می رسد آنگاه یک سوم آخر را بریز که تا کجا می رسد و آنگاه آتش زیرش را بیفروز آتشی کم سو تا دو سوم آن برود و یک سوم باقی بماند</w:t>
      </w:r>
      <w:r>
        <w:rPr>
          <w:rStyle w:val="FootnoteReference"/>
        </w:rPr>
        <w:footnoteReference w:id="3790"/>
      </w:r>
      <w:r>
        <w:rPr>
          <w:rFonts w:ascii="Times New Roman" w:hAnsi="Times New Roman" w:eastAsia="Times New Roman" w:cs="Times New Roman"/>
          <w:lang w:val="en-US" w:bidi="en-US"/>
          <w:color w:val="111111"/>
          <w:sz w:val="28"/>
          <w:szCs w:val="28"/>
          <w:rtl/>
        </w:rPr>
        <w:t xml:space="preserve">.</w:t>
      </w:r>
    </w:p>
    <w:p>
      <w:pPr>
        <w:pStyle w:val="Heading5"/>
      </w:pPr>
      <w:bookmarkStart w:id="5041" w:name="_Toc4557"/>
      <w:r>
        <w:t>روایت 14</w:t>
      </w:r>
      <w:bookmarkEnd w:id="5041"/>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4" w:name="pg13486_328978"/>
    <w:bookmarkEnd w:id="464"/>
    <w:p>
      <w:pPr>
        <w:pStyle w:val="BookText"/>
      </w:pPr>
      <w:r>
        <w:rPr>
          <w:rFonts w:ascii="Amiri" w:hAnsi="Amiri" w:eastAsia="Amiri" w:cs="Amiri"/>
          <w:lang w:bidi="ar-SA"/>
          <w:color w:val="111111"/>
          <w:sz w:val="28"/>
          <w:szCs w:val="28"/>
          <w:rtl/>
        </w:rPr>
        <w:t xml:space="preserve">الْحُسَيْنِ عَمَّنْ أَخْبَرَهُ عَنْ إِسْمَاعِيلَ بْنِ الْفَضْلِ الْهَاشِمِيِّ قَالَ: شَكَوْتُ إِلَي أَبِي عَبْدِ اللَّهِ عليه السلام قَرَاقِرَ تُصِيبُنِي فِي مَعِدَتِي وَ قِلَّةَ اسْتِمْرَائِي الطَّعَامَ فَقَالَ لِي لِمَ لَا تَتَّخِذُ نَبِيذاً نَشْرَبُهُ نَحْنُ وَ هُوَ يُمْرِئُ الطَّعَامَ وَ يَذْهَبُ بِالْقَرَاقِرِ وَ الرِّيَاحِ مِنَ الْبَطْنِ قَالَ وَ قُلْتُ لَهُ صِفْهُ لِي جُعِلْتُ فِدَاكَ فَقَالَ لِي تَأْخُذُ صَاعاً مِنْ زَبِيبٍ فَتُنَقِّيهِ مِنْ حَبِّهِ وَ مَا فِيهِ ثُمَّ تَغْسِلُهُ بِالْمَاءِ غَسْلًا جَيِّداً ثُمَّ تُنْقِعُهُ فِي مِثْلِهِ مِنَ الْمَاءِ أَوْ مَا يَغْمُرُهُ ثُمَّ تَتْرُكُهُ فِي الشِّتَاءِ ثَلَاثَةَ أَيَّامٍ بِلَيَالِيهَا وَ فِي الصَّيْفِ يَوْماً وَ لَيْلَةً فَإِذَا أَتَي عَلَيْهِ ذَلِكَ الْقَدْرُ صَفَّيْتَهُ وَ أَخَذْتَ صَفْوَتَهُ وَ جَعَلْتَهُ فِي إِنَاءٍ وَ أَخَذْتَ مِقْدَارَهُ بِعُودٍ ثُمَّ طَبَخْتَهُ طَبْخاً رَقِيقاً حَتَّي يَذْهَبَ ثُلُثَاهُ وَ يَبْقَي ثُلُثُهُ ثُمَّ تَجْعَلُ عَلَيْهِ نِصْفَ رِطْلِ عَسَلٍ وَ تَأْخُذُ مِقْدَارَ الْعَسَلِ ثُمَّ تَطْبُخُهُ حَتَّي تَذْهَبَ تِلْكَ الزِّيَادَةُ ثُمَّ تَأْخُذُ زَنْجَبِيلًا وَ خُولَنْجَاناً وَ دَارْصِينِيّاً وَ زَعْفَرَاناً وَ قَرَنْفُلًا وَ مَصْطَكَي وَ تَدُقُّهُ وَ تَجْعَلُهُ فِي خِرْقَةٍ رَقِيقَةٍ وَ تَطْرَحُهُ وَ تُغْلِيهِ مَعَهُ غَلْيَةً ثُمَّ تُنْزِلُهُ فَإِذَا بَرَدَ صَفَّيْتَهُ وَ أَخَذْتَ مِنْهُ عَلَي غَدَائِكَ وَ عَشَائِكَ قَالَ فَفَعَلْتُ فَذَهَبَ عَنِّي مَا كُنْتُ أَجِدُهُ وَ هُوَ شَرَابٌ طَيِّبٌ لَا يَتَغَيَّرُ إِذَا بَقِيَ إِنْ شَاءَ اللَّهُ‌</w:t>
      </w:r>
      <w:r>
        <w:rPr>
          <w:rStyle w:val="FootnoteReference"/>
        </w:rPr>
        <w:footnoteReference w:id="3791"/>
      </w:r>
      <w:r>
        <w:rPr>
          <w:rFonts w:ascii="Times New Roman" w:hAnsi="Times New Roman" w:eastAsia="Times New Roman" w:cs="Times New Roman"/>
          <w:lang w:val="en-US" w:bidi="en-US"/>
          <w:color w:val="111111"/>
          <w:sz w:val="28"/>
          <w:szCs w:val="28"/>
          <w:rtl/>
        </w:rPr>
        <w:t xml:space="preserve">.</w:t>
      </w:r>
    </w:p>
    <w:p>
      <w:pPr>
        <w:pStyle w:val="Heading5"/>
      </w:pPr>
      <w:bookmarkStart w:id="5042" w:name="_Toc4558"/>
      <w:r>
        <w:t>بيان</w:t>
      </w:r>
      <w:bookmarkEnd w:id="5042"/>
    </w:p>
    <w:p>
      <w:pPr>
        <w:pStyle w:val="BookText"/>
      </w:pPr>
      <w:r>
        <w:rPr>
          <w:rFonts w:ascii="Amiri" w:hAnsi="Amiri" w:eastAsia="Amiri" w:cs="Amiri"/>
          <w:lang w:bidi="ar-SA"/>
          <w:color w:val="111111"/>
          <w:sz w:val="28"/>
          <w:szCs w:val="28"/>
          <w:rtl/>
        </w:rPr>
        <w:t xml:space="preserve">في القاموس المصطكا بالفتح و الضم و يمد في الفتح فقط علك رومي أبيض نافع للمعدة و المقعدة و الأمعاء و الكبد و السعال المزمن شربا و أخذت منه علي غدائك أي شربته بعدها و قوله عليه السلام لا يتغير فيه إيماء إلي أن ذهاب الثلثين لعدم التغير.</w:t>
      </w:r>
    </w:p>
    <w:p>
      <w:pPr>
        <w:pStyle w:val="Heading5"/>
      </w:pPr>
      <w:bookmarkStart w:id="5043" w:name="_Toc4559"/>
      <w:r>
        <w:t>«15»</w:t>
      </w:r>
      <w:bookmarkEnd w:id="5043"/>
    </w:p>
    <w:p>
      <w:pPr>
        <w:pStyle w:val="BookText"/>
      </w:pPr>
      <w:r>
        <w:rPr>
          <w:rFonts w:ascii="Amiri" w:hAnsi="Amiri" w:eastAsia="Amiri" w:cs="Amiri"/>
          <w:lang w:bidi="ar-SA"/>
          <w:color w:val="111111"/>
          <w:sz w:val="28"/>
          <w:szCs w:val="28"/>
          <w:rtl/>
        </w:rPr>
        <w:t xml:space="preserve">الْكَافِي، عَنْ مُحَمَّدِ بْنِ يَحْيَي عَنْ عَبْدِ اللَّهِ بْنِ جَعْفَرٍ عَنِ السَّيَّارِيِّ عَمَّنْ ذَكَرَهُ عَنْ إِسْحَاقَ بْنِ عَمَّارٍ قَالَ: شَكَوْتُ إِلَي أَبِي عَبْدِ اللَّهِ عليه السلام بَعْضَ الْوَجَعِ وَ قُلْتُ إِنَّ الطَّبِيبَ وَصَفَ لِي شَرَاباً آخُذُ الزَّبِيبَ وَ أَصُبُّ عَلَيْهِ الْمَاءَ لِلْوَاحِدِ اثْنَيْنِ ثُمَّ أَصُبُّ عَلَيْهِ الْعَسَلَ ثُمَّ أَطْبُخُهُ حَتَّي يَذْهَبَ ثُلُثَاهُ وَ يَبْقَي الثُّلُثُ فَقَالَ أَ لَيْسَ حُلْواً قُلْتُ بَلَي قَالَ اشْرَبْهُ وَ لَمْ أُخْبِرْهُ كَمِ الْعَسَلُ‌</w:t>
      </w:r>
      <w:r>
        <w:rPr>
          <w:rStyle w:val="FootnoteReference"/>
        </w:rPr>
        <w:footnoteReference w:id="3792"/>
      </w:r>
      <w:r>
        <w:rPr>
          <w:rFonts w:ascii="Times New Roman" w:hAnsi="Times New Roman" w:eastAsia="Times New Roman" w:cs="Times New Roman"/>
          <w:lang w:val="en-US" w:bidi="en-US"/>
          <w:color w:val="111111"/>
          <w:sz w:val="28"/>
          <w:szCs w:val="28"/>
          <w:rtl/>
        </w:rPr>
        <w:t xml:space="preserve">.</w:t>
      </w:r>
    </w:p>
    <w:p>
      <w:pPr>
        <w:pStyle w:val="Heading5"/>
      </w:pPr>
      <w:bookmarkStart w:id="5044" w:name="_Toc4560"/>
      <w:r>
        <w:t>«16»</w:t>
      </w:r>
      <w:bookmarkEnd w:id="5044"/>
    </w:p>
    <w:p>
      <w:pPr>
        <w:pStyle w:val="BookText"/>
      </w:pPr>
      <w:r>
        <w:rPr>
          <w:rFonts w:ascii="Amiri" w:hAnsi="Amiri" w:eastAsia="Amiri" w:cs="Amiri"/>
          <w:lang w:bidi="ar-SA"/>
          <w:color w:val="111111"/>
          <w:sz w:val="28"/>
          <w:szCs w:val="28"/>
          <w:rtl/>
        </w:rPr>
        <w:t xml:space="preserve">طِبُّ الْأَئِمَّةِ، عَنْ مُحَمَّدِ بْنِ إِسْمَاعِيلَ بْنِ حَاتِمٍ التَّمِيمِيِّ عَنْ عَمْرِو بْنِ أَبِي خَالِدٍ</w:t>
      </w:r>
    </w:p>
    <w:p>
      <w:pPr>
        <w:pStyle w:val="BookText"/>
      </w:pPr>
      <w:r>
        <w:rPr>
          <w:rFonts w:ascii="IRNazanin" w:hAnsi="IRNazanin" w:eastAsia="IRNazanin" w:cs="IRNazanin"/>
          <w:lang w:bidi="fa-IR"/>
          <w:color w:val="111111"/>
          <w:sz w:val="28"/>
          <w:szCs w:val="28"/>
          <w:rtl/>
        </w:rPr>
        <w:t xml:space="preserve">الکافی: اسماعیل بن فضل هاشمی روایت می کند که به امام جعفر صادق علیه السّلام از قرقر شکم و ناگواری غذا شکوه کرد، به او فرمود: چرا نبیذی نسازی که ما می نوشیم و غذا را گوارا می کند و قرقر شکم و باد را می برد گوید: به آن حضرت گفتم: قربانت آن را برایم شرح بده فرمود: یک صاع (در حدود 3 کیلو) کشمش بگیر و خوب پاک و دانه و آشغالش را بگیر و آنگاه خوب آن را با آب بشوی و آنگاه در هم وزنش آب یا آنچه از آب آن را فرا گیرد در زمستان تا سه شبانه روز و در تابستان یک شبانه روز آن را خیس کن. سپس آن را تصفیه کن و صافی اش را در ظرفی بریز و با چوبی اندازه گیری کن و آرام آن را بپز تا دو سوم آن برود و یک سوم آن باقی بماند و آنگاه نیم رطل عسل بر آن بریز و اندازه آن را در دیگ نشانه کن و آن را بجوشان تا اندازه عسل برود و آنگاه زنجبیل و خولنجان و دارچینی و زعفران و قرنفل و مصطکی بگیر و بکوب و از پارچه خارج کن و بر آن بریز و بجوشان و آن را فرود آور و چون سرد شد، تصفیه کن و با چاشت و شامت از آن بخور، گوید چنین کردم و دردی که داشتم خوب شد و آن نوشابه ای است که با ماندن دگرگون نشود</w:t>
      </w:r>
      <w:r>
        <w:rPr>
          <w:rStyle w:val="FootnoteReference"/>
        </w:rPr>
        <w:footnoteReference w:id="3793"/>
      </w:r>
      <w:r>
        <w:rPr>
          <w:rFonts w:ascii="Times New Roman" w:hAnsi="Times New Roman" w:eastAsia="Times New Roman" w:cs="Times New Roman"/>
          <w:lang w:val="en-US" w:bidi="en-US"/>
          <w:color w:val="111111"/>
          <w:sz w:val="28"/>
          <w:szCs w:val="28"/>
          <w:rtl/>
        </w:rPr>
        <w:t xml:space="preserve">.</w:t>
      </w:r>
    </w:p>
    <w:p>
      <w:pPr>
        <w:pStyle w:val="Heading5"/>
      </w:pPr>
      <w:bookmarkStart w:id="5045" w:name="_Toc4561"/>
      <w:r>
        <w:t>بیان</w:t>
      </w:r>
      <w:bookmarkEnd w:id="5045"/>
    </w:p>
    <w:p>
      <w:pPr>
        <w:pStyle w:val="BookText"/>
      </w:pPr>
      <w:r>
        <w:rPr>
          <w:rFonts w:ascii="IRNazanin" w:hAnsi="IRNazanin" w:eastAsia="IRNazanin" w:cs="IRNazanin"/>
          <w:lang w:bidi="fa-IR"/>
          <w:color w:val="111111"/>
          <w:sz w:val="28"/>
          <w:szCs w:val="28"/>
          <w:rtl/>
        </w:rPr>
        <w:t xml:space="preserve">در القاموس گفته: مصطکا سقزی رومی سفید است و برای معده و مقعد و روده‌ها و کبد و سرفه مزمن خوب است، اینکه فرمود: با غذایت بخور، یعنی پس از چاشت و شام که خوردی.</w:t>
      </w:r>
    </w:p>
    <w:p>
      <w:pPr>
        <w:pStyle w:val="Heading5"/>
      </w:pPr>
      <w:bookmarkStart w:id="5046" w:name="_Toc4562"/>
      <w:r>
        <w:t>روایت 15</w:t>
      </w:r>
      <w:bookmarkEnd w:id="5046"/>
    </w:p>
    <w:p>
      <w:pPr>
        <w:pStyle w:val="BookText"/>
      </w:pPr>
      <w:r>
        <w:rPr>
          <w:rFonts w:ascii="IRNazanin" w:hAnsi="IRNazanin" w:eastAsia="IRNazanin" w:cs="IRNazanin"/>
          <w:lang w:bidi="fa-IR"/>
          <w:color w:val="111111"/>
          <w:sz w:val="28"/>
          <w:szCs w:val="28"/>
          <w:rtl/>
        </w:rPr>
        <w:t xml:space="preserve">الکافی: اسحاق بن عمّار روایت می کند که به امام جعفر صادق علیه السّلام شکوه کردم از یک دردی و گفتم: پزشک به من نسخه شربتی داد که کشمش را بگیرم و دو برابر آب بر آن بریزم و عسل روی آن بریزم و بپزم تا دو سوم آن برود و یک سوم بماند، فرمود: شیرین نیست؟ گفتم: چرا گفت آن را بنوش و اندازه عسل را به او گزارش نداد.</w:t>
      </w:r>
      <w:r>
        <w:rPr>
          <w:rStyle w:val="FootnoteReference"/>
        </w:rPr>
        <w:footnoteReference w:id="3794"/>
      </w:r>
    </w:p>
    <w:p>
      <w:pPr>
        <w:pStyle w:val="Heading5"/>
      </w:pPr>
      <w:bookmarkStart w:id="5047" w:name="_Toc4563"/>
      <w:r>
        <w:t>روایت 16</w:t>
      </w:r>
      <w:bookmarkEnd w:id="5047"/>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5" w:name="pg13486_328979"/>
    <w:bookmarkEnd w:id="465"/>
    <w:p>
      <w:pPr>
        <w:pStyle w:val="BookText"/>
      </w:pPr>
      <w:r>
        <w:rPr>
          <w:rFonts w:ascii="Amiri" w:hAnsi="Amiri" w:eastAsia="Amiri" w:cs="Amiri"/>
          <w:lang w:bidi="ar-SA"/>
          <w:color w:val="111111"/>
          <w:sz w:val="28"/>
          <w:szCs w:val="28"/>
          <w:rtl/>
        </w:rPr>
        <w:t xml:space="preserve">عَنْ إِسْحَاقَ بْنِ عَمَّارٍ قَالَ: شَكَوْتُ إِلَي جَعْفَرِ بْنِ مُحَمَّدٍ الصَّادِقِ عليه السلام بَعْضَ الْوَجَعِ وَ قُلْتُ لَهُ إِنَّ الطَّبِيبَ وَصَفَ لِي شَرَاباً وَ ذَكَرَ أَنَّ ذَلِكَ الشَّرَابَ مُوَافِقٌ لِهَذَا الدَّاءِ قَالَ لَهُ الصَّادِقُ عليه السلام وَ مَا وَصَفَ لَكَ الطَّبِيبُ قَالَ قَالَ خُذِ الزَّبِيبَ وَ صُبَّ عَلَيْهِ الْمَاءَ ثُمَّ صُبَّ عَلَيْهِ عَسَلًا ثُمَّ اطْبُخْهُ حَتَّي يَذْهَبَ ثُلُثَاهُ وَ يَبْقَي الثُّلُثُ فَقَالَ أَ لَيْسَ هُوَ حُلْوٌ قُلْتُ بَلَي يَا ابْنَ رَسُولِ اللَّهِ قَالَ اشْرَبِ الْحُلْوَ حَيْثُ وَجَدْتَهُ أَوْ حَيْثُ أَصَبْتَهُ وَ لَمْ يَزِدْنِي عَلَي هَذَا</w:t>
      </w:r>
      <w:r>
        <w:rPr>
          <w:rStyle w:val="FootnoteReference"/>
        </w:rPr>
        <w:footnoteReference w:id="3795"/>
      </w:r>
      <w:r>
        <w:rPr>
          <w:rFonts w:ascii="Times New Roman" w:hAnsi="Times New Roman" w:eastAsia="Times New Roman" w:cs="Times New Roman"/>
          <w:lang w:val="en-US" w:bidi="en-US"/>
          <w:color w:val="111111"/>
          <w:sz w:val="28"/>
          <w:szCs w:val="28"/>
          <w:rtl/>
        </w:rPr>
        <w:t xml:space="preserve">.</w:t>
      </w:r>
    </w:p>
    <w:p>
      <w:pPr>
        <w:pStyle w:val="Heading5"/>
      </w:pPr>
      <w:bookmarkStart w:id="5048" w:name="_Toc4564"/>
      <w:r>
        <w:t>تفصيل و تذييل يشتمل علي مقاصد</w:t>
      </w:r>
      <w:bookmarkEnd w:id="5048"/>
    </w:p>
    <w:p>
      <w:pPr>
        <w:pStyle w:val="BookText"/>
      </w:pPr>
      <w:r>
        <w:rPr>
          <w:rFonts w:ascii="Amiri" w:hAnsi="Amiri" w:eastAsia="Amiri" w:cs="Amiri"/>
          <w:lang w:bidi="ar-SA"/>
          <w:color w:val="111111"/>
          <w:sz w:val="28"/>
          <w:szCs w:val="28"/>
          <w:rtl/>
        </w:rPr>
        <w:t xml:space="preserve">الأول اتفق فقهاؤنا رضوان الله عليهم علي حرمة العصير العنبي بالغليان و الاشتداد و ظاهر الأخبار و أكثر الأصحاب تحقق الحرمة بمجرد الغليان المفسر بالقلب في رِوَايَةِ حَمَّادٍ عَنْ أَبِي عَبْدِ اللَّهِ عليه السلام قَالَ: سَأَلْتُهُ عَنْ شُرْبِ الْعَصِيرِ قَالَ تَشْرَبُ مَا لَمْ يَغْلِ فَإِذَا غَلَي فَلَا تَشْرَبْهُ قَالَ قُلْتُ جُعِلْتُ فِدَاكَ أَيُّ شَيْ‌ءٍ الْغَلَيَانُ قَالَ الْقَلْبُ‌</w:t>
      </w:r>
      <w:r>
        <w:rPr>
          <w:rStyle w:val="FootnoteReference"/>
        </w:rPr>
        <w:footnoteReference w:id="3796"/>
      </w:r>
      <w:r>
        <w:rPr>
          <w:rFonts w:ascii="Amiri" w:hAnsi="Amiri" w:eastAsia="Amiri" w:cs="Amiri"/>
          <w:lang w:bidi="ar-SA"/>
          <w:color w:val="111111"/>
          <w:sz w:val="28"/>
          <w:szCs w:val="28"/>
          <w:rtl/>
        </w:rPr>
        <w:t xml:space="preserve">و المراد به كما فسره الأكثر أن يصير أسفله أعلاه و لعله هو المقصود أيضا من النشيش فيما تقدم من الأخبار وَ فِيمَا رُوِيَ عَنْ ذَرِيحٍ قَالَ سَمِعْتُ أَبَا عَبْدِ اللَّهِ عليه السلام يَقُولُ: إِذَا نَشَّ الْعَصِيرُ وَ غَلَي حَرُمَ فإن النشيش هو صوت الماء و غيره عند الغليان فعلي هذا يكون العطف بالواو في الرواية للتفسير و يحتمل أن يكون المراد بالنشيش حالة مقارنة للغليان أو متقدمة عليه فيكون العطف لمحض الجمع أو الترتيب للإشعار بعدم انفكاك أحدهما عن الآخر أو عدم كفاية النشيش بدون الغليان و ما وقع في نسخ التهذيب من لفظة أو بدل الواو مؤيد لعدم الانفكاك .</w:t>
      </w:r>
    </w:p>
    <w:p>
      <w:pPr>
        <w:pStyle w:val="BookText"/>
      </w:pPr>
      <w:r>
        <w:rPr>
          <w:rFonts w:ascii="Amiri" w:hAnsi="Amiri" w:eastAsia="Amiri" w:cs="Amiri"/>
          <w:lang w:bidi="ar-SA"/>
          <w:color w:val="111111"/>
          <w:sz w:val="28"/>
          <w:szCs w:val="28"/>
          <w:rtl/>
        </w:rPr>
        <w:t xml:space="preserve">و أما ما ضم إليه بعض الفقهاء في هذا المقام من الاشتداد حيث قالوا إذا غلا و اشتد فإن كان المراد به معني القلب أو النشيش أو معني الثخانة الحاصلة بمجرد الغليان كما قيل فضمه إلي الغليان من قبيل ضم النشيش إليه في الرواية و إن</w:t>
      </w:r>
    </w:p>
    <w:p>
      <w:pPr>
        <w:pStyle w:val="BookText"/>
      </w:pPr>
      <w:r>
        <w:rPr>
          <w:rFonts w:ascii="IRNazanin" w:hAnsi="IRNazanin" w:eastAsia="IRNazanin" w:cs="IRNazanin"/>
          <w:lang w:bidi="fa-IR"/>
          <w:color w:val="111111"/>
          <w:sz w:val="28"/>
          <w:szCs w:val="28"/>
          <w:rtl/>
        </w:rPr>
        <w:t xml:space="preserve">طب الائمة: اسحاق بن عمّار روایت می کند که به امام جعفر صادق علیه السّلام شکوه کردم از یک دردی و گفتم: پزشک به من نسخه شربتی داد که کشمش را بگیرم و دو برابر آب بر آن بریزم و عسل روی آن بریزم و بپزم تا دو سوم آن برود و یک سوم بماند، فرمود: شیرین نیست؟ گفتم: چرا گفت آن را بنوش هرکجا که یافتی، و چیزی بر آن نیفزود</w:t>
      </w:r>
      <w:r>
        <w:rPr>
          <w:rStyle w:val="FootnoteReference"/>
        </w:rPr>
        <w:footnoteReference w:id="3797"/>
      </w:r>
      <w:r>
        <w:rPr>
          <w:rFonts w:ascii="Times New Roman" w:hAnsi="Times New Roman" w:eastAsia="Times New Roman" w:cs="Times New Roman"/>
          <w:lang w:val="en-US" w:bidi="en-US"/>
          <w:color w:val="111111"/>
          <w:sz w:val="28"/>
          <w:szCs w:val="28"/>
          <w:rtl/>
        </w:rPr>
        <w:t xml:space="preserve">.</w:t>
      </w:r>
    </w:p>
    <w:p>
      <w:pPr>
        <w:pStyle w:val="Heading5"/>
      </w:pPr>
      <w:bookmarkStart w:id="5049" w:name="_Toc4565"/>
      <w:r>
        <w:t>شرح و دنباله‌ایست که چند مقصد دارد</w:t>
      </w:r>
      <w:bookmarkEnd w:id="50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فقهاء، رضوان اللَّه علیهم اتفاق دارند که آب انگور با جوشیدن حرام شود. و ظاهر اخبار و گفته بیشتر فقهاء این است که به مجرد جوشیدن و زیر و رو شدن حرام می شود، در روایت حمّاد است که از امام جعفر صادق علیه السّلام در مورد نوشیدن آب انگور سوال کردم، فرمود: آنچه نجوشیده بنوش و آنچه جوشیده ننوش، گفتم: قربانت جوشیدن چیست؟ فرمود: قلب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دگرگونی.</w:t>
      </w:r>
    </w:p>
    <w:p>
      <w:pPr>
        <w:pStyle w:val="BookText"/>
      </w:pPr>
      <w:r>
        <w:rPr>
          <w:rFonts w:ascii="IRNazanin" w:hAnsi="IRNazanin" w:eastAsia="IRNazanin" w:cs="IRNazanin"/>
          <w:lang w:bidi="fa-IR"/>
          <w:color w:val="111111"/>
          <w:sz w:val="28"/>
          <w:szCs w:val="28"/>
          <w:rtl/>
        </w:rPr>
        <w:t xml:space="preserve">و مقصود از آن به تفسیر بیشتر فقهاء این است که زیر و رو شود و تهش به بالایش آید، و شاید مقصود از واژه نشیش در اخبار پیش هم همین باشد.</w:t>
      </w:r>
    </w:p>
    <w:p>
      <w:pPr>
        <w:pStyle w:val="BookText"/>
      </w:pPr>
      <w:r>
        <w:rPr>
          <w:rFonts w:ascii="IRNazanin" w:hAnsi="IRNazanin" w:eastAsia="IRNazanin" w:cs="IRNazanin"/>
          <w:lang w:bidi="fa-IR"/>
          <w:color w:val="111111"/>
          <w:sz w:val="28"/>
          <w:szCs w:val="28"/>
          <w:rtl/>
        </w:rPr>
        <w:t xml:space="preserve">ذریح روایت می کند که شنیدم امام جعفر صادق علیه السّلام می فرمود چون آب انگور نشیش کرد و جوشید حرام است.</w:t>
      </w:r>
    </w:p>
    <w:p>
      <w:pPr>
        <w:pStyle w:val="BookText"/>
      </w:pPr>
      <w:r>
        <w:rPr>
          <w:rFonts w:ascii="IRNazanin" w:hAnsi="IRNazanin" w:eastAsia="IRNazanin" w:cs="IRNazanin"/>
          <w:lang w:bidi="fa-IR"/>
          <w:color w:val="111111"/>
          <w:sz w:val="28"/>
          <w:szCs w:val="28"/>
          <w:rtl/>
        </w:rPr>
        <w:t xml:space="preserve">نشیش آواز آب و غیر آن است هنگام جوشیدن و بنا بر این عطف به واو در روایت برای تفسیر است، و بسا که مقصود از نشیش حالت مقارن جوش باشد و مقدم بر آن باشد و عطف برای جمع یا ترتیب باشد که آگاهی داده این دوازدهم جدا نباشند یا اینکه نشیش بی‌جوش برای حرمت کافی نیست و اینکه در نسخه‌ای از التهذیب «او» به جای واو آمده مؤید عدم انفکاک است و اما اینکه برخی فقهاء در اینجا واژه اشتداد را هم پیوسته و گفته‌اند: جوش آید و سخت شود اگر مقصود از آن همان معنی قلب و نشیش باشد یا سفت شدنی که لازمه جوش آمدن است از قبیل ضمّ نشیش است به آن در روایت گذشته و اگر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المراد معني آخر يمكن أن يحصل الغليان بدونه معتبرا معه في تحقق الحرمة فلا دليل عليه في الروايات بل إنها إنما تدل علي استقلال مجرد الغليان في علية الحرمة من غير اعتبار غيره فيها إلا علي سبيل الدلالة عليه كالقلب و النشيش علي ما مر و كإصابة النار فيما رواه عَبْدُ اللَّهِ بْنُ سِنَانٍ عَنْ أَبِي عَبْدِ اللَّهِ عليه السلام قَالَ: كُلُّ عَصِيرٍ أَصَابَتْهُ النَّارُ فَهُوَ حَرَامٌ حَتَّي يَذْهَبَ ثُلُثَاهُ وَ يَبْقَي ثُلُثُهُ‌</w:t>
      </w:r>
      <w:r>
        <w:rPr>
          <w:rStyle w:val="FootnoteReference"/>
        </w:rPr>
        <w:footnoteReference w:id="3798"/>
      </w:r>
      <w:r>
        <w:rPr>
          <w:rFonts w:ascii="Amiri" w:hAnsi="Amiri" w:eastAsia="Amiri" w:cs="Amiri"/>
          <w:lang w:bidi="ar-SA"/>
          <w:color w:val="111111"/>
          <w:sz w:val="28"/>
          <w:szCs w:val="28"/>
          <w:rtl/>
        </w:rPr>
        <w:t xml:space="preserve">فإن أصابه النار بعنوان التأثير كما هو المراد من جملة أسباب الغليان فتدل عليه دلالة السبب علي المسبب و أما ترتب الحرمة علي إصابة النار بخصوصها كما يتوهم من ظاهر الرواية فليس بمقصود لدلالة الروايات الكثيرة علي أنها مترتبة علي الغليان سواء كان سببا عن الإصابة المذكورة أو عن غيرها و قد صرح جماعة من الأصحاب منهم الشهيد الثاني بالتساوي بين كونه بالنار أو غيره و عد صاحب الوسيلة الغليان بنفسه من موجبات الحرمة.</w:t>
      </w:r>
    </w:p>
    <w:p>
      <w:pPr>
        <w:pStyle w:val="BookText"/>
      </w:pPr>
      <w:r>
        <w:rPr>
          <w:rFonts w:ascii="Amiri" w:hAnsi="Amiri" w:eastAsia="Amiri" w:cs="Amiri"/>
          <w:lang w:bidi="ar-SA"/>
          <w:color w:val="111111"/>
          <w:sz w:val="28"/>
          <w:szCs w:val="28"/>
          <w:rtl/>
        </w:rPr>
        <w:t xml:space="preserve">قيل فالوجه في تخصيص المذكور اعتبار الفرد الغالب و خصوصية الغاية المذكورة فإن ذهاب الثلثين هو غاية الحرمة التي تتحقق بهذا السبب الخاص لا غاية الحرمة المطلقة فإن ما يحرم غليانه بنفسه إنما تكون غاية حرمته هي الخلية بدون اعتبار ذهاب الثلثين.</w:t>
      </w:r>
    </w:p>
    <w:p>
      <w:pPr>
        <w:pStyle w:val="BookText"/>
      </w:pPr>
      <w:r>
        <w:rPr>
          <w:rFonts w:ascii="Amiri" w:hAnsi="Amiri" w:eastAsia="Amiri" w:cs="Amiri"/>
          <w:lang w:bidi="ar-SA"/>
          <w:color w:val="111111"/>
          <w:sz w:val="28"/>
          <w:szCs w:val="28"/>
          <w:rtl/>
        </w:rPr>
        <w:t xml:space="preserve">و أقول الظاهر أن كلا من ذهاب الثلثين و الخلية كافيان في الحلية ما لم يصر مسكرا و مع الإسكار فلا بد من الخلية و لا ينفع ذهاب الثلثين و الغالب عدم تحقق الخلية بدون الخمرية و ما وقع في الأخبار و كلام الأصحاب من التخصيص كأنه مبني علي الغالب قال ابن البراج في المهذب كل عصير لم يغل فإنه حلال استعماله علي كل حال و الغليان الذي معه يحرم استعماله هو أن يصير أسفله أعلاه بالغليان فإن صار بعد ذلك خلا جاز استعماله و إذا طبخ العصير علي النار و غلا و لم يذهب ثلثاه لم يجز استعماله فإن ذهب ثلثاه و بقي الثلث جاز استعماله و حد ذلك أن يصير حلوا يخضب الإناء.</w:t>
      </w:r>
    </w:p>
    <w:p>
      <w:pPr>
        <w:pStyle w:val="BookText"/>
      </w:pPr>
      <w:r>
        <w:rPr>
          <w:rFonts w:ascii="IRNazanin" w:hAnsi="IRNazanin" w:eastAsia="IRNazanin" w:cs="IRNazanin"/>
          <w:lang w:bidi="fa-IR"/>
          <w:color w:val="111111"/>
          <w:sz w:val="28"/>
          <w:szCs w:val="28"/>
          <w:rtl/>
        </w:rPr>
        <w:t xml:space="preserve">مقصود معنای دیگری است که جدا است از جوشیدن و ممکن است جوش باشد و آن نباشد دلیلی در روایت نیست که آن هم شرط حرمت باشد، بلکه روایات دلیلند بر اینکه خود غلیان علت مستقله حرمت است بی‌شرط دیگری جز آنچه دلیل بر آن باشد مانند قلب و نشیش به تفسیری که گذشت و مثل رسیدن آتش. عبد اللّه بن سنان روایت می کند که امام جعفر صادق علیه السلام فرمودند: هر آب انگوری که آتش بدان رسید حرام است مگر اینکه دو سوم آن برود و یک سوم آن باقی بماند</w:t>
      </w:r>
      <w:r>
        <w:rPr>
          <w:rStyle w:val="FootnoteReference"/>
        </w:rPr>
        <w:footnoteReference w:id="3799"/>
      </w:r>
      <w:r>
        <w:rPr>
          <w:rFonts w:ascii="IRNazanin" w:hAnsi="IRNazanin" w:eastAsia="IRNazanin" w:cs="IRNazanin"/>
          <w:lang w:bidi="fa-IR"/>
          <w:color w:val="111111"/>
          <w:sz w:val="28"/>
          <w:szCs w:val="28"/>
          <w:rtl/>
        </w:rPr>
        <w:t xml:space="preserve">زیرا رسیدن آتش به معنی اثر کردن آتش است در آن چنانچه منظور از همه اسباب جوش است از باب دلالت سبب بر مسبب و اما اینکه جوش با خصوص آتش مقصود باشد چنانچه توهم شده از ظاهر روایت درست نیست زیرا اخبار بسیار دلالت دارند بر اینکه حرمت اثر جوش است خواه با آتش یا جز آن، و جمعی از فقهاء چون شهید ثانی- ره- تصریح کردند به اینکه جوش با آتش و غیر آن برابر است و صاحب وسیله جوش آمدن خود بخود را موجب حرمت شمرده و به قولی اختصاص جوش با آتش نظر به فرد غالب است و هدف رفتن دو سوم که نهایت حرمت است که ناشی از جوش با آتش است نه جوش پیش از خود چون نهایت آن سرکه‌شدن است نه رفتن دو سوم.</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تا مست کننده نشده رفتن دو سوم و سرکه شدن در حلیت کافی اند و اگر مست کننده شد سرکه شدن باید انجام شود، و رفتن دو سوم اثر ندارد و در غالب سرکه شدن بی می شدن محقق نشود. و آنچه در اخبار و کلام فقهاء است از اکتفاء به رفتن دو سوم بنا بر غالب است، ابن برّاج در المهذب گفته: هر آب انگوری تا جوش نیامده استفاده از آن در هر حال حلال است و جوشی که حرامش کند این است که با آن زیر و رو شود و اگر پس از آن سرکه شد حلال است، و اگر آن را با آتش بجوش آرند و دو سوم آن نرفته باشد حرام است و اگر برود حلال است و حدّش آن است که شیرین شود و به ظرف بمالد.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ذهب جماعة من الأصحاب إلي نجاسة العصير المذكور قبل ذهاب الثلثين و أنه يطهر بعده فمنهم من عمم الحكم كالمحقق و العلامة رحمهما الله لكنهما اشترطا مع الغليان الاشتداد و ذهب ابن حمزة في الوسيلة إلي تخصيص النجاسة في العصير المذكور بصورة غليانه بنفسه لا بغيره كالنار و بعض المتأخرين عد العصير إذا غلا من النجاسات بدون تخصيص أو اشتراط فالمذاهب في النجاسة ثلاثة و لا مستند لشي‌ء منها في الروايات التي وصلت إلينا كما صرح به الشهيد رحمه الله في البيان حيث قال لم أقف علي نص في تنجيسه إلا ما دل علي نجاسة المسكر لكنه لا يسكر بمجرد غليانه و اشتداده و في الذكري حيث قال بعد نقل قول ابن حمزة و المحقق و ذكر توقف العلامة فيها في نهايته و لم نقف لغيرهم علي قول بالنجاسة و لا نص علي نجاسة غير المسكر و هو منتف هنا.</w:t>
      </w:r>
    </w:p>
    <w:p>
      <w:pPr>
        <w:pStyle w:val="BookText"/>
      </w:pPr>
      <w:r>
        <w:rPr>
          <w:rFonts w:ascii="Amiri" w:hAnsi="Amiri" w:eastAsia="Amiri" w:cs="Amiri"/>
          <w:lang w:bidi="ar-SA"/>
          <w:color w:val="111111"/>
          <w:sz w:val="28"/>
          <w:szCs w:val="28"/>
          <w:rtl/>
        </w:rPr>
        <w:t xml:space="preserve">و قال الشهيد الثاني رحمه الله في المسالك القول بنجاسة العصير هو المشهور بين المتأخرين و مستنده غير معلوم بل النص إنما دل علي التحريم و قال العلامة رحمه الله في المختلف و الخمر و كل مسكر و الفقاع و العصير إذا غلا قبل ذهاب ثلثيه بالنار أو من نفسه نجس ذهب إليه أكثر علمائنا كالشيخ المفيد و الشيخ أبي جعفر و السيد المرتضي و أبي الصلاح و سلار و ابن إدريس و قال أبو علي بن أبي عقيل من أصاب ثوبه أو جسده خمر أو مسكر لم يكن عليه غسلهما لأن الله تعالي إنما حرمهما تعبدا لا لأنهما نجسان و كذلك سبيل العصير و الخل إذا أصاب الثوب و الجسد و قال أبو جعفر بن بابويه لا بأس بالصلاة في ثوب أصابته خمر لأن الله حرم شربها و لم يحرم الصلاة في ثوب أصابته مع أنه حكم بنزح ماء البئر أجمع بانصباب الخمر فيها.</w:t>
      </w:r>
    </w:p>
    <w:p>
      <w:pPr>
        <w:pStyle w:val="BookText"/>
      </w:pPr>
      <w:r>
        <w:rPr>
          <w:rFonts w:ascii="Amiri" w:hAnsi="Amiri" w:eastAsia="Amiri" w:cs="Amiri"/>
          <w:lang w:bidi="ar-SA"/>
          <w:color w:val="111111"/>
          <w:sz w:val="28"/>
          <w:szCs w:val="28"/>
          <w:rtl/>
        </w:rPr>
        <w:t xml:space="preserve">لنا وجوه الأول الإجماع علي ذلك فإن السيد المرتضي قال لا خلاف بين المسلمين في نجاسة الخمر إلا ما يحكي عن شذاذ لا اعتبار بقولهم و قال الشيخ رحمه الله الخمر نجسة بلا خلاف و كل مسكر عندنا حكمه حكم الخمر و ألحق أصحابنا الفقاع بذلك و قول السيد المرتضي و الشيخ حجة في ذلك فإنه إجماع منقول بقولهما و هما صادقان فيغلب علي الظن ثبوته و الإجماع كما يكون حجة إذا نقل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جمعی از فقهاء، گفتند آب انگورِ جوش آمده پیش از رفتن دو سومش، نجس است و پس از آن پاک می شود، برخی هر جوشی را موجب نجاست دانسته به شرط اینکه جوششی شدید باشد و ابن حمزه در الوسیله آن را مخصوص به جوش آمدن خود بخود دانسته نه به وسیله آتش و برخی متاخران آب انگور جوش آمده را مطلقا از نجاسات شمرده اند.</w:t>
      </w:r>
    </w:p>
    <w:p>
      <w:pPr>
        <w:pStyle w:val="BookText"/>
      </w:pPr>
      <w:r>
        <w:rPr>
          <w:rFonts w:ascii="IRNazanin" w:hAnsi="IRNazanin" w:eastAsia="IRNazanin" w:cs="IRNazanin"/>
          <w:lang w:bidi="fa-IR"/>
          <w:color w:val="111111"/>
          <w:sz w:val="28"/>
          <w:szCs w:val="28"/>
          <w:rtl/>
        </w:rPr>
        <w:t xml:space="preserve">بنابراین پیرامون نجاست سه قول می‌شود که هیچ کدام در روایاتی که به ما رسیده دلیلی ندارد، چنانچه شهید- ره- در البیان بدان تصریح کرده آنجا که گفته: نصّی بر نجاست آن نیافتم جز آنچه دلالت بر نجاست مسکر دارد ولی آب انگور به مجرد جوشیدن هر چه هم شدید باشد مسکر نیست. و در الذکری پس از نقل قول ابن حمزه و محقق و ذکر توقف علامه در باره آن در کتاب النهایه گفته: قول به نجاست را از جز اینها ندیدم، علامه در المختلف گفته: می و هر مست کننده ای و فقاع و آب انگور جوش آمده پیش از رفتن دو سوم آن با آتش همه نجسند گرچه پیش خود بجوشد و بیشتر علمای ما بدان معتقدند. مانند شیخ مفید و شیخ ابو جعفر و سید مرتضی و ابی الصلاح و سلّار و ابن ادریس، ابن عقیل گفته: کسی که به جامه و تنش می یا مسکر برسد شستن آنها بر او واجب نیست، زیرا خدا آنها را تعبّدا حرام کرده نه به خاطر نجاست آنها و حکم آب انگور و سرکه که بجامه و تن رسند نیز چنین است.</w:t>
      </w:r>
    </w:p>
    <w:p>
      <w:pPr>
        <w:pStyle w:val="BookText"/>
      </w:pPr>
      <w:r>
        <w:rPr>
          <w:rFonts w:ascii="IRNazanin" w:hAnsi="IRNazanin" w:eastAsia="IRNazanin" w:cs="IRNazanin"/>
          <w:lang w:bidi="fa-IR"/>
          <w:color w:val="111111"/>
          <w:sz w:val="28"/>
          <w:szCs w:val="28"/>
          <w:rtl/>
        </w:rPr>
        <w:t xml:space="preserve">ابو جعفر بن بابویه گفته: نماز خواندن در جامه‌ای که به شراب آلوده شده مشکلی ندارد زیرا خدا نوشیدن آن را حرام کرده نه نماز در جامه آلوده بدان را، با این وجود حکم کرده چاهی که شراب در آن ریزد باید همه آبش را کشید.</w:t>
      </w:r>
    </w:p>
    <w:p>
      <w:pPr>
        <w:pStyle w:val="BookText"/>
      </w:pPr>
      <w:r>
        <w:rPr>
          <w:rFonts w:ascii="IRNazanin" w:hAnsi="IRNazanin" w:eastAsia="IRNazanin" w:cs="IRNazanin"/>
          <w:lang w:bidi="fa-IR"/>
          <w:color w:val="111111"/>
          <w:sz w:val="28"/>
          <w:szCs w:val="28"/>
          <w:rtl/>
        </w:rPr>
        <w:t xml:space="preserve">دلیل ما چند وجه است 1- اجماع زیرا سید مرتضی گفته: خلافی نیست میان مسلمانان در نجاست شراب مگر اقوال نادری که اعتباری ندارد.</w:t>
      </w:r>
    </w:p>
    <w:p>
      <w:pPr>
        <w:pStyle w:val="BookText"/>
      </w:pPr>
      <w:r>
        <w:rPr>
          <w:rFonts w:ascii="IRNazanin" w:hAnsi="IRNazanin" w:eastAsia="IRNazanin" w:cs="IRNazanin"/>
          <w:lang w:bidi="fa-IR"/>
          <w:color w:val="111111"/>
          <w:sz w:val="28"/>
          <w:szCs w:val="28"/>
          <w:rtl/>
        </w:rPr>
        <w:t xml:space="preserve">و شیخ گفته: نجس است بدون اختلاف و حکم هر مسکری نزد ما حکم شراب است و فقهاء ما فقاع را بدان پیوسته اند و قول سید مرتضی و شیخ حجت است در این باره زیرا هر دو نقل اجماع کردند و راستگو باشند لذا اطمینان به تحقیق اجماع حاصل شود و چنانچه اجماع با نقل متواتر حجت است،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متواترا فكذا إذا نقل آحادا انتهي.</w:t>
      </w:r>
    </w:p>
    <w:p>
      <w:pPr>
        <w:pStyle w:val="BookText"/>
      </w:pPr>
      <w:r>
        <w:rPr>
          <w:rFonts w:ascii="Amiri" w:hAnsi="Amiri" w:eastAsia="Amiri" w:cs="Amiri"/>
          <w:lang w:bidi="ar-SA"/>
          <w:color w:val="111111"/>
          <w:sz w:val="28"/>
          <w:szCs w:val="28"/>
          <w:rtl/>
        </w:rPr>
        <w:t xml:space="preserve">و يرد عليه وجوه من الإيراد الأول حكمه بنجاسة كل مسكر بدون استثناء غير المائع بالأصالة مع أنه مستثني عنه بالاتفاق و الثاني بنجاسة العصير المذكور قبل ذهاب ثلثيه مطلقا مع أنه لا خلاف في طهارة بعض أنواعه قبل ذهاب ثلثيه إذا صار خلا كما سيأتي و الثالث حكمه بها بدون اشتراط الاشتداد مع تصريحه به في سائر كتبه و الرابع نسبة القول بنجاسة الجميع الداخل فيه العصير المذكور إلي أكثر العلماء الذين عد منهم الشيخ و المرتضي رحمهما الله مع ما تري من خلو كلامهما الذي نقل عنهما عن ذكر العصير و مع ما مر من تصريح الشهيد رحمه الله مع كمال تتبعه و تبحره الذي لا ريب فيه من تتبع كلامه بعدم وقوفه علي قول بالنجاسة إلا ممن عده في جملة العلماء المذكورين الخامس دعواه الإجماع علي هذا الحكم المشتمل علي نجاسة العصير المذكور بنقل المرتضي و الشيخ مع أن ما نقله عن المرتضي إنما هو في خصوص الخمر و ما نقله عن الشيخ خال عن ذكر العصير بل عن ذكر عدم الخلاف في غير الخمر.</w:t>
      </w:r>
    </w:p>
    <w:p>
      <w:pPr>
        <w:pStyle w:val="BookText"/>
      </w:pPr>
      <w:r>
        <w:rPr>
          <w:rFonts w:ascii="Amiri" w:hAnsi="Amiri" w:eastAsia="Amiri" w:cs="Amiri"/>
          <w:lang w:bidi="ar-SA"/>
          <w:color w:val="111111"/>
          <w:sz w:val="28"/>
          <w:szCs w:val="28"/>
          <w:rtl/>
        </w:rPr>
        <w:t xml:space="preserve">الثالث لما كان الغليان الموجب للحرمة أو النجاسة علي وجهين كونه بغير النار و كونه بالنار و مرجع كل منهما إما إلي صيرورته طلاء أو خلا تكون الاحتمالات العقلية أربعة و لعدم جريان العادة بصيرورته طلاء بغير النار تكون العادية منها ثلاثة.</w:t>
      </w:r>
    </w:p>
    <w:p>
      <w:pPr>
        <w:pStyle w:val="BookText"/>
      </w:pPr>
      <w:r>
        <w:rPr>
          <w:rFonts w:ascii="Amiri" w:hAnsi="Amiri" w:eastAsia="Amiri" w:cs="Amiri"/>
          <w:lang w:bidi="ar-SA"/>
          <w:color w:val="111111"/>
          <w:sz w:val="28"/>
          <w:szCs w:val="28"/>
          <w:rtl/>
        </w:rPr>
        <w:t xml:space="preserve">الأول أن يصير خلا بدون إصابة النار و يعبر عنه بنفسه و إن كان بإمداد حرارة من الهواء أو الشمس الثاني أن يصير طلاء بطبخه علي النار الثالث أن يصير خلا بعد أن أصابته النار بإبقائه علي حاله مدة و لا خلاف في حلية الأول و طهارته مطلقا و لا في حلية الثاني و طهارته بشرط أن يذهب ثلثاه و يبقي ثلثه و أما الثالث فصريح ما ذكره الشيخ في النهاية حيث قال و العصير لا بأس بشربه و بيعه ما لم يغل و حد الغليان الذي يحرم ذلك هو أن يصير أسفله أعلاه فإذا غلا حرم شربه و بيعه إلي أن يعود إلي كونه خلا و إذا غلا العصير علي النار لم يجز شربه إلي أن يذهب ثلثاه و يبقي ثلثه و حد ذلك هو أن تراه قد صار حلوا أو يخضب الإناء و يعلق به أو يذهب من كل درهم</w:t>
      </w:r>
    </w:p>
    <w:p>
      <w:pPr>
        <w:pStyle w:val="BookText"/>
      </w:pPr>
      <w:r>
        <w:rPr>
          <w:rFonts w:ascii="IRNazanin" w:hAnsi="IRNazanin" w:eastAsia="IRNazanin" w:cs="IRNazanin"/>
          <w:lang w:bidi="fa-IR"/>
          <w:color w:val="111111"/>
          <w:sz w:val="28"/>
          <w:szCs w:val="28"/>
          <w:rtl/>
        </w:rPr>
        <w:t xml:space="preserve">به نقل خبر واحد معتبر نیز چنین است. پایان- و بر این گفته اعتراض هایی نیز وارد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 به نجاست هر مست کننده بدون استثناء مست کننده غیر مایع بالاصاله با اینکه مست کننده جامد از این حکم نجاست به اتفاق خارج و پاک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 به نجاست آن بی‌شرط شدت جوشیدن آن، با اینکه در کتب دیگرش به صراحت آن را معتبر دانسته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نسبت قول نجاست همه را که آب انگور مذکور در آن داخل است، به اکثر علماء که شیخ و سید مرتضی رحمهما اللَّه را از آن ها برشمرده با اینکه می بینی سخنی که از آن ها نقل کرده از ذکر آب انگور ساکت و تهی است با آنچه از تصریح شهید با کمال تتبع و تبحّرش گذشت که گفته: قول به نجاست آب انگور جوش آمده را نیافته جز از عده ای از علماء که نام آنها را ذکر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دعوی کرده اجماع بر حکم نجاست بطور کلی که شامل آب انگور هم می‌شود به نقل از سید مرتضی و شیخ با اینکه آنچه از سید مرتضی نقل کرده در خصوص شراب است و کلام شیخ از ذکر آب انگور خالی است بلکه عدم خلاف او هم منحصر به همان خمر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چون جوش آمدن موجب حرمت دو راه دارد یکی بی‌آتش و یکی با آتش و سرانجام هر دو این است که شیره شود و یا سرکه در اینجا چهار احتمال بیشتر نیست، و چون شیره شدن بی‌آتش خلاف عادت است احتمالات عملی سه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بی‌آتش سرکه شود و گویند خود به خود سرکه شده و گرچه گرمی هوا، و خورشید هم در آن اثر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پخت با آتش شیره گردد.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جوش آمدن با آتش سرکه شود به سبب اینکه مدتی به حال خود بماند.</w:t>
      </w:r>
    </w:p>
    <w:p>
      <w:pPr>
        <w:pStyle w:val="BookText"/>
      </w:pPr>
      <w:r>
        <w:rPr>
          <w:rFonts w:ascii="IRNazanin" w:hAnsi="IRNazanin" w:eastAsia="IRNazanin" w:cs="IRNazanin"/>
          <w:lang w:bidi="fa-IR"/>
          <w:color w:val="111111"/>
          <w:sz w:val="28"/>
          <w:szCs w:val="28"/>
          <w:rtl/>
        </w:rPr>
        <w:t xml:space="preserve">خلافی نیست که قسم نخست پاک است و حلال مطلقا و خلافی نیست در حلالی و پاکی قسم دوم به شرط اینکه دو سوم آن برود و یک سوم آن باقی بماند.</w:t>
      </w:r>
    </w:p>
    <w:p>
      <w:pPr>
        <w:pStyle w:val="BookText"/>
      </w:pPr>
      <w:r>
        <w:rPr>
          <w:rFonts w:ascii="IRNazanin" w:hAnsi="IRNazanin" w:eastAsia="IRNazanin" w:cs="IRNazanin"/>
          <w:lang w:bidi="fa-IR"/>
          <w:color w:val="111111"/>
          <w:sz w:val="28"/>
          <w:szCs w:val="28"/>
          <w:rtl/>
        </w:rPr>
        <w:t xml:space="preserve">و امّا قسم سوم که بعد از جوش با آتش بماند تا سرکه شود صریح کلام شیخ در النهایه و ابن حمزه در وسیله این است که پاک شود ولی حلال نشود.</w:t>
      </w:r>
    </w:p>
    <w:p>
      <w:pPr>
        <w:pStyle w:val="BookText"/>
      </w:pPr>
      <w:r>
        <w:rPr>
          <w:rFonts w:ascii="IRNazanin" w:hAnsi="IRNazanin" w:eastAsia="IRNazanin" w:cs="IRNazanin"/>
          <w:lang w:bidi="fa-IR"/>
          <w:color w:val="111111"/>
          <w:sz w:val="28"/>
          <w:szCs w:val="28"/>
          <w:rtl/>
        </w:rPr>
        <w:t xml:space="preserve">شیخ در النهایه می گوید: فروش آب انگور باکی ندارد تا جوش نیامده و حدّ جوشی که با آن حرام می‌شود این است که زیر و رو شود و چون جوش آمد نوشیدن و فروشش حرام گردند تا سرکه شود و اگر آب انگور با آتش جوش آمد نوشیدنش روا نبود تا دو سوم آن برود و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دوانيق و نصف و هو علي النار ثم ينزل به و يترك حتي يبرد فإذا برد فقد ذهب ثلثاه و بقي ثلثه انتهي و ما ذكره ابن حمزة في الوسيلة حيث قال فإن كان عصيرا لم يخل إما غلا أو لم يغل فإن غلا لم يخل إما غلا من قبل نفسه حتي يعود أسفله أعلاه و أعلاه أسفله حرم و نجس إلي أن يصير خلا بنفسه أو بفعل غيره فيعود حلالا طيبا و إن غلا بالنار حرم شربه حتي يذهب بالنار نصفه و نصف سدسه و لم ينجس أو يخضب الإناء و يعلق به و يحلو و إن لم يغل أصلا حل خلا كان أو عصيرا انتهي أن‌</w:t>
      </w:r>
      <w:r>
        <w:rPr>
          <w:rStyle w:val="FootnoteReference"/>
        </w:rPr>
        <w:footnoteReference w:id="3800"/>
      </w:r>
      <w:r>
        <w:rPr>
          <w:rFonts w:ascii="Amiri" w:hAnsi="Amiri" w:eastAsia="Amiri" w:cs="Amiri"/>
          <w:lang w:bidi="ar-SA"/>
          <w:color w:val="111111"/>
          <w:sz w:val="28"/>
          <w:szCs w:val="28"/>
          <w:rtl/>
        </w:rPr>
        <w:t xml:space="preserve">لا يكون حلالا و إن كان طاهرا.</w:t>
      </w:r>
    </w:p>
    <w:p>
      <w:pPr>
        <w:pStyle w:val="BookText"/>
      </w:pPr>
      <w:r>
        <w:rPr>
          <w:rFonts w:ascii="Amiri" w:hAnsi="Amiri" w:eastAsia="Amiri" w:cs="Amiri"/>
          <w:lang w:bidi="ar-SA"/>
          <w:color w:val="111111"/>
          <w:sz w:val="28"/>
          <w:szCs w:val="28"/>
          <w:rtl/>
        </w:rPr>
        <w:t xml:space="preserve">و ظاهر المحقق حيث قال في الشرائع و يحرم العصير إذا غلا من قبل نفسه أو بالنار و لا يحل حتي يذهب ثلثاه أو ينقلب خلا و العلامة حيث قال في الإرشاد عند تعداد الأشربة المحرمة و العصير إذا غلا و اشتد إلا أن ينقلب خلا أو يذهب ثلثاه و كذا في القواعد و الشهيد رحمه الله حيث قال في اللمعة و يحرم العصير العنبي إذا غلا حتي يذهب ثلثاه أو ينقلب خلا و كذا في الدروس أن يكون حلالا أيضا.</w:t>
      </w:r>
    </w:p>
    <w:p>
      <w:pPr>
        <w:pStyle w:val="BookText"/>
      </w:pPr>
      <w:r>
        <w:rPr>
          <w:rFonts w:ascii="Amiri" w:hAnsi="Amiri" w:eastAsia="Amiri" w:cs="Amiri"/>
          <w:lang w:bidi="ar-SA"/>
          <w:color w:val="111111"/>
          <w:sz w:val="28"/>
          <w:szCs w:val="28"/>
          <w:rtl/>
        </w:rPr>
        <w:t xml:space="preserve">و ظاهر ما مر من رواية ابن سنان و كذا ما روي فِي الْكَافِي عَنْ رَجُلٍ عَنْ أَبِي عَبْدِ اللَّهِ عليه السلام قَالَ: سَأَلْتُهُ عَنِ الْعَصِيرِ يُطْبَخُ بِالنَّارِ حَتَّي يَغْلِيَ مِنْ سَاعَتِهِ أَ يَشْرَبُهُ صَاحِبُهُ قَالَ إِذَا تَغَيَّرَ عَنْ حَالِهِ وَ غَلَا فَلَا خَيْرَ فِيهِ حَتَّي يَذْهَبَ ثُلُثَاهُ وَ يَبْقَي ثُلُثُهُ‌</w:t>
      </w:r>
      <w:r>
        <w:rPr>
          <w:rStyle w:val="FootnoteReference"/>
        </w:rPr>
        <w:footnoteReference w:id="3801"/>
      </w:r>
      <w:r>
        <w:rPr>
          <w:rFonts w:ascii="Amiri" w:hAnsi="Amiri" w:eastAsia="Amiri" w:cs="Amiri"/>
          <w:lang w:bidi="ar-SA"/>
          <w:color w:val="111111"/>
          <w:sz w:val="28"/>
          <w:szCs w:val="28"/>
          <w:rtl/>
        </w:rPr>
        <w:t xml:space="preserve">مؤيدان لقول الشيخ و ابن حمزة بل قولهما مبني علي حفظ ظاهرهما و لكن لا يخفي إمكان تأويلهما بنحو من التخصيص فلا ينافيان قول المحقق و العلامة و الشهيد و لعل هذا التخصيص هنا هو الظاهر المناسب لتعميم حلية كل خمر و طهارتها بعد الحرمة و النجاسة بصيرورتها خلا فإن مصير العصير مطلقا إلي الخلية إنما يكون بعد الخمرية كما هو المشهور و كل خمر تحل و تطهر بصيرورتها خلا و إن كان بنحو علاج كما سيأتي.</w:t>
      </w:r>
    </w:p>
    <w:p>
      <w:pPr>
        <w:pStyle w:val="BookText"/>
      </w:pPr>
      <w:r>
        <w:rPr>
          <w:rFonts w:ascii="IRNazanin" w:hAnsi="IRNazanin" w:eastAsia="IRNazanin" w:cs="IRNazanin"/>
          <w:lang w:bidi="fa-IR"/>
          <w:color w:val="111111"/>
          <w:sz w:val="28"/>
          <w:szCs w:val="28"/>
          <w:rtl/>
        </w:rPr>
        <w:t xml:space="preserve">یک سوم آن بماند و حدش این است که شیرین شود و ظرف را رنگین کند و بدان بچسبد یا بر حسب وزن یک سوم شود روی آتش و آن را فرو آرند و بگذارند تا سرد شود و چون سرد شد دو سوم آن رفته و یک سوم آن مانده است- پایان- ابن حمزه در الوسیله گفته: اگر آب انگور باشد یا جوش آمده یا نه اگر جوش آمده یا خود بخود جوش آمده تا زیر و رو شده، حرام و نجس گردیده تا خود بخود سرکه شود یا با کار دیگری که دراین حالت پاک وحلال می شود و اگر با آتش جوش آمده حرام است تا دو سوم آن برود و نجس نباشد تا اینکه چون ظرف را رنگین کند و بدان بچسبد و شیرین گردد، حلال شود و اگر هیچ جوش نیاید حلال است چه سرکه باشد چه آب انگور- پایان- و ظاهر کلام محقق و شیخ و علامه در ارشاد و قواعد و کلام شهید- ره- در لمعه و دروس و ظاهر روایت گذشته ابن سنان هم مخالف ظاهر قول شیخ اند و ابن حمزه بنا بر ظاهر عبارت آن ها و دلالت دارند بر حلال بودن آن.</w:t>
      </w:r>
    </w:p>
    <w:p>
      <w:pPr>
        <w:pStyle w:val="BookText"/>
      </w:pPr>
      <w:r>
        <w:rPr>
          <w:rFonts w:ascii="IRNazanin" w:hAnsi="IRNazanin" w:eastAsia="IRNazanin" w:cs="IRNazanin"/>
          <w:lang w:bidi="fa-IR"/>
          <w:color w:val="111111"/>
          <w:sz w:val="28"/>
          <w:szCs w:val="28"/>
          <w:rtl/>
        </w:rPr>
        <w:t xml:space="preserve">در الشرایع گفته: و حرام است آب انگور چون از خود به جوش آید یا با آتش و حلال نشود تا دو سوم آن برود یا سرکه گردد.</w:t>
      </w:r>
    </w:p>
    <w:p>
      <w:pPr>
        <w:pStyle w:val="BookText"/>
      </w:pPr>
      <w:r>
        <w:rPr>
          <w:rFonts w:ascii="IRNazanin" w:hAnsi="IRNazanin" w:eastAsia="IRNazanin" w:cs="IRNazanin"/>
          <w:lang w:bidi="fa-IR"/>
          <w:color w:val="111111"/>
          <w:sz w:val="28"/>
          <w:szCs w:val="28"/>
          <w:rtl/>
        </w:rPr>
        <w:t xml:space="preserve">علامه در الارشاد گفته: در شمار نوشابه‌های حرام یکی آب انگور است اگر شدیدا بجوشد مگر اینکه تبدیل شود به سرکه یا دو سوم آن برود، در القواعد نیز چنین آمده است، و شهید در لمعه گفته: حرام است آب انگور چون جوش آید تا دو سوم آن برود یا سرکه شود، در الدروس نیز چنین آمده است. و مؤید آنها است، روایت کافی از امام جعفر صادق علیه السّلام که راوی می گوید: ازامام صادق علیه السلام پرسیدم درباره آب انگور که با آتش پخته شود تا در همان ساعت جوش آید آیا صاحبش از آن بنوشد؟ فرمود: چون دگرگون گردد و جوش آید خوبی ندارد تا دو سوم آن برود و یک سوم آن باقی بماند، ولی پوشیده نیست که می‌شود کلام شیخ و ابن حمزه را تأویل کرد و تخصیص داد تا مخالف قول محقق و علامه و شهید نباشد و بسا که این تخصیص در اینجا روشن و مناسب باشد با عموم قاعده مسلم:</w:t>
      </w:r>
    </w:p>
    <w:p>
      <w:pPr>
        <w:pStyle w:val="BookText"/>
      </w:pPr>
      <w:r>
        <w:rPr>
          <w:rFonts w:ascii="IRNazanin" w:hAnsi="IRNazanin" w:eastAsia="IRNazanin" w:cs="IRNazanin"/>
          <w:lang w:bidi="fa-IR"/>
          <w:color w:val="111111"/>
          <w:sz w:val="28"/>
          <w:szCs w:val="28"/>
          <w:rtl/>
        </w:rPr>
        <w:t xml:space="preserve">حلال بودن هر خمر و پاک بودنش پس از حرمت و نجاست با تبدیل شدن آن به سرکه زیرا گردش آب انگور به سرکه بودن پس از خمر شدن آن است چنانچه مشهور است و هر خمری حلال و پاک است به سرکه شدن گرچه به معالجه باشد، چنانچه آید.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اعلم أن الأحكام المذكورة مخصوصة علي المشهور بالعصير العنبي و لا خلاف في عدم تحريم ما سوي عصير التمر و عصير الزبيب مما سوي عصير العنب كعصير الرمان و سائر الفواكه و غيرها و لا في طهارتها إلا أن تصير مسكرا و لا يشترط في حلها و طهارتها ذهاب الثلثين و إنما اختلفوا في عصير التمر و الزبيب قال الشهيد رحمه الله في الدروس و لا يحرم العصير من الزبيب ما لم يحصل فيه نشيش فيحل طبيخ الزبيب علي الأصح لذهاب ثلثيه بالشمس غالبا و خروجه عن مسمي العنب و حرمه بعض مشايخنا المعاصرين و هو مذهب بعض فضلائنا المتقدمين لمفهوم رواية علي بن جعفر</w:t>
      </w:r>
      <w:r>
        <w:rPr>
          <w:rStyle w:val="FootnoteReference"/>
        </w:rPr>
        <w:footnoteReference w:id="3802"/>
      </w:r>
      <w:r>
        <w:rPr>
          <w:rFonts w:ascii="Amiri" w:hAnsi="Amiri" w:eastAsia="Amiri" w:cs="Amiri"/>
          <w:lang w:bidi="ar-SA"/>
          <w:color w:val="111111"/>
          <w:sz w:val="28"/>
          <w:szCs w:val="28"/>
          <w:rtl/>
        </w:rPr>
        <w:t xml:space="preserve">و أما عصير التمر فقد أحله بعض الأصحاب ما لم يسكر وَ فِي رِوَايَةِ عَمَّارٍ: سُئِلَ الصَّادِقُ عليه السلام عَنِ النَّضُوحِ كَيْفَ نَصْنَعُ حَتَّي يَحِلَّ قَالَ خُذْ مَاءَ التَّمْرِ فَأَغْلِهِ حَتَّي يَذْهَبَ ثُلُثَاهُ‌</w:t>
      </w:r>
      <w:r>
        <w:rPr>
          <w:rStyle w:val="FootnoteReference"/>
        </w:rPr>
        <w:footnoteReference w:id="3803"/>
      </w:r>
      <w:r>
        <w:rPr>
          <w:rFonts w:ascii="Amiri" w:hAnsi="Amiri" w:eastAsia="Amiri" w:cs="Amiri"/>
          <w:lang w:bidi="ar-SA"/>
          <w:color w:val="111111"/>
          <w:sz w:val="28"/>
          <w:szCs w:val="28"/>
          <w:rtl/>
        </w:rPr>
        <w:t xml:space="preserve">انتهي و كأن المراد بالنشيش هنا السكر أو ما يئول إليه لا ما مر من الغليان أو ما يقرب منه كما هو المعروف لسياق كلامه هنا و لتصريحه بما ينافيه في اللمعة حيث قال و لا يحرم من الزبيب و إن غلا علي الأقوي.</w:t>
      </w:r>
    </w:p>
    <w:p>
      <w:pPr>
        <w:pStyle w:val="BookText"/>
      </w:pPr>
      <w:r>
        <w:rPr>
          <w:rFonts w:ascii="Amiri" w:hAnsi="Amiri" w:eastAsia="Amiri" w:cs="Amiri"/>
          <w:lang w:bidi="ar-SA"/>
          <w:color w:val="111111"/>
          <w:sz w:val="28"/>
          <w:szCs w:val="28"/>
          <w:rtl/>
        </w:rPr>
        <w:t xml:space="preserve">ثم إن الشهيد الثاني رحمه الله في شرحها بعد الاستدلال علي هذا الحكم بخروجه عن مسمي العنب و بأصالة الحل و استصحابه و ذكر ما ذهب إليه بعض الأصحاب من التحريم لمفهوم رواية علي بن جعفر قال و سند الرواية و المفهوم ضعيفان فالقول بالتحريم أضعف أما النجاسة فلا شبهة في نفيها انتهي و كان الفرق بين القول بالتحريم و النجاسة في هذا المقام لعدم النص علي نجاسة العصير مطلقا و عدم القول بها إلا من جماعة معدودين و هم لا يقولون هاهنا لا بالتحريم و لا بالنجاسة فيكون عدم النجاسة هاهنا اتفاقيا.</w:t>
      </w:r>
    </w:p>
    <w:p>
      <w:pPr>
        <w:pStyle w:val="BookText"/>
      </w:pPr>
      <w:r>
        <w:rPr>
          <w:rFonts w:ascii="Amiri" w:hAnsi="Amiri" w:eastAsia="Amiri" w:cs="Amiri"/>
          <w:lang w:bidi="ar-SA"/>
          <w:color w:val="111111"/>
          <w:sz w:val="28"/>
          <w:szCs w:val="28"/>
          <w:rtl/>
        </w:rPr>
        <w:t xml:space="preserve">و قال رحمه الله في المسالك و الحكم مختص بعصير العنب فلا يتعدي إلي غيره كعصير التمر ما لم يسكر للأصل و لا إلي عصير الزبيب علي الأصح لخروجه عن اسمه و ذهاب ثلثيه و زيادة بالشمس و حرمه بعض علمائنا استنادا إلي مفهوم رواية علي بن جعفر و هي مع أن في طريقها سهل بن زياد لا يدل علي تحريمه قبل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بدان که احکام مذکوره خاص آب انگورند بنا بر مشهور، و خلافی نیست در عدم حرمت آب هر میوه جز خرما و کشمش مانند آب انار و میوه‌های دیگر و نیز در پاک بودن آن ها مگر اینکه مست کننده شوند و در حلالی و پاکی آن ها رفتن دو سوم شرط نیست ولی آب خرما و کشمش مورد اختلافند. شهید در الدروس گفته: حرام نشود آب کشمش تا در آن جوشی به وجود نیاید و دم پخت کشمش حلال است بنا بر اصح چون در برابر آفتاب غالبا دو سوم آن رفته است و دیگر نام انگور ندارد، ولی برخی اساتید معاصر ما آن را حرام دانسته و قول برخی فضلاء پیشین هم هست به دلیل مفهوم روایت علی بن جعفر، و اما آب فشرده از خرما برخی فقهاء حلال دانسته تا زمانی که مست کننده نشود، در روایت عمار است که از امام صادق علیه السّلام پرسیده شد از آب خرما که چه کنیم تا حلال شود؟ فرمود: آب خرما را بگیر و بجوشان تا دو سوم آن برود پایان- و گویا مقصود از جوش آمدن در اینجا مست کنندن شدن است یا آمادگی برای آن نه جوش آمدن و آمادگی برای آن چنانچه معروف است به سبب سیاق سخنش در اینجا و تصریح به مخالف آن در لمعه آنجا که گفته آب کشمش حرام نشود گر چه جوش آید بنا بر اقوی، و شهید ثانی- ره- در شرحش پس از استدلال بر این حکم به اینکه نام انگور ندارد و اصل حلیت است و استصحاب آن جاری است و پس از ذکر قول به حرمت با استناد به مفهوم روایت علی بن جعفر گفته است سند روایت و دلالت مفهوم بر حرمت هر دو ضعیفند و قول به تحریم اضعف است و شبهه در نجس نبودن آن نیست- پایان-.</w:t>
      </w:r>
    </w:p>
    <w:p>
      <w:pPr>
        <w:pStyle w:val="BookText"/>
      </w:pPr>
      <w:r>
        <w:rPr>
          <w:rFonts w:ascii="IRNazanin" w:hAnsi="IRNazanin" w:eastAsia="IRNazanin" w:cs="IRNazanin"/>
          <w:lang w:bidi="fa-IR"/>
          <w:color w:val="111111"/>
          <w:sz w:val="28"/>
          <w:szCs w:val="28"/>
          <w:rtl/>
        </w:rPr>
        <w:t xml:space="preserve">و گویا فرق میان قول به نجاست و حرمت در اینجا برای این است که نصّی مطلق بر نجاست فشرده انگور وجود ندارد و کسی به نجاست آن فتوی نداده جز جمعی که برشمرده که آنان نیز فشرده خرمای جوش آمده را حرام می دانند، در المسالک گفته: این حکم مخصوصِ آب انگور است و غیر آن را شامل نمی شود. مانند فشرده خرما تا مست کننده نشده به حکم اصل، و نیز فشرده کشمش را بنا بر اصح شامل نمی شود، چون نام انگور ندارد و دو سوم و بیشتر آن بر اثر خورشید از میان رفته، و برخی علمای ما با استناد به مفهوم روایت علی بن جعفر آن را حرام دانسته و این روایت با اینکه در سندش سهل بن زیاد است دلیل به حرمت آن پیش از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ذهاب ثلثيه بوجه و إنما نفي عليه السلام البأس عن هذا العمل الموصوف و إبقاء الشراب عنده يشرب منه و تخصيص السؤال بالثلثين لا يدل علي تحريمه بدونه و لا بالمفهوم الذي ادعوه و إنما تظهر فائدة التقييد به لتذهب مائيته فيصلح للمكث عند المدة المذكورة كما يبقي الدبس و لو سلم دلالتها بالمفهوم فهو ضعيف لا يصلح لإثبات مثل هذا الحكم المخالف للأصل.</w:t>
      </w:r>
    </w:p>
    <w:p>
      <w:pPr>
        <w:pStyle w:val="BookText"/>
      </w:pPr>
      <w:r>
        <w:rPr>
          <w:rFonts w:ascii="Amiri" w:hAnsi="Amiri" w:eastAsia="Amiri" w:cs="Amiri"/>
          <w:lang w:bidi="ar-SA"/>
          <w:color w:val="111111"/>
          <w:sz w:val="28"/>
          <w:szCs w:val="28"/>
          <w:rtl/>
        </w:rPr>
        <w:t xml:space="preserve">وَ رَوَي أَبُو بَصِيرٍ فِي الصَّحِيحِ قَالَ: كَانَ أَبُو عَبْدِ اللَّهِ عليه السلام يُعْجِبُهُ الزَّبِيبَةُ</w:t>
      </w:r>
      <w:r>
        <w:rPr>
          <w:rStyle w:val="FootnoteReference"/>
        </w:rPr>
        <w:footnoteReference w:id="3804"/>
      </w:r>
      <w:r>
        <w:rPr>
          <w:rFonts w:ascii="Amiri" w:hAnsi="Amiri" w:eastAsia="Amiri" w:cs="Amiri"/>
          <w:lang w:bidi="ar-SA"/>
          <w:color w:val="111111"/>
          <w:sz w:val="28"/>
          <w:szCs w:val="28"/>
          <w:rtl/>
        </w:rPr>
        <w:t xml:space="preserve">و هذا ظاهر في الحل لأن طعام الزبيبة لا يذهب فيه ثلثا ماء الزبيب كما لا يخفي انتهي.</w:t>
      </w:r>
    </w:p>
    <w:p>
      <w:pPr>
        <w:pStyle w:val="BookText"/>
      </w:pPr>
      <w:r>
        <w:rPr>
          <w:rFonts w:ascii="Amiri" w:hAnsi="Amiri" w:eastAsia="Amiri" w:cs="Amiri"/>
          <w:lang w:bidi="ar-SA"/>
          <w:color w:val="111111"/>
          <w:sz w:val="28"/>
          <w:szCs w:val="28"/>
          <w:rtl/>
        </w:rPr>
        <w:t xml:space="preserve">و أقول القول بعدم تحريم عصير الزبيب و التمر لا يخلو من قوة لما مر من عمومات الحل و عدم ورود ما يصلح لتخصيصها و رواية علي بن جعفر مع ضعفها علي المشهور بالمفهوم و هي ضعيفة خصوصا إذا كان في كلام السائل علي أن مفهومه وجود البأس قبل ذهاب الثلثين و هو أعم من الحرمة و رواية عمار أيضا ضعيفة سندا و متنا .</w:t>
      </w:r>
    </w:p>
    <w:p>
      <w:pPr>
        <w:pStyle w:val="BookText"/>
      </w:pPr>
      <w:r>
        <w:rPr>
          <w:rFonts w:ascii="Amiri" w:hAnsi="Amiri" w:eastAsia="Amiri" w:cs="Amiri"/>
          <w:lang w:bidi="ar-SA"/>
          <w:color w:val="111111"/>
          <w:sz w:val="28"/>
          <w:szCs w:val="28"/>
          <w:rtl/>
        </w:rPr>
        <w:t xml:space="preserve">فإن قيل الروايات الدالة علي تحريم العصير بعد الغليان أكثرها عامة أو مطلقة شاملة لكل عصير خرج عنه ما حل بالإجماع كعصير الرمان و أشباهه فيبقي عصير الزبيب و التمر داخلين تحت عموم التحريم قلت شمول العصير حقيقة لما ينفصل عنهما ممنوع إذ لا ينفصل منهما شي‌ء إلا بعد نقعهما في الماء فلا يسمي عصيرا إلا مجازا بل هو نقيع و ما ينفصل عن التمر بلا نقع فهو دبس لا يطلق عليه العصير بل قيل يحصل الظن القوي بعد تتبع الأخبار و كلام الأصحاب بشيوع استعمال العصير بما يختص بالعنب و يؤيده ما مر في المقنع وَ فِقْهُ الرِّضَا عليه السلام وَ ذَكَرَهُ الصَّدُوقُ فِي الْفَقِيهِ أَيْضاً حَيْثُ قَالَ: وَ لَهَا خَمْسَةُ أَسَامِي الْعَصِيرُ وَ هُوَ مِنَ الْكَرْمِ وَ النَّقِيعُ وَ هُوَ مِنَ الزَّبِيبِ. و نحوه ورد في صحيحة عبد الرحمن بن الحجاج‌</w:t>
      </w:r>
      <w:r>
        <w:rPr>
          <w:rStyle w:val="FootnoteReference"/>
        </w:rPr>
        <w:footnoteReference w:id="3805"/>
      </w:r>
      <w:r>
        <w:rPr>
          <w:rFonts w:ascii="Amiri" w:hAnsi="Amiri" w:eastAsia="Amiri" w:cs="Amiri"/>
          <w:lang w:bidi="ar-SA"/>
          <w:color w:val="111111"/>
          <w:sz w:val="28"/>
          <w:szCs w:val="28"/>
          <w:rtl/>
        </w:rPr>
        <w:t xml:space="preserve">و إذا كان كذلك تعين حمل العصير في الأخبار المطلقة عليه و إن كان مجازا حذرا من</w:t>
      </w:r>
    </w:p>
    <w:p>
      <w:pPr>
        <w:pStyle w:val="BookText"/>
      </w:pPr>
      <w:r>
        <w:rPr>
          <w:rFonts w:ascii="IRNazanin" w:hAnsi="IRNazanin" w:eastAsia="IRNazanin" w:cs="IRNazanin"/>
          <w:lang w:bidi="fa-IR"/>
          <w:color w:val="111111"/>
          <w:sz w:val="28"/>
          <w:szCs w:val="28"/>
          <w:rtl/>
        </w:rPr>
        <w:t xml:space="preserve">رفتن دو سوم آن به هیچ وجه نمی شود و تنها دلالت دارد که این کار مشکلی ندارد و نوشابه آن می ماند تا از آن بنوشد، و تخصیص مورد سؤال به رفتن دو سوم دلالت ندارد که بی‌آن حرام است و مفهومی که دعوی کردند مبنی بر دلیل حرمت است، وجود ندارد و فائده قیدی که آورده این است که چون آبش برود تا مدت نامبرده مانند شیره سالم می ماند و بر فرض که مفهوم داشته باشد ضعیف است و صلاحیت اثبات حکم مخالف اصل را ندارد. ابو بصیر در حدیث الصحیح روایت کرده که امام جعفر صادق علیه السّلام از پخته با کشمش خوشش می‌آمد و این به ظاهر بر حلال بودنش دلالت دارد زیرا خوراک پخته با کشمش دو سوم آن نمی رود چنانچه نهان نیست</w:t>
      </w:r>
      <w:r>
        <w:rPr>
          <w:rStyle w:val="FootnoteReference"/>
        </w:rPr>
        <w:footnoteReference w:id="3806"/>
      </w:r>
      <w:r>
        <w:rPr>
          <w:rFonts w:ascii="IRNazanin" w:hAnsi="IRNazanin" w:eastAsia="IRNazanin" w:cs="IRNazanin"/>
          <w:lang w:bidi="fa-IR"/>
          <w:color w:val="111111"/>
          <w:sz w:val="28"/>
          <w:szCs w:val="28"/>
          <w:rtl/>
        </w:rPr>
        <w:t xml:space="preserve">. پایان.</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قول به حرام نبودن آب کشمش و خرما خالی از قوّت نیست به سبب آنچه از احکام کلی پیرامون حلالیت آن گذشت ونیز نبودن مخصص معتبر و روایت علی بن جعفر با اینکه ضعیف است بنا بر مشهور دلالتش به مفهوم است و آن هم ضعیف است بویژه که این مفهوم از کلام پرسنده برآید، به علاوه مفهومش همین است که پیش از رفتن دو سوم مشکل دارد و آن اعم از حرمت است و روایت عمّار هم ضعیف است از نظر سند و متن هر دو.</w:t>
      </w:r>
    </w:p>
    <w:p>
      <w:pPr>
        <w:pStyle w:val="BookText"/>
      </w:pPr>
      <w:r>
        <w:rPr>
          <w:rFonts w:ascii="IRNazanin" w:hAnsi="IRNazanin" w:eastAsia="IRNazanin" w:cs="IRNazanin"/>
          <w:lang w:bidi="fa-IR"/>
          <w:color w:val="111111"/>
          <w:sz w:val="28"/>
          <w:szCs w:val="28"/>
          <w:rtl/>
        </w:rPr>
        <w:t xml:space="preserve">اگر گفته شود روایات داله بر حرمت عصیر پس از جوش آمدن بیشتر یا عامند و یا مطلق و شامل هر عصیر باشند جز آنچه حلال بودنش مورد اجماع است مانند فشرده انار و امثالش و فشرده کشمش و خرما در عمومات حرمت می مانند.گویم: عصیر آب انگور است و شمول آن برای آن دو ممنوع است چون فشرده آنها پس از خیس کردن در آب است و آن را عصیر ننامند جز بطور مجاز بلکه نام حقیقی آن نقیع است و آنچه از فشرده خرما برآید بی‌خیس کردن در آب نامش دبس است نه عصیر بلکه به قولی پس از بررسی اخبار و کلام فقهاء لفظ عصیر خاص فشرده انگور است و مؤید آن است آنچه از مقنع و فقه الرضا گذشت و صدوق هم آن را در الفقیه گفته: آنجا که گوید: برای آن پنج نام است:</w:t>
      </w:r>
    </w:p>
    <w:p>
      <w:pPr>
        <w:pStyle w:val="BookText"/>
      </w:pPr>
      <w:r>
        <w:rPr>
          <w:rFonts w:ascii="IRNazanin" w:hAnsi="IRNazanin" w:eastAsia="IRNazanin" w:cs="IRNazanin"/>
          <w:lang w:bidi="fa-IR"/>
          <w:color w:val="111111"/>
          <w:sz w:val="28"/>
          <w:szCs w:val="28"/>
          <w:rtl/>
        </w:rPr>
        <w:t xml:space="preserve">1.عصیر که از تاک است 2- نقیع از کشمش، و مانند آن در الصحیحه عبد الرحمن بن حجاج آمده،</w:t>
      </w:r>
      <w:r>
        <w:rPr>
          <w:rStyle w:val="FootnoteReference"/>
        </w:rPr>
        <w:footnoteReference w:id="3807"/>
      </w:r>
      <w:r>
        <w:rPr>
          <w:rFonts w:ascii="IRNazanin" w:hAnsi="IRNazanin" w:eastAsia="IRNazanin" w:cs="IRNazanin"/>
          <w:lang w:bidi="fa-IR"/>
          <w:color w:val="111111"/>
          <w:sz w:val="28"/>
          <w:szCs w:val="28"/>
          <w:rtl/>
        </w:rPr>
        <w:t xml:space="preserve">و چون چنین است باید لفظ عصیر را در اخبار مطلقه بر آن تفسیر کرد گرچه مجاز باشد برای حذر کردن از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ارتكاب التخصيص البعيد الذي قد منع صحته جماعة من الأصوليين فإن صدور مثل هذه الكلية عنهم عليهم السلام مع خروج أكثر أفراد الموضوع عن الحكم بعيد جدا.</w:t>
      </w:r>
    </w:p>
    <w:p>
      <w:pPr>
        <w:pStyle w:val="BookText"/>
      </w:pPr>
      <w:r>
        <w:rPr>
          <w:rFonts w:ascii="Amiri" w:hAnsi="Amiri" w:eastAsia="Amiri" w:cs="Amiri"/>
          <w:lang w:bidi="ar-SA"/>
          <w:color w:val="111111"/>
          <w:sz w:val="28"/>
          <w:szCs w:val="28"/>
          <w:rtl/>
        </w:rPr>
        <w:t xml:space="preserve">قال المحقق الأردبيلي رحمه الله المشهور أن التحريم بالغليان مخصوص بالعصير العنبي و لا خلاف في حلية عصير غير التمر و الزبيب مثل عصير التفاح و الرمان و إن غلا ما لم يكن مسكرا و كذا سائر الربوبات و الأصل و العمومات و حصر المحرمات مؤيدات و يدل عليه أيضا بعض الروايات مِثْلُ رِوَايَةِ جَعْفَرِ بْنِ أَحْمَدَ الْمَكْفُوفِ قَالَ: كَتَبْتُ إِلَيْهِ يَعْنِي أَبَا الْحَسَنِ عليه السلام أَسْأَلُهُ عَنِ السِّكَنْجَبِينِ وَ الْجُلَّابِ وَ رُبِّ التُّوتِ وَ رُبِّ التُّفَّاحِ فَكَتَبَ حَلَالٌ وَ فِي رِوَايَةٍ أُخْرَي لَهُ عَنْهُ عليه السلام وَ زَادَ رُبَّ السَّفَرْجَلِ إِذَا كَانَ الَّذِي يَبِيعُهَا غَيْرَ عَارِفٍ وَ هِيَ تُبَاعُ فِي أَسْوَاقِنَا فَكَتَبَ جَائِزٌ لَا بَأْسَ بِهَا</w:t>
      </w:r>
      <w:r>
        <w:rPr>
          <w:rStyle w:val="FootnoteReference"/>
        </w:rPr>
        <w:footnoteReference w:id="3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 مع الغليان خلاف و المشهور الحل و يؤيده الأصل و العمومات و حصر المحرمات في الآية و الأخبار الكثيرة و قيل بالتحريم بل يظهر أيضا القول بالنجاسة من الذكري و الظاهر الطهارة و لا ينبغي النزاع في ذلك و قياسهما علي الخمر و العصير العنبي باطل مع عدم ثبوت الحكم في الأصل و الحل لما مر و لعدم دليل صالح للتحريم إلا ما مر من عموم العصير و الظاهر أنهما ليسا بداخلين فيه فالمراد فيه العصير العنبي كما يفهم من كلامهم و من ظاهر الأخبار و لهذا ما قال أحد بالعموم إلا ما أخرجه الدليل و ما استدل القائل بعدم إباحتها بتلك العمومات و ما استدل له بها أيضا فكأن العصير عندهم مخصوص بالعنب بالوضع الثاني فتأمل.</w:t>
      </w:r>
    </w:p>
    <w:p>
      <w:pPr>
        <w:pStyle w:val="BookText"/>
      </w:pPr>
      <w:r>
        <w:rPr>
          <w:rFonts w:ascii="Amiri" w:hAnsi="Amiri" w:eastAsia="Amiri" w:cs="Amiri"/>
          <w:lang w:bidi="ar-SA"/>
          <w:color w:val="111111"/>
          <w:sz w:val="28"/>
          <w:szCs w:val="28"/>
          <w:rtl/>
        </w:rPr>
        <w:t xml:space="preserve">ثم قال رحمه الله و يؤيده أن النبيذ الذي يؤخذ من التمر و النقيع الذي يؤخذ من الزبيب إنما يحرمان مع السكر و قد مر أنه لو فعلا بحيث لا يسكران يحلان و ما يدل عليه بالمفهوم و يدل عليه أيضا ما يدل علي حل النبيذ الغير المسكر و صحيحة أبي بصير في الزبيبة انتهي.</w:t>
      </w:r>
    </w:p>
    <w:p>
      <w:pPr>
        <w:pStyle w:val="BookText"/>
      </w:pPr>
      <w:r>
        <w:rPr>
          <w:rFonts w:ascii="Amiri" w:hAnsi="Amiri" w:eastAsia="Amiri" w:cs="Amiri"/>
          <w:lang w:bidi="ar-SA"/>
          <w:color w:val="111111"/>
          <w:sz w:val="28"/>
          <w:szCs w:val="28"/>
          <w:rtl/>
        </w:rPr>
        <w:t xml:space="preserve">و أما الأخبار المتقدمة الواردة في كيفية الشراب الحلال و إن كانت مشعرة</w:t>
      </w:r>
    </w:p>
    <w:p>
      <w:pPr>
        <w:pStyle w:val="BookText"/>
      </w:pPr>
      <w:r>
        <w:rPr>
          <w:rFonts w:ascii="IRNazanin" w:hAnsi="IRNazanin" w:eastAsia="IRNazanin" w:cs="IRNazanin"/>
          <w:lang w:bidi="fa-IR"/>
          <w:color w:val="111111"/>
          <w:sz w:val="28"/>
          <w:szCs w:val="28"/>
          <w:rtl/>
        </w:rPr>
        <w:t xml:space="preserve">ارتکاب تخصیص ناباور (تخصیص اکثر) که صحتش را جمعی از علمای اصول ممنوع دانستند زیرا صدور چنین سخنی از ائمه علیهم السّلام که هر فشرده‌ای حرام است با خروج بیشتر افراد موضوع از این حکم بسیار بعید است.</w:t>
      </w:r>
    </w:p>
    <w:p>
      <w:pPr>
        <w:pStyle w:val="BookText"/>
      </w:pPr>
      <w:r>
        <w:rPr>
          <w:rFonts w:ascii="IRNazanin" w:hAnsi="IRNazanin" w:eastAsia="IRNazanin" w:cs="IRNazanin"/>
          <w:lang w:bidi="fa-IR"/>
          <w:color w:val="111111"/>
          <w:sz w:val="28"/>
          <w:szCs w:val="28"/>
          <w:rtl/>
        </w:rPr>
        <w:t xml:space="preserve">محقّق اردبیلی گفته: مشهور این است که حرمت به واسطه جوش آمدن خاص آب انگور است، و خلافی نیست در حلالی جز فشرده خرما و کشمش، اما در مورد فشرده سیب و انار و گرچه جوش آیند تا مست کننده نشوند، حلالند.در مورد فشرده‌ها و مرباهای دیگر نیز امر بر همین منوال است، و اصل و عموم ادله و دلیل محصور بودن محرمات از آیات و اخبار بسیار مؤید حکم بر حلالیت می باشند. مانند روایت جعفر بن احمد مکفوف که گفت: نوشتم به آن حضرت یعنی به ابو الحسن علیه السّلام و از او پرسیدم از سکنجبین و گلاب و رب توت و رب انار و رب سیب در پاسخ نگاشت حلال باشند.</w:t>
      </w:r>
      <w:r>
        <w:rPr>
          <w:rStyle w:val="FootnoteReference"/>
        </w:rPr>
        <w:footnoteReference w:id="3809"/>
      </w:r>
    </w:p>
    <w:p>
      <w:pPr>
        <w:pStyle w:val="BookText"/>
      </w:pPr>
      <w:r>
        <w:rPr>
          <w:rFonts w:ascii="IRNazanin" w:hAnsi="IRNazanin" w:eastAsia="IRNazanin" w:cs="IRNazanin"/>
          <w:lang w:bidi="fa-IR"/>
          <w:color w:val="111111"/>
          <w:sz w:val="28"/>
          <w:szCs w:val="28"/>
          <w:rtl/>
        </w:rPr>
        <w:t xml:space="preserve">و در روایت دیگری آمده است که وی رب گلابی را هم افزوده و گفته: چون فروشنده آن ها شیعه نیست و در بازارهای ما به فروش می رسند، و در پاسخ نگاشت جائز است و مشکلی ندارد.</w:t>
      </w:r>
    </w:p>
    <w:p>
      <w:pPr>
        <w:pStyle w:val="BookText"/>
      </w:pPr>
      <w:r>
        <w:rPr>
          <w:rFonts w:ascii="IRNazanin" w:hAnsi="IRNazanin" w:eastAsia="IRNazanin" w:cs="IRNazanin"/>
          <w:lang w:bidi="fa-IR"/>
          <w:color w:val="111111"/>
          <w:sz w:val="28"/>
          <w:szCs w:val="28"/>
          <w:rtl/>
        </w:rPr>
        <w:t xml:space="preserve">و در باره جوشانده فشرده خرما و کشمش اختلاف است، و مشهور حلالیت است و اصل و عمومات و دلیل حصر محرمات در آیه و نیز اخبار بسیاری مؤید آن است، و قولی است برحرمت بلکه برآید که قولی هم هست برنجاست از کتاب الذکری، ولی طهارت آن ها روشن است و جای گفتگو ندارد، و قیاس آن ها با شراب و آب انگور جوشانده شده باطل است با اینکه نجاست در اصل هم ثابت نیست، و ظاهر حلال بودن آن ها است برای آنچه گذشت و به سبب نبودن دلیل معتبری بر حرمت جز همان عموم لفظ عصیر که گذشت و روشن است که این دو داخل در آن نیستند چون مقصود از عصیر آب انگور است چنانچه از کلام فقهاء و از اخبار فهمیده شود، و از این رو هیچ کس قائل به عموم حکم برای همه فشرده‌ها جز آنچه با دلیل خارج شود نشده، و خود قائلین به حرمت هم به این عمومات استدلال نکرده اند و کسی آن ها را دلیل قول او نیاورده و لفظ عصیر به صورت دوم مخصوص همان آب انگور است نزد آنان، لذا اندیشه کن.</w:t>
      </w:r>
    </w:p>
    <w:p>
      <w:pPr>
        <w:pStyle w:val="BookText"/>
      </w:pPr>
      <w:r>
        <w:rPr>
          <w:rFonts w:ascii="IRNazanin" w:hAnsi="IRNazanin" w:eastAsia="IRNazanin" w:cs="IRNazanin"/>
          <w:lang w:bidi="fa-IR"/>
          <w:color w:val="111111"/>
          <w:sz w:val="28"/>
          <w:szCs w:val="28"/>
          <w:rtl/>
        </w:rPr>
        <w:t xml:space="preserve">سپس- ره- گفته: و مؤیّد آن است اینکه نبیذ مأخوذ از خرما و نقیع مأخوذ از کشمش تنها با مست‌کنندگی حرام اند و گذشت که اگر طوری ساخته شوند که مست کننده نباشند، حلال اند و دلیل آن از مفهوم هم هر دلیلی است که دلالت دارد بر حلال بودن نبیذی که مست نکند و نیز در الصحیحه ابو بصیر درباره پخته با کشمش چنین است. پایان.</w:t>
      </w:r>
    </w:p>
    <w:p>
      <w:pPr>
        <w:pStyle w:val="BookText"/>
      </w:pPr>
      <w:r>
        <w:rPr>
          <w:rFonts w:ascii="IRNazanin" w:hAnsi="IRNazanin" w:eastAsia="IRNazanin" w:cs="IRNazanin"/>
          <w:lang w:bidi="fa-IR"/>
          <w:color w:val="111111"/>
          <w:sz w:val="28"/>
          <w:szCs w:val="28"/>
          <w:rtl/>
        </w:rPr>
        <w:t xml:space="preserve">و اما اخبار گذشته که بر کیفیت نوشابه حلال دلالت دارند هرچند اشعار دارند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6" w:name="pg13486_328987"/>
    <w:bookmarkEnd w:id="466"/>
    <w:p>
      <w:pPr>
        <w:pStyle w:val="BookText"/>
      </w:pPr>
      <w:r>
        <w:rPr>
          <w:rFonts w:ascii="Amiri" w:hAnsi="Amiri" w:eastAsia="Amiri" w:cs="Amiri"/>
          <w:lang w:bidi="ar-SA"/>
          <w:color w:val="111111"/>
          <w:sz w:val="28"/>
          <w:szCs w:val="28"/>
          <w:rtl/>
        </w:rPr>
        <w:t xml:space="preserve">باشتراط ذهاب الثلثين في الحل لكن ليس فيها خبر صحيح علي مصطلح القوم و لا في شي‌ء منها دلالة ظاهرة إذ قوله عليه السلام في رواية عمار حتي يصير حلالا يحتمل أن يكون المراد به حتي يبقي علي الحلية و لا يصير نبيذا مسكرا حراما كما قال في خبره الآخر حتي يشرب حلالا و كما قال في رواية الهاشمي هو شراب طيب لا يتغير إذا بقي و إن احتمل أن يكون هذا علة لوجوب ذهاب الثلثين و قد يقال معناه بقرينة روايته الأخري و غيرها في هذا الباب حتي يصير نبيذا حلالا أي يكون مثل النبيذ المسكر في النفع دون الحرمة.</w:t>
      </w:r>
    </w:p>
    <w:p>
      <w:pPr>
        <w:pStyle w:val="Heading5"/>
      </w:pPr>
      <w:bookmarkStart w:id="5050" w:name="_Toc4566"/>
      <w:r>
        <w:t>أقول</w:t>
      </w:r>
      <w:bookmarkEnd w:id="5050"/>
    </w:p>
    <w:p>
      <w:pPr>
        <w:pStyle w:val="BookText"/>
      </w:pPr>
      <w:r>
        <w:rPr>
          <w:rFonts w:ascii="Amiri" w:hAnsi="Amiri" w:eastAsia="Amiri" w:cs="Amiri"/>
          <w:lang w:bidi="ar-SA"/>
          <w:color w:val="111111"/>
          <w:sz w:val="28"/>
          <w:szCs w:val="28"/>
          <w:rtl/>
        </w:rPr>
        <w:t xml:space="preserve">و كأنه لاحتمال هذه الوجوه في تلك الأخبار احتمالا ظاهرا لم يتمسك بها القائل باستواء ماء الزبيب و عصير العنب في وجوب ذهاب ثلثيهما لحصول الحلية كما تمسك بمفهوم رواية علي بن جعفر و رواية إسحاق‌</w:t>
      </w:r>
      <w:r>
        <w:rPr>
          <w:rStyle w:val="FootnoteReference"/>
        </w:rPr>
        <w:footnoteReference w:id="3810"/>
      </w:r>
      <w:r>
        <w:rPr>
          <w:rFonts w:ascii="Amiri" w:hAnsi="Amiri" w:eastAsia="Amiri" w:cs="Amiri"/>
          <w:lang w:bidi="ar-SA"/>
          <w:color w:val="111111"/>
          <w:sz w:val="28"/>
          <w:szCs w:val="28"/>
          <w:rtl/>
        </w:rPr>
        <w:t xml:space="preserve">يشعر بأنه ما دام حلوا لم يتغير فهو حلال لا سيما علي ما في طب الأئمة قال المحقق الأردبيلي رحمه الله بعد إيرادها بل يمكن فهم الحل مطلقا من قوله عليه السلام أ ليس حلوا فافهم انتهي و أما رواية النرسي فهي و إن دلت علي تحريم ماء الزبيب بعد الغليان أو النشيش لكن إثبات مثل هذا الحكم بمثل هذه الرواية مشكل و لا ريب أن الأحوط الاجتناب عن عصير الزبيب بعد الغليان و لا يبعد الاكتفاء بخضب الإناء و علوقه به كما ورد في بعض الأخبار أو بتسميته دبسا و أما ذهاب الثلثين فلا يتحقق فيما يعمل في هذا الزمان غالبا إلا بعد انعقاده و خروجه عن الدبسية و أحوط منه اجتنابه قبل ذهاب الثلثين مطلقا.</w:t>
      </w:r>
    </w:p>
    <w:p>
      <w:pPr>
        <w:pStyle w:val="BookText"/>
      </w:pPr>
      <w:r>
        <w:rPr>
          <w:rFonts w:ascii="Amiri" w:hAnsi="Amiri" w:eastAsia="Amiri" w:cs="Amiri"/>
          <w:lang w:bidi="ar-SA"/>
          <w:color w:val="111111"/>
          <w:sz w:val="28"/>
          <w:szCs w:val="28"/>
          <w:rtl/>
        </w:rPr>
        <w:t xml:space="preserve">الخامس الحق جماعة من الأصحاب بالعصير ماء العنب إذا غلا في حبه و هو غير موجه لعدم صدق العصير عليه فالأدلة العامة تقتضي حله قال المحقق الأردبيلي رحمه الله الظاهر اشتراط كونه معصورا فلو غلا ماء العنب في حبه لم يصدق عليه أنه عصير غلا ففي تحريمه تأمل و لكن صرحوا به فتأمل و الأصل و العمومات و حصر المحرمات دليل التحليل حتي يعلم الناقل انتهي.</w:t>
      </w:r>
    </w:p>
    <w:p>
      <w:pPr>
        <w:pStyle w:val="BookText"/>
      </w:pPr>
      <w:r>
        <w:rPr>
          <w:rFonts w:ascii="IRNazanin" w:hAnsi="IRNazanin" w:eastAsia="IRNazanin" w:cs="IRNazanin"/>
          <w:lang w:bidi="fa-IR"/>
          <w:color w:val="111111"/>
          <w:sz w:val="28"/>
          <w:szCs w:val="28"/>
          <w:rtl/>
        </w:rPr>
        <w:t xml:space="preserve">به اینکه شرط حلالی رفتن دو سوم است ولی میان آن ها خبر صحیح به زبان فقهاء نیست و دلالت روشنی هم بر اشتراط ندارند زیرا که در روایت عمّار فرموده (تا حلال گردد) بسا مقصود این است که حلال بماند و نبیذ مست کننده حرام نشود، چنانچه در خبر دیگر فرموده (تا اینکه حلال نوشیده شود) و چنانچه در روایت هاشمی فرموده (آن نوشابه‌ای است پاکیزه که دگرگون نشود چون بماند) و گر چه بسا این علّت برای وجوب رفتن دو سوم باشد، و به قولی معنایش به قرینه روایت دیگرش و جز آن که در این باره است، اینست که، تا نبیذ حلالی شود یا چون نبیذ حرام باشد در بهره دهی نه در حرمت.</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و گویا برای این احتمالات روشن در این اخبار قائلِ به اینکه آب کشمش و آب انگور یک حکم دارند در وجوب رفتن دو سوم برای حلال شدن به آن ها استدلال نکرده چنانچه به مفهوم روایت علی بن جعفر استدلال کرده و روایت اسحاق</w:t>
      </w:r>
      <w:r>
        <w:rPr>
          <w:rStyle w:val="FootnoteReference"/>
        </w:rPr>
        <w:footnoteReference w:id="3811"/>
      </w:r>
      <w:r>
        <w:rPr>
          <w:rFonts w:ascii="IRNazanin" w:hAnsi="IRNazanin" w:eastAsia="IRNazanin" w:cs="IRNazanin"/>
          <w:lang w:bidi="fa-IR"/>
          <w:color w:val="111111"/>
          <w:sz w:val="28"/>
          <w:szCs w:val="28"/>
          <w:rtl/>
        </w:rPr>
        <w:t xml:space="preserve">دلالت دارد بر اینکه تا شیرین است و تغییر نکرده و تلخ مزه نشده حلال است بویژه بنا به عبارتی که در طب الائمه است.</w:t>
      </w:r>
    </w:p>
    <w:p>
      <w:pPr>
        <w:pStyle w:val="BookText"/>
      </w:pPr>
      <w:r>
        <w:rPr>
          <w:rFonts w:ascii="IRNazanin" w:hAnsi="IRNazanin" w:eastAsia="IRNazanin" w:cs="IRNazanin"/>
          <w:lang w:bidi="fa-IR"/>
          <w:color w:val="111111"/>
          <w:sz w:val="28"/>
          <w:szCs w:val="28"/>
          <w:rtl/>
        </w:rPr>
        <w:t xml:space="preserve">محقق اردبیلی پس از نقل آن گفته: می‌شود حلیت مطلق را از آن فهمید از اینجا که فرموده (آیا شیرین نیست؟) پس بفهم. پایان.</w:t>
      </w:r>
    </w:p>
    <w:p>
      <w:pPr>
        <w:pStyle w:val="BookText"/>
      </w:pPr>
      <w:r>
        <w:rPr>
          <w:rFonts w:ascii="IRNazanin" w:hAnsi="IRNazanin" w:eastAsia="IRNazanin" w:cs="IRNazanin"/>
          <w:lang w:bidi="fa-IR"/>
          <w:color w:val="111111"/>
          <w:sz w:val="28"/>
          <w:szCs w:val="28"/>
          <w:rtl/>
        </w:rPr>
        <w:t xml:space="preserve">و اما روایت نرسی گر چه دلالت دارد بر حرمت آب کشمش و نشیش پس از جوشیدن ولی اثبات چنین حکمی با چنین روایتی مشکل است، و شک نیست که احتیاط اجتناب از فشرده کشمش است پس از جوشیدن. و بعید نیست برای حلیت آن بر نگین کردن ظرف و چسبیدن بدان اکتفا شود، چنانچه در برخی اخبار است و به اینکه آن را شیره نامند. اما رفتن دو سوم آن در آنچه در این زمانه بسازند غالبا محقق نشود مگر پس از بسته شدن و بیرون شدن از حال شیره بودن. و احتیاط اجتناب از آن است پیش از رفتن دو سوم مطلقا.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جمعی از فقهاء آب انگوری که در دانه بجوشد را به آب انگور جوشانده ملحق دانسته اند و دلیلی ندارد چون آب انگور بر آن صادق نیست و مقتضای ادله عامه این است که حلال است، محقق اردبیلی گفته: ظاهرا شرط حرمت این است که فشرده باشد و اگر انگور در دانه بجوشد به آن آب انگور جوشانده نگویند و حرمتش مورد تأمّل است ولی تصریح بدان کردند، لذا اندیشه کن، و اصل و عمومات و دلیل محصور بودن محرمات دلالت بر حلالیت دارند تا خلاف آن معلوم شود. پایان.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أقول بعض من قارب عصرنا ألحق به الزبيب المطبوخ في الطعام فحكم بحرمته لأنه يغلي ماؤه في جوفه و تابعه بعض من لم يشم رائحة العلم و الفقه من المعاصرين و هو وهن علي وهن و ربما يستدل له بخبر النرسي و قد عرفت حاله مع أنه لا يدل علي مدعاهم إذ الظاهر أنه إنما يحرم إذا أدي الحلاوة إلي الماء حتي صار بمنزلة العصير و معلوم أن ما يوضع من الزبيب تحت الأرز في القدور ليس بهذه المثابة و لا يحلي الماء بسببه كحلاوة العصير و كذا ما يلقي في الشورباجات قلما يصير بهذه المنزلة نعم ما يدق و يدخل فيها قد يكون قريبا من ذلك و كأنه الزبيبة و قد مرت الرواية بحلها و بالجملة الحكم بالحرمة في جميع ذلك مشكل و إن كان الاحتياط في بعضها أولي.</w:t>
      </w:r>
    </w:p>
    <w:p>
      <w:pPr>
        <w:pStyle w:val="BookText"/>
      </w:pPr>
      <w:r>
        <w:rPr>
          <w:rFonts w:ascii="Amiri" w:hAnsi="Amiri" w:eastAsia="Amiri" w:cs="Amiri"/>
          <w:lang w:bidi="ar-SA"/>
          <w:color w:val="111111"/>
          <w:sz w:val="28"/>
          <w:szCs w:val="28"/>
          <w:rtl/>
        </w:rPr>
        <w:t xml:space="preserve">السادس قال في المسالك لا فرق مع عدم ذهاب ثلثيه في تحريمه بين أن يصير دبسا و عدمه لإطلاق النصوص باشتراط ذهاب الثلثين مع أن هذا فرض بعيد لأنه لا يصير دبسا حتي يذهب أربعة أخماسه غالبا بالوجدان فضلا عن الثلثين و يحتمل الاكتفاء بصيرورته دبسا قبل ذلك علي تقدير إمكانه لانتقاله عن اسم العصير كما يطهر بصيرورته خلا لذلك و لا فرق في ذهاب ثلثيه بين وقوعه بالغليان و الشمس و الهواء فلو وضع المعمول به قبل ذهاب ثلثيه كالملبن في الشمس فتجفف بها و بالهواء و ذهب ثلثاه حل و كذا يطهر بذلك لو قيل بنجاسته و لا يقدح فيه نجاسة الأجسام الموضوعة فيه قبل ذهاب الثلثين كما يطهر ما فيه من الأجسام بعد انقلابه من الخمرية إلي الخلية عندنا انتهي.</w:t>
      </w:r>
    </w:p>
    <w:p>
      <w:pPr>
        <w:pStyle w:val="BookText"/>
      </w:pPr>
      <w:r>
        <w:rPr>
          <w:rFonts w:ascii="Amiri" w:hAnsi="Amiri" w:eastAsia="Amiri" w:cs="Amiri"/>
          <w:lang w:bidi="ar-SA"/>
          <w:color w:val="111111"/>
          <w:sz w:val="28"/>
          <w:szCs w:val="28"/>
          <w:rtl/>
        </w:rPr>
        <w:t xml:space="preserve">أقول: و يؤيد الاكتفاء بالدبسية مَا رَوَاهُ الشَّيْخُ فِي الصَّحِيحِ عَنْ عُمَرَ بْنِ يَزِيدَ قَالَ قَالَ أَبُو عَبْدِ اللَّهِ عليه السلام: إِذَا كَانَ يَخْضِبُ الْإِنَاءَ فَاشْرَبْهُ‌</w:t>
      </w:r>
      <w:r>
        <w:rPr>
          <w:rStyle w:val="FootnoteReference"/>
        </w:rPr>
        <w:footnoteReference w:id="3812"/>
      </w:r>
      <w:r>
        <w:rPr>
          <w:rFonts w:ascii="Amiri" w:hAnsi="Amiri" w:eastAsia="Amiri" w:cs="Amiri"/>
          <w:lang w:bidi="ar-SA"/>
          <w:color w:val="111111"/>
          <w:sz w:val="28"/>
          <w:szCs w:val="28"/>
          <w:rtl/>
        </w:rPr>
        <w:t xml:space="preserve">و إن احتمل أن يكون من علامات ذهاب الثلثين كما فهمه الشيخ رحمه الله حيث جعل في النهاية لذهاب الثلثين الذي هو مناط الحلية ثلاث علامات صيرورته حلوا و خضبه الإناء و علوقه به و ذهاب ثلاثة دوانيق و نصف منه عند كونه علي النار وَ رَوَي الْكُلَيْنِيُّ رَحِمَهُ اللَّهُ‌</w:t>
      </w:r>
      <w:r>
        <w:rPr>
          <w:rStyle w:val="FootnoteReference"/>
        </w:rPr>
        <w:footnoteReference w:id="3813"/>
      </w:r>
      <w:r>
        <w:rPr>
          <w:rFonts w:ascii="Amiri" w:hAnsi="Amiri" w:eastAsia="Amiri" w:cs="Amiri"/>
          <w:lang w:bidi="ar-SA"/>
          <w:color w:val="111111"/>
          <w:sz w:val="28"/>
          <w:szCs w:val="28"/>
          <w:rtl/>
        </w:rPr>
        <w:t xml:space="preserve">بِسَنَدٍ.</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یکی از معاصران نزدیک ما کشمشی که در خوراک پزند بدان ملحق کرده و حکم به حرمتش نموده چون آبش در درونش می جوشد و یکی از آنها که بوی علم و فقه به دماغش نرسیده از هم عصران از او پیروی کرده و آن سستی روی سستی است. و بسا خبر نرسی را دلیل آرند و حال آن را دانستی که ضعیف است با اینکه دلالت بر ادعای آن ها ندارد زیرا ظاهرش این است که حرمت در صورتی است که شیرینی به آب بنشیند تا چون آب انگور گردد و معلوم است که کشمش داخل برنج پخته در دیگ چنین نیست و آب را چون آب انگور شیرین نکند و نیزکشمشی که در شورباجات ریزند بعید است که بدین مقام رسد. آری اگر کوبند و در آن ریزند بسا بدان ماند و آن پخت کشمشی است که زبیبه گویند و روایت در حلال بودن آن گذشت و خلاصه حکم به حرمت در همه اینها مشکل است گر چه در برخی موافق احتیاط است و اولی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المسالک گفته: با نرفتن دو سوم آن اگر هم شیره شود باز حرام است زیرا در متون رفتن دو سوم شرط شده با اینکه این فرض بعیدی است زیرا تا چهار پنجم آن نرود اغلب طبق وجدان شیره نشود تا برسد به دو سوم و بسا که اگر پیش از رفتن دو سوم شیره شود، حلال باشد به حکم انتقال و سلب نام آب انگور از آن چنانچه برای همین است که چون سرکه شود پاک باشد، و در رفتن دو سوم فرق نیست که با آتش باشد یا بر اثر آفتاب و هوا و اگر در آن را در برابر خورشید نهند تا دو سوم آن برود یا بر اثر گرمی هوا برود، حلال است و پاک، اگر آن را نجس دانند، و ضرر ندارد بر آن که پیش از رفتن دو سوم اجسامی در آن نهاده باشند چنانچه هر چه در آن باشد پس از سرکه شدن نزد ما همه پاک باشند. پایان.</w:t>
      </w:r>
    </w:p>
    <w:p>
      <w:pPr>
        <w:pStyle w:val="BookText"/>
      </w:pPr>
      <w:r>
        <w:rPr>
          <w:rFonts w:ascii="IRNazanin" w:hAnsi="IRNazanin" w:eastAsia="IRNazanin" w:cs="IRNazanin"/>
          <w:lang w:bidi="fa-IR"/>
          <w:color w:val="111111"/>
          <w:sz w:val="28"/>
          <w:szCs w:val="28"/>
          <w:rtl/>
        </w:rPr>
        <w:t xml:space="preserve">گویم: و مؤید کفایت نام شیره برای حلیت روایت صحیح از عمر بن یزید است که امام جعفر صادق علیه السّلام فرموده: چون ظرف را رنگین کند آن را بنوش</w:t>
      </w:r>
      <w:r>
        <w:rPr>
          <w:rStyle w:val="FootnoteReference"/>
        </w:rPr>
        <w:footnoteReference w:id="3814"/>
      </w:r>
      <w:r>
        <w:rPr>
          <w:rFonts w:ascii="IRNazanin" w:hAnsi="IRNazanin" w:eastAsia="IRNazanin" w:cs="IRNazanin"/>
          <w:lang w:bidi="fa-IR"/>
          <w:color w:val="111111"/>
          <w:sz w:val="28"/>
          <w:szCs w:val="28"/>
          <w:rtl/>
        </w:rPr>
        <w:t xml:space="preserve">، گر چه می‌شود گفت این نشانه برای رفتن دو سوم ذکر شده باشد چنانچه شیخ-- ره- فهمیده و در النهایه برای برای دو سوم که حد حلال‌شدن است سه نشانه ذکر کرده 1- شیرین شدن 2- رنگین کردن ظرف 3- چسبیدن بدان و کم شدن سه دانگ و نیم از آن وقتی روی آتش است. کلینی</w:t>
      </w:r>
      <w:r>
        <w:rPr>
          <w:rStyle w:val="FootnoteReference"/>
        </w:rPr>
        <w:footnoteReference w:id="3815"/>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عَنِ ابْنِ أَبِي يَعْفُورٍ عَنْ أَبِي عَبْدِ اللَّهِ عليه السلام قَالَ: إِذَا زَادَ الطِّلَاءُ عَلَي الثُّلُثِ أُوقِيَّةً فَهُوَ حَرَامٌ و كأن المعني زاد علي الثلث بقدر أوقية و هي سبع مثاقيل أو أربعون درهما و هذا إما كناية عن القلة أو مبني علي أنه إذا كان أقل من أوقية يذهب بالهواء و يمكن أن يكون هذا فيما إذا كان العصير رطلا فإن الرطل أحد و تسعون مثقالا و نصف سدس سبعه و نصف نصف سدس و قد ورد في بعض الأخبار أن نصف السدس يذهب بالهواء كَمَا رَوَي الشَّيْخُ بِإِسْنَادِهِ عَنْ أَبِي عَبْدِ اللَّهِ عليه السلام قَالَ: الْعَصِيرُ إِذَا طُبِخَ حَتَّي يَذْهَبَ مِنْهُ ثَلَاثَةُ دَوَانِيقَ وَ نِصْفٌ ثُمَّ يُتْرَكُ حَتَّي يَبْرُدَ فَقَدْ ذَهَبَ ثُلُثَاهُ وَ بَقِيَ ثُلُثُهُ‌</w:t>
      </w:r>
      <w:r>
        <w:rPr>
          <w:rStyle w:val="FootnoteReference"/>
        </w:rPr>
        <w:footnoteReference w:id="3816"/>
      </w:r>
      <w:r>
        <w:rPr>
          <w:rFonts w:ascii="Amiri" w:hAnsi="Amiri" w:eastAsia="Amiri" w:cs="Amiri"/>
          <w:lang w:bidi="ar-SA"/>
          <w:color w:val="111111"/>
          <w:sz w:val="28"/>
          <w:szCs w:val="28"/>
          <w:rtl/>
        </w:rPr>
        <w:t xml:space="preserve">و نصف السدس علي هذا الوجه قريب من الأوقية بالمعني الأول و فيه بعد إشكال.</w:t>
      </w:r>
    </w:p>
    <w:p>
      <w:pPr>
        <w:pStyle w:val="BookText"/>
      </w:pPr>
      <w:r>
        <w:rPr>
          <w:rFonts w:ascii="Amiri" w:hAnsi="Amiri" w:eastAsia="Amiri" w:cs="Amiri"/>
          <w:lang w:bidi="ar-SA"/>
          <w:color w:val="111111"/>
          <w:sz w:val="28"/>
          <w:szCs w:val="28"/>
          <w:rtl/>
        </w:rPr>
        <w:t xml:space="preserve">السابع ذهاب الثلثين المعتبر في هذا الباب هل هو بحسب الكيل أو بحسب الوزن و ظاهر بعض الأخبار اعتبار الكليل و ظاهر بعض الأصحاب كالمحقق الأردبيلي رحمه الله اعتبار الوزن و لم يتفطن الأكثر للتفاوت بينهما و لذا لم يتعرضوا لذلك و معلوم أن نسبة الذاهب إلي الباقي في العصير المذكور مختلفة بحسب الاعتبارين لتقدم ذهاب جزء مفروض منه بحسب الكيل علي مثل هذا الجزء بحسب الوزن و ذلك ظاهر بالتجربة.</w:t>
      </w:r>
    </w:p>
    <w:p>
      <w:pPr>
        <w:pStyle w:val="BookText"/>
      </w:pPr>
      <w:r>
        <w:rPr>
          <w:rFonts w:ascii="Amiri" w:hAnsi="Amiri" w:eastAsia="Amiri" w:cs="Amiri"/>
          <w:lang w:bidi="ar-SA"/>
          <w:color w:val="111111"/>
          <w:sz w:val="28"/>
          <w:szCs w:val="28"/>
          <w:rtl/>
        </w:rPr>
        <w:t xml:space="preserve">و يمكن أن يستدل عليه أيضا بما تفطن به بعض الأفاضل بأن نقصان الكيل و الوزن هناك مسبب عن انقلاب بعض أجزائه إلي الهواء و معلوم أن المنقلب إلي الهواء من تلك الأجزاء هو الألطف فالألطف و إن اللطيف أقل وزنا و أكثر حجما من الكثيف فما ينقص من وزنه بالانقلاب المذكور يلزم أن يكون أقل مما ينقص من كيله به دائما علي أن نقصان الحجم قد يكون بسبب آخر أيضا كمداخلة بعض الأجزاء في قوام بعض آخر و دعوي أن تلك المداخلة لا يمكن فيما نحن فيه بناء علي أن الحرارة موجبة للتخلخل الذي هو ضدها ساقطة بجواز وقوعها من جهة ما يستلزمه من انفتاح السدد المانعة عنها و حصول الفرج المعدة لها مع ما يمكن هناك من</w:t>
      </w:r>
    </w:p>
    <w:p>
      <w:pPr>
        <w:pStyle w:val="BookText"/>
      </w:pPr>
      <w:r>
        <w:rPr>
          <w:rFonts w:ascii="IRNazanin" w:hAnsi="IRNazanin" w:eastAsia="IRNazanin" w:cs="IRNazanin"/>
          <w:lang w:bidi="fa-IR"/>
          <w:color w:val="111111"/>
          <w:sz w:val="28"/>
          <w:szCs w:val="28"/>
          <w:rtl/>
        </w:rPr>
        <w:t xml:space="preserve">از امام جعفر صادق علیه السّلام روایت کرده که چون شیره بیش از یک سوم، به اندازه یک یک دوازدهم ظرف مصری، پس حرام است و گویا مقصود فزونی آن بر یک سوم باشد به مقدار اوقیه که هفت مثقال یا چهل درهم است، و این کنایه از کم بودن زائد و بر یک سوم است یا مقصود این است که اگر فزونی کمتر از وقیه باشد و به هوا بخار شود ضرر ندارد، و بسا این در صورتی که آب انگور یک رطل باشد که نودو یک مثقال و کسری است و در برخی اخبار است یک دوازدهم به هوا بخار شود. چنانچه شیخ از امام جعفر صادق علیه السّلام روایت کرده که چون آب انگور پخته شود تا سه دانگ و نیمش برود و وانهندش تا سرد شود البته دو سوم آن رفته است و یک سوم آن مانده و یک دوازدهم بر این وجه نزدیک به یک وقیه در رطل به معنی نخست است و با این هم بی‌اشکال نیست .</w:t>
      </w:r>
    </w:p>
    <w:p>
      <w:pPr>
        <w:pStyle w:val="BookText"/>
      </w:pPr>
      <w:r>
        <w:rPr>
          <w:rFonts w:ascii="IRNazanin" w:hAnsi="IRNazanin" w:eastAsia="IRNazanin" w:cs="IRNazanin"/>
          <w:lang w:bidi="fa-IR"/>
          <w:color w:val="111111"/>
          <w:sz w:val="28"/>
          <w:szCs w:val="28"/>
          <w:rtl/>
        </w:rPr>
        <w:t xml:space="preserve">هفتم: رفتن دو سوم که در این باب معتبر است آیا بر حسب پیمانه است یا وزن؟ ظاهر برخی اخبار بر حسب پیمانه است و ظاهر برخی فقهاء چون محقّق اردبیلی- ره- اعتبار وزن است و بیشتر فقهاء توجهی به تفاوت میان این دو نکرده اند و از این رو متعرض آن نشدند و معلوم است که نسبت آنچه بخار می‌شود و می رود در آب انگور با آنچه می ماند از نظر پیمانه و وزن تفاوت دارد و این با آزمایش روشن است و می توان دلیل آورد بر آن بدان چه یکی از بزرگان متوجه آن شده و آن این است که نقصان کیل یا وزن بر اثر جوش برای این است که برخی اجزاء آب انگور تبدیل به هوا می‌شود و از آن کم می گردد و تردید ندارد که اجزای بخار شده به تدریج لطیف‌ترند از آنچه بر جا مانند و لطیف وزن کمتر و حجم بیشتر دارد از کثیف که بر جا ماند و آنچه کم می‌شود باید حجم بیشتر و وزن کمتر داشته باشد، به علاوه که نقصان حجم بسا به واسطه تراکم اجزاء پدید شود که سفت می‌شود و دعوی اینکه تراکم در موضوع بحث محقق نشود چون حرارت مایه باز شدن اجزا است نه تراکم آن ها، باطل است، زیرا بسا که این تراکم به وسیله گشایش بستگی اجزاء به وجود آید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في بعض الأجزاء قوة نفوذ و في بعضها قوة جذب و قبض فيدخل بتينك القوتين و زوال المانع و حصول المعد ما هو من قبيل الأول فيما هو من قبيل الثاني و يستحكم فيه كما قيل في سبب حصول السواد من ممازجة الزاج و العقص فتأمل.</w:t>
      </w:r>
    </w:p>
    <w:p>
      <w:pPr>
        <w:pStyle w:val="BookText"/>
      </w:pPr>
      <w:r>
        <w:rPr>
          <w:rFonts w:ascii="Amiri" w:hAnsi="Amiri" w:eastAsia="Amiri" w:cs="Amiri"/>
          <w:lang w:bidi="ar-SA"/>
          <w:color w:val="111111"/>
          <w:sz w:val="28"/>
          <w:szCs w:val="28"/>
          <w:rtl/>
        </w:rPr>
        <w:t xml:space="preserve">و بالجملة تبين أن ذهاب الثلثين في العصير المذكور من حيث الكيل و الحجم يتحقق قبل ذهابهما فيه من حيث الوزن فيحتمل هاهنا أن يكون المعيار للثلث و الثلثين ما هو بحسب الكيل لكونه معروفا بين الناس في أمثال ذلك و لسهولته عليهم من حيث إمكان هذا النوع من التقدير لهم بالقصعة و القدر و أمثالهما من الأدوات الدائرة و استغنائه عن ميزان صحيح أو قبان مجرب لا يطمئن به إلا بعد تقويمات و تدقيقات لا يهتدي إليها أكثر الناس و ليتيسر تخمينهم الكيلية بين الذاهب و الباقي بحس البصر أيضا بدون احتياج إلي آلة أصلا.</w:t>
      </w:r>
    </w:p>
    <w:p>
      <w:pPr>
        <w:pStyle w:val="BookText"/>
      </w:pPr>
      <w:r>
        <w:rPr>
          <w:rFonts w:ascii="Amiri" w:hAnsi="Amiri" w:eastAsia="Amiri" w:cs="Amiri"/>
          <w:lang w:bidi="ar-SA"/>
          <w:color w:val="111111"/>
          <w:sz w:val="28"/>
          <w:szCs w:val="28"/>
          <w:rtl/>
        </w:rPr>
        <w:t xml:space="preserve">و يدل عليه رواية عقبة بن خالد المتقدمة حيث اعتبر عليه السلام فيه الأرطال و الرطل يطلق غالبا علي الكيل لا الوزن كما حققناه في رسالة الأوزان و كذا تدل عليه الروايات الثلاث المتقدمة في كيفية الشراب الحلال فإنها صريحة في أن المعتبر في الثلث و الثلثين الكيل دون الوزن و إن أمكن أن يكون الذهاب بحسب الكيل كافيا في ترتب الفوائد التي أفادها عليه السلام لهذا الدواء بناء علي ما احتملناه بل اخترناه أن ذهاب الثلثين هاهنا ليس لتحقق الحلية بل لترتب الفوائد الطبية فإن الأطباء في كثير من الأدوية المركبة يذكرون ذلك و غرضهم حصول مزاج ذلك المركب و عدم إسراع الفساد إليه و ترتب كمال الفوائد عليه نعم علي مذهب من يختار أن ذهاب الثلثين هنا للحلية هي صريحة في ذلك لكن علي ما اخترناه أيضا فيه إيماء إليه و يمكن أن يقال أيضا إنه لما ذكر الشارع ذهاب الثلثين و لم يصرح بالمراد فمتي صدق عليه عرفا أنه ذهب ثلثاه يتحقق الحل و لا ريب في أنه يصدق عليه عرفا أنه ذهب ثلثاه و فيه نظر .</w:t>
      </w:r>
    </w:p>
    <w:p>
      <w:pPr>
        <w:pStyle w:val="BookText"/>
      </w:pPr>
      <w:r>
        <w:rPr>
          <w:rFonts w:ascii="Amiri" w:hAnsi="Amiri" w:eastAsia="Amiri" w:cs="Amiri"/>
          <w:lang w:bidi="ar-SA"/>
          <w:color w:val="111111"/>
          <w:sz w:val="28"/>
          <w:szCs w:val="28"/>
          <w:rtl/>
        </w:rPr>
        <w:t xml:space="preserve">و يحتمل أن يكون المعيار هاهنا هو التقدير الوزني أو ما في حكمه مما يطابقه و ذلك لأن حكمهم عليهم السلام فيما روي عنهم في هذا الباب بترتب الحلية علي ذهاب</w:t>
      </w:r>
    </w:p>
    <w:p>
      <w:pPr>
        <w:pStyle w:val="BookText"/>
      </w:pPr>
      <w:r>
        <w:rPr>
          <w:rFonts w:ascii="IRNazanin" w:hAnsi="IRNazanin" w:eastAsia="IRNazanin" w:cs="IRNazanin"/>
          <w:lang w:bidi="fa-IR"/>
          <w:color w:val="111111"/>
          <w:sz w:val="28"/>
          <w:szCs w:val="28"/>
          <w:rtl/>
        </w:rPr>
        <w:t xml:space="preserve">و اجزاء بدین وسیله همدیگر را جذب کنند و در هم روند و تراکم پدید شود چنانچه درباره پدید شدن رنگ سیاه گفته اند: که از آمیزش زاج و عفص و در هم شدن آن ها پدید گردد، لذا اندیشه کن، و روشن است که رفتن دو سوّم از نظر پیمانه پیش از رفتن دو سوم از نظر وزن است. و می تواند معتبر همان نقصان دو سوّم به حسب کیل باشد که در این گونه موارد نزد عرف معتبر است و اندازه‌گیری آن هم آسانتر است که با کاسه و اندازه دیگ و چوب خط خط معین می‌شود و نیازی به ترازو و قاپان درست ندارد که نیاز به دقت و امتحان دقیق دارند و بیشتر مردم بدان راه بردار نیستند و تخمین رفتن دو سوم از نظر پیمانه با همان دید هم برایشان میسر است بدون نیاز به ابزار اصلا.</w:t>
      </w:r>
    </w:p>
    <w:p>
      <w:pPr>
        <w:pStyle w:val="BookText"/>
      </w:pPr>
      <w:r>
        <w:rPr>
          <w:rFonts w:ascii="IRNazanin" w:hAnsi="IRNazanin" w:eastAsia="IRNazanin" w:cs="IRNazanin"/>
          <w:lang w:bidi="fa-IR"/>
          <w:color w:val="111111"/>
          <w:sz w:val="28"/>
          <w:szCs w:val="28"/>
          <w:rtl/>
        </w:rPr>
        <w:t xml:space="preserve">و دلیل آن روایت عقبة بن خالد است که پیش از این گذشت که رطل را اصل به شمار آورده و رطل یک پیمانه است نه وزن چنانچه ما در رساله اوزان آن را مورد بررسی قرار دادیم.و نیز سه روایت مذکور درباره کیفیت گرفتن شراب حلال بر آن دلالت دارد. چون صراحت دارند که معتبر در دو سوم و یک سوم همان گِل و پیمانه است نه وزن و گرچه بسا دو سوم رفتن در شرح نوشابه داروئی که آن حضرت نسخه داده، کافی است بنا بر احتمالی که ما دادیم بلکه نظر دادیم که رفتن دو سوم در اینجا برای حصول حلال شدن نیست بلکه برای وصول به منافع طبیه آن نوشابه است، زیرا پزشکان در باره داروهای ترکیبی اندازه‌هائی دارند که ذکر می کنند و غرض آن ها حصول مزاج داروئی است و عدم سرعت فساد و تباهی در آن و کمال فوائد مترتب بر آن.</w:t>
      </w:r>
    </w:p>
    <w:p>
      <w:pPr>
        <w:pStyle w:val="BookText"/>
      </w:pPr>
      <w:r>
        <w:rPr>
          <w:rFonts w:ascii="IRNazanin" w:hAnsi="IRNazanin" w:eastAsia="IRNazanin" w:cs="IRNazanin"/>
          <w:lang w:bidi="fa-IR"/>
          <w:color w:val="111111"/>
          <w:sz w:val="28"/>
          <w:szCs w:val="28"/>
          <w:rtl/>
        </w:rPr>
        <w:t xml:space="preserve">آری بنا بر عقیده کسی که رفتن دو سوم را در این خبر برای حصول حلیت داند صریحا معتقدند که میزان همان کیل است نه وزن ولی بنا بر تفسیری که ما از این اخبار کردیم اشاره‌ای بدان دارد.</w:t>
      </w:r>
    </w:p>
    <w:p>
      <w:pPr>
        <w:pStyle w:val="BookText"/>
      </w:pPr>
      <w:r>
        <w:rPr>
          <w:rFonts w:ascii="IRNazanin" w:hAnsi="IRNazanin" w:eastAsia="IRNazanin" w:cs="IRNazanin"/>
          <w:lang w:bidi="fa-IR"/>
          <w:color w:val="111111"/>
          <w:sz w:val="28"/>
          <w:szCs w:val="28"/>
          <w:rtl/>
        </w:rPr>
        <w:t xml:space="preserve">و می‌توان گفت: چون شارع علیه السّلام رفتن دو سوم را بر زبان آورده و تصریح نکرده که بر حسب کیل است یا وزن همان صدق عرفی رفتن دو سوم در تحقق حلیت کافی است و در صورت رفتن دو سوم برحسب کیل این صدق عرفی محقق است ولی در این وجه اعتراض هست بدین بیان: بسا میزان در اینجا همان اندازه وزنی باشد و آنچه در حکم آن است و موافق آن برای اینکه ائمه علیهم السّلام در روایاتی که در این باب از آنها رسیده حکم کردند که حلال شدن مترتب بر رفتن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ثلثي العصير و بقاء ثلثه أو ما في معناه من ذهاب اثنين منه و بقاء واحد يدل علي وجوب تحقق فناء هذا القدر منه بالطبخ فسواء أخذ هذا القدر بحسب الكيل أو بحسب الوزن لا يتحقق هذا الفناء بالنسبة إليه مع بقاء الزائد علي الثلث بحسب الوزن فإنه مستلزم لإمكان بقاء الزائد عليه بحسب الكيل أيضا لتوافقهما في العصير المذكور قبل الطبخ بلا شبهة و إنما اشتبهت حال الكيل بعده من جهة حصول القوام و احتمال مداخلة بعض الأجزاء في بعض فلا يعرف بمحض الكيل في هذا الوقت قدر ثلثي العصير أو ثلثه و إنما يعرف بحسب الوزن فيه ذلك لعدم حصول الاشتباه في حاله من جهة أصلا.</w:t>
      </w:r>
    </w:p>
    <w:p>
      <w:pPr>
        <w:pStyle w:val="BookText"/>
      </w:pPr>
      <w:r>
        <w:rPr>
          <w:rFonts w:ascii="Amiri" w:hAnsi="Amiri" w:eastAsia="Amiri" w:cs="Amiri"/>
          <w:lang w:bidi="ar-SA"/>
          <w:color w:val="111111"/>
          <w:sz w:val="28"/>
          <w:szCs w:val="28"/>
          <w:rtl/>
        </w:rPr>
        <w:t xml:space="preserve">و لنوضح ذلك بمثال فرضنا أن العصير ستة أمنان موافقا لست قصعات معينة فيجب أن يذهب و يفني منه أربعة أمنان مطابق لأربع قصعات حتي يصير حلالا فإذا طبخ إلي أن تبقي قصعتان فحينئذ و إن كان مجال أن يتوهم بلوغه النصاب من حيث كون الباقي بقدر ثلث المجموع بحسب الصورة فيكون الذاهب لا محالة بقدر ثلثيه لكن العقل بمعونة ملاحظة القوام الحاصل فيه بالطبخ يحكم بإمكان كونه زائدا علي الثلث بحسب الحقيقة فإنه حال كونه رقيقا كان ثلثه بقدر قصعتين فيمكن أن يكون هذا القدر مع هذا القوام و الغلظ أكثر من الثلث بقدر زيادة وزن الغليظ علي الرقيق هاهنا فلا يكون الذاهب و الفاني بقدر ثلثيه لبقاء بعضه بالمداخلة المذكورة في قوام الثلث المذكور فما دام لم يبلغ حدا يطابق وزنه منين موافقا لقدر قصعتين في حال رقته لم يتحقق كون الباقي ثلثا و الذاهب ثلثين فيكون المعيار لمعرفة بلوغه هذا الحد بلوغه هذا الوزن أو ما في حكمه كبلوغه قدر قصعة و نصف إذا علم أن النسبة بين وزني الرقيق و الغليظ أي بين وزني العصير و الطلاء عند كونهما علي حجم واحد كنسبة واحد و نصف إلي اثنين و هكذا.</w:t>
      </w:r>
    </w:p>
    <w:p>
      <w:pPr>
        <w:pStyle w:val="BookText"/>
      </w:pPr>
      <w:r>
        <w:rPr>
          <w:rFonts w:ascii="Amiri" w:hAnsi="Amiri" w:eastAsia="Amiri" w:cs="Amiri"/>
          <w:lang w:bidi="ar-SA"/>
          <w:color w:val="111111"/>
          <w:sz w:val="28"/>
          <w:szCs w:val="28"/>
          <w:rtl/>
        </w:rPr>
        <w:t xml:space="preserve">و بالجملة يمكن أن تقوم تلك المعرفة أيضا لمن تتبع و استخرج النسبة مقام معرفة الوزن الذي هو المعيار هاهنا علي ما عرفت.</w:t>
      </w:r>
    </w:p>
    <w:p>
      <w:pPr>
        <w:pStyle w:val="BookText"/>
      </w:pPr>
      <w:r>
        <w:rPr>
          <w:rFonts w:ascii="Amiri" w:hAnsi="Amiri" w:eastAsia="Amiri" w:cs="Amiri"/>
          <w:lang w:bidi="ar-SA"/>
          <w:color w:val="111111"/>
          <w:sz w:val="28"/>
          <w:szCs w:val="28"/>
          <w:rtl/>
        </w:rPr>
        <w:t xml:space="preserve">فتلخص بهذا التحقيق أن تحقق اليقين بذهاب ثلثي العصير مطلقا موقوف</w:t>
      </w:r>
    </w:p>
    <w:p>
      <w:pPr>
        <w:pStyle w:val="BookText"/>
      </w:pPr>
      <w:r>
        <w:rPr>
          <w:rFonts w:ascii="IRNazanin" w:hAnsi="IRNazanin" w:eastAsia="IRNazanin" w:cs="IRNazanin"/>
          <w:lang w:bidi="fa-IR"/>
          <w:color w:val="111111"/>
          <w:sz w:val="28"/>
          <w:szCs w:val="28"/>
          <w:rtl/>
        </w:rPr>
        <w:t xml:space="preserve">دو سوم است از آب انگور و ماندن یک سوم و آنچه به معنای آن است از رفتن دو تا و ماندن یکی که باید این اندازه به وسیله پختن به دست آید خواه برحسب کیل و خواه برحسب وزن و تا بر حسب وزن دو سوم آن نرفته و یک سوم آن نمانده این اندازه که شرط حلالی است، محقق نشده و احتمال می رود که یک سوم شدن برحسب کیل هم محقق نباشد زیرا این هر دو اندازه پیش از پخت با هم محقق و برابر بودند؟ و اختلاف آن ها پس از پخت و سفت شدن آب انگور پدیدار شده به واسطه تراکم اجزاء و به مجرد پیمانه در این وضع اندازه دو سوم و یک سوم معین نشود و همان برحسب وزن معین می‌شود که اصلا اشتباه در آن راه ندارد.</w:t>
      </w:r>
    </w:p>
    <w:p>
      <w:pPr>
        <w:pStyle w:val="BookText"/>
      </w:pPr>
      <w:r>
        <w:rPr>
          <w:rFonts w:ascii="IRNazanin" w:hAnsi="IRNazanin" w:eastAsia="IRNazanin" w:cs="IRNazanin"/>
          <w:lang w:bidi="fa-IR"/>
          <w:color w:val="111111"/>
          <w:sz w:val="28"/>
          <w:szCs w:val="28"/>
          <w:rtl/>
        </w:rPr>
        <w:t xml:space="preserve">این موضوع را با یک مثالی روشن کنیم: فرض کنید شش من آب انگور داریم برابر شش پیمانه مشخّص و باید چهار من آن موافق چهار پیمانه نامبرده برود تا حلال شود، و چون طبخ شد تا دو پیمانه ماند در این صورت گرچه جای توهم این هست که به حدّ نصاب یک سوم رسیده برحسب صورت و ناچار دو سوم آن رفته است ولی چون دو پیمانه مانده به وسیله پخت سفت شده است، خرد حکم کند به اینکه می‌شود از نظر واقع بیش از یک سوم باشد چون هنگامی که شل بود یک سوم آن دو پیمانه بود ولی اکنون که سفت شده این دو پیمانه به واسطه غلظت آن بیش از یک سوم می باشد به اندازه تفاوتی که میان رقیق و غلیظ وجود دارد و بنابراین آنچه از آن رفته است دو سوم تمام نیست و برخی از آن به واسطه تراکم برجا مانده است و تا باقی مانده آن به اندازه دو من نشود موافق دو کاسه در حال رقت نمی گردد و یک سوم باقیمانده و دو سوم رفته تحقق نمی پذیرد و میزان در رسیدن آن به حد یک سوم همان وزن است یا آنچه در حکم آن است مانند اینکه یک پیمانه و نیم از آن بماند در صورتی که بدانیم یک پیمانه و نیم شیره سفت هم وزن دو پیمانه آب انگور نجوشیده است و می دانیم که نسبت شیره با آب انگور نجوشیده نسبت یک و یک دوم است به دو و همچنین.</w:t>
      </w:r>
    </w:p>
    <w:p>
      <w:pPr>
        <w:pStyle w:val="BookText"/>
      </w:pPr>
      <w:r>
        <w:rPr>
          <w:rFonts w:ascii="IRNazanin" w:hAnsi="IRNazanin" w:eastAsia="IRNazanin" w:cs="IRNazanin"/>
          <w:lang w:bidi="fa-IR"/>
          <w:color w:val="111111"/>
          <w:sz w:val="28"/>
          <w:szCs w:val="28"/>
          <w:rtl/>
        </w:rPr>
        <w:t xml:space="preserve">و خلاصه می‌توان این شناخت نسبت برای کسی که بررسی و آزمایش کرده و آن را فهمیده نتیجه همان شناخت وزن را داشته باشد و بی‌نیاز به ترازو و قپان از آن استفاده کند، و با این تحقیق این نتیجه به دست آمد که: یقین به رفتن دو سوم آب انگور مطلقا موقوف 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تحقق فناء الثلثين بحسب الوزن و قبل أن يتحقق ذلك تكون الحال مشكوكا فيها لتعارض احتمالي الذهاب و عدم الذهاب بحسب اعتباري الصورة و الحقيقة فلا ترتفع الحرمة اليقينية الحاصلة بإصابة النار إلا بحصول الحلية اليقينية الموقوفة علي تحقق الذهاب علي الوجه المذكور.</w:t>
      </w:r>
    </w:p>
    <w:p>
      <w:pPr>
        <w:pStyle w:val="BookText"/>
      </w:pPr>
      <w:r>
        <w:rPr>
          <w:rFonts w:ascii="Amiri" w:hAnsi="Amiri" w:eastAsia="Amiri" w:cs="Amiri"/>
          <w:lang w:bidi="ar-SA"/>
          <w:color w:val="111111"/>
          <w:sz w:val="28"/>
          <w:szCs w:val="28"/>
          <w:rtl/>
        </w:rPr>
        <w:t xml:space="preserve">و في ألفاظ الروايات إشارات لطيفة إلي هذا التحقيق مثل استعمال لفظ الباقي في مقابل الذاهب فإنه مشعر بأن المراد بالذهاب هناك هو الفناء و الانفصال لا ما يشمل الدخول و الاندماج في قوام سائر الأجزاء فإن الذهاب بهذا المعني لا ينافي البقاء في الجملة و لعل ذكر بقاء الثلث بعد ذكر ذهاب الثلثين في أكثر الروايات مع أنه بحسب الظاهر مستغني عنه لدفع هذا التوهم.</w:t>
      </w:r>
    </w:p>
    <w:p>
      <w:pPr>
        <w:pStyle w:val="BookText"/>
      </w:pPr>
      <w:r>
        <w:rPr>
          <w:rFonts w:ascii="Amiri" w:hAnsi="Amiri" w:eastAsia="Amiri" w:cs="Amiri"/>
          <w:lang w:bidi="ar-SA"/>
          <w:color w:val="111111"/>
          <w:sz w:val="28"/>
          <w:szCs w:val="28"/>
          <w:rtl/>
        </w:rPr>
        <w:t xml:space="preserve">و مثل استعمال لفظ الأوقية في رواية ابن أبي يعفور المتقدمة فإنها سواء كانت تمييزا أو مفعولا بحسب التركيب تكون باعتبار أنها مفسرة بأربعين درهما أو سبعة مثاقيل كما عرفت صريحة في الوزن بلا شائبة احتمال الكيل فيها فتدل علي أن المعيار هاهنا هو الوزن لا الكيل.</w:t>
      </w:r>
    </w:p>
    <w:p>
      <w:pPr>
        <w:pStyle w:val="BookText"/>
      </w:pPr>
      <w:r>
        <w:rPr>
          <w:rFonts w:ascii="Amiri" w:hAnsi="Amiri" w:eastAsia="Amiri" w:cs="Amiri"/>
          <w:lang w:bidi="ar-SA"/>
          <w:color w:val="111111"/>
          <w:sz w:val="28"/>
          <w:szCs w:val="28"/>
          <w:rtl/>
        </w:rPr>
        <w:t xml:space="preserve">و مثل استعمال لفظ الدوانيق في رواية ابن سنان فإن الدانق في أصل وضعه عبارة عن سدس الدرهم الذي لا يجري فيه شائبة الكيل خصوصا إذا كان المقصود به هناك أيضا معناه الحقيقي كما فهمه الشيخ رحمه الله حيث عبر عنه في النهاية بقوله أو يذهب من كل درهم ثلاثة دوانيق و نصف و أما الكيل الوارد في رواية عقبة بن خالد فيمكن حمله علي الوزن المعروف فيه لا الكيل للجمع بينه و بين سائر الروايات.</w:t>
      </w:r>
    </w:p>
    <w:p>
      <w:pPr>
        <w:pStyle w:val="BookText"/>
      </w:pPr>
      <w:r>
        <w:rPr>
          <w:rFonts w:ascii="Amiri" w:hAnsi="Amiri" w:eastAsia="Amiri" w:cs="Amiri"/>
          <w:lang w:bidi="ar-SA"/>
          <w:color w:val="111111"/>
          <w:sz w:val="28"/>
          <w:szCs w:val="28"/>
          <w:rtl/>
        </w:rPr>
        <w:t xml:space="preserve">و أقول يمكن أن يكون مخيرا في التقدير بهما توسعة علي الناس كما هو المناسب للملة الحنيفية لقلة التفاوت بينهما و حصول الغرض الذي هو عدم التغير و الفساد بالبقاء زمانا طويلا بكل منهما كما أن الشارع خير في الكر بين التقدير بالأشبار و الأرطال و في مسافة القصر بين مسير يوم و الأميال و في الدية بين ألف دينار و عشرة آلاف درهم مع حصول التفاوت الكثير في النسبة بينهما في اختلاف الأزمان و الأحوال و هو أوفق للجمع بين الأخبار و لعدم التعرض للتصريح</w:t>
      </w:r>
    </w:p>
    <w:p>
      <w:pPr>
        <w:pStyle w:val="BookText"/>
      </w:pPr>
      <w:r>
        <w:rPr>
          <w:rFonts w:ascii="IRNazanin" w:hAnsi="IRNazanin" w:eastAsia="IRNazanin" w:cs="IRNazanin"/>
          <w:lang w:bidi="fa-IR"/>
          <w:color w:val="111111"/>
          <w:sz w:val="28"/>
          <w:szCs w:val="28"/>
          <w:rtl/>
        </w:rPr>
        <w:t xml:space="preserve">بر تحقّق یک سوم شدن آن و رفتن دو سوم آن برحسب وزن و پیش از تحقق آن حالش مشکوک است و اصالة الحرمة جاری است زیرا احتمال رفتن دو سوم و عدم آن برحسب دو اعتبار صورت و حقیقت با هم تعارض دارند و حرمت یقینی مبنی بر به جوش آمدن آن برداشته نشود جز به حصول یقین به حلیت که موقوف است بر تحقق رفتن دو سوم به صورتی که ذکر شد، و در الفاظ روایات هم اشاره‌های لطیفی بدین تحقیق است، مانند به کار بردن واژه باقی در برابر رفته که اشاره دارد بر اینکه منظور از رفتن در اینجا نابودی و جداشدن است نه تراکم با اجزاء دیگر زیرا رفتن به این معنی منافات با بقاء ندارد، و شاید ذکر بقاء یک سوم پس از ذکر رفتن دو سوم در بیشتر روایات با بی‌نیازی برحسب ظاهر از آن برای دفع این توهم باشد، و مانند بکار بردن واژه اوقیه در روایات ابن ابی یعفور گذشته که به هر صورت تفسیر چهل درهم یا هفت مثقال است، چنانچه دانستید. و صریح است در اعتبار وزن بدون شائبه احتمال کیل در آن و دلیل است که در اینجا مناط وزن است نه پیمانه، مانند بکار بردن واژه دوانیقی در روایت ابن سنان، زیرا دانگ در اصل وصفش عبارت از یک ششم درهم است که احتمال پیمانه در آن نمی رود و دلیل است بر اینکه مناط معنای حقیقی آن است چنانچه شیخ- ره- از آن فهمید آنجا که در النهایه خود گفته: یا برود از هر درهم 3 دانگ و نیمش، و اما لفظ کیل که در روایت عقبة بن خالد آمده، می توان تفسیر کرد بر وزن معروف آن نه پیمانه برای جمع آن با روایات دیگر.</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می‌شود که مکلّف مخیر باشد میان اندازه گرفتن به هر دو از وزن و پیمانه برای توسعه به همه مردم چنانچه مناسب مذهب حنیفیه است چون تفاوت میان آن ها اندک است و غرض دگرگون نشدن و تباه نشدن بر اثر طول بقاء آن با هر کدام از کیل و وزن حاصل است، چنانچه شارع در اندازه کر مخیر ساخته میان اندازه‌گیری با وجب و وزن ارطال و در مسافت شکسته خواندن نماز برای مسافر میان مسیر یک روز و اندازه با فرسنگ و میل و در دیه میان هزار دینار و ده هزار درهم با اینکه تفاوت ارزش میان آن ها بسیار است با اختلاف زمان و احوال و تخییر برای جمع میان اخبار سازگارتر است چون تصریح به تعیین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7" w:name="pg13486_328993"/>
    <w:bookmarkEnd w:id="467"/>
    <w:p>
      <w:pPr>
        <w:pStyle w:val="BookText"/>
      </w:pPr>
      <w:r>
        <w:rPr>
          <w:rFonts w:ascii="Amiri" w:hAnsi="Amiri" w:eastAsia="Amiri" w:cs="Amiri"/>
          <w:lang w:bidi="ar-SA"/>
          <w:color w:val="111111"/>
          <w:sz w:val="28"/>
          <w:szCs w:val="28"/>
          <w:rtl/>
        </w:rPr>
        <w:t xml:space="preserve">بأحدهما في الروايات و كلام القدماء و المتأخرين من العلماء الأخيار و هذا عندي أظهر الوجوه و إن كان الأحوط العمل بالوزن مطلقا.</w:t>
      </w:r>
    </w:p>
    <w:p>
      <w:pPr>
        <w:pStyle w:val="BookText"/>
      </w:pPr>
      <w:r>
        <w:rPr>
          <w:rFonts w:ascii="Amiri" w:hAnsi="Amiri" w:eastAsia="Amiri" w:cs="Amiri"/>
          <w:lang w:bidi="ar-SA"/>
          <w:color w:val="111111"/>
          <w:sz w:val="28"/>
          <w:szCs w:val="28"/>
          <w:rtl/>
        </w:rPr>
        <w:t xml:space="preserve">فإن قلت لما كان الكيل أقل مطلقا فيرجع الوجه الأخير إلي الأول قلنا هذا جار في جميع النظائر التي ذكرناها لذلك مع أن الفقهاء صرحوا في الجميع بالتخيير و الفائدة في ذلك التوسعة علي الأمة فإن في بعض الأحيان الاعتبار بالكيل أسهل و في بعضها الاعتبار بالوزن أيسر مع أنه يمكن القول باستحباب رعاية الوزن و رجحانه علي الكيل و به تحصل الفائدة أيضا و إنما أطنبنا الكلام في ذلك لكثرة الجدوي فيه و عموم البلوي به و عدم تعرض الأصحاب له.</w:t>
      </w:r>
    </w:p>
    <w:p>
      <w:pPr>
        <w:pStyle w:val="Heading3"/>
      </w:pPr>
      <w:bookmarkStart w:id="5051" w:name="_Toc4567"/>
      <w:r>
        <w:t>باب 4 انقلاب الخمر خلا</w:t>
      </w:r>
      <w:bookmarkEnd w:id="5051"/>
    </w:p>
    <w:p>
      <w:pPr>
        <w:pStyle w:val="Heading4"/>
      </w:pPr>
      <w:bookmarkStart w:id="5052" w:name="_Toc4568"/>
      <w:r>
        <w:t>روايات</w:t>
      </w:r>
      <w:bookmarkEnd w:id="5052"/>
    </w:p>
    <w:p>
      <w:pPr>
        <w:pStyle w:val="Heading5"/>
      </w:pPr>
      <w:bookmarkStart w:id="5053" w:name="_Toc4569"/>
      <w:r>
        <w:t>«1»</w:t>
      </w:r>
      <w:bookmarkEnd w:id="5053"/>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عليه السلام قَالَ: سَأَلْتُهُ عَنِ الْخَمْرِ يَكُونُ أَوَّلُهُ خَمْراً ثُمَّ يَصِيرُ خَلًّا يُؤْكَلُ قَالَ إِذَا ذَهَبَ سُكْرُهُ فَلَا بَأْسَ‌</w:t>
      </w:r>
      <w:r>
        <w:rPr>
          <w:rStyle w:val="FootnoteReference"/>
        </w:rPr>
        <w:footnoteReference w:id="3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عَنْ عَلِيِّ بْنِ جَعْفَرٍ: مِثْلَهُ إِلَّا أَنَّهُ زَادَ فِيهِ أَ يُؤْكَلُ قَالَ نَعَمْ.</w:t>
      </w:r>
    </w:p>
    <w:p>
      <w:pPr>
        <w:pStyle w:val="Heading5"/>
      </w:pPr>
      <w:bookmarkStart w:id="5054" w:name="_Toc4570"/>
      <w:r>
        <w:t>«2»</w:t>
      </w:r>
      <w:bookmarkEnd w:id="5054"/>
    </w:p>
    <w:p>
      <w:pPr>
        <w:pStyle w:val="BookText"/>
      </w:pPr>
      <w:r>
        <w:rPr>
          <w:rFonts w:ascii="Amiri" w:hAnsi="Amiri" w:eastAsia="Amiri" w:cs="Amiri"/>
          <w:lang w:bidi="ar-SA"/>
          <w:color w:val="111111"/>
          <w:sz w:val="28"/>
          <w:szCs w:val="28"/>
          <w:rtl/>
        </w:rPr>
        <w:t xml:space="preserve">الْعُيُونُ، بِالْأَسَانِيدِ الثَّلَاثَةِ الْمُتَقَدِّمَةِ عَنِ الرِّضَا عَنْ آبَائِهِ عليهم السلام قَالَ قَالَ أَمِيرُ الْمُؤْمِنِينَ عليه السلام: كُلُوا خَلَّ الْخَمْرِ فَإِنَّهُ يَقْتُلُ الدِّيدَانَ فِي الْبَطْنِ وَ قَالَ عليه السلام كُلُوا خَلَّ الْخَمْرِ مَا انْفَسَدَ وَ لَا تَأْكُلُوا مَا أَفْسَدْتُمُوهُ أَنْتُمْ‌</w:t>
      </w:r>
      <w:r>
        <w:rPr>
          <w:rStyle w:val="FootnoteReference"/>
        </w:rPr>
        <w:footnoteReference w:id="3818"/>
      </w:r>
      <w:r>
        <w:rPr>
          <w:rFonts w:ascii="Times New Roman" w:hAnsi="Times New Roman" w:eastAsia="Times New Roman" w:cs="Times New Roman"/>
          <w:lang w:val="en-US" w:bidi="en-US"/>
          <w:color w:val="111111"/>
          <w:sz w:val="28"/>
          <w:szCs w:val="28"/>
          <w:rtl/>
        </w:rPr>
        <w:t xml:space="preserve">.</w:t>
      </w:r>
    </w:p>
    <w:p>
      <w:pPr>
        <w:pStyle w:val="Heading5"/>
      </w:pPr>
      <w:bookmarkStart w:id="5055" w:name="_Toc4571"/>
      <w:r>
        <w:t>«3»</w:t>
      </w:r>
      <w:bookmarkEnd w:id="5055"/>
    </w:p>
    <w:p>
      <w:pPr>
        <w:pStyle w:val="BookText"/>
      </w:pPr>
      <w:r>
        <w:rPr>
          <w:rFonts w:ascii="Amiri" w:hAnsi="Amiri" w:eastAsia="Amiri" w:cs="Amiri"/>
          <w:lang w:bidi="ar-SA"/>
          <w:color w:val="111111"/>
          <w:sz w:val="28"/>
          <w:szCs w:val="28"/>
          <w:rtl/>
        </w:rPr>
        <w:t xml:space="preserve">فِقْهُ الرِّضَا، قَالَ عليه السلام: إِنْ صُبَّ فِي الْخَمْرِ خَلٌّ لَمْ يَحِلَّ أَكْلُهُ حَتَّي تَذْهَبَ عَلَيْهِ أَيَّامٌ وَ تَصِيرَ خَلًّا ثُمَّ كُلْ بَعْدَ ذَلِكَ‌</w:t>
      </w:r>
      <w:r>
        <w:rPr>
          <w:rStyle w:val="FootnoteReference"/>
        </w:rPr>
        <w:footnoteReference w:id="3819"/>
      </w:r>
      <w:r>
        <w:rPr>
          <w:rFonts w:ascii="Times New Roman" w:hAnsi="Times New Roman" w:eastAsia="Times New Roman" w:cs="Times New Roman"/>
          <w:lang w:val="en-US" w:bidi="en-US"/>
          <w:color w:val="111111"/>
          <w:sz w:val="28"/>
          <w:szCs w:val="28"/>
          <w:rtl/>
        </w:rPr>
        <w:t xml:space="preserve">.</w:t>
      </w:r>
    </w:p>
    <w:p>
      <w:pPr>
        <w:pStyle w:val="Heading5"/>
      </w:pPr>
      <w:bookmarkStart w:id="5056" w:name="_Toc4572"/>
      <w:r>
        <w:t>«4»</w:t>
      </w:r>
      <w:bookmarkEnd w:id="5056"/>
    </w:p>
    <w:p>
      <w:pPr>
        <w:pStyle w:val="BookText"/>
      </w:pPr>
      <w:r>
        <w:rPr>
          <w:rFonts w:ascii="Amiri" w:hAnsi="Amiri" w:eastAsia="Amiri" w:cs="Amiri"/>
          <w:lang w:bidi="ar-SA"/>
          <w:color w:val="111111"/>
          <w:sz w:val="28"/>
          <w:szCs w:val="28"/>
          <w:rtl/>
        </w:rPr>
        <w:t xml:space="preserve">السَّرَائِرُ، نَقْلًا مِنْ جَامِعِ الْبَزَنْطِيِّ عَنْ أَبِي بَصِيرٍ عَنْ أَبِي عَبْدِ اللَّهِ عليه السلام: أَنَّهُ</w:t>
      </w:r>
    </w:p>
    <w:p>
      <w:pPr>
        <w:pStyle w:val="BookText"/>
      </w:pPr>
      <w:r>
        <w:rPr>
          <w:rFonts w:ascii="IRNazanin" w:hAnsi="IRNazanin" w:eastAsia="IRNazanin" w:cs="IRNazanin"/>
          <w:lang w:bidi="fa-IR"/>
          <w:color w:val="111111"/>
          <w:sz w:val="28"/>
          <w:szCs w:val="28"/>
          <w:rtl/>
        </w:rPr>
        <w:t xml:space="preserve">یکی از آن دو در اخبار نیست و در کلام قدماء از فقهاء و متاخرین از علماء هم وجود ندارد، و این تخییر نزد من اظهر وجوه است و اگر چه احتیاط عمل به وزن است به طور مطلق.</w:t>
      </w:r>
    </w:p>
    <w:p>
      <w:pPr>
        <w:pStyle w:val="BookText"/>
      </w:pPr>
      <w:r>
        <w:rPr>
          <w:rFonts w:ascii="IRNazanin" w:hAnsi="IRNazanin" w:eastAsia="IRNazanin" w:cs="IRNazanin"/>
          <w:lang w:bidi="fa-IR"/>
          <w:color w:val="111111"/>
          <w:sz w:val="28"/>
          <w:szCs w:val="28"/>
          <w:rtl/>
        </w:rPr>
        <w:t xml:space="preserve">اگر گویی: چون پیمانه وزن کمتری دارد همیشه این وجه بر می گردد به همان وجه اوّل که مناط پیمانه است. می گوییم: این اعتراض در همه موارد تخییر میان کمتر و بیشتر وارد است که یادآوری کردیم با اینکه فقهاء در همه این موارد به تخییر تصریح دارند و فائده آن راحت بودن مردم است زیرا بسا که اندازه‌گیری با وزن آسان تر باشد با این که می توان گفت رعایت وزن افضل است بر پیمانه و همین خود فائده‌ای است، و در اینجا سخن را به درازا آوردیم چون فائده‌اش بیش و مورد ابتلاء همه است و فقهاء متعرض آن نشده اند .</w:t>
      </w:r>
    </w:p>
    <w:p>
      <w:pPr>
        <w:pStyle w:val="Heading3"/>
      </w:pPr>
      <w:bookmarkStart w:id="5057" w:name="_Toc4573"/>
      <w:r>
        <w:t>باب چهارم: دگرگون شدن مِی به سرکه</w:t>
      </w:r>
      <w:bookmarkEnd w:id="5057"/>
    </w:p>
    <w:p>
      <w:pPr>
        <w:pStyle w:val="Heading4"/>
      </w:pPr>
      <w:bookmarkStart w:id="5058" w:name="_Toc4574"/>
      <w:r>
        <w:t>روایات</w:t>
      </w:r>
      <w:bookmarkEnd w:id="5058"/>
    </w:p>
    <w:p>
      <w:pPr>
        <w:pStyle w:val="Heading5"/>
      </w:pPr>
      <w:bookmarkStart w:id="5059" w:name="_Toc4575"/>
      <w:r>
        <w:t>روایت 1</w:t>
      </w:r>
      <w:bookmarkEnd w:id="5059"/>
    </w:p>
    <w:p>
      <w:pPr>
        <w:pStyle w:val="BookText"/>
      </w:pPr>
      <w:r>
        <w:rPr>
          <w:rFonts w:ascii="IRNazanin" w:hAnsi="IRNazanin" w:eastAsia="IRNazanin" w:cs="IRNazanin"/>
          <w:lang w:bidi="fa-IR"/>
          <w:color w:val="111111"/>
          <w:sz w:val="28"/>
          <w:szCs w:val="28"/>
          <w:rtl/>
        </w:rPr>
        <w:t xml:space="preserve">قرب الاسناد: علی بن جعفر از برادرش روایت می کند که از او پرسیدم: در باره شرابی که ابتدا می بوده و اکنون سرکه شده می‌توان آن را خورد؟ فرمود: چون مست کردنش برود مشکلی ندارد</w:t>
      </w:r>
      <w:r>
        <w:rPr>
          <w:rStyle w:val="FootnoteReference"/>
        </w:rPr>
        <w:footnoteReference w:id="3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المسائل: مانندش آمده جز که پس از خورده شود آری دارد.</w:t>
      </w:r>
    </w:p>
    <w:p>
      <w:pPr>
        <w:pStyle w:val="Heading5"/>
      </w:pPr>
      <w:bookmarkStart w:id="5060" w:name="_Toc4576"/>
      <w:r>
        <w:t>روایت 2</w:t>
      </w:r>
      <w:bookmarkEnd w:id="5060"/>
    </w:p>
    <w:p>
      <w:pPr>
        <w:pStyle w:val="BookText"/>
      </w:pPr>
      <w:r>
        <w:rPr>
          <w:rFonts w:ascii="IRNazanin" w:hAnsi="IRNazanin" w:eastAsia="IRNazanin" w:cs="IRNazanin"/>
          <w:lang w:bidi="fa-IR"/>
          <w:color w:val="111111"/>
          <w:sz w:val="28"/>
          <w:szCs w:val="28"/>
          <w:rtl/>
        </w:rPr>
        <w:t xml:space="preserve">العیون: امیر المؤمنین علیه السّلام فرمودند که سرکه می را بخورید چون کرم های شکم را می کشد. فرمود: سرکه آن شرابی که خودش تباه شد و سرکه شده بخورید، و نخورید آنچه را شما خود تباه کرده اید</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p>
    <w:p>
      <w:pPr>
        <w:pStyle w:val="Heading5"/>
      </w:pPr>
      <w:bookmarkStart w:id="5061" w:name="_Toc4577"/>
      <w:r>
        <w:t>روایت 3</w:t>
      </w:r>
      <w:bookmarkEnd w:id="5061"/>
    </w:p>
    <w:p>
      <w:pPr>
        <w:pStyle w:val="BookText"/>
      </w:pPr>
      <w:r>
        <w:rPr>
          <w:rFonts w:ascii="IRNazanin" w:hAnsi="IRNazanin" w:eastAsia="IRNazanin" w:cs="IRNazanin"/>
          <w:lang w:bidi="fa-IR"/>
          <w:color w:val="111111"/>
          <w:sz w:val="28"/>
          <w:szCs w:val="28"/>
          <w:rtl/>
        </w:rPr>
        <w:t xml:space="preserve">فقه الرضا: علیه السّلام فرمود: اگر در می سرکه ریخته شود خوردنش روا نباشد تا چند روز بر آن بگذرد و می سرکه شود و پس از آن بخور.</w:t>
      </w:r>
      <w:r>
        <w:rPr>
          <w:rStyle w:val="FootnoteReference"/>
        </w:rPr>
        <w:footnoteReference w:id="3822"/>
      </w:r>
    </w:p>
    <w:p>
      <w:pPr>
        <w:pStyle w:val="Heading5"/>
      </w:pPr>
      <w:bookmarkStart w:id="5062" w:name="_Toc4578"/>
      <w:r>
        <w:t>روایت 4</w:t>
      </w:r>
      <w:bookmarkEnd w:id="5062"/>
    </w:p>
    <w:p>
      <w:pPr>
        <w:pStyle w:val="BookText"/>
      </w:pPr>
      <w:r>
        <w:rPr>
          <w:rFonts w:ascii="IRNazanin" w:hAnsi="IRNazanin" w:eastAsia="IRNazanin" w:cs="IRNazanin"/>
          <w:lang w:bidi="fa-IR"/>
          <w:color w:val="111111"/>
          <w:sz w:val="28"/>
          <w:szCs w:val="28"/>
          <w:rtl/>
        </w:rPr>
        <w:t xml:space="preserve">السرائر: ابو بصیر روایت می کند که از امام جعفر صادق علیه السّلام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8" w:name="pg13486_328994"/>
    <w:bookmarkEnd w:id="468"/>
    <w:p>
      <w:pPr>
        <w:pStyle w:val="BookText"/>
      </w:pPr>
      <w:r>
        <w:rPr>
          <w:rFonts w:ascii="Amiri" w:hAnsi="Amiri" w:eastAsia="Amiri" w:cs="Amiri"/>
          <w:lang w:bidi="ar-SA"/>
          <w:color w:val="111111"/>
          <w:sz w:val="28"/>
          <w:szCs w:val="28"/>
          <w:rtl/>
        </w:rPr>
        <w:t xml:space="preserve">سُئِلَ عَنِ الْخَمْرِ يُعَالَجُ بِالْمِلْحِ وَ غَيْرِهِ لِيُحَوَّلَ خَلًّا فَقَالَ لَا بَأْسَ بِمُعَالَجَتِهَا قُلْتُ فَإِنِّي عَالَجْتُهَا فَطَيَّنْتُ رَأْسَهَا ثُمَّ كَشَفْتُ عَنْهَا فَنَظَرْتُ إِلَيْهَا قَبْلَ الْوَقْتِ أَوْ بَعْدَهُ فَوَجَدْتُهَا خَمْراً أَ يَحِلُّ لِي إِمْسَاكُهَا فَقَالَ لَا بَأْسَ بِذَلِكَ وَ إِنَّمَا إِرَادَتُكَ أَنْ يَتَحَوَّلَ الْخَمْرُ خَلًّا فَلَيْسَ إِرَادَتُكَ الْفَسَادَ</w:t>
      </w:r>
      <w:r>
        <w:rPr>
          <w:rStyle w:val="FootnoteReference"/>
        </w:rPr>
        <w:footnoteReference w:id="3823"/>
      </w:r>
      <w:r>
        <w:rPr>
          <w:rFonts w:ascii="Times New Roman" w:hAnsi="Times New Roman" w:eastAsia="Times New Roman" w:cs="Times New Roman"/>
          <w:lang w:val="en-US" w:bidi="en-US"/>
          <w:color w:val="111111"/>
          <w:sz w:val="28"/>
          <w:szCs w:val="28"/>
          <w:rtl/>
        </w:rPr>
        <w:t xml:space="preserve">.</w:t>
      </w:r>
    </w:p>
    <w:p>
      <w:pPr>
        <w:pStyle w:val="Heading5"/>
      </w:pPr>
      <w:bookmarkStart w:id="5063" w:name="_Toc4579"/>
      <w:r>
        <w:t>تبيان</w:t>
      </w:r>
      <w:bookmarkEnd w:id="5063"/>
    </w:p>
    <w:p>
      <w:pPr>
        <w:pStyle w:val="BookText"/>
      </w:pPr>
      <w:r>
        <w:rPr>
          <w:rFonts w:ascii="Amiri" w:hAnsi="Amiri" w:eastAsia="Amiri" w:cs="Amiri"/>
          <w:lang w:bidi="ar-SA"/>
          <w:color w:val="111111"/>
          <w:sz w:val="28"/>
          <w:szCs w:val="28"/>
          <w:rtl/>
        </w:rPr>
        <w:t xml:space="preserve">اعلم أن المشهور بين الأصحاب جواز علاج الخمر بما يحمضها و يقلبها إلي الخلية من الأجسام الطاهرة سواء كان ما عولج به عينا قائمة أم لا و استدلوا عليه بِمُوَثَّقَةِ أَبِي بَصِيرٍ قَالَ: سَأَلْتُ أَبَا عَبْدِ اللَّهِ عليه السلام عَنِ الْخَمْرِ يُصْنَعُ فِيهَا الشَّيْ‌ءُ حَتَّي يَحْمُضَ فَقَالَ إِذَا كَانَ الَّذِي صُنِعَ فِيهَا هُوَ الْغَالِبَ عَلَي مَا صُنِعَ فِيهِ فَلَا بَأْسَ‌</w:t>
      </w:r>
      <w:r>
        <w:rPr>
          <w:rStyle w:val="FootnoteReference"/>
        </w:rPr>
        <w:footnoteReference w:id="3824"/>
      </w:r>
      <w:r>
        <w:rPr>
          <w:rFonts w:ascii="Amiri" w:hAnsi="Amiri" w:eastAsia="Amiri" w:cs="Amiri"/>
          <w:lang w:bidi="ar-SA"/>
          <w:color w:val="111111"/>
          <w:sz w:val="28"/>
          <w:szCs w:val="28"/>
          <w:rtl/>
        </w:rPr>
        <w:t xml:space="preserve">فإن الظاهر أن المراد بها إذا كان الخمر غالبا علي ما جعل فيها و لم يصر مستهلكا بحيث لا يعلم انقلابه فلا بأس و عُمُومُ حَسَنَةِ زُرَارَةَ عَنْ أَبِي عَبْدِ اللَّهِ عليه السلام قَالَ: سَأَلْتُهُ عَنِ الْخَمْرِ الْعَتِيقَةِ يُجْعَلُ خَلًّا قَالَ لَا بَأْسَ‌</w:t>
      </w:r>
      <w:r>
        <w:rPr>
          <w:rStyle w:val="FootnoteReference"/>
        </w:rPr>
        <w:footnoteReference w:id="3825"/>
      </w:r>
      <w:r>
        <w:rPr>
          <w:rFonts w:ascii="Amiri" w:hAnsi="Amiri" w:eastAsia="Amiri" w:cs="Amiri"/>
          <w:lang w:bidi="ar-SA"/>
          <w:color w:val="111111"/>
          <w:sz w:val="28"/>
          <w:szCs w:val="28"/>
          <w:rtl/>
        </w:rPr>
        <w:t xml:space="preserve">و حكموا بكراهة العلاج لقوله عليه السلام في رواية أبي بصير و قد سأله عن الخمر يجعل خلا فقال لا إلا ما جاء من قبل نفسه و في رواية أخري لا بأس إذا لم يجعل فيها ما يقلبها</w:t>
      </w:r>
      <w:r>
        <w:rPr>
          <w:rStyle w:val="FootnoteReference"/>
        </w:rPr>
        <w:footnoteReference w:id="3826"/>
      </w:r>
      <w:r>
        <w:rPr>
          <w:rFonts w:ascii="Amiri" w:hAnsi="Amiri" w:eastAsia="Amiri" w:cs="Amiri"/>
          <w:lang w:bidi="ar-SA"/>
          <w:color w:val="111111"/>
          <w:sz w:val="28"/>
          <w:szCs w:val="28"/>
          <w:rtl/>
        </w:rPr>
        <w:t xml:space="preserve">و في أكثر نسخ التهذيب بالقاف و في الكافي بالغين و هو أظهر و ربما قيل باشتراط ذهاب عين المعالج به قبل أن يصير خلا لأنه ينجس بوضعه و لا يطهر بانقلابها خمرا لأن المطهر للخمر هو الانقلاب و هو غير متحقق في ذلك الجسم الموضوع فيها و لا يرد مثله في الآنية لأنها مما لا تنفك عنها الخمر فلو لم يطهر معها لما أمكن الحكم بطهرها و إن انقلبت بنفسها و لو ألقي في الخمر خل حتي يستهلكه فالمشهور عدم الطهارة و الحل.</w:t>
      </w:r>
    </w:p>
    <w:p>
      <w:pPr>
        <w:pStyle w:val="BookText"/>
      </w:pPr>
      <w:r>
        <w:rPr>
          <w:rFonts w:ascii="Amiri" w:hAnsi="Amiri" w:eastAsia="Amiri" w:cs="Amiri"/>
          <w:lang w:bidi="ar-SA"/>
          <w:color w:val="111111"/>
          <w:sz w:val="28"/>
          <w:szCs w:val="28"/>
          <w:rtl/>
        </w:rPr>
        <w:t xml:space="preserve">و قال الشيخ في النهاية و إذا وقع شي‌ء من الخمر في الخل لم يجز استعماله إلا بعد أن يصير ذلك الخمر خلا و قال ابن الجنيد فأما إن أخذ إنسان خمرا ثم صب عليه خلا فإنه يحرم عليه شربه و الاصطباغ به في الوقت ما لم يمض عليه وقت</w:t>
      </w:r>
    </w:p>
    <w:p>
      <w:pPr>
        <w:pStyle w:val="BookText"/>
      </w:pPr>
      <w:r>
        <w:rPr>
          <w:rFonts w:ascii="IRNazanin" w:hAnsi="IRNazanin" w:eastAsia="IRNazanin" w:cs="IRNazanin"/>
          <w:lang w:bidi="fa-IR"/>
          <w:color w:val="111111"/>
          <w:sz w:val="28"/>
          <w:szCs w:val="28"/>
          <w:rtl/>
        </w:rPr>
        <w:t xml:space="preserve">سوال شد درباره شرابی که آن را با نمک و غیر آن درمان کنند تا سرکه شود، فرمود: مشکلی ندارد. گفتم من با گل گرفتن سر خمره‌اش درمان کردم وانگه که سرش را باز کردم پیش از وقت مقرر یا پس از آن و باز می بود جائز است نگهش دارم؟ فرمود: باکی ندارد تو می خواهی می سرکه شود و قصد تو فاسد نیست.</w:t>
      </w:r>
      <w:r>
        <w:rPr>
          <w:rStyle w:val="FootnoteReference"/>
        </w:rPr>
        <w:footnoteReference w:id="3827"/>
      </w:r>
    </w:p>
    <w:p>
      <w:pPr>
        <w:pStyle w:val="Heading5"/>
      </w:pPr>
      <w:bookmarkStart w:id="5064" w:name="_Toc4580"/>
      <w:r>
        <w:t>بیان</w:t>
      </w:r>
      <w:bookmarkEnd w:id="5064"/>
    </w:p>
    <w:p>
      <w:pPr>
        <w:pStyle w:val="BookText"/>
      </w:pPr>
      <w:r>
        <w:rPr>
          <w:rFonts w:ascii="IRNazanin" w:hAnsi="IRNazanin" w:eastAsia="IRNazanin" w:cs="IRNazanin"/>
          <w:lang w:bidi="fa-IR"/>
          <w:color w:val="111111"/>
          <w:sz w:val="28"/>
          <w:szCs w:val="28"/>
          <w:rtl/>
        </w:rPr>
        <w:t xml:space="preserve">بدان که مشهور میان فقهاء ما جواز درمان می است به واسطه آنچه آن را ترش کند و به سرکه برگرداند از اجسام پاک، خواه درمان با چیزی باشد پا برجا یا چیزی که مستهلک شود و دلیل آوردند بر آن سندی معتبر از ابو بصیر را که: پرسیدم از امام جعفر صادق علیه السّلام درباره می که در آن چیزی بکار برند تا بترشد، فرمود: اگر آنچه در آن بکار رود از می غلبه دارد بر آنچه برای درمانش بکار رفته مشکلی ندارد</w:t>
      </w:r>
      <w:r>
        <w:rPr>
          <w:rStyle w:val="FootnoteReference"/>
        </w:rPr>
        <w:footnoteReference w:id="3828"/>
      </w:r>
      <w:r>
        <w:rPr>
          <w:rFonts w:ascii="IRNazanin" w:hAnsi="IRNazanin" w:eastAsia="IRNazanin" w:cs="IRNazanin"/>
          <w:lang w:bidi="fa-IR"/>
          <w:color w:val="111111"/>
          <w:sz w:val="28"/>
          <w:szCs w:val="28"/>
          <w:rtl/>
        </w:rPr>
        <w:t xml:space="preserve">، زیرا ظاهرش این است که مقصود این است که اگر می غالب باشد بر ابزار درمان و در آن مستهلک نشود تا تردید شود که سرکه شده باکی ندارد</w:t>
      </w:r>
      <w:r>
        <w:rPr>
          <w:rStyle w:val="FootnoteReference"/>
        </w:rPr>
        <w:footnoteReference w:id="3829"/>
      </w:r>
      <w:r>
        <w:rPr>
          <w:rFonts w:ascii="IRNazanin" w:hAnsi="IRNazanin" w:eastAsia="IRNazanin" w:cs="IRNazanin"/>
          <w:lang w:bidi="fa-IR"/>
          <w:color w:val="111111"/>
          <w:sz w:val="28"/>
          <w:szCs w:val="28"/>
          <w:rtl/>
        </w:rPr>
        <w:t xml:space="preserve">. و زراره روایت می کند که از امام جعفر صادق علیه السّلام پرسیدم از می کهنه که سرکه در آن نهند، فرمود: مشکلی ندارد، و فتوی دادند که درمان کردن می برای سرکه شدن مکروه است، به خاطرگفته آن حضرت علیه السّلام در روایت ابو بصیر که از او پرسیده بود درباره می که در آن سرکه نهند تا سرکه شود، فرمود: نه، جز آنچه خودش سرکه شود، و در روایت دیگر است که آنچه خودش به سرکه برگشته که مشکلی ندارد</w:t>
      </w:r>
      <w:r>
        <w:rPr>
          <w:rStyle w:val="FootnoteReference"/>
        </w:rPr>
        <w:footnoteReference w:id="3830"/>
      </w:r>
      <w:r>
        <w:rPr>
          <w:rFonts w:ascii="IRNazanin" w:hAnsi="IRNazanin" w:eastAsia="IRNazanin" w:cs="IRNazanin"/>
          <w:lang w:bidi="fa-IR"/>
          <w:color w:val="111111"/>
          <w:sz w:val="28"/>
          <w:szCs w:val="28"/>
          <w:rtl/>
        </w:rPr>
        <w:t xml:space="preserve">در اکثر نسخه‌های التهذیب به قاف آمده که برگرداندن است و در الکافی به غین آمده از غلبه و آن روشن تر است، و بسا قولی است که شرط است ابزار درمان پیش از سرکه شدن می نابود شوند زیرا با گذاشتن در آن نجس شده و با برگشت آن به سرکه پاک نشود، زیرا مطهر خود می انقلاب است و آن در این ابزار درمان وجود ندارد و این اعتراض در ظرفش وارد نیست زیرا ظرف قابل جدائی از می نیست و به تبع آن پاک می‌شود چون اگر پاک نشود حکم به پاکی سرکه آن میسر نیست و گرچه خود به خود سرکه شود، و اگر به اندازه‌ای سرکه در می ریزند که می مستهلک شود مشهور این است که نه پاک است و نه حلال، شیخ در النهایه گفته، چون می در سرکه افتد استعمالش روا نباشد جز اینکه خود آن می سرکه شود، ابن جنید گفته: اگر آدمی می گیرد و بر آن سرکه ریزد نوشیدنش و خورش کردن با آن حرام است در همان هنگام تا زمانی که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ينتقل في مثله العين من التحليل إلي التحريم أو من التحريم إلي التحليل و تأول الشيخ رواية أبي بصير السابقة من قوله لا بأس إذا لم يجعل فيها ما يقلبها بأن معناه إذا جعل فيها ما يغلب عليه فيظن أنه خل و لا يكون كذلك مثل القليل من الخمر يطرح عليه كثير من الخل فإنه يصير بطعم الخل و مع هذا فلا يجوز استعماله حتي يعزل من تلك الخمرة و يترك مفردا إلي أن يصير خلا فإذا صار خلا حل حينئذ.</w:t>
      </w:r>
    </w:p>
    <w:p>
      <w:pPr>
        <w:pStyle w:val="BookText"/>
      </w:pPr>
      <w:r>
        <w:rPr>
          <w:rFonts w:ascii="Amiri" w:hAnsi="Amiri" w:eastAsia="Amiri" w:cs="Amiri"/>
          <w:lang w:bidi="ar-SA"/>
          <w:color w:val="111111"/>
          <w:sz w:val="28"/>
          <w:szCs w:val="28"/>
          <w:rtl/>
        </w:rPr>
        <w:t xml:space="preserve">و أنكر ابن إدريس و غيره ذلك و قال ابن إدريس لا وجه له للإجماع علي أن الخل يصير بمخالطة الخمر له نجسا و لا دلالة علي طهارته بعد ذلك لأنه إنما يطهر الخمر بالانقلاب إلي الخل فأما الخل فهو باق علي حقيقته و ليس له حالة ينقلب إليها ليطهر بها و قال العلامة رحمه الله في المختلف كلام الشيخ ليس بعيدا من الصواب لأن انقلاب الخمر إلي الخل يدل علي تمامية استعداد انقلاب ذلك الخمر إلي الخل و المزاج واحد بل استعداد الملقي في الخل لصيرورته خلا أتم و لكن لا يعلم لامتزاجه بغيره فإذا انقلب الأصل المأخوذ منه علم انقلابه أيضا و نجاسة الخل تابعة للخمرية و قد زالت فتزول النجاسة عنه كما في الخمر إذا انقلب قال و نبه شيخنا أبو علي ابن الجنيد عليه.</w:t>
      </w:r>
    </w:p>
    <w:p>
      <w:pPr>
        <w:pStyle w:val="BookText"/>
      </w:pPr>
      <w:r>
        <w:rPr>
          <w:rFonts w:ascii="Amiri" w:hAnsi="Amiri" w:eastAsia="Amiri" w:cs="Amiri"/>
          <w:lang w:bidi="ar-SA"/>
          <w:color w:val="111111"/>
          <w:sz w:val="28"/>
          <w:szCs w:val="28"/>
          <w:rtl/>
        </w:rPr>
        <w:t xml:space="preserve">و قال الشهيد الثاني القول بطهر الخل إذا مضي زمان يعلم انقلاب الخمر فيه إلي الخلية متجه إذا جوزنا العلاج و حكمنا بطهارته مع بقاء عين المعالج به لأن الخل لا يقصر عن تلك الأعيان المعالج بها حيث حكم بطهرها مع طهره إلا أن إثبات الحكم من النص لا يخلو من إشكال و استفادته من إطلاق جواز علاجه أعم من بقاء عين المعالج به انتهي.</w:t>
      </w:r>
    </w:p>
    <w:p>
      <w:pPr>
        <w:pStyle w:val="BookText"/>
      </w:pPr>
      <w:r>
        <w:rPr>
          <w:rFonts w:ascii="Amiri" w:hAnsi="Amiri" w:eastAsia="Amiri" w:cs="Amiri"/>
          <w:lang w:bidi="ar-SA"/>
          <w:color w:val="111111"/>
          <w:sz w:val="28"/>
          <w:szCs w:val="28"/>
          <w:rtl/>
        </w:rPr>
        <w:t xml:space="preserve">و أقول لا يبعد القول بحله مطلقا لما رواه الشَّيْخُ فِي الصَّحِيحِ عَنْ عَبْدِ الْعَزِيزِ بْنِ الْمُهْتَدِي قَالَ: كَتَبْتُ إِلَي الرِّضَا عليه السلام جُعِلْتُ فِدَاكَ الْعَصِيرُ يَصِيرُ خَمْراً فَيُصَبُّ عَلَيْهِ الْخَلُّ وَ شَيْ‌ءٌ يُغَيِّرُهُ حَتَّي يَصِيرَ خَلًّا قَالَ لَا بَأْسَ‌</w:t>
      </w:r>
      <w:r>
        <w:rPr>
          <w:rStyle w:val="FootnoteReference"/>
        </w:rPr>
        <w:footnoteReference w:id="3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تبدل حال حاصل می‌شود از حلیت به حرمت و بر عکس، و شیخ روایت گذشته ابو بصیر را که باکی ندارد به شرط اینکه در آن چیزی ننهد که آن را برگرداند تفسیر کرده به اینکه در آن ننهد چیزی که بر آن غلبه کند و گمان برد که می هم سرکه شده و هنوز سرکه نشده مانند اینکه در اندکی می سرکه بسیار ریزد که مزه سرکه گیرد و هنوز اجزاء می بجا است که بکار بردنش روا نیست تا مدتی بگذرد که اجزاء می در آن سرکه شود، و ابن ادریس و دیگران منکر آن شدند، ابن ادریس گفته: دلیلی ندارد چون اجماعی است که سرکه به محض آمیختن با می نجس شده و دلیلی نیست که پس از آن پاک شده باشد زیرا اجزاء می با تبدیل به سرکه پاک شوند، اما خود سرکه به حال خود باقی ماند و دگرگونی ندارد تا پاک شود.</w:t>
      </w:r>
    </w:p>
    <w:p>
      <w:pPr>
        <w:pStyle w:val="BookText"/>
      </w:pPr>
      <w:r>
        <w:rPr>
          <w:rFonts w:ascii="IRNazanin" w:hAnsi="IRNazanin" w:eastAsia="IRNazanin" w:cs="IRNazanin"/>
          <w:lang w:bidi="fa-IR"/>
          <w:color w:val="111111"/>
          <w:sz w:val="28"/>
          <w:szCs w:val="28"/>
          <w:rtl/>
        </w:rPr>
        <w:t xml:space="preserve">علامه- ره- در المختلف گفته: سخن شیخ دور از صواب نیست زیرا بر گردیدن می مخلوط به سرکه دلیل است بر آمادگی برگشت آن به سرکه و مزاج هر دو آمیخته یکی است بلکه آمادگی جزء خمری بیشتر است ولی جز به آمیختن با سرکه دانسته نشود و چون اصلی که از آن گرفته شود، برگردد، برگشت آمیخته هم دانسته شود، و نجاست سرکه بر اثر می است که نابود شده و اثر آن هم که نجاست است، از بین می رود چنانچه خود می سرکه شود، و استاد ما ابو علی ابن جنید بدان آگاهی داده است.</w:t>
      </w:r>
    </w:p>
    <w:p>
      <w:pPr>
        <w:pStyle w:val="BookText"/>
      </w:pPr>
      <w:r>
        <w:rPr>
          <w:rFonts w:ascii="IRNazanin" w:hAnsi="IRNazanin" w:eastAsia="IRNazanin" w:cs="IRNazanin"/>
          <w:lang w:bidi="fa-IR"/>
          <w:color w:val="111111"/>
          <w:sz w:val="28"/>
          <w:szCs w:val="28"/>
          <w:rtl/>
        </w:rPr>
        <w:t xml:space="preserve">شهید ثانی- ره- گفته: قول به پاک شدن سرکه پس از گذشت زمانی که دانسته شود می مخلوط با آن سرکه شده موجه است در صورتی که درمان را جایز شماریم و آن را پاک دانیم با بقاء عین ابزار درمان در آن زیرا سرکه دست‌کم از این اعیان ابزار درمان ندارد که آن ها را با پاک شدن خود می به سرکه شدن پاک دانند، جز اینکه اثبات این حکم از نصّ حدیث بی‌اشکال نیست، و استفاده آن از اطلاق جواز درمان خمر اعم است از صورت بقاء عین ابزار علاج. پایان .</w:t>
      </w:r>
    </w:p>
    <w:p>
      <w:pPr>
        <w:pStyle w:val="BookText"/>
      </w:pPr>
      <w:r>
        <w:rPr>
          <w:rFonts w:ascii="IRNazanin" w:hAnsi="IRNazanin" w:eastAsia="IRNazanin" w:cs="IRNazanin"/>
          <w:lang w:bidi="fa-IR"/>
          <w:color w:val="111111"/>
          <w:sz w:val="28"/>
          <w:szCs w:val="28"/>
          <w:rtl/>
        </w:rPr>
        <w:t xml:space="preserve">من گویم قول به حلیت آن مطلقا بعید نیست بنا بر روایت شیخ در سند صحیح از عبد العزیز بن مهتدی که نوشتم به امام رضا علیه السّلام قربانت آب انگور می شود و سرکه و چیزی که آن را بگرداند بر آن ریزند تا سرکه شود، فرمود: باکی ندارد.</w:t>
      </w:r>
      <w:r>
        <w:rPr>
          <w:rStyle w:val="FootnoteReference"/>
        </w:rPr>
        <w:footnoteReference w:id="3832"/>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9" w:name="pg13486_328996"/>
    <w:bookmarkEnd w:id="469"/>
    <w:p>
      <w:pPr>
        <w:pStyle w:val="Heading3"/>
      </w:pPr>
      <w:bookmarkStart w:id="5065" w:name="_Toc4581"/>
      <w:r>
        <w:t>باب 5 الأكل و الشرب في آنية الذهب و الفضة و سائر ما نهي عنه من الأواني و غيرها</w:t>
      </w:r>
      <w:bookmarkEnd w:id="5065"/>
    </w:p>
    <w:p>
      <w:pPr>
        <w:pStyle w:val="Heading4"/>
      </w:pPr>
      <w:bookmarkStart w:id="5066" w:name="_Toc4582"/>
      <w:r>
        <w:t>روايات</w:t>
      </w:r>
      <w:bookmarkEnd w:id="5066"/>
    </w:p>
    <w:p>
      <w:pPr>
        <w:pStyle w:val="Heading5"/>
      </w:pPr>
      <w:bookmarkStart w:id="5067" w:name="_Toc4583"/>
      <w:r>
        <w:t>«1»</w:t>
      </w:r>
      <w:bookmarkEnd w:id="5067"/>
    </w:p>
    <w:p>
      <w:pPr>
        <w:pStyle w:val="BookText"/>
      </w:pPr>
      <w:r>
        <w:rPr>
          <w:rFonts w:ascii="Amiri" w:hAnsi="Amiri" w:eastAsia="Amiri" w:cs="Amiri"/>
          <w:lang w:bidi="ar-SA"/>
          <w:color w:val="111111"/>
          <w:sz w:val="28"/>
          <w:szCs w:val="28"/>
          <w:rtl/>
        </w:rPr>
        <w:t xml:space="preserve">مَجَالِسُ الصَّدُوقِ، عَنْ حَمْزَةَ بْنِ مُحَمَّدٍ الْعَلَوِيِّ عَنْ عَبْدِ الْعَزِيزِ بْنِ مُحَمَّدٍ الْأَبْهَرِيِّ عَنْ مُحَمَّدِ بْنِ زَكَرِيَّا الْجَوْهَرِيِّ عَنْ شُعَيْبِ بْنِ وَاقِدٍ عَنِ الْحُسَيْنِ بْنِ زَيْدٍ عَنْ أَبِي عَبْدِ اللَّهِ عَنْ آبَائِهِ عليهم السلام قَالَ: نَهَي رَسُولُ اللَّهِ صلي الله عليه و آله عَنِ الشُّرْبِ فِي آنِيَةِ الذَّهَبِ وَ الْفِضَّةِ</w:t>
      </w:r>
      <w:r>
        <w:rPr>
          <w:rStyle w:val="FootnoteReference"/>
        </w:rPr>
        <w:footnoteReference w:id="3833"/>
      </w:r>
      <w:r>
        <w:rPr>
          <w:rFonts w:ascii="Times New Roman" w:hAnsi="Times New Roman" w:eastAsia="Times New Roman" w:cs="Times New Roman"/>
          <w:lang w:val="en-US" w:bidi="en-US"/>
          <w:color w:val="111111"/>
          <w:sz w:val="28"/>
          <w:szCs w:val="28"/>
          <w:rtl/>
        </w:rPr>
        <w:t xml:space="preserve">.</w:t>
      </w:r>
    </w:p>
    <w:p>
      <w:pPr>
        <w:pStyle w:val="Heading5"/>
      </w:pPr>
      <w:bookmarkStart w:id="5068" w:name="_Toc4584"/>
      <w:r>
        <w:t>«2»</w:t>
      </w:r>
      <w:bookmarkEnd w:id="5068"/>
    </w:p>
    <w:p>
      <w:pPr>
        <w:pStyle w:val="BookText"/>
      </w:pPr>
      <w:r>
        <w:rPr>
          <w:rFonts w:ascii="Amiri" w:hAnsi="Amiri" w:eastAsia="Amiri" w:cs="Amiri"/>
          <w:lang w:bidi="ar-SA"/>
          <w:color w:val="111111"/>
          <w:sz w:val="28"/>
          <w:szCs w:val="28"/>
          <w:rtl/>
        </w:rPr>
        <w:t xml:space="preserve">قُرْبُ الْإِسْنَادِ، عَنْ هَارُونَ بْنِ مُسْلِمٍ عَنْ مَسْعَدَةَ بْنِ صَدَقَةَ عَنْ جَعْفَرٍ عَنْ أَبِيهِ عليه السلام: أَنَّ رَسُولَ اللَّهِ صلي الله عليه و آله نَهَاهُمْ عَنْ سَبْعٍ مِنْهَا الشُّرْبُ فِي آنِيَةِ الذَّهَبِ وَ الْفِضَّةِ</w:t>
      </w:r>
      <w:r>
        <w:rPr>
          <w:rStyle w:val="FootnoteReference"/>
        </w:rPr>
        <w:footnoteReference w:id="3834"/>
      </w:r>
      <w:r>
        <w:rPr>
          <w:rFonts w:ascii="Times New Roman" w:hAnsi="Times New Roman" w:eastAsia="Times New Roman" w:cs="Times New Roman"/>
          <w:lang w:val="en-US" w:bidi="en-US"/>
          <w:color w:val="111111"/>
          <w:sz w:val="28"/>
          <w:szCs w:val="28"/>
          <w:rtl/>
        </w:rPr>
        <w:t xml:space="preserve">.</w:t>
      </w:r>
    </w:p>
    <w:p>
      <w:pPr>
        <w:pStyle w:val="Heading5"/>
      </w:pPr>
      <w:bookmarkStart w:id="5069" w:name="_Toc4585"/>
      <w:r>
        <w:t>«3»</w:t>
      </w:r>
      <w:bookmarkEnd w:id="5069"/>
    </w:p>
    <w:p>
      <w:pPr>
        <w:pStyle w:val="BookText"/>
      </w:pPr>
      <w:r>
        <w:rPr>
          <w:rFonts w:ascii="Amiri" w:hAnsi="Amiri" w:eastAsia="Amiri" w:cs="Amiri"/>
          <w:lang w:bidi="ar-SA"/>
          <w:color w:val="111111"/>
          <w:sz w:val="28"/>
          <w:szCs w:val="28"/>
          <w:rtl/>
        </w:rPr>
        <w:t xml:space="preserve">وَ مِنْهُ، عَنْ عَبْدِ اللَّهِ بْنِ الْحَسَنِ عَنْ جَدِّهِ عَلِيِّ بْنِ جَعْفَرٍ عَنْ أَخِيهِ مُوسَي عليه السلام قَالَ: سَأَلْتُهُ عَنِ الْمِرْآةِ هَلْ يَصْلُحُ الْعَمَلُ بِهَا إِذَا كَانَتْ لَهَا حَلْقَةُ فِضَّةٍ قَالَ نَعَمْ إِنَّمَا كُرِهَ مَا يُشْرَبُ فِيهِ اسْتِعْمَالُهُ‌</w:t>
      </w:r>
      <w:r>
        <w:rPr>
          <w:rStyle w:val="FootnoteReference"/>
        </w:rPr>
        <w:footnoteReference w:id="3835"/>
      </w:r>
      <w:r>
        <w:rPr>
          <w:rFonts w:ascii="Times New Roman" w:hAnsi="Times New Roman" w:eastAsia="Times New Roman" w:cs="Times New Roman"/>
          <w:lang w:val="en-US" w:bidi="en-US"/>
          <w:color w:val="111111"/>
          <w:sz w:val="28"/>
          <w:szCs w:val="28"/>
          <w:rtl/>
        </w:rPr>
        <w:t xml:space="preserve">.</w:t>
      </w:r>
    </w:p>
    <w:p>
      <w:pPr>
        <w:pStyle w:val="Heading5"/>
      </w:pPr>
      <w:bookmarkStart w:id="5070" w:name="_Toc4586"/>
      <w:r>
        <w:t>بيان</w:t>
      </w:r>
      <w:bookmarkEnd w:id="5070"/>
    </w:p>
    <w:p>
      <w:pPr>
        <w:pStyle w:val="BookText"/>
      </w:pPr>
      <w:r>
        <w:rPr>
          <w:rFonts w:ascii="Amiri" w:hAnsi="Amiri" w:eastAsia="Amiri" w:cs="Amiri"/>
          <w:lang w:bidi="ar-SA"/>
          <w:color w:val="111111"/>
          <w:sz w:val="28"/>
          <w:szCs w:val="28"/>
          <w:rtl/>
        </w:rPr>
        <w:t xml:space="preserve">قوله عليه السلام إنما كره كأن المعني أنه إنما منع من استعمال ما يمكن أن يشرب فيه من الأواني في الشرب أو مطلقا.</w:t>
      </w:r>
    </w:p>
    <w:p>
      <w:pPr>
        <w:pStyle w:val="Heading5"/>
      </w:pPr>
      <w:bookmarkStart w:id="5071" w:name="_Toc4587"/>
      <w:r>
        <w:t>«4»</w:t>
      </w:r>
      <w:bookmarkEnd w:id="5071"/>
    </w:p>
    <w:p>
      <w:pPr>
        <w:pStyle w:val="BookText"/>
      </w:pPr>
      <w:r>
        <w:rPr>
          <w:rFonts w:ascii="Amiri" w:hAnsi="Amiri" w:eastAsia="Amiri" w:cs="Amiri"/>
          <w:lang w:bidi="ar-SA"/>
          <w:color w:val="111111"/>
          <w:sz w:val="28"/>
          <w:szCs w:val="28"/>
          <w:rtl/>
        </w:rPr>
        <w:t xml:space="preserve">الْخِصَالُ، عَنِ الْخَلِيلِ بْنِ أَحْمَدَ عَنْ أَبِي الْعَبَّاسِ الثَّقَفِيِّ عَنْ مُحَمَّدِ بْنِ الصَّبَّاحِ عَنْ حَرِيزٍ عَنْ أَبِي إِسْحَاقَ الشَّيْبَانِيِّ عَنْ أَشْعَثَ عَنْ مُعَاوِيَةَ بْنِ سُوَيْدٍ عَنِ الْبَرَاءِ بْنِ عَازِبٍ قَالَ: نَهَانَا رَسُولُ اللَّهِ صلي الله عليه و آله أَنْ نَتَخَتَّمَ بِالذَّهَبِ وَ عَنِ الشُّرْبِ فِي آنِيَةِ الذَّهَبِ وَ الْفِضَّةِ وَ قَالَ مَنْ شَرِبَ فِيهَا فِي الدُّنْيَا لَمْ يَشْرَبْ فِيهَا فِي الْآخِرَةِ الْخَبَرَ</w:t>
      </w:r>
      <w:r>
        <w:rPr>
          <w:rStyle w:val="FootnoteReference"/>
        </w:rPr>
        <w:footnoteReference w:id="3836"/>
      </w:r>
      <w:r>
        <w:rPr>
          <w:rFonts w:ascii="Times New Roman" w:hAnsi="Times New Roman" w:eastAsia="Times New Roman" w:cs="Times New Roman"/>
          <w:lang w:val="en-US" w:bidi="en-US"/>
          <w:color w:val="111111"/>
          <w:sz w:val="28"/>
          <w:szCs w:val="28"/>
          <w:rtl/>
        </w:rPr>
        <w:t xml:space="preserve">.</w:t>
      </w:r>
    </w:p>
    <w:p>
      <w:pPr>
        <w:pStyle w:val="Heading5"/>
      </w:pPr>
      <w:bookmarkStart w:id="5072" w:name="_Toc4588"/>
      <w:r>
        <w:t>«5»</w:t>
      </w:r>
      <w:bookmarkEnd w:id="5072"/>
    </w:p>
    <w:p>
      <w:pPr>
        <w:pStyle w:val="BookText"/>
      </w:pPr>
      <w:r>
        <w:rPr>
          <w:rFonts w:ascii="Amiri" w:hAnsi="Amiri" w:eastAsia="Amiri" w:cs="Amiri"/>
          <w:lang w:bidi="ar-SA"/>
          <w:color w:val="111111"/>
          <w:sz w:val="28"/>
          <w:szCs w:val="28"/>
          <w:rtl/>
        </w:rPr>
        <w:t xml:space="preserve">الْعُيُونُ، عَنْ جَعْفَرِ بْنِ نُعَيْمِ بْنِ شَاذَانَ عَنْ عَمِّهِ مُحَمَّدِ بْنِ شَاذَانَ عَنْ مُحَمَّدِ بْنِ</w:t>
      </w:r>
    </w:p>
    <w:p>
      <w:pPr>
        <w:pStyle w:val="Heading3"/>
      </w:pPr>
      <w:bookmarkStart w:id="5073" w:name="_Toc4589"/>
      <w:r>
        <w:t>باب پنجم : خوردن و نوشیدن در ظرف طلا و نقره و ظرف های ممنوع دیگر و غیر آن</w:t>
      </w:r>
      <w:bookmarkEnd w:id="5073"/>
    </w:p>
    <w:p>
      <w:pPr>
        <w:pStyle w:val="Heading4"/>
      </w:pPr>
      <w:bookmarkStart w:id="5074" w:name="_Toc4590"/>
      <w:r>
        <w:t>روایات</w:t>
      </w:r>
      <w:bookmarkEnd w:id="5074"/>
    </w:p>
    <w:p>
      <w:pPr>
        <w:pStyle w:val="Heading5"/>
      </w:pPr>
      <w:bookmarkStart w:id="5075" w:name="_Toc4591"/>
      <w:r>
        <w:t>روایت 1</w:t>
      </w:r>
      <w:bookmarkEnd w:id="5075"/>
    </w:p>
    <w:p>
      <w:pPr>
        <w:pStyle w:val="BookText"/>
      </w:pPr>
      <w:r>
        <w:rPr>
          <w:rFonts w:ascii="IRNazanin" w:hAnsi="IRNazanin" w:eastAsia="IRNazanin" w:cs="IRNazanin"/>
          <w:lang w:bidi="fa-IR"/>
          <w:color w:val="111111"/>
          <w:sz w:val="28"/>
          <w:szCs w:val="28"/>
          <w:rtl/>
        </w:rPr>
        <w:t xml:space="preserve">مجالس صدوق: از رسول خدا صلی اللَّه علیه و آله روایت شده که از نوشیدن در ظرف طلا و نقره نهی کرد</w:t>
      </w:r>
      <w:r>
        <w:rPr>
          <w:rStyle w:val="FootnoteReference"/>
        </w:rPr>
        <w:footnoteReference w:id="3837"/>
      </w:r>
      <w:r>
        <w:rPr>
          <w:rFonts w:ascii="Times New Roman" w:hAnsi="Times New Roman" w:eastAsia="Times New Roman" w:cs="Times New Roman"/>
          <w:lang w:val="en-US" w:bidi="en-US"/>
          <w:color w:val="111111"/>
          <w:sz w:val="28"/>
          <w:szCs w:val="28"/>
          <w:rtl/>
        </w:rPr>
        <w:t xml:space="preserve">.</w:t>
      </w:r>
    </w:p>
    <w:p>
      <w:pPr>
        <w:pStyle w:val="Heading5"/>
      </w:pPr>
      <w:bookmarkStart w:id="5076" w:name="_Toc4592"/>
      <w:r>
        <w:t>روایت 2</w:t>
      </w:r>
      <w:bookmarkEnd w:id="5076"/>
    </w:p>
    <w:p>
      <w:pPr>
        <w:pStyle w:val="BookText"/>
      </w:pPr>
      <w:r>
        <w:rPr>
          <w:rFonts w:ascii="IRNazanin" w:hAnsi="IRNazanin" w:eastAsia="IRNazanin" w:cs="IRNazanin"/>
          <w:lang w:bidi="fa-IR"/>
          <w:color w:val="111111"/>
          <w:sz w:val="28"/>
          <w:szCs w:val="28"/>
          <w:rtl/>
        </w:rPr>
        <w:t xml:space="preserve">قرب الاسناد: رسول خدا صلی اللَّه علیه و آله از هفت چیزنهی کرده است ازجمله نوشیدن در ظرف طلا و نقره</w:t>
      </w:r>
      <w:r>
        <w:rPr>
          <w:rStyle w:val="FootnoteReference"/>
        </w:rPr>
        <w:footnoteReference w:id="3838"/>
      </w:r>
      <w:r>
        <w:rPr>
          <w:rFonts w:ascii="Times New Roman" w:hAnsi="Times New Roman" w:eastAsia="Times New Roman" w:cs="Times New Roman"/>
          <w:lang w:val="en-US" w:bidi="en-US"/>
          <w:color w:val="111111"/>
          <w:sz w:val="28"/>
          <w:szCs w:val="28"/>
          <w:rtl/>
        </w:rPr>
        <w:t xml:space="preserve">.</w:t>
      </w:r>
    </w:p>
    <w:p>
      <w:pPr>
        <w:pStyle w:val="Heading5"/>
      </w:pPr>
      <w:bookmarkStart w:id="5077" w:name="_Toc4593"/>
      <w:r>
        <w:t>روایت 3</w:t>
      </w:r>
      <w:bookmarkEnd w:id="5077"/>
    </w:p>
    <w:p>
      <w:pPr>
        <w:pStyle w:val="BookText"/>
      </w:pPr>
      <w:r>
        <w:rPr>
          <w:rFonts w:ascii="IRNazanin" w:hAnsi="IRNazanin" w:eastAsia="IRNazanin" w:cs="IRNazanin"/>
          <w:lang w:bidi="fa-IR"/>
          <w:color w:val="111111"/>
          <w:sz w:val="28"/>
          <w:szCs w:val="28"/>
          <w:rtl/>
        </w:rPr>
        <w:t xml:space="preserve">قرب الاسناد: علی بن جعفر از برادرش موسی علیه السّلام روایت می کند که از او پرسیدم درباره آینه که شایسته است آن را بکار برد با اینکه حلقه نقره دارد، فرمود: آری جز این نیست که بکار بردن نقره در نوشیدن بد است</w:t>
      </w:r>
      <w:r>
        <w:rPr>
          <w:rStyle w:val="FootnoteReference"/>
        </w:rPr>
        <w:footnoteReference w:id="3839"/>
      </w:r>
      <w:r>
        <w:rPr>
          <w:rFonts w:ascii="Times New Roman" w:hAnsi="Times New Roman" w:eastAsia="Times New Roman" w:cs="Times New Roman"/>
          <w:lang w:val="en-US" w:bidi="en-US"/>
          <w:color w:val="111111"/>
          <w:sz w:val="28"/>
          <w:szCs w:val="28"/>
          <w:rtl/>
        </w:rPr>
        <w:t xml:space="preserve">.</w:t>
      </w:r>
    </w:p>
    <w:p>
      <w:pPr>
        <w:pStyle w:val="Heading5"/>
      </w:pPr>
      <w:bookmarkStart w:id="5078" w:name="_Toc4594"/>
      <w:r>
        <w:t>بیان</w:t>
      </w:r>
      <w:bookmarkEnd w:id="5078"/>
    </w:p>
    <w:p>
      <w:pPr>
        <w:pStyle w:val="BookText"/>
      </w:pPr>
      <w:r>
        <w:rPr>
          <w:rFonts w:ascii="IRNazanin" w:hAnsi="IRNazanin" w:eastAsia="IRNazanin" w:cs="IRNazanin"/>
          <w:lang w:bidi="fa-IR"/>
          <w:color w:val="111111"/>
          <w:sz w:val="28"/>
          <w:szCs w:val="28"/>
          <w:rtl/>
        </w:rPr>
        <w:t xml:space="preserve">قوله علیه السلام إنما کره کأن المعنی أنه إنما منع من استعمال ما یمکن أن یشرب فیه من الأوانی فی الشرب أو مطلقا.</w:t>
      </w:r>
    </w:p>
    <w:p>
      <w:pPr>
        <w:pStyle w:val="Heading5"/>
      </w:pPr>
      <w:bookmarkStart w:id="5079" w:name="_Toc4595"/>
      <w:r>
        <w:t>روایت 4</w:t>
      </w:r>
      <w:bookmarkEnd w:id="5079"/>
    </w:p>
    <w:p>
      <w:pPr>
        <w:pStyle w:val="BookText"/>
      </w:pPr>
      <w:r>
        <w:rPr>
          <w:rFonts w:ascii="IRNazanin" w:hAnsi="IRNazanin" w:eastAsia="IRNazanin" w:cs="IRNazanin"/>
          <w:lang w:bidi="fa-IR"/>
          <w:color w:val="111111"/>
          <w:sz w:val="28"/>
          <w:szCs w:val="28"/>
          <w:rtl/>
        </w:rPr>
        <w:t xml:space="preserve">الخصال: براء بن عازب روایت می کند که نهی کرد رسول خدا صلی اللَّه علیه و آله ما را از به دست کردن انگشتر طلا و از نوشیدن در ظرف طلا و نقره، فرمود: هر که در دنیا از آن ها نوشد در دیگر سرا ننوشد</w:t>
      </w:r>
      <w:r>
        <w:rPr>
          <w:rStyle w:val="FootnoteReference"/>
        </w:rPr>
        <w:footnoteReference w:id="3840"/>
      </w:r>
      <w:r>
        <w:rPr>
          <w:rFonts w:ascii="Times New Roman" w:hAnsi="Times New Roman" w:eastAsia="Times New Roman" w:cs="Times New Roman"/>
          <w:lang w:val="en-US" w:bidi="en-US"/>
          <w:color w:val="111111"/>
          <w:sz w:val="28"/>
          <w:szCs w:val="28"/>
          <w:rtl/>
        </w:rPr>
        <w:t xml:space="preserve">.</w:t>
      </w:r>
    </w:p>
    <w:p>
      <w:pPr>
        <w:pStyle w:val="Heading5"/>
      </w:pPr>
      <w:bookmarkStart w:id="5080" w:name="_Toc4596"/>
      <w:r>
        <w:t>روایت 5</w:t>
      </w:r>
      <w:bookmarkEnd w:id="5080"/>
    </w:p>
    <w:p>
      <w:pPr>
        <w:pStyle w:val="BookText"/>
      </w:pPr>
      <w:r>
        <w:rPr>
          <w:rFonts w:ascii="IRNazanin" w:hAnsi="IRNazanin" w:eastAsia="IRNazanin" w:cs="IRNazanin"/>
          <w:lang w:bidi="fa-IR"/>
          <w:color w:val="111111"/>
          <w:sz w:val="28"/>
          <w:szCs w:val="28"/>
          <w:rtl/>
        </w:rPr>
        <w:t xml:space="preserve">العیون: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0" w:name="pg13486_328997"/>
    <w:bookmarkEnd w:id="470"/>
    <w:p>
      <w:pPr>
        <w:pStyle w:val="BookText"/>
      </w:pPr>
      <w:r>
        <w:rPr>
          <w:rFonts w:ascii="Amiri" w:hAnsi="Amiri" w:eastAsia="Amiri" w:cs="Amiri"/>
          <w:lang w:bidi="ar-SA"/>
          <w:color w:val="111111"/>
          <w:sz w:val="28"/>
          <w:szCs w:val="28"/>
          <w:rtl/>
        </w:rPr>
        <w:t xml:space="preserve">إِسْمَاعِيلَ بَزِيعٍ قَالَ: سَأَلْتُ الرِّضَا عليه السلام عَنْ آنِيَةِ الذَّهَبِ وَ الْفِضَّةِ فَكَرِهَهَا فَقُلْتُ لَهُ قَدْ رَوَي بَعْضُ أَصْحَابِنَا أَنَّهُ كَانَتْ لِأَبِي الْحَسَنِ مُوسَي عليه السلام مِرْآةٌ مُلَبَّسَةٌ فِضَّةً فَقَالَ لَا بِحَمْدِ اللَّهِ إِنَّمَا كَانَتْ لَهَا حَلْقَةُ فِضَّةٍ وَ هِيَ عِنْدِي وَ قَالَ إِنَّ الْعَبَّاسَ يَعْنِي أَخَاهُ حِينَ عُذِرَ عُمِلَ لَهُ عُودٌ مُلَبَّسٌ فِضَّةً مِنْ نَحْوِ مَا يُعْمَلُ لِلصِّبْيَانِ تَكُونُ قَصَبَتُهُ نَحْوَ عَشَرَةِ دَرَاهِمَ فَأَمَرَ بِهِ أَبُو الْحَسَنِ عليه السلام فَكُسِرَ</w:t>
      </w:r>
      <w:r>
        <w:rPr>
          <w:rStyle w:val="FootnoteReference"/>
        </w:rPr>
        <w:footnoteReference w:id="3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محمد بن يحيي عن أحمد بن محمد عن ابن بزيع: مثله .</w:t>
      </w:r>
    </w:p>
    <w:p>
      <w:pPr>
        <w:pStyle w:val="BookText"/>
      </w:pPr>
      <w:r>
        <w:rPr>
          <w:rFonts w:ascii="Amiri" w:hAnsi="Amiri" w:eastAsia="Amiri" w:cs="Amiri"/>
          <w:lang w:bidi="ar-SA"/>
          <w:color w:val="111111"/>
          <w:sz w:val="28"/>
          <w:szCs w:val="28"/>
          <w:rtl/>
        </w:rPr>
        <w:t xml:space="preserve">المحاسن، عن ابن بزيع: مثله .</w:t>
      </w:r>
    </w:p>
    <w:p>
      <w:pPr>
        <w:pStyle w:val="BookText"/>
      </w:pPr>
      <w:r>
        <w:rPr>
          <w:rFonts w:ascii="Amiri" w:hAnsi="Amiri" w:eastAsia="Amiri" w:cs="Amiri"/>
          <w:lang w:bidi="ar-SA"/>
          <w:color w:val="111111"/>
          <w:sz w:val="28"/>
          <w:szCs w:val="28"/>
          <w:rtl/>
        </w:rPr>
        <w:t xml:space="preserve">المكارم، عن محمد بن عيسي عن أبي جعفر عليه السلام: مثله</w:t>
      </w:r>
    </w:p>
    <w:p>
      <w:pPr>
        <w:pStyle w:val="Heading5"/>
      </w:pPr>
      <w:bookmarkStart w:id="5081" w:name="_Toc4597"/>
      <w:r>
        <w:t>بيان</w:t>
      </w:r>
      <w:bookmarkEnd w:id="5081"/>
    </w:p>
    <w:p>
      <w:pPr>
        <w:pStyle w:val="BookText"/>
      </w:pPr>
      <w:r>
        <w:rPr>
          <w:rFonts w:ascii="Amiri" w:hAnsi="Amiri" w:eastAsia="Amiri" w:cs="Amiri"/>
          <w:lang w:bidi="ar-SA"/>
          <w:color w:val="111111"/>
          <w:sz w:val="28"/>
          <w:szCs w:val="28"/>
          <w:rtl/>
        </w:rPr>
        <w:t xml:space="preserve">في القاموس عذر الغلام ختنه و قال الشيخ البهائي رحمه الله يمكن أن يستنبط من مبالغته عليه السلام في الإنكار لتلك الرواية كراهة تلبيس الآلات كالمرآة و نحوها بالفضة بل ربما يظهر من ذلك تحريمه و لعل وجهه أن ذلك اللباس بمنزلة الظرف و الآنية لذلك الشي‌ء و إذا كان هذا حكم التلبيس بالفضة فبالذهب بطريق أولي انتهي.</w:t>
      </w:r>
    </w:p>
    <w:p>
      <w:pPr>
        <w:pStyle w:val="BookText"/>
      </w:pPr>
      <w:r>
        <w:rPr>
          <w:rFonts w:ascii="Amiri" w:hAnsi="Amiri" w:eastAsia="Amiri" w:cs="Amiri"/>
          <w:lang w:bidi="ar-SA"/>
          <w:color w:val="111111"/>
          <w:sz w:val="28"/>
          <w:szCs w:val="28"/>
          <w:rtl/>
        </w:rPr>
        <w:t xml:space="preserve">و أقول غاية ما يدل عليه استحباب التنزه عنه و المبالغة في الإنكار لمنافاته لزهدهم عليهم السلام لا للتحريم و الوجه غير وجيه كما لا يخفي علي النبيه و سيأتي الكلام فيه إن شاء الله.</w:t>
      </w:r>
    </w:p>
    <w:p>
      <w:pPr>
        <w:pStyle w:val="Heading5"/>
      </w:pPr>
      <w:bookmarkStart w:id="5082" w:name="_Toc4598"/>
      <w:r>
        <w:t>«6»</w:t>
      </w:r>
      <w:bookmarkEnd w:id="5082"/>
    </w:p>
    <w:p>
      <w:pPr>
        <w:pStyle w:val="BookText"/>
      </w:pPr>
      <w:r>
        <w:rPr>
          <w:rFonts w:ascii="Amiri" w:hAnsi="Amiri" w:eastAsia="Amiri" w:cs="Amiri"/>
          <w:lang w:bidi="ar-SA"/>
          <w:color w:val="111111"/>
          <w:sz w:val="28"/>
          <w:szCs w:val="28"/>
          <w:rtl/>
        </w:rPr>
        <w:t xml:space="preserve">مَجَالِسُ ابْنِ الشَّيْخِ، عَنْ وَالِدِهِ عَنْ جَمَاعَةٍ عَنْ أَبِي الْمُفَضَّلِ الشَّيْبَانِيِّ عَنِ الْفَضْلِ بْنِ مُحَمَّدِ بْنِ الْمُسَيَّبِ عَنْ هَارُونَ بْنِ عَمْرٍو الْمُجَاشِعِيِّ عَنْ مُحَمَّدِ بْنِ جَعْفَرِ بْنِ مُحَمَّدٍ عَنْ أَبِيهِ الصَّادِقِ عليه السلام وَ عَنِ الْمُجَاشِعِيِّ عَنِ الرِّضَا عَنْ أَبِيهِ عَنْ جَدِّهِ عليه السلام: أَنَّهُ سُئِلَ عَنِ الدَّنَانِيرِ وَ الدَّرَاهِمِ وَ مَا عَلَي النَّاسِ فِيهَا فَقَالَ أَبُو جَعْفَرٍ عليه السلام هِيَ خَوَاتِيمُ اللَّهِ فِي أَرْضِهِ جَعَلَهَا اللَّهُ مَصْلَحَةً لِخَلْقِهِ وَ بِهَا يَسْتَقِيمُ شُئُونُهُمْ وَ مَطَالِبُهُمْ فَمَنْ أُكْثِرَ لَهُ مِنْهَا فَقَامَ بِحَقِّ اللَّهِ فِيهَا وَ أَدَّي زَكَاتَهَا فَذَاكَ الَّذِي طَابَتْ وَ خَلَصَتْ لَهُ وَ مَنْ أُكْثِرَ لَهُ مِنْهَا فَبَخِلَ بِهَا وَ لَمْ يُؤَدِّ حَقَّ اللَّهِ فِيهَا وَ اتَّخَذَ مِنْهَا الْآنِيَةَ فَذَاكَ الَّذِي حَقَّ عَلَيْهِ وَعِيدُ اللَّهِ</w:t>
      </w:r>
    </w:p>
    <w:p>
      <w:pPr>
        <w:pStyle w:val="BookText"/>
      </w:pPr>
      <w:r>
        <w:rPr>
          <w:rFonts w:ascii="IRNazanin" w:hAnsi="IRNazanin" w:eastAsia="IRNazanin" w:cs="IRNazanin"/>
          <w:lang w:bidi="fa-IR"/>
          <w:color w:val="111111"/>
          <w:sz w:val="28"/>
          <w:szCs w:val="28"/>
          <w:rtl/>
        </w:rPr>
        <w:t xml:space="preserve">محمّد بن اسماعیل بن بزیع روایت می کند که از امام رضا علیه السّلام پرسیدم از نوشیدن در ظرف طلا و نقره و آن ها را بد داشت، به او گفتم البته یکی از یاران ما روایت کرده که موسی علیه السّلام آینه نقره پوشی داشت فرمود: نه، بحمد اللَّه، جز آن نبود که حلقه نقره داشت و آن نزد من است، ابن عباس گفته: مقصود برادرش بود که چون او را ختنه کردند عود نقره پوشی که برای بازی کودکان سازند برایش ساختند از نقره که دسته‌اش به اندازه ده درهم بود و ابو الحسن علیه السّلام فرمود آن را شکستند</w:t>
      </w:r>
      <w:r>
        <w:rPr>
          <w:rStyle w:val="FootnoteReference"/>
        </w:rPr>
        <w:footnoteReference w:id="3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مانند آن آمده است.</w:t>
      </w:r>
    </w:p>
    <w:p>
      <w:pPr>
        <w:pStyle w:val="BookText"/>
      </w:pPr>
      <w:r>
        <w:rPr>
          <w:rFonts w:ascii="IRNazanin" w:hAnsi="IRNazanin" w:eastAsia="IRNazanin" w:cs="IRNazanin"/>
          <w:lang w:bidi="fa-IR"/>
          <w:color w:val="111111"/>
          <w:sz w:val="28"/>
          <w:szCs w:val="28"/>
          <w:rtl/>
        </w:rPr>
        <w:t xml:space="preserve">المحاسن: مانندش آمده است.</w:t>
      </w:r>
    </w:p>
    <w:p>
      <w:pPr>
        <w:pStyle w:val="BookText"/>
      </w:pPr>
      <w:r>
        <w:rPr>
          <w:rFonts w:ascii="IRNazanin" w:hAnsi="IRNazanin" w:eastAsia="IRNazanin" w:cs="IRNazanin"/>
          <w:lang w:bidi="fa-IR"/>
          <w:color w:val="111111"/>
          <w:sz w:val="28"/>
          <w:szCs w:val="28"/>
          <w:rtl/>
        </w:rPr>
        <w:t xml:space="preserve">المکارم: ازابو جعفر علیه السّلام مانندش آمده است.</w:t>
      </w:r>
    </w:p>
    <w:p>
      <w:pPr>
        <w:pStyle w:val="Heading5"/>
      </w:pPr>
      <w:bookmarkStart w:id="5083" w:name="_Toc4599"/>
      <w:r>
        <w:t>بیان</w:t>
      </w:r>
      <w:bookmarkEnd w:id="5083"/>
    </w:p>
    <w:p>
      <w:pPr>
        <w:pStyle w:val="BookText"/>
      </w:pPr>
      <w:r>
        <w:rPr>
          <w:rFonts w:ascii="IRNazanin" w:hAnsi="IRNazanin" w:eastAsia="IRNazanin" w:cs="IRNazanin"/>
          <w:lang w:bidi="fa-IR"/>
          <w:color w:val="111111"/>
          <w:sz w:val="28"/>
          <w:szCs w:val="28"/>
          <w:rtl/>
        </w:rPr>
        <w:t xml:space="preserve">شیخ بهائی- ره- گفته: می‌توان از مبالغه آن حضرت در انکار این روایت به دست آورد که آلات نقره پوش مانند آینه هم مکروه اند بلکه بسا که از آن حرمت استفاده شود، و شاید علتش این ست که این پوشش مانند ظرف است برای آن چیز و اگر نقره چنین باشد طلا به طریق اولی چنین است. پایان.</w:t>
      </w:r>
    </w:p>
    <w:p>
      <w:pPr>
        <w:pStyle w:val="BookText"/>
      </w:pPr>
      <w:r>
        <w:rPr>
          <w:rFonts w:ascii="IRNazanin" w:hAnsi="IRNazanin" w:eastAsia="IRNazanin" w:cs="IRNazanin"/>
          <w:lang w:bidi="fa-IR"/>
          <w:color w:val="111111"/>
          <w:sz w:val="28"/>
          <w:szCs w:val="28"/>
          <w:rtl/>
        </w:rPr>
        <w:t xml:space="preserve">گویم: نهایت آنچه از آن برآید مستحب است کنار گذاشته شود و مبالغه در انکار از نظر وضع زهد آن ها است نه از نظر حرمت و توجیه او ناموجه است چنانچه بر بینا پوشیده نماند و سخن در باره آن آید ان شاء اللَّه.</w:t>
      </w:r>
    </w:p>
    <w:p>
      <w:pPr>
        <w:pStyle w:val="Heading5"/>
      </w:pPr>
      <w:bookmarkStart w:id="5084" w:name="_Toc4600"/>
      <w:r>
        <w:t>روایت 6</w:t>
      </w:r>
      <w:bookmarkEnd w:id="5084"/>
    </w:p>
    <w:p>
      <w:pPr>
        <w:pStyle w:val="BookText"/>
      </w:pPr>
      <w:r>
        <w:rPr>
          <w:rFonts w:ascii="IRNazanin" w:hAnsi="IRNazanin" w:eastAsia="IRNazanin" w:cs="IRNazanin"/>
          <w:lang w:bidi="fa-IR"/>
          <w:color w:val="111111"/>
          <w:sz w:val="28"/>
          <w:szCs w:val="28"/>
          <w:rtl/>
        </w:rPr>
        <w:t xml:space="preserve">مجالس ابن الشیخ: از امام محمد باقر علیه السّلام روایت شده که پرسش شد از پول طلا و نقره و آنچه در دست مردم است، فرمود: اینها مهره‌های خدایند در زمین که برای مصلحت کار مردم ساخته و بدانها کارشان درست می‌شود، و هر که از آن ها بیش دارد و حق خدا را در آن برپا دارد و زکاتش را بدهد برایش پاک و خالص است و هر که از آن ها بیش دارد و بدان بخل ورزد و حق خدا را از آن نپردازد و از آن ها ظرف بسازد هم اوست که بر او بایست شود و عید خدا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1" w:name="pg13486_328998"/>
    <w:bookmarkEnd w:id="471"/>
    <w:p>
      <w:pPr>
        <w:pStyle w:val="BookText"/>
      </w:pPr>
      <w:r>
        <w:rPr>
          <w:rFonts w:ascii="Amiri" w:hAnsi="Amiri" w:eastAsia="Amiri" w:cs="Amiri"/>
          <w:lang w:bidi="ar-SA"/>
          <w:color w:val="111111"/>
          <w:sz w:val="28"/>
          <w:szCs w:val="28"/>
          <w:rtl/>
        </w:rPr>
        <w:t xml:space="preserve">عَزَّ وَ جَلَّ فِي كِتَابِهِ يَقُولُ اللَّهُ يَوْمَ يُحْمي عَلَيْها فِي نارِ جَهَنَّمَ فَتُكْوي بِها جِباهُهُمْ وَ جُنُوبُهُمْ وَ ظُهُورُهُمْ هذا ما كَنَزْتُمْ لِأَنْفُسِكُمْ فَذُوقُوا ما كُنْتُمْ تَكْنِزُونَ‌</w:t>
      </w:r>
      <w:r>
        <w:rPr>
          <w:rStyle w:val="FootnoteReference"/>
        </w:rPr>
        <w:footnoteReference w:id="3843"/>
      </w:r>
      <w:r>
        <w:rPr>
          <w:rFonts w:ascii="Times New Roman" w:hAnsi="Times New Roman" w:eastAsia="Times New Roman" w:cs="Times New Roman"/>
          <w:lang w:val="en-US" w:bidi="en-US"/>
          <w:color w:val="111111"/>
          <w:sz w:val="28"/>
          <w:szCs w:val="28"/>
          <w:rtl/>
        </w:rPr>
        <w:t xml:space="preserve">.</w:t>
      </w:r>
    </w:p>
    <w:p>
      <w:pPr>
        <w:pStyle w:val="Heading5"/>
      </w:pPr>
      <w:bookmarkStart w:id="5085" w:name="_Toc4601"/>
      <w:r>
        <w:t>بيان</w:t>
      </w:r>
      <w:bookmarkEnd w:id="5085"/>
    </w:p>
    <w:p>
      <w:pPr>
        <w:pStyle w:val="BookText"/>
      </w:pPr>
      <w:r>
        <w:rPr>
          <w:rFonts w:ascii="Amiri" w:hAnsi="Amiri" w:eastAsia="Amiri" w:cs="Amiri"/>
          <w:lang w:bidi="ar-SA"/>
          <w:color w:val="111111"/>
          <w:sz w:val="28"/>
          <w:szCs w:val="28"/>
          <w:rtl/>
        </w:rPr>
        <w:t xml:space="preserve">الخواتيم جمع الخاتم و تشبيه الدنانير و الدراهم بها إما لنقشها أو لعزتها أو لأنه لا يجوز جعلها أواني و أشباه ذلك كما أنه لا يصلح فص ما ختم عليه.</w:t>
      </w:r>
    </w:p>
    <w:p>
      <w:pPr>
        <w:pStyle w:val="Heading5"/>
      </w:pPr>
      <w:bookmarkStart w:id="5086" w:name="_Toc4602"/>
      <w:r>
        <w:t>«7»</w:t>
      </w:r>
      <w:bookmarkEnd w:id="5086"/>
    </w:p>
    <w:p>
      <w:pPr>
        <w:pStyle w:val="BookText"/>
      </w:pPr>
      <w:r>
        <w:rPr>
          <w:rFonts w:ascii="Amiri" w:hAnsi="Amiri" w:eastAsia="Amiri" w:cs="Amiri"/>
          <w:lang w:bidi="ar-SA"/>
          <w:color w:val="111111"/>
          <w:sz w:val="28"/>
          <w:szCs w:val="28"/>
          <w:rtl/>
        </w:rPr>
        <w:t xml:space="preserve">قِصَصُ الرَّاوَنْدِيِّ، بِالْإِسْنَادِ إِلَي الصَّدُوقِ بِإِسْنَادِهِ عَنِ ابْنِ مَحْبُوبٍ عَنْ دَاوُدَ الرَّقِّيِّ عَنِ الصَّادِقِ عَنْ أَبِيهِ عليهما السلام قَالَ: إِنِّي أَكْرَهُ أَنْ آكُلَ شَيْئاً طُبِخَ فِي فَخَّارِ مِصْرَ.</w:t>
      </w:r>
    </w:p>
    <w:p>
      <w:pPr>
        <w:pStyle w:val="BookText"/>
      </w:pPr>
      <w:r>
        <w:rPr>
          <w:rFonts w:ascii="Amiri" w:hAnsi="Amiri" w:eastAsia="Amiri" w:cs="Amiri"/>
          <w:lang w:bidi="ar-SA"/>
          <w:color w:val="111111"/>
          <w:sz w:val="28"/>
          <w:szCs w:val="28"/>
          <w:rtl/>
        </w:rPr>
        <w:t xml:space="preserve">العياشي، عن داود: مثله‌</w:t>
      </w:r>
      <w:r>
        <w:rPr>
          <w:rStyle w:val="FootnoteReference"/>
        </w:rPr>
        <w:footnoteReference w:id="3844"/>
      </w:r>
      <w:r>
        <w:rPr>
          <w:rFonts w:ascii="Times New Roman" w:hAnsi="Times New Roman" w:eastAsia="Times New Roman" w:cs="Times New Roman"/>
          <w:lang w:val="en-US" w:bidi="en-US"/>
          <w:color w:val="111111"/>
          <w:sz w:val="28"/>
          <w:szCs w:val="28"/>
          <w:rtl/>
        </w:rPr>
        <w:t xml:space="preserve">.</w:t>
      </w:r>
    </w:p>
    <w:p>
      <w:pPr>
        <w:pStyle w:val="Heading5"/>
      </w:pPr>
      <w:bookmarkStart w:id="5087" w:name="_Toc4603"/>
      <w:r>
        <w:t>«8»</w:t>
      </w:r>
      <w:bookmarkEnd w:id="5087"/>
    </w:p>
    <w:p>
      <w:pPr>
        <w:pStyle w:val="BookText"/>
      </w:pPr>
      <w:r>
        <w:rPr>
          <w:rFonts w:ascii="Amiri" w:hAnsi="Amiri" w:eastAsia="Amiri" w:cs="Amiri"/>
          <w:lang w:bidi="ar-SA"/>
          <w:color w:val="111111"/>
          <w:sz w:val="28"/>
          <w:szCs w:val="28"/>
          <w:rtl/>
        </w:rPr>
        <w:t xml:space="preserve">الْقِصَصُ، بِالْإِسْنَادِ إِلَي الصَّدُوقِ عَنْ أَبِيهِ عَنْ سَعْدٍ عَنِ ابْنِ أَبِي الْخَطَّابِ عَنِ ابْنِ أَسْبَاطٍ عَنْ أَبِي الْحَسَنِ عليه السلام قَالَ: لَا تَأْكُلُوا فِي فَخَّارِ مِصْرَ وَ لَا تَغْسِلُوا رُءُوسَكُمْ بِطِينِهَا فَإِنَّهَا تُورِثُ الذِّلَّةَ وَ تَذْهَبُ بِالْغَيْرَةِ.</w:t>
      </w:r>
    </w:p>
    <w:p>
      <w:pPr>
        <w:pStyle w:val="BookText"/>
      </w:pPr>
      <w:r>
        <w:rPr>
          <w:rFonts w:ascii="Amiri" w:hAnsi="Amiri" w:eastAsia="Amiri" w:cs="Amiri"/>
          <w:lang w:bidi="ar-SA"/>
          <w:color w:val="111111"/>
          <w:sz w:val="28"/>
          <w:szCs w:val="28"/>
          <w:rtl/>
        </w:rPr>
        <w:t xml:space="preserve">العياشي، عن ابن أسباط: مثله‌</w:t>
      </w:r>
      <w:r>
        <w:rPr>
          <w:rStyle w:val="FootnoteReference"/>
        </w:rPr>
        <w:footnoteReference w:id="3845"/>
      </w:r>
      <w:r>
        <w:rPr>
          <w:rFonts w:ascii="Times New Roman" w:hAnsi="Times New Roman" w:eastAsia="Times New Roman" w:cs="Times New Roman"/>
          <w:lang w:val="en-US" w:bidi="en-US"/>
          <w:color w:val="111111"/>
          <w:sz w:val="28"/>
          <w:szCs w:val="28"/>
          <w:rtl/>
        </w:rPr>
        <w:t xml:space="preserve">.</w:t>
      </w:r>
    </w:p>
    <w:p>
      <w:pPr>
        <w:pStyle w:val="Heading5"/>
      </w:pPr>
      <w:bookmarkStart w:id="5088" w:name="_Toc4604"/>
      <w:r>
        <w:t>«9»</w:t>
      </w:r>
      <w:bookmarkEnd w:id="5088"/>
    </w:p>
    <w:p>
      <w:pPr>
        <w:pStyle w:val="BookText"/>
      </w:pPr>
      <w:r>
        <w:rPr>
          <w:rFonts w:ascii="Amiri" w:hAnsi="Amiri" w:eastAsia="Amiri" w:cs="Amiri"/>
          <w:lang w:bidi="ar-SA"/>
          <w:color w:val="111111"/>
          <w:sz w:val="28"/>
          <w:szCs w:val="28"/>
          <w:rtl/>
        </w:rPr>
        <w:t xml:space="preserve">الْمَحَاسِنُ، عَنِ ابْنِ مَحْبُوبٍ عَنْ عَلَاءٍ عَنْ مُحَمَّدِ بْنِ مُسْلِمٍ عَنْ أَبِي جَعْفَرٍ عليه السلام: أَنَّهُ نَهَي عَنْ آنِيَةِ الذَّهَبِ وَ الْفِضَّةِ</w:t>
      </w:r>
      <w:r>
        <w:rPr>
          <w:rStyle w:val="FootnoteReference"/>
        </w:rPr>
        <w:footnoteReference w:id="3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سهل عن ابن محبوب: مثله.</w:t>
      </w:r>
    </w:p>
    <w:p>
      <w:pPr>
        <w:pStyle w:val="Heading5"/>
      </w:pPr>
      <w:bookmarkStart w:id="5089" w:name="_Toc4605"/>
      <w:r>
        <w:t>«10»</w:t>
      </w:r>
      <w:bookmarkEnd w:id="5089"/>
    </w:p>
    <w:p>
      <w:pPr>
        <w:pStyle w:val="BookText"/>
      </w:pPr>
      <w:r>
        <w:rPr>
          <w:rFonts w:ascii="Amiri" w:hAnsi="Amiri" w:eastAsia="Amiri" w:cs="Amiri"/>
          <w:lang w:bidi="ar-SA"/>
          <w:color w:val="111111"/>
          <w:sz w:val="28"/>
          <w:szCs w:val="28"/>
          <w:rtl/>
        </w:rPr>
        <w:t xml:space="preserve">الْمَحَاسِنُ، عَنْ عُثْمَانَ بْنِ عِيسَي عَنْ سَمَاعَةَ عَنْ أَبِي عَبْدِ اللَّهِ عليه السلام قَالَ: لَا يَنْبَغِي الشُّرْبُ فِي آنِيَةِ الذَّهَبِ وَ الْفِضَّةِ</w:t>
      </w:r>
      <w:r>
        <w:rPr>
          <w:rStyle w:val="FootnoteReference"/>
        </w:rPr>
        <w:footnoteReference w:id="3847"/>
      </w:r>
      <w:r>
        <w:rPr>
          <w:rFonts w:ascii="Times New Roman" w:hAnsi="Times New Roman" w:eastAsia="Times New Roman" w:cs="Times New Roman"/>
          <w:lang w:val="en-US" w:bidi="en-US"/>
          <w:color w:val="111111"/>
          <w:sz w:val="28"/>
          <w:szCs w:val="28"/>
          <w:rtl/>
        </w:rPr>
        <w:t xml:space="preserve">.</w:t>
      </w:r>
    </w:p>
    <w:p>
      <w:pPr>
        <w:pStyle w:val="Heading5"/>
      </w:pPr>
      <w:bookmarkStart w:id="5090" w:name="_Toc4606"/>
      <w:r>
        <w:t>«11»</w:t>
      </w:r>
      <w:bookmarkEnd w:id="5090"/>
    </w:p>
    <w:p>
      <w:pPr>
        <w:pStyle w:val="BookText"/>
      </w:pPr>
      <w:r>
        <w:rPr>
          <w:rFonts w:ascii="Amiri" w:hAnsi="Amiri" w:eastAsia="Amiri" w:cs="Amiri"/>
          <w:lang w:bidi="ar-SA"/>
          <w:color w:val="111111"/>
          <w:sz w:val="28"/>
          <w:szCs w:val="28"/>
          <w:rtl/>
        </w:rPr>
        <w:t xml:space="preserve">وَ مِنْهُ، عَنْ أَبِيهِ عَنِ ابْنِ أَبِي عُمَيْرٍ عَنْ حَمَّادِ بْنِ عُثْمَانَ عَنْ عُبَيْدِ اللَّهِ الْحَلَبِيِّ عَنْ أَبِي عَبْدِ اللَّهِ عليه السلام: أَنَّهُ كَرِهَ آنِيَةَ الذَّهَبِ وَ الْفِضَّةِ وَ الْآنِيَةَ الْمُفَضَّضَةَ</w:t>
      </w:r>
      <w:r>
        <w:rPr>
          <w:rStyle w:val="FootnoteReference"/>
        </w:rPr>
        <w:footnoteReference w:id="3848"/>
      </w:r>
      <w:r>
        <w:rPr>
          <w:rFonts w:ascii="Times New Roman" w:hAnsi="Times New Roman" w:eastAsia="Times New Roman" w:cs="Times New Roman"/>
          <w:lang w:val="en-US" w:bidi="en-US"/>
          <w:color w:val="111111"/>
          <w:sz w:val="28"/>
          <w:szCs w:val="28"/>
          <w:rtl/>
        </w:rPr>
        <w:t xml:space="preserve">.</w:t>
      </w:r>
    </w:p>
    <w:p>
      <w:pPr>
        <w:pStyle w:val="Heading5"/>
      </w:pPr>
      <w:bookmarkStart w:id="5091" w:name="_Toc4607"/>
      <w:r>
        <w:t>«12»</w:t>
      </w:r>
      <w:bookmarkEnd w:id="5091"/>
    </w:p>
    <w:p>
      <w:pPr>
        <w:pStyle w:val="BookText"/>
      </w:pPr>
      <w:r>
        <w:rPr>
          <w:rFonts w:ascii="Amiri" w:hAnsi="Amiri" w:eastAsia="Amiri" w:cs="Amiri"/>
          <w:lang w:bidi="ar-SA"/>
          <w:color w:val="111111"/>
          <w:sz w:val="28"/>
          <w:szCs w:val="28"/>
          <w:rtl/>
        </w:rPr>
        <w:t xml:space="preserve">وَ مِنْهُ، عَنْ أَبِيهِ عَنْ عَبْدِ اللَّهِ بْنِ الْمُغِيرَةِ عَنْ مُوسَي بْنِ بَكْرٍ عَنْ أَبِي الْحَسَنِ مُوسَي بْنِ جَعْفَرٍ عليه السلام قَالَ: آنِيَةُ الذَّهَبِ وَ الْفِضَّةِ مَتَاعُ الَّذِينَ لا يُوقِنُونَ‌</w:t>
      </w:r>
      <w:r>
        <w:rPr>
          <w:rStyle w:val="FootnoteReference"/>
        </w:rPr>
        <w:footnoteReference w:id="3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 و جلّ که در کتابش می فرماید:</w:t>
      </w:r>
    </w:p>
    <w:p>
      <w:pPr>
        <w:pStyle w:val="BookText"/>
      </w:pPr>
      <w:r>
        <w:rPr>
          <w:rFonts w:ascii="IRNazanin" w:hAnsi="IRNazanin" w:eastAsia="IRNazanin" w:cs="IRNazanin"/>
          <w:lang w:bidi="fa-IR"/>
          <w:color w:val="111111"/>
          <w:sz w:val="28"/>
          <w:szCs w:val="28"/>
          <w:rtl/>
        </w:rPr>
        <w:t xml:space="preserve">«روزی که آن [گنجینه] ها را در آتش دوزخ بگدازند، و پیشانی و پهلو و پشت آنان را با آنها داغ کنند [و گویند:] «این است آنچه برای خود اندوختید، پس [کیفر] آنچه را می‌اندوختید بچشید</w:t>
      </w:r>
      <w:r>
        <w:rPr>
          <w:rStyle w:val="FootnoteReference"/>
        </w:rPr>
        <w:footnoteReference w:id="3850"/>
      </w:r>
      <w:r>
        <w:rPr>
          <w:rFonts w:ascii="Times New Roman" w:hAnsi="Times New Roman" w:eastAsia="Times New Roman" w:cs="Times New Roman"/>
          <w:lang w:val="en-US" w:bidi="en-US"/>
          <w:color w:val="111111"/>
          <w:sz w:val="28"/>
          <w:szCs w:val="28"/>
          <w:rtl/>
        </w:rPr>
        <w:t xml:space="preserve">» .</w:t>
      </w:r>
    </w:p>
    <w:p>
      <w:pPr>
        <w:pStyle w:val="Heading5"/>
      </w:pPr>
      <w:bookmarkStart w:id="5092" w:name="_Toc4608"/>
      <w:r>
        <w:t>بیان</w:t>
      </w:r>
      <w:bookmarkEnd w:id="5092"/>
    </w:p>
    <w:p>
      <w:pPr>
        <w:pStyle w:val="BookText"/>
      </w:pPr>
      <w:r>
        <w:rPr>
          <w:rFonts w:ascii="IRNazanin" w:hAnsi="IRNazanin" w:eastAsia="IRNazanin" w:cs="IRNazanin"/>
          <w:lang w:bidi="fa-IR"/>
          <w:color w:val="111111"/>
          <w:sz w:val="28"/>
          <w:szCs w:val="28"/>
          <w:rtl/>
        </w:rPr>
        <w:t xml:space="preserve">مهره‌ها: تشبیه اشرفی طلا و پول نقره به خاتم برای این است که نقش دارند یا برای عزیزی آن ها است یا برای اینکه روا نیست آن ها را ظرف و مانند آن ساخت چنانچه شکستن مهر آنچه مهر شده روا نیست.</w:t>
      </w:r>
    </w:p>
    <w:p>
      <w:pPr>
        <w:pStyle w:val="Heading5"/>
      </w:pPr>
      <w:bookmarkStart w:id="5093" w:name="_Toc4609"/>
      <w:r>
        <w:t>روایت 7</w:t>
      </w:r>
      <w:bookmarkEnd w:id="5093"/>
    </w:p>
    <w:p>
      <w:pPr>
        <w:pStyle w:val="BookText"/>
      </w:pPr>
      <w:r>
        <w:rPr>
          <w:rFonts w:ascii="IRNazanin" w:hAnsi="IRNazanin" w:eastAsia="IRNazanin" w:cs="IRNazanin"/>
          <w:lang w:bidi="fa-IR"/>
          <w:color w:val="111111"/>
          <w:sz w:val="28"/>
          <w:szCs w:val="28"/>
          <w:rtl/>
        </w:rPr>
        <w:t xml:space="preserve">القصص راوندی: امام محمد باقر علیه السّلام فرمودندکه بد دارم چیزی در ظرف های سفالی مصر بخورم.</w:t>
      </w:r>
    </w:p>
    <w:p>
      <w:pPr>
        <w:pStyle w:val="BookText"/>
      </w:pPr>
      <w:r>
        <w:rPr>
          <w:rFonts w:ascii="IRNazanin" w:hAnsi="IRNazanin" w:eastAsia="IRNazanin" w:cs="IRNazanin"/>
          <w:lang w:bidi="fa-IR"/>
          <w:color w:val="111111"/>
          <w:sz w:val="28"/>
          <w:szCs w:val="28"/>
          <w:rtl/>
        </w:rPr>
        <w:t xml:space="preserve">العیاشی: مانندش را آورده است.</w:t>
      </w:r>
      <w:r>
        <w:rPr>
          <w:rStyle w:val="FootnoteReference"/>
        </w:rPr>
        <w:footnoteReference w:id="3851"/>
      </w:r>
    </w:p>
    <w:p>
      <w:pPr>
        <w:pStyle w:val="Heading5"/>
      </w:pPr>
      <w:bookmarkStart w:id="5094" w:name="_Toc4610"/>
      <w:r>
        <w:t>روایت 8</w:t>
      </w:r>
      <w:bookmarkEnd w:id="5094"/>
    </w:p>
    <w:p>
      <w:pPr>
        <w:pStyle w:val="BookText"/>
      </w:pPr>
      <w:r>
        <w:rPr>
          <w:rFonts w:ascii="IRNazanin" w:hAnsi="IRNazanin" w:eastAsia="IRNazanin" w:cs="IRNazanin"/>
          <w:lang w:bidi="fa-IR"/>
          <w:color w:val="111111"/>
          <w:sz w:val="28"/>
          <w:szCs w:val="28"/>
          <w:rtl/>
        </w:rPr>
        <w:t xml:space="preserve">القصص: ابو الحسن علیه السّلام فرمودند که غذا نخورید در ظرف های سفالین مصر و سر خود را با گِل مصر نشویید که مایه خواری و بیغیرتی است.</w:t>
      </w:r>
    </w:p>
    <w:p>
      <w:pPr>
        <w:pStyle w:val="BookText"/>
      </w:pPr>
      <w:r>
        <w:rPr>
          <w:rFonts w:ascii="IRNazanin" w:hAnsi="IRNazanin" w:eastAsia="IRNazanin" w:cs="IRNazanin"/>
          <w:lang w:bidi="fa-IR"/>
          <w:color w:val="111111"/>
          <w:sz w:val="28"/>
          <w:szCs w:val="28"/>
          <w:rtl/>
        </w:rPr>
        <w:t xml:space="preserve">العیاشی: مانندش را آورده است.</w:t>
      </w:r>
      <w:r>
        <w:rPr>
          <w:rStyle w:val="FootnoteReference"/>
        </w:rPr>
        <w:footnoteReference w:id="3852"/>
      </w:r>
    </w:p>
    <w:p>
      <w:pPr>
        <w:pStyle w:val="Heading5"/>
      </w:pPr>
      <w:bookmarkStart w:id="5095" w:name="_Toc4611"/>
      <w:r>
        <w:t>روایت 9</w:t>
      </w:r>
      <w:bookmarkEnd w:id="5095"/>
    </w:p>
    <w:p>
      <w:pPr>
        <w:pStyle w:val="BookText"/>
      </w:pPr>
      <w:r>
        <w:rPr>
          <w:rFonts w:ascii="IRNazanin" w:hAnsi="IRNazanin" w:eastAsia="IRNazanin" w:cs="IRNazanin"/>
          <w:lang w:bidi="fa-IR"/>
          <w:color w:val="111111"/>
          <w:sz w:val="28"/>
          <w:szCs w:val="28"/>
          <w:rtl/>
        </w:rPr>
        <w:t xml:space="preserve">المحاسن: امام پنجم علیه السّلام فرمودند که نهی شده از طرف طلا و نقره</w:t>
      </w:r>
      <w:r>
        <w:rPr>
          <w:rStyle w:val="FootnoteReference"/>
        </w:rPr>
        <w:footnoteReference w:id="3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بسندی مانندش آمده است..</w:t>
      </w:r>
    </w:p>
    <w:p>
      <w:pPr>
        <w:pStyle w:val="Heading5"/>
      </w:pPr>
      <w:bookmarkStart w:id="5096" w:name="_Toc4612"/>
      <w:r>
        <w:t>روایت 10</w:t>
      </w:r>
      <w:bookmarkEnd w:id="5096"/>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نوشیدن از ظرف طلا و نقره شایسته نیست.</w:t>
      </w:r>
      <w:r>
        <w:rPr>
          <w:rStyle w:val="FootnoteReference"/>
        </w:rPr>
        <w:footnoteReference w:id="3854"/>
      </w:r>
    </w:p>
    <w:p>
      <w:pPr>
        <w:pStyle w:val="Heading5"/>
      </w:pPr>
      <w:bookmarkStart w:id="5097" w:name="_Toc4613"/>
      <w:r>
        <w:t>روایت 11</w:t>
      </w:r>
      <w:bookmarkEnd w:id="5097"/>
    </w:p>
    <w:p>
      <w:pPr>
        <w:pStyle w:val="BookText"/>
      </w:pPr>
      <w:r>
        <w:rPr>
          <w:rFonts w:ascii="IRNazanin" w:hAnsi="IRNazanin" w:eastAsia="IRNazanin" w:cs="IRNazanin"/>
          <w:lang w:bidi="fa-IR"/>
          <w:color w:val="111111"/>
          <w:sz w:val="28"/>
          <w:szCs w:val="28"/>
          <w:rtl/>
        </w:rPr>
        <w:t xml:space="preserve">المحاسن: امام جعفر صادق علیه السّلام ظرف طلا و نقره و ظرف نقره‌کوب را بد می داشت</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Heading5"/>
      </w:pPr>
      <w:bookmarkStart w:id="5098" w:name="_Toc4614"/>
      <w:r>
        <w:t>روایت 12</w:t>
      </w:r>
      <w:bookmarkEnd w:id="5098"/>
    </w:p>
    <w:p>
      <w:pPr>
        <w:pStyle w:val="BookText"/>
      </w:pPr>
      <w:r>
        <w:rPr>
          <w:rFonts w:ascii="IRNazanin" w:hAnsi="IRNazanin" w:eastAsia="IRNazanin" w:cs="IRNazanin"/>
          <w:lang w:bidi="fa-IR"/>
          <w:color w:val="111111"/>
          <w:sz w:val="28"/>
          <w:szCs w:val="28"/>
          <w:rtl/>
        </w:rPr>
        <w:t xml:space="preserve">المحاسن: امام موسی کاظم علیه السّلام فرمودند که ظرف طلا و نقره کالای آنانی است که یقین ندارند</w:t>
      </w:r>
      <w:r>
        <w:rPr>
          <w:rStyle w:val="FootnoteReference"/>
        </w:rPr>
        <w:footnoteReference w:id="3856"/>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2" w:name="pg13486_328999"/>
    <w:bookmarkEnd w:id="472"/>
    <w:p>
      <w:pPr>
        <w:pStyle w:val="Heading5"/>
      </w:pPr>
      <w:bookmarkStart w:id="5099" w:name="_Toc4615"/>
      <w:r>
        <w:t>«13»</w:t>
      </w:r>
      <w:bookmarkEnd w:id="5099"/>
    </w:p>
    <w:p>
      <w:pPr>
        <w:pStyle w:val="BookText"/>
      </w:pPr>
      <w:r>
        <w:rPr>
          <w:rFonts w:ascii="Amiri" w:hAnsi="Amiri" w:eastAsia="Amiri" w:cs="Amiri"/>
          <w:lang w:bidi="ar-SA"/>
          <w:color w:val="111111"/>
          <w:sz w:val="28"/>
          <w:szCs w:val="28"/>
          <w:rtl/>
        </w:rPr>
        <w:t xml:space="preserve">نَوَادِرُ الرَّاوَنْدِيِّ، عَنْ عَبْدِ الْوَاحِدِ بْنِ إِسْمَاعِيلَ الرُّويَانِيِّ عَنْ مُحَمَّدِ بْنِ الْحَسَنِ التَّمِيمِيِّ عَنْ سَهْلِ بْنِ أَحْمَدَ الدِّيبَاجِيِّ عَنْ مُحَمَّدِ بْنِ مُحَمَّدِ بْنِ الْأَشْعَثِ عَنْ مُوسَي بْنِ إِسْمَاعِيلَ بْنِ مُوسَي عَنْ أَبِيهِ عَنْ جَدِّهِ مُوسَي بْنِ جَعْفَرٍ عَنْ آبَائِهِ عليهم السلام عَنِ النَّبِيِّ صلي الله عليه و آله: مِثْلَهُ‌</w:t>
      </w:r>
      <w:r>
        <w:rPr>
          <w:rStyle w:val="FootnoteReference"/>
        </w:rPr>
        <w:footnoteReference w:id="3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العدة عن سهل عن علي بن حسان عن موسي: مثله.</w:t>
      </w:r>
    </w:p>
    <w:p>
      <w:pPr>
        <w:pStyle w:val="BookText"/>
      </w:pPr>
      <w:r>
        <w:rPr>
          <w:rFonts w:ascii="Amiri" w:hAnsi="Amiri" w:eastAsia="Amiri" w:cs="Amiri"/>
          <w:lang w:bidi="ar-SA"/>
          <w:color w:val="111111"/>
          <w:sz w:val="28"/>
          <w:szCs w:val="28"/>
          <w:rtl/>
        </w:rPr>
        <w:t xml:space="preserve">الفقيه، عن النبي صلي الله عليه و آله: مثله.</w:t>
      </w:r>
    </w:p>
    <w:p>
      <w:pPr>
        <w:pStyle w:val="Heading5"/>
      </w:pPr>
      <w:bookmarkStart w:id="5100" w:name="_Toc4616"/>
      <w:r>
        <w:t>«14»</w:t>
      </w:r>
      <w:bookmarkEnd w:id="5100"/>
    </w:p>
    <w:p>
      <w:pPr>
        <w:pStyle w:val="BookText"/>
      </w:pPr>
      <w:r>
        <w:rPr>
          <w:rFonts w:ascii="Amiri" w:hAnsi="Amiri" w:eastAsia="Amiri" w:cs="Amiri"/>
          <w:lang w:bidi="ar-SA"/>
          <w:color w:val="111111"/>
          <w:sz w:val="28"/>
          <w:szCs w:val="28"/>
          <w:rtl/>
        </w:rPr>
        <w:t xml:space="preserve">الْمَحَاسِنُ، عَنِ الْحَسَنِ بْنِ عَلِيٍّ الْوَشَّاءِ عَنْ دَاوُدَ بْنِ سِرْحَانَ عَنْ أَبِي عَبْدِ اللَّهِ عليه السلام قَالَ: لَا تَأْكُلْ فِي آنِيَةِ الذَّهَبِ وَ الْفِضَّةِ</w:t>
      </w:r>
      <w:r>
        <w:rPr>
          <w:rStyle w:val="FootnoteReference"/>
        </w:rPr>
        <w:footnoteReference w:id="3858"/>
      </w:r>
      <w:r>
        <w:rPr>
          <w:rFonts w:ascii="Times New Roman" w:hAnsi="Times New Roman" w:eastAsia="Times New Roman" w:cs="Times New Roman"/>
          <w:lang w:val="en-US" w:bidi="en-US"/>
          <w:color w:val="111111"/>
          <w:sz w:val="28"/>
          <w:szCs w:val="28"/>
          <w:rtl/>
        </w:rPr>
        <w:t xml:space="preserve">.</w:t>
      </w:r>
    </w:p>
    <w:p>
      <w:pPr>
        <w:pStyle w:val="Heading5"/>
      </w:pPr>
      <w:bookmarkStart w:id="5101" w:name="_Toc4617"/>
      <w:r>
        <w:t>«15»</w:t>
      </w:r>
      <w:bookmarkEnd w:id="5101"/>
    </w:p>
    <w:p>
      <w:pPr>
        <w:pStyle w:val="BookText"/>
      </w:pPr>
      <w:r>
        <w:rPr>
          <w:rFonts w:ascii="Amiri" w:hAnsi="Amiri" w:eastAsia="Amiri" w:cs="Amiri"/>
          <w:lang w:bidi="ar-SA"/>
          <w:color w:val="111111"/>
          <w:sz w:val="28"/>
          <w:szCs w:val="28"/>
          <w:rtl/>
        </w:rPr>
        <w:t xml:space="preserve">وَ مِنْهُ، عَنْ مُحَمَّدِ بْنِ عَلِيٍّ عَنْ جَعْفَرِ بْنِ بَشِيرٍ عَنْ عَمْرِو بْنِ أَبِي الْمِقْدَامِ قَالَ: رَأَيْتُ أَبَا عَبْدِ اللَّهِ عليه السلام أُتِيَ بِقَدَحٍ مِنْ مَاءٍ فِيهِ ضَبَّةٌ مِنْ فِضَّةٍ فَرَأَيْتُهُ يَنْزِعُهَا بِأَسْنَانِهِ‌</w:t>
      </w:r>
      <w:r>
        <w:rPr>
          <w:rStyle w:val="FootnoteReference"/>
        </w:rPr>
        <w:footnoteReference w:id="3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إبراهيم عن صالح بن السندي عن جعفر بن بشير: مثله</w:t>
      </w:r>
    </w:p>
    <w:p>
      <w:pPr>
        <w:pStyle w:val="Heading5"/>
      </w:pPr>
      <w:bookmarkStart w:id="5102" w:name="_Toc4618"/>
      <w:r>
        <w:t>بيان</w:t>
      </w:r>
      <w:bookmarkEnd w:id="5102"/>
    </w:p>
    <w:p>
      <w:pPr>
        <w:pStyle w:val="BookText"/>
      </w:pPr>
      <w:r>
        <w:rPr>
          <w:rFonts w:ascii="Amiri" w:hAnsi="Amiri" w:eastAsia="Amiri" w:cs="Amiri"/>
          <w:lang w:bidi="ar-SA"/>
          <w:color w:val="111111"/>
          <w:sz w:val="28"/>
          <w:szCs w:val="28"/>
          <w:rtl/>
        </w:rPr>
        <w:t xml:space="preserve">قال الشيخ البهائي رحمه الله الضبة بفتح الضاد المعجمة و تشديد الباء الموحدة تطلق في الأصل علي حديدة عريضة تستمر في الباب و المراد بها هنا صفحة رقيقة من الفضة مستمرة في القدح من الخشب و نحوها إما لمحض الزينة أو لجبر كسره.</w:t>
      </w:r>
    </w:p>
    <w:p>
      <w:pPr>
        <w:pStyle w:val="Heading5"/>
      </w:pPr>
      <w:bookmarkStart w:id="5103" w:name="_Toc4619"/>
      <w:r>
        <w:t>«16»</w:t>
      </w:r>
      <w:bookmarkEnd w:id="5103"/>
    </w:p>
    <w:p>
      <w:pPr>
        <w:pStyle w:val="BookText"/>
      </w:pPr>
      <w:r>
        <w:rPr>
          <w:rFonts w:ascii="Amiri" w:hAnsi="Amiri" w:eastAsia="Amiri" w:cs="Amiri"/>
          <w:lang w:bidi="ar-SA"/>
          <w:color w:val="111111"/>
          <w:sz w:val="28"/>
          <w:szCs w:val="28"/>
          <w:rtl/>
        </w:rPr>
        <w:t xml:space="preserve">الْمَحَاسِنُ، عَنِ ابْنِ مَحْبُوبٍ عَنْ مُعَاوِيَةَ بْنِ وَهْبٍ قَالَ: سُئِلَ أَبُو عَبْدِ اللَّهِ عليه السلام عَنِ الشُّرْبِ فِي قَدَحٍ فِيهِ حَلْقَةُ فِضَّةٍ قَالَ لَا بَأْسَ إِلَّا أَنْ تَكْرَهَ الْفِضَّةَ فَتَنْزِعَهَا</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Heading5"/>
      </w:pPr>
      <w:bookmarkStart w:id="5104" w:name="_Toc4620"/>
      <w:r>
        <w:t>«17»</w:t>
      </w:r>
      <w:bookmarkEnd w:id="5104"/>
    </w:p>
    <w:p>
      <w:pPr>
        <w:pStyle w:val="BookText"/>
      </w:pPr>
      <w:r>
        <w:rPr>
          <w:rFonts w:ascii="Amiri" w:hAnsi="Amiri" w:eastAsia="Amiri" w:cs="Amiri"/>
          <w:lang w:bidi="ar-SA"/>
          <w:color w:val="111111"/>
          <w:sz w:val="28"/>
          <w:szCs w:val="28"/>
          <w:rtl/>
        </w:rPr>
        <w:t xml:space="preserve">وَ مِنْهُ، عَنِ ابْنِ فَضَّالٍ عَنْ ثَعْلَبَةَ بْنِ مَيْمُونٍ عَنْ بُرَيْدٍ عَنْ أَبِي عَبْدِ اللَّهِ عليه السلام: أَنَّهُ كَرِهَ الشُّرْبَ فِي الْفِضَّةِ وَ فِي الْقَدَحِ الْمُفَضَّضِ وَ كَرِهَ أَنْ يُدَّهَنَ فِي مُدْهُنٍ مُفَضَّضٍ وَ الْمُشْطُ كَذَلِكَ‌</w:t>
      </w:r>
      <w:r>
        <w:rPr>
          <w:rStyle w:val="FootnoteReference"/>
        </w:rPr>
        <w:footnoteReference w:id="3861"/>
      </w:r>
      <w:r>
        <w:rPr>
          <w:rFonts w:ascii="Times New Roman" w:hAnsi="Times New Roman" w:eastAsia="Times New Roman" w:cs="Times New Roman"/>
          <w:lang w:val="en-US" w:bidi="en-US"/>
          <w:color w:val="111111"/>
          <w:sz w:val="28"/>
          <w:szCs w:val="28"/>
          <w:rtl/>
        </w:rPr>
        <w:t xml:space="preserve">.</w:t>
      </w:r>
    </w:p>
    <w:p>
      <w:pPr>
        <w:pStyle w:val="Heading5"/>
      </w:pPr>
      <w:bookmarkStart w:id="5105" w:name="_Toc4621"/>
      <w:r>
        <w:t>بيان</w:t>
      </w:r>
      <w:bookmarkEnd w:id="5105"/>
    </w:p>
    <w:p>
      <w:pPr>
        <w:pStyle w:val="BookText"/>
      </w:pPr>
      <w:r>
        <w:rPr>
          <w:rFonts w:ascii="Amiri" w:hAnsi="Amiri" w:eastAsia="Amiri" w:cs="Amiri"/>
          <w:lang w:bidi="ar-SA"/>
          <w:color w:val="111111"/>
          <w:sz w:val="28"/>
          <w:szCs w:val="28"/>
          <w:rtl/>
        </w:rPr>
        <w:t xml:space="preserve">قال الجوهري المدهن بالضم لا غير قارورة الدهن و هو أحد ما جاء علي مفعل مما يستعمل من الأدوات و المشط بالضم معروف.</w:t>
      </w:r>
    </w:p>
    <w:p>
      <w:pPr>
        <w:pStyle w:val="Heading5"/>
      </w:pPr>
      <w:bookmarkStart w:id="5106" w:name="_Toc4622"/>
      <w:r>
        <w:t>روایت 13</w:t>
      </w:r>
      <w:bookmarkEnd w:id="5106"/>
    </w:p>
    <w:p>
      <w:pPr>
        <w:pStyle w:val="BookText"/>
      </w:pPr>
      <w:r>
        <w:rPr>
          <w:rFonts w:ascii="IRNazanin" w:hAnsi="IRNazanin" w:eastAsia="IRNazanin" w:cs="IRNazanin"/>
          <w:lang w:bidi="fa-IR"/>
          <w:color w:val="111111"/>
          <w:sz w:val="28"/>
          <w:szCs w:val="28"/>
          <w:rtl/>
        </w:rPr>
        <w:t xml:space="preserve">نوادر راوندی: از پیغمبر صلی اللَّه علیه و آله و سلم مانندش آمده است.</w:t>
      </w:r>
      <w:r>
        <w:rPr>
          <w:rStyle w:val="FootnoteReference"/>
        </w:rPr>
        <w:footnoteReference w:id="3862"/>
      </w:r>
    </w:p>
    <w:p>
      <w:pPr>
        <w:pStyle w:val="BookText"/>
      </w:pPr>
      <w:r>
        <w:rPr>
          <w:rFonts w:ascii="IRNazanin" w:hAnsi="IRNazanin" w:eastAsia="IRNazanin" w:cs="IRNazanin"/>
          <w:lang w:bidi="fa-IR"/>
          <w:color w:val="111111"/>
          <w:sz w:val="28"/>
          <w:szCs w:val="28"/>
          <w:rtl/>
        </w:rPr>
        <w:t xml:space="preserve">الکافی: به سندی مانندش آمده است.</w:t>
      </w:r>
    </w:p>
    <w:p>
      <w:pPr>
        <w:pStyle w:val="BookText"/>
      </w:pPr>
      <w:r>
        <w:rPr>
          <w:rFonts w:ascii="IRNazanin" w:hAnsi="IRNazanin" w:eastAsia="IRNazanin" w:cs="IRNazanin"/>
          <w:lang w:bidi="fa-IR"/>
          <w:color w:val="111111"/>
          <w:sz w:val="28"/>
          <w:szCs w:val="28"/>
          <w:rtl/>
        </w:rPr>
        <w:t xml:space="preserve">الفقیه: از پیغمبر صلی اللَّه علیه و آله مانندش آمده است. .</w:t>
      </w:r>
    </w:p>
    <w:p>
      <w:pPr>
        <w:pStyle w:val="Heading5"/>
      </w:pPr>
      <w:bookmarkStart w:id="5107" w:name="_Toc4623"/>
      <w:r>
        <w:t>روایت 14</w:t>
      </w:r>
      <w:bookmarkEnd w:id="5107"/>
    </w:p>
    <w:p>
      <w:pPr>
        <w:pStyle w:val="BookText"/>
      </w:pPr>
      <w:r>
        <w:rPr>
          <w:rFonts w:ascii="IRNazanin" w:hAnsi="IRNazanin" w:eastAsia="IRNazanin" w:cs="IRNazanin"/>
          <w:lang w:bidi="fa-IR"/>
          <w:color w:val="111111"/>
          <w:sz w:val="28"/>
          <w:szCs w:val="28"/>
          <w:rtl/>
        </w:rPr>
        <w:t xml:space="preserve">المحاسن: امام جعفر صادق علیه السّلام فرمودند که در ظرف طلا و نقره غذا نخور</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p>
    <w:p>
      <w:pPr>
        <w:pStyle w:val="Heading5"/>
      </w:pPr>
      <w:bookmarkStart w:id="5108" w:name="_Toc4624"/>
      <w:r>
        <w:t>روایت 15</w:t>
      </w:r>
      <w:bookmarkEnd w:id="5108"/>
    </w:p>
    <w:p>
      <w:pPr>
        <w:pStyle w:val="BookText"/>
      </w:pPr>
      <w:r>
        <w:rPr>
          <w:rFonts w:ascii="IRNazanin" w:hAnsi="IRNazanin" w:eastAsia="IRNazanin" w:cs="IRNazanin"/>
          <w:lang w:bidi="fa-IR"/>
          <w:color w:val="111111"/>
          <w:sz w:val="28"/>
          <w:szCs w:val="28"/>
          <w:rtl/>
        </w:rPr>
        <w:t xml:space="preserve">المحاسن: عمرو بن ابی المقدام روایت می کند که دیدم برای امام جعفر صادق علیه السّلام قدح آبی آوردند و روکش نقره‌ای داشت و دیدم آن را با دندانش می کند.</w:t>
      </w:r>
      <w:r>
        <w:rPr>
          <w:rStyle w:val="FootnoteReference"/>
        </w:rPr>
        <w:footnoteReference w:id="3864"/>
      </w:r>
    </w:p>
    <w:p>
      <w:pPr>
        <w:pStyle w:val="BookText"/>
      </w:pPr>
      <w:r>
        <w:rPr>
          <w:rFonts w:ascii="IRNazanin" w:hAnsi="IRNazanin" w:eastAsia="IRNazanin" w:cs="IRNazanin"/>
          <w:lang w:bidi="fa-IR"/>
          <w:color w:val="111111"/>
          <w:sz w:val="28"/>
          <w:szCs w:val="28"/>
          <w:rtl/>
        </w:rPr>
        <w:t xml:space="preserve">الکافی: با ذکرسندی مانندش آمده است.</w:t>
      </w:r>
    </w:p>
    <w:p>
      <w:pPr>
        <w:pStyle w:val="Heading5"/>
      </w:pPr>
      <w:bookmarkStart w:id="5109" w:name="_Toc4625"/>
      <w:r>
        <w:t>بیان</w:t>
      </w:r>
      <w:bookmarkEnd w:id="5109"/>
    </w:p>
    <w:p>
      <w:pPr>
        <w:pStyle w:val="BookText"/>
      </w:pPr>
      <w:r>
        <w:rPr>
          <w:rFonts w:ascii="IRNazanin" w:hAnsi="IRNazanin" w:eastAsia="IRNazanin" w:cs="IRNazanin"/>
          <w:lang w:bidi="fa-IR"/>
          <w:color w:val="111111"/>
          <w:sz w:val="28"/>
          <w:szCs w:val="28"/>
          <w:rtl/>
        </w:rPr>
        <w:t xml:space="preserve">شیخ بهائی- ره- گفته: ضبّه با فتح ضاد نقطه دار و تشدید باء یک نقطه در اصل لغت تکه آهنی است پهن که کمربند در سازند و مقصود از آن در اینجا صفحه نازکی است از نقره که کمربند کاسه شده که خودش چوب یا مانند آن بوده برای زیور آن یا بستن شکست آن.</w:t>
      </w:r>
    </w:p>
    <w:p>
      <w:pPr>
        <w:pStyle w:val="Heading5"/>
      </w:pPr>
      <w:bookmarkStart w:id="5110" w:name="_Toc4626"/>
      <w:r>
        <w:t>روایت 16</w:t>
      </w:r>
      <w:bookmarkEnd w:id="5110"/>
    </w:p>
    <w:p>
      <w:pPr>
        <w:pStyle w:val="BookText"/>
      </w:pPr>
      <w:r>
        <w:rPr>
          <w:rFonts w:ascii="IRNazanin" w:hAnsi="IRNazanin" w:eastAsia="IRNazanin" w:cs="IRNazanin"/>
          <w:lang w:bidi="fa-IR"/>
          <w:color w:val="111111"/>
          <w:sz w:val="28"/>
          <w:szCs w:val="28"/>
          <w:rtl/>
        </w:rPr>
        <w:t xml:space="preserve">المحاسن: از معاویة بن وهب روایت می کند که پرسش شد از امام جعفر صادق علیه السّلام از نوشیدن از کاسه‌ای که حلقه نقره دارد، فرمود: باکی ندارد جز اینکه از نقره بدت آید و آن را بکنی.</w:t>
      </w:r>
      <w:r>
        <w:rPr>
          <w:rStyle w:val="FootnoteReference"/>
        </w:rPr>
        <w:footnoteReference w:id="3865"/>
      </w:r>
    </w:p>
    <w:p>
      <w:pPr>
        <w:pStyle w:val="Heading5"/>
      </w:pPr>
      <w:bookmarkStart w:id="5111" w:name="_Toc4627"/>
      <w:r>
        <w:t>روایت 17</w:t>
      </w:r>
      <w:bookmarkEnd w:id="5111"/>
    </w:p>
    <w:p>
      <w:pPr>
        <w:pStyle w:val="BookText"/>
      </w:pPr>
      <w:r>
        <w:rPr>
          <w:rFonts w:ascii="IRNazanin" w:hAnsi="IRNazanin" w:eastAsia="IRNazanin" w:cs="IRNazanin"/>
          <w:lang w:bidi="fa-IR"/>
          <w:color w:val="111111"/>
          <w:sz w:val="28"/>
          <w:szCs w:val="28"/>
          <w:rtl/>
        </w:rPr>
        <w:t xml:space="preserve">المحاسن: امام جعفر صادق علیه السّلام بد داشت نوشیدن از ظرف نقره و از کاسه نقره‌کوب و بد داشت از روغن‌دان نقره کوب روغن مالی کند و شانه نقره کوب هم همچنین.</w:t>
      </w:r>
      <w:r>
        <w:rPr>
          <w:rStyle w:val="FootnoteReference"/>
        </w:rPr>
        <w:footnoteReference w:id="3866"/>
      </w:r>
    </w:p>
    <w:p>
      <w:pPr>
        <w:pStyle w:val="Heading5"/>
      </w:pPr>
      <w:bookmarkStart w:id="5112" w:name="_Toc4628"/>
      <w:r>
        <w:t>بیان</w:t>
      </w:r>
      <w:bookmarkEnd w:id="5112"/>
    </w:p>
    <w:p>
      <w:pPr>
        <w:pStyle w:val="BookText"/>
      </w:pPr>
      <w:r>
        <w:rPr>
          <w:rFonts w:ascii="IRNazanin" w:hAnsi="IRNazanin" w:eastAsia="IRNazanin" w:cs="IRNazanin"/>
          <w:lang w:bidi="fa-IR"/>
          <w:color w:val="111111"/>
          <w:sz w:val="28"/>
          <w:szCs w:val="28"/>
          <w:rtl/>
        </w:rPr>
        <w:t xml:space="preserve">المدهن به ضم شیشه روغن است وآن از مواردی از اسم آلت است که بر وزن مُفعل آمده است و مشط نیز شانه است.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73" w:name="pg13486_329000"/>
    <w:bookmarkEnd w:id="473"/>
    <w:p>
      <w:pPr>
        <w:pStyle w:val="Heading5"/>
      </w:pPr>
      <w:bookmarkStart w:id="5113" w:name="_Toc4629"/>
      <w:r>
        <w:t>«18»</w:t>
      </w:r>
      <w:bookmarkEnd w:id="5113"/>
    </w:p>
    <w:p>
      <w:pPr>
        <w:pStyle w:val="BookText"/>
      </w:pPr>
      <w:r>
        <w:rPr>
          <w:rFonts w:ascii="Amiri" w:hAnsi="Amiri" w:eastAsia="Amiri" w:cs="Amiri"/>
          <w:lang w:bidi="ar-SA"/>
          <w:color w:val="111111"/>
          <w:sz w:val="28"/>
          <w:szCs w:val="28"/>
          <w:rtl/>
        </w:rPr>
        <w:t xml:space="preserve">الْمَحَاسِنُ، عَنْ مُحَمَّدِ بْنِ عَلِيٍّ عَنْ يُونُسَ بْنِ يَعْقُوبَ عَنْ أَخِيهِ يُوسُفَ قَالَ: كُنْتُ مَعَ أَبِي عَبْدِ اللَّهِ عليه السلام فِي الْحِجْرِ فَاسْتَسْقَي فَأُتِيَ بِقَدَحٍ مِنْ صُفْرٍ فَقَالَ لَهُ رَجُلٌ إِنَّ عَبَّادَ بْنَ كَثِيرٍ يَكْرَهُ الشُّرْبَ فِي صُفْرٍ فَقَالَ أَلَّا سَأَلْتَهُ ذَهَبٌ أَوْ فِضَّةٌ</w:t>
      </w:r>
      <w:r>
        <w:rPr>
          <w:rStyle w:val="FootnoteReference"/>
        </w:rPr>
        <w:footnoteReference w:id="3867"/>
      </w:r>
      <w:r>
        <w:rPr>
          <w:rFonts w:ascii="Times New Roman" w:hAnsi="Times New Roman" w:eastAsia="Times New Roman" w:cs="Times New Roman"/>
          <w:lang w:val="en-US" w:bidi="en-US"/>
          <w:color w:val="111111"/>
          <w:sz w:val="28"/>
          <w:szCs w:val="28"/>
          <w:rtl/>
        </w:rPr>
        <w:t xml:space="preserve">.</w:t>
      </w:r>
    </w:p>
    <w:p>
      <w:pPr>
        <w:pStyle w:val="Heading5"/>
      </w:pPr>
      <w:bookmarkStart w:id="5114" w:name="_Toc4630"/>
      <w:r>
        <w:t>«19»</w:t>
      </w:r>
      <w:bookmarkEnd w:id="5114"/>
    </w:p>
    <w:p>
      <w:pPr>
        <w:pStyle w:val="BookText"/>
      </w:pPr>
      <w:r>
        <w:rPr>
          <w:rFonts w:ascii="Amiri" w:hAnsi="Amiri" w:eastAsia="Amiri" w:cs="Amiri"/>
          <w:lang w:bidi="ar-SA"/>
          <w:color w:val="111111"/>
          <w:sz w:val="28"/>
          <w:szCs w:val="28"/>
          <w:rtl/>
        </w:rPr>
        <w:t xml:space="preserve">الْمَكَارِمُ، عَنِ الصَّادِقِ عليه السلام: أَنَّهُ كَرِهَ أَنْ يُدَّهَنَ فِي مُدْهُنِ فِضَّةٍ أَوْ مُدْهُنٍ مُفَضَّضٍ وَ الْمُشْطُ كَذَلِكَ.</w:t>
      </w:r>
    </w:p>
    <w:p>
      <w:pPr>
        <w:pStyle w:val="BookText"/>
      </w:pPr>
      <w:r>
        <w:rPr>
          <w:rFonts w:ascii="Amiri" w:hAnsi="Amiri" w:eastAsia="Amiri" w:cs="Amiri"/>
          <w:lang w:bidi="ar-SA"/>
          <w:color w:val="111111"/>
          <w:sz w:val="28"/>
          <w:szCs w:val="28"/>
          <w:rtl/>
        </w:rPr>
        <w:t xml:space="preserve">وَ عَنْ أَبِي جَعْفَرٍ عليه السلام قَالَ: لَا بَأْسَ أَنْ يَشْرَبَ الرَّجُلُ فِي الْقَدَحِ الْمُفَضَّضِ وَ اعْزِلْ فَمَكَ عَنْ مَوْضِعِ الْفِضَّةِ</w:t>
      </w:r>
      <w:r>
        <w:rPr>
          <w:rStyle w:val="FootnoteReference"/>
        </w:rPr>
        <w:footnoteReference w:id="3868"/>
      </w:r>
      <w:r>
        <w:rPr>
          <w:rFonts w:ascii="Times New Roman" w:hAnsi="Times New Roman" w:eastAsia="Times New Roman" w:cs="Times New Roman"/>
          <w:lang w:val="en-US" w:bidi="en-US"/>
          <w:color w:val="111111"/>
          <w:sz w:val="28"/>
          <w:szCs w:val="28"/>
          <w:rtl/>
        </w:rPr>
        <w:t xml:space="preserve">.</w:t>
      </w:r>
    </w:p>
    <w:p>
      <w:pPr>
        <w:pStyle w:val="Heading5"/>
      </w:pPr>
      <w:bookmarkStart w:id="5115" w:name="_Toc4631"/>
      <w:r>
        <w:t>«20»</w:t>
      </w:r>
      <w:bookmarkEnd w:id="5115"/>
    </w:p>
    <w:p>
      <w:pPr>
        <w:pStyle w:val="BookText"/>
      </w:pPr>
      <w:r>
        <w:rPr>
          <w:rFonts w:ascii="Amiri" w:hAnsi="Amiri" w:eastAsia="Amiri" w:cs="Amiri"/>
          <w:lang w:bidi="ar-SA"/>
          <w:color w:val="111111"/>
          <w:sz w:val="28"/>
          <w:szCs w:val="28"/>
          <w:rtl/>
        </w:rPr>
        <w:t xml:space="preserve">كِتَابُ الْمَسَائِلِ، عَنْ أَخِيهِ مُوسَي عليه السلام قَالَ: سَأَلْتُهُ عَنْ أَهْلِ الْأَرْضِ أَ يَأْكُلُ فِي إِنَائِهِمْ إِذَا كَانُوا يَأْكُلُونَ الْمَيْتَةَ وَ الْخِنْزِيرَ قَالَ لَا وَ لَا فِي آنِيَةِ الذَّهَبِ وَ الْفِضَّةِ</w:t>
      </w:r>
      <w:r>
        <w:rPr>
          <w:rStyle w:val="FootnoteReference"/>
        </w:rPr>
        <w:footnoteReference w:id="3869"/>
      </w:r>
      <w:r>
        <w:rPr>
          <w:rFonts w:ascii="Times New Roman" w:hAnsi="Times New Roman" w:eastAsia="Times New Roman" w:cs="Times New Roman"/>
          <w:lang w:val="en-US" w:bidi="en-US"/>
          <w:color w:val="111111"/>
          <w:sz w:val="28"/>
          <w:szCs w:val="28"/>
          <w:rtl/>
        </w:rPr>
        <w:t xml:space="preserve">.</w:t>
      </w:r>
    </w:p>
    <w:p>
      <w:pPr>
        <w:pStyle w:val="Heading5"/>
      </w:pPr>
      <w:bookmarkStart w:id="5116" w:name="_Toc4632"/>
      <w:r>
        <w:t>«21»</w:t>
      </w:r>
      <w:bookmarkEnd w:id="5116"/>
    </w:p>
    <w:p>
      <w:pPr>
        <w:pStyle w:val="BookText"/>
      </w:pPr>
      <w:r>
        <w:rPr>
          <w:rFonts w:ascii="Amiri" w:hAnsi="Amiri" w:eastAsia="Amiri" w:cs="Amiri"/>
          <w:lang w:bidi="ar-SA"/>
          <w:color w:val="111111"/>
          <w:sz w:val="28"/>
          <w:szCs w:val="28"/>
          <w:rtl/>
        </w:rPr>
        <w:t xml:space="preserve">الْمَجَازَاتُ النَّبَوِيَّةُ،: قَالَ النَّبِيُّ صلي الله عليه و آله لِلشَّارِبِ فِي آنِيَةِ الذَّهَبِ وَ الْفِضَّةِ إِنَّمَا يُجَرْجِرُ فِي بَطْنِهِ نَارُ جَهَنَّمَ بِرَفْعِ النَّارِ وَ الْأَكْثَرُ مِنَ الرِّوَايَاتِ عَلَي نَصْبِهَا .</w:t>
      </w:r>
    </w:p>
    <w:p>
      <w:pPr>
        <w:pStyle w:val="BookText"/>
      </w:pPr>
      <w:r>
        <w:rPr>
          <w:rFonts w:ascii="Amiri" w:hAnsi="Amiri" w:eastAsia="Amiri" w:cs="Amiri"/>
          <w:lang w:bidi="ar-SA"/>
          <w:color w:val="111111"/>
          <w:sz w:val="28"/>
          <w:szCs w:val="28"/>
          <w:rtl/>
        </w:rPr>
        <w:t xml:space="preserve">قال السيد رحمه الله و هذا القول مجاز لأن نار جهنم علي الحقيقة لا تجرجر في جوفه و الجرجرة صوت البعير عند الضجر و الذب قال إمرؤ القيس يصف طريقا:</w:t>
      </w:r>
    </w:p>
    <w:p>
      <w:pPr>
        <w:pStyle w:val="BookText"/>
      </w:pPr>
      <w:r>
        <w:rPr>
          <w:rFonts w:ascii="Amiri" w:hAnsi="Amiri" w:eastAsia="Amiri" w:cs="Amiri"/>
          <w:lang w:bidi="ar-SA"/>
          <w:color w:val="111111"/>
          <w:sz w:val="28"/>
          <w:szCs w:val="28"/>
          <w:rtl/>
        </w:rPr>
        <w:t xml:space="preserve">علي لاحب لا يهتدي بمناره *** إذا سافه العود الديافي جرجرا</w:t>
      </w:r>
    </w:p>
    <w:p>
      <w:pPr>
        <w:pStyle w:val="BookText"/>
      </w:pPr>
      <w:r>
        <w:rPr>
          <w:rFonts w:ascii="Amiri" w:hAnsi="Amiri" w:eastAsia="Amiri" w:cs="Amiri"/>
          <w:lang w:bidi="ar-SA"/>
          <w:color w:val="111111"/>
          <w:sz w:val="28"/>
          <w:szCs w:val="28"/>
          <w:rtl/>
        </w:rPr>
        <w:t xml:space="preserve">و لكنه صلي الله عليه و آله جعل صوت جرع الإنسان للماء في هذه الأواني المخصوصة لوقوع النهي عن الشرب فيها و استحقاق العقاب علي استعمالها كجرجرة نار جهنم في بطنه علي طريق المجاز إذ كان ذلك مفضيا به إلي حلول دارها و اصطلاء نارها نعوذ بالله منها.</w:t>
      </w:r>
    </w:p>
    <w:p>
      <w:pPr>
        <w:pStyle w:val="BookText"/>
      </w:pPr>
      <w:r>
        <w:rPr>
          <w:rFonts w:ascii="Amiri" w:hAnsi="Amiri" w:eastAsia="Amiri" w:cs="Amiri"/>
          <w:lang w:bidi="ar-SA"/>
          <w:color w:val="111111"/>
          <w:sz w:val="28"/>
          <w:szCs w:val="28"/>
          <w:rtl/>
        </w:rPr>
        <w:t xml:space="preserve">و لفظ الخبر يجرجر بالياء و الوجه أن يكون تجرجر بالتاء علي قول من رواه برفع النار و لكنه لما دخل بين فعل المؤنث و فاعله الذي هو النار لفظ آخر حسن تذكير الفعل للبعد بينهما كما قال الشاعر لقد ولد الأخيطل أم سود* وَ قَدْ رُوِيَ فِي خَبَرٍ آخَرَ: كَأَنَّمَا يُجَرْجِرُ فِي بَطْنِهِ نَاراً فالإنسان هاهنا فاعل و النار مفعوله</w:t>
      </w:r>
    </w:p>
    <w:p>
      <w:pPr>
        <w:pStyle w:val="Heading5"/>
      </w:pPr>
      <w:bookmarkStart w:id="5117" w:name="_Toc4633"/>
      <w:r>
        <w:t>روایت 18</w:t>
      </w:r>
      <w:bookmarkEnd w:id="5117"/>
    </w:p>
    <w:p>
      <w:pPr>
        <w:pStyle w:val="BookText"/>
      </w:pPr>
      <w:r>
        <w:rPr>
          <w:rFonts w:ascii="IRNazanin" w:hAnsi="IRNazanin" w:eastAsia="IRNazanin" w:cs="IRNazanin"/>
          <w:lang w:bidi="fa-IR"/>
          <w:color w:val="111111"/>
          <w:sz w:val="28"/>
          <w:szCs w:val="28"/>
          <w:rtl/>
        </w:rPr>
        <w:t xml:space="preserve">المحاسن: یونس بن یعقوب از برادرش یوسف روایت می کند که من در حجر همراه امام جعفر صادق علیه السّلام بودم و آب خواست و کاسه‌ای از مس زرد برای او آوردند و مردی به او گفت که عباد بن کثیر بد دارد نوشیدن از کاسه مس زرد را فرمود: از او نپرسیدی که این طلا است یا نقره؟</w:t>
      </w:r>
      <w:r>
        <w:rPr>
          <w:rStyle w:val="FootnoteReference"/>
        </w:rPr>
        <w:footnoteReference w:id="3870"/>
      </w:r>
    </w:p>
    <w:p>
      <w:pPr>
        <w:pStyle w:val="Heading5"/>
      </w:pPr>
      <w:bookmarkStart w:id="5118" w:name="_Toc4634"/>
      <w:r>
        <w:t>روایت 19</w:t>
      </w:r>
      <w:bookmarkEnd w:id="5118"/>
    </w:p>
    <w:p>
      <w:pPr>
        <w:pStyle w:val="BookText"/>
      </w:pPr>
      <w:r>
        <w:rPr>
          <w:rFonts w:ascii="IRNazanin" w:hAnsi="IRNazanin" w:eastAsia="IRNazanin" w:cs="IRNazanin"/>
          <w:lang w:bidi="fa-IR"/>
          <w:color w:val="111111"/>
          <w:sz w:val="28"/>
          <w:szCs w:val="28"/>
          <w:rtl/>
        </w:rPr>
        <w:t xml:space="preserve">المکارم: از امام صادق علیه السّلام روایت شده که بد داشت روغن بمالد از روغن‌دان نقره یا نقره‌کوب و نیز از شانه.</w:t>
      </w:r>
    </w:p>
    <w:p>
      <w:pPr>
        <w:pStyle w:val="BookText"/>
      </w:pPr>
      <w:r>
        <w:rPr>
          <w:rFonts w:ascii="IRNazanin" w:hAnsi="IRNazanin" w:eastAsia="IRNazanin" w:cs="IRNazanin"/>
          <w:lang w:bidi="fa-IR"/>
          <w:color w:val="111111"/>
          <w:sz w:val="28"/>
          <w:szCs w:val="28"/>
          <w:rtl/>
        </w:rPr>
        <w:t xml:space="preserve">و از ابو جعفر علیه السّلام روایت شده که باک ندارد کسی از کاسه نقره‌کوب بنوشد، ولی دهانت را از جایی که نقره دارد، دور کن</w:t>
      </w:r>
      <w:r>
        <w:rPr>
          <w:rStyle w:val="FootnoteReference"/>
        </w:rPr>
        <w:footnoteReference w:id="3871"/>
      </w:r>
      <w:r>
        <w:rPr>
          <w:rFonts w:ascii="Times New Roman" w:hAnsi="Times New Roman" w:eastAsia="Times New Roman" w:cs="Times New Roman"/>
          <w:lang w:val="en-US" w:bidi="en-US"/>
          <w:color w:val="111111"/>
          <w:sz w:val="28"/>
          <w:szCs w:val="28"/>
          <w:rtl/>
        </w:rPr>
        <w:t xml:space="preserve">.</w:t>
      </w:r>
    </w:p>
    <w:p>
      <w:pPr>
        <w:pStyle w:val="Heading5"/>
      </w:pPr>
      <w:bookmarkStart w:id="5119" w:name="_Toc4635"/>
      <w:r>
        <w:t>روایت 20</w:t>
      </w:r>
      <w:bookmarkEnd w:id="5119"/>
    </w:p>
    <w:p>
      <w:pPr>
        <w:pStyle w:val="BookText"/>
      </w:pPr>
      <w:r>
        <w:rPr>
          <w:rFonts w:ascii="IRNazanin" w:hAnsi="IRNazanin" w:eastAsia="IRNazanin" w:cs="IRNazanin"/>
          <w:lang w:bidi="fa-IR"/>
          <w:color w:val="111111"/>
          <w:sz w:val="28"/>
          <w:szCs w:val="28"/>
          <w:rtl/>
        </w:rPr>
        <w:t xml:space="preserve">کتاب المسائل: از برادرش موسی علیه السّلام روایت می کند که از او پرسیدم درباره مردمِ زمین و کشت آیا از ظرفشان می‌شود غذا خورد با اینکه مردار و خوک می خورند؟ فرمود: نه و نه در ظرف طلا و نقره .</w:t>
      </w:r>
      <w:r>
        <w:rPr>
          <w:rStyle w:val="FootnoteReference"/>
        </w:rPr>
        <w:footnoteReference w:id="3872"/>
      </w:r>
    </w:p>
    <w:p>
      <w:pPr>
        <w:pStyle w:val="Heading5"/>
      </w:pPr>
      <w:bookmarkStart w:id="5120" w:name="_Toc4636"/>
      <w:r>
        <w:t>روایت 21</w:t>
      </w:r>
      <w:bookmarkEnd w:id="5120"/>
    </w:p>
    <w:p>
      <w:pPr>
        <w:pStyle w:val="BookText"/>
      </w:pPr>
      <w:r>
        <w:rPr>
          <w:rFonts w:ascii="IRNazanin" w:hAnsi="IRNazanin" w:eastAsia="IRNazanin" w:cs="IRNazanin"/>
          <w:lang w:bidi="fa-IR"/>
          <w:color w:val="111111"/>
          <w:sz w:val="28"/>
          <w:szCs w:val="28"/>
          <w:rtl/>
        </w:rPr>
        <w:t xml:space="preserve">المجازات النبویه: پیغمبر صلی اللَّه علیه و آله فرمود: نوشنده در ظرف طلا و نقره همانا در شکمش آتش دوزخ برشنه کشد.</w:t>
      </w:r>
    </w:p>
    <w:p>
      <w:pPr>
        <w:pStyle w:val="BookText"/>
      </w:pPr>
      <w:r>
        <w:rPr>
          <w:rFonts w:ascii="IRNazanin" w:hAnsi="IRNazanin" w:eastAsia="IRNazanin" w:cs="IRNazanin"/>
          <w:lang w:bidi="fa-IR"/>
          <w:color w:val="111111"/>
          <w:sz w:val="28"/>
          <w:szCs w:val="28"/>
          <w:rtl/>
        </w:rPr>
        <w:t xml:space="preserve">سیّد- ره- گفته: این گفتار به تعبیر مجاز اداء شده زیرا آتش دوزخ به حقیقت در شکم او برشنه ندارد که برشنه در اصل معنای خود آواز شتر است در هنگام خستگی و ادب کردن آن. امرؤالقیس در وصف یک راه چنین می گوید:</w:t>
      </w:r>
    </w:p>
    <w:p>
      <w:pPr>
        <w:pStyle w:val="BookText"/>
      </w:pPr>
      <w:r>
        <w:rPr>
          <w:rFonts w:ascii="IRNazanin" w:hAnsi="IRNazanin" w:eastAsia="IRNazanin" w:cs="IRNazanin"/>
          <w:lang w:bidi="fa-IR"/>
          <w:color w:val="111111"/>
          <w:sz w:val="28"/>
          <w:szCs w:val="28"/>
          <w:rtl/>
        </w:rPr>
        <w:t xml:space="preserve">علی لاحب لا یهتدی بمناره إذا سافه العود الدیافی جرجرا</w:t>
      </w:r>
    </w:p>
    <w:p>
      <w:pPr>
        <w:pStyle w:val="BookText"/>
      </w:pPr>
      <w:r>
        <w:rPr>
          <w:rFonts w:ascii="IRNazanin" w:hAnsi="IRNazanin" w:eastAsia="IRNazanin" w:cs="IRNazanin"/>
          <w:lang w:bidi="fa-IR"/>
          <w:color w:val="111111"/>
          <w:sz w:val="28"/>
          <w:szCs w:val="28"/>
          <w:rtl/>
        </w:rPr>
        <w:t xml:space="preserve">ولی آن حضرت صلی اللَّه علیه و آله نوشانوش آدمی را برای آب در این ظروف مخصوصه از نظر اینکه غدقن است و سزای کیفر دارد چون برشنه آتش دوزخ مقرّر داشته بطور تشبیه و مجاز، چون این کار او را به دوزخ کشاند و به سوزش آتشش رساند، پناه بر خدا از آن، لفظ خبر (یجرجر) با یاء آمده با اینکه خوب بود (تجر جر) با تاء باشد بنا به روایت رفع (نار) که فاعل مؤنث است ولی چون لفظ دیگر میان فعل و فاعلش فاصله شده مذکر آوردن فعل نیکو گردیده است. مانند سخن شاعر:</w:t>
      </w:r>
    </w:p>
    <w:p>
      <w:pPr>
        <w:pStyle w:val="BookText"/>
      </w:pPr>
      <w:r>
        <w:rPr>
          <w:rFonts w:ascii="IRNazanin" w:hAnsi="IRNazanin" w:eastAsia="IRNazanin" w:cs="IRNazanin"/>
          <w:lang w:bidi="fa-IR"/>
          <w:color w:val="111111"/>
          <w:sz w:val="28"/>
          <w:szCs w:val="28"/>
          <w:rtl/>
        </w:rPr>
        <w:t xml:space="preserve">«لقد ولد الاخیطل أمّ سود » و در خبر دیگر است که (کانما یجرجر فی بطنه نارا) در این تعبیر آدمی فاعل است و (نار) مفعول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هذه الرواية فالمراد كأنما يجر في بطنه نارا فقال يجرجر طلبا لتضعف اللفظ الدال علي تكثير الفعل كما جاء في التنزيل فكبكبوا فيها هم و الغاوون و المراد فكبوا فيجوز علي هذا أن يقال جر و جرجر كما يقال كب و كبكب و إن كان الوجه أن يقال جرجر و قد جاء في كلام العرب جرجر فلان الماء إذا جرعه جرعا متواترا له صوت كصوت جرجرة البعير فيكون المراد علي هذا القول كأنما يتجرع نار جهنم و هذا أصح التأويلين.</w:t>
      </w:r>
    </w:p>
    <w:p>
      <w:pPr>
        <w:pStyle w:val="BookText"/>
      </w:pPr>
      <w:r>
        <w:rPr>
          <w:rFonts w:ascii="Amiri" w:hAnsi="Amiri" w:eastAsia="Amiri" w:cs="Amiri"/>
          <w:lang w:bidi="ar-SA"/>
          <w:color w:val="111111"/>
          <w:sz w:val="28"/>
          <w:szCs w:val="28"/>
          <w:rtl/>
        </w:rPr>
        <w:t xml:space="preserve">فأما آنية الذهب و الفضة فلا يحل عندنا الأكل فيها و لا الشرب منها و لا يجوز أيضا استعمالها في شي‌ء مما يؤدي إلي مصالح البدن نحو الادهان و اتخاذ الميل للاكتحال و المجمرة للبخور و كنت سألت شيخنا أبا بكر محمد بن موسي الخوارزمي رحمه الله عند انتهائي في القراءة عليه إلي هذه المسألة من كتاب الطهارة عن المدخنة إذ لا خلاف في المجمرة فقال القياس أنها غير مكروهة لأنها تستعمل علي وجه التبع للمجمرة فهي غير مقصودة بالاستعمال لأن المجمرة لو جردت من غيرها في البخور لقامت بنفسها و لم يحتج إلي المدخنة مضافة إليها فأشبهت الشرب في الإناء المفضض إذا لم يضع فاه علي موضع الفضة و في هذه المسألة خلاف للشافعي لأنه يكره الشرب في الإناء المفضض.</w:t>
      </w:r>
    </w:p>
    <w:p>
      <w:pPr>
        <w:pStyle w:val="BookText"/>
      </w:pPr>
      <w:r>
        <w:rPr>
          <w:rFonts w:ascii="Amiri" w:hAnsi="Amiri" w:eastAsia="Amiri" w:cs="Amiri"/>
          <w:lang w:bidi="ar-SA"/>
          <w:color w:val="111111"/>
          <w:sz w:val="28"/>
          <w:szCs w:val="28"/>
          <w:rtl/>
        </w:rPr>
        <w:t xml:space="preserve">و ذهب داود الأصبهاني إلي كراهة الشرب في أواني الذهب و الفضة دون غيره من الأكل و الاستعمال في مصالح الجسم مضيا علي نهجه في التعلق بظاهر الخبر الوارد في كراهة الشرب خاصة و ليس هذا موضع استقصاء الكلام في هذه المسألة إلا أن المعتمد عليه كراهة استعمال هذه الأواني الخبر الذي قدمنا ذكره لما فيه من تغليظ الوعيد وَ قَدْ رُوِيَ عَنْهُ عليه السلام أَنَّهُ قَالَ: مَنْ شَرِبَ بِهَا فِي الدُّنْيَا لَمْ يَشْرَبْ بِهَا فِي الْآخِرَةِ فثبت بهذين الخبرين و ما يجري مجراهما كراهة الشرب فيها ثم صار الأكل و الادهان و الاكتحال مقيسا علي الشرب بعلة أن الجميع يؤدي إلي منافع الجسم‌</w:t>
      </w:r>
      <w:r>
        <w:rPr>
          <w:rStyle w:val="FootnoteReference"/>
        </w:rPr>
        <w:footnoteReference w:id="3873"/>
      </w:r>
    </w:p>
    <w:p>
      <w:pPr>
        <w:pStyle w:val="BookText"/>
      </w:pPr>
      <w:r>
        <w:rPr>
          <w:rFonts w:ascii="IRNazanin" w:hAnsi="IRNazanin" w:eastAsia="IRNazanin" w:cs="IRNazanin"/>
          <w:lang w:bidi="fa-IR"/>
          <w:color w:val="111111"/>
          <w:sz w:val="28"/>
          <w:szCs w:val="28"/>
          <w:rtl/>
        </w:rPr>
        <w:t xml:space="preserve">و مقصود این است که گویا آتش را به شکم خود می کشد و واژه (یجرجر) مضاعف لفظ جرّ است برای دلالت بر تکثیر فعل چنانچه در قرآن آمده «فَکُبْکِبُوا فِیها هُمْ وَ الْغاوُونَ» و مقصود (کبوا) است یعنی برو در افتند و بنا بر این توان گفت: (جرّ) و (جرجر) مانند (کبّ) و کبکب است با اینکه قاعده این است که (جرّر) گفته شود، در کلام عرب آمده «جرجر فلان الماء» هر گاه آن را نوشانوش مصرف کند و آوازی چون آواز برشنه شتر دهد، و بنا بر این معنا این است که جرعه نوش کند آتش دوزخ را و این درست ترین تأویل است، و اما ظرف طلا و نقره در نزد ما شیعه خورد و نوش در آن حلال نیست و بکار بردنش در مصالح تن مانند روغن مالی و سرمه‌کشیدن روا نیست و نیز بکار گرفتن مجمره در بخور، و من از استاد خودمان ابو بکر محمّد بن موسی خوارزمی- ره- هنگامی که درس ما به این مسأله رسید در کتاب الطهارت پرسیدم از خاکستر گیر و دودکش طلا و نقره زیرا خلافی در باره مجمره و آتش‌دان نیست، گفت: قاعده این است که حرام نباشد زیرا بکار بردن آن به دنباله مجمره است و خودش تنها در کار نیست، زیرا مجمره اگر خودش تک باشد نیازی به خاکستر گیر و دودکش ندارد که با آن باشد و آن مانند نوشیدن از ظرف نقره‌کوب است که دهن روی نقره ننهد، و در این مسأله خلافی است از شافعی زیرا او نوشیدن در ظرف نقره‌کوب را مکروه دانسته است.</w:t>
      </w:r>
    </w:p>
    <w:p>
      <w:pPr>
        <w:pStyle w:val="BookText"/>
      </w:pPr>
      <w:r>
        <w:rPr>
          <w:rFonts w:ascii="IRNazanin" w:hAnsi="IRNazanin" w:eastAsia="IRNazanin" w:cs="IRNazanin"/>
          <w:lang w:bidi="fa-IR"/>
          <w:color w:val="111111"/>
          <w:sz w:val="28"/>
          <w:szCs w:val="28"/>
          <w:rtl/>
        </w:rPr>
        <w:t xml:space="preserve">و داود اصفهانی معتقد است به کراهت نوشیدن از ظرف طلا و نقره تنها نه غیر آن از خوردن و بکار بردن در مصالح تن بنا به روش خودش در عمل به ظاهر خبری که دلالت بر کراهت نوشیدن دارد، و اینجا جای گفتگوی نهائی در این مسأله نیست جز اینکه اعتماد در حکم به کراهت بکار بردن این ظروف خبری است که پیش گفتم چون تهدید سختی دارد، و در روایتی است از آن حضرت صلی اللَّه علیه و آله که هر که در دنیا از آن ها نوشد در آخرت با آن ها ننوشد و بدین دو خبر و مانند آن ها کراهت نوشیدن در این ظرف ها ثابت شود، و خوردن و روغن مالی و سرمه‌کشیدن بدان قیاس شوند به علت اینکه همه در منافع تن بکار روند</w:t>
      </w:r>
      <w:r>
        <w:rPr>
          <w:rStyle w:val="FootnoteReference"/>
        </w:rPr>
        <w:footnoteReference w:id="3874"/>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4" w:name="pg13486_329002"/>
    <w:bookmarkEnd w:id="474"/>
    <w:p>
      <w:pPr>
        <w:pStyle w:val="Heading5"/>
      </w:pPr>
      <w:bookmarkStart w:id="5121" w:name="_Toc4637"/>
      <w:r>
        <w:t>توضيح</w:t>
      </w:r>
      <w:bookmarkEnd w:id="5121"/>
    </w:p>
    <w:p>
      <w:pPr>
        <w:pStyle w:val="BookText"/>
      </w:pPr>
      <w:r>
        <w:rPr>
          <w:rFonts w:ascii="Amiri" w:hAnsi="Amiri" w:eastAsia="Amiri" w:cs="Amiri"/>
          <w:lang w:bidi="ar-SA"/>
          <w:color w:val="111111"/>
          <w:sz w:val="28"/>
          <w:szCs w:val="28"/>
          <w:rtl/>
        </w:rPr>
        <w:t xml:space="preserve">قال الجوهري اللاحب الطريق الواضح و قال سفت الشي‌ء أسوفه سوفا إذا شممته و قال العود المسن من الإبل و في المثل إن جرجر العود فزده وقرا و قال يقال تدافي البعير تدافيا إذا سار سيرا متجافيا و ربما قيل للنجيبة الطويلة العنق دفواء و قال الجرجرة صوت يرده البعير في حنجرته و قال الجزري في النهاية فيه الذي يشرب في إناء الفضة إنما يجرجر في بطنه نار جهنم أي يحدر فيه نار جهنم فجعل للشرب و الجرع جرجرة و هي صوت وقوع الماء في الجوف قال الزمخشري يروي برفع النار و الأكثر النصب و هذا القول مجاز لأن نار جهنم علي الحقيقة لا تجرجر في جوفه و الجرجرة صوت البعير عند الضجر و لكنه جعل صوت جرع الإنسان للماء في هذه الأواني المخصوصة لوقوع النهي و استحقاق العقاب علي استحقاقها كجرجرة نار جهنم في بطنه من طريق المجاز هذا وجه رفع النار و يكون ذكر يجرجر بالياء للفصل بينه و بين النار فأما علي النصب فالفاعل هو الشارب و النار مفعوله يقال جرجر فلان الماء إذا جرعه جرعا متواترا له صوت فالمعني كأنه يجرع نار جهنم.</w:t>
      </w:r>
    </w:p>
    <w:p>
      <w:pPr>
        <w:pStyle w:val="Heading5"/>
      </w:pPr>
      <w:bookmarkStart w:id="5122" w:name="_Toc4638"/>
      <w:r>
        <w:t>«22»</w:t>
      </w:r>
      <w:bookmarkEnd w:id="5122"/>
    </w:p>
    <w:p>
      <w:pPr>
        <w:pStyle w:val="BookText"/>
      </w:pPr>
      <w:r>
        <w:rPr>
          <w:rFonts w:ascii="Amiri" w:hAnsi="Amiri" w:eastAsia="Amiri" w:cs="Amiri"/>
          <w:lang w:bidi="ar-SA"/>
          <w:color w:val="111111"/>
          <w:sz w:val="28"/>
          <w:szCs w:val="28"/>
          <w:rtl/>
        </w:rPr>
        <w:t xml:space="preserve">الْكَافِي، عَنْ مُحَمَّدِ بْنِ يَحْيَي عَنْ أَحْمَدَ بْنِ مُحَمَّدٍ عَنِ ابْنِ مَحْبُوبٍ عَنْ إِبْرَاهِيمَ الْكَرْخِيِّ عَنْ طَلْحَةَ بْنِ زَيْدٍ عَنْ أَبِي عَبْدِ اللَّهِ عليه السلام قَالَ: كَانَ رَسُولُ اللَّهِ يَشْرَبُ فِي الْأَقْدَاحِ الشَّامِيَّةِ يُجَاءُ بِهَا مِنَ الشَّامِ وَ تُهْدَي إِلَيْهِ صلي الله عليه و آله‌</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Heading5"/>
      </w:pPr>
      <w:bookmarkStart w:id="5123" w:name="_Toc4639"/>
      <w:r>
        <w:t>«23»</w:t>
      </w:r>
      <w:bookmarkEnd w:id="5123"/>
    </w:p>
    <w:p>
      <w:pPr>
        <w:pStyle w:val="BookText"/>
      </w:pPr>
      <w:r>
        <w:rPr>
          <w:rFonts w:ascii="Amiri" w:hAnsi="Amiri" w:eastAsia="Amiri" w:cs="Amiri"/>
          <w:lang w:bidi="ar-SA"/>
          <w:color w:val="111111"/>
          <w:sz w:val="28"/>
          <w:szCs w:val="28"/>
          <w:rtl/>
        </w:rPr>
        <w:t xml:space="preserve">وَ مِنْهُ، بِالْإِسْنَادِ الْمُتَقَدِّمِ عَنْهُ عليه السلام قَالَ: كَانَ النَّبِيُّ صلي الله عليه و آله يُعْجِبُهُ أَنْ يَشْرَبَ فِي الْقَدَحِ الشَّامِيِّ وَ كَانَ يَقُولُ هِيَ أَنْظَفُ آنِيَتِكُمْ‌</w:t>
      </w:r>
      <w:r>
        <w:rPr>
          <w:rStyle w:val="FootnoteReference"/>
        </w:rPr>
        <w:footnoteReference w:id="3876"/>
      </w:r>
      <w:r>
        <w:rPr>
          <w:rFonts w:ascii="Times New Roman" w:hAnsi="Times New Roman" w:eastAsia="Times New Roman" w:cs="Times New Roman"/>
          <w:lang w:val="en-US" w:bidi="en-US"/>
          <w:color w:val="111111"/>
          <w:sz w:val="28"/>
          <w:szCs w:val="28"/>
          <w:rtl/>
        </w:rPr>
        <w:t xml:space="preserve">.</w:t>
      </w:r>
    </w:p>
    <w:p>
      <w:pPr>
        <w:pStyle w:val="Heading5"/>
      </w:pPr>
      <w:bookmarkStart w:id="5124" w:name="_Toc4640"/>
      <w:r>
        <w:t>«24»</w:t>
      </w:r>
      <w:bookmarkEnd w:id="5124"/>
    </w:p>
    <w:p>
      <w:pPr>
        <w:pStyle w:val="BookText"/>
      </w:pPr>
      <w:r>
        <w:rPr>
          <w:rFonts w:ascii="Amiri" w:hAnsi="Amiri" w:eastAsia="Amiri" w:cs="Amiri"/>
          <w:lang w:bidi="ar-SA"/>
          <w:color w:val="111111"/>
          <w:sz w:val="28"/>
          <w:szCs w:val="28"/>
          <w:rtl/>
        </w:rPr>
        <w:t xml:space="preserve">وَ مِنْهُ، عَنْ أَبِي عَلِيٍّ الْأَشْعَرِيِّ عَنْ مُحَمَّدِ بْنِ عَبْدِ الْجَبَّارِ عَنْ مُحَمَّدِ بْنِ سَالِمٍ عَنْ أَحْمَدَ بْنِ النَّضْرِ عَنْ عَمْرِو بْنِ أَبِي الْمِقْدَامِ قَالَ: رَأَيْتُ أَبَا جَعْفَرٍ عليه السلام وَ هُوَ يَشْرَبُ فِي قَدَحٍ مِنْ خَزَفٍ‌</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Heading5"/>
      </w:pPr>
      <w:bookmarkStart w:id="5125" w:name="_Toc4641"/>
      <w:r>
        <w:t>«25»</w:t>
      </w:r>
      <w:bookmarkEnd w:id="5125"/>
    </w:p>
    <w:p>
      <w:pPr>
        <w:pStyle w:val="BookText"/>
      </w:pPr>
      <w:r>
        <w:rPr>
          <w:rFonts w:ascii="Amiri" w:hAnsi="Amiri" w:eastAsia="Amiri" w:cs="Amiri"/>
          <w:lang w:bidi="ar-SA"/>
          <w:color w:val="111111"/>
          <w:sz w:val="28"/>
          <w:szCs w:val="28"/>
          <w:rtl/>
        </w:rPr>
        <w:t xml:space="preserve">وَ مِنْهُ، عَنْ عَلِيِّ بْنِ إِبْرَاهِيمَ عَنْ أَبِيهِ وَ عَنِ الْحُسَيْنِ بْنِ مُحَمَّدٍ عَنِ الْمُعَلَّي جَمِيعاً عَنْ عَلِيِّ بْنِ أَسْبَاطٍ عَنْ أَبِي الْحَسَنِ الرِّضَا عليه السلام قَالَ: سَمِعْتُهُ يَقُولُ وَ ذَكَرَ مِصْرَ فَقَالَ:</w:t>
      </w:r>
    </w:p>
    <w:p>
      <w:pPr>
        <w:pStyle w:val="Heading5"/>
      </w:pPr>
      <w:bookmarkStart w:id="5126" w:name="_Toc4642"/>
      <w:r>
        <w:t>توضیح</w:t>
      </w:r>
      <w:bookmarkEnd w:id="5126"/>
    </w:p>
    <w:p>
      <w:pPr>
        <w:pStyle w:val="BookText"/>
      </w:pPr>
      <w:r>
        <w:rPr>
          <w:rFonts w:ascii="IRNazanin" w:hAnsi="IRNazanin" w:eastAsia="IRNazanin" w:cs="IRNazanin"/>
          <w:lang w:bidi="fa-IR"/>
          <w:color w:val="111111"/>
          <w:sz w:val="28"/>
          <w:szCs w:val="28"/>
          <w:rtl/>
        </w:rPr>
        <w:t xml:space="preserve">جوهری گفته لاحب راه روشن است ومی گوید سفت الشی‌ء أسوفه سوفا یعنی استشمام کردم والعود به شتر پیر گویند و تدافی البعیر تدافیا یعنی شتر متمایل راه رفت وگاهی به شتر گردن دراز گویند و می گوید جرجره صدایی است که شتر در گلوی خود می اندازد جزری در النهایه گفته: در حدیث است که: آنکه بیاشامد در ظرف فضّه همانا برشنه کشد در شکمش آتش دوزخ، یعنی سرازیر شود در آن آتش دوزخ و برای نوشیدن برشنه ساخته که آواز ورود آب است در درون.</w:t>
      </w:r>
    </w:p>
    <w:p>
      <w:pPr>
        <w:pStyle w:val="BookText"/>
      </w:pPr>
      <w:r>
        <w:rPr>
          <w:rFonts w:ascii="IRNazanin" w:hAnsi="IRNazanin" w:eastAsia="IRNazanin" w:cs="IRNazanin"/>
          <w:lang w:bidi="fa-IR"/>
          <w:color w:val="111111"/>
          <w:sz w:val="28"/>
          <w:szCs w:val="28"/>
          <w:rtl/>
        </w:rPr>
        <w:t xml:space="preserve">زمخشری گفته: به رفع نار روایت شده و بیشتر روایت نصب است و این گفته مجاز است زیرا آتش دوزخ در حقیقت در شکمش برشنه نکشد و جرجره آواز شتر است هنگام سختی حالش ولی آن حضرت صلی اللَّه علیه و آله آواز نوشانوش آدمی را برای آب در این ظرف های مخصوص که نهی دارد و سزای کیفر چون برشنه آتش دوزخ ساخته بطور مجاز و تعبیر به یجرجر با یاء، برای فاصله بودن میان آن و کلمه نار است، و بنا بر نصب فاعل فعل نوشنده است و نار مفعول است، گویند: جرجر فلان الماء، یعنی پیاپی آن را جرعه نوش کرد که آوازی داد و معنی این است که گویا آتش دوزخ را نوشانوش کند.</w:t>
      </w:r>
    </w:p>
    <w:p>
      <w:pPr>
        <w:pStyle w:val="Heading5"/>
      </w:pPr>
      <w:bookmarkStart w:id="5127" w:name="_Toc4643"/>
      <w:r>
        <w:t>روایت 22</w:t>
      </w:r>
      <w:bookmarkEnd w:id="5127"/>
    </w:p>
    <w:p>
      <w:pPr>
        <w:pStyle w:val="BookText"/>
      </w:pPr>
      <w:r>
        <w:rPr>
          <w:rFonts w:ascii="IRNazanin" w:hAnsi="IRNazanin" w:eastAsia="IRNazanin" w:cs="IRNazanin"/>
          <w:lang w:bidi="fa-IR"/>
          <w:color w:val="111111"/>
          <w:sz w:val="28"/>
          <w:szCs w:val="28"/>
          <w:rtl/>
        </w:rPr>
        <w:t xml:space="preserve">الکافی: امام جعفر صادق علیه السلام روایت می کند که رسول خدا صلی اللَّه علیه و آله پیوسته در کاسه‌های شامی می نوشید که برایش از شام می‌آوردند و به او پیشکش می کردند.</w:t>
      </w:r>
      <w:r>
        <w:rPr>
          <w:rStyle w:val="FootnoteReference"/>
        </w:rPr>
        <w:footnoteReference w:id="3878"/>
      </w:r>
    </w:p>
    <w:p>
      <w:pPr>
        <w:pStyle w:val="Heading5"/>
      </w:pPr>
      <w:bookmarkStart w:id="5128" w:name="_Toc4644"/>
      <w:r>
        <w:t>روایت 23</w:t>
      </w:r>
      <w:bookmarkEnd w:id="5128"/>
    </w:p>
    <w:p>
      <w:pPr>
        <w:pStyle w:val="BookText"/>
      </w:pPr>
      <w:r>
        <w:rPr>
          <w:rFonts w:ascii="IRNazanin" w:hAnsi="IRNazanin" w:eastAsia="IRNazanin" w:cs="IRNazanin"/>
          <w:lang w:bidi="fa-IR"/>
          <w:color w:val="111111"/>
          <w:sz w:val="28"/>
          <w:szCs w:val="28"/>
          <w:rtl/>
        </w:rPr>
        <w:t xml:space="preserve">الکافی: امام جعفر صادق علیه السلام روایت می کند که رسول خدا صلی اللَّه علیه و آله پیوسته در کاسه‌های شامی می نوشید که برایش از شام می‌آوردند و به او پیشکش می کردند و می فرمود : اینها نظیف‌ترین ظرف های شما است</w:t>
      </w:r>
      <w:r>
        <w:rPr>
          <w:rStyle w:val="FootnoteReference"/>
        </w:rPr>
        <w:footnoteReference w:id="3879"/>
      </w:r>
      <w:r>
        <w:rPr>
          <w:rFonts w:ascii="Times New Roman" w:hAnsi="Times New Roman" w:eastAsia="Times New Roman" w:cs="Times New Roman"/>
          <w:lang w:val="en-US" w:bidi="en-US"/>
          <w:color w:val="111111"/>
          <w:sz w:val="28"/>
          <w:szCs w:val="28"/>
          <w:rtl/>
        </w:rPr>
        <w:t xml:space="preserve">.</w:t>
      </w:r>
    </w:p>
    <w:p>
      <w:pPr>
        <w:pStyle w:val="Heading5"/>
      </w:pPr>
      <w:bookmarkStart w:id="5129" w:name="_Toc4645"/>
      <w:r>
        <w:t>روایت 24</w:t>
      </w:r>
      <w:bookmarkEnd w:id="5129"/>
    </w:p>
    <w:p>
      <w:pPr>
        <w:pStyle w:val="BookText"/>
      </w:pPr>
      <w:r>
        <w:rPr>
          <w:rFonts w:ascii="IRNazanin" w:hAnsi="IRNazanin" w:eastAsia="IRNazanin" w:cs="IRNazanin"/>
          <w:lang w:bidi="fa-IR"/>
          <w:color w:val="111111"/>
          <w:sz w:val="28"/>
          <w:szCs w:val="28"/>
          <w:rtl/>
        </w:rPr>
        <w:t xml:space="preserve">الکافی: عمرو بن ابی المقدام روایت می کند که دیدم ابو جعفر علیه السّلام در کاسه سفالین می نوشید.</w:t>
      </w:r>
      <w:r>
        <w:rPr>
          <w:rStyle w:val="FootnoteReference"/>
        </w:rPr>
        <w:footnoteReference w:id="3880"/>
      </w:r>
    </w:p>
    <w:p>
      <w:pPr>
        <w:pStyle w:val="Heading5"/>
      </w:pPr>
      <w:bookmarkStart w:id="5130" w:name="_Toc4646"/>
      <w:r>
        <w:t>روایت 25</w:t>
      </w:r>
      <w:bookmarkEnd w:id="5130"/>
    </w:p>
    <w:p>
      <w:pPr>
        <w:pStyle w:val="BookText"/>
      </w:pPr>
      <w:r>
        <w:rPr>
          <w:rFonts w:ascii="IRNazanin" w:hAnsi="IRNazanin" w:eastAsia="IRNazanin" w:cs="IRNazanin"/>
          <w:lang w:bidi="fa-IR"/>
          <w:color w:val="111111"/>
          <w:sz w:val="28"/>
          <w:szCs w:val="28"/>
          <w:rtl/>
        </w:rPr>
        <w:t xml:space="preserve">الکافی: علی بن اسباط روایت می کند که شنیدم امام رضا علیه السّلام وقتی که نام مصر برده شد فرمود: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5" w:name="pg13486_329003"/>
    <w:bookmarkEnd w:id="475"/>
    <w:p>
      <w:pPr>
        <w:pStyle w:val="BookText"/>
      </w:pPr>
      <w:r>
        <w:rPr>
          <w:rFonts w:ascii="Amiri" w:hAnsi="Amiri" w:eastAsia="Amiri" w:cs="Amiri"/>
          <w:lang w:bidi="ar-SA"/>
          <w:color w:val="111111"/>
          <w:sz w:val="28"/>
          <w:szCs w:val="28"/>
          <w:rtl/>
        </w:rPr>
        <w:t xml:space="preserve">قَالَ رَسُولُ اللَّهِ صلي الله عليه و آله لَا تَأْكُلُوا فِي فَخَّارِهَا وَ لَا تَغْسِلُوا رُءُوسَكُمْ بِطِينِهَا فَإِنَّهُ يَذْهَبُ بِالْغَيْرَةِ وَ يُورِثُ الدِّيَاثَةَ</w:t>
      </w:r>
      <w:r>
        <w:rPr>
          <w:rStyle w:val="FootnoteReference"/>
        </w:rPr>
        <w:footnoteReference w:id="3881"/>
      </w:r>
      <w:r>
        <w:rPr>
          <w:rFonts w:ascii="Times New Roman" w:hAnsi="Times New Roman" w:eastAsia="Times New Roman" w:cs="Times New Roman"/>
          <w:lang w:val="en-US" w:bidi="en-US"/>
          <w:color w:val="111111"/>
          <w:sz w:val="28"/>
          <w:szCs w:val="28"/>
          <w:rtl/>
        </w:rPr>
        <w:t xml:space="preserve">.</w:t>
      </w:r>
    </w:p>
    <w:p>
      <w:pPr>
        <w:pStyle w:val="Heading5"/>
      </w:pPr>
      <w:bookmarkStart w:id="5131" w:name="_Toc4647"/>
      <w:r>
        <w:t>بيان</w:t>
      </w:r>
      <w:bookmarkEnd w:id="5131"/>
    </w:p>
    <w:p>
      <w:pPr>
        <w:pStyle w:val="BookText"/>
      </w:pPr>
      <w:r>
        <w:rPr>
          <w:rFonts w:ascii="Amiri" w:hAnsi="Amiri" w:eastAsia="Amiri" w:cs="Amiri"/>
          <w:lang w:bidi="ar-SA"/>
          <w:color w:val="111111"/>
          <w:sz w:val="28"/>
          <w:szCs w:val="28"/>
          <w:rtl/>
        </w:rPr>
        <w:t xml:space="preserve">ذهاب الغيرة معلوم من سياق قصة العزيز و امرأته كما لا يخفي علي المتأمل أقول و قد أثبتنا بعض الأخبار في ذلك في باب آداب الشرب.</w:t>
      </w:r>
    </w:p>
    <w:p>
      <w:pPr>
        <w:pStyle w:val="Heading5"/>
      </w:pPr>
      <w:bookmarkStart w:id="5132" w:name="_Toc4648"/>
      <w:r>
        <w:t>«26»</w:t>
      </w:r>
      <w:bookmarkEnd w:id="5132"/>
    </w:p>
    <w:p>
      <w:pPr>
        <w:pStyle w:val="BookText"/>
      </w:pPr>
      <w:r>
        <w:rPr>
          <w:rFonts w:ascii="Amiri" w:hAnsi="Amiri" w:eastAsia="Amiri" w:cs="Amiri"/>
          <w:lang w:bidi="ar-SA"/>
          <w:color w:val="111111"/>
          <w:sz w:val="28"/>
          <w:szCs w:val="28"/>
          <w:rtl/>
        </w:rPr>
        <w:t xml:space="preserve">الْكَافِي، عَنْ مُحَمَّدِ بْنِ يَحْيَي عَنْ أَحْمَدَ بْنِ مُحَمَّدٍ عَنْ يَحْيَي بْنِ إِبْرَاهِيمَ بْنِ أَبِي الْبِلَادِ عَنْ أَبِيهِ عَنْ بَزِيعِ بْنِ عُمَرَ بْنِ بَزِيعٍ قَالَ: دَخَلْتُ عَلَي أَبِي جَعْفَرٍ عليه السلام وَ هُوَ يَأْكُلُ خَلًّا وَ زَيْتاً فِي قَصْعَةٍ سَوْدَاءَ مَكْتُوبٍ فِي وَسَطِهَا بِصُفْرَةٍ- قُلْ هُوَ اللَّهُ أَحَدٌ الْخَبَرَ</w:t>
      </w:r>
      <w:r>
        <w:rPr>
          <w:rStyle w:val="FootnoteReference"/>
        </w:rPr>
        <w:footnoteReference w:id="3882"/>
      </w:r>
      <w:r>
        <w:rPr>
          <w:rFonts w:ascii="Times New Roman" w:hAnsi="Times New Roman" w:eastAsia="Times New Roman" w:cs="Times New Roman"/>
          <w:lang w:val="en-US" w:bidi="en-US"/>
          <w:color w:val="111111"/>
          <w:sz w:val="28"/>
          <w:szCs w:val="28"/>
          <w:rtl/>
        </w:rPr>
        <w:t xml:space="preserve">.</w:t>
      </w:r>
    </w:p>
    <w:p>
      <w:pPr>
        <w:pStyle w:val="Heading5"/>
      </w:pPr>
      <w:bookmarkStart w:id="5133" w:name="_Toc4649"/>
      <w:r>
        <w:t>«27»</w:t>
      </w:r>
      <w:bookmarkEnd w:id="5133"/>
    </w:p>
    <w:p>
      <w:pPr>
        <w:pStyle w:val="BookText"/>
      </w:pPr>
      <w:r>
        <w:rPr>
          <w:rFonts w:ascii="Amiri" w:hAnsi="Amiri" w:eastAsia="Amiri" w:cs="Amiri"/>
          <w:lang w:bidi="ar-SA"/>
          <w:color w:val="111111"/>
          <w:sz w:val="28"/>
          <w:szCs w:val="28"/>
          <w:rtl/>
        </w:rPr>
        <w:t xml:space="preserve">الْمَكَارِمُ، قَالَ: كَانَ النَّبِيُّ صلي الله عليه و آله يَشْرَبُ فِي أَقْدَاحِ الْقَوَارِيرِ الَّتِي يُؤْتَي بِهَا مِنَ الشَّامِ وَ يَشْرَبُ فِي الْأَقَدَاحِ الَّتِي تُتَّخَذُ مِنَ الْخَشَبِ وَ الْجُلُودِ وَ يَشْرَبُ فِي الْخَزَفِ‌</w:t>
      </w:r>
      <w:r>
        <w:rPr>
          <w:rStyle w:val="FootnoteReference"/>
        </w:rPr>
        <w:footnoteReference w:id="3883"/>
      </w:r>
      <w:r>
        <w:rPr>
          <w:rFonts w:ascii="Times New Roman" w:hAnsi="Times New Roman" w:eastAsia="Times New Roman" w:cs="Times New Roman"/>
          <w:lang w:val="en-US" w:bidi="en-US"/>
          <w:color w:val="111111"/>
          <w:sz w:val="28"/>
          <w:szCs w:val="28"/>
          <w:rtl/>
        </w:rPr>
        <w:t xml:space="preserve">.</w:t>
      </w:r>
    </w:p>
    <w:p>
      <w:pPr>
        <w:pStyle w:val="Heading5"/>
      </w:pPr>
      <w:bookmarkStart w:id="5134" w:name="_Toc4650"/>
      <w:r>
        <w:t>أقول</w:t>
      </w:r>
      <w:bookmarkEnd w:id="5134"/>
    </w:p>
    <w:p>
      <w:pPr>
        <w:pStyle w:val="BookText"/>
      </w:pPr>
      <w:r>
        <w:rPr>
          <w:rFonts w:ascii="Amiri" w:hAnsi="Amiri" w:eastAsia="Amiri" w:cs="Amiri"/>
          <w:lang w:bidi="ar-SA"/>
          <w:color w:val="111111"/>
          <w:sz w:val="28"/>
          <w:szCs w:val="28"/>
          <w:rtl/>
        </w:rPr>
        <w:t xml:space="preserve">و قد مضت رواية عن أمير المؤمنين عليه السلام في باب آداب الشرب أنه عليه السلام كان يمنع من شرب الماء في الزجاج الرقيق و هذا كان من غاية زهده عليه السلام و تركه للملاذ ليتأسي به فقراء شيعته و لا يدل علي الكراهة و يظهر من رواية الطبرسي أن الأقداح الشامية التي وردت في روايات المحاسن كانت من قوارير و يومئ إليه قوله صلي الله عليه و آله هي من أنظف آنيتكم و يحتمل أن يكون الظرف مطلية بالزجاج كما هو الشائع في زماننا في جميع البلاد.</w:t>
      </w:r>
    </w:p>
    <w:p>
      <w:pPr>
        <w:pStyle w:val="Heading5"/>
      </w:pPr>
      <w:bookmarkStart w:id="5135" w:name="_Toc4651"/>
      <w:r>
        <w:t>«27»</w:t>
      </w:r>
      <w:bookmarkEnd w:id="5135"/>
    </w:p>
    <w:p>
      <w:pPr>
        <w:pStyle w:val="BookText"/>
      </w:pPr>
      <w:r>
        <w:rPr>
          <w:rFonts w:ascii="Amiri" w:hAnsi="Amiri" w:eastAsia="Amiri" w:cs="Amiri"/>
          <w:lang w:bidi="ar-SA"/>
          <w:color w:val="111111"/>
          <w:sz w:val="28"/>
          <w:szCs w:val="28"/>
          <w:rtl/>
        </w:rPr>
        <w:t xml:space="preserve">الْكَافِي، عَنِ الْحُسَيْنِ بْنِ مُحَمَّدٍ الْأَشْعَرِيِّ عَنِ الْمُعَلَّي عَنْ أَحْمَدَ بْنِ مُحَمَّدٍ عَنِ الْحَارِثِ بْنِ جَعْفَرٍ عَنْ عَلِيِّ بْنِ إِسْمَاعِيلَ بْنِ يَقْطِينٍ عَنْ عِيسَي بْنِ الْمُسْتَفَادِ عَنْ مُوسَي بْنِ جَعْفَرٍ عَنْ أَبِيهِ عليهما السلام فِي حَدِيثٍ طَوِيلٍ قَالَ: لَمَّا نَزَلَ بِرَسُولِ اللَّهِ صلي الله عليه و آله الْأَمْرُ نَزَلَتِ الْوَصِيَّةُ مِنْ عِنْدِ اللَّهِ كِتَاباً مُسَجَّلًا وَ نَزَلَ بِهِ جَبْرَئِيلُ مَعَ أُمَنَاءِ اللَّهِ تَبَارَكَ وَ تَعَالَي مِنَ الْمَلَائِكَةِ وَ سَاقَ الْحَدِيثَ إِلَي أَنْ قَالَ فَخُتِمَتِ الْوَصِيَّةُ بِخَوَاتِيمَ مِنْ ذَهَبٍ لَمْ تَمَسَّهُ النَّارُ وَ دُفِعَتْ</w:t>
      </w:r>
    </w:p>
    <w:p>
      <w:pPr>
        <w:pStyle w:val="BookText"/>
      </w:pPr>
      <w:r>
        <w:rPr>
          <w:rFonts w:ascii="IRNazanin" w:hAnsi="IRNazanin" w:eastAsia="IRNazanin" w:cs="IRNazanin"/>
          <w:lang w:bidi="fa-IR"/>
          <w:color w:val="111111"/>
          <w:sz w:val="28"/>
          <w:szCs w:val="28"/>
          <w:rtl/>
        </w:rPr>
        <w:t xml:space="preserve">رسول خدا صلی اللَّه علیه و آله فرموده: در سفال های مصر مخورید و سرتان را با گِلش نشویید که غیرت برد و دیوثی آورد.</w:t>
      </w:r>
    </w:p>
    <w:p>
      <w:pPr>
        <w:pStyle w:val="Heading5"/>
      </w:pPr>
      <w:bookmarkStart w:id="5136" w:name="_Toc4652"/>
      <w:r>
        <w:t>بیان</w:t>
      </w:r>
      <w:bookmarkEnd w:id="5136"/>
    </w:p>
    <w:p>
      <w:pPr>
        <w:pStyle w:val="BookText"/>
      </w:pPr>
      <w:r>
        <w:rPr>
          <w:rFonts w:ascii="IRNazanin" w:hAnsi="IRNazanin" w:eastAsia="IRNazanin" w:cs="IRNazanin"/>
          <w:lang w:bidi="fa-IR"/>
          <w:color w:val="111111"/>
          <w:sz w:val="28"/>
          <w:szCs w:val="28"/>
          <w:rtl/>
        </w:rPr>
        <w:t xml:space="preserve">بی‌غیرتی از سیاق داستان زلیخا زن عزیز مصر معلوم است چنانچه بر اندیشمند نهان نیست.</w:t>
      </w:r>
    </w:p>
    <w:p>
      <w:pPr>
        <w:pStyle w:val="BookText"/>
      </w:pPr>
      <w:r>
        <w:rPr>
          <w:rFonts w:ascii="IRNazanin" w:hAnsi="IRNazanin" w:eastAsia="IRNazanin" w:cs="IRNazanin"/>
          <w:lang w:bidi="fa-IR"/>
          <w:color w:val="111111"/>
          <w:sz w:val="28"/>
          <w:szCs w:val="28"/>
          <w:rtl/>
        </w:rPr>
        <w:t xml:space="preserve">گویم: برخی اخبار را در این باره در باب آداب نوشیدن آوردیم.</w:t>
      </w:r>
    </w:p>
    <w:p>
      <w:pPr>
        <w:pStyle w:val="Heading5"/>
      </w:pPr>
      <w:bookmarkStart w:id="5137" w:name="_Toc4653"/>
      <w:r>
        <w:t>روایت 26</w:t>
      </w:r>
      <w:bookmarkEnd w:id="5137"/>
    </w:p>
    <w:p>
      <w:pPr>
        <w:pStyle w:val="BookText"/>
      </w:pPr>
      <w:r>
        <w:rPr>
          <w:rFonts w:ascii="IRNazanin" w:hAnsi="IRNazanin" w:eastAsia="IRNazanin" w:cs="IRNazanin"/>
          <w:lang w:bidi="fa-IR"/>
          <w:color w:val="111111"/>
          <w:sz w:val="28"/>
          <w:szCs w:val="28"/>
          <w:rtl/>
        </w:rPr>
        <w:t xml:space="preserve">الکافی: بزیع روایت می کند که نزد ابو جعفر علیه السّلام رفتم و آن حضرت سرکه می خورد و زیت در کاسه‌ای که سیاه بود و در میانش به رنگ زرد قُلْ هُوَ اللَّهُ أَحَدٌ نوشته بود</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p>
    <w:p>
      <w:pPr>
        <w:pStyle w:val="Heading5"/>
      </w:pPr>
      <w:bookmarkStart w:id="5138" w:name="_Toc4654"/>
      <w:r>
        <w:t>روایت 27</w:t>
      </w:r>
      <w:bookmarkEnd w:id="5138"/>
    </w:p>
    <w:p>
      <w:pPr>
        <w:pStyle w:val="BookText"/>
      </w:pPr>
      <w:r>
        <w:rPr>
          <w:rFonts w:ascii="IRNazanin" w:hAnsi="IRNazanin" w:eastAsia="IRNazanin" w:cs="IRNazanin"/>
          <w:lang w:bidi="fa-IR"/>
          <w:color w:val="111111"/>
          <w:sz w:val="28"/>
          <w:szCs w:val="28"/>
          <w:rtl/>
        </w:rPr>
        <w:t xml:space="preserve">المکارم: پیغمبر صلی اللَّه علیه و آله از کاسه‌های بلوری که از شام برایش می‌آوردند می نوشید و هم در کاسه‌های چوبی و پوستی و هم در کاسه‌های سفالی.</w:t>
      </w:r>
      <w:r>
        <w:rPr>
          <w:rStyle w:val="FootnoteReference"/>
        </w:rPr>
        <w:footnoteReference w:id="3885"/>
      </w:r>
    </w:p>
    <w:p>
      <w:pPr>
        <w:pStyle w:val="Heading5"/>
      </w:pPr>
      <w:bookmarkStart w:id="5139" w:name="_Toc4655"/>
      <w:r>
        <w:t>گویم</w:t>
      </w:r>
      <w:bookmarkEnd w:id="5139"/>
    </w:p>
    <w:p>
      <w:pPr>
        <w:pStyle w:val="BookText"/>
      </w:pPr>
      <w:r>
        <w:rPr>
          <w:rFonts w:ascii="IRNazanin" w:hAnsi="IRNazanin" w:eastAsia="IRNazanin" w:cs="IRNazanin"/>
          <w:lang w:bidi="fa-IR"/>
          <w:color w:val="111111"/>
          <w:sz w:val="28"/>
          <w:szCs w:val="28"/>
          <w:rtl/>
        </w:rPr>
        <w:t xml:space="preserve">گذشت خبری از امیر المؤمنین علیه السّلام در آداب نوشیدن که آن حضرت از نوشیدن آب در ظرف شیشه‌ای نازک خود داری می کرد و این از نهایت زهدش بود و ترک لذت تا فقراء شیعه به آن حضرت تاسّی کنند و دلالت بر کراهت ندارد چنانچه از روایتی که نقل کردم برآید و سخن آن حضرت صلی اللَّه علیه و آله که آن نظیف‌ترین ظرف شما است بدان اشاره دارد، و می‌شود مورد این روایت ظرفی باشد که رویه شیشه دارد چنانچه در زمان ما در همه بلاد شایع است.</w:t>
      </w:r>
    </w:p>
    <w:p>
      <w:pPr>
        <w:pStyle w:val="Heading5"/>
      </w:pPr>
      <w:bookmarkStart w:id="5140" w:name="_Toc4656"/>
      <w:r>
        <w:t>روایت 27</w:t>
      </w:r>
      <w:bookmarkEnd w:id="5140"/>
    </w:p>
    <w:p>
      <w:pPr>
        <w:pStyle w:val="BookText"/>
      </w:pPr>
      <w:r>
        <w:rPr>
          <w:rFonts w:ascii="IRNazanin" w:hAnsi="IRNazanin" w:eastAsia="IRNazanin" w:cs="IRNazanin"/>
          <w:lang w:bidi="fa-IR"/>
          <w:color w:val="111111"/>
          <w:sz w:val="28"/>
          <w:szCs w:val="28"/>
          <w:rtl/>
        </w:rPr>
        <w:t xml:space="preserve">الکافی: امام موسی کاظم علیه السّلام در حدیثی دراز که سفارشنامه از خدا به رسول خدا صلی اللَّه علیه و آله فرود آمد، نوشته مسجّلی بود که جبرئیل به همراه امناء خدا تبارک و تعالی از فرشته‌ها آن را آورد. و حدیث را کشانده تا آنجا که- گفته: سفارشنامه مهرها از طلا داشت که آتش ندیده بودند و آن سفارشنامه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76" w:name="pg13486_329004"/>
    <w:bookmarkEnd w:id="476"/>
    <w:p>
      <w:pPr>
        <w:pStyle w:val="BookText"/>
      </w:pPr>
      <w:r>
        <w:rPr>
          <w:rFonts w:ascii="Amiri" w:hAnsi="Amiri" w:eastAsia="Amiri" w:cs="Amiri"/>
          <w:lang w:bidi="ar-SA"/>
          <w:color w:val="111111"/>
          <w:sz w:val="28"/>
          <w:szCs w:val="28"/>
          <w:rtl/>
        </w:rPr>
        <w:t xml:space="preserve">إِلَي أَمِيرِ الْمُؤْمِنِينَ عليه السلام‌</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p>
    <w:p>
      <w:pPr>
        <w:pStyle w:val="Heading5"/>
      </w:pPr>
      <w:bookmarkStart w:id="5141" w:name="_Toc4657"/>
      <w:r>
        <w:t>«28»</w:t>
      </w:r>
      <w:bookmarkEnd w:id="5141"/>
    </w:p>
    <w:p>
      <w:pPr>
        <w:pStyle w:val="BookText"/>
      </w:pPr>
      <w:r>
        <w:rPr>
          <w:rFonts w:ascii="Amiri" w:hAnsi="Amiri" w:eastAsia="Amiri" w:cs="Amiri"/>
          <w:lang w:bidi="ar-SA"/>
          <w:color w:val="111111"/>
          <w:sz w:val="28"/>
          <w:szCs w:val="28"/>
          <w:rtl/>
        </w:rPr>
        <w:t xml:space="preserve">كِتَابُ الطُّرَفِ، لِلسَّيِّدِ بْنِ طَاوُسٍ بِإِسْنَادِهِ إِلَي عِيسَي بْنِ الْمُسْتَفَادِ: مِثْلَهُ.</w:t>
      </w:r>
    </w:p>
    <w:p>
      <w:pPr>
        <w:pStyle w:val="Heading5"/>
      </w:pPr>
      <w:bookmarkStart w:id="5142" w:name="_Toc4658"/>
      <w:r>
        <w:t>«29»</w:t>
      </w:r>
      <w:bookmarkEnd w:id="5142"/>
    </w:p>
    <w:p>
      <w:pPr>
        <w:pStyle w:val="BookText"/>
      </w:pPr>
      <w:r>
        <w:rPr>
          <w:rFonts w:ascii="Amiri" w:hAnsi="Amiri" w:eastAsia="Amiri" w:cs="Amiri"/>
          <w:lang w:bidi="ar-SA"/>
          <w:color w:val="111111"/>
          <w:sz w:val="28"/>
          <w:szCs w:val="28"/>
          <w:rtl/>
        </w:rPr>
        <w:t xml:space="preserve">الْمَجَالِسُ، وَ الْإِكْمَالُ، لِلصَّدُوقِ عَنْ مُحَمَّدِ بْنِ الْحَسَنِ بْنِ الْوَلِيدِ عَنِ الْحُسَيْنِ بْنِ الْحَسَنِ بْنِ أَبَانٍ عَنِ الْحُسَيْنِ بْنِ سَعِيدٍ عَنْ مُحَمَّدِ بْنِ الْحُسَيْنِ الْكَتَّانِيِّ عَنْ جَدِّهِ عَنِ الصَّادِقِ عليه السلام قَالَ: إِنَّ اللَّهَ عَزَّ وَ جَلَّ أَنْزَلَ عَلَي نَبِيِّهِ كِتَاباً قَبْلَ أَنْ يَأْتِيَهُ الْمَوْتُ إِلَي قَوْلِهِ وَ كَانَ عَلَي الْكِتَابِ خَوَاتِيمُ مِنْ ذَهَبٍ الْخَبَرَ</w:t>
      </w:r>
      <w:r>
        <w:rPr>
          <w:rStyle w:val="FootnoteReference"/>
        </w:rPr>
        <w:footnoteReference w:id="3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الْعِلَلُ، لِلصَّدُوقِ عَنْ أَبِيهِ عَنْ عَبْدِ اللَّهِ بْنِ جَعْفَرٍ الْحِمْيَرِيِّ عَنْ أَبِي الْقَاسِمِ الْهَاشِمِيِّ عَنْ عُبَيْدِ بْنِ قَيْسٍ الْأَنْصَارِيِّ عَنِ الْحَسَنِ بْنِ سَمَاعَةَ عَنْ جَعْفَرِ بْنِ سَمَاعَةَ عَنْ أَبِي عَبْدِ اللَّهِ عليه السلام قَالَ: نَزَلَ جَبْرَئِيلُ عَلَي رَسُولِ اللَّهِ صلي الله عليه و آله بِصَحِيفَةٍ مِنَ السَّمَاءِ لَمْ يُنْزِلِ اللَّهُ عَزَّ وَ جَلَّ كِتَاباً قَبْلَهُ وَ لَا بَعْدَهُ وَ فِيهِ خَوَاتِيمُ مِنَ الذَّهَبِ الْخَبَرَ</w:t>
      </w:r>
      <w:r>
        <w:rPr>
          <w:rStyle w:val="FootnoteReference"/>
        </w:rPr>
        <w:footnoteReference w:id="3888"/>
      </w:r>
      <w:r>
        <w:rPr>
          <w:rFonts w:ascii="Times New Roman" w:hAnsi="Times New Roman" w:eastAsia="Times New Roman" w:cs="Times New Roman"/>
          <w:lang w:val="en-US" w:bidi="en-US"/>
          <w:color w:val="111111"/>
          <w:sz w:val="28"/>
          <w:szCs w:val="28"/>
          <w:rtl/>
        </w:rPr>
        <w:t xml:space="preserve">.</w:t>
      </w:r>
    </w:p>
    <w:p>
      <w:pPr>
        <w:pStyle w:val="Heading5"/>
      </w:pPr>
      <w:bookmarkStart w:id="5143" w:name="_Toc4659"/>
      <w:r>
        <w:t>«30»</w:t>
      </w:r>
      <w:bookmarkEnd w:id="5143"/>
    </w:p>
    <w:p>
      <w:pPr>
        <w:pStyle w:val="BookText"/>
      </w:pPr>
      <w:r>
        <w:rPr>
          <w:rFonts w:ascii="Amiri" w:hAnsi="Amiri" w:eastAsia="Amiri" w:cs="Amiri"/>
          <w:lang w:bidi="ar-SA"/>
          <w:color w:val="111111"/>
          <w:sz w:val="28"/>
          <w:szCs w:val="28"/>
          <w:rtl/>
        </w:rPr>
        <w:t xml:space="preserve">كِتَابُ الْغَيْبَةِ، لِشَيْخِ الطَّائِفَةِ عَنْ جَمَاعَةٍ عَنِ التَّلَّعُكْبَرِيِّ عَنْ أَحْمَدَ بْنِ عَلِيٍّ الْمَعْرُوفِ بِابْنِ الْخَضِيبِ عَنْ بَعْضِ أَصْحَابِنَا عَنْ حَنْظَلَةَ بْنِ زَكَرِيَّا التَّمِيمِيِّ عَنْ أَحْمَدَ بْنِ يَحْيَي الطُّوسِيِّ عَنْ أَبِي بَكْرِ بْنِ عَبْدِ اللَّهِ بْنِ أَبِي شَيْبَةَ عَنْ مُحَمَّدِ بْنِ فُضَيْلٍ عَنِ الْأَعْمَشِ عَنْ أَبِي صَالِحٍ عَنِ ابْنِ عَبَّاسٍ قَالَ: نَزَلَ جَبْرَئِيلُ عليه السلام بِصَحِيفَةٍ مِنْ عِنْدِ اللَّهِ عَلَي رَسُولِ اللَّهِ صلي الله عليه و آله فِيهَا اثْنَا عَشَرَ خَاتَماً مِنْ ذَهَبٍ إِلَي آخِرِ الْخَبَرِ</w:t>
      </w:r>
      <w:r>
        <w:rPr>
          <w:rStyle w:val="FootnoteReference"/>
        </w:rPr>
        <w:footnoteReference w:id="3889"/>
      </w:r>
      <w:r>
        <w:rPr>
          <w:rFonts w:ascii="Times New Roman" w:hAnsi="Times New Roman" w:eastAsia="Times New Roman" w:cs="Times New Roman"/>
          <w:lang w:val="en-US" w:bidi="en-US"/>
          <w:color w:val="111111"/>
          <w:sz w:val="28"/>
          <w:szCs w:val="28"/>
          <w:rtl/>
        </w:rPr>
        <w:t xml:space="preserve">.</w:t>
      </w:r>
    </w:p>
    <w:p>
      <w:pPr>
        <w:pStyle w:val="Heading5"/>
      </w:pPr>
      <w:bookmarkStart w:id="5144" w:name="_Toc4660"/>
      <w:r>
        <w:t>بيان</w:t>
      </w:r>
      <w:bookmarkEnd w:id="5144"/>
    </w:p>
    <w:p>
      <w:pPr>
        <w:pStyle w:val="BookText"/>
      </w:pPr>
      <w:r>
        <w:rPr>
          <w:rFonts w:ascii="Amiri" w:hAnsi="Amiri" w:eastAsia="Amiri" w:cs="Amiri"/>
          <w:lang w:bidi="ar-SA"/>
          <w:color w:val="111111"/>
          <w:sz w:val="28"/>
          <w:szCs w:val="28"/>
          <w:rtl/>
        </w:rPr>
        <w:t xml:space="preserve">تدل هذه الأخبار علي جواز استعمال الذهب في أمثال تلك الأمور إلا أن يقال حكم ذهب السماء و نزوله منها غير حكم ذهب الأرض لقوله لم تمسه النار أو يقال لا يقاس فعل البشر بفعله تعالي كما أنه تعالي يصور الصور و حرمه علي الناس أو يقال لا يقاس فعلنا بفعل الأنبياء و الأوصياء كتجويز التصوير لعيسي عليه السلام و تحريمه علي غيره و الكل بعيد.</w:t>
      </w:r>
    </w:p>
    <w:p>
      <w:pPr>
        <w:pStyle w:val="BookText"/>
      </w:pPr>
      <w:r>
        <w:rPr>
          <w:rFonts w:ascii="IRNazanin" w:hAnsi="IRNazanin" w:eastAsia="IRNazanin" w:cs="IRNazanin"/>
          <w:lang w:bidi="fa-IR"/>
          <w:color w:val="111111"/>
          <w:sz w:val="28"/>
          <w:szCs w:val="28"/>
          <w:rtl/>
        </w:rPr>
        <w:t xml:space="preserve">به امیر المؤمنین علیه السّلام داده شد.</w:t>
      </w:r>
      <w:r>
        <w:rPr>
          <w:rStyle w:val="FootnoteReference"/>
        </w:rPr>
        <w:footnoteReference w:id="3890"/>
      </w:r>
    </w:p>
    <w:p>
      <w:pPr>
        <w:pStyle w:val="Heading5"/>
      </w:pPr>
      <w:bookmarkStart w:id="5145" w:name="_Toc4661"/>
      <w:r>
        <w:t>روایت 28در کتاب الطرف سید بن طاوس به سندش مانند آن آمده است.</w:t>
      </w:r>
      <w:bookmarkEnd w:id="5145"/>
    </w:p>
    <w:p>
      <w:pPr>
        <w:pStyle w:val="Heading5"/>
      </w:pPr>
      <w:bookmarkStart w:id="5146" w:name="_Toc4662"/>
      <w:r>
        <w:t>روایت 29</w:t>
      </w:r>
      <w:bookmarkEnd w:id="5146"/>
    </w:p>
    <w:p>
      <w:pPr>
        <w:pStyle w:val="BookText"/>
      </w:pPr>
      <w:r>
        <w:rPr>
          <w:rFonts w:ascii="IRNazanin" w:hAnsi="IRNazanin" w:eastAsia="IRNazanin" w:cs="IRNazanin"/>
          <w:lang w:bidi="fa-IR"/>
          <w:color w:val="111111"/>
          <w:sz w:val="28"/>
          <w:szCs w:val="28"/>
          <w:rtl/>
        </w:rPr>
        <w:t xml:space="preserve">المجالس و الاکمال للصدوق: امام جعفر صادق علیه السّلام فرمودند که خدا عزّوجلّ نامه‌ای به پیغمبرش صلی اللَّه علیه و آله فرو فرستاد پیش از وفات پیغمبر- تا گفته- بر آن نامه مهرها از طلا بود.</w:t>
      </w:r>
      <w:r>
        <w:rPr>
          <w:rStyle w:val="FootnoteReference"/>
        </w:rPr>
        <w:footnoteReference w:id="3891"/>
      </w:r>
    </w:p>
    <w:p>
      <w:pPr>
        <w:pStyle w:val="BookText"/>
      </w:pPr>
      <w:r>
        <w:rPr>
          <w:rFonts w:ascii="IRNazanin" w:hAnsi="IRNazanin" w:eastAsia="IRNazanin" w:cs="IRNazanin"/>
          <w:lang w:bidi="fa-IR"/>
          <w:color w:val="111111"/>
          <w:sz w:val="28"/>
          <w:szCs w:val="28"/>
          <w:rtl/>
        </w:rPr>
        <w:t xml:space="preserve">در روایت دیگر از صدوق- امام جعفر صادق علیه السّلام فرمودند که جبرئیل صحیفه بر رسول خدا صلی اللَّه علیه و آله از آسمان فرود آورد که خدا عزّ و جلّ مانندش نامه‌ای فرو نفرستاده بود نه پیش از آن و نه پس از آن و در آن مهرها بود از طلا.</w:t>
      </w:r>
      <w:r>
        <w:rPr>
          <w:rStyle w:val="FootnoteReference"/>
        </w:rPr>
        <w:footnoteReference w:id="3892"/>
      </w:r>
    </w:p>
    <w:p>
      <w:pPr>
        <w:pStyle w:val="Heading5"/>
      </w:pPr>
      <w:bookmarkStart w:id="5147" w:name="_Toc4663"/>
      <w:r>
        <w:t>روایت 30</w:t>
      </w:r>
      <w:bookmarkEnd w:id="5147"/>
    </w:p>
    <w:p>
      <w:pPr>
        <w:pStyle w:val="BookText"/>
      </w:pPr>
      <w:r>
        <w:rPr>
          <w:rFonts w:ascii="IRNazanin" w:hAnsi="IRNazanin" w:eastAsia="IRNazanin" w:cs="IRNazanin"/>
          <w:lang w:bidi="fa-IR"/>
          <w:color w:val="111111"/>
          <w:sz w:val="28"/>
          <w:szCs w:val="28"/>
          <w:rtl/>
        </w:rPr>
        <w:t xml:space="preserve">کتاب الغیبة: ابن عباس روایت می کند که جبرئیل صحیفه‌ای از نزد خدا بر رسولش فرود آورد که بر آن دوازده مهر از طلا بود</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Heading5"/>
      </w:pPr>
      <w:bookmarkStart w:id="5148" w:name="_Toc4664"/>
      <w:r>
        <w:t>بیان</w:t>
      </w:r>
      <w:bookmarkEnd w:id="5148"/>
    </w:p>
    <w:p>
      <w:pPr>
        <w:pStyle w:val="BookText"/>
      </w:pPr>
      <w:r>
        <w:rPr>
          <w:rFonts w:ascii="IRNazanin" w:hAnsi="IRNazanin" w:eastAsia="IRNazanin" w:cs="IRNazanin"/>
          <w:lang w:bidi="fa-IR"/>
          <w:color w:val="111111"/>
          <w:sz w:val="28"/>
          <w:szCs w:val="28"/>
          <w:rtl/>
        </w:rPr>
        <w:t xml:space="preserve">این اخبار دلالت دارند که بکار بردن طلا در این گونه موارد جائز است جز که گفته شود این حکم خاص طلای آسمان است که از آن فرود آمده چنانچه فرموده: آتش به آن نرسیده یا گفته شود کار خدا با کار بشر سنجیده نشود چنانچه خدا تصویر سازد و به اوصیاء حلال کند مانند اینکه برای عیسی علیه السّلام جائز شد و بر دیگران حرام است و همه این احتمالات بعیدند.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77" w:name="pg13486_329005"/>
    <w:bookmarkEnd w:id="477"/>
    <w:p>
      <w:pPr>
        <w:pStyle w:val="Heading5"/>
      </w:pPr>
      <w:bookmarkStart w:id="5149" w:name="_Toc4665"/>
      <w:r>
        <w:t>«31»</w:t>
      </w:r>
      <w:bookmarkEnd w:id="5149"/>
    </w:p>
    <w:p>
      <w:pPr>
        <w:pStyle w:val="BookText"/>
      </w:pPr>
      <w:r>
        <w:rPr>
          <w:rFonts w:ascii="Amiri" w:hAnsi="Amiri" w:eastAsia="Amiri" w:cs="Amiri"/>
          <w:lang w:bidi="ar-SA"/>
          <w:color w:val="111111"/>
          <w:sz w:val="28"/>
          <w:szCs w:val="28"/>
          <w:rtl/>
        </w:rPr>
        <w:t xml:space="preserve">السَّرَائِرُ، نَقْلًا مِنْ جَامِعِ الْبَزَنْطِيِّ قَالَ: سَأَلْتُ الرِّضَا عليه السلام عَنِ السَّرْجِ وَ اللِّجَامِ فِيهِ الْفِضَّةُ أَ يُرْكَبُ بِهِ قَالَ إِنْ كَانَ مُمَوَّهاً لَا تَقْدِرُ عَلَي نَزْعِهِ فَلَا بَأْسَ بِهِ وَ إِلَّا فَلَا يُرْكَبُ بِهِ‌</w:t>
      </w:r>
      <w:r>
        <w:rPr>
          <w:rStyle w:val="FootnoteReference"/>
        </w:rPr>
        <w:footnoteReference w:id="3894"/>
      </w:r>
      <w:r>
        <w:rPr>
          <w:rFonts w:ascii="Times New Roman" w:hAnsi="Times New Roman" w:eastAsia="Times New Roman" w:cs="Times New Roman"/>
          <w:lang w:val="en-US" w:bidi="en-US"/>
          <w:color w:val="111111"/>
          <w:sz w:val="28"/>
          <w:szCs w:val="28"/>
          <w:rtl/>
        </w:rPr>
        <w:t xml:space="preserve">.</w:t>
      </w:r>
    </w:p>
    <w:p>
      <w:pPr>
        <w:pStyle w:val="Heading5"/>
      </w:pPr>
      <w:bookmarkStart w:id="5150" w:name="_Toc4666"/>
      <w:r>
        <w:t>«32»</w:t>
      </w:r>
      <w:bookmarkEnd w:id="5150"/>
    </w:p>
    <w:p>
      <w:pPr>
        <w:pStyle w:val="BookText"/>
      </w:pPr>
      <w:r>
        <w:rPr>
          <w:rFonts w:ascii="Amiri" w:hAnsi="Amiri" w:eastAsia="Amiri" w:cs="Amiri"/>
          <w:lang w:bidi="ar-SA"/>
          <w:color w:val="111111"/>
          <w:sz w:val="28"/>
          <w:szCs w:val="28"/>
          <w:rtl/>
        </w:rPr>
        <w:t xml:space="preserve">الْمَحَاسِنُ، عَنْ أَبِي الْقَاسِمِ عَنْ عَلِيِّ بْنِ جَعْفَرٍ عَنْ أَخِيهِ مُوسَي عليه السلام: مِثْلَهُ.</w:t>
      </w:r>
    </w:p>
    <w:p>
      <w:pPr>
        <w:pStyle w:val="BookText"/>
      </w:pPr>
      <w:r>
        <w:rPr>
          <w:rFonts w:ascii="Amiri" w:hAnsi="Amiri" w:eastAsia="Amiri" w:cs="Amiri"/>
          <w:lang w:bidi="ar-SA"/>
          <w:color w:val="111111"/>
          <w:sz w:val="28"/>
          <w:szCs w:val="28"/>
          <w:rtl/>
        </w:rPr>
        <w:t xml:space="preserve">قُرْبُ الْإِسْنَادِ، عَنْ عَبْدِ اللَّهِ بْنِ الْحَسَنِ عَنْ عَلِيِّ بْنِ جَعْفَرٍ عَنْ أَخِيهِ عليه السلام: مِثْلَهُ إِلَّا أَنَّ فِيهِ مِمَّا لَا يَقْدِرُ أَنْ يَنْزِعَ مِنْهُ‌</w:t>
      </w:r>
      <w:r>
        <w:rPr>
          <w:rStyle w:val="FootnoteReference"/>
        </w:rPr>
        <w:footnoteReference w:id="3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بإسناده عن علي بن جعفر: مثله</w:t>
      </w:r>
    </w:p>
    <w:p>
      <w:pPr>
        <w:pStyle w:val="Heading5"/>
      </w:pPr>
      <w:bookmarkStart w:id="5151" w:name="_Toc4667"/>
      <w:r>
        <w:t>بيان</w:t>
      </w:r>
      <w:bookmarkEnd w:id="5151"/>
    </w:p>
    <w:p>
      <w:pPr>
        <w:pStyle w:val="BookText"/>
      </w:pPr>
      <w:r>
        <w:rPr>
          <w:rFonts w:ascii="Amiri" w:hAnsi="Amiri" w:eastAsia="Amiri" w:cs="Amiri"/>
          <w:lang w:bidi="ar-SA"/>
          <w:color w:val="111111"/>
          <w:sz w:val="28"/>
          <w:szCs w:val="28"/>
          <w:rtl/>
        </w:rPr>
        <w:t xml:space="preserve">قال الجوهري موهت الشي‌ء طليته بفضة أو ذهب و تحت ذلك نحاس أو حديد و منه التمويه و هو التلبيس.</w:t>
      </w:r>
    </w:p>
    <w:p>
      <w:pPr>
        <w:pStyle w:val="Heading5"/>
      </w:pPr>
      <w:bookmarkStart w:id="5152" w:name="_Toc4668"/>
      <w:r>
        <w:t>«33»</w:t>
      </w:r>
      <w:bookmarkEnd w:id="5152"/>
    </w:p>
    <w:p>
      <w:pPr>
        <w:pStyle w:val="BookText"/>
      </w:pPr>
      <w:r>
        <w:rPr>
          <w:rFonts w:ascii="Amiri" w:hAnsi="Amiri" w:eastAsia="Amiri" w:cs="Amiri"/>
          <w:lang w:bidi="ar-SA"/>
          <w:color w:val="111111"/>
          <w:sz w:val="28"/>
          <w:szCs w:val="28"/>
          <w:rtl/>
        </w:rPr>
        <w:t xml:space="preserve">الْمَكَارِمُ، عَنِ الْفُضَيْلِ قَالَ: سَأَلْتُ أَبَا عَبْدِ اللَّهِ عليه السلام عَنِ السَّرِيرِ يَكُونُ فِيهِ الذَّهَبُ أَ يَصْلُحُ إِمْسَاكُهُ فِي الْبَيْتِ قَالَ إِنْ كَانَ ذَهَباً فَلَا وَ إِنْ كَانَ مَاءَ الذَّهَبِ فَلَا بَأْسَ‌</w:t>
      </w:r>
      <w:r>
        <w:rPr>
          <w:rStyle w:val="FootnoteReference"/>
        </w:rPr>
        <w:footnoteReference w:id="3896"/>
      </w:r>
      <w:r>
        <w:rPr>
          <w:rFonts w:ascii="Times New Roman" w:hAnsi="Times New Roman" w:eastAsia="Times New Roman" w:cs="Times New Roman"/>
          <w:lang w:val="en-US" w:bidi="en-US"/>
          <w:color w:val="111111"/>
          <w:sz w:val="28"/>
          <w:szCs w:val="28"/>
          <w:rtl/>
        </w:rPr>
        <w:t xml:space="preserve">.</w:t>
      </w:r>
    </w:p>
    <w:p>
      <w:pPr>
        <w:pStyle w:val="Heading5"/>
      </w:pPr>
      <w:bookmarkStart w:id="5153" w:name="_Toc4669"/>
      <w:r>
        <w:t>«34»</w:t>
      </w:r>
      <w:bookmarkEnd w:id="5153"/>
    </w:p>
    <w:p>
      <w:pPr>
        <w:pStyle w:val="BookText"/>
      </w:pPr>
      <w:r>
        <w:rPr>
          <w:rFonts w:ascii="Amiri" w:hAnsi="Amiri" w:eastAsia="Amiri" w:cs="Amiri"/>
          <w:lang w:bidi="ar-SA"/>
          <w:color w:val="111111"/>
          <w:sz w:val="28"/>
          <w:szCs w:val="28"/>
          <w:rtl/>
        </w:rPr>
        <w:t xml:space="preserve">الكافي، عن العدة عن أحمد بن أبي عبد الله عن محمد بن سنان عن حماد بن عثمان عن الفضيل بن يسار: مثله.</w:t>
      </w:r>
    </w:p>
    <w:p>
      <w:pPr>
        <w:pStyle w:val="Heading5"/>
      </w:pPr>
      <w:bookmarkStart w:id="5154" w:name="_Toc4670"/>
      <w:r>
        <w:t>«35»</w:t>
      </w:r>
      <w:bookmarkEnd w:id="5154"/>
    </w:p>
    <w:p>
      <w:pPr>
        <w:pStyle w:val="BookText"/>
      </w:pPr>
      <w:r>
        <w:rPr>
          <w:rFonts w:ascii="Amiri" w:hAnsi="Amiri" w:eastAsia="Amiri" w:cs="Amiri"/>
          <w:lang w:bidi="ar-SA"/>
          <w:color w:val="111111"/>
          <w:sz w:val="28"/>
          <w:szCs w:val="28"/>
          <w:rtl/>
        </w:rPr>
        <w:t xml:space="preserve">الْمَجَالِسُ، لِلصَّدُوقِ عَنْ مُحَمَّدِ بْنِ الْحَسَنِ بْنِ الْوَلِيدِ عَنْ مُحَمَّدِ بْنِ الْحَسَنِ الصَّفَّارِ عَنْ عَبْدِ اللَّهِ بْنِ الصَّلْتِ عَنْ يُونُسَ بْنِ عَبْدِ الرَّحْمَنِ عَنْ عَاصِمِ بْنِ حُمَيْدٍ عَنْ مُحَمَّدِ بْنِ قَيْسٍ عَنْ أَبِي جَعْفَرٍ عليه السلام قَالَ: إِنَّ اسْمَ النَّبِيِّ صلي الله عليه و آله فِي صُحُفِ إِبْرَاهِيمَ الْمَاحِي إِلَي أَنْ قَالَ وَ كَانَ لَهُ دِرْعٌ تُسَمَّي ذَاتَ الْفُضُولِ لَهَا ثَلَاثُ حَلَقَاتِ فِضَّةٍ حَلْقَةٌ بَيْنَ يَدَيْهَا وَ حَلْقَتَانِ خَلْفَهَا الْخَبَرَ</w:t>
      </w:r>
      <w:r>
        <w:rPr>
          <w:rStyle w:val="FootnoteReference"/>
        </w:rPr>
        <w:footnoteReference w:id="3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بإسناده عن يونس: مثله.</w:t>
      </w:r>
    </w:p>
    <w:p>
      <w:pPr>
        <w:pStyle w:val="Heading5"/>
      </w:pPr>
      <w:bookmarkStart w:id="5155" w:name="_Toc4671"/>
      <w:r>
        <w:t>روایت 31</w:t>
      </w:r>
      <w:bookmarkEnd w:id="5155"/>
    </w:p>
    <w:p>
      <w:pPr>
        <w:pStyle w:val="BookText"/>
      </w:pPr>
      <w:r>
        <w:rPr>
          <w:rFonts w:ascii="IRNazanin" w:hAnsi="IRNazanin" w:eastAsia="IRNazanin" w:cs="IRNazanin"/>
          <w:lang w:bidi="fa-IR"/>
          <w:color w:val="111111"/>
          <w:sz w:val="28"/>
          <w:szCs w:val="28"/>
          <w:rtl/>
        </w:rPr>
        <w:t xml:space="preserve">السرائر: به نقل از الجامع بزنطی که: پرسیدم از امام رضا علیه السّلام از زین و دهانه‌ای که نقره دارند بر آن ها سوار شوند؟ فرمود: اگر آب نقره داده باشند که نتوان نقره آن را جدا کرد و کند بدان باکی نیست و گر نه بر آن سوار نشوند.</w:t>
      </w:r>
      <w:r>
        <w:rPr>
          <w:rStyle w:val="FootnoteReference"/>
        </w:rPr>
        <w:footnoteReference w:id="3898"/>
      </w:r>
    </w:p>
    <w:p>
      <w:pPr>
        <w:pStyle w:val="Heading5"/>
      </w:pPr>
      <w:bookmarkStart w:id="5156" w:name="_Toc4672"/>
      <w:r>
        <w:t>روایت 32</w:t>
      </w:r>
      <w:bookmarkEnd w:id="5156"/>
    </w:p>
    <w:p>
      <w:pPr>
        <w:pStyle w:val="BookText"/>
      </w:pPr>
      <w:r>
        <w:rPr>
          <w:rFonts w:ascii="IRNazanin" w:hAnsi="IRNazanin" w:eastAsia="IRNazanin" w:cs="IRNazanin"/>
          <w:lang w:bidi="fa-IR"/>
          <w:color w:val="111111"/>
          <w:sz w:val="28"/>
          <w:szCs w:val="28"/>
          <w:rtl/>
        </w:rPr>
        <w:t xml:space="preserve">المحاسن: امام موسی کاظم علیه السّلام مانندش آمده است .</w:t>
      </w:r>
    </w:p>
    <w:p>
      <w:pPr>
        <w:pStyle w:val="BookText"/>
      </w:pPr>
      <w:r>
        <w:rPr>
          <w:rFonts w:ascii="IRNazanin" w:hAnsi="IRNazanin" w:eastAsia="IRNazanin" w:cs="IRNazanin"/>
          <w:lang w:bidi="fa-IR"/>
          <w:color w:val="111111"/>
          <w:sz w:val="28"/>
          <w:szCs w:val="28"/>
          <w:rtl/>
        </w:rPr>
        <w:t xml:space="preserve">قرب الاسناد: بسندش مانند آن آمده با اختلافی در تعبیر.</w:t>
      </w:r>
      <w:r>
        <w:rPr>
          <w:rStyle w:val="FootnoteReference"/>
        </w:rPr>
        <w:footnoteReference w:id="3899"/>
      </w:r>
    </w:p>
    <w:p>
      <w:pPr>
        <w:pStyle w:val="BookText"/>
      </w:pPr>
      <w:r>
        <w:rPr>
          <w:rFonts w:ascii="IRNazanin" w:hAnsi="IRNazanin" w:eastAsia="IRNazanin" w:cs="IRNazanin"/>
          <w:lang w:bidi="fa-IR"/>
          <w:color w:val="111111"/>
          <w:sz w:val="28"/>
          <w:szCs w:val="28"/>
          <w:rtl/>
        </w:rPr>
        <w:t xml:space="preserve">در کتاب المسائل: مانندش آمده است.</w:t>
      </w:r>
    </w:p>
    <w:p>
      <w:pPr>
        <w:pStyle w:val="Heading5"/>
      </w:pPr>
      <w:bookmarkStart w:id="5157" w:name="_Toc4673"/>
      <w:r>
        <w:t>بیان</w:t>
      </w:r>
      <w:bookmarkEnd w:id="5157"/>
    </w:p>
    <w:p>
      <w:pPr>
        <w:pStyle w:val="BookText"/>
      </w:pPr>
      <w:r>
        <w:rPr>
          <w:rFonts w:ascii="IRNazanin" w:hAnsi="IRNazanin" w:eastAsia="IRNazanin" w:cs="IRNazanin"/>
          <w:lang w:bidi="fa-IR"/>
          <w:color w:val="111111"/>
          <w:sz w:val="28"/>
          <w:szCs w:val="28"/>
          <w:rtl/>
        </w:rPr>
        <w:t xml:space="preserve">جوهری گفته: تمویه این است که مس یا آهن را با نقره یا طلا روکش کنند.</w:t>
      </w:r>
    </w:p>
    <w:p>
      <w:pPr>
        <w:pStyle w:val="Heading5"/>
      </w:pPr>
      <w:bookmarkStart w:id="5158" w:name="_Toc4674"/>
      <w:r>
        <w:t>روایت 33</w:t>
      </w:r>
      <w:bookmarkEnd w:id="5158"/>
    </w:p>
    <w:p>
      <w:pPr>
        <w:pStyle w:val="BookText"/>
      </w:pPr>
      <w:r>
        <w:rPr>
          <w:rFonts w:ascii="IRNazanin" w:hAnsi="IRNazanin" w:eastAsia="IRNazanin" w:cs="IRNazanin"/>
          <w:lang w:bidi="fa-IR"/>
          <w:color w:val="111111"/>
          <w:sz w:val="28"/>
          <w:szCs w:val="28"/>
          <w:rtl/>
        </w:rPr>
        <w:t xml:space="preserve">المکارم: فضیل روایت می کند که از امام جعفر صادق علیه السّلام پرسیدم از تختی که در آن طلا است، آیا شایسته است آن را در خانه نگهداشت؟ فرمود: اگر خود طلا باشد نه اگر آب طلا باشد مشکلی ندارد.</w:t>
      </w:r>
      <w:r>
        <w:rPr>
          <w:rStyle w:val="FootnoteReference"/>
        </w:rPr>
        <w:footnoteReference w:id="3900"/>
      </w:r>
    </w:p>
    <w:p>
      <w:pPr>
        <w:pStyle w:val="Heading5"/>
      </w:pPr>
      <w:bookmarkStart w:id="5159" w:name="_Toc4675"/>
      <w:r>
        <w:t>روایت 34</w:t>
      </w:r>
      <w:bookmarkEnd w:id="5159"/>
    </w:p>
    <w:p>
      <w:pPr>
        <w:pStyle w:val="BookText"/>
      </w:pPr>
      <w:r>
        <w:rPr>
          <w:rFonts w:ascii="IRNazanin" w:hAnsi="IRNazanin" w:eastAsia="IRNazanin" w:cs="IRNazanin"/>
          <w:lang w:bidi="fa-IR"/>
          <w:color w:val="111111"/>
          <w:sz w:val="28"/>
          <w:szCs w:val="28"/>
          <w:rtl/>
        </w:rPr>
        <w:t xml:space="preserve">الکافی: به سندی مانندش آمده است.</w:t>
      </w:r>
    </w:p>
    <w:p>
      <w:pPr>
        <w:pStyle w:val="Heading5"/>
      </w:pPr>
      <w:bookmarkStart w:id="5160" w:name="_Toc4676"/>
      <w:r>
        <w:t>روایت 35</w:t>
      </w:r>
      <w:bookmarkEnd w:id="5160"/>
    </w:p>
    <w:p>
      <w:pPr>
        <w:pStyle w:val="BookText"/>
      </w:pPr>
      <w:r>
        <w:rPr>
          <w:rFonts w:ascii="IRNazanin" w:hAnsi="IRNazanin" w:eastAsia="IRNazanin" w:cs="IRNazanin"/>
          <w:lang w:bidi="fa-IR"/>
          <w:color w:val="111111"/>
          <w:sz w:val="28"/>
          <w:szCs w:val="28"/>
          <w:rtl/>
        </w:rPr>
        <w:t xml:space="preserve">مجالس الصدوق: ابو جعفر علیه السّلام روایت می کند که نام پیغمبر صلی اللَّه علیه و آله در صحف ابراهیم ما زنده است- تا فرموده- آن حضرت صلی اللَّه علیه و آله زرهی دارد بنام: ذات الفضول که سه حلقه نقره دارد یکی در جلو و دو تا در پشت</w:t>
      </w:r>
      <w:r>
        <w:rPr>
          <w:rStyle w:val="FootnoteReference"/>
        </w:rPr>
        <w:footnoteReference w:id="3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مانندش آمده است.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8" w:name="pg13486_329006"/>
    <w:bookmarkEnd w:id="478"/>
    <w:p>
      <w:pPr>
        <w:pStyle w:val="Heading5"/>
      </w:pPr>
      <w:bookmarkStart w:id="5161" w:name="_Toc4677"/>
      <w:r>
        <w:t>«36»</w:t>
      </w:r>
      <w:bookmarkEnd w:id="5161"/>
    </w:p>
    <w:p>
      <w:pPr>
        <w:pStyle w:val="BookText"/>
      </w:pPr>
      <w:r>
        <w:rPr>
          <w:rFonts w:ascii="Amiri" w:hAnsi="Amiri" w:eastAsia="Amiri" w:cs="Amiri"/>
          <w:lang w:bidi="ar-SA"/>
          <w:color w:val="111111"/>
          <w:sz w:val="28"/>
          <w:szCs w:val="28"/>
          <w:rtl/>
        </w:rPr>
        <w:t xml:space="preserve">الْمَجَالِسُ، وَ الْعُيُونُ، عَنْ مُحَمَّدِ بْنِ مُوسَي بْنِ الْمُتَوَكِّلِ عَنْ مُحَمَّدِ بْنِ يَحْيَي عَنْ مُحَمَّدِ بْنِ عِيسَي بْنِ عُبَيْدٍ عَنْ أَحْمَدَ بْنِ عَبْدِ اللَّهِ قَالَ: سَأَلْتُ أَبَا الْحَسَنِ عليه السلام عَنْ ذِي الْفَقَارِ سَيْفِ رَسُولِ اللَّهِ صلي الله عليه و آله مِنْ أَيْنَ هُوَ قَالَ هَبَطَ بِهِ جَبْرَئِيلُ مِنَ السَّمَاءِ وَ كَانَتْ حِلْيَتُهُ مِنْ فِضَّةٍ وَ هُوَ عِنْدِي‌</w:t>
      </w:r>
      <w:r>
        <w:rPr>
          <w:rStyle w:val="FootnoteReference"/>
        </w:rPr>
        <w:footnoteReference w:id="3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أحمد بن محمد و محمد بن يحيي عن محمد بن الحسن عن محمد بن عيسي عن أحمد بن أبي عبد الله عن الرضا عليه السلام: مثله.</w:t>
      </w:r>
    </w:p>
    <w:p>
      <w:pPr>
        <w:pStyle w:val="Heading5"/>
      </w:pPr>
      <w:bookmarkStart w:id="5162" w:name="_Toc4678"/>
      <w:r>
        <w:t>«37»</w:t>
      </w:r>
      <w:bookmarkEnd w:id="5162"/>
    </w:p>
    <w:p>
      <w:pPr>
        <w:pStyle w:val="BookText"/>
      </w:pPr>
      <w:r>
        <w:rPr>
          <w:rFonts w:ascii="Amiri" w:hAnsi="Amiri" w:eastAsia="Amiri" w:cs="Amiri"/>
          <w:lang w:bidi="ar-SA"/>
          <w:color w:val="111111"/>
          <w:sz w:val="28"/>
          <w:szCs w:val="28"/>
          <w:rtl/>
        </w:rPr>
        <w:t xml:space="preserve">وَ مِنْهُ، عَنْ مُحَمَّدِ بْنِ إِسْمَاعِيلَ عَنِ الْفَضْلِ بْنِ شَاذَانَ عَنْ صَفْوَانَ بْنِ يَحْيَي عَنْ مَنْصُورِ بْنِ حَازِمٍ عَنْ أَبِي عَبْدِ اللَّهِ عليه السلام قَالَ: سَأَلْتُهُ عَنِ التَّعْوِيذِ يُعَلَّقُ عَلَي الْحَائِضِ فَقَالَ نَعَمْ إِذَا كَانَ فِي جِلْدٍ أَوْ فِضَّةٍ أَوْ قَصَبَةِ حَدِيدٍ</w:t>
      </w:r>
      <w:r>
        <w:rPr>
          <w:rStyle w:val="FootnoteReference"/>
        </w:rPr>
        <w:footnoteReference w:id="3903"/>
      </w:r>
      <w:r>
        <w:rPr>
          <w:rFonts w:ascii="Times New Roman" w:hAnsi="Times New Roman" w:eastAsia="Times New Roman" w:cs="Times New Roman"/>
          <w:lang w:val="en-US" w:bidi="en-US"/>
          <w:color w:val="111111"/>
          <w:sz w:val="28"/>
          <w:szCs w:val="28"/>
          <w:rtl/>
        </w:rPr>
        <w:t xml:space="preserve">.</w:t>
      </w:r>
    </w:p>
    <w:p>
      <w:pPr>
        <w:pStyle w:val="Heading5"/>
      </w:pPr>
      <w:bookmarkStart w:id="5163" w:name="_Toc4679"/>
      <w:r>
        <w:t>«38»</w:t>
      </w:r>
      <w:bookmarkEnd w:id="5163"/>
    </w:p>
    <w:p>
      <w:pPr>
        <w:pStyle w:val="BookText"/>
      </w:pPr>
      <w:r>
        <w:rPr>
          <w:rFonts w:ascii="Amiri" w:hAnsi="Amiri" w:eastAsia="Amiri" w:cs="Amiri"/>
          <w:lang w:bidi="ar-SA"/>
          <w:color w:val="111111"/>
          <w:sz w:val="28"/>
          <w:szCs w:val="28"/>
          <w:rtl/>
        </w:rPr>
        <w:t xml:space="preserve">وَ مِنْهُ، عَنْ مُحَمَّدِ بْنِ يَحْيَي عَنْ أَحْمَدَ بْنِ مُحَمَّدِ بْنِ عِيسَي عَنْ عَلِيِّ بْنِ مُحَمَّدِ بْنِ أَشْيَمَ عَنْ صَفْوَانَ بْنِ يَحْيَي قَالَ: سَأَلْتُ أَبَا الْحَسَنِ عَنْ ذِي الْفَقَارِ سَيْفِ رَسُولِ اللَّهِ صلي الله عليه و آله فَقَالَ نَزَلَ بِهِ جَبْرَئِيلُ عليه السلام مِنَ السَّمَاءِ وَ كَانَتْ حَلْقَتُهُ فِضَّةً</w:t>
      </w:r>
      <w:r>
        <w:rPr>
          <w:rStyle w:val="FootnoteReference"/>
        </w:rPr>
        <w:footnoteReference w:id="3904"/>
      </w:r>
      <w:r>
        <w:rPr>
          <w:rFonts w:ascii="Times New Roman" w:hAnsi="Times New Roman" w:eastAsia="Times New Roman" w:cs="Times New Roman"/>
          <w:lang w:val="en-US" w:bidi="en-US"/>
          <w:color w:val="111111"/>
          <w:sz w:val="28"/>
          <w:szCs w:val="28"/>
          <w:rtl/>
        </w:rPr>
        <w:t xml:space="preserve">.</w:t>
      </w:r>
    </w:p>
    <w:p>
      <w:pPr>
        <w:pStyle w:val="Heading5"/>
      </w:pPr>
      <w:bookmarkStart w:id="5164" w:name="_Toc4680"/>
      <w:r>
        <w:t>«39»</w:t>
      </w:r>
      <w:bookmarkEnd w:id="5164"/>
    </w:p>
    <w:p>
      <w:pPr>
        <w:pStyle w:val="BookText"/>
      </w:pPr>
      <w:r>
        <w:rPr>
          <w:rFonts w:ascii="Amiri" w:hAnsi="Amiri" w:eastAsia="Amiri" w:cs="Amiri"/>
          <w:lang w:bidi="ar-SA"/>
          <w:color w:val="111111"/>
          <w:sz w:val="28"/>
          <w:szCs w:val="28"/>
          <w:rtl/>
        </w:rPr>
        <w:t xml:space="preserve">وَ مِنْهُ، عَنْ حُمَيْدِ بْنِ زِيَادٍ عَنْ عُبَيْدِ اللَّهِ الدِّهْقَانِ عَنْ عَلِيِّ بْنِ الْحَسَنِ الطَّاطَرِيِّ عَنْ مُحَمَّدِ بْنِ زِيَادٍ عَنْ أَبَانٍ عَنْ يَحْيَي بْنِ أَبِي الْعَلَاءِ قَالَ سَمِعْتُ أَبَا عَبْدِ اللَّهِ عليه السلام يَقُولُ: دِرْعُ رَسُولِ اللَّهِ صلي الله عليه و آله ذَاتُ الْفُضُولِ لَهَا حَلْقَتَانِ مِنْ وَرِقٍ فِي مُقَدَّمِهَا وَ حَلْقَتَانِ مِنْ وَرِقٍ فِي مُؤَخَّرِهَا وَ قَالَ لَبِسَهَا عَلِيٌّ عليه السلام يَوْمَ الْجَمَلِ‌</w:t>
      </w:r>
      <w:r>
        <w:rPr>
          <w:rStyle w:val="FootnoteReference"/>
        </w:rPr>
        <w:footnoteReference w:id="3905"/>
      </w:r>
      <w:r>
        <w:rPr>
          <w:rFonts w:ascii="Times New Roman" w:hAnsi="Times New Roman" w:eastAsia="Times New Roman" w:cs="Times New Roman"/>
          <w:lang w:val="en-US" w:bidi="en-US"/>
          <w:color w:val="111111"/>
          <w:sz w:val="28"/>
          <w:szCs w:val="28"/>
          <w:rtl/>
        </w:rPr>
        <w:t xml:space="preserve">.</w:t>
      </w:r>
    </w:p>
    <w:p>
      <w:pPr>
        <w:pStyle w:val="Heading5"/>
      </w:pPr>
      <w:bookmarkStart w:id="5165" w:name="_Toc4681"/>
      <w:r>
        <w:t>«40»</w:t>
      </w:r>
      <w:bookmarkEnd w:id="5165"/>
    </w:p>
    <w:p>
      <w:pPr>
        <w:pStyle w:val="BookText"/>
      </w:pPr>
      <w:r>
        <w:rPr>
          <w:rFonts w:ascii="Amiri" w:hAnsi="Amiri" w:eastAsia="Amiri" w:cs="Amiri"/>
          <w:lang w:bidi="ar-SA"/>
          <w:color w:val="111111"/>
          <w:sz w:val="28"/>
          <w:szCs w:val="28"/>
          <w:rtl/>
        </w:rPr>
        <w:t xml:space="preserve">وَ مِنْهُ، عَنِ الْعِدَّةِ عَنْ أَحْمَدَ بْنِ مُحَمَّدٍ عَنْ عُثْمَانَ بْنِ عِيسَي عَنْ سَمَاعَةَ عَنْ أَبِي عَبْدِ اللَّهِ عليه السلام قَالَ: لَا يَنْبَغِي الشُّرْبُ فِي آنِيَةِ الذَّهَبِ وَ لَا الْفِضَّةِ</w:t>
      </w:r>
      <w:r>
        <w:rPr>
          <w:rStyle w:val="FootnoteReference"/>
        </w:rPr>
        <w:footnoteReference w:id="3906"/>
      </w:r>
      <w:r>
        <w:rPr>
          <w:rFonts w:ascii="Times New Roman" w:hAnsi="Times New Roman" w:eastAsia="Times New Roman" w:cs="Times New Roman"/>
          <w:lang w:val="en-US" w:bidi="en-US"/>
          <w:color w:val="111111"/>
          <w:sz w:val="28"/>
          <w:szCs w:val="28"/>
          <w:rtl/>
        </w:rPr>
        <w:t xml:space="preserve">.</w:t>
      </w:r>
    </w:p>
    <w:p>
      <w:pPr>
        <w:pStyle w:val="Heading5"/>
      </w:pPr>
      <w:bookmarkStart w:id="5166" w:name="_Toc4682"/>
      <w:r>
        <w:t>«41»</w:t>
      </w:r>
      <w:bookmarkEnd w:id="5166"/>
    </w:p>
    <w:p>
      <w:pPr>
        <w:pStyle w:val="BookText"/>
      </w:pPr>
      <w:r>
        <w:rPr>
          <w:rFonts w:ascii="Amiri" w:hAnsi="Amiri" w:eastAsia="Amiri" w:cs="Amiri"/>
          <w:lang w:bidi="ar-SA"/>
          <w:color w:val="111111"/>
          <w:sz w:val="28"/>
          <w:szCs w:val="28"/>
          <w:rtl/>
        </w:rPr>
        <w:t xml:space="preserve">الْفَقِيهُ، بِإِسْنَادِهِ عَنْ أَبَانٍ عَنْ مُحَمَّدِ بْنِ مُسْلِمٍ عَنْ أَبِي جَعْفَرٍ عليه السلام قَالَ: لَا</w:t>
      </w:r>
    </w:p>
    <w:p>
      <w:pPr>
        <w:pStyle w:val="Heading5"/>
      </w:pPr>
      <w:bookmarkStart w:id="5167" w:name="_Toc4683"/>
      <w:r>
        <w:t>روایت 36</w:t>
      </w:r>
      <w:bookmarkEnd w:id="5167"/>
    </w:p>
    <w:p>
      <w:pPr>
        <w:pStyle w:val="BookText"/>
      </w:pPr>
      <w:r>
        <w:rPr>
          <w:rFonts w:ascii="IRNazanin" w:hAnsi="IRNazanin" w:eastAsia="IRNazanin" w:cs="IRNazanin"/>
          <w:lang w:bidi="fa-IR"/>
          <w:color w:val="111111"/>
          <w:sz w:val="28"/>
          <w:szCs w:val="28"/>
          <w:rtl/>
        </w:rPr>
        <w:t xml:space="preserve">المجالس و العیون: احمد بن عبد اللّه روایت می کند که پرسیدم از ابو الحسن علیه السّلام از ذو الفقار شمشیر پیغمبر صلی اللَّه علیه و آله که از کجا بود؟ فرمود: جبرئیلش از آسمان آورده بود و زیورش نقره بود و آن در نزد من است.</w:t>
      </w:r>
    </w:p>
    <w:p>
      <w:pPr>
        <w:pStyle w:val="BookText"/>
      </w:pPr>
      <w:r>
        <w:rPr>
          <w:rFonts w:ascii="IRNazanin" w:hAnsi="IRNazanin" w:eastAsia="IRNazanin" w:cs="IRNazanin"/>
          <w:lang w:bidi="fa-IR"/>
          <w:color w:val="111111"/>
          <w:sz w:val="28"/>
          <w:szCs w:val="28"/>
          <w:rtl/>
        </w:rPr>
        <w:t xml:space="preserve">الکافی: از امام رضا علیه السّلام مانندش آمده است.</w:t>
      </w:r>
    </w:p>
    <w:p>
      <w:pPr>
        <w:pStyle w:val="Heading5"/>
      </w:pPr>
      <w:bookmarkStart w:id="5168" w:name="_Toc4684"/>
      <w:r>
        <w:t>روایت 37</w:t>
      </w:r>
      <w:bookmarkEnd w:id="5168"/>
    </w:p>
    <w:p>
      <w:pPr>
        <w:pStyle w:val="BookText"/>
      </w:pPr>
      <w:r>
        <w:rPr>
          <w:rFonts w:ascii="IRNazanin" w:hAnsi="IRNazanin" w:eastAsia="IRNazanin" w:cs="IRNazanin"/>
          <w:lang w:bidi="fa-IR"/>
          <w:color w:val="111111"/>
          <w:sz w:val="28"/>
          <w:szCs w:val="28"/>
          <w:rtl/>
        </w:rPr>
        <w:t xml:space="preserve">المجالس و العیون: منصور بن حازم روایت می کند که از امام جعفر صادق علیه السّلام پرسیدم از دعا که آویزان شود بر زن حائض فرمود: آری، هر گاه در میان جلد یا ظرف نقره یا آهن باشد.</w:t>
      </w:r>
      <w:r>
        <w:rPr>
          <w:rStyle w:val="FootnoteReference"/>
        </w:rPr>
        <w:footnoteReference w:id="3907"/>
      </w:r>
    </w:p>
    <w:p>
      <w:pPr>
        <w:pStyle w:val="Heading5"/>
      </w:pPr>
      <w:bookmarkStart w:id="5169" w:name="_Toc4685"/>
      <w:r>
        <w:t>روایت 38</w:t>
      </w:r>
      <w:bookmarkEnd w:id="5169"/>
    </w:p>
    <w:p>
      <w:pPr>
        <w:pStyle w:val="BookText"/>
      </w:pPr>
      <w:r>
        <w:rPr>
          <w:rFonts w:ascii="IRNazanin" w:hAnsi="IRNazanin" w:eastAsia="IRNazanin" w:cs="IRNazanin"/>
          <w:lang w:bidi="fa-IR"/>
          <w:color w:val="111111"/>
          <w:sz w:val="28"/>
          <w:szCs w:val="28"/>
          <w:rtl/>
        </w:rPr>
        <w:t xml:space="preserve">المجالس و العیون : صفوان بن یحیی روایت می کند که پرسیدم از ابو الحسن علیه السّلام از ذو الفقار شمشیر پیغمبر صلی اللَّه علیه و آله که از کجا بود؟ فرمود: جبرئیلش از آسمان آورده بود و زیورش نقره بود</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Heading5"/>
      </w:pPr>
      <w:bookmarkStart w:id="5170" w:name="_Toc4686"/>
      <w:r>
        <w:t>روایت 39</w:t>
      </w:r>
      <w:bookmarkEnd w:id="5170"/>
    </w:p>
    <w:p>
      <w:pPr>
        <w:pStyle w:val="BookText"/>
      </w:pPr>
      <w:r>
        <w:rPr>
          <w:rFonts w:ascii="IRNazanin" w:hAnsi="IRNazanin" w:eastAsia="IRNazanin" w:cs="IRNazanin"/>
          <w:lang w:bidi="fa-IR"/>
          <w:color w:val="111111"/>
          <w:sz w:val="28"/>
          <w:szCs w:val="28"/>
          <w:rtl/>
        </w:rPr>
        <w:t xml:space="preserve">المجالس و العیون: یحیی بن ابی العلا روایت می کند که شنیدم امام جعفر صادق علیه السّلام می فرمود: رسول خدا صلی اللَّه علیه و آله در زره ذات الفضول نماز خواند که دو حلقه از نقره در جلوش بود دو حلقه در پشتش، و فرمود علی علیه السّلام در روز جنگ جمل آن را پوشید.</w:t>
      </w:r>
      <w:r>
        <w:rPr>
          <w:rStyle w:val="FootnoteReference"/>
        </w:rPr>
        <w:footnoteReference w:id="3909"/>
      </w:r>
    </w:p>
    <w:p>
      <w:pPr>
        <w:pStyle w:val="Heading5"/>
      </w:pPr>
      <w:bookmarkStart w:id="5171" w:name="_Toc4687"/>
      <w:r>
        <w:t>روایت 40</w:t>
      </w:r>
      <w:bookmarkEnd w:id="5171"/>
    </w:p>
    <w:p>
      <w:pPr>
        <w:pStyle w:val="BookText"/>
      </w:pPr>
      <w:r>
        <w:rPr>
          <w:rFonts w:ascii="IRNazanin" w:hAnsi="IRNazanin" w:eastAsia="IRNazanin" w:cs="IRNazanin"/>
          <w:lang w:bidi="fa-IR"/>
          <w:color w:val="111111"/>
          <w:sz w:val="28"/>
          <w:szCs w:val="28"/>
          <w:rtl/>
        </w:rPr>
        <w:t xml:space="preserve">المحاسن و العیون: امام جعفر صادق علیه السّلام فرمودند که نوشیدن در ظرف طلا و نقره شایسته نیست</w:t>
      </w:r>
      <w:r>
        <w:rPr>
          <w:rStyle w:val="FootnoteReference"/>
        </w:rPr>
        <w:footnoteReference w:id="3910"/>
      </w:r>
      <w:r>
        <w:rPr>
          <w:rFonts w:ascii="Times New Roman" w:hAnsi="Times New Roman" w:eastAsia="Times New Roman" w:cs="Times New Roman"/>
          <w:lang w:val="en-US" w:bidi="en-US"/>
          <w:color w:val="111111"/>
          <w:sz w:val="28"/>
          <w:szCs w:val="28"/>
          <w:rtl/>
        </w:rPr>
        <w:t xml:space="preserve">.</w:t>
      </w:r>
    </w:p>
    <w:p>
      <w:pPr>
        <w:pStyle w:val="Heading5"/>
      </w:pPr>
      <w:bookmarkStart w:id="5172" w:name="_Toc4688"/>
      <w:r>
        <w:t>روایت 41</w:t>
      </w:r>
      <w:bookmarkEnd w:id="5172"/>
    </w:p>
    <w:p>
      <w:pPr>
        <w:pStyle w:val="BookText"/>
      </w:pPr>
      <w:r>
        <w:rPr>
          <w:rFonts w:ascii="IRNazanin" w:hAnsi="IRNazanin" w:eastAsia="IRNazanin" w:cs="IRNazanin"/>
          <w:lang w:bidi="fa-IR"/>
          <w:color w:val="111111"/>
          <w:sz w:val="28"/>
          <w:szCs w:val="28"/>
          <w:rtl/>
        </w:rPr>
        <w:t xml:space="preserve">الفقیه: امام محمد باقر علیه السّلام فرمودند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9" w:name="pg13486_329007"/>
    <w:bookmarkEnd w:id="479"/>
    <w:p>
      <w:pPr>
        <w:pStyle w:val="BookText"/>
      </w:pPr>
      <w:r>
        <w:rPr>
          <w:rFonts w:ascii="Amiri" w:hAnsi="Amiri" w:eastAsia="Amiri" w:cs="Amiri"/>
          <w:lang w:bidi="ar-SA"/>
          <w:color w:val="111111"/>
          <w:sz w:val="28"/>
          <w:szCs w:val="28"/>
          <w:rtl/>
        </w:rPr>
        <w:t xml:space="preserve">تَأْكُلْ فِي آنِيَةِ ذَهَبٍ وَ لَا فِضَّةٍ</w:t>
      </w:r>
      <w:r>
        <w:rPr>
          <w:rStyle w:val="FootnoteReference"/>
        </w:rPr>
        <w:footnoteReference w:id="3911"/>
      </w:r>
      <w:r>
        <w:rPr>
          <w:rFonts w:ascii="Times New Roman" w:hAnsi="Times New Roman" w:eastAsia="Times New Roman" w:cs="Times New Roman"/>
          <w:lang w:val="en-US" w:bidi="en-US"/>
          <w:color w:val="111111"/>
          <w:sz w:val="28"/>
          <w:szCs w:val="28"/>
          <w:rtl/>
        </w:rPr>
        <w:t xml:space="preserve">.</w:t>
      </w:r>
    </w:p>
    <w:p>
      <w:pPr>
        <w:pStyle w:val="Heading5"/>
      </w:pPr>
      <w:bookmarkStart w:id="5173" w:name="_Toc4689"/>
      <w:r>
        <w:t>«42»</w:t>
      </w:r>
      <w:bookmarkEnd w:id="5173"/>
    </w:p>
    <w:p>
      <w:pPr>
        <w:pStyle w:val="BookText"/>
      </w:pPr>
      <w:r>
        <w:rPr>
          <w:rFonts w:ascii="Amiri" w:hAnsi="Amiri" w:eastAsia="Amiri" w:cs="Amiri"/>
          <w:lang w:bidi="ar-SA"/>
          <w:color w:val="111111"/>
          <w:sz w:val="28"/>
          <w:szCs w:val="28"/>
          <w:rtl/>
        </w:rPr>
        <w:t xml:space="preserve">الْكَافِي، عَنْ عَلِيِّ بْنِ إِبْرَاهِيمَ عَنْ أَبِيهِ عَنِ ابْنِ أَبِي عُمَيْرٍ عَنْ حَمَّادٍ عَنِ الْحَلَبِيِّ عَنْ أَبِي عَبْدِ اللَّهِ عليه السلام قَالَ: لَا تَأْكُلْ فِي آنِيَةٍ مِنْ فِضَّةٍ وَ لَا فِي آنِيَةٍ مُفَضَّضَةٍ</w:t>
      </w:r>
      <w:r>
        <w:rPr>
          <w:rStyle w:val="FootnoteReference"/>
        </w:rPr>
        <w:footnoteReference w:id="3912"/>
      </w:r>
      <w:r>
        <w:rPr>
          <w:rFonts w:ascii="Times New Roman" w:hAnsi="Times New Roman" w:eastAsia="Times New Roman" w:cs="Times New Roman"/>
          <w:lang w:val="en-US" w:bidi="en-US"/>
          <w:color w:val="111111"/>
          <w:sz w:val="28"/>
          <w:szCs w:val="28"/>
          <w:rtl/>
        </w:rPr>
        <w:t xml:space="preserve">.</w:t>
      </w:r>
    </w:p>
    <w:p>
      <w:pPr>
        <w:pStyle w:val="Heading5"/>
      </w:pPr>
      <w:bookmarkStart w:id="5174" w:name="_Toc4690"/>
      <w:r>
        <w:t>«43»</w:t>
      </w:r>
      <w:bookmarkEnd w:id="5174"/>
    </w:p>
    <w:p>
      <w:pPr>
        <w:pStyle w:val="BookText"/>
      </w:pPr>
      <w:r>
        <w:rPr>
          <w:rFonts w:ascii="Amiri" w:hAnsi="Amiri" w:eastAsia="Amiri" w:cs="Amiri"/>
          <w:lang w:bidi="ar-SA"/>
          <w:color w:val="111111"/>
          <w:sz w:val="28"/>
          <w:szCs w:val="28"/>
          <w:rtl/>
        </w:rPr>
        <w:t xml:space="preserve">وَ مِنْهُ، عَنْ مُحَمَّدِ بْنِ يَحْيَي عَنْ أَحْمَدَ بْنِ مُحَمَّدٍ عَنِ ابْنِ فَضَّالٍ عَنْ ثَعْلَبَةَ بْنِ مَيْمُونٍ عَنْ بُرَيْدٍ عَنْ أَبِي عَبْدِ اللَّهِ عليه السلام: أَنَّهُ كَرِهَ الشُّرْبَ فِي الْفِضَّةِ وَ فِي الْقَدَحِ الْمُفَضَّضِ وَ كَذَلِكَ أَنْ يُدَّهَنَ فِي مُدْهُنٍ مُفَضَّضٍ وَ الْمُشْطُ كَذَلِكَ‌</w:t>
      </w:r>
      <w:r>
        <w:rPr>
          <w:rStyle w:val="FootnoteReference"/>
        </w:rPr>
        <w:footnoteReference w:id="3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بِإِسْنَادِهِ عَنْ ثَعْلَبَةَ: مِثْلَهُ وَ زَادَ فَإِنْ لَمْ يَجِدْ بُدّاً مِنَ الشُّرْبِ فِي الْقَدَحِ الْمُفَضَّضِ عَدَلَ بِفَمِهِ عَنْ مَوْضِعِ الْفِضَّةِ</w:t>
      </w:r>
      <w:r>
        <w:rPr>
          <w:rStyle w:val="FootnoteReference"/>
        </w:rPr>
        <w:footnoteReference w:id="3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المكارم، عن أبي عبد الله عليه السلام: مثل الفقيه.</w:t>
      </w:r>
    </w:p>
    <w:p>
      <w:pPr>
        <w:pStyle w:val="Heading5"/>
      </w:pPr>
      <w:bookmarkStart w:id="5175" w:name="_Toc4691"/>
      <w:r>
        <w:t>«44»</w:t>
      </w:r>
      <w:bookmarkEnd w:id="5175"/>
    </w:p>
    <w:p>
      <w:pPr>
        <w:pStyle w:val="BookText"/>
      </w:pPr>
      <w:r>
        <w:rPr>
          <w:rFonts w:ascii="Amiri" w:hAnsi="Amiri" w:eastAsia="Amiri" w:cs="Amiri"/>
          <w:lang w:bidi="ar-SA"/>
          <w:color w:val="111111"/>
          <w:sz w:val="28"/>
          <w:szCs w:val="28"/>
          <w:rtl/>
        </w:rPr>
        <w:t xml:space="preserve">التَّهْذِيبُ، بِإِسْنَادِهِ عَنِ الْحُسَيْنِ بْنِ سَعِيدٍ عَنِ الْحَسَنِ بْنِ عَلِيٍّ الْوَشَّاءِ عَنْ عَبْدِ اللَّهِ بْنِ سِنَانٍ عَنْ أَبِي عَبْدِ اللَّهِ عليه السلام قَالَ: لَا بَأْسَ بِأَنْ يَشْرَبَ الرَّجُلُ فِي الْقَدَحِ الْمُفَضَّضِ وَ اعْزِلْ فَمَكَ عَنْ مَوْضِعِ الْفِضَّةِ</w:t>
      </w:r>
      <w:r>
        <w:rPr>
          <w:rStyle w:val="FootnoteReference"/>
        </w:rPr>
        <w:footnoteReference w:id="3915"/>
      </w:r>
      <w:r>
        <w:rPr>
          <w:rFonts w:ascii="Times New Roman" w:hAnsi="Times New Roman" w:eastAsia="Times New Roman" w:cs="Times New Roman"/>
          <w:lang w:val="en-US" w:bidi="en-US"/>
          <w:color w:val="111111"/>
          <w:sz w:val="28"/>
          <w:szCs w:val="28"/>
          <w:rtl/>
        </w:rPr>
        <w:t xml:space="preserve">.</w:t>
      </w:r>
    </w:p>
    <w:p>
      <w:pPr>
        <w:pStyle w:val="Heading5"/>
      </w:pPr>
      <w:bookmarkStart w:id="5176" w:name="_Toc4692"/>
      <w:r>
        <w:t>«45»</w:t>
      </w:r>
      <w:bookmarkEnd w:id="5176"/>
    </w:p>
    <w:p>
      <w:pPr>
        <w:pStyle w:val="BookText"/>
      </w:pPr>
      <w:r>
        <w:rPr>
          <w:rFonts w:ascii="Amiri" w:hAnsi="Amiri" w:eastAsia="Amiri" w:cs="Amiri"/>
          <w:lang w:bidi="ar-SA"/>
          <w:color w:val="111111"/>
          <w:sz w:val="28"/>
          <w:szCs w:val="28"/>
          <w:rtl/>
        </w:rPr>
        <w:t xml:space="preserve">فِقْهُ الرِّضَا، قَالَ عليه السلام: لَا تُصَلِّ فِي خَاتَمِ ذَهَبٍ وَ لَا تَشْرَبْ فِي آنِيَةِ الذَّهَبِ وَ الْفِضَّةِ</w:t>
      </w:r>
      <w:r>
        <w:rPr>
          <w:rStyle w:val="FootnoteReference"/>
        </w:rPr>
        <w:footnoteReference w:id="3916"/>
      </w:r>
      <w:r>
        <w:rPr>
          <w:rFonts w:ascii="Times New Roman" w:hAnsi="Times New Roman" w:eastAsia="Times New Roman" w:cs="Times New Roman"/>
          <w:lang w:val="en-US" w:bidi="en-US"/>
          <w:color w:val="111111"/>
          <w:sz w:val="28"/>
          <w:szCs w:val="28"/>
          <w:rtl/>
        </w:rPr>
        <w:t xml:space="preserve">.</w:t>
      </w:r>
    </w:p>
    <w:p>
      <w:pPr>
        <w:pStyle w:val="Heading5"/>
      </w:pPr>
      <w:bookmarkStart w:id="5177" w:name="_Toc4693"/>
      <w:r>
        <w:t>«46»</w:t>
      </w:r>
      <w:bookmarkEnd w:id="5177"/>
    </w:p>
    <w:p>
      <w:pPr>
        <w:pStyle w:val="BookText"/>
      </w:pPr>
      <w:r>
        <w:rPr>
          <w:rFonts w:ascii="Amiri" w:hAnsi="Amiri" w:eastAsia="Amiri" w:cs="Amiri"/>
          <w:lang w:bidi="ar-SA"/>
          <w:color w:val="111111"/>
          <w:sz w:val="28"/>
          <w:szCs w:val="28"/>
          <w:rtl/>
        </w:rPr>
        <w:t xml:space="preserve">قُرْبُ الْإِسْنَادِ، عَنْ هَارُونَ بْنِ مُسْلِمٍ عَنْ مَسْعَدَةَ بْنِ صَدَقَةَ عَنِ الصَّادِقِ عَنْ أَبِيهِ عليه السلام قَالَ: نَهَي رَسُولُ اللَّهِ صلي الله عليه و آله عَنْ سَبْعٍ عَنِ التَّخَتُّمِ بِالذَّهَبِ وَ الشُّرْبِ فِي آنِيَةِ الذَّهَبِ وَ الْفِضَّةِ الْخَبَرَ</w:t>
      </w:r>
      <w:r>
        <w:rPr>
          <w:rStyle w:val="FootnoteReference"/>
        </w:rPr>
        <w:footnoteReference w:id="3917"/>
      </w:r>
      <w:r>
        <w:rPr>
          <w:rFonts w:ascii="Times New Roman" w:hAnsi="Times New Roman" w:eastAsia="Times New Roman" w:cs="Times New Roman"/>
          <w:lang w:val="en-US" w:bidi="en-US"/>
          <w:color w:val="111111"/>
          <w:sz w:val="28"/>
          <w:szCs w:val="28"/>
          <w:rtl/>
        </w:rPr>
        <w:t xml:space="preserve">.</w:t>
      </w:r>
    </w:p>
    <w:p>
      <w:pPr>
        <w:pStyle w:val="Heading5"/>
      </w:pPr>
      <w:bookmarkStart w:id="5178" w:name="_Toc4694"/>
      <w:r>
        <w:t>«47»</w:t>
      </w:r>
      <w:bookmarkEnd w:id="5178"/>
    </w:p>
    <w:p>
      <w:pPr>
        <w:pStyle w:val="BookText"/>
      </w:pPr>
      <w:r>
        <w:rPr>
          <w:rFonts w:ascii="Amiri" w:hAnsi="Amiri" w:eastAsia="Amiri" w:cs="Amiri"/>
          <w:lang w:bidi="ar-SA"/>
          <w:color w:val="111111"/>
          <w:sz w:val="28"/>
          <w:szCs w:val="28"/>
          <w:rtl/>
        </w:rPr>
        <w:t xml:space="preserve">مَعَانِي الْأَخْبَارِ،</w:t>
      </w:r>
      <w:r>
        <w:rPr>
          <w:rStyle w:val="FootnoteReference"/>
        </w:rPr>
        <w:footnoteReference w:id="3918"/>
      </w:r>
      <w:r>
        <w:rPr>
          <w:rFonts w:ascii="Amiri" w:hAnsi="Amiri" w:eastAsia="Amiri" w:cs="Amiri"/>
          <w:lang w:bidi="ar-SA"/>
          <w:color w:val="111111"/>
          <w:sz w:val="28"/>
          <w:szCs w:val="28"/>
          <w:rtl/>
        </w:rPr>
        <w:t xml:space="preserve">عَنْ حَمْزَةَ الْعَلَوِيِّ عَنْ عَلِيِّ بْنِ إِبْرَاهِيمَ عَنْ أَبِيهِ عَنِ ابْنِ</w:t>
      </w:r>
    </w:p>
    <w:p>
      <w:pPr>
        <w:pStyle w:val="BookText"/>
      </w:pPr>
      <w:r>
        <w:rPr>
          <w:rFonts w:ascii="IRNazanin" w:hAnsi="IRNazanin" w:eastAsia="IRNazanin" w:cs="IRNazanin"/>
          <w:lang w:bidi="fa-IR"/>
          <w:color w:val="111111"/>
          <w:sz w:val="28"/>
          <w:szCs w:val="28"/>
          <w:rtl/>
        </w:rPr>
        <w:t xml:space="preserve">که در ظرف طلا و نقره غذا نخور</w:t>
      </w:r>
      <w:r>
        <w:rPr>
          <w:rStyle w:val="FootnoteReference"/>
        </w:rPr>
        <w:footnoteReference w:id="3919"/>
      </w:r>
      <w:r>
        <w:rPr>
          <w:rFonts w:ascii="Times New Roman" w:hAnsi="Times New Roman" w:eastAsia="Times New Roman" w:cs="Times New Roman"/>
          <w:lang w:val="en-US" w:bidi="en-US"/>
          <w:color w:val="111111"/>
          <w:sz w:val="28"/>
          <w:szCs w:val="28"/>
          <w:rtl/>
        </w:rPr>
        <w:t xml:space="preserve">.</w:t>
      </w:r>
    </w:p>
    <w:p>
      <w:pPr>
        <w:pStyle w:val="Heading5"/>
      </w:pPr>
      <w:bookmarkStart w:id="5179" w:name="_Toc4695"/>
      <w:r>
        <w:t>روایت 42</w:t>
      </w:r>
      <w:bookmarkEnd w:id="5179"/>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نخور در ظرف نقره و نه در نقره‌کوب.</w:t>
      </w:r>
      <w:r>
        <w:rPr>
          <w:rStyle w:val="FootnoteReference"/>
        </w:rPr>
        <w:footnoteReference w:id="3920"/>
      </w:r>
    </w:p>
    <w:p>
      <w:pPr>
        <w:pStyle w:val="Heading5"/>
      </w:pPr>
      <w:bookmarkStart w:id="5180" w:name="_Toc4696"/>
      <w:r>
        <w:t>روایت 43</w:t>
      </w:r>
      <w:bookmarkEnd w:id="5180"/>
    </w:p>
    <w:p>
      <w:pPr>
        <w:pStyle w:val="BookText"/>
      </w:pPr>
      <w:r>
        <w:rPr>
          <w:rFonts w:ascii="IRNazanin" w:hAnsi="IRNazanin" w:eastAsia="IRNazanin" w:cs="IRNazanin"/>
          <w:lang w:bidi="fa-IR"/>
          <w:color w:val="111111"/>
          <w:sz w:val="28"/>
          <w:szCs w:val="28"/>
          <w:rtl/>
        </w:rPr>
        <w:t xml:space="preserve">الکافی: برید روایت می کند که امام جعفر صادق علیه السّلام بد داشتند نوشیدن در کاسه نقره و در کاسه نقره‌کوب را و همچنین روغن زدن و عطر زدن از روغندانی نقره‌کوب و شانه را نیز بدین صورت بد می شمردند</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الفقیه: مانندش آمده و افزوده اگر ناچار باشد از نوشیدن در کاسه نقره‌کوب دهانش را از آنجا که نقره است بگرداند. المکارم: مانندش آمده است.</w:t>
      </w:r>
    </w:p>
    <w:p>
      <w:pPr>
        <w:pStyle w:val="Heading5"/>
      </w:pPr>
      <w:bookmarkStart w:id="5181" w:name="_Toc4697"/>
      <w:r>
        <w:t>روایت 44</w:t>
      </w:r>
      <w:bookmarkEnd w:id="5181"/>
    </w:p>
    <w:p>
      <w:pPr>
        <w:pStyle w:val="BookText"/>
      </w:pPr>
      <w:r>
        <w:rPr>
          <w:rFonts w:ascii="IRNazanin" w:hAnsi="IRNazanin" w:eastAsia="IRNazanin" w:cs="IRNazanin"/>
          <w:lang w:bidi="fa-IR"/>
          <w:color w:val="111111"/>
          <w:sz w:val="28"/>
          <w:szCs w:val="28"/>
          <w:rtl/>
        </w:rPr>
        <w:t xml:space="preserve">التهذیب: امام جعفر صادق علیه السّلام می فرماید که باکی نیست به اینکه بنوشد مرد از کاسه نقره‌کوب، و دهان را از جای نقره بر کنار کن.</w:t>
      </w:r>
      <w:r>
        <w:rPr>
          <w:rStyle w:val="FootnoteReference"/>
        </w:rPr>
        <w:footnoteReference w:id="3922"/>
      </w:r>
    </w:p>
    <w:p>
      <w:pPr>
        <w:pStyle w:val="Heading5"/>
      </w:pPr>
      <w:bookmarkStart w:id="5182" w:name="_Toc4698"/>
      <w:r>
        <w:t>روایت 45</w:t>
      </w:r>
      <w:bookmarkEnd w:id="5182"/>
    </w:p>
    <w:p>
      <w:pPr>
        <w:pStyle w:val="BookText"/>
      </w:pPr>
      <w:r>
        <w:rPr>
          <w:rFonts w:ascii="IRNazanin" w:hAnsi="IRNazanin" w:eastAsia="IRNazanin" w:cs="IRNazanin"/>
          <w:lang w:bidi="fa-IR"/>
          <w:color w:val="111111"/>
          <w:sz w:val="28"/>
          <w:szCs w:val="28"/>
          <w:rtl/>
        </w:rPr>
        <w:t xml:space="preserve">فقه الرضا: فرمود علیه السّلام: نماز نخوان با انگشتر طلا و ننوش در ظرف طلا و نقره.</w:t>
      </w:r>
      <w:r>
        <w:rPr>
          <w:rStyle w:val="FootnoteReference"/>
        </w:rPr>
        <w:footnoteReference w:id="3923"/>
      </w:r>
    </w:p>
    <w:p>
      <w:pPr>
        <w:pStyle w:val="Heading5"/>
      </w:pPr>
      <w:bookmarkStart w:id="5183" w:name="_Toc4699"/>
      <w:r>
        <w:t>روایت 46</w:t>
      </w:r>
      <w:bookmarkEnd w:id="5183"/>
    </w:p>
    <w:p>
      <w:pPr>
        <w:pStyle w:val="BookText"/>
      </w:pPr>
      <w:r>
        <w:rPr>
          <w:rFonts w:ascii="IRNazanin" w:hAnsi="IRNazanin" w:eastAsia="IRNazanin" w:cs="IRNazanin"/>
          <w:lang w:bidi="fa-IR"/>
          <w:color w:val="111111"/>
          <w:sz w:val="28"/>
          <w:szCs w:val="28"/>
          <w:rtl/>
        </w:rPr>
        <w:t xml:space="preserve">قرب الاسناد: رسول خدا از هفت چیز نهی کرد از جمله نماز خواندن با انگشتر طلا و خوردن در ظرف طلا و نقره. </w:t>
      </w:r>
      <w:r>
        <w:rPr>
          <w:rStyle w:val="FootnoteReference"/>
        </w:rPr>
        <w:footnoteReference w:id="3924"/>
      </w:r>
    </w:p>
    <w:p>
      <w:pPr>
        <w:pStyle w:val="Heading5"/>
      </w:pPr>
      <w:bookmarkStart w:id="5184" w:name="_Toc4700"/>
      <w:r>
        <w:t>روایت 47</w:t>
      </w:r>
      <w:bookmarkEnd w:id="5184"/>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0" w:name="pg13486_329008"/>
    <w:bookmarkEnd w:id="480"/>
    <w:p>
      <w:pPr>
        <w:pStyle w:val="BookText"/>
      </w:pPr>
      <w:r>
        <w:rPr>
          <w:rFonts w:ascii="Amiri" w:hAnsi="Amiri" w:eastAsia="Amiri" w:cs="Amiri"/>
          <w:lang w:bidi="ar-SA"/>
          <w:color w:val="111111"/>
          <w:sz w:val="28"/>
          <w:szCs w:val="28"/>
          <w:rtl/>
        </w:rPr>
        <w:t xml:space="preserve">أَبِي عُمَيْرٍ عَنْ حَمَّادٍ عَنْ عُبَيْدِ اللَّهِ الْحَلَبِيِّ عَنْ أَبِي عَبْدِ اللَّهِ عليه السلام قَالَ قَالَ عَلِيٌّ عليه السلام: نَهَانِي رَسُولُ اللَّهِ صلي الله عليه و آله وَ لَا أَقُولُ نَهَاكُمْ عَنِ التَّخَتُّمِ بِالذَّهَبِ الْخَبَرَ.</w:t>
      </w:r>
    </w:p>
    <w:p>
      <w:pPr>
        <w:pStyle w:val="Heading5"/>
      </w:pPr>
      <w:bookmarkStart w:id="5185" w:name="_Toc4701"/>
      <w:r>
        <w:t>«48»</w:t>
      </w:r>
      <w:bookmarkEnd w:id="5185"/>
    </w:p>
    <w:p>
      <w:pPr>
        <w:pStyle w:val="BookText"/>
      </w:pPr>
      <w:r>
        <w:rPr>
          <w:rFonts w:ascii="Amiri" w:hAnsi="Amiri" w:eastAsia="Amiri" w:cs="Amiri"/>
          <w:lang w:bidi="ar-SA"/>
          <w:color w:val="111111"/>
          <w:sz w:val="28"/>
          <w:szCs w:val="28"/>
          <w:rtl/>
        </w:rPr>
        <w:t xml:space="preserve">الْكَافِي، فِي الصَّحِيحِ عَنْ أَبِي الصَّبَّاحِ قَالَ: سَأَلْتُ أَبَا عَبْدِ اللَّهِ عَنِ الذَّهَبِ يُحَلَّي بِهِ الصِّبْيَانُ فَقَالَ كَانَ عَلِيُّ بْنُ الْحُسَيْنِ عليه السلام يُحَلِّي وُلْدَهُ وَ نِسَاءَهُ بِالذَّهَبِ وَ الْفِضَّةِ</w:t>
      </w:r>
      <w:r>
        <w:rPr>
          <w:rStyle w:val="FootnoteReference"/>
        </w:rPr>
        <w:footnoteReference w:id="3925"/>
      </w:r>
      <w:r>
        <w:rPr>
          <w:rFonts w:ascii="Times New Roman" w:hAnsi="Times New Roman" w:eastAsia="Times New Roman" w:cs="Times New Roman"/>
          <w:lang w:val="en-US" w:bidi="en-US"/>
          <w:color w:val="111111"/>
          <w:sz w:val="28"/>
          <w:szCs w:val="28"/>
          <w:rtl/>
        </w:rPr>
        <w:t xml:space="preserve">.</w:t>
      </w:r>
    </w:p>
    <w:p>
      <w:pPr>
        <w:pStyle w:val="Heading5"/>
      </w:pPr>
      <w:bookmarkStart w:id="5186" w:name="_Toc4702"/>
      <w:r>
        <w:t>«49»</w:t>
      </w:r>
      <w:bookmarkEnd w:id="5186"/>
    </w:p>
    <w:p>
      <w:pPr>
        <w:pStyle w:val="BookText"/>
      </w:pPr>
      <w:r>
        <w:rPr>
          <w:rFonts w:ascii="Amiri" w:hAnsi="Amiri" w:eastAsia="Amiri" w:cs="Amiri"/>
          <w:lang w:bidi="ar-SA"/>
          <w:color w:val="111111"/>
          <w:sz w:val="28"/>
          <w:szCs w:val="28"/>
          <w:rtl/>
        </w:rPr>
        <w:t xml:space="preserve">وَ مِنْهُ، أَيْضاً بِسَنَدٍ صَحِيحٍ عَنْ دَاوُدَ بْنِ سِرْحَانَ قَالَ: سَأَلْتُ أَبَا عَبْدِ اللَّهِ عليه السلام عَنِ الذَّهَبِ يُحَلَّي بِهِ الصِّبْيَانُ فَقَالَ إِنْ كَانَ أَبِي لَيُحَلِّي وُلْدَهُ وَ نِسَاءَهُ بِالذَّهَبِ وَ الْفِضَّةِ فَلَا بَأْسَ بِهِ‌</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Heading5"/>
      </w:pPr>
      <w:bookmarkStart w:id="5187" w:name="_Toc4703"/>
      <w:r>
        <w:t>«50»</w:t>
      </w:r>
      <w:bookmarkEnd w:id="5187"/>
    </w:p>
    <w:p>
      <w:pPr>
        <w:pStyle w:val="BookText"/>
      </w:pPr>
      <w:r>
        <w:rPr>
          <w:rFonts w:ascii="Amiri" w:hAnsi="Amiri" w:eastAsia="Amiri" w:cs="Amiri"/>
          <w:lang w:bidi="ar-SA"/>
          <w:color w:val="111111"/>
          <w:sz w:val="28"/>
          <w:szCs w:val="28"/>
          <w:rtl/>
        </w:rPr>
        <w:t xml:space="preserve">وَ مِنْهُ، أَيْضاً بِسَنَدٍ صَحِيحٍ عَنْ مُحَمَّدِ بْنِ مُسْلِمٍ قَالَ: سَأَلْتُ أَبَا عَبْدِ اللَّهِ عليه السلام عَنْ حِلْيَةِ النِّسَاءِ بِالذَّهَبِ وَ الْفِضَّةِ فَقَالَ لَا بَأْسَ بِهِ‌</w:t>
      </w:r>
      <w:r>
        <w:rPr>
          <w:rStyle w:val="FootnoteReference"/>
        </w:rPr>
        <w:footnoteReference w:id="3927"/>
      </w:r>
      <w:r>
        <w:rPr>
          <w:rFonts w:ascii="Times New Roman" w:hAnsi="Times New Roman" w:eastAsia="Times New Roman" w:cs="Times New Roman"/>
          <w:lang w:val="en-US" w:bidi="en-US"/>
          <w:color w:val="111111"/>
          <w:sz w:val="28"/>
          <w:szCs w:val="28"/>
          <w:rtl/>
        </w:rPr>
        <w:t xml:space="preserve">.</w:t>
      </w:r>
    </w:p>
    <w:p>
      <w:pPr>
        <w:pStyle w:val="Heading5"/>
      </w:pPr>
      <w:bookmarkStart w:id="5188" w:name="_Toc4704"/>
      <w:r>
        <w:t>«51»</w:t>
      </w:r>
      <w:bookmarkEnd w:id="5188"/>
    </w:p>
    <w:p>
      <w:pPr>
        <w:pStyle w:val="BookText"/>
      </w:pPr>
      <w:r>
        <w:rPr>
          <w:rFonts w:ascii="Amiri" w:hAnsi="Amiri" w:eastAsia="Amiri" w:cs="Amiri"/>
          <w:lang w:bidi="ar-SA"/>
          <w:color w:val="111111"/>
          <w:sz w:val="28"/>
          <w:szCs w:val="28"/>
          <w:rtl/>
        </w:rPr>
        <w:t xml:space="preserve">وَ مِنْهُ، عَنِ السَّكُونِيِّ عَنْ أَبِي عَبْدِ اللَّهِ عليه السلام قَالَ: كَانَ نَعْلُ سَيْفِ رَسُولِ اللَّهِ وَ قَائِمَتُهُ فِضَّةً وَ كَانَ بَيْنَ ذَلِكَ حَلَقٌ مِنْ فِضَّةٍ وَ لَبِسْتُ دِرْعَ رَسُولِ اللَّهِ صلي الله عليه و آله فَكُنْتُ أَسْحَبُهَا وَ فِيهَا ثَلَاثُ حَلَقَاتٍ مِنْ فِضَّةٍ مِنْ بَيْنِ يَدَيْهَا وَ ثِنْتَانِ مِنْ خَلْفِهَا</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p>
    <w:p>
      <w:pPr>
        <w:pStyle w:val="Heading5"/>
      </w:pPr>
      <w:bookmarkStart w:id="5189" w:name="_Toc4705"/>
      <w:r>
        <w:t>بيان</w:t>
      </w:r>
      <w:bookmarkEnd w:id="5189"/>
    </w:p>
    <w:p>
      <w:pPr>
        <w:pStyle w:val="BookText"/>
      </w:pPr>
      <w:r>
        <w:rPr>
          <w:rFonts w:ascii="Amiri" w:hAnsi="Amiri" w:eastAsia="Amiri" w:cs="Amiri"/>
          <w:lang w:bidi="ar-SA"/>
          <w:color w:val="111111"/>
          <w:sz w:val="28"/>
          <w:szCs w:val="28"/>
          <w:rtl/>
        </w:rPr>
        <w:t xml:space="preserve">في القاموس النعل حديدة في أسفل غمد السيف و قال قائمة السيف مقبضه كقائمه.</w:t>
      </w:r>
    </w:p>
    <w:p>
      <w:pPr>
        <w:pStyle w:val="Heading5"/>
      </w:pPr>
      <w:bookmarkStart w:id="5190" w:name="_Toc4706"/>
      <w:r>
        <w:t>«52»</w:t>
      </w:r>
      <w:bookmarkEnd w:id="5190"/>
    </w:p>
    <w:p>
      <w:pPr>
        <w:pStyle w:val="BookText"/>
      </w:pPr>
      <w:r>
        <w:rPr>
          <w:rFonts w:ascii="Amiri" w:hAnsi="Amiri" w:eastAsia="Amiri" w:cs="Amiri"/>
          <w:lang w:bidi="ar-SA"/>
          <w:color w:val="111111"/>
          <w:sz w:val="28"/>
          <w:szCs w:val="28"/>
          <w:rtl/>
        </w:rPr>
        <w:t xml:space="preserve">وَ مِنْهُ، فِي الْحَسَنِ كَالصَّحِيحِ عَنْ أَبِي عَبْدِ اللَّهِ عليه السلام قَالَ: لَيْسَ بِتَحْلِيَةِ السَّيْفِ بَأْسٌ بِالذَّهَبِ وَ الْفِضَّةِ</w:t>
      </w:r>
      <w:r>
        <w:rPr>
          <w:rStyle w:val="FootnoteReference"/>
        </w:rPr>
        <w:footnoteReference w:id="3929"/>
      </w:r>
      <w:r>
        <w:rPr>
          <w:rFonts w:ascii="Times New Roman" w:hAnsi="Times New Roman" w:eastAsia="Times New Roman" w:cs="Times New Roman"/>
          <w:lang w:val="en-US" w:bidi="en-US"/>
          <w:color w:val="111111"/>
          <w:sz w:val="28"/>
          <w:szCs w:val="28"/>
          <w:rtl/>
        </w:rPr>
        <w:t xml:space="preserve">.</w:t>
      </w:r>
    </w:p>
    <w:p>
      <w:pPr>
        <w:pStyle w:val="Heading5"/>
      </w:pPr>
      <w:bookmarkStart w:id="5191" w:name="_Toc4707"/>
      <w:r>
        <w:t>«53»</w:t>
      </w:r>
      <w:bookmarkEnd w:id="5191"/>
    </w:p>
    <w:p>
      <w:pPr>
        <w:pStyle w:val="BookText"/>
      </w:pPr>
      <w:r>
        <w:rPr>
          <w:rFonts w:ascii="Amiri" w:hAnsi="Amiri" w:eastAsia="Amiri" w:cs="Amiri"/>
          <w:lang w:bidi="ar-SA"/>
          <w:color w:val="111111"/>
          <w:sz w:val="28"/>
          <w:szCs w:val="28"/>
          <w:rtl/>
        </w:rPr>
        <w:t xml:space="preserve">وَ مِنْهُ، بِسَنَدٍ فِيهِ ضَعْفٌ عَلَي الْمَشْهُورِ عَنْ أَبِي عَبْدِ اللَّهِ عليه السلام: أَنَّ حِلْيَةَ سَيْفِ رَسُولِ اللَّهِ صلي الله عليه و آله كَانَ فِضَّةً كُلُّهَا قَائِمَتُهُ وَ قِبَاعُهُ‌</w:t>
      </w:r>
      <w:r>
        <w:rPr>
          <w:rStyle w:val="FootnoteReference"/>
        </w:rPr>
        <w:footnoteReference w:id="3930"/>
      </w:r>
      <w:r>
        <w:rPr>
          <w:rFonts w:ascii="Times New Roman" w:hAnsi="Times New Roman" w:eastAsia="Times New Roman" w:cs="Times New Roman"/>
          <w:lang w:val="en-US" w:bidi="en-US"/>
          <w:color w:val="111111"/>
          <w:sz w:val="28"/>
          <w:szCs w:val="28"/>
          <w:rtl/>
        </w:rPr>
        <w:t xml:space="preserve">.</w:t>
      </w:r>
    </w:p>
    <w:p>
      <w:pPr>
        <w:pStyle w:val="Heading5"/>
      </w:pPr>
      <w:bookmarkStart w:id="5192" w:name="_Toc4708"/>
      <w:r>
        <w:t>توضيح</w:t>
      </w:r>
      <w:bookmarkEnd w:id="5192"/>
    </w:p>
    <w:p>
      <w:pPr>
        <w:pStyle w:val="BookText"/>
      </w:pPr>
      <w:r>
        <w:rPr>
          <w:rFonts w:ascii="Amiri" w:hAnsi="Amiri" w:eastAsia="Amiri" w:cs="Amiri"/>
          <w:lang w:bidi="ar-SA"/>
          <w:color w:val="111111"/>
          <w:sz w:val="28"/>
          <w:szCs w:val="28"/>
          <w:rtl/>
        </w:rPr>
        <w:t xml:space="preserve">قال في النهاية فيه كانت قبيعة سيف رسول الله صلي الله عليه و آله من فضة هي التي تكون علي رأس قائم السيف و قيل هي ما تحت شاربي السيف.</w:t>
      </w:r>
    </w:p>
    <w:p>
      <w:pPr>
        <w:pStyle w:val="BookText"/>
      </w:pPr>
      <w:r>
        <w:rPr>
          <w:rFonts w:ascii="Amiri" w:hAnsi="Amiri" w:eastAsia="Amiri" w:cs="Amiri"/>
          <w:lang w:bidi="ar-SA"/>
          <w:color w:val="111111"/>
          <w:sz w:val="28"/>
          <w:szCs w:val="28"/>
          <w:rtl/>
        </w:rPr>
        <w:t xml:space="preserve">و في القاموس قبيعة السيف كسفينة ما علي طرف مقبضه من فضة أو حديد و قال و كجوهر قبيعة السيف و لم أر القباع في اللغة و كونه جمعا بعيد و المقصود ظاهر و علي تقدير ضبط النسخ يدل علي مجيئه بهذا المعني.</w:t>
      </w:r>
    </w:p>
    <w:p>
      <w:pPr>
        <w:pStyle w:val="BookText"/>
      </w:pPr>
      <w:r>
        <w:rPr>
          <w:rFonts w:ascii="IRNazanin" w:hAnsi="IRNazanin" w:eastAsia="IRNazanin" w:cs="IRNazanin"/>
          <w:lang w:bidi="fa-IR"/>
          <w:color w:val="111111"/>
          <w:sz w:val="28"/>
          <w:szCs w:val="28"/>
          <w:rtl/>
        </w:rPr>
        <w:t xml:space="preserve">امام علی علیه السلام فرمودند که رسول خدا مرا نهی کرد و نگویم شما را نهی کرد از نماز خواندن با انگشتر طلا.</w:t>
      </w:r>
    </w:p>
    <w:p>
      <w:pPr>
        <w:pStyle w:val="Heading5"/>
      </w:pPr>
      <w:bookmarkStart w:id="5193" w:name="_Toc4709"/>
      <w:r>
        <w:t>روایت 48</w:t>
      </w:r>
      <w:bookmarkEnd w:id="5193"/>
    </w:p>
    <w:p>
      <w:pPr>
        <w:pStyle w:val="BookText"/>
      </w:pPr>
      <w:r>
        <w:rPr>
          <w:rFonts w:ascii="IRNazanin" w:hAnsi="IRNazanin" w:eastAsia="IRNazanin" w:cs="IRNazanin"/>
          <w:lang w:bidi="fa-IR"/>
          <w:color w:val="111111"/>
          <w:sz w:val="28"/>
          <w:szCs w:val="28"/>
          <w:rtl/>
        </w:rPr>
        <w:t xml:space="preserve">الکافی: ابو الصباح روایت می کند که پرسیدم از امام جعفر صادق علیه السّلام درباره زیور طلا برای کودکان؟ فرمود: علی بن الحسین علیه السّلام پیوسته بچه‌ها و زنانش را با طلا و نقره زیور می کرد.</w:t>
      </w:r>
      <w:r>
        <w:rPr>
          <w:rStyle w:val="FootnoteReference"/>
        </w:rPr>
        <w:footnoteReference w:id="3931"/>
      </w:r>
    </w:p>
    <w:p>
      <w:pPr>
        <w:pStyle w:val="Heading5"/>
      </w:pPr>
      <w:bookmarkStart w:id="5194" w:name="_Toc4710"/>
      <w:r>
        <w:t>روایت 49</w:t>
      </w:r>
      <w:bookmarkEnd w:id="5194"/>
    </w:p>
    <w:p>
      <w:pPr>
        <w:pStyle w:val="BookText"/>
      </w:pPr>
      <w:r>
        <w:rPr>
          <w:rFonts w:ascii="IRNazanin" w:hAnsi="IRNazanin" w:eastAsia="IRNazanin" w:cs="IRNazanin"/>
          <w:lang w:bidi="fa-IR"/>
          <w:color w:val="111111"/>
          <w:sz w:val="28"/>
          <w:szCs w:val="28"/>
          <w:rtl/>
        </w:rPr>
        <w:t xml:space="preserve">الکافی: داود بن سرحان روایت می کند که پرسیدم از امام جعفر صادق علیه السّلام درباره طلا که زیور کودکان شود فرمود: پدرم همیشه بچه‌ها و زنهایشان را با طلا و نقره زیور می کرد پس مشکلی ندارد</w:t>
      </w:r>
      <w:r>
        <w:rPr>
          <w:rStyle w:val="FootnoteReference"/>
        </w:rPr>
        <w:footnoteReference w:id="3932"/>
      </w:r>
      <w:r>
        <w:rPr>
          <w:rFonts w:ascii="Times New Roman" w:hAnsi="Times New Roman" w:eastAsia="Times New Roman" w:cs="Times New Roman"/>
          <w:lang w:val="en-US" w:bidi="en-US"/>
          <w:color w:val="111111"/>
          <w:sz w:val="28"/>
          <w:szCs w:val="28"/>
          <w:rtl/>
        </w:rPr>
        <w:t xml:space="preserve">.</w:t>
      </w:r>
    </w:p>
    <w:p>
      <w:pPr>
        <w:pStyle w:val="Heading5"/>
      </w:pPr>
      <w:bookmarkStart w:id="5195" w:name="_Toc4711"/>
      <w:r>
        <w:t>روایت 50</w:t>
      </w:r>
      <w:bookmarkEnd w:id="5195"/>
    </w:p>
    <w:p>
      <w:pPr>
        <w:pStyle w:val="BookText"/>
      </w:pPr>
      <w:r>
        <w:rPr>
          <w:rFonts w:ascii="IRNazanin" w:hAnsi="IRNazanin" w:eastAsia="IRNazanin" w:cs="IRNazanin"/>
          <w:lang w:bidi="fa-IR"/>
          <w:color w:val="111111"/>
          <w:sz w:val="28"/>
          <w:szCs w:val="28"/>
          <w:rtl/>
        </w:rPr>
        <w:t xml:space="preserve">الکافی: محمّد بن مسلم روایت می کند که پرسیدم از امام جعفر صادق علیه السّلام درباره زیور طلا و نقره برای زن ها فرمود: مشکلی ندارد</w:t>
      </w:r>
      <w:r>
        <w:rPr>
          <w:rStyle w:val="FootnoteReference"/>
        </w:rPr>
        <w:footnoteReference w:id="3933"/>
      </w:r>
      <w:r>
        <w:rPr>
          <w:rFonts w:ascii="Times New Roman" w:hAnsi="Times New Roman" w:eastAsia="Times New Roman" w:cs="Times New Roman"/>
          <w:lang w:val="en-US" w:bidi="en-US"/>
          <w:color w:val="111111"/>
          <w:sz w:val="28"/>
          <w:szCs w:val="28"/>
          <w:rtl/>
        </w:rPr>
        <w:t xml:space="preserve">.</w:t>
      </w:r>
    </w:p>
    <w:p>
      <w:pPr>
        <w:pStyle w:val="Heading5"/>
      </w:pPr>
      <w:bookmarkStart w:id="5196" w:name="_Toc4712"/>
      <w:r>
        <w:t>روایت 51</w:t>
      </w:r>
      <w:bookmarkEnd w:id="5196"/>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سر غلاف شمشیر رسول خدا صلی اللَّه علیه و آله دسته‌اش نقره بود، و میان آن ها هم حلقه‌های نقره بود، و من زره رسول خدا صلی اللَّه علیه و آله را پوشیدم و آن را با خود کشیدم و سه حلقه نقره جلوش بود و دو حلقه نقره در پشتش.</w:t>
      </w:r>
      <w:r>
        <w:rPr>
          <w:rStyle w:val="FootnoteReference"/>
        </w:rPr>
        <w:footnoteReference w:id="3934"/>
      </w:r>
    </w:p>
    <w:p>
      <w:pPr>
        <w:pStyle w:val="Heading5"/>
      </w:pPr>
      <w:bookmarkStart w:id="5197" w:name="_Toc4713"/>
      <w:r>
        <w:t>بیان</w:t>
      </w:r>
      <w:bookmarkEnd w:id="5197"/>
    </w:p>
    <w:p>
      <w:pPr>
        <w:pStyle w:val="BookText"/>
      </w:pPr>
      <w:r>
        <w:rPr>
          <w:rFonts w:ascii="IRNazanin" w:hAnsi="IRNazanin" w:eastAsia="IRNazanin" w:cs="IRNazanin"/>
          <w:lang w:bidi="fa-IR"/>
          <w:color w:val="111111"/>
          <w:sz w:val="28"/>
          <w:szCs w:val="28"/>
          <w:rtl/>
        </w:rPr>
        <w:t xml:space="preserve">در قاموس گفته نعل تکه فلزی است در پایین غلاف شمشیر و قائمة السیف به دسته شمشیر گویند .</w:t>
      </w:r>
    </w:p>
    <w:p>
      <w:pPr>
        <w:pStyle w:val="Heading5"/>
      </w:pPr>
      <w:bookmarkStart w:id="5198" w:name="_Toc4714"/>
      <w:r>
        <w:t>روایت 52</w:t>
      </w:r>
      <w:bookmarkEnd w:id="5198"/>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زیور گردن شمشیر با طلا و نقره مشکلی ندارد</w:t>
      </w:r>
      <w:r>
        <w:rPr>
          <w:rStyle w:val="FootnoteReference"/>
        </w:rPr>
        <w:footnoteReference w:id="3935"/>
      </w:r>
      <w:r>
        <w:rPr>
          <w:rFonts w:ascii="Times New Roman" w:hAnsi="Times New Roman" w:eastAsia="Times New Roman" w:cs="Times New Roman"/>
          <w:lang w:val="en-US" w:bidi="en-US"/>
          <w:color w:val="111111"/>
          <w:sz w:val="28"/>
          <w:szCs w:val="28"/>
          <w:rtl/>
        </w:rPr>
        <w:t xml:space="preserve">.</w:t>
      </w:r>
    </w:p>
    <w:p>
      <w:pPr>
        <w:pStyle w:val="Heading5"/>
      </w:pPr>
      <w:bookmarkStart w:id="5199" w:name="_Toc4715"/>
      <w:r>
        <w:t>روایت 53</w:t>
      </w:r>
      <w:bookmarkEnd w:id="5199"/>
    </w:p>
    <w:p>
      <w:pPr>
        <w:pStyle w:val="BookText"/>
      </w:pPr>
      <w:r>
        <w:rPr>
          <w:rFonts w:ascii="IRNazanin" w:hAnsi="IRNazanin" w:eastAsia="IRNazanin" w:cs="IRNazanin"/>
          <w:lang w:bidi="fa-IR"/>
          <w:color w:val="111111"/>
          <w:sz w:val="28"/>
          <w:szCs w:val="28"/>
          <w:rtl/>
        </w:rPr>
        <w:t xml:space="preserve">الکافی: امام جعفر صادق علیه السّلام روایت می کند که زیور شمشیر رسول خدا صلی اللَّه علیه و آله همه‌اش نقره بود از دسته آن و از سردسته‌اش.</w:t>
      </w:r>
      <w:r>
        <w:rPr>
          <w:rStyle w:val="FootnoteReference"/>
        </w:rPr>
        <w:footnoteReference w:id="3936"/>
      </w:r>
    </w:p>
    <w:p>
      <w:pPr>
        <w:pStyle w:val="Heading5"/>
      </w:pPr>
      <w:bookmarkStart w:id="5200" w:name="_Toc4716"/>
      <w:r>
        <w:t>توضیح</w:t>
      </w:r>
      <w:bookmarkEnd w:id="5200"/>
    </w:p>
    <w:p>
      <w:pPr>
        <w:pStyle w:val="BookText"/>
      </w:pPr>
      <w:r>
        <w:rPr>
          <w:rFonts w:ascii="IRNazanin" w:hAnsi="IRNazanin" w:eastAsia="IRNazanin" w:cs="IRNazanin"/>
          <w:lang w:bidi="fa-IR"/>
          <w:color w:val="111111"/>
          <w:sz w:val="28"/>
          <w:szCs w:val="28"/>
          <w:rtl/>
        </w:rPr>
        <w:t xml:space="preserve">قال فی النهایة فیه کانت قبیعة سیف رسول الله صلی الله علیه و آله من فضة هی التی تکون علی رأس قائم السیف و قیل هی ما تحت شاربی السیف.</w:t>
      </w:r>
    </w:p>
    <w:p>
      <w:pPr>
        <w:pStyle w:val="BookText"/>
      </w:pPr>
      <w:r>
        <w:rPr>
          <w:rFonts w:ascii="IRNazanin" w:hAnsi="IRNazanin" w:eastAsia="IRNazanin" w:cs="IRNazanin"/>
          <w:lang w:bidi="fa-IR"/>
          <w:color w:val="111111"/>
          <w:sz w:val="28"/>
          <w:szCs w:val="28"/>
          <w:rtl/>
        </w:rPr>
        <w:t xml:space="preserve">و فی القاموس قبیعة السیف کسفینة ما علی طرف مقبضه من فضة أو حدید و قال و کجوهر قبیعة السیف و لم أر القباع فی اللغة و کونه جمعا بعید و المقصود ظاهر و علی تقدیر ضبط النسخ یدل علی مجیئه بهذا المعنی.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1" w:name="pg13486_329009"/>
    <w:bookmarkEnd w:id="481"/>
    <w:p>
      <w:pPr>
        <w:pStyle w:val="Heading5"/>
      </w:pPr>
      <w:bookmarkStart w:id="5201" w:name="_Toc4717"/>
      <w:r>
        <w:t>«54»</w:t>
      </w:r>
      <w:bookmarkEnd w:id="5201"/>
    </w:p>
    <w:p>
      <w:pPr>
        <w:pStyle w:val="BookText"/>
      </w:pPr>
      <w:r>
        <w:rPr>
          <w:rFonts w:ascii="Amiri" w:hAnsi="Amiri" w:eastAsia="Amiri" w:cs="Amiri"/>
          <w:lang w:bidi="ar-SA"/>
          <w:color w:val="111111"/>
          <w:sz w:val="28"/>
          <w:szCs w:val="28"/>
          <w:rtl/>
        </w:rPr>
        <w:t xml:space="preserve">الْكَافِي، عَنِ الْعِدَّةِ عَنْ سَهْلٍ عَنِ الْبَزَنْطِيِّ عَنْ دَاوُدَ بْنِ سِرْحَانَ عَنْ أَبِي عَبْدِ اللَّهِ عليه السلام قَالَ: لَيْسَ بِتَحْلِيَةِ الْمَصَاحِفِ وَ السُّيُوفِ بِالذَّهَبِ وَ الْفِضَّةِ بَأْسٌ‌</w:t>
      </w:r>
      <w:r>
        <w:rPr>
          <w:rStyle w:val="FootnoteReference"/>
        </w:rPr>
        <w:footnoteReference w:id="3937"/>
      </w:r>
      <w:r>
        <w:rPr>
          <w:rFonts w:ascii="Times New Roman" w:hAnsi="Times New Roman" w:eastAsia="Times New Roman" w:cs="Times New Roman"/>
          <w:lang w:val="en-US" w:bidi="en-US"/>
          <w:color w:val="111111"/>
          <w:sz w:val="28"/>
          <w:szCs w:val="28"/>
          <w:rtl/>
        </w:rPr>
        <w:t xml:space="preserve">.</w:t>
      </w:r>
    </w:p>
    <w:p>
      <w:pPr>
        <w:pStyle w:val="Heading5"/>
      </w:pPr>
      <w:bookmarkStart w:id="5202" w:name="_Toc4718"/>
      <w:r>
        <w:t>«55»</w:t>
      </w:r>
      <w:bookmarkEnd w:id="5202"/>
    </w:p>
    <w:p>
      <w:pPr>
        <w:pStyle w:val="BookText"/>
      </w:pPr>
      <w:r>
        <w:rPr>
          <w:rFonts w:ascii="Amiri" w:hAnsi="Amiri" w:eastAsia="Amiri" w:cs="Amiri"/>
          <w:lang w:bidi="ar-SA"/>
          <w:color w:val="111111"/>
          <w:sz w:val="28"/>
          <w:szCs w:val="28"/>
          <w:rtl/>
        </w:rPr>
        <w:t xml:space="preserve">السَّرَائِرُ، نَقْلًا مِنْ كِتَابِ أَبِي الْقَاسِمِ بْنِ قُولَوَيْهِ عَنْ أَبِي عَبْدِ اللَّهِ عليه السلام قَالَ: سَأَلْتُهُ عَنِ الرَّجُلِ يُحَلِّي أَهْلَهُ بِالذَّهَبِ قَالَ نَعَمْ النِّسَاءَ وَ الْجَوَارِيَ وَ أَمَّا الْغِلْمَانُ فَلَا</w:t>
      </w:r>
      <w:r>
        <w:rPr>
          <w:rStyle w:val="FootnoteReference"/>
        </w:rPr>
        <w:footnoteReference w:id="3938"/>
      </w:r>
      <w:r>
        <w:rPr>
          <w:rFonts w:ascii="Times New Roman" w:hAnsi="Times New Roman" w:eastAsia="Times New Roman" w:cs="Times New Roman"/>
          <w:lang w:val="en-US" w:bidi="en-US"/>
          <w:color w:val="111111"/>
          <w:sz w:val="28"/>
          <w:szCs w:val="28"/>
          <w:rtl/>
        </w:rPr>
        <w:t xml:space="preserve">.</w:t>
      </w:r>
    </w:p>
    <w:p>
      <w:pPr>
        <w:pStyle w:val="Heading5"/>
      </w:pPr>
      <w:bookmarkStart w:id="5203" w:name="_Toc4719"/>
      <w:r>
        <w:t>بيان</w:t>
      </w:r>
      <w:bookmarkEnd w:id="5203"/>
    </w:p>
    <w:p>
      <w:pPr>
        <w:pStyle w:val="BookText"/>
      </w:pPr>
      <w:r>
        <w:rPr>
          <w:rFonts w:ascii="Amiri" w:hAnsi="Amiri" w:eastAsia="Amiri" w:cs="Amiri"/>
          <w:lang w:bidi="ar-SA"/>
          <w:color w:val="111111"/>
          <w:sz w:val="28"/>
          <w:szCs w:val="28"/>
          <w:rtl/>
        </w:rPr>
        <w:t xml:space="preserve">الأخبار المتقدمة الدالة علي الجواز للصبيان أكثر و أقوي سندا لا يمكن حمله علي الكراهة لاشتمال الأخبار السابقة علي أنهم عليهم السلام كانوا يفعلون ذلك و حملها علي بيان الجواز بعيد إذ ظاهرها الاستمرار و يمكن حملها علي التقية و يؤيد هذا الخبر المنع من سقي المحرمات للأطفال و يمكن حمل الأخبار السابقة علي غير المميزين و هذا عليهم و هذا وجه حسن و يؤيده وجوب تمرين المميزين علي فعل الطاعات بل ترك المحرمات.</w:t>
      </w:r>
    </w:p>
    <w:p>
      <w:pPr>
        <w:pStyle w:val="BookText"/>
      </w:pPr>
      <w:r>
        <w:rPr>
          <w:rFonts w:ascii="Amiri" w:hAnsi="Amiri" w:eastAsia="Amiri" w:cs="Amiri"/>
          <w:lang w:bidi="ar-SA"/>
          <w:color w:val="111111"/>
          <w:sz w:val="28"/>
          <w:szCs w:val="28"/>
          <w:rtl/>
        </w:rPr>
        <w:t xml:space="preserve">و قال في الذكري يجوز تحلية النساء و الصبيان بالذهب لكن الأصحاب اختلفوا في جواز تمكين الولي الصبي من لبس الحرير كما هو في بالي و ظاهر الكليني أيضا العمل بأخبار الجواز قال صاحب الجامع يجوز أن يلبس الصبي الحرير و الذهب.</w:t>
      </w:r>
    </w:p>
    <w:p>
      <w:pPr>
        <w:pStyle w:val="Heading5"/>
      </w:pPr>
      <w:bookmarkStart w:id="5204" w:name="_Toc4720"/>
      <w:r>
        <w:t>«56»</w:t>
      </w:r>
      <w:bookmarkEnd w:id="5204"/>
    </w:p>
    <w:p>
      <w:pPr>
        <w:pStyle w:val="BookText"/>
      </w:pPr>
      <w:r>
        <w:rPr>
          <w:rFonts w:ascii="Amiri" w:hAnsi="Amiri" w:eastAsia="Amiri" w:cs="Amiri"/>
          <w:lang w:bidi="ar-SA"/>
          <w:color w:val="111111"/>
          <w:sz w:val="28"/>
          <w:szCs w:val="28"/>
          <w:rtl/>
        </w:rPr>
        <w:t xml:space="preserve">الْمَكَارِمُ، مِنْ كِتَابِ اللِّبَاسِ لِلْعَيَّاشِيِّ عَنْ أَبِي عَبْدِ اللَّهِ عليه السلام عَنْ أَبِيهِ عَنْ عَلِيٍّ عليه السلام قَالَ: نَهَانَا رَسُولُ اللَّهِ صلي الله عليه و آله عَنْ خَاتَمِ الذَّهَبِ وَ عَنِ الشُّرْبِ فِي آنِيَةِ الْفِضَّةِ</w:t>
      </w:r>
      <w:r>
        <w:rPr>
          <w:rStyle w:val="FootnoteReference"/>
        </w:rPr>
        <w:footnoteReference w:id="3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عَنْ أَبِي عَبْدِ اللَّهِ عليه السلام قَالَ: سَأَلْتُهُ عَنِ الثَّنِيَّةِ تَنْفَصِمُ أَ يَصْلُحُ أَنْ تُشَبَّكَ بِالذَّهَبِ وَ إِنْ سَقَطَتْ تُجْعَلُ مَكَانَهَا ثَنِيَّةُ شَاةٍ قَالَ نَعَمْ إِنْ شَاءَ فَلْيَضَعْ مَكَانَهَا ثَنِيَّةَ شَاةٍ بَعْدَ أَنْ تَكُونَ ذَكِيَّةً</w:t>
      </w:r>
      <w:r>
        <w:rPr>
          <w:rStyle w:val="FootnoteReference"/>
        </w:rPr>
        <w:footnoteReference w:id="3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سنان عن أبي عبد الله عليه السلام: مثله‌</w:t>
      </w:r>
      <w:r>
        <w:rPr>
          <w:rStyle w:val="FootnoteReference"/>
        </w:rPr>
        <w:footnoteReference w:id="3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زُهْدِ أَمِيرِ الْمُؤْمِنِينَ عليه السلام عَنْ عَلِيِّ بْنِ عِمْرَانَ قَالَ: خَرَجَ الْحُسَيْنُ بْنُ</w:t>
      </w:r>
    </w:p>
    <w:p>
      <w:pPr>
        <w:pStyle w:val="Heading5"/>
      </w:pPr>
      <w:bookmarkStart w:id="5205" w:name="_Toc4721"/>
      <w:r>
        <w:t>روایت 54</w:t>
      </w:r>
      <w:bookmarkEnd w:id="5205"/>
    </w:p>
    <w:p>
      <w:pPr>
        <w:pStyle w:val="BookText"/>
      </w:pPr>
      <w:r>
        <w:rPr>
          <w:rFonts w:ascii="IRNazanin" w:hAnsi="IRNazanin" w:eastAsia="IRNazanin" w:cs="IRNazanin"/>
          <w:lang w:bidi="fa-IR"/>
          <w:color w:val="111111"/>
          <w:sz w:val="28"/>
          <w:szCs w:val="28"/>
          <w:rtl/>
        </w:rPr>
        <w:t xml:space="preserve">الکافی: امام جعفر صادق علیه السّلام فرمودند که زیور کردن مصحف و شمشیرها با طلا و نقره مشکلی ندارد</w:t>
      </w:r>
      <w:r>
        <w:rPr>
          <w:rStyle w:val="FootnoteReference"/>
        </w:rPr>
        <w:footnoteReference w:id="3942"/>
      </w:r>
      <w:r>
        <w:rPr>
          <w:rFonts w:ascii="Times New Roman" w:hAnsi="Times New Roman" w:eastAsia="Times New Roman" w:cs="Times New Roman"/>
          <w:lang w:val="en-US" w:bidi="en-US"/>
          <w:color w:val="111111"/>
          <w:sz w:val="28"/>
          <w:szCs w:val="28"/>
          <w:rtl/>
        </w:rPr>
        <w:t xml:space="preserve">.</w:t>
      </w:r>
    </w:p>
    <w:p>
      <w:pPr>
        <w:pStyle w:val="Heading5"/>
      </w:pPr>
      <w:bookmarkStart w:id="5206" w:name="_Toc4722"/>
      <w:r>
        <w:t>روایت 55</w:t>
      </w:r>
      <w:bookmarkEnd w:id="5206"/>
    </w:p>
    <w:p>
      <w:pPr>
        <w:pStyle w:val="BookText"/>
      </w:pPr>
      <w:r>
        <w:rPr>
          <w:rFonts w:ascii="IRNazanin" w:hAnsi="IRNazanin" w:eastAsia="IRNazanin" w:cs="IRNazanin"/>
          <w:lang w:bidi="fa-IR"/>
          <w:color w:val="111111"/>
          <w:sz w:val="28"/>
          <w:szCs w:val="28"/>
          <w:rtl/>
        </w:rPr>
        <w:t xml:space="preserve">السرائر: از امام جعفر صادق علیه السّلام سوال شد از کسی که خانواده‌اش را با طلا زیور کند، فرمود: زن ها و کنیزها و دخترها را آری و اما پسر بچه‌ها را نه.</w:t>
      </w:r>
      <w:r>
        <w:rPr>
          <w:rStyle w:val="FootnoteReference"/>
        </w:rPr>
        <w:footnoteReference w:id="3943"/>
      </w:r>
    </w:p>
    <w:p>
      <w:pPr>
        <w:pStyle w:val="Heading5"/>
      </w:pPr>
      <w:bookmarkStart w:id="5207" w:name="_Toc4723"/>
      <w:r>
        <w:t>بیان</w:t>
      </w:r>
      <w:bookmarkEnd w:id="5207"/>
    </w:p>
    <w:p>
      <w:pPr>
        <w:pStyle w:val="BookText"/>
      </w:pPr>
      <w:r>
        <w:rPr>
          <w:rFonts w:ascii="IRNazanin" w:hAnsi="IRNazanin" w:eastAsia="IRNazanin" w:cs="IRNazanin"/>
          <w:lang w:bidi="fa-IR"/>
          <w:color w:val="111111"/>
          <w:sz w:val="28"/>
          <w:szCs w:val="28"/>
          <w:rtl/>
        </w:rPr>
        <w:t xml:space="preserve">اخبار پیش که دلالت داشتند بر جواز زیور طلا برای پسر بچه‌ها بیشترند و سندشان قوی تر است و نمی‌شود حمل بر کراهت نمود چون اخبار پیش دلالت دارند که خود ائمه علیهم السلام این کار را می کردند، و حمل آن ها بر بیان جواز بعید است زیرا ظاهرشان استمرار بر آن بوده، آری می توان آن ها را حمل بر تقیه نمود. و مؤید این خبر است منع از نوشاندن نوشابه‌های حرام به کودک ها، می توان اخبار گذشته را تفسیر کرد به کودکان غیر ممیز و این خبر منع را به کودکان ممیز، و این وجه جمع خوبی است، و مؤید آن است وجوب تمرین کودکان ممیز به طاعت و ترک معصیت و محرّمات، در الذکری گفته: جایز است زیور کردن زن ها و بچه‌ها با طلا، ولی فقهاء اصحاب اختلاف دارند در جواز تمکین پسر بچه از پوشیدن لباس ابریشم برای ولی و سرپرستش چنانچه به خاطر دارم، و ظاهر کلینی هم عمل به اخبار جواز است، مؤلف الجامع گفته است: جائز است جامه حریر و طلا به پسر بچه بپوشانند.</w:t>
      </w:r>
    </w:p>
    <w:p>
      <w:pPr>
        <w:pStyle w:val="Heading5"/>
      </w:pPr>
      <w:bookmarkStart w:id="5208" w:name="_Toc4724"/>
      <w:r>
        <w:t>روایت 56</w:t>
      </w:r>
      <w:bookmarkEnd w:id="5208"/>
    </w:p>
    <w:p>
      <w:pPr>
        <w:pStyle w:val="BookText"/>
      </w:pPr>
      <w:r>
        <w:rPr>
          <w:rFonts w:ascii="IRNazanin" w:hAnsi="IRNazanin" w:eastAsia="IRNazanin" w:cs="IRNazanin"/>
          <w:lang w:bidi="fa-IR"/>
          <w:color w:val="111111"/>
          <w:sz w:val="28"/>
          <w:szCs w:val="28"/>
          <w:rtl/>
        </w:rPr>
        <w:t xml:space="preserve">المکارم: به نقل از کتاب لباس عیاشی از امام جعفر صادق علیه السّلام تا علی علیه السّلام آمده که پیغمبر صلی اللَّه علیه و آله نهی کرد از انگشتر طلا و از نوشیدن از ظرف نقره، و از حلبی است که پرسیدم از امام جعفر صادق علیه السّلام دندان پیشین جا کن می‌شود، شایسته است آن را با طلا بست و بند کرد و اگر بیفتد می‌شود جایش دندان پیشین گوسفند نهاد؟ فرمود: آری اگر خواهد به جایش دندان گوسفند نهد به شرط که تذکیه شده باشد.</w:t>
      </w:r>
      <w:r>
        <w:rPr>
          <w:rStyle w:val="FootnoteReference"/>
        </w:rPr>
        <w:footnoteReference w:id="3944"/>
      </w:r>
    </w:p>
    <w:p>
      <w:pPr>
        <w:pStyle w:val="BookText"/>
      </w:pPr>
      <w:r>
        <w:rPr>
          <w:rFonts w:ascii="IRNazanin" w:hAnsi="IRNazanin" w:eastAsia="IRNazanin" w:cs="IRNazanin"/>
          <w:lang w:bidi="fa-IR"/>
          <w:color w:val="111111"/>
          <w:sz w:val="28"/>
          <w:szCs w:val="28"/>
          <w:rtl/>
        </w:rPr>
        <w:t xml:space="preserve">و از عبد اللَّه بن سنان مانندش آمده است.</w:t>
      </w:r>
      <w:r>
        <w:rPr>
          <w:rStyle w:val="FootnoteReference"/>
        </w:rPr>
        <w:footnoteReference w:id="3945"/>
      </w:r>
    </w:p>
    <w:p>
      <w:pPr>
        <w:pStyle w:val="BookText"/>
      </w:pPr>
      <w:r>
        <w:rPr>
          <w:rFonts w:ascii="IRNazanin" w:hAnsi="IRNazanin" w:eastAsia="IRNazanin" w:cs="IRNazanin"/>
          <w:lang w:bidi="fa-IR"/>
          <w:color w:val="111111"/>
          <w:sz w:val="28"/>
          <w:szCs w:val="28"/>
          <w:rtl/>
        </w:rPr>
        <w:t xml:space="preserve">و از کتاب زهد امیر المؤمنین علیه السّلام است که حسین بن علی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82" w:name="pg13486_329010"/>
    <w:bookmarkEnd w:id="482"/>
    <w:p>
      <w:pPr>
        <w:pStyle w:val="BookText"/>
      </w:pPr>
      <w:r>
        <w:rPr>
          <w:rFonts w:ascii="Amiri" w:hAnsi="Amiri" w:eastAsia="Amiri" w:cs="Amiri"/>
          <w:lang w:bidi="ar-SA"/>
          <w:color w:val="111111"/>
          <w:sz w:val="28"/>
          <w:szCs w:val="28"/>
          <w:rtl/>
        </w:rPr>
        <w:t xml:space="preserve">عَلِيٍّ عليهما السلام وَ عَلِيٌّ فِي الرَّحْبَةِ وَ عَلَيْهِ قَمِيصُ خَزٍّ وَ طَوْقٌ مِنْ ذَهَبٍ فَقَالَ ابْنِي هَذَا فَقَالُوا نَعَمْ فَدَعَا فَشَقَّهُ عَلَيْهِ وَ أَخَذَ الطَّوْقَ فَقَطَعَهُ قِطَعاً</w:t>
      </w:r>
      <w:r>
        <w:rPr>
          <w:rStyle w:val="FootnoteReference"/>
        </w:rPr>
        <w:footnoteReference w:id="3946"/>
      </w:r>
      <w:r>
        <w:rPr>
          <w:rFonts w:ascii="Times New Roman" w:hAnsi="Times New Roman" w:eastAsia="Times New Roman" w:cs="Times New Roman"/>
          <w:lang w:val="en-US" w:bidi="en-US"/>
          <w:color w:val="111111"/>
          <w:sz w:val="28"/>
          <w:szCs w:val="28"/>
          <w:rtl/>
        </w:rPr>
        <w:t xml:space="preserve">.</w:t>
      </w:r>
    </w:p>
    <w:p>
      <w:pPr>
        <w:pStyle w:val="Heading5"/>
      </w:pPr>
      <w:bookmarkStart w:id="5209" w:name="_Toc4725"/>
      <w:r>
        <w:t>بيان</w:t>
      </w:r>
      <w:bookmarkEnd w:id="5209"/>
    </w:p>
    <w:p>
      <w:pPr>
        <w:pStyle w:val="BookText"/>
      </w:pPr>
      <w:r>
        <w:rPr>
          <w:rFonts w:ascii="Amiri" w:hAnsi="Amiri" w:eastAsia="Amiri" w:cs="Amiri"/>
          <w:lang w:bidi="ar-SA"/>
          <w:color w:val="111111"/>
          <w:sz w:val="28"/>
          <w:szCs w:val="28"/>
          <w:rtl/>
        </w:rPr>
        <w:t xml:space="preserve">هذا الخبر إما من المفتريات أو كان مكان الحسين عليه السلام غيره من أولاده الصغار أو من أولاد الحسين عليه السلام فإن الحسين عليه السلام كان عند نزول أمير المؤمنين الكوفة قريبا من الأربعين و عالما بعلوم الأولين و الآخرين فكيف كان يلبس الذهب مع أن هذا السن ليس سن الطوق و لو حمل الرحبة علي مسجد المدينة فهو أيضا لا يستقيم لأنهم عليهم السلام معصومون قبل سن البلوغ أيضا إلا أن يكون قبل تحريم لبس الذهب.</w:t>
      </w:r>
    </w:p>
    <w:p>
      <w:pPr>
        <w:pStyle w:val="BookText"/>
      </w:pPr>
      <w:r>
        <w:rPr>
          <w:rFonts w:ascii="Amiri" w:hAnsi="Amiri" w:eastAsia="Amiri" w:cs="Amiri"/>
          <w:lang w:bidi="ar-SA"/>
          <w:color w:val="111111"/>
          <w:sz w:val="28"/>
          <w:szCs w:val="28"/>
          <w:rtl/>
        </w:rPr>
        <w:t xml:space="preserve">و أقول سيأتي كثير من الأخبار المناسبة للباب في كتاب الآداب و السنن في أبواب الزينة و اللباس و المراكب و في كتاب الصلاة إن شاء الله تعالي لكونها هناك أنسب و إنما أوردنا بعضها هنا لاشتراك أحكام الأواني مع تلك الأحكام في المدارك و المآخذ.</w:t>
      </w:r>
    </w:p>
    <w:p>
      <w:pPr>
        <w:pStyle w:val="Heading5"/>
      </w:pPr>
      <w:bookmarkStart w:id="5210" w:name="_Toc4726"/>
      <w:r>
        <w:t>تحقيق و توفيق بين الأخبار المتقدمة و بيان</w:t>
      </w:r>
      <w:bookmarkEnd w:id="5210"/>
    </w:p>
    <w:p>
      <w:pPr>
        <w:pStyle w:val="BookText"/>
      </w:pPr>
      <w:r>
        <w:rPr>
          <w:rFonts w:ascii="Amiri" w:hAnsi="Amiri" w:eastAsia="Amiri" w:cs="Amiri"/>
          <w:lang w:bidi="ar-SA"/>
          <w:color w:val="111111"/>
          <w:sz w:val="28"/>
          <w:szCs w:val="28"/>
          <w:rtl/>
        </w:rPr>
        <w:t xml:space="preserve">ما يستنبط منها من الأحكام مع الإشارة إلي أقوال العلماء الأعلام و فيه مقاصد:</w:t>
      </w:r>
    </w:p>
    <w:p>
      <w:pPr>
        <w:pStyle w:val="BookText"/>
      </w:pPr>
      <w:r>
        <w:rPr>
          <w:rFonts w:ascii="Amiri" w:hAnsi="Amiri" w:eastAsia="Amiri" w:cs="Amiri"/>
          <w:lang w:bidi="ar-SA"/>
          <w:color w:val="111111"/>
          <w:sz w:val="28"/>
          <w:szCs w:val="28"/>
          <w:rtl/>
        </w:rPr>
        <w:t xml:space="preserve">الأول ظاهر أكثر الأصحاب اتفاقهم علي تحريم أواني الذهب و الفضة مطلقا قال العلامة رحمه الله في المنتهي أجمع من يحفظ عنه العلم علي تحريم الأكل و الشرب في الآنية المتخذة من الفضة و الذهب إلا ما نقل عن داود أنه يحرم الشرب خاصة و عن الشافعي في القديم أن النهي نهي تنزيه.</w:t>
      </w:r>
    </w:p>
    <w:p>
      <w:pPr>
        <w:pStyle w:val="BookText"/>
      </w:pPr>
      <w:r>
        <w:rPr>
          <w:rFonts w:ascii="Amiri" w:hAnsi="Amiri" w:eastAsia="Amiri" w:cs="Amiri"/>
          <w:lang w:bidi="ar-SA"/>
          <w:color w:val="111111"/>
          <w:sz w:val="28"/>
          <w:szCs w:val="28"/>
          <w:rtl/>
        </w:rPr>
        <w:t xml:space="preserve">و قال فيه أيضا و هل يحرم استعمالها مطلقا في غير الأكل و الشرب قال به علماؤنا و نقل اتفاق الأصحاب علي تحريم الاستعمال مطلقا في التذكرة و الذكري و المحقق رحمه الله في المعتبر و إن جزم بتحريم الاستعمال مطلقا لكن لم ينقل الإجماع عليه و قال الشيخ في الخلاف يكره استعمال أواني الذهب و الفضة و كذا المفضض منهما و قال الشافعي لا يجوز استعمال أواني الذهب و الفضة و به قال أبو حنيفة</w:t>
      </w:r>
    </w:p>
    <w:p>
      <w:pPr>
        <w:pStyle w:val="BookText"/>
      </w:pPr>
      <w:r>
        <w:rPr>
          <w:rFonts w:ascii="IRNazanin" w:hAnsi="IRNazanin" w:eastAsia="IRNazanin" w:cs="IRNazanin"/>
          <w:lang w:bidi="fa-IR"/>
          <w:color w:val="111111"/>
          <w:sz w:val="28"/>
          <w:szCs w:val="28"/>
          <w:rtl/>
        </w:rPr>
        <w:t xml:space="preserve">با علی علیه السّلام در رحبه آمدند و بر تن حسین علیه السلام پیراهنی از خز و طوقی از طلا بود، علی علیه السّلام فرمود: این پسر من است، گفتند: آری و او را پیش خواست و آن پیراهن را پاره کرد و آن طوق را گرفت تکه تکه کرد</w:t>
      </w:r>
      <w:r>
        <w:rPr>
          <w:rStyle w:val="FootnoteReference"/>
        </w:rPr>
        <w:footnoteReference w:id="3947"/>
      </w:r>
      <w:r>
        <w:rPr>
          <w:rFonts w:ascii="Times New Roman" w:hAnsi="Times New Roman" w:eastAsia="Times New Roman" w:cs="Times New Roman"/>
          <w:lang w:val="en-US" w:bidi="en-US"/>
          <w:color w:val="111111"/>
          <w:sz w:val="28"/>
          <w:szCs w:val="28"/>
          <w:rtl/>
        </w:rPr>
        <w:t xml:space="preserve">.</w:t>
      </w:r>
    </w:p>
    <w:p>
      <w:pPr>
        <w:pStyle w:val="Heading5"/>
      </w:pPr>
      <w:bookmarkStart w:id="5211" w:name="_Toc4727"/>
      <w:r>
        <w:t>بیان</w:t>
      </w:r>
      <w:bookmarkEnd w:id="5211"/>
    </w:p>
    <w:p>
      <w:pPr>
        <w:pStyle w:val="BookText"/>
      </w:pPr>
      <w:r>
        <w:rPr>
          <w:rFonts w:ascii="IRNazanin" w:hAnsi="IRNazanin" w:eastAsia="IRNazanin" w:cs="IRNazanin"/>
          <w:lang w:bidi="fa-IR"/>
          <w:color w:val="111111"/>
          <w:sz w:val="28"/>
          <w:szCs w:val="28"/>
          <w:rtl/>
        </w:rPr>
        <w:t xml:space="preserve">این خبر از اخبار جعل شده است یا مقصود از حسین جز امام سوّم است و یکی از فرزندان خردسال آن حضرت یا از کودکان حسین علیه السّلام بوده است زیرا امام حسین هنگام نزول امیر المؤمنین به کوفه در حدود چهل سال داشته و دانای به علوم اولین و آخرین بوده و چگونه طلا به تن می کرده با اینکه در این سن مرد طوق طلا به گردن نمی کند و اگر منظور از رحبه آستانه مسجد مدینه باشد باز هم درست نیست زیرا امامان پیش از سن بلوغ هم معصوم بودند مگر پیش از صدور حکم حرمت پوشیدن و زیور طلا برای مردان باشد.</w:t>
      </w:r>
    </w:p>
    <w:p>
      <w:pPr>
        <w:pStyle w:val="BookText"/>
      </w:pPr>
      <w:r>
        <w:rPr>
          <w:rFonts w:ascii="IRNazanin" w:hAnsi="IRNazanin" w:eastAsia="IRNazanin" w:cs="IRNazanin"/>
          <w:lang w:bidi="fa-IR"/>
          <w:color w:val="111111"/>
          <w:sz w:val="28"/>
          <w:szCs w:val="28"/>
          <w:rtl/>
        </w:rPr>
        <w:t xml:space="preserve">گویم: به زودی اخبار بسیاری در کتاب آداب و سنن در ابواب زیور و جامه و مراکب و در کتاب صلاة بیایند ان شاء اللَّه تعالی، چون با آنجا مناسب ترند و همانا برخی از آن ها را در اینجا آوردیم برای شرکت احکام ظروف با این احکام در مدرک و مأخذ.</w:t>
      </w:r>
    </w:p>
    <w:p>
      <w:pPr>
        <w:pStyle w:val="Heading5"/>
      </w:pPr>
      <w:bookmarkStart w:id="5212" w:name="_Toc4728"/>
      <w:r>
        <w:t>تحقیق و جمع میان اخبار گذشته و بیان احکامی که از آن اخبار استفاده شود با اشاره به گفته علماء اعلام در این مقام</w:t>
      </w:r>
      <w:bookmarkEnd w:id="5212"/>
    </w:p>
    <w:p>
      <w:pPr>
        <w:pStyle w:val="BookText"/>
      </w:pPr>
      <w:r>
        <w:rPr>
          <w:rFonts w:ascii="IRNazanin" w:hAnsi="IRNazanin" w:eastAsia="IRNazanin" w:cs="IRNazanin"/>
          <w:lang w:bidi="fa-IR"/>
          <w:color w:val="111111"/>
          <w:sz w:val="28"/>
          <w:szCs w:val="28"/>
          <w:rtl/>
        </w:rPr>
        <w:t xml:space="preserve">و در اینجا چند مقصد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 کلام بیشتر فقهاء از اصحاب حرمت ظرف های طلا و نقره است .</w:t>
      </w:r>
    </w:p>
    <w:p>
      <w:pPr>
        <w:pStyle w:val="BookText"/>
      </w:pPr>
      <w:r>
        <w:rPr>
          <w:rFonts w:ascii="IRNazanin" w:hAnsi="IRNazanin" w:eastAsia="IRNazanin" w:cs="IRNazanin"/>
          <w:lang w:bidi="fa-IR"/>
          <w:color w:val="111111"/>
          <w:sz w:val="28"/>
          <w:szCs w:val="28"/>
          <w:rtl/>
        </w:rPr>
        <w:t xml:space="preserve">علامه در المنتهی گفته: همه کسانی که به دانشمندی در یادند اجماع دارند بر حرمت خوردن و نوشیدن در ظرفی که از نقره و یا طلا ساخته شده جز آنچه از داود نقل شده که تنها نوشیدن را حرام دانسته است و از شافعی نقل شده که نهی در اینجا نهی تنزیهی است و معنی کراهت دارد، این قول قدیم او است، و نیز گفته: که آیا به کار بردن آن ها به طور مطلق حرام است در غیر از خوردن و نوشیدن، علماء ما گفتند: حرام است و نقل اجماع فقهاء را نموده بر حرمت مطلق استعمال ظرف طلا و نقره در التذکره و نیز در الذکری، و محقق در المعتبر اگرچه به قطعیت رسیده درحرمت مطلق استعمال ولی بر آن نقل اجماع نکرده است. شیخ- ره- در الخلاف گفته مکروه است به کار بردن ظرف های طلا و نقره و همچنان طلاکوب و نقره‌کوب آن ها و شافعی گفته: جائز نیست استعمال ظرف های طلا و نقره و ابو حنیفه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الأكل و الشرب و التطيب و علي كل حال و قال الشافعي يكره المفضض و قال أبو حنيفة لا يكره و هو مذهب داود.</w:t>
      </w:r>
    </w:p>
    <w:p>
      <w:pPr>
        <w:pStyle w:val="BookText"/>
      </w:pPr>
      <w:r>
        <w:rPr>
          <w:rFonts w:ascii="Amiri" w:hAnsi="Amiri" w:eastAsia="Amiri" w:cs="Amiri"/>
          <w:lang w:bidi="ar-SA"/>
          <w:color w:val="111111"/>
          <w:sz w:val="28"/>
          <w:szCs w:val="28"/>
          <w:rtl/>
        </w:rPr>
        <w:t xml:space="preserve">دليلنا إجماع الفرقة ثم ذكر رواية الحلبي و رواية محمد بن مسلم ثم قال وَ رُوِيَ عَنِ النَّبِيِّ صلي الله عليه و آله: أَنَّهُ نَهَي عَنِ اسْتِعْمَالِ أَوَانِي الذَّهَبِ وَ الْفِضَّةِ.</w:t>
      </w:r>
    </w:p>
    <w:p>
      <w:pPr>
        <w:pStyle w:val="BookText"/>
      </w:pPr>
      <w:r>
        <w:rPr>
          <w:rFonts w:ascii="Amiri" w:hAnsi="Amiri" w:eastAsia="Amiri" w:cs="Amiri"/>
          <w:lang w:bidi="ar-SA"/>
          <w:color w:val="111111"/>
          <w:sz w:val="28"/>
          <w:szCs w:val="28"/>
          <w:rtl/>
        </w:rPr>
        <w:t xml:space="preserve">و اقتصر علي هذا و أول كلامه و إن كان ظاهرا في الكراهة المصطلحة لا سيما و قد ذكر في مقابله قول الشافعي بعدم الجواز لكن آخر كلامه و إيراد الأخبار التي ظاهرها الحرمة مستدلا بها يدل علي أن مراده الحرمة أو الأعم منها و من الكراهة و لذا حمل المحقق و من تأخر عنه كلامه علي الحرمة.</w:t>
      </w:r>
    </w:p>
    <w:p>
      <w:pPr>
        <w:pStyle w:val="BookText"/>
      </w:pPr>
      <w:r>
        <w:rPr>
          <w:rFonts w:ascii="Amiri" w:hAnsi="Amiri" w:eastAsia="Amiri" w:cs="Amiri"/>
          <w:lang w:bidi="ar-SA"/>
          <w:color w:val="111111"/>
          <w:sz w:val="28"/>
          <w:szCs w:val="28"/>
          <w:rtl/>
        </w:rPr>
        <w:t xml:space="preserve">و قال الشهيد رحمه الله في الذكري الآنية خمسة إحداها المتخذ من الذهب و الفضة و يحرم استعمالها في الأكل و الشرب إجماعا و في الخلاف يكره استعمالها و الظاهر أنه يريد التحريم كقوله في المبسوط وَ لِقَوْلِ النَّبِيِّ صلي الله عليه و آله: الَّذِي يَشْرَبُ فِي آنِيَةِ الْفِضَّةِ إِنَّمَا يُجَرْجِرُ فِي جَوْفِهِ نَارَ جَهَنَّمَ.أي يحدر أو يردد وَ قَوْلُهُ عليه السلام: لَا تَشْرَبُوا فِي آنِيَةِ الذَّهَبِ وَ الْفِضَّةِ وَ لَا تَأْكُلُوا فِي صِحَافِهَا فَإِنَّهَا لَهُمْ فِي الدُّنْيَا وَ لَكُمْ فِي الْآخِرَةِ. و هو يدل بالإيماء علي تحريم استعمالها مطلقا كالبخور و الاكتحال و الطهارة و ذكر الأكل و الشرب للاهتمام و كذا قَوْلُ الصَّادِقِ عليه السلام: لَا تَأْكُلُوا فِي آنِيَةِ الذَّهَبِ وَ الفِضَّةِ. و لنهي الباقر عليه السلام من آنية الذهب و الفضة و النهي إنما يتعلق بالمنافع و لِقَوْلِ الْكَاظِمِ عليه السلام: آنِيَةُ الذَّهَبِ وَ الْفِضَّةِ مَتَاعُ الَّذِينَ لا يُوقِنُونَ و فيهما إيماء إلي تحريم الاتخاذ مطلقا و لما فيه من السرف و تعطيل الإنفاق و تزيين المجالس أولي بالتحريم لعظم الخيلاء به و كسر قلوب الفقراء انتهي.</w:t>
      </w:r>
    </w:p>
    <w:p>
      <w:pPr>
        <w:pStyle w:val="BookText"/>
      </w:pPr>
      <w:r>
        <w:rPr>
          <w:rFonts w:ascii="Amiri" w:hAnsi="Amiri" w:eastAsia="Amiri" w:cs="Amiri"/>
          <w:lang w:bidi="ar-SA"/>
          <w:color w:val="111111"/>
          <w:sz w:val="28"/>
          <w:szCs w:val="28"/>
          <w:rtl/>
        </w:rPr>
        <w:t xml:space="preserve">و اعلم أن الروايات الخاصة خالية عن التصريح بتحريم الشرب و الاستعمالات مطلقا و الروايات التي استدلوا بها بعضها ضعيفة علي طريقة الأصحاب و بعضها غير صريحة في التحريم بل ظاهر بعضها الكراهة لكن استعمالها في الأخبار ليس غالبا علي اصطلاح القوم و دلالة مطلق النهي علي الحرمة غير ثابتة لكن بكثرة الروايات و الشهرة بين الأصحاب بل المسلمين و دعوي الإجماع يقوي القول بالحرمة و إن كان في غير</w:t>
      </w:r>
    </w:p>
    <w:p>
      <w:pPr>
        <w:pStyle w:val="BookText"/>
      </w:pPr>
      <w:r>
        <w:rPr>
          <w:rFonts w:ascii="IRNazanin" w:hAnsi="IRNazanin" w:eastAsia="IRNazanin" w:cs="IRNazanin"/>
          <w:lang w:bidi="fa-IR"/>
          <w:color w:val="111111"/>
          <w:sz w:val="28"/>
          <w:szCs w:val="28"/>
          <w:rtl/>
        </w:rPr>
        <w:t xml:space="preserve">هم آن ها را در خوردن و نوشیدن و عطر زدن حرام دانسته و بر هر حال، شافعی طلاکوب را مکروه شمرده و ابو حنیفه گفته:</w:t>
      </w:r>
    </w:p>
    <w:p>
      <w:pPr>
        <w:pStyle w:val="BookText"/>
      </w:pPr>
      <w:r>
        <w:rPr>
          <w:rFonts w:ascii="IRNazanin" w:hAnsi="IRNazanin" w:eastAsia="IRNazanin" w:cs="IRNazanin"/>
          <w:lang w:bidi="fa-IR"/>
          <w:color w:val="111111"/>
          <w:sz w:val="28"/>
          <w:szCs w:val="28"/>
          <w:rtl/>
        </w:rPr>
        <w:t xml:space="preserve">مکروه نیست و آن مذهب داود است. دلیل ما اجماع فرقه امامیه است، وانگاه روایت حلبی و روایت محمّد بن مسلم را آورده و گفته: از پیغمبر صلی اللَّه علیه و آله و سلم روایت است که نهی کرده از استعمال ظرف های طلا و نقره و بر همین اکتفا کرده و آغاز سخنش گرچه واضح است در کراهت اصطلاحی که در برابر حرمت است بویژه که در برابرش قول شافعی را آورده مبنی بر عدم جواز، ولی پایان سخنش با آوردن اخباری که ظاهر در حرمت اند برای دلیل می‌نماید که مقصودش از حرمت کراهت است یا معنی اعم از کراهت حرمت، از این رو محقق و دیگران پس از او آن را تفسیر به حرمت کردند.</w:t>
      </w:r>
    </w:p>
    <w:p>
      <w:pPr>
        <w:pStyle w:val="BookText"/>
      </w:pPr>
      <w:r>
        <w:rPr>
          <w:rFonts w:ascii="IRNazanin" w:hAnsi="IRNazanin" w:eastAsia="IRNazanin" w:cs="IRNazanin"/>
          <w:lang w:bidi="fa-IR"/>
          <w:color w:val="111111"/>
          <w:sz w:val="28"/>
          <w:szCs w:val="28"/>
          <w:rtl/>
        </w:rPr>
        <w:t xml:space="preserve">شهید- ره- در الذکری گفته: ظرف ها پنج دسته‌اند:</w:t>
      </w:r>
    </w:p>
    <w:p>
      <w:pPr>
        <w:pStyle w:val="BookText"/>
      </w:pPr>
      <w:r>
        <w:rPr>
          <w:rFonts w:ascii="IRNazanin" w:hAnsi="IRNazanin" w:eastAsia="IRNazanin" w:cs="IRNazanin"/>
          <w:lang w:bidi="fa-IR"/>
          <w:color w:val="111111"/>
          <w:sz w:val="28"/>
          <w:szCs w:val="28"/>
          <w:rtl/>
        </w:rPr>
        <w:t xml:space="preserve">الف: آنچه از طلا و نقره ساخته شده که به کار بردنش برای خوردن و آشامیدن به اجماع فقهاء حرام است و در الخلاف گفته: مکروه است به کار بردن آن ها و ظاهرش اراده حرمت است مانند گفته شیخ در المبسوط و برای گفته پیغمبر صلی اللَّه علیه و آله که هر که در ظرف نقره بنوشد همانا در درون خود آتش دوزخ را نوشانوش کرده تا اینکه آن را فرو برد یا برگرداند، و فرموده علیهم السّلام در ظرف طلا و نقره ننوشید و در سینی آن نخورید، زیرا اینها برای آنهایند در دنیا و برای شمایند در دیگر سرا، این دلالت اشاره‌ای دارد به طور ایماء بر حرمت بکار بردن آنها مطلقا مانند بخور دادن و سرمه‌کشیدن و وضوء گرفتن، و ذکر خوردن و نوشیدن برای اهمیت آن ها است. و همچنین است سخن امام صادق علیه السّلام نخورید در ظرف طلا و نقره، که البته نهی به کارهای سودبخش تعلّق دارد، و نیز سخن امام کاظم علیه السّلام که ظرف طلا و نقره کالای آنانی است که یقین به آخرت ندارند، و در این دو حدیث اشاره‌ای است به حرمت داشتن آن ها مطلقا، و چون داشتن آن ها مایه اسراف و ترک انفاق در راه خیر و صرف مجلس آرائی است، سزاوارتر به حرمت است چون کبرآور و دل شکننده فقراء است. پایان. و بدان که روایات خاصّه تصریح به حرمت نوشیدن و همه استعمالات ندارند، و روایاتی که دلیل حرمت همه استعمالات آوردند برخی به روش فقهاء ما ضعیف هستند و برخی صریح در حرمت نیستند بلکه ظاهر برخی کراهت است ولی لفظ کراهت در اخبار غالبا به معنی کراهت اصطلاحی نیامده و دلالت مطلق نهی هم بر حرمت ثابت نشده ولی کثرت روایات و شهرت میان فقهاء بلکه همه مسلمانها و دعوای اجماع قول به حرمت را تقویت می‌کند و گر چه در جز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الأكل و الشرب ليس بتلك القوة.</w:t>
      </w:r>
    </w:p>
    <w:p>
      <w:pPr>
        <w:pStyle w:val="BookText"/>
      </w:pPr>
      <w:r>
        <w:rPr>
          <w:rFonts w:ascii="Amiri" w:hAnsi="Amiri" w:eastAsia="Amiri" w:cs="Amiri"/>
          <w:lang w:bidi="ar-SA"/>
          <w:color w:val="111111"/>
          <w:sz w:val="28"/>
          <w:szCs w:val="28"/>
          <w:rtl/>
        </w:rPr>
        <w:t xml:space="preserve">ثم المشهور بين الأصحاب تحريم اتخاذ أواني الذهب و الفضة لغير الاستعمال أيضا كالقنية و تزيين المجالس لخبري محمد بن مسلم و موسي بن بكر و أيد بأنه تعطيل للمال فيكون سرفا.</w:t>
      </w:r>
    </w:p>
    <w:p>
      <w:pPr>
        <w:pStyle w:val="BookText"/>
      </w:pPr>
      <w:r>
        <w:rPr>
          <w:rFonts w:ascii="Amiri" w:hAnsi="Amiri" w:eastAsia="Amiri" w:cs="Amiri"/>
          <w:lang w:bidi="ar-SA"/>
          <w:color w:val="111111"/>
          <w:sz w:val="28"/>
          <w:szCs w:val="28"/>
          <w:rtl/>
        </w:rPr>
        <w:t xml:space="preserve">قال العلامة في النهاية و كذا يحرم سائر وجوه استعمالها كالتوضي و الأكل بملعقة الفضة و التطيب بماء الورد من قارورة الفضة و التجمر بمجمرة الفضة إذا احتوي عليها لما فيه من الخيلاء و كسر قلوب الفقراء لأن الباقر عليه السلام نهي عن آنية الذهب و الفضة و النهي عن الأعيان ينصرف إلي المنع من جميع وجوه الانتفاعات و هل يحرم اتخاذ الأواني منهما لغير الاستعمال كتزيين المجالس و غيره الوجه ذلك لقوله عليه السلام فإنها لهم في الدنيا و لكم في الآخرة و لحديث الباقر عليه السلام و لأن تحريم استعمالها مطلقا يستلزم تحريم اتخاذها علي هيئة الاستعمال كالطنبور و لأن فيه تعطيلا للمال و هو يناسب إتلافه المنهي عنه انتهي.</w:t>
      </w:r>
    </w:p>
    <w:p>
      <w:pPr>
        <w:pStyle w:val="BookText"/>
      </w:pPr>
      <w:r>
        <w:rPr>
          <w:rFonts w:ascii="Amiri" w:hAnsi="Amiri" w:eastAsia="Amiri" w:cs="Amiri"/>
          <w:lang w:bidi="ar-SA"/>
          <w:color w:val="111111"/>
          <w:sz w:val="28"/>
          <w:szCs w:val="28"/>
          <w:rtl/>
        </w:rPr>
        <w:t xml:space="preserve">و قال بعض المحققين من مشايخنا و أما اتخاذها فالأقرب تحريمه أيضا لأن الاتخاذ ينبئ عن قصد الاستعمال من حيث إن فائدتها الظاهرة استعمالها ففي الاتخاذ إرادة المعصية و الإقدام علي الحرام و هي محرمة و الإعانة علي الإثم لأن اتخاذها حينئذ إعانة علي استعمالها فيكون من الإعانة علي الإثم و هي حرام.</w:t>
      </w:r>
    </w:p>
    <w:p>
      <w:pPr>
        <w:pStyle w:val="BookText"/>
      </w:pPr>
      <w:r>
        <w:rPr>
          <w:rFonts w:ascii="Amiri" w:hAnsi="Amiri" w:eastAsia="Amiri" w:cs="Amiri"/>
          <w:lang w:bidi="ar-SA"/>
          <w:color w:val="111111"/>
          <w:sz w:val="28"/>
          <w:szCs w:val="28"/>
          <w:rtl/>
        </w:rPr>
        <w:t xml:space="preserve">فإن نوقش في أنباء الاتخاذ عن قصد الاستعمال و ظهور انحصار فائدتها في الاستعمال و قيل كما يكون المقصود منها الاستعمال يكون المقصود منها الاتخاذ لقنيتها لا لاستعمالها.</w:t>
      </w:r>
    </w:p>
    <w:p>
      <w:pPr>
        <w:pStyle w:val="BookText"/>
      </w:pPr>
      <w:r>
        <w:rPr>
          <w:rFonts w:ascii="Amiri" w:hAnsi="Amiri" w:eastAsia="Amiri" w:cs="Amiri"/>
          <w:lang w:bidi="ar-SA"/>
          <w:color w:val="111111"/>
          <w:sz w:val="28"/>
          <w:szCs w:val="28"/>
          <w:rtl/>
        </w:rPr>
        <w:t xml:space="preserve">قلنا يتأيد ما ذكرناه مع ظهوره برواية محمد بن مسلم حيث ذكر فيها النهي عن الآنية فيشمل الاتخاذ أيضا.</w:t>
      </w:r>
    </w:p>
    <w:p>
      <w:pPr>
        <w:pStyle w:val="BookText"/>
      </w:pPr>
      <w:r>
        <w:rPr>
          <w:rFonts w:ascii="Amiri" w:hAnsi="Amiri" w:eastAsia="Amiri" w:cs="Amiri"/>
          <w:lang w:bidi="ar-SA"/>
          <w:color w:val="111111"/>
          <w:sz w:val="28"/>
          <w:szCs w:val="28"/>
          <w:rtl/>
        </w:rPr>
        <w:t xml:space="preserve">و أقول لا يخفي ضعف هذه الوجوه و ضعف الرواية العامية مع ضعف دلالتها و ضعف دلالة رواية محمد بن مسلم و العمدة في متمسكهم رواية موسي بن بكر و عندي أنها مع ضعفها غير صريحة في المطلوب أيضا فإن المتاع ما يتمتع به فيئول إلي أنه</w:t>
      </w:r>
    </w:p>
    <w:p>
      <w:pPr>
        <w:pStyle w:val="BookText"/>
      </w:pPr>
      <w:r>
        <w:rPr>
          <w:rFonts w:ascii="IRNazanin" w:hAnsi="IRNazanin" w:eastAsia="IRNazanin" w:cs="IRNazanin"/>
          <w:lang w:bidi="fa-IR"/>
          <w:color w:val="111111"/>
          <w:sz w:val="28"/>
          <w:szCs w:val="28"/>
          <w:rtl/>
        </w:rPr>
        <w:t xml:space="preserve">خوردن و نوشیدن چنین قوّتی ندارند.</w:t>
      </w:r>
    </w:p>
    <w:p>
      <w:pPr>
        <w:pStyle w:val="BookText"/>
      </w:pPr>
      <w:r>
        <w:rPr>
          <w:rFonts w:ascii="IRNazanin" w:hAnsi="IRNazanin" w:eastAsia="IRNazanin" w:cs="IRNazanin"/>
          <w:lang w:bidi="fa-IR"/>
          <w:color w:val="111111"/>
          <w:sz w:val="28"/>
          <w:szCs w:val="28"/>
          <w:rtl/>
        </w:rPr>
        <w:t xml:space="preserve">و مشهور میان فقهاء این است که داشتن ظرف های طلا و نقره جز برای به کار بردن بلکه صرف نگهداشتن و زیور نمودن خانه هم حرام است به حکم دو روایت محمّد بن مسلم و موسی بن بکر، و تأیید شده به اینکه معطل کردن مال و اسراف است. علامه- ره- در النهایه گفته: و همچنین حرام است وجوه دیگر استعمال آن ها مانند وضو ساختن با آن ها و خوردن با قاشق نقره و عطر زدن از عطردان نقره و بخور در مجمره نقره که حاوی آن باشد برای اینکه تکبر آور و دل‌شکننده فقرا است، زیرا امام باقر علیه السّلام نهی کرده است از ظرف طلا و نقره و نهی از اعیان به معنی نهی از همه بهره‌بری از آن ها است، و آیا حرام است داشتن ظروف طلا و نقره برای غرضی جز استعمال مانند آراستن مجالس؟ موجّه همین حرمت است چرا که فرموده: آن ها برای آنان است در دنیا و برای شما است در دیگر سرا.</w:t>
      </w:r>
    </w:p>
    <w:p>
      <w:pPr>
        <w:pStyle w:val="BookText"/>
      </w:pPr>
      <w:r>
        <w:rPr>
          <w:rFonts w:ascii="IRNazanin" w:hAnsi="IRNazanin" w:eastAsia="IRNazanin" w:cs="IRNazanin"/>
          <w:lang w:bidi="fa-IR"/>
          <w:color w:val="111111"/>
          <w:sz w:val="28"/>
          <w:szCs w:val="28"/>
          <w:rtl/>
        </w:rPr>
        <w:t xml:space="preserve">و به دلیل حدیث امام باقر علیه السّلام و برای اینکه تحریم به کار بردن آن ها مطلقا مستلزم تحریم داشتن آن ها است به وضع آماده برای بکار بردن مانند طنبور که داشتن آن حرام است، و چون مایه تعطیل مال است و به منزله اتلاف آن است لذا از آن نهی شده است. پایان.</w:t>
      </w:r>
    </w:p>
    <w:p>
      <w:pPr>
        <w:pStyle w:val="BookText"/>
      </w:pPr>
      <w:r>
        <w:rPr>
          <w:rFonts w:ascii="IRNazanin" w:hAnsi="IRNazanin" w:eastAsia="IRNazanin" w:cs="IRNazanin"/>
          <w:lang w:bidi="fa-IR"/>
          <w:color w:val="111111"/>
          <w:sz w:val="28"/>
          <w:szCs w:val="28"/>
          <w:rtl/>
        </w:rPr>
        <w:t xml:space="preserve">یکی از محققان اساتید ما گفته: داشتن آن ها نیز حرام است چون نگه داشتن بیانگر قصد استفاده است چون فائده روشن آن ها همان استفاده است و داشتن آن ها خود قصد نافرمانی و اقدام بر حرام است که خودش حرام است یا کمک بر گناه، زیرا داشتن آن ها کمک بر استعمال آن ها است و کمک به گناه است و خود حرام است. اگر اعتراض شود که داشتن آن ها نماینده قصد استفاده آن ها نیست و فائده آن ها تنها بکار بردن آن ها نیست بلکه نگهداشتن آن ها هم خود غرض مستقلی است از آن ها مانند استعمال آن ها در انجام حوائج.</w:t>
      </w:r>
    </w:p>
    <w:p>
      <w:pPr>
        <w:pStyle w:val="BookText"/>
      </w:pPr>
      <w:r>
        <w:rPr>
          <w:rFonts w:ascii="IRNazanin" w:hAnsi="IRNazanin" w:eastAsia="IRNazanin" w:cs="IRNazanin"/>
          <w:lang w:bidi="fa-IR"/>
          <w:color w:val="111111"/>
          <w:sz w:val="28"/>
          <w:szCs w:val="28"/>
          <w:rtl/>
        </w:rPr>
        <w:t xml:space="preserve">پاسخ گوییم که یا ظهور نگهداشتن آن ها به قصد استفاده گفته ما تأیید شود به روایت محمّد بن مسلم که نهی در آن تعلق به خود ظرف طلا و نقره دارد و شامل نهی از داشتن آن هم هست.</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سستی این وجوه روشن است و هم ضعف روایت عامیه با ضعف دلالت آن و با ضعف دلالت روایت محمّد بن مسلم، و عمده دلیل آن ها روایت موسی بن بکر است، و به عقیده من آن روایت هم دچار ضعف سند است و صریح در حکم حرمت داشتن آن ها نیست، زیرا متاع ابزار بهره بردن و به کار واداشتن است چون اسم مصدر است از (متّعته)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يتمتع بها الذين لا يوقنون و تعليق الحكم بالوصف مشعر بالعلية.</w:t>
      </w:r>
    </w:p>
    <w:p>
      <w:pPr>
        <w:pStyle w:val="BookText"/>
      </w:pPr>
      <w:r>
        <w:rPr>
          <w:rFonts w:ascii="Amiri" w:hAnsi="Amiri" w:eastAsia="Amiri" w:cs="Amiri"/>
          <w:lang w:bidi="ar-SA"/>
          <w:color w:val="111111"/>
          <w:sz w:val="28"/>
          <w:szCs w:val="28"/>
          <w:rtl/>
        </w:rPr>
        <w:t xml:space="preserve">قال في المصباح المنير المتاع في اللغة كل ما ينتفع به كالطعام و البز و أثاث البيت و أصل المتاع ما يتمتع به من الزاد و هو اسم من متعته بالتثقيل إذا أعطيته ذلك و في القاموس المتاع المنفعة و السلعة و الأداة و ما تمتعت به من الحوائج و الجمع أمتعة و قوله تعالي ابْتِغاءَ حِلْيَةٍ أي ذهب أو فضة أَوْ مَتاعٍ أي حديد و صفر و نحاس و رصاص و بالضم ما يتبلغ به من الزاد و يكسر و في الصحاح المتاع السلعة و المتاع أيضا المنفعة و ما تمتعت به.</w:t>
      </w:r>
    </w:p>
    <w:p>
      <w:pPr>
        <w:pStyle w:val="BookText"/>
      </w:pPr>
      <w:r>
        <w:rPr>
          <w:rFonts w:ascii="Amiri" w:hAnsi="Amiri" w:eastAsia="Amiri" w:cs="Amiri"/>
          <w:lang w:bidi="ar-SA"/>
          <w:color w:val="111111"/>
          <w:sz w:val="28"/>
          <w:szCs w:val="28"/>
          <w:rtl/>
        </w:rPr>
        <w:t xml:space="preserve">و قال الراغب المتوع الامتداد و الارتفاع و المتاع انتفاع ممتد الوقت يقال متعه الله بكذا و أمتعه قال تعالي وَ مَتَّعْناهُمْ إِلي حِينٍ و قال تعالي وَ لَكُمْ فِي الْأَرْضِ مُسْتَقَرٌّ وَ مَتاعٌ إِلي حِينٍ تنبيها علي أن لكل إنسان من الدنيا تمتع مدة معلومة و قوله تعالي قُلْ مَتاعُ الدُّنْيا قَلِيلٌ تنبيه علي أن ذلك في جنب الآخرة غير معتد به و يقال لما ينتفع به في البيت متاع قال تعالي ابْتِغاءَ حِلْيَةٍ أَوْ مَتاعٍ و كل ما ينتفع به علي وجه ما هو متاع و متعة و علي هذا قوله وَ لَمَّا فَتَحُوا مَتاعَهُمْ أي طعامهم فسماه متاعا انتهي .</w:t>
      </w:r>
    </w:p>
    <w:p>
      <w:pPr>
        <w:pStyle w:val="BookText"/>
      </w:pPr>
      <w:r>
        <w:rPr>
          <w:rFonts w:ascii="Amiri" w:hAnsi="Amiri" w:eastAsia="Amiri" w:cs="Amiri"/>
          <w:lang w:bidi="ar-SA"/>
          <w:color w:val="111111"/>
          <w:sz w:val="28"/>
          <w:szCs w:val="28"/>
          <w:rtl/>
        </w:rPr>
        <w:t xml:space="preserve">أقول فظهر أن أصل المتاع التمتع ثم استعمل فيما ينتفع به فهنا إما بمعني المصدر و الحمل علي المبالغة أو بمعني ما ينتفع به فالانتفاع مأخوذ فيه لما محض المالكية و لم يتفطن بهذا أحد و إنما تكلموا في سند الحديث و أما ما ذكروه من تزيين المجالس بها فالظاهر أنه أيضا انتفاع و استعمال فيلحق بالقسم الأول و كذا التقييد بالاحتواء عليها في المجمرة الظاهر أنه غير جيد إذ إحضارها في المجلس و طرح الطيب استعمال لها نعم بالنسبة إلي غير صاحب البيت إذا لم يباشر شيئا من ذلك و استشم ذلك ففيه إشكال من جهة الاستعمال و إن كان من جهة الحضور في مجلس الفسق إن كان محرما مطلقا منهيا عنه و كذا الاستضاءة بالشمع الذي نصب في ظرف الذهب و الفضة لغير المباشر فيه إشكال و لا يبعد الجواز لا سيما إذا لم يكن في المجلس الذي أسرج فيه فإنه لا يعد هذا انتفاعا و تصرفا و لذا قالوا لا يجوز للمالك منعهم</w:t>
      </w:r>
    </w:p>
    <w:p>
      <w:pPr>
        <w:pStyle w:val="BookText"/>
      </w:pPr>
      <w:r>
        <w:rPr>
          <w:rFonts w:ascii="IRNazanin" w:hAnsi="IRNazanin" w:eastAsia="IRNazanin" w:cs="IRNazanin"/>
          <w:lang w:bidi="fa-IR"/>
          <w:color w:val="111111"/>
          <w:sz w:val="28"/>
          <w:szCs w:val="28"/>
          <w:rtl/>
        </w:rPr>
        <w:t xml:space="preserve">با تشدید به معنی (اعطیته)، در القاموس گفته: متاع سود است و مال فروشی و ابزار و هر چه در نیاز ما از آن بهره‌مند شوند و جمعش امتعه است.</w:t>
      </w:r>
    </w:p>
    <w:p>
      <w:pPr>
        <w:pStyle w:val="BookText"/>
      </w:pPr>
      <w:r>
        <w:rPr>
          <w:rFonts w:ascii="IRNazanin" w:hAnsi="IRNazanin" w:eastAsia="IRNazanin" w:cs="IRNazanin"/>
          <w:lang w:bidi="fa-IR"/>
          <w:color w:val="111111"/>
          <w:sz w:val="28"/>
          <w:szCs w:val="28"/>
          <w:rtl/>
        </w:rPr>
        <w:t xml:space="preserve">و اینکه خدا فرموده «ابْتِغاءَ حِلْیَةٍ» یعنی جستن طلا و نقره «او متاع» یعنی آهن و مس زرد و مس معمولی و قلع و با ضمّه و کسره به معنی توشه راه است، در الصحاح گفته: متاع مال فروشی است و به معنی سود و آنچه از آن بهره برند، راغب گفته: متوع کشش است و بالا رفتن و متاع بهره‌گیری دراز مدت، گفته شود (متعه اللَّه بکذا و امتعه) خداوند تعالی فرموده «وَ مَتَّعْناهُمْ إِلی حِینٍ» باز فرموده «وَ لَکُمْ فِی الْأَرْضِ مُسْتَقَرٌّ وَ مَتاعٌ إِلی حِینٍ» برای آگاهی به اینکه هر آدمی را در دنیا بهره‌مندی است تا مدت معلومه‌ای، و سخن خداوند که فرموده «قُلْ مَتاعُ الدُّنْیا قَلِیلٌ- بگو متاع دنیا اندک است» آگاهی بر این است که بهره دنیا نسبت به آخرت قابل اعتناء نیست و چیزی در شمار نیاید، و به هر چه در خانه از آن سودی برند متاع گویند، خدا تعالی فرمود «در جستجوی زیور یا متاع» و هر چه بدان سود برده شود به هر نحوی آن را هم متاع و متعه گویند و بدین معنا است سخن خدا «و هنگامی که بارهای خود را گشودند» یعنی طعام خود را و آن را هم متاع نامیده است، پایان.</w:t>
      </w:r>
    </w:p>
    <w:p>
      <w:pPr>
        <w:pStyle w:val="BookText"/>
      </w:pPr>
      <w:r>
        <w:rPr>
          <w:rFonts w:ascii="IRNazanin" w:hAnsi="IRNazanin" w:eastAsia="IRNazanin" w:cs="IRNazanin"/>
          <w:lang w:bidi="fa-IR"/>
          <w:color w:val="111111"/>
          <w:sz w:val="28"/>
          <w:szCs w:val="28"/>
          <w:rtl/>
        </w:rPr>
        <w:t xml:space="preserve">گویم: از اینجا روشن شد که اصل متاع بهره‌گیری است، سپس در این حدیث بکار رفته در ابزار بهره‌گیری و یا به معنی مصدری است برای مبالغه یا به معنی ابزار بهره‌مندی است و بهره‌گیری در آن منظور است و بر نفس داشتن آن صدق نکند، و کسی به این نکته متوجه نشده و تنها در سند حدیث سخن گفته اند، و اما آنچه در باره مجلس آرایی بدان گفته که ظاهر این است که آن هم خود بهره‌مندی و استعمال آن ها محسوب می شود. و به قسم نخست می پیوندد مانند بستن آن ها به مجمره بُخور. ظاهر این است که دلیل درستی نباشد زیرا گذاشتن ظرف طلا یا نقره در مجلس و گذاشتن عطر روی آن خود به کار گرفتن آن ها محسوب می شود. آری برای مهمان که دست بکار آن ها نیست و تنها بوی عطر را استشمام کند مورد اشکال است که آن ها را استعمال کرده باشد، آری از جهت حضور در مجلس گناه در صورتی که این کار حرام باشد مرتکب حرام شده و همچنین است پرتونشینی شمعی که در ظرف طلا و نقره نهادند جز برای کسی که مباشر آن است و آن را انجام داده که بعید نیست، جائز باشد بویژه اگر در مجلسی که چراغ در آن افروخته است، نباشد چون این را انتفاع و تصرف نگویند و از اینجاست که گویند مالک چراغ حق ندارد مردم را از استفاده پرتو چراغ خود منع کند،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الاستضاءة.</w:t>
      </w:r>
    </w:p>
    <w:p>
      <w:pPr>
        <w:pStyle w:val="BookText"/>
      </w:pPr>
      <w:r>
        <w:rPr>
          <w:rFonts w:ascii="Amiri" w:hAnsi="Amiri" w:eastAsia="Amiri" w:cs="Amiri"/>
          <w:lang w:bidi="ar-SA"/>
          <w:color w:val="111111"/>
          <w:sz w:val="28"/>
          <w:szCs w:val="28"/>
          <w:rtl/>
        </w:rPr>
        <w:t xml:space="preserve">و يشكل هذا في المشاهد المقدسة التي يسرج فيها في تلك الظروف إذ يلزم ارتكاب المحرم لأمر مستحب إذا قيل بحرمة هذا الانتفاع و الظاهر أنه لا تصير أمثال تلك الاحتياطات البعيدة سببا لترك تلك الفضائل العظيمة فإن أصل كونها آنية في محل المنع كما ستعرف و كون مطلق الاستعمال محرما كذلك و كون ذلك استعمالا أبعد.</w:t>
      </w:r>
    </w:p>
    <w:p>
      <w:pPr>
        <w:pStyle w:val="BookText"/>
      </w:pPr>
      <w:r>
        <w:rPr>
          <w:rFonts w:ascii="Amiri" w:hAnsi="Amiri" w:eastAsia="Amiri" w:cs="Amiri"/>
          <w:lang w:bidi="ar-SA"/>
          <w:color w:val="111111"/>
          <w:sz w:val="28"/>
          <w:szCs w:val="28"/>
          <w:rtl/>
        </w:rPr>
        <w:t xml:space="preserve">و يؤيده ما رواه الْكُلَيْنِيُّ وَ الشَّيْخُ فِي الْحَسَنِ كَالصَّحِيحِ عَنْ زُرَارَةَ قَالَ: حَضَرَ أَبُو جَعْفَرٍ عليه السلام جَنَازَةَ رَجُلٍ مِنْ قُرَيْشٍ وَ أَنَا مَعَهُ وَ كَانَ فِيهَا عَطَاءٌ فَصَرَخَتْ صَارِخَةٌ فَقَالَ عَطَاءٌ لَتَسْكُتِنَّ أَوْ لَنَرْجِعَنَّ قَالَ فَلَمْ تَسْكُتْ فَرَجَعَ عَطَاءٌ قَالَ فَقُلْتُ لِأَبِي جَعْفَرٍ عليه السلام إِنَّ عَطَاءً قَدْ رَجَعَ قَالَ وَ لِمَ قُلْتُ صَرَخَتْ هَذِهِ الصَّارِخَةُ فَقَالَ لَهَا لَتَسْكُتِنَّ أَوْ لَأَرْجِعَنَّ فَلَمْ تَسْكُتْ فَرَجَعَ فَقَالَ امْضِ بِنَا فَلَوْ أَنَّا إِذَا رَأَيْنَا شَيْئاً مِنَ الْبَاطِلِ مَعَ الْحَقِّ تَرَكْنَا لَهُ الْحَقَّ لَمْ نَقْضِ حَقَّ مُسْلِمٍ‌</w:t>
      </w:r>
      <w:r>
        <w:rPr>
          <w:rStyle w:val="FootnoteReference"/>
        </w:rPr>
        <w:footnoteReference w:id="3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يصنعه بعضهم فيأتي بشمعة فيقرأ و يزور بها فكأنه لا ينفعه إلا إذا لم يصل إليه من أنوار تلك الشموع شي‌ء و هذا غير ميسر غالبا و مع الوصول فالقراءة بجميع الأنوار و القصد لا يفيد في ذلك و العجب أن بعض أفاضل معاصرينا كان يبعث شمعة إلي الروضة المقدسة الرضوية صلوات الله علي مشرفها ليقرأ الناس بها لزعمه أنه ينفعهم.</w:t>
      </w:r>
    </w:p>
    <w:p>
      <w:pPr>
        <w:pStyle w:val="BookText"/>
      </w:pPr>
      <w:r>
        <w:rPr>
          <w:rFonts w:ascii="Amiri" w:hAnsi="Amiri" w:eastAsia="Amiri" w:cs="Amiri"/>
          <w:lang w:bidi="ar-SA"/>
          <w:color w:val="111111"/>
          <w:sz w:val="28"/>
          <w:szCs w:val="28"/>
          <w:rtl/>
        </w:rPr>
        <w:t xml:space="preserve">قال المحقق الأردبيلي رحمه الله ليس في خبر معتبر النهي عن الاستعمال نعم وقع كرههما في صحيحة محمد بن إسماعيل و النهي عن الأكل في آنية الفضة في حسنة الحلبي و هما أصح ما نقل علي هذه المسألة في المنتهي فالظاهر أن المراد بالكراهة التحريم و هو كثير و يشعر به تتمة الخبر فتأمل و فتوي الأصحاب و حملوا النهي في الحسنة علي التحريم فتأمل و باقي الأخبار غير الصحيحة مثل خبر داود بن سرحان و خبر محمد بن مسلم و رواية موسي بن بكر و علي تقدير حمل النهي و الكراهة علي التحريم</w:t>
      </w:r>
    </w:p>
    <w:p>
      <w:pPr>
        <w:pStyle w:val="BookText"/>
      </w:pPr>
      <w:r>
        <w:rPr>
          <w:rFonts w:ascii="IRNazanin" w:hAnsi="IRNazanin" w:eastAsia="IRNazanin" w:cs="IRNazanin"/>
          <w:lang w:bidi="fa-IR"/>
          <w:color w:val="111111"/>
          <w:sz w:val="28"/>
          <w:szCs w:val="28"/>
          <w:rtl/>
        </w:rPr>
        <w:t xml:space="preserve">و در اینجا اعتراض شود در باره مشاهد مشرَّفه که در ظروف طلا و نقره چراغ و شمع افروزند، زیرا سبب ارتکاب حرام برای انجام زیارت که مستحب است بنا بر قول به اینکه این گونه استفاده هم انتفاع است و حرام است، و ظاهر این است که این گونه احتیاط های دور از حقیقت سبب ترک فضائل به این بزرگی نشوند، زیرا ظرف بودن شمعدان ها خود محل منع است چنانچه خواهی دانست، و نیزحرمت هر استعمالی ممنوع است، و این گونه استفاده را اصلا استعمال نگویند .</w:t>
      </w:r>
    </w:p>
    <w:p>
      <w:pPr>
        <w:pStyle w:val="BookText"/>
      </w:pPr>
      <w:r>
        <w:rPr>
          <w:rFonts w:ascii="IRNazanin" w:hAnsi="IRNazanin" w:eastAsia="IRNazanin" w:cs="IRNazanin"/>
          <w:lang w:bidi="fa-IR"/>
          <w:color w:val="111111"/>
          <w:sz w:val="28"/>
          <w:szCs w:val="28"/>
          <w:rtl/>
        </w:rPr>
        <w:t xml:space="preserve">و مؤید آن است روایت کلینی و شیخ، زراره روایت می کند که امام محمد باقر علیه السلام در جنازه مردی از قریش حاضر شد و من همراهش بودم و عطاء هم حاضر بود و زنی شیون کرد و عطاء گفت باید خاموش شوی یا ما برگردیم و آن زن خاموش نشد و عطاء برگشت، من به امام علیه السّلام گفتم: عطاء برگشت، فرمود: چرا؟ گفتم: این زن شیون کرد و به او گفت: یا خاموش باش یا من برمی گردم و خاموش نشد و او برگشت، فرمود ما را ببر، پس اگر این باشد که باطلی را به همراه حقی بینیم و آن حق را وانهیم حق مسلمان را نپرداختیم.</w:t>
      </w:r>
      <w:r>
        <w:rPr>
          <w:rStyle w:val="FootnoteReference"/>
        </w:rPr>
        <w:footnoteReference w:id="3949"/>
      </w:r>
    </w:p>
    <w:p>
      <w:pPr>
        <w:pStyle w:val="BookText"/>
      </w:pPr>
      <w:r>
        <w:rPr>
          <w:rFonts w:ascii="IRNazanin" w:hAnsi="IRNazanin" w:eastAsia="IRNazanin" w:cs="IRNazanin"/>
          <w:lang w:bidi="fa-IR"/>
          <w:color w:val="111111"/>
          <w:sz w:val="28"/>
          <w:szCs w:val="28"/>
          <w:rtl/>
        </w:rPr>
        <w:t xml:space="preserve">و اما آنچه برخی می کنند و با خود شمعی در زیارتگاه می برند و با آن زیارت نامه می خوانند گویا در باره احتراز از استفاده از شمع شمعدان طلا و نقره سودی ندهد مگر در آنجا که از روشنی آن ها هیچ استفاده نکنند و آن هم در غالب نشدنی است و با رسیدن پرتو از شمعدان طلا و نقره خواندن با همه آن روشنی ها انجام شود و قصد در اینجا سودی ندارد.</w:t>
      </w:r>
    </w:p>
    <w:p>
      <w:pPr>
        <w:pStyle w:val="BookText"/>
      </w:pPr>
      <w:r>
        <w:rPr>
          <w:rFonts w:ascii="IRNazanin" w:hAnsi="IRNazanin" w:eastAsia="IRNazanin" w:cs="IRNazanin"/>
          <w:lang w:bidi="fa-IR"/>
          <w:color w:val="111111"/>
          <w:sz w:val="28"/>
          <w:szCs w:val="28"/>
          <w:rtl/>
        </w:rPr>
        <w:t xml:space="preserve">و شگفت است که یکی از افاضل هم عصران ما برای زیارتگاه پاک امام رضا علیه السّلام شمع می‌فرستاد تا مردم در پرتو آن زیارتنامه بخوانند به گمان اینکه این کار برایشان سودی دارد.</w:t>
      </w:r>
    </w:p>
    <w:p>
      <w:pPr>
        <w:pStyle w:val="BookText"/>
      </w:pPr>
      <w:r>
        <w:rPr>
          <w:rFonts w:ascii="IRNazanin" w:hAnsi="IRNazanin" w:eastAsia="IRNazanin" w:cs="IRNazanin"/>
          <w:lang w:bidi="fa-IR"/>
          <w:color w:val="111111"/>
          <w:sz w:val="28"/>
          <w:szCs w:val="28"/>
          <w:rtl/>
        </w:rPr>
        <w:t xml:space="preserve">محقق اردبیلی- ره- گفته: در هیچ خبر معتبری نهی از استعمال مطلق ظرف طلا و نقره وارد نشده، آری در الصحیحه محمّد بن اسماعیل کراهت آمده و در حسنه حلبی نهی از خوردن در ظرف نقره و این دو درست‌ترین خبری هستند که در این مسأله نقل شدند و در المنتهی گفته: ظاهر این است که مقصود از کراهت حرمت است که قصد حرمت از کراهت بسیار است. و دنباله خبر هم بر آن دلالت دارد. لذا اندیشه کن. و باقی اخبار غیر صحیحه مانند خبر داود بن سرحان و خبر محمّد بن مسلم و روایت موسی بن بکر می‌باشند و بر فرض حمل نهی کراهت بر حرمت نهی تحریمی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النهي تحريما عنهما و النهي عن الأعيان غير معقول فيحمل علي ما هو المطلوب منه غالبا كما هو مقتضي الأصول و هو الاستعمال مطلقا لا في الأكل و لا في الشرب للظاهر و لأنه أقرب إلي الحقيقة فعلم مما عرفت عدم دليل علي تحريم الاتخاذ للقنية أيضا كما هو مذهب الأكثر و لا تزيين المجالس و البيوت و غير ذلك لعدم ثبوت ما يصلح دليلا عليه مع الأصل و مثل مَنْ حَرَّمَ زِينَةَ اللَّهِ و حصر المحرمات في بعض الآيات و عدم دخوله فيها.</w:t>
      </w:r>
    </w:p>
    <w:p>
      <w:pPr>
        <w:pStyle w:val="BookText"/>
      </w:pPr>
      <w:r>
        <w:rPr>
          <w:rFonts w:ascii="Amiri" w:hAnsi="Amiri" w:eastAsia="Amiri" w:cs="Amiri"/>
          <w:lang w:bidi="ar-SA"/>
          <w:color w:val="111111"/>
          <w:sz w:val="28"/>
          <w:szCs w:val="28"/>
          <w:rtl/>
        </w:rPr>
        <w:t xml:space="preserve">ثم قال رحمه الله و بالجملة لو لا دعوي الإجماع و عدم ظهور الخلاف و الفرق لكان القول بكراهة استعمال الأواني حسنا لعدم دليل التحريم للفظ كرههما و عطف النهي عن المفضض المحمول علي الكراهة علي نهيها مع أنه حسن فالإجماع مع ظهور بعض الأخبار يدل علي بعض التحريم مطلق الاستعمال و الاحتياط مع بعض الأخبار أيضا يدل علي تحريم القنية أيضا فلا يترك انتهي.</w:t>
      </w:r>
    </w:p>
    <w:p>
      <w:pPr>
        <w:pStyle w:val="BookText"/>
      </w:pPr>
      <w:r>
        <w:rPr>
          <w:rFonts w:ascii="Amiri" w:hAnsi="Amiri" w:eastAsia="Amiri" w:cs="Amiri"/>
          <w:lang w:bidi="ar-SA"/>
          <w:color w:val="111111"/>
          <w:sz w:val="28"/>
          <w:szCs w:val="28"/>
          <w:rtl/>
        </w:rPr>
        <w:t xml:space="preserve">و أقول حمل النهي الوارد علي الأعيان علي مطلق الاستعمال أو الانتفاع محل نظر بل يحتمل حمله علي الانتفاع الغالب الشائع كالأكل و الشرب هنا و الوطء في قوله تعالي حُرِّمَتْ عَلَيْكُمْ أُمَّهاتُكُمْ و الأكل في حُرِّمَتْ عَلَيْكُمُ الْمَيْتَةُ و أمثال ذلك كما أشرنا إليه سابقا.</w:t>
      </w:r>
    </w:p>
    <w:p>
      <w:pPr>
        <w:pStyle w:val="BookText"/>
      </w:pPr>
      <w:r>
        <w:rPr>
          <w:rFonts w:ascii="Amiri" w:hAnsi="Amiri" w:eastAsia="Amiri" w:cs="Amiri"/>
          <w:lang w:bidi="ar-SA"/>
          <w:color w:val="111111"/>
          <w:sz w:val="28"/>
          <w:szCs w:val="28"/>
          <w:rtl/>
        </w:rPr>
        <w:t xml:space="preserve">الثاني اختلف الأصحاب في الأواني المفضض فقال الشيخ في الخلاف حكمها حكم الأواني المتخذة من الذهب و الفضة و قال في المبسوط يجوز استعمالها لكن يجب عزل الفم عن موضع الفضة و اختاره العلامة رحمه الله و عامة المتأخرين قالوا بالكراهة و هو أقوي لصحيحة عبد الله بن سنان.</w:t>
      </w:r>
    </w:p>
    <w:p>
      <w:pPr>
        <w:pStyle w:val="BookText"/>
      </w:pPr>
      <w:r>
        <w:rPr>
          <w:rFonts w:ascii="Amiri" w:hAnsi="Amiri" w:eastAsia="Amiri" w:cs="Amiri"/>
          <w:lang w:bidi="ar-SA"/>
          <w:color w:val="111111"/>
          <w:sz w:val="28"/>
          <w:szCs w:val="28"/>
          <w:rtl/>
        </w:rPr>
        <w:t xml:space="preserve">احتج الشيخ علي التحريم بحسنة الحلبي فإن العطف يقتضي التساوي و برواية بريد لأن المراد بالكراهة في الأول التحريم فيكون في الثاني كذلك تسوية بين المعطوف و المعطوف عليه و احترازا عن عموم الاشتراك و المجاز و رواية عمرو بن أبي المقدام و أجيب بأن لزوم مطلق التشريك بين المعطوف و المعطوف عليه ممنوع و خبر الحلبي محمول علي الكراهة في المفضض جمعا بينه و بين ما هو أقوي منه</w:t>
      </w:r>
    </w:p>
    <w:p>
      <w:pPr>
        <w:pStyle w:val="BookText"/>
      </w:pPr>
      <w:r>
        <w:rPr>
          <w:rFonts w:ascii="IRNazanin" w:hAnsi="IRNazanin" w:eastAsia="IRNazanin" w:cs="IRNazanin"/>
          <w:lang w:bidi="fa-IR"/>
          <w:color w:val="111111"/>
          <w:sz w:val="28"/>
          <w:szCs w:val="28"/>
          <w:rtl/>
        </w:rPr>
        <w:t xml:space="preserve">از آن دو استفاده شود و نهی از اعیان خارجیه معقول نیست چون فعل مکلف نیستند پس نهی متوجه عمل مطلوب از آن ها است به حسب غالب چنانچه مقتضای اصول محاوره است و آن مطلق استعمال آن ها است نه خصوص خوردن و نوشیدن با آن ها به حکم ظاهر کلام و نزدیک بودن به حقیقت نهی از ذات آن ها و از آنچه دانستی روشن شود که داشتن آن ها برای نگهداشتن و ذخیره دلیلی بر حرمت ندارد چنانچه مذهب اکثر فقهاء است و نه دلیلی بر حرمت تزیین مجالس و خانه با آن ها و نه جز آن وجود ندارد زیرا در برابر اصل اباحه دلیل شایسته‌ای بر حرمت آن نیست با وجود عموم «من حرّم زینة اللَّه» چه کسی زیوری که خدا آفریده را حرام کرده است. با عموم دلیل حصر محرمات در برخی آیات و نبودن این اعمال در شمار محرمات.</w:t>
      </w:r>
    </w:p>
    <w:p>
      <w:pPr>
        <w:pStyle w:val="BookText"/>
      </w:pPr>
      <w:r>
        <w:rPr>
          <w:rFonts w:ascii="IRNazanin" w:hAnsi="IRNazanin" w:eastAsia="IRNazanin" w:cs="IRNazanin"/>
          <w:lang w:bidi="fa-IR"/>
          <w:color w:val="111111"/>
          <w:sz w:val="28"/>
          <w:szCs w:val="28"/>
          <w:rtl/>
        </w:rPr>
        <w:t xml:space="preserve">سپس- ره- گفته: خلاصه اگر دعوی اجماع نبود و عدم ظهور مخالف و عدم فرق، قول به کراهت استعمال ظروف طلا و نقره خوب بود، چون دلیل حرمت نیست و لفظ «بد داشت آنها را» آمده و نهی از ظرف نقره‌کوب را بر آن عطف کرده که تفسیر به کراهت شده و تفسیری خوب است، تنها اجماع با ظهور برخی اخبار دلالت دارند بر حرمت استعمال فی الجمله، و احتیاط و برخی از اخبار هم مقتضی حرمت داشتن آن ها می‌شوند و نباید ترک شود. پایان. من گویم: حمل نهی متعلق به اعیان را بر مطلق استعمال و بهره بری مورد اعتراض است بلکه باید عمل شود بر انتفاع متعارف و غالب آن عین که در ظرف موضوع بحث در اینجا همان خوردن و نوشیدن است و در سخن خدا «حرام است بر شما مادرانتان،» نهفته است و در «حرامست بر شما مردار» خوردن است و در امثال آن ها چنانچه در پیش بدان اشاره کردیم.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فقهاء اصحاب در ظرف های نقره‌کوب و آب نقره‌دار اختلاف دارند.</w:t>
      </w:r>
    </w:p>
    <w:p>
      <w:pPr>
        <w:pStyle w:val="BookText"/>
      </w:pPr>
      <w:r>
        <w:rPr>
          <w:rFonts w:ascii="IRNazanin" w:hAnsi="IRNazanin" w:eastAsia="IRNazanin" w:cs="IRNazanin"/>
          <w:lang w:bidi="fa-IR"/>
          <w:color w:val="111111"/>
          <w:sz w:val="28"/>
          <w:szCs w:val="28"/>
          <w:rtl/>
        </w:rPr>
        <w:t xml:space="preserve">شیخ در الخلاف گفته: حکم آن ها همان حکم ظرف طلا و نقره است، و در النهایه گفته: استعمال آن ها جائز است ولی واجب است لب بر جز موضع نقره نهاد، و علامه- ره- آن را اختیار کرده، و عامه متأخرین معتقدند به کراهت و آن اقوی است به حکم الصحیحه عبد اللَّه بن سنان.</w:t>
      </w:r>
    </w:p>
    <w:p>
      <w:pPr>
        <w:pStyle w:val="BookText"/>
      </w:pPr>
      <w:r>
        <w:rPr>
          <w:rFonts w:ascii="IRNazanin" w:hAnsi="IRNazanin" w:eastAsia="IRNazanin" w:cs="IRNazanin"/>
          <w:lang w:bidi="fa-IR"/>
          <w:color w:val="111111"/>
          <w:sz w:val="28"/>
          <w:szCs w:val="28"/>
          <w:rtl/>
        </w:rPr>
        <w:t xml:space="preserve">شیخ برای حرمت حجت آورده به حسنه حلبی چون عطف دلیل برابری حکم معطوف و معطوف علیه است و هم به روایت برید چون مقصود از کراهت در نخست همان حرمت است و در دوم هم باید حرمت باشد برای اینکه معطوف و معطوف علیه برابر باشند و اشتراک و مجاز لازم نشوند، و هم به روایت عمرو بن ابی مقدام، و پاسخ دادند که لزوم برابری میان معطوف و معطوف علیه ممنوع است و خبر حلبی حمل بر کراهت شود در خصوص نقره‌کوب برای جمع آن با دلیلی که از آن اقوی است،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الكراهية في خبر بريد أعم من التحريم فالتشريك بين المعطوف و المعطوف عليه حاصل علي القول بالكراهة و نزعه عليه السلام لا يدل علي التحريم فيجوز أن تكون للكراهية و اجتناب موضع الفضة علي الوجوب عند الشيخ في المبسوط و العلامة و أكثر المتأخرين استنادا إلي الأمر بالعزل في صحيحة ابن سنان.</w:t>
      </w:r>
    </w:p>
    <w:p>
      <w:pPr>
        <w:pStyle w:val="BookText"/>
      </w:pPr>
      <w:r>
        <w:rPr>
          <w:rFonts w:ascii="Amiri" w:hAnsi="Amiri" w:eastAsia="Amiri" w:cs="Amiri"/>
          <w:lang w:bidi="ar-SA"/>
          <w:color w:val="111111"/>
          <w:sz w:val="28"/>
          <w:szCs w:val="28"/>
          <w:rtl/>
        </w:rPr>
        <w:t xml:space="preserve">و ذهب المحقق رحمه الله في المعتبر إلي استحبابه لصحيحة معاوية بن وهب و هو حسن فإن ترك الاستفصال مع قيام الاحتمال دليل العموم.</w:t>
      </w:r>
    </w:p>
    <w:p>
      <w:pPr>
        <w:pStyle w:val="BookText"/>
      </w:pPr>
      <w:r>
        <w:rPr>
          <w:rFonts w:ascii="Amiri" w:hAnsi="Amiri" w:eastAsia="Amiri" w:cs="Amiri"/>
          <w:lang w:bidi="ar-SA"/>
          <w:color w:val="111111"/>
          <w:sz w:val="28"/>
          <w:szCs w:val="28"/>
          <w:rtl/>
        </w:rPr>
        <w:t xml:space="preserve">و أقول المفضض أنواع الأول الظرف الذي تكون بعضها فضة و بعضها نحاسا أو غيره متميزا كل منهما عن الآخر كما تستعمل ظروف أصلها من الخزف أو ما يشبهه و فمها من الفضة الثاني ما كان جميعه مموها بالفضة و هو قسمان أحدهما ما طلي بماء الفضة و إذا عرض علي النار لا ينفصل عنه شي‌ء و ثانيهما ما لبس بالسبائك و شبهها بحيث إذا عرض علي النار انفصلت الفضة عن غيرها الثالث ما علق عليه قطعة أو حلقة أو سلسلة من الفضة الرابع أن يخلط الفضة بشي‌ء آخر و يصنع منهما الآنية الخامس ما نقش بالفضة.</w:t>
      </w:r>
    </w:p>
    <w:p>
      <w:pPr>
        <w:pStyle w:val="BookText"/>
      </w:pPr>
      <w:r>
        <w:rPr>
          <w:rFonts w:ascii="Amiri" w:hAnsi="Amiri" w:eastAsia="Amiri" w:cs="Amiri"/>
          <w:lang w:bidi="ar-SA"/>
          <w:color w:val="111111"/>
          <w:sz w:val="28"/>
          <w:szCs w:val="28"/>
          <w:rtl/>
        </w:rPr>
        <w:t xml:space="preserve">و ظاهر أخبار المفضض شمولها للأول و الثالث لكن ظاهر أكثرها ما كان بالضبة و القطعة الملصقة لا الحلقة و السلسلة للتصريح في بعضها بالضبة و لتجويز الحلقة في غير الأواني كما مر قال في الدروس و في المفضض روايات و الكراهة أشبه نعم يجب تجنب موضع الفضة علي الأقرب و لا بأس بقبيعة السيف و نعله من الفضة و ضبة الإناء و حلقة القصعة.</w:t>
      </w:r>
    </w:p>
    <w:p>
      <w:pPr>
        <w:pStyle w:val="BookText"/>
      </w:pPr>
      <w:r>
        <w:rPr>
          <w:rFonts w:ascii="Amiri" w:hAnsi="Amiri" w:eastAsia="Amiri" w:cs="Amiri"/>
          <w:lang w:bidi="ar-SA"/>
          <w:color w:val="111111"/>
          <w:sz w:val="28"/>
          <w:szCs w:val="28"/>
          <w:rtl/>
        </w:rPr>
        <w:t xml:space="preserve">و أما الثاني فالظاهر في الأولي التجويز و في الثانية المنع لصدق الآنية علي اللباس بل يمكن ادعاء صدق آنية الفضة علي الجميع عرفا و للأخبار السابقة و إن وردت في غير الأواني و يحتمل القول بالجواز فيه لأصل الإباحة و عدم صراحة الأخبار في المنع و قال العلامة رحمه الله في النهاية لو اتخذ إناء من حديد أو غيره و موهه بالذهب أو الفضة فإن كان يحصل منهما شي‌ء بالعرض علي النار منع من</w:t>
      </w:r>
    </w:p>
    <w:p>
      <w:pPr>
        <w:pStyle w:val="BookText"/>
      </w:pPr>
      <w:r>
        <w:rPr>
          <w:rFonts w:ascii="IRNazanin" w:hAnsi="IRNazanin" w:eastAsia="IRNazanin" w:cs="IRNazanin"/>
          <w:lang w:bidi="fa-IR"/>
          <w:color w:val="111111"/>
          <w:sz w:val="28"/>
          <w:szCs w:val="28"/>
          <w:rtl/>
        </w:rPr>
        <w:t xml:space="preserve">و کراهت در خبر برید اعم از تحریم است و به معنی مطلق بدی است که جامع میان معطوف و معطوف علیه است بنا بر قول به کراهت و اینکه امام نقره را کنده است دلیل بر حرمت نیست و می‌شود برای رفع کراهت باشد یا دوری کردن از جای نقره بطور وجوب که فتوی شیخ است در کتاب مبسوط. و نیز علامه و بیشتر متأخرین با استناد امریه عزل در صحیحه ابن سنان، و محقق در معتبر دوری از جای نقره را مستحب دانسته برای صحیحه معاویة بن وهب و آن خوب است، زیرا ترک استفصال با قیام احتمال دلیل بر عموم حکم است.</w:t>
      </w:r>
    </w:p>
    <w:p>
      <w:pPr>
        <w:pStyle w:val="BookText"/>
      </w:pPr>
      <w:r>
        <w:rPr>
          <w:rFonts w:ascii="IRNazanin" w:hAnsi="IRNazanin" w:eastAsia="IRNazanin" w:cs="IRNazanin"/>
          <w:lang w:bidi="fa-IR"/>
          <w:color w:val="111111"/>
          <w:sz w:val="28"/>
          <w:szCs w:val="28"/>
          <w:rtl/>
        </w:rPr>
        <w:t xml:space="preserve">من گویم ظرف نقره‌کوب چند بخش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ظرفی که پاره‌ای از آن نقره است و پاره دیگر مس یا فلز دیگر و از هم جدا هستند مانند ظرف هائی که از سفالند یا مانند آن و نقره‌کوب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ظرفی که همه آن روپوش نقره دارد و آن هم دو قسم است:</w:t>
      </w:r>
    </w:p>
    <w:p>
      <w:pPr>
        <w:pStyle w:val="BookText"/>
      </w:pPr>
      <w:r>
        <w:rPr>
          <w:rFonts w:ascii="IRNazanin" w:hAnsi="IRNazanin" w:eastAsia="IRNazanin" w:cs="IRNazanin"/>
          <w:lang w:bidi="fa-IR"/>
          <w:color w:val="111111"/>
          <w:sz w:val="28"/>
          <w:szCs w:val="28"/>
          <w:rtl/>
        </w:rPr>
        <w:t xml:space="preserve">الف: آنکه آب نقره بدان دادند بطوری که اگر روی آتشش گذارند چیزی از آن جدا نشود.</w:t>
      </w:r>
    </w:p>
    <w:p>
      <w:pPr>
        <w:pStyle w:val="BookText"/>
      </w:pPr>
      <w:r>
        <w:rPr>
          <w:rFonts w:ascii="IRNazanin" w:hAnsi="IRNazanin" w:eastAsia="IRNazanin" w:cs="IRNazanin"/>
          <w:lang w:bidi="fa-IR"/>
          <w:color w:val="111111"/>
          <w:sz w:val="28"/>
          <w:szCs w:val="28"/>
          <w:rtl/>
        </w:rPr>
        <w:t xml:space="preserve">ب: آنکه تکه نقره بدان چسباندند بطوری که بوسیله آتش از آن جدا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ظرفی که تکه‌ای یا حلقه‌ای یا زنجیر از نقره بدان آویخته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ظرفی که از مخلوط نقره با فلز دیگر ساخته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ظرفی که با نقره نقشه بر آن درآوردند.</w:t>
      </w:r>
    </w:p>
    <w:p>
      <w:pPr>
        <w:pStyle w:val="BookText"/>
      </w:pPr>
      <w:r>
        <w:rPr>
          <w:rFonts w:ascii="IRNazanin" w:hAnsi="IRNazanin" w:eastAsia="IRNazanin" w:cs="IRNazanin"/>
          <w:lang w:bidi="fa-IR"/>
          <w:color w:val="111111"/>
          <w:sz w:val="28"/>
          <w:szCs w:val="28"/>
          <w:rtl/>
        </w:rPr>
        <w:t xml:space="preserve">و ظاهر مورد اخبار پیرامون ظرف نقره کوب شده بخش یکم و سوم است ولی ظاهر بیشتر آن ها ظرفی است که دسته یا تکه از نقره بدان پیوسته نه حلقه و زنجیر نقره داشته باشد چون در برخی به دسته نقره تصریح شده است.</w:t>
      </w:r>
    </w:p>
    <w:p>
      <w:pPr>
        <w:pStyle w:val="BookText"/>
      </w:pPr>
      <w:r>
        <w:rPr>
          <w:rFonts w:ascii="IRNazanin" w:hAnsi="IRNazanin" w:eastAsia="IRNazanin" w:cs="IRNazanin"/>
          <w:lang w:bidi="fa-IR"/>
          <w:color w:val="111111"/>
          <w:sz w:val="28"/>
          <w:szCs w:val="28"/>
          <w:rtl/>
        </w:rPr>
        <w:t xml:space="preserve">چون حلقه نقره در خبر ظروف جایز شمرده شده در الدروس گفته: در باره نقره‌کوب روایاتی است و حکم به کراهت به صحت شباهت بیشتری دارد. آری دوری از جای نقره واجب است بنا بر اقرب، و مشکلی نیست به دسته نقره برای شمشیر و نوک غلاف شمشیر و در دسته ظرف و حلقه نقره‌ای برای کاسه .</w:t>
      </w:r>
    </w:p>
    <w:p>
      <w:pPr>
        <w:pStyle w:val="BookText"/>
      </w:pPr>
      <w:r>
        <w:rPr>
          <w:rFonts w:ascii="IRNazanin" w:hAnsi="IRNazanin" w:eastAsia="IRNazanin" w:cs="IRNazanin"/>
          <w:lang w:bidi="fa-IR"/>
          <w:color w:val="111111"/>
          <w:sz w:val="28"/>
          <w:szCs w:val="28"/>
          <w:rtl/>
        </w:rPr>
        <w:t xml:space="preserve">و اما در بخش دوم ظاهر این است که در دسته نخستش که دسته الف است اکل و شرب جائی است و در دومی حرام است چون خود روپوش سراسری ظرف است بلکه عرفا به همه آن ظرف نقره گویند، به خاطر اخبار گذشته که در باره خبر ظروف وارد شده، و محتمل است قول به جواز در آن به حکم اصل اباحه و عدم صراحت اخبار در منع از آن.</w:t>
      </w:r>
    </w:p>
    <w:p>
      <w:pPr>
        <w:pStyle w:val="BookText"/>
      </w:pPr>
      <w:r>
        <w:rPr>
          <w:rFonts w:ascii="IRNazanin" w:hAnsi="IRNazanin" w:eastAsia="IRNazanin" w:cs="IRNazanin"/>
          <w:lang w:bidi="fa-IR"/>
          <w:color w:val="111111"/>
          <w:sz w:val="28"/>
          <w:szCs w:val="28"/>
          <w:rtl/>
        </w:rPr>
        <w:t xml:space="preserve">علامه- ره- در النهایه گفته: اگر ظرفی از آهن یا جز آن بسازند با روکش طلا و نقره، اگر با نهادن بر آتش طلا و نقره آن جدا شوند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استعماله و إلا فإشكال ينشأ من عدم ظهوره للفقراء فلا يحصل الخيلاء و من المشابهة لآنية الذهب و الفضة انتهي.</w:t>
      </w:r>
    </w:p>
    <w:p>
      <w:pPr>
        <w:pStyle w:val="BookText"/>
      </w:pPr>
      <w:r>
        <w:rPr>
          <w:rFonts w:ascii="Amiri" w:hAnsi="Amiri" w:eastAsia="Amiri" w:cs="Amiri"/>
          <w:lang w:bidi="ar-SA"/>
          <w:color w:val="111111"/>
          <w:sz w:val="28"/>
          <w:szCs w:val="28"/>
          <w:rtl/>
        </w:rPr>
        <w:t xml:space="preserve">و أما الرابع فلا يبعد اعتبار صدق الاسم فإن صدق آنية الفضة عليه منع و إلا فلا فكأنه لا اعتبار للغلبة مع عدم صدق الاسم.</w:t>
      </w:r>
    </w:p>
    <w:p>
      <w:pPr>
        <w:pStyle w:val="BookText"/>
      </w:pPr>
      <w:r>
        <w:rPr>
          <w:rFonts w:ascii="Amiri" w:hAnsi="Amiri" w:eastAsia="Amiri" w:cs="Amiri"/>
          <w:lang w:bidi="ar-SA"/>
          <w:color w:val="111111"/>
          <w:sz w:val="28"/>
          <w:szCs w:val="28"/>
          <w:rtl/>
        </w:rPr>
        <w:t xml:space="preserve">و أما الخامس فلا يبعد القول بالتفصيل فيه كالثاني بأن يقال إن حصل منهما بالعرض علي النار شي‌ء كان في حكم المفضض و إلا فلا.</w:t>
      </w:r>
    </w:p>
    <w:p>
      <w:pPr>
        <w:pStyle w:val="BookText"/>
      </w:pPr>
      <w:r>
        <w:rPr>
          <w:rFonts w:ascii="Amiri" w:hAnsi="Amiri" w:eastAsia="Amiri" w:cs="Amiri"/>
          <w:lang w:bidi="ar-SA"/>
          <w:color w:val="111111"/>
          <w:sz w:val="28"/>
          <w:szCs w:val="28"/>
          <w:rtl/>
        </w:rPr>
        <w:t xml:space="preserve">ثم اعلم أن الأحاديث وردت في المفضض و هو مشتق من الفضة و هل يدخل فيها المذهبة أو المضببة بالذهب قال العلامة رحمه الله في المنتهي لم أقف للأصحاب فيه علي قول ثم قال و الأقوي عندي جواز اتخاذه عملا بالأصل و النهي إنما يتناول استعمال آنية الذهب و الفضة نعم هو مكروه إذ لا ينزل عن درجة الفضة و هو حسن إلا أن إثبات الكراهة مع فقد النص لا يخلو من إشكال و قال رحمه الله في النهاية لا فرق بين المضبب بالفضة أو الذهب في ذلك لتساويهما في المنع و العلة و قال السيد رحمه الله في المدارك الأظهر أن الآنية المذهبة كالمفضضة في الحكم بل هي أولي بالمنع و قال المحقق الأردبيلي رحمه الله الظاهر عدم الفرق بين الذهب و الفضة في ثبوت الكراهة و وجوب عزل الفم فيه ثم قال و لا يخفي أن وجوب عزل الفم يدل علي تحريم الشرب في آنية الفضة فتأمل.</w:t>
      </w:r>
    </w:p>
    <w:p>
      <w:pPr>
        <w:pStyle w:val="BookText"/>
      </w:pPr>
      <w:r>
        <w:rPr>
          <w:rFonts w:ascii="Amiri" w:hAnsi="Amiri" w:eastAsia="Amiri" w:cs="Amiri"/>
          <w:lang w:bidi="ar-SA"/>
          <w:color w:val="111111"/>
          <w:sz w:val="28"/>
          <w:szCs w:val="28"/>
          <w:rtl/>
        </w:rPr>
        <w:t xml:space="preserve">الثالث قال الشيخ البهائي رحمه الله لا يحرم المأكول و المشروب لعدم الدليل و أصالة الحل و عن المفيد رحمه الله تحريمه و هو اللائح من كلام أبي الصلاح رحمه الله و ربما يظن الإيماء إليه فيما اشتهر من قَوْلِ النَّبِيِّ صلي الله عليه و آله: الَّذِي يَشْرَبُ فِي آنِيَةِ الْفِضَّةِ إِنَّمَا يُجَرْجِرُ فِي جَوْفِهِ نَارُ جَهَنَّمَ و رده شيخنا في الذكري بأن الحديث محمول علي أن الشرب المذكور سبب في دخول النار لامتناع إرادة الحقيقة انتهي و نحو ذلك ذكر غيره.</w:t>
      </w:r>
    </w:p>
    <w:p>
      <w:pPr>
        <w:pStyle w:val="BookText"/>
      </w:pPr>
      <w:r>
        <w:rPr>
          <w:rFonts w:ascii="Amiri" w:hAnsi="Amiri" w:eastAsia="Amiri" w:cs="Amiri"/>
          <w:lang w:bidi="ar-SA"/>
          <w:color w:val="111111"/>
          <w:sz w:val="28"/>
          <w:szCs w:val="28"/>
          <w:rtl/>
        </w:rPr>
        <w:t xml:space="preserve">و أقول كلامهم في هذا الباب مبهم لا يعرف معناه و لا يفهم مغزاه و تفصيله أن حرمة العين إذا لم يرد بها الاستعمال و الانتفاع ليس له معني محصل فإن كان</w:t>
      </w:r>
    </w:p>
    <w:p>
      <w:pPr>
        <w:pStyle w:val="BookText"/>
      </w:pPr>
      <w:r>
        <w:rPr>
          <w:rFonts w:ascii="IRNazanin" w:hAnsi="IRNazanin" w:eastAsia="IRNazanin" w:cs="IRNazanin"/>
          <w:lang w:bidi="fa-IR"/>
          <w:color w:val="111111"/>
          <w:sz w:val="28"/>
          <w:szCs w:val="28"/>
          <w:rtl/>
        </w:rPr>
        <w:t xml:space="preserve">استعمالش ممنوع است و گر نه اشکالی ندارد که ناشی است از اینکه بر فقراء حالش روشن است و مایه تکبر و بالیدن برای صاحبش نمی شود پس جایز است و از اینکه به ظرف طلا و نقره شبیه است، حرام است.پایان.</w:t>
      </w:r>
    </w:p>
    <w:p>
      <w:pPr>
        <w:pStyle w:val="BookText"/>
      </w:pPr>
      <w:r>
        <w:rPr>
          <w:rFonts w:ascii="IRNazanin" w:hAnsi="IRNazanin" w:eastAsia="IRNazanin" w:cs="IRNazanin"/>
          <w:lang w:bidi="fa-IR"/>
          <w:color w:val="111111"/>
          <w:sz w:val="28"/>
          <w:szCs w:val="28"/>
          <w:rtl/>
        </w:rPr>
        <w:t xml:space="preserve">و اما بخش چهارم بعید نیست که تابع نام باشد و اگر نام صرف نقره بر آن نهند حرام است و گر ننهند حرام نیست و با صدق نام آمیختن با چیز دیگر اعتبار ندارد.</w:t>
      </w:r>
    </w:p>
    <w:p>
      <w:pPr>
        <w:pStyle w:val="BookText"/>
      </w:pPr>
      <w:r>
        <w:rPr>
          <w:rFonts w:ascii="IRNazanin" w:hAnsi="IRNazanin" w:eastAsia="IRNazanin" w:cs="IRNazanin"/>
          <w:lang w:bidi="fa-IR"/>
          <w:color w:val="111111"/>
          <w:sz w:val="28"/>
          <w:szCs w:val="28"/>
          <w:rtl/>
        </w:rPr>
        <w:t xml:space="preserve">و اما بخش پنجم بعید نیست گفته شود: قائل به تفصیل باشیم مانند بخش دوم و اگر با عرضه بر آتش نقره از آن جدا گردد در شمار نقره کوب است و حکم آن را دارد و گر نه حکم آن را ندارد.</w:t>
      </w:r>
    </w:p>
    <w:p>
      <w:pPr>
        <w:pStyle w:val="BookText"/>
      </w:pPr>
      <w:r>
        <w:rPr>
          <w:rFonts w:ascii="IRNazanin" w:hAnsi="IRNazanin" w:eastAsia="IRNazanin" w:cs="IRNazanin"/>
          <w:lang w:bidi="fa-IR"/>
          <w:color w:val="111111"/>
          <w:sz w:val="28"/>
          <w:szCs w:val="28"/>
          <w:rtl/>
        </w:rPr>
        <w:t xml:space="preserve">و بدان که اخبار باب به عنوان مفضض واردند که مشتق از فضه است بمعنی نقره و آیا طلاکوب و روکش طلا هم در آن داخل است یا نه؟ علامه- ره- در کتاب منتهی گفته: در این باره گفته‌ای از فقهاء اصحاب ندیدم، وانگه گفته:</w:t>
      </w:r>
    </w:p>
    <w:p>
      <w:pPr>
        <w:pStyle w:val="BookText"/>
      </w:pPr>
      <w:r>
        <w:rPr>
          <w:rFonts w:ascii="IRNazanin" w:hAnsi="IRNazanin" w:eastAsia="IRNazanin" w:cs="IRNazanin"/>
          <w:lang w:bidi="fa-IR"/>
          <w:color w:val="111111"/>
          <w:sz w:val="28"/>
          <w:szCs w:val="28"/>
          <w:rtl/>
        </w:rPr>
        <w:t xml:space="preserve">اقوی نزد من جواز داشتن آن است به حکم اصل اباحه و مورد نهی همان ظرف طلا و نقره است، آری مکروه است زیرا از درجه نقره کمتر نیست، و این گفته خوب است جز اینکه اثبات کراهت که خود یک حکم شرعی است با اینکه نصّی در میان نیست مشکل است.</w:t>
      </w:r>
    </w:p>
    <w:p>
      <w:pPr>
        <w:pStyle w:val="BookText"/>
      </w:pPr>
      <w:r>
        <w:rPr>
          <w:rFonts w:ascii="IRNazanin" w:hAnsi="IRNazanin" w:eastAsia="IRNazanin" w:cs="IRNazanin"/>
          <w:lang w:bidi="fa-IR"/>
          <w:color w:val="111111"/>
          <w:sz w:val="28"/>
          <w:szCs w:val="28"/>
          <w:rtl/>
        </w:rPr>
        <w:t xml:space="preserve">و نیز او- ره- در النهایه گفته: فرقی میان نقره‌کوب و طلاکوب در این باره نیست چون در منع و علت منع هر دو برابرند .</w:t>
      </w:r>
    </w:p>
    <w:p>
      <w:pPr>
        <w:pStyle w:val="BookText"/>
      </w:pPr>
      <w:r>
        <w:rPr>
          <w:rFonts w:ascii="IRNazanin" w:hAnsi="IRNazanin" w:eastAsia="IRNazanin" w:cs="IRNazanin"/>
          <w:lang w:bidi="fa-IR"/>
          <w:color w:val="111111"/>
          <w:sz w:val="28"/>
          <w:szCs w:val="28"/>
          <w:rtl/>
        </w:rPr>
        <w:t xml:space="preserve">سید- ره- در المدارک گفته: اظهر این است که ظرف طلاکوب چون نقره‌کوب است در حکم بلکه طلاکوب سزاوارتر است به حرمت.</w:t>
      </w:r>
    </w:p>
    <w:p>
      <w:pPr>
        <w:pStyle w:val="BookText"/>
      </w:pPr>
      <w:r>
        <w:rPr>
          <w:rFonts w:ascii="IRNazanin" w:hAnsi="IRNazanin" w:eastAsia="IRNazanin" w:cs="IRNazanin"/>
          <w:lang w:bidi="fa-IR"/>
          <w:color w:val="111111"/>
          <w:sz w:val="28"/>
          <w:szCs w:val="28"/>
          <w:rtl/>
        </w:rPr>
        <w:t xml:space="preserve">محقق اردبیلی- ره- گفته: ظاهر این است که فرقی نیست میان طلا و نقره وابسته به ظرفی در ثبوت کراهت و در وجوب کناره‌گیری دهان از آن با احتمال کراهت و واجب نبودن کناره کردن به دهان از آن، وانگاه گفته: وجوب کنار زدن دهان از جای نقره دلالت دارد بر حرمت نوشیدن از ظرف نقره. لذا اندیشه 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بهائی- ره- گفته: خوردنی و نوشیدنی در ظرف طلا و نقره حرام نمی شود گر چه خوردن و نوشیدن حرام باشد چون دلیلی ندارد و اصل حلالیت است و از شیخ مفید- ره- حرمت آن ها نقل شده و از کلام ابی الصلاح هم بر می‌آید، و بسا پنداشته شود اشاره بدان از سخن پیغمبر صلی اللَّه علیه و آله که: آنکه در ظرف نقره بنوشد گویا برشته کند در درونش آتش دوزخ، شیخ ما در الذکری آن را مردود دانسته برای اینکه مفاد حدیث این است که نوشیدن نامبرده سبب دخول در دوزخ است چون معنی حقیقی آن نشدنی است. پایان. و دیگری هم مانند سخن او را گفته.</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سخن فقهاء در این باره مبهم است و مقصود و مفادش مفهوم نیست.</w:t>
      </w:r>
    </w:p>
    <w:p>
      <w:pPr>
        <w:pStyle w:val="BookText"/>
      </w:pPr>
      <w:r>
        <w:rPr>
          <w:rFonts w:ascii="IRNazanin" w:hAnsi="IRNazanin" w:eastAsia="IRNazanin" w:cs="IRNazanin"/>
          <w:lang w:bidi="fa-IR"/>
          <w:color w:val="111111"/>
          <w:sz w:val="28"/>
          <w:szCs w:val="28"/>
          <w:rtl/>
        </w:rPr>
        <w:t xml:space="preserve">و شرحش این است که حرام شمردن عین هر چیز اگر به معنای حرمت استعمال و بهره‌بری از آن نباشد معنای مثبتی ندارد پس اگر مقصودشان از حرمت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مرادهم بحرمة المأكول أنه إذا دخل الطعام فيها حرم و لا يجوز الأكل منه و إن حول منها إلي آنية أخري أيضا كما يدل عليه عبارة الذكري فمعناه محصل لكن دليله في غاية الضعف إذ لم يدل عليه شي‌ء من الأخبار المنقولة من طرق الخاصة و العامة قال في الذكري لا يحرم المأكول و المشروب و إن حرم الاستعمال لعدم تناول النهي المستعمل و يخرج عن المعصية بوضعه في غير الإناء ثم أكله و عن المفيد رحمه الله تحريمه و يلوح من كلام أبي الصلاح ثم ذكر ما مر و إن أرادوا به أن عند الأكل من آنية الفضة تعلقت الحرمة بالمأكول أيضا أي يصدق عليه أنه أكل شيئا محرما كما أنه يصدق أنه أكل أكلا محرما كما يوهمه كلام بعضهم فلا محصل له كما عرفت فإن المأكول المحرم لا معني له إلا أن أكله محرم.</w:t>
      </w:r>
    </w:p>
    <w:p>
      <w:pPr>
        <w:pStyle w:val="BookText"/>
      </w:pPr>
      <w:r>
        <w:rPr>
          <w:rFonts w:ascii="Amiri" w:hAnsi="Amiri" w:eastAsia="Amiri" w:cs="Amiri"/>
          <w:lang w:bidi="ar-SA"/>
          <w:color w:val="111111"/>
          <w:sz w:val="28"/>
          <w:szCs w:val="28"/>
          <w:rtl/>
        </w:rPr>
        <w:t xml:space="preserve">فإن قيل نجد الفرق بين الحكم المتعلق بالعين و المتعلق بالفعل في كلام القوم لحكمهم بكراهة الأكل متكئا و كراهة مكروهات الذبيحة و كذا الفرق واضح بين الأكل في المكان المغصوب و بين أكل لحم الخنزير قلت جميع تلك الأحكام ترجع إلي فعل المكلف لكن اصطلحوا علي أن الحرمة إذا كانت متعلقة بأكل شي‌ء مثلا في جميع الأحوال الاختيارية كلحم الخنزير ينسبون الحرمة إلي المأكول و إن كانت مخصوصة بوضع خاص أو زمان خاص أو مكان مخصوص ينسبون التحريم إلي الفاعل غالبا .</w:t>
      </w:r>
    </w:p>
    <w:p>
      <w:pPr>
        <w:pStyle w:val="BookText"/>
      </w:pPr>
      <w:r>
        <w:rPr>
          <w:rFonts w:ascii="Amiri" w:hAnsi="Amiri" w:eastAsia="Amiri" w:cs="Amiri"/>
          <w:lang w:bidi="ar-SA"/>
          <w:color w:val="111111"/>
          <w:sz w:val="28"/>
          <w:szCs w:val="28"/>
          <w:rtl/>
        </w:rPr>
        <w:t xml:space="preserve">فإن كان غرضهم هذا الفرق فالنزاع قليل الجدوي و لا ثمرة له يعتد بها و الظاهر أن مرادهم المعني الأول لكن كلام أبي الصلاح لا دلالة فيه علي شي‌ء من الوجهين حيث قال في الكافي ما يحرم أكله علي ضربين أحدهما يتعلق التحريم بعينه الثاني بوقوعه علي وجه الضرب الأول البغل و الخنزير و الكلب إلي قوله الضرب الثاني ميتة ذوات الأنفس السائلة إلي قوله و طعام الكفار و ما باشروه ببعض أعضائهم و ما شرب عليه الخمر من الطعام و الطعام في آنية الذهب و الفضة ثم قال فصل فيما يحرم شربه قليل المسكر و كثيره خمر محرم إلي أن قال و ما</w:t>
      </w:r>
    </w:p>
    <w:p>
      <w:pPr>
        <w:pStyle w:val="BookText"/>
      </w:pPr>
      <w:r>
        <w:rPr>
          <w:rFonts w:ascii="IRNazanin" w:hAnsi="IRNazanin" w:eastAsia="IRNazanin" w:cs="IRNazanin"/>
          <w:lang w:bidi="fa-IR"/>
          <w:color w:val="111111"/>
          <w:sz w:val="28"/>
          <w:szCs w:val="28"/>
          <w:rtl/>
        </w:rPr>
        <w:t xml:space="preserve">خوردنی این است که چون خوراک در ظرف طلا و نقره باشد حرام است و خوردنش جایز نیست هرچند به ظرف دیگر هم منتقل شود چنانچه از سخن الذکری برمی‌آید این معنای مثبتی دارد ولی دلیل درستی ندارد، چون اخباری که از طرق خاصّة و عامه نقل شدند بر آن دلالت ندارند، در الذکری گفته: خوردنی و آشامیدنی آن ظرف ها حرام نشوند و اگر چه استعمال آن ها حرام است زیرا نهی مذکور شامل خوراک و نوشابه نشود و اگر آن ها را در ظرف دیگر ریزد و بخورد گناهی نکرده و از مفید- ره- حرمت آن نقل شده و از کلام ابی الصلاج هم نهی آن براورد می شود. سپس اعتراض گذشته را آورده و اگر مقصودشان این است که هنگام خوردن از ظرف نقره خوردنی حرام است نیز یعنی می‌توان گفت چیز حرامی را خورده چنانچه از سخن برخی برآید این محصّلی ندارد چنانچه دانستی، زیرا خوردنی حرام معنایی ندارد جز اینکه خوردنش حرام است.</w:t>
      </w:r>
    </w:p>
    <w:p>
      <w:pPr>
        <w:pStyle w:val="BookText"/>
      </w:pPr>
      <w:r>
        <w:rPr>
          <w:rFonts w:ascii="IRNazanin" w:hAnsi="IRNazanin" w:eastAsia="IRNazanin" w:cs="IRNazanin"/>
          <w:lang w:bidi="fa-IR"/>
          <w:color w:val="111111"/>
          <w:sz w:val="28"/>
          <w:szCs w:val="28"/>
          <w:rtl/>
        </w:rPr>
        <w:t xml:space="preserve">اگر گویی فرق است میان خوردنی حرام که حرمت متعلق به خود مأکول است با خوردن حرام در کلام فقهاء چون حکم کنند به کراهت خوردن تکیه زده که فعل مکروه است نه خوردنی و کراهت اعضائی از ذبیحه که خوردنی مکروه است نه خوردن و هم فرق روشنی است میان خوردن خوراک حلال در جای غصبی و میان خوردن گوشت خوک.</w:t>
      </w:r>
    </w:p>
    <w:p>
      <w:pPr>
        <w:pStyle w:val="BookText"/>
      </w:pPr>
      <w:r>
        <w:rPr>
          <w:rFonts w:ascii="IRNazanin" w:hAnsi="IRNazanin" w:eastAsia="IRNazanin" w:cs="IRNazanin"/>
          <w:lang w:bidi="fa-IR"/>
          <w:color w:val="111111"/>
          <w:sz w:val="28"/>
          <w:szCs w:val="28"/>
          <w:rtl/>
        </w:rPr>
        <w:t xml:space="preserve">در پاسخ گویم: همه این احکام به فعل مکلّف بر می گردد ولی به اصطلاح فقهاء هر گاه حرمت فعل مکلف نسبت به عین در همه حالات اختیاریه باشد مانند گوشت خوک حرمت را به مأکول نسبت دهند، و اگر حرمت در وضع خاص یا زمان خاصّی باشد یا مکان خاصّی حرمت را غالبا به فاعل نسبت دهند و اگر مقصودشان عین فرق باشد نزاع کم ثمر است و ثمری ندارد که مورد اعتناء شود ولی ظاهر کلام فقهاء در ظرف طلا و نقره معنای نخست است ولی کلام ابی الصّلاح دلالتی ندارد که بر اینکه خوردن حرام است یا خوردنی. در الکافی گفته: آنچه خوردنش حرام است بر دو 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متعلق به عین خوردنی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خوردن به وجه خاصّی باشد، نوع یکم چون استر و خوک و سگ تا آنکه گوید: نوع دوّم، مردار جاندارانی که خون جهنده دارند و تا گفته: خوراک کافران و آنچه با اندام تن خود با آن مباشرت کنند و خوراک بر سر سفره شراب خواری و خوراک در ظرف طلا و نقره. سپس گفته: فصل در آنچه نوشیدنش حرام است، اندک مست کننده و بیشش خمر است و حرام- تا اینکه گفته: و هر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ينجس من الطاهرات و الشرب فيما لا يجوز الأكل فيه من الأواني انتهي و كلامه في الشرب صريح في المشهور و كلام المفيد رحمه الله لم أظفر عليه بعينه.</w:t>
      </w:r>
    </w:p>
    <w:p>
      <w:pPr>
        <w:pStyle w:val="BookText"/>
      </w:pPr>
      <w:r>
        <w:rPr>
          <w:rFonts w:ascii="Amiri" w:hAnsi="Amiri" w:eastAsia="Amiri" w:cs="Amiri"/>
          <w:lang w:bidi="ar-SA"/>
          <w:color w:val="111111"/>
          <w:sz w:val="28"/>
          <w:szCs w:val="28"/>
          <w:rtl/>
        </w:rPr>
        <w:t xml:space="preserve">الرابع اختلف الأصحاب في بطلان الطهارة إذا تطهر من إنائي الذهب و الفضة قال في المعتبر لا يبطل وضوؤه و لا غسله لأن انتزاع الماء ليس جزء من الطهارة بل لا يحصل الشروع فيها إلا بعده فلا يكون له أثر في بطلان الطهارة و استوجه العلامة رحمه الله في المنتهي البطلان لأن الطهارة لا تتم إلا بانتزاع الماء المنهي عنه فيستحيل الأمر بها لاشتماله علي المفسدة و قال في المدارك هو جيد حيث ثبت التوقف المذكور و أما لو تطهر منه مع التمكن من استعمال غيره قبل فوات الموالاة فالظاهر الصحة لتوجه الأمر باستعمال الماء حيث لا يتوقف علي فعل محرم و خروج الانتزاع المحرم عن حقيقة الطهارة انتهي.</w:t>
      </w:r>
    </w:p>
    <w:p>
      <w:pPr>
        <w:pStyle w:val="BookText"/>
      </w:pPr>
      <w:r>
        <w:rPr>
          <w:rFonts w:ascii="Amiri" w:hAnsi="Amiri" w:eastAsia="Amiri" w:cs="Amiri"/>
          <w:lang w:bidi="ar-SA"/>
          <w:color w:val="111111"/>
          <w:sz w:val="28"/>
          <w:szCs w:val="28"/>
          <w:rtl/>
        </w:rPr>
        <w:t xml:space="preserve">و كذا اختلفوا في البطلان لو جعلت مصبا لماء الوضوء أو الغسل و عدم البطلان هنا أظهر.</w:t>
      </w:r>
    </w:p>
    <w:p>
      <w:pPr>
        <w:pStyle w:val="BookText"/>
      </w:pPr>
      <w:r>
        <w:rPr>
          <w:rFonts w:ascii="Amiri" w:hAnsi="Amiri" w:eastAsia="Amiri" w:cs="Amiri"/>
          <w:lang w:bidi="ar-SA"/>
          <w:color w:val="111111"/>
          <w:sz w:val="28"/>
          <w:szCs w:val="28"/>
          <w:rtl/>
        </w:rPr>
        <w:t xml:space="preserve">الخامس قال في المنتهي تحريم الاستعمال مشترك بين الرجال و النساء لعموم الأدلة و إباحة التحلي للنساء بالذهب لا يقتضي إباحة استعمالهن الآنية منه إذ الحاجة و هي التزين ماسة في التحلي و هو مختص به فتخصص به الإباحة انتهي و ادعي في الذكري عليه الإجماع.</w:t>
      </w:r>
    </w:p>
    <w:p>
      <w:pPr>
        <w:pStyle w:val="BookText"/>
      </w:pPr>
      <w:r>
        <w:rPr>
          <w:rFonts w:ascii="Amiri" w:hAnsi="Amiri" w:eastAsia="Amiri" w:cs="Amiri"/>
          <w:lang w:bidi="ar-SA"/>
          <w:color w:val="111111"/>
          <w:sz w:val="28"/>
          <w:szCs w:val="28"/>
          <w:rtl/>
        </w:rPr>
        <w:t xml:space="preserve">السادس قال في المنتهي لو اتخذ إناء من ذهب أو فضة مموهة بنحاس أو رصاص حرم استعماله لوجود النهي عنه و هو أحد قولي الشافعي و في الآخر لا يحرم لأنه لا يظهر للناس السرف فيه فلا يخشي منه فتنة الفقراء و لا إظهار التكبر و الجواب السرف موجود فيه و إن لم يظهر انتهي.</w:t>
      </w:r>
    </w:p>
    <w:p>
      <w:pPr>
        <w:pStyle w:val="BookText"/>
      </w:pPr>
      <w:r>
        <w:rPr>
          <w:rFonts w:ascii="Amiri" w:hAnsi="Amiri" w:eastAsia="Amiri" w:cs="Amiri"/>
          <w:lang w:bidi="ar-SA"/>
          <w:color w:val="111111"/>
          <w:sz w:val="28"/>
          <w:szCs w:val="28"/>
          <w:rtl/>
        </w:rPr>
        <w:t xml:space="preserve">و أقول هذه العلل غير منصوصة و العمدة صدق الاسم ليدخل تحت النهي و هو ممنوع و دعوي الصدق غير بعيد.</w:t>
      </w:r>
    </w:p>
    <w:p>
      <w:pPr>
        <w:pStyle w:val="BookText"/>
      </w:pPr>
      <w:r>
        <w:rPr>
          <w:rFonts w:ascii="Amiri" w:hAnsi="Amiri" w:eastAsia="Amiri" w:cs="Amiri"/>
          <w:lang w:bidi="ar-SA"/>
          <w:color w:val="111111"/>
          <w:sz w:val="28"/>
          <w:szCs w:val="28"/>
          <w:rtl/>
        </w:rPr>
        <w:t xml:space="preserve">السابع اختلف الأصحاب في جواز اتخاذ الظروف الصغيرة التي لا تصلح للأكل و الشرب كالمكحلة و ظرف الغالية و أشباه ذلك للشك في صدق الآنية عليها</w:t>
      </w:r>
    </w:p>
    <w:p>
      <w:pPr>
        <w:pStyle w:val="BookText"/>
      </w:pPr>
      <w:r>
        <w:rPr>
          <w:rFonts w:ascii="IRNazanin" w:hAnsi="IRNazanin" w:eastAsia="IRNazanin" w:cs="IRNazanin"/>
          <w:lang w:bidi="fa-IR"/>
          <w:color w:val="111111"/>
          <w:sz w:val="28"/>
          <w:szCs w:val="28"/>
          <w:rtl/>
        </w:rPr>
        <w:t xml:space="preserve">پاکی که نجس شود، و نوشیدن در آنچه از ظرف ها که خوردن در آن ها حرام است. پایان. و سخن او در باره حرمت نوشیدن صریح است و موافق مشهور است و من به خودِ کلام مفید دست نیافتم.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دارند فقهاء اصحاب در اینکه وضو و غسل با ظرف طلا و نقره باطل است یا نه؟ در المعتبر گفته: وضو و غسل از آبی که در ظرف طلا و نقره است باطل نیست زیرا برگرفتن آب جزء عمل طهارت نیست بلکه شروع در عمل طهارت پس از برگرفتن آب است و اثری در بطلان عمل طهارت ندارد و علامه در منتهی گفته موجه بطلان است زیرا گرفتن آب مقدمه عمل طهارت است و اگر حرام باشد نمی شود مأمور به باشد چون مفسده دارد.</w:t>
      </w:r>
    </w:p>
    <w:p>
      <w:pPr>
        <w:pStyle w:val="BookText"/>
      </w:pPr>
      <w:r>
        <w:rPr>
          <w:rFonts w:ascii="IRNazanin" w:hAnsi="IRNazanin" w:eastAsia="IRNazanin" w:cs="IRNazanin"/>
          <w:lang w:bidi="fa-IR"/>
          <w:color w:val="111111"/>
          <w:sz w:val="28"/>
          <w:szCs w:val="28"/>
          <w:rtl/>
        </w:rPr>
        <w:t xml:space="preserve">در المدارک گفته: کلام علامه خوب است در آنجا که آب منحصر در ظرف طلا یا نقره باشد و مقدمه بودن آن ثابت باشد و اما اگر آب دیگری باشد در اختیار او پیش از فوت موالات ظاهر صحت عمل طهارت است چون مأمور به استعمال آب هست و متوقف بر کار حرامی نیست و برگرفتن آب که حرام است جدا است از حقیقت عمل طهارت- پایان. و همچنان اختلاف دارند در بطلان عمل طهارت هر گاه ظرف طلا یا نقره آبریز آب آن باشد و عدم بطلان در اینجا روشن 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المنتهی گفته: حرمت استعمال ظرف طلا و نقره مشترک است میان مردان و زنان به سبب عموم ادله آن و مباح بودن زیور طلا برای زن ها دلیل نمی‌شود که استعمال ظرف طلا هم برای آن ها مباح است زیرا نیاز زدن به زیور طلا سبب مباح بودن آن است و اباحه مخصوص به همان زیور است. پایان، و در الذکری بر آن دعوی اجماع کرده.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المنتهی گفته: اگر ظرفی از طلا یا نقره بسازد با روکشی از مس یا قلع استعمالش حرام است چون نهی آن را فراگیرد، و این یکی از دو قول شافعی است، و در قول دیگرش حرام نیست زیرا اسراف در باره آن به مردم نمایان نیست و نگرانی فتنه‌ای نسبت به فقراء ندارد و اظهار تکبر هم ندارد و پاسخش این است که اسراف هست گرچه پایدار نیست. پایان.</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این علتها که بیان شده در نصّ نیامدند و حکم شرعی وابسته آن ها نیست، و اصل این است که آن ظرف اسم طلا یا نقره دارد یا نه، که در این صورت در عموم نهی درآید یا در نیاید و دعوی صدق نام ظرف طلا یا نقره بر چنین ظروفی بعید نیست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فقهاء اصحاب در باره جواز برگرفتن ظرف های کوچک طلا و نقره که در خوردن و نوشیدن بکار نروند مانند سرمه‌دان و غالیه‌دان اختلاف دارند و نیز در هر چه مانند آن ها باشد، زیرا صدق لفظ آنیه(ظرف) که مورد نهی است بر این گونه ابزار مورد شک و تردید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ادعي بعضهم أن المتبادر من الآنية و الأواني الظروف المستعملة في الأكل و الشرب فلا تصدق علي ما يوضع فيه الشموع و المصابيح و لا ظروف التتن و القناديل المعلقة في المشاهد و المساجد.</w:t>
      </w:r>
    </w:p>
    <w:p>
      <w:pPr>
        <w:pStyle w:val="BookText"/>
      </w:pPr>
      <w:r>
        <w:rPr>
          <w:rFonts w:ascii="Amiri" w:hAnsi="Amiri" w:eastAsia="Amiri" w:cs="Amiri"/>
          <w:lang w:bidi="ar-SA"/>
          <w:color w:val="111111"/>
          <w:sz w:val="28"/>
          <w:szCs w:val="28"/>
          <w:rtl/>
        </w:rPr>
        <w:t xml:space="preserve">وَ يُؤَيِّدُهُ مَا مَرَّ فِي خَبَرِ عَلِيِّ بْنِ جَعْفَرٍ حَيْثُ قَالَ: إِنَّمَا كُرِهَ اسْتِعْمَالُ مَا يُشْرَبُ مِنْهُ و لا يقصر عن الصحيح لرواية الحميري و البرقي من كتاب علي بن جعفر و كتابه كان أشهر من الشمس و الآن أيضا موجود عندنا و أما اللغويون فأكثرهم أحالوه علي الشهرة و العرف فقالوا الإناء معروف و الجمع آنية و جمع الجمع أواني و قال في المصباح المنير الإناء و الآنية كالوعاء و الأوعية و قال الراغب الآنية ما يوضع فيه الشي‌ء انتهي و ما يقال الإناء هو الظرف و الظرف كل ما يستقر فيه الشي‌ء فلا مستند له و معلوم في العرف أنه إذا قال رجل ائتني بإناء فأتي بظرف غالية أو مكحلة لا يعد في العرف مؤتمرا و يؤيده تجويز الخواتيم و أوعية الدعاء و نعل السيف و أمثالها مع أن جميع ذلك مما يستقر فيه الشي‌ء.</w:t>
      </w:r>
    </w:p>
    <w:p>
      <w:pPr>
        <w:pStyle w:val="BookText"/>
      </w:pPr>
      <w:r>
        <w:rPr>
          <w:rFonts w:ascii="Amiri" w:hAnsi="Amiri" w:eastAsia="Amiri" w:cs="Amiri"/>
          <w:lang w:bidi="ar-SA"/>
          <w:color w:val="111111"/>
          <w:sz w:val="28"/>
          <w:szCs w:val="28"/>
          <w:rtl/>
        </w:rPr>
        <w:t xml:space="preserve">و الحاصل أن كل ما علم لغة أو في عرفهم عليهم السلام صدق الآنية عليه يدخل في النهي إن عممناه و إلا فأصل الإباحة أقوي و إن كان الأحوط الاحتراز عن الجميع إلا ما علم استثناؤه و لنذكر بعض ما ذكره الأصحاب رضي الله عنهم في ذلك قال الشهيد رحمه الله في الذكري الأقرب تحريم المكحلة منها و ظرف الغالية و إن كان بقدر الضبة لصدق الإناء أما الميل فلا و نحوه قال في الدروس و قال العلامة رحمه الله في التذكرة في المكحلة الصغيرة و ظرف الغالية للشافعية وجهان التحريم و هو المعتمد لأنه يسمي إناء و الإباحة لأن قدره يحتمل ضبة للشي‌ء فكذلك وحده و قال صاحب المدارك في جواز اتخاذ المكحلة و ظروف الغالية من ذلك تردد منشؤه الشك في إطلاق اسم الإناء عليه حقيقة.</w:t>
      </w:r>
    </w:p>
    <w:p>
      <w:pPr>
        <w:pStyle w:val="BookText"/>
      </w:pPr>
      <w:r>
        <w:rPr>
          <w:rFonts w:ascii="Amiri" w:hAnsi="Amiri" w:eastAsia="Amiri" w:cs="Amiri"/>
          <w:lang w:bidi="ar-SA"/>
          <w:color w:val="111111"/>
          <w:sz w:val="28"/>
          <w:szCs w:val="28"/>
          <w:rtl/>
        </w:rPr>
        <w:t xml:space="preserve">الثامن اختلفوا أيضا في تحلية المشاهد و المساجد بالقناديل من الذهب و الفضة و الحكم بالتحريم مشكل للشك في صدق الآنية عليها لا سيما إذا كانت مكشوفة الطرفين و قال في الذكري و في المساجد و المشاهد نظر لفحوي النهي و شعار التعظيم</w:t>
      </w:r>
    </w:p>
    <w:p>
      <w:pPr>
        <w:pStyle w:val="BookText"/>
      </w:pPr>
      <w:r>
        <w:rPr>
          <w:rFonts w:ascii="IRNazanin" w:hAnsi="IRNazanin" w:eastAsia="IRNazanin" w:cs="IRNazanin"/>
          <w:lang w:bidi="fa-IR"/>
          <w:color w:val="111111"/>
          <w:sz w:val="28"/>
          <w:szCs w:val="28"/>
          <w:rtl/>
        </w:rPr>
        <w:t xml:space="preserve">بلکه برخی از فقهاء دعوی کرده که متبادر و آنچه در ذهن درآید از لفظ آنیه و اوانی همان ظرف های خوردن و نوشیدن است و این لفظ بر شمعدان و چراغ و ظروف چینی و بر قندیل ها که در مشاهده و مساجد آویزند صادق نیست. و مؤید آن است آنچه در خبر علی بن جعفر گذشت آنجا که فرموده: همانا بد است استعمال آنچه با آن نوشند، و این حدیث دست کمی از الصحیح ندارد، چون حمیری و برقی آن را از کتاب علی بن جعفر روایت کردند و کتاب او اظهر من الشمس است و اکنون هم نزد ما موجود است. بیشتر لغت‌دانان آن را حواله بر شهرت کردند و هم بر عرف و گفته اند معنی لفظ اناء معروف و شناخته است و جمعش آنیه و جمع بر جمعش اوانی است، در مصباح المنیر گفته: اناء و آنیه به معنی وعاء و اوعیه‌اند راغب گفته: آنیه هر آنچه هست که در آن چیزی نهند. پایان.</w:t>
      </w:r>
    </w:p>
    <w:p>
      <w:pPr>
        <w:pStyle w:val="BookText"/>
      </w:pPr>
      <w:r>
        <w:rPr>
          <w:rFonts w:ascii="IRNazanin" w:hAnsi="IRNazanin" w:eastAsia="IRNazanin" w:cs="IRNazanin"/>
          <w:lang w:bidi="fa-IR"/>
          <w:color w:val="111111"/>
          <w:sz w:val="28"/>
          <w:szCs w:val="28"/>
          <w:rtl/>
        </w:rPr>
        <w:t xml:space="preserve">و اینکه گفته اند اناء به معنی ظرف است و ظرف آن است که چیزی در آن قرار گیرد مستندی ندارد و در عرف معلوم است که اگر کسی گوید برایم آنیه آور و غالیه‌دان یا سرمه دانش آورند در نظر عرف فرمان او را نبردند.</w:t>
      </w:r>
    </w:p>
    <w:p>
      <w:pPr>
        <w:pStyle w:val="BookText"/>
      </w:pPr>
      <w:r>
        <w:rPr>
          <w:rFonts w:ascii="IRNazanin" w:hAnsi="IRNazanin" w:eastAsia="IRNazanin" w:cs="IRNazanin"/>
          <w:lang w:bidi="fa-IR"/>
          <w:color w:val="111111"/>
          <w:sz w:val="28"/>
          <w:szCs w:val="28"/>
          <w:rtl/>
        </w:rPr>
        <w:t xml:space="preserve">و مؤید آن است اینکه انگشتر نقره و قاب دعا و سر غلاف شمشیر نقره و مانند آن ها جایز شمرده شده با اینکه همه این ها چیزی هستند که در این ها چیز جا گرفته و خلاصه هر چه دانسته شود که در لغت یا عرف ائمه علیهم السّلام آنیه بر آن صادق است مشمول نهی است اگر آن را عام و همه گیر دانیم و گر نه اصل اباحه و جواز آن اقوی است و احتراز از همه احتیاط است جز آنچه استثناء آن دانسته شده است و باید آنچه فقهاء اصحاب در این باره گفته اند یادآور شویم.</w:t>
      </w:r>
    </w:p>
    <w:p>
      <w:pPr>
        <w:pStyle w:val="BookText"/>
      </w:pPr>
      <w:r>
        <w:rPr>
          <w:rFonts w:ascii="IRNazanin" w:hAnsi="IRNazanin" w:eastAsia="IRNazanin" w:cs="IRNazanin"/>
          <w:lang w:bidi="fa-IR"/>
          <w:color w:val="111111"/>
          <w:sz w:val="28"/>
          <w:szCs w:val="28"/>
          <w:rtl/>
        </w:rPr>
        <w:t xml:space="preserve">شهید (ره) در الذکری گفته: نزدیک تر حرمت سرمه‌دان و غالیه دان است گرچه به اندازه دسته ظرف باشند چون ظرف بر آنها صادق است و اما میل سرمه حرام نیست .</w:t>
      </w:r>
    </w:p>
    <w:p>
      <w:pPr>
        <w:pStyle w:val="BookText"/>
      </w:pPr>
      <w:r>
        <w:rPr>
          <w:rFonts w:ascii="IRNazanin" w:hAnsi="IRNazanin" w:eastAsia="IRNazanin" w:cs="IRNazanin"/>
          <w:lang w:bidi="fa-IR"/>
          <w:color w:val="111111"/>
          <w:sz w:val="28"/>
          <w:szCs w:val="28"/>
          <w:rtl/>
        </w:rPr>
        <w:t xml:space="preserve">در الدروس گفته: علامه در تذکره گوید: در باره سرمه‌دان خرد و غالیه‌دان شافعی دو وجه گفته یکی حرمت که مورد اعتماد است چون ظرف و آنیه باشند و دیگری اباحه زیرا آن ها به اندازه دسته کاسه‌اند که جایز شمرده شده و جدا هم که باشند باید جایز شمرده شوند.</w:t>
      </w:r>
    </w:p>
    <w:p>
      <w:pPr>
        <w:pStyle w:val="BookText"/>
      </w:pPr>
      <w:r>
        <w:rPr>
          <w:rFonts w:ascii="IRNazanin" w:hAnsi="IRNazanin" w:eastAsia="IRNazanin" w:cs="IRNazanin"/>
          <w:lang w:bidi="fa-IR"/>
          <w:color w:val="111111"/>
          <w:sz w:val="28"/>
          <w:szCs w:val="28"/>
          <w:rtl/>
        </w:rPr>
        <w:t xml:space="preserve">مؤلف المدارک گفته: در جواز سرمه‌دان و غالیه‌دان از طلا و نقره تردید هست چون صدق آنیه بر آن ها مورد تردید است بویژه اگر از دو سو سرباز باشند.</w:t>
      </w:r>
    </w:p>
    <w:p>
      <w:pPr>
        <w:pStyle w:val="BookText"/>
      </w:pPr>
      <w:r>
        <w:rPr>
          <w:rFonts w:ascii="IRNazanin" w:hAnsi="IRNazanin" w:eastAsia="IRNazanin" w:cs="IRNazanin"/>
          <w:lang w:bidi="fa-IR"/>
          <w:color w:val="111111"/>
          <w:sz w:val="28"/>
          <w:szCs w:val="28"/>
          <w:rtl/>
        </w:rPr>
        <w:t xml:space="preserve">در الذکری گفته: در باره چراغدان های طلا و نقره مساجد و مشاهد اعتراضی هست برای فحوای ادله نهی که در این موارد باید ثابت‌تر باشد و برای امر به تعظیم شعائر و تجلیل آن ها که مقتضی جواز است.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المحقق الأردبيلي رحمه الله علي تقدير ثبوت التحريم لا ينبغي الفرق بين المشاهد و غيرها بعدم التحريم فيها بدليل التعظيم و ميل قلوب الناس إليها لأن مثله لا يصلح لتخصيص الدليل لو كان موجودا و لعل عدم المنع من المتقدمين علي تقدير القدرة لعدم تحريم غير الاستعمال.</w:t>
      </w:r>
    </w:p>
    <w:p>
      <w:pPr>
        <w:pStyle w:val="BookText"/>
      </w:pPr>
      <w:r>
        <w:rPr>
          <w:rFonts w:ascii="Amiri" w:hAnsi="Amiri" w:eastAsia="Amiri" w:cs="Amiri"/>
          <w:lang w:bidi="ar-SA"/>
          <w:color w:val="111111"/>
          <w:sz w:val="28"/>
          <w:szCs w:val="28"/>
          <w:rtl/>
        </w:rPr>
        <w:t xml:space="preserve">التاسع قال العلامة رحمه الله في المنتهي لا بأس باتخاذ الفضة اليسيرة كالحلية للسيف و القصعة و السلسلة التي يتشعب بها الإناء و أنف الذهب و ما يربط به أسنانه لما رواه الجمهور في قدح رسول الله صلي الله عليه و آله و الخاصة في مرآة موسي وَ رَوَي الْجُمْهُورُ: أَنَّ عَرْفَجَةَ بْنَ سَعْدٍ أُصِيبَ أَنْفُهُ يَوْمَ الْكُلَابِ فَاتَّخَذَ أَنْفاً مِنْ وَرِقٍ فَأَنْتَنَ عَلَيْهِ فَأَمَرَهُ النَّبِيُّ صلي الله عليه و آله أَنْ يَتَّخِذَ مِنْ ذَهَبٍ و للحاجة إلي ذلك و اتخاذ ذلك جائز مع الحاجة و بدونها خلافا لبعض و أما ما ليس بإناء فالوجه الكراهية فيه و ذلك كالصفائح في قائم السيف و الميل لما فيه من النفع و لما رَوَاهُ أَنَسٌ قَالَ: كَانَ نَعْلُ سَيْفِ رَسُولِ اللَّهِ صلي الله عليه و آله مِنْ فِضَّةٍ وَ قَبِيعَةُ سَيْفِهِ فِضَّةً وَ مَا بَيْنَ ذَلِكَ حَلَقَ الْفِضَّةِ و رواية محمد بن إسماعيل لما أمر موسي عليه السلام بكسر قضيب العباس الملبس بالفضة قد تحمل علي الكراهة.</w:t>
      </w:r>
    </w:p>
    <w:p>
      <w:pPr>
        <w:pStyle w:val="BookText"/>
      </w:pPr>
      <w:r>
        <w:rPr>
          <w:rFonts w:ascii="Amiri" w:hAnsi="Amiri" w:eastAsia="Amiri" w:cs="Amiri"/>
          <w:lang w:bidi="ar-SA"/>
          <w:color w:val="111111"/>
          <w:sz w:val="28"/>
          <w:szCs w:val="28"/>
          <w:rtl/>
        </w:rPr>
        <w:t xml:space="preserve">و نحو ذلك قال في المعتبر و قال صاحب الوسيلة الحلي ثلاثة أضرب ذهب و فضة و جوهر فالذهب حرام علي الرجال التزين به حلال للنساء إلا في حال الحداد و الفضة و الجوهر يجوز للرجل التزين بهما كما يجوز للمرأة و لبس ما يختص بأحدهما مكروه للآخر و المموه من الخاتم و المجري فيه الذهب و المصوغ من الجنسين علي وجه لا يتميز و المدروس من الطرز مع بقاء أثره حل للرجال أيضا.</w:t>
      </w:r>
    </w:p>
    <w:p>
      <w:pPr>
        <w:pStyle w:val="BookText"/>
      </w:pPr>
      <w:r>
        <w:rPr>
          <w:rFonts w:ascii="Amiri" w:hAnsi="Amiri" w:eastAsia="Amiri" w:cs="Amiri"/>
          <w:lang w:bidi="ar-SA"/>
          <w:color w:val="111111"/>
          <w:sz w:val="28"/>
          <w:szCs w:val="28"/>
          <w:rtl/>
        </w:rPr>
        <w:t xml:space="preserve">و قال صاحب الجامع لا يحل استعمال أواني الذهب و الفضة لرجل أو امرأة و موضع الفضة من المفضض و المدهن و المشط و المرآة من ذلك و لا بأس بالبرة من الذهب و الفضة و قال رحمه الله لا يجوز للرجال التحلي بالذهب و يجوز للنساء و يتحلي الرجال بالفضة خاتما و منطقة و حلية سيف و برة بعير.</w:t>
      </w:r>
    </w:p>
    <w:p>
      <w:pPr>
        <w:pStyle w:val="BookText"/>
      </w:pPr>
      <w:r>
        <w:rPr>
          <w:rFonts w:ascii="IRNazanin" w:hAnsi="IRNazanin" w:eastAsia="IRNazanin" w:cs="IRNazanin"/>
          <w:lang w:bidi="fa-IR"/>
          <w:color w:val="111111"/>
          <w:sz w:val="28"/>
          <w:szCs w:val="28"/>
          <w:rtl/>
        </w:rPr>
        <w:t xml:space="preserve">محقق اردبیلی (ره) گفته: بر تقدیر حرام بودن آنیه طلا و نقره نباید صحن ها متبرک را برای عنوان تعظیم شعائر و دلبندی مردم به آنها استثناء کرد زیرا چنین استحسانی دلیل تخصیص عموم حکم نمی شود اگر وجود داشته باشد، و بسا منع نکردن فقهاء پیشین به فرض اینکه می توانستند دلیل باشد بر عدم حرمت جز استعمال آن ها در خوردن و نوشیدن و جواز نگهداری آن ها بدین روش.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علّامه- ره- در المنتهی گفته: باکی نیست در بکار بردن کمی از نقره مانند زیور برای شمشیر و کاسه و زنجیر کاسه و بینی بند طلا و بست دندان چون جمهور عامه، در باره کاسه رسول خدا روایت کرده اند و هم خاصه در باره آینه موسی بن جعفر علیه السّلام و هم عامه روایت کردند که: بینی عرفجة بن سعد در جنگ کلاب آسیب دید و بینی بندی نهاد و بوی گند می داد و پیغمبرش صلی اللَّه علیه و آله فرمود: تا آن را از طلا بسازد که نیاز بدان داشت و برگرفتن آن برای نیاز جایز است و هم بی‌نیاز بدان گرچه برخی مخالف اند، و برگرفتن آنچه اناء نباشد از طلا و نقره موجه این است که مکروه است و حرام نیست مانند صفحه دسته شمشیر، میل سرمه چون نفع دارد و زیان ندارد.</w:t>
      </w:r>
    </w:p>
    <w:p>
      <w:pPr>
        <w:pStyle w:val="BookText"/>
      </w:pPr>
      <w:r>
        <w:rPr>
          <w:rFonts w:ascii="IRNazanin" w:hAnsi="IRNazanin" w:eastAsia="IRNazanin" w:cs="IRNazanin"/>
          <w:lang w:bidi="fa-IR"/>
          <w:color w:val="111111"/>
          <w:sz w:val="28"/>
          <w:szCs w:val="28"/>
          <w:rtl/>
        </w:rPr>
        <w:t xml:space="preserve">و برای روایت انس که گوید: نوک غلاف شمشیر رسول خدا صلی اللَّه علیه و آله و سر دسته‌های آن از نقره بود و در میان آن ها هم حلقه‌های نقره بود .</w:t>
      </w:r>
    </w:p>
    <w:p>
      <w:pPr>
        <w:pStyle w:val="BookText"/>
      </w:pPr>
      <w:r>
        <w:rPr>
          <w:rFonts w:ascii="IRNazanin" w:hAnsi="IRNazanin" w:eastAsia="IRNazanin" w:cs="IRNazanin"/>
          <w:lang w:bidi="fa-IR"/>
          <w:color w:val="111111"/>
          <w:sz w:val="28"/>
          <w:szCs w:val="28"/>
          <w:rtl/>
        </w:rPr>
        <w:t xml:space="preserve">و روایت محمّد بن اسماعیل که امام موسی علیه السّلام فرمود: تا عصای نقره‌کوب عباس را شکستند بسا حمل بر کراهت شود یا مانند آن.</w:t>
      </w:r>
    </w:p>
    <w:p>
      <w:pPr>
        <w:pStyle w:val="BookText"/>
      </w:pPr>
      <w:r>
        <w:rPr>
          <w:rFonts w:ascii="IRNazanin" w:hAnsi="IRNazanin" w:eastAsia="IRNazanin" w:cs="IRNazanin"/>
          <w:lang w:bidi="fa-IR"/>
          <w:color w:val="111111"/>
          <w:sz w:val="28"/>
          <w:szCs w:val="28"/>
          <w:rtl/>
        </w:rPr>
        <w:t xml:space="preserve">در المعتبر گفته صاحب وسیله گوید زیور سه دسته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طلا و نقره و گوهر، طلا برای زیور مرد حرام است و برای زیور زن ها حلال است جز در حال حداء (یعنی عزاداری در مرگ شوهر مرده).</w:t>
      </w:r>
    </w:p>
    <w:p>
      <w:pPr>
        <w:pStyle w:val="BookText"/>
      </w:pPr>
      <w:r>
        <w:rPr>
          <w:rFonts w:ascii="IRNazanin" w:hAnsi="IRNazanin" w:eastAsia="IRNazanin" w:cs="IRNazanin"/>
          <w:lang w:bidi="fa-IR"/>
          <w:color w:val="111111"/>
          <w:sz w:val="28"/>
          <w:szCs w:val="28"/>
          <w:rtl/>
        </w:rPr>
        <w:t xml:space="preserve">و نقره و گوهر (مانند عقیق و فیروزه و الماس) برای مردها جایز است که زیور باشند چنانچه برای زن ها جایز است، ولی پوشیدن زیور مخصوص مرد بر زن مکروه است و پوشیدن زیور مخصوص زن بر مرد مکروه است، و همچنین انگشتری که طلا پوش یا نقره پوش است و آنچه طلا بر آن روکش شده و داخل آن گردیده و آنچه از هر دو جنس ساخته شده بطوری که از یک دیگر امتیاز ندارند.</w:t>
      </w:r>
    </w:p>
    <w:p>
      <w:pPr>
        <w:pStyle w:val="BookText"/>
      </w:pPr>
      <w:r>
        <w:rPr>
          <w:rFonts w:ascii="IRNazanin" w:hAnsi="IRNazanin" w:eastAsia="IRNazanin" w:cs="IRNazanin"/>
          <w:lang w:bidi="fa-IR"/>
          <w:color w:val="111111"/>
          <w:sz w:val="28"/>
          <w:szCs w:val="28"/>
          <w:rtl/>
        </w:rPr>
        <w:t xml:space="preserve">مؤلف الجامع گفته: به کار بردن ظروف طلا و نقره برای زن و مرد هر دو جائز نیست و نیز نوشیدن از جای نقره ظرف نقره‌کوب و هم عطردان و شانه بر همین منوال است، اما برای زن زیور طلا از هر نوع روا است. و او- ره- گفته: زیور طلا برای مرد جایز نیست و برای زن جایز است و زیور نقره برای مرد جایز است چون انگشتر و کمربند و زیور شمشیر و گوشواره گردن بند شتر.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الذكري أما نحو الحلقة للقصعة و قبيعة السيف و السلسلة فإنه جائز ثم ذكر الأخبار العامية و الخاصية المتقدمة في ذلك و قال في الدروس و لا بأس بقبيعة السيف و نعله من الفضة و ضبة الإناء و حلقة الفضة و تحلية المرآة و روي جواز تحلية السيف و المصحف بالذهب و الفضة و قال في الذكري هل ضبة الذهب كالفضة يمكن ذلك كأصل الإناء و المنع لقولهصلي الله عليه و آله في الذهب و الحرير هذان حرامان علي ذكور أمتي انتهي.</w:t>
      </w:r>
    </w:p>
    <w:p>
      <w:pPr>
        <w:pStyle w:val="BookText"/>
      </w:pPr>
      <w:r>
        <w:rPr>
          <w:rFonts w:ascii="Amiri" w:hAnsi="Amiri" w:eastAsia="Amiri" w:cs="Amiri"/>
          <w:lang w:bidi="ar-SA"/>
          <w:color w:val="111111"/>
          <w:sz w:val="28"/>
          <w:szCs w:val="28"/>
          <w:rtl/>
        </w:rPr>
        <w:t xml:space="preserve">و أقول قد مر التفصيل في السرير و السرج و اللجام و لم أر أحدا من الأصحاب تعرض لذلك وَ رُوِيَ عَنِ الصَّادِقِ عليه السلام: أَنَّهُ كَانَتْ بُرَةُ نَاقَةِ رَسُولِ اللَّهِ صلي الله عليه و آله مِنْ فِضَّةٍ.</w:t>
      </w:r>
    </w:p>
    <w:p>
      <w:pPr>
        <w:pStyle w:val="BookText"/>
      </w:pPr>
      <w:r>
        <w:rPr>
          <w:rFonts w:ascii="Amiri" w:hAnsi="Amiri" w:eastAsia="Amiri" w:cs="Amiri"/>
          <w:lang w:bidi="ar-SA"/>
          <w:color w:val="111111"/>
          <w:sz w:val="28"/>
          <w:szCs w:val="28"/>
          <w:rtl/>
        </w:rPr>
        <w:t xml:space="preserve">وَ أَقُولُ رَوَتِ الْعَامَّةُ: أَنَّ طَرْفَةَ بْنَ عَرْفَجَةَ الصَّحَابِيَّ أُصِيبَ أَنْفُهُ يَوْمَ الْكُلَابِ فَاتَّخَذَهَا مِنْ وَرِقٍ فَأَنْتَنَ فَرَخَّصَ عليه السلام لَهُ فِي الذَّهَبِ و في شرح الشواهد الكلاب كغراب موضع و ماء و قال حمزة بن الحسن الأصبهاني في كتاب التنبيه علي حروف التصحيف قد فضح التصحيف في دولة الإسلام خلقا من الفقهاء و العلماء و الكتاب و الأمراء و ذوي الهيئات من القراء كحيان بن بشر قاضي أصبهان و قد تولي قضاء الحضرة أيضا فإنه كان روي عن أصحاب الحديث أن عرفجة قطع أنفه يوم الكلاب و كان مستحليه رجلا يقال له كحيحة فقال أيها القاضي إنما هو يوم الكلاب فأمر بحبسه فدخل الناس إليه فقالوا ما دهاك فقال قطع أنف عرفجة يوم الكلاب في الجاهلية و امتحنت أنا به في الإسلام.</w:t>
      </w:r>
    </w:p>
    <w:p>
      <w:pPr>
        <w:pStyle w:val="BookText"/>
      </w:pPr>
      <w:r>
        <w:rPr>
          <w:rFonts w:ascii="Amiri" w:hAnsi="Amiri" w:eastAsia="Amiri" w:cs="Amiri"/>
          <w:lang w:bidi="ar-SA"/>
          <w:color w:val="111111"/>
          <w:sz w:val="28"/>
          <w:szCs w:val="28"/>
          <w:rtl/>
        </w:rPr>
        <w:t xml:space="preserve">العاشر اختلف الأصحاب في زخرفة السقوف و الحيطان بالذهب فقال الشيخ في الخلاف إنه لا نص في تحريمها و الأصل الإباحة و نقل عن ابن إدريس المنع من ذلك و لعل ذلك لما فيه من تعطيل المال و صرفه في غير الأغراض الصحيحة قيل و يرشد إليه أمر أبي الحسن عليه السلام بكسر القضيب الملبس بالفضة.</w:t>
      </w:r>
    </w:p>
    <w:p>
      <w:pPr>
        <w:pStyle w:val="BookText"/>
      </w:pPr>
      <w:r>
        <w:rPr>
          <w:rFonts w:ascii="Amiri" w:hAnsi="Amiri" w:eastAsia="Amiri" w:cs="Amiri"/>
          <w:lang w:bidi="ar-SA"/>
          <w:color w:val="111111"/>
          <w:sz w:val="28"/>
          <w:szCs w:val="28"/>
          <w:rtl/>
        </w:rPr>
        <w:t xml:space="preserve">الحادي عشر قال في الذكري لا كراهية في الشرب عن كوز فمها خاتم فضة أو إناء فيه دراهم و قال لا يضمن كاسر أواني الذهب و الفضة لأنه لا حرمة لها علي</w:t>
      </w:r>
    </w:p>
    <w:p>
      <w:pPr>
        <w:pStyle w:val="BookText"/>
      </w:pPr>
      <w:r>
        <w:rPr>
          <w:rFonts w:ascii="IRNazanin" w:hAnsi="IRNazanin" w:eastAsia="IRNazanin" w:cs="IRNazanin"/>
          <w:lang w:bidi="fa-IR"/>
          <w:color w:val="111111"/>
          <w:sz w:val="28"/>
          <w:szCs w:val="28"/>
          <w:rtl/>
        </w:rPr>
        <w:t xml:space="preserve">در الذکری گفته: مانند حلقه برای کاسه و دسته شمشیر و زنجیر از طلا و نقره جایز است و اخبار وارده از عامه و خاصه را نقل کرده که در این باره گذشتند.</w:t>
      </w:r>
    </w:p>
    <w:p>
      <w:pPr>
        <w:pStyle w:val="BookText"/>
      </w:pPr>
      <w:r>
        <w:rPr>
          <w:rFonts w:ascii="IRNazanin" w:hAnsi="IRNazanin" w:eastAsia="IRNazanin" w:cs="IRNazanin"/>
          <w:lang w:bidi="fa-IR"/>
          <w:color w:val="111111"/>
          <w:sz w:val="28"/>
          <w:szCs w:val="28"/>
          <w:rtl/>
        </w:rPr>
        <w:t xml:space="preserve">در الدروس گفته: باکی نیست به اینکه سر دسته شمشیر و نوک غلافش از نقره باشد و نیز بر دسته ظرف و حلقه نقره و زیور شمشیر و زیور کردن قرآن مجید با طلا و نقره مشکلی ندارد.</w:t>
      </w:r>
    </w:p>
    <w:p>
      <w:pPr>
        <w:pStyle w:val="BookText"/>
      </w:pPr>
      <w:r>
        <w:rPr>
          <w:rFonts w:ascii="IRNazanin" w:hAnsi="IRNazanin" w:eastAsia="IRNazanin" w:cs="IRNazanin"/>
          <w:lang w:bidi="fa-IR"/>
          <w:color w:val="111111"/>
          <w:sz w:val="28"/>
          <w:szCs w:val="28"/>
          <w:rtl/>
        </w:rPr>
        <w:t xml:space="preserve">در الذکری گفته: آیا دسته کاسه طلا مانند نقره است و جایز است یا نه؟</w:t>
      </w:r>
    </w:p>
    <w:p>
      <w:pPr>
        <w:pStyle w:val="BookText"/>
      </w:pPr>
      <w:r>
        <w:rPr>
          <w:rFonts w:ascii="IRNazanin" w:hAnsi="IRNazanin" w:eastAsia="IRNazanin" w:cs="IRNazanin"/>
          <w:lang w:bidi="fa-IR"/>
          <w:color w:val="111111"/>
          <w:sz w:val="28"/>
          <w:szCs w:val="28"/>
          <w:rtl/>
        </w:rPr>
        <w:t xml:space="preserve">ممکن است چنین باشد مانند خود ظرف و ممکن است حرام باشد به سبب سخن آن حضرت صلی اللَّه علیه و آله در باره طلا و ابریشم که این هر دو حرام اند بر مردان امت من. پایان.</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شرح تخت و زین و دهنه اسب از طلا و نقره گذشت و من ندیدم که فقهاء اصحاب درباره آن ها سخنی گفته باشند .</w:t>
      </w:r>
    </w:p>
    <w:p>
      <w:pPr>
        <w:pStyle w:val="BookText"/>
      </w:pPr>
      <w:r>
        <w:rPr>
          <w:rFonts w:ascii="IRNazanin" w:hAnsi="IRNazanin" w:eastAsia="IRNazanin" w:cs="IRNazanin"/>
          <w:lang w:bidi="fa-IR"/>
          <w:color w:val="111111"/>
          <w:sz w:val="28"/>
          <w:szCs w:val="28"/>
          <w:rtl/>
        </w:rPr>
        <w:t xml:space="preserve">و از امام صادق علیه السّلام روایت شده که: حلقه گوش و گردن ناقه رسول خدا صلی اللَّه علیه و آله از نقره بوده.</w:t>
      </w:r>
    </w:p>
    <w:p>
      <w:pPr>
        <w:pStyle w:val="BookText"/>
      </w:pPr>
      <w:r>
        <w:rPr>
          <w:rFonts w:ascii="IRNazanin" w:hAnsi="IRNazanin" w:eastAsia="IRNazanin" w:cs="IRNazanin"/>
          <w:lang w:bidi="fa-IR"/>
          <w:color w:val="111111"/>
          <w:sz w:val="28"/>
          <w:szCs w:val="28"/>
          <w:rtl/>
        </w:rPr>
        <w:t xml:space="preserve">گویم</w:t>
      </w:r>
    </w:p>
    <w:p>
      <w:pPr>
        <w:pStyle w:val="BookText"/>
      </w:pPr>
      <w:r>
        <w:rPr>
          <w:rFonts w:ascii="IRNazanin" w:hAnsi="IRNazanin" w:eastAsia="IRNazanin" w:cs="IRNazanin"/>
          <w:lang w:bidi="fa-IR"/>
          <w:color w:val="111111"/>
          <w:sz w:val="28"/>
          <w:szCs w:val="28"/>
          <w:rtl/>
        </w:rPr>
        <w:t xml:space="preserve">عامه روایت کردند که بینی طرفة بن عرفجه صحابی در جنگ کلاب آسیب دید و آن را با نقره بست و بند کرد و بوی گند گرفت و رسول خدا صلی اللَّه علیه و آله اجازه داد که از طلا برگیرد.</w:t>
      </w:r>
    </w:p>
    <w:p>
      <w:pPr>
        <w:pStyle w:val="BookText"/>
      </w:pPr>
      <w:r>
        <w:rPr>
          <w:rFonts w:ascii="IRNazanin" w:hAnsi="IRNazanin" w:eastAsia="IRNazanin" w:cs="IRNazanin"/>
          <w:lang w:bidi="fa-IR"/>
          <w:color w:val="111111"/>
          <w:sz w:val="28"/>
          <w:szCs w:val="28"/>
          <w:rtl/>
        </w:rPr>
        <w:t xml:space="preserve">در شرح الشواهد گفته: کلاب بر وزن غراب یک مأوی و آبی است.</w:t>
      </w:r>
    </w:p>
    <w:p>
      <w:pPr>
        <w:pStyle w:val="BookText"/>
      </w:pPr>
      <w:r>
        <w:rPr>
          <w:rFonts w:ascii="IRNazanin" w:hAnsi="IRNazanin" w:eastAsia="IRNazanin" w:cs="IRNazanin"/>
          <w:lang w:bidi="fa-IR"/>
          <w:color w:val="111111"/>
          <w:sz w:val="28"/>
          <w:szCs w:val="28"/>
          <w:rtl/>
        </w:rPr>
        <w:t xml:space="preserve">و حمزة بن حسن اصفهانی در کتاب خود (التنبیه علی حروف التصحیف) گفته: تصحیف در واژه‌ها جمعی از قاضیان و علماء و نویسنده‌ها و امراء را رسوا کرده و هم هیئت هایی از قراء را چون حیان بن بشر قاضی اصفهان که متصدی قضاوت دربار حضرت نیز بود.</w:t>
      </w:r>
    </w:p>
    <w:p>
      <w:pPr>
        <w:pStyle w:val="BookText"/>
      </w:pPr>
      <w:r>
        <w:rPr>
          <w:rFonts w:ascii="IRNazanin" w:hAnsi="IRNazanin" w:eastAsia="IRNazanin" w:cs="IRNazanin"/>
          <w:lang w:bidi="fa-IR"/>
          <w:color w:val="111111"/>
          <w:sz w:val="28"/>
          <w:szCs w:val="28"/>
          <w:rtl/>
        </w:rPr>
        <w:t xml:space="preserve">زیرا او روایت کرد که اصحاب روایت کردند در حدیث عرفجه که بینی او در جنگ با کلاب (سگها) بریده شد.</w:t>
      </w:r>
    </w:p>
    <w:p>
      <w:pPr>
        <w:pStyle w:val="BookText"/>
      </w:pPr>
      <w:r>
        <w:rPr>
          <w:rFonts w:ascii="IRNazanin" w:hAnsi="IRNazanin" w:eastAsia="IRNazanin" w:cs="IRNazanin"/>
          <w:lang w:bidi="fa-IR"/>
          <w:color w:val="111111"/>
          <w:sz w:val="28"/>
          <w:szCs w:val="28"/>
          <w:rtl/>
        </w:rPr>
        <w:t xml:space="preserve">وی دفتر نویسی داشت به نام کحیحة، گفتش ایها القاضی همانا که این حادثه در روز جنگ کلاب بود، و قاضی فرمان داد او را زندان کردند و مردم نزد او رفتند که تو را چه واداشت بر این کار؟ گفت: بینی عرفجه در روز جنگ کلاب در زمان جاهلیت بریده شد و من در دوران اسلام بدان آزموده شدم.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فقهاء اختلاف دارند در طلا کاری سقف های خانه و دیوارها، شیخ در الخلاف گفته: نصّی در باره حرمت آن نرسیده و اصل اباحه است.</w:t>
      </w:r>
    </w:p>
    <w:p>
      <w:pPr>
        <w:pStyle w:val="BookText"/>
      </w:pPr>
      <w:r>
        <w:rPr>
          <w:rFonts w:ascii="IRNazanin" w:hAnsi="IRNazanin" w:eastAsia="IRNazanin" w:cs="IRNazanin"/>
          <w:lang w:bidi="fa-IR"/>
          <w:color w:val="111111"/>
          <w:sz w:val="28"/>
          <w:szCs w:val="28"/>
          <w:rtl/>
        </w:rPr>
        <w:t xml:space="preserve">و ابن ادریس نقل کرده که حرام است و بسا برای آن باشد که تعطیل مال است و صرف آن در اغراض نادرست و اسراف است و بسا که امر ابو الحسن علیه السّلام به شکستن عصای نقره‌پوش (که گذشت) بدان اشاره کند.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الذکری گفته: نوشیدن از کوزه‌ای که در آن انگشتر نقره باشد یا ظرفی که در آن پول نقره باشد کراهت ندارد.</w:t>
      </w:r>
    </w:p>
    <w:p>
      <w:pPr>
        <w:pStyle w:val="BookText"/>
      </w:pPr>
      <w:r>
        <w:rPr>
          <w:rFonts w:ascii="IRNazanin" w:hAnsi="IRNazanin" w:eastAsia="IRNazanin" w:cs="IRNazanin"/>
          <w:lang w:bidi="fa-IR"/>
          <w:color w:val="111111"/>
          <w:sz w:val="28"/>
          <w:szCs w:val="28"/>
          <w:rtl/>
        </w:rPr>
        <w:t xml:space="preserve">گفته: کسی که ظرف های طلا و نقره را بشکند تعهد ارزش و کسر ارزش آن ها را با جنس شکسته آن ها ندارند و بنا بر قول به حرمت داشتن آن ها کار حرامی هم نکرده باشد، و جایز است فروش ظروف طلا و نقره بنا بر قول حرام نبودن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بتحريم اتخاذها لغير الاستعمال و يجوز بيعها علي القول بعدم تحريم اتخاذها لغير الاستعمال أو كان المطلوب كسرها و وثق من المشتري بذلك و أطلق العلامة الحكم بجواز ذلك و قال و علي المشتري سبكها.</w:t>
      </w:r>
    </w:p>
    <w:p>
      <w:pPr>
        <w:pStyle w:val="BookText"/>
      </w:pPr>
      <w:r>
        <w:rPr>
          <w:rFonts w:ascii="Amiri" w:hAnsi="Amiri" w:eastAsia="Amiri" w:cs="Amiri"/>
          <w:lang w:bidi="ar-SA"/>
          <w:color w:val="111111"/>
          <w:sz w:val="28"/>
          <w:szCs w:val="28"/>
          <w:rtl/>
        </w:rPr>
        <w:t xml:space="preserve">الثاني عشر قال في المنتهي يجوز اتخاذ الأواني من كل ما عدا الذهب و الفضة مرتفعا كان في الثمن أو لا عملا بالأصل و لا يكره استعمال شي‌ء منها في قول أكثر أهل العلم إلا أنه قد روي عن ابن عمر أنه كره الوضوء في الصفر و النحاس و الرصاص و شبهه و اختاره أبو الفرج المقدسي لتغير الماء منه و قال بعض الجمهور يكره الشرب في الصفر.</w:t>
      </w:r>
    </w:p>
    <w:p>
      <w:pPr>
        <w:pStyle w:val="BookText"/>
      </w:pPr>
      <w:r>
        <w:rPr>
          <w:rFonts w:ascii="Amiri" w:hAnsi="Amiri" w:eastAsia="Amiri" w:cs="Amiri"/>
          <w:lang w:bidi="ar-SA"/>
          <w:color w:val="111111"/>
          <w:sz w:val="28"/>
          <w:szCs w:val="28"/>
          <w:rtl/>
        </w:rPr>
        <w:t xml:space="preserve">لنا ما رَوَاهُ الْجُمْهُورُ عَنْ عَبْدِ اللَّهِ بْنِ زَيْدٍ قَالَ: أَتَانَا رَسُولُ اللَّهِ صلي الله عليه و آله فَأَخْرَجْنَا لَهُ مَاءً فِي تَوْرٍ مِنْ صُفْرٍ فَتَوَضَّأَ رَوَاهُ الْبُخَارِيُّ وَ رَوَي أَبُو دَاوُدَ عَنْ عَائِشَةَ قَالَتْ: كُنْتُ أَغْتَسِلُ أَنَا وَ رَسُولُ اللَّهِ فِي تَوْرٍ مِنْ شَبَهٍ‌</w:t>
      </w:r>
      <w:r>
        <w:rPr>
          <w:rStyle w:val="FootnoteReference"/>
        </w:rPr>
        <w:footnoteReference w:id="3950"/>
      </w:r>
      <w:r>
        <w:rPr>
          <w:rFonts w:ascii="Amiri" w:hAnsi="Amiri" w:eastAsia="Amiri" w:cs="Amiri"/>
          <w:lang w:bidi="ar-SA"/>
          <w:color w:val="111111"/>
          <w:sz w:val="28"/>
          <w:szCs w:val="28"/>
          <w:rtl/>
        </w:rPr>
        <w:t xml:space="preserve">و من طريق الخاصة ما رواه الشيخ عن يونس بن يعقوب و ذكر حديث عباد البصري الذي قدمناه برواية البرقي.</w:t>
      </w:r>
    </w:p>
    <w:p>
      <w:pPr>
        <w:pStyle w:val="BookText"/>
      </w:pPr>
      <w:r>
        <w:rPr>
          <w:rFonts w:ascii="Amiri" w:hAnsi="Amiri" w:eastAsia="Amiri" w:cs="Amiri"/>
          <w:lang w:bidi="ar-SA"/>
          <w:color w:val="111111"/>
          <w:sz w:val="28"/>
          <w:szCs w:val="28"/>
          <w:rtl/>
        </w:rPr>
        <w:t xml:space="preserve">قد تم كتاب السماء و العالم من بحار الأنوار علي يد مؤلفه الحقير المقر بالزلل و التقصير محمد باقر بن محمد تقي عفا الله عن هفواتهما و محا سيئاتهما مع هجوم أنواع الأشغال و تشتت البال و تفرق الأحوال في أواسط شهر جمادي الثانية من شهور سنة أربع و مائة بعد الألف من الهجرة النبوية و الحمد لله أولا و آخرا و الصلاة و السلام علي سيد المرسلين و عترته الأطيبين الأطهرين و لعنة الله علي أعدائهم أجمعين.</w:t>
      </w:r>
    </w:p>
    <w:p>
      <w:pPr>
        <w:pStyle w:val="BookText"/>
      </w:pPr>
      <w:r>
        <w:rPr>
          <w:rFonts w:ascii="IRNazanin" w:hAnsi="IRNazanin" w:eastAsia="IRNazanin" w:cs="IRNazanin"/>
          <w:lang w:bidi="fa-IR"/>
          <w:color w:val="111111"/>
          <w:sz w:val="28"/>
          <w:szCs w:val="28"/>
          <w:rtl/>
        </w:rPr>
        <w:t xml:space="preserve">نگهداشتن آن ها جز برای استعمال در خوردن و نوشیدن و مقصود خریدار هم شکستن آن ها باشد و اطمینان داشته باشد که خریدار آن ها را خواهد شکست و علامه- ره- گفته: فروش‌آنها مطلقاً جایز است و بر خریدار لازم است آن ها را آب کند و از صورت ظرفی بدر آورد.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المنتهی گفته: جایز است ساختن ظرف از جز جنس طلا و نقره بهایش بیش باشد یا کم به حکم اصل و استعمال هیچ کدام از آن ها مکروه نیست به گفته بیشتر اهل علم و فقهاء جز اینکه از ابن عمر روایت شده وضو از ظرف مفرغ و مس و قلع و مانند آن ها را مکروه می داشت و ابو الفرج مقدّسی این قول را برای تغییر آب برگزیده است. و برخی عامه نوشیدن از ظرف مفرغ و مس زرد را مکروه دانسته اند.</w:t>
      </w:r>
    </w:p>
    <w:p>
      <w:pPr>
        <w:pStyle w:val="BookText"/>
      </w:pPr>
      <w:r>
        <w:rPr>
          <w:rFonts w:ascii="IRNazanin" w:hAnsi="IRNazanin" w:eastAsia="IRNazanin" w:cs="IRNazanin"/>
          <w:lang w:bidi="fa-IR"/>
          <w:color w:val="111111"/>
          <w:sz w:val="28"/>
          <w:szCs w:val="28"/>
          <w:rtl/>
        </w:rPr>
        <w:t xml:space="preserve">دلیل ما روایت عامه است از عبد اللَّه بن زید که رسول خدا صلی اللَّه علیه و آله نزد ما آمد و در یک کاسه از مفرغ و مس زرد برای آن حضرت آب آوردیم و از آن وضو ساخت. بخاری آن را روایت کرده و ابو داود از عایشه آورده که: من و رسول خدا صلی اللَّه علیه و آله در یک بادیه برنزی غسل می کردیم</w:t>
      </w:r>
      <w:r>
        <w:rPr>
          <w:rStyle w:val="FootnoteReference"/>
        </w:rPr>
        <w:footnoteReference w:id="3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طریق خاصّه روایتی است که شیخ- ره- از یونس بن یعقوب آورده و حدیث عبّاد بصری را که در پیش ذکر نمودیم به روایت از برقی نقل کرده است.</w:t>
      </w:r>
    </w:p>
    <w:p>
      <w:pPr>
        <w:pStyle w:val="BookText"/>
      </w:pPr>
      <w:r>
        <w:rPr>
          <w:rFonts w:ascii="IRNazanin" w:hAnsi="IRNazanin" w:eastAsia="IRNazanin" w:cs="IRNazanin"/>
          <w:lang w:bidi="fa-IR"/>
          <w:color w:val="111111"/>
          <w:sz w:val="28"/>
          <w:szCs w:val="28"/>
          <w:rtl/>
        </w:rPr>
        <w:t xml:space="preserve">کتاب السماء و العالم از بحار الانوار به دست مؤلف حقیر و فقیر و معترف به لغزش و تقصیر محمّد باقر بن محمّد تقی، که خداوند از لغزشهایشان در گذرد و گناهانشان را محو نماید، با هجوم هر نوع اشتغال و پریشانی خاطر و پراکندگی احوال در اواسط ماه جمادی الثانیه از ماههای سال 1104 هزار و یک صد و چهار هجری قمری نبوی پایان یافت. در آغاز و سرانجام هر کار سپاس مخصوص خداست و سلام و درود خداوند بر سرور پیامبران و عترت پاک و مطهرش و لعنت خدا بر همه دشمنان آنان باد.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3" w:name="pg13486_329024"/>
    <w:bookmarkEnd w:id="483"/>
    <w:p>
      <w:pPr>
        <w:pStyle w:val="Heading2"/>
      </w:pPr>
      <w:bookmarkStart w:id="5213" w:name="_Toc4729"/>
      <w:r>
        <w:t>فهرس ما في هذا الجزء من الأبواب</w:t>
      </w:r>
      <w:bookmarkEnd w:id="5213"/>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تتمة أبواب الصيد و الذبائح</w:t>
      </w:r>
    </w:p>
    <w:p>
      <w:pPr>
        <w:pStyle w:val="BookText"/>
      </w:pPr>
      <w:r>
        <w:rPr>
          <w:rFonts w:ascii="Amiri" w:hAnsi="Amiri" w:eastAsia="Amiri" w:cs="Amiri"/>
          <w:lang w:bidi="ar-SA"/>
          <w:color w:val="111111"/>
          <w:sz w:val="28"/>
          <w:szCs w:val="28"/>
          <w:rtl/>
        </w:rPr>
        <w:t xml:space="preserve">«9» باب ذبائح الكفار من أهل الكتاب و غيرهم و النصّاب و المخالفين ... 28- 1</w:t>
      </w:r>
    </w:p>
    <w:p>
      <w:pPr>
        <w:pStyle w:val="BookText"/>
      </w:pPr>
      <w:r>
        <w:rPr>
          <w:rFonts w:ascii="Amiri" w:hAnsi="Amiri" w:eastAsia="Amiri" w:cs="Amiri"/>
          <w:lang w:bidi="ar-SA"/>
          <w:color w:val="111111"/>
          <w:sz w:val="28"/>
          <w:szCs w:val="28"/>
          <w:rtl/>
        </w:rPr>
        <w:t xml:space="preserve">«10» باب حكم الجنين ... 33- 29</w:t>
      </w:r>
    </w:p>
    <w:p>
      <w:pPr>
        <w:pStyle w:val="BookText"/>
      </w:pPr>
      <w:r>
        <w:rPr>
          <w:rFonts w:ascii="Amiri" w:hAnsi="Amiri" w:eastAsia="Amiri" w:cs="Amiri"/>
          <w:lang w:bidi="ar-SA"/>
          <w:color w:val="111111"/>
          <w:sz w:val="28"/>
          <w:szCs w:val="28"/>
          <w:rtl/>
        </w:rPr>
        <w:t xml:space="preserve">«11» باب ما يحرم من الذبيحة و ما يكره ... 43- 33</w:t>
      </w:r>
    </w:p>
    <w:p>
      <w:pPr>
        <w:pStyle w:val="BookText"/>
      </w:pPr>
      <w:r>
        <w:rPr>
          <w:rFonts w:ascii="Amiri" w:hAnsi="Amiri" w:eastAsia="Amiri" w:cs="Amiri"/>
          <w:lang w:bidi="ar-SA"/>
          <w:color w:val="111111"/>
          <w:sz w:val="28"/>
          <w:szCs w:val="28"/>
          <w:rtl/>
        </w:rPr>
        <w:t xml:space="preserve">«12» باب حكم البيوض و خواصها ... 48- 43</w:t>
      </w:r>
    </w:p>
    <w:p>
      <w:pPr>
        <w:pStyle w:val="BookText"/>
      </w:pPr>
      <w:r>
        <w:rPr>
          <w:rFonts w:ascii="Amiri" w:hAnsi="Amiri" w:eastAsia="Amiri" w:cs="Amiri"/>
          <w:lang w:bidi="ar-SA"/>
          <w:color w:val="111111"/>
          <w:sz w:val="28"/>
          <w:szCs w:val="28"/>
          <w:rtl/>
        </w:rPr>
        <w:t xml:space="preserve">«13» باب حكم ما لا تحلّه الحياة من الميتة و ممّا لا يؤكل لحمه ... 55- 48</w:t>
      </w:r>
    </w:p>
    <w:p>
      <w:pPr>
        <w:pStyle w:val="BookText"/>
      </w:pPr>
      <w:r>
        <w:rPr>
          <w:rFonts w:ascii="Amiri" w:hAnsi="Amiri" w:eastAsia="Amiri" w:cs="Amiri"/>
          <w:lang w:bidi="ar-SA"/>
          <w:color w:val="111111"/>
          <w:sz w:val="28"/>
          <w:szCs w:val="28"/>
          <w:rtl/>
        </w:rPr>
        <w:t xml:space="preserve">«14» باب فضل اللحم و الشحم و ذم من ترك اللحم أربعين يوما و أنواع اللحم ... 77- 56</w:t>
      </w:r>
    </w:p>
    <w:p>
      <w:pPr>
        <w:pStyle w:val="BookText"/>
      </w:pPr>
      <w:r>
        <w:rPr>
          <w:rFonts w:ascii="Amiri" w:hAnsi="Amiri" w:eastAsia="Amiri" w:cs="Amiri"/>
          <w:lang w:bidi="ar-SA"/>
          <w:color w:val="111111"/>
          <w:sz w:val="28"/>
          <w:szCs w:val="28"/>
          <w:rtl/>
        </w:rPr>
        <w:t xml:space="preserve">«15» باب الكباب و الشواء و الرءوس ... 78- 77</w:t>
      </w:r>
    </w:p>
    <w:p>
      <w:pPr>
        <w:pStyle w:val="BookText"/>
      </w:pPr>
      <w:r>
        <w:rPr>
          <w:rFonts w:ascii="Amiri" w:hAnsi="Amiri" w:eastAsia="Amiri" w:cs="Amiri"/>
          <w:lang w:bidi="ar-SA"/>
          <w:color w:val="111111"/>
          <w:sz w:val="28"/>
          <w:szCs w:val="28"/>
          <w:rtl/>
        </w:rPr>
        <w:t xml:space="preserve">«16» باب الثريد و المرق و الشورباجات و ألوان الطعام ... 85- 79</w:t>
      </w:r>
    </w:p>
    <w:p>
      <w:pPr>
        <w:pStyle w:val="BookText"/>
      </w:pPr>
      <w:r>
        <w:rPr>
          <w:rFonts w:ascii="Amiri" w:hAnsi="Amiri" w:eastAsia="Amiri" w:cs="Amiri"/>
          <w:lang w:bidi="ar-SA"/>
          <w:color w:val="111111"/>
          <w:sz w:val="28"/>
          <w:szCs w:val="28"/>
          <w:rtl/>
        </w:rPr>
        <w:t xml:space="preserve">«17» باب الهريسة و المثلّثة و أشباهها ... 87- 86</w:t>
      </w:r>
    </w:p>
    <w:p>
      <w:pPr>
        <w:pStyle w:val="BookText"/>
      </w:pPr>
      <w:r>
        <w:rPr>
          <w:rFonts w:ascii="IRNazanin" w:hAnsi="IRNazanin" w:eastAsia="IRNazanin" w:cs="IRNazanin"/>
          <w:lang w:bidi="fa-IR"/>
          <w:color w:val="111111"/>
          <w:sz w:val="28"/>
          <w:szCs w:val="28"/>
          <w:rtl/>
        </w:rPr>
        <w:t xml:space="preserve">«18» باب السمن و أنواعه ... 89- 88</w:t>
      </w:r>
    </w:p>
    <w:p>
      <w:pPr>
        <w:pStyle w:val="BookText"/>
      </w:pPr>
      <w:r>
        <w:rPr>
          <w:rFonts w:ascii="Amiri" w:hAnsi="Amiri" w:eastAsia="Amiri" w:cs="Amiri"/>
          <w:lang w:bidi="ar-SA"/>
          <w:color w:val="111111"/>
          <w:sz w:val="28"/>
          <w:szCs w:val="28"/>
          <w:rtl/>
        </w:rPr>
        <w:t xml:space="preserve">«19» باب الألبان و بدو خلقها و فوائدها و أنواعها و أحكامها ... 103- 89</w:t>
      </w:r>
    </w:p>
    <w:p>
      <w:pPr>
        <w:pStyle w:val="BookText"/>
      </w:pPr>
      <w:r>
        <w:rPr>
          <w:rFonts w:ascii="IRNazanin" w:hAnsi="IRNazanin" w:eastAsia="IRNazanin" w:cs="IRNazanin"/>
          <w:lang w:bidi="fa-IR"/>
          <w:color w:val="111111"/>
          <w:sz w:val="28"/>
          <w:szCs w:val="28"/>
          <w:rtl/>
        </w:rPr>
        <w:t xml:space="preserve">«20» باب الجبن ... 106- 104</w:t>
      </w:r>
    </w:p>
    <w:p>
      <w:pPr>
        <w:pStyle w:val="BookText"/>
      </w:pPr>
      <w:r>
        <w:rPr>
          <w:rFonts w:ascii="Amiri" w:hAnsi="Amiri" w:eastAsia="Amiri" w:cs="Amiri"/>
          <w:lang w:bidi="ar-SA"/>
          <w:color w:val="111111"/>
          <w:sz w:val="28"/>
          <w:szCs w:val="28"/>
          <w:rtl/>
        </w:rPr>
        <w:t xml:space="preserve">«21» باب الماست و المضيرة ... 107</w:t>
      </w:r>
    </w:p>
    <w:p>
      <w:pPr>
        <w:pStyle w:val="BookText"/>
      </w:pPr>
      <w:r>
        <w:rPr>
          <w:rFonts w:ascii="IRNazanin" w:hAnsi="IRNazanin" w:eastAsia="IRNazanin" w:cs="IRNazanin"/>
          <w:lang w:bidi="fa-IR"/>
          <w:color w:val="111111"/>
          <w:sz w:val="28"/>
          <w:szCs w:val="28"/>
          <w:rtl/>
        </w:rPr>
        <w:t xml:space="preserve">أبواب النباتات</w:t>
      </w:r>
    </w:p>
    <w:p>
      <w:pPr>
        <w:pStyle w:val="BookText"/>
      </w:pPr>
      <w:r>
        <w:rPr>
          <w:rFonts w:ascii="Amiri" w:hAnsi="Amiri" w:eastAsia="Amiri" w:cs="Amiri"/>
          <w:lang w:bidi="ar-SA"/>
          <w:color w:val="111111"/>
          <w:sz w:val="28"/>
          <w:szCs w:val="28"/>
          <w:rtl/>
        </w:rPr>
        <w:t xml:space="preserve">«1» باب جوامع أحوالها و نوادرها و أحوال الأشجار و ما يتعلق بها ... 113- 108</w:t>
      </w:r>
    </w:p>
    <w:p>
      <w:pPr>
        <w:pStyle w:val="BookText"/>
      </w:pPr>
      <w:r>
        <w:rPr>
          <w:rFonts w:ascii="Amiri" w:hAnsi="Amiri" w:eastAsia="Amiri" w:cs="Amiri"/>
          <w:lang w:bidi="ar-SA"/>
          <w:color w:val="111111"/>
          <w:sz w:val="28"/>
          <w:szCs w:val="28"/>
          <w:rtl/>
        </w:rPr>
        <w:t xml:space="preserve">«2» باب الفواكه و عدد ألوانها و آداب أكلها و جوامع ما يتعلق بها ... 123- 114</w:t>
      </w:r>
    </w:p>
    <w:p>
      <w:pPr>
        <w:pStyle w:val="BookText"/>
      </w:pPr>
      <w:r>
        <w:rPr>
          <w:rFonts w:ascii="IRNazanin" w:hAnsi="IRNazanin" w:eastAsia="IRNazanin" w:cs="IRNazanin"/>
          <w:lang w:bidi="fa-IR"/>
          <w:color w:val="111111"/>
          <w:sz w:val="28"/>
          <w:szCs w:val="28"/>
          <w:rtl/>
        </w:rPr>
        <w:t xml:space="preserve">«3» باب التمر و فضله و أنواعه ... 146- 124</w:t>
      </w:r>
    </w:p>
    <w:p>
      <w:pPr>
        <w:pStyle w:val="BookText"/>
      </w:pPr>
      <w:r>
        <w:rPr>
          <w:rFonts w:ascii="IRNazanin" w:hAnsi="IRNazanin" w:eastAsia="IRNazanin" w:cs="IRNazanin"/>
          <w:lang w:bidi="fa-IR"/>
          <w:color w:val="111111"/>
          <w:sz w:val="28"/>
          <w:szCs w:val="28"/>
          <w:rtl/>
        </w:rPr>
        <w:t xml:space="preserve">«4» باب الجمّار و الطلع ... 147- 146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باب العنب ... 151- 147</w:t>
      </w:r>
    </w:p>
    <w:p>
      <w:pPr>
        <w:pStyle w:val="BookText"/>
      </w:pPr>
      <w:r>
        <w:rPr>
          <w:rFonts w:ascii="Amiri" w:hAnsi="Amiri" w:eastAsia="Amiri" w:cs="Amiri"/>
          <w:lang w:bidi="ar-SA"/>
          <w:color w:val="111111"/>
          <w:sz w:val="28"/>
          <w:szCs w:val="28"/>
          <w:rtl/>
        </w:rPr>
        <w:t xml:space="preserve">«6» باب الزبيب ... 153- 151</w:t>
      </w:r>
    </w:p>
    <w:p>
      <w:pPr>
        <w:pStyle w:val="BookText"/>
      </w:pPr>
      <w:r>
        <w:rPr>
          <w:rFonts w:ascii="IRNazanin" w:hAnsi="IRNazanin" w:eastAsia="IRNazanin" w:cs="IRNazanin"/>
          <w:lang w:bidi="fa-IR"/>
          <w:color w:val="111111"/>
          <w:sz w:val="28"/>
          <w:szCs w:val="28"/>
          <w:rtl/>
        </w:rPr>
        <w:t xml:space="preserve">«7» باب فضل الرّمان و أنواعه ... 166- 154</w:t>
      </w:r>
    </w:p>
    <w:p>
      <w:pPr>
        <w:pStyle w:val="BookText"/>
      </w:pPr>
      <w:r>
        <w:rPr>
          <w:rFonts w:ascii="Amiri" w:hAnsi="Amiri" w:eastAsia="Amiri" w:cs="Amiri"/>
          <w:lang w:bidi="ar-SA"/>
          <w:color w:val="111111"/>
          <w:sz w:val="28"/>
          <w:szCs w:val="28"/>
          <w:rtl/>
        </w:rPr>
        <w:t xml:space="preserve">«8» باب التفّاح و السفرجل و الكمّثري و أنواعها و منافعها ... 178- 166</w:t>
      </w:r>
    </w:p>
    <w:p>
      <w:pPr>
        <w:pStyle w:val="BookText"/>
      </w:pPr>
      <w:r>
        <w:rPr>
          <w:rFonts w:ascii="Amiri" w:hAnsi="Amiri" w:eastAsia="Amiri" w:cs="Amiri"/>
          <w:lang w:bidi="ar-SA"/>
          <w:color w:val="111111"/>
          <w:sz w:val="28"/>
          <w:szCs w:val="28"/>
          <w:rtl/>
        </w:rPr>
        <w:t xml:space="preserve">«9» باب الزيتون و الزيت و ما يعمل منهما ... 184- 179</w:t>
      </w:r>
    </w:p>
    <w:p>
      <w:pPr>
        <w:pStyle w:val="BookText"/>
      </w:pPr>
      <w:r>
        <w:rPr>
          <w:rFonts w:ascii="Amiri" w:hAnsi="Amiri" w:eastAsia="Amiri" w:cs="Amiri"/>
          <w:lang w:bidi="ar-SA"/>
          <w:color w:val="111111"/>
          <w:sz w:val="28"/>
          <w:szCs w:val="28"/>
          <w:rtl/>
        </w:rPr>
        <w:t xml:space="preserve">«10» باب التين ... 187- 184</w:t>
      </w:r>
    </w:p>
    <w:p>
      <w:pPr>
        <w:pStyle w:val="BookText"/>
      </w:pPr>
      <w:r>
        <w:rPr>
          <w:rFonts w:ascii="IRNazanin" w:hAnsi="IRNazanin" w:eastAsia="IRNazanin" w:cs="IRNazanin"/>
          <w:lang w:bidi="fa-IR"/>
          <w:color w:val="111111"/>
          <w:sz w:val="28"/>
          <w:szCs w:val="28"/>
          <w:rtl/>
        </w:rPr>
        <w:t xml:space="preserve">«11» باب الموز ... 187</w:t>
      </w:r>
    </w:p>
    <w:p>
      <w:pPr>
        <w:pStyle w:val="BookText"/>
      </w:pPr>
      <w:r>
        <w:rPr>
          <w:rFonts w:ascii="Amiri" w:hAnsi="Amiri" w:eastAsia="Amiri" w:cs="Amiri"/>
          <w:lang w:bidi="ar-SA"/>
          <w:color w:val="111111"/>
          <w:sz w:val="28"/>
          <w:szCs w:val="28"/>
          <w:rtl/>
        </w:rPr>
        <w:t xml:space="preserve">«12» باب الغبيراء ... 188</w:t>
      </w:r>
    </w:p>
    <w:p>
      <w:pPr>
        <w:pStyle w:val="BookText"/>
      </w:pPr>
      <w:r>
        <w:rPr>
          <w:rFonts w:ascii="Amiri" w:hAnsi="Amiri" w:eastAsia="Amiri" w:cs="Amiri"/>
          <w:lang w:bidi="ar-SA"/>
          <w:color w:val="111111"/>
          <w:sz w:val="28"/>
          <w:szCs w:val="28"/>
          <w:rtl/>
        </w:rPr>
        <w:t xml:space="preserve">«13» باب قصب السكر ... 189- 188</w:t>
      </w:r>
    </w:p>
    <w:p>
      <w:pPr>
        <w:pStyle w:val="BookText"/>
      </w:pPr>
      <w:r>
        <w:rPr>
          <w:rFonts w:ascii="IRNazanin" w:hAnsi="IRNazanin" w:eastAsia="IRNazanin" w:cs="IRNazanin"/>
          <w:lang w:bidi="fa-IR"/>
          <w:color w:val="111111"/>
          <w:sz w:val="28"/>
          <w:szCs w:val="28"/>
          <w:rtl/>
        </w:rPr>
        <w:t xml:space="preserve">«14» باب الإجّاص و المشمش ... 191- 189</w:t>
      </w:r>
    </w:p>
    <w:p>
      <w:pPr>
        <w:pStyle w:val="BookText"/>
      </w:pPr>
      <w:r>
        <w:rPr>
          <w:rFonts w:ascii="Amiri" w:hAnsi="Amiri" w:eastAsia="Amiri" w:cs="Amiri"/>
          <w:lang w:bidi="ar-SA"/>
          <w:color w:val="111111"/>
          <w:sz w:val="28"/>
          <w:szCs w:val="28"/>
          <w:rtl/>
        </w:rPr>
        <w:t xml:space="preserve">«15» باب الأترجّ ... 193- 191</w:t>
      </w:r>
    </w:p>
    <w:p>
      <w:pPr>
        <w:pStyle w:val="BookText"/>
      </w:pPr>
      <w:r>
        <w:rPr>
          <w:rFonts w:ascii="Amiri" w:hAnsi="Amiri" w:eastAsia="Amiri" w:cs="Amiri"/>
          <w:lang w:bidi="ar-SA"/>
          <w:color w:val="111111"/>
          <w:sz w:val="28"/>
          <w:szCs w:val="28"/>
          <w:rtl/>
        </w:rPr>
        <w:t xml:space="preserve">«16» باب البطّيخ ... 197- 193</w:t>
      </w:r>
    </w:p>
    <w:p>
      <w:pPr>
        <w:pStyle w:val="BookText"/>
      </w:pPr>
      <w:r>
        <w:rPr>
          <w:rFonts w:ascii="Amiri" w:hAnsi="Amiri" w:eastAsia="Amiri" w:cs="Amiri"/>
          <w:lang w:bidi="ar-SA"/>
          <w:color w:val="111111"/>
          <w:sz w:val="28"/>
          <w:szCs w:val="28"/>
          <w:rtl/>
        </w:rPr>
        <w:t xml:space="preserve">«17» باب الجوز و اللوز و أكل الجوز مع الجبن ... 198</w:t>
      </w:r>
    </w:p>
    <w:p>
      <w:pPr>
        <w:pStyle w:val="BookText"/>
      </w:pPr>
      <w:r>
        <w:rPr>
          <w:rFonts w:ascii="IRNazanin" w:hAnsi="IRNazanin" w:eastAsia="IRNazanin" w:cs="IRNazanin"/>
          <w:lang w:bidi="fa-IR"/>
          <w:color w:val="111111"/>
          <w:sz w:val="28"/>
          <w:szCs w:val="28"/>
          <w:rtl/>
        </w:rPr>
        <w:t xml:space="preserve">أبواب البقول</w:t>
      </w:r>
    </w:p>
    <w:p>
      <w:pPr>
        <w:pStyle w:val="BookText"/>
      </w:pPr>
      <w:r>
        <w:rPr>
          <w:rFonts w:ascii="IRNazanin" w:hAnsi="IRNazanin" w:eastAsia="IRNazanin" w:cs="IRNazanin"/>
          <w:lang w:bidi="fa-IR"/>
          <w:color w:val="111111"/>
          <w:sz w:val="28"/>
          <w:szCs w:val="28"/>
          <w:rtl/>
        </w:rPr>
        <w:t xml:space="preserve">«1» باب جوامع أحوال البقول ... 200- 199</w:t>
      </w:r>
    </w:p>
    <w:p>
      <w:pPr>
        <w:pStyle w:val="BookText"/>
      </w:pPr>
      <w:r>
        <w:rPr>
          <w:rFonts w:ascii="Amiri" w:hAnsi="Amiri" w:eastAsia="Amiri" w:cs="Amiri"/>
          <w:lang w:bidi="ar-SA"/>
          <w:color w:val="111111"/>
          <w:sz w:val="28"/>
          <w:szCs w:val="28"/>
          <w:rtl/>
        </w:rPr>
        <w:t xml:space="preserve">«2» باب الكراث ... 205- 200</w:t>
      </w:r>
    </w:p>
    <w:p>
      <w:pPr>
        <w:pStyle w:val="BookText"/>
      </w:pPr>
      <w:r>
        <w:rPr>
          <w:rFonts w:ascii="IRNazanin" w:hAnsi="IRNazanin" w:eastAsia="IRNazanin" w:cs="IRNazanin"/>
          <w:lang w:bidi="fa-IR"/>
          <w:color w:val="111111"/>
          <w:sz w:val="28"/>
          <w:szCs w:val="28"/>
          <w:rtl/>
        </w:rPr>
        <w:t xml:space="preserve">«3» باب الهندباء ... 213- 206</w:t>
      </w:r>
    </w:p>
    <w:p>
      <w:pPr>
        <w:pStyle w:val="BookText"/>
      </w:pPr>
      <w:r>
        <w:rPr>
          <w:rFonts w:ascii="IRNazanin" w:hAnsi="IRNazanin" w:eastAsia="IRNazanin" w:cs="IRNazanin"/>
          <w:lang w:bidi="fa-IR"/>
          <w:color w:val="111111"/>
          <w:sz w:val="28"/>
          <w:szCs w:val="28"/>
          <w:rtl/>
        </w:rPr>
        <w:t xml:space="preserve">«4» باب البادروج ... 216- 213</w:t>
      </w:r>
    </w:p>
    <w:p>
      <w:pPr>
        <w:pStyle w:val="BookText"/>
      </w:pPr>
      <w:r>
        <w:rPr>
          <w:rFonts w:ascii="Amiri" w:hAnsi="Amiri" w:eastAsia="Amiri" w:cs="Amiri"/>
          <w:lang w:bidi="ar-SA"/>
          <w:color w:val="111111"/>
          <w:sz w:val="28"/>
          <w:szCs w:val="28"/>
          <w:rtl/>
        </w:rPr>
        <w:t xml:space="preserve">«5» باب السلق و الكرنب ... 218- 216</w:t>
      </w:r>
    </w:p>
    <w:p>
      <w:pPr>
        <w:pStyle w:val="BookText"/>
      </w:pPr>
      <w:r>
        <w:rPr>
          <w:rFonts w:ascii="IRNazanin" w:hAnsi="IRNazanin" w:eastAsia="IRNazanin" w:cs="IRNazanin"/>
          <w:lang w:bidi="fa-IR"/>
          <w:color w:val="111111"/>
          <w:sz w:val="28"/>
          <w:szCs w:val="28"/>
          <w:rtl/>
        </w:rPr>
        <w:t xml:space="preserve">«6» باب الجزر ... 220- 218</w:t>
      </w:r>
    </w:p>
    <w:p>
      <w:pPr>
        <w:pStyle w:val="BookText"/>
      </w:pPr>
      <w:r>
        <w:rPr>
          <w:rFonts w:ascii="IRNazanin" w:hAnsi="IRNazanin" w:eastAsia="IRNazanin" w:cs="IRNazanin"/>
          <w:lang w:bidi="fa-IR"/>
          <w:color w:val="111111"/>
          <w:sz w:val="28"/>
          <w:szCs w:val="28"/>
          <w:rtl/>
        </w:rPr>
        <w:t xml:space="preserve">«7»باب الشلجم ... 221- 220</w:t>
      </w:r>
    </w:p>
    <w:p>
      <w:pPr>
        <w:pStyle w:val="BookText"/>
      </w:pPr>
      <w:r>
        <w:rPr>
          <w:rFonts w:ascii="IRNazanin" w:hAnsi="IRNazanin" w:eastAsia="IRNazanin" w:cs="IRNazanin"/>
          <w:lang w:bidi="fa-IR"/>
          <w:color w:val="111111"/>
          <w:sz w:val="28"/>
          <w:szCs w:val="28"/>
          <w:rtl/>
        </w:rPr>
        <w:t xml:space="preserve">«8» باب الباذنجان ... 225- 221</w:t>
      </w:r>
    </w:p>
    <w:p>
      <w:pPr>
        <w:pStyle w:val="BookText"/>
      </w:pPr>
      <w:r>
        <w:rPr>
          <w:rFonts w:ascii="IRNazanin" w:hAnsi="IRNazanin" w:eastAsia="IRNazanin" w:cs="IRNazanin"/>
          <w:lang w:bidi="fa-IR"/>
          <w:color w:val="111111"/>
          <w:sz w:val="28"/>
          <w:szCs w:val="28"/>
          <w:rtl/>
        </w:rPr>
        <w:t xml:space="preserve">«9» باب القرع و الدباء ... 230- 225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باب الفجل ... 231- 230</w:t>
      </w:r>
    </w:p>
    <w:p>
      <w:pPr>
        <w:pStyle w:val="BookText"/>
      </w:pPr>
      <w:r>
        <w:rPr>
          <w:rFonts w:ascii="Amiri" w:hAnsi="Amiri" w:eastAsia="Amiri" w:cs="Amiri"/>
          <w:lang w:bidi="ar-SA"/>
          <w:color w:val="111111"/>
          <w:sz w:val="28"/>
          <w:szCs w:val="28"/>
          <w:rtl/>
        </w:rPr>
        <w:t xml:space="preserve">«11» باب الكمأة ... 234- 231</w:t>
      </w:r>
    </w:p>
    <w:p>
      <w:pPr>
        <w:pStyle w:val="BookText"/>
      </w:pPr>
      <w:r>
        <w:rPr>
          <w:rFonts w:ascii="Amiri" w:hAnsi="Amiri" w:eastAsia="Amiri" w:cs="Amiri"/>
          <w:lang w:bidi="ar-SA"/>
          <w:color w:val="111111"/>
          <w:sz w:val="28"/>
          <w:szCs w:val="28"/>
          <w:rtl/>
        </w:rPr>
        <w:t xml:space="preserve">«12» باب الرجلة و الفرفخ ... 235- 234</w:t>
      </w:r>
    </w:p>
    <w:p>
      <w:pPr>
        <w:pStyle w:val="BookText"/>
      </w:pPr>
      <w:r>
        <w:rPr>
          <w:rFonts w:ascii="Amiri" w:hAnsi="Amiri" w:eastAsia="Amiri" w:cs="Amiri"/>
          <w:lang w:bidi="ar-SA"/>
          <w:color w:val="111111"/>
          <w:sz w:val="28"/>
          <w:szCs w:val="28"/>
          <w:rtl/>
        </w:rPr>
        <w:t xml:space="preserve">«13» باب الجرجير ... 238- 236</w:t>
      </w:r>
    </w:p>
    <w:p>
      <w:pPr>
        <w:pStyle w:val="BookText"/>
      </w:pPr>
      <w:r>
        <w:rPr>
          <w:rFonts w:ascii="Amiri" w:hAnsi="Amiri" w:eastAsia="Amiri" w:cs="Amiri"/>
          <w:lang w:bidi="ar-SA"/>
          <w:color w:val="111111"/>
          <w:sz w:val="28"/>
          <w:szCs w:val="28"/>
          <w:rtl/>
        </w:rPr>
        <w:t xml:space="preserve">«14» باب الخسّ ... 239</w:t>
      </w:r>
    </w:p>
    <w:p>
      <w:pPr>
        <w:pStyle w:val="BookText"/>
      </w:pPr>
      <w:r>
        <w:rPr>
          <w:rFonts w:ascii="Amiri" w:hAnsi="Amiri" w:eastAsia="Amiri" w:cs="Amiri"/>
          <w:lang w:bidi="ar-SA"/>
          <w:color w:val="111111"/>
          <w:sz w:val="28"/>
          <w:szCs w:val="28"/>
          <w:rtl/>
        </w:rPr>
        <w:t xml:space="preserve">«15» باب الكرفس ... 240- 239</w:t>
      </w:r>
    </w:p>
    <w:p>
      <w:pPr>
        <w:pStyle w:val="BookText"/>
      </w:pPr>
      <w:r>
        <w:rPr>
          <w:rFonts w:ascii="IRNazanin" w:hAnsi="IRNazanin" w:eastAsia="IRNazanin" w:cs="IRNazanin"/>
          <w:lang w:bidi="fa-IR"/>
          <w:color w:val="111111"/>
          <w:sz w:val="28"/>
          <w:szCs w:val="28"/>
          <w:rtl/>
        </w:rPr>
        <w:t xml:space="preserve">«16» باب السداب ... 242- 241</w:t>
      </w:r>
    </w:p>
    <w:p>
      <w:pPr>
        <w:pStyle w:val="BookText"/>
      </w:pPr>
      <w:r>
        <w:rPr>
          <w:rFonts w:ascii="IRNazanin" w:hAnsi="IRNazanin" w:eastAsia="IRNazanin" w:cs="IRNazanin"/>
          <w:lang w:bidi="fa-IR"/>
          <w:color w:val="111111"/>
          <w:sz w:val="28"/>
          <w:szCs w:val="28"/>
          <w:rtl/>
        </w:rPr>
        <w:t xml:space="preserve">«17» باب الحزاء ... 243- 242</w:t>
      </w:r>
    </w:p>
    <w:p>
      <w:pPr>
        <w:pStyle w:val="BookText"/>
      </w:pPr>
      <w:r>
        <w:rPr>
          <w:rFonts w:ascii="IRNazanin" w:hAnsi="IRNazanin" w:eastAsia="IRNazanin" w:cs="IRNazanin"/>
          <w:lang w:bidi="fa-IR"/>
          <w:color w:val="111111"/>
          <w:sz w:val="28"/>
          <w:szCs w:val="28"/>
          <w:rtl/>
        </w:rPr>
        <w:t xml:space="preserve">«18» باب النانخواه و الصعتر ... 245- 243</w:t>
      </w:r>
    </w:p>
    <w:p>
      <w:pPr>
        <w:pStyle w:val="BookText"/>
      </w:pPr>
      <w:r>
        <w:rPr>
          <w:rFonts w:ascii="Amiri" w:hAnsi="Amiri" w:eastAsia="Amiri" w:cs="Amiri"/>
          <w:lang w:bidi="ar-SA"/>
          <w:color w:val="111111"/>
          <w:sz w:val="28"/>
          <w:szCs w:val="28"/>
          <w:rtl/>
        </w:rPr>
        <w:t xml:space="preserve">«19» باب الكزبرة ... 246- 245</w:t>
      </w:r>
    </w:p>
    <w:p>
      <w:pPr>
        <w:pStyle w:val="BookText"/>
      </w:pPr>
      <w:r>
        <w:rPr>
          <w:rFonts w:ascii="IRNazanin" w:hAnsi="IRNazanin" w:eastAsia="IRNazanin" w:cs="IRNazanin"/>
          <w:lang w:bidi="fa-IR"/>
          <w:color w:val="111111"/>
          <w:sz w:val="28"/>
          <w:szCs w:val="28"/>
          <w:rtl/>
        </w:rPr>
        <w:t xml:space="preserve">«20» باب البصل و الثوم ... 252- 246</w:t>
      </w:r>
    </w:p>
    <w:p>
      <w:pPr>
        <w:pStyle w:val="BookText"/>
      </w:pPr>
      <w:r>
        <w:rPr>
          <w:rFonts w:ascii="Amiri" w:hAnsi="Amiri" w:eastAsia="Amiri" w:cs="Amiri"/>
          <w:lang w:bidi="ar-SA"/>
          <w:color w:val="111111"/>
          <w:sz w:val="28"/>
          <w:szCs w:val="28"/>
          <w:rtl/>
        </w:rPr>
        <w:t xml:space="preserve">«21» باب القثّاء ... 254- 252</w:t>
      </w:r>
    </w:p>
    <w:p>
      <w:pPr>
        <w:pStyle w:val="BookText"/>
      </w:pPr>
      <w:r>
        <w:rPr>
          <w:rFonts w:ascii="IRNazanin" w:hAnsi="IRNazanin" w:eastAsia="IRNazanin" w:cs="IRNazanin"/>
          <w:lang w:bidi="fa-IR"/>
          <w:color w:val="111111"/>
          <w:sz w:val="28"/>
          <w:szCs w:val="28"/>
          <w:rtl/>
        </w:rPr>
        <w:t xml:space="preserve">أبواب الحبوب</w:t>
      </w:r>
    </w:p>
    <w:p>
      <w:pPr>
        <w:pStyle w:val="BookText"/>
      </w:pPr>
      <w:r>
        <w:rPr>
          <w:rFonts w:ascii="Amiri" w:hAnsi="Amiri" w:eastAsia="Amiri" w:cs="Amiri"/>
          <w:lang w:bidi="ar-SA"/>
          <w:color w:val="111111"/>
          <w:sz w:val="28"/>
          <w:szCs w:val="28"/>
          <w:rtl/>
        </w:rPr>
        <w:t xml:space="preserve">«1» باب الحنطة و الشعير و بدو خلقهما ... 256- 255</w:t>
      </w:r>
    </w:p>
    <w:p>
      <w:pPr>
        <w:pStyle w:val="BookText"/>
      </w:pPr>
      <w:r>
        <w:rPr>
          <w:rFonts w:ascii="Amiri" w:hAnsi="Amiri" w:eastAsia="Amiri" w:cs="Amiri"/>
          <w:lang w:bidi="ar-SA"/>
          <w:color w:val="111111"/>
          <w:sz w:val="28"/>
          <w:szCs w:val="28"/>
          <w:rtl/>
        </w:rPr>
        <w:t xml:space="preserve">«2» باب الماش و اللوبيا و الجاورس ... 257- 256</w:t>
      </w:r>
    </w:p>
    <w:p>
      <w:pPr>
        <w:pStyle w:val="BookText"/>
      </w:pPr>
      <w:r>
        <w:rPr>
          <w:rFonts w:ascii="IRNazanin" w:hAnsi="IRNazanin" w:eastAsia="IRNazanin" w:cs="IRNazanin"/>
          <w:lang w:bidi="fa-IR"/>
          <w:color w:val="111111"/>
          <w:sz w:val="28"/>
          <w:szCs w:val="28"/>
          <w:rtl/>
        </w:rPr>
        <w:t xml:space="preserve">«3» باب العدس ... 259- 257</w:t>
      </w:r>
    </w:p>
    <w:p>
      <w:pPr>
        <w:pStyle w:val="BookText"/>
      </w:pPr>
      <w:r>
        <w:rPr>
          <w:rFonts w:ascii="IRNazanin" w:hAnsi="IRNazanin" w:eastAsia="IRNazanin" w:cs="IRNazanin"/>
          <w:lang w:bidi="fa-IR"/>
          <w:color w:val="111111"/>
          <w:sz w:val="28"/>
          <w:szCs w:val="28"/>
          <w:rtl/>
        </w:rPr>
        <w:t xml:space="preserve">«4» باب الأرز ... 263- 260</w:t>
      </w:r>
    </w:p>
    <w:p>
      <w:pPr>
        <w:pStyle w:val="BookText"/>
      </w:pPr>
      <w:r>
        <w:rPr>
          <w:rFonts w:ascii="IRNazanin" w:hAnsi="IRNazanin" w:eastAsia="IRNazanin" w:cs="IRNazanin"/>
          <w:lang w:bidi="fa-IR"/>
          <w:color w:val="111111"/>
          <w:sz w:val="28"/>
          <w:szCs w:val="28"/>
          <w:rtl/>
        </w:rPr>
        <w:t xml:space="preserve">«5» باب الحمص ... 265- 263</w:t>
      </w:r>
    </w:p>
    <w:p>
      <w:pPr>
        <w:pStyle w:val="BookText"/>
      </w:pPr>
      <w:r>
        <w:rPr>
          <w:rFonts w:ascii="IRNazanin" w:hAnsi="IRNazanin" w:eastAsia="IRNazanin" w:cs="IRNazanin"/>
          <w:lang w:bidi="fa-IR"/>
          <w:color w:val="111111"/>
          <w:sz w:val="28"/>
          <w:szCs w:val="28"/>
          <w:rtl/>
        </w:rPr>
        <w:t xml:space="preserve">«6» باب الباقلاء ... 267- 265</w:t>
      </w:r>
    </w:p>
    <w:p>
      <w:pPr>
        <w:pStyle w:val="BookText"/>
      </w:pPr>
      <w:r>
        <w:rPr>
          <w:rFonts w:ascii="Amiri" w:hAnsi="Amiri" w:eastAsia="Amiri" w:cs="Amiri"/>
          <w:lang w:bidi="ar-SA"/>
          <w:color w:val="111111"/>
          <w:sz w:val="28"/>
          <w:szCs w:val="28"/>
          <w:rtl/>
        </w:rPr>
        <w:t xml:space="preserve">أبواب ما يعمل من الحبوب</w:t>
      </w:r>
    </w:p>
    <w:p>
      <w:pPr>
        <w:pStyle w:val="BookText"/>
      </w:pPr>
      <w:r>
        <w:rPr>
          <w:rFonts w:ascii="Amiri" w:hAnsi="Amiri" w:eastAsia="Amiri" w:cs="Amiri"/>
          <w:lang w:bidi="ar-SA"/>
          <w:color w:val="111111"/>
          <w:sz w:val="28"/>
          <w:szCs w:val="28"/>
          <w:rtl/>
        </w:rPr>
        <w:t xml:space="preserve">«1» باب فعل الخبز و إكرامه و آداب خبزه و أكله ... 274- 268</w:t>
      </w:r>
    </w:p>
    <w:p>
      <w:pPr>
        <w:pStyle w:val="BookText"/>
      </w:pPr>
      <w:r>
        <w:rPr>
          <w:rFonts w:ascii="IRNazanin" w:hAnsi="IRNazanin" w:eastAsia="IRNazanin" w:cs="IRNazanin"/>
          <w:lang w:bidi="fa-IR"/>
          <w:color w:val="111111"/>
          <w:sz w:val="28"/>
          <w:szCs w:val="28"/>
          <w:rtl/>
        </w:rPr>
        <w:t xml:space="preserve">«2» باب أنواع الخبز ... 275- 274</w:t>
      </w:r>
    </w:p>
    <w:p>
      <w:pPr>
        <w:pStyle w:val="BookText"/>
      </w:pPr>
      <w:r>
        <w:rPr>
          <w:rFonts w:ascii="Amiri" w:hAnsi="Amiri" w:eastAsia="Amiri" w:cs="Amiri"/>
          <w:lang w:bidi="ar-SA"/>
          <w:color w:val="111111"/>
          <w:sz w:val="28"/>
          <w:szCs w:val="28"/>
          <w:rtl/>
        </w:rPr>
        <w:t xml:space="preserve">«3» باب الأسوقة و أنواعها ... 284- 276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الحلاوات و الحموضات</w:t>
      </w:r>
    </w:p>
    <w:p>
      <w:pPr>
        <w:pStyle w:val="BookText"/>
      </w:pPr>
      <w:r>
        <w:rPr>
          <w:rFonts w:ascii="IRNazanin" w:hAnsi="IRNazanin" w:eastAsia="IRNazanin" w:cs="IRNazanin"/>
          <w:lang w:bidi="fa-IR"/>
          <w:color w:val="111111"/>
          <w:sz w:val="28"/>
          <w:szCs w:val="28"/>
          <w:rtl/>
        </w:rPr>
        <w:t xml:space="preserve">«1» باب أنواع الحلاوات 288- 285</w:t>
      </w:r>
    </w:p>
    <w:p>
      <w:pPr>
        <w:pStyle w:val="BookText"/>
      </w:pPr>
      <w:r>
        <w:rPr>
          <w:rFonts w:ascii="IRNazanin" w:hAnsi="IRNazanin" w:eastAsia="IRNazanin" w:cs="IRNazanin"/>
          <w:lang w:bidi="fa-IR"/>
          <w:color w:val="111111"/>
          <w:sz w:val="28"/>
          <w:szCs w:val="28"/>
          <w:rtl/>
        </w:rPr>
        <w:t xml:space="preserve">«2» باب العسل 297- 288</w:t>
      </w:r>
    </w:p>
    <w:p>
      <w:pPr>
        <w:pStyle w:val="BookText"/>
      </w:pPr>
      <w:r>
        <w:rPr>
          <w:rFonts w:ascii="Amiri" w:hAnsi="Amiri" w:eastAsia="Amiri" w:cs="Amiri"/>
          <w:lang w:bidi="ar-SA"/>
          <w:color w:val="111111"/>
          <w:sz w:val="28"/>
          <w:szCs w:val="28"/>
          <w:rtl/>
        </w:rPr>
        <w:t xml:space="preserve">«3» باب السكر و أنواعه و فوائده 300- 297</w:t>
      </w:r>
    </w:p>
    <w:p>
      <w:pPr>
        <w:pStyle w:val="BookText"/>
      </w:pPr>
      <w:r>
        <w:rPr>
          <w:rFonts w:ascii="Amiri" w:hAnsi="Amiri" w:eastAsia="Amiri" w:cs="Amiri"/>
          <w:lang w:bidi="ar-SA"/>
          <w:color w:val="111111"/>
          <w:sz w:val="28"/>
          <w:szCs w:val="28"/>
          <w:rtl/>
        </w:rPr>
        <w:t xml:space="preserve">«4» باب الخلّ 306- 301</w:t>
      </w:r>
    </w:p>
    <w:p>
      <w:pPr>
        <w:pStyle w:val="BookText"/>
      </w:pPr>
      <w:r>
        <w:rPr>
          <w:rFonts w:ascii="Amiri" w:hAnsi="Amiri" w:eastAsia="Amiri" w:cs="Amiri"/>
          <w:lang w:bidi="ar-SA"/>
          <w:color w:val="111111"/>
          <w:sz w:val="28"/>
          <w:szCs w:val="28"/>
          <w:rtl/>
        </w:rPr>
        <w:t xml:space="preserve">«5» باب المري و الكامخ 308- 306</w:t>
      </w:r>
    </w:p>
    <w:p>
      <w:pPr>
        <w:pStyle w:val="BookText"/>
      </w:pPr>
      <w:r>
        <w:rPr>
          <w:rFonts w:ascii="Amiri" w:hAnsi="Amiri" w:eastAsia="Amiri" w:cs="Amiri"/>
          <w:lang w:bidi="ar-SA"/>
          <w:color w:val="111111"/>
          <w:sz w:val="28"/>
          <w:szCs w:val="28"/>
          <w:rtl/>
        </w:rPr>
        <w:t xml:space="preserve">«6» باب نادر فيما يستحبّ أو يكره أكله و بعض النوادر 311- 308</w:t>
      </w:r>
    </w:p>
    <w:p>
      <w:pPr>
        <w:pStyle w:val="BookText"/>
      </w:pPr>
      <w:r>
        <w:rPr>
          <w:rFonts w:ascii="Amiri" w:hAnsi="Amiri" w:eastAsia="Amiri" w:cs="Amiri"/>
          <w:lang w:bidi="ar-SA"/>
          <w:color w:val="111111"/>
          <w:sz w:val="28"/>
          <w:szCs w:val="28"/>
          <w:rtl/>
        </w:rPr>
        <w:t xml:space="preserve">أبواب آداب الأكل و لواحقها</w:t>
      </w:r>
    </w:p>
    <w:p>
      <w:pPr>
        <w:pStyle w:val="BookText"/>
      </w:pPr>
      <w:r>
        <w:rPr>
          <w:rFonts w:ascii="IRNazanin" w:hAnsi="IRNazanin" w:eastAsia="IRNazanin" w:cs="IRNazanin"/>
          <w:lang w:bidi="fa-IR"/>
          <w:color w:val="111111"/>
          <w:sz w:val="28"/>
          <w:szCs w:val="28"/>
          <w:rtl/>
        </w:rPr>
        <w:t xml:space="preserve">«1» باب أنّ ابن آدم أجوف لا بدّ له من الطعام 313- 312</w:t>
      </w:r>
    </w:p>
    <w:p>
      <w:pPr>
        <w:pStyle w:val="BookText"/>
      </w:pPr>
      <w:r>
        <w:rPr>
          <w:rFonts w:ascii="IRNazanin" w:hAnsi="IRNazanin" w:eastAsia="IRNazanin" w:cs="IRNazanin"/>
          <w:lang w:bidi="fa-IR"/>
          <w:color w:val="111111"/>
          <w:sz w:val="28"/>
          <w:szCs w:val="28"/>
          <w:rtl/>
        </w:rPr>
        <w:t xml:space="preserve">«2» باب مدح الطعام الحلال و ذمّ الحرام 315- 313</w:t>
      </w:r>
    </w:p>
    <w:p>
      <w:pPr>
        <w:pStyle w:val="BookText"/>
      </w:pPr>
      <w:r>
        <w:rPr>
          <w:rFonts w:ascii="Amiri" w:hAnsi="Amiri" w:eastAsia="Amiri" w:cs="Amiri"/>
          <w:lang w:bidi="ar-SA"/>
          <w:color w:val="111111"/>
          <w:sz w:val="28"/>
          <w:szCs w:val="28"/>
          <w:rtl/>
        </w:rPr>
        <w:t xml:space="preserve">«3» باب إكرام الطعام و مدح اللذيذ منه و إنّ اللّه تعالي لا يحاسب المؤمن علي المأكول و الملبوس و أمثالهما 319- 315</w:t>
      </w:r>
    </w:p>
    <w:p>
      <w:pPr>
        <w:pStyle w:val="BookText"/>
      </w:pPr>
      <w:r>
        <w:rPr>
          <w:rFonts w:ascii="Amiri" w:hAnsi="Amiri" w:eastAsia="Amiri" w:cs="Amiri"/>
          <w:lang w:bidi="ar-SA"/>
          <w:color w:val="111111"/>
          <w:sz w:val="28"/>
          <w:szCs w:val="28"/>
          <w:rtl/>
        </w:rPr>
        <w:t xml:space="preserve">«4» باب التواضع في الطعام و استحباب ترك التنوّق في الأطعمة و كثرة الاعتناء به 325- 319</w:t>
      </w:r>
    </w:p>
    <w:p>
      <w:pPr>
        <w:pStyle w:val="BookText"/>
      </w:pPr>
      <w:r>
        <w:rPr>
          <w:rFonts w:ascii="Amiri" w:hAnsi="Amiri" w:eastAsia="Amiri" w:cs="Amiri"/>
          <w:lang w:bidi="ar-SA"/>
          <w:color w:val="111111"/>
          <w:sz w:val="28"/>
          <w:szCs w:val="28"/>
          <w:rtl/>
        </w:rPr>
        <w:t xml:space="preserve">«5» باب ذمّ كثرة الأكل و الأكل علي الشبع و الشكاية عن الطعام 338- 325</w:t>
      </w:r>
    </w:p>
    <w:p>
      <w:pPr>
        <w:pStyle w:val="BookText"/>
      </w:pPr>
      <w:r>
        <w:rPr>
          <w:rFonts w:ascii="Amiri" w:hAnsi="Amiri" w:eastAsia="Amiri" w:cs="Amiri"/>
          <w:lang w:bidi="ar-SA"/>
          <w:color w:val="111111"/>
          <w:sz w:val="28"/>
          <w:szCs w:val="28"/>
          <w:rtl/>
        </w:rPr>
        <w:t xml:space="preserve">«6» باب آخر في ذم التجشّؤ و ما يفعل أو يقال عنده 339- 338</w:t>
      </w:r>
    </w:p>
    <w:p>
      <w:pPr>
        <w:pStyle w:val="BookText"/>
      </w:pPr>
      <w:r>
        <w:rPr>
          <w:rFonts w:ascii="IRNazanin" w:hAnsi="IRNazanin" w:eastAsia="IRNazanin" w:cs="IRNazanin"/>
          <w:lang w:bidi="fa-IR"/>
          <w:color w:val="111111"/>
          <w:sz w:val="28"/>
          <w:szCs w:val="28"/>
          <w:rtl/>
        </w:rPr>
        <w:t xml:space="preserve">«7» باب الغداء و العشاء و آدابهما 347- 340</w:t>
      </w:r>
    </w:p>
    <w:p>
      <w:pPr>
        <w:pStyle w:val="BookText"/>
      </w:pPr>
      <w:r>
        <w:rPr>
          <w:rFonts w:ascii="Amiri" w:hAnsi="Amiri" w:eastAsia="Amiri" w:cs="Amiri"/>
          <w:lang w:bidi="ar-SA"/>
          <w:color w:val="111111"/>
          <w:sz w:val="28"/>
          <w:szCs w:val="28"/>
          <w:rtl/>
        </w:rPr>
        <w:t xml:space="preserve">«8» باب ذمّ الأكل وحده و استحباب اجتماع الأيدي علي الطعام و التصدّق مما يؤكل 350- 347</w:t>
      </w:r>
    </w:p>
    <w:p>
      <w:pPr>
        <w:pStyle w:val="BookText"/>
      </w:pPr>
      <w:r>
        <w:rPr>
          <w:rFonts w:ascii="Amiri" w:hAnsi="Amiri" w:eastAsia="Amiri" w:cs="Amiri"/>
          <w:lang w:bidi="ar-SA"/>
          <w:color w:val="111111"/>
          <w:sz w:val="28"/>
          <w:szCs w:val="28"/>
          <w:rtl/>
        </w:rPr>
        <w:t xml:space="preserve">«9» باب آخر في استحباب الأكل مع الأهل و الخادم و إطعام من ينظر إلي الطعام و إلقام المؤمنين 352- 350</w:t>
      </w:r>
    </w:p>
    <w:p>
      <w:pPr>
        <w:pStyle w:val="BookText"/>
      </w:pPr>
      <w:r>
        <w:rPr>
          <w:rFonts w:ascii="Amiri" w:hAnsi="Amiri" w:eastAsia="Amiri" w:cs="Amiri"/>
          <w:lang w:bidi="ar-SA"/>
          <w:color w:val="111111"/>
          <w:sz w:val="28"/>
          <w:szCs w:val="28"/>
          <w:rtl/>
        </w:rPr>
        <w:t xml:space="preserve">«10» باب غسل اليد قبل الطعام و بعده و آدابه 367- 352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التسمية و التحميد و الدعاء عند الأكل 384- 367</w:t>
      </w:r>
    </w:p>
    <w:p>
      <w:pPr>
        <w:pStyle w:val="BookText"/>
      </w:pPr>
      <w:r>
        <w:rPr>
          <w:rFonts w:ascii="Amiri" w:hAnsi="Amiri" w:eastAsia="Amiri" w:cs="Amiri"/>
          <w:lang w:bidi="ar-SA"/>
          <w:color w:val="111111"/>
          <w:sz w:val="28"/>
          <w:szCs w:val="28"/>
          <w:rtl/>
        </w:rPr>
        <w:t xml:space="preserve">«12» باب منع الأكل باليسار و متكئا و علي الجنابة و ماشيا 394- 384</w:t>
      </w:r>
    </w:p>
    <w:p>
      <w:pPr>
        <w:pStyle w:val="BookText"/>
      </w:pPr>
      <w:r>
        <w:rPr>
          <w:rFonts w:ascii="IRNazanin" w:hAnsi="IRNazanin" w:eastAsia="IRNazanin" w:cs="IRNazanin"/>
          <w:lang w:bidi="fa-IR"/>
          <w:color w:val="111111"/>
          <w:sz w:val="28"/>
          <w:szCs w:val="28"/>
          <w:rtl/>
        </w:rPr>
        <w:t xml:space="preserve">«13» باب الملح و فضل الافتتاح و الاختتام به 400- 394</w:t>
      </w:r>
    </w:p>
    <w:p>
      <w:pPr>
        <w:pStyle w:val="BookText"/>
      </w:pPr>
      <w:r>
        <w:rPr>
          <w:rFonts w:ascii="Amiri" w:hAnsi="Amiri" w:eastAsia="Amiri" w:cs="Amiri"/>
          <w:lang w:bidi="ar-SA"/>
          <w:color w:val="111111"/>
          <w:sz w:val="28"/>
          <w:szCs w:val="28"/>
          <w:rtl/>
        </w:rPr>
        <w:t xml:space="preserve">«14» باب النهي عن أكل الطعام الحار و النفخ فيه 403- 400</w:t>
      </w:r>
    </w:p>
    <w:p>
      <w:pPr>
        <w:pStyle w:val="BookText"/>
      </w:pPr>
      <w:r>
        <w:rPr>
          <w:rFonts w:ascii="Amiri" w:hAnsi="Amiri" w:eastAsia="Amiri" w:cs="Amiri"/>
          <w:lang w:bidi="ar-SA"/>
          <w:color w:val="111111"/>
          <w:sz w:val="28"/>
          <w:szCs w:val="28"/>
          <w:rtl/>
        </w:rPr>
        <w:t xml:space="preserve">«15» باب أنواع الأواني و غسل الإناء 404- 403</w:t>
      </w:r>
    </w:p>
    <w:p>
      <w:pPr>
        <w:pStyle w:val="BookText"/>
      </w:pPr>
      <w:r>
        <w:rPr>
          <w:rFonts w:ascii="Amiri" w:hAnsi="Amiri" w:eastAsia="Amiri" w:cs="Amiri"/>
          <w:lang w:bidi="ar-SA"/>
          <w:color w:val="111111"/>
          <w:sz w:val="28"/>
          <w:szCs w:val="28"/>
          <w:rtl/>
        </w:rPr>
        <w:t xml:space="preserve">«16» باب لعق الأصابع و لحس الصحفة 407- 405</w:t>
      </w:r>
    </w:p>
    <w:p>
      <w:pPr>
        <w:pStyle w:val="BookText"/>
      </w:pPr>
      <w:r>
        <w:rPr>
          <w:rFonts w:ascii="Amiri" w:hAnsi="Amiri" w:eastAsia="Amiri" w:cs="Amiri"/>
          <w:lang w:bidi="ar-SA"/>
          <w:color w:val="111111"/>
          <w:sz w:val="28"/>
          <w:szCs w:val="28"/>
          <w:rtl/>
        </w:rPr>
        <w:t xml:space="preserve">«17» باب جوامع آداب الأكل 426- 407</w:t>
      </w:r>
    </w:p>
    <w:p>
      <w:pPr>
        <w:pStyle w:val="BookText"/>
      </w:pPr>
      <w:r>
        <w:rPr>
          <w:rFonts w:ascii="Amiri" w:hAnsi="Amiri" w:eastAsia="Amiri" w:cs="Amiri"/>
          <w:lang w:bidi="ar-SA"/>
          <w:color w:val="111111"/>
          <w:sz w:val="28"/>
          <w:szCs w:val="28"/>
          <w:rtl/>
        </w:rPr>
        <w:t xml:space="preserve">«18» باب آخر في المنع عن نهك العظام و قطع الخبز و اللحم بالسكين 427- 426</w:t>
      </w:r>
    </w:p>
    <w:p>
      <w:pPr>
        <w:pStyle w:val="BookText"/>
      </w:pPr>
      <w:r>
        <w:rPr>
          <w:rFonts w:ascii="Amiri" w:hAnsi="Amiri" w:eastAsia="Amiri" w:cs="Amiri"/>
          <w:lang w:bidi="ar-SA"/>
          <w:color w:val="111111"/>
          <w:sz w:val="28"/>
          <w:szCs w:val="28"/>
          <w:rtl/>
        </w:rPr>
        <w:t xml:space="preserve">«19» باب آخر في حضور الطعام وقت الصلاة 428- 427</w:t>
      </w:r>
    </w:p>
    <w:p>
      <w:pPr>
        <w:pStyle w:val="BookText"/>
      </w:pPr>
      <w:r>
        <w:rPr>
          <w:rFonts w:ascii="Amiri" w:hAnsi="Amiri" w:eastAsia="Amiri" w:cs="Amiri"/>
          <w:lang w:bidi="ar-SA"/>
          <w:color w:val="111111"/>
          <w:sz w:val="28"/>
          <w:szCs w:val="28"/>
          <w:rtl/>
        </w:rPr>
        <w:t xml:space="preserve">«20» باب أكل الكسرة و الفتات و ما يسقط من الخوان 433- 428</w:t>
      </w:r>
    </w:p>
    <w:p>
      <w:pPr>
        <w:pStyle w:val="BookText"/>
      </w:pPr>
      <w:r>
        <w:rPr>
          <w:rFonts w:ascii="IRNazanin" w:hAnsi="IRNazanin" w:eastAsia="IRNazanin" w:cs="IRNazanin"/>
          <w:lang w:bidi="fa-IR"/>
          <w:color w:val="111111"/>
          <w:sz w:val="28"/>
          <w:szCs w:val="28"/>
          <w:rtl/>
        </w:rPr>
        <w:t xml:space="preserve">«21» باب فضل سؤر المؤمن 434- 433</w:t>
      </w:r>
    </w:p>
    <w:p>
      <w:pPr>
        <w:pStyle w:val="BookText"/>
      </w:pPr>
      <w:r>
        <w:rPr>
          <w:rFonts w:ascii="Amiri" w:hAnsi="Amiri" w:eastAsia="Amiri" w:cs="Amiri"/>
          <w:lang w:bidi="ar-SA"/>
          <w:color w:val="111111"/>
          <w:sz w:val="28"/>
          <w:szCs w:val="28"/>
          <w:rtl/>
        </w:rPr>
        <w:t xml:space="preserve">«22» باب غسل الفم بالأشنان و غيره 435- 434</w:t>
      </w:r>
    </w:p>
    <w:p>
      <w:pPr>
        <w:pStyle w:val="BookText"/>
      </w:pPr>
      <w:r>
        <w:rPr>
          <w:rFonts w:ascii="Amiri" w:hAnsi="Amiri" w:eastAsia="Amiri" w:cs="Amiri"/>
          <w:lang w:bidi="ar-SA"/>
          <w:color w:val="111111"/>
          <w:sz w:val="28"/>
          <w:szCs w:val="28"/>
          <w:rtl/>
        </w:rPr>
        <w:t xml:space="preserve">«23» باب الخلال و آدابه و أنواع ما يتخلل به 443- 436</w:t>
      </w:r>
    </w:p>
    <w:p>
      <w:pPr>
        <w:pStyle w:val="BookText"/>
      </w:pPr>
      <w:r>
        <w:rPr>
          <w:rFonts w:ascii="Amiri" w:hAnsi="Amiri" w:eastAsia="Amiri" w:cs="Amiri"/>
          <w:lang w:bidi="ar-SA"/>
          <w:color w:val="111111"/>
          <w:sz w:val="28"/>
          <w:szCs w:val="28"/>
          <w:rtl/>
        </w:rPr>
        <w:t xml:space="preserve">«24» باب مضغ الكندر و العلك و اللبان و أكلها 444- 443</w:t>
      </w:r>
    </w:p>
    <w:p>
      <w:pPr>
        <w:pStyle w:val="BookText"/>
      </w:pPr>
      <w:r>
        <w:rPr>
          <w:rFonts w:ascii="IRNazanin" w:hAnsi="IRNazanin" w:eastAsia="IRNazanin" w:cs="IRNazanin"/>
          <w:lang w:bidi="fa-IR"/>
          <w:color w:val="111111"/>
          <w:sz w:val="28"/>
          <w:szCs w:val="28"/>
          <w:rtl/>
        </w:rPr>
        <w:t xml:space="preserve">«25» باب نادر 444</w:t>
      </w:r>
    </w:p>
    <w:p>
      <w:pPr>
        <w:pStyle w:val="BookText"/>
      </w:pPr>
      <w:r>
        <w:rPr>
          <w:rFonts w:ascii="Amiri" w:hAnsi="Amiri" w:eastAsia="Amiri" w:cs="Amiri"/>
          <w:lang w:bidi="ar-SA"/>
          <w:color w:val="111111"/>
          <w:sz w:val="28"/>
          <w:szCs w:val="28"/>
          <w:rtl/>
        </w:rPr>
        <w:t xml:space="preserve">أبواب الأشربة المحللة و المحرمة و آداب الشرب</w:t>
      </w:r>
    </w:p>
    <w:p>
      <w:pPr>
        <w:pStyle w:val="BookText"/>
      </w:pPr>
      <w:r>
        <w:rPr>
          <w:rFonts w:ascii="IRNazanin" w:hAnsi="IRNazanin" w:eastAsia="IRNazanin" w:cs="IRNazanin"/>
          <w:lang w:bidi="fa-IR"/>
          <w:color w:val="111111"/>
          <w:sz w:val="28"/>
          <w:szCs w:val="28"/>
          <w:rtl/>
        </w:rPr>
        <w:t xml:space="preserve">«1» باب فضل الماء و أنواعه 458- 445</w:t>
      </w:r>
    </w:p>
    <w:p>
      <w:pPr>
        <w:pStyle w:val="BookText"/>
      </w:pPr>
      <w:r>
        <w:rPr>
          <w:rFonts w:ascii="Amiri" w:hAnsi="Amiri" w:eastAsia="Amiri" w:cs="Amiri"/>
          <w:lang w:bidi="ar-SA"/>
          <w:color w:val="111111"/>
          <w:sz w:val="28"/>
          <w:szCs w:val="28"/>
          <w:rtl/>
        </w:rPr>
        <w:t xml:space="preserve">«2» باب آداب الشرب و أوانيه 476- 458</w:t>
      </w:r>
    </w:p>
    <w:p>
      <w:pPr>
        <w:pStyle w:val="BookText"/>
      </w:pPr>
      <w:r>
        <w:rPr>
          <w:rFonts w:ascii="Amiri" w:hAnsi="Amiri" w:eastAsia="Amiri" w:cs="Amiri"/>
          <w:lang w:bidi="ar-SA"/>
          <w:color w:val="111111"/>
          <w:sz w:val="28"/>
          <w:szCs w:val="28"/>
          <w:rtl/>
        </w:rPr>
        <w:t xml:space="preserve">«3» باب فضل ماء المطر في نيسان و كيفية أخذه و شربه 479- 476</w:t>
      </w:r>
    </w:p>
    <w:p>
      <w:pPr>
        <w:pStyle w:val="BookText"/>
      </w:pPr>
      <w:r>
        <w:rPr>
          <w:rFonts w:ascii="Amiri" w:hAnsi="Amiri" w:eastAsia="Amiri" w:cs="Amiri"/>
          <w:lang w:bidi="ar-SA"/>
          <w:color w:val="111111"/>
          <w:sz w:val="28"/>
          <w:szCs w:val="28"/>
          <w:rtl/>
        </w:rPr>
        <w:t xml:space="preserve">«4» باب النهي عن الاستشفاء بالمياه الحارة الكبريتية و المرة و أشباههما 481- 479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الأشربة و الأواني المحرمة</w:t>
      </w:r>
    </w:p>
    <w:p>
      <w:pPr>
        <w:pStyle w:val="BookText"/>
      </w:pPr>
      <w:r>
        <w:rPr>
          <w:rFonts w:ascii="Amiri" w:hAnsi="Amiri" w:eastAsia="Amiri" w:cs="Amiri"/>
          <w:lang w:bidi="ar-SA"/>
          <w:color w:val="111111"/>
          <w:sz w:val="28"/>
          <w:szCs w:val="28"/>
          <w:rtl/>
        </w:rPr>
        <w:t xml:space="preserve">«1» باب الأنبذة و المسكرات 499- 482</w:t>
      </w:r>
    </w:p>
    <w:p>
      <w:pPr>
        <w:pStyle w:val="BookText"/>
      </w:pPr>
      <w:r>
        <w:rPr>
          <w:rFonts w:ascii="Amiri" w:hAnsi="Amiri" w:eastAsia="Amiri" w:cs="Amiri"/>
          <w:lang w:bidi="ar-SA"/>
          <w:color w:val="111111"/>
          <w:sz w:val="28"/>
          <w:szCs w:val="28"/>
          <w:rtl/>
        </w:rPr>
        <w:t xml:space="preserve">«2» باب النهي عن الأكل علي مائدة يشرب عليها الخمر 501- 499</w:t>
      </w:r>
    </w:p>
    <w:p>
      <w:pPr>
        <w:pStyle w:val="BookText"/>
      </w:pPr>
      <w:r>
        <w:rPr>
          <w:rFonts w:ascii="Amiri" w:hAnsi="Amiri" w:eastAsia="Amiri" w:cs="Amiri"/>
          <w:lang w:bidi="ar-SA"/>
          <w:color w:val="111111"/>
          <w:sz w:val="28"/>
          <w:szCs w:val="28"/>
          <w:rtl/>
        </w:rPr>
        <w:t xml:space="preserve">«3» باب العصير و أقسامه و أحكامه 524- 501</w:t>
      </w:r>
    </w:p>
    <w:p>
      <w:pPr>
        <w:pStyle w:val="BookText"/>
      </w:pPr>
      <w:r>
        <w:rPr>
          <w:rFonts w:ascii="IRNazanin" w:hAnsi="IRNazanin" w:eastAsia="IRNazanin" w:cs="IRNazanin"/>
          <w:lang w:bidi="fa-IR"/>
          <w:color w:val="111111"/>
          <w:sz w:val="28"/>
          <w:szCs w:val="28"/>
          <w:rtl/>
        </w:rPr>
        <w:t xml:space="preserve">«4» باب انقلاب الخمر خلّا 526- 524</w:t>
      </w:r>
    </w:p>
    <w:p>
      <w:pPr>
        <w:pStyle w:val="BookText"/>
      </w:pPr>
      <w:r>
        <w:rPr>
          <w:rFonts w:ascii="Amiri" w:hAnsi="Amiri" w:eastAsia="Amiri" w:cs="Amiri"/>
          <w:lang w:bidi="ar-SA"/>
          <w:color w:val="111111"/>
          <w:sz w:val="28"/>
          <w:szCs w:val="28"/>
          <w:rtl/>
        </w:rPr>
        <w:t xml:space="preserve">«5» باب الأكل و الشرب في آنية الذهب و الفضّة و سائر ما نهي عنه من الأواني و غيرها 554- 527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84" w:name="pg13486_329030"/>
    <w:bookmarkEnd w:id="484"/>
    <w:p>
      <w:pPr>
        <w:pStyle w:val="Heading2"/>
      </w:pPr>
      <w:bookmarkStart w:id="5214" w:name="_Toc4730"/>
      <w:r>
        <w:t>رموز الكتاب</w:t>
      </w:r>
      <w:bookmarkEnd w:id="5214"/>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 و الظاهر بقرينة قوله تعالي:« وَ طَعامُكُمْ حِلٌّ لَهُمْ» حلبة التعامل معهم و المعني أن ما يشرونه أهل الكتاب و يجلبونها الي أسواقهم يحل لكم اشتراؤها و ابتياعها، كما أن ما تشرونه و تجلبونه في أسواقكم يحل لهم ابتياعها و شراؤها، و لذلك يتعاملون معكم.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و 239، التهذيب 9 ر 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63، الكافي 6 ر 240.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ص 240، التهذيب 9 ص 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ص 70.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239 ، تهذیب 9 : 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 63 ، کافی 6 : 240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240، تهذیب 9 : 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 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مانده /5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المنثور: 3 ص 43.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عبد بن حميد عن راشد بن سعد علي ما في الدّر المنثور: 3 ص 42.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3 : 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3 : 42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كتاب الزكاة تحت الرقم 73 و 75 و 76 و مسلم أيضا تحت الرقم 17 و 18( ج 2 ص 678) و النسائي في سننه كتاب الزكاة الرقم 36 و 38 و ابن ماجة بالرقم 21 و الترمذي بالرقم 35، و هكذا في حديث احتجام النبيّ صلّي اللّه عليه و آله عن انس بن مالك قال: احتجم رسول اللّه حجمه أبو طيبة فأمر له بصاعين من طعام، رواه مسلم، في كتاب المساقاة تحت الرقم 62، و هكذا في حديث الشاة المصراة« و ان شاء ردها و صاعا من طعام» رواه البخاري في كتاب البيوع بالرقم 64 و أبو داود بالرقم 46 و الترمذي بالرقم 29 و الدارميّ بالرقم 19 و ابن حنبل 2 ص 259 و لفظه« اناء من طعام» 4 ص 314، و مثله حديث معيشة آل محمّد( ص)« قال رسول اللّه: ما أصبح في آل محمد[ الا] مد من طعام» رواه ابن ماجة في كتاب الزهد الباب 10 بالرقم المسلسل 4148، و مثل هذه التعبيرات كثيرة.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ص 241.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بقوله« و كذا لا دلالة» و الضمير راجع الي كون المراد ممّا لم يذكر اسم اللّه عليه، الميتة. كذا في هامش المطبوعة.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و الترمذي و ابن ماجة عن أبي سعيد الخدريّ، و رواه مسلم و أبو داود عن ابي هريرة من دون زيادة و اللفظ« أنا سيد ولد آدم يوم القيامة» راجع كشف الخفاء للعجلوني 1 ر 203.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76 و 75.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/81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81 و ما بين العلامتين ساقط من المطبوعة.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الكافي 6 ص 238 باب ذبائح أهل الكتاب بالرقم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6 ص 240.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238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241 و لفظه« و لكني أعني منهم».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الشيخ في التهذيب 9 ر 68 بالرقم 289 عن الحسين بن سعيد عن ابن أبي عمير عن جميل و محمّد بن حمران أنهما سألا أبا عبد اللّه عليه السّلام عن ذبائح اليهود و النصاري و المجوس فقال بعضهم: انهم لا يسمون، فقال: فان حضرتموهم فلم يسموا فلا تأكلوا، و قال: اذا غاب فكل.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68 . در مورد ذبائح یهود و نصاری و زرتشت از امام صادق علیه السلام سوال شد و گفته شد که آنها نام خدا را ذکر نمی کنند. حضرت فرمود: اگر هنگام ذبح حاضر بودید و نام خدا را ذکر نکردند پس از آن نخورید. و فرمود: اگر غایب بود بخور.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التهذيب ج 9 ص 66 و الاستبصار ج 4 ص 83، باختلاف يسير.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239، تحت الرقم 2 و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239، تحت الرقم 2 و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239 بالرقم 7 التهذيب 9 ر 64 مع اختلاف سيجي‌ء شرحه تحت الرقم 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67.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لا تبرد عن فلان- من باب التضعيف- اي ان ظلمك فلا تشتمه فتنتقص اثمه، و يقال: برد الحق علي فلان: ثبت و وجب، و منه قولهم« لم يبرد منه شي‌ء» و المعني لم يستقر و لم يثبت، و يقال: ما برد لك علي فلان؟ أي ما ثبت و وجب؟ و برد لي عليه كذا من المال. قاله الجوهريّ.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239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 67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ر 72.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الفيض الكاشي في الوافي.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72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39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هذا لفظ الحديث بل هو نقل لمعني حديث رواه في التهذيب 9 ر 69 بالرقم 27 عن أبي بصير قال: سألت أبا عبد اللّه عليه السّلام عن ذبيحة اليهودي، فقال: حلال، قلت: و ان سمي المسيح؟ قال: و ان سمي المسيح، فانه انما يريد اللّه.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79.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ر 70- 71.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 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هدایه : 79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:71-70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151 في آية المائدة: 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151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43 ط حجر.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51 ط حجر.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156 ط نجف.</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9 ر 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 65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9 : 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454 و 584.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295.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454 و 584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445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296.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374.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375.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ر 211، و تراه في الكافي 8 ر 233 التهذيب 9 ر 59.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375.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296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3 : 211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248 تحقيق الشيخ الفاضل المصطفوي.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الرقم 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سرائر : 490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248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الاثر : 34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الخرایج</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333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ر 126- 127.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ر 126- 127.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ص 177.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المطبوع.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ص 177- 178.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ص 177- 178.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ص 183.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1 : 127-126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2 : 177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دعانم الاسلام 2 : 178-177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دعانم الاسلام 2 : 178-177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دعانم الاسلام 2 : 183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 ط نجف.</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116. نجف.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ص 124.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ص 289.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148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289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ص 289.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ص 290.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289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 : 139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الترمذي كتاب الصيد بالرقم 10، سنن أبي داود كتاب الاضاحي 17 سنن ابن ماجة كتاب الذبائح الباب 15 بالرقم المسلسل 3199 سنن الدارميّ كتاب الاضاحي بالرقم 17، مسند ابن حنبل 3 ر 31 و 39 و 45 و 53، و الراوي أبو سعيد الخدريّ، و لفظ المتن لابي داود.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ترمذی کتاب صید : ش 10- سنن ابی داود کتاب الاضحی : 17 – سنن ابن ماجة کتاب الذبائح باب 15 : ش 3199 - سنن الدارمیّ کتاب الاضاحی :ش 17، مسند ابن حنبل 3 و 31 : 39 و 45 و 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اضف الي ما ذكرناه قبلا: رواية ابن عمر و لفظه« ذكاة الجنين إذا أشعر ذكاة أمه و لكنه يذبح حتّي ينصاب ما فيه من الدم» أخرجه الحاكم في مستدركه علي ما في كشف الخفاء للعجلوني 1 ر 417، و أخرجه البزار و الطبراني في الثلاثة علي ما في مجمع الزوائد 4 ر 35، منتخب كنز العمّال 2 ر 481 بهامش المسند.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عن الخطابي عن ابن المنذر، راجع جامع الأصول 5 ر 263 و لفظه: لم يرو عن أحد من الصحابة و التابعين و سائر العلماء أن الجنين لا يؤكل الا باستئناف الذبح، غير ما روي عن مذهب أبي حنيفة.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178.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341.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178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نقدر علي تحقيق اللفظ و كأنّ فيه سقطا، و المراد أن المذاكير قد يضاف و يكون المضاف إليه مفردا و هذا يدلّ علي أن الجمع بالنسبة الي قريني الذكر كما ورد في صحيح البخاريّ كتاب الاغسال الباب 5 في حديث ميمونة، أن النبيّ صلّي اللّه عليه و آله أفرغ الماء علي شماله فغسل مذاكيره، و هكذا ما ورد في كتاب الديات الباب 7 من سنن ابي داود و 29 من سنن ابن ماجه في حديث العبد قبل جارية سيده فجب مذاكيره.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يجتمع فيها الفرث و هو اسم جمع كالاعم للجماعة.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341.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341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283.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609.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283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609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126.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40.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249.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2/ 94، العلل 2/ 171.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615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126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249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94 ، العلل 2 : 171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248.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248.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248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128.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128.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 ط حجر، في حديث.</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128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128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148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79.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125.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105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الهدایه : 79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 125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 و 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158 ط حجر.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شارح القاموس: قال شيخنا قد سقطت هذه العبارة من بعض النسخ و هو الصواب فانه يقال بالراء و اللام كما في غير ديوان، و الراء تقارض اللام كما عرف في مصنّفات الابدال، و في اللسان: و أنشد لابن أحمر البجليّ يصف حية ذكرا: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غیبه الشیخ الطوسی : 158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369.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369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140 في حديث.</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155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338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334 و اللفظ له، دلائل الإمامة 137 و الحديث فيه مختصر.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334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 47- 119.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بحار الانوار 47 : 119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4- 204.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187- 188.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2- 123، في حديث.</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4 : 204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187-188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الهدایه : 79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434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في حديث.</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84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84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94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كتاب الصلاة ج 83 ص 233 ما نصه: يحتمل هذا الخبر زائدا علي ما مر أن يكون المراد بالسن مطلق السن و بالذكي الطاهر أو ما يقبل التذكية.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النسخة المطبوعة و هكذا المخطوطة التي عندنا كلمة« المناقب» و لا يوجد الحديث في القسم الذي وصل الينا من تفسير العيّاشيّ، و ابن شهرآشوب انما نقله عن أصله.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2- 376.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79.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مداهنها و أمشاطها.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79.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644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376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79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79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80، و بعده: و يطرد الدود من الدماغ و يطفئ المرار و ينقي اللثة و العمور».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المتقي الهندي في المنتخب 3/ 35 عن الحافظ إسماعيل بن عبد اللّه سمويه بإسناده عن حسين بن عبد اللّه قال: دخلت علي فاطمة بنت علي و عليها مسكة من عاج و في عنقها خيط من خرز، فقالت: ان أبي حدّثني أن رسول اللّه« ص» كره التعطل للنساء و روي احمد في مسنده 5/ 275 و أخرجه أبو داود في سننه كتاب الترجل بالرقم 21 أن رسول اللّه صلّي اللّه عليه و آله أمر مولاه ثوبان أن« اشتر لفاطمة قلادة من عصب و سوارين من عاج».</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80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109، و حديث الحلبيّ هو الذي مر تحت الرقم 7 برواية المحاسن.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109، و حديث الحلبيّ هو الذي مر تحت الرقم 7 برواية المحاسن.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109، و حديث الحلبيّ هو الذي مر تحت الرقم 7 برواية المحاسن.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انا نلبس.</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123- 122.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79.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50.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51.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109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109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122-123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 51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126 و في هامشه: خشاش الطير صغارها و حشاش الأرض حشراتها.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ج 9 ص 76 الحديث 59 و 60 ضعف الثاني لمكان وهب.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ج 9 ص 76 الحديث 59 و 60 ضعف الثاني لمكان وهب.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258، التهذيب 9 ر 76.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بالجلد الصلب هو القشر الأعلي، و لا يتصلب هذا القشر الابعد استكمال البيض و انقطاعه عن رحم البائض، و اما قبل تصلب القشر فالبيض متعلق بالرحم مستمد منها يمتص من دمها و ان كان عليه جلد رقيق، فالبيض قبل تصلب القشر الأعلي من أجزاء الرحم و هي ميتة، و بعد تصلبه يكون منفصلا عنها منقطعا عن حكمها، و هو واضح.</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176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176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 258 – تهذیب 9 : 76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226 ط نجف.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226 ط نجف.</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 226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 ط نجف.</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 ط نجف.</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617.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69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617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637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636.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 ر 314، و مثله في معاني الأخبار 388.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المجازر جمع مجزر بكسر الزاي موضع جزرها، قال الأصمعي في معني الحديث يعني ندي القوم لان الجزور انما تنحر عند جمع الناس، قاله الجوهريّ و قال ابن الأثير: نهي عن أماكن الذبح لان الفها و مداومة النظر إليها و مشاهدة ذبح الحيوانات ممّا يقسي القلب و يذهب الرحمة منه. و قيل انما نهاهم عنها لانه كره لهم ادمان أكل اللحوم و جعل لها ضراوة كضراوة الخمر أي عادة كعادتها، لان من اعتاد أكل اللحوم أسرف في النفقة. قاله في اللسان.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636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314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25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ر 155 و قال الصدوق: يعني بادمان الحمام أن يدخله يوم و يوم لا، فانه ان دخله كل يوم نقص من لحمه.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25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461.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461.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314 باب القديد.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63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63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63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315.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224 و فيه:[ الكتب] خ 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و ليس المراد بخروج الداء اخراجه من البدن، بل المراد أن الشحمة تخرج داء الي ظاهر البدن مثل الخراج.</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464، و ليس المراد بخروج الداء اخراجه من البدن، بل المراد أن الشحمة تخرج داء الي ظاهر البدن مثل الخراج.</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465 و ما بين العلامتين ساقط من ط الكمپاني.</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465 و ما بين العلامتين ساقط من ط الكمپاني.</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465 و ما بين العلامتين ساقط من ط الكمپاني.</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465 و ما بين العلامتين ساقط من ط الكمپاني.</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466.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و 471.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و 471.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و 471.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و 471.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و 471.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470 و 471.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 و 471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 و 471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 و 471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 و 471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 و 471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470 و 471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30- 31.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181- 182، و قد نقلها عن صحيفة الرضا عليه السلام لا من طبّ الأئمّة.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31-30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181-182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182- 185 و أكثر هذه الأخبار قد مرت الإشارة إليها قبل في المتن فتذكر.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185-182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لم نجده.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109- 110.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145.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109-110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145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111 في حديث.</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438.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 438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ر 34.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73.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317، و بعده:« و أول من هشم الثريد هاشم».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73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317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جات» في الفارسية تفيد معني الجنس الجمعي كما يقال« سبزيجات»« ترشيجات» و إذا كان اللفظ بالتشديد و جمعه العقاقير: فهي الأدوية و الابازير التي يتداوي بها قال في اللسان: قال أبو الهيثم: العقار و العقاقر: كل نبت ينبت ممّا فيه شفاء، و قال الجوهريّ: العقاقير: اصول الاودية.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 و السكباج معرب سركه باه، مخففا: آش سركه.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 و السكباج معرب سركه باه، مخففا: آش سركه.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بلون.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403.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ص 317 و نقل في الذيل عن هامش المطبوعة بالحجر أن في بعض النسخ« شفارج» و قال: هو كما في الصحاح- علي وزن علابط- ما يقدم الي الضيف قبل الطعام معربة و هو الطبق فيه اقسام الحلواء و يقال لها« بيشبارج».</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الفيض الكاشي في الوافي.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317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ناربا- آش انار.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و فيه« و يخدرن المتنين».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317 باب الطبيخ تحت الرقم 8 و قد مر تحت الرقم 6 عن المحاسن أن« العقارجات تعظم البطن و ترخي الاليتين».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تصغير القدر.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و تراها في الكافي 6 ر 316.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و تراها في الكافي 6 ر 316.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 و تراها في الكافي 6 ر 316.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111، و فيه« الزيرباجة» بدل« النارباجة» و الزيربا أو زيرباجه مرق يطبخ بالدجاج الفاره و الخل و الكراويا، ذكره في البرهان و قال انه نافع للبطنة.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403.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187 و الصحيح: التلبينة في الموضعين كما سيجي‌ء في باب الالبان تحت الرقم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30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و فيه: ما أدخل جوف مثلي.</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 و فيه: ما أدخل جوف مثلي.</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183 و في طبعة الكمبانيّ تكرار أسقطناه.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31.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ساقط من المخطوطة و الكمبانيّ أضفناه من المصدر.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ساقط من ط الكمبانيّ.</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54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17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ر 371.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371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615.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615.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102 و مثله في المحاسن 493.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615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615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63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102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102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6- 320، رواه مرسلا ثمّ قال: و رواه سهل بن زياد عن محمّد بن الحسن بن شمون عن الأصمّ عن مسمع بن عبد الملك عن أبي عبد اللّه عليه السّلام مثله.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320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64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مسلم في صحيحه تحت الرقم 168 في حديث الاسراء:« ... . فأتيت باناءين في أحدهما لبن و في الآخر خمر، فقيل لي: خذ أيهما شئت، فأخذت اللبن فشربته فقال: هديت الفطرة، أو أصبت الفطرة. أما انك لو أخذت الخمر غوت أمتك» و رواه أحمد في مسنده 25 ر 282 و الترمذي في تفسير سورة الإسراء تحت الرقم 5137 بهذا اللفظ و ما ذكره المؤلّف العلامة في الصلب و نسبه الي مسلم انما يوجد في البخاري تحت الرقم 2 و 12 من كتاب الاشربة و في تفسير سورة بني إسرائيل بالرقم 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ر 110 و لفظه:« و قول عمر و قد سئل عن المذي: هو الفطر، قيل: شبه المذي في قلته بما يحتلب بالفطر أو شبه طلوعه من الاحليل بطلوع الناب و رواه النضر بالضم إلخ.</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13.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2 : 110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 ط نجف.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155 ط نجف.</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 ر 270.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10 : 270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64 في حديث.</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فيه هذا السند بعد الحديث السابق راجعه.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 و فيه: لو كانت أيار.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494 و فيه: لو كانت أيار.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المطبوعة.</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المطبوعة.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المطبوعة.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221- 222.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222-221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340، و مثله في المحاسن: 496.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328.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 و فيه:« عن أبي داود سليمان الحمار» و الصحيح ما في الكافي و هو أبو سليمان داود بن سليمان بن عبد الرحمن الحمار الكوفيّ عنونه النجاشيّ ص 122 و قال: كوفيّ ثقة روي عن أبي عبد اللّه عليه السّلام قال: ذكره ابن نوح، له كتاب يرويه عدة من أصحابنا منهم الحسن بن محبوب عن داود به، و عنونه الشيخ في الفهرست و زاد فيمن روي كتابه أحمد بن ميثم، و نقل الجامع رواية الوشاء، و النضر بن سويد و ابي علي الخزاز عنه أيضا و اما أبو داود سليمان الحمار، الذي وقع في بعض الأسانيد أظنه تخليطا بين الرجل و أبيه و أن الصحيح في الاسناد« ابو سليمان داود الحمار» بقرينة التكنية و اتّحاد الراوي عنه.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ر 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328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الآيات 10- 13.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53 و 54.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33- 46.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54-53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24- 32.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الأعلي: 4 و 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ر 67.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219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4 : 67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نحل/11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رحمن/6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 ر 244. علل الشرائع 2 ر 287.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ر 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244 – علل الشرائع 2 : 287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الشرایع 1 : 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219.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260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260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3 : 219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76 في حديث و فيه« تَكادُ السَّماواتُ يَتَفَطَّرْنَ مِنْهُ» الخ كما هو لفظ الآية في مريم 90.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ر 86.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ج 45 ص 398 نقلا عن أمالي الطوسيّ 1 ر 333 بإسناده عن يحيي ابن المغيرة قال: كنت عند جرير بن عبد الحميد اذ جاءه رجل من أهل العراق فسأله جرير عن خبر الناس فقال: تركت الرشيد و قد كرب قبر الحسين عليه السّلام و أمر أن تقطع السدرة التي فيه فقطعت، قال: فرفع جرير يديه و قال: اللّه أكبر جاءنا فيه حديث عن رسول اللّه صلّي اللّه عليه و آله أنّه قال:« لعن اللّه قاطع السدرة ثلاثا» فلم نقف علي معناه حتّي الآن لان القصد بقطعه تغيير مصرع الحسين عليه السّلام حتّي لا يقف الناس علي قبره.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76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86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29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99 و 141.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99 و 141.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10- 13.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19 و 20.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35 و 36.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11 و 12.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24- 32.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14-10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601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206.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350.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206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350.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المحاسن، و تري مثله في الكافي 6 ر 351.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29- 30. بتقديم و تأخير.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29- 30. بتقديم و تأخير.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29- 30. بتقديم و تأخير.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351.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29-30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29-30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29-30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193- 194 نقلا عن أمالي الصدوق.</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ر 56 قال: أخرجه ابن أبي حاتم عن ابن عبّاس.</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120 و فيه:« و كذلك قال جعفر بن محمّد» و هو تصحيف.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120 و فيه:« و كذلك قال جعفر بن محمّد» و هو تصحيف.</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194-193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 56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مسلم في كتاب الاشربة تحت الرقم 150 ج 3- 1617 بإسناده عن شعبة قال: سمعت جبلة بن سحيم قال: كان ابن الزبير يرزقنا التمر، قال: و قد كان أصاب الناس يومئذ جهد، و كنا نأكل، فيمر علينا ابن عمر و نحن نأكل فيقول: لا تقارنوا، فان رسول اللّه صلّي اللّه عليه و آله نهي عن الاقران الا أن يستأذن الرجل أخاه، قال شعبة: لا أري هذه الكلمة الا من كلمة ابن عمر، يعني الاستيذان.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تحت الرقم 14 من كتاب المظالم و بالرقم 44 من كتاب الاطعمة و سنن أبي داود أيضا كتاب الاطعمة بالرقم 43 و الترمذي بالرقم 16 و الدارميّ بالرقم 25، مسند ابن حنبل 2- 7 و 4644 و 74 و 81 و 103.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 و فيه« التفاح الشعشعاني».</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1- 379.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6- 349.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379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149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ر 511.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ر 534.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48- 66.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249.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416.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 في حديث.</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 ر 38.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416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443.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72.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72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75.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التمر المخشي: هو الحشف، يقال: خشت النخلة تخشو: أثمرت الخشو أي الحشف.</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75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637.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263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26-25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637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534.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534.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534.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535.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535.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و من أمثال أهل العراق: بعلة الورشان تأكل الرطب المشان. قال ابن بري: المشان نوع من الرطب الي السواد دقيق و هو أعجمي، سماه أهل الكوفة بهذا الاسم لان الفرس لما سمعت بأم جرذان و هي نخلة كريمة صفراء البسر و التمر، فلما جاء الفرس قالوا: أين موشان، يريدون أين أم الجرذان سميت بذلك لان الجرذان تأكل من رطبها لأنّها تلقطه كثيرا. و قال الميداني: يقولون: انه يشبه الفأر شكلا.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 حر: الذكر من القماري سمي بصوته، لان حكاية صوته« ساق حر» و قيل: الساق الحمام و الحر فرخه يعني أنّه فرخ الحمام.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و 537.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و 537.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536 و 537.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536 و 537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536 و 537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536 و 537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المخطوطة و هو الصحيح و في المطبوعة و هكذا المصدر المطبوع« الكد» و هو تصحيف، يقال نكد العيش نكدا: اشتد و عسر و نكد القوم الرجل: استنفدوا ما عنده بكثرة السؤال.</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192- 193.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192-193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المرق: محركة: آفة تصيب الزرع.</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لجزائها» و قال شارح القاموس: كذا في النسخ و الصواب« يعده» و« لجزائه» بتذكير الضمير و معني قوله:« لجزائه» أي عظم موقعه، أقول: كانه أنث الضمير بتوهم الصرفانة و قوله لجزائها أي لكفايتها عنهم.</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يضرب في الشي‌ء يؤخذ في وقت و يذخر الي وقت آخر.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ر 349.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الاشربة بالرقم 14 و فيه:« مما بين لابتيها» و بعده بالرقم و 155 و 156 ص 1617 ط محمّد فؤاد، و تري الحديث في صحيح البخاريّ كتاب الاطعمة بالرقم 43، كتاب الطبّ 52 و في سنن ابي داود كتاب الطبّ بالرقم 12 مسند ابن حنبل 1 ر 181.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8 : 349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الامام النووي.</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حرة و اقم في شرق المدينة و حرة الوبرة في غربها.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بعده فهذا هو الصواب في هذا الحديث، و أمّا ما ذكره الامام المازري و القاضي عياض فكلام باطل فلا تلتفت إليه و لا تعرج عليه، و قد قصدت بهذا التنبيه التحذير من الاغترار به.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لا يوجد في المخطوطة، و قد مر مثله في ج 41 ص 267 نقلا عن المناقب و زاد بعده: و أروي كان البستان ثعامر بن سعد بعقيق السفلي.</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في حديث.</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65 ممّا سبق.</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155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144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198- 199.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270 في حديث.</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كتاب الألفاظ بالرقم 8 ص 1762 و روي عن أبي هريرة قال: قال رسول اللّه صلّي اللّه عليه و آله و سلم:« لا يقولن أحدكم الكرم. فانما الكرم قلب المؤمن».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199-198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270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لم نجده.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344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370 و فيه 1 ر 371 بالإسناد الي الرضا عليه السّلام عن آبائه عن علي بن الحسين عن نزال بن سيرة عن عليّ بن أبي طالب عليه السّلام أنّه قال: من أكل احدي و عشرين زبيبة حمراء، لم ير في جسده شيئا يكرهه.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مطبوعة الكمبانيّ و هكذا المخطوطة: المحاسن، و هو تصحيف راجع أمالي الطوسيّ 1 ر 372.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612.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612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123- 124.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124-123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ر 43.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ر 43.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34.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34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249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289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 و الآية في سورة الرحمن: 68.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 و 540.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539 و 540.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636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رحمن / 68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539 و 540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539 و 540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ط الكمبانيّ.</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ط الكمبانيّ.</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ط الكمبانيّ.</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ما بين العلامتين ساقط من ط الكمبانيّ.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541.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541.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541.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194 و فيه« عن اثارة قلبه» في المواضع و فيه« و من أذهب اللّه عز و جل الشيطان عن اثارة قلبه سنة لم يذنب». كما في الكافي 6 ر 353.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544.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354.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545.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354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يعني عطاء الخراسانيّ و هو عطاء بن عبد اللّه.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لما مر عن أمالي الطوسيّ تحت الرقم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195.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195.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195.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195.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195.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112- 113.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149 و مثله في الكافي 8 ر 291، طبّ الأئمّة 59.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 112-113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149</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لم نجده.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157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550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73.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612 ص 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ص 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632 ص 10.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73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144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612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612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632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197</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549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المصدر يفرج.</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550.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فيه« فأقلعت عنهم» و هو الظاهر.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355.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ذكره الأردبيليّ في الجامع 1 ر 528 قال: محمّد بن علي الهمدانيّ عن عبد اللّه الدهقان في باب التفاح[ في] و لكن في المطبوع من المصدر ط الآخوندي مثل ما في المحاسن.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355.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 و فيه يصوح المعدة.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196- 197.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196-197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6- 7. و الدرنوك ضرب من البسط ذو خمل.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26.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ر 56 قال: أخرجه ابن أبي الدنيا في كتاب البكاء.</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علیه السلام 2 : 113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26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56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 صحيفة الرضا: 10.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28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 – صحیفه الرضا : 10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 و فيه« من طعام المرسلين» و هو الظاهر.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 و فيه« من طعام المرسلين» و هو الظاهر.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482.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483.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483.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482.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482.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485.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218.</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554.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358.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358.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555.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43 و الغبيراء هو الذي يسمي بالفارسية سنجد.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34.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34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191- 192.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199- 200.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144.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192-191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200-199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359.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359.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260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632.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و 556.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و 556.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555 و 556.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360.ا ز حماد نقل کرده است تا : پس آن بعد از طعام بهتر است و بهتر و نیکوتر.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555 و 556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555. و 556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555. و 556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135 و في بعض النسخ« الخبز اليابس».</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211- 212.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 بالكسر و الفجاجة بالفتح الني‌ء الذي لم ينضج من الفواكه.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212-211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75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32.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211، الخصال 443.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32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443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443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211 – الخصال : 443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483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الرضا: 29.</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 ر 428.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ر 305 و لفظه:« قال: كتبت الي أبي محمّد عليه السّلام أسأله عن البطيخ و كنت به مشغوفا، فكتب الي: لا تأكله علي الريق فانه يولد الفالج، و كنت أريد أن أسأله عن صاحب الزنج الذي خرج بالبصرة، فنسيت حتّي نفذ كتابي إليه، فوقع: صاحب الزنج ليس من أهل البيت».</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148، و في طبع الكمبانيّ« الطب» بدل« العلل» و هو تصحيف و أمّا شرح الحديث، فراجع ج 27 ص 283 من بحار الأنوار.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29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4 : 428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3 : 305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148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218</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310.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310</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207.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507</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249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210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207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510.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203 و فيه فعقد الدم، و هو الظاهر.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62 ص 170.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511.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511.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49.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النبویه : 49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الذي يغسلها و يأكلها خاسئ في فعله و الذي يطبخها ثمّ يأكلها أكثر خطأ منه، فان الطبخ يفسدها و الماء يغسل ما عليها من القطرات التي تتقطر منها و سيجي‌ء شرح ذلك في التذييل.</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508- 507.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508- 507.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508- 507.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507 - 508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507 - 508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507 - 508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و ما بين العلامتين ساقط من المطبوعة.</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و ما بين العلامتين ساقط من المطبوعة.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و ما بين العلامتين ساقط من المطبوعة.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 و ما بين العلامتين ساقط من المطبوعة.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508</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137- 138.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510</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138-137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202- 203.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273.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203-202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273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249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636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 و فيه سقط.</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 و فيه سقط.</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513- 514.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513- 514.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513-514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513-514</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ط حجر 76 ط نجف 99 و في المطبوعة ذكر المحاسن و في المخطوطة طبّ الأئمّة، و كلاهما سهو لا يوجد فيهما.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 في حديث.</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364.</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364</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و 519.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207 و 206.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و 519.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 و 519.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207 و 206.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207، و المبرسم: من به البرسام و هو بالكسر و الفتح: التهاب يعرض للحجاب الذي بين الكبد و القلب، فارسي مركب معناه التهاب الصدر.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 و 520</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206 و 207</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 و 520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519 و 520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206 و 207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207</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525.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525.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261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525</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525</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210.</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526</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526</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281.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281.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210.</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281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281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632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الرضا: 11 و 26.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بمصر: و أزعجه، و زاد بعده. و أفززته: أزعجته، و في بعض النسخ. أفزعته.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ابن شهرآشوب أن معاوية لما عزم علي مخالفة أمير المؤمنين( ع) أراد أن يختبر أهل الشام فاشار إليه ابن العاص أن يامرهم بذبح القرع و تذكيته فان أطاعوه فهو صاحبهم و الا فلا، فامرهم بذلك فأطاعوه و صارت بدعة اموية.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11 و 26</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المحاسی : 521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520</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520</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128.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128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201- 202.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1615 ط محمّد فؤاد، و فيه أن الرجل كان خياطا.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201-202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 1615</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208.</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144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75.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273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75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394.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394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هو ما يقال له.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أعرج.</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 62 ص 144 باب معالجات العين و الاذن.</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205.</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517.</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و ما بين العلامتين ساقط من ط الكمبانيّ.</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و ما بين العلامتين ساقط من ط الكمبانيّ.</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518 و ما بين العلامتين ساقط من ط الكمبانيّ.</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139.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368</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139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205</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97، و لعله صلّي اللّه عليه و آله أشار بذلك الي أن الابتلاء بالجذام انما يكون بهوام طائرة في الهواء تعشق و تعتاد ريح هذه البقلة، فإذا أكلها الرجل و فاح ريح البقلة منه اجتمعت تلك الهوام و ترفرفت علي رأس الاكل كيف تنفذ في بدنه طلبا للعصارة المحبوبة له، فربما نفذت الهوام و ابتلي الرجل بالجذام، و هذا كقوله الآخر( ص)« فر من المجذوم فرارك من الأسد» مع ما قيل أن هوام الجذام علي هيئة الأسد شكلا.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النبویه : 97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209</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515</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515</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368</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ر 191.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8 : 191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يربي خ.</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516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594.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594</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507. الخصال 423 بالرقم 23 من باب التسعة و أخرجه المؤلّف العلامة في كتاب الآداب و السنن ج 76 ص 319 عن الدعوات للراوندي و الفقيه 4 ر 261. و النقرة: منقطع القمحدوة في القفا.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507 – الخصال : 423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422 بالرقم 22 من باب التسعة.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157.</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374 و فيه الحسن بن عليّ الكسلان.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422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154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157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 مكارم الأخلاق 209.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207.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207.</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207.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 و قوله[ و يشد العصب] ساقط من الكمبانيّ موجود في المصدر و المخطوطة من البحار.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374 و فيه. يزيد في الخطا و يزيد في الماء و يذهب بالحمي.</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522 – مکارم الاخلاق : 209</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207</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207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207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522</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الكمدة: تغير اللون و ذهان صفائه.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209</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208.</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مطبوعة الكمبانيّ( الكافي) و هو سهو. و الصحيح ما في الصلب كما في المخطوطة و المحاسن.</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522</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375</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208</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523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208.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31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208</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96.</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96</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557.</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29</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كتاب الاطعمة الباب 39 و 45 و 47، صحيح مسلم كتاب الاشربة بالرقم 148 سنن ابي داود كتاب الاطعمة بالرقم 44، الترمذي 37، ابن ماجة 37 سنن الدارميّ 24، مسند ابن حنبل 1 ر 203 و 204.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کتاب الاطعمه الباب : 39 و 45 و 47 – صحیح مسلم کتاب الاشربه بالرقم 148 – سنن ابی داود کتاب الاطعمه بالرقم 44 – الترمذی : 37- ابن ماجه : 37 – سنن الدارمی : 24 – مسند ابن حنبل 1 : 203 و 204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261.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261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177</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214.</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344.</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344</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يقلي و يجعل في كيس و يوضع علي الموضع الوجع يشتفي به و الفعل كماد.</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215، صحيفة الرضا: 25.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344</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215 – صحیفه الرضا : 25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215</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112</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10</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502</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502.</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504.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 62 ر 162- 179.</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178</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62 : 162-179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343.</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505</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505</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215</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344.</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344.</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506.</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209.</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506</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344</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209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 ط نجف و فيه تصحيف.</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379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586- 587.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586- 587.</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رواية عمرو بن شمر راجع نصه في المحاسن: 587.</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80 ص 202- 203، و لنا في الذيل كلام في تفسير الخبر لا بأس بمراجعته.</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587-586</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587-586</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301</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55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المكارم: 177.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586.</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585</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المکارم : 177</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589</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589- 590.</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589- 590.</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589- 590.</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589- 590.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590-589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590-589</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590-589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590-589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177</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117.</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10- 11.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403.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117</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303</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 10 و 11</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403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302.</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302</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303.</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304.</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305.</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303</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305</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178.</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كأنّ فيه سقطا، و ليس فيها ما ذكر بعد ذلك.</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و مثله في أمالي الصدوق 192.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 ر 262.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178</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178</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10 : 262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488 و سيجي‌ء تحت الرقم 14 عن طبّ الأئمّة و فيه« البله و الضعف».</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488</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488</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488</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306 بالرقم 12.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219</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220</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306 بالرقم 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67 و 88.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67 و 88.</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67</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88-67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88-67</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306.</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31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227</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489.</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220.</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220.</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من المصدر.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490</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220</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490</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490</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219، أمالي الطوسيّ 1 ر 376.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220- 221.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307.</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220.</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219 – امالی الطوسی 1 : 376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220- 221</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307.</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307.</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221.</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307</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221</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307.</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407- 408.</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407- 408.</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407- 408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407- 408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449</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408- 409.</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408- 409.</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408- 409.</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408- 409.</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408- 409.</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408-409</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408 - 409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408 - 409</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408 - 409</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408 - 409</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الاسطام و هكذا السطام: المسعار و هو حديدة تحرك بها النار.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نخالته ظ.</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29- 30.</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29- 30.</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28</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29-30</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29-30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 491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188.</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68.</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188</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ر 6 و الآيات في سورة ق: 9، النحل: 69، النساء: 4 و نص الحديث مسندا في العيّاشيّ 1 ر 218.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9</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188- 190.</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 و 36 بالرقم 83 و 84.</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 و 36 بالرقم 83 و 84.</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188-190</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 و 36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35 و 36</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38</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ر 40.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623.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188.</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40</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 : 11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623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498</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188</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499.</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499</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ر 263.</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332</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500</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500</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500</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263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24 ص 112.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بحار الانوار 24 : 112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189</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23</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58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69</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ابن ماجة كتاب الطبّ الباب 7، مجمع الزوائد ج 5 ص 91. الدّر المنثور 4 ر 123. حياة الحيوان 2 ر 300 و 301.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كتاب الطبّ الباب 24، صحيح مسلم كتاب السلام الباب 91 سنن الترمذي كتاب الطبّ الباب 31، مسند ابن حنبل ج 3 ص 19 و 92، الدّر المنثور 4 ر 123.</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9</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39</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191.</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333.</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333</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500</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500</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191</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500</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333</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501.</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66.</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333.</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501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الائمه : 66</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191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217</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487</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487</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487</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487 و الخوان كغراب و كتاب: ما يؤكل عليه الطعام كالاخوان و في الحديث« حتي أن أهل الاخوان ليجتمعون» كذا ذكره الفيروزآبادي. اقول و هو معرب خوان بالفارسية يكتب بالواو المعدولة و يقرأ خان بالالف.</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487 و الخوان كغراب و كتاب: ما يؤكل عليه الطعام كالاخوان و في الحديث« حتي أن أهل الاخوان ليجتمعون» كذا ذكره الفيروزآبادي. اقول و هو معرب خوان بالفارسية يكتب بالواو المعدولة و يقرأ خان بالالف.</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487 و الخوان كغراب و كتاب: ما يؤكل عليه الطعام كالاخوان و في الحديث« حتي أن أهل الاخوان ليجتمعون» كذا ذكره الفيروزآبادي. اقول و هو معرب خوان بالفارسية يكتب بالواو المعدولة و يقرأ خان بالالف.</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476.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217.</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487</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487</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 476</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217</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62 ص 162- 163 من البحار الطبعة الحديثة.</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بحار الانوار 63 : 162-163</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20</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112.</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217.</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486.</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112</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217</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636</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486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34</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الرضا</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441.</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330.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217.</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330</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217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116.</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ر 127.</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بوزنج و اليوم يقال له پوچك خضرة تعلو الخبز و امثاله عند ما يطرح في المواضع المرطوبة، و قد عمل منه الاطباء المتاخرون دواء يسمي پني‌سيلين.</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116</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927</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باب فضل اللحم تحت الرقم 28.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224</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باب اهمیت گوشت زیر شماره 28</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423.</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 10 ص 280 طبعتنا هذه، و فيه سألته عن المسك و العنبر يصلح في الدهن؟ قال اني لاضعه في الدهن و لا باس و لكن روي الكليني في الكافي 6 ر 515 هذا الحديث و فيه: سألته عن المسك في الدهن أ يصلح؟ قال: اني لا صنعه في الدهن و لا بأس، و روي أنّه لا بأس بصنع المسك في الطعام.</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423</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بحار الانوار 10 : 280</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166.</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و قد أخرجه العلامة المؤلف في تاريخ نبيّنا ص ج 16 ص 225 و فيه« امرأة بدوية» و سيأتي في باب جوامع آداب الأكل.</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ر 323.</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166</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457</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323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253.</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59.</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 253</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59</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397 و الآيتان في سورة إبراهيم 48، الكهف 29.</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397 و الآيتان في سورة إبراهيم 48، الكهف 29.</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ر 121- 122 في حديث.</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397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48</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 29</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 ص 71- 73 من طبعتنا هذه.</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108 و الآية في الأعراف 50 و مثله في المحاسن 397.</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585 الي قوله:« سأل الطعام» فقط.</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8، الي قوله:« و قد احتاج إليه» و الآية في القصص 24.</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 50</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108. المحاسن : 397</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السلام 2: 8 / القصص 24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330.</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375 و الخصال 216.</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173.</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330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375. و الخصال 216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398</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173</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173</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ر 534- 535.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116 و 117.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309 ممّا سبق.</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534 - 535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116 و 117</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ص 309 همین کتاب مراجعه شود.</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129.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274.</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169.</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80.</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129</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410</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274</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169</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80</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399</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399</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399.</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 و فيه:« لَتُسْئَلُنَّ يَوْمَئِذٍ عَنِ النَّعِيمِ» عن هذا النعيم الذي إلخ.</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:399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399</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400</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400.</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20.</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400</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400</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ر 87- 88.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أمالي الطوسيّ 1 ر 25- 26.</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87 - 88</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 32</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25 - 26</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ر 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8</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409.</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410.</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احقاف/20</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409</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410</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410</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440.</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33.</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440</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:410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440</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33</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115- 116 و الآية في الأعراف: 37.</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 32</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115 – 116</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351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243.</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كلام في شرح الآية تراها في ج 91 ص 364.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243</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 80</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الهيتمي في مجمع الزوائد 5 ر 32 عن الطبراني و قال رجاله رجال الصحيح.</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کتاب الزهد باب 47 . سنن ابن ماجة کتاب الاطعمة باب 50</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الترمذي كتاب الزهد الباب 47، سنن ابن ماجة كتاب الاطعمة الباب 50.</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بن حنبل 4 ر 132.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137.</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324.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بن حنبل 4 : 132</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137</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172</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324</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89.</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263.</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263.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38.</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13.</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89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263</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263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38</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الزوائد 5 ر 31 قال رواه الطبراني في الاوسط و الكبير بأسانيد.</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356.</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36.</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الزاوئد 5: 31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356</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36</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183.</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270.</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11</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183</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270</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439- 440.</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439- 440.</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439 - 440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439 - 440</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445</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447- 446.</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446- 447</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446 - 447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446- 447</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446- 447</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446- 447</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446- 447</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27- 28، و فيه: العدة لقوام الأتقياء.</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447</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450</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27 - 28</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121.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المفید: 121</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169.</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447</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169</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62.</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ر 521.</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412.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38.</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279.</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397- 398.</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397- 398.</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38</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13</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279</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397 - 398</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397 - 398</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449</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420.</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59.</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420.</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223.</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420</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59</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223</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421</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 و مثله ص 399 و ليس فيه[ الحسن].</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287.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421</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287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421</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422.</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422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422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422</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223.</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422</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423</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423</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223</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223</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الترمذي كتاب الاطعمة الباب 46.</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289.</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الاطعمة ترمذی: باب 46</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289</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300 و 289.</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300 و 289.</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300 و 289.</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300 و 289.</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93.</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289 و 300</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289 و 300</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289 و 300</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289 و 300</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93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375، الخصال: 216.</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392 و زاد بعده[ باطعام الطعام].</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 375، الخصال : 216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392</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389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389</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116.</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116</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172</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27.</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159.</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27</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159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184.</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 ر 241.</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ط مكتبة الصدوق.</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184</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241</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298.</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290.</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424</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424</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290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505، أبواب الستة عشر.</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290.</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ر 268.</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25</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55</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612</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424</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290</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268</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47</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380، و فيه:« حتي ينظف» و لعلّ المراد أنّه لا ترفعوا الطشت لتنظفوه لكل أحد بل دعوها و اجمعوا وضوءكم إلخ.</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ر 275.</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380</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275</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58 في حديث.</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13.</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424.</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 58</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13</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424</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424</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المحاسن:425</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425</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425.</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291.</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291</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426</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426</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426</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426.</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427.</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80 ص 223 طبعتنا هذه.</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428- 429.</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428- 429.</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426</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428</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428 - 429</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428 - 429</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161.</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كتاب الاطعمة الباب 52 صحيح مسلم كتاب الاشربة بالرقم 130- 136 سنن ابي داود كتاب الاطعمة الباب 49، سنن الترمذي الباب 11، مجمع الزوائد 5 ر 27- 28.</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429</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429</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161</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429- 430.</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429- 430.</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429- 430.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429 - 430</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429 - 430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429 - 430</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31.</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31</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160.</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162.</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51.</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46.</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203 و الموسوي هو جعفر بن محمّد العلوي.</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160.</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51</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203</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160</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121.</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160.</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121</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160</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291.</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291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292.</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425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179.</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 ر 34 في حديث.</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179</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219</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434</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15 : 34</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375 الخصال 216.</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430.</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164.</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118.</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بعده: و تشاكوا: شكا بعضهم الي بعض، و الشكو إلخ.</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375 . الخصال: 216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433</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437</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164</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118</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430 و 431.</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430 و 431.</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292.</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431.</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430 - 431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430 - 431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292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431.</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164.</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432.</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164.</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164</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432</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164</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432.</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294.</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294</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433</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433.</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433</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433</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433</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434.</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293.</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434.</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293</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434</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434</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293.</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434</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293</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435.</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165.</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436.</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435</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165</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436</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436.</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295.</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436</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436</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295</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437</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296.</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437- 438.</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437- 438.</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437- 438.</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437- 438.</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438.</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296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437 - 438</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437 – 438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437 – 438</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437 – 438</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438</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295.</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439.</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60.</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27.</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439</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295</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165- 166.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165 - 166</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مریم/102</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319 في حديث.</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35، الي قوله[ الأخيار].</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المطبوع.</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294.</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319</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35</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منبع آن در دست نیست.</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118- 117.</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196 في حديث و الآيتان في سورة براءة 74 و 59.</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170.</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2 : 117 -118</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196، دو آیه در سوره توبه: 74 و 59</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117 - 118</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505.</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253 في حديث طويل و رواه في الفقيه 4 ر 2- 11 و اما في الخصال فلم يورد فيه مناهي النبيّ صلّي اللّه عليه و آله.</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173.</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505</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253</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173</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457</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457- 458.</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457- 458.</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303.</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457 - 458</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457 - 458</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303</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458</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455- 456.</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455- 456.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455- 456.</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455- 456.</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458</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458</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458</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458</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455- 456</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455- 456</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455- 456</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458- 459.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458- 459.</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458- 459.</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458- 459.</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168.</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مختار الخرائج و تراه في المناقب: 1 ر 118.</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المناقب: 1 ر 81 و ما بين العلامتين ساقط من النسخ.</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458 - 459</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458 - 459</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المحاسن:458 - 458</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المحاسن:458 - 458</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المحاسن:458 - 458</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168</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مختار الخارئج نیست، بلکه در المناقب 1 : 181 می باشد.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1: 81</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118.</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119 و ما بين العلامتين ساقط من ط الكمبانيّ.</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272.</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118</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119</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272</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619</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كتاب الاشربة بالرقم 102 ص 1597، ط محمّد فؤاد.</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271.</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عندي أن المراد بالاتكاء هذا وضع المرفقة( الوسادة) علي الفخذ و الاتكاء عليها لا الاتكاء الي الوسادة بالظهر، كما هو صريح غير واحد من الاخبار.</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590.</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590.</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590.</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590</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590</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327.</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592- 593.</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592</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327</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592</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592- 593</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624.</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42.</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28.</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42.</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28.</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539</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593</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624</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42</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28</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42</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28</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485.</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487.</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485</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487</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593- 594.</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593- 594.</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593- 594.</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164.</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114.</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326.</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593- 593</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593- 593</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593 - 594</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164</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:114</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592</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217 و فيه اي الادام أجود.</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255 و بعده: أو ينفخ في موضع السجود.</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158.</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217</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 255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158</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40.</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15.</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205.</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فلق/4</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613</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406</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40</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15</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205</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406- 407.</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406 - 407</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406 - 407</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406 - 407</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406 - 407</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406 - 407</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406 - 407</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407.</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117- 118.</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117- 118.</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407</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407</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407</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117 - 118</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117 - 118</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221 في حديث.</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136.</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يطبع، تري الحديث في الكافي 6 ر 298.</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54</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:221</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الرضا2 : 136</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الراوندی، چاپ نشده است، این حدیث را در الکافی 6 : 298 مشاهده کن.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ر 273 في حديث.</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613</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443</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443</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443</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443</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273</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587 و مثله في ص 588 بسند آخر، و قد مر.</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31.</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169.</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443</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587 و مانند آن در ص 588 با سندی دیگر روایت شده است.</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31</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120.</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450- 451.</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120</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450 - 451</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ر 377- 378 باب رمي ما يدخل بين الأسنان.</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6 / 377 - 378</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584.</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 في حديث، و الآية في الانعام: 89.</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ر 331.</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584</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 89</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588</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331</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60.</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27 و 28.</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27 و 28.</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172.</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31.</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162.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163.</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162</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163</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119- 120.</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44 في حديث.</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ر 124، عيون الأخبار 2 ر 81.</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119 - 120</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485.</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112- 113، مكارم الأخلاق 163.</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297.</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485</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:112 – 113، مکارم الاخلاق : 163</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485.</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228.</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34.</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485</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228</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34</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318.</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 ر 103 و 104 و الآية في أسري 70.</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 ر 103 و 104 و الآية في أسري 70.</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318</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 70</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103 و 104</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 : 103 و 104</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104.</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622.</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442.</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2 : 104</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619</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622</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442</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398.</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274</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398</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448</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448</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448- 449.</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448- 449.</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448- 449.</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456- 457.</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456- 457.</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448 - 449</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448 - 449</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448 - 449</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456 - 457</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:356 - 457</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457 و قد مضي ص 310 فراجع.</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459.</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457</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459</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166- 168.</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169.</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 166 - 168</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169</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اخرج اليهم.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171.</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171</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172.</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172</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29.</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171.</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81.</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556.</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 29</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171</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81</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556</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362، و تراه في المحاسن 507 و قد مر في باب البقول.</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322.</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472.</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304- 303.</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304- 303.</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304- 303.</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362 و المحاسن : 507</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 322</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472</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303 - 304</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303 - 304</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303 – 304</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471- 472.</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471- 472.</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423.</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471 - 472</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471 - 472</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الاقبال: 112.</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443- 444.</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443- 444.</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443- 444.</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443- 444.</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الاقبال : 112</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444- 445.</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444- 445.</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444- 445.</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444- 445.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444- 445.</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444- 445.</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444- 4445</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444- 4445</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444- 4445</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444- 4445</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444- 4445</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444- 4445</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300.</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588.</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445.</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163.</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300</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:445</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445</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:445</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588</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163</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168.</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112.</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168</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 112</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114- 115.</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180.</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504.</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114 - 115</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 180</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180</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34.</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9.</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43.</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34 و 35.</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المطبوع و النسخة المخطوطة أيضا خالية منه.</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613</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34</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9</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43</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 34 و 35</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را نه در منبع چاپ شده یافتم و نه در نسخه خطی که در دست است.</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376.</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189.</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189.</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 ر 273، علل الشرائع 1 ر 268.</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181</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189</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273، علل الشرایع 1 : 268</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564</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:466</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63</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466.</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378- 379.</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378- 379.</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378- 379.</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466</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378 - 379</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378 - 379</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378 - 379</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175- 177.</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236.</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236</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564.</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220.</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505 في حديث.</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37.</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451 في حديث.</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451 في حديث.</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564</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63</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558- 559 و ما بين العلامتين ساقط من ط الكمبانيّ.</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558- 559 و ما بين العلامتين ساقط من ط الكمبانيّ.</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558- 559 و ما بين العلامتين ساقط من ط الكمبانيّ.</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558- 559 و ما بين العلامتين ساقط من ط الكمبانيّ.</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558- 559 و ما بين العلامتين ساقط من ط الكمبانيّ.</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376.</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559- 560.</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559- 560.</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559- 560.</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376.</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ر 376.</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559 و 563- 564.</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475.</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176.</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120- 121.</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الزوائد 5 ر 29- 30.</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5 ر 416.</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331.</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612 و 623 علي الترتيب.</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126.</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14.</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14</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181.</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38.</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13.</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66.</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222 و فيه[ و استفوه].</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الانبیاء / 30</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 68 - 70</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.النباء / 14</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387.</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ر 44 و تراه في الكافي 6 ر 381.</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388.</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387</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44، الکافی 6 : 381</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575</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:388</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388- 389.</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388- 389.</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388- 389.</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388- 389.</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386- 387.</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386- 387.</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388 - 389</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388 - 389</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388 - 389</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388 - 389</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386 - 387</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388.</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391، و العقيق كل مسيل ماء شقه السيل في الأرض فأنهره و وسعه فالمراد انزال الماء علي الآكام و الجبال و اسكانه في الاودية و الاعقة و هو واضح.</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391، و العقيق كل مسيل ماء شقه السيل في الأرض فأنهره و وسعه فالمراد انزال الماء علي الآكام و الجبال و اسكانه في الاودية و الاعقة و هو واضح.</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 العقيق خ.</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386 - 387</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388</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391</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391</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391</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390.</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390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21</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178- 180.</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127.</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35.</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10.</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الاخلاق:178 - 180</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127</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69</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2: 35</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الصحیفة: 10</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73.</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لايمانه بالزند كتاب المجوس.</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73</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38.</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13.</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 ر 379.</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620.</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636 و الآية في الأنفال 11.</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178.</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38</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الصحیفه: 13</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463</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1: 379</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620</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636، سوره انفال آیه 11</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574</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178</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219.</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219</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570- 571.</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570- 571.</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570- 571.</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570- 571.</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570- 571.</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570 - 571</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570 - 571</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570 - 571</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570 - 571</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571- 572 راجع الكافي 6 ر 382.</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571- 572 راجع الكافي 6 ر 382.</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571- 572 راجع الكافي 6 ر 382.</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571- 572 راجع الكافي 6 ر 382.</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مكارم الأخلاق 178، راجع الكافي 6 ر 382.</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571- 572، الکافی 6: 382</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571- 572، الکافی 6: 382</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571- 572، الکافی 6: 382</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571- 572، الکافی 6: 382</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572، مکارم الاخلاق: 178، الکافی 6: 382</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و المكارم 179 الكافي 6 ر 382.</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382.</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572، المکارم: 179، الکافی 6: 382</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382</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574، و مثله في المكارم 179.</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613 و 622 و 634 علي الترتيب.</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574، المکارم: 179</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150.</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220 في حديث.</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66.</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ر 268، راجع شرح ذلك في ج 80 ص 173.</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150</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220</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66</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268، به شرح آن مراجعه کن: ج 80، ص 173</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 المحاسن 578، الكافي 6 ر 384.</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254- 255.</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368 في حديث و الآية في سورة هود 15 و 16.</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254 - 255</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368، آیه در سوره هود: 15 و 16</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149 باب معني شرب اليهم.</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149 باب معني شرب اليهم.</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150، و الآيات في سورة الواقعة 55- 51.</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149</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149</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150، آیات در سوره واقعه :51 - 55</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281 في حديث طويل.</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ج 44 ص 376 من تاريخ الحسين صلوات اللّه عليه حديث عليّ بن الطعان المحاربي« فجعلت كلما شربت سال الماء من السقاء فقال الحسين عليه السلام: اخنث السقاء أي اعطفه، فلم أدر كيف أفعل، فقام فخنثه فشربت و سقيت فرسي».</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281</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الحسین: ج 44، ص 376</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385 و مثله في المحاسن 578.</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205 و قد مر سابقا.</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385، المحاسن: 578</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205</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106 و مثله في الكافي 6 ر 391.</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274، في حديث.</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455- 456.</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455- 456.</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455- 456.</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106، الکافی 6 : 391</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274</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455- 456</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455 - 456</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455 - 456</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452.</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 و مثله في الكافي 6 ر 381، مكارم الأخلاق 181.</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575.</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452</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575، الکافی 6: 381، مکارم الاخلاق : 181</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575</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575</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- 577 و مثل الأول في المكارم 181.</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576- 577 و مثل الأول في المكارم 181.</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576- 577 و مثل الأول في المكارم 181.</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576- 577 و مثل الأول في المكارم 181.</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576- 577 و مثل الأول في المكارم 181.</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576 - 577</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576 - 577</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576 – 577، المکارم : 181</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576 – 577، المکارم : 181</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577.</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577</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577</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577</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577</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578.</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580.</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580.</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578</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578</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578</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580</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580</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580- 581.</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580- 581.</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580- 581.</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580- 581.</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580- 581.</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580 - 581</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580 - 581</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580 - 581</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580 – 581</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580 – 581</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 في المكارم 181.</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 في المكارم 181.</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 في المكارم 181.</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572 و مثله في المكارم 181.</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384.</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581، المکارم : 181</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581، المکارم : 181</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572، المکارم : 181</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384</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583</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583</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33- 32.</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3 ر 223 و مثله في المكارم 173.</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الاخلاق:32 - 33</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من لایحضره الفقیه 3: 2223، المکارم: 173</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129- 130.</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10 ر 278 طبعتنا هذه الحديثة.</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129 - 130</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174- 175 و فيه مكان« و اخذ»:« نهي».</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174- 175</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49.</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 49</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444- 447.</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444 -447</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579، و مثله في الكافي 390، و الآية في الزخرف 55.</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579، الکافی: 390 و آیه سوره زخرف / 55</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579.</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579.</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579</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579</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389- 390.</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389- 390.</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389- 390.</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389 - 390</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389 - 390</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172.</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188، و قد مر في ج 79 ص 166 مع شرح في الذيل.</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484 و فيه: الشلماب و في ط السلماب و في بعضها سلمك.</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172</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الشیخ الطوسی: 188و در ج 79 ص 166 توضیح آن گذشت</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484</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276.</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156، كتاب المسائل ج 10 ص 274 من البحار.</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ر 120 ط حجر، و مثله في معاني الأخبار 224.</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276</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156، کتاب المسائل 10 : 275</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120، معانی الاخبار: 224</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161، عيون الأخبار 2 ر 98.</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126.</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388 و الحديث الذي بعده ص 390.</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 ط نجف.</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161، عیون اخبار الرضا 2: 98</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161، عیون اخبار الرضا 2: 98</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126</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1 : 388، و حدیثی که بعد از آن آماده ص 390</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292 و 293.</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292 و 293.</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الخنثي» يعني الخمر أو النبيذ الذي يكسر بالماء فيلين و يكسر حدته فلا يسكر.</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378 و الآيات في الأعراف 199، القلم 4، الحشر 7.</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164.</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292 و 293</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292 و 293</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378، و آیه در سوره اعراف: 199، القلم / 4، الحشر / 7</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378- 383 راجع ج 25 ر 328- 350 من البحار.</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259.</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التكليف للشلمغاني المعروف بفقه الرضا 34.</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238.</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378 – 383، مراجعه کن ج 25 : 328 – 350 از البحار</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259</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التلکیف شلمغانی، معروف به فقه الرضا: 34</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238</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320.</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الطبريّ 3.</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76.</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609 ط صدوق.</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320</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الطبری: 3</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76</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609</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167 في حديث طويل تراه في ج 79 ص 131- 133.</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167، در ج 79، ص 131 – 133 بحار نیز بطور مفصل آمده است.</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336.</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التكليف لابن أبي العزاقر الشلمغاني 38.</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ر 262 و الآيات في النحل 76، المائدة 90.</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336</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العیای 2: 262، و آیات در سوره نحل / 76، و المائدة / 90</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ر 169 ص 5 ط حجر.</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190- 191 في حديث طويل تراه في البحار 10 ر 164- 188.</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152- 153.</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169</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190 – 191، البحار 10 : 164 - 188</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 152 - 153</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التكليف 38.</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التکالیف: 38</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 ر 255 و 269 ط الحروفية.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155.</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23.</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 ر 269. و مثله في قرب الإسناد 133.</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10 : 255 و 269</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:23</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لاانوار 10: 269، قرب الاسناد: 133</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يرزق ظ.</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127- 128.</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127 - 128</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ر 131- 134.</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79 من هذه الطبعة الحديثة.</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9 ر 126.</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2 : 131 - 134</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كتاب الاشربة الباب 6 مجمع الزوائد 5 ر 65.</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ر 397 و 430.</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ر 397 و 430.</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254.</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619.</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4 ر 41.</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254</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619</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من لا یحضره الفقیه 4 : 41</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ر 268 المحاسن 584- 585.</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 ر 429، التهذيب 9 ر 116.</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155.</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9 : 429</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155</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122، الكافي 6 ر 421 و هكذا الحديث الآتي.</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162، و تراه في الكافي 6 ر 393.</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122، الکافی 6 : 421</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162، الکافی 6 : 393</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163.</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ر 163.</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163</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163</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التكليف لابن أبي العزاقر المعروف بفقه الرضا 38.</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475.</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38</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475</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121. الكافي 6 ر 421.</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420.</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121، الکافی 6 : 421</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420</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الحديث في ج 47 ص 99 من البحار الحديثة.</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401.</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الحدیث 47 : 99</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410</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421.</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424- 425.</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421</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424 - 425</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425.</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425</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426.</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6 ر 426.</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426</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 : 426</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61.</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419 التهذيب 9 ر 120 و هكذا ما بعده من حديث ذريح.</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61</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419.</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419</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قوله رحمه اللّه فصريح ما ذكره الشيخ و ما ذكره ابن حمزة.</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420.</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421.</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116.</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316، المحاسن 401.</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392.</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316، المحاسن : 401</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392</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426- 427، التهذيب 9 ر 127.</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الکافی6 : 426 – 427، التهذیب 9 : 127</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بالرقم 15 آخر الباب.</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 15</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122، الكافي 6 ر 421.</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122، الكافي 6 ر 421.</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122، الکافی 6 : 421</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122، الکافی 6 : 421</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120.</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155، و مثله في البحار 10 ر 270.</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40.</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التكليف المعروف بفقه الرضا: 38.</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155، البحار 10 : 270</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40</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التکلیف، معروف به فقه الرضا: 38</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478.</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428، التهذيب: 9 ر 117.</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428، التهذيب: 9 ر 117.</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428، التهذيب: 9 ر 117.</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 478</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428، التهذیب 9 : 117</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428، التهذیب 9 : 117</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428، التهذیب 9 : 117</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117.</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117</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254.</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163.</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340.</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254</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48</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163</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340</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ر 19 و مثله في الكافي 267 المحاسن 582.</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19، الکافی : 267، المحاسن : 582</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ر 133، و المراد بالختم رواجها بين الأمم المختلفة كالسكة.</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305، و مثله في تفسير القمّيّ 608.</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ر 304.</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مثلها في الكافي 6 ر 267.</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مثلها في الكافي 6 ر 267.</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مثلها في الكافي 6 ر 267.</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581 و مثلها في الكافي 6 ر 267.</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133</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 305، تفسیر القمی: 608</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 304</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581 ، الکافی 6 : 267</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581 ، الکافی 6 : 267</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581 ، الکافی 6 : 267</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581 ، الکافی 6 : 267</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12 و مثله في الكافي 268، الفقيه 3 ر 222.</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و مثله في الكافي 267.</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و مثله في الكافي 267.</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582- 583.</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582- 583.</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 12، الکافی : 268، الفقیه 3 : 22</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582 ، الکافی : 267</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582 ، الکافی : 267</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582 - 583</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582 - 583</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583.</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173.</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 ص 268.</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583</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173</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10: 268</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90- 93.</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90 - 93</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385- 386.</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385- 386.</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385- 386.</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385- 386</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385- 386</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385- 386</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386.</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298.</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32.</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386</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 32</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ر 281 في حديث و مثله في الطرف 23.</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241، اكمال الدين 231 ط صدوق.</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 ر 164.</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الشيخ الطوسيّ: 97.</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281</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 241، اکمال الدین : 231</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164</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الشیخ الطوسی: 97</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477، و مثله في المحاسن 583.</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163 و مثله في البحار 10 ر 154.</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152 و مثله في الكافي 6 ر 476.</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44، كتاب الفقيه 519 ط حجر.</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 السرائر : 477، المحاسن : 583</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163، البحار 10 : 154</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152 ، الکافی 6 : 476</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 44، کتاب الفقیه : 519</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174، عيون الأخبار 2 ر 50 و مثله في الكافي 1 ر 234.</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ر 106.</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ر 267.</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ر 331.</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385.</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الصدوق : 174، عیون اخبار الرضا 2 : 50، الکافی 1 : 234</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106</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8 : 331</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385</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ر 222.</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267.</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267.</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3 ر 222 و مثله في المكارم 173.</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ر 91.</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16.</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301.</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3 : 222</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267</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267</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9 : 91</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 16</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48</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301</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475</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475</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475</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475</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475</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ر 475.</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491.</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96.</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109.</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109.</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475</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491</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491</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491</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123.</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491</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ر 171.</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171</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الوضوء الباب 45 سنن ابي داود كتاب الطهارة الباب 47.</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کتاب الوضوء باب 45، سنن ابی داوود ، الطهارة باب 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5613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63</dc:title>
  <dc:description/>
  <dc:subject/>
  <cp:keywords/>
  <cp:category/>
  <cp:lastModifiedBy/>
  <dcterms:created xsi:type="dcterms:W3CDTF">2026-08-24T11:28:41+03:30</dcterms:created>
  <dcterms:modified xsi:type="dcterms:W3CDTF">2026-08-24T11:28:41+03:30</dcterms:modified>
</cp:coreProperties>
</file>

<file path=docProps/custom.xml><?xml version="1.0" encoding="utf-8"?>
<Properties xmlns="http://schemas.openxmlformats.org/officeDocument/2006/custom-properties" xmlns:vt="http://schemas.openxmlformats.org/officeDocument/2006/docPropsVTypes"/>
</file>