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الدرر الفقهیه فی شرح اللمعه الدمشقیه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0654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50656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50658_2322387425">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250660_2322387425">
            <w:r>
              <w:rPr>
                <w:webHidden/>
                <w:rStyle w:val="IndexLink"/>
                <w:rtl w:val="true"/>
              </w:rPr>
              <w:t>کتاب الاجتهاد و التقلید</w:t>
            </w:r>
            <w:r>
              <w:rPr>
                <w:rStyle w:val="IndexLink"/>
                <w:rtl w:val="true"/>
              </w:rPr>
              <w:tab/>
            </w:r>
            <w:r>
              <w:rPr>
                <w:rStyle w:val="IndexLink"/>
              </w:rPr>
              <w:t>14</w:t>
            </w:r>
          </w:hyperlink>
        </w:p>
        <w:p>
          <w:pPr>
            <w:pStyle w:val="Contents3"/>
            <w:tabs>
              <w:tab w:val="clear" w:pos="8459"/>
              <w:tab w:val="right" w:pos="9026" w:leader="dot"/>
            </w:tabs>
            <w:rPr/>
          </w:pPr>
          <w:hyperlink w:anchor="__RefHeading___Toc1250662_2322387425">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250664_2322387425">
            <w:r>
              <w:rPr>
                <w:webHidden/>
                <w:rStyle w:val="IndexLink"/>
                <w:rtl w:val="true"/>
              </w:rPr>
              <w:t>شرائط من یعتمد علی فتواه</w:t>
            </w:r>
            <w:r>
              <w:rPr>
                <w:rStyle w:val="IndexLink"/>
                <w:rtl w:val="true"/>
              </w:rPr>
              <w:tab/>
            </w:r>
            <w:r>
              <w:rPr>
                <w:rStyle w:val="IndexLink"/>
              </w:rPr>
              <w:t>16</w:t>
            </w:r>
          </w:hyperlink>
        </w:p>
        <w:p>
          <w:pPr>
            <w:pStyle w:val="Contents3"/>
            <w:tabs>
              <w:tab w:val="clear" w:pos="8459"/>
              <w:tab w:val="right" w:pos="9026" w:leader="dot"/>
            </w:tabs>
            <w:rPr/>
          </w:pPr>
          <w:hyperlink w:anchor="__RefHeading___Toc1250666_2322387425">
            <w:r>
              <w:rPr>
                <w:webHidden/>
                <w:rStyle w:val="IndexLink"/>
                <w:rtl w:val="true"/>
              </w:rPr>
              <w:t>التحقیق حول الاجتهاد والتقلید</w:t>
            </w:r>
            <w:r>
              <w:rPr>
                <w:rStyle w:val="IndexLink"/>
                <w:rtl w:val="true"/>
              </w:rPr>
              <w:tab/>
            </w:r>
            <w:r>
              <w:rPr>
                <w:rStyle w:val="IndexLink"/>
              </w:rPr>
              <w:t>23</w:t>
            </w:r>
          </w:hyperlink>
        </w:p>
        <w:p>
          <w:pPr>
            <w:pStyle w:val="Contents3"/>
            <w:tabs>
              <w:tab w:val="clear" w:pos="8459"/>
              <w:tab w:val="right" w:pos="9026" w:leader="dot"/>
            </w:tabs>
            <w:rPr/>
          </w:pPr>
          <w:hyperlink w:anchor="__RefHeading___Toc1250668_2322387425">
            <w:r>
              <w:rPr>
                <w:webHidden/>
                <w:rStyle w:val="IndexLink"/>
                <w:rtl w:val="true"/>
              </w:rPr>
              <w:t>معنی التقلید</w:t>
            </w:r>
            <w:r>
              <w:rPr>
                <w:rStyle w:val="IndexLink"/>
                <w:rtl w:val="true"/>
              </w:rPr>
              <w:tab/>
            </w:r>
            <w:r>
              <w:rPr>
                <w:rStyle w:val="IndexLink"/>
              </w:rPr>
              <w:t>23</w:t>
            </w:r>
          </w:hyperlink>
        </w:p>
        <w:p>
          <w:pPr>
            <w:pStyle w:val="Contents3"/>
            <w:tabs>
              <w:tab w:val="clear" w:pos="8459"/>
              <w:tab w:val="right" w:pos="9026" w:leader="dot"/>
            </w:tabs>
            <w:rPr/>
          </w:pPr>
          <w:hyperlink w:anchor="__RefHeading___Toc1250670_2322387425">
            <w:r>
              <w:rPr>
                <w:webHidden/>
                <w:rStyle w:val="IndexLink"/>
                <w:rtl w:val="true"/>
              </w:rPr>
              <w:t>التحقیق فی معنی التقلید</w:t>
            </w:r>
            <w:r>
              <w:rPr>
                <w:rStyle w:val="IndexLink"/>
                <w:rtl w:val="true"/>
              </w:rPr>
              <w:tab/>
            </w:r>
            <w:r>
              <w:rPr>
                <w:rStyle w:val="IndexLink"/>
              </w:rPr>
              <w:t>25</w:t>
            </w:r>
          </w:hyperlink>
        </w:p>
        <w:p>
          <w:pPr>
            <w:pStyle w:val="Contents3"/>
            <w:tabs>
              <w:tab w:val="clear" w:pos="8459"/>
              <w:tab w:val="right" w:pos="9026" w:leader="dot"/>
            </w:tabs>
            <w:rPr/>
          </w:pPr>
          <w:hyperlink w:anchor="__RefHeading___Toc1250672_2322387425">
            <w:r>
              <w:rPr>
                <w:webHidden/>
                <w:rStyle w:val="IndexLink"/>
                <w:rtl w:val="true"/>
              </w:rPr>
              <w:t>قاعدة التسامح واخبار من بلغ</w:t>
            </w:r>
            <w:r>
              <w:rPr>
                <w:rStyle w:val="IndexLink"/>
                <w:rtl w:val="true"/>
              </w:rPr>
              <w:tab/>
            </w:r>
            <w:r>
              <w:rPr>
                <w:rStyle w:val="IndexLink"/>
              </w:rPr>
              <w:t>35</w:t>
            </w:r>
          </w:hyperlink>
        </w:p>
        <w:p>
          <w:pPr>
            <w:pStyle w:val="Contents3"/>
            <w:tabs>
              <w:tab w:val="clear" w:pos="8459"/>
              <w:tab w:val="right" w:pos="9026" w:leader="dot"/>
            </w:tabs>
            <w:rPr/>
          </w:pPr>
          <w:hyperlink w:anchor="__RefHeading___Toc1250674_2322387425">
            <w:r>
              <w:rPr>
                <w:webHidden/>
                <w:rStyle w:val="IndexLink"/>
                <w:rtl w:val="true"/>
              </w:rPr>
              <w:t>التحقیق فی مفاد الاخبار</w:t>
            </w:r>
            <w:r>
              <w:rPr>
                <w:rStyle w:val="IndexLink"/>
                <w:rtl w:val="true"/>
              </w:rPr>
              <w:tab/>
            </w:r>
            <w:r>
              <w:rPr>
                <w:rStyle w:val="IndexLink"/>
              </w:rPr>
              <w:t>37</w:t>
            </w:r>
          </w:hyperlink>
        </w:p>
        <w:p>
          <w:pPr>
            <w:pStyle w:val="Contents3"/>
            <w:tabs>
              <w:tab w:val="clear" w:pos="8459"/>
              <w:tab w:val="right" w:pos="9026" w:leader="dot"/>
            </w:tabs>
            <w:rPr/>
          </w:pPr>
          <w:hyperlink w:anchor="__RefHeading___Toc1250676_2322387425">
            <w:r>
              <w:rPr>
                <w:webHidden/>
                <w:rStyle w:val="IndexLink"/>
                <w:rtl w:val="true"/>
              </w:rPr>
              <w:t>مسائل فی الاجتهاد و التقلید والاحتیاط</w:t>
            </w:r>
            <w:r>
              <w:rPr>
                <w:rStyle w:val="IndexLink"/>
                <w:rtl w:val="true"/>
              </w:rPr>
              <w:tab/>
            </w:r>
            <w:r>
              <w:rPr>
                <w:rStyle w:val="IndexLink"/>
              </w:rPr>
              <w:t>41</w:t>
            </w:r>
          </w:hyperlink>
        </w:p>
        <w:p>
          <w:pPr>
            <w:pStyle w:val="Contents3"/>
            <w:tabs>
              <w:tab w:val="clear" w:pos="8459"/>
              <w:tab w:val="right" w:pos="9026" w:leader="dot"/>
            </w:tabs>
            <w:rPr/>
          </w:pPr>
          <w:hyperlink w:anchor="__RefHeading___Toc1250678_2322387425">
            <w:r>
              <w:rPr>
                <w:webHidden/>
                <w:rStyle w:val="IndexLink"/>
                <w:rtl w:val="true"/>
              </w:rPr>
              <w:t>بحث حول الاحتیاط</w:t>
            </w:r>
            <w:r>
              <w:rPr>
                <w:rStyle w:val="IndexLink"/>
                <w:rtl w:val="true"/>
              </w:rPr>
              <w:tab/>
            </w:r>
            <w:r>
              <w:rPr>
                <w:rStyle w:val="IndexLink"/>
              </w:rPr>
              <w:t>47</w:t>
            </w:r>
          </w:hyperlink>
        </w:p>
        <w:p>
          <w:pPr>
            <w:pStyle w:val="Contents2"/>
            <w:tabs>
              <w:tab w:val="clear" w:pos="8743"/>
              <w:tab w:val="right" w:pos="9026" w:leader="dot"/>
            </w:tabs>
            <w:rPr/>
          </w:pPr>
          <w:hyperlink w:anchor="__RefHeading___Toc1250680_2322387425">
            <w:r>
              <w:rPr>
                <w:webHidden/>
                <w:rStyle w:val="IndexLink"/>
                <w:rtl w:val="true"/>
              </w:rPr>
              <w:t>مقدمة المؤلف</w:t>
            </w:r>
            <w:r>
              <w:rPr>
                <w:rStyle w:val="IndexLink"/>
                <w:rtl w:val="true"/>
              </w:rPr>
              <w:tab/>
            </w:r>
            <w:r>
              <w:rPr>
                <w:rStyle w:val="IndexLink"/>
              </w:rPr>
              <w:t>52</w:t>
            </w:r>
          </w:hyperlink>
        </w:p>
        <w:p>
          <w:pPr>
            <w:pStyle w:val="Contents2"/>
            <w:tabs>
              <w:tab w:val="clear" w:pos="8743"/>
              <w:tab w:val="right" w:pos="9026" w:leader="dot"/>
            </w:tabs>
            <w:rPr/>
          </w:pPr>
          <w:hyperlink w:anchor="__RefHeading___Toc1250682_2322387425">
            <w:r>
              <w:rPr>
                <w:webHidden/>
                <w:rStyle w:val="IndexLink"/>
                <w:rtl w:val="true"/>
              </w:rPr>
              <w:t>کتاب الطهارة</w:t>
            </w:r>
            <w:r>
              <w:rPr>
                <w:rStyle w:val="IndexLink"/>
                <w:rtl w:val="true"/>
              </w:rPr>
              <w:tab/>
            </w:r>
            <w:r>
              <w:rPr>
                <w:rStyle w:val="IndexLink"/>
              </w:rPr>
              <w:t>53</w:t>
            </w:r>
          </w:hyperlink>
        </w:p>
        <w:p>
          <w:pPr>
            <w:pStyle w:val="Contents3"/>
            <w:tabs>
              <w:tab w:val="clear" w:pos="8459"/>
              <w:tab w:val="right" w:pos="9026" w:leader="dot"/>
            </w:tabs>
            <w:rPr/>
          </w:pPr>
          <w:hyperlink w:anchor="__RefHeading___Toc1250684_2322387425">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250686_2322387425">
            <w:r>
              <w:rPr>
                <w:webHidden/>
                <w:rStyle w:val="IndexLink"/>
                <w:rtl w:val="true"/>
              </w:rPr>
              <w:t>احکام المیاه</w:t>
            </w:r>
            <w:r>
              <w:rPr>
                <w:rStyle w:val="IndexLink"/>
                <w:rtl w:val="true"/>
              </w:rPr>
              <w:tab/>
            </w:r>
            <w:r>
              <w:rPr>
                <w:rStyle w:val="IndexLink"/>
              </w:rPr>
              <w:t>56</w:t>
            </w:r>
          </w:hyperlink>
        </w:p>
        <w:p>
          <w:pPr>
            <w:pStyle w:val="Contents3"/>
            <w:tabs>
              <w:tab w:val="clear" w:pos="8459"/>
              <w:tab w:val="right" w:pos="9026" w:leader="dot"/>
            </w:tabs>
            <w:rPr/>
          </w:pPr>
          <w:hyperlink w:anchor="__RefHeading___Toc1250688_2322387425">
            <w:r>
              <w:rPr>
                <w:webHidden/>
                <w:rStyle w:val="IndexLink"/>
                <w:rtl w:val="true"/>
              </w:rPr>
              <w:t>حکم تدافع الماء من العالی الی السافل النجس</w:t>
            </w:r>
            <w:r>
              <w:rPr>
                <w:rStyle w:val="IndexLink"/>
                <w:rtl w:val="true"/>
              </w:rPr>
              <w:tab/>
            </w:r>
            <w:r>
              <w:rPr>
                <w:rStyle w:val="IndexLink"/>
              </w:rPr>
              <w:t>60</w:t>
            </w:r>
          </w:hyperlink>
        </w:p>
        <w:p>
          <w:pPr>
            <w:pStyle w:val="Contents3"/>
            <w:tabs>
              <w:tab w:val="clear" w:pos="8459"/>
              <w:tab w:val="right" w:pos="9026" w:leader="dot"/>
            </w:tabs>
            <w:rPr/>
          </w:pPr>
          <w:hyperlink w:anchor="__RefHeading___Toc1250690_2322387425">
            <w:r>
              <w:rPr>
                <w:webHidden/>
                <w:rStyle w:val="IndexLink"/>
                <w:rtl w:val="true"/>
              </w:rPr>
              <w:t>حکم الماء المشکوک کریته</w:t>
            </w:r>
            <w:r>
              <w:rPr>
                <w:rStyle w:val="IndexLink"/>
                <w:rtl w:val="true"/>
              </w:rPr>
              <w:tab/>
            </w:r>
            <w:r>
              <w:rPr>
                <w:rStyle w:val="IndexLink"/>
              </w:rPr>
              <w:t>60</w:t>
            </w:r>
          </w:hyperlink>
        </w:p>
        <w:p>
          <w:pPr>
            <w:pStyle w:val="Contents3"/>
            <w:tabs>
              <w:tab w:val="clear" w:pos="8459"/>
              <w:tab w:val="right" w:pos="9026" w:leader="dot"/>
            </w:tabs>
            <w:rPr/>
          </w:pPr>
          <w:hyperlink w:anchor="__RefHeading___Toc1250692_2322387425">
            <w:r>
              <w:rPr>
                <w:webHidden/>
                <w:rStyle w:val="IndexLink"/>
                <w:rtl w:val="true"/>
              </w:rPr>
              <w:t>وجوه فی مقابل قاعدة الطهارة</w:t>
            </w:r>
            <w:r>
              <w:rPr>
                <w:rStyle w:val="IndexLink"/>
                <w:rtl w:val="true"/>
              </w:rPr>
              <w:tab/>
            </w:r>
            <w:r>
              <w:rPr>
                <w:rStyle w:val="IndexLink"/>
              </w:rPr>
              <w:t>61</w:t>
            </w:r>
          </w:hyperlink>
        </w:p>
        <w:p>
          <w:pPr>
            <w:pStyle w:val="Contents3"/>
            <w:tabs>
              <w:tab w:val="clear" w:pos="8459"/>
              <w:tab w:val="right" w:pos="9026" w:leader="dot"/>
            </w:tabs>
            <w:rPr/>
          </w:pPr>
          <w:hyperlink w:anchor="__RefHeading___Toc1250694_2322387425">
            <w:r>
              <w:rPr>
                <w:webHidden/>
                <w:rStyle w:val="IndexLink"/>
                <w:rtl w:val="true"/>
              </w:rPr>
              <w:t>الکر و احکامه</w:t>
            </w:r>
            <w:r>
              <w:rPr>
                <w:rStyle w:val="IndexLink"/>
                <w:rtl w:val="true"/>
              </w:rPr>
              <w:tab/>
            </w:r>
            <w:r>
              <w:rPr>
                <w:rStyle w:val="IndexLink"/>
              </w:rPr>
              <w:t>63</w:t>
            </w:r>
          </w:hyperlink>
        </w:p>
        <w:p>
          <w:pPr>
            <w:pStyle w:val="Contents3"/>
            <w:tabs>
              <w:tab w:val="clear" w:pos="8459"/>
              <w:tab w:val="right" w:pos="9026" w:leader="dot"/>
            </w:tabs>
            <w:rPr/>
          </w:pPr>
          <w:hyperlink w:anchor="__RefHeading___Toc1250696_2322387425">
            <w:r>
              <w:rPr>
                <w:webHidden/>
                <w:rStyle w:val="IndexLink"/>
                <w:rtl w:val="true"/>
              </w:rPr>
              <w:t>احکام الماء القلیل</w:t>
            </w:r>
            <w:r>
              <w:rPr>
                <w:rStyle w:val="IndexLink"/>
                <w:rtl w:val="true"/>
              </w:rPr>
              <w:tab/>
            </w:r>
            <w:r>
              <w:rPr>
                <w:rStyle w:val="IndexLink"/>
              </w:rPr>
              <w:t>66</w:t>
            </w:r>
          </w:hyperlink>
        </w:p>
        <w:p>
          <w:pPr>
            <w:pStyle w:val="Contents3"/>
            <w:tabs>
              <w:tab w:val="clear" w:pos="8459"/>
              <w:tab w:val="right" w:pos="9026" w:leader="dot"/>
            </w:tabs>
            <w:rPr/>
          </w:pPr>
          <w:hyperlink w:anchor="__RefHeading___Toc1250698_2322387425">
            <w:r>
              <w:rPr>
                <w:webHidden/>
                <w:rStyle w:val="IndexLink"/>
                <w:rtl w:val="true"/>
              </w:rPr>
              <w:t>ماء البئر و احکامه</w:t>
            </w:r>
            <w:r>
              <w:rPr>
                <w:rStyle w:val="IndexLink"/>
                <w:rtl w:val="true"/>
              </w:rPr>
              <w:tab/>
            </w:r>
            <w:r>
              <w:rPr>
                <w:rStyle w:val="IndexLink"/>
              </w:rPr>
              <w:t>67</w:t>
            </w:r>
          </w:hyperlink>
        </w:p>
        <w:p>
          <w:pPr>
            <w:pStyle w:val="Contents3"/>
            <w:tabs>
              <w:tab w:val="clear" w:pos="8459"/>
              <w:tab w:val="right" w:pos="9026" w:leader="dot"/>
            </w:tabs>
            <w:rPr/>
          </w:pPr>
          <w:hyperlink w:anchor="__RefHeading___Toc1250700_2322387425">
            <w:r>
              <w:rPr>
                <w:webHidden/>
                <w:rStyle w:val="IndexLink"/>
                <w:rtl w:val="true"/>
              </w:rPr>
              <w:t>الجواب عن هذه الاستدلالات</w:t>
            </w:r>
            <w:r>
              <w:rPr>
                <w:rStyle w:val="IndexLink"/>
                <w:rtl w:val="true"/>
              </w:rPr>
              <w:tab/>
            </w:r>
            <w:r>
              <w:rPr>
                <w:rStyle w:val="IndexLink"/>
              </w:rPr>
              <w:t>74</w:t>
            </w:r>
          </w:hyperlink>
        </w:p>
        <w:p>
          <w:pPr>
            <w:pStyle w:val="Contents3"/>
            <w:tabs>
              <w:tab w:val="clear" w:pos="8459"/>
              <w:tab w:val="right" w:pos="9026" w:leader="dot"/>
            </w:tabs>
            <w:rPr/>
          </w:pPr>
          <w:hyperlink w:anchor="__RefHeading___Toc1250702_2322387425">
            <w:r>
              <w:rPr>
                <w:webHidden/>
                <w:rStyle w:val="IndexLink"/>
                <w:rtl w:val="true"/>
              </w:rPr>
              <w:t>فروع</w:t>
            </w:r>
            <w:r>
              <w:rPr>
                <w:rStyle w:val="IndexLink"/>
                <w:rtl w:val="true"/>
              </w:rPr>
              <w:t>:</w:t>
              <w:tab/>
            </w:r>
            <w:r>
              <w:rPr>
                <w:rStyle w:val="IndexLink"/>
              </w:rPr>
              <w:t>86</w:t>
            </w:r>
          </w:hyperlink>
        </w:p>
        <w:p>
          <w:pPr>
            <w:pStyle w:val="Contents3"/>
            <w:tabs>
              <w:tab w:val="clear" w:pos="8459"/>
              <w:tab w:val="right" w:pos="9026" w:leader="dot"/>
            </w:tabs>
            <w:rPr/>
          </w:pPr>
          <w:hyperlink w:anchor="__RefHeading___Toc1250704_2322387425">
            <w:r>
              <w:rPr>
                <w:webHidden/>
                <w:rStyle w:val="IndexLink"/>
                <w:rtl w:val="true"/>
              </w:rPr>
              <w:t>حکم تغیر ماء البئر</w:t>
            </w:r>
            <w:r>
              <w:rPr>
                <w:rStyle w:val="IndexLink"/>
                <w:rtl w:val="true"/>
              </w:rPr>
              <w:tab/>
            </w:r>
            <w:r>
              <w:rPr>
                <w:rStyle w:val="IndexLink"/>
              </w:rPr>
              <w:t>87</w:t>
            </w:r>
          </w:hyperlink>
        </w:p>
        <w:p>
          <w:pPr>
            <w:pStyle w:val="Contents3"/>
            <w:tabs>
              <w:tab w:val="clear" w:pos="8459"/>
              <w:tab w:val="right" w:pos="9026" w:leader="dot"/>
            </w:tabs>
            <w:rPr/>
          </w:pPr>
          <w:hyperlink w:anchor="__RefHeading___Toc1250706_2322387425">
            <w:r>
              <w:rPr>
                <w:webHidden/>
                <w:rStyle w:val="IndexLink"/>
                <w:rtl w:val="true"/>
              </w:rPr>
              <w:t>استحباب النزح عند عدم التغیر</w:t>
            </w:r>
            <w:r>
              <w:rPr>
                <w:rStyle w:val="IndexLink"/>
                <w:rtl w:val="true"/>
              </w:rPr>
              <w:tab/>
            </w:r>
            <w:r>
              <w:rPr>
                <w:rStyle w:val="IndexLink"/>
              </w:rPr>
              <w:t>89</w:t>
            </w:r>
          </w:hyperlink>
        </w:p>
        <w:p>
          <w:pPr>
            <w:pStyle w:val="Contents3"/>
            <w:tabs>
              <w:tab w:val="clear" w:pos="8459"/>
              <w:tab w:val="right" w:pos="9026" w:leader="dot"/>
            </w:tabs>
            <w:rPr/>
          </w:pPr>
          <w:hyperlink w:anchor="__RefHeading___Toc1250708_2322387425">
            <w:r>
              <w:rPr>
                <w:webHidden/>
                <w:rStyle w:val="IndexLink"/>
                <w:rtl w:val="true"/>
              </w:rPr>
              <w:t>منزوحات البئر</w:t>
            </w:r>
            <w:r>
              <w:rPr>
                <w:rStyle w:val="IndexLink"/>
                <w:rtl w:val="true"/>
              </w:rPr>
              <w:tab/>
            </w:r>
            <w:r>
              <w:rPr>
                <w:rStyle w:val="IndexLink"/>
              </w:rPr>
              <w:t>90</w:t>
            </w:r>
          </w:hyperlink>
        </w:p>
        <w:p>
          <w:pPr>
            <w:pStyle w:val="Contents3"/>
            <w:tabs>
              <w:tab w:val="clear" w:pos="8459"/>
              <w:tab w:val="right" w:pos="9026" w:leader="dot"/>
            </w:tabs>
            <w:rPr/>
          </w:pPr>
          <w:hyperlink w:anchor="__RefHeading___Toc1250710_2322387425">
            <w:r>
              <w:rPr>
                <w:webHidden/>
                <w:rStyle w:val="IndexLink"/>
                <w:rtl w:val="true"/>
              </w:rPr>
              <w:t>حکم تغیر ماء البئر</w:t>
            </w:r>
            <w:r>
              <w:rPr>
                <w:rStyle w:val="IndexLink"/>
                <w:rtl w:val="true"/>
              </w:rPr>
              <w:tab/>
            </w:r>
            <w:r>
              <w:rPr>
                <w:rStyle w:val="IndexLink"/>
              </w:rPr>
              <w:t>107</w:t>
            </w:r>
          </w:hyperlink>
        </w:p>
        <w:p>
          <w:pPr>
            <w:pStyle w:val="Contents3"/>
            <w:tabs>
              <w:tab w:val="clear" w:pos="8459"/>
              <w:tab w:val="right" w:pos="9026" w:leader="dot"/>
            </w:tabs>
            <w:rPr/>
          </w:pPr>
          <w:hyperlink w:anchor="__RefHeading___Toc1250712_2322387425">
            <w:r>
              <w:rPr>
                <w:webHidden/>
                <w:rStyle w:val="IndexLink"/>
                <w:rtl w:val="true"/>
              </w:rPr>
              <w:t>(</w:t>
            </w:r>
            <w:r>
              <w:rPr>
                <w:rStyle w:val="IndexLink"/>
                <w:rtl w:val="true"/>
              </w:rPr>
              <w:t>مسائل</w:t>
            </w:r>
            <w:r>
              <w:rPr>
                <w:rStyle w:val="IndexLink"/>
                <w:rtl w:val="true"/>
              </w:rPr>
              <w:t xml:space="preserve">) </w:t>
            </w:r>
            <w:r>
              <w:rPr>
                <w:rStyle w:val="IndexLink"/>
                <w:rtl w:val="true"/>
              </w:rPr>
              <w:t>احکام الماء المضاف</w:t>
            </w:r>
            <w:r>
              <w:rPr>
                <w:rStyle w:val="IndexLink"/>
                <w:rtl w:val="true"/>
              </w:rPr>
              <w:tab/>
            </w:r>
            <w:r>
              <w:rPr>
                <w:rStyle w:val="IndexLink"/>
              </w:rPr>
              <w:t>109</w:t>
            </w:r>
          </w:hyperlink>
        </w:p>
        <w:p>
          <w:pPr>
            <w:pStyle w:val="Contents3"/>
            <w:tabs>
              <w:tab w:val="clear" w:pos="8459"/>
              <w:tab w:val="right" w:pos="9026" w:leader="dot"/>
            </w:tabs>
            <w:rPr/>
          </w:pPr>
          <w:hyperlink w:anchor="__RefHeading___Toc1250714_2322387425">
            <w:r>
              <w:rPr>
                <w:webHidden/>
                <w:rStyle w:val="IndexLink"/>
                <w:rtl w:val="true"/>
              </w:rPr>
              <w:t>الشفاء فی سؤر المؤمن</w:t>
            </w:r>
            <w:r>
              <w:rPr>
                <w:rStyle w:val="IndexLink"/>
                <w:rtl w:val="true"/>
              </w:rPr>
              <w:tab/>
            </w:r>
            <w:r>
              <w:rPr>
                <w:rStyle w:val="IndexLink"/>
              </w:rPr>
              <w:t>119</w:t>
            </w:r>
          </w:hyperlink>
        </w:p>
        <w:p>
          <w:pPr>
            <w:pStyle w:val="Contents3"/>
            <w:tabs>
              <w:tab w:val="clear" w:pos="8459"/>
              <w:tab w:val="right" w:pos="9026" w:leader="dot"/>
            </w:tabs>
            <w:rPr/>
          </w:pPr>
          <w:hyperlink w:anchor="__RefHeading___Toc1250716_2322387425">
            <w:r>
              <w:rPr>
                <w:webHidden/>
                <w:rStyle w:val="IndexLink"/>
                <w:rtl w:val="true"/>
              </w:rPr>
              <w:t>النجاسات</w:t>
            </w:r>
            <w:r>
              <w:rPr>
                <w:rStyle w:val="IndexLink"/>
                <w:rtl w:val="true"/>
              </w:rPr>
              <w:tab/>
            </w:r>
            <w:r>
              <w:rPr>
                <w:rStyle w:val="IndexLink"/>
              </w:rPr>
              <w:t>121</w:t>
            </w:r>
          </w:hyperlink>
        </w:p>
        <w:p>
          <w:pPr>
            <w:pStyle w:val="Contents3"/>
            <w:tabs>
              <w:tab w:val="clear" w:pos="8459"/>
              <w:tab w:val="right" w:pos="9026" w:leader="dot"/>
            </w:tabs>
            <w:rPr/>
          </w:pPr>
          <w:hyperlink w:anchor="__RefHeading___Toc1250718_2322387425">
            <w:r>
              <w:rPr>
                <w:webHidden/>
                <w:rStyle w:val="IndexLink"/>
                <w:rtl w:val="true"/>
              </w:rPr>
              <w:t>طهارة بول وخرء الحیوان المشکوک بکونه ذا نفس سائلة</w:t>
            </w:r>
            <w:r>
              <w:rPr>
                <w:rStyle w:val="IndexLink"/>
                <w:rtl w:val="true"/>
              </w:rPr>
              <w:tab/>
            </w:r>
            <w:r>
              <w:rPr>
                <w:rStyle w:val="IndexLink"/>
              </w:rPr>
              <w:t>122</w:t>
            </w:r>
          </w:hyperlink>
        </w:p>
        <w:p>
          <w:pPr>
            <w:pStyle w:val="Contents3"/>
            <w:tabs>
              <w:tab w:val="clear" w:pos="8459"/>
              <w:tab w:val="right" w:pos="9026" w:leader="dot"/>
            </w:tabs>
            <w:rPr/>
          </w:pPr>
          <w:hyperlink w:anchor="__RefHeading___Toc1250720_2322387425">
            <w:r>
              <w:rPr>
                <w:webHidden/>
                <w:rStyle w:val="IndexLink"/>
                <w:rtl w:val="true"/>
              </w:rPr>
              <w:t>نجاسة طبیعی الدم</w:t>
            </w:r>
            <w:r>
              <w:rPr>
                <w:rStyle w:val="IndexLink"/>
                <w:rtl w:val="true"/>
              </w:rPr>
              <w:tab/>
            </w:r>
            <w:r>
              <w:rPr>
                <w:rStyle w:val="IndexLink"/>
              </w:rPr>
              <w:t>125</w:t>
            </w:r>
          </w:hyperlink>
        </w:p>
        <w:p>
          <w:pPr>
            <w:pStyle w:val="Contents3"/>
            <w:tabs>
              <w:tab w:val="clear" w:pos="8459"/>
              <w:tab w:val="right" w:pos="9026" w:leader="dot"/>
            </w:tabs>
            <w:rPr/>
          </w:pPr>
          <w:hyperlink w:anchor="__RefHeading___Toc1250722_2322387425">
            <w:r>
              <w:rPr>
                <w:webHidden/>
                <w:rStyle w:val="IndexLink"/>
                <w:rtl w:val="true"/>
              </w:rPr>
              <w:t>طهارة الدم الموجود فی البیضة</w:t>
            </w:r>
            <w:r>
              <w:rPr>
                <w:rStyle w:val="IndexLink"/>
                <w:rtl w:val="true"/>
              </w:rPr>
              <w:tab/>
            </w:r>
            <w:r>
              <w:rPr>
                <w:rStyle w:val="IndexLink"/>
              </w:rPr>
              <w:t>127</w:t>
            </w:r>
          </w:hyperlink>
        </w:p>
        <w:p>
          <w:pPr>
            <w:pStyle w:val="Contents3"/>
            <w:tabs>
              <w:tab w:val="clear" w:pos="8459"/>
              <w:tab w:val="right" w:pos="9026" w:leader="dot"/>
            </w:tabs>
            <w:rPr/>
          </w:pPr>
          <w:hyperlink w:anchor="__RefHeading___Toc1250724_2322387425">
            <w:r>
              <w:rPr>
                <w:webHidden/>
                <w:rStyle w:val="IndexLink"/>
                <w:rtl w:val="true"/>
              </w:rPr>
              <w:t>عدم وجوب الاستعلام والفحص فی الشبهات الموضوعیة</w:t>
            </w:r>
            <w:r>
              <w:rPr>
                <w:rStyle w:val="IndexLink"/>
                <w:rtl w:val="true"/>
              </w:rPr>
              <w:tab/>
            </w:r>
            <w:r>
              <w:rPr>
                <w:rStyle w:val="IndexLink"/>
              </w:rPr>
              <w:t>127</w:t>
            </w:r>
          </w:hyperlink>
        </w:p>
        <w:p>
          <w:pPr>
            <w:pStyle w:val="Contents3"/>
            <w:tabs>
              <w:tab w:val="clear" w:pos="8459"/>
              <w:tab w:val="right" w:pos="9026" w:leader="dot"/>
            </w:tabs>
            <w:rPr/>
          </w:pPr>
          <w:hyperlink w:anchor="__RefHeading___Toc1250726_2322387425">
            <w:r>
              <w:rPr>
                <w:webHidden/>
                <w:rStyle w:val="IndexLink"/>
                <w:rtl w:val="true"/>
              </w:rPr>
              <w:t>طهارة الدم المتخلف فی الذبیحة</w:t>
            </w:r>
            <w:r>
              <w:rPr>
                <w:rStyle w:val="IndexLink"/>
                <w:rtl w:val="true"/>
              </w:rPr>
              <w:tab/>
            </w:r>
            <w:r>
              <w:rPr>
                <w:rStyle w:val="IndexLink"/>
              </w:rPr>
              <w:t>128</w:t>
            </w:r>
          </w:hyperlink>
        </w:p>
        <w:p>
          <w:pPr>
            <w:pStyle w:val="Contents3"/>
            <w:tabs>
              <w:tab w:val="clear" w:pos="8459"/>
              <w:tab w:val="right" w:pos="9026" w:leader="dot"/>
            </w:tabs>
            <w:rPr/>
          </w:pPr>
          <w:hyperlink w:anchor="__RefHeading___Toc1250728_2322387425">
            <w:r>
              <w:rPr>
                <w:webHidden/>
                <w:rStyle w:val="IndexLink"/>
                <w:rtl w:val="true"/>
              </w:rPr>
              <w:t>طهارة اهل الکتاب</w:t>
            </w:r>
            <w:r>
              <w:rPr>
                <w:rStyle w:val="IndexLink"/>
                <w:rtl w:val="true"/>
              </w:rPr>
              <w:tab/>
            </w:r>
            <w:r>
              <w:rPr>
                <w:rStyle w:val="IndexLink"/>
              </w:rPr>
              <w:t>145</w:t>
            </w:r>
          </w:hyperlink>
        </w:p>
        <w:p>
          <w:pPr>
            <w:pStyle w:val="Contents3"/>
            <w:tabs>
              <w:tab w:val="clear" w:pos="8459"/>
              <w:tab w:val="right" w:pos="9026" w:leader="dot"/>
            </w:tabs>
            <w:rPr/>
          </w:pPr>
          <w:hyperlink w:anchor="__RefHeading___Toc1250730_2322387425">
            <w:r>
              <w:rPr>
                <w:webHidden/>
                <w:rStyle w:val="IndexLink"/>
                <w:rtl w:val="true"/>
              </w:rPr>
              <w:t>حکم العصیر العنبی اذا غلی</w:t>
            </w:r>
            <w:r>
              <w:rPr>
                <w:rStyle w:val="IndexLink"/>
                <w:rtl w:val="true"/>
              </w:rPr>
              <w:tab/>
            </w:r>
            <w:r>
              <w:rPr>
                <w:rStyle w:val="IndexLink"/>
              </w:rPr>
              <w:t>165</w:t>
            </w:r>
          </w:hyperlink>
        </w:p>
        <w:p>
          <w:pPr>
            <w:pStyle w:val="Contents3"/>
            <w:tabs>
              <w:tab w:val="clear" w:pos="8459"/>
              <w:tab w:val="right" w:pos="9026" w:leader="dot"/>
            </w:tabs>
            <w:rPr/>
          </w:pPr>
          <w:hyperlink w:anchor="__RefHeading___Toc1250732_2322387425">
            <w:r>
              <w:rPr>
                <w:webHidden/>
                <w:rStyle w:val="IndexLink"/>
                <w:rtl w:val="true"/>
              </w:rPr>
              <w:t>حکم العصیر الزبیبی</w:t>
            </w:r>
            <w:r>
              <w:rPr>
                <w:rStyle w:val="IndexLink"/>
                <w:rtl w:val="true"/>
              </w:rPr>
              <w:tab/>
            </w:r>
            <w:r>
              <w:rPr>
                <w:rStyle w:val="IndexLink"/>
              </w:rPr>
              <w:t>166</w:t>
            </w:r>
          </w:hyperlink>
        </w:p>
        <w:p>
          <w:pPr>
            <w:pStyle w:val="Contents3"/>
            <w:tabs>
              <w:tab w:val="clear" w:pos="8459"/>
              <w:tab w:val="right" w:pos="9026" w:leader="dot"/>
            </w:tabs>
            <w:rPr/>
          </w:pPr>
          <w:hyperlink w:anchor="__RefHeading___Toc1250734_2322387425">
            <w:r>
              <w:rPr>
                <w:webHidden/>
                <w:rStyle w:val="IndexLink"/>
                <w:rtl w:val="true"/>
              </w:rPr>
              <w:t>عرق الابل الجلاّلة و حکم غیرها</w:t>
            </w:r>
            <w:r>
              <w:rPr>
                <w:rStyle w:val="IndexLink"/>
                <w:rtl w:val="true"/>
              </w:rPr>
              <w:tab/>
            </w:r>
            <w:r>
              <w:rPr>
                <w:rStyle w:val="IndexLink"/>
              </w:rPr>
              <w:t>173</w:t>
            </w:r>
          </w:hyperlink>
        </w:p>
        <w:p>
          <w:pPr>
            <w:pStyle w:val="Contents3"/>
            <w:tabs>
              <w:tab w:val="clear" w:pos="8459"/>
              <w:tab w:val="right" w:pos="9026" w:leader="dot"/>
            </w:tabs>
            <w:rPr/>
          </w:pPr>
          <w:hyperlink w:anchor="__RefHeading___Toc1250736_2322387425">
            <w:r>
              <w:rPr>
                <w:webHidden/>
                <w:rStyle w:val="IndexLink"/>
                <w:rtl w:val="true"/>
              </w:rPr>
              <w:t>عرق الجنب من الحرام</w:t>
            </w:r>
            <w:r>
              <w:rPr>
                <w:rStyle w:val="IndexLink"/>
                <w:rtl w:val="true"/>
              </w:rPr>
              <w:tab/>
            </w:r>
            <w:r>
              <w:rPr>
                <w:rStyle w:val="IndexLink"/>
              </w:rPr>
              <w:t>175</w:t>
            </w:r>
          </w:hyperlink>
        </w:p>
        <w:p>
          <w:pPr>
            <w:pStyle w:val="Contents3"/>
            <w:tabs>
              <w:tab w:val="clear" w:pos="8459"/>
              <w:tab w:val="right" w:pos="9026" w:leader="dot"/>
            </w:tabs>
            <w:rPr/>
          </w:pPr>
          <w:hyperlink w:anchor="__RefHeading___Toc1250738_2322387425">
            <w:r>
              <w:rPr>
                <w:webHidden/>
                <w:rStyle w:val="IndexLink"/>
                <w:rtl w:val="true"/>
              </w:rPr>
              <w:t>حکم المایع المتغیر بالنجاسة</w:t>
            </w:r>
            <w:r>
              <w:rPr>
                <w:rStyle w:val="IndexLink"/>
                <w:rtl w:val="true"/>
              </w:rPr>
              <w:tab/>
            </w:r>
            <w:r>
              <w:rPr>
                <w:rStyle w:val="IndexLink"/>
              </w:rPr>
              <w:t>177</w:t>
            </w:r>
          </w:hyperlink>
        </w:p>
        <w:p>
          <w:pPr>
            <w:pStyle w:val="Contents3"/>
            <w:tabs>
              <w:tab w:val="clear" w:pos="8459"/>
              <w:tab w:val="right" w:pos="9026" w:leader="dot"/>
            </w:tabs>
            <w:rPr/>
          </w:pPr>
          <w:hyperlink w:anchor="__RefHeading___Toc1250740_2322387425">
            <w:r>
              <w:rPr>
                <w:webHidden/>
                <w:rStyle w:val="IndexLink"/>
                <w:rtl w:val="true"/>
              </w:rPr>
              <w:t>المایع المتنجس اذا لم تغیّره النجاسة</w:t>
            </w:r>
            <w:r>
              <w:rPr>
                <w:rStyle w:val="IndexLink"/>
                <w:rtl w:val="true"/>
              </w:rPr>
              <w:tab/>
            </w:r>
            <w:r>
              <w:rPr>
                <w:rStyle w:val="IndexLink"/>
              </w:rPr>
              <w:t>182</w:t>
            </w:r>
          </w:hyperlink>
        </w:p>
        <w:p>
          <w:pPr>
            <w:pStyle w:val="Contents3"/>
            <w:tabs>
              <w:tab w:val="clear" w:pos="8459"/>
              <w:tab w:val="right" w:pos="9026" w:leader="dot"/>
            </w:tabs>
            <w:rPr/>
          </w:pPr>
          <w:hyperlink w:anchor="__RefHeading___Toc1250742_2322387425">
            <w:r>
              <w:rPr>
                <w:webHidden/>
                <w:rStyle w:val="IndexLink"/>
                <w:rtl w:val="true"/>
              </w:rPr>
              <w:t>أدلّة عدم تنجیس المتنجس مضافا لما سبق</w:t>
            </w:r>
            <w:r>
              <w:rPr>
                <w:rStyle w:val="IndexLink"/>
                <w:rtl w:val="true"/>
              </w:rPr>
              <w:tab/>
            </w:r>
            <w:r>
              <w:rPr>
                <w:rStyle w:val="IndexLink"/>
              </w:rPr>
              <w:t>187</w:t>
            </w:r>
          </w:hyperlink>
        </w:p>
        <w:p>
          <w:pPr>
            <w:pStyle w:val="Contents3"/>
            <w:tabs>
              <w:tab w:val="clear" w:pos="8459"/>
              <w:tab w:val="right" w:pos="9026" w:leader="dot"/>
            </w:tabs>
            <w:rPr/>
          </w:pPr>
          <w:hyperlink w:anchor="__RefHeading___Toc1250744_2322387425">
            <w:r>
              <w:rPr>
                <w:webHidden/>
                <w:rStyle w:val="IndexLink"/>
                <w:rtl w:val="true"/>
              </w:rPr>
              <w:t>بعض أحکام النجاسة</w:t>
            </w:r>
            <w:r>
              <w:rPr>
                <w:rStyle w:val="IndexLink"/>
                <w:rtl w:val="true"/>
              </w:rPr>
              <w:tab/>
            </w:r>
            <w:r>
              <w:rPr>
                <w:rStyle w:val="IndexLink"/>
              </w:rPr>
              <w:t>192</w:t>
            </w:r>
          </w:hyperlink>
        </w:p>
        <w:p>
          <w:pPr>
            <w:pStyle w:val="Contents3"/>
            <w:tabs>
              <w:tab w:val="clear" w:pos="8459"/>
              <w:tab w:val="right" w:pos="9026" w:leader="dot"/>
            </w:tabs>
            <w:rPr/>
          </w:pPr>
          <w:hyperlink w:anchor="__RefHeading___Toc1250746_2322387425">
            <w:r>
              <w:rPr>
                <w:webHidden/>
                <w:rStyle w:val="IndexLink"/>
                <w:rtl w:val="true"/>
              </w:rPr>
              <w:t>وسائل اثبات النجاسة</w:t>
            </w:r>
            <w:r>
              <w:rPr>
                <w:rStyle w:val="IndexLink"/>
                <w:rtl w:val="true"/>
              </w:rPr>
              <w:tab/>
            </w:r>
            <w:r>
              <w:rPr>
                <w:rStyle w:val="IndexLink"/>
              </w:rPr>
              <w:t>199</w:t>
            </w:r>
          </w:hyperlink>
        </w:p>
        <w:p>
          <w:pPr>
            <w:pStyle w:val="Contents3"/>
            <w:tabs>
              <w:tab w:val="clear" w:pos="8459"/>
              <w:tab w:val="right" w:pos="9026" w:leader="dot"/>
            </w:tabs>
            <w:rPr/>
          </w:pPr>
          <w:hyperlink w:anchor="__RefHeading___Toc1250748_2322387425">
            <w:r>
              <w:rPr>
                <w:webHidden/>
                <w:rStyle w:val="IndexLink"/>
                <w:rtl w:val="true"/>
              </w:rPr>
              <w:t>احکام الطهارة و الصلاة</w:t>
            </w:r>
            <w:r>
              <w:rPr>
                <w:rStyle w:val="IndexLink"/>
                <w:rtl w:val="true"/>
              </w:rPr>
              <w:tab/>
            </w:r>
            <w:r>
              <w:rPr>
                <w:rStyle w:val="IndexLink"/>
              </w:rPr>
              <w:t>203</w:t>
            </w:r>
          </w:hyperlink>
        </w:p>
        <w:p>
          <w:pPr>
            <w:pStyle w:val="Contents3"/>
            <w:tabs>
              <w:tab w:val="clear" w:pos="8459"/>
              <w:tab w:val="right" w:pos="9026" w:leader="dot"/>
            </w:tabs>
            <w:rPr/>
          </w:pPr>
          <w:hyperlink w:anchor="__RefHeading___Toc1250750_2322387425">
            <w:r>
              <w:rPr>
                <w:webHidden/>
                <w:rStyle w:val="IndexLink"/>
                <w:rtl w:val="true"/>
              </w:rPr>
              <w:t>ثوب المربیة</w:t>
            </w:r>
            <w:r>
              <w:rPr>
                <w:rStyle w:val="IndexLink"/>
                <w:rtl w:val="true"/>
              </w:rPr>
              <w:tab/>
            </w:r>
            <w:r>
              <w:rPr>
                <w:rStyle w:val="IndexLink"/>
              </w:rPr>
              <w:t>217</w:t>
            </w:r>
          </w:hyperlink>
        </w:p>
        <w:p>
          <w:pPr>
            <w:pStyle w:val="Contents3"/>
            <w:tabs>
              <w:tab w:val="clear" w:pos="8459"/>
              <w:tab w:val="right" w:pos="9026" w:leader="dot"/>
            </w:tabs>
            <w:rPr/>
          </w:pPr>
          <w:hyperlink w:anchor="__RefHeading___Toc1250752_2322387425">
            <w:r>
              <w:rPr>
                <w:webHidden/>
                <w:rStyle w:val="IndexLink"/>
                <w:rtl w:val="true"/>
              </w:rPr>
              <w:t>مالا تتم فیه الصلاة</w:t>
            </w:r>
            <w:r>
              <w:rPr>
                <w:rStyle w:val="IndexLink"/>
                <w:rtl w:val="true"/>
              </w:rPr>
              <w:tab/>
            </w:r>
            <w:r>
              <w:rPr>
                <w:rStyle w:val="IndexLink"/>
              </w:rPr>
              <w:t>217</w:t>
            </w:r>
          </w:hyperlink>
        </w:p>
        <w:p>
          <w:pPr>
            <w:pStyle w:val="Contents3"/>
            <w:tabs>
              <w:tab w:val="clear" w:pos="8459"/>
              <w:tab w:val="right" w:pos="9026" w:leader="dot"/>
            </w:tabs>
            <w:rPr/>
          </w:pPr>
          <w:hyperlink w:anchor="__RefHeading___Toc1250754_2322387425">
            <w:r>
              <w:rPr>
                <w:webHidden/>
                <w:rStyle w:val="IndexLink"/>
                <w:rtl w:val="true"/>
              </w:rPr>
              <w:t>استثناء بول الرضیع</w:t>
            </w:r>
            <w:r>
              <w:rPr>
                <w:rStyle w:val="IndexLink"/>
                <w:rtl w:val="true"/>
              </w:rPr>
              <w:tab/>
            </w:r>
            <w:r>
              <w:rPr>
                <w:rStyle w:val="IndexLink"/>
              </w:rPr>
              <w:t>219</w:t>
            </w:r>
          </w:hyperlink>
        </w:p>
        <w:p>
          <w:pPr>
            <w:pStyle w:val="Contents3"/>
            <w:tabs>
              <w:tab w:val="clear" w:pos="8459"/>
              <w:tab w:val="right" w:pos="9026" w:leader="dot"/>
            </w:tabs>
            <w:rPr/>
          </w:pPr>
          <w:hyperlink w:anchor="__RefHeading___Toc1250756_2322387425">
            <w:r>
              <w:rPr>
                <w:webHidden/>
                <w:rStyle w:val="IndexLink"/>
                <w:rtl w:val="true"/>
              </w:rPr>
              <w:t>حکم الغسالة</w:t>
            </w:r>
            <w:r>
              <w:rPr>
                <w:rStyle w:val="IndexLink"/>
                <w:rtl w:val="true"/>
              </w:rPr>
              <w:tab/>
            </w:r>
            <w:r>
              <w:rPr>
                <w:rStyle w:val="IndexLink"/>
              </w:rPr>
              <w:t>227</w:t>
            </w:r>
          </w:hyperlink>
        </w:p>
        <w:p>
          <w:pPr>
            <w:pStyle w:val="Contents3"/>
            <w:tabs>
              <w:tab w:val="clear" w:pos="8459"/>
              <w:tab w:val="right" w:pos="9026" w:leader="dot"/>
            </w:tabs>
            <w:rPr/>
          </w:pPr>
          <w:hyperlink w:anchor="__RefHeading___Toc1250758_2322387425">
            <w:r>
              <w:rPr>
                <w:webHidden/>
                <w:rStyle w:val="IndexLink"/>
                <w:rtl w:val="true"/>
              </w:rPr>
              <w:t>حکم الماء المستعمل</w:t>
            </w:r>
            <w:r>
              <w:rPr>
                <w:rStyle w:val="IndexLink"/>
                <w:rtl w:val="true"/>
              </w:rPr>
              <w:tab/>
            </w:r>
            <w:r>
              <w:rPr>
                <w:rStyle w:val="IndexLink"/>
              </w:rPr>
              <w:t>229</w:t>
            </w:r>
          </w:hyperlink>
        </w:p>
        <w:p>
          <w:pPr>
            <w:pStyle w:val="Contents3"/>
            <w:tabs>
              <w:tab w:val="clear" w:pos="8459"/>
              <w:tab w:val="right" w:pos="9026" w:leader="dot"/>
            </w:tabs>
            <w:rPr/>
          </w:pPr>
          <w:hyperlink w:anchor="__RefHeading___Toc1250760_2322387425">
            <w:r>
              <w:rPr>
                <w:webHidden/>
                <w:rStyle w:val="IndexLink"/>
                <w:rtl w:val="true"/>
              </w:rPr>
              <w:t>(</w:t>
            </w:r>
            <w:r>
              <w:rPr>
                <w:rStyle w:val="IndexLink"/>
                <w:rtl w:val="true"/>
              </w:rPr>
              <w:t>الرابعة</w:t>
            </w:r>
            <w:r>
              <w:rPr>
                <w:rStyle w:val="IndexLink"/>
                <w:rtl w:val="true"/>
              </w:rPr>
              <w:t>)</w:t>
              <w:tab/>
            </w:r>
            <w:r>
              <w:rPr>
                <w:rStyle w:val="IndexLink"/>
              </w:rPr>
              <w:t>235</w:t>
            </w:r>
          </w:hyperlink>
        </w:p>
        <w:p>
          <w:pPr>
            <w:pStyle w:val="Contents3"/>
            <w:tabs>
              <w:tab w:val="clear" w:pos="8459"/>
              <w:tab w:val="right" w:pos="9026" w:leader="dot"/>
            </w:tabs>
            <w:rPr/>
          </w:pPr>
          <w:hyperlink w:anchor="__RefHeading___Toc1250762_2322387425">
            <w:r>
              <w:rPr>
                <w:webHidden/>
                <w:rStyle w:val="IndexLink"/>
                <w:rtl w:val="true"/>
              </w:rPr>
              <w:t>(</w:t>
            </w:r>
            <w:r>
              <w:rPr>
                <w:rStyle w:val="IndexLink"/>
                <w:rtl w:val="true"/>
              </w:rPr>
              <w:t>المطهرات عشرة</w:t>
            </w:r>
            <w:r>
              <w:rPr>
                <w:rStyle w:val="IndexLink"/>
                <w:rtl w:val="true"/>
              </w:rPr>
              <w:t>)</w:t>
              <w:tab/>
            </w:r>
            <w:r>
              <w:rPr>
                <w:rStyle w:val="IndexLink"/>
              </w:rPr>
              <w:t>235</w:t>
            </w:r>
          </w:hyperlink>
        </w:p>
        <w:p>
          <w:pPr>
            <w:pStyle w:val="Contents3"/>
            <w:tabs>
              <w:tab w:val="clear" w:pos="8459"/>
              <w:tab w:val="right" w:pos="9026" w:leader="dot"/>
            </w:tabs>
            <w:rPr/>
          </w:pPr>
          <w:hyperlink w:anchor="__RefHeading___Toc1250764_2322387425">
            <w:r>
              <w:rPr>
                <w:webHidden/>
                <w:rStyle w:val="IndexLink"/>
                <w:rtl w:val="true"/>
              </w:rPr>
              <w:t>التبعیّة والغیبة والاستبراء</w:t>
            </w:r>
            <w:r>
              <w:rPr>
                <w:rStyle w:val="IndexLink"/>
                <w:rtl w:val="true"/>
              </w:rPr>
              <w:tab/>
            </w:r>
            <w:r>
              <w:rPr>
                <w:rStyle w:val="IndexLink"/>
              </w:rPr>
              <w:t>250</w:t>
            </w:r>
          </w:hyperlink>
        </w:p>
        <w:p>
          <w:pPr>
            <w:pStyle w:val="Contents3"/>
            <w:tabs>
              <w:tab w:val="clear" w:pos="8459"/>
              <w:tab w:val="right" w:pos="9026" w:leader="dot"/>
            </w:tabs>
            <w:rPr/>
          </w:pPr>
          <w:hyperlink w:anchor="__RefHeading___Toc1250766_2322387425">
            <w:r>
              <w:rPr>
                <w:webHidden/>
                <w:rStyle w:val="IndexLink"/>
                <w:rtl w:val="true"/>
              </w:rPr>
              <w:t>(</w:t>
            </w:r>
            <w:r>
              <w:rPr>
                <w:rStyle w:val="IndexLink"/>
                <w:rtl w:val="true"/>
              </w:rPr>
              <w:t>فهنا فصول ثلاثة</w:t>
            </w:r>
            <w:r>
              <w:rPr>
                <w:rStyle w:val="IndexLink"/>
                <w:rtl w:val="true"/>
              </w:rPr>
              <w:t>)</w:t>
              <w:tab/>
            </w:r>
            <w:r>
              <w:rPr>
                <w:rStyle w:val="IndexLink"/>
              </w:rPr>
              <w:t>257</w:t>
            </w:r>
          </w:hyperlink>
        </w:p>
        <w:p>
          <w:pPr>
            <w:pStyle w:val="Contents3"/>
            <w:tabs>
              <w:tab w:val="clear" w:pos="8459"/>
              <w:tab w:val="right" w:pos="9026" w:leader="dot"/>
            </w:tabs>
            <w:rPr/>
          </w:pPr>
          <w:hyperlink w:anchor="__RefHeading___Toc1250768_2322387425">
            <w:r>
              <w:rPr>
                <w:webHidden/>
                <w:rStyle w:val="IndexLink"/>
                <w:rtl w:val="true"/>
              </w:rPr>
              <w:t>(</w:t>
            </w:r>
            <w:r>
              <w:rPr>
                <w:rStyle w:val="IndexLink"/>
                <w:rtl w:val="true"/>
              </w:rPr>
              <w:t>الاول</w:t>
            </w:r>
            <w:r>
              <w:rPr>
                <w:rStyle w:val="IndexLink"/>
                <w:rtl w:val="true"/>
              </w:rPr>
              <w:t>)</w:t>
              <w:tab/>
            </w:r>
            <w:r>
              <w:rPr>
                <w:rStyle w:val="IndexLink"/>
              </w:rPr>
              <w:t>257</w:t>
            </w:r>
          </w:hyperlink>
        </w:p>
        <w:p>
          <w:pPr>
            <w:pStyle w:val="Contents3"/>
            <w:tabs>
              <w:tab w:val="clear" w:pos="8459"/>
              <w:tab w:val="right" w:pos="9026" w:leader="dot"/>
            </w:tabs>
            <w:rPr/>
          </w:pPr>
          <w:hyperlink w:anchor="__RefHeading___Toc1250770_2322387425">
            <w:r>
              <w:rPr>
                <w:webHidden/>
                <w:rStyle w:val="IndexLink"/>
                <w:rtl w:val="true"/>
              </w:rPr>
              <w:t>(</w:t>
            </w:r>
            <w:r>
              <w:rPr>
                <w:rStyle w:val="IndexLink"/>
                <w:rtl w:val="true"/>
              </w:rPr>
              <w:t>فی الوضوء</w:t>
            </w:r>
            <w:r>
              <w:rPr>
                <w:rStyle w:val="IndexLink"/>
                <w:rtl w:val="true"/>
              </w:rPr>
              <w:t>)</w:t>
              <w:tab/>
            </w:r>
            <w:r>
              <w:rPr>
                <w:rStyle w:val="IndexLink"/>
              </w:rPr>
              <w:t>257</w:t>
            </w:r>
          </w:hyperlink>
        </w:p>
        <w:p>
          <w:pPr>
            <w:pStyle w:val="Contents3"/>
            <w:tabs>
              <w:tab w:val="clear" w:pos="8459"/>
              <w:tab w:val="right" w:pos="9026" w:leader="dot"/>
            </w:tabs>
            <w:rPr/>
          </w:pPr>
          <w:hyperlink w:anchor="__RefHeading___Toc1250772_2322387425">
            <w:r>
              <w:rPr>
                <w:webHidden/>
                <w:rStyle w:val="IndexLink"/>
                <w:rtl w:val="true"/>
              </w:rPr>
              <w:t>موجبات الوضوء</w:t>
            </w:r>
            <w:r>
              <w:rPr>
                <w:rStyle w:val="IndexLink"/>
                <w:rtl w:val="true"/>
              </w:rPr>
              <w:tab/>
            </w:r>
            <w:r>
              <w:rPr>
                <w:rStyle w:val="IndexLink"/>
              </w:rPr>
              <w:t>257</w:t>
            </w:r>
          </w:hyperlink>
        </w:p>
        <w:p>
          <w:pPr>
            <w:pStyle w:val="Contents3"/>
            <w:tabs>
              <w:tab w:val="clear" w:pos="8459"/>
              <w:tab w:val="right" w:pos="9026" w:leader="dot"/>
            </w:tabs>
            <w:rPr/>
          </w:pPr>
          <w:hyperlink w:anchor="__RefHeading___Toc1250774_2322387425">
            <w:r>
              <w:rPr>
                <w:webHidden/>
                <w:rStyle w:val="IndexLink"/>
                <w:rtl w:val="true"/>
              </w:rPr>
              <w:t>حکم ما یخرج من الدبر کالقرع</w:t>
            </w:r>
            <w:r>
              <w:rPr>
                <w:rStyle w:val="IndexLink"/>
                <w:rtl w:val="true"/>
              </w:rPr>
              <w:tab/>
            </w:r>
            <w:r>
              <w:rPr>
                <w:rStyle w:val="IndexLink"/>
              </w:rPr>
              <w:t>257</w:t>
            </w:r>
          </w:hyperlink>
        </w:p>
        <w:p>
          <w:pPr>
            <w:pStyle w:val="Contents3"/>
            <w:tabs>
              <w:tab w:val="clear" w:pos="8459"/>
              <w:tab w:val="right" w:pos="9026" w:leader="dot"/>
            </w:tabs>
            <w:rPr/>
          </w:pPr>
          <w:hyperlink w:anchor="__RefHeading___Toc1250776_2322387425">
            <w:r>
              <w:rPr>
                <w:webHidden/>
                <w:rStyle w:val="IndexLink"/>
                <w:rtl w:val="true"/>
              </w:rPr>
              <w:t>حکم مس باطن الاحلیل والدبر</w:t>
            </w:r>
            <w:r>
              <w:rPr>
                <w:rStyle w:val="IndexLink"/>
                <w:rtl w:val="true"/>
              </w:rPr>
              <w:tab/>
            </w:r>
            <w:r>
              <w:rPr>
                <w:rStyle w:val="IndexLink"/>
              </w:rPr>
              <w:t>258</w:t>
            </w:r>
          </w:hyperlink>
        </w:p>
        <w:p>
          <w:pPr>
            <w:pStyle w:val="Contents3"/>
            <w:tabs>
              <w:tab w:val="clear" w:pos="8459"/>
              <w:tab w:val="right" w:pos="9026" w:leader="dot"/>
            </w:tabs>
            <w:rPr/>
          </w:pPr>
          <w:hyperlink w:anchor="__RefHeading___Toc1250778_2322387425">
            <w:r>
              <w:rPr>
                <w:webHidden/>
                <w:rStyle w:val="IndexLink"/>
                <w:rtl w:val="true"/>
              </w:rPr>
              <w:t>کیفیة الوضوء</w:t>
            </w:r>
            <w:r>
              <w:rPr>
                <w:rStyle w:val="IndexLink"/>
                <w:rtl w:val="true"/>
              </w:rPr>
              <w:tab/>
            </w:r>
            <w:r>
              <w:rPr>
                <w:rStyle w:val="IndexLink"/>
              </w:rPr>
              <w:t>264</w:t>
            </w:r>
          </w:hyperlink>
        </w:p>
        <w:p>
          <w:pPr>
            <w:pStyle w:val="Contents3"/>
            <w:tabs>
              <w:tab w:val="clear" w:pos="8459"/>
              <w:tab w:val="right" w:pos="9026" w:leader="dot"/>
            </w:tabs>
            <w:rPr/>
          </w:pPr>
          <w:hyperlink w:anchor="__RefHeading___Toc1250780_2322387425">
            <w:r>
              <w:rPr>
                <w:webHidden/>
                <w:rStyle w:val="IndexLink"/>
                <w:rtl w:val="true"/>
              </w:rPr>
              <w:t>شرائط الوضوء</w:t>
            </w:r>
            <w:r>
              <w:rPr>
                <w:rStyle w:val="IndexLink"/>
                <w:rtl w:val="true"/>
              </w:rPr>
              <w:tab/>
            </w:r>
            <w:r>
              <w:rPr>
                <w:rStyle w:val="IndexLink"/>
              </w:rPr>
              <w:t>268</w:t>
            </w:r>
          </w:hyperlink>
        </w:p>
        <w:p>
          <w:pPr>
            <w:pStyle w:val="Contents3"/>
            <w:tabs>
              <w:tab w:val="clear" w:pos="8459"/>
              <w:tab w:val="right" w:pos="9026" w:leader="dot"/>
            </w:tabs>
            <w:rPr/>
          </w:pPr>
          <w:hyperlink w:anchor="__RefHeading___Toc1250782_2322387425">
            <w:r>
              <w:rPr>
                <w:webHidden/>
                <w:rStyle w:val="IndexLink"/>
                <w:rtl w:val="true"/>
              </w:rPr>
              <w:t>مستحبات الوضوء</w:t>
            </w:r>
            <w:r>
              <w:rPr>
                <w:rStyle w:val="IndexLink"/>
                <w:rtl w:val="true"/>
              </w:rPr>
              <w:tab/>
            </w:r>
            <w:r>
              <w:rPr>
                <w:rStyle w:val="IndexLink"/>
              </w:rPr>
              <w:t>290</w:t>
            </w:r>
          </w:hyperlink>
        </w:p>
        <w:p>
          <w:pPr>
            <w:pStyle w:val="Contents3"/>
            <w:tabs>
              <w:tab w:val="clear" w:pos="8459"/>
              <w:tab w:val="right" w:pos="9026" w:leader="dot"/>
            </w:tabs>
            <w:rPr/>
          </w:pPr>
          <w:hyperlink w:anchor="__RefHeading___Toc1250784_2322387425">
            <w:r>
              <w:rPr>
                <w:webHidden/>
                <w:rStyle w:val="IndexLink"/>
                <w:rtl w:val="true"/>
              </w:rPr>
              <w:t>احکام الشک</w:t>
            </w:r>
            <w:r>
              <w:rPr>
                <w:rStyle w:val="IndexLink"/>
                <w:rtl w:val="true"/>
              </w:rPr>
              <w:tab/>
            </w:r>
            <w:r>
              <w:rPr>
                <w:rStyle w:val="IndexLink"/>
              </w:rPr>
              <w:t>299</w:t>
            </w:r>
          </w:hyperlink>
        </w:p>
        <w:p>
          <w:pPr>
            <w:pStyle w:val="Contents3"/>
            <w:tabs>
              <w:tab w:val="clear" w:pos="8459"/>
              <w:tab w:val="right" w:pos="9026" w:leader="dot"/>
            </w:tabs>
            <w:rPr/>
          </w:pPr>
          <w:hyperlink w:anchor="__RefHeading___Toc1250786_2322387425">
            <w:r>
              <w:rPr>
                <w:webHidden/>
                <w:rStyle w:val="IndexLink"/>
                <w:rtl w:val="true"/>
              </w:rPr>
              <w:t>(</w:t>
            </w:r>
            <w:r>
              <w:rPr>
                <w:rStyle w:val="IndexLink"/>
                <w:rtl w:val="true"/>
              </w:rPr>
              <w:t>مسائل</w:t>
            </w:r>
            <w:r>
              <w:rPr>
                <w:rStyle w:val="IndexLink"/>
                <w:rtl w:val="true"/>
              </w:rPr>
              <w:t>)</w:t>
              <w:tab/>
            </w:r>
            <w:r>
              <w:rPr>
                <w:rStyle w:val="IndexLink"/>
              </w:rPr>
              <w:t>309</w:t>
            </w:r>
          </w:hyperlink>
        </w:p>
        <w:p>
          <w:pPr>
            <w:pStyle w:val="Contents4"/>
            <w:tabs>
              <w:tab w:val="clear" w:pos="8176"/>
              <w:tab w:val="right" w:pos="9026" w:leader="dot"/>
            </w:tabs>
            <w:rPr/>
          </w:pPr>
          <w:hyperlink w:anchor="__RefHeading___Toc1250788_2322387425">
            <w:r>
              <w:rPr>
                <w:webHidden/>
                <w:rStyle w:val="IndexLink"/>
                <w:rtl w:val="true"/>
              </w:rPr>
              <w:t>احکام التخلی</w:t>
            </w:r>
            <w:r>
              <w:rPr>
                <w:rStyle w:val="IndexLink"/>
                <w:rtl w:val="true"/>
              </w:rPr>
              <w:tab/>
            </w:r>
            <w:r>
              <w:rPr>
                <w:rStyle w:val="IndexLink"/>
              </w:rPr>
              <w:t>309</w:t>
            </w:r>
          </w:hyperlink>
        </w:p>
        <w:p>
          <w:pPr>
            <w:pStyle w:val="Contents4"/>
            <w:tabs>
              <w:tab w:val="clear" w:pos="8176"/>
              <w:tab w:val="right" w:pos="9026" w:leader="dot"/>
            </w:tabs>
            <w:rPr/>
          </w:pPr>
          <w:hyperlink w:anchor="__RefHeading___Toc1250790_2322387425">
            <w:r>
              <w:rPr>
                <w:webHidden/>
                <w:rStyle w:val="IndexLink"/>
                <w:rtl w:val="true"/>
              </w:rPr>
              <w:t>فصل فی احکام الجبائر</w:t>
            </w:r>
            <w:r>
              <w:rPr>
                <w:rStyle w:val="IndexLink"/>
                <w:rtl w:val="true"/>
              </w:rPr>
              <w:tab/>
            </w:r>
            <w:r>
              <w:rPr>
                <w:rStyle w:val="IndexLink"/>
              </w:rPr>
              <w:t>326</w:t>
            </w:r>
          </w:hyperlink>
        </w:p>
        <w:p>
          <w:pPr>
            <w:pStyle w:val="Contents4"/>
            <w:tabs>
              <w:tab w:val="clear" w:pos="8176"/>
              <w:tab w:val="right" w:pos="9026" w:leader="dot"/>
            </w:tabs>
            <w:rPr/>
          </w:pPr>
          <w:hyperlink w:anchor="__RefHeading___Toc1250792_2322387425">
            <w:r>
              <w:rPr>
                <w:webHidden/>
                <w:rStyle w:val="IndexLink"/>
                <w:rtl w:val="true"/>
              </w:rPr>
              <w:t>فصل فی دائم الحدث</w:t>
            </w:r>
            <w:r>
              <w:rPr>
                <w:rStyle w:val="IndexLink"/>
                <w:rtl w:val="true"/>
              </w:rPr>
              <w:tab/>
            </w:r>
            <w:r>
              <w:rPr>
                <w:rStyle w:val="IndexLink"/>
              </w:rPr>
              <w:t>350</w:t>
            </w:r>
          </w:hyperlink>
        </w:p>
        <w:p>
          <w:pPr>
            <w:pStyle w:val="Contents2"/>
            <w:tabs>
              <w:tab w:val="clear" w:pos="8743"/>
              <w:tab w:val="right" w:pos="9026" w:leader="dot"/>
            </w:tabs>
            <w:rPr/>
          </w:pPr>
          <w:hyperlink w:anchor="__RefHeading___Toc1250794_2322387425">
            <w:r>
              <w:rPr>
                <w:webHidden/>
                <w:rStyle w:val="IndexLink"/>
                <w:rtl w:val="true"/>
              </w:rPr>
              <w:t>الفهرس</w:t>
            </w:r>
            <w:r>
              <w:rPr>
                <w:rStyle w:val="IndexLink"/>
                <w:rtl w:val="true"/>
              </w:rPr>
              <w:tab/>
            </w:r>
            <w:r>
              <w:rPr>
                <w:rStyle w:val="IndexLink"/>
              </w:rPr>
              <w:t>359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32_195875"/>
      <w:bookmarkStart w:id="1" w:name="pg16932_195875"/>
      <w:bookmarkEnd w:id="1"/>
    </w:p>
    <w:p>
      <w:pPr>
        <w:pStyle w:val="Heading2"/>
        <w:numPr>
          <w:ilvl w:val="1"/>
          <w:numId w:val="1"/>
        </w:numPr>
        <w:rPr/>
      </w:pPr>
      <w:bookmarkStart w:id="2" w:name="pg16932_195875"/>
      <w:bookmarkStart w:id="3" w:name="__RefHeading___Toc1250654_232238742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ماجد، محقق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الفقهیة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ماجد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الفهرسة طبق نظام فیبا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الجعفری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الایداع فی المکتبة الوطنیة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804223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3867721</w:t>
      </w:r>
    </w:p>
    <w:p>
      <w:pPr>
        <w:pStyle w:val="Heading2"/>
        <w:numPr>
          <w:ilvl w:val="1"/>
          <w:numId w:val="1"/>
        </w:numPr>
        <w:rPr/>
      </w:pPr>
      <w:bookmarkStart w:id="5" w:name="__RefHeading___Toc1250656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الدرر الفقهیة</w:t>
      </w:r>
    </w:p>
    <w:p>
      <w:pPr>
        <w:pStyle w:val="BookText"/>
        <w:rPr/>
      </w:pPr>
      <w:r>
        <w:rPr>
          <w:rFonts w:ascii="IRNazanin" w:hAnsi="IRNazanin" w:eastAsia="IRNazanin"/>
          <w:color w:val="111111"/>
          <w:sz w:val="28"/>
          <w:sz w:val="28"/>
          <w:szCs w:val="28"/>
          <w:rtl w:val="true"/>
          <w:lang w:bidi="fa-IR"/>
        </w:rPr>
        <w:t>فی شــــــــــرح</w:t>
      </w:r>
    </w:p>
    <w:p>
      <w:pPr>
        <w:pStyle w:val="BookText"/>
        <w:rPr/>
      </w:pPr>
      <w:r>
        <w:rPr>
          <w:rFonts w:ascii="IRNazanin" w:hAnsi="IRNazanin" w:eastAsia="IRNazanin"/>
          <w:color w:val="111111"/>
          <w:sz w:val="28"/>
          <w:sz w:val="28"/>
          <w:szCs w:val="28"/>
          <w:rtl w:val="true"/>
          <w:lang w:bidi="fa-IR"/>
        </w:rPr>
        <w:t>اللمعة الدمشقیة</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الاجتهاد والتقلید والطهارة</w:t>
      </w:r>
    </w:p>
    <w:p>
      <w:pPr>
        <w:pStyle w:val="BookText"/>
        <w:rPr/>
      </w:pPr>
      <w:r>
        <w:rPr>
          <w:rFonts w:ascii="IRNazanin" w:hAnsi="IRNazanin" w:eastAsia="IRNazanin"/>
          <w:color w:val="111111"/>
          <w:sz w:val="28"/>
          <w:sz w:val="28"/>
          <w:szCs w:val="28"/>
          <w:rtl w:val="true"/>
          <w:lang w:bidi="fa-IR"/>
        </w:rPr>
        <w:t>الجزء الاول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ایة الله الشیخ ماجد الکاظمی</w:t>
      </w:r>
    </w:p>
    <w:p>
      <w:pPr>
        <w:pStyle w:val="BookText"/>
        <w:rPr/>
      </w:pPr>
      <w:r>
        <w:rPr>
          <w:rFonts w:ascii="IRNazanin" w:hAnsi="IRNazanin" w:eastAsia="IRNazanin"/>
          <w:color w:val="111111"/>
          <w:sz w:val="28"/>
          <w:sz w:val="28"/>
          <w:szCs w:val="28"/>
          <w:rtl w:val="true"/>
          <w:lang w:bidi="fa-IR"/>
        </w:rPr>
        <w:t>نبذة من حیاة المؤلف</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الحمدللة و الصلوة و السلام علی اشرف الخلائق محمد و علی آله 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الشیخ ماجد الکاظمی دام ظله من عائلة معروفة فی الکاظمیة المقدسة و هی عائلة الحاج عیسی الخزعلی و هو الجد الاعلی و بالتحدید الجد الثالث لسماحته و عرف اکثر من واحد من اولاده فی الکاظمیة بالدباغ لامتهانهم مهنة الدباغة فی هذه المدینة المقدسة و لایخفی ان قبیلة الخزاعل فی العراق مرکزها الفرات الاوسط و کان لها حکومة فی هذه المنطقة لفترة طویلة من الزمن امتدت الی زمان سقوط الدولة العثمانیة و کان لهذه الحکومة معارک مع سلطان مراد العثمانی و هی معروفة بولائها لاهل البیت علیهم السلام و بالجهاد ضد الوهابیة الخبثاء اللعناء علیهم لعنة الله تعالی حینما هجموا علی النجف الاشرف و ضد الانکلیز حینما دخلوا العراق سنة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الشیخ ماجد الکاظمی دام ظله ترعرع فی عائلة دینیة مجاهدة فقد کان والده الکریم الحاج عبد الحسین مجید احمد عبد الرزاق عیسی الدباغ احد الآمرین بالمعروف و الناهین عن المنکر فی مدینة الکاظمیة المقدسة مع جملة من اصدقائه و کان من المدافعین عن العلماء المجاهدین و کان سماحته من التلامذة البارزین فی المدارس الحکومیة من بین تلامیذ المدرسة، ناشطاً فی تبلیغ الرسالة</w:t>
      </w:r>
    </w:p>
    <w:p>
      <w:pPr>
        <w:pStyle w:val="BookText"/>
        <w:rPr/>
      </w:pPr>
      <w:r>
        <w:rPr>
          <w:rFonts w:ascii="IRNazanin" w:hAnsi="IRNazanin" w:eastAsia="IRNazanin"/>
          <w:color w:val="111111"/>
          <w:sz w:val="28"/>
          <w:sz w:val="28"/>
          <w:szCs w:val="28"/>
          <w:rtl w:val="true"/>
          <w:lang w:bidi="fa-IR"/>
        </w:rPr>
        <w:t xml:space="preserve">الالهیة مجیباً علی شبهات المنحرفین من البعثیین و الشیوعیین الذین خلقتهم الدوائر الاستعماریة البریطانیة افکاً و زوراً فی بلاد الاسلام و قد تحمل الاذی و الشدّة من قبل البعثیین فی متوسطة الفرزدق و ثانویة الشعب فی الکاظمیة المقدسة فکان محارباً من قبلهم بحیث یخاف الآخرون من الاتصال به فی داخل المدرسة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ان للکاظمیة المقدسة حوزة عریقة لها رجالها و علماؤها لکنها آلت الی الافول فی زمن البعثیین نتیجة الضغوطات و الارهاب ضد الدین و علمائه فلم یبق منها الّا حوزة السید المرتضی علیه الرحمة جنب مرقده الشریف برعایة آیة الله الشیخ حامد الواعظی، فدخل سماحته فی هذه الحوزة لدراسة المقدمات و السطوح و من جملة تلامیذ هذه الحوزة الشهید السید عدنان الحجازی و الشهید الشیخ عزیز الکاظمی و غیرهم الذین استشهدوا علی ید العدوان البعثی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لسماحته تاریخ جهادی قدیم و قد صدر حکم الاعدام علیه غیابیا فی محکمة الثورة لاجل نشاطه السیاسی و بالتعاون مع المجاهدین فی مواجهة مخططات البعثیین ضد الاسلام و لذا اعتقل کثیر من اصدقائه و زملائة و منهم اخوه الشهید بشیر و الشهید السید ریاض شبر نجل الاستاذ حسن شبر احد قیادات حزب الدعوة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استشهد ثلاثة من تلامیذه فی الکاظمیة و هم الشهید لیث قاسم و الشهید نضال بنانه و الشهید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سماحة الشیخ آنذاک یوزِّع المنشورات و البیانات ضد حکومة صدام الطاغیة و من قَبله البکر المجرم و بعد انتصار الثورة الاسلامیة فی ایران انتقل سماحته الی ایران لمواصلة العمل الجهادی</w:t>
      </w:r>
    </w:p>
    <w:p>
      <w:pPr>
        <w:pStyle w:val="BookText"/>
        <w:rPr/>
      </w:pPr>
      <w:r>
        <w:rPr>
          <w:rFonts w:ascii="IRNazanin" w:hAnsi="IRNazanin" w:eastAsia="IRNazanin"/>
          <w:color w:val="111111"/>
          <w:sz w:val="28"/>
          <w:sz w:val="28"/>
          <w:szCs w:val="28"/>
          <w:rtl w:val="true"/>
          <w:lang w:bidi="fa-IR"/>
        </w:rPr>
        <w:t>فانضم الی معسکر الشهید الصدر فی الاهواز فی بدایة تاسیسه و فی الفترة الاخیرة کان احد المسؤولین فی فیلق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ایة الله العظمی السید ابو القاسم الخوئی و ایة الله العظمی السید عبد الاعلی السبزواری و ایة الله السید نصر الله المستنبط وایة الله السید کاظم الحائری وایة الله السید حسین الشاهرودی و ایة الله الشیخ عبد الحسین الخالصی و ایة الله الشیخ حامد الواعظی و ایة الله الشهید السید عبد الصاحب الحکیم و حضر دروس تفسیر ایة الله الشهید محمد باقر الصدر و غیرهم من العلماء قدس الله اسرارهم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وهو احد اساتذة الحوزة العلمیة و علی مستوی سطوحها العالیة ودروس الخارج و کان سماحته دام ظله مهتما شدید الاهتمام باصدار المنشورات الثقافیة للدفاع عن العقیدة و الفکر من دنس الاوهام و الاباطیل التی حاول ترسیخها المنحرفون فی جسد الامة الاسلامیة و قد اصدر سماحته اول جریدة باللغة العربیة فی مدینة الاهواز باسم صوت الجوادین علیهما السلام صدرت من الحسینیة الکاظمیة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کتب سماحته دام ظله مقالات متعددة فی مجلة عربیة لحرس الثورة الاسلامیة فی الاهواز</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کان سماحته من المشیدین للبرنامج الاذاعی المستمر آنذاک من رادیو الاهواز و عبادان حول المناسبات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یشرف علی مجلة مدرسة اهل البیت علیهم السلام و له تالیفات کثیرة فی مختلف المجالات فمن جملة ما الفه سماحته من الکتب القیمة و الاسفار النیرة و التی هی بجملتها مقتبسة من مشکوة انوار آل النبی الاعظم صلوات الله علیهم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الکتب المطبوعة</w:t>
      </w:r>
    </w:p>
    <w:p>
      <w:pPr>
        <w:pStyle w:val="BookText"/>
        <w:rPr/>
      </w:pPr>
      <w:r>
        <w:rPr>
          <w:rFonts w:ascii="IRNazanin" w:hAnsi="IRNazanin" w:eastAsia="IRNazanin"/>
          <w:color w:val="111111"/>
          <w:sz w:val="28"/>
          <w:sz w:val="28"/>
          <w:szCs w:val="28"/>
          <w:rtl w:val="true"/>
          <w:lang w:bidi="fa-IR"/>
        </w:rPr>
        <w:t xml:space="preserve">الرؤیة الفلسفیة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اسئلة حول التوحید الالهی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شناخت و هو کتاب باللغة 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فقهی حول النیروز و قد ترجم الی 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کتاب السنخیة ام العینیة و الاتحاد ام التباین و کتاب آیات العقائد و کتب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الفقهیة و هو کتاب مبسوط حول مدارک الاحکام الشرعیة و قد طبع منه لحد الان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حول طلب الشفاعة و بطلان التفویض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رجال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التحقیق والتعلیق علی کتاب التوحید الفائق للعلامة 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اصدار مجلة فصلیة وقد صدر منها الی الان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 سماحة الشیخ فی حوزات متعددة اکثر من ثلاثین عاما و قد تتلمذ علی یده مئات من الفضلاء و الخطباء و کثیر من الاخوة حضروا دروسه فی الحوزات العلمیة فی الکاظمیة المقدسة والنجف الاشرف و قم و طهران و اصفهان و الاهواز</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bookmarkStart w:id="7" w:name="pg16932_195888"/>
    </w:p>
    <w:p>
      <w:pPr>
        <w:pStyle w:val="Heading2"/>
        <w:numPr>
          <w:ilvl w:val="1"/>
          <w:numId w:val="1"/>
        </w:numPr>
        <w:rPr/>
      </w:pPr>
      <w:bookmarkStart w:id="8" w:name="__RefHeading___Toc1250658_2322387425"/>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الواحد الاحد الفرد الصمد و اشهد ان لا اله الا الله و ان محمداً عبده و رسوله و ان الائمة من بعده ائمةً و سادةً و قادةً و منار الهدی من تمسک بهم لحق و من تخلف عنهم غرق اللهم صل علی محمد و علی ال محمد الطیبین الابرار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الملاحظ ان الکتب الدراسیة فی الحوزات العلمیة لیس فیها دورة فقهیة استدلالیة فکتاب الروضة البهیة فی شرح اللمعة للشهید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بکتاب استدلالی بل هو اشبه بکتاب توضیحی للمسائل الفقهیة مع ما فیه من ایرادات وتعقیدات لفظیة کما و ان کتاب المکاسب للشیخ الاعطم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وسعة استدلالاته و عمقها الّا انه لا یهتم الّا بعدة مسائل مع ما فیه من تشکیکات فی کثیر من المسائل بحیث یوجب حیرة الطالب و تردده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فمن الضروری احیاء دورة فقهیة استدلالیة کاملة فی الحوزات العلمیة متناسبة مع مقتضیات الزمان و بعیدة عن التطویلات الزائدة التی یمکن الاستغناء عنها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لا شک فیه ان الفقه الاسلامی الحاضر انما هو امتداد لما سبق فلا ینفصل الحاضر عن الماضی و ان اختلافهم فی الحاضر لایعدو الّا استمراراً لاختلافهم فی</w:t>
      </w:r>
    </w:p>
    <w:p>
      <w:pPr>
        <w:pStyle w:val="BookText"/>
        <w:rPr/>
      </w:pPr>
      <w:r>
        <w:rPr>
          <w:rFonts w:ascii="IRNazanin" w:hAnsi="IRNazanin" w:eastAsia="IRNazanin"/>
          <w:color w:val="111111"/>
          <w:sz w:val="28"/>
          <w:sz w:val="28"/>
          <w:szCs w:val="28"/>
          <w:rtl w:val="true"/>
          <w:lang w:bidi="fa-IR"/>
        </w:rPr>
        <w:t xml:space="preserve">الماضی و من جانب اخر ان اختلافهم فی الحاضر قد لا یؤثر فی استنباط المسألة الفقهیة و علی هذا فالضرورة تستدعی ان یطلع الطالب علی اختلاف الماضی و ان یلم بالفقه المتصل بعصر الامامة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ان کثیراً من العلماء یعتمدون المشهور خصوصاً مشهور الشیخ قدس سره فما قبله و قالوا بکاشفیته لرأی المعصوم أو بجابریته للروایة الضعیفة و بذلک تشتد الضرورة لمعرفة فقه القدماء و به تنکشف ان کثیراً من الشهرات لا اصل لها بل منشأها فرد تفرد بذاک الرأی و تبعه من جاء بعده غفلةً عن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من المعلوم انه لا ضرورة للاجتهاد مع وجود النص و حیث هنالک نصوص کافیة فی المقام أی ضرورة للبحث عن الوجوه الاعتباریة فی المسألة مع ما فیها من بعد عن الواقع و قد تجر الی ضیاع الحقیقة و علی ای حال فالمقصود فی هذا الکتاب التعریف بفقه القدماء و ذکر کلماتهم بالمقدار الضروری و الاعتماد  علی النصوص المعتبرة و بیان المعارض لها مع ذکر الوجه فی حله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یلزم البحث عنه اهمیة الرجوع الی مدالیل القرآن واستنباط الاحکام الشرعیة منه و عرض الاخبار علیه حتی تتضح دلالتها و ما قیل من ان ایات الاحکام خمسة مائة ایة مع ما فیها من مکررات لیس بصحیح بل ایات الاحکام اکثر من ذلک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العقل فهو حجة مطلقاً لکن کثیراً ما یدعی الحکم العقلی و لیس بثابت بل هو استحسان أو مجرد اعتبار محض أو توهم استلزام و لا تلازم فی البین و</w:t>
      </w:r>
    </w:p>
    <w:p>
      <w:pPr>
        <w:pStyle w:val="BookText"/>
        <w:rPr/>
      </w:pPr>
      <w:r>
        <w:rPr>
          <w:rFonts w:ascii="IRNazanin" w:hAnsi="IRNazanin" w:eastAsia="IRNazanin"/>
          <w:color w:val="111111"/>
          <w:sz w:val="28"/>
          <w:sz w:val="28"/>
          <w:szCs w:val="28"/>
          <w:rtl w:val="true"/>
          <w:lang w:bidi="fa-IR"/>
        </w:rPr>
        <w:t xml:space="preserve">الصحیح ان الحکم العقلی اولاً لا یختلف فیه اثنان بل هو مقبول لدی کل العقلاء و کل من یخالفه اما لغفلة و عدم انتباهه أو لشبهة عرضت له فخالفه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العقل لا یحکم الّا فی البدیهیات أو البرهانیات و اما ما عداها فلیس بحکم عقلی لکن هذا لا یعنی ان نخلط بین قوانین عالم الواقع و بین عالم التشریع و الاعتبار کما حصل ذلک من بعض المتأخرین فی علم الاصول و الفقه و ذلک لان عالم التشریع و الاعتبار تابع للجعل و الاعتبار فلا یکون محکوما لما هو من مختصات عالم الحقیقة و الواقع و لا دلیل علی تسریة الثانی علی الاول بل الدلیل علی العکس کما یشهد بذلک الواقع و الوجدان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یمکن تصنیف المسائل الفقهیة الی ثلاثة اقسام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فیها النص ونعبر عنها بالفقه المنصوص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استنبطه العلماء اجتهادا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مایرجع الی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القسم الاول فلا شک ان المتقدمین حیث اطلاعهم علی مصادر وقرائن لم تصل الینا فهم ادری منّا و اعلم و لا یعنی ذلک اننا یجوز لنا تقلیدهم بل لابد لنا من حصول الوثوق الذی هو حجة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الثانی فهم و نحن سواء</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القسم الثالث فلا شک باعلمیة المتاخرین من المتقدمین لعدم تبلور الاصول العملیة  لدیهم بخلاف المتاخرین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ان مبانی العلماء مختلفة فی العمل بالاخبار و اهمها مبنیان و هما حجیة خبر الثقة و حجیة الخبر الموثوق به و هو المبنی المختار و هو المشهور الذی استقرت علیه سیرة العقلاء وقد توخینا فی هذا الکتاب اکتشاف الاخبار الموثوق بها من خلال عمل الاصحاب و غیره و لا نعتمد علی خبر الثقة اذا کان معرضا عنه او کان مخالفا للکتاب او السنة القطعیة او للعقل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وقد اعتمدت فی نقل اقوال المتقدمین علی مراجعة کتبهم او کتاب مختلف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جواهر الکلام او النجعة فی شرح اللمعة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الکتاب الذی بین یدیک شرح فقهی استدلالی علی کتاب اللمعة الدمشقیة أرجو من الله ان یوفقنی لاتمامه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بدأ المصنف الشهید السعید محمد بن مکی العاملی قدس بها بباب الطهارة و لم یکن من عادة الاولین ذکر باب الاجتهاد و التقلید الّا انه قدس الله نفسه الزکیة قد کتب فی کتابه الذکری فی مقدماته عن الاجتهاد و التقلید و ها انا أورد بعض کلامه و اعلق علیه قال قدس سره</w:t>
      </w:r>
      <w:r>
        <w:rPr>
          <w:rFonts w:eastAsia="IRNazanin" w:cs="IRNazanin"/>
          <w:color w:val="111111"/>
          <w:sz w:val="28"/>
          <w:szCs w:val="28"/>
          <w:rtl w:val="true"/>
          <w:lang w:bidi="fa-IR"/>
        </w:rPr>
        <w:t>:</w:t>
      </w:r>
      <w:bookmarkStart w:id="10" w:name="pg16932_195896"/>
    </w:p>
    <w:p>
      <w:pPr>
        <w:pStyle w:val="Heading2"/>
        <w:numPr>
          <w:ilvl w:val="1"/>
          <w:numId w:val="1"/>
        </w:numPr>
        <w:rPr/>
      </w:pPr>
      <w:bookmarkStart w:id="11" w:name="__RefHeading___Toc1250660_2322387425"/>
      <w:bookmarkStart w:id="12" w:name="_Toc4"/>
      <w:bookmarkEnd w:id="10"/>
      <w:bookmarkEnd w:id="11"/>
      <w:r>
        <w:rPr>
          <w:rtl w:val="true"/>
        </w:rPr>
        <w:t>کتاب الاجتهاد و التقلید</w:t>
      </w:r>
      <w:bookmarkEnd w:id="12"/>
    </w:p>
    <w:p>
      <w:pPr>
        <w:pStyle w:val="Heading3"/>
        <w:numPr>
          <w:ilvl w:val="2"/>
          <w:numId w:val="1"/>
        </w:numPr>
        <w:rPr/>
      </w:pPr>
      <w:bookmarkStart w:id="13" w:name="__RefHeading___Toc1250662_2322387425"/>
      <w:bookmarkStart w:id="14" w:name="_Toc5"/>
      <w:bookmarkEnd w:id="13"/>
      <w:r>
        <w:rPr>
          <w:rtl w:val="true"/>
        </w:rPr>
        <w:t>اشارة</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التفقه لتوقف معرفة التکلیف الواجب علیه و لا یرد الندب و المکروه و المباح علی عموم وجوب التفقه لأن امتیاز الواجب و الحرام انما یتحقق بمعرفة  کل الاحکام اذ التکلیف بإعتقادها علی ما هی علیه، و هو موقوف علی معرفتها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اجاد فیما افاد ولا یتوهم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التکلیف بإعتقادها علی ما 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لابد من نیة الوجه و المختار عدم وجوبها لعدم الدلیل علیها بل المراد ان امتثال التکلیف لا یحصل الا بمعرفتها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وجوبه کفایة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نفر من کل فرقة منهم طائفة لیتفقهوا فی الدین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وللزوم الحرج المنفی بالقرآن العزیز</w:t>
      </w:r>
      <w:r>
        <w:rPr>
          <w:rStyle w:val="FootnoteAnchor"/>
          <w:rtl w:val="true"/>
        </w:rPr>
        <w:footnoteReference w:id="4"/>
      </w:r>
      <w:r>
        <w:rPr>
          <w:rFonts w:ascii="IRNazanin" w:hAnsi="IRNazanin" w:eastAsia="IRNazanin"/>
          <w:color w:val="111111"/>
          <w:sz w:val="28"/>
          <w:sz w:val="28"/>
          <w:szCs w:val="28"/>
          <w:rtl w:val="true"/>
          <w:lang w:bidi="fa-IR"/>
        </w:rPr>
        <w:t>و علیه اکثر الامامیة و خالف فیه بعض قدمائهم  و فقهاء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فأوجبوا علی العوام الاستدلال و اکتفوا فیه بمعرفة الاجماع الحاصل من مناقشة العلماء  عند الحاجة الی الوقائع أو النصوص  الظاهرة </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یدفعه اجماع السلف و الخلف علی</w:t>
      </w:r>
    </w:p>
    <w:p>
      <w:pPr>
        <w:pStyle w:val="BookText"/>
        <w:rPr/>
      </w:pPr>
      <w:r>
        <w:rPr>
          <w:rFonts w:ascii="IRNazanin" w:hAnsi="IRNazanin" w:eastAsia="IRNazanin"/>
          <w:color w:val="111111"/>
          <w:sz w:val="28"/>
          <w:sz w:val="28"/>
          <w:szCs w:val="28"/>
          <w:rtl w:val="true"/>
          <w:lang w:bidi="fa-IR"/>
        </w:rPr>
        <w:t>الاستفتاء من غیر نکیر و لا تعرض لدلیل بوجه من الوجوه و ما ذکروه لا یخرج عن التقلید عند التحقیق</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القدماء السید المرتضی</w:t>
      </w:r>
      <w:r>
        <w:rPr>
          <w:rStyle w:val="FootnoteAnchor"/>
          <w:rtl w:val="true"/>
        </w:rPr>
        <w:footnoteReference w:id="7"/>
      </w:r>
      <w:r>
        <w:rPr>
          <w:rFonts w:ascii="IRNazanin" w:hAnsi="IRNazanin" w:eastAsia="IRNazanin"/>
          <w:color w:val="111111"/>
          <w:sz w:val="28"/>
          <w:sz w:val="28"/>
          <w:szCs w:val="28"/>
          <w:rtl w:val="true"/>
          <w:lang w:bidi="fa-IR"/>
        </w:rPr>
        <w:t xml:space="preserve"> ومن فقهاء حلب ابن زهرة  الحلبی</w:t>
      </w:r>
      <w:r>
        <w:rPr>
          <w:rStyle w:val="FootnoteAnchor"/>
          <w:rtl w:val="true"/>
        </w:rPr>
        <w:footnoteReference w:id="8"/>
      </w:r>
      <w:r>
        <w:rPr>
          <w:rFonts w:ascii="IRNazanin" w:hAnsi="IRNazanin" w:eastAsia="IRNazanin"/>
          <w:color w:val="111111"/>
          <w:sz w:val="28"/>
          <w:sz w:val="28"/>
          <w:szCs w:val="28"/>
          <w:rtl w:val="true"/>
          <w:lang w:bidi="fa-IR"/>
        </w:rPr>
        <w:t xml:space="preserve">و هو الظاهر من الکلینی و الصدوق و الصحیح  ما بیناه مما سیأتی من انه لا دلیل علی التقلید کحجة تعبدیة و انما کل ما هنالک انه قامت السیرة علی رجوع الجاهل الی العالم و الاکتفاء بکلامه  اذا ما اورث الوثوق و هذا لا یعنی جواز التقلید مطلقاً بل اللازم علی کل مکلف تحصیل العلم بالاحکام الالهیة و للعلم طریقان و هما الاجتهاد و التقلید المورث  للعلم و الاول طریق للمجتهد و الثانی طریق للعامی فیما اذا اوجب له العلم العرفی و قد یحصل للعامی العلم فی المسألة فیما اذا کانت المسالة من الواضحات فی الکتاب و السنة مثل کثیر من الاحکام بالنسبة لکل من له اطلاع فی اللغة والاصول و الاخبار بل قدیحصل له العلم باطلاعه علی مشهور العلماء و الحاصل ان حال العلم للعامی فی الفروع کحاله فی الاصول فکما یکفی تلک العجوز العلم بالباری تعالی من خلال مغزلها و ذاک الاعرابی باستدلاله علی ان البعرة تدل علی البعیر فکذلک حال الفروع کما سیاتی تفصیل الکلام </w:t>
      </w:r>
      <w:r>
        <w:rPr>
          <w:rFonts w:eastAsia="IRNazanin" w:cs="IRNazanin"/>
          <w:color w:val="111111"/>
          <w:sz w:val="28"/>
          <w:szCs w:val="28"/>
          <w:rtl w:val="true"/>
          <w:lang w:bidi="fa-IR"/>
        </w:rPr>
        <w:t>.</w:t>
      </w:r>
      <w:bookmarkStart w:id="15" w:name="pg16932_195900"/>
    </w:p>
    <w:p>
      <w:pPr>
        <w:pStyle w:val="Heading3"/>
        <w:numPr>
          <w:ilvl w:val="2"/>
          <w:numId w:val="1"/>
        </w:numPr>
        <w:rPr/>
      </w:pPr>
      <w:bookmarkStart w:id="16" w:name="__RefHeading___Toc1250664_2322387425"/>
      <w:bookmarkStart w:id="17" w:name="_Toc6"/>
      <w:bookmarkEnd w:id="15"/>
      <w:bookmarkEnd w:id="16"/>
      <w:r>
        <w:rPr>
          <w:rtl w:val="true"/>
        </w:rPr>
        <w:t>شرائط من یعتمد علی فتواه</w:t>
      </w:r>
      <w:bookmarkEnd w:id="17"/>
    </w:p>
    <w:p>
      <w:pPr>
        <w:pStyle w:val="BookText"/>
        <w:rPr/>
      </w:pPr>
      <w:r>
        <w:rPr>
          <w:rFonts w:ascii="IRNazanin" w:hAnsi="IRNazanin" w:eastAsia="IRNazanin"/>
          <w:color w:val="111111"/>
          <w:sz w:val="28"/>
          <w:sz w:val="28"/>
          <w:szCs w:val="28"/>
          <w:rtl w:val="true"/>
          <w:lang w:bidi="fa-IR"/>
        </w:rPr>
        <w:t>البحث هنا عن شرائط من یعتمد علی فتواه و لا علاقة له بشرائط الولایة العامة للفقیه الجامع لجمیع الشرائط من الاجتهاد والایمان والعدالة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الاشارة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الفقیه امور ثلاثة عشر قد نبه علیها فی مقبول عمر بن حنظلة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عدها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بالکتاب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بالسنة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بالاجماع و الخلاف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بالکلام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بالاصول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باللغة و النحو و الصرف وکیفیة الاستدلال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بالناسخ و المنسوخ و المحکم و المتشابه والظاهر و المؤول و نحوها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بالجرح و التعدیل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بمقتضی اللفظ لغةً و عرفاً و شرعاً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یعلم من المخاطب ارادة المقتضی ان تجرد عن القرینة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حافظاً بمعنی انه اغلب علیه من النسیان لتعذر درک الاحکام من دونه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الملاک والغرض من التقلید هو تحصیل العلم کما سیأتی فعلیه تترتب شرائط المفتی واما ما ذکر من المقبولة فهی لا ربط لها بالتعلم و التقلید هذا و ما ذکره من اکثر الامور ترجع الی تحقق ملکة الاجتهاد فیه و الاخیر منها یرجع الی لزوم حصول الوثوق من کلامه و الا فلا یعتمد علیه کما هو بناء السیرة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وتفصیل الکلام فی ما هو المهم من الشروط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مع عدم الاجتهاد یکون من مصادیق رجوع الجاهل الی مثله فاشتراط الاجتهاد فی مرجع التقلید مما لا کلام فیه انما الکلام فی انه یشترط فیه الاجتهاد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عبارة السید الیزدی فی عروته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یکفی التجزی بناء علی امکانه؟</w:t>
      </w:r>
    </w:p>
    <w:p>
      <w:pPr>
        <w:pStyle w:val="BookText"/>
        <w:rPr/>
      </w:pPr>
      <w:r>
        <w:rPr>
          <w:rFonts w:ascii="IRNazanin" w:hAnsi="IRNazanin" w:eastAsia="IRNazanin"/>
          <w:color w:val="111111"/>
          <w:sz w:val="28"/>
          <w:sz w:val="28"/>
          <w:szCs w:val="28"/>
          <w:rtl w:val="true"/>
          <w:lang w:bidi="fa-IR"/>
        </w:rPr>
        <w:t>ذهب المصنف الی الثانی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الاولی جواز تجزی الاجتهاد لان الغرض الاطلاع علی مأخذ الحکم و ما یعتبر فیه و هو حاصل و یندر و یبعد تعلق غیره به فلا یلتفت الیه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یرجع الی ما قلنا و هو الصحیح بناء علی ان تحصیل الحکم بالفعل بما یوثق من مدارکه اجتهاد و لو قلنا ان الاجتهاد عبارة عن الملکة و القدرة علی استنباط الحکم الشرعی من الدلیل فقدیقال بانه لا یتصور فیه التجزی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تجزی الملکات ایضا والظاهر انه لا فرق فی بناء العقلاء بین المجتهد المطلق و المتجزی فی جواز الرجوع فان المیزان کون المفتی عالما کی یکون الرجوع الیه من مصادیق رجوع الجاهل الی العالم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ان الاجتهاد المطلق لا یلازم استنباط جمیع الاحکام بالفعل فان المراد من الاجتهاد المطلق الملکة الثابتة فی النفس الموجبة للقدرة علی استنباط الاحکام فالمیزان حصول الملکة و من البدیهی ان الفرق بین الملکة الناقصة و الکاملة بلا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حیث الدلیل اللفظی، فالظاهر انه لیس فی الادلة ما یکون تاما سندا و دلالة کی یعتمد علیه فان حدیثی أبی خدیجة و ابن حنظلة   متعرضان لحکم القضاء لا الافتاء فلاحظ و اما ما عن تفسیر العسکری فهو أیضا ساقط سندا فان استناد التفسیر المذکور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الکلام نعم من حیث الدلالة لا بأس به فان الفقیه علی الاطلاق لا یصدق علی کل متجزی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لا یقل ضبطه عن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یسلب الوثوق من قوله بمقتضی بناء العقلاء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مسلوب 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فالانصاف انه لا دلیل علیه و لا یفرق فی السیرة العقلائیة بین من تعارف ضبطه و من یکون خارجا عن المتعارف بأن یکون ضبطه قلیلا 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بانصراف الادلة اللفظیة عن مثله لکنه علی فرض تسلیمه بدوی یزول بالتأمل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قال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العمل بالروایة عن المیت؟ ظاهر العلماء المنع منه محتجین بأنه لا قول له و لهذا انعقد الاجماع مع خلافه میتاً و جوزه بعضهم لاطباق الناس علی النقل عن العلماء الماضین  و لوضع الکتب من المجتهدین و لان کثیراً من الازمنة أو الامکنة تخلو عن المجتهدین و عن التوصل الیهم فلو لم تقبل تلک الروایة لزم العسر المنفی</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هو الثانی بمعنی تحصیل العلم سواء کان عن طریق الاحیاء بالرجوع الیهم مشافهةً أم بالرجوع الی کتبهم و ما ذاع من فتاواهم مما تسکن الیه النفس أم کان عن طریق الاموات بالرجوع الی من یحدث عنهم أم بالرجوع الی</w:t>
      </w:r>
    </w:p>
    <w:p>
      <w:pPr>
        <w:pStyle w:val="BookText"/>
        <w:rPr/>
      </w:pPr>
      <w:r>
        <w:rPr>
          <w:rFonts w:ascii="IRNazanin" w:hAnsi="IRNazanin" w:eastAsia="IRNazanin"/>
          <w:color w:val="111111"/>
          <w:sz w:val="28"/>
          <w:sz w:val="28"/>
          <w:szCs w:val="28"/>
          <w:rtl w:val="true"/>
          <w:lang w:bidi="fa-IR"/>
        </w:rPr>
        <w:t>کتبهم کما ألف الصدوق قدس سره کتابه من لا یحضره الفقیه و قد عرفت نقل المصنف اطباق الناس علی ذلک و انه لولاه لزم  العسر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 السیرة ایضاً انما هو بنکتة حصول العلم العرفی و الانکشاف فی المسألة و بما یحصل به الوضوح و الوثوق  و الحاصل مما تقدم هو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تحصیل العلم علی کل مکلف بالاجتهاد و التقلید الموجب للعلم العرفی و حرمة العمل بطریق الاحتیاط اذا استلزم التکرار أو ادخال ما لیس فی الدین فی الدین و لو کان ذلک بعنوان الرجاء و انه لابد من العلم مقدمة للعمل و یکتفی من العلم ما اکتفت به سیرة العقلاء من الرجوع الی ذوی الخبرة احیاءً و امواتا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الکلام انه وقع الخلاف فیما بین الاعلام فی اشتراط الحیاة فی المفتی ابتداء و لا یخفی ان جواز التقلید یحتاج الی الدلیل و بدونه لا یمکن الحکم بالجواز فلو لم یتم دلیل علی الجواز یکون مقتضی الاصل الاولی عدم الجواز اذ مرجعه الی الشک فی جعل الحجیة و مقتضی الاصل عدم الجعل فلا بد من النظر فی أدلة التقلید کی نری هل تشمل المیت أولا؟ و علی فرض الشمول هل یکون دلیل علی التخصیص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ادعی علی عدم الجواز الاجماع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کیف یمکن تحصیل الاجماع بل نقطع بعدم تحققه فان بعضا من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الکثیر منهم لم یتعرض للمسالة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وجملة من الاخباریین و صاحب القوانین من الاصولیین قائلون بالجواز فلم یتحقق الاجماع و علی فرض حصوله یکون محتمل المدرک فلا یترتب علیه أثر و المنقول منه غیر حجة فالعمدة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w:t>
      </w:r>
    </w:p>
    <w:p>
      <w:pPr>
        <w:pStyle w:val="BookText"/>
        <w:rPr/>
      </w:pPr>
      <w:r>
        <w:rPr>
          <w:rFonts w:ascii="IRNazanin" w:hAnsi="IRNazanin" w:eastAsia="IRNazanin"/>
          <w:color w:val="111111"/>
          <w:sz w:val="28"/>
          <w:sz w:val="28"/>
          <w:szCs w:val="28"/>
          <w:rtl w:val="true"/>
          <w:lang w:bidi="fa-IR"/>
        </w:rPr>
        <w:t>فی أدلة التقلید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الکتاب فربما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الذکر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المیت فان کل عنوان ظاهر فی الفعلیة و من الظاهر ان المیت لیس من أهل الذکر فعلا کما ان آیة النفر  لا تشمل المیت لظهور الایة فی الانذار الفعلی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الحکم عبارة عن المنذر بالفعل لا من کان منذرا سابقا فلا یشمل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انذر ثم نام أو سکت أو اغمی علیه فعلم انذاره من لم یکن حاضرا فی مجلس الانذار فهل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اعتبار الانذار بالنسبة الیه؟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یستفاد من هذه الجملة بحسب الفهم العرفی حجیة قوله للغیر بلا فرق بین موته و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الاستدلال بالکتاب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کیف یمکن شموله للمیت و الحال ان فتواه یخالف فتوی الاحیاء و الاموات و مع المخالفة لا یشمله 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أخص من المدعی اذ ربما لا یعلم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الاشکال یرجع الی المانع و لذا لا یمکن تقلید الحی مع العلم بالخلاف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لابد من تحصیل المؤمن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الاقتضاء لا فی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الی ذلک ان غایة ما فی الباب، عدم شمول الآیات للمیت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بعبارة أخری لا مفهوم لها ینفی اعتبار قول المیت فلو قام دلیل دال علی جوازه نأخذ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فالغرض منها هو تحصیل العلم فلا معنی لمایقال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لا تشمل المیت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الحوادث الواقعة فارجعوا الی رواة أحادیثنا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أدی إلیک عنی فعنی 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غیرها من العناوین المأخوذة فی لسان الروایات لا تختص بالاحیاء بل هی شاملة للکل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الاعلمیة قال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اجتهاد العامی و من قصر عن الاستدلال فی تحصیل المفتی باذعان العلماء له و اشتهار فتیاه فان تعدد وجب اتباع الاعلم الاورع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تضمنه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لزیادة الثقة بقوله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مبنی علی کون التقلید حجة تعبدیة و قد تقدم جوابه وقلنا ان  قیام السیرة الجاریة علی الرجوع الی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 وغیر 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بنکتة حصول العلم العرفی و الانکشاف فی المسألة و بما یحصل به الوضوح و الوثوق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والمراد من الاعلم الاعرف بمبانی الاستنباط واصوله والاقدر علی استخراج الحکم الشرعی بتطبیق تلک الاصول واستخراج الفروع</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مما تقدم هو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تحصیل العلم علی کل مکلف بالاجتهاد و التقلید الموجب للعلم العرفی و حرمة العمل بطریق الاحتیاط اذا استلزم التکرار أو ادخال ما لیس فی الدین فی الدین و لو کان ذلک بعنوان الرجاء و انه لابد من</w:t>
      </w:r>
    </w:p>
    <w:p>
      <w:pPr>
        <w:pStyle w:val="BookText"/>
        <w:rPr/>
      </w:pPr>
      <w:r>
        <w:rPr>
          <w:rFonts w:ascii="IRNazanin" w:hAnsi="IRNazanin" w:eastAsia="IRNazanin"/>
          <w:color w:val="111111"/>
          <w:sz w:val="28"/>
          <w:sz w:val="28"/>
          <w:szCs w:val="28"/>
          <w:rtl w:val="true"/>
          <w:lang w:bidi="fa-IR"/>
        </w:rPr>
        <w:t xml:space="preserve">العلم مقدمة للعمل و یکتفی من العلم ما اکتفت به سیرة العقلاء من الرجوع الی ذوی الخبرة بلا فرق بین الاعلم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الحدیث الذی اشار الیه و هو مقبول عمر بن حنظلة لا ربط له بالتقلید حتی یجب تقلید الاعلم الاورع تعبداً و فی ذیل کلامه تناقض و ذلک لئن کان الدلیل علی وجوب تقلید الاعلم الاورع لتضمن الحدیث بذلک تعبداً فلا معنی للاستدلال علی ذلک بزیادة الثقة بقوله و ان کان الدلیل هو انه بالرجوع الی الاعلم الاورع یحصل العلم و الوثوق بالحکم الالهی فذلک عین ما قلناه و رجوع عما قاله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تقابل الاعلم و الاورع فالاولی تقلید الاعلم لأن العذر الذی فیه من الورع یحجزه عن الاقتحام علی ما لا یعلم فیبقی ترجیح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سالماً عن المعارض</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مجرد استحسان و اللازم کما تقدم تحصیل العلم بلا فرق بین العامی و المجتهد لکن کل بحسبه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استویا فی العلم و الورع فالاولی التخییر لفقد المرجح</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هو تحصیل العلم و لا یکتفی بقول احدهما من دون حصول العلم العرفی بالوثوق بکلام احدهما أو غیرهما نعم ثبت بالتعبد تخییر العامی عند التعارض للسیرة الممضاة خصوصا اذا لم یکن عالما باختلاف العلماء </w:t>
      </w:r>
      <w:r>
        <w:rPr>
          <w:rFonts w:eastAsia="IRNazanin" w:cs="IRNazanin"/>
          <w:color w:val="111111"/>
          <w:sz w:val="28"/>
          <w:szCs w:val="28"/>
          <w:rtl w:val="true"/>
          <w:lang w:bidi="fa-IR"/>
        </w:rPr>
        <w:t>.</w:t>
      </w:r>
      <w:bookmarkStart w:id="18" w:name="pg16932_195914"/>
    </w:p>
    <w:p>
      <w:pPr>
        <w:pStyle w:val="Heading3"/>
        <w:numPr>
          <w:ilvl w:val="2"/>
          <w:numId w:val="1"/>
        </w:numPr>
        <w:rPr/>
      </w:pPr>
      <w:bookmarkStart w:id="19" w:name="__RefHeading___Toc1250666_2322387425"/>
      <w:bookmarkStart w:id="20" w:name="_Toc7"/>
      <w:bookmarkEnd w:id="18"/>
      <w:bookmarkEnd w:id="19"/>
      <w:r>
        <w:rPr>
          <w:rtl w:val="true"/>
        </w:rPr>
        <w:t>التحقیق حول الاجتهاد والتقلید</w:t>
      </w:r>
      <w:bookmarkEnd w:id="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للاجتهاد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فی زمان الائمة علیهم السلام من إعمال الرأی قبال العمل بالکتاب و السنة والذی هو مذهب أبی حنیفة و لاشک ببطلان هذا المعنی ومخالفته للدین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بذل الجهد فی تحصیل الحجة علی الأحکام الشرعیة الفرعیة عن ملکة و 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الاصطلاح الثانی و قید الفرعیة لاخراج تحصیل الحجة علی الاحکام الاصولیة الاعتقادیة و مثله قید الملکة و الاستعداد لاخراج فعل من یتفق له استنباط حکم فرعی مع عدم وجود الملکة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المجتهد امّا ان یکون مطلقاً اومتجزیّاً و الاول من له القدرة علی استنباط جمیع الأحکام و الثانی من له القدرة علی البعض دون الآخر لتجزی الملکات فی حقه و لا فرق بینهما فی وجوب عمل کل منهما بما یراه کما سیأتی</w:t>
      </w:r>
      <w:r>
        <w:rPr>
          <w:rFonts w:eastAsia="IRNazanin" w:cs="IRNazanin"/>
          <w:color w:val="111111"/>
          <w:sz w:val="28"/>
          <w:szCs w:val="28"/>
          <w:rtl w:val="true"/>
          <w:lang w:bidi="fa-IR"/>
        </w:rPr>
        <w:t>.</w:t>
      </w:r>
    </w:p>
    <w:p>
      <w:pPr>
        <w:pStyle w:val="Heading3"/>
        <w:numPr>
          <w:ilvl w:val="2"/>
          <w:numId w:val="1"/>
        </w:numPr>
        <w:rPr/>
      </w:pPr>
      <w:bookmarkStart w:id="21" w:name="__RefHeading___Toc1250668_2322387425"/>
      <w:bookmarkStart w:id="22" w:name="_Toc8"/>
      <w:bookmarkEnd w:id="21"/>
      <w:r>
        <w:rPr>
          <w:rtl w:val="true"/>
        </w:rPr>
        <w:t>معنی التقلید</w:t>
      </w:r>
      <w:bookmarkEnd w:id="2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وقع الخلاف بین الاصحاب فی معنی التقلید و الذی یظهر من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التقلید عبارة عن العمل ففی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قلده السیف جعله حمالته فی عنقه، قلده القلادة جعلها فی عنقه، العمل فوضه الیه و عن المجمع فی حدیث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قلدها رسول</w:t>
      </w:r>
    </w:p>
    <w:p>
      <w:pPr>
        <w:pStyle w:val="BookText"/>
        <w:rPr/>
      </w:pPr>
      <w:r>
        <w:rPr>
          <w:rFonts w:ascii="IRNazanin" w:hAnsi="IRNazanin" w:eastAsia="IRNazanin"/>
          <w:color w:val="111111"/>
          <w:sz w:val="28"/>
          <w:sz w:val="28"/>
          <w:szCs w:val="28"/>
          <w:rtl w:val="true"/>
          <w:lang w:bidi="fa-IR"/>
        </w:rPr>
        <w:t>اللّه علیا أی جعلها قلادة له الی غیر ذلک من الکلمات و الظاهر ان المدعی أظهر من أن یخفی فان معناه بحسب الفهم العرفی ما ذکرنا و منه جعل القلادة فی عنق الحیوان فلاحظ</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جملة من الاخبار منها ما ورد فی الاخبار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من أفتی بغیر علم فعلیه وزر من عمل به فلاحظ ما رواه أبو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الناس بغیر علم و لا هدی من اللّه لعنته ملائکة الرحمة و ملائکة العذاب و لحقه وزر من عمل بفتیاه</w:t>
      </w:r>
      <w:r>
        <w:rPr>
          <w:rStyle w:val="FootnoteAnchor"/>
          <w:rtl w:val="true"/>
        </w:rPr>
        <w:footnoteReference w:id="15"/>
      </w:r>
      <w:r>
        <w:rPr>
          <w:rFonts w:ascii="IRNazanin" w:hAnsi="IRNazanin" w:eastAsia="IRNazanin"/>
          <w:color w:val="111111"/>
          <w:sz w:val="28"/>
          <w:sz w:val="28"/>
          <w:szCs w:val="28"/>
          <w:rtl w:val="true"/>
          <w:lang w:bidi="fa-IR"/>
        </w:rPr>
        <w:t>فانه یستفاد من هذه الروایة و أمثالها ان التقلید عبارة عن نفس العمل، و ما رواه عبد الرحمن ابن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قاعدا فی حلقة ربیعة الرأی فجاء اعرابی فسأل ربیعة الرأی عن مسألة فأجابه فلما سکت قال له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هو فی عنقک؟ فسکت عنه ربیعة و لم یرد علیه شیئا فأعاد المسألة فأجابه بمثل ذلک فقال له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هو فی عنقک؟ فسکت ربیعة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عنقه قال أو لم یقل و کل مفت ضامن</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یستفاد من هذا الحدیث ان عمل المقلد تقلید و جعل العمل فی عنق المفتی، و ما رواه اسحاق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احرم فقلم اظفاره و کانت له إصبع علیلة فترک ظفرها لم یقصه</w:t>
      </w:r>
      <w:bookmarkStart w:id="23" w:name="pg16932_195918"/>
    </w:p>
    <w:p>
      <w:pPr>
        <w:pStyle w:val="BookText"/>
        <w:rPr/>
      </w:pPr>
      <w:bookmarkEnd w:id="23"/>
      <w:r>
        <w:rPr>
          <w:rFonts w:ascii="IRNazanin" w:hAnsi="IRNazanin" w:eastAsia="IRNazanin"/>
          <w:color w:val="111111"/>
          <w:sz w:val="28"/>
          <w:sz w:val="28"/>
          <w:szCs w:val="28"/>
          <w:rtl w:val="true"/>
          <w:lang w:bidi="fa-IR"/>
        </w:rPr>
        <w:t>فافتاه رجل بعد ما أحرم فقصه فادماه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الذی أفتی شاة </w:t>
      </w:r>
      <w:r>
        <w:rPr>
          <w:rStyle w:val="FootnoteAnchor"/>
          <w:rtl w:val="true"/>
        </w:rPr>
        <w:footnoteReference w:id="17"/>
      </w:r>
      <w:r>
        <w:rPr>
          <w:rFonts w:ascii="IRNazanin" w:hAnsi="IRNazanin" w:eastAsia="IRNazanin"/>
          <w:color w:val="111111"/>
          <w:sz w:val="28"/>
          <w:sz w:val="28"/>
          <w:szCs w:val="28"/>
          <w:rtl w:val="true"/>
          <w:lang w:bidi="fa-IR"/>
        </w:rPr>
        <w:t>فان المستفاد من هذه الروایة ان عمل المقلد فی عنق من أفتی به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فالمتحصل حسب الفهم العرفی و اللغة و الأخبار أن التقلید عبارة عن العمل المستند الی فتوی الغیر لکن لا دلیل علی اعتباره بهذا المعنی کما سیاتی تحقیقه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شبهة لصاحب الکفایة و هی ان العمل لا بد ان یکون مسبوقا بالتقلید کما ان الاستنباط أو عمل المجتهد یتوقف علی الاجتهاد و الا یلزم ان یکون أول عمل صادر من العامی بلا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الجواب عن هذه الشبهة بأن اللازم ان یکون العمل عن تقلید و اما سبق التقلید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العمل علی التقلید و هذا التوقف یستلزم التقدم الرتبی لا الزمانی کما ان الامر کذلک فی الاجتهاد غایة الامر انه لا یتصور التقارن الزمانی بین الاجتهاد و العمل</w:t>
      </w:r>
      <w:r>
        <w:rPr>
          <w:rFonts w:eastAsia="IRNazanin" w:cs="IRNazanin"/>
          <w:color w:val="111111"/>
          <w:sz w:val="28"/>
          <w:szCs w:val="28"/>
          <w:rtl w:val="true"/>
          <w:lang w:bidi="fa-IR"/>
        </w:rPr>
        <w:t>.</w:t>
      </w:r>
    </w:p>
    <w:p>
      <w:pPr>
        <w:pStyle w:val="Heading3"/>
        <w:numPr>
          <w:ilvl w:val="2"/>
          <w:numId w:val="1"/>
        </w:numPr>
        <w:rPr/>
      </w:pPr>
      <w:bookmarkStart w:id="24" w:name="__RefHeading___Toc1250670_2322387425"/>
      <w:bookmarkStart w:id="25" w:name="_Toc9"/>
      <w:bookmarkEnd w:id="24"/>
      <w:r>
        <w:rPr>
          <w:rtl w:val="true"/>
        </w:rPr>
        <w:t>التحقیق فی معنی التقلید</w:t>
      </w:r>
      <w:bookmarkEnd w:id="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فی معنی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وان کان لغة مأخوذ من القلادة یقال قلد الهدی نعله أی جعله قلادة له و قلد العبد حبلاً أی جعله قلادة علی عنقه و حینئذٍ یتعدی</w:t>
      </w:r>
    </w:p>
    <w:p>
      <w:pPr>
        <w:pStyle w:val="BookText"/>
        <w:rPr/>
      </w:pPr>
      <w:r>
        <w:rPr>
          <w:rFonts w:ascii="IRNazanin" w:hAnsi="IRNazanin" w:eastAsia="IRNazanin"/>
          <w:color w:val="111111"/>
          <w:sz w:val="28"/>
          <w:sz w:val="28"/>
          <w:szCs w:val="28"/>
          <w:rtl w:val="true"/>
          <w:lang w:bidi="fa-IR"/>
        </w:rPr>
        <w:t>إلی مفعولین فیکون معنی قلدت الفقیه صلاتی و صومی یعنی جعلتها علی عنقه و ألقیتها علی عهدته و هذا المعنی یقتضی کون التقلید هو العمل فانه مادام لم یعمل لم یصدق انه قلده و القی العمل علی رقبته و هذا أحد الآراء فی المسألة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یأتی التقلید بمعنی التبعیة و یتعدی إلی المفعول الثانی بفی یقال قلّده فی مشیه أی تبعه فیه فیکون معنی قلد الفقیه فی وجوب الصلوة اتبعه فیه و هذا المعنی یقتضی کون التقلید هو الالتزام ان أرید فی باب التقلید من التبعیة، التبعیة بحسب القلب و الاعتقاد و اما لو ارید بها التبعیة بحسب العمل کان هو العمل عن 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 ثمرة لهذا الخلاف بل ولم یعرف و لم یطرح هذا الخلاف لا فی کتب المتقدمین ولا فی کتب المتأخرین ولابد من تحقیق الحال فی امر التقلید حتی یتبین القول الفصل فیه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الدلیل الدال علی جواز التقلید هو سیرة العقلاء برجوع الجاهل إلی اهل الخبرة وحکم العقل برجوع الجاهل إلی العالم المؤیدان بالایات والروایات المرشدة لما یحکم به العقل والعقلاء الا انه من المعلوم ان سیرة العقلاء وحکم العقل لم یحکما بوجوب التعبد بالتقلید بل الثابت بحکم العقل والسیرة هو وجوب تحصیل المعرفة بالاحکام الالهیة والعلم بها لاجل العمل وابراء الذمّة والثابت من السیرة هو الاکتفاء بالعلم الحاصل بواسطة التقلید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فالتقلید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قول من یوثق بقوله فی استکشاف احکام الله لاجل تحصیل العلم فالمقلد العامی عالم بحکم العقل و العقلاء لکنه بتوسط التقلید و التقلید لیس حجة تعبدیّة لمعرفة احکام الله جل وعلا و لا دلیل علی حجیته</w:t>
      </w:r>
    </w:p>
    <w:p>
      <w:pPr>
        <w:pStyle w:val="BookText"/>
        <w:rPr/>
      </w:pPr>
      <w:r>
        <w:rPr>
          <w:rFonts w:ascii="IRNazanin" w:hAnsi="IRNazanin" w:eastAsia="IRNazanin"/>
          <w:color w:val="111111"/>
          <w:sz w:val="28"/>
          <w:sz w:val="28"/>
          <w:szCs w:val="28"/>
          <w:rtl w:val="true"/>
          <w:lang w:bidi="fa-IR"/>
        </w:rPr>
        <w:t>التعبدیة بل حجتیه من باب الطریقیة و الکاشفیة عن الواقع فالعامی بعد رجوعه للعالم و اعتماده علیه یصبح عالماً یعمل بعلمه بحکم السیرة العقلائیة و هذه الطریقة کانت جاریة و ساریة من زمان المعصومین علیهم السلام إلی یومنا هذا و من هنا تعرف السر من عدم طرح مسألة التقلید فی الکتب الفقهیة فی طول تاریخ الفقه الاّمن تأخر حیث ان الناس کانوا سائرین علی طبق سیرتهم بلا نکیر من امام معصوم او عالم فقیه و بذلک یظهر جواز استکشاف الاحکام الالهیة ولو بالرجوع إلی الاموات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فالملاک هو العلم لا التعبد بالتقلید لکن طریق تحصیل العلم للعامی لا یکون الّا بطریق الرجوع إلی أهل الخبرة و الاعتماد علیهم و لایختص بالاحیاء و لابالاموات ولا فرق فیه بین الرجوع إلی الاعلم ام إلی غیره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یظهرمن الروایات و طریقة العلماء السابقین هو ما ذکرنا فألف الکلینی ره کتابه لاجل ان یسترشد به الناس و یستفید منه الجاهل بالتعلم و العمل به فمن جملةما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یکتفی فیه المتعلم و یرجع الیه المسترشد و یأخذ منه من یرید علم الدین والعمل به بالآثار الصحیحة عن الصادقین علیهم السلام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وکذلک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کتابه بعنوان انه فقیه من لا یحضره الفقیه وکذلک علماؤنا السابقون فلم یعرف عنهم التقلید بهذا المعنی التعبدی بل ما قلناه هو المعروف عنهم فکانوا یرجعون إلی رسالة علی بن بابویه اذا اعوزت النصوص عندهم لانها کانت متون اخبار معتمدة عندهم و نجد السید المرتضی حینما یسأل عن الرجوع</w:t>
      </w:r>
    </w:p>
    <w:p>
      <w:pPr>
        <w:pStyle w:val="BookText"/>
        <w:rPr/>
      </w:pPr>
      <w:r>
        <w:rPr>
          <w:rFonts w:ascii="IRNazanin" w:hAnsi="IRNazanin" w:eastAsia="IRNazanin"/>
          <w:color w:val="111111"/>
          <w:sz w:val="28"/>
          <w:sz w:val="28"/>
          <w:szCs w:val="28"/>
          <w:rtl w:val="true"/>
          <w:lang w:bidi="fa-IR"/>
        </w:rPr>
        <w:t>إلی کتاب الشلمغانی و غیره یجیب بالرجوع إلی رسالة ابن بابویه و کتاب الحلبی</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یصرح بالاجماع علی ما قلناه السید ابوالمکارم ابن زهرة الحلبی ره فی کتابه الغنیة 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لا یجوز للمستفتی تقلید المفتی لان التقلید قبیح و لان الطائفة مجمعة علی انه لا یجوز العمل و لیس لاحد ان یقول قیام الدلیل و هو اجماع الطائفة علی وجوب رجوع العامی إلی المفتی و العمل بقوله مع جواز الخطاء علیه یؤمنه من الاقدام علی قبیح و یقتضی اسناد عمله إلی علم لانا لا نسلم اجماعها علی العمل بقوله مع جواز الخطأ علیه و هو موضع الخلاف بل انما أَمروا برجوع العامی إلی المفتی فقط فاما لیعمل بقوله تقلیداً فلا فان قیل فما الفائدة فی رجوعه الیه اذا لم یجز له العمل بقوله قلنا الفائده فی ذلک ان یصیر له بفتیاه و فتیا غیره من علماء الامامیة سبیل إلی العلم باجماعهم فیعمل بالحکم علی یقین </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فتراه یصرح باجماع الامامیة علی عدم جواز العمل الّا بعلم بلا فرق بین العوام و العلماء و یصرح بان فائده التقلید هو تحصیل العلم و الیقین و ان  الملاک هو العلم و الیقین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المقصود من ذکر الاجماع الذی حکاه الحلبی ره هو الاستدلال علی المطلب به فالمسألة عقلیة غنیة عن الاجماع و انما الذی یستفاد من الاجماع هو</w:t>
      </w:r>
    </w:p>
    <w:p>
      <w:pPr>
        <w:pStyle w:val="BookText"/>
        <w:rPr/>
      </w:pPr>
      <w:r>
        <w:rPr>
          <w:rFonts w:ascii="IRNazanin" w:hAnsi="IRNazanin" w:eastAsia="IRNazanin"/>
          <w:color w:val="111111"/>
          <w:sz w:val="28"/>
          <w:sz w:val="28"/>
          <w:szCs w:val="28"/>
          <w:rtl w:val="true"/>
          <w:lang w:bidi="fa-IR"/>
        </w:rPr>
        <w:t>عدم ثبوت طریقة التقلید المعهودة بین المعاصرین عند المتقدمین بل المعهود ما قلناه وبیناه کما بینه لنا السید ابن زهرة و ذکر اجماع الطائفة علیه وکما یظهر من غیره کالکلینی ره و الصدوق ره فلو کان التقلید امراً تعبدیاً کیف جاز اهماله من قبل علمائناالمتقدمین والمتأخرین اجمع علی طول الاعصار و لم یرد  ذکره و بیانه علی لسان الائمة الاطهار علیهم السلام و بذلک یظهر لک بطلان کل ما فرّعوه مما یترتب علی کون التقلید امراً تعبّدیاً کما فی حرمة تقلید المیت و هل یا تُری مسأله بهذه الاهمیة و المکانة و بها یتم براءة الذمة یجوز ان تهمل مع تفاصیلها من قبل شریعة الاسلام بلا بیان من ائمة الزمان علیهم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 العامی کالمجتهد یجب علیه تحصیل العلم ولو بحسبه ومن جملة طرق تحصیل العلم الاعتماد علی المشهور کما هو السائد بین العقلاء و بذلک افتی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و کذلک الرجوع إلی العلماء و الفقهاء لتحصیل ما یوجب العلم ولا یجب تقلید احد بالخصوص تعبداً ولا دلیل علیه نعم یمکن ان یستظهر من السیرة  التخییرُ فیما لوتعذر علی العامی تشخیص ما هو الصحیح و توضیحاً للمطلب نقول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المصطلح علیه فی اعصارنا عبارة عن الاخذ بقول الفقیه العادل تعبداً وان فرض انه لم یحصل للمقلد الوثوق و الاطمینان بمطابقته للواقع فیکون قول الفقیه العادل و فتیاه حجة تأسیسیة تعبدیة نظیر حجیة البینة الثابتة بخبر مسعدة بن صدقة وغیره و لا یخفی ان اثبات ذلک بالایات المذکورة و اکثر الروایات التی مرت مشکل لعدم کونها فی مقام جعل التکلیف الظاهری و انه متعبد بالاخذ</w:t>
      </w:r>
    </w:p>
    <w:p>
      <w:pPr>
        <w:pStyle w:val="BookText"/>
        <w:rPr/>
      </w:pPr>
      <w:r>
        <w:rPr>
          <w:rFonts w:ascii="IRNazanin" w:hAnsi="IRNazanin" w:eastAsia="IRNazanin"/>
          <w:color w:val="111111"/>
          <w:sz w:val="28"/>
          <w:sz w:val="28"/>
          <w:szCs w:val="28"/>
          <w:rtl w:val="true"/>
          <w:lang w:bidi="fa-IR"/>
        </w:rPr>
        <w:t>باقوال العلماء و فتاواهم وان لم یحصل به وثوق بکونها للواقع بل الظاهر من ایة السؤال ان الجاهل یجب علیه السؤال حتی یحصل له العلم  ویشهد لذلک ان المراد باهل الذکر هم الأئمة الاثنا عشر علیهم السلام کما دلت علیه النصوص المستفیضة</w:t>
      </w:r>
      <w:r>
        <w:rPr>
          <w:rStyle w:val="FootnoteAnchor"/>
          <w:rtl w:val="true"/>
        </w:rPr>
        <w:footnoteReference w:id="21"/>
      </w:r>
      <w:r>
        <w:rPr>
          <w:rFonts w:ascii="IRNazanin" w:hAnsi="IRNazanin" w:eastAsia="IRNazanin"/>
          <w:color w:val="111111"/>
          <w:sz w:val="28"/>
          <w:sz w:val="28"/>
          <w:szCs w:val="28"/>
          <w:rtl w:val="true"/>
          <w:lang w:bidi="fa-IR"/>
        </w:rPr>
        <w:t>وکیف کان فلا ترتبط بباب التقلید التعبدی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مضافاً إلی ان الایة علی فرض شمولها لکل عالم ولو من غیر المعصومین فنقول انها فی مقام بیان وجوب السؤال لا وجوب العمل بما اجیب حتی یتمسک باطلاقه لصورة عدم حصول الوثوق والعلم ایضاً و یکفی فی عدم لغویة السؤال ترتب فائدة ما علیه وهوالعمل بالجواب مع الوثوق و بذلک یظهر الجواب عن ایة الکتمان ایضاً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ایة النفر فمحط النظر فیها هو بیان وجوب تعلم العلوم الدینیة و التفقه فیها بالنفر إلی  مظانها ثم نشرها فی البلاد لیحصل العلم لجمیع العباد فیتعلّم غیرالنافرین من النافرین لعلهم یحذرون و لیست فی مقام جعل الحجّیة التعبدیة لقول الفقیه و بیان وجوب الحذر من قوله مطلقاً حتی یتمسک باطلاقه لصورة عدم حصول العلم و الوثوق ایضاً؛نعم یحصل غالباً للجهال العلم العادی وسکون النفس بصحة ما انذروا به اجمالاً اذا کان المنذر ثقة من اهل الخبرة و یکفی هذا قطعاً اذ العلم حجة ذاتاً و یکون عند العقلاء اعم مما لایحتمل فیه الخلاف اصلاً او یکون احتمال الخلاف فیه ضعیفاً جداً بحیث لا یعتنی به ویکون وجوده کالعدم و نعبرعنه بالوثوق و الاطمینان وسکون النفس ونحوذلک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لعدم کون الایة فی مقام الحکم الظاهری التعبدی روایة عبد المؤمن الانصاری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تفسیرها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فأمرهم ان ینفروا الی رسول الله صلی الله علیه واله وسلم فیتعلموا ثم یرجعوا إلی قومهم فیعلموهم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فالغرض هو التعلم ثم التعلیم لا التعبد المحض و یشهد له ایضاً الاستدلال بها فی اخبارنا لوجوب نفر البعض لمعرفة الامام ثم تعریفه للباقین</w:t>
      </w:r>
      <w:r>
        <w:rPr>
          <w:rStyle w:val="FootnoteAnchor"/>
          <w:rtl w:val="true"/>
        </w:rPr>
        <w:footnoteReference w:id="23"/>
      </w:r>
      <w:r>
        <w:rPr>
          <w:rFonts w:ascii="IRNazanin" w:hAnsi="IRNazanin" w:eastAsia="IRNazanin"/>
          <w:color w:val="111111"/>
          <w:sz w:val="28"/>
          <w:sz w:val="28"/>
          <w:szCs w:val="28"/>
          <w:rtl w:val="true"/>
          <w:lang w:bidi="fa-IR"/>
        </w:rPr>
        <w:t>، مع وضوح ان الامامة من المسائل الاعتقادیة التی لایجری ولایجزی فیها التعبد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الکلام فی الروایات الدالة علی نشر العلم و بثه فان المقصود فیها بث العلم و نشره 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فیعلّمونها الناس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ربط لها بالتقلید التعبدی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الروایات الواردة فی ارجاع بعض الشیعة إلی بعض فالظاهر انها لیست بصدد التأسیس و جعل الحجیة لقول الفقیه اوالراوی تعبداً بل تکون امضاءً لما استقرت علیه السیره من الاخذ بقول الخبیر الثقة وبیاناً لکون الافراد المذکورةمن مصادیق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هذامضافاً إلی امکان منع کونها مرتبطة بباب الاجتهاد والافتاء بل لعلها مرتبطة بباب الروایة و بین البابین بون بعید فان الراوی یحکی عن الامام و المفتی یحکی عن نفسه و رأیه فتأمل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واماّما دل علی الترغیب فی الافتاء اوجوازه اوتقریره فلایدل علی وجوب القبول والتعبدبه مطلقاً لعدم کونها فی مقام البیان من هذه الجهة بل لعل الواجب</w:t>
      </w:r>
    </w:p>
    <w:p>
      <w:pPr>
        <w:pStyle w:val="BookText"/>
        <w:rPr/>
      </w:pPr>
      <w:r>
        <w:rPr>
          <w:rFonts w:ascii="IRNazanin" w:hAnsi="IRNazanin" w:eastAsia="IRNazanin"/>
          <w:color w:val="111111"/>
          <w:sz w:val="28"/>
          <w:sz w:val="28"/>
          <w:szCs w:val="28"/>
          <w:rtl w:val="true"/>
          <w:lang w:bidi="fa-IR"/>
        </w:rPr>
        <w:t>هوالعمل بالفتوی بعدحصول الوثوق بمطابقته للواقع کما علیه السیرة ولیست فائدة الافتاء منحصرة فی التعبد به بنحو الاطلاق حتی یحکم بذلک بدلالة الاقتضاء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 دل علی ارجاع امر القضاء إلی الفقهاء فالتعدی منه إلی غیر باب القضاء متوقف علی الغاء الخصوصیة و القطع بعدم دخالتهاو هو ممنوع لارتباط القضاء بالمتنازعین فلا یمکن فیه الاحتیاط وفصل الخصومةمما لامحیص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مثله یکون حکم الفقیه  نافذاً حتی مع العلم بالخلاف ایضاً فضلاً عن صورة الشک و بالجملة اثبات التقلید التعبدی بهذه الایات والروایات مشکل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یقال بظهور التوقیع الشریف و ما فی التفسیر المنسوب للامام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وخبر احمد بن حاتم بن ماهویه</w:t>
      </w:r>
      <w:r>
        <w:rPr>
          <w:rStyle w:val="FootnoteAnchor"/>
          <w:rtl w:val="true"/>
        </w:rPr>
        <w:footnoteReference w:id="25"/>
      </w:r>
      <w:r>
        <w:rPr>
          <w:rFonts w:ascii="IRNazanin" w:hAnsi="IRNazanin" w:eastAsia="IRNazanin"/>
          <w:color w:val="111111"/>
          <w:sz w:val="28"/>
          <w:sz w:val="28"/>
          <w:szCs w:val="28"/>
          <w:rtl w:val="true"/>
          <w:lang w:bidi="fa-IR"/>
        </w:rPr>
        <w:t>فی جعل الحجیة لقول الفقیه الثقة وجواز العمل بقوله مطلقاً و ان لم یحصل العلم و الوثوق فیکون حجة تأسیسیة شرعیة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فی الباب هو بناء العقلاء و سیرتهم علی رجوع الجاهل فی کل فن  إلی العالم فیه و لا مجال للاشکال فیها لحصولها فی جمیع الاعصار و الامصار و جمیع المذاهب و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استقرت سیرة الاصحاب ایضاً فی عصر النبی صلی</w:t>
      </w:r>
    </w:p>
    <w:p>
      <w:pPr>
        <w:pStyle w:val="BookText"/>
        <w:rPr/>
      </w:pPr>
      <w:r>
        <w:rPr>
          <w:rFonts w:ascii="IRNazanin" w:hAnsi="IRNazanin" w:eastAsia="IRNazanin"/>
          <w:color w:val="111111"/>
          <w:sz w:val="28"/>
          <w:sz w:val="28"/>
          <w:szCs w:val="28"/>
          <w:rtl w:val="true"/>
          <w:lang w:bidi="fa-IR"/>
        </w:rPr>
        <w:t>الله علیه واله وسلم و الائمة علیهم السلام علی رجوع الجاهل إلی العالم و الاستفتاء منه و العمل بما سمعه من الخبیر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لیس بناء العقلاء مبنیّاً علی التعبد من ناحیة الاباء او الرؤساء و لا علی اجراءدلیل الانسداد و انهم مع الالتفات إلی انسداد باب العلم اضطروا إلی العمل بالتقلید و الظن و لا علی اعتماد کل فرد فی عمله علی سائر العقلاء و بنائهم؛ بل من جهة اعتمادکل فرد فی عمله هذا علی علم  نفسه و الادراک الحاصل فی ضمیره فالمراد بناء العقلاء بما هم عقلاء حیث ان الجاهل برجوعه إلی الخبیر الثقة یحصل له الوثوق و الاطمینان وهو علم عادی تسکن به النفس و العلم حجة عند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فیرجع بناء العقلاء هنا إلی حکم العقل حیث انهم لا یتقیدون فی نظامهم بالعلم التفصیلی المستند إلی الدلیل فی جمیع المسائل بل یکتفون بالعلم الاجمالی بثبوت اصل الحکم ایضاً کما لایتقیدون بما لا یحتمل فیه الخلاف اصلاًبل یکتفون بالوثوق و العلم العادی ایضاً أی ما یکون احتمال الخلاف فیه ضعیفاً جداًو لیس فی هذا تعبد اصلاً لعدم التعبد فی عمل العقلاء بما هم عقلاء هذا و یجری ما ذکرناه فی جمیع الامارات العقلائیة التی لا تأسیس فیها للشارع فان العقلاء لا یعتمدون علیها الا مع حصول الوثوق و العلم العادی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الروایتان فهما ضعیفتان دلالةً بغض النظر عن سندهما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التوقیع الشریف و المقصود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حجتی علیکم و انا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انه لما کان الملاک فی تعلم المسائل الشرعیة هو العلم و کان ما ینقله</w:t>
      </w:r>
    </w:p>
    <w:p>
      <w:pPr>
        <w:pStyle w:val="BookText"/>
        <w:rPr/>
      </w:pPr>
      <w:r>
        <w:rPr>
          <w:rFonts w:ascii="IRNazanin" w:hAnsi="IRNazanin" w:eastAsia="IRNazanin"/>
          <w:color w:val="111111"/>
          <w:sz w:val="28"/>
          <w:sz w:val="28"/>
          <w:szCs w:val="28"/>
          <w:rtl w:val="true"/>
          <w:lang w:bidi="fa-IR"/>
        </w:rPr>
        <w:t>الرواة عن الامام یوجب العلم غالباً فجعل الحجیة لهم من باب التأکید لا التأسیس هذا اذا قلنا انها ظاهرة فی الرجوع الیهم فی الفتوی و هو محل نظر و ذلک لظهورها فی جعل الحجیّة لهم فی الرجوع الیهم فی امور الحوادث الظاهرة فی الامور السیاسیّة و لا علاقة لها حینئذٍ بمقام الفتوی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الراویة الثانیة و الثالثة مع ما فیهما من اشکالات سندیة حیث اشتمال التفسیر المنسوب للعسکری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بامور باطلة و شهادة ابن الغضائری بموضوعیته کما هو کذلک لمن لاحظه و انفراد نسخة الکشی بروایة احمد بن حاتم وهی لا یعتمد علیها بعد کثرة اغلاط کتاب الکشی مع ضعفها سنداً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فرض اطلاق هذه الروایات الثلاث</w:t>
      </w:r>
      <w:r>
        <w:rPr>
          <w:rStyle w:val="FootnoteAnchor"/>
          <w:rtl w:val="true"/>
        </w:rPr>
        <w:footnoteReference w:id="27"/>
      </w:r>
      <w:r>
        <w:rPr>
          <w:rFonts w:ascii="IRNazanin" w:hAnsi="IRNazanin" w:eastAsia="IRNazanin"/>
          <w:color w:val="111111"/>
          <w:sz w:val="28"/>
          <w:sz w:val="28"/>
          <w:szCs w:val="28"/>
          <w:rtl w:val="true"/>
          <w:lang w:bidi="fa-IR"/>
        </w:rPr>
        <w:t>فهی مقیدة بما دل علی وجوب اتباع العلم لا غیر و قد مر علیک ما صرح به ابن زهرة الحلبی من اجماع الطائفة علی عدم جواز العمل الا بالعلم فهذا الاجماع و غیره قرینة علی عدم ارادة الاطلاق من هذه الروایات و الّا لو کان قول الفقیه حجة تعبدیة لشاع و ذاع فی ذلک الزمان فی حین اننا نجد الامر علی العکس حیث شاع و ذاع ما یخالفه</w:t>
      </w:r>
      <w:r>
        <w:rPr>
          <w:rFonts w:eastAsia="IRNazanin" w:cs="IRNazanin"/>
          <w:color w:val="111111"/>
          <w:sz w:val="28"/>
          <w:szCs w:val="28"/>
          <w:rtl w:val="true"/>
          <w:lang w:bidi="fa-IR"/>
        </w:rPr>
        <w:t>.</w:t>
      </w:r>
      <w:bookmarkStart w:id="26" w:name="pg16932_195937"/>
    </w:p>
    <w:p>
      <w:pPr>
        <w:pStyle w:val="Heading3"/>
        <w:numPr>
          <w:ilvl w:val="2"/>
          <w:numId w:val="1"/>
        </w:numPr>
        <w:rPr/>
      </w:pPr>
      <w:bookmarkStart w:id="27" w:name="__RefHeading___Toc1250672_2322387425"/>
      <w:bookmarkStart w:id="28" w:name="_Toc10"/>
      <w:bookmarkEnd w:id="26"/>
      <w:bookmarkEnd w:id="27"/>
      <w:r>
        <w:rPr>
          <w:rtl w:val="true"/>
        </w:rPr>
        <w:t>قاعدة التسامح واخبار من بلغ</w:t>
      </w:r>
      <w:bookmarkEnd w:id="28"/>
    </w:p>
    <w:p>
      <w:pPr>
        <w:pStyle w:val="BookText"/>
        <w:rPr/>
      </w:pPr>
      <w:r>
        <w:rPr>
          <w:rFonts w:ascii="Amiri" w:hAnsi="Amiri" w:eastAsia="Amiri" w:cs="Amiri"/>
          <w:color w:val="111111"/>
          <w:sz w:val="28"/>
          <w:sz w:val="28"/>
          <w:szCs w:val="28"/>
          <w:rtl w:val="true"/>
          <w:lang w:bidi="ar-SA"/>
        </w:rPr>
        <w:t>واما قاعدة التسامح بادلة السنن واخبار من بلغ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هشام بن سالم بسند صحیح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النبی صلی الله علیه واله وسلم شیء من الثواب فعمله کان اجرذلک له و ان کان رسول صلی الله علیه واله وسلم لم یقله</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و مثلها صحیحة الاخری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شیئا من الثواب علی شیء فصنعه کان له اجره و ان کان لم یکن کما بلغه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غیرهما من الأخبار لانها ضعیفة السند و الصحیح منها فقط روایتا هشام بن سالم المتقدمتان والظاهر انهما روایة واحدة و ان تفاوتت الفاظهما یسیراً؛ و قد اشتهر بین المتأخرین</w:t>
      </w:r>
      <w:r>
        <w:rPr>
          <w:rStyle w:val="FootnoteAnchor"/>
          <w:rtl w:val="true"/>
        </w:rPr>
        <w:footnoteReference w:id="30"/>
      </w:r>
      <w:r>
        <w:rPr>
          <w:rFonts w:ascii="IRNazanin" w:hAnsi="IRNazanin" w:eastAsia="IRNazanin"/>
          <w:color w:val="111111"/>
          <w:sz w:val="28"/>
          <w:sz w:val="28"/>
          <w:szCs w:val="28"/>
          <w:rtl w:val="true"/>
          <w:lang w:bidi="fa-IR"/>
        </w:rPr>
        <w:t xml:space="preserve">من علمائنا یعنی من زمان الشهید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بعده القول</w:t>
      </w:r>
    </w:p>
    <w:p>
      <w:pPr>
        <w:pStyle w:val="BookText"/>
        <w:rPr/>
      </w:pPr>
      <w:r>
        <w:rPr>
          <w:rFonts w:ascii="IRNazanin" w:hAnsi="IRNazanin" w:eastAsia="IRNazanin"/>
          <w:color w:val="111111"/>
          <w:sz w:val="28"/>
          <w:sz w:val="28"/>
          <w:szCs w:val="28"/>
          <w:rtl w:val="true"/>
          <w:lang w:bidi="fa-IR"/>
        </w:rPr>
        <w:t xml:space="preserve">بالتسامح بادلة السنن بمعنی عدم اعتبار ما یذکر من الشروط للعمل باخبار الآحاد من الوثاقة او العدالة و الضبط فقد قال فی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اخبارالفضائل یتسامح فیها عند اهل العلم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خلافا للعلامة فی المنتهی و السید محمد العاملی فی المدارک</w:t>
      </w:r>
      <w:r>
        <w:rPr>
          <w:rStyle w:val="FootnoteAnchor"/>
          <w:rtl w:val="true"/>
        </w:rPr>
        <w:footnoteReference w:id="32"/>
      </w:r>
      <w:r>
        <w:rPr>
          <w:rFonts w:ascii="IRNazanin" w:hAnsi="IRNazanin" w:eastAsia="IRNazanin"/>
          <w:color w:val="111111"/>
          <w:sz w:val="28"/>
          <w:sz w:val="28"/>
          <w:szCs w:val="28"/>
          <w:rtl w:val="true"/>
          <w:lang w:bidi="fa-IR"/>
        </w:rPr>
        <w:t>حیث قال الثانی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یقال من ان ادلة السنن یتسامح فیها، بما لا یتسامح فی غیرها منظور فیه لأن الاستحباب حکم شرعی یتوقف علی دلیل شرعی</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لم یُطرح هذا البحث بین المتقدمین من اصحابنا و لم یعنون فی کتبهم غیر ان سیرتهم کانت قائمة علی رفض الاخبار الضعیفة و عدم الاعتماد علیها فی الفتوی  فقد کانوا ینقلون کثیرا من الاخبار فی کتب الروایة الا انهم لم یفتوا بها فی کتب الفقه بل قد یردّون کثیرا من اخبار المستحبات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المعاصرون من علمائنا فقد اختلفوا فی مفادها علی ثلاثة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مفادها حجیة الخبر الضعیف و بعبارة اخری انها دالة علی ان الخبر الضعیف حجة 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مفادها استحباب نفس العمل الذی بلغ علیه الثواب بمعنی دلالته علی الاستحباب الشرعی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مفادها حصول الثواب علی العمل من باب الانقیاد و الذی یعبّرعنه بالثواب الانقیادی و قد صار مشهور المتأخرین الی القول الاول و به قال</w:t>
      </w:r>
      <w:bookmarkStart w:id="29" w:name="pg16932_195941"/>
    </w:p>
    <w:p>
      <w:pPr>
        <w:pStyle w:val="BookText"/>
        <w:rPr/>
      </w:pPr>
      <w:bookmarkEnd w:id="29"/>
      <w:r>
        <w:rPr>
          <w:rFonts w:ascii="IRNazanin" w:hAnsi="IRNazanin" w:eastAsia="IRNazanin"/>
          <w:color w:val="111111"/>
          <w:sz w:val="28"/>
          <w:sz w:val="28"/>
          <w:szCs w:val="28"/>
          <w:rtl w:val="true"/>
          <w:lang w:bidi="fa-IR"/>
        </w:rPr>
        <w:t>المحقق النائینی فی دورته الاصولیة الاولی</w:t>
      </w:r>
      <w:r>
        <w:rPr>
          <w:rStyle w:val="FootnoteAnchor"/>
          <w:rtl w:val="true"/>
        </w:rPr>
        <w:footnoteReference w:id="34"/>
      </w:r>
      <w:r>
        <w:rPr>
          <w:rFonts w:ascii="IRNazanin" w:hAnsi="IRNazanin" w:eastAsia="IRNazanin"/>
          <w:color w:val="111111"/>
          <w:sz w:val="28"/>
          <w:sz w:val="28"/>
          <w:szCs w:val="28"/>
          <w:rtl w:val="true"/>
          <w:lang w:bidi="fa-IR"/>
        </w:rPr>
        <w:t xml:space="preserve">کما و ذهب صاحب الکفایة الی القول الثانی و قال آخرون کالمحقق الخوئی بالقول الثالث </w:t>
      </w:r>
      <w:r>
        <w:rPr>
          <w:rFonts w:eastAsia="IRNazanin" w:cs="IRNazanin"/>
          <w:color w:val="111111"/>
          <w:sz w:val="28"/>
          <w:szCs w:val="28"/>
          <w:rtl w:val="true"/>
          <w:lang w:bidi="fa-IR"/>
        </w:rPr>
        <w:t>.</w:t>
      </w:r>
    </w:p>
    <w:p>
      <w:pPr>
        <w:pStyle w:val="Heading3"/>
        <w:numPr>
          <w:ilvl w:val="2"/>
          <w:numId w:val="1"/>
        </w:numPr>
        <w:rPr/>
      </w:pPr>
      <w:bookmarkStart w:id="30" w:name="__RefHeading___Toc1250674_2322387425"/>
      <w:bookmarkStart w:id="31" w:name="_Toc11"/>
      <w:bookmarkEnd w:id="30"/>
      <w:r>
        <w:rPr>
          <w:rtl w:val="true"/>
        </w:rPr>
        <w:t>التحقیق فی مفاد الاخبار</w:t>
      </w:r>
      <w:bookmarkEnd w:id="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الاقوال الثلاثة کلها تبتنی علی ثبوت الاطلاق فی قوله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بلغه من ای طریق کان بالطرق و الامارات المعتبرة ام لا و سواء کان من طریق الثقاة ام غیرهم من  الفساق و الکذابین و الضعفاء و المجهولین و الحال ان هذه الاخبار</w:t>
      </w:r>
      <w:r>
        <w:rPr>
          <w:rStyle w:val="FootnoteAnchor"/>
          <w:rtl w:val="true"/>
        </w:rPr>
        <w:footnoteReference w:id="35"/>
      </w:r>
      <w:r>
        <w:rPr>
          <w:rFonts w:ascii="IRNazanin" w:hAnsi="IRNazanin" w:eastAsia="IRNazanin"/>
          <w:color w:val="111111"/>
          <w:sz w:val="28"/>
          <w:sz w:val="28"/>
          <w:szCs w:val="28"/>
          <w:rtl w:val="true"/>
          <w:lang w:bidi="fa-IR"/>
        </w:rPr>
        <w:t>لیست فی مقام بیان العمل باخبار المستحبات من ای طریق بلغت و وصلت حتی یکون لها اطلاق بهذا المعنی بل انها فی مقام بیان انه لو نقل الثواب علی عمل مستحب مفروغ الاستحباب و معلومه و لم یکن الثواب مطابقا للواقع لاشتباه وقع فی البین فان الله جل وعلا سوف یعطی ذلک الثواب و لیس المراد منها انه من بلغه شیء من الثواب من ای طریق کان ولو من فاسق او کافر او کذاب او مجهول او ضعیف و یشهد لذلک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قرائن داخلیة من نفس  هذه الاخبار فقد جاء فی صحیحة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یکن کما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ان لم یکن الحدیث کما بلغه کما جاء التصریح بذلک فی روایة محمد بن مروان</w:t>
      </w:r>
      <w:r>
        <w:rPr>
          <w:rStyle w:val="FootnoteAnchor"/>
          <w:rtl w:val="true"/>
        </w:rPr>
        <w:footnoteReference w:id="36"/>
      </w:r>
      <w:r>
        <w:rPr>
          <w:rFonts w:ascii="IRNazanin" w:hAnsi="IRNazanin" w:eastAsia="IRNazanin"/>
          <w:color w:val="111111"/>
          <w:sz w:val="28"/>
          <w:sz w:val="28"/>
          <w:szCs w:val="28"/>
          <w:rtl w:val="true"/>
          <w:lang w:bidi="fa-IR"/>
        </w:rPr>
        <w:t>و هذه العبارة دالة علی ان اصل ورود الخبر امر مفروغ عنه لا أن مشروعیته متوقفة علی وجود نفس الخبر الضعیف کما و قد جاء فی بعضها مثل خبرصفوان انه من بلغه شیء من الثواب علی شیء من الخیر</w:t>
      </w:r>
      <w:r>
        <w:rPr>
          <w:rStyle w:val="FootnoteAnchor"/>
          <w:rtl w:val="true"/>
        </w:rPr>
        <w:footnoteReference w:id="37"/>
      </w:r>
      <w:r>
        <w:rPr>
          <w:rFonts w:ascii="IRNazanin" w:hAnsi="IRNazanin" w:eastAsia="IRNazanin"/>
          <w:color w:val="111111"/>
          <w:sz w:val="28"/>
          <w:sz w:val="28"/>
          <w:szCs w:val="28"/>
          <w:rtl w:val="true"/>
          <w:lang w:bidi="fa-IR"/>
        </w:rPr>
        <w:t xml:space="preserve">و هذه العبارة اصرح من سابقتها فی کون مشروعیة الشیء ثابتة وخیریته معلومة و مثلها روایة الحلوانی من العامة ففیها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من الله 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هذه الاخبار لیست بصدد تأسیس حجیة اصولیة او حجیة فقهیة او غیرهما بل انها تقول انه لو ورد خبر بالطرق المعهودة و الامارات المعتبرة علی عمل ثابت المشروعیة لا مشکوکها و قد نقل الثواب علیه بشکل لایطابق الواقع فان الله جل وعلا سوف یعطیه الثواب وان لم یقله الرسول الاکرم صلی الله علیه واله وسلم و لم یفهم المتقدمون من اصحابنا غیر هذا المعنی و لذا تراهم یردون کثیرا من الاخبار الضعیفة فی باب المستحبات کما و انّهم اعرضوا کاملا عن الاخبار المنقولة عن الرسول صلی الله علیه واله وسلم من طرق العامة فی المستحبات فلو کان الامر کما قال المتأخرون و من بعدهم صحیحا فاللازم ان تنعکس تلک الاخبار فی فتواهم هذا اولاً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علی فرض کونها مطلقة فهی مخالفة للقرآن الکریم حیث دل علی لزوم طرح خبر الفاسق و جعل احتمال صدقه کالعدم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لایقال هذه الاخبار لا تدل علی جواز الرکون الی خبر الفاسق و تصدیقه و انما تدل علی استحباب ما روی الفاسق استحبابه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و ان لم یکن تصدیقا له الا ان معنی طرح خبر الفاسق جعل احتمال صدقه کالعدم و هذه المعانی الثلاثة لهذه الاخبار تدل علی الاعتناء باحتمال صدقه و عدم جعله کالعدم و لهذا لو وقع نظیر هذا فی خبر الفاسق الدال علی الوجوب لکانت ادلة طرح خبر الفاسق معارضة له قطعاً و فی الحقیقة ان هذا عمل بخبر الفاسق و لیست النسبة بینهما بالعموم و الخصوص المطلق حتی یقال بتخصیص هذه الاخبار بأحد المعانی الثلاثة للقرآن بل النسبة بینهما عموم من وجه لان خبر الفاسق یعم المستحبات و غیرها و هذه الاخبار تعم خبر الفاسق و غیره کما هو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اجاب الشیخ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الاشکال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طرح خبرالفاسق ان کان هو الاجماع فهو فی المقام غیرثابت وان کان آیه النبأ فهی مختصة بشهادة تعلیلها بالوجوب و التحریم فلابد فی التعدی عنهما من دلیل مفقود فی المقام</w:t>
      </w:r>
      <w:r>
        <w:rPr>
          <w:rFonts w:eastAsia="IRNazanin" w:cs="IRNazanin"/>
          <w:color w:val="111111"/>
          <w:sz w:val="28"/>
          <w:szCs w:val="28"/>
          <w:rtl w:val="true"/>
          <w:lang w:bidi="fa-IR"/>
        </w:rPr>
        <w:t>.</w:t>
      </w:r>
      <w:r>
        <w:rPr>
          <w:rStyle w:val="FootnoteAnchor"/>
          <w:rtl w:val="true"/>
        </w:rPr>
        <w:footnoteReference w:id="3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ثبوت الاجماع العملی علی طرح خبر الفاسق من زمان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زماننا هذا عدا الحشویة من العامة و الاخباریین  من الخاصة و لاعبرة بهما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اختصاص آیة النبأ بالوجوب و التحریم بشهادة ما فی ذیلها من التعلیل فعجیب فان الآیة الشریفة فی مقام الارشاد الی عدم العبرة بخبر الفاسق مطلقا قبل التبین و انه قد یجر الی الندامة وأی اختصاص لذلک بالوجوب والتحریم مضافاً الی ان الامر بالتبین لم یقید بالتعلیل فعلی فرض اختصاص التعلیل بالوجوب و التحریم فإن الامر بالتبین مطلق و لا یختص بالواجبات و المحرمات و حاصل معنی الایة انه یلزم علیکم التبین مطلقاً لان عدم التبین قد یجر إلی الندامة فی بعض الموارد لا انه یجر الی الندامة مطلقاً و یشهد لذلک مورد نزول الایة المبارکة من اخبار الولید بارتداد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اخباره اولاً لم یکن فی الاحکام بل فی الموضوعات و ثانیاً یمکن ان یکون صادقا فی الواقع فلا ندامة و یمکن ان یکون کاذباً ففیه الندامة فترتب العلة امر احتمالی فالتعلیل یختص بالموضوعات و لا ربط له بالاحکام و علیه فالامر بالتبین علی اطلاقه من جهة الاحکام و الموضوعات و التعلیل مختص بالموضوعات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بالنبأ الامر المهم مثل اخبار الولید بارتداد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ان الاخبار بترتب ثواب عظیم علی عمل من الامور المهمة و الخطیرة سواء کانت دنیویة ام اخرویة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 حمل هذه الاخبار علی احد هذه المعانی الثلاثة المتقدمة مخالف للکتاب العزیز الدال علی عدم العبرة بخبرالفاسق مطلقا قبل التبین فتشملها ما دل علی طرح ما خالف الکتاب و انه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انه لابد من ان نقول باختصاص اخبار من بلغ بالاخبار الواردة من الطرق الصحیحة و الامارات المعتبرة</w:t>
      </w:r>
      <w:bookmarkStart w:id="32" w:name="pg16932_195949"/>
    </w:p>
    <w:p>
      <w:pPr>
        <w:pStyle w:val="BookText"/>
        <w:rPr/>
      </w:pPr>
      <w:bookmarkEnd w:id="32"/>
      <w:r>
        <w:rPr>
          <w:rFonts w:ascii="IRNazanin" w:hAnsi="IRNazanin" w:eastAsia="IRNazanin"/>
          <w:color w:val="111111"/>
          <w:sz w:val="28"/>
          <w:sz w:val="28"/>
          <w:szCs w:val="28"/>
          <w:rtl w:val="true"/>
          <w:lang w:bidi="fa-IR"/>
        </w:rPr>
        <w:t>و لادلالة فیها علی حجیة الخبر الضعیف او استحباب مدلوله او ما یقال بدلالتها علی الثواب الانقیادی</w:t>
      </w:r>
      <w:r>
        <w:rPr>
          <w:rFonts w:eastAsia="IRNazanin" w:cs="IRNazanin"/>
          <w:color w:val="111111"/>
          <w:sz w:val="28"/>
          <w:szCs w:val="28"/>
          <w:rtl w:val="true"/>
          <w:lang w:bidi="fa-IR"/>
        </w:rPr>
        <w:t>.</w:t>
      </w:r>
    </w:p>
    <w:p>
      <w:pPr>
        <w:pStyle w:val="Heading3"/>
        <w:numPr>
          <w:ilvl w:val="2"/>
          <w:numId w:val="1"/>
        </w:numPr>
        <w:rPr/>
      </w:pPr>
      <w:bookmarkStart w:id="33" w:name="__RefHeading___Toc1250676_2322387425"/>
      <w:bookmarkStart w:id="34" w:name="_Toc12"/>
      <w:bookmarkEnd w:id="33"/>
      <w:r>
        <w:rPr>
          <w:rtl w:val="true"/>
        </w:rPr>
        <w:t>مسائل فی الاجتهاد و التقلید والاحتیاط</w:t>
      </w:r>
      <w:bookmarkEnd w:id="3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التقلید علی کل مکلف</w:t>
      </w:r>
      <w:r>
        <w:rPr>
          <w:rStyle w:val="FootnoteAnchor"/>
          <w:rtl w:val="true"/>
        </w:rPr>
        <w:footnoteReference w:id="39"/>
      </w:r>
      <w:r>
        <w:rPr>
          <w:rFonts w:ascii="IRNazanin" w:hAnsi="IRNazanin" w:eastAsia="IRNazanin"/>
          <w:color w:val="111111"/>
          <w:sz w:val="28"/>
          <w:sz w:val="28"/>
          <w:szCs w:val="28"/>
          <w:rtl w:val="true"/>
          <w:lang w:bidi="fa-IR"/>
        </w:rPr>
        <w:t>لم یبلغ رتبة الاجتهاد، اذ مع بلوغ رتبة الاجتهاد و فعلیته هو اعرف بتکلیفه فی انه یجوز له التقلید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وقدیقال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من له الملکة و القوة لا یکون عارفا بالحکم بالفعل بل یکون جاهلا و یجوز رجوع الجاهل الی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ولایبعد ان یکون الامر کذلک، اذ لا اشکال فی ان الادلة اللفظیة التی استند الیها فی جواز التقلید تشمل مثله، فانه قبل فعلیة اجتهاده لا یکون عالما، و اما السیرة فالظاهر انها تشمله أیضا اذ لا اشکال فی انه جاهل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المکلف ان یکون فی جمیع عباداته و معاملاته و سایر أفعاله و تروکه، مقلدا، لانه لا بد من اقامة حجة فی کل شی‌ء فعلا کان او ترکا،ثم ان المکلف اذا کان مجتهدا، و استنبط الحکم الشرعی فلا اشکال فی جواز العمل علی مقتضی اجتهاده اذ یری ما وصل الیه نظره مطابقا للوظیفة المقررة و اما الاحتیاط و التقلید، فلا بد ان یستندا اما الی الاجتهاد او القطع بالجواز بالسؤال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العامی لا یمکنه الاحتیاط او التقلید الا بعد القطع بجوازهما فیصح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التقلید لیس تقلیدیا لکن لا یصح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تقلید العامی فی اول الامر و فی نفس تقلیده اجتهادی و ذلک لان العامی لا یقدر علی الاجتهاد، و لا یخفی ان ما یمکن ان یعتمد العامی علیه هوالسیرة التی لم یردع عنها الشارع فیما اذا حصل له القطع بالحکم الشرعی من طریق السؤال ممن یراه اهلا للسؤال کما انه لو أراد الاحتیاط لزم علیه اما ان یجتهد و یستنبط جوازه او یسأل ممن یعلم الحکم الشرعی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صفوة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علیه اما ان یجتهد فیری ان الحکم الفلانی مستندا الی الدلیل الکذائی فیتم له الحجة او یحتاط و لا بد فی الجزم بجواز الاحتیاط من</w:t>
      </w:r>
    </w:p>
    <w:p>
      <w:pPr>
        <w:pStyle w:val="BookText"/>
        <w:rPr/>
      </w:pPr>
      <w:r>
        <w:rPr>
          <w:rFonts w:ascii="IRNazanin" w:hAnsi="IRNazanin" w:eastAsia="IRNazanin"/>
          <w:color w:val="111111"/>
          <w:sz w:val="28"/>
          <w:sz w:val="28"/>
          <w:szCs w:val="28"/>
          <w:rtl w:val="true"/>
          <w:lang w:bidi="fa-IR"/>
        </w:rPr>
        <w:t>الاجتهاد او القطع بجوازه من طریق السؤال من اهل الخبرة و العلم بجوازه و مما ذکرنا ظهر ان الامر کذلک بالنسبة الی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جواز التقلید لا یکون تقلیدیا للزوم التسلسل لکن لیس اجتهادیا أیضا لعدم امکانه بالنسبة الی العامی، بل بالعلم الحاصل من السؤال کما انه یحصل العلم بکثیر من الامور بسؤال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لوحصل للمکلف العلم بالحکم لضرورة أو غیرها کما فی بعض الواجبات و المستحبات و المباحات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اذا حصل للمکلف العلم بالواقع اما لکونه ضروریا او لکونه من الیقینیات فلا مجال للتعبد بالامارة سواء ذلک فتوی الغیر أو غیرها من الامارات و ذلک لاختصاص الحجیة بمن جهل الواقع اذ مع العلم به لا معنی للتقلید اذ هو تحصیل للحاصل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العامی بلا تقلید باطل، لا یجوز له الاجتزاء به الا ان یعلم بمطابقته للواقع أو لفتوی من یجب علیه تقلیده فعلا  والمراد بالبطلان هو البطلان فی نظر العقل بمعنی عدم جواز الاکتفاء بالعمل ما لم ینکشف مطابقته للواقع أو لرأی من یجوز تقلیده فعلا أما فی الاول فظاهر و أما فی الثانی فلقیام الحجة و هو قول المجتهد فعلی تقدیر مخالفته للواقع تکون الحجة تامة للمکلف علی المولی فلاحظ</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التقلید من الصبی الممیز فاذا مات المجتهد الذی قلده الصبی قبل بلوغه وجب علیه البقاء علی تقلیده و لا یجوز له ان یعدل عنه الی غیره الا اذا حصل له العلم بخطأ فتوی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ان یستدل علی اصل تقلید الصبی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ادلة حجیة قول المجتهد للجاهل فان تلک الادلة علی تقدیر تمامیتها لم تعتبر البلوغ فی المقلد و أیضا لا فرق فی حکم العقل و السیرة العقلائیة فی رجوع الجاهل الی العالم بین البالغ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الظاهر ان الامر بالنسبة الی غیر البالغ لیس اشد منه الی البالغ فلو قلنا بشرعیة عباداته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التقلید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یقال بخروج بقاء الصبی علی تقلیده عن مورد الاجماع علی عدم جواز تقلیده لانه لیس تقلیدا ابتدائیا والجواب عدم الاجماع اولا وان حقیقة التقلید هی العلم ومتی ما حصل فهو باق ولذا قلنا بوجوب البقاء علی تقلیده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عدم جواز ترک التقلید و العمل بالاحتیاط سواء اقتضی التکرار کما اذا ترددت الصلاة بین القصر و التمام أم لا، کما اذا احتمل وجوب الاقامة فی الصلاة،هذا ومعرفة موارد الاحتیاط متعذرة غالبا أو متعسرة علی العوام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عدالة المرجع الذی له الولایة علی امر المسلمین ووثاقة من یعتمد علی فتواه بأمور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الحاصل بالاختبار أو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لحجیّته عقلا بل إلیه تنتهی حجیّة کلّ حجّة، و لو لا حجّیّته استحال اثبات أی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عادلین بها، و الصحیح ثبوتها بشهادة العدل الواحد بل بشهادة مطلق الثقة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بدلیل عموم حجیة البینة وعموم ادلة حجیة قول الثقة فی الاحکام والموضوعات کما علیه بناء العقلاء بلا ردع من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الظاهر، و المراد به حسن المعاشرة و السلوک الدینی بحیث لو سئل غیره عن حاله لقیل لم نر منه إلّا خیرا لما سیأتی فی بحث 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اجتهاده و أعلمیته علی القول بها بالعلم، و بالشیاع المفید للاطمئنان و بالبینة، و بخبر الثقة لنفس الدلیل المتقدم انفا، و یعتبر فی البینة و فی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المخبر من أهل الخبرة لانه یشترط فی المخبر العلم بما یخبره والّا فلا عبرة بقوله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العدالة هو الاستقامة فی جادة الشریعة المقدسة، و عدم الانحراف عنها یمینا و شمالا، بأن لا یرتکب معصیة بترک واجب، أو فعل حرام، من دون عذر‌شرعی، بعد صحة الاعتقاد و لا فرق فی المعاصی من هذه الجهة، بین الصغیرة، و الکبیرة کما سیاتی البحث مستدلا فی صلاة الجماعة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عدّ من الکبائر الشرک باللّه تعالی، و الیأس من روح اللّه تعالی و الأمن من مکر اللّه تعالی، و عقوق الوالدین و قتل النفس المحترمة، و قذف المحصنة، و أکل مال الیتیم ظلما، و الفرار من الزحف، و أکل الربا، و الزنا، و اللواط، و السحر، و الیمین الغموس الفاجرة و هی الحلف باللّه تعالی کذبا علی وقوع أمر أو</w:t>
      </w:r>
    </w:p>
    <w:p>
      <w:pPr>
        <w:pStyle w:val="BookText"/>
        <w:rPr/>
      </w:pPr>
      <w:r>
        <w:rPr>
          <w:rFonts w:ascii="IRNazanin" w:hAnsi="IRNazanin" w:eastAsia="IRNazanin"/>
          <w:color w:val="111111"/>
          <w:sz w:val="28"/>
          <w:sz w:val="28"/>
          <w:szCs w:val="28"/>
          <w:rtl w:val="true"/>
          <w:lang w:bidi="fa-IR"/>
        </w:rPr>
        <w:t>علی حق امرئ أو منع حقه، و منع الزکاة المفروضة، و شهادة الزور، و کتمان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 الخمر، و منها ترک الصلاة أو غیرها مما فرضه اللّه متعمدا، و نقض العهد، و قطیعة الرحم و التعرب بعد الهجرة إلی البلاد التی لا یمکنه بها اداء وظیفته الدینیة، و السرقة، و إنکار ما أنزل اللّه تعالی، و الکذب علی اللّه، أو علی رسوله صلی اللّه علیه و آله، أو علی الأوصیاء علیهم السلام، بل مطلق الکذب، و أکل المیتة، و الدم، و لحم الخنزیر، و ما أهلّ به لغیر اللّه، و القمار، و أکل السحت، کثمن المیتة و الخمر، و المسکر، و أجر الزانیة، و ثمن الکلب الذی یحرم بیعه، و الرشوة علی الحکم و لو بالحق، و أجر الکاهن، و ما أصیب من أعمال الولاة الظلمة، و ثمن الجاریة المغنیة، و ثمن الشطرنج، فإن جمیع ذلک من السحت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البخس فی المکیال و المیزان، و معونة الظالمین، و الرکون إلیهم، و الولایة لهم، و حبس الحقوق من غیر عسر، و الکبر، و الإسراف و التبذیر، و الاستخفاف بالحج، و المحاربة لأولیاء اللّه تعالی، و الاشتغال بالملاهی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الصوت المشتمل علی الترجیع علی ما یتعارف عند أهل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الأوتار و نحوها مما یتعاطاه أهل الفسوق کالموسیقی، و الإصرار علی الذنوب الصغائر و غیبة المؤمن والبهتان علیه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المؤمن و إهانته و إذلاله،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النمیمة بین المؤمنین،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القیادة و هی السعی بین اثنین لجمعهما علی الوطء المحرم،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 للمسلمین،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استحقار الذنب لما ورد عن امیر</w:t>
      </w:r>
      <w:bookmarkStart w:id="35" w:name="pg16932_195960"/>
    </w:p>
    <w:p>
      <w:pPr>
        <w:pStyle w:val="BookText"/>
        <w:rPr/>
      </w:pPr>
      <w:bookmarkEnd w:id="35"/>
      <w:r>
        <w:rPr>
          <w:rFonts w:ascii="IRNazanin" w:hAnsi="IRNazanin" w:eastAsia="IRNazanin"/>
          <w:color w:val="111111"/>
          <w:sz w:val="28"/>
          <w:sz w:val="28"/>
          <w:szCs w:val="28"/>
          <w:rtl w:val="true"/>
          <w:lang w:bidi="fa-IR"/>
        </w:rPr>
        <w:t>المؤمنین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الذنوب ما استهان به صاحبه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الریاء و غیر ذلک کما سیاتی مفصلا فی بحث المکاسب المحرمة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ترتفع العدالة بمجرد وقوع المعصیة، و تعود بالتوبة و الندم، و قد مرّ أنه لا یفرق فی ذلک بین الصغیرة و الکبیرة کما سیاتی مفصلا فی بحث صلاة الجماعة</w:t>
      </w:r>
      <w:r>
        <w:rPr>
          <w:rFonts w:eastAsia="IRNazanin" w:cs="IRNazanin"/>
          <w:color w:val="111111"/>
          <w:sz w:val="28"/>
          <w:szCs w:val="28"/>
          <w:rtl w:val="true"/>
          <w:lang w:bidi="fa-IR"/>
        </w:rPr>
        <w:t>.</w:t>
      </w:r>
    </w:p>
    <w:p>
      <w:pPr>
        <w:pStyle w:val="Heading3"/>
        <w:numPr>
          <w:ilvl w:val="2"/>
          <w:numId w:val="1"/>
        </w:numPr>
        <w:rPr/>
      </w:pPr>
      <w:bookmarkStart w:id="36" w:name="__RefHeading___Toc1250678_2322387425"/>
      <w:bookmarkStart w:id="37" w:name="_Toc13"/>
      <w:bookmarkEnd w:id="36"/>
      <w:r>
        <w:rPr>
          <w:rtl w:val="true"/>
        </w:rPr>
        <w:t>بحث حول الاحتیاط</w:t>
      </w:r>
      <w:bookmarkEnd w:id="37"/>
    </w:p>
    <w:p>
      <w:pPr>
        <w:pStyle w:val="BookText"/>
        <w:rPr/>
      </w:pPr>
      <w:r>
        <w:rPr>
          <w:rFonts w:ascii="IRNazanin" w:hAnsi="IRNazanin" w:eastAsia="IRNazanin"/>
          <w:color w:val="111111"/>
          <w:sz w:val="28"/>
          <w:sz w:val="28"/>
          <w:szCs w:val="28"/>
          <w:rtl w:val="true"/>
          <w:lang w:bidi="fa-IR"/>
        </w:rPr>
        <w:t>و اما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قالوا ان الاحتیاط حسن عقلا و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الاستدلال المذکور لحسنه دوریّ و ذلک لأن حسن الاحتیاط و مطلوبیته تتوقف علی مطلوبیة الواقع المحتملة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عدم تنجز ما فی الواقع لان الکلام فی الشبهات البدویة لا فی موارد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ومطلوبیة الواقع المحتمل  متوقفة علی مطلوبیة الاحتیاط و حسنه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 انه ما المراد من الحکم العقلی فی المقام؟ لا شک انه ما یحکم به العقل العملی لا النظری و حینئذٍ فالمراد هو امّا ان یکون الاحتیاط علة تامة للحسن او مقتضیاً له او بالوجوه و الاعتبارات و لا شک عدم صدق الاول و لا الثانی و ذلک لان من الاحتیاط ما لا یکون حسناً بل قبیحاً و حینئذٍ فاذا کان بالوجوه والاعتبارات فهو تابع للعناوین الاخری فاذا ما صدق علیه عنوان حسن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مطلوب فسوف یکون حسناً و الّا فلا و علیه نقول ما هو الموجب لکونه حسناً ؟ لا شک انه لا یمکن ان یکون علة لحسنه الّا لکونه مدرکاً للواقع و محصلاً لامر المولی فحسنه من هذا الجهة و لکنا نرید من حسن الاحتیاط ان نمتثل امر المولی بعد استکشاف امر المولی و رضائه فلو کنا مسبقاً نعلم برضاه فلا داعی للاستدلال علی حسن تحصیل امره بدلیل حسن الاحتیاط فاصبح الاستدلال عین المدعی و هو دور باطل</w:t>
      </w:r>
      <w:r>
        <w:rPr>
          <w:rStyle w:val="FootnoteAnchor"/>
          <w:rtl w:val="true"/>
        </w:rPr>
        <w:footnoteReference w:id="41"/>
      </w:r>
      <w:r>
        <w:rPr>
          <w:rFonts w:ascii="IRNazanin" w:hAnsi="IRNazanin" w:eastAsia="IRNazanin"/>
          <w:color w:val="111111"/>
          <w:sz w:val="28"/>
          <w:sz w:val="28"/>
          <w:szCs w:val="28"/>
          <w:rtl w:val="true"/>
          <w:lang w:bidi="fa-IR"/>
        </w:rPr>
        <w:t xml:space="preserve">یعنی ان مطلوبیة الاحتیاط تتوقف علی مطلوبیة الامر الواقعی الذی هو غیر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الفرض لان الکلام خارج عن موارد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نعلم بوجوده بل هو مجرد احتمال نحتمله وحینئذ نسأل ما هو الدلیل علی مطلوبیة هذ الامر المحتمل؟ قالوا لان الاحتیاط حسن فحسن الاحتیاط ومطلوبیته تتوقف علی مطلوبیة الامر المحتمل ومطلوبیته تتوقف علی حسن الاحتیاط ومطلوبیته وهذا هو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من العقل حسن الاتیان بشیءٍ مجهول بصرف کونه محتمل المطلوبیّة فضلاً عن ان یحکم بالالزام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حکومة العقل بحسن الاتیان بما هو محتمل المطلوبیّة فانما هو فیما اذا لم یکن هنالک مانع منه لکن المانع موجود کما فی اطلاق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الا تأکلوا مما ذکر اسم الله علیه و قد فصّل لکم ما حرم علیکم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فالآیة باطلاقها صریحة بحرمة کل تصرف باسم الدین تحت ای عنوان کان و لو کان بعنوان الاحتیاط کما صرح بذلک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البراءة و من المعلوم ان الذی یحتاط انما یحتاط لاجل التدین و التعبد و المحافظة علی الاوامر الواقعیة فاطلاق الایة شاملة له مأئة بالمائة بلا شک و لا شبهة و کذلک یشمله اطلاق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اذن لکم ام علی الله تفترون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بذلک یتضح انه لا معنی للقول بحسن الانقیاد بعد عدم تنجز الواقع الاحتمالی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حسن الاحتیاط شرعا فالاخبار المستدل بها علیه کلها اجنبیة عنه فان المراد بالاحتیاط الوارد فی الاخبار هو معناه اللغوی لا الاصطلاحی فان معنی الاحتیاط لغة التحفظ والوقایة وهو الوقوف والتثبت والسؤال والتفحص وعدم الافتاء و عدم</w:t>
      </w:r>
    </w:p>
    <w:p>
      <w:pPr>
        <w:pStyle w:val="BookText"/>
        <w:rPr/>
      </w:pPr>
      <w:r>
        <w:rPr>
          <w:rFonts w:ascii="IRNazanin" w:hAnsi="IRNazanin" w:eastAsia="IRNazanin"/>
          <w:color w:val="111111"/>
          <w:sz w:val="28"/>
          <w:sz w:val="28"/>
          <w:szCs w:val="28"/>
          <w:rtl w:val="true"/>
          <w:lang w:bidi="fa-IR"/>
        </w:rPr>
        <w:t>العمل بالنسبة الی  مشکوک الوجوب بالاتیان به مثلا لا انه بالمعنی الاصطلاحی الحادث وهو اتیان محتمل الوجوب و ترک محتمل الحرمة فقال الراغب الاصفهانی فی کتابه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استعمال ما فیه الحیاطة او الحفظ</w:t>
      </w:r>
      <w:r>
        <w:rPr>
          <w:rStyle w:val="FootnoteAnchor"/>
          <w:rtl w:val="true"/>
        </w:rPr>
        <w:footnoteReference w:id="43"/>
      </w:r>
      <w:r>
        <w:rPr>
          <w:rFonts w:ascii="IRNazanin" w:hAnsi="IRNazanin" w:eastAsia="IRNazanin"/>
          <w:color w:val="111111"/>
          <w:sz w:val="28"/>
          <w:sz w:val="28"/>
          <w:szCs w:val="28"/>
          <w:rtl w:val="true"/>
          <w:lang w:bidi="fa-IR"/>
        </w:rPr>
        <w:t>وقال الزمخشری فی کتاب اساس البلاغة حاطک الله حیاطة و لازلت فی حیاطة الله و وقایته</w:t>
      </w:r>
      <w:r>
        <w:rPr>
          <w:rStyle w:val="FootnoteAnchor"/>
          <w:rtl w:val="true"/>
        </w:rPr>
        <w:footnoteReference w:id="44"/>
      </w:r>
      <w:r>
        <w:rPr>
          <w:rFonts w:ascii="IRNazanin" w:hAnsi="IRNazanin" w:eastAsia="IRNazanin"/>
          <w:color w:val="111111"/>
          <w:sz w:val="28"/>
          <w:sz w:val="28"/>
          <w:szCs w:val="28"/>
          <w:rtl w:val="true"/>
          <w:lang w:bidi="fa-IR"/>
        </w:rPr>
        <w:t>و مثل ذلک قال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حاطه یحوطه حوطاً وحیاطةً اذا حفظه و صانه و ذب عنه و توفر علی مصالحهم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حیاطة الاسلام حفظه و حمایته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هذا المعنی فی اخبار الاحتیاط بشکل واضح ففی صحیحة ابن الحجاج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 اصابا صیدا و هما محرمان، الجزاء بینهما او علی کل واحد منهما جزاء؟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علیهما ان یجزی کل واحد منهما الصید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اصحابنا سألنی عن ذلک فلم  أدر ما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أصبتم مثل هذا فلم تدروا فعلیکم بالاحتیاط حتی تسألوا عنه فتعلموا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فانها واضحة الدلالة فی وجوب الاحتیاط بعدم الفتوی و التوقف حتی یسأل عن المسألة فیجاب علیها عن علم و بصیرة ولا علاقة لها بالاحتیاط بالمعنی الاصطلاحی باتیان ما احتمل وجوبه او ترک ما احتمل حرمته و هکذا کل اخبار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الی ان ایجاب ما لیس بواجب واقعا بعنوان الاحتیاط او تحریم ما لیس بحرام واقعا بعنوان الاحتیاط مما یخالف الاحتیاط و ینافیه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انها معارضة بما دل علی وجوب الکف بمعنی عدم العمل و عدم الافتاء عما لا یعلم مثل صحیحه هشام بن سالم قال 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ماحق الله علی خلقه؟ قال ان یقولوا مایعلمون و یکفوا عما لا یعلمون فإذا فعلو ذلک فقد ادوا الی الله حقه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بناءً علی القول بالثواب الانقیادی یکون معنی اخبار من بلغ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بغیر العلم فی باب المستحبات یوجب الثواب و هذا المعنی لا یکون تخصیصاً لادلة الحرمة بغیر العلم و لا حاکماً علیها لان لسانه لیس لسان الحکومة کما لا یخفی فلا یقول إن العمل بغیر العلم فی المستحبات لیس عملاً بغیر العلم بل یقول انه عمل بغیر علم بشهادة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لم یقله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فهو یوجب الثواب و هذا المعنی یباین ما ثبت فی القرآن الکریم من حرمة العمل بغیر العلم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یباین  ما ورد فی السنة ایضا من الکف عما لا یعلمون و هو اعم من القول و العمل یعنی ان لا یقولوا و لا یعملوا من غیر علم و ان ذلک من حقوق الله عز وجل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فالحاصل ان العمل بغیر العلم یتنافی مع حق الله عز وجل علی العباد من وجوب الکف عنه</w:t>
      </w:r>
      <w:r>
        <w:rPr>
          <w:rFonts w:eastAsia="IRNazanin" w:cs="IRNazanin"/>
          <w:color w:val="111111"/>
          <w:sz w:val="28"/>
          <w:szCs w:val="28"/>
          <w:rtl w:val="true"/>
          <w:lang w:bidi="fa-IR"/>
        </w:rPr>
        <w:t>.   </w:t>
      </w:r>
      <w:bookmarkStart w:id="38" w:name="pg16932_195971"/>
    </w:p>
    <w:p>
      <w:pPr>
        <w:pStyle w:val="BookText"/>
        <w:rPr/>
      </w:pPr>
      <w:bookmarkEnd w:id="38"/>
      <w:r>
        <w:rPr>
          <w:rFonts w:ascii="IRNazanin" w:hAnsi="IRNazanin" w:eastAsia="IRNazanin"/>
          <w:color w:val="111111"/>
          <w:sz w:val="28"/>
          <w:sz w:val="28"/>
          <w:szCs w:val="28"/>
          <w:rtl w:val="true"/>
          <w:lang w:bidi="fa-IR"/>
        </w:rPr>
        <w:t xml:space="preserve">و الحاصل ان تفسیر اخبار من بلغ بالمعنی الثالث من انها ارشاد الی حکم العقل من حسن الاحتیاط عقلا تفسیر مرفوض جدا و ذلک لعدم وجود حکم للعقل حتی تکون اخبار من بلغ مرشده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ان اصالة الاشتغال والتی یعبر عنها باصالة الاحتیاط خارجة عن المقام ولا علاقة لها ببحث حسن الاحتیاط وعدمه</w:t>
      </w:r>
      <w:r>
        <w:rPr>
          <w:rFonts w:eastAsia="IRNazanin" w:cs="IRNazanin"/>
          <w:color w:val="111111"/>
          <w:sz w:val="28"/>
          <w:szCs w:val="28"/>
          <w:rtl w:val="true"/>
          <w:lang w:bidi="fa-IR"/>
        </w:rPr>
        <w:t>.</w:t>
      </w:r>
    </w:p>
    <w:p>
      <w:pPr>
        <w:pStyle w:val="Heading2"/>
        <w:numPr>
          <w:ilvl w:val="1"/>
          <w:numId w:val="1"/>
        </w:numPr>
        <w:rPr/>
      </w:pPr>
      <w:bookmarkStart w:id="39" w:name="__RefHeading___Toc1250680_2322387425"/>
      <w:bookmarkStart w:id="40" w:name="_Toc14"/>
      <w:bookmarkEnd w:id="39"/>
      <w:r>
        <w:rPr>
          <w:rtl w:val="true"/>
        </w:rPr>
        <w:t>مقدمة المؤلف</w:t>
      </w:r>
      <w:bookmarkEnd w:id="4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احمد استتماماً لنعمته والحمد فضله و ایاه اشکر استسلاماً لعزته و الشکر طوله حمداً و شکراً کثیراً کما هو اهله و اسأله تسهیل ما یلزم حمله و تعلیم مالا یسع جهله و استعینه علی القیام بمایبقی اجره و یحسن فی الملأ الاعلی ذکره و ترجی مثوبته و ذخره و اشهد ان لا اله الا الله وحده لا شریک له و اشهد ان محمداً نبیاً أرسله و علی العالمین اصطفاه و فضّله علیهم صلی الله علیه و علی آله الذین حفظوا ما حمله و عقلوا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جبرئیل عقله قرن بینهم و بین محکم الکتاب و جعلهم قدوة لاولی الالباب صلاة دائمة بدوام الاحقاب اما بعد فهذه اللمعةالدمشقیة فی فقه الامامیة اجابة لالتماس بعض الدیانین حسبناالله و نعم المعین و هی مبنیّة علی کتب </w:t>
      </w:r>
      <w:r>
        <w:rPr>
          <w:rFonts w:eastAsia="IRNazanin" w:cs="IRNazanin"/>
          <w:color w:val="111111"/>
          <w:sz w:val="28"/>
          <w:szCs w:val="28"/>
          <w:rtl w:val="true"/>
          <w:lang w:bidi="fa-IR"/>
        </w:rPr>
        <w:t>.</w:t>
      </w:r>
      <w:bookmarkStart w:id="41" w:name="pg16932_195972"/>
    </w:p>
    <w:p>
      <w:pPr>
        <w:pStyle w:val="Heading2"/>
        <w:numPr>
          <w:ilvl w:val="1"/>
          <w:numId w:val="1"/>
        </w:numPr>
        <w:rPr/>
      </w:pPr>
      <w:bookmarkStart w:id="42" w:name="__RefHeading___Toc1250682_2322387425"/>
      <w:bookmarkStart w:id="43" w:name="_Toc15"/>
      <w:bookmarkEnd w:id="41"/>
      <w:bookmarkEnd w:id="42"/>
      <w:r>
        <w:rPr>
          <w:rtl w:val="true"/>
        </w:rPr>
        <w:t>کتاب الطهارة</w:t>
      </w:r>
      <w:bookmarkEnd w:id="43"/>
    </w:p>
    <w:p>
      <w:pPr>
        <w:pStyle w:val="Heading3"/>
        <w:numPr>
          <w:ilvl w:val="2"/>
          <w:numId w:val="1"/>
        </w:numPr>
        <w:rPr/>
      </w:pPr>
      <w:bookmarkStart w:id="44" w:name="__RefHeading___Toc1250684_2322387425"/>
      <w:bookmarkStart w:id="45" w:name="_Toc16"/>
      <w:bookmarkEnd w:id="44"/>
      <w:r>
        <w:rPr>
          <w:rtl w:val="true"/>
        </w:rPr>
        <w:t>اشارة</w:t>
      </w:r>
      <w:bookmarkEnd w:id="4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الطهارة مصدر طهر بضم العین علی قول ابن درید الّا ان الجوهری قال و بفتحهما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الطهارة هی نقاء المرأه من الحیض کالطهر و استعملت ایضا فی الاخبار وکلمات الفقهاء بمعنی الوضوء و الغسل و التیمم کما فی خبر داود الرقی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جعلت فداک کم عدّة الطّهارة فقال ما أوجبه اللّه فواحدةٌ و أضاف إلیها رسول اللّه ص واحدةً لضعف النّاس و من توضّأ ثلاثاً ثلاثاً فلا صلاة له أنا معه فی ذا حتّی جاءه داود بن 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عدّة الطّهارة فقال له ثلاثاً ثلاثاً من نقص عنه فلا صلاة له قال فارتعدت فرائصی و کاد أن یدخلنی الشّیطان فأبصر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 قد تغیّر لونی فقال اسکن یا داود هذا هو الکفر أو ضرب الأعناق قال فخرجنا من عنده و کان ابن زربیٍّ إلی جوار بستان أبی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ألقی إلی أبی جعفرٍ أمر داود بن 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رافضیٌّ یختلف إلی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المنصور إنّی مطّلعٌ إلی طهارته فإن هو توضّأ وضوء جعفر بن محمّد فإنّی لأعرف طهارته حقّقت علیه القول و قتلته فاطّلع و داود یتهیّأ للصّلاة من حیث لا یراه فأسبغ داود بن زربیٍّ الوضوء ثلاثاً ثلاثاً کما أمره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تمّ وضوؤه حتّی بعث إلیه أبو جعفرٍ المنصور فدعاه قال فقال داود فلمّا أن دخلت علیه رحّب بی و قال یا داود قیل فیک شی‌ءٌ باطلٌ و ما أنت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اطّلعت علی طهارتک و لیس</w:t>
      </w:r>
    </w:p>
    <w:p>
      <w:pPr>
        <w:pStyle w:val="BookText"/>
        <w:rPr/>
      </w:pPr>
      <w:r>
        <w:rPr>
          <w:rFonts w:ascii="IRNazanin" w:hAnsi="IRNazanin" w:eastAsia="IRNazanin"/>
          <w:color w:val="111111"/>
          <w:sz w:val="28"/>
          <w:sz w:val="28"/>
          <w:szCs w:val="28"/>
          <w:rtl w:val="true"/>
          <w:lang w:bidi="fa-IR"/>
        </w:rPr>
        <w:t xml:space="preserve">طهارتک طهارة الرّافضة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الکشّی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والخبر وان کان ضعیفا الّا ان الغرض منه ثبوت استعمال الطهارة بهذا المعنی ومثله خبر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فأمروا بالطّهارة عند ما تصیبهم تلک النّجاسة من أنفسهم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دلالته کسابقه و غیرهما و بذلک ورد التعبیر فی المقنعة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الأحداث الموجبة للطهارة</w:t>
      </w:r>
    </w:p>
    <w:p>
      <w:pPr>
        <w:pStyle w:val="BookText"/>
        <w:rPr/>
      </w:pPr>
      <w:r>
        <w:rPr>
          <w:rFonts w:ascii="IRNazanin" w:hAnsi="IRNazanin" w:eastAsia="IRNazanin"/>
          <w:color w:val="111111"/>
          <w:sz w:val="28"/>
          <w:sz w:val="28"/>
          <w:szCs w:val="28"/>
          <w:rtl w:val="true"/>
          <w:lang w:bidi="fa-IR"/>
        </w:rPr>
        <w:t xml:space="preserve">و التهذیب و المصباح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قیل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الصواب ان یقال کتاب الطهور یعنی ما یتطهر به من الحدث والخبث اوکتاب التطهر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و قال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التوابین ویحب المتطهرین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فقد ورد فی شأن نزولها انها نزلت فی انصاری استنجی بالماء وکانوا یستنجون بالاحجار</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ولا ینفی کون الطهارة مستعملة بالمعنی الذی ذکرنا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لغةً النظافة و شرعاً استعمال طهور مشروط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التعریف حقیقة متشرعیة و قد یقال بانه لا مجال للقول بالحقیقة الشرعیة الّا ان الظاهر تحققها فی اواخر عمر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لکثرة الاستعمال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الطهور لیس متعدیّاً بحسب اللفظ بل هو کأصله لازم الّا انه اختلف فی کونه بحسب المعنی متعدیّاً  ام لا ؟ فنقل الاول عن الترمذی</w:t>
      </w:r>
      <w:r>
        <w:rPr>
          <w:rStyle w:val="FootnoteAnchor"/>
          <w:rtl w:val="true"/>
        </w:rPr>
        <w:footnoteReference w:id="51"/>
      </w:r>
      <w:r>
        <w:rPr>
          <w:rFonts w:ascii="IRNazanin" w:hAnsi="IRNazanin" w:eastAsia="IRNazanin"/>
          <w:color w:val="111111"/>
          <w:sz w:val="28"/>
          <w:sz w:val="28"/>
          <w:szCs w:val="28"/>
          <w:rtl w:val="true"/>
          <w:lang w:bidi="fa-IR"/>
        </w:rPr>
        <w:t>و عن بعض الحنفیة الثانی محتجاً بان فعولاً تفید المبالغة فی فائدة فاعل کضروب و أکول</w:t>
      </w:r>
      <w:r>
        <w:rPr>
          <w:rStyle w:val="FootnoteAnchor"/>
          <w:rtl w:val="true"/>
        </w:rPr>
        <w:footnoteReference w:id="52"/>
      </w:r>
      <w:r>
        <w:rPr>
          <w:rFonts w:ascii="IRNazanin" w:hAnsi="IRNazanin" w:eastAsia="IRNazanin"/>
          <w:color w:val="111111"/>
          <w:sz w:val="28"/>
          <w:sz w:val="28"/>
          <w:szCs w:val="28"/>
          <w:rtl w:val="true"/>
          <w:lang w:bidi="fa-IR"/>
        </w:rPr>
        <w:t xml:space="preserve">، ویشهد للثانی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عذب الثنایا ریقهن طهور</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الاول ظاهر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من السماء ماءً طهوراً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 ظاهر ما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 مسجداً و طهوراً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الطهور یأتی متعدیاً ایضاً کما فی قول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طهور دنس انفسکم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 قول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شعبان کان طهوراً  له من کل زلة و وصمة و بادرة</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bookmarkStart w:id="46" w:name="pg16932_195978"/>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الطهور هو الماء و التراب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من السماء 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 مسجداً و 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روایة الصدوق مرفوعاً عنه</w:t>
      </w:r>
      <w:r>
        <w:rPr>
          <w:rStyle w:val="FootnoteAnchor"/>
          <w:rtl w:val="true"/>
        </w:rPr>
        <w:footnoteReference w:id="59"/>
      </w:r>
      <w:r>
        <w:rPr>
          <w:rFonts w:ascii="IRNazanin" w:hAnsi="IRNazanin" w:eastAsia="IRNazanin"/>
          <w:color w:val="111111"/>
          <w:sz w:val="28"/>
          <w:sz w:val="28"/>
          <w:szCs w:val="28"/>
          <w:rtl w:val="true"/>
          <w:lang w:bidi="fa-IR"/>
        </w:rPr>
        <w:t>صلی الله علیه واله وسلم و قد جاءت الروایة بالفاظ مختلفة کما فی روایة اخری عنه صلی الله علیه واله وسلم</w:t>
      </w:r>
      <w:r>
        <w:rPr>
          <w:rStyle w:val="FootnoteAnchor"/>
          <w:rtl w:val="true"/>
        </w:rPr>
        <w:footnoteReference w:id="60"/>
      </w:r>
      <w:r>
        <w:rPr>
          <w:rFonts w:ascii="IRNazanin" w:hAnsi="IRNazanin" w:eastAsia="IRNazanin"/>
          <w:color w:val="111111"/>
          <w:sz w:val="28"/>
          <w:sz w:val="28"/>
          <w:szCs w:val="28"/>
          <w:rtl w:val="true"/>
          <w:lang w:bidi="fa-IR"/>
        </w:rPr>
        <w:t>و کما عن الکلینی فی الکافی</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250686_2322387425"/>
      <w:bookmarkStart w:id="48" w:name="_Toc17"/>
      <w:bookmarkEnd w:id="47"/>
      <w:r>
        <w:rPr>
          <w:rtl w:val="true"/>
        </w:rPr>
        <w:t>احکام المیاه</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فالماء مطهر من الحدث و الخبث و ینجس بالتغیّر بالنجاسة فی احد اوصافه الثلاثة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اللون او الطعم او الریح للنصوص المستفیضة منها الحدیث المشهور المروی عن الطرفین بعدة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 لا ینجسه شیء الا ما غیّر لونه او طعمه او ریحه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فی صحیح حریز</w:t>
      </w:r>
      <w:r>
        <w:rPr>
          <w:rStyle w:val="FootnoteAnchor"/>
          <w:rtl w:val="true"/>
        </w:rPr>
        <w:footnoteReference w:id="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غلب الماء ریح الجیفة فتوضأ من الماء و</w:t>
      </w:r>
    </w:p>
    <w:p>
      <w:pPr>
        <w:pStyle w:val="BookText"/>
        <w:rPr/>
      </w:pPr>
      <w:r>
        <w:rPr>
          <w:rFonts w:ascii="IRNazanin" w:hAnsi="IRNazanin" w:eastAsia="IRNazanin"/>
          <w:color w:val="111111"/>
          <w:sz w:val="28"/>
          <w:sz w:val="28"/>
          <w:szCs w:val="28"/>
          <w:rtl w:val="true"/>
          <w:lang w:bidi="fa-IR"/>
        </w:rPr>
        <w:t>اشرب و اذا تغیّر الماء و تغیر الطعم فلا تتوضأ و 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الماء قاهراً و لا یوجد فیه الریح فتوضأ</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 فی معتبرة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 و لا یُطَهَّر</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تغیر الماء اذا لم یصر مضافا  لا اثر له و تدل علیه حسنة الحلبی لاجل ابراهیم بن هاشم و الاقوی انها صحیحة السند لانه ثقة بدلیل ان ابن طاووس نقل وثاقته بالاتفاق</w:t>
      </w:r>
      <w:r>
        <w:rPr>
          <w:rStyle w:val="FootnoteAnchor"/>
          <w:rtl w:val="true"/>
        </w:rPr>
        <w:footnoteReference w:id="66"/>
      </w:r>
      <w:r>
        <w:rPr>
          <w:rFonts w:ascii="IRNazanin" w:hAnsi="IRNazanin" w:eastAsia="IRNazanin"/>
          <w:color w:val="111111"/>
          <w:sz w:val="28"/>
          <w:sz w:val="28"/>
          <w:szCs w:val="28"/>
          <w:rtl w:val="true"/>
          <w:lang w:bidi="fa-IR"/>
        </w:rPr>
        <w:t>و هذا النقل حسی و لیس حدسیا حتی یشک فی حجیته و فی هذا الکتاب سوف نصف الروایات التی فی سندها ابن هاشم بالصحة کما انه لم یستثن من 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الماء الآجن تتوضأ منه  الّا ان تجد ماءً غیره فتنزه منه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المراد من التغیر هو التغیر الحسی و اما التّغیر التقدیری و الذی یتصور علی ثلاثة اقسام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مایکون لقصور المقتضی کما اذا وقع فی الکر مقدار من الدم الاصفر بحیث لو کان احمر لاوجد التغیّرفی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یکون لقصورفی الشرط کما اذا وقعت میتة فی الماء ایام الشتاء بحیث لو کانت فی الصیف لتغیّر الماء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یکون فی المانع کما اذا صب مقدار من الصبغ الاحمر فی الماء ثم وقع فیه الدم فان الدم یقتضی تغیّر لون الماء لولا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الاشکال فی عدم کفایة التقدیر فی الصورة الاولی و الثانیة و اما الصورالثالثة فالصحیح فیها هو الحکم بالانفعال اذ ان التغیر حاصل غایة الامر ان الحمرة مانعة عن ادراکه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یطهر بزواله ان کان الماء جاریاً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کالعیون اما الآبار فسیأتی الکلام عنها ویدل علیه کل ما دل علی اعتصام الماء الجاری و ما له مادة، وتشبیه ماء الحمام به کما فی صحیح داود بن سرحان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 الماء الجاری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و صحیح منصوربن حازم عن بکر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ماء الحمام لا بأس به اذا کانت له مادة</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 ما رواه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ماء الحمام کماء النهر یطهر بعضه بعضاً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لاقی 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یدل علیه کل ما دل علی اعتصام الکر مثل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قدر کر لم ینجسه  شیء</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خالف فی ذلک المفید و ابن حمزه</w:t>
      </w:r>
      <w:r>
        <w:rPr>
          <w:rStyle w:val="FootnoteAnchor"/>
          <w:rtl w:val="true"/>
        </w:rPr>
        <w:footnoteReference w:id="72"/>
      </w:r>
      <w:r>
        <w:rPr>
          <w:rFonts w:ascii="IRNazanin" w:hAnsi="IRNazanin" w:eastAsia="IRNazanin"/>
          <w:color w:val="111111"/>
          <w:sz w:val="28"/>
          <w:sz w:val="28"/>
          <w:szCs w:val="28"/>
          <w:rtl w:val="true"/>
          <w:lang w:bidi="fa-IR"/>
        </w:rPr>
        <w:t>و الدیلمی</w:t>
      </w:r>
      <w:r>
        <w:rPr>
          <w:rStyle w:val="FootnoteAnchor"/>
          <w:rtl w:val="true"/>
        </w:rPr>
        <w:footnoteReference w:id="73"/>
      </w:r>
      <w:r>
        <w:rPr>
          <w:rFonts w:ascii="IRNazanin" w:hAnsi="IRNazanin" w:eastAsia="IRNazanin"/>
          <w:color w:val="111111"/>
          <w:sz w:val="28"/>
          <w:sz w:val="28"/>
          <w:szCs w:val="28"/>
          <w:rtl w:val="true"/>
          <w:lang w:bidi="fa-IR"/>
        </w:rPr>
        <w:t xml:space="preserve">و الشیخ فی نهایته و حکموا بان میاه الاوانی و الحیاض تنجس و ان کانت اکثر من کر و لا تطهر و ان لاقت کرا فقال الاول فی مقنعته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 فی الماء الراکد شیء من النجاسات و کان 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ینجسه شیء الا ان یتغیر هذا اذا کان فی غدیر او قلیب و شبهه فاما ان کان فی بئر او حوض او اناء فانه یفسد بجمیع ما یلاقیه من النجاسات </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و قال الشیخ فی نهایته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میاه الاوانی المحصورة فان وقع فیها شیء من النجاسة افسدها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لعموم النهی عن استعمال ماء الاوانی مع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یردهم اطلاق صحیحة ابن عمار المتقدمة و غیرها مما دل علی اعتصام الکر و هی مستفیضة و النهی المذکور محمول علی الغالب من عدم کونه کرا </w:t>
      </w:r>
      <w:r>
        <w:rPr>
          <w:rFonts w:eastAsia="IRNazanin" w:cs="IRNazanin"/>
          <w:color w:val="111111"/>
          <w:sz w:val="28"/>
          <w:szCs w:val="28"/>
          <w:rtl w:val="true"/>
          <w:lang w:bidi="fa-IR"/>
        </w:rPr>
        <w:t>.</w:t>
      </w:r>
      <w:bookmarkStart w:id="49" w:name="pg16932_195986"/>
    </w:p>
    <w:p>
      <w:pPr>
        <w:pStyle w:val="Heading3"/>
        <w:numPr>
          <w:ilvl w:val="2"/>
          <w:numId w:val="1"/>
        </w:numPr>
        <w:rPr/>
      </w:pPr>
      <w:bookmarkStart w:id="50" w:name="__RefHeading___Toc1250688_2322387425"/>
      <w:bookmarkStart w:id="51" w:name="_Toc18"/>
      <w:bookmarkEnd w:id="49"/>
      <w:bookmarkEnd w:id="50"/>
      <w:r>
        <w:rPr>
          <w:rtl w:val="true"/>
        </w:rPr>
        <w:t>حکم تدافع الماء من العالی الی السافل النجس</w:t>
      </w:r>
      <w:bookmarkEnd w:id="5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تدافع المائع من العالی الی السافل و لاقت النجاسة السافل فلا یتنجس العالی بل السافل فقط، لأنه مع التدافع یتحول المائع إلی مائعین بالنظر العرفی، و لا موجب مع تنجّس أحدهما لتنجّس الثانی، أو لأنّ العرف لا یری تأثر العالی بالنجاسة، و مسألة کیفیة السرایة حیث لم یرد فیها نص خاص فلا بدّ من تنزیلها علی ما یراه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الاجماع العملی فی المسألة </w:t>
      </w:r>
      <w:r>
        <w:rPr>
          <w:rFonts w:eastAsia="IRNazanin" w:cs="IRNazanin"/>
          <w:color w:val="111111"/>
          <w:sz w:val="28"/>
          <w:szCs w:val="28"/>
          <w:rtl w:val="true"/>
          <w:lang w:bidi="fa-IR"/>
        </w:rPr>
        <w:t>.</w:t>
      </w:r>
    </w:p>
    <w:p>
      <w:pPr>
        <w:pStyle w:val="Heading3"/>
        <w:numPr>
          <w:ilvl w:val="2"/>
          <w:numId w:val="1"/>
        </w:numPr>
        <w:rPr/>
      </w:pPr>
      <w:bookmarkStart w:id="52" w:name="__RefHeading___Toc1250690_2322387425"/>
      <w:bookmarkStart w:id="53" w:name="_Toc19"/>
      <w:bookmarkEnd w:id="52"/>
      <w:r>
        <w:rPr>
          <w:rtl w:val="true"/>
        </w:rPr>
        <w:t>حکم الماء المشکوک کریته</w:t>
      </w:r>
      <w:bookmarkEnd w:id="53"/>
    </w:p>
    <w:p>
      <w:pPr>
        <w:pStyle w:val="BookText"/>
        <w:rPr/>
      </w:pPr>
      <w:r>
        <w:rPr>
          <w:rFonts w:ascii="IRNazanin" w:hAnsi="IRNazanin" w:eastAsia="IRNazanin"/>
          <w:color w:val="111111"/>
          <w:sz w:val="28"/>
          <w:sz w:val="28"/>
          <w:szCs w:val="28"/>
          <w:rtl w:val="true"/>
          <w:lang w:bidi="fa-IR"/>
        </w:rPr>
        <w:t>ثم انّه مع الشک فی کریة الملاقی و احراز حالته السابقة یحکم بما تقتضیه الحالة السابقة و ذلک للاستصحاب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 عدم احراز الحالة السابقة فهل یحکم بالطهارة لاستصحاب الطهارة و لقاعدة الطهارة المستفادة من موثقة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لا؟ الاقوی ذلک لعدم الدلیل من عموم او اطلاق علی نجاسة المشکوک بلوغه کرا </w:t>
      </w:r>
      <w:r>
        <w:rPr>
          <w:rFonts w:eastAsia="IRNazanin" w:cs="IRNazanin"/>
          <w:color w:val="111111"/>
          <w:sz w:val="28"/>
          <w:szCs w:val="28"/>
          <w:rtl w:val="true"/>
          <w:lang w:bidi="fa-IR"/>
        </w:rPr>
        <w:t>.</w:t>
      </w:r>
      <w:bookmarkStart w:id="54" w:name="pg16932_195988"/>
    </w:p>
    <w:p>
      <w:pPr>
        <w:pStyle w:val="Heading3"/>
        <w:numPr>
          <w:ilvl w:val="2"/>
          <w:numId w:val="1"/>
        </w:numPr>
        <w:rPr/>
      </w:pPr>
      <w:bookmarkStart w:id="55" w:name="__RefHeading___Toc1250692_2322387425"/>
      <w:bookmarkStart w:id="56" w:name="_Toc20"/>
      <w:bookmarkEnd w:id="54"/>
      <w:bookmarkEnd w:id="55"/>
      <w:r>
        <w:rPr>
          <w:rtl w:val="true"/>
        </w:rPr>
        <w:t>وجوه فی مقابل قاعدة الطهارة</w:t>
      </w:r>
      <w:bookmarkEnd w:id="56"/>
    </w:p>
    <w:p>
      <w:pPr>
        <w:pStyle w:val="BookText"/>
        <w:rPr/>
      </w:pPr>
      <w:r>
        <w:rPr>
          <w:rFonts w:ascii="IRNazanin" w:hAnsi="IRNazanin" w:eastAsia="IRNazanin"/>
          <w:color w:val="111111"/>
          <w:sz w:val="28"/>
          <w:sz w:val="28"/>
          <w:szCs w:val="28"/>
          <w:rtl w:val="true"/>
          <w:lang w:bidi="fa-IR"/>
        </w:rPr>
        <w:t>و قد یتمسک فی مقابل قاعدة الطهارة و استصحابها بجملة من الوجوه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بعموم ما دلّ علی تنجس کل ماء لاقی نجاسة کموثقة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تشرب من سؤر الکلب إلّا ان یکون حوضا کبیرا یستقی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مفهوم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قدر کر لم ینجسه  شیء</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الدال علی ان الموضوع للتنجس هو عدم بلوغ الماء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تمسّک بالعام فی الشبهات المصداقیة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 الکرّ منه و یشک فی فردیة المشکوک للعام أو للمخصص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جائز</w:t>
      </w:r>
      <w:r>
        <w:rPr>
          <w:rStyle w:val="FootnoteAnchor"/>
          <w:rtl w:val="true"/>
        </w:rPr>
        <w:footnoteReference w:id="77"/>
      </w:r>
      <w:r>
        <w:rPr>
          <w:rFonts w:ascii="IRNazanin" w:hAnsi="IRNazanin" w:eastAsia="IRNazanin"/>
          <w:color w:val="111111"/>
          <w:sz w:val="28"/>
          <w:sz w:val="28"/>
          <w:szCs w:val="28"/>
          <w:rtl w:val="true"/>
          <w:lang w:bidi="fa-IR"/>
        </w:rPr>
        <w:t xml:space="preserve">لوجود حجتین، و ادخال المشکوک تحت احداهما بلا مرجح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بالقاعدة القائلة بأن الاستثناء من الحکم الالزامی أو ما یلازمه إذا تعلّق بعنوان وجودی فلا بدّ عرفا من إحراز ذلک العنوان فی ارتفاع الحکم</w:t>
      </w:r>
    </w:p>
    <w:p>
      <w:pPr>
        <w:pStyle w:val="BookText"/>
        <w:rPr/>
      </w:pPr>
      <w:r>
        <w:rPr>
          <w:rFonts w:ascii="IRNazanin" w:hAnsi="IRNazanin" w:eastAsia="IRNazanin"/>
          <w:color w:val="111111"/>
          <w:sz w:val="28"/>
          <w:sz w:val="28"/>
          <w:szCs w:val="28"/>
          <w:rtl w:val="true"/>
          <w:lang w:bidi="fa-IR"/>
        </w:rPr>
        <w:t>الالزامی أو ما یلازمه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فالحکم بالانفعال لا ترفع الید عنه مع عدم احراز الکریة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القاعدة المذکورة غیر ثابتة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بقاعدة المقتضی و المانع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الملاقاة مقتضیة للتنجیس و الکریة مانعة، و مع إحراز المقتضی و الشک فی المانع یبنی علی تحقّق المقتضی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القاعدة المذکورة لم یحرز ثبوتها لدی العقلاء و لا تستفاد من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باستصحاب العدم الأزلی للکریة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 الانفعال مرکّب من القلّة و الملاقاة، و الجزء الأوّل محرز بالاستصحاب، و الثانی بالوجدان فیثبت الحکم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 وجیه بناء علی حجیّة الاستصحاب فی الاعدام الأزلیة لکنه خلاف التحقیق </w:t>
      </w:r>
      <w:r>
        <w:rPr>
          <w:rFonts w:eastAsia="IRNazanin" w:cs="IRNazanin"/>
          <w:color w:val="111111"/>
          <w:sz w:val="28"/>
          <w:szCs w:val="28"/>
          <w:rtl w:val="true"/>
          <w:lang w:bidi="fa-IR"/>
        </w:rPr>
        <w:t>.</w:t>
      </w:r>
      <w:bookmarkStart w:id="57" w:name="pg16932_195993"/>
    </w:p>
    <w:p>
      <w:pPr>
        <w:pStyle w:val="BookText"/>
        <w:rPr/>
      </w:pPr>
      <w:bookmarkEnd w:id="57"/>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باستصحاب العدم النعتی للکریة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أصل الماء هو المطر، و هو ینزل قطرة قطرة، و معه یکون کلّ ماء مسبوقا بالقلّة حین نزوله مطرا فتستصحب 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بضم الاستصحاب الی الوجدان یثبت تمام الموضوع للانفعال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القلّة المحرزة فی بدء الخلقة لا تجدی فی الفروض العادیة التی یؤخذ فیها ماء من البحر دفعة فی ظرف کبیر یشک فی کونه 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فالرجوع إلی استصحاب الطهارة أو أصالة الطهارة یبقی بلا مانع بعد البناء علی بطلان الوجوه الخمسة المذکورة</w:t>
      </w:r>
      <w:r>
        <w:rPr>
          <w:rFonts w:eastAsia="IRNazanin" w:cs="IRNazanin"/>
          <w:color w:val="111111"/>
          <w:sz w:val="28"/>
          <w:szCs w:val="28"/>
          <w:rtl w:val="true"/>
          <w:lang w:bidi="fa-IR"/>
        </w:rPr>
        <w:t>.</w:t>
      </w:r>
    </w:p>
    <w:p>
      <w:pPr>
        <w:pStyle w:val="Heading3"/>
        <w:numPr>
          <w:ilvl w:val="2"/>
          <w:numId w:val="1"/>
        </w:numPr>
        <w:rPr/>
      </w:pPr>
      <w:bookmarkStart w:id="58" w:name="__RefHeading___Toc1250694_2322387425"/>
      <w:bookmarkStart w:id="59" w:name="_Toc21"/>
      <w:bookmarkEnd w:id="58"/>
      <w:r>
        <w:rPr>
          <w:rtl w:val="true"/>
        </w:rPr>
        <w:t>الکر و احکامه</w:t>
      </w:r>
      <w:bookmarkEnd w:id="5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والکر الف و مائتا رطل بالعراقی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اقوال و اخبار لکن لا عبرة بالاقوال الشاذة کقول الشلمغانی</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الاسکافی فجمع بین وزنه الف و مائتا رطل و تکسیره بالذراع نحو مائة شبر و هما لا یجتمعان سواء قلنا المراد بالرطل العراقی کما قال الشیخان</w:t>
      </w:r>
      <w:r>
        <w:rPr>
          <w:rStyle w:val="FootnoteAnchor"/>
          <w:rtl w:val="true"/>
        </w:rPr>
        <w:footnoteReference w:id="80"/>
      </w:r>
      <w:r>
        <w:rPr>
          <w:rFonts w:ascii="IRNazanin" w:hAnsi="IRNazanin" w:eastAsia="IRNazanin"/>
          <w:color w:val="111111"/>
          <w:sz w:val="28"/>
          <w:sz w:val="28"/>
          <w:szCs w:val="28"/>
          <w:rtl w:val="true"/>
          <w:lang w:bidi="fa-IR"/>
        </w:rPr>
        <w:t>ام المدنی کما قال الصدوق</w:t>
      </w:r>
      <w:r>
        <w:rPr>
          <w:rStyle w:val="FootnoteAnchor"/>
          <w:rtl w:val="true"/>
        </w:rPr>
        <w:footnoteReference w:id="81"/>
      </w:r>
      <w:r>
        <w:rPr>
          <w:rFonts w:ascii="IRNazanin" w:hAnsi="IRNazanin" w:eastAsia="IRNazanin"/>
          <w:color w:val="111111"/>
          <w:sz w:val="28"/>
          <w:sz w:val="28"/>
          <w:szCs w:val="28"/>
          <w:rtl w:val="true"/>
          <w:lang w:bidi="fa-IR"/>
        </w:rPr>
        <w:t>و المرتضی</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القطب الراوندی بکون الکر ما بلغ عشرة اشبار و نصف فی ابعاده الثلاثة</w:t>
      </w:r>
      <w:r>
        <w:rPr>
          <w:rStyle w:val="FootnoteAnchor"/>
          <w:rtl w:val="true"/>
        </w:rPr>
        <w:footnoteReference w:id="83"/>
      </w:r>
      <w:r>
        <w:rPr>
          <w:rFonts w:ascii="IRNazanin" w:hAnsi="IRNazanin" w:eastAsia="IRNazanin"/>
          <w:color w:val="111111"/>
          <w:sz w:val="28"/>
          <w:sz w:val="28"/>
          <w:szCs w:val="28"/>
          <w:rtl w:val="true"/>
          <w:lang w:bidi="fa-IR"/>
        </w:rPr>
        <w:t xml:space="preserve">فباطل حیث توهم فجمع ثلاث و نصف فی مثلیه مع انه واضح ان المراد فی مثله الضرب لا الجمع وکذلک قول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جمعه بین ثلاثة و نصف طولاً فی ثلاثة و نصف عرضاً فی ثلاثة و نصف عمقاً و بین الف و مائتی رطل بالعراقی</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لاختلافهما و هو مثل قول الصدوق فی الفقیه فی جمعه بین ثلاثة فی ثلاثة فی ثلاثة و بین الف و مائتی رطل بالمدنی</w:t>
      </w:r>
      <w:r>
        <w:rPr>
          <w:rStyle w:val="FootnoteAnchor"/>
          <w:rtl w:val="true"/>
        </w:rPr>
        <w:footnoteReference w:id="85"/>
      </w:r>
      <w:r>
        <w:rPr>
          <w:rFonts w:ascii="IRNazanin" w:hAnsi="IRNazanin" w:eastAsia="IRNazanin"/>
          <w:color w:val="111111"/>
          <w:sz w:val="28"/>
          <w:sz w:val="28"/>
          <w:szCs w:val="28"/>
          <w:rtl w:val="true"/>
          <w:lang w:bidi="fa-IR"/>
        </w:rPr>
        <w:t xml:space="preserve">فهما ایضاً لا یجتمعان و المتیقن من ذلک هو انه الف و مائتا رطل و انه بالعراقی کما هو قول المفید و یدل علیه صحیح ابن أبی عمیر عن بعض اصحابنا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من الماء الف و مائتا رطل</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و هو یتفق فی الاعتبار مع خبر اسماعیل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ثلاثة فی ثلاثة</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کما صرح بذلک العلامة  فی المختلف</w:t>
      </w:r>
      <w:r>
        <w:rPr>
          <w:rStyle w:val="FootnoteAnchor"/>
          <w:rtl w:val="true"/>
        </w:rPr>
        <w:footnoteReference w:id="88"/>
      </w:r>
      <w:r>
        <w:rPr>
          <w:rFonts w:ascii="IRNazanin" w:hAnsi="IRNazanin" w:eastAsia="IRNazanin"/>
          <w:color w:val="111111"/>
          <w:sz w:val="28"/>
          <w:sz w:val="28"/>
          <w:szCs w:val="28"/>
          <w:rtl w:val="true"/>
          <w:lang w:bidi="fa-IR"/>
        </w:rPr>
        <w:t>و صحیح ابن أبی عمیر و ان کان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مرسلاً الّا انه فی حکم الصحیح لانه من اصحاب الاجماع و لروایة الکل له و هو یتفق ایضأ مع صحیح  اسماعیل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ذراعان عمقه  فی ذراع و شبر سعته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حیث ان المراد من السعة المدور الذی لیس له طول و عرض و انما له عمق و قد صرح المجلسی الاول فی شرحه علی الفقیه</w:t>
      </w:r>
      <w:r>
        <w:rPr>
          <w:rStyle w:val="FootnoteAnchor"/>
          <w:rtl w:val="true"/>
        </w:rPr>
        <w:footnoteReference w:id="90"/>
      </w:r>
      <w:r>
        <w:rPr>
          <w:rFonts w:ascii="IRNazanin" w:hAnsi="IRNazanin" w:eastAsia="IRNazanin"/>
          <w:color w:val="111111"/>
          <w:sz w:val="28"/>
          <w:sz w:val="28"/>
          <w:szCs w:val="28"/>
          <w:rtl w:val="true"/>
          <w:lang w:bidi="fa-IR"/>
        </w:rPr>
        <w:t>بتوافقهما و کذلک یتفق مع مرفوع</w:t>
      </w:r>
      <w:r>
        <w:rPr>
          <w:rStyle w:val="FootnoteAnchor"/>
          <w:rtl w:val="true"/>
        </w:rPr>
        <w:footnoteReference w:id="91"/>
      </w:r>
      <w:r>
        <w:rPr>
          <w:rFonts w:ascii="IRNazanin" w:hAnsi="IRNazanin" w:eastAsia="IRNazanin"/>
          <w:color w:val="111111"/>
          <w:sz w:val="28"/>
          <w:sz w:val="28"/>
          <w:szCs w:val="28"/>
          <w:rtl w:val="true"/>
          <w:lang w:bidi="fa-IR"/>
        </w:rPr>
        <w:t>ابن المغیرة و مسنده</w:t>
      </w:r>
      <w:r>
        <w:rPr>
          <w:rStyle w:val="FootnoteAnchor"/>
          <w:rtl w:val="true"/>
        </w:rPr>
        <w:footnoteReference w:id="92"/>
      </w:r>
      <w:r>
        <w:rPr>
          <w:rFonts w:ascii="IRNazanin" w:hAnsi="IRNazanin" w:eastAsia="IRNazanin"/>
          <w:color w:val="111111"/>
          <w:sz w:val="28"/>
          <w:sz w:val="28"/>
          <w:szCs w:val="28"/>
          <w:rtl w:val="true"/>
          <w:lang w:bidi="fa-IR"/>
        </w:rPr>
        <w:t>المتضمنین لستمائة رطل بعد حملهما علی المکی الذی هو ضعف العراقی و لم یبق من الاخبار الّا  خبر الحسن الثوری</w:t>
      </w:r>
      <w:r>
        <w:rPr>
          <w:rStyle w:val="FootnoteAnchor"/>
          <w:rtl w:val="true"/>
        </w:rPr>
        <w:footnoteReference w:id="93"/>
      </w:r>
      <w:r>
        <w:rPr>
          <w:rFonts w:ascii="IRNazanin" w:hAnsi="IRNazanin" w:eastAsia="IRNazanin"/>
          <w:color w:val="111111"/>
          <w:sz w:val="28"/>
          <w:sz w:val="28"/>
          <w:szCs w:val="28"/>
          <w:rtl w:val="true"/>
          <w:lang w:bidi="fa-IR"/>
        </w:rPr>
        <w:t>الذی  هو زیدی و بتری و کذلک خبر أبی بصیر</w:t>
      </w:r>
      <w:r>
        <w:rPr>
          <w:rStyle w:val="FootnoteAnchor"/>
          <w:rtl w:val="true"/>
        </w:rPr>
        <w:footnoteReference w:id="94"/>
      </w:r>
      <w:r>
        <w:rPr>
          <w:rFonts w:ascii="IRNazanin" w:hAnsi="IRNazanin" w:eastAsia="IRNazanin"/>
          <w:color w:val="111111"/>
          <w:sz w:val="28"/>
          <w:sz w:val="28"/>
          <w:szCs w:val="28"/>
          <w:rtl w:val="true"/>
          <w:lang w:bidi="fa-IR"/>
        </w:rPr>
        <w:t>الذی فی طریقه عثمان بن عیسی الدالان علی کون الکر ثلاثة اشبار و نصف فی ثلاثة اشبار و نصف حیث یلزم من العمل بهما طرح باقی الاخبار اضف إلی ذلک انه لا یخلو الاول منهما من اشکال لتضمنه کون الکر فی الرکی یعنی البئر و هو غیر معمول به کما سیأتی و حمله</w:t>
      </w:r>
      <w:bookmarkStart w:id="60" w:name="pg16932_195999"/>
    </w:p>
    <w:p>
      <w:pPr>
        <w:pStyle w:val="BookText"/>
        <w:rPr/>
      </w:pPr>
      <w:bookmarkEnd w:id="60"/>
      <w:r>
        <w:rPr>
          <w:rFonts w:ascii="IRNazanin" w:hAnsi="IRNazanin" w:eastAsia="IRNazanin"/>
          <w:color w:val="111111"/>
          <w:sz w:val="28"/>
          <w:sz w:val="28"/>
          <w:szCs w:val="28"/>
          <w:rtl w:val="true"/>
          <w:lang w:bidi="fa-IR"/>
        </w:rPr>
        <w:t>الشیخ علی التقیة و قد نقل الشیخ فی العدة انه لا یعمل بخبر غیر الامامی اذا کان معارضاً لخبر الامامی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 هناک خبر آخر یخالفه من طریق الموثوقین وجب اطراح ما اختصوا بروایته و العمل بما رواه الثقة</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 الغرض من نقل کلام الشیخ هو انه لا وثوق بما یرویه غیر الامامی من فرق وغیرهم اذا خالف ما اختصوا بروایته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نسبه الصدوق فی المقنع إلی الروایة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الکر ذراعین و شبر فی ذراعین و شبر و فی نسخة اخری ذراع و شبر فی ذراع و شبر</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فلم یعمل به احد حتی الصدوق</w:t>
      </w:r>
      <w:r>
        <w:rPr>
          <w:rFonts w:eastAsia="IRNazanin" w:cs="IRNazanin"/>
          <w:color w:val="111111"/>
          <w:sz w:val="28"/>
          <w:szCs w:val="28"/>
          <w:rtl w:val="true"/>
          <w:lang w:bidi="fa-IR"/>
        </w:rPr>
        <w:t>.</w:t>
      </w:r>
    </w:p>
    <w:p>
      <w:pPr>
        <w:pStyle w:val="Heading3"/>
        <w:numPr>
          <w:ilvl w:val="2"/>
          <w:numId w:val="1"/>
        </w:numPr>
        <w:rPr/>
      </w:pPr>
      <w:bookmarkStart w:id="61" w:name="__RefHeading___Toc1250696_2322387425"/>
      <w:bookmarkStart w:id="62" w:name="_Toc22"/>
      <w:bookmarkEnd w:id="61"/>
      <w:r>
        <w:rPr>
          <w:rtl w:val="true"/>
        </w:rPr>
        <w:t>احکام الماء القلیل</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ینجس القلیل و البئر بالملاقاة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یعرف الخلاف فی الاول الّا من ابن أبی عقیل العمانی من القدماء</w:t>
      </w:r>
      <w:r>
        <w:rPr>
          <w:rStyle w:val="FootnoteAnchor"/>
          <w:rtl w:val="true"/>
        </w:rPr>
        <w:footnoteReference w:id="97"/>
      </w:r>
      <w:r>
        <w:rPr>
          <w:rFonts w:ascii="IRNazanin" w:hAnsi="IRNazanin" w:eastAsia="IRNazanin"/>
          <w:color w:val="111111"/>
          <w:sz w:val="28"/>
          <w:sz w:val="28"/>
          <w:szCs w:val="28"/>
          <w:rtl w:val="true"/>
          <w:lang w:bidi="fa-IR"/>
        </w:rPr>
        <w:t>و لا دلیل له الّا روایات قابلة للحمل علی الکثیر اقواها دلالةً صحیحة محمد بن میسر عن</w:t>
      </w:r>
      <w:bookmarkStart w:id="63" w:name="pg16932_196000"/>
    </w:p>
    <w:p>
      <w:pPr>
        <w:pStyle w:val="BookText"/>
        <w:rPr/>
      </w:pPr>
      <w:bookmarkEnd w:id="63"/>
      <w:r>
        <w:rPr>
          <w:rFonts w:ascii="IRNazanin" w:hAnsi="IRNazanin" w:eastAsia="IRNazanin"/>
          <w:color w:val="111111"/>
          <w:sz w:val="28"/>
          <w:sz w:val="28"/>
          <w:szCs w:val="28"/>
          <w:rtl w:val="true"/>
          <w:lang w:bidi="fa-IR"/>
        </w:rPr>
        <w:t xml:space="preserve">الرجل ینتهی إلی الماء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ویداه قذرتان قال یضع یده و یتوضاء ثم یغتسل هذا مما قال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یعلم منها ان المراد من القلیل هو ما کان دون الکر اولاً و تضمنت الروایة الاستدلال بایة نفی الحرج و هو غریب حیث وجود المندوحة من الحرج بالتیمم و ترک الاغتسال فیتعین کون الماء کراً فما زاد</w:t>
      </w:r>
      <w:r>
        <w:rPr>
          <w:rFonts w:eastAsia="IRNazanin" w:cs="IRNazanin"/>
          <w:color w:val="111111"/>
          <w:sz w:val="28"/>
          <w:szCs w:val="28"/>
          <w:rtl w:val="true"/>
          <w:lang w:bidi="fa-IR"/>
        </w:rPr>
        <w:t>.</w:t>
      </w:r>
    </w:p>
    <w:p>
      <w:pPr>
        <w:pStyle w:val="Heading3"/>
        <w:numPr>
          <w:ilvl w:val="2"/>
          <w:numId w:val="1"/>
        </w:numPr>
        <w:rPr/>
      </w:pPr>
      <w:bookmarkStart w:id="64" w:name="__RefHeading___Toc1250698_2322387425"/>
      <w:bookmarkStart w:id="65" w:name="_Toc23"/>
      <w:bookmarkEnd w:id="64"/>
      <w:r>
        <w:rPr>
          <w:rtl w:val="true"/>
        </w:rPr>
        <w:t>ماء البئر و احکامه</w:t>
      </w:r>
      <w:bookmarkEnd w:id="6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البئر فادعی اتفاق الکل علی نجاسته الّا من شذ</w:t>
      </w:r>
      <w:r>
        <w:rPr>
          <w:rStyle w:val="FootnoteAnchor"/>
          <w:rtl w:val="true"/>
        </w:rPr>
        <w:footnoteReference w:id="99"/>
      </w:r>
      <w:r>
        <w:rPr>
          <w:rFonts w:ascii="IRNazanin" w:hAnsi="IRNazanin" w:eastAsia="IRNazanin"/>
          <w:color w:val="111111"/>
          <w:sz w:val="28"/>
          <w:sz w:val="28"/>
          <w:szCs w:val="28"/>
          <w:rtl w:val="true"/>
          <w:lang w:bidi="fa-IR"/>
        </w:rPr>
        <w:t>و ان الاخبار الدالة علی نجاسته متواترة و قیل ما نسبه المختلف</w:t>
      </w:r>
      <w:r>
        <w:rPr>
          <w:rStyle w:val="FootnoteAnchor"/>
          <w:rtl w:val="true"/>
        </w:rPr>
        <w:footnoteReference w:id="100"/>
      </w:r>
      <w:r>
        <w:rPr>
          <w:rFonts w:ascii="IRNazanin" w:hAnsi="IRNazanin" w:eastAsia="IRNazanin"/>
          <w:color w:val="111111"/>
          <w:sz w:val="28"/>
          <w:sz w:val="28"/>
          <w:szCs w:val="28"/>
          <w:rtl w:val="true"/>
          <w:lang w:bidi="fa-IR"/>
        </w:rPr>
        <w:t>إلی الشیخ فی احد قولیه من مخالفته فی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البئر فلما یتوهم من قول الشیخ فی التهذیب</w:t>
      </w:r>
      <w:r>
        <w:rPr>
          <w:rStyle w:val="FootnoteAnchor"/>
          <w:rtl w:val="true"/>
        </w:rPr>
        <w:footnoteReference w:id="101"/>
      </w:r>
      <w:r>
        <w:rPr>
          <w:rFonts w:ascii="IRNazanin" w:hAnsi="IRNazanin" w:eastAsia="IRNazanin"/>
          <w:color w:val="111111"/>
          <w:sz w:val="28"/>
          <w:sz w:val="28"/>
          <w:szCs w:val="28"/>
          <w:rtl w:val="true"/>
          <w:lang w:bidi="fa-IR"/>
        </w:rPr>
        <w:t>لکن بالتأمل فی عبارته تظهر عدم مخالفته و قد صرح فیه فی باب المیاه بالانفعال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بینا ان حکم  الابار مفارق لحکم الغدران و انها تنجس بما یقع فیها…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هکذا قیل و من جملة الاخبار الدالة التی استدل بها علی نجاسة ماء البئر بالملاقاة اخبار النزح من البعیر إلی العصفور فانه لا معنی لوجوب النزح الّا تنجس البئر کما لا معنی لوجوب غسل الثوب من البول الّا نجاسته و ذکروا ان عمدة القول بالطهارة صحیح ابن یزیع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الّا ان یتغیر به</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و خبر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یستقی منها ویتوضأ به ویغسل منه الثیاب و یعجن به ثم یعلم انه کان فیها میت قال فقال لا بأس و لایغسل منه الثوب ولاتعاد منه الصلوة</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الاول لا دلالته فیه بالمرة و ذلک فان قوله فلا یفسده شیء بمعنی انه لا یلزم نزح جمیعه و انما یکفی فیه نزح دلاء والثانی ان لم یقبل الحمل علی عدم العلم بکونه وقع بعد الاستعمال  لا یعارض ما ثبت محققاً لکن الشیخ الطوسی بعد ما روی ستة من الاخبار </w:t>
      </w:r>
      <w:r>
        <w:rPr>
          <w:rStyle w:val="FootnoteAnchor"/>
          <w:rtl w:val="true"/>
        </w:rPr>
        <w:footnoteReference w:id="105"/>
      </w:r>
      <w:r>
        <w:rPr>
          <w:rFonts w:ascii="IRNazanin" w:hAnsi="IRNazanin" w:eastAsia="IRNazanin"/>
          <w:color w:val="111111"/>
          <w:sz w:val="28"/>
          <w:sz w:val="28"/>
          <w:szCs w:val="28"/>
          <w:rtl w:val="true"/>
          <w:lang w:bidi="fa-IR"/>
        </w:rPr>
        <w:t>التی تدل علی عدم الاعادة باستعمال ماء البئر الذی  وجب  النزح فیه قال بعد قول</w:t>
      </w:r>
    </w:p>
    <w:p>
      <w:pPr>
        <w:pStyle w:val="BookText"/>
        <w:rPr/>
      </w:pPr>
      <w:r>
        <w:rPr>
          <w:rFonts w:ascii="IRNazanin" w:hAnsi="IRNazanin" w:eastAsia="IRNazanin"/>
          <w:color w:val="111111"/>
          <w:sz w:val="28"/>
          <w:sz w:val="28"/>
          <w:szCs w:val="28"/>
          <w:rtl w:val="true"/>
          <w:lang w:bidi="fa-IR"/>
        </w:rPr>
        <w:t xml:space="preserve">شیخه المفید القائل بالاعادة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وعندی ان هذا اذا کان قد غیّر فاما اذا لم یتغیّر لایجب علیه اعاده شیء و ان کان لا یجوز استعماله الاّبعد تطهیره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قاله لا بعد فیه فی نفسه و لا تناقض فیه</w:t>
      </w:r>
      <w:r>
        <w:rPr>
          <w:rStyle w:val="FootnoteAnchor"/>
          <w:rtl w:val="true"/>
        </w:rPr>
        <w:footnoteReference w:id="107"/>
      </w:r>
      <w:r>
        <w:rPr>
          <w:rFonts w:ascii="IRNazanin" w:hAnsi="IRNazanin" w:eastAsia="IRNazanin"/>
          <w:color w:val="111111"/>
          <w:sz w:val="28"/>
          <w:sz w:val="28"/>
          <w:szCs w:val="28"/>
          <w:rtl w:val="true"/>
          <w:lang w:bidi="fa-IR"/>
        </w:rPr>
        <w:t xml:space="preserve">فیمکن القول بنجاسة شیء و مطهریته فاحکام الله غیر مبنیة علی القیاس لکنه لاشاهد له و مخالف للفهم العرفی لان العرف یفهم التلازم بین ما یجوز استعماله و بین طهارته و الحاصل انه یظهر من القدماء القول بنجاسة البئر بمجرد وقوع النجاسة فیه و انه یجب النزح بالمقدرات الاتیة و أبدی الشیخ قولا آخر و هو وجوب النزح و ان ماء البئر طاهر لو لم یتغیر و الّا فهو نجس جمعا منه بین الاخبار و ذهب المتأخرون کافة الّا من شذ الی طهارة ماء البئر ان لم یتغیر و استحباب النزح بالمقدرات الاتیة حملا منهم لاوامر النزح علی الندب و بقرینة طائفة من الروایات الدالة علی طهارة ماء البئر مطلقا لو لم یتغیر بالنجاسة مثل  صحیح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الثوب و لا تعاد الصلوة مما وقع فی البئر الّا ان ینتن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صحیح ابان الاحمر المتضمن عدم اعادة الصلاة لمن لا یعلم بوقوع الفأرة فی البئر و قد توضأ منها و غیرهما و اما صحیح ابن بزیع حیث سئل فیه عما یطهر البئر مما وقع فیه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دلاء منها  فدلالته علی النجاسة من ظهور اطلاق السوال للمتغیر بالنجاسة و غیره لکنه</w:t>
      </w:r>
    </w:p>
    <w:p>
      <w:pPr>
        <w:pStyle w:val="BookText"/>
        <w:rPr/>
      </w:pPr>
      <w:r>
        <w:rPr>
          <w:rFonts w:ascii="IRNazanin" w:hAnsi="IRNazanin" w:eastAsia="IRNazanin"/>
          <w:color w:val="111111"/>
          <w:sz w:val="28"/>
          <w:sz w:val="28"/>
          <w:szCs w:val="28"/>
          <w:rtl w:val="true"/>
          <w:lang w:bidi="fa-IR"/>
        </w:rPr>
        <w:t xml:space="preserve">بقرینة صحیحه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الّا ان یتغیر به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الذی هو اخص منه حیث دل علی اختصاص نجاسة البئر بما لو تغیر و الذی لا یطهر بدلاء بل الّا بزوال التغیر یعلم المراد من الجواب الوارد فیه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لیس المراد تطهیره شرعا بل المراد التنظف و دفع الاستقذار و الّا تعارض مع صحیحه المتقدم الذی هو اخص منه فیتقدم هذا المقید علی ذلک المطلق و لا تصل النوبة الی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یوهن هذا القول اجماع القدماء علی نجاسة ماء البئر بمجرد الملاقاة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الانصاف ان التأمل شاهد علی عدم وجود الاجماع و ذلک فان القدماء هم الذین رووا لنا ما دل علی طهارة ماء البئر غیر المتغیر فقد اعتمدها الکلینی و الصدوق و رواها مشایخهم من النقادین و الفقهاء کابن الولید و اضرابه و اما ما یظهر منهم القول بنجاسة البئر فلما یتبادر ذلک منهم من سردهم لمقدرات النزح و ان ظاهره الوجوب و لا معنی له الّا نجاسة ماء البئر الّا ان الانصاف انه حدس لا یکشف عن الواقع فلعلهم قائلون بمقالة الشیخ من وجوب النزح و طهارة ماء البئر بل هو اقرب من القول بالنجاسة بعد نقلهم للطائفتین الدالتین علی ذلک و الحاصل عدم ثبوت الاجماع علی النجاسة فنبقی نحن و مقتضی الروایات و هی دالة علی مقالة المتأخرین و ذلک فان اطلاق صحیح معاویة قرینة علی المراد من اخبار النزح الظاهرة فی الوجوب بان المراد منها عدم الوجوب و ذلک للتلازم العرفی بین وجوب النزح و نجاسة البئر فلو دلت الاخبار علی عدم نجاسة</w:t>
      </w:r>
    </w:p>
    <w:p>
      <w:pPr>
        <w:pStyle w:val="BookText"/>
        <w:rPr/>
      </w:pPr>
      <w:r>
        <w:rPr>
          <w:rFonts w:ascii="IRNazanin" w:hAnsi="IRNazanin" w:eastAsia="IRNazanin"/>
          <w:color w:val="111111"/>
          <w:sz w:val="28"/>
          <w:sz w:val="28"/>
          <w:szCs w:val="28"/>
          <w:rtl w:val="true"/>
          <w:lang w:bidi="fa-IR"/>
        </w:rPr>
        <w:t xml:space="preserve">البئر کانت قرینة علی عدم وجوب النزح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الکلام فی ذلک و اما تفصیل الکلام فالاخبار التی استدلوا بها علی نجاسة ماء البئر بملاقاة النجاسة علی أربع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المتضافرة البالغة حد التواتر إجمالا التی دلت علی وجوب نزح المقدرات المختلفة باختلاف النجاسات الواقعة فی البئر لأنها ظاهرة فی أن الأمر بالنزح إرشاد إلی نجاسة البئر، و النزح مقدمة لتطهیرها لا أن النزح واجب شرطی للوضوء و الغسل و الشرب من ماء البئر عند وقوع النجاسة علیه مع بقائه علی الطهارة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ان فی الروایات قرائن دلتنا علی ان النزح انما وجب لإزالة النجاسة عن البئر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واحد من الروایات المذکورة بین تغیر ماء البئر بالنجاسة فأوجب فیه النزح إلی أن یزول عنه تغیره، و بین عدم تغیره فأمر فیه بنزح أربعین دلوا أو سبعة دلاء أو غیر ذلک علی حسب اختلاف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قرینة قطعیة علی ان الغرض من إیجاب النزح انما هو التطهیر، لأن البئر إذا تغیرت بالنجاسة لا تطهر إلا بزواله کما تطهر فی غیر صورة التغیر بنزح المقدرات فمن تلک الأخبار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الفأرة تقع فی البئر أو 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أدرکته قبل أن ینتن نزحت منها سبع دلاء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عن أبی خدیجة،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الفأرة تقع فی البئر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ماتت و لم تنتن فأربعین دلوا، و إذا انتفخت فیه أو نتنت نزح الماء کله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جملة القرائن ترخیصه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التوضؤ فی البئر التی وقع فیها حیوان مذبوح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نزح دلاء یسیرة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فی صحیحة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ذبح دجاجة أو حمامة فوقعت فی بئر، هل یصلح أن یتوضأ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ینزح منها دلاء یسیرة ثم یتوضأ منها </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یتوضأ منها قرینة علی ان نزح الدلاء المذکورة انما کان مقدمة لتطهیر البئر و من هنا جاز التوضؤ منها بعده و لم یجز قبل نزحها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اشتملت علیه بعض الاخبار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صحیحة علی بن یقطین، عن أبی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البئر تقع فیها الحمامة، و الدجاجة، أو الکلب، أو الهرة،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ان تنزح منها دلاء، فان ذلک یطهرها إن شاء اللّٰه تعالی</w:t>
      </w:r>
      <w:r>
        <w:rPr>
          <w:rStyle w:val="FootnoteAnchor"/>
          <w:rtl w:val="true"/>
        </w:rPr>
        <w:footnoteReference w:id="112"/>
      </w:r>
      <w:r>
        <w:rPr>
          <w:rFonts w:ascii="IRNazanin" w:hAnsi="IRNazanin" w:eastAsia="IRNazanin"/>
          <w:color w:val="111111"/>
          <w:sz w:val="28"/>
          <w:sz w:val="28"/>
          <w:szCs w:val="28"/>
          <w:rtl w:val="true"/>
          <w:lang w:bidi="fa-IR"/>
        </w:rPr>
        <w:t>و صحیحة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رجل أسأله أن یسأل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البئر تکون فی المنزل للوضوء فیقطر فیها قطرات من بول، أو دم، أو یسقط فیها شی‌ء من عذرة کالبعرة و نحوها، ما الذی یطهرها حتی یحل الوضوء منها للصلاة؟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کتابی</w:t>
      </w:r>
    </w:p>
    <w:p>
      <w:pPr>
        <w:pStyle w:val="BookText"/>
        <w:rPr/>
      </w:pPr>
      <w:r>
        <w:rPr>
          <w:rFonts w:ascii="IRNazanin" w:hAnsi="IRNazanin" w:eastAsia="IRNazanin"/>
          <w:color w:val="111111"/>
          <w:sz w:val="28"/>
          <w:sz w:val="28"/>
          <w:szCs w:val="28"/>
          <w:rtl w:val="true"/>
          <w:lang w:bidi="fa-IR"/>
        </w:rPr>
        <w:t>ینزح دلاء منها</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نجاسة البئر بوقوع شی‌ء من النجاسات المذکورة فیها و ان النزح یطهرها، کما ان قول السائل فی 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یطهرها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ان نجاسة البئر بملاقاة النجاسة کانت مفروغا عنها عنده، و قرره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اعتقاده حیث بین مطهّرها، و هو نزح دلاء یسیرة، و لم یردع عن اعتقاده ذلک و علی الجملة ان هذه الاخبار بضمیمة القرائن المتقدمة صریحة الدلالة علی ان البئر تنفعل بملاقاة النجس، و ان النزح لإزالة النجاسة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منع الجنب من أن یقع فی البئر و یفسد مائها، کما فی صحیحة عبد اللّٰه 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المرویة بطریقین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البئر و أنت جنب فلم تجد دلوا و لا شیئا تغرف به، فتیمم بالصعید فان رب الماء رب الصعید، و لا تقع فی البئر، و لا تفسد</w:t>
      </w:r>
    </w:p>
    <w:p>
      <w:pPr>
        <w:pStyle w:val="BookText"/>
        <w:rPr/>
      </w:pPr>
      <w:r>
        <w:rPr>
          <w:rFonts w:ascii="IRNazanin" w:hAnsi="IRNazanin" w:eastAsia="IRNazanin"/>
          <w:color w:val="111111"/>
          <w:sz w:val="28"/>
          <w:sz w:val="28"/>
          <w:szCs w:val="28"/>
          <w:rtl w:val="true"/>
          <w:lang w:bidi="fa-IR"/>
        </w:rPr>
        <w:t xml:space="preserve">علی القوم مائهم </w:t>
      </w:r>
      <w:r>
        <w:rPr>
          <w:rStyle w:val="FootnoteAnchor"/>
          <w:rtl w:val="true"/>
        </w:rPr>
        <w:footnoteReference w:id="114"/>
      </w:r>
      <w:r>
        <w:rPr>
          <w:rFonts w:ascii="IRNazanin" w:hAnsi="IRNazanin" w:eastAsia="IRNazanin"/>
          <w:color w:val="111111"/>
          <w:sz w:val="28"/>
          <w:sz w:val="28"/>
          <w:szCs w:val="28"/>
          <w:rtl w:val="true"/>
          <w:lang w:bidi="fa-IR"/>
        </w:rPr>
        <w:t xml:space="preserve">و قد مر أن الإفساد بمعنی التنجیس علی ما بیناه فی شرح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 واسع لا یفسده شی‌ء فی صحیحة محمد بن إسماعیل ابن بزیع، فالروایة دلت علی أن البئر تنفعل بوقوع الجنب فیها، لنجاسة بدنه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لزوم التباعد بین البئر و البالوعة‌</w:t>
      </w:r>
      <w:r>
        <w:rPr>
          <w:rStyle w:val="FootnoteAnchor"/>
          <w:rtl w:val="true"/>
        </w:rPr>
        <w:footnoteReference w:id="115"/>
      </w:r>
      <w:r>
        <w:rPr>
          <w:rFonts w:ascii="IRNazanin" w:hAnsi="IRNazanin" w:eastAsia="IRNazanin"/>
          <w:color w:val="111111"/>
          <w:sz w:val="28"/>
          <w:sz w:val="28"/>
          <w:szCs w:val="28"/>
          <w:rtl w:val="true"/>
          <w:lang w:bidi="fa-IR"/>
        </w:rPr>
        <w:t>بخمسة أذرع أو بسبعة علی اختلاف الأراضی من کونها سهلة أو جبلا، و اختلاف البئر و البالوعة من</w:t>
      </w:r>
      <w:bookmarkStart w:id="66" w:name="pg16932_196015"/>
    </w:p>
    <w:p>
      <w:pPr>
        <w:pStyle w:val="BookText"/>
        <w:rPr/>
      </w:pPr>
      <w:bookmarkEnd w:id="66"/>
      <w:r>
        <w:rPr>
          <w:rFonts w:ascii="IRNazanin" w:hAnsi="IRNazanin" w:eastAsia="IRNazanin"/>
          <w:color w:val="111111"/>
          <w:sz w:val="28"/>
          <w:sz w:val="28"/>
          <w:szCs w:val="28"/>
          <w:rtl w:val="true"/>
          <w:lang w:bidi="fa-IR"/>
        </w:rPr>
        <w:t>حیث کون البئر أعلی من البالوعة أو العکس، و لا وجه لهذا الاعتبار إلّا انفعال البئر بالملاقاة إذ لو کانت معتصمة لم یفرق فی ذلک بین تقارب البالوعة منها، و تباعدها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فی بعضها تصریحا بالانفعال إذا کان البعد بینهما أقل من الحد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بمفهومه علی انفعال البئر إذا وقع فیها ما له نفس سائلة، کصحیحة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یقع فی الآبار،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الفأرة و أشباهها فینزح منها سبع دلاء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وقع فی البئر لیس له دم مثل العقرب، و الخنافس و أشباه ذلک فلا بأس</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مفهومها أن الشی‌ء الواقع فی البئر إذا کان له دم ففیه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جملة ما استدل به علی عدم اعتصام ماء البئر</w:t>
      </w:r>
      <w:r>
        <w:rPr>
          <w:rFonts w:eastAsia="IRNazanin" w:cs="IRNazanin"/>
          <w:color w:val="111111"/>
          <w:sz w:val="28"/>
          <w:szCs w:val="28"/>
          <w:rtl w:val="true"/>
          <w:lang w:bidi="fa-IR"/>
        </w:rPr>
        <w:t>.</w:t>
      </w:r>
    </w:p>
    <w:p>
      <w:pPr>
        <w:pStyle w:val="Heading3"/>
        <w:numPr>
          <w:ilvl w:val="2"/>
          <w:numId w:val="1"/>
        </w:numPr>
        <w:rPr/>
      </w:pPr>
      <w:bookmarkStart w:id="67" w:name="__RefHeading___Toc1250700_2322387425"/>
      <w:bookmarkStart w:id="68" w:name="_Toc24"/>
      <w:bookmarkEnd w:id="67"/>
      <w:r>
        <w:rPr>
          <w:rtl w:val="true"/>
        </w:rPr>
        <w:t>الجواب عن هذه الاستدلالات</w:t>
      </w:r>
      <w:bookmarkEnd w:id="68"/>
    </w:p>
    <w:p>
      <w:pPr>
        <w:pStyle w:val="BookText"/>
        <w:rPr/>
      </w:pPr>
      <w:r>
        <w:rPr>
          <w:rFonts w:ascii="IRNazanin" w:hAnsi="IRNazanin" w:eastAsia="IRNazanin"/>
          <w:color w:val="111111"/>
          <w:sz w:val="28"/>
          <w:sz w:val="28"/>
          <w:szCs w:val="28"/>
          <w:rtl w:val="true"/>
          <w:lang w:bidi="fa-IR"/>
        </w:rPr>
        <w:t>و الجواب عنها کما ذکره المحقق الخوئی ره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اختلاف الأخبار الواردة فی النزح یشهد علی أن النزح مستحب، و من هنا لم یهتموا علیهم السلام بتقدیره علی وجه دقیق، و قد حدد فی بعض الأخبار  بمقدار معین فی نجاسة، و حدد فی بعض آخر بمقدار آخر فی تلک النجاسة بعینها، و بهذا تحمل الروایات المذکورة علی</w:t>
      </w:r>
    </w:p>
    <w:p>
      <w:pPr>
        <w:pStyle w:val="BookText"/>
        <w:rPr/>
      </w:pPr>
      <w:r>
        <w:rPr>
          <w:rFonts w:ascii="IRNazanin" w:hAnsi="IRNazanin" w:eastAsia="IRNazanin"/>
          <w:color w:val="111111"/>
          <w:sz w:val="28"/>
          <w:sz w:val="28"/>
          <w:szCs w:val="28"/>
          <w:rtl w:val="true"/>
          <w:lang w:bidi="fa-IR"/>
        </w:rPr>
        <w:t>الاستحباب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اختلاف الأخبار فی بیان الضابطة و المقادیر لا یکون قرینة علی حملها علی الاستحباب بوجه، بل الصناعة العلمیة تقتضی الأخذ بالأقل و حمله علی الوجوب إذ لا معارض له فی شی‌ء، و یحمل المقدار الأکثر علی الاستحباب فهذا الجمع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الجمع العرفی بین الطائفتین هو حمل أخبار الطهارة علی طبیعیها فی مقابل النجاسة، و حمل أخبار النجاسة علی مرتبة ضعیفة منها لا تمنع عن شربه و لا عن الوضوء و الغسل به، و لا ترتفع بغیر النزح، و لا نحملها علی مرتبة قویة من النجاسة کی تمنع عن استعمال الماء مطلقا، و تقع المعارضة بین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 علی هذا الوجه لیس بجمع عرفی یفهمه أهل اللسان إذا عرضنا علیهم المتعارضین و لا یکادون یفهمون من الطهارة طبیعیها و لا من النجاسة مرتبة ضعیفة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 بذلک جمع غیر معقول، لاستحالة اجتماع الطهارة مع النجاسة و لو بمرتبة ضعیفة منها لأنهما ضدان و اجتماعهما مستحیل، و هل یجتمع البیاض مع مرتبة ضعیفة من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اجاب المحقق الخوئی بجواب اخر لا یخلو من اشکالات نذکره ثم نعقب بجوابه فقال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فی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الطائفتین من أظهر أنحاء المتعارضین فان کل واحدة منهما تنفی ما تثبته الأخری فلا محیص فیهما من الترجیح بمرجحات باب</w:t>
      </w:r>
    </w:p>
    <w:p>
      <w:pPr>
        <w:pStyle w:val="BookText"/>
        <w:rPr/>
      </w:pPr>
      <w:r>
        <w:rPr>
          <w:rFonts w:ascii="Amiri" w:hAnsi="Amiri" w:eastAsia="Amiri" w:cs="Amiri"/>
          <w:color w:val="111111"/>
          <w:sz w:val="28"/>
          <w:sz w:val="28"/>
          <w:szCs w:val="28"/>
          <w:rtl w:val="true"/>
          <w:lang w:bidi="ar-SA"/>
        </w:rPr>
        <w:t>المعارضة المقررة فی بحث التعادل و الترجیح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بدلالة 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یُنَزِّلُ عَلَیْکُمْ مِنَ السَّمٰاءِ مٰاءً لِیُطَهِّرَکُمْ بِه</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طهارة جمیع أقسام المیاه فالترجیح مع الطائفة الدالة علی طهارة ماء البئر لأنها موافقة للکتاب و الطائفة الأخری مخالفة له و موافقة الکتاب أول مرجح فی باب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نقل بذلک و ناقشنا فی دلالتهما علی الطهارة بالمعنی المصطلح علیه  فلا محالة تصل النوبة إلی المرجح الثانی و هو مخالفة العامة وقد مر ان المذاهب الأربعة مطبقة علی انفعال ماء البئر بالملاقاة و کذا غیرها من المذاهب علی ما وقفنا علیه من أقوالهم، فالترجیح أیضا مع ما دل علی طهارة البئر لأنها مخالفة للعامة فلا مناص حینئذ من حمل أخبار النجاسة علی التقیة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علی أن فی الأخبار المذکورة قرینة علی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یکونوا بصدد بیان الحکم الواقعی و انما کانوا فی مقام الإجمال و التقیة  کما فی صحیحة محمد بن إسماعیل بن بزیع</w:t>
      </w:r>
      <w:r>
        <w:rPr>
          <w:rStyle w:val="FootnoteAnchor"/>
          <w:rtl w:val="true"/>
        </w:rPr>
        <w:footnoteReference w:id="119"/>
      </w:r>
      <w:r>
        <w:rPr>
          <w:rFonts w:ascii="IRNazanin" w:hAnsi="IRNazanin" w:eastAsia="IRNazanin"/>
          <w:color w:val="111111"/>
          <w:sz w:val="28"/>
          <w:sz w:val="28"/>
          <w:szCs w:val="28"/>
          <w:rtl w:val="true"/>
          <w:lang w:bidi="fa-IR"/>
        </w:rPr>
        <w:t xml:space="preserve">حیث سئل عما یطهر البئر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دلاء منها، فان الدلاء جمع یصدق علی الثلاثة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قائل من الفریقین بمطهریة الدلاء الثلاثة للبئر و الزائد عنها غیر مبین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یظهر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مقام بیان الحکم الواقعی لأن الإجمال غیر مناسب لمقام الإمامة و</w:t>
      </w:r>
    </w:p>
    <w:p>
      <w:pPr>
        <w:pStyle w:val="BookText"/>
        <w:rPr/>
      </w:pPr>
      <w:r>
        <w:rPr>
          <w:rFonts w:ascii="IRNazanin" w:hAnsi="IRNazanin" w:eastAsia="IRNazanin"/>
          <w:color w:val="111111"/>
          <w:sz w:val="28"/>
          <w:sz w:val="28"/>
          <w:szCs w:val="28"/>
          <w:rtl w:val="true"/>
          <w:lang w:bidi="fa-IR"/>
        </w:rPr>
        <w:t>لمقام البیان بل و لا یناسب مقام الإفتاء أیضا فإن فقیها إذا سئل عن الغسل الذی یطهر به الثوب لم یناسبه ان یجیب بان الثوب إذا غسل یطهر مع انه یعتبر التعدد فی غسله، فإنه مجمل و هو فی مقام الإفتاء و بصدد البیان و کیف کان فهذه الأخبار محمولة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یشکل الإفتاء باستحباب النزح أیضا، إذ بعد ما سقطت أخبار وجوب النزح عن الاعتبار، و حملناها علی التقیة لم یبق هناک شی‌ء یدل علی الاستحباب، و بعبارة أخری الأخبار الآمرة بالنزح ظاهرة فی الإرشاد إلی نجاسة البئر بالملاقاة، و قد رفعنا الید عن ظاهرها بما دل علی طهارة البئر و عدم انفعالها بشی‌ء، و علیه فحمل تلک الأخبار علی خلاف ظاهرها من الاستحباب أو الوجوب التعبدیین مع بقاء البئر علی طهارتها یتوقف علی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ظاهرة فی وجوب النزح تعبدا لحملناها علی الاستحباب بعد رفع الید عن ظواهرها بما دل علی طهارة البئر، و عدم وجوب النزح تعبدا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المقام الأخبار الواردة من طرقنا فی أن القی‌ء، و الرعاف</w:t>
      </w:r>
      <w:r>
        <w:rPr>
          <w:rStyle w:val="FootnoteAnchor"/>
          <w:rtl w:val="true"/>
        </w:rPr>
        <w:footnoteReference w:id="120"/>
      </w:r>
      <w:r>
        <w:rPr>
          <w:rFonts w:ascii="IRNazanin" w:hAnsi="IRNazanin" w:eastAsia="IRNazanin"/>
          <w:color w:val="111111"/>
          <w:sz w:val="28"/>
          <w:sz w:val="28"/>
          <w:szCs w:val="28"/>
          <w:rtl w:val="true"/>
          <w:lang w:bidi="fa-IR"/>
        </w:rPr>
        <w:t>و مس الذکر، و الفرج و القبلة</w:t>
      </w:r>
      <w:r>
        <w:rPr>
          <w:rStyle w:val="FootnoteAnchor"/>
          <w:rtl w:val="true"/>
        </w:rPr>
        <w:footnoteReference w:id="121"/>
      </w:r>
      <w:r>
        <w:rPr>
          <w:rFonts w:ascii="IRNazanin" w:hAnsi="IRNazanin" w:eastAsia="IRNazanin"/>
          <w:color w:val="111111"/>
          <w:sz w:val="28"/>
          <w:sz w:val="28"/>
          <w:szCs w:val="28"/>
          <w:rtl w:val="true"/>
          <w:lang w:bidi="fa-IR"/>
        </w:rPr>
        <w:t>یوجب الوضوء کما هی کذلک عند‌العامة</w:t>
      </w:r>
      <w:r>
        <w:rPr>
          <w:rStyle w:val="FootnoteAnchor"/>
          <w:rtl w:val="true"/>
        </w:rPr>
        <w:footnoteReference w:id="122"/>
      </w:r>
      <w:r>
        <w:rPr>
          <w:rFonts w:ascii="IRNazanin" w:hAnsi="IRNazanin" w:eastAsia="IRNazanin"/>
          <w:color w:val="111111"/>
          <w:sz w:val="28"/>
          <w:sz w:val="28"/>
          <w:szCs w:val="28"/>
          <w:rtl w:val="true"/>
          <w:lang w:bidi="fa-IR"/>
        </w:rPr>
        <w:t>فإنها ظاهرة فی الإرشاد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ناقضیة الأمور المذکورة للوضوء، فإذا رفعنا الید عن ظواهرها بالأخبار الدلالة علی حصر النواقض فی ست</w:t>
      </w:r>
      <w:r>
        <w:rPr>
          <w:rStyle w:val="FootnoteAnchor"/>
          <w:rtl w:val="true"/>
        </w:rPr>
        <w:footnoteReference w:id="123"/>
      </w:r>
      <w:r>
        <w:rPr>
          <w:rFonts w:ascii="IRNazanin" w:hAnsi="IRNazanin" w:eastAsia="IRNazanin"/>
          <w:color w:val="111111"/>
          <w:sz w:val="28"/>
          <w:sz w:val="28"/>
          <w:szCs w:val="28"/>
          <w:rtl w:val="true"/>
          <w:lang w:bidi="fa-IR"/>
        </w:rPr>
        <w:t>و لیس منها تلک الأمور، و بنینا علی أن الرعاف و إخوانه لا تنقض الوضوء، فلا یمکن حمل الأخبار المذکورة علی استحباب الوضوء بعد الرعاف و أخواته، فإنه انما یمکن فیما إذا کانت الأخبار ظاهرة فی وجوب الوضوء بتلک الأمور، و إذا لم نتمکن من العمل بظاهرها لأجل معارضها فلنحملها علی الاستحباب و أما بعد تسلیم أنها ظاهرة فی الإرشاد إلی الناقضیة فلا یبقی فی البین ما یدل علی استحباب الوضوء إذا رفعنا الید عنها بمعارضها، و حیث أنه خلاف ظاهر الأخبار فلا یصار الیه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اولا من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الصناعة العلمیة تقتضی الأخذ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بصحیح بل الصناعة تقتضی التعارض و التساقط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ان اعمال المعارضة بین ما دل من الاخبار علی الطهارة و بین ما دل علی النجاسة غیر صحیح و ذلک لعدم ما یدل علی النجاسة ظاهرا عدا صحیح ابن بزیع حیث سئل فیه عما یطهر البئر مما وقع فیه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ینزح دلاء منها و هو یدل علی النجاسة من ظهور اطلاق السؤال للمتغیر بالنجاسة و غیره لکنه بقرینة صحیحه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الّا ان یتغیر به</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الذی هو اخص منه حیث دل علی اختصاص نجاسة البئر بما لو تغیر و الذی لا یطهر بدلاء بل الّا بزوال التغیر یعلم المراد من الجواب الوارد فیه ان لیس المراد تطهیره شرعا بل المراد التنظف و دفع الاستقذار و الّا تعارض مع صحیحه الاخر الذی هو اخص منه فیتقدم هذا المقید علی ذلک المطلق و لا تصل النوبة الی التعارض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بذلک یظهر بطلان ما قاله من أنهم علیهم السلام لم یکونوا بصدد بیان الحکم الواقعی و انما کانوا فی مقام الإجمال و التقیة  و ما رتب علیه من سقوط اخبار النزح عن الدلالة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باقیة علی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توهم أن أخبار الطهارة معرض عنها عند أصحابنا الأقدمین یندفع بما قدمناه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جواب الطائفة الثانیة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دل علی منع الجنب من الوقوع فی البئر فالجواب عنها ان صحیحة ابن أبی یعفور لم تفرض نجاسة بدن الجنب، و الغالب طهارته، و لا سیما فی الأعصار المتقدمة، حیث کانوا یغتسلون بعد تطهیر مواضع النجاسة من أبدانهم، إذ لم یکن عندهم خزانة و لا کر آخر و إنما کانوا یغتسلون بالماء القلیل، و معه لا محیص من تطهیر مواضع النجاسة قبل الاغتسال حتی لا یتنجس به الماء و لا یبطل غسله و مع عدم نجاسة بدن الجنب لا وجه لانفعال البئر بوقوعه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نلتزم بما ذهب إلیه أبو حنیفة و بعض أصحابه من نجاسة الماء المستعمل فی غسل الجنابة و لو مع طهارة بدن الجنب   إلّا انه   مما لا یمکن التفوه به، فان اغتسال الجنب لیس من أحد المنجسات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سلمنا نجاسة بدن الجنب فلماذا لم یعلل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من الاغتسال فی الآبار ببطلان الغسل حینئذ، إذ لو کان بدن الجنب نجسا فلا محالة یتنجس به الماء و الغسل بالماء المتنجس باطل، و انما علله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تفسد علی القوم 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الغسل قد یتحقق فی مورد لا قوم فیه، أو نفرضه فی بئر داره و هی ملکه و بهذا و ذاک یظهر ان المراد بالإفساد فی الروایة لیس هو التنجیس، بل المراد به أحد أمرین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الطباع البشریة تنزعج عن الماء الذی اغتسل فیه أحد، و تتنفر عن شربه و استعماله فی الأغذیة، و لا سیما بملاحظة أن البدن لا یخلو عن العرق و الدسومة و الکثافة، و علیه فالمراد بالإفساد إلغاء الماء عن قابلیة الانتفاع به فغرضه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الجنب عن الوقوع فی البئر کی لا یستلزم ذلک تنفر القوم و عدم رغبتهم فی استعمال مائها و بقاء الماء بذلک بلا منفعة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الآبار کالاحواض تشتمل علی مقدار من الوحل و الکثافة المجتمعة فی قعرها فلو ورد علیها أحد لأوجب ذلک اثارة الوحل و به یتلوث الماء و یسقط عن الانتفاع به، و هو معنی الإفساد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الأخبار الواردة فی لزوم التباعد بین البئر و البالوعة فهی أیضا علی طائفتین فمنها ما لا تعرض فیه لنجاسة ماء البئر بعد کون البالوعة قریبة منها، و انما اشتمل علی لزوم التباعد بینهما بمقدار ثلاثة‌   أذرع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اشتمل علی نجاسة البئر أیضا بتقاربها من البالوعة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تدل علی نجاسة ماء البئر بالملاقاة و انما اعتبر التباعد بینه و بین البالوعة تحفظا علی نظافة مائها و ذلک بقرینیة طائفتین 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عدم انفعال البئر بالملاقاة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أن تقارب البالوعة من البئر لا یوجب کراهة الوضوء و لا الشرب من مائها و هی صحیحة محمد بن القاسم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البئر یکون بینها و بین الکنیف خمسة أذرع، و أقل، و أکثر، یتوضأ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یکره من قرب و لا بعد یتوضأ منها و یغتسل ما لم یتغیر الماء  فهاتان الطائفتان قرینتان علی حمل هذه الطائفة من اخبار تباعد البئر و البالوعة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التنزه من الأقذار، و التحفظ علی النظافة التی ندب إلیها فی الشرع و اهتم بها الشارع المقدس، و لأجل هذا الاهتمام حکم بلزوم التباعد بینهما بمقدار ثلاثة أذرع أو</w:t>
      </w:r>
    </w:p>
    <w:p>
      <w:pPr>
        <w:pStyle w:val="BookText"/>
        <w:rPr/>
      </w:pPr>
      <w:r>
        <w:rPr>
          <w:rFonts w:ascii="IRNazanin" w:hAnsi="IRNazanin" w:eastAsia="IRNazanin"/>
          <w:color w:val="111111"/>
          <w:sz w:val="28"/>
          <w:sz w:val="28"/>
          <w:szCs w:val="28"/>
          <w:rtl w:val="true"/>
          <w:lang w:bidi="fa-IR"/>
        </w:rPr>
        <w:t>سبعة حیث أن عروق الأرض متصلة و القذارة تسری من بعضها الی بعض فالاستدلال بهذه الطائفة علی انفعال البئر ساقط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مسلم، و أبی بصیر کلهم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یتوضأ منها یجری البول قریبا منها أ ینجسها؟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البئر فی أعلی الوادی و الوادی یجری فیه البول من تحتها فکان بینهما قدر ثلاث أذرع، أو أربعة، لم ینجس ذلک شی‌ء و ان کان أقل من ذلک نجسها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کما تری صریحة فی نجاسة البئر بتقاربها من البالوعة فیما إذا لم یکن بینهما قدر ثلاث أذرع أو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مخالفة لضرورة المذهب و للإجماع القطعی بین المسلمین لبداهة أن التقارب من البئر بما هو تقارب لیس واحدا من المنجسات شرعا فان المناط فی التنجیس إنما هو سرایة النجاسة إلی ملاقیها، و علیه فان علمنا بالسرایة فی المقام فنحکم بنجاسة البئر لا محالة و إلّا فلا موجب للحکم بنجاستها و هذا کما إذا وقعت النجاسة فی البالوعة فی زمان قریب بحیث لا تسری منها إلی البئر فی تلک المدة الیسیرة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بیان الضابط للعلم بسرایة النجاسة علی غالب الناس فان کون التباعد أقل من ثلاثة أذرع أو أربعة یوجب العلم بالسرایة فی الأغلب، کما ان کونه أکثر منهما یوجب عدم حصول العلم بالسرایة مندفعة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تحدید حصول العلم بالسرایة بذلک جزاف لأن العلم بالسرایة قد یحصل فی ثلاثة أذرع، و قد یحصل العلم بعدم السرایة فی أقل منها، فدعوی أن</w:t>
      </w:r>
    </w:p>
    <w:p>
      <w:pPr>
        <w:pStyle w:val="BookText"/>
        <w:rPr/>
      </w:pPr>
      <w:r>
        <w:rPr>
          <w:rFonts w:ascii="IRNazanin" w:hAnsi="IRNazanin" w:eastAsia="IRNazanin"/>
          <w:color w:val="111111"/>
          <w:sz w:val="28"/>
          <w:sz w:val="28"/>
          <w:szCs w:val="28"/>
          <w:rtl w:val="true"/>
          <w:lang w:bidi="fa-IR"/>
        </w:rPr>
        <w:t>العلم بعدم السرایة یحصل فی الثلاثة و لا یحصل فی أقل منها و لو بنصف ذراع مما لا أساس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حمل تحدیده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لیس بأولی من حمله علی ما ذکرناه آنفا من ارادة التحفظ علی نظافة الماء لأنها مورد لاهتمام الشارع حتی لا یستقذره الناس فیحمل التنجیس علی القذارة العرفیة دون الشرعیة و من هنا ورد الأمر بسکب الماء فیما إذا وقع فیه فأرة أو عقرب و هی صحیحة هارون بن حمزة الغنوی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الفأرة و العقرب و أشباه ذلک یقع فی الماء فیخرج حیاً هل یشرب من ذلک الماء و یتوضأ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یسکب منه ثلاث مرات، و قلیله و کثیره بمنزلة واحدة </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فإن من الضروری الذی لم یختلف فیه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الآونة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نجاسة العقرب، و لا سیما إذا خرج عن الماء حیا و کذلک الفأرة إذا خرجت حیة فلا وجه 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بالسکب ثلاث مرات إلا دفع الاستقذار عن السطح الظاهر من الماء فان الطباع البشریة مجبولة علی التنفر عن السطح الظاهر من الماء عند وقوع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کالذباب إذا وقع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یستقذرون جمیعه علی ما یدعون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الأمر کما سمعت و النظافة مورد لاهتمام الشارع، فلا مانع من حمل الطائفة الثانیة أیضا من روایات تباعد البئر و البالوعة علی التحفظ علی نظافة الماء و عدم قذارته، فلو أبیت إلّا عن صراحة الروایة فی نجاسة البئر فلا محیص من</w:t>
      </w:r>
    </w:p>
    <w:p>
      <w:pPr>
        <w:pStyle w:val="BookText"/>
        <w:rPr/>
      </w:pPr>
      <w:r>
        <w:rPr>
          <w:rFonts w:ascii="IRNazanin" w:hAnsi="IRNazanin" w:eastAsia="IRNazanin"/>
          <w:color w:val="111111"/>
          <w:sz w:val="28"/>
          <w:sz w:val="28"/>
          <w:szCs w:val="28"/>
          <w:rtl w:val="true"/>
          <w:lang w:bidi="fa-IR"/>
        </w:rPr>
        <w:t>حملها علی التقیة، لأنها موافقة للعامة إذ الروایة حینئذ نظیر غیرها من الاخبار الدالة علی نجاسة البئر بالملاقاة و قد مرّ انها محمولة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فالضابط الکلی فی جمیع الطوائف المتقدمة المدعی دلالتها علی نجاسة البئر انها ان لم تکن صریحة فی نجاسة البئر، وکانت قابلة لضرب من التأویل فنحملها علی تحصیل النظافة و دفع الاستقذار الطبعی عن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صریحة الدلالة علی النجاسة أوکالصریح بحیث لم یمکن رفع الید عن ظهورها فلا بد من حملها علی التقیة، فأمر الأخبار المذکورة یدور بین التقیة و التأویل، و کل ذلک لتمامیة الروایات الدالة علی طهارة البئر، و لا محیص من الالتزام بذلک ما لم تتغیر البئر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انفاً عدم صحة حملها علی التقیة فلاحظ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المحقق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أن طهارة البئر علی خلاف إجماع المتقدمین من الأصحاب، و الالتزام بها خرق للاتفاق القطعی بینهم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إجماعهم علی نجاسة البئر لیس إجماعا تعبدیا کاشفا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مستند حکمهم هو الروایات المتقدمة و مع وضوح المستند أو احتماله لا وقع للإجماع بوجه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صحیحة أبی بصیر المتقدمة فقد یجاب عنها بأن البأس لیس بمعنی النجاسة، و لا یدل علیها بوجه، و انما معناه ان وقوع ما له نفس سائلة لیس کوقوع ما لا نفس سائلة له، بل فیه بأس و شی‌ء، و لیکن هذا هو استحباب النزح فی مثله، فان وقوع ما لا نفس له لا یوجب استحباب النزح و لا</w:t>
      </w:r>
    </w:p>
    <w:p>
      <w:pPr>
        <w:pStyle w:val="BookText"/>
        <w:rPr/>
      </w:pPr>
      <w:r>
        <w:rPr>
          <w:rFonts w:ascii="IRNazanin" w:hAnsi="IRNazanin" w:eastAsia="IRNazanin"/>
          <w:color w:val="111111"/>
          <w:sz w:val="28"/>
          <w:sz w:val="28"/>
          <w:szCs w:val="28"/>
          <w:rtl w:val="true"/>
          <w:lang w:bidi="fa-IR"/>
        </w:rPr>
        <w:t xml:space="preserve">شیئا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بقرینة سائر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نجاسة البئر بوقوع المیتة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ان ما وقع فی البئر إذا کان له نفس سائلة یوجب نجاستها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فی الجواب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 بینها و بین ما دل علی عدم انفعال ماء البئر یقتضی حمل الروایة علی ما إذا أثر وقوع ما له نفس سائلة فی تغیر ماء البئر، لأن ما دل علی عدم انفعالها قد استثنی صورة التغیر کما مرّ، فالمعنی حینئذ ان ما وقع فی البئر إذا لم یکن له نفس سائلة کمیتة السمک و نحوها فلا یتنجس به البئر مطلقا أوجب تغیرها أم لم یوجبه، إذ التغیر بغیر النجس لا یقتضی النجاسة و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إذا وقع فیها ماله نفس سائلة فان أوجب تغیرها فیحکم بنجاستها و إلّا فهی باقیة علی طهارتها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أبیت إلّا عن ان ظاهر الروایة نجاسة البئر بوقوع ما له نفس سائلة مطلقا تغیر به ماء البئر أم لم یتغیر، و ان الجمع بالوجه المتقدم علی خلاف ظاهرها فلا محیص من حمل الروایة علی التقیة، کما صنعناه فی بعض الطوائف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المحقق الخوئی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الجمع بینها و بین ما دل بالمفهوم علی عدم التنجس بلا تغیر هو تقییدها بذلک لان النسبة بینهما هی الاطلاق والتقیید ولو فرضنا ان النسبة بینهما العموم والخصوص من وجه فیتعارضان و یتساقطان والمرجع هو العام الفوقانی و هو کل ماء او کل شیء طاهر ان کان و الّا فالاصل و هو اصالة الطهارة و علیه فلا وجه لما قال من الحمل علی التقیة و بما ذکرناه یمکن الحکم باستحباب النزح شرعا لأن النظافة أمر مرغوب فیه و قد ندب إلیها فی الشریعة المقدسة</w:t>
      </w:r>
      <w:r>
        <w:rPr>
          <w:rFonts w:eastAsia="IRNazanin" w:cs="IRNazanin"/>
          <w:color w:val="111111"/>
          <w:sz w:val="28"/>
          <w:szCs w:val="28"/>
          <w:rtl w:val="true"/>
          <w:lang w:bidi="fa-IR"/>
        </w:rPr>
        <w:t>.</w:t>
      </w:r>
      <w:bookmarkStart w:id="69" w:name="pg16932_196038"/>
    </w:p>
    <w:p>
      <w:pPr>
        <w:pStyle w:val="Heading3"/>
        <w:numPr>
          <w:ilvl w:val="2"/>
          <w:numId w:val="1"/>
        </w:numPr>
        <w:rPr/>
      </w:pPr>
      <w:bookmarkStart w:id="70" w:name="__RefHeading___Toc1250702_2322387425"/>
      <w:bookmarkStart w:id="71" w:name="_Toc25"/>
      <w:bookmarkEnd w:id="69"/>
      <w:bookmarkEnd w:id="70"/>
      <w:r>
        <w:rPr>
          <w:rtl w:val="true"/>
        </w:rPr>
        <w:t>فروع</w:t>
      </w:r>
      <w:r>
        <w:rPr>
          <w:rtl w:val="true"/>
        </w:rPr>
        <w:t>:</w:t>
      </w:r>
      <w:bookmarkEnd w:id="7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قلنا بانفعال البئر، و وجوب نزح المقدرات فهل تطهر الآلات من الدلو و الحبل بل و أطراف البئر و لباس النازح و یداه و غیرها مما یلاقی الماء بنزحه عادة تبعا لطهارة البئر؟ نعم لا وجه لتوهم الطهارة بالتبع فی ما یلاقی الماء علی خلاف الغالب و العادة، کما إذا طفرت قطرة من ماء البئر و وقعت علی ثوب غیر النازح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کما ذهب الیه المشهور طهارة الآلات، و کل ما یلاقی ماء البئر عادة تبعا لطهارة البئر بالنزح و الوجه فی ذلک ان الآلات و ملحقاتها مورد للابتلاء غالبا، کما ان نجاستها مما یغفل عنه عامة الناس، و مثلها لو کان نجسا لنبّه علیه فی الروایات، فالسکوت و عدم البیان آیتا طهارة الآلات و أخواتها بتبع طهارة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الحدائق استدل علی ذلک بالبراءة عن وجوب الاجتناب عن الآلات بعد نزح المقدرات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فساده غنی عن البیان، لأن النجاسة بعد ما ثبتت یحتاج رفعها إلی مزیل، و مع الشک فی بقائها لا مجال لإجراء البراءة عنها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طهارة الآلات علی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جملة القائلین بانفعال البئر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الآلات و نظائرها لو لم تطهر بتبع طهارة البئر لم یبق لاستحباب نزح الزائد مجال، و توضیح ذلک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الاخبار کما مر قد اختلفت فی بیان نزح المقدرات ففی نجاسة واحدة ورد تقدیران مختلفان أحدهما أکثر من الآخر، و قد جمعوا بینهما بحمل الأقل علی الوجوب و حمل الأکثر علی الاستحباب، فإذا بنینا علی انفعال ماء البئر بالملاقاة،</w:t>
      </w:r>
      <w:bookmarkStart w:id="72" w:name="pg16932_196040"/>
    </w:p>
    <w:p>
      <w:pPr>
        <w:pStyle w:val="BookText"/>
        <w:rPr/>
      </w:pPr>
      <w:bookmarkEnd w:id="72"/>
      <w:r>
        <w:rPr>
          <w:rFonts w:ascii="IRNazanin" w:hAnsi="IRNazanin" w:eastAsia="IRNazanin"/>
          <w:color w:val="111111"/>
          <w:sz w:val="28"/>
          <w:sz w:val="28"/>
          <w:szCs w:val="28"/>
          <w:rtl w:val="true"/>
          <w:lang w:bidi="fa-IR"/>
        </w:rPr>
        <w:t>و علی عدم طهارة الدلو و غیره من الآلات بالتبع و نزحنا المقدار الواجب کثلاثین دلوا مثلا فبمجرد ملاقاة الدلو للماء یتنجس ماء البئر ثانیا فیجب تطهیرها بنزح مقدرها و معه لا یبقی مجال للعمل بالاستحباب بنزح الزائد عن المقدار الواجب کأربعین دلوا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المتانة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ذهب إلیه الأصحاب من طهارة الآلات و أخواتها بالتبع هو المتعین</w:t>
      </w:r>
      <w:r>
        <w:rPr>
          <w:rFonts w:eastAsia="IRNazanin" w:cs="IRNazanin"/>
          <w:color w:val="111111"/>
          <w:sz w:val="28"/>
          <w:szCs w:val="28"/>
          <w:rtl w:val="true"/>
          <w:lang w:bidi="fa-IR"/>
        </w:rPr>
        <w:t>.</w:t>
      </w:r>
    </w:p>
    <w:p>
      <w:pPr>
        <w:pStyle w:val="Heading3"/>
        <w:numPr>
          <w:ilvl w:val="2"/>
          <w:numId w:val="1"/>
        </w:numPr>
        <w:rPr/>
      </w:pPr>
      <w:bookmarkStart w:id="73" w:name="__RefHeading___Toc1250704_2322387425"/>
      <w:bookmarkStart w:id="74" w:name="_Toc26"/>
      <w:bookmarkEnd w:id="73"/>
      <w:r>
        <w:rPr>
          <w:rtl w:val="true"/>
        </w:rPr>
        <w:t>حکم تغیر ماء البئر</w:t>
      </w:r>
      <w:bookmarkEnd w:id="7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تغیر ماء البئر فلا إشکال فی کفایة إخراج الجمیع أو المقدار الذی یزول به التغیر و لو بغیر النزح المتعارف من الأسباب کما إذا نزحنا مائها بالمکائن الجدیدة أو غار مائها ثم ترشح منها ماء جدید لا تغیر فیه أو ألقینا فیها دواء أوجب فیها التبخیر فنفد ماؤها بذلک الی غیر ذلک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کفایة مطلق الإخراج، و عدم لزوم النزح شیئا فشیئا هو ان المستفاد من صحیحة محمد بن إسماعیل بزیع أن البئر إذا تغیر لا بدّ من إعدام مائها الی ان یطیب طعمه و یزول عنه الریح، و هذا هو المحصل للغرض سواء أ کان بسبب النزح أم بالدواء أو بغیرهما من الأسباب، و کذا الحال فی ما وجب نزح الجمیع، و ذلک للعلم بان الغرض منه عدم بقاء شی‌ء من الماء النجس فی البئر بلا فرق فی ذلک من الأسباب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وقع فیها ما یوجب نزح أربعین أو خمسین أو غیرهما من المقدرات غیر نزح الجمیع فهل یکفی فی تطهیرها نزح المقدر مرة واحدة بمثل دلو کبیر یسع</w:t>
      </w:r>
    </w:p>
    <w:p>
      <w:pPr>
        <w:pStyle w:val="BookText"/>
        <w:rPr/>
      </w:pPr>
      <w:r>
        <w:rPr>
          <w:rFonts w:ascii="IRNazanin" w:hAnsi="IRNazanin" w:eastAsia="IRNazanin"/>
          <w:color w:val="111111"/>
          <w:sz w:val="28"/>
          <w:sz w:val="28"/>
          <w:szCs w:val="28"/>
          <w:rtl w:val="true"/>
          <w:lang w:bidi="fa-IR"/>
        </w:rPr>
        <w:t>الأربعین أو غیره من المقدرات أو بالمکائن الجدیدة و نحوها أو لا بد فیه من نزح المقدر دلوا فدلوا الی أن ینتهی و یتم؟      التحقیق هو الثانی، لأنه مقتضی الجمود علی ظواهر الأخبار حیث دلت علی نزح أربعین دلوا و نحوه، و لا یستفاد منها کفایة مطلق الإخراج و الاعدام، و لا سیما انا نحتمل بالوجدان أن یکون للنزح التدریجی خصوصیة دخیلة فی حصول الغرض واقعا، فإن المادة یمکن أن تدفع بدل المتحلل من الماء إذا نزح شیئا فشیئا، و لیس الأمر کذلک فیما إذا نزح منها مقدار ثلاثین أو أربعین دلوا مرة واحدة، فإن المادة لا تدفع الماء بهذا المقدار دفعة، و من المحتمل أن یکون لخروج الماء من المادة بمقدار المتحلل بالنزح مدخلیة فی حصول الغرض شرعا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صریح ما فی الفقه الرضوی</w:t>
      </w:r>
      <w:r>
        <w:rPr>
          <w:rStyle w:val="FootnoteAnchor"/>
          <w:rtl w:val="true"/>
        </w:rPr>
        <w:footnoteReference w:id="126"/>
      </w:r>
      <w:r>
        <w:rPr>
          <w:rFonts w:ascii="IRNazanin" w:hAnsi="IRNazanin" w:eastAsia="IRNazanin"/>
          <w:color w:val="111111"/>
          <w:sz w:val="28"/>
          <w:sz w:val="28"/>
          <w:szCs w:val="28"/>
          <w:rtl w:val="true"/>
          <w:lang w:bidi="fa-IR"/>
        </w:rPr>
        <w:t>ان المراد بالدلو فی مقدرات البئر هو ما یسع أربعین رطلا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المشهور لم یعملوا علی طبقها، بل أفتوا بکفایة الدلو المتعارف، علی ان الروایة   ضعیفة و لم یثبت کونها روایة أصلا، فالصحیح کفایة أقل الدلاء المتعارفة،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أشرنا إلیه مرارا من أن المقادیر المختلفة بحسب القلة و الکثرة أو الزائد و الناقص لا بد من أن یکتفی فیها بالمتعارف الأقل نظرا إلی أنه تقدیر فی حق عامة الناس، و غیر مختص بطائفة دون طائفة</w:t>
      </w:r>
      <w:r>
        <w:rPr>
          <w:rFonts w:eastAsia="IRNazanin" w:cs="IRNazanin"/>
          <w:color w:val="111111"/>
          <w:sz w:val="28"/>
          <w:szCs w:val="28"/>
          <w:rtl w:val="true"/>
          <w:lang w:bidi="fa-IR"/>
        </w:rPr>
        <w:t>.</w:t>
      </w:r>
      <w:bookmarkStart w:id="75" w:name="pg16932_196044"/>
    </w:p>
    <w:p>
      <w:pPr>
        <w:pStyle w:val="BookText"/>
        <w:rPr/>
      </w:pPr>
      <w:bookmarkEnd w:id="75"/>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اتصال الماء النجس بالکر أو الجاری وغیرهما من المیاه العاصمة یطهره کما عرفت فهل یکفی ذلک فی تطهیر الآبار المتنجسة أیضا علی القول بانفعالها أو ان طریق تطهیرها یختص بالنزح؟ الثانی هو الظاهر، لأن العمدة فی کفایة الاتصال بالکر و الجاری و أمثالهما انما هو التعلیل الوارد فی صحیحة محمد بن إسماعیل 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تعدینا بعمومه الی کل ماء عاصم، فإذا بنینا علی نجاسة البئر و رفعنا الید عن هذه الصحیحة باعراض المشهور عنها مثلا أو بتأویلها لم یبق هناک دلیل علی کفایة الاتصال بالعاصم و ینحصر طریق تطهیر البئر بالنزح اللهم إلا أن یرد علیها عاصم علی وجه یستهلک فیه مائها کما إذا کانت البئر مشتملة علی مقدار کر و القی علیها کران أو أکثر، فإنه یستهلک ماء البئر حینئذ و به یحکم بطهارته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بقی فی المقام فروع أخر کلها مبتنیة علی نجاسة البئر بالملاقاة، و حیث انا أنکرنا انفعالها لم نحتج الی التعرض لما یبتنی علیه من الفروع</w:t>
      </w:r>
      <w:r>
        <w:rPr>
          <w:rFonts w:eastAsia="IRNazanin" w:cs="IRNazanin"/>
          <w:color w:val="111111"/>
          <w:sz w:val="28"/>
          <w:szCs w:val="28"/>
          <w:rtl w:val="true"/>
          <w:lang w:bidi="fa-IR"/>
        </w:rPr>
        <w:t>.</w:t>
      </w:r>
    </w:p>
    <w:p>
      <w:pPr>
        <w:pStyle w:val="Heading3"/>
        <w:numPr>
          <w:ilvl w:val="2"/>
          <w:numId w:val="1"/>
        </w:numPr>
        <w:rPr/>
      </w:pPr>
      <w:bookmarkStart w:id="76" w:name="__RefHeading___Toc1250706_2322387425"/>
      <w:bookmarkStart w:id="77" w:name="_Toc27"/>
      <w:bookmarkEnd w:id="76"/>
      <w:r>
        <w:rPr>
          <w:rtl w:val="true"/>
        </w:rPr>
        <w:t>استحباب النزح عند عدم التغیر</w:t>
      </w:r>
      <w:bookmarkEnd w:id="7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منشأ للحکم باستحباب النزح بعد حمل النصوص الواردة فی ذلک علی التقیة،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قدمناه من ان الاخبار الآمرة بالنزح ظاهرة فی الإرشاد إلی انفعال البئر بالملاقاة، و قد رفعنا الید عن هذا الظهور بما دل علی عدم انفعالها، و علیه فحملها علی خلاف ظاهرها من الوجوب التعبدی أو الاستحباب یحتاج الی دلیل و هو مفقود، فلا مناص من حملها علی التقیة لموافقتها للعامة، و معه لا وجه للحکم باستحباب النزح</w:t>
      </w:r>
      <w:r>
        <w:rPr>
          <w:rFonts w:eastAsia="IRNazanin" w:cs="IRNazanin"/>
          <w:color w:val="111111"/>
          <w:sz w:val="28"/>
          <w:szCs w:val="28"/>
          <w:rtl w:val="true"/>
          <w:lang w:bidi="fa-IR"/>
        </w:rPr>
        <w:t>.</w:t>
      </w:r>
      <w:bookmarkStart w:id="78" w:name="pg16932_196046"/>
    </w:p>
    <w:p>
      <w:pPr>
        <w:pStyle w:val="BookText"/>
        <w:rPr/>
      </w:pPr>
      <w:bookmarkEnd w:id="78"/>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حمل الاخبار المتقدمة علی التقیة قد تقدم الجواب عنها والظاهر ان الاخبار ظاهرة للارشاد علی التحفظ علی نظافة المیاه و دفع الاستقذار العرفی بنزح شی‌ء من ماء البئر وبذلک یثبت الاستحباب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ویطهر القلیل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بملاقاة الکر والجاری و اما معتبرة السکونی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یطهّرولایطهّر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لایطهر بغیره کما یطهر غیره به کما هو واضح</w:t>
      </w:r>
      <w:r>
        <w:rPr>
          <w:rFonts w:eastAsia="IRNazanin" w:cs="IRNazanin"/>
          <w:color w:val="111111"/>
          <w:sz w:val="28"/>
          <w:szCs w:val="28"/>
          <w:rtl w:val="true"/>
          <w:lang w:bidi="fa-IR"/>
        </w:rPr>
        <w:t>.</w:t>
      </w:r>
    </w:p>
    <w:p>
      <w:pPr>
        <w:pStyle w:val="Heading3"/>
        <w:numPr>
          <w:ilvl w:val="2"/>
          <w:numId w:val="1"/>
        </w:numPr>
        <w:rPr/>
      </w:pPr>
      <w:bookmarkStart w:id="79" w:name="__RefHeading___Toc1250708_2322387425"/>
      <w:bookmarkStart w:id="80" w:name="_Toc28"/>
      <w:bookmarkEnd w:id="79"/>
      <w:r>
        <w:rPr>
          <w:rtl w:val="true"/>
        </w:rPr>
        <w:t>منزوحات البئر</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البئر ینزح جمیعة للبعیر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ذلک و یدل علیه صحیح الحلبی</w:t>
      </w:r>
      <w:r>
        <w:rPr>
          <w:rStyle w:val="FootnoteAnchor"/>
          <w:rtl w:val="true"/>
        </w:rPr>
        <w:footnoteReference w:id="127"/>
      </w:r>
      <w:r>
        <w:rPr>
          <w:rFonts w:ascii="IRNazanin" w:hAnsi="IRNazanin" w:eastAsia="IRNazanin"/>
          <w:color w:val="111111"/>
          <w:sz w:val="28"/>
          <w:sz w:val="28"/>
          <w:szCs w:val="28"/>
          <w:rtl w:val="true"/>
          <w:lang w:bidi="fa-IR"/>
        </w:rPr>
        <w:t>لکن  روی التهذیبان عن عمرو بن سعید</w:t>
      </w:r>
      <w:r>
        <w:rPr>
          <w:rStyle w:val="FootnoteAnchor"/>
          <w:rtl w:val="true"/>
        </w:rPr>
        <w:footnoteReference w:id="128"/>
      </w:r>
      <w:r>
        <w:rPr>
          <w:rFonts w:ascii="IRNazanin" w:hAnsi="IRNazanin" w:eastAsia="IRNazanin"/>
          <w:color w:val="111111"/>
          <w:sz w:val="28"/>
          <w:sz w:val="28"/>
          <w:szCs w:val="28"/>
          <w:rtl w:val="true"/>
          <w:lang w:bidi="fa-IR"/>
        </w:rPr>
        <w:t xml:space="preserve">انه فی الحمار و الجمل کرمن ماء و  حملاه علی بعض المحامل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للثور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الصدوق فی الفقیه</w:t>
      </w:r>
      <w:r>
        <w:rPr>
          <w:rStyle w:val="FootnoteAnchor"/>
          <w:rtl w:val="true"/>
        </w:rPr>
        <w:footnoteReference w:id="129"/>
      </w:r>
      <w:r>
        <w:rPr>
          <w:rFonts w:ascii="IRNazanin" w:hAnsi="IRNazanin" w:eastAsia="IRNazanin"/>
          <w:color w:val="111111"/>
          <w:sz w:val="28"/>
          <w:sz w:val="28"/>
          <w:szCs w:val="28"/>
          <w:rtl w:val="true"/>
          <w:lang w:bidi="fa-IR"/>
        </w:rPr>
        <w:t>واما الشیخان و الدیلمی و الحلبیون و الحلی فلم یذکروه و انما ذکروا فی البقرة کراً و یمکن ان یکون مرادهم من البقرة مایعمّ الثور ففی صحاح الجوهری التصریح بجواز اطلاقها علی الذکر و یدل علی قول</w:t>
      </w:r>
    </w:p>
    <w:p>
      <w:pPr>
        <w:pStyle w:val="BookText"/>
        <w:rPr/>
      </w:pPr>
      <w:r>
        <w:rPr>
          <w:rFonts w:ascii="IRNazanin" w:hAnsi="IRNazanin" w:eastAsia="IRNazanin"/>
          <w:color w:val="111111"/>
          <w:sz w:val="28"/>
          <w:sz w:val="28"/>
          <w:szCs w:val="28"/>
          <w:rtl w:val="true"/>
          <w:lang w:bidi="fa-IR"/>
        </w:rPr>
        <w:t xml:space="preserve">الصدوق صحیح ابن اسنان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سقط فی البئر دابة صغیره او نزل فیها جنب نزح منها سبع دلاء و ان مات فیها ثور او نحوه ا وصب فیها خمر نزح الماء کله</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هو عین صحیح الحلبی</w:t>
      </w:r>
      <w:r>
        <w:rPr>
          <w:rStyle w:val="FootnoteAnchor"/>
          <w:rtl w:val="true"/>
        </w:rPr>
        <w:footnoteReference w:id="131"/>
      </w:r>
      <w:r>
        <w:rPr>
          <w:rFonts w:ascii="IRNazanin" w:hAnsi="IRNazanin" w:eastAsia="IRNazanin"/>
          <w:color w:val="111111"/>
          <w:sz w:val="28"/>
          <w:sz w:val="28"/>
          <w:szCs w:val="28"/>
          <w:rtl w:val="true"/>
          <w:lang w:bidi="fa-IR"/>
        </w:rPr>
        <w:t>الّا ان فیه ذکر البعیر بدل الثور و من هنا یمکن القول بشهادة القرائن علی تحریف نسخة الصدوق حیث ان المفید و من مرّ ذکره لم یذکروا غیر البعیر و الکلینی لم یرو غیر البعیر و لعدم ذکر المختلف له والاستبصار الذی نقل الروایة لم یذکر الثور فی عنوان الباب بل اقتصر علی البعیر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 الحلبی المتقدم و صحیح ابن اسنان</w:t>
      </w:r>
      <w:r>
        <w:rPr>
          <w:rStyle w:val="FootnoteAnchor"/>
          <w:rtl w:val="true"/>
        </w:rPr>
        <w:footnoteReference w:id="132"/>
      </w:r>
      <w:r>
        <w:rPr>
          <w:rFonts w:ascii="IRNazanin" w:hAnsi="IRNazanin" w:eastAsia="IRNazanin"/>
          <w:color w:val="111111"/>
          <w:sz w:val="28"/>
          <w:sz w:val="28"/>
          <w:szCs w:val="28"/>
          <w:rtl w:val="true"/>
          <w:lang w:bidi="fa-IR"/>
        </w:rPr>
        <w:t>و صحیح معاویة بن عمار</w:t>
      </w:r>
      <w:r>
        <w:rPr>
          <w:rStyle w:val="FootnoteAnchor"/>
          <w:rtl w:val="true"/>
        </w:rPr>
        <w:footnoteReference w:id="133"/>
      </w:r>
      <w:r>
        <w:rPr>
          <w:rFonts w:ascii="IRNazanin" w:hAnsi="IRNazanin" w:eastAsia="IRNazanin"/>
          <w:color w:val="111111"/>
          <w:sz w:val="28"/>
          <w:sz w:val="28"/>
          <w:szCs w:val="28"/>
          <w:rtl w:val="true"/>
          <w:lang w:bidi="fa-IR"/>
        </w:rPr>
        <w:t>و غیرها و اما ما رواه التهذیب عن کردویه انه ینزح منها ثلاثون دلواً</w:t>
      </w:r>
      <w:r>
        <w:rPr>
          <w:rStyle w:val="FootnoteAnchor"/>
          <w:rtl w:val="true"/>
        </w:rPr>
        <w:footnoteReference w:id="134"/>
      </w:r>
      <w:r>
        <w:rPr>
          <w:rFonts w:ascii="IRNazanin" w:hAnsi="IRNazanin" w:eastAsia="IRNazanin"/>
          <w:color w:val="111111"/>
          <w:sz w:val="28"/>
          <w:sz w:val="28"/>
          <w:szCs w:val="28"/>
          <w:rtl w:val="true"/>
          <w:lang w:bidi="fa-IR"/>
        </w:rPr>
        <w:t>و عن زرارة انه ینزح منه عشرون دلواً</w:t>
      </w:r>
      <w:r>
        <w:rPr>
          <w:rStyle w:val="FootnoteAnchor"/>
          <w:rtl w:val="true"/>
        </w:rPr>
        <w:footnoteReference w:id="135"/>
      </w:r>
      <w:r>
        <w:rPr>
          <w:rFonts w:ascii="IRNazanin" w:hAnsi="IRNazanin" w:eastAsia="IRNazanin"/>
          <w:color w:val="111111"/>
          <w:sz w:val="28"/>
          <w:sz w:val="28"/>
          <w:szCs w:val="28"/>
          <w:rtl w:val="true"/>
          <w:lang w:bidi="fa-IR"/>
        </w:rPr>
        <w:t>فردهما الشیخ بکونهما من اخبار الاحاد و سیأتی ما ینفع فی المقام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والمسکر ودم الحدث والفقاع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نص فیها جمیعا الا فی المسکر ما ورد فی خبر کردویه المتقدم ان النبیذ المسکر فیه ثلاثون دلواً و فیها ان الخمر کذلک و لم یعمل به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ان المسکر و الفقاع و العصیر العنبی اذا غلا کلها داخلة فی عموم اخبار الخمر یعنی فی صحیح الحلبی المتقدم فی البعیر و صحیح ابن سنان المتقدم ایضاً و یوضح دخولهما تحت عموم الخمر ما رواه الکافی عن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یحرم الخمر لاسمها و لکن حرمها لعاقبتها فما فعل فعل الخمر فهو الخمر</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 مرسلة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من خمسة اشیاء من التمر و الزبیب و الحنطة و الشعیر و العسل</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 قریب منه صحیح ابن الحجاج</w:t>
      </w:r>
      <w:r>
        <w:rPr>
          <w:rStyle w:val="FootnoteAnchor"/>
          <w:rtl w:val="true"/>
        </w:rPr>
        <w:footnoteReference w:id="138"/>
      </w:r>
      <w:r>
        <w:rPr>
          <w:rFonts w:ascii="IRNazanin" w:hAnsi="IRNazanin" w:eastAsia="IRNazanin"/>
          <w:color w:val="111111"/>
          <w:sz w:val="28"/>
          <w:sz w:val="28"/>
          <w:szCs w:val="28"/>
          <w:rtl w:val="true"/>
          <w:lang w:bidi="fa-IR"/>
        </w:rPr>
        <w:t>الاتی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الفقاع فقد استفاضت الروایات بکونه خمراً فروی الکافی تسع روایات فی ذلک منها ما عن سلیمان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الفقاع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خمر فلا تشربه یا سلیمان لو کانت الدار لی او الحکم لقتلت بائعه ولجلدت شاربه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العصیر العنبی فهو اصل الخمر الذی هو من الکرم کما فی صحیح عبدالرحمن بن الحجاج المشار الیه آنفاً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واله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من خمسة العصیر من الکرم و النقیع من الزبیب والبتع من</w:t>
      </w:r>
    </w:p>
    <w:p>
      <w:pPr>
        <w:pStyle w:val="BookText"/>
        <w:rPr/>
      </w:pPr>
      <w:r>
        <w:rPr>
          <w:rFonts w:ascii="IRNazanin" w:hAnsi="IRNazanin" w:eastAsia="IRNazanin"/>
          <w:color w:val="111111"/>
          <w:sz w:val="28"/>
          <w:sz w:val="28"/>
          <w:szCs w:val="28"/>
          <w:rtl w:val="true"/>
          <w:lang w:bidi="fa-IR"/>
        </w:rPr>
        <w:t>العسل والمزر من الشعیر و النبیذ من التمر</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بالجملة من ألحق الثلاثة ألحقها لکونها خمراً بحسب الاخبار المتقدمة الموثوق بها و التی کانت بطرق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دم الحدث فلیس فیه نص خاص و لم یذکره قبل الشیخ</w:t>
      </w:r>
      <w:r>
        <w:rPr>
          <w:rStyle w:val="FootnoteAnchor"/>
          <w:rtl w:val="true"/>
        </w:rPr>
        <w:footnoteReference w:id="141"/>
      </w:r>
      <w:r>
        <w:rPr>
          <w:rFonts w:ascii="IRNazanin" w:hAnsi="IRNazanin" w:eastAsia="IRNazanin"/>
          <w:color w:val="111111"/>
          <w:sz w:val="28"/>
          <w:sz w:val="28"/>
          <w:szCs w:val="28"/>
          <w:rtl w:val="true"/>
          <w:lang w:bidi="fa-IR"/>
        </w:rPr>
        <w:t>و الدیلمی</w:t>
      </w:r>
      <w:r>
        <w:rPr>
          <w:rStyle w:val="FootnoteAnchor"/>
          <w:rtl w:val="true"/>
        </w:rPr>
        <w:footnoteReference w:id="142"/>
      </w:r>
      <w:r>
        <w:rPr>
          <w:rFonts w:ascii="IRNazanin" w:hAnsi="IRNazanin" w:eastAsia="IRNazanin"/>
          <w:color w:val="111111"/>
          <w:sz w:val="28"/>
          <w:sz w:val="28"/>
          <w:szCs w:val="28"/>
          <w:rtl w:val="true"/>
          <w:lang w:bidi="fa-IR"/>
        </w:rPr>
        <w:t>احد و زاد ابو الصلاح الحلبی</w:t>
      </w:r>
      <w:r>
        <w:rPr>
          <w:rStyle w:val="FootnoteAnchor"/>
          <w:rtl w:val="true"/>
        </w:rPr>
        <w:footnoteReference w:id="143"/>
      </w:r>
      <w:r>
        <w:rPr>
          <w:rFonts w:ascii="IRNazanin" w:hAnsi="IRNazanin" w:eastAsia="IRNazanin"/>
          <w:color w:val="111111"/>
          <w:sz w:val="28"/>
          <w:sz w:val="28"/>
          <w:szCs w:val="28"/>
          <w:rtl w:val="true"/>
          <w:lang w:bidi="fa-IR"/>
        </w:rPr>
        <w:t>فیما ینزح له الجمیع بول ما لا یؤکل لحمه و القاضی</w:t>
      </w:r>
      <w:r>
        <w:rPr>
          <w:rStyle w:val="FootnoteAnchor"/>
          <w:rtl w:val="true"/>
        </w:rPr>
        <w:footnoteReference w:id="144"/>
      </w:r>
      <w:r>
        <w:rPr>
          <w:rFonts w:ascii="IRNazanin" w:hAnsi="IRNazanin" w:eastAsia="IRNazanin"/>
          <w:color w:val="111111"/>
          <w:sz w:val="28"/>
          <w:sz w:val="28"/>
          <w:szCs w:val="28"/>
          <w:rtl w:val="true"/>
          <w:lang w:bidi="fa-IR"/>
        </w:rPr>
        <w:t>عرق الابل الجلالة و عرق الجنب من الحرام و هذان ایضاً لا دلیل علیهما و عن المفید</w:t>
      </w:r>
      <w:r>
        <w:rPr>
          <w:rStyle w:val="FootnoteAnchor"/>
          <w:rtl w:val="true"/>
        </w:rPr>
        <w:footnoteReference w:id="145"/>
      </w:r>
      <w:r>
        <w:rPr>
          <w:rFonts w:ascii="IRNazanin" w:hAnsi="IRNazanin" w:eastAsia="IRNazanin"/>
          <w:color w:val="111111"/>
          <w:sz w:val="28"/>
          <w:sz w:val="28"/>
          <w:szCs w:val="28"/>
          <w:rtl w:val="true"/>
          <w:lang w:bidi="fa-IR"/>
        </w:rPr>
        <w:t>زیادة الفیل و یمکن الاستدلال له بصحیح ابن سنان المتقدم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مات فیها ثور او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التهذیب</w:t>
      </w:r>
      <w:r>
        <w:rPr>
          <w:rStyle w:val="FootnoteAnchor"/>
          <w:rtl w:val="true"/>
        </w:rPr>
        <w:footnoteReference w:id="146"/>
      </w:r>
      <w:r>
        <w:rPr>
          <w:rFonts w:ascii="IRNazanin" w:hAnsi="IRNazanin" w:eastAsia="IRNazanin"/>
          <w:color w:val="111111"/>
          <w:sz w:val="28"/>
          <w:sz w:val="28"/>
          <w:szCs w:val="28"/>
          <w:rtl w:val="true"/>
          <w:lang w:bidi="fa-IR"/>
        </w:rPr>
        <w:t>لکن رواه الاستبصار بدون او نحوه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نزح کر للدابة و الحمار و البقرة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یرد النص الّا فی الحمار کما انه اجماعی فیه و مشهور فی الدابة و البقرة کما فی خبر عمرو بن سعید بن هلال و هو غیر المدائنی الفطحی الذی یروی عن مصدق عن عمار الساباطی بل هذا 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بلغت الحمار والجمل؟ فقال کر من ماء</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لم یرد ذکر البغل فیها فما نقله المحقق</w:t>
      </w:r>
      <w:r>
        <w:rPr>
          <w:rStyle w:val="FootnoteAnchor"/>
          <w:rtl w:val="true"/>
        </w:rPr>
        <w:footnoteReference w:id="149"/>
      </w:r>
      <w:r>
        <w:rPr>
          <w:rFonts w:ascii="IRNazanin" w:hAnsi="IRNazanin" w:eastAsia="IRNazanin"/>
          <w:color w:val="111111"/>
          <w:sz w:val="28"/>
          <w:sz w:val="28"/>
          <w:szCs w:val="28"/>
          <w:rtl w:val="true"/>
          <w:lang w:bidi="fa-IR"/>
        </w:rPr>
        <w:t>و من بعده المختلف و الجواهر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الدابة لا نص فیها من جهة کون النزح لها الّا انه جاء فی الصحیح عن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البئر یقع فیها الدابة و الفأرة و الکلب والطیر فیموت قال یخرج ثم ینزح من البئر دلاء ثم اشرب وتوضأ</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و لا یخفی ان المراد من الدابة کل ما یرکب فهو اعم من الفرس و الحمار والبغل والجمل قال فی المصباح واما تخصیص الفرس والبغل بالدابة علی الاطلاق فعرف طاریءکما وان المراد من الدابة فی القران الکریم کل ذی  روح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 کل دابة من ماء فمنهم  من یمشی علی بطنه و منهم من یمشی علی رجلین و منهم من یمشی علی اربع</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وسبعین دلواً للانسان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فی اصله خلاف و انما خالف الحلی فیما لوکان کافراً</w:t>
      </w:r>
      <w:r>
        <w:rPr>
          <w:rStyle w:val="FootnoteAnchor"/>
          <w:rtl w:val="true"/>
        </w:rPr>
        <w:footnoteReference w:id="152"/>
      </w:r>
      <w:r>
        <w:rPr>
          <w:rFonts w:ascii="IRNazanin" w:hAnsi="IRNazanin" w:eastAsia="IRNazanin"/>
          <w:color w:val="111111"/>
          <w:sz w:val="28"/>
          <w:sz w:val="28"/>
          <w:szCs w:val="28"/>
          <w:rtl w:val="true"/>
          <w:lang w:bidi="fa-IR"/>
        </w:rPr>
        <w:t>و لا عبرة بقوله بعد ان اطلق غیره کما فی الخبر و یدل علیه موثق عمار الساباطی</w:t>
      </w:r>
      <w:r>
        <w:rPr>
          <w:rStyle w:val="FootnoteAnchor"/>
          <w:rtl w:val="true"/>
        </w:rPr>
        <w:footnoteReference w:id="153"/>
      </w:r>
      <w:r>
        <w:rPr>
          <w:rFonts w:ascii="IRNazanin" w:hAnsi="IRNazanin" w:eastAsia="IRNazanin"/>
          <w:color w:val="111111"/>
          <w:sz w:val="28"/>
          <w:sz w:val="28"/>
          <w:szCs w:val="28"/>
          <w:rtl w:val="true"/>
          <w:lang w:bidi="fa-IR"/>
        </w:rPr>
        <w:t>وافتی به فی الفقیه</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اما رواه التهذیب عن منهال</w:t>
      </w:r>
      <w:r>
        <w:rPr>
          <w:rStyle w:val="FootnoteAnchor"/>
          <w:rtl w:val="true"/>
        </w:rPr>
        <w:footnoteReference w:id="155"/>
      </w:r>
      <w:r>
        <w:rPr>
          <w:rFonts w:ascii="IRNazanin" w:hAnsi="IRNazanin" w:eastAsia="IRNazanin"/>
          <w:color w:val="111111"/>
          <w:sz w:val="28"/>
          <w:sz w:val="28"/>
          <w:szCs w:val="28"/>
          <w:rtl w:val="true"/>
          <w:lang w:bidi="fa-IR"/>
        </w:rPr>
        <w:t>من انه یکفی عشر دلاء فی الجیف کلها فخلاف المشهور لکن سیأتی ما ینفع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خمسین للدم الکثیر و العذرة الرطبة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الاول صحیح علی بن جعفر</w:t>
      </w:r>
      <w:r>
        <w:rPr>
          <w:rStyle w:val="FootnoteAnchor"/>
          <w:rtl w:val="true"/>
        </w:rPr>
        <w:footnoteReference w:id="156"/>
      </w:r>
      <w:r>
        <w:rPr>
          <w:rFonts w:ascii="IRNazanin" w:hAnsi="IRNazanin" w:eastAsia="IRNazanin"/>
          <w:color w:val="111111"/>
          <w:sz w:val="28"/>
          <w:sz w:val="28"/>
          <w:szCs w:val="28"/>
          <w:rtl w:val="true"/>
          <w:lang w:bidi="fa-IR"/>
        </w:rPr>
        <w:t>و اما الثانی فیدل علیه ما رواه الکافی عن ابن أبی حمزة</w:t>
      </w:r>
      <w:r>
        <w:rPr>
          <w:rStyle w:val="FootnoteAnchor"/>
          <w:rtl w:val="true"/>
        </w:rPr>
        <w:footnoteReference w:id="157"/>
      </w:r>
      <w:r>
        <w:rPr>
          <w:rFonts w:ascii="IRNazanin" w:hAnsi="IRNazanin" w:eastAsia="IRNazanin"/>
          <w:color w:val="111111"/>
          <w:sz w:val="28"/>
          <w:sz w:val="28"/>
          <w:szCs w:val="28"/>
          <w:rtl w:val="true"/>
          <w:lang w:bidi="fa-IR"/>
        </w:rPr>
        <w:t>و ما رواه التهذیب عن أبی بصیر</w:t>
      </w:r>
      <w:r>
        <w:rPr>
          <w:rStyle w:val="FootnoteAnchor"/>
          <w:rtl w:val="true"/>
        </w:rPr>
        <w:footnoteReference w:id="158"/>
      </w:r>
      <w:r>
        <w:rPr>
          <w:rFonts w:ascii="IRNazanin" w:hAnsi="IRNazanin" w:eastAsia="IRNazanin"/>
          <w:color w:val="111111"/>
          <w:sz w:val="28"/>
          <w:sz w:val="28"/>
          <w:szCs w:val="28"/>
          <w:rtl w:val="true"/>
          <w:lang w:bidi="fa-IR"/>
        </w:rPr>
        <w:t xml:space="preserve"> و متنهما واحد و بهما افتی فی الفقیه و یمکن الاستدلال له بصحیح ابن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البئر تکون فی المنزل للضوء فیقطر فیها قطرات من بول او دم او یسقط فیها شیء من عذرة کالبعرة و نحوها ماالذی یطهرها حتی یحل الوضوء منها للصلاة فوقع علیه السلام بخطه فی کتابی ینزح دلاء منها </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بحمل البعرة فیه علی بیان المقدار من قوله شیء من عذرة حیث انه لابد من هذا الحمل حتی یستقیم المعنی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المروی هو اعتبار ذوبانها لکن المفید ذکر الرطوبة و عیّن مقدار النزح خمسین والصدوق قال اربعون إلی خمسین وسیأتی تحقیق ما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اربعین للثعلب و الارنب و الشاة و الخنزیر و الکلب و الهرة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الثعلب والارنب فلا یوجد فیهما خبر اصلاً و الباقیات فیها اخبار مختلفة ولیس فی واحد منها خبر بتعین الاربعین کما ان وجود الشهرة فی الارنب غیر معلوم و انما ذکروا بدله الغزال والخمسة الباقیة ذکرها الشیخ</w:t>
      </w:r>
      <w:r>
        <w:rPr>
          <w:rStyle w:val="FootnoteAnchor"/>
          <w:rtl w:val="true"/>
        </w:rPr>
        <w:footnoteReference w:id="160"/>
      </w:r>
      <w:r>
        <w:rPr>
          <w:rFonts w:ascii="IRNazanin" w:hAnsi="IRNazanin" w:eastAsia="IRNazanin"/>
          <w:color w:val="111111"/>
          <w:sz w:val="28"/>
          <w:sz w:val="28"/>
          <w:szCs w:val="28"/>
          <w:rtl w:val="true"/>
          <w:lang w:bidi="fa-IR"/>
        </w:rPr>
        <w:t>و المفید</w:t>
      </w:r>
      <w:r>
        <w:rPr>
          <w:rStyle w:val="FootnoteAnchor"/>
          <w:rtl w:val="true"/>
        </w:rPr>
        <w:footnoteReference w:id="161"/>
      </w:r>
      <w:r>
        <w:rPr>
          <w:rFonts w:ascii="IRNazanin" w:hAnsi="IRNazanin" w:eastAsia="IRNazanin"/>
          <w:color w:val="111111"/>
          <w:sz w:val="28"/>
          <w:sz w:val="28"/>
          <w:szCs w:val="28"/>
          <w:rtl w:val="true"/>
          <w:lang w:bidi="fa-IR"/>
        </w:rPr>
        <w:t>و الدیلمی</w:t>
      </w:r>
      <w:r>
        <w:rPr>
          <w:rStyle w:val="FootnoteAnchor"/>
          <w:rtl w:val="true"/>
        </w:rPr>
        <w:footnoteReference w:id="162"/>
      </w:r>
      <w:r>
        <w:rPr>
          <w:rFonts w:ascii="IRNazanin" w:hAnsi="IRNazanin" w:eastAsia="IRNazanin"/>
          <w:color w:val="111111"/>
          <w:sz w:val="28"/>
          <w:sz w:val="28"/>
          <w:szCs w:val="28"/>
          <w:rtl w:val="true"/>
          <w:lang w:bidi="fa-IR"/>
        </w:rPr>
        <w:t>و الحلبی</w:t>
      </w:r>
      <w:r>
        <w:rPr>
          <w:rStyle w:val="FootnoteAnchor"/>
          <w:rtl w:val="true"/>
        </w:rPr>
        <w:footnoteReference w:id="163"/>
      </w:r>
      <w:r>
        <w:rPr>
          <w:rFonts w:ascii="IRNazanin" w:hAnsi="IRNazanin" w:eastAsia="IRNazanin"/>
          <w:color w:val="111111"/>
          <w:sz w:val="28"/>
          <w:sz w:val="28"/>
          <w:szCs w:val="28"/>
          <w:rtl w:val="true"/>
          <w:lang w:bidi="fa-IR"/>
        </w:rPr>
        <w:t>و القاضی</w:t>
      </w:r>
      <w:r>
        <w:rPr>
          <w:rStyle w:val="FootnoteAnchor"/>
          <w:rtl w:val="true"/>
        </w:rPr>
        <w:footnoteReference w:id="164"/>
      </w:r>
      <w:r>
        <w:rPr>
          <w:rFonts w:ascii="IRNazanin" w:hAnsi="IRNazanin" w:eastAsia="IRNazanin"/>
          <w:color w:val="111111"/>
          <w:sz w:val="28"/>
          <w:sz w:val="28"/>
          <w:szCs w:val="28"/>
          <w:rtl w:val="true"/>
          <w:lang w:bidi="fa-IR"/>
        </w:rPr>
        <w:t>و الحلی</w:t>
      </w:r>
      <w:r>
        <w:rPr>
          <w:rStyle w:val="FootnoteAnchor"/>
          <w:rtl w:val="true"/>
        </w:rPr>
        <w:footnoteReference w:id="165"/>
      </w:r>
      <w:r>
        <w:rPr>
          <w:rFonts w:ascii="IRNazanin" w:hAnsi="IRNazanin" w:eastAsia="IRNazanin"/>
          <w:color w:val="111111"/>
          <w:sz w:val="28"/>
          <w:sz w:val="28"/>
          <w:szCs w:val="28"/>
          <w:rtl w:val="true"/>
          <w:lang w:bidi="fa-IR"/>
        </w:rPr>
        <w:t>و اما ابنا بابویه فقالا فی الکلب ینزح من ثلاثین إلی اربعین</w:t>
      </w:r>
      <w:r>
        <w:rPr>
          <w:rStyle w:val="FootnoteAnchor"/>
          <w:rtl w:val="true"/>
        </w:rPr>
        <w:footnoteReference w:id="166"/>
      </w:r>
      <w:r>
        <w:rPr>
          <w:rFonts w:ascii="IRNazanin" w:hAnsi="IRNazanin" w:eastAsia="IRNazanin"/>
          <w:color w:val="111111"/>
          <w:sz w:val="28"/>
          <w:sz w:val="28"/>
          <w:szCs w:val="28"/>
          <w:rtl w:val="true"/>
          <w:lang w:bidi="fa-IR"/>
        </w:rPr>
        <w:t>وکذلک قال والد الصدوق فی السنور</w:t>
      </w:r>
      <w:r>
        <w:rPr>
          <w:rStyle w:val="FootnoteAnchor"/>
          <w:rtl w:val="true"/>
        </w:rPr>
        <w:footnoteReference w:id="167"/>
      </w:r>
      <w:r>
        <w:rPr>
          <w:rFonts w:ascii="IRNazanin" w:hAnsi="IRNazanin" w:eastAsia="IRNazanin"/>
          <w:color w:val="111111"/>
          <w:sz w:val="28"/>
          <w:sz w:val="28"/>
          <w:szCs w:val="28"/>
          <w:rtl w:val="true"/>
          <w:lang w:bidi="fa-IR"/>
        </w:rPr>
        <w:t>و اما هو فقال فیه بالسبع</w:t>
      </w:r>
      <w:r>
        <w:rPr>
          <w:rStyle w:val="FootnoteAnchor"/>
          <w:rtl w:val="true"/>
        </w:rPr>
        <w:footnoteReference w:id="168"/>
      </w:r>
      <w:r>
        <w:rPr>
          <w:rFonts w:ascii="IRNazanin" w:hAnsi="IRNazanin" w:eastAsia="IRNazanin"/>
          <w:color w:val="111111"/>
          <w:sz w:val="28"/>
          <w:sz w:val="28"/>
          <w:szCs w:val="28"/>
          <w:rtl w:val="true"/>
          <w:lang w:bidi="fa-IR"/>
        </w:rPr>
        <w:t>کما انه قال فی الشاة بالتسع إلی عشر</w:t>
      </w:r>
      <w:r>
        <w:rPr>
          <w:rStyle w:val="FootnoteAnchor"/>
          <w:rtl w:val="true"/>
        </w:rPr>
        <w:footnoteReference w:id="169"/>
      </w:r>
      <w:r>
        <w:rPr>
          <w:rFonts w:ascii="IRNazanin" w:hAnsi="IRNazanin" w:eastAsia="IRNazanin"/>
          <w:color w:val="111111"/>
          <w:sz w:val="28"/>
          <w:sz w:val="28"/>
          <w:szCs w:val="28"/>
          <w:rtl w:val="true"/>
          <w:lang w:bidi="fa-IR"/>
        </w:rPr>
        <w:t>وکیف کان ففی الکلب اخبارتسعة منها ما یدل علی کفایة دلاء وفی صحیح أبی اسامة</w:t>
      </w:r>
      <w:r>
        <w:rPr>
          <w:rStyle w:val="FootnoteAnchor"/>
          <w:rtl w:val="true"/>
        </w:rPr>
        <w:footnoteReference w:id="170"/>
      </w:r>
      <w:r>
        <w:rPr>
          <w:rFonts w:ascii="IRNazanin" w:hAnsi="IRNazanin" w:eastAsia="IRNazanin"/>
          <w:color w:val="111111"/>
          <w:sz w:val="28"/>
          <w:sz w:val="28"/>
          <w:szCs w:val="28"/>
          <w:rtl w:val="true"/>
          <w:lang w:bidi="fa-IR"/>
        </w:rPr>
        <w:t>انه ما لم یفسخ اویتغیّر طعم الماء</w:t>
      </w:r>
    </w:p>
    <w:p>
      <w:pPr>
        <w:pStyle w:val="BookText"/>
        <w:rPr/>
      </w:pPr>
      <w:r>
        <w:rPr>
          <w:rFonts w:ascii="IRNazanin" w:hAnsi="IRNazanin" w:eastAsia="IRNazanin"/>
          <w:color w:val="111111"/>
          <w:sz w:val="28"/>
          <w:sz w:val="28"/>
          <w:szCs w:val="28"/>
          <w:rtl w:val="true"/>
          <w:lang w:bidi="fa-IR"/>
        </w:rPr>
        <w:t>فخمس دلاء ومثله صحیح الفضلاء المتقدم وخبر البقباق</w:t>
      </w:r>
      <w:r>
        <w:rPr>
          <w:rStyle w:val="FootnoteAnchor"/>
          <w:rtl w:val="true"/>
        </w:rPr>
        <w:footnoteReference w:id="171"/>
      </w:r>
      <w:r>
        <w:rPr>
          <w:rFonts w:ascii="IRNazanin" w:hAnsi="IRNazanin" w:eastAsia="IRNazanin"/>
          <w:color w:val="111111"/>
          <w:sz w:val="28"/>
          <w:sz w:val="28"/>
          <w:szCs w:val="28"/>
          <w:rtl w:val="true"/>
          <w:lang w:bidi="fa-IR"/>
        </w:rPr>
        <w:t>وبعضها تدل علی نزح کل البئر</w:t>
      </w:r>
      <w:r>
        <w:rPr>
          <w:rStyle w:val="FootnoteAnchor"/>
          <w:rtl w:val="true"/>
        </w:rPr>
        <w:footnoteReference w:id="172"/>
      </w:r>
      <w:r>
        <w:rPr>
          <w:rFonts w:ascii="IRNazanin" w:hAnsi="IRNazanin" w:eastAsia="IRNazanin"/>
          <w:color w:val="111111"/>
          <w:sz w:val="28"/>
          <w:sz w:val="28"/>
          <w:szCs w:val="28"/>
          <w:rtl w:val="true"/>
          <w:lang w:bidi="fa-IR"/>
        </w:rPr>
        <w:t>واثنان منها یدل علی نزح ثلاثین او اربعین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الشاة ففیها روایتان الأولی</w:t>
      </w:r>
      <w:r>
        <w:rPr>
          <w:rStyle w:val="FootnoteAnchor"/>
          <w:rtl w:val="true"/>
        </w:rPr>
        <w:footnoteReference w:id="174"/>
      </w:r>
      <w:r>
        <w:rPr>
          <w:rFonts w:ascii="IRNazanin" w:hAnsi="IRNazanin" w:eastAsia="IRNazanin"/>
          <w:color w:val="111111"/>
          <w:sz w:val="28"/>
          <w:sz w:val="28"/>
          <w:szCs w:val="28"/>
          <w:rtl w:val="true"/>
          <w:lang w:bidi="fa-IR"/>
        </w:rPr>
        <w:t>تدل علی کفایة سبع دلاء و الثانیة علی تسعة أو عشرة دلاء</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الهر ففیه أخبار خمسة صحیح ابن یقطین</w:t>
      </w:r>
      <w:r>
        <w:rPr>
          <w:rStyle w:val="FootnoteAnchor"/>
          <w:rtl w:val="true"/>
        </w:rPr>
        <w:footnoteReference w:id="176"/>
      </w:r>
      <w:r>
        <w:rPr>
          <w:rFonts w:ascii="IRNazanin" w:hAnsi="IRNazanin" w:eastAsia="IRNazanin"/>
          <w:color w:val="111111"/>
          <w:sz w:val="28"/>
          <w:sz w:val="28"/>
          <w:szCs w:val="28"/>
          <w:rtl w:val="true"/>
          <w:lang w:bidi="fa-IR"/>
        </w:rPr>
        <w:t>المتضمن لإجزاء دلاء و صحیح أبی اسامة</w:t>
      </w:r>
      <w:r>
        <w:rPr>
          <w:rStyle w:val="FootnoteAnchor"/>
          <w:rtl w:val="true"/>
        </w:rPr>
        <w:footnoteReference w:id="177"/>
      </w:r>
      <w:r>
        <w:rPr>
          <w:rFonts w:ascii="IRNazanin" w:hAnsi="IRNazanin" w:eastAsia="IRNazanin"/>
          <w:color w:val="111111"/>
          <w:sz w:val="28"/>
          <w:sz w:val="28"/>
          <w:szCs w:val="28"/>
          <w:rtl w:val="true"/>
          <w:lang w:bidi="fa-IR"/>
        </w:rPr>
        <w:t>و فیه کفایة الخمس و ظاهر الکافی العمل به وخبر عمروبن سعید</w:t>
      </w:r>
      <w:r>
        <w:rPr>
          <w:rStyle w:val="FootnoteAnchor"/>
          <w:rtl w:val="true"/>
        </w:rPr>
        <w:footnoteReference w:id="178"/>
      </w:r>
      <w:r>
        <w:rPr>
          <w:rFonts w:ascii="IRNazanin" w:hAnsi="IRNazanin" w:eastAsia="IRNazanin"/>
          <w:color w:val="111111"/>
          <w:sz w:val="28"/>
          <w:sz w:val="28"/>
          <w:szCs w:val="28"/>
          <w:rtl w:val="true"/>
          <w:lang w:bidi="fa-IR"/>
        </w:rPr>
        <w:t>بان فیه سبع دلاء و بمضمونه أفتی الصدوق فی الفقیه و روایتا علی و سماعة</w:t>
      </w:r>
      <w:r>
        <w:rPr>
          <w:rStyle w:val="FootnoteAnchor"/>
          <w:rtl w:val="true"/>
        </w:rPr>
        <w:footnoteReference w:id="179"/>
      </w:r>
      <w:r>
        <w:rPr>
          <w:rFonts w:ascii="IRNazanin" w:hAnsi="IRNazanin" w:eastAsia="IRNazanin"/>
          <w:color w:val="111111"/>
          <w:sz w:val="28"/>
          <w:sz w:val="28"/>
          <w:szCs w:val="28"/>
          <w:rtl w:val="true"/>
          <w:lang w:bidi="fa-IR"/>
        </w:rPr>
        <w:t>الدالتان علی نزح ثلاثین أو أربعین و هو مستند علی بن بابویة و بها استدل الشیخ للمشهور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الخنزیر ففیه خبر واحد و هو خبر الساباطی</w:t>
      </w:r>
      <w:r>
        <w:rPr>
          <w:rStyle w:val="FootnoteAnchor"/>
          <w:rtl w:val="true"/>
        </w:rPr>
        <w:footnoteReference w:id="181"/>
      </w:r>
      <w:r>
        <w:rPr>
          <w:rFonts w:ascii="IRNazanin" w:hAnsi="IRNazanin" w:eastAsia="IRNazanin"/>
          <w:color w:val="111111"/>
          <w:sz w:val="28"/>
          <w:sz w:val="28"/>
          <w:szCs w:val="28"/>
          <w:rtl w:val="true"/>
          <w:lang w:bidi="fa-IR"/>
        </w:rPr>
        <w:t>المتضمن لنزح الجمیع له و اما صحیح الفضلاء فاشتماله علی الخنزیر من وهم الوسائل وتبعه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فیه کما فی خبر علی بن أبی حمزة</w:t>
      </w:r>
      <w:r>
        <w:rPr>
          <w:rStyle w:val="FootnoteAnchor"/>
          <w:rtl w:val="true"/>
        </w:rPr>
        <w:footnoteReference w:id="182"/>
      </w:r>
      <w:r>
        <w:rPr>
          <w:rFonts w:ascii="IRNazanin" w:hAnsi="IRNazanin" w:eastAsia="IRNazanin"/>
          <w:color w:val="111111"/>
          <w:sz w:val="28"/>
          <w:sz w:val="28"/>
          <w:szCs w:val="28"/>
          <w:rtl w:val="true"/>
          <w:lang w:bidi="fa-IR"/>
        </w:rPr>
        <w:t>و من الغریب جعل الحلی له خبراً متواتراً و هنالک خبران آخران خبر کردویه و فیه ثلاثون دلواً</w:t>
      </w:r>
      <w:r>
        <w:rPr>
          <w:rStyle w:val="FootnoteAnchor"/>
          <w:rtl w:val="true"/>
        </w:rPr>
        <w:footnoteReference w:id="183"/>
      </w:r>
      <w:r>
        <w:rPr>
          <w:rFonts w:ascii="IRNazanin" w:hAnsi="IRNazanin" w:eastAsia="IRNazanin"/>
          <w:color w:val="111111"/>
          <w:sz w:val="28"/>
          <w:sz w:val="28"/>
          <w:szCs w:val="28"/>
          <w:rtl w:val="true"/>
          <w:lang w:bidi="fa-IR"/>
        </w:rPr>
        <w:t xml:space="preserve">و خبر معاویة بن عمار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الماءکله</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لم یعمل بهما 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وثلاثین لماء المطر المخالط للبول والعذرة و خرء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لخبر کردویه</w:t>
      </w:r>
      <w:r>
        <w:rPr>
          <w:rStyle w:val="FootnoteAnchor"/>
          <w:rtl w:val="true"/>
        </w:rPr>
        <w:footnoteReference w:id="185"/>
      </w:r>
      <w:r>
        <w:rPr>
          <w:rFonts w:ascii="IRNazanin" w:hAnsi="IRNazanin" w:eastAsia="IRNazanin"/>
          <w:color w:val="111111"/>
          <w:sz w:val="28"/>
          <w:sz w:val="28"/>
          <w:szCs w:val="28"/>
          <w:rtl w:val="true"/>
          <w:lang w:bidi="fa-IR"/>
        </w:rPr>
        <w:t xml:space="preserve">بسند صحیح عن ابن أبی عمیر فلا تضر جهالة کردویه الهمدانی بعد الاجماع علی تصحیح ما یصح عن ابن أبی عمیر ولذا جعله الفقیه امراً مقطوعاً فقال سأل کردویه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الصدوق قد جعل الکتب التی ینقل عنها من الکتب المشهورة التی علیها المعول و الیها المرجع و منها کتاب کردویه و هذا دلیل علی الموثوقیة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نزح عشر لیابس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لخبری ابن أبی حمزة و أبی بصیر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له عشر دلاء الا ان الموجود فی صحیح ابن بزیع</w:t>
      </w:r>
      <w:r>
        <w:rPr>
          <w:rStyle w:val="FootnoteAnchor"/>
          <w:rtl w:val="true"/>
        </w:rPr>
        <w:footnoteReference w:id="187"/>
      </w:r>
      <w:r>
        <w:rPr>
          <w:rFonts w:ascii="IRNazanin" w:hAnsi="IRNazanin" w:eastAsia="IRNazanin"/>
          <w:color w:val="111111"/>
          <w:sz w:val="28"/>
          <w:sz w:val="28"/>
          <w:szCs w:val="28"/>
          <w:rtl w:val="true"/>
          <w:lang w:bidi="fa-IR"/>
        </w:rPr>
        <w:t>وخبر الساباطی</w:t>
      </w:r>
      <w:r>
        <w:rPr>
          <w:rStyle w:val="FootnoteAnchor"/>
          <w:rtl w:val="true"/>
        </w:rPr>
        <w:footnoteReference w:id="188"/>
      </w:r>
      <w:r>
        <w:rPr>
          <w:rFonts w:ascii="IRNazanin" w:hAnsi="IRNazanin" w:eastAsia="IRNazanin"/>
          <w:color w:val="111111"/>
          <w:sz w:val="28"/>
          <w:sz w:val="28"/>
          <w:szCs w:val="28"/>
          <w:rtl w:val="true"/>
          <w:lang w:bidi="fa-IR"/>
        </w:rPr>
        <w:t>دلاء وفی خبر علی بن جعفر</w:t>
      </w:r>
      <w:r>
        <w:rPr>
          <w:rStyle w:val="FootnoteAnchor"/>
          <w:rtl w:val="true"/>
        </w:rPr>
        <w:footnoteReference w:id="189"/>
      </w:r>
      <w:r>
        <w:rPr>
          <w:rFonts w:ascii="IRNazanin" w:hAnsi="IRNazanin" w:eastAsia="IRNazanin"/>
          <w:color w:val="111111"/>
          <w:sz w:val="28"/>
          <w:sz w:val="28"/>
          <w:szCs w:val="28"/>
          <w:rtl w:val="true"/>
          <w:lang w:bidi="fa-IR"/>
        </w:rPr>
        <w:t>دلاء یسیرة وهنالک روایتان</w:t>
      </w:r>
      <w:r>
        <w:rPr>
          <w:rStyle w:val="FootnoteAnchor"/>
          <w:rtl w:val="true"/>
        </w:rPr>
        <w:footnoteReference w:id="190"/>
      </w:r>
      <w:r>
        <w:rPr>
          <w:rFonts w:ascii="IRNazanin" w:hAnsi="IRNazanin" w:eastAsia="IRNazanin"/>
          <w:color w:val="111111"/>
          <w:sz w:val="28"/>
          <w:sz w:val="28"/>
          <w:szCs w:val="28"/>
          <w:rtl w:val="true"/>
          <w:lang w:bidi="fa-IR"/>
        </w:rPr>
        <w:t>مردودتان بالشذوذ تضمنتا العشرین والثلاثین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سبع للطیر و الفأرة مع انتفاخها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الطیر فدل علی المشهور منه و هو ما فی المتن ثلاث روایات</w:t>
      </w:r>
      <w:r>
        <w:rPr>
          <w:rStyle w:val="FootnoteAnchor"/>
          <w:rtl w:val="true"/>
        </w:rPr>
        <w:footnoteReference w:id="191"/>
      </w:r>
      <w:r>
        <w:rPr>
          <w:rFonts w:ascii="IRNazanin" w:hAnsi="IRNazanin" w:eastAsia="IRNazanin"/>
          <w:color w:val="111111"/>
          <w:sz w:val="28"/>
          <w:sz w:val="28"/>
          <w:szCs w:val="28"/>
          <w:rtl w:val="true"/>
          <w:lang w:bidi="fa-IR"/>
        </w:rPr>
        <w:t>لکن روی الکافی فی الصحیح</w:t>
      </w:r>
      <w:r>
        <w:rPr>
          <w:rStyle w:val="FootnoteAnchor"/>
          <w:rtl w:val="true"/>
        </w:rPr>
        <w:footnoteReference w:id="192"/>
      </w:r>
      <w:r>
        <w:rPr>
          <w:rFonts w:ascii="IRNazanin" w:hAnsi="IRNazanin" w:eastAsia="IRNazanin"/>
          <w:color w:val="111111"/>
          <w:sz w:val="28"/>
          <w:sz w:val="28"/>
          <w:szCs w:val="28"/>
          <w:rtl w:val="true"/>
          <w:lang w:bidi="fa-IR"/>
        </w:rPr>
        <w:t>انه فیه خمس دلاء و رواه الشیخ فی التهذیبین بسند صحیح ایضاً و اما ما رواه التهذیب عن اسحاق بن عمار</w:t>
      </w:r>
      <w:r>
        <w:rPr>
          <w:rStyle w:val="FootnoteAnchor"/>
          <w:rtl w:val="true"/>
        </w:rPr>
        <w:footnoteReference w:id="193"/>
      </w:r>
      <w:r>
        <w:rPr>
          <w:rFonts w:ascii="IRNazanin" w:hAnsi="IRNazanin" w:eastAsia="IRNazanin"/>
          <w:color w:val="111111"/>
          <w:sz w:val="28"/>
          <w:sz w:val="28"/>
          <w:szCs w:val="28"/>
          <w:rtl w:val="true"/>
          <w:lang w:bidi="fa-IR"/>
        </w:rPr>
        <w:t>الدال علی کفایة نزح دلوین او ثلاثة فرد بالشذوذ و اما صحیح الفضلاء فاکتفی بذکر الدلاء و لم یعین وهو الصحیح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الفأرة ففیها اقوال ثلاثة الاول قول الشیخین و الدیلمی و الحلبی و القاضی و الحلی انه اذا لم تنتفخ و لم تنفسخ فثلاث دلاء و الّا فسبع و الثانی قول ابنی بابویه ان تفسخت فسبع و الّا فواحد و الثالث قول المرتضی ینزح للفأرة سبع</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الروایات فصحیح أبی اسامة تضمن الخمس</w:t>
      </w:r>
      <w:r>
        <w:rPr>
          <w:rStyle w:val="FootnoteAnchor"/>
          <w:rtl w:val="true"/>
        </w:rPr>
        <w:footnoteReference w:id="194"/>
      </w:r>
      <w:r>
        <w:rPr>
          <w:rFonts w:ascii="Amiri" w:hAnsi="Amiri" w:eastAsia="Amiri" w:cs="Amiri"/>
          <w:color w:val="111111"/>
          <w:sz w:val="28"/>
          <w:sz w:val="28"/>
          <w:szCs w:val="28"/>
          <w:rtl w:val="true"/>
          <w:lang w:bidi="ar-SA"/>
        </w:rPr>
        <w:t>و مجموعة اخبار</w:t>
      </w:r>
      <w:r>
        <w:rPr>
          <w:rStyle w:val="FootnoteAnchor"/>
          <w:rtl w:val="true"/>
        </w:rPr>
        <w:footnoteReference w:id="195"/>
      </w:r>
      <w:r>
        <w:rPr>
          <w:rFonts w:ascii="IRNazanin" w:hAnsi="IRNazanin" w:eastAsia="IRNazanin"/>
          <w:color w:val="111111"/>
          <w:sz w:val="28"/>
          <w:sz w:val="28"/>
          <w:szCs w:val="28"/>
          <w:rtl w:val="true"/>
          <w:lang w:bidi="fa-IR"/>
        </w:rPr>
        <w:t>تضمنت السبع و اما صحیح الفضلاء و صحیح ابن یقطین و غیرهما فقد تضمنا کفایة دلاء و دلت روایة أبی عیینه</w:t>
      </w:r>
      <w:r>
        <w:rPr>
          <w:rStyle w:val="FootnoteAnchor"/>
          <w:rtl w:val="true"/>
        </w:rPr>
        <w:footnoteReference w:id="196"/>
      </w:r>
      <w:r>
        <w:rPr>
          <w:rFonts w:ascii="IRNazanin" w:hAnsi="IRNazanin" w:eastAsia="IRNazanin"/>
          <w:color w:val="111111"/>
          <w:sz w:val="28"/>
          <w:sz w:val="28"/>
          <w:szCs w:val="28"/>
          <w:rtl w:val="true"/>
          <w:lang w:bidi="fa-IR"/>
        </w:rPr>
        <w:t>انه لو تفسخت ففیها سبع دلاء و مثلها روایة أبی سعید المکاری</w:t>
      </w:r>
      <w:r>
        <w:rPr>
          <w:rStyle w:val="FootnoteAnchor"/>
          <w:rtl w:val="true"/>
        </w:rPr>
        <w:footnoteReference w:id="197"/>
      </w:r>
      <w:r>
        <w:rPr>
          <w:rFonts w:ascii="IRNazanin" w:hAnsi="IRNazanin" w:eastAsia="IRNazanin"/>
          <w:color w:val="111111"/>
          <w:sz w:val="28"/>
          <w:sz w:val="28"/>
          <w:szCs w:val="28"/>
          <w:rtl w:val="true"/>
          <w:lang w:bidi="fa-IR"/>
        </w:rPr>
        <w:t>و دلت روایة معاویة بن عمار</w:t>
      </w:r>
      <w:r>
        <w:rPr>
          <w:rStyle w:val="FootnoteAnchor"/>
          <w:rtl w:val="true"/>
        </w:rPr>
        <w:footnoteReference w:id="198"/>
      </w:r>
      <w:r>
        <w:rPr>
          <w:rFonts w:ascii="IRNazanin" w:hAnsi="IRNazanin" w:eastAsia="IRNazanin"/>
          <w:color w:val="111111"/>
          <w:sz w:val="28"/>
          <w:sz w:val="28"/>
          <w:szCs w:val="28"/>
          <w:rtl w:val="true"/>
          <w:lang w:bidi="fa-IR"/>
        </w:rPr>
        <w:t>علی کفایة ثلاث دلاء و بقیت اربع روایات الأولی عن عمار الساباطی</w:t>
      </w:r>
      <w:r>
        <w:rPr>
          <w:rStyle w:val="FootnoteAnchor"/>
          <w:rtl w:val="true"/>
        </w:rPr>
        <w:footnoteReference w:id="199"/>
      </w:r>
      <w:r>
        <w:rPr>
          <w:rFonts w:ascii="IRNazanin" w:hAnsi="IRNazanin" w:eastAsia="IRNazanin"/>
          <w:color w:val="111111"/>
          <w:sz w:val="28"/>
          <w:sz w:val="28"/>
          <w:szCs w:val="28"/>
          <w:rtl w:val="true"/>
          <w:lang w:bidi="fa-IR"/>
        </w:rPr>
        <w:t>فی نزحها کلها و هی شاذة لکن تعبیرها ینزف کلها، و الثانیة روایة أبی خدیجه</w:t>
      </w:r>
      <w:r>
        <w:rPr>
          <w:rStyle w:val="FootnoteAnchor"/>
          <w:rtl w:val="true"/>
        </w:rPr>
        <w:footnoteReference w:id="200"/>
      </w:r>
      <w:r>
        <w:rPr>
          <w:rFonts w:ascii="IRNazanin" w:hAnsi="IRNazanin" w:eastAsia="IRNazanin"/>
          <w:color w:val="111111"/>
          <w:sz w:val="28"/>
          <w:sz w:val="28"/>
          <w:szCs w:val="28"/>
          <w:rtl w:val="true"/>
          <w:lang w:bidi="fa-IR"/>
        </w:rPr>
        <w:t>فی نزح اربعین دلوا اذا لم تنتفح و مع الانتفاح و</w:t>
      </w:r>
    </w:p>
    <w:p>
      <w:pPr>
        <w:pStyle w:val="BookText"/>
        <w:rPr/>
      </w:pPr>
      <w:r>
        <w:rPr>
          <w:rFonts w:ascii="IRNazanin" w:hAnsi="IRNazanin" w:eastAsia="IRNazanin"/>
          <w:color w:val="111111"/>
          <w:sz w:val="28"/>
          <w:sz w:val="28"/>
          <w:szCs w:val="28"/>
          <w:rtl w:val="true"/>
          <w:lang w:bidi="fa-IR"/>
        </w:rPr>
        <w:t>النتن فکل الماء و الثالثة عن علی بن حدید</w:t>
      </w:r>
      <w:r>
        <w:rPr>
          <w:rStyle w:val="FootnoteAnchor"/>
          <w:rtl w:val="true"/>
        </w:rPr>
        <w:footnoteReference w:id="201"/>
      </w:r>
      <w:r>
        <w:rPr>
          <w:rFonts w:ascii="IRNazanin" w:hAnsi="IRNazanin" w:eastAsia="IRNazanin"/>
          <w:color w:val="111111"/>
          <w:sz w:val="28"/>
          <w:sz w:val="28"/>
          <w:szCs w:val="28"/>
          <w:rtl w:val="true"/>
          <w:lang w:bidi="fa-IR"/>
        </w:rPr>
        <w:t>الدالة علی عدم لزوم شیء و الرابعة</w:t>
      </w:r>
      <w:r>
        <w:rPr>
          <w:rStyle w:val="FootnoteAnchor"/>
          <w:rtl w:val="true"/>
        </w:rPr>
        <w:footnoteReference w:id="202"/>
      </w:r>
      <w:r>
        <w:rPr>
          <w:rFonts w:ascii="IRNazanin" w:hAnsi="IRNazanin" w:eastAsia="IRNazanin"/>
          <w:color w:val="111111"/>
          <w:sz w:val="28"/>
          <w:sz w:val="28"/>
          <w:szCs w:val="28"/>
          <w:rtl w:val="true"/>
          <w:lang w:bidi="fa-IR"/>
        </w:rPr>
        <w:t>صحیحة علی بن جعفر الدالة علی لزوم عشرین دلواً اذا تقطعت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کان المشهور هو الملاک و المعتمد الذی لا ریب فیه فما قاله الشیخان و من تابعهما هو الاقرب الا انه سیأتی تحقیق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بول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خبر منصور بن حازم</w:t>
      </w:r>
      <w:r>
        <w:rPr>
          <w:rStyle w:val="FootnoteAnchor"/>
          <w:rtl w:val="true"/>
        </w:rPr>
        <w:footnoteReference w:id="203"/>
      </w:r>
      <w:r>
        <w:rPr>
          <w:rFonts w:ascii="IRNazanin" w:hAnsi="IRNazanin" w:eastAsia="IRNazanin"/>
          <w:color w:val="111111"/>
          <w:sz w:val="28"/>
          <w:sz w:val="28"/>
          <w:szCs w:val="28"/>
          <w:rtl w:val="true"/>
          <w:lang w:bidi="fa-IR"/>
        </w:rPr>
        <w:t>و به عمل الشیخان والحلبیان و القاضی</w:t>
      </w:r>
      <w:r>
        <w:rPr>
          <w:rStyle w:val="FootnoteAnchor"/>
          <w:rtl w:val="true"/>
        </w:rPr>
        <w:footnoteReference w:id="204"/>
      </w:r>
      <w:r>
        <w:rPr>
          <w:rFonts w:ascii="IRNazanin" w:hAnsi="IRNazanin" w:eastAsia="IRNazanin"/>
          <w:color w:val="111111"/>
          <w:sz w:val="28"/>
          <w:sz w:val="28"/>
          <w:szCs w:val="28"/>
          <w:rtl w:val="true"/>
          <w:lang w:bidi="fa-IR"/>
        </w:rPr>
        <w:t>و الدیلمی</w:t>
      </w:r>
      <w:r>
        <w:rPr>
          <w:rStyle w:val="FootnoteAnchor"/>
          <w:rtl w:val="true"/>
        </w:rPr>
        <w:footnoteReference w:id="205"/>
      </w:r>
      <w:r>
        <w:rPr>
          <w:rFonts w:ascii="IRNazanin" w:hAnsi="IRNazanin" w:eastAsia="IRNazanin"/>
          <w:color w:val="111111"/>
          <w:sz w:val="28"/>
          <w:sz w:val="28"/>
          <w:szCs w:val="28"/>
          <w:rtl w:val="true"/>
          <w:lang w:bidi="fa-IR"/>
        </w:rPr>
        <w:t>و قال الصدوقان و المرتضی</w:t>
      </w:r>
      <w:r>
        <w:rPr>
          <w:rStyle w:val="FootnoteAnchor"/>
          <w:rtl w:val="true"/>
        </w:rPr>
        <w:footnoteReference w:id="206"/>
      </w:r>
      <w:r>
        <w:rPr>
          <w:rFonts w:ascii="IRNazanin" w:hAnsi="IRNazanin" w:eastAsia="IRNazanin"/>
          <w:color w:val="111111"/>
          <w:sz w:val="28"/>
          <w:sz w:val="28"/>
          <w:szCs w:val="28"/>
          <w:rtl w:val="true"/>
          <w:lang w:bidi="fa-IR"/>
        </w:rPr>
        <w:t>بثلاث دلاء و لم یظهر لقولهم مستند و قال ابن ادریس</w:t>
      </w:r>
      <w:r>
        <w:rPr>
          <w:rStyle w:val="FootnoteAnchor"/>
          <w:rtl w:val="true"/>
        </w:rPr>
        <w:footnoteReference w:id="207"/>
      </w:r>
      <w:r>
        <w:rPr>
          <w:rFonts w:ascii="IRNazanin" w:hAnsi="IRNazanin" w:eastAsia="IRNazanin"/>
          <w:color w:val="111111"/>
          <w:sz w:val="28"/>
          <w:sz w:val="28"/>
          <w:szCs w:val="28"/>
          <w:rtl w:val="true"/>
          <w:lang w:bidi="fa-IR"/>
        </w:rPr>
        <w:t>فی بول المرأة و الرضیعة و الصبیة غیر الرضیعة اربعون و ادعی تواتر الاخبار بنزح الاربعین لبول الانسان الشامل لهن و له وجه اذا ارید من الانسان مطلق البالغ و اما الصبیة فیمکن الحاقها بالصبی بعد الغاء الخصوصیة و لا یبعّده اختلاف حکم بول الرضیع و الرضیعة فانه قیاس محض و لا نقول به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دلت علیه الصحاح مثل صحیح الحلبی المتقدم و صحیح ابن مسلم</w:t>
      </w:r>
      <w:r>
        <w:rPr>
          <w:rStyle w:val="FootnoteAnchor"/>
          <w:rtl w:val="true"/>
        </w:rPr>
        <w:footnoteReference w:id="208"/>
      </w:r>
      <w:r>
        <w:rPr>
          <w:rFonts w:ascii="IRNazanin" w:hAnsi="IRNazanin" w:eastAsia="IRNazanin"/>
          <w:color w:val="111111"/>
          <w:sz w:val="28"/>
          <w:sz w:val="28"/>
          <w:szCs w:val="28"/>
          <w:rtl w:val="true"/>
          <w:lang w:bidi="fa-IR"/>
        </w:rPr>
        <w:t>و صحیح ابن سنان</w:t>
      </w:r>
      <w:r>
        <w:rPr>
          <w:rStyle w:val="FootnoteAnchor"/>
          <w:rtl w:val="true"/>
        </w:rPr>
        <w:footnoteReference w:id="209"/>
      </w:r>
      <w:r>
        <w:rPr>
          <w:rFonts w:ascii="IRNazanin" w:hAnsi="IRNazanin" w:eastAsia="IRNazanin"/>
          <w:color w:val="111111"/>
          <w:sz w:val="28"/>
          <w:sz w:val="28"/>
          <w:szCs w:val="28"/>
          <w:rtl w:val="true"/>
          <w:lang w:bidi="fa-IR"/>
        </w:rPr>
        <w:t>و هو قول الشیخ و الدیلمی و القاضی و ابن حمزة و الحلی فقالوا بنزح سبع لارتماس الجنب فیه و قال الحلی بعدم التأثیر لو لم یرتمس و اعترض علیه فی المختلف</w:t>
      </w:r>
      <w:r>
        <w:rPr>
          <w:rStyle w:val="FootnoteAnchor"/>
          <w:rtl w:val="true"/>
        </w:rPr>
        <w:footnoteReference w:id="210"/>
      </w:r>
      <w:r>
        <w:rPr>
          <w:rFonts w:ascii="IRNazanin" w:hAnsi="IRNazanin" w:eastAsia="IRNazanin"/>
          <w:color w:val="111111"/>
          <w:sz w:val="28"/>
          <w:sz w:val="28"/>
          <w:szCs w:val="28"/>
          <w:rtl w:val="true"/>
          <w:lang w:bidi="fa-IR"/>
        </w:rPr>
        <w:t>بان الروایات بلفظ الوقوع و الدخول و النزول و هو الذی افتی به المفید</w:t>
      </w:r>
      <w:r>
        <w:rPr>
          <w:rStyle w:val="FootnoteAnchor"/>
          <w:rtl w:val="true"/>
        </w:rPr>
        <w:footnoteReference w:id="211"/>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الحکم قضیّة تعبدیّة لا استبعاد فیه و لذا نحکم بصحة غسله فیه و ان وجب النزح لو کانت الاوامر الواردة للوجوب لا للارشاد والظاهر انها للارشاد فلا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الکلب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روایة ابن مریم</w:t>
      </w:r>
      <w:r>
        <w:rPr>
          <w:rStyle w:val="FootnoteAnchor"/>
          <w:rtl w:val="true"/>
        </w:rPr>
        <w:footnoteReference w:id="212"/>
      </w:r>
      <w:r>
        <w:rPr>
          <w:rFonts w:ascii="IRNazanin" w:hAnsi="IRNazanin" w:eastAsia="IRNazanin"/>
          <w:color w:val="111111"/>
          <w:sz w:val="28"/>
          <w:sz w:val="28"/>
          <w:szCs w:val="28"/>
          <w:rtl w:val="true"/>
          <w:lang w:bidi="fa-IR"/>
        </w:rPr>
        <w:t>و بها افتی الشیخ فی نهایته و مبسوطه و القاضی و ابن حمزة و قال ابن ادریس</w:t>
      </w:r>
      <w:r>
        <w:rPr>
          <w:rStyle w:val="FootnoteAnchor"/>
          <w:rtl w:val="true"/>
        </w:rPr>
        <w:footnoteReference w:id="213"/>
      </w:r>
      <w:r>
        <w:rPr>
          <w:rFonts w:ascii="IRNazanin" w:hAnsi="IRNazanin" w:eastAsia="IRNazanin"/>
          <w:color w:val="111111"/>
          <w:sz w:val="28"/>
          <w:sz w:val="28"/>
          <w:szCs w:val="28"/>
          <w:rtl w:val="true"/>
          <w:lang w:bidi="fa-IR"/>
        </w:rPr>
        <w:t>فیه باربعین دلواً و لا عبرة به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 لذرق الدجاج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اطلق الشیخ فی مبسوطه و نهایته و کذلک ابن حمزة و قیّده المفید و الدیلمی والقاضی و الحلبی والحلی بالجلال</w:t>
      </w:r>
      <w:r>
        <w:rPr>
          <w:rStyle w:val="FootnoteAnchor"/>
          <w:rtl w:val="true"/>
        </w:rPr>
        <w:footnoteReference w:id="214"/>
      </w:r>
      <w:r>
        <w:rPr>
          <w:rFonts w:ascii="IRNazanin" w:hAnsi="IRNazanin" w:eastAsia="IRNazanin"/>
          <w:color w:val="111111"/>
          <w:sz w:val="28"/>
          <w:sz w:val="28"/>
          <w:szCs w:val="28"/>
          <w:rtl w:val="true"/>
          <w:lang w:bidi="fa-IR"/>
        </w:rPr>
        <w:t>و لیس من خبر لا مطلق و لا مقید و المتیقن منه هو الجلال فیعمل به و مستنده الشهرة ممن یعمل بالمشهور و هو الحق لکن لا کل مشهور بل المشهور الذی یتصل بعصر المعصومین لا غیر لانه کاشف عقلائی عن ثبوته و یورث العلم العرفی و علیه سیرة العقلاء فضلاً عن اهل الادیان و المتشرعة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ثلاث للفأرة والحیة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الفأرة فکان علیه ان یقیّدها بدون الانتفاخ کما فی صحیحی معاویة ابن عمار و ابن سنان</w:t>
      </w:r>
      <w:r>
        <w:rPr>
          <w:rStyle w:val="FootnoteAnchor"/>
          <w:rtl w:val="true"/>
        </w:rPr>
        <w:footnoteReference w:id="215"/>
      </w:r>
      <w:r>
        <w:rPr>
          <w:rFonts w:ascii="IRNazanin" w:hAnsi="IRNazanin" w:eastAsia="IRNazanin"/>
          <w:color w:val="111111"/>
          <w:sz w:val="28"/>
          <w:sz w:val="28"/>
          <w:szCs w:val="28"/>
          <w:rtl w:val="true"/>
          <w:lang w:bidi="fa-IR"/>
        </w:rPr>
        <w:t>و اما روایة سماعة و علی</w:t>
      </w:r>
      <w:r>
        <w:rPr>
          <w:rStyle w:val="FootnoteAnchor"/>
          <w:rtl w:val="true"/>
        </w:rPr>
        <w:footnoteReference w:id="216"/>
      </w:r>
      <w:r>
        <w:rPr>
          <w:rFonts w:ascii="IRNazanin" w:hAnsi="IRNazanin" w:eastAsia="IRNazanin"/>
          <w:color w:val="111111"/>
          <w:sz w:val="28"/>
          <w:sz w:val="28"/>
          <w:szCs w:val="28"/>
          <w:rtl w:val="true"/>
          <w:lang w:bidi="fa-IR"/>
        </w:rPr>
        <w:t>الدالتان علی السبع فحملهما التهذیب علی التفسخ و استشهد لهذا الحمل بخبر أبی سعید</w:t>
      </w:r>
      <w:r>
        <w:rPr>
          <w:rStyle w:val="FootnoteAnchor"/>
          <w:rtl w:val="true"/>
        </w:rPr>
        <w:footnoteReference w:id="217"/>
      </w:r>
      <w:r>
        <w:rPr>
          <w:rFonts w:ascii="IRNazanin" w:hAnsi="IRNazanin" w:eastAsia="IRNazanin"/>
          <w:color w:val="111111"/>
          <w:sz w:val="28"/>
          <w:sz w:val="28"/>
          <w:szCs w:val="28"/>
          <w:rtl w:val="true"/>
          <w:lang w:bidi="fa-IR"/>
        </w:rPr>
        <w:t>و حمل خبر أبی خدیجة</w:t>
      </w:r>
      <w:r>
        <w:rPr>
          <w:rStyle w:val="FootnoteAnchor"/>
          <w:rtl w:val="true"/>
        </w:rPr>
        <w:footnoteReference w:id="218"/>
      </w:r>
      <w:r>
        <w:rPr>
          <w:rFonts w:ascii="IRNazanin" w:hAnsi="IRNazanin" w:eastAsia="IRNazanin"/>
          <w:color w:val="111111"/>
          <w:sz w:val="28"/>
          <w:sz w:val="28"/>
          <w:szCs w:val="28"/>
          <w:rtl w:val="true"/>
          <w:lang w:bidi="fa-IR"/>
        </w:rPr>
        <w:t>الدال علی نزح الاربعین علی الندب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الحیة فلم یرد فیها خبر لکن الحکم فیها بالنزح ثلاث دلاء ذهب الیه الشیخان و الدیلمی و الحلبی و القاضی و ابن حمزة و الحلی و اما والد الصدوق فاختلف النقل عنه انه قائل بالسبع ام بدلوٍ ام بدلاء و الاخیر هو مختار الفقه</w:t>
      </w:r>
    </w:p>
    <w:p>
      <w:pPr>
        <w:pStyle w:val="BookText"/>
        <w:rPr/>
      </w:pPr>
      <w:r>
        <w:rPr>
          <w:rFonts w:ascii="IRNazanin" w:hAnsi="IRNazanin" w:eastAsia="IRNazanin"/>
          <w:color w:val="111111"/>
          <w:sz w:val="28"/>
          <w:sz w:val="28"/>
          <w:szCs w:val="28"/>
          <w:rtl w:val="true"/>
          <w:lang w:bidi="fa-IR"/>
        </w:rPr>
        <w:t>الرضوی</w:t>
      </w:r>
      <w:r>
        <w:rPr>
          <w:rStyle w:val="FootnoteAnchor"/>
          <w:rtl w:val="true"/>
        </w:rPr>
        <w:footnoteReference w:id="219"/>
      </w:r>
      <w:r>
        <w:rPr>
          <w:rFonts w:ascii="IRNazanin" w:hAnsi="IRNazanin" w:eastAsia="IRNazanin"/>
          <w:color w:val="111111"/>
          <w:sz w:val="28"/>
          <w:sz w:val="28"/>
          <w:szCs w:val="28"/>
          <w:rtl w:val="true"/>
          <w:lang w:bidi="fa-IR"/>
        </w:rPr>
        <w:t>و الاغلب موافقة رسالة ابن بابویه معه،و الحکم فی الحیة تعبدیّ الا ان یثبت خلافه</w:t>
      </w:r>
      <w:r>
        <w:rPr>
          <w:rStyle w:val="FootnoteAnchor"/>
          <w:rtl w:val="true"/>
        </w:rPr>
        <w:footnoteReference w:id="220"/>
      </w:r>
      <w:r>
        <w:rPr>
          <w:rFonts w:ascii="IRNazanin" w:hAnsi="IRNazanin" w:eastAsia="IRNazanin"/>
          <w:color w:val="111111"/>
          <w:sz w:val="28"/>
          <w:sz w:val="28"/>
          <w:szCs w:val="28"/>
          <w:rtl w:val="true"/>
          <w:lang w:bidi="fa-IR"/>
        </w:rPr>
        <w:t>والظاهر ان الامر للارشاد فلا وجوب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فی صحیحی معاویة ابن عمار و ابن سنان</w:t>
      </w:r>
      <w:r>
        <w:rPr>
          <w:rStyle w:val="FootnoteAnchor"/>
          <w:rtl w:val="true"/>
        </w:rPr>
        <w:footnoteReference w:id="221"/>
      </w:r>
      <w:r>
        <w:rPr>
          <w:rFonts w:ascii="IRNazanin" w:hAnsi="IRNazanin" w:eastAsia="IRNazanin"/>
          <w:color w:val="111111"/>
          <w:sz w:val="28"/>
          <w:sz w:val="28"/>
          <w:szCs w:val="28"/>
          <w:rtl w:val="true"/>
          <w:lang w:bidi="fa-IR"/>
        </w:rPr>
        <w:t>و هذا هو المشهور فقد ذهب الیه الصدوق و المفید و الشیخ فی نهایته و القاضی و ابن حمزة عملاًبالصحیحین و قال الدیلمی و الحلبی فیها دلو واحد</w:t>
      </w:r>
      <w:r>
        <w:rPr>
          <w:rStyle w:val="FootnoteAnchor"/>
          <w:rtl w:val="true"/>
        </w:rPr>
        <w:footnoteReference w:id="222"/>
      </w:r>
      <w:r>
        <w:rPr>
          <w:rFonts w:ascii="IRNazanin" w:hAnsi="IRNazanin" w:eastAsia="IRNazanin"/>
          <w:color w:val="111111"/>
          <w:sz w:val="28"/>
          <w:sz w:val="28"/>
          <w:szCs w:val="28"/>
          <w:rtl w:val="true"/>
          <w:lang w:bidi="fa-IR"/>
        </w:rPr>
        <w:t>عملاً بخبر عبد الله بن المغیرة</w:t>
      </w:r>
      <w:r>
        <w:rPr>
          <w:rStyle w:val="FootnoteAnchor"/>
          <w:rtl w:val="true"/>
        </w:rPr>
        <w:footnoteReference w:id="223"/>
      </w:r>
      <w:r>
        <w:rPr>
          <w:rFonts w:ascii="IRNazanin" w:hAnsi="IRNazanin" w:eastAsia="IRNazanin"/>
          <w:color w:val="111111"/>
          <w:sz w:val="28"/>
          <w:sz w:val="28"/>
          <w:szCs w:val="28"/>
          <w:rtl w:val="true"/>
          <w:lang w:bidi="fa-IR"/>
        </w:rPr>
        <w:t>و قال الشیخ فی الاستبصار</w:t>
      </w:r>
      <w:r>
        <w:rPr>
          <w:rStyle w:val="FootnoteAnchor"/>
          <w:rtl w:val="true"/>
        </w:rPr>
        <w:footnoteReference w:id="224"/>
      </w:r>
      <w:r>
        <w:rPr>
          <w:rFonts w:ascii="IRNazanin" w:hAnsi="IRNazanin" w:eastAsia="IRNazanin"/>
          <w:color w:val="111111"/>
          <w:sz w:val="28"/>
          <w:sz w:val="28"/>
          <w:szCs w:val="28"/>
          <w:rtl w:val="true"/>
          <w:lang w:bidi="fa-IR"/>
        </w:rPr>
        <w:t>لا شیء فیها جمعاً بین خبر جابر الجعفی</w:t>
      </w:r>
      <w:r>
        <w:rPr>
          <w:rStyle w:val="FootnoteAnchor"/>
          <w:rtl w:val="true"/>
        </w:rPr>
        <w:footnoteReference w:id="225"/>
      </w:r>
      <w:r>
        <w:rPr>
          <w:rFonts w:ascii="IRNazanin" w:hAnsi="IRNazanin" w:eastAsia="IRNazanin"/>
          <w:color w:val="111111"/>
          <w:sz w:val="28"/>
          <w:sz w:val="28"/>
          <w:szCs w:val="28"/>
          <w:rtl w:val="true"/>
          <w:lang w:bidi="fa-IR"/>
        </w:rPr>
        <w:t>و غیره و ظاهر التهذیب انه ان تفسخ ففیه سبع و الّا فلا شیء علیه حیث علق علی خبر الجعفی بذلک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شهرة فیها ولا خبر و انما ذهب إلی نزح الثلاث لها الشیخ و الحلبی و القاضی و اما المفید و الدیلمی و ابن حمزة فسکتوا و صرح ابنا بابویه بعدم شیء فیها و هو المفهوم من الکافی حیث روی خبر أبی بصیر</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وقع فی البئر لیس له دم مثل العقرب و الخنافس و اشباه ذلک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روایة منهال</w:t>
      </w:r>
      <w:r>
        <w:rPr>
          <w:rStyle w:val="FootnoteAnchor"/>
          <w:rtl w:val="true"/>
        </w:rPr>
        <w:footnoteReference w:id="227"/>
      </w:r>
      <w:r>
        <w:rPr>
          <w:rFonts w:ascii="IRNazanin" w:hAnsi="IRNazanin" w:eastAsia="IRNazanin"/>
          <w:color w:val="111111"/>
          <w:sz w:val="28"/>
          <w:sz w:val="28"/>
          <w:szCs w:val="28"/>
          <w:rtl w:val="true"/>
          <w:lang w:bidi="fa-IR"/>
        </w:rPr>
        <w:t>الدالة علی نزح عشرة دلاء فلم یعمل بها 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دلو للعصفور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فیه الّا خبر عمار الساباطی</w:t>
      </w:r>
      <w:r>
        <w:rPr>
          <w:rStyle w:val="FootnoteAnchor"/>
          <w:rtl w:val="true"/>
        </w:rPr>
        <w:footnoteReference w:id="228"/>
      </w:r>
      <w:r>
        <w:rPr>
          <w:rFonts w:ascii="IRNazanin" w:hAnsi="IRNazanin" w:eastAsia="IRNazanin"/>
          <w:color w:val="111111"/>
          <w:sz w:val="28"/>
          <w:sz w:val="28"/>
          <w:szCs w:val="28"/>
          <w:rtl w:val="true"/>
          <w:lang w:bidi="fa-IR"/>
        </w:rPr>
        <w:t>و ألحق المصنف</w:t>
      </w:r>
      <w:r>
        <w:rPr>
          <w:rStyle w:val="FootnoteAnchor"/>
          <w:rtl w:val="true"/>
        </w:rPr>
        <w:footnoteReference w:id="229"/>
      </w:r>
      <w:r>
        <w:rPr>
          <w:rFonts w:ascii="IRNazanin" w:hAnsi="IRNazanin" w:eastAsia="IRNazanin"/>
          <w:color w:val="111111"/>
          <w:sz w:val="28"/>
          <w:sz w:val="28"/>
          <w:szCs w:val="28"/>
          <w:rtl w:val="true"/>
          <w:lang w:bidi="fa-IR"/>
        </w:rPr>
        <w:t>بول الرضیع قبل اغتذائه بالعصفور و یدل علیه خبر ابن أبی حمزة</w:t>
      </w:r>
      <w:r>
        <w:rPr>
          <w:rStyle w:val="FootnoteAnchor"/>
          <w:rtl w:val="true"/>
        </w:rPr>
        <w:footnoteReference w:id="230"/>
      </w:r>
      <w:r>
        <w:rPr>
          <w:rFonts w:ascii="IRNazanin" w:hAnsi="IRNazanin" w:eastAsia="IRNazanin"/>
          <w:color w:val="111111"/>
          <w:sz w:val="28"/>
          <w:sz w:val="28"/>
          <w:szCs w:val="28"/>
          <w:rtl w:val="true"/>
          <w:lang w:bidi="fa-IR"/>
        </w:rPr>
        <w:t>عن الفطیم یقع فی البئر ان فیه دلواً واحداً فلابد من وقوع تحریف فیه بدلیل فتوی الصدوق فی الفقیه</w:t>
      </w:r>
      <w:r>
        <w:rPr>
          <w:rStyle w:val="FootnoteAnchor"/>
          <w:rtl w:val="true"/>
        </w:rPr>
        <w:footnoteReference w:id="231"/>
      </w:r>
      <w:r>
        <w:rPr>
          <w:rFonts w:ascii="IRNazanin" w:hAnsi="IRNazanin" w:eastAsia="IRNazanin"/>
          <w:color w:val="111111"/>
          <w:sz w:val="28"/>
          <w:sz w:val="28"/>
          <w:szCs w:val="28"/>
          <w:rtl w:val="true"/>
          <w:lang w:bidi="fa-IR"/>
        </w:rPr>
        <w:t>و المفید فی مقنعته</w:t>
      </w:r>
      <w:r>
        <w:rPr>
          <w:rStyle w:val="FootnoteAnchor"/>
          <w:rtl w:val="true"/>
        </w:rPr>
        <w:footnoteReference w:id="232"/>
      </w:r>
      <w:r>
        <w:rPr>
          <w:rFonts w:ascii="IRNazanin" w:hAnsi="IRNazanin" w:eastAsia="IRNazanin"/>
          <w:color w:val="111111"/>
          <w:sz w:val="28"/>
          <w:sz w:val="28"/>
          <w:szCs w:val="28"/>
          <w:rtl w:val="true"/>
          <w:lang w:bidi="fa-IR"/>
        </w:rPr>
        <w:t>و کذلک الشیخ</w:t>
      </w:r>
      <w:r>
        <w:rPr>
          <w:rStyle w:val="FootnoteAnchor"/>
          <w:rtl w:val="true"/>
        </w:rPr>
        <w:footnoteReference w:id="233"/>
      </w:r>
      <w:r>
        <w:rPr>
          <w:rFonts w:ascii="IRNazanin" w:hAnsi="IRNazanin" w:eastAsia="IRNazanin"/>
          <w:color w:val="111111"/>
          <w:sz w:val="28"/>
          <w:sz w:val="28"/>
          <w:szCs w:val="28"/>
          <w:rtl w:val="true"/>
          <w:lang w:bidi="fa-IR"/>
        </w:rPr>
        <w:t>و القاضی</w:t>
      </w:r>
      <w:r>
        <w:rPr>
          <w:rStyle w:val="FootnoteAnchor"/>
          <w:rtl w:val="true"/>
        </w:rPr>
        <w:footnoteReference w:id="234"/>
      </w:r>
      <w:r>
        <w:rPr>
          <w:rFonts w:ascii="IRNazanin" w:hAnsi="IRNazanin" w:eastAsia="IRNazanin"/>
          <w:color w:val="111111"/>
          <w:sz w:val="28"/>
          <w:sz w:val="28"/>
          <w:szCs w:val="28"/>
          <w:rtl w:val="true"/>
          <w:lang w:bidi="fa-IR"/>
        </w:rPr>
        <w:t xml:space="preserve">انه ینزح لبول الرضیع دلو فهذه قرینة علی ان الروایة کانت فی الرضیع غیر الفطیم او فی الصبی غیر الفطیم ان صح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علی ای حال ففتوی هؤلاء تورث العلم عادة حیث اتصالهم بعصر المعصومین علیهم افضل الصلاة و السلام و الرجوع الیهم من مصادیق رجوع الجاهل إلی العالم و السیرة العقلائیة بذلک ثابتة   لا محیص  عنها فما ثبت عند اولئک ممن اتصل بعصر النص و نعلم فی انهم لا یفتون الّا عن نص ولا طریق لنا للتعرف علی ما حصل لدیه من ادلة حتی ننظر فیها  و جرت السیرة فی کل العلوم و فی کل العصور علی الاعتماد علی مثل ذلک کما هی قائمة فی علم الرجال بالاستناد إلی اقوال الرجالیین و کذلک فی علم اللغة بالاستناد إلی اقوال اهل اللغة و لو فی موارد الاستعمال  فکذلک هی جاریة فی علمی الفقه و الحدیث بما اذا افتی الفقهاء بامر ولم تصل ایدینا إلی ما وصلوا الیه حتی یظهر خطاؤهم کما و لم یکن اجتهادهم قائماً علی الحدسیات و النظریات المختلف فیها بل کان کل اعتمادهم علی العلم و الوثوق و بالطرق العقلائیة المتعارفة و السیرة العقلائیة قائمة و ثابتة علی رجوع الجاهل و ان کان مجتهداً إلی العالم لتحصیل العلم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الروایات التی حددت النزح من البئر و التی اعتمادها العلماء و استند الیها المشهور یظهر منها بشکل صریح انه یکفی  فی النزح دلاء یسیرة و ان وقع فیها ما وقع مالم تتغیّر و هذا المعنی جاء فی روایات مستفیضة منها الصحاح کما فی صحیحة ابن بزیع و صحیح أبی اسامة و صحیح الفضلاء و صحیح ابن یقطین و غیرها من الروایات و هی تکون شاهداً علی ان هذه المقدرات المذکورة لا علی سبیل الوجوب بل اما الواجب نزح دلاء و مازاد یحمل علی الندب واما ان الامر فیها للارشاد کما هو الصحیح</w:t>
      </w:r>
      <w:r>
        <w:rPr>
          <w:rFonts w:eastAsia="IRNazanin" w:cs="IRNazanin"/>
          <w:color w:val="111111"/>
          <w:sz w:val="28"/>
          <w:szCs w:val="28"/>
          <w:rtl w:val="true"/>
          <w:lang w:bidi="fa-IR"/>
        </w:rPr>
        <w:t>.</w:t>
      </w:r>
      <w:bookmarkStart w:id="81" w:name="pg16932_196077"/>
    </w:p>
    <w:p>
      <w:pPr>
        <w:pStyle w:val="Heading3"/>
        <w:numPr>
          <w:ilvl w:val="2"/>
          <w:numId w:val="1"/>
        </w:numPr>
        <w:rPr/>
      </w:pPr>
      <w:bookmarkStart w:id="82" w:name="__RefHeading___Toc1250710_2322387425"/>
      <w:bookmarkStart w:id="83" w:name="_Toc29"/>
      <w:bookmarkEnd w:id="81"/>
      <w:bookmarkEnd w:id="82"/>
      <w:r>
        <w:rPr>
          <w:rtl w:val="true"/>
        </w:rPr>
        <w:t>حکم تغیر ماء البئر</w:t>
      </w:r>
      <w:bookmarkEnd w:id="8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التراوح باربعة یوماً عند الغزارة و وجوب نزح الجمیع و لو تغیّر جمع بین المقدر و زوال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وجوب التراوح فالحکم فیه مشهور و لا دلیل علیه الا روایة عماربن موسی الساباطی</w:t>
      </w:r>
      <w:r>
        <w:rPr>
          <w:rStyle w:val="FootnoteAnchor"/>
          <w:rtl w:val="true"/>
        </w:rPr>
        <w:footnoteReference w:id="235"/>
      </w:r>
      <w:r>
        <w:rPr>
          <w:rFonts w:ascii="IRNazanin" w:hAnsi="IRNazanin" w:eastAsia="IRNazanin"/>
          <w:color w:val="111111"/>
          <w:sz w:val="28"/>
          <w:sz w:val="28"/>
          <w:szCs w:val="28"/>
          <w:rtl w:val="true"/>
          <w:lang w:bidi="fa-IR"/>
        </w:rPr>
        <w:t xml:space="preserve">الّا انها شاذة کأغلب روایاته لکنها معمول بها فی ذیلها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یتراوحون اثنین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التغیر ففیه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لابنی بابویه بوجوب نزح الجمیع مع الامکان و التراوح مع التعذر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زوال التغیّر اذا لم یمکن فیه نزح الجمیع و هو قول الصدوق فی المقنع</w:t>
      </w:r>
      <w:r>
        <w:rPr>
          <w:rStyle w:val="FootnoteAnchor"/>
          <w:rtl w:val="true"/>
        </w:rPr>
        <w:footnoteReference w:id="237"/>
      </w:r>
      <w:r>
        <w:rPr>
          <w:rFonts w:ascii="IRNazanin" w:hAnsi="IRNazanin" w:eastAsia="IRNazanin"/>
          <w:color w:val="111111"/>
          <w:sz w:val="28"/>
          <w:sz w:val="28"/>
          <w:szCs w:val="28"/>
          <w:rtl w:val="true"/>
          <w:lang w:bidi="fa-IR"/>
        </w:rPr>
        <w:t xml:space="preserve">و لعله من باب الجمع بین الروایات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 الجمیع</w:t>
      </w:r>
      <w:r>
        <w:rPr>
          <w:rStyle w:val="FootnoteAnchor"/>
          <w:rtl w:val="true"/>
        </w:rPr>
        <w:footnoteReference w:id="238"/>
      </w:r>
      <w:r>
        <w:rPr>
          <w:rFonts w:ascii="IRNazanin" w:hAnsi="IRNazanin" w:eastAsia="IRNazanin"/>
          <w:color w:val="111111"/>
          <w:sz w:val="28"/>
          <w:sz w:val="28"/>
          <w:szCs w:val="28"/>
          <w:rtl w:val="true"/>
          <w:lang w:bidi="fa-IR"/>
        </w:rPr>
        <w:t xml:space="preserve">ویدل علیه صحیحة معاویة ابن عمار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نزحت البئر</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و خبر أبیِ خدیجه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نتنت نزح الماء کله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زوال التغیّر مطلق اً ولو ورد فیه نزح الجمیع او کر او سبعین دلواً و هو مختار العمانی والمفید و أبی الصلاح وابن البراج</w:t>
      </w:r>
      <w:r>
        <w:rPr>
          <w:rStyle w:val="FootnoteAnchor"/>
          <w:rtl w:val="true"/>
        </w:rPr>
        <w:footnoteReference w:id="241"/>
      </w:r>
      <w:r>
        <w:rPr>
          <w:rFonts w:ascii="IRNazanin" w:hAnsi="IRNazanin" w:eastAsia="IRNazanin"/>
          <w:color w:val="111111"/>
          <w:sz w:val="28"/>
          <w:sz w:val="28"/>
          <w:szCs w:val="28"/>
          <w:rtl w:val="true"/>
          <w:lang w:bidi="fa-IR"/>
        </w:rPr>
        <w:t>و هو الصحیح حیث دلت الصحاح علیه مثل صحیح أبی اسامة</w:t>
      </w:r>
      <w:r>
        <w:rPr>
          <w:rStyle w:val="FootnoteAnchor"/>
          <w:rtl w:val="true"/>
        </w:rPr>
        <w:footnoteReference w:id="242"/>
      </w:r>
      <w:r>
        <w:rPr>
          <w:rFonts w:ascii="IRNazanin" w:hAnsi="IRNazanin" w:eastAsia="IRNazanin"/>
          <w:color w:val="111111"/>
          <w:sz w:val="28"/>
          <w:sz w:val="28"/>
          <w:szCs w:val="28"/>
          <w:rtl w:val="true"/>
          <w:lang w:bidi="fa-IR"/>
        </w:rPr>
        <w:t>وخبر أبی بصیر</w:t>
      </w:r>
      <w:r>
        <w:rPr>
          <w:rStyle w:val="FootnoteAnchor"/>
          <w:rtl w:val="true"/>
        </w:rPr>
        <w:footnoteReference w:id="243"/>
      </w:r>
      <w:r>
        <w:rPr>
          <w:rFonts w:ascii="IRNazanin" w:hAnsi="IRNazanin" w:eastAsia="IRNazanin"/>
          <w:color w:val="111111"/>
          <w:sz w:val="28"/>
          <w:sz w:val="28"/>
          <w:szCs w:val="28"/>
          <w:rtl w:val="true"/>
          <w:lang w:bidi="fa-IR"/>
        </w:rPr>
        <w:t>و صحیح ابن بزیع</w:t>
      </w:r>
      <w:r>
        <w:rPr>
          <w:rStyle w:val="FootnoteAnchor"/>
          <w:rtl w:val="true"/>
        </w:rPr>
        <w:footnoteReference w:id="244"/>
      </w:r>
      <w:r>
        <w:rPr>
          <w:rFonts w:ascii="Amiri" w:hAnsi="Amiri" w:eastAsia="Amiri" w:cs="Amiri"/>
          <w:color w:val="111111"/>
          <w:sz w:val="28"/>
          <w:sz w:val="28"/>
          <w:szCs w:val="28"/>
          <w:rtl w:val="true"/>
          <w:lang w:bidi="ar-SA"/>
        </w:rPr>
        <w:t>و موثق سماعة</w:t>
      </w:r>
      <w:r>
        <w:rPr>
          <w:rStyle w:val="FootnoteAnchor"/>
          <w:rtl w:val="true"/>
        </w:rPr>
        <w:footnoteReference w:id="245"/>
      </w:r>
      <w:r>
        <w:rPr>
          <w:rFonts w:ascii="Amiri" w:hAnsi="Amiri" w:eastAsia="Amiri" w:cs="Amiri"/>
          <w:color w:val="111111"/>
          <w:sz w:val="28"/>
          <w:sz w:val="28"/>
          <w:szCs w:val="28"/>
          <w:rtl w:val="true"/>
          <w:lang w:bidi="ar-SA"/>
        </w:rPr>
        <w:t>و خبر زرارة</w:t>
      </w:r>
      <w:r>
        <w:rPr>
          <w:rStyle w:val="FootnoteAnchor"/>
          <w:rtl w:val="true"/>
        </w:rPr>
        <w:footnoteReference w:id="246"/>
      </w:r>
      <w:r>
        <w:rPr>
          <w:rFonts w:ascii="IRNazanin" w:hAnsi="IRNazanin" w:eastAsia="IRNazanin"/>
          <w:color w:val="111111"/>
          <w:sz w:val="28"/>
          <w:sz w:val="28"/>
          <w:szCs w:val="28"/>
          <w:rtl w:val="true"/>
          <w:lang w:bidi="fa-IR"/>
        </w:rPr>
        <w:t>و لا تنافیه الروایات الاخر کما مر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 مطهّرٌ من الحدث و الخبث و ینجس بالتّغییر بالنّجاسة فی احد اوصافه الثلاثة اللون او الطعم او الریح هذا و المراد من التغیر هو التغیر الحسی و اما التّغیر التقدیری و الذی یتصور علی ثلاثة اقسام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مایکون لقصور المقتضی کما اذا وقع فی الکر مقدار من الدم الاصفر بحیث لو کان احمر لاوجد التغیّرفی الماء</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یکون لقصورفی الشرط کما اذا وقعت میتة فی الماء ایام الشتاء بحیث لو کانت فی الصیف لتغیّر الماء بها</w:t>
      </w:r>
      <w:r>
        <w:rPr>
          <w:rFonts w:eastAsia="IRNazanin" w:cs="IRNazanin"/>
          <w:color w:val="111111"/>
          <w:sz w:val="28"/>
          <w:szCs w:val="28"/>
          <w:rtl w:val="true"/>
          <w:lang w:bidi="fa-IR"/>
        </w:rPr>
        <w:t>.</w:t>
      </w:r>
      <w:bookmarkStart w:id="84" w:name="pg16932_196081"/>
    </w:p>
    <w:p>
      <w:pPr>
        <w:pStyle w:val="BookText"/>
        <w:rPr/>
      </w:pPr>
      <w:bookmarkEnd w:id="8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یکون فی المانع کما اذا صب مقدار من الصبغ الاحمر فی الماء ثم وقع فیه الدم فان الدم یقتضی تغیّر لون الماء لولا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الاشکال فی عدم کفایة التقدیر فی الصورة الاولی و الثانیة و اما الصورالثالثة فالصحیح فیها هو الحکم بالانفعال اذ ان التغیر حاصل غایة الامر ان الحمرة مانعة عن ادراکه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تدافع المائع من العالی الی السافل و لاقت النجاسة السافل فلا یتنجس العالی بل السافل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یطهر الماء بزوال عین النجاسة إن کان الماء جاریاً أو لاقی کرّاً و الکرّ ألفٌ و مائتا رطلٍ بالعراقی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ینجس القلیل بالملاقاة و یطهر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البئر فلا ینجس الّا اذا تغیر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تغیر یطهر بنزحه حتی یزول التغیر</w:t>
      </w:r>
      <w:r>
        <w:rPr>
          <w:rFonts w:eastAsia="IRNazanin" w:cs="IRNazanin"/>
          <w:color w:val="111111"/>
          <w:sz w:val="28"/>
          <w:szCs w:val="28"/>
          <w:rtl w:val="true"/>
          <w:lang w:bidi="fa-IR"/>
        </w:rPr>
        <w:t>.</w:t>
      </w:r>
    </w:p>
    <w:p>
      <w:pPr>
        <w:pStyle w:val="Heading3"/>
        <w:numPr>
          <w:ilvl w:val="2"/>
          <w:numId w:val="1"/>
        </w:numPr>
        <w:rPr/>
      </w:pPr>
      <w:bookmarkStart w:id="85" w:name="__RefHeading___Toc1250712_2322387425"/>
      <w:bookmarkStart w:id="86" w:name="_Toc30"/>
      <w:bookmarkEnd w:id="85"/>
      <w:r>
        <w:rPr>
          <w:rtl w:val="true"/>
        </w:rPr>
        <w:t>(</w:t>
      </w:r>
      <w:r>
        <w:rPr>
          <w:rtl w:val="true"/>
        </w:rPr>
        <w:t>مسائل</w:t>
      </w:r>
      <w:r>
        <w:rPr>
          <w:rtl w:val="true"/>
        </w:rPr>
        <w:t xml:space="preserve">) </w:t>
      </w:r>
      <w:r>
        <w:rPr>
          <w:rtl w:val="true"/>
        </w:rPr>
        <w:t>احکام الماء المضاف</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المضاف مالا یصدق علیه اسم الماء باطلاقه و هو طاهر غیر مطهر مطلقاً علی الاصح</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 من الخبث کما ذهب الیه المرتضی حیث جوّز ازالة النجاسة بالمضاف و لا من الحدث کما جوّز الصدوق الوضوء و الغسل بماء الورد</w:t>
      </w:r>
      <w:r>
        <w:rPr>
          <w:rStyle w:val="FootnoteAnchor"/>
          <w:rtl w:val="true"/>
        </w:rPr>
        <w:footnoteReference w:id="247"/>
      </w:r>
      <w:r>
        <w:rPr>
          <w:rFonts w:ascii="IRNazanin" w:hAnsi="IRNazanin" w:eastAsia="IRNazanin"/>
          <w:color w:val="111111"/>
          <w:sz w:val="28"/>
          <w:sz w:val="28"/>
          <w:szCs w:val="28"/>
          <w:rtl w:val="true"/>
          <w:lang w:bidi="fa-IR"/>
        </w:rPr>
        <w:t>و مستنده مارواه</w:t>
      </w:r>
    </w:p>
    <w:p>
      <w:pPr>
        <w:pStyle w:val="BookText"/>
        <w:rPr/>
      </w:pPr>
      <w:r>
        <w:rPr>
          <w:rFonts w:ascii="IRNazanin" w:hAnsi="IRNazanin" w:eastAsia="IRNazanin"/>
          <w:color w:val="111111"/>
          <w:sz w:val="28"/>
          <w:sz w:val="28"/>
          <w:szCs w:val="28"/>
          <w:rtl w:val="true"/>
          <w:lang w:bidi="fa-IR"/>
        </w:rPr>
        <w:t>الکافی عن یونس</w:t>
      </w:r>
      <w:r>
        <w:rPr>
          <w:rStyle w:val="FootnoteAnchor"/>
          <w:rtl w:val="true"/>
        </w:rPr>
        <w:footnoteReference w:id="248"/>
      </w:r>
      <w:r>
        <w:rPr>
          <w:rFonts w:ascii="IRNazanin" w:hAnsi="IRNazanin" w:eastAsia="IRNazanin"/>
          <w:color w:val="111111"/>
          <w:sz w:val="28"/>
          <w:sz w:val="28"/>
          <w:szCs w:val="28"/>
          <w:rtl w:val="true"/>
          <w:lang w:bidi="fa-IR"/>
        </w:rPr>
        <w:t>عن أبی الحسن فی اخبار نوادر الطهارة قیل و یراد بالنوادر هنا الشواذ بدلیل ان الطوسی روی هذا الحدیث فی کتابه و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خبر شاذ شدید الشذوذ و ان تکررفی الکتب فانما اصله یونس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یروه غیره و قد اجتمعت العصابة علی ترک العمل بظاهره</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و یدل علی اصل الحکم بعد کونه مشهوراً ما رواه ابو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یکون معه اللبن أ یتوضأ منه للصلوة قال لا انما هو الماء و الصعید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وکذلک مدلول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تجدوا ماءً فتیمموا</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دال علی وجوب التیمم عند فقدان الماء و علیه فکل ما دل علی جواز الوضوء او الغسل بغیر الماء المطلق مخالف للقران فلا قیمة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رواه ابن المغیرة فی التوضؤ بالنبیذ</w:t>
      </w:r>
      <w:r>
        <w:rPr>
          <w:rStyle w:val="FootnoteAnchor"/>
          <w:rtl w:val="true"/>
        </w:rPr>
        <w:footnoteReference w:id="252"/>
      </w:r>
      <w:r>
        <w:rPr>
          <w:rFonts w:ascii="IRNazanin" w:hAnsi="IRNazanin" w:eastAsia="IRNazanin"/>
          <w:color w:val="111111"/>
          <w:sz w:val="28"/>
          <w:sz w:val="28"/>
          <w:szCs w:val="28"/>
          <w:rtl w:val="true"/>
          <w:lang w:bidi="fa-IR"/>
        </w:rPr>
        <w:t>فلا ینافی ما سبق لوضوح المراد فی کونه ماءً مطلقاً نبذ فیه بعض التمَیرات لیطیب طعمه کما دلت علیه روایة الکلبی</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البعید جداً ان یکون مقصود الصدوق من ماء الورد ما یعتصر من الورد بل ما یطبخ مع الورد و لا یخرج عن اطلاق کونه ماءاً و اما ما فی القیل من</w:t>
      </w:r>
    </w:p>
    <w:p>
      <w:pPr>
        <w:pStyle w:val="BookText"/>
        <w:rPr/>
      </w:pPr>
      <w:r>
        <w:rPr>
          <w:rFonts w:ascii="IRNazanin" w:hAnsi="IRNazanin" w:eastAsia="IRNazanin"/>
          <w:color w:val="111111"/>
          <w:sz w:val="28"/>
          <w:sz w:val="28"/>
          <w:szCs w:val="28"/>
          <w:rtl w:val="true"/>
          <w:lang w:bidi="fa-IR"/>
        </w:rPr>
        <w:t>ان النوادر هنا بمعنی الشواذ و ما لا یعمل به فجوابه انا راجعنا روایات الباب فلم نجدها من الشواذ بل و لا شاهد علی شذوذها نعم سندها ضعیف بسهل بن زیاد وتفرد محمد بن عیسی لروایته عن یونس و لعل اعتماد الکلینی و الصدوق علیه لتکرره فی الکتب کما قال الشیخ و لابد  ان یکون المراد منه ما قلناه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عدم طهارة الخبث به فتدلّ علیه روایة برید بن معاویة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یجزئ من الغائط المسح بالأحجار، و لا یجزئ من البول إلّا الماء</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فانه بضمّ عدم الفصل بین البول و غیره یثبت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ضعف الروایة بالقاسم بن محمّد الجوهری الوارد فی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تثبت وثاقته إلّا من خلال کامل الزیارات بناء علی وثاقة کل من یرد فیه و 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لإثبات المطلوب استصحاب بقاء الخبث</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الشیخ روی بسندین موثقین</w:t>
      </w:r>
      <w:r>
        <w:rPr>
          <w:rStyle w:val="FootnoteAnchor"/>
          <w:rtl w:val="true"/>
        </w:rPr>
        <w:footnoteReference w:id="255"/>
      </w:r>
      <w:r>
        <w:rPr>
          <w:rFonts w:ascii="IRNazanin" w:hAnsi="IRNazanin" w:eastAsia="IRNazanin"/>
          <w:color w:val="111111"/>
          <w:sz w:val="28"/>
          <w:sz w:val="28"/>
          <w:szCs w:val="28"/>
          <w:rtl w:val="true"/>
          <w:lang w:bidi="fa-IR"/>
        </w:rPr>
        <w:t>ما یدل علی جواز غسل الدم بالبصاق الّا انه لم یعمل بهما احد الّا الاسکافی</w:t>
      </w:r>
      <w:r>
        <w:rPr>
          <w:rStyle w:val="FootnoteAnchor"/>
          <w:rtl w:val="true"/>
        </w:rPr>
        <w:footnoteReference w:id="256"/>
      </w:r>
      <w:r>
        <w:rPr>
          <w:rFonts w:ascii="IRNazanin" w:hAnsi="IRNazanin" w:eastAsia="IRNazanin"/>
          <w:color w:val="111111"/>
          <w:sz w:val="28"/>
          <w:sz w:val="28"/>
          <w:szCs w:val="28"/>
          <w:rtl w:val="true"/>
          <w:lang w:bidi="fa-IR"/>
        </w:rPr>
        <w:t>و لم یعتمدهما الکلینی و ان اشار الیهما</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اضف إلی ذلک کونهما خبرین عامیین</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ینجس بالاتصال بالنجس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ذلک و لو کان کثیراً و تدل علیه الروایات الواردة فی نجاسة الزیت والسمن و المرق 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الفأرة فی السّمن فماتت فیه فإن کان جامدا فألقها و ما یلیها و کل ما بقی، و ان کان ذائبا فلا تأکله و استصبح به، و الزّیت مثل ذلک</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السکونی عن جعفر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قدر طبخت و إذا فی القدر 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یهرق مرقها و یغسل اللحم و یؤکل</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 فانه بضمّ عدم الفصل یثبت العموم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ذلک خبر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فأرة فی خابیة فیها سمن أو زیت فما تری فی أکله؟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الفأرة أهون علیّ من أن أترک طعامی من أجلها،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 تستخفّ بالفأرة و انّما استخففت بدینک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تأَمَّل البعضُ فی ذلک اذا کان کثیراً لعدم السرایة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تأمله من جهة السرایة لا الحکم فلو ثبت عرفاً عدم السرایة فهو و الّا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طهره اذا صار مطلقاً بالکثیر المطلق علی الاصح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طهر الماء المطلق اذا نجس و لا یکفی اتمامه کراً کما هو مقتضی الانصراف الواضح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قدر کرٍ لم ینجسه شی</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السؤر تابع للحیوان الذی باشره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الطهارة و النجاسة و السؤر هو بقیة الماء التی یبقیها الشارب فی الاناء او الحوض کما عن المُغرِب</w:t>
      </w:r>
      <w:r>
        <w:rPr>
          <w:rStyle w:val="FootnoteAnchor"/>
          <w:rtl w:val="true"/>
        </w:rPr>
        <w:footnoteReference w:id="263"/>
      </w:r>
      <w:r>
        <w:rPr>
          <w:rFonts w:ascii="IRNazanin" w:hAnsi="IRNazanin" w:eastAsia="IRNazanin"/>
          <w:color w:val="111111"/>
          <w:sz w:val="28"/>
          <w:sz w:val="28"/>
          <w:szCs w:val="28"/>
          <w:rtl w:val="true"/>
          <w:lang w:bidi="fa-IR"/>
        </w:rPr>
        <w:t>او البقیة بعد الشرب کما عن الجوهری</w:t>
      </w:r>
      <w:r>
        <w:rPr>
          <w:rStyle w:val="FootnoteAnchor"/>
          <w:rtl w:val="true"/>
        </w:rPr>
        <w:footnoteReference w:id="264"/>
      </w:r>
      <w:r>
        <w:rPr>
          <w:rFonts w:ascii="IRNazanin" w:hAnsi="IRNazanin" w:eastAsia="IRNazanin"/>
          <w:color w:val="111111"/>
          <w:sz w:val="28"/>
          <w:sz w:val="28"/>
          <w:szCs w:val="28"/>
          <w:rtl w:val="true"/>
          <w:lang w:bidi="fa-IR"/>
        </w:rPr>
        <w:t>او البقیة من کل شی کما عن القاموس</w:t>
      </w:r>
      <w:r>
        <w:rPr>
          <w:rStyle w:val="FootnoteAnchor"/>
          <w:rtl w:val="true"/>
        </w:rPr>
        <w:footnoteReference w:id="265"/>
      </w:r>
      <w:r>
        <w:rPr>
          <w:rFonts w:ascii="IRNazanin" w:hAnsi="IRNazanin" w:eastAsia="IRNazanin"/>
          <w:color w:val="111111"/>
          <w:sz w:val="28"/>
          <w:sz w:val="28"/>
          <w:szCs w:val="28"/>
          <w:rtl w:val="true"/>
          <w:lang w:bidi="fa-IR"/>
        </w:rPr>
        <w:t>لکن عن المصنف و من تأخر عنه القول بانه ماء قلیل لاقی جسم حیوان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تبعیة السؤر للحیوان فهو مقتضی نجاسة و طهارة ذلک الحیوان و قد دلت صحیحة أبی العباس</w:t>
      </w:r>
      <w:r>
        <w:rPr>
          <w:rStyle w:val="FootnoteAnchor"/>
          <w:rtl w:val="true"/>
        </w:rPr>
        <w:footnoteReference w:id="266"/>
      </w:r>
      <w:r>
        <w:rPr>
          <w:rFonts w:ascii="IRNazanin" w:hAnsi="IRNazanin" w:eastAsia="IRNazanin"/>
          <w:color w:val="111111"/>
          <w:sz w:val="28"/>
          <w:sz w:val="28"/>
          <w:szCs w:val="28"/>
          <w:rtl w:val="true"/>
          <w:lang w:bidi="fa-IR"/>
        </w:rPr>
        <w:t>و غیرها علی نجاسة سؤر الکلب و طهارة سؤر الابل و الشاة و البقرة و الحمار و البغل و الوحش و السباع و قال لم اترک شیئاً الّا سألته عنه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حتی انتهیت إلی الکلب فقال رجس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صریح فی ان نجاسة السؤر تدور مدار نجاسة ذی السؤر و کذلک خبر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الکلب؟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هو سبع؟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انه نجس لا و الله انه نجس</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و یمکن الاستدلال له باخبار النهی عن سؤر الیهودی و النصرانی مثل صحیح سعید الاعرج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سؤر الیهودی و النصرانی،قال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علی القول بنجاستهما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مرسل الوشاء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یکره سؤر کل شیء لا یؤکل لحمه</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غیره مما یشعر بنجاسة سؤر غیر مأکول اللحم فلا یعارض ما سبق لکون الکراهة فیه اعم من الحرمة و باقی الروایات لا 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سؤر الیهودی و النصرانی فسیأتی الکلام فیه حیث ان سؤرهما تابع للقول بنجاستهما و هو محل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سؤر الجلّال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 کراهة سؤر کل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وجه لتخصیص الکراهة بالجلّال حیث یکره سؤر کل ما لا یؤکل لحمه سوی الهر من الوحوش دون الطیور مأکولها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غیر مأکول اللحم فیدل علیه مرسل الوشاء و مفهوم موثق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رأیت فی منقاره دماً فلا توضَّأ منه و لا تشرب</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خبر ابی داود الاتی</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الهر فلصحیح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الهر سبع فلا بأس بسؤره وأنی لا ستحیی من الله ان ادع طعاماً لان هراً اکل منه</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 غیره</w:t>
      </w:r>
      <w:r>
        <w:rPr>
          <w:rStyle w:val="FootnoteAnchor"/>
          <w:rtl w:val="true"/>
        </w:rPr>
        <w:footnoteReference w:id="273"/>
      </w:r>
      <w:r>
        <w:rPr>
          <w:rFonts w:ascii="IRNazanin" w:hAnsi="IRNazanin" w:eastAsia="IRNazanin"/>
          <w:color w:val="111111"/>
          <w:sz w:val="28"/>
          <w:sz w:val="28"/>
          <w:szCs w:val="28"/>
          <w:rtl w:val="true"/>
          <w:lang w:bidi="fa-IR"/>
        </w:rPr>
        <w:t>و بذلک تعرف حکم الجلّال الذی لا وجه لتخصیص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عدم الکراهة فی الطیر مأکوله و غیره موثق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الطیر توضأ مما یشرب منه</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 بمضمونه افتی الفقیه</w:t>
      </w:r>
      <w:r>
        <w:rPr>
          <w:rStyle w:val="FootnoteAnchor"/>
          <w:rtl w:val="true"/>
        </w:rPr>
        <w:footnoteReference w:id="275"/>
      </w:r>
      <w:r>
        <w:rPr>
          <w:rFonts w:ascii="IRNazanin" w:hAnsi="IRNazanin" w:eastAsia="IRNazanin"/>
          <w:color w:val="111111"/>
          <w:sz w:val="28"/>
          <w:sz w:val="28"/>
          <w:szCs w:val="28"/>
          <w:rtl w:val="true"/>
          <w:lang w:bidi="fa-IR"/>
        </w:rPr>
        <w:t xml:space="preserve">و عموم خبر أبی بصیر،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الحمامة و الدّجاج لا بأس به و الطّیر</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و قد عمل بهما الاصحاب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آکل الجیف مع الخلو عن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آکل الجیف فلم یدل دلیل علیه غیر ما یتوهم من موثق عمار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تری فی منقاره دماً فإن رأیت فی منقاره دماً فلا توضَّأ منه و 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فیه حیث ان النهی من جهة الدم مضافا الی ان سباع الطیور تصید الطیور لا الجیف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الحائض المتهمة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الحائض فقد ورد کراهة الوضوء من سؤرها مطلقاً مع جواز الشرب کما فی ما رواه عنبسة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من سؤر الحائض و لا توضّأ منه</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و صحیح الحسین بن أبی العلاء،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الحائض یشرب من سؤرها،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یتوضّأ منه</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و خبر ابن أبی یعفور،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یتوضّأ من فضل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تعرف الوضوء، و لا یتوضّأ من سؤر الحائض</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و هی مستفیضة و اعتمدها الاصحاب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وردت المأمونة فی الجنب لا الحائض کما فی صحیح العیص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سؤر الحائض،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توضّأ منه، و توضّأ من سؤر الجنب إذا کانت مأمونة، ثمّ</w:t>
      </w:r>
    </w:p>
    <w:p>
      <w:pPr>
        <w:pStyle w:val="BookText"/>
        <w:rPr/>
      </w:pPr>
      <w:r>
        <w:rPr>
          <w:rFonts w:ascii="IRNazanin" w:hAnsi="IRNazanin" w:eastAsia="IRNazanin"/>
          <w:color w:val="111111"/>
          <w:sz w:val="28"/>
          <w:sz w:val="28"/>
          <w:szCs w:val="28"/>
          <w:rtl w:val="true"/>
          <w:lang w:bidi="fa-IR"/>
        </w:rPr>
        <w:t>تغسل یدها قبل أن تدخلها فی الإناء و کان النّبیّ صلّی اللّه علیه و آله یغتسل هو و عائشة فی إناء واحد و یغتسلان جمیعا</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بناءً علی ارجحیة نقل الکافی لما فی صدر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مرجوحیة ما نقله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موثق ابن یقطین الاتی یدل علی ان الحائض یکره سؤرها عند عدم کونها مأمونة فالصحیح ان یقال ان الارجح روایة التهذیب بدلیل موثق 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یتوضّأ بفضل 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مأمونة فلا بأس</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بذلک تقید تلک المطلقات فیتم ما فی المتن بقید کراهة التوضأ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سؤر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البغل و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و یدل علی کراهة سؤرها ما دل علی کراهة سؤر غیر مأکول اللحم ان قلنا بشموله لها و لم یختص بمحرم اللحم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ایضاً مفهوم خبر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الابل و البقر و الغنم فلا بأس</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لکن ذهب المفید</w:t>
      </w:r>
      <w:r>
        <w:rPr>
          <w:rStyle w:val="FootnoteAnchor"/>
          <w:rtl w:val="true"/>
        </w:rPr>
        <w:footnoteReference w:id="283"/>
      </w:r>
      <w:r>
        <w:rPr>
          <w:rFonts w:ascii="IRNazanin" w:hAnsi="IRNazanin" w:eastAsia="IRNazanin"/>
          <w:color w:val="111111"/>
          <w:sz w:val="28"/>
          <w:sz w:val="28"/>
          <w:szCs w:val="28"/>
          <w:rtl w:val="true"/>
          <w:lang w:bidi="fa-IR"/>
        </w:rPr>
        <w:t>إلی عدم کراهة سؤر الخیل و البغال و الحمیر کما تدل علیه بعض المطلقات مثل صحیح جمیل</w:t>
      </w:r>
      <w:r>
        <w:rPr>
          <w:rStyle w:val="FootnoteAnchor"/>
          <w:rtl w:val="true"/>
        </w:rPr>
        <w:footnoteReference w:id="284"/>
      </w:r>
      <w:r>
        <w:rPr>
          <w:rFonts w:ascii="IRNazanin" w:hAnsi="IRNazanin" w:eastAsia="IRNazanin"/>
          <w:color w:val="111111"/>
          <w:sz w:val="28"/>
          <w:sz w:val="28"/>
          <w:szCs w:val="28"/>
          <w:rtl w:val="true"/>
          <w:lang w:bidi="fa-IR"/>
        </w:rPr>
        <w:t>لکنها قابلة للتقیید بما مرّ اذا تمّ دلالةً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وسؤر الفأرة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سؤر الفأرة فلحدیث المناهی</w:t>
      </w:r>
      <w:r>
        <w:rPr>
          <w:rStyle w:val="FootnoteAnchor"/>
          <w:rtl w:val="true"/>
        </w:rPr>
        <w:footnoteReference w:id="285"/>
      </w:r>
      <w:r>
        <w:rPr>
          <w:rFonts w:ascii="IRNazanin" w:hAnsi="IRNazanin" w:eastAsia="IRNazanin"/>
          <w:color w:val="111111"/>
          <w:sz w:val="28"/>
          <w:sz w:val="28"/>
          <w:szCs w:val="28"/>
          <w:rtl w:val="true"/>
          <w:lang w:bidi="fa-IR"/>
        </w:rPr>
        <w:t>الّا ان النهی فیه عن اکل سؤر الفأرة بل ورد نفی البأس عن شرب سؤر الفأرة کما فی صحیح اسحاق بن عمار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الحیة فیدل علیه صحیح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حیة دخلت حبّاً فیه ماء و خرجت منه قال ان وجد ماءً غیره فلیهریقه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لا یعارضه ما فی صحیح علی بن جعفر</w:t>
      </w:r>
      <w:r>
        <w:rPr>
          <w:rStyle w:val="FootnoteAnchor"/>
          <w:rtl w:val="true"/>
        </w:rPr>
        <w:footnoteReference w:id="288"/>
      </w:r>
      <w:r>
        <w:rPr>
          <w:rFonts w:ascii="Amiri" w:hAnsi="Amiri" w:eastAsia="Amiri" w:cs="Amiri"/>
          <w:color w:val="111111"/>
          <w:sz w:val="28"/>
          <w:sz w:val="28"/>
          <w:szCs w:val="28"/>
          <w:rtl w:val="true"/>
          <w:lang w:bidi="ar-SA"/>
        </w:rPr>
        <w:t xml:space="preserve">انه لا بأس به لان المراد منه دفع توهم الحرمة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الصدوق فی الفقیه بانه یسکب من الماء ثلاثة اکف فلم یرد فیه خبر</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خبر هارون بن حمزة الغنوی</w:t>
      </w:r>
      <w:r>
        <w:rPr>
          <w:rStyle w:val="FootnoteAnchor"/>
          <w:rtl w:val="true"/>
        </w:rPr>
        <w:footnoteReference w:id="290"/>
      </w:r>
      <w:r>
        <w:rPr>
          <w:rFonts w:ascii="IRNazanin" w:hAnsi="IRNazanin" w:eastAsia="IRNazanin"/>
          <w:color w:val="111111"/>
          <w:sz w:val="28"/>
          <w:sz w:val="28"/>
          <w:szCs w:val="28"/>
          <w:rtl w:val="true"/>
          <w:lang w:bidi="fa-IR"/>
        </w:rPr>
        <w:t xml:space="preserve">انما هو فی العقرب و شبهه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الفأرة و العقرب واشباه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یسکب منه ثلاث مرات…</w:t>
      </w:r>
      <w:r>
        <w:rPr>
          <w:rFonts w:eastAsia="IRNazanin" w:cs="IRNazanin"/>
          <w:color w:val="111111"/>
          <w:sz w:val="28"/>
          <w:szCs w:val="28"/>
          <w:rtl w:val="true"/>
          <w:lang w:bidi="fa-IR"/>
        </w:rPr>
        <w:t>» .</w:t>
      </w:r>
      <w:bookmarkStart w:id="87" w:name="pg16932_196101"/>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ذلک لمرسلة الوشاء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کره سؤر ولد الزّنا و سؤر الیهودیّ و النَّصرانیّ </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لکن الفقیه</w:t>
      </w:r>
      <w:r>
        <w:rPr>
          <w:rStyle w:val="FootnoteAnchor"/>
          <w:rtl w:val="true"/>
        </w:rPr>
        <w:footnoteReference w:id="292"/>
      </w:r>
      <w:r>
        <w:rPr>
          <w:rFonts w:ascii="IRNazanin" w:hAnsi="IRNazanin" w:eastAsia="IRNazanin"/>
          <w:color w:val="111111"/>
          <w:sz w:val="28"/>
          <w:sz w:val="28"/>
          <w:szCs w:val="28"/>
          <w:rtl w:val="true"/>
          <w:lang w:bidi="fa-IR"/>
        </w:rPr>
        <w:t>افتی بالحرمة لا الکراهة و یظهر منه انه حمل الکراهة فی الخبر علی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الکراهة فیه اعم من الحرمة بقرینة ذکر الیهودی و النصرانی اللذین محکومان بالطهارة علی المختار کما سیأتی </w:t>
      </w:r>
      <w:r>
        <w:rPr>
          <w:rFonts w:eastAsia="IRNazanin" w:cs="IRNazanin"/>
          <w:color w:val="111111"/>
          <w:sz w:val="28"/>
          <w:szCs w:val="28"/>
          <w:rtl w:val="true"/>
          <w:lang w:bidi="fa-IR"/>
        </w:rPr>
        <w:t>.</w:t>
      </w:r>
    </w:p>
    <w:p>
      <w:pPr>
        <w:pStyle w:val="Heading3"/>
        <w:numPr>
          <w:ilvl w:val="2"/>
          <w:numId w:val="1"/>
        </w:numPr>
        <w:rPr/>
      </w:pPr>
      <w:bookmarkStart w:id="88" w:name="__RefHeading___Toc1250714_2322387425"/>
      <w:bookmarkStart w:id="89" w:name="_Toc31"/>
      <w:bookmarkEnd w:id="88"/>
      <w:r>
        <w:rPr>
          <w:rtl w:val="true"/>
        </w:rPr>
        <w:t>الشفاء فی سؤر المؤمن</w:t>
      </w:r>
      <w:bookmarkEnd w:id="89"/>
    </w:p>
    <w:p>
      <w:pPr>
        <w:pStyle w:val="BookText"/>
        <w:rPr/>
      </w:pPr>
      <w:r>
        <w:rPr>
          <w:rFonts w:ascii="IRNazanin" w:hAnsi="IRNazanin" w:eastAsia="IRNazanin"/>
          <w:color w:val="111111"/>
          <w:sz w:val="28"/>
          <w:sz w:val="28"/>
          <w:szCs w:val="28"/>
          <w:rtl w:val="true"/>
          <w:lang w:bidi="fa-IR"/>
        </w:rPr>
        <w:t xml:space="preserve">ثم ان فی سؤر المؤمن الشفاء فلصحیحة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سؤر المؤمن شفاء من سبعین داء</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التباعد بین البئر والبالوعة خمسة اذرع فی الصلبة او تحتیة البالوعة والّا یکن فسبع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لخبریّ الحسن بن رباط</w:t>
      </w:r>
      <w:r>
        <w:rPr>
          <w:rStyle w:val="FootnoteAnchor"/>
          <w:rtl w:val="true"/>
        </w:rPr>
        <w:footnoteReference w:id="294"/>
      </w:r>
      <w:r>
        <w:rPr>
          <w:rFonts w:ascii="Amiri" w:hAnsi="Amiri" w:eastAsia="Amiri" w:cs="Amiri"/>
          <w:color w:val="111111"/>
          <w:sz w:val="28"/>
          <w:sz w:val="28"/>
          <w:szCs w:val="28"/>
          <w:rtl w:val="true"/>
          <w:lang w:bidi="ar-SA"/>
        </w:rPr>
        <w:t>وقدامة الحمار</w:t>
      </w:r>
      <w:r>
        <w:rPr>
          <w:rStyle w:val="FootnoteAnchor"/>
          <w:rtl w:val="true"/>
        </w:rPr>
        <w:footnoteReference w:id="295"/>
      </w:r>
      <w:r>
        <w:rPr>
          <w:rFonts w:ascii="IRNazanin" w:hAnsi="IRNazanin" w:eastAsia="IRNazanin"/>
          <w:color w:val="111111"/>
          <w:sz w:val="28"/>
          <w:sz w:val="28"/>
          <w:szCs w:val="28"/>
          <w:rtl w:val="true"/>
          <w:lang w:bidi="fa-IR"/>
        </w:rPr>
        <w:t>لکن روی الحمیری</w:t>
      </w:r>
      <w:r>
        <w:rPr>
          <w:rStyle w:val="FootnoteAnchor"/>
          <w:rtl w:val="true"/>
        </w:rPr>
        <w:footnoteReference w:id="296"/>
      </w:r>
      <w:r>
        <w:rPr>
          <w:rFonts w:ascii="IRNazanin" w:hAnsi="IRNazanin" w:eastAsia="IRNazanin"/>
          <w:color w:val="111111"/>
          <w:sz w:val="28"/>
          <w:sz w:val="28"/>
          <w:szCs w:val="28"/>
          <w:rtl w:val="true"/>
          <w:lang w:bidi="fa-IR"/>
        </w:rPr>
        <w:t xml:space="preserve">عن العلاء نفی البأس فیما اذا کان بینهما عشرة اذرع و کانت البئر مما یلی الوادی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یمکن حمله علی مرتبة من مراتب الاستحباب اذا تم سنده لکنه محل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المضاف ما لا یصدق علیه اسم الماء بإطلاقه و هو طاهرٌ غیر مطهّر مطلقاً، و ینجس بالاتّصال بالنّجس، و طهره إذا صار مطلقاً، و کذلک طهر الماء المطلق اذا نجس ولا یکفی اتمامه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السّؤر تابعٌ للحیوان فی الطهارة و النجاسة و السؤر هو بقیة الماء التی یبقیها الشارب فی الاناء او الحوض، و یکره سؤر کل ما لا یؤکل لحمه سوی الهر من الوحوش دون الطیور مأکولها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سؤر الحائض المتّهمة فی خصوص التوضأ و الحیّة و ولد الزّنی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اکل سؤر الفأرة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سؤر المؤمن فمستحب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التّباعد بین البئر و البالوعة بخمس أذرعٍ فی الصّلبة أو تحتیّة البالوعة و إلّا فسبعٌ، و لا تنجس بها و إن تقاربتا إلّا مع العلم بالاتّصال</w:t>
      </w:r>
      <w:r>
        <w:rPr>
          <w:rFonts w:eastAsia="IRNazanin" w:cs="IRNazanin"/>
          <w:color w:val="111111"/>
          <w:sz w:val="28"/>
          <w:szCs w:val="28"/>
          <w:rtl w:val="true"/>
          <w:lang w:bidi="fa-IR"/>
        </w:rPr>
        <w:t>.</w:t>
      </w:r>
      <w:bookmarkStart w:id="90" w:name="pg16932_196104"/>
    </w:p>
    <w:p>
      <w:pPr>
        <w:pStyle w:val="Heading3"/>
        <w:numPr>
          <w:ilvl w:val="2"/>
          <w:numId w:val="1"/>
        </w:numPr>
        <w:rPr/>
      </w:pPr>
      <w:bookmarkStart w:id="91" w:name="__RefHeading___Toc1250716_2322387425"/>
      <w:bookmarkStart w:id="92" w:name="_Toc32"/>
      <w:bookmarkEnd w:id="90"/>
      <w:bookmarkEnd w:id="91"/>
      <w:r>
        <w:rPr>
          <w:rtl w:val="true"/>
        </w:rPr>
        <w:t>النجاسات</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عشرة اشیاء البول و الغائط من غیر المأکول ذی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خلاف فی نجاستهما فی غیر الطیر و ان کان تحریم الاکل عارضاً کالجلّال و الموطوء لعموم 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ابوال مالا یؤکل لحمه</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و النصوص الدالة علی تحریم الموطوء کخبر مسمع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البهیمة التی تنکح فقال حرام لحمها و کذلک لبنها</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و الروایات فی حرمة الموطوء مستفیضة و لا خلاف فی المسألة الّا من الاسکافی فی بول الرضیع</w:t>
      </w:r>
      <w:r>
        <w:rPr>
          <w:rStyle w:val="FootnoteAnchor"/>
          <w:rtl w:val="true"/>
        </w:rPr>
        <w:footnoteReference w:id="299"/>
      </w:r>
      <w:r>
        <w:rPr>
          <w:rFonts w:ascii="IRNazanin" w:hAnsi="IRNazanin" w:eastAsia="IRNazanin"/>
          <w:color w:val="111111"/>
          <w:sz w:val="28"/>
          <w:sz w:val="28"/>
          <w:szCs w:val="28"/>
          <w:rtl w:val="true"/>
          <w:lang w:bidi="fa-IR"/>
        </w:rPr>
        <w:t xml:space="preserve">و هو شاذ  فقد استفاضت الروایات بنجاسة البول کما فی صحاح کثیرة ففی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البول یصیب الثوب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استثناء الطیر من غیر مأکول اللحم فیدل علیه صحیح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یطیر فلا بأس ببوله وخرئه</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bookmarkStart w:id="93" w:name="pg16932_196107"/>
    </w:p>
    <w:p>
      <w:pPr>
        <w:pStyle w:val="BookText"/>
        <w:rPr/>
      </w:pPr>
      <w:bookmarkEnd w:id="93"/>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بدّ من تقیید الصحیحة بما إذا کان الطائر مأکول اللحم لصحیحة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فانهما متعارضان بالعموم من وجه، و لا وجه لتقدیم إطلاق الاولی علی إطلاق الثانیة بل یلزم تساقطهما فی مادة المعارضة و هی الطائر غیر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آنذاک الی اطلاقات نجاسة البول کصحیح ابن مسلم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ما ذکر الغاء خصوصیة الطائر من الاعتبار، و کلّما دار الأمر بین إطلاقین یلزم من تقدیم أحدهما إلغاء خصوصیة العنوان المأخوذ فی الآخر عن الاعتبار بخلاف تقدیم الآخر قدم الآخر</w:t>
      </w:r>
      <w:r>
        <w:rPr>
          <w:rFonts w:eastAsia="IRNazanin" w:cs="IRNazanin"/>
          <w:color w:val="111111"/>
          <w:sz w:val="28"/>
          <w:szCs w:val="28"/>
          <w:rtl w:val="true"/>
          <w:lang w:bidi="fa-IR"/>
        </w:rPr>
        <w:t>.</w:t>
      </w:r>
    </w:p>
    <w:p>
      <w:pPr>
        <w:pStyle w:val="Heading3"/>
        <w:numPr>
          <w:ilvl w:val="2"/>
          <w:numId w:val="1"/>
        </w:numPr>
        <w:rPr/>
      </w:pPr>
      <w:bookmarkStart w:id="94" w:name="__RefHeading___Toc1250718_2322387425"/>
      <w:bookmarkStart w:id="95" w:name="_Toc33"/>
      <w:bookmarkEnd w:id="94"/>
      <w:r>
        <w:rPr>
          <w:rtl w:val="true"/>
        </w:rPr>
        <w:t>طهارة بول وخرء الحیوان المشکوک بکونه ذا نفس سائلة</w:t>
      </w:r>
      <w:bookmarkEnd w:id="9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مع الشک فی کون الحیوان ذا نفس سائلة یحکم بطهارة بوله وخرئه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استصحاب العدم الأزلی لکون الحیوان ذا نفس و بقطع النظر عنه یجری استصحاب العدم الأزلی للنجاسة الثابت قبل صیرورة الشی‌ء المشکوک فضلة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جریان الاستصحاب فی الاعدام الأزلیة نعم یمکن التمسّک بقاعدة الطهارة بناء علی جریانها عند الشک فی النجاسة الذاتیة او بجریان البراءة عن ای</w:t>
      </w:r>
    </w:p>
    <w:p>
      <w:pPr>
        <w:pStyle w:val="BookText"/>
        <w:rPr/>
      </w:pPr>
      <w:r>
        <w:rPr>
          <w:rFonts w:ascii="IRNazanin" w:hAnsi="IRNazanin" w:eastAsia="IRNazanin"/>
          <w:color w:val="111111"/>
          <w:sz w:val="28"/>
          <w:sz w:val="28"/>
          <w:szCs w:val="28"/>
          <w:rtl w:val="true"/>
          <w:lang w:bidi="fa-IR"/>
        </w:rPr>
        <w:t xml:space="preserve">تکلیف بالنسبة الی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الحکم بالطهارة عند الشک فی حرمة أکل الحیوان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وقع الخلاف فی ذرق الدجاج خبراً و فتویً ومن غیر المأکول من الطیر فی بول الخفاش فذهب الشیخان فی التهذیب</w:t>
      </w:r>
      <w:r>
        <w:rPr>
          <w:rStyle w:val="FootnoteAnchor"/>
          <w:rtl w:val="true"/>
        </w:rPr>
        <w:footnoteReference w:id="303"/>
      </w:r>
      <w:r>
        <w:rPr>
          <w:rFonts w:ascii="IRNazanin" w:hAnsi="IRNazanin" w:eastAsia="IRNazanin"/>
          <w:color w:val="111111"/>
          <w:sz w:val="28"/>
          <w:sz w:val="28"/>
          <w:szCs w:val="28"/>
          <w:rtl w:val="true"/>
          <w:lang w:bidi="fa-IR"/>
        </w:rPr>
        <w:t>بالقول بنجاسة الاول وعلیه تدل روایة فارس</w:t>
      </w:r>
      <w:r>
        <w:rPr>
          <w:rStyle w:val="FootnoteAnchor"/>
          <w:rtl w:val="true"/>
        </w:rPr>
        <w:footnoteReference w:id="304"/>
      </w:r>
      <w:r>
        <w:rPr>
          <w:rFonts w:ascii="IRNazanin" w:hAnsi="IRNazanin" w:eastAsia="IRNazanin"/>
          <w:color w:val="111111"/>
          <w:sz w:val="28"/>
          <w:sz w:val="28"/>
          <w:szCs w:val="28"/>
          <w:rtl w:val="true"/>
          <w:lang w:bidi="fa-IR"/>
        </w:rPr>
        <w:t>وحملها الشیخ فی الاستبصار</w:t>
      </w:r>
      <w:r>
        <w:rPr>
          <w:rStyle w:val="FootnoteAnchor"/>
          <w:rtl w:val="true"/>
        </w:rPr>
        <w:footnoteReference w:id="305"/>
      </w:r>
      <w:r>
        <w:rPr>
          <w:rFonts w:ascii="IRNazanin" w:hAnsi="IRNazanin" w:eastAsia="IRNazanin"/>
          <w:color w:val="111111"/>
          <w:sz w:val="28"/>
          <w:sz w:val="28"/>
          <w:szCs w:val="28"/>
          <w:rtl w:val="true"/>
          <w:lang w:bidi="fa-IR"/>
        </w:rPr>
        <w:t>علی التقیة او علی کون الدجاج جلّالاً جمعاً بینه وبین راویة وهب بن وهب</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 فروی الشیخ عن داود الرقی</w:t>
      </w:r>
      <w:r>
        <w:rPr>
          <w:rStyle w:val="FootnoteAnchor"/>
          <w:rtl w:val="true"/>
        </w:rPr>
        <w:footnoteReference w:id="307"/>
      </w:r>
      <w:r>
        <w:rPr>
          <w:rFonts w:ascii="IRNazanin" w:hAnsi="IRNazanin" w:eastAsia="IRNazanin"/>
          <w:color w:val="111111"/>
          <w:sz w:val="28"/>
          <w:sz w:val="28"/>
          <w:szCs w:val="28"/>
          <w:rtl w:val="true"/>
          <w:lang w:bidi="fa-IR"/>
        </w:rPr>
        <w:t>ما یدل علی نجاسته ثم روی ما یعارضه عن غیاث</w:t>
      </w:r>
      <w:r>
        <w:rPr>
          <w:rStyle w:val="FootnoteAnchor"/>
          <w:rtl w:val="true"/>
        </w:rPr>
        <w:footnoteReference w:id="308"/>
      </w:r>
      <w:r>
        <w:rPr>
          <w:rFonts w:ascii="IRNazanin" w:hAnsi="IRNazanin" w:eastAsia="IRNazanin"/>
          <w:color w:val="111111"/>
          <w:sz w:val="28"/>
          <w:sz w:val="28"/>
          <w:szCs w:val="28"/>
          <w:rtl w:val="true"/>
          <w:lang w:bidi="fa-IR"/>
        </w:rPr>
        <w:t>ورده بالشذود اولاً و قال و یجوز ان یکون ورد تقیة، لکن الصحیح</w:t>
      </w:r>
    </w:p>
    <w:p>
      <w:pPr>
        <w:pStyle w:val="BookText"/>
        <w:rPr/>
      </w:pPr>
      <w:r>
        <w:rPr>
          <w:rFonts w:ascii="IRNazanin" w:hAnsi="IRNazanin" w:eastAsia="IRNazanin"/>
          <w:color w:val="111111"/>
          <w:sz w:val="28"/>
          <w:sz w:val="28"/>
          <w:szCs w:val="28"/>
          <w:rtl w:val="true"/>
          <w:lang w:bidi="fa-IR"/>
        </w:rPr>
        <w:t>عدم ثبوت نجاسة الثانی کالاول حیث لم یتحقق من الاصحاب العمل بهما کما و ان الکلینی اقتصر علی نقل حسنة بل صحیحة أبی بصیر الدالة باطلاقها علی طهارة بول الخفاش کما و قد عرفت ما فی خبر فارس من رد الشیخ له مع ضعفه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یحل لحمه کالدواب الثلاثة لا اشکال فی طهارة ارواثها کما فی صحیح الحلبی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بروث الحمیر و اغسل ابوالها</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 مثله صحیح محمد بن مسلم</w:t>
      </w:r>
      <w:r>
        <w:rPr>
          <w:rStyle w:val="FootnoteAnchor"/>
          <w:rtl w:val="true"/>
        </w:rPr>
        <w:footnoteReference w:id="310"/>
      </w:r>
      <w:r>
        <w:rPr>
          <w:rFonts w:ascii="IRNazanin" w:hAnsi="IRNazanin" w:eastAsia="IRNazanin"/>
          <w:color w:val="111111"/>
          <w:sz w:val="28"/>
          <w:sz w:val="28"/>
          <w:szCs w:val="28"/>
          <w:rtl w:val="true"/>
          <w:lang w:bidi="fa-IR"/>
        </w:rPr>
        <w:t>و غیرهما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ابوالها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فاختلفت الاخبار فیها فطائفة منها وهی الاکثر و فیها الصحیح کصحیح الحلبی وغیره دلت علی نجاسة ابوالها کما علیه الاسکافی</w:t>
      </w:r>
      <w:r>
        <w:rPr>
          <w:rStyle w:val="FootnoteAnchor"/>
          <w:rtl w:val="true"/>
        </w:rPr>
        <w:footnoteReference w:id="312"/>
      </w:r>
      <w:r>
        <w:rPr>
          <w:rFonts w:ascii="IRNazanin" w:hAnsi="IRNazanin" w:eastAsia="IRNazanin"/>
          <w:color w:val="111111"/>
          <w:sz w:val="28"/>
          <w:sz w:val="28"/>
          <w:szCs w:val="28"/>
          <w:rtl w:val="true"/>
          <w:lang w:bidi="fa-IR"/>
        </w:rPr>
        <w:t>الّا انه قال بنجاسة ارواثها ایضاً الّا ان الشیخ فی التهذیب</w:t>
      </w:r>
      <w:r>
        <w:rPr>
          <w:rStyle w:val="FootnoteAnchor"/>
          <w:rtl w:val="true"/>
        </w:rPr>
        <w:footnoteReference w:id="313"/>
      </w:r>
      <w:r>
        <w:rPr>
          <w:rFonts w:ascii="IRNazanin" w:hAnsi="IRNazanin" w:eastAsia="IRNazanin"/>
          <w:color w:val="111111"/>
          <w:sz w:val="28"/>
          <w:sz w:val="28"/>
          <w:szCs w:val="28"/>
          <w:rtl w:val="true"/>
          <w:lang w:bidi="fa-IR"/>
        </w:rPr>
        <w:t>حمل معتبر زرارة الدال علی النجاسة علی الکراهة و کذلک فعل فی الاستبصار</w:t>
      </w:r>
      <w:r>
        <w:rPr>
          <w:rStyle w:val="FootnoteAnchor"/>
          <w:rtl w:val="true"/>
        </w:rPr>
        <w:footnoteReference w:id="314"/>
      </w:r>
      <w:r>
        <w:rPr>
          <w:rFonts w:ascii="IRNazanin" w:hAnsi="IRNazanin" w:eastAsia="IRNazanin"/>
          <w:color w:val="111111"/>
          <w:sz w:val="28"/>
          <w:sz w:val="28"/>
          <w:szCs w:val="28"/>
          <w:rtl w:val="true"/>
          <w:lang w:bidi="fa-IR"/>
        </w:rPr>
        <w:t>و هذا هو الصحیح حیث ان الکلینی و ان روی ما ظاهره الدلالة علی النجاسة الّا انه روی عن أبی الاغر النخاس</w:t>
      </w:r>
      <w:r>
        <w:rPr>
          <w:rStyle w:val="FootnoteAnchor"/>
          <w:rtl w:val="true"/>
        </w:rPr>
        <w:footnoteReference w:id="315"/>
      </w:r>
      <w:r>
        <w:rPr>
          <w:rFonts w:ascii="IRNazanin" w:hAnsi="IRNazanin" w:eastAsia="IRNazanin"/>
          <w:color w:val="111111"/>
          <w:sz w:val="28"/>
          <w:sz w:val="28"/>
          <w:szCs w:val="28"/>
          <w:rtl w:val="true"/>
          <w:lang w:bidi="fa-IR"/>
        </w:rPr>
        <w:t>ما یدل علی الطهارة و به افتی الصدوق فی فقیهه</w:t>
      </w:r>
      <w:r>
        <w:rPr>
          <w:rStyle w:val="FootnoteAnchor"/>
          <w:rtl w:val="true"/>
        </w:rPr>
        <w:footnoteReference w:id="316"/>
      </w:r>
      <w:r>
        <w:rPr>
          <w:rFonts w:ascii="IRNazanin" w:hAnsi="IRNazanin" w:eastAsia="IRNazanin"/>
          <w:color w:val="111111"/>
          <w:sz w:val="28"/>
          <w:sz w:val="28"/>
          <w:szCs w:val="28"/>
          <w:rtl w:val="true"/>
          <w:lang w:bidi="fa-IR"/>
        </w:rPr>
        <w:t>کما و دلت روایة</w:t>
      </w:r>
      <w:bookmarkStart w:id="96" w:name="pg16932_196112"/>
    </w:p>
    <w:p>
      <w:pPr>
        <w:pStyle w:val="BookText"/>
        <w:rPr/>
      </w:pPr>
      <w:bookmarkEnd w:id="96"/>
      <w:r>
        <w:rPr>
          <w:rFonts w:ascii="IRNazanin" w:hAnsi="IRNazanin" w:eastAsia="IRNazanin"/>
          <w:color w:val="111111"/>
          <w:sz w:val="28"/>
          <w:sz w:val="28"/>
          <w:szCs w:val="28"/>
          <w:rtl w:val="true"/>
          <w:lang w:bidi="fa-IR"/>
        </w:rPr>
        <w:t>المعلی و ابن أبی یعفور</w:t>
      </w:r>
      <w:r>
        <w:rPr>
          <w:rStyle w:val="FootnoteAnchor"/>
          <w:rtl w:val="true"/>
        </w:rPr>
        <w:footnoteReference w:id="317"/>
      </w:r>
      <w:r>
        <w:rPr>
          <w:rFonts w:ascii="IRNazanin" w:hAnsi="IRNazanin" w:eastAsia="IRNazanin"/>
          <w:color w:val="111111"/>
          <w:sz w:val="28"/>
          <w:sz w:val="28"/>
          <w:szCs w:val="28"/>
          <w:rtl w:val="true"/>
          <w:lang w:bidi="fa-IR"/>
        </w:rPr>
        <w:t xml:space="preserve">علی طهارة بولها صریحاً و ما قیل من اجمال خبر النخاس  فباطل بل هو صریح الدلالة فی الطهارة و بذلک یظهر بقاء صحیح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تغسل ثوبک من بول شیء یؤکل لحمه</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علی اطلاقه و لا یعارضه معتبره و لا غیره بعد الحمل علی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 النفس السائلة کما سیصرح به المصنف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الدم من ضروریات الإسلام، و للروایات الکثیرة الواردة فی موارد خاصة کقلع السن، و دم الرعاف، و دم الجروح</w:t>
      </w:r>
      <w:r>
        <w:rPr>
          <w:rFonts w:eastAsia="IRNazanin" w:cs="IRNazanin"/>
          <w:color w:val="111111"/>
          <w:sz w:val="28"/>
          <w:szCs w:val="28"/>
          <w:rtl w:val="true"/>
          <w:lang w:bidi="fa-IR"/>
        </w:rPr>
        <w:t>.</w:t>
      </w:r>
    </w:p>
    <w:p>
      <w:pPr>
        <w:pStyle w:val="Heading3"/>
        <w:numPr>
          <w:ilvl w:val="2"/>
          <w:numId w:val="1"/>
        </w:numPr>
        <w:rPr/>
      </w:pPr>
      <w:bookmarkStart w:id="97" w:name="__RefHeading___Toc1250720_2322387425"/>
      <w:bookmarkStart w:id="98" w:name="_Toc34"/>
      <w:bookmarkEnd w:id="97"/>
      <w:r>
        <w:rPr>
          <w:rtl w:val="true"/>
        </w:rPr>
        <w:t>نجاسة طبیعی الدم</w:t>
      </w:r>
      <w:bookmarkEnd w:id="9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یشکل الحصول علی عموم یقضی بنجاسة طبیعی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ان یتمسّک بإطلاق موثقة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عمّا تشرب منه الحمامة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أکل لحمه فتوضأ من سؤره و اشرب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تری فی منقاره دما، فان رأیت فی منقاره دما فلا توضأ منه و لا تشرب</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فانه یمکن ان یکون فی</w:t>
      </w:r>
    </w:p>
    <w:p>
      <w:pPr>
        <w:pStyle w:val="BookText"/>
        <w:rPr/>
      </w:pPr>
      <w:r>
        <w:rPr>
          <w:rFonts w:ascii="IRNazanin" w:hAnsi="IRNazanin" w:eastAsia="IRNazanin"/>
          <w:color w:val="111111"/>
          <w:sz w:val="28"/>
          <w:sz w:val="28"/>
          <w:szCs w:val="28"/>
          <w:rtl w:val="true"/>
          <w:lang w:bidi="fa-IR"/>
        </w:rPr>
        <w:t xml:space="preserve">منقاره دم سمک الذی لا شک فی طهارته الّا ان الامام حکم بنجاسته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حکم ظاهری فلو علم به انه من دم غیر ذی النفس السائلة فلا 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وثوق بروایات عمار الّا فیما عمل بها الاصحاب کما فی المقام حیث اعتمد الاصحاب هنا روایته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طهارته من غیر ذی النفس فیمکن التمسّک له بموثقة حفص بن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 الماء إلّا ما کانت له نفس سائلة</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فان اطلاقه یشمل الدم بل حتی بناء علی اختصاصه بالمیتة یمکن الاستدلال به بعد اطلاقه لحالة التفسّخ و اختلاط الدم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حیث السند موثقة، وأحمد بن محمد بن الحسن بن الولید ثقة علی التحقیق فانه من مشایخ المفید، و الغضائری، و ابن عبدون</w:t>
      </w:r>
      <w:r>
        <w:rPr>
          <w:rStyle w:val="FootnoteAnchor"/>
          <w:rtl w:val="true"/>
        </w:rPr>
        <w:footnoteReference w:id="321"/>
      </w:r>
      <w:r>
        <w:rPr>
          <w:rFonts w:ascii="IRNazanin" w:hAnsi="IRNazanin" w:eastAsia="IRNazanin"/>
          <w:color w:val="111111"/>
          <w:sz w:val="28"/>
          <w:sz w:val="28"/>
          <w:szCs w:val="28"/>
          <w:rtl w:val="true"/>
          <w:lang w:bidi="fa-IR"/>
        </w:rPr>
        <w:t>، و قد ترحم علیه المفید کثیرا فی امالیه</w:t>
      </w:r>
      <w:r>
        <w:rPr>
          <w:rStyle w:val="FootnoteAnchor"/>
          <w:rtl w:val="true"/>
        </w:rPr>
        <w:footnoteReference w:id="322"/>
      </w:r>
      <w:r>
        <w:rPr>
          <w:rFonts w:ascii="IRNazanin" w:hAnsi="IRNazanin" w:eastAsia="IRNazanin"/>
          <w:color w:val="111111"/>
          <w:sz w:val="28"/>
          <w:sz w:val="28"/>
          <w:szCs w:val="28"/>
          <w:rtl w:val="true"/>
          <w:lang w:bidi="fa-IR"/>
        </w:rPr>
        <w:t>و الظاهر اعتماده علیه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عمرو محمّد بن محمّد بن نصر السکری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ابن محمّد بن الحسن بن الولید القمّی من قبل أبیه و سألوه عن الأمر الّذی حکی فیه من النیابة، أنکر ذلک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إلیّ من هذا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علیه 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علیّ أخذ شی‌ء منه، فإنّه</w:t>
      </w:r>
      <w:bookmarkStart w:id="99" w:name="pg16932_196116"/>
    </w:p>
    <w:p>
      <w:pPr>
        <w:pStyle w:val="BookText"/>
        <w:rPr/>
      </w:pPr>
      <w:bookmarkEnd w:id="99"/>
      <w:r>
        <w:rPr>
          <w:rFonts w:ascii="IRNazanin" w:hAnsi="IRNazanin" w:eastAsia="IRNazanin"/>
          <w:color w:val="111111"/>
          <w:sz w:val="28"/>
          <w:sz w:val="28"/>
          <w:szCs w:val="28"/>
          <w:rtl w:val="true"/>
          <w:lang w:bidi="fa-IR"/>
        </w:rPr>
        <w:t>لیس لی من هذا الأمر شی‌ء و لا ادّعیت شیئا من هذا</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و هذا یدل علی ورع ابن محمّد بن الحسن بن الولید،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بلمّا قدم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معروفیته و علیه فالظاهر انه هو لمعروفیته ولکثرة ما یرویه هو عن ابیه وعدم روایة غیره عنه ممن یکون ابنا لابیه بل لم یعلم لابن الولید ابن غیر أحمد هذا </w:t>
      </w:r>
      <w:r>
        <w:rPr>
          <w:rFonts w:eastAsia="IRNazanin" w:cs="IRNazanin"/>
          <w:color w:val="111111"/>
          <w:sz w:val="28"/>
          <w:szCs w:val="28"/>
          <w:rtl w:val="true"/>
          <w:lang w:bidi="fa-IR"/>
        </w:rPr>
        <w:t>.</w:t>
      </w:r>
    </w:p>
    <w:p>
      <w:pPr>
        <w:pStyle w:val="Heading3"/>
        <w:numPr>
          <w:ilvl w:val="2"/>
          <w:numId w:val="1"/>
        </w:numPr>
        <w:rPr/>
      </w:pPr>
      <w:bookmarkStart w:id="100" w:name="__RefHeading___Toc1250722_2322387425"/>
      <w:bookmarkStart w:id="101" w:name="_Toc35"/>
      <w:bookmarkEnd w:id="100"/>
      <w:r>
        <w:rPr>
          <w:rtl w:val="true"/>
        </w:rPr>
        <w:t>طهارة الدم الموجود فی البیضة</w:t>
      </w:r>
      <w:bookmarkEnd w:id="101"/>
    </w:p>
    <w:p>
      <w:pPr>
        <w:pStyle w:val="BookText"/>
        <w:rPr/>
      </w:pPr>
      <w:r>
        <w:rPr>
          <w:rFonts w:ascii="IRNazanin" w:hAnsi="IRNazanin" w:eastAsia="IRNazanin"/>
          <w:color w:val="111111"/>
          <w:sz w:val="28"/>
          <w:sz w:val="28"/>
          <w:szCs w:val="28"/>
          <w:rtl w:val="true"/>
          <w:lang w:bidi="fa-IR"/>
        </w:rPr>
        <w:t xml:space="preserve">و بما تقدم تعرف الحکم بطهارة الدم فی البیضة فانه لیس دم ماله نفس سائلة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الخارج بالحک مع الشک فی دمیته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المشکوک من جهة الظلمة</w:t>
      </w:r>
      <w:r>
        <w:rPr>
          <w:rFonts w:eastAsia="IRNazanin" w:cs="IRNazanin"/>
          <w:color w:val="111111"/>
          <w:sz w:val="28"/>
          <w:szCs w:val="28"/>
          <w:rtl w:val="true"/>
          <w:lang w:bidi="fa-IR"/>
        </w:rPr>
        <w:t>.</w:t>
      </w:r>
    </w:p>
    <w:p>
      <w:pPr>
        <w:pStyle w:val="Heading3"/>
        <w:numPr>
          <w:ilvl w:val="2"/>
          <w:numId w:val="1"/>
        </w:numPr>
        <w:rPr/>
      </w:pPr>
      <w:bookmarkStart w:id="102" w:name="__RefHeading___Toc1250724_2322387425"/>
      <w:bookmarkStart w:id="103" w:name="_Toc36"/>
      <w:bookmarkEnd w:id="102"/>
      <w:r>
        <w:rPr>
          <w:rtl w:val="true"/>
        </w:rPr>
        <w:t>عدم وجوب الاستعلام والفحص فی الشبهات الموضوعیة</w:t>
      </w:r>
      <w:bookmarkEnd w:id="10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الاستعلام و الفحص و ان أمکن بسهولة لکون الشبهة 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اتفق علی عدم لزوم الفحص فیها ففی صحیحة زرارة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علیّ إن شککت فی انه اصابه شی‌ء ان أنظر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لکنّک انما ترید ان تذهب الشک الذی وقع فی نفسک </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و لا خصوصیة للمورد</w:t>
      </w:r>
      <w:r>
        <w:rPr>
          <w:rFonts w:eastAsia="IRNazanin" w:cs="IRNazanin"/>
          <w:color w:val="111111"/>
          <w:sz w:val="28"/>
          <w:szCs w:val="28"/>
          <w:rtl w:val="true"/>
          <w:lang w:bidi="fa-IR"/>
        </w:rPr>
        <w:t>.</w:t>
      </w:r>
      <w:bookmarkStart w:id="104" w:name="pg16932_196118"/>
    </w:p>
    <w:p>
      <w:pPr>
        <w:pStyle w:val="Heading3"/>
        <w:numPr>
          <w:ilvl w:val="2"/>
          <w:numId w:val="1"/>
        </w:numPr>
        <w:rPr/>
      </w:pPr>
      <w:bookmarkStart w:id="105" w:name="__RefHeading___Toc1250726_2322387425"/>
      <w:bookmarkStart w:id="106" w:name="_Toc37"/>
      <w:bookmarkEnd w:id="104"/>
      <w:bookmarkEnd w:id="105"/>
      <w:r>
        <w:rPr>
          <w:rtl w:val="true"/>
        </w:rPr>
        <w:t>طهارة الدم المتخلف فی الذبیحة</w:t>
      </w:r>
      <w:bookmarkEnd w:id="106"/>
    </w:p>
    <w:p>
      <w:pPr>
        <w:pStyle w:val="BookText"/>
        <w:rPr/>
      </w:pPr>
      <w:r>
        <w:rPr>
          <w:rFonts w:ascii="IRNazanin" w:hAnsi="IRNazanin" w:eastAsia="IRNazanin"/>
          <w:color w:val="111111"/>
          <w:sz w:val="28"/>
          <w:sz w:val="28"/>
          <w:szCs w:val="28"/>
          <w:rtl w:val="true"/>
          <w:lang w:bidi="fa-IR"/>
        </w:rPr>
        <w:t xml:space="preserve">هذا و الدم المتخلف فی الذبیحة طاهر بعد القذف المعتاد ویشهد له سیرة المتشرعة المتصلة بزمان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تطهیر الملابس و نحوها الملاقیة للدم المتخلّف ولمفهوم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دماً مسفوحاً</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ومفهوم الایة هنا حجة ولو لم نقل بحجیة مفهوم الوصف وذلک لعدم الفائدة فی القید غیر المفهوم والایة لیست فی مقام بیان النجس من الطاهر بل فی مقام بیان ما یحرم اکله وعلیه فالدم المسفوح مستثنی من حرمة الاکل فلا اشکال فی اکله وهو یستلزم طهارته مضافا الی  سیرة المتشرّعة علی عدم اجتناب ما یتخلّف فی الذبیحة من الدم، و إلّا یلزم عدم جواز أکل اللحم لاتصال بعض قطع الدم به غالبا بنحو لا یمکن إزالتها مهما بالغ الشخص فی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الحکم علی الدم بالطهارة فی دم البیضة او ما لانفس له لا ینافی حرمة تناوله لإطلاق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عَلَیْکُمُ الْمَیْتَةَ وَ الدَّمَ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المنی من ذی النفس آدمیاً او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فی نجاسة المنی مستفیضة کصحیحة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 یصیب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عرفت مکانه فاغسله و ان خفی علیک فاغسله کلّه</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هنالک ما یدل علی طهارته کصحیح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یجنب فی ثوبه أ یتجفّف فیه من غسله،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إلّا ان تکون النطفة فیه رطبة فان کانت جافة فلا بأس</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وعلیه فلا بدّ من تأویله علی وجه لا ینافی النجاسة أو یحمل علی التقیة أو یطرح لمخالفته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للصحیح محمل اخر و هو کون المتنجس لا ینجس بعد خلوه من عین النجاسة و نجاسة المنی ما دام رطبا وبعد الجفاف یکون المحل متنجسا خالیا من عین النجاسة و سیجیء اثبات کون المتنجس لا ینجس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نجاسة المنی من غیر الإنسان فلصحیحة 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المنی و شدده و جعله أشدّ من البول</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فان اللام فی المنی و البول للجنس، و حیث ان البول من المحرم الاکل من ذی النفس نجس فالمنی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التمسّک بصحیحة ابن مسلم الاولی لمکان التعبیر بالاصابة المنصرف إلی منی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نجاسة منی ذی النفس إذا کان من حیوان محلل الاکل فللإجماع المدعی فی السرائر و الغنیة</w:t>
      </w:r>
      <w:r>
        <w:rPr>
          <w:rStyle w:val="FootnoteAnchor"/>
          <w:rtl w:val="true"/>
        </w:rPr>
        <w:footnoteReference w:id="330"/>
      </w:r>
      <w:r>
        <w:rPr>
          <w:rFonts w:ascii="IRNazanin" w:hAnsi="IRNazanin" w:eastAsia="IRNazanin"/>
          <w:color w:val="111111"/>
          <w:sz w:val="28"/>
          <w:sz w:val="28"/>
          <w:szCs w:val="28"/>
          <w:rtl w:val="true"/>
          <w:lang w:bidi="fa-IR"/>
        </w:rPr>
        <w:t>و إلّا فمقتضی عموم موثقة ابن بکیر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کان ممّا یؤکل لحمه فالصلاة فی وبره و بوله و شعره و روثه و ألبانه و کل شی‌ء منه جائز </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طهارته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الانصاف انصرافها عن المنی کالدم لعدم ذکره فی عرض البول والروث و ذلک للفهم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الاجماع فقد یناقش بحجیته لکونه منقولا و لعله مستند الی بعض الاطلاقات المتقدمة فهو مدرکی فلا عبرة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اطلاق صحیح ابن مسلم الثانی لا یختص بمحرم اللحم بل هو شامل لمحلله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اشد نجاسة من البول لا یوجب تبعیته له من هذه الجهة فلاحظ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طهارة منی ما لا نفس له فلقصور أدلّة النجاسة عن شموله بل و للدلیل علی طهارته، و هو موثقة حفص بن غیاث عن جعفر بن محمد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یفسد الماء إلّا ما کانت له نفس سائلة</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فان اطلاقه یشمل المنی، بل حتی بناء علی اختصاصه بالمیتة یمکن الاستدلال به بعد اطلاقه لحالة التفسّخ و اختلاط المنی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حیث السند موثقة، وأحمد بن محمد بن الحسن بن الولید ثقة کما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المیتة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 ذی النفس السائلة ویقع الکلام فیها فی ضمن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بنجاسة المیتة من ضروریات الدین والمذهب ویدل علی نجاستها طوائف من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نزح البئر کصحیح ابن مسلم وغیره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السمن اوالعسل او الطعام او الشراب تموت فیه الفارة او الجرذ و فی المرق بالامر باهراقه کصحیح معاویة بن وهب و صحیح زرارة و صحیح الحلبی وصحیح سعید الاعرج و موثق سماعة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اهل الکتاب من النهی عن الاکل فی آنیتهم اذا کانوا یأکلون المیتة والدم ولحم الخنزیر کصحیح ابن مسلم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الثوب تصیبه اغماد السیوف المعمولة من جلود الحمر المیتة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الاستصباح بالیات الغنم المقطوعة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عملت انه یصیب الید والثوب وهو حرام</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ما لا تحله الحیاة المأخوذه من المیتة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اخذته منه بعد ان یموت فاغسله وصل فیه</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 هناک موارد أخری ایضاً وعلیه فلا معنی للمناقشة فی نجاستها بعد ما عرفت هذا کله فی میتة غیر الآدمی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دل علی طهارة المیتة من قبیل ما رواه الصدوق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جلود المیتة یجعل فیها اللبن و الماء و السمن ما تری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 فیکفی فی ردّه الإرسال وانه خلاف ما تقدم من الاخبار المتواترة إجمالا فی نجاسة المیتة مثل صحیحة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الفأرة فی السمن</w:t>
      </w:r>
    </w:p>
    <w:p>
      <w:pPr>
        <w:pStyle w:val="BookText"/>
        <w:rPr/>
      </w:pPr>
      <w:r>
        <w:rPr>
          <w:rFonts w:ascii="IRNazanin" w:hAnsi="IRNazanin" w:eastAsia="IRNazanin"/>
          <w:color w:val="111111"/>
          <w:sz w:val="28"/>
          <w:sz w:val="28"/>
          <w:szCs w:val="28"/>
          <w:rtl w:val="true"/>
          <w:lang w:bidi="fa-IR"/>
        </w:rPr>
        <w:t>فماتت فیه، فان کان جامدا فألقها و ما یلیها، و ان کان ذائبا فلا تأکله و استصبح به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نجاسة میتة الادمی فیشهد لها صحیح ابن میمون</w:t>
      </w:r>
      <w:r>
        <w:rPr>
          <w:rStyle w:val="FootnoteAnchor"/>
          <w:rtl w:val="true"/>
        </w:rPr>
        <w:footnoteReference w:id="341"/>
      </w:r>
      <w:r>
        <w:rPr>
          <w:rFonts w:ascii="IRNazanin" w:hAnsi="IRNazanin" w:eastAsia="IRNazanin"/>
          <w:color w:val="111111"/>
          <w:sz w:val="28"/>
          <w:sz w:val="28"/>
          <w:szCs w:val="28"/>
          <w:rtl w:val="true"/>
          <w:lang w:bidi="fa-IR"/>
        </w:rPr>
        <w:t>و صحیح الحلبی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یصیب ثوبه جسد المیت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اصاب الثوب</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و موثق عمار</w:t>
      </w:r>
      <w:r>
        <w:rPr>
          <w:rStyle w:val="FootnoteAnchor"/>
          <w:rtl w:val="true"/>
        </w:rPr>
        <w:footnoteReference w:id="343"/>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 الکاشانی بان المیت لو کان نجس العین لم یطهر بالتغسیل اجتهاد فی قبال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ان مس المیت یوجب الغسل سواء کان رطباً ام یابساً بمقتضی الاطلاق و ما لاقاه من بدن الانسان او لباسه او غیرها یصیر نجساً اذا لاقاه رطباً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 یابساً فظاهر المفید ایضاً نجاسته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وقع ثوب الانسان علی جسد المیت قبل ان یطهر بالغسل نجسه و وجب علیه تطهیره بالماء</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فاطلق و لم یفصل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الظاهر من الکلینی فروی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الرجل یصیب ثوبه جسد المیت فقال یغسل ما اصاب الثوب</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ثم روی ما یقرب منه عن ابراهیم بن میمون</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لا اطلاق لهما لانصرفهما الی ما اذا سرت النجاسة حسب الفهم العرفی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ظاهر المفید ان میتة الحیوانات ایضاً یابسها منجس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وقع میتة من غیر الناس نجسه ایضاً</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و الشیخ فی الاستبصار خصّ التنجیس بمیّت الانسان حیث روی صحیح الحلبی المتقدم الدال باطلاقه علی تنجیس میت الانسان مطلقاً ثم روی 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وقع ثوبه علی کلب 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ینضحه بالماء و یصلی فیه فلا بأس</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و قال هذا الخبر مبیّن ان حکم الکلب میتاً و حیاً سواء فی نضح</w:t>
      </w:r>
      <w:r>
        <w:rPr>
          <w:rStyle w:val="FootnoteAnchor"/>
          <w:rtl w:val="true"/>
        </w:rPr>
        <w:footnoteReference w:id="349"/>
      </w:r>
      <w:r>
        <w:rPr>
          <w:rFonts w:ascii="IRNazanin" w:hAnsi="IRNazanin" w:eastAsia="IRNazanin"/>
          <w:color w:val="111111"/>
          <w:sz w:val="28"/>
          <w:sz w:val="28"/>
          <w:szCs w:val="28"/>
          <w:rtl w:val="true"/>
          <w:lang w:bidi="fa-IR"/>
        </w:rPr>
        <w:t xml:space="preserve">الماء علی الثوب الذی اصابه اذا کان جافاً و قال الخبر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صحیح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بجسد الادمی فلا تنافی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ان صحیح الحلبی منصرف الی الرطب لا الجاف و لا اطلاق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لتنجیس جسد المیت و لو کان یابساً بما فی غیبة الشیخ بسند صحیح عن مسائل محمد بن عبد الله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کتب إلی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مس میّتاً بحرارته غسل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 اذا مسه علی هذه الحالة لم یکن علیه الّا غسل یده</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و هو دال علی ان مسّ العضو منجس و لو مع الحرارة و الجفاف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معارض لعموم موثق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یبول و لا یکون عنده الماء فیمسح ذکره بالحائط قال‌کل شیء یابس ذکی</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و نقله الاستبصار زکی</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الزکی بمعنی الطاهر و الذکی بمعنی الکامل من الشیء و التام و الظاهر صحة نسخة الاستبصار بقرینة صدر الموثق فلا علاقة للذکی بالصدر و الزکی و ان کان بمعنی الطاهر الّا انه هنا کنایة عن عدم تنجیس النجس الجاف کما هو واضح و علیه یکون الموثق قرینة علی ان المراد من التوقیع هو استحباب غسل الید بعد شهادة الموثق علی عدم تنجیس الجاف مضافا الی ما سیأتی من عدم منجسیة میتة غیر الانسان مع الجفاف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لعدم تنجیس الجاف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امّ قوماً و صلی بهم رکعة ثم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یقدمون رجلاً اخر فیعتد بالرکعة و یطرحون المیت خلفهم و یغتسل من مسه</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فان اطلاقها ساکت عن وجوب غسل الید فالظاهر منه عدم الوجوب و الجمع یقتضی حمل ما تقدم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الصحیحة دالة علی وجوب غسل مس المیّت قبل ان یبرد و هو باطل الّا ان تحمل علی الاعم من الوجوب و الاستحباب لما قبل البرد  کما افتی السید المرتضی باستحبابه قبل البرد فی المصباح و شرح الرسالة و الجمل علی ما نقل</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ویبقی الکلام عن وجوب الرش فی ما لو اصاب میتة الحیوان یابساً فنقل المختلف عن ابن حمزة القول بوجوب رش الثوب اذا اصابه کلب او خنزیر یابسین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خصّه بابن حمزة فقد قال به المفید و الشیخ فی النهایة و الاستبصار</w:t>
      </w:r>
      <w:r>
        <w:rPr>
          <w:rStyle w:val="FootnoteAnchor"/>
          <w:rtl w:val="true"/>
        </w:rPr>
        <w:footnoteReference w:id="356"/>
      </w:r>
      <w:r>
        <w:rPr>
          <w:rFonts w:ascii="IRNazanin" w:hAnsi="IRNazanin" w:eastAsia="IRNazanin"/>
          <w:color w:val="111111"/>
          <w:sz w:val="28"/>
          <w:sz w:val="28"/>
          <w:szCs w:val="28"/>
          <w:rtl w:val="true"/>
          <w:lang w:bidi="fa-IR"/>
        </w:rPr>
        <w:t xml:space="preserve">و به قال الفقیه فی الکلب لکن بتفصیل سیأتی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له اطلاق 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وقع ثوبه علی کلب میت قال ینضحه بالماء و یصلی فیه</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و صحیح حریز عمن اخبره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ثوبک الکلب فإن کان یابساً فانضحه و إن کان رطباً فاغسله</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و هو دال علی ذلک فی الکلب و اطلاق 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یصیب ثوبه خنزیر فلم یغسله فذکر ذلک و هو فی صلاته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دخل فی صلاته فلیمض و ان لم یکن دخل فی صلاته فلینضح ما اصاب من ثوبه الّا ان یکون فیه اثر فیغسله</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الدال علی ما حکموا فی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فلینضح ما اصاب من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کون الاصابة مع الیبوسة بدلیل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یکون فیه اثر فیغسله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کونه رطبا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ادل علی الاستحباب من الوجوب بدلیل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الظاهر فی صحة الصلاة و هو قرینة علی عدم تنجسه و عدم وجوب الرش و بالفهم العرفی نتعدی من الخنزیر إلی الکلب حیث لا خصوصیة له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فروایة الرش محمولة علی الاستحباب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طهارة میتة ما لا نفس له فلموثقة حفص بن غیاث عن جعفر بن محمد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یفسد الماء إلّا ما کانت له نفس سائلة</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و عدم ما یقتضی النجاسة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المقطوع من الحی من المیتة فلموثقة عبد الرحمن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أخذت الحبالة</w:t>
      </w:r>
      <w:r>
        <w:rPr>
          <w:rStyle w:val="FootnoteAnchor"/>
          <w:rtl w:val="true"/>
        </w:rPr>
        <w:footnoteReference w:id="361"/>
      </w:r>
      <w:r>
        <w:rPr>
          <w:rFonts w:ascii="IRNazanin" w:hAnsi="IRNazanin" w:eastAsia="IRNazanin"/>
          <w:color w:val="111111"/>
          <w:sz w:val="28"/>
          <w:sz w:val="28"/>
          <w:szCs w:val="28"/>
          <w:rtl w:val="true"/>
          <w:lang w:bidi="fa-IR"/>
        </w:rPr>
        <w:t>فقطعت منه شیئا فهو میت</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استثناء البثور و نحوها  من نجاسة المیتة فللقصور فی المقتضی، حیث لا یصدق علیها عنوان المیتة أو ما أخذت الحبالة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قلنا بصدق المیتة علیها تمسکنا لطهارتها باطلاق 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الرّجل یکون به الثّالول أو الجرح، هل یصلح له و هو فی صلاته أن یقطع رأس الثّالول أو ینتف بعض لحمه من ذلک الجرح و یطرحه؟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یتخوّف أن یسیل الدّم فلا بأس، و إن تخوّف أن یسیل الدّم فلا یفعل، فإن فعل فقد نقض من ذلک الصّلاة، و لم ینقض الوضوء</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الدال علی عدم نجاسة ما یقطع من الثالول و الجرح و لو کانت ید القاطع مرطوبة لبقاء رطوبة الوضوء فی یده و سواء کان القطع مع الالم ام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الفقیه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تعرف بطلان التفصیل بین من یجد ألماً بالقطع ام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المقطوع من المیت نجس فلان الحکم بنجاسة شی‌ء یفهم منه عرفا نجاسة أجزائه لعدم دخالة الهیئة الترکیبیة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استثناء ما لا تحلّه الحیاة فلصحیحة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فیما کان من صوف المیتة، ان الصوف لیس فیه روح</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فانها بمقتضی عموم التعلیل تشمل غیر الصوف أیضا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تفسیر المیتة بما لم یذک و عدم اختصاصها بما مات حتف أنفه فلموثقة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رمیت و سمیت فانتفع بجلده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المیتة فلا</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فانها تدل علی ذلک بالمقابلة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الموثقة تکون بمثابة المفسرة للایة الدالة علی حرمة غیر المذکی و قرینة علی المعنی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تکون المیتة فی الایة قسیمة للمتردیة و النطیحة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لذلک ما فی تفسیر القمی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 الدَّمُ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الْمَیْتَةُ وَ الدَّمُ وَ لَحْمُ الْخِنْزِیرِ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أُهِلَّ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ذبح للأصنام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المنخنقة فان المجوس کانوا لا یأکلون الذبائح و لا یأکلون المیتة و کانوا یخنقون البقر و الغنم فاذا انخنقت و ماتت أکلوها، و المتردیة کانوا یشدون أعینها و یلقونها من السطح، فاذا ماتت أکلوها، و النطیحة کانوا یناطحون بالکباش فاذا مات أحدها أکلوه و ما أکل السبع الّا ما ذکیتم فکانوا یأکلون ما یقتله الذئب و الأسد فحرم الله عز و جل ذلک، و ما ذبح</w:t>
      </w:r>
    </w:p>
    <w:p>
      <w:pPr>
        <w:pStyle w:val="BookText"/>
        <w:rPr/>
      </w:pPr>
      <w:r>
        <w:rPr>
          <w:rFonts w:ascii="IRNazanin" w:hAnsi="IRNazanin" w:eastAsia="IRNazanin"/>
          <w:color w:val="111111"/>
          <w:sz w:val="28"/>
          <w:sz w:val="28"/>
          <w:szCs w:val="28"/>
          <w:rtl w:val="true"/>
          <w:lang w:bidi="fa-IR"/>
        </w:rPr>
        <w:t xml:space="preserve">علی النصب کانوا یذبحون لبیوت النیران و قریش کانوا یعبدون الشجر و الصخر فیذبحون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تَسْتَقْسِمُوا بِالْأَزْلامِ ذلِکُمْ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یعمدون الی الجزور فیجزونه عشرة أجزاء، ثم یجتمعون علیه فیخرجون السهام فیدفعونها الی رجل و هی سبعة لها أنصباء و ثلثة لا أنصباء لها، فالتی لها أنصباء الفذ و التوأم و المسیل و النافس و الحلس و الرقیب و المعلی، فالفذ له سهم، و التوأم له سهمان و المسیل له ثلاثة، و النافس له أربعة أسهم و الحلس له خمسة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الرقیب له ستة أسهم، و المعلی له سبعة أسهم، و التی لا أنصباء لها السفیح و المنیح و الوغد و ثمن الجزور علی من لم یخرج له من الأنصباء شی‌ء و هو القمار فحرمه الله تعالی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فی تفسیر نور الثقلین،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العیون عن ابی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لکنها غیر موجودة فی المطبوع من العیون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فذکر النطیحة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لکونها من العادات المرسومة لدی المجوس و غیرهم و یکفی هذا الاحتمال فی سقوط ظهور الایة عن کون المیتة قسیمة للنطیحة و غیرها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الحکم بالحل و الطهارة علی المأخوذ من سوق المسلمین فلکونه 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مقدّمة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صحیحة فضیل و زرارة و محمّد بن مسلم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سألوا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اللحوم من الأسواق و لا یُدری ما یصنع</w:t>
      </w:r>
    </w:p>
    <w:p>
      <w:pPr>
        <w:pStyle w:val="BookText"/>
        <w:rPr/>
      </w:pPr>
      <w:r>
        <w:rPr>
          <w:rFonts w:ascii="IRNazanin" w:hAnsi="IRNazanin" w:eastAsia="IRNazanin"/>
          <w:color w:val="111111"/>
          <w:sz w:val="28"/>
          <w:sz w:val="28"/>
          <w:szCs w:val="28"/>
          <w:rtl w:val="true"/>
          <w:lang w:bidi="fa-IR"/>
        </w:rPr>
        <w:t>القصّابون،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فی سوق المسلمین و لا تسأل عنه</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و التعلیق علی سوق المسلمین ظاهر فی اماریة السوق علی حصول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کون سوق المسلمین اصلا فهو مقدم علی اصالة عدم التذکیة بالنص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السیرة القطعیة للمتشرعة علی عدم الفحص عند الشراء من سوق المسلمین و هی تکفی حلیته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الحکم بالطهارة علی المأخوذ من ید المسلم أیضا فلان سوق المسلمین بعنوانه و بما هو محلات متعددة لا مدخلیة له فی الحکم بالحل بل هو حجّة من باب کاشفیته عن ید المسلم فالمدار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المسلم دون السوق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عدم الحکم بالطهارة عند الأخذ من الکافر مع عدم احتمالها فواضح للجزم بکونه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 احتمالها فلأصالة عدم التذکیة المنقح لموضوع النجاسة و الحرمة و الحاکمة علی أصالة الحل و الطهارة لکونها أصلا سببیّا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الرأی الآخر من ان موضوع النجاسة عنوان المیتة الذی هو وجودی لأنها عبارة عمّا زهقت روحه بسبب غیر شرعی لا تثبت النجاسة و ان ثبتت حرمة الأکل و الصلاة، باعتبار ان موضوعها عدم التذکیة، فبأصالة عدم التذکیة تثبت الحرمة دون النجاسة إذ باستصحاب الأمر العدمی لا یثبت الأمر الوجودی علی ما</w:t>
      </w:r>
    </w:p>
    <w:p>
      <w:pPr>
        <w:pStyle w:val="BookText"/>
        <w:rPr/>
      </w:pPr>
      <w:r>
        <w:rPr>
          <w:rFonts w:ascii="IRNazanin" w:hAnsi="IRNazanin" w:eastAsia="IRNazanin"/>
          <w:color w:val="111111"/>
          <w:sz w:val="28"/>
          <w:sz w:val="28"/>
          <w:szCs w:val="28"/>
          <w:rtl w:val="true"/>
          <w:lang w:bidi="fa-IR"/>
        </w:rPr>
        <w:t xml:space="preserve">هو المعروف بین المعاصرین من عدم حجیّة الأصل المثبت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محل منع و الصحیح حجیة الاصل المثبت لکون الاستصحاب من الامارات و لوازم الامارة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تکون المیتة هنا عند المحقق الخوئی من اللازم الاعم لانها عنده قسیمة للمتردیة و النطیحة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تثبت حتی علی القول بحجیة الاصل المثبت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اما الدلیل علی ان موضوع حرمة الأکل عدم التذکیة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عَلَیْکُمُ الْمَیْتَةُ وَ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أَکَلَ السَّبُعُ إِلّٰا مٰا ذَکَّیْتُمْ</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ان موضوع حرمة الصلاة ذلک أیضا بدلیل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کان ممّا یؤکل لحمه فالصلاة فی وبره و 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انه ذکی</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الکلب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 لا المائی للصحاح المستفیضة کما فی صحیح ابن مسلم</w:t>
      </w:r>
      <w:r>
        <w:rPr>
          <w:rStyle w:val="FootnoteAnchor"/>
          <w:rtl w:val="true"/>
        </w:rPr>
        <w:footnoteReference w:id="370"/>
      </w:r>
      <w:r>
        <w:rPr>
          <w:rFonts w:ascii="IRNazanin" w:hAnsi="IRNazanin" w:eastAsia="IRNazanin"/>
          <w:color w:val="111111"/>
          <w:sz w:val="28"/>
          <w:sz w:val="28"/>
          <w:szCs w:val="28"/>
          <w:rtl w:val="true"/>
          <w:lang w:bidi="fa-IR"/>
        </w:rPr>
        <w:t xml:space="preserve">و صحیح حریز عمن اخبره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 ثوبک کلب فان کان یابساً فانضحه وان کان رطباً فاغسله</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الّا ان للصدوق کلاماً لم یعرف مستنده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بالرش مع الجفاف ان لم یکن کلب صید و بالرش مع الرطوبة ان کان کلب صید و الّا فلا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الخنزیر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البری لا المائی و یدل علی نجاسته صحیح علی بن جعفر</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رواه الفقیه مرفوعاً</w:t>
      </w:r>
      <w:r>
        <w:rPr>
          <w:rStyle w:val="FootnoteAnchor"/>
          <w:rtl w:val="true"/>
        </w:rPr>
        <w:footnoteReference w:id="374"/>
      </w:r>
      <w:r>
        <w:rPr>
          <w:rFonts w:ascii="IRNazanin" w:hAnsi="IRNazanin" w:eastAsia="IRNazanin"/>
          <w:color w:val="111111"/>
          <w:sz w:val="28"/>
          <w:sz w:val="28"/>
          <w:szCs w:val="28"/>
          <w:rtl w:val="true"/>
          <w:lang w:bidi="fa-IR"/>
        </w:rPr>
        <w:t>و فی العلل مسنداً عن بکیر و عن أبی الصباح و أبی سعید و النبال الدال علی طهارة ودک الخنزیر</w:t>
      </w:r>
      <w:r>
        <w:rPr>
          <w:rStyle w:val="FootnoteAnchor"/>
          <w:rtl w:val="true"/>
        </w:rPr>
        <w:footnoteReference w:id="375"/>
      </w:r>
      <w:r>
        <w:rPr>
          <w:rFonts w:ascii="IRNazanin" w:hAnsi="IRNazanin" w:eastAsia="IRNazanin"/>
          <w:color w:val="111111"/>
          <w:sz w:val="28"/>
          <w:sz w:val="28"/>
          <w:szCs w:val="28"/>
          <w:rtl w:val="true"/>
          <w:lang w:bidi="fa-IR"/>
        </w:rPr>
        <w:t>فشاذ</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تخصیص الکلب والخنزیر بالبریین فلان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فی البریین، و اطلاقهما علی البحریین مجاز للمشابهة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التسلیم بالوضع للأعم فیمکن دعوی الانصراف، بل ورد فی صحیحة ابن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أبا عبد اللّه رجل و أنا عنده عن جلود الخز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انها علاجی فی بلادی و انما هی کلاب تخرج من الماء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الماء تعیش خارجاً من الماء؟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و بعموم التعلیل و هو عدم کونها خارجةً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یتعدّی الی الخنزیر المائی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المشهور</w:t>
      </w:r>
      <w:r>
        <w:rPr>
          <w:rStyle w:val="FootnoteAnchor"/>
          <w:rtl w:val="true"/>
        </w:rPr>
        <w:footnoteReference w:id="377"/>
      </w:r>
      <w:r>
        <w:rPr>
          <w:rFonts w:ascii="IRNazanin" w:hAnsi="IRNazanin" w:eastAsia="IRNazanin"/>
          <w:color w:val="111111"/>
          <w:sz w:val="28"/>
          <w:sz w:val="28"/>
          <w:szCs w:val="28"/>
          <w:rtl w:val="true"/>
          <w:lang w:bidi="fa-IR"/>
        </w:rPr>
        <w:t xml:space="preserve">و استدل له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المشرکون نجس</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و وجه الاستدلال بها ان کلمة النجس منصرفة إلی المعنی الشرعی باعتبار کون الایة  مدنیة و شیوع احکام النجاسة قبل نزولها هذا اذا لم تکن مستعملة قبل الاسلام بالمعنی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اجیب بان الایة اجنبیّة عن ذلک بقرینة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خفتم عیلة فسوف یغنیکم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فی منعهم من دخول مکة مضافاً إلی ان المراد  من النجس المستقذر لا النجس بالمعنی الشرعی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القرینة غیر تامة باعتبار ان منع المشرکین من دخول المسجد فقط یکون سبباً لعدم حضورهم فی موسم الحج وعدم مجیئهم إلی مکة لعدم الغرض إلی المجیء إلی مکة لولا الحج و بالتالی ان هذه القرینة غیر واضحة فی انهم ممنوعون من الدخول إلی مکة بل ظاهرة فی ممنوعیتهم للدخول إلی المسجد و بسبب نجاستهم فلو ثبت ان لفظ النجاسة بالمعنی الشرعی کان شایعاً و واضحاً وقت نزول الایة ثبت المطلوب وحیث ان الایة مدنیة و بعد انتشار احکام الاسلام فلا بعد فی ثبوت ذلک </w:t>
      </w:r>
      <w:r>
        <w:rPr>
          <w:rFonts w:eastAsia="IRNazanin" w:cs="IRNazanin"/>
          <w:color w:val="111111"/>
          <w:sz w:val="28"/>
          <w:szCs w:val="28"/>
          <w:rtl w:val="true"/>
          <w:lang w:bidi="fa-IR"/>
        </w:rPr>
        <w:t>.</w:t>
      </w:r>
      <w:bookmarkStart w:id="107" w:name="pg16932_196150"/>
    </w:p>
    <w:p>
      <w:pPr>
        <w:pStyle w:val="BookText"/>
        <w:rPr/>
      </w:pPr>
      <w:bookmarkEnd w:id="107"/>
      <w:r>
        <w:rPr>
          <w:rFonts w:ascii="IRNazanin" w:hAnsi="IRNazanin" w:eastAsia="IRNazanin"/>
          <w:color w:val="111111"/>
          <w:sz w:val="28"/>
          <w:sz w:val="28"/>
          <w:szCs w:val="28"/>
          <w:rtl w:val="true"/>
          <w:lang w:bidi="fa-IR"/>
        </w:rPr>
        <w:t xml:space="preserve">ویمکن الاستدلال علی نجاسة کل من خالف الاسلام بموثقة عبد اللّه 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إیّاک ان تغتسل من غسالة الحمام ففیها تجتمع غسالة الیهودی و النصرانی و المجوسی و الناصب لنا أهل البیت و هو شرّهم فان اللّه تبارک و تعالی لم یخلق خلقا أنجس من الکلب و ان الناصب لنا أهل البیت لأنجس منه</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الدالة علی نجاسة الناصبی باعتباره احد مصادیق من خالف الاسلام فتثبت نجاسة مطلق الکافر الّا من خرج بالدلیل </w:t>
      </w:r>
      <w:r>
        <w:rPr>
          <w:rFonts w:eastAsia="IRNazanin" w:cs="IRNazanin"/>
          <w:color w:val="111111"/>
          <w:sz w:val="28"/>
          <w:szCs w:val="28"/>
          <w:rtl w:val="true"/>
          <w:lang w:bidi="fa-IR"/>
        </w:rPr>
        <w:t>.</w:t>
      </w:r>
    </w:p>
    <w:p>
      <w:pPr>
        <w:pStyle w:val="Heading3"/>
        <w:numPr>
          <w:ilvl w:val="2"/>
          <w:numId w:val="1"/>
        </w:numPr>
        <w:rPr/>
      </w:pPr>
      <w:bookmarkStart w:id="108" w:name="__RefHeading___Toc1250728_2322387425"/>
      <w:bookmarkStart w:id="109" w:name="_Toc38"/>
      <w:bookmarkEnd w:id="108"/>
      <w:r>
        <w:rPr>
          <w:rtl w:val="true"/>
        </w:rPr>
        <w:t>طهارة اهل الکتاب</w:t>
      </w:r>
      <w:bookmarkEnd w:id="109"/>
    </w:p>
    <w:p>
      <w:pPr>
        <w:pStyle w:val="BookText"/>
        <w:rPr/>
      </w:pPr>
      <w:r>
        <w:rPr>
          <w:rFonts w:ascii="IRNazanin" w:hAnsi="IRNazanin" w:eastAsia="IRNazanin"/>
          <w:color w:val="111111"/>
          <w:sz w:val="28"/>
          <w:sz w:val="28"/>
          <w:szCs w:val="28"/>
          <w:rtl w:val="true"/>
          <w:lang w:bidi="fa-IR"/>
        </w:rPr>
        <w:t>نقل المعتبر</w:t>
      </w:r>
      <w:r>
        <w:rPr>
          <w:rStyle w:val="FootnoteAnchor"/>
          <w:rtl w:val="true"/>
        </w:rPr>
        <w:footnoteReference w:id="380"/>
      </w:r>
      <w:r>
        <w:rPr>
          <w:rFonts w:ascii="IRNazanin" w:hAnsi="IRNazanin" w:eastAsia="IRNazanin"/>
          <w:color w:val="111111"/>
          <w:sz w:val="28"/>
          <w:sz w:val="28"/>
          <w:szCs w:val="28"/>
          <w:rtl w:val="true"/>
          <w:lang w:bidi="fa-IR"/>
        </w:rPr>
        <w:t>عن الرسالة الغریة للمفید القول بطهارة الکتابی و نقل المسالک</w:t>
      </w:r>
      <w:r>
        <w:rPr>
          <w:rStyle w:val="FootnoteAnchor"/>
          <w:rtl w:val="true"/>
        </w:rPr>
        <w:footnoteReference w:id="381"/>
      </w:r>
      <w:r>
        <w:rPr>
          <w:rFonts w:ascii="IRNazanin" w:hAnsi="IRNazanin" w:eastAsia="IRNazanin"/>
          <w:color w:val="111111"/>
          <w:sz w:val="28"/>
          <w:sz w:val="28"/>
          <w:szCs w:val="28"/>
          <w:rtl w:val="true"/>
          <w:lang w:bidi="fa-IR"/>
        </w:rPr>
        <w:t xml:space="preserve">عن ابن الجنید و ابن أبی عقیل القول بعدم نجاسة آسار اهل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ابن أبی عقیل یقول بعدم تنجس الماء القلیل کما تقدم فلا یعلم کونه قائلاًبطهارة الکتابی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المفهوم من الکافی هو الطهارة و تدل علیه الصحاح منها صحیح العیص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مؤاکلة الیهودی والنصرانی و المجوسی فقال ان کان من طعامک فتوضأ و لا بأس به</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الظاهر فی نجاستهم العرضیة التی تزول بالتطهیر و</w:t>
      </w:r>
    </w:p>
    <w:p>
      <w:pPr>
        <w:pStyle w:val="BookText"/>
        <w:rPr/>
      </w:pPr>
      <w:r>
        <w:rPr>
          <w:rFonts w:ascii="IRNazanin" w:hAnsi="IRNazanin" w:eastAsia="IRNazanin"/>
          <w:color w:val="111111"/>
          <w:sz w:val="28"/>
          <w:sz w:val="28"/>
          <w:szCs w:val="28"/>
          <w:rtl w:val="true"/>
          <w:lang w:bidi="fa-IR"/>
        </w:rPr>
        <w:t xml:space="preserve">صریح صحیح اسماعیل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طعام اهل الکتاب فقال لا تأکله ثم سکت هنیئة ثم لا تأکله و لا تترکه تقول انه حرام و لکن تترک تنزهاً عنه ان فی آنیتهم الخمر و لحم الخنزیر</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و فیه دلالة علی کون النهی عن طعامهم انما هو لاجل مساورتهم للخمر و لحم الخنزیر و فیه دلالة ایضاً علی ان ظهور حالهم فی النجاسة لایوجب نجاستهم و مثله غیره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علی طهارة اهل الکتاب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 الذین اوتوا الکتاب حلّ لکم</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لکنها فسرت فی النصوص الصحیحة بالحبوب</w:t>
      </w:r>
      <w:r>
        <w:rPr>
          <w:rStyle w:val="FootnoteAnchor"/>
          <w:rtl w:val="true"/>
        </w:rPr>
        <w:footnoteReference w:id="386"/>
      </w:r>
      <w:r>
        <w:rPr>
          <w:rFonts w:ascii="IRNazanin" w:hAnsi="IRNazanin" w:eastAsia="IRNazanin"/>
          <w:color w:val="111111"/>
          <w:sz w:val="28"/>
          <w:sz w:val="28"/>
          <w:szCs w:val="28"/>
          <w:rtl w:val="true"/>
          <w:lang w:bidi="fa-IR"/>
        </w:rPr>
        <w:t xml:space="preserve">الّا ان یقال المفهوم من الحبوب ما یقابل اللحوم التی تحتاج إلی تذکیة لا الحبوب الجافة بل مطلقاً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لطهارتهم ایضاً ما فی موثقة عمار</w:t>
      </w:r>
      <w:r>
        <w:rPr>
          <w:rStyle w:val="FootnoteAnchor"/>
          <w:rtl w:val="true"/>
        </w:rPr>
        <w:footnoteReference w:id="387"/>
      </w:r>
      <w:r>
        <w:rPr>
          <w:rFonts w:ascii="IRNazanin" w:hAnsi="IRNazanin" w:eastAsia="IRNazanin"/>
          <w:color w:val="111111"/>
          <w:sz w:val="28"/>
          <w:sz w:val="28"/>
          <w:szCs w:val="28"/>
          <w:rtl w:val="true"/>
          <w:lang w:bidi="fa-IR"/>
        </w:rPr>
        <w:t>من تغسیل النصرانی للمسلم اذا لم یوجد مسلم او مسلمة ذات رحم و قد عمل بها المشهور و کذلک ما تقتضیه روایات نکاح الکتابیة کما سیأتی متعة او مطلقاً فانها علی کثرتها واشتهارها و عمل الاصحاب بها لم تتعرض للتنبیه علی نجاستها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القول بطهارة الکتابی القول بنجاسته و یشهد له الروایات الصحیحة کصحیح علی بن جعفر</w:t>
      </w:r>
      <w:r>
        <w:rPr>
          <w:rStyle w:val="FootnoteAnchor"/>
          <w:rtl w:val="true"/>
        </w:rPr>
        <w:footnoteReference w:id="388"/>
      </w:r>
      <w:r>
        <w:rPr>
          <w:rFonts w:ascii="IRNazanin" w:hAnsi="IRNazanin" w:eastAsia="IRNazanin"/>
          <w:color w:val="111111"/>
          <w:sz w:val="28"/>
          <w:sz w:val="28"/>
          <w:szCs w:val="28"/>
          <w:rtl w:val="true"/>
          <w:lang w:bidi="fa-IR"/>
        </w:rPr>
        <w:t xml:space="preserve">و صحیح سعید الاعرج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سؤر الیهودی و النصرانی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و مرسل الوشاء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کره سؤر ولد الزنا وسؤر الیهودی و النصرانی والمشرک وکل ما خالف الاسلام وکان اشد ذلک عنده سؤر الناصب</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بعد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الحرمة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دلیل علی حمل الروایات الاولی علی التقیة بل تعلیل بعضها</w:t>
      </w:r>
      <w:r>
        <w:rPr>
          <w:rStyle w:val="FootnoteAnchor"/>
          <w:rtl w:val="true"/>
        </w:rPr>
        <w:footnoteReference w:id="391"/>
      </w:r>
      <w:r>
        <w:rPr>
          <w:rFonts w:ascii="IRNazanin" w:hAnsi="IRNazanin" w:eastAsia="IRNazanin"/>
          <w:color w:val="111111"/>
          <w:sz w:val="28"/>
          <w:sz w:val="28"/>
          <w:szCs w:val="28"/>
          <w:rtl w:val="true"/>
          <w:lang w:bidi="fa-IR"/>
        </w:rPr>
        <w:t>یشهد علی العدم و نقل الکلینی لها شاهد علی کونها روایات معروفة لا شاذة و قد عرفت فتوی البعض بها فالصحیح القول بطهارة الکتابی و حمل الروایات المخالفة علی الکراهة کما هو صریح صحیح اسماعیل بن جابر المتقدم و قیام القرینة فی مرسل الوشاء فالکراهة فیه اعم بقرینة ولد الزنا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المصنف فی الدروس حکم بنجاسة الکافر اصلیّاً کان ام مرتداً او منتحلاً للاسلام اذا کان جاحداً بعض ضروریاته کالخارجیّ والناصبیّ والغالی والمجسمی</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کون الاسلام عبارة عن قبول الشهادتین و معنی الشهادة الثانیة التصدیق بکل ما جاء به النبی صلی الله علیه واله وسلم فکل شخص رفض ایّ حکم من احکام الاسلام بعد ثبوت ذلک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 البیّن هو رد نبوة النبی صلی الله علیه واله وسلم وعدم التصدیق برسالته  صلی الله علیه واله وسلم وهو عین الکفر و القاعدة تقتضی أن لا فرق فی ذلک بین کون المردود ضروریاً ام غیر ضروری نعم یمتاز الضروری بعدم وجود الشبهة فی کونه من احکام الاسلام فرفضه عین رفض الاسلام و هذا الامر لا یتخلف الا فیما ندر وعلیه فیتضح کفر الخارجیّ والناصبی بعد کون مودة اهل البیت علیهم السلام من ضروریات الدین و قد صرح المفید باجماع الشیعة علی کفر الخوارج لکنه فی کتابه الجمل صرح بکون کفرهم کفر ملة لا کفر ردة مع اظهارهم الشهادتین</w:t>
      </w:r>
      <w:r>
        <w:rPr>
          <w:rStyle w:val="FootnoteAnchor"/>
          <w:rtl w:val="true"/>
        </w:rPr>
        <w:footnoteReference w:id="393"/>
      </w:r>
      <w:r>
        <w:rPr>
          <w:rFonts w:ascii="IRNazanin" w:hAnsi="IRNazanin" w:eastAsia="IRNazanin"/>
          <w:color w:val="111111"/>
          <w:sz w:val="28"/>
          <w:sz w:val="28"/>
          <w:szCs w:val="28"/>
          <w:rtl w:val="true"/>
          <w:lang w:bidi="fa-IR"/>
        </w:rPr>
        <w:t>و لا یخفی ضعف کلامه الثانی بعد ما عرفت مضافاً لاطلاق النصوص ومنها الصحیح فی کفر من استحل ما ثبت تحریمه فی الاسلام مثل مستحل ترک الصوم و مثل الخوارج القائلون بالتجسیم کما صرح بذلک الشیخ فی مبسوطه</w:t>
      </w:r>
      <w:r>
        <w:rPr>
          <w:rStyle w:val="FootnoteAnchor"/>
          <w:rtl w:val="true"/>
        </w:rPr>
        <w:footnoteReference w:id="394"/>
      </w:r>
      <w:r>
        <w:rPr>
          <w:rFonts w:ascii="IRNazanin" w:hAnsi="IRNazanin" w:eastAsia="IRNazanin"/>
          <w:color w:val="111111"/>
          <w:sz w:val="28"/>
          <w:sz w:val="28"/>
          <w:szCs w:val="28"/>
          <w:rtl w:val="true"/>
          <w:lang w:bidi="fa-IR"/>
        </w:rPr>
        <w:t>و الامر فی المجسمة و من حاکی مقالتهم واضح کالقائلین بان الله جل و علا عین المخلوقات او انه جل و علا حالّ بهم و ذلک لبداهة ان التوحید الذی جاء به الاسلام انه جل وعلا لیس کمثله شیء و انه غیر الاشیاء مباینا لهاکما نطق بذلک الاسلام و تواترت به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قسما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الامام الصادق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خلو من خلقه و خلقه خلو منه، وکل ما وقع علیه اسم شیء ما خلا اللّه عز وجل فهو مخلوق، واللّه خالق کل شیء، تبارک الذی لیس کمثله شیء</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و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تجعلوا الله انداداً</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لله انداداً لیضلوا عن سبیله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الراغب الاصفهانی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الشیئ مشارکه فی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تجعلوا لله انداداً</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بذی کبر امتدت به النهایات فکبرته تجسیما، ولا بذی عظم تناهت به الغایات فعظمته تجسیدا، بل کبر شأنا وعظم سلطانا</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لما شبهه العادلون بالخلق المبعض المحدود فی صفاته، ذی الأقطار والنواحی المختلفة فی طبقاته ـ وکان عز وجل الموجود بنفسه لا بأداته ـ انتفی أن یکون قدروه حق قدره</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لم یتفاوت فی ذاته، ولم یتبعض بتجزئة العدد فی کماله</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جزأه فقد جهله</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جزأه فقد وصفه، ومن وصفه فقد ألحد فیه</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الملک الجبار أن یوصف بمقدار</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تصور فهو بخلافه</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تناله التجزئة والتبعیض</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مبائن لجمیع ما أحدث فی الصفات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عز وجل أحدی المعنی، یعنی به أنه لا ینقسم فی وجود، ولا عقل، ولا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ربنا عز وجل</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یقول الامام الرضا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یجری علیه ما هو أجراه، أو یعود فیه ما هو أبداه؟</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یقول الامام الجواد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سوی الواحد متجزئ، واللّه واحد أحد لا متجزئ ولا متوهم بالقلة والکثرة، وکل متجزئ أو متوهم بالقلة والکثرة فهو مخلوق دال علی خالق له</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 وعز عن أداة خلقه وسمات بریته وتعالی عن ذلک علوا کبیرا</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یقول الامام الرضا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الخلق لا یوجد فی خالقه، و کل ما یمکن فیه یمتنع فی 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لتفاوتت ذاته و لتجزأ کنهه</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یقول الامام کاظم علیه‌السلام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القدیم و ما سواه محدث، تعالی عن صفات المخلوقین علوا کبیرا</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یقول الامام الرضا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اللطیف الخبیر السمیع البصیر الواحد الأحد الصمد الذی لم یلد ولم یولد ولم یکن له کفوا أحد، منشیء الأشیاء، ومجسّم الأجسام، ومصور الصور، لو کان کما یقولون لم یعرف الخالق من المخلوق،ولا المنشیء من المنشأ، لکنه المنشیء فرق بین من جسّمه وصوّره وأنشأه، إذ کان لا یشبهه شیء، ولا یشبه هو شیئا</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سوی اللّه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کلها محدثة مربوبة، أحدثها من لیس کمثله شیء هدی لقوم یعقلون، فمن زعم أنهن لم یزلن معه فقد أظهر أن اللّه لیس بأول قدیم ولا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النصاری فی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روحه جزء منه ویرجع فیه، وکذلک قالت المجوس فی النار 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جزء منه وترجع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ربنا أن یکون متجزیا أو مختلفا، وإنما یختلف ویأتلف المتجزئ، لأن کل متجزئ متوهم، والقلة والکثرة مخلوقة دال‌علی خالق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ولا خلق وهو کما کان إذ لا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ینتقل مع المنتقلین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الأشیاء کلها باب واحد هی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کیف تجترئ أن تصف ربک بالتغیر من حال إلی حال وأنه یجری علیه ما یجری علی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لم یزُل مع الزائلین، ولم یتغیر مع المتغیرین</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ویقول امیرالمؤمنین علیه‌السلام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حارت الأوهام أن یکیف المکیف للأشیاء، ومن لم یزل بلا زمان ولا مکان، ولا یزول باختلاف الأزمان</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شبّه اللّه بخلقه فهو مشرک، إن اللّه تبارک وتعالی لا یشبه شیئا ولا یشبهه شیء، وکل ما وقع فی الوهم فهو بخلافه</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اختلف علیه دهر فیختلف منه الحال</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الامام الصادق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لا یوصف بزمان ولا مکان، ولا حرکة ولا انتقال ولا سکون، بل هو خالق الزمان والمکان والحرکة والسکون، تعالی عما یقول الظالمون علوا کبیرا</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الکائن فی مکان محتاج إلی المکان، والاحتیاج من صفات الحدث لا من صفات القدیم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أن لا تجوز علی ربک ما جاز علیک</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زعم أن للّه جوارح کجوارح المخلوقین فهو کافر باللّه، فلا تقبلوا شهادته، ولا تأکلوا ذبیحته، تعالی اللّه عما یصفه المشبهون بصفة المخلوقین</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الامام الکاظم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أجل وأعظم من أن یحد بید أو رجل أو حرکة أو سکون، أو یوصف بطول أو قصر أو</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فحش أو خناء أعظم من قول من یصف خالق الأشیاء بجسم، أو بصورة، أو بخلقة، أو بتحدید وأعضاء، تعالی اللّه عن ذلک علوا کبیرا</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شیء بخلاف الأشیاء</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الامام الرضا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جسّم الأجسام وهو لیس بجسم، ولا صورة، لم یتجزأ، ولم یتناه، ولم یتزاید، ولم یتناقص، مبرأ من ذات ما رکّب فی ذات من جسّمه وهو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منشئ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کما تقول المشبهة لم یعرف الخالق من المخلوق</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اختلف الناس فی هذا الباب حتی تاهوا وتحیروا وطلبوا الخلاص من الظلمة بالظلمة فی وصفهم اللّه بصفة أنفسهم، فازدادوا من الحق بعدا، ولو وصفوا اللّه عز وجل بصفاته، ووصفوا المخلوقین بصفاتهم لقالوا بالفهم والیقین ولما اختلفوا</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امیرالمؤمنین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شبه ربنا الجلیل بتباین أعضاء خلقه، وبتلاحم أحقاق مفاصلهم المحتجبة بتدبیر حکمته، إنه لم یعقد غیب ضمیره علی معرفته ولم یشاهد قلبه بأنه لا ند له، وکأنه لم یسمع بتبری التابعین عن المتبوعین وهم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تَاللّهِ إِنْ کُـنّا لَـفِی ضَلالٍ مُـبِینٍ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نُـسَـوِّیکُمْ بِـرَبِّ العالَمِـینَ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به، والعادل به کافر بما نزلت به محکمات آیاته، ونطقت به شواهد حجج بیناته</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أن تمثلوا بالرب الذی لا مثل له، أو تشبهوه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تنعتوه بنعوت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لمن فعل ذلک نارا</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ویقول الامام الصادق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الخالق فی صورة المخلوق فبما یستدل علی أن أحدهما خالق لصاحبه؟</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کیف تجترئ أن تصف ربک بالتغیر من حال إلی حال، وأنه یجری علیه ما یجری علی المخلوقین؟</w:t>
      </w:r>
      <w:r>
        <w:rPr>
          <w:rFonts w:eastAsia="IRNazanin" w:cs="IRNazanin"/>
          <w:color w:val="111111"/>
          <w:sz w:val="28"/>
          <w:szCs w:val="28"/>
          <w:rtl w:val="true"/>
          <w:lang w:bidi="fa-IR"/>
        </w:rPr>
        <w:t>!</w:t>
      </w:r>
      <w:r>
        <w:rPr>
          <w:rStyle w:val="FootnoteAnchor"/>
          <w:rtl w:val="true"/>
        </w:rPr>
        <w:footnoteReference w:id="43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الامام الکاظم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تاهت هنالک عقولهم، واستخفت حلومهم، فضربوا له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وجعلوه یزول ویحول، فتاهوا فی بحر عمیق لا یدرون ما غوره، ولا یدرکون کمیة بعده</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یقول الامام الصادق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یلیق بالذی هو خالق کل شیء إلا أن یکون مبائنا لکل شیء، متعالیا عن کل شیء، سبحانه وتعالی</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الامام الحسین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سبحانه قد فسر الصمد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منه شیء کثیف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شیء لطیف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أن یخرج منه شیء، وأن یتولد منه شیء کثیف أو لطیف،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یتولد من شیء ولم یخرج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اللّه الصمد الذی لا من شیء ولا فی شیء ولا علی شیء، مبدع الأشیاء وخالقها، ومنشیء الأشیاء بقدرته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الامام الرضا علیه‌السلام لابن قرة المسیحی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المسیح؟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وما ترید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أربعة أوجه لا خامس لها؟ أترید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کالبعض من الکل فیکون مبعضا؟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کالخل من الخمر، فیکون علی سبیل 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کالولد من الوالد فیکون علی سبیل المناکحة؟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کالصنعة من الصانع، فیکون علی سبیل الخالق من المخلوق؟ أو عندک وجه آخر فتعرفناه؟ فانقطع</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ما فی الخلق لایوجد فی خالقه و کل ما یمکن فیه یمتنع فی صانعه</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 الله بخلقه فهو مشرک إن الله تعالی لا یشبه شیئاً و لایشبهه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وقع فی الوهم فهو بخلافه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الدال علی وجوده بخلقه، وبمحدث خلقه علی ازلیّته، وباشتباههم علی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لافتراق الصانع والمصنوع، والحاد و المحدود، والرب و المربوب</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ایّاه وحّد من اکتنه ولا حقیقته اصاب من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مباینته ایاهم مفارقته اینیتهم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حقیقه وکنهه تفریق بینه و 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جهل الله من استوصفه</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یوصف بشیء من صفات المخلوقین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توحیده تمییزه من خلقه و حکم التمییز بینونة صفة لا بینونة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 خالق غیر مربوب مخلوق، کل ما یتصور فهو بخلافه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توهمتم من شیء فتوهموا الله غیره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تدرکه الاوهام وهو خلاف ما یعقل وخلاف ما یتصور فی الاوهام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وهمک علیه من شیء فهو خلافه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یخطر ببال أولی الرویات خاطرة من تقدیر جلال عزته لبعده من ان یکون فی قوی المحدودین لانه خلاف خلقه فلا شبه له من المخلوقین وإنما یشبّه الشیء بعدیله فاما ما لا عدیل له فکیف یشبّه بغیر مثاله</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فمعانی الخلق عنه منفیه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بغیر 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تحیط به الافکار، و لا تقدره العقول و لا تقع علیه الاوهام فکل ما قدره عقل او عرف له مثل فهو محدود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یقول ایضا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مباین لجمیع ما احدث فی الصفات و ممتنع عن الادراک بما ابتدع من تصریف الذوات</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یلیق بالّذی هو خالق کلّ شی الا أن یکون مباینا لکل شیء متعالیاً عن کل شیء</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لایلیق به الاختلاف و لا الایتلاف إنما یختلف المتجزئ و یأتلف المتبعض فلا یقال له مؤتلف و لا مختلف</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فی ذاته فلا واحد کواحد لأن ما سواه من الواحد متجزیء و هو تبارک و تعالی واحد لا متجزی و لا یقع علیه العد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الامام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جل جلاله و احد لا واحد غیره لا اختلاف فیه و لا تفاوت و لا زیاده و لا نقصان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یتجزء و لم یتناه و لم یتزاید و لم یتناقص</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سوی الواحد متجزئ و الله واحد لامتجزئ و لامتوهم بالقله و الکثرة و کل متجزئ او متوهم بالقلة والکثرة فهو مخلوق دال علی خالقه 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الملک الجبار أن یوصف بمقدار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عظیم العظمة لایوصف بالعظم کبیر الکبریا لایوصف بالکبر</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بذی کبر اقدرت به النهایات فکبرته تجسیماً و لا بذی عظم تناهت به الغایات فعظمته تجسیداً بل کبر شأناً و عظم سلطاناً</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اما من کانت له شبهة فی البین فان کان انکاره مما یرجع الی تکذیب النبی صلی الله علیه و اله وسلم فهو کافر والا فلا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یجعلون من الائمة علیهم السلام او من بعضهم علیهم السلام آلهةً و ارباباً من دون الله عز و جل فذکر الصدوق فی اعتقاداته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فی الغلاة و المفوضة انهم کفار بالله تعالی وانهم شر من الیهود والنصاری والمجوس والدریّة والحروریّة والحربیة ومن جمیع اهل البدع والاهواء المضلة</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و قال المفید فی شرح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والغلاة من المتظاهرین بالاسلام هم الذین نسبوا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من ذریته علیهم السلام إلی الالوهیّة و النبوة و وصفوهم من الفضل فی الدین و الدنیا إلی ان تجاوزوا فیه الحد و خرجوا عن المقصد و هم ضلال کفار حکم فیهم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 و التحریق فی النار و قضت الائمة علیهم السلام فیهم بالکفر و الخروج عن الاسلام، و المفوضة صنف من الغلاة اعترفوا بحدوث الائمة علیهم السلام و خلقهم و نفی القدم عنهم و أضافوا الخلق و الرزق الیهم و ادعوا ان الله تفرد بخلقهم خاصة و انه فوّض الیهم خلق العالم بما فیه جمیع الافعال</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من نفی القدم عنهم التعریض بمقالة من قال بعدم انفکاکهم علیهم السلام عن الذات الالهیة و انهم ازلیّون کما هو سبحانه و تعالی عن ذلک و انما تأخرهم رتبی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زمانی لکن المفوضة و ان لم یقولوا بهذه المقالة فهم کافرون لانهم قائلون بتفویض الخلق والرزق الیهم علیهم السلام و هذه العقیدة باطلة و نحن و ان کنا لا نمنع من امکان ذلک ثبوتاً فالله عز و جل قادر</w:t>
      </w:r>
    </w:p>
    <w:p>
      <w:pPr>
        <w:pStyle w:val="BookText"/>
        <w:rPr/>
      </w:pPr>
      <w:r>
        <w:rPr>
          <w:rFonts w:ascii="IRNazanin" w:hAnsi="IRNazanin" w:eastAsia="IRNazanin"/>
          <w:color w:val="111111"/>
          <w:sz w:val="28"/>
          <w:sz w:val="28"/>
          <w:szCs w:val="28"/>
          <w:rtl w:val="true"/>
          <w:lang w:bidi="fa-IR"/>
        </w:rPr>
        <w:t>علی کل شیء و یستطیع ان یفوض امر هذا العالم إلی ای احد أراد الاّ ان صریح القران و الروایات الکثیرة و ضرورة المذهب بطلان هذه العقیدة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له الخلق والامر </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هو الرزاق</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یصیبنا الّا ما کتب الله لنا</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و غیرها من الایات المنددة والرادة علی عقیدة التفویض وما شابهها من اعتقادات الغلاة فراجع</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لا شک بکفر من یعتقد بهذه العقیدة بعد ما عرفت من ان کل ما یوجب تکذیب النبی ص فهو موجب للکفر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یعبّر عن عقیدة التفویض للائمة علیهم السلام بتعبیر انهم علیهم السلام وسائط فی الفیض فبیدهم الرزق والخلق والعفو والمغفرة وما إلی ذلک من امور مختصة بالله جل وعلا وقد عرفت بطلان هذه العقیدة بضرورة القران والاخبار والمذهب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نؤمن لک حتی تفجر لنا من الارض ینبوعاً و تکون لک جنة من نخیل وعنب فتُفجِّر الانهار تفجیراً او تُسقِطَ السماء کما زعمتَ علینا کِسَفاً او تأتی بالله و الملائکة قبیلاً او یکون لک بیتٌ من زخرُفٍ او ترقی فی السماء و لَن نؤمن لِرُقیّک حتی تنزّل علینا کتاباً نقرأُه قل سبحان ربّی هل کنت الاّ</w:t>
      </w:r>
    </w:p>
    <w:p>
      <w:pPr>
        <w:pStyle w:val="BookText"/>
        <w:rPr/>
      </w:pPr>
      <w:r>
        <w:rPr>
          <w:rFonts w:ascii="Amiri" w:hAnsi="Amiri" w:eastAsia="Amiri" w:cs="Amiri"/>
          <w:color w:val="111111"/>
          <w:sz w:val="28"/>
          <w:sz w:val="28"/>
          <w:szCs w:val="28"/>
          <w:rtl w:val="true"/>
          <w:lang w:bidi="ar-SA"/>
        </w:rPr>
        <w:t>بشراً رسولاً</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 xml:space="preserve">و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خروج ذلک عن قدرته ص و بدلیل انه بشر غیر انه یمتاز بالرسالة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وادّعوا ان الله تفرد بخلقهم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منه ان الله سبحانه و تعالی لم یخلق احداً عدا النبی صلی الله علیه واله وسلم و الائمة علیهم السلام و هذه العقیدة هی نفس عقیدة الفلاسفة الیونانیین القائلین بان الله جل وعلا لم یخلق الّا العقل الاول بناءاً علی قاعدتهم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منه الاّ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العقل الاول خلق الثانی و هکذا إلی عشرة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بین ارسطو وافلاطون فی کونها طولیة ام 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تسعة افلاک و هذه العقول بدورها خلقت الخلائق و تشبه ایضا عقیدة المسیحیین القائلین بان المسیح هو الرابط بینه عزوجل و بین غیره و لا شک بکفر هذه الاعتقادات و زیفها و بطلانها و هی مبتنیّة علی قاعدة الواحد لا یصدر منه الّا واحد و السنخیّة بین العلة والمعلول و قد اوضحنا زیفهما و بطلانهما فی کتابنا الرؤیة الفلسفیّة نقد و تحلیل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المسکر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کالخمر و غیره للصحاح کصحیح علی بن مهزیار الاتی و للآیة الامرة بالاجتناب</w:t>
      </w:r>
      <w:r>
        <w:rPr>
          <w:rStyle w:val="FootnoteAnchor"/>
          <w:rtl w:val="true"/>
        </w:rPr>
        <w:footnoteReference w:id="462"/>
      </w:r>
      <w:r>
        <w:rPr>
          <w:rFonts w:ascii="IRNazanin" w:hAnsi="IRNazanin" w:eastAsia="IRNazanin"/>
          <w:color w:val="111111"/>
          <w:sz w:val="28"/>
          <w:sz w:val="28"/>
          <w:szCs w:val="28"/>
          <w:rtl w:val="true"/>
          <w:lang w:bidi="fa-IR"/>
        </w:rPr>
        <w:t>و انه رجس خلافاً للصدوق</w:t>
      </w:r>
      <w:r>
        <w:rPr>
          <w:rStyle w:val="FootnoteAnchor"/>
          <w:rtl w:val="true"/>
        </w:rPr>
        <w:footnoteReference w:id="463"/>
      </w:r>
      <w:r>
        <w:rPr>
          <w:rFonts w:ascii="IRNazanin" w:hAnsi="IRNazanin" w:eastAsia="IRNazanin"/>
          <w:color w:val="111111"/>
          <w:sz w:val="28"/>
          <w:sz w:val="28"/>
          <w:szCs w:val="28"/>
          <w:rtl w:val="true"/>
          <w:lang w:bidi="fa-IR"/>
        </w:rPr>
        <w:t>و العمانی</w:t>
      </w:r>
      <w:r>
        <w:rPr>
          <w:rStyle w:val="FootnoteAnchor"/>
          <w:rtl w:val="true"/>
        </w:rPr>
        <w:footnoteReference w:id="464"/>
      </w:r>
      <w:r>
        <w:rPr>
          <w:rFonts w:ascii="IRNazanin" w:hAnsi="IRNazanin" w:eastAsia="IRNazanin"/>
          <w:color w:val="111111"/>
          <w:sz w:val="28"/>
          <w:sz w:val="28"/>
          <w:szCs w:val="28"/>
          <w:rtl w:val="true"/>
          <w:lang w:bidi="fa-IR"/>
        </w:rPr>
        <w:t>للصحاح</w:t>
      </w:r>
      <w:r>
        <w:rPr>
          <w:rStyle w:val="FootnoteAnchor"/>
          <w:rtl w:val="true"/>
        </w:rPr>
        <w:footnoteReference w:id="465"/>
      </w:r>
      <w:r>
        <w:rPr>
          <w:rFonts w:ascii="IRNazanin" w:hAnsi="IRNazanin" w:eastAsia="IRNazanin"/>
          <w:color w:val="111111"/>
          <w:sz w:val="28"/>
          <w:sz w:val="28"/>
          <w:szCs w:val="28"/>
          <w:rtl w:val="true"/>
          <w:lang w:bidi="fa-IR"/>
        </w:rPr>
        <w:t>و غیرها و حملاً للرجس فی الایة علی المستقذر و المأثم و الاجتناب عنه لکونه معصیة و اثماً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صحیح علی بن مهزیار</w:t>
      </w:r>
      <w:r>
        <w:rPr>
          <w:rStyle w:val="FootnoteAnchor"/>
          <w:rtl w:val="true"/>
        </w:rPr>
        <w:footnoteReference w:id="466"/>
      </w:r>
      <w:r>
        <w:rPr>
          <w:rFonts w:ascii="IRNazanin" w:hAnsi="IRNazanin" w:eastAsia="IRNazanin"/>
          <w:color w:val="111111"/>
          <w:sz w:val="28"/>
          <w:sz w:val="28"/>
          <w:szCs w:val="28"/>
          <w:rtl w:val="true"/>
          <w:lang w:bidi="fa-IR"/>
        </w:rPr>
        <w:t xml:space="preserve">هو القول الفصل فی حل اختلاف تضارب الطائفتین من الروایات حیث عرض هذا الاختلاف علی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بالاخذ بروایات النجاسة اضف إلی ذلک ان الصدوق الذی افتی بطهارته حکم بنجاسة البئر منه فی اول کتابه الفقیه فالصحیح رد العلم بروایات الطهارة إلی 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الفقاع</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متظافرة فی کونه خمراً مثل موثق عمار</w:t>
      </w:r>
      <w:r>
        <w:rPr>
          <w:rStyle w:val="FootnoteAnchor"/>
          <w:rtl w:val="true"/>
        </w:rPr>
        <w:footnoteReference w:id="467"/>
      </w:r>
      <w:r>
        <w:rPr>
          <w:rFonts w:ascii="IRNazanin" w:hAnsi="IRNazanin" w:eastAsia="IRNazanin"/>
          <w:color w:val="111111"/>
          <w:sz w:val="28"/>
          <w:sz w:val="28"/>
          <w:szCs w:val="28"/>
          <w:rtl w:val="true"/>
          <w:lang w:bidi="fa-IR"/>
        </w:rPr>
        <w:t>و موثق ابن فضال</w:t>
      </w:r>
      <w:r>
        <w:rPr>
          <w:rStyle w:val="FootnoteAnchor"/>
          <w:rtl w:val="true"/>
        </w:rPr>
        <w:footnoteReference w:id="468"/>
      </w:r>
      <w:r>
        <w:rPr>
          <w:rFonts w:ascii="IRNazanin" w:hAnsi="IRNazanin" w:eastAsia="IRNazanin"/>
          <w:color w:val="111111"/>
          <w:sz w:val="28"/>
          <w:sz w:val="28"/>
          <w:szCs w:val="28"/>
          <w:rtl w:val="true"/>
          <w:lang w:bidi="fa-IR"/>
        </w:rPr>
        <w:t>و ان الخمر من امور من الشعیر و التمر و… کما فی صحیح ابن الحجاج المتقدم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ورد فی بعض الروایات کصحیح ابن أبی عمیر عن مرازم انه کان یُعمل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فی منزله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و لم یعمل فقاع یغلی</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ما رواه عثمان بن عیسی</w:t>
      </w:r>
      <w:r>
        <w:rPr>
          <w:rStyle w:val="FootnoteAnchor"/>
          <w:rtl w:val="true"/>
        </w:rPr>
        <w:footnoteReference w:id="471"/>
      </w:r>
      <w:r>
        <w:rPr>
          <w:rFonts w:ascii="IRNazanin" w:hAnsi="IRNazanin" w:eastAsia="IRNazanin"/>
          <w:color w:val="111111"/>
          <w:sz w:val="28"/>
          <w:sz w:val="28"/>
          <w:szCs w:val="28"/>
          <w:rtl w:val="true"/>
          <w:lang w:bidi="fa-IR"/>
        </w:rPr>
        <w:t>و ما رواه ابن یقطین</w:t>
      </w:r>
      <w:r>
        <w:rPr>
          <w:rStyle w:val="FootnoteAnchor"/>
          <w:rtl w:val="true"/>
        </w:rPr>
        <w:footnoteReference w:id="472"/>
      </w:r>
      <w:r>
        <w:rPr>
          <w:rFonts w:ascii="IRNazanin" w:hAnsi="IRNazanin" w:eastAsia="IRNazanin"/>
          <w:color w:val="111111"/>
          <w:sz w:val="28"/>
          <w:sz w:val="28"/>
          <w:szCs w:val="28"/>
          <w:rtl w:val="true"/>
          <w:lang w:bidi="fa-IR"/>
        </w:rPr>
        <w:t>فیمکن حمل هذه الروایات علی انه لم یصل إلی درجة الخمریة و انه بالغلیان یکون خمراً وهو الذی یظهر من صحیح ابن أبی عمیر و الحاصل ان حرمة و نجاسة الفقاع امر متیقن و معلوم و</w:t>
      </w:r>
    </w:p>
    <w:p>
      <w:pPr>
        <w:pStyle w:val="BookText"/>
        <w:rPr/>
      </w:pPr>
      <w:r>
        <w:rPr>
          <w:rFonts w:ascii="IRNazanin" w:hAnsi="IRNazanin" w:eastAsia="IRNazanin"/>
          <w:color w:val="111111"/>
          <w:sz w:val="28"/>
          <w:sz w:val="28"/>
          <w:szCs w:val="28"/>
          <w:rtl w:val="true"/>
          <w:lang w:bidi="fa-IR"/>
        </w:rPr>
        <w:t xml:space="preserve">ان الحکم معلق علی الخمریة الّا انه حکی عن المفید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مسکر لکنه مثله فی النجاسة</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المقنعة وکذلک حکم الفقاع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شراب مسکر نجس</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و لا دلالة فیها علی ما حکی عنه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فی حرمته کونه مسکرا بل یکفی إطلاق اسم الفقّاع علیه، و به صرّح المفید و المرتضی و ابن حمزة الحلیّ و هو المفهوم من الدّیلمیّ و الشیخ فی نهایته و القاضی و أبی الصلاح و ابن زهرة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bookmarkStart w:id="110" w:name="pg16932_196191"/>
    </w:p>
    <w:p>
      <w:pPr>
        <w:pStyle w:val="BookText"/>
        <w:rPr/>
      </w:pPr>
      <w:bookmarkEnd w:id="110"/>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سیجیء فی کتاب الاطعمة من تظافر الاخبار من کون حرمة الفقاع لاجل کونه خمرا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ضعف ما قاله الشهید الثانی من کون الحکم فیه معلقاً علی التسمیة بل الصحیح ان الحکم فیه معلقٌ علی الحقیقة کما فی صحیح 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لم یحرم الخمر لاسمها و لکن حرمها لعاقبتها</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و فیه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فعل فعل الخمر فهو خمر</w:t>
      </w:r>
      <w:r>
        <w:rPr>
          <w:rFonts w:eastAsia="IRNazanin" w:cs="IRNazanin"/>
          <w:color w:val="111111"/>
          <w:sz w:val="28"/>
          <w:szCs w:val="28"/>
          <w:rtl w:val="true"/>
          <w:lang w:bidi="fa-IR"/>
        </w:rPr>
        <w:t>).</w:t>
      </w:r>
    </w:p>
    <w:p>
      <w:pPr>
        <w:pStyle w:val="Heading3"/>
        <w:numPr>
          <w:ilvl w:val="2"/>
          <w:numId w:val="1"/>
        </w:numPr>
        <w:rPr/>
      </w:pPr>
      <w:bookmarkStart w:id="111" w:name="__RefHeading___Toc1250730_2322387425"/>
      <w:bookmarkStart w:id="112" w:name="_Toc39"/>
      <w:bookmarkEnd w:id="111"/>
      <w:r>
        <w:rPr>
          <w:rtl w:val="true"/>
        </w:rPr>
        <w:t>حکم العصیر العنبی اذا غلی</w:t>
      </w:r>
      <w:bookmarkEnd w:id="11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لم ینقل المصنف هنا العصیر العنبی الذی غلا قبل ان یذهب ثلثاه و قد قال بنجاسته الشیخان و السید و الدیلمی و الحلبی و أبی الصلاح کما عن المختلف</w:t>
      </w:r>
      <w:r>
        <w:rPr>
          <w:rStyle w:val="FootnoteAnchor"/>
          <w:rtl w:val="true"/>
        </w:rPr>
        <w:footnoteReference w:id="477"/>
      </w:r>
      <w:r>
        <w:rPr>
          <w:rFonts w:ascii="IRNazanin" w:hAnsi="IRNazanin" w:eastAsia="IRNazanin"/>
          <w:color w:val="111111"/>
          <w:sz w:val="28"/>
          <w:sz w:val="28"/>
          <w:szCs w:val="28"/>
          <w:rtl w:val="true"/>
          <w:lang w:bidi="fa-IR"/>
        </w:rPr>
        <w:t>و قال الصدوقان و الکلینی بخمریته و یدل علی نجاسته صحیح ابن الحجاج المتقدم و معتبرة معاویة بن عمار</w:t>
      </w:r>
      <w:r>
        <w:rPr>
          <w:rStyle w:val="FootnoteAnchor"/>
          <w:rtl w:val="true"/>
        </w:rPr>
        <w:footnoteReference w:id="478"/>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التهذیب و بدون خمر علی نقل الکافی و باصالة عدم الزیادة تثبت خمریته کما و لا یضر هذا الاختلاف بعد النهی عن شربه للتلازم العرفی بین النهی عن شربه و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ایضاً معتبرة حماد</w:t>
      </w:r>
      <w:r>
        <w:rPr>
          <w:rStyle w:val="FootnoteAnchor"/>
          <w:rtl w:val="true"/>
        </w:rPr>
        <w:footnoteReference w:id="479"/>
      </w:r>
      <w:r>
        <w:rPr>
          <w:rFonts w:ascii="IRNazanin" w:hAnsi="IRNazanin" w:eastAsia="IRNazanin"/>
          <w:color w:val="111111"/>
          <w:sz w:val="28"/>
          <w:sz w:val="28"/>
          <w:szCs w:val="28"/>
          <w:rtl w:val="true"/>
          <w:lang w:bidi="fa-IR"/>
        </w:rPr>
        <w:t>و موثق أبی بصیر</w:t>
      </w:r>
      <w:r>
        <w:rPr>
          <w:rStyle w:val="FootnoteAnchor"/>
          <w:rtl w:val="true"/>
        </w:rPr>
        <w:footnoteReference w:id="480"/>
      </w:r>
      <w:r>
        <w:rPr>
          <w:rFonts w:ascii="IRNazanin" w:hAnsi="IRNazanin" w:eastAsia="IRNazanin"/>
          <w:color w:val="111111"/>
          <w:sz w:val="28"/>
          <w:sz w:val="28"/>
          <w:szCs w:val="28"/>
          <w:rtl w:val="true"/>
          <w:lang w:bidi="fa-IR"/>
        </w:rPr>
        <w:t>و موثق ذریح</w:t>
      </w:r>
      <w:r>
        <w:rPr>
          <w:rStyle w:val="FootnoteAnchor"/>
          <w:rtl w:val="true"/>
        </w:rPr>
        <w:footnoteReference w:id="481"/>
      </w:r>
      <w:r>
        <w:rPr>
          <w:rFonts w:ascii="IRNazanin" w:hAnsi="IRNazanin" w:eastAsia="IRNazanin"/>
          <w:color w:val="111111"/>
          <w:sz w:val="28"/>
          <w:sz w:val="28"/>
          <w:szCs w:val="28"/>
          <w:rtl w:val="true"/>
          <w:lang w:bidi="fa-IR"/>
        </w:rPr>
        <w:t>و غیرها من الروایات التی تدل</w:t>
      </w:r>
      <w:bookmarkStart w:id="113" w:name="pg16932_196192"/>
    </w:p>
    <w:p>
      <w:pPr>
        <w:pStyle w:val="BookText"/>
        <w:rPr/>
      </w:pPr>
      <w:bookmarkEnd w:id="113"/>
      <w:r>
        <w:rPr>
          <w:rFonts w:ascii="IRNazanin" w:hAnsi="IRNazanin" w:eastAsia="IRNazanin"/>
          <w:color w:val="111111"/>
          <w:sz w:val="28"/>
          <w:sz w:val="28"/>
          <w:szCs w:val="28"/>
          <w:rtl w:val="true"/>
          <w:lang w:bidi="fa-IR"/>
        </w:rPr>
        <w:t xml:space="preserve">علی حرمته بالنشیش و الغلیان و فی معتبر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غلا فلا تشربه قلت ای شیء الغلیان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تنافی بین الامرین فان المراد من النشیش هو الاسکار و التخمر و منه النشوان یعنی السکران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حلیّته بذهاب الثلثین صحیح ابن سنان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عصیر اصابته النار فهو حرام حتی یذهب ثلثاه و یبقی ثلثه</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و غیره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العصیر لو کان معه شیء کأن یکون فی القدر مع الماء و غیره فالقاعدة تقتضی عدم تخمره و عدم نجاسته بالغلیان لاستهلاکه قبله و فیه روی المستطرفات عن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الجواز</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250732_2322387425"/>
      <w:bookmarkStart w:id="115" w:name="_Toc40"/>
      <w:bookmarkEnd w:id="114"/>
      <w:r>
        <w:rPr>
          <w:rtl w:val="true"/>
        </w:rPr>
        <w:t>حکم العصیر الزبیبی</w:t>
      </w:r>
      <w:bookmarkEnd w:id="11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العصیر الزبیبی فقد یقال کما تقدم فی الطبعة الاولی من هذا الکتاب انه لا إشکال فی طهارته لعدم ما یوجب احتمال العدم و انما الاشکال فی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 حرمة العصیر بالغلیان لا یمکن التمسّک بها لعدم صدق العصیر علیه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المنقولة عن أصل زید النرسی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الزبیب یدق و یلقی فی القدر ثم یصب علیه الماء و یوقد تحته فقال لا تأکله حتی یذهب الثلثان </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لا یمکن الاعتماد علیها لعدم توثیق زید، و لم تثبت صحّة نسبة الأصل المتداول إلیه لعدم الطریق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استصحاب الحرمة الثابتة قبل الجفاف فلا یجری لاختلاف الموضوع، فان موضوع الحرمة السابقة هو العصیر و هو غیر صادق علی 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فالصحیح الحکم بحلیته اما للاستصحاب أو لقاعدة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انه تعلیقی و هو محل خلاف فقیل بعدم جریانه اما لمعارضته باستصحاب الحکم التنجیزی، أو لان استصحاب الحکم المشروط لا یثبت فعلیته إلّا بنحو الأصل المثبت، أو لان الجعل لا شک فی بقائه فلا معنی لاستصحابه و المجعول لا یقین بحدوثه و الحکم بنحو القضیة الشرطیة أمر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عن ذلک موکول الی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العصیر التمری لا موجب لاحتمال حرمته إلّا روایات العصیر، و هی غیر صادقة علیه کما هو واضح</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قاله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یظهر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انفکاک الإسکار عن الغلیان بنفسه و نحوه، و لذا جعلوا مدار الحرمة علی</w:t>
      </w:r>
    </w:p>
    <w:p>
      <w:pPr>
        <w:pStyle w:val="BookText"/>
        <w:rPr/>
      </w:pPr>
      <w:r>
        <w:rPr>
          <w:rFonts w:ascii="IRNazanin" w:hAnsi="IRNazanin" w:eastAsia="IRNazanin"/>
          <w:color w:val="111111"/>
          <w:sz w:val="28"/>
          <w:sz w:val="28"/>
          <w:szCs w:val="28"/>
          <w:rtl w:val="true"/>
          <w:lang w:bidi="fa-IR"/>
        </w:rPr>
        <w:t>الأول دون الثانی، إلا أنک قد عرفت ظهور الأخبار فی حرمته بالثانی، و لعله لتحقق الإسکار الخفی فیه و لو بالکثیر</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کما قال فان الظاهر من الاخبار ان الغلیان لا ینفک عن الاسکار سواء کان عنبا ام زبیبا ام تمرا ففی موثق حنان بن سدیر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رجلا یقول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النبیذ؟ فإنّ أبا مریم یشربه، و یزعم أنّک أمرته بشربه،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مریم، سألنی عن النبیذ فأخبرته أنّه حلال و لم یسألنی عن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النبیذ الذی أذنت لأبی مریم فی شربه أیّ شی‌ء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یأمر الخادم فیجی‌ء بقدح و یجعل فیه زبیبا و یغسله غسلا نقیّا، ثمّ یجعله فی إناء ثمّ یصبّ علیه ثلاثة مثله أو أربعة ماء ثمّ یجعله باللّیل و یشربه بالنّهار و یجعله بالغداة و یشربه بالعشیّ و کان یأمر الخادم بغسل الإناء فی کلّ ثلاثة أیّام کیلا یغتلم فإن کنتم تریدون النبیذ فهذا النبیذ</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أیّوب بن 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البلاد یسأل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یوضع فیه العکر؟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الشراب</w:t>
      </w:r>
    </w:p>
    <w:p>
      <w:pPr>
        <w:pStyle w:val="BookText"/>
        <w:rPr/>
      </w:pPr>
      <w:r>
        <w:rPr>
          <w:rFonts w:ascii="IRNazanin" w:hAnsi="IRNazanin" w:eastAsia="IRNazanin"/>
          <w:color w:val="111111"/>
          <w:sz w:val="28"/>
          <w:sz w:val="28"/>
          <w:szCs w:val="28"/>
          <w:rtl w:val="true"/>
          <w:lang w:bidi="fa-IR"/>
        </w:rPr>
        <w:t>و لکن انبذوه غدوة و اشربوه بالعشیّ،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یفسد بطوننا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 لبطنک أن تشرب ما لا یحلّ لک</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الکلبیّ النّسابة،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ننبذه فنطرح فیه العکر و ما سوی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شه، تلک الخمرة المنتنة،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فأیّ نبیذ تعنی؟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شکوا إلی النّبیّ صلّی اللّه علیه و آله تغیّر الماء و فساد طبائعهم، فأمرهم أن ینبذوا فکان الرجل منهم یأمر خادمه أن ینبذ له فیعمد إلی کفّ من تمر فیلقیه فی الشنّ فمنه شربه و منه طهوره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خبر إبراهیم بن أبی البلاد، عن أبیه عن غیر واحد حضر معه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اسقینی ماء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اسقیه من نبیذی فجاءتنی بنبیذ من بسر فی قدح من صفر،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الکوفة لا یرضون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نبیذهم؟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یجعلون فیه القعوة،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القعوة؟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الدّاذیّ؟ قلت ثفل التمر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یضری به الإناء حتّی یهدر النبیذ فیغلی ثمّ یسکر فیشرب،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حرام</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 عمّار السّاباطی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الزّبیب کیف طبخه حتّی یشرب حلالا؟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ربعا من زبیب فتنقیه ثمّ تطرح علیه اثنی عشر رطلا من ماء ثمّ تنفعه لیلة فإذا کان من الغد نزعت سلافته، ثمّ تصبّ علیه من الماء قدر ما یغمره ثمّ تغلیه بالنّار غلیة ثمّ تنزع ماء فتصبه علی الماء الأوّل، ثمّ تطرحه فی إناء واحد جمیعا ثمّ توقد تحته النّار حتّی یذهب ثلثاه و یبقی الثلث و تحته النّار، ثمّ تأخذ رطلا من عسل فتغلیه بالنّار غلیة و تنزع رغوته، ثمّ تطرحه علی المطبوخ، ثمّ تضربه حتّی یختلط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أن تقسّمه أثلاثا لتطبخه فکله بشی‌ء واحد حتّی تعلم کم هو ثمّ اطرح علیه الأوّل فی الإناء الذی تغلیه فیه، ثمّ تجعل فیه مقدارا، و حدّه حیث یبلغ الماء، ثمّ اطرح الثلث الآخر ثمّ حدّه حیث یبلغ الماء، ثمّ تطرح الثلث الأخیر، ثمّ حدّه حیث یبلغ الماء، ثمّ توقد تحته بنار لیّنة حتّی یذهب ثلثاه و یبقی ثلثه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إسماعیل بن الفضل الهاشمیّ عنه علیه السّلام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تأخذ صاعا من زبیب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طبخته طبخا رقیقا حتّی یذهب ثلثاه و یبقی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إسحاق بن عمّار،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شکوت إلیه بعض الوجع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الطبیب وصف لی شرابا آخذ الزّبیب و أصبّ علیه الماء للواحد اثنین ثمّ أصبّ علیه العسل ثمّ اطبخه حتّی یذهب ثلثاه و یبقی الثلث،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حلوا؟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اشربه، و لم أخبره کم العسل</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و غیرها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من ذکر العصیر من العنب ذکر النقیع من الزبیب بل النبیذ من التمر کالشیخ و القاضی و ابن حمزة و الحلیّ 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بشرب النبیذ غیر المسکر و هو أن ینقع التمر أو الزبیب ثمّ یشربه، و هو حلو قبل أن یتغیّر</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یعمل الإنسان لغیره الأشربة من التمر و الزبیب و العسل و غیر ذلک و یأخذ علیها الأجرة و یسلّمها إلیه قبل تغیّرها</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شرب النبیذ الذی لا یسکر مثل أن یلقی التمر أو الزّبیب فی الماء و ینقع فیه إلی أن یغلو فإن تغیّر لم یجز شربه</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النبیذ هو أن یطرح شی‌ء من التمر أو الزبیب فی الماء، فان تغیر کان فی حکم الخمر، و ان لم یتغیر جاز شربه و التوضؤ منه ما لم یسلبه إطلاق اسم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کالذی فی 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شرب النبیذ الذی لا یسکر، مثل أن یلقی التمر أو الزبیب فی الماء المر أو المالح، و ینقع فیه إلی أن یحلو، فان تغیر لم یجز شربه</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عصیر العنب فلا بأس بشربه ما لم یلحقه نشیش بنفسه، فان لحقه طبخ قبل نشیشه حتی یذهب ثلثاه و یبقی ثلثه حل شرب الثلث الباقی، فان لم یذهب ثلثاه و یبقی ثلثه کان حراما، و کذلک فیما ینبذ من الثمار فی الماء أو اعتصر من الأجسام من الأعصار فی جواز شربه ما لم یتغیر، فان تغیر بالنشیش لم یشرب</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تقدم یظهر لک عدم انحصار الدلیل فی تحریمه بمفهوم خبر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الزّبیب هل یصلح أن یطبخ حتّی یخرج</w:t>
      </w:r>
      <w:bookmarkStart w:id="116" w:name="pg16932_196206"/>
    </w:p>
    <w:p>
      <w:pPr>
        <w:pStyle w:val="BookText"/>
        <w:rPr/>
      </w:pPr>
      <w:bookmarkEnd w:id="116"/>
      <w:r>
        <w:rPr>
          <w:rFonts w:ascii="IRNazanin" w:hAnsi="IRNazanin" w:eastAsia="IRNazanin"/>
          <w:color w:val="111111"/>
          <w:sz w:val="28"/>
          <w:sz w:val="28"/>
          <w:szCs w:val="28"/>
          <w:rtl w:val="true"/>
          <w:lang w:bidi="fa-IR"/>
        </w:rPr>
        <w:t>طعمه، ثمّ یؤخذ ذلک الماء فیطبخ حتّی یذهب ثلثاه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بإن سند الرّوایة و المفهوم ضعیفان فالقول بالتحریم أضعف و أمّا النجاسة فلا شبهة فی نفیها</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انه یحرم و ینجس المأخوذ من الزّبیب و التمر بالغلیان ما لم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ما لم یصر المأخوذ من الزّبیب و التمر مسکرا فانه لا حرمة فیه و إنّما الإشکال فی إحراز الإسکار لأنّ ما یسکر کثیره فهو مسکر، و عصیر العنب إذا غلا بنفسه الظّاهر أنّه ممّا یسکر کثیره لإطلاق الأخبار بحرمته مع حصرهم التحریم فی الاخبار بالمسکر</w:t>
      </w:r>
      <w:r>
        <w:rPr>
          <w:rFonts w:eastAsia="IRNazanin" w:cs="IRNazanin"/>
          <w:color w:val="111111"/>
          <w:sz w:val="28"/>
          <w:szCs w:val="28"/>
          <w:rtl w:val="true"/>
          <w:lang w:bidi="fa-IR"/>
        </w:rPr>
        <w:t>.</w:t>
      </w:r>
    </w:p>
    <w:p>
      <w:pPr>
        <w:pStyle w:val="Heading3"/>
        <w:numPr>
          <w:ilvl w:val="2"/>
          <w:numId w:val="1"/>
        </w:numPr>
        <w:rPr/>
      </w:pPr>
      <w:bookmarkStart w:id="117" w:name="__RefHeading___Toc1250734_2322387425"/>
      <w:bookmarkStart w:id="118" w:name="_Toc41"/>
      <w:bookmarkEnd w:id="117"/>
      <w:r>
        <w:rPr>
          <w:rtl w:val="true"/>
        </w:rPr>
        <w:t>عرق الابل الجلاّلة و حکم غیرها</w:t>
      </w:r>
      <w:bookmarkEnd w:id="1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المصنف من النجاسات عرق الابل الجلالة و عرق الجنب من الحرام عند البعض</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 نجاسته صحیح هشام بن سالم عن ابی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لحوم الجلّالات و هی التی تأکل العذرة و ان اصابک من عرقها فاغسله</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صحیحة حفص بن البختری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من ألبان الإبل الجلّالة و إن أصابک شی‌ء من عرقها فاغسله</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افتی الفقیه</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المقنع من الجوامع الفقهیة 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 المفید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الشیخ و ابن البراج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عمن ذکرنا غیر الصدوق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الدلالة علی النجاسة هو کون الامر بالغسل لاجل نجاستها حسب الفهم العرفی الّا اذا قامت قرینة علی خلافه و لیس من قرینة فی البین فعلیه یثبت المطلوب بل السیاق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للنجاسة و الکل افتوا بحرمة اکل لحوم الجلالات و الحمل علی الکراهة کما عن ابن ادریس و سلار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السرائر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المراسم ص</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شاهد له </w:t>
      </w:r>
      <w:r>
        <w:rPr>
          <w:rFonts w:eastAsia="IRNazanin" w:cs="IRNazanin"/>
          <w:color w:val="111111"/>
          <w:sz w:val="28"/>
          <w:szCs w:val="28"/>
          <w:rtl w:val="true"/>
          <w:lang w:bidi="fa-IR"/>
        </w:rPr>
        <w:t>.</w:t>
      </w:r>
      <w:bookmarkStart w:id="119" w:name="pg16932_196210"/>
    </w:p>
    <w:p>
      <w:pPr>
        <w:pStyle w:val="BookText"/>
        <w:rPr/>
      </w:pPr>
      <w:bookmarkEnd w:id="119"/>
      <w:r>
        <w:rPr>
          <w:rFonts w:ascii="IRNazanin" w:hAnsi="IRNazanin" w:eastAsia="IRNazanin"/>
          <w:color w:val="111111"/>
          <w:sz w:val="28"/>
          <w:sz w:val="28"/>
          <w:szCs w:val="28"/>
          <w:rtl w:val="true"/>
          <w:lang w:bidi="fa-IR"/>
        </w:rPr>
        <w:t xml:space="preserve">هذا و الظاهر من الصحیح الاول تعمیم الحکم الی کل الجلالات و لم یصرح بذلک احد عدا عبارة الصدوق فانه اطلق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المراد من الجلالة التی تأکل العذرة لا مطلق النجاسة کما صرحت بذلک الصحیحة المتقدمة </w:t>
      </w:r>
      <w:r>
        <w:rPr>
          <w:rFonts w:eastAsia="IRNazanin" w:cs="IRNazanin"/>
          <w:color w:val="111111"/>
          <w:sz w:val="28"/>
          <w:szCs w:val="28"/>
          <w:rtl w:val="true"/>
          <w:lang w:bidi="fa-IR"/>
        </w:rPr>
        <w:t>.</w:t>
      </w:r>
    </w:p>
    <w:p>
      <w:pPr>
        <w:pStyle w:val="Heading3"/>
        <w:numPr>
          <w:ilvl w:val="2"/>
          <w:numId w:val="1"/>
        </w:numPr>
        <w:rPr/>
      </w:pPr>
      <w:bookmarkStart w:id="120" w:name="__RefHeading___Toc1250736_2322387425"/>
      <w:bookmarkStart w:id="121" w:name="_Toc42"/>
      <w:bookmarkEnd w:id="120"/>
      <w:r>
        <w:rPr>
          <w:rtl w:val="true"/>
        </w:rPr>
        <w:t>عرق الجنب من الحرام</w:t>
      </w:r>
      <w:bookmarkEnd w:id="12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به الصدوق</w:t>
      </w:r>
      <w:r>
        <w:rPr>
          <w:rStyle w:val="FootnoteAnchor"/>
          <w:rtl w:val="true"/>
        </w:rPr>
        <w:footnoteReference w:id="505"/>
      </w:r>
      <w:r>
        <w:rPr>
          <w:rFonts w:ascii="IRNazanin" w:hAnsi="IRNazanin" w:eastAsia="IRNazanin"/>
          <w:color w:val="111111"/>
          <w:sz w:val="28"/>
          <w:sz w:val="28"/>
          <w:szCs w:val="28"/>
          <w:rtl w:val="true"/>
          <w:lang w:bidi="fa-IR"/>
        </w:rPr>
        <w:t>و الشیخان</w:t>
      </w:r>
      <w:r>
        <w:rPr>
          <w:rStyle w:val="FootnoteAnchor"/>
          <w:rtl w:val="true"/>
        </w:rPr>
        <w:footnoteReference w:id="506"/>
      </w:r>
      <w:r>
        <w:rPr>
          <w:rFonts w:ascii="IRNazanin" w:hAnsi="IRNazanin" w:eastAsia="IRNazanin"/>
          <w:color w:val="111111"/>
          <w:sz w:val="28"/>
          <w:sz w:val="28"/>
          <w:szCs w:val="28"/>
          <w:rtl w:val="true"/>
          <w:lang w:bidi="fa-IR"/>
        </w:rPr>
        <w:t>و القاضی</w:t>
      </w:r>
      <w:r>
        <w:rPr>
          <w:rStyle w:val="FootnoteAnchor"/>
          <w:rtl w:val="true"/>
        </w:rPr>
        <w:footnoteReference w:id="507"/>
      </w:r>
      <w:r>
        <w:rPr>
          <w:rFonts w:ascii="IRNazanin" w:hAnsi="IRNazanin" w:eastAsia="IRNazanin"/>
          <w:color w:val="111111"/>
          <w:sz w:val="28"/>
          <w:sz w:val="28"/>
          <w:szCs w:val="28"/>
          <w:rtl w:val="true"/>
          <w:lang w:bidi="fa-IR"/>
        </w:rPr>
        <w:t>و یدل علیه ما رواه فی الذکری عن محمد بن همام باسناده عن ادریس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 کان من حلال فصل فیه و ان کان من حرام فلا تصل فیه</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 مثله ما رواه فی مناقب ابن شهر آشوب</w:t>
      </w:r>
      <w:r>
        <w:rPr>
          <w:rStyle w:val="FootnoteAnchor"/>
          <w:rtl w:val="true"/>
        </w:rPr>
        <w:footnoteReference w:id="509"/>
      </w:r>
      <w:r>
        <w:rPr>
          <w:rFonts w:ascii="IRNazanin" w:hAnsi="IRNazanin" w:eastAsia="IRNazanin"/>
          <w:color w:val="111111"/>
          <w:sz w:val="28"/>
          <w:sz w:val="28"/>
          <w:szCs w:val="28"/>
          <w:rtl w:val="true"/>
          <w:lang w:bidi="fa-IR"/>
        </w:rPr>
        <w:t>عن المفید عن علی بن مهزیار و ما رواه فی البحار عن علی بن یقطین الاهوازی</w:t>
      </w:r>
      <w:r>
        <w:rPr>
          <w:rStyle w:val="FootnoteAnchor"/>
          <w:rtl w:val="true"/>
        </w:rPr>
        <w:footnoteReference w:id="510"/>
      </w:r>
      <w:r>
        <w:rPr>
          <w:rFonts w:ascii="IRNazanin" w:hAnsi="IRNazanin" w:eastAsia="IRNazanin"/>
          <w:color w:val="111111"/>
          <w:sz w:val="28"/>
          <w:sz w:val="28"/>
          <w:szCs w:val="28"/>
          <w:rtl w:val="true"/>
          <w:lang w:bidi="fa-IR"/>
        </w:rPr>
        <w:t>و ضعفها ینجبر بعمل الاصحاب لکن لم یعلم منهم القول بنجاسته فتعبیر الصدوق فی الفقیه و الامالی یدل علی مانعیته للصلاة کما هو تعبیر ما ذکر له من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تعبیر المفید فی المقنعة بغسله فانه و ان کان قد یفهم منه</w:t>
      </w:r>
    </w:p>
    <w:p>
      <w:pPr>
        <w:pStyle w:val="BookText"/>
        <w:rPr/>
      </w:pPr>
      <w:r>
        <w:rPr>
          <w:rFonts w:ascii="IRNazanin" w:hAnsi="IRNazanin" w:eastAsia="IRNazanin"/>
          <w:color w:val="111111"/>
          <w:sz w:val="28"/>
          <w:sz w:val="28"/>
          <w:szCs w:val="28"/>
          <w:rtl w:val="true"/>
          <w:lang w:bidi="fa-IR"/>
        </w:rPr>
        <w:t>النجاسة الّا انه یمکن القول بانه اعم نعم کلام الشیخ فی التهذیب صریح بنجاسته الّا انه لا دلیل علی النجاسة</w:t>
      </w:r>
      <w:r>
        <w:rPr>
          <w:rStyle w:val="FootnoteAnchor"/>
          <w:rtl w:val="true"/>
        </w:rPr>
        <w:footnoteReference w:id="511"/>
      </w:r>
      <w:r>
        <w:rPr>
          <w:rFonts w:ascii="IRNazanin" w:hAnsi="IRNazanin" w:eastAsia="IRNazanin"/>
          <w:color w:val="111111"/>
          <w:sz w:val="28"/>
          <w:sz w:val="28"/>
          <w:szCs w:val="28"/>
          <w:rtl w:val="true"/>
          <w:lang w:bidi="fa-IR"/>
        </w:rPr>
        <w:t>و علیه فالقول بنجاسته غیر معلوم نعم القول بمانعیته للصلاة هو القدر المتیقن و علیه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مرسل علی بن الحکم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تغتسل من غسالة ماء الحمام فانه یغتسل فیه من الزنا و یغتسل فیه ولد الزنا و الناصب لنا أهل البیت و هو شرّهم</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فضعیف سندا بالإرسال و دلالةً لعدم فرض العرق فانه ناظر الی بدن الزانی و تقتضی نجاسته لا نجاسة العرق و هی بهذا المعنی اجنبیة عن المقام بل و معرض عنها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عرقت فی ثوبک و أنت جنب و کانت الجنابة من الحلال فتجوز الصلاة فیه و ان کانت حراما فلا تجوز الصلاة فیه حتی یغسل</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لکن الکتاب المذکور لم تثبت نسبته الی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فلا عبرة به </w:t>
      </w:r>
      <w:r>
        <w:rPr>
          <w:rFonts w:eastAsia="IRNazanin" w:cs="IRNazanin"/>
          <w:color w:val="111111"/>
          <w:sz w:val="28"/>
          <w:szCs w:val="28"/>
          <w:rtl w:val="true"/>
          <w:lang w:bidi="fa-IR"/>
        </w:rPr>
        <w:t>.</w:t>
      </w:r>
      <w:bookmarkStart w:id="122" w:name="pg16932_196214"/>
    </w:p>
    <w:p>
      <w:pPr>
        <w:pStyle w:val="BookText"/>
        <w:rPr/>
      </w:pPr>
      <w:bookmarkEnd w:id="122"/>
      <w:r>
        <w:rPr>
          <w:rFonts w:ascii="IRNazanin" w:hAnsi="IRNazanin" w:eastAsia="IRNazanin"/>
          <w:color w:val="111111"/>
          <w:sz w:val="28"/>
          <w:sz w:val="28"/>
          <w:szCs w:val="28"/>
          <w:rtl w:val="true"/>
          <w:lang w:bidi="fa-IR"/>
        </w:rPr>
        <w:t>و علیه فمقتضی أصالة الطهارة و البراءة من تقید الصلاة بعدم عرق الجنب من الحرام طهارته و جواز الصلاة معه</w:t>
      </w:r>
      <w:r>
        <w:rPr>
          <w:rFonts w:eastAsia="IRNazanin" w:cs="IRNazanin"/>
          <w:color w:val="111111"/>
          <w:sz w:val="28"/>
          <w:szCs w:val="28"/>
          <w:rtl w:val="true"/>
          <w:lang w:bidi="fa-IR"/>
        </w:rPr>
        <w:t>.</w:t>
      </w:r>
    </w:p>
    <w:p>
      <w:pPr>
        <w:pStyle w:val="Heading3"/>
        <w:numPr>
          <w:ilvl w:val="2"/>
          <w:numId w:val="1"/>
        </w:numPr>
        <w:rPr/>
      </w:pPr>
      <w:bookmarkStart w:id="123" w:name="__RefHeading___Toc1250738_2322387425"/>
      <w:bookmarkStart w:id="124" w:name="_Toc43"/>
      <w:bookmarkEnd w:id="123"/>
      <w:r>
        <w:rPr>
          <w:rtl w:val="true"/>
        </w:rPr>
        <w:t>حکم المایع المتغیر بالنجاسة</w:t>
      </w:r>
      <w:bookmarkEnd w:id="1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یلحق بالنجاسات المایع الذی تغیّر بالنجاسة و یدل علی نجاسته ما فی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الصلاة و لا یغسل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ینتن</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و النتن یشمل التغیّر بالطعم و الرائحة و اللون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تنجیس المتنجس والجواب علیها</w:t>
      </w:r>
    </w:p>
    <w:p>
      <w:pPr>
        <w:pStyle w:val="BookText"/>
        <w:rPr/>
      </w:pPr>
      <w:r>
        <w:rPr>
          <w:rFonts w:ascii="IRNazanin" w:hAnsi="IRNazanin" w:eastAsia="IRNazanin"/>
          <w:color w:val="111111"/>
          <w:sz w:val="28"/>
          <w:sz w:val="28"/>
          <w:szCs w:val="28"/>
          <w:rtl w:val="true"/>
          <w:lang w:bidi="fa-IR"/>
        </w:rPr>
        <w:t>و اما المتنجس فهل ینجّس ام لا؟ قلت القول بالتنجیس بشکل مطلق هو المشهور بین المتأخرین بل ادعی علیه الإجماع، و یمکن الاستدلال له بما یلی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بما دلّ علی لزوم غسل الإناء الذی شرب منه الکلب‌</w:t>
      </w:r>
      <w:r>
        <w:rPr>
          <w:rStyle w:val="FootnoteAnchor"/>
          <w:rtl w:val="true"/>
        </w:rPr>
        <w:footnoteReference w:id="515"/>
      </w:r>
      <w:r>
        <w:rPr>
          <w:rFonts w:ascii="IRNazanin" w:hAnsi="IRNazanin" w:eastAsia="IRNazanin"/>
          <w:color w:val="111111"/>
          <w:sz w:val="28"/>
          <w:sz w:val="28"/>
          <w:szCs w:val="28"/>
          <w:rtl w:val="true"/>
          <w:lang w:bidi="fa-IR"/>
        </w:rPr>
        <w:t>بتقریب ان الماء المتنجس بولوغ الکلب لو لم ینجس فلماذا یلزم غسل الاناء؟ بعد الالتفات الی ان الکلب لا یصیب بفمه أو لسانه الإناء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الدلیل لا علاقة له بالمدعی فالدلیل یدل علی نجاسة الاناء بسرایة النجاسة من فم الکلب الی الاناء بواسطة الماء او بتعبیر اخر بسرایة الرطوبة فالاناء قد تنجس ولا اشکال فی ذلک انما الکلام فی احکام المتنجس فهل ان من احکام المتنجس التنجیس کما ان من احکامه حرمة اکله وشربه فلا دلالة لهذا الدلیل علی تنجیسه بل دل علی کیفیة تطهیره فقط وذلک اعم من تنجیسه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انه لایعارض مادل علی عدم منجسیة المتنجس صراحة لان النسبة بینهما نسبة المبین و المجمل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بما دلّ علی وجوب التعدّد فی غسل الإناء المتنجس و تأتی الأدلّة علی ذلک عند البحث عن کیفیة تطهیر الإناء بتقریب انه لا حاجة الی غیر الغسلة الاولی بعد زوال عین النجاسة بها سوی کونه منجسا لما یوضع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عنه کسابقه و انه لا تنحصر الحاجة الی تطهیره بکونه منجِساً فکیفیة تطهیره لا علاقة لها بمنجسیته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بما دلّ علی عدم جواز الشرب أو الوضوء من الماء القلیل الذی لاقته ید قذرة کصحیحة أحمد بن 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یدخل یده فی الإناء و هی قذرةٌ قال یکفئ الإناء</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بعد وضوح صدق</w:t>
      </w:r>
    </w:p>
    <w:p>
      <w:pPr>
        <w:pStyle w:val="BookText"/>
        <w:rPr/>
      </w:pPr>
      <w:r>
        <w:rPr>
          <w:rFonts w:ascii="IRNazanin" w:hAnsi="IRNazanin" w:eastAsia="IRNazanin"/>
          <w:color w:val="111111"/>
          <w:sz w:val="28"/>
          <w:sz w:val="28"/>
          <w:szCs w:val="28"/>
          <w:rtl w:val="true"/>
          <w:lang w:bidi="fa-IR"/>
        </w:rPr>
        <w:t>عنوان الید القذرة علی المتنجسة فانه لا وجه لذلک سوی تنجس الماء بالید المتنجسة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ان یده قذرة یعنی واجدة لعین النجاسة و هذا المعنی هو المتداول فی ذلک الزمان و لا اقل من احتماله مضافا الی انه لا یعارض ما دل علی عدم منجسیة المتنجس صراحة لان النسبة بینهما نسبة المبین و المجمل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یکفئ قابل للحمل علی التنزه عنه و الکراهة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عدم جواز جعل الخل فی الدن المتنجس بالخمر إلّا إذا غسل و هی موثقة عمّار بن موسی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الدّنّ یکون فیه الخمر هل یصلح أن یکون فیه خلٌّ أو ماءٌ کامخٌ أو زیتونٌ قال إذا غسل فلا بأس و عن الإبریق و غیره یکون فیه خمرٌ أ یصلح أن یکون فیه ماءٌ قال إذا غسل فلا بأس و قال فی قدحٍ أو إناءٍ یشرب فیه الخمر قال تغسله ثلاث مرّاتٍ و سئل أ یجزیه أن یصبّ فیه الماء قال لا یجزیه حتّی یدلکه بیده و یغسله ثلاث مرّات</w:t>
      </w:r>
      <w:r>
        <w:rPr>
          <w:rStyle w:val="FootnoteAnchor"/>
          <w:rtl w:val="true"/>
        </w:rPr>
        <w:footnoteReference w:id="517"/>
      </w:r>
      <w:r>
        <w:rPr>
          <w:rFonts w:ascii="IRNazanin" w:hAnsi="IRNazanin" w:eastAsia="IRNazanin"/>
          <w:color w:val="111111"/>
          <w:sz w:val="28"/>
          <w:sz w:val="28"/>
          <w:szCs w:val="28"/>
          <w:rtl w:val="true"/>
          <w:lang w:bidi="fa-IR"/>
        </w:rPr>
        <w:t>فانه لا وجه للزوم غسل الدن إلّا تنجیسه لما یوضع فیه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دلالةً کسابقه و یشهد لذلک ان الکلینی بعد ما رواه روی صحیحا عن حفصٍ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 یکون فیه الخمر ثمّ یجفّف یجعل فیه الخلّ قال نعم</w:t>
      </w:r>
      <w:r>
        <w:rPr>
          <w:rStyle w:val="FootnoteAnchor"/>
          <w:rtl w:val="true"/>
        </w:rPr>
        <w:footnoteReference w:id="518"/>
      </w:r>
      <w:r>
        <w:rPr>
          <w:rFonts w:ascii="IRNazanin" w:hAnsi="IRNazanin" w:eastAsia="IRNazanin"/>
          <w:color w:val="111111"/>
          <w:sz w:val="28"/>
          <w:sz w:val="28"/>
          <w:szCs w:val="28"/>
          <w:rtl w:val="true"/>
          <w:lang w:bidi="fa-IR"/>
        </w:rPr>
        <w:t>و هو صریح فی عدم کون المتنجس الجاف او الخالی</w:t>
      </w:r>
    </w:p>
    <w:p>
      <w:pPr>
        <w:pStyle w:val="BookText"/>
        <w:rPr/>
      </w:pPr>
      <w:r>
        <w:rPr>
          <w:rFonts w:ascii="IRNazanin" w:hAnsi="IRNazanin" w:eastAsia="IRNazanin"/>
          <w:color w:val="111111"/>
          <w:sz w:val="28"/>
          <w:sz w:val="28"/>
          <w:szCs w:val="28"/>
          <w:rtl w:val="true"/>
          <w:lang w:bidi="fa-IR"/>
        </w:rPr>
        <w:t>من عین النجاسة منجّسا و قد اعتمده الکلینی کما علیه المتقدمون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الاشکال فی اخبار عمار فانه لا وثوق بها حیث ان فی اخباره البالغ عددها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حدودا او اکثر شاذة</w:t>
      </w:r>
      <w:r>
        <w:rPr>
          <w:rStyle w:val="FootnoteAnchor"/>
          <w:rtl w:val="true"/>
        </w:rPr>
        <w:footnoteReference w:id="519"/>
      </w:r>
      <w:r>
        <w:rPr>
          <w:rFonts w:ascii="IRNazanin" w:hAnsi="IRNazanin" w:eastAsia="IRNazanin"/>
          <w:color w:val="111111"/>
          <w:sz w:val="28"/>
          <w:sz w:val="28"/>
          <w:szCs w:val="28"/>
          <w:rtl w:val="true"/>
          <w:lang w:bidi="fa-IR"/>
        </w:rPr>
        <w:t>و مما اعرض عنها العلماء کما ستجد سردها فی هذا الکتاب و هذه المشکلة لیست بالامر الحادث بل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ضعفه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أهل النقل و ذکروا أن ما ینفرد بنقله لا یعمل به لأنه کان فطحیا</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 xml:space="preserve">و الحاصل سقوطها سندا و دلالة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موثقة عمار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رآها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الاناء قبل ان یغتسل او یتوضأ او یغسل ثیابه ثم فعل ذلک بعد ما رآها فی الاناء فعلیه ان یغسل ثیابه و یغسل کل ما اصابه ذلک الماء و یعید الوضوء و الصلاة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کسابقتها ضعیفة سنداً و دلالةً اما سندا فقد تقدم الکلام عنه و اما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واضحة الدلالة بان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اصابه ذلک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الماء المتصل بعین النجاسة لا الماء بعد انفصاله حتی تدل علی نجاسة کل متنجس رطب فالاشارة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ماء الاناء فان ابیت فلا اقل من هذا الاحتمال و بالتالی</w:t>
      </w:r>
    </w:p>
    <w:p>
      <w:pPr>
        <w:pStyle w:val="BookText"/>
        <w:rPr/>
      </w:pPr>
      <w:r>
        <w:rPr>
          <w:rFonts w:ascii="IRNazanin" w:hAnsi="IRNazanin" w:eastAsia="IRNazanin"/>
          <w:color w:val="111111"/>
          <w:sz w:val="28"/>
          <w:sz w:val="28"/>
          <w:szCs w:val="28"/>
          <w:rtl w:val="true"/>
          <w:lang w:bidi="fa-IR"/>
        </w:rPr>
        <w:t>فلا یمکن الاستدلال بها علی منجسیّة المایع الخالی عن عین النجاسة و الذی لم یتغیّر بها</w:t>
      </w:r>
      <w:r>
        <w:rPr>
          <w:rStyle w:val="FootnoteAnchor"/>
          <w:rtl w:val="true"/>
        </w:rPr>
        <w:footnoteReference w:id="522"/>
      </w:r>
      <w:r>
        <w:rPr>
          <w:rFonts w:ascii="IRNazanin" w:hAnsi="IRNazanin" w:eastAsia="IRNazanin"/>
          <w:color w:val="111111"/>
          <w:sz w:val="28"/>
          <w:sz w:val="28"/>
          <w:szCs w:val="28"/>
          <w:rtl w:val="true"/>
          <w:lang w:bidi="fa-IR"/>
        </w:rPr>
        <w:t>و قد دلّت الادلة الاتیة علی عدم منجسیّة المتنجس بلا فرق بین رطبه و جافه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فی الضعف التمسک باطلاق مفهوم صحیح شهاب بن عبد ربه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الجنب یسهو فیغمس یده فی الإناء قبل ان یغسلها، انّه لا بأس إذا لم یکن أصاب یده شی‌ء</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فقد یتمسّک بإطلاق مفهومه لإثبات منجسیة المتنجس</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عرفا من اصاب یده شیء وقوع عین النجاسة فی یده و انها مسوقة لبیان ذلک و علیه فالصحیح اجنبی عما لو زالت عین النجاسة عن یده و بقیت یده متنجسة و لیس فی مقام بیان ذلک و یشهد لذلک قیام الدلیل علی عدم منجسیة المتنجس الجاف کما سیاتی و بذلک صرح بعض من قارب عصرنا مثل صاحب الکفایة فنقل عنه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إجماع علی ذلک، إضافة إلی انّه لا خبر یدل علیه لا بالخصوص و هو واضح، و لا بالعموم لأنّ المنسبق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w:t>
      </w:r>
      <w:bookmarkStart w:id="125" w:name="pg16932_196224"/>
    </w:p>
    <w:p>
      <w:pPr>
        <w:pStyle w:val="BookText"/>
        <w:rPr/>
      </w:pPr>
      <w:bookmarkEnd w:id="125"/>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عین النجاسة، و معه یکون المرجع استصحاب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بقطع النظر عنه قاعدة الطهارة</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المتنجس الجاف</w:t>
      </w:r>
    </w:p>
    <w:p>
      <w:pPr>
        <w:pStyle w:val="BookText"/>
        <w:rPr/>
      </w:pPr>
      <w:r>
        <w:rPr>
          <w:rFonts w:ascii="IRNazanin" w:hAnsi="IRNazanin" w:eastAsia="IRNazanin"/>
          <w:color w:val="111111"/>
          <w:sz w:val="28"/>
          <w:sz w:val="28"/>
          <w:szCs w:val="28"/>
          <w:rtl w:val="true"/>
          <w:lang w:bidi="fa-IR"/>
        </w:rPr>
        <w:t>اما المتنجس الجاف فقد دل صحیح حکم بن حکیم و فی طریقه ابن أبی عمیر فهو فی غایة الاعتبار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أبول فلا اصیب الماء و قد اصاب یدی شیء من البول فامسحه بالحائط او التراب ثم تعرق یدی فامسح وجهی او بعض جسدی او یصیب ثوبی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الذی رواه الثلاثة علی عدم منجسیّة المتنجس اذا یبس وکذلک روایته الاخری</w:t>
      </w:r>
      <w:r>
        <w:rPr>
          <w:rStyle w:val="FootnoteAnchor"/>
          <w:rtl w:val="true"/>
        </w:rPr>
        <w:footnoteReference w:id="527"/>
      </w:r>
      <w:r>
        <w:rPr>
          <w:rFonts w:ascii="IRNazanin" w:hAnsi="IRNazanin" w:eastAsia="IRNazanin"/>
          <w:color w:val="111111"/>
          <w:sz w:val="28"/>
          <w:sz w:val="28"/>
          <w:szCs w:val="28"/>
          <w:rtl w:val="true"/>
          <w:lang w:bidi="fa-IR"/>
        </w:rPr>
        <w:t>و غیرهما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250740_2322387425"/>
      <w:bookmarkStart w:id="127" w:name="_Toc44"/>
      <w:bookmarkEnd w:id="126"/>
      <w:r>
        <w:rPr>
          <w:rtl w:val="true"/>
        </w:rPr>
        <w:t>المایع المتنجس اذا لم تغیّره النجاسة</w:t>
      </w:r>
      <w:bookmarkEnd w:id="12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المتنجس الرطب و المایع المتنجس اذا لم یتغیّر بالنجاسة فیدل علی عدم منجسیتهما الروایات المتظافرة منها صحیح هشام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میزابین سالا احدهما بول و الاخر ماء المطر فاختلطا فاصابا ثوب رجل لم یضره ذلک</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بمضمونه افتی الفقیه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میزابین سالا میزاب بول و میزاب ماء فاختلطا ثم اصاب ثوبک منه لم یکن به بأس</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تأویلها بحین النزول بلا شاهد و لا دلیل وکذلک الروایة التی تلیها عن محمد بن مروان</w:t>
      </w:r>
      <w:r>
        <w:rPr>
          <w:rStyle w:val="FootnoteAnchor"/>
          <w:rtl w:val="true"/>
        </w:rPr>
        <w:footnoteReference w:id="531"/>
      </w:r>
      <w:r>
        <w:rPr>
          <w:rFonts w:ascii="IRNazanin" w:hAnsi="IRNazanin" w:eastAsia="IRNazanin"/>
          <w:color w:val="111111"/>
          <w:sz w:val="28"/>
          <w:sz w:val="28"/>
          <w:szCs w:val="28"/>
          <w:rtl w:val="true"/>
          <w:lang w:bidi="fa-IR"/>
        </w:rPr>
        <w:t>و مثلهما صحیح الاحول</w:t>
      </w:r>
      <w:r>
        <w:rPr>
          <w:rStyle w:val="FootnoteAnchor"/>
          <w:rtl w:val="true"/>
        </w:rPr>
        <w:footnoteReference w:id="532"/>
      </w:r>
      <w:r>
        <w:rPr>
          <w:rFonts w:ascii="IRNazanin" w:hAnsi="IRNazanin" w:eastAsia="IRNazanin"/>
          <w:color w:val="111111"/>
          <w:sz w:val="28"/>
          <w:sz w:val="28"/>
          <w:szCs w:val="28"/>
          <w:rtl w:val="true"/>
          <w:lang w:bidi="fa-IR"/>
        </w:rPr>
        <w:t xml:space="preserve">المروی فی الکافی و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 الخلاء فاستنجی بالماء فیقع ثوبی فی ذلک الماء الذی استنجیت به فقال لا بأس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تدری لم صارَ لا بأس به فقلت لا و الله جعلت فداک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الماء اکثر من القذر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الروایة خاصة بماء الاستنجاء و هو طاهر حسب ادعاء المتأخرین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حیث عموم التعلیل الذی ابتدره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 الامام هو الذی ابتدر بذلک فظهوره بالعلة لا بالحکمة و علیه فجعلها من مختصات ماء الاستنجاء تحکم و خلاف ظهور الروایة و کذلک مرسلة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مجمع الماء فی الحمام من غسالة الناس یصیب الثوب قال لا بأس</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المقطوع ان غسالة الحمام فیها ما فیها من غسالة الیهودی و المشرک و الناصب و الجنب و غیرهم و الروایات واضحة و صریحة فی ان النجاسة اذا استهلکت فی الماء وکان الماء اکثر منها فلا بأس یعنی انها لا تنجس و تأویلها تحکم و لا دلیل علیه و یکفینا عدم الدلیل علی المنجسیة فالحق ما قاله الشیخ رضا الاصفهانی قدس سره فی رسالته إلی العلامة البلاغی</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لم نجد احداً من المتقدمین یفتی بتنجیس المتنجس فضلاً عن ان یکون مورداً لاجماعهم فان ظفرتم علی فتوی بذلک من المتقدمین فلتخبروا بها و الّا لبدلنا ما فی منظومة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بالتنجیس اجماع السلف          و شذ من خالفهم من الخلف</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الحکم بالتنجیس احداث الخلف          و لم نجد قائله من السلف</w:t>
      </w:r>
      <w:r>
        <w:rPr>
          <w:rFonts w:eastAsia="IRNazanin" w:cs="IRNazanin"/>
          <w:color w:val="111111"/>
          <w:sz w:val="28"/>
          <w:szCs w:val="28"/>
          <w:rtl w:val="true"/>
          <w:lang w:bidi="fa-IR"/>
        </w:rPr>
        <w:t>»</w:t>
      </w:r>
      <w:r>
        <w:rPr>
          <w:rStyle w:val="FootnoteAnchor"/>
          <w:rtl w:val="true"/>
        </w:rPr>
        <w:footnoteReference w:id="53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یستدل علی منجسیة المتنجس الرطب بخبر المعلّی بن خنیس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الخنزیر یخرج من الماء فیمرّ علی الطّریق فیسیل منه الماء أمرّ علیه حافیاً فقال أ لیس وراءه شی‌ءٌ جافٌّ قلت بلی قال فلا بأس إنّ</w:t>
      </w:r>
    </w:p>
    <w:p>
      <w:pPr>
        <w:pStyle w:val="BookText"/>
        <w:rPr/>
      </w:pPr>
      <w:r>
        <w:rPr>
          <w:rFonts w:ascii="Amiri" w:hAnsi="Amiri" w:eastAsia="Amiri" w:cs="Amiri"/>
          <w:color w:val="111111"/>
          <w:sz w:val="28"/>
          <w:sz w:val="28"/>
          <w:szCs w:val="28"/>
          <w:rtl w:val="true"/>
          <w:lang w:bidi="ar-SA"/>
        </w:rPr>
        <w:t>الأرض تطهّر بعضها بعضاً</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 xml:space="preserve">فهو یدل بالمفهوم علی ان الارض طهّرت ما حصل من رطوبة فی الرجل بعد المشی علی الارض الجافة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غض النظر عن المناقشة فی سنده و دلالته انه معارض بما تقدم من النصوص المعتبرة مع اعراض الاصحاب عنه کما ستعرفه فلا وثوق به ولا حجیة له و علیه فلا یجدی نقل بعض الاصحاب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سندا فهو ضعیف بالمعلی بن خنیس و قد قال النجاشی</w:t>
      </w:r>
      <w:r>
        <w:rPr>
          <w:rStyle w:val="FootnoteAnchor"/>
          <w:rtl w:val="true"/>
        </w:rPr>
        <w:footnoteReference w:id="537"/>
      </w:r>
      <w:r>
        <w:rPr>
          <w:rFonts w:ascii="IRNazanin" w:hAnsi="IRNazanin" w:eastAsia="IRNazanin"/>
          <w:color w:val="111111"/>
          <w:sz w:val="28"/>
          <w:sz w:val="28"/>
          <w:szCs w:val="28"/>
          <w:rtl w:val="true"/>
          <w:lang w:bidi="fa-IR"/>
        </w:rPr>
        <w:t xml:space="preserve">فی حقه ضعیف جداً وقال ابن الغضائری انه کان أول أمره مغیریاً ثم دعا إلی محمد المعروف بالنفس الزکیة و فی هذه الظنة أخذه داود بن علی فقتله و الغلاة یضیفون الیه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أری الاعتماد علی شیء من حدیثه</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یقال بوثاقته اعتماداً علی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وثوق بها بعد اعراض علماء الرجال عنها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دلالةً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النصوص فی الاعم من النجاسة کما فی صحیح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مع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مرّ علی عذرةٍ یابسةٍ فوطئ علیها فأصابت ثوبه فقلت جعلت فداک قد وطئت علی</w:t>
      </w:r>
    </w:p>
    <w:p>
      <w:pPr>
        <w:pStyle w:val="BookText"/>
        <w:rPr/>
      </w:pPr>
      <w:r>
        <w:rPr>
          <w:rFonts w:ascii="IRNazanin" w:hAnsi="IRNazanin" w:eastAsia="IRNazanin"/>
          <w:color w:val="111111"/>
          <w:sz w:val="28"/>
          <w:sz w:val="28"/>
          <w:szCs w:val="28"/>
          <w:rtl w:val="true"/>
          <w:lang w:bidi="fa-IR"/>
        </w:rPr>
        <w:t>عذرةٍ فأصابت ثوبک فقال أ لیس هی یابسةً فقلت بلی فقال لا بأس إنّ الأرض تطهّر بعضها بعضاً</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فلم تحصل نجاسة شرعیة و مع ذلک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فی 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 إنّ بیننا و بین المسجد زقاقاً قذراً فقال لا بأس الأرض تطهّر بعضها بعضا</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فان کلمة القذر و ان کانت تستعمل کنایة عن النجس الّا انه لا دلیل علی تقیدها فی هذا الصحیح بالنجس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فی معتبر الأحول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یطأ علی الموضع الّذی لیس بنظیف ثمّ یطأ بعده مکاناً نظیفاً قال لا بأس إذا کان خمسة عشر ذراعاً أو نحو ذلک</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فلم یکن السؤال عن النجس بالخصوص بل ما لیس بنظیف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الارض تطهر ما هو الاعم من النجس فلا تکون قرینة علی النجاسة بل علی مطلق القذارة و یکون مفهوم الخبر ان لم یکن وراءه شیءٌ جافٌّ ففیه البأس من مطلق القذارة لا النجاسة الشرعیة </w:t>
      </w:r>
      <w:r>
        <w:rPr>
          <w:rFonts w:eastAsia="IRNazanin" w:cs="IRNazanin"/>
          <w:color w:val="111111"/>
          <w:sz w:val="28"/>
          <w:szCs w:val="28"/>
          <w:rtl w:val="true"/>
          <w:lang w:bidi="fa-IR"/>
        </w:rPr>
        <w:t>.</w:t>
      </w:r>
      <w:bookmarkStart w:id="128" w:name="pg16932_196235"/>
    </w:p>
    <w:p>
      <w:pPr>
        <w:pStyle w:val="Heading3"/>
        <w:numPr>
          <w:ilvl w:val="2"/>
          <w:numId w:val="1"/>
        </w:numPr>
        <w:rPr/>
      </w:pPr>
      <w:bookmarkStart w:id="129" w:name="__RefHeading___Toc1250742_2322387425"/>
      <w:bookmarkStart w:id="130" w:name="_Toc45"/>
      <w:bookmarkEnd w:id="128"/>
      <w:bookmarkEnd w:id="129"/>
      <w:r>
        <w:rPr>
          <w:rtl w:val="true"/>
        </w:rPr>
        <w:t>أدلّة عدم تنجیس المتنجس مضافا لما سبق</w:t>
      </w:r>
      <w:bookmarkEnd w:id="13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بصحیحة حکم بن حکیم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أبول فلا اصیب الماء و قد أصاب یدی شی‌ء من البول فامسحه بالحائط و بالتراب ثم تعرق یدی فأمس بها وجهی أو بعض جسدی أو یصیب ثوبی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فانه لا وجه لنفی البأس إلّا عدم تنجیس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یناقش باحتمال ان یکون ذلک من جهة عدم الجزم باصابة الجسد أو الثوب للموضع النجس المتعرق فتجری 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الاحتمال خلاف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الهمدانی من ان لازم تنجیس المتنجس تنجس جمیع البلد الواحد فان الحلیب المجلوب من القری یعلم عادة بتنجس بعضه نتیجة عدم المبالاة بمسائل الطهارة و النجاسة، و بصنع الاجبان منه و غیرها و أکل البعض منه سوف یتنجس الفم و الید و الثیاب، و بالاختلاط بآخرین سوف تنتقل النجاسة الیهم أیضا و یلزم و من ثمّ تنجس کل البلد و افراده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الشی‌ء نفسه یأتی فی ماء السبیل الذی یشرب منه بعض الأطفال غیر المبالین فانهم سوف ینقلون النجاسة بالشکل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الأمثلة لذلک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یعنی لغویة تشریع الحکم بوجوب اجتناب المتنجس لعدم امکان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بقطع النظر عن هذا یلزم وجوب اجتناب جمیع الأبنیة لان أدوات البناء قد تنجّست یوما و لو بسبب استعمالها فی بناء کنیف و لم تجر العادة علی تطهیرها لدی کل بناء، و من اجتنبها عدّ موسوسا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واجیب بان ما افید وجیه بناء علی تنجیس المتنجس و لو بالوسائط، اما بناء علی اشتراط التنجیس بعدم الواسطة أو بواسطة واحدة فلا یتم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المتنجس منجسا فلا فرق بین قلة الوسائط وکثرتها والتفریق بینها بلا شاهد ولا دلیل ولم یرد حتی فی روایة ضعیفة ولم یذکر من قبل المتقدمین فالقول به تحکم 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ما استدل به علی المنجسیة مبنیّ علی الحدس لا الدلالة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اختلاطه بعین النجس و لا اشکال فی ان عین النجس ما دامت موجودة فهی منجسة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معارض بالروایات المعتبرة الواضحة والصریحة بعدم التنجیس</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القول بالتنجیس من قبل القدماء بعد حصرهم لاقسام المیاه و تعیین احکامها فاطلقوا القول فیها ولم یتعرّضوا لمنجسیته فی الغسل منها مع کثرة</w:t>
      </w:r>
    </w:p>
    <w:p>
      <w:pPr>
        <w:pStyle w:val="BookText"/>
        <w:rPr/>
      </w:pPr>
      <w:r>
        <w:rPr>
          <w:rFonts w:ascii="IRNazanin" w:hAnsi="IRNazanin" w:eastAsia="IRNazanin"/>
          <w:color w:val="111111"/>
          <w:sz w:val="28"/>
          <w:sz w:val="28"/>
          <w:szCs w:val="28"/>
          <w:rtl w:val="true"/>
          <w:lang w:bidi="fa-IR"/>
        </w:rPr>
        <w:t xml:space="preserve">الابتلاء به فقال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الطهارة ایضاً بالمیاه المستعملة فی الغسل من النجاسات کالحیض والاستحاضة والنفاس والجنابة وغسل الاموات</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ولم یقل شیئاً غیر 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فالمضاف إلی الاستعمال اذا علم خلوه عن النجاسات فهو طاهر مطهر سواء استعمل فی الطهارة الصغری ام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المضاف إلی النجس فلیس بطاهر و لا مطهر</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 لم یتعرض لملاقی المتنجس بل ولا المتنجس الخالی من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المستعمل فثلاثة اضرب مستعمل فی الطهارة الصغری و مستعمل فی الطهارة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ومستعمل فی ازالة النجاسة فالاول یجوز استعماله ثانیاً فی رفع الحدث وفی ازالة النجاسة والثانی والثالث لا یجوز ذلک فیهما</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و هو کسابقیه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الماء المستعمل فی تطهیر الاعضاء و البدن الذی لا نجاسة علیه اذا جمع فی اناء نظیف کان طاهراً 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ابو حنیفة واصحابه ان المستعمل لایجوز الوضوء به واختلفوا فی نجاسته فقال ابویوسف هو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علی صحة مذهبنا الاجماع المتقدم ذکره وایضاًقوله تعالی… </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و هو صریح فی الملاقی للمتنجس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المسألة باعتبارها من اهم المسائل الابتلائیة لم تطرح فی لسان الائمة علیهم افضل الصلاة والسلام بشکل واضح للدلالة علی منجسیة المتنجسات و هذا اقوی دلیل علی عدم المنجسیة فلو کان لبان و لا یمکن الاکتفاء بادلة خفیة و غیر ظاهرة الا بالحدس والتقریب البعید عن الذوق العرفی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ان المتأخرین قالوا بالمنجسیة استثنوا ما لابد من استثنائه لدلالة الاحادیث الصحیحة علیه فاستثنوا بدن الحیوانات وجعلوا زوال عین النجاسة مطهراً له لدلالة الصحاح علیه والحق انها دالة علی عدم منجسیة المتنجس بلا فرق بین الحیوانات وغیرها کما فی 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فأرة وقعت فی حب دهن واخرجت قبل ان تموت، أیبیعه من مسلم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ویدهن منه</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حیث ان الحکم بطهارة الدهن یدل علی عدم منجسیة موضع  بعر الفأرة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ما قالوا باستثنائه ماء الاستنجاء و قالوا بطهارته و الحق انه لا فرق بین ماء الاستنجاء و غیره و لم یعرف الفرق بینه و بین غیره فی کتب القدماء و لم یذکروه، وغایة ما ذکره الشیخ فی النهایة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ان وقع علی ثوبه من الماء الذی یستنجی به لم یمکن به بأس وکذلک ان وقع علی الارض ثم رجع</w:t>
      </w:r>
    </w:p>
    <w:p>
      <w:pPr>
        <w:pStyle w:val="BookText"/>
        <w:rPr/>
      </w:pPr>
      <w:r>
        <w:rPr>
          <w:rFonts w:ascii="IRNazanin" w:hAnsi="IRNazanin" w:eastAsia="IRNazanin"/>
          <w:color w:val="111111"/>
          <w:sz w:val="28"/>
          <w:sz w:val="28"/>
          <w:szCs w:val="28"/>
          <w:rtl w:val="true"/>
          <w:lang w:bidi="fa-IR"/>
        </w:rPr>
        <w:t>علیه اللهم الّا یقع علی نجاسة ثم یرجع علیه فانه یجب علیه غسل ذلک الموضع</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و المفید و المرتضی و الدیلمی و ابن حمزة و امثالهم ذکروا احکام المیاه و اقسام الماء المستعمل ولم یذکروا ماء‌الاستنجاء بالطهارة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اول من ذکره بعنوان ماء الاستنجاء هو المحقق فی الشرایع</w:t>
      </w:r>
      <w:r>
        <w:rPr>
          <w:rStyle w:val="FootnoteAnchor"/>
          <w:rtl w:val="true"/>
        </w:rPr>
        <w:footnoteReference w:id="550"/>
      </w:r>
      <w:r>
        <w:rPr>
          <w:rFonts w:ascii="IRNazanin" w:hAnsi="IRNazanin" w:eastAsia="IRNazanin"/>
          <w:color w:val="111111"/>
          <w:sz w:val="28"/>
          <w:sz w:val="28"/>
          <w:szCs w:val="28"/>
          <w:rtl w:val="true"/>
          <w:lang w:bidi="fa-IR"/>
        </w:rPr>
        <w:t>والروایات التی استدل بها علی طهارة ماء الاستنجاء لاتدل علی ذلک مثل انه لا بأس به کما عبر الشیخ کما فی صحیح الاحول المتقدم وغیره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ان الروایات الدالة علی عدم البأس بماء الاستنجاء دالة علی عدم منجسیة المتنجس الخالی من عین النجاسة وعلیک بالتأمل فی  کل الاخبار التی یظهر منها خلاف ما قلناه فقد یظهر من خبر العیص</w:t>
      </w:r>
      <w:r>
        <w:rPr>
          <w:rStyle w:val="FootnoteAnchor"/>
          <w:rtl w:val="true"/>
        </w:rPr>
        <w:footnoteReference w:id="551"/>
      </w:r>
      <w:r>
        <w:rPr>
          <w:rFonts w:ascii="IRNazanin" w:hAnsi="IRNazanin" w:eastAsia="IRNazanin"/>
          <w:color w:val="111111"/>
          <w:sz w:val="28"/>
          <w:sz w:val="28"/>
          <w:szCs w:val="28"/>
          <w:rtl w:val="true"/>
          <w:lang w:bidi="fa-IR"/>
        </w:rPr>
        <w:t>التفریق بین عرق الذکر وعرق الید الماسحة وکذلک خبر أبی اسامة</w:t>
      </w:r>
      <w:r>
        <w:rPr>
          <w:rStyle w:val="FootnoteAnchor"/>
          <w:rtl w:val="true"/>
        </w:rPr>
        <w:footnoteReference w:id="552"/>
      </w:r>
      <w:r>
        <w:rPr>
          <w:rFonts w:ascii="IRNazanin" w:hAnsi="IRNazanin" w:eastAsia="IRNazanin"/>
          <w:color w:val="111111"/>
          <w:sz w:val="28"/>
          <w:sz w:val="28"/>
          <w:szCs w:val="28"/>
          <w:rtl w:val="true"/>
          <w:lang w:bidi="fa-IR"/>
        </w:rPr>
        <w:t>الدال علی جواز الصلاة مع اصابة المنی للبدن ومثلهما خبر زرارة</w:t>
      </w:r>
      <w:r>
        <w:rPr>
          <w:rStyle w:val="FootnoteAnchor"/>
          <w:rtl w:val="true"/>
        </w:rPr>
        <w:footnoteReference w:id="553"/>
      </w:r>
      <w:r>
        <w:rPr>
          <w:rFonts w:ascii="IRNazanin" w:hAnsi="IRNazanin" w:eastAsia="IRNazanin"/>
          <w:color w:val="111111"/>
          <w:sz w:val="28"/>
          <w:sz w:val="28"/>
          <w:szCs w:val="28"/>
          <w:rtl w:val="true"/>
          <w:lang w:bidi="fa-IR"/>
        </w:rPr>
        <w:t>المتضمن للتنشف بالثوب الذی فیه النطفة فلابد من حمل هذه الروایات علی محمل صحیح من عدم القطع باصابة المنی لعدم وجود الرطوبة المسریة و الّا فیرد علمها إلی اهلها</w:t>
      </w:r>
      <w:r>
        <w:rPr>
          <w:rFonts w:eastAsia="IRNazanin" w:cs="IRNazanin"/>
          <w:color w:val="111111"/>
          <w:sz w:val="28"/>
          <w:szCs w:val="28"/>
          <w:rtl w:val="true"/>
          <w:lang w:bidi="fa-IR"/>
        </w:rPr>
        <w:t>.</w:t>
      </w:r>
      <w:bookmarkStart w:id="131" w:name="pg16932_196245"/>
    </w:p>
    <w:p>
      <w:pPr>
        <w:pStyle w:val="Heading3"/>
        <w:numPr>
          <w:ilvl w:val="2"/>
          <w:numId w:val="1"/>
        </w:numPr>
        <w:rPr/>
      </w:pPr>
      <w:bookmarkStart w:id="132" w:name="__RefHeading___Toc1250744_2322387425"/>
      <w:bookmarkStart w:id="133" w:name="_Toc46"/>
      <w:bookmarkEnd w:id="131"/>
      <w:bookmarkEnd w:id="132"/>
      <w:r>
        <w:rPr>
          <w:rtl w:val="true"/>
        </w:rPr>
        <w:t>بعض أحکام النجاسة</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حصول التنجس الرطوبة المسریة بالرغم من اطلاق بعض الأدلّة کصحیح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الکلب یصیب شیئا من جسد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المکان الذی أصابه</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وذلک للارتکاز العرفی الذی یعد بمنزلة القرینة المتصلة، و لموثق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یبول و لا یکون عنده الماء فیمسح ذکره بالحائط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یابس زکی</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التعبیر بالغسل نفسه یرشد إلی ذلک لأنه عبارة عن إزالة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اعتبار السرایة فی الرطوبة فللارتکاز العرفی، علی انه یلزم فی المکان الکبیر الرطب ان النجاسة إذا أصابت نقطة فی شماله تنجس جنوبه و جمیع بقاعه و هو بعید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لاقت النجاسة الجسم الغلیظ اختصت بموضع الملاقاة فی الجسم الغلیظ و ذلک لروایات عدیدة کصحیحة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الفأرة</w:t>
      </w:r>
    </w:p>
    <w:p>
      <w:pPr>
        <w:pStyle w:val="BookText"/>
        <w:rPr/>
      </w:pPr>
      <w:r>
        <w:rPr>
          <w:rFonts w:ascii="IRNazanin" w:hAnsi="IRNazanin" w:eastAsia="IRNazanin"/>
          <w:color w:val="111111"/>
          <w:sz w:val="28"/>
          <w:sz w:val="28"/>
          <w:szCs w:val="28"/>
          <w:rtl w:val="true"/>
          <w:lang w:bidi="fa-IR"/>
        </w:rPr>
        <w:t>فی السمن فماتت فان کان جامدا فالقها و ما یلیها و کل ما بقی، و ان کان ذائبا فلا تأکله و استصبح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الزیت مثل ذلک</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تناول النجس وهو من الضروریات، و تدلّ علیه صحیحة 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یدخل یده فی الإناء و هی قذرة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یکفئ الإناء</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و غیرها من الروایات الکثیرة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تناول النجس محرم دون غیره من التصرفات مما لا یشترط فیه الطهارة و دلیله واضح بعد فرض عدم اشتراطها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روایة 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شی‌ء من وجوه النجس فهذا کلّه حرام و محرّم لأنّ ذلک کلّه منهیّ عن أکله و شربه و لبسه و ملکه و امساکه و التقلّب فیه فجمیع تقلبه فی ذلک حرام</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دلّت علی حرمة جمیع التصرّفات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مع غض النظر عن سندها لا شک فی اضطراب متنها وان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 أکله و شربه و لبسه و ملکه و امساکه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حرمته</w:t>
      </w:r>
    </w:p>
    <w:p>
      <w:pPr>
        <w:pStyle w:val="BookText"/>
        <w:rPr/>
      </w:pPr>
      <w:r>
        <w:rPr>
          <w:rFonts w:ascii="IRNazanin" w:hAnsi="IRNazanin" w:eastAsia="IRNazanin"/>
          <w:color w:val="111111"/>
          <w:sz w:val="28"/>
          <w:sz w:val="28"/>
          <w:szCs w:val="28"/>
          <w:rtl w:val="true"/>
          <w:lang w:bidi="fa-IR"/>
        </w:rPr>
        <w:t xml:space="preserve">بجمیع منافعه کما هو ظاهره و لا شک فی حرمة کل تصرف منهی عنه انما الکلام لوکان نجسا فقط فهل تحرم باقی التصرفات فیه؟ ولا شک فی الجواز بالاجماع العملی 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دلالة الروایات الکثیرة علی جواز الانتفاع بالنجس فی بعض المجالات کروایة ألیات الغنم المقطوعة منها و هی أحیاء لإذابتها و الاسراج بها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ما یجلب من بلاد الکفار من الأدویة و الأدهان و نحوهما ممّا لا یعتبر فی حلّیته التذکیة محکوم بالطهارة و ذلک لأصالة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استفادة ذلک أیضا من روایات متعددة کصحیحة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أبی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حاضر انی اعیر الذمیّ ثوبی و أنا أعلم انه یشرب الخمر و یأکل لحم الخنزیر فیرده علیّ فأغسله قبل ان أصلّی فیه؟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لا تغسله من أجل ذلک فانک أعرته إیّاه و هو طاهر و لم تستیقن انه نجّسه فلا بأس ان تصلّی فیه حتی تستیقن انه نجّسه</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یعتبر فیه التذکیة فلا یحکم بطهارته وذلک لأصالة عدم التذکیة الحاکمة علی أصالة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المشتبه بالنجس او المتنجس یجب اجتنابه و ذلک لتعارض أصلیّ الطهارة الموجب لمنجزیة العلم الإجمالی أو للعلم الإجمالی نفسه کما هو الصحیح علی الخلاف بین المسلکین فی منجزیة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 أیضا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معه اناءان فیهما ماء وقع فی أحدهما قذر لا یدری أیّهما هو و لیس یقدر علی ماء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یهریقهما جمیعا و یتیمم</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الاجتناب عن الملاقی لاحد المشتبهین بالنجس لا المتنجس الذی لا ینجس علی مسلک العلیة وهو المختار فلا تجری الاصول فی اطراف العلم الاجمالی واما علی مسلک الاقتضاء فالمشهور حکم بطهارة الملاقی وذلک لجریان أصالة الطهارة فیه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کیف یجری الاصل بلا معارض و الحال انه یتشکل بعد الملاقاة علم إجمالی جدید اما بنجاسته أو نجاسة طرف الملاقی؟ فأجیب عن ذلک بعدّة أجوبة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 الأعظم من ان تنجیز العلم الإجمالی فرع تعارض الاصول فی أطرافه، و هی لیست متعارضة فی العلم الثانی لان أصل الطهارة فی الملاقی</w:t>
      </w:r>
    </w:p>
    <w:p>
      <w:pPr>
        <w:pStyle w:val="BookText"/>
        <w:rPr/>
      </w:pPr>
      <w:r>
        <w:rPr>
          <w:rFonts w:ascii="IRNazanin" w:hAnsi="IRNazanin" w:eastAsia="IRNazanin"/>
          <w:color w:val="111111"/>
          <w:sz w:val="28"/>
          <w:sz w:val="28"/>
          <w:szCs w:val="28"/>
          <w:rtl w:val="true"/>
          <w:lang w:bidi="fa-IR"/>
        </w:rPr>
        <w:t>حاکم علی أصل الطهارة فی الملاقی فتقع المعارضة بین الأصل فی الملاقی و الأصل فی طرفه، و بعد التساقط تصل النوبة الی الأصل فی الملاقی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اختصت المعارضة بالأصلین الأوّلین لأنهما فی رتبة واحدة، و المعارضة لا تدخل فیها إلّا الاصول ذوات الرتبة الواحدة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 العراقی من ان العلم الثانی لیس بمنجز لتنجز أحد طرفیه بمنجز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تنجز لا یقبل التنجز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منجزیة العلم الإجمالی قابلیته لتنجیز معلومه علی کل تقدیر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التنجز حیث انه قضیة اعتباریة فلا مانع من تنجز المتنجز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بذلک اجتماع المثلین المستحیل لاختصاصه بالامور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جماعة من ان الأصل فی طرف الملاقی بعد ما سقط بالمعارضة الاولی فلا یدخل فی معارضة جدیدة مع الأصل فی الملاقی لأنّ الساقط لا یعود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قضیة الساقط لا یعود تختص بالسقوط التکوینی دون الاعتباری الذی هو عبارة اخری عن عدم شمول دلیل الأصل للساقط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الجواب الأوّل فلان لازم حصر المعارضة بالأصول ذوات الرتبة الواحدة ورود الشبهة المعروفة بالحیدریة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حاصلها لزوم جواز شرب الملاقی دون الوضوء به لان أصلیّ الطهارة إذا سقطا فی المعارضة الاولی تصل النوبة الی الأصلین فی المرتبة الثانیة ممّا یکون فی رتبة واحدة، و هما أصل الطهارة فی الملاقی و أصل الحل فی طرف الملاقی، و بعد تعارضهما و تساقطهما تصل النوبة الی أصل الحل فی الملاقی، و بذلک تثبت حلّیّة شربه دون طهارته، و مع عدم طهارته لا یجوز الوضوء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نتیجة غریبة لا قائل بها فان کل من قال بجواز الشرب قال بصحّة الوضوء</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واجاب المحقق الخوئی عن اصل الاشکال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الإجمالی بنجاسة الملاقی بالکسر أو الطرف الآخر و ان کان حاصلا بعد العلم بالملاقاة إلّا انه لا یمنع عن جریان الأصل فی الملاقی بالکسر لأن الأصل الجاری فی الطرف الآخر قد سقط للمعارضة قبل حدوث العلم الثانی، فلیس العلم الإجمالی الثانی علما بالتکلیف الفعلی علی کل تقدیر، إذ یحتمل ان یکون النجس هو الطرف الآخر المفروض تنجز التکلیف بالنسبة إلیه للعلم السابق و معه لا یبقی إلا احتمال التکلیف فی الملاقی بالکسر، فیجری فیه الأصل النافی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سابقا إلی انه یعتبر فی تنجیز العلم الإجمالی ان لا یکون التکلیف فی بعض أطرافه</w:t>
      </w:r>
    </w:p>
    <w:p>
      <w:pPr>
        <w:pStyle w:val="BookText"/>
        <w:rPr/>
      </w:pPr>
      <w:r>
        <w:rPr>
          <w:rFonts w:ascii="IRNazanin" w:hAnsi="IRNazanin" w:eastAsia="IRNazanin"/>
          <w:color w:val="111111"/>
          <w:sz w:val="28"/>
          <w:sz w:val="28"/>
          <w:szCs w:val="28"/>
          <w:rtl w:val="true"/>
          <w:lang w:bidi="fa-IR"/>
        </w:rPr>
        <w:t>منجزا بمنجز سابق علی العلم الإجمالی، إذ معه لا یبقی إلا احتمال التکلیف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الرجوع إلی الأصل النافی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لم یکن الطرف الآخر الّذی هو عدل للملاقی بالفتح مجری لأصل طولی سلیم عن المعارض، کما إذا علمنا بنجاسة أحد المائعین ثم لاقی أحدهما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إذا کان کذلک، کما إذا علمنا بنجاسة مرددة بین الثوب و الماء ثم لاقی الثوب شی‌ء آخر، فتسقط أصالة الطهارة فی الطرفین للمعارضة، و تبقی أصالة الحل فی الماء بلا معارض، لعدم جریانها فی الثوب فی نفسها، فیقع التعارض حینئذ بین أصالة الطهارة فی الملاقی بالکسر و بین أصالة الإباحة فی الماء فانا نعلم إجمالا بأن هذا الملاقی نجس، أو ان هذا الماء حرام، و بعد تساقط الأصلین یکون العلم الإجمالی بالنسبة إلی الملاقی بالکسر أیضا منجزا، فیجب الاجتناب عنه أیضا فی هذا الفرض</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جواب المحقق الخوئی ناقص والصحیح فی الجواب علی الشبهة الحیدریة ان فی نفس الوقت الذی یتعارض فیه اصلیّ الطهارة کذلک یعارضهما اصل الحل فیما اذا کان بلا فرق بین کونه فی احدهما او فی کلیهما وتتساقط کل الاصول ویجب الاجتناب عن الجمیع بالنسبة الی الملاقی ولاتصل النوبة فی</w:t>
      </w:r>
      <w:bookmarkStart w:id="134" w:name="pg16932_196258"/>
    </w:p>
    <w:p>
      <w:pPr>
        <w:pStyle w:val="BookText"/>
        <w:rPr/>
      </w:pPr>
      <w:bookmarkEnd w:id="134"/>
      <w:r>
        <w:rPr>
          <w:rFonts w:ascii="IRNazanin" w:hAnsi="IRNazanin" w:eastAsia="IRNazanin"/>
          <w:color w:val="111111"/>
          <w:sz w:val="28"/>
          <w:sz w:val="28"/>
          <w:szCs w:val="28"/>
          <w:rtl w:val="true"/>
          <w:lang w:bidi="fa-IR"/>
        </w:rPr>
        <w:t xml:space="preserve">المعارضة مع الملاقی وبذلک یرتفع ما اورده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نتیجة غریبة لا قائل بها فان کل من قال بجواز الشرب قال بصحّة الوضوء</w:t>
      </w:r>
      <w:r>
        <w:rPr>
          <w:rFonts w:eastAsia="IRNazanin" w:cs="IRNazanin"/>
          <w:color w:val="111111"/>
          <w:sz w:val="28"/>
          <w:szCs w:val="28"/>
          <w:rtl w:val="true"/>
          <w:lang w:bidi="fa-IR"/>
        </w:rPr>
        <w:t>» .  </w:t>
      </w:r>
    </w:p>
    <w:p>
      <w:pPr>
        <w:pStyle w:val="Heading3"/>
        <w:numPr>
          <w:ilvl w:val="2"/>
          <w:numId w:val="1"/>
        </w:numPr>
        <w:rPr/>
      </w:pPr>
      <w:bookmarkStart w:id="135" w:name="__RefHeading___Toc1250746_2322387425"/>
      <w:bookmarkStart w:id="136" w:name="_Toc47"/>
      <w:bookmarkEnd w:id="135"/>
      <w:r>
        <w:rPr>
          <w:rtl w:val="true"/>
        </w:rPr>
        <w:t>وسائل اثبات النجاسة</w:t>
      </w:r>
      <w:bookmarkEnd w:id="136"/>
    </w:p>
    <w:p>
      <w:pPr>
        <w:pStyle w:val="BookText"/>
        <w:rPr/>
      </w:pPr>
      <w:r>
        <w:rPr>
          <w:rFonts w:ascii="IRNazanin" w:hAnsi="IRNazanin" w:eastAsia="IRNazanin"/>
          <w:color w:val="111111"/>
          <w:sz w:val="28"/>
          <w:sz w:val="28"/>
          <w:szCs w:val="28"/>
          <w:rtl w:val="true"/>
          <w:lang w:bidi="fa-IR"/>
        </w:rPr>
        <w:t>تثبت نجاسة الشی‌ء بالعلم و شهادة عدلین بل و بخبر الثقة وباخبار ذی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ثبوت النجاسة بالعلم فلحجیّته عقلا بل إلیه تنتهی حجیّة کلّ حجّة، و لو لا حجّیّته استحال اثبات أی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شهادة العدلین و خبر الثقة فبدلیل عموم حجیة البینة وعموم ادلة حجیة قول الثقة فی الاحکام والموضوعات کما علیه بناء العقلاء بلا ردع من الشریعة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ثبوتها باخبار ذی الید فلعموم التعلیل الوارد فی روایة حفص بن غیاث لإثبات حجیّة الید 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یجز هذا لم یقم للمسلمین سوق</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للروایات الخاصة، کصحیحة معاویة الواردة فی الزیت الذی مات فیه جرذ و انه یبیعه و یبین ذلک للمشتری لیستصبح به</w:t>
      </w:r>
      <w:r>
        <w:rPr>
          <w:rStyle w:val="FootnoteAnchor"/>
          <w:rtl w:val="true"/>
        </w:rPr>
        <w:footnoteReference w:id="567"/>
      </w:r>
      <w:r>
        <w:rPr>
          <w:rFonts w:ascii="IRNazanin" w:hAnsi="IRNazanin" w:eastAsia="IRNazanin"/>
          <w:color w:val="111111"/>
          <w:sz w:val="28"/>
          <w:sz w:val="28"/>
          <w:szCs w:val="28"/>
          <w:rtl w:val="true"/>
          <w:lang w:bidi="fa-IR"/>
        </w:rPr>
        <w:t>، فانه لا فائدة فی البیان لولا حجیّة اخبار ذی الید، و کموثقة ابن بکیر الواردة فی من أعار رجلا ثوبا فصلّی فیه و هو لا یصلّی</w:t>
      </w:r>
    </w:p>
    <w:p>
      <w:pPr>
        <w:pStyle w:val="BookText"/>
        <w:rPr/>
      </w:pPr>
      <w:r>
        <w:rPr>
          <w:rFonts w:ascii="IRNazanin" w:hAnsi="IRNazanin" w:eastAsia="IRNazanin"/>
          <w:color w:val="111111"/>
          <w:sz w:val="28"/>
          <w:sz w:val="28"/>
          <w:szCs w:val="28"/>
          <w:rtl w:val="true"/>
          <w:lang w:bidi="fa-IR"/>
        </w:rPr>
        <w:t>فیه و انه لا یعلمه و لو أعلمه أعاد</w:t>
      </w:r>
      <w:r>
        <w:rPr>
          <w:rStyle w:val="FootnoteAnchor"/>
          <w:rtl w:val="true"/>
        </w:rPr>
        <w:footnoteReference w:id="568"/>
      </w:r>
      <w:r>
        <w:rPr>
          <w:rFonts w:ascii="IRNazanin" w:hAnsi="IRNazanin" w:eastAsia="IRNazanin"/>
          <w:color w:val="111111"/>
          <w:sz w:val="28"/>
          <w:sz w:val="28"/>
          <w:szCs w:val="28"/>
          <w:rtl w:val="true"/>
          <w:lang w:bidi="fa-IR"/>
        </w:rPr>
        <w:t>، فانه لا وجه للإعادة لولا حجیّة اخبار ذی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الطهارة فلا تحتاج إلی وسائل احراز فلان احتمالها یکفی بعد تشریع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ما نسب الی بعض من عدم ثبوت النجاسة إلّا بالعلم الوجدانی تمسّکا بقاعدة الطهارة المغیاة بالعلم بالنجاسة</w:t>
      </w:r>
      <w:r>
        <w:rPr>
          <w:rStyle w:val="FootnoteAnchor"/>
          <w:rtl w:val="true"/>
        </w:rPr>
        <w:footnoteReference w:id="569"/>
      </w:r>
      <w:r>
        <w:rPr>
          <w:rFonts w:ascii="IRNazanin" w:hAnsi="IRNazanin" w:eastAsia="IRNazanin"/>
          <w:color w:val="111111"/>
          <w:sz w:val="28"/>
          <w:sz w:val="28"/>
          <w:szCs w:val="28"/>
          <w:rtl w:val="true"/>
          <w:lang w:bidi="fa-IR"/>
        </w:rPr>
        <w:t>غفلة منه عن أخذ العلم فی الغایة بنحو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لازمه قیام الامارات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أغرب من ذلک ما نسب إلی بعض آخر من کفایة مطلق الظن فی إثبات النجاسة</w:t>
      </w:r>
      <w:r>
        <w:rPr>
          <w:rStyle w:val="FootnoteAnchor"/>
          <w:rtl w:val="true"/>
        </w:rPr>
        <w:footnoteReference w:id="570"/>
      </w:r>
      <w:r>
        <w:rPr>
          <w:rFonts w:ascii="IRNazanin" w:hAnsi="IRNazanin" w:eastAsia="IRNazanin"/>
          <w:color w:val="111111"/>
          <w:sz w:val="28"/>
          <w:sz w:val="28"/>
          <w:szCs w:val="28"/>
          <w:rtl w:val="true"/>
          <w:lang w:bidi="fa-IR"/>
        </w:rPr>
        <w:t>غفلة منه انه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الغائط من غیر الماکول ذی النّفس، واما الحیوان المشکوک بکونه ذا نفس سائلة فطاهر بوله وخرؤه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المنیّ من ذی النّفس و إن أکل، واما الدم المشکوک کونه من ذی النفس السائلة فالاقوی انه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 الموجود فی البیضة طاهر و ان حرم 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الاستعلام ولا الفحص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الدم المتخلف فی الذبیحة فطاهر و لا یحرم اکله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 من ذی النفس السائلة،وهی کل ما لم یذک و لا اختصاص لها بما مات 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میتة ما لا نفس له فطاهرة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وان المقطوع من الحی او المیت من المیتة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من المیتة البثور و نحوها  وما لا تحلّه الحیاة فانها 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والمأخوذ من اللحوم من ید المسلم طاهر وحلال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والمأخوذ من الکافر نجس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البری لا المائی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الخنزیر البری لا المائی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غیر الکتابی اصلیّاً کان ام مرتداً او منتحلاً للاسلام اذا کان جاحداً بعض ضروریاته کالخارجیّ والناصبیّ والغالی والمجسمی وکل من رفض حکماً من احکام الاسلام بعد ثبوت ذلک الحکم و لاشبهة فی البین فلازمه البیّن هو رد نبوة النبی صلی الله علیه واله وسلم وعدم التصدیق برسالته  صلی الله علیه واله وسلم</w:t>
      </w:r>
    </w:p>
    <w:p>
      <w:pPr>
        <w:pStyle w:val="BookText"/>
        <w:rPr/>
      </w:pPr>
      <w:r>
        <w:rPr>
          <w:rFonts w:ascii="IRNazanin" w:hAnsi="IRNazanin" w:eastAsia="IRNazanin"/>
          <w:color w:val="111111"/>
          <w:sz w:val="28"/>
          <w:sz w:val="28"/>
          <w:szCs w:val="28"/>
          <w:rtl w:val="true"/>
          <w:lang w:bidi="fa-IR"/>
        </w:rPr>
        <w:t>وهو عین الکفر لان معنی اشهد 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وجوب التصدیق بکل ما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الکتابی فطاهر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 والفقّاع و کذلک العصیر العنبی فانه یحرم و ینجس اذا غلی و یطهر و یحل بذهاب ثلثیه و مثله العصیر الزبیبی و التمری فانه یحرم و ینجس المأخوذ منهما بعد الغلیان ما لم یذهب ثلثاهما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المأخوذ من سائر الفواکه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الابل الجلالة بل و عرق غیرها من الجلالات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عرق الجنب من الحرام فلیس بنجس لکنه مانع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بالنجاسات المایع الذی تغیّر بالنجاسة فانه نجس و منجس و اما المایع المتنجس الذی لم یتغیر بالنجاسة و الخالی من عین النجاسة فلیس بمنجس وکل متنجس خال من عین النجاسة لا ینجس سواء کان رطبا ام جافا کما علیه قدماء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وماء الاستنجاء ینجس بملاقاته للنجاسة لکنه لا ینجّس اذا کان خالیا من عین النجاسة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حصول التنجس الرطوبة المسریة و إذا لاقت النجاسة الجسم الغلیظ اختصت بموضع الملاقاة فی الجسم الغلیظ لعدم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تناول النجس دون غیره من التصرفات مما لا یشترط فیه الطهارة </w:t>
      </w:r>
      <w:r>
        <w:rPr>
          <w:rFonts w:eastAsia="IRNazanin" w:cs="IRNazanin"/>
          <w:color w:val="111111"/>
          <w:sz w:val="28"/>
          <w:szCs w:val="28"/>
          <w:rtl w:val="true"/>
          <w:lang w:bidi="fa-IR"/>
        </w:rPr>
        <w:t>.</w:t>
      </w:r>
      <w:bookmarkStart w:id="137" w:name="pg16932_196266"/>
    </w:p>
    <w:p>
      <w:pPr>
        <w:pStyle w:val="BookText"/>
        <w:rPr/>
      </w:pPr>
      <w:bookmarkEnd w:id="137"/>
      <w:r>
        <w:rPr>
          <w:rFonts w:ascii="IRNazanin" w:hAnsi="IRNazanin" w:eastAsia="IRNazanin"/>
          <w:color w:val="111111"/>
          <w:sz w:val="28"/>
          <w:sz w:val="28"/>
          <w:szCs w:val="28"/>
          <w:rtl w:val="true"/>
          <w:lang w:bidi="fa-IR"/>
        </w:rPr>
        <w:t xml:space="preserve">واما ما یجلب من بلاد الکفار من الأدویة و الأدهان و نحوهما ممّا لا یعتبر فی حلّیته التذکیة فمحکوم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یعتبر فیه التذکیة فلا یحکم بطهارته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والمشتبه بالنجس او المتنجس یجب اجتنابه کما ویجب الاجتناب عن الملاقی لاحد المشتبهین بالنجس لا المتنجس الذی لا ینجس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نجاسة الشی‌ء بالعلم و شهادة عدلین بل و بخبر الثقة وباخبار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الطهارة فلا تحتاج إلی وسائل احراز لکفایة احتمالها </w:t>
      </w:r>
      <w:r>
        <w:rPr>
          <w:rFonts w:eastAsia="IRNazanin" w:cs="IRNazanin"/>
          <w:color w:val="111111"/>
          <w:sz w:val="28"/>
          <w:szCs w:val="28"/>
          <w:rtl w:val="true"/>
          <w:lang w:bidi="fa-IR"/>
        </w:rPr>
        <w:t>.</w:t>
      </w:r>
    </w:p>
    <w:p>
      <w:pPr>
        <w:pStyle w:val="Heading3"/>
        <w:numPr>
          <w:ilvl w:val="2"/>
          <w:numId w:val="1"/>
        </w:numPr>
        <w:rPr/>
      </w:pPr>
      <w:bookmarkStart w:id="138" w:name="__RefHeading___Toc1250748_2322387425"/>
      <w:bookmarkStart w:id="139" w:name="_Toc48"/>
      <w:bookmarkEnd w:id="138"/>
      <w:r>
        <w:rPr>
          <w:rtl w:val="true"/>
        </w:rPr>
        <w:t>احکام الطهارة و الصلاة</w:t>
      </w:r>
      <w:bookmarkEnd w:id="139"/>
    </w:p>
    <w:p>
      <w:pPr>
        <w:pStyle w:val="BookText"/>
        <w:rPr/>
      </w:pPr>
      <w:r>
        <w:rPr>
          <w:rFonts w:ascii="IRNazanin" w:hAnsi="IRNazanin" w:eastAsia="IRNazanin"/>
          <w:color w:val="111111"/>
          <w:sz w:val="28"/>
          <w:sz w:val="28"/>
          <w:szCs w:val="28"/>
          <w:rtl w:val="true"/>
          <w:lang w:bidi="fa-IR"/>
        </w:rPr>
        <w:t>یشترط فی صحّة الصلاة طهارة ثیاب المصلّی و بدنه إلّا فیما یأتی استثناؤه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یجب ازالتها عن الثوب والبدن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للصلاة کما فی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اصاب ثوبه جنابة او دم قال ان کان علم انه اصاب ثوبه جنابة قبل ان یصلّی ثم صلی ولم یغسله فعلیه ان یعید ما صلّی و ان کان لم یعلم به فلیس علیه اعادة</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وغیره من الروایات و قد تضمن بعضها قدر نکتة من البول</w:t>
      </w:r>
      <w:r>
        <w:rPr>
          <w:rStyle w:val="FootnoteAnchor"/>
          <w:rtl w:val="true"/>
        </w:rPr>
        <w:footnoteReference w:id="572"/>
      </w:r>
      <w:r>
        <w:rPr>
          <w:rFonts w:ascii="IRNazanin" w:hAnsi="IRNazanin" w:eastAsia="IRNazanin"/>
          <w:color w:val="111111"/>
          <w:sz w:val="28"/>
          <w:sz w:val="28"/>
          <w:szCs w:val="28"/>
          <w:rtl w:val="true"/>
          <w:lang w:bidi="fa-IR"/>
        </w:rPr>
        <w:t xml:space="preserve">وبعضها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ثوبه عذرة من انسان اوسنور اوکلب</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صلّی فی النجس فان کان عن علم وعمد بطلت صلاته کما هو واضح وکذا اذا کان جاهلاً بالنجاسة من حیث الحکم بان لم یعلم ان الدم مثلا نجس او مانع فی الصلاة هذا اذا کان جهله عن تقصیر بان کان جاهلاً ویعلم بنفسه انه جاهل بالاحکام الشرعیة ولایذهب یتعلم فانه غیر معذور بل ولا دلیل علی معذوریته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القاصر او غیر الملتفت إلی السؤال فهو معذور وصلاته صحیحة ویشهد لذلک حدیث لا تعاد بناء علی شموله للناسی والجاهل القاصر واما ماقد یقال من عدم شموله لما نحن فیه باعتبار اختصاصه بالناسی والذی هو القدر المتیقن منه کما وقد استظهرمنه البعض انه ناظر إلی ان المکلف اذا أتی بالصلاة حسب ما یری وظیفته حال الاتیان بها اجتهاداً او تقلیداً ثم انکشف  الخلاف لم تجب الاعادة علیه مطلقاً فی غیر الخمس ومع ذلک فلا شمول له للجاهل المتردد والملتفت إلی جهله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عمومه للجاهل القاصر والقاطع بالخلاف بدلیل التعلیل الوارد فی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والقراءة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تنقض السنة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لما تقدم قاعدة کلما غلب الله جل وعلا علیه فهو أولی بالعذر وقلنا ان العذر هنا اعم من المعذوریة التکلیفیة بل شاملة للاحکام الوضعیة بقرینة سقوط الاداء والقضاء عن المغمی علیه باستشهاد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القاعدة فی هذا المورد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جاهلاً بالموضوع بان لم یعلم ان ثوبه او بدنه لاقی النجس فالمعروف ان صلاته صحیحة کما هو مقتضی الاستصحاب وتدل علیه صریحا صدر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فإن ظننت أنه أصابه و لم أتیقن ذلک فنظرت و لم أر شیئا فصلیت فیه فرأیت ما فیه قال تغسله و لا تعید الصلاة قلت لم ذلک قال لأنک کنت علی یقین من طهارتک فشککت و لیس ینبغی لک أن تنقض الیقین بالشک أبدا قلت فإنی قد علمت أنه قد أصابه و لم أدر أین هو فأغسله قال تغسل من ثوبک الناحیة التی تری أنه قد أصابها حتی تکون علی یقین من طهارتک قلت فهل علیّ إن شککت أنه أصابه شی‌ء أن أنظر فیه قال لا و لکنک إنما ترید أن تذهب بالشک الذی وقع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یعارضه ذیلها وسیأتی البحث عنه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ابوالصلاح الحلبی</w:t>
      </w:r>
      <w:r>
        <w:rPr>
          <w:rStyle w:val="FootnoteAnchor"/>
          <w:rtl w:val="true"/>
        </w:rPr>
        <w:footnoteReference w:id="574"/>
      </w:r>
      <w:r>
        <w:rPr>
          <w:rFonts w:ascii="IRNazanin" w:hAnsi="IRNazanin" w:eastAsia="IRNazanin"/>
          <w:color w:val="111111"/>
          <w:sz w:val="28"/>
          <w:sz w:val="28"/>
          <w:szCs w:val="28"/>
          <w:rtl w:val="true"/>
          <w:lang w:bidi="fa-IR"/>
        </w:rPr>
        <w:t>والشیخ فی النهایة</w:t>
      </w:r>
      <w:r>
        <w:rPr>
          <w:rStyle w:val="FootnoteAnchor"/>
          <w:rtl w:val="true"/>
        </w:rPr>
        <w:footnoteReference w:id="575"/>
      </w:r>
      <w:r>
        <w:rPr>
          <w:rFonts w:ascii="IRNazanin" w:hAnsi="IRNazanin" w:eastAsia="IRNazanin"/>
          <w:color w:val="111111"/>
          <w:sz w:val="28"/>
          <w:sz w:val="28"/>
          <w:szCs w:val="28"/>
          <w:rtl w:val="true"/>
          <w:lang w:bidi="fa-IR"/>
        </w:rPr>
        <w:t>غلبة الظن کالعلم وهو المفهوم من الکلینی حیث نقل خبر الصیقل الصریح بهذا التفصیل</w:t>
      </w:r>
      <w:r>
        <w:rPr>
          <w:rStyle w:val="FootnoteAnchor"/>
          <w:rtl w:val="true"/>
        </w:rPr>
        <w:footnoteReference w:id="576"/>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اصابته جنابة باللیل فاغتسل فلما اصبح نظر فاذا فی ثوبه 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یدع شیئاً الا وله حد ان کان حین قام نظر فلم یَرِ شیئاً فلا اعادة علیه وان کان حین قام لم ینظر فعلیه الاعادة</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وظاهره العلم بالنجاسة لا الظن واختار المصنف فی الدروس والذکری التفصیل بین الشک قبل الصلاة وبعدها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یعید فی الوقت وحملناه فی الذکری علی من لم یستبرئ بدنه وثوبه عند المظنة للروایة</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ولاجل ذلک توقف العلامة فی المختلف</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یظهر من  الصدوق التفصیل ایضا  بین من شک فی طهارة ثوبه او بدنه ولم یتفحص عنها قبل الصلاة وبین غیره فیعید فی الاول دون غیره لروایته صحیح ابن مسلم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ان رأیت المنی قبل او بعد ما تدخل فی الصلاة فعلیک اعادة الصلاة وان انت نظرت فی ثوبک فلم تصبه ثم صلیت فیه ثم رأیته بعد فلا اعادة علیک فکذا البول</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حیث رتب الحکم فیه بعدم الاعادة علی نظره فی الثوب قبل الصلاة وهو یقتضی بمفهومه وجوب الاعادة اذا رأی المنی او البول فی ثوبه بعد الصلاة ولم یکن نظر فیه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واقتصر علی روایتها ولم یروِ ما یعارضها </w:t>
      </w:r>
      <w:r>
        <w:rPr>
          <w:rStyle w:val="FootnoteAnchor"/>
          <w:rtl w:val="true"/>
        </w:rPr>
        <w:footnoteReference w:id="581"/>
      </w:r>
      <w:r>
        <w:rPr>
          <w:rFonts w:ascii="IRNazanin" w:hAnsi="IRNazanin" w:eastAsia="IRNazanin"/>
          <w:color w:val="111111"/>
          <w:sz w:val="28"/>
          <w:sz w:val="28"/>
          <w:szCs w:val="28"/>
          <w:rtl w:val="true"/>
          <w:lang w:bidi="fa-IR"/>
        </w:rPr>
        <w:t xml:space="preserve">ویشهد لهذا التفصیل ذیل صحیح زرارة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إن رأیته فی ثوبی و أنا فی الصلاة قال تنقض الصلاة و تعید إذا شککت فی موضع منه ثم رأیته و إن لم تشک ثم رأیته رطبا قطعت الصلاة و غسلته ثم بنیت علی الصلاة لأنک لا تدری لعله شی‌ء أوقع علیک فلیس ینبغی لک أن تنقض الیقین بالشک الحدیث</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ولا یعارضه شیء من الروایات الدالة علی عدم الاعادة مطلقاً بناءاً علی اطلاقها ولم یکن موردها الجاهل غیر الشاک کما فی صحیحة العیص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صلّی فی ثوب رجل ایاماً ثم ان صاحب الثوب اخبره انه لا یصلّی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شیئاً من صلاته</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وذلک فان النسبة بینه وبین خبر الصیقل العموم والخصوص المطلق فالخاص یتقدم علی العام ولا یعارض العام الخاص ومثل صحیحة العیص غیرها کصحیحة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اذا لم یکن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یعارضه موثق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صلّی وفی ثوبه بول او جنابة فقال علم به او لم یعلم فعلیه اعادة الصلاة اذا علم</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لکنها معارضة بصحیحته المرویة فی الکافی والتهذیب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صلّی وفی ثوبه جنابة او دم حتی فرغ من صلاته ثم علم قال قد مضت صلاته ولا شیء علیه</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خبر الصیقل ضعیف بالصیقل مضافا الی انه مردد فهل هو منصور علی نقل الکلینی او میمون علی نقل التهذیب؟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لم یعمل بهذا التفصیل الشیخان</w:t>
      </w:r>
      <w:r>
        <w:rPr>
          <w:rStyle w:val="FootnoteAnchor"/>
          <w:rtl w:val="true"/>
        </w:rPr>
        <w:footnoteReference w:id="586"/>
      </w:r>
      <w:r>
        <w:rPr>
          <w:rFonts w:ascii="IRNazanin" w:hAnsi="IRNazanin" w:eastAsia="IRNazanin"/>
          <w:color w:val="111111"/>
          <w:sz w:val="28"/>
          <w:sz w:val="28"/>
          <w:szCs w:val="28"/>
          <w:rtl w:val="true"/>
          <w:lang w:bidi="fa-IR"/>
        </w:rPr>
        <w:t xml:space="preserve">الّا ان المفید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ظن الانسان انه قد اصاب ثوبه نجاسة ولم یتیقن ذلک رشه بالماء</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و ان حکی عنهما</w:t>
      </w:r>
      <w:r>
        <w:rPr>
          <w:rStyle w:val="FootnoteAnchor"/>
          <w:rtl w:val="true"/>
        </w:rPr>
        <w:footnoteReference w:id="588"/>
      </w:r>
      <w:r>
        <w:rPr>
          <w:rFonts w:ascii="IRNazanin" w:hAnsi="IRNazanin" w:eastAsia="IRNazanin"/>
          <w:color w:val="111111"/>
          <w:sz w:val="28"/>
          <w:sz w:val="28"/>
          <w:szCs w:val="28"/>
          <w:rtl w:val="true"/>
          <w:lang w:bidi="fa-IR"/>
        </w:rPr>
        <w:t>و لعل</w:t>
      </w:r>
    </w:p>
    <w:p>
      <w:pPr>
        <w:pStyle w:val="BookText"/>
        <w:rPr/>
      </w:pPr>
      <w:r>
        <w:rPr>
          <w:rFonts w:ascii="IRNazanin" w:hAnsi="IRNazanin" w:eastAsia="IRNazanin"/>
          <w:color w:val="111111"/>
          <w:sz w:val="28"/>
          <w:sz w:val="28"/>
          <w:szCs w:val="28"/>
          <w:rtl w:val="true"/>
          <w:lang w:bidi="fa-IR"/>
        </w:rPr>
        <w:t>المعروف فیمن تأخر عن الشیخ هو عدم التفصیل کما فی الغنیة</w:t>
      </w:r>
      <w:r>
        <w:rPr>
          <w:rStyle w:val="FootnoteAnchor"/>
          <w:rtl w:val="true"/>
        </w:rPr>
        <w:footnoteReference w:id="589"/>
      </w:r>
      <w:r>
        <w:rPr>
          <w:rFonts w:ascii="IRNazanin" w:hAnsi="IRNazanin" w:eastAsia="IRNazanin"/>
          <w:color w:val="111111"/>
          <w:sz w:val="28"/>
          <w:sz w:val="28"/>
          <w:szCs w:val="28"/>
          <w:rtl w:val="true"/>
          <w:lang w:bidi="fa-IR"/>
        </w:rPr>
        <w:t>بل قالوا بعدم وجوب الاعادة نظر ام لم ینظر بعد ظن الاصابة و هو الصحیح و ذلک لما تقدم من صحیح ابی بصیر المتقدم و صحیح زرارة و هو حدیث لا تعاد و اما المعارض مما تقدم  فلا یصلح للمعارضة فان ذیل صحیح زرارة یعارضه صدره مضافا الی اعراض الکلینی والصدوق عن نقله فلا وثوق به فلم یبق الّا صحیح ابن مسلم وهو مجمل الدلالة بل ظاهره العلم الاجمالی بالنجاسة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 نت نظرت فی ثوبک فلم تصبه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من الصدوق الفتوی به علی هذا التفصیل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الصلاة ناسیاً مع النجاسة ثم تذکر فی الصلاة ام بعدها فحکمه انه تجب علیه الاعادة اداءً وقضاءً یشهد لذلک ما تقدم من صحیح ابن مسلم وغیره کموثقة سماعة و صحیحة زرارة وصحیحة ابن أبی یعفور ففی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یری فی ثوبه الدم فینسی ان یغسله حتی یصلی قال یعید صلاته کی یهتم بالشیء اذا کان فی ثوبه عقوبة لنسیانه…</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وفی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اصاب ثوبی دم رعاف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ونسیت ان بثوبی شیئاً وصلیت ثم أنی ذکرت بعد ذلک قال تعید الصلاة و تغسله</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وفی حسنة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کنت قد رأیته وهو اکثر</w:t>
      </w:r>
    </w:p>
    <w:p>
      <w:pPr>
        <w:pStyle w:val="BookText"/>
        <w:rPr/>
      </w:pPr>
      <w:r>
        <w:rPr>
          <w:rFonts w:ascii="IRNazanin" w:hAnsi="IRNazanin" w:eastAsia="IRNazanin"/>
          <w:color w:val="111111"/>
          <w:sz w:val="28"/>
          <w:sz w:val="28"/>
          <w:szCs w:val="28"/>
          <w:rtl w:val="true"/>
          <w:lang w:bidi="fa-IR"/>
        </w:rPr>
        <w:t>من مقدار الدرهم فضیعت غسله وصلیت فیه صلاة کثیرة فأعد ما صلیت فیه</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وتعارضها صحیحة العلاء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قد مضت صلاته وکتبت له</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وقد ردها الشیخ بالشذوذ او الحمل علی نجاسة معفو عنها و هو الموافق للعامةکما نقل التذکرة ذلک عن احمد ونسبه الشیخ</w:t>
      </w:r>
      <w:r>
        <w:rPr>
          <w:rStyle w:val="FootnoteAnchor"/>
          <w:rtl w:val="true"/>
        </w:rPr>
        <w:footnoteReference w:id="594"/>
      </w:r>
      <w:r>
        <w:rPr>
          <w:rFonts w:ascii="IRNazanin" w:hAnsi="IRNazanin" w:eastAsia="IRNazanin"/>
          <w:color w:val="111111"/>
          <w:sz w:val="28"/>
          <w:sz w:val="28"/>
          <w:szCs w:val="28"/>
          <w:rtl w:val="true"/>
          <w:lang w:bidi="fa-IR"/>
        </w:rPr>
        <w:t xml:space="preserve">إلی الاوزاعی و الشافعی فی القدیم و أبی حنیفة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عمار الدال علی عدم الاعادة لمن نسی الاستنجاء فمعارض بصحیح عمرو بن أبی نصر الدال علی وجوب الاعادة ففیها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وانسی استنجائی ثم اذکر بعد ما صلیت قال اغسل ذکرک و أعد صلاتک و لا تعد وضوءک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یقاومه خبر عمار فما اکثر شذوذ اخباره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هذه الاخبار کما تری تدل علی وجوب الاعادة مطلقاً اداءاً وقضاءً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صحیح ابن مهزیار الدال  علی عدم وجوب القضاء والمشتمل علی علة علیلة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الثوب خلاف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 باضطرابه ولم یروه غیر الشیخ فلا یعارض ما تقدم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الحکم تکلیفاً اووضعاً کجاهله فی وجوب الاعادة وعدمه بل هو جاهل حقیقة وحکمه تابع لما تقدم من التفصیل بین القاصر والمقصر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غسل ثوبه وعلم بطهارته ثم صلّی وتبین له بقاؤه علی نجاسته فهو من باب الجهل بالموضوع فلا تجب علیه الاعادة مطلقاً ویظهر من صحیح میسر وجوب الاعادة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الجاریة فتغسل ثوبی من المنی  فلا تبالغ فی غسله فاصلی فیه فاذا هو یابس قال اعد اما انک لو کنت غسلت انت لم یکن علیک شیء</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xml:space="preserve">والامر بالاعادة فیها علی تقدیر غسل الجاریة للثوب باعتبار عدم حصول العلم له بطهارة الثوب بغسلها فیجری استصحاب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لان الظاهر من الصحیح عدم اعتماد السائل علی الجاریة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یکون غسل الجاریة للثوب 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وعفی عن دم الجرح والقرح مع السیلان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للمستفیضة کصحیح لیث</w:t>
      </w:r>
      <w:r>
        <w:rPr>
          <w:rStyle w:val="FootnoteAnchor"/>
          <w:rtl w:val="true"/>
        </w:rPr>
        <w:footnoteReference w:id="596"/>
      </w:r>
      <w:r>
        <w:rPr>
          <w:rFonts w:ascii="IRNazanin" w:hAnsi="IRNazanin" w:eastAsia="IRNazanin"/>
          <w:color w:val="111111"/>
          <w:sz w:val="28"/>
          <w:sz w:val="28"/>
          <w:szCs w:val="28"/>
          <w:rtl w:val="true"/>
          <w:lang w:bidi="fa-IR"/>
        </w:rPr>
        <w:t>وصحیح ابن مسلم</w:t>
      </w:r>
      <w:r>
        <w:rPr>
          <w:rStyle w:val="FootnoteAnchor"/>
          <w:rtl w:val="true"/>
        </w:rPr>
        <w:footnoteReference w:id="597"/>
      </w:r>
      <w:r>
        <w:rPr>
          <w:rFonts w:ascii="Amiri" w:hAnsi="Amiri" w:eastAsia="Amiri" w:cs="Amiri"/>
          <w:color w:val="111111"/>
          <w:sz w:val="28"/>
          <w:sz w:val="28"/>
          <w:szCs w:val="28"/>
          <w:rtl w:val="true"/>
          <w:lang w:bidi="ar-SA"/>
        </w:rPr>
        <w:t>وموثقة سماعة</w:t>
      </w:r>
      <w:r>
        <w:rPr>
          <w:rStyle w:val="FootnoteAnchor"/>
          <w:rtl w:val="true"/>
        </w:rPr>
        <w:footnoteReference w:id="598"/>
      </w:r>
      <w:r>
        <w:rPr>
          <w:rFonts w:ascii="IRNazanin" w:hAnsi="IRNazanin" w:eastAsia="IRNazanin"/>
          <w:color w:val="111111"/>
          <w:sz w:val="28"/>
          <w:sz w:val="28"/>
          <w:szCs w:val="28"/>
          <w:rtl w:val="true"/>
          <w:lang w:bidi="fa-IR"/>
        </w:rPr>
        <w:t>ومرسلته</w:t>
      </w:r>
      <w:r>
        <w:rPr>
          <w:rStyle w:val="FootnoteAnchor"/>
          <w:rtl w:val="true"/>
        </w:rPr>
        <w:footnoteReference w:id="599"/>
      </w:r>
      <w:r>
        <w:rPr>
          <w:rFonts w:ascii="IRNazanin" w:hAnsi="IRNazanin" w:eastAsia="IRNazanin"/>
          <w:color w:val="111111"/>
          <w:sz w:val="28"/>
          <w:sz w:val="28"/>
          <w:szCs w:val="28"/>
          <w:rtl w:val="true"/>
          <w:lang w:bidi="fa-IR"/>
        </w:rPr>
        <w:t>ومعتبرة أبی بصیر</w:t>
      </w:r>
      <w:r>
        <w:rPr>
          <w:rStyle w:val="FootnoteAnchor"/>
          <w:rtl w:val="true"/>
        </w:rPr>
        <w:footnoteReference w:id="600"/>
      </w:r>
      <w:r>
        <w:rPr>
          <w:rFonts w:ascii="IRNazanin" w:hAnsi="IRNazanin" w:eastAsia="IRNazanin"/>
          <w:color w:val="111111"/>
          <w:sz w:val="28"/>
          <w:sz w:val="28"/>
          <w:szCs w:val="28"/>
          <w:rtl w:val="true"/>
          <w:lang w:bidi="fa-IR"/>
        </w:rPr>
        <w:t xml:space="preserve">و قد جاء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ان بی دمامیل و لست اغسل ثوبی حتی تبرأ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السیلان فهو مورد الروایات الواردة و صریح مرسل سماعة و امّا ما قیل من اعتبار المشقة فی ذلک و استدل له بموثق سماعة ففیه ان ظهور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یستطیع ان یغسل ثوبه کل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هذا القید وانما هو من باب الحکمة لا العلة بقرینة موثقة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یصلّی فقال لی قائدی ان فی ثوبه دما فلما انصرفت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قائدی أخبرنی ان بثوبک دما،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 دمامیل و لست أغسل ثوبی حتی تبرأ</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یحمل ما فی کتاب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فاغسله کل یوم مرتین غدوةً و عشیةً</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علی الاستحباب لاطلاق ما مر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دون الدرهم البغلی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اصله من دون وصف البغلی صحیح ابن أبی یعفور</w:t>
      </w:r>
      <w:r>
        <w:rPr>
          <w:rStyle w:val="FootnoteAnchor"/>
          <w:rtl w:val="true"/>
        </w:rPr>
        <w:footnoteReference w:id="603"/>
      </w:r>
      <w:r>
        <w:rPr>
          <w:rFonts w:ascii="IRNazanin" w:hAnsi="IRNazanin" w:eastAsia="IRNazanin"/>
          <w:color w:val="111111"/>
          <w:sz w:val="28"/>
          <w:sz w:val="28"/>
          <w:szCs w:val="28"/>
          <w:rtl w:val="true"/>
          <w:lang w:bidi="fa-IR"/>
        </w:rPr>
        <w:t>وصحیح اسماعیل الجعفی</w:t>
      </w:r>
      <w:r>
        <w:rPr>
          <w:rStyle w:val="FootnoteAnchor"/>
          <w:rtl w:val="true"/>
        </w:rPr>
        <w:footnoteReference w:id="604"/>
      </w:r>
      <w:r>
        <w:rPr>
          <w:rFonts w:ascii="IRNazanin" w:hAnsi="IRNazanin" w:eastAsia="IRNazanin"/>
          <w:color w:val="111111"/>
          <w:sz w:val="28"/>
          <w:sz w:val="28"/>
          <w:szCs w:val="28"/>
          <w:rtl w:val="true"/>
          <w:lang w:bidi="fa-IR"/>
        </w:rPr>
        <w:t>وغیرهما فی العفو عن دون الدرهم و هو المشهور لکن المراسم</w:t>
      </w:r>
      <w:r>
        <w:rPr>
          <w:rStyle w:val="FootnoteAnchor"/>
          <w:rtl w:val="true"/>
        </w:rPr>
        <w:footnoteReference w:id="605"/>
      </w:r>
      <w:r>
        <w:rPr>
          <w:rFonts w:ascii="IRNazanin" w:hAnsi="IRNazanin" w:eastAsia="IRNazanin"/>
          <w:color w:val="111111"/>
          <w:sz w:val="28"/>
          <w:sz w:val="28"/>
          <w:szCs w:val="28"/>
          <w:rtl w:val="true"/>
          <w:lang w:bidi="fa-IR"/>
        </w:rPr>
        <w:t>قال بالعفو عن الدرهم کما هو ظاهر صحیح ابن مسلم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اعاده علیک مالم یزد علی مقدار الدرهم و ما کان اقل من</w:t>
      </w:r>
    </w:p>
    <w:p>
      <w:pPr>
        <w:pStyle w:val="BookText"/>
        <w:rPr/>
      </w:pPr>
      <w:r>
        <w:rPr>
          <w:rFonts w:ascii="IRNazanin" w:hAnsi="IRNazanin" w:eastAsia="IRNazanin"/>
          <w:color w:val="111111"/>
          <w:sz w:val="28"/>
          <w:sz w:val="28"/>
          <w:szCs w:val="28"/>
          <w:rtl w:val="true"/>
          <w:lang w:bidi="fa-IR"/>
        </w:rPr>
        <w:t>ذلک فلیس بشیء رأیته قبل او لم تره</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لکن لا یخفی ما فیه من تنافی بین صدره و ذیله و بذلک یحصل فیه الاجمال فلا یعارض صحیح ابن أبی یعفور المتقدم</w:t>
      </w:r>
      <w:r>
        <w:rPr>
          <w:rStyle w:val="FootnoteAnchor"/>
          <w:rtl w:val="true"/>
        </w:rPr>
        <w:footnoteReference w:id="607"/>
      </w:r>
      <w:r>
        <w:rPr>
          <w:rFonts w:ascii="IRNazanin" w:hAnsi="IRNazanin" w:eastAsia="IRNazanin"/>
          <w:color w:val="111111"/>
          <w:sz w:val="28"/>
          <w:sz w:val="28"/>
          <w:szCs w:val="28"/>
          <w:rtl w:val="true"/>
          <w:lang w:bidi="fa-IR"/>
        </w:rPr>
        <w:t xml:space="preserve">وعلی فرض التنافی فالجمع بینه وبین صحیح ابن أبی یعفور ینتج کون العفو عما دون الدرهم و هو القدر المتیقن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کونه بغلیاً فلعل اول من وصفه بذلک الدیلمی</w:t>
      </w:r>
      <w:r>
        <w:rPr>
          <w:rStyle w:val="FootnoteAnchor"/>
          <w:rtl w:val="true"/>
        </w:rPr>
        <w:footnoteReference w:id="608"/>
      </w:r>
      <w:r>
        <w:rPr>
          <w:rFonts w:ascii="IRNazanin" w:hAnsi="IRNazanin" w:eastAsia="IRNazanin"/>
          <w:color w:val="111111"/>
          <w:sz w:val="28"/>
          <w:sz w:val="28"/>
          <w:szCs w:val="28"/>
          <w:rtl w:val="true"/>
          <w:lang w:bidi="fa-IR"/>
        </w:rPr>
        <w:t>بعد ان عبر اولاً بالعراقی لکن تعبیر من تقدمه کالفقیه</w:t>
      </w:r>
      <w:r>
        <w:rPr>
          <w:rStyle w:val="FootnoteAnchor"/>
          <w:rtl w:val="true"/>
        </w:rPr>
        <w:footnoteReference w:id="609"/>
      </w:r>
      <w:r>
        <w:rPr>
          <w:rFonts w:ascii="Amiri" w:hAnsi="Amiri" w:eastAsia="Amiri" w:cs="Amiri"/>
          <w:color w:val="111111"/>
          <w:sz w:val="28"/>
          <w:sz w:val="28"/>
          <w:szCs w:val="28"/>
          <w:rtl w:val="true"/>
          <w:lang w:bidi="ar-SA"/>
        </w:rPr>
        <w:t>والمقنعة</w:t>
      </w:r>
      <w:r>
        <w:rPr>
          <w:rStyle w:val="FootnoteAnchor"/>
          <w:rtl w:val="true"/>
        </w:rPr>
        <w:footnoteReference w:id="610"/>
      </w:r>
      <w:r>
        <w:rPr>
          <w:rFonts w:ascii="IRNazanin" w:hAnsi="IRNazanin" w:eastAsia="IRNazanin"/>
          <w:color w:val="111111"/>
          <w:sz w:val="28"/>
          <w:sz w:val="28"/>
          <w:szCs w:val="28"/>
          <w:rtl w:val="true"/>
          <w:lang w:bidi="fa-IR"/>
        </w:rPr>
        <w:t>والانتصار</w:t>
      </w:r>
      <w:r>
        <w:rPr>
          <w:rStyle w:val="FootnoteAnchor"/>
          <w:rtl w:val="true"/>
        </w:rPr>
        <w:footnoteReference w:id="611"/>
      </w:r>
      <w:r>
        <w:rPr>
          <w:rFonts w:ascii="IRNazanin" w:hAnsi="IRNazanin" w:eastAsia="IRNazanin"/>
          <w:color w:val="111111"/>
          <w:sz w:val="28"/>
          <w:sz w:val="28"/>
          <w:szCs w:val="28"/>
          <w:rtl w:val="true"/>
          <w:lang w:bidi="fa-IR"/>
        </w:rPr>
        <w:t>والمبسوط</w:t>
      </w:r>
      <w:r>
        <w:rPr>
          <w:rStyle w:val="FootnoteAnchor"/>
          <w:rtl w:val="true"/>
        </w:rPr>
        <w:footnoteReference w:id="612"/>
      </w:r>
      <w:r>
        <w:rPr>
          <w:rFonts w:ascii="IRNazanin" w:hAnsi="IRNazanin" w:eastAsia="IRNazanin"/>
          <w:color w:val="111111"/>
          <w:sz w:val="28"/>
          <w:sz w:val="28"/>
          <w:szCs w:val="28"/>
          <w:rtl w:val="true"/>
          <w:lang w:bidi="fa-IR"/>
        </w:rPr>
        <w:t>بالوافی فالصحیح اذاً هو الوافی لا البغلی ولعلهما متحدان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الاسکافی</w:t>
      </w:r>
      <w:r>
        <w:rPr>
          <w:rStyle w:val="FootnoteAnchor"/>
          <w:rtl w:val="true"/>
        </w:rPr>
        <w:footnoteReference w:id="613"/>
      </w:r>
      <w:r>
        <w:rPr>
          <w:rFonts w:ascii="IRNazanin" w:hAnsi="IRNazanin" w:eastAsia="IRNazanin"/>
          <w:color w:val="111111"/>
          <w:sz w:val="28"/>
          <w:sz w:val="28"/>
          <w:szCs w:val="28"/>
          <w:rtl w:val="true"/>
          <w:lang w:bidi="fa-IR"/>
        </w:rPr>
        <w:t>قال بالعفو عن کل نجاسة بذاک المقدار سوی دم الحیض و المنی و لا دلیل له کما و انّ العمانی قال باعادة الصلاة لو علم بالدم و کان اکثر من دینار</w:t>
      </w:r>
      <w:r>
        <w:rPr>
          <w:rStyle w:val="FootnoteAnchor"/>
          <w:rtl w:val="true"/>
        </w:rPr>
        <w:footnoteReference w:id="614"/>
      </w:r>
      <w:r>
        <w:rPr>
          <w:rFonts w:ascii="IRNazanin" w:hAnsi="IRNazanin" w:eastAsia="IRNazanin"/>
          <w:color w:val="111111"/>
          <w:sz w:val="28"/>
          <w:sz w:val="28"/>
          <w:szCs w:val="28"/>
          <w:rtl w:val="true"/>
          <w:lang w:bidi="fa-IR"/>
        </w:rPr>
        <w:t>و هذا ایضاً لا 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وکما ان الدم معفو عنه کذلک القیح و الدواء وذلک لأنهما مصاحبان غالبا لموضع الجرح فالعفو عن دمه یدل بالالتزام علی العفو عنه و إلّا یلزم التخصیص بالنادر و هو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وجوب تطهیر الدم المشکوک فی کونه من الجروح وذلک لاصالة البراءة  لا لاجل التمسّک باستصحاب العدم النعتی لعدم الحالة السابقة المتیقنة و لا لاجل إطلاق دلیل مانعیة الدم لأنه تمسّک به فی الشبهة المصداقیة وعلیه فیتعین الرجوع إلی البراءة عن تقید الصلاة بعدمه لأنّ المانعیة انحلالیة بعدد أفراد الدم الذی یکون من غیر الجروح، و الشک فی فردیة فرد شک فی ثبوت مانعیة جدیدة فتجری البراءة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اذا لم یکن لنا دلیل علی الحکم بالنجاسة و قد تقدم ثبوته فی باب النجاسات لإطلاق موثقة عمار الدالة علی نجاسة طبیعی الدم فراجع</w:t>
      </w:r>
      <w:r>
        <w:rPr>
          <w:rStyle w:val="FootnoteAnchor"/>
          <w:rtl w:val="true"/>
        </w:rPr>
        <w:footnoteReference w:id="615"/>
      </w:r>
      <w:r>
        <w:rPr>
          <w:rFonts w:ascii="IRNazanin" w:hAnsi="IRNazanin" w:eastAsia="IRNazanin"/>
          <w:color w:val="111111"/>
          <w:sz w:val="28"/>
          <w:sz w:val="28"/>
          <w:szCs w:val="28"/>
          <w:rtl w:val="true"/>
          <w:lang w:bidi="fa-IR"/>
        </w:rPr>
        <w:t>فالاقوی هو الحکم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یجب تطهیر المشکوک فی کونه بقدر الدرهم وذلک لاستصحاب العدم النعتی لأنّ الدم حینما یخرج من البدن یخرج تدریجا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والاستحاضة والنفاس الّا ان الصدوق</w:t>
      </w:r>
      <w:r>
        <w:rPr>
          <w:rStyle w:val="FootnoteAnchor"/>
          <w:rtl w:val="true"/>
        </w:rPr>
        <w:footnoteReference w:id="616"/>
      </w:r>
      <w:r>
        <w:rPr>
          <w:rFonts w:ascii="IRNazanin" w:hAnsi="IRNazanin" w:eastAsia="IRNazanin"/>
          <w:color w:val="111111"/>
          <w:sz w:val="28"/>
          <w:sz w:val="28"/>
          <w:szCs w:val="28"/>
          <w:rtl w:val="true"/>
          <w:lang w:bidi="fa-IR"/>
        </w:rPr>
        <w:t>و المفید</w:t>
      </w:r>
      <w:r>
        <w:rPr>
          <w:rStyle w:val="FootnoteAnchor"/>
          <w:rtl w:val="true"/>
        </w:rPr>
        <w:footnoteReference w:id="617"/>
      </w:r>
      <w:r>
        <w:rPr>
          <w:rFonts w:ascii="IRNazanin" w:hAnsi="IRNazanin" w:eastAsia="IRNazanin"/>
          <w:color w:val="111111"/>
          <w:sz w:val="28"/>
          <w:sz w:val="28"/>
          <w:szCs w:val="28"/>
          <w:rtl w:val="true"/>
          <w:lang w:bidi="fa-IR"/>
        </w:rPr>
        <w:t>لم یستثنیا غیر دم الحیض و اما ما ورد فی تغییر القطنة والخرقة فی المستحاضة</w:t>
      </w:r>
      <w:r>
        <w:rPr>
          <w:rStyle w:val="FootnoteAnchor"/>
          <w:rtl w:val="true"/>
        </w:rPr>
        <w:footnoteReference w:id="618"/>
      </w: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 xml:space="preserve">یقاس علیه فالقیاس باطل عندنا فالصحیح الاقتصار علی استثناء دم الحیض فقط لروایة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الصلوة من دم لم یبصره الّا دم الحیض فان قلیله و کثیره فی الثوب ان رَآه و ان لم یره سواء</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ألحق بعض الاصحاب دم نجس العین بها وقد انکره الحلی اشد 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دم نجس العین من مصادیق غیر مأکول اللحم ولا شک فی اعتبار ان لا یکون الشی‌ء من أجزاء مالا یؤکل لحمه فانه مانع مستقل بنفسه لموثقة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غیر ذلک مما قد نهیت عن أکله و حرّم علیک أکله فالصلاة فی کلّ شی‌ء منه فاسد ذکاه الذابح أو لم یذکه</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فی مقابل النجاسة الدمویة، و قد ذکرنا ان دلیل العفو عمّا دون الدرهم ناظر الی نفی المانعیة من جهة النجاسة الدمویة لا أکثر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مع التنزل و تسلیم الإطلاق فی دلیل العفو عمّا دون الدرهم فسوف تقع المعارضة بینه و بین إطلاق دلیل مانعیة اجزاء ما لا یؤکل لحمه بنحو العموم من</w:t>
      </w:r>
    </w:p>
    <w:p>
      <w:pPr>
        <w:pStyle w:val="BookText"/>
        <w:rPr/>
      </w:pPr>
      <w:r>
        <w:rPr>
          <w:rFonts w:ascii="IRNazanin" w:hAnsi="IRNazanin" w:eastAsia="IRNazanin"/>
          <w:color w:val="111111"/>
          <w:sz w:val="28"/>
          <w:sz w:val="28"/>
          <w:szCs w:val="28"/>
          <w:rtl w:val="true"/>
          <w:lang w:bidi="fa-IR"/>
        </w:rPr>
        <w:t xml:space="preserve">وجه، و مادة الاجتماع التی تقع فیها المعارضة هی دم ما لا یؤکل لحمه دون الدرهم، و معه اما ان یقدم الثانی لأنّ دلالته أقوی باعتبار انها بالعموم بواسطة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الثانی فإنّ دلالته بالإطلاق أو لأنهما یتساقطان و یرجع إلی إطلاق دلیل مانعیة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وجه لإلحاق دم المیتة من مأکول اللحم فانها غیر مأکول بالعرض ولا تشمله موثقة ابن بکیر فانها ناظرة الی ما هو غیر مأکول بالاصالة کما هو صریح ذیلها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روی الکافی عن محمد بن خالد البرقی مرفوعاً ما ظاهره عدم العفو عن کل دم غیر دم نفس الانسان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دمک انظف من دم غیرک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دم غیرک قلیلاً او کثیراً فاغسله</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وهی معارضة باطلاق صحیحة ابن مسلم</w:t>
      </w:r>
      <w:r>
        <w:rPr>
          <w:rStyle w:val="FootnoteAnchor"/>
          <w:rtl w:val="true"/>
        </w:rPr>
        <w:footnoteReference w:id="622"/>
      </w:r>
      <w:r>
        <w:rPr>
          <w:rFonts w:ascii="IRNazanin" w:hAnsi="IRNazanin" w:eastAsia="IRNazanin"/>
          <w:color w:val="111111"/>
          <w:sz w:val="28"/>
          <w:sz w:val="28"/>
          <w:szCs w:val="28"/>
          <w:rtl w:val="true"/>
          <w:lang w:bidi="fa-IR"/>
        </w:rPr>
        <w:t>المرویة فی الکافی ایضاً فالجمع بینهما یقتضی حمل الأولی علی الاستحباب و ایضاً هی من مرویات البرقی الذی ضعف بکونه یروی الضعیف و المرسل فلا وثوق فی ما یرویه ولا یقاوم ما علیه المشهور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عرضت النجاسة أثناء الصلاة فان أمکن إزالتها مع الحفاظ علی صورة الصلاة وجب ذلک و إلّا استؤنفت مع السعة و لزم الاستمرار مع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الحکم حالة عروض النجاسة فی الاثناء مع امکان الإزالة بدون زوال صورة الصلاة فلاقتضاء القاعدة له إذ لم تثبت شرطیة الطهارة فی أکوان الصلاة التی لیست أجزاء لها فاذا فرض الشک جرت البراءة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دلالة صحیحة زرارة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لم تشک ثم رأیته رطبا قطعت و غسلته ثمّ بنیت علی الصلاة لأنک لا تدری لعلّه شی‌ء أوقع علیک </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وجوب الاستئناف مع السعة فی حالة عدم امکان الحفاظ علی صورة الصلاة علی تقدیر الازالة فللتمکن من الاتیان بالمأمور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دلالة 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یصیبه الرعاف و هو فی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قدر علی ماء عنده یمینا و شمالا أو بین یدیه و هو مستقبل القبلة فلیغسله عنه ثم لیصلّ ما بقی من صلاته، و ان لم یقدر علی ماء حتی ینصرف بوجهه أو یتکلّم فقد قطع صلاته</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و غیرها علی ذلک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انه مع عدم السعة یستمر فی صلاته فلانه بعد عدم سقوطها بحال یلزم سقوط شرطیة الطهارة و الاتیان بالمیسور</w:t>
      </w:r>
      <w:r>
        <w:rPr>
          <w:rFonts w:eastAsia="IRNazanin" w:cs="IRNazanin"/>
          <w:color w:val="111111"/>
          <w:sz w:val="28"/>
          <w:szCs w:val="28"/>
          <w:rtl w:val="true"/>
          <w:lang w:bidi="fa-IR"/>
        </w:rPr>
        <w:t>.</w:t>
      </w:r>
      <w:bookmarkStart w:id="140" w:name="pg16932_196294"/>
    </w:p>
    <w:p>
      <w:pPr>
        <w:pStyle w:val="Heading3"/>
        <w:numPr>
          <w:ilvl w:val="2"/>
          <w:numId w:val="1"/>
        </w:numPr>
        <w:rPr/>
      </w:pPr>
      <w:bookmarkStart w:id="141" w:name="__RefHeading___Toc1250750_2322387425"/>
      <w:bookmarkStart w:id="142" w:name="_Toc49"/>
      <w:bookmarkEnd w:id="140"/>
      <w:bookmarkEnd w:id="141"/>
      <w:r>
        <w:rPr>
          <w:rtl w:val="true"/>
        </w:rPr>
        <w:t>ثوب المربیة</w:t>
      </w:r>
      <w:bookmarkEnd w:id="142"/>
    </w:p>
    <w:p>
      <w:pPr>
        <w:pStyle w:val="BookText"/>
        <w:rPr/>
      </w:pPr>
      <w:r>
        <w:rPr>
          <w:rFonts w:ascii="IRNazanin" w:hAnsi="IRNazanin" w:eastAsia="IRNazanin"/>
          <w:color w:val="111111"/>
          <w:sz w:val="28"/>
          <w:sz w:val="28"/>
          <w:szCs w:val="28"/>
          <w:rtl w:val="true"/>
          <w:lang w:bidi="fa-IR"/>
        </w:rPr>
        <w:t xml:space="preserve">ومن المستشینات ثوب المربیة کما فی روایة أبی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امرأة لیس لها الا قمیص و لها مولود فیبول علیها کیف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القمیص فی الیوم مرة</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وان ضعّف سندها بمحمد بن یحیی المعاذی لکنها مما عمل بها الاصحاب کما  فی الفقیه</w:t>
      </w:r>
      <w:r>
        <w:rPr>
          <w:rStyle w:val="FootnoteAnchor"/>
          <w:rtl w:val="true"/>
        </w:rPr>
        <w:footnoteReference w:id="626"/>
      </w:r>
      <w:r>
        <w:rPr>
          <w:rFonts w:ascii="IRNazanin" w:hAnsi="IRNazanin" w:eastAsia="IRNazanin"/>
          <w:color w:val="111111"/>
          <w:sz w:val="28"/>
          <w:sz w:val="28"/>
          <w:szCs w:val="28"/>
          <w:rtl w:val="true"/>
          <w:lang w:bidi="fa-IR"/>
        </w:rPr>
        <w:t>وغیره والاستثناء بشرائط ما تضمنه الخبر</w:t>
      </w:r>
      <w:r>
        <w:rPr>
          <w:rFonts w:eastAsia="IRNazanin" w:cs="IRNazanin"/>
          <w:color w:val="111111"/>
          <w:sz w:val="28"/>
          <w:szCs w:val="28"/>
          <w:rtl w:val="true"/>
          <w:lang w:bidi="fa-IR"/>
        </w:rPr>
        <w:t>.</w:t>
      </w:r>
    </w:p>
    <w:p>
      <w:pPr>
        <w:pStyle w:val="Heading3"/>
        <w:numPr>
          <w:ilvl w:val="2"/>
          <w:numId w:val="1"/>
        </w:numPr>
        <w:rPr/>
      </w:pPr>
      <w:bookmarkStart w:id="143" w:name="__RefHeading___Toc1250752_2322387425"/>
      <w:bookmarkStart w:id="144" w:name="_Toc50"/>
      <w:bookmarkEnd w:id="143"/>
      <w:r>
        <w:rPr>
          <w:rtl w:val="true"/>
        </w:rPr>
        <w:t>مالا تتم فیه الصلاة</w:t>
      </w:r>
      <w:bookmarkEnd w:id="14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المستثنیات مالا تتم الصلوة به کما استفاضت به النصوص کروایة زرارة</w:t>
      </w:r>
      <w:r>
        <w:rPr>
          <w:rStyle w:val="FootnoteAnchor"/>
          <w:rtl w:val="true"/>
        </w:rPr>
        <w:footnoteReference w:id="627"/>
      </w:r>
      <w:r>
        <w:rPr>
          <w:rFonts w:ascii="IRNazanin" w:hAnsi="IRNazanin" w:eastAsia="IRNazanin"/>
          <w:color w:val="111111"/>
          <w:sz w:val="28"/>
          <w:sz w:val="28"/>
          <w:szCs w:val="28"/>
          <w:rtl w:val="true"/>
          <w:lang w:bidi="fa-IR"/>
        </w:rPr>
        <w:t>ومرسل ابراهیم بن أبی البلاد</w:t>
      </w:r>
      <w:r>
        <w:rPr>
          <w:rStyle w:val="FootnoteAnchor"/>
          <w:rtl w:val="true"/>
        </w:rPr>
        <w:footnoteReference w:id="628"/>
      </w:r>
      <w:r>
        <w:rPr>
          <w:rFonts w:ascii="IRNazanin" w:hAnsi="IRNazanin" w:eastAsia="IRNazanin"/>
          <w:color w:val="111111"/>
          <w:sz w:val="28"/>
          <w:sz w:val="28"/>
          <w:szCs w:val="28"/>
          <w:rtl w:val="true"/>
          <w:lang w:bidi="fa-IR"/>
        </w:rPr>
        <w:t>و مرسل عبدالله بن سنان</w:t>
      </w:r>
      <w:r>
        <w:rPr>
          <w:rStyle w:val="FootnoteAnchor"/>
          <w:rtl w:val="true"/>
        </w:rPr>
        <w:footnoteReference w:id="629"/>
      </w:r>
      <w:r>
        <w:rPr>
          <w:rFonts w:ascii="IRNazanin" w:hAnsi="IRNazanin" w:eastAsia="IRNazanin"/>
          <w:color w:val="111111"/>
          <w:sz w:val="28"/>
          <w:sz w:val="28"/>
          <w:szCs w:val="28"/>
          <w:rtl w:val="true"/>
          <w:lang w:bidi="fa-IR"/>
        </w:rPr>
        <w:t>و خبر الحلبی</w:t>
      </w:r>
      <w:r>
        <w:rPr>
          <w:rStyle w:val="FootnoteAnchor"/>
          <w:rtl w:val="true"/>
        </w:rPr>
        <w:footnoteReference w:id="630"/>
      </w:r>
      <w:r>
        <w:rPr>
          <w:rFonts w:ascii="IRNazanin" w:hAnsi="IRNazanin" w:eastAsia="IRNazanin"/>
          <w:color w:val="111111"/>
          <w:sz w:val="28"/>
          <w:sz w:val="28"/>
          <w:szCs w:val="28"/>
          <w:rtl w:val="true"/>
          <w:lang w:bidi="fa-IR"/>
        </w:rPr>
        <w:t>وغیرها والمذکور فی الروایات ما لا تتم الصلوة به قوةً لا فعلاً کالعمامة لکن نقل</w:t>
      </w:r>
    </w:p>
    <w:p>
      <w:pPr>
        <w:pStyle w:val="BookText"/>
        <w:rPr/>
      </w:pPr>
      <w:r>
        <w:rPr>
          <w:rFonts w:ascii="IRNazanin" w:hAnsi="IRNazanin" w:eastAsia="IRNazanin"/>
          <w:color w:val="111111"/>
          <w:sz w:val="28"/>
          <w:sz w:val="28"/>
          <w:szCs w:val="28"/>
          <w:rtl w:val="true"/>
          <w:lang w:bidi="fa-IR"/>
        </w:rPr>
        <w:t>المختلف</w:t>
      </w:r>
      <w:r>
        <w:rPr>
          <w:rStyle w:val="FootnoteAnchor"/>
          <w:rtl w:val="true"/>
        </w:rPr>
        <w:footnoteReference w:id="631"/>
      </w:r>
      <w:r>
        <w:rPr>
          <w:rFonts w:ascii="IRNazanin" w:hAnsi="IRNazanin" w:eastAsia="IRNazanin"/>
          <w:color w:val="111111"/>
          <w:sz w:val="28"/>
          <w:sz w:val="28"/>
          <w:szCs w:val="28"/>
          <w:rtl w:val="true"/>
          <w:lang w:bidi="fa-IR"/>
        </w:rPr>
        <w:t>عن ابنی بابویه انهما جوزا الصلوة فیها مع النجاسة الا انه لا نص فی ذلک الا ما فی الفقه الرضوی</w:t>
      </w:r>
      <w:r>
        <w:rPr>
          <w:rStyle w:val="FootnoteAnchor"/>
          <w:rtl w:val="true"/>
        </w:rPr>
        <w:footnoteReference w:id="632"/>
      </w:r>
      <w:r>
        <w:rPr>
          <w:rFonts w:ascii="Amiri" w:hAnsi="Amiri" w:eastAsia="Amiri" w:cs="Amiri"/>
          <w:color w:val="111111"/>
          <w:sz w:val="28"/>
          <w:sz w:val="28"/>
          <w:szCs w:val="28"/>
          <w:rtl w:val="true"/>
          <w:lang w:bidi="ar-SA"/>
        </w:rPr>
        <w:t>و لا عبرة به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الثوب مرتین بینهما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ورد الغَسل فی الثوب و البدن مرتین فی البول لا فی کل نجاسة کما فی صحیح ابن مسلم</w:t>
      </w:r>
      <w:r>
        <w:rPr>
          <w:rStyle w:val="FootnoteAnchor"/>
          <w:rtl w:val="true"/>
        </w:rPr>
        <w:footnoteReference w:id="634"/>
      </w:r>
      <w:r>
        <w:rPr>
          <w:rFonts w:ascii="IRNazanin" w:hAnsi="IRNazanin" w:eastAsia="IRNazanin"/>
          <w:color w:val="111111"/>
          <w:sz w:val="28"/>
          <w:sz w:val="28"/>
          <w:szCs w:val="28"/>
          <w:rtl w:val="true"/>
          <w:lang w:bidi="fa-IR"/>
        </w:rPr>
        <w:t>و صحیح ابن ابی یعفور</w:t>
      </w:r>
      <w:r>
        <w:rPr>
          <w:rStyle w:val="FootnoteAnchor"/>
          <w:rtl w:val="true"/>
        </w:rPr>
        <w:footnoteReference w:id="635"/>
      </w:r>
      <w:r>
        <w:rPr>
          <w:rFonts w:ascii="IRNazanin" w:hAnsi="IRNazanin" w:eastAsia="IRNazanin"/>
          <w:color w:val="111111"/>
          <w:sz w:val="28"/>
          <w:sz w:val="28"/>
          <w:szCs w:val="28"/>
          <w:rtl w:val="true"/>
          <w:lang w:bidi="fa-IR"/>
        </w:rPr>
        <w:t>و حسنة‌ابن أبی العلاء</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غیر البول عدا الولوغ فالروایات فیه مطلقة و‌ظاهرة فی کفایة المرة بعد زوال عین النجاسة کما دلت علیه النصوص المستفیضة‌</w:t>
      </w:r>
      <w:r>
        <w:rPr>
          <w:rStyle w:val="FootnoteAnchor"/>
          <w:rtl w:val="true"/>
        </w:rPr>
        <w:footnoteReference w:id="637"/>
      </w:r>
      <w:r>
        <w:rPr>
          <w:rFonts w:ascii="IRNazanin" w:hAnsi="IRNazanin" w:eastAsia="IRNazanin"/>
          <w:color w:val="111111"/>
          <w:sz w:val="28"/>
          <w:sz w:val="28"/>
          <w:szCs w:val="28"/>
          <w:rtl w:val="true"/>
          <w:lang w:bidi="fa-IR"/>
        </w:rPr>
        <w:t>الواردة فی التطهر من نجاسة الکلب والخنزیر والکافر وعرق الابل الجلالة والمنی والمیت والمسکر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وجوب العصر فقالوا الغسل للثوب یشتمل علی العصر وللفرق بین الصب لبول الصبی کما فی بعض الروایات والغسل لبوله اذا أکل کما فی صحیح الحلبی</w:t>
      </w:r>
      <w:bookmarkStart w:id="145" w:name="pg16932_196298"/>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بول الصبی تصب علیه الماء وان کان قد اکل فاغسله غسلاً والغلام والجاریة فی ذلک شرع سواء</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استدلوا به لوجوب العصر غیر واضح فلعل الغسل عرفاً هو باستیلاء الماء وتحریک الثوب لا بالعصر وبذلک یحصل الفرق بینه و بین الصب وعلی کل حال فالملاک هو ما یسمی عندالعرف غسلاً والقرائن تشهد علی ان لا علاقة له العصر بالغسل وهی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الغسل له معنی واحد وقد استعمل فی آیة الوضوء بصب الماء علی الوجه والیدین فهو کذلک فی غسل الثوب ولو کان غسل الثوب بکیفیة اخری لذکر فی کتب اللغة هذا اولاً وثانیاً ان صحیحة محمد بن مسلم تقول فان غسلته فی ماء جار فمرة وهی دالة علی ان الغسل یکون فی ظرف الماء لا خارجه کما هو کذلک عرفاً والاصل عدم النقل،ویشهد لکون الغسل لا ربط له بالعصر ما یظهر من الزمخشری فی اساس البلاغة من انه الطمس</w:t>
      </w:r>
      <w:r>
        <w:rPr>
          <w:rFonts w:eastAsia="IRNazanin" w:cs="IRNazanin"/>
          <w:color w:val="111111"/>
          <w:sz w:val="28"/>
          <w:szCs w:val="28"/>
          <w:rtl w:val="true"/>
          <w:lang w:bidi="fa-IR"/>
        </w:rPr>
        <w:t>.</w:t>
      </w:r>
    </w:p>
    <w:p>
      <w:pPr>
        <w:pStyle w:val="Heading3"/>
        <w:numPr>
          <w:ilvl w:val="2"/>
          <w:numId w:val="1"/>
        </w:numPr>
        <w:rPr/>
      </w:pPr>
      <w:bookmarkStart w:id="146" w:name="__RefHeading___Toc1250754_2322387425"/>
      <w:bookmarkStart w:id="147" w:name="_Toc51"/>
      <w:bookmarkEnd w:id="146"/>
      <w:r>
        <w:rPr>
          <w:rtl w:val="true"/>
        </w:rPr>
        <w:t>استثناء بول الرضیع</w:t>
      </w:r>
      <w:bookmarkEnd w:id="14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ذلک بول الرضیع استثناه الشیخ</w:t>
      </w:r>
      <w:r>
        <w:rPr>
          <w:rStyle w:val="FootnoteAnchor"/>
          <w:rtl w:val="true"/>
        </w:rPr>
        <w:footnoteReference w:id="639"/>
      </w:r>
      <w:r>
        <w:rPr>
          <w:rFonts w:ascii="IRNazanin" w:hAnsi="IRNazanin" w:eastAsia="IRNazanin"/>
          <w:color w:val="111111"/>
          <w:sz w:val="28"/>
          <w:sz w:val="28"/>
          <w:szCs w:val="28"/>
          <w:rtl w:val="true"/>
          <w:lang w:bidi="fa-IR"/>
        </w:rPr>
        <w:t>لکن الاسکافی قال بعدم نجاسته</w:t>
      </w:r>
      <w:r>
        <w:rPr>
          <w:rStyle w:val="FootnoteAnchor"/>
          <w:rtl w:val="true"/>
        </w:rPr>
        <w:footnoteReference w:id="640"/>
      </w:r>
      <w:r>
        <w:rPr>
          <w:rFonts w:ascii="IRNazanin" w:hAnsi="IRNazanin" w:eastAsia="IRNazanin"/>
          <w:color w:val="111111"/>
          <w:sz w:val="28"/>
          <w:sz w:val="28"/>
          <w:szCs w:val="28"/>
          <w:rtl w:val="true"/>
          <w:lang w:bidi="fa-IR"/>
        </w:rPr>
        <w:t>وهو المفهوم من مقنع</w:t>
      </w:r>
      <w:r>
        <w:rPr>
          <w:rStyle w:val="FootnoteAnchor"/>
          <w:rtl w:val="true"/>
        </w:rPr>
        <w:footnoteReference w:id="641"/>
      </w:r>
      <w:r>
        <w:rPr>
          <w:rFonts w:ascii="IRNazanin" w:hAnsi="IRNazanin" w:eastAsia="IRNazanin"/>
          <w:color w:val="111111"/>
          <w:sz w:val="28"/>
          <w:sz w:val="28"/>
          <w:szCs w:val="28"/>
          <w:rtl w:val="true"/>
          <w:lang w:bidi="fa-IR"/>
        </w:rPr>
        <w:t xml:space="preserve">الصدوق حیث اقتصر علی روایة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الجاریة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وبولها یغسل منه الثوب قبل ان یطعم لان لبنها یخرج من مثانة امها و لبن الغلام لایغسل منه الثوب و لا من بوله قبل ان یطعم لان لبن الغلام یخرج من العضدین والمنکبین</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لکنه فی الفقیه</w:t>
      </w:r>
      <w:r>
        <w:rPr>
          <w:rStyle w:val="FootnoteAnchor"/>
          <w:rtl w:val="true"/>
        </w:rPr>
        <w:footnoteReference w:id="643"/>
      </w:r>
      <w:r>
        <w:rPr>
          <w:rFonts w:ascii="IRNazanin" w:hAnsi="IRNazanin" w:eastAsia="IRNazanin"/>
          <w:color w:val="111111"/>
          <w:sz w:val="28"/>
          <w:sz w:val="28"/>
          <w:szCs w:val="28"/>
          <w:rtl w:val="true"/>
          <w:lang w:bidi="fa-IR"/>
        </w:rPr>
        <w:t>نسبه إلی الروایة ولم یروه الکلینی ولذا لایمکن الاعتماد علیه کما و انه معارض بما فی توحید المفضل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فانه یجری الیه من دم الحیض ما یغذوه کما یغذو الماء 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ولد صرف ذلک الدم الذی کان یغذوه من دم امه إلی ثدیها وانقلب الطعم واللون إلی ضرب آخر من الغذاء</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و مشتمل علی تعلیلین کل منهما علیل و فی طریقه السکونی و هو عامی فلا 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أفتی الصدوق بکفایة الصب فی الرضیع و الرضیعة و هو المفهوم من الکلینی حیث روی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بول الصّبیّ،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 علیه الماء و إن کان قد أکل فاغسله غسلا، و الغلام و الجاریة فی ذلک شرع سواء</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و ظاهره کفایة الصب لبول الرضیع الذی لم یأکل بلا فرق بین الذکر و الأنثی وان کان أکل یکفی فیه الصب مرة مع العصر و یشهد لذلک حسنة الحسین بن أبی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البول یصیب الجسد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علیه الماء مرتین فانما هو ماء و سألته عن الثوب یصیبه البول قال اغسله مرّتین وسألته عن الصبی یبول</w:t>
      </w:r>
    </w:p>
    <w:p>
      <w:pPr>
        <w:pStyle w:val="BookText"/>
        <w:rPr/>
      </w:pPr>
      <w:r>
        <w:rPr>
          <w:rFonts w:ascii="IRNazanin" w:hAnsi="IRNazanin" w:eastAsia="IRNazanin"/>
          <w:color w:val="111111"/>
          <w:sz w:val="28"/>
          <w:sz w:val="28"/>
          <w:szCs w:val="28"/>
          <w:rtl w:val="true"/>
          <w:lang w:bidi="fa-IR"/>
        </w:rPr>
        <w:t>علی الثوب قال یصب علیه الماء قلیلاً ثم یعصره</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ایضا و هو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سماعة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فی الکثیر والجاری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فی صحیح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الثَّوب یصیبه البول قال اغسله فی المرکن مرَّتین فإن غسلته فی ماءٍ جارٍ فمرَّةً واحدةً</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و حسنة ابن أبی العلاء المتقدمة</w:t>
      </w:r>
      <w:r>
        <w:rPr>
          <w:rStyle w:val="FootnoteAnchor"/>
          <w:rtl w:val="true"/>
        </w:rPr>
        <w:footnoteReference w:id="649"/>
      </w:r>
      <w:r>
        <w:rPr>
          <w:rFonts w:ascii="IRNazanin" w:hAnsi="IRNazanin" w:eastAsia="IRNazanin"/>
          <w:color w:val="111111"/>
          <w:sz w:val="28"/>
          <w:sz w:val="28"/>
          <w:szCs w:val="28"/>
          <w:rtl w:val="true"/>
          <w:lang w:bidi="fa-IR"/>
        </w:rPr>
        <w:t>و ما رواه ابو اسحاق النحوی</w:t>
      </w:r>
      <w:r>
        <w:rPr>
          <w:rStyle w:val="FootnoteAnchor"/>
          <w:rtl w:val="true"/>
        </w:rPr>
        <w:footnoteReference w:id="650"/>
      </w:r>
      <w:r>
        <w:rPr>
          <w:rFonts w:ascii="IRNazanin" w:hAnsi="IRNazanin" w:eastAsia="IRNazanin"/>
          <w:color w:val="111111"/>
          <w:sz w:val="28"/>
          <w:sz w:val="28"/>
          <w:szCs w:val="28"/>
          <w:rtl w:val="true"/>
          <w:lang w:bidi="fa-IR"/>
        </w:rPr>
        <w:t>حسب التفصیل الذی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الاناء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یصب علی الاناء مرتین من کل نجاسة الّا ان الذی ورد فی النصوص ثلاث من الخمر کما فی موثقة عمار</w:t>
      </w:r>
      <w:r>
        <w:rPr>
          <w:rStyle w:val="FootnoteAnchor"/>
          <w:rtl w:val="true"/>
        </w:rPr>
        <w:footnoteReference w:id="651"/>
      </w:r>
      <w:r>
        <w:rPr>
          <w:rFonts w:ascii="IRNazanin" w:hAnsi="IRNazanin" w:eastAsia="IRNazanin"/>
          <w:color w:val="111111"/>
          <w:sz w:val="28"/>
          <w:sz w:val="28"/>
          <w:szCs w:val="28"/>
          <w:rtl w:val="true"/>
          <w:lang w:bidi="fa-IR"/>
        </w:rPr>
        <w:t xml:space="preserve">و ایضاً لابد من الدلک لرفع نجاسة الخمر کما فی موثق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لایجزیه حتی یدلکه بیده ویغسله ثلاث مرات</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و یستحب السبع من الخمر کما فی موثقه</w:t>
      </w:r>
      <w:r>
        <w:rPr>
          <w:rStyle w:val="FootnoteAnchor"/>
          <w:rtl w:val="true"/>
        </w:rPr>
        <w:footnoteReference w:id="653"/>
      </w:r>
      <w:r>
        <w:rPr>
          <w:rFonts w:ascii="IRNazanin" w:hAnsi="IRNazanin" w:eastAsia="IRNazanin"/>
          <w:color w:val="111111"/>
          <w:sz w:val="28"/>
          <w:sz w:val="28"/>
          <w:szCs w:val="28"/>
          <w:rtl w:val="true"/>
          <w:lang w:bidi="fa-IR"/>
        </w:rPr>
        <w:t>الاخر لکن حمله المفید</w:t>
      </w:r>
      <w:r>
        <w:rPr>
          <w:rStyle w:val="FootnoteAnchor"/>
          <w:rtl w:val="true"/>
        </w:rPr>
        <w:footnoteReference w:id="654"/>
      </w:r>
      <w:r>
        <w:rPr>
          <w:rFonts w:ascii="IRNazanin" w:hAnsi="IRNazanin" w:eastAsia="IRNazanin"/>
          <w:color w:val="111111"/>
          <w:sz w:val="28"/>
          <w:sz w:val="28"/>
          <w:szCs w:val="28"/>
          <w:rtl w:val="true"/>
          <w:lang w:bidi="fa-IR"/>
        </w:rPr>
        <w:t>علی الوجوب</w:t>
      </w:r>
    </w:p>
    <w:p>
      <w:pPr>
        <w:pStyle w:val="BookText"/>
        <w:rPr/>
      </w:pPr>
      <w:r>
        <w:rPr>
          <w:rFonts w:ascii="IRNazanin" w:hAnsi="IRNazanin" w:eastAsia="IRNazanin"/>
          <w:color w:val="111111"/>
          <w:sz w:val="28"/>
          <w:sz w:val="28"/>
          <w:szCs w:val="28"/>
          <w:rtl w:val="true"/>
          <w:lang w:bidi="fa-IR"/>
        </w:rPr>
        <w:t>فی اوانی المسکرات والجمع بین الموثقین یقتضی الاستحباب هذا کله علی القول باعتبار روایات عمار لاجل اعتماد الکلینی وغیره علیها و الّا فلا، ومع ذلک فان وجوب الدلک مشکل من حیث انه لا شک للإرشاد و من البعید فی مادة الخمر ان لا تذهب الّا بالدلک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بعدم لزوم الدلک أفتی الشیخ فی المبسوط و النهایة و ابن ادریس</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رواه الکلینی عن حفص الاعور</w:t>
      </w:r>
      <w:r>
        <w:rPr>
          <w:rStyle w:val="FootnoteAnchor"/>
          <w:rtl w:val="true"/>
        </w:rPr>
        <w:footnoteReference w:id="656"/>
      </w:r>
      <w:r>
        <w:rPr>
          <w:rFonts w:ascii="IRNazanin" w:hAnsi="IRNazanin" w:eastAsia="IRNazanin"/>
          <w:color w:val="111111"/>
          <w:sz w:val="28"/>
          <w:sz w:val="28"/>
          <w:szCs w:val="28"/>
          <w:rtl w:val="true"/>
          <w:lang w:bidi="fa-IR"/>
        </w:rPr>
        <w:t>من کفایة جفاف الدن فی الاستفادة منه فهو یدل علی عدم منجسیة المتنجس الجاف وان اوّله التهذیب بانه جف بعد ما غسل ثلاث مرات</w:t>
      </w:r>
      <w:r>
        <w:rPr>
          <w:rStyle w:val="FootnoteAnchor"/>
          <w:rtl w:val="true"/>
        </w:rPr>
        <w:footnoteReference w:id="657"/>
      </w:r>
      <w:r>
        <w:rPr>
          <w:rFonts w:ascii="IRNazanin" w:hAnsi="IRNazanin" w:eastAsia="IRNazanin"/>
          <w:color w:val="111111"/>
          <w:sz w:val="28"/>
          <w:sz w:val="28"/>
          <w:szCs w:val="28"/>
          <w:rtl w:val="true"/>
          <w:lang w:bidi="fa-IR"/>
        </w:rPr>
        <w:t xml:space="preserve"> لکنه خلاف ظهوره الصریح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ولغ فیه الکلب قدّم علیهما مسحه بالتراب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البقباق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اغسله بالتراب اول مرة ثم بالماء</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لکنه دل علی غسله بالتراب و هو لا یکون الّا کالغسل بالسدر و الکافور فتفسیره بالمسح بالتراب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دلیل علیه و الاصل فیما قال من المسح هو المختلف</w:t>
      </w:r>
      <w:r>
        <w:rPr>
          <w:rStyle w:val="FootnoteAnchor"/>
          <w:rtl w:val="true"/>
        </w:rPr>
        <w:footnoteReference w:id="659"/>
      </w:r>
      <w:r>
        <w:rPr>
          <w:rFonts w:ascii="IRNazanin" w:hAnsi="IRNazanin" w:eastAsia="IRNazanin"/>
          <w:color w:val="111111"/>
          <w:sz w:val="28"/>
          <w:sz w:val="28"/>
          <w:szCs w:val="28"/>
          <w:rtl w:val="true"/>
          <w:lang w:bidi="fa-IR"/>
        </w:rPr>
        <w:t>و الّا فان المحقق</w:t>
      </w:r>
      <w:r>
        <w:rPr>
          <w:rStyle w:val="FootnoteAnchor"/>
          <w:rtl w:val="true"/>
        </w:rPr>
        <w:footnoteReference w:id="660"/>
      </w:r>
      <w:r>
        <w:rPr>
          <w:rFonts w:ascii="IRNazanin" w:hAnsi="IRNazanin" w:eastAsia="IRNazanin"/>
          <w:color w:val="111111"/>
          <w:sz w:val="28"/>
          <w:sz w:val="28"/>
          <w:szCs w:val="28"/>
          <w:rtl w:val="true"/>
          <w:lang w:bidi="fa-IR"/>
        </w:rPr>
        <w:t>ایضاً قال بغسله بالتراب و بذلک عبّر القدماء کالصدوق</w:t>
      </w:r>
      <w:r>
        <w:rPr>
          <w:rStyle w:val="FootnoteAnchor"/>
          <w:rtl w:val="true"/>
        </w:rPr>
        <w:footnoteReference w:id="661"/>
      </w:r>
      <w:r>
        <w:rPr>
          <w:rFonts w:ascii="IRNazanin" w:hAnsi="IRNazanin" w:eastAsia="IRNazanin"/>
          <w:color w:val="111111"/>
          <w:sz w:val="28"/>
          <w:sz w:val="28"/>
          <w:szCs w:val="28"/>
          <w:rtl w:val="true"/>
          <w:lang w:bidi="fa-IR"/>
        </w:rPr>
        <w:t>والشیخین</w:t>
      </w:r>
      <w:r>
        <w:rPr>
          <w:rStyle w:val="FootnoteAnchor"/>
          <w:rtl w:val="true"/>
        </w:rPr>
        <w:footnoteReference w:id="662"/>
      </w:r>
      <w:r>
        <w:rPr>
          <w:rFonts w:ascii="IRNazanin" w:hAnsi="IRNazanin" w:eastAsia="IRNazanin"/>
          <w:color w:val="111111"/>
          <w:sz w:val="28"/>
          <w:sz w:val="28"/>
          <w:szCs w:val="28"/>
          <w:rtl w:val="true"/>
          <w:lang w:bidi="fa-IR"/>
        </w:rPr>
        <w:t>و الدیلمی</w:t>
      </w:r>
      <w:r>
        <w:rPr>
          <w:rStyle w:val="FootnoteAnchor"/>
          <w:rtl w:val="true"/>
        </w:rPr>
        <w:footnoteReference w:id="663"/>
      </w:r>
      <w:r>
        <w:rPr>
          <w:rFonts w:ascii="IRNazanin" w:hAnsi="IRNazanin" w:eastAsia="IRNazanin"/>
          <w:color w:val="111111"/>
          <w:sz w:val="28"/>
          <w:sz w:val="28"/>
          <w:szCs w:val="28"/>
          <w:rtl w:val="true"/>
          <w:lang w:bidi="fa-IR"/>
        </w:rPr>
        <w:t>و آخرین</w:t>
      </w:r>
      <w:r>
        <w:rPr>
          <w:rStyle w:val="FootnoteAnchor"/>
          <w:rtl w:val="true"/>
        </w:rPr>
        <w:footnoteReference w:id="664"/>
      </w:r>
      <w:r>
        <w:rPr>
          <w:rFonts w:ascii="IRNazanin" w:hAnsi="IRNazanin" w:eastAsia="IRNazanin"/>
          <w:color w:val="111111"/>
          <w:sz w:val="28"/>
          <w:sz w:val="28"/>
          <w:szCs w:val="28"/>
          <w:rtl w:val="true"/>
          <w:lang w:bidi="fa-IR"/>
        </w:rPr>
        <w:t>کما هو صریح الشیخ فی مبسوطه</w:t>
      </w:r>
      <w:r>
        <w:rPr>
          <w:rStyle w:val="FootnoteAnchor"/>
          <w:rtl w:val="true"/>
        </w:rPr>
        <w:footnoteReference w:id="665"/>
      </w:r>
      <w:r>
        <w:rPr>
          <w:rFonts w:ascii="IRNazanin" w:hAnsi="IRNazanin" w:eastAsia="IRNazanin"/>
          <w:color w:val="111111"/>
          <w:sz w:val="28"/>
          <w:sz w:val="28"/>
          <w:szCs w:val="28"/>
          <w:rtl w:val="true"/>
          <w:lang w:bidi="fa-IR"/>
        </w:rPr>
        <w:t>و خلافه</w:t>
      </w:r>
      <w:r>
        <w:rPr>
          <w:rStyle w:val="FootnoteAnchor"/>
          <w:rtl w:val="true"/>
        </w:rPr>
        <w:footnoteReference w:id="666"/>
      </w:r>
      <w:r>
        <w:rPr>
          <w:rFonts w:ascii="IRNazanin" w:hAnsi="IRNazanin" w:eastAsia="IRNazanin"/>
          <w:color w:val="111111"/>
          <w:sz w:val="28"/>
          <w:sz w:val="28"/>
          <w:szCs w:val="28"/>
          <w:rtl w:val="true"/>
          <w:lang w:bidi="fa-IR"/>
        </w:rPr>
        <w:t>و حیث انهم متفقون علی غسله مرتین بعد غسله اولاً بالتراب فقد سقط لفظ المرتین من الخبر المروی فی التهذیبین</w:t>
      </w:r>
      <w:r>
        <w:rPr>
          <w:rStyle w:val="FootnoteAnchor"/>
          <w:rtl w:val="true"/>
        </w:rPr>
        <w:footnoteReference w:id="667"/>
      </w:r>
      <w:r>
        <w:rPr>
          <w:rFonts w:ascii="IRNazanin" w:hAnsi="IRNazanin" w:eastAsia="IRNazanin"/>
          <w:color w:val="111111"/>
          <w:sz w:val="28"/>
          <w:sz w:val="28"/>
          <w:szCs w:val="28"/>
          <w:rtl w:val="true"/>
          <w:lang w:bidi="fa-IR"/>
        </w:rPr>
        <w:t xml:space="preserve">یشهد لذلک ما فی الفقیه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وقع فیه الکلب او شرب منه اهریق الماء وغسل الاناء ثلاث مرات مرة بالتراب و مرتین بالماء ثم یجفف</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و المقنع</w:t>
      </w:r>
      <w:r>
        <w:rPr>
          <w:rStyle w:val="FootnoteAnchor"/>
          <w:rtl w:val="true"/>
        </w:rPr>
        <w:footnoteReference w:id="669"/>
      </w:r>
      <w:r>
        <w:rPr>
          <w:rFonts w:ascii="IRNazanin" w:hAnsi="IRNazanin" w:eastAsia="IRNazanin"/>
          <w:color w:val="111111"/>
          <w:sz w:val="28"/>
          <w:sz w:val="28"/>
          <w:szCs w:val="28"/>
          <w:rtl w:val="true"/>
          <w:lang w:bidi="fa-IR"/>
        </w:rPr>
        <w:t>والمفید فی المقنعة</w:t>
      </w:r>
      <w:r>
        <w:rPr>
          <w:rStyle w:val="FootnoteAnchor"/>
          <w:rtl w:val="true"/>
        </w:rPr>
        <w:footnoteReference w:id="670"/>
      </w:r>
      <w:r>
        <w:rPr>
          <w:rFonts w:ascii="IRNazanin" w:hAnsi="IRNazanin" w:eastAsia="IRNazanin"/>
          <w:color w:val="111111"/>
          <w:sz w:val="28"/>
          <w:sz w:val="28"/>
          <w:szCs w:val="28"/>
          <w:rtl w:val="true"/>
          <w:lang w:bidi="fa-IR"/>
        </w:rPr>
        <w:t>الّا انه جعل الغسل بالتراب الغسلة الوسطی</w:t>
      </w:r>
      <w:r>
        <w:rPr>
          <w:rStyle w:val="FootnoteAnchor"/>
          <w:rtl w:val="true"/>
        </w:rPr>
        <w:footnoteReference w:id="671"/>
      </w:r>
      <w:r>
        <w:rPr>
          <w:rFonts w:ascii="IRNazanin" w:hAnsi="IRNazanin" w:eastAsia="IRNazanin"/>
          <w:color w:val="111111"/>
          <w:sz w:val="28"/>
          <w:sz w:val="28"/>
          <w:szCs w:val="28"/>
          <w:rtl w:val="true"/>
          <w:lang w:bidi="fa-IR"/>
        </w:rPr>
        <w:t>کما نقل</w:t>
      </w:r>
    </w:p>
    <w:p>
      <w:pPr>
        <w:pStyle w:val="BookText"/>
        <w:rPr/>
      </w:pPr>
      <w:r>
        <w:rPr>
          <w:rFonts w:ascii="IRNazanin" w:hAnsi="IRNazanin" w:eastAsia="IRNazanin"/>
          <w:color w:val="111111"/>
          <w:sz w:val="28"/>
          <w:sz w:val="28"/>
          <w:szCs w:val="28"/>
          <w:rtl w:val="true"/>
          <w:lang w:bidi="fa-IR"/>
        </w:rPr>
        <w:t>عنه التهذیب، واغرب الاسکافی فقال بوجوب الغسل من ولوغ الکلب سبع مرات اولاهنّ بالتراب او ما یقوم مقامه</w:t>
      </w:r>
      <w:r>
        <w:rPr>
          <w:rStyle w:val="FootnoteAnchor"/>
          <w:rtl w:val="true"/>
        </w:rPr>
        <w:footnoteReference w:id="672"/>
      </w:r>
      <w:r>
        <w:rPr>
          <w:rFonts w:ascii="IRNazanin" w:hAnsi="IRNazanin" w:eastAsia="IRNazanin"/>
          <w:color w:val="111111"/>
          <w:sz w:val="28"/>
          <w:sz w:val="28"/>
          <w:szCs w:val="28"/>
          <w:rtl w:val="true"/>
          <w:lang w:bidi="fa-IR"/>
        </w:rPr>
        <w:t>و قال الشیخ</w:t>
      </w:r>
      <w:r>
        <w:rPr>
          <w:rStyle w:val="FootnoteAnchor"/>
          <w:rtl w:val="true"/>
        </w:rPr>
        <w:footnoteReference w:id="673"/>
      </w:r>
      <w:r>
        <w:rPr>
          <w:rFonts w:ascii="IRNazanin" w:hAnsi="IRNazanin" w:eastAsia="IRNazanin"/>
          <w:color w:val="111111"/>
          <w:sz w:val="28"/>
          <w:sz w:val="28"/>
          <w:szCs w:val="28"/>
          <w:rtl w:val="true"/>
          <w:lang w:bidi="fa-IR"/>
        </w:rPr>
        <w:t>اذا لم یوجد التراب جاز الاقتصار علی الماء و ان وجد غیره من الاشنان او ما یجری مجراه کان ذلک جائزاً و الصواب عدم بدلیّة ما ذکر لعدم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w:t>
      </w:r>
      <w:r>
        <w:rPr>
          <w:rStyle w:val="FootnoteAnchor"/>
          <w:rtl w:val="true"/>
        </w:rPr>
        <w:footnoteReference w:id="674"/>
      </w:r>
      <w:r>
        <w:rPr>
          <w:rFonts w:ascii="IRNazanin" w:hAnsi="IRNazanin" w:eastAsia="IRNazanin"/>
          <w:color w:val="111111"/>
          <w:sz w:val="28"/>
          <w:sz w:val="28"/>
          <w:szCs w:val="28"/>
          <w:rtl w:val="true"/>
          <w:lang w:bidi="fa-IR"/>
        </w:rPr>
        <w:t>فی المبسوطین تعدی إلی الخنزیر فی وجوب الغسل بالتراب و استدل علیه بان الخنزیریسمی کلباً و لا یخفی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الصدوق و المفید</w:t>
      </w:r>
      <w:r>
        <w:rPr>
          <w:rStyle w:val="FootnoteAnchor"/>
          <w:rtl w:val="true"/>
        </w:rPr>
        <w:footnoteReference w:id="675"/>
      </w:r>
      <w:r>
        <w:rPr>
          <w:rFonts w:ascii="IRNazanin" w:hAnsi="IRNazanin" w:eastAsia="IRNazanin"/>
          <w:color w:val="111111"/>
          <w:sz w:val="28"/>
          <w:sz w:val="28"/>
          <w:szCs w:val="28"/>
          <w:rtl w:val="true"/>
          <w:lang w:bidi="fa-IR"/>
        </w:rPr>
        <w:t>ألحقا بالولوغ مطلق مباشرة الکلب و اقتصر الشیخ</w:t>
      </w:r>
      <w:r>
        <w:rPr>
          <w:rStyle w:val="FootnoteAnchor"/>
          <w:rtl w:val="true"/>
        </w:rPr>
        <w:footnoteReference w:id="676"/>
      </w:r>
      <w:r>
        <w:rPr>
          <w:rFonts w:ascii="IRNazanin" w:hAnsi="IRNazanin" w:eastAsia="IRNazanin"/>
          <w:color w:val="111111"/>
          <w:sz w:val="28"/>
          <w:sz w:val="28"/>
          <w:szCs w:val="28"/>
          <w:rtl w:val="true"/>
          <w:lang w:bidi="fa-IR"/>
        </w:rPr>
        <w:t>علی الولوغ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صحیح البقباق تدل علی نجاسة ما باشره لا علی ما قاله الصدوق و المفید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تتوضأ بفضله و اصبب ذلک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السبع فیه و کذا فی الفأرة و الخنزیر و الثلاث فی الباقی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استحباب السبع فی الکلب فلا دلیل علیه و اما ما قاله من استحباب السبع فی الفأرة فلیس فی الفأرة خبر بالسبع بل فی الجرذ، قیل و هو یکون فی الفلوات و لا</w:t>
      </w:r>
    </w:p>
    <w:p>
      <w:pPr>
        <w:pStyle w:val="BookText"/>
        <w:rPr/>
      </w:pPr>
      <w:r>
        <w:rPr>
          <w:rFonts w:ascii="IRNazanin" w:hAnsi="IRNazanin" w:eastAsia="IRNazanin"/>
          <w:color w:val="111111"/>
          <w:sz w:val="28"/>
          <w:sz w:val="28"/>
          <w:szCs w:val="28"/>
          <w:rtl w:val="true"/>
          <w:lang w:bidi="fa-IR"/>
        </w:rPr>
        <w:t>یألف البیوت کما فی مصباح الفیومی</w:t>
      </w:r>
      <w:r>
        <w:rPr>
          <w:rStyle w:val="FootnoteAnchor"/>
          <w:rtl w:val="true"/>
        </w:rPr>
        <w:footnoteReference w:id="677"/>
      </w:r>
      <w:r>
        <w:rPr>
          <w:rFonts w:ascii="IRNazanin" w:hAnsi="IRNazanin" w:eastAsia="IRNazanin"/>
          <w:color w:val="111111"/>
          <w:sz w:val="28"/>
          <w:sz w:val="28"/>
          <w:szCs w:val="28"/>
          <w:rtl w:val="true"/>
          <w:lang w:bidi="fa-IR"/>
        </w:rPr>
        <w:t>ففی التهذیب عن الساباطی غسله بالسبع من میت الجرذ</w:t>
      </w:r>
      <w:r>
        <w:rPr>
          <w:rStyle w:val="FootnoteAnchor"/>
          <w:rtl w:val="true"/>
        </w:rPr>
        <w:footnoteReference w:id="678"/>
      </w:r>
      <w:r>
        <w:rPr>
          <w:rFonts w:ascii="IRNazanin" w:hAnsi="IRNazanin" w:eastAsia="IRNazanin"/>
          <w:color w:val="111111"/>
          <w:sz w:val="28"/>
          <w:sz w:val="28"/>
          <w:szCs w:val="28"/>
          <w:rtl w:val="true"/>
          <w:lang w:bidi="fa-IR"/>
        </w:rPr>
        <w:t>و قد تفردالشیخ بروایته و حیث انه خبر عمار الفطحی و لم یروه غیره و لم یعمل به غیر الشیخ فلا عبرة به لعدم الوثوق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الخنزیر فیدل علیه صحیح علی بن جعفر</w:t>
      </w:r>
      <w:r>
        <w:rPr>
          <w:rStyle w:val="FootnoteAnchor"/>
          <w:rtl w:val="true"/>
        </w:rPr>
        <w:footnoteReference w:id="679"/>
      </w:r>
      <w:r>
        <w:rPr>
          <w:rFonts w:ascii="IRNazanin" w:hAnsi="IRNazanin" w:eastAsia="IRNazanin"/>
          <w:color w:val="111111"/>
          <w:sz w:val="28"/>
          <w:sz w:val="28"/>
          <w:szCs w:val="28"/>
          <w:rtl w:val="true"/>
          <w:lang w:bidi="fa-IR"/>
        </w:rPr>
        <w:t>بروایة التهذیب عن الکافی لکن الموجود فی الکافی</w:t>
      </w:r>
      <w:r>
        <w:rPr>
          <w:rStyle w:val="FootnoteAnchor"/>
          <w:rtl w:val="true"/>
        </w:rPr>
        <w:footnoteReference w:id="680"/>
      </w:r>
      <w:r>
        <w:rPr>
          <w:rFonts w:ascii="IRNazanin" w:hAnsi="IRNazanin" w:eastAsia="IRNazanin"/>
          <w:color w:val="111111"/>
          <w:sz w:val="28"/>
          <w:sz w:val="28"/>
          <w:szCs w:val="28"/>
          <w:rtl w:val="true"/>
          <w:lang w:bidi="fa-IR"/>
        </w:rPr>
        <w:t>خالی عن الذیل الذی یدل علی استحباب الغسل سبعاً و هو وان کان فیه الاصل عدم الزیادة الّا انه لم نجد احداً عمل به من القدماء اضف إلی ذلک ان صدره الذی تضمن المضی بما لو تذکر اصابة الخنزیر لثوبه ایضاً غیر معمول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 و الثلاث فی الباقی و مراده استحباب غسل الاوانی ثلاثاً فی غیر الولوغ، ففی المسألة اقوالٌ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المفید و الدیلمی</w:t>
      </w:r>
      <w:r>
        <w:rPr>
          <w:rStyle w:val="FootnoteAnchor"/>
          <w:rtl w:val="true"/>
        </w:rPr>
        <w:footnoteReference w:id="681"/>
      </w:r>
      <w:r>
        <w:rPr>
          <w:rFonts w:ascii="IRNazanin" w:hAnsi="IRNazanin" w:eastAsia="IRNazanin"/>
          <w:color w:val="111111"/>
          <w:sz w:val="28"/>
          <w:sz w:val="28"/>
          <w:szCs w:val="28"/>
          <w:rtl w:val="true"/>
          <w:lang w:bidi="fa-IR"/>
        </w:rPr>
        <w:t>بوجوب غسل الاوانی من الاشربة المسکرة سبع مرات و مرة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الشیخ فی الخلاف</w:t>
      </w:r>
      <w:r>
        <w:rPr>
          <w:rStyle w:val="FootnoteAnchor"/>
          <w:rtl w:val="true"/>
        </w:rPr>
        <w:footnoteReference w:id="682"/>
      </w:r>
      <w:r>
        <w:rPr>
          <w:rFonts w:ascii="IRNazanin" w:hAnsi="IRNazanin" w:eastAsia="IRNazanin"/>
          <w:color w:val="111111"/>
          <w:sz w:val="28"/>
          <w:sz w:val="28"/>
          <w:szCs w:val="28"/>
          <w:rtl w:val="true"/>
          <w:lang w:bidi="fa-IR"/>
        </w:rPr>
        <w:t>بوجوب غسل الاناء فی غیر الولوغ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الشیخ فی النهایة</w:t>
      </w:r>
      <w:r>
        <w:rPr>
          <w:rStyle w:val="FootnoteAnchor"/>
          <w:rtl w:val="true"/>
        </w:rPr>
        <w:footnoteReference w:id="683"/>
      </w:r>
      <w:r>
        <w:rPr>
          <w:rFonts w:ascii="IRNazanin" w:hAnsi="IRNazanin" w:eastAsia="IRNazanin"/>
          <w:color w:val="111111"/>
          <w:sz w:val="28"/>
          <w:sz w:val="28"/>
          <w:szCs w:val="28"/>
          <w:rtl w:val="true"/>
          <w:lang w:bidi="fa-IR"/>
        </w:rPr>
        <w:t>بوجوب الغسل من الاشربة المسکرة والفأرة سبع مرات ومن غیرها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الشیخ فی المبسوط انه یغسل من سائر النجاسات ثلاث مرات ولا یراعی فیها التراب</w:t>
      </w:r>
      <w:r>
        <w:rPr>
          <w:rStyle w:val="FootnoteAnchor"/>
          <w:rtl w:val="true"/>
        </w:rPr>
        <w:footnoteReference w:id="684"/>
      </w:r>
      <w:r>
        <w:rPr>
          <w:rFonts w:ascii="IRNazanin" w:hAnsi="IRNazanin" w:eastAsia="IRNazanin"/>
          <w:color w:val="111111"/>
          <w:sz w:val="28"/>
          <w:sz w:val="28"/>
          <w:szCs w:val="28"/>
          <w:rtl w:val="true"/>
          <w:lang w:bidi="fa-IR"/>
        </w:rPr>
        <w:t>لکنک قد عرفت الصحیح منها وانه فی غیر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الولوغ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فیه مطلقة ظاهرة فی کفایة المرةبعد زوال عین النجاسة کما دلت علیه النصوص المستفیضة‌</w:t>
      </w:r>
      <w:r>
        <w:rPr>
          <w:rStyle w:val="FootnoteAnchor"/>
          <w:rtl w:val="true"/>
        </w:rPr>
        <w:footnoteReference w:id="685"/>
      </w:r>
      <w:r>
        <w:rPr>
          <w:rFonts w:ascii="IRNazanin" w:hAnsi="IRNazanin" w:eastAsia="IRNazanin"/>
          <w:color w:val="111111"/>
          <w:sz w:val="28"/>
          <w:sz w:val="28"/>
          <w:szCs w:val="28"/>
          <w:rtl w:val="true"/>
          <w:lang w:bidi="fa-IR"/>
        </w:rPr>
        <w:t>الواردة فی التطهر من نجاسة الکلب والخنزیر والکافر وعرق الابل الجلالة والمنی والمیت والمسکر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موثقة عمار المرویة فی کتاب محمد بن احمد بن یحیی</w:t>
      </w:r>
      <w:r>
        <w:rPr>
          <w:rStyle w:val="FootnoteAnchor"/>
          <w:rtl w:val="true"/>
        </w:rPr>
        <w:footnoteReference w:id="686"/>
      </w:r>
      <w:r>
        <w:rPr>
          <w:rFonts w:ascii="IRNazanin" w:hAnsi="IRNazanin" w:eastAsia="IRNazanin"/>
          <w:color w:val="111111"/>
          <w:sz w:val="28"/>
          <w:sz w:val="28"/>
          <w:szCs w:val="28"/>
          <w:rtl w:val="true"/>
          <w:lang w:bidi="fa-IR"/>
        </w:rPr>
        <w:t>التی تدل علی غسله سبعاً من المسکرات معارضة بموثقته</w:t>
      </w:r>
      <w:r>
        <w:rPr>
          <w:rStyle w:val="FootnoteAnchor"/>
          <w:rtl w:val="true"/>
        </w:rPr>
        <w:footnoteReference w:id="687"/>
      </w:r>
      <w:r>
        <w:rPr>
          <w:rFonts w:ascii="IRNazanin" w:hAnsi="IRNazanin" w:eastAsia="IRNazanin"/>
          <w:color w:val="111111"/>
          <w:sz w:val="28"/>
          <w:sz w:val="28"/>
          <w:szCs w:val="28"/>
          <w:rtl w:val="true"/>
          <w:lang w:bidi="fa-IR"/>
        </w:rPr>
        <w:t>الأخری اولاً ولم یروها الکافی ثانیاً وهو مما تفرد به محمد بن احمدبن یحیی الذی استثنی ابن الولید کثیراً من روایاته</w:t>
      </w:r>
      <w:r>
        <w:rPr>
          <w:rFonts w:eastAsia="IRNazanin" w:cs="IRNazanin"/>
          <w:color w:val="111111"/>
          <w:sz w:val="28"/>
          <w:szCs w:val="28"/>
          <w:rtl w:val="true"/>
          <w:lang w:bidi="fa-IR"/>
        </w:rPr>
        <w:t>.</w:t>
      </w:r>
      <w:bookmarkStart w:id="148" w:name="pg16932_196313"/>
    </w:p>
    <w:p>
      <w:pPr>
        <w:pStyle w:val="BookText"/>
        <w:rPr/>
      </w:pPr>
      <w:bookmarkEnd w:id="148"/>
      <w:r>
        <w:rPr>
          <w:rFonts w:ascii="IRNazanin" w:hAnsi="IRNazanin" w:eastAsia="IRNazanin"/>
          <w:color w:val="111111"/>
          <w:sz w:val="28"/>
          <w:sz w:val="28"/>
          <w:szCs w:val="28"/>
          <w:rtl w:val="true"/>
          <w:lang w:bidi="fa-IR"/>
        </w:rPr>
        <w:t>و یدل علی کفایة الغسل مرة فی غیر البول و الخمر و الولوغ الاطلاقات و من قال بالثلاث واجباً فانما استند فی ذلک إلی موثقة عمار التی یرویها محمد بن احمد بن یحیی التی عرفت ما فیها و لم یعمل بها المفید و الدیلمی</w:t>
      </w:r>
      <w:r>
        <w:rPr>
          <w:rStyle w:val="FootnoteAnchor"/>
          <w:rtl w:val="true"/>
        </w:rPr>
        <w:footnoteReference w:id="688"/>
      </w:r>
      <w:r>
        <w:rPr>
          <w:rFonts w:ascii="Amiri" w:hAnsi="Amiri" w:eastAsia="Amiri" w:cs="Amiri"/>
          <w:color w:val="111111"/>
          <w:sz w:val="28"/>
          <w:sz w:val="28"/>
          <w:szCs w:val="28"/>
          <w:rtl w:val="true"/>
          <w:lang w:bidi="ar-SA"/>
        </w:rPr>
        <w:t>و ان قالا بغسلها سبعاً من الاشربة</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250756_2322387425"/>
      <w:bookmarkStart w:id="150" w:name="_Toc52"/>
      <w:bookmarkEnd w:id="149"/>
      <w:r>
        <w:rPr>
          <w:rtl w:val="true"/>
        </w:rPr>
        <w:t>حکم الغسالة</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والغسالة کالمحل قبلها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نجد من تعرض من القدماء قبل المرتضی للمسألة وصرّح هو فی ناصریاته بطهارتها</w:t>
      </w:r>
      <w:r>
        <w:rPr>
          <w:rStyle w:val="FootnoteAnchor"/>
          <w:rtl w:val="true"/>
        </w:rPr>
        <w:footnoteReference w:id="68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المسألة لا اعرف نصاً لاصحابنا و لا قولاً صریحاً و الشافعی یفرق بین ورود الماء علی النجاسة و بین ورودها علیه و یقوی صحة ما قال لانه لولاه لأدی ذلک إلی ان الثوب لا یطهر الّا بایراد کرّ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بنجاستها حکم الشیخ</w:t>
      </w:r>
    </w:p>
    <w:p>
      <w:pPr>
        <w:pStyle w:val="BookText"/>
        <w:rPr/>
      </w:pPr>
      <w:r>
        <w:rPr>
          <w:rFonts w:ascii="IRNazanin" w:hAnsi="IRNazanin" w:eastAsia="IRNazanin"/>
          <w:color w:val="111111"/>
          <w:sz w:val="28"/>
          <w:sz w:val="28"/>
          <w:szCs w:val="28"/>
          <w:rtl w:val="true"/>
          <w:lang w:bidi="fa-IR"/>
        </w:rPr>
        <w:t>فی المبسوط</w:t>
      </w:r>
      <w:r>
        <w:rPr>
          <w:rStyle w:val="FootnoteAnchor"/>
          <w:rtl w:val="true"/>
        </w:rPr>
        <w:footnoteReference w:id="690"/>
      </w:r>
      <w:r>
        <w:rPr>
          <w:rFonts w:ascii="IRNazanin" w:hAnsi="IRNazanin" w:eastAsia="IRNazanin"/>
          <w:color w:val="111111"/>
          <w:sz w:val="28"/>
          <w:sz w:val="28"/>
          <w:szCs w:val="28"/>
          <w:rtl w:val="true"/>
          <w:lang w:bidi="fa-IR"/>
        </w:rPr>
        <w:t>و ذهب فی الخلاف إلی نجاسة الغسالة الأولی من الثوب و طهارة الثانیة</w:t>
      </w:r>
      <w:r>
        <w:rPr>
          <w:rStyle w:val="FootnoteAnchor"/>
          <w:rtl w:val="true"/>
        </w:rPr>
        <w:footnoteReference w:id="691"/>
      </w:r>
      <w:r>
        <w:rPr>
          <w:rFonts w:ascii="IRNazanin" w:hAnsi="IRNazanin" w:eastAsia="IRNazanin"/>
          <w:color w:val="111111"/>
          <w:sz w:val="28"/>
          <w:sz w:val="28"/>
          <w:szCs w:val="28"/>
          <w:rtl w:val="true"/>
          <w:lang w:bidi="fa-IR"/>
        </w:rPr>
        <w:t>منه و استدل بخبر العیص بن القاسم و هو خبر تفرد بذکره الخلاف و لا وجود له فی الکتب الاربعة</w:t>
      </w:r>
      <w:r>
        <w:rPr>
          <w:rStyle w:val="FootnoteAnchor"/>
          <w:rtl w:val="true"/>
        </w:rPr>
        <w:footnoteReference w:id="692"/>
      </w:r>
      <w:r>
        <w:rPr>
          <w:rFonts w:ascii="IRNazanin" w:hAnsi="IRNazanin" w:eastAsia="IRNazanin"/>
          <w:color w:val="111111"/>
          <w:sz w:val="28"/>
          <w:sz w:val="28"/>
          <w:szCs w:val="28"/>
          <w:rtl w:val="true"/>
          <w:lang w:bidi="fa-IR"/>
        </w:rPr>
        <w:t>کما و انه لا دلالة فیه و قد عرفت فیما مر عدم منجسیة الماء الّا بما اختلط بعین النجاسة او تغیر بها</w:t>
      </w:r>
      <w:r>
        <w:rPr>
          <w:rStyle w:val="FootnoteAnchor"/>
          <w:rtl w:val="true"/>
        </w:rPr>
        <w:footnoteReference w:id="693"/>
      </w:r>
      <w:r>
        <w:rPr>
          <w:rFonts w:ascii="IRNazanin" w:hAnsi="IRNazanin" w:eastAsia="IRNazanin"/>
          <w:color w:val="111111"/>
          <w:sz w:val="28"/>
          <w:sz w:val="28"/>
          <w:szCs w:val="28"/>
          <w:rtl w:val="true"/>
          <w:lang w:bidi="fa-IR"/>
        </w:rPr>
        <w:t>فلا اشکال فی طهارتها اصلا لکن القائلین بمنجسیة المتنجس وقعوا فی مشکلة و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القلیل حینما یغسل به الثوب المتنجّس اما ان یلتزم ببقائه علی الطهارة مع ملاقاته للنجاسة، و هذا خلف قاعدة تنجّس الماء القلیل بملاقاة النجاسة، أو یلتزم بنجاسته من حین إصابته للثوب، و هو بعید إذ النجس کیف یطهّر، أو یلتزم ببقائه علی الطهارة و بعد انفصاله عن الثوب یتنجّس و هو بعید أیضا إذ مع طهارته کیف یتنجّس بالانفصال و هل الانفصال من أسباب التنجّس</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هذا قیل بطهارته مطلقا، و قیل بنجاسته کذلک، و قیل بالتفصیل بین الغسلة المزیلة و غیرها، فیکون فی الاولی نجسا بخلافه فی الثانیة، و قیل بطهارته فی الغسلة المتعقبة بطهارة المحل و نجاسته فی غیرها</w:t>
      </w:r>
      <w:r>
        <w:rPr>
          <w:rFonts w:eastAsia="IRNazanin" w:cs="IRNazanin"/>
          <w:color w:val="111111"/>
          <w:sz w:val="28"/>
          <w:szCs w:val="28"/>
          <w:rtl w:val="true"/>
          <w:lang w:bidi="fa-IR"/>
        </w:rPr>
        <w:t>.</w:t>
      </w:r>
      <w:bookmarkStart w:id="151" w:name="pg16932_196317"/>
    </w:p>
    <w:p>
      <w:pPr>
        <w:pStyle w:val="BookText"/>
        <w:rPr/>
      </w:pPr>
      <w:bookmarkEnd w:id="151"/>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القول بمنجسیة المتنجس اللازم ان نقول بعدم امکان الطهارة بالقلیل مطلقا فتأمل </w:t>
      </w:r>
      <w:r>
        <w:rPr>
          <w:rFonts w:eastAsia="IRNazanin" w:cs="IRNazanin"/>
          <w:color w:val="111111"/>
          <w:sz w:val="28"/>
          <w:szCs w:val="28"/>
          <w:rtl w:val="true"/>
          <w:lang w:bidi="fa-IR"/>
        </w:rPr>
        <w:t>.</w:t>
      </w:r>
    </w:p>
    <w:p>
      <w:pPr>
        <w:pStyle w:val="Heading3"/>
        <w:numPr>
          <w:ilvl w:val="2"/>
          <w:numId w:val="1"/>
        </w:numPr>
        <w:rPr/>
      </w:pPr>
      <w:bookmarkStart w:id="152" w:name="__RefHeading___Toc1250758_2322387425"/>
      <w:bookmarkStart w:id="153" w:name="_Toc53"/>
      <w:bookmarkEnd w:id="152"/>
      <w:r>
        <w:rPr>
          <w:rtl w:val="true"/>
        </w:rPr>
        <w:t>حکم الماء المستعمل</w:t>
      </w:r>
      <w:bookmarkEnd w:id="15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حکی القول بعدم مطهریة ما استعمل بتطهیر المتنجس الخالی من عین النجاسة لخبر ابن سنان الاتی</w:t>
      </w:r>
      <w:r>
        <w:rPr>
          <w:rStyle w:val="FootnoteAnchor"/>
          <w:rtl w:val="true"/>
        </w:rPr>
        <w:footnoteReference w:id="694"/>
      </w:r>
      <w:r>
        <w:rPr>
          <w:rFonts w:ascii="IRNazanin" w:hAnsi="IRNazanin" w:eastAsia="IRNazanin"/>
          <w:color w:val="111111"/>
          <w:sz w:val="28"/>
          <w:sz w:val="28"/>
          <w:szCs w:val="28"/>
          <w:rtl w:val="true"/>
          <w:lang w:bidi="fa-IR"/>
        </w:rPr>
        <w:t>و قد عرفت فیما تقدم تصریح الناصریات</w:t>
      </w:r>
      <w:r>
        <w:rPr>
          <w:rStyle w:val="FootnoteAnchor"/>
          <w:rtl w:val="true"/>
        </w:rPr>
        <w:footnoteReference w:id="695"/>
      </w:r>
      <w:r>
        <w:rPr>
          <w:rFonts w:ascii="IRNazanin" w:hAnsi="IRNazanin" w:eastAsia="IRNazanin"/>
          <w:color w:val="111111"/>
          <w:sz w:val="28"/>
          <w:sz w:val="28"/>
          <w:szCs w:val="28"/>
          <w:rtl w:val="true"/>
          <w:lang w:bidi="fa-IR"/>
        </w:rPr>
        <w:t>بطهارته و مطهریته کما و ان عبارة المفید المتقدمة عن المقنعة خاصة بالغسل من النجاسات کالحیض و الاستحاضة و النفاس و الجنابة و غسل الاموات</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شمول لها لملاقی المتنجس و مثلها عبارة الوسیلة المتقدمة</w:t>
      </w:r>
      <w:r>
        <w:rPr>
          <w:rStyle w:val="FootnoteAnchor"/>
          <w:rtl w:val="true"/>
        </w:rPr>
        <w:footnoteReference w:id="697"/>
      </w:r>
      <w:r>
        <w:rPr>
          <w:rFonts w:ascii="IRNazanin" w:hAnsi="IRNazanin" w:eastAsia="IRNazanin"/>
          <w:color w:val="111111"/>
          <w:sz w:val="28"/>
          <w:sz w:val="28"/>
          <w:szCs w:val="28"/>
          <w:rtl w:val="true"/>
          <w:lang w:bidi="fa-IR"/>
        </w:rPr>
        <w:t>فلم یبق الّا اطلاق خبر ابن سنان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یتوضأ بالماء المستعمل و قال الماء الذی یغسل به الثوب او یغتسل به الرجل من الجنابة لا یجوز ان یتوضأ منه واشباهه</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فلا یمکن العمل باطلاقة لشموله لغسالة الثوب الطاهر ایضاً و هو باطل فلا بد من</w:t>
      </w:r>
    </w:p>
    <w:p>
      <w:pPr>
        <w:pStyle w:val="BookText"/>
        <w:rPr/>
      </w:pPr>
      <w:r>
        <w:rPr>
          <w:rFonts w:ascii="IRNazanin" w:hAnsi="IRNazanin" w:eastAsia="IRNazanin"/>
          <w:color w:val="111111"/>
          <w:sz w:val="28"/>
          <w:sz w:val="28"/>
          <w:szCs w:val="28"/>
          <w:rtl w:val="true"/>
          <w:lang w:bidi="fa-IR"/>
        </w:rPr>
        <w:t>صرف ظهوره إلی غسل الثوب من النجاسة بل هو ظاهرفی الثوب المتنجس الواجد لعین النجاسة  وعلیه فالماء الذی یغسل به الثوب طاهر وهو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الماء المستعمل فی تطهیرالمتنجس الخالی من عین النجاسة فالاصل انه باق علی طهارته و مطهریته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الماء المستعمل لرفع حدث الجنابة مع خلوّ البدن من النجاسة فلا خلاف فی طهارته و انما الکلام فی مطهریته فعن المقنعة و المبسوط و الصدوقین و ابنی حمزة</w:t>
      </w:r>
      <w:r>
        <w:rPr>
          <w:rStyle w:val="FootnoteAnchor"/>
          <w:rtl w:val="true"/>
        </w:rPr>
        <w:footnoteReference w:id="699"/>
      </w:r>
      <w:r>
        <w:rPr>
          <w:rFonts w:ascii="IRNazanin" w:hAnsi="IRNazanin" w:eastAsia="IRNazanin"/>
          <w:color w:val="111111"/>
          <w:sz w:val="28"/>
          <w:sz w:val="28"/>
          <w:szCs w:val="28"/>
          <w:rtl w:val="true"/>
          <w:lang w:bidi="fa-IR"/>
        </w:rPr>
        <w:t>و البراج</w:t>
      </w:r>
      <w:r>
        <w:rPr>
          <w:rStyle w:val="FootnoteAnchor"/>
          <w:rtl w:val="true"/>
        </w:rPr>
        <w:footnoteReference w:id="700"/>
      </w:r>
      <w:r>
        <w:rPr>
          <w:rFonts w:ascii="IRNazanin" w:hAnsi="IRNazanin" w:eastAsia="IRNazanin"/>
          <w:color w:val="111111"/>
          <w:sz w:val="28"/>
          <w:sz w:val="28"/>
          <w:szCs w:val="28"/>
          <w:rtl w:val="true"/>
          <w:lang w:bidi="fa-IR"/>
        </w:rPr>
        <w:t>عدم المطهریة لخبر ابن سنان المتقدم وقال المرتضی وابن ادریس</w:t>
      </w:r>
      <w:r>
        <w:rPr>
          <w:rStyle w:val="FootnoteAnchor"/>
          <w:rtl w:val="true"/>
        </w:rPr>
        <w:footnoteReference w:id="701"/>
      </w:r>
      <w:r>
        <w:rPr>
          <w:rFonts w:ascii="IRNazanin" w:hAnsi="IRNazanin" w:eastAsia="IRNazanin"/>
          <w:color w:val="111111"/>
          <w:sz w:val="28"/>
          <w:sz w:val="28"/>
          <w:szCs w:val="28"/>
          <w:rtl w:val="true"/>
          <w:lang w:bidi="fa-IR"/>
        </w:rPr>
        <w:t>بالمطهریة و استدل علی ذلک فی السرائر</w:t>
      </w:r>
      <w:r>
        <w:rPr>
          <w:rStyle w:val="FootnoteAnchor"/>
          <w:rtl w:val="true"/>
        </w:rPr>
        <w:footnoteReference w:id="702"/>
      </w:r>
      <w:r>
        <w:rPr>
          <w:rFonts w:ascii="IRNazanin" w:hAnsi="IRNazanin" w:eastAsia="IRNazanin"/>
          <w:color w:val="111111"/>
          <w:sz w:val="28"/>
          <w:sz w:val="28"/>
          <w:szCs w:val="28"/>
          <w:rtl w:val="true"/>
          <w:lang w:bidi="fa-IR"/>
        </w:rPr>
        <w:t>بعد ان نقل عن بعض الاصحاب بانه لا یرفع به حدث حکمی ویُرفع به النجاسة العینیة ویزیلها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منه 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مطهراً باقیاً علی ما کان علیه قبل الاستعمال فما باله یزیل النجاسة العینیة و لا یرفع الحکمیة؟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تمسک بان هذا ماء أُزیل به نجاسة فلا یجوز استعماله فیقال له فالماء فی المستعمل فی الطهارة الصغری قد أُزیل به نجاسة فامتنع من التطهیر به فان قال</w:t>
      </w:r>
    </w:p>
    <w:p>
      <w:pPr>
        <w:pStyle w:val="BookText"/>
        <w:rPr/>
      </w:pPr>
      <w:r>
        <w:rPr>
          <w:rFonts w:ascii="IRNazanin" w:hAnsi="IRNazanin" w:eastAsia="IRNazanin"/>
          <w:color w:val="111111"/>
          <w:sz w:val="28"/>
          <w:sz w:val="28"/>
          <w:szCs w:val="28"/>
          <w:rtl w:val="true"/>
          <w:lang w:bidi="fa-IR"/>
        </w:rPr>
        <w:t>الماء المستعمل فی الطهارة الصغری أُزیل به نجاسة حکمیة لا عینیّة قلنا له کذلک هذا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دلیله هذا مبتن علی ملاحظة القرائن الخارجیة من مطهریة الماء المستعمل فی الطهارة الصغری الّا انه یمکن منعه بالفرق بینهما تعبدا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 ذهب المصنف فی الدروس إلی الکراهة و هو الصحیح و الشاهد لهذا الحمل صحیح ابن مسکان عن صاحب له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ینتهی إلی الماء القلیل فی الطریق فیرید ان یغتسل و لیس معه اناء و الماء فی وهدة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الارض المنخفضة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هو اغتسل رجع غسله فی الماء کیف یصنع قال ینضح بکف بین یدیه و کفا من خلفه و کفاً عن یمینه و کفاً عن شماله ثم یغتسل</w:t>
      </w:r>
      <w:r>
        <w:rPr>
          <w:rFonts w:eastAsia="IRNazanin" w:cs="IRNazanin"/>
          <w:color w:val="111111"/>
          <w:sz w:val="28"/>
          <w:szCs w:val="28"/>
          <w:rtl w:val="true"/>
          <w:lang w:bidi="fa-IR"/>
        </w:rPr>
        <w:t>»</w:t>
      </w:r>
      <w:r>
        <w:rPr>
          <w:rStyle w:val="FootnoteAnchor"/>
          <w:rtl w:val="true"/>
        </w:rPr>
        <w:footnoteReference w:id="7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دل علی الجواز، و الجمع بینهما یقتضی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 خبر ابن سنان دلالة وسنداً حیث فیه احمد بن هلال العبرتائی</w:t>
      </w:r>
      <w:r>
        <w:rPr>
          <w:rStyle w:val="FootnoteAnchor"/>
          <w:rtl w:val="true"/>
        </w:rPr>
        <w:footnoteReference w:id="704"/>
      </w:r>
      <w:r>
        <w:rPr>
          <w:rFonts w:ascii="IRNazanin" w:hAnsi="IRNazanin" w:eastAsia="IRNazanin"/>
          <w:color w:val="111111"/>
          <w:sz w:val="28"/>
          <w:sz w:val="28"/>
          <w:szCs w:val="28"/>
          <w:rtl w:val="true"/>
          <w:lang w:bidi="fa-IR"/>
        </w:rPr>
        <w:t>الذی رجع عن التشیع إلی النصب کما عن سعد الاشعری و الغالی</w:t>
      </w:r>
      <w:r>
        <w:rPr>
          <w:rStyle w:val="FootnoteAnchor"/>
          <w:rtl w:val="true"/>
        </w:rPr>
        <w:footnoteReference w:id="705"/>
      </w:r>
      <w:r>
        <w:rPr>
          <w:rFonts w:ascii="IRNazanin" w:hAnsi="IRNazanin" w:eastAsia="IRNazanin"/>
          <w:color w:val="111111"/>
          <w:sz w:val="28"/>
          <w:sz w:val="28"/>
          <w:szCs w:val="28"/>
          <w:rtl w:val="true"/>
          <w:lang w:bidi="fa-IR"/>
        </w:rPr>
        <w:t>المتهم فی دینه کما عن الفهرست</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من حیث الدلالة فباحتمال کون الغسالة مختلطة بالمنی الّا ان هذا الاحتمال خلاف الظاهر کما و انه لا یضر فی سنده وقوع العبرتائی بعد عمل المشهور به و یدل علیه ایضاً ما تقدم فی منزوحات البئر من الصحاح</w:t>
      </w:r>
      <w:r>
        <w:rPr>
          <w:rStyle w:val="FootnoteAnchor"/>
          <w:rtl w:val="true"/>
        </w:rPr>
        <w:footnoteReference w:id="707"/>
      </w:r>
      <w:r>
        <w:rPr>
          <w:rFonts w:ascii="IRNazanin" w:hAnsi="IRNazanin" w:eastAsia="IRNazanin"/>
          <w:color w:val="111111"/>
          <w:sz w:val="28"/>
          <w:sz w:val="28"/>
          <w:szCs w:val="28"/>
          <w:rtl w:val="true"/>
          <w:lang w:bidi="fa-IR"/>
        </w:rPr>
        <w:t>الّا ان ذلک محمول علی الکراهة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لا مانع من وقوع قطرات ماء الغسل من بدن الجنب او من الارض بالماء الذی یغتسل به کما دلت علیه صحیحة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الجنب یغتسل فینضح</w:t>
      </w:r>
    </w:p>
    <w:p>
      <w:pPr>
        <w:pStyle w:val="BookText"/>
        <w:rPr/>
      </w:pPr>
      <w:r>
        <w:rPr>
          <w:rFonts w:ascii="IRNazanin" w:hAnsi="IRNazanin" w:eastAsia="IRNazanin"/>
          <w:color w:val="111111"/>
          <w:sz w:val="28"/>
          <w:sz w:val="28"/>
          <w:szCs w:val="28"/>
          <w:rtl w:val="true"/>
          <w:lang w:bidi="fa-IR"/>
        </w:rPr>
        <w:t xml:space="preserve">من الماء فی الاناء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جعل علیکم فی الدین من حرج</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و غیره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الطهارة و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الصلاة طهارة ثیاب المصلّی و بدنه إلّا فیما یأتی استثناؤه و علیه فیجب ازالة النجاسة عن الثوب والبدن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صلّی فی النجس فان کان عن علم وعمد بطلت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اذا کان جاهلاً بالنجاسة من حیث الحکم بان لم یعلم ان الدم مثلا نجس او مانع فی الصلاة هذا اذا کان جهله عن تقصیر بان کان جاهلاً و یعلم بنفسه انه جاهل بالاحکام الشرعیة و لایذهب یتعلم فانه غیر معذور بل و لا دلیل علی معذوریته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القاصر او غیر الملتفت إلی السؤال فهو معذور و صلاته صحیحة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جاهلاً بالموضوع بان لم یعلم ان ثوبه او بدنه لاقی النجس فالمعروف ان صلاته صحیحة ایضا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الصلاة ناسیاً مع النجاسة ثم تذکر فی الصلاة ام بعدها فحکمه انه تجب علیه الاعادة اداءً وقضاءً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الحکم تکلیفاً او وضعاً کجاهله فی وجوب الاعادة و عدمه بل هو جاهل حقیقة و حکمه تابع لما تقدم من التفصیل بین القاصر و المقصر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غسل ثوبه وعلم بطهارته ثم صلّی و تبین له بقاؤه علی نجاسته فهو من باب الجهل بالموضوع فلا تجب علیه الاعادة مطلقاً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 دم الجروح و القروح مع السّیلان، و عن دون الدّرهم الوافی غیر دم نجس العین والحیض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تطهیر الدم المشکوک فی کونه من الجروح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 تطهیر المشکوک فی کونه بقدر 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المستشینات ثوب المربیة التی لیس لها الّا قمیص و لها مولود فیبول علیها فعلیها ان تغسل القمیص فی الیوم مرة ومن جملة المستثنیات ما لا تتم الصلاة به فانه معفو عنه و ان تنجس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عرضت النجاسة أثناء الصلاة فان أمکن إزالتها مع الحفاظ علی صورة الصلاة وجب ذلک و إلّا استؤنفت مع السعة و لزم الاستمرار مع الضیق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غَسل الثوب و البدن مرتین فی البول إلّا فی الکثیر و الجاری وماء المطر حین نزوله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البول عدا الولوغ فالاقوی کفایة المرة بعد زوال عین النجاسة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العصر فی تحقق الغسل للثوب بل یکفی استیلاء الماء علی الثّوب، و کذا الحکم فی الإناء إلّا اذا ولغ فیه کلبٌ فانه یجب غسله ثلاث مرات</w:t>
      </w:r>
      <w:bookmarkStart w:id="154" w:name="pg16932_196329"/>
    </w:p>
    <w:p>
      <w:pPr>
        <w:pStyle w:val="BookText"/>
        <w:rPr/>
      </w:pPr>
      <w:bookmarkEnd w:id="154"/>
      <w:r>
        <w:rPr>
          <w:rFonts w:ascii="IRNazanin" w:hAnsi="IRNazanin" w:eastAsia="IRNazanin"/>
          <w:color w:val="111111"/>
          <w:sz w:val="28"/>
          <w:sz w:val="28"/>
          <w:szCs w:val="28"/>
          <w:rtl w:val="true"/>
          <w:lang w:bidi="fa-IR"/>
        </w:rPr>
        <w:t xml:space="preserve">اولاهن بالتّراب ولا یکفی مسحه بالتراب، و الغسالة طاهرة اذا لم تتصل بالنجاسة و مطهرة کما و ان غسالة غسل الجنابة و الوضوء طاهرة مطهرة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صب الماء علی بول الرضیع الذی لم یأکل بلا فرق بین الذکر و الأنثی و ان کان أکل فیکفی فیه صب الماء قلیلا مرة مع العصر</w:t>
      </w:r>
      <w:r>
        <w:rPr>
          <w:rFonts w:eastAsia="IRNazanin" w:cs="IRNazanin"/>
          <w:color w:val="111111"/>
          <w:sz w:val="28"/>
          <w:szCs w:val="28"/>
          <w:rtl w:val="true"/>
          <w:lang w:bidi="fa-IR"/>
        </w:rPr>
        <w:t>.</w:t>
      </w:r>
    </w:p>
    <w:p>
      <w:pPr>
        <w:pStyle w:val="Heading3"/>
        <w:numPr>
          <w:ilvl w:val="2"/>
          <w:numId w:val="1"/>
        </w:numPr>
        <w:rPr/>
      </w:pPr>
      <w:bookmarkStart w:id="155" w:name="__RefHeading___Toc1250760_2322387425"/>
      <w:bookmarkStart w:id="156" w:name="_Toc54"/>
      <w:bookmarkEnd w:id="155"/>
      <w:r>
        <w:rPr>
          <w:rtl w:val="true"/>
        </w:rPr>
        <w:t>(</w:t>
      </w:r>
      <w:r>
        <w:rPr>
          <w:rtl w:val="true"/>
        </w:rPr>
        <w:t>الرابعة</w:t>
      </w:r>
      <w:r>
        <w:rPr>
          <w:rtl w:val="true"/>
        </w:rPr>
        <w:t>)</w:t>
      </w:r>
      <w:bookmarkEnd w:id="156"/>
    </w:p>
    <w:p>
      <w:pPr>
        <w:pStyle w:val="Heading3"/>
        <w:numPr>
          <w:ilvl w:val="2"/>
          <w:numId w:val="1"/>
        </w:numPr>
        <w:rPr/>
      </w:pPr>
      <w:bookmarkStart w:id="157" w:name="__RefHeading___Toc1250762_2322387425"/>
      <w:bookmarkStart w:id="158" w:name="_Toc55"/>
      <w:bookmarkEnd w:id="157"/>
      <w:r>
        <w:rPr>
          <w:rtl w:val="true"/>
        </w:rPr>
        <w:t>(</w:t>
      </w:r>
      <w:r>
        <w:rPr>
          <w:rtl w:val="true"/>
        </w:rPr>
        <w:t>المطهرات عشرة</w:t>
      </w:r>
      <w:r>
        <w:rPr>
          <w:rtl w:val="true"/>
        </w:rPr>
        <w:t>)</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یستدل له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بناء علی إرادة المطهریة الاعتباریة الشرعیة باعتبار ان الطهور لغةً ما یتطهر به لا کونه طاهرا فی نفسه أو کونه مطهّرا طهارة عرفیة من الاقذار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 إحدی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القول بالفصل أو نشوء جمیع المیاه من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بصحیح داود بن فرقد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بنو إسرائیل إذا أصاب أحدهم قطرة بول قرضوا لحومهم بالمقاریض و قد وسع اللّه علیکم بأوسع ما بین السماء و الأرض و جعل لکم الماء طهورا فانظروا کیف تکونون</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یمکن التمسّک بأوامر الغسل الواردة فی مثل الثوب و البدن و نحوهما کما فی قوله سبحانه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علیکم ماءً لیطهرکم به و یذهب عنکم رجز الشیطان</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بخلاف باقی المطهرات واما خبر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 ولا یطهر</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فالمراد یطهر غیره و لا یطهره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هو لا یطهر المضاف الّا من باب الاستهلاک و السالبة بانتفاء الموضوع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بکفایة المسح فی الصیقل کالسیف و المرآة و القارورة فی طهارتها بدون ماء</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فبلا دلیل و کذلک قول الاسکافی فی کفایة ازالة عین الدم</w:t>
      </w:r>
    </w:p>
    <w:p>
      <w:pPr>
        <w:pStyle w:val="BookText"/>
        <w:rPr/>
      </w:pPr>
      <w:r>
        <w:rPr>
          <w:rFonts w:ascii="IRNazanin" w:hAnsi="IRNazanin" w:eastAsia="IRNazanin"/>
          <w:color w:val="111111"/>
          <w:sz w:val="28"/>
          <w:sz w:val="28"/>
          <w:szCs w:val="28"/>
          <w:rtl w:val="true"/>
          <w:lang w:bidi="fa-IR"/>
        </w:rPr>
        <w:t>عن الثوب بالبصاق</w:t>
      </w:r>
      <w:r>
        <w:rPr>
          <w:rStyle w:val="FootnoteAnchor"/>
          <w:rtl w:val="true"/>
        </w:rPr>
        <w:footnoteReference w:id="715"/>
      </w:r>
      <w:r>
        <w:rPr>
          <w:rFonts w:ascii="IRNazanin" w:hAnsi="IRNazanin" w:eastAsia="IRNazanin"/>
          <w:color w:val="111111"/>
          <w:sz w:val="28"/>
          <w:sz w:val="28"/>
          <w:szCs w:val="28"/>
          <w:rtl w:val="true"/>
          <w:lang w:bidi="fa-IR"/>
        </w:rPr>
        <w:t>للموثقین</w:t>
      </w:r>
      <w:r>
        <w:rPr>
          <w:rStyle w:val="FootnoteAnchor"/>
          <w:rtl w:val="true"/>
        </w:rPr>
        <w:footnoteReference w:id="716"/>
      </w:r>
      <w:r>
        <w:rPr>
          <w:rFonts w:ascii="IRNazanin" w:hAnsi="IRNazanin" w:eastAsia="IRNazanin"/>
          <w:color w:val="111111"/>
          <w:sz w:val="28"/>
          <w:sz w:val="28"/>
          <w:szCs w:val="28"/>
          <w:rtl w:val="true"/>
          <w:lang w:bidi="fa-IR"/>
        </w:rPr>
        <w:t xml:space="preserve">و الاصل فیهما واحد و لا عبرة به بعد کون راوی الخبر غیاثاً و هو عامی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یجب غسل البدن عند تنجّسه بالبول مرّتین فی القلیل و واحدة فی الکثیر و ذلک لصحیحة أبی إسحاق النحوی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البول یصیب الجسد،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علیه الماء مرّتین</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و غیرها، فان التعبیر بالصبّ یختص بالقلیل، و یبقی الغسل بالکثیر و حالة التنجس بغیر البول مشمولین لإطلاق دلیل مطهریة الغسل فتکفی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الثیاب فیدل علیه صحیح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 یصیبه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فی المرکن مرّتین فإن غسلته فی ماء جار فمرّة واحدة</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فانه یدلّ علی الاکتفاء بالمرّة فی خصوص الجاری و لزوم التعدّد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یختص بحالة تنجّس الثیاب بالبول و تبقی حالة التنجّس بغیره مشمولة لإطلاق دلیل مطهریة الغسل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قیل بان تخصیص المرّتین بالمرکن یدل علی کفایة المرّة فی غیره من أقسام الکثیر من دون خصوصیة للجاری و انما خصص بالذکر 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علیه تثبت کفایة المرّة فی مطلق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لزوم المرّتین لدی المشهور فی القلیل فی بقیّة الأجسام إذا تنجست بالبول فللتعدی من البدن و الثوب إلی غیرهما و عدم فهم الخصوصیة، إلّا ان عهدة التعدی و فهم عدم الخصوصیّة علی مدعیها ولا نقول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کفایة المرّة فی التنجس بغیر البول فلإطلاق دلیل مطهریة الغسل بعد عدم المقید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الحکم بکفایة اصابة ماء المطر بلا حاجة إلی عصر أو تعدّد فمشهور لم تعرف فیه نسبة الخلاف للمتقدّمین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تدلّ علیه مرسلة الکاهلی 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شی‌ء یراه ماء المطر فقد طهر</w:t>
      </w:r>
      <w:r>
        <w:rPr>
          <w:rFonts w:eastAsia="IRNazanin" w:cs="IRNazanin"/>
          <w:color w:val="111111"/>
          <w:sz w:val="28"/>
          <w:szCs w:val="28"/>
          <w:rtl w:val="true"/>
          <w:lang w:bidi="fa-IR"/>
        </w:rPr>
        <w:t>»</w:t>
      </w:r>
      <w:r>
        <w:rPr>
          <w:rStyle w:val="FootnoteAnchor"/>
          <w:rtl w:val="true"/>
        </w:rPr>
        <w:footnoteReference w:id="719"/>
      </w:r>
      <w:r>
        <w:rPr>
          <w:rFonts w:ascii="Amiri" w:hAnsi="Amiri" w:eastAsia="Amiri" w:cs="Amiri"/>
          <w:color w:val="111111"/>
          <w:sz w:val="28"/>
          <w:sz w:val="28"/>
          <w:szCs w:val="28"/>
          <w:rtl w:val="true"/>
          <w:lang w:bidi="ar-SA"/>
        </w:rPr>
        <w:t xml:space="preserve">و مرسلة محمَّد بن إسماعیل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طین المطر أنَّه لا بأس به أن یصیب الثَّوب ثلاثة أیَّام إلَّا أن یعلم أنَّه قد نجَّسه شیءٌ بعد المطر الحدیث</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النسبة بینها و بین ما دل علی اعتبار التعدّد هی العموم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المرسلة تدلّ علی کفایة الرؤیة حتی فیما یحتاج تطهیره إلی تعدّد و الآخر یدل علی اعتبار التعدّد حتی إذا کان الغسل بالمطر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 تقدیم المرسلة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الآخر یلزم منه إلغاء خصوصیة ماء المطر، و کلّما دار الأمر بین دلیلین یلزم من تقدیم أحدهما إلغاء خصوصیة الآخر بخلاف تقدیم الآخر قدم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النعل و اسفل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دلت علیه الروایات المستفیضة کصحیح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له إنَّ بیننا و بین المسجد زُقاقاً قذراً فقال لا بأس الأرض تُطهِّر بعضها بعضا</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و غیره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ورد تقیّد الحکم بالمشی خمسة عشر ذراعا او نحوها کما فی معتبر الأحول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یطأُ علی الموضع الَّذی لیس بنظیف ثمَّ یطأُ بعده مکاناً نظیفاً قال لا بأس إذا کان خمسة عشر ذراعاً أو نحو ذلک</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بعض المتأخرین قید الحکم بما اذا کانت النجاسة حاصلة من الارض و لعل مستنده ظهور الروایات بان الارض یطهر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العرف یفهم الاطلاق کما وان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یطهر بعضها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طاهر الارض یطهر ما تنجس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التراب فی الولوغ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صحیحة البقباق</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والجسم الطاهر فی غیر المتعدی من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التهذیب عن زرارة و لیث المرادی و ما رواه الخصال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البراء بن معرور الأنصاری اکل الدبا فلان بطنه فاستنجی بالماء فانزل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التوابین و یحب المتطهرین</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ما جففته من الحصر والبواری وما لا ینقل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لصحیحتی زرارة</w:t>
      </w:r>
      <w:r>
        <w:rPr>
          <w:rStyle w:val="FootnoteAnchor"/>
          <w:rtl w:val="true"/>
        </w:rPr>
        <w:footnoteReference w:id="726"/>
      </w:r>
      <w:r>
        <w:rPr>
          <w:rFonts w:ascii="IRNazanin" w:hAnsi="IRNazanin" w:eastAsia="IRNazanin"/>
          <w:color w:val="111111"/>
          <w:sz w:val="28"/>
          <w:sz w:val="28"/>
          <w:szCs w:val="28"/>
          <w:rtl w:val="true"/>
          <w:lang w:bidi="fa-IR"/>
        </w:rPr>
        <w:t>وغیره</w:t>
      </w:r>
      <w:r>
        <w:rPr>
          <w:rStyle w:val="FootnoteAnchor"/>
          <w:rtl w:val="true"/>
        </w:rPr>
        <w:footnoteReference w:id="727"/>
      </w:r>
      <w:r>
        <w:rPr>
          <w:rFonts w:ascii="IRNazanin" w:hAnsi="IRNazanin" w:eastAsia="IRNazanin"/>
          <w:color w:val="111111"/>
          <w:sz w:val="28"/>
          <w:sz w:val="28"/>
          <w:szCs w:val="28"/>
          <w:rtl w:val="true"/>
          <w:lang w:bidi="fa-IR"/>
        </w:rPr>
        <w:t>واما موثق عمار فذیله یناقض صدره</w:t>
      </w:r>
      <w:r>
        <w:rPr>
          <w:rStyle w:val="FootnoteAnchor"/>
          <w:rtl w:val="true"/>
        </w:rPr>
        <w:footnoteReference w:id="728"/>
      </w:r>
      <w:r>
        <w:rPr>
          <w:rFonts w:ascii="IRNazanin" w:hAnsi="IRNazanin" w:eastAsia="IRNazanin"/>
          <w:color w:val="111111"/>
          <w:sz w:val="28"/>
          <w:sz w:val="28"/>
          <w:szCs w:val="28"/>
          <w:rtl w:val="true"/>
          <w:lang w:bidi="fa-IR"/>
        </w:rPr>
        <w:t>واما صحیح ابن بزیع</w:t>
      </w:r>
      <w:r>
        <w:rPr>
          <w:rStyle w:val="FootnoteAnchor"/>
          <w:rtl w:val="true"/>
        </w:rPr>
        <w:footnoteReference w:id="729"/>
      </w:r>
      <w:r>
        <w:rPr>
          <w:rFonts w:ascii="IRNazanin" w:hAnsi="IRNazanin" w:eastAsia="IRNazanin"/>
          <w:color w:val="111111"/>
          <w:sz w:val="28"/>
          <w:sz w:val="28"/>
          <w:szCs w:val="28"/>
          <w:rtl w:val="true"/>
          <w:lang w:bidi="fa-IR"/>
        </w:rPr>
        <w:t>فحمله الشیخ علی ما اذا جف بغیر الشمس</w:t>
      </w:r>
      <w:r>
        <w:rPr>
          <w:rStyle w:val="FootnoteAnchor"/>
          <w:rtl w:val="true"/>
        </w:rPr>
        <w:footnoteReference w:id="730"/>
      </w:r>
      <w:r>
        <w:rPr>
          <w:rFonts w:ascii="IRNazanin" w:hAnsi="IRNazanin" w:eastAsia="IRNazanin"/>
          <w:color w:val="111111"/>
          <w:sz w:val="28"/>
          <w:sz w:val="28"/>
          <w:szCs w:val="28"/>
          <w:rtl w:val="true"/>
          <w:lang w:bidi="fa-IR"/>
        </w:rPr>
        <w:t>وقد صرح الخلاف بکون</w:t>
      </w:r>
    </w:p>
    <w:p>
      <w:pPr>
        <w:pStyle w:val="BookText"/>
        <w:rPr/>
      </w:pPr>
      <w:r>
        <w:rPr>
          <w:rFonts w:ascii="IRNazanin" w:hAnsi="IRNazanin" w:eastAsia="IRNazanin"/>
          <w:color w:val="111111"/>
          <w:sz w:val="28"/>
          <w:sz w:val="28"/>
          <w:szCs w:val="28"/>
          <w:rtl w:val="true"/>
          <w:lang w:bidi="fa-IR"/>
        </w:rPr>
        <w:t>مطهریة الشمس اجماعیة</w:t>
      </w:r>
      <w:r>
        <w:rPr>
          <w:rStyle w:val="FootnoteAnchor"/>
          <w:rtl w:val="true"/>
        </w:rPr>
        <w:footnoteReference w:id="731"/>
      </w:r>
      <w:r>
        <w:rPr>
          <w:rFonts w:ascii="IRNazanin" w:hAnsi="IRNazanin" w:eastAsia="IRNazanin"/>
          <w:color w:val="111111"/>
          <w:sz w:val="28"/>
          <w:sz w:val="28"/>
          <w:szCs w:val="28"/>
          <w:rtl w:val="true"/>
          <w:lang w:bidi="fa-IR"/>
        </w:rPr>
        <w:t>الّا ان المعتبر نقل عن الاسکافی تردده</w:t>
      </w:r>
      <w:r>
        <w:rPr>
          <w:rStyle w:val="FootnoteAnchor"/>
          <w:rtl w:val="true"/>
        </w:rPr>
        <w:footnoteReference w:id="732"/>
      </w:r>
      <w:r>
        <w:rPr>
          <w:rFonts w:ascii="IRNazanin" w:hAnsi="IRNazanin" w:eastAsia="IRNazanin"/>
          <w:color w:val="111111"/>
          <w:sz w:val="28"/>
          <w:sz w:val="28"/>
          <w:szCs w:val="28"/>
          <w:rtl w:val="true"/>
          <w:lang w:bidi="fa-IR"/>
        </w:rPr>
        <w:t>لما تقدم عن عمار و لا عبرة بخلافه بعد ما عرفت،کما و انه نقل المختلف عن القطب الراوندی و شیخه أبی القاسم بن سعید بقاءها علی النجاسة لکن یجوز السجود علیها مع یبسها</w:t>
      </w:r>
      <w:r>
        <w:rPr>
          <w:rStyle w:val="FootnoteAnchor"/>
          <w:rtl w:val="true"/>
        </w:rPr>
        <w:footnoteReference w:id="733"/>
      </w:r>
      <w:r>
        <w:rPr>
          <w:rFonts w:ascii="IRNazanin" w:hAnsi="IRNazanin" w:eastAsia="IRNazanin"/>
          <w:color w:val="111111"/>
          <w:sz w:val="28"/>
          <w:sz w:val="28"/>
          <w:szCs w:val="28"/>
          <w:rtl w:val="true"/>
          <w:lang w:bidi="fa-IR"/>
        </w:rPr>
        <w:t xml:space="preserve">لدلالة خبرعمار المتقدم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عدم صحة الرکون إلی خبر عمار الفطحی لتناقضه اولاً و عدم دلالته ثانیاً و معارضته لما هو اصح منه ثالثاً و اما صحیح ابن بزیع فالظاهر اعراض الاصحاب عنه ویشهد لذلک عدم نقل الصدوق والکلینی له وتوجیه الشیخ له وذکرانه خلاف الاجماع وعلی ای حال فلا وثوق به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المختلف نقل عن المبسوط عدم مطهریة الشمس للارض المتنجسة بالخمر لانه قیاس</w:t>
      </w:r>
      <w:r>
        <w:rPr>
          <w:rStyle w:val="FootnoteAnchor"/>
          <w:rtl w:val="true"/>
        </w:rPr>
        <w:footnoteReference w:id="734"/>
      </w:r>
      <w:r>
        <w:rPr>
          <w:rFonts w:ascii="IRNazanin" w:hAnsi="IRNazanin" w:eastAsia="IRNazanin"/>
          <w:color w:val="111111"/>
          <w:sz w:val="28"/>
          <w:sz w:val="28"/>
          <w:szCs w:val="28"/>
          <w:rtl w:val="true"/>
          <w:lang w:bidi="fa-IR"/>
        </w:rPr>
        <w:t>و یرده انه خلاف اطلاق الروایات مثل خبر الحضرمی</w:t>
      </w:r>
      <w:r>
        <w:rPr>
          <w:rStyle w:val="FootnoteAnchor"/>
          <w:rtl w:val="true"/>
        </w:rPr>
        <w:footnoteReference w:id="735"/>
      </w:r>
      <w:r>
        <w:rPr>
          <w:rFonts w:ascii="IRNazanin" w:hAnsi="IRNazanin" w:eastAsia="IRNazanin"/>
          <w:color w:val="111111"/>
          <w:sz w:val="28"/>
          <w:sz w:val="28"/>
          <w:szCs w:val="28"/>
          <w:rtl w:val="true"/>
          <w:lang w:bidi="fa-IR"/>
        </w:rPr>
        <w:t xml:space="preserve">وصحیح زرارة المتقدم عن الفقیه بعد الغاء خصوصیة المورد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إطلاق صحیحة زرارة لغیر الأرض من الألواح و الأخشاب المفروشة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ویتعدّی إلی غیر المفروشة کالمثبتة فی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کالأبواب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القول بالفصل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ویشترط الیبوسة بواسطة الاشراق کما هو ظاهر 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وان مشارکة الریح غیر مضرّة لان إطلاق ما دل علی مطهریة الشمس  ناظر الی المتعارف و هو اشتراک الریح مع الاشراق فی عملیة التجفیف فی الجملة</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النار ما احالته رماداً او دخاناً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فیه نص خاص کما و انه لا ریب فی طهارة الرماد و یمکن الاستدلال للاحالة مطلقاً بروایات انقلاب الخمر خلا ففی خبر عبید بن زرارة اذا تحول عن اسم الخمر فلا بأس به</w:t>
      </w:r>
      <w:r>
        <w:rPr>
          <w:rStyle w:val="FootnoteAnchor"/>
          <w:rtl w:val="true"/>
        </w:rPr>
        <w:footnoteReference w:id="736"/>
      </w:r>
      <w:r>
        <w:rPr>
          <w:rFonts w:ascii="IRNazanin" w:hAnsi="IRNazanin" w:eastAsia="IRNazanin"/>
          <w:color w:val="111111"/>
          <w:sz w:val="28"/>
          <w:sz w:val="28"/>
          <w:szCs w:val="28"/>
          <w:rtl w:val="true"/>
          <w:lang w:bidi="fa-IR"/>
        </w:rPr>
        <w:t>بعد الغاء خصوصیّة المورد مضافاً إلی قصور المقتضی للنجاسة بعد تبدل الموضوع</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الدخان فقال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اصحابنا انه یستصبح به یعنی الدهن تحت السماء دون السقف</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وهذا یدل علی ان دخانه نجس و یدل علی نجاسته خبر الحسن بن علی</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اول من قید الاستفادة بالدهن المتنجس بکونه تحت السماء هو المفید</w:t>
      </w:r>
      <w:r>
        <w:rPr>
          <w:rStyle w:val="FootnoteAnchor"/>
          <w:rtl w:val="true"/>
        </w:rPr>
        <w:footnoteReference w:id="739"/>
      </w:r>
      <w:r>
        <w:rPr>
          <w:rFonts w:ascii="IRNazanin" w:hAnsi="IRNazanin" w:eastAsia="IRNazanin"/>
          <w:color w:val="111111"/>
          <w:sz w:val="28"/>
          <w:sz w:val="28"/>
          <w:szCs w:val="28"/>
          <w:rtl w:val="true"/>
          <w:lang w:bidi="fa-IR"/>
        </w:rPr>
        <w:t>وعن الاسکافی انه اطلق</w:t>
      </w:r>
      <w:r>
        <w:rPr>
          <w:rStyle w:val="FootnoteAnchor"/>
          <w:rtl w:val="true"/>
        </w:rPr>
        <w:footnoteReference w:id="740"/>
      </w:r>
      <w:r>
        <w:rPr>
          <w:rFonts w:ascii="IRNazanin" w:hAnsi="IRNazanin" w:eastAsia="IRNazanin"/>
          <w:color w:val="111111"/>
          <w:sz w:val="28"/>
          <w:sz w:val="28"/>
          <w:szCs w:val="28"/>
          <w:rtl w:val="true"/>
          <w:lang w:bidi="fa-IR"/>
        </w:rPr>
        <w:t xml:space="preserve">کالاخبار و ما قاله المفید من التقیید فلم یثبت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احتمال نجاسة الدخان فتابعة لدلالة خبر الحسن بن علی الّا انها معارضة بما دل علی جواز الاسراج بما یقطع من إلیات الغنم و هی احیاء</w:t>
      </w:r>
      <w:r>
        <w:rPr>
          <w:rStyle w:val="FootnoteAnchor"/>
          <w:rtl w:val="true"/>
        </w:rPr>
        <w:footnoteReference w:id="741"/>
      </w:r>
      <w:r>
        <w:rPr>
          <w:rFonts w:ascii="IRNazanin" w:hAnsi="IRNazanin" w:eastAsia="IRNazanin"/>
          <w:color w:val="111111"/>
          <w:sz w:val="28"/>
          <w:sz w:val="28"/>
          <w:szCs w:val="28"/>
          <w:rtl w:val="true"/>
          <w:lang w:bidi="fa-IR"/>
        </w:rPr>
        <w:t>مضافاً لعدم وضوح دلالة خبر الحسن فلعل المراد من اصابته للید و الثوب اصابة نفس الالیة لا الدخان و الّا یتعارضان و یتساقطان هذا کله بناءً علی حجیة هذه الاخبار لانها موثوق بها،</w:t>
      </w:r>
      <w:r>
        <w:rPr>
          <w:rStyle w:val="FootnoteAnchor"/>
          <w:rtl w:val="true"/>
        </w:rPr>
        <w:footnoteReference w:id="742"/>
      </w:r>
      <w:r>
        <w:rPr>
          <w:rFonts w:ascii="IRNazanin" w:hAnsi="IRNazanin" w:eastAsia="IRNazanin"/>
          <w:color w:val="111111"/>
          <w:sz w:val="28"/>
          <w:sz w:val="28"/>
          <w:szCs w:val="28"/>
          <w:rtl w:val="true"/>
          <w:lang w:bidi="fa-IR"/>
        </w:rPr>
        <w:t>و یرجع إلی اصالة الطهارة لعدم جریان استصحاب نجاسة الدهن بعد تبدل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الاستدلال للمسألة بصحیح الحسن بن محبوب الذی تضمن جواز السجود علی الجص المطبوخ بالایقاد علیه بالعذرة و عظام الموتی</w:t>
      </w:r>
      <w:r>
        <w:rPr>
          <w:rStyle w:val="FootnoteAnchor"/>
          <w:rtl w:val="true"/>
        </w:rPr>
        <w:footnoteReference w:id="743"/>
      </w:r>
      <w:r>
        <w:rPr>
          <w:rFonts w:ascii="IRNazanin" w:hAnsi="IRNazanin" w:eastAsia="IRNazanin"/>
          <w:color w:val="111111"/>
          <w:sz w:val="28"/>
          <w:sz w:val="28"/>
          <w:szCs w:val="28"/>
          <w:rtl w:val="true"/>
          <w:lang w:bidi="fa-IR"/>
        </w:rPr>
        <w:t xml:space="preserve">فلا دلالة فیه علی ما نحن فیه من الاستحالة نعم یدل علی طهارة الدخان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الحدیث الصحیح الذی رواه الثلاثة استدل البعض بکون النار من المطهرات و لو لم تحصل الاستحالة کما هو مورد الخبر فی الجص و قد تمسکوا بهذا الحدیث فی موارد متعددة و یقوی القول بمطهریة النار قول الشیخ فی النهایة بان النار تطهر العجین الذی عجن بماء متنجس</w:t>
      </w:r>
      <w:r>
        <w:rPr>
          <w:rStyle w:val="FootnoteAnchor"/>
          <w:rtl w:val="true"/>
        </w:rPr>
        <w:footnoteReference w:id="744"/>
      </w:r>
      <w:r>
        <w:rPr>
          <w:rFonts w:ascii="IRNazanin" w:hAnsi="IRNazanin" w:eastAsia="IRNazanin"/>
          <w:color w:val="111111"/>
          <w:sz w:val="28"/>
          <w:sz w:val="28"/>
          <w:szCs w:val="28"/>
          <w:rtl w:val="true"/>
          <w:lang w:bidi="fa-IR"/>
        </w:rPr>
        <w:t xml:space="preserve">و یشهد لذلک مرسل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عجین عجن و خبز ثم علم ان الماء کانت فیه میتة قال لا بأس اکلت النار ما فیه</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و بذلک أفتی الصدوق و مثله خبر ابن الزبیر</w:t>
      </w:r>
      <w:r>
        <w:rPr>
          <w:rStyle w:val="FootnoteAnchor"/>
          <w:rtl w:val="true"/>
        </w:rPr>
        <w:footnoteReference w:id="746"/>
      </w:r>
      <w:r>
        <w:rPr>
          <w:rFonts w:ascii="IRNazanin" w:hAnsi="IRNazanin" w:eastAsia="IRNazanin"/>
          <w:color w:val="111111"/>
          <w:sz w:val="28"/>
          <w:sz w:val="28"/>
          <w:szCs w:val="28"/>
          <w:rtl w:val="true"/>
          <w:lang w:bidi="fa-IR"/>
        </w:rPr>
        <w:t>، واما ما فی</w:t>
      </w:r>
    </w:p>
    <w:p>
      <w:pPr>
        <w:pStyle w:val="BookText"/>
        <w:rPr/>
      </w:pPr>
      <w:r>
        <w:rPr>
          <w:rFonts w:ascii="IRNazanin" w:hAnsi="IRNazanin" w:eastAsia="IRNazanin"/>
          <w:color w:val="111111"/>
          <w:sz w:val="28"/>
          <w:sz w:val="28"/>
          <w:szCs w:val="28"/>
          <w:rtl w:val="true"/>
          <w:lang w:bidi="fa-IR"/>
        </w:rPr>
        <w:t xml:space="preserve">مرسلی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یدفن و لا یباع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 ممن یستحل اکل المیتة</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فهما لا یقاومان ما سبق بعد شهادة صحیحة ابن محبوب الذی رواه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ذیل خبر زکریا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فخمر او نبیذ قطر فی عجین او دم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انه اخص مما تقدم فیخصص ما تقدم لو قلنا بحجیته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یقوِی القول بعدم المطهریة عدم روایة الکافی  لخبری ابن الزبیر و ابن أبی عمیر و اما ما قیل من ان الشیخ لم یفتِ بمضمونهما فی الاستبصار فخلاف الموجود</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بالمطهریة هو الصحیح بعد شهادة صحیح ابن محبوب الذی رواه الثلاثة و سقوط مرسلی ابن أبی عمیر</w:t>
      </w:r>
      <w:r>
        <w:rPr>
          <w:rStyle w:val="FootnoteAnchor"/>
          <w:rtl w:val="true"/>
        </w:rPr>
        <w:footnoteReference w:id="749"/>
      </w:r>
      <w:r>
        <w:rPr>
          <w:rFonts w:ascii="IRNazanin" w:hAnsi="IRNazanin" w:eastAsia="IRNazanin"/>
          <w:color w:val="111111"/>
          <w:sz w:val="28"/>
          <w:sz w:val="28"/>
          <w:szCs w:val="28"/>
          <w:rtl w:val="true"/>
          <w:lang w:bidi="fa-IR"/>
        </w:rPr>
        <w:t>،نعم لم یعرف القول بذلک بین المتأخرین</w:t>
      </w:r>
    </w:p>
    <w:p>
      <w:pPr>
        <w:pStyle w:val="BookText"/>
        <w:rPr/>
      </w:pPr>
      <w:r>
        <w:rPr>
          <w:rFonts w:ascii="IRNazanin" w:hAnsi="IRNazanin" w:eastAsia="IRNazanin"/>
          <w:color w:val="111111"/>
          <w:sz w:val="28"/>
          <w:sz w:val="28"/>
          <w:szCs w:val="28"/>
          <w:rtl w:val="true"/>
          <w:lang w:bidi="fa-IR"/>
        </w:rPr>
        <w:t xml:space="preserve">الّا انه لاضیر فیه بعد مقبولیة مستنده، وممایؤید مطهریّة النار ما فی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الجص یطبخ بالعذرة ایصلح ان یجصص به المسجد قال لا بأس</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الصدوق و الشیخین و الدیلمی و ابن البراج</w:t>
      </w:r>
      <w:r>
        <w:rPr>
          <w:rStyle w:val="FootnoteAnchor"/>
          <w:rtl w:val="true"/>
        </w:rPr>
        <w:footnoteReference w:id="751"/>
      </w:r>
      <w:r>
        <w:rPr>
          <w:rFonts w:ascii="IRNazanin" w:hAnsi="IRNazanin" w:eastAsia="IRNazanin"/>
          <w:color w:val="111111"/>
          <w:sz w:val="28"/>
          <w:sz w:val="28"/>
          <w:szCs w:val="28"/>
          <w:rtl w:val="true"/>
          <w:lang w:bidi="fa-IR"/>
        </w:rPr>
        <w:t xml:space="preserve">افتوا بمطهریة النار للدم الواقع فی القدر و هو مختار الکلینی حیث روی صحیحاً عن سعید الاعرج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قدر فیها جزور وقع فیها مقدار اوقیة من دم ایؤکل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لان النار تأکل الدم</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وصحیح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قدر فیها الف رطل ماء یطبخ فیها لحم وقع فیها اوقیّة دم هل یصلح اکله فقال اذا طبخ فکل فلا بأس</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و مثلهما خبر زکریا بن آدم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الدم تأکله النار انشاءالله قلت فخمر او نبیذ قطر فی عجینی او دم فقال فسد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لکن الشیخ و ابن البراج فصّلا بین الدم القلیل و الکثیر و یردهما اطلاق الاخبار و القول بمطهریة النار هنا هو الصحیح و ان انکره ابن ادریس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روایة شاذة و ما عهدنا و لا ذهب احد من اصحابنا إلی ان المایع النجس یطهر بالغلیان الا العصیر اذا ذهب ثلثاه</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و یرده ما مضی من الروایات و الفتاوی و لعل</w:t>
      </w:r>
    </w:p>
    <w:p>
      <w:pPr>
        <w:pStyle w:val="BookText"/>
        <w:rPr/>
      </w:pPr>
      <w:r>
        <w:rPr>
          <w:rFonts w:ascii="IRNazanin" w:hAnsi="IRNazanin" w:eastAsia="IRNazanin"/>
          <w:color w:val="111111"/>
          <w:sz w:val="28"/>
          <w:sz w:val="28"/>
          <w:szCs w:val="28"/>
          <w:rtl w:val="true"/>
          <w:lang w:bidi="fa-IR"/>
        </w:rPr>
        <w:t>قوله هذا صار سبباً لغفلة المتأخرین عن هذا الحکم و جاءوا لهذا الروایات بتأویلات و محامل بعیدة عن الواقع فقالوا انها محمولة علی التقیة و نقول کیف و قد أفتی بها اولئک المشایخ و من المضحک ان یردها البعض بانها خلاف ذوق المتشرعة و هل للمتشرعة ذوق خلاف ما امر الله جل و علا و هل الدین بالقیاس و الذوق اعاذنا 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نقص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قدمرّ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ذهاب ثلثی العصیر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صحیحة عبدالله بن سنان</w:t>
      </w:r>
      <w:r>
        <w:rPr>
          <w:rStyle w:val="FootnoteAnchor"/>
          <w:rtl w:val="true"/>
        </w:rPr>
        <w:footnoteReference w:id="75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یستحیل بنفسه لا بِنار و غیرها کالمیتة تصیر تراباً و العذرة تصیر دوداً و قد تقدم ما یدل علی مطهریتها من قصور المقتضی للنجاسة بعد تبدل الموضوع</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الشهید الثانی مثل له بماء نجس یصیر بولاً لحیوان مأکول، واورد علیه بان ذلک مخالف لما رواه الکافی عن موسی بن اکیل بغسل ما فی جوفها لو شربت بولاً ثم لا بأس به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الجوف هو غسل للنجاسة قبل استحالتها بولا للحیوان فلا تعارض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شربت خمراً حتی سکرت ثم ذبحت علی تلک الحال فقد روی الکافی ایضاً عن زید الشحام بانه لا یؤکل ما فی جوفها</w:t>
      </w:r>
      <w:r>
        <w:rPr>
          <w:rStyle w:val="FootnoteAnchor"/>
          <w:rtl w:val="true"/>
        </w:rPr>
        <w:footnoteReference w:id="759"/>
      </w:r>
      <w:r>
        <w:rPr>
          <w:rFonts w:ascii="Amiri" w:hAnsi="Amiri" w:eastAsia="Amiri" w:cs="Amiri"/>
          <w:color w:val="111111"/>
          <w:sz w:val="28"/>
          <w:sz w:val="28"/>
          <w:szCs w:val="28"/>
          <w:rtl w:val="true"/>
          <w:lang w:bidi="ar-SA"/>
        </w:rPr>
        <w:t>و لعله لوجود العلم بالنجاسة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انقلاب الخمر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للاخبار المتظافرة الکثیرة عن أبی بصیر</w:t>
      </w:r>
      <w:r>
        <w:rPr>
          <w:rStyle w:val="FootnoteAnchor"/>
          <w:rtl w:val="true"/>
        </w:rPr>
        <w:footnoteReference w:id="760"/>
      </w:r>
      <w:r>
        <w:rPr>
          <w:rFonts w:ascii="Amiri" w:hAnsi="Amiri" w:eastAsia="Amiri" w:cs="Amiri"/>
          <w:color w:val="111111"/>
          <w:sz w:val="28"/>
          <w:sz w:val="28"/>
          <w:szCs w:val="28"/>
          <w:rtl w:val="true"/>
          <w:lang w:bidi="ar-SA"/>
        </w:rPr>
        <w:t>و زرارة</w:t>
      </w:r>
      <w:r>
        <w:rPr>
          <w:rStyle w:val="FootnoteAnchor"/>
          <w:rtl w:val="true"/>
        </w:rPr>
        <w:footnoteReference w:id="761"/>
      </w:r>
      <w:r>
        <w:rPr>
          <w:rFonts w:ascii="IRNazanin" w:hAnsi="IRNazanin" w:eastAsia="IRNazanin"/>
          <w:color w:val="111111"/>
          <w:sz w:val="28"/>
          <w:sz w:val="28"/>
          <w:szCs w:val="28"/>
          <w:rtl w:val="true"/>
          <w:lang w:bidi="fa-IR"/>
        </w:rPr>
        <w:t>وابنه</w:t>
      </w:r>
      <w:r>
        <w:rPr>
          <w:rStyle w:val="FootnoteAnchor"/>
          <w:rtl w:val="true"/>
        </w:rPr>
        <w:footnoteReference w:id="762"/>
      </w:r>
      <w:r>
        <w:rPr>
          <w:rFonts w:ascii="IRNazanin" w:hAnsi="IRNazanin" w:eastAsia="IRNazanin"/>
          <w:color w:val="111111"/>
          <w:sz w:val="28"/>
          <w:sz w:val="28"/>
          <w:szCs w:val="28"/>
          <w:rtl w:val="true"/>
          <w:lang w:bidi="fa-IR"/>
        </w:rPr>
        <w:t>عبید و محمد بن أبی عمیر</w:t>
      </w:r>
      <w:r>
        <w:rPr>
          <w:rStyle w:val="FootnoteAnchor"/>
          <w:rtl w:val="true"/>
        </w:rPr>
        <w:footnoteReference w:id="763"/>
      </w:r>
      <w:r>
        <w:rPr>
          <w:rFonts w:ascii="IRNazanin" w:hAnsi="IRNazanin" w:eastAsia="IRNazanin"/>
          <w:color w:val="111111"/>
          <w:sz w:val="28"/>
          <w:sz w:val="28"/>
          <w:szCs w:val="28"/>
          <w:rtl w:val="true"/>
          <w:lang w:bidi="fa-IR"/>
        </w:rPr>
        <w:t>ومن معه ومحمد بن مسلم</w:t>
      </w:r>
      <w:r>
        <w:rPr>
          <w:rStyle w:val="FootnoteAnchor"/>
          <w:rtl w:val="true"/>
        </w:rPr>
        <w:footnoteReference w:id="764"/>
      </w:r>
      <w:r>
        <w:rPr>
          <w:rFonts w:ascii="IRNazanin" w:hAnsi="IRNazanin" w:eastAsia="IRNazanin"/>
          <w:color w:val="111111"/>
          <w:sz w:val="28"/>
          <w:sz w:val="28"/>
          <w:szCs w:val="28"/>
          <w:rtl w:val="true"/>
          <w:lang w:bidi="fa-IR"/>
        </w:rPr>
        <w:t>و من معه و غیرهم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 لنجاسة الکفر لغیر الکتابی و اما نجاسة الکتابی فمختلف فیه فان قلنا بنجاسته فیطهره الاسلام و الّا فهو طاهر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تطهر العین و الانف و الفم و کل باطن بزوال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موثقة عمار</w:t>
      </w:r>
      <w:r>
        <w:rPr>
          <w:rStyle w:val="FootnoteAnchor"/>
          <w:rtl w:val="true"/>
        </w:rPr>
        <w:footnoteReference w:id="766"/>
      </w:r>
      <w:r>
        <w:rPr>
          <w:rFonts w:ascii="IRNazanin" w:hAnsi="IRNazanin" w:eastAsia="IRNazanin"/>
          <w:color w:val="111111"/>
          <w:sz w:val="28"/>
          <w:sz w:val="28"/>
          <w:szCs w:val="28"/>
          <w:rtl w:val="true"/>
          <w:lang w:bidi="fa-IR"/>
        </w:rPr>
        <w:t>وغیره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لکنهما تضمنا عدم وجوب غسل الباطن لاطهارته، نعم یشهد له اطلاق صحیح ابراهیم بن أبی محمود فی طهارة بلل الفرج</w:t>
      </w:r>
      <w:r>
        <w:rPr>
          <w:rStyle w:val="FootnoteAnchor"/>
          <w:rtl w:val="true"/>
        </w:rPr>
        <w:footnoteReference w:id="768"/>
      </w:r>
      <w:r>
        <w:rPr>
          <w:rFonts w:ascii="IRNazanin" w:hAnsi="IRNazanin" w:eastAsia="IRNazanin"/>
          <w:color w:val="111111"/>
          <w:sz w:val="28"/>
          <w:sz w:val="28"/>
          <w:szCs w:val="28"/>
          <w:rtl w:val="true"/>
          <w:lang w:bidi="fa-IR"/>
        </w:rPr>
        <w:t>مع کون المرأةجنباً</w:t>
      </w:r>
      <w:r>
        <w:rPr>
          <w:rStyle w:val="FootnoteAnchor"/>
          <w:rtl w:val="true"/>
        </w:rPr>
        <w:footnoteReference w:id="769"/>
      </w:r>
      <w:r>
        <w:rPr>
          <w:rFonts w:ascii="IRNazanin" w:hAnsi="IRNazanin" w:eastAsia="IRNazanin"/>
          <w:color w:val="111111"/>
          <w:sz w:val="28"/>
          <w:sz w:val="28"/>
          <w:szCs w:val="28"/>
          <w:rtl w:val="true"/>
          <w:lang w:bidi="fa-IR"/>
        </w:rPr>
        <w:t>، باعتبار ان بلل الفرج متصل بالمنی حال خروجه فی بعض الاحیان الّا انه محل اشکال وذلک لکفایة عدم العلم بالاتصال کما هو الحال بالنسبة الی اطلاق ما فی الصحیح عن صفوان عن اسحاق بن عمار عن عبدالحمید الذی یستدل به علی طهارة بصاق شارب الخمر</w:t>
      </w:r>
      <w:r>
        <w:rPr>
          <w:rStyle w:val="FootnoteAnchor"/>
          <w:rtl w:val="true"/>
        </w:rPr>
        <w:footnoteReference w:id="770"/>
      </w:r>
      <w:r>
        <w:rPr>
          <w:rFonts w:ascii="IRNazanin" w:hAnsi="IRNazanin" w:eastAsia="IRNazanin"/>
          <w:color w:val="111111"/>
          <w:sz w:val="28"/>
          <w:sz w:val="28"/>
          <w:szCs w:val="28"/>
          <w:rtl w:val="true"/>
          <w:lang w:bidi="fa-IR"/>
        </w:rPr>
        <w:t xml:space="preserve">وهو محل اشکال ایضا من جهة استهلاک الخمر فی البصاق وعدم منجسیة المتنجس،فهما دالان علی عدم منجسیة المتنجس لا طهارة الباطن </w:t>
      </w:r>
      <w:r>
        <w:rPr>
          <w:rFonts w:eastAsia="IRNazanin" w:cs="IRNazanin"/>
          <w:color w:val="111111"/>
          <w:sz w:val="28"/>
          <w:szCs w:val="28"/>
          <w:rtl w:val="true"/>
          <w:lang w:bidi="fa-IR"/>
        </w:rPr>
        <w:t>.</w:t>
      </w:r>
      <w:bookmarkStart w:id="159" w:name="pg16932_196358"/>
    </w:p>
    <w:p>
      <w:pPr>
        <w:pStyle w:val="Heading3"/>
        <w:numPr>
          <w:ilvl w:val="2"/>
          <w:numId w:val="1"/>
        </w:numPr>
        <w:rPr/>
      </w:pPr>
      <w:bookmarkStart w:id="160" w:name="__RefHeading___Toc1250764_2322387425"/>
      <w:bookmarkStart w:id="161" w:name="_Toc56"/>
      <w:bookmarkEnd w:id="159"/>
      <w:bookmarkEnd w:id="160"/>
      <w:r>
        <w:rPr>
          <w:rtl w:val="true"/>
        </w:rPr>
        <w:t>التبعیّة والغیبة والاستبراء</w:t>
      </w:r>
      <w:bookmarkEnd w:id="161"/>
    </w:p>
    <w:p>
      <w:pPr>
        <w:pStyle w:val="BookText"/>
        <w:rPr/>
      </w:pPr>
      <w:r>
        <w:rPr>
          <w:rFonts w:ascii="IRNazanin" w:hAnsi="IRNazanin" w:eastAsia="IRNazanin"/>
          <w:color w:val="111111"/>
          <w:sz w:val="28"/>
          <w:sz w:val="28"/>
          <w:szCs w:val="28"/>
          <w:rtl w:val="true"/>
          <w:lang w:bidi="fa-IR"/>
        </w:rPr>
        <w:t>هذا و ذکر المتأخرون من اقسام المطهرات التبعیّة والغیبة واستبراء الحیوان الجلال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الأول فهو علی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ولد الکافر له فی الاسلام کما فی خبر حفص بن غیاث 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من اهل الحرب اذا أسلم فی دار الحرب فظهر علیه المسلمون بعد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اسلامه اسلام لنفسه ولولده الصغار و هم احرار و ولده و متاعه و افیقه له فاما الولد الکبار فهم فیء للمسلمین الّا ان یکونوا أسلموا قبل ذلک</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هذا بناءً علی اعتبار الخبر بان عمل به الاصحاب و الّا فالحکم ایضاً کذلک و ذلک لان نجاسة اطفال الکفار قبل اسلام آبائهم اذا کان للتبعیة فهم طاهرون باسلام آبائهم للتبعیة ایضاً و الّا لو لم نقل بتبعیتهم لآبائهم فی النجاسة فلا دلیل علی نجاستهم والاصل فیهم الطهارة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یتعدی فی الحکم إلی امه وجده وجدته فی ما لو اسلموا؟اشکال ینشأ من ان الحکم بالتبعیّة علی خلاف الاصل فیقتصر فیه علی المتیقن و اما ما ورد من ان کل مولود یولد علی الفطرة</w:t>
      </w:r>
      <w:r>
        <w:rPr>
          <w:rStyle w:val="FootnoteAnchor"/>
          <w:rtl w:val="true"/>
        </w:rPr>
        <w:footnoteReference w:id="772"/>
      </w:r>
      <w:r>
        <w:rPr>
          <w:rFonts w:ascii="IRNazanin" w:hAnsi="IRNazanin" w:eastAsia="IRNazanin"/>
          <w:color w:val="111111"/>
          <w:sz w:val="28"/>
          <w:sz w:val="28"/>
          <w:szCs w:val="28"/>
          <w:rtl w:val="true"/>
          <w:lang w:bidi="fa-IR"/>
        </w:rPr>
        <w:t>فلیس فی مقام بیان انه محکوم بالاسلام حتی یهوّده</w:t>
      </w:r>
    </w:p>
    <w:p>
      <w:pPr>
        <w:pStyle w:val="BookText"/>
        <w:rPr/>
      </w:pPr>
      <w:r>
        <w:rPr>
          <w:rFonts w:ascii="IRNazanin" w:hAnsi="IRNazanin" w:eastAsia="IRNazanin"/>
          <w:color w:val="111111"/>
          <w:sz w:val="28"/>
          <w:sz w:val="28"/>
          <w:szCs w:val="28"/>
          <w:rtl w:val="true"/>
          <w:lang w:bidi="fa-IR"/>
        </w:rPr>
        <w:t>او ینصره ابواه بل الظاهر منه انه یولد علی التوحید بالعلم الفطری لولا العوامل الموجبة لانحرافه عن عقیدة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ذهب ابن الجنید و الشیخ و ابن البراج إلی تبعیّة الطفل المسبی فی الاسلام للسابی</w:t>
      </w:r>
      <w:r>
        <w:rPr>
          <w:rStyle w:val="FootnoteAnchor"/>
          <w:rtl w:val="true"/>
        </w:rPr>
        <w:footnoteReference w:id="773"/>
      </w:r>
      <w:r>
        <w:rPr>
          <w:rFonts w:ascii="IRNazanin" w:hAnsi="IRNazanin" w:eastAsia="IRNazanin"/>
          <w:color w:val="111111"/>
          <w:sz w:val="28"/>
          <w:sz w:val="28"/>
          <w:szCs w:val="28"/>
          <w:rtl w:val="true"/>
          <w:lang w:bidi="fa-IR"/>
        </w:rPr>
        <w:t>و لیس لهم من دلیل ظاهر نعم یمکن الاستدلال له بالاصل خرج منه الکافر واطفاله باعتبار تبعیتهم لابیهم واما الطفل غیر التابع فلا دلیل علی کفره ونجاسته واصالة الطهارة هی المحکمة ولا یعارضها استصحاب کفره قبل السبی لتبدل الموضوع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ظرف الخمر له بانقلابه خلاً کما هو مقتضی نصوص الطهارة بالانقلاب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فی ظرف الخمر جسم فطهارته بانقلاب الخمر خلاً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الآت تغسیل المیّت بعد طهارته بالتغسیل استنادا للاطلاق المقامی من ان سکوت النصوص عن التعرض لتطهیرها امارة علی طهارتها تبعاً لطهارة المیّت و لا سیما الثوب الذی یغسل فیه و الخرقة التی بها تستر عورته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النصوص عن ذلک لا تکون دلیلاً علی طهارتها بالتبعیّة اذا قلنا بان المتنجس لا ینجس سواء کان جافاً ام رطباً کما هو الصحیح و قد تقدم و مثل الآت المیت تبعیّة اطراف البئر و الدلو و ثیاب النازح بعد النزح علی القول بنجاسة البئر الا ان الصحیح انها لا تطهر و تبقی متنجسة لکنها لا 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غیبة المسلم فاستدل علی انها من المطهرات بظهور حال المسلم فی التنزه عن النجاسة و بالسیرة القطعیّة المستمرة علی ترتیب آثار الطهارة و بلزوم الحرج لولا ذلک و بفحوی ما دل علی حجیة اخبار 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ظهور حال المسلم فلا دلیل علی حجیته و اما دلیل الحرج فنمنع لزومه و علی فرض تسلیمه فمقتضاه جواز الارتکاب تکلیفاً لا البناء علی الطهارة وضعاً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فحوی اخبار ذی الید فعلی القول به کما هو الصحیح لا تشتمل الغیبة علی فعل ذی الید فلم یبق الّا دلیل السیرة و لا شک بجریانها علی نحو الموجبة الجزئیة فیعمل بالقدر المتیقن منها و هو ما اذا کان عالماً بالملاقاة أولاً معتقداً لنجاسته اجتهاداً او تقلیداً ثانیاً و ان یکون مستعملاً لذلک الشیء فیما یشترط فیه الطهارة ثالثاً و أن یکون تطهیره لذلک الشیء محتملاً رابعاً و الّا فمع العلم بعدمه لا وجه للحکم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استبراء الجلال فیطهر عرق الجلال و لبنه و خرؤه و بوله باستبرائه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طهارة العرق بالاستبراء فلان صحیح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اللحوم الجلالة و ان أصابک من عرقها شی‌ء فاغسله</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علّق وجوب الغسل علی عنوان الجلل فبزواله بالاستبراء یزول أیضا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طهارة لبنه بما ذکر فلان صحیح حفص بن البختری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من ألبان الإبل الجلالة</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قد علّق الحکم علی ذلک فیزول بزواله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مبنی علی استفادة النجاسة من حرمة الشرب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طهارة البول و الخرء بذلک فلان صحیح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 xml:space="preserve">قد علّق وجوب الغسل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زال بالاستبراء زال هو أیضا، و بعد ضم عدم الفصل بین البول و الخرء یثبت الحکم فی الخرء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هذا کلّه مبنی علی ان یکون المقصود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کذلک و لو بالعارض و عدم اختصاصه بما کان کذلک بالذات، فان استظهر ذلک و إلّا تمسکنا بأصل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الاستبراء منعه من التغذی بالعذرة حتی یزول عنه الجلل اما اسمه او ما حدد فی بعض الروایات الفترة فی الدجاج بثلاثة أیّام و فی البط بخمسة و فی الشاة بعشرة و </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 xml:space="preserve">إلّا انها لضعفها السندی لا یمکن الاعتماد علیها و یعود المدار علی زوال اسم الجلل عرفا نعم لو تم عمل المشهور بها فهو وتحقیقه فی باب الاطعمة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للشک فی حدوث الجلل أو بقائه صور اربعة یختلف حکمها وهی کالتالی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یشک فی حدوث الجلل بنحو الشبهة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لا یجری فیها الاستصحاب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الشک بل الأمر یدور بین الیقین بالبقاء و الیقین بالارتفاع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الاستصحاب الحکمی لعدم الجزم ببقاء الموضوع بل لا بدّ من الرجوع إلی عموم ما دل علی حلیّة الدجاج مثلا و طهارة بوله و خرئه لان ما دل علی نجاستهما من الجلال حیث انه منفصل فیکون المقام من موارد دوران مفهوم المخصص المنفصل بین الأقل و الأکثر فیتمسّک بالعموم لانعقاد ظهور العام فیه و هو حجّة ما لم یزاحم بحجّة أقوی و هی لم تتحقّق إلّا فی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یشک فی حدوثه بنحو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یتمسّک فیها باستصحاب عدم حدوث الجلل و لا یجوز فیها التمسّک بالعموم السابق لکونه من قبیل التمسّک بالعام فی الشبهة المصداقیة و هو لا یجوز لوجود حجّتین و ادخال المشکوک تحت احداهما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یشک فی بقائه بنحو الشبهة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لا یجری فیها الاستصحاب الموضوعی و لا الحکمی لما تقدّم فی الحالة الاولی و یتعیّن الرجوع إلی العموم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یشک فی بقائه بنحو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لا یجوز فیها التمسّک بالعموم المتقدّم لکونه تمسّکا به فی الشبهة المصداقیة و یتعیّن الرجوع الی الاستصحاب، و بذلک یحکم بالنجاسة بخلافه فی الحالات الثلاث السابقة فانه یحکم فیها بالطهارة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الطهارة اسم للوضوء و الغسل و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الطهارة من الحدث و لها قسم اخر و هو الطهارة من الخبث و الذی  نطقت به الروایات ان الطهور اسم للثلاثة کما فی الفقیه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ثلاثة اثلاث ثلث طهور و ثلث رکوع و ثلث سجود</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و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 الوقت وجب الطهور و الصلاة و لا صلاة الّا بطهور</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 xml:space="preserve">و ما عن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ینام الّا علی طهور</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تطهر باطن النعل و أسفل القدم بالمشی خمسة عشر ذراعا او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التراب فی الولوغ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ما جفّفته من الحصر و البواری و ما لا ینقل ویشترط الیبوسة بواسطة الاشراق  کما وان مشارکة الریح غیر مضرّة فی حصول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ذهاب ثلثی العصیر العنبی و الزبیبی و التمری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الخمر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الجسم الطاهر فی غیر المتعدی من الغائط فانه یطهر موضع الغائط بلا حاجة الی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النار تطهر العجین الذی عجن بماء متنجس والمرق الذی وقع فیه الدم اذا غلا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تبعیّة ولد الکافر له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وتبعیّة ظرف الخمر له بانقلابه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غیبة المسلم امارة</w:t>
      </w:r>
    </w:p>
    <w:p>
      <w:pPr>
        <w:pStyle w:val="BookText"/>
        <w:rPr/>
      </w:pPr>
      <w:r>
        <w:rPr>
          <w:rFonts w:ascii="IRNazanin" w:hAnsi="IRNazanin" w:eastAsia="IRNazanin"/>
          <w:color w:val="111111"/>
          <w:sz w:val="28"/>
          <w:sz w:val="28"/>
          <w:szCs w:val="28"/>
          <w:rtl w:val="true"/>
          <w:lang w:bidi="fa-IR"/>
        </w:rPr>
        <w:t>علی التطهیر بشروط وهی ما اذا کان عالماً بالملاقاة أولاً معتقداً لنجاسته اجتهاداً او تقلیداً ثانیاً و ان یکون مستعملاً لذلک الشیء فیما یشترط فیه الطهارة ثالثاً و أن یکون تطهیره لذلک الشیء محتملاً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استبراء الحیوان الجلال فیطهر عرق الجلال و لبنه و خرؤه و بوله باستبرائه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الاستبراء منعه من التغذی بالعذرة حتی یزول عنه الجلل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للشک فی حدوث الجلل أو بقائه صور اربعة یختلف حکمها وهی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یشک فی حدوث الجلل بنحو الشبهة المفهومیة وحکمه الحلیة والطهارة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یشک فی حدوثه بنحو الشبهة الموضوعیة وحکمه الحلیة والطهارة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یشک فی بقائه بنحو الشبهة المفهومیة وحکمه الحلیة والطهارة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یشک فی بقائه بنحو الشبهة الموضوعیة وهذا محکوم بالنجاسة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ویکفی  فی باطن العین و الأنف و الفم و کلّ باطنٍ زوال عین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تطهیرها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تنجسها کما 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اذا استلزم اکل او شرب النجس او المتنجس </w:t>
      </w:r>
      <w:r>
        <w:rPr>
          <w:rFonts w:eastAsia="IRNazanin" w:cs="IRNazanin"/>
          <w:color w:val="111111"/>
          <w:sz w:val="28"/>
          <w:szCs w:val="28"/>
          <w:rtl w:val="true"/>
          <w:lang w:bidi="fa-IR"/>
        </w:rPr>
        <w:t>.</w:t>
      </w:r>
      <w:bookmarkStart w:id="162" w:name="pg16932_196375"/>
    </w:p>
    <w:p>
      <w:pPr>
        <w:pStyle w:val="Heading3"/>
        <w:numPr>
          <w:ilvl w:val="2"/>
          <w:numId w:val="1"/>
        </w:numPr>
        <w:rPr/>
      </w:pPr>
      <w:bookmarkStart w:id="163" w:name="__RefHeading___Toc1250766_2322387425"/>
      <w:bookmarkStart w:id="164" w:name="_Toc57"/>
      <w:bookmarkEnd w:id="162"/>
      <w:bookmarkEnd w:id="163"/>
      <w:r>
        <w:rPr>
          <w:rtl w:val="true"/>
        </w:rPr>
        <w:t>(</w:t>
      </w:r>
      <w:r>
        <w:rPr>
          <w:rtl w:val="true"/>
        </w:rPr>
        <w:t>فهنا فصول ثلاثة</w:t>
      </w:r>
      <w:r>
        <w:rPr>
          <w:rtl w:val="true"/>
        </w:rPr>
        <w:t>)</w:t>
      </w:r>
      <w:bookmarkEnd w:id="164"/>
    </w:p>
    <w:p>
      <w:pPr>
        <w:pStyle w:val="Heading3"/>
        <w:numPr>
          <w:ilvl w:val="2"/>
          <w:numId w:val="1"/>
        </w:numPr>
        <w:rPr/>
      </w:pPr>
      <w:bookmarkStart w:id="165" w:name="__RefHeading___Toc1250768_2322387425"/>
      <w:bookmarkStart w:id="166" w:name="_Toc58"/>
      <w:bookmarkEnd w:id="165"/>
      <w:r>
        <w:rPr>
          <w:rtl w:val="true"/>
        </w:rPr>
        <w:t>(</w:t>
      </w:r>
      <w:r>
        <w:rPr>
          <w:rtl w:val="true"/>
        </w:rPr>
        <w:t>الاول</w:t>
      </w:r>
      <w:r>
        <w:rPr>
          <w:rtl w:val="true"/>
        </w:rPr>
        <w:t>)</w:t>
      </w:r>
      <w:bookmarkEnd w:id="166"/>
    </w:p>
    <w:p>
      <w:pPr>
        <w:pStyle w:val="Heading3"/>
        <w:numPr>
          <w:ilvl w:val="2"/>
          <w:numId w:val="1"/>
        </w:numPr>
        <w:rPr/>
      </w:pPr>
      <w:bookmarkStart w:id="167" w:name="__RefHeading___Toc1250770_2322387425"/>
      <w:bookmarkStart w:id="168" w:name="_Toc59"/>
      <w:bookmarkEnd w:id="167"/>
      <w:r>
        <w:rPr>
          <w:rtl w:val="true"/>
        </w:rPr>
        <w:t>(</w:t>
      </w:r>
      <w:r>
        <w:rPr>
          <w:rtl w:val="true"/>
        </w:rPr>
        <w:t>فی الوضوء</w:t>
      </w:r>
      <w:r>
        <w:rPr>
          <w:rtl w:val="true"/>
        </w:rPr>
        <w:t>)</w:t>
      </w:r>
      <w:bookmarkEnd w:id="168"/>
    </w:p>
    <w:p>
      <w:pPr>
        <w:pStyle w:val="BookText"/>
        <w:rPr/>
      </w:pPr>
      <w:r>
        <w:rPr>
          <w:rFonts w:ascii="IRNazanin" w:hAnsi="IRNazanin" w:eastAsia="IRNazanin"/>
          <w:color w:val="111111"/>
          <w:sz w:val="28"/>
          <w:sz w:val="28"/>
          <w:szCs w:val="28"/>
          <w:rtl w:val="true"/>
          <w:lang w:bidi="fa-IR"/>
        </w:rPr>
        <w:t>و قد اختلف علماء اللغة فی کونه بالفتح او بالضم</w:t>
      </w:r>
      <w:r>
        <w:rPr>
          <w:rFonts w:eastAsia="IRNazanin" w:cs="IRNazanin"/>
          <w:color w:val="111111"/>
          <w:sz w:val="28"/>
          <w:szCs w:val="28"/>
          <w:rtl w:val="true"/>
          <w:lang w:bidi="fa-IR"/>
        </w:rPr>
        <w:t>.</w:t>
      </w:r>
    </w:p>
    <w:p>
      <w:pPr>
        <w:pStyle w:val="Heading3"/>
        <w:numPr>
          <w:ilvl w:val="2"/>
          <w:numId w:val="1"/>
        </w:numPr>
        <w:rPr/>
      </w:pPr>
      <w:bookmarkStart w:id="169" w:name="__RefHeading___Toc1250772_2322387425"/>
      <w:bookmarkStart w:id="170" w:name="_Toc60"/>
      <w:bookmarkEnd w:id="169"/>
      <w:r>
        <w:rPr>
          <w:rtl w:val="true"/>
        </w:rPr>
        <w:t>موجبات الوضوء</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موجبه البول و الغائط و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بذلک متظافرة کصحیحة سالم أبی الفضل</w:t>
      </w:r>
      <w:r>
        <w:rPr>
          <w:rStyle w:val="FootnoteAnchor"/>
          <w:rtl w:val="true"/>
        </w:rPr>
        <w:footnoteReference w:id="781"/>
      </w:r>
      <w:r>
        <w:rPr>
          <w:rFonts w:ascii="IRNazanin" w:hAnsi="IRNazanin" w:eastAsia="IRNazanin"/>
          <w:color w:val="111111"/>
          <w:sz w:val="28"/>
          <w:sz w:val="28"/>
          <w:szCs w:val="28"/>
          <w:rtl w:val="true"/>
          <w:lang w:bidi="fa-IR"/>
        </w:rPr>
        <w:t>و صحیحة زرارة</w:t>
      </w:r>
      <w:r>
        <w:rPr>
          <w:rStyle w:val="FootnoteAnchor"/>
          <w:rtl w:val="true"/>
        </w:rPr>
        <w:footnoteReference w:id="782"/>
      </w:r>
      <w:r>
        <w:rPr>
          <w:rFonts w:ascii="IRNazanin" w:hAnsi="IRNazanin" w:eastAsia="IRNazanin"/>
          <w:color w:val="111111"/>
          <w:sz w:val="28"/>
          <w:sz w:val="28"/>
          <w:szCs w:val="28"/>
          <w:rtl w:val="true"/>
          <w:lang w:bidi="fa-IR"/>
        </w:rPr>
        <w:t>و غیرهما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250774_2322387425"/>
      <w:bookmarkStart w:id="172" w:name="_Toc61"/>
      <w:bookmarkEnd w:id="171"/>
      <w:r>
        <w:rPr>
          <w:rtl w:val="true"/>
        </w:rPr>
        <w:t>حکم ما یخرج من الدبر کالقرع</w:t>
      </w:r>
      <w:bookmarkEnd w:id="17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ان ما یخرج من الدبر کحب القرع من دون ان یتلطخ بالعذرة لا ینقض الوضوء ام لا؟ یدل علی الاول موثق عمار</w:t>
      </w:r>
      <w:r>
        <w:rPr>
          <w:rStyle w:val="FootnoteAnchor"/>
          <w:rtl w:val="true"/>
        </w:rPr>
        <w:footnoteReference w:id="784"/>
      </w:r>
      <w:r>
        <w:rPr>
          <w:rFonts w:ascii="IRNazanin" w:hAnsi="IRNazanin" w:eastAsia="IRNazanin"/>
          <w:color w:val="111111"/>
          <w:sz w:val="28"/>
          <w:sz w:val="28"/>
          <w:szCs w:val="28"/>
          <w:rtl w:val="true"/>
          <w:lang w:bidi="fa-IR"/>
        </w:rPr>
        <w:t>و بمدلوله أفتی الفقیه</w:t>
      </w:r>
      <w:r>
        <w:rPr>
          <w:rStyle w:val="FootnoteAnchor"/>
          <w:rtl w:val="true"/>
        </w:rPr>
        <w:footnoteReference w:id="785"/>
      </w:r>
      <w:r>
        <w:rPr>
          <w:rFonts w:ascii="IRNazanin" w:hAnsi="IRNazanin" w:eastAsia="IRNazanin"/>
          <w:color w:val="111111"/>
          <w:sz w:val="28"/>
          <w:sz w:val="28"/>
          <w:szCs w:val="28"/>
          <w:rtl w:val="true"/>
          <w:lang w:bidi="fa-IR"/>
        </w:rPr>
        <w:t>و مثله الکلینی</w:t>
      </w:r>
      <w:bookmarkStart w:id="173" w:name="pg16932_196378"/>
    </w:p>
    <w:p>
      <w:pPr>
        <w:pStyle w:val="BookText"/>
        <w:rPr/>
      </w:pPr>
      <w:bookmarkEnd w:id="173"/>
      <w:r>
        <w:rPr>
          <w:rFonts w:ascii="IRNazanin" w:hAnsi="IRNazanin" w:eastAsia="IRNazanin"/>
          <w:color w:val="111111"/>
          <w:sz w:val="28"/>
          <w:sz w:val="28"/>
          <w:szCs w:val="28"/>
          <w:rtl w:val="true"/>
          <w:lang w:bidi="fa-IR"/>
        </w:rPr>
        <w:t>حیث روی خبرین یدلان علی ذلک</w:t>
      </w:r>
      <w:r>
        <w:rPr>
          <w:rStyle w:val="FootnoteAnchor"/>
          <w:rtl w:val="true"/>
        </w:rPr>
        <w:footnoteReference w:id="786"/>
      </w:r>
      <w:r>
        <w:rPr>
          <w:rFonts w:ascii="IRNazanin" w:hAnsi="IRNazanin" w:eastAsia="IRNazanin"/>
          <w:color w:val="111111"/>
          <w:sz w:val="28"/>
          <w:sz w:val="28"/>
          <w:szCs w:val="28"/>
          <w:rtl w:val="true"/>
          <w:lang w:bidi="fa-IR"/>
        </w:rPr>
        <w:t>ویدل علی الاول ایضا عدم الدلیل علی الناقضیّة بعد حصر الناقضیّة بالبول و الغائط و الریح کما فی معتبرة الفضل بن شاذان</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فی بعض الروایات من التعبیر بما خرج من طرفیک الاسفلین فهو کنایة عن البول و الغائط و الریح</w:t>
      </w:r>
      <w:r>
        <w:rPr>
          <w:rFonts w:eastAsia="IRNazanin" w:cs="IRNazanin"/>
          <w:color w:val="111111"/>
          <w:sz w:val="28"/>
          <w:szCs w:val="28"/>
          <w:rtl w:val="true"/>
          <w:lang w:bidi="fa-IR"/>
        </w:rPr>
        <w:t>.</w:t>
      </w:r>
    </w:p>
    <w:p>
      <w:pPr>
        <w:pStyle w:val="Heading3"/>
        <w:numPr>
          <w:ilvl w:val="2"/>
          <w:numId w:val="1"/>
        </w:numPr>
        <w:rPr/>
      </w:pPr>
      <w:bookmarkStart w:id="174" w:name="__RefHeading___Toc1250776_2322387425"/>
      <w:bookmarkStart w:id="175" w:name="_Toc62"/>
      <w:bookmarkEnd w:id="174"/>
      <w:r>
        <w:rPr>
          <w:rtl w:val="true"/>
        </w:rPr>
        <w:t>حکم مس باطن الاحلیل والدبر</w:t>
      </w:r>
      <w:bookmarkEnd w:id="17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أفتی الفقیه بناقضیّة مس باطن الاحلیل و الدبر</w:t>
      </w:r>
      <w:r>
        <w:rPr>
          <w:rStyle w:val="FootnoteAnchor"/>
          <w:rtl w:val="true"/>
        </w:rPr>
        <w:footnoteReference w:id="788"/>
      </w:r>
      <w:r>
        <w:rPr>
          <w:rFonts w:ascii="IRNazanin" w:hAnsi="IRNazanin" w:eastAsia="IRNazanin"/>
          <w:color w:val="111111"/>
          <w:sz w:val="28"/>
          <w:sz w:val="28"/>
          <w:szCs w:val="28"/>
          <w:rtl w:val="true"/>
          <w:lang w:bidi="fa-IR"/>
        </w:rPr>
        <w:t>وأضاف الاسکافی الیهما مس ظهر الفرج و ما انضم علیه الثقبان</w:t>
      </w:r>
      <w:r>
        <w:rPr>
          <w:rStyle w:val="FootnoteAnchor"/>
          <w:rtl w:val="true"/>
        </w:rPr>
        <w:footnoteReference w:id="789"/>
      </w:r>
      <w:r>
        <w:rPr>
          <w:rFonts w:ascii="Amiri" w:hAnsi="Amiri" w:eastAsia="Amiri" w:cs="Amiri"/>
          <w:color w:val="111111"/>
          <w:sz w:val="28"/>
          <w:sz w:val="28"/>
          <w:szCs w:val="28"/>
          <w:rtl w:val="true"/>
          <w:lang w:bidi="ar-SA"/>
        </w:rPr>
        <w:t>و استدل الاول بموثقة عمار</w:t>
      </w:r>
      <w:r>
        <w:rPr>
          <w:rStyle w:val="FootnoteAnchor"/>
          <w:rtl w:val="true"/>
        </w:rPr>
        <w:footnoteReference w:id="790"/>
      </w:r>
      <w:r>
        <w:rPr>
          <w:rFonts w:ascii="IRNazanin" w:hAnsi="IRNazanin" w:eastAsia="IRNazanin"/>
          <w:color w:val="111111"/>
          <w:sz w:val="28"/>
          <w:sz w:val="28"/>
          <w:szCs w:val="28"/>
          <w:rtl w:val="true"/>
          <w:lang w:bidi="fa-IR"/>
        </w:rPr>
        <w:t>و استدل للثانی بها و بخبر أبی بصیر</w:t>
      </w:r>
      <w:r>
        <w:rPr>
          <w:rStyle w:val="FootnoteAnchor"/>
          <w:rtl w:val="true"/>
        </w:rPr>
        <w:footnoteReference w:id="791"/>
      </w:r>
      <w:r>
        <w:rPr>
          <w:rFonts w:ascii="IRNazanin" w:hAnsi="IRNazanin" w:eastAsia="IRNazanin"/>
          <w:color w:val="111111"/>
          <w:sz w:val="28"/>
          <w:sz w:val="28"/>
          <w:szCs w:val="28"/>
          <w:rtl w:val="true"/>
          <w:lang w:bidi="fa-IR"/>
        </w:rPr>
        <w:t>و لا عبرة بهما بعد شذوذ کثیر من اخبار عمار و الثانی</w:t>
      </w:r>
    </w:p>
    <w:p>
      <w:pPr>
        <w:pStyle w:val="BookText"/>
        <w:rPr/>
      </w:pPr>
      <w:r>
        <w:rPr>
          <w:rFonts w:ascii="IRNazanin" w:hAnsi="IRNazanin" w:eastAsia="IRNazanin"/>
          <w:color w:val="111111"/>
          <w:sz w:val="28"/>
          <w:sz w:val="28"/>
          <w:szCs w:val="28"/>
          <w:rtl w:val="true"/>
          <w:lang w:bidi="fa-IR"/>
        </w:rPr>
        <w:t>محمول علی التقیة و قد روی التهذیب فی ذاک الباب اربع روایات تدل علی عدم الاثر للقبلة و مس الفرج</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النوم الغالب علی السمع و البصر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والغالب علی السمع یستلزم الغلبة علی جمیع الحواس و یدل علیه الاخبار المستفیضة کصحیحة ابن المغیرة</w:t>
      </w:r>
      <w:r>
        <w:rPr>
          <w:rStyle w:val="FootnoteAnchor"/>
          <w:rtl w:val="true"/>
        </w:rPr>
        <w:footnoteReference w:id="793"/>
      </w:r>
      <w:r>
        <w:rPr>
          <w:rFonts w:ascii="IRNazanin" w:hAnsi="IRNazanin" w:eastAsia="IRNazanin"/>
          <w:color w:val="111111"/>
          <w:sz w:val="28"/>
          <w:sz w:val="28"/>
          <w:szCs w:val="28"/>
          <w:rtl w:val="true"/>
          <w:lang w:bidi="fa-IR"/>
        </w:rPr>
        <w:t>و صحیحة زرارة</w:t>
      </w:r>
      <w:r>
        <w:rPr>
          <w:rStyle w:val="FootnoteAnchor"/>
          <w:rtl w:val="true"/>
        </w:rPr>
        <w:footnoteReference w:id="794"/>
      </w:r>
      <w:r>
        <w:rPr>
          <w:rFonts w:ascii="IRNazanin" w:hAnsi="IRNazanin" w:eastAsia="IRNazanin"/>
          <w:color w:val="111111"/>
          <w:sz w:val="28"/>
          <w:sz w:val="28"/>
          <w:szCs w:val="28"/>
          <w:rtl w:val="true"/>
          <w:lang w:bidi="fa-IR"/>
        </w:rPr>
        <w:t>و غیرهما</w:t>
      </w:r>
      <w:r>
        <w:rPr>
          <w:rStyle w:val="FootnoteAnchor"/>
          <w:rtl w:val="true"/>
        </w:rPr>
        <w:footnoteReference w:id="795"/>
      </w:r>
      <w:r>
        <w:rPr>
          <w:rFonts w:ascii="IRNazanin" w:hAnsi="IRNazanin" w:eastAsia="IRNazanin"/>
          <w:color w:val="111111"/>
          <w:sz w:val="28"/>
          <w:sz w:val="28"/>
          <w:szCs w:val="28"/>
          <w:rtl w:val="true"/>
          <w:lang w:bidi="fa-IR"/>
        </w:rPr>
        <w:t>ومثل السمع القلب لکونهما متلازمین فقد روی الخصال</w:t>
      </w:r>
      <w:r>
        <w:rPr>
          <w:rStyle w:val="FootnoteAnchor"/>
          <w:rtl w:val="true"/>
        </w:rPr>
        <w:footnoteReference w:id="796"/>
      </w:r>
      <w:r>
        <w:rPr>
          <w:rFonts w:ascii="IRNazanin" w:hAnsi="IRNazanin" w:eastAsia="IRNazanin"/>
          <w:color w:val="111111"/>
          <w:sz w:val="28"/>
          <w:sz w:val="28"/>
          <w:szCs w:val="28"/>
          <w:rtl w:val="true"/>
          <w:lang w:bidi="fa-IR"/>
        </w:rPr>
        <w:t xml:space="preserve">عن الامیر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خالط النوم القلب وجب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عن الغلبة علی السمع بذهاب العقل کما فی صحیحة زرارة</w:t>
      </w:r>
      <w:r>
        <w:rPr>
          <w:rStyle w:val="FootnoteAnchor"/>
          <w:rtl w:val="true"/>
        </w:rPr>
        <w:footnoteReference w:id="797"/>
      </w:r>
      <w:r>
        <w:rPr>
          <w:rFonts w:ascii="IRNazanin" w:hAnsi="IRNazanin" w:eastAsia="IRNazanin"/>
          <w:color w:val="111111"/>
          <w:sz w:val="28"/>
          <w:sz w:val="28"/>
          <w:szCs w:val="28"/>
          <w:rtl w:val="true"/>
          <w:lang w:bidi="fa-IR"/>
        </w:rPr>
        <w:t>وغیرها</w:t>
      </w:r>
      <w:r>
        <w:rPr>
          <w:rStyle w:val="FootnoteAnchor"/>
          <w:rtl w:val="true"/>
        </w:rPr>
        <w:footnoteReference w:id="798"/>
      </w:r>
      <w:r>
        <w:rPr>
          <w:rFonts w:ascii="IRNazanin" w:hAnsi="IRNazanin" w:eastAsia="IRNazanin"/>
          <w:color w:val="111111"/>
          <w:sz w:val="28"/>
          <w:sz w:val="28"/>
          <w:szCs w:val="28"/>
          <w:rtl w:val="true"/>
          <w:lang w:bidi="fa-IR"/>
        </w:rPr>
        <w:t>ویعبر عنه ایضاً بوجدان طعم النوم کما فی صحیحة عبد الرحمن ابن الحجاج</w:t>
      </w:r>
      <w:r>
        <w:rPr>
          <w:rStyle w:val="FootnoteAnchor"/>
          <w:rtl w:val="true"/>
        </w:rPr>
        <w:footnoteReference w:id="799"/>
      </w:r>
      <w:r>
        <w:rPr>
          <w:rFonts w:ascii="IRNazanin" w:hAnsi="IRNazanin" w:eastAsia="IRNazanin"/>
          <w:color w:val="111111"/>
          <w:sz w:val="28"/>
          <w:sz w:val="28"/>
          <w:szCs w:val="28"/>
          <w:rtl w:val="true"/>
          <w:lang w:bidi="fa-IR"/>
        </w:rPr>
        <w:t>و غیرها</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ما یتوهم من بعض الروایات من عدم ناقضیة النوم فمحمولة</w:t>
      </w:r>
      <w:r>
        <w:rPr>
          <w:rStyle w:val="FootnoteAnchor"/>
          <w:rtl w:val="true"/>
        </w:rPr>
        <w:footnoteReference w:id="801"/>
      </w:r>
      <w:r>
        <w:rPr>
          <w:rFonts w:ascii="IRNazanin" w:hAnsi="IRNazanin" w:eastAsia="IRNazanin"/>
          <w:color w:val="111111"/>
          <w:sz w:val="28"/>
          <w:sz w:val="28"/>
          <w:szCs w:val="28"/>
          <w:rtl w:val="true"/>
          <w:lang w:bidi="fa-IR"/>
        </w:rPr>
        <w:t>علی عدم معلومیة سقوط السمع و عدم تحقق النوم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مزیل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کالسکر فقد یستدل له بانه امر متسالم علیه وبذیل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و أبی عبد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ینقض الوضوء؟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یخرج من طرفیک الأسفلین من الذکر و الدبر من الغائط و البول أو منی أو ریح و النوم حتی یذهب العقل </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xml:space="preserve">و التسالم ان لم یکن مستندا الی مثل هذه الروایة فهو کاشف عن وصول الحکم یدا بید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کان مستندا إلیها ارتفعت دلالتها الی مستوی الاطمئنان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القول به قبل المفید</w:t>
      </w:r>
      <w:r>
        <w:rPr>
          <w:rStyle w:val="FootnoteAnchor"/>
          <w:rtl w:val="true"/>
        </w:rPr>
        <w:footnoteReference w:id="803"/>
      </w:r>
      <w:r>
        <w:rPr>
          <w:rFonts w:ascii="IRNazanin" w:hAnsi="IRNazanin" w:eastAsia="IRNazanin"/>
          <w:color w:val="111111"/>
          <w:sz w:val="28"/>
          <w:sz w:val="28"/>
          <w:szCs w:val="28"/>
          <w:rtl w:val="true"/>
          <w:lang w:bidi="fa-IR"/>
        </w:rPr>
        <w:t>من القدماء حتی یکون متسالما علیه و لا دلیل علیه بل معتبرة الفضل بن شاذان و صحیحة زرارة المتقدمتان بعد حصرهما للنواقض دلیل علی انتفائه ولیس فی الصحیحة کل ما یذهب العقل بل هی فی</w:t>
      </w:r>
    </w:p>
    <w:p>
      <w:pPr>
        <w:pStyle w:val="BookText"/>
        <w:rPr/>
      </w:pPr>
      <w:r>
        <w:rPr>
          <w:rFonts w:ascii="IRNazanin" w:hAnsi="IRNazanin" w:eastAsia="IRNazanin"/>
          <w:color w:val="111111"/>
          <w:sz w:val="28"/>
          <w:sz w:val="28"/>
          <w:szCs w:val="28"/>
          <w:rtl w:val="true"/>
          <w:lang w:bidi="fa-IR"/>
        </w:rPr>
        <w:t>مقام بیان المرتبة الناقضة من النوم فلعل الحکم مختصا بالنوم بهذه المرتبة لا ان زوال العقل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المفید عدّ من جملة النواقص المرض المانع من الذکر کالمرة التی ینغمر بها العقل و الاغماء و استدل له الشیخ بخبر معمر بن خلاد و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ان الوضوء یشتد علیه فقال اذا خفی عنه الصوت فقد وجب الوضوء علیه</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ومراده من خفاء الصوت النوم  فلا ربط له بما قال و لادلالة فیه علی ما أفتی،  نعم یدخل الاغماء وما شاکله لانه نوم وزیادة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الانتقاض بخروج المنی فلصحیحة زرارة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الانتقاض بالجماع فلصحیحة أبی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الرجل یتوضأ ثمّ یدعو جاریته فتأخذ بیده حتی ینتهی الی المسجد فان من عندنا یزعمون انها الملامسة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بذلک بأس، و ربما فعلته، و ما یعنی بهذا إلّا المواقعة فی الفرج</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و أبو مریم هو عبد الغفار بن القاسم قد وثّقه النجاشی</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باقسامها الثلاثة علی ما هو المعروف من انها مشترکة فی ایجاب الوضوء و انما تختلف فی ایجاب الغسل و عدمه و وحدته وتعدده لکن وقع الخلاف فی الاستحاضة الکبری بوجوب الوضوء علیها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الانتقاض بالاستحاضة القلیلة فلصحیحة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کان الدم لا یثقب الکرسف توضأت و دخلت المسجد وصلت کل صلاة بوضوء</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ینسب الخلاف فی المسألة إلّا إلی ابن أبی عقیل حیث لم یوجب علیها شیئا و ابن الجنید حیث أوجب علیها الغسل لکل یوم مرّة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الانتقاض بالاستحاضة المتوسطة فلموثقة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المستحاضة إذا ثقب الدم الکرسف اغتسلت لکل صلاتین و للفجر غسلا، و ان لم یجز الدم الکرسف فعلیها الغسل لکل یوم مرّة و الوضوء لکل صلاة </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الانتقاض بالاستحاضة الکبری فهذه الموثقة تدل علی ان المستحاضة الکبیرة لا تنتقض طهارتها بل علیها الغسل ثلاث مرّات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بقطع النظر عن ذلک یکفینا استصحاب بقاء الطهارة بلا حاجة إلی دلیل ینفی انتقاضها بناء علی جریان الاستصحاب فی الشبهات الحکمیة کما هو الحق</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bookmarkStart w:id="176" w:name="pg16932_196398"/>
    </w:p>
    <w:p>
      <w:pPr>
        <w:pStyle w:val="BookText"/>
        <w:rPr/>
      </w:pPr>
      <w:bookmarkEnd w:id="176"/>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موجبات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 الغائط و اما ما یخرج من الدبر کحب البطیخ او نواة من دون ان یتلطخ بالعذرة فلا ینقض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الرّیح و النّوم الغالب علی السّمع و البصر و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السکر و ما شابهه فلا ینقض الوضوء</w:t>
      </w:r>
      <w:r>
        <w:rPr>
          <w:rFonts w:eastAsia="IRNazanin" w:cs="IRNazanin"/>
          <w:color w:val="111111"/>
          <w:sz w:val="28"/>
          <w:szCs w:val="28"/>
          <w:rtl w:val="true"/>
          <w:lang w:bidi="fa-IR"/>
        </w:rPr>
        <w:t>.</w:t>
      </w:r>
    </w:p>
    <w:p>
      <w:pPr>
        <w:pStyle w:val="Heading3"/>
        <w:numPr>
          <w:ilvl w:val="2"/>
          <w:numId w:val="1"/>
        </w:numPr>
        <w:rPr/>
      </w:pPr>
      <w:bookmarkStart w:id="177" w:name="__RefHeading___Toc1250778_2322387425"/>
      <w:bookmarkStart w:id="178" w:name="_Toc63"/>
      <w:bookmarkEnd w:id="177"/>
      <w:r>
        <w:rPr>
          <w:rtl w:val="true"/>
        </w:rPr>
        <w:t>کیفیة الوضوء</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واجبه النیة مقارنة لغسل الوجه مشتمله علی الوجوب و التقرب و الاستباحة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هی القصد و هو سهل لا عسر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نیة الوجوب فلا دلیل علیها و کذلک نیّة الاستباحة او قصد رفع الحدث لکن المبسوط اشترط احدهما مخیراً</w:t>
      </w:r>
      <w:r>
        <w:rPr>
          <w:rStyle w:val="FootnoteAnchor"/>
          <w:rtl w:val="true"/>
        </w:rPr>
        <w:footnoteReference w:id="811"/>
      </w:r>
      <w:r>
        <w:rPr>
          <w:rFonts w:ascii="IRNazanin" w:hAnsi="IRNazanin" w:eastAsia="IRNazanin"/>
          <w:color w:val="111111"/>
          <w:sz w:val="28"/>
          <w:sz w:val="28"/>
          <w:szCs w:val="28"/>
          <w:rtl w:val="true"/>
          <w:lang w:bidi="fa-IR"/>
        </w:rPr>
        <w:t>و به قال الحلی من بعده</w:t>
      </w:r>
      <w:r>
        <w:rPr>
          <w:rStyle w:val="FootnoteAnchor"/>
          <w:rtl w:val="true"/>
        </w:rPr>
        <w:footnoteReference w:id="812"/>
      </w:r>
      <w:r>
        <w:rPr>
          <w:rFonts w:ascii="IRNazanin" w:hAnsi="IRNazanin" w:eastAsia="IRNazanin"/>
          <w:color w:val="111111"/>
          <w:sz w:val="28"/>
          <w:sz w:val="28"/>
          <w:szCs w:val="28"/>
          <w:rtl w:val="true"/>
          <w:lang w:bidi="fa-IR"/>
        </w:rPr>
        <w:t>و لا دلیل لهما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القربة بمعنی ان یأتی بالفعل لله تعالی لا لغیره کالریاء فهی شرط کل عبادة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امروا الا لیعبدوا الله مخلصین له الدین</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و بهذا المعنی فسر</w:t>
      </w:r>
    </w:p>
    <w:p>
      <w:pPr>
        <w:pStyle w:val="BookText"/>
        <w:rPr/>
      </w:pPr>
      <w:r>
        <w:rPr>
          <w:rFonts w:ascii="IRNazanin" w:hAnsi="IRNazanin" w:eastAsia="IRNazanin"/>
          <w:color w:val="111111"/>
          <w:sz w:val="28"/>
          <w:sz w:val="28"/>
          <w:szCs w:val="28"/>
          <w:rtl w:val="true"/>
          <w:lang w:bidi="fa-IR"/>
        </w:rPr>
        <w:t>الصدوق فی هدایته</w:t>
      </w:r>
      <w:r>
        <w:rPr>
          <w:rStyle w:val="FootnoteAnchor"/>
          <w:rtl w:val="true"/>
        </w:rPr>
        <w:footnoteReference w:id="814"/>
      </w:r>
      <w:r>
        <w:rPr>
          <w:rFonts w:ascii="IRNazanin" w:hAnsi="IRNazanin" w:eastAsia="IRNazanin"/>
          <w:color w:val="111111"/>
          <w:sz w:val="28"/>
          <w:sz w:val="28"/>
          <w:szCs w:val="28"/>
          <w:rtl w:val="true"/>
          <w:lang w:bidi="fa-IR"/>
        </w:rPr>
        <w:t>حدیث انما الاعمال بالنیات</w:t>
      </w:r>
      <w:r>
        <w:rPr>
          <w:rStyle w:val="FootnoteAnchor"/>
          <w:rtl w:val="true"/>
        </w:rPr>
        <w:footnoteReference w:id="815"/>
      </w:r>
      <w:r>
        <w:rPr>
          <w:rFonts w:ascii="IRNazanin" w:hAnsi="IRNazanin" w:eastAsia="IRNazanin"/>
          <w:color w:val="111111"/>
          <w:sz w:val="28"/>
          <w:sz w:val="28"/>
          <w:szCs w:val="28"/>
          <w:rtl w:val="true"/>
          <w:lang w:bidi="fa-IR"/>
        </w:rPr>
        <w:t>وعن أبی حنیفة عدم وجوب القربة و جواز نیة غیر الوضوء بغسل وجهه و یدیه و بمسحه فعن المفید</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ابو حنیفة ان من کان محدثاً بما یوجب الطهارة بالغسل او الوضوء فاغتسل علی طریق التبرد او اللعب و لم یقصد بذلک الطهارة و لا نوی به القربة او غسل وجهه علی الحکایة او اللعب و غسل یدیه کذلک و مسح رأسه و غسل رجلیه کذلک او جعل ذلک علامة بینه و بین امراة فی الاجتماع بالفجور او امارة علی قتل مؤمن او استهزاءً به فان ذلک علی جمیع ما ذکرناه مجز عنِ الطهارة التی جعلها الله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فخالف القران فی ایة الاخلاص ورد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الاعمال بالنیات و لکل امرئ ما نوی، وخالف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المرتضی قال فی الانتصار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ریاءًلا ثواب لها لکنها مسقطةللاعادة</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خلاف صریح الایة حیث ان العبادة بدون اخلاص غیر مأمور بها اولاً و قد عرفت جواب المفید لأبی حنیفة وهو یکفی فی جوابه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هذا تتّضح مبطلیة الریاء للوضوء و لکل عمل عبادی بل هو محرّم و من الکبائر لکونه شرکا باللّه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عبدا عمل عملا یطلب به وجه اللّه و الدار الآخرة و أدخل فیه رضا أحد من الناس کان مشرکا</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 و الشرک حرام و لازم الحرمة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الصحیح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یؤمر برجال إلی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لهم خازن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أشقیاء ما کان حالکم؟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نعمل لغیر اللّه، فقیل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ثوابکم ممّن عملتم له</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صحیح آخر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فیما النجاة غدا؟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النجاة فی ان لا تخادع اللّه فیخدعکم فانه من یخادع اللّه یخدعه و یخلع منه الایمان، و نفسه یخدع لو 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یخادع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بما أمره اللّه ثم یرید به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فی الریاء فانه 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المرائی یدعی یوم القیامة بأربعة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یا فاجر یا غادر یا خاسر، حبط عملک و بطل أجرک فلا خلاص لک الیوم فالتمس أجرک ممّن کنت تعمل له</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حول وجوب اصل النیة فقد یستدل لها بحدیث انما الاعمال بالنیات المتقدم و لا یخفی ان الحصر فیه بالاضافة إلی کون العمل لله ام لغیره و لا دلالة فیه علی لابدیّة العمل من نیة القربة وانه باطل لو کان بلا نیّة و قد بحث فی علم الاصول هذا البحث تحت عنوان التعبدی و التوصلی و ذاک البحث هو الکفیل فی اعطاءالجواب لما نحن فیه و قد قیل فیه باستحالة اخذ قید القربة فی متعلق الامر و علیه فلا یحصل الاطلاق فی الاوامر لاستحالة التقیید فیها باعتبار کون التقابل فیها من باب الملکة و عدمها وبعد فقد الاطلاق قال بعضهم بقاعدة الاشتغال و نتیجتها کون الاوامر تعبدیة و قال اخر بالاطلاق المقامی حیث ان المولی قادر علیه و نتیجته کون الاوامر توصلیة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و الصحیح عدم استحالة اخذ قید القربة للفرق بین عالم التشریع و عالم التکوین لکن مع ذلک الاصل فی الاوامر کونها تعبدیة لا توصلیة و ذلک لعدم حصول الامتثال بدون القصد بل بالنیة والقصد یحصل الامتثال و یشهد لذلک اطباق العلماء علی وجوب النیة فی العبادات مع عدم وجود دلیل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مقارنةً لغسل الوجه مشتملةً علی قصد الامتثال، وکفایة وصول الماء علی ما دارت علیه الإبهام و الوسطی عرضاً و ما بین القصاص إلی آخر الذّقن طولًا و تخلیل خفیف الشّعر ولا یجب الابتداء من الاعلی، ثمّ الیمنی من المرفق إلی أطراف الأصابع ثمّ الیسری کذلک ولا یجب الابتداء من المرفق نعم یکره النکس، ومن قطعت یده من المرفق یجب علیه غسل ما بقی من العضد</w:t>
      </w:r>
      <w:r>
        <w:rPr>
          <w:rFonts w:eastAsia="IRNazanin" w:cs="IRNazanin"/>
          <w:color w:val="111111"/>
          <w:sz w:val="28"/>
          <w:szCs w:val="28"/>
          <w:rtl w:val="true"/>
          <w:lang w:bidi="fa-IR"/>
        </w:rPr>
        <w:t>.</w:t>
      </w:r>
      <w:bookmarkStart w:id="179" w:name="pg16932_196409"/>
    </w:p>
    <w:p>
      <w:pPr>
        <w:pStyle w:val="BookText"/>
        <w:rPr/>
      </w:pPr>
      <w:bookmarkEnd w:id="179"/>
      <w:r>
        <w:rPr>
          <w:rFonts w:ascii="IRNazanin" w:hAnsi="IRNazanin" w:eastAsia="IRNazanin"/>
          <w:color w:val="111111"/>
          <w:sz w:val="28"/>
          <w:sz w:val="28"/>
          <w:szCs w:val="28"/>
          <w:rtl w:val="true"/>
          <w:lang w:bidi="fa-IR"/>
        </w:rPr>
        <w:t>ومن خلقت له یدان علی ذراع واحد او مفصل واحد اوله اصابع زائدة او علی ذراعه جلدة منبسطة فانه یجب غسله اذا کان ذلک من المرفق إلی اطراف الاصابع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مسح مقدّم الرّأس بمسمّاه، ثمّ مسح الرّجل الیمنی ثمّ الیسری بمسمّاه ببقیّة البلل فیهما الی الکعبین وهما العظمان الکائنان فی ظهر القدم دون عظم الساق ولا یجب البدأة بالاصابع فی مسح الرجلین و الختم بالکعبین بل یجوز النکس ایضا ویکفی فی مسحهما مسمی المسح</w:t>
      </w:r>
      <w:r>
        <w:rPr>
          <w:rFonts w:eastAsia="IRNazanin" w:cs="IRNazanin"/>
          <w:color w:val="111111"/>
          <w:sz w:val="28"/>
          <w:szCs w:val="28"/>
          <w:rtl w:val="true"/>
          <w:lang w:bidi="fa-IR"/>
        </w:rPr>
        <w:t>.</w:t>
      </w:r>
    </w:p>
    <w:p>
      <w:pPr>
        <w:pStyle w:val="Heading3"/>
        <w:numPr>
          <w:ilvl w:val="2"/>
          <w:numId w:val="1"/>
        </w:numPr>
        <w:rPr/>
      </w:pPr>
      <w:bookmarkStart w:id="180" w:name="__RefHeading___Toc1250780_2322387425"/>
      <w:bookmarkStart w:id="181" w:name="_Toc64"/>
      <w:bookmarkEnd w:id="180"/>
      <w:r>
        <w:rPr>
          <w:rtl w:val="true"/>
        </w:rPr>
        <w:t>شرائط الوضوء</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اعتبار طهارة الماء فللنصوص المتواترة کموثقة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معه إناءان فیهما ماء وقع فی أحدهما قذر لا یدری ایهما هو و لیس یقدر علی ماء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یهریقهما جمیعا و یتیمم</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اعتبار إباحته فقیل لانه بدونها یکون التوضؤ تصرفا غصبیا محرّما فیستحیل اتّصافه بالعبادیة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عبادة لیس الا بمعنی قصد امر المولی لاغیر ولا استحالة فی اجتماعه مع الحرام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اعتبار اطلاقه فیدل علیه إطلاق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فَتَیَمَّمُوا </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ینقل الخلاف فی ذلک إلّا عن الشیخ الصدوق فجوّز الوضوء بماء الورد لروایة یونس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یغتسل بماء الورد و یتوضّأ به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وهی مع ضعف سندها قد تقدم الجواب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اعتبار الترتیب فیقتضیه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أحدهما علیهما السّلام عن رجل بدأ بیده قبل وجهه، و برجلیه قبل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بما بدأ اللّه به و لیعد ما کان</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الآیة الکریمة فلا یمکن استفادة الترتیب منها لا من حیث الواو لعدم دلالتها علی الترتیب و لا من حیث الفاء لکونها تفریعیة غیر دالة علی ذلک،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العالم فقبّل وجهه و یده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اعتبار الموالاة فمقتضی اطلاق أدلّة الوضوء عدمه إلّا أنّ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توضأت فنفد الماء فدعوت الجاریة</w:t>
      </w:r>
    </w:p>
    <w:p>
      <w:pPr>
        <w:pStyle w:val="BookText"/>
        <w:rPr/>
      </w:pPr>
      <w:r>
        <w:rPr>
          <w:rFonts w:ascii="IRNazanin" w:hAnsi="IRNazanin" w:eastAsia="IRNazanin"/>
          <w:color w:val="111111"/>
          <w:sz w:val="28"/>
          <w:sz w:val="28"/>
          <w:szCs w:val="28"/>
          <w:rtl w:val="true"/>
          <w:lang w:bidi="fa-IR"/>
        </w:rPr>
        <w:t>فأبطأت علیّ بالماء فیجف وضوئی،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دلّت علی اعتبار الموالاة بمعنی عدم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موردها یختص بحالة الجفاف للتأخیر، أما الجفاف لا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الجوّ حارّا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تشمله و یمکن التمسّک لتصحیحه بالاطلاقات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اعتبار المباشرة فیمکن ان یستفاد من آیة الوضوء إذ بدونها لا یتحقق اسناد الفعل إلی الفاعل الذی یدل علی اعتباره ظاهر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اعتبار طهارة الأعضاء فقد ذهب إلیه مشهور المتاخرین إلّا انه لا دلیل علیه سوی التعدی من غسل الجنابة الذی دلّت صحیحة زرارة</w:t>
      </w:r>
      <w:r>
        <w:rPr>
          <w:rStyle w:val="FootnoteAnchor"/>
          <w:rtl w:val="true"/>
        </w:rPr>
        <w:footnoteReference w:id="826"/>
      </w:r>
      <w:r>
        <w:rPr>
          <w:rFonts w:ascii="IRNazanin" w:hAnsi="IRNazanin" w:eastAsia="IRNazanin"/>
          <w:color w:val="111111"/>
          <w:sz w:val="28"/>
          <w:sz w:val="28"/>
          <w:szCs w:val="28"/>
          <w:rtl w:val="true"/>
          <w:lang w:bidi="fa-IR"/>
        </w:rPr>
        <w:t>و غیرها علی لزوم غسل المواضع المتنجسة قبله أو لأنّ تنجّس الأعضاء یستلزم تنجس الماء، و قد مرّ اعتبار طهارته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الأوّل باحتمال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صحیحة زرارة مرددة بین الامرین فهی اذن مجملة والمتیقن منها هو الثانی للارشاد الی أنّ تنجّس الأعضاء یستلزم تنجس الماء وعلیه  فلا شرط ابتداء و علیه فلا وجه لاعتبار طهارة الأعضاء إذا لم یلزم من نجاستها تنجس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اعتبار عدم المانع فتارة یکون المانع هو المزاحمة بالأهم و اخری هو الحرج أو الضرر و ثالثة خوف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الأوّل یمکن تصحیح الوضوء بناءً علی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یبطل لعدم الأمر به بعد وجود الحاکم علیه و هو دلیل لا ضرر أو لا حرج، و بارتفاع الأمر لا یبقی ما یدلّ علی الملاک لو قلنا بکفایته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لیمکن تصحیحه به فان الدلالة الالتزامیة تابعة للدلالة المطابقیة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الورود مورد الامتنان قرینة علی ارتفاع الوجوب فقط دون اصل المطلوبیة و إلّا یلزم بطلانه فی حق من تحمّل الضرر و الحرج و هو خلف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یحکم بالبطلان لان 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یکون معه الماء القلیل فان هو اغتسل به خاف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یغتسل به أو یتیمم؟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یتیمم و کذلک إذا أراد الوضوء</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دلّت علی ارتفاع الأمر بالوضوء، و معه لا یمکن تصحیحه لا به لعدمه و لا بالملاک علی القول بکفایته لعدم الکاشف عنه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الصحیحة انتفاء الوجوب لضرورة العطش لا سقوط الامر بالوضوء وعلیه فیصح وضوؤه لاطلاق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 الماء علی ما دارت علیه الابهام و الوسطی عرضاً و ما بین القصاص إلی اخر الذقن 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کفایة وصول الماء فدلت علیه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 جلدک الماء فحسبک</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و خبر اسحاق بن عمار</w:t>
      </w:r>
      <w:r>
        <w:rPr>
          <w:rStyle w:val="FootnoteAnchor"/>
          <w:rtl w:val="true"/>
        </w:rPr>
        <w:footnoteReference w:id="829"/>
      </w:r>
      <w:r>
        <w:rPr>
          <w:rFonts w:ascii="IRNazanin" w:hAnsi="IRNazanin" w:eastAsia="IRNazanin"/>
          <w:color w:val="111111"/>
          <w:sz w:val="28"/>
          <w:sz w:val="28"/>
          <w:szCs w:val="28"/>
          <w:rtl w:val="true"/>
          <w:lang w:bidi="fa-IR"/>
        </w:rPr>
        <w:t>و غیرهما</w:t>
      </w:r>
      <w:r>
        <w:rPr>
          <w:rStyle w:val="FootnoteAnchor"/>
          <w:rtl w:val="true"/>
        </w:rPr>
        <w:footnoteReference w:id="830"/>
      </w:r>
      <w:r>
        <w:rPr>
          <w:rFonts w:ascii="IRNazanin" w:hAnsi="IRNazanin" w:eastAsia="IRNazanin"/>
          <w:color w:val="111111"/>
          <w:sz w:val="28"/>
          <w:sz w:val="28"/>
          <w:szCs w:val="28"/>
          <w:rtl w:val="true"/>
          <w:lang w:bidi="fa-IR"/>
        </w:rPr>
        <w:t>وهی مستفیضة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لزوم جریان الماء فی الغسل کما قد یظهر هذا من المصنف هنا اولاً اوکفایة الدهن کما قد یتوهم ذلک من صحیح زرارة ومحمد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یکفیه مثل الدهن</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 xml:space="preserve">ثانیاً فاحتمالان باطلان و ذلک فان ما اشتمل من الروایات علی لفظ یجری مثل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یجری علیه الماء</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او جری مثل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جری علیه الماء فقد طهر</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فالظاهر ان التعبیر فی الجریان فیها کان جریاً علی الغالب المتعارف و لیس فی مقام تقیید مطلقات الغسل بل فی مقام آخر فلا تنافی بینها و بین صحیح زرارة المتقدم الدال علی کفایة وصول الماء بل هو یکون قرینة فی تعیین المراد منها و مفسراً لها مضافاً إلی عدم دخول الجریان فی مفهوم الغسل حیث انه عبارة عن استیلاء الماء و غلبته علی المحل، وکذلک</w:t>
      </w:r>
    </w:p>
    <w:p>
      <w:pPr>
        <w:pStyle w:val="BookText"/>
        <w:rPr/>
      </w:pPr>
      <w:r>
        <w:rPr>
          <w:rFonts w:ascii="IRNazanin" w:hAnsi="IRNazanin" w:eastAsia="IRNazanin"/>
          <w:color w:val="111111"/>
          <w:sz w:val="28"/>
          <w:sz w:val="28"/>
          <w:szCs w:val="28"/>
          <w:rtl w:val="true"/>
          <w:lang w:bidi="fa-IR"/>
        </w:rPr>
        <w:t>احتمال کفایة الدهن فان الظاهر من الاخبار المشتملة علی ذلک المبالغة فی عدم احتیاج الوضوء إلی الماء الکثیر لإباء سیاقها عن صلاحیة التصرف فی ادلة اعتبار الغسل کما هو واضح من صحیح محمد بن مسلم</w:t>
      </w:r>
      <w:r>
        <w:rPr>
          <w:rStyle w:val="FootnoteAnchor"/>
          <w:rtl w:val="true"/>
        </w:rPr>
        <w:footnoteReference w:id="834"/>
      </w:r>
      <w:r>
        <w:rPr>
          <w:rFonts w:ascii="IRNazanin" w:hAnsi="IRNazanin" w:eastAsia="IRNazanin"/>
          <w:color w:val="111111"/>
          <w:sz w:val="28"/>
          <w:sz w:val="28"/>
          <w:szCs w:val="28"/>
          <w:rtl w:val="true"/>
          <w:lang w:bidi="fa-IR"/>
        </w:rPr>
        <w:t>و صریح خبر اسحاق بن عمار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من الجنابة و الوضوء یجزی منه ما اجزأ من الدهن الذی یبلّ الجسد</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مضافاً إلی ما حکی ان الدُهن لغةً هو البل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حد الوجه فیدل علیه ایضاً صحیح زرارة</w:t>
      </w:r>
      <w:r>
        <w:rPr>
          <w:rStyle w:val="FootnoteAnchor"/>
          <w:rtl w:val="true"/>
        </w:rPr>
        <w:footnoteReference w:id="836"/>
      </w:r>
      <w:r>
        <w:rPr>
          <w:rFonts w:ascii="IRNazanin" w:hAnsi="IRNazanin" w:eastAsia="IRNazanin"/>
          <w:color w:val="111111"/>
          <w:sz w:val="28"/>
          <w:sz w:val="28"/>
          <w:szCs w:val="28"/>
          <w:rtl w:val="true"/>
          <w:lang w:bidi="fa-IR"/>
        </w:rPr>
        <w:t>وتوضیح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 الوجه طولاً من قصاص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منتهی منابت شعر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الذقن،و ان حده عرضاً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دارت علیه السبّابة و الوسطی و الابهام من قصاص  الرأس إلی الذقن و ما جرت علیه الاصبعان من الوجه مستدیراً فهو من الوجه و ما سوی ذلک فلیس من الوجه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الصدغ من الوجه،قال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انه هنالک استدارة من فوق الوجه و هو ما دارت علیه السبابة و الوسطی و الابهام علی حد روایة الکافی و ما دارت علیه الوسطی و الابهام علی حد روایة الفقیه و لا فرق بینهما الّا ان الاصح روایة الکافی حیث ان السبابة لابد منها فی استدارة الاصبعین و هما الوسطی و الابهام من أعلی الوجه و ذلک لان السبابة فوق الوسطی و ان المراد من الاستدارة هی العرفیة لا الهندسیّة کما توهمه البهائی، وانه هنالک استدارة من اسفل الوجه و هو جرت علیه الاصبعان یعنی الوسطی و الابهام و هی ایضاً ظاهرة بما یفهمه العرف</w:t>
      </w:r>
    </w:p>
    <w:p>
      <w:pPr>
        <w:pStyle w:val="BookText"/>
        <w:rPr/>
      </w:pPr>
      <w:r>
        <w:rPr>
          <w:rFonts w:ascii="IRNazanin" w:hAnsi="IRNazanin" w:eastAsia="IRNazanin"/>
          <w:color w:val="111111"/>
          <w:sz w:val="28"/>
          <w:sz w:val="28"/>
          <w:szCs w:val="28"/>
          <w:rtl w:val="true"/>
          <w:lang w:bidi="fa-IR"/>
        </w:rPr>
        <w:t>من الاستدارة العرفیة لا الهندسیّة هذا هو ظهورها العرفی و ما قاله البهائی لیس بظاهر عرفاً کما و ما ینسب إلی المتأخرین من عدم الاستدارة من أعلی الوجه فهو خلاف ظهورها ایضاً بل صریحها بعد تصریحها بخروج الصدغ عن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الظاهر ان التحدید بما ذکر ملحوظ بنحو الطریقیّة دون الموضوعیة، و معه یلزم رجوع الانزع و الاغم و طویل الأصابع و قصیرها الی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تخلیل خفیف الشعر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باعتبار ان الواجب هو غسل ظاهر الوجه و مع کون الشعر خفیفاً فالوجه لابد و ان یکون ظاهراً بمقتضی منطوقه و ما فی صحیحة زرارة</w:t>
      </w:r>
      <w:r>
        <w:rPr>
          <w:rStyle w:val="FootnoteAnchor"/>
          <w:rtl w:val="true"/>
        </w:rPr>
        <w:footnoteReference w:id="837"/>
      </w:r>
      <w:r>
        <w:rPr>
          <w:rFonts w:ascii="IRNazanin" w:hAnsi="IRNazanin" w:eastAsia="IRNazanin"/>
          <w:color w:val="111111"/>
          <w:sz w:val="28"/>
          <w:sz w:val="28"/>
          <w:szCs w:val="28"/>
          <w:rtl w:val="true"/>
          <w:lang w:bidi="fa-IR"/>
        </w:rPr>
        <w:t>و غیرها</w:t>
      </w:r>
      <w:r>
        <w:rPr>
          <w:rStyle w:val="FootnoteAnchor"/>
          <w:rtl w:val="true"/>
        </w:rPr>
        <w:footnoteReference w:id="838"/>
      </w:r>
      <w:r>
        <w:rPr>
          <w:rFonts w:ascii="IRNazanin" w:hAnsi="IRNazanin" w:eastAsia="IRNazanin"/>
          <w:color w:val="111111"/>
          <w:sz w:val="28"/>
          <w:sz w:val="28"/>
          <w:szCs w:val="28"/>
          <w:rtl w:val="true"/>
          <w:lang w:bidi="fa-IR"/>
        </w:rPr>
        <w:t>من نفی وجوب غسل ما احاط به الشعر انما هو فیما لو لم یکن الوجه ظاهراً و بما فی المتن أفتی المرتضی فی ناصریاته</w:t>
      </w:r>
      <w:r>
        <w:rPr>
          <w:rStyle w:val="FootnoteAnchor"/>
          <w:rtl w:val="true"/>
        </w:rPr>
        <w:footnoteReference w:id="839"/>
      </w:r>
      <w:r>
        <w:rPr>
          <w:rFonts w:ascii="IRNazanin" w:hAnsi="IRNazanin" w:eastAsia="IRNazanin"/>
          <w:color w:val="111111"/>
          <w:sz w:val="28"/>
          <w:sz w:val="28"/>
          <w:szCs w:val="28"/>
          <w:rtl w:val="true"/>
          <w:lang w:bidi="fa-IR"/>
        </w:rPr>
        <w:t>و الاسکافی</w:t>
      </w:r>
      <w:r>
        <w:rPr>
          <w:rStyle w:val="FootnoteAnchor"/>
          <w:rtl w:val="true"/>
        </w:rPr>
        <w:footnoteReference w:id="840"/>
      </w:r>
      <w:r>
        <w:rPr>
          <w:rFonts w:ascii="IRNazanin" w:hAnsi="IRNazanin" w:eastAsia="IRNazanin"/>
          <w:color w:val="111111"/>
          <w:sz w:val="28"/>
          <w:sz w:val="28"/>
          <w:szCs w:val="28"/>
          <w:rtl w:val="true"/>
          <w:lang w:bidi="fa-IR"/>
        </w:rPr>
        <w:t>ممن تعرض للمسألة من القدماء لکن الشیخ فی المبسوط</w:t>
      </w:r>
      <w:r>
        <w:rPr>
          <w:rStyle w:val="FootnoteAnchor"/>
          <w:rtl w:val="true"/>
        </w:rPr>
        <w:footnoteReference w:id="841"/>
      </w:r>
      <w:r>
        <w:rPr>
          <w:rFonts w:ascii="IRNazanin" w:hAnsi="IRNazanin" w:eastAsia="IRNazanin"/>
          <w:color w:val="111111"/>
          <w:sz w:val="28"/>
          <w:sz w:val="28"/>
          <w:szCs w:val="28"/>
          <w:rtl w:val="true"/>
          <w:lang w:bidi="fa-IR"/>
        </w:rPr>
        <w:t>قال بعدم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الیمین من المرفق إلی اطراف الاصابع ثم الیسری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صحیحة زرارة</w:t>
      </w:r>
      <w:r>
        <w:rPr>
          <w:rStyle w:val="FootnoteAnchor"/>
          <w:rtl w:val="true"/>
        </w:rPr>
        <w:footnoteReference w:id="842"/>
      </w:r>
      <w:r>
        <w:rPr>
          <w:rFonts w:ascii="IRNazanin" w:hAnsi="IRNazanin" w:eastAsia="IRNazanin"/>
          <w:color w:val="111111"/>
          <w:sz w:val="28"/>
          <w:sz w:val="28"/>
          <w:szCs w:val="28"/>
          <w:rtl w:val="true"/>
          <w:lang w:bidi="fa-IR"/>
        </w:rPr>
        <w:t>و غیرها</w:t>
      </w:r>
      <w:r>
        <w:rPr>
          <w:rStyle w:val="FootnoteAnchor"/>
          <w:rtl w:val="true"/>
        </w:rPr>
        <w:footnoteReference w:id="843"/>
      </w:r>
      <w:r>
        <w:rPr>
          <w:rFonts w:ascii="IRNazanin" w:hAnsi="IRNazanin" w:eastAsia="IRNazanin"/>
          <w:color w:val="111111"/>
          <w:sz w:val="28"/>
          <w:sz w:val="28"/>
          <w:szCs w:val="28"/>
          <w:rtl w:val="true"/>
          <w:lang w:bidi="fa-IR"/>
        </w:rPr>
        <w:t>والید متی ما اطلقت اُرید منها الکف کما فی ایة التیمم و ایة السرقة</w:t>
      </w:r>
      <w:r>
        <w:rPr>
          <w:rStyle w:val="FootnoteAnchor"/>
          <w:rtl w:val="true"/>
        </w:rPr>
        <w:footnoteReference w:id="844"/>
      </w:r>
      <w:r>
        <w:rPr>
          <w:rFonts w:ascii="IRNazanin" w:hAnsi="IRNazanin" w:eastAsia="IRNazanin"/>
          <w:color w:val="111111"/>
          <w:sz w:val="28"/>
          <w:sz w:val="28"/>
          <w:szCs w:val="28"/>
          <w:rtl w:val="true"/>
          <w:lang w:bidi="fa-IR"/>
        </w:rPr>
        <w:t>و لما کان المراد فی الوضوء غسل الید إلی المرفق قید الید فی الایة إلی المرفق فالتحدید کان للمغسول لا لابتداء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هی التی فصلت ما اُجمل فی الایة فلا تنافی فی کون الابتداء من المرفق وما جاء فی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کون الابتداء من المرفق الوضوءات البیانیة الواردة فی صحیحة زرارة المتقدمة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انه واجب ام لا؟ قال المرتضی</w:t>
      </w:r>
      <w:r>
        <w:rPr>
          <w:rStyle w:val="FootnoteAnchor"/>
          <w:rtl w:val="true"/>
        </w:rPr>
        <w:footnoteReference w:id="845"/>
      </w:r>
      <w:r>
        <w:rPr>
          <w:rFonts w:ascii="IRNazanin" w:hAnsi="IRNazanin" w:eastAsia="IRNazanin"/>
          <w:color w:val="111111"/>
          <w:sz w:val="28"/>
          <w:sz w:val="28"/>
          <w:szCs w:val="28"/>
          <w:rtl w:val="true"/>
          <w:lang w:bidi="fa-IR"/>
        </w:rPr>
        <w:t>و الحلی بعدم وجوبه</w:t>
      </w:r>
      <w:r>
        <w:rPr>
          <w:rStyle w:val="FootnoteAnchor"/>
          <w:rtl w:val="true"/>
        </w:rPr>
        <w:footnoteReference w:id="846"/>
      </w:r>
      <w:r>
        <w:rPr>
          <w:rFonts w:ascii="IRNazanin" w:hAnsi="IRNazanin" w:eastAsia="IRNazanin"/>
          <w:color w:val="111111"/>
          <w:sz w:val="28"/>
          <w:sz w:val="28"/>
          <w:szCs w:val="28"/>
          <w:rtl w:val="true"/>
          <w:lang w:bidi="fa-IR"/>
        </w:rPr>
        <w:t>و هو مقتضی اطلاق الایة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انه واجب و تشهد له الوضوءات البیانیة وجاء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لا یقبل الله الصلاة الّا به</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کما و اشتملت روایة علی بن یقطین</w:t>
      </w:r>
      <w:r>
        <w:rPr>
          <w:rStyle w:val="FootnoteAnchor"/>
          <w:rtl w:val="true"/>
        </w:rPr>
        <w:footnoteReference w:id="848"/>
      </w:r>
      <w:r>
        <w:rPr>
          <w:rFonts w:ascii="IRNazanin" w:hAnsi="IRNazanin" w:eastAsia="IRNazanin"/>
          <w:color w:val="111111"/>
          <w:sz w:val="28"/>
          <w:sz w:val="28"/>
          <w:szCs w:val="28"/>
          <w:rtl w:val="true"/>
          <w:lang w:bidi="fa-IR"/>
        </w:rPr>
        <w:t>و غیرها</w:t>
      </w:r>
      <w:r>
        <w:rPr>
          <w:rStyle w:val="FootnoteAnchor"/>
          <w:rtl w:val="true"/>
        </w:rPr>
        <w:footnoteReference w:id="849"/>
      </w:r>
      <w:r>
        <w:rPr>
          <w:rFonts w:ascii="IRNazanin" w:hAnsi="IRNazanin" w:eastAsia="IRNazanin"/>
          <w:color w:val="111111"/>
          <w:sz w:val="28"/>
          <w:sz w:val="28"/>
          <w:szCs w:val="28"/>
          <w:rtl w:val="true"/>
          <w:lang w:bidi="fa-IR"/>
        </w:rPr>
        <w:t>الامر بالغسل من المرفق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احد بذلک من القدماء عدا الشیخ</w:t>
      </w:r>
      <w:r>
        <w:rPr>
          <w:rStyle w:val="FootnoteAnchor"/>
          <w:rtl w:val="true"/>
        </w:rPr>
        <w:footnoteReference w:id="850"/>
      </w:r>
      <w:r>
        <w:rPr>
          <w:rFonts w:ascii="IRNazanin" w:hAnsi="IRNazanin" w:eastAsia="IRNazanin"/>
          <w:color w:val="111111"/>
          <w:sz w:val="28"/>
          <w:sz w:val="28"/>
          <w:szCs w:val="28"/>
          <w:rtl w:val="true"/>
          <w:lang w:bidi="fa-IR"/>
        </w:rPr>
        <w:t>والدیلمی</w:t>
      </w:r>
      <w:r>
        <w:rPr>
          <w:rStyle w:val="FootnoteAnchor"/>
          <w:rtl w:val="true"/>
        </w:rPr>
        <w:footnoteReference w:id="851"/>
      </w:r>
      <w:r>
        <w:rPr>
          <w:rFonts w:ascii="Amiri" w:hAnsi="Amiri" w:eastAsia="Amiri" w:cs="Amiri"/>
          <w:color w:val="111111"/>
          <w:sz w:val="28"/>
          <w:sz w:val="28"/>
          <w:szCs w:val="28"/>
          <w:rtl w:val="true"/>
          <w:lang w:bidi="ar-SA"/>
        </w:rPr>
        <w:t>و ابن حمزة</w:t>
      </w:r>
      <w:r>
        <w:rPr>
          <w:rStyle w:val="FootnoteAnchor"/>
          <w:rtl w:val="true"/>
        </w:rPr>
        <w:footnoteReference w:id="852"/>
      </w:r>
      <w:r>
        <w:rPr>
          <w:rFonts w:ascii="IRNazanin" w:hAnsi="IRNazanin" w:eastAsia="IRNazanin"/>
          <w:color w:val="111111"/>
          <w:sz w:val="28"/>
          <w:sz w:val="28"/>
          <w:szCs w:val="28"/>
          <w:rtl w:val="true"/>
          <w:lang w:bidi="fa-IR"/>
        </w:rPr>
        <w:t xml:space="preserve">و لیس من دلیل یقید اطلاق القران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موثق زرارة الحاکی عن کیفیة وضوء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الماء إلی المرفقین</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 xml:space="preserve">فلا دلالة فیه الّا علی بطلان ما ذهب الیه العامة من کون الغسل منکوساً فلا دلالة فیه علی انه هو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رواه الذکری و المنتهی من انه جاء بعد ذلک الوضوء البیانی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لا یقبل</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یرد هذا فی الوضوءات البیانیة و انما ورد فی ما رواه الکافی صحیحاً عن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عمرو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الوضوء فقال ما کان وضوء علی الّا مرة مرة</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 xml:space="preserve">لکن الفقیه رواه مع هذه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لا یقبل الله الصلاة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لا اطلاق فیها بل معناها الظاهر ان الوضوء مرة مرة لا یقبل الله الصلاة الّا به مرة مرة و اما عبارة المفید فی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یستقبل</w:t>
      </w:r>
    </w:p>
    <w:p>
      <w:pPr>
        <w:pStyle w:val="BookText"/>
        <w:rPr/>
      </w:pPr>
      <w:r>
        <w:rPr>
          <w:rFonts w:ascii="IRNazanin" w:hAnsi="IRNazanin" w:eastAsia="IRNazanin"/>
          <w:color w:val="111111"/>
          <w:sz w:val="28"/>
          <w:sz w:val="28"/>
          <w:szCs w:val="28"/>
          <w:rtl w:val="true"/>
          <w:lang w:bidi="fa-IR"/>
        </w:rPr>
        <w:t>شعر ذراعه بغسله</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فهی غیر صریحة فی الوجوب بل قابلة للحمل علی الاستحباب و للتنبیه علی مخالفة العامة و مثلها عبارة الصدوق</w:t>
      </w:r>
      <w:r>
        <w:rPr>
          <w:rStyle w:val="FootnoteAnchor"/>
          <w:rtl w:val="true"/>
        </w:rPr>
        <w:footnoteReference w:id="856"/>
      </w:r>
      <w:r>
        <w:rPr>
          <w:rFonts w:ascii="IRNazanin" w:hAnsi="IRNazanin" w:eastAsia="IRNazanin"/>
          <w:color w:val="111111"/>
          <w:sz w:val="28"/>
          <w:sz w:val="28"/>
          <w:szCs w:val="28"/>
          <w:rtl w:val="true"/>
          <w:lang w:bidi="fa-IR"/>
        </w:rPr>
        <w:t>و قد توهم البعض انها من صحیحة زرارة فاستدل بها علی وجوب کون الغسل من المرفق و لا یخفی علی من تأمل انها من کلام الصدوق کما نبّه علی ذلک المجلسی الاول فی روضته</w:t>
      </w:r>
      <w:r>
        <w:rPr>
          <w:rStyle w:val="FootnoteAnchor"/>
          <w:rtl w:val="true"/>
        </w:rPr>
        <w:footnoteReference w:id="857"/>
      </w:r>
      <w:r>
        <w:rPr>
          <w:rFonts w:ascii="IRNazanin" w:hAnsi="IRNazanin" w:eastAsia="IRNazanin"/>
          <w:color w:val="111111"/>
          <w:sz w:val="28"/>
          <w:sz w:val="28"/>
          <w:szCs w:val="28"/>
          <w:rtl w:val="true"/>
          <w:lang w:bidi="fa-IR"/>
        </w:rPr>
        <w:t>و بذلک یظهر وجه ما فی خبر ابن یقطین و خبر کشف الغمّة و انهما محمولان علی الاستحباب هذا بغض النظر عن ضعفهما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غسل الوجه من الاعلی إلی الاسفل لم یعنون فی کتب الاقدمین حتی الشیخ و اتباعه و انما الخلاف فی النکس فی غسل الید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قد یستدل له علی عدم جواز النکس فهو اما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البیانیة کصحیحة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 لنا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رسول اللّه صلّی اللّه علیه و آله فدعا بقدح من ماء فأدخل یده الیمنی فأخذ کفّا من ماء فأسدلها علی وجهه من أعلی الوجه ثمّ مسح بیده الجانبین جمیعا ثم أعاد الیسری فی الإناء فأسدلها علی الیمنی ثمّ مسح جوانبها ثمّ أعاد الیمنی فی الإناء ثمّ صبّها</w:t>
      </w:r>
    </w:p>
    <w:p>
      <w:pPr>
        <w:pStyle w:val="BookText"/>
        <w:rPr/>
      </w:pPr>
      <w:r>
        <w:rPr>
          <w:rFonts w:ascii="IRNazanin" w:hAnsi="IRNazanin" w:eastAsia="IRNazanin"/>
          <w:color w:val="111111"/>
          <w:sz w:val="28"/>
          <w:sz w:val="28"/>
          <w:szCs w:val="28"/>
          <w:rtl w:val="true"/>
          <w:lang w:bidi="fa-IR"/>
        </w:rPr>
        <w:t>علی الیسری فصنع بها کما صنع بالیمنی ثمّ مسح ببقیة ما بقی فی یدیه رأسه و رجلیه و لم یعدهما فی الإناء</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 xml:space="preserve">حیث أسدل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من أعلی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أصالة الاشتغال حیث لا یقطع بالفراغ مع النکس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الأوّل ان الفعل أعمّ من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انه بعد ثبوت إطلاق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دلیل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للرجوع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قطعنا النظر عن الإطلاق فالأصل الجاری هو البراءة علی ما هو الصحیح فی مسألة الأقل و الأکثر الارتباطیین إلّا بناء علی ان الواجب هو الطهارة المسببة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نفس الغسل و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لازمه صیرورة المقام من قبیل الشک فی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مرفوض فان مقتضی ظاهر آیة الوضوء وجوب نفس الغسل و المسح</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خلال هذا کلّه اتّضح جواز النکس لإطلاق الأمر بالغسل، و بقطع النظر عنه یمکن التمسک بأصل البراءة</w:t>
      </w:r>
    </w:p>
    <w:p>
      <w:pPr>
        <w:pStyle w:val="BookText"/>
        <w:rPr/>
      </w:pPr>
      <w:r>
        <w:rPr>
          <w:rFonts w:ascii="IRNazanin" w:hAnsi="IRNazanin" w:eastAsia="IRNazanin"/>
          <w:color w:val="111111"/>
          <w:sz w:val="28"/>
          <w:sz w:val="28"/>
          <w:szCs w:val="28"/>
          <w:rtl w:val="true"/>
          <w:lang w:bidi="fa-IR"/>
        </w:rPr>
        <w:t xml:space="preserve">و اما ما فی قرب الاسناد عن احمد بن محمد عن ابن محبوب عن الرقاش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تغمس فی الوضوء و لا تلطم وجهک بالماء لطماً و لکن اغسله من أعلی وجهک…</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فسیاقه ادل علی معناه من الحمل علی الاستحباب لا الوجوب کما و انه لا یستطیع ان یعارض اطلاق القران الکریم فیقیده فالصحیح هو جواز النکس کما قال به المرتضی و هو متقدم علی الشیخ و الذی من عنده حصلت الشهرة و کذلک الصحیح جواز غسل الوجه کیفما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قطعت یده من المرفق یجب علیه غسل ما بقی من العضد و قد دلت صحیحة علی بن جعفر علی ذلک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یغسل ما بقی من عضده</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 xml:space="preserve">جواب لسؤال من قطعت یده من المرفق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 کون المرفق هو مجمع عظم الساعد و العضد و به أفتی الاسکافی</w:t>
      </w:r>
      <w:r>
        <w:rPr>
          <w:rStyle w:val="FootnoteAnchor"/>
          <w:rtl w:val="true"/>
        </w:rPr>
        <w:footnoteReference w:id="861"/>
      </w:r>
      <w:r>
        <w:rPr>
          <w:rFonts w:ascii="IRNazanin" w:hAnsi="IRNazanin" w:eastAsia="IRNazanin"/>
          <w:color w:val="111111"/>
          <w:sz w:val="28"/>
          <w:sz w:val="28"/>
          <w:szCs w:val="28"/>
          <w:rtl w:val="true"/>
          <w:lang w:bidi="fa-IR"/>
        </w:rPr>
        <w:t>و الفقیه</w:t>
      </w:r>
      <w:r>
        <w:rPr>
          <w:rStyle w:val="FootnoteAnchor"/>
          <w:rtl w:val="true"/>
        </w:rPr>
        <w:footnoteReference w:id="862"/>
      </w:r>
      <w:r>
        <w:rPr>
          <w:rFonts w:ascii="IRNazanin" w:hAnsi="IRNazanin" w:eastAsia="IRNazanin"/>
          <w:color w:val="111111"/>
          <w:sz w:val="28"/>
          <w:sz w:val="28"/>
          <w:szCs w:val="28"/>
          <w:rtl w:val="true"/>
          <w:lang w:bidi="fa-IR"/>
        </w:rPr>
        <w:t>و ما عن بعض اهل اللغة من تفسیر المرفق بانه موصل ما بین الساعد و العضد لا ینافیه فالتعاریف اللغویة غیر مبنیة علی الدقة ومرادهم المجمع الموصل بین الساعد و العضد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خلقت له یدان علی ذراع واحد او مفصل واحد اوله اصابع زائدة او علی ذراعه جلدة منبسطة فانه یجب غسله اذا کان ذلک من المرفق إلی اطراف الاصابع</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و ما قاله و ان لم یکن به نص لکنه مقتضی عموم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جاء فی التهذیب</w:t>
      </w:r>
      <w:r>
        <w:rPr>
          <w:rStyle w:val="FootnoteAnchor"/>
          <w:rtl w:val="true"/>
        </w:rPr>
        <w:footnoteReference w:id="864"/>
      </w:r>
      <w:r>
        <w:rPr>
          <w:rFonts w:ascii="IRNazanin" w:hAnsi="IRNazanin" w:eastAsia="IRNazanin"/>
          <w:color w:val="111111"/>
          <w:sz w:val="28"/>
          <w:sz w:val="28"/>
          <w:szCs w:val="28"/>
          <w:rtl w:val="true"/>
          <w:lang w:bidi="fa-IR"/>
        </w:rPr>
        <w:t xml:space="preserve">قول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الماء لغسل یده الیمنی بیده الیمنی فیدیرها إلی یده الیسری ثم یغسل یده الیمنی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لهذه الطریقة دلیلاً فی التهذیب غیر وضوء الامیر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البیانی لکنه لا یشتمل علیها بالمرة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المسح الرأس بمسماه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جاء تفصیله فی صحیحة زرارة</w:t>
      </w:r>
      <w:r>
        <w:rPr>
          <w:rStyle w:val="FootnoteAnchor"/>
          <w:rtl w:val="true"/>
        </w:rPr>
        <w:footnoteReference w:id="865"/>
      </w:r>
      <w:r>
        <w:rPr>
          <w:rFonts w:ascii="IRNazanin" w:hAnsi="IRNazanin" w:eastAsia="IRNazanin"/>
          <w:color w:val="111111"/>
          <w:sz w:val="28"/>
          <w:sz w:val="28"/>
          <w:szCs w:val="28"/>
          <w:rtl w:val="true"/>
          <w:lang w:bidi="fa-IR"/>
        </w:rPr>
        <w:t xml:space="preserve">و دلت علیه الایة بادخال الباء فی رؤوسکم حیث انها للتبعیض و اما انه یکفی من الماسح المسمی کاصبع فهو مقتضی خبر الکافی عن الحسین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و صحیحة حماد بن عیسی عن بعض اصحابه</w:t>
      </w:r>
      <w:r>
        <w:rPr>
          <w:rStyle w:val="FootnoteAnchor"/>
          <w:rtl w:val="true"/>
        </w:rPr>
        <w:footnoteReference w:id="867"/>
      </w:r>
      <w:r>
        <w:rPr>
          <w:rFonts w:ascii="IRNazanin" w:hAnsi="IRNazanin" w:eastAsia="IRNazanin"/>
          <w:color w:val="111111"/>
          <w:sz w:val="28"/>
          <w:sz w:val="28"/>
          <w:szCs w:val="28"/>
          <w:rtl w:val="true"/>
          <w:lang w:bidi="fa-IR"/>
        </w:rPr>
        <w:t>و صریح خبر زرارة و بکیر</w:t>
      </w:r>
      <w:r>
        <w:rPr>
          <w:rStyle w:val="FootnoteAnchor"/>
          <w:rtl w:val="true"/>
        </w:rPr>
        <w:footnoteReference w:id="868"/>
      </w:r>
      <w:r>
        <w:rPr>
          <w:rFonts w:ascii="IRNazanin" w:hAnsi="IRNazanin" w:eastAsia="IRNazanin"/>
          <w:color w:val="111111"/>
          <w:sz w:val="28"/>
          <w:sz w:val="28"/>
          <w:szCs w:val="28"/>
          <w:rtl w:val="true"/>
          <w:lang w:bidi="fa-IR"/>
        </w:rPr>
        <w:t>لکنه محل اشکال فقد اشتمل علی جواز المسح علی نعلین و عدم وجوب ادخال الید تحت الشراک و علیه فلا 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أفتی العمانی و الاسکافی و الدیلمی و الحلبی و القاضی و الحلی و الشیخ فی کثیر من کتبه لکنه فی النهایة</w:t>
      </w:r>
      <w:r>
        <w:rPr>
          <w:rStyle w:val="FootnoteAnchor"/>
          <w:rtl w:val="true"/>
        </w:rPr>
        <w:footnoteReference w:id="869"/>
      </w:r>
      <w:r>
        <w:rPr>
          <w:rFonts w:ascii="IRNazanin" w:hAnsi="IRNazanin" w:eastAsia="IRNazanin"/>
          <w:color w:val="111111"/>
          <w:sz w:val="28"/>
          <w:sz w:val="28"/>
          <w:szCs w:val="28"/>
          <w:rtl w:val="true"/>
          <w:lang w:bidi="fa-IR"/>
        </w:rPr>
        <w:t>قال بوجوب المسح بثلاث اصابع الّا فی الضرورة جمعاً بین ما تقدم و بین صحیحة زرارة و غیرها التی تضمنت کون المسح قدر ثلاث اصابع و بالثلاث مطلقاً أفتی الفقیه</w:t>
      </w:r>
      <w:r>
        <w:rPr>
          <w:rStyle w:val="FootnoteAnchor"/>
          <w:rtl w:val="true"/>
        </w:rPr>
        <w:footnoteReference w:id="870"/>
      </w:r>
      <w:r>
        <w:rPr>
          <w:rFonts w:ascii="IRNazanin" w:hAnsi="IRNazanin" w:eastAsia="IRNazanin"/>
          <w:color w:val="111111"/>
          <w:sz w:val="28"/>
          <w:sz w:val="28"/>
          <w:szCs w:val="28"/>
          <w:rtl w:val="true"/>
          <w:lang w:bidi="fa-IR"/>
        </w:rPr>
        <w:t>و المفید</w:t>
      </w:r>
      <w:r>
        <w:rPr>
          <w:rStyle w:val="FootnoteAnchor"/>
          <w:rtl w:val="true"/>
        </w:rPr>
        <w:footnoteReference w:id="871"/>
      </w:r>
      <w:r>
        <w:rPr>
          <w:rFonts w:ascii="IRNazanin" w:hAnsi="IRNazanin" w:eastAsia="IRNazanin"/>
          <w:color w:val="111111"/>
          <w:sz w:val="28"/>
          <w:sz w:val="28"/>
          <w:szCs w:val="28"/>
          <w:rtl w:val="true"/>
          <w:lang w:bidi="fa-IR"/>
        </w:rPr>
        <w:t>و حَملُ ما دل علی الثلاث علی الندب هو الاصح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المسح من مقدم الرأس فهو مقتضی صحیحة</w:t>
      </w:r>
      <w:r>
        <w:rPr>
          <w:rStyle w:val="FootnoteAnchor"/>
          <w:rtl w:val="true"/>
        </w:rPr>
        <w:footnoteReference w:id="872"/>
      </w:r>
      <w:r>
        <w:rPr>
          <w:rFonts w:ascii="IRNazanin" w:hAnsi="IRNazanin" w:eastAsia="IRNazanin"/>
          <w:color w:val="111111"/>
          <w:sz w:val="28"/>
          <w:sz w:val="28"/>
          <w:szCs w:val="28"/>
          <w:rtl w:val="true"/>
          <w:lang w:bidi="fa-IR"/>
        </w:rPr>
        <w:t>محمد بن مسلم و غیرها</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رواه التهذیب من روایات اربع</w:t>
      </w:r>
      <w:r>
        <w:rPr>
          <w:rStyle w:val="FootnoteAnchor"/>
          <w:rtl w:val="true"/>
        </w:rPr>
        <w:footnoteReference w:id="874"/>
      </w:r>
      <w:r>
        <w:rPr>
          <w:rFonts w:ascii="IRNazanin" w:hAnsi="IRNazanin" w:eastAsia="IRNazanin"/>
          <w:color w:val="111111"/>
          <w:sz w:val="28"/>
          <w:sz w:val="28"/>
          <w:szCs w:val="28"/>
          <w:rtl w:val="true"/>
          <w:lang w:bidi="fa-IR"/>
        </w:rPr>
        <w:t>تدل علی المسح من مقدم الرأس و مؤخره فمحمولة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ظهر الرجل الیمنی إلی الکعبین ثم الیسری بمسماه ببقیة البلل فیهما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ان یقول إلی الکعب، و المسح صریح القران الکریم و الروایات التی تدل علی الغسل</w:t>
      </w:r>
      <w:r>
        <w:rPr>
          <w:rStyle w:val="FootnoteAnchor"/>
          <w:rtl w:val="true"/>
        </w:rPr>
        <w:footnoteReference w:id="875"/>
      </w:r>
      <w:r>
        <w:rPr>
          <w:rFonts w:ascii="IRNazanin" w:hAnsi="IRNazanin" w:eastAsia="IRNazanin"/>
          <w:color w:val="111111"/>
          <w:sz w:val="28"/>
          <w:sz w:val="28"/>
          <w:szCs w:val="28"/>
          <w:rtl w:val="true"/>
          <w:lang w:bidi="fa-IR"/>
        </w:rPr>
        <w:t>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الکعبان فقد صرح المفید و العمانی و الاسکافی و الشیخ و المرتضی</w:t>
      </w:r>
      <w:r>
        <w:rPr>
          <w:rStyle w:val="FootnoteAnchor"/>
          <w:rtl w:val="true"/>
        </w:rPr>
        <w:footnoteReference w:id="876"/>
      </w:r>
      <w:r>
        <w:rPr>
          <w:rFonts w:ascii="IRNazanin" w:hAnsi="IRNazanin" w:eastAsia="IRNazanin"/>
          <w:color w:val="111111"/>
          <w:sz w:val="28"/>
          <w:sz w:val="28"/>
          <w:szCs w:val="28"/>
          <w:rtl w:val="true"/>
          <w:lang w:bidi="fa-IR"/>
        </w:rPr>
        <w:t>بکونهما العظمین الکائنین فی ظهر القدم دون عظم الساق و هذا هو مدلول خبر زرارة وبکیر لا کما توهمه المختلف</w:t>
      </w:r>
      <w:r>
        <w:rPr>
          <w:rStyle w:val="FootnoteAnchor"/>
          <w:rtl w:val="true"/>
        </w:rPr>
        <w:footnoteReference w:id="877"/>
      </w:r>
      <w:r>
        <w:rPr>
          <w:rFonts w:ascii="IRNazanin" w:hAnsi="IRNazanin" w:eastAsia="IRNazanin"/>
          <w:color w:val="111111"/>
          <w:sz w:val="28"/>
          <w:sz w:val="28"/>
          <w:szCs w:val="28"/>
          <w:rtl w:val="true"/>
          <w:lang w:bidi="fa-IR"/>
        </w:rPr>
        <w:t>و من بعده الوافی</w:t>
      </w:r>
      <w:r>
        <w:rPr>
          <w:rStyle w:val="FootnoteAnchor"/>
          <w:rtl w:val="true"/>
        </w:rPr>
        <w:footnoteReference w:id="878"/>
      </w:r>
      <w:r>
        <w:rPr>
          <w:rFonts w:ascii="IRNazanin" w:hAnsi="IRNazanin" w:eastAsia="IRNazanin"/>
          <w:color w:val="111111"/>
          <w:sz w:val="28"/>
          <w:sz w:val="28"/>
          <w:szCs w:val="28"/>
          <w:rtl w:val="true"/>
          <w:lang w:bidi="fa-IR"/>
        </w:rPr>
        <w:t>من انه إلی المفصل واضاف الثانی بالاستدلال له بخبر  میسر و الکعب فی ما قلناه هو الظاهر ولو کان إلی المفصل لقال إلی الکعاب حیث ان فی کل رجل کعبین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الظاهر من آیة الوضوء هو دخول الغایة فی المغیی لکن لا کلها بل شیء منها و بذلک یصدق انه مسح من رؤوس الاصابع إلی الکعبین فلو مسح إلی حدود الکعب و لم یُدخل شیئاً من الکعب لم یصدق علیه انه مسح إلی الکعب بل إلی ما دون الکعب نعم لا یلزم مسح الکعب کاملاً لصدق المسح بلا ان یمسحه کله و بذلک یظهر لک الحق بدخول شیء من الغایة فی المغیی الّا فیما قامت القرینة علی عدم الدخول 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القران إلی سورة 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من الزمانیات ظاهران بانتهاء الصیام إلی حد اللیل و انتهاء القراءة إلی حد سورة الاسراء بخلاف المکانیات کما فی ایة الوضوء فلاحظ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البدأة بالاصابع فی مسح الرجلین و الختم بالکعبین ام لا؟ قولان وکذلک النکس بالمسح فی الرأس فجوزه العمانی مطلقاً</w:t>
      </w:r>
      <w:r>
        <w:rPr>
          <w:rStyle w:val="FootnoteAnchor"/>
          <w:rtl w:val="true"/>
        </w:rPr>
        <w:footnoteReference w:id="879"/>
      </w:r>
      <w:r>
        <w:rPr>
          <w:rFonts w:ascii="IRNazanin" w:hAnsi="IRNazanin" w:eastAsia="IRNazanin"/>
          <w:color w:val="111111"/>
          <w:sz w:val="28"/>
          <w:sz w:val="28"/>
          <w:szCs w:val="28"/>
          <w:rtl w:val="true"/>
          <w:lang w:bidi="fa-IR"/>
        </w:rPr>
        <w:t>ولم یجوّزه ابن بابویه مطلقاً</w:t>
      </w:r>
      <w:r>
        <w:rPr>
          <w:rStyle w:val="FootnoteAnchor"/>
          <w:rtl w:val="true"/>
        </w:rPr>
        <w:footnoteReference w:id="880"/>
      </w:r>
      <w:r>
        <w:rPr>
          <w:rFonts w:ascii="IRNazanin" w:hAnsi="IRNazanin" w:eastAsia="IRNazanin"/>
          <w:color w:val="111111"/>
          <w:sz w:val="28"/>
          <w:sz w:val="28"/>
          <w:szCs w:val="28"/>
          <w:rtl w:val="true"/>
          <w:lang w:bidi="fa-IR"/>
        </w:rPr>
        <w:t>و الجواز هو المفهوم من الکلینی فی الرجلین فروی مرسلاً عن یونس</w:t>
      </w:r>
      <w:r>
        <w:rPr>
          <w:rStyle w:val="FootnoteAnchor"/>
          <w:rtl w:val="true"/>
        </w:rPr>
        <w:footnoteReference w:id="881"/>
      </w:r>
      <w:r>
        <w:rPr>
          <w:rFonts w:ascii="IRNazanin" w:hAnsi="IRNazanin" w:eastAsia="IRNazanin"/>
          <w:color w:val="111111"/>
          <w:sz w:val="28"/>
          <w:sz w:val="28"/>
          <w:szCs w:val="28"/>
          <w:rtl w:val="true"/>
          <w:lang w:bidi="fa-IR"/>
        </w:rPr>
        <w:t>ما یدل علیه، ویدل علی قول العمانی صحیحةحماد بن عثمان</w:t>
      </w:r>
      <w:r>
        <w:rPr>
          <w:rStyle w:val="FootnoteAnchor"/>
          <w:rtl w:val="true"/>
        </w:rPr>
        <w:footnoteReference w:id="882"/>
      </w:r>
      <w:r>
        <w:rPr>
          <w:rFonts w:ascii="IRNazanin" w:hAnsi="IRNazanin" w:eastAsia="IRNazanin"/>
          <w:color w:val="111111"/>
          <w:sz w:val="28"/>
          <w:sz w:val="28"/>
          <w:szCs w:val="28"/>
          <w:rtl w:val="true"/>
          <w:lang w:bidi="fa-IR"/>
        </w:rPr>
        <w:t xml:space="preserve">بناءً علی کونها بهذا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بمسح الوضوء مقبلاً و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جاءت بلفظ اخر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بمسح القدمین…</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ومن هنا لا یمکن الاعتماد علی الفقرة الأولی بعد سلب الوثوق منها،وعلی أی حال یکفی فی الجواز فیهما اطلاق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خبرا</w:t>
      </w:r>
      <w:r>
        <w:rPr>
          <w:rStyle w:val="FootnoteAnchor"/>
          <w:rtl w:val="true"/>
        </w:rPr>
        <w:footnoteReference w:id="884"/>
      </w:r>
      <w:r>
        <w:rPr>
          <w:rFonts w:ascii="IRNazanin" w:hAnsi="IRNazanin" w:eastAsia="IRNazanin"/>
          <w:color w:val="111111"/>
          <w:sz w:val="28"/>
          <w:sz w:val="28"/>
          <w:szCs w:val="28"/>
          <w:rtl w:val="true"/>
          <w:lang w:bidi="fa-IR"/>
        </w:rPr>
        <w:t>التهذیب فی وجوب استیعاب المسح للظاهر و الباطن فمحمولان علی التقیة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 مسحهما ببقیة البلل فهو مقتضی الوضوءات البیانیة کما فی صحیحة زرارة المتقدمة و لا خلاف فیه الّا من ابن الجنید</w:t>
      </w:r>
      <w:r>
        <w:rPr>
          <w:rStyle w:val="FootnoteAnchor"/>
          <w:rtl w:val="true"/>
        </w:rPr>
        <w:footnoteReference w:id="885"/>
      </w:r>
      <w:r>
        <w:rPr>
          <w:rFonts w:ascii="IRNazanin" w:hAnsi="IRNazanin" w:eastAsia="IRNazanin"/>
          <w:color w:val="111111"/>
          <w:sz w:val="28"/>
          <w:sz w:val="28"/>
          <w:szCs w:val="28"/>
          <w:rtl w:val="true"/>
          <w:lang w:bidi="fa-IR"/>
        </w:rPr>
        <w:t>حیث عمل بما رواه التهذیب عن</w:t>
      </w:r>
    </w:p>
    <w:p>
      <w:pPr>
        <w:pStyle w:val="BookText"/>
        <w:rPr/>
      </w:pPr>
      <w:r>
        <w:rPr>
          <w:rFonts w:ascii="IRNazanin" w:hAnsi="IRNazanin" w:eastAsia="IRNazanin"/>
          <w:color w:val="111111"/>
          <w:sz w:val="28"/>
          <w:sz w:val="28"/>
          <w:szCs w:val="28"/>
          <w:rtl w:val="true"/>
          <w:lang w:bidi="fa-IR"/>
        </w:rPr>
        <w:t>معمر</w:t>
      </w:r>
      <w:r>
        <w:rPr>
          <w:rStyle w:val="FootnoteAnchor"/>
          <w:rtl w:val="true"/>
        </w:rPr>
        <w:footnoteReference w:id="886"/>
      </w:r>
      <w:r>
        <w:rPr>
          <w:rFonts w:ascii="IRNazanin" w:hAnsi="IRNazanin" w:eastAsia="IRNazanin"/>
          <w:color w:val="111111"/>
          <w:sz w:val="28"/>
          <w:sz w:val="28"/>
          <w:szCs w:val="28"/>
          <w:rtl w:val="true"/>
          <w:lang w:bidi="fa-IR"/>
        </w:rPr>
        <w:t>و أبی بصیر</w:t>
      </w:r>
      <w:r>
        <w:rPr>
          <w:rStyle w:val="FootnoteAnchor"/>
          <w:rtl w:val="true"/>
        </w:rPr>
        <w:footnoteReference w:id="887"/>
      </w:r>
      <w:r>
        <w:rPr>
          <w:rFonts w:ascii="IRNazanin" w:hAnsi="IRNazanin" w:eastAsia="IRNazanin"/>
          <w:color w:val="111111"/>
          <w:sz w:val="28"/>
          <w:sz w:val="28"/>
          <w:szCs w:val="28"/>
          <w:rtl w:val="true"/>
          <w:lang w:bidi="fa-IR"/>
        </w:rPr>
        <w:t>و غیرهما</w:t>
      </w:r>
      <w:r>
        <w:rPr>
          <w:rStyle w:val="FootnoteAnchor"/>
          <w:rtl w:val="true"/>
        </w:rPr>
        <w:footnoteReference w:id="888"/>
      </w:r>
      <w:r>
        <w:rPr>
          <w:rFonts w:ascii="IRNazanin" w:hAnsi="IRNazanin" w:eastAsia="IRNazanin"/>
          <w:color w:val="111111"/>
          <w:sz w:val="28"/>
          <w:sz w:val="28"/>
          <w:szCs w:val="28"/>
          <w:rtl w:val="true"/>
          <w:lang w:bidi="fa-IR"/>
        </w:rPr>
        <w:t xml:space="preserve">و هی روایات محمولة علی التقیة و مخالفة للقران، هذا ولابن الجنید اقوال شاذة نظیر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ان یوضأه غیره لکن الاستحباب فی ترکه</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ولعله استند إلی خبر أبی عبیدةالحذاء</w:t>
      </w:r>
      <w:r>
        <w:rPr>
          <w:rStyle w:val="FootnoteAnchor"/>
          <w:rtl w:val="true"/>
        </w:rPr>
        <w:footnoteReference w:id="890"/>
      </w:r>
      <w:r>
        <w:rPr>
          <w:rFonts w:ascii="IRNazanin" w:hAnsi="IRNazanin" w:eastAsia="IRNazanin"/>
          <w:color w:val="111111"/>
          <w:sz w:val="28"/>
          <w:sz w:val="28"/>
          <w:szCs w:val="28"/>
          <w:rtl w:val="true"/>
          <w:lang w:bidi="fa-IR"/>
        </w:rPr>
        <w:t>ولا دلالة فیه و کذلک تجویزه مسح الرجلین مع کونهما فی ماءٍ وقریب منه قال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قائماً فی الماء و توضأ ثم اخرج رجلیه من الماء و مسح علیهما من غیر ان یدخل یده فی الماء فلا حرج علیه لانه ماسح اجماعاً</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منهما عجیب فمع بقاء الماء علی ظهر القدم کیف یصدق بان مسحه من بقیةالبلل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الوجه و الید الیمنی و الیسری و هو اجماعی عندنا و ما فی الجعفریات من روایته ما یدل علی عدم الترتیب</w:t>
      </w:r>
      <w:r>
        <w:rPr>
          <w:rStyle w:val="FootnoteAnchor"/>
          <w:rtl w:val="true"/>
        </w:rPr>
        <w:footnoteReference w:id="892"/>
      </w:r>
      <w:r>
        <w:rPr>
          <w:rFonts w:ascii="IRNazanin" w:hAnsi="IRNazanin" w:eastAsia="IRNazanin"/>
          <w:color w:val="111111"/>
          <w:sz w:val="28"/>
          <w:sz w:val="28"/>
          <w:szCs w:val="28"/>
          <w:rtl w:val="true"/>
          <w:lang w:bidi="fa-IR"/>
        </w:rPr>
        <w:t>مَحمول علی التقیة حیث انه مذهب الشافعی والحنبلی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الترتیب بین الرجل الیمنی و الیسری فهو الاشهر ذهب الیه الصدوقان و العمانی و الاسکافی و سلار</w:t>
      </w:r>
      <w:r>
        <w:rPr>
          <w:rStyle w:val="FootnoteAnchor"/>
          <w:rtl w:val="true"/>
        </w:rPr>
        <w:footnoteReference w:id="893"/>
      </w:r>
      <w:r>
        <w:rPr>
          <w:rFonts w:ascii="IRNazanin" w:hAnsi="IRNazanin" w:eastAsia="IRNazanin"/>
          <w:color w:val="111111"/>
          <w:sz w:val="28"/>
          <w:sz w:val="28"/>
          <w:szCs w:val="28"/>
          <w:rtl w:val="true"/>
          <w:lang w:bidi="fa-IR"/>
        </w:rPr>
        <w:t xml:space="preserve">و هو ظاهر الکافی فروی صحیحاً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 علی القدمین و ابدأ بالشق الایمن</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 xml:space="preserve">و یؤیده ما رواه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 احدکم للصلاة فلیبدأ بالیمین قبل الشمال فی جسده</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ما رواه الامالی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فخبر عامی ولا دلالة فیه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المفید إلی جواز مسحهما معاً</w:t>
      </w:r>
      <w:r>
        <w:rPr>
          <w:rStyle w:val="FootnoteAnchor"/>
          <w:rtl w:val="true"/>
        </w:rPr>
        <w:footnoteReference w:id="897"/>
      </w:r>
      <w:r>
        <w:rPr>
          <w:rFonts w:ascii="IRNazanin" w:hAnsi="IRNazanin" w:eastAsia="IRNazanin"/>
          <w:color w:val="111111"/>
          <w:sz w:val="28"/>
          <w:sz w:val="28"/>
          <w:szCs w:val="28"/>
          <w:rtl w:val="true"/>
          <w:lang w:bidi="fa-IR"/>
        </w:rPr>
        <w:t>وکذلک الحلی</w:t>
      </w:r>
      <w:r>
        <w:rPr>
          <w:rStyle w:val="FootnoteAnchor"/>
          <w:rtl w:val="true"/>
        </w:rPr>
        <w:footnoteReference w:id="898"/>
      </w:r>
      <w:r>
        <w:rPr>
          <w:rFonts w:ascii="IRNazanin" w:hAnsi="IRNazanin" w:eastAsia="IRNazanin"/>
          <w:color w:val="111111"/>
          <w:sz w:val="28"/>
          <w:sz w:val="28"/>
          <w:szCs w:val="28"/>
          <w:rtl w:val="true"/>
          <w:lang w:bidi="fa-IR"/>
        </w:rPr>
        <w:t>والشیخ فی النهایة</w:t>
      </w:r>
      <w:r>
        <w:rPr>
          <w:rStyle w:val="FootnoteAnchor"/>
          <w:rtl w:val="true"/>
        </w:rPr>
        <w:footnoteReference w:id="899"/>
      </w:r>
      <w:r>
        <w:rPr>
          <w:rFonts w:ascii="IRNazanin" w:hAnsi="IRNazanin" w:eastAsia="IRNazanin"/>
          <w:color w:val="111111"/>
          <w:sz w:val="28"/>
          <w:sz w:val="28"/>
          <w:szCs w:val="28"/>
          <w:rtl w:val="true"/>
          <w:lang w:bidi="fa-IR"/>
        </w:rPr>
        <w:t>و المبسوط</w:t>
      </w:r>
      <w:r>
        <w:rPr>
          <w:rStyle w:val="FootnoteAnchor"/>
          <w:rtl w:val="true"/>
        </w:rPr>
        <w:footnoteReference w:id="900"/>
      </w:r>
      <w:r>
        <w:rPr>
          <w:rFonts w:ascii="IRNazanin" w:hAnsi="IRNazanin" w:eastAsia="IRNazanin"/>
          <w:color w:val="111111"/>
          <w:sz w:val="28"/>
          <w:sz w:val="28"/>
          <w:szCs w:val="28"/>
          <w:rtl w:val="true"/>
          <w:lang w:bidi="fa-IR"/>
        </w:rPr>
        <w:t>و الحلبی</w:t>
      </w:r>
      <w:r>
        <w:rPr>
          <w:rStyle w:val="FootnoteAnchor"/>
          <w:rtl w:val="true"/>
        </w:rPr>
        <w:footnoteReference w:id="901"/>
      </w:r>
      <w:r>
        <w:rPr>
          <w:rFonts w:ascii="IRNazanin" w:hAnsi="IRNazanin" w:eastAsia="IRNazanin"/>
          <w:color w:val="111111"/>
          <w:sz w:val="28"/>
          <w:sz w:val="28"/>
          <w:szCs w:val="28"/>
          <w:rtl w:val="true"/>
          <w:lang w:bidi="fa-IR"/>
        </w:rPr>
        <w:t>و مهذب القاضی</w:t>
      </w:r>
      <w:r>
        <w:rPr>
          <w:rStyle w:val="FootnoteAnchor"/>
          <w:rtl w:val="true"/>
        </w:rPr>
        <w:footnoteReference w:id="902"/>
      </w:r>
      <w:r>
        <w:rPr>
          <w:rFonts w:ascii="IRNazanin" w:hAnsi="IRNazanin" w:eastAsia="IRNazanin"/>
          <w:color w:val="111111"/>
          <w:sz w:val="28"/>
          <w:sz w:val="28"/>
          <w:szCs w:val="28"/>
          <w:rtl w:val="true"/>
          <w:lang w:bidi="fa-IR"/>
        </w:rPr>
        <w:t>و جوز المختلف مسح الیسری قبل الیمنی</w:t>
      </w:r>
    </w:p>
    <w:p>
      <w:pPr>
        <w:pStyle w:val="BookText"/>
        <w:rPr/>
      </w:pPr>
      <w:r>
        <w:rPr>
          <w:rFonts w:ascii="IRNazanin" w:hAnsi="IRNazanin" w:eastAsia="IRNazanin"/>
          <w:color w:val="111111"/>
          <w:sz w:val="28"/>
          <w:sz w:val="28"/>
          <w:szCs w:val="28"/>
          <w:rtl w:val="true"/>
          <w:lang w:bidi="fa-IR"/>
        </w:rPr>
        <w:t>استناداً إلی اطلاق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أرجلکم</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 xml:space="preserve">و یدل علی مقالة المفید و من بعده اطلاقات الاخبار لکنها عند من یقول بالاول منزلة علی ما هو المتعارف الّا ان ظهور بعضها یمنع من هذا التنزیل لکونه فی مقام البیان مثل صحیح عمر بن اذینة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فیه ابن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المعراج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امسح رأسک بفضل ما بقی فی یدیک من الماء و رجلیک الی کعبیک</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و علیه فالجمع بین الاخبار یقتضی حمل الابتداء بالیمین علی الاستحباب، وکذلک الکلام بالنسبة الی مسح الرجل الیمنی بالید الیمنی فانه علی الاستحباب لقاعدة لو کان لبان حیث ان الوضوء مما هو مبتلی به یومیاً فلا بد لکل شرط و قید فیه من بیانات وافیة لو کان ذلک للوجوب، و علیه فالاقوی صحة القول الثانی بل الثالث</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کفایة المسمّی عرضا فی مسح الرجلین فهو المشهور و خالف الصدوق حیث اختار لزوم مسحهما بتمام الکفّ</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یستدل له بصحیحة البزنطی عن</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المسح علی القدمین کیف هو؟ فوضع کفّه علی الأصابع فمسحها إلی الکعبین إلی ظاهر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لو ان رجلا قال باصبعین من أصابعه هکذا فقال لا إلّا بکفیه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اللازم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آیة الوضوء بناء علی قراءة الجر کفایة المسح بقدر المسمّی عرضا لتقدیر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قراءة النصب فلا یلزم الاستیعاب لجمیع القدم و لا المسح بمقدار الکفّ لمنافاة ذلک و کون المسح إلی الکعب بمعنی القبة، فان المسح إلی ذلک لا یمکن تحقّقه إلّا بمقدار اصبع أو اصبعین اللهم إلّا إذا فسّر الکعبان بحدهما لا بنفسهما لکنه تحمیل علی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هذا المقدار یکفی فی ردّ الصحیحة السابقة لصدق عنوان کونها مخالفة للکتاب فالأمر واضح، و ان رفضنا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یدعی ان المورد من قبیل المطلق و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ان یقال ان المسح بتمام الکفّ لو کان لازما لذاع و اشتهر لشدّة الابتلاء به و الحال ان ذلک لم یعرف إلّا من الصدوق فیکفی لوهنه اعراض الاصحاب عنه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لزوم الاستیعاب الطولی ما بین رؤوس الأصابع إلی الکعبین فقد وقع محلّا للخلاف فاکتفی جماعة منهم صاحب الحدائق بمسح البعض</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الآیة الکریمة شاهدة علی قول المشهور بناء علی قراءة النصب التی لا تقدّر معها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منها التبعیض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الأرجل و وضوح کون الغایة راجعة إلی تحدید الممسوح دون المسح بقرینة جواز النکس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فلا یقال بأن انتهاء المسح إلی الکعبین لا یستلزم ابتداءه من رؤوس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التمسّک لکفایة مسح البعض بصحیحة زرارة و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 علی النعلین و لا تدخل یدک تحت الشراک، و إذا مسحت بشی‌ء من رأسک أو بشی‌ء من قدمیک ما بین کعبیک إلی أطراف الأصابع فقد أجزأک</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بدعوی دلالتها علی کفایة مسح شی‌ء من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تقدم من اشتماله علی ما یخالف المذهب ان ما ذکر یتم بناء علی کون الموصول تفسیرا للقدمین لا لشی‌ء، و حیث انّها مجملة من هذه الناحیة فیعود ظهور الآیة بلا مزاحم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موالیاً بحیث لا یجف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التفسیر للموالاة هو الذی دلت علیه 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توضأت بعض وضوئک فعرضت لک حاجة حتی ینشف وضوؤک فاعد وضوؤک فان الوضوء لا یتبعض</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 xml:space="preserve">و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 وضوءک بعضه بعضا</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خبر التهذیب عن حریز</w:t>
      </w:r>
      <w:r>
        <w:rPr>
          <w:rStyle w:val="FootnoteAnchor"/>
          <w:rtl w:val="true"/>
        </w:rPr>
        <w:footnoteReference w:id="912"/>
      </w:r>
      <w:r>
        <w:rPr>
          <w:rFonts w:ascii="IRNazanin" w:hAnsi="IRNazanin" w:eastAsia="IRNazanin"/>
          <w:color w:val="111111"/>
          <w:sz w:val="28"/>
          <w:sz w:val="28"/>
          <w:szCs w:val="28"/>
          <w:rtl w:val="true"/>
          <w:lang w:bidi="fa-IR"/>
        </w:rPr>
        <w:t>الذی تضمن عدم وجوب المولاة فحمله الشیخ علی ما اذا جففته الریح الشدیدة او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 انه لا یضر ذلک بالمولاة و صحة الوضوء بلا اشکال و حینئذٍ فالاصح رد علمه إلی اهله بعد کونه خلاف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الماء و اطلاقه و الترتیب بین اعضاء الوضوء نعم لا یجب الترتیب بین الرجل الیمنی و الیسری و لا یجب ان یمسح الرجل الیمنی بالید الیمنی و الیسری بالیسری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فیه الموالاة بان لا یجف السابق والمباشرة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اباحة الماء و طهارة اعضاء الوضوء فلیسا من شرائط صحة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دار الامر بین خوف العطش او الضرر او الحرج وبین الوضوء و توضأ فوضوؤه صحیح </w:t>
      </w:r>
      <w:r>
        <w:rPr>
          <w:rFonts w:eastAsia="IRNazanin" w:cs="IRNazanin"/>
          <w:color w:val="111111"/>
          <w:sz w:val="28"/>
          <w:szCs w:val="28"/>
          <w:rtl w:val="true"/>
          <w:lang w:bidi="fa-IR"/>
        </w:rPr>
        <w:t>.</w:t>
      </w:r>
      <w:bookmarkStart w:id="182" w:name="pg16932_196479"/>
    </w:p>
    <w:p>
      <w:pPr>
        <w:pStyle w:val="Heading3"/>
        <w:numPr>
          <w:ilvl w:val="2"/>
          <w:numId w:val="1"/>
        </w:numPr>
        <w:rPr/>
      </w:pPr>
      <w:bookmarkStart w:id="183" w:name="__RefHeading___Toc1250782_2322387425"/>
      <w:bookmarkStart w:id="184" w:name="_Toc65"/>
      <w:bookmarkEnd w:id="182"/>
      <w:bookmarkEnd w:id="183"/>
      <w:r>
        <w:rPr>
          <w:rtl w:val="true"/>
        </w:rPr>
        <w:t>مستحبات الوضوء</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سننه السواک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وردت الاخبار المستفیضة بذلک  مثل ما رواه القداح</w:t>
      </w:r>
      <w:r>
        <w:rPr>
          <w:rStyle w:val="FootnoteAnchor"/>
          <w:rtl w:val="true"/>
        </w:rPr>
        <w:footnoteReference w:id="913"/>
      </w:r>
      <w:r>
        <w:rPr>
          <w:rFonts w:ascii="IRNazanin" w:hAnsi="IRNazanin" w:eastAsia="IRNazanin"/>
          <w:color w:val="111111"/>
          <w:sz w:val="28"/>
          <w:sz w:val="28"/>
          <w:szCs w:val="28"/>
          <w:rtl w:val="true"/>
          <w:lang w:bidi="fa-IR"/>
        </w:rPr>
        <w:t xml:space="preserve">وأبی اسامة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سنن المرسلین السواک</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و ابن مسلم</w:t>
      </w:r>
      <w:r>
        <w:rPr>
          <w:rStyle w:val="FootnoteAnchor"/>
          <w:rtl w:val="true"/>
        </w:rPr>
        <w:footnoteReference w:id="915"/>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یتأکد وقت السحر کما فی خبر أبی بکر بن أبی سمّال</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لخبر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توضأ، فذکر اسم الله طهر جمیع جسده و کان الوضوء إلی الوضوء کفارة لما بینهما من الذنوب…</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 xml:space="preserve">و صحیح ابن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ذکر الله علی وضوئه فکأنما اغتسل </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و صحیح زرارة</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ورد بعد التسمیة دعاء وکذلک بعد الفراغ کما ورد من اول الوضوء إلی آخره ادعیة مخصوصة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الکفین کما هو المتبادر عند الاطلاق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قبل ادخالهما الاناء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المرتین لیس بصحیح حیث الفرق بین البول والغائط والجنابة ففی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 حدث البول وثنتین من الغائط  وثلاثة من الجنابة</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البول النوم  کما دل علیه خبر حریز</w:t>
      </w:r>
      <w:r>
        <w:rPr>
          <w:rStyle w:val="FootnoteAnchor"/>
          <w:rtl w:val="true"/>
        </w:rPr>
        <w:footnoteReference w:id="922"/>
      </w:r>
      <w:r>
        <w:rPr>
          <w:rFonts w:ascii="IRNazanin" w:hAnsi="IRNazanin" w:eastAsia="IRNazanin"/>
          <w:color w:val="111111"/>
          <w:sz w:val="28"/>
          <w:sz w:val="28"/>
          <w:szCs w:val="28"/>
          <w:rtl w:val="true"/>
          <w:lang w:bidi="fa-IR"/>
        </w:rPr>
        <w:t>ولایخفی ان هذا الحکم من المستحبات لا الواجبات کما وان مورد هذه الاخبار هو ماء الاناء الّا ان العرف لایفهم خصوصیة لذلک حتی لو توضأ من ماء کثیر خلافا للمفید</w:t>
      </w:r>
      <w:r>
        <w:rPr>
          <w:rStyle w:val="FootnoteAnchor"/>
          <w:rtl w:val="true"/>
        </w:rPr>
        <w:footnoteReference w:id="923"/>
      </w:r>
      <w:r>
        <w:rPr>
          <w:rFonts w:ascii="IRNazanin" w:hAnsi="IRNazanin" w:eastAsia="IRNazanin"/>
          <w:color w:val="111111"/>
          <w:sz w:val="28"/>
          <w:sz w:val="28"/>
          <w:szCs w:val="28"/>
          <w:rtl w:val="true"/>
          <w:lang w:bidi="fa-IR"/>
        </w:rPr>
        <w:t>فقد افتی بالعدم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المضمضة و الاستنشاق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نطقت بذلک عدة روایات مثل ما رواه  ا بن سنان</w:t>
      </w:r>
      <w:r>
        <w:rPr>
          <w:rStyle w:val="FootnoteAnchor"/>
          <w:rtl w:val="true"/>
        </w:rPr>
        <w:footnoteReference w:id="924"/>
      </w:r>
      <w:r>
        <w:rPr>
          <w:rFonts w:ascii="IRNazanin" w:hAnsi="IRNazanin" w:eastAsia="IRNazanin"/>
          <w:color w:val="111111"/>
          <w:sz w:val="28"/>
          <w:sz w:val="28"/>
          <w:szCs w:val="28"/>
          <w:rtl w:val="true"/>
          <w:lang w:bidi="fa-IR"/>
        </w:rPr>
        <w:t xml:space="preserve"> وموثق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من السنة فان نسیتهما لم تکن علیک اعادة</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تثلیثهما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تثلیثهما فلا یوجد خبر فیه الّا ما رواه امالی  ابن الشیخ عن أبی اسحاق الهمدانی عن الامیر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و طریقها عامی و کذلک دلت علی ذلک روایة ابن یقطین</w:t>
      </w:r>
      <w:r>
        <w:rPr>
          <w:rStyle w:val="FootnoteAnchor"/>
          <w:rtl w:val="true"/>
        </w:rPr>
        <w:footnoteReference w:id="927"/>
      </w:r>
      <w:r>
        <w:rPr>
          <w:rFonts w:ascii="Amiri" w:hAnsi="Amiri" w:eastAsia="Amiri" w:cs="Amiri"/>
          <w:color w:val="111111"/>
          <w:sz w:val="28"/>
          <w:sz w:val="28"/>
          <w:szCs w:val="28"/>
          <w:rtl w:val="true"/>
          <w:lang w:bidi="ar-SA"/>
        </w:rPr>
        <w:t>الّا انها تضمنت الامر بوضوء العامة</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ورد فی المضمضة التثلیت و هو ما رواه الکلینی</w:t>
      </w:r>
      <w:r>
        <w:rPr>
          <w:rStyle w:val="FootnoteAnchor"/>
          <w:rtl w:val="true"/>
        </w:rPr>
        <w:footnoteReference w:id="929"/>
      </w:r>
      <w:r>
        <w:rPr>
          <w:rFonts w:ascii="IRNazanin" w:hAnsi="IRNazanin" w:eastAsia="IRNazanin"/>
          <w:color w:val="111111"/>
          <w:sz w:val="28"/>
          <w:sz w:val="28"/>
          <w:szCs w:val="28"/>
          <w:rtl w:val="true"/>
          <w:lang w:bidi="fa-IR"/>
        </w:rPr>
        <w:t>عن المعلی بن خنیس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تثنیة الغسلات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الوجه و الیدین و فی المسألة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الثانیة قال به ابن أبی عقیل و ابن الجنید و الشیخان و اتباعهم</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التثنیة اختاره الکلینی</w:t>
      </w:r>
      <w:r>
        <w:rPr>
          <w:rStyle w:val="FootnoteAnchor"/>
          <w:rtl w:val="true"/>
        </w:rPr>
        <w:footnoteReference w:id="931"/>
      </w:r>
      <w:r>
        <w:rPr>
          <w:rFonts w:ascii="IRNazanin" w:hAnsi="IRNazanin" w:eastAsia="IRNazanin"/>
          <w:color w:val="111111"/>
          <w:sz w:val="28"/>
          <w:sz w:val="28"/>
          <w:szCs w:val="28"/>
          <w:rtl w:val="true"/>
          <w:lang w:bidi="fa-IR"/>
        </w:rPr>
        <w:t>و الصدوق</w:t>
      </w:r>
      <w:r>
        <w:rPr>
          <w:rStyle w:val="FootnoteAnchor"/>
          <w:rtl w:val="true"/>
        </w:rPr>
        <w:footnoteReference w:id="932"/>
      </w:r>
      <w:r>
        <w:rPr>
          <w:rFonts w:ascii="IRNazanin" w:hAnsi="IRNazanin" w:eastAsia="IRNazanin"/>
          <w:color w:val="111111"/>
          <w:sz w:val="28"/>
          <w:sz w:val="28"/>
          <w:szCs w:val="28"/>
          <w:rtl w:val="true"/>
          <w:lang w:bidi="fa-IR"/>
        </w:rPr>
        <w:t>و قد دلت الاخبار المستفیضة و فیها الصحیح</w:t>
      </w:r>
      <w:r>
        <w:rPr>
          <w:rStyle w:val="FootnoteAnchor"/>
          <w:rtl w:val="true"/>
        </w:rPr>
        <w:footnoteReference w:id="933"/>
      </w:r>
      <w:r>
        <w:rPr>
          <w:rFonts w:ascii="IRNazanin" w:hAnsi="IRNazanin" w:eastAsia="IRNazanin"/>
          <w:color w:val="111111"/>
          <w:sz w:val="28"/>
          <w:sz w:val="28"/>
          <w:szCs w:val="28"/>
          <w:rtl w:val="true"/>
          <w:lang w:bidi="fa-IR"/>
        </w:rPr>
        <w:t>علی کون الوضوء مرة مرة و کذلک الوضوءات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البیانیة لم تکن الّا مرةً مرةً وکذلک الصدوق فقد انکر الثانیة فی الفقیه و ردَّ روایاتها بانقطاع السند و عدم الدلالة فحمل روایة الاحول</w:t>
      </w:r>
      <w:r>
        <w:rPr>
          <w:rStyle w:val="FootnoteAnchor"/>
          <w:rtl w:val="true"/>
        </w:rPr>
        <w:footnoteReference w:id="934"/>
      </w:r>
      <w:r>
        <w:rPr>
          <w:rFonts w:ascii="IRNazanin" w:hAnsi="IRNazanin" w:eastAsia="IRNazanin"/>
          <w:color w:val="111111"/>
          <w:sz w:val="28"/>
          <w:sz w:val="28"/>
          <w:szCs w:val="28"/>
          <w:rtl w:val="true"/>
          <w:lang w:bidi="fa-IR"/>
        </w:rPr>
        <w:t>علی جهة الانکار لا علی جهة الاخبار و حمل روایة ابن أبی المقدام</w:t>
      </w:r>
      <w:r>
        <w:rPr>
          <w:rStyle w:val="FootnoteAnchor"/>
          <w:rtl w:val="true"/>
        </w:rPr>
        <w:footnoteReference w:id="935"/>
      </w:r>
      <w:r>
        <w:rPr>
          <w:rFonts w:ascii="IRNazanin" w:hAnsi="IRNazanin" w:eastAsia="IRNazanin"/>
          <w:color w:val="111111"/>
          <w:sz w:val="28"/>
          <w:sz w:val="28"/>
          <w:szCs w:val="28"/>
          <w:rtl w:val="true"/>
          <w:lang w:bidi="fa-IR"/>
        </w:rPr>
        <w:t>علی تجدید الوضوء لکل فریضة و لکل صلاة و من جملة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ما روی ان مرتین افضل معناه التجدید و کذلک ما روی فی مرتین انه اسباغ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فوض الله عز و جل إلی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دینه و لم یفوّض الیه تعدّی حدوده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مرتین لم یؤجر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انه أتی بغیر الذی امر به و وعد الاجر علیه فلا یستحق الاجر و کذلک کل اجیر اذا فعل غیر الذی استؤجر علیه لم تکن له اجرة</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فی مجالس امالیه فی وصف دین الامامیة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مرتین فهو جائز الّا انه لا یؤجر علیه</w:t>
      </w:r>
      <w:r>
        <w:rPr>
          <w:rFonts w:eastAsia="IRNazanin" w:cs="IRNazanin"/>
          <w:color w:val="111111"/>
          <w:sz w:val="28"/>
          <w:szCs w:val="28"/>
          <w:rtl w:val="true"/>
          <w:lang w:bidi="fa-IR"/>
        </w:rPr>
        <w:t>)</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ینکر الکلینی المرتین اصلاً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مرتان انما هو لمن لم یقنعه مرةً و استزاده فقال مرتان ثم قال و من زاد علی مرتین لم یؤجر و هو أقصی غایة الحد فی الوضوء الذی من تجاوزه اثم…</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فان روایات التثنیة کلها قابلة للمحامل الاخر و یکفی فی ضعفها اولاً معارضتها لروایات المرة مرة و ثانیاً مخالفتها لظاهر القران حیث ان الامتثال یحصل بالمرة و لا قرینة علی التعدد و یشهد لذلک معتبرة الفضل الاتیة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ما فیها من قرائن تشهد علی ان المراد خلاف معنی التثنیة فما فی صحیحی معاویة بن وهب و صفوان</w:t>
      </w:r>
      <w:r>
        <w:rPr>
          <w:rStyle w:val="FootnoteAnchor"/>
          <w:rtl w:val="true"/>
        </w:rPr>
        <w:footnoteReference w:id="939"/>
      </w:r>
      <w:r>
        <w:rPr>
          <w:rFonts w:ascii="IRNazanin" w:hAnsi="IRNazanin" w:eastAsia="IRNazanin"/>
          <w:color w:val="111111"/>
          <w:sz w:val="28"/>
          <w:sz w:val="28"/>
          <w:szCs w:val="28"/>
          <w:rtl w:val="true"/>
          <w:lang w:bidi="fa-IR"/>
        </w:rPr>
        <w:t>مثنی مثنی یمکن المراد منه انه غسلان و مسحان و یشهد لذلک صحیح زرارة</w:t>
      </w:r>
      <w:r>
        <w:rPr>
          <w:rStyle w:val="FootnoteAnchor"/>
          <w:rtl w:val="true"/>
        </w:rPr>
        <w:footnoteReference w:id="940"/>
      </w:r>
      <w:r>
        <w:rPr>
          <w:rFonts w:ascii="IRNazanin" w:hAnsi="IRNazanin" w:eastAsia="IRNazanin"/>
          <w:color w:val="111111"/>
          <w:sz w:val="28"/>
          <w:sz w:val="28"/>
          <w:szCs w:val="28"/>
          <w:rtl w:val="true"/>
          <w:lang w:bidi="fa-IR"/>
        </w:rPr>
        <w:t>الحاکی لوضوء رسول الله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مثنی مثنی إلی ان قال فغسل وجهه مرة واحدة و ذراعیه مرة واحدة و مسح رأسه بفضل وضوئه و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فالذیل شاهد علی ما قلناه و یدل علی  عدم استحباب الاثنتین ما عن ابن أبی عمیر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اثنتان لا یؤجر</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و یدل علی المرة خبر عثمان بن زیاد</w:t>
      </w:r>
      <w:r>
        <w:rPr>
          <w:rStyle w:val="FootnoteAnchor"/>
          <w:rtl w:val="true"/>
        </w:rPr>
        <w:footnoteReference w:id="942"/>
      </w:r>
      <w:r>
        <w:rPr>
          <w:rFonts w:ascii="IRNazanin" w:hAnsi="IRNazanin" w:eastAsia="IRNazanin"/>
          <w:color w:val="111111"/>
          <w:sz w:val="28"/>
          <w:sz w:val="28"/>
          <w:szCs w:val="28"/>
          <w:rtl w:val="true"/>
          <w:lang w:bidi="fa-IR"/>
        </w:rPr>
        <w:t xml:space="preserve">المروی فی بصائر سعد و اما خبر القندی عن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یستیقن أنَّ واحدة من الوضوء تُجزیه لم یؤجر علی الثِّنتین</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 xml:space="preserve">فمحمول علی ان المراد من الواحدة الغرفة الواحدة فلیس فیه غسلة واحدة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البعید ان تکون الغرفتان اسباغاً کما فی صحیح</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 الوضوء ان و جدت ماءً و الّا فیکفیک الیسیر</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کما و انه لا دلالة فیه علی جواز الثنتین بل هو ردّ لفعل الثانیة بعدم الاجر علیها فدلالته علی العدم اقوی من دلالته علی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تحمل روایة الارشاد عن ابن یقطین</w:t>
      </w:r>
      <w:r>
        <w:rPr>
          <w:rStyle w:val="FootnoteAnchor"/>
          <w:rtl w:val="true"/>
        </w:rPr>
        <w:footnoteReference w:id="945"/>
      </w:r>
      <w:r>
        <w:rPr>
          <w:rFonts w:ascii="IRNazanin" w:hAnsi="IRNazanin" w:eastAsia="IRNazanin"/>
          <w:color w:val="111111"/>
          <w:sz w:val="28"/>
          <w:sz w:val="28"/>
          <w:szCs w:val="28"/>
          <w:rtl w:val="true"/>
          <w:lang w:bidi="fa-IR"/>
        </w:rPr>
        <w:t>و ما رواه الکشی عن داود الرقی</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روایة العیون عن الفضل بن شاذان بطریق ابن عبدوس و قد اعتمده الصدوق عن ما کتبه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 یشهد للمرة الواحدة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الوضوء کما امر الله تعالی فی کتابه غسل الوجه و الیدین من المرفقین و مسح الرأس و الرجلین مرة واحدة</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و هذه الروایة معتبرة غایة الاعتبار متناً و طریقها متعدد سنداً</w:t>
      </w:r>
      <w:r>
        <w:rPr>
          <w:rStyle w:val="FootnoteAnchor"/>
          <w:rtl w:val="true"/>
        </w:rPr>
        <w:footnoteReference w:id="948"/>
      </w:r>
      <w:r>
        <w:rPr>
          <w:rFonts w:ascii="IRNazanin" w:hAnsi="IRNazanin" w:eastAsia="IRNazanin"/>
          <w:color w:val="111111"/>
          <w:sz w:val="28"/>
          <w:sz w:val="28"/>
          <w:szCs w:val="28"/>
          <w:rtl w:val="true"/>
          <w:lang w:bidi="fa-IR"/>
        </w:rPr>
        <w:t xml:space="preserve">الّا انها وردت بطریق اخر عن حمزة بن محمد من ولد زید الشهید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الوضوء مرة مرة فریضة و اثنتان اسباغ</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 xml:space="preserve">و لا عبرة بها بعد اشتمالها عن هذا الطریق بما هو مقطوع البطلان فی مذهب الامامیة حیث اشتملت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الفطرة مدّان من حنطة و صاع من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بدع عثمان ومن بعده معاویة و</w:t>
      </w:r>
    </w:p>
    <w:p>
      <w:pPr>
        <w:pStyle w:val="BookText"/>
        <w:rPr/>
      </w:pPr>
      <w:r>
        <w:rPr>
          <w:rFonts w:ascii="IRNazanin" w:hAnsi="IRNazanin" w:eastAsia="IRNazanin"/>
          <w:color w:val="111111"/>
          <w:sz w:val="28"/>
          <w:sz w:val="28"/>
          <w:szCs w:val="28"/>
          <w:rtl w:val="true"/>
          <w:lang w:bidi="fa-IR"/>
        </w:rPr>
        <w:t xml:space="preserve">اشتملت علی ان صغائر ذنوب الانبیاء موهوبة مع ان القران جعل ذلک لجمیع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تجتنبوا کبائر ما تنهون عنه نکفّر عنکم سیئاتکم</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 xml:space="preserve">و لم یذکر فی طریقه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ذلک للمأمون و لذا قال الصدوق بعد نقل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عبدوس عندی اصح</w:t>
      </w:r>
      <w:r>
        <w:rPr>
          <w:rStyle w:val="FootnoteAnchor"/>
          <w:rtl w:val="true"/>
        </w:rPr>
        <w:footnoteReference w:id="951"/>
      </w:r>
      <w:r>
        <w:rPr>
          <w:rFonts w:ascii="IRNazanin" w:hAnsi="IRNazanin" w:eastAsia="IRNazanin"/>
          <w:color w:val="111111"/>
          <w:sz w:val="28"/>
          <w:sz w:val="28"/>
          <w:szCs w:val="28"/>
          <w:rtl w:val="true"/>
          <w:lang w:bidi="fa-IR"/>
        </w:rPr>
        <w:t xml:space="preserve">و اما خبر العیاشی عن ابن أبی حمزة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کیف یتوضأ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قلت المسح قال مرة مرة قلت من الماء مرة قال نعم قلت فالقدمین قال اغسلهما غسلا</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 xml:space="preserve">فهو خلاف صریح القران و اجماع الامامیة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المستدرک</w:t>
      </w:r>
      <w:r>
        <w:rPr>
          <w:rStyle w:val="FootnoteAnchor"/>
          <w:rtl w:val="true"/>
        </w:rPr>
        <w:footnoteReference w:id="953"/>
      </w:r>
      <w:r>
        <w:rPr>
          <w:rFonts w:ascii="IRNazanin" w:hAnsi="IRNazanin" w:eastAsia="IRNazanin"/>
          <w:color w:val="111111"/>
          <w:sz w:val="28"/>
          <w:sz w:val="28"/>
          <w:szCs w:val="28"/>
          <w:rtl w:val="true"/>
          <w:lang w:bidi="fa-IR"/>
        </w:rPr>
        <w:t>عن لب الراوندی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مرتین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خبر عامی مروی عن ابن عمر کما رواه المعتبر</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 العمّانیّ أخبار التثنیة علی غیر الأئمّة علیهم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الاثنتان سنّة لئلّا یکون قد قصّر المتوضّی فی المرّة الأولی فتکون‌الأخری تأتی علی تقصیره</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و هو أیضا کما تری و لا شاهد له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بدأة الرجل بالظهر و فی الثانیة بالبطن عکس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عرفت عدم الدلیل الواضح علی الغسلتین و لعل الاصل فیما قال المحقق</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المفید و الشیخ</w:t>
      </w:r>
      <w:r>
        <w:rPr>
          <w:rStyle w:val="FootnoteAnchor"/>
          <w:rtl w:val="true"/>
        </w:rPr>
        <w:footnoteReference w:id="957"/>
      </w:r>
      <w:r>
        <w:rPr>
          <w:rFonts w:ascii="IRNazanin" w:hAnsi="IRNazanin" w:eastAsia="IRNazanin"/>
          <w:color w:val="111111"/>
          <w:sz w:val="28"/>
          <w:sz w:val="28"/>
          <w:szCs w:val="28"/>
          <w:rtl w:val="true"/>
          <w:lang w:bidi="fa-IR"/>
        </w:rPr>
        <w:t>فقالا بما تضمنه الخبران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بزیع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علی النساء فی الوضوء ان یبتدئن بباطن اذرعهن و فی الرجال بظاهر الذراع</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 xml:space="preserve">و الثانی خبر جابر الجعفی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تبدء فی الوضوء بباطن الذراع و الرجل بظاهره</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و هو یدل علی استحباب ذلک و لا ربط له بتعدد الغسلات لکن الروایتین ضعیفتان 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الخنثی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المشکل بالاتیان بإحدی الوظیفتین حیث لا یمکنها الجمع بین الوظیفتین بعد العلم الاجمالی بتکلیفها بإحدی الوظیفتین لعدم کونها طبیعة ثالثة بل هو اما ذکر واما أنثی کما یفهم ذلک من سیاق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یهب لمن یشاء اناثا و یهب لمن یشاء الذکور </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و حکم المصنف هنا یرجع إلی القول بتنجز العلم الاجمالی فی حق</w:t>
      </w:r>
    </w:p>
    <w:p>
      <w:pPr>
        <w:pStyle w:val="BookText"/>
        <w:rPr/>
      </w:pPr>
      <w:r>
        <w:rPr>
          <w:rFonts w:ascii="IRNazanin" w:hAnsi="IRNazanin" w:eastAsia="IRNazanin"/>
          <w:color w:val="111111"/>
          <w:sz w:val="28"/>
          <w:sz w:val="28"/>
          <w:szCs w:val="28"/>
          <w:rtl w:val="true"/>
          <w:lang w:bidi="fa-IR"/>
        </w:rPr>
        <w:t>الخنثی وانها یجب علیها  الاحتیاط و مع عدم امکانه</w:t>
      </w:r>
      <w:r>
        <w:rPr>
          <w:rStyle w:val="FootnoteAnchor"/>
          <w:rtl w:val="true"/>
        </w:rPr>
        <w:footnoteReference w:id="961"/>
      </w:r>
      <w:r>
        <w:rPr>
          <w:rFonts w:ascii="IRNazanin" w:hAnsi="IRNazanin" w:eastAsia="IRNazanin"/>
          <w:color w:val="111111"/>
          <w:sz w:val="28"/>
          <w:sz w:val="28"/>
          <w:szCs w:val="28"/>
          <w:rtl w:val="true"/>
          <w:lang w:bidi="fa-IR"/>
        </w:rPr>
        <w:t>تتخیر وهذا احد الاقوال و هناک اقوال اخری فی المسالة کما قیل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باصل البرائة فی جمیع الموارد بناءا علی عدم کون العلم الاجمالی منجزا للتکلیف عند الشک فی الاجزاء و الشرائط او عند الشک فی الموضوع او مطلقاً،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ذکوریتها و انوثیتها بالقرعة استناداً الی ما ورد صحیحاً من ان القرعة لکل امر مجهول الشامل لما نحن فیه بعمومه و لا مانع منه حتی علی القول بان قاعدة القرعة مختص جریانها بالمورد التی عمل بها الاصحاب،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ویجب الوضوء للصلاة الواجبة والاجزاء المنسیة وصلاة الاحتیاط والطواف وما وجب بالنذر وشبهه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وجوب الوضوء للصلاة الواجبة فهو من الضروریات، و تدلّ علیه آیة الوضوء</w:t>
      </w:r>
      <w:r>
        <w:rPr>
          <w:rStyle w:val="FootnoteAnchor"/>
          <w:rtl w:val="true"/>
        </w:rPr>
        <w:footnoteReference w:id="962"/>
      </w:r>
      <w:r>
        <w:rPr>
          <w:rFonts w:ascii="IRNazanin" w:hAnsi="IRNazanin" w:eastAsia="IRNazanin"/>
          <w:color w:val="111111"/>
          <w:sz w:val="28"/>
          <w:sz w:val="28"/>
          <w:szCs w:val="28"/>
          <w:rtl w:val="true"/>
          <w:lang w:bidi="fa-IR"/>
        </w:rPr>
        <w:t xml:space="preserve">و النصوص المتواترة کصحیحة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bookmarkStart w:id="185" w:name="pg16932_196503"/>
    </w:p>
    <w:p>
      <w:pPr>
        <w:pStyle w:val="BookText"/>
        <w:rPr/>
      </w:pPr>
      <w:bookmarkEnd w:id="185"/>
      <w:r>
        <w:rPr>
          <w:rFonts w:ascii="IRNazanin" w:hAnsi="IRNazanin" w:eastAsia="IRNazanin"/>
          <w:color w:val="111111"/>
          <w:sz w:val="28"/>
          <w:sz w:val="28"/>
          <w:szCs w:val="28"/>
          <w:rtl w:val="true"/>
          <w:lang w:bidi="fa-IR"/>
        </w:rPr>
        <w:t>و اما وجوبه للأجزاء المنسیة و لصلاة الاحتیاط فلأنهما جزء من الصلاة، بل الثانیة صلاة حقیقة فتکون مشمولة لإطلاق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وجوبه للطواف الواجب فلصحیح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سألته عن رجل طاف ثم ذکر انه علی غیر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طوافه و لا یعتدّ به</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و هی صحیحة فی ثلاث من طرقها الأربع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وجوبه فی للنذر وشبهه فلوجوب الوفاء بالنذر و أخویه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 و التّسمیة، و غسل الیدین واحدة من حدث البول والنوم وثنتین من الغائط  وثلاثة من الجنابة، و المضمضة، و الاستنشاق، ولایستحب تثنیة الغسلات بل لا یجوز، و الدّعاء بالمأثور عند کلّ فعلٍ</w:t>
      </w:r>
      <w:r>
        <w:rPr>
          <w:rFonts w:eastAsia="IRNazanin" w:cs="IRNazanin"/>
          <w:color w:val="111111"/>
          <w:sz w:val="28"/>
          <w:szCs w:val="28"/>
          <w:rtl w:val="true"/>
          <w:lang w:bidi="fa-IR"/>
        </w:rPr>
        <w:t>.</w:t>
      </w:r>
    </w:p>
    <w:p>
      <w:pPr>
        <w:pStyle w:val="Heading3"/>
        <w:numPr>
          <w:ilvl w:val="2"/>
          <w:numId w:val="1"/>
        </w:numPr>
        <w:rPr/>
      </w:pPr>
      <w:bookmarkStart w:id="186" w:name="__RefHeading___Toc1250784_2322387425"/>
      <w:bookmarkStart w:id="187" w:name="_Toc66"/>
      <w:bookmarkEnd w:id="186"/>
      <w:r>
        <w:rPr>
          <w:rtl w:val="true"/>
        </w:rPr>
        <w:t>احکام الشک</w:t>
      </w:r>
      <w:bookmarkEnd w:id="18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الشاک فیه فی اثنائه یستأنف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تجاوز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یلتفت و فی البعض یأتی به اذا وقع علی حاله الامع الجفاف فیعید و لوشک بعد انتقاله عنه لا یلتفت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لصحیحة زرارة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فأعد علیه وعلی جمیع ما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فی حال الوضوء فاذا قمت من الوضوء و فرغت فقد صرت فی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علیک</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موثقة ابن أبی یعفور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شیء من الوضوء و قد دخلت فی غیره فلیس بشیء انما الشک اذا کنت فی شیء لم تجزه</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الضمیر إلی الوضوء لا إلی شیء هو الظاهر المتبادر فلا بد من حمل غیره علی غیر الوضوء و یؤید المشهور مرسلة الواسطی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وجدت برد الماء علی ذراعک فلا تعد</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و المفهوم منها انه تلزم الاعادة اذا لم یجد برد الماء و برد الماء کافٍ فی حصول العلم بالغسل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والشاک فی الطهارة محدث و الشاک فی الحدث متطهر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الاول غیر اصالة العدم و علی الثانی غیر الاستصحاب صحیحة زرارة</w:t>
      </w:r>
      <w:r>
        <w:rPr>
          <w:rStyle w:val="FootnoteAnchor"/>
          <w:rtl w:val="true"/>
        </w:rPr>
        <w:footnoteReference w:id="968"/>
      </w:r>
      <w:r>
        <w:rPr>
          <w:rFonts w:ascii="IRNazanin" w:hAnsi="IRNazanin" w:eastAsia="IRNazanin"/>
          <w:color w:val="111111"/>
          <w:sz w:val="28"/>
          <w:sz w:val="28"/>
          <w:szCs w:val="28"/>
          <w:rtl w:val="true"/>
          <w:lang w:bidi="fa-IR"/>
        </w:rPr>
        <w:t>المتقدمة و خبر بکیر</w:t>
      </w:r>
      <w:r>
        <w:rPr>
          <w:rStyle w:val="FootnoteAnchor"/>
          <w:rtl w:val="true"/>
        </w:rPr>
        <w:footnoteReference w:id="969"/>
      </w:r>
      <w:r>
        <w:rPr>
          <w:rFonts w:ascii="IRNazanin" w:hAnsi="IRNazanin" w:eastAsia="IRNazanin"/>
          <w:color w:val="111111"/>
          <w:sz w:val="28"/>
          <w:sz w:val="28"/>
          <w:szCs w:val="28"/>
          <w:rtl w:val="true"/>
          <w:lang w:bidi="fa-IR"/>
        </w:rPr>
        <w:t>وصحیح حدیث الاربعمائة</w:t>
      </w:r>
      <w:r>
        <w:rPr>
          <w:rStyle w:val="FootnoteAnchor"/>
          <w:rtl w:val="true"/>
        </w:rPr>
        <w:footnoteReference w:id="970"/>
      </w:r>
      <w:r>
        <w:rPr>
          <w:rFonts w:ascii="IRNazanin" w:hAnsi="IRNazanin" w:eastAsia="IRNazanin"/>
          <w:color w:val="111111"/>
          <w:sz w:val="28"/>
          <w:sz w:val="28"/>
          <w:szCs w:val="28"/>
          <w:rtl w:val="true"/>
          <w:lang w:bidi="fa-IR"/>
        </w:rPr>
        <w:t>واستثنی الصدوق فی المقنع</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من کون الشاک فی الطهارة ما لو کان شکه بعد الفراغ من الصلاة فلا یتوضأ ولعله استند إلی ما رواه الحمیری</w:t>
      </w:r>
      <w:r>
        <w:rPr>
          <w:rStyle w:val="FootnoteAnchor"/>
          <w:rtl w:val="true"/>
        </w:rPr>
        <w:footnoteReference w:id="972"/>
      </w:r>
      <w:r>
        <w:rPr>
          <w:rFonts w:ascii="IRNazanin" w:hAnsi="IRNazanin" w:eastAsia="IRNazanin"/>
          <w:color w:val="111111"/>
          <w:sz w:val="28"/>
          <w:sz w:val="28"/>
          <w:szCs w:val="28"/>
          <w:rtl w:val="true"/>
          <w:lang w:bidi="fa-IR"/>
        </w:rPr>
        <w:t>باسناده عن علی بن جعفر عن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ذکر و قد فرغ من صلاته اجزأه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ما قیل من تحریف 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بیکون فی الصلاة، و یظهر منها اجراء قاعدة الفراغ حتی بالنسبة للوضوء کما هو مقتضی 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بعد ضعف سندها و القول بتحریفها و تصحیحها بما ذکرنا لا دلالة فیها الا علی اجزاء الصلاة لا غیر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انتهی المقال حول قاعدتی الفراغ و التجاوز فلا بأس بتوضیحهما فنقول اولاً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الخلاف فی کونهما قاعدة واحدة ام لا؟ و جهان بل قولان فالقائلون باختلافهما فرقوا بینهما بان الأولی هی فی الشک فی الاتیان ببعض اجزاء المرکب کالصلاة و ذلک بعد تجاوز محله و الدخول فی غیره من الاجزاء و الثانیة هی فی الشک فی صحة عمل أتی به و فرغ منه للشک فی اتیان ما یعتبر فی العمل و بعضهم اعتبر فیها الدخول فی الغیر ایضاً کالأولی و استدل علی کونهما قاعدة واحدة وهی قاعدة التجاوز وهی الشک فی الشیء بعد تجاوز محله و الشک فی الشیء یشمل عرفاً الشک فی وجود الشیء الذی هو مورد قاعدة التجاوز و یشمل الشیء فی صحة الشیء الموجود فلا فرق عرفاً بین الامرین فاللازم هو ان تفهم الروایات علی اساس الفهم العرفی فان ابیت عن ذلک فنقول ان الشک فی الصحة</w:t>
      </w:r>
    </w:p>
    <w:p>
      <w:pPr>
        <w:pStyle w:val="BookText"/>
        <w:rPr/>
      </w:pPr>
      <w:r>
        <w:rPr>
          <w:rFonts w:ascii="IRNazanin" w:hAnsi="IRNazanin" w:eastAsia="IRNazanin"/>
          <w:color w:val="111111"/>
          <w:sz w:val="28"/>
          <w:sz w:val="28"/>
          <w:szCs w:val="28"/>
          <w:rtl w:val="true"/>
          <w:lang w:bidi="fa-IR"/>
        </w:rPr>
        <w:t>داخل فیه الشک فی الوجود لانه فی الحقیقة شک فی وجود الشیء الصحیح و ان الظاهر من الروایات ان التجاوز یحصل اما بالفراغ عن الشیء کالانصراف من الوضوء او بالدخول فی الغیر و بالتأمل فی الروایات تعرف ما ذکرنا من انهما من منبع واحد و هو عدم الاعتناء بالشک ایاً کان الشک و لا فرق بین صحیحة زرارة</w:t>
      </w:r>
      <w:r>
        <w:rPr>
          <w:rStyle w:val="FootnoteAnchor"/>
          <w:rtl w:val="true"/>
        </w:rPr>
        <w:footnoteReference w:id="973"/>
      </w:r>
      <w:r>
        <w:rPr>
          <w:rFonts w:ascii="IRNazanin" w:hAnsi="IRNazanin" w:eastAsia="IRNazanin"/>
          <w:color w:val="111111"/>
          <w:sz w:val="28"/>
          <w:sz w:val="28"/>
          <w:szCs w:val="28"/>
          <w:rtl w:val="true"/>
          <w:lang w:bidi="fa-IR"/>
        </w:rPr>
        <w:t>الدالة علی قاعدة التجاوز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قمت من الوضوء و فرغت فقد صرت فی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موثقة بکیر</w:t>
      </w:r>
      <w:r>
        <w:rPr>
          <w:rStyle w:val="FootnoteAnchor"/>
          <w:rtl w:val="true"/>
        </w:rPr>
        <w:footnoteReference w:id="974"/>
      </w:r>
      <w:r>
        <w:rPr>
          <w:rFonts w:ascii="IRNazanin" w:hAnsi="IRNazanin" w:eastAsia="IRNazanin"/>
          <w:color w:val="111111"/>
          <w:sz w:val="28"/>
          <w:sz w:val="28"/>
          <w:szCs w:val="28"/>
          <w:rtl w:val="true"/>
          <w:lang w:bidi="fa-IR"/>
        </w:rPr>
        <w:t>الدالة علی الفراغ بل القرینة تشهد علی اتحادهما فکل منهما موضوعهما مطلق الشک هذا اولا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علی القاعدتین وهو صحیح زرارة</w:t>
      </w:r>
      <w:r>
        <w:rPr>
          <w:rStyle w:val="FootnoteAnchor"/>
          <w:rtl w:val="true"/>
        </w:rPr>
        <w:footnoteReference w:id="975"/>
      </w:r>
      <w:r>
        <w:rPr>
          <w:rFonts w:ascii="IRNazanin" w:hAnsi="IRNazanin" w:eastAsia="IRNazanin"/>
          <w:color w:val="111111"/>
          <w:sz w:val="28"/>
          <w:sz w:val="28"/>
          <w:szCs w:val="28"/>
          <w:rtl w:val="true"/>
          <w:lang w:bidi="fa-IR"/>
        </w:rPr>
        <w:t>و صحیح اسماعیل بن جابر</w:t>
      </w:r>
      <w:r>
        <w:rPr>
          <w:rStyle w:val="FootnoteAnchor"/>
          <w:rtl w:val="true"/>
        </w:rPr>
        <w:footnoteReference w:id="976"/>
      </w:r>
      <w:r>
        <w:rPr>
          <w:rFonts w:ascii="IRNazanin" w:hAnsi="IRNazanin" w:eastAsia="IRNazanin"/>
          <w:color w:val="111111"/>
          <w:sz w:val="28"/>
          <w:sz w:val="28"/>
          <w:szCs w:val="28"/>
          <w:rtl w:val="true"/>
          <w:lang w:bidi="fa-IR"/>
        </w:rPr>
        <w:t>و صحیحة محمد بن مسلم</w:t>
      </w:r>
      <w:r>
        <w:rPr>
          <w:rStyle w:val="FootnoteAnchor"/>
          <w:rtl w:val="true"/>
        </w:rPr>
        <w:footnoteReference w:id="977"/>
      </w:r>
      <w:r>
        <w:rPr>
          <w:rFonts w:ascii="IRNazanin" w:hAnsi="IRNazanin" w:eastAsia="IRNazanin"/>
          <w:color w:val="111111"/>
          <w:sz w:val="28"/>
          <w:sz w:val="28"/>
          <w:szCs w:val="28"/>
          <w:rtl w:val="true"/>
          <w:lang w:bidi="fa-IR"/>
        </w:rPr>
        <w:t>و موثقة ابن أبی یعفور</w:t>
      </w:r>
      <w:r>
        <w:rPr>
          <w:rStyle w:val="FootnoteAnchor"/>
          <w:rtl w:val="true"/>
        </w:rPr>
        <w:footnoteReference w:id="978"/>
      </w:r>
      <w:r>
        <w:rPr>
          <w:rFonts w:ascii="IRNazanin" w:hAnsi="IRNazanin" w:eastAsia="IRNazanin"/>
          <w:color w:val="111111"/>
          <w:sz w:val="28"/>
          <w:sz w:val="28"/>
          <w:szCs w:val="28"/>
          <w:rtl w:val="true"/>
          <w:lang w:bidi="fa-IR"/>
        </w:rPr>
        <w:t>وصحیحة علی بن جعفر</w:t>
      </w:r>
      <w:r>
        <w:rPr>
          <w:rStyle w:val="FootnoteAnchor"/>
          <w:rtl w:val="true"/>
        </w:rPr>
        <w:footnoteReference w:id="979"/>
      </w:r>
      <w:r>
        <w:rPr>
          <w:rFonts w:ascii="IRNazanin" w:hAnsi="IRNazanin" w:eastAsia="IRNazanin"/>
          <w:color w:val="111111"/>
          <w:sz w:val="28"/>
          <w:sz w:val="28"/>
          <w:szCs w:val="28"/>
          <w:rtl w:val="true"/>
          <w:lang w:bidi="fa-IR"/>
        </w:rPr>
        <w:t>وغیرها من الروایات وکذلک مادل علی عدم الاعتناء بالشک بعد خروج الوقت مثل صحیحة زرارة والفضیل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بعد ما خرج وقتها فقد دخل</w:t>
      </w:r>
    </w:p>
    <w:p>
      <w:pPr>
        <w:pStyle w:val="BookText"/>
        <w:rPr/>
      </w:pPr>
      <w:r>
        <w:rPr>
          <w:rFonts w:ascii="Amiri" w:hAnsi="Amiri" w:eastAsia="Amiri" w:cs="Amiri"/>
          <w:color w:val="111111"/>
          <w:sz w:val="28"/>
          <w:sz w:val="28"/>
          <w:szCs w:val="28"/>
          <w:rtl w:val="true"/>
          <w:lang w:bidi="ar-SA"/>
        </w:rPr>
        <w:t>حائل فلا اعادة</w:t>
      </w:r>
      <w:r>
        <w:rPr>
          <w:rFonts w:eastAsia="Amiri" w:cs="Amiri" w:ascii="Amiri" w:hAnsi="Amiri"/>
          <w:color w:val="111111"/>
          <w:sz w:val="28"/>
          <w:szCs w:val="28"/>
          <w:rtl w:val="true"/>
          <w:lang w:bidi="ar-SA"/>
        </w:rPr>
        <w:t>)</w:t>
      </w:r>
      <w:r>
        <w:rPr>
          <w:rStyle w:val="FootnoteAnchor"/>
          <w:rtl w:val="true"/>
        </w:rPr>
        <w:footnoteReference w:id="980"/>
      </w:r>
      <w:r>
        <w:rPr>
          <w:rFonts w:ascii="IRNazanin" w:hAnsi="IRNazanin" w:eastAsia="IRNazanin"/>
          <w:color w:val="111111"/>
          <w:sz w:val="28"/>
          <w:sz w:val="28"/>
          <w:szCs w:val="28"/>
          <w:rtl w:val="true"/>
          <w:lang w:bidi="fa-IR"/>
        </w:rPr>
        <w:t>و فیها ظهور بان دخول الحائل له اثر فی عدم الاعادة و لا یمنع عدم اعتبار الدخول فی الصلاة بالنسبة للشک فی الوضوء عن کونه حالاً اخری کما فی صحیحة ابن جعفر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الاتفاق علی جریان قاعدة الفراغ فی جمیع ابواب الفقه کما هو لسان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الشیء الذی یفرغ عنه او یخرج منه لابد و ان یعد شیئاً مستقلاً لدی العرف لکن لا یمنع ذلک اعتبار الوضوء باکمله شیئاً واحداً کما  فی صحیحة زرارة المتقدمة و بها أفتی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یلحق بالوضوء الغسل و التیمم ام لا؟ وجهان و مع عدم احراز جریان القاعدة فقاعدة الاشتغال هی الجاریة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جریان القاعدة لا یشمل صورة الجهل بالتکلیف او الترک عمداً کما هو واضح و تدل علیه موثقة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اذکر منه حین یشک</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الشاک فیهما محدث</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لقاعدة الاشتغال ولانه یتعارض نقض یقین الحدث مع نقض یقین الطهارة فیتساقطان و تبقی اصالة عدم الطهارة هذا بناءاً علی اماریة الاستصحاب کما هو الحق و اما بناءا علی کونه من الاصول فالحق انهما یتعارضان ویتساقطان لا انهما لایجریان لمانعیة العلم الاجمالی من جریانها ولا لاجل لابدیة اتصال زمان الشک</w:t>
      </w:r>
    </w:p>
    <w:p>
      <w:pPr>
        <w:pStyle w:val="BookText"/>
        <w:rPr/>
      </w:pPr>
      <w:r>
        <w:rPr>
          <w:rFonts w:ascii="IRNazanin" w:hAnsi="IRNazanin" w:eastAsia="IRNazanin"/>
          <w:color w:val="111111"/>
          <w:sz w:val="28"/>
          <w:sz w:val="28"/>
          <w:szCs w:val="28"/>
          <w:rtl w:val="true"/>
          <w:lang w:bidi="fa-IR"/>
        </w:rPr>
        <w:t>بزمان الیقین فانه لا دلیل علیه وروایات الاستصحاب مطلقة واما لو قلنا بجریان الاصول فلا شک انها تتعارض و تتساقط هذا مع غض النظر عن الدلیل الخاص فقد یقال بوجوده حیث أفتی الصدوق بذلک فی الفقیه و المقنع</w:t>
      </w:r>
      <w:r>
        <w:rPr>
          <w:rStyle w:val="FootnoteAnchor"/>
          <w:rtl w:val="true"/>
        </w:rPr>
        <w:footnoteReference w:id="982"/>
      </w:r>
      <w:r>
        <w:rPr>
          <w:rFonts w:ascii="IRNazanin" w:hAnsi="IRNazanin" w:eastAsia="IRNazanin"/>
          <w:color w:val="111111"/>
          <w:sz w:val="28"/>
          <w:sz w:val="28"/>
          <w:szCs w:val="28"/>
          <w:rtl w:val="true"/>
          <w:lang w:bidi="fa-IR"/>
        </w:rPr>
        <w:t>و المفید فی المقنعة</w:t>
      </w:r>
      <w:r>
        <w:rPr>
          <w:rStyle w:val="FootnoteAnchor"/>
          <w:rtl w:val="true"/>
        </w:rPr>
        <w:footnoteReference w:id="983"/>
      </w:r>
      <w:r>
        <w:rPr>
          <w:rFonts w:ascii="IRNazanin" w:hAnsi="IRNazanin" w:eastAsia="IRNazanin"/>
          <w:color w:val="111111"/>
          <w:sz w:val="28"/>
          <w:sz w:val="28"/>
          <w:szCs w:val="28"/>
          <w:rtl w:val="true"/>
          <w:lang w:bidi="fa-IR"/>
        </w:rPr>
        <w:t xml:space="preserve">و مثلهما ما فی الفقه المنسوب لمولانا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و قد قیل انه مطابق لکتاب علی بن بابویه و من المعروف عنه انه لا یفتی الّا عن نص کما و ان الصدوق فی اول المقنع ذکر ان کتابه عبارة عن روایات صحیحة بحذف الاسانید فالحاصل انه قد یطمئن بوجود نص معتبر فی ذلک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خالف فی ذلک العلامة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الزمان السابق علی زمان تصادم الاحتمالین متطهراً وجب علیه الطهارة و ان کان محدثاً لم یجب لانه فی الثانی قد تیقن انه قد انتقل عن حالة الحدث الی الطهارة ثم نقضها فهی مشکوک فیها و فی الاول انه قد تیقن الانتقال عن الطهارة إلی الحدث ثم شک فی الطهارة</w:t>
      </w:r>
      <w:r>
        <w:rPr>
          <w:rStyle w:val="FootnoteAnchor"/>
          <w:rtl w:val="true"/>
        </w:rPr>
        <w:footnoteReference w:id="985"/>
      </w:r>
      <w:r>
        <w:rPr>
          <w:rFonts w:ascii="IRNazanin" w:hAnsi="IRNazanin" w:eastAsia="IRNazanin"/>
          <w:color w:val="111111"/>
          <w:sz w:val="28"/>
          <w:sz w:val="28"/>
          <w:szCs w:val="28"/>
          <w:rtl w:val="true"/>
          <w:lang w:bidi="fa-IR"/>
        </w:rPr>
        <w:t xml:space="preserve">و اجیب بانه یمکن قد حصل له تعاقب الطهارتین او الحدثین و الّا لما حصل له الشک، فلا یقین له بالطهارة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یثبت انه علی شک الان ولا ینکره العلامة بل یقول بانه محکوم بالاستصحاب وعلیه فلا دافع لقول العلامة الّا اذا ثبت النص علی خلافه والظاهر ثبوته کما تقدم انفا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الشّاکّ فی الوضوء ان کان فی أثنائه یستأنف و بعده لا یلتفت، و فی البعض یأتی به علی حاله إلّا مع الجفاف فیعید، و الشّاکّ فی الطّهارة محدثٌ و الشّاکّ فی الحدث متطهّرٌ و فیهما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الطهارة بعد الصلاة یبنی علی الصحة وذلک لقاعدة الفراغ المستندة إلی موثقة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الوضوء للصلوات الاتیة  وذلک للزوم احراز شرط العمل قبل الاشتغال به بعد فرض عدم جریان قاعدة الفراغ بلحاظه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ان جرت بلحاظ العمل السابق إلّا انها لیست حجّة فی اثبات لوازمها غیر الشرعیة لعدم کونها امارة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ویجب الوضوء لمن شک فی أثناء الصلاة للزوم احراز الشرط بلحاظ ما یأتی، و قاعدة الفراغ و ان جرت بلحاظ الأجزاء السابقة إلّا انها لیست حجّة فی اثبات لوازمها غیر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الشک فی حاجبیة الموجود فالمعروف فیه لزوم تحصیل الیقین أو الاطمئنان وذلک لان اللازم غسل الوجه و الیدین و الذمة مشتغلة بذلک فیلزم تحصیل الیقین بالفراغ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تحقّق الحجب لا یجدی لأنه أصل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مقتضی القاعدة بناء علی عدم حجیة الاصول المثبتة کما هوالمعروف عند المعاصرین إلّا ان صحیحة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علیها السوار و الدملج فی بعض ذراعها لا تدری یجری الماء تحته أم لا کیف تصنع إذا توضأت أو اغتسلت؟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تحرّکه حتی یدخل الماء تحته أو تنزعه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الخاتم الضیق لا یدری هل یجری الماء تحته إذا توضأ أم لا کیف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 ان الماء لا یدخله فلیخرجه إذا توضأ</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دلّت فی ذیلها علی عدم لزوم تحصیل العلم بوصول الماء و کفایة الشک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صدرها یدل علی لزوم تحصیل العلم، و مع التهافت بین الصدر و الذیل لا یبقی ما یمنع من التمسّک بمقتضی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التحقیق ان الاستصحاب امارة ولوازمه حجة کما علیه من تقدم الشیخ الانصاری وعلیه فیکفی فی فی الحاجب او حاجبیة الموجود اجراء اصالة عدم المانع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عدم لزوم ذلک حالة الشک فی وجود المانع کما هو المشهور عند المتاخرین فذهبوا  إلی العدم، مضافا الی جریان سیرة المتشرّعة والعقلاء علی عدم الفحص کما ادّعی ذلک صاحب الجواهر</w:t>
      </w:r>
      <w:r>
        <w:rPr>
          <w:rStyle w:val="FootnoteAnchor"/>
          <w:rtl w:val="true"/>
        </w:rPr>
        <w:footnoteReference w:id="988"/>
      </w:r>
      <w:r>
        <w:rPr>
          <w:rFonts w:ascii="IRNazanin" w:hAnsi="IRNazanin" w:eastAsia="IRNazanin"/>
          <w:color w:val="111111"/>
          <w:sz w:val="28"/>
          <w:sz w:val="28"/>
          <w:szCs w:val="28"/>
          <w:rtl w:val="true"/>
          <w:lang w:bidi="fa-IR"/>
        </w:rPr>
        <w:t>و الشیخ الانصاری</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اما من جهة الغفلة أو الاطمئنان بالعدم، و اما عند الشک فانعقاد سیرتهم علی ما ذکر مشکوک، و یکفی الشک فی ذلک بعد لزوم الاقتصار فی الدلیل اللبّی علی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انعقاد السیرة لیس الا من جهة اماریة الاستصحاب عندهم لا غیر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البناء علی الصحة إذا کان الشک بعد الفراغ فلقاعدة الفراغ</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ذهب جمع من الأعلام إلی اشتراط احتمال الالتفات فی جریانها لنکتة الاذکریة و الأقربیة المشار إلیها فی موثقة بکیر بن أعین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حین یتوضّأ أذکر</w:t>
      </w:r>
    </w:p>
    <w:p>
      <w:pPr>
        <w:pStyle w:val="BookText"/>
        <w:rPr/>
      </w:pPr>
      <w:r>
        <w:rPr>
          <w:rFonts w:ascii="IRNazanin" w:hAnsi="IRNazanin" w:eastAsia="IRNazanin"/>
          <w:color w:val="111111"/>
          <w:sz w:val="28"/>
          <w:sz w:val="28"/>
          <w:szCs w:val="28"/>
          <w:rtl w:val="true"/>
          <w:lang w:bidi="fa-IR"/>
        </w:rPr>
        <w:t>منه حین یشک</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و روایة محمد بن مسلم الواردة فی من شک بعد الفراغ من الصلاة فی انّه صلّی ثلاثا أو أربعا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حین انصرف أقرب إلی الحق منه بعد ذلک</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فهی وان لم تکن امارة الا ان مقتضاها الاقتصار علی الموارد التی یحتمل فیها الالتفات کما حقق فی علم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البناء علی الصحّة عند الشک فی تقدّم الوضوء و تأخّره عن وجود الحاجب فلقاعدة الفراغ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بعض أعضاء وضوئه متنجسا و توضأ و شک فی تطهیرها بنی علی الصحة و بقاء النجاسة فیجب غسلها لما یأتی من 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الحکم ببقاء النجاسة هو الاستصحاب بعد عدم حجیة القاعدة فی إثبات لوازمها غیر الشرعیة لعدم کونها 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الوضوء للصلاة الواجبة والاجزاء المنسیة وصلاة الاحتیاط والطواف وما وجب بالنذر وشبهه</w:t>
      </w:r>
      <w:r>
        <w:rPr>
          <w:rFonts w:eastAsia="IRNazanin" w:cs="IRNazanin"/>
          <w:color w:val="111111"/>
          <w:sz w:val="28"/>
          <w:szCs w:val="28"/>
          <w:rtl w:val="true"/>
          <w:lang w:bidi="fa-IR"/>
        </w:rPr>
        <w:t>.</w:t>
      </w:r>
      <w:bookmarkStart w:id="188" w:name="pg16932_196533"/>
    </w:p>
    <w:p>
      <w:pPr>
        <w:pStyle w:val="BookText"/>
        <w:rPr/>
      </w:pPr>
      <w:bookmarkEnd w:id="188"/>
      <w:r>
        <w:rPr>
          <w:rFonts w:ascii="IRNazanin" w:hAnsi="IRNazanin" w:eastAsia="IRNazanin"/>
          <w:color w:val="111111"/>
          <w:sz w:val="28"/>
          <w:sz w:val="28"/>
          <w:szCs w:val="28"/>
          <w:rtl w:val="true"/>
          <w:lang w:bidi="fa-IR"/>
        </w:rPr>
        <w:t xml:space="preserve">ولو شک فی الطهارة بعد الصلاة یبنی علی الصحة ویجب الوضوء للصلوات الاتیة کما ویجب الوضوء لمن شک فی أثناء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شک فی حاجبیة الموجود او وجود الحاجب فالاصل عدم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ویبنی علی الصحّة عند الشک فی تقدّم الوضوء و تأخّره عن وجود الحاجب لکن بشرط احتمال الالتفات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بعض أعضاء وضوئه متنجسا و توضأ و شک فی تطهیرها بنی علی الصحة و بقاء النجاسة فیجب غسلها لما یأتی من أعمال</w:t>
      </w:r>
      <w:r>
        <w:rPr>
          <w:rFonts w:eastAsia="IRNazanin" w:cs="IRNazanin"/>
          <w:color w:val="111111"/>
          <w:sz w:val="28"/>
          <w:szCs w:val="28"/>
          <w:rtl w:val="true"/>
          <w:lang w:bidi="fa-IR"/>
        </w:rPr>
        <w:t>.</w:t>
      </w:r>
    </w:p>
    <w:p>
      <w:pPr>
        <w:pStyle w:val="Heading3"/>
        <w:numPr>
          <w:ilvl w:val="2"/>
          <w:numId w:val="1"/>
        </w:numPr>
        <w:rPr/>
      </w:pPr>
      <w:bookmarkStart w:id="189" w:name="__RefHeading___Toc1250786_2322387425"/>
      <w:bookmarkStart w:id="190" w:name="_Toc67"/>
      <w:bookmarkEnd w:id="189"/>
      <w:r>
        <w:rPr>
          <w:rtl w:val="true"/>
        </w:rPr>
        <w:t>(</w:t>
      </w:r>
      <w:r>
        <w:rPr>
          <w:rtl w:val="true"/>
        </w:rPr>
        <w:t>مسائل</w:t>
      </w:r>
      <w:r>
        <w:rPr>
          <w:rtl w:val="true"/>
        </w:rPr>
        <w:t>)</w:t>
      </w:r>
      <w:bookmarkEnd w:id="190"/>
    </w:p>
    <w:p>
      <w:pPr>
        <w:pStyle w:val="Heading4"/>
        <w:numPr>
          <w:ilvl w:val="3"/>
          <w:numId w:val="1"/>
        </w:numPr>
        <w:rPr/>
      </w:pPr>
      <w:bookmarkStart w:id="191" w:name="__RefHeading___Toc1250788_2322387425"/>
      <w:bookmarkStart w:id="192" w:name="_Toc68"/>
      <w:bookmarkEnd w:id="191"/>
      <w:r>
        <w:rPr>
          <w:rtl w:val="true"/>
        </w:rPr>
        <w:t>احکام التخلی</w:t>
      </w:r>
      <w:bookmarkEnd w:id="192"/>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المتخلی ستر العورة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فی الرجل عن زوجته و امته  و فیهما عن الزوج و المولی</w:t>
      </w:r>
      <w:r>
        <w:rPr>
          <w:rStyle w:val="FootnoteAnchor"/>
          <w:rtl w:val="true"/>
        </w:rPr>
        <w:footnoteReference w:id="992"/>
      </w:r>
      <w:r>
        <w:rPr>
          <w:rFonts w:ascii="IRNazanin" w:hAnsi="IRNazanin" w:eastAsia="IRNazanin"/>
          <w:color w:val="111111"/>
          <w:sz w:val="28"/>
          <w:sz w:val="28"/>
          <w:szCs w:val="28"/>
          <w:rtl w:val="true"/>
          <w:lang w:bidi="fa-IR"/>
        </w:rPr>
        <w:t>وقد نطق القران بذلک کما روی الفقیه فی تفسیر ایة الغض</w:t>
      </w:r>
      <w:r>
        <w:rPr>
          <w:rStyle w:val="FootnoteAnchor"/>
          <w:rtl w:val="true"/>
        </w:rPr>
        <w:footnoteReference w:id="993"/>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 کتاب الله من ذکر حفظ الفرج فهو من الزنا الّا فی هذا الموضع فانه للحفظ من ان</w:t>
      </w:r>
    </w:p>
    <w:p>
      <w:pPr>
        <w:pStyle w:val="BookText"/>
        <w:rPr/>
      </w:pPr>
      <w:r>
        <w:rPr>
          <w:rFonts w:ascii="IRNazanin" w:hAnsi="IRNazanin" w:eastAsia="IRNazanin"/>
          <w:color w:val="111111"/>
          <w:sz w:val="28"/>
          <w:sz w:val="28"/>
          <w:szCs w:val="28"/>
          <w:rtl w:val="true"/>
          <w:lang w:bidi="fa-IR"/>
        </w:rPr>
        <w:t>ینظر الیه</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 xml:space="preserve">و روایة المحکم و المتشابه عن تفسیر النعمانی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و حدیث المناهی</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استقبال القبلة و 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المسألة اقوال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المفید بعدم الوجوب مطلقاً</w:t>
      </w:r>
      <w:r>
        <w:rPr>
          <w:rStyle w:val="FootnoteAnchor"/>
          <w:rtl w:val="true"/>
        </w:rPr>
        <w:footnoteReference w:id="997"/>
      </w:r>
      <w:r>
        <w:rPr>
          <w:rFonts w:ascii="IRNazanin" w:hAnsi="IRNazanin" w:eastAsia="IRNazanin"/>
          <w:color w:val="111111"/>
          <w:sz w:val="28"/>
          <w:sz w:val="28"/>
          <w:szCs w:val="28"/>
          <w:rtl w:val="true"/>
          <w:lang w:bidi="fa-IR"/>
        </w:rPr>
        <w:t>، والثانی قول الاسکافی باستحباب التجنب فی الصحاری</w:t>
      </w:r>
      <w:r>
        <w:rPr>
          <w:rStyle w:val="FootnoteAnchor"/>
          <w:rtl w:val="true"/>
        </w:rPr>
        <w:footnoteReference w:id="998"/>
      </w:r>
      <w:r>
        <w:rPr>
          <w:rFonts w:ascii="IRNazanin" w:hAnsi="IRNazanin" w:eastAsia="IRNazanin"/>
          <w:color w:val="111111"/>
          <w:sz w:val="28"/>
          <w:sz w:val="28"/>
          <w:szCs w:val="28"/>
          <w:rtl w:val="true"/>
          <w:lang w:bidi="fa-IR"/>
        </w:rPr>
        <w:t>و قول سلار بالعکس ثالثاً</w:t>
      </w:r>
      <w:r>
        <w:rPr>
          <w:rStyle w:val="FootnoteAnchor"/>
          <w:rtl w:val="true"/>
        </w:rPr>
        <w:footnoteReference w:id="999"/>
      </w:r>
      <w:r>
        <w:rPr>
          <w:rFonts w:ascii="IRNazanin" w:hAnsi="IRNazanin" w:eastAsia="IRNazanin"/>
          <w:color w:val="111111"/>
          <w:sz w:val="28"/>
          <w:sz w:val="28"/>
          <w:szCs w:val="28"/>
          <w:rtl w:val="true"/>
          <w:lang w:bidi="fa-IR"/>
        </w:rPr>
        <w:t>والرابع القول بالحرمة مطلقاً کما عن الشیخ</w:t>
      </w:r>
      <w:r>
        <w:rPr>
          <w:rStyle w:val="FootnoteAnchor"/>
          <w:rtl w:val="true"/>
        </w:rPr>
        <w:footnoteReference w:id="1000"/>
      </w:r>
      <w:r>
        <w:rPr>
          <w:rFonts w:ascii="IRNazanin" w:hAnsi="IRNazanin" w:eastAsia="IRNazanin"/>
          <w:color w:val="111111"/>
          <w:sz w:val="28"/>
          <w:sz w:val="28"/>
          <w:szCs w:val="28"/>
          <w:rtl w:val="true"/>
          <w:lang w:bidi="fa-IR"/>
        </w:rPr>
        <w:t>وابن البراج</w:t>
      </w:r>
      <w:r>
        <w:rPr>
          <w:rStyle w:val="FootnoteAnchor"/>
          <w:rtl w:val="true"/>
        </w:rPr>
        <w:footnoteReference w:id="1001"/>
      </w:r>
      <w:r>
        <w:rPr>
          <w:rFonts w:ascii="IRNazanin" w:hAnsi="IRNazanin" w:eastAsia="IRNazanin"/>
          <w:color w:val="111111"/>
          <w:sz w:val="28"/>
          <w:sz w:val="28"/>
          <w:szCs w:val="28"/>
          <w:rtl w:val="true"/>
          <w:lang w:bidi="fa-IR"/>
        </w:rPr>
        <w:t>و الحلی</w:t>
      </w:r>
      <w:r>
        <w:rPr>
          <w:rStyle w:val="FootnoteAnchor"/>
          <w:rtl w:val="true"/>
        </w:rPr>
        <w:footnoteReference w:id="1002"/>
      </w:r>
      <w:r>
        <w:rPr>
          <w:rFonts w:ascii="IRNazanin" w:hAnsi="IRNazanin" w:eastAsia="IRNazanin"/>
          <w:color w:val="111111"/>
          <w:sz w:val="28"/>
          <w:sz w:val="28"/>
          <w:szCs w:val="28"/>
          <w:rtl w:val="true"/>
          <w:lang w:bidi="fa-IR"/>
        </w:rPr>
        <w:t>و لم یعلم الوجوب من الفقیه بل لعله قائل بالاستحباب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استقبل القبلة فی بول او غائط ثم ذکر فتحرّف عنها اجلالاً للقبلة لم یقم من موضعه حتی یغفر الله له</w:t>
      </w:r>
      <w:r>
        <w:rPr>
          <w:rStyle w:val="FootnoteAnchor"/>
          <w:rtl w:val="true"/>
        </w:rPr>
        <w:footnoteReference w:id="1003"/>
      </w:r>
      <w:r>
        <w:rPr>
          <w:rFonts w:ascii="IRNazanin" w:hAnsi="IRNazanin" w:eastAsia="IRNazanin"/>
          <w:color w:val="111111"/>
          <w:sz w:val="28"/>
          <w:sz w:val="28"/>
          <w:szCs w:val="28"/>
          <w:rtl w:val="true"/>
          <w:lang w:bidi="fa-IR"/>
        </w:rPr>
        <w:t>، لکنه قال بالحرمة فی الهدایة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ان یجلس للبول و الغائط مستقبل القبلة و لا مستدبرها و لا مستقبل الهلال و لا مستدبره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الروایات فهی بین مطلق و بین ما یظهر منه عدم الوجوب فمرفوع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اجتنب افنیّة المساجد و شطوط الانهار ومساقط الثمار ومنازل النزّال ولا تستقبل القبلة بغائط و لا بول و ارفع ثوبک وضع حیث شئت</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سیاقه یدل علی عدم الوجوب و کذلک خبر محمد بن اسماعیل ظاهره عدم الوجوب</w:t>
      </w:r>
      <w:r>
        <w:rPr>
          <w:rStyle w:val="FootnoteAnchor"/>
          <w:rtl w:val="true"/>
        </w:rPr>
        <w:footnoteReference w:id="1006"/>
      </w:r>
      <w:r>
        <w:rPr>
          <w:rFonts w:ascii="IRNazanin" w:hAnsi="IRNazanin" w:eastAsia="IRNazanin"/>
          <w:color w:val="111111"/>
          <w:sz w:val="28"/>
          <w:sz w:val="28"/>
          <w:szCs w:val="28"/>
          <w:rtl w:val="true"/>
          <w:lang w:bidi="fa-IR"/>
        </w:rPr>
        <w:t>و یکونان قرینة لمرفوع محمد بن یحیی</w:t>
      </w:r>
      <w:r>
        <w:rPr>
          <w:rStyle w:val="FootnoteAnchor"/>
          <w:rtl w:val="true"/>
        </w:rPr>
        <w:footnoteReference w:id="1007"/>
      </w:r>
      <w:r>
        <w:rPr>
          <w:rFonts w:ascii="IRNazanin" w:hAnsi="IRNazanin" w:eastAsia="IRNazanin"/>
          <w:color w:val="111111"/>
          <w:sz w:val="28"/>
          <w:sz w:val="28"/>
          <w:szCs w:val="28"/>
          <w:rtl w:val="true"/>
          <w:lang w:bidi="fa-IR"/>
        </w:rPr>
        <w:t>و ما رواه عیسی بن عبدالله المطلقین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لم تثبت الحرمة فالاصح القول بالکراهة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البول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لایکفی غیره کما فی صحیحة زرارة الاتیة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الغائط مع التعدی و الّا فثلاثة احجار ابکار او بعد طهارتها فصاعداً او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یجزیک فی الاستنجاء ثلاثة احجار بذلک جرت السنة اماالبول فلابد من غسله</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و مثله خبر برید بن معاویة</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مع التعدی فلا تکفی الاحجار کما هو مقتضی خبر الحسن بن مصعب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فی البراء بن معرور الأنصاری ثلاث من السنن اما اولاهن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ما یدل علی الاستنجاء بالماء عند التعدی</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عدم کفایة الاقل من ثلاثة احجار او خرق فلصحیحة زرارة المتقدمة واما صحیح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الذی افترض الله علی العباد لمن جاء بالغائط او 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 یذهب الغائط ثم یتوضأ مرتین مرتین</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فمجمل لانه یحتمل ان المراد منه غسلتان بعد اذهاب عین النجاسة</w:t>
      </w:r>
      <w:r>
        <w:rPr>
          <w:rStyle w:val="FootnoteAnchor"/>
          <w:rtl w:val="true"/>
        </w:rPr>
        <w:footnoteReference w:id="1012"/>
      </w:r>
      <w:r>
        <w:rPr>
          <w:rFonts w:ascii="IRNazanin" w:hAnsi="IRNazanin" w:eastAsia="IRNazanin"/>
          <w:color w:val="111111"/>
          <w:sz w:val="28"/>
          <w:sz w:val="28"/>
          <w:szCs w:val="28"/>
          <w:rtl w:val="true"/>
          <w:lang w:bidi="fa-IR"/>
        </w:rPr>
        <w:t>، فلا ربط له</w:t>
      </w:r>
    </w:p>
    <w:p>
      <w:pPr>
        <w:pStyle w:val="BookText"/>
        <w:rPr/>
      </w:pPr>
      <w:r>
        <w:rPr>
          <w:rFonts w:ascii="IRNazanin" w:hAnsi="IRNazanin" w:eastAsia="IRNazanin"/>
          <w:color w:val="111111"/>
          <w:sz w:val="28"/>
          <w:sz w:val="28"/>
          <w:szCs w:val="28"/>
          <w:rtl w:val="true"/>
          <w:lang w:bidi="fa-IR"/>
        </w:rPr>
        <w:t>بالمسح، ویحتمل ان المراد منه کفایة التمسح من الغائط ثم یتوضأ للصلاة یعنی غسلتان ومسحتان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لا یصح الاستنجاء بالعظم و الروث لما رواه لیث المرادی</w:t>
      </w:r>
      <w:r>
        <w:rPr>
          <w:rStyle w:val="FootnoteAnchor"/>
          <w:rtl w:val="true"/>
        </w:rPr>
        <w:footnoteReference w:id="1013"/>
      </w:r>
      <w:r>
        <w:rPr>
          <w:rFonts w:ascii="IRNazanin" w:hAnsi="IRNazanin" w:eastAsia="IRNazanin"/>
          <w:color w:val="111111"/>
          <w:sz w:val="28"/>
          <w:sz w:val="28"/>
          <w:szCs w:val="28"/>
          <w:rtl w:val="true"/>
          <w:lang w:bidi="fa-IR"/>
        </w:rPr>
        <w:t>، و اما کونها ابکاراً فللمرفوع الآتی</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اقل ما یکفی فی مخرج البول فروی التهذیب عن نشیط بن صالح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بمثلی ما علی الحشفة من البلل</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 xml:space="preserve">و فسرت بان اقل ما یکفی فی غسل البول کون الماء ضعفی البول الا انه روی ایضاً عن نشیط بن صالح عن بعض اصحابنا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من البول ان یغسله بمثله</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و بالمثلین أفتی المفید</w:t>
      </w:r>
      <w:r>
        <w:rPr>
          <w:rStyle w:val="FootnoteAnchor"/>
          <w:rtl w:val="true"/>
        </w:rPr>
        <w:footnoteReference w:id="1017"/>
      </w:r>
      <w:r>
        <w:rPr>
          <w:rFonts w:ascii="IRNazanin" w:hAnsi="IRNazanin" w:eastAsia="IRNazanin"/>
          <w:color w:val="111111"/>
          <w:sz w:val="28"/>
          <w:sz w:val="28"/>
          <w:szCs w:val="28"/>
          <w:rtl w:val="true"/>
          <w:lang w:bidi="fa-IR"/>
        </w:rPr>
        <w:t>و الفقیه</w:t>
      </w:r>
      <w:r>
        <w:rPr>
          <w:rStyle w:val="FootnoteAnchor"/>
          <w:rtl w:val="true"/>
        </w:rPr>
        <w:footnoteReference w:id="1018"/>
      </w:r>
      <w:r>
        <w:rPr>
          <w:rFonts w:ascii="IRNazanin" w:hAnsi="IRNazanin" w:eastAsia="IRNazanin"/>
          <w:color w:val="111111"/>
          <w:sz w:val="28"/>
          <w:sz w:val="28"/>
          <w:szCs w:val="28"/>
          <w:rtl w:val="true"/>
          <w:lang w:bidi="fa-IR"/>
        </w:rPr>
        <w:t xml:space="preserve">بصبه الماء مرتین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تساقط روایتی نشیط بن صالح بالتعارض الرجوع إلی العمومات الدالة علی وجوب غسل البول مرتین بما یسمی غسلاً و من البعید ان یصدق الغسل مع صب المثل من الماء فلا بد من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لکفایة المرّة الواحدة بعدّة روایات کصحیحة جمیل بن دراج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انقطعت درة البول فصبّ الماء</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فإن إطلاق الصبّ یصدق بالمرة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وأمثالها لیست فی مقام البیان من الناحیة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وان استصحاب النجاسة بناء علی جریان الاستصحاب فی الأحکام الکلّیة یقتضی التعدّد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تؤکّد اعتبار التعدّد روایة 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البول یصیب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علیه الماء مرّتین، انّما هو ماء</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بناء علی صدق الاصابة علی الواصل من الجسد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إنکار الاستصحاب و دلالة الروایة المذکورة یتعیّن الرجوع إلی قاعدة الطهارة عند الغسل مرّة واحدة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یقال ان روایة البزنطی التی رواها ابن إدریس فی مستطرفاته</w:t>
      </w:r>
      <w:r>
        <w:rPr>
          <w:rStyle w:val="FootnoteAnchor"/>
          <w:rtl w:val="true"/>
        </w:rPr>
        <w:footnoteReference w:id="1021"/>
      </w:r>
      <w:r>
        <w:rPr>
          <w:rFonts w:ascii="IRNazanin" w:hAnsi="IRNazanin" w:eastAsia="IRNazanin"/>
          <w:color w:val="111111"/>
          <w:sz w:val="28"/>
          <w:sz w:val="28"/>
          <w:szCs w:val="28"/>
          <w:rtl w:val="true"/>
          <w:lang w:bidi="fa-IR"/>
        </w:rPr>
        <w:t>مجهولة الطریق و ساقطة عن الاعتبار نعم ما ینقله عن أصل محمّد بن علی بن محبوب</w:t>
      </w:r>
    </w:p>
    <w:p>
      <w:pPr>
        <w:pStyle w:val="BookText"/>
        <w:rPr/>
      </w:pPr>
      <w:r>
        <w:rPr>
          <w:rFonts w:ascii="IRNazanin" w:hAnsi="IRNazanin" w:eastAsia="IRNazanin"/>
          <w:color w:val="111111"/>
          <w:sz w:val="28"/>
          <w:sz w:val="28"/>
          <w:szCs w:val="28"/>
          <w:rtl w:val="true"/>
          <w:lang w:bidi="fa-IR"/>
        </w:rPr>
        <w:t>الأشعری فانه صرّح بانه رآه بخط الشیخ الطوسی، و الشیخ له طریق معتبر إلی ابن محبوب علی ما فی الفهرست</w:t>
      </w:r>
      <w:r>
        <w:rPr>
          <w:rStyle w:val="FootnoteAnchor"/>
          <w:rtl w:val="true"/>
        </w:rPr>
        <w:footnoteReference w:id="1022"/>
      </w:r>
      <w:r>
        <w:rPr>
          <w:rFonts w:ascii="IRNazanin" w:hAnsi="IRNazanin" w:eastAsia="IRNazanin"/>
          <w:color w:val="111111"/>
          <w:sz w:val="28"/>
          <w:sz w:val="28"/>
          <w:szCs w:val="28"/>
          <w:rtl w:val="true"/>
          <w:lang w:bidi="fa-IR"/>
        </w:rPr>
        <w:t>مضافا الی کونها مضمرة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کونها مجهولة الطریق فیمکن الجواب عنه بکفایة طریق الشیخ ولا نحتمل ان النسخة الواصلة لابن ادریس تختلف عن نسخة الشیخ بل شهادة ابن ادریس القطعیة یکفی فی عدم اختلافهما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الاضمار فیقال ان البزنطی من أجلّاء الأصحاب الذین لا تلیق بهم الروایة عن غیر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ببیان ان ذکر الضمیر بدون مرجع قضیة غیر مألوفة فی اللغة العربیة، فلا یلیق بالعارف بأسالیب الکلام إذا دخل علی جماعة من الناس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من دون ذکر مرجع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یلزم فی موارد ذکر الضمیر بدون مرجع وجود عهد خاص بین الطرفین لمرجع الضمیر اعتمدا علیه فی تشخیص المرجع، و بسبب ذلک ذکر الضمیر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لا یوجد شخص یلیق ان یکون معهودا فی الأوساط الشیعیّة إلّا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ان یکون هو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هناک شخصا غیر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معهودا بین الطرفین اعتمدا علی عهده فی ذکر الضمیر و لا یتعیّن کون المعهود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المضمر کالبزنطی مثلا حیث انه لم یحتکر الروایة علی نفسه بل حدّث بها غیره أو سجّلها فی أصله فذلک یدل علی انه أراد نقلها لجمیع الأجیال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لا یوجد شخص تعهده الأجیال جمیعا إلّا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فیثبت بذلک رجوع الضمیر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الفارق بین البیانین اختصاص الأوّل بما إذا کان المضمر من أجلّاء الأصحاب بخلاف الثانی فانه عام للجمیع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التباعد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للمراسیل المتعددة عن الفقیه</w:t>
      </w:r>
      <w:r>
        <w:rPr>
          <w:rStyle w:val="FootnoteAnchor"/>
          <w:rtl w:val="true"/>
        </w:rPr>
        <w:footnoteReference w:id="1023"/>
      </w:r>
      <w:r>
        <w:rPr>
          <w:rFonts w:ascii="IRNazanin" w:hAnsi="IRNazanin" w:eastAsia="IRNazanin"/>
          <w:color w:val="111111"/>
          <w:sz w:val="28"/>
          <w:sz w:val="28"/>
          <w:szCs w:val="28"/>
          <w:rtl w:val="true"/>
          <w:lang w:bidi="fa-IR"/>
        </w:rPr>
        <w:t>و دعائم الاسلام</w:t>
      </w:r>
      <w:r>
        <w:rPr>
          <w:rStyle w:val="FootnoteAnchor"/>
          <w:rtl w:val="true"/>
        </w:rPr>
        <w:footnoteReference w:id="1024"/>
      </w:r>
      <w:r>
        <w:rPr>
          <w:rFonts w:ascii="IRNazanin" w:hAnsi="IRNazanin" w:eastAsia="IRNazanin"/>
          <w:color w:val="111111"/>
          <w:sz w:val="28"/>
          <w:sz w:val="28"/>
          <w:szCs w:val="28"/>
          <w:rtl w:val="true"/>
          <w:lang w:bidi="fa-IR"/>
        </w:rPr>
        <w:t>و ارشاد المفید</w:t>
      </w:r>
      <w:r>
        <w:rPr>
          <w:rStyle w:val="FootnoteAnchor"/>
          <w:rtl w:val="true"/>
        </w:rPr>
        <w:footnoteReference w:id="1025"/>
      </w:r>
      <w:r>
        <w:rPr>
          <w:rFonts w:ascii="IRNazanin" w:hAnsi="IRNazanin" w:eastAsia="IRNazanin"/>
          <w:color w:val="111111"/>
          <w:sz w:val="28"/>
          <w:sz w:val="28"/>
          <w:szCs w:val="28"/>
          <w:rtl w:val="true"/>
          <w:lang w:bidi="fa-IR"/>
        </w:rPr>
        <w:t>و محاسن البرقی</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بین المطهرین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لمرفوع ابراهیم بن أبی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السنة فی الاستنجاء بثلاثة احجار ابکار و یتبع بالماء</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استقبال النیّرین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لحدیث المناهی</w:t>
      </w:r>
      <w:r>
        <w:rPr>
          <w:rStyle w:val="FootnoteAnchor"/>
          <w:rtl w:val="true"/>
        </w:rPr>
        <w:footnoteReference w:id="1028"/>
      </w:r>
      <w:r>
        <w:rPr>
          <w:rFonts w:ascii="IRNazanin" w:hAnsi="IRNazanin" w:eastAsia="IRNazanin"/>
          <w:color w:val="111111"/>
          <w:sz w:val="28"/>
          <w:sz w:val="28"/>
          <w:szCs w:val="28"/>
          <w:rtl w:val="true"/>
          <w:lang w:bidi="fa-IR"/>
        </w:rPr>
        <w:t>و ما رواه الکاهلی</w:t>
      </w:r>
      <w:r>
        <w:rPr>
          <w:rStyle w:val="FootnoteAnchor"/>
          <w:rtl w:val="true"/>
        </w:rPr>
        <w:footnoteReference w:id="1029"/>
      </w:r>
      <w:r>
        <w:rPr>
          <w:rFonts w:ascii="IRNazanin" w:hAnsi="IRNazanin" w:eastAsia="IRNazanin"/>
          <w:color w:val="111111"/>
          <w:sz w:val="28"/>
          <w:sz w:val="28"/>
          <w:szCs w:val="28"/>
          <w:rtl w:val="true"/>
          <w:lang w:bidi="fa-IR"/>
        </w:rPr>
        <w:t xml:space="preserve">و خبر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یستقبل الرجل الشمس و القمر بفرجه و هو یبول</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لمرفوع محمد بن یحیی المتقدم</w:t>
      </w:r>
      <w:r>
        <w:rPr>
          <w:rStyle w:val="FootnoteAnchor"/>
          <w:rtl w:val="true"/>
        </w:rPr>
        <w:footnoteReference w:id="1031"/>
      </w:r>
      <w:r>
        <w:rPr>
          <w:rFonts w:ascii="IRNazanin" w:hAnsi="IRNazanin" w:eastAsia="IRNazanin"/>
          <w:color w:val="111111"/>
          <w:sz w:val="28"/>
          <w:sz w:val="28"/>
          <w:szCs w:val="28"/>
          <w:rtl w:val="true"/>
          <w:lang w:bidi="fa-IR"/>
        </w:rPr>
        <w:t>و صحیح حدیث الاربعمائه</w:t>
      </w:r>
      <w:r>
        <w:rPr>
          <w:rStyle w:val="FootnoteAnchor"/>
          <w:rtl w:val="true"/>
        </w:rPr>
        <w:footnoteReference w:id="1032"/>
      </w:r>
      <w:r>
        <w:rPr>
          <w:rFonts w:ascii="IRNazanin" w:hAnsi="IRNazanin" w:eastAsia="IRNazanin"/>
          <w:color w:val="111111"/>
          <w:sz w:val="28"/>
          <w:sz w:val="28"/>
          <w:szCs w:val="28"/>
          <w:rtl w:val="true"/>
          <w:lang w:bidi="fa-IR"/>
        </w:rPr>
        <w:t>و ما رواه البحار عن کتاب العلل لمحمد بن علی بن ابراهیم القمی</w:t>
      </w:r>
      <w:r>
        <w:rPr>
          <w:rStyle w:val="FootnoteAnchor"/>
          <w:rtl w:val="true"/>
        </w:rPr>
        <w:footnoteReference w:id="1033"/>
      </w:r>
      <w:r>
        <w:rPr>
          <w:rFonts w:ascii="IRNazanin" w:hAnsi="IRNazanin" w:eastAsia="IRNazanin"/>
          <w:color w:val="111111"/>
          <w:sz w:val="28"/>
          <w:sz w:val="28"/>
          <w:szCs w:val="28"/>
          <w:rtl w:val="true"/>
          <w:lang w:bidi="fa-IR"/>
        </w:rPr>
        <w:t>لکنه لیس بروایة، و الموجود فی حدیث الاربعمائه عدم استقبال الریح وکذلک ما فی البحار و اما الاستدبار فلم یذکر الّا فی مرفوع محمد بن یحیی المروی فی الکافی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تغطیة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لمرسلة علی بن اسباط</w:t>
      </w:r>
      <w:r>
        <w:rPr>
          <w:rStyle w:val="FootnoteAnchor"/>
          <w:rtl w:val="true"/>
        </w:rPr>
        <w:footnoteReference w:id="1034"/>
      </w:r>
      <w:r>
        <w:rPr>
          <w:rFonts w:ascii="IRNazanin" w:hAnsi="IRNazanin" w:eastAsia="IRNazanin"/>
          <w:color w:val="111111"/>
          <w:sz w:val="28"/>
          <w:sz w:val="28"/>
          <w:szCs w:val="28"/>
          <w:rtl w:val="true"/>
          <w:lang w:bidi="fa-IR"/>
        </w:rPr>
        <w:t>و خبر امالی الشیخ</w:t>
      </w:r>
      <w:r>
        <w:rPr>
          <w:rStyle w:val="FootnoteAnchor"/>
          <w:rtl w:val="true"/>
        </w:rPr>
        <w:footnoteReference w:id="1035"/>
      </w:r>
      <w:r>
        <w:rPr>
          <w:rFonts w:ascii="IRNazanin" w:hAnsi="IRNazanin" w:eastAsia="IRNazanin"/>
          <w:color w:val="111111"/>
          <w:sz w:val="28"/>
          <w:sz w:val="28"/>
          <w:szCs w:val="28"/>
          <w:rtl w:val="true"/>
          <w:lang w:bidi="fa-IR"/>
        </w:rPr>
        <w:t>عن أبی ذر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یقنّع و متقنعاً لکنهما ضعیفان 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الدخول بالیسری و الخروج بالیمنی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یذکر له نص و استدل له الشیخ فی التهذیب لقول المفید بذلک و قال الصدوق به ایضاً فی مقنعه</w:t>
      </w:r>
      <w:r>
        <w:rPr>
          <w:rStyle w:val="FootnoteAnchor"/>
          <w:rtl w:val="true"/>
        </w:rPr>
        <w:footnoteReference w:id="1036"/>
      </w:r>
      <w:r>
        <w:rPr>
          <w:rFonts w:ascii="IRNazanin" w:hAnsi="IRNazanin" w:eastAsia="IRNazanin"/>
          <w:color w:val="111111"/>
          <w:sz w:val="28"/>
          <w:sz w:val="28"/>
          <w:szCs w:val="28"/>
          <w:rtl w:val="true"/>
          <w:lang w:bidi="fa-IR"/>
        </w:rPr>
        <w:t>بالفرق بینه و بین دخول المسجد</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فی احواله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والاخبار فی ذلک کثیرة مثل صحیح معاویة بن عمار</w:t>
      </w:r>
      <w:r>
        <w:rPr>
          <w:rStyle w:val="FootnoteAnchor"/>
          <w:rtl w:val="true"/>
        </w:rPr>
        <w:footnoteReference w:id="1038"/>
      </w:r>
      <w:r>
        <w:rPr>
          <w:rFonts w:ascii="IRNazanin" w:hAnsi="IRNazanin" w:eastAsia="IRNazanin"/>
          <w:color w:val="111111"/>
          <w:sz w:val="28"/>
          <w:sz w:val="28"/>
          <w:szCs w:val="28"/>
          <w:rtl w:val="true"/>
          <w:lang w:bidi="fa-IR"/>
        </w:rPr>
        <w:t>و ما رواه ابو بصیر</w:t>
      </w:r>
      <w:r>
        <w:rPr>
          <w:rStyle w:val="FootnoteAnchor"/>
          <w:rtl w:val="true"/>
        </w:rPr>
        <w:footnoteReference w:id="1039"/>
      </w:r>
      <w:r>
        <w:rPr>
          <w:rFonts w:ascii="IRNazanin" w:hAnsi="IRNazanin" w:eastAsia="IRNazanin"/>
          <w:color w:val="111111"/>
          <w:sz w:val="28"/>
          <w:sz w:val="28"/>
          <w:szCs w:val="28"/>
          <w:rtl w:val="true"/>
          <w:lang w:bidi="fa-IR"/>
        </w:rPr>
        <w:t>و غیرهما</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الاعتماد علی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یذکر له نص و لم یذکره القدماء حتی المحقق فی شرایعه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فیما رواه الکافی صحیحاً عن ابن مسلم</w:t>
      </w:r>
      <w:r>
        <w:rPr>
          <w:rStyle w:val="FootnoteAnchor"/>
          <w:rtl w:val="true"/>
        </w:rPr>
        <w:footnoteReference w:id="1041"/>
      </w:r>
      <w:r>
        <w:rPr>
          <w:rFonts w:ascii="IRNazanin" w:hAnsi="IRNazanin" w:eastAsia="IRNazanin"/>
          <w:color w:val="111111"/>
          <w:sz w:val="28"/>
          <w:sz w:val="28"/>
          <w:szCs w:val="28"/>
          <w:rtl w:val="true"/>
          <w:lang w:bidi="fa-IR"/>
        </w:rPr>
        <w:t>و فیه دلالة علی ان الخارج بعد الاستبراء لیس من البول بل هو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الخارج قبل الاستبراء محکوم بالبولیة بالرغم من اقتضاء قاعدة الطهارة الحکم بعدم ذلک وذلک للروایات الحاکمة بانتقاض الطهارة أو ببولیة المشتبه، کمفهوم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بال و لم یکن معه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یعصر أصل ذکره إلی طرفه ثلاث عصرات، و ینتر طرفه، فإن خرج بعد ذلک شی‌ء فلیس من البول و لکنه من الحبائل</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دلت صحیحة ابن مسلم علی الاکتفاء بعصر الذکر ثلاثاً من اصله إلی طرفه و ینتر طرفه مرة واحدة، لکن الصدوق قال بالعصر ثلاثاً من عند المقعدة إلی</w:t>
      </w:r>
    </w:p>
    <w:p>
      <w:pPr>
        <w:pStyle w:val="BookText"/>
        <w:rPr/>
      </w:pPr>
      <w:r>
        <w:rPr>
          <w:rFonts w:ascii="IRNazanin" w:hAnsi="IRNazanin" w:eastAsia="IRNazanin"/>
          <w:color w:val="111111"/>
          <w:sz w:val="28"/>
          <w:sz w:val="28"/>
          <w:szCs w:val="28"/>
          <w:rtl w:val="true"/>
          <w:lang w:bidi="fa-IR"/>
        </w:rPr>
        <w:t>الانثیین ثم ینتر ذکره ثلاث مرات</w:t>
      </w:r>
      <w:r>
        <w:rPr>
          <w:rStyle w:val="FootnoteAnchor"/>
          <w:rtl w:val="true"/>
        </w:rPr>
        <w:footnoteReference w:id="1043"/>
      </w:r>
      <w:r>
        <w:rPr>
          <w:rFonts w:ascii="IRNazanin" w:hAnsi="IRNazanin" w:eastAsia="IRNazanin"/>
          <w:color w:val="111111"/>
          <w:sz w:val="28"/>
          <w:sz w:val="28"/>
          <w:szCs w:val="28"/>
          <w:rtl w:val="true"/>
          <w:lang w:bidi="fa-IR"/>
        </w:rPr>
        <w:t>و المفید جمع بین الثلاثة و خیّر فی الاخیر فی العدد من الواحدة إلی الثلاث</w:t>
      </w:r>
      <w:r>
        <w:rPr>
          <w:rStyle w:val="FootnoteAnchor"/>
          <w:rtl w:val="true"/>
        </w:rPr>
        <w:footnoteReference w:id="1044"/>
      </w:r>
      <w:r>
        <w:rPr>
          <w:rFonts w:ascii="IRNazanin" w:hAnsi="IRNazanin" w:eastAsia="IRNazanin"/>
          <w:color w:val="111111"/>
          <w:sz w:val="28"/>
          <w:sz w:val="28"/>
          <w:szCs w:val="28"/>
          <w:rtl w:val="true"/>
          <w:lang w:bidi="fa-IR"/>
        </w:rPr>
        <w:t>و الصدوق عمل بمجموع روایتی حفص البختری الذی تضمن الاکتفاء بنتره ثلاثاً</w:t>
      </w:r>
      <w:r>
        <w:rPr>
          <w:rStyle w:val="FootnoteAnchor"/>
          <w:rtl w:val="true"/>
        </w:rPr>
        <w:footnoteReference w:id="1045"/>
      </w:r>
      <w:r>
        <w:rPr>
          <w:rFonts w:ascii="IRNazanin" w:hAnsi="IRNazanin" w:eastAsia="IRNazanin"/>
          <w:color w:val="111111"/>
          <w:sz w:val="28"/>
          <w:sz w:val="28"/>
          <w:szCs w:val="28"/>
          <w:rtl w:val="true"/>
          <w:lang w:bidi="fa-IR"/>
        </w:rPr>
        <w:t>و خبر عبد الملک بن عمرو الذی تضمن کفایة خرط و غمز ما بین المقعده و الانثیین ثلاثاً</w:t>
      </w:r>
      <w:r>
        <w:rPr>
          <w:rStyle w:val="FootnoteAnchor"/>
          <w:rtl w:val="true"/>
        </w:rPr>
        <w:footnoteReference w:id="1046"/>
      </w:r>
      <w:r>
        <w:rPr>
          <w:rFonts w:ascii="IRNazanin" w:hAnsi="IRNazanin" w:eastAsia="IRNazanin"/>
          <w:color w:val="111111"/>
          <w:sz w:val="28"/>
          <w:sz w:val="28"/>
          <w:szCs w:val="28"/>
          <w:rtl w:val="true"/>
          <w:lang w:bidi="fa-IR"/>
        </w:rPr>
        <w:t>و حیث ان الاستبراء انما هو طلب بُرء المجری فلعل البرء یحصل بکل واحد ممامر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یکتفی بطول المدّة وذلک لان المطلوب بالاستبراء نقاء المحل فمع الاطمئنان به تترتّب 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التمسّک باستصحاب عدم خروج البول، و بقطع النظر عنه فبقاعدة الطهارة فان الحاکم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بغیر هذه الحالة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التنحح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به سلار</w:t>
      </w:r>
      <w:r>
        <w:rPr>
          <w:rStyle w:val="FootnoteAnchor"/>
          <w:rtl w:val="true"/>
        </w:rPr>
        <w:footnoteReference w:id="1047"/>
      </w:r>
      <w:r>
        <w:rPr>
          <w:rFonts w:ascii="IRNazanin" w:hAnsi="IRNazanin" w:eastAsia="IRNazanin"/>
          <w:color w:val="111111"/>
          <w:sz w:val="28"/>
          <w:sz w:val="28"/>
          <w:szCs w:val="28"/>
          <w:rtl w:val="true"/>
          <w:lang w:bidi="fa-IR"/>
        </w:rPr>
        <w:t>و لیس له دلیل ظاهر إلّا ما یحتمل بعیداً من مرفوع الفقیه</w:t>
      </w:r>
      <w:r>
        <w:rPr>
          <w:rStyle w:val="FootnoteAnchor"/>
          <w:rtl w:val="true"/>
        </w:rPr>
        <w:footnoteReference w:id="1048"/>
      </w:r>
      <w:r>
        <w:rPr>
          <w:rFonts w:ascii="IRNazanin" w:hAnsi="IRNazanin" w:eastAsia="IRNazanin"/>
          <w:color w:val="111111"/>
          <w:sz w:val="28"/>
          <w:sz w:val="28"/>
          <w:szCs w:val="28"/>
          <w:rtl w:val="true"/>
          <w:lang w:bidi="fa-IR"/>
        </w:rPr>
        <w:t xml:space="preserve">عن النبی صلی الله علیه واله وسلم حول ادعیة التخلی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تزحر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الصحاح الزحیر التنفس بشدة و لعل المراد بالزحیر هو استطلاق البطن کما هو احد معانی الزحیر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الاستنجاء بالیسار ویکره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مرسلة یونس</w:t>
      </w:r>
      <w:r>
        <w:rPr>
          <w:rStyle w:val="FootnoteAnchor"/>
          <w:rtl w:val="true"/>
        </w:rPr>
        <w:footnoteReference w:id="1049"/>
      </w:r>
      <w:r>
        <w:rPr>
          <w:rFonts w:ascii="IRNazanin" w:hAnsi="IRNazanin" w:eastAsia="IRNazanin"/>
          <w:color w:val="111111"/>
          <w:sz w:val="28"/>
          <w:sz w:val="28"/>
          <w:szCs w:val="28"/>
          <w:rtl w:val="true"/>
          <w:lang w:bidi="fa-IR"/>
        </w:rPr>
        <w:t>و خبر السکونی</w:t>
      </w:r>
      <w:r>
        <w:rPr>
          <w:rStyle w:val="FootnoteAnchor"/>
          <w:rtl w:val="true"/>
        </w:rPr>
        <w:footnoteReference w:id="1050"/>
      </w:r>
      <w:r>
        <w:rPr>
          <w:rFonts w:ascii="IRNazanin" w:hAnsi="IRNazanin" w:eastAsia="IRNazanin"/>
          <w:color w:val="111111"/>
          <w:sz w:val="28"/>
          <w:sz w:val="28"/>
          <w:szCs w:val="28"/>
          <w:rtl w:val="true"/>
          <w:lang w:bidi="fa-IR"/>
        </w:rPr>
        <w:t>و روایة الفقیه و الخصال</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البول قائماً و مطمحاً به و فی الماء</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قائماً فلروایة الفقیه و الخصال المتقدمة الّا للمتنور کما فی مرسلی ابن أبی عمیر و الفقیه</w:t>
      </w:r>
      <w:r>
        <w:rPr>
          <w:rStyle w:val="FootnoteAnchor"/>
          <w:rtl w:val="true"/>
        </w:rPr>
        <w:footnoteReference w:id="1052"/>
      </w:r>
      <w:r>
        <w:rPr>
          <w:rFonts w:ascii="IRNazanin" w:hAnsi="IRNazanin" w:eastAsia="IRNazanin"/>
          <w:color w:val="111111"/>
          <w:sz w:val="28"/>
          <w:sz w:val="28"/>
          <w:szCs w:val="28"/>
          <w:rtl w:val="true"/>
          <w:lang w:bidi="fa-IR"/>
        </w:rPr>
        <w:t xml:space="preserve">و تدل علیه ایضاً صحیحة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تخلی علی قبر او بال قائماً او بال فی ماءٍ قائماً او مشی فی حذاء واحد او شرب قائماً او خلا فی بیّت وحده او بات علی غمر فاصابه شیء من الشیطان لم یدعه الّا ان یشاء الله و اسرع ما</w:t>
      </w:r>
    </w:p>
    <w:p>
      <w:pPr>
        <w:pStyle w:val="BookText"/>
        <w:rPr/>
      </w:pPr>
      <w:r>
        <w:rPr>
          <w:rFonts w:ascii="IRNazanin" w:hAnsi="IRNazanin" w:eastAsia="IRNazanin"/>
          <w:color w:val="111111"/>
          <w:sz w:val="28"/>
          <w:sz w:val="28"/>
          <w:szCs w:val="28"/>
          <w:rtl w:val="true"/>
          <w:lang w:bidi="fa-IR"/>
        </w:rPr>
        <w:t>یکون الشیطان إلی الانسان و هو علی بعض هذه الحالات</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 xml:space="preserve">و صحیحة العلل 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تبل فی ماء نقیع</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ایضاً کراهة الحدث قائماً کما فی روایة الفقیه عن حماد بن عمرو انس بن محمد عن ابیه جمیعاً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وکذلک یکره البول فی کل من الجاری و الراکد کما فی خبر مسمع</w:t>
      </w:r>
      <w:r>
        <w:rPr>
          <w:rStyle w:val="FootnoteAnchor"/>
          <w:rtl w:val="true"/>
        </w:rPr>
        <w:footnoteReference w:id="1056"/>
      </w:r>
      <w:r>
        <w:rPr>
          <w:rFonts w:ascii="IRNazanin" w:hAnsi="IRNazanin" w:eastAsia="IRNazanin"/>
          <w:color w:val="111111"/>
          <w:sz w:val="28"/>
          <w:sz w:val="28"/>
          <w:szCs w:val="28"/>
          <w:rtl w:val="true"/>
          <w:lang w:bidi="fa-IR"/>
        </w:rPr>
        <w:t>و مرسل حکم</w:t>
      </w:r>
      <w:r>
        <w:rPr>
          <w:rStyle w:val="FootnoteAnchor"/>
          <w:rtl w:val="true"/>
        </w:rPr>
        <w:footnoteReference w:id="105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مطمحاً کما فی معتبر السکونی</w:t>
      </w:r>
      <w:r>
        <w:rPr>
          <w:rStyle w:val="FootnoteAnchor"/>
          <w:rtl w:val="true"/>
        </w:rPr>
        <w:footnoteReference w:id="1058"/>
      </w:r>
      <w:r>
        <w:rPr>
          <w:rFonts w:ascii="IRNazanin" w:hAnsi="IRNazanin" w:eastAsia="IRNazanin"/>
          <w:color w:val="111111"/>
          <w:sz w:val="28"/>
          <w:sz w:val="28"/>
          <w:szCs w:val="28"/>
          <w:rtl w:val="true"/>
          <w:lang w:bidi="fa-IR"/>
        </w:rPr>
        <w:t>و فی الصحیح عن مسمع</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الحدث فی الشارع و المشرع و الفناء و الملعن و تحت المثمرة و فیء النّزال و الجحرة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اخبار الکافی عن عاصم بن حمید صحیحاً</w:t>
      </w:r>
      <w:r>
        <w:rPr>
          <w:rStyle w:val="FootnoteAnchor"/>
          <w:rtl w:val="true"/>
        </w:rPr>
        <w:footnoteReference w:id="1060"/>
      </w:r>
      <w:r>
        <w:rPr>
          <w:rFonts w:ascii="IRNazanin" w:hAnsi="IRNazanin" w:eastAsia="IRNazanin"/>
          <w:color w:val="111111"/>
          <w:sz w:val="28"/>
          <w:sz w:val="28"/>
          <w:szCs w:val="28"/>
          <w:rtl w:val="true"/>
          <w:lang w:bidi="fa-IR"/>
        </w:rPr>
        <w:t>و عن علی بن ابراهیم</w:t>
      </w:r>
      <w:r>
        <w:rPr>
          <w:rStyle w:val="FootnoteAnchor"/>
          <w:rtl w:val="true"/>
        </w:rPr>
        <w:footnoteReference w:id="1061"/>
      </w:r>
      <w:r>
        <w:rPr>
          <w:rFonts w:ascii="IRNazanin" w:hAnsi="IRNazanin" w:eastAsia="IRNazanin"/>
          <w:color w:val="111111"/>
          <w:sz w:val="28"/>
          <w:sz w:val="28"/>
          <w:szCs w:val="28"/>
          <w:rtl w:val="true"/>
          <w:lang w:bidi="fa-IR"/>
        </w:rPr>
        <w:t>مرفوعاً و عن ابراهیم الکرخی</w:t>
      </w:r>
      <w:r>
        <w:rPr>
          <w:rStyle w:val="FootnoteAnchor"/>
          <w:rtl w:val="true"/>
        </w:rPr>
        <w:footnoteReference w:id="1062"/>
      </w:r>
      <w:r>
        <w:rPr>
          <w:rFonts w:ascii="IRNazanin" w:hAnsi="IRNazanin" w:eastAsia="IRNazanin"/>
          <w:color w:val="111111"/>
          <w:sz w:val="28"/>
          <w:sz w:val="28"/>
          <w:szCs w:val="28"/>
          <w:rtl w:val="true"/>
          <w:lang w:bidi="fa-IR"/>
        </w:rPr>
        <w:t>و خبر السکونی</w:t>
      </w:r>
      <w:r>
        <w:rPr>
          <w:rStyle w:val="FootnoteAnchor"/>
          <w:rtl w:val="true"/>
        </w:rPr>
        <w:footnoteReference w:id="1063"/>
      </w:r>
      <w:r>
        <w:rPr>
          <w:rFonts w:ascii="IRNazanin" w:hAnsi="IRNazanin" w:eastAsia="IRNazanin"/>
          <w:color w:val="111111"/>
          <w:sz w:val="28"/>
          <w:sz w:val="28"/>
          <w:szCs w:val="28"/>
          <w:rtl w:val="true"/>
          <w:lang w:bidi="fa-IR"/>
        </w:rPr>
        <w:t>و غیرها</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السواک 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خبر الحسن بن اشیَم</w:t>
      </w:r>
      <w:r>
        <w:rPr>
          <w:rStyle w:val="FootnoteAnchor"/>
          <w:rtl w:val="true"/>
        </w:rPr>
        <w:footnoteReference w:id="1065"/>
      </w:r>
      <w:r>
        <w:rPr>
          <w:rFonts w:ascii="IRNazanin" w:hAnsi="IRNazanin" w:eastAsia="IRNazanin"/>
          <w:color w:val="111111"/>
          <w:sz w:val="28"/>
          <w:sz w:val="28"/>
          <w:szCs w:val="28"/>
          <w:rtl w:val="true"/>
          <w:lang w:bidi="fa-IR"/>
        </w:rPr>
        <w:t>بدون ذکر الامام الّا ان الفقیه رواه عن الکاظم مرفوعاً</w:t>
      </w:r>
      <w:r>
        <w:rPr>
          <w:rStyle w:val="FootnoteAnchor"/>
          <w:rtl w:val="true"/>
        </w:rPr>
        <w:footnoteReference w:id="1066"/>
      </w:r>
      <w:r>
        <w:rPr>
          <w:rFonts w:ascii="IRNazanin" w:hAnsi="IRNazanin" w:eastAsia="IRNazanin"/>
          <w:color w:val="111111"/>
          <w:sz w:val="28"/>
          <w:sz w:val="28"/>
          <w:szCs w:val="28"/>
          <w:rtl w:val="true"/>
          <w:lang w:bidi="fa-IR"/>
        </w:rPr>
        <w:t>فلابد من حصول سقط فی سند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الّا بذکر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لروایة صفوان</w:t>
      </w:r>
      <w:r>
        <w:rPr>
          <w:rStyle w:val="FootnoteAnchor"/>
          <w:rtl w:val="true"/>
        </w:rPr>
        <w:footnoteReference w:id="1067"/>
      </w:r>
      <w:r>
        <w:rPr>
          <w:rFonts w:ascii="IRNazanin" w:hAnsi="IRNazanin" w:eastAsia="IRNazanin"/>
          <w:color w:val="111111"/>
          <w:sz w:val="28"/>
          <w:sz w:val="28"/>
          <w:szCs w:val="28"/>
          <w:rtl w:val="true"/>
          <w:lang w:bidi="fa-IR"/>
        </w:rPr>
        <w:t>و العلل</w:t>
      </w:r>
      <w:r>
        <w:rPr>
          <w:rStyle w:val="FootnoteAnchor"/>
          <w:rtl w:val="true"/>
        </w:rPr>
        <w:footnoteReference w:id="1068"/>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استثناء ذکر الله تعالی فللصحیح عن أبی حمزة و خبر الحلبی</w:t>
      </w:r>
      <w:r>
        <w:rPr>
          <w:rStyle w:val="FootnoteAnchor"/>
          <w:rtl w:val="true"/>
        </w:rPr>
        <w:footnoteReference w:id="1069"/>
      </w:r>
      <w:r>
        <w:rPr>
          <w:rFonts w:ascii="IRNazanin" w:hAnsi="IRNazanin" w:eastAsia="IRNazanin"/>
          <w:color w:val="111111"/>
          <w:sz w:val="28"/>
          <w:sz w:val="28"/>
          <w:szCs w:val="28"/>
          <w:rtl w:val="true"/>
          <w:lang w:bidi="fa-IR"/>
        </w:rPr>
        <w:t>و ما فی الفقیه مرفوعاً</w:t>
      </w:r>
      <w:r>
        <w:rPr>
          <w:rStyle w:val="FootnoteAnchor"/>
          <w:rtl w:val="true"/>
        </w:rPr>
        <w:footnoteReference w:id="1070"/>
      </w:r>
      <w:r>
        <w:rPr>
          <w:rFonts w:ascii="IRNazanin" w:hAnsi="IRNazanin" w:eastAsia="IRNazanin"/>
          <w:color w:val="111111"/>
          <w:sz w:val="28"/>
          <w:sz w:val="28"/>
          <w:szCs w:val="28"/>
          <w:rtl w:val="true"/>
          <w:lang w:bidi="fa-IR"/>
        </w:rPr>
        <w:t>و غیرها</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الاکل 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فی ما قال نص بالخصوص و استدل له بفحوی روایة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المستراح فوجد لقمة ملقاة فدفعها إلی غلام له و قال له اذکرنی بها اذا خرجت فأکلها الغلام فلما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این اللقمة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اکلتها قال انت حر لوجه الله فقال له رجل اعتقته قال نعم سمعت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وجد لقمة ملقاةً فمسح عنها او غسل ما علیها ثم اکلها لم تستقر فی جوفه الّا اعتقه الله من النار</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 xml:space="preserve">و قریب منها مرفوعة الفقیه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 xml:space="preserve">و خبر الدعائم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وموردها الاکل وقد یلحق الشرب بالاکل وفیه 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حکایة الاذان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روایة الفقیه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لمحمد بن مسلم …</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والعلل عن أبی بصیر</w:t>
      </w:r>
      <w:r>
        <w:rPr>
          <w:rStyle w:val="FootnoteAnchor"/>
          <w:rtl w:val="true"/>
        </w:rPr>
        <w:footnoteReference w:id="1076"/>
      </w:r>
      <w:r>
        <w:rPr>
          <w:rFonts w:ascii="IRNazanin" w:hAnsi="IRNazanin" w:eastAsia="IRNazanin"/>
          <w:color w:val="111111"/>
          <w:sz w:val="28"/>
          <w:sz w:val="28"/>
          <w:szCs w:val="28"/>
          <w:rtl w:val="true"/>
          <w:lang w:bidi="fa-IR"/>
        </w:rPr>
        <w:t>وعن سلیمان بن مقبل</w:t>
      </w:r>
      <w:r>
        <w:rPr>
          <w:rStyle w:val="FootnoteAnchor"/>
          <w:rtl w:val="true"/>
        </w:rPr>
        <w:footnoteReference w:id="1077"/>
      </w:r>
      <w:r>
        <w:rPr>
          <w:rFonts w:ascii="IRNazanin" w:hAnsi="IRNazanin" w:eastAsia="IRNazanin"/>
          <w:color w:val="111111"/>
          <w:sz w:val="28"/>
          <w:sz w:val="28"/>
          <w:szCs w:val="28"/>
          <w:rtl w:val="true"/>
          <w:lang w:bidi="fa-IR"/>
        </w:rPr>
        <w:t>و قد دلت هذه الاخبار علی ان الاذان کله حتی</w:t>
      </w:r>
    </w:p>
    <w:p>
      <w:pPr>
        <w:pStyle w:val="BookText"/>
        <w:rPr/>
      </w:pPr>
      <w:r>
        <w:rPr>
          <w:rFonts w:ascii="IRNazanin" w:hAnsi="IRNazanin" w:eastAsia="IRNazanin"/>
          <w:color w:val="111111"/>
          <w:sz w:val="28"/>
          <w:sz w:val="28"/>
          <w:szCs w:val="28"/>
          <w:rtl w:val="true"/>
          <w:lang w:bidi="fa-IR"/>
        </w:rPr>
        <w:t>الحیعلات من ذکر الله تعالی فما عن الشهید الثانی</w:t>
      </w:r>
      <w:r>
        <w:rPr>
          <w:rStyle w:val="FootnoteAnchor"/>
          <w:rtl w:val="true"/>
        </w:rPr>
        <w:footnoteReference w:id="1078"/>
      </w:r>
      <w:r>
        <w:rPr>
          <w:rFonts w:ascii="IRNazanin" w:hAnsi="IRNazanin" w:eastAsia="IRNazanin"/>
          <w:color w:val="111111"/>
          <w:sz w:val="28"/>
          <w:sz w:val="28"/>
          <w:szCs w:val="28"/>
          <w:rtl w:val="true"/>
          <w:lang w:bidi="fa-IR"/>
        </w:rPr>
        <w:t>انه لا سند له و ذکر الله تعالی لا یشمله اجمع لخروج الحیعلات منه قد عرفت بطلانه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قد ورد الامر بالحمد لله عند العطاس فی تلک الحال کما رواه الحمیری عن مسعدة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أبی یقول  اذا عطس احدکم و هو علی خلاء فلیحمد الله فی نفسه </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لکنه ضعیف 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وقراءة ایة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صحیحة عمر بن یزید </w:t>
      </w:r>
      <w:r>
        <w:rPr>
          <w:rStyle w:val="FootnoteAnchor"/>
          <w:rtl w:val="true"/>
        </w:rPr>
        <w:footnoteReference w:id="1080"/>
      </w:r>
      <w:r>
        <w:rPr>
          <w:rFonts w:ascii="IRNazanin" w:hAnsi="IRNazanin" w:eastAsia="IRNazanin"/>
          <w:color w:val="111111"/>
          <w:sz w:val="28"/>
          <w:sz w:val="28"/>
          <w:szCs w:val="28"/>
          <w:rtl w:val="true"/>
          <w:lang w:bidi="fa-IR"/>
        </w:rPr>
        <w:t xml:space="preserve">وصحیحة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أتقرء النفساء والحائض والجنب والرجل المتغوط القران فقال یقرؤن ما شاؤوا </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والمتغوط هو من کان فی حال التغوط کما هو الظاهر ولو حمل المتغوط علی من تغوط وصار بلا طهارة فلا دلالة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الضرورات تبیح المحظورات فکیف بالمکروهات</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193" w:name="pg16932_196583"/>
    </w:p>
    <w:p>
      <w:pPr>
        <w:pStyle w:val="BookText"/>
        <w:rPr/>
      </w:pPr>
      <w:bookmarkEnd w:id="193"/>
      <w:r>
        <w:rPr>
          <w:rFonts w:ascii="IRNazanin" w:hAnsi="IRNazanin" w:eastAsia="IRNazanin"/>
          <w:color w:val="111111"/>
          <w:sz w:val="28"/>
          <w:sz w:val="28"/>
          <w:szCs w:val="28"/>
          <w:rtl w:val="true"/>
          <w:lang w:bidi="fa-IR"/>
        </w:rPr>
        <w:t>یجب علی المتخلّی ستر العورة الّا فی الرجل عن زوجته و امته  و فیهما عن الزوج و المولی، ویستحب ترک استقبال القبلة، ویجب غسل البول بالماء القلیل مرتین والّا فمرة و یجب غسل الغائط بالماء مع التّعدّی، و إلّا فثلاثة أحجارٍ أبکارٍ أو بعد طهارتها فصاعداً أو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التّباعد، و الجمع بین المطهّرین، و ترک استقبال النّیّرین و الرّیح، و الدّعاء بالمأثور فی أحواله، و الاستبراء وفائدته ان البلل الخارج بعد الاستبراء لیس من البول بل 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الخارج قبل الاستبراء محکوم بالبولیة ویکفی فیه عصر الذکر ثلاثاً من اصله إلی طرفه و ینتر طرفه مرة واحدة، ویستحب الاستنجاء بالیسار، و یکره بالیمنی و یکره البول قائماً و مطمحاً به و فی الماء ویکره الحدث فی الشّارع و المشرع و الفناء و ابواب الدور و تحت الاشجارالمثمرة و فی‌ء النّزّال و الجحرة ویکره السّواک حال التخلی و الکلام الّا بذکر الله تعالی و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حکایة الأذان و قراءة آیة الکرسیّ و للضّرورة</w:t>
      </w:r>
      <w:r>
        <w:rPr>
          <w:rFonts w:eastAsia="IRNazanin" w:cs="IRNazanin"/>
          <w:color w:val="111111"/>
          <w:sz w:val="28"/>
          <w:szCs w:val="28"/>
          <w:rtl w:val="true"/>
          <w:lang w:bidi="fa-IR"/>
        </w:rPr>
        <w:t>.</w:t>
      </w:r>
    </w:p>
    <w:p>
      <w:pPr>
        <w:pStyle w:val="Heading4"/>
        <w:numPr>
          <w:ilvl w:val="3"/>
          <w:numId w:val="1"/>
        </w:numPr>
        <w:rPr/>
      </w:pPr>
      <w:bookmarkStart w:id="194" w:name="__RefHeading___Toc1250790_2322387425"/>
      <w:bookmarkStart w:id="195" w:name="_Toc69"/>
      <w:bookmarkEnd w:id="194"/>
      <w:r>
        <w:rPr>
          <w:rtl w:val="true"/>
        </w:rPr>
        <w:t>فصل فی احکام الجبائر</w:t>
      </w:r>
      <w:bookmarkEnd w:id="195"/>
    </w:p>
    <w:p>
      <w:pPr>
        <w:pStyle w:val="BookText"/>
        <w:rPr/>
      </w:pPr>
      <w:r>
        <w:rPr>
          <w:rFonts w:ascii="IRNazanin" w:hAnsi="IRNazanin" w:eastAsia="IRNazanin"/>
          <w:color w:val="111111"/>
          <w:sz w:val="28"/>
          <w:sz w:val="28"/>
          <w:szCs w:val="28"/>
          <w:rtl w:val="true"/>
          <w:lang w:bidi="fa-IR"/>
        </w:rPr>
        <w:t>وتحقیق مطالبه فی ضمن امور ومسائل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نزع الجبیرة أو غمسها مع الامکان لمقتضی ما دل علی وجوب الوضوء علی المتمکن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المسح علیها مع التعذر للروایات الخاصة کصحیحة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الرجل تکون به القرحة فی ذراعه أو نحو ذلک فی مواضع الوضوء فیعصبها بالخرقة و یتوضّأ و یمسح علیها إذا توضأ؟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یؤذیه الماء فلیمسح علی الخرقة</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مثل صحیحة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الکسیر تکون علیه الجبائر أو تکون به الجراحة کیف یصنع بالوضوء؟ و عند غسل الجنابة و غسل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وصل إلیه الغسل ممّا ظهر ممّا لیس علیه الجبائر و یدع ما سوی ذلک ممّا لا یستطیع غسله و لا ینزع الجبائر و یعبث بجراحته</w:t>
      </w:r>
      <w:r>
        <w:rPr>
          <w:rFonts w:eastAsia="IRNazanin" w:cs="IRNazanin"/>
          <w:color w:val="111111"/>
          <w:sz w:val="28"/>
          <w:szCs w:val="28"/>
          <w:rtl w:val="true"/>
          <w:lang w:bidi="fa-IR"/>
        </w:rPr>
        <w:t>»</w:t>
      </w:r>
      <w:r>
        <w:rPr>
          <w:rStyle w:val="FootnoteAnchor"/>
          <w:rtl w:val="true"/>
        </w:rPr>
        <w:footnoteReference w:id="1083"/>
      </w:r>
      <w:r>
        <w:rPr>
          <w:rFonts w:ascii="IRNazanin" w:hAnsi="IRNazanin" w:eastAsia="IRNazanin"/>
          <w:color w:val="111111"/>
          <w:sz w:val="28"/>
          <w:sz w:val="28"/>
          <w:szCs w:val="28"/>
          <w:rtl w:val="true"/>
          <w:lang w:bidi="fa-IR"/>
        </w:rPr>
        <w:t>مطلقا و غیر دال علی مسح موضع الجبیرة إلّا انه قابل للتقیید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الروایتان و ان کانتا ناظرتین إلی المسح فی موضع الغسل إلّا انه بالأولویة یثبت ذلک فی موضع المسح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المذکور فی صحیحة الحلبی و ان کان هو القرحة إلّا ان الجواب یفهم منه عدم الاختصاص بها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غسل ما حول الجرح و القرح المکشوفین وذلک لصحیحة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الجرح کیف یصنع صاحبه؟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یغسل ما حوله</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اما لان عدم افتراض التعصیب یولّد نفسه ظهورا فی المکشوف أو لأنّ ضمّها الی صحیحة الحلبی یولد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الصحیحة و ان کانت واردة فی الجرح دون القرح إلّا انه لا یحتمل الاختصاص به بل القرح جرح فی حقیقته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یجب التیمم فی الکسر المکشوف الذی یضره الماء وذلک لانه مقتضی القاعدة إذ مع عدم وجود نص علی الخلاف یجب التیمم عملا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بعد بطلان قاعدة المیسور سندا أو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 المتقدّم وارد فی الکسیر المجبور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عرفا من النص الوارد فی الجرح هو عدم خصوصیة فی الجرح ولذا فالعرف بعد الغاء الخصوصیة یتعدی الی الکسر المکشوف بغسل ما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یجب إزالة الحاجب وذلک لتوقف صدق الغسل و المسح علی ذلک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مسائله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القاعدة الاولیة وجوب التیمم علی من لم یتمکن من الوضوء او الغسل لثبوت بدلیته عنهما فی الکتاب و السنة فلولا الاخبار الواردة فی کفایة غسل الجبیرة او مسحها لحکمنا بانتقال الفریضة الی التیمم وعلیه فلا بد من الاقتصار علی کل مورد ورد فیه الدلیل بالخصوص علی کفایة المسح علی الجبیرة و فی غیره لابد من الحکم بوجوب التیمم نعم لو قلنا بثبوت قاعدة لا یسقط المیسور بالمعسور او ما یؤدی مؤداها لانعکس الحال فی المقام الّا ان قاعدة لا یسقط المیسور حیث لم تثبت علی ما هو المحقق فی محله فهل من دلیل آخر یقوم مقامها و لو فی خصوص الوضوء ؟ الظاهر ذلک لما فی صحیح الحسن بن محبوب و هو من اصحاب الاجماع عن علی بن الحسن بن رباط و هو ثقه عن عبد الاعلی آل سام و هو اما متحد مع ابن اعین الثقة کما یظهر من بعض اسانید الکافی  واما ان یکون شخصاً اخر ممدوح وان کان هو الراوی لمدح نفسه وانه من اهل الکلام وکیف کان فالروایة حسب حجیة الخبر الموثوق به موثوق بها بعد اعتماد الکلینی لها وروایة الحسن بن محبوب لها، قال 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عثرت فانقطع ظفری فجعلت علی اصبعی مرارة فکیف اصنع بالوضوء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هذا و اشباهه من کتاب الله عز و جل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w:t>
      </w:r>
      <w:r>
        <w:rPr>
          <w:rStyle w:val="FootnoteAnchor"/>
          <w:rtl w:val="true"/>
        </w:rPr>
        <w:footnoteReference w:id="1086"/>
      </w:r>
      <w:r>
        <w:rPr>
          <w:rFonts w:ascii="IRNazanin" w:hAnsi="IRNazanin" w:eastAsia="IRNazanin"/>
          <w:color w:val="111111"/>
          <w:sz w:val="28"/>
          <w:sz w:val="28"/>
          <w:szCs w:val="28"/>
          <w:rtl w:val="true"/>
          <w:lang w:bidi="fa-IR"/>
        </w:rPr>
        <w:t>فهی دالة علی انه لو تعذرت بعض  اجزاء المرکب لا یسقط الامر بذلک المرکب ففیما نحن فیه المتعذر انما هو خصوصیة المسح علی البشرة واما مطلق المسح فهو غیر متعذر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دلالتها ضعیفة حیث ان المسح علی المرارة مما لا یعرف من کتاب الله قطعاً لان العرف لا یری ا لمسح علی المرارة میسوراً من المسح علی البشرة بل یراهما متعدداً ومن هنا لو تعذر المسح علی الجبیرة والمرارة ایضاً لم یتوهم احد وجوب المسح علی  الحائط مثلاً بدعوی ان المتعذر انما هو خصوصیة المسح علی المرارة و اما اصل المسح و لو علی الجدار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ان شخصیة  آل سام شخصیة کلامیة کما یظهر من علم الرجال فلا یبعد ان الامام أراد ان یُعلّمه کیفیّة الاستنباط و اما توهم المسح علی الحائط فهو غریب و العرف بعد وضع الجبیرة یلاحظ الجبیرة جزءاً من البدن و المسح علی الجبیرة و ان لم یفهمه العرف الّا انه بعد ارشاد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سام یفهم ذلک بالتأمل فان آیة رفع الحرج تثبت مرفوعیة الامر الحرجی لا غیر و هو المسح علی ذات البشرة و بارشاد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ان الأوامر الاولیة لا تسقط بحرجیّة بعض اجزائها بل و بتعذر بعض اجزائها حسب الفهم العرفی ولذا فلا تختص دلالة  هذه الروایة بالوضوء بل هی عامة لکل الأوامر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هنا یظهر ان أوامر الجبیرة واخبارها طبق القاعدة الثانویة ویزید ذلک بیاناً ما سیأتی من عدم وجوب المسح علی الجرح المکشوف بل یکفی غسل اطرافه وصحیح حماد بن عثمان الاتی وغیره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یبقی اشکال واحد وهو ان الظاهر من معتبرة آل سام ان الجبیرة فیه علی اصبع واحد لا کل اصابعه وحینئذٍ فیمکن المسح علی ما لیس فیه جبیرة بلا حاجة الی المسح علی الجبیرة فانه مع امکان المسح علی البشرة لا تصل النوبة</w:t>
      </w:r>
    </w:p>
    <w:p>
      <w:pPr>
        <w:pStyle w:val="BookText"/>
        <w:rPr/>
      </w:pPr>
      <w:r>
        <w:rPr>
          <w:rFonts w:ascii="IRNazanin" w:hAnsi="IRNazanin" w:eastAsia="IRNazanin"/>
          <w:color w:val="111111"/>
          <w:sz w:val="28"/>
          <w:sz w:val="28"/>
          <w:szCs w:val="28"/>
          <w:rtl w:val="true"/>
          <w:lang w:bidi="fa-IR"/>
        </w:rPr>
        <w:t>الی المسح علی الجبیرة بمقتضی الاوامر الاولیة فی حین ان الروایة اجازت المسح علی الجبیرة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منها ان المسح کما یکون علی الجبیرة یکون علی غیر الجبیرة فی زمان واحد فالروایة تجوّز المسح علیها مضافاً للمسح علی غیرها مما یحصل به الواجب ولا اشکال فی ذلک بعد ورود النص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یظهر الجواب عما قیل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التیمم عند عدم امکان ازالة الحاجب اللاصق کالقیر، إن لم یکن فی موضع التیمم و إلّا فاللّازم الجمع بین التیمم و الوضوء بدلیل انه مقتضی القاعدة، لوجوب التیمم علی کل من لا یمکنه استعمال الماء و اما وجوب الجمع فی الفرض الأخیر فللعلم الإجمالی بوجوب الوضوء أو التیمم بعد ضمّ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سقوط الصلاة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قد عرفت ثبوت الدلیل الخاص فلا تصل النوبة الی ما فی القیل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انه اذا امکن رفع الجبیرة وغسل البشرة او مسحها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فی حل الجبیرة وشدها مشقة ولم یکن فی وصول الماء الی البشرة ضرر و أمکن ایصال الماء الی البشرة بالشکل المعتبر فلا شک انه مقدم علی المسح واما اذا کان ممکناً لکن من دون مراعاة الاعلی فالاعلی فی الغسل بناءً علی لزوم 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الصحیح انه غیر معتبر لعدم الدلیل بل اطلاق القران دال علی الجواز فبناءً علی ما قلناه من القاعدة الثانویة فالامر واضح من الغسل بدون رعایة الاعلی فالاعلی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بناءً علی عدم ثبوت القاعدة الثانویة فقد یستدل بموثقه عمار بن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ینکسر ساعده او موضع من مواضع الوضوء فلا یقدر ان یحله لحال الجبر اذا جبر کیف یصنع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ان یتوضأ فلیضع اناءاً فیه ماء و یضع موضع الجبر فی الماء حتی یصل الماء الی جلده و قد اجزأه ذلک من غیر ان یحله</w:t>
      </w:r>
      <w:r>
        <w:rPr>
          <w:rFonts w:eastAsia="IRNazanin" w:cs="IRNazanin"/>
          <w:color w:val="111111"/>
          <w:sz w:val="28"/>
          <w:szCs w:val="28"/>
          <w:rtl w:val="true"/>
          <w:lang w:bidi="fa-IR"/>
        </w:rPr>
        <w:t>)</w:t>
      </w:r>
      <w:r>
        <w:rPr>
          <w:rStyle w:val="FootnoteAnchor"/>
          <w:rtl w:val="true"/>
        </w:rPr>
        <w:footnoteReference w:id="1087"/>
      </w:r>
      <w:r>
        <w:rPr>
          <w:rFonts w:ascii="IRNazanin" w:hAnsi="IRNazanin" w:eastAsia="IRNazanin"/>
          <w:color w:val="111111"/>
          <w:sz w:val="28"/>
          <w:sz w:val="28"/>
          <w:szCs w:val="28"/>
          <w:rtl w:val="true"/>
          <w:lang w:bidi="fa-IR"/>
        </w:rPr>
        <w:t>الدالة علی کفایة جعل موضع الجبر فی الماء مع فوات الترتیب المعتبر فی الوضوء هکذا نقل الروایة فی الوسائل</w:t>
      </w:r>
      <w:r>
        <w:rPr>
          <w:rStyle w:val="FootnoteAnchor"/>
          <w:rtl w:val="true"/>
        </w:rPr>
        <w:footnoteReference w:id="1088"/>
      </w:r>
      <w:r>
        <w:rPr>
          <w:rFonts w:ascii="IRNazanin" w:hAnsi="IRNazanin" w:eastAsia="IRNazanin"/>
          <w:color w:val="111111"/>
          <w:sz w:val="28"/>
          <w:sz w:val="28"/>
          <w:szCs w:val="28"/>
          <w:rtl w:val="true"/>
          <w:lang w:bidi="fa-IR"/>
        </w:rPr>
        <w:t>و نسخة الاستبصار توافقها لکن الحدائق نقلها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یقدر ان یحله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یقدر ان یمسح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موافقه مع نقل التهذیب و الروایه قطعاً واحدة عن عمار الساباطی وما اکثر شذوذ روایاته و الصحیح من النسختین هنا نسخة الاستبصار فان من لا یستطیع المسح علی الجبیرة له فروع مختلفة منها تضرره بالماء و اخری وجود النجاسة تحت الجبیرة و ثالثة عدم قدرته علی التحرک و رابعة لا یستطیع مسحها لکن یستطیع وضعها فی الماء من دون مانع اخر و الروایة بأطلاقها حیث لم تفصل شاملة لکل هذه الموارد و لم یقل احد بذلک فالصحیح ترجیح نسخة الاستبصار الموافقة لمقتضی القاعدة و باقی الاخبار، وهی تنفی اعتبار رعایة</w:t>
      </w:r>
    </w:p>
    <w:p>
      <w:pPr>
        <w:pStyle w:val="BookText"/>
        <w:rPr/>
      </w:pPr>
      <w:r>
        <w:rPr>
          <w:rFonts w:ascii="IRNazanin" w:hAnsi="IRNazanin" w:eastAsia="IRNazanin"/>
          <w:color w:val="111111"/>
          <w:sz w:val="28"/>
          <w:sz w:val="28"/>
          <w:szCs w:val="28"/>
          <w:rtl w:val="true"/>
          <w:lang w:bidi="fa-IR"/>
        </w:rPr>
        <w:t>الاعلی فالاعلی فی الغسل لو قلنا باعتبار ذلک لکن قد عرفت شذوذ اخبار عمار فلا یوثق بها الا ما قامت القرینة علیه فان تم ذلک فهو و الا فالقاعدة تقتضی الرجوع الی التیمم و سقوط الوضوء بناء علی کون ادلة الجبیرة خلاف القاعدة و بناءً علی عدم ثبوت القاعدة الثانویة فیقتصر فی ادلة الجبیرة علی موارد التضرر بالماء باعتبار انحصار مفادها فی ذلک لکن قد یقال بشمول صحیحة عبد الرحمن بن الحجاج لموارد التضرر بالماء و موارد عدم الاستطاعة بحل الجبیرة بدلالة منطوقها علی ذلک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ما وصل الیه الغسل مما ظهر مما لیس علیه الجبائر ویدع ما سوی ذلک مما لا یستطیع غسله ولا ینزع الجبائر و یعبث بجراحته</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 xml:space="preserve">و لا یعارضه مفهوم صحیح الحلبی وان کان فیه ابن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یؤذیه الماء فلیمسح علی الخرقة و ان کان لا یؤذیه الماء فلینزع الخرقة ثم لیغسلها</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الدال علی عدم کفایة المسح ان لم یؤذیه الماء وذلک فان المفهوم لا ینعقد الا بعد انحصار السببیة فی المنطوق و مع وجود سبب اخر للمسح علی الجبیرة الثابت بصحیح ابن الحجاج لا تصل النوبة الی المفهوم الثابت بصحیح الحلبی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الاستدلال حسن الّا انه غیر شامل لمورد عدم القدرة علی غسل البشرة لمکان وجود النجاسة لا لعدم الاستطاعة من الغسل للضرر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حکم الجرح المکشوف فبعد وجود النص الصحیح فیه بغسل اطرافه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معنی للاجتهاد فی قباله ففی صحیحة الحلبی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الجرح کیف أصنع به فی 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ما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صحیح ابن سنان</w:t>
      </w:r>
      <w:r>
        <w:rPr>
          <w:rStyle w:val="FootnoteAnchor"/>
          <w:rtl w:val="true"/>
        </w:rPr>
        <w:footnoteReference w:id="1091"/>
      </w:r>
      <w:r>
        <w:rPr>
          <w:rFonts w:ascii="IRNazanin" w:hAnsi="IRNazanin" w:eastAsia="IRNazanin"/>
          <w:color w:val="111111"/>
          <w:sz w:val="28"/>
          <w:sz w:val="28"/>
          <w:szCs w:val="28"/>
          <w:rtl w:val="true"/>
          <w:lang w:bidi="fa-IR"/>
        </w:rPr>
        <w:t xml:space="preserve">هذا و قد یقال بعدم وجوب المسح علی الجبائر ایضاً بدلیل صحیح عبد الرحمن بن الحجاج بعد کون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البیان و اهماله المسح علی الجبائر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 ما سوی ذلک مما لا یستطیع 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یکن فی مقام بیان جهة المسح بل فی مقام بیان موارد الغسل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کونه فی مقام تعلیم کیفیة الوضوء و الغسل لا ینبغی ان یتوهم احدٌ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مقام البیان بل ظاهر السؤال یدل علی ذلک فما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الکسیر تکون علیه الجبائر او تکون به الجراحة کیف یصنع بالوضوء و عند غسل الجنابة و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الّا سؤال عن الحکم الشرعی بتمام اطرافه و علیه فظهور النص بعدم لزوم الجبیرة واضح مضافاً الی کون المسح علی الجبیرة موافق لمذهب بعض العامة</w:t>
      </w:r>
      <w:r>
        <w:rPr>
          <w:rStyle w:val="FootnoteAnchor"/>
          <w:rtl w:val="true"/>
        </w:rPr>
        <w:footnoteReference w:id="1092"/>
      </w:r>
      <w:r>
        <w:rPr>
          <w:rFonts w:ascii="IRNazanin" w:hAnsi="IRNazanin" w:eastAsia="IRNazanin"/>
          <w:color w:val="111111"/>
          <w:sz w:val="28"/>
          <w:sz w:val="28"/>
          <w:szCs w:val="28"/>
          <w:rtl w:val="true"/>
          <w:lang w:bidi="fa-IR"/>
        </w:rPr>
        <w:t>و الجمع بینه و بین صحیحة الحلبی حمل المسح علی الاستحباب و لعله هو المفهوم من الکلینی حیث جمع بین نقلهما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یبقی ان نتعرف علی رأی المشهور – مشهور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المسح انه واجب ام لا؟ فالذی ذهب الیه الصدوق فی الفقیه هو وجوب المسح علی الجبائر و نسب عدم وجوب المسح علیها والاکتفاء بغسل ما یستطیع غسله الی الروایة</w:t>
      </w:r>
      <w:r>
        <w:rPr>
          <w:rStyle w:val="FootnoteAnchor"/>
          <w:rtl w:val="true"/>
        </w:rPr>
        <w:footnoteReference w:id="1093"/>
      </w:r>
      <w:r>
        <w:rPr>
          <w:rFonts w:ascii="IRNazanin" w:hAnsi="IRNazanin" w:eastAsia="IRNazanin"/>
          <w:color w:val="111111"/>
          <w:sz w:val="28"/>
          <w:sz w:val="28"/>
          <w:szCs w:val="28"/>
          <w:rtl w:val="true"/>
          <w:lang w:bidi="fa-IR"/>
        </w:rPr>
        <w:t xml:space="preserve">و مثله الفقه المنسوب الی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و قد قیل فیه انه مطابق لفتاوی علی بن بابویه و قال العلامة فی التذکرة انه لا یجوز المسح علی الخفین و لا علی ساتر الّا للضرورة او التقیة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الیه علماؤنا اجمع</w:t>
      </w:r>
      <w:r>
        <w:rPr>
          <w:rStyle w:val="FootnoteAnchor"/>
          <w:rtl w:val="true"/>
        </w:rPr>
        <w:footnoteReference w:id="1095"/>
      </w:r>
      <w:r>
        <w:rPr>
          <w:rFonts w:ascii="IRNazanin" w:hAnsi="IRNazanin" w:eastAsia="IRNazanin"/>
          <w:color w:val="111111"/>
          <w:sz w:val="28"/>
          <w:sz w:val="28"/>
          <w:szCs w:val="28"/>
          <w:rtl w:val="true"/>
          <w:lang w:bidi="fa-IR"/>
        </w:rPr>
        <w:t>و استدل لذلک بصحیح حماد بن عثمان و هو من اصحاب الاجماع عن محمد بن عثمان ابی الورد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ظبیان حدثنی انه رأی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اراق الماء ثم مسح علی الخفین فقال کذب ابو ظبیان اما بلغکم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سبق الکتاب الخفین فقلت هل فیها رخصة؟ فقال لا الّا من عدو تتقیه او ثلج تخاف علی رجلیک</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کون عمل العلماء علی المسح علی الجبیرة مطلقاً و لو لخوف البرد کما و انه لم یظهر القول بالاکتفاء بغسل ما حول الجبائر الّا ما نسبه الصدوق الی</w:t>
      </w:r>
    </w:p>
    <w:p>
      <w:pPr>
        <w:pStyle w:val="BookText"/>
        <w:rPr/>
      </w:pPr>
      <w:r>
        <w:rPr>
          <w:rFonts w:ascii="IRNazanin" w:hAnsi="IRNazanin" w:eastAsia="IRNazanin"/>
          <w:color w:val="111111"/>
          <w:sz w:val="28"/>
          <w:sz w:val="28"/>
          <w:szCs w:val="28"/>
          <w:rtl w:val="true"/>
          <w:lang w:bidi="fa-IR"/>
        </w:rPr>
        <w:t xml:space="preserve">الروایة فالصحیح هو وجوب المسح علی الجبیرة و حمل اطلاق صحیح ابن الحجاج علی وجود القرینة الصارفة لظهوره الاطلاقی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تصل الینا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لا یقال ان صحیح حماد معارض بصحیح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هل فی مسح الخفین تقیة؟فقال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اتقی فیهن احداً شرب المسکر و مسح الخفین و متعة الحج</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نقل الشیخ فیه حمل زرارة له علی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الواجب علیکم ان لا تتقوا فیهن احدا</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وعلیه فلا ینافی صحیح حماد وعلی ذلک یحمل ما فی حدیث الاربعمائة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شرب المسکر والمسح علی الخفین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لقوة هذا الحمل کلام زرارة فهو اعرف واقرب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ویظهر وجه اخر لذلک وهو ان شرب المسکر من الامور المخالفة للقران بشکل واضح وکذلک المسح علی الخفین وعلیه فتنتفی التقیة لمن هو قادر علی دفع المتقی منه بتوجیه المسألة له او لبعض الناس ولعله لذلک ورد فی الروایات ان المسح علی الخفین خلاف القران کما 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عمر بن الخطاب اصحاب النبی صلی الله علیه واله وسلم وفیهم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تقولون فی المسح علی الخفین ؟ فقام المغیرة بن شعبة فقال رأیت رسول الله صلی الله علیه واله وسلم یمسح علی الخفین فقال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المائدة أو بعدها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الخفین انما نزلت المائدة قبل ان یقبض بشهرین او ثلاثة</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 xml:space="preserve">وفی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الکتاب الخفین</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وغیرهما</w:t>
      </w:r>
      <w:r>
        <w:rPr>
          <w:rStyle w:val="FootnoteAnchor"/>
          <w:rtl w:val="true"/>
        </w:rPr>
        <w:footnoteReference w:id="1101"/>
      </w:r>
      <w:r>
        <w:rPr>
          <w:rFonts w:ascii="IRNazanin" w:hAnsi="IRNazanin" w:eastAsia="IRNazanin"/>
          <w:color w:val="111111"/>
          <w:sz w:val="28"/>
          <w:sz w:val="28"/>
          <w:szCs w:val="28"/>
          <w:rtl w:val="true"/>
          <w:lang w:bidi="fa-IR"/>
        </w:rPr>
        <w:t>هذا وقد جمعت صحیحة حماد بین کون المسح مخالفاً للقران وجواز التقیة فی المسح علی الخفین وکیف کان فمقتضی الجمع هو جواز التقیة و صحة العمل بصحیح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تبیّن مما تقدم حکم الجبیرة التی لا یمکن المسح علیها لاجل نجاستها وانه یکتفی بغسل اطرافها ولا تصل النوبة الی التیمم ومثلها  ما لو کان العضو نجساً لا یمکن تطهیره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هل یجب وضع خرقة علیها والمسح بعد ذلک علی الخرقة؟ قد یقال بعدم وجوب ذلک للاصل وعدم وجوب تحقیق موضوع الجبیرة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صحیح لو لم یکن هناک دلیل دالّ علی وجوب المسح علی الجبیرة بنحو القضیّة الحقیقیّة وهو موجود فان اطلاق ما تقدم ظاهرٌ فی أنّ من علیه جبائر یمسح علیها من وظیفته تلک و هو لیس فی مقام بیان المسح علی الجبائر علی نحو القضیّة الخارجیّة وعلیه فیلزم تحقیق المسح الصحیح و هو لا یتم الّا بتطهیر الجبیرة ان امکن او بتغییرها او بأضافه لفافة اخری الیها بحیث تُعد منها ثم المسح علیها بل لا یبعد کفایة وضع خرقة طاهرة علیها وان لم تُعد منها ثم المسح علیها</w:t>
      </w:r>
    </w:p>
    <w:p>
      <w:pPr>
        <w:pStyle w:val="BookText"/>
        <w:rPr/>
      </w:pPr>
      <w:r>
        <w:rPr>
          <w:rFonts w:ascii="IRNazanin" w:hAnsi="IRNazanin" w:eastAsia="IRNazanin"/>
          <w:color w:val="111111"/>
          <w:sz w:val="28"/>
          <w:sz w:val="28"/>
          <w:szCs w:val="28"/>
          <w:rtl w:val="true"/>
          <w:lang w:bidi="fa-IR"/>
        </w:rPr>
        <w:t xml:space="preserve">وذلک لصدق المسح علی الجبیرة حینئذٍ و هو المطلوب لا غیر، نعم لو قیل انه لم یمسح علی جبیرة بل مسح علی خرقة خارجة عنها تعیّن سقوط المسح علی الجبیرة اجمع بعد تعذّره و اکتفی بغسل اطرافها و مسح ما امکن منها ان امکن و الاّ فیسقط المسح علی الجبیرة و یبقی الباقی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لایجب ان یکون المسح علی الجبیرة فی مواضع الغسل بنداوة الوضوء لعدم الدلیل و یلزم ان یصدق اسم المسح علی الجبیرة و ان تصل الرطوبة الی تمام الجبیرة کما هو مقتضی ما تقدم من الصحاح نعم لا یلزم المداقة بایصال الماء الی الخلل و الفرج بل یکفی صدق الاستیعاب عرفاً بمقتضی الفهم العرفی للنصوص المتقدمة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ولا یتوهم وجوب المسح علی البشرة لو امکن عملاً بظاهر النصوص الدالة علی کفایة المسح علی الجبیرة مطلقاً سواء قدر علی المسح علی البشرة ام لا بل المفهوم منها عدم کفایة غیره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المسح علی الجبیرة فی موضع المسح ببلة الوضوء  بدلالة النصوص المتقدمة الدالة علی کون المسح بنداوة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الید او الیدین او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الاخبار الواردة فی کفایة المسح علی الجبائر فانها ناظرة الی قیام الجبیرة مقام البشرة فقط فلاحظ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 لو امکن ایصال الماء الی  البشرة فی مواضع المسح فهل یکفی او یتعین بدلاً عن المسح علی الجبیرة؟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المسح عبارة عن امرار الماسح</w:t>
      </w:r>
    </w:p>
    <w:p>
      <w:pPr>
        <w:pStyle w:val="BookText"/>
        <w:rPr/>
      </w:pPr>
      <w:r>
        <w:rPr>
          <w:rFonts w:ascii="IRNazanin" w:hAnsi="IRNazanin" w:eastAsia="IRNazanin"/>
          <w:color w:val="111111"/>
          <w:sz w:val="28"/>
          <w:sz w:val="28"/>
          <w:szCs w:val="28"/>
          <w:rtl w:val="true"/>
          <w:lang w:bidi="fa-IR"/>
        </w:rPr>
        <w:t xml:space="preserve">علی الممسوح و انه بذلک متقوم فالامر واضح و انه لابد من المسح علی الجبیرة و لا یکفی ایصال الماء الی البشرة لعدم صدق المسح فیه و عدم دلیل دال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الجبیرة مستوعبة لعضو واحد من اعضاء الوضوء فمن الواضح انه یلزم وضوء الجبیرة و یشهد لذلک ما فی الصحیح عن کلیب الاسدی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اذا کان کسیراً کیف یصنع بالصلاة؟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یتخوف علی نفسه فلیمسح علی جبائره و لیصل</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و کلیب الاسدی ثقة علی الاصح و مثله فی الدلالة صحیح الوشاء الوارد فیمن علی یده او یدیه دواء</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وبقی حکم الجبیرة لو کانت مستوعبة لجمیع الاعضاء فقد ذکر ان الحکم فیه هو التیمم لعدم الدلیل علی شمول حکم الجبیرة له و ما تقدم من الاخبار لا ظهور له فی شمول هذا المورد بل خاص بالجبائر فی مکان واحد او اکثر لا بالاستیعاب الّا انی لم اعثر علی هذا التفصیل بین العلماء الی زمان المحقق و العلامة نعم جاء فی کلمات صاحب الجواهر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یتجه فی الاستیعاب لجمیع الاعضاء و لجمیع البدن لحصول الشک فی مثل هذا الوضوء و الغسل</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رداً علی المحقق الثانی الذی استقرب الانتقال الی التیمم فی ما لو استوعبت الجبیرة عضواً کاملاً</w:t>
      </w:r>
      <w:r>
        <w:rPr>
          <w:rStyle w:val="FootnoteAnchor"/>
          <w:rtl w:val="true"/>
        </w:rPr>
        <w:footnoteReference w:id="1105"/>
      </w:r>
      <w:r>
        <w:rPr>
          <w:rFonts w:ascii="Amiri" w:hAnsi="Amiri" w:eastAsia="Amiri" w:cs="Amiri"/>
          <w:color w:val="111111"/>
          <w:sz w:val="28"/>
          <w:sz w:val="28"/>
          <w:szCs w:val="28"/>
          <w:rtl w:val="true"/>
          <w:lang w:bidi="ar-SA"/>
        </w:rPr>
        <w:t>بعد ما رده باطلاق الادلة</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اجماع و لا شهرة فی المسأله فنحن و النصوص و هی دالة علی المسح علی الجبیرة حتی لو کانت الجبیرة مستوعبة لجمیع الاعضاء کما فی ما مر فی الصحیح عن کلیب الاسدی و بذلک یظهر ضعف من رده فی شموله لاستیعاب العضو الواحد لاجل کونه شاملاً لجمیع الاعضاء مدعیاً ان لا خلاف فی الانتقال الی التیمم اذا کانت الجبیرة مستوعبة لکل الاعضاء</w:t>
      </w:r>
      <w:r>
        <w:rPr>
          <w:rStyle w:val="FootnoteAnchor"/>
          <w:rtl w:val="true"/>
        </w:rPr>
        <w:footnoteReference w:id="1107"/>
      </w:r>
      <w:r>
        <w:rPr>
          <w:rFonts w:ascii="IRNazanin" w:hAnsi="IRNazanin" w:eastAsia="IRNazanin"/>
          <w:color w:val="111111"/>
          <w:sz w:val="28"/>
          <w:sz w:val="28"/>
          <w:szCs w:val="28"/>
          <w:rtl w:val="true"/>
          <w:lang w:bidi="fa-IR"/>
        </w:rPr>
        <w:t>و قد عرفت ان المتقدمین لم یفرقوا بین الجبائر المستوعبة و غیرها بل اطلقوا القول و ظاهرهم ان لا فرق بین الامرین کما هو مقتضی ظواهر النصوص و علیه فالصحیح هو الحکم بالوضوء مع المسح علی الجبیرة و ان کانت مستوعبة لجمیع الاعضاء</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الجبیرة فی الماسح فمسح علیها بدلاً عن غسل المحل یجب ان یکون المسح به بتلک الرطوبة ای الحاصلة من المسح علی جبیرته بناءً علی وجوب مسح الیمنی بالیمنی و مسح الیسری بالیسری و اما لو جوزّنا المسح بنداوة الیدین کما هو مقتضی صحیح عمر بن اذینة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فیه ابن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المعراج</w:t>
      </w:r>
      <w:r>
        <w:rPr>
          <w:rStyle w:val="FootnoteAnchor"/>
          <w:rtl w:val="true"/>
        </w:rPr>
        <w:footnoteReference w:id="1108"/>
      </w:r>
      <w:r>
        <w:rPr>
          <w:rFonts w:ascii="IRNazanin" w:hAnsi="IRNazanin" w:eastAsia="IRNazanin"/>
          <w:color w:val="111111"/>
          <w:sz w:val="28"/>
          <w:sz w:val="28"/>
          <w:szCs w:val="28"/>
          <w:rtl w:val="true"/>
          <w:lang w:bidi="fa-IR"/>
        </w:rPr>
        <w:t>فلا کما هو واضح و مثله ما لو جوّزنا المسح برطوبة الوضوء ایاً کانت بدلیل اطلاق دلیل المسح المؤید بالنصوص الدالة علی اخذ الرطوبة من لحیته عند جفاف الاعضاء و لم یخرج من هذا الاطلاق الّا المنع عن المسح بماء جدید فالامر اوضح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وجوب الاتیان بالمقدمات المفوتّة عقلاً وعلیه  فالتفویت للواجب المنجز حرام هذا اذا کان المستفاد من اخبار الجبائر هو ان المسح علیها طهارة عذریّة کما ذکر انّ ذلک الظاهر منها ومن اخبار التیمم فیکون الحکم فی ذلک مثل ما لو دخل الوقت علی المکلف و هو عالم ملتفت فیحرم علیه اهراق الماء لانه تفویت للواجب المنجز فی حقه نعم لو اهرقه فَعلَ حراماً و وجب علیه التیمم و صح منه و کذلک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بحکم العقل هو حرمة تفویت الواجب لا غیر و اما تفویت الطهارة المائیة او تبدیلها بالاحکام العذریّة کالمسح علی الجبیرة مع امکان اداء الواجب بعد ذلک فلا تظهر حرمته لا من العقل و لا من النقل و کونها احکاماً عذریّة لا دلالة فیه علی حرمة ایجاد موضوعاتها من الاعذار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یکفی الشک فی حرمة تفویت ذلک فی اجراء البراءة من التحریم هذا و هنالک بعض الاخبار المعتبرة دالة علی المطلوب ایضاً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شیءٌ لاصقاً ببعض مواضع الوضوء مع عدم جرح او نحوه و لم یمکن ازالته او کان فی ازالته حرج و مشقة لا تتحمل مثل القیر و نحوه فالذی یقتضیه ما تقدم هو عدم سقوط الوضوء عنه و الانتقال الی التیمم بل یدور امره بین اجراء حکم الجبیرة بالمسح علیه بدلیل صحیحة الوشاء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یعنی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الدواء یکون علی ید الرجل ایجزیه ان یمسح فی الوضوء</w:t>
      </w:r>
    </w:p>
    <w:p>
      <w:pPr>
        <w:pStyle w:val="BookText"/>
        <w:rPr/>
      </w:pPr>
      <w:r>
        <w:rPr>
          <w:rFonts w:ascii="IRNazanin" w:hAnsi="IRNazanin" w:eastAsia="IRNazanin"/>
          <w:color w:val="111111"/>
          <w:sz w:val="28"/>
          <w:sz w:val="28"/>
          <w:szCs w:val="28"/>
          <w:rtl w:val="true"/>
          <w:lang w:bidi="fa-IR"/>
        </w:rPr>
        <w:t>علی الدواء المطلی علیه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یمسح علیه و یجزیه </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بالغاء خصوصیة الدواء بالفهم العرفی و ان مدلولها ان کل من تعذر علیه غسل البشرة انتقل حکمه الی المسح علی الجبیرة و یتعدی حینئذٍ الی القیر و امثاله، وبین لزوم غسل القیر باعتبار ان المسح علی الجبیرة وعلی الدواء خاص لمن علیه جبیرة او دواء وانه لا یمکن الغاء خصوصیتهما فینتقل الامر الی ما تقتضیه القاعدة وقد تقدم انها تقتضی عدم سقوط الغسل لمن تعذر علیه غسل البشرة کما هو مقتضی ما تقدم من معتبرة عبد الاعلی آل سام فیجب علیه غسل القیر بدلاً عن غسل البشرة وهذا هو الاقوی بعد عدم ثبوت الاول او مع الشک فی ثبوته نعم لو دار الامر بینهما ولم یمکن الجمع بینهما فی وضوء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والاّ فهو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هو ان یتوضأ وضوئین احدهما بالمسح و الاخر بالغسل تحصیلاً لمقدمة الواجب و هی الطهارة کما هو واضح</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خوف الضرر باقیاً یجری حکم الجبیرة وان احتمل البرء ولا یجب الاعادة اذا تبین برؤه سابقاً و ذلک بدلیل صحیحة ابن الحجاج و هی و ان کان موضوع الحکم بالمسح فیها هو الکسیر او الجریح المقتضی لارتفاع الحکم بارتفاع هذه العناوین الّا انه بقرینة قضاء العادة علی عدم حل الجبائر الی ان یزول الخوف و یظن بالبرء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 لا حین 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بالقرینة الخارجیّة الدالة علی  ان موضوع المسح انما هو من حدث به الکسر او الجرح و کونه مجبورا</w:t>
      </w:r>
    </w:p>
    <w:p>
      <w:pPr>
        <w:pStyle w:val="BookText"/>
        <w:rPr/>
      </w:pPr>
      <w:r>
        <w:rPr>
          <w:rFonts w:ascii="IRNazanin" w:hAnsi="IRNazanin" w:eastAsia="IRNazanin"/>
          <w:color w:val="111111"/>
          <w:sz w:val="28"/>
          <w:sz w:val="28"/>
          <w:szCs w:val="28"/>
          <w:rtl w:val="true"/>
          <w:lang w:bidi="fa-IR"/>
        </w:rPr>
        <w:t>حال الوضوء مع عدم تحقق الیقین بالبرء کان الحکم فیها شاملا لمن یخاف ولا یظن بالبرء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الاستدلال بما فی صحیحة کلیب 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یتخوف علی نفسه فلیمسح علی جبائره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منها ان اخذ الخوف فی موضوع الحکم انما هو من باب الطریقیّة الی الواقع یعنی ان الخوف لا موضوعیة  له بل الموضوع هو الضرر فی الواقع و الخوف طریق له بمعنی انه ان کان یتخوف من وصول الماء الیه فلیمسح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مع الجبیرة رافع للحدث لا مبیح و الدلیل علی ذلک اطلاقات الادلة و ما قیل من کون التیمم و وضوء الجبیرة حکماً عذریّاً و انه طهارة ناقصة و بملاک العجز ادعاء بلا دلیل بل الظاهر من الادلة ان وظیفة العاجز هی التوضوء مع الجبیرة نظیر القول بان وظیفة المسافر هی التقصیر و بذلک یظهر انه لو ارتفع عذر صاحب الجبیرة بعد ما کانت وظیفته التیمم فلا یجب علیه اعادة الصلاة و قد عرفت ان الاطلاقات فی اخبار الجبیرة هی الحاکمة فیما نحن فیه بعد کونها فی مقام بیان ان صاحب الجبیرة هکذا وضوؤه و ان وضوءه محصل للطهارة مطلقاً و لم یرد فیها تفصیل فالفهم العرفی مضافاً للاطلاق المقامی دالّ علی ما ذکرنا فلاحظ وتدبر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یظهر انه یجوز له الاتیان بکل ما هو مشروط بالوضوء کمس القران و صلاة القضاء وان کانت موسعة بعد الاتیان بوضوء الجبیرة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اطلاق دلیل الجبیرة بعد ارتفاع العذر کفایة وضوئه حتی للصلوات الاتیة بخلاف التیمم فان المفهوم منه انه فی طول الغسل و الوضوء فمع امکانهما ینتقض التیمم هذا و مبنی المسألة هو الاطلاق و لا اجد فیه شکاً و لا شبهة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ویبقی انه هل یجوز له البدار الی الاتیان بوضوء الجبیرة مع رجاء زوال العذر فی الوقت او مع القطع بزواله ام لا؟ مقتضی الاطلاق هو الجواز و لا اجد فیه شبهة و لا شکاً و انه فی عرض الوضوء مع عدم الجبیرة نعم فصل البعض بین تلک الحالات تشکیکاً بالاطلاق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الجبائر فی الغسل کحکمها فی الوضوء واجبةً و مندوبةً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بین الفقهاء قدس اسرارهم ان الغسل و الوضوء متحدان من حیث الاحکام فی الجبائر</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جمعت صحیحة ابن الحجاج بین حکمیهما ای وجوب الغسل مع الجبیرة و کذلک الوضوء مع الجبیرة و دونها فی الدلالة صحیحة ابن سنان عن الجرح کیف یصنع به صاحبه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ما حوله فهی غیر مختصة بالوضوء بل مطلقة تشمل الوضوء و الغسل معاً الّا ان فی قبال ذلک عدة من الاخبار دالة علی ان الجریح و القریح اذا اجنب یجب علیه التیمم فحسب منها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به القرح و الجراحة یجنب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بان لا یغتسل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یتیمم</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 xml:space="preserve">و فی صحیح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تصیبه الجنابة و به قروح أو جروح او یکون یخاف علی نفسه من البرد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یغتسل و یتیمم</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و غیرهما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منها واضح تشهد له القرائن الواضحة فقد جعل فی صحیح البزنطی الخوف علی النفس من البرد قسیماً لمن به القروح او الجروح و الذی رواه الصدوق عن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به القروح و الجراحات فیجنب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بان یتیمّم و لا یغتسل</w:t>
      </w:r>
      <w:r>
        <w:rPr>
          <w:rStyle w:val="FootnoteAnchor"/>
          <w:rtl w:val="true"/>
        </w:rPr>
        <w:footnoteReference w:id="1113"/>
      </w:r>
      <w:r>
        <w:rPr>
          <w:rFonts w:ascii="IRNazanin" w:hAnsi="IRNazanin" w:eastAsia="IRNazanin"/>
          <w:color w:val="111111"/>
          <w:sz w:val="28"/>
          <w:sz w:val="28"/>
          <w:szCs w:val="28"/>
          <w:rtl w:val="true"/>
          <w:lang w:bidi="fa-IR"/>
        </w:rPr>
        <w:t>الظاهر فی اشتمال البدن علی قروح و جروح کثیرة و الظاهر اتحاده مع خبر الکلینی والطوسی المتقدم و قد جعلوا هذه الاخبار فی عرض صحیح ابن ابی عمیر عن محمد بن مسکین و غیره فی المجدور الذی غسّلوه فمات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الا سألوا ؟ الا یمّموه ؟ ان شفاء العیّ السؤال</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و غیره مما تضمن هذا المعنی و الحاصل انها تنادی باعلی صوتها ان من لم یستطع من الغسل بالمرة لا مباشرة و لا جبیرة لتعذر مس بدنه او تعسّره فحکمه التیمم و الّا فالقول بالتخییر بین التیمم و غسل الجبیرة مما لم یعرف عن احد من العلماء السابقین بل و لا اظن احداً من المتأخرین قال بذلک مع وضوح مخالفة ذلک للقران الکریم فان من یتمکن من الغسل و لو جبیرة حکمه الغسل بعد کون غسل الجبیرة فرداً من الغسل</w:t>
      </w:r>
    </w:p>
    <w:p>
      <w:pPr>
        <w:pStyle w:val="BookText"/>
        <w:rPr/>
      </w:pPr>
      <w:r>
        <w:rPr>
          <w:rFonts w:ascii="IRNazanin" w:hAnsi="IRNazanin" w:eastAsia="IRNazanin"/>
          <w:color w:val="111111"/>
          <w:sz w:val="28"/>
          <w:sz w:val="28"/>
          <w:szCs w:val="28"/>
          <w:rtl w:val="true"/>
          <w:lang w:bidi="fa-IR"/>
        </w:rPr>
        <w:t>و قد ورد القران بالغسل للمتمکن و التیمم انما هو وظیفة العاجز فکیف یکون فی عرض وظیفة المختار؟</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علی مواضع التیمم جرح او قرح او نحوهما فالحال فیه حال الوضوء فی الماسح کان او فی الممسوح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المختار فواضح فما تقدم من روایة ال سام کافیة فی المطلوب و اما مع الاغماض عنها فقد یستدل علی ذلک باطلاق صحیحة الوشاء المتقدمة الشاملة للغسل و الوضوء و التیمم حیث اشتملت علی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علی یده او یدیه دواءاً یمسح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بانها خاصة بمن علی عضوه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جوابه بالغاء الخصوصیة حسب الفهم العرفی، وثانیاً بانها وردت بطریق الصدوق بزیادة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ایمسح علیه فهی اذاً خاصة فی الوضوء و لا تشمل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هذا اوضح من سابقه فلو تم ذلک فی الوضوء بالمسح علی الدواء فلا یفهم العرف خصوصیة  فلاحظ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من مطاوی المسائل السابقة جواز الصلاة بوضوء الجبیرة حتی الصلوات الاتیة و علیه فلا اشکال فی اتیان صلوات القضاء و غیرها بهذا الوضوء و بذلک یظهر صحة الاجارة فیما لو وقعت بین صاحب الجبیرة و بین ولی المیّت نعم الاشکال فی اصل صلاة الاجارة من جهة عدم الدلیل علی مشروعیتها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اعتقد الضرر فی غسل البشرة فعمل بالجبیرة ثم تبیّن عدم الضرر فی الواقع او اعتقد عدم الضرر فغسل العضو ثم تبیّن انه کان مضرا ًوانه کانت</w:t>
      </w:r>
    </w:p>
    <w:p>
      <w:pPr>
        <w:pStyle w:val="BookText"/>
        <w:rPr/>
      </w:pPr>
      <w:r>
        <w:rPr>
          <w:rFonts w:ascii="IRNazanin" w:hAnsi="IRNazanin" w:eastAsia="IRNazanin"/>
          <w:color w:val="111111"/>
          <w:sz w:val="28"/>
          <w:sz w:val="28"/>
          <w:szCs w:val="28"/>
          <w:rtl w:val="true"/>
          <w:lang w:bidi="fa-IR"/>
        </w:rPr>
        <w:t>وظیفته الجبیرة او اعتقد الضرر و مع ذلک ترک الجبیرة ثم تبیّن عدم الضرر و ان وظیفته غسل البشرة او اعتقد عدم الضرر و مع ذلک عمل بالجبیرة ثم تبیّن الضرر فهذه صور اربعة یدور الجواب فیها  انه ما هوالمستفاد من الدلیل؟ فهل المستفاد ان الوظیفة الشرعیة تابعة للضرر الواقعی ام لخوف الضرر و اعتقاده؟ و بعبارة اخری هل الخوف له موضوعیّة ام طریقیة؟</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منا انه لا دلیل علی  موضوعیة الخوف و صحیح کلیب الاسدی محمول علی کون الخوف طریقاً للضرر لا موضوعیة له کما تقدم کما و انه هو الاصل عند الشک و عدم ثبوت موضوعیة الخوف و علیه یتضح حکم  هذه الصور الاربع فنقول بصحة الصورة الاولی لان ما اتی به مطابق للواقع</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الصورة الثانیة فالقاعدة فیها تقتضی بطلان الوضوء لانه فی الواقع کانت وظیفته ان یتوضأ وضوء الجبیرة و لم یفعل الّا اذا قلنا ان وضوء الجبیرة رخصة لا عزیمة فلو تحمل الضرر سهواً کما فی ما نحن فیه او عمداً مع غض النظر عن حرمة ایراد الضرر علی النفس بان قلنا بجوازه او قلنا بحرمته لکن لا یمنع من صحة الوضوء لعدم فعلیة الحرمة لغفلة مثلا فحینئذٍ لابد من القول بصحة وضوئه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المفهوم من الروایات ان وضوء الجبیرة وظیفة من هو ملتفت للضرر و اما مع عدم العلم به و الغفلة عنه فالروایات ساکتة عن ذلک و القاعدة فی ذلک تقتضی الرجوع الی عمومات الوضوء و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المکلف الوضوء بغسل الاعضاء الاّ من یتضرر به ممن هو ملتفت لذلک و بقی الباقی تحت العموم فیصح  حینئذٍ وضوؤه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فواضحة الصحة و نیة القربة منه حاصلة اذا کان قاصداً للامتثال فلیس المراد من نیة القریة غیر ذلک والا فیبطل لعدم نیة الوضوء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فالظاهربطلان الوضوء و ذلک لما تقدم فی الصورة الثالثة من ان المستفاد من ادلة الجبیرة انها وظیفة المتضرر الملتفت للضرر لا هذا فتدبر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مورد یشک فی ان وظیفته الوضوء الجبیری او التیمم  یحب علیه الجمع بینهما للعلم الاجمالی بوجوب احد الامرین فی حقه و شغل الذمة الیقینی یستدعی فراغها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نزع الجبیرة أو غمسها مع الامکان و یجب المسح علیها مع التعذر ویکفی غسل ما حول الجرح و القرح المکشوفین وحکم الکسر حکم الجرح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إزالة الحاجب لتوقف صدق الغسل و المسح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الجبیرة التی لا یمکن المسح علیها لاجل نجاستها یجب وضع خرقة علیها والمسح بعد ذلک علی الخرقة ولا تصل النوبة الی التیمم ومثلها  ما لو کان العضو نجساً لا یمکن تطهیره فانه یجب وضع خرقة علیه والمسح بعد ذلک علی الخرقة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ولایجب ان یکون المسح علی الجبیرة فی مواضع الغسل بنداوة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المسح علی الجبیرة فی موضع المسح ببلة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جریان حکم الجبیرة اذا کانت مستوعبة لجمیع الاعضاء او لعضو واحد او لم تکن مستوعبة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یحرم اهراق الماء وتعجیز نفسه من الطهارة المائیة والاکتفاء بالطهارة العذریة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 شیءٌ لاصقاً ببعض مواضع الوضوء مع عدم جرح او نحوه و لم یمکن ازالته او کان فی ازالته حرج و مشقة لا تتحمل مثل القیر والصبغ فحکمه ان یغسله فی مواضع الغسل ویمسحه فی مواضع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ومادام خوف الضرر باقیاً یجری حکم الجبیرة وان احتمل البرء ولا یجب الاعادة اذا تبین برؤه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الوضوء مع الجبیرة رافع للحدث لامبیح فیجوز له الاتیان بکل ما هو مشروط بالوضوء کمس القران و صلاة القضاء وان کانت موسعة بعد الاتیان بوضوء الجبیرة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الجبائر فی الغسل کحکمها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علی مواضع التیمم جرح او قرح او نحوهما فالحال فیه حال الوضوء فی الماسح کان او فی الممسوح</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اعتقد الضرر فی غسل البشرة فعمل بالجبیرة ثم تبیّن عدم الضرر فی الواقع او اعتقد عدم الضرر فغسل العضو ثم تبیّن انه کان مضرا ًوانه کانت وظیفته الجبیرة او اعتقد الضرر و مع ذلک ترک الجبیرة ثم تبیّن عدم الضرر و ان وظیفته غسل البشرة او اعتقد عدم الضرر و مع ذلک عمل بالجبیرة ثم تبیّن الضرر فهذه صور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والثالثة محکومة بالصحة بخلاف الثانیة والرابعة فانها محکومة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مورد یشک فی ان وظیفته الوضوء الجبیری او التیمم  یحب علیه الجمع بینهما</w:t>
      </w:r>
      <w:r>
        <w:rPr>
          <w:rFonts w:eastAsia="IRNazanin" w:cs="IRNazanin"/>
          <w:color w:val="111111"/>
          <w:sz w:val="28"/>
          <w:szCs w:val="28"/>
          <w:rtl w:val="true"/>
          <w:lang w:bidi="fa-IR"/>
        </w:rPr>
        <w:t>.</w:t>
      </w:r>
      <w:bookmarkStart w:id="196" w:name="pg16932_196652"/>
    </w:p>
    <w:p>
      <w:pPr>
        <w:pStyle w:val="Heading4"/>
        <w:numPr>
          <w:ilvl w:val="3"/>
          <w:numId w:val="1"/>
        </w:numPr>
        <w:rPr/>
      </w:pPr>
      <w:bookmarkStart w:id="197" w:name="__RefHeading___Toc1250792_2322387425"/>
      <w:bookmarkStart w:id="198" w:name="_Toc70"/>
      <w:bookmarkEnd w:id="196"/>
      <w:bookmarkEnd w:id="197"/>
      <w:r>
        <w:rPr>
          <w:rtl w:val="true"/>
        </w:rPr>
        <w:t>فصل فی دائم الحدث</w:t>
      </w:r>
      <w:bookmarkEnd w:id="19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وتحقیقه فی ضمن مسائل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السلس و هو مرض لا یمْسک صاحبه بسببه بوله فان کانت له فترة تسع الصلاة و الطهارة و لو بالاقتصار علی خصوص الواجبات و ترک جمیع المستحبات فالواجب هو ذلک بمقتضی الادلة الاولیة بل لا تشملها روایات السلس اما لانصرافها او لصراحتها بعدم الشمول کما فی صحیحة منصور الآتیة  و جعل ابن ادریس</w:t>
      </w:r>
      <w:r>
        <w:rPr>
          <w:rStyle w:val="FootnoteAnchor"/>
          <w:rtl w:val="true"/>
        </w:rPr>
        <w:footnoteReference w:id="1115"/>
      </w:r>
      <w:r>
        <w:rPr>
          <w:rFonts w:ascii="IRNazanin" w:hAnsi="IRNazanin" w:eastAsia="IRNazanin"/>
          <w:color w:val="111111"/>
          <w:sz w:val="28"/>
          <w:sz w:val="28"/>
          <w:szCs w:val="28"/>
          <w:rtl w:val="true"/>
          <w:lang w:bidi="fa-IR"/>
        </w:rPr>
        <w:t xml:space="preserve">المسلوس و المبطون فیما اذا کانت لهما فترة تسع اتیان الصلاة الاضطراریة مثل بدل کل رکعه تسبیحة واحدة و جعل حکمهما حکم الغریق وامثاله و لا یخفی ما فیه بل هو خلاف ظهور ادلة المسلوس و المبطون مضافاً الی ان صلاة الغریق و امثاله ثابتة بالنص و لا شمول له لما نحن فیه و ان لم تکن له فترة کذلک فمقتضی صحیحة حریز و موثقة سماعة و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فیها ابن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هو جواز الاکتفاء بالوضوء الواحد للصلاة بل لکل الصلوات حتی یحصل منه الحدث الذی یتوضأ منه حسب تعبیر موثقة سماعة</w:t>
      </w:r>
      <w:r>
        <w:rPr>
          <w:rStyle w:val="FootnoteAnchor"/>
          <w:rtl w:val="true"/>
        </w:rPr>
        <w:footnoteReference w:id="1116"/>
      </w:r>
      <w:r>
        <w:rPr>
          <w:rFonts w:ascii="IRNazanin" w:hAnsi="IRNazanin" w:eastAsia="IRNazanin"/>
          <w:color w:val="111111"/>
          <w:sz w:val="28"/>
          <w:sz w:val="28"/>
          <w:szCs w:val="28"/>
          <w:rtl w:val="true"/>
          <w:lang w:bidi="fa-IR"/>
        </w:rPr>
        <w:t>و الیه یدل اطلاق صحیحة منصور</w:t>
      </w:r>
      <w:r>
        <w:rPr>
          <w:rStyle w:val="FootnoteAnchor"/>
          <w:rtl w:val="true"/>
        </w:rPr>
        <w:footnoteReference w:id="1117"/>
      </w:r>
      <w:r>
        <w:rPr>
          <w:rFonts w:ascii="IRNazanin" w:hAnsi="IRNazanin" w:eastAsia="IRNazanin"/>
          <w:color w:val="111111"/>
          <w:sz w:val="28"/>
          <w:sz w:val="28"/>
          <w:szCs w:val="28"/>
          <w:rtl w:val="true"/>
          <w:lang w:bidi="fa-IR"/>
        </w:rPr>
        <w:t>التی اعتمدها الکلینی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یقدر علی</w:t>
      </w:r>
    </w:p>
    <w:p>
      <w:pPr>
        <w:pStyle w:val="BookText"/>
        <w:rPr/>
      </w:pPr>
      <w:r>
        <w:rPr>
          <w:rFonts w:ascii="IRNazanin" w:hAnsi="IRNazanin" w:eastAsia="IRNazanin"/>
          <w:color w:val="111111"/>
          <w:sz w:val="28"/>
          <w:sz w:val="28"/>
          <w:szCs w:val="28"/>
          <w:rtl w:val="true"/>
          <w:lang w:bidi="fa-IR"/>
        </w:rPr>
        <w:t>حبسه فالله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صلاتین یجمع بینهما حسب تعبیر صحیحة حریز</w:t>
      </w:r>
      <w:r>
        <w:rPr>
          <w:rStyle w:val="FootnoteAnchor"/>
          <w:rtl w:val="true"/>
        </w:rPr>
        <w:footnoteReference w:id="1118"/>
      </w:r>
      <w:r>
        <w:rPr>
          <w:rFonts w:ascii="IRNazanin" w:hAnsi="IRNazanin" w:eastAsia="IRNazanin"/>
          <w:color w:val="111111"/>
          <w:sz w:val="28"/>
          <w:sz w:val="28"/>
          <w:szCs w:val="28"/>
          <w:rtl w:val="true"/>
          <w:lang w:bidi="fa-IR"/>
        </w:rPr>
        <w:t>التی افتی بها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الاشکال بان حریز لم یروِ عن الصادق</w:t>
      </w:r>
      <w:r>
        <w:rPr>
          <w:rStyle w:val="FootnoteAnchor"/>
          <w:rtl w:val="true"/>
        </w:rPr>
        <w:footnoteReference w:id="1119"/>
      </w:r>
      <w:r>
        <w:rPr>
          <w:rFonts w:ascii="IRNazanin" w:hAnsi="IRNazanin" w:eastAsia="IRNazanin"/>
          <w:color w:val="111111"/>
          <w:sz w:val="28"/>
          <w:sz w:val="28"/>
          <w:szCs w:val="28"/>
          <w:rtl w:val="true"/>
          <w:lang w:bidi="fa-IR"/>
        </w:rPr>
        <w:t xml:space="preserve">حسب ما قال یونس بن عبد الرحمن علی نقل النجاشی و غیره فخلاف اعتماد الاصحاب علی کتابه منهم محمد بن ابی عمیر و احمد الاشعری و الصدوق و الکلینی و ابن الولید و غیرهم فالصحیح فی مثله ان یقال ان اعتماد الاصحاب علی کتابه درایة و عدم نقله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حدیثین روایة مضافاً الی ان عدم النقل مشافهةً لا یدل علی عدم ثبوت الروایة منه بالعلم و الیقین فلاحظ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اما الاقوال فی المسألة فالمهم فیها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الوضوء لکل صلاة فریضة وبه قال الشیخ فی الخلاف</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یجب علیه ذلک بل یجوز له ان یجمع بین صلوات کثیرة بوضوء واحد کما عرفته من الصدوق و الکلینی و به قال الشیخ فی المبسوط</w:t>
      </w:r>
      <w:r>
        <w:rPr>
          <w:rStyle w:val="FootnoteAnchor"/>
          <w:rtl w:val="true"/>
        </w:rPr>
        <w:footnoteReference w:id="1121"/>
      </w:r>
      <w:r>
        <w:rPr>
          <w:rFonts w:ascii="IRNazanin" w:hAnsi="IRNazanin" w:eastAsia="IRNazanin"/>
          <w:color w:val="111111"/>
          <w:sz w:val="28"/>
          <w:sz w:val="28"/>
          <w:szCs w:val="28"/>
          <w:rtl w:val="true"/>
          <w:lang w:bidi="fa-IR"/>
        </w:rPr>
        <w:t>واستدل العلامة للاول بمقتضی الادلة الاولیة و بان القول بتکریر الطهارة فی حق</w:t>
      </w:r>
    </w:p>
    <w:p>
      <w:pPr>
        <w:pStyle w:val="BookText"/>
        <w:rPr/>
      </w:pPr>
      <w:r>
        <w:rPr>
          <w:rFonts w:ascii="IRNazanin" w:hAnsi="IRNazanin" w:eastAsia="IRNazanin"/>
          <w:color w:val="111111"/>
          <w:sz w:val="28"/>
          <w:sz w:val="28"/>
          <w:szCs w:val="28"/>
          <w:rtl w:val="true"/>
          <w:lang w:bidi="fa-IR"/>
        </w:rPr>
        <w:t>المستحاضة و عدمه فی حق صاحب السلس مما لا یجتمعان و الاول حق و الثانی باطل</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الادلة الاولیة لا یصار الیها مع قیام الدلیل و قد تقدم و اما قیاس السلس علی المستحاضة فواضح البطلان فیتم القول الثانی، هذا والتفصیل بین اقسام المسلوس بلا دلیل کما ان التفکیک بین شرطیة الطهارة وقاطعیة الحدث بسقوط الاول بالتعذر دون الثانی باطل فی نفسه لان دلیلهما شیء واحد و هو لا صلاة الا بطهور و هو دال علی امر واحد سمّه ما شئت مضافاً الی انه اجتهاد قبال الدلیل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المبطون اذا فاجأه الحدث و هو فی الصلاة یتطهر ویبنی علی صلاته کما یشهد له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البطن الغالب یتوضأ و یبنی علی صلاته</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 xml:space="preserve">و رواها التهذیب بسند فیه محمد بن نصیر و هو ضعیف عن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صاحب البطن الغالب یتوضأ ثم یرجع فی صلاته فیتم ما بقی</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و قد رواها التهذیب ایضاً بسند آخر موثق و الکافی بسند آخر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المبطون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منها واضح فان البناء لا یکون الّا بعد قطعها بالتوضی وان ابیت قلنا تصبح مجملة و ما تقدم مما نقل عنه ایضاً یکون مفسراً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انه مع الغلبة و عدم وجود فترة لایقاع الصلاة فیها یکون حکم المبطون کذلک و اما مع عدم الغلبة فمقتضی الادلة الاولیة هو وجوب الاتیان بالطهارة بالشکل الطبیعی نعم یُترآی من صحیح الفضیل بن یسار البناء علی الصلاة و لو لم یکن غالباً 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اکون فی الصلاة فأجد غمزاً فی بطنی او اذیً او ضرباناً ؟</w:t>
      </w:r>
      <w:r>
        <w:rPr>
          <w:rStyle w:val="FootnoteAnchor"/>
          <w:rtl w:val="true"/>
        </w:rPr>
        <w:footnoteReference w:id="112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ثم توضأ و ابنِ علی ما مضی من صلاتک ما لم تنقض الصلاة بالکلام متعمداً فان تکلمت ناسیاً فلا شیء علیک و هو بمنزلة من تکلّم فی الصلاة ناسیاً قلت و ان قلب وجهه عن القبلة قال نعم و ان قلب وجهه عن القبلة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الظاهر من الصدوق الحاقها بالمبطون حیث اوردها فی ذلک الباب فهذه قرینة علی ان المراد منها لا مطلق من یجد اذیً فی بطنه بل المراد هو علیل البطن یعنی المبطون و هو من به اسهال او انتفاخ فی البطن و فسّر ایضاً بمن یشتکی بطنَه</w:t>
      </w:r>
      <w:r>
        <w:rPr>
          <w:rStyle w:val="FootnoteAnchor"/>
          <w:rtl w:val="true"/>
        </w:rPr>
        <w:footnoteReference w:id="1127"/>
      </w:r>
      <w:r>
        <w:rPr>
          <w:rFonts w:ascii="IRNazanin" w:hAnsi="IRNazanin" w:eastAsia="IRNazanin"/>
          <w:color w:val="111111"/>
          <w:sz w:val="28"/>
          <w:sz w:val="28"/>
          <w:szCs w:val="28"/>
          <w:rtl w:val="true"/>
          <w:lang w:bidi="fa-IR"/>
        </w:rPr>
        <w:t>و علیه فلا تعارض صریح صحیحة محمد بن مسلم من اختصاص الحکم بصاحب البطن الغالب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لا یخفی الفرق بین المبطون و المسلوس فان الثانی من ینزل منه البول بلا اختیار بخلاف الاول فانه اعم و غالباً من لا یستطیع الصبر من دون الذهاب لقضاء حاجته لا ان الغالب فیه نزول الغائط او خروج الریح بلا اختیار وان کان ذلک ایضاً واحداً من مصادیقه هذا و الخلط بین الامرین بلا دلیل فقد ورد العنوانان و انه لکل واحد حکم مختص به فالخلط بینهما لا بدله من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کفایة الوضوء الواحد للصلوات المتعددة و لواحقها من صلاة الاحتیاط و قضاء ما یجب قضاؤه من التشهد و غیره کما عرفته فلا تجب المبادرة الی الصلاة بعد الوضوء بلا مهلة و علیه فیحمل ما فی صحیح حریز من الجمع بین الصلاتین علی الاستحباب جمعاً بین الادلة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المسلوس التحفظ من تعدی بوله بکیس فیه قطن او نحوه لصحیحة منصور المتقدمة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یقدر علی حبسه فالله اولی بالعذر یجعل خریطة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حریز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کیساً و جعل فیه قطناً ثم علقه علیه و ادخل ذکره فیه ثم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الخریطة هو ما فی صحیح حریز ففی مختار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الخَریطه بالفتح و عاء من أَدَم و غیره تشرج علی ما فیها</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 لا یلزم تطهیر الکیس لاطلاق ما تقدم و کذلک المبطون بمقتضی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یقدر علی حبسه فالله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ان کان مورده السلس الّا انه حیث کان فی مقام التعلیل فالعلة تعمم فتشمل ما نحن فیه لکن قلنا ان المبطون</w:t>
      </w:r>
    </w:p>
    <w:p>
      <w:pPr>
        <w:pStyle w:val="BookText"/>
        <w:rPr/>
      </w:pPr>
      <w:r>
        <w:rPr>
          <w:rFonts w:ascii="IRNazanin" w:hAnsi="IRNazanin" w:eastAsia="IRNazanin"/>
          <w:color w:val="111111"/>
          <w:sz w:val="28"/>
          <w:sz w:val="28"/>
          <w:szCs w:val="28"/>
          <w:rtl w:val="true"/>
          <w:lang w:bidi="fa-IR"/>
        </w:rPr>
        <w:t xml:space="preserve">غالباً لا یستطیع الصبر لا انه یخرج منه الغائط نعم قد یکون ذلک فی خروج الریح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 المسلوس و المبطون المعالجة لاجل الصلاة لعدم الدلیل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مس کتابة القرآن للمسلوس بعد الوضوء للصلاة ان استظهرنا ان طهارة المسلوس و المبطون کذلک حتی یحدث الحدث الذی یتوضأ منه للصلاة من الروایات باعتبار انها دالة علی عدم ناقضیّة الحدث الغیر الاختیاری مثل موثقة سماعة المتقدمة و التی فیها دلالة علی ارتفاع الاحکام التکلیفیة و الوضعیّة للحدث الغیر الاختیاری کما هو مفاد قاعدة کلما غلب الله فهو اولی بالعذر، و هذا الاستظهار تابع للفهم العرفی من هذه الاخبار و هو واضح من موثقة سماعة المتقدمة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فلیصنع خریطة و لیتوضأ و لیصل فانما ذلک بلاء ابتلی به فلا یعیدنّ الّا من الحدث الذی یتوضأ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اذا لم یتم الاستظهار فمقتضی القاعدة عدم جواز المس لعدم ارتفاع الحدث وبه قال ابن ادریس</w:t>
      </w:r>
      <w:r>
        <w:rPr>
          <w:rStyle w:val="FootnoteAnchor"/>
          <w:rtl w:val="true"/>
        </w:rPr>
        <w:footnoteReference w:id="112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محدث فی جمیع اوقاته وانما لاجل الضرورة ساغ له ان یصلی الفریضة مع الحدث هذا کله فی المسلوس</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المبطون فالدلیل لا یساعد علی ارتفاع الحدث بل هو صریح بلزوم الوضوء للاعمال الاتیة فلا یجوز له المس ولا غیره مما هو مشروط بالطهارة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موارده ممن لا ینقطع 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قلنا ان الغالب فیه هو غیر مستمر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بشمول قاعدة کلما غلب الله علیه فهو اولی بالعذر له وحینئذٍیکون حکمه حکم المسلوس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القاعدة دالة علی المعذوریة لا ارتفاع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المسلوس والمبطون اذا احتمل الفترة الواسعة لاتیان الصلاة بشرائطها فهل یجب علیه الصبر وترقب تلک الفترة ام لا؟ مقتضی اطلاق ما تقدم هو عدم الوجوب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اشتغل بالصلاة مع الحدث لاعتقاد عدم الفترة الواسعة وفی الاثناء تبیّن وجودها قطع الصلاة وکذلک لو تبین بعد الصلاة ذلک اعادها وذلک لعدم الامر بالصلاة بهذه الکیفیّة وانما هو مجرد خیال تخیلّه فلا یجزیء عن المأمور به الواقعی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المسلوس والمبطون یأتیان بالصلاة بالشکل الطبیعی للمختار حتی مع المستحبات وما قیل من انه لوامکنه من الاقتصار علی تسبیحة واحدة لکل رکعة ویومیء للرکوع والسجود مثل صلاة الغریق محل منع لانه خلاف ظهور النصوص المتقدمة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المسلوس والمبطون قضاء الصلوات بعد برئهما لاطلاق ما تقدم ولان القضاءتابع لصدق عنوان الفوت ولا فوت مع الاتیان بوظیفة الوقت، نعم ما کان فی الوقت یجب اعادته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ان یکون علی الوضوء دائماً فاذا صار مسلوساً یکتفی بالوضوء حتی یحدث بالحدث الاختیاری بخلاف المبطون فانه یجب علیه الوضوء بعد کل حدث الّا اذا ستلزم العسر والحرج فحینئذٍ ان کان نذره علی نحو الانحلال والعموم الافرادی بان نذر الطهارة فی کل فرد من افراد الزمان فیجب علیه الوضوء الی ان یبلغ مرتبة العسر والحرج ولا ینحل نذره وانما یکون سقوط الوضوء عنه فقط فی حال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نذره علی نحو العموم المجموعی کما هو الظاهر مما ینذره الناس فبعدم تمکنه من الطهارة فی فرد من الزمان اعنی ما  بعد بلوغه مرتبة العسر والحرج ینحل نذره لعجزه عن متعلقه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به السلس و هو مرض لا یُمْسک صاحبه بسببه بوله فان کانت له فترة تسع الصلاة و الطهارة و لو بالاقتصار علی خصوص الواجبات و ترک جمیع المستحبات فالواجب 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تکن له فترة تسع الصلاة یجوز له ان یجمع بین صلوات کثیرة بوضوء واحد و لا یجب علیه تجدید الوضوء لکل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المبطون اذا فاجأه الحدث و هو فی الصلاة یتطهر ویبنی علی صلاته اذا لم تکن له فترة تسع الصلاة والّا فلا تصح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المبادرة الی الصلاة بعد الوضوء بلا 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المسلوس التحفظ من تعدی بوله بکیس فیه قطن او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 المسلوس و المبطون المعالجة لاجل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مس کتابة القرآن للمسلوس بعد الوضوء للصلاة بخلاف المبطون فلا یجوز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المسلوس والمبطون اذا احتمل الفترة الواسعة لاتیان الصلاة بشرائطها الصبر وترقب تلک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اشتغل بالصلاة مع الحدث لاعتقاد عدم الفترة الواسعة وفی الاثناء تبیّن وجودها قطع الصلاة وکذلک لو تبین بعد الصلاة ذلک اعادها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المسلوس والمبطون یأتیان بالصلاة بالشکل الطبیعی للمختار حتی مع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 المسلوس والمبطون قضاء الصلوات بعد برئهما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نذر ان یکون علی الوضوء دائماً فاذا صار مسلوساً یکتفی بالوضوء حتی یحدث بالحدث الاختیاری بخلاف المبطون فانه یجب علیه الوضوء بعد کل حدث الّا اذا استلزم العسر والحرج</w:t>
      </w:r>
      <w:r>
        <w:rPr>
          <w:rFonts w:eastAsia="IRNazanin" w:cs="IRNazanin"/>
          <w:color w:val="111111"/>
          <w:sz w:val="28"/>
          <w:szCs w:val="28"/>
          <w:rtl w:val="true"/>
          <w:lang w:bidi="fa-IR"/>
        </w:rPr>
        <w:t>.</w:t>
      </w:r>
      <w:bookmarkStart w:id="199" w:name="pg16932_196680"/>
    </w:p>
    <w:p>
      <w:pPr>
        <w:pStyle w:val="Heading2"/>
        <w:numPr>
          <w:ilvl w:val="1"/>
          <w:numId w:val="1"/>
        </w:numPr>
        <w:rPr/>
      </w:pPr>
      <w:bookmarkStart w:id="200" w:name="__RefHeading___Toc1250794_2322387425"/>
      <w:bookmarkStart w:id="201" w:name="_Toc71"/>
      <w:bookmarkEnd w:id="199"/>
      <w:bookmarkEnd w:id="200"/>
      <w:r>
        <w:rPr>
          <w:rtl w:val="true"/>
        </w:rPr>
        <w:t>الفهرس</w:t>
      </w:r>
      <w:bookmarkEnd w:id="201"/>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کتاب الاجتهاد و التقلید</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شرائط من یعتمد علی فتواه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التحقیق حول الاجتهاد والتقلید</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معنی التقلید</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التحقیق فی معنی التقلید</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قاعدة التسامح واخبار من بلغ</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التحقیق فی مفاد الاخبار</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فی الاجتهاد و التقلید والاحتیاط</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بحث حول الاحتیاط</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کتاب الطهارة</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احکام المیاه</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حکم تدافع الماء من العالی الی السافل النجس</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حکم الماء المشکوک کریته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وجوه فی مقابل قاعدة الطهارة</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الکر و احکامه</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احکام الماء القلیل</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ماء البئر و احکامه</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الجواب عن هذه الاستدلالات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حکم تغیر ماء البئر</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استحباب النزح عند عدم التغیر</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منزوحات البئر</w:t>
      </w:r>
      <w:r>
        <w:rPr>
          <w:rFonts w:eastAsia="IRNazanin" w:cs="IRNazanin"/>
          <w:color w:val="111111"/>
          <w:sz w:val="28"/>
          <w:szCs w:val="28"/>
          <w:lang w:bidi="fa-IR"/>
        </w:rPr>
        <w:t>87</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تغیر ماء البئر</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احکام الماء المضاف</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الشفاء فی سؤر المؤمن</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النجاسات</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طهارة بول وخرء الحیوان المشکوک بکونه ذا نفس سائلة</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نجاسة طبیعی الدم</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طهارة الدم الموجود فی البیضة</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عدم وجوب الاستعلام والفحص فی الشبهات الموضوعیة</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طهارة الدم المتخلف فی الذبیحة</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طهارة اهل الکتاب</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حکم العصیر العنبی اذا غلی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حکم العصیر الزبیبی</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عرق الابل الجلالة وعرق الجنب من الحرام</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حکم المایع المتغیر بالنجاسة</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المایع المتنجس اذا لم تغیّره النجاسة</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أدلّة عدم تنجیس المتنجس مضافا لما سبق</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بعض أحکام النجاسة</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وسائل اثبات النجاسة</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احکام الطهارة و الصلاة</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ثوب المربیة</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مالا تتم فیه الصلاة</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استثناء بول الرضیع</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حکم الغسالة</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حکم الماء المستعمل</w:t>
      </w:r>
      <w:r>
        <w:rPr>
          <w:rFonts w:eastAsia="IRNazanin" w:cs="IRNazanin"/>
          <w:color w:val="111111"/>
          <w:sz w:val="28"/>
          <w:szCs w:val="28"/>
          <w:lang w:bidi="fa-IR"/>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المطهرات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التبعیّة والغیبة والاستبراء</w:t>
      </w:r>
      <w:r>
        <w:rPr>
          <w:rFonts w:eastAsia="IRNazanin" w:cs="IRNazanin"/>
          <w:color w:val="111111"/>
          <w:sz w:val="28"/>
          <w:szCs w:val="28"/>
          <w:lang w:bidi="fa-IR"/>
        </w:rPr>
        <w:t>248</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فصول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الوضوء</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موجبات الوضوء</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حکم ما یخرج من الدبر کالقرع</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حکم مس باطن الاحلیل والدبر</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کیفیة الوضوء</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شرائط الوضوء</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مستحبات الوضوء</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احکام الشک</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احکام التخلی</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فصل فی احکام الجبائر</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فصل فی دائم الحدث</w:t>
      </w:r>
      <w:r>
        <w:rPr>
          <w:rFonts w:eastAsia="IRNazanin" w:cs="IRNazanin"/>
          <w:color w:val="111111"/>
          <w:sz w:val="28"/>
          <w:szCs w:val="28"/>
          <w:lang w:bidi="fa-IR"/>
        </w:rPr>
        <w:t>348</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lang w:bidi="fa-IR"/>
        </w:rPr>
        <w:t>357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 البیت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ایة </w:t>
      </w:r>
      <w:r>
        <w:rPr>
          <w:rFonts w:eastAsia="IRNazanin" w:cs="IRNazanin"/>
          <w:b w:val="false"/>
          <w:bCs w:val="false"/>
          <w:i w:val="false"/>
          <w:iCs w:val="false"/>
          <w:color w:val="333333"/>
          <w:sz w:val="20"/>
          <w:szCs w:val="20"/>
        </w:rPr>
        <w:t>122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ایة نفی الحرج من سورة الحج ایه </w:t>
      </w:r>
      <w:r>
        <w:rPr>
          <w:rFonts w:eastAsia="IRNazanin" w:cs="IRNazanin"/>
          <w:b w:val="false"/>
          <w:bCs w:val="false"/>
          <w:i w:val="false"/>
          <w:iCs w:val="false"/>
          <w:color w:val="333333"/>
          <w:sz w:val="20"/>
          <w:szCs w:val="20"/>
        </w:rPr>
        <w:t>78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جوابات المسائل الرسیة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ص</w:t>
      </w:r>
      <w:r>
        <w:rPr>
          <w:rFonts w:eastAsia="IRNazanin" w:cs="IRNazanin"/>
          <w:b w:val="false"/>
          <w:bCs w:val="false"/>
          <w:i w:val="false"/>
          <w:iCs w:val="false"/>
          <w:color w:val="333333"/>
          <w:sz w:val="20"/>
          <w:szCs w:val="20"/>
        </w:rPr>
        <w:t>486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ص</w:t>
      </w:r>
      <w:r>
        <w:rPr>
          <w:rFonts w:eastAsia="IRNazanin" w:cs="IRNazanin"/>
          <w:b w:val="false"/>
          <w:bCs w:val="false"/>
          <w:i w:val="false"/>
          <w:iCs w:val="false"/>
          <w:color w:val="333333"/>
          <w:sz w:val="20"/>
          <w:szCs w:val="20"/>
        </w:rPr>
        <w:t>44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ص</w:t>
      </w:r>
      <w:r>
        <w:rPr>
          <w:rFonts w:eastAsia="IRNazanin" w:cs="IRNazanin"/>
          <w:b w:val="false"/>
          <w:bCs w:val="false"/>
          <w:i w:val="false"/>
          <w:iCs w:val="false"/>
          <w:color w:val="333333"/>
          <w:sz w:val="20"/>
          <w:szCs w:val="20"/>
        </w:rPr>
        <w:t>43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ص</w:t>
      </w:r>
      <w:r>
        <w:rPr>
          <w:rFonts w:eastAsia="IRNazanin" w:cs="IRNazanin"/>
          <w:b w:val="false"/>
          <w:bCs w:val="false"/>
          <w:i w:val="false"/>
          <w:iCs w:val="false"/>
          <w:color w:val="333333"/>
          <w:sz w:val="20"/>
          <w:szCs w:val="20"/>
        </w:rPr>
        <w:t>43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ص</w:t>
      </w:r>
      <w:r>
        <w:rPr>
          <w:rFonts w:eastAsia="IRNazanin" w:cs="IRNazanin"/>
          <w:b w:val="false"/>
          <w:bCs w:val="false"/>
          <w:i w:val="false"/>
          <w:iCs w:val="false"/>
          <w:color w:val="333333"/>
          <w:sz w:val="20"/>
          <w:szCs w:val="20"/>
        </w:rPr>
        <w:t>44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عدم جواز القضاء و الإفتاء بغیر علم بورود الحکم عن المعصومین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باب أن المفتی إذا أخطأ أثم و ضمن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باب أن المحرم إذا أفتاه مفت بالقلم ففعل و أد می لزم المفتی شاة</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مبافارقیات للسید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اخیراً ضمن جواهر الفقه للقاضی 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الغنیه ص</w:t>
      </w:r>
      <w:r>
        <w:rPr>
          <w:rFonts w:eastAsia="IRNazanin" w:cs="IRNazanin"/>
          <w:b w:val="false"/>
          <w:bCs w:val="false"/>
          <w:i w:val="false"/>
          <w:iCs w:val="false"/>
          <w:color w:val="333333"/>
          <w:sz w:val="20"/>
          <w:szCs w:val="20"/>
        </w:rPr>
        <w:t>485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اصول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الحجةباب ان اهل الذکر … هم الائمة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 ابواب صفات القاضی الحدیث</w:t>
      </w:r>
      <w:r>
        <w:rPr>
          <w:rFonts w:eastAsia="IRNazanin" w:cs="IRNazanin"/>
          <w:b w:val="false"/>
          <w:bCs w:val="false"/>
          <w:i w:val="false"/>
          <w:iCs w:val="false"/>
          <w:color w:val="333333"/>
          <w:sz w:val="20"/>
          <w:szCs w:val="20"/>
        </w:rPr>
        <w:t>10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کتاب الحجة باب مایجب علی الناس عندمضی الامام</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من الفقهاء صائناً لنفسه حافظاً لدینه مخالفاً لهواه مطیعاً لامر مولاه فللعلوام ان یقلدوه</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کتبت الیه اسأله عمن آخذ معالم دینی؟ و کتب اخوه ایضاً فکتب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فهمت ما ذکرتماه فاصمدا فی دینکما علی مسّن فی حبنا و کل کثیر القدم فی امرنا فانهم کافوکما ان شاءالله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الکشی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الغضائری 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الهدی الطبعة الاولی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من القول بانصرافها إلی ما دل علی وجوب اتباع العلم وان لم نقل بذلک فهی مقیدة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مقدمات العبادات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w:t>
      </w:r>
      <w:r>
        <w:rPr>
          <w:rFonts w:eastAsia="IRNazanin" w:cs="IRNazanin"/>
          <w:b w:val="false"/>
          <w:bCs w:val="false"/>
          <w:i w:val="false"/>
          <w:iCs w:val="false"/>
          <w:color w:val="333333"/>
          <w:sz w:val="20"/>
          <w:szCs w:val="20"/>
        </w:rPr>
        <w:t>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الإتیان بکل عمل مشروع روی له ثواب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لایخفی ان زمان المتأخرین یکون ابتدءاً من المحقق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قبله فهم من المتقدمین اصطلاحا کما وان الشهیدالثانی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بعده یعدون من المتأخرین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رسالة الشیخ الانصاری فی التسامح بادلة السنن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الذکری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المیت فی التلقین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التسامح بادلة السنن للشیخ الانصاری ص</w:t>
      </w:r>
      <w:r>
        <w:rPr>
          <w:rFonts w:eastAsia="IRNazanin" w:cs="IRNazanin"/>
          <w:b w:val="false"/>
          <w:bCs w:val="false"/>
          <w:i w:val="false"/>
          <w:iCs w:val="false"/>
          <w:color w:val="333333"/>
          <w:sz w:val="20"/>
          <w:szCs w:val="20"/>
        </w:rPr>
        <w:t>12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التی لاتتجاوز اربعة روایات حیث ان خبری هشام خبر واحد و خبری محمد بن مروان ایضا خبر واحد وخبر صفوان و خبر الحلوانی عن العامة و العجب من الشیخ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ادعی تواترها معنی راجع رساله الشیخ الانصاری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هذه الاخبار الاربعة نقل بالمعنی لهذه الاخبار کما وادعی الشیخ السبحانی ان خبر محمد بن مروان صحیح السند و الحال ان محمد بن مروان لم یوثق و هو غیر الجلاب الثقة الذی کان من اصحاب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الإتیان بکل عمل مشروع روی له ثواب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الإتیان بکل عمل مشروع روی له ثواب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التسامح بادلة السنن ص</w:t>
      </w:r>
      <w:r>
        <w:rPr>
          <w:rFonts w:eastAsia="IRNazanin" w:cs="IRNazanin"/>
          <w:b w:val="false"/>
          <w:bCs w:val="false"/>
          <w:i w:val="false"/>
          <w:iCs w:val="false"/>
          <w:color w:val="333333"/>
          <w:sz w:val="20"/>
          <w:szCs w:val="20"/>
        </w:rPr>
        <w:t>26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الوجوب المذکور فطری او عقلی او شرعی؟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فطری من باب وجوب دفع الضرر المحتمل، و عقلی من باب وجوب شکر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معنی للوجوب الفطری ولا العقلی من باب الشکر بل هو وجوب عقلی فان العقل بعد العلم بالتکلیف یحکم بوجوب امتثاله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یخفی ان هذا الوجوب لا یختص  بموارد العلم الإجمالی بالتکلیف الالزامی بل یشمل الشبهة البدویة قبل الفحص لان التکلیف منجز عقلا بعد کونه فی معرض الوصول بمعنی انه لو فحص عنه المکلف لوصل الیه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اجتناب المحقرات من الذنوب</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فی تقسیم احکام العقل العملی الی ثلاثة اقسام اشکال واضح فقالوا ما کان موضوعا للحکم العقلی بالذات ومثلوا له بالعدالة وما کان موضوعا للحکم العقلی بالعرض باعتبار انطباق عنوان العدالة علیه فیکون حسنا وقالوا ان حسنه اقتضائی وکذلک القبیح الاقتضائی 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العقل  اما ان یحکم بالحسن او لا یحکم و لا قسم ثالث فی البین و حینئذٍ فالصحیح هو ان ما جعلوه قسمین من کون حسن العدالة ذاتیاً و حسن الصدق اقتضائیاً باطل بل کلا هما من واد واحد و ما ذکروه من الفرق بینهما بان العدالة لا تنفک عن حسنها و انه یمکن انفکاکه فی الصدق و مثلوا له بما کان الصدق موجباً لقتل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باجراء العدالة ایضاً یمکن ان یعرّض الانسان نفسه للقتل و حینئذٍ یقع التزاحم بین واجب العدالة و حفظ النفس و یتقدم الثانی علی الاول و کذلک الصدق فهو یتزاحم مع غیره و الثانی یتقدم علیه بملاک تقدم الاهم علی غیر ه و یبقی القبیح قبیحاً و الحسن حسناً فالحق انهما امر واحد کلاهما ذاتیان لا اقتضائیان و یقابلهما قسم واحد وهو ما کان بالوجوه و الاعتبارات،مضافا الی ان هنالک موارد حسنة وقبیحة لا ترجع الی العدالة او الظلم مثل شکر المنعم وقبح التجری وامثالهما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الاصفهانی ص </w:t>
      </w:r>
      <w:r>
        <w:rPr>
          <w:rFonts w:eastAsia="IRNazanin" w:cs="IRNazanin"/>
          <w:b w:val="false"/>
          <w:bCs w:val="false"/>
          <w:i w:val="false"/>
          <w:iCs w:val="false"/>
          <w:color w:val="333333"/>
          <w:sz w:val="20"/>
          <w:szCs w:val="20"/>
        </w:rPr>
        <w:t>136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جار الله الزمخشری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الاستاذ عبد الرحیم محمود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آیة</w:t>
      </w:r>
      <w:r>
        <w:rPr>
          <w:rFonts w:eastAsia="IRNazanin" w:cs="IRNazanin"/>
          <w:b w:val="false"/>
          <w:bCs w:val="false"/>
          <w:i w:val="false"/>
          <w:iCs w:val="false"/>
          <w:color w:val="333333"/>
          <w:sz w:val="20"/>
          <w:szCs w:val="20"/>
        </w:rPr>
        <w:t>79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 آیة</w:t>
      </w:r>
      <w:r>
        <w:rPr>
          <w:rFonts w:eastAsia="IRNazanin" w:cs="IRNazanin"/>
          <w:b w:val="false"/>
          <w:bCs w:val="false"/>
          <w:i w:val="false"/>
          <w:iCs w:val="false"/>
          <w:color w:val="333333"/>
          <w:sz w:val="20"/>
          <w:szCs w:val="20"/>
        </w:rPr>
        <w:t>222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ینبغی تقدیم أمور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تشبیه بعض الحنفیة للطهور بالاکول یقتضی ان یکون بحسب اصل اللغة لازماً و بحسب الاستعمال متعدیاً مع انه بالعکس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والناقل عنهم هوالمحقق فی کتابه المعتبر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 آیه</w:t>
      </w:r>
      <w:r>
        <w:rPr>
          <w:rFonts w:eastAsia="IRNazanin" w:cs="IRNazanin"/>
          <w:b w:val="false"/>
          <w:bCs w:val="false"/>
          <w:i w:val="false"/>
          <w:iCs w:val="false"/>
          <w:color w:val="333333"/>
          <w:sz w:val="20"/>
          <w:szCs w:val="20"/>
        </w:rPr>
        <w:t>21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سورةالفرقان آیه</w:t>
      </w:r>
      <w:r>
        <w:rPr>
          <w:rFonts w:eastAsia="IRNazanin" w:cs="IRNazanin"/>
          <w:b w:val="false"/>
          <w:bCs w:val="false"/>
          <w:i w:val="false"/>
          <w:iCs w:val="false"/>
          <w:color w:val="333333"/>
          <w:sz w:val="20"/>
          <w:szCs w:val="20"/>
        </w:rPr>
        <w:t>48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المواضع التی تجوز الصلاة فیها و المواضع التی لا تجوز فیها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کتاب الصوم ؛ باب فضل شعبان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المواضع التی یجوز الصلوة فیها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التیمم ح</w:t>
      </w:r>
      <w:r>
        <w:rPr>
          <w:rFonts w:eastAsia="IRNazanin" w:cs="IRNazanin"/>
          <w:b w:val="false"/>
          <w:bCs w:val="false"/>
          <w:i w:val="false"/>
          <w:iCs w:val="false"/>
          <w:color w:val="333333"/>
          <w:sz w:val="20"/>
          <w:szCs w:val="20"/>
        </w:rPr>
        <w:t>13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 باب الشرایع من کتاب الایمان ح</w:t>
      </w:r>
      <w:r>
        <w:rPr>
          <w:rFonts w:eastAsia="IRNazanin" w:cs="IRNazanin"/>
          <w:b w:val="false"/>
          <w:bCs w:val="false"/>
          <w:i w:val="false"/>
          <w:iCs w:val="false"/>
          <w:color w:val="333333"/>
          <w:sz w:val="20"/>
          <w:szCs w:val="20"/>
        </w:rPr>
        <w:t>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الطهارة ؛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،الّا انه رواه عن حریز عمن اخبره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التهذیب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حریز بن عبد الله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ولایضر ذلک بعد کونه موثوقا به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المصدرالسابق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معجم الثقاة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والآجن هو المتغیر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الطهاره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الطهاره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الطهاره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 الوسیلة؛ص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الفقیهیة ؛ المراسم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 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الاول وآخر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الشیخ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الطهاره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الفقه الرضوی علی اقوی الاحتمالات و جاء قوله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الکر ما لا یتحرک جنباه عند طرح حجر فی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و تعبیره بالبغدادی و کما فی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تعبیره بالعراقی الجوامع الفقهیة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باب المیاه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باب المیاه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باب المیاه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باب المیاه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فی سنده ابن سنان و رواه الشیخ فی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و استظهر المجلسی انه محمد بن سنان بقرنیة الراوی عنه و هو البرقی و المراد منه هو احمد بن محمد بن خالد و حینئذٍ یتعین انه محمد بن سنان و علیه تکون الروایة ضعیفة وامّا لو کان عبدالله بن سنان فلا اشکال فیها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باب المیاه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اداب  الاحداث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اداب الاحداث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زیادات الطهارة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الماء الذی لا ینجسه شیء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الماء الذی لا ینجسه شیء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 المحققة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 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الکاشانی من متأخری المتأخرین کما فی المفاتیح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ان کتاب العمانی المستمسک بحبل آل الرسول صلی الله علیه واله وسلم لم یصل الینا الّا انه وصل إلی العلماء ممن تقدمنا و قد نقلوا عنه جملةً من فتاواه و حول عدم تنجس الماء القلیل نقل عنه مختلف العلامة ذلک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حسنة من جهة ابن هاشم و الصحیح صحتها لوثاقته الّا انه رماها بالضعف بعض العلماء لاشتمالها علی ابن مسکان المردد بین محمد و عبدالله لجهالة الاول ووثاقة الثانی و لعل روایة ابن المغیرة عنه قرینة علی تعین الثانی کما و قد نقل التکملة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الاستبصار لسبط الشهید ان ابن مسکان المطلق یحمل علی عبدالله و هو الصحیح حیث معروفیته و جهالة الاول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کالعمانی کما تقدم عنه ذلک عند انکار نجاستة الماء القلیل و قد تمسک علی نقل المعتبر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ببعض الاطلاقات مثل ما روی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استقی له من بئر فخرج فی الدلو فأرتان فقال ارقه فاستقی آخر فخرج منه فأرة فقال ارقه ثم استقی آخرفلم یخرج فیه شیء فقال صبّه فی الاناء فتوضأ واشرب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المیاه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المیاه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الاول إلی الحدیث الخامس و سادسها ما عن أبی بصیر المتقدم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یتوهمه البعض من ان فاقد الشیء لا یعطیه ففیه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القاعدة بهذا الشکل لا اساس لها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فاقد القدرة علی الشیء لا یعطیه وعلیه فلا ربط لها بالمقام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خلط بین عالم الاعتبار والتشریع وبین عالم التکوین والواقع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المطلق</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المیاه ب</w:t>
      </w:r>
      <w:r>
        <w:rPr>
          <w:rFonts w:eastAsia="IRNazanin" w:cs="IRNazanin"/>
          <w:b w:val="false"/>
          <w:bCs w:val="false"/>
          <w:i w:val="false"/>
          <w:iCs w:val="false"/>
          <w:color w:val="333333"/>
          <w:sz w:val="20"/>
          <w:szCs w:val="20"/>
        </w:rPr>
        <w:t>19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المیاه ب</w:t>
      </w:r>
      <w:r>
        <w:rPr>
          <w:rFonts w:eastAsia="IRNazanin" w:cs="IRNazanin"/>
          <w:b w:val="false"/>
          <w:bCs w:val="false"/>
          <w:i w:val="false"/>
          <w:iCs w:val="false"/>
          <w:color w:val="333333"/>
          <w:sz w:val="20"/>
          <w:szCs w:val="20"/>
        </w:rPr>
        <w:t>21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المیاه ب </w:t>
      </w:r>
      <w:r>
        <w:rPr>
          <w:rFonts w:eastAsia="IRNazanin" w:cs="IRNazanin"/>
          <w:b w:val="false"/>
          <w:bCs w:val="false"/>
          <w:i w:val="false"/>
          <w:iCs w:val="false"/>
          <w:color w:val="333333"/>
          <w:sz w:val="20"/>
          <w:szCs w:val="20"/>
        </w:rPr>
        <w:t>17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المیاه ب</w:t>
      </w:r>
      <w:r>
        <w:rPr>
          <w:rFonts w:eastAsia="IRNazanin" w:cs="IRNazanin"/>
          <w:b w:val="false"/>
          <w:bCs w:val="false"/>
          <w:i w:val="false"/>
          <w:iCs w:val="false"/>
          <w:color w:val="333333"/>
          <w:sz w:val="20"/>
          <w:szCs w:val="20"/>
        </w:rPr>
        <w:t>14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المیاه ب</w:t>
      </w:r>
      <w:r>
        <w:rPr>
          <w:rFonts w:eastAsia="IRNazanin" w:cs="IRNazanin"/>
          <w:b w:val="false"/>
          <w:bCs w:val="false"/>
          <w:i w:val="false"/>
          <w:iCs w:val="false"/>
          <w:color w:val="333333"/>
          <w:sz w:val="20"/>
          <w:szCs w:val="20"/>
        </w:rPr>
        <w:t>14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المیاه 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المیاه ب</w:t>
      </w:r>
      <w:r>
        <w:rPr>
          <w:rFonts w:eastAsia="IRNazanin" w:cs="IRNazanin"/>
          <w:b w:val="false"/>
          <w:bCs w:val="false"/>
          <w:i w:val="false"/>
          <w:iCs w:val="false"/>
          <w:color w:val="333333"/>
          <w:sz w:val="20"/>
          <w:szCs w:val="20"/>
        </w:rPr>
        <w:t>17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ما ینزح من البئر للسنور و الکلب و الخنزیر و ما أشبهها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48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11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المیاه ب</w:t>
      </w:r>
      <w:r>
        <w:rPr>
          <w:rFonts w:eastAsia="IRNazanin" w:cs="IRNazanin"/>
          <w:b w:val="false"/>
          <w:bCs w:val="false"/>
          <w:i w:val="false"/>
          <w:iCs w:val="false"/>
          <w:color w:val="333333"/>
          <w:sz w:val="20"/>
          <w:szCs w:val="20"/>
        </w:rPr>
        <w:t>14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موثقة زرعة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عما ینقض الوضوء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تسمع صوته، أو تجد ریحه، و القرقرة فی البطن إلا شیئا تصبر علیه، و الضحک فی الصلاة و القی‌ء موثقة أبی عبیدة الحذاء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الرعاف و القی‌ء و التخلیل یسیل الدم إذا استکرهت شیئا ینقض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المذکورة صحیحة الحسن بن علی بن بنت الیاس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أبی صلوات اللّٰه علیه و قد رعف بعد ما توضأ دما سائلا فتوضأ</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صحیحة أبی بصیر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قبل الرجل مرأة من شهوة أو مس فرجها أعاد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الموثق عن عمار بن موسی،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 الرجل یتوضأ ثم یمس باطن دبره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وضوئه، و ان مس باطن إحلیله فعلیه أن یعید الوضوء، و ان کان فی الصلاة قطع الصلاة و یتوضأ و یعید الصلاة، و ان فتح إحلیله أعاد الوضوء و أعاد الصلاة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الفقه علی المذاهب الأربعة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من الوسائل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المیاه ب</w:t>
      </w:r>
      <w:r>
        <w:rPr>
          <w:rFonts w:eastAsia="IRNazanin" w:cs="IRNazanin"/>
          <w:b w:val="false"/>
          <w:bCs w:val="false"/>
          <w:i w:val="false"/>
          <w:iCs w:val="false"/>
          <w:color w:val="333333"/>
          <w:sz w:val="20"/>
          <w:szCs w:val="20"/>
        </w:rPr>
        <w:t>19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إذا سقط فی البئر فأرة أو طائر أو سنور و ما أشبه ذلک فمات فیها و لم یتفسخ نزح منه سبعة أدل من دلاء هجر و الدلو أربعون رطلا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کتاب الطهارة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التطهیر من ابواب المیاه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والاستبصارباب البئر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التطهیر من ابواب المیاه والاستبصار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البئر یقع فیها البعیر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لا یضر و صحیح الحلبی هو الحدیث المتقدم عن الکافی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ذکر مصدریهما</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الطهارة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الطهارة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الطهارة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 النبذة کتاب الاشربه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 النبذة کتاب الاشربة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الاشربة المحرّمة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باب الفقاع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الانبذه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 باب الاول من ابواب الانبذه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المراسم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التطهیر من ابواب المیاه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البئریقع فیها البعیر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الطهارة باب التطهیر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یشهد لوهمه ان التهذیب والاستبصار لم یذکرا البغل وکذلک الوسائل و الوافی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الطهارة باب التطهیرالمیاه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ینزح له الجمیع لانه لو کان حیاً لوجب الجمیع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الطهارة ؛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باب البئر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ذکرها مع الغزال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الحروفیة انتشارات قدس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 المفید فی الخمسة مع الغزال</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 ذکرها مع الغزال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الحدیث</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،الطبع الحدیث</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القدیم عنهم جمیعاًحکم الکلب والخنزیر والشاة،المختلف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الجدید</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خبر علی؛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خبر منصور بن حازم ؛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ج؛خبر أبی بصیر؛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د؛خبر سماعة ه ؛خبر أبی اسامة</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 المسائل</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الجدید</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 اقوال من ذکرنا ایضاً</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یفسد الماء و لم یطهر و وجب تطهیرها بنزح سبع دلاء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عنهم جمیعاً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عنهم جمیعاً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المختلف عن ابن بابویه السبع و نقل المعتبر و المنتهی عنه انه قال ینزح له واحد و عن صاحب المعالم دلاء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النجعة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قال القاضی ابن البراج فی جواهر الفقه بنجاسة لحم الافاعی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قتلت کانت نجسة بلا خلاف و بیع ذلک و السلف فیه ایضاً لا 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الطبعة الأولی المحققه و علیه فیکون النزح لها موفقاً للقاعدة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نقل عنهم جمیعاً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ذلک الشهید الثانی فی روضته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الطهارة</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 الفقهیة</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المختلف قول علی بن بابویه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من الجوامع 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تغیّر الریح فانزح حتی تطیب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قال ذلک بنزح الجمیع لبعض الموارد و مثله الکلینی حیث روی ما یدل علی الامرین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اطلق القول فیهما</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 وراجع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محمد بن الحسن بن الولید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فی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علی الاقوی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والتسعون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وجوهاً متعددة لحمل الخبر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المائده 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والاستبصارج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الخلوة الحدیث </w:t>
      </w:r>
      <w:r>
        <w:rPr>
          <w:rFonts w:eastAsia="IRNazanin" w:cs="IRNazanin"/>
          <w:b w:val="false"/>
          <w:bCs w:val="false"/>
          <w:i w:val="false"/>
          <w:iCs w:val="false"/>
          <w:color w:val="333333"/>
          <w:sz w:val="20"/>
          <w:szCs w:val="20"/>
        </w:rPr>
        <w:t>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فراویهما غیاث و هو عامی والغرض عدم الوثوق بروایته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سأر</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سأر</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کلمه سأر</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الاسئار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الاسئار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من سؤر الدواب و السباع و الطیر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موثوق به لروایة صفوان له و هو من اصحاب الاجماع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من سؤر الدواب و رواها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المیاه عن کتاب علی بن فضال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یتوضأ منه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الکلینی عن أبی داوود و هو من مشایخ الکلینی و هو غیر سلیمان المسترق فما استظهره المجلسی الاول لیس بصحیح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باب ذکر جمل من مناهی النبی صلی الله علیه واله وسلم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المیاه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طریق الصدوق إلی اسحاق الذی ذکره الفهرست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کما وان طریقة الیه فی المشیخة لا اشکال فیه الّا فی علی بن اسماعیل فقد وثقه البعض باعتبار انه ابن اخی اسحاق ابن عمار و قد قال النجاشی فیه و فی اخیه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کانا من وجوه من روی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کتاب اسحاق مشهور کما قال النجاشی له کتاب النوادر رواه عدة من اصحابنا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صرح الصدوق فی اول کتابه فلو لم نستطع اثبات و ثاقة علی بن اسماعیل فلا یضر ذلک فی السند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الطهارة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ایضاً قرب الاسناد للحمیری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ابواب الطهارة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یجوز الوضوء بسؤر الیهودی و النصرانی و ولدالزنا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المباحة الحدیث </w:t>
      </w:r>
      <w:r>
        <w:rPr>
          <w:rFonts w:eastAsia="IRNazanin" w:cs="IRNazanin"/>
          <w:b w:val="false"/>
          <w:bCs w:val="false"/>
          <w:i w:val="false"/>
          <w:iCs w:val="false"/>
          <w:color w:val="333333"/>
          <w:sz w:val="20"/>
          <w:szCs w:val="20"/>
        </w:rPr>
        <w:t>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خالد الطیالسی عن العلاء و السند حسن بالطیالسی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الاطعمة و الاشربة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باقی روایاته وباب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الخلوة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باب ابوال الدواب 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صحیحة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بکونها حسنة من جهة ابراهیم بن هاشم و قد اثبتنا وثاقته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المختلف ذلک عنهما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فی المسائل الناصریة کل حیوان یؤکل لحمه فبوله و روثه طاهر وکذا قال ابو الصلاح و هو الظاهر من کلام ابن أبی عقیل و ابن البراج و افتی ابن ادریس بالطهارة ایضاً و هو قول سلّار و اما الشیخان رحمهما الله فانهما استثنیا ذرق الدجاج من الحکم بطهارة رجیع ما یؤکل لحمه و هو یدل علی حکمهما بالتنجیس الّا ان الشیخ رحمه الله ذهب إلی طهارته فی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بأس بخرء ما طار و بوله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باب ابوال الدواب و ارواثها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باب ابوال الدواب و ارواثها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کمعتبر زرارة</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بعد نقل معتبر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المراد ضرب من الکراهة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ابوال الدواب و ارواثها و رواه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الاستنصار، للکراجکی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عشر</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فی ما ورد لنزح البئر الحمار والثور والجمل والسنور والطیر والفارة وغیرها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الاطعمةالمحرمة وکذلک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المضاف وباب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وباب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من ابواب الاطعمةالمحرمه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الذبائح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الاطعمة المحرمة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المطلق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صحیح عن ابراهیم بن میمون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النضح هو الرّش</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التهذیب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المفید ؛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348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الالة التی یصاد بها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یغسل المکان الذی اصابه</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الانتصار انه من منفردات الامامیة وعن التهذیب علیه اجماع المسلمین لکنه غریب لمخالفة بعض العامة وعن الجوامع الفقهیة ؛ وسیلة ابن حمزة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المیاه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 نجس الحکم مثل الکافر والناصب</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ابواب الاطعمة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ابواب الاطعمة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دلالة علی عدم تقدم الظاهر علی الاصل فی باب النجاسات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ابواب الاطعمة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 الکاهلی و غیره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الاطعمةو المحرمة</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یضر ابن هاشم فی سنده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صحیح اسماعیل بن جابر المتقدم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و النصرة لسید العترة فی حرب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واضاف الیهم المجبرة ایضاً</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الاصفهانی ص </w:t>
      </w:r>
      <w:r>
        <w:rPr>
          <w:rFonts w:eastAsia="IRNazanin" w:cs="IRNazanin"/>
          <w:b w:val="false"/>
          <w:bCs w:val="false"/>
          <w:i w:val="false"/>
          <w:iCs w:val="false"/>
          <w:color w:val="333333"/>
          <w:sz w:val="20"/>
          <w:szCs w:val="20"/>
        </w:rPr>
        <w:t>507</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الخطبة الاولی</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قدس سره،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معانی‌الاخبار،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 التوحید ونفی التشبیه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194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40</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عیون اخبارالرضا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عن التوحید</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التوحید</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عن کفایة‌الاثر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کافی،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از التوحید و عیون‌الاخبار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عن التوحید</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عن روضة‌الواعظین</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عن الاحتجاج</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عن تفسیر القم ی</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مناقب،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Pr>
        <w:t>37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Pr>
        <w:t>80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152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Pr>
        <w:t>34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1/299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1/101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Pr>
        <w:t>106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Pr>
        <w:t>52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Pr>
        <w:t>79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4/222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لبحار </w:t>
      </w:r>
      <w:r>
        <w:rPr>
          <w:rFonts w:eastAsia="IRNazanin" w:cs="IRNazanin"/>
          <w:b w:val="false"/>
          <w:bCs w:val="false"/>
          <w:i w:val="false"/>
          <w:iCs w:val="false"/>
          <w:color w:val="333333"/>
          <w:sz w:val="20"/>
          <w:szCs w:val="20"/>
        </w:rPr>
        <w:t>3/148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4/67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4/67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4/173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لبحار </w:t>
      </w:r>
      <w:r>
        <w:rPr>
          <w:rFonts w:eastAsia="IRNazanin" w:cs="IRNazanin"/>
          <w:b w:val="false"/>
          <w:bCs w:val="false"/>
          <w:i w:val="false"/>
          <w:iCs w:val="false"/>
          <w:color w:val="333333"/>
          <w:sz w:val="20"/>
          <w:szCs w:val="20"/>
        </w:rPr>
        <w:t>4/291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4/153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10/56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لکافی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185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دارالمفید بیروت</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اعتقادات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دارالمفید بیروت وص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الداوری قم</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آیه </w:t>
      </w:r>
      <w:r>
        <w:rPr>
          <w:rFonts w:eastAsia="IRNazanin" w:cs="IRNazanin"/>
          <w:b w:val="false"/>
          <w:bCs w:val="false"/>
          <w:i w:val="false"/>
          <w:iCs w:val="false"/>
          <w:color w:val="333333"/>
          <w:sz w:val="20"/>
          <w:szCs w:val="20"/>
        </w:rPr>
        <w:t>54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آیه </w:t>
      </w:r>
      <w:r>
        <w:rPr>
          <w:rFonts w:eastAsia="IRNazanin" w:cs="IRNazanin"/>
          <w:b w:val="false"/>
          <w:bCs w:val="false"/>
          <w:i w:val="false"/>
          <w:iCs w:val="false"/>
          <w:color w:val="333333"/>
          <w:sz w:val="20"/>
          <w:szCs w:val="20"/>
        </w:rPr>
        <w:t>58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51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الباب </w:t>
      </w:r>
      <w:r>
        <w:rPr>
          <w:rFonts w:eastAsia="IRNazanin" w:cs="IRNazanin"/>
          <w:b w:val="false"/>
          <w:bCs w:val="false"/>
          <w:i w:val="false"/>
          <w:iCs w:val="false"/>
          <w:color w:val="333333"/>
          <w:sz w:val="20"/>
          <w:szCs w:val="20"/>
        </w:rPr>
        <w:t>35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آیه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المائده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المعتبر فی دلالتها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الآیه دالة من وجهین احدهما ان الوصف بالرجاسة وصف بالنجاسة لترادفهما فی الدلالة و الثانی انه امر بالاجتناب و هو موجب للتباعد المستلزم للمنع من الاقتراب لجمیع الانواع لان معنی اجتنابها کونه فی جانب غیر جانبها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یظهر مما رواه الکافی عن خیران الخادم عن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من الرجس هو النجس و ان النجاسة الشرعیة هی الظاهرة من النجس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ینجس الثوب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محمد بن بابویه و ابن أبی عقیل منا لیست بنجسة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حملها الشیخ علی التقیة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یدل علی ان هذه الاخبار محمولة علی التقیة ما تقدم ذکره من الآیة و ان الله تعالی اطلق اسم الرجاسة علی الخمر و لا یجوز ان یرد من جهتهم علیهم السلام ما یضاد القران و ینافیه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یصلی فی الثواب و هو غیر طاهر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فوقع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بقول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ابواب الا نبذة ؛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ابواب الا نبذة ؛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ابواب الا نبذة ؛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 باب الاطعمة و الذبائح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 باب الاطعمة و الذبائح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 باب الا طعمة و الذبائح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ابواب الا بنذة ؛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ابواب الاشربة المحرمة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الکافی و التهذیب مع ما عرفت من الاختلاف و البختج هو العصیر المطبوخ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ابواب الانبذة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ابواب الاشربةالمحرمة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عن الطلا …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ابواب الانبذة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الاخیر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نش العصیر او غلا حرم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ابواب الانبذة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ابواب الانبذة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 ابن ادریس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اغتلم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 اضطرب، و الاغتلام مجاوزة الحد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الداذی شراب للفساق،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استقر تحت الشی‌ء من کدر،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هدر الشراب یهدر هدرا و تهدارا أی غلی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 ط کلانتر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الاطعمة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ابی حمزة من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الاستبصار مثل الکافی و علی ای تقدیر فالسند صحیح لان المراد بابی حمزة هو الثمالی راجع معجم رجال‌الحدیث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ابواب الاطعمة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امالیه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دین الامامیة انه تحرم الصلاة فی عرق الجنب من الحرام کما فی الفقیه و مثلهما 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ابیه فی رسالته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 المفید وص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قوله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 ابواب النجاسات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ابواب النجاسات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ابواب النجاسات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ملحق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الشیخ قال بنجاسته حملاً لخبر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المتضمن لغسل عرق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الجنب من الحرام کما صرح بذلک فی تلک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شاهد لحمله و علیه فالاصح رد علمه إلی اهله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w:t>
      </w:r>
      <w:r>
        <w:rPr>
          <w:rFonts w:eastAsia="IRNazanin" w:cs="IRNazanin"/>
          <w:b w:val="false"/>
          <w:bCs w:val="false"/>
          <w:i w:val="false"/>
          <w:iCs w:val="false"/>
          <w:color w:val="333333"/>
          <w:sz w:val="20"/>
          <w:szCs w:val="20"/>
        </w:rPr>
        <w:t>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عمار بن موسی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بیع الواحد بالاثنین، ذیل حدیث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توهم فی الاستبصار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سنده فرواه عن اسحاق بن عمار و الصحیح ما فی الفقیه و التهذیب عن عمار بن موسی الساباطی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فعدم الدلیل دلیل العدم هذا اولاً وثانیاً وجود الدلیل علی عدم المنجسیة کما ستجد تفصیله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تمهیدیة ؛ الایروانی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 ابواب نواقص الوضوء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حنان بن سدیر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 کتاب الطهارة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رواه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 ابواب ماء المضاف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فروع الکافی ؛ کتاب الطهاره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فی الکافی ینتهی إلی؛ لا بأس به ؛ و زاد فی اخر هذا الحدیث العلل باب</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أو تدری … </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ماء الحمام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النقل بالمضمون عن التنقیح 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ما نقلناه عن رسالة الشیخ الاصفهانی للعلامة البلاغی علماً بان العلامة البلاغی لدیه رسالة فی الرد علی عدم منجسیة المتنجس رد بها علی بعض اعلام ذلک العصر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هـ ق</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 الفقهیة</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الاسئار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الشرایع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ماء الاستنجاء فانه طاهر مالم یتغیّر بالنجاسة او تلاقیه نجاسة من خارج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المضاف الحدیث </w:t>
      </w:r>
      <w:r>
        <w:rPr>
          <w:rFonts w:eastAsia="IRNazanin" w:cs="IRNazanin"/>
          <w:b w:val="false"/>
          <w:bCs w:val="false"/>
          <w:i w:val="false"/>
          <w:iCs w:val="false"/>
          <w:color w:val="333333"/>
          <w:sz w:val="20"/>
          <w:szCs w:val="20"/>
        </w:rPr>
        <w:t>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6</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طبعة دار الاعتصام</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عبد الرحمن و دلالته بالمفهوم</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المفید ذلک</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التتقیح عن الحدائق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الجواب الفقهیة</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تطهیر الثیاب</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تطهیر البدن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الثوب یصیبه الدم و المدة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حکاه التنقیح ؛ تقریرات المحقق الخوئی ؛ عنه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فیه من غسله فی الیوم مرة محمول حتی الاستحباب بقرینة غیره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مرسلة محمد بن أبی عمیر عن سماعة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 المسائل</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الدم یکون فی الثوب ان کان اقل من قدر الدرهم فلا یعید الصلاة و ان اکثر من قدر الدرهم و کان راه فلم یغسله حتی صلّی فلیعد صلوته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الفقیه ؛ المراسم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الدرهم العراقی؛إلی؛ جازت الصلوة فیه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النجاسات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المراسم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بالعراقی 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بالبغلی</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یکن مقداره مقدار درهم وافٍ</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مقداره فی سعة الدرهم الوافی؛إلی؛ وجب علیه غسله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الانتصار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 الطبعة الحجریة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الطهارة ؛ الفصل الثانی ؛ المسألة الأولی</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فی باب المستحاضة</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6</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 ابواب النجاسات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کان لا تجوز فیه الصلوة وحده فلا بأس بان یکون علیه الشیء مثل القلنسوه و التکة و الجورب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؛الوسائل؛ابواب النجاسات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الصلوة</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الطبعةالاولی المحققة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لاجل ان ذاک اجتهاد منهما فی کونها مما لا تتم الصلوة به فلا یکون کلامهما کاشفاً عن وجود نص لم یصل الینا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الاشارة إلی هذه النصوص کل فی عنوانه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به دون الرضیعة</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 الجوامع الفقهیة</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البول یصیب الثوب أو الجسد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الاشربة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الذبائح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الطبع الجدید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والغسل هنا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نصوا علی ذلک ولم یذکروا الماء</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الشرایع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 المراسم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و عبارته هنا کما عبّر فی الفقیه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الروایة</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الطبعة الحجریة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اغسل الاناء الذی تصیب فیه الجرذ میتاً سبع مرات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الموجود فی التهذیب دون الکافی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سألته عن خنزیر شرب من اناء کیف یصنع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یغسل سبع مرات</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قول المفید عن التهذیب و اما الدیلمی ففی المراسم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الاشارة إلی هذه النصوص کل فی عنوانه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الذبائح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الاشربة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 بعض المعاصرین حیث افتی بوجوب غسل الاوانی ثلاثاً استناداً إلی ما یرویه عمار والذی قد عرفت شذوذ کثیر من روایاته وبخصوص هذه الروایة حیث انها وصلت الینا من طریق محمد بن احمد بن یحیی الاشعری الذی لا یمکن الاعتماد علیه فی مثل هذا المورد بالخصوص من کونه محلاً للابتلاء بعد استثناء ابن الولید لکثیر من روایاته و یکفیها ضعفاً ان راویها عمار فکیف تخفی هذه المسألة بهذه الاهمیة علی کبار الشیعة و لم تنعکس فی کتبهم واحادیثهم الّا عند عمار الفطحی فهذا الکلینی لم یروها و مثله الصدوق، و بکفایة المرة قال ابن ادریس فی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 الناصریات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،نقلاً عن التذکره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آل البیت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التذکره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یتفطن لذلک الوسائل ولا المستدرک فنقله فی الوسائل عن المعتبر و الذکری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یدل علیه اطلاق صحیح ابن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الثوب یصیبه البول قال اغسله فی المرکن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طریق الشیخ إلی ابن سنان یمرّ بالحسن بن محبوب وهو من اصحاب الاجماع و للشیخ طریق صحیح ذکره الفهرست إلی روایات وکتب ابن محبوب و بذلک یصح السند بناءً علی نظریة التعویض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الفقهیة،الناصریات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الفقهیه،المقنعة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الفقهیة،الوسیلة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الوسیلة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الطبعة الحجریة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من سمینا ما عدا ابن حمزة و ابن البراج و 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نقل قول الشیخبن ایضاً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دال علی الجواز فی حالة الضرورة و لا مانع من القول بمطهریته فی حالة الضرورة فاحکام الله جل و علا غیر مبنیة علی القیاس و یدل علیه صحیح ابن بزیع الذی اورده بعد هذا الخبر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یغتسل فیه الجنب ما حده الذی لا یجوز؟ فکتب لا تتوضأ من مثل هذا الّا من ضرورة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بالفرق بین الضرورة و غیرها أفتی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بالغسل من الماء المتنجس،والمقنع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یفهم ذلک من الکافی حیث روی صحیحاً عن ابن میسر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ذلک و رواه البزنطی فی نوادره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عبدالکریم و هو ابن عمر عن ابن میسر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و ان کان صحیحا ثبوتا لکنه لا یصح اثباتا و ذلک لانه لو قلنا  بمطهریته فی حال الضرورة فالعرف لا یفرق بینها و بین غیرها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القاموس للتستری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یضر وجوده فی السند بعد کون کل روایات الحسن بن محبوب وصلت إلی الشیخ بسند صحیح کما صرح فی الفهرست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اضف إلی ذلک انه نقل العلامة فی رجاله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ابن الغضائری فی حدیثه الّا فی ما یرویه عن الحسن بن محبوب من کتاب المشیخة و محمد بن أبی عمیر من نوادره و قد سمع هذین الکتابین جل اصحاب الحدیث و اعتمدوه فیها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وقع فیها جنب فانزح منها سبع دلاء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مما تقدم فی منزوحات البئر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المضاف و المستعمل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معتبر شهاب بن عبد ربه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 ایة</w:t>
      </w:r>
      <w:r>
        <w:rPr>
          <w:rFonts w:eastAsia="IRNazanin" w:cs="IRNazanin"/>
          <w:b w:val="false"/>
          <w:bCs w:val="false"/>
          <w:i w:val="false"/>
          <w:iCs w:val="false"/>
          <w:color w:val="333333"/>
          <w:sz w:val="20"/>
          <w:szCs w:val="20"/>
        </w:rPr>
        <w:t>11</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التذکرة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واغسله بالتراب اول مرة ثم بالماء</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ایة </w:t>
      </w:r>
      <w:r>
        <w:rPr>
          <w:rFonts w:eastAsia="IRNazanin" w:cs="IRNazanin"/>
          <w:b w:val="false"/>
          <w:bCs w:val="false"/>
          <w:i w:val="false"/>
          <w:iCs w:val="false"/>
          <w:color w:val="333333"/>
          <w:sz w:val="20"/>
          <w:szCs w:val="20"/>
        </w:rPr>
        <w:t>222</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دلالته ضعیفة نعم ما فی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سأله عن البول یکون علی السطح او فی المکان الذی یصلی فیه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جففته الشمس فصل علیه فهو طاهر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اشرقت علیه الشمس فقد طهر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عبارتان متناقضتان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فلا تجوز الصلاة علیه حتی ییبس و الثانیة و ان کان عین الشمس اصابه حتی ییبس فانه لا یجوز ذلک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تطهر من غیر 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فی الهامش عن التهذیب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 الذبایح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الاطعمة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ابا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ان اهل الجبل تثقل عند هم الیات الغنم فیقطعونها فقال حرام هی فقلت فنصطبح بها فقال اما علمت انه یصیب الید و الثوب و هو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النهی عن التدهن بالدهن النجس خبر 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تدهن به ولا تبعه من مسلم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یذیبها و بسرج بها و لا یأکلها و لا یبیعها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مستطرفات السرائر عن جامع البزنطی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یذیبها و یسرج بها و لا یأکلها و لا یبیعها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اعتماد الکلینی علی الاولی وورود الثانیة فی جامع البزنطی وعلی فرض عدم الوثوق بالاولی فلا معارض للثانیة هذا ولا یخفی صحة اعتبار سند جامع البزنطی، وعلیه فلا تصل النوبة الی الاصل العملی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الجص یوقد علیه بالعذرة و عظام الموتی ثم یجصص به المسجد ایسجد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علیه السلام الیّ بخطه ان الماء و النار قد طهراه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الصلاة 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کتاب الصلاة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الصلاة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قول اخر بخلافه فی نفس الکتاب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 ر‌ویت رخصة فی جواز اکله و ذکر ان النار طهرته و الاحوط ما قدمنا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صریحا فی مخالفة ما ذکره فی کتاب الطهارة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زیادات الطهارة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زیادات الطهارة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اصابته النار فلا بأس باکله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زیادات الطهارة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فقسد أفتی بالمطهریة وتصدی لتأویل المتعارضین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انهما لم یتعرضا إلی اصابة النار له مضافاً إلی ان أحدهما یعارض الثانی فما تضمن انه یدفن و لا یباع یعارض الاخر الذی تضمن یباع ممن یستحل اکل المیتة و یقوی المطهریة القول بمطهریة النار للدم الواقع فی القدر و الذی علیه مشهور القدماء کما ورد فی الصحیح اقول و اخبار العرض علی الکتاب و السنة و الاخذ بشواهد هما یشهدان بمطهریة النار حیث ان مرسل ابن أبی عمیر و خبر ابن الزبیر بعد العرض علی صحیح ابن محبوب المقبول لدی الثلاثة یتمان سنداً بالاضافة إلی 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 مورد الروایات الماء المتنجس فلا یعارض خبر زکریا بن آدم فی الخمر او الدم یقطر فی العجین لولم نقل بعموم العلة وهی اکلت النار ما فیه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الذبائح باب الدم یقع فی القدر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الصید و الذبائح</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اعتبار هذا الکتاب سنداً فکل روایاته صحیحة</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الانبذة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عصیر اصابته النار فهو حرام حتی یذهب ثلثاه و یبقی ثلثه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 ابن الهیثم فروع الکافی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الانبذه الحدیث الاخر</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الاطعمة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الاطعمة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 الانبذه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الانبذه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الانبذه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الذبائح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الذبائح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المستطرفات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 سئل عن الخمر تعالج بالملح و غیره لتحول خلاً فقال لا بأس بمعالجتها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أفتی الشیخ فی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فی الانتصار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خالف ابن ادریس اذا عولج بالخل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یسیل من انفه الدم هل علیه ان یغسل باطنه؟یعنی جوف الانف فقال انما علیه ان یغسل ما ظهر منه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المراة علیها قمیصها او ازارها یصیبه من بلل الفرج و هی جنب اتصلی فیه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اغتسلت صلت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باطلاقها شاملة لکون جنابتها بالوطء و انزال الرجل فی فرجها کما هو الغالب وقد ذکرنا ما فیه من اشکال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و ان قلنا بعدم وجوب تطهیر الفم الا انه هل یجوز بلع الریق المتنجس بالدم مثلاً ؟ اما موثقة عمار فلا یظهر منها الجواز و اما غیرها فلابد من المراجعة و اذا لم نظفر بدلیل فاطلاقات حرمة اکل و شرب المتنجس هی الحاکمة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حکی ذلک عن المصنف ایضاً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ینقض الوضوء الا ما خرج من طرفیک الاسفلین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ان الحصر اضافی بالنسبة إلی ما یخرج عن الجسد کالقیء و الرعاف رداً علی العامة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ینقض الوضوء الا ما خرج من طرفیک او النوم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عن أبی بصیر و معاویة بن عمار و الفضل بن شاذان و زکریا بن آدم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الطهارة باب الاول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ان کان خرج نظیفاً من العذرة فلیس علی شیء و لم ینقض الوضوء</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کتاب الطهارة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 الطهارة باب ما ینقض الوضوء ؛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الصحیح عن ابن أبی عمیر عن الحسن عن فضیل ؛ إلی ؛ لیس علیه وضوء</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فی رقم</w:t>
      </w:r>
      <w:r>
        <w:rPr>
          <w:rFonts w:eastAsia="IRNazanin" w:cs="IRNazanin"/>
          <w:b w:val="false"/>
          <w:bCs w:val="false"/>
          <w:i w:val="false"/>
          <w:iCs w:val="false"/>
          <w:color w:val="333333"/>
          <w:sz w:val="20"/>
          <w:szCs w:val="20"/>
        </w:rPr>
        <w:t>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کتاب الطهارة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الطبعة الحجریة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الطهارة الباب الاول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الطهارة الباب الاول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نامت العین والاذن و القلب فقد وجب الوضوء</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سعد و معمر بن خلاد</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اخبار الاربعمائة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والحدیث صحیح السند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ینقض الوضوء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صحیحة عبدالله بن المغیرة التهذیب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الکافی؛الطهارة؛ص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ینقض الوضوء</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عن زید الحشام ؛ کتاب الطهارة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الطهارة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یخفق رأسه و هو فی الصلاة قائماً او راکعاً قال لیس علیه 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 مرفوعاً مثله و مثلهما مما رواه التهذیب عن عمران بن حمران و بکر الحضرمی؛ الطهارة الباب الاول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استدلال بعض المعاصرین نقل القول به عن الصدوق فی وصفه لدین الامامیّة و بعد المراجعة لم نعثر علی ما قال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منشورات مکتبة الداوری</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1</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6</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الاستصحاب فی الشبهات الحکمیة الکلیة  انکر المحقق الخوئی ره تبعا للنراقی جریان الاستصحاب فی الشبهات الحکمیة الکلیة لا للانصراف کما ادعاه البعض بل لوجود المانع وهواصالة عدم الجعل فانها تتعارض مع استصحاب المجعول فی کل الموارد وقد اجیب علی هذه الشبهة باجوبة متعددة  ویکفی فی الجواب علیها انه بعد جعل الحجیة للاستصحاب والمفروض ان دلیله مطلق لا یبقی مورد لاستصحاب عدم الجعل للعلم بالجعل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ذلک ان هاهنا اموراً ثلاثة وهی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استصحاب النجاسة المجعولة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استصحاب عدم الجعل الثابت قبل التشریع وحقیقته عدم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استصحاب عدم الجعل بعد التشریع وهو انه حین جعل الحکم بالنجاسة للماء المتغیر لا ندری هل انه جعل بنحو یشمل ما اذا زال تغیره ام لا؟وحینئذ نأخذ بالمتیقن وهو ما لو لم یزل تغیره ویکون الماء الذی زال تغیره محکوما بالطهارة فنستصحب هذا الحکم عند الشک فیتعارض مع الاستصحاب الاول وهو استصحاب النجاسة المجعولة واما استصحاب عدم الجعل الثابت قبل التشریع فلا یتعارض مع استصحاب النجاسة لانه لیس حکما وانما هو عدم الحکم واستصحاب النجاسة حکم رافع له واما الاستصحاب الثالث الذی قلنا انه یعارض استصحاب النجاسة فهو فی الحقیقة غیر جار لانه لیس له حالة سابقة وانما الجعل اما به حصل او بعدله والمتیقن السابق علی هذا الجعل هو عدم الجعل قبل التشریع وهو لیس حکما بل عدم الحکم وهو موضوع اخر لا ربط له وبذلک یظهر وجه المغالطة وانه لا یعارض استصحاب المجعول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 ایه</w:t>
      </w:r>
      <w:r>
        <w:rPr>
          <w:rFonts w:eastAsia="IRNazanin" w:cs="IRNazanin"/>
          <w:b w:val="false"/>
          <w:bCs w:val="false"/>
          <w:i w:val="false"/>
          <w:iCs w:val="false"/>
          <w:color w:val="333333"/>
          <w:sz w:val="20"/>
          <w:szCs w:val="20"/>
        </w:rPr>
        <w:t>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الهدایة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بعد ان ذکر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عمل من الطاعات اذا عمله العبد یرید به التقرب إلی الله عز و جل فهو علی نیة و کل عمل عمله العبد من الطاعات یرید به غیر الله فهو عمل بغیر نیة و هو غیر مقبول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النجعة فی شرح اللمعة نقلا عن المسائل الصاغانیة؛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الطبعة الحروفیة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11</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الحدیث</w:t>
      </w:r>
      <w:r>
        <w:rPr>
          <w:rFonts w:eastAsia="IRNazanin" w:cs="IRNazanin"/>
          <w:b w:val="false"/>
          <w:bCs w:val="false"/>
          <w:i w:val="false"/>
          <w:iCs w:val="false"/>
          <w:color w:val="333333"/>
          <w:sz w:val="20"/>
          <w:szCs w:val="20"/>
        </w:rPr>
        <w:t>16</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الجنابة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کل ما احاط به الشعر فلیس للعباد ان یغسلوه و لا یبحثوا عنه و لکن یجری علیه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والبحث لغة هو السعی فی الکشف ثم انه بمجرد ایقاع الماء علی الوجه یصل الماء تحت الشعر سواء کان خفیفاً ام کثیفاً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مسلم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ایبطن لحیته قال لا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السرقة المائدة ایة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ایة التیمم النساء ایة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المجلد الاول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المجلد الاول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ومنتهی المطلب فی تحقیق المذهب؛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اغسل یدک من المرفقین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مرویة عن ارشاد المفید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 کشف الغمة فعلمه صلی الله علیه واله وسلم جبرئیل الوضوء علی الوجه و الیدین من المرفق</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المراسم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10</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روی فی قطع الرجل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مناقشة العلامة له فی الزائدة التی تکون فوق المرفق بعدم وجوب غسلها لیست بصحیحة لانصراف الامر بالغسل إلی الید الاصلیة دونها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فثقل علیه نزع العمامة لمکان البرد فقال لیدخل اصبعه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الشیخ فی اکثر کتبه و ابن الجنید و ابن أبی عقیل و سلار و أبی الصلاح و ابن ادریس و ابن البراج</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امسح علی مقدم رأسک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حماد المتقدمة من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فیمسح علی مقدم رأسه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خبر الحسین بن عبدالله و خبر ابن أبی العلاء و غیرهما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الشیخ الاول منهما حتی ارادة التنظیف والثانی علی التقیة وحمل الشیخ ایة کونهما مما اعرض عنهما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المقنعة و الاشارة و المراسم و الکافی و الغنیة و السرائر و المهذب و ابن الجنید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 باب الوضوء</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المجلد الاول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 عنه المختلف 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شاء مسح مقبلاً و من شاء مسح مدبراً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جاءت بنفس السند و المتن الّا ان یمنع اتحادهما و یقال انهما روایتان ولا بعد فیه بل هو الاصل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الثانی منهما فی التهذیب علی التقیة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الاول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لا دلالةفیه علی مباشرة الغیر لتوضیئه بل هیّأ له اسباب و مقدمات الوضوء</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عنهما ذلک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 الأشعثیات؛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الرخصة فی تقدیم الرجلین بعضها علی بعض فی الوضوء و الانتعال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المجلد الاول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جمیعاً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عنوان علی أبی رافع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المجلس الثالث عشر</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 الفقهیة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 الافضل ان یکون بباطن الکف</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ذهب الیه المختلف فقال فی المجلد الاول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علمائنا سقوط وجوب ترتیب المسح بین الرجلین بل یجوز مسحهما دفعة واحدة بالکفین و مسح الیمنی قبل الیسری و بالعکس</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السواک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اذا قمت بالیل فاستک … </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المجلس الأول</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اخبار دلائل الامام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ما قبل الاخیر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بعد ما امره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یتوضأ وضوء العامة تقیة لا یمکن الرکون الیها لاجل هذه الجهة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دلیل علی ان الوضوء انما هو مرة مرة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 ابن أبی نصر البزنطی عن عبدالکریم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کان وضوء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مرة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المستطرفات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البزنطی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بعد نقله للحدیث الثانی و اعلم ان الفضل فی واحدة واحدة فمن زاد علی ثنتین لم یؤجر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انه من کلام البزنطی لا الخبر ثم انه یحتمل ان المراد بالثنتین غسلتا الیمنی و الیسری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اخر دلائل الکاظم علیه السلام و معجزاته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اول عنوان داود بن زربی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صحة السند لان ابن عبدوس جعله الصدوق مرجعا له فی الفقیه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رویته عن ابن عبدوس فقد رویته عنه بضمیمة ما قال فی اول الفقیه من اعتماده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ابن قتیبة فقد اعتمده الکشی و هو یکفی فی الدلالة علی وثاقتة فصح السند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ایة</w:t>
      </w:r>
      <w:r>
        <w:rPr>
          <w:rFonts w:eastAsia="IRNazanin" w:cs="IRNazanin"/>
          <w:b w:val="false"/>
          <w:bCs w:val="false"/>
          <w:i w:val="false"/>
          <w:iCs w:val="false"/>
          <w:color w:val="333333"/>
          <w:sz w:val="20"/>
          <w:szCs w:val="20"/>
        </w:rPr>
        <w:t>31</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العیاشی؛تفسیر سورة المائدة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الشرایع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باستحباب ابتداء المراة بالباطن و الرجل بالظاهر و لم یتعرضا لکون ذلک بالغسلة الأولی او الثانیة و المراد من الابتداء هو الابتداء بالغسل لا بالغسلات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ایة </w:t>
      </w:r>
      <w:r>
        <w:rPr>
          <w:rFonts w:eastAsia="IRNazanin" w:cs="IRNazanin"/>
          <w:b w:val="false"/>
          <w:bCs w:val="false"/>
          <w:i w:val="false"/>
          <w:iCs w:val="false"/>
          <w:color w:val="333333"/>
          <w:sz w:val="20"/>
          <w:szCs w:val="20"/>
        </w:rPr>
        <w:t>49</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یمکنها الاحتیاط بتکرار العمل اذا لم نقل بعدم وجوب تکرار العمل فی حقها کما ادعی الاجماع علی عدم وجوب تکرار الصلاة فی حقها الا ان الاحتیاط محل اشکال بل منع</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الواجب الحدیث </w:t>
      </w:r>
      <w:r>
        <w:rPr>
          <w:rFonts w:eastAsia="IRNazanin" w:cs="IRNazanin"/>
          <w:b w:val="false"/>
          <w:bCs w:val="false"/>
          <w:i w:val="false"/>
          <w:iCs w:val="false"/>
          <w:color w:val="333333"/>
          <w:sz w:val="20"/>
          <w:szCs w:val="20"/>
        </w:rPr>
        <w:t>4</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توصف بموثقة لمکان عبدالکریم بن عمرو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علی یقین فشک فلیمض علی یقینه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شککت بعد ما صلیت فلم تدر توضأت ام لا فلا تعد الوضوء ولا الصلاة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دلالتها علی اتحاد القاعدتین صریحة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الرکوع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صحیحة سنداً لا موثقة</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طبع الهادی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جماعة المدرسین او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مکتبة النجفی المرعشی</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فی الصلاة الحدیث </w:t>
      </w:r>
      <w:r>
        <w:rPr>
          <w:rFonts w:eastAsia="IRNazanin" w:cs="IRNazanin"/>
          <w:b w:val="false"/>
          <w:bCs w:val="false"/>
          <w:i w:val="false"/>
          <w:iCs w:val="false"/>
          <w:color w:val="333333"/>
          <w:sz w:val="20"/>
          <w:szCs w:val="20"/>
        </w:rPr>
        <w:t>3</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طبعة دار الاعتصام</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فی الصلاة الحدیث </w:t>
      </w:r>
      <w:r>
        <w:rPr>
          <w:rFonts w:eastAsia="IRNazanin" w:cs="IRNazanin"/>
          <w:b w:val="false"/>
          <w:bCs w:val="false"/>
          <w:i w:val="false"/>
          <w:iCs w:val="false"/>
          <w:color w:val="333333"/>
          <w:sz w:val="20"/>
          <w:szCs w:val="20"/>
        </w:rPr>
        <w:t>3</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هم لفروجهم حافظون الّا علی ازواجهم او ما ملکت ایمانهم فانهم غیر ملومین فمن ابتغی وراء ذلک فاولئک هم العادون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للمؤمنین یغضوا من ابصارهم و یحفظوا فروجهم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آیة </w:t>
      </w:r>
      <w:r>
        <w:rPr>
          <w:rFonts w:eastAsia="IRNazanin" w:cs="IRNazanin"/>
          <w:b w:val="false"/>
          <w:bCs w:val="false"/>
          <w:i w:val="false"/>
          <w:iCs w:val="false"/>
          <w:color w:val="333333"/>
          <w:sz w:val="20"/>
          <w:szCs w:val="20"/>
        </w:rPr>
        <w:t>30</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المحکم و المتشابه عنه النجعة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حدیث المناهی قبل باب الحدود</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السند إلی ابن أبی عمیر ثم یتردد فی النقل و یرفعه و لا ضیر فی ذلک لکون روایات ابن ابی عمیر موثوقا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رواه فی الکافی مرفوعا عن محمد بن یحیی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 رواه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الجوامع الفقهیة الّا ان الفقیه و التهذیب قالا عن الحسن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المقنع و الکافی عن أبی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فیبعد کونه مرفوعاً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الناس کانوا یستنجون بالاحجار فأکل البراء بن معرور الدّبّاء فلان بطنه فاستنجی بالماء فانزل الله عزّ وجلّ فیه ان الله یحب التوابین و یحب المتطهرین فجرت السنة فی الاستنجاء بالماء</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 التوضأ خاص بالماء و شموله للاحجار بعید و لا شاهدله و یشهد لما تقدم معتبرة زرارة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یستنجی من البول ثلاث مرات و من الغائط بالمدر و الخرق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قلنا انه محرف بتقدم ثلاث مرات و اصله هکذا و من الغائط بالمدر و الخرق ثلاث مرات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مرفوع بن أبی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جرت السنة فی الاستنجاء بثلاثة احجار ابکار و یتبع بالماء</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یصب علی احلیله من الماء مثلی ما علیه من البول یصبه مرتین هذا ادنی ما یجزی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1</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احکام الخلوة الحدیث </w:t>
      </w:r>
      <w:r>
        <w:rPr>
          <w:rFonts w:eastAsia="IRNazanin" w:cs="IRNazanin"/>
          <w:b w:val="false"/>
          <w:bCs w:val="false"/>
          <w:i w:val="false"/>
          <w:iCs w:val="false"/>
          <w:color w:val="333333"/>
          <w:sz w:val="20"/>
          <w:szCs w:val="20"/>
        </w:rPr>
        <w:t>9</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یر للنبّی صلی الله علیه واله وسلم قط نجو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الله تبارک و تعالی وکّل الارض باتبلاع ما یخرج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 و دلالته علی التباعد کما تری و النجو ما یخرج من البطن کنایة عن الغائط</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رووا ان النبی صلی الله علیه واله وسلم ؛ إلی؛ و لم یره احد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 عن جندب بن عبدالله فی حدیث قال نزلنا النهروان؛ إلی؛ فمضی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الامیر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لم اره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 کتاب السفر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اردت قضاء حاجة فابعد المذهب فی الارض</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بال احدکم فلا یطمحنّ ببوله فی الهواء ولا یستقبل الریح</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مجلد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اداب الخلاء</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اوردها الشیخ بعد نقل کلام شیخه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لیغط رأسه ان کان مکشوفاً لیأمن بذلک من عبث الشیطان و من وصول الرایحة الخبیثة إلی دماغه و هو سنة من سنن النبی صلی الله علیه واله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امالی الشیخ</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صحیحة القداح 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کان؛ یعنی امیرالمؤمنین؛ اذا خرج من الخلاء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الحمدلله الذی رزقنی لذته و ابقی قوته فی جسدی و اخرج عنی اذاه یالها 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یعصر اصل ذکره إلی طرفه ثلاث عصرات و ینتر طرفه فان خرج بعد ذلک شیء فلیس من البول و لکنه من الحبائل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 و الحبائل عروق فی الظهر و حبائل الذکر عروقه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السند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الرجل یبول قال ینتره ثلاثاً ثم ان سال حتی یبلغ الساق فلا یبالی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 و هو فی غایة الاعتبار حیث ان فی طریقه محمد بن أبی عمیر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ایضا صحیح إلی ابن أبی عمیر عن جمیل بن صالح عن عبدالملک بن عمرو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بال فخرط ما بین المقعدة و الانثیین ثلاث مرات و غمز ما بینهما ثم استنجی فان سال حتی یبلغ السوق فلا یبالی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السوق جمع ساق</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رسول الله صلی الله علیه واله وسلمان یستنجی الرجل بیمینه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خصلتان من الجفاء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البول قائماً فی غیر علة و الاستنجاء بالیمین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ان من جلس و هو متنور خیف علیه 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الزی 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الزی الباب الاخیر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باب النوادر</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نهی النبی صلی الله علیه واله وسلماَن یطمّح الرجل ببوله من السطح او من الشیء المرتفع فی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طمّح ببوله أی رماه فی الهواء</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مسمع بن عبدالملک ثقة ایضاً</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یتقی شطوط الانهار و الطرق النافذة وتحت الاشجار المثمرة و مواضع اللعن فقیل له و این مواضع اللعن قال ابواب الدور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نهی رسول الله؛ ص؛ ان یتغوط علی شفیر بئر ماء یستعذب منها او نهر یستعذب او تحت شجرة فیها ثمرتها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الامالی للشیخ و خبر العلل و روایة الفقیه و الخصال وغیرها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السواک فی الخلاء یورث البخر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نتن ریح الفم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العلل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العلل عن ابراهیم بن هاشم و غیره، ولکن فی سند الشیخ او غیره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موسی ذکری علی کل حال حسن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الدعائم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وحیث ان الراوی هو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فالروایة صحیحة سنداً حیث ان للصدوق طریقاً صحیحاً إلی کل روایات البرقی و باقی السند صحیح،و قد جاء فی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 بن مسلم لا تدعن ذکر الله علی کل حال و لو سمعت المنادی ینادی بالاذان و انت علی الخلاء فاذکر الله عز و جل و قل کما یقول المؤذن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للحمیری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التهذیب باب من زیادات الطهارة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الجملة الاخیرةوهی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عمر عن التسبیح فی المخرج والقراءة فقال لم یرخص فی الکنیف اکثر من ایةالکرسی ویحمد الله او ایة الحمد لله رب العالمین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اول الکتاب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اسحاق بن عمار و مع تفاوت فی المتن و هو لم یسنده الی اسحاق بل قال بالاسناد السابق و السابق قال فیه بهذا الاسناد عن اسحاق بن عمار و ما قبله لم یکن الا الاسناد الی عمار الساباطی مضافاً الی انه نقل تلک الروایة التی اسندها الی اسحاق عن عمار فمن المعلوم قطعاً حصول الوهم فی السند و انها لیست من اخبار اسحاق کما هو واضح</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سنده العبیدی و هو ثقة علی الاصح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تضر روایته هنا عن یونس لعدم تفرده بها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التذکره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وضوء الجبیرة وقد نقله عن الشافعی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المسح علی الجبائر عند الضرورة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عن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دار الکتب الاسلامیة</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الوضوء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ورواه التهذیب ایضاً الذی رواه الوسائل بعنوان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التیمم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التیمم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نواقض الوضوء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من فرجه اصح للقرائن الواضحة لا نسخة من قرحه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نواقض الوضوء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نواقض الوضوء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221</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350/1036</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الأحداث الموجبة للطهارة و رواها 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صلاة المضطر، بدون ثم یرجع</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التهیج و الغلیان الحاصل فی بطنه من ازت القدر اذا اشتدَّ غلیانها وتهیجها؛الصحاح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ازز</w:t>
      </w:r>
      <w:r>
        <w:rPr>
          <w:rFonts w:eastAsia="IRNazanin" w:cs="IRNazanin"/>
          <w:b w:val="false"/>
          <w:bCs w:val="false"/>
          <w:i w:val="false"/>
          <w:iCs w:val="false"/>
          <w:color w:val="333333"/>
          <w:sz w:val="20"/>
          <w:szCs w:val="20"/>
          <w:rtl w:val="true"/>
        </w:rPr>
        <w:t>)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401/1533</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و مجمع البحرین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و شموله لخروج الریح امر واضح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خرط</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image" Target="media/image2.jpeg"/><Relationship Id="rId364" Type="http://schemas.openxmlformats.org/officeDocument/2006/relationships/image" Target="media/image2.jpeg"/><Relationship Id="rId365" Type="http://schemas.openxmlformats.org/officeDocument/2006/relationships/footer" Target="footer358.xml"/><Relationship Id="rId366" Type="http://schemas.openxmlformats.org/officeDocument/2006/relationships/footnotes" Target="footnotes.xml"/><Relationship Id="rId367" Type="http://schemas.openxmlformats.org/officeDocument/2006/relationships/numbering" Target="numbering.xml"/><Relationship Id="rId368" Type="http://schemas.openxmlformats.org/officeDocument/2006/relationships/fontTable" Target="fontTable.xml"/><Relationship Id="rId369" Type="http://schemas.openxmlformats.org/officeDocument/2006/relationships/settings" Target="settings.xml"/><Relationship Id="rId3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71319</Words>
  <Characters>295981</Characters>
  <CharactersWithSpaces>366425</CharactersWithSpaces>
  <Paragraphs>3204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2026-08-24T05:53:22Z</dcterms:created>
  <dc:creator>ghaemiyeh.com</dc:creator>
  <dc:description/>
  <dc:language>en-US</dc:language>
  <cp:lastModifiedBy/>
  <dcterms:modified xsi:type="dcterms:W3CDTF">2026-08-24T09:23:35Z</dcterms:modified>
  <cp:revision>1</cp:revision>
  <dc:subject/>
  <dc:title>الدرر الفقهیه فی شرح اللمعه الدمشقیه جلد 1</dc:title>
</cp:coreProperties>
</file>

<file path=docProps/custom.xml><?xml version="1.0" encoding="utf-8"?>
<Properties xmlns="http://schemas.openxmlformats.org/officeDocument/2006/custom-properties" xmlns:vt="http://schemas.openxmlformats.org/officeDocument/2006/docPropsVTypes"/>
</file>