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951_3244359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6953_3244359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6955_3244359995">
            <w:r>
              <w:rPr>
                <w:webHidden/>
                <w:rStyle w:val="IndexLink"/>
                <w:rtl w:val="true"/>
              </w:rPr>
              <w:t>المقصد الثانی فی الأوامر</w:t>
            </w:r>
            <w:r>
              <w:rPr>
                <w:rStyle w:val="IndexLink"/>
                <w:rtl w:val="true"/>
              </w:rPr>
              <w:tab/>
            </w:r>
            <w:r>
              <w:rPr>
                <w:rStyle w:val="IndexLink"/>
              </w:rPr>
              <w:t>8</w:t>
            </w:r>
          </w:hyperlink>
        </w:p>
        <w:p>
          <w:pPr>
            <w:pStyle w:val="Contents3"/>
            <w:tabs>
              <w:tab w:val="clear" w:pos="8459"/>
              <w:tab w:val="right" w:pos="9026" w:leader="dot"/>
            </w:tabs>
            <w:rPr/>
          </w:pPr>
          <w:hyperlink w:anchor="__RefHeading___Toc396957_3244359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96959_3244359995">
            <w:r>
              <w:rPr>
                <w:webHidden/>
                <w:rStyle w:val="IndexLink"/>
                <w:rtl w:val="true"/>
              </w:rPr>
              <w:t>الفصل الأول فیما یتعلق بمادة الأمر</w:t>
            </w:r>
            <w:r>
              <w:rPr>
                <w:rStyle w:val="IndexLink"/>
                <w:rtl w:val="true"/>
              </w:rPr>
              <w:tab/>
            </w:r>
            <w:r>
              <w:rPr>
                <w:rStyle w:val="IndexLink"/>
              </w:rPr>
              <w:t>9</w:t>
            </w:r>
          </w:hyperlink>
        </w:p>
        <w:p>
          <w:pPr>
            <w:pStyle w:val="Contents4"/>
            <w:tabs>
              <w:tab w:val="clear" w:pos="8176"/>
              <w:tab w:val="right" w:pos="9026" w:leader="dot"/>
            </w:tabs>
            <w:rPr/>
          </w:pPr>
          <w:hyperlink w:anchor="__RefHeading___Toc396961_3244359995">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96963_3244359995">
            <w:r>
              <w:rPr>
                <w:webHidden/>
                <w:rStyle w:val="IndexLink"/>
                <w:rtl w:val="true"/>
              </w:rPr>
              <w:t>الأمر الأول حول معنی مادة الأمر و اشتراکها المعنوی</w:t>
            </w:r>
            <w:r>
              <w:rPr>
                <w:rStyle w:val="IndexLink"/>
                <w:rtl w:val="true"/>
              </w:rPr>
              <w:tab/>
            </w:r>
            <w:r>
              <w:rPr>
                <w:rStyle w:val="IndexLink"/>
              </w:rPr>
              <w:t>10</w:t>
            </w:r>
          </w:hyperlink>
        </w:p>
        <w:p>
          <w:pPr>
            <w:pStyle w:val="Contents5"/>
            <w:tabs>
              <w:tab w:val="clear" w:pos="7892"/>
              <w:tab w:val="right" w:pos="9026" w:leader="dot"/>
            </w:tabs>
            <w:rPr/>
          </w:pPr>
          <w:hyperlink w:anchor="__RefHeading___Toc396965_3244359995">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396967_3244359995">
            <w:r>
              <w:rPr>
                <w:webHidden/>
                <w:rStyle w:val="IndexLink"/>
                <w:rtl w:val="true"/>
              </w:rPr>
              <w:t>تذنیب</w:t>
            </w:r>
            <w:r>
              <w:rPr>
                <w:rStyle w:val="IndexLink"/>
                <w:rtl w:val="true"/>
              </w:rPr>
              <w:t xml:space="preserve">: </w:t>
            </w:r>
            <w:r>
              <w:rPr>
                <w:rStyle w:val="IndexLink"/>
                <w:rtl w:val="true"/>
              </w:rPr>
              <w:t xml:space="preserve">فی بعض صور الشک فی معنی </w:t>
            </w:r>
            <w:r>
              <w:rPr>
                <w:rStyle w:val="IndexLink"/>
                <w:rtl w:val="true"/>
              </w:rPr>
              <w:t>«</w:t>
            </w:r>
            <w:r>
              <w:rPr>
                <w:rStyle w:val="IndexLink"/>
                <w:rtl w:val="true"/>
              </w:rPr>
              <w:t>الأمر</w:t>
            </w:r>
            <w:r>
              <w:rPr>
                <w:rStyle w:val="IndexLink"/>
                <w:rtl w:val="true"/>
              </w:rPr>
              <w:t>»</w:t>
              <w:tab/>
            </w:r>
            <w:r>
              <w:rPr>
                <w:rStyle w:val="IndexLink"/>
              </w:rPr>
              <w:t>14</w:t>
            </w:r>
          </w:hyperlink>
        </w:p>
        <w:p>
          <w:pPr>
            <w:pStyle w:val="Contents4"/>
            <w:tabs>
              <w:tab w:val="clear" w:pos="8176"/>
              <w:tab w:val="right" w:pos="9026" w:leader="dot"/>
            </w:tabs>
            <w:rPr/>
          </w:pPr>
          <w:hyperlink w:anchor="__RefHeading___Toc396969_3244359995">
            <w:r>
              <w:rPr>
                <w:webHidden/>
                <w:rStyle w:val="IndexLink"/>
                <w:rtl w:val="true"/>
              </w:rPr>
              <w:t>الأمر الثانی حول اعتبار العلو و الاستعلاء فی مفهوم الأمر</w:t>
            </w:r>
            <w:r>
              <w:rPr>
                <w:rStyle w:val="IndexLink"/>
                <w:rtl w:val="true"/>
              </w:rPr>
              <w:tab/>
            </w:r>
            <w:r>
              <w:rPr>
                <w:rStyle w:val="IndexLink"/>
              </w:rPr>
              <w:t>16</w:t>
            </w:r>
          </w:hyperlink>
        </w:p>
        <w:p>
          <w:pPr>
            <w:pStyle w:val="Contents4"/>
            <w:tabs>
              <w:tab w:val="clear" w:pos="8176"/>
              <w:tab w:val="right" w:pos="9026" w:leader="dot"/>
            </w:tabs>
            <w:rPr/>
          </w:pPr>
          <w:hyperlink w:anchor="__RefHeading___Toc396971_3244359995">
            <w:r>
              <w:rPr>
                <w:webHidden/>
                <w:rStyle w:val="IndexLink"/>
                <w:rtl w:val="true"/>
              </w:rPr>
              <w:t>الأمر الثالث حول عدم دلالة مادة الأمر علی الطلب</w:t>
            </w:r>
            <w:r>
              <w:rPr>
                <w:rStyle w:val="IndexLink"/>
                <w:rtl w:val="true"/>
              </w:rPr>
              <w:tab/>
            </w:r>
            <w:r>
              <w:rPr>
                <w:rStyle w:val="IndexLink"/>
              </w:rPr>
              <w:t>22</w:t>
            </w:r>
          </w:hyperlink>
        </w:p>
        <w:p>
          <w:pPr>
            <w:pStyle w:val="Contents4"/>
            <w:tabs>
              <w:tab w:val="clear" w:pos="8176"/>
              <w:tab w:val="right" w:pos="9026" w:leader="dot"/>
            </w:tabs>
            <w:rPr/>
          </w:pPr>
          <w:hyperlink w:anchor="__RefHeading___Toc396973_3244359995">
            <w:r>
              <w:rPr>
                <w:webHidden/>
                <w:rStyle w:val="IndexLink"/>
                <w:rtl w:val="true"/>
              </w:rPr>
              <w:t>الأمر الرابع فی الطلب و الإرادة</w:t>
            </w:r>
            <w:r>
              <w:rPr>
                <w:rStyle w:val="IndexLink"/>
                <w:rtl w:val="true"/>
              </w:rPr>
              <w:tab/>
            </w:r>
            <w:r>
              <w:rPr>
                <w:rStyle w:val="IndexLink"/>
              </w:rPr>
              <w:t>25</w:t>
            </w:r>
          </w:hyperlink>
        </w:p>
        <w:p>
          <w:pPr>
            <w:pStyle w:val="Contents5"/>
            <w:tabs>
              <w:tab w:val="clear" w:pos="7892"/>
              <w:tab w:val="right" w:pos="9026" w:leader="dot"/>
            </w:tabs>
            <w:rPr/>
          </w:pPr>
          <w:hyperlink w:anchor="__RefHeading___Toc396975_3244359995">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396977_3244359995">
            <w:r>
              <w:rPr>
                <w:webHidden/>
                <w:rStyle w:val="IndexLink"/>
                <w:rtl w:val="true"/>
              </w:rPr>
              <w:t>الجهة الأولی</w:t>
            </w:r>
            <w:r>
              <w:rPr>
                <w:rStyle w:val="IndexLink"/>
                <w:rtl w:val="true"/>
              </w:rPr>
              <w:t xml:space="preserve">: </w:t>
            </w:r>
            <w:r>
              <w:rPr>
                <w:rStyle w:val="IndexLink"/>
                <w:rtl w:val="true"/>
              </w:rPr>
              <w:t>فی أن المسألة لیست لغویة</w:t>
            </w:r>
            <w:r>
              <w:rPr>
                <w:rStyle w:val="IndexLink"/>
                <w:rtl w:val="true"/>
              </w:rPr>
              <w:tab/>
            </w:r>
            <w:r>
              <w:rPr>
                <w:rStyle w:val="IndexLink"/>
              </w:rPr>
              <w:t>26</w:t>
            </w:r>
          </w:hyperlink>
        </w:p>
        <w:p>
          <w:pPr>
            <w:pStyle w:val="Contents6"/>
            <w:tabs>
              <w:tab w:val="clear" w:pos="7609"/>
              <w:tab w:val="right" w:pos="9026" w:leader="dot"/>
            </w:tabs>
            <w:rPr/>
          </w:pPr>
          <w:hyperlink w:anchor="__RefHeading___Toc396979_3244359995">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96981_3244359995">
            <w:r>
              <w:rPr>
                <w:webHidden/>
                <w:rStyle w:val="IndexLink"/>
                <w:rtl w:val="true"/>
              </w:rPr>
              <w:t>بحث و تذییل</w:t>
            </w:r>
            <w:r>
              <w:rPr>
                <w:rStyle w:val="IndexLink"/>
                <w:rtl w:val="true"/>
              </w:rPr>
              <w:t xml:space="preserve">: </w:t>
            </w:r>
            <w:r>
              <w:rPr>
                <w:rStyle w:val="IndexLink"/>
                <w:rtl w:val="true"/>
              </w:rPr>
              <w:t>فی عدم أصولیة المسألة بل هی کلامیة و فلسفیة</w:t>
            </w:r>
            <w:r>
              <w:rPr>
                <w:rStyle w:val="IndexLink"/>
                <w:rtl w:val="true"/>
              </w:rPr>
              <w:tab/>
            </w:r>
            <w:r>
              <w:rPr>
                <w:rStyle w:val="IndexLink"/>
              </w:rPr>
              <w:t>28</w:t>
            </w:r>
          </w:hyperlink>
        </w:p>
        <w:p>
          <w:pPr>
            <w:pStyle w:val="Contents5"/>
            <w:tabs>
              <w:tab w:val="clear" w:pos="7892"/>
              <w:tab w:val="right" w:pos="9026" w:leader="dot"/>
            </w:tabs>
            <w:rPr/>
          </w:pPr>
          <w:hyperlink w:anchor="__RefHeading___Toc396983_3244359995">
            <w:r>
              <w:rPr>
                <w:webHidden/>
                <w:rStyle w:val="IndexLink"/>
                <w:rtl w:val="true"/>
              </w:rPr>
              <w:t>الجهة الثانیة</w:t>
            </w:r>
            <w:r>
              <w:rPr>
                <w:rStyle w:val="IndexLink"/>
                <w:rtl w:val="true"/>
              </w:rPr>
              <w:t xml:space="preserve">: </w:t>
            </w:r>
            <w:r>
              <w:rPr>
                <w:rStyle w:val="IndexLink"/>
                <w:rtl w:val="true"/>
              </w:rPr>
              <w:t>فی الإشارة الإجمالیة إلی تاریخ المسألة</w:t>
            </w:r>
            <w:r>
              <w:rPr>
                <w:rStyle w:val="IndexLink"/>
                <w:rtl w:val="true"/>
              </w:rPr>
              <w:tab/>
            </w:r>
            <w:r>
              <w:rPr>
                <w:rStyle w:val="IndexLink"/>
              </w:rPr>
              <w:t>29</w:t>
            </w:r>
          </w:hyperlink>
        </w:p>
        <w:p>
          <w:pPr>
            <w:pStyle w:val="Contents5"/>
            <w:tabs>
              <w:tab w:val="clear" w:pos="7892"/>
              <w:tab w:val="right" w:pos="9026" w:leader="dot"/>
            </w:tabs>
            <w:rPr/>
          </w:pPr>
          <w:hyperlink w:anchor="__RefHeading___Toc396985_3244359995">
            <w:r>
              <w:rPr>
                <w:webHidden/>
                <w:rStyle w:val="IndexLink"/>
                <w:rtl w:val="true"/>
              </w:rPr>
              <w:t>الجهة الثالثة</w:t>
            </w:r>
            <w:r>
              <w:rPr>
                <w:rStyle w:val="IndexLink"/>
                <w:rtl w:val="true"/>
              </w:rPr>
              <w:t xml:space="preserve">: </w:t>
            </w:r>
            <w:r>
              <w:rPr>
                <w:rStyle w:val="IndexLink"/>
                <w:rtl w:val="true"/>
              </w:rPr>
              <w:t>فیما استدل به للأشعری علی اختلاف الطلب و الإرادة</w:t>
            </w:r>
            <w:r>
              <w:rPr>
                <w:rStyle w:val="IndexLink"/>
                <w:rtl w:val="true"/>
              </w:rPr>
              <w:tab/>
            </w:r>
            <w:r>
              <w:rPr>
                <w:rStyle w:val="IndexLink"/>
              </w:rPr>
              <w:t>31</w:t>
            </w:r>
          </w:hyperlink>
        </w:p>
        <w:p>
          <w:pPr>
            <w:pStyle w:val="Contents6"/>
            <w:tabs>
              <w:tab w:val="clear" w:pos="7609"/>
              <w:tab w:val="right" w:pos="9026" w:leader="dot"/>
            </w:tabs>
            <w:rPr/>
          </w:pPr>
          <w:hyperlink w:anchor="__RefHeading___Toc396987_3244359995">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96989_3244359995">
            <w:r>
              <w:rPr>
                <w:webHidden/>
                <w:rStyle w:val="IndexLink"/>
                <w:rtl w:val="true"/>
              </w:rPr>
              <w:t>إفادة فیها فائدة</w:t>
            </w:r>
            <w:r>
              <w:rPr>
                <w:rStyle w:val="IndexLink"/>
                <w:rtl w:val="true"/>
              </w:rPr>
              <w:t xml:space="preserve">: </w:t>
            </w:r>
            <w:r>
              <w:rPr>
                <w:rStyle w:val="IndexLink"/>
                <w:rtl w:val="true"/>
              </w:rPr>
              <w:t>مغایرة الطلب النفسیّ للکلام النفسیّ</w:t>
            </w:r>
            <w:r>
              <w:rPr>
                <w:rStyle w:val="IndexLink"/>
                <w:rtl w:val="true"/>
              </w:rPr>
              <w:tab/>
            </w:r>
            <w:r>
              <w:rPr>
                <w:rStyle w:val="IndexLink"/>
              </w:rPr>
              <w:t>38</w:t>
            </w:r>
          </w:hyperlink>
        </w:p>
        <w:p>
          <w:pPr>
            <w:pStyle w:val="Contents5"/>
            <w:tabs>
              <w:tab w:val="clear" w:pos="7892"/>
              <w:tab w:val="right" w:pos="9026" w:leader="dot"/>
            </w:tabs>
            <w:rPr/>
          </w:pPr>
          <w:hyperlink w:anchor="__RefHeading___Toc396991_3244359995">
            <w:r>
              <w:rPr>
                <w:webHidden/>
                <w:rStyle w:val="IndexLink"/>
                <w:rtl w:val="true"/>
              </w:rPr>
              <w:t>تنبیهات</w:t>
            </w:r>
            <w:r>
              <w:rPr>
                <w:rStyle w:val="IndexLink"/>
                <w:rtl w:val="true"/>
              </w:rPr>
              <w:t>:</w:t>
              <w:tab/>
            </w:r>
            <w:r>
              <w:rPr>
                <w:rStyle w:val="IndexLink"/>
              </w:rPr>
              <w:t>44</w:t>
            </w:r>
          </w:hyperlink>
        </w:p>
        <w:p>
          <w:pPr>
            <w:pStyle w:val="Contents6"/>
            <w:tabs>
              <w:tab w:val="clear" w:pos="7609"/>
              <w:tab w:val="right" w:pos="9026" w:leader="dot"/>
            </w:tabs>
            <w:rPr/>
          </w:pPr>
          <w:hyperlink w:anchor="__RefHeading___Toc396993_3244359995">
            <w:r>
              <w:rPr>
                <w:webHidden/>
                <w:rStyle w:val="IndexLink"/>
                <w:rtl w:val="true"/>
              </w:rPr>
              <w:t>الأول</w:t>
            </w:r>
            <w:r>
              <w:rPr>
                <w:rStyle w:val="IndexLink"/>
                <w:rtl w:val="true"/>
              </w:rPr>
              <w:t xml:space="preserve">: </w:t>
            </w:r>
            <w:r>
              <w:rPr>
                <w:rStyle w:val="IndexLink"/>
                <w:rtl w:val="true"/>
              </w:rPr>
              <w:t>فی بیان حقیقة الإرادة و ماهیتها</w:t>
            </w:r>
            <w:r>
              <w:rPr>
                <w:rStyle w:val="IndexLink"/>
                <w:rtl w:val="true"/>
              </w:rPr>
              <w:tab/>
            </w:r>
            <w:r>
              <w:rPr>
                <w:rStyle w:val="IndexLink"/>
              </w:rPr>
              <w:t>44</w:t>
            </w:r>
          </w:hyperlink>
        </w:p>
        <w:p>
          <w:pPr>
            <w:pStyle w:val="Contents6"/>
            <w:tabs>
              <w:tab w:val="clear" w:pos="7609"/>
              <w:tab w:val="right" w:pos="9026" w:leader="dot"/>
            </w:tabs>
            <w:rPr/>
          </w:pPr>
          <w:hyperlink w:anchor="__RefHeading___Toc396995_3244359995">
            <w:r>
              <w:rPr>
                <w:webHidden/>
                <w:rStyle w:val="IndexLink"/>
                <w:rtl w:val="true"/>
              </w:rPr>
              <w:t>الثانی</w:t>
            </w:r>
            <w:r>
              <w:rPr>
                <w:rStyle w:val="IndexLink"/>
                <w:rtl w:val="true"/>
              </w:rPr>
              <w:t xml:space="preserve">: </w:t>
            </w:r>
            <w:r>
              <w:rPr>
                <w:rStyle w:val="IndexLink"/>
                <w:rtl w:val="true"/>
              </w:rPr>
              <w:t>فی إمکان الإرادة و وقوعها</w:t>
            </w:r>
            <w:r>
              <w:rPr>
                <w:rStyle w:val="IndexLink"/>
                <w:rtl w:val="true"/>
              </w:rPr>
              <w:tab/>
            </w:r>
            <w:r>
              <w:rPr>
                <w:rStyle w:val="IndexLink"/>
              </w:rPr>
              <w:t>47</w:t>
            </w:r>
          </w:hyperlink>
        </w:p>
        <w:p>
          <w:pPr>
            <w:pStyle w:val="Contents6"/>
            <w:tabs>
              <w:tab w:val="clear" w:pos="7609"/>
              <w:tab w:val="right" w:pos="9026" w:leader="dot"/>
            </w:tabs>
            <w:rPr/>
          </w:pPr>
          <w:hyperlink w:anchor="__RefHeading___Toc396997_3244359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96999_3244359995">
            <w:r>
              <w:rPr>
                <w:webHidden/>
                <w:rStyle w:val="IndexLink"/>
                <w:rtl w:val="true"/>
              </w:rPr>
              <w:t>إفاضة فیها إضافة</w:t>
            </w:r>
            <w:r>
              <w:rPr>
                <w:rStyle w:val="IndexLink"/>
                <w:rtl w:val="true"/>
              </w:rPr>
              <w:tab/>
            </w:r>
            <w:r>
              <w:rPr>
                <w:rStyle w:val="IndexLink"/>
              </w:rPr>
              <w:t>51</w:t>
            </w:r>
          </w:hyperlink>
        </w:p>
        <w:p>
          <w:pPr>
            <w:pStyle w:val="Contents6"/>
            <w:tabs>
              <w:tab w:val="clear" w:pos="7609"/>
              <w:tab w:val="right" w:pos="9026" w:leader="dot"/>
            </w:tabs>
            <w:rPr/>
          </w:pPr>
          <w:hyperlink w:anchor="__RefHeading___Toc397001_3244359995">
            <w:r>
              <w:rPr>
                <w:webHidden/>
                <w:rStyle w:val="IndexLink"/>
                <w:rtl w:val="true"/>
              </w:rPr>
              <w:t>الثالث</w:t>
            </w:r>
            <w:r>
              <w:rPr>
                <w:rStyle w:val="IndexLink"/>
                <w:rtl w:val="true"/>
              </w:rPr>
              <w:t xml:space="preserve">: </w:t>
            </w:r>
            <w:r>
              <w:rPr>
                <w:rStyle w:val="IndexLink"/>
                <w:rtl w:val="true"/>
              </w:rPr>
              <w:t>فی مبادئ وجود الإرادة</w:t>
            </w:r>
            <w:r>
              <w:rPr>
                <w:rStyle w:val="IndexLink"/>
                <w:rtl w:val="true"/>
              </w:rPr>
              <w:tab/>
            </w:r>
            <w:r>
              <w:rPr>
                <w:rStyle w:val="IndexLink"/>
              </w:rPr>
              <w:t>53</w:t>
            </w:r>
          </w:hyperlink>
        </w:p>
        <w:p>
          <w:pPr>
            <w:pStyle w:val="Contents6"/>
            <w:tabs>
              <w:tab w:val="clear" w:pos="7609"/>
              <w:tab w:val="right" w:pos="9026" w:leader="dot"/>
            </w:tabs>
            <w:rPr/>
          </w:pPr>
          <w:hyperlink w:anchor="__RefHeading___Toc397003_3244359995">
            <w:r>
              <w:rPr>
                <w:webHidden/>
                <w:rStyle w:val="IndexLink"/>
                <w:rtl w:val="true"/>
              </w:rPr>
              <w:t>الرابع</w:t>
            </w:r>
            <w:r>
              <w:rPr>
                <w:rStyle w:val="IndexLink"/>
                <w:rtl w:val="true"/>
              </w:rPr>
              <w:t xml:space="preserve">: </w:t>
            </w:r>
            <w:r>
              <w:rPr>
                <w:rStyle w:val="IndexLink"/>
                <w:rtl w:val="true"/>
              </w:rPr>
              <w:t>هل الإرادة جزء أخیر من العلة التامة؟</w:t>
            </w:r>
            <w:r>
              <w:rPr>
                <w:rStyle w:val="IndexLink"/>
                <w:rtl w:val="true"/>
              </w:rPr>
              <w:tab/>
            </w:r>
            <w:r>
              <w:rPr>
                <w:rStyle w:val="IndexLink"/>
              </w:rPr>
              <w:t>54</w:t>
            </w:r>
          </w:hyperlink>
        </w:p>
        <w:p>
          <w:pPr>
            <w:pStyle w:val="Contents6"/>
            <w:tabs>
              <w:tab w:val="clear" w:pos="7609"/>
              <w:tab w:val="right" w:pos="9026" w:leader="dot"/>
            </w:tabs>
            <w:rPr/>
          </w:pPr>
          <w:hyperlink w:anchor="__RefHeading___Toc397005_3244359995">
            <w:r>
              <w:rPr>
                <w:webHidden/>
                <w:rStyle w:val="IndexLink"/>
                <w:rtl w:val="true"/>
              </w:rPr>
              <w:t>الخامس</w:t>
            </w:r>
            <w:r>
              <w:rPr>
                <w:rStyle w:val="IndexLink"/>
                <w:rtl w:val="true"/>
              </w:rPr>
              <w:t xml:space="preserve">: </w:t>
            </w:r>
            <w:r>
              <w:rPr>
                <w:rStyle w:val="IndexLink"/>
                <w:rtl w:val="true"/>
              </w:rPr>
              <w:t>حول إشکال اختیاریة الإرادة و اضطراریتها</w:t>
            </w:r>
            <w:r>
              <w:rPr>
                <w:rStyle w:val="IndexLink"/>
                <w:rtl w:val="true"/>
              </w:rPr>
              <w:tab/>
            </w:r>
            <w:r>
              <w:rPr>
                <w:rStyle w:val="IndexLink"/>
              </w:rPr>
              <w:t>56</w:t>
            </w:r>
          </w:hyperlink>
        </w:p>
        <w:p>
          <w:pPr>
            <w:pStyle w:val="Contents6"/>
            <w:tabs>
              <w:tab w:val="clear" w:pos="7609"/>
              <w:tab w:val="right" w:pos="9026" w:leader="dot"/>
            </w:tabs>
            <w:rPr/>
          </w:pPr>
          <w:hyperlink w:anchor="__RefHeading___Toc397007_3244359995">
            <w:r>
              <w:rPr>
                <w:webHidden/>
                <w:rStyle w:val="IndexLink"/>
                <w:rtl w:val="true"/>
              </w:rPr>
              <w:t>السادس</w:t>
            </w:r>
            <w:r>
              <w:rPr>
                <w:rStyle w:val="IndexLink"/>
                <w:rtl w:val="true"/>
              </w:rPr>
              <w:t xml:space="preserve">: </w:t>
            </w:r>
            <w:r>
              <w:rPr>
                <w:rStyle w:val="IndexLink"/>
                <w:rtl w:val="true"/>
              </w:rPr>
              <w:t>حول تقسیم الإرادة إلی التکوینیة و التشریعیة</w:t>
            </w:r>
            <w:r>
              <w:rPr>
                <w:rStyle w:val="IndexLink"/>
                <w:rtl w:val="true"/>
              </w:rPr>
              <w:tab/>
            </w:r>
            <w:r>
              <w:rPr>
                <w:rStyle w:val="IndexLink"/>
              </w:rPr>
              <w:t>72</w:t>
            </w:r>
          </w:hyperlink>
        </w:p>
        <w:p>
          <w:pPr>
            <w:pStyle w:val="Contents3"/>
            <w:tabs>
              <w:tab w:val="clear" w:pos="8459"/>
              <w:tab w:val="right" w:pos="9026" w:leader="dot"/>
            </w:tabs>
            <w:rPr/>
          </w:pPr>
          <w:hyperlink w:anchor="__RefHeading___Toc397009_3244359995">
            <w:r>
              <w:rPr>
                <w:webHidden/>
                <w:rStyle w:val="IndexLink"/>
                <w:rtl w:val="true"/>
              </w:rPr>
              <w:t>الفصل الثانی فیما یتعلق بهیئة الأمر و صیغتها وضعا</w:t>
            </w:r>
            <w:r>
              <w:rPr>
                <w:rStyle w:val="IndexLink"/>
                <w:rtl w:val="true"/>
              </w:rPr>
              <w:tab/>
            </w:r>
            <w:r>
              <w:rPr>
                <w:rStyle w:val="IndexLink"/>
              </w:rPr>
              <w:t>77</w:t>
            </w:r>
          </w:hyperlink>
        </w:p>
        <w:p>
          <w:pPr>
            <w:pStyle w:val="Contents4"/>
            <w:tabs>
              <w:tab w:val="clear" w:pos="8176"/>
              <w:tab w:val="right" w:pos="9026" w:leader="dot"/>
            </w:tabs>
            <w:rPr/>
          </w:pPr>
          <w:hyperlink w:anchor="__RefHeading___Toc397011_324435999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97013_3244359995">
            <w:r>
              <w:rPr>
                <w:webHidden/>
                <w:rStyle w:val="IndexLink"/>
                <w:rtl w:val="true"/>
              </w:rPr>
              <w:t>تمهید</w:t>
            </w:r>
            <w:r>
              <w:rPr>
                <w:rStyle w:val="IndexLink"/>
                <w:rtl w:val="true"/>
              </w:rPr>
              <w:tab/>
            </w:r>
            <w:r>
              <w:rPr>
                <w:rStyle w:val="IndexLink"/>
              </w:rPr>
              <w:t>78</w:t>
            </w:r>
          </w:hyperlink>
        </w:p>
        <w:p>
          <w:pPr>
            <w:pStyle w:val="Contents4"/>
            <w:tabs>
              <w:tab w:val="clear" w:pos="8176"/>
              <w:tab w:val="right" w:pos="9026" w:leader="dot"/>
            </w:tabs>
            <w:rPr/>
          </w:pPr>
          <w:hyperlink w:anchor="__RefHeading___Toc397015_3244359995">
            <w:r>
              <w:rPr>
                <w:webHidden/>
                <w:rStyle w:val="IndexLink"/>
                <w:rtl w:val="true"/>
              </w:rPr>
              <w:t>المقام الأول فی أنها هل لها معنی واحد، أو معان متعددة؟</w:t>
            </w:r>
            <w:r>
              <w:rPr>
                <w:rStyle w:val="IndexLink"/>
                <w:rtl w:val="true"/>
              </w:rPr>
              <w:tab/>
            </w:r>
            <w:r>
              <w:rPr>
                <w:rStyle w:val="IndexLink"/>
              </w:rPr>
              <w:t>80</w:t>
            </w:r>
          </w:hyperlink>
        </w:p>
        <w:p>
          <w:pPr>
            <w:pStyle w:val="Contents5"/>
            <w:tabs>
              <w:tab w:val="clear" w:pos="7892"/>
              <w:tab w:val="right" w:pos="9026" w:leader="dot"/>
            </w:tabs>
            <w:rPr/>
          </w:pPr>
          <w:hyperlink w:anchor="__RefHeading___Toc397017_3244359995">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97019_3244359995">
            <w:r>
              <w:rPr>
                <w:webHidden/>
                <w:rStyle w:val="IndexLink"/>
                <w:rtl w:val="true"/>
              </w:rPr>
              <w:t>تذنیب</w:t>
            </w:r>
            <w:r>
              <w:rPr>
                <w:rStyle w:val="IndexLink"/>
                <w:rtl w:val="true"/>
              </w:rPr>
              <w:t xml:space="preserve">: </w:t>
            </w:r>
            <w:r>
              <w:rPr>
                <w:rStyle w:val="IndexLink"/>
                <w:rtl w:val="true"/>
              </w:rPr>
              <w:t>فی محذور إیجادیة استعمال الصیغة فی معناها و جوابه</w:t>
            </w:r>
            <w:r>
              <w:rPr>
                <w:rStyle w:val="IndexLink"/>
                <w:rtl w:val="true"/>
              </w:rPr>
              <w:tab/>
            </w:r>
            <w:r>
              <w:rPr>
                <w:rStyle w:val="IndexLink"/>
              </w:rPr>
              <w:t>87</w:t>
            </w:r>
          </w:hyperlink>
        </w:p>
        <w:p>
          <w:pPr>
            <w:pStyle w:val="Contents5"/>
            <w:tabs>
              <w:tab w:val="clear" w:pos="7892"/>
              <w:tab w:val="right" w:pos="9026" w:leader="dot"/>
            </w:tabs>
            <w:rPr/>
          </w:pPr>
          <w:hyperlink w:anchor="__RefHeading___Toc397021_3244359995">
            <w:r>
              <w:rPr>
                <w:webHidden/>
                <w:rStyle w:val="IndexLink"/>
                <w:rtl w:val="true"/>
              </w:rPr>
              <w:t>إیقاظ و إرشاد</w:t>
            </w:r>
            <w:r>
              <w:rPr>
                <w:rStyle w:val="IndexLink"/>
                <w:rtl w:val="true"/>
              </w:rPr>
              <w:t xml:space="preserve">: </w:t>
            </w:r>
            <w:r>
              <w:rPr>
                <w:rStyle w:val="IndexLink"/>
                <w:rtl w:val="true"/>
              </w:rPr>
              <w:t>فی کیفیة استعمال الباری للصیغ الإنشائیة</w:t>
            </w:r>
            <w:r>
              <w:rPr>
                <w:rStyle w:val="IndexLink"/>
                <w:rtl w:val="true"/>
              </w:rPr>
              <w:tab/>
            </w:r>
            <w:r>
              <w:rPr>
                <w:rStyle w:val="IndexLink"/>
              </w:rPr>
              <w:t>88</w:t>
            </w:r>
          </w:hyperlink>
        </w:p>
        <w:p>
          <w:pPr>
            <w:pStyle w:val="Contents4"/>
            <w:tabs>
              <w:tab w:val="clear" w:pos="8176"/>
              <w:tab w:val="right" w:pos="9026" w:leader="dot"/>
            </w:tabs>
            <w:rPr/>
          </w:pPr>
          <w:hyperlink w:anchor="__RefHeading___Toc397023_3244359995">
            <w:r>
              <w:rPr>
                <w:webHidden/>
                <w:rStyle w:val="IndexLink"/>
                <w:rtl w:val="true"/>
              </w:rPr>
              <w:t>المقام الثانی فی دلالة الصیغة علی الوجوب ثبوتا و إثباتا</w:t>
            </w:r>
            <w:r>
              <w:rPr>
                <w:rStyle w:val="IndexLink"/>
                <w:rtl w:val="true"/>
              </w:rPr>
              <w:tab/>
            </w:r>
            <w:r>
              <w:rPr>
                <w:rStyle w:val="IndexLink"/>
              </w:rPr>
              <w:t>91</w:t>
            </w:r>
          </w:hyperlink>
        </w:p>
        <w:p>
          <w:pPr>
            <w:pStyle w:val="Contents5"/>
            <w:tabs>
              <w:tab w:val="clear" w:pos="7892"/>
              <w:tab w:val="right" w:pos="9026" w:leader="dot"/>
            </w:tabs>
            <w:rPr/>
          </w:pPr>
          <w:hyperlink w:anchor="__RefHeading___Toc397025_3244359995">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97027_3244359995">
            <w:r>
              <w:rPr>
                <w:webHidden/>
                <w:rStyle w:val="IndexLink"/>
                <w:rtl w:val="true"/>
              </w:rPr>
              <w:t>الجهة الأولی</w:t>
            </w:r>
            <w:r>
              <w:rPr>
                <w:rStyle w:val="IndexLink"/>
                <w:rtl w:val="true"/>
              </w:rPr>
              <w:t xml:space="preserve">: </w:t>
            </w:r>
            <w:r>
              <w:rPr>
                <w:rStyle w:val="IndexLink"/>
                <w:rtl w:val="true"/>
              </w:rPr>
              <w:t>البحث الثبوتی</w:t>
            </w:r>
            <w:r>
              <w:rPr>
                <w:rStyle w:val="IndexLink"/>
                <w:rtl w:val="true"/>
              </w:rPr>
              <w:tab/>
            </w:r>
            <w:r>
              <w:rPr>
                <w:rStyle w:val="IndexLink"/>
              </w:rPr>
              <w:t>92</w:t>
            </w:r>
          </w:hyperlink>
        </w:p>
        <w:p>
          <w:pPr>
            <w:pStyle w:val="Contents5"/>
            <w:tabs>
              <w:tab w:val="clear" w:pos="7892"/>
              <w:tab w:val="right" w:pos="9026" w:leader="dot"/>
            </w:tabs>
            <w:rPr/>
          </w:pPr>
          <w:hyperlink w:anchor="__RefHeading___Toc397029_3244359995">
            <w:r>
              <w:rPr>
                <w:webHidden/>
                <w:rStyle w:val="IndexLink"/>
                <w:rtl w:val="true"/>
              </w:rPr>
              <w:t>الجهة الثانیة</w:t>
            </w:r>
            <w:r>
              <w:rPr>
                <w:rStyle w:val="IndexLink"/>
                <w:rtl w:val="true"/>
              </w:rPr>
              <w:t xml:space="preserve">: </w:t>
            </w:r>
            <w:r>
              <w:rPr>
                <w:rStyle w:val="IndexLink"/>
                <w:rtl w:val="true"/>
              </w:rPr>
              <w:t>البحث الإثباتی</w:t>
            </w:r>
            <w:r>
              <w:rPr>
                <w:rStyle w:val="IndexLink"/>
                <w:rtl w:val="true"/>
              </w:rPr>
              <w:tab/>
            </w:r>
            <w:r>
              <w:rPr>
                <w:rStyle w:val="IndexLink"/>
              </w:rPr>
              <w:t>94</w:t>
            </w:r>
          </w:hyperlink>
        </w:p>
        <w:p>
          <w:pPr>
            <w:pStyle w:val="Contents5"/>
            <w:tabs>
              <w:tab w:val="clear" w:pos="7892"/>
              <w:tab w:val="right" w:pos="9026" w:leader="dot"/>
            </w:tabs>
            <w:rPr/>
          </w:pPr>
          <w:hyperlink w:anchor="__RefHeading___Toc397031_3244359995">
            <w:r>
              <w:rPr>
                <w:webHidden/>
                <w:rStyle w:val="IndexLink"/>
                <w:rtl w:val="true"/>
              </w:rPr>
              <w:t>تذنیب</w:t>
            </w:r>
            <w:r>
              <w:rPr>
                <w:rStyle w:val="IndexLink"/>
                <w:rtl w:val="true"/>
              </w:rPr>
              <w:t xml:space="preserve">: </w:t>
            </w:r>
            <w:r>
              <w:rPr>
                <w:rStyle w:val="IndexLink"/>
                <w:rtl w:val="true"/>
              </w:rPr>
              <w:t>فی بیان ثمرة النزاع</w:t>
            </w:r>
            <w:r>
              <w:rPr>
                <w:rStyle w:val="IndexLink"/>
                <w:rtl w:val="true"/>
              </w:rPr>
              <w:tab/>
            </w:r>
            <w:r>
              <w:rPr>
                <w:rStyle w:val="IndexLink"/>
              </w:rPr>
              <w:t>99</w:t>
            </w:r>
          </w:hyperlink>
        </w:p>
        <w:p>
          <w:pPr>
            <w:pStyle w:val="Contents5"/>
            <w:tabs>
              <w:tab w:val="clear" w:pos="7892"/>
              <w:tab w:val="right" w:pos="9026" w:leader="dot"/>
            </w:tabs>
            <w:rPr/>
          </w:pPr>
          <w:hyperlink w:anchor="__RefHeading___Toc397033_3244359995">
            <w:r>
              <w:rPr>
                <w:webHidden/>
                <w:rStyle w:val="IndexLink"/>
                <w:rtl w:val="true"/>
              </w:rPr>
              <w:t>إیقاظ</w:t>
            </w:r>
            <w:r>
              <w:rPr>
                <w:rStyle w:val="IndexLink"/>
                <w:rtl w:val="true"/>
              </w:rPr>
              <w:t xml:space="preserve">: </w:t>
            </w:r>
            <w:r>
              <w:rPr>
                <w:rStyle w:val="IndexLink"/>
                <w:rtl w:val="true"/>
              </w:rPr>
              <w:t>فی الاستدلال بالکتاب علی الوجوب</w:t>
            </w:r>
            <w:r>
              <w:rPr>
                <w:rStyle w:val="IndexLink"/>
                <w:rtl w:val="true"/>
              </w:rPr>
              <w:tab/>
            </w:r>
            <w:r>
              <w:rPr>
                <w:rStyle w:val="IndexLink"/>
              </w:rPr>
              <w:t>101</w:t>
            </w:r>
          </w:hyperlink>
        </w:p>
        <w:p>
          <w:pPr>
            <w:pStyle w:val="Contents5"/>
            <w:tabs>
              <w:tab w:val="clear" w:pos="7892"/>
              <w:tab w:val="right" w:pos="9026" w:leader="dot"/>
            </w:tabs>
            <w:rPr/>
          </w:pPr>
          <w:hyperlink w:anchor="__RefHeading___Toc397035_3244359995">
            <w:r>
              <w:rPr>
                <w:webHidden/>
                <w:rStyle w:val="IndexLink"/>
                <w:rtl w:val="true"/>
              </w:rPr>
              <w:t>فائدة</w:t>
            </w:r>
            <w:r>
              <w:rPr>
                <w:rStyle w:val="IndexLink"/>
                <w:rtl w:val="true"/>
              </w:rPr>
              <w:t xml:space="preserve">: </w:t>
            </w:r>
            <w:r>
              <w:rPr>
                <w:rStyle w:val="IndexLink"/>
                <w:rtl w:val="true"/>
              </w:rPr>
              <w:t>حول أن موضوع المسألة هو الأوامر المولویة</w:t>
            </w:r>
            <w:r>
              <w:rPr>
                <w:rStyle w:val="IndexLink"/>
                <w:rtl w:val="true"/>
              </w:rPr>
              <w:tab/>
            </w:r>
            <w:r>
              <w:rPr>
                <w:rStyle w:val="IndexLink"/>
              </w:rPr>
              <w:t>102</w:t>
            </w:r>
          </w:hyperlink>
        </w:p>
        <w:p>
          <w:pPr>
            <w:pStyle w:val="Contents5"/>
            <w:tabs>
              <w:tab w:val="clear" w:pos="7892"/>
              <w:tab w:val="right" w:pos="9026" w:leader="dot"/>
            </w:tabs>
            <w:rPr/>
          </w:pPr>
          <w:hyperlink w:anchor="__RefHeading___Toc397037_3244359995">
            <w:r>
              <w:rPr>
                <w:webHidden/>
                <w:rStyle w:val="IndexLink"/>
                <w:rtl w:val="true"/>
              </w:rPr>
              <w:t>بحث و تفصیل</w:t>
            </w:r>
            <w:r>
              <w:rPr>
                <w:rStyle w:val="IndexLink"/>
                <w:rtl w:val="true"/>
              </w:rPr>
              <w:t xml:space="preserve">: </w:t>
            </w:r>
            <w:r>
              <w:rPr>
                <w:rStyle w:val="IndexLink"/>
                <w:rtl w:val="true"/>
              </w:rPr>
              <w:t>فی الجمل الخبریة المستعملة فی الإنشاء</w:t>
            </w:r>
            <w:r>
              <w:rPr>
                <w:rStyle w:val="IndexLink"/>
                <w:rtl w:val="true"/>
              </w:rPr>
              <w:tab/>
            </w:r>
            <w:r>
              <w:rPr>
                <w:rStyle w:val="IndexLink"/>
              </w:rPr>
              <w:t>104</w:t>
            </w:r>
          </w:hyperlink>
        </w:p>
        <w:p>
          <w:pPr>
            <w:pStyle w:val="Contents6"/>
            <w:tabs>
              <w:tab w:val="clear" w:pos="7609"/>
              <w:tab w:val="right" w:pos="9026" w:leader="dot"/>
            </w:tabs>
            <w:rPr/>
          </w:pPr>
          <w:hyperlink w:anchor="__RefHeading___Toc397039_3244359995">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97041_3244359995">
            <w:r>
              <w:rPr>
                <w:webHidden/>
                <w:rStyle w:val="IndexLink"/>
                <w:rtl w:val="true"/>
              </w:rPr>
              <w:t>الجهة الأولی</w:t>
            </w:r>
            <w:r>
              <w:rPr>
                <w:rStyle w:val="IndexLink"/>
                <w:rtl w:val="true"/>
              </w:rPr>
              <w:t xml:space="preserve">: </w:t>
            </w:r>
            <w:r>
              <w:rPr>
                <w:rStyle w:val="IndexLink"/>
                <w:rtl w:val="true"/>
              </w:rPr>
              <w:t>فی کیفیة الاستعمال</w:t>
            </w:r>
            <w:r>
              <w:rPr>
                <w:rStyle w:val="IndexLink"/>
                <w:rtl w:val="true"/>
              </w:rPr>
              <w:tab/>
            </w:r>
            <w:r>
              <w:rPr>
                <w:rStyle w:val="IndexLink"/>
              </w:rPr>
              <w:t>104</w:t>
            </w:r>
          </w:hyperlink>
        </w:p>
        <w:p>
          <w:pPr>
            <w:pStyle w:val="Contents6"/>
            <w:tabs>
              <w:tab w:val="clear" w:pos="7609"/>
              <w:tab w:val="right" w:pos="9026" w:leader="dot"/>
            </w:tabs>
            <w:rPr/>
          </w:pPr>
          <w:hyperlink w:anchor="__RefHeading___Toc397043_3244359995">
            <w:r>
              <w:rPr>
                <w:webHidden/>
                <w:rStyle w:val="IndexLink"/>
                <w:rtl w:val="true"/>
              </w:rPr>
              <w:t>الجهة الثانیة</w:t>
            </w:r>
            <w:r>
              <w:rPr>
                <w:rStyle w:val="IndexLink"/>
                <w:rtl w:val="true"/>
              </w:rPr>
              <w:t xml:space="preserve">: </w:t>
            </w:r>
            <w:r>
              <w:rPr>
                <w:rStyle w:val="IndexLink"/>
                <w:rtl w:val="true"/>
              </w:rPr>
              <w:t>فی دلالتها علی الوجوب</w:t>
            </w:r>
            <w:r>
              <w:rPr>
                <w:rStyle w:val="IndexLink"/>
                <w:rtl w:val="true"/>
              </w:rPr>
              <w:tab/>
            </w:r>
            <w:r>
              <w:rPr>
                <w:rStyle w:val="IndexLink"/>
              </w:rPr>
              <w:t>107</w:t>
            </w:r>
          </w:hyperlink>
        </w:p>
        <w:p>
          <w:pPr>
            <w:pStyle w:val="Contents6"/>
            <w:tabs>
              <w:tab w:val="clear" w:pos="7609"/>
              <w:tab w:val="right" w:pos="9026" w:leader="dot"/>
            </w:tabs>
            <w:rPr/>
          </w:pPr>
          <w:hyperlink w:anchor="__RefHeading___Toc397045_3244359995">
            <w:r>
              <w:rPr>
                <w:webHidden/>
                <w:rStyle w:val="IndexLink"/>
                <w:rtl w:val="true"/>
              </w:rPr>
              <w:t>الجهة الثالثة</w:t>
            </w:r>
            <w:r>
              <w:rPr>
                <w:rStyle w:val="IndexLink"/>
                <w:rtl w:val="true"/>
              </w:rPr>
              <w:t xml:space="preserve">: </w:t>
            </w:r>
            <w:r>
              <w:rPr>
                <w:rStyle w:val="IndexLink"/>
                <w:rtl w:val="true"/>
              </w:rPr>
              <w:t>فی وجه الدلالة علی الوجوب</w:t>
            </w:r>
            <w:r>
              <w:rPr>
                <w:rStyle w:val="IndexLink"/>
                <w:rtl w:val="true"/>
              </w:rPr>
              <w:tab/>
            </w:r>
            <w:r>
              <w:rPr>
                <w:rStyle w:val="IndexLink"/>
              </w:rPr>
              <w:t>108</w:t>
            </w:r>
          </w:hyperlink>
        </w:p>
        <w:p>
          <w:pPr>
            <w:pStyle w:val="Contents3"/>
            <w:tabs>
              <w:tab w:val="clear" w:pos="8459"/>
              <w:tab w:val="right" w:pos="9026" w:leader="dot"/>
            </w:tabs>
            <w:rPr/>
          </w:pPr>
          <w:hyperlink w:anchor="__RefHeading___Toc397047_3244359995">
            <w:r>
              <w:rPr>
                <w:webHidden/>
                <w:rStyle w:val="IndexLink"/>
                <w:rtl w:val="true"/>
              </w:rPr>
              <w:t>الفصل الثالث فیما یتعلق بهیئة الأمر إطلاقا</w:t>
            </w:r>
            <w:r>
              <w:rPr>
                <w:rStyle w:val="IndexLink"/>
                <w:rtl w:val="true"/>
              </w:rPr>
              <w:tab/>
            </w:r>
            <w:r>
              <w:rPr>
                <w:rStyle w:val="IndexLink"/>
              </w:rPr>
              <w:t>109</w:t>
            </w:r>
          </w:hyperlink>
        </w:p>
        <w:p>
          <w:pPr>
            <w:pStyle w:val="Contents4"/>
            <w:tabs>
              <w:tab w:val="clear" w:pos="8176"/>
              <w:tab w:val="right" w:pos="9026" w:leader="dot"/>
            </w:tabs>
            <w:rPr/>
          </w:pPr>
          <w:hyperlink w:anchor="__RefHeading___Toc397049_324435999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97051_3244359995">
            <w:r>
              <w:rPr>
                <w:webHidden/>
                <w:rStyle w:val="IndexLink"/>
                <w:rtl w:val="true"/>
              </w:rPr>
              <w:t>تمهید</w:t>
            </w:r>
            <w:r>
              <w:rPr>
                <w:rStyle w:val="IndexLink"/>
                <w:rtl w:val="true"/>
              </w:rPr>
              <w:tab/>
            </w:r>
            <w:r>
              <w:rPr>
                <w:rStyle w:val="IndexLink"/>
              </w:rPr>
              <w:t>110</w:t>
            </w:r>
          </w:hyperlink>
        </w:p>
        <w:p>
          <w:pPr>
            <w:pStyle w:val="Contents5"/>
            <w:tabs>
              <w:tab w:val="clear" w:pos="7892"/>
              <w:tab w:val="right" w:pos="9026" w:leader="dot"/>
            </w:tabs>
            <w:rPr/>
          </w:pPr>
          <w:hyperlink w:anchor="__RefHeading___Toc397053_3244359995">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97055_3244359995">
            <w:r>
              <w:rPr>
                <w:webHidden/>
                <w:rStyle w:val="IndexLink"/>
                <w:rtl w:val="true"/>
              </w:rPr>
              <w:t>الأول</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الإطلاق</w:t>
            </w:r>
            <w:r>
              <w:rPr>
                <w:rStyle w:val="IndexLink"/>
                <w:rtl w:val="true"/>
              </w:rPr>
              <w:t xml:space="preserve">» </w:t>
            </w:r>
            <w:r>
              <w:rPr>
                <w:rStyle w:val="IndexLink"/>
                <w:rtl w:val="true"/>
              </w:rPr>
              <w:t>هنا</w:t>
            </w:r>
            <w:r>
              <w:rPr>
                <w:rStyle w:val="IndexLink"/>
                <w:rtl w:val="true"/>
              </w:rPr>
              <w:tab/>
            </w:r>
            <w:r>
              <w:rPr>
                <w:rStyle w:val="IndexLink"/>
              </w:rPr>
              <w:t>110</w:t>
            </w:r>
          </w:hyperlink>
        </w:p>
        <w:p>
          <w:pPr>
            <w:pStyle w:val="Contents5"/>
            <w:tabs>
              <w:tab w:val="clear" w:pos="7892"/>
              <w:tab w:val="right" w:pos="9026" w:leader="dot"/>
            </w:tabs>
            <w:rPr/>
          </w:pPr>
          <w:hyperlink w:anchor="__RefHeading___Toc397057_3244359995">
            <w:r>
              <w:rPr>
                <w:webHidden/>
                <w:rStyle w:val="IndexLink"/>
                <w:rtl w:val="true"/>
              </w:rPr>
              <w:t>الثانی</w:t>
            </w:r>
            <w:r>
              <w:rPr>
                <w:rStyle w:val="IndexLink"/>
                <w:rtl w:val="true"/>
              </w:rPr>
              <w:t xml:space="preserve">: </w:t>
            </w:r>
            <w:r>
              <w:rPr>
                <w:rStyle w:val="IndexLink"/>
                <w:rtl w:val="true"/>
              </w:rPr>
              <w:t>فی تشخیص محل النزاع</w:t>
            </w:r>
            <w:r>
              <w:rPr>
                <w:rStyle w:val="IndexLink"/>
                <w:rtl w:val="true"/>
              </w:rPr>
              <w:tab/>
            </w:r>
            <w:r>
              <w:rPr>
                <w:rStyle w:val="IndexLink"/>
              </w:rPr>
              <w:t>111</w:t>
            </w:r>
          </w:hyperlink>
        </w:p>
        <w:p>
          <w:pPr>
            <w:pStyle w:val="Contents4"/>
            <w:tabs>
              <w:tab w:val="clear" w:pos="8176"/>
              <w:tab w:val="right" w:pos="9026" w:leader="dot"/>
            </w:tabs>
            <w:rPr/>
          </w:pPr>
          <w:hyperlink w:anchor="__RefHeading___Toc397059_3244359995">
            <w:r>
              <w:rPr>
                <w:webHidden/>
                <w:rStyle w:val="IndexLink"/>
                <w:rtl w:val="true"/>
              </w:rPr>
              <w:t>المقام الأول</w:t>
            </w:r>
            <w:r>
              <w:rPr>
                <w:rStyle w:val="IndexLink"/>
                <w:rtl w:val="true"/>
              </w:rPr>
              <w:t xml:space="preserve">: </w:t>
            </w:r>
            <w:r>
              <w:rPr>
                <w:rStyle w:val="IndexLink"/>
                <w:rtl w:val="true"/>
              </w:rPr>
              <w:t>فی التعبدی و التوصلی</w:t>
            </w:r>
            <w:r>
              <w:rPr>
                <w:rStyle w:val="IndexLink"/>
                <w:rtl w:val="true"/>
              </w:rPr>
              <w:tab/>
            </w:r>
            <w:r>
              <w:rPr>
                <w:rStyle w:val="IndexLink"/>
              </w:rPr>
              <w:t>114</w:t>
            </w:r>
          </w:hyperlink>
        </w:p>
        <w:p>
          <w:pPr>
            <w:pStyle w:val="Contents5"/>
            <w:tabs>
              <w:tab w:val="clear" w:pos="7892"/>
              <w:tab w:val="right" w:pos="9026" w:leader="dot"/>
            </w:tabs>
            <w:rPr/>
          </w:pPr>
          <w:hyperlink w:anchor="__RefHeading___Toc397061_3244359995">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97063_3244359995">
            <w:r>
              <w:rPr>
                <w:webHidden/>
                <w:rStyle w:val="IndexLink"/>
                <w:rtl w:val="true"/>
              </w:rPr>
              <w:t>حول التقسیم إلی التعبدی و التوصلی و تعریفهما</w:t>
            </w:r>
            <w:r>
              <w:rPr>
                <w:rStyle w:val="IndexLink"/>
                <w:rtl w:val="true"/>
              </w:rPr>
              <w:tab/>
            </w:r>
            <w:r>
              <w:rPr>
                <w:rStyle w:val="IndexLink"/>
              </w:rPr>
              <w:t>114</w:t>
            </w:r>
          </w:hyperlink>
        </w:p>
        <w:p>
          <w:pPr>
            <w:pStyle w:val="Contents5"/>
            <w:tabs>
              <w:tab w:val="clear" w:pos="7892"/>
              <w:tab w:val="right" w:pos="9026" w:leader="dot"/>
            </w:tabs>
            <w:rPr/>
          </w:pPr>
          <w:hyperlink w:anchor="__RefHeading___Toc397065_3244359995">
            <w:r>
              <w:rPr>
                <w:webHidden/>
                <w:rStyle w:val="IndexLink"/>
                <w:rtl w:val="true"/>
              </w:rPr>
              <w:t>المبحث الأول حول إمکان أخذ قصد الأمر</w:t>
            </w:r>
            <w:r>
              <w:rPr>
                <w:rStyle w:val="IndexLink"/>
                <w:rtl w:val="true"/>
              </w:rPr>
              <w:tab/>
            </w:r>
            <w:r>
              <w:rPr>
                <w:rStyle w:val="IndexLink"/>
              </w:rPr>
              <w:t>119</w:t>
            </w:r>
          </w:hyperlink>
        </w:p>
        <w:p>
          <w:pPr>
            <w:pStyle w:val="Contents6"/>
            <w:tabs>
              <w:tab w:val="clear" w:pos="7609"/>
              <w:tab w:val="right" w:pos="9026" w:leader="dot"/>
            </w:tabs>
            <w:rPr/>
          </w:pPr>
          <w:hyperlink w:anchor="__RefHeading___Toc397067_324435999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97069_3244359995">
            <w:r>
              <w:rPr>
                <w:webHidden/>
                <w:rStyle w:val="IndexLink"/>
                <w:rtl w:val="true"/>
              </w:rPr>
              <w:t>المرحلة الأولی</w:t>
            </w:r>
            <w:r>
              <w:rPr>
                <w:rStyle w:val="IndexLink"/>
                <w:rtl w:val="true"/>
              </w:rPr>
              <w:t xml:space="preserve">: </w:t>
            </w:r>
            <w:r>
              <w:rPr>
                <w:rStyle w:val="IndexLink"/>
                <w:rtl w:val="true"/>
              </w:rPr>
              <w:t>فیما أقیم علی الامتناع الذاتی، و ممنوعیته فی مرحلة الجعل و التشریع</w:t>
            </w:r>
            <w:r>
              <w:rPr>
                <w:rStyle w:val="IndexLink"/>
                <w:rtl w:val="true"/>
              </w:rPr>
              <w:tab/>
            </w:r>
            <w:r>
              <w:rPr>
                <w:rStyle w:val="IndexLink"/>
              </w:rPr>
              <w:t>119</w:t>
            </w:r>
          </w:hyperlink>
        </w:p>
        <w:p>
          <w:pPr>
            <w:pStyle w:val="Contents6"/>
            <w:tabs>
              <w:tab w:val="clear" w:pos="7609"/>
              <w:tab w:val="right" w:pos="9026" w:leader="dot"/>
            </w:tabs>
            <w:rPr/>
          </w:pPr>
          <w:hyperlink w:anchor="__RefHeading___Toc397071_3244359995">
            <w:r>
              <w:rPr>
                <w:webHidden/>
                <w:rStyle w:val="IndexLink"/>
                <w:rtl w:val="true"/>
              </w:rPr>
              <w:t>المرحلة الثانیة</w:t>
            </w:r>
            <w:r>
              <w:rPr>
                <w:rStyle w:val="IndexLink"/>
                <w:rtl w:val="true"/>
              </w:rPr>
              <w:t xml:space="preserve">: </w:t>
            </w:r>
            <w:r>
              <w:rPr>
                <w:rStyle w:val="IndexLink"/>
                <w:rtl w:val="true"/>
              </w:rPr>
              <w:t>حول الوجوه الناهضة علی امتناعه بالغیر و استحالته فی مقام الامتثال و الإطاعة</w:t>
            </w:r>
            <w:r>
              <w:rPr>
                <w:rStyle w:val="IndexLink"/>
                <w:rtl w:val="true"/>
              </w:rPr>
              <w:tab/>
            </w:r>
            <w:r>
              <w:rPr>
                <w:rStyle w:val="IndexLink"/>
              </w:rPr>
              <w:t>127</w:t>
            </w:r>
          </w:hyperlink>
        </w:p>
        <w:p>
          <w:pPr>
            <w:pStyle w:val="Contents6"/>
            <w:tabs>
              <w:tab w:val="clear" w:pos="7609"/>
              <w:tab w:val="right" w:pos="9026" w:leader="dot"/>
            </w:tabs>
            <w:rPr/>
          </w:pPr>
          <w:hyperlink w:anchor="__RefHeading___Toc397073_3244359995">
            <w:r>
              <w:rPr>
                <w:webHidden/>
                <w:rStyle w:val="IndexLink"/>
                <w:rtl w:val="true"/>
              </w:rPr>
              <w:t>تذییل</w:t>
            </w:r>
            <w:r>
              <w:rPr>
                <w:rStyle w:val="IndexLink"/>
                <w:rtl w:val="true"/>
              </w:rPr>
              <w:t xml:space="preserve">: </w:t>
            </w:r>
            <w:r>
              <w:rPr>
                <w:rStyle w:val="IndexLink"/>
                <w:rtl w:val="true"/>
              </w:rPr>
              <w:t>فیه توضیح لکیفیة التمسک بالإطلاق لنفی قصد الأمر</w:t>
            </w:r>
            <w:r>
              <w:rPr>
                <w:rStyle w:val="IndexLink"/>
                <w:rtl w:val="true"/>
              </w:rPr>
              <w:tab/>
            </w:r>
            <w:r>
              <w:rPr>
                <w:rStyle w:val="IndexLink"/>
              </w:rPr>
              <w:t>134</w:t>
            </w:r>
          </w:hyperlink>
        </w:p>
        <w:p>
          <w:pPr>
            <w:pStyle w:val="Contents6"/>
            <w:tabs>
              <w:tab w:val="clear" w:pos="7609"/>
              <w:tab w:val="right" w:pos="9026" w:leader="dot"/>
            </w:tabs>
            <w:rPr/>
          </w:pPr>
          <w:hyperlink w:anchor="__RefHeading___Toc397075_3244359995">
            <w:r>
              <w:rPr>
                <w:webHidden/>
                <w:rStyle w:val="IndexLink"/>
                <w:rtl w:val="true"/>
              </w:rPr>
              <w:t>تذنیبان</w:t>
            </w:r>
            <w:r>
              <w:rPr>
                <w:rStyle w:val="IndexLink"/>
                <w:rtl w:val="true"/>
              </w:rPr>
              <w:tab/>
            </w:r>
            <w:r>
              <w:rPr>
                <w:rStyle w:val="IndexLink"/>
              </w:rPr>
              <w:t>137</w:t>
            </w:r>
          </w:hyperlink>
        </w:p>
        <w:p>
          <w:pPr>
            <w:pStyle w:val="Contents6"/>
            <w:tabs>
              <w:tab w:val="clear" w:pos="7609"/>
              <w:tab w:val="right" w:pos="9026" w:leader="dot"/>
            </w:tabs>
            <w:rPr/>
          </w:pPr>
          <w:hyperlink w:anchor="__RefHeading___Toc397077_3244359995">
            <w:r>
              <w:rPr>
                <w:webHidden/>
                <w:rStyle w:val="IndexLink"/>
                <w:rtl w:val="true"/>
              </w:rPr>
              <w:t>التذنیب الأول</w:t>
            </w:r>
            <w:r>
              <w:rPr>
                <w:rStyle w:val="IndexLink"/>
                <w:rtl w:val="true"/>
              </w:rPr>
              <w:t xml:space="preserve">: </w:t>
            </w:r>
            <w:r>
              <w:rPr>
                <w:rStyle w:val="IndexLink"/>
                <w:rtl w:val="true"/>
              </w:rPr>
              <w:t>حول أخذ قصد الأمر بأمر ثان</w:t>
            </w:r>
            <w:r>
              <w:rPr>
                <w:rStyle w:val="IndexLink"/>
                <w:rtl w:val="true"/>
              </w:rPr>
              <w:tab/>
            </w:r>
            <w:r>
              <w:rPr>
                <w:rStyle w:val="IndexLink"/>
              </w:rPr>
              <w:t>137</w:t>
            </w:r>
          </w:hyperlink>
        </w:p>
        <w:p>
          <w:pPr>
            <w:pStyle w:val="Contents6"/>
            <w:tabs>
              <w:tab w:val="clear" w:pos="7609"/>
              <w:tab w:val="right" w:pos="9026" w:leader="dot"/>
            </w:tabs>
            <w:rPr/>
          </w:pPr>
          <w:hyperlink w:anchor="__RefHeading___Toc397079_3244359995">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97081_3244359995">
            <w:r>
              <w:rPr>
                <w:webHidden/>
                <w:rStyle w:val="IndexLink"/>
                <w:rtl w:val="true"/>
              </w:rPr>
              <w:t>و هم</w:t>
            </w:r>
            <w:r>
              <w:rPr>
                <w:rStyle w:val="IndexLink"/>
                <w:rtl w:val="true"/>
              </w:rPr>
              <w:t xml:space="preserve">: </w:t>
            </w:r>
            <w:r>
              <w:rPr>
                <w:rStyle w:val="IndexLink"/>
                <w:rtl w:val="true"/>
              </w:rPr>
              <w:t>حول حقیقة الأجزاء و الشرائط و دفعه</w:t>
            </w:r>
            <w:r>
              <w:rPr>
                <w:rStyle w:val="IndexLink"/>
                <w:rtl w:val="true"/>
              </w:rPr>
              <w:tab/>
            </w:r>
            <w:r>
              <w:rPr>
                <w:rStyle w:val="IndexLink"/>
              </w:rPr>
              <w:t>141</w:t>
            </w:r>
          </w:hyperlink>
        </w:p>
        <w:p>
          <w:pPr>
            <w:pStyle w:val="Contents6"/>
            <w:tabs>
              <w:tab w:val="clear" w:pos="7609"/>
              <w:tab w:val="right" w:pos="9026" w:leader="dot"/>
            </w:tabs>
            <w:rPr/>
          </w:pPr>
          <w:hyperlink w:anchor="__RefHeading___Toc397083_3244359995">
            <w:r>
              <w:rPr>
                <w:webHidden/>
                <w:rStyle w:val="IndexLink"/>
                <w:rtl w:val="true"/>
              </w:rPr>
              <w:t>شبهة تعین إفادة قصد القربة بدلیل منفصل و حلها</w:t>
            </w:r>
            <w:r>
              <w:rPr>
                <w:rStyle w:val="IndexLink"/>
                <w:rtl w:val="true"/>
              </w:rPr>
              <w:tab/>
            </w:r>
            <w:r>
              <w:rPr>
                <w:rStyle w:val="IndexLink"/>
              </w:rPr>
              <w:t>142</w:t>
            </w:r>
          </w:hyperlink>
        </w:p>
        <w:p>
          <w:pPr>
            <w:pStyle w:val="Contents6"/>
            <w:tabs>
              <w:tab w:val="clear" w:pos="7609"/>
              <w:tab w:val="right" w:pos="9026" w:leader="dot"/>
            </w:tabs>
            <w:rPr/>
          </w:pPr>
          <w:hyperlink w:anchor="__RefHeading___Toc397085_3244359995">
            <w:r>
              <w:rPr>
                <w:webHidden/>
                <w:rStyle w:val="IndexLink"/>
                <w:rtl w:val="true"/>
              </w:rPr>
              <w:t>کلام المحقق العراقی فی المقام و جوابه</w:t>
            </w:r>
            <w:r>
              <w:rPr>
                <w:rStyle w:val="IndexLink"/>
                <w:rtl w:val="true"/>
              </w:rPr>
              <w:tab/>
            </w:r>
            <w:r>
              <w:rPr>
                <w:rStyle w:val="IndexLink"/>
              </w:rPr>
              <w:t>142</w:t>
            </w:r>
          </w:hyperlink>
        </w:p>
        <w:p>
          <w:pPr>
            <w:pStyle w:val="Contents6"/>
            <w:tabs>
              <w:tab w:val="clear" w:pos="7609"/>
              <w:tab w:val="right" w:pos="9026" w:leader="dot"/>
            </w:tabs>
            <w:rPr/>
          </w:pPr>
          <w:hyperlink w:anchor="__RefHeading___Toc397087_3244359995">
            <w:r>
              <w:rPr>
                <w:webHidden/>
                <w:rStyle w:val="IndexLink"/>
                <w:rtl w:val="true"/>
              </w:rPr>
              <w:t>إیقاظ</w:t>
            </w:r>
            <w:r>
              <w:rPr>
                <w:rStyle w:val="IndexLink"/>
                <w:rtl w:val="true"/>
              </w:rPr>
              <w:tab/>
            </w:r>
            <w:r>
              <w:rPr>
                <w:rStyle w:val="IndexLink"/>
              </w:rPr>
              <w:t>144</w:t>
            </w:r>
          </w:hyperlink>
        </w:p>
        <w:p>
          <w:pPr>
            <w:pStyle w:val="Contents6"/>
            <w:tabs>
              <w:tab w:val="clear" w:pos="7609"/>
              <w:tab w:val="right" w:pos="9026" w:leader="dot"/>
            </w:tabs>
            <w:rPr/>
          </w:pPr>
          <w:hyperlink w:anchor="__RefHeading___Toc397089_3244359995">
            <w:r>
              <w:rPr>
                <w:webHidden/>
                <w:rStyle w:val="IndexLink"/>
                <w:rtl w:val="true"/>
              </w:rPr>
              <w:t>إشکال آخر علی الأمرین</w:t>
            </w:r>
            <w:r>
              <w:rPr>
                <w:rStyle w:val="IndexLink"/>
                <w:rtl w:val="true"/>
              </w:rPr>
              <w:tab/>
            </w:r>
            <w:r>
              <w:rPr>
                <w:rStyle w:val="IndexLink"/>
              </w:rPr>
              <w:t>145</w:t>
            </w:r>
          </w:hyperlink>
        </w:p>
        <w:p>
          <w:pPr>
            <w:pStyle w:val="Contents6"/>
            <w:tabs>
              <w:tab w:val="clear" w:pos="7609"/>
              <w:tab w:val="right" w:pos="9026" w:leader="dot"/>
            </w:tabs>
            <w:rPr/>
          </w:pPr>
          <w:hyperlink w:anchor="__RefHeading___Toc397091_3244359995">
            <w:r>
              <w:rPr>
                <w:webHidden/>
                <w:rStyle w:val="IndexLink"/>
                <w:rtl w:val="true"/>
              </w:rPr>
              <w:t>التذنیب الثانی</w:t>
            </w:r>
            <w:r>
              <w:rPr>
                <w:rStyle w:val="IndexLink"/>
                <w:rtl w:val="true"/>
              </w:rPr>
              <w:t xml:space="preserve">: </w:t>
            </w:r>
            <w:r>
              <w:rPr>
                <w:rStyle w:val="IndexLink"/>
                <w:rtl w:val="true"/>
              </w:rPr>
              <w:t>حول أخذ سائر الدواعی القربیة فی متعلق الأمر</w:t>
            </w:r>
            <w:r>
              <w:rPr>
                <w:rStyle w:val="IndexLink"/>
                <w:rtl w:val="true"/>
              </w:rPr>
              <w:tab/>
            </w:r>
            <w:r>
              <w:rPr>
                <w:rStyle w:val="IndexLink"/>
              </w:rPr>
              <w:t>147</w:t>
            </w:r>
          </w:hyperlink>
        </w:p>
        <w:p>
          <w:pPr>
            <w:pStyle w:val="Contents5"/>
            <w:tabs>
              <w:tab w:val="clear" w:pos="7892"/>
              <w:tab w:val="right" w:pos="9026" w:leader="dot"/>
            </w:tabs>
            <w:rPr/>
          </w:pPr>
          <w:hyperlink w:anchor="__RefHeading___Toc397093_3244359995">
            <w:r>
              <w:rPr>
                <w:webHidden/>
                <w:rStyle w:val="IndexLink"/>
                <w:rtl w:val="true"/>
              </w:rPr>
              <w:t>المبحث الثانی هل یستلزم امتناع التقیید امتناع الإطلاق؟</w:t>
            </w:r>
            <w:r>
              <w:rPr>
                <w:rStyle w:val="IndexLink"/>
                <w:rtl w:val="true"/>
              </w:rPr>
              <w:tab/>
            </w:r>
            <w:r>
              <w:rPr>
                <w:rStyle w:val="IndexLink"/>
              </w:rPr>
              <w:t>149</w:t>
            </w:r>
          </w:hyperlink>
        </w:p>
        <w:p>
          <w:pPr>
            <w:pStyle w:val="Contents6"/>
            <w:tabs>
              <w:tab w:val="clear" w:pos="7609"/>
              <w:tab w:val="right" w:pos="9026" w:leader="dot"/>
            </w:tabs>
            <w:rPr/>
          </w:pPr>
          <w:hyperlink w:anchor="__RefHeading___Toc397095_3244359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97097_3244359995">
            <w:r>
              <w:rPr>
                <w:webHidden/>
                <w:rStyle w:val="IndexLink"/>
                <w:rtl w:val="true"/>
              </w:rPr>
              <w:t>أحدها</w:t>
            </w:r>
            <w:r>
              <w:rPr>
                <w:rStyle w:val="IndexLink"/>
                <w:rtl w:val="true"/>
              </w:rPr>
              <w:t xml:space="preserve">: </w:t>
            </w:r>
            <w:r>
              <w:rPr>
                <w:rStyle w:val="IndexLink"/>
                <w:rtl w:val="true"/>
              </w:rPr>
              <w:t>فی المراد من الإطلاق و التقیید</w:t>
            </w:r>
            <w:r>
              <w:rPr>
                <w:rStyle w:val="IndexLink"/>
                <w:rtl w:val="true"/>
              </w:rPr>
              <w:tab/>
            </w:r>
            <w:r>
              <w:rPr>
                <w:rStyle w:val="IndexLink"/>
              </w:rPr>
              <w:t>150</w:t>
            </w:r>
          </w:hyperlink>
        </w:p>
        <w:p>
          <w:pPr>
            <w:pStyle w:val="Contents6"/>
            <w:tabs>
              <w:tab w:val="clear" w:pos="7609"/>
              <w:tab w:val="right" w:pos="9026" w:leader="dot"/>
            </w:tabs>
            <w:rPr/>
          </w:pPr>
          <w:hyperlink w:anchor="__RefHeading___Toc397099_3244359995">
            <w:r>
              <w:rPr>
                <w:webHidden/>
                <w:rStyle w:val="IndexLink"/>
                <w:rtl w:val="true"/>
              </w:rPr>
              <w:t>ثانیها</w:t>
            </w:r>
            <w:r>
              <w:rPr>
                <w:rStyle w:val="IndexLink"/>
                <w:rtl w:val="true"/>
              </w:rPr>
              <w:t xml:space="preserve">: </w:t>
            </w:r>
            <w:r>
              <w:rPr>
                <w:rStyle w:val="IndexLink"/>
                <w:rtl w:val="true"/>
              </w:rPr>
              <w:t>حول النسبة بین الإطلاق و التقیید</w:t>
            </w:r>
            <w:r>
              <w:rPr>
                <w:rStyle w:val="IndexLink"/>
                <w:rtl w:val="true"/>
              </w:rPr>
              <w:tab/>
            </w:r>
            <w:r>
              <w:rPr>
                <w:rStyle w:val="IndexLink"/>
              </w:rPr>
              <w:t>151</w:t>
            </w:r>
          </w:hyperlink>
        </w:p>
        <w:p>
          <w:pPr>
            <w:pStyle w:val="Contents6"/>
            <w:tabs>
              <w:tab w:val="clear" w:pos="7609"/>
              <w:tab w:val="right" w:pos="9026" w:leader="dot"/>
            </w:tabs>
            <w:rPr/>
          </w:pPr>
          <w:hyperlink w:anchor="__RefHeading___Toc397101_3244359995">
            <w:r>
              <w:rPr>
                <w:webHidden/>
                <w:rStyle w:val="IndexLink"/>
                <w:rtl w:val="true"/>
              </w:rPr>
              <w:t>ثالثها</w:t>
            </w:r>
            <w:r>
              <w:rPr>
                <w:rStyle w:val="IndexLink"/>
                <w:rtl w:val="true"/>
              </w:rPr>
              <w:t xml:space="preserve">: </w:t>
            </w:r>
            <w:r>
              <w:rPr>
                <w:rStyle w:val="IndexLink"/>
                <w:rtl w:val="true"/>
              </w:rPr>
              <w:t>فی الفرق بین الإطلاق و التقیید الثبوتیین و الإثباتیین</w:t>
            </w:r>
            <w:r>
              <w:rPr>
                <w:rStyle w:val="IndexLink"/>
                <w:rtl w:val="true"/>
              </w:rPr>
              <w:tab/>
            </w:r>
            <w:r>
              <w:rPr>
                <w:rStyle w:val="IndexLink"/>
              </w:rPr>
              <w:t>151</w:t>
            </w:r>
          </w:hyperlink>
        </w:p>
        <w:p>
          <w:pPr>
            <w:pStyle w:val="Contents6"/>
            <w:tabs>
              <w:tab w:val="clear" w:pos="7609"/>
              <w:tab w:val="right" w:pos="9026" w:leader="dot"/>
            </w:tabs>
            <w:rPr/>
          </w:pPr>
          <w:hyperlink w:anchor="__RefHeading___Toc397103_3244359995">
            <w:r>
              <w:rPr>
                <w:webHidden/>
                <w:rStyle w:val="IndexLink"/>
                <w:rtl w:val="true"/>
              </w:rPr>
              <w:t>رابعها</w:t>
            </w:r>
            <w:r>
              <w:rPr>
                <w:rStyle w:val="IndexLink"/>
                <w:rtl w:val="true"/>
              </w:rPr>
              <w:t xml:space="preserve">: </w:t>
            </w:r>
            <w:r>
              <w:rPr>
                <w:rStyle w:val="IndexLink"/>
                <w:rtl w:val="true"/>
              </w:rPr>
              <w:t>فی تحقیق قاعدة استلزام امتناع التقیید للإطلاق</w:t>
            </w:r>
            <w:r>
              <w:rPr>
                <w:rStyle w:val="IndexLink"/>
                <w:rtl w:val="true"/>
              </w:rPr>
              <w:tab/>
            </w:r>
            <w:r>
              <w:rPr>
                <w:rStyle w:val="IndexLink"/>
              </w:rPr>
              <w:t>152</w:t>
            </w:r>
          </w:hyperlink>
        </w:p>
        <w:p>
          <w:pPr>
            <w:pStyle w:val="Contents6"/>
            <w:tabs>
              <w:tab w:val="clear" w:pos="7609"/>
              <w:tab w:val="right" w:pos="9026" w:leader="dot"/>
            </w:tabs>
            <w:rPr/>
          </w:pPr>
          <w:hyperlink w:anchor="__RefHeading___Toc397105_3244359995">
            <w:r>
              <w:rPr>
                <w:webHidden/>
                <w:rStyle w:val="IndexLink"/>
                <w:rtl w:val="true"/>
              </w:rPr>
              <w:t>بحث و تفصیل</w:t>
            </w:r>
            <w:r>
              <w:rPr>
                <w:rStyle w:val="IndexLink"/>
                <w:rtl w:val="true"/>
              </w:rPr>
              <w:t xml:space="preserve">: </w:t>
            </w:r>
            <w:r>
              <w:rPr>
                <w:rStyle w:val="IndexLink"/>
                <w:rtl w:val="true"/>
              </w:rPr>
              <w:t>حول الاستدلال بالکتاب و السنة علی أصالة التعبدیة</w:t>
            </w:r>
            <w:r>
              <w:rPr>
                <w:rStyle w:val="IndexLink"/>
                <w:rtl w:val="true"/>
              </w:rPr>
              <w:tab/>
            </w:r>
            <w:r>
              <w:rPr>
                <w:rStyle w:val="IndexLink"/>
              </w:rPr>
              <w:t>153</w:t>
            </w:r>
          </w:hyperlink>
        </w:p>
        <w:p>
          <w:pPr>
            <w:pStyle w:val="Contents6"/>
            <w:tabs>
              <w:tab w:val="clear" w:pos="7609"/>
              <w:tab w:val="right" w:pos="9026" w:leader="dot"/>
            </w:tabs>
            <w:rPr/>
          </w:pPr>
          <w:hyperlink w:anchor="__RefHeading___Toc397107_3244359995">
            <w:r>
              <w:rPr>
                <w:webHidden/>
                <w:rStyle w:val="IndexLink"/>
                <w:rtl w:val="true"/>
              </w:rPr>
              <w:t>الوجوه العقلیة علی أصالة التعبدیة</w:t>
            </w:r>
            <w:r>
              <w:rPr>
                <w:rStyle w:val="IndexLink"/>
                <w:rtl w:val="true"/>
              </w:rPr>
              <w:tab/>
            </w:r>
            <w:r>
              <w:rPr>
                <w:rStyle w:val="IndexLink"/>
              </w:rPr>
              <w:t>156</w:t>
            </w:r>
          </w:hyperlink>
        </w:p>
        <w:p>
          <w:pPr>
            <w:pStyle w:val="Contents6"/>
            <w:tabs>
              <w:tab w:val="clear" w:pos="7609"/>
              <w:tab w:val="right" w:pos="9026" w:leader="dot"/>
            </w:tabs>
            <w:rPr/>
          </w:pPr>
          <w:hyperlink w:anchor="__RefHeading___Toc397109_3244359995">
            <w:r>
              <w:rPr>
                <w:webHidden/>
                <w:rStyle w:val="IndexLink"/>
                <w:rtl w:val="true"/>
              </w:rPr>
              <w:t>إیقاظ</w:t>
            </w:r>
            <w:r>
              <w:rPr>
                <w:rStyle w:val="IndexLink"/>
                <w:rtl w:val="true"/>
              </w:rPr>
              <w:t xml:space="preserve">: </w:t>
            </w:r>
            <w:r>
              <w:rPr>
                <w:rStyle w:val="IndexLink"/>
                <w:rtl w:val="true"/>
              </w:rPr>
              <w:t>فی استدلال الشیخ الأعظم بقاعدة الإجزاء لأصالة التوصلیة</w:t>
            </w:r>
            <w:r>
              <w:rPr>
                <w:rStyle w:val="IndexLink"/>
                <w:rtl w:val="true"/>
              </w:rPr>
              <w:tab/>
            </w:r>
            <w:r>
              <w:rPr>
                <w:rStyle w:val="IndexLink"/>
              </w:rPr>
              <w:t>160</w:t>
            </w:r>
          </w:hyperlink>
        </w:p>
        <w:p>
          <w:pPr>
            <w:pStyle w:val="Contents5"/>
            <w:tabs>
              <w:tab w:val="clear" w:pos="7892"/>
              <w:tab w:val="right" w:pos="9026" w:leader="dot"/>
            </w:tabs>
            <w:rPr/>
          </w:pPr>
          <w:hyperlink w:anchor="__RefHeading___Toc397111_3244359995">
            <w:r>
              <w:rPr>
                <w:webHidden/>
                <w:rStyle w:val="IndexLink"/>
                <w:rtl w:val="true"/>
              </w:rPr>
              <w:t>المبحث الثالث فی مقتضی الأصول العملیة عند الشک فی أخذ قصد القربة</w:t>
            </w:r>
            <w:r>
              <w:rPr>
                <w:rStyle w:val="IndexLink"/>
                <w:rtl w:val="true"/>
              </w:rPr>
              <w:tab/>
            </w:r>
            <w:r>
              <w:rPr>
                <w:rStyle w:val="IndexLink"/>
              </w:rPr>
              <w:t>162</w:t>
            </w:r>
          </w:hyperlink>
        </w:p>
        <w:p>
          <w:pPr>
            <w:pStyle w:val="Contents6"/>
            <w:tabs>
              <w:tab w:val="clear" w:pos="7609"/>
              <w:tab w:val="right" w:pos="9026" w:leader="dot"/>
            </w:tabs>
            <w:rPr/>
          </w:pPr>
          <w:hyperlink w:anchor="__RefHeading___Toc397113_3244359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97115_3244359995">
            <w:r>
              <w:rPr>
                <w:webHidden/>
                <w:rStyle w:val="IndexLink"/>
                <w:rtl w:val="true"/>
              </w:rPr>
              <w:t>أحدها</w:t>
            </w:r>
            <w:r>
              <w:rPr>
                <w:rStyle w:val="IndexLink"/>
                <w:rtl w:val="true"/>
              </w:rPr>
              <w:t xml:space="preserve">: </w:t>
            </w:r>
            <w:r>
              <w:rPr>
                <w:rStyle w:val="IndexLink"/>
                <w:rtl w:val="true"/>
              </w:rPr>
              <w:t>فی قضیة الاستصحاب</w:t>
            </w:r>
            <w:r>
              <w:rPr>
                <w:rStyle w:val="IndexLink"/>
                <w:rtl w:val="true"/>
              </w:rPr>
              <w:tab/>
            </w:r>
            <w:r>
              <w:rPr>
                <w:rStyle w:val="IndexLink"/>
              </w:rPr>
              <w:t>165</w:t>
            </w:r>
          </w:hyperlink>
        </w:p>
        <w:p>
          <w:pPr>
            <w:pStyle w:val="Contents6"/>
            <w:tabs>
              <w:tab w:val="clear" w:pos="7609"/>
              <w:tab w:val="right" w:pos="9026" w:leader="dot"/>
            </w:tabs>
            <w:rPr/>
          </w:pPr>
          <w:hyperlink w:anchor="__RefHeading___Toc397117_3244359995">
            <w:r>
              <w:rPr>
                <w:webHidden/>
                <w:rStyle w:val="IndexLink"/>
                <w:rtl w:val="true"/>
              </w:rPr>
              <w:t>ثانیها</w:t>
            </w:r>
            <w:r>
              <w:rPr>
                <w:rStyle w:val="IndexLink"/>
                <w:rtl w:val="true"/>
              </w:rPr>
              <w:t xml:space="preserve">: </w:t>
            </w:r>
            <w:r>
              <w:rPr>
                <w:rStyle w:val="IndexLink"/>
                <w:rtl w:val="true"/>
              </w:rPr>
              <w:t>فی قضیة البراءة العقلیة و العقلائیة</w:t>
            </w:r>
            <w:r>
              <w:rPr>
                <w:rStyle w:val="IndexLink"/>
                <w:rtl w:val="true"/>
              </w:rPr>
              <w:tab/>
            </w:r>
            <w:r>
              <w:rPr>
                <w:rStyle w:val="IndexLink"/>
              </w:rPr>
              <w:t>166</w:t>
            </w:r>
          </w:hyperlink>
        </w:p>
        <w:p>
          <w:pPr>
            <w:pStyle w:val="Contents6"/>
            <w:tabs>
              <w:tab w:val="clear" w:pos="7609"/>
              <w:tab w:val="right" w:pos="9026" w:leader="dot"/>
            </w:tabs>
            <w:rPr/>
          </w:pPr>
          <w:hyperlink w:anchor="__RefHeading___Toc397119_3244359995">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97121_3244359995">
            <w:r>
              <w:rPr>
                <w:webHidden/>
                <w:rStyle w:val="IndexLink"/>
                <w:rtl w:val="true"/>
              </w:rPr>
              <w:t>إیقاظ</w:t>
            </w:r>
            <w:r>
              <w:rPr>
                <w:rStyle w:val="IndexLink"/>
                <w:rtl w:val="true"/>
              </w:rPr>
              <w:t xml:space="preserve">: </w:t>
            </w:r>
            <w:r>
              <w:rPr>
                <w:rStyle w:val="IndexLink"/>
                <w:rtl w:val="true"/>
              </w:rPr>
              <w:t>فی عدم اشتراط البراءة بإمکان إیصال البیان</w:t>
            </w:r>
            <w:r>
              <w:rPr>
                <w:rStyle w:val="IndexLink"/>
                <w:rtl w:val="true"/>
              </w:rPr>
              <w:tab/>
            </w:r>
            <w:r>
              <w:rPr>
                <w:rStyle w:val="IndexLink"/>
              </w:rPr>
              <w:t>169</w:t>
            </w:r>
          </w:hyperlink>
        </w:p>
        <w:p>
          <w:pPr>
            <w:pStyle w:val="Contents6"/>
            <w:tabs>
              <w:tab w:val="clear" w:pos="7609"/>
              <w:tab w:val="right" w:pos="9026" w:leader="dot"/>
            </w:tabs>
            <w:rPr/>
          </w:pPr>
          <w:hyperlink w:anchor="__RefHeading___Toc397123_3244359995">
            <w:r>
              <w:rPr>
                <w:webHidden/>
                <w:rStyle w:val="IndexLink"/>
                <w:rtl w:val="true"/>
              </w:rPr>
              <w:t>وهم و دفع</w:t>
            </w:r>
            <w:r>
              <w:rPr>
                <w:rStyle w:val="IndexLink"/>
                <w:rtl w:val="true"/>
              </w:rPr>
              <w:tab/>
            </w:r>
            <w:r>
              <w:rPr>
                <w:rStyle w:val="IndexLink"/>
              </w:rPr>
              <w:t>169</w:t>
            </w:r>
          </w:hyperlink>
        </w:p>
        <w:p>
          <w:pPr>
            <w:pStyle w:val="Contents6"/>
            <w:tabs>
              <w:tab w:val="clear" w:pos="7609"/>
              <w:tab w:val="right" w:pos="9026" w:leader="dot"/>
            </w:tabs>
            <w:rPr/>
          </w:pPr>
          <w:hyperlink w:anchor="__RefHeading___Toc397125_3244359995">
            <w:r>
              <w:rPr>
                <w:webHidden/>
                <w:rStyle w:val="IndexLink"/>
                <w:rtl w:val="true"/>
              </w:rPr>
              <w:t>شبهة و حل</w:t>
            </w:r>
            <w:r>
              <w:rPr>
                <w:rStyle w:val="IndexLink"/>
                <w:rtl w:val="true"/>
              </w:rPr>
              <w:tab/>
            </w:r>
            <w:r>
              <w:rPr>
                <w:rStyle w:val="IndexLink"/>
              </w:rPr>
              <w:t>170</w:t>
            </w:r>
          </w:hyperlink>
        </w:p>
        <w:p>
          <w:pPr>
            <w:pStyle w:val="Contents6"/>
            <w:tabs>
              <w:tab w:val="clear" w:pos="7609"/>
              <w:tab w:val="right" w:pos="9026" w:leader="dot"/>
            </w:tabs>
            <w:rPr/>
          </w:pPr>
          <w:hyperlink w:anchor="__RefHeading___Toc397127_3244359995">
            <w:r>
              <w:rPr>
                <w:webHidden/>
                <w:rStyle w:val="IndexLink"/>
                <w:rtl w:val="true"/>
              </w:rPr>
              <w:t>ذنابة</w:t>
            </w:r>
            <w:r>
              <w:rPr>
                <w:rStyle w:val="IndexLink"/>
                <w:rtl w:val="true"/>
              </w:rPr>
              <w:t xml:space="preserve">: </w:t>
            </w:r>
            <w:r>
              <w:rPr>
                <w:rStyle w:val="IndexLink"/>
                <w:rtl w:val="true"/>
              </w:rPr>
              <w:t>و فیها بیان آخر للاشتغال</w:t>
            </w:r>
            <w:r>
              <w:rPr>
                <w:rStyle w:val="IndexLink"/>
                <w:rtl w:val="true"/>
              </w:rPr>
              <w:tab/>
            </w:r>
            <w:r>
              <w:rPr>
                <w:rStyle w:val="IndexLink"/>
              </w:rPr>
              <w:t>171</w:t>
            </w:r>
          </w:hyperlink>
        </w:p>
        <w:p>
          <w:pPr>
            <w:pStyle w:val="Contents6"/>
            <w:tabs>
              <w:tab w:val="clear" w:pos="7609"/>
              <w:tab w:val="right" w:pos="9026" w:leader="dot"/>
            </w:tabs>
            <w:rPr/>
          </w:pPr>
          <w:hyperlink w:anchor="__RefHeading___Toc397129_3244359995">
            <w:r>
              <w:rPr>
                <w:webHidden/>
                <w:rStyle w:val="IndexLink"/>
                <w:rtl w:val="true"/>
              </w:rPr>
              <w:t>ثالثها</w:t>
            </w:r>
            <w:r>
              <w:rPr>
                <w:rStyle w:val="IndexLink"/>
                <w:rtl w:val="true"/>
              </w:rPr>
              <w:t xml:space="preserve">: </w:t>
            </w:r>
            <w:r>
              <w:rPr>
                <w:rStyle w:val="IndexLink"/>
                <w:rtl w:val="true"/>
              </w:rPr>
              <w:t>فی مقتضی أصالة البراءة الشرعیة</w:t>
            </w:r>
            <w:r>
              <w:rPr>
                <w:rStyle w:val="IndexLink"/>
                <w:rtl w:val="true"/>
              </w:rPr>
              <w:tab/>
            </w:r>
            <w:r>
              <w:rPr>
                <w:rStyle w:val="IndexLink"/>
              </w:rPr>
              <w:t>171</w:t>
            </w:r>
          </w:hyperlink>
        </w:p>
        <w:p>
          <w:pPr>
            <w:pStyle w:val="Contents5"/>
            <w:tabs>
              <w:tab w:val="clear" w:pos="7892"/>
              <w:tab w:val="right" w:pos="9026" w:leader="dot"/>
            </w:tabs>
            <w:rPr/>
          </w:pPr>
          <w:hyperlink w:anchor="__RefHeading___Toc397131_3244359995">
            <w:r>
              <w:rPr>
                <w:webHidden/>
                <w:rStyle w:val="IndexLink"/>
                <w:rtl w:val="true"/>
              </w:rPr>
              <w:t>تنبیهات</w:t>
            </w:r>
            <w:r>
              <w:rPr>
                <w:rStyle w:val="IndexLink"/>
                <w:rtl w:val="true"/>
              </w:rPr>
              <w:tab/>
            </w:r>
            <w:r>
              <w:rPr>
                <w:rStyle w:val="IndexLink"/>
              </w:rPr>
              <w:t>179</w:t>
            </w:r>
          </w:hyperlink>
        </w:p>
        <w:p>
          <w:pPr>
            <w:pStyle w:val="Contents6"/>
            <w:tabs>
              <w:tab w:val="clear" w:pos="7609"/>
              <w:tab w:val="right" w:pos="9026" w:leader="dot"/>
            </w:tabs>
            <w:rPr/>
          </w:pPr>
          <w:hyperlink w:anchor="__RefHeading___Toc397133_3244359995">
            <w:r>
              <w:rPr>
                <w:webHidden/>
                <w:rStyle w:val="IndexLink"/>
                <w:rtl w:val="true"/>
              </w:rPr>
              <w:t>التنبیه الأول</w:t>
            </w:r>
            <w:r>
              <w:rPr>
                <w:rStyle w:val="IndexLink"/>
                <w:rtl w:val="true"/>
              </w:rPr>
              <w:t xml:space="preserve">: </w:t>
            </w:r>
            <w:r>
              <w:rPr>
                <w:rStyle w:val="IndexLink"/>
                <w:rtl w:val="true"/>
              </w:rPr>
              <w:t>حول التمسک بمتمم الجعل و بمعنی العبادیة لإثبات التقیید</w:t>
            </w:r>
            <w:r>
              <w:rPr>
                <w:rStyle w:val="IndexLink"/>
                <w:rtl w:val="true"/>
              </w:rPr>
              <w:tab/>
            </w:r>
            <w:r>
              <w:rPr>
                <w:rStyle w:val="IndexLink"/>
              </w:rPr>
              <w:t>179</w:t>
            </w:r>
          </w:hyperlink>
        </w:p>
        <w:p>
          <w:pPr>
            <w:pStyle w:val="Contents6"/>
            <w:tabs>
              <w:tab w:val="clear" w:pos="7609"/>
              <w:tab w:val="right" w:pos="9026" w:leader="dot"/>
            </w:tabs>
            <w:rPr/>
          </w:pPr>
          <w:hyperlink w:anchor="__RefHeading___Toc397135_3244359995">
            <w:r>
              <w:rPr>
                <w:webHidden/>
                <w:rStyle w:val="IndexLink"/>
                <w:rtl w:val="true"/>
              </w:rPr>
              <w:t>التنبیه الثانی</w:t>
            </w:r>
            <w:r>
              <w:rPr>
                <w:rStyle w:val="IndexLink"/>
                <w:rtl w:val="true"/>
              </w:rPr>
              <w:t xml:space="preserve">: </w:t>
            </w:r>
            <w:r>
              <w:rPr>
                <w:rStyle w:val="IndexLink"/>
                <w:rtl w:val="true"/>
              </w:rPr>
              <w:t>حول اقتضاء الأمر لاختیاریة الفعل</w:t>
            </w:r>
            <w:r>
              <w:rPr>
                <w:rStyle w:val="IndexLink"/>
                <w:rtl w:val="true"/>
              </w:rPr>
              <w:tab/>
            </w:r>
            <w:r>
              <w:rPr>
                <w:rStyle w:val="IndexLink"/>
              </w:rPr>
              <w:t>181</w:t>
            </w:r>
          </w:hyperlink>
        </w:p>
        <w:p>
          <w:pPr>
            <w:pStyle w:val="Contents6"/>
            <w:tabs>
              <w:tab w:val="clear" w:pos="7609"/>
              <w:tab w:val="right" w:pos="9026" w:leader="dot"/>
            </w:tabs>
            <w:rPr/>
          </w:pPr>
          <w:hyperlink w:anchor="__RefHeading___Toc397137_3244359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397139_3244359995">
            <w:r>
              <w:rPr>
                <w:webHidden/>
                <w:rStyle w:val="IndexLink"/>
                <w:rtl w:val="true"/>
              </w:rPr>
              <w:t>المقام الأول</w:t>
            </w:r>
            <w:r>
              <w:rPr>
                <w:rStyle w:val="IndexLink"/>
                <w:rtl w:val="true"/>
              </w:rPr>
              <w:t xml:space="preserve">: </w:t>
            </w:r>
            <w:r>
              <w:rPr>
                <w:rStyle w:val="IndexLink"/>
                <w:rtl w:val="true"/>
              </w:rPr>
              <w:t>حول مقتضی الدلیل الاجتهادی</w:t>
            </w:r>
            <w:r>
              <w:rPr>
                <w:rStyle w:val="IndexLink"/>
                <w:rtl w:val="true"/>
              </w:rPr>
              <w:tab/>
            </w:r>
            <w:r>
              <w:rPr>
                <w:rStyle w:val="IndexLink"/>
              </w:rPr>
              <w:t>182</w:t>
            </w:r>
          </w:hyperlink>
        </w:p>
        <w:p>
          <w:pPr>
            <w:pStyle w:val="Contents6"/>
            <w:tabs>
              <w:tab w:val="clear" w:pos="7609"/>
              <w:tab w:val="right" w:pos="9026" w:leader="dot"/>
            </w:tabs>
            <w:rPr/>
          </w:pPr>
          <w:hyperlink w:anchor="__RefHeading___Toc397141_3244359995">
            <w:r>
              <w:rPr>
                <w:webHidden/>
                <w:rStyle w:val="IndexLink"/>
                <w:rtl w:val="true"/>
              </w:rPr>
              <w:t>المقام الثانی</w:t>
            </w:r>
            <w:r>
              <w:rPr>
                <w:rStyle w:val="IndexLink"/>
                <w:rtl w:val="true"/>
              </w:rPr>
              <w:t xml:space="preserve">: </w:t>
            </w:r>
            <w:r>
              <w:rPr>
                <w:rStyle w:val="IndexLink"/>
                <w:rtl w:val="true"/>
              </w:rPr>
              <w:t>قضیة الأصل العملی</w:t>
            </w:r>
            <w:r>
              <w:rPr>
                <w:rStyle w:val="IndexLink"/>
                <w:rtl w:val="true"/>
              </w:rPr>
              <w:tab/>
            </w:r>
            <w:r>
              <w:rPr>
                <w:rStyle w:val="IndexLink"/>
              </w:rPr>
              <w:t>183</w:t>
            </w:r>
          </w:hyperlink>
        </w:p>
        <w:p>
          <w:pPr>
            <w:pStyle w:val="Contents6"/>
            <w:tabs>
              <w:tab w:val="clear" w:pos="7609"/>
              <w:tab w:val="right" w:pos="9026" w:leader="dot"/>
            </w:tabs>
            <w:rPr/>
          </w:pPr>
          <w:hyperlink w:anchor="__RefHeading___Toc397143_3244359995">
            <w:r>
              <w:rPr>
                <w:webHidden/>
                <w:rStyle w:val="IndexLink"/>
                <w:rtl w:val="true"/>
              </w:rPr>
              <w:t>التنبیه الثالث</w:t>
            </w:r>
            <w:r>
              <w:rPr>
                <w:rStyle w:val="IndexLink"/>
                <w:rtl w:val="true"/>
              </w:rPr>
              <w:t xml:space="preserve">: </w:t>
            </w:r>
            <w:r>
              <w:rPr>
                <w:rStyle w:val="IndexLink"/>
                <w:rtl w:val="true"/>
              </w:rPr>
              <w:t>فی أن إطلاق الخطاب هل یقتضی الإتیان بالفرد المباح؟</w:t>
            </w:r>
            <w:r>
              <w:rPr>
                <w:rStyle w:val="IndexLink"/>
                <w:rtl w:val="true"/>
              </w:rPr>
              <w:tab/>
            </w:r>
            <w:r>
              <w:rPr>
                <w:rStyle w:val="IndexLink"/>
              </w:rPr>
              <w:t>185</w:t>
            </w:r>
          </w:hyperlink>
        </w:p>
        <w:p>
          <w:pPr>
            <w:pStyle w:val="Contents6"/>
            <w:tabs>
              <w:tab w:val="clear" w:pos="7609"/>
              <w:tab w:val="right" w:pos="9026" w:leader="dot"/>
            </w:tabs>
            <w:rPr/>
          </w:pPr>
          <w:hyperlink w:anchor="__RefHeading___Toc397145_3244359995">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97147_3244359995">
            <w:r>
              <w:rPr>
                <w:webHidden/>
                <w:rStyle w:val="IndexLink"/>
                <w:rtl w:val="true"/>
              </w:rPr>
              <w:t>مقتضی الدلیل الاجتهادی</w:t>
            </w:r>
            <w:r>
              <w:rPr>
                <w:rStyle w:val="IndexLink"/>
                <w:rtl w:val="true"/>
              </w:rPr>
              <w:tab/>
            </w:r>
            <w:r>
              <w:rPr>
                <w:rStyle w:val="IndexLink"/>
              </w:rPr>
              <w:t>186</w:t>
            </w:r>
          </w:hyperlink>
        </w:p>
        <w:p>
          <w:pPr>
            <w:pStyle w:val="Contents6"/>
            <w:tabs>
              <w:tab w:val="clear" w:pos="7609"/>
              <w:tab w:val="right" w:pos="9026" w:leader="dot"/>
            </w:tabs>
            <w:rPr/>
          </w:pPr>
          <w:hyperlink w:anchor="__RefHeading___Toc397149_3244359995">
            <w:r>
              <w:rPr>
                <w:webHidden/>
                <w:rStyle w:val="IndexLink"/>
                <w:rtl w:val="true"/>
              </w:rPr>
              <w:t>مقتضی الأصل العملی</w:t>
            </w:r>
            <w:r>
              <w:rPr>
                <w:rStyle w:val="IndexLink"/>
                <w:rtl w:val="true"/>
              </w:rPr>
              <w:tab/>
            </w:r>
            <w:r>
              <w:rPr>
                <w:rStyle w:val="IndexLink"/>
              </w:rPr>
              <w:t>187</w:t>
            </w:r>
          </w:hyperlink>
        </w:p>
        <w:p>
          <w:pPr>
            <w:pStyle w:val="Contents6"/>
            <w:tabs>
              <w:tab w:val="clear" w:pos="7609"/>
              <w:tab w:val="right" w:pos="9026" w:leader="dot"/>
            </w:tabs>
            <w:rPr/>
          </w:pPr>
          <w:hyperlink w:anchor="__RefHeading___Toc397151_3244359995">
            <w:r>
              <w:rPr>
                <w:webHidden/>
                <w:rStyle w:val="IndexLink"/>
                <w:rtl w:val="true"/>
              </w:rPr>
              <w:t>إیقاظ</w:t>
            </w:r>
            <w:r>
              <w:rPr>
                <w:rStyle w:val="IndexLink"/>
                <w:rtl w:val="true"/>
              </w:rPr>
              <w:t xml:space="preserve">: </w:t>
            </w:r>
            <w:r>
              <w:rPr>
                <w:rStyle w:val="IndexLink"/>
                <w:rtl w:val="true"/>
              </w:rPr>
              <w:t>فی شمول بحث التوصلی و التعبدی للنواهی</w:t>
            </w:r>
            <w:r>
              <w:rPr>
                <w:rStyle w:val="IndexLink"/>
                <w:rtl w:val="true"/>
              </w:rPr>
              <w:tab/>
            </w:r>
            <w:r>
              <w:rPr>
                <w:rStyle w:val="IndexLink"/>
              </w:rPr>
              <w:t>188</w:t>
            </w:r>
          </w:hyperlink>
        </w:p>
        <w:p>
          <w:pPr>
            <w:pStyle w:val="Contents4"/>
            <w:tabs>
              <w:tab w:val="clear" w:pos="8176"/>
              <w:tab w:val="right" w:pos="9026" w:leader="dot"/>
            </w:tabs>
            <w:rPr/>
          </w:pPr>
          <w:hyperlink w:anchor="__RefHeading___Toc397153_3244359995">
            <w:r>
              <w:rPr>
                <w:webHidden/>
                <w:rStyle w:val="IndexLink"/>
                <w:rtl w:val="true"/>
              </w:rPr>
              <w:t>المقام الثانی فی أن مقتضی إطلاق الأمر النفسیّة و العینیة و التعیینیة</w:t>
            </w:r>
            <w:r>
              <w:rPr>
                <w:rStyle w:val="IndexLink"/>
                <w:rtl w:val="true"/>
              </w:rPr>
              <w:tab/>
            </w:r>
            <w:r>
              <w:rPr>
                <w:rStyle w:val="IndexLink"/>
              </w:rPr>
              <w:t>189</w:t>
            </w:r>
          </w:hyperlink>
        </w:p>
        <w:p>
          <w:pPr>
            <w:pStyle w:val="Contents4"/>
            <w:tabs>
              <w:tab w:val="clear" w:pos="8176"/>
              <w:tab w:val="right" w:pos="9026" w:leader="dot"/>
            </w:tabs>
            <w:rPr/>
          </w:pPr>
          <w:hyperlink w:anchor="__RefHeading___Toc397155_3244359995">
            <w:r>
              <w:rPr>
                <w:webHidden/>
                <w:rStyle w:val="IndexLink"/>
                <w:rtl w:val="true"/>
              </w:rPr>
              <w:t>المقام الثالث فی الأمر الواقع عقیب الحظر</w:t>
            </w:r>
            <w:r>
              <w:rPr>
                <w:rStyle w:val="IndexLink"/>
                <w:rtl w:val="true"/>
              </w:rPr>
              <w:tab/>
            </w:r>
            <w:r>
              <w:rPr>
                <w:rStyle w:val="IndexLink"/>
              </w:rPr>
              <w:t>194</w:t>
            </w:r>
          </w:hyperlink>
        </w:p>
        <w:p>
          <w:pPr>
            <w:pStyle w:val="Contents5"/>
            <w:tabs>
              <w:tab w:val="clear" w:pos="7892"/>
              <w:tab w:val="right" w:pos="9026" w:leader="dot"/>
            </w:tabs>
            <w:rPr/>
          </w:pPr>
          <w:hyperlink w:anchor="__RefHeading___Toc397157_3244359995">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97159_3244359995">
            <w:r>
              <w:rPr>
                <w:webHidden/>
                <w:rStyle w:val="IndexLink"/>
                <w:rtl w:val="true"/>
              </w:rPr>
              <w:t>إیقاظ</w:t>
            </w:r>
            <w:r>
              <w:rPr>
                <w:rStyle w:val="IndexLink"/>
                <w:rtl w:val="true"/>
              </w:rPr>
              <w:t xml:space="preserve">: </w:t>
            </w:r>
            <w:r>
              <w:rPr>
                <w:rStyle w:val="IndexLink"/>
                <w:rtl w:val="true"/>
              </w:rPr>
              <w:t>و فیه وجه لتعین النفسیّ العینی التعیینی</w:t>
            </w:r>
            <w:r>
              <w:rPr>
                <w:rStyle w:val="IndexLink"/>
                <w:rtl w:val="true"/>
              </w:rPr>
              <w:tab/>
            </w:r>
            <w:r>
              <w:rPr>
                <w:rStyle w:val="IndexLink"/>
              </w:rPr>
              <w:t>196</w:t>
            </w:r>
          </w:hyperlink>
        </w:p>
        <w:p>
          <w:pPr>
            <w:pStyle w:val="Contents3"/>
            <w:tabs>
              <w:tab w:val="clear" w:pos="8459"/>
              <w:tab w:val="right" w:pos="9026" w:leader="dot"/>
            </w:tabs>
            <w:rPr/>
          </w:pPr>
          <w:hyperlink w:anchor="__RefHeading___Toc397161_3244359995">
            <w:r>
              <w:rPr>
                <w:webHidden/>
                <w:rStyle w:val="IndexLink"/>
                <w:rtl w:val="true"/>
              </w:rPr>
              <w:t>الفصل الرابع فیما یمکن تعلقه بهیئة الأمر أو بمادة صیغ الأوامر</w:t>
            </w:r>
            <w:r>
              <w:rPr>
                <w:rStyle w:val="IndexLink"/>
                <w:rtl w:val="true"/>
              </w:rPr>
              <w:tab/>
            </w:r>
            <w:r>
              <w:rPr>
                <w:rStyle w:val="IndexLink"/>
              </w:rPr>
              <w:t>197</w:t>
            </w:r>
          </w:hyperlink>
        </w:p>
        <w:p>
          <w:pPr>
            <w:pStyle w:val="Contents4"/>
            <w:tabs>
              <w:tab w:val="clear" w:pos="8176"/>
              <w:tab w:val="right" w:pos="9026" w:leader="dot"/>
            </w:tabs>
            <w:rPr/>
          </w:pPr>
          <w:hyperlink w:anchor="__RefHeading___Toc397163_3244359995">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97165_3244359995">
            <w:r>
              <w:rPr>
                <w:webHidden/>
                <w:rStyle w:val="IndexLink"/>
                <w:rtl w:val="true"/>
              </w:rPr>
              <w:t>المقام الأول فی المرة و التکرار</w:t>
            </w:r>
            <w:r>
              <w:rPr>
                <w:rStyle w:val="IndexLink"/>
                <w:rtl w:val="true"/>
              </w:rPr>
              <w:tab/>
            </w:r>
            <w:r>
              <w:rPr>
                <w:rStyle w:val="IndexLink"/>
              </w:rPr>
              <w:t>198</w:t>
            </w:r>
          </w:hyperlink>
        </w:p>
        <w:p>
          <w:pPr>
            <w:pStyle w:val="Contents5"/>
            <w:tabs>
              <w:tab w:val="clear" w:pos="7892"/>
              <w:tab w:val="right" w:pos="9026" w:leader="dot"/>
            </w:tabs>
            <w:rPr/>
          </w:pPr>
          <w:hyperlink w:anchor="__RefHeading___Toc397167_3244359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97169_3244359995">
            <w:r>
              <w:rPr>
                <w:webHidden/>
                <w:rStyle w:val="IndexLink"/>
                <w:rtl w:val="true"/>
              </w:rPr>
              <w:t>الأمر الأول</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المرة و التکرار</w:t>
            </w:r>
            <w:r>
              <w:rPr>
                <w:rStyle w:val="IndexLink"/>
                <w:rtl w:val="true"/>
              </w:rPr>
              <w:t>»</w:t>
              <w:tab/>
            </w:r>
            <w:r>
              <w:rPr>
                <w:rStyle w:val="IndexLink"/>
              </w:rPr>
              <w:t>198</w:t>
            </w:r>
          </w:hyperlink>
        </w:p>
        <w:p>
          <w:pPr>
            <w:pStyle w:val="Contents5"/>
            <w:tabs>
              <w:tab w:val="clear" w:pos="7892"/>
              <w:tab w:val="right" w:pos="9026" w:leader="dot"/>
            </w:tabs>
            <w:rPr/>
          </w:pPr>
          <w:hyperlink w:anchor="__RefHeading___Toc397171_3244359995">
            <w:r>
              <w:rPr>
                <w:webHidden/>
                <w:rStyle w:val="IndexLink"/>
                <w:rtl w:val="true"/>
              </w:rPr>
              <w:t>الأمر الثانی</w:t>
            </w:r>
            <w:r>
              <w:rPr>
                <w:rStyle w:val="IndexLink"/>
                <w:rtl w:val="true"/>
              </w:rPr>
              <w:t xml:space="preserve">: </w:t>
            </w:r>
            <w:r>
              <w:rPr>
                <w:rStyle w:val="IndexLink"/>
                <w:rtl w:val="true"/>
              </w:rPr>
              <w:t>فی خلو الکلام عن الجهة المقتضیة للتکرار</w:t>
            </w:r>
            <w:r>
              <w:rPr>
                <w:rStyle w:val="IndexLink"/>
                <w:rtl w:val="true"/>
              </w:rPr>
              <w:tab/>
            </w:r>
            <w:r>
              <w:rPr>
                <w:rStyle w:val="IndexLink"/>
              </w:rPr>
              <w:t>201</w:t>
            </w:r>
          </w:hyperlink>
        </w:p>
        <w:p>
          <w:pPr>
            <w:pStyle w:val="Contents5"/>
            <w:tabs>
              <w:tab w:val="clear" w:pos="7892"/>
              <w:tab w:val="right" w:pos="9026" w:leader="dot"/>
            </w:tabs>
            <w:rPr/>
          </w:pPr>
          <w:hyperlink w:anchor="__RefHeading___Toc397173_3244359995">
            <w:r>
              <w:rPr>
                <w:webHidden/>
                <w:rStyle w:val="IndexLink"/>
                <w:rtl w:val="true"/>
              </w:rPr>
              <w:t>التحقیق فی المقام</w:t>
            </w:r>
            <w:r>
              <w:rPr>
                <w:rStyle w:val="IndexLink"/>
                <w:rtl w:val="true"/>
              </w:rPr>
              <w:tab/>
            </w:r>
            <w:r>
              <w:rPr>
                <w:rStyle w:val="IndexLink"/>
              </w:rPr>
              <w:t>203</w:t>
            </w:r>
          </w:hyperlink>
        </w:p>
        <w:p>
          <w:pPr>
            <w:pStyle w:val="Contents5"/>
            <w:tabs>
              <w:tab w:val="clear" w:pos="7892"/>
              <w:tab w:val="right" w:pos="9026" w:leader="dot"/>
            </w:tabs>
            <w:rPr/>
          </w:pPr>
          <w:hyperlink w:anchor="__RefHeading___Toc397175_3244359995">
            <w:r>
              <w:rPr>
                <w:webHidden/>
                <w:rStyle w:val="IndexLink"/>
                <w:rtl w:val="true"/>
              </w:rPr>
              <w:t>تنبیهان</w:t>
            </w:r>
            <w:r>
              <w:rPr>
                <w:rStyle w:val="IndexLink"/>
                <w:rtl w:val="true"/>
              </w:rPr>
              <w:tab/>
            </w:r>
            <w:r>
              <w:rPr>
                <w:rStyle w:val="IndexLink"/>
              </w:rPr>
              <w:t>206</w:t>
            </w:r>
          </w:hyperlink>
        </w:p>
        <w:p>
          <w:pPr>
            <w:pStyle w:val="Contents6"/>
            <w:tabs>
              <w:tab w:val="clear" w:pos="7609"/>
              <w:tab w:val="right" w:pos="9026" w:leader="dot"/>
            </w:tabs>
            <w:rPr/>
          </w:pPr>
          <w:hyperlink w:anchor="__RefHeading___Toc397177_3244359995">
            <w:r>
              <w:rPr>
                <w:webHidden/>
                <w:rStyle w:val="IndexLink"/>
                <w:rtl w:val="true"/>
              </w:rPr>
              <w:t>التنبیه الأول</w:t>
            </w:r>
            <w:r>
              <w:rPr>
                <w:rStyle w:val="IndexLink"/>
                <w:rtl w:val="true"/>
              </w:rPr>
              <w:t xml:space="preserve">: </w:t>
            </w:r>
            <w:r>
              <w:rPr>
                <w:rStyle w:val="IndexLink"/>
                <w:rtl w:val="true"/>
              </w:rPr>
              <w:t>فی إتیان الأفراد العرضیة دفعة مع وحدة الأمر</w:t>
            </w:r>
            <w:r>
              <w:rPr>
                <w:rStyle w:val="IndexLink"/>
                <w:rtl w:val="true"/>
              </w:rPr>
              <w:tab/>
            </w:r>
            <w:r>
              <w:rPr>
                <w:rStyle w:val="IndexLink"/>
              </w:rPr>
              <w:t>206</w:t>
            </w:r>
          </w:hyperlink>
        </w:p>
        <w:p>
          <w:pPr>
            <w:pStyle w:val="Contents6"/>
            <w:tabs>
              <w:tab w:val="clear" w:pos="7609"/>
              <w:tab w:val="right" w:pos="9026" w:leader="dot"/>
            </w:tabs>
            <w:rPr/>
          </w:pPr>
          <w:hyperlink w:anchor="__RefHeading___Toc397179_3244359995">
            <w:r>
              <w:rPr>
                <w:webHidden/>
                <w:rStyle w:val="IndexLink"/>
                <w:rtl w:val="true"/>
              </w:rPr>
              <w:t>التنبیه الثانی</w:t>
            </w:r>
            <w:r>
              <w:rPr>
                <w:rStyle w:val="IndexLink"/>
                <w:rtl w:val="true"/>
              </w:rPr>
              <w:t xml:space="preserve">: </w:t>
            </w:r>
            <w:r>
              <w:rPr>
                <w:rStyle w:val="IndexLink"/>
                <w:rtl w:val="true"/>
              </w:rPr>
              <w:t>فی الامتثال عقیب الامتثال</w:t>
            </w:r>
            <w:r>
              <w:rPr>
                <w:rStyle w:val="IndexLink"/>
                <w:rtl w:val="true"/>
              </w:rPr>
              <w:tab/>
            </w:r>
            <w:r>
              <w:rPr>
                <w:rStyle w:val="IndexLink"/>
              </w:rPr>
              <w:t>210</w:t>
            </w:r>
          </w:hyperlink>
        </w:p>
        <w:p>
          <w:pPr>
            <w:pStyle w:val="Contents4"/>
            <w:tabs>
              <w:tab w:val="clear" w:pos="8176"/>
              <w:tab w:val="right" w:pos="9026" w:leader="dot"/>
            </w:tabs>
            <w:rPr/>
          </w:pPr>
          <w:hyperlink w:anchor="__RefHeading___Toc397181_3244359995">
            <w:r>
              <w:rPr>
                <w:webHidden/>
                <w:rStyle w:val="IndexLink"/>
                <w:rtl w:val="true"/>
              </w:rPr>
              <w:t>المقام الثانی فی الفور و التراخی</w:t>
            </w:r>
            <w:r>
              <w:rPr>
                <w:rStyle w:val="IndexLink"/>
                <w:rtl w:val="true"/>
              </w:rPr>
              <w:tab/>
            </w:r>
            <w:r>
              <w:rPr>
                <w:rStyle w:val="IndexLink"/>
              </w:rPr>
              <w:t>214</w:t>
            </w:r>
          </w:hyperlink>
        </w:p>
        <w:p>
          <w:pPr>
            <w:pStyle w:val="Contents5"/>
            <w:tabs>
              <w:tab w:val="clear" w:pos="7892"/>
              <w:tab w:val="right" w:pos="9026" w:leader="dot"/>
            </w:tabs>
            <w:rPr/>
          </w:pPr>
          <w:hyperlink w:anchor="__RefHeading___Toc397183_3244359995">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97185_3244359995">
            <w:r>
              <w:rPr>
                <w:webHidden/>
                <w:rStyle w:val="IndexLink"/>
                <w:rtl w:val="true"/>
              </w:rPr>
              <w:t>ذنابة</w:t>
            </w:r>
            <w:r>
              <w:rPr>
                <w:rStyle w:val="IndexLink"/>
                <w:rtl w:val="true"/>
              </w:rPr>
              <w:t xml:space="preserve">: </w:t>
            </w:r>
            <w:r>
              <w:rPr>
                <w:rStyle w:val="IndexLink"/>
                <w:rtl w:val="true"/>
              </w:rPr>
              <w:t>فی منع دلالة الأمر علی الفور فالفور</w:t>
            </w:r>
            <w:r>
              <w:rPr>
                <w:rStyle w:val="IndexLink"/>
                <w:rtl w:val="true"/>
              </w:rPr>
              <w:tab/>
            </w:r>
            <w:r>
              <w:rPr>
                <w:rStyle w:val="IndexLink"/>
              </w:rPr>
              <w:t>221</w:t>
            </w:r>
          </w:hyperlink>
        </w:p>
        <w:p>
          <w:pPr>
            <w:pStyle w:val="Contents5"/>
            <w:tabs>
              <w:tab w:val="clear" w:pos="7892"/>
              <w:tab w:val="right" w:pos="9026" w:leader="dot"/>
            </w:tabs>
            <w:rPr/>
          </w:pPr>
          <w:hyperlink w:anchor="__RefHeading___Toc397187_3244359995">
            <w:r>
              <w:rPr>
                <w:webHidden/>
                <w:rStyle w:val="IndexLink"/>
                <w:rtl w:val="true"/>
              </w:rPr>
              <w:t>تتمة</w:t>
            </w:r>
            <w:r>
              <w:rPr>
                <w:rStyle w:val="IndexLink"/>
                <w:rtl w:val="true"/>
              </w:rPr>
              <w:t xml:space="preserve">: </w:t>
            </w:r>
            <w:r>
              <w:rPr>
                <w:rStyle w:val="IndexLink"/>
                <w:rtl w:val="true"/>
              </w:rPr>
              <w:t>فی أن العصیان بحسب الآنات أو الأزمنة</w:t>
            </w:r>
            <w:r>
              <w:rPr>
                <w:rStyle w:val="IndexLink"/>
                <w:rtl w:val="true"/>
              </w:rPr>
              <w:tab/>
            </w:r>
            <w:r>
              <w:rPr>
                <w:rStyle w:val="IndexLink"/>
              </w:rPr>
              <w:t>222</w:t>
            </w:r>
          </w:hyperlink>
        </w:p>
        <w:p>
          <w:pPr>
            <w:pStyle w:val="Contents4"/>
            <w:tabs>
              <w:tab w:val="clear" w:pos="8176"/>
              <w:tab w:val="right" w:pos="9026" w:leader="dot"/>
            </w:tabs>
            <w:rPr/>
          </w:pPr>
          <w:hyperlink w:anchor="__RefHeading___Toc397189_3244359995">
            <w:r>
              <w:rPr>
                <w:webHidden/>
                <w:rStyle w:val="IndexLink"/>
                <w:rtl w:val="true"/>
              </w:rPr>
              <w:t>المقام الثالث حول متعلق الأوامر، و ما یتعلق به الأمر فی مقام الإنشاء و الجعل</w:t>
            </w:r>
            <w:r>
              <w:rPr>
                <w:rStyle w:val="IndexLink"/>
                <w:rtl w:val="true"/>
              </w:rPr>
              <w:tab/>
            </w:r>
            <w:r>
              <w:rPr>
                <w:rStyle w:val="IndexLink"/>
              </w:rPr>
              <w:t>223</w:t>
            </w:r>
          </w:hyperlink>
        </w:p>
        <w:p>
          <w:pPr>
            <w:pStyle w:val="Contents5"/>
            <w:tabs>
              <w:tab w:val="clear" w:pos="7892"/>
              <w:tab w:val="right" w:pos="9026" w:leader="dot"/>
            </w:tabs>
            <w:rPr/>
          </w:pPr>
          <w:hyperlink w:anchor="__RefHeading___Toc397191_3244359995">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97193_3244359995">
            <w:r>
              <w:rPr>
                <w:webHidden/>
                <w:rStyle w:val="IndexLink"/>
                <w:rtl w:val="true"/>
              </w:rPr>
              <w:t>فذلکة الکلام</w:t>
            </w:r>
            <w:r>
              <w:rPr>
                <w:rStyle w:val="IndexLink"/>
                <w:rtl w:val="true"/>
              </w:rPr>
              <w:tab/>
            </w:r>
            <w:r>
              <w:rPr>
                <w:rStyle w:val="IndexLink"/>
              </w:rPr>
              <w:t>234</w:t>
            </w:r>
          </w:hyperlink>
        </w:p>
        <w:p>
          <w:pPr>
            <w:pStyle w:val="Contents5"/>
            <w:tabs>
              <w:tab w:val="clear" w:pos="7892"/>
              <w:tab w:val="right" w:pos="9026" w:leader="dot"/>
            </w:tabs>
            <w:rPr/>
          </w:pPr>
          <w:hyperlink w:anchor="__RefHeading___Toc397195_3244359995">
            <w:r>
              <w:rPr>
                <w:webHidden/>
                <w:rStyle w:val="IndexLink"/>
                <w:rtl w:val="true"/>
              </w:rPr>
              <w:t>تذنیب</w:t>
            </w:r>
            <w:r>
              <w:rPr>
                <w:rStyle w:val="IndexLink"/>
                <w:rtl w:val="true"/>
              </w:rPr>
              <w:tab/>
            </w:r>
            <w:r>
              <w:rPr>
                <w:rStyle w:val="IndexLink"/>
              </w:rPr>
              <w:t>234</w:t>
            </w:r>
          </w:hyperlink>
        </w:p>
        <w:p>
          <w:pPr>
            <w:pStyle w:val="Contents4"/>
            <w:tabs>
              <w:tab w:val="clear" w:pos="8176"/>
              <w:tab w:val="right" w:pos="9026" w:leader="dot"/>
            </w:tabs>
            <w:rPr/>
          </w:pPr>
          <w:hyperlink w:anchor="__RefHeading___Toc397197_3244359995">
            <w:r>
              <w:rPr>
                <w:webHidden/>
                <w:rStyle w:val="IndexLink"/>
                <w:rtl w:val="true"/>
              </w:rPr>
              <w:t>المقام الرابع فی أمر الآمر مع علمه بانتفاء شرطه</w:t>
            </w:r>
            <w:r>
              <w:rPr>
                <w:rStyle w:val="IndexLink"/>
                <w:rtl w:val="true"/>
              </w:rPr>
              <w:tab/>
            </w:r>
            <w:r>
              <w:rPr>
                <w:rStyle w:val="IndexLink"/>
              </w:rPr>
              <w:t>235</w:t>
            </w:r>
          </w:hyperlink>
        </w:p>
        <w:p>
          <w:pPr>
            <w:pStyle w:val="Contents5"/>
            <w:tabs>
              <w:tab w:val="clear" w:pos="7892"/>
              <w:tab w:val="right" w:pos="9026" w:leader="dot"/>
            </w:tabs>
            <w:rPr/>
          </w:pPr>
          <w:hyperlink w:anchor="__RefHeading___Toc397199_3244359995">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97201_3244359995">
            <w:r>
              <w:rPr>
                <w:webHidden/>
                <w:rStyle w:val="IndexLink"/>
                <w:rtl w:val="true"/>
              </w:rPr>
              <w:t>فذلکة البحث</w:t>
            </w:r>
            <w:r>
              <w:rPr>
                <w:rStyle w:val="IndexLink"/>
                <w:rtl w:val="true"/>
              </w:rPr>
              <w:tab/>
            </w:r>
            <w:r>
              <w:rPr>
                <w:rStyle w:val="IndexLink"/>
              </w:rPr>
              <w:t>240</w:t>
            </w:r>
          </w:hyperlink>
        </w:p>
        <w:p>
          <w:pPr>
            <w:pStyle w:val="Contents4"/>
            <w:tabs>
              <w:tab w:val="clear" w:pos="8176"/>
              <w:tab w:val="right" w:pos="9026" w:leader="dot"/>
            </w:tabs>
            <w:rPr/>
          </w:pPr>
          <w:hyperlink w:anchor="__RefHeading___Toc397203_3244359995">
            <w:r>
              <w:rPr>
                <w:webHidden/>
                <w:rStyle w:val="IndexLink"/>
                <w:rtl w:val="true"/>
              </w:rPr>
              <w:t>المقام الخامس إذا نسخ الوجوب فهل یبقی الجواز، أو الاستحباب، أم لا؟</w:t>
            </w:r>
            <w:r>
              <w:rPr>
                <w:rStyle w:val="IndexLink"/>
                <w:rtl w:val="true"/>
              </w:rPr>
              <w:tab/>
            </w:r>
            <w:r>
              <w:rPr>
                <w:rStyle w:val="IndexLink"/>
              </w:rPr>
              <w:t>241</w:t>
            </w:r>
          </w:hyperlink>
        </w:p>
        <w:p>
          <w:pPr>
            <w:pStyle w:val="Contents5"/>
            <w:tabs>
              <w:tab w:val="clear" w:pos="7892"/>
              <w:tab w:val="right" w:pos="9026" w:leader="dot"/>
            </w:tabs>
            <w:rPr/>
          </w:pPr>
          <w:hyperlink w:anchor="__RefHeading___Toc397205_3244359995">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97207_3244359995">
            <w:r>
              <w:rPr>
                <w:webHidden/>
                <w:rStyle w:val="IndexLink"/>
                <w:rtl w:val="true"/>
              </w:rPr>
              <w:t>الجهة الأولی</w:t>
            </w:r>
            <w:r>
              <w:rPr>
                <w:rStyle w:val="IndexLink"/>
                <w:rtl w:val="true"/>
              </w:rPr>
              <w:t xml:space="preserve">: </w:t>
            </w:r>
            <w:r>
              <w:rPr>
                <w:rStyle w:val="IndexLink"/>
                <w:rtl w:val="true"/>
              </w:rPr>
              <w:t>فی حقیقة الحکم</w:t>
            </w:r>
            <w:r>
              <w:rPr>
                <w:rStyle w:val="IndexLink"/>
                <w:rtl w:val="true"/>
              </w:rPr>
              <w:tab/>
            </w:r>
            <w:r>
              <w:rPr>
                <w:rStyle w:val="IndexLink"/>
              </w:rPr>
              <w:t>242</w:t>
            </w:r>
          </w:hyperlink>
        </w:p>
        <w:p>
          <w:pPr>
            <w:pStyle w:val="Contents5"/>
            <w:tabs>
              <w:tab w:val="clear" w:pos="7892"/>
              <w:tab w:val="right" w:pos="9026" w:leader="dot"/>
            </w:tabs>
            <w:rPr/>
          </w:pPr>
          <w:hyperlink w:anchor="__RefHeading___Toc397209_3244359995">
            <w:r>
              <w:rPr>
                <w:webHidden/>
                <w:rStyle w:val="IndexLink"/>
                <w:rtl w:val="true"/>
              </w:rPr>
              <w:t>الجهة الثانیة</w:t>
            </w:r>
            <w:r>
              <w:rPr>
                <w:rStyle w:val="IndexLink"/>
                <w:rtl w:val="true"/>
              </w:rPr>
              <w:t xml:space="preserve">: </w:t>
            </w:r>
            <w:r>
              <w:rPr>
                <w:rStyle w:val="IndexLink"/>
                <w:rtl w:val="true"/>
              </w:rPr>
              <w:t>فی تصویر بقاء الحکم بعد النسخ</w:t>
            </w:r>
            <w:r>
              <w:rPr>
                <w:rStyle w:val="IndexLink"/>
                <w:rtl w:val="true"/>
              </w:rPr>
              <w:tab/>
            </w:r>
            <w:r>
              <w:rPr>
                <w:rStyle w:val="IndexLink"/>
              </w:rPr>
              <w:t>245</w:t>
            </w:r>
          </w:hyperlink>
        </w:p>
        <w:p>
          <w:pPr>
            <w:pStyle w:val="Contents5"/>
            <w:tabs>
              <w:tab w:val="clear" w:pos="7892"/>
              <w:tab w:val="right" w:pos="9026" w:leader="dot"/>
            </w:tabs>
            <w:rPr/>
          </w:pPr>
          <w:hyperlink w:anchor="__RefHeading___Toc397211_3244359995">
            <w:r>
              <w:rPr>
                <w:webHidden/>
                <w:rStyle w:val="IndexLink"/>
                <w:rtl w:val="true"/>
              </w:rPr>
              <w:t>الجهة الثالثة</w:t>
            </w:r>
            <w:r>
              <w:rPr>
                <w:rStyle w:val="IndexLink"/>
                <w:rtl w:val="true"/>
              </w:rPr>
              <w:t xml:space="preserve">: </w:t>
            </w:r>
            <w:r>
              <w:rPr>
                <w:rStyle w:val="IndexLink"/>
                <w:rtl w:val="true"/>
              </w:rPr>
              <w:t>فی مقتضی الاستصحاب</w:t>
            </w:r>
            <w:r>
              <w:rPr>
                <w:rStyle w:val="IndexLink"/>
                <w:rtl w:val="true"/>
              </w:rPr>
              <w:tab/>
            </w:r>
            <w:r>
              <w:rPr>
                <w:rStyle w:val="IndexLink"/>
              </w:rPr>
              <w:t>247</w:t>
            </w:r>
          </w:hyperlink>
        </w:p>
        <w:p>
          <w:pPr>
            <w:pStyle w:val="Contents4"/>
            <w:tabs>
              <w:tab w:val="clear" w:pos="8176"/>
              <w:tab w:val="right" w:pos="9026" w:leader="dot"/>
            </w:tabs>
            <w:rPr/>
          </w:pPr>
          <w:hyperlink w:anchor="__RefHeading___Toc397213_3244359995">
            <w:r>
              <w:rPr>
                <w:webHidden/>
                <w:rStyle w:val="IndexLink"/>
                <w:rtl w:val="true"/>
              </w:rPr>
              <w:t>المقام السادس هل الأمر بالأمر بشی‌ء أمر بذلک الشی‌ء، أم لا؟</w:t>
            </w:r>
            <w:r>
              <w:rPr>
                <w:rStyle w:val="IndexLink"/>
                <w:rtl w:val="true"/>
              </w:rPr>
              <w:tab/>
            </w:r>
            <w:r>
              <w:rPr>
                <w:rStyle w:val="IndexLink"/>
              </w:rPr>
              <w:t>250</w:t>
            </w:r>
          </w:hyperlink>
        </w:p>
        <w:p>
          <w:pPr>
            <w:pStyle w:val="Contents4"/>
            <w:tabs>
              <w:tab w:val="clear" w:pos="8176"/>
              <w:tab w:val="right" w:pos="9026" w:leader="dot"/>
            </w:tabs>
            <w:rPr/>
          </w:pPr>
          <w:hyperlink w:anchor="__RefHeading___Toc397215_3244359995">
            <w:r>
              <w:rPr>
                <w:webHidden/>
                <w:rStyle w:val="IndexLink"/>
                <w:rtl w:val="true"/>
              </w:rPr>
              <w:t>المقام السابع فی الأمر بعد الأمر و قبل الامتثال</w:t>
            </w:r>
            <w:r>
              <w:rPr>
                <w:rStyle w:val="IndexLink"/>
                <w:rtl w:val="true"/>
              </w:rPr>
              <w:tab/>
            </w:r>
            <w:r>
              <w:rPr>
                <w:rStyle w:val="IndexLink"/>
              </w:rPr>
              <w:t>253</w:t>
            </w:r>
          </w:hyperlink>
        </w:p>
        <w:p>
          <w:pPr>
            <w:pStyle w:val="Contents3"/>
            <w:tabs>
              <w:tab w:val="clear" w:pos="8459"/>
              <w:tab w:val="right" w:pos="9026" w:leader="dot"/>
            </w:tabs>
            <w:rPr/>
          </w:pPr>
          <w:hyperlink w:anchor="__RefHeading___Toc397217_3244359995">
            <w:r>
              <w:rPr>
                <w:webHidden/>
                <w:rStyle w:val="IndexLink"/>
                <w:rtl w:val="true"/>
              </w:rPr>
              <w:t>الفصل الخامس فی الإجزاء</w:t>
            </w:r>
            <w:r>
              <w:rPr>
                <w:rStyle w:val="IndexLink"/>
                <w:rtl w:val="true"/>
              </w:rPr>
              <w:tab/>
            </w:r>
            <w:r>
              <w:rPr>
                <w:rStyle w:val="IndexLink"/>
              </w:rPr>
              <w:t>256</w:t>
            </w:r>
          </w:hyperlink>
        </w:p>
        <w:p>
          <w:pPr>
            <w:pStyle w:val="Contents4"/>
            <w:tabs>
              <w:tab w:val="clear" w:pos="8176"/>
              <w:tab w:val="right" w:pos="9026" w:leader="dot"/>
            </w:tabs>
            <w:rPr/>
          </w:pPr>
          <w:hyperlink w:anchor="__RefHeading___Toc397219_324435999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97221_3244359995">
            <w:r>
              <w:rPr>
                <w:webHidden/>
                <w:rStyle w:val="IndexLink"/>
                <w:rtl w:val="true"/>
              </w:rPr>
              <w:t>المقدمة فیما یتعلق بما جعله القوم عنوانا</w:t>
            </w:r>
            <w:r>
              <w:rPr>
                <w:rStyle w:val="IndexLink"/>
                <w:rtl w:val="true"/>
              </w:rPr>
              <w:tab/>
            </w:r>
            <w:r>
              <w:rPr>
                <w:rStyle w:val="IndexLink"/>
              </w:rPr>
              <w:t>257</w:t>
            </w:r>
          </w:hyperlink>
        </w:p>
        <w:p>
          <w:pPr>
            <w:pStyle w:val="Contents5"/>
            <w:tabs>
              <w:tab w:val="clear" w:pos="7892"/>
              <w:tab w:val="right" w:pos="9026" w:leader="dot"/>
            </w:tabs>
            <w:rPr/>
          </w:pPr>
          <w:hyperlink w:anchor="__RefHeading___Toc397223_324435999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97225_3244359995">
            <w:r>
              <w:rPr>
                <w:webHidden/>
                <w:rStyle w:val="IndexLink"/>
                <w:rtl w:val="true"/>
              </w:rPr>
              <w:t>إیقاظ</w:t>
            </w:r>
            <w:r>
              <w:rPr>
                <w:rStyle w:val="IndexLink"/>
                <w:rtl w:val="true"/>
              </w:rPr>
              <w:t xml:space="preserve">: </w:t>
            </w:r>
            <w:r>
              <w:rPr>
                <w:rStyle w:val="IndexLink"/>
                <w:rtl w:val="true"/>
              </w:rPr>
              <w:t>فی الفارق بین مسألة الإجزاء و غیرها</w:t>
            </w:r>
            <w:r>
              <w:rPr>
                <w:rStyle w:val="IndexLink"/>
                <w:rtl w:val="true"/>
              </w:rPr>
              <w:tab/>
            </w:r>
            <w:r>
              <w:rPr>
                <w:rStyle w:val="IndexLink"/>
              </w:rPr>
              <w:t>260</w:t>
            </w:r>
          </w:hyperlink>
        </w:p>
        <w:p>
          <w:pPr>
            <w:pStyle w:val="Contents4"/>
            <w:tabs>
              <w:tab w:val="clear" w:pos="8176"/>
              <w:tab w:val="right" w:pos="9026" w:leader="dot"/>
            </w:tabs>
            <w:rPr/>
          </w:pPr>
          <w:hyperlink w:anchor="__RefHeading___Toc397227_3244359995">
            <w:r>
              <w:rPr>
                <w:webHidden/>
                <w:rStyle w:val="IndexLink"/>
                <w:rtl w:val="true"/>
              </w:rPr>
              <w:t>الموقف الأول فی أن الإجزاء عند الامتثال لیس قهریا</w:t>
            </w:r>
            <w:r>
              <w:rPr>
                <w:rStyle w:val="IndexLink"/>
                <w:rtl w:val="true"/>
              </w:rPr>
              <w:tab/>
            </w:r>
            <w:r>
              <w:rPr>
                <w:rStyle w:val="IndexLink"/>
              </w:rPr>
              <w:t>262</w:t>
            </w:r>
          </w:hyperlink>
        </w:p>
        <w:p>
          <w:pPr>
            <w:pStyle w:val="Contents4"/>
            <w:tabs>
              <w:tab w:val="clear" w:pos="8176"/>
              <w:tab w:val="right" w:pos="9026" w:leader="dot"/>
            </w:tabs>
            <w:rPr/>
          </w:pPr>
          <w:hyperlink w:anchor="__RefHeading___Toc397229_3244359995">
            <w:r>
              <w:rPr>
                <w:webHidden/>
                <w:rStyle w:val="IndexLink"/>
                <w:rtl w:val="true"/>
              </w:rPr>
              <w:t>الموقف الثانی فی إجزاء الاضطراری عن الواقعی</w:t>
            </w:r>
            <w:r>
              <w:rPr>
                <w:rStyle w:val="IndexLink"/>
                <w:rtl w:val="true"/>
              </w:rPr>
              <w:tab/>
            </w:r>
            <w:r>
              <w:rPr>
                <w:rStyle w:val="IndexLink"/>
              </w:rPr>
              <w:t>268</w:t>
            </w:r>
          </w:hyperlink>
        </w:p>
        <w:p>
          <w:pPr>
            <w:pStyle w:val="Contents5"/>
            <w:tabs>
              <w:tab w:val="clear" w:pos="7892"/>
              <w:tab w:val="right" w:pos="9026" w:leader="dot"/>
            </w:tabs>
            <w:rPr/>
          </w:pPr>
          <w:hyperlink w:anchor="__RefHeading___Toc397231_3244359995">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97233_3244359995">
            <w:r>
              <w:rPr>
                <w:webHidden/>
                <w:rStyle w:val="IndexLink"/>
                <w:rtl w:val="true"/>
              </w:rPr>
              <w:t>أحدها</w:t>
            </w:r>
            <w:r>
              <w:rPr>
                <w:rStyle w:val="IndexLink"/>
                <w:rtl w:val="true"/>
              </w:rPr>
              <w:t xml:space="preserve">: </w:t>
            </w:r>
            <w:r>
              <w:rPr>
                <w:rStyle w:val="IndexLink"/>
                <w:rtl w:val="true"/>
              </w:rPr>
              <w:t>فی أن المسألة عقلیة أو لفظیة</w:t>
            </w:r>
            <w:r>
              <w:rPr>
                <w:rStyle w:val="IndexLink"/>
                <w:rtl w:val="true"/>
              </w:rPr>
              <w:tab/>
            </w:r>
            <w:r>
              <w:rPr>
                <w:rStyle w:val="IndexLink"/>
              </w:rPr>
              <w:t>268</w:t>
            </w:r>
          </w:hyperlink>
        </w:p>
        <w:p>
          <w:pPr>
            <w:pStyle w:val="Contents5"/>
            <w:tabs>
              <w:tab w:val="clear" w:pos="7892"/>
              <w:tab w:val="right" w:pos="9026" w:leader="dot"/>
            </w:tabs>
            <w:rPr/>
          </w:pPr>
          <w:hyperlink w:anchor="__RefHeading___Toc397235_3244359995">
            <w:r>
              <w:rPr>
                <w:webHidden/>
                <w:rStyle w:val="IndexLink"/>
                <w:rtl w:val="true"/>
              </w:rPr>
              <w:t>ثانیها</w:t>
            </w:r>
            <w:r>
              <w:rPr>
                <w:rStyle w:val="IndexLink"/>
                <w:rtl w:val="true"/>
              </w:rPr>
              <w:t xml:space="preserve">: </w:t>
            </w:r>
            <w:r>
              <w:rPr>
                <w:rStyle w:val="IndexLink"/>
                <w:rtl w:val="true"/>
              </w:rPr>
              <w:t>فی عدم الحاجة إلی ذکر البحث فی مقامین</w:t>
            </w:r>
            <w:r>
              <w:rPr>
                <w:rStyle w:val="IndexLink"/>
                <w:rtl w:val="true"/>
              </w:rPr>
              <w:tab/>
            </w:r>
            <w:r>
              <w:rPr>
                <w:rStyle w:val="IndexLink"/>
              </w:rPr>
              <w:t>269</w:t>
            </w:r>
          </w:hyperlink>
        </w:p>
        <w:p>
          <w:pPr>
            <w:pStyle w:val="Contents5"/>
            <w:tabs>
              <w:tab w:val="clear" w:pos="7892"/>
              <w:tab w:val="right" w:pos="9026" w:leader="dot"/>
            </w:tabs>
            <w:rPr/>
          </w:pPr>
          <w:hyperlink w:anchor="__RefHeading___Toc397237_3244359995">
            <w:r>
              <w:rPr>
                <w:webHidden/>
                <w:rStyle w:val="IndexLink"/>
                <w:rtl w:val="true"/>
              </w:rPr>
              <w:t>ثالثها</w:t>
            </w:r>
            <w:r>
              <w:rPr>
                <w:rStyle w:val="IndexLink"/>
                <w:rtl w:val="true"/>
              </w:rPr>
              <w:t xml:space="preserve">: </w:t>
            </w:r>
            <w:r>
              <w:rPr>
                <w:rStyle w:val="IndexLink"/>
                <w:rtl w:val="true"/>
              </w:rPr>
              <w:t>فی انحصار البحث بمقام الإثبات</w:t>
            </w:r>
            <w:r>
              <w:rPr>
                <w:rStyle w:val="IndexLink"/>
                <w:rtl w:val="true"/>
              </w:rPr>
              <w:tab/>
            </w:r>
            <w:r>
              <w:rPr>
                <w:rStyle w:val="IndexLink"/>
              </w:rPr>
              <w:t>270</w:t>
            </w:r>
          </w:hyperlink>
        </w:p>
        <w:p>
          <w:pPr>
            <w:pStyle w:val="Contents5"/>
            <w:tabs>
              <w:tab w:val="clear" w:pos="7892"/>
              <w:tab w:val="right" w:pos="9026" w:leader="dot"/>
            </w:tabs>
            <w:rPr/>
          </w:pPr>
          <w:hyperlink w:anchor="__RefHeading___Toc397239_3244359995">
            <w:r>
              <w:rPr>
                <w:webHidden/>
                <w:rStyle w:val="IndexLink"/>
                <w:rtl w:val="true"/>
              </w:rPr>
              <w:t>رابعها</w:t>
            </w:r>
            <w:r>
              <w:rPr>
                <w:rStyle w:val="IndexLink"/>
                <w:rtl w:val="true"/>
              </w:rPr>
              <w:t xml:space="preserve">: </w:t>
            </w:r>
            <w:r>
              <w:rPr>
                <w:rStyle w:val="IndexLink"/>
                <w:rtl w:val="true"/>
              </w:rPr>
              <w:t>فی أن البحث إثباتی تصوری</w:t>
            </w:r>
            <w:r>
              <w:rPr>
                <w:rStyle w:val="IndexLink"/>
                <w:rtl w:val="true"/>
              </w:rPr>
              <w:tab/>
            </w:r>
            <w:r>
              <w:rPr>
                <w:rStyle w:val="IndexLink"/>
              </w:rPr>
              <w:t>271</w:t>
            </w:r>
          </w:hyperlink>
        </w:p>
        <w:p>
          <w:pPr>
            <w:pStyle w:val="Contents5"/>
            <w:tabs>
              <w:tab w:val="clear" w:pos="7892"/>
              <w:tab w:val="right" w:pos="9026" w:leader="dot"/>
            </w:tabs>
            <w:rPr/>
          </w:pPr>
          <w:hyperlink w:anchor="__RefHeading___Toc397241_3244359995">
            <w:r>
              <w:rPr>
                <w:webHidden/>
                <w:rStyle w:val="IndexLink"/>
                <w:rtl w:val="true"/>
              </w:rPr>
              <w:t>خامسها</w:t>
            </w:r>
            <w:r>
              <w:rPr>
                <w:rStyle w:val="IndexLink"/>
                <w:rtl w:val="true"/>
              </w:rPr>
              <w:t xml:space="preserve">: </w:t>
            </w:r>
            <w:r>
              <w:rPr>
                <w:rStyle w:val="IndexLink"/>
                <w:rtl w:val="true"/>
              </w:rPr>
              <w:t>فی وحدة الأمر و تعدده فی المقام</w:t>
            </w:r>
            <w:r>
              <w:rPr>
                <w:rStyle w:val="IndexLink"/>
                <w:rtl w:val="true"/>
              </w:rPr>
              <w:tab/>
            </w:r>
            <w:r>
              <w:rPr>
                <w:rStyle w:val="IndexLink"/>
              </w:rPr>
              <w:t>272</w:t>
            </w:r>
          </w:hyperlink>
        </w:p>
        <w:p>
          <w:pPr>
            <w:pStyle w:val="Contents6"/>
            <w:tabs>
              <w:tab w:val="clear" w:pos="7609"/>
              <w:tab w:val="right" w:pos="9026" w:leader="dot"/>
            </w:tabs>
            <w:rPr/>
          </w:pPr>
          <w:hyperlink w:anchor="__RefHeading___Toc397243_3244359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97245_3244359995">
            <w:r>
              <w:rPr>
                <w:webHidden/>
                <w:rStyle w:val="IndexLink"/>
                <w:rtl w:val="true"/>
              </w:rPr>
              <w:t>إیقاظ</w:t>
            </w:r>
            <w:r>
              <w:rPr>
                <w:rStyle w:val="IndexLink"/>
                <w:rtl w:val="true"/>
              </w:rPr>
              <w:t xml:space="preserve">: </w:t>
            </w:r>
            <w:r>
              <w:rPr>
                <w:rStyle w:val="IndexLink"/>
                <w:rtl w:val="true"/>
              </w:rPr>
              <w:t>فیه برهان علی تعدد الأمر</w:t>
            </w:r>
            <w:r>
              <w:rPr>
                <w:rStyle w:val="IndexLink"/>
                <w:rtl w:val="true"/>
              </w:rPr>
              <w:tab/>
            </w:r>
            <w:r>
              <w:rPr>
                <w:rStyle w:val="IndexLink"/>
              </w:rPr>
              <w:t>278</w:t>
            </w:r>
          </w:hyperlink>
        </w:p>
        <w:p>
          <w:pPr>
            <w:pStyle w:val="Contents6"/>
            <w:tabs>
              <w:tab w:val="clear" w:pos="7609"/>
              <w:tab w:val="right" w:pos="9026" w:leader="dot"/>
            </w:tabs>
            <w:rPr/>
          </w:pPr>
          <w:hyperlink w:anchor="__RefHeading___Toc397247_3244359995">
            <w:r>
              <w:rPr>
                <w:webHidden/>
                <w:rStyle w:val="IndexLink"/>
                <w:rtl w:val="true"/>
              </w:rPr>
              <w:t>تنبیه</w:t>
            </w:r>
            <w:r>
              <w:rPr>
                <w:rStyle w:val="IndexLink"/>
                <w:rtl w:val="true"/>
              </w:rPr>
              <w:t xml:space="preserve">: </w:t>
            </w:r>
            <w:r>
              <w:rPr>
                <w:rStyle w:val="IndexLink"/>
                <w:rtl w:val="true"/>
              </w:rPr>
              <w:t>علی عدم الفرق فی الإجزاء بین إطلاق الدلیل و إهماله</w:t>
            </w:r>
            <w:r>
              <w:rPr>
                <w:rStyle w:val="IndexLink"/>
                <w:rtl w:val="true"/>
              </w:rPr>
              <w:tab/>
            </w:r>
            <w:r>
              <w:rPr>
                <w:rStyle w:val="IndexLink"/>
              </w:rPr>
              <w:t>279</w:t>
            </w:r>
          </w:hyperlink>
        </w:p>
        <w:p>
          <w:pPr>
            <w:pStyle w:val="Contents5"/>
            <w:tabs>
              <w:tab w:val="clear" w:pos="7892"/>
              <w:tab w:val="right" w:pos="9026" w:leader="dot"/>
            </w:tabs>
            <w:rPr/>
          </w:pPr>
          <w:hyperlink w:anchor="__RefHeading___Toc397249_3244359995">
            <w:r>
              <w:rPr>
                <w:webHidden/>
                <w:rStyle w:val="IndexLink"/>
                <w:rtl w:val="true"/>
              </w:rPr>
              <w:t>سادسها</w:t>
            </w:r>
            <w:r>
              <w:rPr>
                <w:rStyle w:val="IndexLink"/>
                <w:rtl w:val="true"/>
              </w:rPr>
              <w:t xml:space="preserve">: </w:t>
            </w:r>
            <w:r>
              <w:rPr>
                <w:rStyle w:val="IndexLink"/>
                <w:rtl w:val="true"/>
              </w:rPr>
              <w:t>فی صور الشک فی الإجزاء و حکمها</w:t>
            </w:r>
            <w:r>
              <w:rPr>
                <w:rStyle w:val="IndexLink"/>
                <w:rtl w:val="true"/>
              </w:rPr>
              <w:tab/>
            </w:r>
            <w:r>
              <w:rPr>
                <w:rStyle w:val="IndexLink"/>
              </w:rPr>
              <w:t>281</w:t>
            </w:r>
          </w:hyperlink>
        </w:p>
        <w:p>
          <w:pPr>
            <w:pStyle w:val="Contents4"/>
            <w:tabs>
              <w:tab w:val="clear" w:pos="8176"/>
              <w:tab w:val="right" w:pos="9026" w:leader="dot"/>
            </w:tabs>
            <w:rPr/>
          </w:pPr>
          <w:hyperlink w:anchor="__RefHeading___Toc397251_3244359995">
            <w:r>
              <w:rPr>
                <w:webHidden/>
                <w:rStyle w:val="IndexLink"/>
                <w:rtl w:val="true"/>
              </w:rPr>
              <w:t>الموقف الثالث فی إجزاء المأمور به الظاهری عن الواقعی</w:t>
            </w:r>
            <w:r>
              <w:rPr>
                <w:rStyle w:val="IndexLink"/>
                <w:rtl w:val="true"/>
              </w:rPr>
              <w:tab/>
            </w:r>
            <w:r>
              <w:rPr>
                <w:rStyle w:val="IndexLink"/>
              </w:rPr>
              <w:t>291</w:t>
            </w:r>
          </w:hyperlink>
        </w:p>
        <w:p>
          <w:pPr>
            <w:pStyle w:val="Contents5"/>
            <w:tabs>
              <w:tab w:val="clear" w:pos="7892"/>
              <w:tab w:val="right" w:pos="9026" w:leader="dot"/>
            </w:tabs>
            <w:rPr/>
          </w:pPr>
          <w:hyperlink w:anchor="__RefHeading___Toc397253_3244359995">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7255_3244359995">
            <w:r>
              <w:rPr>
                <w:webHidden/>
                <w:rStyle w:val="IndexLink"/>
                <w:rtl w:val="true"/>
              </w:rPr>
              <w:t>المقام الأول</w:t>
            </w:r>
            <w:r>
              <w:rPr>
                <w:rStyle w:val="IndexLink"/>
                <w:rtl w:val="true"/>
              </w:rPr>
              <w:t xml:space="preserve">: </w:t>
            </w:r>
            <w:r>
              <w:rPr>
                <w:rStyle w:val="IndexLink"/>
                <w:rtl w:val="true"/>
              </w:rPr>
              <w:t>فی الأمارات</w:t>
            </w:r>
            <w:r>
              <w:rPr>
                <w:rStyle w:val="IndexLink"/>
                <w:rtl w:val="true"/>
              </w:rPr>
              <w:tab/>
            </w:r>
            <w:r>
              <w:rPr>
                <w:rStyle w:val="IndexLink"/>
              </w:rPr>
              <w:t>294</w:t>
            </w:r>
          </w:hyperlink>
        </w:p>
        <w:p>
          <w:pPr>
            <w:pStyle w:val="Contents6"/>
            <w:tabs>
              <w:tab w:val="clear" w:pos="7609"/>
              <w:tab w:val="right" w:pos="9026" w:leader="dot"/>
            </w:tabs>
            <w:rPr/>
          </w:pPr>
          <w:hyperlink w:anchor="__RefHeading___Toc397257_3244359995">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397259_3244359995">
            <w:r>
              <w:rPr>
                <w:webHidden/>
                <w:rStyle w:val="IndexLink"/>
                <w:rtl w:val="true"/>
              </w:rPr>
              <w:t>أحدها</w:t>
            </w:r>
            <w:r>
              <w:rPr>
                <w:rStyle w:val="IndexLink"/>
                <w:rtl w:val="true"/>
              </w:rPr>
              <w:t xml:space="preserve">: </w:t>
            </w:r>
            <w:r>
              <w:rPr>
                <w:rStyle w:val="IndexLink"/>
                <w:rtl w:val="true"/>
              </w:rPr>
              <w:t>فی المراد من الأمارات</w:t>
            </w:r>
            <w:r>
              <w:rPr>
                <w:rStyle w:val="IndexLink"/>
                <w:rtl w:val="true"/>
              </w:rPr>
              <w:tab/>
            </w:r>
            <w:r>
              <w:rPr>
                <w:rStyle w:val="IndexLink"/>
              </w:rPr>
              <w:t>294</w:t>
            </w:r>
          </w:hyperlink>
        </w:p>
        <w:p>
          <w:pPr>
            <w:pStyle w:val="Contents6"/>
            <w:tabs>
              <w:tab w:val="clear" w:pos="7609"/>
              <w:tab w:val="right" w:pos="9026" w:leader="dot"/>
            </w:tabs>
            <w:rPr/>
          </w:pPr>
          <w:hyperlink w:anchor="__RefHeading___Toc397261_3244359995">
            <w:r>
              <w:rPr>
                <w:webHidden/>
                <w:rStyle w:val="IndexLink"/>
                <w:rtl w:val="true"/>
              </w:rPr>
              <w:t>ثانیها</w:t>
            </w:r>
            <w:r>
              <w:rPr>
                <w:rStyle w:val="IndexLink"/>
                <w:rtl w:val="true"/>
              </w:rPr>
              <w:t xml:space="preserve">: </w:t>
            </w:r>
            <w:r>
              <w:rPr>
                <w:rStyle w:val="IndexLink"/>
                <w:rtl w:val="true"/>
              </w:rPr>
              <w:t>فی قصر بحث الإجزاء علی طریقیة الأمارات</w:t>
            </w:r>
            <w:r>
              <w:rPr>
                <w:rStyle w:val="IndexLink"/>
                <w:rtl w:val="true"/>
              </w:rPr>
              <w:tab/>
            </w:r>
            <w:r>
              <w:rPr>
                <w:rStyle w:val="IndexLink"/>
              </w:rPr>
              <w:t>296</w:t>
            </w:r>
          </w:hyperlink>
        </w:p>
        <w:p>
          <w:pPr>
            <w:pStyle w:val="Contents6"/>
            <w:tabs>
              <w:tab w:val="clear" w:pos="7609"/>
              <w:tab w:val="right" w:pos="9026" w:leader="dot"/>
            </w:tabs>
            <w:rPr/>
          </w:pPr>
          <w:hyperlink w:anchor="__RefHeading___Toc397263_3244359995">
            <w:r>
              <w:rPr>
                <w:webHidden/>
                <w:rStyle w:val="IndexLink"/>
                <w:rtl w:val="true"/>
              </w:rPr>
              <w:t>ثالثها</w:t>
            </w:r>
            <w:r>
              <w:rPr>
                <w:rStyle w:val="IndexLink"/>
                <w:rtl w:val="true"/>
              </w:rPr>
              <w:t xml:space="preserve">: </w:t>
            </w:r>
            <w:r>
              <w:rPr>
                <w:rStyle w:val="IndexLink"/>
                <w:rtl w:val="true"/>
              </w:rPr>
              <w:t>فی الفرق بین الإجزاء هنا و بین الإجزاء فی مباحث الاجتهاد و التقلید</w:t>
            </w:r>
            <w:r>
              <w:rPr>
                <w:rStyle w:val="IndexLink"/>
                <w:rtl w:val="true"/>
              </w:rPr>
              <w:tab/>
            </w:r>
            <w:r>
              <w:rPr>
                <w:rStyle w:val="IndexLink"/>
              </w:rPr>
              <w:t>300</w:t>
            </w:r>
          </w:hyperlink>
        </w:p>
        <w:p>
          <w:pPr>
            <w:pStyle w:val="Contents6"/>
            <w:tabs>
              <w:tab w:val="clear" w:pos="7609"/>
              <w:tab w:val="right" w:pos="9026" w:leader="dot"/>
            </w:tabs>
            <w:rPr/>
          </w:pPr>
          <w:hyperlink w:anchor="__RefHeading___Toc397265_3244359995">
            <w:r>
              <w:rPr>
                <w:webHidden/>
                <w:rStyle w:val="IndexLink"/>
                <w:rtl w:val="true"/>
              </w:rPr>
              <w:t>الأقوال فی إجزاء الأمارات و بیان الحق</w:t>
            </w:r>
            <w:r>
              <w:rPr>
                <w:rStyle w:val="IndexLink"/>
                <w:rtl w:val="true"/>
              </w:rPr>
              <w:tab/>
            </w:r>
            <w:r>
              <w:rPr>
                <w:rStyle w:val="IndexLink"/>
              </w:rPr>
              <w:t>300</w:t>
            </w:r>
          </w:hyperlink>
        </w:p>
        <w:p>
          <w:pPr>
            <w:pStyle w:val="Contents6"/>
            <w:tabs>
              <w:tab w:val="clear" w:pos="7609"/>
              <w:tab w:val="right" w:pos="9026" w:leader="dot"/>
            </w:tabs>
            <w:rPr/>
          </w:pPr>
          <w:hyperlink w:anchor="__RefHeading___Toc397267_3244359995">
            <w:r>
              <w:rPr>
                <w:webHidden/>
                <w:rStyle w:val="IndexLink"/>
                <w:rtl w:val="true"/>
              </w:rPr>
              <w:t>تذنیب</w:t>
            </w:r>
            <w:r>
              <w:rPr>
                <w:rStyle w:val="IndexLink"/>
                <w:rtl w:val="true"/>
              </w:rPr>
              <w:t xml:space="preserve">: </w:t>
            </w:r>
            <w:r>
              <w:rPr>
                <w:rStyle w:val="IndexLink"/>
                <w:rtl w:val="true"/>
              </w:rPr>
              <w:t>حول إمکان حفظ الحکم الواقعی الفعلی</w:t>
            </w:r>
            <w:r>
              <w:rPr>
                <w:rStyle w:val="IndexLink"/>
                <w:rtl w:val="true"/>
              </w:rPr>
              <w:tab/>
            </w:r>
            <w:r>
              <w:rPr>
                <w:rStyle w:val="IndexLink"/>
              </w:rPr>
              <w:t>306</w:t>
            </w:r>
          </w:hyperlink>
        </w:p>
        <w:p>
          <w:pPr>
            <w:pStyle w:val="Contents6"/>
            <w:tabs>
              <w:tab w:val="clear" w:pos="7609"/>
              <w:tab w:val="right" w:pos="9026" w:leader="dot"/>
            </w:tabs>
            <w:rPr/>
          </w:pPr>
          <w:hyperlink w:anchor="__RefHeading___Toc397269_3244359995">
            <w:r>
              <w:rPr>
                <w:webHidden/>
                <w:rStyle w:val="IndexLink"/>
                <w:rtl w:val="true"/>
              </w:rPr>
              <w:t>إشارة لبعض الوجوه علی إجزاء الأمارات و نقدها</w:t>
            </w:r>
            <w:r>
              <w:rPr>
                <w:rStyle w:val="IndexLink"/>
                <w:rtl w:val="true"/>
              </w:rPr>
              <w:tab/>
            </w:r>
            <w:r>
              <w:rPr>
                <w:rStyle w:val="IndexLink"/>
              </w:rPr>
              <w:t>310</w:t>
            </w:r>
          </w:hyperlink>
        </w:p>
        <w:p>
          <w:pPr>
            <w:pStyle w:val="Contents6"/>
            <w:tabs>
              <w:tab w:val="clear" w:pos="7609"/>
              <w:tab w:val="right" w:pos="9026" w:leader="dot"/>
            </w:tabs>
            <w:rPr/>
          </w:pPr>
          <w:hyperlink w:anchor="__RefHeading___Toc397271_3244359995">
            <w:r>
              <w:rPr>
                <w:webHidden/>
                <w:rStyle w:val="IndexLink"/>
                <w:rtl w:val="true"/>
              </w:rPr>
              <w:t>تذنیب</w:t>
            </w:r>
            <w:r>
              <w:rPr>
                <w:rStyle w:val="IndexLink"/>
                <w:rtl w:val="true"/>
              </w:rPr>
              <w:t xml:space="preserve">: </w:t>
            </w:r>
            <w:r>
              <w:rPr>
                <w:rStyle w:val="IndexLink"/>
                <w:rtl w:val="true"/>
              </w:rPr>
              <w:t>فی صور الشک فی إجزاء الأمارات و أحکامها</w:t>
            </w:r>
            <w:r>
              <w:rPr>
                <w:rStyle w:val="IndexLink"/>
                <w:rtl w:val="true"/>
              </w:rPr>
              <w:tab/>
            </w:r>
            <w:r>
              <w:rPr>
                <w:rStyle w:val="IndexLink"/>
              </w:rPr>
              <w:t>317</w:t>
            </w:r>
          </w:hyperlink>
        </w:p>
        <w:p>
          <w:pPr>
            <w:pStyle w:val="Contents5"/>
            <w:tabs>
              <w:tab w:val="clear" w:pos="7892"/>
              <w:tab w:val="right" w:pos="9026" w:leader="dot"/>
            </w:tabs>
            <w:rPr/>
          </w:pPr>
          <w:hyperlink w:anchor="__RefHeading___Toc397273_3244359995">
            <w:r>
              <w:rPr>
                <w:webHidden/>
                <w:rStyle w:val="IndexLink"/>
                <w:rtl w:val="true"/>
              </w:rPr>
              <w:t>المقام الثانی</w:t>
            </w:r>
            <w:r>
              <w:rPr>
                <w:rStyle w:val="IndexLink"/>
                <w:rtl w:val="true"/>
              </w:rPr>
              <w:t xml:space="preserve">: </w:t>
            </w:r>
            <w:r>
              <w:rPr>
                <w:rStyle w:val="IndexLink"/>
                <w:rtl w:val="true"/>
              </w:rPr>
              <w:t>فیما یتعلق بالإجزاء فی الأصول</w:t>
            </w:r>
            <w:r>
              <w:rPr>
                <w:rStyle w:val="IndexLink"/>
                <w:rtl w:val="true"/>
              </w:rPr>
              <w:tab/>
            </w:r>
            <w:r>
              <w:rPr>
                <w:rStyle w:val="IndexLink"/>
              </w:rPr>
              <w:t>319</w:t>
            </w:r>
          </w:hyperlink>
        </w:p>
        <w:p>
          <w:pPr>
            <w:pStyle w:val="Contents6"/>
            <w:tabs>
              <w:tab w:val="clear" w:pos="7609"/>
              <w:tab w:val="right" w:pos="9026" w:leader="dot"/>
            </w:tabs>
            <w:rPr/>
          </w:pPr>
          <w:hyperlink w:anchor="__RefHeading___Toc397275_3244359995">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97277_3244359995">
            <w:r>
              <w:rPr>
                <w:webHidden/>
                <w:rStyle w:val="IndexLink"/>
                <w:rtl w:val="true"/>
              </w:rPr>
              <w:t>التحقیق فی إجزاء أصالتی الطهارة و الحل</w:t>
            </w:r>
            <w:r>
              <w:rPr>
                <w:rStyle w:val="IndexLink"/>
                <w:rtl w:val="true"/>
              </w:rPr>
              <w:tab/>
            </w:r>
            <w:r>
              <w:rPr>
                <w:rStyle w:val="IndexLink"/>
              </w:rPr>
              <w:t>320</w:t>
            </w:r>
          </w:hyperlink>
        </w:p>
        <w:p>
          <w:pPr>
            <w:pStyle w:val="Contents6"/>
            <w:tabs>
              <w:tab w:val="clear" w:pos="7609"/>
              <w:tab w:val="right" w:pos="9026" w:leader="dot"/>
            </w:tabs>
            <w:rPr/>
          </w:pPr>
          <w:hyperlink w:anchor="__RefHeading___Toc397279_3244359995">
            <w:r>
              <w:rPr>
                <w:webHidden/>
                <w:rStyle w:val="IndexLink"/>
                <w:rtl w:val="true"/>
              </w:rPr>
              <w:t>وجه بدیع للإجزاء فی الأصول</w:t>
            </w:r>
            <w:r>
              <w:rPr>
                <w:rStyle w:val="IndexLink"/>
                <w:rtl w:val="true"/>
              </w:rPr>
              <w:tab/>
            </w:r>
            <w:r>
              <w:rPr>
                <w:rStyle w:val="IndexLink"/>
              </w:rPr>
              <w:t>322</w:t>
            </w:r>
          </w:hyperlink>
        </w:p>
        <w:p>
          <w:pPr>
            <w:pStyle w:val="Contents6"/>
            <w:tabs>
              <w:tab w:val="clear" w:pos="7609"/>
              <w:tab w:val="right" w:pos="9026" w:leader="dot"/>
            </w:tabs>
            <w:rPr/>
          </w:pPr>
          <w:hyperlink w:anchor="__RefHeading___Toc397281_3244359995">
            <w:r>
              <w:rPr>
                <w:webHidden/>
                <w:rStyle w:val="IndexLink"/>
                <w:rtl w:val="true"/>
              </w:rPr>
              <w:t>بیان حال إجزاء الاستصحاب</w:t>
            </w:r>
            <w:r>
              <w:rPr>
                <w:rStyle w:val="IndexLink"/>
                <w:rtl w:val="true"/>
              </w:rPr>
              <w:tab/>
            </w:r>
            <w:r>
              <w:rPr>
                <w:rStyle w:val="IndexLink"/>
              </w:rPr>
              <w:t>324</w:t>
            </w:r>
          </w:hyperlink>
        </w:p>
        <w:p>
          <w:pPr>
            <w:pStyle w:val="Contents6"/>
            <w:tabs>
              <w:tab w:val="clear" w:pos="7609"/>
              <w:tab w:val="right" w:pos="9026" w:leader="dot"/>
            </w:tabs>
            <w:rPr/>
          </w:pPr>
          <w:hyperlink w:anchor="__RefHeading___Toc397283_3244359995">
            <w:r>
              <w:rPr>
                <w:webHidden/>
                <w:rStyle w:val="IndexLink"/>
                <w:rtl w:val="true"/>
              </w:rPr>
              <w:t>بیان حال إجزاء البراءة الشرعیة</w:t>
            </w:r>
            <w:r>
              <w:rPr>
                <w:rStyle w:val="IndexLink"/>
                <w:rtl w:val="true"/>
              </w:rPr>
              <w:tab/>
            </w:r>
            <w:r>
              <w:rPr>
                <w:rStyle w:val="IndexLink"/>
              </w:rPr>
              <w:t>325</w:t>
            </w:r>
          </w:hyperlink>
        </w:p>
        <w:p>
          <w:pPr>
            <w:pStyle w:val="Contents6"/>
            <w:tabs>
              <w:tab w:val="clear" w:pos="7609"/>
              <w:tab w:val="right" w:pos="9026" w:leader="dot"/>
            </w:tabs>
            <w:rPr/>
          </w:pPr>
          <w:hyperlink w:anchor="__RefHeading___Toc397285_3244359995">
            <w:r>
              <w:rPr>
                <w:webHidden/>
                <w:rStyle w:val="IndexLink"/>
                <w:rtl w:val="true"/>
              </w:rPr>
              <w:t>إشکال و دفع</w:t>
            </w:r>
            <w:r>
              <w:rPr>
                <w:rStyle w:val="IndexLink"/>
                <w:rtl w:val="true"/>
              </w:rPr>
              <w:tab/>
            </w:r>
            <w:r>
              <w:rPr>
                <w:rStyle w:val="IndexLink"/>
              </w:rPr>
              <w:t>326</w:t>
            </w:r>
          </w:hyperlink>
        </w:p>
        <w:p>
          <w:pPr>
            <w:pStyle w:val="Contents6"/>
            <w:tabs>
              <w:tab w:val="clear" w:pos="7609"/>
              <w:tab w:val="right" w:pos="9026" w:leader="dot"/>
            </w:tabs>
            <w:rPr/>
          </w:pPr>
          <w:hyperlink w:anchor="__RefHeading___Toc397287_3244359995">
            <w:r>
              <w:rPr>
                <w:webHidden/>
                <w:rStyle w:val="IndexLink"/>
                <w:rtl w:val="true"/>
              </w:rPr>
              <w:t>فذلک البحث</w:t>
            </w:r>
            <w:r>
              <w:rPr>
                <w:rStyle w:val="IndexLink"/>
                <w:rtl w:val="true"/>
              </w:rPr>
              <w:t xml:space="preserve">: </w:t>
            </w:r>
            <w:r>
              <w:rPr>
                <w:rStyle w:val="IndexLink"/>
                <w:rtl w:val="true"/>
              </w:rPr>
              <w:t>فی طرق إثبات الإجزاء</w:t>
            </w:r>
            <w:r>
              <w:rPr>
                <w:rStyle w:val="IndexLink"/>
                <w:rtl w:val="true"/>
              </w:rPr>
              <w:tab/>
            </w:r>
            <w:r>
              <w:rPr>
                <w:rStyle w:val="IndexLink"/>
              </w:rPr>
              <w:t>327</w:t>
            </w:r>
          </w:hyperlink>
        </w:p>
        <w:p>
          <w:pPr>
            <w:pStyle w:val="Contents6"/>
            <w:tabs>
              <w:tab w:val="clear" w:pos="7609"/>
              <w:tab w:val="right" w:pos="9026" w:leader="dot"/>
            </w:tabs>
            <w:rPr/>
          </w:pPr>
          <w:hyperlink w:anchor="__RefHeading___Toc397289_3244359995">
            <w:r>
              <w:rPr>
                <w:webHidden/>
                <w:rStyle w:val="IndexLink"/>
                <w:rtl w:val="true"/>
              </w:rPr>
              <w:t>إیقاظ</w:t>
            </w:r>
            <w:r>
              <w:rPr>
                <w:rStyle w:val="IndexLink"/>
                <w:rtl w:val="true"/>
              </w:rPr>
              <w:t xml:space="preserve">: </w:t>
            </w:r>
            <w:r>
              <w:rPr>
                <w:rStyle w:val="IndexLink"/>
                <w:rtl w:val="true"/>
              </w:rPr>
              <w:t>حول إجزاء أصالة الصحة</w:t>
            </w:r>
            <w:r>
              <w:rPr>
                <w:rStyle w:val="IndexLink"/>
                <w:rtl w:val="true"/>
              </w:rPr>
              <w:tab/>
            </w:r>
            <w:r>
              <w:rPr>
                <w:rStyle w:val="IndexLink"/>
              </w:rPr>
              <w:t>328</w:t>
            </w:r>
          </w:hyperlink>
        </w:p>
        <w:p>
          <w:pPr>
            <w:pStyle w:val="Contents6"/>
            <w:tabs>
              <w:tab w:val="clear" w:pos="7609"/>
              <w:tab w:val="right" w:pos="9026" w:leader="dot"/>
            </w:tabs>
            <w:rPr/>
          </w:pPr>
          <w:hyperlink w:anchor="__RefHeading___Toc397291_3244359995">
            <w:r>
              <w:rPr>
                <w:webHidden/>
                <w:rStyle w:val="IndexLink"/>
                <w:rtl w:val="true"/>
              </w:rPr>
              <w:t>بحث و تحصیل</w:t>
            </w:r>
            <w:r>
              <w:rPr>
                <w:rStyle w:val="IndexLink"/>
                <w:rtl w:val="true"/>
              </w:rPr>
              <w:t xml:space="preserve">: </w:t>
            </w:r>
            <w:r>
              <w:rPr>
                <w:rStyle w:val="IndexLink"/>
                <w:rtl w:val="true"/>
              </w:rPr>
              <w:t>فیما تخیله الأعلام و رده</w:t>
            </w:r>
            <w:r>
              <w:rPr>
                <w:rStyle w:val="IndexLink"/>
                <w:rtl w:val="true"/>
              </w:rPr>
              <w:tab/>
            </w:r>
            <w:r>
              <w:rPr>
                <w:rStyle w:val="IndexLink"/>
              </w:rPr>
              <w:t>328</w:t>
            </w:r>
          </w:hyperlink>
        </w:p>
        <w:p>
          <w:pPr>
            <w:pStyle w:val="Contents6"/>
            <w:tabs>
              <w:tab w:val="clear" w:pos="7609"/>
              <w:tab w:val="right" w:pos="9026" w:leader="dot"/>
            </w:tabs>
            <w:rPr/>
          </w:pPr>
          <w:hyperlink w:anchor="__RefHeading___Toc397293_3244359995">
            <w:r>
              <w:rPr>
                <w:webHidden/>
                <w:rStyle w:val="IndexLink"/>
                <w:rtl w:val="true"/>
              </w:rPr>
              <w:t>فذلکة الکلام فی المقام حول الاحتمالات فی اجزاء قاعدتی الحل و الطهارة</w:t>
            </w:r>
            <w:r>
              <w:rPr>
                <w:rStyle w:val="IndexLink"/>
                <w:rtl w:val="true"/>
              </w:rPr>
              <w:tab/>
            </w:r>
            <w:r>
              <w:rPr>
                <w:rStyle w:val="IndexLink"/>
              </w:rPr>
              <w:t>330</w:t>
            </w:r>
          </w:hyperlink>
        </w:p>
        <w:p>
          <w:pPr>
            <w:pStyle w:val="Contents6"/>
            <w:tabs>
              <w:tab w:val="clear" w:pos="7609"/>
              <w:tab w:val="right" w:pos="9026" w:leader="dot"/>
            </w:tabs>
            <w:rPr/>
          </w:pPr>
          <w:hyperlink w:anchor="__RefHeading___Toc397295_3244359995">
            <w:r>
              <w:rPr>
                <w:webHidden/>
                <w:rStyle w:val="IndexLink"/>
                <w:rtl w:val="true"/>
              </w:rPr>
              <w:t>شبهات علی إجزاء الأمارات و الأصول و جوابها</w:t>
            </w:r>
            <w:r>
              <w:rPr>
                <w:rStyle w:val="IndexLink"/>
                <w:rtl w:val="true"/>
              </w:rPr>
              <w:tab/>
            </w:r>
            <w:r>
              <w:rPr>
                <w:rStyle w:val="IndexLink"/>
              </w:rPr>
              <w:t>332</w:t>
            </w:r>
          </w:hyperlink>
        </w:p>
        <w:p>
          <w:pPr>
            <w:pStyle w:val="Contents6"/>
            <w:tabs>
              <w:tab w:val="clear" w:pos="7609"/>
              <w:tab w:val="right" w:pos="9026" w:leader="dot"/>
            </w:tabs>
            <w:rPr/>
          </w:pPr>
          <w:hyperlink w:anchor="__RefHeading___Toc397297_3244359995">
            <w:r>
              <w:rPr>
                <w:webHidden/>
                <w:rStyle w:val="IndexLink"/>
                <w:rtl w:val="true"/>
              </w:rPr>
              <w:t>تذنیب</w:t>
            </w:r>
            <w:r>
              <w:rPr>
                <w:rStyle w:val="IndexLink"/>
                <w:rtl w:val="true"/>
              </w:rPr>
              <w:t xml:space="preserve">: </w:t>
            </w:r>
            <w:r>
              <w:rPr>
                <w:rStyle w:val="IndexLink"/>
                <w:rtl w:val="true"/>
              </w:rPr>
              <w:t>فی مقتضی الأصول عند الشک فی الإجزاء</w:t>
            </w:r>
            <w:r>
              <w:rPr>
                <w:rStyle w:val="IndexLink"/>
                <w:rtl w:val="true"/>
              </w:rPr>
              <w:tab/>
            </w:r>
            <w:r>
              <w:rPr>
                <w:rStyle w:val="IndexLink"/>
              </w:rPr>
              <w:t>339</w:t>
            </w:r>
          </w:hyperlink>
        </w:p>
        <w:p>
          <w:pPr>
            <w:pStyle w:val="Contents4"/>
            <w:tabs>
              <w:tab w:val="clear" w:pos="8176"/>
              <w:tab w:val="right" w:pos="9026" w:leader="dot"/>
            </w:tabs>
            <w:rPr/>
          </w:pPr>
          <w:hyperlink w:anchor="__RefHeading___Toc397299_3244359995">
            <w:r>
              <w:rPr>
                <w:webHidden/>
                <w:rStyle w:val="IndexLink"/>
                <w:rtl w:val="true"/>
              </w:rPr>
              <w:t>الموقف الرابع حول الإجزاء عند ترک المأمور به حسب الدلیل الظاهری</w:t>
            </w:r>
            <w:r>
              <w:rPr>
                <w:rStyle w:val="IndexLink"/>
                <w:rtl w:val="true"/>
              </w:rPr>
              <w:tab/>
            </w:r>
            <w:r>
              <w:rPr>
                <w:rStyle w:val="IndexLink"/>
              </w:rPr>
              <w:t>340</w:t>
            </w:r>
          </w:hyperlink>
        </w:p>
        <w:p>
          <w:pPr>
            <w:pStyle w:val="Contents5"/>
            <w:tabs>
              <w:tab w:val="clear" w:pos="7892"/>
              <w:tab w:val="right" w:pos="9026" w:leader="dot"/>
            </w:tabs>
            <w:rPr/>
          </w:pPr>
          <w:hyperlink w:anchor="__RefHeading___Toc397301_3244359995">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397303_3244359995">
            <w:r>
              <w:rPr>
                <w:webHidden/>
                <w:rStyle w:val="IndexLink"/>
                <w:rtl w:val="true"/>
              </w:rPr>
              <w:t>ذنابة</w:t>
            </w:r>
            <w:r>
              <w:rPr>
                <w:rStyle w:val="IndexLink"/>
                <w:rtl w:val="true"/>
              </w:rPr>
              <w:t xml:space="preserve">: </w:t>
            </w:r>
            <w:r>
              <w:rPr>
                <w:rStyle w:val="IndexLink"/>
                <w:rtl w:val="true"/>
              </w:rPr>
              <w:t>حول الإجزاء فی الواجبات غیر الموقتة</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57_167239"/>
      <w:bookmarkStart w:id="1" w:name="pg13157_167239"/>
      <w:bookmarkEnd w:id="1"/>
    </w:p>
    <w:p>
      <w:pPr>
        <w:pStyle w:val="Heading2"/>
        <w:numPr>
          <w:ilvl w:val="1"/>
          <w:numId w:val="1"/>
        </w:numPr>
        <w:rPr/>
      </w:pPr>
      <w:bookmarkStart w:id="2" w:name="pg13157_167239"/>
      <w:bookmarkStart w:id="3" w:name="__RefHeading___Toc396951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953_3244359995"/>
      <w:bookmarkStart w:id="6" w:name="_Toc2"/>
      <w:bookmarkEnd w:id="5"/>
      <w:r>
        <w:rPr>
          <w:rtl w:val="true"/>
        </w:rPr>
        <w:t>اشارة</w:t>
      </w:r>
      <w:bookmarkStart w:id="7" w:name="pg13157_167240"/>
      <w:bookmarkEnd w:id="6"/>
    </w:p>
    <w:p>
      <w:pPr>
        <w:pStyle w:val="Heading2"/>
        <w:numPr>
          <w:ilvl w:val="1"/>
          <w:numId w:val="1"/>
        </w:numPr>
        <w:rPr/>
      </w:pPr>
      <w:bookmarkStart w:id="8" w:name="__RefHeading___Toc396955_3244359995"/>
      <w:bookmarkStart w:id="9" w:name="_Toc3"/>
      <w:bookmarkEnd w:id="7"/>
      <w:bookmarkEnd w:id="8"/>
      <w:r>
        <w:rPr>
          <w:rtl w:val="true"/>
        </w:rPr>
        <w:t>المقصد الثانی فی الأوامر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96957_3244359995"/>
      <w:bookmarkStart w:id="11" w:name="_Toc4"/>
      <w:bookmarkEnd w:id="10"/>
      <w:r>
        <w:rPr>
          <w:rtl w:val="true"/>
        </w:rPr>
        <w:t>اشارة</w:t>
      </w:r>
      <w:bookmarkStart w:id="12" w:name="pg13157_167241"/>
      <w:bookmarkEnd w:id="11"/>
    </w:p>
    <w:p>
      <w:pPr>
        <w:pStyle w:val="Heading3"/>
        <w:numPr>
          <w:ilvl w:val="2"/>
          <w:numId w:val="1"/>
        </w:numPr>
        <w:rPr/>
      </w:pPr>
      <w:bookmarkStart w:id="13" w:name="__RefHeading___Toc396959_3244359995"/>
      <w:bookmarkStart w:id="14" w:name="_Toc5"/>
      <w:bookmarkEnd w:id="12"/>
      <w:bookmarkEnd w:id="13"/>
      <w:r>
        <w:rPr>
          <w:rtl w:val="true"/>
        </w:rPr>
        <w:t>الفصل الأول فیما یتعلق بمادة الأمر</w:t>
      </w:r>
      <w:bookmarkEnd w:id="14"/>
    </w:p>
    <w:p>
      <w:pPr>
        <w:pStyle w:val="Heading4"/>
        <w:numPr>
          <w:ilvl w:val="3"/>
          <w:numId w:val="1"/>
        </w:numPr>
        <w:rPr/>
      </w:pPr>
      <w:bookmarkStart w:id="15" w:name="__RefHeading___Toc396961_3244359995"/>
      <w:bookmarkStart w:id="16" w:name="_Toc6"/>
      <w:bookmarkEnd w:id="15"/>
      <w:r>
        <w:rPr>
          <w:rtl w:val="true"/>
        </w:rPr>
        <w:t>اشارة</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أمور و قبل الإیماء إلیها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قضیة ما سلف منا فی تعریف علم الأصول </w:t>
      </w:r>
      <w:r>
        <w:rPr>
          <w:rStyle w:val="FootnoteAnchor"/>
          <w:rtl w:val="true"/>
        </w:rPr>
        <w:footnoteReference w:id="2"/>
      </w:r>
      <w:r>
        <w:rPr>
          <w:rFonts w:ascii="IRNazanin" w:hAnsi="IRNazanin" w:eastAsia="IRNazanin"/>
          <w:color w:val="111111"/>
          <w:sz w:val="28"/>
          <w:sz w:val="28"/>
          <w:szCs w:val="28"/>
          <w:rtl w:val="true"/>
          <w:lang w:bidi="fa-IR"/>
        </w:rPr>
        <w:t>، کون المباحث السابقة من العلم، فتکون هی المقصد الأول، فما تری من القوم فی غیر محله</w:t>
      </w:r>
      <w:r>
        <w:rPr>
          <w:rFonts w:eastAsia="IRNazanin" w:cs="IRNazanin"/>
          <w:color w:val="111111"/>
          <w:sz w:val="28"/>
          <w:szCs w:val="28"/>
          <w:rtl w:val="true"/>
          <w:lang w:bidi="fa-IR"/>
        </w:rPr>
        <w:t>.</w:t>
      </w:r>
      <w:bookmarkStart w:id="17" w:name="pg13157_167243"/>
    </w:p>
    <w:p>
      <w:pPr>
        <w:pStyle w:val="Heading4"/>
        <w:numPr>
          <w:ilvl w:val="3"/>
          <w:numId w:val="1"/>
        </w:numPr>
        <w:rPr/>
      </w:pPr>
      <w:bookmarkStart w:id="18" w:name="__RefHeading___Toc396963_3244359995"/>
      <w:bookmarkStart w:id="19" w:name="_Toc7"/>
      <w:bookmarkEnd w:id="17"/>
      <w:bookmarkEnd w:id="18"/>
      <w:r>
        <w:rPr>
          <w:rtl w:val="true"/>
        </w:rPr>
        <w:t>الأمر الأول حول معنی مادة الأمر و اشتراکها المعنوی</w:t>
      </w:r>
      <w:bookmarkEnd w:id="19"/>
    </w:p>
    <w:p>
      <w:pPr>
        <w:pStyle w:val="Heading5"/>
        <w:numPr>
          <w:ilvl w:val="4"/>
          <w:numId w:val="1"/>
        </w:numPr>
        <w:rPr/>
      </w:pPr>
      <w:bookmarkStart w:id="20" w:name="__RefHeading___Toc396965_3244359995"/>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المعروف 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معان، کالطلب، و الشأن، و الفعل، و الغرض، و الحادثة، و الفعل العجیب، و غیر ذلک </w:t>
      </w:r>
      <w:r>
        <w:rPr>
          <w:rStyle w:val="FootnoteAnchor"/>
          <w:rtl w:val="true"/>
        </w:rPr>
        <w:footnoteReference w:id="3"/>
      </w:r>
      <w:r>
        <w:rPr>
          <w:rFonts w:ascii="IRNazanin" w:hAnsi="IRNazanin" w:eastAsia="IRNazanin"/>
          <w:color w:val="111111"/>
          <w:sz w:val="28"/>
          <w:sz w:val="28"/>
          <w:szCs w:val="28"/>
          <w:rtl w:val="true"/>
          <w:lang w:bidi="fa-IR"/>
        </w:rPr>
        <w:t>، فیکون مشترکا لفظیا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مقابله أنه ذو معنی واحد، و مشترک معنوی بین الکل، و هذا ما زعمه العلامة النائینی رحمه اللَّه </w:t>
      </w:r>
      <w:r>
        <w:rPr>
          <w:rStyle w:val="FootnoteAnchor"/>
          <w:rtl w:val="true"/>
        </w:rPr>
        <w:footnoteReference w:id="4"/>
      </w:r>
      <w:r>
        <w:rPr>
          <w:rFonts w:ascii="IRNazanin" w:hAnsi="IRNazanin" w:eastAsia="IRNazanin"/>
          <w:color w:val="111111"/>
          <w:sz w:val="28"/>
          <w:sz w:val="28"/>
          <w:szCs w:val="28"/>
          <w:rtl w:val="true"/>
          <w:lang w:bidi="fa-IR"/>
        </w:rPr>
        <w:t>و لا یمکن الالتزام به، للزوم الجهل بالجامع، مع عدم قیام البرهان علی امتناع الاشتراک اللفظی، فعلیه یطلب منه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الجامع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الاشتراک المعنوی أقرب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الأشیاء باعتبار صدورها من فاعلها فعل، و من تلک الأشیاء القوانین الإلهیة و الجواهر الأعلین و الأدنین، فالکل مشترک فی کونه فعلا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لیس متبادرا من موارد استعمالات تلک الکلمة فی السنة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قابل لکونه مادة المشتقات، ضرورة أن وضع تلک المادة نوعی، و وضع هذه اللفظة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اشتهر بین جماعة من المحققین، الاشتراک اللفظی بین معناه الاشتقاقی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معانیه </w:t>
      </w:r>
      <w:r>
        <w:rPr>
          <w:rStyle w:val="FootnoteAnchor"/>
          <w:rtl w:val="true"/>
        </w:rPr>
        <w:footnoteReference w:id="6"/>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کفایة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بدائع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 بمعنی الطلب ممنوع، بل هو لازمه، و إن تری فی اللغة تفسیره فهو من التفسیر الخفی، لشهادة الوجدان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بین سائر المعانی، أیضا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الشی‌ء</w:t>
      </w:r>
      <w:r>
        <w:rPr>
          <w:rStyle w:val="FootnoteAnchor"/>
          <w:rtl w:val="true"/>
        </w:rPr>
        <w:footnoteReference w:id="7"/>
      </w:r>
      <w:r>
        <w:rPr>
          <w:rFonts w:ascii="IRNazanin" w:hAnsi="IRNazanin" w:eastAsia="IRNazanin"/>
          <w:color w:val="111111"/>
          <w:sz w:val="28"/>
          <w:sz w:val="28"/>
          <w:szCs w:val="28"/>
          <w:rtl w:val="true"/>
          <w:lang w:bidi="fa-IR"/>
        </w:rPr>
        <w:t xml:space="preserve">، أو الشأن </w:t>
      </w:r>
      <w:r>
        <w:rPr>
          <w:rStyle w:val="FootnoteAnchor"/>
          <w:rtl w:val="true"/>
        </w:rPr>
        <w:footnoteReference w:id="8"/>
      </w:r>
      <w:r>
        <w:rPr>
          <w:rFonts w:ascii="IRNazanin" w:hAnsi="IRNazanin" w:eastAsia="IRNazanin"/>
          <w:color w:val="111111"/>
          <w:sz w:val="28"/>
          <w:sz w:val="28"/>
          <w:szCs w:val="28"/>
          <w:rtl w:val="true"/>
          <w:lang w:bidi="fa-IR"/>
        </w:rPr>
        <w:t xml:space="preserve">، أو الفعل </w:t>
      </w:r>
      <w:r>
        <w:rPr>
          <w:rStyle w:val="FootnoteAnchor"/>
          <w:rtl w:val="true"/>
        </w:rPr>
        <w:footnoteReference w:id="9"/>
      </w:r>
      <w:r>
        <w:rPr>
          <w:rFonts w:ascii="IRNazanin" w:hAnsi="IRNazanin" w:eastAsia="IRNazanin"/>
          <w:color w:val="111111"/>
          <w:sz w:val="28"/>
          <w:sz w:val="28"/>
          <w:szCs w:val="28"/>
          <w:rtl w:val="true"/>
          <w:lang w:bidi="fa-IR"/>
        </w:rPr>
        <w:t>، غیر سدید، لعدم مساعدة ذلک مع بعض الاستعمالات، فراجع المفصلات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الأقرب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اللفظی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تقرر منا سابقا</w:t>
      </w:r>
      <w:r>
        <w:rPr>
          <w:rStyle w:val="FootnoteAnchor"/>
          <w:rtl w:val="true"/>
        </w:rPr>
        <w:footnoteReference w:id="10"/>
      </w:r>
      <w:r>
        <w:rPr>
          <w:rFonts w:ascii="IRNazanin" w:hAnsi="IRNazanin" w:eastAsia="IRNazanin"/>
          <w:color w:val="111111"/>
          <w:sz w:val="28"/>
          <w:sz w:val="28"/>
          <w:szCs w:val="28"/>
          <w:rtl w:val="true"/>
          <w:lang w:bidi="fa-IR"/>
        </w:rPr>
        <w:t>، و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بل غیر ممکن، لأن ما هو مادة المشتقات وضعها نوعی، و ما هو موضوع للمعانی الجامدة وضعها شخصی، و لا یعقل کون کلمة واحدة موضوعة بوضعین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نوعی، للزوم الجمع بین المتنافیین بالضرورة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الاشتراک المعنوی بین سائر الموارد ثابت،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هذه الکلمة، هی الهیئات و الصیغ الأمریة المستعملة بما لها من المعانی، من غیر فرق بین کونها من الأوامر التکوینیة، أو التشریعیة، فما ورد فی الکتاب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w:t>
      </w:r>
      <w:r>
        <w:rPr>
          <w:rStyle w:val="FootnoteAnchor"/>
          <w:rtl w:val="true"/>
        </w:rPr>
        <w:footnoteReference w:id="11"/>
      </w:r>
      <w:r>
        <w:rPr>
          <w:rFonts w:ascii="Amiri" w:hAnsi="Amiri" w:eastAsia="Amiri" w:cs="Amiri"/>
          <w:color w:val="111111"/>
          <w:sz w:val="28"/>
          <w:sz w:val="28"/>
          <w:szCs w:val="28"/>
          <w:rtl w:val="true"/>
          <w:lang w:bidi="ar-SA"/>
        </w:rPr>
        <w:t xml:space="preserve">أو أن الرُّوحُ مِنْ أَمْرِ رَبِّی </w:t>
      </w:r>
      <w:r>
        <w:rPr>
          <w:rStyle w:val="FootnoteAnchor"/>
          <w:rtl w:val="true"/>
        </w:rPr>
        <w:footnoteReference w:id="1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أَمْرُنا</w:t>
      </w:r>
    </w:p>
    <w:p>
      <w:pPr>
        <w:pStyle w:val="BookText"/>
        <w:rPr/>
      </w:pPr>
      <w:r>
        <w:rPr>
          <w:rFonts w:ascii="Amiri" w:hAnsi="Amiri" w:eastAsia="Amiri" w:cs="Amiri"/>
          <w:color w:val="111111"/>
          <w:sz w:val="28"/>
          <w:sz w:val="28"/>
          <w:szCs w:val="28"/>
          <w:rtl w:val="true"/>
          <w:lang w:bidi="ar-SA"/>
        </w:rPr>
        <w:t>وَ فارَ التَّنُّورُ</w:t>
      </w:r>
      <w:r>
        <w:rPr>
          <w:rStyle w:val="FootnoteAnchor"/>
          <w:rtl w:val="true"/>
        </w:rPr>
        <w:footnoteReference w:id="13"/>
      </w:r>
      <w:r>
        <w:rPr>
          <w:rFonts w:ascii="IRNazanin" w:hAnsi="IRNazanin" w:eastAsia="IRNazanin"/>
          <w:color w:val="111111"/>
          <w:sz w:val="28"/>
          <w:sz w:val="28"/>
          <w:szCs w:val="28"/>
          <w:rtl w:val="true"/>
          <w:lang w:bidi="fa-IR"/>
        </w:rPr>
        <w:t>و هکذا، کله من الأمر بالمعنی المزبور، إلا أن الاختلاف فی الخصوصیات و اللواحق هنا، کالاختلاف فی سائر الأسماء و الألفاظ المستعملة فی حقه تعالی و تقدس،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مشترک معنوی، و الموضوع له هی الهیئات بما لها من المعانی، و بذلک یخرج الأوامر الامتحانیة عن کونها أوامر، لأنها غیر مستعملة فیما هو معانیها حقیقة،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استعمال الأمر فی الفعل العجیب </w:t>
      </w:r>
      <w:r>
        <w:rPr>
          <w:rStyle w:val="FootnoteAnchor"/>
          <w:rtl w:val="true"/>
        </w:rPr>
        <w:footnoteReference w:id="14"/>
      </w:r>
      <w:r>
        <w:rPr>
          <w:rFonts w:ascii="Amiri" w:hAnsi="Amiri" w:eastAsia="Amiri" w:cs="Amiri"/>
          <w:color w:val="111111"/>
          <w:sz w:val="28"/>
          <w:sz w:val="28"/>
          <w:szCs w:val="28"/>
          <w:rtl w:val="true"/>
          <w:lang w:bidi="ar-SA"/>
        </w:rPr>
        <w:t xml:space="preserve">، فهو غیر ثابت، و لعله بکسر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إِمْراً</w:t>
      </w:r>
      <w:r>
        <w:rPr>
          <w:rStyle w:val="FootnoteAnchor"/>
          <w:rtl w:val="true"/>
        </w:rPr>
        <w:footnoteReference w:id="15"/>
      </w:r>
      <w:r>
        <w:rPr>
          <w:rFonts w:ascii="IRNazanin" w:hAnsi="IRNazanin" w:eastAsia="IRNazanin"/>
          <w:color w:val="111111"/>
          <w:sz w:val="28"/>
          <w:sz w:val="28"/>
          <w:szCs w:val="28"/>
          <w:rtl w:val="true"/>
          <w:lang w:bidi="fa-IR"/>
        </w:rPr>
        <w:t>فوقع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استعماله فی الشأن </w:t>
      </w:r>
      <w:r>
        <w:rPr>
          <w:rStyle w:val="FootnoteAnchor"/>
          <w:rtl w:val="true"/>
        </w:rPr>
        <w:footnoteReference w:id="16"/>
      </w:r>
      <w:r>
        <w:rPr>
          <w:rFonts w:ascii="IRNazanin" w:hAnsi="IRNazanin" w:eastAsia="IRNazanin"/>
          <w:color w:val="111111"/>
          <w:sz w:val="28"/>
          <w:sz w:val="28"/>
          <w:szCs w:val="28"/>
          <w:rtl w:val="true"/>
          <w:lang w:bidi="fa-IR"/>
        </w:rPr>
        <w:t>،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شغلنی 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کونه لأجل کونه مورد الأمر، أو مورد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استعماله فی مطلق الفعل </w:t>
      </w:r>
      <w:r>
        <w:rPr>
          <w:rStyle w:val="FootnoteAnchor"/>
          <w:rtl w:val="true"/>
        </w:rPr>
        <w:footnoteReference w:id="17"/>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بِرَشِیدٍ</w:t>
      </w:r>
      <w:r>
        <w:rPr>
          <w:rStyle w:val="FootnoteAnchor"/>
          <w:rtl w:val="true"/>
        </w:rPr>
        <w:footnoteReference w:id="18"/>
      </w:r>
      <w:r>
        <w:rPr>
          <w:rFonts w:ascii="Amiri" w:hAnsi="Amiri" w:eastAsia="Amiri" w:cs="Amiri"/>
          <w:color w:val="111111"/>
          <w:sz w:val="28"/>
          <w:sz w:val="28"/>
          <w:szCs w:val="28"/>
          <w:rtl w:val="true"/>
          <w:lang w:bidi="ar-SA"/>
        </w:rPr>
        <w:t>فهو فاسد، لأنه مسبوق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و صلت الأقوال فی المسألة إلی أربعة أو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الاشتراک المعنوی بتصویر الجامع، و هو ممتنع و باطل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الاشتراک اللفظی بین معناه الاشتقاقی و الجامد، و هو أیضا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الاشتراک المعنوی بإرجاع جمیع المعانی فی مختلف الاستعمالات إلی معنی واحد، و هو الهیئات المستعملة فی معانیها، و هذا موافق أیضا لما یستفاد من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أرید منه معناه الاشتقاقی، و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المراد منه المعنی الجامد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فهو خلاف 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لا بد لک من الالتزام بالأمرین،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موضوعة لتلک الصیغ بما لها من المعانی، و بما أنها أمر حدثی،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مأمور من قبل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 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له هی الصیغ بما لها من المعنی الحدثی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 هیئة، فإنه موضوع لمعنی جامد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أقرب إلی الصواب من سائر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کون المعنی الثانی موضوعا بالوضع التخصصی، و المعنی الأول موضوعا بالوضع التخصیصی، أی أن الأمر المصدری استعمل مرارا فی معنی آخر، حتی صار بهیئته ذا وضع آخر، کما هو مختار بعض الأجلة فی عدة من المشتقات،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و الکاتب و المعلم و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 فلا دلالة فی هذه المادة علی الطلب، لما عرفت</w:t>
      </w:r>
      <w:r>
        <w:rPr>
          <w:rFonts w:eastAsia="IRNazanin" w:cs="IRNazanin"/>
          <w:color w:val="111111"/>
          <w:sz w:val="28"/>
          <w:szCs w:val="28"/>
          <w:rtl w:val="true"/>
          <w:lang w:bidi="fa-IR"/>
        </w:rPr>
        <w:t>:</w:t>
      </w:r>
      <w:bookmarkStart w:id="22" w:name="pg13157_167247"/>
    </w:p>
    <w:p>
      <w:pPr>
        <w:pStyle w:val="BookText"/>
        <w:rPr/>
      </w:pPr>
      <w:bookmarkEnd w:id="22"/>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معانیه </w:t>
      </w:r>
      <w:r>
        <w:rPr>
          <w:rStyle w:val="FootnoteAnchor"/>
          <w:rtl w:val="true"/>
        </w:rPr>
        <w:footnoteReference w:id="23"/>
      </w:r>
      <w:r>
        <w:rPr>
          <w:rFonts w:ascii="IRNazanin" w:hAnsi="IRNazanin" w:eastAsia="IRNazanin"/>
          <w:color w:val="111111"/>
          <w:sz w:val="28"/>
          <w:sz w:val="28"/>
          <w:szCs w:val="28"/>
          <w:rtl w:val="true"/>
          <w:lang w:bidi="fa-IR"/>
        </w:rPr>
        <w:t>، ضرورة أن فی حقیقة الأمر اعتبر الاستعلاء، أو العلو، علی سبیل منع الخلو، و لیس هذا إلا لإفادة تلک المادة ذلک، و هذا لیس متبادرا من معنی الطلب، بل ربما ینعکس، فإنه إذا قال أحد لصدیقه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أطلبه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تصریح اللغویین بذلک </w:t>
      </w:r>
      <w:r>
        <w:rPr>
          <w:rStyle w:val="FootnoteAnchor"/>
          <w:rtl w:val="true"/>
        </w:rPr>
        <w:footnoteReference w:id="24"/>
      </w:r>
      <w:r>
        <w:rPr>
          <w:rFonts w:ascii="IRNazanin" w:hAnsi="IRNazanin" w:eastAsia="IRNazanin"/>
          <w:color w:val="111111"/>
          <w:sz w:val="28"/>
          <w:sz w:val="28"/>
          <w:szCs w:val="28"/>
          <w:rtl w:val="true"/>
          <w:lang w:bidi="fa-IR"/>
        </w:rPr>
        <w:t>فاسد، لعدم دلالته علی أنه معناه بالترادف، بل بناء اللغویین علی نقل الطالب إلی معنی اللغة بوجه، و إلا فلا بدّ من الالتزام بالترادف فی جمیع اللغات المفسرة بعضها ببعض، بل یلزم وجوب الترادف، و إلا یمتنع تدوین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أقول لک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فالمدار فی الوجوب و الاستحباب هذه الهیئة، دون تلک الهیئة، و لا معنی لکونها دالة علی غیر ما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له إنشاء مفاد تلک الصیغ الموضوع لها بهذا اللفظ، کما فی کثیر من المواقف، و سیأتی زیادة تنقیح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أشرنا إلیه یظهر مواضع الاشتباه و الخلط فی کلمات الأعلام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396967_3244359995"/>
      <w:bookmarkStart w:id="24" w:name="_Toc9"/>
      <w:bookmarkEnd w:id="23"/>
      <w:r>
        <w:rPr>
          <w:rtl w:val="true"/>
        </w:rPr>
        <w:t>تذنیب</w:t>
      </w:r>
      <w:r>
        <w:rPr>
          <w:rtl w:val="true"/>
        </w:rPr>
        <w:t xml:space="preserve">: </w:t>
      </w:r>
      <w:r>
        <w:rPr>
          <w:rtl w:val="true"/>
        </w:rPr>
        <w:t xml:space="preserve">فی بعض صور الشک فی معنی </w:t>
      </w:r>
      <w:r>
        <w:rPr>
          <w:rtl w:val="true"/>
        </w:rPr>
        <w:t>«</w:t>
      </w:r>
      <w:r>
        <w:rPr>
          <w:rtl w:val="true"/>
        </w:rPr>
        <w:t>الأمر</w:t>
      </w:r>
      <w:r>
        <w:rPr>
          <w:rtl w:val="true"/>
        </w:rPr>
        <w:t>»</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شک فی مورد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القرینة فهو، و إلا فالرجوع إلی</w:t>
      </w:r>
    </w:p>
    <w:p>
      <w:pPr>
        <w:pStyle w:val="BookText"/>
        <w:rPr/>
      </w:pPr>
      <w:r>
        <w:rPr>
          <w:rFonts w:ascii="IRNazanin" w:hAnsi="IRNazanin" w:eastAsia="IRNazanin"/>
          <w:color w:val="111111"/>
          <w:sz w:val="28"/>
          <w:sz w:val="28"/>
          <w:szCs w:val="28"/>
          <w:rtl w:val="true"/>
          <w:lang w:bidi="fa-IR"/>
        </w:rPr>
        <w:t>المرجحات المذکورة فی الکتب المفصلة</w:t>
      </w:r>
      <w:r>
        <w:rPr>
          <w:rStyle w:val="FootnoteAnchor"/>
          <w:rtl w:val="true"/>
        </w:rPr>
        <w:footnoteReference w:id="27"/>
      </w:r>
      <w:r>
        <w:rPr>
          <w:rFonts w:ascii="IRNazanin" w:hAnsi="IRNazanin" w:eastAsia="IRNazanin"/>
          <w:color w:val="111111"/>
          <w:sz w:val="28"/>
          <w:sz w:val="28"/>
          <w:szCs w:val="28"/>
          <w:rtl w:val="true"/>
          <w:lang w:bidi="fa-IR"/>
        </w:rPr>
        <w:t>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ثبوت أحد المعانی فهو المأخوذ</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النقل، فأصالة اتحاد العرفین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ثبوت المعنیین أو الأکثر، لا بد من القرینة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بعد ذلک کله سهل</w:t>
      </w:r>
      <w:r>
        <w:rPr>
          <w:rFonts w:eastAsia="IRNazanin" w:cs="IRNazanin"/>
          <w:color w:val="111111"/>
          <w:sz w:val="28"/>
          <w:szCs w:val="28"/>
          <w:rtl w:val="true"/>
          <w:lang w:bidi="fa-IR"/>
        </w:rPr>
        <w:t>.</w:t>
      </w:r>
      <w:bookmarkStart w:id="25" w:name="pg13157_167249"/>
    </w:p>
    <w:p>
      <w:pPr>
        <w:pStyle w:val="Heading4"/>
        <w:numPr>
          <w:ilvl w:val="3"/>
          <w:numId w:val="1"/>
        </w:numPr>
        <w:rPr/>
      </w:pPr>
      <w:bookmarkStart w:id="26" w:name="__RefHeading___Toc396969_3244359995"/>
      <w:bookmarkStart w:id="27" w:name="_Toc10"/>
      <w:bookmarkEnd w:id="25"/>
      <w:bookmarkEnd w:id="26"/>
      <w:r>
        <w:rPr>
          <w:rtl w:val="true"/>
        </w:rPr>
        <w:t>الأمر الثانی حول اعتبار العلو و الاستعلاء فی مفهوم الأمر</w:t>
      </w:r>
      <w:bookmarkEnd w:id="27"/>
    </w:p>
    <w:p>
      <w:pPr>
        <w:pStyle w:val="BookText"/>
        <w:rPr/>
      </w:pPr>
      <w:r>
        <w:rPr>
          <w:rFonts w:ascii="IRNazanin" w:hAnsi="IRNazanin" w:eastAsia="IRNazanin"/>
          <w:color w:val="111111"/>
          <w:sz w:val="28"/>
          <w:sz w:val="28"/>
          <w:szCs w:val="28"/>
          <w:rtl w:val="true"/>
          <w:lang w:bidi="fa-IR"/>
        </w:rPr>
        <w:t xml:space="preserve">اختلفت کلماتهم فی اعتبار العلو و الاستعلاء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معا معتبران،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فللوجدان و التبادر، و 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فلعدم صدقه علی طلب المولی من العبد فی محیط الأنس و التلطیف، و إلیه ذهب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التلطف و الالتماس و الاستدعاء یضر بآمریته، لاشتراط أعدامها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أخص من المدعی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قائل بعدم اعتبارهما فیه، لأن الطلب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عنهما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بعث أحد أحدا بداعی إثبات أن نفس أمره باعث، فهو أمر، و إذا کان بداعی انبعاثه عن البعث مع ضم الضمائم الاخر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الالتماس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أمرا، فلا یعتبر فی مفهومه العلو و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یصدر فی الفرض الأول إلا ما یعد أمرا، و فی الفرض الثانی إلا ما لا یعد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سیدنا الأستاذ البروجردی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وهنه واضح، لعدم إمکان الالتزام بعدم أخذهما أو واحد منهما فی مفهومه، مع عدم کونه لائقا إلا من الشخص المزبور، فالتضییق من غیر التقیید ممتنع، و مع عدم التقیید فلا بدّ من الصدق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المأخوذ فیه هو العلو، و علیه أکثر الأعلام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العلو الذاتی الواقعی، غیر کاف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فإن الأمر أخص منه، کما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الفارسیة 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مأخوذ فیه بعض اللواحق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المعتبر هو العلو مع عدم الانخفاض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العلو، أو الاستعلاء، علی سبیل منع الخلو</w:t>
      </w:r>
      <w:r>
        <w:rPr>
          <w:rStyle w:val="FootnoteAnchor"/>
          <w:rtl w:val="true"/>
        </w:rPr>
        <w:footnoteReference w:id="32"/>
      </w:r>
      <w:r>
        <w:rPr>
          <w:rFonts w:ascii="IRNazanin" w:hAnsi="IRNazanin" w:eastAsia="IRNazanin"/>
          <w:color w:val="111111"/>
          <w:sz w:val="28"/>
          <w:sz w:val="28"/>
          <w:szCs w:val="28"/>
          <w:rtl w:val="true"/>
          <w:lang w:bidi="fa-IR"/>
        </w:rPr>
        <w:t xml:space="preserve">، و المقصود اعتبار العلو الحقیقی أو الادعائی، فإنه أیضا کاف فی صدقه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توهم امتناع تصویر الجامع کما فی کتاب العلامة الأراکی </w:t>
      </w:r>
      <w:r>
        <w:rPr>
          <w:rStyle w:val="FootnoteAnchor"/>
          <w:rtl w:val="true"/>
        </w:rPr>
        <w:footnoteReference w:id="34"/>
      </w:r>
      <w:r>
        <w:rPr>
          <w:rFonts w:ascii="IRNazanin" w:hAnsi="IRNazanin" w:eastAsia="IRNazanin"/>
          <w:color w:val="111111"/>
          <w:sz w:val="28"/>
          <w:sz w:val="28"/>
          <w:szCs w:val="28"/>
          <w:rtl w:val="true"/>
          <w:lang w:bidi="fa-IR"/>
        </w:rPr>
        <w:t>، فی غیر محله، فإن ما هو الجامع هو العلو المزبور،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الإشارة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الواجبات الإلهیة، الأمر</w:t>
      </w:r>
    </w:p>
    <w:p>
      <w:pPr>
        <w:pStyle w:val="BookText"/>
        <w:rPr/>
      </w:pPr>
      <w:r>
        <w:rPr>
          <w:rFonts w:ascii="IRNazanin" w:hAnsi="IRNazanin" w:eastAsia="IRNazanin"/>
          <w:color w:val="111111"/>
          <w:sz w:val="28"/>
          <w:sz w:val="28"/>
          <w:szCs w:val="28"/>
          <w:rtl w:val="true"/>
          <w:lang w:bidi="fa-IR"/>
        </w:rPr>
        <w:t>بالمعروف و النهی عن المنکر، و بناء الفقهاء إلی زماننا هذا علی وجوبه العمومی علی کافة الناس، من غیر تقیید بکون الآمر لا بد و أن یکون عالیا مستعلیا، بل یجب عندهم الأمر بالمعروف علی السافل بالنسبة إلی العالی المستعلی، و عند ذلک یلزم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الالتزام بعدم اعتبارهما مفهوما، و أن مطلق البعث أمر و لو کان مصحوبا بالاستدعاء و الالتماس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الالتزام بأن ما هو الواجب لیس مشترکا فیه کافة الناس، بل هو مخصوص بجمعیة معینة لذلک و هذا من المقامات و المناصب، کما هو الآن کذلک فی بعض الدول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یساعده الذوق و بعض الآیات و الروایات هو الثانی، و ما هو قضیة الاتفاق و الإجماع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عمومیة الحکم تستفاد من دلیل آخر،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محل البحث هو الأمر المولوی، و أما سائر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الإرشادیات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فیها العلو و الاستعلاء، فعلیه یسقط الإشکال من أساسه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الأوامر إلی هذه الأقسام،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تلک البعوث و التحریکات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لغویة، و الأصحاب اعتبروا العلو، لأجل التبادر، و قد ورد فی الکتاب و السنة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لا تعد و لا تحصی، فالآمرون بالمعروف ینحصرون بالذین لهم العلو الواقعی، قضاء لحق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الأمر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أصولیة،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 معتبر فی الأوامر التی یجب إطاعتها، دون مطلق الأمر، غیر تام، لمخالفة کلماتهم لذلک، و لأن الأوامر الواجبة إطاعتها، لیست مقیدة بکونها صادرة عن علو، فإن إطاعة الزوج و الوالد و السید، واجبة علی الزوجة و الولد و العبد، مع أن من الممکن علو هؤلاء علیهم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فی المسألة الفقهیة المشار إلیها، غیر واضح بعد عندی، و قد احتملنا اختصاص ذلک بطائفة، و أن الأمر بالمعروف من المناصب التی لا بد من کونها بید الحاکم و الوالی، و إلا یلزم فی بیان معروف واحد منکرات عدیدة، کما نشاهدها بالوجدان، و لا نبالی بالالتزام بذلک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العلو غیر معتبر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تلک المسألة لیس هذا الوجه فقط، بل هذا من المؤیدات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هو الحق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تقسیم الأوامر إلی الأوامر المختلفة، کالامتحانیة، و الإرشادیة و الغیریة، 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الأدبیة علی الصیغ الخاصة من غیر النّظر إلی القید الزائد، و مقابلة النهی مع الأمر، و عدم اعتبار قید العلو و الاستعلاء فیه، مع أنهما یستعملان معا فی الکتاب و السنة، و ذهاب الفقهاء من الفریقین إلی وجوب الأمر بالمعروف علی کافة الناس بالنسبة إلی کل أحد، من غیر إشعارهم بخصوصیة العلو فی الآمرین، و حکایة فعل من بعث العالی إلی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استعلاء منه فی ذلک، و أنه إذا صنع ذلک امتثل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الْآمِرُونَ بِالْمَعْرُوفِ </w:t>
      </w:r>
      <w:r>
        <w:rPr>
          <w:rStyle w:val="FootnoteAnchor"/>
          <w:rtl w:val="true"/>
        </w:rPr>
        <w:footnoteReference w:id="3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w:t>
      </w:r>
      <w:r>
        <w:rPr>
          <w:rStyle w:val="FootnoteAnchor"/>
          <w:rtl w:val="true"/>
        </w:rPr>
        <w:footnoteReference w:id="37"/>
      </w:r>
      <w:r>
        <w:rPr>
          <w:rFonts w:ascii="IRNazanin" w:hAnsi="IRNazanin" w:eastAsia="IRNazanin"/>
          <w:color w:val="111111"/>
          <w:sz w:val="28"/>
          <w:sz w:val="28"/>
          <w:szCs w:val="28"/>
          <w:rtl w:val="true"/>
          <w:lang w:bidi="fa-IR"/>
        </w:rPr>
        <w:t>و هکذا من غیر انتظار، و غیر ذلک مما یطلع علیه الفکور، کلها شاهدة علی عدم أخذ</w:t>
      </w:r>
    </w:p>
    <w:p>
      <w:pPr>
        <w:pStyle w:val="BookText"/>
        <w:rPr/>
      </w:pPr>
      <w:r>
        <w:rPr>
          <w:rFonts w:ascii="IRNazanin" w:hAnsi="IRNazanin" w:eastAsia="IRNazanin"/>
          <w:color w:val="111111"/>
          <w:sz w:val="28"/>
          <w:sz w:val="28"/>
          <w:szCs w:val="28"/>
          <w:rtl w:val="true"/>
          <w:lang w:bidi="fa-IR"/>
        </w:rPr>
        <w:t>العلو و الاستعلاء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لأرباب النّظر الخلط بین الاستعمالات الخاصة فی أفق من الزمان الواضحة مناشئها، و بین ما هو معنی اللغة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مقالتنا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الصادرة من الأزواج و الآباء و السادة، بالنسبة إلی الزوجات و الأبناء و العبید، واجبة الإطاعة، مع أنها کثیرا ما لا تصدر من العالی،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کون الزوجة عالیة علی زوجها بالعلم و المال و الجاه و المقام، و هکذا فی الابن و العبد، و لو کانت هی الالتماس و الاستدعاء، لما کان وجه لوجوب الطاعة عند العقلاء،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کفایة الاستعلاء، کتوهم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 الاعتباری المزبور کاف، 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الاستعلاء المعتبر لیس إلا العلو، لعدم إمکان التفکیک بینهما،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المظهر، لا الأوصاف الذاتیّة، فعلیه یکفی العلو، و هو فی الأمثلة المزبورة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بفساد ذلک، فإن العلو المعتبر هو المعنی العرفی، فربما یکون لهؤلاء المذکورین، علو عرفی علی مقابلیهم، مع وجوب إطاعتهم علی هؤلاء،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مرامنا، تقسیمه إلی الأوامر الواجبة و المندوبة، مع أن المتفاهم علی ما یتراءی من مرادفاته کما فی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الندب و الترخیص فی الترک،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مساوقة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مساوقة 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المراجعة إلی کتب اللغة و ما وصل منهم إلینا، تعطی عدم صحة ما بنوا علیه، و الفحص عن المشتقات یؤدی إلی الاطمئنان بفساد ما قالوا، و لیس فیها شی‌ء</w:t>
      </w:r>
    </w:p>
    <w:p>
      <w:pPr>
        <w:pStyle w:val="BookText"/>
        <w:rPr/>
      </w:pPr>
      <w:r>
        <w:rPr>
          <w:rFonts w:ascii="IRNazanin" w:hAnsi="IRNazanin" w:eastAsia="IRNazanin"/>
          <w:color w:val="111111"/>
          <w:sz w:val="28"/>
          <w:sz w:val="28"/>
          <w:szCs w:val="28"/>
          <w:rtl w:val="true"/>
          <w:lang w:bidi="fa-IR"/>
        </w:rPr>
        <w:t>یعطی اعتبار العلو أو الاستعلاء فی صدق هذه الکلمة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المستفاد من اشتقاقاتها عکس ذلک،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معنی یَأْتَمِرُونَ بِکَ </w:t>
      </w:r>
      <w:r>
        <w:rPr>
          <w:rStyle w:val="FootnoteAnchor"/>
          <w:rtl w:val="true"/>
        </w:rPr>
        <w:footnoteReference w:id="40"/>
      </w:r>
      <w:r>
        <w:rPr>
          <w:rFonts w:ascii="IRNazanin" w:hAnsi="IRNazanin" w:eastAsia="IRNazanin"/>
          <w:color w:val="111111"/>
          <w:sz w:val="28"/>
          <w:sz w:val="28"/>
          <w:szCs w:val="28"/>
          <w:rtl w:val="true"/>
          <w:lang w:bidi="fa-IR"/>
        </w:rPr>
        <w:t>أی یأمر بعضهم بعضا بقتلک، و فی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الأمیر قائد الأعمی، و الجار، و المشاور، و زوج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مشترک فی معنی واحد و هو الأمر، و هو البعث الأعم من العالی أو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الرئیس و السلطان، فلا یستلزم قصور الکلمة فی الصدق علی الآخر،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ذلک تفسیره فی اللغة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اعتبارهما فیه، کما أشیر إلیه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ذکرناه سابقا</w:t>
      </w:r>
      <w:r>
        <w:rPr>
          <w:rStyle w:val="FootnoteAnchor"/>
          <w:rtl w:val="true"/>
        </w:rPr>
        <w:footnoteReference w:id="42"/>
      </w:r>
      <w:r>
        <w:rPr>
          <w:rFonts w:ascii="IRNazanin" w:hAnsi="IRNazanin" w:eastAsia="IRNazanin"/>
          <w:color w:val="111111"/>
          <w:sz w:val="28"/>
          <w:sz w:val="28"/>
          <w:szCs w:val="28"/>
          <w:rtl w:val="true"/>
          <w:lang w:bidi="fa-IR"/>
        </w:rPr>
        <w:t>فهو من باب إلزام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شبهة فی أن الطلب أعم من الأمر، لأنه إذا طلبه بالإشارة أو بسائر الجمل،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 لا یقال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لکونها مفیدة فائدة الأمر</w:t>
      </w:r>
      <w:r>
        <w:rPr>
          <w:rFonts w:eastAsia="IRNazanin" w:cs="IRNazanin"/>
          <w:color w:val="111111"/>
          <w:sz w:val="28"/>
          <w:szCs w:val="28"/>
          <w:rtl w:val="true"/>
          <w:lang w:bidi="fa-IR"/>
        </w:rPr>
        <w:t>.</w:t>
      </w:r>
      <w:bookmarkStart w:id="28" w:name="pg13157_167255"/>
    </w:p>
    <w:p>
      <w:pPr>
        <w:pStyle w:val="Heading4"/>
        <w:numPr>
          <w:ilvl w:val="3"/>
          <w:numId w:val="1"/>
        </w:numPr>
        <w:rPr/>
      </w:pPr>
      <w:bookmarkStart w:id="29" w:name="__RefHeading___Toc396971_3244359995"/>
      <w:bookmarkStart w:id="30" w:name="_Toc11"/>
      <w:bookmarkEnd w:id="28"/>
      <w:bookmarkEnd w:id="29"/>
      <w:r>
        <w:rPr>
          <w:rtl w:val="true"/>
        </w:rPr>
        <w:t>الأمر الثالث حول عدم دلالة مادة الأمر علی الطلب</w:t>
      </w:r>
      <w:bookmarkEnd w:id="30"/>
    </w:p>
    <w:p>
      <w:pPr>
        <w:pStyle w:val="BookText"/>
        <w:rPr/>
      </w:pPr>
      <w:r>
        <w:rPr>
          <w:rFonts w:ascii="IRNazanin" w:hAnsi="IRNazanin" w:eastAsia="IRNazanin"/>
          <w:color w:val="111111"/>
          <w:sz w:val="28"/>
          <w:sz w:val="28"/>
          <w:szCs w:val="28"/>
          <w:rtl w:val="true"/>
          <w:lang w:bidi="fa-IR"/>
        </w:rPr>
        <w:t>بناء علی کون مادة الأمر دالة علی الطلب، فهل هی لمطلق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العلامة الأراکی و بعض آخر</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و إن کانت مفیدة للوجوب فیما إذا کان لها الإطلاق؟</w:t>
      </w:r>
    </w:p>
    <w:p>
      <w:pPr>
        <w:pStyle w:val="BookText"/>
        <w:rPr/>
      </w:pPr>
      <w:r>
        <w:rPr>
          <w:rFonts w:ascii="IRNazanin" w:hAnsi="IRNazanin" w:eastAsia="IRNazanin"/>
          <w:color w:val="111111"/>
          <w:sz w:val="28"/>
          <w:sz w:val="28"/>
          <w:szCs w:val="28"/>
          <w:rtl w:val="true"/>
          <w:lang w:bidi="fa-IR"/>
        </w:rPr>
        <w:t>أو للطلب الإلزامیّ، کما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بالتبادر، و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المقام لیس موقف التمسک بالإطلاق، بل مورده صیغة الأمر، لا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أو لا هذا و لا ذاک، کما هو مختارنا؟ ضرورة أن مادة الأمر، لا تحکی إلا عن الموضوع له، و ما هو الموضوع له الهیئات المستعملة فی معانیها، و تکون هی بنفسها فارغة عن الوجوب و الندب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Style w:val="FootnoteAnchor"/>
          <w:rtl w:val="true"/>
        </w:rPr>
        <w:footnoteReference w:id="45"/>
      </w:r>
      <w:r>
        <w:rPr>
          <w:rFonts w:ascii="IRNazanin" w:hAnsi="IRNazanin" w:eastAsia="IRNazanin"/>
          <w:color w:val="111111"/>
          <w:sz w:val="28"/>
          <w:sz w:val="28"/>
          <w:szCs w:val="28"/>
          <w:rtl w:val="true"/>
          <w:lang w:bidi="fa-IR"/>
        </w:rPr>
        <w:t>لیس فیه إنشاء</w:t>
      </w:r>
    </w:p>
    <w:p>
      <w:pPr>
        <w:pStyle w:val="BookText"/>
        <w:rPr/>
      </w:pPr>
      <w:r>
        <w:rPr>
          <w:rFonts w:ascii="IRNazanin" w:hAnsi="IRNazanin" w:eastAsia="IRNazanin"/>
          <w:color w:val="111111"/>
          <w:sz w:val="28"/>
          <w:sz w:val="28"/>
          <w:szCs w:val="28"/>
          <w:rtl w:val="true"/>
          <w:lang w:bidi="fa-IR"/>
        </w:rPr>
        <w:t>طلب،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الطلب الوجوبیّ، أو الاستحبابی، بل هذه إفادة حاکیة عن صیغ الأمر، و أنه من هذه الآیة یعلم کونها موضوعة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أَمَرْتُکَ </w:t>
      </w:r>
      <w:r>
        <w:rPr>
          <w:rStyle w:val="FootnoteAnchor"/>
          <w:rtl w:val="true"/>
        </w:rPr>
        <w:footnoteReference w:id="46"/>
      </w:r>
      <w:r>
        <w:rPr>
          <w:rFonts w:ascii="IRNazanin" w:hAnsi="IRNazanin" w:eastAsia="IRNazanin"/>
          <w:color w:val="111111"/>
          <w:sz w:val="28"/>
          <w:sz w:val="28"/>
          <w:szCs w:val="28"/>
          <w:rtl w:val="true"/>
          <w:lang w:bidi="fa-IR"/>
        </w:rPr>
        <w:t>فإنه ناظر إلی ما أمره به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یَقْطَعُونَ ما أَمَرَ اللَّهُ بِهِ أَنْ یُوصَلَ</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فإنه أیضا لیس إلا دالا علی أن الوصل واجب، و مورد الأمر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حررنا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استشهد به فی المقام فإن کل ذلک أجنبی عن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الاستدلال بها فی المسألة الآتیة</w:t>
      </w:r>
      <w:r>
        <w:rPr>
          <w:rStyle w:val="FootnoteAnchor"/>
          <w:rtl w:val="true"/>
        </w:rPr>
        <w:footnoteReference w:id="50"/>
      </w:r>
      <w:r>
        <w:rPr>
          <w:rFonts w:ascii="IRNazanin" w:hAnsi="IRNazanin" w:eastAsia="IRNazanin"/>
          <w:color w:val="111111"/>
          <w:sz w:val="28"/>
          <w:sz w:val="28"/>
          <w:szCs w:val="28"/>
          <w:rtl w:val="true"/>
          <w:lang w:bidi="fa-IR"/>
        </w:rPr>
        <w:t>فی صیغ الأمر، و أنها موضوعة للوجوب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مادة الأمر موضوعة للطلب،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إنشاء الطلب بها، مع أن الإنشاء من المعانی الحرفیة و الإیجادیة التی تکون من خواص الهیئات نوعا، دون المواد، فتلک المادة أجنبیة فی أصل وضعها عن کونها للطلب، فضلا عن کونها للإنشاء، و فضلا عن البحث عن أنها لمطلق الطلب، أو الطلب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یتمکن المستعمل من إنشاء الطلب بها،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أن تعید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مستعملة فی المعنی الاستقبالی، بل هی مفیدة المعنی الآخر، فهل تستعمل هی فی الإنشاء، أم هی استعملت فی المعنی الآخر؟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مادة الأمر، کیف یمکن استعمالها فی المعنی الطلبی و الإنشائیّ، مع أنه</w:t>
      </w:r>
    </w:p>
    <w:p>
      <w:pPr>
        <w:pStyle w:val="BookText"/>
        <w:rPr/>
      </w:pPr>
      <w:r>
        <w:rPr>
          <w:rFonts w:ascii="IRNazanin" w:hAnsi="IRNazanin" w:eastAsia="IRNazanin"/>
          <w:color w:val="111111"/>
          <w:sz w:val="28"/>
          <w:sz w:val="28"/>
          <w:szCs w:val="28"/>
          <w:rtl w:val="true"/>
          <w:lang w:bidi="fa-IR"/>
        </w:rPr>
        <w:t>لا یمکن إلا مجازا، ضرورة أن تلک المادة، وضعت للهیئات و للصیغ المستعملة فی الإنشاء و الطلب، فمفادها هی الإرادة المظهرة و الطلب المظهر بغیرها، فکیف یصح استعمالها فی المعنی الإیجادی، و کیف یعقل إیجاد شی‌ء بها؟</w:t>
      </w:r>
    </w:p>
    <w:p>
      <w:pPr>
        <w:pStyle w:val="BookText"/>
        <w:rPr/>
      </w:pPr>
      <w:r>
        <w:rPr>
          <w:rFonts w:ascii="IRNazanin" w:hAnsi="IRNazanin" w:eastAsia="IRNazanin"/>
          <w:color w:val="111111"/>
          <w:sz w:val="28"/>
          <w:sz w:val="28"/>
          <w:szCs w:val="28"/>
          <w:rtl w:val="true"/>
          <w:lang w:bidi="fa-IR"/>
        </w:rPr>
        <w:t>فهنا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غیر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الإنشاء، مع أنها موضوعة للحکایة عن الهیئات المستعملة بما لها من المعانی، کما مر تفصیله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الإشکال فی الجهة الأولی، فمندفع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هیئة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الحکایة عن المستقبل، بل هی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فیندفع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هذه المادة أقیمت مقام هیئة الأمر، لمناسبة مقتضیة، و کأنه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لک افعل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المعنی الإنشائیّ بهذه المادة فی خصوص هذه الأمثلة تجریدا، أو غیر ذلک مما یمکن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الّذی عنونه الأصحاب فی المقام حول مادة الأمر ساقط، و الاستشهادات التی ذکروها أجنبیة، کما عرفت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مفاد هذا الإنشاء الحاصل بتوسط تلک المادة، هو مطلق الطلب، أو الطلب الإلزامیّ، فهو أیضا غیر صحیح، لأن تلک المادة أقیمت مقام الهیئة، أی کأنها معنی اسمی أقیم مقام المعانی الحرفیة کما هو الرائج، فإن کانت الهیئة مفیدة الوجوب أو الندب أو غیر ذلک، فهی مثلها من غیر زیادة و نقیصة، و إن کانت تفید ذلک بمقدمات الحکمة، فهی أیضا کذلک، فما تری من منع جریان مقدمات الحکمة فی مثلها</w:t>
      </w:r>
      <w:r>
        <w:rPr>
          <w:rStyle w:val="FootnoteAnchor"/>
          <w:rtl w:val="true"/>
        </w:rPr>
        <w:footnoteReference w:id="52"/>
      </w:r>
      <w:r>
        <w:rPr>
          <w:rFonts w:ascii="IRNazanin" w:hAnsi="IRNazanin" w:eastAsia="IRNazanin"/>
          <w:color w:val="111111"/>
          <w:sz w:val="28"/>
          <w:sz w:val="28"/>
          <w:szCs w:val="28"/>
          <w:rtl w:val="true"/>
          <w:lang w:bidi="fa-IR"/>
        </w:rPr>
        <w:t>، فی غیر محله، فافهم و اغتنم</w:t>
      </w:r>
      <w:r>
        <w:rPr>
          <w:rFonts w:eastAsia="IRNazanin" w:cs="IRNazanin"/>
          <w:color w:val="111111"/>
          <w:sz w:val="28"/>
          <w:szCs w:val="28"/>
          <w:rtl w:val="true"/>
          <w:lang w:bidi="fa-IR"/>
        </w:rPr>
        <w:t>.</w:t>
      </w:r>
      <w:bookmarkStart w:id="31" w:name="pg13157_167259"/>
    </w:p>
    <w:p>
      <w:pPr>
        <w:pStyle w:val="Heading4"/>
        <w:numPr>
          <w:ilvl w:val="3"/>
          <w:numId w:val="1"/>
        </w:numPr>
        <w:rPr/>
      </w:pPr>
      <w:bookmarkStart w:id="32" w:name="__RefHeading___Toc396973_3244359995"/>
      <w:bookmarkStart w:id="33" w:name="_Toc12"/>
      <w:bookmarkEnd w:id="31"/>
      <w:bookmarkEnd w:id="32"/>
      <w:r>
        <w:rPr>
          <w:rtl w:val="true"/>
        </w:rPr>
        <w:t>الأمر الرابع فی الطلب و الإرادة</w:t>
      </w:r>
      <w:bookmarkEnd w:id="33"/>
    </w:p>
    <w:p>
      <w:pPr>
        <w:pStyle w:val="Heading5"/>
        <w:numPr>
          <w:ilvl w:val="4"/>
          <w:numId w:val="1"/>
        </w:numPr>
        <w:rPr/>
      </w:pPr>
      <w:bookmarkStart w:id="34" w:name="__RefHeading___Toc396975_3244359995"/>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قد اختلفت کلماتهم فی اتحاد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الأمر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الإرادة مفهوما، أو هو مصداقا، أو لا هو مفهوما، و لا مصداقا، علی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المشهور من الإمامیة و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الاتحاد مصداقا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مفهوما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مصداقا و مفهوما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عرفت منا سقوط المعنی المشهور من کونه بمعنی الطلب، بل الأمر بمادته موضوع للصیغ بما لها من المعانی، و لا ربط له بالطلب و نحوه فی عالم المفهومیة</w:t>
      </w:r>
      <w:r>
        <w:rPr>
          <w:rStyle w:val="FootnoteAnchor"/>
          <w:rtl w:val="true"/>
        </w:rPr>
        <w:footnoteReference w:id="56"/>
      </w:r>
      <w:r>
        <w:rPr>
          <w:rFonts w:ascii="Amiri" w:hAnsi="Amiri" w:eastAsia="Amiri" w:cs="Amiri"/>
          <w:color w:val="111111"/>
          <w:sz w:val="28"/>
          <w:sz w:val="28"/>
          <w:szCs w:val="28"/>
          <w:rtl w:val="true"/>
          <w:lang w:bidi="ar-SA"/>
        </w:rPr>
        <w:t>، سقط البحث عن هذه المسألة هنا، لعدم ربط لها بالمقام</w:t>
      </w:r>
      <w:r>
        <w:rPr>
          <w:rFonts w:eastAsia="Amiri" w:cs="Amiri" w:ascii="Amiri" w:hAnsi="Amiri"/>
          <w:color w:val="111111"/>
          <w:sz w:val="28"/>
          <w:szCs w:val="28"/>
          <w:rtl w:val="true"/>
          <w:lang w:bidi="ar-SA"/>
        </w:rPr>
        <w:t>.</w:t>
      </w:r>
      <w:bookmarkStart w:id="36" w:name="pg13157_167260"/>
    </w:p>
    <w:p>
      <w:pPr>
        <w:pStyle w:val="BookText"/>
        <w:rPr/>
      </w:pPr>
      <w:bookmarkEnd w:id="36"/>
      <w:r>
        <w:rPr>
          <w:rFonts w:ascii="IRNazanin" w:hAnsi="IRNazanin" w:eastAsia="IRNazanin"/>
          <w:color w:val="111111"/>
          <w:sz w:val="28"/>
          <w:sz w:val="28"/>
          <w:szCs w:val="28"/>
          <w:rtl w:val="true"/>
          <w:lang w:bidi="fa-IR"/>
        </w:rPr>
        <w:t>و العجب أن الأعلام أوقعوا أنفسهم فی مسألة و عویصة أجنبیة عن هذه المسائل، و بعیدة عن أفهام المحققین، فضلا عن المشتغلین بالعلوم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ذلک لمجرد المساس، و لتناسب بعید جدا، فإن من کون الأمر بمعنی الطلب، ذهب ذهنهم إلی الطلب و الإرادة، و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إدراکهم إلی الإرادة التکوینیة و التشریعیة، و من تلک الصفة إلی اختیاریتها و لا اختیاریتها، و من ذلک إلی مسألة الجبر و التفویض، و لما عرفت منا انقطاع رأس السلسلة، و أجنبیة مادة الأمر عن مفهوم الطلب، تسقط هذه العواقب المستتبعة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لعدم خلو کتابنا من بعض ما یقرب من أفهام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المربوطة فی المقام هنا باللغة، و الأصول، و الکلام، دون الفلسفة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تلک المسائل فی ضمن جهات</w:t>
      </w:r>
      <w:r>
        <w:rPr>
          <w:rFonts w:eastAsia="IRNazanin" w:cs="IRNazanin"/>
          <w:color w:val="111111"/>
          <w:sz w:val="28"/>
          <w:szCs w:val="28"/>
          <w:rtl w:val="true"/>
          <w:lang w:bidi="fa-IR"/>
        </w:rPr>
        <w:t>:</w:t>
      </w:r>
    </w:p>
    <w:p>
      <w:pPr>
        <w:pStyle w:val="Heading5"/>
        <w:numPr>
          <w:ilvl w:val="4"/>
          <w:numId w:val="1"/>
        </w:numPr>
        <w:rPr/>
      </w:pPr>
      <w:bookmarkStart w:id="37" w:name="__RefHeading___Toc396977_3244359995"/>
      <w:bookmarkStart w:id="38" w:name="_Toc14"/>
      <w:bookmarkEnd w:id="37"/>
      <w:r>
        <w:rPr>
          <w:rtl w:val="true"/>
        </w:rPr>
        <w:t>الجهة الأولی</w:t>
      </w:r>
      <w:r>
        <w:rPr>
          <w:rtl w:val="true"/>
        </w:rPr>
        <w:t xml:space="preserve">: </w:t>
      </w:r>
      <w:r>
        <w:rPr>
          <w:rtl w:val="true"/>
        </w:rPr>
        <w:t>فی أن المسألة لیست لغویة</w:t>
      </w:r>
      <w:bookmarkEnd w:id="38"/>
    </w:p>
    <w:p>
      <w:pPr>
        <w:pStyle w:val="Heading6"/>
        <w:numPr>
          <w:ilvl w:val="5"/>
          <w:numId w:val="1"/>
        </w:numPr>
        <w:rPr/>
      </w:pPr>
      <w:bookmarkStart w:id="39" w:name="__RefHeading___Toc396979_3244359995"/>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قد یستظهر من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لغویة، و أن الاختلاف بین هؤلاء الفحول، یرجع إلی اختلاف فی المفهوم اللغوی، و أن البحث فی هذه المرحلة انجر إلی المقاتلة و سفک الدماء، و کان المأمون یحبس الأشاعرة أزمنة طویلة، لقولهم باختلاف الإرادة و الطلب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أظن أن یتفوه به بعد ذلک أحد، 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بعض آخر</w:t>
      </w:r>
      <w:r>
        <w:rPr>
          <w:rStyle w:val="FootnoteAnchor"/>
          <w:rtl w:val="true"/>
        </w:rPr>
        <w:footnoteReference w:id="58"/>
      </w:r>
      <w:r>
        <w:rPr>
          <w:rFonts w:ascii="IRNazanin" w:hAnsi="IRNazanin" w:eastAsia="IRNazanin"/>
          <w:color w:val="111111"/>
          <w:sz w:val="28"/>
          <w:sz w:val="28"/>
          <w:szCs w:val="28"/>
          <w:rtl w:val="true"/>
          <w:lang w:bidi="fa-IR"/>
        </w:rPr>
        <w:t>، فی غایة الإشکال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یمکن تأیید بعض المباحث العلمیة بالمتبادرات من المفاهیم اللغویة،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اختلاف مفهومهما کاشف عن اختلاف الهویة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لو تم لا یدل علی ذلک، أ فما سمعت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باختلاف مفهوم الوجود و الوحدة، مع اتحادهما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الألفاظ المتساوقة،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و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ثبت اتحادهما مفهوما، فلا یعقل الالتزام بالاثنینیة، لامتناع ذلک بالضرورة، و حیث إن اختلافهما مفهوما مما لا غبار علیه، فلا شهادة من ناحیة اللغة علی البحث العلمی فی المقام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یخطر بالبال دعوی الاتحاد المفهومی، ضرورة أن حسب اللغة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الطلب، و الآن یستعمل الإرادة فی الطلب فی العرف الدارج و استعمال الإرادة فی الصفة النفسانیّة من المجاز، للتلازم بین الصفة المزبورة و الإنشاء و البعث المظهر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طلبک،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راد 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w:t>
      </w:r>
      <w:r>
        <w:rPr>
          <w:rStyle w:val="FootnoteAnchor"/>
          <w:rtl w:val="true"/>
        </w:rPr>
        <w:footnoteReference w:id="60"/>
      </w:r>
      <w:r>
        <w:rPr>
          <w:rFonts w:ascii="IRNazanin" w:hAnsi="IRNazanin" w:eastAsia="IRNazanin"/>
          <w:color w:val="111111"/>
          <w:sz w:val="28"/>
          <w:sz w:val="28"/>
          <w:szCs w:val="28"/>
          <w:rtl w:val="true"/>
          <w:lang w:bidi="fa-IR"/>
        </w:rPr>
        <w:t>و هی بمعنی الطلب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الإرادة، فبحسب اللغة فسرت بالتحمیل علی أمر و شی‌ء، و بحسب الاستعمال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منها الاشتهاء،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لِیُذْهِبَ عَنْکُمُ الرِّجْسَ </w:t>
      </w:r>
      <w:r>
        <w:rPr>
          <w:rStyle w:val="FootnoteAnchor"/>
          <w:rtl w:val="true"/>
        </w:rPr>
        <w:footnoteReference w:id="61"/>
      </w:r>
      <w:r>
        <w:rPr>
          <w:rFonts w:ascii="Amiri" w:hAnsi="Amiri" w:eastAsia="Amiri" w:cs="Amiri"/>
          <w:color w:val="111111"/>
          <w:sz w:val="28"/>
          <w:sz w:val="28"/>
          <w:szCs w:val="28"/>
          <w:rtl w:val="true"/>
          <w:lang w:bidi="ar-SA"/>
        </w:rPr>
        <w:t>أو إِذا أَرادَ شَیْئاً</w:t>
      </w:r>
      <w:r>
        <w:rPr>
          <w:rStyle w:val="FootnoteAnchor"/>
          <w:rtl w:val="true"/>
        </w:rPr>
        <w:footnoteReference w:id="62"/>
      </w:r>
      <w:r>
        <w:rPr>
          <w:rFonts w:ascii="Amiri" w:hAnsi="Amiri" w:eastAsia="Amiri" w:cs="Amiri"/>
          <w:color w:val="111111"/>
          <w:sz w:val="28"/>
          <w:sz w:val="28"/>
          <w:szCs w:val="28"/>
          <w:rtl w:val="true"/>
          <w:lang w:bidi="ar-SA"/>
        </w:rPr>
        <w:t xml:space="preserve">أو تِلْکَ الدَّارُ الْآخِرَةُ نَجْعَلُها لِلَّذِینَ لا یُرِیدُونَ </w:t>
      </w:r>
      <w:r>
        <w:rPr>
          <w:rStyle w:val="FootnoteAnchor"/>
          <w:rtl w:val="true"/>
        </w:rPr>
        <w:footnoteReference w:id="63"/>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المعنی المظهر و الطلب الظاهر، کما فی بعض الزیارات</w:t>
      </w:r>
      <w:r>
        <w:rPr>
          <w:rFonts w:eastAsia="IRNazanin" w:cs="IRNazanin"/>
          <w:color w:val="111111"/>
          <w:sz w:val="28"/>
          <w:szCs w:val="28"/>
          <w:rtl w:val="true"/>
          <w:lang w:bidi="fa-IR"/>
        </w:rPr>
        <w:t>:</w:t>
      </w:r>
      <w:bookmarkStart w:id="41" w:name="pg13157_167262"/>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الرب فی مقادیر أموره تهبط إلیکم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تسلمه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مفهومهما واقعا، و بحسب اللغة، غیر واضح السبیل، بل لا یبعد اتحادهما فی موارد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یستعمل الإرادة فی الأفعال الراجعة إلی المرید، من غیر صحة استعمال الطلب، فلعله شاهد علی أن المفاهیم بحسب اللغة مختلفة،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جدا</w:t>
      </w:r>
      <w:r>
        <w:rPr>
          <w:rFonts w:eastAsia="IRNazanin" w:cs="IRNazanin"/>
          <w:color w:val="111111"/>
          <w:sz w:val="28"/>
          <w:szCs w:val="28"/>
          <w:rtl w:val="true"/>
          <w:lang w:bidi="fa-IR"/>
        </w:rPr>
        <w:t>.</w:t>
      </w:r>
    </w:p>
    <w:p>
      <w:pPr>
        <w:pStyle w:val="Heading6"/>
        <w:numPr>
          <w:ilvl w:val="5"/>
          <w:numId w:val="1"/>
        </w:numPr>
        <w:rPr/>
      </w:pPr>
      <w:bookmarkStart w:id="42" w:name="__RefHeading___Toc396981_3244359995"/>
      <w:bookmarkStart w:id="43" w:name="_Toc16"/>
      <w:bookmarkEnd w:id="42"/>
      <w:r>
        <w:rPr>
          <w:rtl w:val="true"/>
        </w:rPr>
        <w:t>بحث و تذییل</w:t>
      </w:r>
      <w:r>
        <w:rPr>
          <w:rtl w:val="true"/>
        </w:rPr>
        <w:t xml:space="preserve">: </w:t>
      </w:r>
      <w:r>
        <w:rPr>
          <w:rtl w:val="true"/>
        </w:rPr>
        <w:t>فی عدم أصولیة المسألة بل هی کلامیة و فلسفیة</w:t>
      </w:r>
      <w:bookmarkEnd w:id="43"/>
    </w:p>
    <w:p>
      <w:pPr>
        <w:pStyle w:val="BookText"/>
        <w:rPr/>
      </w:pPr>
      <w:r>
        <w:rPr>
          <w:rFonts w:ascii="IRNazanin" w:hAnsi="IRNazanin" w:eastAsia="IRNazanin"/>
          <w:color w:val="111111"/>
          <w:sz w:val="28"/>
          <w:sz w:val="28"/>
          <w:szCs w:val="28"/>
          <w:rtl w:val="true"/>
          <w:lang w:bidi="fa-IR"/>
        </w:rPr>
        <w:t>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أصولیة، و أن النزاع فی المقام یرجع إلی بحث أصولی، لأن النزاع یکون فی أن مدلول الأمر، هل هو الإرادة، و الطلب متحد معها، أو منطبق علی الکاشف عنها، کی تکون کاشفة عن الإرادة عند الإمامیة و المعتزلة، و کاشفة أیضا عن الطلب، فیترتب علی الصیغة ما یترتب علیها؟</w:t>
      </w:r>
    </w:p>
    <w:p>
      <w:pPr>
        <w:pStyle w:val="BookText"/>
        <w:rPr/>
      </w:pPr>
      <w:r>
        <w:rPr>
          <w:rFonts w:ascii="IRNazanin" w:hAnsi="IRNazanin" w:eastAsia="IRNazanin"/>
          <w:color w:val="111111"/>
          <w:sz w:val="28"/>
          <w:sz w:val="28"/>
          <w:szCs w:val="28"/>
          <w:rtl w:val="true"/>
          <w:lang w:bidi="fa-IR"/>
        </w:rPr>
        <w:t>أو لا تکون کاشفة عند الأشاعرة، فلا یترتب علیها ما یترتب علیها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ذلک لا یکفی لاندراجها فی المباحث الأصولیة، فما یظهر من العلامة الأصفهانی </w:t>
      </w:r>
      <w:r>
        <w:rPr>
          <w:rStyle w:val="FootnoteAnchor"/>
          <w:rtl w:val="true"/>
        </w:rPr>
        <w:footnoteReference w:id="65"/>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النزاع فی المقام، لیس فی مسألة أصولیة بالضرورة، کما یظهر من الأدلة الآتیة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هو الموضوع لبناء العقلاء أو حکم العقل من لزوم الامتثال عقیب الأمر، لیس لأجل انکشاف الإرادة بعنوانها أو الطلب بمفهومه بالأمر، حتی إذا أنکرنا حقیقة الإرادة حتی فی المخلوق،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العلم بالصلاح، و لا صفة زائدة</w:t>
      </w:r>
      <w:bookmarkStart w:id="44" w:name="pg13157_167263"/>
    </w:p>
    <w:p>
      <w:pPr>
        <w:pStyle w:val="BookText"/>
        <w:rPr/>
      </w:pPr>
      <w:bookmarkEnd w:id="44"/>
      <w:r>
        <w:rPr>
          <w:rFonts w:ascii="IRNazanin" w:hAnsi="IRNazanin" w:eastAsia="IRNazanin"/>
          <w:color w:val="111111"/>
          <w:sz w:val="28"/>
          <w:sz w:val="28"/>
          <w:szCs w:val="28"/>
          <w:rtl w:val="true"/>
          <w:lang w:bidi="fa-IR"/>
        </w:rPr>
        <w:t>علی القدرة و العلم فی النّفس، یلزم عدم لزوم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تکون المسألة ذات جنبتین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کلامیة إذا نظرنا إلیها لأجل البحث حول الباری عز اسمه، و أن فی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صفة أخری 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بالوجه الّذی یأتی، و إن لم تساعده اللغة فرضا، أو لا صفة له تعالی بذلک الاسم قبال علمه و قدرته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عقلیة و فلسفیة إذا نظرنا إلی أن فی دار التحقق، هل یکون للأمر الکذائی حد و ماهیة، أم لا؟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حده و ماهیته؟ فالبحث عن أصل تحققه بحث مقدمی فی الفلسفة العلیا، کالبحث عن أصل تحقق الوجود، إلا علی وجه سلکناه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396983_3244359995"/>
      <w:bookmarkStart w:id="46" w:name="_Toc17"/>
      <w:bookmarkEnd w:id="45"/>
      <w:r>
        <w:rPr>
          <w:rtl w:val="true"/>
        </w:rPr>
        <w:t>الجهة الثانیة</w:t>
      </w:r>
      <w:r>
        <w:rPr>
          <w:rtl w:val="true"/>
        </w:rPr>
        <w:t xml:space="preserve">: </w:t>
      </w:r>
      <w:r>
        <w:rPr>
          <w:rtl w:val="true"/>
        </w:rPr>
        <w:t>فی الإشارة الإجمالیة إلی تاریخ المسألة</w:t>
      </w:r>
      <w:bookmarkEnd w:id="46"/>
    </w:p>
    <w:p>
      <w:pPr>
        <w:pStyle w:val="BookText"/>
        <w:rPr/>
      </w:pPr>
      <w:r>
        <w:rPr>
          <w:rFonts w:ascii="IRNazanin" w:hAnsi="IRNazanin" w:eastAsia="IRNazanin"/>
          <w:color w:val="111111"/>
          <w:sz w:val="28"/>
          <w:sz w:val="28"/>
          <w:szCs w:val="28"/>
          <w:rtl w:val="true"/>
          <w:lang w:bidi="fa-IR"/>
        </w:rPr>
        <w:t>فإن له قدما فی فهم ما هو المقصود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الناس فی أول طلوع الإسلام إلی زمان التابعین و بعدهم بمدة قصیرة، یأخذون المسائل الاعتقادیة عن النبی الأکرم صلی اللَّه علیه و آله و سلم و عن الأصحاب الخواصّ، و أمیر المؤمنین علیه صلوات المصلین، و کانت شواغلهم فی حیاتهم الاجتماعیة و السیاسیة، مانعة عن الغور فی المباحث العقلیة و الموضوعات الاعتقادیة، و سدا عن التفکر فیما هو الخارج عن محیطهم البدوی، و أفقهم البسیط</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اختلاط المسلمین بغیرهم و امتزاجهم، و بعد تمامیة عصر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عصر إشغال الحواس و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شرعوا رویدا رویدا فی هذه المباحث، بعد ظهور</w:t>
      </w:r>
    </w:p>
    <w:p>
      <w:pPr>
        <w:pStyle w:val="BookText"/>
        <w:rPr/>
      </w:pPr>
      <w:r>
        <w:rPr>
          <w:rFonts w:ascii="IRNazanin" w:hAnsi="IRNazanin" w:eastAsia="IRNazanin"/>
          <w:color w:val="111111"/>
          <w:sz w:val="28"/>
          <w:sz w:val="28"/>
          <w:szCs w:val="28"/>
          <w:rtl w:val="true"/>
          <w:lang w:bidi="fa-IR"/>
        </w:rPr>
        <w:t>کبریاتها العقلیة و مطالبها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الإیماء و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إلی زمان السجاد و الباقر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الباحثین عن تلک الأمور و الغائرین فیها،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رئیسا فی حلقة من الحلقات العلمیة، و یتفکر فی المسائل العقلیة الراجعة إلیه تعالی و تقدس، فاتفق فی یوم تشاح بینه و بین واصل بن عطاء فی مسألة، فاعتزل عنه، فبدأ نشوء المعتزلة باعتزاله، حتی وصلت النوبة إلی أبی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معاصری الکلینی، و أحفاد أبی موسی الأشعری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مرامهم، و أید ما وصل إلیهم من البصری، و اختلفوا مذهبه بعد ما اندرس </w:t>
      </w:r>
      <w:r>
        <w:rPr>
          <w:rStyle w:val="FootnoteAnchor"/>
          <w:rtl w:val="true"/>
        </w:rPr>
        <w:footnoteReference w:id="67"/>
      </w:r>
      <w:r>
        <w:rPr>
          <w:rFonts w:ascii="IRNazanin" w:hAnsi="IRNazanin" w:eastAsia="IRNazanin"/>
          <w:color w:val="111111"/>
          <w:sz w:val="28"/>
          <w:sz w:val="28"/>
          <w:szCs w:val="28"/>
          <w:rtl w:val="true"/>
          <w:lang w:bidi="fa-IR"/>
        </w:rPr>
        <w:t>، فصارت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الاعتقادات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معتزلة، و 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مقابلهم الإمامیة الذین یأخذون المعتقدات من الوحی و التنزیل، و أصحابه و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المسألة التی مضت الإشارة إلیها، کانت مسألة تکلم الباری جل اسمه، و سبب النزاع فی هذا، هو التخاصم فی أن القرآن حادث، أم قدیم، و قد حکی أن التشاجر بین الفریقین بلغ إلی حد أریق فیه الدماء الکثیرة، و المأمون کان من المعتزلة، و یحارب المخالفین، و یحبسهم لأجل اعتقادهم بقدم القرآن، و لما کان البحث حول کلامه تعالی سمی الباحث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نشأت عن مسألة کلامیة اعتقادیة، غیر راجعة إلی مباحث الأصول و اللغة قطعا، و الإمامیة و المعتزلة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الطلب و الإرادة متحدان، و الأشاعرة یدعون الافتراق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الأشاعرة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وراء العلم و القدرة و الإرادة،</w:t>
      </w:r>
      <w:bookmarkStart w:id="47" w:name="pg13157_167265"/>
    </w:p>
    <w:p>
      <w:pPr>
        <w:pStyle w:val="BookText"/>
        <w:rPr/>
      </w:pPr>
      <w:bookmarkEnd w:id="47"/>
      <w:r>
        <w:rPr>
          <w:rFonts w:ascii="IRNazanin" w:hAnsi="IRNazanin" w:eastAsia="IRNazanin"/>
          <w:color w:val="111111"/>
          <w:sz w:val="28"/>
          <w:sz w:val="28"/>
          <w:szCs w:val="28"/>
          <w:rtl w:val="true"/>
          <w:lang w:bidi="fa-IR"/>
        </w:rPr>
        <w:t xml:space="preserve">صفة أخری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ینکرون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إذا راجعنا وجداننا، لا نجد وراءها أمرا آخر یسمی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الأشاعرة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وراء الزجر الإنشائیّ و الطلب الإنشائیّ، زجر و طلب حقیقی، و وراء الکلام اللفظی کلام نفسی، و یعرب عن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 إنماجعل اللسان علی الفؤاد دلیلا</w:t>
      </w:r>
    </w:p>
    <w:p>
      <w:pPr>
        <w:pStyle w:val="BookText"/>
        <w:rPr/>
      </w:pPr>
      <w:r>
        <w:rPr>
          <w:rStyle w:val="FootnoteAnchor"/>
          <w:rtl w:val="true"/>
        </w:rPr>
        <w:footnoteReference w:id="69"/>
      </w:r>
    </w:p>
    <w:p>
      <w:pPr>
        <w:pStyle w:val="Heading5"/>
        <w:numPr>
          <w:ilvl w:val="4"/>
          <w:numId w:val="1"/>
        </w:numPr>
        <w:rPr/>
      </w:pPr>
      <w:bookmarkStart w:id="48" w:name="__RefHeading___Toc396985_3244359995"/>
      <w:bookmarkStart w:id="49" w:name="_Toc18"/>
      <w:bookmarkEnd w:id="48"/>
      <w:r>
        <w:rPr>
          <w:rtl w:val="true"/>
        </w:rPr>
        <w:t>الجهة الثالثة</w:t>
      </w:r>
      <w:r>
        <w:rPr>
          <w:rtl w:val="true"/>
        </w:rPr>
        <w:t xml:space="preserve">: </w:t>
      </w:r>
      <w:r>
        <w:rPr>
          <w:rtl w:val="true"/>
        </w:rPr>
        <w:t>فیما استدل به للأشعری علی اختلاف الطلب و الإرادة</w:t>
      </w:r>
      <w:bookmarkEnd w:id="49"/>
    </w:p>
    <w:p>
      <w:pPr>
        <w:pStyle w:val="Heading6"/>
        <w:numPr>
          <w:ilvl w:val="5"/>
          <w:numId w:val="1"/>
        </w:numPr>
        <w:rPr/>
      </w:pPr>
      <w:bookmarkStart w:id="50" w:name="__RefHeading___Toc396987_3244359995"/>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وجود الأوامر الامتحانیة، و لا إشکال فی عدم کون الإرادة من مبادئها، و إلا یلزم اتحاد تلک الأوامر مع الأوامر الحقیقیّة، فما هو الفارق لیس إلا کون الطلب من مبادئها، و إلا یلزم أن لا تکون تلک الأوامر أوامر، مع أنها أوامر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تحقق الأمر الإلزامیّ و هکذا النهی، استباقهما بالإرادة و الکراهة، فإنهما من المبادئ الوجودیة للأمر و النهی الحقیقیّین المتعلقین بالمواد واقعا، بل ربما یکون أمر آخر وراءهما مبدأ لهما، و هو الطلب النفسانیّ، و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إنکار ذلک، لأن مجرد التصور و التصدیق و القدرة غیر کاف، و لا ثالث إلا ذلک، فلا وجه للتمسک بعدم الوجدان، کما فی کلام المعتزلی و الإمامی، لأنه أعم، و البرهان قائم علی لزومه و إن خفی علی النّفس نیله و تحصیله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العلامة النائینی رحمه اللَّه من تخیل التزام الأشعری بالطلب مجامعا</w:t>
      </w:r>
    </w:p>
    <w:p>
      <w:pPr>
        <w:pStyle w:val="BookText"/>
        <w:rPr/>
      </w:pPr>
      <w:r>
        <w:rPr>
          <w:rFonts w:ascii="Amiri" w:hAnsi="Amiri" w:eastAsia="Amiri" w:cs="Amiri"/>
          <w:color w:val="111111"/>
          <w:sz w:val="28"/>
          <w:sz w:val="28"/>
          <w:szCs w:val="28"/>
          <w:rtl w:val="true"/>
          <w:lang w:bidi="ar-SA"/>
        </w:rPr>
        <w:t>للإرادة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مع أن الأمر لیس کذلک، بل هو بصدد إثبات الأمر الآخر وراءهما عند فقدها، کما سیظهر من سائر البراهین القائمة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جهات من النّظر ربما تظهر تدریجا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مورد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الأوامر الامتحانیة و غیر الامتحانیة،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السلسلة الطولیة و المعالیل و الغایات، من لزوم التصور، و التصدیق، و غیر ذلک، و إنما الاختلاف بینهما فی الدواعی، فإن الآمر إذا لاحظ قیام غرضه بالضرب، یترشح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إلی إیجاد الهیئة الباعثة إلی الضرب، فیرید ذلک، و یتحقق المراد بتبع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 امتحان طفله، یری أن هذا لا یحصل إلا بأمره نحو شی‌ء، فیوجد الهیئة الباعثة إلی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الداعی فی الأول، لا یحصل إلا بالضرب بوجوده الخارجی، و لکن لا یرید الضرب، بل یرید البعث إلی الضرب، بإیجاد الهیئة الموضوعة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الداعی فی الثانی، هو الاطلاع علی حدود تأثیر الأمر و حد انقیاد المأمور و الطفل، فلا شی‌ء وراء الإرادة فی جمیع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تعلق الإرادة بصدور الضرب </w:t>
      </w:r>
      <w:r>
        <w:rPr>
          <w:rStyle w:val="FootnoteAnchor"/>
          <w:rtl w:val="true"/>
        </w:rPr>
        <w:footnoteReference w:id="72"/>
      </w:r>
      <w:r>
        <w:rPr>
          <w:rFonts w:ascii="IRNazanin" w:hAnsi="IRNazanin" w:eastAsia="IRNazanin"/>
          <w:color w:val="111111"/>
          <w:sz w:val="28"/>
          <w:sz w:val="28"/>
          <w:szCs w:val="28"/>
          <w:rtl w:val="true"/>
          <w:lang w:bidi="fa-IR"/>
        </w:rPr>
        <w:t>، من الواضح بطلانه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الإرادة بمعنی الحب و الاشتهاء و المیل و الکیف النفسانیّ، متعلقة بالضرب، و لکنها غیر الإرادة بمعنی المبدأ الفعال، و بمعنی الأمر الحاصل بفعالیة النّفس، فلا تخلط</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و الزجر صوری هنا، و لا واقعیة له </w:t>
      </w:r>
      <w:r>
        <w:rPr>
          <w:rStyle w:val="FootnoteAnchor"/>
          <w:rtl w:val="true"/>
        </w:rPr>
        <w:footnoteReference w:id="73"/>
      </w:r>
      <w:r>
        <w:rPr>
          <w:rFonts w:ascii="IRNazanin" w:hAnsi="IRNazanin" w:eastAsia="IRNazanin"/>
          <w:color w:val="111111"/>
          <w:sz w:val="28"/>
          <w:sz w:val="28"/>
          <w:szCs w:val="28"/>
          <w:rtl w:val="true"/>
          <w:lang w:bidi="fa-IR"/>
        </w:rPr>
        <w:t>، منشأه الخلط بین</w:t>
      </w:r>
    </w:p>
    <w:p>
      <w:pPr>
        <w:pStyle w:val="BookText"/>
        <w:rPr/>
      </w:pPr>
      <w:r>
        <w:rPr>
          <w:rFonts w:ascii="IRNazanin" w:hAnsi="IRNazanin" w:eastAsia="IRNazanin"/>
          <w:color w:val="111111"/>
          <w:sz w:val="28"/>
          <w:sz w:val="28"/>
          <w:szCs w:val="28"/>
          <w:rtl w:val="true"/>
          <w:lang w:bidi="fa-IR"/>
        </w:rPr>
        <w:t>الأغراض و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الإرادة إلی الإنشائیة، و التکوینیة الجدیة الحقیقیة</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بلحاظ أن الإرادة التشریعیة، هی التی تعلقت بالقانون و البعث، قبال إرادة الفاعل، فإنها تعلقت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فی التشریع غیر الإرادة فی التکوین، فهو واضح المنع، لأن کل فعل صادر من الفاعل المختار مسبوق بالإرادة، إلا أن الاختلاف فی الدواعی و متعلقات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أفاده العلامة الأراکی رحمه اللَّه </w:t>
      </w:r>
      <w:r>
        <w:rPr>
          <w:rStyle w:val="FootnoteAnchor"/>
          <w:rtl w:val="true"/>
        </w:rPr>
        <w:footnoteReference w:id="75"/>
      </w:r>
      <w:r>
        <w:rPr>
          <w:rFonts w:ascii="IRNazanin" w:hAnsi="IRNazanin" w:eastAsia="IRNazanin"/>
          <w:color w:val="111111"/>
          <w:sz w:val="28"/>
          <w:sz w:val="28"/>
          <w:szCs w:val="28"/>
          <w:rtl w:val="true"/>
          <w:lang w:bidi="fa-IR"/>
        </w:rPr>
        <w:t>هنا، فی غایة الوهن، و لا حاجة إلی نقله و نقده، و العذر منهم أنهم لیسوا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استحقاق الکفار بل مطلق العصاة للعقاب، و لا شبهة فی أن صحة العقوبة، منوطة بترشح الإرادة الجدیة من المولی متوجهة إلی أفعالهم و أعمالهم، و لا کلام فی أن إرادته تعالی علة الإیجاد، فلا یعقل التفکیک بینها و بین متعلقها، فلا بد من الالتزام بأمر آخر وراء الإرادة، و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یلزم عدم صحة العقوبة، بل و عدم استحقاقهم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الأشعری التزم بهذه الصفة للبرهان العقلی، و إلا فلا منع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مرامه،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إثبات أمر غیر الإرادة فی موقفها، لا مجامعا لها، و أن المسألة عقلیة، لا لغویة، و أنه لا یمکن الإصلاح بین الفرق المذکورة، بحمل حدیث الاتحاد و العینیة، علی العینیة مفهوما و مصداقا و إنشاء، و حمل حدیث المغایرة و الاثنینیة علی اثنینیة الإنشائیّ من الطلب، کما هو المتبادر منه بدوا، و الحقیقی من الإرادة کما هو المراد غالبا منها حین إطلاقها،</w:t>
      </w:r>
    </w:p>
    <w:p>
      <w:pPr>
        <w:pStyle w:val="BookText"/>
        <w:rPr/>
      </w:pPr>
      <w:r>
        <w:rPr>
          <w:rFonts w:ascii="IRNazanin" w:hAnsi="IRNazanin" w:eastAsia="IRNazanin"/>
          <w:color w:val="111111"/>
          <w:sz w:val="28"/>
          <w:sz w:val="28"/>
          <w:szCs w:val="28"/>
          <w:rtl w:val="true"/>
          <w:lang w:bidi="fa-IR"/>
        </w:rPr>
        <w:t>فیرجع النزاع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إصلاح ذات البین </w:t>
      </w:r>
      <w:r>
        <w:rPr>
          <w:rStyle w:val="FootnoteAnchor"/>
          <w:rtl w:val="true"/>
        </w:rPr>
        <w:footnoteReference w:id="77"/>
      </w:r>
      <w:r>
        <w:rPr>
          <w:rFonts w:ascii="IRNazanin" w:hAnsi="IRNazanin" w:eastAsia="IRNazanin"/>
          <w:color w:val="111111"/>
          <w:sz w:val="28"/>
          <w:sz w:val="28"/>
          <w:szCs w:val="28"/>
          <w:rtl w:val="true"/>
          <w:lang w:bidi="fa-IR"/>
        </w:rPr>
        <w:t>حسن، و لکنه لیس بمصیب،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إرادة الأمر لیست متعلقة بالضرب و القتل و بالصوم و الصلاة، بل إرادة متعلقة بالبعث إلیها و الزجر عن المحرمات، و عند ذلک لا یتخلف المراد عن الإرادة، بل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الإرادة متعلقة بصدور الفعل من المکلف عن اختیار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بطلانه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صدور الفعل مسبوقا بالاختیار، لعدم إمکان تخلف المراد عنها بالنسبة إلی إرادته تعالی، دون إرادتنا، فإنها لیست علة تامة، و لا جزءها الأخیر فینا، و سیأتی الإیماء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هذا البرهان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تعالی و کل مولی إذا کان عالما بالکفر و العصیان، لا یتمکن من تشریح الإرادة الجدیة بالنسبة إلی العبد المزبور، کما لا یعقل ترشیح الإرادة بالنسبة إلی بعث الحجر و العاجز و الجاهل و الناسی، مع حفظ العناوین، فإذن یلزم عدم استحقاق هؤلاء الکفرة الفجرة للعقوبة، لعدم إمکان تعلق الإرادة بالبعث أیضا، فلا بدّ من الالتزام بالطلب الّذی هو محقق استحقاق العقوبة، و لا إرادة بعد ذلک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تحصل المغایرة بین الطلب و الإرادة بالضرورة، فإنه إذا سئل عنه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جواب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الأمر به، و عدم إظهاره، بعد کون الإرادة هی الفعل النفسانیّ، و من مقولة الفعل تسامحا، و إذا سئل</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یطلبه و یشتهیه، و یمیل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الطلب غیر الإرادة المصطلحة قطعا، و إن أطلق علی کل واحد منهما مفهوم الآخر، و لکن الغرض إثبات أمر آخر وراء صفة الإرادة و العلم و القدرة و الکراهة، و هو صفة الطلب الّذی هو من مقولة الانفعال، أو الکیف النفسانیّ، و لا یعقل اتحادهما مع اختلافهما بحسب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تصحیح العقوبة لا ینحصر بالإرادة المظهرة، أو الإرادة نفسها، أو الطلب الإنشائیّ، بل ربما یکون تصحیح العقوبة بأمر آخر و هو الطلب، بل و الاشتهاء النفسانیّ غیر البالغ إلی حد الإرادة، لأجل الموانع الراجعة إلی امتناع العبید عن الإطاعة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بعد هذا التقریب، لا یتمکن الأعلام من حل هذا الإعضال، و هذا من غیر فرق بین ما ذکرناه فی مصب الإرادة التشریعیة، و بین کون مصبها صدور الفعل عن الغیر اختیارا، و بین کون مصبها إیصال الغیر إلی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بین الخطابات الشخصیة و الکلیة القانونیة، یورث إشکالات، و أوقع الأصحاب فی انحرافات، و تفصیل ذلک یطلب من محاله، و لعل ذلک یأتی فی مباحث الترتب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الخطاب الشخصی، احتمال تأثیر الأمر فی المخاطب و المأمور، و إلا فلا تصدر الإرادة الجدیة مع فقد الاحتمال، و لعل لذلک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w:t>
      </w:r>
      <w:r>
        <w:rPr>
          <w:rStyle w:val="FootnoteAnchor"/>
          <w:rtl w:val="true"/>
        </w:rPr>
        <w:footnoteReference w:id="80"/>
      </w:r>
      <w:r>
        <w:rPr>
          <w:rFonts w:ascii="IRNazanin" w:hAnsi="IRNazanin" w:eastAsia="IRNazanin"/>
          <w:color w:val="111111"/>
          <w:sz w:val="28"/>
          <w:sz w:val="28"/>
          <w:szCs w:val="28"/>
          <w:rtl w:val="true"/>
          <w:lang w:bidi="fa-IR"/>
        </w:rPr>
        <w:t>لعدم إمکان أمره تعالی جدا، لعلمه بعدم انبعاثه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 الخطاب القانونی، احتمال تأثیر القانون فی المجتمع البشری، من غیر ملاحظة الأفراد و الأشخاص، و من غیر انحلال الخطاب إلی الخطابات، فإذا کان جمیع المجتمع و الأمة، کافرین و متمردین و عاصین، فلا یعقل الخطاب القانونی الجدی أیضا، إلا من الغافل غیر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توهم انحلاله إلی الکثیر</w:t>
      </w:r>
      <w:r>
        <w:rPr>
          <w:rStyle w:val="FootnoteAnchor"/>
          <w:rtl w:val="true"/>
        </w:rPr>
        <w:footnoteReference w:id="81"/>
      </w:r>
      <w:r>
        <w:rPr>
          <w:rFonts w:ascii="IRNazanin" w:hAnsi="IRNazanin" w:eastAsia="IRNazanin"/>
          <w:color w:val="111111"/>
          <w:sz w:val="28"/>
          <w:sz w:val="28"/>
          <w:szCs w:val="28"/>
          <w:rtl w:val="true"/>
          <w:lang w:bidi="fa-IR"/>
        </w:rPr>
        <w:t xml:space="preserve">، و شرطیة احتمال الانبعاث فی کل مخاطب بالخطاب العام بعد الانحلال، ضرورة أن الخطاب کالإخبار،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إخبارات کثیرة و إن کان ینحل إلی الإخبارات المتعددة، کذلک الإنشاء الکلی القانونی واحد، و المنشأ منحل إلی الکثیر، و لذلک صح الخطاب لجمیع الطوائف المشار إلیها، بما فیهم العالم و القادر و الذاکر و غیر المتمرد و المؤمن، و غیر ذلک، بمقدار یصح جعل القانون، و یمکن ترشح الإرادة الجدیة متعلقة بمثل هذا القانون الکلی العام، فافهم و اغتنم، فإنه مزال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أفاده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الآتیة</w:t>
      </w:r>
      <w:r>
        <w:rPr>
          <w:rStyle w:val="FootnoteAnchor"/>
          <w:rtl w:val="true"/>
        </w:rPr>
        <w:footnoteReference w:id="82"/>
      </w:r>
      <w:r>
        <w:rPr>
          <w:rFonts w:ascii="IRNazanin" w:hAnsi="IRNazanin" w:eastAsia="IRNazanin"/>
          <w:color w:val="111111"/>
          <w:sz w:val="28"/>
          <w:sz w:val="28"/>
          <w:szCs w:val="28"/>
          <w:rtl w:val="true"/>
          <w:lang w:bidi="fa-IR"/>
        </w:rPr>
        <w:t>، و إن تغافل عنه هنا،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البرهان المزبور عدم صدور التکلیف رأسا، لا کون الطلب مبدؤه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البراهین مجبوریة العباد و المکلفین فی أفعالهم و أعمالهم، و لا تأثیر لقدرتهم فی شی‌ء منها، فلا معنی لتعلق إرادة اللَّه تعالی التشریعیة و المولی الحقیقی بهذه الأعمال العاجز عنها العباد، فیلزم عدم تعلق التکالیف بهم، و هو خلاف الضرورة، فیعلم أن مبدأ هذه التکالیف لیس الإرادة، فلیسم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مقالة الجبر فهی سخیفة، و تفصیلها فی مقام آخر، لخروج الکلام</w:t>
      </w:r>
    </w:p>
    <w:p>
      <w:pPr>
        <w:pStyle w:val="BookText"/>
        <w:rPr/>
      </w:pPr>
      <w:r>
        <w:rPr>
          <w:rFonts w:ascii="IRNazanin" w:hAnsi="IRNazanin" w:eastAsia="IRNazanin"/>
          <w:color w:val="111111"/>
          <w:sz w:val="28"/>
          <w:sz w:val="28"/>
          <w:szCs w:val="28"/>
          <w:rtl w:val="true"/>
          <w:lang w:bidi="fa-IR"/>
        </w:rPr>
        <w:t>عن وضع الکتاب و طلابه، و یکفی لفسادها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فساد التوهمات الباعثة علیها، و قیام البراهین القطعیة علی امتناعها، و لزوم إمکان الواجب جل اسمه، و کونه فی معرض الحوادث و التغییرات، و غیر ذلک من التوالی الفاسدة شهادة الوجدان السلیم و الطبع المستقیم، علی أن الناس و الحیوانات مختارون فی جمیع شئونهم و أفعالهم و أقوالهم، و أن الکل مشترکون فی القیام بالإیجاد بعد الترجیح و الاصطفاء و أن حرکة ید الکاتب الخبیر غیر حرکة ید المرتعش القصیر، و لا حاجة فی مقابل هذا الوجدان إلی إقامة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البراهین لا تفید أکثر من ذلک، و ما کان مخالفا ففیه جهة القصور و النقصان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نفسی شی‌ء، لاحتمال دعوی أن الجبار علی الإطلاق، کما هو الفاعل علی الإطلاق، و مباشر جمیع الأفعال و الأعمال، قادر علی إیجاد هذا الوهم، و هو مختاریة العباد، فمجرد الوجدان بلا ضم البرهان غیر سدید، إلا لبعض النفوس الصافیة الخالیة عن الشوائب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معنی للأشعری من الالتزام بالتکلیف، لأنه لو فرضنا وجود الطلب وراء الإرادة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لنا الالتزام بالتکلیف مع فقد القدرة المعتبرة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التزم بعدم اعتبارها، فلا وجه لعدم التزامه بصحة العقوبة فی مورد دون مورد، بل هو من المنکرین للحسن و القبح، و یقول بصحة عقوبة کل أحد بلا وجه، لأنه تصرف فی سلطانه، و صحة إنعام کل أحد، لأنه مختار فی مملکته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النحو من الاستدلال، غریب عما وصل منهم من المبانی الفاسدة، و العقائد الکاسدة</w:t>
      </w:r>
      <w:r>
        <w:rPr>
          <w:rFonts w:eastAsia="IRNazanin" w:cs="IRNazanin"/>
          <w:color w:val="111111"/>
          <w:sz w:val="28"/>
          <w:szCs w:val="28"/>
          <w:rtl w:val="true"/>
          <w:lang w:bidi="fa-IR"/>
        </w:rPr>
        <w:t>.</w:t>
      </w:r>
      <w:bookmarkStart w:id="52" w:name="pg13157_167272"/>
    </w:p>
    <w:p>
      <w:pPr>
        <w:pStyle w:val="BookText"/>
        <w:rPr/>
      </w:pPr>
      <w:bookmarkEnd w:id="52"/>
      <w:r>
        <w:rPr>
          <w:rFonts w:ascii="IRNazanin" w:hAnsi="IRNazanin" w:eastAsia="IRNazanin"/>
          <w:color w:val="111111"/>
          <w:sz w:val="28"/>
          <w:sz w:val="28"/>
          <w:szCs w:val="28"/>
          <w:rtl w:val="true"/>
          <w:lang w:bidi="fa-IR"/>
        </w:rPr>
        <w:t xml:space="preserve">هذه هی الأدلة الناهضة علی إثبات أمر آخر و صفة أخری نفسانیة 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بمنزلة الإرادة فی مبدئیتها للأوامر و النواهی، و المقصود الأصلی إثباتها فی المبدأ الأعلی، و لکن الأدلة تورث ثبوتها فی غیره تعالی</w:t>
      </w:r>
      <w:r>
        <w:rPr>
          <w:rFonts w:eastAsia="IRNazanin" w:cs="IRNazanin"/>
          <w:color w:val="111111"/>
          <w:sz w:val="28"/>
          <w:szCs w:val="28"/>
          <w:rtl w:val="true"/>
          <w:lang w:bidi="fa-IR"/>
        </w:rPr>
        <w:t>.</w:t>
      </w:r>
    </w:p>
    <w:p>
      <w:pPr>
        <w:pStyle w:val="Heading6"/>
        <w:numPr>
          <w:ilvl w:val="5"/>
          <w:numId w:val="1"/>
        </w:numPr>
        <w:rPr/>
      </w:pPr>
      <w:bookmarkStart w:id="53" w:name="__RefHeading___Toc396989_3244359995"/>
      <w:bookmarkStart w:id="54" w:name="_Toc20"/>
      <w:bookmarkEnd w:id="53"/>
      <w:r>
        <w:rPr>
          <w:rtl w:val="true"/>
        </w:rPr>
        <w:t>إفادة فیها فائدة</w:t>
      </w:r>
      <w:r>
        <w:rPr>
          <w:rtl w:val="true"/>
        </w:rPr>
        <w:t xml:space="preserve">: </w:t>
      </w:r>
      <w:r>
        <w:rPr>
          <w:rtl w:val="true"/>
        </w:rPr>
        <w:t>مغایرة الطلب النفسیّ للکلام النفسیّ</w:t>
      </w:r>
      <w:bookmarkEnd w:id="54"/>
    </w:p>
    <w:p>
      <w:pPr>
        <w:pStyle w:val="BookText"/>
        <w:rPr/>
      </w:pPr>
      <w:r>
        <w:rPr>
          <w:rFonts w:ascii="IRNazanin" w:hAnsi="IRNazanin" w:eastAsia="IRNazanin"/>
          <w:color w:val="111111"/>
          <w:sz w:val="28"/>
          <w:sz w:val="28"/>
          <w:szCs w:val="28"/>
          <w:rtl w:val="true"/>
          <w:lang w:bidi="fa-IR"/>
        </w:rPr>
        <w:t>ربما یستظهر من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بالطلب قبال الإرادة، هو القول بالکلام النفسیّ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الحق خلافه، فإن مسألة الکلام النفسیّ، نشأت من اختلاف الأشاعرة و المعتزلة فی کیفیة توصیفه تعالی بالتکلم، و لا نظر عندئذ إلی مبادئ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أدلة الکلام النفسیّ، غیر أدلة الطلب النفسانیّ الّذی هو مبدأ التکالیف الإلهیة بالنسبة إلی العصاة و الکفار، دون غیرهم، أو الکل بناء علی مقتضی البرهان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النفسانیّ و الکلام النفسیّ فی المبدأ الأعلی واحد، لأنه تعالی یوصف بالتکلم لتلک الصفة، و هی مبدأ کلامه من الأمر و النهی، و غیر ذلک من الکلمات الصادرة عنه تعالی وحیا و إیحاء من الکتب السماویة و الأصوات الحاصلة فی اسماع الأنباء من الأشجار و غیرها، فعلیه ترجع المسألتان فی الحقیقة إلی جهة واحدة، فلذلک یصح الاستدلال لهم بالأدلة الأخری المذکورة فی المفصلات حول إثبات الکلام النفسیّ، و نحن نشیر إلی أمتنها و هو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توصیفه تعالی و تقدس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أن الاتصاف و الحمل، لا یعقل إلا بنحو من الارتباط بین مبدأ المشتق و الموضوع، و ذلک المبدأ إما یکون الألفاظ الصادرة من الفاعل و المتکلم، أو تکون محکیاتها القائمة</w:t>
      </w:r>
    </w:p>
    <w:p>
      <w:pPr>
        <w:pStyle w:val="BookText"/>
        <w:rPr/>
      </w:pPr>
      <w:r>
        <w:rPr>
          <w:rFonts w:ascii="IRNazanin" w:hAnsi="IRNazanin" w:eastAsia="IRNazanin"/>
          <w:color w:val="111111"/>
          <w:sz w:val="28"/>
          <w:sz w:val="28"/>
          <w:szCs w:val="28"/>
          <w:rtl w:val="true"/>
          <w:lang w:bidi="fa-IR"/>
        </w:rPr>
        <w:t>بنفس المتکلم، فإن کان تلک الصوادر فهو غیر معقول، فیتعین الثانی،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معقولیة الأول، فلأن قیام تلک الألفاظ لیس قیام حلول، لا فی المبدأ الأعلی، و لا فی سائر الموصوفین بالتکلم، لأنها متصرمة الذات، متقضیة الحقیقة، ربما تعد من مقولة الکیف، فتکون صادرة من المتکلم و إن کانت قائمة بالهواء، فلیست هی حالة فی نفس المتکلم، و لا جسمه، فتعین کونها قائمة بالمتکلم قیام صدور، کالضرب و القتل، و یوصف المتکلم بها، لتلک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المبدأ الأعلی ممتنع، لأن هذا الصادر منه تعالی لیس بلا واسطة، للزوم کونه منقضی الذات، و متصرم الصفات، و متجدد الأحوال، و ملازما للمواد و الهیولی،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فی بعض کتب فضلاء العصر فی غایة التأسف، و نهایة الترحم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عدم تعرضهم لمثل هذه المسائل، کان أولی بدیانتهم المقدسة و مذهبهم المنزه، و لکن التعرض لما لا یعلمون، و الغور فیما هم جاهلون به جدا و حقیقة، یورث جواز تفسیقهم، بل و أحیانا تکفیرهم، فإن هذه الاعتقادات الفاسدة الکاسدة من المتفقهین فی الشریعة المقدسة، تستلزم انحراف جماعة من الحق إلی الضلال، و من النور إلی الظلمة، و اللَّه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صرح بعدم لزوم کونه تعالی ذا کمالات قدیمة، أخذا بظواهر بعض النصوص، و اتکالا علی عقول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یسعنی الآن الغور فی هذه البحار التی لا ساحل لها، و قد حرر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هذه المسألة فی رسالة علی حدة</w:t>
      </w:r>
      <w:r>
        <w:rPr>
          <w:rStyle w:val="FootnoteAnchor"/>
          <w:rtl w:val="true"/>
        </w:rPr>
        <w:footnoteReference w:id="87"/>
      </w:r>
      <w:r>
        <w:rPr>
          <w:rFonts w:ascii="IRNazanin" w:hAnsi="IRNazanin" w:eastAsia="IRNazanin"/>
          <w:color w:val="111111"/>
          <w:sz w:val="28"/>
          <w:sz w:val="28"/>
          <w:szCs w:val="28"/>
          <w:rtl w:val="true"/>
          <w:lang w:bidi="fa-IR"/>
        </w:rPr>
        <w:t>، أعاننی اللَّه تبارک و تعالی علی طبعها فی الوقت المناسب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علیه الذات مع الواسطة کافیة للتوصیف، للزم صدق هیئات جمیع المشتقات علی المبدأ الأعلی،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النائم، و المستیقظ، و الضارب،</w:t>
      </w:r>
    </w:p>
    <w:p>
      <w:pPr>
        <w:pStyle w:val="BookText"/>
        <w:rPr/>
      </w:pPr>
      <w:r>
        <w:rPr>
          <w:rFonts w:ascii="IRNazanin" w:hAnsi="IRNazanin" w:eastAsia="IRNazanin"/>
          <w:color w:val="111111"/>
          <w:sz w:val="28"/>
          <w:sz w:val="28"/>
          <w:szCs w:val="28"/>
          <w:rtl w:val="true"/>
          <w:lang w:bidi="fa-IR"/>
        </w:rPr>
        <w:t>و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لأن جمیع الأشیاء لیست خارجة عن حیطة قدرته، و لا عن مدار حکومته و إرادته، بالضرورة من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قیل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صدق بعض الهیئات، لقصور فی الوضع، أو لعدم حسن الاستعمال</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وضع الهیئات نوعی، و لا وجه لعدم حسن الاستعمال إلا لإشکال یجده الطبع و العقل، لا عدم سماع الاستعمال فقط، فلا تخلط، و لا تکن من الجاهلین المبعدین، غفر اللَّه لهم و لنا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مبدأ حمل المشتق فی المبدأ الأعلی، هو الأمر المتحد معه تعالی، بناء علی اتحاد الذات و الصفات، أو حال فیه، کما یقول به المتکلم، و حیث إن المبدأ فی توصیف الممکنات، لیس إلا ما هو المبدأ فی توصیف الواجب، فلا منع من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اللفظی، لیس هو سبب الحمل و اتصاف الممکن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جمیع الموضوعات أمر واحد، و هو الکلام النفسیّ،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النفسیّ لیس التصور، و لا التصدیق، و لا القدرة، و لا العلم، بل هو روح الکلام اللفظی، ضرورة أن هذه التراکیب الصادرة، کالبناء الصادر من المهندس، فکما أن رسمه البناء قبل تحققه فی الخارج، تقدر فی النّفس، و تحدد فیها، و هو أمر وراء تصور مفهوم البناء، و التصدیق بلزوم وجوده فی الخارج و العین، فکذلک الکلمات و الحروف تصب فی القوالب الجملیة، ثم تنشأ فی النشأة العینیة، و توجد فی خارج الأذهان، فالجمل الخبریة و الإنشائیة، حاکیات عن الجمل الذهنیة و المنشآت النّفس الأمریة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سلکه بعض أعلام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الإنشاء هو إبراز المعتبرات</w:t>
      </w:r>
    </w:p>
    <w:p>
      <w:pPr>
        <w:pStyle w:val="BookText"/>
        <w:rPr/>
      </w:pPr>
      <w:r>
        <w:rPr>
          <w:rFonts w:ascii="Amiri" w:hAnsi="Amiri" w:eastAsia="Amiri" w:cs="Amiri"/>
          <w:color w:val="111111"/>
          <w:sz w:val="28"/>
          <w:sz w:val="28"/>
          <w:szCs w:val="28"/>
          <w:rtl w:val="true"/>
          <w:lang w:bidi="ar-SA"/>
        </w:rPr>
        <w:t>النفسانیّة</w:t>
      </w:r>
      <w:r>
        <w:rPr>
          <w:rStyle w:val="FootnoteAnchor"/>
          <w:rtl w:val="true"/>
        </w:rPr>
        <w:footnoteReference w:id="89"/>
      </w:r>
      <w:r>
        <w:rPr>
          <w:rFonts w:ascii="IRNazanin" w:hAnsi="IRNazanin" w:eastAsia="IRNazanin"/>
          <w:color w:val="111111"/>
          <w:sz w:val="28"/>
          <w:sz w:val="28"/>
          <w:szCs w:val="28"/>
          <w:rtl w:val="true"/>
          <w:lang w:bidi="fa-IR"/>
        </w:rPr>
        <w:t>، یرجع إلی القول بالکلام النفسیّ، لأن هذه المعتبرات الموجودة فی النّفس، قد حصلت بالتصور و التصدیق، و لکنها بعد کونها موجودة فی الذهن و باقیة فیه، لیست فی عالم البقاء تصدیقا، و لا تصورا، بل هی وجود ذهنی باعتبار، و خارجی باعتبار، فکما أن الوجودات الخارجیة لیست من التصور و التصدیق، کذلک الوجودات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هی علوم، و لکنها علوم بمعنی الحاصل من المصدر، و لا مشاحة فی کونها بهذا المعنی من العلم، و لکنها فی الحقیقة ترکیبات نفسانیة 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کتب جماعة من تحلیل مفاد الهیئات فی الجملة الاسمیة و الإخباریة، و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موادها لا تدل و لا تحکی إلا عن المتصورات، و هیئاتها إلا عن العلم التصدیقی و الاعتقاد بذلک </w:t>
      </w:r>
      <w:r>
        <w:rPr>
          <w:rStyle w:val="FootnoteAnchor"/>
          <w:rtl w:val="true"/>
        </w:rPr>
        <w:footnoteReference w:id="90"/>
      </w:r>
      <w:r>
        <w:rPr>
          <w:rFonts w:ascii="IRNazanin" w:hAnsi="IRNazanin" w:eastAsia="IRNazanin"/>
          <w:color w:val="111111"/>
          <w:sz w:val="28"/>
          <w:sz w:val="28"/>
          <w:szCs w:val="28"/>
          <w:rtl w:val="true"/>
          <w:lang w:bidi="fa-IR"/>
        </w:rPr>
        <w:t>، أو تکون هیئاتها حاکیة عن قصد الحکایة عن النسبة التصدیقیة</w:t>
      </w:r>
      <w:r>
        <w:rPr>
          <w:rStyle w:val="FootnoteAnchor"/>
          <w:rtl w:val="true"/>
        </w:rPr>
        <w:footnoteReference w:id="91"/>
      </w:r>
      <w:r>
        <w:rPr>
          <w:rFonts w:ascii="IRNazanin" w:hAnsi="IRNazanin" w:eastAsia="IRNazanin"/>
          <w:color w:val="111111"/>
          <w:sz w:val="28"/>
          <w:sz w:val="28"/>
          <w:szCs w:val="28"/>
          <w:rtl w:val="true"/>
          <w:lang w:bidi="fa-IR"/>
        </w:rPr>
        <w:t>، أو موضوعة للحکایة عن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w:t>
      </w:r>
      <w:r>
        <w:rPr>
          <w:rStyle w:val="FootnoteAnchor"/>
          <w:rtl w:val="true"/>
        </w:rPr>
        <w:footnoteReference w:id="92"/>
      </w:r>
      <w:r>
        <w:rPr>
          <w:rFonts w:ascii="IRNazanin" w:hAnsi="IRNazanin" w:eastAsia="IRNazanin"/>
          <w:color w:val="111111"/>
          <w:sz w:val="28"/>
          <w:sz w:val="28"/>
          <w:szCs w:val="28"/>
          <w:rtl w:val="true"/>
          <w:lang w:bidi="fa-IR"/>
        </w:rPr>
        <w:t>، أو الادعائیة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الصادقة أو الکاذبة، و لا شی‌ء وراء هذه الأمور، کی یکون محکیات هذه الکلمات و مدالیلها، أو لا حاکی وراء المواد و الهیئات، حتی تکون حاکیة عن الأمر الثالث، فالقصور إما فی مرحلة الثبوت، کما فی کلام جملة من الفضلاء</w:t>
      </w:r>
      <w:r>
        <w:rPr>
          <w:rStyle w:val="FootnoteAnchor"/>
          <w:rtl w:val="true"/>
        </w:rPr>
        <w:footnoteReference w:id="93"/>
      </w:r>
      <w:r>
        <w:rPr>
          <w:rFonts w:ascii="IRNazanin" w:hAnsi="IRNazanin" w:eastAsia="IRNazanin"/>
          <w:color w:val="111111"/>
          <w:sz w:val="28"/>
          <w:sz w:val="28"/>
          <w:szCs w:val="28"/>
          <w:rtl w:val="true"/>
          <w:lang w:bidi="fa-IR"/>
        </w:rPr>
        <w:t xml:space="preserve">، و لو فرضنا وجود مثله فالقصور فی مرحلة الإثبات، کما هو مختار العلامة المحشی رحمه اللَّه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سدید، و ناشئ بالنسبة إلی مرحلة الثبوت، عن قصور التأمل فی الوجودات الذهنیة، و فی التصور و التصدیق اللذین هما غیر المتصور و المصدق به، کما لا یخفی فی التفکیک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مرحلة الإثبات، ناشئ عن أن الأشعری لا یرید إثبات کون الکلام النفسیّ، مدلول الکلام اللفظی بالمطابقة، بل ربما یمکن أن یکون مدعی الکلام النفسیّ، ناظرا إلی أنه مدلول الکلام اللفظی بالالتزام، فأوامره تعالی و نواهیه و کتبه، کلها تحکی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الوصف النفسانیّ فی الإخبار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بتقریب منا، مع قصور أفهام الأشاعرة عن الوصول إلی هذه المراحل من التدقیق و التحقیق بالضرورة، و لا سیما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النفسیّ، هو کمال الوجود الّذی لا بد منه فی أصل الوجود، و إلا یلزم الترکیب من النقص و الکمال الّذی هو شر التراکیب، فإنه خارج عن أفق أفهام علماء الأمة نوعا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یؤید الکلام النفسیّ بالشواهد اللغویة،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فِی أَنْفُسِهِمْ </w:t>
      </w:r>
      <w:r>
        <w:rPr>
          <w:rStyle w:val="FootnoteAnchor"/>
          <w:rtl w:val="true"/>
        </w:rPr>
        <w:footnoteReference w:id="95"/>
      </w:r>
      <w:r>
        <w:rPr>
          <w:rFonts w:ascii="IRNazanin" w:hAnsi="IRNazanin" w:eastAsia="IRNazanin"/>
          <w:color w:val="111111"/>
          <w:sz w:val="28"/>
          <w:sz w:val="28"/>
          <w:szCs w:val="28"/>
          <w:rtl w:val="true"/>
          <w:lang w:bidi="fa-IR"/>
        </w:rPr>
        <w:t>و القول و الکلام واحد، و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الاستشهاد لهم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یُوسُفُ فِی نَفْسِهِ </w:t>
      </w:r>
      <w:r>
        <w:rPr>
          <w:rStyle w:val="FootnoteAnchor"/>
          <w:rtl w:val="true"/>
        </w:rPr>
        <w:footnoteReference w:id="96"/>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ما فِی أَنْفُسِکُمْ أَوْ تُخْفُوهُ یُحاسِبْکُمْ بِهِ اللَّهُ </w:t>
      </w:r>
      <w:r>
        <w:rPr>
          <w:rStyle w:val="FootnoteAnchor"/>
          <w:rtl w:val="true"/>
        </w:rPr>
        <w:footnoteReference w:id="97"/>
      </w:r>
      <w:r>
        <w:rPr>
          <w:rFonts w:ascii="IRNazanin" w:hAnsi="IRNazanin" w:eastAsia="IRNazanin"/>
          <w:color w:val="111111"/>
          <w:sz w:val="28"/>
          <w:sz w:val="28"/>
          <w:szCs w:val="28"/>
          <w:rtl w:val="true"/>
          <w:lang w:bidi="fa-IR"/>
        </w:rPr>
        <w:t>فلا یخلو من غرابة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بمثل هذا الکلام النفسیّ، لا یستلزم سقوط الإرادة عن المبدئیة للتکالیف الإلهیة، التی هی مقصودنا فی مسألة الطلب و الإرادة، فإنه لا مانع من</w:t>
      </w:r>
    </w:p>
    <w:p>
      <w:pPr>
        <w:pStyle w:val="BookText"/>
        <w:rPr/>
      </w:pPr>
      <w:r>
        <w:rPr>
          <w:rFonts w:ascii="IRNazanin" w:hAnsi="IRNazanin" w:eastAsia="IRNazanin"/>
          <w:color w:val="111111"/>
          <w:sz w:val="28"/>
          <w:sz w:val="28"/>
          <w:szCs w:val="28"/>
          <w:rtl w:val="true"/>
          <w:lang w:bidi="fa-IR"/>
        </w:rPr>
        <w:t>اختیار أن الکلمات التی تصدر من الإنسان فی النوم، لیست من الصوت الّذی یحصل من القرع و القلع، و لا یسمع بالأذن و السمع، و لکنه أنی لک من کونها مبدأ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هذه الوجودات النوریة الذهنیة الحاصلة فی صقع النّفس، لیست هی نفس التصور و التصدیق، و لکنها إذا اشتهینا وجودها فی الأعیان، فلا بدّ لنا من التصور و التصدیق المتعلقین بإیجادها، ثم الإرادة المتعلقة بالإیجاد، و هکذا فی الأوامر و النواهی فی المبدأ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 الکلام النفسیّ غیر کاف، فلا بدّ للأشعری من الالتزام بالکلام النفسیّ فی توصیفه تعالی بالتکلم، و بالطلب النفسانیّ فی تصدیه تعالی للأمر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نفسه بعید عن کلماتهم، و إن کان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المقام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الطلب و الإرادة، و مسألة الکلام النفسیّ، و مسألة الجبر و التفویض، و علی کل تقدیر الأمر سهل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توصیفه تعالی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لأجل قیام الأمر الحلولی أو الصدوری، لفساد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الحلول یستلزم الترکیب، و هو فی حقه تعالی ممتنع، لبساطته جلت آلاؤه و عظم کبریاؤه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وجه اتصافه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هو المعرب عما فی الذات و جمیع العالم کلامه تعالی و آیاته تعالی و تقدس و قد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کلامه تعالی لیس بصوت یقرع، و لا بکلام یسمع</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فکلامه تعالی فعله، و هو الوجود المنبسط علی الماهیات الإمکانیة، فالکلام النفسیّ فی حقه تعالی یستلزم المحال، إلا برجوعه إلی کمال الوجود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اختصاص الکتب السماویة بکلامه تعالی، فمع أن قضیة ما مر</w:t>
      </w:r>
      <w:bookmarkStart w:id="55" w:name="pg13157_167278"/>
    </w:p>
    <w:p>
      <w:pPr>
        <w:pStyle w:val="BookText"/>
        <w:rPr/>
      </w:pPr>
      <w:bookmarkEnd w:id="55"/>
      <w:r>
        <w:rPr>
          <w:rFonts w:ascii="IRNazanin" w:hAnsi="IRNazanin" w:eastAsia="IRNazanin"/>
          <w:color w:val="111111"/>
          <w:sz w:val="28"/>
          <w:sz w:val="28"/>
          <w:szCs w:val="28"/>
          <w:rtl w:val="true"/>
          <w:lang w:bidi="fa-IR"/>
        </w:rPr>
        <w:t>لزوم کون کل شی‌ء کتابه، فهو بحث آخر خارج عن نطاق الکلام فی المقام، و داخل فی مسألة کیفیة نزول الوحی و التنزیل، و کیفیة تنزل الملائکة و الروح، فلیطلب من کتابنا الآخر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396991_3244359995"/>
      <w:bookmarkStart w:id="57" w:name="_Toc21"/>
      <w:bookmarkEnd w:id="56"/>
      <w:r>
        <w:rPr>
          <w:rtl w:val="true"/>
        </w:rPr>
        <w:t>تنبیهات</w:t>
      </w:r>
      <w:r>
        <w:rPr>
          <w:rtl w:val="true"/>
        </w:rPr>
        <w:t>:</w:t>
      </w:r>
      <w:bookmarkEnd w:id="57"/>
    </w:p>
    <w:p>
      <w:pPr>
        <w:pStyle w:val="Heading6"/>
        <w:numPr>
          <w:ilvl w:val="5"/>
          <w:numId w:val="1"/>
        </w:numPr>
        <w:rPr/>
      </w:pPr>
      <w:bookmarkStart w:id="58" w:name="__RefHeading___Toc396993_3244359995"/>
      <w:bookmarkStart w:id="59" w:name="_Toc22"/>
      <w:bookmarkEnd w:id="58"/>
      <w:r>
        <w:rPr>
          <w:rtl w:val="true"/>
        </w:rPr>
        <w:t>الأول</w:t>
      </w:r>
      <w:r>
        <w:rPr>
          <w:rtl w:val="true"/>
        </w:rPr>
        <w:t xml:space="preserve">: </w:t>
      </w:r>
      <w:r>
        <w:rPr>
          <w:rtl w:val="true"/>
        </w:rPr>
        <w:t>فی بیان حقیقة الإرادة و ماهیتها</w:t>
      </w:r>
      <w:bookmarkEnd w:id="59"/>
    </w:p>
    <w:p>
      <w:pPr>
        <w:pStyle w:val="BookText"/>
        <w:rPr/>
      </w:pPr>
      <w:r>
        <w:rPr>
          <w:rFonts w:ascii="IRNazanin" w:hAnsi="IRNazanin" w:eastAsia="IRNazanin"/>
          <w:color w:val="111111"/>
          <w:sz w:val="28"/>
          <w:sz w:val="28"/>
          <w:szCs w:val="28"/>
          <w:rtl w:val="true"/>
          <w:lang w:bidi="fa-IR"/>
        </w:rPr>
        <w:t>قد اشتهر بین الأفاضل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هی الشوق المؤکد</w:t>
      </w:r>
      <w:r>
        <w:rPr>
          <w:rStyle w:val="FootnoteAnchor"/>
          <w:rtl w:val="true"/>
        </w:rPr>
        <w:footnoteReference w:id="100"/>
      </w:r>
      <w:r>
        <w:rPr>
          <w:rFonts w:ascii="IRNazanin" w:hAnsi="IRNazanin" w:eastAsia="IRNazanin"/>
          <w:color w:val="111111"/>
          <w:sz w:val="28"/>
          <w:sz w:val="28"/>
          <w:szCs w:val="28"/>
          <w:rtl w:val="true"/>
          <w:lang w:bidi="fa-IR"/>
        </w:rPr>
        <w:t>، بل المعروف فی کتب المعقول تفسیرها و تعریفها بذلک، و جعلها مقابل الکراهة فی مبدئیتها فی الأوامر، و مبدئیة الکراهة فی النواهی و الزواجر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تصورنا شیئا ثم صدقنا بفائدته، فیحصل إلیه الاشتیاق، فیشتد الشوق حتی یحصل العزم و الجزم علی إیجاده، فیوجده و یأتی به، و هذا الجزم و الاهتمام الشدید، لیس إلا المیل النفسانیّ، فإن کان قاصرا فلا یتحقق بعده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کمل و اشتد یحصل بعده المشوق و المشتاق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الکراهة، فإنها الباعثة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الإرادة و الکراهة هی المبدأ فی الأمر و النهی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الأفعال الاختیاریة الصادرة من الإنسان، تحتاج إلی</w:t>
      </w:r>
    </w:p>
    <w:p>
      <w:pPr>
        <w:pStyle w:val="BookText"/>
        <w:rPr/>
      </w:pPr>
      <w:r>
        <w:rPr>
          <w:rFonts w:ascii="IRNazanin" w:hAnsi="IRNazanin" w:eastAsia="IRNazanin"/>
          <w:color w:val="111111"/>
          <w:sz w:val="28"/>
          <w:sz w:val="28"/>
          <w:szCs w:val="28"/>
          <w:rtl w:val="true"/>
          <w:lang w:bidi="fa-IR"/>
        </w:rPr>
        <w:t>المبادئ، و هی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 لا یعتبر التصدیق بالفائدة، ضرورة أن کثیرا ما یصدر الفعل مع التردد 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التصدیق بلزوم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یترتب علیه بعض الأغراض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بفائدة فی المفعول، لیس شرطا فی صدور الفعل، و لذلک یصدر من السفهاء و الغافلین ذلک الفعل بدونها، و أما التصدیق الأعم منه و من الفائدة فی التصدی للفعل و إیجاده المصدری، فلا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القوم من جعلها من المقدمات </w:t>
      </w:r>
      <w:r>
        <w:rPr>
          <w:rStyle w:val="FootnoteAnchor"/>
          <w:rtl w:val="true"/>
        </w:rPr>
        <w:footnoteReference w:id="103"/>
      </w:r>
      <w:r>
        <w:rPr>
          <w:rFonts w:ascii="IRNazanin" w:hAnsi="IRNazanin" w:eastAsia="IRNazanin"/>
          <w:color w:val="111111"/>
          <w:sz w:val="28"/>
          <w:sz w:val="28"/>
          <w:szCs w:val="28"/>
          <w:rtl w:val="true"/>
          <w:lang w:bidi="fa-IR"/>
        </w:rPr>
        <w:t xml:space="preserve">، یرجع إلی ذلک، کما أن نفیه الأعم کما فی کلام الوالد المحقق </w:t>
      </w:r>
      <w:r>
        <w:rPr>
          <w:rStyle w:val="FootnoteAnchor"/>
          <w:rtl w:val="true"/>
        </w:rPr>
        <w:footnoteReference w:id="104"/>
      </w:r>
      <w:r>
        <w:rPr>
          <w:rFonts w:ascii="IRNazanin" w:hAnsi="IRNazanin" w:eastAsia="IRNazanin"/>
          <w:color w:val="111111"/>
          <w:sz w:val="28"/>
          <w:sz w:val="28"/>
          <w:szCs w:val="28"/>
          <w:rtl w:val="true"/>
          <w:lang w:bidi="fa-IR"/>
        </w:rPr>
        <w:t>، ناظر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الشوق و المیل و موافقة الطبع، فهو لیس من المقدمات الحتمیة، فکیف تکون الإرادة، الشوق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إقدام الإنسان علی الأمور غیر الملائمة للطیب النفسانیّ، و إن کانت موافقة للطیب العقلائی، کما فی شرب الأدویة، و عمل الانتحار، و قطع الأعضاء، و غیر 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الاشتیاق و الشوق بمعناهما المعروف، من المبادئ قطعا، فضلا عن کون الإرادة من تلک المقولة، ضرورة أن الإرادة من أفعال النّفس، و من مخلوقاتها القائمة بها قیام صدور، فلیست من مقولة أصلا، أو لو کانت فهی من مقولة المضاف، أی هی نفس الإضافة الموجودة بین النّفس و المراد، قائمة بهما قیام الإضافة بالطرفین، و الشوق من مقولة الکیف النفسانیّ، و یکون من حالاتها، و قائما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موافق للوجدان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فعل اختیاری، و الشوق میل طبیعی، ضرورة أنه کثیرا ما یتفق الشوق الأکید إلی شی‌ء، و لکنه لا یورث وجود الشی‌ء فی الخارج، لما لا یجد فی ذلک بعض المصالح العقلائیة، و ربما لا شوق له أو له الشوق القصیر، و یرید المشتاق إلیه، لما فیه بعض المنافع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الکراهة مقابلها کما فی الکتب العقلیة</w:t>
      </w:r>
      <w:r>
        <w:rPr>
          <w:rStyle w:val="FootnoteAnchor"/>
          <w:rtl w:val="true"/>
        </w:rPr>
        <w:footnoteReference w:id="105"/>
      </w:r>
      <w:r>
        <w:rPr>
          <w:rFonts w:ascii="IRNazanin" w:hAnsi="IRNazanin" w:eastAsia="IRNazanin"/>
          <w:color w:val="111111"/>
          <w:sz w:val="28"/>
          <w:sz w:val="28"/>
          <w:szCs w:val="28"/>
          <w:rtl w:val="true"/>
          <w:lang w:bidi="fa-IR"/>
        </w:rPr>
        <w:t>أیضا، فهو من الخلط بین الإرادة التی هی مقصودنا هنا، و بین مطلق المیل و الاشتیاق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مبدأ النهی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فإن النهی و الأمر متفقان فی الحاجة إلی تعلق الإرادة بإیجادهما الاعتباری، فما تری فی کتب الأصولیین اغترارا بظواهر صدرت من أرباب الحکمة، خال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مقولة الفعل و الانفعال، غفلة عن حقیقة تلک المقولة، و هو أنهما من أوصاف الجواهر و لواحقها، و أما نفس الحرارة فی تأثیر النار و تأثر الماء،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کالإرادة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 المقولتین، فلا تخلط، مع أنا أنکرنا هاتین المقولتین و بعضها الاخر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حدها و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من مقولة، لکونها من المضاف الإشراقی، ضرورة أن تحقق المراد بالإرادة، و ما کان شأنه ذلک یعد من الوجود و إشراقه، و لا ینسلک فی عداد الماهیات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بما أن المراد کان موجودا بالتصور قبل الإرادة، ثم تعلق به الإرادة، یعتبر تحققه قبلها، فینسلک فی الإضافة المقولیة التی توجدها النّفس، فتکون ربطا بینها و بین المراد، فهی نفس المقولة الحقیقیة، و الطرفان یعدان من المضاف المشهوری، کما لا یخفی علی أهله</w:t>
      </w:r>
      <w:r>
        <w:rPr>
          <w:rFonts w:eastAsia="IRNazanin" w:cs="IRNazanin"/>
          <w:color w:val="111111"/>
          <w:sz w:val="28"/>
          <w:szCs w:val="28"/>
          <w:rtl w:val="true"/>
          <w:lang w:bidi="fa-IR"/>
        </w:rPr>
        <w:t>.</w:t>
      </w:r>
      <w:bookmarkStart w:id="60" w:name="pg13157_167281"/>
    </w:p>
    <w:p>
      <w:pPr>
        <w:pStyle w:val="Heading6"/>
        <w:numPr>
          <w:ilvl w:val="5"/>
          <w:numId w:val="1"/>
        </w:numPr>
        <w:rPr/>
      </w:pPr>
      <w:bookmarkStart w:id="61" w:name="__RefHeading___Toc396995_3244359995"/>
      <w:bookmarkStart w:id="62" w:name="_Toc23"/>
      <w:bookmarkEnd w:id="60"/>
      <w:bookmarkEnd w:id="61"/>
      <w:r>
        <w:rPr>
          <w:rtl w:val="true"/>
        </w:rPr>
        <w:t>الثانی</w:t>
      </w:r>
      <w:r>
        <w:rPr>
          <w:rtl w:val="true"/>
        </w:rPr>
        <w:t xml:space="preserve">: </w:t>
      </w:r>
      <w:r>
        <w:rPr>
          <w:rtl w:val="true"/>
        </w:rPr>
        <w:t>فی إمکان الإرادة و وقوعها</w:t>
      </w:r>
      <w:bookmarkEnd w:id="62"/>
    </w:p>
    <w:p>
      <w:pPr>
        <w:pStyle w:val="Heading6"/>
        <w:numPr>
          <w:ilvl w:val="5"/>
          <w:numId w:val="1"/>
        </w:numPr>
        <w:rPr/>
      </w:pPr>
      <w:bookmarkStart w:id="63" w:name="__RefHeading___Toc396997_3244359995"/>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ربما یخطر بالبال شبهات فی أصل وجود الإرادة، و کان الأولی تقدیمها،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الحقیقیة متأخرة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البسیطة، إلا أن مفروغیة وجودها حدانا إلی الغور فی ماهیتها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أصل لها، بل هی العلم بالصلاح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إله العالم، فهو صریح کلمات الفلاسفة و أرباب الحکمة المتعالیة</w:t>
      </w:r>
      <w:r>
        <w:rPr>
          <w:rStyle w:val="FootnoteAnchor"/>
          <w:rtl w:val="true"/>
        </w:rPr>
        <w:footnoteReference w:id="108"/>
      </w:r>
      <w:r>
        <w:rPr>
          <w:rFonts w:ascii="IRNazanin" w:hAnsi="IRNazanin" w:eastAsia="IRNazanin"/>
          <w:color w:val="111111"/>
          <w:sz w:val="28"/>
          <w:sz w:val="28"/>
          <w:szCs w:val="28"/>
          <w:rtl w:val="true"/>
          <w:lang w:bidi="fa-IR"/>
        </w:rPr>
        <w:t>، فهی فیه علمه بنظام العالم علی الوجه الأتم الأکمل، فإن هذا العلم من حیث أنه کاف فی وجود النظام الأتم، و مرجح لطرف وجوده علی عدمه،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فینا، فإنا إذا أدرکنا لزوم وجود شی‌ء، تتحرک القوة المنبثة بعد ذلک الإدراک نحوه، و أما إذا قصر إدراکنا عن لزومه، و ضعف عن لا بدیة تحققه لجهة من الجهات، فلا حرکة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إذا تأکد، یصیر سببا للوجود الخارجی، کالماشی علی شاهق جدار ضیق عرضه، إذا غلبه توهم السقوط، یصیر سببا لسقوطه فلا یستبعد أن یکون العلم الأزلی سببا لوجود الکائنات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الإرادة غیر العلم حتی فیه تعالی، و ذلک لأن الخلط فی کفایة إحدی الصفات عن الصفة الأخری فی حقه، کالخلط الّذی ابتلی به المتکلم فی القول بعدم وجود الأوصاف فیه تعالی، لکفایة الذات، فإنه باطل إذا رجع إلی فقد کمال الوصف، و صحیح إذا رجع إلی الوحدة المحضة فی حقه تعالی و تقدس،</w:t>
      </w:r>
    </w:p>
    <w:p>
      <w:pPr>
        <w:pStyle w:val="BookText"/>
        <w:rPr/>
      </w:pPr>
      <w:r>
        <w:rPr>
          <w:rFonts w:ascii="IRNazanin" w:hAnsi="IRNazanin" w:eastAsia="IRNazanin"/>
          <w:color w:val="111111"/>
          <w:sz w:val="28"/>
          <w:sz w:val="28"/>
          <w:szCs w:val="28"/>
          <w:rtl w:val="true"/>
          <w:lang w:bidi="fa-IR"/>
        </w:rPr>
        <w:t>ضرورة أنه تعالی لکونه صرف الوجود، صرف کل کمال و جمال، لأن جمیع الکمالات ترجع إلی کمال الوجود و أصل الوجود، و إلا یلزم الترکب فی البسیط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الاختیار و الإرادة من کمالات الوجود،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ثابتان فی حقه تعالی، فهو فی ذاته مختار و مرید بالاختیار الذاتی و الإرادة الذاتیّة، فإذا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بالنظام الأتم الإلهی الربانی کاف فی تحقق النظام الأکمل الکیانی،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کافیة، لأنه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کفایة ذلک، لأجل أنه ذات مستجمعة لجمیع الکمالات اللازمة فی تحقق العالم من الواجب الوجود، و بما إنه إذا قیس العالم إلیه تعالی، و أنه مختار فی ذاته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العالم صادر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أنه عالم و قدیر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صادر عن علة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أنه مرید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العالم صادر عن المرید بالإرادة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النظام و العالم قضه و قضیضه، و من صدره إلی ذیله، نفس الإرادة الفعلیة، لاتحاد الإرادة الفعلیة و المراد، و هی الماهیات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الأمر کذلک فی الحیوان و الإنسان، فإن النّفس ذات علم ذاتی، و قدرة ذاتیة، و إرادة ذاتیة، تکون منشأ التصورات و العلوم فی صقعها، و تکون منشأ الإرادة فی محیطها، و تکون ذات اختیار ذاتی یکون سببا لاختیاریة هذه الأمور، فیرید بالاختیار الذاتی، و یوجد الإنسان فی صقعه ذا رءوس کثیرة، و یخلق بهمته فی صقعه ما یشاء من التخیلات بالاختیار و الإرادة الذاتیّة، و هکذا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بین الکائنات من الحیوانات و الأناسی، و بینه تعالی و من فی صقعه تعالی، فرق فی أن لمرادنا و معلومنا الذاتی، مرادا و معلوما عرضیا خارجیا، و أن</w:t>
      </w:r>
    </w:p>
    <w:p>
      <w:pPr>
        <w:pStyle w:val="BookText"/>
        <w:rPr/>
      </w:pPr>
      <w:r>
        <w:rPr>
          <w:rFonts w:ascii="IRNazanin" w:hAnsi="IRNazanin" w:eastAsia="IRNazanin"/>
          <w:color w:val="111111"/>
          <w:sz w:val="28"/>
          <w:sz w:val="28"/>
          <w:szCs w:val="28"/>
          <w:rtl w:val="true"/>
          <w:lang w:bidi="fa-IR"/>
        </w:rPr>
        <w:t xml:space="preserve">إرادتنا قد تتخلف عن المراد، کما یأتی </w:t>
      </w:r>
      <w:r>
        <w:rPr>
          <w:rStyle w:val="FootnoteAnchor"/>
          <w:rtl w:val="true"/>
        </w:rPr>
        <w:footnoteReference w:id="110"/>
      </w:r>
      <w:r>
        <w:rPr>
          <w:rFonts w:ascii="IRNazanin" w:hAnsi="IRNazanin" w:eastAsia="IRNazanin"/>
          <w:color w:val="111111"/>
          <w:sz w:val="28"/>
          <w:sz w:val="28"/>
          <w:szCs w:val="28"/>
          <w:rtl w:val="true"/>
          <w:lang w:bidi="fa-IR"/>
        </w:rPr>
        <w:t>، دون 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إرادته فعله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فی مقام نفی المراد الآخر وراء نفس تلک الإرادة، و لا یکون فی مقام أن الذات الأحدیة الجمعیة، خالیة عن الإرادة الذاتیّة، حتی یلزم إما دعوی کفایة العلم، أو دعوی إجباره تعالی فی خلق الأشیاء، و کل ذلک سیئة علیه تقدس و تعالی، یغفرها لمن یشاء، و اللَّه الهادی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راجعنا وجداننا، نجد أن العلم و مقولته، من الأوصاف الثابتة الحاصلة من الحواس الظاهرة بالعلیة، أو الإعداد، علی اختلاف المسالک فی المسألة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الإرادة، فهی من الأوصاف التی إذا تحققت إما تنتهی إلی المراد، بالتحرک نحوه، أو التحریک بالبعث و الزجر، أو لا تنتهی إلیه، لإمکان التخلف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یمکن حصول هذا الوصف فی النّفس مع عدم الجزم بتحققه إثباتا، أی لا یعقل حصول الإرادة إلا بعد العلم بأن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و یتحقق، و هذا المعنی غیر موجود فی العلم بالضرورة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من مقولة أخری، و قد مرت مقولتها</w:t>
      </w:r>
      <w:r>
        <w:rPr>
          <w:rStyle w:val="FootnoteAnchor"/>
          <w:rtl w:val="true"/>
        </w:rPr>
        <w:footnoteReference w:id="113"/>
      </w:r>
      <w:r>
        <w:rPr>
          <w:rFonts w:ascii="IRNazanin" w:hAnsi="IRNazanin" w:eastAsia="IRNazanin"/>
          <w:color w:val="111111"/>
          <w:sz w:val="28"/>
          <w:sz w:val="28"/>
          <w:szCs w:val="28"/>
          <w:rtl w:val="true"/>
          <w:lang w:bidi="fa-IR"/>
        </w:rPr>
        <w:t>، فلا تخلط، فافهم و اغتنم، فإنه سیأتی بعض المباحث التی تنفعک فی البیان المزبور</w:t>
      </w:r>
      <w:r>
        <w:rPr>
          <w:rStyle w:val="FootnoteAnchor"/>
          <w:rtl w:val="true"/>
        </w:rPr>
        <w:footnoteReference w:id="114"/>
      </w:r>
      <w:r>
        <w:rPr>
          <w:rFonts w:ascii="IRNazanin" w:hAnsi="IRNazanin" w:eastAsia="IRNazanin"/>
          <w:color w:val="111111"/>
          <w:sz w:val="28"/>
          <w:sz w:val="28"/>
          <w:szCs w:val="28"/>
          <w:rtl w:val="true"/>
          <w:lang w:bidi="fa-IR"/>
        </w:rPr>
        <w:t>، و بها تنحل المعضلة المشهورة التی جعلت الأفهام حیاری، و الأفکار صرعی، و قد هرب القوم منها إلی کل مهرب، و لکن مع الأسف أرعدوا و أبرقوا و لم یأتوا بشی‌ء صالح، و الأمر إلیک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و القدرة کافیان فی تحقق الفعل، و الأخیرة تنوب عن الإرادة، لأنها محققتها و ما تؤدی إلی الفعل أو الترک، فلا حاجة إلی ثالث وراءهما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القدرة فسرت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مشیة الفعل أو الترک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فلا بد من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القوة علی الفعل أو الترک، فیکون المقدور بالنسبة إلیها بالإمکان، مع أن الشی‌ء ما لم یجب لم یوجد، فالذی هو الشی‌ء بالنسبة إلیه واجب، هی الإرادة التی تتعلق بعد الترجیح، فیصیر جمیع الأعدام الممکنة الطارئة علیه مسدودة من قبل علته، إلا العدم الممکن علیه من قبل عدم علته، و یصیر واجبا فیوجد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عدم تمامیة هذه القاعدة، لأن الإرادة قد تتحقق و لا یوجد الشی‌ء، کما یأتی تحقیقه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یکشف به عدم وجوبه، لأن من شرائط تأثیر الإرادة فینا، وجود القوة المنبثة فی العضلات الممکنة للقبض و البسط بالإمکان الاستعدادی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التوهم کتوهم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تستلزم الجبر</w:t>
      </w:r>
      <w:r>
        <w:rPr>
          <w:rStyle w:val="FootnoteAnchor"/>
          <w:rtl w:val="true"/>
        </w:rPr>
        <w:footnoteReference w:id="117"/>
      </w:r>
      <w:r>
        <w:rPr>
          <w:rFonts w:ascii="IRNazanin" w:hAnsi="IRNazanin" w:eastAsia="IRNazanin"/>
          <w:color w:val="111111"/>
          <w:sz w:val="28"/>
          <w:sz w:val="28"/>
          <w:szCs w:val="28"/>
          <w:rtl w:val="true"/>
          <w:lang w:bidi="fa-IR"/>
        </w:rPr>
        <w:t>،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مسبوقة بالاختیار و الإرادة الذاتیّة، فلا شی‌ء خارجاً عن الاختیار، فإنّ اختیاریة أحد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مثل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عدم الانتهاء إلی الجبر، فتدبر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الإرادة أمر وراء العلم بالصلاح، و وراء الشوق و الاشتیاق</w:t>
      </w:r>
      <w:r>
        <w:rPr>
          <w:rFonts w:eastAsia="IRNazanin" w:cs="IRNazanin"/>
          <w:color w:val="111111"/>
          <w:sz w:val="28"/>
          <w:szCs w:val="28"/>
          <w:rtl w:val="true"/>
          <w:lang w:bidi="fa-IR"/>
        </w:rPr>
        <w:t>.</w:t>
      </w:r>
      <w:bookmarkStart w:id="65" w:name="pg13157_167285"/>
    </w:p>
    <w:p>
      <w:pPr>
        <w:pStyle w:val="BookText"/>
        <w:rPr/>
      </w:pPr>
      <w:bookmarkEnd w:id="65"/>
      <w:r>
        <w:rPr>
          <w:rFonts w:ascii="IRNazanin" w:hAnsi="IRNazanin" w:eastAsia="IRNazanin"/>
          <w:color w:val="111111"/>
          <w:sz w:val="28"/>
          <w:sz w:val="28"/>
          <w:szCs w:val="28"/>
          <w:rtl w:val="true"/>
          <w:lang w:bidi="fa-IR"/>
        </w:rPr>
        <w:t>و مما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هی الأمر الاختیاری، و الشوق و العلم من الأمور الطبیعیة، و لهذا اشتهر القول بعقاب المکلف بإرادة المعاصی، و لا یعاقب باشتهائها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إلیه یرجع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w:t>
      </w:r>
      <w:r>
        <w:rPr>
          <w:rStyle w:val="FootnoteAnchor"/>
          <w:rtl w:val="true"/>
        </w:rPr>
        <w:footnoteReference w:id="119"/>
      </w:r>
      <w:r>
        <w:rPr>
          <w:rFonts w:ascii="IRNazanin" w:hAnsi="IRNazanin" w:eastAsia="IRNazanin"/>
          <w:color w:val="111111"/>
          <w:sz w:val="28"/>
          <w:sz w:val="28"/>
          <w:szCs w:val="28"/>
          <w:rtl w:val="true"/>
          <w:lang w:bidi="fa-IR"/>
        </w:rPr>
        <w:t>و منه یعلم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من الهمة، و الهمة هی الحالة الحاصلة من فعالیة النّفس و خلاقیتها، و ما کانت کذلک لا تکون داخلة فی إحدی المقولات، لرجوعها إلی حقیقة الإضافة الإشراقیة</w:t>
      </w:r>
      <w:r>
        <w:rPr>
          <w:rFonts w:eastAsia="IRNazanin" w:cs="IRNazanin"/>
          <w:color w:val="111111"/>
          <w:sz w:val="28"/>
          <w:szCs w:val="28"/>
          <w:rtl w:val="true"/>
          <w:lang w:bidi="fa-IR"/>
        </w:rPr>
        <w:t>.</w:t>
      </w:r>
    </w:p>
    <w:p>
      <w:pPr>
        <w:pStyle w:val="Heading6"/>
        <w:numPr>
          <w:ilvl w:val="5"/>
          <w:numId w:val="1"/>
        </w:numPr>
        <w:rPr/>
      </w:pPr>
      <w:bookmarkStart w:id="66" w:name="__RefHeading___Toc396999_3244359995"/>
      <w:bookmarkStart w:id="67" w:name="_Toc25"/>
      <w:bookmarkEnd w:id="66"/>
      <w:r>
        <w:rPr>
          <w:rtl w:val="true"/>
        </w:rPr>
        <w:t>إفاضة فیها إضافة</w:t>
      </w:r>
      <w:bookmarkEnd w:id="67"/>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المعلوم إلی العلم، کنسبة المقدور إلی القدرة، فکما أن اشتداد القدرة، لا یورث تحقق المقدور بدون العلم فی الفواعل الاختیاریة، کذلک اشتداد العلم، لا یقتضی تحقق المعلوم بالعلم بدون القدرة، فما اشتهر بین الفلاسفة حتی أرباب الحکمة المتعالیة</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العلم إذا کمل و اشتد، یصیر سببا للتحقق</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غیر صحیح، لأن ماهیة العلم و حقیقته لیست لها هذه الوسعة و الاقتضاء، و طبیعته و ذاته لا تختلف باختلاف الأفق و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المقولات، بل المقصود بیان ما هو لازم هویته، و ثمرة وجوده، فلا تضطرب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الإرادة لیست إلا إدراک لزوم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للتصدیق، و إن کانت قویة جدا، و قریبة من أفق التحقیق،</w:t>
      </w:r>
    </w:p>
    <w:p>
      <w:pPr>
        <w:pStyle w:val="BookText"/>
        <w:rPr/>
      </w:pPr>
      <w:r>
        <w:rPr>
          <w:rFonts w:ascii="IRNazanin" w:hAnsi="IRNazanin" w:eastAsia="IRNazanin"/>
          <w:color w:val="111111"/>
          <w:sz w:val="28"/>
          <w:sz w:val="28"/>
          <w:szCs w:val="28"/>
          <w:rtl w:val="true"/>
          <w:lang w:bidi="fa-IR"/>
        </w:rPr>
        <w:t xml:space="preserve">و لا سیما بعد ذهاب هؤلاء إلی ذلک فی حقه تعالی و تقدس </w:t>
      </w:r>
      <w:r>
        <w:rPr>
          <w:rStyle w:val="FootnoteAnchor"/>
          <w:rtl w:val="true"/>
        </w:rPr>
        <w:footnoteReference w:id="122"/>
      </w:r>
      <w:r>
        <w:rPr>
          <w:rFonts w:ascii="IRNazanin" w:hAnsi="IRNazanin" w:eastAsia="IRNazanin"/>
          <w:color w:val="111111"/>
          <w:sz w:val="28"/>
          <w:sz w:val="28"/>
          <w:szCs w:val="28"/>
          <w:rtl w:val="true"/>
          <w:lang w:bidi="fa-IR"/>
        </w:rPr>
        <w:t>، و التفصیل یطلب من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ضیر فی الالتزام بعدم وجود صفة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یدل علی ذلک کتب اللغة، فإن المتبادر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المراجعة إلیها، و إلی مواقف الاستعمال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معنی یرادف الاشتهاء و المیل، أو المعنی المظهر کالطلب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إذا التزمنا بأن ما هو الجزء الأخیر، هو الإدراک المتعقب بالإدراک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التصور و التصدیق بالفائدة و الصلاح الإجمالیین، غیر کافیین بالضرورة، کما یظهر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ذلک نحتاج إلی إدراک الصلاح المطلق، و إدراک لزوم وجوده، فإنه عند ذلک یتحرک العضلات نحوه، و تحصل الحرکة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الإدراک قد یحصل بالاختیار، بأن یتصدی الإنسان للتأمل و الفکر فی أطراف ما تصوره، و صدق بثمرته مثلا إجمالا، من دون تصدیق بفائدته الفوریة، و لزوم وجوده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 یحصل بالاختیار، لإمکان إدراک النّفس ذلک بلا حاجة إلی التأمل، فلا یمکن نفی الثالث، و دعوی کفایة العلم بالصلاح </w:t>
      </w:r>
      <w:r>
        <w:rPr>
          <w:rStyle w:val="FootnoteAnchor"/>
          <w:rtl w:val="true"/>
        </w:rPr>
        <w:footnoteReference w:id="123"/>
      </w:r>
      <w:r>
        <w:rPr>
          <w:rFonts w:ascii="IRNazanin" w:hAnsi="IRNazanin" w:eastAsia="IRNazanin"/>
          <w:color w:val="111111"/>
          <w:sz w:val="28"/>
          <w:sz w:val="28"/>
          <w:szCs w:val="28"/>
          <w:rtl w:val="true"/>
          <w:lang w:bidi="fa-IR"/>
        </w:rPr>
        <w:t>بنحو الإجمال فی 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ضرر لا یمکن التخلص منه، و هو أن الإرادة اختیاریة، و النّفس فی إیجادها مختارة باختیارها الذاتی، و لو کان الجزء الأخیر هو الإدراک، فیلزم خروج الفعل أحیانا عن الاختیار، ففی هذا أیضا شهادة قطعیة علی أن الصفة الأخیرة التی تحصل فی النّفس هی الإرادة، لما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ذلک، و أن إدراک لزوم الوجود غیر کاف، فافهم و تدبر</w:t>
      </w:r>
      <w:r>
        <w:rPr>
          <w:rFonts w:eastAsia="IRNazanin" w:cs="IRNazanin"/>
          <w:color w:val="111111"/>
          <w:sz w:val="28"/>
          <w:szCs w:val="28"/>
          <w:rtl w:val="true"/>
          <w:lang w:bidi="fa-IR"/>
        </w:rPr>
        <w:t>.</w:t>
      </w:r>
      <w:bookmarkStart w:id="68" w:name="pg13157_167287"/>
    </w:p>
    <w:p>
      <w:pPr>
        <w:pStyle w:val="Heading6"/>
        <w:numPr>
          <w:ilvl w:val="5"/>
          <w:numId w:val="1"/>
        </w:numPr>
        <w:rPr/>
      </w:pPr>
      <w:bookmarkStart w:id="69" w:name="__RefHeading___Toc397001_3244359995"/>
      <w:bookmarkStart w:id="70" w:name="_Toc26"/>
      <w:bookmarkEnd w:id="68"/>
      <w:bookmarkEnd w:id="69"/>
      <w:r>
        <w:rPr>
          <w:rtl w:val="true"/>
        </w:rPr>
        <w:t>الثالث</w:t>
      </w:r>
      <w:r>
        <w:rPr>
          <w:rtl w:val="true"/>
        </w:rPr>
        <w:t xml:space="preserve">: </w:t>
      </w:r>
      <w:r>
        <w:rPr>
          <w:rtl w:val="true"/>
        </w:rPr>
        <w:t>فی مبادئ وجود الإرادة</w:t>
      </w:r>
      <w:bookmarkEnd w:id="70"/>
    </w:p>
    <w:p>
      <w:pPr>
        <w:pStyle w:val="BookText"/>
        <w:rPr/>
      </w:pPr>
      <w:r>
        <w:rPr>
          <w:rFonts w:ascii="IRNazanin" w:hAnsi="IRNazanin" w:eastAsia="IRNazanin"/>
          <w:color w:val="111111"/>
          <w:sz w:val="28"/>
          <w:sz w:val="28"/>
          <w:szCs w:val="28"/>
          <w:rtl w:val="true"/>
          <w:lang w:bidi="fa-IR"/>
        </w:rPr>
        <w:t xml:space="preserve">بعد الفراغ من الإرادة وجودا و ماهیة، یقع البحث فی مبادئ وجودها، و قد مر أیضا تحقیق ذلک </w:t>
      </w:r>
      <w:r>
        <w:rPr>
          <w:rStyle w:val="FootnoteAnchor"/>
          <w:rtl w:val="true"/>
        </w:rPr>
        <w:footnoteReference w:id="124"/>
      </w:r>
      <w:r>
        <w:rPr>
          <w:rFonts w:ascii="IRNazanin" w:hAnsi="IRNazanin" w:eastAsia="IRNazanin"/>
          <w:color w:val="111111"/>
          <w:sz w:val="28"/>
          <w:sz w:val="28"/>
          <w:szCs w:val="28"/>
          <w:rtl w:val="true"/>
          <w:lang w:bidi="fa-IR"/>
        </w:rPr>
        <w:t>، و عرفت 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بلزوم وجوده، لا بالفائدة، فإنه کثیرا ما یشک فی فائدة أمر و ثمرته، و لکن بالاحتمال یرید الإنسان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معنی ذلک، أن مع التردد اللبی فی النّفس، یتمکن النّفس من خلق الإرادة، بل لا بد من الجزم بلزوم ذلک، و أن وجوده و إن کان محتملا، لفائدة أحسن من عدمه، فما تری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التصدیق بالفائدة</w:t>
      </w:r>
      <w:r>
        <w:rPr>
          <w:rStyle w:val="FootnoteAnchor"/>
          <w:rtl w:val="true"/>
        </w:rPr>
        <w:footnoteReference w:id="125"/>
      </w:r>
      <w:r>
        <w:rPr>
          <w:rFonts w:ascii="IRNazanin" w:hAnsi="IRNazanin" w:eastAsia="IRNazanin"/>
          <w:color w:val="111111"/>
          <w:sz w:val="28"/>
          <w:sz w:val="28"/>
          <w:szCs w:val="28"/>
          <w:rtl w:val="true"/>
          <w:lang w:bidi="fa-IR"/>
        </w:rPr>
        <w:t>، إن کان معناه ذلک فهو، و إلا فهو لیس من المقدمات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منها الشوق و المیل النفسانیّ، لإقدام الإنسان علی المضار التی بالقیاس إلی الخیرات العالیة أولی من الترک، کشرب الأدویة،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إدراک توقف الخیر الکثیر علی إرادة المکروه، یشتاق إلیه النّفس، و تمیل إلیه و تطلبه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أشیر إلی أن ذلک لیس من الطیب النفسانیّ و الشوق الحیوانی، بل هی الطیبة العقلائیة و المیل الإدراکی </w:t>
      </w:r>
      <w:r>
        <w:rPr>
          <w:rStyle w:val="FootnoteAnchor"/>
          <w:rtl w:val="true"/>
        </w:rPr>
        <w:footnoteReference w:id="126"/>
      </w:r>
      <w:r>
        <w:rPr>
          <w:rFonts w:ascii="IRNazanin" w:hAnsi="IRNazanin" w:eastAsia="IRNazanin"/>
          <w:color w:val="111111"/>
          <w:sz w:val="28"/>
          <w:sz w:val="28"/>
          <w:szCs w:val="28"/>
          <w:rtl w:val="true"/>
          <w:lang w:bidi="fa-IR"/>
        </w:rPr>
        <w:t>، و لا یمکن إرادة الشوق العقلائی فیما ذکروه من مبادئ الإرادة، لأن ما جعلوه منها أعم من المبادئ لإرادة الإنسان أو الحیوان، و هذا الدرک العالی و الطیب العقلائی غیر متصور فیه</w:t>
      </w:r>
      <w:r>
        <w:rPr>
          <w:rFonts w:eastAsia="IRNazanin" w:cs="IRNazanin"/>
          <w:color w:val="111111"/>
          <w:sz w:val="28"/>
          <w:szCs w:val="28"/>
          <w:rtl w:val="true"/>
          <w:lang w:bidi="fa-IR"/>
        </w:rPr>
        <w:t>.</w:t>
      </w:r>
      <w:bookmarkStart w:id="71" w:name="pg13157_167288"/>
    </w:p>
    <w:p>
      <w:pPr>
        <w:pStyle w:val="BookText"/>
        <w:rPr/>
      </w:pPr>
      <w:bookmarkEnd w:id="71"/>
      <w:r>
        <w:rPr>
          <w:rFonts w:ascii="IRNazanin" w:hAnsi="IRNazanin" w:eastAsia="IRNazanin"/>
          <w:color w:val="111111"/>
          <w:sz w:val="28"/>
          <w:sz w:val="28"/>
          <w:szCs w:val="28"/>
          <w:rtl w:val="true"/>
          <w:lang w:bidi="fa-IR"/>
        </w:rPr>
        <w:t>نعم، جعل الشوق المزبور أعم من الشوق الحیوانی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الإنصاف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الدرک العقلی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تصدیق مقالتنا الماضیة، من نفی إنکار تحدیدها بالشوق المؤکد</w:t>
      </w:r>
      <w:r>
        <w:rPr>
          <w:rStyle w:val="FootnoteAnchor"/>
          <w:rtl w:val="true"/>
        </w:rPr>
        <w:footnoteReference w:id="127"/>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المبادئ لها هو القدرة علی الفعل، أو احتمالها، و مع العلم بالعجز عن الفعل فلا یتمشی منه الإرادة، کما هو الظاهر</w:t>
      </w:r>
      <w:r>
        <w:rPr>
          <w:rFonts w:eastAsia="IRNazanin" w:cs="IRNazanin"/>
          <w:color w:val="111111"/>
          <w:sz w:val="28"/>
          <w:szCs w:val="28"/>
          <w:rtl w:val="true"/>
          <w:lang w:bidi="fa-IR"/>
        </w:rPr>
        <w:t>.</w:t>
      </w:r>
    </w:p>
    <w:p>
      <w:pPr>
        <w:pStyle w:val="Heading6"/>
        <w:numPr>
          <w:ilvl w:val="5"/>
          <w:numId w:val="1"/>
        </w:numPr>
        <w:rPr/>
      </w:pPr>
      <w:bookmarkStart w:id="72" w:name="__RefHeading___Toc397003_3244359995"/>
      <w:bookmarkStart w:id="73" w:name="_Toc27"/>
      <w:bookmarkEnd w:id="72"/>
      <w:r>
        <w:rPr>
          <w:rtl w:val="true"/>
        </w:rPr>
        <w:t>الرابع</w:t>
      </w:r>
      <w:r>
        <w:rPr>
          <w:rtl w:val="true"/>
        </w:rPr>
        <w:t xml:space="preserve">: </w:t>
      </w:r>
      <w:r>
        <w:rPr>
          <w:rtl w:val="true"/>
        </w:rPr>
        <w:t>هل الإرادة جزء أخیر من العلة التامة؟</w:t>
      </w:r>
      <w:bookmarkEnd w:id="73"/>
    </w:p>
    <w:p>
      <w:pPr>
        <w:pStyle w:val="BookText"/>
        <w:rPr/>
      </w:pPr>
      <w:r>
        <w:rPr>
          <w:rFonts w:ascii="IRNazanin" w:hAnsi="IRNazanin" w:eastAsia="IRNazanin"/>
          <w:color w:val="111111"/>
          <w:sz w:val="28"/>
          <w:sz w:val="28"/>
          <w:szCs w:val="28"/>
          <w:rtl w:val="true"/>
          <w:lang w:bidi="fa-IR"/>
        </w:rPr>
        <w:t>قد اشتهر بین الأصولیین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الإرادة هی الجزء الأخیر من العلة التامة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فی الکتب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مبادئ الفعل، القوة المنبثة فی العضلة القابلة للانعطاف، و ذات استعداد للقبض و البسط، فإنه کثیرا ما یتفق أن الإنسان یرید تحریک یده، 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لنومها، و غلبة الرطوبة علی المراکز المسلطة علیها النّفس بتوسط الأرواح البخاریة مثلا فی الحیوانات التی لها الدم السیال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تتأبی عن قبول الحرکة، و تتعصی عن الانقیاد، و لا تطیع الأمر الصادر من سلطان النّفس ذات القدرة و الملکوت، فلا علیة للإرادة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بأنها الجزء الأخیر من العلة التامة، لا ینافی شرطیة الإمکان الاستعدادی فی الآلة التی تفعل بها، لأنها من قبیل شرطیة إمکان الماهیة</w:t>
      </w:r>
    </w:p>
    <w:p>
      <w:pPr>
        <w:pStyle w:val="BookText"/>
        <w:rPr/>
      </w:pPr>
      <w:r>
        <w:rPr>
          <w:rFonts w:ascii="IRNazanin" w:hAnsi="IRNazanin" w:eastAsia="IRNazanin"/>
          <w:color w:val="111111"/>
          <w:sz w:val="28"/>
          <w:sz w:val="28"/>
          <w:szCs w:val="28"/>
          <w:rtl w:val="true"/>
          <w:lang w:bidi="fa-IR"/>
        </w:rPr>
        <w:t>فی قبول الإرادة الضروریة الأزلیة الإلهیة، و ذلک لأنه فیما کان الشرط المذکور موجودا، لیس بین الإرادة و حصول الحرکة، أمر آخر متوسط یستند إلیه الحرکة استناد الفعل إلی الفاعل، بل الاستناد المزبور من قبیل استناد الفعل إلی القابل، فما هو المتصور و المصدق به هی الحرکة، و ما هو مورد القدرة و الإرادة هی الحرکة، و تلک القوة شرط تأثیر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الإرادة الجزء الأخیر من العلة التامة أمر، و کونها مستتبعة للمراد مطلقا أمر آخر، و ما هو المصدق هو الأول، دون الثانی، و بذلک یجمع ما بین المشهورین عن الفریقین وَ الصُّلْحُ خَیْرٌ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الإنسان لم یتحقق منه إرادة الفعل، یکون مختارا فی الفعل و الترک، فبمجرد العلم و القدرة، لا یخرج الفعل عن الإمکان إلی الوجوب، و لا یکون الأمر خارجاً عن اختیاره، و هکذا فی إیجاد الإرادة، کما أُشیر إلیه، و یأتی فی التنبیه الآتی، و لکنه بعد إیجادها لا یتمکن من التخلف عن المراد، و إن یمکن أن لا یتحقق المراد فی المحیط الّذی أراد تحققه، لما عرفت من الشرط الآخر فی تحقق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نفی کون الإرادة الجزء الأخیر من العلة التامة، لأن العلیة التامة التی یتقیدها النّفس و فی تحت قدرتها، هی الإرادة و بعض مبادئها أحیانا، و ما هو شرط التحقق خارج عن القدرة و الاختیار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یتحقق بالإرادة، لإمکان التفکیک، فإنه عند العلم بالقدرة علی تحریک حجر، تتمشی إرادة ذلک، و لا تتحقق الحرکة، لثقله، فلا تخلط</w:t>
      </w:r>
      <w:r>
        <w:rPr>
          <w:rFonts w:eastAsia="IRNazanin" w:cs="IRNazanin"/>
          <w:color w:val="111111"/>
          <w:sz w:val="28"/>
          <w:szCs w:val="28"/>
          <w:rtl w:val="true"/>
          <w:lang w:bidi="fa-IR"/>
        </w:rPr>
        <w:t>.</w:t>
      </w:r>
      <w:bookmarkStart w:id="74" w:name="pg13157_167290"/>
    </w:p>
    <w:p>
      <w:pPr>
        <w:pStyle w:val="BookText"/>
        <w:rPr/>
      </w:pPr>
      <w:bookmarkEnd w:id="74"/>
      <w:r>
        <w:rPr>
          <w:rFonts w:ascii="IRNazanin" w:hAnsi="IRNazanin" w:eastAsia="IRNazanin"/>
          <w:color w:val="111111"/>
          <w:sz w:val="28"/>
          <w:sz w:val="28"/>
          <w:szCs w:val="28"/>
          <w:rtl w:val="true"/>
          <w:lang w:bidi="fa-IR"/>
        </w:rPr>
        <w:t>ثم إن علیة الإرادة و جزئیتها للعلة التامة، تابعة لکیفیة تعلقها بالمراد، و هذا لا ینافی ما ذکرناه، و علیه بناء الواجب المعلق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یندفع الإشکال المعروف فی المعقول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إرادة الرب أزلیة، فکیف یوجد المراد فیما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التفصیل فی محله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397005_3244359995"/>
      <w:bookmarkStart w:id="76" w:name="_Toc28"/>
      <w:bookmarkEnd w:id="75"/>
      <w:r>
        <w:rPr>
          <w:rtl w:val="true"/>
        </w:rPr>
        <w:t>الخامس</w:t>
      </w:r>
      <w:r>
        <w:rPr>
          <w:rtl w:val="true"/>
        </w:rPr>
        <w:t xml:space="preserve">: </w:t>
      </w:r>
      <w:r>
        <w:rPr>
          <w:rtl w:val="true"/>
        </w:rPr>
        <w:t>حول إشکال اختیاریة الإرادة و اضطراریتها</w:t>
      </w:r>
      <w:bookmarkEnd w:id="76"/>
    </w:p>
    <w:p>
      <w:pPr>
        <w:pStyle w:val="BookText"/>
        <w:rPr/>
      </w:pPr>
      <w:r>
        <w:rPr>
          <w:rFonts w:ascii="IRNazanin" w:hAnsi="IRNazanin" w:eastAsia="IRNazanin"/>
          <w:color w:val="111111"/>
          <w:sz w:val="28"/>
          <w:sz w:val="28"/>
          <w:szCs w:val="28"/>
          <w:rtl w:val="true"/>
          <w:lang w:bidi="fa-IR"/>
        </w:rPr>
        <w:t>من المباحث المتعلقة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هل هی اختیاریة، أو اضطراریة، و أن النّفس توجدها علی أن تکون فاعلها بالاختیار، أو هی توجدها علی أن تکون علتها الطبیعیة و الإلجائیة؟</w:t>
      </w:r>
    </w:p>
    <w:p>
      <w:pPr>
        <w:pStyle w:val="BookText"/>
        <w:rPr/>
      </w:pPr>
      <w:r>
        <w:rPr>
          <w:rFonts w:ascii="IRNazanin" w:hAnsi="IRNazanin" w:eastAsia="IRNazanin"/>
          <w:color w:val="111111"/>
          <w:sz w:val="28"/>
          <w:sz w:val="28"/>
          <w:szCs w:val="28"/>
          <w:rtl w:val="true"/>
          <w:lang w:bidi="fa-IR"/>
        </w:rPr>
        <w:t>و علی التقدیرین یلزم إشکال، فإنها إن کانت اختیاریة، فقد 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الاختیاریة مسبوقة بالإرادة، فلا بدّ من إرادة أخری سابقة علیها،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توجد قهرا علیها، فتکون النّفس مضطرة إلیها، فلا یکون الفعل الصادر و الحرکة المستعقبة لها، من الفعل الاختیاری، لما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الجزء الأخیر من العلة التامة، أو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اختیاریة الفعل الصادر اختیاریة الإرادة، ضرورة أنه بعد تحققها فلا اختیار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ینافی الاختیار لما أن الامتناع بالاختیار لا ینافی الاختیار، فلا یلزم من هنا إشکال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علیک إن کنت من أهل الفن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القوم فی تقریر هذه المسألة 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ینجر ذیلها إلی إرادة اللَّه تعالی، و أن الإشکال لا یمکن أن یحرر إلا بإرجاع الإرادة فی السلسلة الطولیة، إلی</w:t>
      </w:r>
    </w:p>
    <w:p>
      <w:pPr>
        <w:pStyle w:val="BookText"/>
        <w:rPr/>
      </w:pPr>
      <w:r>
        <w:rPr>
          <w:rFonts w:ascii="IRNazanin" w:hAnsi="IRNazanin" w:eastAsia="IRNazanin"/>
          <w:color w:val="111111"/>
          <w:sz w:val="28"/>
          <w:sz w:val="28"/>
          <w:szCs w:val="28"/>
          <w:rtl w:val="true"/>
          <w:lang w:bidi="fa-IR"/>
        </w:rPr>
        <w:t>الإرادة الأزلیة القدیمة</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أحطت مما تلوناه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الإشکال یتم تقریرا من غیر مساس الحاجة إلی إرجاعها إلی 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لما کانت من الموجودات الواقعیة، فتحتاج فی تحققها إلی العلة و المبادئ، فإن کانت من قبیل حرارة النار، فتحصل و توجد من النّفس قهرا و طبعا، فالنفس فاعلها بالطبع، و إن کانت من قبیل سائر الأفعال الاختیاریة، فتحتاج النّفس فی إیجادها إلی المبادئ الوجودیة، و منها الإرادة فیتسلسل، و الکل غیر قابل للتصدیق بالضرورة و الوجدان، لأن معنی التسلسل عدم تحقق الإرادة رأسا، و هو واضح المنع، و وجه الضرورة فی الأول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الشبهة هی العویصة المعروفة التی قد جعلت الأفهام حیاری، و الأفکار صرعی، فهرب کل منهم مهربا، و أتوا بأجوبة لا بأس بالإشارة إلی بعض منها، و من الذین تصدوا و حاولوا الجواب عنها، المعلم العلیم الحکیم المعظم، و فخر علماء بنی آدم، السید الماجد المیر، محمد الداماد قدس سره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الشک مما لم یبلغنی عن أحد من السابقین و اللاحقین شی‌ء فی دفاعه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انساقت العلل و الأسباب المترتبة المتأدیة بالإنسان إلی أن یتصور فعلا، و یعتقد فیه خیرا ما، انبعث إلیه تشوق إلیه لا محالة، فإذا تأکد هیجان الشوق، و استتم نصاب إجماعه، تم قوام الإرادة المستوجبة لاهتزاز العضلات و الأعضاء الأدویة، فإن تلک الهیئة الإرادیة حالة شوقیة إجمالیة للنفس، بحیث إذا قیست إلی الفعل نفسه، و کان هو الملتفت إلیه بالذات، کانت هی شوقا إلیه، و إرادة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قیست إلی إرادة الفعل، و کان الملتفت إلیه هی نفسها، لا نفس الفعل، کانت</w:t>
      </w:r>
    </w:p>
    <w:p>
      <w:pPr>
        <w:pStyle w:val="BookText"/>
        <w:rPr/>
      </w:pPr>
      <w:r>
        <w:rPr>
          <w:rFonts w:ascii="IRNazanin" w:hAnsi="IRNazanin" w:eastAsia="IRNazanin"/>
          <w:color w:val="111111"/>
          <w:sz w:val="28"/>
          <w:sz w:val="28"/>
          <w:szCs w:val="28"/>
          <w:rtl w:val="true"/>
          <w:lang w:bidi="fa-IR"/>
        </w:rPr>
        <w:t>هی شوقا و إرادة بالنسبة إلی الإرادة، من غیر شوق آخر و إرادة أخری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الأمر فی إرادة الإرادة، و إرادة إرادة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المراتب التی فی استطاعة العقل أن یلتفت إلیها بالذات، و یلاحظها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تلک الإرادات المفصلة تکون بالإرادة، و هی بأسرها مضمنة فی تلک الحالة الشوقیة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الترتیب بینها بالتقدم و التأخر عند التفصیل، لیس یصادم اتحادها فی تلک الحالة الإجمالیة بهیئتها الوحدانیة، فإن ذلک إنما یمتنع فی الکمیة الاتصالیة و الهویة الامتدادیة، لا غیر</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انتهی ما هو المهم من کلامه، رفع فی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الشوقیة و الهیجان المتأکد، ممنوعة فی کثیر من الإرادات، کما مر</w:t>
      </w:r>
      <w:r>
        <w:rPr>
          <w:rStyle w:val="FootnoteAnchor"/>
          <w:rtl w:val="true"/>
        </w:rPr>
        <w:footnoteReference w:id="134"/>
      </w:r>
      <w:r>
        <w:rPr>
          <w:rFonts w:ascii="IRNazanin" w:hAnsi="IRNazanin" w:eastAsia="IRNazanin"/>
          <w:color w:val="111111"/>
          <w:sz w:val="28"/>
          <w:sz w:val="28"/>
          <w:szCs w:val="28"/>
          <w:rtl w:val="true"/>
          <w:lang w:bidi="fa-IR"/>
        </w:rPr>
        <w:t>، فإن الإرادة تحصل فی أفق النّفس لدرک العقل توقف الفرار من الموت علی قطع الأعضاء، من غیر وجود تلک الحالة حتی تکون هی صندوق الإرادة، کلما شاءت النّفس أخرجت منها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قدس سره قطع السلسلة، بأن الإرادة الاختیاریة، لیست معلولة الإرادة المتقدمة علیها إلا بهذا المعنی، أی أن الشوق الّذی أورث الإرادة فی الفرض الأول، هو السبب لتحقق إرادة الإرادة فی الفرض الثانی،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یتوجه إلیه ما أورده علیه تلمیذه الأکبر من الإشکالات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لم یصل إلی مغزی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الإرادات الکثیرة قابلة لأن نأخذها، و نطلب أن علتها أیة شی‌ء هی؟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إرادة أخری، لزم کون شی‌ء واحد داخلا و خارجا بالنسبة إلی شی‌ء واحد بعینه، و هو مجموع الإرادات، 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شیئا آخر، لزم الجبر فی الإرادة، و هذا هو الحق</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قدس سره أخذ هذا التقریر مما قیل فی الاستدلال علی بطلان التسلسل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إثبات الغنی بالذات بین السلسلة الفقراء 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عن بطلان القیاس، و أجنبیة ما رامه السید عما أفاده التلمیذ کما عرفت،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قطع السلسلة بذلک، لا یستلزم رفع الشبهة، لأنه إذا کانت الإرادة حاصلة قهرا و بالطبع، تکون النّفس فاعلة بالطبع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حاصلة بالاختیار، فلا بد من إرادة، و الشوق المزبور إما هو نفس الإرادة، فیلزم عدم اختیاریة الفعل، لأنها غیر اختیاریة و میل طبیعی، و إما هو سبب الإرادة، فیکون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فی النّفس بلا اختیار، فیکون الفعل بلا اختیار، فما هو المهم فی الشک و الشبهة المزبورة، مغفول عنه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علیه المحقق الفحل النحریر فی الفن، الوالد المعظم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السلسلة فی الأمور الاعتباریة تنقطع بانقطاع النّظر، کما فی إمکان الممکنات، و وجوب الواجب، و ضرورة القضایا الضروریة، و إنما الإرادة من الحقائق المحتاجة إلی العلة، و هی إما إرادة أخری، أو شی‌ء من خارج، فیتسلسل، أو یلزم الاضطرار و الجبر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غیر وجیه،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الفعل معلولة الشوق، و إرادة إرادة الفعل معلولة الشوق المزبور،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المزبور هی إرادة الفعل، و سبب إرادة الإرادة و هکذا، فلا یلزم کونها بلا علة، بل علتها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عبارته المحکیة عنه، لا تخلو عن إیهام 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الاعتبار، و لکن لا بد من تنزیه جنابه عما یستظهر من کلامه 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علیه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و کلام السید قابل للتأویل بالوجه القریب، و لکنه مع ذلک غیر صحیح، لما عرفت منا،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قدس سره فی مقام قطع التسلسل، بدعوی أن فی النّفس خزانة الإرادة، لا بمعنی وجود الإرادات الطولیة بالفعل، حتی یتوجه إلیه إشکال تلمیذه، بل بمعنی قوة خلافة للإرادة، أو هی نفس الإرادة إذا لوحظت بالنسبة إلی الفعل الخارجی، و تلک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الشوق الأکید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حصول الإرادة إذا لوحظت الإرادة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بذلک ینقطع السلسلة، إلا أن تلک القوة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الّذی یلزم لا یکون قابلا للدفع، لأن 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وصف الاختیار للفعل الاختیاری، موقوف علی کون إرادته موصوفة بالاختیار، و وصف هذه الإرادة موقوف علی اتصاف إرادتها، فیتسلسل، لاحتیاج المتأخر إلی المتقدم، فیلزم الخلف، لعدم إمکان اتصاف المتأخر إلا بعد انقطاع السلسلة، فإذا کان المتأخر موصوفا یعلم عدم التوقف، و هذا هو التناقض الّذی یلزم من صحة التسلسل،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الذین تصدوا لدفع الشبهة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ما یکون فعله بإرادته، لا ما یکون إرادته بإرادته، و إلا لزم أن لا یکون إرادته تعالی عین ذاته، و القادر ما یکون بحیث إن أراد الفعل صدر عنه الفعل، و إلا فلا، لا ما یکون إن أراد الإرادة للفعل فعل، و إلا لم یفعل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أتی بها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الإرادة من الصفات الحقیقیة ذات الإضافة، وزانها و زان سائر الصفات الکذائیة، فکما أن المعلوم ما</w:t>
      </w:r>
    </w:p>
    <w:p>
      <w:pPr>
        <w:pStyle w:val="BookText"/>
        <w:rPr/>
      </w:pPr>
      <w:r>
        <w:rPr>
          <w:rFonts w:ascii="IRNazanin" w:hAnsi="IRNazanin" w:eastAsia="IRNazanin"/>
          <w:color w:val="111111"/>
          <w:sz w:val="28"/>
          <w:sz w:val="28"/>
          <w:szCs w:val="28"/>
          <w:rtl w:val="true"/>
          <w:lang w:bidi="fa-IR"/>
        </w:rPr>
        <w:t>تعلق به العلم، لا ما تعلق بعلمه العلم، و المحبوب ما تعلق به الحب، لا ما تعلق بحبه الحب و هکذا، کذلک المراد ما تعلق به الإرادة، لا ما تعلق بإرادته الإرادة، و المختار من یکون فعله بإرادة و اختیار، لا إرادته و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 الفعل الإرادی علی کون الإرادة المتعلقة به متعلقا للإرادة، لزم أن لا یوجد فعل إرادی قط، حتی ما صدر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اصطلاح لا یدفع به الإشکال من عدم صحة العقوبة علی الفعل الإلجائی الاضطراری، فإن مبدأ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اختیاریا، یکون الفعل اضطراریا، فلا یصح معه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الفعل الاختیاری عن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مناط صحة العقوبة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مناط الإرادیة فی جمیع الأفعال الصادرة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کان، أو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ترخیص جمیع العقلاء من کافة الملل، العقوبة علی العصیان، و یفرقون بین الحرکة الارتعاشیة، و الحرکة الإرادیة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انتهی ملخص ما أفاده، و کان یعتمد علیه، و لم یوجه إلیه إشکالا فی رسالته المعمولة فی الطلب و الإرادة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الأستاذ تصدی للدفاع من ناحیة لزوم التسلسل، و قد عرفت حاله، و هذا النحریر الأکبر و العالم الأعظم و المبتکر المفخم، حاول الدفاع من ناحیة اختیاریة الفعل و اضطراریته، مع أن من المشکل حل کیفیة وجود الإرادة فی النّفس، و أنها توجد بالاختیار و الإرادة، أم لا، من غیر النّظر إلی مصححات العقوبة و المثوبة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الإرادة غیر اختیاریة، و کانت هی السبب الوحید للفعل، و کانت الجزء الأخیر من العلة التامة بعد تمامیة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الماضی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یوصف الفعل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من اتصاف الفعل بالاختیار، فهو لأجل رجوع مبادئه إلی الاختیار، و لذلک سیقت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العلم و التصدیق و المیل، لیس اختیاریا فی کثیر من الأفعال، و ما هو الوحید و الدائم تحت اختیار سلطان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إلا فلا وجه لتوصیف الفعل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بالواجب، فهو موکول إلی محله تفصیلا،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إرادته الفعلیة تحصل بالاختیار الذاتی و الإرادة الذاتیّة، کما یأتی منا بیانه، فلا یلزم من کون الفعل مختارا، عدم کون إرادته تحت الاختیار، إن ثبت الاختیار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أعمال القوة النفسانیّة، هی المسماة فی عصرنا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تأثیر النّفس فی النّفس الأخری بإلقائها الإرادة علیها، و جعل مبادئ الفعل تحت سلطانها،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التصرف فی القوة المنبثة فی العضلة، و فی أمر خارج عن سلطان النّفس الأخری و الطرف، فهل یقبل العقل إجراء العقوبة علی من صنع به ذلک، مع أنه فعله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أتی به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فهو یرجع إلی تحریر الشبهة، فإنه إذا کانت إرادة الفعل محتاجة إلی الإرادة یلزم التسلسل، و قضیة بطلانه عدم تحقق الفعل الإرادی مطلقا، و لیس هذا أمرا آخر، و لا دلیلا علی حل الشبهة، کما لا یخفی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العقوبة و تقبیحها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الحسن و القبح العرفیان، و الّذی هو مقصود العدلیة و الإمامیة، إثبات الحسن</w:t>
      </w:r>
    </w:p>
    <w:p>
      <w:pPr>
        <w:pStyle w:val="BookText"/>
        <w:rPr/>
      </w:pPr>
      <w:r>
        <w:rPr>
          <w:rFonts w:ascii="IRNazanin" w:hAnsi="IRNazanin" w:eastAsia="IRNazanin"/>
          <w:color w:val="111111"/>
          <w:sz w:val="28"/>
          <w:sz w:val="28"/>
          <w:szCs w:val="28"/>
          <w:rtl w:val="true"/>
          <w:lang w:bidi="fa-IR"/>
        </w:rPr>
        <w:t>و القبح العقلیین، فإذا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درک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الید المرتعشة کحرکة ید غیر المرتعش فی عدم کونها بالاختیار، تکون الأولی لیست اختیاریة، لأجل خروج تلک القوة عن سلطان النّفس، و الثانیة لأجل خروج علتها عنه، فلا تخلط بین الحسنین و القبحین العقلائیین و العقلیین،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أضاف فی ذیل کلامه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بالعلم، و کوجود الوجود، و لزوم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الصحیحة الانتزاع، و یتضاعف فیه جواز الاعتبار لا إلی حد، لکن تنقطع السلسلة بانقطاع الاعتبار من الذهن الفارض، لعدم التوقف العلی هناک فی الخارج</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ما علمت مغزی کلام أستاذه المیر الداماد قدس سره من أنه أیضا تصدی لذلک، و عرفت ما وقع هو فیه، فلا نعید مواضع الشبهة هنا، لمرورک علیها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الأقصی و المطلوب الأعلی، حل الشبهة من ناحیة اختیاریة الفعل و لا اختیاریته، و لا أبالی من توصیف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یکفی فیه مجرد استباقه بالإرادة و إن کانت الإرادة بالاضطرار، و ما هو اللازم کون الفعل موصوفا بالاختیار عند العقل الدّقیق البرهانی، دون الأفهام السوقیة الساذجة، و لا شبهة فی أن وصف الاختیار للفعل متقوم باستباقه بالاختیار، و إذا کان المبادئ و الفعل خارجة عنه، فکیف هو یوصف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فی حاشیة العلامة الأصفهانی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توهمه حل الشبهة بما أفاده صدر المتألهین فی المسألة</w:t>
      </w:r>
      <w:r>
        <w:rPr>
          <w:rStyle w:val="FootnoteAnchor"/>
          <w:rtl w:val="true"/>
        </w:rPr>
        <w:footnoteReference w:id="140"/>
      </w:r>
      <w:r>
        <w:rPr>
          <w:rFonts w:ascii="IRNazanin" w:hAnsi="IRNazanin" w:eastAsia="IRNazanin"/>
          <w:color w:val="111111"/>
          <w:sz w:val="28"/>
          <w:sz w:val="28"/>
          <w:szCs w:val="28"/>
          <w:rtl w:val="true"/>
          <w:lang w:bidi="fa-IR"/>
        </w:rPr>
        <w:t>، لا یخلو من تأسف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الذین تصدوا لحلها، العلامة الهروی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خروجه عن فنه، و درج المسألة فیما لیس من أهله، و خلطه بین الأصول العقلیة،</w:t>
      </w:r>
    </w:p>
    <w:p>
      <w:pPr>
        <w:pStyle w:val="BookText"/>
        <w:rPr/>
      </w:pPr>
      <w:r>
        <w:rPr>
          <w:rFonts w:ascii="IRNazanin" w:hAnsi="IRNazanin" w:eastAsia="IRNazanin"/>
          <w:color w:val="111111"/>
          <w:sz w:val="28"/>
          <w:sz w:val="28"/>
          <w:szCs w:val="28"/>
          <w:rtl w:val="true"/>
          <w:lang w:bidi="fa-IR"/>
        </w:rPr>
        <w:t>و عدم نیله القواعد الأولیة، کما هو الظاهر الواضح علی من له أدنی إلمام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یخرج بذلک عن الاختیار، لو لم یکن تعلق الإرادة بها مسبوقة بمقدماتها الاختیاریة، و إلا فلا بد من صدورها بالاختیار</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انتهی مورد الحاجة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أصل الشبهة، هو أن الإرادة التی هی من الموجودات المحتاجة إلی المؤثر، کیف تحصل و توجد؟ فإن کان ذلک بإرادة أخری یتسلسل، و إن کان بنفسها فیدور، و إن کانت النّفس فاعلها بالطبع، فهو مضافا إلی مخالفة الوجدان، لا یساعده البرهان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مبادئ الإرادة قد لا تکون اختیاریة، و هو العلم، و الاقتدار علی الفعل، و المیل و الاشتیاق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أن یحصل العلم بوجود الحرام فی البیت، من اسماع الغیر الاختیاری، ثم تشتاق إلیه النّفس قهرا و طبعا، و تکون لها القوة علی الإتیان به بالفطرة، فإذا حصلت هذه المبادئ، فأین المبدأ الّذی هو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اختیاریة بالوجدان فهو صحیح، و لکن الإشکال المزبور فی کیفیة اختیاریتها، مع احتیاجها فی ذلک إلی نفسها أو سنخها، و فی الکل محذور، کما أشیر إلیه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تلمیذه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إرجاع کلامه إلی الإرادة التشریعیة، و أن متعلقها الفعل الاختیاری للعبد، دون مطلق الفعل </w:t>
      </w:r>
      <w:r>
        <w:rPr>
          <w:rStyle w:val="FootnoteAnchor"/>
          <w:rtl w:val="true"/>
        </w:rPr>
        <w:footnoteReference w:id="142"/>
      </w:r>
      <w:r>
        <w:rPr>
          <w:rFonts w:ascii="IRNazanin" w:hAnsi="IRNazanin" w:eastAsia="IRNazanin"/>
          <w:color w:val="111111"/>
          <w:sz w:val="28"/>
          <w:sz w:val="28"/>
          <w:szCs w:val="28"/>
          <w:rtl w:val="true"/>
          <w:lang w:bidi="fa-IR"/>
        </w:rPr>
        <w:t>، فهو غیر سدید، لأن الإشکال فی کیفیة إرادة اللَّه تعالی أمر، و فی کیفیة إرادة العبد لفعله المباشری أمر آخر، و البحث هنا فی الثانی و إن ینجر ذیله إلی الأول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انجرار غیر لازم </w:t>
      </w:r>
      <w:r>
        <w:rPr>
          <w:rStyle w:val="FootnoteAnchor"/>
          <w:rtl w:val="true"/>
        </w:rPr>
        <w:footnoteReference w:id="143"/>
      </w:r>
      <w:r>
        <w:rPr>
          <w:rFonts w:ascii="IRNazanin" w:hAnsi="IRNazanin" w:eastAsia="IRNazanin"/>
          <w:color w:val="111111"/>
          <w:sz w:val="28"/>
          <w:sz w:val="28"/>
          <w:szCs w:val="28"/>
          <w:rtl w:val="true"/>
          <w:lang w:bidi="fa-IR"/>
        </w:rPr>
        <w:t>، لأن الشبهة متوجهة إلی جمیع</w:t>
      </w:r>
    </w:p>
    <w:p>
      <w:pPr>
        <w:pStyle w:val="BookText"/>
        <w:rPr/>
      </w:pPr>
      <w:r>
        <w:rPr>
          <w:rFonts w:ascii="IRNazanin" w:hAnsi="IRNazanin" w:eastAsia="IRNazanin"/>
          <w:color w:val="111111"/>
          <w:sz w:val="28"/>
          <w:sz w:val="28"/>
          <w:szCs w:val="28"/>
          <w:rtl w:val="true"/>
          <w:lang w:bidi="fa-IR"/>
        </w:rPr>
        <w:t>الطوائف من الملل حتی المنکرین للمبدإ الأعلی، خذلهم اللَّه تعالی، و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اختیاریة بعض مبادئها، أنه یحصل بالإرادة، فیأتی السؤال عن هذه الإرادة المتعلقة بذلک المبدأ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أورده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و جزاه اللَّه خیرا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الإرادة قد تتحقق لمصلحة فی نفسها، لأنا نری بالوجدان إمکان أن یقصد الإنسان البقاء فی مکان عشرة أیام، و یکون الأثر مترتبا علی القصد، دون البقاء</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بأن تلک الإرادة إذا کانت من الحوادث، فتحتاج إلی إرادة أخری،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الإرادة لو کانت نفس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تحققها، فینسد باب إثبات الصانع، للزوم جواز الترجح بلا علة و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قد تتعلق بما فیه الصلاح و المطلوب النفسیّ، و قد تتعلق بما فیه الصلاح و المطلوبیة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الغیریة لأجل توقف الخیر و الصلاح فی الأمر الخارجی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الخیر و الصلاح فی نفس الإرادة، لکونها موضوعا فی الأدلة، کما فیما نحن فیه، فالإرادة لا بد و أن تتعلق بالراجح و هو البقاء، و رجحانه من قبل توقف موضوع الأدلة علی الإرادة، و إذا کانت هی من الصفات ذات الإضافة، فیکون المضاف إلیه دخیلا بالمعنی الحرفی، و خارجا بالمعنی الاسمی، فالتقید داخل،</w:t>
      </w:r>
    </w:p>
    <w:p>
      <w:pPr>
        <w:pStyle w:val="BookText"/>
        <w:rPr/>
      </w:pPr>
      <w:r>
        <w:rPr>
          <w:rFonts w:ascii="IRNazanin" w:hAnsi="IRNazanin" w:eastAsia="IRNazanin"/>
          <w:color w:val="111111"/>
          <w:sz w:val="28"/>
          <w:sz w:val="28"/>
          <w:szCs w:val="28"/>
          <w:rtl w:val="true"/>
          <w:lang w:bidi="fa-IR"/>
        </w:rPr>
        <w:t>و القید خارج،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السید الأستاذ البروجردی فی مباحث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إرادیة کل شی‌ء بالإرادة، و إرادیة الإرادة بنفسها، و هذا کما فی الوجود و أمثاله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من الخلط بین الحیثیة التعلیلیة و التقییدیة، و ربما یرجع ذلک إلی ما ورد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تبارک و تعالی خلق الأشیاء بالمشیة، و خلق المشیة بنفسها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سیأتی تحقیقه عند ذکر الحق فی المسألة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أفاض فی تحقیق المسألة، و یأتی بیانه زائدا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النّفس فی الأفعال الخارجیة الصادرة منها، لما کان توجهها الاستقلالی إلیها، و تکون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التصور إلی العزم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 بها، أی بنحو التوسل إلی الغیر، و بنعت الآلیة، لم تکن متصورة، و لا مرادة، و لا مشتاقا إلیها بالذات، بل المتصور و المراد و المشتاق إلیه، هو الفعل الخارجی الّذی یتوسل بها إلیه، فلا معنی لتعلق الإرادة بالإرادة و لو فرض إمکانه، لعدم کونها متصورة، و لا مشتاقا إلیها، و لا معتقدا فیها النّفع</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تری أنه حل عرفی، و خارج عن حیطة المسألة العقلیة، و أن تمام الشبهة حول کیفیة حدوث الإرادة حسب القواعد العقلیة، و لا معنی لمثله فیما یکون سلطانه العقل، و سبیله البرهان و لا یقاس بالموضوعات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بعض الأحیان، تکون هی منظورا فیها، کما فی قصد الإقامة</w:t>
      </w:r>
    </w:p>
    <w:p>
      <w:pPr>
        <w:pStyle w:val="BookText"/>
        <w:rPr/>
      </w:pPr>
      <w:r>
        <w:rPr>
          <w:rFonts w:ascii="IRNazanin" w:hAnsi="IRNazanin" w:eastAsia="IRNazanin"/>
          <w:color w:val="111111"/>
          <w:sz w:val="28"/>
          <w:sz w:val="28"/>
          <w:szCs w:val="28"/>
          <w:rtl w:val="true"/>
          <w:lang w:bidi="fa-IR"/>
        </w:rPr>
        <w:t xml:space="preserve">و لقد حان وقت طلوع ما به تنحل المعضلة، و ترتفع الشبهة، و قد مر إجماله منا فی السالف بإثبات الإرادة و الاختیار الذاتیین للنفس، و أن السلسلة قهرا تنقطع بذلک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الخوض فی الجواب، نشیر إلی إعضال آخر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فعل اللَّه تعالی إما یکون بالإرادة، أو لا، لا سبیل إلی الثانی، فإن کان بالإرادة فهی إما عین ذاته، أو زائدة علیها لا سبیل إلی الثانی، للزوم الإمکان، و الترکب من النقص و الکمال، و للتسلسل، ضرورة أن هذه الإرادة إما تحصل بلا إرادة، أو تحصل بنفسها، أو بإرادة أخری زائدة، و الکل ممنوع، فیتعین کونها مستندة إلی إرادة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کفایة العلم الذاتی و القدرة الذاتیّة، لحصول تلک الصفة الزائدة علی الذات، غیر سدید کما عرفت </w:t>
      </w:r>
      <w:r>
        <w:rPr>
          <w:rStyle w:val="FootnoteAnchor"/>
          <w:rtl w:val="true"/>
        </w:rPr>
        <w:footnoteReference w:id="151"/>
      </w:r>
      <w:r>
        <w:rPr>
          <w:rFonts w:ascii="IRNazanin" w:hAnsi="IRNazanin" w:eastAsia="IRNazanin"/>
          <w:color w:val="111111"/>
          <w:sz w:val="28"/>
          <w:sz w:val="28"/>
          <w:szCs w:val="28"/>
          <w:rtl w:val="true"/>
          <w:lang w:bidi="fa-IR"/>
        </w:rPr>
        <w:t>، ضرورة أن المشیة مأخوذة فی القدرة، فکیف تکون القدرة ذاتیة، و لا تکون المشیة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نسبة المعلوم و المقدور إلی العلم و القدرة بالإمکان،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فرق بین العلم الإمکانی و الوجوبیّ، و القدرة الإمکانیة و الوجوبیة، لعدم التخصیص فی الأحکام العقلیة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المقصود الأقصی إثبات الاختیار الذاتی، فهو تعالی ذو اختیار، و لیس صفة الاختیار له زائدة علی ذاته بالضرورة، و إلا یلزم تحققها لذاته بلا اختیار، فما تری فی کتب المتکلمین و جماعة من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الإرادة الذاتیّة</w:t>
      </w:r>
      <w:r>
        <w:rPr>
          <w:rStyle w:val="FootnoteAnchor"/>
          <w:rtl w:val="true"/>
        </w:rPr>
        <w:footnoteReference w:id="152"/>
      </w:r>
      <w:r>
        <w:rPr>
          <w:rFonts w:ascii="IRNazanin" w:hAnsi="IRNazanin" w:eastAsia="IRNazanin"/>
          <w:color w:val="111111"/>
          <w:sz w:val="28"/>
          <w:sz w:val="28"/>
          <w:szCs w:val="28"/>
          <w:rtl w:val="true"/>
          <w:lang w:bidi="fa-IR"/>
        </w:rPr>
        <w:t>، ظانین المصاعب الکثیرة فی ذلک، کله ناشئ عن الجهالة، و عدم نیل</w:t>
      </w:r>
    </w:p>
    <w:p>
      <w:pPr>
        <w:pStyle w:val="BookText"/>
        <w:rPr/>
      </w:pPr>
      <w:r>
        <w:rPr>
          <w:rFonts w:ascii="IRNazanin" w:hAnsi="IRNazanin" w:eastAsia="IRNazanin"/>
          <w:color w:val="111111"/>
          <w:sz w:val="28"/>
          <w:sz w:val="28"/>
          <w:szCs w:val="28"/>
          <w:rtl w:val="true"/>
          <w:lang w:bidi="fa-IR"/>
        </w:rPr>
        <w:t>الحقائق من الطرق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الحدیث الشهیر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الأشیاء خلقت بالمشیة، و المشیة بنفسها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فإن المشیة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الوجود المنبسط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معلولة المشیة الذاتیّة، و إلا فلا یعقل خلق الشی‌ء بنفسه الشخصیة،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فلا بد من أن تطلع علی أن النّفس المتحدة، هی من دار القدرة و الملکوت، و من ذوات التجرد و الجبروت، تکون ظله تعالی فی استجماعها جمیع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الوحدة، علی وجه لا یناقض بساطتها، و لا یضاد 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النّفس تنقسم إلی الأفعال الجوارحیة، و الجوانحیة، فما کانت من أفعالها الجوارحیة، تحتاج فی وجودها إلی المبادئ المفصلة المزبورة، من التصور إلی العزم و الإرادة، و ما کانت من أفعالها الجوانحیة، فلا معنی لاحتیاجها فی خلقها إلی المبادئ، کما هو الواضح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لاحظت حال خلق النّفس للصور العلمیة، و أنها تقدر علی إیجادها لأجل وجود الملکة العلمیة، أو لأجل کونها خلاقة لها، لارتفاع الحجب و الموانع عن تأثیرها فیها، و لا تکون فی ذلک محتاجة إلی تصورها، بل هی توجد بنفس التصور، و کثیرا ما تقتدر علی إیجاد الصور و المتخیلات بالاختیار، أی قد یحصل المعنی التصوری فی النّفس بالأسباب و المعدات الخارجیة، کالسماع و الإبصار، فعند ذلک لا تکون هی مختارة فی حصولها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فیما إذا کانت المبادئ لتحقیق المعنی التصوری، موجودة فی خزانة النّفس من قبل، و تکون واجدة لمواد المرتسمات الذهنیة، تکون بالاختیار و الخیار فی ذلک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اختیار لها علی الإطلاق من جمیع الجهات، کما لا خیار</w:t>
      </w:r>
    </w:p>
    <w:p>
      <w:pPr>
        <w:pStyle w:val="BookText"/>
        <w:rPr/>
      </w:pPr>
      <w:r>
        <w:rPr>
          <w:rFonts w:ascii="IRNazanin" w:hAnsi="IRNazanin" w:eastAsia="IRNazanin"/>
          <w:color w:val="111111"/>
          <w:sz w:val="28"/>
          <w:sz w:val="28"/>
          <w:szCs w:val="28"/>
          <w:rtl w:val="true"/>
          <w:lang w:bidi="fa-IR"/>
        </w:rPr>
        <w:t>للمبدإ الأعلی فی علمه بذاته و علمه بغیره، لا لقصور فی حقه تعالی، بل لعدم تعلق الاختیار فی الواجبات و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لاحظت ذلک، تقدر علی أن تکون علی بصیرة فی الإرادة و القصد و العزم التی هی من الأفعال الجوانحیة، فإنها خلاقة لها، و فعالة لها، من غیر حاجة إلی الإرادة الفعلیة و الاختیار الزائد علی ذاتها، بل نفس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لها من الکمالات الأولیة، و بما أنها مستجمعة لجمیع النعوت بنحو الجمع و الاندماج، مع نهایة الضعف و 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الاختیار من الأوصاف الذاتیّة غیر المنقسمة إلی الاختیار الذاتی و الفعلی، بخلاف العلم و القدرة و الإرادة، و دلیل ذلک عدم المحاکاة له فی الأعیان، و لا الأذهان، مع وجوده فینا و فی المبدأ الأعلی بالقطع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إلی هنا، تندفع الشبهة، و تنقطع السلسلة، و یثبت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ذکرناه مضافا إلی موافقته للبرهان، یشاهده الوجدان،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فإذا لاحظ کیفیة تصدی النّفس لخلق هذه الأفعال، و أنها بالنسبة إلیها فاعلة بالعنایة، بل بالتجلی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فاعلیتها لأفعالها الجوارحیة، فإنها بالقصد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کیفیة فاعلیته تعالی، و إن کان هذا الأمر خارجا عما حاولته هذه السطور من التوضیح و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الإرادة و الصور العلمیة من الأفعال و مخلوقاتها، و أما إذا کانت من العوارض و حالاتها القائمة بها قیاما حلولیا، فلا یتم ما أفید و تقرر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شهادة الوجدان و قضیة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الأمر لیس کما توهم، و لا سیما فی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ما هو الأقرب، أنها بالنسبة</w:t>
      </w:r>
    </w:p>
    <w:p>
      <w:pPr>
        <w:pStyle w:val="BookText"/>
        <w:rPr/>
      </w:pPr>
      <w:r>
        <w:rPr>
          <w:rFonts w:ascii="IRNazanin" w:hAnsi="IRNazanin" w:eastAsia="IRNazanin"/>
          <w:color w:val="111111"/>
          <w:sz w:val="28"/>
          <w:sz w:val="28"/>
          <w:szCs w:val="28"/>
          <w:rtl w:val="true"/>
          <w:lang w:bidi="fa-IR"/>
        </w:rPr>
        <w:t>إلی جمیع المدرکات الخیالیة و الوهمیة بالإیجاد و خلق المماثلات، علی التفصیل المذکور فی الکتب المفصلة</w:t>
      </w:r>
      <w:r>
        <w:rPr>
          <w:rStyle w:val="FootnoteAnchor"/>
          <w:rtl w:val="true"/>
        </w:rPr>
        <w:footnoteReference w:id="155"/>
      </w:r>
      <w:r>
        <w:rPr>
          <w:rFonts w:ascii="IRNazanin" w:hAnsi="IRNazanin" w:eastAsia="IRNazanin"/>
          <w:color w:val="111111"/>
          <w:sz w:val="28"/>
          <w:sz w:val="28"/>
          <w:szCs w:val="28"/>
          <w:rtl w:val="true"/>
          <w:lang w:bidi="fa-IR"/>
        </w:rPr>
        <w:t>، و ما هو النافع لنا هنا کون الإرادة فعلها، و هو کذلک بالضرورة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بناء علی کونها قائمة بالنفس قیاما حلولیا أیضا، استنادها إلیها، و تقومها بها، فتکون النّفس متصدیة لوجودها، و لکن ذلک لا بإرادة أخری زائدة علی ذاتها، بل بإرادة عین ذاتها، و اختیار عین حقیقتها، فإنها مجمع الکمالات، قضاء لحق تجردها، و لحق التشکیک الخاصی الثابت بین أنحاء الوجودات، و لا سیما المجردات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الإرادة الذاتیّة مع کونها من الصفات ذات الإضافة، فیلزم کون جمیع المرادات داخلة فی الذات، و قدیمة الوجود و قدیما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المبدأ الأعلی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نفس ذاته، لأنه المحب و المحبوب، و الغایة فی الخلق ذاته، بظهورها علیها، کما فی الحدیث الشریف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فینا إذا تعلقت ببقاء الإنسان، فإن المراد نفس الذات، لا أمرا خارجا عنها حتی یلزم 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معنی تعلق الإرادة المتعلقة بالذات، کون الذات متصدیة لإیجادها، بل ذلک تابع لکیفیة تعلق الإرادة، کما مضی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المبدأ الأعلی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فینا، فربما یشکل لأجل عدم تصدی النّفس للإرادة دائما، بل ربما ترید، و ربما لا ترید بالإرادة الفعلیة، و تلک الإرادة معلولة الإرادة الذاتیّة، فیلزم الاضطرار الدائم للإرادة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تصدی الذات لخلق الإرادة الفعلیة، من غیر احتیاجها إلی الإرادة الأخری، و الذات تحتاج فی التصدی إلی المبادئ، و إذا حصلت المبادئ و أدرک الصلاح، یختار الإرادة، من غیر الحاجة إلی الإرادة الأخری، و هذا لا یستلزم کون الفعل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اضطراریة، لاختیاریة ذاتیة سابقة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الإرادة الفعلیة إلی الاختیار الذاتی بالإمکان، فلا بد من الإرادة، لخروجها من الإمکان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یتقوم الخروج المذکور بثبوت الإرادة الذاتیّة فی النّفس، بل النّفس تتصدی لذلک من غیر احتیاج إلیها، کما هو المشاهد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رجحان وجودها، کاف فی صرف قدرتها إلی طرف،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للإرادة الذاتیّة و الاختیار الذاتی فی الممکنات،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ذاتی باب الإیساغوجی، أو ذاتی باب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المحمول الّذی لا یتصور إلا فی حقه تعالی، الّذی ذاته الوجود و العلم و القدرة و الإرادة، و أما فی الممکنات فإن لها الماهیات، و الوجود و کماله خارج عنها، و محمول علیها بالضمیمة، و إن کانت الحیثیة التعلیلیة عین الحیثیة التقییدیة فی المجردات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کمالات الوجود بما هو الوجود، کلها خارج المحمول، من غیر فرق بین أنحاء الوجودات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بالقیاس إلی الحدود و الماهیات محمولات بالضمیمة، فالإرادة ذاتیة للنفس، أی أن وجود النّفس واجد لها بوجدانها أصل وجودها، لا أمر زائد علیها، کما فی الصور الارتماسیة و المعانی الوهمیة، فإنها موجودة لها، زائدة علی أصل</w:t>
      </w:r>
      <w:bookmarkStart w:id="77" w:name="pg13157_167306"/>
    </w:p>
    <w:p>
      <w:pPr>
        <w:pStyle w:val="BookText"/>
        <w:rPr/>
      </w:pPr>
      <w:bookmarkEnd w:id="77"/>
      <w:r>
        <w:rPr>
          <w:rFonts w:ascii="IRNazanin" w:hAnsi="IRNazanin" w:eastAsia="IRNazanin"/>
          <w:color w:val="111111"/>
          <w:sz w:val="28"/>
          <w:sz w:val="28"/>
          <w:szCs w:val="28"/>
          <w:rtl w:val="true"/>
          <w:lang w:bidi="fa-IR"/>
        </w:rPr>
        <w:t>الوجود، ظاهرة علیها من بطونها بعد ارتفاع الحجب عنها، أو بعد اتصافها بالملکیة الداخلة فی أصل وجودها، خلاقة للصور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المعروف بین أبناء الفضیلة، أن النّفس و ما فوقها إنیات صرفة لا ماهیة لها</w:t>
      </w:r>
      <w:r>
        <w:rPr>
          <w:rStyle w:val="FootnoteAnchor"/>
          <w:rtl w:val="true"/>
        </w:rPr>
        <w:footnoteReference w:id="158"/>
      </w:r>
      <w:r>
        <w:rPr>
          <w:rFonts w:ascii="IRNazanin" w:hAnsi="IRNazanin" w:eastAsia="IRNazanin"/>
          <w:color w:val="111111"/>
          <w:sz w:val="28"/>
          <w:sz w:val="28"/>
          <w:szCs w:val="28"/>
          <w:rtl w:val="true"/>
          <w:lang w:bidi="fa-IR"/>
        </w:rPr>
        <w:t xml:space="preserve">، من غیر لزوم التنافی مع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زوج ترکیبی من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للمسألة شأن آخر، و معلم و متعلم أعلی، فلتطلب من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النّفس بالجعل البسیط، یکفی عن جعل الإرادة و الاختیار الذاتیین، بخلاف الإرادة و العلم الزائدین علی أصل وجودها، فإنهما یحتاجان إلی جعل آخر، فهذا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فلا تخلط، و لا تغتر بما فی ظواهر سمعتها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فی تشخیص العناوین الذاتیّة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حیثیة کانت النّفس عالمة بها بعلم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علمها بنفسها کاف عن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داخلة فی وجود النّفس، و لا یعقل جعل بینها و بین النّفس، 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الاختیار مما یدرکه النّفس بإدراک ذاتها، لا بصورة زائدة علی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الذاتی و الإرادة الذاتیّة، یستلزم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التفویض یستلزم وجوب الوجود، و الاستقلال فی الفعل یلازم الاستقلال فی الذات، و هذا غیر لازم من تلک المسألة، فتدبر</w:t>
      </w:r>
      <w:r>
        <w:rPr>
          <w:rFonts w:eastAsia="IRNazanin" w:cs="IRNazanin"/>
          <w:color w:val="111111"/>
          <w:sz w:val="28"/>
          <w:szCs w:val="28"/>
          <w:rtl w:val="true"/>
          <w:lang w:bidi="fa-IR"/>
        </w:rPr>
        <w:t>.</w:t>
      </w:r>
    </w:p>
    <w:p>
      <w:pPr>
        <w:pStyle w:val="Heading6"/>
        <w:numPr>
          <w:ilvl w:val="5"/>
          <w:numId w:val="1"/>
        </w:numPr>
        <w:rPr/>
      </w:pPr>
      <w:bookmarkStart w:id="78" w:name="__RefHeading___Toc397007_3244359995"/>
      <w:bookmarkStart w:id="79" w:name="_Toc29"/>
      <w:bookmarkEnd w:id="78"/>
      <w:r>
        <w:rPr>
          <w:rtl w:val="true"/>
        </w:rPr>
        <w:t>السادس</w:t>
      </w:r>
      <w:r>
        <w:rPr>
          <w:rtl w:val="true"/>
        </w:rPr>
        <w:t xml:space="preserve">: </w:t>
      </w:r>
      <w:r>
        <w:rPr>
          <w:rtl w:val="true"/>
        </w:rPr>
        <w:t>حول تقسیم الإرادة إلی التکوینیة و التشریعیة</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تلک المباحث بحث تقسیمها إلی الإرادة التکوینیة و التشریعیة، و هذا التقسیم لیس بلحاظ ذاتها، لعدم اختلافها فی القسمین بحسب الحقیقة، بل التقسیم بلحاظ أمر خارج عنها متعلق بها، و هو متعلقها، و سرایته إلیها لأجل کونها من</w:t>
      </w:r>
    </w:p>
    <w:p>
      <w:pPr>
        <w:pStyle w:val="BookText"/>
        <w:rPr/>
      </w:pPr>
      <w:r>
        <w:rPr>
          <w:rFonts w:ascii="IRNazanin" w:hAnsi="IRNazanin" w:eastAsia="IRNazanin"/>
          <w:color w:val="111111"/>
          <w:sz w:val="28"/>
          <w:sz w:val="28"/>
          <w:szCs w:val="28"/>
          <w:rtl w:val="true"/>
          <w:lang w:bidi="fa-IR"/>
        </w:rPr>
        <w:t>الصفات ذات الإضافة، فتلک الإرادة فی التشریعیة و التکوینیة واحدة، و إنما اختلافها بحسب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الّذی حداهم إلی هذا التقسیم، ما رأوا من القاعدة المعروفة المسبوقة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الإرادة الجزء الأخیر من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سمعوا ذلک، لاحظوا انتقاضها بالإرادة المتعلقة فی الأوامر و النواهی بصدور الفعل من المکلف، مع عدم صدوره منه، فإنها تتخلف عن المراد، فبنوا علی تخصیص القاعدة العقلیة، أو تضییق مصبها، و بیان موقفها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منها جوابا عن النقض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استحالة التخلف، إنما تکون فی الإرادة التکوینیة، و هی العلم بالنظام علی النحو الکامل التام، دون الإرادة التشریعیة، و هو العلم بالمصلحة فی فعل المکلف، و ما لا محیص عنه فی التکلیف إنما هو هذه الإرادة التشریعیة، لا التکوینیة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صدقه جماعة من الأفاضل فیما أفاده، و منهم العلامة الأراکی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تعلقت بصدور الفعل من غیره بالاختیار، و الإرادة التکوینیة لیست کذلک، و الأولی تنفک عن المراد، دون الثانیة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المحشی العلامة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الإرادة التشریعیة لیست ما تتعلق بالتحریک و البعث، فإنهما من أفعاله، فلا مقابلة بین التشریعیة و التکوینیة، بل التشریعیة هی الشوق المتعلق بفعل الغیر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الشوق یتصور فیما إذا کان لفعل الغیر فائدة عائدة إلی المرید، و إلا فلا یعقل تحقق الشوق المزبور، و لذلک لا یعقل هذا</w:t>
      </w:r>
    </w:p>
    <w:p>
      <w:pPr>
        <w:pStyle w:val="BookText"/>
        <w:rPr/>
      </w:pPr>
      <w:r>
        <w:rPr>
          <w:rFonts w:ascii="IRNazanin" w:hAnsi="IRNazanin" w:eastAsia="IRNazanin"/>
          <w:color w:val="111111"/>
          <w:sz w:val="28"/>
          <w:sz w:val="28"/>
          <w:szCs w:val="28"/>
          <w:rtl w:val="true"/>
          <w:lang w:bidi="fa-IR"/>
        </w:rPr>
        <w:t>النحو من الإرادة فی النفوس النبویة و العلویة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اختاروا التفکیک بین الإرادتین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المدقق النحریر و إن أشرف علی التحقیق </w:t>
      </w:r>
      <w:r>
        <w:rPr>
          <w:rStyle w:val="FootnoteAnchor"/>
          <w:rtl w:val="true"/>
        </w:rPr>
        <w:footnoteReference w:id="163"/>
      </w:r>
      <w:r>
        <w:rPr>
          <w:rFonts w:ascii="IRNazanin" w:hAnsi="IRNazanin" w:eastAsia="IRNazanin"/>
          <w:color w:val="111111"/>
          <w:sz w:val="28"/>
          <w:sz w:val="28"/>
          <w:szCs w:val="28"/>
          <w:rtl w:val="true"/>
          <w:lang w:bidi="fa-IR"/>
        </w:rPr>
        <w:t>، و لکنه لم یأت بجمیع ما هو الحق، فذهب إلی اتحاد الإرادة التکوینیة و التشریعیة فی المبدأ الأعلی و المبادئ العالیة، بإنکار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معناه اختیاره الإرادة التشریعیة فی مقابل التکوینیة فی العرف و العقلاء و النفوس الجزئیة المستفیدة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کالتکوینیة من حیث المبادئ و الأحکام، و إنما الاختلاف بینهما فی المتعلق و بحسب المراد، ضرورة أن الإرادة من الأعیان الموجودة فی أفق النّفس، فتحتاج إلی العلة بالضرورة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أراد الإنسان و الفاعل المباشر شرب الماء، یتحرک نحوه بحرکة عضلات الید و الرّجل مثلا، و حرکة الفم و الازدراد، حتی یحصل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 أن یتصدی خادمه لذلک، فلا یرید إلا ما هو فی اختیاره، أی لا یتمکن من إرادة شی‌ء خارج عن اختیار المرید و هو صدور الفعل من المأمور به، لأنه أمر خارج عن حیطة سلطانه، بل هو یرید تحریکه و بعثه نحو إتیان الماء، و هذا أمر مقدور له، فیبعثه نحوه باستعمال الهیئات الموضوعة لذلک، فیتوسل بها إلی ما هو غرضه و مقصوده اللبی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ذلک یعلم، عدم الفرق بین الإرادة المتعلقة بتحریک الغیر، و بین الإرادة المتعلقة بحرکة نفسه نحو إتیان الماء، فی الحکم، فتکون هاتان الإرادتان غیر</w:t>
      </w:r>
    </w:p>
    <w:p>
      <w:pPr>
        <w:pStyle w:val="BookText"/>
        <w:rPr/>
      </w:pPr>
      <w:r>
        <w:rPr>
          <w:rFonts w:ascii="IRNazanin" w:hAnsi="IRNazanin" w:eastAsia="IRNazanin"/>
          <w:color w:val="111111"/>
          <w:sz w:val="28"/>
          <w:sz w:val="28"/>
          <w:szCs w:val="28"/>
          <w:rtl w:val="true"/>
          <w:lang w:bidi="fa-IR"/>
        </w:rPr>
        <w:t>متخلفتین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کون الغرض الفائدة العائدة إلیه، أو کون الغرض الفائدة العائدة إلی المأمور، فإن الإرادة التشریعیة فی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کان، أو ولیا، أو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حسب المتعلق و المراد، و إنما الاختلاف فی المقاصد و الأغراض الخارجة عن حیطة الإنشاء و إبراز المراد،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البیان القویم البنیان، ینقدح مواضع الخلط فی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الإرادة المتعلقة بفعل الغیر اختیارا، تستلزم تحقق المراد بالإرادة و الاختیار، لأن ترجیح أحد الطرفین بإرادة غالبة علی الإرادة المباشریة، لا ینافی صدور الفعل عن الإرادة و الاختیار، و لا یلزم الخلف المتوهم فی کلمات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الإرادة فی التکوینیة و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بالصلاح </w:t>
      </w:r>
      <w:r>
        <w:rPr>
          <w:rStyle w:val="FootnoteAnchor"/>
          <w:rtl w:val="true"/>
        </w:rPr>
        <w:footnoteReference w:id="165"/>
      </w:r>
      <w:r>
        <w:rPr>
          <w:rFonts w:ascii="IRNazanin" w:hAnsi="IRNazanin" w:eastAsia="IRNazanin"/>
          <w:color w:val="111111"/>
          <w:sz w:val="28"/>
          <w:sz w:val="28"/>
          <w:szCs w:val="28"/>
          <w:rtl w:val="true"/>
          <w:lang w:bidi="fa-IR"/>
        </w:rPr>
        <w:t>،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بمعنی واحد فی الذاتیّة و الفعلیة، و فی المبدأ و غیره، و إنما الاختلاف فی هذه الإرادات فی الأمور الخارجة عنها اللاحقة بها، فتوصیفها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تعلقها بالتشریع و التقنین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کیفیة الإرادة التشریعیة فی المبدأ الأعلی، فهی من المسائل الغامضة التی قلما یتفق لبشر أن یصل إلی مغزاها، و یکشف لدیه مصیرها و موردها، فإن ذلک من شعب کیفیة نزول الوحی و إیحاء الکتب إلی الأنبیاء المرسلین، و هذا من أسرار الأسفار الأربعة، و من بطون المعارف الإلهیة، و قد فصلناه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فتکون خارجة عن هذه العلوم الاعتباریة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أشیر إلی بعض مراتبها و طائفة من رموزها فی الکتاب الإلهی، و لعل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فِی کِتابٍ مَکْنُونٍ لا یَمَسُّهُ إِلَّا الْمُطَهَّرُونَ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عَلَّمَهُ شَدِیدُ الْقُوی ذُو مِرَّةٍ فَاسْتَوی وَ هُوَ بِالْأُفُقِ الْأَعْلی ثُمَّ دَنا فَتَدَلَّی فَکانَ قابَ قَوْسَیْنِ أَوْ أَدْنی فَأَوْحی إِلی عَبْدِهِ ما أَوْحی ما کَذَبَ الْفُؤادُ ما رَأی أَ فَتُمارُونَهُ عَلی ما یَری وَ لَقَدْ رَآهُ نَزْلَةً أُخْری عِنْدَ سِدْرَةِ الْمُنْتَهی عِنْدَها جَنَّةُ الْمَأْوی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یشیر إلی تلک البارقة الإلهیة ما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جاءت ولایة علی علیه السلام من الأرض، و لکن جاءت من السماء مشافهة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التعبیر عن هذا المعنی بهذه العبارة، إشارة لطیفة إلی أن السائر بهذا السیر منه سبحانه نزل، و إلیه صعد، و أن الحرکة الصعودیة کانت انعطافیة، و أنها لم تقع علی نفس المسافة النزولیة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bookmarkStart w:id="80" w:name="pg13157_167311"/>
    </w:p>
    <w:p>
      <w:pPr>
        <w:pStyle w:val="Heading3"/>
        <w:numPr>
          <w:ilvl w:val="2"/>
          <w:numId w:val="1"/>
        </w:numPr>
        <w:rPr/>
      </w:pPr>
      <w:bookmarkStart w:id="81" w:name="__RefHeading___Toc397009_3244359995"/>
      <w:bookmarkStart w:id="82" w:name="_Toc30"/>
      <w:bookmarkEnd w:id="80"/>
      <w:bookmarkEnd w:id="81"/>
      <w:r>
        <w:rPr>
          <w:rtl w:val="true"/>
        </w:rPr>
        <w:t>الفصل الثانی فیما یتعلق بهیئة الأمر و صیغتها وضعا</w:t>
      </w:r>
      <w:bookmarkEnd w:id="82"/>
    </w:p>
    <w:p>
      <w:pPr>
        <w:pStyle w:val="Heading4"/>
        <w:numPr>
          <w:ilvl w:val="3"/>
          <w:numId w:val="1"/>
        </w:numPr>
        <w:rPr/>
      </w:pPr>
      <w:bookmarkStart w:id="83" w:name="__RefHeading___Toc397011_3244359995"/>
      <w:bookmarkStart w:id="84" w:name="_Toc31"/>
      <w:bookmarkEnd w:id="83"/>
      <w:r>
        <w:rPr>
          <w:rtl w:val="true"/>
        </w:rPr>
        <w:t>اشارة</w:t>
      </w:r>
      <w:bookmarkEnd w:id="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یتم فی مقامین</w:t>
      </w:r>
      <w:r>
        <w:rPr>
          <w:rFonts w:eastAsia="IRNazanin" w:cs="IRNazanin"/>
          <w:color w:val="111111"/>
          <w:sz w:val="28"/>
          <w:szCs w:val="28"/>
          <w:rtl w:val="true"/>
          <w:lang w:bidi="fa-IR"/>
        </w:rPr>
        <w:t>:</w:t>
      </w:r>
      <w:bookmarkStart w:id="85" w:name="pg13157_167313"/>
    </w:p>
    <w:p>
      <w:pPr>
        <w:pStyle w:val="Heading4"/>
        <w:numPr>
          <w:ilvl w:val="3"/>
          <w:numId w:val="1"/>
        </w:numPr>
        <w:rPr/>
      </w:pPr>
      <w:bookmarkStart w:id="86" w:name="__RefHeading___Toc397013_3244359995"/>
      <w:bookmarkStart w:id="87" w:name="_Toc32"/>
      <w:bookmarkEnd w:id="85"/>
      <w:bookmarkEnd w:id="86"/>
      <w:r>
        <w:rPr>
          <w:rtl w:val="true"/>
        </w:rPr>
        <w:t>تمهید</w:t>
      </w:r>
      <w:bookmarkEnd w:id="87"/>
    </w:p>
    <w:p>
      <w:pPr>
        <w:pStyle w:val="BookText"/>
        <w:rPr/>
      </w:pPr>
      <w:r>
        <w:rPr>
          <w:rFonts w:ascii="IRNazanin" w:hAnsi="IRNazanin" w:eastAsia="IRNazanin"/>
          <w:color w:val="111111"/>
          <w:sz w:val="28"/>
          <w:sz w:val="28"/>
          <w:szCs w:val="28"/>
          <w:rtl w:val="true"/>
          <w:lang w:bidi="fa-IR"/>
        </w:rPr>
        <w:t>و قبل الخوض فی ذلک، لا بد من الإشارة إلی الخلط الواقع فی کلمات الأعلام رحمهم اللَّه و هو أن عنوان المسألة، أجنبی عن البحث عن الجمل الخبریة المستعملة فی مقام الإنشاء، فعلا کان، أو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لعقد البحث حول دلالة الصیغة علی الوجوب مستقلا، لأن القول الأعرف أنها تدل علی الطلب الوجوبیّ، فالبحث عن الوجوب و الندب، لیس خارجا عن البحث عن حدود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بعض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الموضوع له فی الصیغة هو الطلب المطلق </w:t>
      </w:r>
      <w:r>
        <w:rPr>
          <w:rStyle w:val="FootnoteAnchor"/>
          <w:rtl w:val="true"/>
        </w:rPr>
        <w:footnoteReference w:id="172"/>
      </w:r>
      <w:r>
        <w:rPr>
          <w:rFonts w:ascii="IRNazanin" w:hAnsi="IRNazanin" w:eastAsia="IRNazanin"/>
          <w:color w:val="111111"/>
          <w:sz w:val="28"/>
          <w:sz w:val="28"/>
          <w:szCs w:val="28"/>
          <w:rtl w:val="true"/>
          <w:lang w:bidi="fa-IR"/>
        </w:rPr>
        <w:t xml:space="preserve">، أو البعث المطلق </w:t>
      </w:r>
      <w:r>
        <w:rPr>
          <w:rStyle w:val="FootnoteAnchor"/>
          <w:rtl w:val="true"/>
        </w:rPr>
        <w:footnoteReference w:id="173"/>
      </w:r>
      <w:r>
        <w:rPr>
          <w:rFonts w:ascii="IRNazanin" w:hAnsi="IRNazanin" w:eastAsia="IRNazanin"/>
          <w:color w:val="111111"/>
          <w:sz w:val="28"/>
          <w:sz w:val="28"/>
          <w:szCs w:val="28"/>
          <w:rtl w:val="true"/>
          <w:lang w:bidi="fa-IR"/>
        </w:rPr>
        <w:t>، و بناء علی بعض الأقوال الاخر</w:t>
      </w:r>
      <w:r>
        <w:rPr>
          <w:rStyle w:val="FootnoteAnchor"/>
          <w:rtl w:val="true"/>
        </w:rPr>
        <w:footnoteReference w:id="174"/>
      </w:r>
      <w:r>
        <w:rPr>
          <w:rFonts w:ascii="IRNazanin" w:hAnsi="IRNazanin" w:eastAsia="IRNazanin"/>
          <w:color w:val="111111"/>
          <w:sz w:val="28"/>
          <w:sz w:val="28"/>
          <w:szCs w:val="28"/>
          <w:rtl w:val="true"/>
          <w:lang w:bidi="fa-IR"/>
        </w:rPr>
        <w:t>، یأتی النزاع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هل یمکن استفادة الوجوب و الحصة الخاصة من الطلب مثلا، أم 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بحث التعبدی و التوصلی، من المباحث الراجعة إلی هیئة الأوامر، لأنه من تقسیمات الواجب، و لو کان مجرد المساس إلی الهیئة کافیا، لکان</w:t>
      </w:r>
    </w:p>
    <w:p>
      <w:pPr>
        <w:pStyle w:val="BookText"/>
        <w:rPr/>
      </w:pPr>
      <w:r>
        <w:rPr>
          <w:rFonts w:ascii="IRNazanin" w:hAnsi="IRNazanin" w:eastAsia="IRNazanin"/>
          <w:color w:val="111111"/>
          <w:sz w:val="28"/>
          <w:sz w:val="28"/>
          <w:szCs w:val="28"/>
          <w:rtl w:val="true"/>
          <w:lang w:bidi="fa-IR"/>
        </w:rPr>
        <w:t>ینبغی ذکر جمیع المباحث هنا، فافهم و لا تخلط</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المباحث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کمبحث المرة و التکرار، و الفور و التراخی، و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عنها وضعا، و مربوطة بها إطلاقا، کما لا یخفی</w:t>
      </w:r>
      <w:r>
        <w:rPr>
          <w:rFonts w:eastAsia="IRNazanin" w:cs="IRNazanin"/>
          <w:color w:val="111111"/>
          <w:sz w:val="28"/>
          <w:szCs w:val="28"/>
          <w:rtl w:val="true"/>
          <w:lang w:bidi="fa-IR"/>
        </w:rPr>
        <w:t>.</w:t>
      </w:r>
      <w:bookmarkStart w:id="88" w:name="pg13157_167315"/>
    </w:p>
    <w:p>
      <w:pPr>
        <w:pStyle w:val="Heading4"/>
        <w:numPr>
          <w:ilvl w:val="3"/>
          <w:numId w:val="1"/>
        </w:numPr>
        <w:rPr/>
      </w:pPr>
      <w:bookmarkStart w:id="89" w:name="__RefHeading___Toc397015_3244359995"/>
      <w:bookmarkStart w:id="90" w:name="_Toc33"/>
      <w:bookmarkEnd w:id="88"/>
      <w:bookmarkEnd w:id="89"/>
      <w:r>
        <w:rPr>
          <w:rtl w:val="true"/>
        </w:rPr>
        <w:t>المقام الأول فی أنها هل لها معنی واحد، أو معان متعددة؟</w:t>
      </w:r>
      <w:bookmarkEnd w:id="90"/>
    </w:p>
    <w:p>
      <w:pPr>
        <w:pStyle w:val="Heading5"/>
        <w:numPr>
          <w:ilvl w:val="4"/>
          <w:numId w:val="1"/>
        </w:numPr>
        <w:rPr/>
      </w:pPr>
      <w:bookmarkStart w:id="91" w:name="__RefHeading___Toc397017_3244359995"/>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معناها الواحد هو الطلب، أو البعث البسیط، من غیر تلونه بلون خاص، أو هو الطلب الوجوبیّ، أو البعث الوجوبیّ، أو الندبی، فیصیر المحتملات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حقیقة فی التعدد بالوضع التعیینی، أو بالوضع التعینی، لکثرة الاستعمال مجازا؟</w:t>
      </w:r>
    </w:p>
    <w:p>
      <w:pPr>
        <w:pStyle w:val="BookText"/>
        <w:rPr/>
      </w:pPr>
      <w:r>
        <w:rPr>
          <w:rFonts w:ascii="IRNazanin" w:hAnsi="IRNazanin" w:eastAsia="IRNazanin"/>
          <w:color w:val="111111"/>
          <w:sz w:val="28"/>
          <w:sz w:val="28"/>
          <w:szCs w:val="28"/>
          <w:rtl w:val="true"/>
          <w:lang w:bidi="fa-IR"/>
        </w:rPr>
        <w:t>و تلک المعانی المتعددة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بقسمیه، و الإغراء، و التحذیر، و الاستهزاء، و التعجیز، و الإرشاد، و غیر ذلک من المذکورات فی الکتب المفصلة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الأقوال فی المسألة مختلفة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وحدة المعنی، و تعدد المستعمل فیه مجازا، فهو ساقط، کما مر فی</w:t>
      </w:r>
    </w:p>
    <w:p>
      <w:pPr>
        <w:pStyle w:val="BookText"/>
        <w:rPr/>
      </w:pPr>
      <w:r>
        <w:rPr>
          <w:rFonts w:ascii="IRNazanin" w:hAnsi="IRNazanin" w:eastAsia="IRNazanin"/>
          <w:color w:val="111111"/>
          <w:sz w:val="28"/>
          <w:sz w:val="28"/>
          <w:szCs w:val="28"/>
          <w:rtl w:val="true"/>
          <w:lang w:bidi="fa-IR"/>
        </w:rPr>
        <w:t xml:space="preserve">المجازات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توهم تعدد المعنی </w:t>
      </w:r>
      <w:r>
        <w:rPr>
          <w:rStyle w:val="FootnoteAnchor"/>
          <w:rtl w:val="true"/>
        </w:rPr>
        <w:footnoteReference w:id="177"/>
      </w:r>
      <w:r>
        <w:rPr>
          <w:rFonts w:ascii="IRNazanin" w:hAnsi="IRNazanin" w:eastAsia="IRNazanin"/>
          <w:color w:val="111111"/>
          <w:sz w:val="28"/>
          <w:sz w:val="28"/>
          <w:szCs w:val="28"/>
          <w:rtl w:val="true"/>
          <w:lang w:bidi="fa-IR"/>
        </w:rPr>
        <w:t>فهو فی غایة الوهن، 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شهادة شی‌ء علیه، و تخیل أن کثرة الاستعمالات فی المختلفات من المواقف، دلیل تعدد الوضع، فی غیر محله، لأن الخلط بین الدواعی استلزم ذلک، کما أفاده الأصحاب رحمهم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فالهیئة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وَ ادْعُوا شُهَداءَکُمْ </w:t>
      </w:r>
      <w:r>
        <w:rPr>
          <w:rStyle w:val="FootnoteAnchor"/>
          <w:rtl w:val="true"/>
        </w:rPr>
        <w:footnoteReference w:id="179"/>
      </w:r>
      <w:r>
        <w:rPr>
          <w:rFonts w:ascii="Amiri" w:hAnsi="Amiri" w:eastAsia="Amiri" w:cs="Amiri"/>
          <w:color w:val="111111"/>
          <w:sz w:val="28"/>
          <w:sz w:val="28"/>
          <w:szCs w:val="28"/>
          <w:rtl w:val="true"/>
          <w:lang w:bidi="ar-SA"/>
        </w:rPr>
        <w:t>مثلها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إلا أن الداعی فی الأولی إفادة العجز بلازم الاستعمال، و فی الثانیة إفادة الاستهزاء به، و فی الثالثة کذلک، أی إفادة نفس البعث إلی المتعلق مثلا، و هکذا فی التمنی و الترجی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کذلک فی سائر الهیئات المستعملة فی المختلفات، کالاستفهام، فإن أداته لیست موضوعة للمتعدد، حتی یصیر له معنی استفهامیا حقیقیا، و معنی إنکاریا و هکذا، بل الخصوصیات مستفادة من اللواحق الخارجة عن حدود الموضوع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بد من الالتزام بالتعدد، لأن کل استعمال لا یخلو من داع، فهو أمر لاحق بالهیئة، و غیر داخل فی الموضوع له، ففیما یستعمل فی العجز و الاستهزاء و التهدید و الإنذار، یکون المستعمل فیه واحدا، و الدواعی مختلفة، و یرید المستعمل إبراز داعیه بذلک، و إظهار مقصوده بمثله، من غیر الاستعمال المجازی، أو</w:t>
      </w:r>
    </w:p>
    <w:p>
      <w:pPr>
        <w:pStyle w:val="BookText"/>
        <w:rPr/>
      </w:pPr>
      <w:r>
        <w:rPr>
          <w:rFonts w:ascii="IRNazanin" w:hAnsi="IRNazanin" w:eastAsia="IRNazanin"/>
          <w:color w:val="111111"/>
          <w:sz w:val="28"/>
          <w:sz w:val="28"/>
          <w:szCs w:val="28"/>
          <w:rtl w:val="true"/>
          <w:lang w:bidi="fa-IR"/>
        </w:rPr>
        <w:t>لزوم تعدد الموضوع له، فلا بد من کونه کذلک أیضا، فی الهیئات المستعملة فی الکتاب تکلیفا للعباد، فیکون الداعی فی الأمر بالصلاة و الصوم، إبراز شی‌ء زائد علی أصل البعث و الطلب، و هو اللزوم و الثبوت و الوجوب و التحتم، مع أنه غیر قابل للتصدیق، و لیس أمرا وراء ذلک یمکن أن یعد داعیا فی هذه الاستعمالات، فیتعین تعدد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الصیغة لم تستعمل فی واحد منها إلا فی إنشاء الطلب، و لکن الداعی إلی ذلک کما یکون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 و التحریک نحو المطلوب الواقعی، یکون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هذه الأمور، کما لا یخفی</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انتهی، فی غایة الإشکال، لأن البعث و التحریک هو تمام مفاد الهیئة، و لیس داعیا زائدا علی أصل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عرفت لزوم أمر آخر وراء الموضوع له و المستعمل فیه، یعد هو الداعی، کما فی سائر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قصاری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هو کون الموضوع له هو إنشاء الطلب المقید بداعی البعث و التحریک، فیکون مجازا فی سائر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عندنا، من إنکار الاستعمالات المجازیة، بمعنی الاستعمال فی غیر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للبعث و التحریک الاعتباری إلی المادة، و إذا لم یکن قرینة علی إحدی الدواعی، فهی تفید مطلوبیة المادة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الداعی هو جعل المادة و المتعلق علی ذمة المکلفین، و تکون متکفلة لإفادة الجهة الوضعیّة فی هذا البعث و التحریک الإنشائیّ، فی خصوص التکالیف الإلهیة، فالداعی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جعل الصلاة فی الذّمّة و دینا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 للزوم التسلسل، ضرورة أن مجرد اشتغال الذّمّة، غیر</w:t>
      </w:r>
    </w:p>
    <w:p>
      <w:pPr>
        <w:pStyle w:val="BookText"/>
        <w:rPr/>
      </w:pPr>
      <w:r>
        <w:rPr>
          <w:rFonts w:ascii="IRNazanin" w:hAnsi="IRNazanin" w:eastAsia="IRNazanin"/>
          <w:color w:val="111111"/>
          <w:sz w:val="28"/>
          <w:sz w:val="28"/>
          <w:szCs w:val="28"/>
          <w:rtl w:val="true"/>
          <w:lang w:bidi="fa-IR"/>
        </w:rPr>
        <w:t>کاف لانبعاث المکلف و القیام نحوه، فلا بد من إیجاب إفراغ الذّمّة و الأمر به، و إذا کان مفاد الأمر الثانی أیضا جعل شی‌ء فی الذّمّة یتسلسل،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بوحدة الموضوع له، لیس واضحا سبیله، سواء کان المستعمل فیه أیضا واحدا، فلا یکون مجازا أصلا، أو کان متعددا 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بتعدد المستعمل فیه، فیکشف منه تعدد الموضوع له، لأن الأصل کون الاستعمال علی نعت الحقیقة، و ذلک لأن الإنشاء هو إبراز المعتبر النفسانیّ و الوجود الذهنی، بحیث یکون ما به الإنشاء بعد الإنشاء، مصداقا لذلک المعتبر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الهیئة فی الاستهزاء و التعجیز و نحوهما، لیس إلا إبراز ما فی القلب و النّفس من السخریة و الاستهزاء و ما شاکلهما، فالصیغة فی کل مورد منهما، تبرز معنی یختلف عن الثانی و یغایره، فیکون المعنی المستعمل فیه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الآراء الفاسدة التی أشرنا فی الصحیح و الأعم و فی غیر موضع إلی مفاسده </w:t>
      </w:r>
      <w:r>
        <w:rPr>
          <w:rStyle w:val="FootnoteAnchor"/>
          <w:rtl w:val="true"/>
        </w:rPr>
        <w:footnoteReference w:id="183"/>
      </w:r>
      <w:r>
        <w:rPr>
          <w:rFonts w:ascii="IRNazanin" w:hAnsi="IRNazanin" w:eastAsia="IRNazanin"/>
          <w:color w:val="111111"/>
          <w:sz w:val="28"/>
          <w:sz w:val="28"/>
          <w:szCs w:val="28"/>
          <w:rtl w:val="true"/>
          <w:lang w:bidi="fa-IR"/>
        </w:rPr>
        <w:t>، ضرورة أن الأمور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للإبراز و الإظهار، و ما هو القابل هو المعانی الاعتباریة مع قطع النّظر عن التقید المزبور، فیکون الإنشاء هو الإیجاد الاعتباری المستلزم للوجود الاعتباری فی محیط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فالمستعمل فیه أمر، و ما هو السبب لبروز الدواعی أمر آخر، فإن المستعمل فیه هو المعنی الإیجادی، بعثا کان، أو طلبا، أو غیرهما، و هو الموضوع له، و هذا الاستعمال بعد تحققه، کاشف و مبرز لما هو الداعی إلیه، و المقصود الأصلی منه، و المراد الجدی، فلا تخلط</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هذا التقریر تعدد المستعمل فیه، دون الموضوع له، لأن الاستعمال أعم من الحقیقة، فهو أفسد، لما أشیر إلیه من أن جمیع الاستعمالات</w:t>
      </w:r>
    </w:p>
    <w:p>
      <w:pPr>
        <w:pStyle w:val="BookText"/>
        <w:rPr/>
      </w:pPr>
      <w:r>
        <w:rPr>
          <w:rFonts w:ascii="IRNazanin" w:hAnsi="IRNazanin" w:eastAsia="IRNazanin"/>
          <w:color w:val="111111"/>
          <w:sz w:val="28"/>
          <w:sz w:val="28"/>
          <w:szCs w:val="28"/>
          <w:rtl w:val="true"/>
          <w:lang w:bidi="fa-IR"/>
        </w:rPr>
        <w:t>المجازیة، حقائق لغویة، و مجازات عقلیة</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الوحدة، فاحتمال کون الموضوع له الطلب الندبی أو البعث الندبی، فی غایة الوهن، لعدم الشاهد علیه، و الاستعمال الکثیر فی الندب، لا یقتضی کونه هو الموضوع له، و غیره مجازا،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احتمال کونه الطلب الوجوبیّ، أو البعث الوجوبیّ، بمعنی أن الموضوع له مرکب و مقید، کما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احتماله، بل تقویته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المستفاد منه هو القضیة الحینیة، و هی غیر معقولة فی المقام، لرجوعها إلی القضیة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ترجع إلی تعهد الواضع ممنوعیة الاستعمال إلا فی مقام الداعی إلی البعث و التحریک، و هذا أیضا غیر صحیح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القید هو الوجوب، فهو و إن ساعده أحیانا بعض الانصرافات، و لکن المتبادر و المنصرف إلیه فی مجموع الهیئات، عدم کون الوجوب بمفهومه الاسمی داخلا، و لا سیما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معان حرفیة، و استفادة الوجوب عند البعث و التحریک و الطلب و الاستعمال بأمر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احتمالان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من أنها موضوعة لإنشاء الطلب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للبعث نحو المادة و المتعلق، من غیر کون مفهوم الطلب الاسمی واردا فی الموضوع له، أو البعث الاسمی، لأنها تفید المعنی الجزئی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مفاد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بالطلب و البعث و الإغراء، غیر مستلزم لکونها داخلة فی</w:t>
      </w:r>
    </w:p>
    <w:p>
      <w:pPr>
        <w:pStyle w:val="BookText"/>
        <w:rPr/>
      </w:pPr>
      <w:r>
        <w:rPr>
          <w:rFonts w:ascii="IRNazanin" w:hAnsi="IRNazanin" w:eastAsia="IRNazanin"/>
          <w:color w:val="111111"/>
          <w:sz w:val="28"/>
          <w:sz w:val="28"/>
          <w:szCs w:val="28"/>
          <w:rtl w:val="true"/>
          <w:lang w:bidi="fa-IR"/>
        </w:rPr>
        <w:t>الموضوع له بالمفاهیم الاستقلالیة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الأقرب فعلا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المراجعة إلی الموارد المختلفة من استعمالات الصیغ، خصوصا فیما تستعمل بالنسبة إلی الحیوانات، و لا سیما عند مراجعة الأبکمین فی إفادة المقاصد، و خصوصا إذا راجعنا حالات البشر قبل التاریخ، و أن الألفاظ قامت مقام الحرکات الصادرة من الأعضاء و الید فی الإفادة و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الهیئات قائمة مقام الإشارات من الآخرین، و إذا کان رب الکلب یأمر المتعلم نحو الصید بالید و الهیئات الاستعمالیة، فلا یتبادر منه إلا أنها موضوعة للتحریک الاعتباری و البعث و الإغراء نحو المادة فی عالم الوضع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الطلب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مستفادة من ذلک، للملازمة العقلائیة بین هذه الحرکات و الصیغ، و تلک المعانی،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ترشح الإرادة إلی البعث جدا فی سائر الاستعمالات، کالتعجیز، و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الاستعمال الأعم خارج عن الموضوع له بالضرورة، و إلا یلزم کون البعث المتوجه إلی الجدار و الدار، من البعث حقیقة، فاحتمال کون المخاطب ینبعث من هذا التحریک الاعتباری و البعث بالصیغة، شرط فی صدق الموضوع له و تحققه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و غیره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جمیع هذه الاستعمالات إنشاء الطلب، غیر قابل للتصدیق، و هکذا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الالتزام بأنه لإنشاء الطلب الأعم من الجد و الهزل، و للبعث و الإغراء الأعم من الواقعی و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بأنه صوری و هزل، مع أن الاستعمال متقوم بالجد، أو أن الاستهزاء متقوم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الأوامر الامتحانیة و الأعذاریة، من أن ترشح الإرادة الجدیة، لیس منوطا بکون المصلحة فی المأمور به، بل ربما یتفق الصلاح فی الجعل، و یؤدی إلی ترشح الإرادة الجدیة، کما مر تفصیله فی الطلب و الإرادة</w:t>
      </w:r>
      <w:r>
        <w:rPr>
          <w:rStyle w:val="FootnoteAnchor"/>
          <w:rtl w:val="true"/>
        </w:rPr>
        <w:footnoteReference w:id="191"/>
      </w:r>
      <w:r>
        <w:rPr>
          <w:rFonts w:ascii="IRNazanin" w:hAnsi="IRNazanin" w:eastAsia="IRNazanin"/>
          <w:color w:val="111111"/>
          <w:sz w:val="28"/>
          <w:sz w:val="28"/>
          <w:szCs w:val="28"/>
          <w:rtl w:val="true"/>
          <w:lang w:bidi="fa-IR"/>
        </w:rPr>
        <w:t>، فعلیه یترشح الإرادة الجدیة إلی البعث و الزجر، لما فیه المقصود و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السخریة و 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المتفاهم من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المراجعة إلی قیامها مقام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التحریک و البعث و الإغراء، لا بمفهومها الإنشائیّ، بل بمصداقها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یلزم کون الموضوع له خاصا، مع أن مقتضی ما تحرر عموم الموضوع له فی الهیئات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فیما لم یکن دلیل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بعض الشبهات السابقة فی الوضع، امتناع عموم الوضع، و خصوص الموضوع 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قد مضی إمکان ذلک بالاستعمال، و إلغاء الاختصاص بدال</w:t>
      </w:r>
      <w:bookmarkStart w:id="93" w:name="pg13157_167322"/>
    </w:p>
    <w:p>
      <w:pPr>
        <w:pStyle w:val="BookText"/>
        <w:rPr/>
      </w:pPr>
      <w:bookmarkEnd w:id="93"/>
      <w:r>
        <w:rPr>
          <w:rFonts w:ascii="IRNazanin" w:hAnsi="IRNazanin" w:eastAsia="IRNazanin"/>
          <w:color w:val="111111"/>
          <w:sz w:val="28"/>
          <w:sz w:val="28"/>
          <w:szCs w:val="28"/>
          <w:rtl w:val="true"/>
          <w:lang w:bidi="fa-IR"/>
        </w:rPr>
        <w:t xml:space="preserve">آخر، و أن الواضع کما یمکن له وضع الخاصّ، و الموضوع له العام بالاستعمال، و إلغاء الخصوصیة، یمکن له العکس، بإلغاء الاختصاص </w:t>
      </w:r>
      <w:r>
        <w:rPr>
          <w:rStyle w:val="FootnoteAnchor"/>
          <w:rtl w:val="true"/>
        </w:rPr>
        <w:footnoteReference w:id="194"/>
      </w:r>
      <w:r>
        <w:rPr>
          <w:rFonts w:ascii="IRNazanin" w:hAnsi="IRNazanin" w:eastAsia="IRNazanin"/>
          <w:color w:val="111111"/>
          <w:sz w:val="28"/>
          <w:sz w:val="28"/>
          <w:szCs w:val="28"/>
          <w:rtl w:val="true"/>
          <w:lang w:bidi="fa-IR"/>
        </w:rPr>
        <w:t>، ففی مقام وضع أسماء الإشارة مثلا، یتوصل بالاستعمال الخارجی إلی الموضوع له، و بإفادة عدم اختصاص هذه اللفظة بهذه الشخصیة و الهویة، یتوصل إلی تجویز استعمالها فی سائر المسانخات مع المستعمل فیه و المشابهات معه،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فی جمیع الهیئات نوعی </w:t>
      </w:r>
      <w:r>
        <w:rPr>
          <w:rStyle w:val="FootnoteAnchor"/>
          <w:rtl w:val="true"/>
        </w:rPr>
        <w:footnoteReference w:id="195"/>
      </w:r>
      <w:r>
        <w:rPr>
          <w:rFonts w:ascii="IRNazanin" w:hAnsi="IRNazanin" w:eastAsia="IRNazanin"/>
          <w:color w:val="111111"/>
          <w:sz w:val="28"/>
          <w:sz w:val="28"/>
          <w:szCs w:val="28"/>
          <w:rtl w:val="true"/>
          <w:lang w:bidi="fa-IR"/>
        </w:rPr>
        <w:t>، و هکذا فی المواد،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فی الوضع الشخصی، کون الهیئة و المادة معا موضوعة بوضع واحد، کما فی الجوامد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فعلی، لا تهیئی، لأن معنی الوضع التهیئی، عدم دلالة الموضوع علی شی‌ء إلا مع الانضمام، و المادة و الهیئة الموضوعتان و إن دلتا علی معنی مخصوص، و لکن المادة بلا هیئة معلومة أو موضوعة، تدل علی المعنی التصوری، و لا دال معها علی خصوصیتها، و هکذا فی جانب الهیئة، فلا تخلط</w:t>
      </w:r>
      <w:r>
        <w:rPr>
          <w:rFonts w:eastAsia="IRNazanin" w:cs="IRNazanin"/>
          <w:color w:val="111111"/>
          <w:sz w:val="28"/>
          <w:szCs w:val="28"/>
          <w:rtl w:val="true"/>
          <w:lang w:bidi="fa-IR"/>
        </w:rPr>
        <w:t>.</w:t>
      </w:r>
    </w:p>
    <w:p>
      <w:pPr>
        <w:pStyle w:val="Heading5"/>
        <w:numPr>
          <w:ilvl w:val="4"/>
          <w:numId w:val="1"/>
        </w:numPr>
        <w:rPr/>
      </w:pPr>
      <w:bookmarkStart w:id="94" w:name="__RefHeading___Toc397019_3244359995"/>
      <w:bookmarkStart w:id="95" w:name="_Toc35"/>
      <w:bookmarkEnd w:id="94"/>
      <w:r>
        <w:rPr>
          <w:rtl w:val="true"/>
        </w:rPr>
        <w:t>تذنیب</w:t>
      </w:r>
      <w:r>
        <w:rPr>
          <w:rtl w:val="true"/>
        </w:rPr>
        <w:t xml:space="preserve">: </w:t>
      </w:r>
      <w:r>
        <w:rPr>
          <w:rtl w:val="true"/>
        </w:rPr>
        <w:t>فی محذور إیجادیة استعمال الصیغة فی معناها و جوابه</w:t>
      </w:r>
      <w:bookmarkEnd w:id="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ما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لیست إلا قائمة مقام التحریک بالید فی عالم الاعتبار و المواضعة</w:t>
      </w:r>
      <w:r>
        <w:rPr>
          <w:rStyle w:val="FootnoteAnchor"/>
          <w:rtl w:val="true"/>
        </w:rPr>
        <w:footnoteReference w:id="197"/>
      </w:r>
      <w:r>
        <w:rPr>
          <w:rFonts w:ascii="IRNazanin" w:hAnsi="IRNazanin" w:eastAsia="IRNazanin"/>
          <w:color w:val="111111"/>
          <w:sz w:val="28"/>
          <w:sz w:val="28"/>
          <w:szCs w:val="28"/>
          <w:rtl w:val="true"/>
          <w:lang w:bidi="fa-IR"/>
        </w:rPr>
        <w:t>، و عند ذلک قد یشکل استعمال ذلک، للزوم کونه استعمالا إیجادیا، و الاستعمال الإیجادی مستحیل، لتقوم الاستعمال بتقدم المعنی المستعمل</w:t>
      </w:r>
      <w:bookmarkStart w:id="96" w:name="pg13157_167323"/>
    </w:p>
    <w:p>
      <w:pPr>
        <w:pStyle w:val="BookText"/>
        <w:rPr/>
      </w:pPr>
      <w:bookmarkEnd w:id="96"/>
      <w:r>
        <w:rPr>
          <w:rFonts w:ascii="IRNazanin" w:hAnsi="IRNazanin" w:eastAsia="IRNazanin"/>
          <w:color w:val="111111"/>
          <w:sz w:val="28"/>
          <w:sz w:val="28"/>
          <w:szCs w:val="28"/>
          <w:rtl w:val="true"/>
          <w:lang w:bidi="fa-IR"/>
        </w:rPr>
        <w:t>فیه علیه و لو بالرتبة، أو و لو کانا معا فی الزمان، بل فی الرتبة، ضرورة أن الاستعمال فی سائر الألفاظ، لیس سبب تحقق المعنی، بل المعنی یتحقق بعلة أخری متقدمة علی الاستعمال، أو مقارنة معه، و أما إذا کان نفس الاستعمال علة وجود المعنی، فهو متقدم علیه بالرتبة، فکیف یصح الاستعمال، و یترشح الإرادة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یشیر العلامة المعظم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الاستعمال الإیجادی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التی تستعمل فیها الألفاظ، تتصور قبل الاستعمال، و باستعمالها فیها یعتبر وجود تلک المعانی خارجا، فافهم و اغتنم</w:t>
      </w:r>
      <w:r>
        <w:rPr>
          <w:rFonts w:eastAsia="IRNazanin" w:cs="IRNazanin"/>
          <w:color w:val="111111"/>
          <w:sz w:val="28"/>
          <w:szCs w:val="28"/>
          <w:rtl w:val="true"/>
          <w:lang w:bidi="fa-IR"/>
        </w:rPr>
        <w:t>.</w:t>
      </w:r>
    </w:p>
    <w:p>
      <w:pPr>
        <w:pStyle w:val="Heading5"/>
        <w:numPr>
          <w:ilvl w:val="4"/>
          <w:numId w:val="1"/>
        </w:numPr>
        <w:rPr/>
      </w:pPr>
      <w:bookmarkStart w:id="97" w:name="__RefHeading___Toc397021_3244359995"/>
      <w:bookmarkStart w:id="98" w:name="_Toc36"/>
      <w:bookmarkEnd w:id="97"/>
      <w:r>
        <w:rPr>
          <w:rtl w:val="true"/>
        </w:rPr>
        <w:t>إیقاظ و إرشاد</w:t>
      </w:r>
      <w:r>
        <w:rPr>
          <w:rtl w:val="true"/>
        </w:rPr>
        <w:t xml:space="preserve">: </w:t>
      </w:r>
      <w:r>
        <w:rPr>
          <w:rtl w:val="true"/>
        </w:rPr>
        <w:t>فی کیفیة استعمال الباری للصیغ الإنشائیة</w:t>
      </w:r>
      <w:bookmarkEnd w:id="98"/>
    </w:p>
    <w:p>
      <w:pPr>
        <w:pStyle w:val="BookText"/>
        <w:rPr/>
      </w:pPr>
      <w:r>
        <w:rPr>
          <w:rFonts w:ascii="IRNazanin" w:hAnsi="IRNazanin" w:eastAsia="IRNazanin"/>
          <w:color w:val="111111"/>
          <w:sz w:val="28"/>
          <w:sz w:val="28"/>
          <w:szCs w:val="28"/>
          <w:rtl w:val="true"/>
          <w:lang w:bidi="fa-IR"/>
        </w:rPr>
        <w:t>قضیة ما مر فی صیغة الأمر</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الصیغ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کألفاظ التمنی، و الترجی، و الاستفهام،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مستعملات فی المعانی المختلفة مجازا، أو اشتراکا لفظیا، حتی فی المبدأ الأعلی تعالی و تقدس، و الّذی هو الموضوع له و المستعمل فیه، هی المعانی الوحدانیة، و سائر الاستعمالات ترجع إلیها، و تختلف بالدواعی و الأغراض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المعنی الوحدانیّ، هو المعنی الاعتباری الکلی المتخذ من الأمور الواقعیة القلبیة و الوجدانیة، من غیر کونها داخلة فی الموضوع له، فإذا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یُحْدِثُ بَعْدَ ذلِکَ أَمْراً</w:t>
      </w:r>
      <w:r>
        <w:rPr>
          <w:rStyle w:val="FootnoteAnchor"/>
          <w:rtl w:val="true"/>
        </w:rPr>
        <w:footnoteReference w:id="200"/>
      </w:r>
      <w:r>
        <w:rPr>
          <w:rFonts w:ascii="Amiri" w:hAnsi="Amiri" w:eastAsia="Amiri" w:cs="Amiri"/>
          <w:color w:val="111111"/>
          <w:sz w:val="28"/>
          <w:sz w:val="28"/>
          <w:szCs w:val="28"/>
          <w:rtl w:val="true"/>
          <w:lang w:bidi="ar-SA"/>
        </w:rPr>
        <w:t>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یَتَذَکَّرُ أَوْ یَخْشی </w:t>
      </w:r>
      <w:r>
        <w:rPr>
          <w:rStyle w:val="FootnoteAnchor"/>
          <w:rtl w:val="true"/>
        </w:rPr>
        <w:footnoteReference w:id="201"/>
      </w:r>
      <w:r>
        <w:rPr>
          <w:rFonts w:ascii="IRNazanin" w:hAnsi="IRNazanin" w:eastAsia="IRNazanin"/>
          <w:color w:val="111111"/>
          <w:sz w:val="28"/>
          <w:sz w:val="28"/>
          <w:szCs w:val="28"/>
          <w:rtl w:val="true"/>
          <w:lang w:bidi="fa-IR"/>
        </w:rPr>
        <w:t>فلیس معناهما</w:t>
      </w:r>
    </w:p>
    <w:p>
      <w:pPr>
        <w:pStyle w:val="BookText"/>
        <w:rPr/>
      </w:pPr>
      <w:r>
        <w:rPr>
          <w:rFonts w:ascii="IRNazanin" w:hAnsi="IRNazanin" w:eastAsia="IRNazanin"/>
          <w:color w:val="111111"/>
          <w:sz w:val="28"/>
          <w:sz w:val="28"/>
          <w:szCs w:val="28"/>
          <w:rtl w:val="true"/>
          <w:lang w:bidi="fa-IR"/>
        </w:rPr>
        <w:t>إلا رجاء التحقق، من غیر دخول سائر اللوازم فی الموضوع له، و منها الجهل و العجز مثلا، بل لا بد هنا من منشأ، و هو أعم من العلاقة الإمکانیة الملازمة للجهل و العجز، أو المحبة الوجوبیة المقارنة مع 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الترجیات و التمنیات فی الکتاب و السنة حقیقیة، لأن میزان الحقیقی و 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کان فی المتکلم محبة و علاقة بالنسبة إلی تحقق المرجو و المتمنی، فهو حقیقی، و إلا فهو إنشائی و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یتصور فی حقه تعالی، لأنه مع علمه و قدرته یحب هدایة فرعون، و لکن للزوم المفاسد فی النظام الأتم مثلا، لا یمکن تعلق المشیة به، و لذلک 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شاءَ لَهَداکُمْ أَجْمَعِینَ </w:t>
      </w:r>
      <w:r>
        <w:rPr>
          <w:rStyle w:val="FootnoteAnchor"/>
          <w:rtl w:val="true"/>
        </w:rPr>
        <w:footnoteReference w:id="202"/>
      </w:r>
      <w:r>
        <w:rPr>
          <w:rFonts w:ascii="Amiri" w:hAnsi="Amiri" w:eastAsia="Amiri" w:cs="Amiri"/>
          <w:color w:val="111111"/>
          <w:sz w:val="28"/>
          <w:sz w:val="28"/>
          <w:szCs w:val="28"/>
          <w:rtl w:val="true"/>
          <w:lang w:bidi="ar-SA"/>
        </w:rPr>
        <w:t>و عدم القابلیة و عدم إمکان الجمع بین لوازم الخلق، لا یورث قصورا فی الخالق، فعند ذلک یصح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یَتَذَکَّرُ أَوْ یَخْشی </w:t>
      </w:r>
      <w:r>
        <w:rPr>
          <w:rStyle w:val="FootnoteAnchor"/>
          <w:rtl w:val="true"/>
        </w:rPr>
        <w:footnoteReference w:id="203"/>
      </w:r>
      <w:r>
        <w:rPr>
          <w:rFonts w:ascii="IRNazanin" w:hAnsi="IRNazanin" w:eastAsia="IRNazanin"/>
          <w:color w:val="111111"/>
          <w:sz w:val="28"/>
          <w:sz w:val="28"/>
          <w:szCs w:val="28"/>
          <w:rtl w:val="true"/>
          <w:lang w:bidi="fa-IR"/>
        </w:rPr>
        <w:t xml:space="preserve">من غیر کونه صوریا، فما تری فی الکتب من التخیلات، و حملها علی المجازات </w:t>
      </w:r>
      <w:r>
        <w:rPr>
          <w:rStyle w:val="FootnoteAnchor"/>
          <w:rtl w:val="true"/>
        </w:rPr>
        <w:footnoteReference w:id="204"/>
      </w:r>
      <w:r>
        <w:rPr>
          <w:rFonts w:ascii="IRNazanin" w:hAnsi="IRNazanin" w:eastAsia="IRNazanin"/>
          <w:color w:val="111111"/>
          <w:sz w:val="28"/>
          <w:sz w:val="28"/>
          <w:szCs w:val="28"/>
          <w:rtl w:val="true"/>
          <w:lang w:bidi="fa-IR"/>
        </w:rPr>
        <w:t>کما أشیر إلیه، غیر مرضی، لعدم الاحتیاج إلیه بعد وضوح حملها علی الحقیقة، و بعد إمکان تعلق الرجاء و التمنی للمستحیلات، فافهم و اغتنم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الاستفهام لیس إلا طلب الفهم القائم مقام حرکة الید فی الطلب، و لکنه کما یحصل بحرکة الید طلب الفهم الواقعی و الحقیقی، کذلک بها یحصل معنی الاستفهام الإنکاری، فما تری فی کتاب ابن هشام من جعل معنی همزة الاستفهام قریبا من السطر الواحد</w:t>
      </w:r>
      <w:r>
        <w:rPr>
          <w:rStyle w:val="FootnoteAnchor"/>
          <w:rtl w:val="true"/>
        </w:rPr>
        <w:footnoteReference w:id="205"/>
      </w:r>
      <w:r>
        <w:rPr>
          <w:rFonts w:ascii="IRNazanin" w:hAnsi="IRNazanin" w:eastAsia="IRNazanin"/>
          <w:color w:val="111111"/>
          <w:sz w:val="28"/>
          <w:sz w:val="28"/>
          <w:szCs w:val="28"/>
          <w:rtl w:val="true"/>
          <w:lang w:bidi="fa-IR"/>
        </w:rPr>
        <w:t>، لا یخلو من تأسف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ربما یحسن الکلام بتغافل العالم و القادر عن لوازم الاستعمال، فیکون من الاستعمال الحقیقی أیضا، و لکنه ادعاء، و هذا لا یستلزم المجازیة فی الکلمة، و إن کان من المجاز العقلی الّذی ذکرناه فی محله، و هو اختلاف المراد الاستعمالی مع المقصود الجدی </w:t>
      </w:r>
      <w:r>
        <w:rPr>
          <w:rStyle w:val="FootnoteAnchor"/>
          <w:rtl w:val="true"/>
        </w:rPr>
        <w:footnoteReference w:id="206"/>
      </w:r>
      <w:r>
        <w:rPr>
          <w:rFonts w:ascii="IRNazanin" w:hAnsi="IRNazanin" w:eastAsia="IRNazanin"/>
          <w:color w:val="111111"/>
          <w:sz w:val="28"/>
          <w:sz w:val="28"/>
          <w:szCs w:val="28"/>
          <w:rtl w:val="true"/>
          <w:lang w:bidi="fa-IR"/>
        </w:rPr>
        <w:t xml:space="preserve">،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تقسیم هذه المعانی إلی الحقیقی و الإنشائیّ </w:t>
      </w:r>
      <w:r>
        <w:rPr>
          <w:rStyle w:val="FootnoteAnchor"/>
          <w:rtl w:val="true"/>
        </w:rPr>
        <w:footnoteReference w:id="207"/>
      </w:r>
      <w:r>
        <w:rPr>
          <w:rFonts w:ascii="IRNazanin" w:hAnsi="IRNazanin" w:eastAsia="IRNazanin"/>
          <w:color w:val="111111"/>
          <w:sz w:val="28"/>
          <w:sz w:val="28"/>
          <w:szCs w:val="28"/>
          <w:rtl w:val="true"/>
          <w:lang w:bidi="fa-IR"/>
        </w:rPr>
        <w:t>، لا یخلو من غرابة، فإن ما هو الحقیقی لیس من الموضوع له رأسا، فلا تخلط</w:t>
      </w:r>
      <w:r>
        <w:rPr>
          <w:rFonts w:eastAsia="IRNazanin" w:cs="IRNazanin"/>
          <w:color w:val="111111"/>
          <w:sz w:val="28"/>
          <w:szCs w:val="28"/>
          <w:rtl w:val="true"/>
          <w:lang w:bidi="fa-IR"/>
        </w:rPr>
        <w:t>.</w:t>
      </w:r>
      <w:bookmarkStart w:id="99" w:name="pg13157_167327"/>
    </w:p>
    <w:p>
      <w:pPr>
        <w:pStyle w:val="Heading4"/>
        <w:numPr>
          <w:ilvl w:val="3"/>
          <w:numId w:val="1"/>
        </w:numPr>
        <w:rPr/>
      </w:pPr>
      <w:bookmarkStart w:id="100" w:name="__RefHeading___Toc397023_3244359995"/>
      <w:bookmarkStart w:id="101" w:name="_Toc37"/>
      <w:bookmarkEnd w:id="99"/>
      <w:bookmarkEnd w:id="100"/>
      <w:r>
        <w:rPr>
          <w:rtl w:val="true"/>
        </w:rPr>
        <w:t>المقام الثانی فی دلالة الصیغة علی الوجوب ثبوتا و إثباتا</w:t>
      </w:r>
      <w:bookmarkEnd w:id="101"/>
    </w:p>
    <w:p>
      <w:pPr>
        <w:pStyle w:val="Heading5"/>
        <w:numPr>
          <w:ilvl w:val="4"/>
          <w:numId w:val="1"/>
        </w:numPr>
        <w:rPr/>
      </w:pPr>
      <w:bookmarkStart w:id="102" w:name="__RefHeading___Toc397025_3244359995"/>
      <w:bookmarkStart w:id="103" w:name="_Toc38"/>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بعد ما عرفت وحدة المعنی، و أنه هو التحریک الاعتباری بالحمل الشائع، من غیر أخذ القید الآخر فیه من الوجوب أو الندب، فلا بد من الالتزام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لزوم الامتثال عقیبه إلا مع القرینة، أو إثبات أن عدم القرینة علی سائر المعانی، قرینة الوجوب و التحتم، من غیر لزوم کون الاستعمال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الالتزام بالأول، فیتعین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بناء العرف و العقلاء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الاستعمالات الاخر مع القرائن، لا تورث قصورا فی بنائهم، کما هو المشاهد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علی الأخذ بالأمر لوجود قرینة علیه، حالیة کانت، أو مقالیة</w:t>
      </w:r>
      <w:r>
        <w:rPr>
          <w:rStyle w:val="FootnoteAnchor"/>
          <w:rtl w:val="true"/>
        </w:rPr>
        <w:footnoteReference w:id="208"/>
      </w:r>
      <w:r>
        <w:rPr>
          <w:rFonts w:ascii="IRNazanin" w:hAnsi="IRNazanin" w:eastAsia="IRNazanin"/>
          <w:color w:val="111111"/>
          <w:sz w:val="28"/>
          <w:sz w:val="28"/>
          <w:szCs w:val="28"/>
          <w:rtl w:val="true"/>
          <w:lang w:bidi="fa-IR"/>
        </w:rPr>
        <w:t>، غیر بعیدة، و لکن المراجعة إلی عادتهم تعطی أنهم یؤاخذون علیه، و یحتج بعضهم علی بعض، من غیر توقف علی القرینة، و من غیر انتظارها، فأصل هذا</w:t>
      </w:r>
      <w:bookmarkStart w:id="104" w:name="pg13157_167328"/>
    </w:p>
    <w:p>
      <w:pPr>
        <w:pStyle w:val="BookText"/>
        <w:rPr/>
      </w:pPr>
      <w:bookmarkEnd w:id="104"/>
      <w:r>
        <w:rPr>
          <w:rFonts w:ascii="IRNazanin" w:hAnsi="IRNazanin" w:eastAsia="IRNazanin"/>
          <w:color w:val="111111"/>
          <w:sz w:val="28"/>
          <w:sz w:val="28"/>
          <w:szCs w:val="28"/>
          <w:rtl w:val="true"/>
          <w:lang w:bidi="fa-IR"/>
        </w:rPr>
        <w:t>و لزوم التبعیة، مما لا شک فیه إنصافا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موضوع البحث لیس مطلق الصیغة، بل الصیغة الصادرة عن الاستعلاء و العلو جمعا، أو علی سبیل منع الخلو، و فی ذلک کفایة للقرینیة، من غیر حاجة إلی إثبات الدعوی الثانیة</w:t>
      </w:r>
      <w:r>
        <w:rPr>
          <w:rStyle w:val="FootnoteAnchor"/>
          <w:rtl w:val="true"/>
        </w:rPr>
        <w:footnoteReference w:id="209"/>
      </w:r>
      <w:r>
        <w:rPr>
          <w:rFonts w:ascii="IRNazanin" w:hAnsi="IRNazanin" w:eastAsia="IRNazanin"/>
          <w:color w:val="111111"/>
          <w:sz w:val="28"/>
          <w:sz w:val="28"/>
          <w:szCs w:val="28"/>
          <w:rtl w:val="true"/>
          <w:lang w:bidi="fa-IR"/>
        </w:rPr>
        <w:t>، فاسد، ضرورة أن التحقیق فی تلک المسألة، عدم اعتبارهما فی مفهوم الأمر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المعروف بینهم کفایة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الأوامر الندبیة، صادرة عن المبادئ العالیة، فلا یکفی ذلک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حول الدعوی الثانیة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التوسل إلی إفادة الإرادة الحتمیة اللزومیة، و إلی إفادة الوجوب و اللزوم، بالهیئة الموضوعة للمعنی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استفادة الوجوب منها، فإن مجرد الإمکان غیر کاف عن المرحلة الثانیة و مقام الاستظهار و الإثبات</w:t>
      </w:r>
      <w:r>
        <w:rPr>
          <w:rFonts w:eastAsia="IRNazanin" w:cs="IRNazanin"/>
          <w:color w:val="111111"/>
          <w:sz w:val="28"/>
          <w:szCs w:val="28"/>
          <w:rtl w:val="true"/>
          <w:lang w:bidi="fa-IR"/>
        </w:rPr>
        <w:t>.</w:t>
      </w:r>
    </w:p>
    <w:p>
      <w:pPr>
        <w:pStyle w:val="Heading5"/>
        <w:numPr>
          <w:ilvl w:val="4"/>
          <w:numId w:val="1"/>
        </w:numPr>
        <w:rPr/>
      </w:pPr>
      <w:bookmarkStart w:id="105" w:name="__RefHeading___Toc397027_3244359995"/>
      <w:bookmarkStart w:id="106" w:name="_Toc39"/>
      <w:bookmarkEnd w:id="105"/>
      <w:r>
        <w:rPr>
          <w:rtl w:val="true"/>
        </w:rPr>
        <w:t>الجهة الأولی</w:t>
      </w:r>
      <w:r>
        <w:rPr>
          <w:rtl w:val="true"/>
        </w:rPr>
        <w:t xml:space="preserve">: </w:t>
      </w:r>
      <w:r>
        <w:rPr>
          <w:rtl w:val="true"/>
        </w:rPr>
        <w:t>البحث الثبوتی</w:t>
      </w:r>
      <w:bookmarkEnd w:id="1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ذلک عقلا، لأن الألفاظ الموضوعة للمعانی، لا تدل إلا علی الموضوعة له، و مع فرض کون الاستعمال حقیقیا، و مع فرض عدم قیام القرینة، کیف یعقل توسل المولی إلی إفادة الإرادة الوجوبیة، و التکلیف اللزومی، و الغرض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استظهار العادة الخاصة منه بعد مضی مدة، أو إعلام رسمی بأن یکون بناؤه علی الإتیان بالقرینة الوجودیة فی سائر الموارد، و علی عدم الإتیان بالقرینة إذا کانت إرادته حتمیة، و قصده لزومیا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المقام غیر صحیح، لأن الإعلام الرسمی غیر موجود، و بناء العقلاء و العرف علی حمل الأوامر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 من أول الأمر، فلا بد من استناد الوجوب إلی الوضع، و هذا أیضا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دفع الإشکال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العقلاء فی محاوراتهم من قبل الإسلام علی ذلک، و لا طریقة حدیثة له فی هذا الباب، فکما أنهم یحتجون بذلک فی محاوراتهم، فکذلک الأمر فی التکالیف الإلهیة، فالمتکلم المرید إفادة الإرادة اللزومیة، یتمکن عند ذلک من ترک القرینة علی سائر الدواعی، التی یمکن أن تکون مقصودة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إذا کان یجد أن عقل العقلاء یحکم بلزوم التبعیة للأمر الصادر عند احتمال کون الإرادة حتمیة لزومیة، فإنه عندئذ یتمکن من التوسل إلی مرامه و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 ذلک من الطرق التی استدل بها فی مرحلة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الانصراف، أو الکاشفیة العقلائیة، أو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اللزوم و الوجوب من الدواعی فی الاستعمال</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هو إمکان ذلک أیضا، و لکنه یحتاج إلی نصب القرینة علی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إذا أمکن ذلک فی الجملة، فلا مانع من الالتزام بعدم الدلالة الوضعیّة للصیغة علی الوجوب و اللزوم، من غیر لزوم إشکال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 الإشکال من وجهین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إمکانه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إرادة تحمیل الوجوب من التحریک الاعتباری بالصیغة، کسائر الدواعی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حال الإثبات، و أنه کیف تتمشی الإرادة من المتکلم المرید</w:t>
      </w:r>
      <w:bookmarkStart w:id="107" w:name="pg13157_167330"/>
    </w:p>
    <w:p>
      <w:pPr>
        <w:pStyle w:val="BookText"/>
        <w:rPr/>
      </w:pPr>
      <w:bookmarkEnd w:id="107"/>
      <w:r>
        <w:rPr>
          <w:rFonts w:ascii="IRNazanin" w:hAnsi="IRNazanin" w:eastAsia="IRNazanin"/>
          <w:color w:val="111111"/>
          <w:sz w:val="28"/>
          <w:sz w:val="28"/>
          <w:szCs w:val="28"/>
          <w:rtl w:val="true"/>
          <w:lang w:bidi="fa-IR"/>
        </w:rPr>
        <w:t>وجوب شی‌ء و لزومه، مع عدم استعماله ما یدل علیه بالدلالة الوضعیّة، و لا ما یکون قرینة علی مراده و 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ما یجد أن بناءهم علی الامتثال، و عدم الاعتذار ببعض الأعذار، یتمشی منه القصد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اختلافهم فی وجه ذلک، لا یورث خللا فی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قضیة التبادر هو الوجوب</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لا یرجع إلی محصل، للزوم المجازیة فی غیره، مع شهادة الوجدان علی خلافه، و لا یثبت بعد ذلک استناد التبادر إلی حاق اللفظ، کما هو الظاهر</w:t>
      </w:r>
      <w:r>
        <w:rPr>
          <w:rFonts w:eastAsia="IRNazanin" w:cs="IRNazanin"/>
          <w:color w:val="111111"/>
          <w:sz w:val="28"/>
          <w:szCs w:val="28"/>
          <w:rtl w:val="true"/>
          <w:lang w:bidi="fa-IR"/>
        </w:rPr>
        <w:t>.</w:t>
      </w:r>
    </w:p>
    <w:p>
      <w:pPr>
        <w:pStyle w:val="Heading5"/>
        <w:numPr>
          <w:ilvl w:val="4"/>
          <w:numId w:val="1"/>
        </w:numPr>
        <w:rPr/>
      </w:pPr>
      <w:bookmarkStart w:id="108" w:name="__RefHeading___Toc397029_3244359995"/>
      <w:bookmarkStart w:id="109" w:name="_Toc40"/>
      <w:bookmarkEnd w:id="108"/>
      <w:r>
        <w:rPr>
          <w:rtl w:val="true"/>
        </w:rPr>
        <w:t>الجهة الثانیة</w:t>
      </w:r>
      <w:r>
        <w:rPr>
          <w:rtl w:val="true"/>
        </w:rPr>
        <w:t xml:space="preserve">: </w:t>
      </w:r>
      <w:r>
        <w:rPr>
          <w:rtl w:val="true"/>
        </w:rPr>
        <w:t>البحث الإثباتی</w:t>
      </w:r>
      <w:bookmarkEnd w:id="109"/>
    </w:p>
    <w:p>
      <w:pPr>
        <w:pStyle w:val="BookText"/>
        <w:rPr/>
      </w:pPr>
      <w:r>
        <w:rPr>
          <w:rFonts w:ascii="IRNazanin" w:hAnsi="IRNazanin" w:eastAsia="IRNazanin"/>
          <w:color w:val="111111"/>
          <w:sz w:val="28"/>
          <w:sz w:val="28"/>
          <w:szCs w:val="28"/>
          <w:rtl w:val="true"/>
          <w:lang w:bidi="fa-IR"/>
        </w:rPr>
        <w:t>فی کیفیة استفادة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إفادتها الوجوب، و بعد ما ظهر إمکانه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عدیدة مفصلة فی الکتب المطولة، و نحن نشیر إلی عمدها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الانصراف، معللا بغلبة الاستعمال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منع الصغری و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و إن لم تدل بالوضع علی أکثر من التحریک الاعتباری، و لکنها کاشفة عن الإرادة الحتمیة کشفا عقلائیا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لأن الکشف العقلائی منوط بکثرة الاستعمال البالغة إلی حد الاتفاق فی الإرادة اللزومیة مع القرینة، حتی یعد من الوضع التخصصی، و إلا فلا</w:t>
      </w:r>
    </w:p>
    <w:p>
      <w:pPr>
        <w:pStyle w:val="BookText"/>
        <w:rPr/>
      </w:pPr>
      <w:r>
        <w:rPr>
          <w:rFonts w:ascii="IRNazanin" w:hAnsi="IRNazanin" w:eastAsia="IRNazanin"/>
          <w:color w:val="111111"/>
          <w:sz w:val="28"/>
          <w:sz w:val="28"/>
          <w:szCs w:val="28"/>
          <w:rtl w:val="true"/>
          <w:lang w:bidi="fa-IR"/>
        </w:rPr>
        <w:t>وجه للکاشفیة الظنیة، فضلا عن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القرینة قرینة الوجوب و اللزوم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إنه أقرب الوجوه، فإن العرف و العقلاء بناؤهم علی نسبة الوجوب و اللزوم إلی المولی، بعد ما رأوا منه الأمر و البعث و التحریک، فیعلم من النسبة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تلازم الوجوب و التحتم عند قیام القرینة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الندب من العناوین المتقابلة، و منشأ تقابلهما إما ذاتهما، لما بینهما من الاختلاف الذاتی فی عالم العنوانیة، أو اختلاف مناشئهما، و هی الإرادة الموجودة فی نفس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الإرادات لیس کاختلاف الماهیات العالیة الجنسیة أو النوعیة، بل الإرادة فی الندب و الوجوب من نوع واحد، و اختلافهما بالمنضمات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قرع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التشکیک الخاصی، فهو لیس فی الفردین من النور و الوجود العرضیین، بل هو فی النور الواحد الّذی له مراتب، و ما فیه التشکیک هو الواحد الشخصی بحسب مراتبه من العلیة و المعلولیة، و أما بین الأفراد العرضیة التی لیست بینها العلیة و المعلولیة، فلا تشکیک خاصی، فلا معنی لتصویر التشکیک بین الفردین من الخطّ الطویل و القصیر، فإنهما متباینان کزید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النور الضعیف الموجود بعین وجود القوی، ممتاز عنه بنفس النورانیة، لا بالنور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التشکیک هو التشکیک العامی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کون الوجوب ناشئا من الإرادة غیر المحدودة، و الندب من الإرادة المحدودة و إن کانتا مشککتین، فإنه أجنبی عما نحن بصدد إثباته، فإذا کان کل واحد منهما غیر الآخر فی الوجود و العلل و مبادئها، فلا معنی لاحتیاج أحدهما</w:t>
      </w:r>
    </w:p>
    <w:p>
      <w:pPr>
        <w:pStyle w:val="BookText"/>
        <w:rPr/>
      </w:pPr>
      <w:r>
        <w:rPr>
          <w:rFonts w:ascii="IRNazanin" w:hAnsi="IRNazanin" w:eastAsia="IRNazanin"/>
          <w:color w:val="111111"/>
          <w:sz w:val="28"/>
          <w:sz w:val="28"/>
          <w:szCs w:val="28"/>
          <w:rtl w:val="true"/>
          <w:lang w:bidi="fa-IR"/>
        </w:rPr>
        <w:t>إلی القرینة،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کون قرینة أحدهما عدم القرینة، فعند ذلک یتم المقصود، و یستفاد الوجوب عند التحریک و البعث،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بناء العقلاء علی تمامیة الحجة من المولی بالأمر، و لا یصغی إلی الأعذار الراجعة إلی المحتملات، و الاستعمالات الکثیرة للصیغة، فکأنهم یرون أن تمام الموضوع لوجوب الطاعة، هو البعث و الإغراء، سواء کان صادرا بالصیغة، أو بالإشارة و نحوها، من غیر التوجه إلی المسائل العلمیة، و التشکیک الخاصی بین أنحاء الإرادات، و أن الظاهر من طریقتهم أن بعث المولی لا بد و أن لا یکون بلا جواب، و أنه لا بد من الانبعاث نحوه، إلا إذا دل الدلیل علی الترخیص</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أن ذلک هو مرام شیخه العلامة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بعد المراجعة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تحیط خبرا بأن الأمر لیس کما قیل، و أن ما أفاده غیر مقبول، ضرورة أن العقلاء ینسبون الإرادة الحتمیة و الوجوب و اللزوم إلی المولی، و الفقهاء و أرباب النّظر بناؤهم علی الإفتاء بالوجوب فی هذه المواقف، و لو کان الأمر کما ذکر لما کان لذلک وجه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قضیة مقدمات الحکمة هو الوجوب و اللزوم، و ذلک لأن الوجوب و اللزوم من العناوین الاعتباریة التی لا تحتاج فی مقام الإفادة و الاستفادة إلی القید الزائد، بخلاف الاستحباب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التی توجد فی النّفس لإفادة الوجوب، لا حد لها، بخلاف الإرادة التی توجد فیها لإفادة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طالب إنما یأمر لأجل التوسل إلی إیجاد المأمور به، فلا بد و أن لا یکون طلبه قاصرا عن ذلک، و إلا فعلیه البیان، و الطلب الإلزامیّ غیر قاصر عنه، دون الاستحبابی، فلا بد أن یحمل علیه الطلب</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الّذی اعتمد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أسخف الوجوه، و کأنه نسب إلیه ما لا یرضی به، لأنه کیف یمکن أن یکون نقاط الضعف فیه، مخفیة علی مثله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مفهوم إذا کان مقابل مفهوم آخر، إما یکون تقابلهما بتمام ذاتهما البسیطة، أو المرکبة، أو ببعض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ببعض الذات، فلا بد من الاشتراک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الوجوب و الندب من قبیل الأول، أو من قبیل الثانی، فلا یمکن کفایة الصیغة المطلقة لاستفادة أحدهما المعین بالضرورة، لاحتیاج کل إلی القید و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به الاختلاف عین ما به الامتیاز، و تکون النسبة بینهما نسبة الأقل و الأکثر، فهو لا یتصور فی العناوین مطلقا، و الوجوب و الندب منها بالضرورة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 المقصود إثبات الأمر الآخر، و هو الوجوب، و عدم الوجوب، أی یکون النّظر إلی حقیقة خارجیة تکون هی منشأ انتزاعهما، و لیس الوجوب من الأمور الاعتباریة، بل هو من الانتزاعیات، فإنه عند ذلک یأتی ما مر منا</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التشکیک الخاصی بین الإرادات، لا یستلزم کون الإرادة فی أول وجودها، منشأ لانتزاع مفهوم الوجوب، بل الأمر بالعکس، لأن الوجوب ینتزع من المرتبة الشدیدة،</w:t>
      </w:r>
    </w:p>
    <w:p>
      <w:pPr>
        <w:pStyle w:val="BookText"/>
        <w:rPr/>
      </w:pPr>
      <w:r>
        <w:rPr>
          <w:rFonts w:ascii="IRNazanin" w:hAnsi="IRNazanin" w:eastAsia="IRNazanin"/>
          <w:color w:val="111111"/>
          <w:sz w:val="28"/>
          <w:sz w:val="28"/>
          <w:szCs w:val="28"/>
          <w:rtl w:val="true"/>
          <w:lang w:bidi="fa-IR"/>
        </w:rPr>
        <w:t>و لا دلیل علی وجود هذه المرتبة، بل القدر المتیقن هو أصل الإرادة الّذی هو منشأ انتزاع مفهوم اللاوجوب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بمقدمات الحکمة، موقوفة صحته علی إثبات أن الإطلاق یقتضی الوجوب، و هو ممنوع، لما مر من اختلاف العناوین بحسب المفهوم، و اختلاف الإرادات بحسب الوجود، و اختلافها فی الشدة و الضعف، تابع لاختلاف المصالح و المفاسد المدرکة فی المرادات و المتعلقات، و لیس ذات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تشکیک، بل التشکیک فیها بتبع التشکیک فی الجهات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ذواتها مشککة بالتشکیک الخاصی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 ذلک فی بادی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أجنبی عن المرام و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الاستفادة بالطریقة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طریقة العقلاء علی استکشاف الإرادة الجدیدة الحتمیة من القرینة العدمیة، و هی عدم ذکر القرینة الوجودیة علی سائر الدواعی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کانت موقوفة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الصیغة موضوعة للتحریک الاعتباری، أو البعث و الإغراء، أو إنشاء الطلب، أو إیقاع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اتکاء المتکلم علی القرینة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العرف و العقلاء الوجوب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عند تمامیة هذه المقدمات یلزم التناقض، فإنه کیف یعقل الجمع بینها، مع کون المفروض هذه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المقدمة الثانیة، بإثبات اتکاء المتکلم علی القرینة، و لکنها عدمیة، و هذه القرینة و العادة العرفیة، نشأت من أوائل الأمر قبل ظهور الإسلام، بل و سائر الأدیان، فلاحظ و تدبر جیدا</w:t>
      </w:r>
      <w:r>
        <w:rPr>
          <w:rFonts w:eastAsia="IRNazanin" w:cs="IRNazanin"/>
          <w:color w:val="111111"/>
          <w:sz w:val="28"/>
          <w:szCs w:val="28"/>
          <w:rtl w:val="true"/>
          <w:lang w:bidi="fa-IR"/>
        </w:rPr>
        <w:t>.</w:t>
      </w:r>
      <w:bookmarkStart w:id="110" w:name="pg13157_167335"/>
    </w:p>
    <w:p>
      <w:pPr>
        <w:pStyle w:val="BookText"/>
        <w:rPr/>
      </w:pPr>
      <w:bookmarkEnd w:id="110"/>
      <w:r>
        <w:rPr>
          <w:rFonts w:ascii="IRNazanin" w:hAnsi="IRNazanin" w:eastAsia="IRNazanin"/>
          <w:color w:val="111111"/>
          <w:sz w:val="28"/>
          <w:sz w:val="28"/>
          <w:szCs w:val="28"/>
          <w:rtl w:val="true"/>
          <w:lang w:bidi="fa-IR"/>
        </w:rPr>
        <w:t>و لعمری، إن المسألة واضحة، و ما کانت تحتاج إلی هذه الإطالة، و لا سیما بعد کونها علمیة لا عملیة، إلا فی بعض الموارد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إطالة الأعلام هنا حول بعض ما لا ربط له بالمقام، من ذکر الأقوال، و الاحتمالات فی تعریف الوجوب و الندب، و مع ذلک لم یأت بما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الأستاذ البروجردی رحمه اللَّه </w:t>
      </w:r>
      <w:r>
        <w:rPr>
          <w:rStyle w:val="FootnoteAnchor"/>
          <w:rtl w:val="true"/>
        </w:rPr>
        <w:footnoteReference w:id="219"/>
      </w:r>
      <w:r>
        <w:rPr>
          <w:rFonts w:ascii="IRNazanin" w:hAnsi="IRNazanin" w:eastAsia="IRNazanin"/>
          <w:color w:val="111111"/>
          <w:sz w:val="28"/>
          <w:sz w:val="28"/>
          <w:szCs w:val="28"/>
          <w:rtl w:val="true"/>
          <w:lang w:bidi="fa-IR"/>
        </w:rPr>
        <w:t>حتی تقف علی 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طرقا اخر، کدعوی حکم العقل بلزوم الإطاعة</w:t>
      </w:r>
      <w:r>
        <w:rPr>
          <w:rStyle w:val="FootnoteAnchor"/>
          <w:rtl w:val="true"/>
        </w:rPr>
        <w:footnoteReference w:id="220"/>
      </w:r>
      <w:r>
        <w:rPr>
          <w:rFonts w:ascii="IRNazanin" w:hAnsi="IRNazanin" w:eastAsia="IRNazanin"/>
          <w:color w:val="111111"/>
          <w:sz w:val="28"/>
          <w:sz w:val="28"/>
          <w:szCs w:val="28"/>
          <w:rtl w:val="true"/>
          <w:lang w:bidi="fa-IR"/>
        </w:rPr>
        <w:t>، 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یحکم بلزوم الامتثال </w:t>
      </w:r>
      <w:r>
        <w:rPr>
          <w:rStyle w:val="FootnoteAnchor"/>
          <w:rtl w:val="true"/>
        </w:rPr>
        <w:footnoteReference w:id="221"/>
      </w:r>
      <w:r>
        <w:rPr>
          <w:rFonts w:ascii="IRNazanin" w:hAnsi="IRNazanin" w:eastAsia="IRNazanin"/>
          <w:color w:val="111111"/>
          <w:sz w:val="28"/>
          <w:sz w:val="28"/>
          <w:szCs w:val="28"/>
          <w:rtl w:val="true"/>
          <w:lang w:bidi="fa-IR"/>
        </w:rPr>
        <w:t>، و أمثال ذلک مما غیر خفی وجه ضعفها فی حد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هذه الطرق، عدم جواز إفتاء الفقیه بالوجوب الشرعی، فی المواقف التی وردت الأوامر فی الکتاب أو السنة، مع أن الضرورة عند کل ذی وجدان قاضیة، بأن العقلاء ینتقلون من الصیغ و الإشارة و الکتابة، إلی المقاصد و الأغراض الحتمیة، و الإرادات اللزومیة، حاکین ذلک بالألفاظ و المفاهیم الاسمیة، ناسبین کل ذلک إلی المولی، بلا شائبة شبهة، و خطور إشکال</w:t>
      </w:r>
      <w:r>
        <w:rPr>
          <w:rFonts w:eastAsia="IRNazanin" w:cs="IRNazanin"/>
          <w:color w:val="111111"/>
          <w:sz w:val="28"/>
          <w:szCs w:val="28"/>
          <w:rtl w:val="true"/>
          <w:lang w:bidi="fa-IR"/>
        </w:rPr>
        <w:t>.</w:t>
      </w:r>
    </w:p>
    <w:p>
      <w:pPr>
        <w:pStyle w:val="Heading5"/>
        <w:numPr>
          <w:ilvl w:val="4"/>
          <w:numId w:val="1"/>
        </w:numPr>
        <w:rPr/>
      </w:pPr>
      <w:bookmarkStart w:id="111" w:name="__RefHeading___Toc397031_3244359995"/>
      <w:bookmarkStart w:id="112" w:name="_Toc41"/>
      <w:bookmarkEnd w:id="111"/>
      <w:r>
        <w:rPr>
          <w:rtl w:val="true"/>
        </w:rPr>
        <w:t>تذنیب</w:t>
      </w:r>
      <w:r>
        <w:rPr>
          <w:rtl w:val="true"/>
        </w:rPr>
        <w:t xml:space="preserve">: </w:t>
      </w:r>
      <w:r>
        <w:rPr>
          <w:rtl w:val="true"/>
        </w:rPr>
        <w:t>فی بیان ثمرة النزاع</w:t>
      </w:r>
      <w:bookmarkEnd w:id="1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ثمرة النزاع فیما إذا ورد الأمر فی جملة واحدة،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 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فیما إذا ورد الأمران فی الجملتین المتعقبتین،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222"/>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هو</w:t>
      </w:r>
    </w:p>
    <w:p>
      <w:pPr>
        <w:pStyle w:val="BookText"/>
        <w:rPr/>
      </w:pPr>
      <w:r>
        <w:rPr>
          <w:rFonts w:ascii="IRNazanin" w:hAnsi="IRNazanin" w:eastAsia="IRNazanin"/>
          <w:color w:val="111111"/>
          <w:sz w:val="28"/>
          <w:sz w:val="28"/>
          <w:szCs w:val="28"/>
          <w:rtl w:val="true"/>
          <w:lang w:bidi="fa-IR"/>
        </w:rPr>
        <w:t xml:space="preserve">الوجوب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الإشکال العقلی فی الأولی، لعدم إمکان الجمع العقلائی بین استعمالها فی المجاز و الحقیقة، فلا بد من دعوی سقوط هذه الجملة عن إثبات الوجوب بها، بعد قیام الدلیل المنفصل علی عدم وجوب غسل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الأخذ بالجملة الثانیة، و حملها علی الوجوب، لأن القرینة العقلیة علی عدم الوجوب الشرعی فی الأمر الأول، لا تورث قصورا فی دلالة الصیغة علی الوجوب بالوضع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أمر وحدانی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التعابیر التی أشیر إلیها</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إیجاب غسل الجنابة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القرینة قائمة علی أن الداعی فی غسل الجمعة، هو جعل الاستحباب و الندب، دون غسل الجنابة، و القرینة العدمیة قائمة علی أن الداعی فی الآخر هو جعل الوجوب علی الوجه الّذی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للمتکلم الاتکاء علی القرینة فی غسل الجمعة، لأن التفکیک خلاف المتفاهم العرفی، فما یصح للقرینیة موجود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وجه النّظر فی المثال الثانی، و أنه علی مسلکنا ربما یشکل استفادة الوجوب، لصحة اتکاء المتکلم علی القرینة الموجودة، فتأمل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قیل </w:t>
      </w:r>
      <w:r>
        <w:rPr>
          <w:rStyle w:val="FootnoteAnchor"/>
          <w:rtl w:val="true"/>
        </w:rPr>
        <w:footnoteReference w:id="226"/>
      </w:r>
      <w:r>
        <w:rPr>
          <w:rFonts w:ascii="IRNazanin" w:hAnsi="IRNazanin" w:eastAsia="IRNazanin"/>
          <w:color w:val="111111"/>
          <w:sz w:val="28"/>
          <w:sz w:val="28"/>
          <w:szCs w:val="28"/>
          <w:rtl w:val="true"/>
          <w:lang w:bidi="fa-IR"/>
        </w:rPr>
        <w:t xml:space="preserve">و قلنا فی محله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w:t>
      </w:r>
      <w:r>
        <w:rPr>
          <w:rStyle w:val="FootnoteAnchor"/>
          <w:rtl w:val="true"/>
        </w:rPr>
        <w:footnoteReference w:id="228"/>
      </w:r>
      <w:r>
        <w:rPr>
          <w:rFonts w:ascii="Amiri" w:hAnsi="Amiri" w:eastAsia="Amiri" w:cs="Amiri"/>
          <w:color w:val="111111"/>
          <w:sz w:val="28"/>
          <w:sz w:val="28"/>
          <w:szCs w:val="28"/>
          <w:rtl w:val="true"/>
          <w:lang w:bidi="ar-SA"/>
        </w:rPr>
        <w:t>قاصر عن إثبات التحریم،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w:t>
      </w:r>
      <w:bookmarkStart w:id="113" w:name="pg13157_167337"/>
    </w:p>
    <w:p>
      <w:pPr>
        <w:pStyle w:val="BookText"/>
        <w:rPr/>
      </w:pPr>
      <w:bookmarkEnd w:id="113"/>
      <w:r>
        <w:rPr>
          <w:rFonts w:ascii="Amiri" w:hAnsi="Amiri" w:eastAsia="Amiri" w:cs="Amiri"/>
          <w:color w:val="111111"/>
          <w:sz w:val="28"/>
          <w:sz w:val="28"/>
          <w:szCs w:val="28"/>
          <w:rtl w:val="true"/>
          <w:lang w:bidi="ar-SA"/>
        </w:rPr>
        <w:t>وَ التَّقْوی فافهم و 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لو کان یستفاد من مقدمات الحکمة فلا یثبت هنا، لأن ما یصلح للقرینیة یورث الشک فی تمامیة المقدمات، و إذا کان یستفاد من القرینة العدمیة، فیقع المعارضة بین قرینة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القرینة علی الندب الصالح للقرینیة، فإنه عند ذلک ربما 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صالحا للقرینیة، فلا یعارض ذلک عدم القرینة علی الوجوب، لأنه مع کونه صالحا، یصیر قهرا سببا لعدم انعقاد الظهور الوجوبیّ، فتأمل</w:t>
      </w:r>
      <w:r>
        <w:rPr>
          <w:rFonts w:eastAsia="IRNazanin" w:cs="IRNazanin"/>
          <w:color w:val="111111"/>
          <w:sz w:val="28"/>
          <w:szCs w:val="28"/>
          <w:rtl w:val="true"/>
          <w:lang w:bidi="fa-IR"/>
        </w:rPr>
        <w:t>.</w:t>
      </w:r>
    </w:p>
    <w:p>
      <w:pPr>
        <w:pStyle w:val="Heading5"/>
        <w:numPr>
          <w:ilvl w:val="4"/>
          <w:numId w:val="1"/>
        </w:numPr>
        <w:rPr/>
      </w:pPr>
      <w:bookmarkStart w:id="114" w:name="__RefHeading___Toc397033_3244359995"/>
      <w:bookmarkStart w:id="115" w:name="_Toc42"/>
      <w:bookmarkEnd w:id="114"/>
      <w:r>
        <w:rPr>
          <w:rtl w:val="true"/>
        </w:rPr>
        <w:t>إیقاظ</w:t>
      </w:r>
      <w:r>
        <w:rPr>
          <w:rtl w:val="true"/>
        </w:rPr>
        <w:t xml:space="preserve">: </w:t>
      </w:r>
      <w:r>
        <w:rPr>
          <w:rtl w:val="true"/>
        </w:rPr>
        <w:t>فی الاستدلال بالکتاب علی الوجوب</w:t>
      </w:r>
      <w:bookmarkEnd w:id="115"/>
    </w:p>
    <w:p>
      <w:pPr>
        <w:pStyle w:val="BookText"/>
        <w:rPr/>
      </w:pPr>
      <w:r>
        <w:rPr>
          <w:rFonts w:ascii="Amiri" w:hAnsi="Amiri" w:eastAsia="Amiri" w:cs="Amiri"/>
          <w:color w:val="111111"/>
          <w:sz w:val="28"/>
          <w:sz w:val="28"/>
          <w:szCs w:val="28"/>
          <w:rtl w:val="true"/>
          <w:lang w:bidi="ar-SA"/>
        </w:rPr>
        <w:t>ربما یمکن الاستدلال علی أن الأمر واجب الامتثال،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Style w:val="FootnoteAnchor"/>
          <w:rtl w:val="true"/>
        </w:rPr>
        <w:footnoteReference w:id="22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Style w:val="FootnoteAnchor"/>
          <w:rtl w:val="true"/>
        </w:rPr>
        <w:footnoteReference w:id="230"/>
      </w:r>
      <w:r>
        <w:rPr>
          <w:rFonts w:ascii="IRNazanin" w:hAnsi="IRNazanin" w:eastAsia="IRNazanin"/>
          <w:color w:val="111111"/>
          <w:sz w:val="28"/>
          <w:sz w:val="28"/>
          <w:szCs w:val="28"/>
          <w:rtl w:val="true"/>
          <w:lang w:bidi="fa-IR"/>
        </w:rPr>
        <w:t xml:space="preserve">و المراد من الأمر هو الهیئة و الصیغة المستعملة فی الکتاب، علی الوجه الّذی مضی تفصیله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فهاتان الآیتان تدلان علی أن نفس الأمر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قصة إبلیس</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الامتثال و لزوم التبعیة، و لکنهما لا تدلان علی أن ذلک لأجل الدلالة الوضعیّة، بل ربما کان لأجل ما أشرنا إلیه، فلا تغفل</w:t>
      </w:r>
      <w:r>
        <w:rPr>
          <w:rFonts w:eastAsia="IRNazanin" w:cs="IRNazanin"/>
          <w:color w:val="111111"/>
          <w:sz w:val="28"/>
          <w:szCs w:val="28"/>
          <w:rtl w:val="true"/>
          <w:lang w:bidi="fa-IR"/>
        </w:rPr>
        <w:t>.</w:t>
      </w:r>
      <w:bookmarkStart w:id="116" w:name="pg13157_167338"/>
    </w:p>
    <w:p>
      <w:pPr>
        <w:pStyle w:val="Heading5"/>
        <w:numPr>
          <w:ilvl w:val="4"/>
          <w:numId w:val="1"/>
        </w:numPr>
        <w:rPr/>
      </w:pPr>
      <w:bookmarkStart w:id="117" w:name="__RefHeading___Toc397035_3244359995"/>
      <w:bookmarkStart w:id="118" w:name="_Toc43"/>
      <w:bookmarkEnd w:id="116"/>
      <w:bookmarkEnd w:id="117"/>
      <w:r>
        <w:rPr>
          <w:rtl w:val="true"/>
        </w:rPr>
        <w:t>فائدة</w:t>
      </w:r>
      <w:r>
        <w:rPr>
          <w:rtl w:val="true"/>
        </w:rPr>
        <w:t xml:space="preserve">: </w:t>
      </w:r>
      <w:r>
        <w:rPr>
          <w:rtl w:val="true"/>
        </w:rPr>
        <w:t>حول أن موضوع المسألة هو الأوامر المولویة</w:t>
      </w:r>
      <w:bookmarkEnd w:id="118"/>
    </w:p>
    <w:p>
      <w:pPr>
        <w:pStyle w:val="BookText"/>
        <w:rPr/>
      </w:pPr>
      <w:r>
        <w:rPr>
          <w:rFonts w:ascii="IRNazanin" w:hAnsi="IRNazanin" w:eastAsia="IRNazanin"/>
          <w:color w:val="111111"/>
          <w:sz w:val="28"/>
          <w:sz w:val="28"/>
          <w:szCs w:val="28"/>
          <w:rtl w:val="true"/>
          <w:lang w:bidi="fa-IR"/>
        </w:rPr>
        <w:t>قد أشیر إلی أمر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موضوع هذه المسألة، هو أن صیغة الأمر هل تدل علی الوجوب، أم لا بل هو مطلق الصیغة و لو کانت إرشادیة، أو موضوعها الأوامر المولویة؟ لا سبیل إلی الأول، فیأتی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الأوامر الصادرة عن الفقیه فی مقام الإفتاء، بل و الصادرة عن النبی و الأئمة صلوات اللَّه علیهم فی مقام الإفتاء، لیست مولویة، بل هی مرشدة إلی حکم اللَّه تعالی و قانونه، فلا وجه لاستفادة الوجوب منها، تمسکا ببناء العقلاء و العرف، و استدلالا بطریقة الموالی و العبید، فما کان فی الکتاب مثلا فهو یعد من الأوامر المولویة، و هکذا ما کان نظیرها، و ما ورد فی المآثیر من الأوامر و نحوها فلا شهادة عند العقلاء بعد کونها مرشدة، فهی تابعة للمرشد إلیه، من کونه وجوبا أو ندبا، و استفادة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المرشد إلیه واجب أو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إلا بالقرینة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أستاذنا البروجردی </w:t>
      </w:r>
      <w:r>
        <w:rPr>
          <w:rStyle w:val="FootnoteAnchor"/>
          <w:rtl w:val="true"/>
        </w:rPr>
        <w:footnoteReference w:id="233"/>
      </w:r>
      <w:r>
        <w:rPr>
          <w:rFonts w:ascii="IRNazanin" w:hAnsi="IRNazanin" w:eastAsia="IRNazanin"/>
          <w:color w:val="111111"/>
          <w:sz w:val="28"/>
          <w:sz w:val="28"/>
          <w:szCs w:val="28"/>
          <w:rtl w:val="true"/>
          <w:lang w:bidi="fa-IR"/>
        </w:rPr>
        <w:t>رحمه اللَّه حیث توجه إلی هذه النکتة،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قصور فی تقریبه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واصل إلی أصل الشبهة، و هو عدم لزوم الامتثال فیما إذا ورد الأمر فی الأخبار و الروایات بشی‌ء، فی العبادات کان، أو غیرها، مع أن الضرورة قاضیة بخلاف ذلک، و أن العقلاء مع کون موضوع المسألة هی الأوامر المولویة، یتحرکون بتلک التحریکات، من الفقهاء کانت، أو من الأئمة علیهم السلام، و یکشف بها القانون الإلزامیّ، إلا إذا قامت القرینة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سئل مثلا عن صلاة الکسوف،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زکاة الأبدان، فقال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بناؤهم علی لزوم القیام و الانبعاث و استکشاف القانون و الحکم الإلزامیّ بلا شبهة 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الحجر الأساسی، عدم ورود النص فی أن موضوع مسألتنا هذه، مخصوص بتلک الأوامر، أو أن الأوامر الصادرة فی مقام الإفتاء تکون مولویة، لأن میزان المولویة، لیس کون الآمر معاقبا علی ترک المأمور به، کما فی أوامر الأب و الزوج بالنسبة إلی الابن و الزوجة، و لا یکون میزانها کون المأمور به فیه صلاح الأمر، و إلا یلزم عدم کون أوامر اللَّه تعالی 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صحة العقوبة علیه، و هذا لا یکون فی أمر الفقیه و المفتی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مصحح العقوبة، لأجل العلم بالإرادة اللزومیة من قبل المولی الحقیقی، فهذه الأوامر کواشف عن الإرادات المستورة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کون الأوامر الإلهیة التشریعیة مولویة اصطلاحیة، إشکال قوی، نشیر إلیه فی ذیل تقسیم الواجب إلی النفسیّ و الغیری </w:t>
      </w:r>
      <w:r>
        <w:rPr>
          <w:rStyle w:val="FootnoteAnchor"/>
          <w:rtl w:val="true"/>
        </w:rPr>
        <w:footnoteReference w:id="234"/>
      </w:r>
      <w:r>
        <w:rPr>
          <w:rFonts w:ascii="IRNazanin" w:hAnsi="IRNazanin" w:eastAsia="IRNazanin"/>
          <w:color w:val="111111"/>
          <w:sz w:val="28"/>
          <w:sz w:val="28"/>
          <w:szCs w:val="28"/>
          <w:rtl w:val="true"/>
          <w:lang w:bidi="fa-IR"/>
        </w:rPr>
        <w:t>، و علی هذا یسقط الواجب الشرعی، فیکون جمیع الواجبات الشرعیة ألطافا 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علی الامتثال فی هذه الأوامر أیضا، 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موضوع هذه المسألة هی الأوامر المولویة، 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موضوع البحث هی الأوامر الصادرة عن العالی المستعلی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بناء من العقلاء علی وجوب الامتثال، و لا تکون الصیغة کاشفة عندهم عن الإرادة الحتمیة، إلا فی بعض الصیغ، و مجرد کونه صیغة الأمر، لا یکفی لوجوب الامتثال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الملازمة بین کونها أمرا، و بین کونها واجبة الامتثال و الانبعاث، أو</w:t>
      </w:r>
      <w:bookmarkStart w:id="119" w:name="pg13157_167340"/>
    </w:p>
    <w:p>
      <w:pPr>
        <w:pStyle w:val="BookText"/>
        <w:rPr/>
      </w:pPr>
      <w:bookmarkEnd w:id="119"/>
      <w:r>
        <w:rPr>
          <w:rFonts w:ascii="IRNazanin" w:hAnsi="IRNazanin" w:eastAsia="IRNazanin"/>
          <w:color w:val="111111"/>
          <w:sz w:val="28"/>
          <w:sz w:val="28"/>
          <w:szCs w:val="28"/>
          <w:rtl w:val="true"/>
          <w:lang w:bidi="fa-IR"/>
        </w:rPr>
        <w:t>واجبة الإطاعة و التبعیة، فهو ناشئ من اعتبار مفهوم العلو أو الاستعلاء فی مفهوم الأمر، و قد مر فساده تفصیلا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397037_3244359995"/>
      <w:bookmarkStart w:id="121" w:name="_Toc44"/>
      <w:bookmarkEnd w:id="120"/>
      <w:r>
        <w:rPr>
          <w:rtl w:val="true"/>
        </w:rPr>
        <w:t>بحث و تفصیل</w:t>
      </w:r>
      <w:r>
        <w:rPr>
          <w:rtl w:val="true"/>
        </w:rPr>
        <w:t xml:space="preserve">: </w:t>
      </w:r>
      <w:r>
        <w:rPr>
          <w:rtl w:val="true"/>
        </w:rPr>
        <w:t>فی الجمل الخبریة المستعملة فی الإنشاء</w:t>
      </w:r>
      <w:bookmarkEnd w:id="121"/>
    </w:p>
    <w:p>
      <w:pPr>
        <w:pStyle w:val="Heading6"/>
        <w:numPr>
          <w:ilvl w:val="5"/>
          <w:numId w:val="1"/>
        </w:numPr>
        <w:rPr/>
      </w:pPr>
      <w:bookmarkStart w:id="122" w:name="__RefHeading___Toc397039_3244359995"/>
      <w:bookmarkStart w:id="123" w:name="_Toc45"/>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قد تستعمل الجمل الخبریة فی مقام الإنشاء، و هی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فعلیة، کقوله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اسمیة،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 هذه المواقف تکون الاستعمالات مجازیة، أو تکون حقیقیة؟</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الوجوب من القسم الأول، و هی الجمل الفعلیة الاستقبالیة، أم لا؟</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طریق فهمه و استفادته؟</w:t>
      </w:r>
    </w:p>
    <w:p>
      <w:pPr>
        <w:pStyle w:val="BookText"/>
        <w:rPr/>
      </w:pPr>
      <w:r>
        <w:rPr>
          <w:rFonts w:ascii="IRNazanin" w:hAnsi="IRNazanin" w:eastAsia="IRNazanin"/>
          <w:color w:val="111111"/>
          <w:sz w:val="28"/>
          <w:sz w:val="28"/>
          <w:szCs w:val="28"/>
          <w:rtl w:val="true"/>
          <w:lang w:bidi="fa-IR"/>
        </w:rPr>
        <w:t>فالکلام یتم فی جهات نشیر إلیها إجمالا</w:t>
      </w:r>
      <w:r>
        <w:rPr>
          <w:rFonts w:eastAsia="IRNazanin" w:cs="IRNazanin"/>
          <w:color w:val="111111"/>
          <w:sz w:val="28"/>
          <w:szCs w:val="28"/>
          <w:rtl w:val="true"/>
          <w:lang w:bidi="fa-IR"/>
        </w:rPr>
        <w:t>:</w:t>
      </w:r>
    </w:p>
    <w:p>
      <w:pPr>
        <w:pStyle w:val="Heading6"/>
        <w:numPr>
          <w:ilvl w:val="5"/>
          <w:numId w:val="1"/>
        </w:numPr>
        <w:rPr/>
      </w:pPr>
      <w:bookmarkStart w:id="124" w:name="__RefHeading___Toc397041_3244359995"/>
      <w:bookmarkStart w:id="125" w:name="_Toc46"/>
      <w:bookmarkEnd w:id="124"/>
      <w:r>
        <w:rPr>
          <w:rtl w:val="true"/>
        </w:rPr>
        <w:t>الجهة الأولی</w:t>
      </w:r>
      <w:r>
        <w:rPr>
          <w:rtl w:val="true"/>
        </w:rPr>
        <w:t xml:space="preserve">: </w:t>
      </w:r>
      <w:r>
        <w:rPr>
          <w:rtl w:val="true"/>
        </w:rPr>
        <w:t>فی کیفیة الاستعمال</w:t>
      </w:r>
      <w:bookmarkEnd w:id="125"/>
    </w:p>
    <w:p>
      <w:pPr>
        <w:pStyle w:val="BookText"/>
        <w:rPr/>
      </w:pPr>
      <w:r>
        <w:rPr>
          <w:rFonts w:ascii="IRNazanin" w:hAnsi="IRNazanin" w:eastAsia="IRNazanin"/>
          <w:color w:val="111111"/>
          <w:sz w:val="28"/>
          <w:sz w:val="28"/>
          <w:szCs w:val="28"/>
          <w:rtl w:val="true"/>
          <w:lang w:bidi="fa-IR"/>
        </w:rPr>
        <w:t>ظاهر المشهور أنها مجاز، لظهور أن الهیئة موضوعة للإخبار، و استعمالها فی غیره من المجاز فی الکلمة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بعض المتأخرین </w:t>
      </w:r>
      <w:r>
        <w:rPr>
          <w:rStyle w:val="FootnoteAnchor"/>
          <w:rtl w:val="true"/>
        </w:rPr>
        <w:footnoteReference w:id="238"/>
      </w:r>
      <w:r>
        <w:rPr>
          <w:rFonts w:ascii="Amiri" w:hAnsi="Amiri" w:eastAsia="Amiri" w:cs="Amiri"/>
          <w:color w:val="111111"/>
          <w:sz w:val="28"/>
          <w:sz w:val="28"/>
          <w:szCs w:val="28"/>
          <w:rtl w:val="true"/>
          <w:lang w:bidi="ar-SA"/>
        </w:rPr>
        <w:t>و تبعه جماعة</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حقیقة، لعدم وضعها لذلک،</w:t>
      </w:r>
    </w:p>
    <w:p>
      <w:pPr>
        <w:pStyle w:val="BookText"/>
        <w:rPr/>
      </w:pPr>
      <w:r>
        <w:rPr>
          <w:rFonts w:ascii="IRNazanin" w:hAnsi="IRNazanin" w:eastAsia="IRNazanin"/>
          <w:color w:val="111111"/>
          <w:sz w:val="28"/>
          <w:sz w:val="28"/>
          <w:szCs w:val="28"/>
          <w:rtl w:val="true"/>
          <w:lang w:bidi="fa-IR"/>
        </w:rPr>
        <w:t>بل الإخباریة و الإنشائیة من الدواعی الخارجة عن الموضوع له،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للإعلام و الإخبار،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للإنشاء و الإیجاد، و لیس فی کلماتهم ما هو الموضوع له و الجامع الّذی لا بد منه، و إلا یلزم الاشتراک اللفظی الّذی یفر منه هؤلاء،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یفرون من تعدد المعنی الحقیقی و المجازی، فضلا عن تعدد الوضع 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الوالد المحقق أمرا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المجازیة</w:t>
      </w:r>
      <w:r>
        <w:rPr>
          <w:rStyle w:val="FootnoteAnchor"/>
          <w:rtl w:val="true"/>
        </w:rPr>
        <w:footnoteReference w:id="240"/>
      </w:r>
      <w:r>
        <w:rPr>
          <w:rFonts w:ascii="IRNazanin" w:hAnsi="IRNazanin" w:eastAsia="IRNazanin"/>
          <w:color w:val="111111"/>
          <w:sz w:val="28"/>
          <w:sz w:val="28"/>
          <w:szCs w:val="28"/>
          <w:rtl w:val="true"/>
          <w:lang w:bidi="fa-IR"/>
        </w:rPr>
        <w:t xml:space="preserve">، بالمعنی الّذی اختاره فی محله </w:t>
      </w:r>
      <w:r>
        <w:rPr>
          <w:rStyle w:val="FootnoteAnchor"/>
          <w:rtl w:val="true"/>
        </w:rPr>
        <w:footnoteReference w:id="241"/>
      </w:r>
      <w:r>
        <w:rPr>
          <w:rFonts w:ascii="IRNazanin" w:hAnsi="IRNazanin" w:eastAsia="IRNazanin"/>
          <w:color w:val="111111"/>
          <w:sz w:val="28"/>
          <w:sz w:val="28"/>
          <w:szCs w:val="28"/>
          <w:rtl w:val="true"/>
          <w:lang w:bidi="fa-IR"/>
        </w:rPr>
        <w:t>، فلا یکون الاستعمال إلا فی الموضوع له، و لکن لنقل المخاطب إلی ما هو المقصود، فیکون من باب الادعاء، فالجمل الإخباریة مستعملة فیما هو الموضوع له، و هو الإخبار عما یأتی، بدعوی تحققه من المخاطب، و أنه یقوم به من غیر احتیاج إلی الأمر، بل سلامة فطرته کافیة فی بعثه إلیه، کما فی أمر الوالد ولده بهذه الطریقة المشتملة علی التلطیف و الاستئناس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المبحث عنه فی کلماتهم هنا هو الجمل الفعلیة الاستقبالیة، و من الممکن دعواهم التفصیل بین هذه الجمل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بالمجاز غیر صحیح، لظهور هذه الجملات فی الإنشاء، مثل ظهورها فی الإخبار، و کما إن الثانی یحتاج إلی القرینة، کذلک الأول، فتکون القرینة معینة، لا 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فبالوضع التخصصی بلغت هذه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الحقیقة الثانویة، بحیث لا یفهم من هذه الاستعمالات مجاز أصلا و إن قلنا بالمجاز المشهور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الالتزام بالجامع المعنوی بین الإخبار و الإنشاء، فهو غیر ممکن، ضرورة</w:t>
      </w:r>
    </w:p>
    <w:p>
      <w:pPr>
        <w:pStyle w:val="BookText"/>
        <w:rPr/>
      </w:pPr>
      <w:r>
        <w:rPr>
          <w:rFonts w:ascii="IRNazanin" w:hAnsi="IRNazanin" w:eastAsia="IRNazanin"/>
          <w:color w:val="111111"/>
          <w:sz w:val="28"/>
          <w:sz w:val="28"/>
          <w:szCs w:val="28"/>
          <w:rtl w:val="true"/>
          <w:lang w:bidi="fa-IR"/>
        </w:rPr>
        <w:t>أن قیاس ما نحن فیه بصیغة الأمر مع الفارق، فإنه فی صیغة الأمر کان الموضوع له معینا فی کلماتهم، بأنه طلب إنشائی، أو بعث، أو تحریک اعتباری، أو إیقاع للنسبة، و هذا فیما نحن فیه غیر معلوم، لأنه لا یعقل الجمع بین المعنی الإخباری و الإنشائیّ، فإن الإخبار هو الإعلام عن النسبة الواقعیة غیر المستندة فی وجودها إلی الاستعمال، و الإنشاء هو المعنی الّذی یوجد بالاستعمال، فیکون الاستعمال هنا إیجادیا، و هناک إخطاریا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القول برجوع الإنشاء إلی إبراز ما فی الضمیر، و الإخبار عن المعتبر النفسانیّ </w:t>
      </w:r>
      <w:r>
        <w:rPr>
          <w:rStyle w:val="FootnoteAnchor"/>
          <w:rtl w:val="true"/>
        </w:rPr>
        <w:footnoteReference w:id="242"/>
      </w:r>
      <w:r>
        <w:rPr>
          <w:rFonts w:ascii="IRNazanin" w:hAnsi="IRNazanin" w:eastAsia="IRNazanin"/>
          <w:color w:val="111111"/>
          <w:sz w:val="28"/>
          <w:sz w:val="28"/>
          <w:szCs w:val="28"/>
          <w:rtl w:val="true"/>
          <w:lang w:bidi="fa-IR"/>
        </w:rPr>
        <w:t>، فهو له وجه، و لکنه فاسد کما مر</w:t>
      </w:r>
      <w:r>
        <w:rPr>
          <w:rStyle w:val="FootnoteAnchor"/>
          <w:rtl w:val="true"/>
        </w:rPr>
        <w:footnoteReference w:id="243"/>
      </w:r>
      <w:r>
        <w:rPr>
          <w:rFonts w:ascii="IRNazanin" w:hAnsi="IRNazanin" w:eastAsia="IRNazanin"/>
          <w:color w:val="111111"/>
          <w:sz w:val="28"/>
          <w:sz w:val="28"/>
          <w:szCs w:val="28"/>
          <w:rtl w:val="true"/>
          <w:lang w:bidi="fa-IR"/>
        </w:rPr>
        <w:t>، و لا أظن التزام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الإنشاء هو الإبراز، أنه عین الإخبار، و لکن الأوعیة مختلفة، فوعاء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الخارج صدقا و کذبا، و وعاء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 و قد تکون متحدة کما فی القضایا المعقولة،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بالمجاز فی الإرادة الجدیة دون الاستعمالیة، علی التقریب الّذی عرفته من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إن صح ثبوتا، و لکنه غیر مرضی إثباتا،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أمثالها،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ربما تکون فی الکثرة الاستعمالیة إلی حد لا یجد العرف فیها المجازیة، بل المتبادر منها هی المعانی الإنشائیة، فتکون من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الهیئة موضوعة أولا للإخبار، ثم استعیرت للإنشاء و استعملت فیه، حتی عد من معانیها، و هذا مما لا ضیر فیه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الجمل الاسمیة مختلفة، فما کانت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فالاشتراک</w:t>
      </w:r>
      <w:bookmarkStart w:id="126" w:name="pg13157_167343"/>
    </w:p>
    <w:p>
      <w:pPr>
        <w:pStyle w:val="BookText"/>
        <w:rPr/>
      </w:pPr>
      <w:bookmarkEnd w:id="126"/>
      <w:r>
        <w:rPr>
          <w:rFonts w:ascii="IRNazanin" w:hAnsi="IRNazanin" w:eastAsia="IRNazanin"/>
          <w:color w:val="111111"/>
          <w:sz w:val="28"/>
          <w:sz w:val="28"/>
          <w:szCs w:val="28"/>
          <w:rtl w:val="true"/>
          <w:lang w:bidi="fa-IR"/>
        </w:rPr>
        <w:t xml:space="preserve">اللفظی قریب جدا، و ما کانت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یحتاج إلی القرینة الصارفة، لا المعینة، لأن المتبادر منها بلا قرینة هو المعنی الإخباری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فی الفرق بین الاشتراک اللفظی و الحقیقة و المجاز، أنه إن کان اللفظ محتاجا فی فهم المعنی منه إلی القرینة مطلقا، فهو یعد من المشترک اللفظی فی معانیه، و إن کان محتاجا فی فهم أحد المعانی إلیها، فهو مجاز فیه، و حقیقة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بالاشتراک اللفظی بعید فی نفسه، فی غیر محله، لأنه فیما إذا أردنا إثبات ذلک بالوضع التخصیصی، و أما إذا أردنا إثبات أحد المعنیین بالوضع التخصصی،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 واقع، و جمیع الاشتراکات اللفظیة من هذا القبیل، فلا تغفل</w:t>
      </w:r>
      <w:r>
        <w:rPr>
          <w:rFonts w:eastAsia="IRNazanin" w:cs="IRNazanin"/>
          <w:color w:val="111111"/>
          <w:sz w:val="28"/>
          <w:szCs w:val="28"/>
          <w:rtl w:val="true"/>
          <w:lang w:bidi="fa-IR"/>
        </w:rPr>
        <w:t>.</w:t>
      </w:r>
    </w:p>
    <w:p>
      <w:pPr>
        <w:pStyle w:val="Heading6"/>
        <w:numPr>
          <w:ilvl w:val="5"/>
          <w:numId w:val="1"/>
        </w:numPr>
        <w:rPr/>
      </w:pPr>
      <w:bookmarkStart w:id="127" w:name="__RefHeading___Toc397043_3244359995"/>
      <w:bookmarkStart w:id="128" w:name="_Toc47"/>
      <w:bookmarkEnd w:id="127"/>
      <w:r>
        <w:rPr>
          <w:rtl w:val="true"/>
        </w:rPr>
        <w:t>الجهة الثانیة</w:t>
      </w:r>
      <w:r>
        <w:rPr>
          <w:rtl w:val="true"/>
        </w:rPr>
        <w:t xml:space="preserve">: </w:t>
      </w:r>
      <w:r>
        <w:rPr>
          <w:rtl w:val="true"/>
        </w:rPr>
        <w:t>فی دلالتها علی الوجوب</w:t>
      </w:r>
      <w:bookmarkEnd w:id="128"/>
    </w:p>
    <w:p>
      <w:pPr>
        <w:pStyle w:val="BookText"/>
        <w:rPr/>
      </w:pPr>
      <w:r>
        <w:rPr>
          <w:rFonts w:ascii="IRNazanin" w:hAnsi="IRNazanin" w:eastAsia="IRNazanin"/>
          <w:color w:val="111111"/>
          <w:sz w:val="28"/>
          <w:sz w:val="28"/>
          <w:szCs w:val="28"/>
          <w:rtl w:val="true"/>
          <w:lang w:bidi="fa-IR"/>
        </w:rPr>
        <w:t>لا شبهة عند العقل و العقلاء فی لزوم الامتثال، و اکتشاف الإرادة اللزومیة من الجمل المستعملة فی مقام الإنشاء بداعی الإیجاب و الإلزام، من غیر فرق بین الاسمیة و الفعلیة، فإذا ورد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صلاة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یستظهر منه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ظهور بعض الجمل الاسمیة فی إفادة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إفادة وجوب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منع سائر الجمل، لأنه تابع الاستعمال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الوضع الشخصی فی خصوص هذه الجملة، کما التزمنا بذلک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w:t>
      </w:r>
      <w:r>
        <w:rPr>
          <w:rStyle w:val="FootnoteAnchor"/>
          <w:rtl w:val="true"/>
        </w:rPr>
        <w:footnoteReference w:id="244"/>
      </w:r>
      <w:r>
        <w:rPr>
          <w:rFonts w:ascii="Amiri" w:hAnsi="Amiri" w:eastAsia="Amiri" w:cs="Amiri"/>
          <w:color w:val="111111"/>
          <w:sz w:val="28"/>
          <w:sz w:val="28"/>
          <w:szCs w:val="28"/>
          <w:rtl w:val="true"/>
          <w:lang w:bidi="ar-SA"/>
        </w:rPr>
        <w:t>، و قد مر أن هذا هو الأصل المسلم عند قاطبة</w:t>
      </w:r>
      <w:bookmarkStart w:id="129" w:name="pg13157_167344"/>
    </w:p>
    <w:p>
      <w:pPr>
        <w:pStyle w:val="BookText"/>
        <w:rPr/>
      </w:pPr>
      <w:bookmarkEnd w:id="129"/>
      <w:r>
        <w:rPr>
          <w:rFonts w:ascii="IRNazanin" w:hAnsi="IRNazanin" w:eastAsia="IRNazanin"/>
          <w:color w:val="111111"/>
          <w:sz w:val="28"/>
          <w:sz w:val="28"/>
          <w:szCs w:val="28"/>
          <w:rtl w:val="true"/>
          <w:lang w:bidi="fa-IR"/>
        </w:rPr>
        <w:t>العقلاء، من غیر فرق بین کونهم فی مقام إنشاء إلزامی نفسی، أو إرشادی إفتائی، فإنه إذا سئل مثلا عن صلاة الزلزلة،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یکون ظاهرا فی وجوبها، و یستکشف منها القانون الوجوبیّ و الحکم الحتمی، من غیر حاجة إلی القرینة الدالة علی تعیین داعی الوجوب و اللزوم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397045_3244359995"/>
      <w:bookmarkStart w:id="131" w:name="_Toc48"/>
      <w:bookmarkEnd w:id="130"/>
      <w:r>
        <w:rPr>
          <w:rtl w:val="true"/>
        </w:rPr>
        <w:t>الجهة الثالثة</w:t>
      </w:r>
      <w:r>
        <w:rPr>
          <w:rtl w:val="true"/>
        </w:rPr>
        <w:t xml:space="preserve">: </w:t>
      </w:r>
      <w:r>
        <w:rPr>
          <w:rtl w:val="true"/>
        </w:rPr>
        <w:t>فی وجه الدلالة علی الوجوب</w:t>
      </w:r>
      <w:bookmarkEnd w:id="131"/>
    </w:p>
    <w:p>
      <w:pPr>
        <w:pStyle w:val="BookText"/>
        <w:rPr/>
      </w:pPr>
      <w:r>
        <w:rPr>
          <w:rFonts w:ascii="IRNazanin" w:hAnsi="IRNazanin" w:eastAsia="IRNazanin"/>
          <w:color w:val="111111"/>
          <w:sz w:val="28"/>
          <w:sz w:val="28"/>
          <w:szCs w:val="28"/>
          <w:rtl w:val="true"/>
          <w:lang w:bidi="fa-IR"/>
        </w:rPr>
        <w:t>بعد ما أحطت خبرا بما مر منا فی صیغة الأمر</w:t>
      </w:r>
      <w:r>
        <w:rPr>
          <w:rStyle w:val="FootnoteAnchor"/>
          <w:rtl w:val="true"/>
        </w:rPr>
        <w:footnoteReference w:id="246"/>
      </w:r>
      <w:r>
        <w:rPr>
          <w:rFonts w:ascii="IRNazanin" w:hAnsi="IRNazanin" w:eastAsia="IRNazanin"/>
          <w:color w:val="111111"/>
          <w:sz w:val="28"/>
          <w:sz w:val="28"/>
          <w:szCs w:val="28"/>
          <w:rtl w:val="true"/>
          <w:lang w:bidi="fa-IR"/>
        </w:rPr>
        <w:t>، تقدر علی عرفان إمکان إفادة اللزوم بهذه الهیئات من غیر لزوم إشکال، و تقدر علی کیفیة استفادة الوجوب، فإن طریقة العرف و بناء العقلاء علی حملها علی الوجوب، و استکشاف الإرادة الحتمیة منها، إلا مع القرینة علی خلافه، فالقرینة العدمیة سبب لکشف المراد الجدی اللزومی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تحیط خبرا بما فی مقدمات الحکمة التی أفادها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247"/>
      </w:r>
      <w:r>
        <w:rPr>
          <w:rFonts w:ascii="IRNazanin" w:hAnsi="IRNazanin" w:eastAsia="IRNazanin"/>
          <w:color w:val="111111"/>
          <w:sz w:val="28"/>
          <w:sz w:val="28"/>
          <w:szCs w:val="28"/>
          <w:rtl w:val="true"/>
          <w:lang w:bidi="fa-IR"/>
        </w:rPr>
        <w:t>من أن مقدمات الإطلاق تورث الأخذ بالمطلق، و تکون النتیجة هی الإرادة الندبیة، لا بعنوانها کما لا یخفی، و ما تفید الإرادة اللزومیة هی الاتکاء علی القرینة، و لکنها قرینة عدمیة، لا وجودیة،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bookmarkStart w:id="132" w:name="pg13157_167345"/>
    </w:p>
    <w:p>
      <w:pPr>
        <w:pStyle w:val="Heading3"/>
        <w:numPr>
          <w:ilvl w:val="2"/>
          <w:numId w:val="1"/>
        </w:numPr>
        <w:rPr/>
      </w:pPr>
      <w:bookmarkStart w:id="133" w:name="__RefHeading___Toc397047_3244359995"/>
      <w:bookmarkStart w:id="134" w:name="_Toc49"/>
      <w:bookmarkEnd w:id="132"/>
      <w:bookmarkEnd w:id="133"/>
      <w:r>
        <w:rPr>
          <w:rtl w:val="true"/>
        </w:rPr>
        <w:t>الفصل الثالث فیما یتعلق بهیئة الأمر إطلاقا</w:t>
      </w:r>
      <w:bookmarkEnd w:id="1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397049_3244359995"/>
      <w:bookmarkStart w:id="136" w:name="_Toc50"/>
      <w:bookmarkEnd w:id="135"/>
      <w:r>
        <w:rPr>
          <w:rtl w:val="true"/>
        </w:rPr>
        <w:t>اشارة</w:t>
      </w:r>
      <w:bookmarkStart w:id="137" w:name="pg13157_167347"/>
      <w:bookmarkEnd w:id="136"/>
    </w:p>
    <w:p>
      <w:pPr>
        <w:pStyle w:val="Heading4"/>
        <w:numPr>
          <w:ilvl w:val="3"/>
          <w:numId w:val="1"/>
        </w:numPr>
        <w:rPr/>
      </w:pPr>
      <w:bookmarkStart w:id="138" w:name="__RefHeading___Toc397051_3244359995"/>
      <w:bookmarkStart w:id="139" w:name="_Toc51"/>
      <w:bookmarkEnd w:id="137"/>
      <w:bookmarkEnd w:id="138"/>
      <w:r>
        <w:rPr>
          <w:rtl w:val="true"/>
        </w:rPr>
        <w:t>تمهید</w:t>
      </w:r>
      <w:bookmarkEnd w:id="139"/>
    </w:p>
    <w:p>
      <w:pPr>
        <w:pStyle w:val="Heading5"/>
        <w:numPr>
          <w:ilvl w:val="4"/>
          <w:numId w:val="1"/>
        </w:numPr>
        <w:rPr/>
      </w:pPr>
      <w:bookmarkStart w:id="140" w:name="__RefHeading___Toc397053_3244359995"/>
      <w:bookmarkStart w:id="141" w:name="_Toc52"/>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و قبل الخوض فی مباحثها، لا بد من الإشارة إلی أمرین</w:t>
      </w:r>
      <w:r>
        <w:rPr>
          <w:rFonts w:eastAsia="IRNazanin" w:cs="IRNazanin"/>
          <w:color w:val="111111"/>
          <w:sz w:val="28"/>
          <w:szCs w:val="28"/>
          <w:rtl w:val="true"/>
          <w:lang w:bidi="fa-IR"/>
        </w:rPr>
        <w:t>:</w:t>
      </w:r>
    </w:p>
    <w:p>
      <w:pPr>
        <w:pStyle w:val="Heading5"/>
        <w:numPr>
          <w:ilvl w:val="4"/>
          <w:numId w:val="1"/>
        </w:numPr>
        <w:rPr/>
      </w:pPr>
      <w:bookmarkStart w:id="142" w:name="__RefHeading___Toc397055_3244359995"/>
      <w:bookmarkStart w:id="143" w:name="_Toc53"/>
      <w:bookmarkEnd w:id="142"/>
      <w:r>
        <w:rPr>
          <w:rtl w:val="true"/>
        </w:rPr>
        <w:t>الأول</w:t>
      </w:r>
      <w:r>
        <w:rPr>
          <w:rtl w:val="true"/>
        </w:rPr>
        <w:t xml:space="preserve">: </w:t>
      </w:r>
      <w:r>
        <w:rPr>
          <w:rtl w:val="true"/>
        </w:rPr>
        <w:t xml:space="preserve">فی المراد من </w:t>
      </w:r>
      <w:r>
        <w:rPr>
          <w:rtl w:val="true"/>
        </w:rPr>
        <w:t>«</w:t>
      </w:r>
      <w:r>
        <w:rPr>
          <w:rtl w:val="true"/>
        </w:rPr>
        <w:t>الإطلاق</w:t>
      </w:r>
      <w:r>
        <w:rPr>
          <w:rtl w:val="true"/>
        </w:rPr>
        <w:t xml:space="preserve">» </w:t>
      </w:r>
      <w:r>
        <w:rPr>
          <w:rtl w:val="true"/>
        </w:rPr>
        <w:t>هنا</w:t>
      </w:r>
      <w:bookmarkEnd w:id="143"/>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لیس ما یراد منه فی باب المطلق و المقید، فإنه هو الإطلاق المورث للتوسعة، و المقصود هنا هو الإطلاق المورث للضیق، أی أن إلقاء الأمر و توجیهه إلی المخاطب و المکلفین، منصرف و ظاهر فی أن ما هو متعلق الأمر، هو الواجب التعیینی لا التخییری، و النفسیّ لا الغیری، و العینی لا الکفائی، و هکذا، کما یأتی فی المباحث المتکفلة لها من ذی قبل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الشک فی کونه واجبا مشروطا، فهو منفی بإطلاق الهیئة أو المادة، کسائر ما شک فیه من الشرائط و الأجزاء، و هکذا إذا شک فی عبادیته، و أنه مشروط بقصد القربة، بناء علی إمکان التمسک 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یتوجه إلی 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الإتیان بالبحث عن التعبدی و التوصلی هنا</w:t>
      </w:r>
      <w:r>
        <w:rPr>
          <w:rStyle w:val="FootnoteAnchor"/>
          <w:rtl w:val="true"/>
        </w:rPr>
        <w:footnoteReference w:id="249"/>
      </w:r>
      <w:r>
        <w:rPr>
          <w:rFonts w:ascii="IRNazanin" w:hAnsi="IRNazanin" w:eastAsia="IRNazanin"/>
          <w:color w:val="111111"/>
          <w:sz w:val="28"/>
          <w:sz w:val="28"/>
          <w:szCs w:val="28"/>
          <w:rtl w:val="true"/>
          <w:lang w:bidi="fa-IR"/>
        </w:rPr>
        <w:t>، إشکال الخروج عن مباحث الصیغة، و لذلک عدل عنه صاحب</w:t>
      </w:r>
      <w:bookmarkStart w:id="144" w:name="pg13157_167348"/>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و أتی بمباحث التعبدی و التوصلی فی تقاسیم الواجب </w:t>
      </w:r>
      <w:r>
        <w:rPr>
          <w:rStyle w:val="FootnoteAnchor"/>
          <w:rtl w:val="true"/>
        </w:rPr>
        <w:footnoteReference w:id="250"/>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و إن سلکت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مختصرنا النافع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ألفته فی سنوات سابقة</w:t>
      </w:r>
      <w:r>
        <w:rPr>
          <w:rStyle w:val="FootnoteAnchor"/>
          <w:rtl w:val="true"/>
        </w:rPr>
        <w:footnoteReference w:id="251"/>
      </w:r>
      <w:r>
        <w:rPr>
          <w:rFonts w:ascii="IRNazanin" w:hAnsi="IRNazanin" w:eastAsia="IRNazanin"/>
          <w:color w:val="111111"/>
          <w:sz w:val="28"/>
          <w:sz w:val="28"/>
          <w:szCs w:val="28"/>
          <w:rtl w:val="true"/>
          <w:lang w:bidi="fa-IR"/>
        </w:rPr>
        <w:t xml:space="preserve">مسلک شیخ مشایخنا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 عما صنعه و بحثت عنها هناک، و لکن لا بأس بتبعیة الأکثر، بإتیان تلک المسألة هنا، لأسهلیته</w:t>
      </w:r>
      <w:r>
        <w:rPr>
          <w:rFonts w:eastAsia="IRNazanin" w:cs="IRNazanin"/>
          <w:color w:val="111111"/>
          <w:sz w:val="28"/>
          <w:szCs w:val="28"/>
          <w:rtl w:val="true"/>
          <w:lang w:bidi="fa-IR"/>
        </w:rPr>
        <w:t>.</w:t>
      </w:r>
    </w:p>
    <w:p>
      <w:pPr>
        <w:pStyle w:val="Heading5"/>
        <w:numPr>
          <w:ilvl w:val="4"/>
          <w:numId w:val="1"/>
        </w:numPr>
        <w:rPr/>
      </w:pPr>
      <w:bookmarkStart w:id="145" w:name="__RefHeading___Toc397057_3244359995"/>
      <w:bookmarkStart w:id="146" w:name="_Toc54"/>
      <w:bookmarkEnd w:id="145"/>
      <w:r>
        <w:rPr>
          <w:rtl w:val="true"/>
        </w:rPr>
        <w:t>الثانی</w:t>
      </w:r>
      <w:r>
        <w:rPr>
          <w:rtl w:val="true"/>
        </w:rPr>
        <w:t xml:space="preserve">: </w:t>
      </w:r>
      <w:r>
        <w:rPr>
          <w:rtl w:val="true"/>
        </w:rPr>
        <w:t>فی تشخیص محل النزاع</w:t>
      </w:r>
      <w:bookmarkEnd w:id="146"/>
    </w:p>
    <w:p>
      <w:pPr>
        <w:pStyle w:val="BookText"/>
        <w:rPr/>
      </w:pPr>
      <w:r>
        <w:rPr>
          <w:rFonts w:ascii="IRNazanin" w:hAnsi="IRNazanin" w:eastAsia="IRNazanin"/>
          <w:color w:val="111111"/>
          <w:sz w:val="28"/>
          <w:sz w:val="28"/>
          <w:szCs w:val="28"/>
          <w:rtl w:val="true"/>
          <w:lang w:bidi="fa-IR"/>
        </w:rPr>
        <w:t>لا شبهة فی جواز التمسک بالإطلاق بعد تمامیة مقدمات الحکمة، لرفع ما شک فی المأمور به من الأجزاء و الشرائط، و إنما البحث هنا فی أن هذه المقدمات، قابلة للإتمام عند الشک فی قید القربة، و تقیید المأمور به بقصد الطاعة و الامتثال، أو بقصد الوجوب و اللزوم، أو بسائر القصود الاخر المسانخة مع هذه المقاصد، أم لا یمکن إتمامها؟</w:t>
      </w:r>
    </w:p>
    <w:p>
      <w:pPr>
        <w:pStyle w:val="BookText"/>
        <w:rPr/>
      </w:pPr>
      <w:r>
        <w:rPr>
          <w:rFonts w:ascii="Amiri" w:hAnsi="Amiri" w:eastAsia="Amiri" w:cs="Amiri"/>
          <w:color w:val="111111"/>
          <w:sz w:val="28"/>
          <w:sz w:val="28"/>
          <w:szCs w:val="28"/>
          <w:rtl w:val="true"/>
          <w:lang w:bidi="ar-SA"/>
        </w:rPr>
        <w:t>فالجهة المبحوث عنها هنا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البحث حول أنحاء القربات، و أقسام الإطاعات، فهو أجنبی عن هذه المسألة، و لکن لا ضیر فیه، لعدم خلوه من فائدة، فما تری فی کتاب سیدنا الأستاذ البروجردی من جعل أساس البحث حول تفسیر الواجب التعبدی و التوصلی </w:t>
      </w:r>
      <w:r>
        <w:rPr>
          <w:rStyle w:val="FootnoteAnchor"/>
          <w:rtl w:val="true"/>
        </w:rPr>
        <w:footnoteReference w:id="252"/>
      </w:r>
      <w:r>
        <w:rPr>
          <w:rFonts w:ascii="IRNazanin" w:hAnsi="IRNazanin" w:eastAsia="IRNazanin"/>
          <w:color w:val="111111"/>
          <w:sz w:val="28"/>
          <w:sz w:val="28"/>
          <w:szCs w:val="28"/>
          <w:rtl w:val="true"/>
          <w:lang w:bidi="fa-IR"/>
        </w:rPr>
        <w:t>، غیر مرضی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صغروی، و ممحض فی إمکان تمامیة المقدمات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أن قصد القربة لا یتوقف علی تمامیتها، لأنه أمر خارج عن الأمر، و لا یحتاج إلیه فی ذلک، لأن الحسن الذاتی الثابت بالعقل، کاف فی التقرب به من اللَّه تعالی، خارج عما نحن بصدده، و لیس الأصحاب فی موقف البحث عنه و عما به عبادیة العبادة،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فالجهة المبحوث عنها، هی أنه لو فرضنا أن قصد التقرب لیس إلا إتیان المأمور به امتثالا للأمر، و القربة لا تحصل إلا بالانبعاث عن الأمر، و بالتحرک نحو المأمور به بالتحریک الاعتباری الثابت من قبل المولی، فهل یمکن عند الشک فی اعتبار القید المزبور اللاحق بالطبیعة قهرا التمسک بالإطلاق؟</w:t>
      </w:r>
    </w:p>
    <w:p>
      <w:pPr>
        <w:pStyle w:val="BookText"/>
        <w:rPr/>
      </w:pPr>
      <w:r>
        <w:rPr>
          <w:rFonts w:ascii="IRNazanin" w:hAnsi="IRNazanin" w:eastAsia="IRNazanin"/>
          <w:color w:val="111111"/>
          <w:sz w:val="28"/>
          <w:sz w:val="28"/>
          <w:szCs w:val="28"/>
          <w:rtl w:val="true"/>
          <w:lang w:bidi="fa-IR"/>
        </w:rPr>
        <w:t>أو لا یمکن، للزوم المحاذیر الراجعة إلی عدم تمامیة المقدمات، ضرورة أن صحة التمسک بالإطلاق، موقوفة علی إمکان التقیید، و إذا امتنع ذلک فیمتنع ذلک، فیتعین الاحتیاط؟</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دعوی سقوط البحث الطویل فی المسألة، لأن منشأه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قصد القربة، هو الامتثال و إتیان المأمور به بداعی الأمر، و عند ذلک یطول البحث، و یصبح الکلام فی واد آخر، و یلزم المحاذیر التی توهمها المتأخرون </w:t>
      </w:r>
      <w:r>
        <w:rPr>
          <w:rStyle w:val="FootnoteAnchor"/>
          <w:rtl w:val="true"/>
        </w:rPr>
        <w:footnoteReference w:id="253"/>
      </w:r>
      <w:r>
        <w:rPr>
          <w:rFonts w:ascii="IRNazanin" w:hAnsi="IRNazanin" w:eastAsia="IRNazanin"/>
          <w:color w:val="111111"/>
          <w:sz w:val="28"/>
          <w:sz w:val="28"/>
          <w:szCs w:val="28"/>
          <w:rtl w:val="true"/>
          <w:lang w:bidi="fa-IR"/>
        </w:rPr>
        <w:t xml:space="preserve">بعد الشیخ الأعظم قدس سره تبعا له </w:t>
      </w:r>
      <w:r>
        <w:rPr>
          <w:rStyle w:val="FootnoteAnchor"/>
          <w:rtl w:val="true"/>
        </w:rPr>
        <w:footnoteReference w:id="254"/>
      </w:r>
      <w:r>
        <w:rPr>
          <w:rFonts w:ascii="IRNazanin" w:hAnsi="IRNazanin" w:eastAsia="IRNazanin"/>
          <w:color w:val="111111"/>
          <w:sz w:val="28"/>
          <w:sz w:val="28"/>
          <w:szCs w:val="28"/>
          <w:rtl w:val="true"/>
          <w:lang w:bidi="fa-IR"/>
        </w:rPr>
        <w:t>، غافلین عن أن الأمر لیس کذلک، و أن المبنی فاسد، ضرورة أن قصد القربة و العمل التعبدی، لیس إلا الإتیان به بداع إلهی، و بنحو مرتبط به تعالی، من غیر اشتراط تعلق الأمر فی عبادیته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فتعظیم المولی و مدحه و ثناؤه إذا کان بقصد التقرب إلیه، من العبادات و إن لم یتعلق به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بد من الأمر لکشف ما یلیق بجنابه تعالی، و إذا تعلق الأمر، و أحرز لیاقته بجنابه تعالی، یکفی فی تحققه عبادة إتیانه بداعی التعظیم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العبودیة متقومة بالأمر، و بالإتیان بداعی الأمر و الامتثال، لما کان وجه للنهی عن عبادة الأوثان و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جبلی و ارتکازی، و کثیر من مصادیقه العرفیة و ما به یتحقق، معلومة عند العقلاء، کالسجود، و الرکوع، و سائر ما ینتزع منه التعظیم و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کتب الأصحاب لا یخلو من غرابة، و سیأتی الإیماء إلیه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لا یسقط البحث الأصولی، لعدم تقومه بذلک، بل مناط المسألة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کثیرا من الأعلام، لا یرتضون بالمقالة المذکورة، و یرون مناط العبودیة الامتثال للأمر، و أنه بدونه لا یمکن اتصاف شی‌ء و عمل بالقربة</w:t>
      </w:r>
      <w:r>
        <w:rPr>
          <w:rStyle w:val="FootnoteAnchor"/>
          <w:rtl w:val="true"/>
        </w:rPr>
        <w:footnoteReference w:id="256"/>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القیود کغیرها فی إمکان تمامیة مقدمات الحکمة بلحاظها، و صحة التمسک بها لرفعها إذا شک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یجری بعض الشبهات الآتیة علی نفی إمکان التمسک فی مطلق هذه القیود</w:t>
      </w:r>
      <w:r>
        <w:rPr>
          <w:rStyle w:val="FootnoteAnchor"/>
          <w:rtl w:val="true"/>
        </w:rPr>
        <w:footnoteReference w:id="257"/>
      </w:r>
      <w:r>
        <w:rPr>
          <w:rFonts w:ascii="IRNazanin" w:hAnsi="IRNazanin" w:eastAsia="IRNazanin"/>
          <w:color w:val="111111"/>
          <w:sz w:val="28"/>
          <w:sz w:val="28"/>
          <w:szCs w:val="28"/>
          <w:rtl w:val="true"/>
          <w:lang w:bidi="fa-IR"/>
        </w:rPr>
        <w:t>، و لکنه لیس مما یلیق بالذکر، فانتظر</w:t>
      </w:r>
      <w:r>
        <w:rPr>
          <w:rFonts w:eastAsia="IRNazanin" w:cs="IRNazanin"/>
          <w:color w:val="111111"/>
          <w:sz w:val="28"/>
          <w:szCs w:val="28"/>
          <w:rtl w:val="true"/>
          <w:lang w:bidi="fa-IR"/>
        </w:rPr>
        <w:t>.</w:t>
      </w:r>
      <w:bookmarkStart w:id="147" w:name="pg13157_167351"/>
    </w:p>
    <w:p>
      <w:pPr>
        <w:pStyle w:val="Heading4"/>
        <w:numPr>
          <w:ilvl w:val="3"/>
          <w:numId w:val="1"/>
        </w:numPr>
        <w:rPr/>
      </w:pPr>
      <w:bookmarkStart w:id="148" w:name="__RefHeading___Toc397059_3244359995"/>
      <w:bookmarkStart w:id="149" w:name="_Toc55"/>
      <w:bookmarkEnd w:id="147"/>
      <w:bookmarkEnd w:id="148"/>
      <w:r>
        <w:rPr>
          <w:rtl w:val="true"/>
        </w:rPr>
        <w:t>المقام الأول</w:t>
      </w:r>
      <w:r>
        <w:rPr>
          <w:rtl w:val="true"/>
        </w:rPr>
        <w:t xml:space="preserve">: </w:t>
      </w:r>
      <w:r>
        <w:rPr>
          <w:rtl w:val="true"/>
        </w:rPr>
        <w:t>فی التعبدی و التوصلی</w:t>
      </w:r>
      <w:bookmarkEnd w:id="149"/>
    </w:p>
    <w:p>
      <w:pPr>
        <w:pStyle w:val="Heading5"/>
        <w:numPr>
          <w:ilvl w:val="4"/>
          <w:numId w:val="1"/>
        </w:numPr>
        <w:rPr/>
      </w:pPr>
      <w:bookmarkStart w:id="150" w:name="__RefHeading___Toc397061_3244359995"/>
      <w:bookmarkStart w:id="151" w:name="_Toc56"/>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إذا عرفت ما تلوناه علیک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مباحث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أخذ قصد الأمر و الامتثال فی متعلق الأمر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کبری المسألة، و أن هذا شرط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قضیة الأصول العملیة</w:t>
      </w:r>
      <w:r>
        <w:rPr>
          <w:rFonts w:eastAsia="IRNazanin" w:cs="IRNazanin"/>
          <w:color w:val="111111"/>
          <w:sz w:val="28"/>
          <w:szCs w:val="28"/>
          <w:rtl w:val="true"/>
          <w:lang w:bidi="fa-IR"/>
        </w:rPr>
        <w:t>.</w:t>
      </w:r>
    </w:p>
    <w:p>
      <w:pPr>
        <w:pStyle w:val="Heading5"/>
        <w:numPr>
          <w:ilvl w:val="4"/>
          <w:numId w:val="1"/>
        </w:numPr>
        <w:rPr/>
      </w:pPr>
      <w:bookmarkStart w:id="152" w:name="__RefHeading___Toc397063_3244359995"/>
      <w:bookmarkStart w:id="153" w:name="_Toc57"/>
      <w:bookmarkEnd w:id="152"/>
      <w:r>
        <w:rPr>
          <w:rtl w:val="true"/>
        </w:rPr>
        <w:t>حول التقسیم إلی التعبدی و التوصلی و تعریفهما</w:t>
      </w:r>
      <w:bookmarkEnd w:id="153"/>
    </w:p>
    <w:p>
      <w:pPr>
        <w:pStyle w:val="BookText"/>
        <w:rPr/>
      </w:pPr>
      <w:r>
        <w:rPr>
          <w:rFonts w:ascii="IRNazanin" w:hAnsi="IRNazanin" w:eastAsia="IRNazanin"/>
          <w:color w:val="111111"/>
          <w:sz w:val="28"/>
          <w:sz w:val="28"/>
          <w:szCs w:val="28"/>
          <w:rtl w:val="true"/>
          <w:lang w:bidi="fa-IR"/>
        </w:rPr>
        <w:t>و قبل الخوض فیها، لا بد من الإشارة إلی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المشهور إلی زماننا هذا تقسیم الواجب إلی التعبدی و التوصلی </w:t>
      </w:r>
      <w:r>
        <w:rPr>
          <w:rStyle w:val="FootnoteAnchor"/>
          <w:rtl w:val="true"/>
        </w:rPr>
        <w:footnoteReference w:id="258"/>
      </w:r>
      <w:r>
        <w:rPr>
          <w:rFonts w:ascii="IRNazanin" w:hAnsi="IRNazanin" w:eastAsia="IRNazanin"/>
          <w:color w:val="111111"/>
          <w:sz w:val="28"/>
          <w:sz w:val="28"/>
          <w:szCs w:val="28"/>
          <w:rtl w:val="true"/>
          <w:lang w:bidi="fa-IR"/>
        </w:rPr>
        <w:t xml:space="preserve">، و المعروف بین القدماء فی تفسیرهما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الغرض فیه معروفا و معلوما،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فیه الغرض و المقصود من الأمر و البعث</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قد بلغت تعریفاتهم حولهما إلی ستة أو أکثر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أظن جواز صرف الوقت فیما لا یغنی، و لا یکون مفیدا فی نفسه، و لا مرتبطا بالمسألة أی ارتباط کان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بعض فضلاء العصر، من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بأن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الّذی یسقط بالإتیان به خارجا، سواء جاء به نفس المکلف، أو شخص آخر، و الّذی</w:t>
      </w:r>
    </w:p>
    <w:p>
      <w:pPr>
        <w:pStyle w:val="BookText"/>
        <w:rPr/>
      </w:pPr>
      <w:r>
        <w:rPr>
          <w:rFonts w:ascii="IRNazanin" w:hAnsi="IRNazanin" w:eastAsia="IRNazanin"/>
          <w:color w:val="111111"/>
          <w:sz w:val="28"/>
          <w:sz w:val="28"/>
          <w:szCs w:val="28"/>
          <w:rtl w:val="true"/>
          <w:lang w:bidi="fa-IR"/>
        </w:rPr>
        <w:t>یقابله هو الواجب الّذی لا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بحث الاستنابة و النیابة، و کیفیة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هنا بحثا آخر فی المقام، لا یلیق بهم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الأمر واضح جدا، ضرورة أن المقام و موقفنا، هو البحث عن الواجب التعبدی و التوصلی، لا التوصلی و ما یقابله بإلغاء التعبدی، فإذا لوحظت المقابلة بینهما، تنحصر الجهة المبحوث عنها، فی أن الواجب التعبدی هو کذا، و التوصلی کذا، و إذا شک فی مورد أنه تعبدی أو توصلی، فهل قضیة القواعد هی الأول، أم الثانی؟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جهة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سیأتی منا تقسیم آخر أبدعناه فی محله فی الواجبات، و هو تقسیمها إلی الواجب العینی المباشری، و الواجب العینی الأعم منه و من التسبیب، کصلاة الولد عن والده، فإنه مع أنه عینی، لیس مباشریا، و لا تنافی بین العینیة و السببیة</w:t>
      </w:r>
      <w:r>
        <w:rPr>
          <w:rStyle w:val="FootnoteAnchor"/>
          <w:rtl w:val="true"/>
        </w:rPr>
        <w:footnoteReference w:id="262"/>
      </w:r>
      <w:r>
        <w:rPr>
          <w:rFonts w:ascii="IRNazanin" w:hAnsi="IRNazanin" w:eastAsia="IRNazanin"/>
          <w:color w:val="111111"/>
          <w:sz w:val="28"/>
          <w:sz w:val="28"/>
          <w:szCs w:val="28"/>
          <w:rtl w:val="true"/>
          <w:lang w:bidi="fa-IR"/>
        </w:rPr>
        <w:t>، لأن مناط العینیة أمر آخر غیر ما توهمه القوم إلی زماننا هذا، فافهم و 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الخلط بین المباحث، فما تری فی کتب العلامة النائینی </w:t>
      </w:r>
      <w:r>
        <w:rPr>
          <w:rStyle w:val="FootnoteAnchor"/>
          <w:rtl w:val="true"/>
        </w:rPr>
        <w:footnoteReference w:id="263"/>
      </w:r>
      <w:r>
        <w:rPr>
          <w:rFonts w:ascii="IRNazanin" w:hAnsi="IRNazanin" w:eastAsia="IRNazanin"/>
          <w:color w:val="111111"/>
          <w:sz w:val="28"/>
          <w:sz w:val="28"/>
          <w:szCs w:val="28"/>
          <w:rtl w:val="true"/>
          <w:lang w:bidi="fa-IR"/>
        </w:rPr>
        <w:t xml:space="preserve">و بعض تلامیذه </w:t>
      </w:r>
      <w:r>
        <w:rPr>
          <w:rStyle w:val="FootnoteAnchor"/>
          <w:rtl w:val="true"/>
        </w:rPr>
        <w:footnoteReference w:id="264"/>
      </w:r>
      <w:r>
        <w:rPr>
          <w:rFonts w:ascii="IRNazanin" w:hAnsi="IRNazanin" w:eastAsia="IRNazanin"/>
          <w:color w:val="111111"/>
          <w:sz w:val="28"/>
          <w:sz w:val="28"/>
          <w:szCs w:val="28"/>
          <w:rtl w:val="true"/>
          <w:lang w:bidi="fa-IR"/>
        </w:rPr>
        <w:t>، من عقد بحث آخر هنا، ناشئ عن القصور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الأعاجیب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یقابل التوصلیة بالتفسیر الثانی، فیکون عنده رد السلام و التحیة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المجازفة فی البحث، و التفریط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عدل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التقسیم الثنائی إلی الثلاثی، بل</w:t>
      </w:r>
    </w:p>
    <w:p>
      <w:pPr>
        <w:pStyle w:val="BookText"/>
        <w:rPr/>
      </w:pPr>
      <w:r>
        <w:rPr>
          <w:rFonts w:ascii="IRNazanin" w:hAnsi="IRNazanin" w:eastAsia="IRNazanin"/>
          <w:color w:val="111111"/>
          <w:sz w:val="28"/>
          <w:sz w:val="28"/>
          <w:szCs w:val="28"/>
          <w:rtl w:val="true"/>
          <w:lang w:bidi="fa-IR"/>
        </w:rPr>
        <w:t>إلی الرباعی، بأن الواجب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نفس الطبیعة، من غیر دخالة شی‌ء آخر فیه إلا نفسها، فیکون تحققه فی الخارج سببا لسقوط الأمر، سواء کان مباشرة نفس المکلف،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کونه مقیدا بصدوره من نفس المکلف، فلیس مقیدا بأمر وراء تحققه فی الخارج، کستر العورة، و إنقاذ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بحیث لا یسقط أمره إلا بقصد عنوانه، لأنه من العناوین القصدیة، من غیر لزوم الإتیان به تقربا و للأمر، بل لا یضاده إتیانه ریاء، و لا ینافیه، کرد السلام، و أداء الدین، و الکفارات بناء علی عدم اعتبار قصد القربة فیها، فإنه بدون قصد العناوین المذکورة لا یسقط الأمر، لعدم اتصاف العمل الخارجی بتلک العناوین إلا بالقصد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فی سقوط أمره إلی قصد العنوان و قصد القربة، کالعبادات، و هی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یرادفها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 کالصلاة و الحج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یعد عبادة، کالقربیات المالیة من الأخماس و الزکوات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التقسیم صحیح فی حد نفسه، و یساعده الذوق السلیم، و الفهم المستقیم، و لکن أساس البحث حول تعریف التعبدی، فإنه إن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الواجب الّذی لا یحصل الغرض منه إلا بإتیانه بداع إلهی، فلا یبقی إشکال فیما إذا شک فی واجب أنه تعبدی أو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الحمل علی التوصلیة، فأصالة التوصلیة هی المرجع قطعا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عبارة عما یعتبر فیه إتیانه بقصد إطاعة الأمر المتوجه إلیه،</w:t>
      </w:r>
    </w:p>
    <w:p>
      <w:pPr>
        <w:pStyle w:val="BookText"/>
        <w:rPr/>
      </w:pPr>
      <w:r>
        <w:rPr>
          <w:rFonts w:ascii="IRNazanin" w:hAnsi="IRNazanin" w:eastAsia="IRNazanin"/>
          <w:color w:val="111111"/>
          <w:sz w:val="28"/>
          <w:sz w:val="28"/>
          <w:szCs w:val="28"/>
          <w:rtl w:val="true"/>
          <w:lang w:bidi="fa-IR"/>
        </w:rPr>
        <w:t>تأتی الإشکالات و المحاذیر الآتیة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غبار فی تعریفهما، و لا خفاء فی مفهومهما، حتی یحتاج إلی التحدید، بل الخفاء فی أمر آخر یؤخذ 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الواجب الّذی لا بد من قصد أمره فی سقوطه و امتثاله، فهل قضیة القواعد هی أصالة التعبدیة، أم التوصلیة عند الشک؟</w:t>
      </w:r>
    </w:p>
    <w:p>
      <w:pPr>
        <w:pStyle w:val="BookText"/>
        <w:rPr/>
      </w:pPr>
      <w:r>
        <w:rPr>
          <w:rFonts w:ascii="IRNazanin" w:hAnsi="IRNazanin" w:eastAsia="IRNazanin"/>
          <w:color w:val="111111"/>
          <w:sz w:val="28"/>
          <w:sz w:val="28"/>
          <w:szCs w:val="28"/>
          <w:rtl w:val="true"/>
          <w:lang w:bidi="fa-IR"/>
        </w:rPr>
        <w:t>و لعمری، إن المراجعة إلی کلمات القوم فی المقام، تورث عدم وصولهم نوعا إلی مغزی المرام و المقصود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و یعرب عنه، و یکون دلیلا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غورهم فی تعریف الواجب التوصلی، و تحدیده بما لا یکون التعبدی مقابله، حتی صار التقسیم المزبور متبدلا إلی تقسیمه إلی التوصلی و غیر التوصلی، مع أن أساس البحث هنا حول الواجب التعبدی، و بیان حقیقته، و حقیقة ما به عبودیة العبادة الواجبة أو المستحبة، من غیر النّظر إلی فهم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ذکرنا فی الدورة السابقة عند تحریر مباحث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لیس إثبات أصالة التوصلیة بعنوانها، بل المطلوب نفی أصالة التعبدیة، سواء ثبت الواجب التوصلی بعنوانه، أم لم یثبت، ضرورة أن مع عدم جریان مقدمات الإطلاق، و جریان أصالة البراءة فرضا، لا یثبت التوصلیة، لأن الأصل بالنسبة إلیها یصیر مثبتا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التوصلیة لیست إلا عدم التعبدیة بالسلب المحصل، غیر سدید، لأن تقسیم الشی‌ء إلی قسمین، لا یمکن إلا بلحوق القید علی الطبیعة فی الطرفین و لو کان القید عدمیا، فافهم و اغتنم، و لکن علی بصیرة من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سیأتی منا فی تنبیهات المسألة، قضیة إطلاق الأمر فیما إذا شک فی أن الأمر، یسقط بإتیان المأمور به غفلة، و لا عن اختیار، و یأتی أیضا هناک مقتضاه عند الشک فی أن الإتیان بالمصداق المحرم، کاف فی سقوطه، أم لا بد من الإتیان بمصداق مباح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قضیة الشک فی کفایة تصدی الغیر عن المکلف به و عدمه، فیأتی تفصیله فی أقسام الواجب، حسبما یؤدی إلیه النّظر الدّقیق فی وجه تقسیم الواجب العینی إلی قسمین </w:t>
      </w:r>
      <w:r>
        <w:rPr>
          <w:rStyle w:val="FootnoteAnchor"/>
          <w:rtl w:val="true"/>
        </w:rPr>
        <w:footnoteReference w:id="268"/>
      </w:r>
      <w:r>
        <w:rPr>
          <w:rFonts w:ascii="IRNazanin" w:hAnsi="IRNazanin" w:eastAsia="IRNazanin"/>
          <w:color w:val="111111"/>
          <w:sz w:val="28"/>
          <w:sz w:val="28"/>
          <w:szCs w:val="28"/>
          <w:rtl w:val="true"/>
          <w:lang w:bidi="fa-IR"/>
        </w:rPr>
        <w:t>، کما أشیر إلیه،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یسقط بحث التعبدی و التوصلی، بناء علی کون ملاک التعبدیة هی الإتیان بداع إلهی مضی تفصیله </w:t>
      </w:r>
      <w:r>
        <w:rPr>
          <w:rStyle w:val="FootnoteAnchor"/>
          <w:rtl w:val="true"/>
        </w:rPr>
        <w:footnoteReference w:id="269"/>
      </w:r>
      <w:r>
        <w:rPr>
          <w:rFonts w:ascii="IRNazanin" w:hAnsi="IRNazanin" w:eastAsia="IRNazanin"/>
          <w:color w:val="111111"/>
          <w:sz w:val="28"/>
          <w:sz w:val="28"/>
          <w:szCs w:val="28"/>
          <w:rtl w:val="true"/>
          <w:lang w:bidi="fa-IR"/>
        </w:rPr>
        <w:t>، کذلک یسقط بناء علی ما یستظهر</w:t>
      </w:r>
      <w:r>
        <w:rPr>
          <w:rStyle w:val="FootnoteAnchor"/>
          <w:rtl w:val="true"/>
        </w:rPr>
        <w:footnoteReference w:id="270"/>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271"/>
      </w:r>
      <w:r>
        <w:rPr>
          <w:rFonts w:ascii="IRNazanin" w:hAnsi="IRNazanin" w:eastAsia="IRNazanin"/>
          <w:color w:val="111111"/>
          <w:sz w:val="28"/>
          <w:sz w:val="28"/>
          <w:szCs w:val="28"/>
          <w:rtl w:val="true"/>
          <w:lang w:bidi="fa-IR"/>
        </w:rPr>
        <w:t>النافی للواجب التوصلی، و المثبت لأن جمیع الواجبات تعبدیة، فلا تصل النوبة إلی الشک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بذلک مما لا یکاد یتوهم، و تفصیله و بیان المراد من الآیة الکریمة الشریفة، موکول إلی محله، و سیأتی الإیماء إلیه إن شاء اللَّه تعالی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154" w:name="pg13157_167356"/>
    </w:p>
    <w:p>
      <w:pPr>
        <w:pStyle w:val="Heading5"/>
        <w:numPr>
          <w:ilvl w:val="4"/>
          <w:numId w:val="1"/>
        </w:numPr>
        <w:rPr/>
      </w:pPr>
      <w:bookmarkStart w:id="155" w:name="__RefHeading___Toc397065_3244359995"/>
      <w:bookmarkStart w:id="156" w:name="_Toc58"/>
      <w:bookmarkEnd w:id="154"/>
      <w:bookmarkEnd w:id="155"/>
      <w:r>
        <w:rPr>
          <w:rtl w:val="true"/>
        </w:rPr>
        <w:t>المبحث الأول حول إمکان أخذ قصد الأمر</w:t>
      </w:r>
      <w:bookmarkEnd w:id="156"/>
    </w:p>
    <w:p>
      <w:pPr>
        <w:pStyle w:val="Heading6"/>
        <w:numPr>
          <w:ilvl w:val="5"/>
          <w:numId w:val="1"/>
        </w:numPr>
        <w:rPr/>
      </w:pPr>
      <w:bookmarkStart w:id="157" w:name="__RefHeading___Toc397067_3244359995"/>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الإتیان بالمأمور بداعی أمره، و امتثالا و تحرکا بتحریک اعتباری، و انبعاثا بالبعث فی متعلق الأمر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فالمعروف المفروغ عنه إلی زمان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کسائر الشروط فی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 ذلک، و أرسله أصحابه و تلامذته إرسال المسلمات، و ادعی امتناعه الذاتی، أو الغیری، و أقاموا علی ذلک حججا و براهین، بعضها یؤدی إلی امتناعه فی مرحلة الجعل، و بعضها یؤدی إلی الامتناع فی مرحلة الامتثال، المؤدی قهرا إلی الامتناع الغیری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الإشارة إلی تلک الوجوه فی مرحلتین</w:t>
      </w:r>
      <w:r>
        <w:rPr>
          <w:rFonts w:eastAsia="IRNazanin" w:cs="IRNazanin"/>
          <w:color w:val="111111"/>
          <w:sz w:val="28"/>
          <w:szCs w:val="28"/>
          <w:rtl w:val="true"/>
          <w:lang w:bidi="fa-IR"/>
        </w:rPr>
        <w:t>:</w:t>
      </w:r>
    </w:p>
    <w:p>
      <w:pPr>
        <w:pStyle w:val="Heading6"/>
        <w:numPr>
          <w:ilvl w:val="5"/>
          <w:numId w:val="1"/>
        </w:numPr>
        <w:rPr/>
      </w:pPr>
      <w:bookmarkStart w:id="159" w:name="__RefHeading___Toc397069_3244359995"/>
      <w:bookmarkStart w:id="160" w:name="_Toc60"/>
      <w:bookmarkEnd w:id="159"/>
      <w:r>
        <w:rPr>
          <w:rtl w:val="true"/>
        </w:rPr>
        <w:t>المرحلة الأولی</w:t>
      </w:r>
      <w:r>
        <w:rPr>
          <w:rtl w:val="true"/>
        </w:rPr>
        <w:t xml:space="preserve">: </w:t>
      </w:r>
      <w:r>
        <w:rPr>
          <w:rtl w:val="true"/>
        </w:rPr>
        <w:t>فیما أقیم علی الامتناع الذاتی، و ممنوعیته فی مرحلة الجعل و التشریع</w:t>
      </w:r>
      <w:bookmarkEnd w:id="160"/>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فی مرحلة التصور</w:t>
      </w:r>
      <w:r>
        <w:rPr>
          <w:rStyle w:val="FootnoteAnchor"/>
          <w:rtl w:val="true"/>
        </w:rPr>
        <w:footnoteReference w:id="273"/>
      </w:r>
      <w:r>
        <w:rPr>
          <w:rFonts w:ascii="IRNazanin" w:hAnsi="IRNazanin" w:eastAsia="IRNazanin"/>
          <w:color w:val="111111"/>
          <w:sz w:val="28"/>
          <w:sz w:val="28"/>
          <w:szCs w:val="28"/>
          <w:rtl w:val="true"/>
          <w:lang w:bidi="fa-IR"/>
        </w:rPr>
        <w:t>، و هذا أمر قبل المرحلتین کما لا یخفی، و هو أن تصور الأمر موقوف علی تصور متعلقه، فلو کان قصد الأمر من أجزائه و قیوده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رجوعها إلی تقید الطبیعة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تصور</w:t>
      </w:r>
    </w:p>
    <w:p>
      <w:pPr>
        <w:pStyle w:val="BookText"/>
        <w:rPr/>
      </w:pPr>
      <w:r>
        <w:rPr>
          <w:rFonts w:ascii="IRNazanin" w:hAnsi="IRNazanin" w:eastAsia="IRNazanin"/>
          <w:color w:val="111111"/>
          <w:sz w:val="28"/>
          <w:sz w:val="28"/>
          <w:szCs w:val="28"/>
          <w:rtl w:val="true"/>
          <w:lang w:bidi="fa-IR"/>
        </w:rPr>
        <w:t>المتعلق علی تصور الأمر أیضا، لأن تصور المرکب متوقف علی تصور أجزائه و قیوده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تقدم الموضوع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بملاک تقدم المعروض علی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بالرتبة، و إذا کان الموضوع متوقفا علی الأمر، لأخذ قصد الأمر و داعیه فیه، فهو موقوف علی نفسه، ففی مرحلة الجعل یلزم تقدم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لتقدم جزء الموضوع علی الکل، و رتبة لتقدم الموضوع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لتقدم الموضوع علی الحکم، و رتبة لتقدم الحکم و الأمر علی قصد الأمر، فما هو المتأخر عن الأمر المتأخر عن الموضوع، مأخوذ فی الموضوع، و هذا أفحش من الدور فسادا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موقوف علی الموضوع، و الموضوع متوقف علی الأمر، فیلزم الدور، فکیف یعقل جعل الحکم علی الموضوع بنفس الأمر المتعلق به؟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فی کونه برهانا آخر إشکال، بل منع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قصد الأمر، موجب لتقدم الشی‌ء علی نفسه فی مرحلة الإنشاء، و ذلک لأن المأخوذ فی متعلق التکالیف فی القضایا الحقیقیة، لا بد و أن یکون مفروض الوجود، سواء کان من قبیل الوقت الخارج عن القدرة، أو من قبیل الطهور الداخل تحت القدرة، فلو أخذ قصد الامتثال قیدا للمأمور به، فلا محالة یکون الأمر مفروض الوجود، و هذا هو تقدم الشی‌ء علی نفسه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 برهانا آخر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الوجه یرجع إلی مستحیل آخر، و هو اتحاد الموضوع و الحکم </w:t>
      </w:r>
      <w:r>
        <w:rPr>
          <w:rStyle w:val="FootnoteAnchor"/>
          <w:rtl w:val="true"/>
        </w:rPr>
        <w:footnoteReference w:id="277"/>
      </w:r>
      <w:r>
        <w:rPr>
          <w:rFonts w:ascii="IRNazanin" w:hAnsi="IRNazanin" w:eastAsia="IRNazanin"/>
          <w:color w:val="111111"/>
          <w:sz w:val="28"/>
          <w:sz w:val="28"/>
          <w:szCs w:val="28"/>
          <w:rtl w:val="true"/>
          <w:lang w:bidi="fa-IR"/>
        </w:rPr>
        <w:t>، فهو فاسد، و لا أری له وجها، لأن الموضوع المأخوذ مفروض الوجود، لیس هو الأمر حتی یکون الحکم نفس ذلک الأمر فیتحدان، بل الموضوع المأخوذ مفروض الوجود مشتمل علی أجزاء،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الأمر، فیلزم تقدم الشی‌ء علی نفسه،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التقاریر فی إحداث الإشکال فی المسألة، واضح المنع، ضرورة انتقاضه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الفواعل الاختیاریة، تحتاج فی فاعلیتها إلی تقدیر العلل الغائیة، و لو کانت العلل الغائیة مترتبة علی الأفعال الاختیاریة للزم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أن ما هو المتقدم لیس عین ما هو المتأخر، فإن ما هو المتقدم هو المعنی التصوری الموجود فی الذهن، و ما هو المتأخر هو المعنی الخارجی، فهما شخصان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أیضا ما هو المتقدم هو المعنی التصوری من الأمر، و ما هو المتأخر هو المعنی الواقعی و التصدیقی، أی کما یلاحظ الحاکم سائر القیود، و یتعلق حکمه و أمره بها، کذلک یتصور قصد الأمر، و هو لیس إلا مفهوما کسائر القیود المأخوذة، و یتعلق به بعین تعلقه بالکل، و بنفس المقید و القید،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دفع الإشکال الأول المربوط بأصل التصور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یتوقف تصور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الأولی علی الموضوع، لعدم التضایف بینهما، و أما فی مرحلة الجعل و الإنشاء، فلا دور و إن کان توقف فی البین، کما عرفت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تقدم المتأخر بالطبع، و ذلک لأن الحکم لیس من العوارض الخارجیة، کعوارض الوجود، و لا من العوارض الذهنیة، کعوارض الماهیة بما هی</w:t>
      </w:r>
    </w:p>
    <w:p>
      <w:pPr>
        <w:pStyle w:val="BookText"/>
        <w:rPr/>
      </w:pPr>
      <w:r>
        <w:rPr>
          <w:rFonts w:ascii="IRNazanin" w:hAnsi="IRNazanin" w:eastAsia="IRNazanin"/>
          <w:color w:val="111111"/>
          <w:sz w:val="28"/>
          <w:sz w:val="28"/>
          <w:szCs w:val="28"/>
          <w:rtl w:val="true"/>
          <w:lang w:bidi="fa-IR"/>
        </w:rPr>
        <w:t>ذهنیة، بل هو من قبیل عوارض الماهیة اعتبارا و وهما</w:t>
      </w:r>
      <w:r>
        <w:rPr>
          <w:rStyle w:val="FootnoteAnchor"/>
          <w:rtl w:val="true"/>
        </w:rPr>
        <w:footnoteReference w:id="278"/>
      </w:r>
      <w:r>
        <w:rPr>
          <w:rFonts w:ascii="IRNazanin" w:hAnsi="IRNazanin" w:eastAsia="IRNazanin"/>
          <w:color w:val="111111"/>
          <w:sz w:val="28"/>
          <w:sz w:val="28"/>
          <w:szCs w:val="28"/>
          <w:rtl w:val="true"/>
          <w:lang w:bidi="fa-IR"/>
        </w:rPr>
        <w:t>، لأن المقصود منه لیس نفس الإرادة، حتی تکون تکوینیة، و خارجة عن الإنشاء و الجعل، و عن قابلیتها للإنشاء، و تکون خارجة عن المقولات، حسبما عرفت منا سابقا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تقدم للموضوع علی الحکم، بل هما معا، و لا علیة بینهما، بل هما معلولا علة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بالطبع علی الحکم، و لو أخذ الحکم فیه یلزم تقدمه علیه، مع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غرض المستشکلین کان یرجع إلی ذلک، لأن علیة الموضوع للحکم، واضحة المنع و بالعکس، و معلولیة کل واحد منهما للحاکم المتصور، واضحة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المعیة مع الموضوع، غیر ما هو المتقدم علیه، فإن ما هو المتقدم علیه، هو المعنی التصوری العلمی الّذی لیس إلا کسائر الشرائط و القیود، و ما هو مع الموضوع هو الحکم بالحمل الشائع، و هو شخص الأمر المتعلق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تصویر الصلاة التی أولها التکبیر، و آخرها التسلیم، و تصویر الشرائط و القیود،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یقوم و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الطهور، و قصد الأمر، و الستر، 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هو المعنی المتأخر عن شخص الأمر المتعلق بالکل، بأن یرید أخذ قصد الأمر الشخصی، لا الطبیعی و النوعیّ و المفهومی، فهو ممتنع بالضرورة، و سیأتی إمکانه بالدلیل المنفصل إن شاء اللَّه تعالی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إمکان قصد الأمر العنوانی بالحمل الأولی فی المتعلق، کاف لصحة</w:t>
      </w:r>
    </w:p>
    <w:p>
      <w:pPr>
        <w:pStyle w:val="BookText"/>
        <w:rPr/>
      </w:pPr>
      <w:r>
        <w:rPr>
          <w:rFonts w:ascii="IRNazanin" w:hAnsi="IRNazanin" w:eastAsia="IRNazanin"/>
          <w:color w:val="111111"/>
          <w:sz w:val="28"/>
          <w:sz w:val="28"/>
          <w:szCs w:val="28"/>
          <w:rtl w:val="true"/>
          <w:lang w:bidi="fa-IR"/>
        </w:rPr>
        <w:t>التمسک بالإطلاق، فالامتناع المذکور لا یضر بالمقصود،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الجمع بین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الآلی، و الاستقلالی، ضرورة أن الأمر آلة البعث، و مغفول عنه قهرا، و قصد الأمر قید و ملحوظ استقلالا، لاحتیاجه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سرایة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اللحاظ الاستقلالی، فلا یکون مغفولا، و الشی‌ء الواحد کیف یکون مغفولا، و غیر مغفول؟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أما اختلاف الزمانین، فهو و إن کان یثمر لحل الإعضال، إلا أنه لا حاجة إلیه هنا، و ذلک لأن ما هو الملحوظ استقلالا،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المغفول عنه هو الأمر بالحمل الشائع الحاصل من استعمال هیئة الأمر و صیغته، فلا یکون الشی‌ء الواحد مفعولا و غیر مغفول، فافهم، و لا تکن من الخالطین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الخلف، و ذلک لأن الأمر المتعلق بالصلاة المتقیدة بقصد الأمر، یکون متعلقه مقیدا، مع أن المفروض لزوم الإتیان بالصلاة بداعی أمرها، فتکون هی واجبة و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و المأمور به هی الصلاة، و لو کانت المقیدة بالأمر واجبة، لزم کونها واجبة بالعرض و المجاز، أو بالأمر الضمنی و الغیری، بناء علی تصویرهما، و هذا خلف و مخالف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نقض بسائر الأجزاء التحلیلیة، و هی الشرائط و القیود المأخوذة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المأمور به هی الصلاة بقصد الأمر، فإذا اشتغل بها قاصدا الأمر فهو قد أتی بالمأمور به، و إلا فلا یسقط الأمر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هی الصلاة بدون قید قصد الأمر، خلف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هی الصلاة المقیدة، و لکنه إذا تحرک بالأمر نحوها، غافلا عن قصد الأمر، فقد امتثل الأمر و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انحلال الأمر إلی الأجزاء التحلیلیة، حتی تصیر الطبیعة واجبة بالأمر الضمنی </w:t>
      </w:r>
      <w:r>
        <w:rPr>
          <w:rStyle w:val="FootnoteAnchor"/>
          <w:rtl w:val="true"/>
        </w:rPr>
        <w:footnoteReference w:id="282"/>
      </w:r>
      <w:r>
        <w:rPr>
          <w:rFonts w:ascii="IRNazanin" w:hAnsi="IRNazanin" w:eastAsia="IRNazanin"/>
          <w:color w:val="111111"/>
          <w:sz w:val="28"/>
          <w:sz w:val="28"/>
          <w:szCs w:val="28"/>
          <w:rtl w:val="true"/>
          <w:lang w:bidi="fa-IR"/>
        </w:rPr>
        <w:t>، محل إشکال،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یمشی معه فی کثیر من المباحث الأصولیة و الفقهیة، فتوهم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المأمور به هی الحصة غیر المتقیدة، و مع ذلک لیست مطلقة، فما هو الواجب هی الصلاة، مع أنها لا تسقط بإتیانها علی الإطلاق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بفساده، کما مر مرارا توضیحه </w:t>
      </w:r>
      <w:r>
        <w:rPr>
          <w:rStyle w:val="FootnoteAnchor"/>
          <w:rtl w:val="true"/>
        </w:rPr>
        <w:footnoteReference w:id="284"/>
      </w:r>
      <w:r>
        <w:rPr>
          <w:rFonts w:ascii="IRNazanin" w:hAnsi="IRNazanin" w:eastAsia="IRNazanin"/>
          <w:color w:val="111111"/>
          <w:sz w:val="28"/>
          <w:sz w:val="28"/>
          <w:szCs w:val="28"/>
          <w:rtl w:val="true"/>
          <w:lang w:bidi="fa-IR"/>
        </w:rPr>
        <w:t>، و لا نطیل بتکراره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الجمع بین المتقابلین و المتنافیین، و ذلک أنه لا ریب فی أن موضوع الحکم، متقدم فی اللحاظ علی حکمه، و هو متأخر عنه، کما أنه لا ریب فی أن قصد الامتثال و نحوه، یکون مترتبا فی وجوده و تحققه علی وجود الأمر، الّذی هو متأخر فی اللحاظ عن الأمر أیضا، فیکون متأخرا برتبتین عن موضوع الأمر، فإذا أخذ جزء من موضوع الأمر، أو قیدا فیه، لزم أن یکون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اللحاظ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متقدما فی اللحاظ، و متأخرا فیه، و هذا مستحیل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اتکأ علیه فی المقام، و أنت خبیر بأنه إن أرید الأمر الشخصی الّذی لم یصدر بعد، فجمیع المحذورات متوجهة، و تکون المسألة واضحة المنع، من غیر حاجة إلی التأمل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ما أرید من سائر القیود، کالستر و الاستقبال و الطهور، مما لیس موجودا حال الأمر، و تعلق الأمر بإیجاد الطبیعة المتقیدة بها، مع عدم کونها خارجة عن الاختیار، و مع عدم لزوم کون المکلف حال الأمر واجدا لهذه الشرائط و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الشرائط ما هو خارج عن الاختیار، کالوقت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ممکن لحاظه، من غیر لزوم إشکال و امتناع فی مرحلة الجعل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لزوم الإشکال فی مرحلة الامتثال، فهو أمر آخر سیأتی تفصیله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 المسألة لمکان عدم اتضاح المراد منها، وقعت مصب النفی و الإثبات، و إلا إذا کان المقصود معلوما فطرفاها من 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یؤسف له أن مثل هذا الخلط فی محل التشاح و النزاع، کثیر الدور فی المسائل العلمیة،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أخذ قصد الأمر و الامتثال فی متعلق الحکم، لأمکن أخذ العلم بالحکم فی متعلقه، و حیث یکون الثانی مستحیلا، فکذلک الأول، و ذلک لأن وجه الامتناع لزوم الدور، و سر لزوم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الانقسامات اللاحقة بالحکم، فی مقابل سائر القیود التی هی من الانقسامات السابقة علی الحکم، ککون الصلاة فی مکان کذا، و زمان کذا، و فی وضع کذا، و هکذا، و قصد الأمر من تلک الانقسامات بالضرورة، فهو أیضا یمتنع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ذلک لیس وجها علی حدة، بل تقریب لتثبیت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و قصد الأمر من تلک الانقسامات، إذا کان المراد ما هو العلم بالحمل الشائع و ما هو قصد الأمر بعد تحققه و جعله و وجوده، و من الانقسامات السابقة علی الحکم، إن کان المراد منها عنوانهما و مفهومهما بالحمل الأولی، و عند ذلک لا یلزم إشکال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معنی لأخذ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لأن المراد هو</w:t>
      </w:r>
    </w:p>
    <w:p>
      <w:pPr>
        <w:pStyle w:val="BookText"/>
        <w:rPr/>
      </w:pPr>
      <w:r>
        <w:rPr>
          <w:rFonts w:ascii="IRNazanin" w:hAnsi="IRNazanin" w:eastAsia="IRNazanin"/>
          <w:color w:val="111111"/>
          <w:sz w:val="28"/>
          <w:sz w:val="28"/>
          <w:szCs w:val="28"/>
          <w:rtl w:val="true"/>
          <w:lang w:bidi="fa-IR"/>
        </w:rPr>
        <w:t>مصداقه، بخلاف قصد الأمر، فإن المراد هو أخذ عنوانه، حتی یکون الأمر باعثا إلیه إذا تحقق، فلا معنی للمقایسة بین العلم و قصد الأمر فی المقام،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أخذ قصد الأمر الشخصی، غیر ممکن، لأن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تصور الموضوع، مع أنه لا بد من تصویر الموضوع حتی یمکن ترشح الإرادة، و یمکن الأمر به و البعث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إذا کان ذات الصلاة مثلا متصورة، و کانت هی ذات مصلحة باعثة إلی الأمر بها، فإذا تصدی الآمر للأمر بها، و خاطب المکلفین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له فی أن یزید فیها قیدا آخر، لأن المصلحة تکون قائمة بالمقیدة، فزاد فی کلامه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مع قصد هذا الأمر المتعلق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عند ذلک یدعو إلی المقید، و قد أخذ القصد فی متعلق الأمر الشخصی، و لکنه تصویر ممتنع فی حق الشارع المقدس جل و علا، و ممکن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التقیید بداعی الأمر، هو لزوم عدمه من وجوده، و ذلک لأن أخذ الإتیان بداعی الأمر فی متعلق الأمر، یقتضی اختصاص ما عداه بالأمر، و قد تبین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لا یدعو إلا إلی متعلقه، و هذا مساوق لعدم أخذه فیه، إذ لا معنی لأخذه فیه إلا تعلق الأمر بالمجموع من الصلاة، و الإتیان بداعی الأمر، فیلزم من أخذه فیه عدم أخذه فیه، و ما یلزم من وجوده عدمه محال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سطره العلامة المحشی رحمه اللَّه و فیه ما لا یخفی، فإن قید الإتیان بقصد الأمر، من القیود الراجعة إلی المادة بحسب الثبوت، فلا معنی لتعلق الهیئة فی مقام الاستعمال و الإنشاء، بغیر ما تصوره المقنن، و لا وجه لدعوة الأمر إلی غیر ما یتعلق به، و هو المقید، فالاقتضاء المزبور فی کلامه ممنوع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لیس من الوجوه المستقلة فی المسألة، کما هو الظاهر</w:t>
      </w:r>
      <w:r>
        <w:rPr>
          <w:rFonts w:eastAsia="IRNazanin" w:cs="IRNazanin"/>
          <w:color w:val="111111"/>
          <w:sz w:val="28"/>
          <w:szCs w:val="28"/>
          <w:rtl w:val="true"/>
          <w:lang w:bidi="fa-IR"/>
        </w:rPr>
        <w:t>.</w:t>
      </w:r>
      <w:bookmarkStart w:id="161" w:name="pg13157_167364"/>
    </w:p>
    <w:p>
      <w:pPr>
        <w:pStyle w:val="Heading6"/>
        <w:numPr>
          <w:ilvl w:val="5"/>
          <w:numId w:val="1"/>
        </w:numPr>
        <w:rPr/>
      </w:pPr>
      <w:bookmarkStart w:id="162" w:name="__RefHeading___Toc397071_3244359995"/>
      <w:bookmarkStart w:id="163" w:name="_Toc61"/>
      <w:bookmarkEnd w:id="161"/>
      <w:bookmarkEnd w:id="162"/>
      <w:r>
        <w:rPr>
          <w:rtl w:val="true"/>
        </w:rPr>
        <w:t>المرحلة الثانیة</w:t>
      </w:r>
      <w:r>
        <w:rPr>
          <w:rtl w:val="true"/>
        </w:rPr>
        <w:t xml:space="preserve">: </w:t>
      </w:r>
      <w:r>
        <w:rPr>
          <w:rtl w:val="true"/>
        </w:rPr>
        <w:t>حول الوجوه الناهضة علی امتناعه بالغیر و استحالته فی مقام الامتثال و الإطاعة</w:t>
      </w:r>
      <w:bookmarkEnd w:id="163"/>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الامتثال، مسلوبة إذا کان قصد الامتثال مأخوذا فی المتعلق، و ذلک لأن المأمور به بداعی الأمر، لیس الطبیعة المطلقة، کالمأمور به مع الستر و الطهور، بل هی الحصة المقیدة، فالصلاة لیست مأمورا بها وحدها، بل الصلاة جزء المأمور به، لأن ما هو المأمور به مرکب بالفرض، فکیف یعقل إتیانها بقصد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إتیانها بداعی أمرها، أنها واجبة، و أنها مأمور بها</w:t>
      </w:r>
      <w:r>
        <w:rPr>
          <w:rStyle w:val="FootnoteAnchor"/>
          <w:rtl w:val="true"/>
        </w:rPr>
        <w:footnoteReference w:id="2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و هی مقصوده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لا بد له من تصور الداعی فی إتیانه بالواجب، فلو کان الداعی داخلا فی المأمور به، یحتاج إلی تصور الداعی الآخر، و هکذا فیتسلسل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جعلته وجها آخر فی بیان الاستحالة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ما یستظهر من التقریر الأول امتناعه الذاتی فی مرحلة الجعل أیضا، و الأمر سهل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المحشی المزبور قدس سره </w:t>
      </w:r>
      <w:r>
        <w:rPr>
          <w:rStyle w:val="FootnoteAnchor"/>
          <w:rtl w:val="true"/>
        </w:rPr>
        <w:footnoteReference w:id="290"/>
      </w:r>
      <w:r>
        <w:rPr>
          <w:rFonts w:ascii="IRNazanin" w:hAnsi="IRNazanin" w:eastAsia="IRNazanin"/>
          <w:color w:val="111111"/>
          <w:sz w:val="28"/>
          <w:sz w:val="28"/>
          <w:szCs w:val="28"/>
          <w:rtl w:val="true"/>
          <w:lang w:bidi="fa-IR"/>
        </w:rPr>
        <w:t xml:space="preserve">کما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هو أن أخذ قصد الأمر فی المتعلق، یستلزم داعویة الشی‌ء إلی داعویة نفسه، و هذه هی علیة الشی‌ء لنفسه، ضرورة أن الأمر هو تحریک المکلف نحو ما تعلق به، فلو کان</w:t>
      </w:r>
    </w:p>
    <w:p>
      <w:pPr>
        <w:pStyle w:val="BookText"/>
        <w:rPr/>
      </w:pPr>
      <w:r>
        <w:rPr>
          <w:rFonts w:ascii="IRNazanin" w:hAnsi="IRNazanin" w:eastAsia="IRNazanin"/>
          <w:color w:val="111111"/>
          <w:sz w:val="28"/>
          <w:sz w:val="28"/>
          <w:szCs w:val="28"/>
          <w:rtl w:val="true"/>
          <w:lang w:bidi="fa-IR"/>
        </w:rPr>
        <w:t>متعلقه هی الصلاة بداعی الأمر، فقد دعا إلی إتیانها، و إلی داعویة الأمر، و هذا یرجع إلی علیة الشی‌ء لعلیة نفسه، و هذا مستحیل، لأن العلیة وصف لذات العلة، من دون التقیید بأمر فی ناحیة المعلول حتی یلزم الدور، أو التسلسل،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لا بد من إتیان المأمور به بداعیه، هو الأمر النفسیّ، لأنه أمر یمکن أن یکون مقربا، و لأنه أمر شرعی مولوی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المأخوذ فی المتعلق هو الأمر النفسیّ الاختراعی، الّذی لیس مما یتقرب به بنفسه، فإن قام لأجل الأمر الضمنی، فلا یسقط الأمر النفسیّ، و إن قام لأجل الأمر النفسیّ، فلا یأتی بجمیع أجزاء المأمور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إما یتحرک بالأمر المتوجه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یتحرک، فإن تحرک به فقد أتی بما هو الواجب اللبی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الأمر و بتحریکه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یتحرک به، فلا حاجة إلی أخذه فیه، لأنه به لا یزداد فی باعثیته، فأخذ قصد الأمر فی المتعلق، لغو غیر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هذه التقاریر المختلفة الراجعة إلی أمر واحد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المقصود الأصلی فی مرحلة الثبوت، هو تحقق المأمور به علی وجه التعبد، و الإتیان به مع کون الداعی هو الأمر المتعلق به، قبال الإتیان بذات الفعل مع الغفلة عن أمر المولی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رأی المولی أن هذا الأمر یمکن أن یتوسل إلیه، إذا جعل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متعلقه، فلا بد أن یأمر بالصلاة مع قصد الأمر، و ذلک لأن المکلف الملتفت إلی الأمر و أطرافه، و قیود المأمور به، ینتقل من هذا التقیید إلی أن نفس الصلاة، لیست کافیة فی سقوط الأمر، بل لا بد من امتثال الأمر و الانبعاث به، لأنه یجد العقوبة فی مخالفة الأمر، فیتحرک قهرا نحو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التحرک نحو المأمور به، لا یکون لأجل الأمر فقط، بل التحرک ناشئ من اللواحق و الجهات الاخر، من العقاب، و الثواب، أو الأمور العالیة الموجودة فی نفوس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إذا کان متوجها إلی أن العقاب فی ترک المأمور به، و یری أن المأمور به الصلاة، مع کون الانبعاث نحوها عن الأمر، فلا بد أن یتوجه إلیها بذلک الأمر، فیحصل المأمور به، و یسقط الأمر، فإن ما هو المأخوذ فی متعلق الأمر بالحمل الشائع،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هو فی الخارج آتیا بالصلاة بداعی الأمر، فقد 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إذا أتی بها غفلة عن الأمر، ثم توجه إلی الأمر، فیجد لزوم إعادتها، فلا یکون لغوا، و لا یکون التحرک بالأمر النفسیّ، فإن ما هو القید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باعثیة له أصلا، بل الباعثیة من صفات الأمر بالحمل الشائع، فهو إذا امتثل بالأمر بالحمل الشائع، فقد امتثل الأمر المأخوذ فی المتعلق، لأنه مصداقه، و هو القید المأخوذ لا بشخصه، بل بالعنوان المتوسل إلی الشخص بعد الأخذ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قصد الأمر داخلا فی المأمور به، دخول سائر الأجزاء و الشرائط، بل هو عنوان مشیر إلی تضیق المرام، و أخصیة المطلوب، فلو کان ینحل الأمر إلی الأوامر الضمنیة، حسب الأجزاء الذهنیة، و التحلیلیة، فلا ینحل إلی هذا الأمر المأخوذ فی المتعلق، فإن مجرد أخذه فی المتعلق غیر کاف، بل المناط کونه من الأمور الدخیلة بعنوانها الذاتی فی المأمور به، و أما إذا کان مثل قصد الأمر الّذی لا یری دخالته فی المأمور به لسقوط الأمر و لو کان جاهلا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انبعاثه نحو المأمور به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ینحل إلیه، و لا یتوجه إلیه الأمر الضمنی أو الغیری، و سیوافیک بحث ینفعک، فانتظر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البیان الوافی و التقریر الکافی، یتمکن الخبیر البصیر من الاطلاع</w:t>
      </w:r>
    </w:p>
    <w:p>
      <w:pPr>
        <w:pStyle w:val="BookText"/>
        <w:rPr/>
      </w:pPr>
      <w:r>
        <w:rPr>
          <w:rFonts w:ascii="IRNazanin" w:hAnsi="IRNazanin" w:eastAsia="IRNazanin"/>
          <w:color w:val="111111"/>
          <w:sz w:val="28"/>
          <w:sz w:val="28"/>
          <w:szCs w:val="28"/>
          <w:rtl w:val="true"/>
          <w:lang w:bidi="fa-IR"/>
        </w:rPr>
        <w:t>علی مواضع الخلط فی کلمات القوم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قادر علی الامتثال، و عرفت أنه لا یلزم التسلسل، لانقطاع السلسلة بالانبعاث عن الأمر بالحمل الشائع، من غیر لزوم العلم بالأمر بالحمل الأولی، فضلا عما إذا کان عالما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أحطت خبرا بعدم لزوم کون الشی‌ء داعیا إلی داعویة نفسه، لأنه إذا کان داعیا إلی الطبیعة المتقیدة، فلیس القید له الداعویة و المحرکیة رأسا، حتی یلزم ذلک، لأن ما هو المحرک، هو البعث الخارجی الّذی توجه إلی الصلاة، و إذا امتثل العبد و أتی بالصلاة منبعثا عن الأمر، و متحرکا بتحریکه، فقد أتی بجمیع المأمور به و قیده و شرطه بدون إشکال، من غیر فرق بین کون أخذ الأمر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بنحو آخر، کما أفاده العلامة المحشی رحمه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النحو الآخر غیر ممکن،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التقیید بدون طریان القید علی الطبیعة،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تعلق الأمر بذات المقید، أی بهذا الصنف من الصلاة، و ذات هذه الحصة من حصص الطبیعی، فلا یلزم محذور، فی غایة الوهن، لرجوعه إما إلی فرض کون القربة حاصلة بغیر قصد الأمر، فهو خلف کما عرفت، أو إلی کونها مضیقة من غیر اللحاظ، و هو ممتنع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راجعنا وجداننا، فلا نجد أن أخذ قصد الأمر فی المتعلق، یوجب تحریک العبد إلی الصلاة، بل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عنده من المبادئ الخاصة، و العلوم المخصوصة بالآثار و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یتحرک بالأمر، فیحصل غرض المولی، و إذا کان لا یتحرک بالأمر، فلا یحرکه أخذ قصد الأمر، فلا وجه لتقیید الأمر به إذا کان الغرض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 العقلاء و العباد، التصدی للمأمور به لأجل الأمر، و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المولی و السید أمرنا بکذا، فامتثالا لأمره نأتی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إلا التحرک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قصد الأمر فی المتعلق، فإن کانوا متحرکین نحوه للأمر بالحمل الشائع، فقد وقع جمیع المأمور به و إن کانوا غافلین عن القید المزبور، و لا یجب العلم بأجزاء المأمور به و شرائطه بالضرورة، ضرورة کفایة کونه ساترا حین الصلاة و إن کان معتقدا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تحرک نحوه، و أتی به غفلة عن الأمر، ثم توجه إلی أنه أمره بالإتیان بداعی الأمر، فیعید صلاته قهرا، لأنه لوجود المبادئ فیه یتحرک بذلک القید إلی الإعادة، و یعلم أن ما أتی به غیر واقع علی ما هو المطلوب الأعلی و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التفصیل الطویل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المذکور فی ذیل الأمر، عنوان مشیر إلی الأمر الشخصی المتوجه إلی المکلف، و ینتقل إلی أن المأمور به، لا یکون بحیث کیف ما تحقق یکون مسقطا للأمر، من غیر کونه واجبا ضمنیا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زیادة توضیح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لإمکان أخذه فی متعلق الأوامر إلا ذلک، لأنه به یتوسل إلی تضیق مرامه، و إذا أخل به یثبت الإطلاق بعد تمامیة سائر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شرطیة القدرة علی المکلف به قبل التکلیف، حتی یتمکن المکلف و الآمر من الأمر و التکلیف، و هذا فیما نحن فیه غیر حاصل، لأنه یصیر قادرا بالأمر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النص عقلا و لا شرعا، علی الکلیة المزبورة، بل المناط إمکان توسل الآمر إلی المأمور به و لو کان بالأمر،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العلامة النائینی رحمه اللَّه و إجماله ببیان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قصد الأمر مثل استقبال القبلة، فکما لا معنی لأخذ الاستقبال إلا بعد موجودیة القبلة و الکعبة، کذلک لا معنی لأخذ قصد الأمر إلا بعد وجود الأمر، فیلزم تقدم الشی‌ء علی نفسه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الوجه من الوجوه الناهضة علی الامتناع الذاتی، و الامتناع فی مرحلة الجعل، و قد عرفت ما فیه بما لا مزید علیه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فعلیة الموضوع متوقفة علی تحقق متعلقات المتعلق، و من تلک المتعلقات هو الأمر، ففعلیة الموضوع متوقفة علی فعلیة الأمر و الحکم، فما لم یکن أمر فعلی لا یمکن قصده، فإذا کانت فعلیة الحکم ممتنعة، یصیر إنشاء التکلیف ممتنعا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خفی عدم رجوعه إلی الامتناع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الامتناع الغیری کما ینشأ من الامتناع فی مرحلة الفعلیة، ینشأ من الامتناع فی مرحلة الامتثال، فیلزم حینئذ فرق بین الامتناع الغیری المذکور فی کلام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و الامتناع فی مرحلة الامتثال المزبور فی کلام الأستاذ البروجردی رحمه اللَّه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وجه واضح المنع، و یلزم حینئذ إشکال علی تقسیم السید الأستاذ</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الامتناع فی مرحلة الفعلیة، غیر راجع إلی مرحلة الجعل و الامتثال، بخلاف التقسیم الّذی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یستوعب جمیع</w:t>
      </w:r>
    </w:p>
    <w:p>
      <w:pPr>
        <w:pStyle w:val="BookText"/>
        <w:rPr/>
      </w:pPr>
      <w:r>
        <w:rPr>
          <w:rFonts w:ascii="IRNazanin" w:hAnsi="IRNazanin" w:eastAsia="IRNazanin"/>
          <w:color w:val="111111"/>
          <w:sz w:val="28"/>
          <w:sz w:val="28"/>
          <w:szCs w:val="28"/>
          <w:rtl w:val="true"/>
          <w:lang w:bidi="fa-IR"/>
        </w:rPr>
        <w:t>الشبهات کما لا یخفی، و ذلک لأن الأمر المتعلق بالطبیعة، إذا کان القید المأخوذ فیه غیر راجع إلی الموضوع و المکلف، لا بد من إیجاده، لإطلاق الهیئة،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إیجاد البیت، و الطواف حوله، إلا مع قیام القرینة، و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ربما تکون راجعة إلی عناوین الموضوعات عرفا،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إذا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یرجع إلی أن 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رجوعه إشکال، تفصیله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من قیود الطبیعة، أو قیود قیود الطبیعة، فإنه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لإطلاق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إیجادها، کما یجب إیجاد الطبیعة، فلا ینبغی الخلط بین المأخوذات فی المتعلقات،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لا یدعو إلا إلی متعلقه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لیس معناه أنه لا یدعو إلی متعلقات المتعلق، بل المراد أنه لا یدعو إلی ما هو الأجنبی عن المأمور به، فلا تخلط</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کالطهور الوضوئی، فلو کان الأمر المتعلق بالصلاة مستقبل القبلة، غیر باعث إلی إیجاد القبلة، لما کان وجه لباعثیته إلی إیجاد الوضوء، لأن ما هو الشرط و الجزء التحلیلی هو الطهور، أو الکون علی الطهارة کونا رابطا، و أما ما هو طرف هذه الإضافة و سبب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خارج، کخروج القبلة و الکعبة عن المأمور به، فإن القیود خارجة، و التقیدات داخلة، حسبما تقرر فی محله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164" w:name="pg13157_167371"/>
    </w:p>
    <w:p>
      <w:pPr>
        <w:pStyle w:val="BookText"/>
        <w:rPr/>
      </w:pPr>
      <w:bookmarkEnd w:id="164"/>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منا جوابا عن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قصد الأمر لیس مأخوذا فی المتعلق، کأخذ سائر الأجزاء و الشرائط، حتی یکون محتاجا إلی الداعی، کما فی غیره، بل قصد الأمر أخذ مشیرا إلی أن المرام ضیق، و أن المأمور به لیس یسقط أمره بمجرد تحققه فی الخارج، کما فی التوصلی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وجدان کل ذی وجدان، حاکم بأن المکلف العالم بالأمر، و الجاهل بخصوصیة مأخوذة فی المتعلق، و هی قصد الأمر، إذا تحرک بالأمر و أتی بالمأمور به فقد سقط أمره، و لیس ذلک إلا لأن ما هو الغرض و المقصود حاصل بذلک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أخل المولی بأخذه فیه، و أتی المکلف الجاهل بالأمر بالمأمور به، حسب الدواعی النفسانیّة، فإنه یسقط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إذا توجه إلی أنه أخذ فی المتعلق فیه قصد الأمر، فیتوجه إلی تضیق المرام فینبعث، لما فیه من المبادئ إلی المکلف به، و یعید صلاته و غسله و هکذا، فلا بد من أخذ هذا العنوان المشیر فیه، من غیر انحلال الأمر إلیه، علی تقدیر انحلاله إلی سائر الأجزاء و الشرائط</w:t>
      </w:r>
      <w:r>
        <w:rPr>
          <w:rFonts w:eastAsia="IRNazanin" w:cs="IRNazanin"/>
          <w:color w:val="111111"/>
          <w:sz w:val="28"/>
          <w:szCs w:val="28"/>
          <w:rtl w:val="true"/>
          <w:lang w:bidi="fa-IR"/>
        </w:rPr>
        <w:t>.</w:t>
      </w:r>
    </w:p>
    <w:p>
      <w:pPr>
        <w:pStyle w:val="Heading6"/>
        <w:numPr>
          <w:ilvl w:val="5"/>
          <w:numId w:val="1"/>
        </w:numPr>
        <w:rPr/>
      </w:pPr>
      <w:bookmarkStart w:id="165" w:name="__RefHeading___Toc397073_3244359995"/>
      <w:bookmarkStart w:id="166" w:name="_Toc62"/>
      <w:bookmarkEnd w:id="165"/>
      <w:r>
        <w:rPr>
          <w:rtl w:val="true"/>
        </w:rPr>
        <w:t>تذییل</w:t>
      </w:r>
      <w:r>
        <w:rPr>
          <w:rtl w:val="true"/>
        </w:rPr>
        <w:t xml:space="preserve">: </w:t>
      </w:r>
      <w:r>
        <w:rPr>
          <w:rtl w:val="true"/>
        </w:rPr>
        <w:t>فیه توضیح لکیفیة التمسک بالإطلاق لنفی قصد الأمر</w:t>
      </w:r>
      <w:bookmarkEnd w:id="166"/>
    </w:p>
    <w:p>
      <w:pPr>
        <w:pStyle w:val="BookText"/>
        <w:rPr/>
      </w:pPr>
      <w:r>
        <w:rPr>
          <w:rFonts w:ascii="IRNazanin" w:hAnsi="IRNazanin" w:eastAsia="IRNazanin"/>
          <w:color w:val="111111"/>
          <w:sz w:val="28"/>
          <w:sz w:val="28"/>
          <w:szCs w:val="28"/>
          <w:rtl w:val="true"/>
          <w:lang w:bidi="fa-IR"/>
        </w:rPr>
        <w:t xml:space="preserve">قضیة ما سلف منا أن قصد الأمر المأخوذ فی المتعلق، لیس مورد النّظر بعنوانه الاسمی، بل المناط أخذ ما هو المشیر إلی تضیق المرام و المقصود، و لذلک یمکن أخذ العناوین الاخر،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 بتحریک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انبعاثه بالبعث المتعلق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توهمه القائلون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جدا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 ما أفاده المنکر له غیر سالم، لأن أخذ قصد الأمر و التحرک بالتحریک بالعنوان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الإشکال الفقهی علیهم، لأنه لا بد من</w:t>
      </w:r>
    </w:p>
    <w:p>
      <w:pPr>
        <w:pStyle w:val="BookText"/>
        <w:rPr/>
      </w:pPr>
      <w:r>
        <w:rPr>
          <w:rFonts w:ascii="IRNazanin" w:hAnsi="IRNazanin" w:eastAsia="IRNazanin"/>
          <w:color w:val="111111"/>
          <w:sz w:val="28"/>
          <w:sz w:val="28"/>
          <w:szCs w:val="28"/>
          <w:rtl w:val="true"/>
          <w:lang w:bidi="fa-IR"/>
        </w:rPr>
        <w:t>إتیان المأمور به بجمیع أجزائه مع العلم بها، مع أن الأمر الواحد باعث إلی الکل من غیر لزوم الأوامر المتعددة، ضرورة أن الأوامر المتعددة لیست تعبدیة، بل هی ترشحیة ضمنیة، و اختراعیة عقلیة خارجة عن محیط القانون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الالتزام بکون الواجب مرکبا من الأمر النفسیّ و الضمنی، و من الأمر التعبدی و التوصلی </w:t>
      </w:r>
      <w:r>
        <w:rPr>
          <w:rStyle w:val="FootnoteAnchor"/>
          <w:rtl w:val="true"/>
        </w:rPr>
        <w:footnoteReference w:id="300"/>
      </w:r>
      <w:r>
        <w:rPr>
          <w:rFonts w:ascii="IRNazanin" w:hAnsi="IRNazanin" w:eastAsia="IRNazanin"/>
          <w:color w:val="111111"/>
          <w:sz w:val="28"/>
          <w:sz w:val="28"/>
          <w:szCs w:val="28"/>
          <w:rtl w:val="true"/>
          <w:lang w:bidi="fa-IR"/>
        </w:rPr>
        <w:t>، فی غایة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الداعی إلی الامتثال هو الأمر الضمنی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الأمر کما توهم، للزم عدم سقوط الأمر النفسیّ، و عدم ترتب الثواب و العقاب علی فعله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الواجب بالأمر النفسیّ هو الطبیعة، و لا قید هناک، و لکنه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الإنسان إلی أن فی مقام الخارج و نفس الأمر، لا بد و أن یکون التحرک بداعی الأمر و إن کان غافلا أو جاهلا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لیس محرکا، و أنه موضوع الطاعة</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فی غیر محله، لأن الطاعة لا تحصل إلا بکون الانبعاث عن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لیس الأمر علة تامة للتحریک، کما لا شبهة فی أن مراد القوم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لشرائط کثیرة فی 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الشرائط کلها دخیلة فی قابلیة القابل، و انبعاث التحرک، و عند وجود تلک الشرائط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 ما أفاده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المتعلق بالمرکب، واحد متعلق بعنوان واحد بسیط، ذی أجزاء 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المتانة، و لکنه یلزم منه لزوم</w:t>
      </w:r>
    </w:p>
    <w:p>
      <w:pPr>
        <w:pStyle w:val="BookText"/>
        <w:rPr/>
      </w:pPr>
      <w:r>
        <w:rPr>
          <w:rFonts w:ascii="IRNazanin" w:hAnsi="IRNazanin" w:eastAsia="IRNazanin"/>
          <w:color w:val="111111"/>
          <w:sz w:val="28"/>
          <w:sz w:val="28"/>
          <w:szCs w:val="28"/>
          <w:rtl w:val="true"/>
          <w:lang w:bidi="fa-IR"/>
        </w:rPr>
        <w:t>العلم بالأجزاء فی العبادات القربیة و بالشرائط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مر فی ضمن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حسب الفقه غیر واضحة، و لا دلیل علی عدم سقوط أمر الصلاة إذا أتی بها متحرکا بتحریکه، جاهلا بشرائطها، کالستر و نحوه، مع کونه واجدا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الجزء لیس کسائر الأجزاء، و له خصوصیة مختصة به، علی الوجه الّذی عرفت منا، فلا تبتنی المسألة علی الالتزام بوحدانیة المتعلق فی الأصول، و علی عدم اعتبار العلم بالأجزاء و القربة فی جمیع الأجزاء فی الفقه،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فرغنا من هذه الشبهات برمتها، و الإعضالات بجملتها، تبین لک إمکان التمسک بالإطلاق عند الشک فی التعبدیة و التوصلیة، و علمت أن إمکان التمسک به، لا یتوقف علی إثبات إمکان أخذه فی المتعلق بکونه من أجزاء المأمور به شرطا أو شطرا، مع أنه کان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تعلق الوجوب بالمرکب من الصلاة و قصد الأمر، و بالتحرک بتحریکه، للزم تعلقه بأمر غیر اختیاری، فإن الفعل و إن کان بالاختیار و بالإرادة، إلا أن إرادته حیث لا تکون بإرادة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لتسلسلت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باختیاریة، کما لا یخفی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 منا فی تنبیهات مباحث الطلب و الإرادة</w:t>
      </w:r>
      <w:r>
        <w:rPr>
          <w:rStyle w:val="FootnoteAnchor"/>
          <w:rtl w:val="true"/>
        </w:rPr>
        <w:footnoteReference w:id="304"/>
      </w:r>
      <w:r>
        <w:rPr>
          <w:rFonts w:ascii="IRNazanin" w:hAnsi="IRNazanin" w:eastAsia="IRNazanin"/>
          <w:color w:val="111111"/>
          <w:sz w:val="28"/>
          <w:sz w:val="28"/>
          <w:szCs w:val="28"/>
          <w:rtl w:val="true"/>
          <w:lang w:bidi="fa-IR"/>
        </w:rPr>
        <w:t>، اختیاریة الإرادة من غیر استباقها بإرادة زائدة علی الذات المجردة المستجمعة لجمیع القوی علی نعت الضعف و الفتور، لما ثبت التشکیک بین أنحاء المجردات بوجه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bookmarkStart w:id="167" w:name="pg13157_167374"/>
    </w:p>
    <w:p>
      <w:pPr>
        <w:pStyle w:val="BookText"/>
        <w:rPr/>
      </w:pPr>
      <w:bookmarkEnd w:id="16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أحطت خبرا بما لا تجده فی غیر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قصد الأمر، لیس بعنوانه مورد النّظر و البحث، بل المقصود هو التحرک بتحریک الأمر، و هذا أمر اختیاری إذا کان فی العبد مبادئ تلک الحرکة، کما أشیر إلیه،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الأساس ما علمت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قصد الأمر لیس مورد الوجوب، لا الوجوب الاستقلالی، و لا الضمنی، و لا الغیری، فلا یکون الواجب مرکبا من الجزء الاختیاری، و غیر الاختیاری، حتی یکون المرکب منها غیر اختیاری، فلا یصح تعلق الأمر به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الأمر فی العبادات و فی زمرة من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المقید بصدوره عن الإرادة، و لکنه لیس من القیود التی لا تحصل فی صورة الجهل بها، فمنه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القید جی‌ء به لإفادة انتقال المخاطب إلی أخصیة الغرض، و تضیق المرام، و یکون من العناوین الإشاریة إلی أمر آخر، و هذا المقدار من إمکان الأخذ، کاف فی صحة التمسک بالإطلاق</w:t>
      </w:r>
      <w:r>
        <w:rPr>
          <w:rFonts w:eastAsia="IRNazanin" w:cs="IRNazanin"/>
          <w:color w:val="111111"/>
          <w:sz w:val="28"/>
          <w:szCs w:val="28"/>
          <w:rtl w:val="true"/>
          <w:lang w:bidi="fa-IR"/>
        </w:rPr>
        <w:t>.</w:t>
      </w:r>
    </w:p>
    <w:p>
      <w:pPr>
        <w:pStyle w:val="Heading6"/>
        <w:numPr>
          <w:ilvl w:val="5"/>
          <w:numId w:val="1"/>
        </w:numPr>
        <w:rPr/>
      </w:pPr>
      <w:bookmarkStart w:id="168" w:name="__RefHeading___Toc397075_3244359995"/>
      <w:bookmarkStart w:id="169" w:name="_Toc63"/>
      <w:bookmarkEnd w:id="168"/>
      <w:r>
        <w:rPr>
          <w:rtl w:val="true"/>
        </w:rPr>
        <w:t>تذنیبان</w:t>
      </w:r>
      <w:bookmarkEnd w:id="169"/>
    </w:p>
    <w:p>
      <w:pPr>
        <w:pStyle w:val="Heading6"/>
        <w:numPr>
          <w:ilvl w:val="5"/>
          <w:numId w:val="1"/>
        </w:numPr>
        <w:rPr/>
      </w:pPr>
      <w:bookmarkStart w:id="170" w:name="__RefHeading___Toc397077_3244359995"/>
      <w:bookmarkStart w:id="171" w:name="_Toc64"/>
      <w:bookmarkEnd w:id="170"/>
      <w:r>
        <w:rPr>
          <w:rtl w:val="true"/>
        </w:rPr>
        <w:t>التذنیب الأول</w:t>
      </w:r>
      <w:r>
        <w:rPr>
          <w:rtl w:val="true"/>
        </w:rPr>
        <w:t xml:space="preserve">: </w:t>
      </w:r>
      <w:r>
        <w:rPr>
          <w:rtl w:val="true"/>
        </w:rPr>
        <w:t>حول أخذ قصد الأمر بأمر ثان</w:t>
      </w:r>
      <w:bookmarkEnd w:id="171"/>
    </w:p>
    <w:p>
      <w:pPr>
        <w:pStyle w:val="Heading6"/>
        <w:numPr>
          <w:ilvl w:val="5"/>
          <w:numId w:val="1"/>
        </w:numPr>
        <w:rPr/>
      </w:pPr>
      <w:bookmarkStart w:id="172" w:name="__RefHeading___Toc397079_3244359995"/>
      <w:bookmarkStart w:id="173" w:name="_Toc65"/>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لو سلمنا امتناع توصل المولی إلی أخذ قصد الأمر فی متعلق التکلیف، فهل یتمکن من ذلک بالأمر الثانی، بأن یدعو الأمر الأول إلی الطبیعة، و الأمر الثانی إلی قصد الأمر، أم لا؟ فیه قولان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الأول إما یسقط بمجرد الإتیان بالطبیعة، فلا یبقی مجال لامتثال الأمر الثانی، لارتفاع موضوعه، و انتفاء محله و مورده، لأن متعلق الثانی هی الطبیعة مع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یسقط بمجرد</w:t>
      </w:r>
    </w:p>
    <w:p>
      <w:pPr>
        <w:pStyle w:val="BookText"/>
        <w:rPr/>
      </w:pPr>
      <w:r>
        <w:rPr>
          <w:rFonts w:ascii="IRNazanin" w:hAnsi="IRNazanin" w:eastAsia="IRNazanin"/>
          <w:color w:val="111111"/>
          <w:sz w:val="28"/>
          <w:sz w:val="28"/>
          <w:szCs w:val="28"/>
          <w:rtl w:val="true"/>
          <w:lang w:bidi="fa-IR"/>
        </w:rPr>
        <w:t>الإتیان بها، فلا یکون له وجه إلا عدم تحقق الغرض الباعث إلی الأمر، فإن الضرورة قاضیة بأن الإتیان بمتعلق الأمر، یستلزم سقوطه، فإذا کان لا یسقط فلیس إلا لبقاء الغرض، فلا بد من الإتیان بقصد الأمر بحکم العقل، و لو کان یشک فی ذلک فبحکمه أیضا یجب، فلا تصل النوبة إلی الأمر الثانی، و تلزم اللغویة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التأسیسی النفسیّ، و علیه لا یعقل تعلق الأمر الثانی بالطبیعة المقیدة، لما تقرر منا فی محله من امتناع ذلک </w:t>
      </w:r>
      <w:r>
        <w:rPr>
          <w:rStyle w:val="FootnoteAnchor"/>
          <w:rtl w:val="true"/>
        </w:rPr>
        <w:footnoteReference w:id="306"/>
      </w:r>
      <w:r>
        <w:rPr>
          <w:rFonts w:ascii="IRNazanin" w:hAnsi="IRNazanin" w:eastAsia="IRNazanin"/>
          <w:color w:val="111111"/>
          <w:sz w:val="28"/>
          <w:sz w:val="28"/>
          <w:szCs w:val="28"/>
          <w:rtl w:val="true"/>
          <w:lang w:bidi="fa-IR"/>
        </w:rPr>
        <w:t>، و أن البعث التأسیسی إلی شی‌ء واحد، لا یمکن إلا مرة واحدة، و ما یتعلق به ثانیا یکون تأکیدا، و إذا کان مشتملا علی القید یکون إرشادا إلی تقیید المتعلق فی الأمر الأول، فتصویر الأمر الثانی ممنوع و ممتنع، فلا یعقل ما فرضه الأصحاب رحمهم اللَّه معقولا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لو سلمنا إمکان الأمر الثانی التأسیسی المتعلق بالقید، فلا وجه لما أفید فی المقام، لأن الالتزام بالشق الثانی ممکن، ضرورة أن المکلف الملتفت إلی العقاب علی ترک الأمر الثانی، لا یبادر إلی امتثاله، حتی یبقی موضوع للأمر الأول، کمن نذر أن یصلی صلاته جماعة أول الظهر، فإنه إذا بادر إلی امتثال الأمر المتعلق بصلاة الظهر أول الوقت، فهو و إن امتثل أمره، و یسقط أمر الفریضة، و لکنه عصی وجوب الوفاء بالنذر، و لا یتمکن من تدارکه، لانتفاء موضوعه، و إذا کان یری ذلک فلا یبادر إلیه إلا بالجماعة أول الوقت، فلا یکون الأمر الثانی لغوا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الالتزام بالشق الأول فی کلامه، لإمکان الالتزام بلزوم</w:t>
      </w:r>
    </w:p>
    <w:p>
      <w:pPr>
        <w:pStyle w:val="BookText"/>
        <w:rPr/>
      </w:pPr>
      <w:r>
        <w:rPr>
          <w:rFonts w:ascii="IRNazanin" w:hAnsi="IRNazanin" w:eastAsia="IRNazanin"/>
          <w:color w:val="111111"/>
          <w:sz w:val="28"/>
          <w:sz w:val="28"/>
          <w:szCs w:val="28"/>
          <w:rtl w:val="true"/>
          <w:lang w:bidi="fa-IR"/>
        </w:rPr>
        <w:t>الإعادة بعد کون المصلحة الموجودة فی متعلق الأمر الثانی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عقیب الامتثال مما یمکن فرضه، فیما کان القید الموجب لحدوث الأمر الثانی، ذا مصلحة إلزامیة، فإذا بادر المکلف إلی امتثال الأمر الأول فهو یسقط، و لکنه یجب علیه الإعادة، لإدراک المصلحة الملزمة المتصورة فی الأمر الثانی، و هی لا تتدارک إلا بإتیان الطبیعة بداعی الأمر الأول </w:t>
      </w:r>
      <w:r>
        <w:rPr>
          <w:rStyle w:val="FootnoteAnchor"/>
          <w:rtl w:val="true"/>
        </w:rPr>
        <w:footnoteReference w:id="3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ضرورة أن الأمر الأول إما یسقط، أو لا، فإن سقط فلا إعادة، فإن المأمور به بالأمر الثانی، غیر المأمور به بالأمر الأول، و إن لم یسقط فلا یکون الشق الأول مورد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الثانیة إن کانت استقلالیة، فلا یتصور الإعادة، و إن کانت غیر استقلالیة، فلا یتصور سقوط الأمر الأول،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لغویة فی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قضیة ما یأتی هو البراءة عند الشک فی التعبدیة و التوصلیة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ربما یستظهر امتناع الأمر الثانی و لو کان إرشادیا، و ذلک للغویته بعد حکم العقل بالاشتغال،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الضعیف، یقتضی امتناع الأمر الثانی الإرشادی أیضا، کما لا یخفی، فتأمل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ترشح الإرادة الجدیة للأمر الأول، مع أن متعلقها الطبیعة المطلقة التی لا مصلحة فیها، فإذا کان الأمر الأول قاصرا عن الباعثیة، فکیف یمکن أن یصیر باعثا بالأمر الثانی المتعلق بالطبیعة المقیدة، فیکون ما هو تمام الباعث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ترد علی جمیع الأوامر الإنشائیة التی تعلقت بالأمور العامة الکلیة، ثم بعد مضی مدة یجی‌ء وقت التقیید و التخصیص، أو بعد مضی مدة یجی‌ء وقت العمل بها، فکما إنها لیست باعثة حین وجودها، و تصیر بعد التحاق قیودها باعثة، کذلک الأمر هنا، فإن الأمر الأول المتعلق بالطبیعة إما لا یکون إلا إنشائیا، فبلحوق الأمر الثانی یکشف الجد علی طبقه، فیصیر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فعلیا، و لکن بعد مضی مدة یصیر المصلحة فی الطبیعة المقیدة، فیصدر الأمر الثانی، فلا یلزم عدم باعثیة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یکون الفرض الأول خارجا عن مفروض المسألة، و هو کون الأمرین فعلیین مستقلین، و لکل واحد منهما موافقة و مخالفة، یتعین الفرض الثانی، و هو کون المصلحة بدوا فی الطبیعة المطلقة، ثم صارت فی المقیدة، فأمر بها، فإنه حینئذ لا یلزم عدم باعثیة کلا الأمرین، و لا لغویتهما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ذکرناه وجها للامتناع، و أن الأمر الثانی لا یکون نفسیا تأسیسیا، فلا یختص بالموافقة و المخالفة، و لا یکون ذا عتاب و عقاب، و ذا امتثال و ثواب، یتوجه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التأسیسی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یکون الأول، فیکون الثانی إرشادا إلی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الثانی، فیکون الأول لغوا، أو منسوخا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سبیل إلی الثانی ثبوتا، و لو أمکن لا وجه له إثباتا، یتعین فیما إذا ورد الأمران، حمل الأول علی التأسیس، و الثانی علی الإرشاد إلی تقید متعلق الأمر الأول،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المثال المزبور هو إرشاد إلی قید فی المأمور به، و فیما نحن فیه هو إرشاد إلی تضیق المرام، و أخصیة الغرض</w:t>
      </w:r>
      <w:r>
        <w:rPr>
          <w:rFonts w:eastAsia="IRNazanin" w:cs="IRNazanin"/>
          <w:color w:val="111111"/>
          <w:sz w:val="28"/>
          <w:szCs w:val="28"/>
          <w:rtl w:val="true"/>
          <w:lang w:bidi="fa-IR"/>
        </w:rPr>
        <w:t>.</w:t>
      </w:r>
      <w:bookmarkStart w:id="174" w:name="pg13157_167378"/>
    </w:p>
    <w:p>
      <w:pPr>
        <w:pStyle w:val="Heading6"/>
        <w:numPr>
          <w:ilvl w:val="5"/>
          <w:numId w:val="1"/>
        </w:numPr>
        <w:rPr/>
      </w:pPr>
      <w:bookmarkStart w:id="175" w:name="__RefHeading___Toc397081_3244359995"/>
      <w:bookmarkStart w:id="176" w:name="_Toc66"/>
      <w:bookmarkEnd w:id="174"/>
      <w:bookmarkEnd w:id="175"/>
      <w:r>
        <w:rPr>
          <w:rtl w:val="true"/>
        </w:rPr>
        <w:t>و هم</w:t>
      </w:r>
      <w:r>
        <w:rPr>
          <w:rtl w:val="true"/>
        </w:rPr>
        <w:t xml:space="preserve">: </w:t>
      </w:r>
      <w:r>
        <w:rPr>
          <w:rtl w:val="true"/>
        </w:rPr>
        <w:t>حول حقیقة الأجزاء و الشرائط و دفعه</w:t>
      </w:r>
      <w:bookmarkEnd w:id="176"/>
    </w:p>
    <w:p>
      <w:pPr>
        <w:pStyle w:val="BookText"/>
        <w:rPr/>
      </w:pPr>
      <w:r>
        <w:rPr>
          <w:rFonts w:ascii="IRNazanin" w:hAnsi="IRNazanin" w:eastAsia="IRNazanin"/>
          <w:color w:val="111111"/>
          <w:sz w:val="28"/>
          <w:sz w:val="28"/>
          <w:szCs w:val="28"/>
          <w:rtl w:val="true"/>
          <w:lang w:bidi="fa-IR"/>
        </w:rPr>
        <w:t>قال العلامة المحشی رحمه اللَّه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المساعد مع الاعتبار، بل الزائد علیه علی ما یظهر منه إجمالا، أن المرکبات المشتملة علی الأجزاء و الشرائط، تحتاج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بالأجزاء الذهنیة التی تکون دخیلة فی اقتضاء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بالأجزاء التحلیلیة التی هی الدخیلة فی تأثیر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 هذه الأجزاء التی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تلک الأجزاء، و لا یعقل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الإرادة بذات السبب و شرائطه فی عرض واحد، فله الأمر حینئذ بذات السبب، و الأمر بکل واحد من الشرائط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سقوط الأمر الأول مع عدم الإتیان بالأمر الثانی، من لوازم الاشتراط، من دون فرق بین القربة و غیرها</w:t>
      </w:r>
      <w:r>
        <w:rPr>
          <w:rStyle w:val="FootnoteAnchor"/>
          <w:rtl w:val="true"/>
        </w:rPr>
        <w:footnoteReference w:id="310"/>
      </w:r>
      <w:r>
        <w:rPr>
          <w:rFonts w:ascii="IRNazanin" w:hAnsi="IRNazanin" w:eastAsia="IRNazanin"/>
          <w:color w:val="111111"/>
          <w:sz w:val="28"/>
          <w:sz w:val="28"/>
          <w:szCs w:val="28"/>
          <w:rtl w:val="true"/>
          <w:lang w:bidi="fa-IR"/>
        </w:rPr>
        <w:t>، انتهی ببیان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الّذی أفاده، کأنه مأخوذ من المرکبات الخارجیة التکوینیة و شرائطها، التی ترجع إلی مقام تأثیرها، مثلا النار من المرکبات فرضا، و الأجزاء التی تحصلها هی المادة و الصورة، و لکن شرائط تأثیرها خارجة عنها فی مرحلة الماهیة، و لاحقة بها فی مقام العلیة و التأثیر، ففیما نحن فیه و المرکبات الاعتباریة أیضا، یکون الأمر مثلها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احتملناه فی رسالة حررنا فیها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تعاد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و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التحریر و التقریر، عدم وجوب الإعادة علی ما أخل بالشرائط، لأنها شرط کون الصلاة ناهیة عن الفحشاء، کما صرح به العلامة المزبور</w:t>
      </w:r>
      <w:r>
        <w:rPr>
          <w:rFonts w:eastAsia="IRNazanin" w:cs="IRNazanin"/>
          <w:color w:val="111111"/>
          <w:sz w:val="28"/>
          <w:szCs w:val="28"/>
          <w:rtl w:val="true"/>
          <w:lang w:bidi="fa-IR"/>
        </w:rPr>
        <w:t>.</w:t>
      </w:r>
      <w:bookmarkStart w:id="177" w:name="pg13157_167379"/>
    </w:p>
    <w:p>
      <w:pPr>
        <w:pStyle w:val="BookText"/>
        <w:rPr/>
      </w:pPr>
      <w:bookmarkEnd w:id="177"/>
      <w:r>
        <w:rPr>
          <w:rFonts w:ascii="IRNazanin" w:hAnsi="IRNazanin" w:eastAsia="IRNazanin"/>
          <w:color w:val="111111"/>
          <w:sz w:val="28"/>
          <w:sz w:val="28"/>
          <w:szCs w:val="28"/>
          <w:rtl w:val="true"/>
          <w:lang w:bidi="fa-IR"/>
        </w:rPr>
        <w:t>و یبعد التزامه بذلک جدا، کما یستبعد التزامه بأن اللازم، کونها ناهیة عن الفحشاء بنحو العام الاستغراقی، و لا شبهة فی أن کثیرا من صلواتنا، لا تکون من الناهیة عن الفحشاء جدا، و نعوذ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یسقط الوهم المزبور، و یکون جمیع الأجزاء داخلة فی الماهیة من غیر فرق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بعض منها من الأجزاء الأولیة، و بعضها من الثانویة فی الاعتبار، لا یستلزم ترتبها فی مقام الجعل و التشریع، فلا تخلط</w:t>
      </w:r>
      <w:r>
        <w:rPr>
          <w:rFonts w:eastAsia="IRNazanin" w:cs="IRNazanin"/>
          <w:color w:val="111111"/>
          <w:sz w:val="28"/>
          <w:szCs w:val="28"/>
          <w:rtl w:val="true"/>
          <w:lang w:bidi="fa-IR"/>
        </w:rPr>
        <w:t>.</w:t>
      </w:r>
    </w:p>
    <w:p>
      <w:pPr>
        <w:pStyle w:val="Heading6"/>
        <w:numPr>
          <w:ilvl w:val="5"/>
          <w:numId w:val="1"/>
        </w:numPr>
        <w:rPr/>
      </w:pPr>
      <w:bookmarkStart w:id="178" w:name="__RefHeading___Toc397083_3244359995"/>
      <w:bookmarkStart w:id="179" w:name="_Toc67"/>
      <w:bookmarkEnd w:id="178"/>
      <w:r>
        <w:rPr>
          <w:rtl w:val="true"/>
        </w:rPr>
        <w:t>شبهة تعین إفادة قصد القربة بدلیل منفصل و حلها</w:t>
      </w:r>
      <w:bookmarkEnd w:id="179"/>
    </w:p>
    <w:p>
      <w:pPr>
        <w:pStyle w:val="BookText"/>
        <w:rPr/>
      </w:pPr>
      <w:r>
        <w:rPr>
          <w:rFonts w:ascii="IRNazanin" w:hAnsi="IRNazanin" w:eastAsia="IRNazanin"/>
          <w:color w:val="111111"/>
          <w:sz w:val="28"/>
          <w:sz w:val="28"/>
          <w:szCs w:val="28"/>
          <w:rtl w:val="true"/>
          <w:lang w:bidi="fa-IR"/>
        </w:rPr>
        <w:t>قضیة ما سلف فی الصحیح و الأعم، أن الشرائط الآتیة من قبل الأمر، خارجة عن محل النزاع، و لیست دخیلة فی المسمی عند الکل،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بامتناع کونها داخلة، فعلیه یتعین إفادة هذا القید بالدلیل المنفصل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مبنی، لما تقرر منا فی محله فراجع، و بناء، لما أن ذلک لا یؤدی إلی تعین الأمر الثانی و البیان المنفصل، بل یکفی البیان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أثر منه فی الأخبار، و الإجماع کاشف عن الدلیل المنفصل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الدلیل المتصل ربما کان من اللبیات، فإنه صلی اللَّه علیه و آله و سلم أمر بالصلاة مثلا، و کانت هذه الصورة التی یعبد بها الرب الجلیل، مفروغا عنها عند أهل المسجد، فی کونها ممحضة للعبادة التی لا تحصل إلا بالقربة، فلا تخلط</w:t>
      </w:r>
      <w:r>
        <w:rPr>
          <w:rFonts w:eastAsia="IRNazanin" w:cs="IRNazanin"/>
          <w:color w:val="111111"/>
          <w:sz w:val="28"/>
          <w:szCs w:val="28"/>
          <w:rtl w:val="true"/>
          <w:lang w:bidi="fa-IR"/>
        </w:rPr>
        <w:t>.</w:t>
      </w:r>
    </w:p>
    <w:p>
      <w:pPr>
        <w:pStyle w:val="Heading6"/>
        <w:numPr>
          <w:ilvl w:val="5"/>
          <w:numId w:val="1"/>
        </w:numPr>
        <w:rPr/>
      </w:pPr>
      <w:bookmarkStart w:id="180" w:name="__RefHeading___Toc397085_3244359995"/>
      <w:bookmarkStart w:id="181" w:name="_Toc68"/>
      <w:bookmarkEnd w:id="180"/>
      <w:r>
        <w:rPr>
          <w:rtl w:val="true"/>
        </w:rPr>
        <w:t>کلام المحقق العراقی فی المقام و جوابه</w:t>
      </w:r>
      <w:bookmarkEnd w:id="1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الأراکی رحمه اللَّه فی بدو الأمر إلی الامتناع فی</w:t>
      </w:r>
    </w:p>
    <w:p>
      <w:pPr>
        <w:pStyle w:val="BookText"/>
        <w:rPr/>
      </w:pPr>
      <w:r>
        <w:rPr>
          <w:rFonts w:ascii="IRNazanin" w:hAnsi="IRNazanin" w:eastAsia="IRNazanin"/>
          <w:color w:val="111111"/>
          <w:sz w:val="28"/>
          <w:sz w:val="28"/>
          <w:szCs w:val="28"/>
          <w:rtl w:val="true"/>
          <w:lang w:bidi="fa-IR"/>
        </w:rPr>
        <w:t>المسألة،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ننفرد عنهم بتحریر، یفید إمکان أخذ قصد الامتثال أو دعوة الأمر فی متعلق شخصه شرطا، أو شطرا، و ذلک یتوقف علی تمهید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الطلبات العرضیة، کما یمکن إیجادها بإنشاء واحد،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 إیجاد الطلبات الطولیة بإنشاء واحد،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بإنشاء واحد یوجد الوجوبات المتعددة، بحیث یکون أحد الأفراد، محققا لموضوع الفرد الآخر، فموضوعه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وجدانا، أو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البیان تنحل الشبهة المعروفة فی الإخبار مع الواسطة، حیث إن فی تطبیق الکبری الشرعیة، لا بد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صغراها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خبر الشیخ، عن الصفار، عن زرارة، عنه علیه السلام لا یمکن تطبیقها، لا فی مبدأ السلسلة، و لا فی وسطها، و لا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المبدأ، فلعدم الأثر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المختم، فلعدم الموضوع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المتوسط، فلعدمهما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تکفل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موضوع نفسه، غیر ممکن إلا بطریق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ینشئ المولی وجوبین طولیین، أحدهما یحقق موضوع الآخر بإنشاء واحد،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امتثال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العبارة و نحوها إنشاء واحدا لوجوبین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بالحصة المقارنة لدعوة الأمر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إتیان تلک الحصة بدعوة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ترتفع المحاذیر</w:t>
      </w:r>
      <w:bookmarkStart w:id="182" w:name="pg13157_167381"/>
    </w:p>
    <w:p>
      <w:pPr>
        <w:pStyle w:val="BookText"/>
        <w:rPr/>
      </w:pPr>
      <w:bookmarkEnd w:id="182"/>
      <w:r>
        <w:rPr>
          <w:rFonts w:ascii="Amiri" w:hAnsi="Amiri" w:eastAsia="Amiri" w:cs="Amiri"/>
          <w:color w:val="111111"/>
          <w:sz w:val="28"/>
          <w:sz w:val="28"/>
          <w:szCs w:val="28"/>
          <w:rtl w:val="true"/>
          <w:lang w:bidi="ar-SA"/>
        </w:rPr>
        <w:t>المزبورة طرا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اشتبه علیه أنه ظن أن البیان المزبور، یؤدی إلی إمکان أخذه فی متعلق الأمر الشخصی،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الممتنع علی الشارع المقدس، و إن کان لنا تصویره فینا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خلط رحمه اللَّه بین الأمر الشخصی، و وحدة الأمر و تعدده، فإنه فی المثال الّذی أفاده، لا یکون المأخوذ فی المتعلق إلا عنوانا و مفهوما من الأمر تصورا، و هذا لیس الأمر الشخصی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مفروغیة تمامیة المقدمة، لا یتم المقصود بالأصالة، و ذلک لأن معنی الطلبات الطولیة، کون أحد الطلبین تاما، کما فی الطلبات العرضیة، و إذا کان أحد الطلبات الطولیة تاما، فلا بد من سقوط الوجوب، و معنی الطولیة أن بسقوط الوجوب المتقدم رتبة، لا یبقی محل و موضوع للوجوب الآخر، و هذا فیما نحن فیه باطل بالضرورة، لأن إتیان الطبیعة الخالیة عن القید، لا یکون مطلوبا رأسا، فلا طلب إلا واحد متعلق بالمقید، فلا تعدد فی الطلب حتی یکون طولیا، أو عرضیا، فلا یستنتج من تلک المقدمة ما قصده و أراده، فتدبر</w:t>
      </w:r>
      <w:r>
        <w:rPr>
          <w:rFonts w:eastAsia="IRNazanin" w:cs="IRNazanin"/>
          <w:color w:val="111111"/>
          <w:sz w:val="28"/>
          <w:szCs w:val="28"/>
          <w:rtl w:val="true"/>
          <w:lang w:bidi="fa-IR"/>
        </w:rPr>
        <w:t>.</w:t>
      </w:r>
    </w:p>
    <w:p>
      <w:pPr>
        <w:pStyle w:val="Heading6"/>
        <w:numPr>
          <w:ilvl w:val="5"/>
          <w:numId w:val="1"/>
        </w:numPr>
        <w:rPr/>
      </w:pPr>
      <w:bookmarkStart w:id="183" w:name="__RefHeading___Toc397087_3244359995"/>
      <w:bookmarkStart w:id="184" w:name="_Toc69"/>
      <w:bookmarkEnd w:id="183"/>
      <w:r>
        <w:rPr>
          <w:rtl w:val="true"/>
        </w:rPr>
        <w:t>إیقاظ</w:t>
      </w:r>
      <w:bookmarkEnd w:id="184"/>
    </w:p>
    <w:p>
      <w:pPr>
        <w:pStyle w:val="BookText"/>
        <w:rPr/>
      </w:pPr>
      <w:r>
        <w:rPr>
          <w:rFonts w:ascii="IRNazanin" w:hAnsi="IRNazanin" w:eastAsia="IRNazanin"/>
          <w:color w:val="111111"/>
          <w:sz w:val="28"/>
          <w:sz w:val="28"/>
          <w:szCs w:val="28"/>
          <w:rtl w:val="true"/>
          <w:lang w:bidi="fa-IR"/>
        </w:rPr>
        <w:t>کما یمکن أن یتوصل المولی بالأمر الواحد إلی مرامه و مقصوده، و بالأمرین إذا کان ثانیهما إرشادیا، کذلک یمکن إفادة مرامه من غیر التوصل إلی الأمر، فبقوله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صلاة اللیل بقصد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بها بقصد الأمر و بداعیه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المکلف إلی إرادة المولی، و إلی تضیق مرامه، و لا شبهة فی أن هذا المقدار کاف فی</w:t>
      </w:r>
      <w:bookmarkStart w:id="185" w:name="pg13157_167382"/>
    </w:p>
    <w:p>
      <w:pPr>
        <w:pStyle w:val="BookText"/>
        <w:rPr/>
      </w:pPr>
      <w:bookmarkEnd w:id="185"/>
      <w:r>
        <w:rPr>
          <w:rFonts w:ascii="IRNazanin" w:hAnsi="IRNazanin" w:eastAsia="IRNazanin"/>
          <w:color w:val="111111"/>
          <w:sz w:val="28"/>
          <w:sz w:val="28"/>
          <w:szCs w:val="28"/>
          <w:rtl w:val="true"/>
          <w:lang w:bidi="fa-IR"/>
        </w:rPr>
        <w:t>صدق الامتثال المتوقف علی الأمر، لأن الأمر بعنوانه غیر لازم، بل المناط هی الإرادة المظهرة بأی مظهر کان، و لا أظن أن یتوهم الامتناع فی هذه التراکیب، فلیتأمل</w:t>
      </w:r>
      <w:r>
        <w:rPr>
          <w:rFonts w:eastAsia="IRNazanin" w:cs="IRNazanin"/>
          <w:color w:val="111111"/>
          <w:sz w:val="28"/>
          <w:szCs w:val="28"/>
          <w:rtl w:val="true"/>
          <w:lang w:bidi="fa-IR"/>
        </w:rPr>
        <w:t>.</w:t>
      </w:r>
    </w:p>
    <w:p>
      <w:pPr>
        <w:pStyle w:val="Heading6"/>
        <w:numPr>
          <w:ilvl w:val="5"/>
          <w:numId w:val="1"/>
        </w:numPr>
        <w:rPr/>
      </w:pPr>
      <w:bookmarkStart w:id="186" w:name="__RefHeading___Toc397089_3244359995"/>
      <w:bookmarkStart w:id="187" w:name="_Toc70"/>
      <w:bookmarkEnd w:id="186"/>
      <w:r>
        <w:rPr>
          <w:rtl w:val="true"/>
        </w:rPr>
        <w:t>إشکال آخر علی الأمرین</w:t>
      </w:r>
      <w:bookmarkEnd w:id="187"/>
    </w:p>
    <w:p>
      <w:pPr>
        <w:pStyle w:val="BookText"/>
        <w:rPr/>
      </w:pPr>
      <w:r>
        <w:rPr>
          <w:rFonts w:ascii="IRNazanin" w:hAnsi="IRNazanin" w:eastAsia="IRNazanin"/>
          <w:color w:val="111111"/>
          <w:sz w:val="28"/>
          <w:sz w:val="28"/>
          <w:szCs w:val="28"/>
          <w:rtl w:val="true"/>
          <w:lang w:bidi="fa-IR"/>
        </w:rPr>
        <w:t xml:space="preserve">قد مضی إشکال لا یمکن الذب عنه </w:t>
      </w:r>
      <w:r>
        <w:rPr>
          <w:rStyle w:val="FootnoteAnchor"/>
          <w:rtl w:val="true"/>
        </w:rPr>
        <w:footnoteReference w:id="316"/>
      </w:r>
      <w:r>
        <w:rPr>
          <w:rFonts w:ascii="IRNazanin" w:hAnsi="IRNazanin" w:eastAsia="IRNazanin"/>
          <w:color w:val="111111"/>
          <w:sz w:val="28"/>
          <w:sz w:val="28"/>
          <w:szCs w:val="28"/>
          <w:rtl w:val="true"/>
          <w:lang w:bidi="fa-IR"/>
        </w:rPr>
        <w:t xml:space="preserve">، و قد تعرضنا لتفصیله فی مباحث اجتماع الأمر و النهی </w:t>
      </w:r>
      <w:r>
        <w:rPr>
          <w:rStyle w:val="FootnoteAnchor"/>
          <w:rtl w:val="true"/>
        </w:rPr>
        <w:footnoteReference w:id="317"/>
      </w:r>
      <w:r>
        <w:rPr>
          <w:rFonts w:ascii="IRNazanin" w:hAnsi="IRNazanin" w:eastAsia="IRNazanin"/>
          <w:color w:val="111111"/>
          <w:sz w:val="28"/>
          <w:sz w:val="28"/>
          <w:szCs w:val="28"/>
          <w:rtl w:val="true"/>
          <w:lang w:bidi="fa-IR"/>
        </w:rPr>
        <w:t xml:space="preserve">، و مباحث الترتب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إشکال آخر یشکل الذب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الأمر الأول توصلی لا محالة، لأنه متعلق بنفس طبیعة الصلاة مثلا، و الأمر الثانی أیضا توصلی، و لکنه لا یمکن امتثاله إلا بوجه یستلزم تعبدیة الأمر الأول، فإن التحرک بتحریک الأمر الأول متعلق الأمر الثانی، فهذا لا یسقط إلا إذا تحرک العبد بالأمر الأول، فإن کان غافلا عن الأمر الثانی، فیمکن امتثال الأمرین، فإنه بتحرکه عن الأمر الأول، یسقط الأمرین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ملتفتا إلی الأمر الثانی، فلا یعقل تحرکه بالأمر الأول، بل یتحرک إذا کانت فیه المبادئ الدخیلة فی التحرک بالأمر الثانی، و لا معنی لتحرکه بالأمر الثانی إلی التحرک بالأمر الأول، لعدم إمکان التحرکین فی شی‌ء واحد، أو لعدم إمکان التحریکین الطولیین، بل التحرک یستند إلی الجامع، أو إلی الأمر الثانی فقط، فلا یسقط الأمران قهرا، لأن سقوط الأمرین متوقف علی تحرکه بالأمر الأول، کما لا یخفی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بعینه جار فی أصل المسألة، و هو أخذ قصد الأمر</w:t>
      </w:r>
    </w:p>
    <w:p>
      <w:pPr>
        <w:pStyle w:val="BookText"/>
        <w:rPr/>
      </w:pPr>
      <w:r>
        <w:rPr>
          <w:rFonts w:ascii="IRNazanin" w:hAnsi="IRNazanin" w:eastAsia="IRNazanin"/>
          <w:color w:val="111111"/>
          <w:sz w:val="28"/>
          <w:sz w:val="28"/>
          <w:szCs w:val="28"/>
          <w:rtl w:val="true"/>
          <w:lang w:bidi="fa-IR"/>
        </w:rPr>
        <w:t>و التحرک به فی متعلق الأمر الأول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ضرورة أن هذا لا یورث إلا انتقال المکلف إلی تضیق المرام، و لا یکون أمر باعث إلی باعثیة الأمر الأول، لا استقلالا، و لا تبعا و ضمنا، فاللامعقولیة المزبورة مستندة إلی تعدد الأمر و لو کان الثانی ضمنیا،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 امتناع وصول المولی إلی غرضه بالأمرین المولویین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وصوله إلی مرامه بالأمر الثانی الإرشادی، المتکفل لبیان الشرطیة و الجزئیة علی نحو سائر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المقام و سائر الأجزاء و الشرائط، فإن الأمر الثانی هنا إرشاد إلی أخصیة المرام، و هناک إرشاد إلی شرطیة المأمور به، بحیث یتعلق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امتناع أخذ قصد الأمر و ما یماثله فی متعلق الأمر، و إمکان التوصل إلی بیان حدود المأمور به، فهل یمکن التمسک بالإطلاقات فی الأدلة الأولیة، أم هذا غیر صحیح، لعدم إمکان التقیید، فیکون هذا من التمسک بالإطلاق المقامی، دون الإطلاق اللفظی، علی ما هو المصطلح علیه عند الأصحاب قدس سرهم؟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صفة اللفظ، و أن مقدمات الإطلاق تنوب مناب ألفاظ العموم، و أنه هو جمع القیود، فلا یتم التمسک بناء علی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من شرائط تمامیة المقدمات، إمکان التقیید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کما هو المفروض، و سیأتی تفصیله فی البحث الآتی إن شاء اللَّه تعالی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من الدلالات العقلیة، و أن ذلک مأخوذ من الفعل الاختیاری الصادر من المقنن و المولی العالم المختار، و أنه لمکان أخذه طبیعة</w:t>
      </w:r>
      <w:bookmarkStart w:id="188" w:name="pg13157_167384"/>
    </w:p>
    <w:p>
      <w:pPr>
        <w:pStyle w:val="BookText"/>
        <w:rPr/>
      </w:pPr>
      <w:bookmarkEnd w:id="188"/>
      <w:r>
        <w:rPr>
          <w:rFonts w:ascii="IRNazanin" w:hAnsi="IRNazanin" w:eastAsia="IRNazanin"/>
          <w:color w:val="111111"/>
          <w:sz w:val="28"/>
          <w:sz w:val="28"/>
          <w:szCs w:val="28"/>
          <w:rtl w:val="true"/>
          <w:lang w:bidi="fa-IR"/>
        </w:rPr>
        <w:t>موضوعا لحکم و عدم إتیان شی‌ء آخر قیدا لها مع علمه بالواقعة، و اختیاره فی ذلک، فالتمسک بالإطلاق ممکن، من غیر فرق بین هذا الشرط الممتنع أخذه فی متعلق الأمر، و غیره مما یمکن فیه ذلک، لأن امتناعه فی متعلقه، لا یمنع من تمکنه من الإرشاد إلی القید بالدلیل المنفصل، فإذا لم یتذکر ذلک فی محله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تمام مرامه و مقصده، نفس الطبیعة من غیر دخالة القیود الاخر، فافهم و تدبر</w:t>
      </w:r>
      <w:r>
        <w:rPr>
          <w:rFonts w:eastAsia="IRNazanin" w:cs="IRNazanin"/>
          <w:color w:val="111111"/>
          <w:sz w:val="28"/>
          <w:szCs w:val="28"/>
          <w:rtl w:val="true"/>
          <w:lang w:bidi="fa-IR"/>
        </w:rPr>
        <w:t>.</w:t>
      </w:r>
    </w:p>
    <w:p>
      <w:pPr>
        <w:pStyle w:val="Heading6"/>
        <w:numPr>
          <w:ilvl w:val="5"/>
          <w:numId w:val="1"/>
        </w:numPr>
        <w:rPr/>
      </w:pPr>
      <w:bookmarkStart w:id="189" w:name="__RefHeading___Toc397091_3244359995"/>
      <w:bookmarkStart w:id="190" w:name="_Toc71"/>
      <w:bookmarkEnd w:id="189"/>
      <w:r>
        <w:rPr>
          <w:rtl w:val="true"/>
        </w:rPr>
        <w:t>التذنیب الثانی</w:t>
      </w:r>
      <w:r>
        <w:rPr>
          <w:rtl w:val="true"/>
        </w:rPr>
        <w:t xml:space="preserve">: </w:t>
      </w:r>
      <w:r>
        <w:rPr>
          <w:rtl w:val="true"/>
        </w:rPr>
        <w:t>حول أخذ سائر الدواعی القربیة فی متعلق الأمر</w:t>
      </w:r>
      <w:bookmarkEnd w:id="190"/>
    </w:p>
    <w:p>
      <w:pPr>
        <w:pStyle w:val="BookText"/>
        <w:rPr/>
      </w:pPr>
      <w:r>
        <w:rPr>
          <w:rFonts w:ascii="IRNazanin" w:hAnsi="IRNazanin" w:eastAsia="IRNazanin"/>
          <w:color w:val="111111"/>
          <w:sz w:val="28"/>
          <w:sz w:val="28"/>
          <w:szCs w:val="28"/>
          <w:rtl w:val="true"/>
          <w:lang w:bidi="fa-IR"/>
        </w:rPr>
        <w:t>فی إمکان أخذ سائر الدواعی القربیة فی متعلق الأمر و عدمه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الأول </w:t>
      </w:r>
      <w:r>
        <w:rPr>
          <w:rStyle w:val="FootnoteAnchor"/>
          <w:rtl w:val="true"/>
        </w:rPr>
        <w:footnoteReference w:id="321"/>
      </w:r>
      <w:r>
        <w:rPr>
          <w:rFonts w:ascii="IRNazanin" w:hAnsi="IRNazanin" w:eastAsia="IRNazanin"/>
          <w:color w:val="111111"/>
          <w:sz w:val="28"/>
          <w:sz w:val="28"/>
          <w:szCs w:val="28"/>
          <w:rtl w:val="true"/>
          <w:lang w:bidi="fa-IR"/>
        </w:rPr>
        <w:t>، و العلامة النائینی ذهب إلی الثانی، مدعیا جریان المحاذیر السابقة فی المراحل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الإنشاء، و الفعلیة، و الامتثال هنا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بعد ما أحطت خبرا بفساد ما أفاده هناک </w:t>
      </w:r>
      <w:r>
        <w:rPr>
          <w:rStyle w:val="FootnoteAnchor"/>
          <w:rtl w:val="true"/>
        </w:rPr>
        <w:footnoteReference w:id="323"/>
      </w:r>
      <w:r>
        <w:rPr>
          <w:rFonts w:ascii="Amiri" w:hAnsi="Amiri" w:eastAsia="Amiri" w:cs="Amiri"/>
          <w:color w:val="111111"/>
          <w:sz w:val="28"/>
          <w:sz w:val="28"/>
          <w:szCs w:val="28"/>
          <w:rtl w:val="true"/>
          <w:lang w:bidi="ar-SA"/>
        </w:rPr>
        <w:t>، فلا تحتاج إلی التکرار الممل، و الإطناب المبطل، و لا أدری إن من یقول بالامتناع مطلقا، کیف یصنع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3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سلف منا، لا تکون هذه الدواعی داخلة فی متعلق الأمر، حتی تکون واجبات ضمنیة، بل 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قصد الأمر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مشیرة إلی أخصیة المرام و المقصد، علی الوجه الماضی تفصیله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هذه الدواعی غیر معتبرة قطعا، لکفایة الاقتصار علی قصد الامتثال الّذی عرفت عدم إمکان أخذه فیه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انتهی، فهو لا یرجع إلی محصل، لأن من الممکن جهل العبد بالأمر، و إذا أتی بالصلاة لا بإحدی الدواعی الاخر القربیة کقصد المحبوبیة له تعالی، أو قصد مصلحة منتهیة إلیه تعالی، أو سائر المقاصد العالیة التی لا تنالها أیدینا، و لا بداعی الأمر، فإنه عند ذلک تصح صلاته، و لا تجب علیه الإعادة، لإطلاق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أخذ أحد الأطراف الکافیة فی عبادیة العبادة، لا یورث قصورا فی التمسک بالإطلاق، بعد کون غیره من سائر الدواعی ممکن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أمر سار فی جمیع الشرائط، فإنه لا یتمکن العبد من جمیع أفراد الشرط قطعا، و لکن تمکنه من بعض مصادیقه کاف فی إمکان الإطلاق فی حقه،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محصل لما أفاده، لأن المقصود فی المقام إثبات إمکان تمامیة مقدمات الإطلاق، و إذا أمکن ذلک فقضیة القاعدة هی أصالة التوصلیة، و لا یلزم إتیان الفعل بإحدی الدواعی القریبة، فقوله بکفایة قصد الامتثال، أجنبی عما هو المقصود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مقصوده أن التقیید بهذه الدواعی، یستلزم عدم إجزاء قصد الأمر و الامتثال، فهو مندفع بحکم العقل بحصول القربة أولا بذلک، و بالإجماع ثانیا، فلا بد من أخذ هذه الدواعی علی سبیل منع الخلو، حتی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الواجب التعبدی و التوسعة الثابتة من ناحیة غیرها، لا یضر بلزوم أخذ إحداها، و إذا طرح التقیید یعلم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تمام مطلوبه و مرامه نفس الطبیعة بأی نحو اتفقت</w:t>
      </w:r>
      <w:r>
        <w:rPr>
          <w:rFonts w:eastAsia="IRNazanin" w:cs="IRNazanin"/>
          <w:color w:val="111111"/>
          <w:sz w:val="28"/>
          <w:szCs w:val="28"/>
          <w:rtl w:val="true"/>
          <w:lang w:bidi="fa-IR"/>
        </w:rPr>
        <w:t>.</w:t>
      </w:r>
      <w:bookmarkStart w:id="191" w:name="pg13157_167386"/>
    </w:p>
    <w:p>
      <w:pPr>
        <w:pStyle w:val="Heading5"/>
        <w:numPr>
          <w:ilvl w:val="4"/>
          <w:numId w:val="1"/>
        </w:numPr>
        <w:rPr/>
      </w:pPr>
      <w:bookmarkStart w:id="192" w:name="__RefHeading___Toc397093_3244359995"/>
      <w:bookmarkStart w:id="193" w:name="_Toc72"/>
      <w:bookmarkEnd w:id="191"/>
      <w:bookmarkEnd w:id="192"/>
      <w:r>
        <w:rPr>
          <w:rtl w:val="true"/>
        </w:rPr>
        <w:t>المبحث الثانی هل یستلزم امتناع التقیید امتناع الإطلاق؟</w:t>
      </w:r>
      <w:bookmarkEnd w:id="193"/>
    </w:p>
    <w:p>
      <w:pPr>
        <w:pStyle w:val="Heading6"/>
        <w:numPr>
          <w:ilvl w:val="5"/>
          <w:numId w:val="1"/>
        </w:numPr>
        <w:rPr/>
      </w:pPr>
      <w:bookmarkStart w:id="194" w:name="__RefHeading___Toc397095_3244359995"/>
      <w:bookmarkStart w:id="195" w:name="_Toc73"/>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لو سلمنا امتناع التقیید، و امتناع أخذ قصد الأمر فی المتعلق، فالمعروف المشهور بین الأعلام امتناع الإطلاق إثباتا أیضا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مرحلة الثبوت، فالامتناع الأول یورث وجوب الإطلاق، کما عن الشیخ الأعظم،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امتنع التقیید یجب الإطلاق، لامتناع الفرض الثالث، و هو الإهمال فی مرحلة الثبوت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من الفضلاء، ابتناء هذه القاعدة الکلیة علی فهم تقابل الإطلاق و التقیید، و أن التقابل بینهما لما کان تقابل العدم و الملکة، فالامتناع فی المقدم استلزم الامتناع فی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اختلفت کلماتهم فی تقابلهما،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تقابل التضاد، و کان هذا رأی المشهور إلی زمان سلطان المحققین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تقابل العدم و الملکة</w:t>
      </w:r>
      <w:r>
        <w:rPr>
          <w:rStyle w:val="FootnoteAnchor"/>
          <w:rtl w:val="true"/>
        </w:rPr>
        <w:footnoteReference w:id="330"/>
      </w:r>
      <w:r>
        <w:rPr>
          <w:rFonts w:ascii="IRNazanin" w:hAnsi="IRNazanin" w:eastAsia="IRNazanin"/>
          <w:color w:val="111111"/>
          <w:sz w:val="28"/>
          <w:sz w:val="28"/>
          <w:szCs w:val="28"/>
          <w:rtl w:val="true"/>
          <w:lang w:bidi="fa-IR"/>
        </w:rPr>
        <w:t xml:space="preserve">، و هو رأی المشهور من بعده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بالأول فی مرحلة الثبوت، و بالثانی فی مرحلة الإثبات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96" w:name="pg13157_167387"/>
    </w:p>
    <w:p>
      <w:pPr>
        <w:pStyle w:val="BookText"/>
        <w:rPr/>
      </w:pPr>
      <w:bookmarkEnd w:id="196"/>
      <w:r>
        <w:rPr>
          <w:rFonts w:ascii="IRNazanin" w:hAnsi="IRNazanin" w:eastAsia="IRNazanin"/>
          <w:color w:val="111111"/>
          <w:sz w:val="28"/>
          <w:sz w:val="28"/>
          <w:szCs w:val="28"/>
          <w:rtl w:val="true"/>
          <w:lang w:bidi="fa-IR"/>
        </w:rPr>
        <w:t>و ربما یظهر من العلامة المحشی قدس سره أن تقابلهما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قبیل العدم و الملکة، کما فیما کان ممکنا،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السلب و الإیجاب، کما فیما کان ضروریا</w:t>
      </w:r>
      <w:r>
        <w:rPr>
          <w:rStyle w:val="FootnoteAnchor"/>
          <w:rtl w:val="true"/>
        </w:rPr>
        <w:footnoteReference w:id="333"/>
      </w:r>
      <w:r>
        <w:rPr>
          <w:rFonts w:ascii="IRNazanin" w:hAnsi="IRNazanin" w:eastAsia="IRNazanin"/>
          <w:color w:val="111111"/>
          <w:sz w:val="28"/>
          <w:sz w:val="28"/>
          <w:szCs w:val="28"/>
          <w:rtl w:val="true"/>
          <w:lang w:bidi="fa-IR"/>
        </w:rPr>
        <w:t>انتهی ما أفاده فی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عندهم، و الّذی عندنا و یصیر خلاصة البحث فی المقام أمور</w:t>
      </w:r>
      <w:r>
        <w:rPr>
          <w:rFonts w:eastAsia="IRNazanin" w:cs="IRNazanin"/>
          <w:color w:val="111111"/>
          <w:sz w:val="28"/>
          <w:szCs w:val="28"/>
          <w:rtl w:val="true"/>
          <w:lang w:bidi="fa-IR"/>
        </w:rPr>
        <w:t>:</w:t>
      </w:r>
    </w:p>
    <w:p>
      <w:pPr>
        <w:pStyle w:val="Heading6"/>
        <w:numPr>
          <w:ilvl w:val="5"/>
          <w:numId w:val="1"/>
        </w:numPr>
        <w:rPr/>
      </w:pPr>
      <w:bookmarkStart w:id="197" w:name="__RefHeading___Toc397097_3244359995"/>
      <w:bookmarkStart w:id="198" w:name="_Toc74"/>
      <w:bookmarkEnd w:id="197"/>
      <w:r>
        <w:rPr>
          <w:rtl w:val="true"/>
        </w:rPr>
        <w:t>أحدها</w:t>
      </w:r>
      <w:r>
        <w:rPr>
          <w:rtl w:val="true"/>
        </w:rPr>
        <w:t xml:space="preserve">: </w:t>
      </w:r>
      <w:r>
        <w:rPr>
          <w:rtl w:val="true"/>
        </w:rPr>
        <w:t>فی المراد من الإطلاق و التقیید</w:t>
      </w:r>
      <w:bookmarkEnd w:id="198"/>
    </w:p>
    <w:p>
      <w:pPr>
        <w:pStyle w:val="BookText"/>
        <w:rPr/>
      </w:pPr>
      <w:r>
        <w:rPr>
          <w:rFonts w:ascii="IRNazanin" w:hAnsi="IRNazanin" w:eastAsia="IRNazanin"/>
          <w:color w:val="111111"/>
          <w:sz w:val="28"/>
          <w:sz w:val="28"/>
          <w:szCs w:val="28"/>
          <w:rtl w:val="true"/>
          <w:lang w:bidi="fa-IR"/>
        </w:rPr>
        <w:t>أن الإطلاق و التقیید لا معنی لهما فی مرحلة الثبوت، لأن فی مرحلة الأغراض و المقاصد، إذا کان الغرض و مرام المولی نفس الطبیعة، فلا یعقل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الغرض حصة منها، و تلک الطبیعة مع خصوصیة، فلا یعقل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امتنع کل طرف یجب الطرف الآخر، و التعبیر عن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بل هو تضیق المرام و تحدد المطلوب،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التقیید یستلزم امتناع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ناظر إلی مرحلة التقیید بالنسبة إلی الإطلاق المتوهم من الکلام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أطلق، ثم إذا 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التقیید، أی إن الإطلاق و التقیید هنا، من الإطلاق و التقیید التوهمیین، کالتعارض الوهمی بین العام و الخاصّ، و الإطلاق و التقیید بعد انعقاد الظهور فی المطلق مثلا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الشیخ و تبعه بعض آخر فی المقام، أجنبی عن هذه القاعدة المربوطة بمقام الإثبات و الجعل و الکشف</w:t>
      </w:r>
      <w:r>
        <w:rPr>
          <w:rFonts w:eastAsia="IRNazanin" w:cs="IRNazanin"/>
          <w:color w:val="111111"/>
          <w:sz w:val="28"/>
          <w:szCs w:val="28"/>
          <w:rtl w:val="true"/>
          <w:lang w:bidi="fa-IR"/>
        </w:rPr>
        <w:t>.</w:t>
      </w:r>
      <w:bookmarkStart w:id="199" w:name="pg13157_167388"/>
    </w:p>
    <w:p>
      <w:pPr>
        <w:pStyle w:val="Heading6"/>
        <w:numPr>
          <w:ilvl w:val="5"/>
          <w:numId w:val="1"/>
        </w:numPr>
        <w:rPr/>
      </w:pPr>
      <w:bookmarkStart w:id="200" w:name="__RefHeading___Toc397099_3244359995"/>
      <w:bookmarkStart w:id="201" w:name="_Toc75"/>
      <w:bookmarkEnd w:id="199"/>
      <w:bookmarkEnd w:id="200"/>
      <w:r>
        <w:rPr>
          <w:rtl w:val="true"/>
        </w:rPr>
        <w:t>ثانیها</w:t>
      </w:r>
      <w:r>
        <w:rPr>
          <w:rtl w:val="true"/>
        </w:rPr>
        <w:t xml:space="preserve">: </w:t>
      </w:r>
      <w:r>
        <w:rPr>
          <w:rtl w:val="true"/>
        </w:rPr>
        <w:t>حول النسبة بین الإطلاق و التقیید</w:t>
      </w:r>
      <w:bookmarkEnd w:id="201"/>
    </w:p>
    <w:p>
      <w:pPr>
        <w:pStyle w:val="BookText"/>
        <w:rPr/>
      </w:pPr>
      <w:r>
        <w:rPr>
          <w:rFonts w:ascii="IRNazanin" w:hAnsi="IRNazanin" w:eastAsia="IRNazanin"/>
          <w:color w:val="111111"/>
          <w:sz w:val="28"/>
          <w:sz w:val="28"/>
          <w:szCs w:val="28"/>
          <w:rtl w:val="true"/>
          <w:lang w:bidi="fa-IR"/>
        </w:rPr>
        <w:t>بناء علی صحة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التقیید یستلزم امتناع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کون تقابلها التضاد، أو الإیجاب و السلب، أو العدم و الملکة، لأن سند هذه القاعدة، بناء العرف و العقلاء فی احتجاجاتهم، و لا سبیل لهذه المصطلحات الصادرة عن غیر أهلها فی الفنون الاعتباریة و العلوم غیر الحقیقیة فی هذا المقام و المیدان، فإن استکشاف مراد المولی و المقنن سعة و ضیقا، تابع لمقدار دلالة ألفاظه، و سائر القرائن الحالیة و المقالیة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کشف أن إکرام العالم تمام مرامه و مقصده، بشرط عدم کونه فی محذور عقلی عن إفادة القید، أو محذور عقلائی معلوم عندهم، سواء کان تقابل الإطلاق و التقیید من التضاد، أو غیره، ضرورة أنه بعد ما کان تحقق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منوطا بإمکان تحقق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الحکم بتحققه من إحراز إمکانه إثباتا</w:t>
      </w:r>
      <w:r>
        <w:rPr>
          <w:rFonts w:eastAsia="IRNazanin" w:cs="IRNazanin"/>
          <w:color w:val="111111"/>
          <w:sz w:val="28"/>
          <w:szCs w:val="28"/>
          <w:rtl w:val="true"/>
          <w:lang w:bidi="fa-IR"/>
        </w:rPr>
        <w:t>.</w:t>
      </w:r>
    </w:p>
    <w:p>
      <w:pPr>
        <w:pStyle w:val="Heading6"/>
        <w:numPr>
          <w:ilvl w:val="5"/>
          <w:numId w:val="1"/>
        </w:numPr>
        <w:rPr/>
      </w:pPr>
      <w:bookmarkStart w:id="202" w:name="__RefHeading___Toc397101_3244359995"/>
      <w:bookmarkStart w:id="203" w:name="_Toc76"/>
      <w:bookmarkEnd w:id="202"/>
      <w:r>
        <w:rPr>
          <w:rtl w:val="true"/>
        </w:rPr>
        <w:t>ثالثها</w:t>
      </w:r>
      <w:r>
        <w:rPr>
          <w:rtl w:val="true"/>
        </w:rPr>
        <w:t xml:space="preserve">: </w:t>
      </w:r>
      <w:r>
        <w:rPr>
          <w:rtl w:val="true"/>
        </w:rPr>
        <w:t>فی الفرق بین الإطلاق و التقیید الثبوتیین و الإثباتیین</w:t>
      </w:r>
      <w:bookmarkEnd w:id="2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الإطلاق و التقیید هما من أفعال الإنسان و المقنن، فإنه إذا أرسل کلامه بعدم ذکر قید معه،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کلامه مطلقا بلحاظ فعله، و التقیید أیضا من الأفعال القائمة بالإنسان قیاما صدوریا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الإطلاق من المعانی الداخلة فی إحدی المقولات، لعدم شأنیة الوجود له حتی یعد منها، کما لا یخفی، و تفصیله فی المطلق و المقید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204" w:name="pg13157_167389"/>
    </w:p>
    <w:p>
      <w:pPr>
        <w:pStyle w:val="BookText"/>
        <w:rPr/>
      </w:pPr>
      <w:bookmarkEnd w:id="204"/>
      <w:r>
        <w:rPr>
          <w:rFonts w:ascii="IRNazanin" w:hAnsi="IRNazanin" w:eastAsia="IRNazanin"/>
          <w:color w:val="111111"/>
          <w:sz w:val="28"/>
          <w:sz w:val="28"/>
          <w:szCs w:val="28"/>
          <w:rtl w:val="true"/>
          <w:lang w:bidi="fa-IR"/>
        </w:rPr>
        <w:t xml:space="preserve">و أما تضیق المرام و تحدد المطلوب و المقصود، فهو أجنبی عن التقیید و الإطلاق الراجعین إلی عالم الإثبات و الإظهار، فلا ینبغی الخلط بین مفاد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امتنع التقیید امتنع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 الشیخ رحمه اللَّه مثلا، مما یرجع إلی أنه إذا امتنع التضیق فی مقام الثبوت، یجب الإطلاق و بالعکس، بداهة أن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مرامه و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ذو مرام مطلق فیمتنع تضیقه و بالعکس، للزوم الخلف</w:t>
      </w:r>
      <w:r>
        <w:rPr>
          <w:rFonts w:eastAsia="IRNazanin" w:cs="IRNazanin"/>
          <w:color w:val="111111"/>
          <w:sz w:val="28"/>
          <w:szCs w:val="28"/>
          <w:rtl w:val="true"/>
          <w:lang w:bidi="fa-IR"/>
        </w:rPr>
        <w:t>.</w:t>
      </w:r>
    </w:p>
    <w:p>
      <w:pPr>
        <w:pStyle w:val="Heading6"/>
        <w:numPr>
          <w:ilvl w:val="5"/>
          <w:numId w:val="1"/>
        </w:numPr>
        <w:rPr/>
      </w:pPr>
      <w:bookmarkStart w:id="205" w:name="__RefHeading___Toc397103_3244359995"/>
      <w:bookmarkStart w:id="206" w:name="_Toc77"/>
      <w:bookmarkEnd w:id="205"/>
      <w:r>
        <w:rPr>
          <w:rtl w:val="true"/>
        </w:rPr>
        <w:t>رابعها</w:t>
      </w:r>
      <w:r>
        <w:rPr>
          <w:rtl w:val="true"/>
        </w:rPr>
        <w:t xml:space="preserve">: </w:t>
      </w:r>
      <w:r>
        <w:rPr>
          <w:rtl w:val="true"/>
        </w:rPr>
        <w:t>فی تحقیق قاعدة استلزام امتناع التقیید للإطلاق</w:t>
      </w:r>
      <w:bookmarkEnd w:id="206"/>
    </w:p>
    <w:p>
      <w:pPr>
        <w:pStyle w:val="BookText"/>
        <w:rPr/>
      </w:pPr>
      <w:r>
        <w:rPr>
          <w:rFonts w:ascii="IRNazanin" w:hAnsi="IRNazanin" w:eastAsia="IRNazanin"/>
          <w:color w:val="111111"/>
          <w:sz w:val="28"/>
          <w:sz w:val="28"/>
          <w:szCs w:val="28"/>
          <w:rtl w:val="true"/>
          <w:lang w:bidi="fa-IR"/>
        </w:rPr>
        <w:t>القاعدة المعروفة، إن أرید منها أن امتناع التقیید متصلا و منفصلا بالأمر الإرشادی، یستلزم امتناع الإطلاق، فهو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منها أن ما امتنع تقییده بدلیل متصل أو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الثانی 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إطلاقه، فهو ممنوع،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المطلق و المقید لیس ما اشتهر، و هو دلالة اللفظ بعد تمامیة مقدمات الإطلاق علی الإطلاق و السریان، بل هو من الدلالات العقلائیة و العقلیة، متخذة من الفعل الاختیاری الصادر عن الفاعل المختار الملتفت العالم بالأطراف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امتنع التقیید بالمتصل فله إفادة مرامه بدلیل آخر إرشادا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سکت عن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تمام الموضوع لمرامه و مقصوده، هی نفس الطبیعة و الصلاة، و لا خصوصیة مأخوذة فیها، و لیس هذا من الإطلاق المقامی، کما لا یخفی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القاعدة، لیس الإطلاق المقامی، و إلا فلا تصح القاعدة مطلقا</w:t>
      </w:r>
      <w:r>
        <w:rPr>
          <w:rFonts w:eastAsia="IRNazanin" w:cs="IRNazanin"/>
          <w:color w:val="111111"/>
          <w:sz w:val="28"/>
          <w:szCs w:val="28"/>
          <w:rtl w:val="true"/>
          <w:lang w:bidi="fa-IR"/>
        </w:rPr>
        <w:t>.</w:t>
      </w:r>
      <w:bookmarkStart w:id="207" w:name="pg13157_167390"/>
    </w:p>
    <w:p>
      <w:pPr>
        <w:pStyle w:val="BookText"/>
        <w:rPr/>
      </w:pPr>
      <w:bookmarkEnd w:id="207"/>
      <w:r>
        <w:rPr>
          <w:rFonts w:ascii="IRNazanin" w:hAnsi="IRNazanin" w:eastAsia="IRNazanin"/>
          <w:color w:val="111111"/>
          <w:sz w:val="28"/>
          <w:sz w:val="28"/>
          <w:szCs w:val="28"/>
          <w:rtl w:val="true"/>
          <w:lang w:bidi="fa-IR"/>
        </w:rPr>
        <w:t>فالذی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غیر قابلة للتصدیق علی ما یستظهر منها، و هو أن من شرائط انعقاد الإطلاق، إمکان التقیید بالمتصل، و أما علی ما احتملناه فی مفادها، فهی قاعدة صحیحة عرفیة بلا شبهة 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 امتنع التقیید امتنع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امتناع الإطلاق لأجل الجهة التی امتنع التقیید، لا لأجل الامتناع بالغیر، لأن معنی الإطلاق هو التقییدات و لحاظ کافة القیود،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قصد الأمر و الامتثال، فامتناع الإطلاق أیضا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خلاف ظاهرها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الإطلاق لیس معناه جمع القیود، بل هو رفض القیود، و تقسیم الإطلاق إلی النظریّ و الطبیعی، غیر تام،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من أصالة التعبدیة عند الشک </w:t>
      </w:r>
      <w:r>
        <w:rPr>
          <w:rStyle w:val="FootnoteAnchor"/>
          <w:rtl w:val="true"/>
        </w:rPr>
        <w:footnoteReference w:id="335"/>
      </w:r>
      <w:r>
        <w:rPr>
          <w:rFonts w:ascii="IRNazanin" w:hAnsi="IRNazanin" w:eastAsia="IRNazanin"/>
          <w:color w:val="111111"/>
          <w:sz w:val="28"/>
          <w:sz w:val="28"/>
          <w:szCs w:val="28"/>
          <w:rtl w:val="true"/>
          <w:lang w:bidi="fa-IR"/>
        </w:rPr>
        <w:t>، غیر قابل للتصدیق، إما لعدم تمامیة المقدمتین، أو لعدم تمامیة المقدمة الثانیة، فمقتضی إطلاق الأدلة الأولیة عدم التعبدیة</w:t>
      </w:r>
      <w:r>
        <w:rPr>
          <w:rFonts w:eastAsia="IRNazanin" w:cs="IRNazanin"/>
          <w:color w:val="111111"/>
          <w:sz w:val="28"/>
          <w:szCs w:val="28"/>
          <w:rtl w:val="true"/>
          <w:lang w:bidi="fa-IR"/>
        </w:rPr>
        <w:t>.</w:t>
      </w:r>
    </w:p>
    <w:p>
      <w:pPr>
        <w:pStyle w:val="Heading6"/>
        <w:numPr>
          <w:ilvl w:val="5"/>
          <w:numId w:val="1"/>
        </w:numPr>
        <w:rPr/>
      </w:pPr>
      <w:bookmarkStart w:id="208" w:name="__RefHeading___Toc397105_3244359995"/>
      <w:bookmarkStart w:id="209" w:name="_Toc78"/>
      <w:bookmarkEnd w:id="208"/>
      <w:r>
        <w:rPr>
          <w:rtl w:val="true"/>
        </w:rPr>
        <w:t>بحث و تفصیل</w:t>
      </w:r>
      <w:r>
        <w:rPr>
          <w:rtl w:val="true"/>
        </w:rPr>
        <w:t xml:space="preserve">: </w:t>
      </w:r>
      <w:r>
        <w:rPr>
          <w:rtl w:val="true"/>
        </w:rPr>
        <w:t>حول الاستدلال بالکتاب و السنة علی أصالة التعبدیة</w:t>
      </w:r>
      <w:bookmarkEnd w:id="209"/>
    </w:p>
    <w:p>
      <w:pPr>
        <w:pStyle w:val="BookText"/>
        <w:rPr/>
      </w:pPr>
      <w:r>
        <w:rPr>
          <w:rFonts w:ascii="IRNazanin" w:hAnsi="IRNazanin" w:eastAsia="IRNazanin"/>
          <w:color w:val="111111"/>
          <w:sz w:val="28"/>
          <w:sz w:val="28"/>
          <w:szCs w:val="28"/>
          <w:rtl w:val="true"/>
          <w:lang w:bidi="fa-IR"/>
        </w:rPr>
        <w:t xml:space="preserve">ربما یخطر بالبال دعوی أصالة التعبدیة، للأدلة اللفظیة، کالکتاب و السنة، و قد مر الإیماء إلیه </w:t>
      </w:r>
      <w:r>
        <w:rPr>
          <w:rStyle w:val="FootnoteAnchor"/>
          <w:rtl w:val="true"/>
        </w:rPr>
        <w:footnoteReference w:id="336"/>
      </w:r>
      <w:r>
        <w:rPr>
          <w:rFonts w:ascii="Amiri" w:hAnsi="Amiri" w:eastAsia="Amiri" w:cs="Amiri"/>
          <w:color w:val="111111"/>
          <w:sz w:val="28"/>
          <w:sz w:val="28"/>
          <w:szCs w:val="28"/>
          <w:rtl w:val="true"/>
          <w:lang w:bidi="ar-SA"/>
        </w:rPr>
        <w:t>،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امرئ ما نوی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ذلک مما یرشد إلی شرطیة النیة فی جمیع الأعمال، و أنه لا یکون العمل فی الشرع عملا إلا لأجل الاقتران بالنیة و القربة و الإخلاص،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ما هو العمل هو العمل القربی فقط، فالشک المزبور یرتفع بهذه العمومات و الإطلاقات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المراجعة إلی صدر الآیة فی سورة البینة، یعطی أنها أجنبیة عن المسألة، لأن المذکور فی الصدر، هم الکفار، و المشرکون، و أهل الکتاب، فالمراد من الأوامر فیها هی الأوامر المتوجهة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الأوامر المتوجهة إلیهم لیست کلها قربیة، بل هم و المسلمون علی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أهل الکتاب ما کانوا مشرکین فی العبادة،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سیقت لزجرهم عن الشرک العبادی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یمکن 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لِیَعْبُدُوا اللَّهَ قرینة علی أن المراد من الأوامر فی المستثنی منه هی الأوامر الخاصة، أی فی أمرهم بالعبادة، لا یکون النّظر إلا إلی العبادة، دون الأغراض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لذلک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مُخْلِصِینَ لَهُ الدِّینَ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توحید العبادة و الإخلاص فیها، برفض الشهوات، و العلل الدنیویة، و الأغراض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المعنی أعم فیشکل الالتزام بالتخصیص، لأن التخصیصات الکثیرة مستهجنة و إن لم تکن آحاد المخصص کثیرة</w:t>
      </w:r>
    </w:p>
    <w:p>
      <w:pPr>
        <w:pStyle w:val="BookText"/>
        <w:rPr/>
      </w:pPr>
      <w:r>
        <w:rPr>
          <w:rFonts w:ascii="IRNazanin" w:hAnsi="IRNazanin" w:eastAsia="IRNazanin"/>
          <w:color w:val="111111"/>
          <w:sz w:val="28"/>
          <w:sz w:val="28"/>
          <w:szCs w:val="28"/>
          <w:rtl w:val="true"/>
          <w:lang w:bidi="fa-IR"/>
        </w:rPr>
        <w:t>جدا، و لا یمکن إرجاعها إلی عنوان واحد هو الخارج،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یمکن التمسک بهذا العام المخصص لرفع الشک فی التعبدیة، لأنه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المآثیر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القربة و العبودیة، بل هی وجه العمل، و ما به تمتاز الأفعال المشترکة فی الخارج بعضها عن بعض، کالعناوین الملحوظة تنویعا للطبیعة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جواب السلام إلا بالنیة، أی بقصد الرد و الجواب، و لا یکون هو السلام الابتدائی إلا بالنیة، فالأفعال الخارجیة المشترکة بین التعظیم و التحقیر لا تکون تعظیما إلا بالقصد و لا توهینا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إلیه یرجع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إحدی الیدین علی الأخری عمل، و لا عمل فی الصلاة</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فإنه یأتی بذلک بعنوان التشریع، و أنه من الصلاة، فإن العمل لیس عملا إلا بالنیة، و لو نوی من ذلک الوضع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 جسده،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مبطلا للصلاة،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المنوی أمر ذو ثواب، أو هو نفس الثواب، 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ناظرا إلی أن جلب الحسنات بالنیة، و هذا لا یورث أن دفع المضرات و الشرور و العقاب بها أیضا،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یلزم لو کان یصح الاستناد إلیها، عدم صحة الاستناد، لما مر من خروج جمع من الواجبات التوصلیة عنه خروجا مستهجنا، لأن ادعاء أن العمل غیر القربی لیس بعمل، یناقض ترتیب آثار العمل علی عدة کثیرة من الأعمال التوصلیة، کما لا یخفی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حول الوجوه اللفظیة لإثبات أصالة التعبدیة</w:t>
      </w:r>
      <w:r>
        <w:rPr>
          <w:rFonts w:eastAsia="IRNazanin" w:cs="IRNazanin"/>
          <w:color w:val="111111"/>
          <w:sz w:val="28"/>
          <w:szCs w:val="28"/>
          <w:rtl w:val="true"/>
          <w:lang w:bidi="fa-IR"/>
        </w:rPr>
        <w:t>.</w:t>
      </w:r>
      <w:bookmarkStart w:id="210" w:name="pg13157_167393"/>
    </w:p>
    <w:p>
      <w:pPr>
        <w:pStyle w:val="Heading6"/>
        <w:numPr>
          <w:ilvl w:val="5"/>
          <w:numId w:val="1"/>
        </w:numPr>
        <w:rPr/>
      </w:pPr>
      <w:bookmarkStart w:id="211" w:name="__RefHeading___Toc397107_3244359995"/>
      <w:bookmarkStart w:id="212" w:name="_Toc79"/>
      <w:bookmarkEnd w:id="210"/>
      <w:bookmarkEnd w:id="211"/>
      <w:r>
        <w:rPr>
          <w:rtl w:val="true"/>
        </w:rPr>
        <w:t>الوجوه العقلیة علی أصالة التعبدیة</w:t>
      </w:r>
      <w:bookmarkEnd w:id="212"/>
    </w:p>
    <w:p>
      <w:pPr>
        <w:pStyle w:val="BookText"/>
        <w:rPr/>
      </w:pPr>
      <w:r>
        <w:rPr>
          <w:rFonts w:ascii="IRNazanin" w:hAnsi="IRNazanin" w:eastAsia="IRNazanin"/>
          <w:color w:val="111111"/>
          <w:sz w:val="28"/>
          <w:sz w:val="28"/>
          <w:szCs w:val="28"/>
          <w:rtl w:val="true"/>
          <w:lang w:bidi="fa-IR"/>
        </w:rPr>
        <w:t>ثم إن هاهنا بعضا من الوجوه الاخر التی استند إلیها لأصالة التعبدیة،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سلکه شیخ مشایخنا العلامة الحائری فی أخریات عمره، و بنی علیه جمعا من المسائل العلمیة</w:t>
      </w:r>
      <w:r>
        <w:rPr>
          <w:rStyle w:val="FootnoteAnchor"/>
          <w:rtl w:val="true"/>
        </w:rPr>
        <w:footnoteReference w:id="343"/>
      </w:r>
      <w:r>
        <w:rPr>
          <w:rFonts w:ascii="IRNazanin" w:hAnsi="IRNazanin" w:eastAsia="IRNazanin"/>
          <w:color w:val="111111"/>
          <w:sz w:val="28"/>
          <w:sz w:val="28"/>
          <w:szCs w:val="28"/>
          <w:rtl w:val="true"/>
          <w:lang w:bidi="fa-IR"/>
        </w:rPr>
        <w:t xml:space="preserve">، کعدم التداخل فی الأسباب، و کظهور الأمر فی الفور، و دلالته علی المرة، و هکذا اختار أصالة التعبدیة بعد ذهابه إلی التوصلیة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الدورة الأولی من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قاس العلل التشریعیة بالعلل التکوینیة، و أن الإرادة بالنسبة إلی المراد کالعلة التکوینیة، و إن لم تکن عینها من جمیع الجهات، فإذا کانت العلة التکوینیة مستتبعة لمعلولها بلا تخلل و بلا تخلف، فتلک الإرادة الموجودة فی المقنن مثل تلک العلل، فشأنیة الإرادة التشریعیة و التکوینیة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إن علیة الإرادة التکوینیة، لیست مقیدة بأمر فی ناحیة المعلول، فلا یکون موجودیتها منوطة بتقیدها بالمعلول، للزوم الدور، و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لیست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بحیث تؤثر فی إحراق القطن کیف ما اتفق، فلا یکون المعلول قیدا، و لا العلة مطلقة، بل ما هو العلة هی الطبیعة المضیقة التی لا تنطبق إلا علی المقید، و هی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التوأمة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شقیقه العلامة الأراکی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بد من الالتزام بأن الأمر المتعلق بشی‌ء، و إن لم یکن الشی‌ء</w:t>
      </w:r>
    </w:p>
    <w:p>
      <w:pPr>
        <w:pStyle w:val="BookText"/>
        <w:rPr/>
      </w:pPr>
      <w:r>
        <w:rPr>
          <w:rFonts w:ascii="IRNazanin" w:hAnsi="IRNazanin" w:eastAsia="IRNazanin"/>
          <w:color w:val="111111"/>
          <w:sz w:val="28"/>
          <w:sz w:val="28"/>
          <w:szCs w:val="28"/>
          <w:rtl w:val="true"/>
          <w:lang w:bidi="fa-IR"/>
        </w:rPr>
        <w:t>مقیدا بجهة من ناحیة الأمر، و لا یکون الأمر مطلقا، و لکن لا یکون مجرد تحقق المأمور به، کافیا فی سقوطه، بل ما هو مسقطه هی الطبیعة المضیقة التی وجدت بتحریک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یجب الالتزام بالفوریة، و بدلالته علی المرة، لعدم التفکیک بین العلة و معلولها، و لعدم اقتضاء العلة الواحدة إلا معلولا واحدا،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بمقیاس العلل التکوینیة و خواصها المختلفة و آثارها الشتی، استظهر المسائل المزبورة، فاستظهر التضیق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الحد المتوسط بین 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التکوین، لأجل أنه لا مطلق، و لا مقید، کما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ذلک، و بنی شتات المسائل العلمیة علیه، و حل به الغوامض العقلیة من أول الأصول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أنه لا یجری هذه المقالة فی هذه المسألة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الحصة التوأمة، غیر وافیة بحل معضلة أخذ قصد الأمر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استظهر الفوریة من جهة أخری، و المرة من جهة ثالثة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هذا إلا للاستظهار، فلا یرد علیه بعض ما أورده علیه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وزان العلل التکوینیة یکون کذا و کذا، و أن المعالیل ربط محض بعللها، فإنه رحمه اللَّه ما کان فی هذا الموقف، و ما کان أهلا لذلک المیدان، و لکنه لمکان التقریب إلی الأذهان، و أن العرف یساعد علی ذلک لأجل ما یرون فی التکوین، التجأ إلی هذا القیاس، الّذی هو الممنوع فی الشرع الأقدس إلا فی هذه المحال،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ما کان عادلا عن الفکرة الأولی، و ما خطر بباله هذه المقایسة الهلکاء، کی یقع فیما لا ینبغی، و لقد مر منا فی الصحائف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مقایسة العلل الاعتباریة بالتکوینیة، غیر صحیحة، و تورث الزلل الکثیر، و الخطأ غیر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تمامیة جمیع المقدمات، فإن ثبت إمکان أخذ قصد الأمر فی المتعلق، فلا وجه للتضییق فی خصوص هذا القید،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الإطلاق بالنسبة إلی سائر القیود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ثبت امتناعه، فلا حاجة إلی تلک الإطالة المنعطفة عن جادة الاعتدال و الواقع، و لا تکون طریقة جدیدة فی تحریر الأصول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الصادر من الآمر لا یکون إلا لغرض، لاحتیاجه إلیه بالضرورة، و لا یکون الغرض إلا جعل الداعی، فیأمر بداعی تحریک الأمر، فلو کان المأمور منبعثا عن غیر هذا الداعی، یلزم لغویة الداعی الموجود فی نفس المولی، فلا یکون الفعل المحقق بغیر داعی الأمر، مسقطا لأمره قهرا و طبعا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مصادرة، ضرورة أن الواجبات التعبدیة تکون هکذا، و أما الواجبات التوصلیة، فأوامرها لیست إلا لانتقال المکلفین إلی لزوم تحقق متعلقاتها سواء کان الداعی إلی إیجادها أمرها، أو أمرا آخر من الدواعی الاخر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الأمر إمکان جعل الداعی، لا الداعی الفعلی،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الهیئات موضوعة للتحریک الاعتباری الإنشائیّ، سواء صارت محرکة بالفعل و باعثة، أو لم تصر کذلک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کان الأمر الصادر من الآمر مغیا بما قیل، للزم إنکار الواجبات</w:t>
      </w:r>
    </w:p>
    <w:p>
      <w:pPr>
        <w:pStyle w:val="BookText"/>
        <w:rPr/>
      </w:pPr>
      <w:r>
        <w:rPr>
          <w:rFonts w:ascii="IRNazanin" w:hAnsi="IRNazanin" w:eastAsia="IRNazanin"/>
          <w:color w:val="111111"/>
          <w:sz w:val="28"/>
          <w:sz w:val="28"/>
          <w:szCs w:val="28"/>
          <w:rtl w:val="true"/>
          <w:lang w:bidi="fa-IR"/>
        </w:rPr>
        <w:t>التوصلیة رأسا، و هو فاسد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وجوب إطاعة المولی عقلا و نقلا، بمعنی أن المستفاد من الکتاب العزیز، لزوم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العباد، زائدا علی حکم العقل بلزوم تبعیة العبد للمولی،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بمجرد التطابق القهری بین المأتی به و المأمور به، أی مجرد تحقق المأمور به غفلة عن الأمر، لا یکفی لانتزاع هذا المفهوم، بل اللازم فی ذلک کون العبد، متحرکا بالأمر فی إمکان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و الإطاعة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رَسُولَهُ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إما إرشاد إلی حکم العقل، فیعلم منه لزوم کون المأتی به منتزعا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إرشادی إلی تقیید متعلق سائر الأوامر بکونه بحیث ینتزع منه هذا المفهوم، و هو المطلوب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یحکم به العقل هو لزوم القیام بالوظائف الثابتة بالأوامر، و لا یدعو الأمر إلا إلی متعلقه، و هی الصلاة، فلا سبیل للعقل إلی الحکم بکون المأمور به مقیدا بکذا، حتی ینتزع عنه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جانب النواهی، فإن الترک و الانتراک علی حد سواء فی إسقاط النهی من غیر شرطیة الانزجار بالنهی حتی یتضیق دائرة المنهی عنه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الآیة الشریفة، فلا ینتقل منها العرف إلا إلی هذا، و أما استفادة تقیید متعلق الأمر و النهی بکونه قابلا للانتزاع المزبور، أو استفادة کون المأتی به فی ظرف الامتثال، قابلا لانتزاع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المسالک فی امتناع و إمکان إحدی الطریقین 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غایة الإشکال، و نهایة الصعوبة، و إلا یلزم الابتلاء بکون جمیع الأوامر و النواهی، متقیدة بحسب الجعل، أو متضیقة</w:t>
      </w:r>
      <w:bookmarkStart w:id="213" w:name="pg13157_167397"/>
    </w:p>
    <w:p>
      <w:pPr>
        <w:pStyle w:val="BookText"/>
        <w:rPr/>
      </w:pPr>
      <w:bookmarkEnd w:id="213"/>
      <w:r>
        <w:rPr>
          <w:rFonts w:ascii="IRNazanin" w:hAnsi="IRNazanin" w:eastAsia="IRNazanin"/>
          <w:color w:val="111111"/>
          <w:sz w:val="28"/>
          <w:sz w:val="28"/>
          <w:szCs w:val="28"/>
          <w:rtl w:val="true"/>
          <w:lang w:bidi="fa-IR"/>
        </w:rPr>
        <w:t>بحسب الامتثال، بکون المأمور متحرکا بتحریکها، و منزجرا بزجرها، و هذا غیر قابل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بعض الواجبات خارجا یسقط الاستدلال، لما یکون من التمسک بالعامّ فی الشبهة المصداقیة، بل یلزم التمسک بالإطلاق فی الشبهة المصداقیة لدلیل المقید، بناء علی رجوع التقییدات الکثیرة إلی التقیید بالعنوان الواحد، کما مضی ذیل الوجه الأول </w:t>
      </w:r>
      <w:r>
        <w:rPr>
          <w:rStyle w:val="FootnoteAnchor"/>
          <w:rtl w:val="true"/>
        </w:rPr>
        <w:footnoteReference w:id="35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یستدل به هو إطلاق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لحذف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المرام المزبور، و هو قابل للتقیید، و عندئذ لا یتم المقصود کما لا یخفی</w:t>
      </w:r>
      <w:r>
        <w:rPr>
          <w:rFonts w:eastAsia="IRNazanin" w:cs="IRNazanin"/>
          <w:color w:val="111111"/>
          <w:sz w:val="28"/>
          <w:szCs w:val="28"/>
          <w:rtl w:val="true"/>
          <w:lang w:bidi="fa-IR"/>
        </w:rPr>
        <w:t>.</w:t>
      </w:r>
    </w:p>
    <w:p>
      <w:pPr>
        <w:pStyle w:val="Heading6"/>
        <w:numPr>
          <w:ilvl w:val="5"/>
          <w:numId w:val="1"/>
        </w:numPr>
        <w:rPr/>
      </w:pPr>
      <w:bookmarkStart w:id="214" w:name="__RefHeading___Toc397109_3244359995"/>
      <w:bookmarkStart w:id="215" w:name="_Toc80"/>
      <w:bookmarkEnd w:id="214"/>
      <w:r>
        <w:rPr>
          <w:rtl w:val="true"/>
        </w:rPr>
        <w:t>إیقاظ</w:t>
      </w:r>
      <w:r>
        <w:rPr>
          <w:rtl w:val="true"/>
        </w:rPr>
        <w:t xml:space="preserve">: </w:t>
      </w:r>
      <w:r>
        <w:rPr>
          <w:rtl w:val="true"/>
        </w:rPr>
        <w:t>فی استدلال الشیخ الأعظم بقاعدة الإجزاء لأصالة التوصلیة</w:t>
      </w:r>
      <w:bookmarkEnd w:id="215"/>
    </w:p>
    <w:p>
      <w:pPr>
        <w:pStyle w:val="BookText"/>
        <w:rPr/>
      </w:pPr>
      <w:r>
        <w:rPr>
          <w:rFonts w:ascii="IRNazanin" w:hAnsi="IRNazanin" w:eastAsia="IRNazanin"/>
          <w:color w:val="111111"/>
          <w:sz w:val="28"/>
          <w:sz w:val="28"/>
          <w:szCs w:val="28"/>
          <w:rtl w:val="true"/>
          <w:lang w:bidi="fa-IR"/>
        </w:rPr>
        <w:t>المحکی عن الشیخ الأعظم قدس سره فی تقریراته التی تنسب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لجدی العلامة النحریر الشیخ أبی القاسم الکلانتر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قاعدة الإجزاء تقضی بأصالة التوصلیة، و عدم اعتبار قصد الأمر، حیث إن الأمر لم یتعلق إلا بذات الأجزاء و الشرائط، من دون أن یکون له تعلق بقصد الامتثال، و لا غیر ذلک من الدواعی، فعلیه یسقط الأمر بمجرد التطابق قهرا و طبعا</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 العلامة الکاظمی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الکلام بمکان من الغرابة، لوضوح أن قاعدة الإجزاء إنما تکون إذا أتی بجمیع ما یعتبر فی المأمور به، و هذا إنما یکون بعد تعیین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مجرد الأمر بذات الأجزاء و الشرائط، لا یمکن تعیین المأمور به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للأمر إطلاق أمکن تعیینه من نفس الإطلاق، و لکنه مفروض</w:t>
      </w:r>
    </w:p>
    <w:p>
      <w:pPr>
        <w:pStyle w:val="BookText"/>
        <w:rPr/>
      </w:pP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علیه خال من التحصیل، ضرورة أن حدود المأمور به، تابعة لحدود ما تعلق به الإنشاء، فلا یعقل أوسعیة المأمور به عما تعلق به الأمر، و لا أضیقیته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لا یکون ذا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الثبوت، و مرتبة الإثبات، بل المأمور به ذو مرتبة واحدة، و هی مرتبة الإثبات، لأن الأمر لا یکون إلا ذا مرتبة واحدة، و هی مرتبة الإثبات، فإذا تعلق الأمر إنشاء بالصلاة مثلا، فهی المأمور به، و لا یعقل کون المأمور به أمرا آخر، أو هی مع قید آخر و إن امتنع أخذ القید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الغرض یکون أضیق، و المرام یکون أخص، و هو خارج عن محیط الأمر و المأمور به، فلا بد من القول بسقوط الأمر قهرا و تبعا، و لیس هذا إلا ما هو المطلوب من أصالة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احتمال عدم سقوط الأمر، لأجل عدم الإیفاء بالغرض الباعث إلی الأمر، و أن من الممکن تضییق المرام، و هو لا یحصل إلا بإتیان ما هو الوافی به، لا یمکن العلم بالسقوط إلا بالتمسک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الإطلاق، و هو مفروض العدم، أو البراءة، فلا یکون هذا من الدلیل الاجتهادی علی أصالة التوصلیة الّذی هو محل النّظر للمستدل، و هو المقصود بالبحث هنا، فافهم و لا تخلط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استدل السید الأستاذ الفشارکی علی أصالة التوصلیة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الهیئة عرفا تدل علی أن متعلقها تمام المقصود، إذ لو لا ذلک لکان الأمر توطئة و تمهیدا لغرض آخر، و هو خلاف ظاهر الأمر</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16" w:name="pg13157_167399"/>
    </w:p>
    <w:p>
      <w:pPr>
        <w:pStyle w:val="BookText"/>
        <w:rPr/>
      </w:pPr>
      <w:bookmarkEnd w:id="216"/>
      <w:r>
        <w:rPr>
          <w:rFonts w:ascii="IRNazanin" w:hAnsi="IRNazanin" w:eastAsia="IRNazanin"/>
          <w:color w:val="111111"/>
          <w:sz w:val="28"/>
          <w:sz w:val="28"/>
          <w:szCs w:val="28"/>
          <w:rtl w:val="true"/>
          <w:lang w:bidi="fa-IR"/>
        </w:rPr>
        <w:t>و إنی بعد التدبر، ما فهمت مغزی کلامه، إذ الملازمة المزبورة ممنوعة</w:t>
      </w:r>
      <w:r>
        <w:rPr>
          <w:rFonts w:eastAsia="IRNazanin" w:cs="IRNazanin"/>
          <w:color w:val="111111"/>
          <w:sz w:val="28"/>
          <w:szCs w:val="28"/>
          <w:rtl w:val="true"/>
          <w:lang w:bidi="fa-IR"/>
        </w:rPr>
        <w:t>.</w:t>
      </w:r>
    </w:p>
    <w:p>
      <w:pPr>
        <w:pStyle w:val="Heading5"/>
        <w:numPr>
          <w:ilvl w:val="4"/>
          <w:numId w:val="1"/>
        </w:numPr>
        <w:rPr/>
      </w:pPr>
      <w:bookmarkStart w:id="217" w:name="__RefHeading___Toc397111_3244359995"/>
      <w:bookmarkStart w:id="218" w:name="_Toc81"/>
      <w:bookmarkEnd w:id="217"/>
      <w:r>
        <w:rPr>
          <w:rtl w:val="true"/>
        </w:rPr>
        <w:t>المبحث الثالث فی مقتضی الأصول العملیة عند الشک فی أخذ قصد القربة</w:t>
      </w:r>
      <w:bookmarkEnd w:id="218"/>
    </w:p>
    <w:p>
      <w:pPr>
        <w:pStyle w:val="Heading6"/>
        <w:numPr>
          <w:ilvl w:val="5"/>
          <w:numId w:val="1"/>
        </w:numPr>
        <w:rPr/>
      </w:pPr>
      <w:bookmarkStart w:id="219" w:name="__RefHeading___Toc397113_3244359995"/>
      <w:bookmarkStart w:id="220" w:name="_Toc82"/>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و قبل الخوض فیه لا بد من الإشارة إلی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النوبة تصل إلیه إذا امتنع أخذ القید المشکوک فی المتعلق، أو أمکن، و کان دلیل المأمور به مهملا، و حیث لا امتناع و لا إهمال، فلا تصل النوبة إلی البحث عن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 الامتناع و الإهمال، فلنا التمسک بالإطلاق المقامی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إذا کان فی مقام بیان تمام ماله دخل فی حصول غرضه، و إن لم یکن له دخل فی متعلق أمره، و مع ذلک سکت فی ذلک المقام، و لم ینصب دلالة علی دخل قصد الامتثال فی حصوله، کان هذا قرینة علی عدم دخله فی غرضه، و إلا لکان سکوته نقضا له، و خلاف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الإطلاق الکلامی و المقامی، و الثانی لا یکون مشروطا باللفظ و بإمکان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إحراز أنه فی مقام إفادة الأغراض، و عند ذلک و مع السکوت، یعلم عدم وجود الغرض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مضی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امتنع التقیید امتنع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الإطلاق الکلامی، لا المقامی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تمامیة مقدمات الحکمة فی المقام، و ذلک لأن من تلک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لم یبین المولی ما هو الدخیل فی مرامه و غرضه، لکان مخلا به،</w:t>
      </w:r>
    </w:p>
    <w:p>
      <w:pPr>
        <w:pStyle w:val="BookText"/>
        <w:rPr/>
      </w:pPr>
      <w:r>
        <w:rPr>
          <w:rFonts w:ascii="IRNazanin" w:hAnsi="IRNazanin" w:eastAsia="IRNazanin"/>
          <w:color w:val="111111"/>
          <w:sz w:val="28"/>
          <w:sz w:val="28"/>
          <w:szCs w:val="28"/>
          <w:rtl w:val="true"/>
          <w:lang w:bidi="fa-IR"/>
        </w:rPr>
        <w:t>و هو خلاف کونه عالما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أنه لو لم یلزم الإخلال بالغرض، لما کان واجبا علیه الإشارة للقید، فله الاتکال علی حکم العقل، إذا کان یقول بالاشتغال فی الشک فی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فیما کان القید مورد الالتفات العمومی، فلو کان من القیود المغفول عنها، فلا یمکن الاتکال علیه، لعدم انتقال عموم المکلفین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حکم العقل بالاشتغال غیر کاف للاتکال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ذلک فیما کان حکم العقل بالاشتغال، من الأحکام النظریة الأولیة، بحیث لا یختلف فیه اثنان مثلا، و إلا فلا یجوز الاتکال علی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تجد فی کلام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کفایة حکم العقل بالاشتغال </w:t>
      </w:r>
      <w:r>
        <w:rPr>
          <w:rStyle w:val="FootnoteAnchor"/>
          <w:rtl w:val="true"/>
        </w:rPr>
        <w:footnoteReference w:id="356"/>
      </w:r>
      <w:r>
        <w:rPr>
          <w:rFonts w:ascii="IRNazanin" w:hAnsi="IRNazanin" w:eastAsia="IRNazanin"/>
          <w:color w:val="111111"/>
          <w:sz w:val="28"/>
          <w:sz w:val="28"/>
          <w:szCs w:val="28"/>
          <w:rtl w:val="true"/>
          <w:lang w:bidi="fa-IR"/>
        </w:rPr>
        <w:t>،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القید من القیود الملتفت إلیها علی نعت الاحتمال، و یخطر احتمال قیدیته فی ذهن الکافة، و کان حکم العقل البدیهی هو الاشتغال، فلا یلزم ذکر القید، لعدم الإخلال بالغرض عند ترک التقیید، و حیث إن الإطلاق المقامی کالإطلاق الکلامی فی هذه الجهة، فلا یتم مقدمات الحکمة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الدعوة من القیود المغفول عنها، فی غیر محله، لاشتهار الواجبات التعبدیة من أول طلوع الإسلام إلی زمان المتأخرین، و أن قصد القربة من الأمور الواضحة عند المسلمین، فلا یلزم الإخلال بالغرض،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قیل تاما للزم سقوط الحاجة إلی الأصل العملی، لأن تمامیة ذلک موقوفة علی مفروغیة حکم العقل بالاشتغال، فما هو الوجه لأساس الاحتیاج إلی تحریر الأصل العملی، هو الوجه لسقوطه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بعد ذلک هو المراجعة إلی مقتضی الاستصحاب فی المسألة، فلا یسقط الاحتیاج بنحو کلی،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 العقل بالاشتغال من الأحکام الضروریة، و قد اختلف المحققون فی ذلک، فیتم الإطلاق فی الکلام و المقام، فلا تصل النوبة إلی الأصول العملیة، فما أفاده العلامة الأراکی رحمه اللَّه فی المسألة</w:t>
      </w:r>
      <w:r>
        <w:rPr>
          <w:rStyle w:val="FootnoteAnchor"/>
          <w:rtl w:val="true"/>
        </w:rPr>
        <w:footnoteReference w:id="357"/>
      </w:r>
      <w:r>
        <w:rPr>
          <w:rFonts w:ascii="IRNazanin" w:hAnsi="IRNazanin" w:eastAsia="IRNazanin"/>
          <w:color w:val="111111"/>
          <w:sz w:val="28"/>
          <w:sz w:val="28"/>
          <w:szCs w:val="28"/>
          <w:rtl w:val="true"/>
          <w:lang w:bidi="fa-IR"/>
        </w:rPr>
        <w:t>، غیر سدید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قال بالتفصیل بین الإطلاق اللفظی و المقامی، بما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قید الدعوة و إن کان من القیود غیر المغفول عنها، و لکن حکم العقل بالاشتغال، لا یمنع من انعقاد الإطلاق الکلامی، و ذلک لأن ذلک یستلزم الدور، ضرورة أن الإطلاق إذا کان منوطا بالاشتغال، کیف یکون هو هادما له و منفیا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الإطلاق الکلامی منوطا بالاشتغال، بل هو وارد علیه، و هو حکم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فی الإطلاق الکلامی، لیس فی مقام إفادة مرامه بکل ما أمکن و لو کان هو الاشتغال عند الشک، بل هو فی مقام إفادة مرامه بالألفاظ الموضوعة، و إلا یلزم امتناع انعقاد الإطلاق مطلقا، فعلیه ینعقد الإطلاق الکلامی، إذا کان یمکن بیان مرامه بالألفاظ، و لم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صدر الدلیل المقید، فهو مقدم علی الإطلاق لجهات محررة فی محله، و هذا لیس فی الإطلاق المقامی، فإنه ناظر إلی عدم الإخلال بغرضه و لو کان متکئا علی قاعدة الاشتغال عند الشک، فعلیه لا یمکن الإخلال بغرضه عند ترک بیانه </w:t>
      </w:r>
      <w:r>
        <w:rPr>
          <w:rStyle w:val="FootnoteAnchor"/>
          <w:rtl w:val="true"/>
        </w:rPr>
        <w:footnoteReference w:id="3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الدور فی الإطلاق المقامی، لأنه من الأمارات و الحجج الاجتهادیة، فلا تغفل</w:t>
      </w:r>
      <w:r>
        <w:rPr>
          <w:rFonts w:eastAsia="IRNazanin" w:cs="IRNazanin"/>
          <w:color w:val="111111"/>
          <w:sz w:val="28"/>
          <w:szCs w:val="28"/>
          <w:rtl w:val="true"/>
          <w:lang w:bidi="fa-IR"/>
        </w:rPr>
        <w:t>.</w:t>
      </w:r>
      <w:bookmarkStart w:id="221" w:name="pg13157_167402"/>
    </w:p>
    <w:p>
      <w:pPr>
        <w:pStyle w:val="BookText"/>
        <w:rPr/>
      </w:pPr>
      <w:bookmarkEnd w:id="221"/>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بالاشتغال، مانع عن وجود الإطلاق و تحققه، فکیف یعقل ورود هذا الإطلاق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فانتفاء الدور لیس بالالتزام بورود الإطلاق علیه، لأن حکم العقل بالاشتغال من علل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حل المشکلة، هو أن الاشتغال إذا کان بحکم العقل الضروری، فلا یتحقق الإطلاق، و إذا کان بحکم العقل النظریّ فیرد علیه الإطلاق، لعدم تقومه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حکم العقل الضروری بالاشتغال، لیس مضادا للإطلاق، بل للمتکلم الاتکال علیه، فلا مانع من التصریح بالإطلاق، فإذا صرح به فیرد علی الاشتغال الثابت بحکم العقل،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مقتضی الأصول العملیة غیر لازم عندنا، لتمامیة الإطلاقات اللفظیة، بل و لا یبعد تمامیة الإطلاق المقامی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لا بأس بصرف عنان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یقع فی مقامات</w:t>
      </w:r>
      <w:r>
        <w:rPr>
          <w:rFonts w:eastAsia="IRNazanin" w:cs="IRNazanin"/>
          <w:color w:val="111111"/>
          <w:sz w:val="28"/>
          <w:szCs w:val="28"/>
          <w:rtl w:val="true"/>
          <w:lang w:bidi="fa-IR"/>
        </w:rPr>
        <w:t>:</w:t>
      </w:r>
    </w:p>
    <w:p>
      <w:pPr>
        <w:pStyle w:val="Heading6"/>
        <w:numPr>
          <w:ilvl w:val="5"/>
          <w:numId w:val="1"/>
        </w:numPr>
        <w:rPr/>
      </w:pPr>
      <w:bookmarkStart w:id="222" w:name="__RefHeading___Toc397115_3244359995"/>
      <w:bookmarkStart w:id="223" w:name="_Toc83"/>
      <w:bookmarkEnd w:id="222"/>
      <w:r>
        <w:rPr>
          <w:rtl w:val="true"/>
        </w:rPr>
        <w:t>أحدها</w:t>
      </w:r>
      <w:r>
        <w:rPr>
          <w:rtl w:val="true"/>
        </w:rPr>
        <w:t xml:space="preserve">: </w:t>
      </w:r>
      <w:r>
        <w:rPr>
          <w:rtl w:val="true"/>
        </w:rPr>
        <w:t>فی قضیة الاستصحاب</w:t>
      </w:r>
      <w:bookmarkEnd w:id="223"/>
    </w:p>
    <w:p>
      <w:pPr>
        <w:pStyle w:val="BookText"/>
        <w:rPr/>
      </w:pPr>
      <w:r>
        <w:rPr>
          <w:rFonts w:ascii="IRNazanin" w:hAnsi="IRNazanin" w:eastAsia="IRNazanin"/>
          <w:color w:val="111111"/>
          <w:sz w:val="28"/>
          <w:sz w:val="28"/>
          <w:szCs w:val="28"/>
          <w:rtl w:val="true"/>
          <w:lang w:bidi="fa-IR"/>
        </w:rPr>
        <w:t>و الظاهر أن مقتضی استصحاب العدم النعتیّ، عدم وجوب اعتبار القید الزائد فی المأمور به، و سقوطه بمجرد الإتیان بالأجزاء المعلومة، کما فی جریان أصالة البراءة الشرعیة، ضرورة أن الشک فی سقوطه، ناشئ عن الشک فی لحاظ القید الزائد، أو ناشئ عن الشک فی أن غرضه متعلق بالأکثر، أو الأقل، و علی کل تقدیر، نفس التعبد بعدم تعلق الغرض بالقید الزائد، کاف للتعبد بسقوط الأمر بإتیان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الأغراض لیست تدریجیة الوجود، حتی یصح جریانه فی الزائد، فلا حالة سابقة نعتیة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إجراء هذا النحو من الاستصحاب بلحاظ علم الشرع المقدس،</w:t>
      </w:r>
      <w:bookmarkStart w:id="224" w:name="pg13157_167403"/>
    </w:p>
    <w:p>
      <w:pPr>
        <w:pStyle w:val="BookText"/>
        <w:rPr/>
      </w:pPr>
      <w:bookmarkEnd w:id="224"/>
      <w:r>
        <w:rPr>
          <w:rFonts w:ascii="IRNazanin" w:hAnsi="IRNazanin" w:eastAsia="IRNazanin"/>
          <w:color w:val="111111"/>
          <w:sz w:val="28"/>
          <w:sz w:val="28"/>
          <w:szCs w:val="28"/>
          <w:rtl w:val="true"/>
          <w:lang w:bidi="fa-IR"/>
        </w:rPr>
        <w:t>غیر تام، لإمکان الالتزام بالتدریجیة فی سائر الموالی، دونه تعالی و أصل العدم الأزلی غیر جار أو غیر مفید کما هو 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استصحاب بقاء الغرض إلی الإتیان بجمیع ما یحتمل دخله غیر جار و غیر مفید و تفصیله فی الأقل و الأکثر</w:t>
      </w:r>
      <w:r>
        <w:rPr>
          <w:rFonts w:eastAsia="IRNazanin" w:cs="IRNazanin"/>
          <w:color w:val="111111"/>
          <w:sz w:val="28"/>
          <w:szCs w:val="28"/>
          <w:rtl w:val="true"/>
          <w:lang w:bidi="fa-IR"/>
        </w:rPr>
        <w:t>.</w:t>
      </w:r>
    </w:p>
    <w:p>
      <w:pPr>
        <w:pStyle w:val="Heading6"/>
        <w:numPr>
          <w:ilvl w:val="5"/>
          <w:numId w:val="1"/>
        </w:numPr>
        <w:rPr/>
      </w:pPr>
      <w:bookmarkStart w:id="225" w:name="__RefHeading___Toc397117_3244359995"/>
      <w:bookmarkStart w:id="226" w:name="_Toc84"/>
      <w:bookmarkEnd w:id="225"/>
      <w:r>
        <w:rPr>
          <w:rtl w:val="true"/>
        </w:rPr>
        <w:t>ثانیها</w:t>
      </w:r>
      <w:r>
        <w:rPr>
          <w:rtl w:val="true"/>
        </w:rPr>
        <w:t xml:space="preserve">: </w:t>
      </w:r>
      <w:r>
        <w:rPr>
          <w:rtl w:val="true"/>
        </w:rPr>
        <w:t>فی قضیة البراءة العقلیة و العقلائیة</w:t>
      </w:r>
      <w:bookmarkEnd w:id="226"/>
    </w:p>
    <w:p>
      <w:pPr>
        <w:pStyle w:val="Heading6"/>
        <w:numPr>
          <w:ilvl w:val="5"/>
          <w:numId w:val="1"/>
        </w:numPr>
        <w:rPr/>
      </w:pPr>
      <w:bookmarkStart w:id="227" w:name="__RefHeading___Toc397119_3244359995"/>
      <w:bookmarkStart w:id="228" w:name="_Toc85"/>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 xml:space="preserve">فالذی استظهره الشیخ و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أن جریان البراءة هنا ممنوع و لو سلمنا جریانها فی الأقل و الأکثر، و ذلک لأن فی الأقل و الأکثر، کان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بحدوده غیر معلوم، فالشک هناک یرجع إلی الشک فی الثبوت، و هذه الدعوی هنا غیر مسموعة، ضرورة أن المأمور به بحدوده معلوم، و لا شک فی متعلق الأمر، فکما لا معنی للتمسک بالإطلاق لرفع مثل هذا المشکوک، کذلک لا معنی للتمسک بالبراءة، لرجوع الشک إلی الشک فی السقوط، فلا ینبغی الخلط بین الشک فی کیفیة الامتثال، و فی کمیته، فإن الثانی مرجع البراءة،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یتمکن من البیان المستقل بالجملة الخبریة أو الإنشائیة الإرشادیة إلی حدود الغرض، فإذا أخل بذلک فیمکن التمسک بالإطلاق المقامی، لا الکلامی، و بالبراءة العقلیة، لأن مناطها قبح العقاب بلا بیان، بل امتناعه علیه تعالی، من غیر فرق بین البیان المتصل، أو المنفصل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قابل 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الاتکال علی حکم العقل بالاشتغال، فإنه إذا کان یری أن الشک فی الکیفیة مجری الاحتیاط، فلا یلزم علیه البیان، کما لا یلزم علیه بیان العقاب علی ترک الحکم الواقعی قبل الفحص، لأنه بحکم العقل، فلا حاجة إلی البیان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المحشی،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الحجة لیست تامة علی الأزید من الغرض الوافی به المأمور به، فما هو مورد تمامیة الحجة من الغرض، هو المقدار من الغرض الوافی به المأمور به فی مرحلة الإثبات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البیان تاما، لکان یلزم القول بالاشتغال فی الأقل و الأکثر مطلقا، و هذا مما لا یقول به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 یخلو من إشکال، ضرورة أن الحجة اللفظیة مثلا، قائمة علی المأمور به فی عالم الإنشاء و الإثبات، و لکنها تستلزم تمامیة الحجة العقلیة، لأن الأمر المتعلق بالصلاة مثلا، لا یدعو إلا إلیها، و إذا کان المولی معذورا عقلا فی إفادة مرامه بالوضع، یکون المأمور به ظاهرا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سقوطها بمجرد التطابق ممنوع، و العقل من الحجج القائمة علی لزوم الاحتیاط عند الشک فی الکیفیة، فالحجة الوضعیّة غیر ناهضة علی الغرض الأخص، و لکن العقلیة منها قائمة علی الاحتیاط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باتکاله علی قاعدة الاشتغال، إذا کان ذلک من الواضحات عند عامة المکلفین و أما فی مثل المقام فلا یصح، لأنه مطرح الأنظار المختلفة و الآراء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عدم جریان البراءة العقلیة کون الاشتغال من الواضحات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شرط فی عدم انعقاد الإطلاق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الإطلاق من الأدلة الاجتهادیة النوعیة، فیلاحظ فیه القیود علی حسب اللحاظ الکلی، و لا معنی لاتکال المتکلم علی قاعدة الاشتغال بعدم ذکر القید المعتبر فی المأمور به، للزوم الإخلال بغرضه قهرا عند</w:t>
      </w:r>
    </w:p>
    <w:p>
      <w:pPr>
        <w:pStyle w:val="BookText"/>
        <w:rPr/>
      </w:pPr>
      <w:r>
        <w:rPr>
          <w:rFonts w:ascii="IRNazanin" w:hAnsi="IRNazanin" w:eastAsia="IRNazanin"/>
          <w:color w:val="111111"/>
          <w:sz w:val="28"/>
          <w:sz w:val="28"/>
          <w:szCs w:val="28"/>
          <w:rtl w:val="true"/>
          <w:lang w:bidi="fa-IR"/>
        </w:rPr>
        <w:t>القائلین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جریان البراءة العقلیة، فلا یشترط کون المتکلم کسائر الناس فی عدم الخروج عن المتعارفات فی إفادة أغراضه، بل المدار هنا علی حکم العقل و العقلاء، فلا منع من الالتزام بعدم لزوم إفادة القید إذا کان یؤتی به إجمالا، لأن غرضه ربما یحصل بإتیان جمع،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مقدمات لزوم الاحتیاط فی المسألة، مبنی علی القول بصحة اتکال المتکلم علی حکم العقل بالاشتغال، حتی لا یکون من العقاب بلا بیان، و إذا یلزم توقف لزوم الاحتیاط علی لزوم الاحتیاط، فهذا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العقاب لا یمکن إلا مع الحجة الثابتة للمولی علی العبد، فهی هنا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التکلیف المحتمل لا یجوز إلا مع القطع بالعذر، فلا بد من الاحتیاط، لأن عدم إمکان الحکم بالاشتغال غیر الحکم بالبراءة، کما لا یخفی، و فی المقام ما هو الثابت هو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فرض إمکان البیان المستقل بالجمل الخبریة، أو الإنشائیة الإرشادیة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امتناع وصوله بمثلها، فظاهر الکل هو الاشتغال، لما یظهر منهم فی الجواب عن الإشکال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بیان المولی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محل بحث أیضا، لأن مسألة قبح العقاب بلا بیان، لیست إلا درک العقل امتناع ذلک عند عدم وصول البیان بطریق عادی، فإذا لم یصل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لأجل امتناع الإیصال، أو لأجل سائر 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تتم حجة المولی علی العبد، و هو وصول البیان، فلا یصح العقاب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اتکاله علی حکمه بالاشتغال، فالبحث فیه ما مر آنفا، فلو تم ما أفید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29" w:name="pg13157_167406"/>
    </w:p>
    <w:p>
      <w:pPr>
        <w:pStyle w:val="BookText"/>
        <w:rPr/>
      </w:pPr>
      <w:bookmarkEnd w:id="229"/>
      <w:r>
        <w:rPr>
          <w:rFonts w:ascii="IRNazanin" w:hAnsi="IRNazanin" w:eastAsia="IRNazanin"/>
          <w:color w:val="111111"/>
          <w:sz w:val="28"/>
          <w:sz w:val="28"/>
          <w:szCs w:val="28"/>
          <w:rtl w:val="true"/>
          <w:lang w:bidi="fa-IR"/>
        </w:rPr>
        <w:t>لزوم کون حکمه بالاشتغال من الأحکام الضروریة عند عامة الناس، فلا یتم قاعدة الاحتیاط قطعا، فافهم و تدبر</w:t>
      </w:r>
      <w:r>
        <w:rPr>
          <w:rFonts w:eastAsia="IRNazanin" w:cs="IRNazanin"/>
          <w:color w:val="111111"/>
          <w:sz w:val="28"/>
          <w:szCs w:val="28"/>
          <w:rtl w:val="true"/>
          <w:lang w:bidi="fa-IR"/>
        </w:rPr>
        <w:t>.</w:t>
      </w:r>
    </w:p>
    <w:p>
      <w:pPr>
        <w:pStyle w:val="Heading6"/>
        <w:numPr>
          <w:ilvl w:val="5"/>
          <w:numId w:val="1"/>
        </w:numPr>
        <w:rPr/>
      </w:pPr>
      <w:bookmarkStart w:id="230" w:name="__RefHeading___Toc397121_3244359995"/>
      <w:bookmarkStart w:id="231" w:name="_Toc86"/>
      <w:bookmarkEnd w:id="230"/>
      <w:r>
        <w:rPr>
          <w:rtl w:val="true"/>
        </w:rPr>
        <w:t>إیقاظ</w:t>
      </w:r>
      <w:r>
        <w:rPr>
          <w:rtl w:val="true"/>
        </w:rPr>
        <w:t xml:space="preserve">: </w:t>
      </w:r>
      <w:r>
        <w:rPr>
          <w:rtl w:val="true"/>
        </w:rPr>
        <w:t>فی عدم اشتراط البراءة بإمکان إیصال البیان</w:t>
      </w:r>
      <w:bookmarkEnd w:id="231"/>
    </w:p>
    <w:p>
      <w:pPr>
        <w:pStyle w:val="BookText"/>
        <w:rPr/>
      </w:pPr>
      <w:r>
        <w:rPr>
          <w:rFonts w:ascii="IRNazanin" w:hAnsi="IRNazanin" w:eastAsia="IRNazanin"/>
          <w:color w:val="111111"/>
          <w:sz w:val="28"/>
          <w:sz w:val="28"/>
          <w:szCs w:val="28"/>
          <w:rtl w:val="true"/>
          <w:lang w:bidi="fa-IR"/>
        </w:rPr>
        <w:t>المعروف بین الأصحاب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الإیصال لیس شرطا لجریان البراءة العقلیة</w:t>
      </w:r>
      <w:r>
        <w:rPr>
          <w:rStyle w:val="FootnoteAnchor"/>
          <w:rtl w:val="true"/>
        </w:rPr>
        <w:footnoteReference w:id="362"/>
      </w:r>
      <w:r>
        <w:rPr>
          <w:rFonts w:ascii="IRNazanin" w:hAnsi="IRNazanin" w:eastAsia="IRNazanin"/>
          <w:color w:val="111111"/>
          <w:sz w:val="28"/>
          <w:sz w:val="28"/>
          <w:szCs w:val="28"/>
          <w:rtl w:val="true"/>
          <w:lang w:bidi="fa-IR"/>
        </w:rPr>
        <w:t>، و قد خالفهم السید الأستاذ محمد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العقلاء علی خلاف ذلک، و أن المولی إذا کان فی محذور عقلی کما نحن فیه، أو محذور عقلائی کما إذا کان فی السجن، أو فی التقیة، و علمنا من حاله وجود أغراض له و تکالیف من قبله، فإن جریان البراءة ممنوع، لشرطیة إمکان الإیصال، فعلیه یشکل جریانها فیما نحن فیه، و فی الأقل و الأکثر، إلا أن وجه المعذوریة مختلف، کما هو الظاهر، و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تم فهو فیما کان لا یمکن البیان بالمنفصل و المتصل الثابت من الإخبار، أو الإنشاء الإرشادی، و هو ممنوع کما عرفت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397123_3244359995"/>
      <w:bookmarkStart w:id="233" w:name="_Toc87"/>
      <w:bookmarkEnd w:id="232"/>
      <w:r>
        <w:rPr>
          <w:rtl w:val="true"/>
        </w:rPr>
        <w:t>وهم و دفع</w:t>
      </w:r>
      <w:bookmarkEnd w:id="2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نسبة الأغراض و المقاصد إلی الماهیات المأمور بها، لیست کنسبة المسببات التولیدیة إلی أسبابها، حتی یقال بالاشتغال، بل المقاصد و الأغراض معلولة الأمور المختلفة، و العناوین المأمور بها معدة بالنسبة إلیها، فلا معنی لوجوب حفظ الغرض، و للزوم إتیان ما یشک فی دخله فی المقصود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234" w:name="pg13157_167407"/>
    </w:p>
    <w:p>
      <w:pPr>
        <w:pStyle w:val="BookText"/>
        <w:rPr/>
      </w:pPr>
      <w:bookmarkEnd w:id="234"/>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مناط البراءة و الاشتغال لیس هذا، و لا ذاک، بل لو کان بین المأمور به و الغرض علیة، و لکن تعلق الأمر لا بعنوان العلة، لا یجب الاحتیاط، کما لو کان بینهما الإعداد و الاستعداد، و تعلق الأمر بالمستعد، و کان یمتنع علیة البیان بالنسبة إلی المعد، لا یمکن الحکم بالبراءة، لاحتمال شرطیة إمکان الإیصال فی عدم استحقاق العقاب عند ترک الغرض القائم علیه البیان إجمالا، کما نحن فیه، فلیتدبر جیدا</w:t>
      </w:r>
      <w:r>
        <w:rPr>
          <w:rFonts w:eastAsia="IRNazanin" w:cs="IRNazanin"/>
          <w:color w:val="111111"/>
          <w:sz w:val="28"/>
          <w:szCs w:val="28"/>
          <w:rtl w:val="true"/>
          <w:lang w:bidi="fa-IR"/>
        </w:rPr>
        <w:t>.</w:t>
      </w:r>
    </w:p>
    <w:p>
      <w:pPr>
        <w:pStyle w:val="Heading6"/>
        <w:numPr>
          <w:ilvl w:val="5"/>
          <w:numId w:val="1"/>
        </w:numPr>
        <w:rPr/>
      </w:pPr>
      <w:bookmarkStart w:id="235" w:name="__RefHeading___Toc397125_3244359995"/>
      <w:bookmarkStart w:id="236" w:name="_Toc88"/>
      <w:bookmarkEnd w:id="235"/>
      <w:r>
        <w:rPr>
          <w:rtl w:val="true"/>
        </w:rPr>
        <w:t>شبهة و حل</w:t>
      </w:r>
      <w:bookmarkEnd w:id="236"/>
    </w:p>
    <w:p>
      <w:pPr>
        <w:pStyle w:val="BookText"/>
        <w:rPr/>
      </w:pPr>
      <w:r>
        <w:rPr>
          <w:rFonts w:ascii="IRNazanin" w:hAnsi="IRNazanin" w:eastAsia="IRNazanin"/>
          <w:color w:val="111111"/>
          <w:sz w:val="28"/>
          <w:sz w:val="28"/>
          <w:szCs w:val="28"/>
          <w:rtl w:val="true"/>
          <w:lang w:bidi="fa-IR"/>
        </w:rPr>
        <w:t>قال العلامة الأصفهانی فی هوامش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القواعد هی البراءة فیما نحن فیه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بالاشتغال فی الأقل و الأکثر، بعکس ما اشتهر، ضرورة أن حجة المولی فی المقام، قاصرة عن تنفیذ الجزء المحتمل، و مجرد کونه دخیلا فی الغرض غیر کاف، بعد معلومیة المأمور به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باب الأقل و الأکثر، فإن متعلق الأمر الشخصی حیث هو مردد بین الأقل و الأکثر، و الغرض کذلک مردد بین ما یقوم بالأکثر، و ما یقوم بالأقل، فالأمر المعلوم حجة علی الغرض المردد، فیجب تحصیله </w:t>
      </w:r>
      <w:r>
        <w:rPr>
          <w:rStyle w:val="FootnoteAnchor"/>
          <w:rtl w:val="true"/>
        </w:rPr>
        <w:footnoteReference w:id="365"/>
      </w:r>
      <w:r>
        <w:rPr>
          <w:rFonts w:ascii="IRNazanin" w:hAnsi="IRNazanin" w:eastAsia="IRNazanin"/>
          <w:color w:val="111111"/>
          <w:sz w:val="28"/>
          <w:sz w:val="28"/>
          <w:szCs w:val="28"/>
          <w:rtl w:val="true"/>
          <w:lang w:bidi="fa-IR"/>
        </w:rPr>
        <w:t>، انتهی محصله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بعد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مقالته الأولی، و أما لزوم الاحتیاط فی الأقل و الأکثر، فهو بعد انحلال العلم الإجمالی بلا وجه إذا کان الغرض غیر وارد فی متعلق الأمر، فلا ینبغی الخلط بین کون الغرض علة واقعیة، و بین کونه داخلا بعنوانه فی متعلق الأمر، أو کان هو بنفسه مورد الأمر، فلا تخلط</w:t>
      </w:r>
      <w:r>
        <w:rPr>
          <w:rFonts w:eastAsia="IRNazanin" w:cs="IRNazanin"/>
          <w:color w:val="111111"/>
          <w:sz w:val="28"/>
          <w:szCs w:val="28"/>
          <w:rtl w:val="true"/>
          <w:lang w:bidi="fa-IR"/>
        </w:rPr>
        <w:t>.</w:t>
      </w:r>
      <w:bookmarkStart w:id="237" w:name="pg13157_167408"/>
    </w:p>
    <w:p>
      <w:pPr>
        <w:pStyle w:val="Heading6"/>
        <w:numPr>
          <w:ilvl w:val="5"/>
          <w:numId w:val="1"/>
        </w:numPr>
        <w:rPr/>
      </w:pPr>
      <w:bookmarkStart w:id="238" w:name="__RefHeading___Toc397127_3244359995"/>
      <w:bookmarkStart w:id="239" w:name="_Toc89"/>
      <w:bookmarkEnd w:id="237"/>
      <w:bookmarkEnd w:id="238"/>
      <w:r>
        <w:rPr>
          <w:rtl w:val="true"/>
        </w:rPr>
        <w:t>ذنابة</w:t>
      </w:r>
      <w:r>
        <w:rPr>
          <w:rtl w:val="true"/>
        </w:rPr>
        <w:t xml:space="preserve">: </w:t>
      </w:r>
      <w:r>
        <w:rPr>
          <w:rtl w:val="true"/>
        </w:rPr>
        <w:t>و فیها بیان آخر للاشتغال</w:t>
      </w:r>
      <w:bookmarkEnd w:id="239"/>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بیانا ثالثا للاشتغال غیر البیانین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دیانة الإسلام علی التسهیل، بحیث قدم ملاک التسهیل علی سائر الملاکات فی کثیر من المقامات، فإذا کان یری أن جماعة من المکلفین یقعون فی صعوبة التکلیف الموهوم و المحتمل، و لا تجری أصالة البراءة الشرعیة، لما یشترط فی جریانها ما هو المفقود فی المقام، فعلیه عند ذلک بیان عدم اعتبار قصد القربة و الامتثال فی التکالیف الکذائیة، حتی لا یلزم خلاف أساس الشریعة السهلة السمحة، و إذا أخل بذلک فیعلم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دخیل، و من الممکن عند ذلک أنه بینه، و لکن لم یصل إلینا البیان، أو کان یری مراعاة السهولة فی الجملة، لما فیه أیضا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تعرضه لعدم شرطیة ذلک فی الأوامر یعلم شرطیته، و إلا کان قضیة ما مر الإشارة فی آیة أو روایة إلی إطلاق المرام، فلمراعاة التسهیل أجمل فی المقام، أو کان قیام جماعة بهذه الطریقة فی أداء الوظائف الواجبة، کافیا فیما هو مرامه و مقصوده، فإجراء البراءة العقلیة مشکل بعد ذلک جدا</w:t>
      </w:r>
      <w:r>
        <w:rPr>
          <w:rFonts w:eastAsia="IRNazanin" w:cs="IRNazanin"/>
          <w:color w:val="111111"/>
          <w:sz w:val="28"/>
          <w:szCs w:val="28"/>
          <w:rtl w:val="true"/>
          <w:lang w:bidi="fa-IR"/>
        </w:rPr>
        <w:t>.</w:t>
      </w:r>
    </w:p>
    <w:p>
      <w:pPr>
        <w:pStyle w:val="Heading6"/>
        <w:numPr>
          <w:ilvl w:val="5"/>
          <w:numId w:val="1"/>
        </w:numPr>
        <w:rPr/>
      </w:pPr>
      <w:bookmarkStart w:id="240" w:name="__RefHeading___Toc397129_3244359995"/>
      <w:bookmarkStart w:id="241" w:name="_Toc90"/>
      <w:bookmarkEnd w:id="240"/>
      <w:r>
        <w:rPr>
          <w:rtl w:val="true"/>
        </w:rPr>
        <w:t>ثالثها</w:t>
      </w:r>
      <w:r>
        <w:rPr>
          <w:rtl w:val="true"/>
        </w:rPr>
        <w:t xml:space="preserve">: </w:t>
      </w:r>
      <w:r>
        <w:rPr>
          <w:rtl w:val="true"/>
        </w:rPr>
        <w:t>فی مقتضی أصالة البراءة الشرعیة</w:t>
      </w:r>
      <w:bookmarkEnd w:id="241"/>
    </w:p>
    <w:p>
      <w:pPr>
        <w:pStyle w:val="BookText"/>
        <w:rPr/>
      </w:pPr>
      <w:r>
        <w:rPr>
          <w:rFonts w:ascii="IRNazanin" w:hAnsi="IRNazanin" w:eastAsia="IRNazanin"/>
          <w:color w:val="111111"/>
          <w:sz w:val="28"/>
          <w:sz w:val="28"/>
          <w:szCs w:val="28"/>
          <w:rtl w:val="true"/>
          <w:lang w:bidi="fa-IR"/>
        </w:rPr>
        <w:t xml:space="preserve">فإن النّظر البدوی فیها یؤدی إلی جواز التمسک بها، لأنه من الشک فی جزء المأمور به و إن کان خارجا عن محط الأمر،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الجزء الّذی یجب إتیانه و لحاظه حین الامتثال، و إن کان لا یمکن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یشکل من جهات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لیس قابلا للرفع إلا إذا کان قابلا للوضع، و حیث هو ممتنع وضعه فرضا، فیمتنع رفعه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التمسک بحدیث الرفع لحال الجزء العقلی و الذهنی الدخیل فی الغرض، فاسد، لامتناع تعلق الوضع به تشریعا، و لا یکفی إمکان الوضع التکوینی للرفع التشریعی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بإمکانه بالدلیل الآخر، فهو أیضا محل إشکال، کما مضی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کفایة الإرشاد إلی أخصیة المرام لجریان البراءة عن الجزء المشکوک فیه، محل منع، لأن إمکان الإرشاد إلی أخصیة الغرض، لا یستلزم إمکان الوضع المعتبر فی إمکان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کتب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بالبراءة الشرعیة لإمکان الجعل بالدلیل المنفصل </w:t>
      </w:r>
      <w:r>
        <w:rPr>
          <w:rStyle w:val="FootnoteAnchor"/>
          <w:rtl w:val="true"/>
        </w:rPr>
        <w:footnoteReference w:id="368"/>
      </w:r>
      <w:r>
        <w:rPr>
          <w:rFonts w:ascii="IRNazanin" w:hAnsi="IRNazanin" w:eastAsia="IRNazanin"/>
          <w:color w:val="111111"/>
          <w:sz w:val="28"/>
          <w:sz w:val="28"/>
          <w:szCs w:val="28"/>
          <w:rtl w:val="true"/>
          <w:lang w:bidi="fa-IR"/>
        </w:rPr>
        <w:t>، إن أرید منه جعله فی متعلق الأمر الأول، فهو خلاف المفروض، من امتناعه بالجعل الأولی و الثانوی و لو کان بعنوان المتمم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الإرشاد إلی أخصیة المرام، فهو غیر کاف لصحة الرفع بناء علی ما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من شرطیة إمکان وضع ما یرفع فی المأمور به </w:t>
      </w:r>
      <w:r>
        <w:rPr>
          <w:rStyle w:val="FootnoteAnchor"/>
          <w:rtl w:val="true"/>
        </w:rPr>
        <w:footnoteReference w:id="369"/>
      </w:r>
      <w:r>
        <w:rPr>
          <w:rFonts w:ascii="IRNazanin" w:hAnsi="IRNazanin" w:eastAsia="IRNazanin"/>
          <w:color w:val="111111"/>
          <w:sz w:val="28"/>
          <w:sz w:val="28"/>
          <w:szCs w:val="28"/>
          <w:rtl w:val="true"/>
          <w:lang w:bidi="fa-IR"/>
        </w:rPr>
        <w:t>، غیر سدید، بل المناط هو إمکان الإرشاد إلی الدخالة فی المأمور به، أو فی کیفیة الامتثال و سبب سقوط الأمر و إن کان خارجا عن حد المأمور به إنشاء و جعلا، فلا یشترط إمکان الوضع فی متعلق الأمر، و لا إمکان الإرشاد إلی دخالته فی المأمور به جزء أو شرطا، بل ذلک کاف</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یستلزم توهم الضیق من غیر کون مصب الضیق</w:t>
      </w:r>
    </w:p>
    <w:p>
      <w:pPr>
        <w:pStyle w:val="BookText"/>
        <w:rPr/>
      </w:pPr>
      <w:r>
        <w:rPr>
          <w:rFonts w:ascii="IRNazanin" w:hAnsi="IRNazanin" w:eastAsia="IRNazanin"/>
          <w:color w:val="111111"/>
          <w:sz w:val="28"/>
          <w:sz w:val="28"/>
          <w:szCs w:val="28"/>
          <w:rtl w:val="true"/>
          <w:lang w:bidi="fa-IR"/>
        </w:rPr>
        <w:t>تحت الأمر، أو فوق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إجراء حدیث الرفع فی الجزء التکوینی، بلحاظ الأثر العملی، فإذا ارتفع ضیق المرام، فلا یبقی شک فی سقوط الأمر بإتیان متعلقه،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امتناع البیان المنفصل علی الإطلاق، و إن کان لا یقول به أحد، فلنا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حدیث الرفع هو الکنایة عن عدم الوضع، فلا معنی لإمکان الوضع فی صحة الرفع، و هذا عندی غیر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یستلزم اختصاص الأحکام بالعالمین، و هو خلاف الإجماع، فهو غیر مندفع بالالتزام باشتراک العالم و الجاهل فی الإنشاء فقط دون الجد، و إذا کانوا مشترکین معهم فی الجد، فلا بد من حمل الحدیث علی رفع المؤاخذة، أو إجرائه فی غیر الشبهات الحکمیة، و التفصیل فی محله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بالاشتغال العقلی یشکل التمسک بحدیث الرفع، لعدم تمامیة مقدمات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مضی تفصیله سابقا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فقد مقدمة الإطلاق یستلزم الإهمال علی الإطلاق، و لا معنی لنفی الإطلاق الحیثی، و هذا واضح الفساد فی حدیث الرفع، و فیما مضی سابقا، لأن الإطلاق لیس إلا أن ما هو مصب الجعل و الحکم تمام الموضوع، و لا قید له، و أما أنه تمام الموضوع من حیث دون حیث، فهو لا یتم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هو جمع القیود، لا رفضها، فإنه عند ذلک یمکن جمع طائفة من القیود، دون الأخری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ما هو المتسالم علیه فی الفقه من نفی الإطلاق من</w:t>
      </w:r>
    </w:p>
    <w:p>
      <w:pPr>
        <w:pStyle w:val="BookText"/>
        <w:rPr/>
      </w:pPr>
      <w:r>
        <w:rPr>
          <w:rFonts w:ascii="IRNazanin" w:hAnsi="IRNazanin" w:eastAsia="IRNazanin"/>
          <w:color w:val="111111"/>
          <w:sz w:val="28"/>
          <w:sz w:val="28"/>
          <w:szCs w:val="28"/>
          <w:rtl w:val="true"/>
          <w:lang w:bidi="fa-IR"/>
        </w:rPr>
        <w:t>حیث، و إثباته من حیث، غیر صحیح، لأن الحیثیات مختلفة، فإن إنکار الإطلاق من حیث الأجزاء فیما نحن فیه، و إثباته من حیث الشرائط ممکن، و هکذا إثباته من حیث الحکم التکلیفی، و إنکاره من حیث الحکم الوضعی ممکن،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إثباته من حیث الحکم الوضعی للصلاة، و إنکاره من حیث الحکم الوضعی فی الصوم، فهو غیر صحیح، و فیما نحن فیه یکون الأمر کذلک، لتمسکهم بإطلاقه فی جمیع الشرائط و الأجزاء إلا بعضا منها، فإنه لا معنی لکونه متحیثا بهذا النحو من البحث إلا علی ما قیل فی معنی الإطلاق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جمع القیود، لا رفضه </w:t>
      </w:r>
      <w:r>
        <w:rPr>
          <w:rStyle w:val="FootnoteAnchor"/>
          <w:rtl w:val="true"/>
        </w:rPr>
        <w:footnoteReference w:id="372"/>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تقدر علی رفع الشبهات الواضحة فی کلمات العلامة الأراکی و بعض تلامیذه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امتناع أخذ القید المشکوک فی المتعلق، حتی یکون أمر الواجب بین الأقل و الأکثر الارتباطیین، یلزم مثبتیة الأصل فی المقام، لأن إثبات أن ما هو تحت الأمر الأول هو تمام المأمور به، لیس إلا بحکم العقل، بعد رفع القید المشکوک القابل للوضع بالأمر الثانی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الإشکال سار فی مطلق الأقل و الأکثر، مندفع بخفاء الواسطة هناک، و عدمه هنا، کما التزم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اندفاع هذه الشبهة و ما قبلها علی الإشکال فی المعنی </w:t>
      </w:r>
      <w:r>
        <w:rPr>
          <w:rStyle w:val="FootnoteAnchor"/>
          <w:rtl w:val="true"/>
        </w:rPr>
        <w:footnoteReference w:id="374"/>
      </w:r>
      <w:r>
        <w:rPr>
          <w:rFonts w:ascii="IRNazanin" w:hAnsi="IRNazanin" w:eastAsia="IRNazanin"/>
          <w:color w:val="111111"/>
          <w:sz w:val="28"/>
          <w:sz w:val="28"/>
          <w:szCs w:val="28"/>
          <w:rtl w:val="true"/>
          <w:lang w:bidi="fa-IR"/>
        </w:rPr>
        <w:t>، و هذا منه فی غایة الغرابة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الوالد المحقق دفعا لهذه الشبهة</w:t>
      </w:r>
      <w:r>
        <w:rPr>
          <w:rStyle w:val="FootnoteAnchor"/>
          <w:rtl w:val="true"/>
        </w:rPr>
        <w:footnoteReference w:id="375"/>
      </w:r>
      <w:r>
        <w:rPr>
          <w:rFonts w:ascii="IRNazanin" w:hAnsi="IRNazanin" w:eastAsia="IRNazanin"/>
          <w:color w:val="111111"/>
          <w:sz w:val="28"/>
          <w:sz w:val="28"/>
          <w:szCs w:val="28"/>
          <w:rtl w:val="true"/>
          <w:lang w:bidi="fa-IR"/>
        </w:rPr>
        <w:t>، و لو کان فی حد نفسه تاما، إلا</w:t>
      </w:r>
    </w:p>
    <w:p>
      <w:pPr>
        <w:pStyle w:val="BookText"/>
        <w:rPr/>
      </w:pPr>
      <w:r>
        <w:rPr>
          <w:rFonts w:ascii="IRNazanin" w:hAnsi="IRNazanin" w:eastAsia="IRNazanin"/>
          <w:color w:val="111111"/>
          <w:sz w:val="28"/>
          <w:sz w:val="28"/>
          <w:szCs w:val="28"/>
          <w:rtl w:val="true"/>
          <w:lang w:bidi="fa-IR"/>
        </w:rPr>
        <w:t xml:space="preserve">أن فی المقام نکتة أخری مخفیة علی القوم، و هی أن المأمور به لیس مورد الشک، و لا إبهام فی حدوده حتی یحتاج إلی إثبات أن الباقی تمام المأمور به، کما فی عبارة الفاضل المزبور، أو قلنا بعدم الاحتیاج إلی إثباته، بل المدار علی ما قام علیه الحجة، سواء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المطلوب 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کما فی عبارة المحقق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المفروض امتناع أخذه تحت الأمر، فکیف یمکن الشبهة فی حد المأمور به، کما مضی فی کلام الشیخ الأعظم قدس سره </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کما سمعت، فالشک یرجع إلی ما هو المورث لتضیق المرام المستلزم لعدم سقوط الأمر، و عند ذلک کیف یعقل إجراء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فإذا أجریناه فلا کلام فی عدم مثبتیته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امتناع أخذه فی متعلق الأمر الأول، و إمکان جعله بالمتمم، فلا بد من التشبث بخفاء الواسطة، و هو عندنا غیر سدید، لعدم الفرق بین الجلی و الخفی، کما حررناه و حققه الوالد فی محله </w:t>
      </w:r>
      <w:r>
        <w:rPr>
          <w:rStyle w:val="FootnoteAnchor"/>
          <w:rtl w:val="true"/>
        </w:rPr>
        <w:footnoteReference w:id="377"/>
      </w:r>
      <w:r>
        <w:rPr>
          <w:rFonts w:ascii="IRNazanin" w:hAnsi="IRNazanin" w:eastAsia="IRNazanin"/>
          <w:color w:val="111111"/>
          <w:sz w:val="28"/>
          <w:sz w:val="28"/>
          <w:szCs w:val="28"/>
          <w:rtl w:val="true"/>
          <w:lang w:bidi="fa-IR"/>
        </w:rPr>
        <w:t>، و خفی علیه أمره هنا، و لم یشر إلیه، و تشبث بما أشیر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لتوهم المثبتیة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إجراء حدیث الرفع،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الآخر متکفل للتکلیف المستقل، ناظر إلی الأمر الأول، فالتکلیف المستقل قابل للرفع بذاته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إرشاد إلی تضییق المرام، فالضیق قابل للرفع بحسب الأثر العملی، و لا حاجة إلی إفادة کون ما تعلق به الأمر الأول، یسقط بإتیان نفس الطبیعة، بل هو بعد رفع الضیق قهری، لارتفاع الشک فی السبب،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تبعه توهموا أن مجری البراءة هو الجزء القابل للجعل، و إذا ارتفعت قابلیته فلا یمکن رفعه </w:t>
      </w:r>
      <w:r>
        <w:rPr>
          <w:rStyle w:val="FootnoteAnchor"/>
          <w:rtl w:val="true"/>
        </w:rPr>
        <w:footnoteReference w:id="378"/>
      </w:r>
      <w:r>
        <w:rPr>
          <w:rFonts w:ascii="IRNazanin" w:hAnsi="IRNazanin" w:eastAsia="IRNazanin"/>
          <w:color w:val="111111"/>
          <w:sz w:val="28"/>
          <w:sz w:val="28"/>
          <w:szCs w:val="28"/>
          <w:rtl w:val="true"/>
          <w:lang w:bidi="fa-IR"/>
        </w:rPr>
        <w:t xml:space="preserve">، و من أورد علیه الإشکال ظن أن إمکان الجعل بالدلیل الثانی کاف فی صحة الرفع </w:t>
      </w:r>
      <w:r>
        <w:rPr>
          <w:rStyle w:val="FootnoteAnchor"/>
          <w:rtl w:val="true"/>
        </w:rPr>
        <w:footnoteReference w:id="379"/>
      </w:r>
      <w:r>
        <w:rPr>
          <w:rFonts w:ascii="IRNazanin" w:hAnsi="IRNazanin" w:eastAsia="IRNazanin"/>
          <w:color w:val="111111"/>
          <w:sz w:val="28"/>
          <w:sz w:val="28"/>
          <w:szCs w:val="28"/>
          <w:rtl w:val="true"/>
          <w:lang w:bidi="fa-IR"/>
        </w:rPr>
        <w:t xml:space="preserve">، مع أن الأمر لیس کما تخیلوا، بل المرفوع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التکلیف و ضیق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أثره، و هو التوسعة فی مقام الامتثال، و سقوط الأمر بإتیان الطبیعة، کما فی رفع المکره و المضطر إلیهما، فلا یکون الأصل ممنوع الجریان، و لا مثبتا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المرفوع هنا أمر تکوینی بلحاظ أثره، کما فی الشبهات الموضوعیة، و لا یشترط قابلیة الأثر للوضع فی متعلق الأمر الأول، بل یکفی إمکان إفادة أخصیة الغرض بالإطلاق المقامی فی رفع ما شک فیه بلحاظ التضییق الآتی من قبله فی مقام الامتثال،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البراءة فی الأقل و الأکثر، مخصوص بما إذا لم یکن فی المحصلات العقلیة و العادیة، فإن فیها لا بد من الاحتیاط، و إذا شک فیما نحن فیه فی سقوط الأمر لأجل دخالة القید فی الغرض، فهو یرجع إلی کون المأمور به من المحصلات العقلیة و العادیة، فلا بد من الاحتیاط</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المأمور به معلوم الحد، و مع ذلک صح الشک فی سقوط أمره، فلا یعقل ذلک إلا برجوع المأمور به فی الظاهر إلی أن المأمور به أمر آخر محصل، و ما هو فی الظاهر متعلق الأمر یحصله، فکیف یمکن التمسک بالبراءة النقلیّة</w:t>
      </w:r>
      <w:r>
        <w:rPr>
          <w:rStyle w:val="FootnoteAnchor"/>
          <w:rtl w:val="true"/>
        </w:rPr>
        <w:footnoteReference w:id="3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المحصلات العقلیة أو العادیة، بل هو یعد من المحصلات الشرعیة، و المعروف فیها أیضا هو الاشتغال، و لکنه عندنا محل إشکال، و لقد تعرضنا فی محله لجریان البراءة فیها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أن المأمور به أمر تحصیلی بالذی تعلق به الأمر، یتم لو کان الغرض معلوما، و فیما نحن فیه هو مشکوک، فلا یمکن القطع بالانقلاب، و مع الشک فی أنه مطلوب بنفسه، أو مطلوب لأجل أمر آخر، لا یمکن الحکم بالاشتغال و إن لا یحکم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بذاته، کما هو مختار السید الفشارکی قدس سره فی تقریب أصالة التوصلیة، و لکنک عرفت ما مضی فیه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الشک المذکور مستلزما للانقلاب، بل هو یستلزم کون الکیفیة الخاصة فی مقام الامتثال، معتبرة فی سقوط الأمر، و هی لا تستلزم کون الغرض الأخص مورد الطلب،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العلامة النائینی رحمه اللَّه </w:t>
      </w:r>
      <w:r>
        <w:rPr>
          <w:rStyle w:val="FootnoteAnchor"/>
          <w:rtl w:val="true"/>
        </w:rPr>
        <w:footnoteReference w:id="383"/>
      </w:r>
      <w:r>
        <w:rPr>
          <w:rFonts w:ascii="IRNazanin" w:hAnsi="IRNazanin" w:eastAsia="IRNazanin"/>
          <w:color w:val="111111"/>
          <w:sz w:val="28"/>
          <w:sz w:val="28"/>
          <w:szCs w:val="28"/>
          <w:rtl w:val="true"/>
          <w:lang w:bidi="fa-IR"/>
        </w:rPr>
        <w:t xml:space="preserve">تقریرا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حول الاشتغال و إن کان بعیدا عن ظاهرها، و لکنه بعد انضمام البیان المزبور منا إلیه صار وجها علی حدة للاحتیاط فی المسألة، و اللَّه العالم بحقائق الأمور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سقوط الأمر بعد معلومیة حدود المأمور به، لا یستلزم الانقلاب إلا احتمالا، و هذا یصیر من الشبهة فی أن المسألة من صغریات الأقل و الأکثر، أو من صغریات المتحصل و المحصل، و لا یمکن عند ذلک إجراء</w:t>
      </w:r>
    </w:p>
    <w:p>
      <w:pPr>
        <w:pStyle w:val="BookText"/>
        <w:rPr/>
      </w:pPr>
      <w:r>
        <w:rPr>
          <w:rFonts w:ascii="IRNazanin" w:hAnsi="IRNazanin" w:eastAsia="IRNazanin"/>
          <w:color w:val="111111"/>
          <w:sz w:val="28"/>
          <w:sz w:val="28"/>
          <w:szCs w:val="28"/>
          <w:rtl w:val="true"/>
          <w:lang w:bidi="fa-IR"/>
        </w:rPr>
        <w:t>البراءة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المتفاهم العرفی هو کون متعلق الأمر هو المطلوب بذاته، فیتعین المأمور به، و لکن بعد امتناع الأخذ فی المتعلق، لا یمکن إجراء البراءة الشرعیة إلا بالوجه الّذی مضی منا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باستصحاب عدم وجود الغرض الزائد علی ما تعلق به الأمر، أو عدم وجود ما یورث انقلاب هذا الظاهر إلی کون الواجب هو الغرض، لا یخلو من إشکال،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المزبور یرجع إلی الشک فی أن غرض المولی هو ما یفی به المأمور به الظاهری، أی ما تعلق به الأمر و الجعل، أو یکون غرضه الأخص، فلا یفی به ما تعلق به الأمر فی مرحلة الإنشاء و الجعل، فإذا لم یمکن إجراء البراءة فی نفس المأمور به، أمکن إجراؤها فی رفع الضیق فی المرام، علی التفصیل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الکتاب، هو أن العبادة مورد الأمر، و هی تحصل بما تعارف فی الخارج، کالصلاة، و الصوم، فهی معنی حاصل منهما، و هی واجبة، و الأفعال الخارجیة محققتها، فلا بد عند الشک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المتوجه إلی العبادة توصلی، و مرشد إلی لزومها عند المولی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حقا فیلزم الاحتیاط فی مطلق الأقل و الأکثر، و التفصیل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مجرد کون الواجب من المحصلات الشرعیة، لا یستلزم الاحتیاط، کما فصلناه فی مقامه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242" w:name="pg13157_167416"/>
    </w:p>
    <w:p>
      <w:pPr>
        <w:pStyle w:val="Heading5"/>
        <w:numPr>
          <w:ilvl w:val="4"/>
          <w:numId w:val="1"/>
        </w:numPr>
        <w:rPr/>
      </w:pPr>
      <w:bookmarkStart w:id="243" w:name="__RefHeading___Toc397131_3244359995"/>
      <w:bookmarkStart w:id="244" w:name="_Toc91"/>
      <w:bookmarkEnd w:id="242"/>
      <w:bookmarkEnd w:id="243"/>
      <w:r>
        <w:rPr>
          <w:rtl w:val="true"/>
        </w:rPr>
        <w:t>تنبیهات</w:t>
      </w:r>
      <w:bookmarkEnd w:id="244"/>
    </w:p>
    <w:p>
      <w:pPr>
        <w:pStyle w:val="Heading6"/>
        <w:numPr>
          <w:ilvl w:val="5"/>
          <w:numId w:val="1"/>
        </w:numPr>
        <w:rPr/>
      </w:pPr>
      <w:bookmarkStart w:id="245" w:name="__RefHeading___Toc397133_3244359995"/>
      <w:bookmarkStart w:id="246" w:name="_Toc92"/>
      <w:bookmarkEnd w:id="245"/>
      <w:r>
        <w:rPr>
          <w:rtl w:val="true"/>
        </w:rPr>
        <w:t>التنبیه الأول</w:t>
      </w:r>
      <w:r>
        <w:rPr>
          <w:rtl w:val="true"/>
        </w:rPr>
        <w:t xml:space="preserve">: </w:t>
      </w:r>
      <w:r>
        <w:rPr>
          <w:rtl w:val="true"/>
        </w:rPr>
        <w:t>حول التمسک بمتمم الجعل و بمعنی العبادیة لإثبات التقیید</w:t>
      </w:r>
      <w:bookmarkEnd w:id="246"/>
    </w:p>
    <w:p>
      <w:pPr>
        <w:pStyle w:val="BookText"/>
        <w:rPr/>
      </w:pPr>
      <w:r>
        <w:rPr>
          <w:rFonts w:ascii="IRNazanin" w:hAnsi="IRNazanin" w:eastAsia="IRNazanin"/>
          <w:color w:val="111111"/>
          <w:sz w:val="28"/>
          <w:sz w:val="28"/>
          <w:szCs w:val="28"/>
          <w:rtl w:val="true"/>
          <w:lang w:bidi="fa-IR"/>
        </w:rPr>
        <w:t xml:space="preserve">استفادة التقید به علی طریقتنا، ممکنة بالأمر الأول، فیؤخذ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المتعلق، و یصیر هذا سببا لانتقال المکلفین إلی أخصیة المرام و المقصد، من غیر تعلق الأمر بهذا القید، لأنه عنوان مشیر إلی أمر آخر و ممکنة بالأمر الثانی الإرشادی إرشادا إلی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الإرشاد إلی أنه جزء المأمور به و شرطه، حتی یکون فی الانحلال مثلا ینحل إلیه الأمر، فهو غیر محتاج إلیه، بل ربما لا یساعده بعض ما مر منا فی الإشکال علی الأمر الثانی </w:t>
      </w:r>
      <w:r>
        <w:rPr>
          <w:rStyle w:val="FootnoteAnchor"/>
          <w:rtl w:val="true"/>
        </w:rPr>
        <w:footnoteReference w:id="386"/>
      </w:r>
      <w:r>
        <w:rPr>
          <w:rFonts w:ascii="IRNazanin" w:hAnsi="IRNazanin" w:eastAsia="IRNazanin"/>
          <w:color w:val="111111"/>
          <w:sz w:val="28"/>
          <w:sz w:val="28"/>
          <w:szCs w:val="28"/>
          <w:rtl w:val="true"/>
          <w:lang w:bidi="fa-IR"/>
        </w:rPr>
        <w:t>، فتأمل جیدا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بالمتمم للجعل، بتوهم أن الأمر الأول ممتنع أن یشمل هذا القید، و لکن یتمم ذلک بالأمر الثانی، کما أفاده العلامة النائینی </w:t>
      </w:r>
      <w:r>
        <w:rPr>
          <w:rStyle w:val="FootnoteAnchor"/>
          <w:rtl w:val="true"/>
        </w:rPr>
        <w:footnoteReference w:id="387"/>
      </w:r>
      <w:r>
        <w:rPr>
          <w:rFonts w:ascii="IRNazanin" w:hAnsi="IRNazanin" w:eastAsia="IRNazanin"/>
          <w:color w:val="111111"/>
          <w:sz w:val="28"/>
          <w:sz w:val="28"/>
          <w:szCs w:val="28"/>
          <w:rtl w:val="true"/>
          <w:lang w:bidi="fa-IR"/>
        </w:rPr>
        <w:t>، فی غایة السقوط، فإن الأمر الثانی لا یمکن أن یکون باعثا إلی باعثیة الأمر الأول، کما مضی، و لا یمکن أن یرشد إلی قید فی المأمور به الأول، للزوم الامتناع و الخلف، کما هو الظاهر، فمن یقول بالامتناع، لا یمکن له أن یتوسل إلی استفادة العبادیة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إرشادیة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بالوجه الّذی أبدعناه فی المسألة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السید المجدد الشیرازی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العبادیة إنما هی کیفیة فی المأمور به، و عنوان له، و یکون قصد الأمر أو الوجه أو غیر ذلک، من المحققات لذلک العنوان، و محصلا له، من دون أن یکون متعلقا للأمر، و لا مأخوذا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هی عبارة عن الوظیفة التی شرعت لأجل أن یتعبد بها العبد، فالصلاة المأتی بها بعنوان التعبد و إظهارا للعبودیة، هی المأمور بها، و الأمر بها علی هذا الوجه بمکان من الإمکان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الوجه الّذی یستلزم سقوط بحث التعبدی و التوصلی، کما شرحناه سابقا</w:t>
      </w:r>
      <w:r>
        <w:rPr>
          <w:rStyle w:val="FootnoteAnchor"/>
          <w:rtl w:val="true"/>
        </w:rPr>
        <w:footnoteReference w:id="390"/>
      </w:r>
      <w:r>
        <w:rPr>
          <w:rFonts w:ascii="IRNazanin" w:hAnsi="IRNazanin" w:eastAsia="IRNazanin"/>
          <w:color w:val="111111"/>
          <w:sz w:val="28"/>
          <w:sz w:val="28"/>
          <w:szCs w:val="28"/>
          <w:rtl w:val="true"/>
          <w:lang w:bidi="fa-IR"/>
        </w:rPr>
        <w:t>، و ذکرنا أن هذه المسألة مبنیة علی تقوم عبادیة العبادة بقصد الأمر و الامتثال، و أن المشکلة التی حدت الأعلام إلی فتح هذا الباب، أن العبادیة معناها الإتیان بداعی الأمر، فکیف یعقل أخذه فی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یستلزم الاشتغال، لأن الواجب 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مضی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إما یتعین الاحتیاط مطلقا فی الأقل و الأکثر إلا فی التوصلیات، أو یتعین الاشتغال فی المحصلات الشرعیة، و لا أظن التزامه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الأمر المتوجه إلی العبادات توصلیا، و أن مناط العبادیة کون الفعل صادرا عن داع إلهی، و هذا أیضا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مناقض لما أفاده من کفایة الإتیان بالفعل بداعی الأمر فی العبادیة، فراجع و تدبر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استفادة العبادیة من الإطلاق المقامی، فهو أیضا محل المناقشة، لأنه فیما إذا أمکن إفادتها بالألفاظ،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سلکه القوم ممتنعة</w:t>
      </w:r>
      <w:r>
        <w:rPr>
          <w:rFonts w:eastAsia="IRNazanin" w:cs="IRNazanin"/>
          <w:color w:val="111111"/>
          <w:sz w:val="28"/>
          <w:szCs w:val="28"/>
          <w:rtl w:val="true"/>
          <w:lang w:bidi="fa-IR"/>
        </w:rPr>
        <w:t>.</w:t>
      </w:r>
      <w:bookmarkStart w:id="247" w:name="pg13157_167418"/>
    </w:p>
    <w:p>
      <w:pPr>
        <w:pStyle w:val="BookText"/>
        <w:rPr/>
      </w:pPr>
      <w:bookmarkEnd w:id="247"/>
      <w:r>
        <w:rPr>
          <w:rFonts w:ascii="IRNazanin" w:hAnsi="IRNazanin" w:eastAsia="IRNazanin"/>
          <w:color w:val="111111"/>
          <w:sz w:val="28"/>
          <w:sz w:val="28"/>
          <w:szCs w:val="28"/>
          <w:rtl w:val="true"/>
          <w:lang w:bidi="fa-IR"/>
        </w:rPr>
        <w:t>نعم، هی ممکنة لو کانت هی الإرشاد إلی أخصیة المرام و ضیق الطلب، دون أن تکون إرشادا إلی قید فی المتعلق، لأنه یستلزم الامتناع المزبور</w:t>
      </w:r>
      <w:r>
        <w:rPr>
          <w:rFonts w:eastAsia="IRNazanin" w:cs="IRNazanin"/>
          <w:color w:val="111111"/>
          <w:sz w:val="28"/>
          <w:szCs w:val="28"/>
          <w:rtl w:val="true"/>
          <w:lang w:bidi="fa-IR"/>
        </w:rPr>
        <w:t>.</w:t>
      </w:r>
    </w:p>
    <w:p>
      <w:pPr>
        <w:pStyle w:val="Heading6"/>
        <w:numPr>
          <w:ilvl w:val="5"/>
          <w:numId w:val="1"/>
        </w:numPr>
        <w:rPr/>
      </w:pPr>
      <w:bookmarkStart w:id="248" w:name="__RefHeading___Toc397135_3244359995"/>
      <w:bookmarkStart w:id="249" w:name="_Toc93"/>
      <w:bookmarkEnd w:id="248"/>
      <w:r>
        <w:rPr>
          <w:rtl w:val="true"/>
        </w:rPr>
        <w:t>التنبیه الثانی</w:t>
      </w:r>
      <w:r>
        <w:rPr>
          <w:rtl w:val="true"/>
        </w:rPr>
        <w:t xml:space="preserve">: </w:t>
      </w:r>
      <w:r>
        <w:rPr>
          <w:rtl w:val="true"/>
        </w:rPr>
        <w:t>حول اقتضاء الأمر لاختیاریة الفعل</w:t>
      </w:r>
      <w:bookmarkEnd w:id="249"/>
    </w:p>
    <w:p>
      <w:pPr>
        <w:pStyle w:val="Heading6"/>
        <w:numPr>
          <w:ilvl w:val="5"/>
          <w:numId w:val="1"/>
        </w:numPr>
        <w:rPr/>
      </w:pPr>
      <w:bookmarkStart w:id="250" w:name="__RefHeading___Toc397137_3244359995"/>
      <w:bookmarkStart w:id="251" w:name="_Toc94"/>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قد سلک جمع من الأصحاب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أن الواجبات التعبدیة أعم من القربیات، و مما یعتبر فیه قید المباشرة و الاختیار، و کون الفرد المحرم مسقطا له </w:t>
      </w:r>
      <w:r>
        <w:rPr>
          <w:rStyle w:val="FootnoteAnchor"/>
          <w:rtl w:val="true"/>
        </w:rPr>
        <w:footnoteReference w:id="391"/>
      </w:r>
      <w:r>
        <w:rPr>
          <w:rFonts w:ascii="IRNazanin" w:hAnsi="IRNazanin" w:eastAsia="IRNazanin"/>
          <w:color w:val="111111"/>
          <w:sz w:val="28"/>
          <w:sz w:val="28"/>
          <w:szCs w:val="28"/>
          <w:rtl w:val="true"/>
          <w:lang w:bidi="fa-IR"/>
        </w:rPr>
        <w:t>، و الأمر فی الاصطلاح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سابقا</w:t>
      </w:r>
      <w:r>
        <w:rPr>
          <w:rStyle w:val="FootnoteAnchor"/>
          <w:rtl w:val="true"/>
        </w:rPr>
        <w:footnoteReference w:id="392"/>
      </w:r>
      <w:r>
        <w:rPr>
          <w:rFonts w:ascii="IRNazanin" w:hAnsi="IRNazanin" w:eastAsia="IRNazanin"/>
          <w:color w:val="111111"/>
          <w:sz w:val="28"/>
          <w:sz w:val="28"/>
          <w:szCs w:val="28"/>
          <w:rtl w:val="true"/>
          <w:lang w:bidi="fa-IR"/>
        </w:rPr>
        <w:t xml:space="preserve">إلی أن مسألة المباشرة و التسبیب، تأتی فی أقسام الواجب </w:t>
      </w:r>
      <w:r>
        <w:rPr>
          <w:rStyle w:val="FootnoteAnchor"/>
          <w:rtl w:val="true"/>
        </w:rPr>
        <w:footnoteReference w:id="393"/>
      </w:r>
      <w:r>
        <w:rPr>
          <w:rFonts w:ascii="IRNazanin" w:hAnsi="IRNazanin" w:eastAsia="IRNazanin"/>
          <w:color w:val="111111"/>
          <w:sz w:val="28"/>
          <w:sz w:val="28"/>
          <w:szCs w:val="28"/>
          <w:rtl w:val="true"/>
          <w:lang w:bidi="fa-IR"/>
        </w:rPr>
        <w:t>، و قد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العینی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العینی المباشری، و العینی التسبیبی، و نذکر هناک قضیة القاعدة العملیة عند الشک، و الإحالة هنا أولی من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الاختیار و الاضطرار، و أن الأوامر المتعلقة بالعباد تقتضی اختیاریة الفعل، أم لا فیکفی إذا صدر الفعل لا عن اختیار، فهی محل الخلاف، و قد یتصدی لها هذا التنبیه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العلامة النائینی قدس سره إلی أصالة التعبدیة فی هذه المسألة</w:t>
      </w:r>
      <w:r>
        <w:rPr>
          <w:rStyle w:val="FootnoteAnchor"/>
          <w:rtl w:val="true"/>
        </w:rPr>
        <w:footnoteReference w:id="394"/>
      </w:r>
      <w:r>
        <w:rPr>
          <w:rFonts w:ascii="IRNazanin" w:hAnsi="IRNazanin" w:eastAsia="IRNazanin"/>
          <w:color w:val="111111"/>
          <w:sz w:val="28"/>
          <w:sz w:val="28"/>
          <w:szCs w:val="28"/>
          <w:rtl w:val="true"/>
          <w:lang w:bidi="fa-IR"/>
        </w:rPr>
        <w:t xml:space="preserve">، کما فی أصل المسألة، و فی المسألة المشار إلیها، و خالفه بعض تلامیذه </w:t>
      </w:r>
      <w:r>
        <w:rPr>
          <w:rStyle w:val="FootnoteAnchor"/>
          <w:rtl w:val="true"/>
        </w:rPr>
        <w:footnoteReference w:id="395"/>
      </w:r>
      <w:r>
        <w:rPr>
          <w:rFonts w:ascii="IRNazanin" w:hAnsi="IRNazanin" w:eastAsia="IRNazanin"/>
          <w:color w:val="111111"/>
          <w:sz w:val="28"/>
          <w:sz w:val="28"/>
          <w:szCs w:val="28"/>
          <w:rtl w:val="true"/>
          <w:lang w:bidi="fa-IR"/>
        </w:rPr>
        <w:t>تبعا للأستاذ العلامة الشیخ الأراکی قدس سره و قال بالتوصلیة فی هذه المسألة</w:t>
      </w:r>
      <w:r>
        <w:rPr>
          <w:rStyle w:val="FootnoteAnchor"/>
          <w:rtl w:val="true"/>
        </w:rPr>
        <w:footnoteReference w:id="396"/>
      </w:r>
      <w:r>
        <w:rPr>
          <w:rFonts w:ascii="IRNazanin" w:hAnsi="IRNazanin" w:eastAsia="IRNazanin"/>
          <w:color w:val="111111"/>
          <w:sz w:val="28"/>
          <w:sz w:val="28"/>
          <w:szCs w:val="28"/>
          <w:rtl w:val="true"/>
          <w:lang w:bidi="fa-IR"/>
        </w:rPr>
        <w:t>، و الکلام یقع</w:t>
      </w:r>
      <w:bookmarkStart w:id="252" w:name="pg13157_167419"/>
    </w:p>
    <w:p>
      <w:pPr>
        <w:pStyle w:val="BookText"/>
        <w:rPr/>
      </w:pPr>
      <w:bookmarkEnd w:id="252"/>
      <w:r>
        <w:rPr>
          <w:rFonts w:ascii="IRNazanin" w:hAnsi="IRNazanin" w:eastAsia="IRNazanin"/>
          <w:color w:val="111111"/>
          <w:sz w:val="28"/>
          <w:sz w:val="28"/>
          <w:szCs w:val="28"/>
          <w:rtl w:val="true"/>
          <w:lang w:bidi="fa-IR"/>
        </w:rPr>
        <w:t>فی مقامین</w:t>
      </w:r>
      <w:r>
        <w:rPr>
          <w:rFonts w:eastAsia="IRNazanin" w:cs="IRNazanin"/>
          <w:color w:val="111111"/>
          <w:sz w:val="28"/>
          <w:szCs w:val="28"/>
          <w:rtl w:val="true"/>
          <w:lang w:bidi="fa-IR"/>
        </w:rPr>
        <w:t>:</w:t>
      </w:r>
    </w:p>
    <w:p>
      <w:pPr>
        <w:pStyle w:val="Heading6"/>
        <w:numPr>
          <w:ilvl w:val="5"/>
          <w:numId w:val="1"/>
        </w:numPr>
        <w:rPr/>
      </w:pPr>
      <w:bookmarkStart w:id="253" w:name="__RefHeading___Toc397139_3244359995"/>
      <w:bookmarkStart w:id="254" w:name="_Toc95"/>
      <w:bookmarkEnd w:id="253"/>
      <w:r>
        <w:rPr>
          <w:rtl w:val="true"/>
        </w:rPr>
        <w:t>المقام الأول</w:t>
      </w:r>
      <w:r>
        <w:rPr>
          <w:rtl w:val="true"/>
        </w:rPr>
        <w:t xml:space="preserve">: </w:t>
      </w:r>
      <w:r>
        <w:rPr>
          <w:rtl w:val="true"/>
        </w:rPr>
        <w:t>حول مقتضی الدلیل الاجتهادی</w:t>
      </w:r>
      <w:bookmarkEnd w:id="254"/>
    </w:p>
    <w:p>
      <w:pPr>
        <w:pStyle w:val="BookText"/>
        <w:rPr/>
      </w:pPr>
      <w:r>
        <w:rPr>
          <w:rFonts w:ascii="IRNazanin" w:hAnsi="IRNazanin" w:eastAsia="IRNazanin"/>
          <w:color w:val="111111"/>
          <w:sz w:val="28"/>
          <w:sz w:val="28"/>
          <w:szCs w:val="28"/>
          <w:rtl w:val="true"/>
          <w:lang w:bidi="fa-IR"/>
        </w:rPr>
        <w:t xml:space="preserve">و هو عندی التوصلیة، و ذلک لأن القدرة و الاختیار لیست من قیود التکلیف، بل هی من الموجبات لتنجیز الخطاب، و تعذیر العبد فی صورة الخلاف، فإذا توجه إلی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 من 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 مما لا یحتاج فی تحققه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زائد عن أصل صدور الفعل، فلا یجب إلا الغسل، سواء صدر عن الاختیار، أو عن اللااختیار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المأخوذة فی متعلق الأوامر، مختلفة بعد عدم کونها قربیة، 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 قصد العنوان، کرد السلام، و التعظیم، و أداء الدین، و الوفاء بالنذر، و أداء الکفارات، فإنه لا بد من الاختیار فیها، لاقتضاء المادة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محتاجا إلی أمر مربوط بالنیة و القصد، کالغسل، و إحراق الکتب الضالة، و قلع مادة الفساد، و کسر آلات القمار، و أمثالها مما لا یحتاج إلی أمر ذهنی، فإن المادة ساکتة، و لا اقتضاء من قبل الهیئة أصلا، لأنها لیست إلا لتحریک المطلعین إلی العمل و الفعل فی الخارج</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لیس معناه إلا توجیه إرادته نحو المطلوب، و إیجاد الداعی فیه إلی المقصود، و هذا یؤدی إلی شرطیة الاختیار فی السقوط، کما وقع فی کلمات المیرزا النائینی رحمه اللَّه </w:t>
      </w:r>
      <w:r>
        <w:rPr>
          <w:rStyle w:val="FootnoteAnchor"/>
          <w:rtl w:val="true"/>
        </w:rPr>
        <w:footnoteReference w:id="397"/>
      </w:r>
      <w:r>
        <w:rPr>
          <w:rFonts w:ascii="IRNazanin" w:hAnsi="IRNazanin" w:eastAsia="IRNazanin"/>
          <w:color w:val="111111"/>
          <w:sz w:val="28"/>
          <w:sz w:val="28"/>
          <w:szCs w:val="28"/>
          <w:rtl w:val="true"/>
          <w:lang w:bidi="fa-IR"/>
        </w:rPr>
        <w:t>فاسد جدا، لما مضی من أن الأمر لیس إلا لإمکان الداعویة، أو لیس إلا لتوجیه المکلفین إلی لزوم تحقق المأمور به خارجا، و أما سائر الجهات فهی خارجة</w:t>
      </w:r>
      <w:r>
        <w:rPr>
          <w:rStyle w:val="FootnoteAnchor"/>
          <w:rtl w:val="true"/>
        </w:rPr>
        <w:footnoteReference w:id="398"/>
      </w:r>
      <w:r>
        <w:rPr>
          <w:rFonts w:ascii="IRNazanin" w:hAnsi="IRNazanin" w:eastAsia="IRNazanin"/>
          <w:color w:val="111111"/>
          <w:sz w:val="28"/>
          <w:sz w:val="28"/>
          <w:szCs w:val="28"/>
          <w:rtl w:val="true"/>
          <w:lang w:bidi="fa-IR"/>
        </w:rPr>
        <w:t>و لو کان حقیقة الأمر و هویته ذلک لما أمکن إفادة الإطلاق فی</w:t>
      </w:r>
      <w:bookmarkStart w:id="255" w:name="pg13157_167420"/>
    </w:p>
    <w:p>
      <w:pPr>
        <w:pStyle w:val="BookText"/>
        <w:rPr/>
      </w:pPr>
      <w:bookmarkEnd w:id="255"/>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کلماته مواضع کثیرة من الخلط، لا نقصد رفع الإبهام عنها، و لعله یطلع علیها الخبیر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الخدشة فی کلام العلامة الأراکی قدس سره أیضا، لأنه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و إن کانت مقیدة بالقدرة، و لکن کاشفیتها عن مصلحة المادة علی الإطلاق باقیة، فإذا کان الأمر کذلک فلا وجه لأصالة التعبدیة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إذا کانت مقیدة، فهی غیر قابلة للکشف، لأن مطلوبیة المتعلق سعة و ضیقا تابعة لدائرة الهیئة إطلاقا و تقییدا، و لا یعقل إطلاق المادة بعد تضییق الهیئة و إن کان الضیق من قبل حکم العقل، لأن من المحتمل اتکال المولی علی حکمه فی عدم الإتیان بالکاشف عن قصور المصلحة،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فالوجوه التی استند إلیها أو أشیر إلیها، کلها مزیفة علی ما سلکناه فی محله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فرضنا تقیید الهیئة بالقدرة، فهی و إن کانت بحسب الثبوت ذات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المتعلق مضیقا فی المطلوبیة و المصلحة، و احتمال کون القدرة معتبرة لصحة الخطاب، دون مصلحة المتعلق، و لکن ذلک بحسب الثبوت لا یورث رفع الإبهام إثباتا، فلا بد فی مرحلة الإثبات من دلیل علی أعمیة المصلحة بعد تصور کاشفها احتمالا فتصیر الأدلة الاجتهادیة عند ذلک قاصرة عن إثبات أحد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التعبدیة، و التوصلیة</w:t>
      </w:r>
      <w:r>
        <w:rPr>
          <w:rFonts w:eastAsia="IRNazanin" w:cs="IRNazanin"/>
          <w:color w:val="111111"/>
          <w:sz w:val="28"/>
          <w:szCs w:val="28"/>
          <w:rtl w:val="true"/>
          <w:lang w:bidi="fa-IR"/>
        </w:rPr>
        <w:t>.</w:t>
      </w:r>
    </w:p>
    <w:p>
      <w:pPr>
        <w:pStyle w:val="Heading6"/>
        <w:numPr>
          <w:ilvl w:val="5"/>
          <w:numId w:val="1"/>
        </w:numPr>
        <w:rPr/>
      </w:pPr>
      <w:bookmarkStart w:id="256" w:name="__RefHeading___Toc397141_3244359995"/>
      <w:bookmarkStart w:id="257" w:name="_Toc96"/>
      <w:bookmarkEnd w:id="256"/>
      <w:r>
        <w:rPr>
          <w:rtl w:val="true"/>
        </w:rPr>
        <w:t>المقام الثانی</w:t>
      </w:r>
      <w:r>
        <w:rPr>
          <w:rtl w:val="true"/>
        </w:rPr>
        <w:t xml:space="preserve">: </w:t>
      </w:r>
      <w:r>
        <w:rPr>
          <w:rtl w:val="true"/>
        </w:rPr>
        <w:t>قضیة الأصل العملی</w:t>
      </w:r>
      <w:bookmarkEnd w:id="2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البراءة، لرجوع الشبهة إلی الشبهة فی أن الزائد علی لزوم تحقق المأمور به فی الخارج معتبر، و هو قید صدوره عن القدرة و الاختیار و الإرادة، أم لا،</w:t>
      </w:r>
    </w:p>
    <w:p>
      <w:pPr>
        <w:pStyle w:val="BookText"/>
        <w:rPr/>
      </w:pPr>
      <w:r>
        <w:rPr>
          <w:rFonts w:ascii="IRNazanin" w:hAnsi="IRNazanin" w:eastAsia="IRNazanin"/>
          <w:color w:val="111111"/>
          <w:sz w:val="28"/>
          <w:sz w:val="28"/>
          <w:szCs w:val="28"/>
          <w:rtl w:val="true"/>
          <w:lang w:bidi="fa-IR"/>
        </w:rPr>
        <w:t>فإذا کان نائما تحت السماء، فأمطرت السماء، فغسلت یداه، فإن الأمر بالغسل ساقط، لأنه قد تحقق، و ما زاد علیه مشکوک منفی بالبراءة العقلیة و العقلائیة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هنا مقدمة علی الاستصحاب المتوهم، لانتفاء الشک بجریانها قبل حدوثه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تصویر الشک، فی أن الواجب هل هو المعنی الاختیاری، أو الأعم منه و من غیر الاختیاری؟ إلا برجوعه إلی أن مفاد الهیئة، لیس إلا أن المادة واجبة التحقق، و هذا مع کون الأمر مستلزما للخطاب مشکل، لأن الخطاب یستلزم المباشرة، و الفعل الصادر لا عن اختیار لا یعد من فعل الإنسان مباشرة، حتی یکون کافیا إذا صدر لا عن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نزول المطر علیه، فإنه و إن غسل ثوبه، و لکنه لا یعد هذا فعله المباشری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ظاهر الخطاب مباشرة الفعل، فلا بد من الالتزام بأصالة التعبدیة فی ناحیة الاختیار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المحتمل دعوی اختلاف فهم العرف بین ما إذا ورد إفادة المطلوب بالمضارع المجهول، فیقال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لیغسل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و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بالمعلوم أیضا مثل الأمر، ففی الأولی لا یستفاد المباشرة، و لا الاختیاریة، بخلاف الصورتین الأخیرتین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قامت القرینة علی أحد الأطراف فهو المتبع، فإن فهم العرف ربما یکون فی بعض الأحیان، قرینة علی أن قید المباشرة و الاختیار لا خصوصیة له أصلا، کما فی الأمر بالغسل، و إحراق الکتاب، و کسر الأصنام، و ربما یجد ذلک قیدا کما فی القربیات، و ربما لا یجد أمرا، و یتردد، کما فی بعض الأمثلة النادرة، کجواب السلام و التحیة مثلا</w:t>
      </w:r>
      <w:r>
        <w:rPr>
          <w:rFonts w:eastAsia="IRNazanin" w:cs="IRNazanin"/>
          <w:color w:val="111111"/>
          <w:sz w:val="28"/>
          <w:szCs w:val="28"/>
          <w:rtl w:val="true"/>
          <w:lang w:bidi="fa-IR"/>
        </w:rPr>
        <w:t>.</w:t>
      </w:r>
      <w:bookmarkStart w:id="258" w:name="pg13157_167422"/>
    </w:p>
    <w:p>
      <w:pPr>
        <w:pStyle w:val="Heading6"/>
        <w:numPr>
          <w:ilvl w:val="5"/>
          <w:numId w:val="1"/>
        </w:numPr>
        <w:rPr/>
      </w:pPr>
      <w:bookmarkStart w:id="259" w:name="__RefHeading___Toc397143_3244359995"/>
      <w:bookmarkStart w:id="260" w:name="_Toc97"/>
      <w:bookmarkEnd w:id="258"/>
      <w:bookmarkEnd w:id="259"/>
      <w:r>
        <w:rPr>
          <w:rtl w:val="true"/>
        </w:rPr>
        <w:t>التنبیه الثالث</w:t>
      </w:r>
      <w:r>
        <w:rPr>
          <w:rtl w:val="true"/>
        </w:rPr>
        <w:t xml:space="preserve">: </w:t>
      </w:r>
      <w:r>
        <w:rPr>
          <w:rtl w:val="true"/>
        </w:rPr>
        <w:t>فی أن إطلاق الخطاب هل یقتضی الإتیان بالفرد المباح؟</w:t>
      </w:r>
      <w:bookmarkEnd w:id="260"/>
    </w:p>
    <w:p>
      <w:pPr>
        <w:pStyle w:val="Heading6"/>
        <w:numPr>
          <w:ilvl w:val="5"/>
          <w:numId w:val="1"/>
        </w:numPr>
        <w:rPr/>
      </w:pPr>
      <w:bookmarkStart w:id="261" w:name="__RefHeading___Toc397145_3244359995"/>
      <w:bookmarkStart w:id="262" w:name="_Toc98"/>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هل الخطاب بإطلاقه، یقتضی الإتیان فی مقام الامتثال بالمصداق المباح، فلا یسقط الأمر بالمصداق المحرم، أم قضیة الإطلاق هو التوسعة، کما فی جمیع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الإشارة إلی مقتضی الدلیل الاجتهادی، لا بد من تحریر محل النزاع، و لقد خفی علی الباحثین کلهم، لوقوعهم فی بحث جواز اجتماع الأمر و النهی، و فی مسألة النهی عن العبادات، و هو بعید عن ساحتهم مع توغلهم فی الأصول، و ذلک لأن الجهة المبحوث عنها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بعد مفروغیة إمکان الامتثال بالفرد المحرم عقلا، فهل هو کاف عرفا و عند العقلاء، أم لا بد من الامتثال بالفرد المباح؟</w:t>
      </w:r>
    </w:p>
    <w:p>
      <w:pPr>
        <w:pStyle w:val="BookText"/>
        <w:rPr/>
      </w:pPr>
      <w:r>
        <w:rPr>
          <w:rFonts w:ascii="IRNazanin" w:hAnsi="IRNazanin" w:eastAsia="IRNazanin"/>
          <w:color w:val="111111"/>
          <w:sz w:val="28"/>
          <w:sz w:val="28"/>
          <w:szCs w:val="28"/>
          <w:rtl w:val="true"/>
          <w:lang w:bidi="fa-IR"/>
        </w:rPr>
        <w:t>فکون الواجب تعبدیا ینافی الحرمة، أو کون النسبة عموما مطلقا، تناقض إطلاق الملاک فی المطلق، و کون الترکیب اتحادیا یضاد حفظ الخطاب و التکلیف، کلها 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المسألة کسابقاتها، مسألة عقلائیة استظهاریة من إرسال الخطاب مع إمکان الامتثال حسب درک العقل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تکون الجهة المبحوث عنها، أعم من کون المأمور به مصداق المحرم بعنوان آخر منطبق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کالغسل، و التصرف فی ماء الغیر، و کالصلاة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کونه مستلزما للمحرم، أو متوقفا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لیس الإطلاق المصطلح علیه فی</w:t>
      </w:r>
      <w:bookmarkStart w:id="263" w:name="pg13157_167423"/>
    </w:p>
    <w:p>
      <w:pPr>
        <w:pStyle w:val="BookText"/>
        <w:rPr/>
      </w:pPr>
      <w:bookmarkEnd w:id="263"/>
      <w:r>
        <w:rPr>
          <w:rFonts w:ascii="IRNazanin" w:hAnsi="IRNazanin" w:eastAsia="IRNazanin"/>
          <w:color w:val="111111"/>
          <w:sz w:val="28"/>
          <w:sz w:val="28"/>
          <w:szCs w:val="28"/>
          <w:rtl w:val="true"/>
          <w:lang w:bidi="fa-IR"/>
        </w:rPr>
        <w:t xml:space="preserve">باب المطلق و المقید، کما عرفت منا تفصیله </w:t>
      </w:r>
      <w:r>
        <w:rPr>
          <w:rStyle w:val="FootnoteAnchor"/>
          <w:rtl w:val="true"/>
        </w:rPr>
        <w:footnoteReference w:id="401"/>
      </w:r>
      <w:r>
        <w:rPr>
          <w:rFonts w:ascii="IRNazanin" w:hAnsi="IRNazanin" w:eastAsia="IRNazanin"/>
          <w:color w:val="111111"/>
          <w:sz w:val="28"/>
          <w:sz w:val="28"/>
          <w:szCs w:val="28"/>
          <w:rtl w:val="true"/>
          <w:lang w:bidi="fa-IR"/>
        </w:rPr>
        <w:t xml:space="preserve">، 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الإرسال مع الاتکاء علی القرینة العدمیة، و هی عدم ذکر القید علی الخصوصیة، فإنه عند عدم ذکرها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تلک القرینة العدمیة، و هی عدم ذکر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نفسی، عینی، تعینی، مباشری، و هکذا</w:t>
      </w:r>
      <w:r>
        <w:rPr>
          <w:rFonts w:eastAsia="IRNazanin" w:cs="IRNazanin"/>
          <w:color w:val="111111"/>
          <w:sz w:val="28"/>
          <w:szCs w:val="28"/>
          <w:rtl w:val="true"/>
          <w:lang w:bidi="fa-IR"/>
        </w:rPr>
        <w:t>.</w:t>
      </w:r>
    </w:p>
    <w:p>
      <w:pPr>
        <w:pStyle w:val="Heading6"/>
        <w:numPr>
          <w:ilvl w:val="5"/>
          <w:numId w:val="1"/>
        </w:numPr>
        <w:rPr/>
      </w:pPr>
      <w:bookmarkStart w:id="264" w:name="__RefHeading___Toc397147_3244359995"/>
      <w:bookmarkStart w:id="265" w:name="_Toc99"/>
      <w:bookmarkEnd w:id="264"/>
      <w:r>
        <w:rPr>
          <w:rtl w:val="true"/>
        </w:rPr>
        <w:t>مقتضی الدلیل الاجتهادی</w:t>
      </w:r>
      <w:bookmarkEnd w:id="265"/>
    </w:p>
    <w:p>
      <w:pPr>
        <w:pStyle w:val="BookText"/>
        <w:rPr/>
      </w:pPr>
      <w:r>
        <w:rPr>
          <w:rFonts w:ascii="IRNazanin" w:hAnsi="IRNazanin" w:eastAsia="IRNazanin"/>
          <w:color w:val="111111"/>
          <w:sz w:val="28"/>
          <w:sz w:val="28"/>
          <w:szCs w:val="28"/>
          <w:rtl w:val="true"/>
          <w:lang w:bidi="fa-IR"/>
        </w:rPr>
        <w:t>فإذا عرفت ذلک، فهل الإطلاق یقتضی کون الفرد مباحا، لأن بناء العرف علی الاتکال علی الإطلاق عند ما یرید کون المأتی به محللا و مباحا، و غیر مستلزم للمحرم، و إذا کان المراد أعم کان بناؤهم علی ذکر الأعمیة، بإفادة إطلاق المطلوب و المرام باللفظ، أم الإطلاق فی هذه المسألة من هذه الجهة قاصر؟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الأول، لعدم إمکان التزام العقلاء بأن الشرع فی الواجب، یلتزم بأنه واجب و لو کان مستلزما للمحرم، أو متحدا معه مصداقا لا عنوانا، فإنه غیر معقول، فعلیه لا یبعد دعوی فهم العقلاء من الأوامر و الواجبات، أن المادة لیست مطلوبة علی الإطلاق، خصوصا مع الاختیار و المندوحة، کما هو مفروض البحث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قیل فی المقام أجنبی عن أساس البحث، فاغتنم، و کن علی بصیرة من أمرک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بالإطلاق المصطلح علیه فی محله، فهو هنا و إن کان ممکنا، و لکنه یورث التوسعة، و هی خلاف فهم العرف، کما فی إثبات العینیة و النفسیّة و التعینیة، فإن قضیة الإطلاق المصطلح عدم هذه الأمور، قضاء لحق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الإطلاق هنا هو التضییق، و هو لا یمکن إلا بالوجه المشار إلیه، فلا ینبغی الخلط</w:t>
      </w:r>
      <w:r>
        <w:rPr>
          <w:rFonts w:eastAsia="IRNazanin" w:cs="IRNazanin"/>
          <w:color w:val="111111"/>
          <w:sz w:val="28"/>
          <w:szCs w:val="28"/>
          <w:rtl w:val="true"/>
          <w:lang w:bidi="fa-IR"/>
        </w:rPr>
        <w:t>.</w:t>
      </w:r>
      <w:bookmarkStart w:id="266" w:name="pg13157_167424"/>
    </w:p>
    <w:p>
      <w:pPr>
        <w:pStyle w:val="BookText"/>
        <w:rPr/>
      </w:pPr>
      <w:bookmarkEnd w:id="266"/>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الواجب إلی النفسیّ و الغیری، و إلی العینی و الکفائی و هکذا، یقتضی کون المراد عند الإطلاق هو الجامع بینهما، لا أحد القسیمین، و إذا کان المراد من التمسک بالإطلاق إثبات أحدهما، فلا بد من کونه غیر الإطلاق المحرر فی باب المطلق و المقید،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قضیة الأدلة الاجتهادیة</w:t>
      </w:r>
      <w:r>
        <w:rPr>
          <w:rFonts w:eastAsia="IRNazanin" w:cs="IRNazanin"/>
          <w:color w:val="111111"/>
          <w:sz w:val="28"/>
          <w:szCs w:val="28"/>
          <w:rtl w:val="true"/>
          <w:lang w:bidi="fa-IR"/>
        </w:rPr>
        <w:t>.</w:t>
      </w:r>
    </w:p>
    <w:p>
      <w:pPr>
        <w:pStyle w:val="Heading6"/>
        <w:numPr>
          <w:ilvl w:val="5"/>
          <w:numId w:val="1"/>
        </w:numPr>
        <w:rPr/>
      </w:pPr>
      <w:bookmarkStart w:id="267" w:name="__RefHeading___Toc397149_3244359995"/>
      <w:bookmarkStart w:id="268" w:name="_Toc100"/>
      <w:bookmarkEnd w:id="267"/>
      <w:r>
        <w:rPr>
          <w:rtl w:val="true"/>
        </w:rPr>
        <w:t>مقتضی الأصل العملی</w:t>
      </w:r>
      <w:bookmarkEnd w:id="268"/>
    </w:p>
    <w:p>
      <w:pPr>
        <w:pStyle w:val="BookText"/>
        <w:rPr/>
      </w:pPr>
      <w:r>
        <w:rPr>
          <w:rFonts w:ascii="IRNazanin" w:hAnsi="IRNazanin" w:eastAsia="IRNazanin"/>
          <w:color w:val="111111"/>
          <w:sz w:val="28"/>
          <w:sz w:val="28"/>
          <w:szCs w:val="28"/>
          <w:rtl w:val="true"/>
          <w:lang w:bidi="fa-IR"/>
        </w:rPr>
        <w:t>و إذا شک فی ذلک فالمرجع هی البراءة، لعدم الکاشف عن ضیق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اقتضاء الإطلاق المصطلح التوسعة، لا تصل النوبة إلی البراءة، و هذا أمر عجیب، لأن مقتضی الإطلاق الأول هو التضییق، و إذا سقط هذا فقضیة الإطلاق الثانی هو التوسعة، و إذا سقطا فالمرجع هی البراءة، و لا معنی للاشتغال، لأن الشک فی ثبوت التکلیف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الّذی ذکرناه فی کیفیة إفادة المطلوب فی التنبیه السابق یأتی هنا أیضا، و 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فیما إذا ورد الدلیل بصورة الأمر، أو بصورة الفعل المضارع المعلوم، فهو ظاهر فی المباشرة، بخلاف ما إذا کان بصورة الفعل المضارع المجهول، فإنه ظاهر فی أن المطلوب نفس المادة کیف ما اتفقت، إلا مع القرینة، کمناسبات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إذا کان الدلیل قاصرا عن إثبات لزوم کون المأتی به، غیر محرم مصداقا، أو غیر مستلزم للمحرم، أو غیر متوقف علیه، فلأجل ظهوره فی الصورتین الأولتین فی المباشرة، یتعین الاشتغال، لأن الشک یرجع إلی مقام السقوط بالمصداق المحرم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خبیر بفساده، لأنه مسبب عن الشک فی تقید المأمور به، و إلا ففی جمیع موارد الأقل و الأکثر یلزم الاحتیاط، فجریان البراءة إذا کان الدلیل قاصرا، مما</w:t>
      </w:r>
      <w:bookmarkStart w:id="269" w:name="pg13157_167425"/>
    </w:p>
    <w:p>
      <w:pPr>
        <w:pStyle w:val="BookText"/>
        <w:rPr/>
      </w:pPr>
      <w:bookmarkEnd w:id="269"/>
      <w:r>
        <w:rPr>
          <w:rFonts w:ascii="IRNazanin" w:hAnsi="IRNazanin" w:eastAsia="IRNazanin"/>
          <w:color w:val="111111"/>
          <w:sz w:val="28"/>
          <w:sz w:val="28"/>
          <w:szCs w:val="28"/>
          <w:rtl w:val="true"/>
          <w:lang w:bidi="fa-IR"/>
        </w:rPr>
        <w:t>لا شبهة فیه، و لا تصل النوبة إلی الاستصحاب، لحکومة البراءة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لأجل حکومة الأصل غیر المحرز علی المحرز، بل هو لأجل دفع الشک الاستصحابی بها، لا رفعه، و بینهما فرق واضح،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کلمات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حکومة البراءة علی الاستصحاب </w:t>
      </w:r>
      <w:r>
        <w:rPr>
          <w:rStyle w:val="FootnoteAnchor"/>
          <w:rtl w:val="true"/>
        </w:rPr>
        <w:footnoteReference w:id="402"/>
      </w:r>
      <w:r>
        <w:rPr>
          <w:rFonts w:ascii="IRNazanin" w:hAnsi="IRNazanin" w:eastAsia="IRNazanin"/>
          <w:color w:val="111111"/>
          <w:sz w:val="28"/>
          <w:sz w:val="28"/>
          <w:szCs w:val="28"/>
          <w:rtl w:val="true"/>
          <w:lang w:bidi="fa-IR"/>
        </w:rPr>
        <w:t>، خلاف الاصطلاح،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بصیغة المجهول، لا یستلزم قصور الدلیل فی إفادة کون الواجب غیر مستلزم للحرام، و غیر منطبق علیه عنوان المحرم، و غیر متوقف علیه، لاشتراک فهم العرف فی مطلق الأسالیب، غیر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ثمرة هذا الأصل کثیرة، لأن جمعا من الفقهاء بنوا علی الإشکال فی شرطیة إباحة مکان الوضوء و الغسل، أو إباحة الماء، أو إباحة مکان المصلی، و هکذا من أول الفقه إلی آخره، معللین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الدلیل علی التقیید، و لا یقتضی القواعد العقلیة ذلک، و نحن بنینا علی التقید لهذا الوجه الوجیه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کان المکلف فی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منحصرا بالمحرم، فیدور الأمر بین الملاکین، و لا بد حینئذ من المراجعة إلی الأهم، و مع التساوی یکون هو بالخیار، و هذا خارج عما هو المقصود بالبحث هنا، فلا تخلط</w:t>
      </w:r>
      <w:r>
        <w:rPr>
          <w:rFonts w:eastAsia="IRNazanin" w:cs="IRNazanin"/>
          <w:color w:val="111111"/>
          <w:sz w:val="28"/>
          <w:szCs w:val="28"/>
          <w:rtl w:val="true"/>
          <w:lang w:bidi="fa-IR"/>
        </w:rPr>
        <w:t>.</w:t>
      </w:r>
    </w:p>
    <w:p>
      <w:pPr>
        <w:pStyle w:val="Heading6"/>
        <w:numPr>
          <w:ilvl w:val="5"/>
          <w:numId w:val="1"/>
        </w:numPr>
        <w:rPr/>
      </w:pPr>
      <w:bookmarkStart w:id="270" w:name="__RefHeading___Toc397151_3244359995"/>
      <w:bookmarkStart w:id="271" w:name="_Toc101"/>
      <w:bookmarkEnd w:id="270"/>
      <w:r>
        <w:rPr>
          <w:rtl w:val="true"/>
        </w:rPr>
        <w:t>إیقاظ</w:t>
      </w:r>
      <w:r>
        <w:rPr>
          <w:rtl w:val="true"/>
        </w:rPr>
        <w:t xml:space="preserve">: </w:t>
      </w:r>
      <w:r>
        <w:rPr>
          <w:rtl w:val="true"/>
        </w:rPr>
        <w:t>فی شمول بحث التوصلی و التعبدی للنواهی</w:t>
      </w:r>
      <w:bookmarkEnd w:id="2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یختص الشبهات المزبورة فی صدر المسألة بالواجبات التعبدیة، بل هی 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فی المحرمات القربیة، کتروک الإحرام، فأخذ قصد الامتثال و الطاعة فی متعلق النهی، أیضا محل البحث، فما یظهر من القوم من اختصاص</w:t>
      </w:r>
      <w:bookmarkStart w:id="272" w:name="pg13157_167426"/>
    </w:p>
    <w:p>
      <w:pPr>
        <w:pStyle w:val="BookText"/>
        <w:rPr/>
      </w:pPr>
      <w:bookmarkEnd w:id="272"/>
      <w:r>
        <w:rPr>
          <w:rFonts w:ascii="IRNazanin" w:hAnsi="IRNazanin" w:eastAsia="IRNazanin"/>
          <w:color w:val="111111"/>
          <w:sz w:val="28"/>
          <w:sz w:val="28"/>
          <w:szCs w:val="28"/>
          <w:rtl w:val="true"/>
          <w:lang w:bidi="fa-IR"/>
        </w:rPr>
        <w:t>النزاع فی مسألة أصالة التعبدیة بالأوامر،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الصغروی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تروک الإحرام لیست من المحرمات القربیة فی غیر محله قطعا، بل ترک القواطع فی الصلاة أیضا یعد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بعدم حرمتها الذاتیّة، و أنها من المبطلات فقط، لا یتم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الصلاة و قواطعها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الحج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لا یبطل بترک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نادرا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أول الأمر قاصدا لإتیانها،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إحرام الحج کإحرام الصلاة، و تکون التروک من أحکام المحرم، فتکون من المحرمات القربیة الذاتیّة، فیأتی فیها النزاع المعروف أیضا، فافهم و تدبر جیدا</w:t>
      </w:r>
      <w:r>
        <w:rPr>
          <w:rFonts w:eastAsia="IRNazanin" w:cs="IRNazanin"/>
          <w:color w:val="111111"/>
          <w:sz w:val="28"/>
          <w:szCs w:val="28"/>
          <w:rtl w:val="true"/>
          <w:lang w:bidi="fa-IR"/>
        </w:rPr>
        <w:t>.</w:t>
      </w:r>
    </w:p>
    <w:p>
      <w:pPr>
        <w:pStyle w:val="Heading4"/>
        <w:numPr>
          <w:ilvl w:val="3"/>
          <w:numId w:val="1"/>
        </w:numPr>
        <w:rPr/>
      </w:pPr>
      <w:bookmarkStart w:id="273" w:name="__RefHeading___Toc397153_3244359995"/>
      <w:bookmarkStart w:id="274" w:name="_Toc102"/>
      <w:bookmarkEnd w:id="273"/>
      <w:r>
        <w:rPr>
          <w:rtl w:val="true"/>
        </w:rPr>
        <w:t>المقام الثانی فی أن مقتضی إطلاق الأمر النفسیّة و العینیة و التعیینیة</w:t>
      </w:r>
      <w:bookmarkEnd w:id="274"/>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إطلاق الصیغة کون البعث وجوبیا</w:t>
      </w:r>
      <w:r>
        <w:rPr>
          <w:rStyle w:val="FootnoteAnchor"/>
          <w:rtl w:val="true"/>
        </w:rPr>
        <w:footnoteReference w:id="403"/>
      </w:r>
      <w:r>
        <w:rPr>
          <w:rFonts w:ascii="IRNazanin" w:hAnsi="IRNazanin" w:eastAsia="IRNazanin"/>
          <w:color w:val="111111"/>
          <w:sz w:val="28"/>
          <w:sz w:val="28"/>
          <w:szCs w:val="28"/>
          <w:rtl w:val="true"/>
          <w:lang w:bidi="fa-IR"/>
        </w:rPr>
        <w:t>، فهل قضیته کونه نفسیا تعینیا عینیا أیضا؟</w:t>
      </w:r>
    </w:p>
    <w:p>
      <w:pPr>
        <w:pStyle w:val="BookText"/>
        <w:rPr/>
      </w:pPr>
      <w:r>
        <w:rPr>
          <w:rFonts w:ascii="IRNazanin" w:hAnsi="IRNazanin" w:eastAsia="IRNazanin"/>
          <w:color w:val="111111"/>
          <w:sz w:val="28"/>
          <w:sz w:val="28"/>
          <w:szCs w:val="28"/>
          <w:rtl w:val="true"/>
          <w:lang w:bidi="fa-IR"/>
        </w:rPr>
        <w:t>نعم، و ذلک لارتکاز العقلاء قطعا، و علیه بناؤهم یقینا، و الّذی هو الظاهر منهم أیضا، أن من الإطلاق المزبور یستکشف الحکم الجدی، و یحتج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مرام المولی کذا، و إرادته کذا، و أنه یرید کذا، فیعلم من طریقتهم هذه الأمر النفسانیّ أیضا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سبب تمامیة</w:t>
      </w:r>
    </w:p>
    <w:p>
      <w:pPr>
        <w:pStyle w:val="BookText"/>
        <w:rPr/>
      </w:pPr>
      <w:r>
        <w:rPr>
          <w:rFonts w:ascii="IRNazanin" w:hAnsi="IRNazanin" w:eastAsia="IRNazanin"/>
          <w:color w:val="111111"/>
          <w:sz w:val="28"/>
          <w:sz w:val="28"/>
          <w:szCs w:val="28"/>
          <w:rtl w:val="true"/>
          <w:lang w:bidi="fa-IR"/>
        </w:rPr>
        <w:t>الحجة من قبل المولی علی العبد، فلا یصغی إلی الأعذار و الاحتمالات النافیة للنفسیة و العینیة و التعیینیة، غیر وجیه جدا، بل هی تورث تمامیة الحجة، و یکشف بها المراد الجدی للمولی، و إلا فلا یصح الإفتاء علی طبق هذه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الکذائی واجب نفسی عینی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کلمات القوم فی توجیه طریقة العقلاء مضطربة</w:t>
      </w:r>
      <w:r>
        <w:rPr>
          <w:rStyle w:val="FootnoteAnchor"/>
          <w:rtl w:val="true"/>
        </w:rPr>
        <w:footnoteReference w:id="405"/>
      </w:r>
      <w:r>
        <w:rPr>
          <w:rFonts w:ascii="IRNazanin" w:hAnsi="IRNazanin" w:eastAsia="IRNazanin"/>
          <w:color w:val="111111"/>
          <w:sz w:val="28"/>
          <w:sz w:val="28"/>
          <w:szCs w:val="28"/>
          <w:rtl w:val="true"/>
          <w:lang w:bidi="fa-IR"/>
        </w:rPr>
        <w:t>، و الّذی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الواجب فی الشریعة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غیری، و تعیینی، و تخییری، و عینی، و کفائی، و لا شبهة فی أن التقسیم یحتاج إلی الجامع الاسمی، و إلی خصوصیات ترد علی المقسم، حتی یمتاز الأقسام بعضها عن بعض، و الکلی عن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تصویر الجامع الاسمی من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فی محله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لا معنی للتمسک بالإطلاق المصطلح فی باب المطلق و المقید لإثبات أحد القسیمین، لأن أثر ذاک الإطلاق کون المجعول هو المعنی الکلی الجامع، و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یلزم الإجمال فی الدلیل، لعدم وجود القرینة علی أحد القسیمین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بالإطلاق المصطلح فی ذلک الباب </w:t>
      </w:r>
      <w:r>
        <w:rPr>
          <w:rStyle w:val="FootnoteAnchor"/>
          <w:rtl w:val="true"/>
        </w:rPr>
        <w:footnoteReference w:id="407"/>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الجامع غیر معقول فی المعانی الحرفیة، فلا بد من القول بتمامیة حجة المولی علی العبد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غیر سدید، لأن قضیة امتناع جعل الجامع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الدلیل المتکفل</w:t>
      </w:r>
    </w:p>
    <w:p>
      <w:pPr>
        <w:pStyle w:val="BookText"/>
        <w:rPr/>
      </w:pPr>
      <w:r>
        <w:rPr>
          <w:rFonts w:ascii="IRNazanin" w:hAnsi="IRNazanin" w:eastAsia="IRNazanin"/>
          <w:color w:val="111111"/>
          <w:sz w:val="28"/>
          <w:sz w:val="28"/>
          <w:szCs w:val="28"/>
          <w:rtl w:val="true"/>
          <w:lang w:bidi="fa-IR"/>
        </w:rPr>
        <w:t>للجعل، فلا بد من استکشاف وجه ارتکاز العقلاء الناهض علی فهم مراد المولی من الإطلاق فی المقام، و هذا غیر ممکن إلا بالوجه السدید الّذی أشرنا إلیه سابقا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أن القرائن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وجودیة جزئیة، و عدمیة کلیة، فربما یتکئ المتکلم علی القرینة الوجودیة، و أخری علی العدمیة النوعیة، و من الثانی سکوته بعد الأمر، فإنه شاهد علی أنه بعث وجوبی، و شاهد علی أنه نفسی، و عینی، و تعیینی، فإن بناءهم علی إفادة الندب و الغیریة و أمثالها بالقرینة الوجودیة الجزئیة، و علی إفادة الوجوب و النفسیّة مثلا بالقرینة العدمیة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أیضا قرینة، فلا معنی 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المباحث علی الإطلاق المصطلح، بل المراد منه هنا هو الإلقاء بلا قرینة وجودیة تشهد علی أن المراد قسم خاص من القسیمین، فیرفع الإجمال و الإبهام لأجل هذه القرینة العدمیة، و لا یحتاج حینئذ إلی مقدمات الإطلاق و إحرازها، بل مجرد الأمر کاشف عن حدود الإرادة و تعینها، من غیر توقف علی إحراز کونه فی مقام البیان و سائر المقدمات، بلا شبهة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اقتضاء الحکمة ذلک </w:t>
      </w:r>
      <w:r>
        <w:rPr>
          <w:rStyle w:val="FootnoteAnchor"/>
          <w:rtl w:val="true"/>
        </w:rPr>
        <w:footnoteReference w:id="410"/>
      </w:r>
      <w:r>
        <w:rPr>
          <w:rFonts w:ascii="IRNazanin" w:hAnsi="IRNazanin" w:eastAsia="IRNazanin"/>
          <w:color w:val="111111"/>
          <w:sz w:val="28"/>
          <w:sz w:val="28"/>
          <w:szCs w:val="28"/>
          <w:rtl w:val="true"/>
          <w:lang w:bidi="fa-IR"/>
        </w:rPr>
        <w:t>، فهو ممنوع، لأنه کثیرا ما یقع الإجمال فی الأدلة، فلا برهان علی لزوم کون الکلام خارجا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یکون لغوا إذا أتی بغیره، لأنه من آثاره،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کفایة الصدقة عنه فتصدق، فإنه لا یلزم اللغویة، لأنه تصدق لأجل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تحریر المسألة علی وجه مفید فی جمیع المقامات و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حمل کلامه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صون کلام الحکیم من اللغویة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هو الأظهر، من إرادته مقدمات الحکمة، فالاستدلال ینتج</w:t>
      </w:r>
    </w:p>
    <w:p>
      <w:pPr>
        <w:pStyle w:val="BookText"/>
        <w:rPr/>
      </w:pPr>
      <w:r>
        <w:rPr>
          <w:rFonts w:ascii="IRNazanin" w:hAnsi="IRNazanin" w:eastAsia="IRNazanin"/>
          <w:color w:val="111111"/>
          <w:sz w:val="28"/>
          <w:sz w:val="28"/>
          <w:szCs w:val="28"/>
          <w:rtl w:val="true"/>
          <w:lang w:bidi="fa-IR"/>
        </w:rPr>
        <w:t>العکس قطعا، کما عرفت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الموضوعة للتحریک الاعتباری الأعم من النفسیّ و الغیری، لا ینصرف إلی أحدهما المعین إلا بالدلیل و القرینة، سواء أمکن جعل الجامع بها، أم لم یمکن جعله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 الاعتباری بالحمل الشائع و إن لا یکون جامعا ذاتیا بین النفسیّ و الغیری، و لکن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تستفاد من القرائن، کما مر فی استعمال الهیئة فی المعانی المختلفة من غیر لزوم المجازیة و الاشتراک </w:t>
      </w:r>
      <w:r>
        <w:rPr>
          <w:rStyle w:val="FootnoteAnchor"/>
          <w:rtl w:val="true"/>
        </w:rPr>
        <w:footnoteReference w:id="411"/>
      </w:r>
      <w:r>
        <w:rPr>
          <w:rFonts w:ascii="IRNazanin" w:hAnsi="IRNazanin" w:eastAsia="IRNazanin"/>
          <w:color w:val="111111"/>
          <w:sz w:val="28"/>
          <w:sz w:val="28"/>
          <w:szCs w:val="28"/>
          <w:rtl w:val="true"/>
          <w:lang w:bidi="fa-IR"/>
        </w:rPr>
        <w:t>، فلا یفی مقدمات الإطلاق بکون الوجوب و التحریک، متعلقا بالمطلوب النفسیّ العینی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بإطلاق دلیل ما ثبت نفسیته عند الشک فی النفسیّة و الغیریة، فإن معنی احتمال الوجوب الغیری فی مثل غسل الجمعة مثلا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تضیق وجوب الصلاة به، و إذا کان لدلیلها إطلاق فیرفع الضیق، و لازمه العقلائی أن غسل الجمعة واجب نفسی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واف بتمام المطلوب، لعدم ثبوت الإطلاق فی جمیع موارد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بناء العقلاء علی حملها علی النفسیّة مطلقا، من غیر النّظر إلی حال دلیل ما یحتمل غیریته بالنسبة إلیه بالضرورة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من الممکن احتمال غیریته بالنسبة إلی ما هو المقطوع عدم وجوبه فی زمان الغیبة مثلا، کصلاة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 بناء العقلاء علی کشف حال هذا المشکوک بأصالة الإطلاق فی الدلیل الآخر کلام، و یمکن الالتزام بأنه أصل عقلائی</w:t>
      </w:r>
    </w:p>
    <w:p>
      <w:pPr>
        <w:pStyle w:val="BookText"/>
        <w:rPr/>
      </w:pPr>
      <w:r>
        <w:rPr>
          <w:rFonts w:ascii="IRNazanin" w:hAnsi="IRNazanin" w:eastAsia="IRNazanin"/>
          <w:color w:val="111111"/>
          <w:sz w:val="28"/>
          <w:sz w:val="28"/>
          <w:szCs w:val="28"/>
          <w:rtl w:val="true"/>
          <w:lang w:bidi="fa-IR"/>
        </w:rPr>
        <w:t>حیثی کأصالة الصحة،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بالإطلاق 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علیه فی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لأن معنی الواجب التخییری و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المشروط علی ما تقرر فی محله، فکما یتمسک بإطلاق الهیئة لرفع القید المحتمل، کذلک الأمر هنا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لکنه مبنی فاسد، و أساس باطل ذکرناه فی محله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الضرورة قاضیة، بأن بناء العقلاء علی حمل الأمر علی النفسیّ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من غیر انتظار إحراز مقدمات الحکمة، و لو کان وجه الحمل إطلاق الکلام، یلزم عدم ذهابهم إلی حمله علی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 بعض الموارد، مع أنه لا یوجد فی الفقه مورد إلا و یحمل الأمر فیه علی النفسیّ العینی التعیینی بلا توقف علی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مراد القوم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الإطلاق الأحوالی المتصور للمادة و الهیئة، لکان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یقتضی النفسیّ العینی التعیینی المطلق المنجز و هکذا، مقابل المقابلات،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المشروطیة 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أیضا من الاحتمالات التی ترتفع بالإطلاق المصطلح فی المقام، لعدم تضیق فی الإرادة، بخلاف المشروط، فإنه هو المضیق، فلا تغفل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إلقاء الآمر متوجها إلی المخاطب، یقتضی کون المادة واجبة نفسیة عینیة مباشریة، مقابل العینی غیر المباشری، علی ما تصورناه، و الأمر بعد ذلک کله سهل جدا</w:t>
      </w:r>
      <w:r>
        <w:rPr>
          <w:rFonts w:eastAsia="IRNazanin" w:cs="IRNazanin"/>
          <w:color w:val="111111"/>
          <w:sz w:val="28"/>
          <w:szCs w:val="28"/>
          <w:rtl w:val="true"/>
          <w:lang w:bidi="fa-IR"/>
        </w:rPr>
        <w:t>.</w:t>
      </w:r>
      <w:bookmarkStart w:id="275" w:name="pg13157_167431"/>
    </w:p>
    <w:p>
      <w:pPr>
        <w:pStyle w:val="Heading4"/>
        <w:numPr>
          <w:ilvl w:val="3"/>
          <w:numId w:val="1"/>
        </w:numPr>
        <w:rPr/>
      </w:pPr>
      <w:bookmarkStart w:id="276" w:name="__RefHeading___Toc397155_3244359995"/>
      <w:bookmarkStart w:id="277" w:name="_Toc103"/>
      <w:bookmarkEnd w:id="275"/>
      <w:bookmarkEnd w:id="276"/>
      <w:r>
        <w:rPr>
          <w:rtl w:val="true"/>
        </w:rPr>
        <w:t>المقام الثالث فی الأمر الواقع عقیب الحظر</w:t>
      </w:r>
      <w:bookmarkEnd w:id="277"/>
    </w:p>
    <w:p>
      <w:pPr>
        <w:pStyle w:val="Heading5"/>
        <w:numPr>
          <w:ilvl w:val="4"/>
          <w:numId w:val="1"/>
        </w:numPr>
        <w:rPr/>
      </w:pPr>
      <w:bookmarkStart w:id="278" w:name="__RefHeading___Toc397157_3244359995"/>
      <w:bookmarkStart w:id="279" w:name="_Toc104"/>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فی الحقیقة تذییل للمباحث السابقة، و ذلک لأن البحث هنا حول أن الأمر إذا کان محفوفا بما یصلح للقرینیة، هل یستفاد منه أیضا الوجوب و النفسیّة و العینیة و التعیینیة و غیرها،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الجهة المبحوث عنها هنا أمرا جزئیا، و بحثا خاصا بالأمر الواقع عقیب الحظر، بل الجهة المقصودة معنی أعم من ذلک، و من الهیئة المقارنة لما یصلح للقرینیة علی خلاف ما یستفاد منها إطلاقا، ضرورة أنه مع وجود القرینة علی الندب و الغیریة و غیرها، یحمل علیها، و مع عدم القرینة یحمل علی الوجوب و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فی الکلام ما یصلح للقرینیة علی الندب و الغیریة،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الجنابة قرینة علی أن الهیئة فی الجمعة غیریة، بناء علی مفروغیة استفادة الغیریة منه، و أن غسل الجنابة لیس مطلوبا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الأمر الواقع عقیب المنع التحریمی، أو التنزیهی، أو الواقع عقیب توهم المنع،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بالبحث کلی لا یختص بالوجوب، بل یشمل النفسیّة و أخواتها، و لا یختص بکون الأمر عقیب الحظر، بل یشمل کل ما کان فی کلام صالحا للقرینیة علی مقابلاتها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الوجوب و النفسیّة، إن کانت لأجل عدم القرینة الّذی هو القرینة علیها، فإذا کان الکلام محفوفا بالصالح لها، یلزم الشک المستند و المستقر العقلائی فی تمامیة الحجة، و استکشاف اللزوم و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موضوعة للوجوب، و مجاز فی الندب،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موضوعة لإفادة المطلوب النفسیّ، و مجاز فیما کان مستعملا فی الغیری، فلا یبعد تعین الأخذ بالمدلول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المشهور یمنع عن الحمل علی الحقیقة، لعدم التعبد فی إجراء أصالة الحقیقة من ناحیة الشرع، فإذا کانت هی ساقطة لکثرة الاستعمال المجازی، فلا یمکن استفادة الوجوب علی جمیع المبانی، أی سواء قلنا بمقالة السید</w:t>
      </w:r>
      <w:r>
        <w:rPr>
          <w:rStyle w:val="FootnoteAnchor"/>
          <w:rtl w:val="true"/>
        </w:rPr>
        <w:footnoteReference w:id="416"/>
      </w:r>
      <w:r>
        <w:rPr>
          <w:rFonts w:ascii="Amiri" w:hAnsi="Amiri" w:eastAsia="Amiri" w:cs="Amiri"/>
          <w:color w:val="111111"/>
          <w:sz w:val="28"/>
          <w:sz w:val="28"/>
          <w:szCs w:val="28"/>
          <w:rtl w:val="true"/>
          <w:lang w:bidi="ar-SA"/>
        </w:rPr>
        <w:t>، أو قلنا بمقالة الوالد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کاشفة عقلائیة، لأجل القرینة العدمیة عن الإرادة اللزومیة و المطلوب النفسیّ </w:t>
      </w:r>
      <w:r>
        <w:rPr>
          <w:rStyle w:val="FootnoteAnchor"/>
          <w:rtl w:val="true"/>
        </w:rPr>
        <w:footnoteReference w:id="418"/>
      </w:r>
      <w:r>
        <w:rPr>
          <w:rFonts w:ascii="IRNazanin" w:hAnsi="IRNazanin" w:eastAsia="IRNazanin"/>
          <w:color w:val="111111"/>
          <w:sz w:val="28"/>
          <w:sz w:val="28"/>
          <w:szCs w:val="28"/>
          <w:rtl w:val="true"/>
          <w:lang w:bidi="fa-IR"/>
        </w:rPr>
        <w:t>، فإنه علی جمیع التقادیر لا یمکن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الأنظار کثیرا ما تختلف بالنسبة إلی صغری الصالح للقرینیة، و المناط هو الصالح النوعیّ، لا الشخصی، فاحتمال الحظر الشخصی غیر کاف، إلا فی الخطابات الجزئیة الشخصیة، و الوهم و التوهم غیر العقلائی لا یکفی،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قصور کتب القوم عن إفادة ما هو الشأن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کبری المسألة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صغراها التی تعرض لها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bookmarkStart w:id="280" w:name="pg13157_167433"/>
    </w:p>
    <w:p>
      <w:pPr>
        <w:pStyle w:val="BookText"/>
        <w:rPr/>
      </w:pPr>
      <w:bookmarkEnd w:id="280"/>
      <w:r>
        <w:rPr>
          <w:rFonts w:ascii="IRNazanin" w:hAnsi="IRNazanin" w:eastAsia="IRNazanin"/>
          <w:color w:val="111111"/>
          <w:sz w:val="28"/>
          <w:sz w:val="28"/>
          <w:szCs w:val="28"/>
          <w:rtl w:val="true"/>
          <w:lang w:bidi="fa-IR"/>
        </w:rPr>
        <w:t>الأمر عقیب الحظر</w:t>
      </w:r>
      <w:r>
        <w:rPr>
          <w:rStyle w:val="FootnoteAnchor"/>
          <w:rtl w:val="true"/>
        </w:rPr>
        <w:footnoteReference w:id="419"/>
      </w:r>
      <w:r>
        <w:rPr>
          <w:rFonts w:ascii="IRNazanin" w:hAnsi="IRNazanin" w:eastAsia="IRNazanin"/>
          <w:color w:val="111111"/>
          <w:sz w:val="28"/>
          <w:sz w:val="28"/>
          <w:szCs w:val="28"/>
          <w:rtl w:val="true"/>
          <w:lang w:bidi="fa-IR"/>
        </w:rPr>
        <w:t>، فالاحتمالات ربما تکون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و الندب، و الإباحة، و الکراهة، لأن من الممکن کون الأمر لرفع اشتداد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هی خمسة، بناء علی کون الإذن المطلق غیر الإباحة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یختلف باب التعبدیات عن غیرها، فیکون القدر المتیقن فی الباب الأول هو الاستحباب، و فی الباب الثانی هی الإباحة، فلا یتم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دلالة الأمر علی أحد المحتملات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یمکن تعیین إحدی الاحتمالات بنحو کلی، لاختلاف مواقف الاستعمالات حسب القرائن الکلیة و الجزئیة، فلا تخلط، و کن علی بصیرة من أمرک</w:t>
      </w:r>
      <w:r>
        <w:rPr>
          <w:rFonts w:eastAsia="IRNazanin" w:cs="IRNazanin"/>
          <w:color w:val="111111"/>
          <w:sz w:val="28"/>
          <w:szCs w:val="28"/>
          <w:rtl w:val="true"/>
          <w:lang w:bidi="fa-IR"/>
        </w:rPr>
        <w:t>.</w:t>
      </w:r>
    </w:p>
    <w:p>
      <w:pPr>
        <w:pStyle w:val="Heading5"/>
        <w:numPr>
          <w:ilvl w:val="4"/>
          <w:numId w:val="1"/>
        </w:numPr>
        <w:rPr/>
      </w:pPr>
      <w:bookmarkStart w:id="281" w:name="__RefHeading___Toc397159_3244359995"/>
      <w:bookmarkStart w:id="282" w:name="_Toc105"/>
      <w:bookmarkEnd w:id="281"/>
      <w:r>
        <w:rPr>
          <w:rtl w:val="true"/>
        </w:rPr>
        <w:t>إیقاظ</w:t>
      </w:r>
      <w:r>
        <w:rPr>
          <w:rtl w:val="true"/>
        </w:rPr>
        <w:t xml:space="preserve">: </w:t>
      </w:r>
      <w:r>
        <w:rPr>
          <w:rtl w:val="true"/>
        </w:rPr>
        <w:t>و فیه وجه لتعین النفسیّ العینی التعیینی</w:t>
      </w:r>
      <w:bookmarkEnd w:id="282"/>
    </w:p>
    <w:p>
      <w:pPr>
        <w:pStyle w:val="BookText"/>
        <w:rPr/>
      </w:pPr>
      <w:r>
        <w:rPr>
          <w:rFonts w:ascii="IRNazanin" w:hAnsi="IRNazanin" w:eastAsia="IRNazanin"/>
          <w:color w:val="111111"/>
          <w:sz w:val="28"/>
          <w:sz w:val="28"/>
          <w:szCs w:val="28"/>
          <w:rtl w:val="true"/>
          <w:lang w:bidi="fa-IR"/>
        </w:rPr>
        <w:t>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کما یکون علی عدم الاعتناء باحتمال وجود القرینة غیر الواصلة إلینا، کذلک یکون علی عدم الاعتناء باحتمال قرینیة الموجود، و باحتمال صالحیته للقرینیة، لأن معنی الصالح للقرینیة لیس إلا احتمال اتکاء المتکلم علی ما یصلح لها، و هذا أمر غیر جائز عند العقلاء فی حق المقننین، فإن القانون و المقنن المتکفل له، لا بد من کونه بریئا مما یوجب الإخلال بالغرض، و إذا کان الکلام فاقدا للقرینة الواضحة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مرام المولی هو الوجوب النفسیّ العینی التعیینی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المزبور فی حقه ممنوع، فتصیر النتیجة عکس ما اشتهر و ذکر، فلیتدبر جیدا</w:t>
      </w:r>
      <w:r>
        <w:rPr>
          <w:rFonts w:eastAsia="IRNazanin" w:cs="IRNazanin"/>
          <w:color w:val="111111"/>
          <w:sz w:val="28"/>
          <w:szCs w:val="28"/>
          <w:rtl w:val="true"/>
          <w:lang w:bidi="fa-IR"/>
        </w:rPr>
        <w:t>.</w:t>
      </w:r>
      <w:bookmarkStart w:id="283" w:name="pg13157_167435"/>
    </w:p>
    <w:p>
      <w:pPr>
        <w:pStyle w:val="Heading3"/>
        <w:numPr>
          <w:ilvl w:val="2"/>
          <w:numId w:val="1"/>
        </w:numPr>
        <w:rPr/>
      </w:pPr>
      <w:bookmarkStart w:id="284" w:name="__RefHeading___Toc397161_3244359995"/>
      <w:bookmarkStart w:id="285" w:name="_Toc106"/>
      <w:bookmarkEnd w:id="283"/>
      <w:bookmarkEnd w:id="284"/>
      <w:r>
        <w:rPr>
          <w:rtl w:val="true"/>
        </w:rPr>
        <w:t>الفصل الرابع فیما یمکن تعلقه بهیئة الأمر أو بمادة صیغ الأوامر</w:t>
      </w:r>
      <w:bookmarkEnd w:id="285"/>
    </w:p>
    <w:p>
      <w:pPr>
        <w:pStyle w:val="Heading4"/>
        <w:numPr>
          <w:ilvl w:val="3"/>
          <w:numId w:val="1"/>
        </w:numPr>
        <w:rPr/>
      </w:pPr>
      <w:bookmarkStart w:id="286" w:name="__RefHeading___Toc397163_3244359995"/>
      <w:bookmarkStart w:id="287" w:name="_Toc107"/>
      <w:bookmarkEnd w:id="286"/>
      <w:r>
        <w:rPr>
          <w:rtl w:val="true"/>
        </w:rPr>
        <w:t>اشارة</w:t>
      </w:r>
      <w:bookmarkEnd w:id="28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بحث المرة و التکرار، و الفور و التراخی، و أمثالهما مما یأتی، فالکلام یقع فی مقامات</w:t>
      </w:r>
      <w:r>
        <w:rPr>
          <w:rFonts w:eastAsia="IRNazanin" w:cs="IRNazanin"/>
          <w:color w:val="111111"/>
          <w:sz w:val="28"/>
          <w:szCs w:val="28"/>
          <w:rtl w:val="true"/>
          <w:lang w:bidi="fa-IR"/>
        </w:rPr>
        <w:t>:</w:t>
      </w:r>
      <w:bookmarkStart w:id="288" w:name="pg13157_167437"/>
    </w:p>
    <w:p>
      <w:pPr>
        <w:pStyle w:val="Heading4"/>
        <w:numPr>
          <w:ilvl w:val="3"/>
          <w:numId w:val="1"/>
        </w:numPr>
        <w:rPr/>
      </w:pPr>
      <w:bookmarkStart w:id="289" w:name="__RefHeading___Toc397165_3244359995"/>
      <w:bookmarkStart w:id="290" w:name="_Toc108"/>
      <w:bookmarkEnd w:id="288"/>
      <w:bookmarkEnd w:id="289"/>
      <w:r>
        <w:rPr>
          <w:rtl w:val="true"/>
        </w:rPr>
        <w:t>المقام الأول فی المرة و التکرار</w:t>
      </w:r>
      <w:bookmarkEnd w:id="290"/>
    </w:p>
    <w:p>
      <w:pPr>
        <w:pStyle w:val="Heading5"/>
        <w:numPr>
          <w:ilvl w:val="4"/>
          <w:numId w:val="1"/>
        </w:numPr>
        <w:rPr/>
      </w:pPr>
      <w:bookmarkStart w:id="291" w:name="__RefHeading___Toc397167_3244359995"/>
      <w:bookmarkStart w:id="292" w:name="_Toc109"/>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قبل الخوض فیما هو الحق فی المقام، لا بد من تقدیم أمرین</w:t>
      </w:r>
      <w:r>
        <w:rPr>
          <w:rFonts w:eastAsia="IRNazanin" w:cs="IRNazanin"/>
          <w:color w:val="111111"/>
          <w:sz w:val="28"/>
          <w:szCs w:val="28"/>
          <w:rtl w:val="true"/>
          <w:lang w:bidi="fa-IR"/>
        </w:rPr>
        <w:t>:</w:t>
      </w:r>
    </w:p>
    <w:p>
      <w:pPr>
        <w:pStyle w:val="Heading5"/>
        <w:numPr>
          <w:ilvl w:val="4"/>
          <w:numId w:val="1"/>
        </w:numPr>
        <w:rPr/>
      </w:pPr>
      <w:bookmarkStart w:id="293" w:name="__RefHeading___Toc397169_3244359995"/>
      <w:bookmarkStart w:id="294" w:name="_Toc110"/>
      <w:bookmarkEnd w:id="293"/>
      <w:r>
        <w:rPr>
          <w:rtl w:val="true"/>
        </w:rPr>
        <w:t>الأمر الأول</w:t>
      </w:r>
      <w:r>
        <w:rPr>
          <w:rtl w:val="true"/>
        </w:rPr>
        <w:t xml:space="preserve">: </w:t>
      </w:r>
      <w:r>
        <w:rPr>
          <w:rtl w:val="true"/>
        </w:rPr>
        <w:t xml:space="preserve">فی المراد من </w:t>
      </w:r>
      <w:r>
        <w:rPr>
          <w:rtl w:val="true"/>
        </w:rPr>
        <w:t>«</w:t>
      </w:r>
      <w:r>
        <w:rPr>
          <w:rtl w:val="true"/>
        </w:rPr>
        <w:t>المرة و التکرار</w:t>
      </w:r>
      <w:r>
        <w:rPr>
          <w:rtl w:val="true"/>
        </w:rPr>
        <w:t>»</w:t>
      </w:r>
      <w:bookmarkEnd w:id="294"/>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و الوجودات و إن کانت دفعة واحدة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الدفعة و الدفعات و إن کانتا وجودین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الأعم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مما فی المطولات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هو مورد النّظر، هو أنه هل یمکن أن یلتزم أحد من العقلاء فیما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بتکرار الإکرام، و وجوب ذلک فی دفعات، أو وجوب إدامة الإکرام و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إسناد هذا الأمر الفاحش فساده عند الصغیر و الکبیر، إلی</w:t>
      </w:r>
    </w:p>
    <w:p>
      <w:pPr>
        <w:pStyle w:val="BookText"/>
        <w:rPr/>
      </w:pPr>
      <w:r>
        <w:rPr>
          <w:rFonts w:ascii="IRNazanin" w:hAnsi="IRNazanin" w:eastAsia="IRNazanin"/>
          <w:color w:val="111111"/>
          <w:sz w:val="28"/>
          <w:sz w:val="28"/>
          <w:szCs w:val="28"/>
          <w:rtl w:val="true"/>
          <w:lang w:bidi="fa-IR"/>
        </w:rPr>
        <w:t>جماعة من الأفاضل و الأعلام، کما یتراءی من کلمات المتأخرین؟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لذلک لم یذهب أحد منهم إلی التکرار، بل هم بین قائل بعدم الدلالة علی شی‌ء منهما، کما هو الأکثر</w:t>
      </w:r>
      <w:r>
        <w:rPr>
          <w:rStyle w:val="FootnoteAnchor"/>
          <w:rtl w:val="true"/>
        </w:rPr>
        <w:footnoteReference w:id="426"/>
      </w:r>
      <w:r>
        <w:rPr>
          <w:rFonts w:ascii="IRNazanin" w:hAnsi="IRNazanin" w:eastAsia="IRNazanin"/>
          <w:color w:val="111111"/>
          <w:sz w:val="28"/>
          <w:sz w:val="28"/>
          <w:szCs w:val="28"/>
          <w:rtl w:val="true"/>
          <w:lang w:bidi="fa-IR"/>
        </w:rPr>
        <w:t xml:space="preserve">، و بین قائل بالمرة، کما نسب إلی العلامة الحائری فی درسه </w:t>
      </w:r>
      <w:r>
        <w:rPr>
          <w:rStyle w:val="FootnoteAnchor"/>
          <w:rtl w:val="true"/>
        </w:rPr>
        <w:footnoteReference w:id="427"/>
      </w:r>
      <w:r>
        <w:rPr>
          <w:rFonts w:ascii="IRNazanin" w:hAnsi="IRNazanin" w:eastAsia="IRNazanin"/>
          <w:color w:val="111111"/>
          <w:sz w:val="28"/>
          <w:sz w:val="28"/>
          <w:szCs w:val="28"/>
          <w:rtl w:val="true"/>
          <w:lang w:bidi="fa-IR"/>
        </w:rPr>
        <w:t xml:space="preserve">، و قد عرفت منا سابقا وجهه نقلا عنه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یصح طرح البحث علی الوجه الّذی لا یذهب الکل فیه إلا إلی جانب واحد، کالبحث عن أن الأمر هل یدل علی الإیجاد لیلا، أو نهارا، أو هما معا، أو لا یدل 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تأملت فی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یظهر لی أن البحث، ما کان فی الهیئة و المادة وضعا و إطلاقا، بل البحث یکون فیما إذا کان الکلام، مشتملا علی جهة أخری غیر أصل الطبیعة و الموضوع،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من الأسباب الممکنة لاقتضاء الکثرة، بأن یتوهم وجوب تکرار الإکرام بتکرار یوم الجمعة، أو لزوم تکراره بتکرار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البحث حول الهیئة،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للقول بالتکرار و الدفعات، بل لا یتصور فیه الوجودات دفعة و عرضا، فالنزاع فیه یرجع إلی لزوم إدامة الإکرام، و جواز قطعه، لأنه لا یلتزم أحد بأن الهیئة أو المادة أو المجموع منهما، تدل علی القطع و الوصل، قضاء لحق مفهوم التکرار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 من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هی الکلام المشتمل علی</w:t>
      </w:r>
    </w:p>
    <w:p>
      <w:pPr>
        <w:pStyle w:val="BookText"/>
        <w:rPr/>
      </w:pPr>
      <w:r>
        <w:rPr>
          <w:rFonts w:ascii="IRNazanin" w:hAnsi="IRNazanin" w:eastAsia="IRNazanin"/>
          <w:color w:val="111111"/>
          <w:sz w:val="28"/>
          <w:sz w:val="28"/>
          <w:szCs w:val="28"/>
          <w:rtl w:val="true"/>
          <w:lang w:bidi="fa-IR"/>
        </w:rPr>
        <w:t>الجهة المقتضیة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و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و الوصل، کما فی المثالین، ضرورة أن یوم الجمعة، و مجی‌ء زید، و سنة الحج، و وقت الصلاة، یتکرر خارجا، و یسقط الحکم بمضی یوم الجمعة، و بانتفاء المجی‌ء قهرا، فإذا استجمع الشرائط ثانیا، فهل یجب ثانیا، أم لا؟</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المراجعة إلی عنوان البحث، و أن فی الشریعة کانت أحکام متکررة بتکرر الجهات المقتضیة له، وقع النزاع فی أن ذلک مستند إلی نفس القضیة، أو القرائن الخارجیة، فمن قال مثلا بالمرة، أو بعدم دلالتها علیها و علی التکرار، استند إلی الأمور الخارجیة</w:t>
      </w:r>
      <w:r>
        <w:rPr>
          <w:rStyle w:val="FootnoteAnchor"/>
          <w:rtl w:val="true"/>
        </w:rPr>
        <w:footnoteReference w:id="429"/>
      </w:r>
      <w:r>
        <w:rPr>
          <w:rFonts w:ascii="IRNazanin" w:hAnsi="IRNazanin" w:eastAsia="IRNazanin"/>
          <w:color w:val="111111"/>
          <w:sz w:val="28"/>
          <w:sz w:val="28"/>
          <w:szCs w:val="28"/>
          <w:rtl w:val="true"/>
          <w:lang w:bidi="fa-IR"/>
        </w:rPr>
        <w:t xml:space="preserve">، و من قال بالتکرار استند إلی اقتضاء نفس القضیة ذلک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النزاع، و یجمع بین الأقوال، لأن القائل بعدم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و مادة و جمعا، وضعا و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المرة و التکرار، أراد ما لا یریده القائل بالدلالة علی التکرار، لأنه یرید دلالة القضیة المشتملة علی الجهة المزبورة علی التکرار، و هی و إن کانت ممنوعة حسب الصناعة العلمیة، و لکنها قابلة للتصدیق حسب الاستظهار العرفی، کما یأتی إن شاء اللَّه تعالی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تخیله القوم من أن النزاع هنا، حول دلالة الهیئة، أو المادة، أو هما معا، علی المرة و التکرار</w:t>
      </w:r>
      <w:r>
        <w:rPr>
          <w:rStyle w:val="FootnoteAnchor"/>
          <w:rtl w:val="true"/>
        </w:rPr>
        <w:footnoteReference w:id="432"/>
      </w:r>
      <w:r>
        <w:rPr>
          <w:rFonts w:ascii="IRNazanin" w:hAnsi="IRNazanin" w:eastAsia="IRNazanin"/>
          <w:color w:val="111111"/>
          <w:sz w:val="28"/>
          <w:sz w:val="28"/>
          <w:szCs w:val="28"/>
          <w:rtl w:val="true"/>
          <w:lang w:bidi="fa-IR"/>
        </w:rPr>
        <w:t>، غیر وجیه جدا، بل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مراجعة ما ورد من الشریعة فی قوانینها، من لزوم تکرار عدة من الواجبات حسب استجماع الشرائط مکررا، کالعبادات الیومیة، و الصوم السنوی، و عدم وجوب تکرار بعضها،</w:t>
      </w:r>
      <w:bookmarkStart w:id="295" w:name="pg13157_167440"/>
    </w:p>
    <w:p>
      <w:pPr>
        <w:pStyle w:val="BookText"/>
        <w:rPr/>
      </w:pPr>
      <w:bookmarkEnd w:id="295"/>
      <w:r>
        <w:rPr>
          <w:rFonts w:ascii="IRNazanin" w:hAnsi="IRNazanin" w:eastAsia="IRNazanin"/>
          <w:color w:val="111111"/>
          <w:sz w:val="28"/>
          <w:sz w:val="28"/>
          <w:szCs w:val="28"/>
          <w:rtl w:val="true"/>
          <w:lang w:bidi="fa-IR"/>
        </w:rPr>
        <w:t>کالحج و إن استجمع الشرائط فی السنة الآتیة بعد أداء الحج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القانون المشتمل علی ما یستلزم التکرار طبعا، و یتکرر استجماع الشرائط فی الأزمنة المختلفة خارجا، کالأمثلة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هذا،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الدفعة و الدفعات، دون الوجود و الوجودات، و لا الأعم، لأن البحث یرجع إلی أن تکرار الجهة المقتضیة للتکرار فی الحکم یستلزم التکرار فیه، أم لا؟</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أبدا عند استجماع الشرائط ثانیا و ثالثا، لا التکرار إلی حد خاص مقابل المرة، و هذا أیضا من الشواهد علی أن الجهة المبحوث عنها هنا، هی التی ذکرناها</w:t>
      </w:r>
      <w:r>
        <w:rPr>
          <w:rFonts w:eastAsia="IRNazanin" w:cs="IRNazanin"/>
          <w:color w:val="111111"/>
          <w:sz w:val="28"/>
          <w:szCs w:val="28"/>
          <w:rtl w:val="true"/>
          <w:lang w:bidi="fa-IR"/>
        </w:rPr>
        <w:t>.</w:t>
      </w:r>
    </w:p>
    <w:p>
      <w:pPr>
        <w:pStyle w:val="Heading5"/>
        <w:numPr>
          <w:ilvl w:val="4"/>
          <w:numId w:val="1"/>
        </w:numPr>
        <w:rPr/>
      </w:pPr>
      <w:bookmarkStart w:id="296" w:name="__RefHeading___Toc397171_3244359995"/>
      <w:bookmarkStart w:id="297" w:name="_Toc111"/>
      <w:bookmarkEnd w:id="296"/>
      <w:r>
        <w:rPr>
          <w:rtl w:val="true"/>
        </w:rPr>
        <w:t>الأمر الثانی</w:t>
      </w:r>
      <w:r>
        <w:rPr>
          <w:rtl w:val="true"/>
        </w:rPr>
        <w:t xml:space="preserve">: </w:t>
      </w:r>
      <w:r>
        <w:rPr>
          <w:rtl w:val="true"/>
        </w:rPr>
        <w:t>فی خلو الکلام عن الجهة المقتضیة للتکرار</w:t>
      </w:r>
      <w:bookmarkEnd w:id="297"/>
    </w:p>
    <w:p>
      <w:pPr>
        <w:pStyle w:val="BookText"/>
        <w:rPr/>
      </w:pPr>
      <w:r>
        <w:rPr>
          <w:rFonts w:ascii="IRNazanin" w:hAnsi="IRNazanin" w:eastAsia="IRNazanin"/>
          <w:color w:val="111111"/>
          <w:sz w:val="28"/>
          <w:sz w:val="28"/>
          <w:szCs w:val="28"/>
          <w:rtl w:val="true"/>
          <w:lang w:bidi="fa-IR"/>
        </w:rPr>
        <w:t xml:space="preserve">إذا کان الکلام خالیا من تلک الجهة،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 هذا فی الشریعة قلیل الوقوع، لأن الأحکام المتعارفة فی الشریعة کلها بین مالها الأسباب المذکورة فی نفس القانون، و بین کونها موقتات یتکرر أوقاتها فی الیوم و اللیلة، أو فی الأسبوع، أو فی الشهر، أو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من الشواهد علی أن النّظر الأصلی فی بحث المرة و التکرار کان إلی الّذی ذکرناه، فاغتنم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وقوعه، کما فی الأمر بالوفاء بالنذر المطلق، فهل یجب التکرار، أو یجب الاستدامة، أم یجوز الاقتصار علی المرة؟ مثلا إذا نذر أن یصلی، فهل علیه إدامة الصلاة، أو تکرارها، أو یکفی صلاة واحدة؟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نزاع ساقط جدا، لعدم إمکان التزام أحد بتکرار الصلاة، لعدم الوجه له</w:t>
      </w:r>
    </w:p>
    <w:p>
      <w:pPr>
        <w:pStyle w:val="BookText"/>
        <w:rPr/>
      </w:pPr>
      <w:r>
        <w:rPr>
          <w:rFonts w:ascii="IRNazanin" w:hAnsi="IRNazanin" w:eastAsia="IRNazanin"/>
          <w:color w:val="111111"/>
          <w:sz w:val="28"/>
          <w:sz w:val="28"/>
          <w:szCs w:val="28"/>
          <w:rtl w:val="true"/>
          <w:lang w:bidi="fa-IR"/>
        </w:rPr>
        <w:t>عقلا و عرفا، و لا یتصور الإدامة، لأنها مشروعة علی الوجه الّذی لا یمکن فرض إدامتها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نذر مثلا إکرام زید، فإن مصداق الإکرام لا انتهاء له، و لم یعتبر فیه الحد فی الشریعة، فإنه یمکن إدامته، و عند ذلک فیمکن توهم وجوب الإدامة، لعدم سقوط الأمر إلا إذا رفع الید عن الإکرام عقلا، فإذا کان الأمر کذلک، فیمکن توهم وجوب الإدامة عرفا، لأن مقتضی الحدوث و البقاء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بحکم العقلاء، یجوز الاکتفاء بعد رفع الید عنه، و لا یجب الاستمرار قطعا، لا لاقتضاء الهیئة أو المادة ذلک، بل لفهم العقلاء، بل و حکم العقل بالسقوط بعد صدق الطبیعة علی المأتی به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یتوهم دلالة الهیئة علی المرة</w:t>
      </w:r>
      <w:r>
        <w:rPr>
          <w:rStyle w:val="FootnoteAnchor"/>
          <w:rtl w:val="true"/>
        </w:rPr>
        <w:footnoteReference w:id="433"/>
      </w:r>
      <w:r>
        <w:rPr>
          <w:rFonts w:ascii="IRNazanin" w:hAnsi="IRNazanin" w:eastAsia="IRNazanin"/>
          <w:color w:val="111111"/>
          <w:sz w:val="28"/>
          <w:sz w:val="28"/>
          <w:szCs w:val="28"/>
          <w:rtl w:val="true"/>
          <w:lang w:bidi="fa-IR"/>
        </w:rPr>
        <w:t xml:space="preserve">، کما عرفت سابقا، و مضی فساده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اقتضاء مقدمات الحکمة ذلک </w:t>
      </w:r>
      <w:r>
        <w:rPr>
          <w:rStyle w:val="FootnoteAnchor"/>
          <w:rtl w:val="true"/>
        </w:rPr>
        <w:footnoteReference w:id="435"/>
      </w:r>
      <w:r>
        <w:rPr>
          <w:rFonts w:ascii="IRNazanin" w:hAnsi="IRNazanin" w:eastAsia="IRNazanin"/>
          <w:color w:val="111111"/>
          <w:sz w:val="28"/>
          <w:sz w:val="28"/>
          <w:szCs w:val="28"/>
          <w:rtl w:val="true"/>
          <w:lang w:bidi="fa-IR"/>
        </w:rPr>
        <w:t>، مدفوع بما مر أیضا، لأن المرة من الخصوصیات الزائدة علی أصل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بالمعنی المذکور فی البحث السابق </w:t>
      </w:r>
      <w:r>
        <w:rPr>
          <w:rStyle w:val="FootnoteAnchor"/>
          <w:rtl w:val="true"/>
        </w:rPr>
        <w:footnoteReference w:id="436"/>
      </w:r>
      <w:r>
        <w:rPr>
          <w:rFonts w:ascii="IRNazanin" w:hAnsi="IRNazanin" w:eastAsia="IRNazanin"/>
          <w:color w:val="111111"/>
          <w:sz w:val="28"/>
          <w:sz w:val="28"/>
          <w:szCs w:val="28"/>
          <w:rtl w:val="true"/>
          <w:lang w:bidi="fa-IR"/>
        </w:rPr>
        <w:t>، یقتضی ذلک، لاحتیاج التکرار إلی القرینة الوجودیة مسموعة، إلا أن ذلک مما لا حاجة إلیه بعد اقتضاء الإطلاق الأحوالی أیضا ذلک، فتدبر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قضیة الأصول العملیة فی هذه المسألة هی البراءة، لأن مرجع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تحقق المصداق للمأمور به و الطبیعة بأول فرد، أو بقطع الإدامة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الوجود الملحوظ هو الساری، و أن الواجب بنحو العموم الاستغراقی، أم لا، فلا</w:t>
      </w:r>
      <w:bookmarkStart w:id="298" w:name="pg13157_167442"/>
    </w:p>
    <w:p>
      <w:pPr>
        <w:pStyle w:val="BookText"/>
        <w:rPr/>
      </w:pPr>
      <w:bookmarkEnd w:id="298"/>
      <w:r>
        <w:rPr>
          <w:rFonts w:ascii="IRNazanin" w:hAnsi="IRNazanin" w:eastAsia="IRNazanin"/>
          <w:color w:val="111111"/>
          <w:sz w:val="28"/>
          <w:sz w:val="28"/>
          <w:szCs w:val="28"/>
          <w:rtl w:val="true"/>
          <w:lang w:bidi="fa-IR"/>
        </w:rPr>
        <w:t>معنی لاستصحاب الوجوب المعلوم، لانتفائه بأول مصداق، و لا یحتمل بقاؤه الشخصی</w:t>
      </w:r>
      <w:r>
        <w:rPr>
          <w:rFonts w:eastAsia="IRNazanin" w:cs="IRNazanin"/>
          <w:color w:val="111111"/>
          <w:sz w:val="28"/>
          <w:szCs w:val="28"/>
          <w:rtl w:val="true"/>
          <w:lang w:bidi="fa-IR"/>
        </w:rPr>
        <w:t>.</w:t>
      </w:r>
    </w:p>
    <w:p>
      <w:pPr>
        <w:pStyle w:val="Heading5"/>
        <w:numPr>
          <w:ilvl w:val="4"/>
          <w:numId w:val="1"/>
        </w:numPr>
        <w:rPr/>
      </w:pPr>
      <w:bookmarkStart w:id="299" w:name="__RefHeading___Toc397173_3244359995"/>
      <w:bookmarkStart w:id="300" w:name="_Toc112"/>
      <w:bookmarkEnd w:id="299"/>
      <w:r>
        <w:rPr>
          <w:rtl w:val="true"/>
        </w:rPr>
        <w:t>التحقیق فی المقام</w:t>
      </w:r>
      <w:bookmarkEnd w:id="300"/>
    </w:p>
    <w:p>
      <w:pPr>
        <w:pStyle w:val="BookText"/>
        <w:rPr/>
      </w:pPr>
      <w:r>
        <w:rPr>
          <w:rFonts w:ascii="IRNazanin" w:hAnsi="IRNazanin" w:eastAsia="IRNazanin"/>
          <w:color w:val="111111"/>
          <w:sz w:val="28"/>
          <w:sz w:val="28"/>
          <w:szCs w:val="28"/>
          <w:rtl w:val="true"/>
          <w:lang w:bidi="fa-IR"/>
        </w:rPr>
        <w:t>إذا عرفت هذین الأمرین، فالذی هو الحق فی النزاع علی الوجه الّذی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قضیة الصناعة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کون الکلام مطلقا لا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التکرار عند استجماع الشرائط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فأکرمه بعد مجیئه، ثم جاء ثانیا، فإن استفادة تکرار وجوب الإکرام یحتاج إلی دال، و هو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استفادة علیة المجی‌ء للوجوب، لا یکفی لکونه علة علی نحو یقتضی التکرار، لأن احتمال کونه علة تامة بأول وجوده، غیر قابل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مندفع بإطلاق جملة الشرط، أو بإطلاق القید الواقع فی الکلام،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ضرورة أن الإطلاق لا یقتضی إلا کون الموضوع للوجوب هو المجی‌ء، و أما التکرار عند التکرار فهو خارج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استفادة العلیة من الجملة الشرطیة خصوصا، و من القید الواقع فی المثال المزبور، محل إشکال، بل منع، کما تقرر فی بحث المفهوم و المنطوق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بل یدل علی عدم دلالة الجملة المزبورة علی التکرار عند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السؤال عن تکرار الحج حسب کل عام، فقیل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تخاف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لکان واجبا؟</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المستظهر منه</w:t>
      </w:r>
    </w:p>
    <w:p>
      <w:pPr>
        <w:pStyle w:val="BookText"/>
        <w:rPr/>
      </w:pPr>
      <w:r>
        <w:rPr>
          <w:rFonts w:ascii="IRNazanin" w:hAnsi="IRNazanin" w:eastAsia="IRNazanin"/>
          <w:color w:val="111111"/>
          <w:sz w:val="28"/>
          <w:sz w:val="28"/>
          <w:szCs w:val="28"/>
          <w:rtl w:val="true"/>
          <w:lang w:bidi="fa-IR"/>
        </w:rPr>
        <w:t>و من بعض المآثیر الاخر</w:t>
      </w:r>
      <w:r>
        <w:rPr>
          <w:rStyle w:val="FootnoteAnchor"/>
          <w:rtl w:val="true"/>
        </w:rPr>
        <w:footnoteReference w:id="439"/>
      </w:r>
      <w:r>
        <w:rPr>
          <w:rFonts w:ascii="IRNazanin" w:hAnsi="IRNazanin" w:eastAsia="IRNazanin"/>
          <w:color w:val="111111"/>
          <w:sz w:val="28"/>
          <w:sz w:val="28"/>
          <w:szCs w:val="28"/>
          <w:rtl w:val="true"/>
          <w:lang w:bidi="fa-IR"/>
        </w:rPr>
        <w:t>، عدم دلالة الآیة</w:t>
      </w:r>
      <w:r>
        <w:rPr>
          <w:rStyle w:val="FootnoteAnchor"/>
          <w:rtl w:val="true"/>
        </w:rPr>
        <w:footnoteReference w:id="440"/>
      </w:r>
      <w:r>
        <w:rPr>
          <w:rFonts w:ascii="IRNazanin" w:hAnsi="IRNazanin" w:eastAsia="IRNazanin"/>
          <w:color w:val="111111"/>
          <w:sz w:val="28"/>
          <w:sz w:val="28"/>
          <w:szCs w:val="28"/>
          <w:rtl w:val="true"/>
          <w:lang w:bidi="fa-IR"/>
        </w:rPr>
        <w:t>علی الأکثر من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مثلها سائر الآیات،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Style w:val="FootnoteAnchor"/>
          <w:rtl w:val="true"/>
        </w:rPr>
        <w:footnoteReference w:id="4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w:t>
      </w:r>
      <w:r>
        <w:rPr>
          <w:rStyle w:val="FootnoteAnchor"/>
          <w:rtl w:val="true"/>
        </w:rPr>
        <w:footnoteReference w:id="442"/>
      </w:r>
      <w:r>
        <w:rPr>
          <w:rFonts w:ascii="IRNazanin" w:hAnsi="IRNazanin" w:eastAsia="IRNazanin"/>
          <w:color w:val="111111"/>
          <w:sz w:val="28"/>
          <w:sz w:val="28"/>
          <w:szCs w:val="28"/>
          <w:rtl w:val="true"/>
          <w:lang w:bidi="fa-IR"/>
        </w:rPr>
        <w:t>و هکذا مما تتکرر شرائطه، و توجد و تنعدم، فإن لزوم التکرار لا یستفاد منها قطعا، بل الدلیل علیه القرائن و الأدلة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یختلف فهم العرف مع مقتضی الصناعة، و هو فیما إذا کان احتمال دخالة أول الوجود فی ثبوت الحکم، بعیدا غایته، بل العرف یجد علیة الشرط للجزاء، و معنی ذلک تکرار المعلول بتکرار علته، و لذلک اشتهر وجوب تکرار المسبب، إذا تخلل بین مصداقین من السبب فی الکفارات و صلوات الآیات، و هکذا کما فی الضمانات، فإن الضرورة قاضیة بعدم جواز الاکتفاء بالمرة، بل الأمر فی الضمان علی عدم تداخل المسببات و إن لم یتخلل المسبب بین الأسباب، فلا ینبغی الخلط بین المواضیع، فافهم و کن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الإطلاق هو أن الحکم لازم ماهیة الموضوع، و الجزاء لازم ماهیة الشرط، فیتکرر بتکراره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کون الماهیة ملحوظة بما هی هی فی البعث إلیها، فلا بد من لحاظ أمر زائد علیها، و هو أمر صرف الوجود و ناقض العدم، أو الوجود السریانی إجمالا، أو الوجود السریانی إطلاقا و عموما، و کل واحد من هذه اللحاظات قیود</w:t>
      </w:r>
    </w:p>
    <w:p>
      <w:pPr>
        <w:pStyle w:val="BookText"/>
        <w:rPr/>
      </w:pPr>
      <w:r>
        <w:rPr>
          <w:rFonts w:ascii="IRNazanin" w:hAnsi="IRNazanin" w:eastAsia="IRNazanin"/>
          <w:color w:val="111111"/>
          <w:sz w:val="28"/>
          <w:sz w:val="28"/>
          <w:szCs w:val="28"/>
          <w:rtl w:val="true"/>
          <w:lang w:bidi="fa-IR"/>
        </w:rPr>
        <w:t>زائدة علی أصل الطبیعة، فإذن لا معنی لاقتضاء الإطلاق أحدها دون الآخر، فیرجع إلی الإهمال من هذه الجهة، و إن کان له الإطلاق من جهات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یرجع إلی الإطلاق بالمعنی المصطلح فی المعانی الحرفیة، و قد مر تفصیله </w:t>
      </w:r>
      <w:r>
        <w:rPr>
          <w:rStyle w:val="FootnoteAnchor"/>
          <w:rtl w:val="true"/>
        </w:rPr>
        <w:footnoteReference w:id="443"/>
      </w:r>
      <w:r>
        <w:rPr>
          <w:rFonts w:ascii="IRNazanin" w:hAnsi="IRNazanin" w:eastAsia="IRNazanin"/>
          <w:color w:val="111111"/>
          <w:sz w:val="28"/>
          <w:sz w:val="28"/>
          <w:szCs w:val="28"/>
          <w:rtl w:val="true"/>
          <w:lang w:bidi="fa-IR"/>
        </w:rPr>
        <w:t>، فیکون عدم إتیان القرینة علی صرف الوجود أو الوجود الساری الإجمالی، قرینة علی اللحاظ الثالث، غیر مسموعة، لعدم بناء من العقلاء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بناؤهم علی عدم إکرامه إذا تکرر منه المجی‌ء، فلا تخلط بین القرائن و الارتکازات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لآیة الحج إطلاق من هذه الجهة، یلزم التقیید المستهجن، و هو فی حکم التخصیص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الاستهجان لأجل العموم، لکان یلزم عدم التخصیص المستهجن مطلقا عند من یری الحاجة فی العمومات إلی مقدمات الحکمة أیضا</w:t>
      </w:r>
      <w:r>
        <w:rPr>
          <w:rStyle w:val="FootnoteAnchor"/>
          <w:rtl w:val="true"/>
        </w:rPr>
        <w:footnoteReference w:id="444"/>
      </w:r>
      <w:r>
        <w:rPr>
          <w:rFonts w:ascii="IRNazanin" w:hAnsi="IRNazanin" w:eastAsia="IRNazanin"/>
          <w:color w:val="111111"/>
          <w:sz w:val="28"/>
          <w:sz w:val="28"/>
          <w:szCs w:val="28"/>
          <w:rtl w:val="true"/>
          <w:lang w:bidi="fa-IR"/>
        </w:rPr>
        <w:t>،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سلمنا أن المتکلم لا یلاحظ إحدی الوجودات، بل العقل یحکم بذلک علی المکلف، فیکون الحکم لازم الماهیة فی الاعتبار، فهو أیضا لا یقتضی التکرار،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المبحث هو البحث المحرر فی المفاهیم، ضرورة أن ما هناک هو مسألة تداخل المسببات و الأسباب، و هو فیما لم یتخلل بین مصداقین من السبب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هناک حول أنه بعد مفروغیة التکرار فی ناحیة المسبب، یصح الاکتفاء بالمرة، أو لا بد من الامتثالات، و هکذا فی ناحیة الأسباب، فهذا البحث أجنبی عن المباحث المحررة فی المفهوم و المنطوق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الجهة المبحوث عنها هنا، أعم من کون الجهة المقتضیة للتکرار هی</w:t>
      </w:r>
      <w:bookmarkStart w:id="301" w:name="pg13157_167445"/>
    </w:p>
    <w:p>
      <w:pPr>
        <w:pStyle w:val="BookText"/>
        <w:rPr/>
      </w:pPr>
      <w:bookmarkEnd w:id="301"/>
      <w:r>
        <w:rPr>
          <w:rFonts w:ascii="IRNazanin" w:hAnsi="IRNazanin" w:eastAsia="IRNazanin"/>
          <w:color w:val="111111"/>
          <w:sz w:val="28"/>
          <w:sz w:val="28"/>
          <w:szCs w:val="28"/>
          <w:rtl w:val="true"/>
          <w:lang w:bidi="fa-IR"/>
        </w:rPr>
        <w:t xml:space="preserve">الأسباب، أو سائر القیود التی تتکرر فتوجد و تنعدم، کما عرفت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ذکرناه فی الأمر الثانی، یعلم قضیة الأصول العملیة هنا، و هی البراءة فیما إذا کان الکلام قاصرا عن إفادة أحد الطرفین</w:t>
      </w:r>
      <w:r>
        <w:rPr>
          <w:rFonts w:eastAsia="IRNazanin" w:cs="IRNazanin"/>
          <w:color w:val="111111"/>
          <w:sz w:val="28"/>
          <w:szCs w:val="28"/>
          <w:rtl w:val="true"/>
          <w:lang w:bidi="fa-IR"/>
        </w:rPr>
        <w:t>.</w:t>
      </w:r>
    </w:p>
    <w:p>
      <w:pPr>
        <w:pStyle w:val="Heading5"/>
        <w:numPr>
          <w:ilvl w:val="4"/>
          <w:numId w:val="1"/>
        </w:numPr>
        <w:rPr/>
      </w:pPr>
      <w:bookmarkStart w:id="302" w:name="__RefHeading___Toc397175_3244359995"/>
      <w:bookmarkStart w:id="303" w:name="_Toc113"/>
      <w:bookmarkEnd w:id="302"/>
      <w:r>
        <w:rPr>
          <w:rtl w:val="true"/>
        </w:rPr>
        <w:t>تنبیهان</w:t>
      </w:r>
      <w:bookmarkEnd w:id="303"/>
    </w:p>
    <w:p>
      <w:pPr>
        <w:pStyle w:val="Heading6"/>
        <w:numPr>
          <w:ilvl w:val="5"/>
          <w:numId w:val="1"/>
        </w:numPr>
        <w:rPr/>
      </w:pPr>
      <w:bookmarkStart w:id="304" w:name="__RefHeading___Toc397177_3244359995"/>
      <w:bookmarkStart w:id="305" w:name="_Toc114"/>
      <w:bookmarkEnd w:id="304"/>
      <w:r>
        <w:rPr>
          <w:rtl w:val="true"/>
        </w:rPr>
        <w:t>التنبیه الأول</w:t>
      </w:r>
      <w:r>
        <w:rPr>
          <w:rtl w:val="true"/>
        </w:rPr>
        <w:t xml:space="preserve">: </w:t>
      </w:r>
      <w:r>
        <w:rPr>
          <w:rtl w:val="true"/>
        </w:rPr>
        <w:t>فی إتیان الأفراد العرضیة دفعة مع وحدة الأمر</w:t>
      </w:r>
      <w:bookmarkEnd w:id="305"/>
    </w:p>
    <w:p>
      <w:pPr>
        <w:pStyle w:val="BookText"/>
        <w:rPr/>
      </w:pPr>
      <w:r>
        <w:rPr>
          <w:rFonts w:ascii="IRNazanin" w:hAnsi="IRNazanin" w:eastAsia="IRNazanin"/>
          <w:color w:val="111111"/>
          <w:sz w:val="28"/>
          <w:sz w:val="28"/>
          <w:szCs w:val="28"/>
          <w:rtl w:val="true"/>
          <w:lang w:bidi="fa-IR"/>
        </w:rPr>
        <w:t>إذا تعلق الأمر بالطبیعة القابلة للکثرة الطولیة و العرضیة، فجمع المکلف بین الأفراد العرضیة،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نفس إکرامه مسقطا لأمره، و ما کان یجب علیه إکرام کل عالم بوجه الانحلال المتصور فی أمثال المقامات، فهل إکرام المجموع منهم دفعة واحدة، امتثال واحد؟</w:t>
      </w:r>
    </w:p>
    <w:p>
      <w:pPr>
        <w:pStyle w:val="BookText"/>
        <w:rPr/>
      </w:pPr>
      <w:r>
        <w:rPr>
          <w:rFonts w:ascii="IRNazanin" w:hAnsi="IRNazanin" w:eastAsia="IRNazanin"/>
          <w:color w:val="111111"/>
          <w:sz w:val="28"/>
          <w:sz w:val="28"/>
          <w:szCs w:val="28"/>
          <w:rtl w:val="true"/>
          <w:lang w:bidi="fa-IR"/>
        </w:rPr>
        <w:t>أو امتثالات کثیرة؟</w:t>
      </w:r>
    </w:p>
    <w:p>
      <w:pPr>
        <w:pStyle w:val="BookText"/>
        <w:rPr/>
      </w:pPr>
      <w:r>
        <w:rPr>
          <w:rFonts w:ascii="IRNazanin" w:hAnsi="IRNazanin" w:eastAsia="IRNazanin"/>
          <w:color w:val="111111"/>
          <w:sz w:val="28"/>
          <w:sz w:val="28"/>
          <w:szCs w:val="28"/>
          <w:rtl w:val="true"/>
          <w:lang w:bidi="fa-IR"/>
        </w:rPr>
        <w:t>أو هو تابع لقصد المکلف، فإن قصد الامتثال بالمجموع فهو امتثال واحد، و إن قصد الامتثال بکل واحد فهو امتثالات؟</w:t>
      </w:r>
    </w:p>
    <w:p>
      <w:pPr>
        <w:pStyle w:val="BookText"/>
        <w:rPr/>
      </w:pPr>
      <w:r>
        <w:rPr>
          <w:rFonts w:ascii="IRNazanin" w:hAnsi="IRNazanin" w:eastAsia="IRNazanin"/>
          <w:color w:val="111111"/>
          <w:sz w:val="28"/>
          <w:sz w:val="28"/>
          <w:szCs w:val="28"/>
          <w:rtl w:val="true"/>
          <w:lang w:bidi="fa-IR"/>
        </w:rPr>
        <w:t>أو لا امتثال رأسا؟</w:t>
      </w:r>
    </w:p>
    <w:p>
      <w:pPr>
        <w:pStyle w:val="BookText"/>
        <w:rPr/>
      </w:pPr>
      <w:r>
        <w:rPr>
          <w:rFonts w:ascii="IRNazanin" w:hAnsi="IRNazanin" w:eastAsia="IRNazanin"/>
          <w:color w:val="111111"/>
          <w:sz w:val="28"/>
          <w:sz w:val="28"/>
          <w:szCs w:val="28"/>
          <w:rtl w:val="true"/>
          <w:lang w:bidi="fa-IR"/>
        </w:rPr>
        <w:t>أما الاحتمال الأخیر فهو فی مفروض المسألة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المستفاد من الدلیل، وجوب إکرام فرد من العالم، کان للاحتمال الأخیر وجه، بدعوی ظهوره فی الفرد بشرط 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إکرام العالم، فیما إذا کان یسقط الأمر بأول المصداق، یرجع إلی اعتبار صرف الوجود و اعتبار ناقض العدم عرفا، و إن لم یمکن ذلک عقلا</w:t>
      </w:r>
    </w:p>
    <w:p>
      <w:pPr>
        <w:pStyle w:val="BookText"/>
        <w:rPr/>
      </w:pPr>
      <w:r>
        <w:rPr>
          <w:rFonts w:ascii="IRNazanin" w:hAnsi="IRNazanin" w:eastAsia="IRNazanin"/>
          <w:color w:val="111111"/>
          <w:sz w:val="28"/>
          <w:sz w:val="28"/>
          <w:szCs w:val="28"/>
          <w:rtl w:val="true"/>
          <w:lang w:bidi="fa-IR"/>
        </w:rPr>
        <w:t>فی الطبائع، فإذا أقدم علی إکرام مجموع العلماء، فوحدة الإکرام تقتضی وحدة الموضوع، و هو مجموع العلماء فی لحاظ الجمع، و هو لیس بعالم، فلا یسقط الأمر، فهی غیر مسموعة عرفا، لشهادة العقل بسقوط الأمر لإکرامه العالم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 فهو مختار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کثرة الطبیعة و وحدتها بحسب الأفراد، لا تستلزم کثرة الأمر، و الامتثال الکثیر تابع لکثرة الأمر، لتقومه به، دون الطبیعة، فالمجموع امتثال واحد، کما أن لهذا الأمر الساقط ثوابا واحدا، و فی ترکه عقابا واحدا</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الاحتمال الثانی، فهو مختار السید الأستاذ البروجردی قدس سره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للطبیعة لیست وجودا واحدا، فیما إذا وجدت بالوجودات العرضیة، فلا معنی لکونه امتثالا واحدا، نظیر الواجب الکفائی، فإنه لو أتی به جماعة دفعة واحدة، فقد امتثلوا الأوامر المتعددة، لأن القول بأن لکثرة الطبیعة وجودا واحدا، فی غایة الضعف</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الاحتمال الثالث، فهو منسوب فی کلامه إلی العلامة الخراسانیّ رحمه اللَّه </w:t>
      </w:r>
      <w:r>
        <w:rPr>
          <w:rStyle w:val="FootnoteAnchor"/>
          <w:rtl w:val="true"/>
        </w:rPr>
        <w:footnoteReference w:id="448"/>
      </w:r>
      <w:r>
        <w:rPr>
          <w:rFonts w:ascii="IRNazanin" w:hAnsi="IRNazanin" w:eastAsia="IRNazanin"/>
          <w:color w:val="111111"/>
          <w:sz w:val="28"/>
          <w:sz w:val="28"/>
          <w:szCs w:val="28"/>
          <w:rtl w:val="true"/>
          <w:lang w:bidi="fa-IR"/>
        </w:rPr>
        <w:t xml:space="preserve">و لعله کان فی تقریراته، لأنه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یذکر تلمیذه وجها له، بل استضعفه، و لعله استند فی ذلک إلی أن بناء العرف علی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سیظهر لک فی التنبیه الثانی أن الامتثال من الأمور الاختیاریة بحسب الارتکازات العقلائیة، و أن الامتثال عقیب الامتثال جائز فی الاعتبار، و أن التخییر بین الأقل و الأکثر ممکن، و هکذا مما یترتب علی هذه المقالة</w:t>
      </w:r>
      <w:r>
        <w:rPr>
          <w:rStyle w:val="FootnoteAnchor"/>
          <w:rtl w:val="true"/>
        </w:rPr>
        <w:footnoteReference w:id="449"/>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تعدد الأمر واقعا، و یکون لکل واحد من الأوامر امتثال، و عقاب، و ثواب، کما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تعدد الأمر فی ناحیة الثواب، دون العقاب، فإن امتثل المجموع یتحقق الثوابان، و إن ترک لا یستحق إلا عقابا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فیما نحن فیه علی عکس الواجب الکفائی، و ذلک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مسقط، و لا یعقل کون أحد الإکرامات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 و لا أحدها غیر المعین، و لا المجموع، لأنه لیس وراء الآحاد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دعوی أن قضیة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استحقاق المثوبات، لأن کل واحد من الإکرامات المتعلقة بالعالم، مورد طلبه بلا شبهة، لعدم میز بینها، و یصح أن یحتج علی المولی بأن کل واحد من هذه الإکرامات واجب، و موصوف بالوجوب، فإذا فرض جعل المثوبة علی إکرام العالم، فیجب تکرارها، لتعدد الامتثال، فما أتی به القوم طرا،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 الأستاذ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الامتثالات فی محله، و لکنه لم یبین وجهه، و لذلک یرد علیه ما أورده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مختار المحقق الخراسانیّ قدس سره لا یستلزم رفع الشبهة العقلیة فی المسألة، فإن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فیما إذا قصد الامتثال بالکل، و أنه فی هذا الفرض هل یتعدد الامتثال، أو لا یمکن؟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بأحد أمرین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یکون المجموع امتثالا واحدا و هذا لا یمکن إلا بکون المجموع مورد</w:t>
      </w:r>
    </w:p>
    <w:p>
      <w:pPr>
        <w:pStyle w:val="BookText"/>
        <w:rPr/>
      </w:pPr>
      <w:r>
        <w:rPr>
          <w:rFonts w:ascii="IRNazanin" w:hAnsi="IRNazanin" w:eastAsia="IRNazanin"/>
          <w:color w:val="111111"/>
          <w:sz w:val="28"/>
          <w:sz w:val="28"/>
          <w:szCs w:val="28"/>
          <w:rtl w:val="true"/>
          <w:lang w:bidi="fa-IR"/>
        </w:rPr>
        <w:t>الأمر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بکون الأمر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أتی بالأفراد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لا تستتبع العقابات، لعدم نشوئها عن الملاکات المختلفة و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کلام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الملازمة بین الأوامر المتعددة، و العقابات و الثوابات </w:t>
      </w:r>
      <w:r>
        <w:rPr>
          <w:rStyle w:val="FootnoteAnchor"/>
          <w:rtl w:val="true"/>
        </w:rPr>
        <w:footnoteReference w:id="451"/>
      </w:r>
      <w:r>
        <w:rPr>
          <w:rFonts w:ascii="IRNazanin" w:hAnsi="IRNazanin" w:eastAsia="IRNazanin"/>
          <w:color w:val="111111"/>
          <w:sz w:val="28"/>
          <w:sz w:val="28"/>
          <w:szCs w:val="28"/>
          <w:rtl w:val="true"/>
          <w:lang w:bidi="fa-IR"/>
        </w:rPr>
        <w:t>، فهی غیر مسموعة، بل التعدد المستلزم لتعدد الملاک، یستلزم تعدد العقاب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الأوامر المتعددة، لا تستلزم العقاب المتعدد إلا فی الصورة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أمر المولی بإکرام زید، ثم غفل عن أمره و أمر ثانیا بذلک، فإن الأمر الثانی مع الغفلة عن الأمر الأول، لا یکون تأکیدا، بل هو یقع تأسیسا، لأنه یرید بالإرادة الجدیدة وجوب إکرامه، فإذا امتثل الأمرین بإکرامه، لا یستحق إلا ثوابا واحدا، و لا یعاقب إلا مرة واحدة عند التخلف عنهما، فإذا أمکن الجمع بین الإکرامین، فقد امتثل الأمرین، و یستحق الثوابین و الجعلین، لأن کلامه یقتضی ذلک، و قضیة الأدلة هو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لا یرید إلا ثوابا واحدا، یجب علیه جعل القانون علی وجه لا یستحق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المتفاهم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آخر زائدا علیه، فإتیانه الطبیعة متعلق الأمر یورث الاستحقاق الأکثر، و لا یستحق عند التخلف إلا العقاب الواحد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المسألة امتثالات کثیرة، و عقابا واحدا، ضرورة أن العقاب بحکم العقل و العقلاء، و هو فی المثال المزبور واحد قطعا، لعدم جعل العقاب علی ترک الامتثال فرضا، و أما تعدد الثواب فهو تابع لما یستظهر من إطلاق جعله، فلا تخلط</w:t>
      </w:r>
      <w:r>
        <w:rPr>
          <w:rFonts w:eastAsia="IRNazanin" w:cs="IRNazanin"/>
          <w:color w:val="111111"/>
          <w:sz w:val="28"/>
          <w:szCs w:val="28"/>
          <w:rtl w:val="true"/>
          <w:lang w:bidi="fa-IR"/>
        </w:rPr>
        <w:t>.</w:t>
      </w:r>
      <w:bookmarkStart w:id="306" w:name="pg13157_167449"/>
    </w:p>
    <w:p>
      <w:pPr>
        <w:pStyle w:val="Heading6"/>
        <w:numPr>
          <w:ilvl w:val="5"/>
          <w:numId w:val="1"/>
        </w:numPr>
        <w:rPr/>
      </w:pPr>
      <w:bookmarkStart w:id="307" w:name="__RefHeading___Toc397179_3244359995"/>
      <w:bookmarkStart w:id="308" w:name="_Toc115"/>
      <w:bookmarkEnd w:id="306"/>
      <w:bookmarkEnd w:id="307"/>
      <w:r>
        <w:rPr>
          <w:rtl w:val="true"/>
        </w:rPr>
        <w:t>التنبیه الثانی</w:t>
      </w:r>
      <w:r>
        <w:rPr>
          <w:rtl w:val="true"/>
        </w:rPr>
        <w:t xml:space="preserve">: </w:t>
      </w:r>
      <w:r>
        <w:rPr>
          <w:rtl w:val="true"/>
        </w:rPr>
        <w:t>فی الامتثال عقیب الامتثال</w:t>
      </w:r>
      <w:bookmarkEnd w:id="308"/>
    </w:p>
    <w:p>
      <w:pPr>
        <w:pStyle w:val="BookText"/>
        <w:rPr/>
      </w:pPr>
      <w:r>
        <w:rPr>
          <w:rFonts w:ascii="IRNazanin" w:hAnsi="IRNazanin" w:eastAsia="IRNazanin"/>
          <w:color w:val="111111"/>
          <w:sz w:val="28"/>
          <w:sz w:val="28"/>
          <w:szCs w:val="28"/>
          <w:rtl w:val="true"/>
          <w:lang w:bidi="fa-IR"/>
        </w:rPr>
        <w:t xml:space="preserve">المشهور المعروف امتناع الامتثال عقیب الامتثال </w:t>
      </w:r>
      <w:r>
        <w:rPr>
          <w:rStyle w:val="FootnoteAnchor"/>
          <w:rtl w:val="true"/>
        </w:rPr>
        <w:footnoteReference w:id="452"/>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Style w:val="FootnoteAnchor"/>
          <w:rtl w:val="true"/>
        </w:rPr>
        <w:footnoteReference w:id="453"/>
      </w:r>
      <w:r>
        <w:rPr>
          <w:rFonts w:ascii="IRNazanin" w:hAnsi="IRNazanin" w:eastAsia="IRNazanin"/>
          <w:color w:val="111111"/>
          <w:sz w:val="28"/>
          <w:sz w:val="28"/>
          <w:szCs w:val="28"/>
          <w:rtl w:val="true"/>
          <w:lang w:bidi="fa-IR"/>
        </w:rPr>
        <w:t>لا ینبغی أن یصغی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الامتناع واضح، ضرورة أن معنی أن الأمر متعلق بالطبیعة، مع کون الغرض وجودها الصرف، سقوط الغرض و الأمر بإتیانها، و معنی الامتثال الثانی کون الغرض وجودها الساری، و هو خلف و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معناه تعدد الأمر بلا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الامتثال بلا أمر، و هکذا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تخیل أن المولی إذا أمر بإتیان الماء للوضوء و الشرب، فأریق الماء بعد الامتثال، فإنه یجب علیه الامتثال ثانیا، لبقاء الغرض </w:t>
      </w:r>
      <w:r>
        <w:rPr>
          <w:rStyle w:val="FootnoteAnchor"/>
          <w:rtl w:val="true"/>
        </w:rPr>
        <w:footnoteReference w:id="454"/>
      </w:r>
      <w:r>
        <w:rPr>
          <w:rFonts w:ascii="IRNazanin" w:hAnsi="IRNazanin" w:eastAsia="IRNazanin"/>
          <w:color w:val="111111"/>
          <w:sz w:val="28"/>
          <w:sz w:val="28"/>
          <w:szCs w:val="28"/>
          <w:rtl w:val="true"/>
          <w:lang w:bidi="fa-IR"/>
        </w:rPr>
        <w:t>، فهو مخدوش من جهات عدیدة، لا نحتاج إلی رفع نقابها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متقوم بالأمر، و لا معنی لصدق الامتثال إذا کان غرض المولی معلوما، فإن وجوب القیام بالغرض المعلوم، لا یکون ملازما لصدق الطاعة و الإطاعة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الأمر المتعلق بالطبیعة، ساقطا بالامتثال، فإنه لا معنی للسقوط إلا إذا رجع إلی قصور الأمر عن الباعثیة لتمامیة الغرض، و إلا فالأمر المتعلق بالطبیعة، باق فی عالمه الإنشائیّ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الموجبة لصدور الأمر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بسیطة غیر ذات مراتب، کما إذا تعلق غرض المولی بقتل زید و ضربه، فإنه عند تحقق القتل و الضرب لا غرض له باق، و إن کان یمکن تصویره ثبوتا، و لکنه غیر باق حسب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ذات مراتب، کغرضه المتعلق بإکرام الفقیر و المسکین، فإن الأمر الصادر منه 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بعض الجهات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منحل إلی الأوامر، لکونه متعلقا بنفس الطبیعة، کما هو مفروض البحث، و لکنه لا یسقط الغرض بمجرد إکرام الفقیر، فإنه فی نفسه طالب لإکرامه بوجه أحسن مثلا، فلا یسقط الغرض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لک هذه الأمور، 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تعارف بین العقلاء من تبدیل المصداق بالمصداق الأحسن بعد الامتثال، لما له من الوجه العقلی أیضا، ضرورة أنا إذا راجعنا وجداننا، نجد جواز تبدیل الدرهم المغشوش بالدرهم الخالص، و أنه بذلک یکون أقرب إلی مولاه فی القیام بوظیفته بالقطع و الیقین، و لیس ذلک إلا لأن الامتثال لا یستلزم سقوط الأمر، بل هو یستلزم سقوط الغرض الإلزامیّ، و لکن الأمر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التقریب الّذی لا منع من الالتزام به فی صلاة الجماعة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المراجعة لتلک الأدلة، یظهر وجه آخر منها ذکرناه فی کتاب الصلاة</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الأمور الاعتباریة بید من له الاعتبار، و بید المقنن النافذ فی کلمته، فإذا فوض الأمور إلی المکلفین، فیکون اعتبارهم نافذا، و الأمر فی الامتثال عقیب الامتثال من هذا القبیل، فإنه إذا أتی بصلاة الظهر، فهو بالخیار بین الإعادة،</w:t>
      </w:r>
    </w:p>
    <w:p>
      <w:pPr>
        <w:pStyle w:val="BookText"/>
        <w:rPr/>
      </w:pPr>
      <w:r>
        <w:rPr>
          <w:rFonts w:ascii="IRNazanin" w:hAnsi="IRNazanin" w:eastAsia="IRNazanin"/>
          <w:color w:val="111111"/>
          <w:sz w:val="28"/>
          <w:sz w:val="28"/>
          <w:szCs w:val="28"/>
          <w:rtl w:val="true"/>
          <w:lang w:bidi="fa-IR"/>
        </w:rPr>
        <w:t>و جعل ما أتی به تسبیحا، و بین اعتبار ما أتی به فریضة، فإن الأمر إذا کان کذلک فلا یحتاج فی الامتثال الثانی إلی الانحلال المفروض عدمه، بل له إعادة الأمر الساقط، و إتیان الفرد الآخر، لأن الغرض غیر ساقط، و إعادة الأمر اعتبار بید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طریقین لتصویر الامتثال عقیب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علی أن الأمر الأول لا یسقط رأسا، بل الساقط غرض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یسقط، و لکن للعبد اعتبار عوده، للإتیان بالمصداق الأتم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الامتثال عقیب الامتثال، مع وحدة الأمر شخصا، و انعدامه بالامتثال الأول، فهو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لیس مقصودهم، بل المتبادر من المنکرین، هو أن الأمر المتعلق بالطبیعة یسقط، و لا یعقل له الوجود ثانیا حتی یعتبر الامتثال مکررا، و أنت عرفت ما فیه </w:t>
      </w:r>
      <w:r>
        <w:rPr>
          <w:rStyle w:val="FootnoteAnchor"/>
          <w:rtl w:val="true"/>
        </w:rPr>
        <w:footnoteReference w:id="456"/>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توهم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الأمر، و امتناع عوده، فحکموا بامتناع الامتثال عقیب الامتثال، لأن معنی الامتثال عدم الأمر، و معنی الامتثال عقیب الامتثال وجوده، و هو تناقض</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بعد ما أحطت خبرا بما أشرنا إلیه، عرفت إمکانه، بل وقوعه فی الشریعة، کما هو صریح الأخبار فی المعادة</w:t>
      </w:r>
      <w:r>
        <w:rPr>
          <w:rStyle w:val="FootnoteAnchor"/>
          <w:rtl w:val="true"/>
        </w:rPr>
        <w:footnoteReference w:id="457"/>
      </w:r>
      <w:r>
        <w:rPr>
          <w:rFonts w:ascii="IRNazanin" w:hAnsi="IRNazanin" w:eastAsia="IRNazanin"/>
          <w:color w:val="111111"/>
          <w:sz w:val="28"/>
          <w:sz w:val="28"/>
          <w:szCs w:val="28"/>
          <w:rtl w:val="true"/>
          <w:lang w:bidi="fa-IR"/>
        </w:rPr>
        <w:t>، و لذلک قوینا أن الصلاة المعادة تکون علی صفة الوجوب، کما هو المفتی به فی کلام بعض فقهاء العصر</w:t>
      </w:r>
      <w:r>
        <w:rPr>
          <w:rStyle w:val="FootnoteAnchor"/>
          <w:rtl w:val="true"/>
        </w:rPr>
        <w:footnoteReference w:id="45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لیس إثبات إمکان الامتثال عقیب الامتثال فی جمیع الأوامر بل المقصود إثبات إمکانه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الوجه الأول جواز الامتثال عقیب الامتثال، و مقتضی الثانی جواز تبدیل الامتثال بالامتثال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الأول یلزم الانحلال،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الانحلال الخلف، هو انحلال التکلیف الوجوبیّ إلی التکالیف الکثیرة، حسب الأفراد و المصادیق، و التکلیف فیما نحن فیه لا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یسقط باعثیته، لبقاء الغرض غیر اللازم استیفاؤه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استوفی فلا یبقی له الباعثیة فی مرحلة الامتثال الثالث مثلا، و هذا شاهد علی عدم الانحلال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مباحث الفقه، و تکون خارجة عن کبراها، و من شاء فلیرجع إلیها</w:t>
      </w:r>
      <w:r>
        <w:rPr>
          <w:rFonts w:eastAsia="IRNazanin" w:cs="IRNazanin"/>
          <w:color w:val="111111"/>
          <w:sz w:val="28"/>
          <w:szCs w:val="28"/>
          <w:rtl w:val="true"/>
          <w:lang w:bidi="fa-IR"/>
        </w:rPr>
        <w:t>.</w:t>
      </w:r>
      <w:bookmarkStart w:id="309" w:name="pg13157_167453"/>
    </w:p>
    <w:p>
      <w:pPr>
        <w:pStyle w:val="Heading4"/>
        <w:numPr>
          <w:ilvl w:val="3"/>
          <w:numId w:val="1"/>
        </w:numPr>
        <w:rPr/>
      </w:pPr>
      <w:bookmarkStart w:id="310" w:name="__RefHeading___Toc397181_3244359995"/>
      <w:bookmarkStart w:id="311" w:name="_Toc116"/>
      <w:bookmarkEnd w:id="309"/>
      <w:bookmarkEnd w:id="310"/>
      <w:r>
        <w:rPr>
          <w:rtl w:val="true"/>
        </w:rPr>
        <w:t>المقام الثانی فی الفور و التراخی</w:t>
      </w:r>
      <w:bookmarkEnd w:id="311"/>
    </w:p>
    <w:p>
      <w:pPr>
        <w:pStyle w:val="Heading5"/>
        <w:numPr>
          <w:ilvl w:val="4"/>
          <w:numId w:val="1"/>
        </w:numPr>
        <w:rPr/>
      </w:pPr>
      <w:bookmarkStart w:id="312" w:name="__RefHeading___Toc397183_3244359995"/>
      <w:bookmarkStart w:id="313" w:name="_Toc117"/>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أحد یقول بدلالة الهیئة، أو المادة، أو ما یقوم مقام الهیئة الأمریة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المضارع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التراخی، بل الأمر دائر بین دعوی الدلالة علی الفور، و عدم الدلالة علیه، و تکون النتیجة التراخی، فما یظهر من العنوان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أیضا أحد یدعی دلالة أحدهما أو المجموع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احتمال دلالة ثالثة لهما بالوضع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 و لو کانت القرینة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التزام أحد بوجوب الفور و المبادرة إلی الواجب فیما کان من الواجبات الموسعة، ضرورة أن مقدمات الإطلاق تنفی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و الکلام فی المقام، حول الأوامر الصادرة عن الموالی الخالیة عن الأغراض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دلالة بعض الآیات الآتیة علی وجوب المبادرة حتی فی الواجبات الموسعة، و لکنه بحث آخر خارج عن الجهة المبحوث عنها هنا، و سیأتی</w:t>
      </w:r>
    </w:p>
    <w:p>
      <w:pPr>
        <w:pStyle w:val="BookText"/>
        <w:rPr/>
      </w:pPr>
      <w:r>
        <w:rPr>
          <w:rFonts w:ascii="IRNazanin" w:hAnsi="IRNazanin" w:eastAsia="IRNazanin"/>
          <w:color w:val="111111"/>
          <w:sz w:val="28"/>
          <w:sz w:val="28"/>
          <w:szCs w:val="28"/>
          <w:rtl w:val="true"/>
          <w:lang w:bidi="fa-IR"/>
        </w:rPr>
        <w:t xml:space="preserve">الإیماء إلیه إن شاء اللَّه تعالی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و أحطت خبرا بمورد النزاع، و محل التشاح،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المعروف بین الأعلام و المحققین، عدم دلالة الهیئة و المادة علی الفور</w:t>
      </w:r>
      <w:r>
        <w:rPr>
          <w:rStyle w:val="FootnoteAnchor"/>
          <w:rtl w:val="true"/>
        </w:rPr>
        <w:footnoteReference w:id="460"/>
      </w:r>
      <w:r>
        <w:rPr>
          <w:rFonts w:ascii="IRNazanin" w:hAnsi="IRNazanin" w:eastAsia="IRNazanin"/>
          <w:color w:val="111111"/>
          <w:sz w:val="28"/>
          <w:sz w:val="28"/>
          <w:szCs w:val="28"/>
          <w:rtl w:val="true"/>
          <w:lang w:bidi="fa-IR"/>
        </w:rPr>
        <w:t>، کما عرفت فی المرة و التکرار</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الاستعمال غیر کاف، کما إن مجرد إمکان دعوی دلالة الهیئة فقط أو المادة فقط علی الفور، غیر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فی إمکان دلالة المادة علی الفوریة إشکالا، بل منعا، فلو أمکن لأحد دعوی الوضع للفور، فهو فی جانب الهیئة، فإنها کما تدل علی الطلب، تکون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فهم العرف الکاشف عن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دلالتها علی استحباب المبادرة، و لزوم أصل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الخبیر الواقف علی أطراف المسألة، و موارد الاستعمالات، یعلم بضعف هذه الدعاوی، و عدم إمکان الالتزام بها وضعا، للزوم المجاز فی کثیر من الاستعمالات، فالدلالة الوضعیّة منتفیة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یمکن أن یکون وجها للفوریة عقلا، أو نقلا، أو عرفا، و هی أمور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شیخ مشایخنا رحمه اللَّه فی مجلس بحثه، قیاسا بین العلل التکوینیة و التشریعیة، و أن هذه المقایسة تورث قوة ظهور الأمر فی علیته لتحقق الطبیعة، فلمکان عدم الانفکاک بینهما یتعین الفوریة</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احتمله العلامة الأراکی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أحطت خبرا بما فی تقریبه، و لا 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إلی الأوامر العرفیة، و مراعاة الجهة المقتضیة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الاحتیاج إلی المأمور به فی الموارد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الظهور الثانوی العرفی فی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المولی فی مقام البعث إلی الطبیعة فقط دون فوریتها، لما کان وجه معتد به فی المبادرة إلی الأمر، فإن عند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فزمان الأمر یورث ظهوره فی الفوریة، دون الهیئة و المادة، و لذلک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 اضرب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ذلک إلی زمان، معتذرا بعدم دال علی الفوریة، فله المؤاخذة، و هذا هو المتعارف فعلا بین الموالی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سالف الزمان نؤید هذه المقالة، ظنا أن الأوامر المتعارفة بین العباد و الموالی، مبنیة علی الفور، کما هی مبنیة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یظهر لی أن سر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المولی للأمر عند الحاجة إلی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العرفی یصاحب عبده، فلا وجه للمبادرة إلی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انتفاء ذلک فلا دلیل علی الفوریة، و لذلک إذا کان یرید السفر فیصدر الأوامر، فإنها لیست علی الفور، و الأمر فی القوانین الکلیة الإلهیة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احتیاجه إلی المأمور به، فالمقایسة بین الأوامر العرفیة و الأوامر الواقعة فی الشریعة فی غیر محلها، کالقیاس بین التکوین و التشریع، فما تری من العلامة المحشی الإیروانی هنا</w:t>
      </w:r>
      <w:r>
        <w:rPr>
          <w:rStyle w:val="FootnoteAnchor"/>
          <w:rtl w:val="true"/>
        </w:rPr>
        <w:footnoteReference w:id="464"/>
      </w:r>
      <w:r>
        <w:rPr>
          <w:rFonts w:ascii="IRNazanin" w:hAnsi="IRNazanin" w:eastAsia="IRNazanin"/>
          <w:color w:val="111111"/>
          <w:sz w:val="28"/>
          <w:sz w:val="28"/>
          <w:szCs w:val="28"/>
          <w:rtl w:val="true"/>
          <w:lang w:bidi="fa-IR"/>
        </w:rPr>
        <w:t>غیر سدید، فلو ورد الأمر بالصلاة عند الکسوف و الخسوف و الزلزلة و هکذا، فلا ظهور له فی الفوریة العرفیة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الأمر کما یقتضی الوجوب و النفسیّة، یقتضی الفوریة، لتعارف ذکر التراخی بالقیود الوجودیة، فإذا کان الکلام فاقدا لها فیستفاد منه</w:t>
      </w:r>
    </w:p>
    <w:p>
      <w:pPr>
        <w:pStyle w:val="BookText"/>
        <w:rPr/>
      </w:pPr>
      <w:r>
        <w:rPr>
          <w:rFonts w:ascii="IRNazanin" w:hAnsi="IRNazanin" w:eastAsia="IRNazanin"/>
          <w:color w:val="111111"/>
          <w:sz w:val="28"/>
          <w:sz w:val="28"/>
          <w:szCs w:val="28"/>
          <w:rtl w:val="true"/>
          <w:lang w:bidi="fa-IR"/>
        </w:rPr>
        <w:t xml:space="preserve">الفوریة، للقرینة العدمیة، و هی عدم ذکر القرینة علی التراخی، کما سلف فی أمثاله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فی الأوامر العرفیة إمکانا، و لکنه غیر تام فی القوانین الکلیة التی هی المقصود بالأصالة، فهذا المتعارف هناک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عدم خروج القوانین الإسلامیة عن المتعارف بین الموالی و العبید فی الطریقة، صحیح لو کان الأمر عرفا کذلک فی القوانین العرفیة، و لکنه غیر ثابت جدا، فإذا ورد الأمر بالقضاء بعد مضی وقت الأداء، فلا شاهد علی المضایقة، و هکذا ما ورد فی الضمانات و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الوجوب مستفادا من الأمر، و کان الأمر حجة تامة من المولی، فأخر العبد، و لم یتمکن من الإتیان، فقد ترک المأمور به الفعلی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الواجب الموسع فی الوقت، لا یورث استحقاق العقوبة، بخلاف ترک الواجب فی غیر الوقت، فإنه ترک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قصور الدلیل الاجتهادی عن إثبات الفوریة، فلا معنی لصحة الاحتجاج علی العبد، و یکون اعتذاره بعدم وجوب المبادرة، مقبولا و لو احتمل عدم تمکنه من إتیانه بعد مضی برهة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الالتزام بجواز التراخی، للزم الالتزام بجواز التأخیر علی الإطلاق، لعدم إمکان التفکیک، فیلزم ترخیص ترک الواجبات غیر الموقتة، معتذرا بأنها ما کانت مبنیة علی الفور، فلا بد من الالتزام بالفوریة، فلو نذر أن یصلی رکعتین، فالأمر المتوجه إلیه بالوفاء بالنذر یورث المبادرة، و إلا یلزم جواز ترکه إلی أن یموت، فإذا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کان واجبا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بعض الأخبار علی عدم</w:t>
      </w:r>
    </w:p>
    <w:p>
      <w:pPr>
        <w:pStyle w:val="BookText"/>
        <w:rPr/>
      </w:pPr>
      <w:r>
        <w:rPr>
          <w:rFonts w:ascii="IRNazanin" w:hAnsi="IRNazanin" w:eastAsia="IRNazanin"/>
          <w:color w:val="111111"/>
          <w:sz w:val="28"/>
          <w:sz w:val="28"/>
          <w:szCs w:val="28"/>
          <w:rtl w:val="true"/>
          <w:lang w:bidi="fa-IR"/>
        </w:rPr>
        <w:t xml:space="preserve">جواز التراخی إلی حد التهاون بالتکلیف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تلازم بین الفوریة و عدم التراخی، لأن مرتکز العقلاء علی جواز التأخیر إلی حد، لا مطلقا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بحسب الثبوت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مبنیا علی الفور بنحو 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علی الفور بنحو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علی نعت الفور فالفور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علی نعت التراخی بعد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بنحو التراخی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یمکن أن یکون الغرض بنحو التراخی العقلی، فلا یسقط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الأمر الخالی عن القرائن ففیه الاحتمالات،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ترکه فقط عصی، و فوت علی المولی مصلحته، و عند ذلک قد أخل بالواجب، فهل یجوز ترک المبادرة عقلا بعد تمامیة الحجة علی أصل الوجوب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صغریات الأقل و الأکثر، فإن الإخلال بالأکثر ربما یؤدی إلی ترک المأمور به رأسا، و لکنه مع ذلک لا یقتضی وجوبه، فأصل وجوب الأقل معلوم، و الزائد منفی بالبراءات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العرفیة،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الاحتمال المزبور، لا قطع ببقاء الأمر، و لکن قضیة العقل هو الاشتغال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المتعارف ذکر تعدد المطلوب أو الوحدة المتقیدة بالفوریة مع القرینة، و عند الإطلاق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مبنی علی التوسعة، فیکون الأمر باقیا،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فإن الواجب من الخیرات، فلا بد من الاستباق إلیه، و هو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بوجوب الاستباق فی الواجبات، و بالندب فی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الأمر بالمعروف و النهی عن المنکر، فإن الآیة الشریفة</w:t>
      </w:r>
      <w:r>
        <w:rPr>
          <w:rStyle w:val="FootnoteAnchor"/>
          <w:rtl w:val="true"/>
        </w:rPr>
        <w:footnoteReference w:id="468"/>
      </w:r>
      <w:r>
        <w:rPr>
          <w:rFonts w:ascii="IRNazanin" w:hAnsi="IRNazanin" w:eastAsia="IRNazanin"/>
          <w:color w:val="111111"/>
          <w:sz w:val="28"/>
          <w:sz w:val="28"/>
          <w:szCs w:val="28"/>
          <w:rtl w:val="true"/>
          <w:lang w:bidi="fa-IR"/>
        </w:rPr>
        <w:t>تورث وجوب الأمر بالمعروف الواجب، و مندوبیة الأمر بالمعروف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من الإمکان، علی ما تقرر فی الهیئات </w:t>
      </w:r>
      <w:r>
        <w:rPr>
          <w:rStyle w:val="FootnoteAnchor"/>
          <w:rtl w:val="true"/>
        </w:rPr>
        <w:footnoteReference w:id="469"/>
      </w:r>
      <w:r>
        <w:rPr>
          <w:rFonts w:ascii="IRNazanin" w:hAnsi="IRNazanin" w:eastAsia="IRNazanin"/>
          <w:color w:val="111111"/>
          <w:sz w:val="28"/>
          <w:sz w:val="28"/>
          <w:szCs w:val="28"/>
          <w:rtl w:val="true"/>
          <w:lang w:bidi="fa-IR"/>
        </w:rPr>
        <w:t xml:space="preserve">، فلا إجمال فی الهیئة کما توهم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حملها علی الإرشاد</w:t>
      </w:r>
      <w:r>
        <w:rPr>
          <w:rStyle w:val="FootnoteAnchor"/>
          <w:rtl w:val="true"/>
        </w:rPr>
        <w:footnoteReference w:id="471"/>
      </w:r>
      <w:r>
        <w:rPr>
          <w:rFonts w:ascii="IRNazanin" w:hAnsi="IRNazanin" w:eastAsia="IRNazanin"/>
          <w:color w:val="111111"/>
          <w:sz w:val="28"/>
          <w:sz w:val="28"/>
          <w:szCs w:val="28"/>
          <w:rtl w:val="true"/>
          <w:lang w:bidi="fa-IR"/>
        </w:rPr>
        <w:t>، کحمل الهیئة المورثة لوجوب الأمر بالمعروف علی الإرشاد، فکما أن الثانی غیر جائز، کذلک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موافقة العقل و الارتکاز، غیر کاف للحمل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المادة، فکما یحتمل إرادة الاستباق بین الأفراد فی الواجب الکفائی الّذی یفوت محله بقیام أحد به، یحتمل إرادة الاستباق بحسب قطعات الزمان و أفراده، قبال التهاون، فیرید استعجال الناس فی القیام بالخیرات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المجموع، لأن المقصود هو السبق إلی الخیرات بجلب المنافع و الثمرات، فما یظهر من القوم </w:t>
      </w:r>
      <w:r>
        <w:rPr>
          <w:rStyle w:val="FootnoteAnchor"/>
          <w:rtl w:val="true"/>
        </w:rPr>
        <w:footnoteReference w:id="472"/>
      </w:r>
      <w:r>
        <w:rPr>
          <w:rFonts w:ascii="IRNazanin" w:hAnsi="IRNazanin" w:eastAsia="IRNazanin"/>
          <w:color w:val="111111"/>
          <w:sz w:val="28"/>
          <w:sz w:val="28"/>
          <w:szCs w:val="28"/>
          <w:rtl w:val="true"/>
          <w:lang w:bidi="fa-IR"/>
        </w:rPr>
        <w:t>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فی غیره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سبق بعضهم لبعض،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اسْتَبَقَا الْبابَ </w:t>
      </w:r>
      <w:r>
        <w:rPr>
          <w:rStyle w:val="FootnoteAnchor"/>
          <w:rtl w:val="true"/>
        </w:rPr>
        <w:footnoteReference w:id="474"/>
      </w:r>
      <w:r>
        <w:rPr>
          <w:rFonts w:ascii="IRNazanin" w:hAnsi="IRNazanin" w:eastAsia="IRNazanin"/>
          <w:color w:val="111111"/>
          <w:sz w:val="28"/>
          <w:sz w:val="28"/>
          <w:szCs w:val="28"/>
          <w:rtl w:val="true"/>
          <w:lang w:bidi="fa-IR"/>
        </w:rPr>
        <w:t>و لکن لا ریب فی أن النّظر فی الآیة إلی الأمر بجلب الخیرات سریعا عاجلا، و الإقدام بالاستعجال إلیها، بإلغاء خصوصیة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التخصیص الکثیر بالواجبات الموسعة الموقتة و المستحبات </w:t>
      </w:r>
      <w:r>
        <w:rPr>
          <w:rStyle w:val="FootnoteAnchor"/>
          <w:rtl w:val="true"/>
        </w:rPr>
        <w:footnoteReference w:id="475"/>
      </w:r>
      <w:r>
        <w:rPr>
          <w:rFonts w:ascii="IRNazanin" w:hAnsi="IRNazanin" w:eastAsia="IRNazanin"/>
          <w:color w:val="111111"/>
          <w:sz w:val="28"/>
          <w:sz w:val="28"/>
          <w:szCs w:val="28"/>
          <w:rtl w:val="true"/>
          <w:lang w:bidi="fa-IR"/>
        </w:rPr>
        <w:t>، غیر سدید، لعدم ثبوت کثرتها إلی حد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اللتیا و التی، لا یمکن استفادة الوجوب منها، لإباء مادتها، و لتناسب الحکم و الموضوع مع الاستحباب، دون الإلزام و الوجوب المولوی،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476"/>
      </w:r>
      <w:r>
        <w:rPr>
          <w:rFonts w:ascii="IRNazanin" w:hAnsi="IRNazanin" w:eastAsia="IRNazanin"/>
          <w:color w:val="111111"/>
          <w:sz w:val="28"/>
          <w:sz w:val="28"/>
          <w:szCs w:val="28"/>
          <w:rtl w:val="true"/>
          <w:lang w:bidi="fa-IR"/>
        </w:rPr>
        <w:t xml:space="preserve">فإن المغفرة أعم مما فی التفاسیر من الاختلاف الشدید، فإنها هی سبب الغفران، أی هی نفسها، فیلزم من الأمر بها الفحص عن أسبابها المؤدیة إلیها، و منها الواجبات و المندوبات، فیکون الفور فی الأولی واجبا، و فی الثانیة مندوبا، حسب اقتضاء المتعلقات علی ما عرفت فی السابق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المفاعلة، ناظرة إلی تسارع بعضهم علی بعض فی الخیرات و المبرات و الواجبات و المندوبات الکفائیة المشترکة بین الأفراد، کبناء المساجد، و الآبار، و القناطر و هکذا</w:t>
      </w:r>
      <w:r>
        <w:rPr>
          <w:rStyle w:val="FootnoteAnchor"/>
          <w:rtl w:val="true"/>
        </w:rPr>
        <w:footnoteReference w:id="478"/>
      </w:r>
      <w:r>
        <w:rPr>
          <w:rFonts w:ascii="IRNazanin" w:hAnsi="IRNazanin" w:eastAsia="IRNazanin"/>
          <w:color w:val="111111"/>
          <w:sz w:val="28"/>
          <w:sz w:val="28"/>
          <w:szCs w:val="28"/>
          <w:rtl w:val="true"/>
          <w:lang w:bidi="fa-IR"/>
        </w:rPr>
        <w:t>، غیر مسموعة، لکثرة استعمال هذه الهیئة فی المعنی المجرد،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موضوعة لخلاف ما اشتهر فیها</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بإلغاء الخصوصیة یمکن استفادة العمومیة لو سلمنا الاختصاص، أو فرضنا الشک فی الموضوع له، کما</w:t>
      </w:r>
      <w:bookmarkStart w:id="314" w:name="pg13157_167460"/>
    </w:p>
    <w:p>
      <w:pPr>
        <w:pStyle w:val="BookText"/>
        <w:rPr/>
      </w:pPr>
      <w:bookmarkEnd w:id="314"/>
      <w:r>
        <w:rPr>
          <w:rFonts w:ascii="IRNazanin" w:hAnsi="IRNazanin" w:eastAsia="IRNazanin"/>
          <w:color w:val="111111"/>
          <w:sz w:val="28"/>
          <w:sz w:val="28"/>
          <w:szCs w:val="28"/>
          <w:rtl w:val="true"/>
          <w:lang w:bidi="fa-IR"/>
        </w:rPr>
        <w:t>هو الأظهر،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المتبادر من المغفرة، سبق الذنب و العصیان عرفا، و حیث لا ذنب فلا فور فی طلب المغفرة، فلا یثبت المطلوب، أی لا موضوع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الواجبات لیست أسباب المغفرة للذنوب إلا أحیانا، کما لا یخفی، فالآیة أجنبیة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توهم دلالة الآیة الأولی علی الفور، فإذا عصی فتدل الثانیة علی الفور فالفور، لتحقق موضوعها، فتأمل جیدا</w:t>
      </w:r>
      <w:r>
        <w:rPr>
          <w:rFonts w:eastAsia="IRNazanin" w:cs="IRNazanin"/>
          <w:color w:val="111111"/>
          <w:sz w:val="28"/>
          <w:szCs w:val="28"/>
          <w:rtl w:val="true"/>
          <w:lang w:bidi="fa-IR"/>
        </w:rPr>
        <w:t>.</w:t>
      </w:r>
    </w:p>
    <w:p>
      <w:pPr>
        <w:pStyle w:val="Heading5"/>
        <w:numPr>
          <w:ilvl w:val="4"/>
          <w:numId w:val="1"/>
        </w:numPr>
        <w:rPr/>
      </w:pPr>
      <w:bookmarkStart w:id="315" w:name="__RefHeading___Toc397185_3244359995"/>
      <w:bookmarkStart w:id="316" w:name="_Toc118"/>
      <w:bookmarkEnd w:id="315"/>
      <w:r>
        <w:rPr>
          <w:rtl w:val="true"/>
        </w:rPr>
        <w:t>ذنابة</w:t>
      </w:r>
      <w:r>
        <w:rPr>
          <w:rtl w:val="true"/>
        </w:rPr>
        <w:t xml:space="preserve">: </w:t>
      </w:r>
      <w:r>
        <w:rPr>
          <w:rtl w:val="true"/>
        </w:rPr>
        <w:t>فی منع دلالة الأمر علی الفور فالفور</w:t>
      </w:r>
      <w:bookmarkEnd w:id="316"/>
    </w:p>
    <w:p>
      <w:pPr>
        <w:pStyle w:val="BookText"/>
        <w:rPr/>
      </w:pPr>
      <w:r>
        <w:rPr>
          <w:rFonts w:ascii="IRNazanin" w:hAnsi="IRNazanin" w:eastAsia="IRNazanin"/>
          <w:color w:val="111111"/>
          <w:sz w:val="28"/>
          <w:sz w:val="28"/>
          <w:szCs w:val="28"/>
          <w:rtl w:val="true"/>
          <w:lang w:bidi="fa-IR"/>
        </w:rPr>
        <w:t>بناء علی دلالة الأمر علی الفور، ففی دلالته علی الفور فالفور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النّظر بعد التدبر فی أن الأغراض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المقید، فیکون فی الزمان الثانی مبغوضا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القید فیه مطلوبا ثانیا فی المرتبة الأولی، دون الثانیة، فیکون الفوریة مطلوبة فی الزمان الأول، و أصل الطبیعة مطلوبة فی الزمان الثانی، من غیر تقیید بالفوریة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القید مطلوبا فی جمیع الأزمنة علی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مطلوبا علی صفة الندب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یری دلالة الأمر علی الفور</w:t>
      </w:r>
      <w:r>
        <w:rPr>
          <w:rStyle w:val="FootnoteAnchor"/>
          <w:rtl w:val="true"/>
        </w:rPr>
        <w:footnoteReference w:id="480"/>
      </w:r>
      <w:r>
        <w:rPr>
          <w:rFonts w:ascii="IRNazanin" w:hAnsi="IRNazanin" w:eastAsia="IRNazanin"/>
          <w:color w:val="111111"/>
          <w:sz w:val="28"/>
          <w:sz w:val="28"/>
          <w:szCs w:val="28"/>
          <w:rtl w:val="true"/>
          <w:lang w:bidi="fa-IR"/>
        </w:rPr>
        <w:t xml:space="preserve">، لا یتمکن من إثبات الفور فالفور بمجرد إثبات تعدد المطلوب، کما أشیر إلیه،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الفور فالفور متفرع علی إثبات تعدد المطلوب </w:t>
      </w:r>
      <w:r>
        <w:rPr>
          <w:rStyle w:val="FootnoteAnchor"/>
          <w:rtl w:val="true"/>
        </w:rPr>
        <w:footnoteReference w:id="481"/>
      </w:r>
      <w:r>
        <w:rPr>
          <w:rFonts w:ascii="IRNazanin" w:hAnsi="IRNazanin" w:eastAsia="IRNazanin"/>
          <w:color w:val="111111"/>
          <w:sz w:val="28"/>
          <w:sz w:val="28"/>
          <w:szCs w:val="28"/>
          <w:rtl w:val="true"/>
          <w:lang w:bidi="fa-IR"/>
        </w:rPr>
        <w:t>، غیر وجیه</w:t>
      </w:r>
      <w:r>
        <w:rPr>
          <w:rFonts w:eastAsia="IRNazanin" w:cs="IRNazanin"/>
          <w:color w:val="111111"/>
          <w:sz w:val="28"/>
          <w:szCs w:val="28"/>
          <w:rtl w:val="true"/>
          <w:lang w:bidi="fa-IR"/>
        </w:rPr>
        <w:t>.</w:t>
      </w:r>
      <w:bookmarkStart w:id="317" w:name="pg13157_167461"/>
    </w:p>
    <w:p>
      <w:pPr>
        <w:pStyle w:val="BookText"/>
        <w:rPr/>
      </w:pPr>
      <w:bookmarkEnd w:id="317"/>
      <w:r>
        <w:rPr>
          <w:rFonts w:ascii="IRNazanin" w:hAnsi="IRNazanin" w:eastAsia="IRNazanin"/>
          <w:color w:val="111111"/>
          <w:sz w:val="28"/>
          <w:sz w:val="28"/>
          <w:szCs w:val="28"/>
          <w:rtl w:val="true"/>
          <w:lang w:bidi="fa-IR"/>
        </w:rPr>
        <w:t>فلا بد من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تدل وضعا أو إطلاقا أو غیر ذلک، علی تعدد المطلوب بسبیل الفور فالفور، و أنی له إثبات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دعوی عدم معقولیته، لأن تصدی الخطاب الواحد للأمرین المترتبین طولا المقید ثانیهما بعصیان الأول،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 الهیئة فی الأکثر من معنی واحد، فیکون فی الآن الأول واجبا تنجیزیا، و بالنسبة إلی حال العصیان واجبا معلقا، لا مشروطا، أو یکون منجزا، و العصیان شرطا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باستعمال الهیئة فی المعنی الواحد، و باختلاف النسب و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فیما مضی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 و المعلق، من غیر لزوم اعتبار الجامع بین الوجوبین، حتی یقال بامتناعه فی المعانی الحرفیة</w:t>
      </w:r>
      <w:r>
        <w:rPr>
          <w:rFonts w:eastAsia="IRNazanin" w:cs="IRNazanin"/>
          <w:color w:val="111111"/>
          <w:sz w:val="28"/>
          <w:szCs w:val="28"/>
          <w:rtl w:val="true"/>
          <w:lang w:bidi="fa-IR"/>
        </w:rPr>
        <w:t>.</w:t>
      </w:r>
    </w:p>
    <w:p>
      <w:pPr>
        <w:pStyle w:val="Heading5"/>
        <w:numPr>
          <w:ilvl w:val="4"/>
          <w:numId w:val="1"/>
        </w:numPr>
        <w:rPr/>
      </w:pPr>
      <w:bookmarkStart w:id="318" w:name="__RefHeading___Toc397187_3244359995"/>
      <w:bookmarkStart w:id="319" w:name="_Toc119"/>
      <w:bookmarkEnd w:id="318"/>
      <w:r>
        <w:rPr>
          <w:rtl w:val="true"/>
        </w:rPr>
        <w:t>تتمة</w:t>
      </w:r>
      <w:r>
        <w:rPr>
          <w:rtl w:val="true"/>
        </w:rPr>
        <w:t xml:space="preserve">: </w:t>
      </w:r>
      <w:r>
        <w:rPr>
          <w:rtl w:val="true"/>
        </w:rPr>
        <w:t>فی أن العصیان بحسب الآنات أو الأزمنة</w:t>
      </w:r>
      <w:bookmarkEnd w:id="319"/>
    </w:p>
    <w:p>
      <w:pPr>
        <w:pStyle w:val="BookText"/>
        <w:rPr/>
      </w:pPr>
      <w:r>
        <w:rPr>
          <w:rFonts w:ascii="IRNazanin" w:hAnsi="IRNazanin" w:eastAsia="IRNazanin"/>
          <w:color w:val="111111"/>
          <w:sz w:val="28"/>
          <w:sz w:val="28"/>
          <w:szCs w:val="28"/>
          <w:rtl w:val="true"/>
          <w:lang w:bidi="fa-IR"/>
        </w:rPr>
        <w:t>بناء علی الفور فالفور، فهل العصیان بحسب الآنات، أو بحسب الأزمنة القابلة لوقوع الواجب فیها؟</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صلاة الزلزلة واجبة فورا ففورا، فهل مجرد التأخیر محرم، فیکون فی زمان قصیر محرمات کثیرة أو لا بد من کون الزمان قابلا لوقوع الواجب فیه، فیلزم مثلا فی نصف ساعة، ارتکاب المعصیة خمس مرات أو یختلف باختلاف الأشخاص فی صلواتهم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المسألة مشکلة جدا، و ما وجدنا فی کتبهم من تعرض لهذه الجهة، و تحتاج إلی مزید تأمل خارج عن الکتاب</w:t>
      </w:r>
      <w:r>
        <w:rPr>
          <w:rFonts w:eastAsia="IRNazanin" w:cs="IRNazanin"/>
          <w:color w:val="111111"/>
          <w:sz w:val="28"/>
          <w:szCs w:val="28"/>
          <w:rtl w:val="true"/>
          <w:lang w:bidi="fa-IR"/>
        </w:rPr>
        <w:t>.</w:t>
      </w:r>
      <w:bookmarkStart w:id="320" w:name="pg13157_167463"/>
    </w:p>
    <w:p>
      <w:pPr>
        <w:pStyle w:val="Heading4"/>
        <w:numPr>
          <w:ilvl w:val="3"/>
          <w:numId w:val="1"/>
        </w:numPr>
        <w:rPr/>
      </w:pPr>
      <w:bookmarkStart w:id="321" w:name="__RefHeading___Toc397189_3244359995"/>
      <w:bookmarkStart w:id="322" w:name="_Toc120"/>
      <w:bookmarkEnd w:id="320"/>
      <w:bookmarkEnd w:id="321"/>
      <w:r>
        <w:rPr>
          <w:rtl w:val="true"/>
        </w:rPr>
        <w:t>المقام الثالث حول متعلق الأوامر، و ما یتعلق به الأمر فی مقام الإنشاء و الجعل</w:t>
      </w:r>
      <w:bookmarkEnd w:id="322"/>
    </w:p>
    <w:p>
      <w:pPr>
        <w:pStyle w:val="Heading5"/>
        <w:numPr>
          <w:ilvl w:val="4"/>
          <w:numId w:val="1"/>
        </w:numPr>
        <w:rPr/>
      </w:pPr>
      <w:bookmarkStart w:id="323" w:name="__RefHeading___Toc397191_3244359995"/>
      <w:bookmarkStart w:id="324" w:name="_Toc121"/>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یظهر من بعضهم أن المسألة لغویة، و أن البحث یکون حول مفاد الهیئة، و ما یقوم مقامها، کالإشارة، و الجمل الخبریة، و أنها هل هی موضوعة لطلب الوجود و الإیجاد، أو هی موضوعة للتحریک الاعتباری، و البعث إلی جانب المادة المتعلقة 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احتمال کون المواد موضوعة للطبائع بما هی موجودة، أو لا موجودة، فهو باطل، و إلا یلزم المجاز فی سلب الوجود عنها، و حمل العدم علیها،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بالقطع و الیقین من کونها موضوعة للطبیعة الموجودة، أو المعدومة، أو هما معا فی اللحاظ</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فالصلاة و الصوم و الضرب، موضوعة لنفس الطبائع، من غیر إشراب مفهوم</w:t>
      </w:r>
    </w:p>
    <w:p>
      <w:pPr>
        <w:pStyle w:val="BookText"/>
        <w:rPr/>
      </w:pPr>
      <w:r>
        <w:rPr>
          <w:rFonts w:ascii="IRNazanin" w:hAnsi="IRNazanin" w:eastAsia="IRNazanin"/>
          <w:color w:val="111111"/>
          <w:sz w:val="28"/>
          <w:sz w:val="28"/>
          <w:szCs w:val="28"/>
          <w:rtl w:val="true"/>
          <w:lang w:bidi="fa-IR"/>
        </w:rPr>
        <w:t xml:space="preserve">الوجود و العدم، کما یومئ إلیه الإجماع المحکی </w:t>
      </w:r>
      <w:r>
        <w:rPr>
          <w:rStyle w:val="FootnoteAnchor"/>
          <w:rtl w:val="true"/>
        </w:rPr>
        <w:footnoteReference w:id="484"/>
      </w:r>
      <w:r>
        <w:rPr>
          <w:rFonts w:ascii="IRNazanin" w:hAnsi="IRNazanin" w:eastAsia="IRNazanin"/>
          <w:color w:val="111111"/>
          <w:sz w:val="28"/>
          <w:sz w:val="28"/>
          <w:szCs w:val="28"/>
          <w:rtl w:val="true"/>
          <w:lang w:bidi="fa-IR"/>
        </w:rPr>
        <w:t>عن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المصدر الخالی من اللام و التنوین، موضوع للطبیعة اللابشرط</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هنا حول أن المطلوب ما ذا فی الأوامر، بل و فی النواهی؟ و لا یکون البحث حول مسألة إنشائیة لفظیة، بل البحث حول الفحص عن المطلوب، و أنه هل هو إیجاد الطبیعة و وجودها، أو نفسها؟</w:t>
      </w:r>
      <w:r>
        <w:rPr>
          <w:rStyle w:val="FootnoteAnchor"/>
          <w:rtl w:val="true"/>
        </w:rPr>
        <w:footnoteReference w:id="486"/>
      </w:r>
      <w:r>
        <w:rPr>
          <w:rFonts w:ascii="IRNazanin" w:hAnsi="IRNazanin" w:eastAsia="IRNazanin"/>
          <w:color w:val="111111"/>
          <w:sz w:val="28"/>
          <w:sz w:val="28"/>
          <w:szCs w:val="28"/>
          <w:rtl w:val="true"/>
          <w:lang w:bidi="fa-IR"/>
        </w:rPr>
        <w:t>و عن ثالث احتمال الثلاثة، و أن البحث حول أن المتعلق أو المطلوب، هو الوجود المضاف إلی الطبیعة، أو فردها، أو نفسها؟ لما تقرر من الفرق بین وجود الطبیعة و فردها، فإن وجودها عار من جمیع الخصوصیات المفردة، و فردها مشتمل علی جمیع الخصوصیات المفردة من المقولات التسع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العلامة المحشی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عقلیة، و نشأت من أن الطبائع بنفسها فی الخارج، أو بمصداقها و بفردها، أو هی ناشئة من بحث أصالة الوجود و الماهیة جعلا، لا تحققا، فإن کانت الماهیة متعلق الجعل، فهی مورد الأمر، و إن کان الوجود أصلا فی الجعل، فهو متعلق الأمر</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 هکذا من الأقاویل المشروحة فی المطولات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لا یکاد ینقضی منه تعجبی، أن المادة عند المحققین، لیست موضوعة إلا لنفس الطبیعة، و الهیئة لیست إلا للبعث نحوها و التحریک إلی جانبها</w:t>
      </w:r>
      <w:r>
        <w:rPr>
          <w:rStyle w:val="FootnoteAnchor"/>
          <w:rtl w:val="true"/>
        </w:rPr>
        <w:footnoteReference w:id="489"/>
      </w:r>
      <w:r>
        <w:rPr>
          <w:rFonts w:ascii="IRNazanin" w:hAnsi="IRNazanin" w:eastAsia="IRNazanin"/>
          <w:color w:val="111111"/>
          <w:sz w:val="28"/>
          <w:sz w:val="28"/>
          <w:szCs w:val="28"/>
          <w:rtl w:val="true"/>
          <w:lang w:bidi="fa-IR"/>
        </w:rPr>
        <w:t>، أو لإیقاع</w:t>
      </w:r>
    </w:p>
    <w:p>
      <w:pPr>
        <w:pStyle w:val="BookText"/>
        <w:rPr/>
      </w:pPr>
      <w:r>
        <w:rPr>
          <w:rFonts w:ascii="Amiri" w:hAnsi="Amiri" w:eastAsia="Amiri" w:cs="Amiri"/>
          <w:color w:val="111111"/>
          <w:sz w:val="28"/>
          <w:sz w:val="28"/>
          <w:szCs w:val="28"/>
          <w:rtl w:val="true"/>
          <w:lang w:bidi="ar-SA"/>
        </w:rPr>
        <w:t>النسبة</w:t>
      </w:r>
      <w:r>
        <w:rPr>
          <w:rStyle w:val="FootnoteAnchor"/>
          <w:rtl w:val="true"/>
        </w:rPr>
        <w:footnoteReference w:id="490"/>
      </w:r>
      <w:r>
        <w:rPr>
          <w:rFonts w:ascii="IRNazanin" w:hAnsi="IRNazanin" w:eastAsia="IRNazanin"/>
          <w:color w:val="111111"/>
          <w:sz w:val="28"/>
          <w:sz w:val="28"/>
          <w:szCs w:val="28"/>
          <w:rtl w:val="true"/>
          <w:lang w:bidi="fa-IR"/>
        </w:rPr>
        <w:t xml:space="preserve">، أو للطلب الفارغ عن قید الوجود و العدم </w:t>
      </w:r>
      <w:r>
        <w:rPr>
          <w:rStyle w:val="FootnoteAnchor"/>
          <w:rtl w:val="true"/>
        </w:rPr>
        <w:footnoteReference w:id="491"/>
      </w:r>
      <w:r>
        <w:rPr>
          <w:rFonts w:ascii="IRNazanin" w:hAnsi="IRNazanin" w:eastAsia="IRNazanin"/>
          <w:color w:val="111111"/>
          <w:sz w:val="28"/>
          <w:sz w:val="28"/>
          <w:szCs w:val="28"/>
          <w:rtl w:val="true"/>
          <w:lang w:bidi="fa-IR"/>
        </w:rPr>
        <w:t>، فإذا تعلقت الهیئة بالمادة، و لم یکن هناک وضع علی حدة، فمن أین جاء مفهوم الوجود فی الأوامر، و مفهوم العدم فی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إرجاع البحث من مقام الإنشاء و الاستعمال، إلی مقام الإرادة و الطلب النفسانیّ </w:t>
      </w:r>
      <w:r>
        <w:rPr>
          <w:rStyle w:val="FootnoteAnchor"/>
          <w:rtl w:val="true"/>
        </w:rPr>
        <w:footnoteReference w:id="492"/>
      </w:r>
      <w:r>
        <w:rPr>
          <w:rFonts w:ascii="IRNazanin" w:hAnsi="IRNazanin" w:eastAsia="IRNazanin"/>
          <w:color w:val="111111"/>
          <w:sz w:val="28"/>
          <w:sz w:val="28"/>
          <w:szCs w:val="28"/>
          <w:rtl w:val="true"/>
          <w:lang w:bidi="fa-IR"/>
        </w:rPr>
        <w:t>، فهو فی غایة الفساد، لأن ما هو متعلق الأمر فی مقام الإثبات، لا یمکن أن ینقلب إلی أمر آخر، فما هو المأمور به، لیس إلا الطبیعة بحسب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اقتضی البرهان أن المقصود الأصلی أمر آخر غیرها، و یکون من لوازمها، فهو لا یستدعی تعلق الأمر به فی مقام الجعل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بین متعلق الأوامر و النواهی، و بین ما هو المطلوب الذاتی و المقصود الأصلی، أحدث هذه الغائلة بین أربابها و أصحابها، و إلا فالأمر هو الهیئة، و متعلقها هی المادة، و لا شی‌ء وراء هذین الأمرین، فما وجه هذا التشاح، و النزاع الطویل ذیله، و العدیم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هو الفرد بمفهومه و عنوانه، لا بواقعیته و خارجیته، فإنه لا یکون متعلق الأمر، و لا ذاک أیضا، لأن الطبیعة لا تکون حاکیة إلا عن معناها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للآمر أن یبعث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وجود الطبیعة،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فرده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فردا من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بإلغاء خصوصیة الوجود الملحوظ مع الهیئة،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الطبیعة نفسها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هنا، هی أن متعلق الأمر و النهی ما ذا؟ و هو تابع لما جعله المتکلم موردهما و مصبهما، و لا یعقل الانقلاب فی مقام الإثبات، فلا وجه لهذا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نزاع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المطلوب الأصلی، و ما یتعلق به الشوق، هل هو ما تعلق به الأمر و النهی ظاهرا، أم هو أمر آخر من الوجود و الفرد؟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توهم کون النزاع عقلیا، فی غایة السقوط، ضرورة أن المسائل العقلیة المشار إلیها، بعیدة عن أذهان المحققین،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جعلناه مطرحا للبحث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هو الوجود ارتکازا، و هذا من الشواهد علی أصالة الوجود، کما یأتی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لغوی، فهو أفحش، ضرورة أن المتبادر من المادة لیس إلا نفس الطبیعة، و الهیئة لیست إلا لأحد الأمور المشار إلیها، من البعث، و التحریک، و الطلب، و إیقاع النسبة، من غیر إشراب الوجود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 أن المرتکز العقلائی فی شرح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أطلب وجود الضرب، أو إیجاده، أو أبعث إلی الإیجاد و هکذا، فیکون الوجود داخلا فی المتعلق، مع أن الضرورة قاضیة بعدم اشتمال الطبیعة علی الوجود، فهذا التفسیر ناشئ من المطلوب النفسانیّ، دون الطلب الإنشائیّ، فلا تخلط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و أحطت خبرا بضعف ما قیل أو یقال فی المقام، و تخلیط الأعلام بین مقام الثبوت و الإثبات، فلا بد من الإشارة إلی شبهة عقلیة فی المسألة علی جمیع التقادیر، و لعلها أورثت ذهاب جمع غفیر إلی صرف الظهور فی مقام</w:t>
      </w:r>
    </w:p>
    <w:p>
      <w:pPr>
        <w:pStyle w:val="BookText"/>
        <w:rPr/>
      </w:pPr>
      <w:r>
        <w:rPr>
          <w:rFonts w:ascii="IRNazanin" w:hAnsi="IRNazanin" w:eastAsia="IRNazanin"/>
          <w:color w:val="111111"/>
          <w:sz w:val="28"/>
          <w:sz w:val="28"/>
          <w:szCs w:val="28"/>
          <w:rtl w:val="true"/>
          <w:lang w:bidi="fa-IR"/>
        </w:rPr>
        <w:t>الإثبات، و الالتزام بأن متعلق الأمر لیس ما هو المأخوذ فیه ظاهرا</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المحتملات و الأقوال فی متعلق الأوامر و النواهی متعددة و مختلفة، و الکل لا یخلو عن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المتعلق نفس الطبیعة، کما هو مختار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و السید الأستاذ البروجردی </w:t>
      </w:r>
      <w:r>
        <w:rPr>
          <w:rStyle w:val="FootnoteAnchor"/>
          <w:rtl w:val="true"/>
        </w:rPr>
        <w:footnoteReference w:id="496"/>
      </w:r>
      <w:r>
        <w:rPr>
          <w:rFonts w:ascii="IRNazanin" w:hAnsi="IRNazanin" w:eastAsia="IRNazanin"/>
          <w:color w:val="111111"/>
          <w:sz w:val="28"/>
          <w:sz w:val="28"/>
          <w:szCs w:val="28"/>
          <w:rtl w:val="true"/>
          <w:lang w:bidi="fa-IR"/>
        </w:rPr>
        <w:t xml:space="preserve">، و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الطبیعة من حیث هی، غیر وافیة بالغرض، و غیر شاملة للمصلحة، فإن المصالح من آثار الوجود، فکیف یعقل کونها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فبحکم العقل متعلقه الإیجاد و الوجود، دون الطبیعة، و دون الفرد، لخروج الخصوصیات عن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بأن الطبیعة بوجودها الخالی من خصوصیات مفردة فی هذه النشأة، غیر مشتملة علی المصلحة، و لو أمکن فرض التخلیة هنا، لأمکن هذا الفرض هناک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إن کانت من حیث هی لیست إلا هی، لا مطلوبة، و لا لا مطلوبة، 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خارج عن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بها الطلب، و لا یلزم تعلق الطلب بوجودها، فما تری فی کتب القوم غیر خال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الإرادة و العلم و الشوق و المیل النفسانیّ، لیس إلا تلک الماهیة، لا الأمر الزائد علیها فی اللحاظ الأول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اللحاظ الثانی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کون هذه الأمور من الأوصاف ذات الإضافة، لا یلزم کون طرف الإضافة غیر ذات الماهیة، ففی الأمر</w:t>
      </w:r>
    </w:p>
    <w:p>
      <w:pPr>
        <w:pStyle w:val="BookText"/>
        <w:rPr/>
      </w:pPr>
      <w:r>
        <w:rPr>
          <w:rFonts w:ascii="IRNazanin" w:hAnsi="IRNazanin" w:eastAsia="IRNazanin"/>
          <w:color w:val="111111"/>
          <w:sz w:val="28"/>
          <w:sz w:val="28"/>
          <w:szCs w:val="28"/>
          <w:rtl w:val="true"/>
          <w:lang w:bidi="fa-IR"/>
        </w:rPr>
        <w:t>و النهی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الطبیعة المبعوث إلیها، قابلة للوجود فی الذهن و الخارج، فلو کان مراد المولی و مطلوبه، نفسها الأعم من الوجود فی النشأتین، یلزم کفایة تصورها الذهنی فی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وجودها الخارجی، فیختلف متعلق الأمر و المطلوب الحقیقی، فإن الأول هی الماهیة، و الثانی وجودها الخارجی، و هو خلاف الظاهر من الدلیل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المطلوب ما تعلق به الأمر و البعث من حیث هو هو، فعلیه لا بد من التصرف فیما تعلق به الأمر، و جعل المتعلق وجودها الخارجی بمفهومه الاسمی مثلا، کما یأتی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الطبیعة من حیث هی و إن کانت قابلة لتعلق الطلب بها، فتصیر مطلوبة بالأمر الزائد علی ذاتها، و لکنها خالیة من الصلاح و الفساد، فکیف یتعلق بها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ما هو المتعلق فی مرحلة الإنشاء و الإثبات، غیر ما هو المطلوب و المقصود فی مرحلة الثبوت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ما تحرر منا فی تحریر محل النزاع، أن المراد من متعلق الأمر، لیس إلا ما تعلقت به الهیئة فی مقام الإنشاء، لعدم إمکان تعلق الأمر بشی‌ء فی مقام الثبوت، لأنه لیس من الأمور التی کانت له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الثبوت، و الإثبات، بل هو منحصر بمرحلة واحدة، و هی الإثبات، فلا یعقل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یتعلق الهیئة بالمفهوم الکلی، و الأمر الاعتباری و الطبیعی، و لو شاء الآمر أن یتعلق أمره بشی‌ء آخر غیر ذلک، فعلیه أن ینشئ بوجه آخر، کما مضی سبیله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کون المطلوب الواقعی و المراد الحقیقی أمرا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وجودها الخارجی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الانقلاب فی متعلق الأمر، لعدم فائدة فی هذا</w:t>
      </w:r>
    </w:p>
    <w:p>
      <w:pPr>
        <w:pStyle w:val="BookText"/>
        <w:rPr/>
      </w:pPr>
      <w:r>
        <w:rPr>
          <w:rFonts w:ascii="IRNazanin" w:hAnsi="IRNazanin" w:eastAsia="IRNazanin"/>
          <w:color w:val="111111"/>
          <w:sz w:val="28"/>
          <w:sz w:val="28"/>
          <w:szCs w:val="28"/>
          <w:rtl w:val="true"/>
          <w:lang w:bidi="fa-IR"/>
        </w:rPr>
        <w:t xml:space="preserve">الانقلاب، و ذلک لأن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اشتماله علی المصلحة، و عدم کونه مطلوبا واقعا، فإن ما هو المطلوب هو وجودها الخارجی، الّذی لا یعقل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منحصرة فی أن الواجب بحسب اللب، هل هو الصلاة و الصوم، أم الواجب إیجاد الصلاة و الصوم، أم الواجب هی الصلاة بما هی مرآة للخارج، و حاکیة عن الوجود فی الأعیان، مع أن المفروض تعلق الهیئة بالطبیعة، المقتضی لکون الواجب نفسها، لا أمرا آخر وراءها، أم الواجب فرد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یوجد فی کلام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هی الطبیعة، و لکن الطبیعة لیست طبیعة إلا إذا صارت خارجیة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تعلق به الأمر لیس إلا عنوانا و مفهوما، کلما جعل و فی أی صقع من الأصقاع تحقق، یکون هو ذاک العنوان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قیسا الطبائع الأصلیة بالعناوین الاعتباریة مع الفارق، فإن ما قرع سمعه المبارک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الماهیات الأصلیة،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یوجد فی کلام شیخه العلامة و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إلی الطبیعة، یلازم عرفا انتقال العبد إلی إیجادها فی الخارج، و إلی إتیانها فی عمود الزمان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مخدوش بأن الأمر و إن کان کذلک، و لکن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البعث إلی الطبیعة من الکنایات إلی ما هو الواجب و المأمور به، و هو الإیجاد، و هذا خلف، لأن المقصود إثبات أن الواجب حقیقة هی الطبیعة، لا الأمر الآخر الملازم معها من الوجود، أو سائر الخصوصیات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القوم فی تحریر محل النزاع </w:t>
      </w:r>
      <w:r>
        <w:rPr>
          <w:rStyle w:val="FootnoteAnchor"/>
          <w:rtl w:val="true"/>
        </w:rPr>
        <w:footnoteReference w:id="501"/>
      </w:r>
      <w:r>
        <w:rPr>
          <w:rFonts w:ascii="IRNazanin" w:hAnsi="IRNazanin" w:eastAsia="IRNazanin"/>
          <w:color w:val="111111"/>
          <w:sz w:val="28"/>
          <w:sz w:val="28"/>
          <w:szCs w:val="28"/>
          <w:rtl w:val="true"/>
          <w:lang w:bidi="fa-IR"/>
        </w:rPr>
        <w:t>ساقط، و سببه القصور عن نیل 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 مع الإطالة التی لا تخلو من الإملال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العاقل لا یمکن أن یتفوه بأن متعلق الأمر غیر الطبیعة، مع أن المراد من الأمر لیس إلا الهیئة، و المقصود من المادة لیست إلا الطبیعة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کل من التزم بخلاف ذلک، فقد حداه إلیه أمر من الأمور العقلیة، و برهان من البراهین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المتعلق هی الطبیعة بما هی مرآة، و حاکیة عن الخارج، و متحدة معه، فقد رأی أن الطبیعة من حیث هی لیست إلا هی، لا مطلوبة، و لا لا مطلوبة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اعتقد بأن المتعلق هو وجودها، و یکون البعث إلی إیجاد ذلک الوجود فی الأعیان، و فی صفحة التکوین، فقد رأی أن الطبیعة لا یتعلق بها الجعل، و هی من الأمور الانتزاعیة المجعولة بالعرض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ظن أن المتعلق هو الفرد، فقد رأی أن ما هو ممکن التحقق فی الخارج هی الأفراد، لا الطبائع بنفسها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المتعلق هی الطبیعة بما هی هی </w:t>
      </w:r>
      <w:r>
        <w:rPr>
          <w:rStyle w:val="FootnoteAnchor"/>
          <w:rtl w:val="true"/>
        </w:rPr>
        <w:footnoteReference w:id="505"/>
      </w:r>
      <w:r>
        <w:rPr>
          <w:rFonts w:ascii="IRNazanin" w:hAnsi="IRNazanin" w:eastAsia="IRNazanin"/>
          <w:color w:val="111111"/>
          <w:sz w:val="28"/>
          <w:sz w:val="28"/>
          <w:szCs w:val="28"/>
          <w:rtl w:val="true"/>
          <w:lang w:bidi="fa-IR"/>
        </w:rPr>
        <w:t>، ابتلی بإشکال لم یدفع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تلک الطبیعة لیست ذات مصالح و مفاسد، مع أن قضیة المذهب کون متعلق التکالیف الإلهیة ذا مصالح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إلی هنا، یتوجه إلی جمیع المقالات إشکال لا بد من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ما عرفت منا، تقدر علی دفع توهم کون المتعلق هو الفرد، ضرورة أن الطبیعة لیست حاکیة عنه، و لا وجودها، بداهة أن الوجود لو کان داخلا فی الطبیعة، یلزم کونها واجبة الوجود، فینحصر الأمر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إلی الالتزام بأن متعلق الأمر، الطبیعة بما هی مرآة للخارج، لعدم إمکان أخذها عنوانا مشیرا إلی أن الخارج متعلق، فقهرا تصیر هی المتعلق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من ذلک التعبیر، إیقاع المخاطب إلی الإیجاد فی الخارج، لأن المطلوب خارجیة الطبیعة، فهو لا یتوقف علی ذلک، بل لک الاتکال علی فهم العقلاء من البعث إلی الطبیعة ذلک، و أن الآمر إذا کان یجد وصوله إلی مرامه بذلک النحو، فقهرا تصدر منه الإرادة إلی جعل الهیئة متعلقة بالطبیعة،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هو الحق کما أشیر إلیه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هی الطبیعة، و أن الواجب هی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یتعلق به الإرادة التکوینیة هی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لأن الإرادة لو تعلقت بأمر آخر غیر الطبیعة، یلزم کون الأمر الآخر هو الوجود لیس إلا، فتکون الطبیعة ذات وجود، و هو خلف، لأنها لیست مع قطع النّظر عن الإرادة، إلا هی، لا موجودة، و لا لا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یکون المطلوب و المعشوق و المتصور و المعلوم، نفس الطبیعة، لا الأمر الآخر القائم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وجود الطبیعة هی الإرادة المتعلقة بها، و یکون ما هو المجعول بالذات هی الإرادة، و ما هو المجعول بالإرادة و بالعرض هی الطبیعة، فالإیجاد متعلق بالطبیعة، و یکون وجود الطبیعة مورد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الإرادة التکوینیة، من غیر فرق بین إرادة الرب و المربوب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الهیئات، فإنها أیضا متعلقات بالماهیات الاعتباریة،</w:t>
      </w:r>
    </w:p>
    <w:p>
      <w:pPr>
        <w:pStyle w:val="BookText"/>
        <w:rPr/>
      </w:pPr>
      <w:r>
        <w:rPr>
          <w:rFonts w:ascii="IRNazanin" w:hAnsi="IRNazanin" w:eastAsia="IRNazanin"/>
          <w:color w:val="111111"/>
          <w:sz w:val="28"/>
          <w:sz w:val="28"/>
          <w:szCs w:val="28"/>
          <w:rtl w:val="true"/>
          <w:lang w:bidi="fa-IR"/>
        </w:rPr>
        <w:t>کالصلاة و الصوم، أو الحقیقیة، کالضرب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میزان الواجب النفسیّ و الغیری، لیس ما 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فیه الملاک و المصلحة،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بل میزان النفسیّ و الغیری أمر إثباتی، أی ما تعلق به الأمر، و یکون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لا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الواجب النفسیّ و إن کان الغرض الأقصی أمرا آخر وراء ذلک، کما یأتی فی محله تفصیله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لا یشترط کون متعلق الأمر و النهی ذا مصلحة شخصیة، أو مفسدة، بل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ذات مصالح و مفاسد و إن لم یکن فی شخص المتعلق مصلحة أو مفسدة، فإذا أمر المولی بالصلاة، و کان یری أن المصالح المقصودة تحصل من وجودها، فلا یلزم کون الواجب و متعلق الأمر وجودها، بل انتهاء المتعلق إلی المصلحة المقصودة، کاف فی نفسیة المتعلق و وجوبه، و کونه متعلق الأمر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یتوهم من الإشکال علی تعلق الأمر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خلوها من المصلحة و المفسدة</w:t>
      </w:r>
      <w:r>
        <w:rPr>
          <w:rStyle w:val="FootnoteAnchor"/>
          <w:rtl w:val="true"/>
        </w:rPr>
        <w:footnoteReference w:id="509"/>
      </w:r>
      <w:r>
        <w:rPr>
          <w:rFonts w:ascii="IRNazanin" w:hAnsi="IRNazanin" w:eastAsia="IRNazanin"/>
          <w:color w:val="111111"/>
          <w:sz w:val="28"/>
          <w:sz w:val="28"/>
          <w:szCs w:val="28"/>
          <w:rtl w:val="true"/>
          <w:lang w:bidi="fa-IR"/>
        </w:rPr>
        <w:t>، 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جماعة من العقلاء یزعمون أن المصالح للطبائع، و الوجود اعتباری، أو بالوجود تظهر آثار الماهیات،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الأمر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هو حسب الواقع و الجد أیضا کذلک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لا تکون باعثة إلا نحو ما تعلقت به، و هی الماهیة لیست إلا،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أشیر إلیه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الآمر المتوجه إلی أن العقلاء لا یفهمون من ذلک إلا لزوم الإتیان بها خارجا، فلا منع من جعل الأمر متعلقا بها،</w:t>
      </w:r>
    </w:p>
    <w:p>
      <w:pPr>
        <w:pStyle w:val="BookText"/>
        <w:rPr/>
      </w:pPr>
      <w:r>
        <w:rPr>
          <w:rFonts w:ascii="IRNazanin" w:hAnsi="IRNazanin" w:eastAsia="IRNazanin"/>
          <w:color w:val="111111"/>
          <w:sz w:val="28"/>
          <w:sz w:val="28"/>
          <w:szCs w:val="28"/>
          <w:rtl w:val="true"/>
          <w:lang w:bidi="fa-IR"/>
        </w:rPr>
        <w:t>کما أنه لو جعل متعلق الأمر وجود الطبیعة، یعلم أنه ینتقل منه العبید إلی إیجادها، فالاتکال علی القرائن القطعیة، دأب قاطبة العقلاء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 المتعلق نفس الطبیعة، فالقائل بأصالة الوجود و الماهیة ینبعث نحوه، کما عرفت، و لو جعل المتعلق وجودها، فللقائل بأصالة الماهیة الإباء عنه، لأن المتعلق غیر قابل للتحقق فی الخارج، 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یستلزم الاستعمال الکنائی أیضا، أی یکون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بالمادة، و بحسب الإرادة الجدیة متعلقة بالإیجاد، فیکون الواجب النفسیّ إیجاد الصلاة، 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الاستعمال الکنائی، و بین توقف الفرار من اللغویة فی الاستعمال المطابقی، علی انتقال المخاطب إلی الأمر الآخر الملازم له، أو إلی المطلوب ذاتا و واقعا، و الأمر فیما نحن فیه من القسم الثانی، فإن المجعول المطابقی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المراد من ذلک لبا أمرا آخر، لا یستلزم الاستعمال الکنائی،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الماهیة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حث المخاطب إلی إیقاعها فی الخارج، أو إتیانها خارجا، أو غیر ذلک من التعابیر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الأوفق من جعل أحد المفاهیم المضافة إلی تلک الماهیة مورد الأمر</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أسوأ حالا من الماهیة، ضرورة أنها تأتی فی الخارج، بخلاف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تکون ذات آثار تظهر بالوجود مثلا، بخلاف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 و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التعابیر المختلفة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تری فی کتب القوم </w:t>
      </w:r>
      <w:r>
        <w:rPr>
          <w:rStyle w:val="FootnoteAnchor"/>
          <w:rtl w:val="true"/>
        </w:rPr>
        <w:footnoteReference w:id="512"/>
      </w:r>
      <w:r>
        <w:rPr>
          <w:rFonts w:ascii="IRNazanin" w:hAnsi="IRNazanin" w:eastAsia="IRNazanin"/>
          <w:color w:val="111111"/>
          <w:sz w:val="28"/>
          <w:sz w:val="28"/>
          <w:szCs w:val="28"/>
          <w:rtl w:val="true"/>
          <w:lang w:bidi="fa-IR"/>
        </w:rPr>
        <w:t>غیر صحیح، لا عقلا، و لا عرفا، لا واقعا و لبا، و لا</w:t>
      </w:r>
      <w:bookmarkStart w:id="325" w:name="pg13157_167474"/>
    </w:p>
    <w:p>
      <w:pPr>
        <w:pStyle w:val="BookText"/>
        <w:rPr/>
      </w:pPr>
      <w:bookmarkEnd w:id="325"/>
      <w:r>
        <w:rPr>
          <w:rFonts w:ascii="IRNazanin" w:hAnsi="IRNazanin" w:eastAsia="IRNazanin"/>
          <w:color w:val="111111"/>
          <w:sz w:val="28"/>
          <w:sz w:val="28"/>
          <w:szCs w:val="28"/>
          <w:rtl w:val="true"/>
          <w:lang w:bidi="fa-IR"/>
        </w:rPr>
        <w:t>ظاهرا و إنشاء</w:t>
      </w:r>
      <w:r>
        <w:rPr>
          <w:rFonts w:eastAsia="IRNazanin" w:cs="IRNazanin"/>
          <w:color w:val="111111"/>
          <w:sz w:val="28"/>
          <w:szCs w:val="28"/>
          <w:rtl w:val="true"/>
          <w:lang w:bidi="fa-IR"/>
        </w:rPr>
        <w:t>.</w:t>
      </w:r>
    </w:p>
    <w:p>
      <w:pPr>
        <w:pStyle w:val="Heading5"/>
        <w:numPr>
          <w:ilvl w:val="4"/>
          <w:numId w:val="1"/>
        </w:numPr>
        <w:rPr/>
      </w:pPr>
      <w:bookmarkStart w:id="326" w:name="__RefHeading___Toc397193_3244359995"/>
      <w:bookmarkStart w:id="327" w:name="_Toc122"/>
      <w:bookmarkEnd w:id="326"/>
      <w:r>
        <w:rPr>
          <w:rtl w:val="true"/>
        </w:rPr>
        <w:t>فذلکة الکلام</w:t>
      </w:r>
      <w:bookmarkEnd w:id="327"/>
    </w:p>
    <w:p>
      <w:pPr>
        <w:pStyle w:val="BookText"/>
        <w:rPr/>
      </w:pPr>
      <w:r>
        <w:rPr>
          <w:rFonts w:ascii="IRNazanin" w:hAnsi="IRNazanin" w:eastAsia="IRNazanin"/>
          <w:color w:val="111111"/>
          <w:sz w:val="28"/>
          <w:sz w:val="28"/>
          <w:szCs w:val="28"/>
          <w:rtl w:val="true"/>
          <w:lang w:bidi="fa-IR"/>
        </w:rPr>
        <w:t>أن متعلق الأمر، لا بد و أن یکون شیئا قابلا للتحقق فی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الذهن، و نشأة الخارج، لأن الأمر بداعی ذلک، و ما کان شأنه ذلک منحصر بالماهیة، فإن الوجود الحقیقی نفس الخارجیة، و لا یعقل ذهنیته، و إلا انقلب عما هو علیه،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ذهنیان لا یعقل خارجیتهما، و لا شی‌ء وراء الماهیة حتی یکون هو مرکز الأمر، و مهبط الهیئة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المولی واصلا إلی مرامه و مقصوده بجعل الماهیة واجبة، فلا وجه لصرف ذلک إلی غیرها و إن کان ذلک الغیر هو الغرض الأعلی، و هو ذو المصلحة، فلیتدبر جیدا</w:t>
      </w:r>
      <w:r>
        <w:rPr>
          <w:rFonts w:eastAsia="IRNazanin" w:cs="IRNazanin"/>
          <w:color w:val="111111"/>
          <w:sz w:val="28"/>
          <w:szCs w:val="28"/>
          <w:rtl w:val="true"/>
          <w:lang w:bidi="fa-IR"/>
        </w:rPr>
        <w:t>.</w:t>
      </w:r>
    </w:p>
    <w:p>
      <w:pPr>
        <w:pStyle w:val="Heading5"/>
        <w:numPr>
          <w:ilvl w:val="4"/>
          <w:numId w:val="1"/>
        </w:numPr>
        <w:rPr/>
      </w:pPr>
      <w:bookmarkStart w:id="328" w:name="__RefHeading___Toc397195_3244359995"/>
      <w:bookmarkStart w:id="329" w:name="_Toc123"/>
      <w:bookmarkEnd w:id="328"/>
      <w:r>
        <w:rPr>
          <w:rtl w:val="true"/>
        </w:rPr>
        <w:t>تذنیب</w:t>
      </w:r>
      <w:bookmarkEnd w:id="329"/>
    </w:p>
    <w:p>
      <w:pPr>
        <w:pStyle w:val="BookText"/>
        <w:rPr/>
      </w:pPr>
      <w:r>
        <w:rPr>
          <w:rFonts w:ascii="IRNazanin" w:hAnsi="IRNazanin" w:eastAsia="IRNazanin"/>
          <w:color w:val="111111"/>
          <w:sz w:val="28"/>
          <w:sz w:val="28"/>
          <w:szCs w:val="28"/>
          <w:rtl w:val="true"/>
          <w:lang w:bidi="fa-IR"/>
        </w:rPr>
        <w:t>بناء علی ما مر یکون التخییر عقلیا، بل هو مقتضی جمیع المسالک، لأن المقصود لیس إسراء الحکم إلی جمیع الوجودات و الأفراد، و إلا یلزم الجمع بینها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تصویر التخییر الشرعی، بجعل الماهیة عنوانا مشیرا إلی خصوصیات مختلفة فی الأفراد، و هذا ضروری البطلان</w:t>
      </w:r>
      <w:r>
        <w:rPr>
          <w:rFonts w:eastAsia="IRNazanin" w:cs="IRNazanin"/>
          <w:color w:val="111111"/>
          <w:sz w:val="28"/>
          <w:szCs w:val="28"/>
          <w:rtl w:val="true"/>
          <w:lang w:bidi="fa-IR"/>
        </w:rPr>
        <w:t>.</w:t>
      </w:r>
      <w:bookmarkStart w:id="330" w:name="pg13157_167475"/>
    </w:p>
    <w:p>
      <w:pPr>
        <w:pStyle w:val="Heading4"/>
        <w:numPr>
          <w:ilvl w:val="3"/>
          <w:numId w:val="1"/>
        </w:numPr>
        <w:rPr/>
      </w:pPr>
      <w:bookmarkStart w:id="331" w:name="__RefHeading___Toc397197_3244359995"/>
      <w:bookmarkStart w:id="332" w:name="_Toc124"/>
      <w:bookmarkEnd w:id="330"/>
      <w:bookmarkEnd w:id="331"/>
      <w:r>
        <w:rPr>
          <w:rtl w:val="true"/>
        </w:rPr>
        <w:t>المقام الرابع فی أمر الآمر مع علمه بانتفاء شرطه</w:t>
      </w:r>
      <w:bookmarkEnd w:id="332"/>
    </w:p>
    <w:p>
      <w:pPr>
        <w:pStyle w:val="Heading5"/>
        <w:numPr>
          <w:ilvl w:val="4"/>
          <w:numId w:val="1"/>
        </w:numPr>
        <w:rPr/>
      </w:pPr>
      <w:bookmarkStart w:id="333" w:name="__RefHeading___Toc397199_3244359995"/>
      <w:bookmarkStart w:id="334" w:name="_Toc12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xml:space="preserve">المعروف بین أکثر المخالفین أو الأشاعرة فقط، جواز أمر الآمر مع العلم بانتفاء شرطه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بین المتأخرین عدم جوازه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فی الخطابات الکلیة القانونیة فی الجملة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الإشارة إلی ما هو التحقیق فی المسألة، لا بد من الإشارة إلی مقدمة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القوم توهموا أن النزاع فی مسألة علمیة نافعة فی الفقه، و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المسائل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للاستنباط بها فی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خاضوا فی المراد من عنوان البحث، و من القیود الواقعة فی محط النزاع، علی احتمالات ثلاثة</w:t>
      </w:r>
    </w:p>
    <w:p>
      <w:pPr>
        <w:pStyle w:val="BookText"/>
        <w:rPr/>
      </w:pP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احتمالات أربعة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فبضرب بعضها ببعض تحصل احتمالات أکثر من عشرین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غافلین عن أن هذه المسألة، جواب عن الشبهة الواقع فیها الناس کلهم، و لا بد لکل أحد من دفعها و حلها، و تلک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اللَّه تبارک و تعالی یکون عالما بالمکلفین و حالاتهم، و یکون هو الأمر و المقنن، و هو الناهی، فإذا کان الأمر کذلک، فهل یمکن ترشح الإرادة الجدیة و الأمر الحقیقی من العالم بالوقائع، و هو عصیان العبید و طغیانهم، فلا یأتمرون، و لا ینتهون، و عند ذلک کیف یعقل صدور الأمر و النهی منه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اختصاص بالأمر، بل النهی مثله فی الجواز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انتفاء شرط الأمر، و هو احتمال الانبعاث، أو القطع به، أو انتفاء ما یؤدی إلی انتفاء هذا الشرط، و هو العجز عن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انتفاء الشرط بعد الإقرار بالشرطیة، یستلزم انتفاء الأمر،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ففی غیر محله، ضرورة أن من الممکن الالتزام بأن الأوامر الامتحانیة و الإعذاریة، أمر یورث استحقاق العقوبة، کما مر منا تصدیقه </w:t>
      </w:r>
      <w:r>
        <w:rPr>
          <w:rStyle w:val="FootnoteAnchor"/>
          <w:rtl w:val="true"/>
        </w:rPr>
        <w:footnoteReference w:id="517"/>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جعل هذه المسألة من متفرعات بحث الطلب و الإرادة</w:t>
      </w:r>
      <w:r>
        <w:rPr>
          <w:rStyle w:val="FootnoteAnchor"/>
          <w:rtl w:val="true"/>
        </w:rPr>
        <w:footnoteReference w:id="518"/>
      </w:r>
      <w:r>
        <w:rPr>
          <w:rFonts w:ascii="IRNazanin" w:hAnsi="IRNazanin" w:eastAsia="IRNazanin"/>
          <w:color w:val="111111"/>
          <w:sz w:val="28"/>
          <w:sz w:val="28"/>
          <w:szCs w:val="28"/>
          <w:rtl w:val="true"/>
          <w:lang w:bidi="fa-IR"/>
        </w:rPr>
        <w:t>، فهو فی غیر محله، و لقد علمت منا الأدلة الناهضة علی تعدد الطلب و الإرادة، و ما کان فیها هذه المسألة، فإنها لا تنتهی إلی الالتزام بالتعدد</w:t>
      </w:r>
      <w:r>
        <w:rPr>
          <w:rStyle w:val="FootnoteAnchor"/>
          <w:rtl w:val="true"/>
        </w:rPr>
        <w:footnoteReference w:id="519"/>
      </w:r>
      <w:r>
        <w:rPr>
          <w:rFonts w:ascii="IRNazanin" w:hAnsi="IRNazanin" w:eastAsia="IRNazanin"/>
          <w:color w:val="111111"/>
          <w:sz w:val="28"/>
          <w:sz w:val="28"/>
          <w:szCs w:val="28"/>
          <w:rtl w:val="true"/>
          <w:lang w:bidi="fa-IR"/>
        </w:rPr>
        <w:t>، ضرورة أن تلک المسألة حول وحدة</w:t>
      </w:r>
    </w:p>
    <w:p>
      <w:pPr>
        <w:pStyle w:val="BookText"/>
        <w:rPr/>
      </w:pPr>
      <w:r>
        <w:rPr>
          <w:rFonts w:ascii="IRNazanin" w:hAnsi="IRNazanin" w:eastAsia="IRNazanin"/>
          <w:color w:val="111111"/>
          <w:sz w:val="28"/>
          <w:sz w:val="28"/>
          <w:szCs w:val="28"/>
          <w:rtl w:val="true"/>
          <w:lang w:bidi="fa-IR"/>
        </w:rPr>
        <w:t xml:space="preserve">الطلب و الإرادة، و هذه المسألة راجعة إلی الأمر، و هو مقام الإنشاء و الجعل، و لو کانت من متفرعات تلک المسألة، کان علی الأشاعرة إنکار إمکان الأمر مع العلم بانتفاء شرطه، دون الطلب، حتی یثبت بذلک تعدد الأمر، و هو الإرادة المظهرة مع الطلب، فما تری فی کتب أصحابنا الأصولیین </w:t>
      </w:r>
      <w:r>
        <w:rPr>
          <w:rStyle w:val="FootnoteAnchor"/>
          <w:rtl w:val="true"/>
        </w:rPr>
        <w:footnoteReference w:id="520"/>
      </w:r>
      <w:r>
        <w:rPr>
          <w:rFonts w:ascii="IRNazanin" w:hAnsi="IRNazanin" w:eastAsia="IRNazanin"/>
          <w:color w:val="111111"/>
          <w:sz w:val="28"/>
          <w:sz w:val="28"/>
          <w:szCs w:val="28"/>
          <w:rtl w:val="true"/>
          <w:lang w:bidi="fa-IR"/>
        </w:rPr>
        <w:t>، أیضا 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المقام، یکون حول تصویر إصدار الأمر و النهی من العالم بانتفاء شرط تنفیذهما، و شرط نافعیتهما، و عدم کونهما لغوا، و هذا مشکل و إعضال لا بد من حله، فإرجاع البحث إلی أن الأمر مع العلم بانتفاء شرط وجوده،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بعد الاعتراف بالشرطیة، أو إرجاع البحث إلی فقد شرط المأمور به و المکلف به، کما فی کلام جمع آخرین </w:t>
      </w:r>
      <w:r>
        <w:rPr>
          <w:rStyle w:val="FootnoteAnchor"/>
          <w:rtl w:val="true"/>
        </w:rPr>
        <w:footnoteReference w:id="522"/>
      </w:r>
      <w:r>
        <w:rPr>
          <w:rFonts w:ascii="IRNazanin" w:hAnsi="IRNazanin" w:eastAsia="IRNazanin"/>
          <w:color w:val="111111"/>
          <w:sz w:val="28"/>
          <w:sz w:val="28"/>
          <w:szCs w:val="28"/>
          <w:rtl w:val="true"/>
          <w:lang w:bidi="fa-IR"/>
        </w:rPr>
        <w:t>، غیر سدید، بل البحث یرجع إلی أن فقد شرط الأمر مع العلم بفقدانه، هل یستلزم امتناع صدور الإرادة و الجد من المولی العالم الحکیم، أم 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المسألة سیقت لرفع شبهة عقلیة، و راجعة إلی مقام الإثبات، و هو فرض علم الآمر بعدم تأثیر الأمر و لغویته، فکیف یمکن عقاب عصاة الناس، مع عدم إمکان توجیه الخطاب الجدی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الکفار و من بحکمهم، و من غیر فرق بین کون الحکم الصادر من العالم بانتفاء الشرط أصلا تکلیفیا، أو وضعیا، فإن جعل الأحکام الوضعیّة، بلحاظ الثمرات المترتبة علیها، فإذا کان عالما بانتفاء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التکالیف المستتبعة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صدور الجد منه إلی جعلها،</w:t>
      </w:r>
    </w:p>
    <w:p>
      <w:pPr>
        <w:pStyle w:val="BookText"/>
        <w:rPr/>
      </w:pPr>
      <w:r>
        <w:rPr>
          <w:rFonts w:ascii="IRNazanin" w:hAnsi="IRNazanin" w:eastAsia="IRNazanin"/>
          <w:color w:val="111111"/>
          <w:sz w:val="28"/>
          <w:sz w:val="28"/>
          <w:szCs w:val="28"/>
          <w:rtl w:val="true"/>
          <w:lang w:bidi="fa-IR"/>
        </w:rPr>
        <w:t>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انتفاء الشرط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عصیان المأمور، و خبث سریرته، و أنه یعاند الآمر و یستهزئ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عجزه و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شریک فی امتناع توجیه الخطاب الجدی إلیهم المستتبع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لیس انتفاء شرط الأمر مع الإقرار بشرطیته، فإنه یناقض نفس العنوان، بل المراد أن ما توهمه المشهور من الشرطیة لصدور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احتمال الانبعاث، أو القطع بالانبعاث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عام، أو یمکن تحقق الأمر بدونه، و اختار الثانی جماعة</w:t>
      </w:r>
      <w:r>
        <w:rPr>
          <w:rStyle w:val="FootnoteAnchor"/>
          <w:rtl w:val="true"/>
        </w:rPr>
        <w:footnoteReference w:id="523"/>
      </w:r>
      <w:r>
        <w:rPr>
          <w:rFonts w:ascii="IRNazanin" w:hAnsi="IRNazanin" w:eastAsia="IRNazanin"/>
          <w:color w:val="111111"/>
          <w:sz w:val="28"/>
          <w:sz w:val="28"/>
          <w:szCs w:val="28"/>
          <w:rtl w:val="true"/>
          <w:lang w:bidi="fa-IR"/>
        </w:rPr>
        <w:t>و أی دلیل أدل علی الشی‌ء من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عصاة الناس یعاقبون علی الفروع و التکالیف، و هی لا تصیر تکلیفا إلا بالأمر الجدی لا الامتحانی، و لا الإعذاری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اشتراک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 اختیار هذا البحث فی الأوامر، و إلا فهو أجنبی عن المسألة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هو البحث 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احتمال الانبعاث أو القطع به، من شرائط تحقق الأمر، أم لا، و إذا کان هو من الشرائط، فلا یمکن وجوده بدونه، و إذا لم یکن من الشرائط فیمکن، و حیث 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الامتحانیة و الإعذاریة تکون أمرا واقعا و حقیقة، و أن المیزان المصحح للعقوبة لیس کون الأمر بداعی الانبعاث، بل ما هو المصحح أعم من ذلک، فلا منع من تحققه بدون الشرط المزبور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تمام الکلام فی إمکان تصویر الأمر مع فقد الشرط المراد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الشبهة المشار إلیها، فهو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منا فی مباحث الطلب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استحقاق العقوبة، لا یتوقف علی الأمر بداعی الانبعاث، و لا علی غیره من الأوامر الامتحانیة أو الإعذاریة</w:t>
      </w:r>
      <w:r>
        <w:rPr>
          <w:rStyle w:val="FootnoteAnchor"/>
          <w:rtl w:val="true"/>
        </w:rPr>
        <w:footnoteReference w:id="524"/>
      </w:r>
      <w:r>
        <w:rPr>
          <w:rFonts w:ascii="IRNazanin" w:hAnsi="IRNazanin" w:eastAsia="IRNazanin"/>
          <w:color w:val="111111"/>
          <w:sz w:val="28"/>
          <w:sz w:val="28"/>
          <w:szCs w:val="28"/>
          <w:rtl w:val="true"/>
          <w:lang w:bidi="fa-IR"/>
        </w:rPr>
        <w:t>، فإن عدم ترشح الإرادة الجدیة من قبل المولی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عدم المقتضی فی المتعلق، أو 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علمه بعدم قیام المکلف بالوظیفة، فإنه عند ذلک یستحق العقوبة عند العقلاء بالضرورة، لأن المکلف عارف بغرض المولی قهرا، فلا بد من القیام علی طبقه، فلا یلزم من امتناع أمر الآمر عند فقد شرطه، عدم استحقاقه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الخطابات القانونیة لا تنحل إلی خطابات عدیدة، حتی یلزم مراعاة شرط الخطاب الشخصی فی تلک الخطابات طرا، و ذلک الشرط هو احتمال الانبعاث، و المکلف العاصی و العاجز و الجاهل، غیر مخاطبین بالخطاب الجدی قطعا، بل الخطابات القانونیة لا تنحل إلی الکثیر، فیکون الخطاب واحدا، و المخاطب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جمیع المخاطبین فاقدین لقابلیة التأثیر، فهو خطاب لغو، غیر ممکن ترشح الجد علی طبقه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کانوا مختلفین کما هو المتعارف، فإرادة الجد مترشحة علی العنوان الکلی المنطبق، و لا یکون لأحد عذر عند العلم و القدرة، فیکون الحکم بالنسبة إلی العصاة جدیا مع فقد شرطه، فترتفع الشبهة، و تصیر النتیجة إمکان أمر الآمر مع العلم</w:t>
      </w:r>
      <w:bookmarkStart w:id="335" w:name="pg13157_167480"/>
    </w:p>
    <w:p>
      <w:pPr>
        <w:pStyle w:val="BookText"/>
        <w:rPr/>
      </w:pPr>
      <w:bookmarkEnd w:id="335"/>
      <w:r>
        <w:rPr>
          <w:rFonts w:ascii="IRNazanin" w:hAnsi="IRNazanin" w:eastAsia="IRNazanin"/>
          <w:color w:val="111111"/>
          <w:sz w:val="28"/>
          <w:sz w:val="28"/>
          <w:szCs w:val="28"/>
          <w:rtl w:val="true"/>
          <w:lang w:bidi="fa-IR"/>
        </w:rPr>
        <w:t>بانتفاء شرطه فی بعض المواقف، فلیتدبر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397201_3244359995"/>
      <w:bookmarkStart w:id="337" w:name="_Toc126"/>
      <w:bookmarkEnd w:id="336"/>
      <w:r>
        <w:rPr>
          <w:rtl w:val="true"/>
        </w:rPr>
        <w:t>فذلکة البحث</w:t>
      </w:r>
      <w:bookmarkEnd w:id="337"/>
    </w:p>
    <w:p>
      <w:pPr>
        <w:pStyle w:val="BookText"/>
        <w:rPr/>
      </w:pPr>
      <w:r>
        <w:rPr>
          <w:rFonts w:ascii="IRNazanin" w:hAnsi="IRNazanin" w:eastAsia="IRNazanin"/>
          <w:color w:val="111111"/>
          <w:sz w:val="28"/>
          <w:sz w:val="28"/>
          <w:szCs w:val="28"/>
          <w:rtl w:val="true"/>
          <w:lang w:bidi="fa-IR"/>
        </w:rPr>
        <w:t>أن الکلام هنا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احتمال الانبعاث أو القطع به، هل هو من شرائط الأمر، أم لا؟</w:t>
      </w:r>
    </w:p>
    <w:p>
      <w:pPr>
        <w:pStyle w:val="BookText"/>
        <w:rPr/>
      </w:pPr>
      <w:r>
        <w:rPr>
          <w:rFonts w:ascii="IRNazanin" w:hAnsi="IRNazanin" w:eastAsia="IRNazanin"/>
          <w:color w:val="111111"/>
          <w:sz w:val="28"/>
          <w:sz w:val="28"/>
          <w:szCs w:val="28"/>
          <w:rtl w:val="true"/>
          <w:lang w:bidi="fa-IR"/>
        </w:rPr>
        <w:t>و الجواب ما قد أشیر إلیه و مر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حقیقة الأمر، قابلة للتحقق فی الأوامر الامتحانیة و الإعذاریة، و تکفی تلک الأوامر لصحة العقوبة، خصوصا بالنسبة إلی المولی الحقیقی و عبیده، لأن میزان العقاب أمر آخر غیر ما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الشرطیة، و أن میزان صحة العقاب صدور الأمر متوجها إلی العبد بداعی الانبعاث، کیف یمکن تصحیح عقاب الکفار و العصاة، بل و العاجزین؟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ما عرفت، فافهم و اغتنم</w:t>
      </w:r>
      <w:r>
        <w:rPr>
          <w:rFonts w:eastAsia="IRNazanin" w:cs="IRNazanin"/>
          <w:color w:val="111111"/>
          <w:sz w:val="28"/>
          <w:szCs w:val="28"/>
          <w:rtl w:val="true"/>
          <w:lang w:bidi="fa-IR"/>
        </w:rPr>
        <w:t>.</w:t>
      </w:r>
      <w:bookmarkStart w:id="338" w:name="pg13157_167481"/>
    </w:p>
    <w:p>
      <w:pPr>
        <w:pStyle w:val="Heading4"/>
        <w:numPr>
          <w:ilvl w:val="3"/>
          <w:numId w:val="1"/>
        </w:numPr>
        <w:rPr/>
      </w:pPr>
      <w:bookmarkStart w:id="339" w:name="__RefHeading___Toc397203_3244359995"/>
      <w:bookmarkStart w:id="340" w:name="_Toc127"/>
      <w:bookmarkEnd w:id="338"/>
      <w:bookmarkEnd w:id="339"/>
      <w:r>
        <w:rPr>
          <w:rtl w:val="true"/>
        </w:rPr>
        <w:t>المقام الخامس إذا نسخ الوجوب فهل یبقی الجواز، أو الاستحباب، أم لا؟</w:t>
      </w:r>
      <w:bookmarkEnd w:id="340"/>
    </w:p>
    <w:p>
      <w:pPr>
        <w:pStyle w:val="Heading5"/>
        <w:numPr>
          <w:ilvl w:val="4"/>
          <w:numId w:val="1"/>
        </w:numPr>
        <w:rPr/>
      </w:pPr>
      <w:bookmarkStart w:id="341" w:name="__RefHeading___Toc397205_3244359995"/>
      <w:bookmarkStart w:id="342" w:name="_Toc128"/>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أعم مما إذا کان الحکم السابق وجوبا، أو تحریما، أو استحبابا، أو کراهة، فإنه یأتی النزاع فی بقاء أمر، إلا أنه علی بعض التقادیر یحتمل بقاء الأمرین مثلا، و علی بعض التقادیر یحتمل بقاء أصل الإباحة، بناء علی کونها من الأحکام الشرعیة المجعولة،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هی أعم مما کان الدلیل الثانی، ناسخا لمفاد الدلیل الأول نسخا ممکنا شرعا، أو کان من قبیل الحکومة و التخصیص، ضرورة أن قضیة الحکومة و التخصیص، هو انکشاف قصور الإرادة من الأول، و لکن لهذا البحث مجال فی أن مقتضاهما قصورها بالمرة، أو عدم وصول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مورد التخصیص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نصاب الحتم و میقات البت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 وقوع الأعلام فی هذا البحث عند تعرض الأصحاب لدلیل</w:t>
      </w:r>
      <w:bookmarkStart w:id="343" w:name="pg13157_167482"/>
    </w:p>
    <w:p>
      <w:pPr>
        <w:pStyle w:val="BookText"/>
        <w:rPr/>
      </w:pPr>
      <w:bookmarkEnd w:id="343"/>
      <w:r>
        <w:rPr>
          <w:rFonts w:ascii="IRNazanin" w:hAnsi="IRNazanin" w:eastAsia="IRNazanin"/>
          <w:color w:val="111111"/>
          <w:sz w:val="28"/>
          <w:sz w:val="28"/>
          <w:szCs w:val="28"/>
          <w:rtl w:val="true"/>
          <w:lang w:bidi="fa-IR"/>
        </w:rPr>
        <w:t>رفع القلم عن الصبی، و عند البحث عن صحة عباداته، فإنه لو کان دلیل الرفع رافعا لأصل الإلزام، فالإطلاقات الأولیة و العمومات الکلیة، باقیة فی بعث الصبی إلی العبادة، اللازم منه صحتها قهرا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قضیة الجمع بین الأدلة القابلة للجمع بالتخصیص و الحکومة و التقیید، ارتفاع الحکم فی مواردها طرا، أم لا؟ بل یمکن استفادة الندب و الکراهة من العام المخصص مثلا؟</w:t>
      </w:r>
    </w:p>
    <w:p>
      <w:pPr>
        <w:pStyle w:val="BookText"/>
        <w:rPr/>
      </w:pPr>
      <w:r>
        <w:rPr>
          <w:rFonts w:ascii="IRNazanin" w:hAnsi="IRNazanin" w:eastAsia="IRNazanin"/>
          <w:color w:val="111111"/>
          <w:sz w:val="28"/>
          <w:sz w:val="28"/>
          <w:szCs w:val="28"/>
          <w:rtl w:val="true"/>
          <w:lang w:bidi="fa-IR"/>
        </w:rPr>
        <w:t>فلا تخلط،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کله، فالبحث حول المسألة یقع فی جهات</w:t>
      </w:r>
      <w:r>
        <w:rPr>
          <w:rFonts w:eastAsia="IRNazanin" w:cs="IRNazanin"/>
          <w:color w:val="111111"/>
          <w:sz w:val="28"/>
          <w:szCs w:val="28"/>
          <w:rtl w:val="true"/>
          <w:lang w:bidi="fa-IR"/>
        </w:rPr>
        <w:t>:</w:t>
      </w:r>
    </w:p>
    <w:p>
      <w:pPr>
        <w:pStyle w:val="Heading5"/>
        <w:numPr>
          <w:ilvl w:val="4"/>
          <w:numId w:val="1"/>
        </w:numPr>
        <w:rPr/>
      </w:pPr>
      <w:bookmarkStart w:id="344" w:name="__RefHeading___Toc397207_3244359995"/>
      <w:bookmarkStart w:id="345" w:name="_Toc129"/>
      <w:bookmarkEnd w:id="344"/>
      <w:r>
        <w:rPr>
          <w:rtl w:val="true"/>
        </w:rPr>
        <w:t>الجهة الأولی</w:t>
      </w:r>
      <w:r>
        <w:rPr>
          <w:rtl w:val="true"/>
        </w:rPr>
        <w:t xml:space="preserve">: </w:t>
      </w:r>
      <w:r>
        <w:rPr>
          <w:rtl w:val="true"/>
        </w:rPr>
        <w:t>فی حقیقة الحکم</w:t>
      </w:r>
      <w:bookmarkEnd w:id="345"/>
    </w:p>
    <w:p>
      <w:pPr>
        <w:pStyle w:val="BookText"/>
        <w:rPr/>
      </w:pPr>
      <w:r>
        <w:rPr>
          <w:rFonts w:ascii="IRNazanin" w:hAnsi="IRNazanin" w:eastAsia="IRNazanin"/>
          <w:color w:val="111111"/>
          <w:sz w:val="28"/>
          <w:sz w:val="28"/>
          <w:szCs w:val="28"/>
          <w:rtl w:val="true"/>
          <w:lang w:bidi="fa-IR"/>
        </w:rPr>
        <w:t>وجوبیا کان، أو تحریمیا، ندبیا کان، أو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من الأمور الاعتباریة الإیقاعیة، و له الوجود الاعتباری الباقی ببقاء علل اعتباره، و لکل واحد من الأمور الاعتباریة علل واقعیة تکوینیة، و تلک العلل تنتهی إلی الإرادة المتعلقة من رب الاعتبار بذلک الأمر الاعتباری، سواء کان متقوما بإرادة واحد نافذ فی الأمة، أو کان متقوما بإرادة المجتمع البشری، کالأمور الاعتباریة الموجودة تبعا، أو بنحو آخر قررناه فی مواضع مختلفة</w:t>
      </w:r>
      <w:r>
        <w:rPr>
          <w:rStyle w:val="FootnoteAnchor"/>
          <w:rtl w:val="true"/>
        </w:rPr>
        <w:footnoteReference w:id="527"/>
      </w:r>
      <w:r>
        <w:rPr>
          <w:rFonts w:ascii="IRNazanin" w:hAnsi="IRNazanin" w:eastAsia="IRNazanin"/>
          <w:color w:val="111111"/>
          <w:sz w:val="28"/>
          <w:sz w:val="28"/>
          <w:szCs w:val="28"/>
          <w:rtl w:val="true"/>
          <w:lang w:bidi="fa-IR"/>
        </w:rPr>
        <w:t>، کالملکیة، و الزوجیة، و الطلاق، و الحریة، و هکذا من العناوین الکلیة فی المعاملات، بل و العبادات و المخترعات الإسلامیة، و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محط النسخ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المنسوخ، هو هذا الأمر الاعتباری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ذلک، فهل سبیل إلی إعدام هذا الأمر الاعتباری مع بقاء الأمر</w:t>
      </w:r>
    </w:p>
    <w:p>
      <w:pPr>
        <w:pStyle w:val="BookText"/>
        <w:rPr/>
      </w:pPr>
      <w:r>
        <w:rPr>
          <w:rFonts w:ascii="IRNazanin" w:hAnsi="IRNazanin" w:eastAsia="IRNazanin"/>
          <w:color w:val="111111"/>
          <w:sz w:val="28"/>
          <w:sz w:val="28"/>
          <w:szCs w:val="28"/>
          <w:rtl w:val="true"/>
          <w:lang w:bidi="fa-IR"/>
        </w:rPr>
        <w:t>الآخر عقلا و ثبوتا، أم لا؟</w:t>
      </w:r>
    </w:p>
    <w:p>
      <w:pPr>
        <w:pStyle w:val="BookText"/>
        <w:rPr/>
      </w:pPr>
      <w:r>
        <w:rPr>
          <w:rFonts w:ascii="IRNazanin" w:hAnsi="IRNazanin" w:eastAsia="IRNazanin"/>
          <w:color w:val="111111"/>
          <w:sz w:val="28"/>
          <w:sz w:val="28"/>
          <w:szCs w:val="28"/>
          <w:rtl w:val="true"/>
          <w:lang w:bidi="fa-IR"/>
        </w:rPr>
        <w:t>لا شبهة عندنا فی تعین الامتناع، من غیر فرق بین کون الإرادة ذات مراتب، أو کون الوجوب ذا مراتب، بناء علی تصویر الاشتداد و الضعف فی الأمور الاعتباریة، کما هو الحق، و ذلک لأن معنی التشکیک، لیس بقاء الإرادة الضعیفة عند انتفاء الإرادة القویة و الشدیدة، لأن الإرادة القویة و الضعیفة إرادتان، کوجود زید، و وجود النبی صلی اللَّه علیه و آله و سلم بخلاف مراتب السواد و البیاض، فإن الاشتداد و الضعف فی مراتب الأعراض الحالة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وجدانک انتفاء الإرادة عند انتفاء المصلحة الملزمة، و حدوث الإرادة الأخری، لا انتفاء شدة الإرادة، و بقاء الإرادة الضعیفة، کما توهمه الأصحاب هنا طرا، إلا من هو نحریر هذا الفن، و هو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علیه مضافا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معلولة النّفس، و تتشخص بالمراد، و کیف یعقل انتفاء المراد و بقاء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یقاس العرض القائم بالمحل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بالمعالیل الصادرة عن النّفس، کالعلم،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اعتبار الاشتداد و الضعف فی الاعتباریات، لا یستلزم التشکیک فی الوجوب الّذی هو أمر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تعریفه بالعناوین المختلفة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کتعریف البسائط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ترکبه الواقعی، و تشکیکه الخاصی فی کل مرتبة، فإنه یستلزم انتفاء ذات المشکک أصلا کما هو المحرر فی محله و مقامه، فافهم و اغتنم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کتب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القول بإمکان بقاء الجواز و عدمه، و الاستحباب و عدمه، تابع للقول بالتشکیک فی مفهوم الوجوب و الاعتباریات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فی غیر محله، لأن الالتزام بالتشکیک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الإرادة، و لا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الالتزام بالتشکیک فی الوجوب المجعول الواحد بالوحدة الشخصیة العددیة، لکان الالتزام ببقاء المجعول فی الاعتبار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بمعزل عن التحقیق، و لا یقول به إلا من هو أجنبی عن المباحث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حسب الصناعة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أحطت خبرا فیما مضی، بأن الاعتباریات لا یأتیها الامتناع و الا امتناع إلا من قبل أمر واحد، و هو اللغویة، و اللالغویة، فإن محیط العقلاء محیط خارج عن مسألة الدور، و التسلسل، و التشکیک، و غیر ذلک من العناوین المخصوصة بالعلوم العقلیة، و لا یکون فی وعاء الاعتبار شی‌ء ممتنعا، إلا إذا کان اعتباره لغوا و بلا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قلنا بإمکان اعتبار المناقضة و المضادة، إذا کان فیه الأثر المقصود للعقلاء، کما یتصور المناقضة و المضادة فی الحکم علیه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لا معنی لامتناع نسخ الحکم، بعد ما نجد توصیفه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التوصیف دلیل التجزئة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الأوصاف المنوعة، فلا یعقل نسخ الوصف، و بقاء الجنس أو الأمر الآخر المباین معه، فی غیر محله، لأنه من الخلط بین العقلیات و الاعتباریات، ضرورة أن بناء العقلاء علی نفی الإلزام فی عالم التشریع بالصراحة، فیقال فی مقام الإنشاء بعد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لزوم الحکم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ینتقل العرف منه إلی بقاء أصل الحکم، و هو مساوق للندب و إن لم یکن عینه بحده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إلی ذلک یرجع قول من یرید إبقاء الندب أو الجواز، بإثبات الترکیب و التشکیک فی الوجوب، و إن کان لا یحتاج إلی إعمال قاعدة التشکیک، حتی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من صغریاتها</w:t>
      </w:r>
      <w:r>
        <w:rPr>
          <w:rFonts w:eastAsia="IRNazanin" w:cs="IRNazanin"/>
          <w:color w:val="111111"/>
          <w:sz w:val="28"/>
          <w:szCs w:val="28"/>
          <w:rtl w:val="true"/>
          <w:lang w:bidi="fa-IR"/>
        </w:rPr>
        <w:t>.</w:t>
      </w:r>
      <w:bookmarkStart w:id="346" w:name="pg13157_167485"/>
    </w:p>
    <w:p>
      <w:pPr>
        <w:pStyle w:val="BookText"/>
        <w:rPr/>
      </w:pPr>
      <w:bookmarkEnd w:id="346"/>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علی الأثر، فإذا کان فی التجزئة أثر مقصود، فهو ممکن بلا شبهة و إشکال، فلو اقتضی ظاهر الدلیل تلک التجزئة، فلا بأس بالمصیر إلیه</w:t>
      </w:r>
      <w:r>
        <w:rPr>
          <w:rFonts w:eastAsia="IRNazanin" w:cs="IRNazanin"/>
          <w:color w:val="111111"/>
          <w:sz w:val="28"/>
          <w:szCs w:val="28"/>
          <w:rtl w:val="true"/>
          <w:lang w:bidi="fa-IR"/>
        </w:rPr>
        <w:t>.</w:t>
      </w:r>
    </w:p>
    <w:p>
      <w:pPr>
        <w:pStyle w:val="Heading5"/>
        <w:numPr>
          <w:ilvl w:val="4"/>
          <w:numId w:val="1"/>
        </w:numPr>
        <w:rPr/>
      </w:pPr>
      <w:bookmarkStart w:id="347" w:name="__RefHeading___Toc397209_3244359995"/>
      <w:bookmarkStart w:id="348" w:name="_Toc130"/>
      <w:bookmarkEnd w:id="347"/>
      <w:r>
        <w:rPr>
          <w:rtl w:val="true"/>
        </w:rPr>
        <w:t>الجهة الثانیة</w:t>
      </w:r>
      <w:r>
        <w:rPr>
          <w:rtl w:val="true"/>
        </w:rPr>
        <w:t xml:space="preserve">: </w:t>
      </w:r>
      <w:r>
        <w:rPr>
          <w:rtl w:val="true"/>
        </w:rPr>
        <w:t>فی تصویر بقاء الحکم بعد النسخ</w:t>
      </w:r>
      <w:bookmarkEnd w:id="348"/>
    </w:p>
    <w:p>
      <w:pPr>
        <w:pStyle w:val="BookText"/>
        <w:rPr/>
      </w:pPr>
      <w:r>
        <w:rPr>
          <w:rFonts w:ascii="IRNazanin" w:hAnsi="IRNazanin" w:eastAsia="IRNazanin"/>
          <w:color w:val="111111"/>
          <w:sz w:val="28"/>
          <w:sz w:val="28"/>
          <w:szCs w:val="28"/>
          <w:rtl w:val="true"/>
          <w:lang w:bidi="fa-IR"/>
        </w:rPr>
        <w:t>ظاهر القوم و صریح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بالامتناع فی الجهة الأولی، یورث سقوط إمکان الالتزام ببقاء الجواز أو الندب من طریق آخر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التفکیک ممکن، بأن نلتزم بامتناع نسخ الحکم، و بقاء الجواز، و 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الجمع بین الأدلة هو بقاء الجواز، لا الجواز الجنسی الّذی لا یبقی مع ذهاب الإلزام الفصلی، بل الجواز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دلیل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القرینة القائمة علی ترخیص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عن الإرادة الإلزامیة، حسبما تقرر منا فی محله </w:t>
      </w:r>
      <w:r>
        <w:rPr>
          <w:rStyle w:val="FootnoteAnchor"/>
          <w:rtl w:val="true"/>
        </w:rPr>
        <w:footnoteReference w:id="531"/>
      </w:r>
      <w:r>
        <w:rPr>
          <w:rFonts w:ascii="IRNazanin" w:hAnsi="IRNazanin" w:eastAsia="IRNazanin"/>
          <w:color w:val="111111"/>
          <w:sz w:val="28"/>
          <w:sz w:val="28"/>
          <w:szCs w:val="28"/>
          <w:rtl w:val="true"/>
          <w:lang w:bidi="fa-IR"/>
        </w:rPr>
        <w:t>، و مع قیام القرینة علی جواز الترک، لا ینقلب الدلیل الأول عن مفاده، لأنه کان یستکشف منه الإرادة الالتزامیة لأجل عدم القرینة، فإذا ثبتت القرینة فی العصر المتأخر علی رخصة الترک، یؤخذ بالدلیلین، و تصیر النتیجة هو الاستحباب، أو الکراهة، و تکون النتیجة فی الجمع بین العمومات و حدیث رفع القلم عن الصبی، صحة عبادة الصبی، لاستحبابها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قبیل القرینة المنفصلة القائمة علی إرادة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الجمعة، فإن ذلک کما لا یضر ثبوتا بإرادة الإلزام فی الآخر، کذلک فیما نحن فیه،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لیست موضوعة</w:t>
      </w:r>
    </w:p>
    <w:p>
      <w:pPr>
        <w:pStyle w:val="BookText"/>
        <w:rPr/>
      </w:pPr>
      <w:r>
        <w:rPr>
          <w:rFonts w:ascii="IRNazanin" w:hAnsi="IRNazanin" w:eastAsia="IRNazanin"/>
          <w:color w:val="111111"/>
          <w:sz w:val="28"/>
          <w:sz w:val="28"/>
          <w:szCs w:val="28"/>
          <w:rtl w:val="true"/>
          <w:lang w:bidi="fa-IR"/>
        </w:rPr>
        <w:t>فی الأوامر إلا للتحریک الاعتباری الفارغ عن سائر القیود</w:t>
      </w:r>
      <w:r>
        <w:rPr>
          <w:rStyle w:val="FootnoteAnchor"/>
          <w:rtl w:val="true"/>
        </w:rPr>
        <w:footnoteReference w:id="532"/>
      </w:r>
      <w:r>
        <w:rPr>
          <w:rFonts w:ascii="IRNazanin" w:hAnsi="IRNazanin" w:eastAsia="IRNazanin"/>
          <w:color w:val="111111"/>
          <w:sz w:val="28"/>
          <w:sz w:val="28"/>
          <w:szCs w:val="28"/>
          <w:rtl w:val="true"/>
          <w:lang w:bidi="fa-IR"/>
        </w:rPr>
        <w:t>، فلا مانع من الالتزام ثبوتا بأن دلیل المنسوخ، باق علی دلالته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بعد زمان صدور دلیل الناسخ، و هکذا العمومات و المطلقات هذا کله حسب التصور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التصدیق، فربما یشکل الجمع بین الدلیلین، بحمل دلیل الناسخ علی کونه قرینة علی الترخیص فی الترک، بل ربما هو ناظر إلی رفع الحکم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التناسب بین الحکم و الموضوع، مقتضیا لذلک حتی فی مثل دلیل الناسخ الحاکم، أو المخصص بلسان الحکومة، فلا نمنع من الالتزام به، و هذا مما لا یمکن أن لا یصار إلیه فی الجمع بین الأدلة الأولیة و حدیث رفع القلم،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رفع القلم الإلزامیّ، لا مطلق القلم، فإنه لا منة فیه، بل المنة فی خلافه،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مواضع النّظر فی کلمات القوم </w:t>
      </w:r>
      <w:r>
        <w:rPr>
          <w:rStyle w:val="FootnoteAnchor"/>
          <w:rtl w:val="true"/>
        </w:rPr>
        <w:footnoteReference w:id="533"/>
      </w:r>
      <w:r>
        <w:rPr>
          <w:rFonts w:ascii="IRNazanin" w:hAnsi="IRNazanin" w:eastAsia="IRNazanin"/>
          <w:color w:val="111111"/>
          <w:sz w:val="28"/>
          <w:sz w:val="28"/>
          <w:szCs w:val="28"/>
          <w:rtl w:val="true"/>
          <w:lang w:bidi="fa-IR"/>
        </w:rPr>
        <w:t>، و مواقف الخلط حتی فی کلام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الحکم الإلزامیّ مستفادا من الدلالة الوضعیّة، فلا یمکن المصیر إلی إبقاء الجواز إلا علی القول بإمکان تجزئة الحکم حسبما تحرر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مستفادا من الإطلاق، فلا منع من الالتزام المذکور، سواء قلنا</w:t>
      </w:r>
      <w:bookmarkStart w:id="349" w:name="pg13157_167487"/>
    </w:p>
    <w:p>
      <w:pPr>
        <w:pStyle w:val="BookText"/>
        <w:rPr/>
      </w:pPr>
      <w:bookmarkEnd w:id="349"/>
      <w:r>
        <w:rPr>
          <w:rFonts w:ascii="IRNazanin" w:hAnsi="IRNazanin" w:eastAsia="IRNazanin"/>
          <w:color w:val="111111"/>
          <w:sz w:val="28"/>
          <w:sz w:val="28"/>
          <w:szCs w:val="28"/>
          <w:rtl w:val="true"/>
          <w:lang w:bidi="fa-IR"/>
        </w:rPr>
        <w:t>بإمکان تجزئة الحکم، أو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بالإمکان مطلقا أو بالامتناع مطلقا، فی غیر محله، فلیتدبر جیدا</w:t>
      </w:r>
      <w:r>
        <w:rPr>
          <w:rFonts w:eastAsia="IRNazanin" w:cs="IRNazanin"/>
          <w:color w:val="111111"/>
          <w:sz w:val="28"/>
          <w:szCs w:val="28"/>
          <w:rtl w:val="true"/>
          <w:lang w:bidi="fa-IR"/>
        </w:rPr>
        <w:t>.</w:t>
      </w:r>
    </w:p>
    <w:p>
      <w:pPr>
        <w:pStyle w:val="Heading5"/>
        <w:numPr>
          <w:ilvl w:val="4"/>
          <w:numId w:val="1"/>
        </w:numPr>
        <w:rPr/>
      </w:pPr>
      <w:bookmarkStart w:id="350" w:name="__RefHeading___Toc397211_3244359995"/>
      <w:bookmarkStart w:id="351" w:name="_Toc131"/>
      <w:bookmarkEnd w:id="350"/>
      <w:r>
        <w:rPr>
          <w:rtl w:val="true"/>
        </w:rPr>
        <w:t>الجهة الثالثة</w:t>
      </w:r>
      <w:r>
        <w:rPr>
          <w:rtl w:val="true"/>
        </w:rPr>
        <w:t xml:space="preserve">: </w:t>
      </w:r>
      <w:r>
        <w:rPr>
          <w:rtl w:val="true"/>
        </w:rPr>
        <w:t>فی مقتضی الاستصحاب</w:t>
      </w:r>
      <w:bookmarkEnd w:id="351"/>
    </w:p>
    <w:p>
      <w:pPr>
        <w:pStyle w:val="BookText"/>
        <w:rPr/>
      </w:pPr>
      <w:r>
        <w:rPr>
          <w:rFonts w:ascii="IRNazanin" w:hAnsi="IRNazanin" w:eastAsia="IRNazanin"/>
          <w:color w:val="111111"/>
          <w:sz w:val="28"/>
          <w:sz w:val="28"/>
          <w:szCs w:val="28"/>
          <w:rtl w:val="true"/>
          <w:lang w:bidi="fa-IR"/>
        </w:rPr>
        <w:t>و هو مختلف فیه،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یفید هنا شیئا، حتی علی القول بجریان الاستصحاب فی القسم الثالث من الکلی، لأن الحکم المنسوخ معدوم قطعا، و ما هو محتمل البقاء لیس من الحکم المجعول الشرعی، بل هو العنوان الجامع الانتزاعی، و هذا هو رأی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قائل بجریانه، بناء علی کون الندب و الاستحباب من مراتب الوجوب، و الکراهة من مراتب الحرمة، و الإباحة و الجواز من مراتب الحکم، فإن وحدة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المتیقنة، و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بذهاب مرتبة، و بقاء مرتبة، فیستصحب بقاء أصل الحکم، کما یستصحب بقاء البیاض، و هذا هو استصحاب الشخصی، لا الکلی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غیر صحیح،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الاستحباب و الندب بعنوانه وحده، غیر مجامع للوجوب، و ما هو المجامع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قابلا للبقاء حسبما تحرر، و لکنه فی مرتبة تعلق الیقین لا تکثر فی الحکم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التجزئة فی الحکم اعتبارا لما فیه الأثر المقصود، فلا بد من تکثر الیقین، و هو حاصل، و یکفی ذلک و لو کان فی مرتبة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الشک فی بقاء أصل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یتذکر ثبوت الیقین بأصل الحکم فی الزمان السابق،</w:t>
      </w:r>
    </w:p>
    <w:p>
      <w:pPr>
        <w:pStyle w:val="BookText"/>
        <w:rPr/>
      </w:pPr>
      <w:r>
        <w:rPr>
          <w:rFonts w:ascii="IRNazanin" w:hAnsi="IRNazanin" w:eastAsia="IRNazanin"/>
          <w:color w:val="111111"/>
          <w:sz w:val="28"/>
          <w:sz w:val="28"/>
          <w:szCs w:val="28"/>
          <w:rtl w:val="true"/>
          <w:lang w:bidi="fa-IR"/>
        </w:rPr>
        <w:t>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الشخصی جار، بناء علی ما تقرر من تجزئة الحکم فی الاعتبار، لما فیه من الآثار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قائل بجریان استصحاب الکلی من القسم الثالث،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جریانه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مر فی کلام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تقدیر جریانه فیه لا یجری هنا، لأن الباقی فی ظرف الشک أمر انتزاعی، لا حکم شرعی، و لا موضوع ذو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المستصحب قد یکون أمرا ثالثا، و هو عدم الوجوب و الحرمة، فإنهما لا یکونان کذلک، فلا بد من الأثر، و هنا هو حاصل،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کلام آخر أشرنا إلیه فی المرحلة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إمکان استصحاب الحکم الشخصی من طریق آخر، و هو أن الوجوب المنسوخ لا یستفاد من دلیل المنسوخ وضعا، بل الوجوب مستفاد من عدم قیام القرینة علی الندب، فإذا قامت القرینة، و شک فی بقاء الحکم و البعث الثابت بدلیل المنسوخ، یصح الاستصحاب، و یکون المستصحب الحکم المستفاد من الهیئة،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جریان الاستصحاب فی الأحکام التی یشک فی نسخها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جریانه لأجل بعض شبهات یتعلق بها</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الشبهة المعروفة عن النراقی من المعارضة</w:t>
      </w:r>
      <w:r>
        <w:rPr>
          <w:rStyle w:val="FootnoteAnchor"/>
          <w:rtl w:val="true"/>
        </w:rPr>
        <w:footnoteReference w:id="541"/>
      </w:r>
      <w:r>
        <w:rPr>
          <w:rFonts w:ascii="IRNazanin" w:hAnsi="IRNazanin" w:eastAsia="IRNazanin"/>
          <w:color w:val="111111"/>
          <w:sz w:val="28"/>
          <w:sz w:val="28"/>
          <w:szCs w:val="28"/>
          <w:rtl w:val="true"/>
          <w:lang w:bidi="fa-IR"/>
        </w:rPr>
        <w:t>، فإنها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w:t>
      </w:r>
    </w:p>
    <w:p>
      <w:pPr>
        <w:pStyle w:val="BookText"/>
        <w:rPr/>
      </w:pPr>
      <w:r>
        <w:rPr>
          <w:rFonts w:ascii="IRNazanin" w:hAnsi="IRNazanin" w:eastAsia="IRNazanin"/>
          <w:color w:val="111111"/>
          <w:sz w:val="28"/>
          <w:sz w:val="28"/>
          <w:szCs w:val="28"/>
          <w:rtl w:val="true"/>
          <w:lang w:bidi="fa-IR"/>
        </w:rPr>
        <w:t xml:space="preserve">الاستصحاب هنا، کما لا یجری فی مطلق الأحکام الکلیة حتی الأحکام العدمیة، أی لا یجری حتی استصحاب عدم الوجوب و الحرمة الأزلیین، و التفصیل و التحقیق حوله یطلب من مظانه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یشکل جریان الاستصحاب الشخصی علی النحو الأخیر، کما توهمه العلامة المحشی رحمه اللَّه </w:t>
      </w:r>
      <w:r>
        <w:rPr>
          <w:rStyle w:val="FootnoteAnchor"/>
          <w:rtl w:val="true"/>
        </w:rPr>
        <w:footnoteReference w:id="543"/>
      </w:r>
      <w:r>
        <w:rPr>
          <w:rFonts w:ascii="IRNazanin" w:hAnsi="IRNazanin" w:eastAsia="IRNazanin"/>
          <w:color w:val="111111"/>
          <w:sz w:val="28"/>
          <w:sz w:val="28"/>
          <w:szCs w:val="28"/>
          <w:rtl w:val="true"/>
          <w:lang w:bidi="fa-IR"/>
        </w:rPr>
        <w:t>و ذلک لأن المستصحب لا یکون البعث بداعی الانبعاث، لأنه من الموضوعات، و لا أثر شرعی له، فلا بد أن یکون حکما، و حیث لا تعین له من الوجوب و الندب، فیکون المستصحب أصل الحکم الجامع، فیرجع إلی استصحاب الشخصی علی الوجه الأول المقرر، فتدبر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الجامع العنوانی حتی یکون کلیا، بل هو کجامعیة زید لحالی العلم و الجهل، فلا تغفل</w:t>
      </w:r>
      <w:r>
        <w:rPr>
          <w:rFonts w:eastAsia="IRNazanin" w:cs="IRNazanin"/>
          <w:color w:val="111111"/>
          <w:sz w:val="28"/>
          <w:szCs w:val="28"/>
          <w:rtl w:val="true"/>
          <w:lang w:bidi="fa-IR"/>
        </w:rPr>
        <w:t>.</w:t>
      </w:r>
      <w:bookmarkStart w:id="352" w:name="pg13157_167491"/>
    </w:p>
    <w:p>
      <w:pPr>
        <w:pStyle w:val="Heading4"/>
        <w:numPr>
          <w:ilvl w:val="3"/>
          <w:numId w:val="1"/>
        </w:numPr>
        <w:rPr/>
      </w:pPr>
      <w:bookmarkStart w:id="353" w:name="__RefHeading___Toc397213_3244359995"/>
      <w:bookmarkStart w:id="354" w:name="_Toc132"/>
      <w:bookmarkEnd w:id="352"/>
      <w:bookmarkEnd w:id="353"/>
      <w:r>
        <w:rPr>
          <w:rtl w:val="true"/>
        </w:rPr>
        <w:t>المقام السادس هل الأمر بالأمر بشی‌ء أمر بذلک الشی‌ء، أم لا؟</w:t>
      </w:r>
      <w:bookmarkEnd w:id="354"/>
    </w:p>
    <w:p>
      <w:pPr>
        <w:pStyle w:val="BookText"/>
        <w:rPr/>
      </w:pPr>
      <w:r>
        <w:rPr>
          <w:rFonts w:ascii="IRNazanin" w:hAnsi="IRNazanin" w:eastAsia="IRNazanin"/>
          <w:color w:val="111111"/>
          <w:sz w:val="28"/>
          <w:sz w:val="28"/>
          <w:szCs w:val="28"/>
          <w:rtl w:val="true"/>
          <w:lang w:bidi="fa-IR"/>
        </w:rPr>
        <w:t>و کأن المسألة بحسب مقام الثبوت مفروغ عنها، و اختلاف الأعلام فیها حول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لیس إلا معنی إیجادیا، و بعثا إنشائیا قائما بالباعث و المحرک قیاما صدوریا، و لا یکون له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الثبوت، و الإثبات، بل الأمر تمام هویته فی مرحلة الإثبات، فعلیه لا معنی لکون الأمر بالأمر بشی‌ء أمرا بذلک الشی‌ء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 أمر الغیر بألفاظ الحکایة، فهو لیس من الاستعمال الإیجادی أو الإنشاء الاعتباری، بل هو حکایة لما أوجده الباعث، فإذا قال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 إن کان بحسب التکوین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صادرة من الرسول، و لکن هی حکایة الأمر المسموع، و هو خارج عن هذه المسألة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الکلام فی المقام حول ما إذا أنشأ المأمور الأول الأمر الثانی، و تصدی هو للبعث و التحریک بنفسه، و هذا واضح المنع جدا، فما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صحته</w:t>
      </w:r>
    </w:p>
    <w:p>
      <w:pPr>
        <w:pStyle w:val="BookText"/>
        <w:rPr/>
      </w:pPr>
      <w:r>
        <w:rPr>
          <w:rFonts w:ascii="IRNazanin" w:hAnsi="IRNazanin" w:eastAsia="IRNazanin"/>
          <w:color w:val="111111"/>
          <w:sz w:val="28"/>
          <w:sz w:val="28"/>
          <w:szCs w:val="28"/>
          <w:rtl w:val="true"/>
          <w:lang w:bidi="fa-IR"/>
        </w:rPr>
        <w:t>ثبوتا</w:t>
      </w:r>
      <w:r>
        <w:rPr>
          <w:rStyle w:val="FootnoteAnchor"/>
          <w:rtl w:val="true"/>
        </w:rPr>
        <w:footnoteReference w:id="544"/>
      </w:r>
      <w:r>
        <w:rPr>
          <w:rFonts w:ascii="IRNazanin" w:hAnsi="IRNazanin" w:eastAsia="IRNazanin"/>
          <w:color w:val="111111"/>
          <w:sz w:val="28"/>
          <w:sz w:val="28"/>
          <w:szCs w:val="28"/>
          <w:rtl w:val="true"/>
          <w:lang w:bidi="fa-IR"/>
        </w:rPr>
        <w:t>، و فی غیرها من صحته إثباتا</w:t>
      </w:r>
      <w:r>
        <w:rPr>
          <w:rStyle w:val="FootnoteAnchor"/>
          <w:rtl w:val="true"/>
        </w:rPr>
        <w:footnoteReference w:id="545"/>
      </w:r>
      <w:r>
        <w:rPr>
          <w:rFonts w:ascii="Amiri" w:hAnsi="Amiri" w:eastAsia="Amiri" w:cs="Amiri"/>
          <w:color w:val="111111"/>
          <w:sz w:val="28"/>
          <w:sz w:val="28"/>
          <w:szCs w:val="28"/>
          <w:rtl w:val="true"/>
          <w:lang w:bidi="ar-SA"/>
        </w:rPr>
        <w:t>، من الغفلة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هیئته و مادته غیر الأمر الثانی، فکیف یستند الأمر الثانی إلی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عبادات الصبی، متقومة بکون الأمر بالأمر بشی‌ء، أمرا بذلک الشی‌ء</w:t>
      </w:r>
      <w:r>
        <w:rPr>
          <w:rStyle w:val="FootnoteAnchor"/>
          <w:rtl w:val="true"/>
        </w:rPr>
        <w:footnoteReference w:id="546"/>
      </w:r>
      <w:r>
        <w:rPr>
          <w:rFonts w:ascii="IRNazanin" w:hAnsi="IRNazanin" w:eastAsia="IRNazanin"/>
          <w:color w:val="111111"/>
          <w:sz w:val="28"/>
          <w:sz w:val="28"/>
          <w:szCs w:val="28"/>
          <w:rtl w:val="true"/>
          <w:lang w:bidi="fa-IR"/>
        </w:rPr>
        <w:t>، فاسد، لأن فی صحتها یکفی العلم بالغرض و الطلب، فإذا ورد مثلا مخاطبا إلی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فلا یکون هذا أمرا بالصلاة من جنابه صلی اللَّه علیه و آله و سلم قطعا، و لکنه یستفاد منه عرفا أنه ذو غرض فی ذلک، و طالب له، و إذا کان کذلک فیکون عباداته صحیحة، فلا ینبغی الخلط بین عنوان المسألة، و بین ما هو المستفاد من الدلیل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المصلحة فی أمر الأولیاء فقط، أو فی أمرهم و الصلاة معا، فهو و إن کان ممکنا عقلا، إلا أنه بعید عرفا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نظیر 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فإنه لا یکون أمرا بالاتباع و ترتیب الآثار بعد السؤال، و لکنه معلوم منه لزوم ترتیب الأثر، و أنه لا بد من صحة ما یترتب علیه من الآثار، فإذا سأل أهل الذّکر عن شی‌ء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تبعیة أمره، 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المصلحة، و یکون صحیحا شرعا، من غیر کونه أمرا من اللَّه تعالی، أو الرسول الأعظم صلی اللَّه علیه و آله و سلم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مواقف الخلط و الاشتباه الواقع فی کلمات الاعلام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العبادة مأمورا بها، غیر کاف لصحتها، لأن الأمر المصحح لها هو الأمر الصادر بداعی الانبعاث، و أما الأمر الصادر بداعی الامتحان، فهو و إن کان عندنا أمرا، و لکنه لا یستلزم صحتها، و لا قرینة علی تعیین الأول، بل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 علی الثانی،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الممکن توهم توقف صحة العبادة علی انبعاثهم عن بعث المولی، لا بعث آبائهم، و علیه لا بد من کون الأمر الثانی إما أمر الآمر الأول، أو یکون أمرا إرشادیا، کأوامر الأنبیاء و الرسل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باب الأمر بالمعروف یکون الأمر للآمر، و یکون الانبعاث عن الأمر الصادر من الآمر، و مع ذلک تکون العبادة صحیحة، و إلا یلزم کون الأمر بالمعروف أمرا بالمنکر، و هو خلف قطعا، فیعلم من ذلک ما تقرر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النحو من الانبعاث لا یضر بصحة العبادة، و التفصیل فی مقام آخر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355" w:name="pg13157_167495"/>
    </w:p>
    <w:p>
      <w:pPr>
        <w:pStyle w:val="Heading4"/>
        <w:numPr>
          <w:ilvl w:val="3"/>
          <w:numId w:val="1"/>
        </w:numPr>
        <w:rPr/>
      </w:pPr>
      <w:bookmarkStart w:id="356" w:name="__RefHeading___Toc397215_3244359995"/>
      <w:bookmarkStart w:id="357" w:name="_Toc133"/>
      <w:bookmarkEnd w:id="355"/>
      <w:bookmarkEnd w:id="356"/>
      <w:r>
        <w:rPr>
          <w:rtl w:val="true"/>
        </w:rPr>
        <w:t>المقام السابع فی الأمر بعد الأمر و قبل الامتثال</w:t>
      </w:r>
      <w:bookmarkEnd w:id="357"/>
    </w:p>
    <w:p>
      <w:pPr>
        <w:pStyle w:val="BookText"/>
        <w:rPr/>
      </w:pPr>
      <w:r>
        <w:rPr>
          <w:rFonts w:ascii="IRNazanin" w:hAnsi="IRNazanin" w:eastAsia="IRNazanin"/>
          <w:color w:val="111111"/>
          <w:sz w:val="28"/>
          <w:sz w:val="28"/>
          <w:szCs w:val="28"/>
          <w:rtl w:val="true"/>
          <w:lang w:bidi="fa-IR"/>
        </w:rPr>
        <w:t>الأمر الواقع عقیب الأمر الآخر مع وحدة المادة و المتعلق، لا یکون إلا مثل الأمر الأول استعمالا و علة و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یعتبر بعد تحقق الاستعمال أن یکون الثانی تأکیدا للأول، و لیس هذا إلا من قبیل التأکید فی الجمل التامة الخبریة أو الناقصة، بتکرار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اعتبار التأکید وحدة الإرادة الأصلیة، و وحدة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التأسیس أولی من التأکید، فلا بد من حمل إطلاق المادة علی التقیید، بحیث یلزم منه تعدد المتعلق، فیقتضی تعدد الامتثال، لیست من الأصول العقلائیة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التأسیس بدون التقیید غیر ممکن، لأن الإرادة و الحب و التصور و التصدیق بالفائدة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السنخ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فلو کان یمکن تعلق الإرادتین التأسیسیتین بشی‌ء واحد، لأمکن تعلق الحبین و الشوقین به، مع أنه واضح المنع، فما هو من الإرادة سبب لوجوب الامتثال مثلا، هی الإرادة الأصلیة الموجبة</w:t>
      </w:r>
    </w:p>
    <w:p>
      <w:pPr>
        <w:pStyle w:val="BookText"/>
        <w:rPr/>
      </w:pPr>
      <w:r>
        <w:rPr>
          <w:rFonts w:ascii="IRNazanin" w:hAnsi="IRNazanin" w:eastAsia="IRNazanin"/>
          <w:color w:val="111111"/>
          <w:sz w:val="28"/>
          <w:sz w:val="28"/>
          <w:szCs w:val="28"/>
          <w:rtl w:val="true"/>
          <w:lang w:bidi="fa-IR"/>
        </w:rPr>
        <w:t>لإرادة إصدار اللفظ و الهیئة، و لإرادة أخری متعلقة بإصدار اللفظ الآخر شخصا، و لکنه عین الأول سنخا، و هذا الاختلاف الشخصی، لا یستلزم تعدد الإرادة الأصلیة بالضرورة، فعلیه یعلم أن التقیید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إطلاق الهیئة یقتضی التأسیس</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غیر واضح، بل الهیئة لا تورث إلا البعث و التحریک اعتبارا، من غیر کونها موضوعة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عند الإطلاق یحمل علی النفسیّ العینی التعیینی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یتم عند عدم القرینة علی الخلاف، و هی المسبوقیة بالأمر الأول،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المسألة شقوقا اخر لا یهمنا التعرض لها، و إن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بین التأسیس و التأکید فی بعضها</w:t>
      </w:r>
      <w:r>
        <w:rPr>
          <w:rStyle w:val="FootnoteAnchor"/>
          <w:rtl w:val="true"/>
        </w:rPr>
        <w:footnoteReference w:id="552"/>
      </w:r>
      <w:r>
        <w:rPr>
          <w:rFonts w:ascii="IRNazanin" w:hAnsi="IRNazanin" w:eastAsia="IRNazanin"/>
          <w:color w:val="111111"/>
          <w:sz w:val="28"/>
          <w:sz w:val="28"/>
          <w:szCs w:val="28"/>
          <w:rtl w:val="true"/>
          <w:lang w:bidi="fa-IR"/>
        </w:rPr>
        <w:t>، و الأمر بعد ذلک کله سهل، و اللَّه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بحسب مقام الثبوت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البعث کاشف عن تعدد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لأن منکشفة لیس إرادة أصلیة، بل هی إرادات اخر، کما فی باب المقدمة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مقام الإثبات، لا یمکن الالتزام بالتأکید إلا فی مواضع خاصة، و إلا فیحمل علی التقیید، و أن المراد و المأمور به فی کل غیر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کون القید الوارد علی الطبیعة، عنوانا فی المأمور به، بل القید الّذی یدرک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الإشکال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القید المورث لکثرة المتعلق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یستظهر أحیانا فی بعض المواقف ذلک،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أجنبت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فی دلیل آخر فی الأعصار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أدرکت یوم الجمعة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الالتزام بالتأکید، فلا بد من التقیید، و یکون القید عنوانا عرفا، فیشترط قصده حین الامتثال، ففیما إذا کان الأمر مثله، یکون المأمور به مقیدا و منوعا،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الواضح امتناع الإرادتین التأسیسیتین بشی‌ء واحد، من شخص واحد، مع التوجه و الالتفات، و أما من الآمرین فیمکن ذلک، و یأتی حینئذ البحث عن التداخل و عدمه، و التداخل واضح جدا، کما أشیر إلیه سابقا فی بعض المباحث الماضیة</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ممکن مع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یستلزم الامتثال المتعدد، لأن مدار تعدد الامتثال علی تعدد الجهة المقتضیة لذلک الأمر، و کون تلک الجهة و الغرض قریبة، دون الجهة البعیدة، فلا تخلط</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مجرد التعدد التأسیسی، کاف لتعدد الامتثال </w:t>
      </w:r>
      <w:r>
        <w:rPr>
          <w:rStyle w:val="FootnoteAnchor"/>
          <w:rtl w:val="true"/>
        </w:rPr>
        <w:footnoteReference w:id="554"/>
      </w:r>
      <w:r>
        <w:rPr>
          <w:rFonts w:ascii="IRNazanin" w:hAnsi="IRNazanin" w:eastAsia="IRNazanin"/>
          <w:color w:val="111111"/>
          <w:sz w:val="28"/>
          <w:sz w:val="28"/>
          <w:szCs w:val="28"/>
          <w:rtl w:val="true"/>
          <w:lang w:bidi="fa-IR"/>
        </w:rPr>
        <w:t>، فی غیر محله بالضرورة</w:t>
      </w:r>
      <w:r>
        <w:rPr>
          <w:rFonts w:eastAsia="IRNazanin" w:cs="IRNazanin"/>
          <w:color w:val="111111"/>
          <w:sz w:val="28"/>
          <w:szCs w:val="28"/>
          <w:rtl w:val="true"/>
          <w:lang w:bidi="fa-IR"/>
        </w:rPr>
        <w:t>.</w:t>
      </w:r>
      <w:bookmarkStart w:id="358" w:name="pg13157_167499"/>
    </w:p>
    <w:p>
      <w:pPr>
        <w:pStyle w:val="Heading3"/>
        <w:numPr>
          <w:ilvl w:val="2"/>
          <w:numId w:val="1"/>
        </w:numPr>
        <w:rPr/>
      </w:pPr>
      <w:bookmarkStart w:id="359" w:name="__RefHeading___Toc397217_3244359995"/>
      <w:bookmarkStart w:id="360" w:name="_Toc134"/>
      <w:bookmarkEnd w:id="358"/>
      <w:bookmarkEnd w:id="359"/>
      <w:r>
        <w:rPr>
          <w:rtl w:val="true"/>
        </w:rPr>
        <w:t>الفصل الخامس فی الإجزاء</w:t>
      </w:r>
      <w:bookmarkEnd w:id="360"/>
    </w:p>
    <w:p>
      <w:pPr>
        <w:pStyle w:val="Heading4"/>
        <w:numPr>
          <w:ilvl w:val="3"/>
          <w:numId w:val="1"/>
        </w:numPr>
        <w:rPr/>
      </w:pPr>
      <w:bookmarkStart w:id="361" w:name="__RefHeading___Toc397219_3244359995"/>
      <w:bookmarkStart w:id="362" w:name="_Toc135"/>
      <w:bookmarkEnd w:id="361"/>
      <w:r>
        <w:rPr>
          <w:rtl w:val="true"/>
        </w:rPr>
        <w:t>اشارة</w:t>
      </w:r>
      <w:bookmarkEnd w:id="3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فیما یتعلق به یتم فی ضمن مقدمة و مواقف</w:t>
      </w:r>
      <w:r>
        <w:rPr>
          <w:rFonts w:eastAsia="IRNazanin" w:cs="IRNazanin"/>
          <w:color w:val="111111"/>
          <w:sz w:val="28"/>
          <w:szCs w:val="28"/>
          <w:rtl w:val="true"/>
          <w:lang w:bidi="fa-IR"/>
        </w:rPr>
        <w:t>:</w:t>
      </w:r>
      <w:bookmarkStart w:id="363" w:name="pg13157_167501"/>
    </w:p>
    <w:p>
      <w:pPr>
        <w:pStyle w:val="Heading4"/>
        <w:numPr>
          <w:ilvl w:val="3"/>
          <w:numId w:val="1"/>
        </w:numPr>
        <w:rPr/>
      </w:pPr>
      <w:bookmarkStart w:id="364" w:name="__RefHeading___Toc397221_3244359995"/>
      <w:bookmarkStart w:id="365" w:name="_Toc136"/>
      <w:bookmarkEnd w:id="363"/>
      <w:bookmarkEnd w:id="364"/>
      <w:r>
        <w:rPr>
          <w:rtl w:val="true"/>
        </w:rPr>
        <w:t>المقدمة فیما یتعلق بما جعله القوم عنوانا</w:t>
      </w:r>
      <w:bookmarkEnd w:id="365"/>
    </w:p>
    <w:p>
      <w:pPr>
        <w:pStyle w:val="Heading5"/>
        <w:numPr>
          <w:ilvl w:val="4"/>
          <w:numId w:val="1"/>
        </w:numPr>
        <w:rPr/>
      </w:pPr>
      <w:bookmarkStart w:id="366" w:name="__RefHeading___Toc397223_3244359995"/>
      <w:bookmarkStart w:id="367" w:name="_Toc137"/>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 xml:space="preserve">و حیث ظنوا أنه العنوان الجامع لمباحث الإجزاء،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الأمر بشی‌ء إذا أتی به علی وجهه، هل یقتضی الإجزاء، أم لا</w:t>
      </w:r>
      <w:r>
        <w:rPr>
          <w:rStyle w:val="FootnoteAnchor"/>
          <w:rtl w:val="true"/>
        </w:rPr>
        <w:footnoteReference w:id="5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حیث قیل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لا یکون موضوعا لأکثر من البعث إلی الطبیعة، و المادة لأکثر من الطبیعة اللابشرط</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عدل عنه الآخرون،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عقلیة، لا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المأمور به علی وجهه، هل یقتضی الإجزاء، أم لا</w:t>
      </w:r>
      <w:r>
        <w:rPr>
          <w:rStyle w:val="FootnoteAnchor"/>
          <w:rtl w:val="true"/>
        </w:rPr>
        <w:footnoteReference w:id="557"/>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الاقتضاء لیس من لوازم الإتیان، لا بنحو العلیة، و لا بنحو الإعداد، و تکون النسبة مجازیة، بل هو دلیل تمامیة أمد الإرادة، و سقوط الغرض، عدل عنه</w:t>
      </w:r>
    </w:p>
    <w:p>
      <w:pPr>
        <w:pStyle w:val="BookText"/>
        <w:rPr/>
      </w:pPr>
      <w:r>
        <w:rPr>
          <w:rFonts w:ascii="IRNazanin" w:hAnsi="IRNazanin" w:eastAsia="IRNazanin"/>
          <w:color w:val="111111"/>
          <w:sz w:val="28"/>
          <w:sz w:val="28"/>
          <w:szCs w:val="28"/>
          <w:rtl w:val="true"/>
          <w:lang w:bidi="fa-IR"/>
        </w:rPr>
        <w:t>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القیود المأخوذة فی کلمات القدماء</w:t>
      </w:r>
      <w:r>
        <w:rPr>
          <w:rStyle w:val="FootnoteAnchor"/>
          <w:rtl w:val="true"/>
        </w:rPr>
        <w:footnoteReference w:id="559"/>
      </w:r>
      <w:r>
        <w:rPr>
          <w:rFonts w:ascii="IRNazanin" w:hAnsi="IRNazanin" w:eastAsia="IRNazanin"/>
          <w:color w:val="111111"/>
          <w:sz w:val="28"/>
          <w:sz w:val="28"/>
          <w:szCs w:val="28"/>
          <w:rtl w:val="true"/>
          <w:lang w:bidi="fa-IR"/>
        </w:rPr>
        <w:t xml:space="preserve">، و لیس ما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تشیر إلی القیود المعتبرة فی المأمور به عقلا، کقصد القربة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أخذه فیه</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 ضرورة أن هذه الشبهة من زمن الشیخ الأعظم الأنصاری قدس سره </w:t>
      </w:r>
      <w:r>
        <w:rPr>
          <w:rStyle w:val="FootnoteAnchor"/>
          <w:rtl w:val="true"/>
        </w:rPr>
        <w:footnoteReference w:id="561"/>
      </w:r>
      <w:r>
        <w:rPr>
          <w:rFonts w:ascii="IRNazanin" w:hAnsi="IRNazanin" w:eastAsia="IRNazanin"/>
          <w:color w:val="111111"/>
          <w:sz w:val="28"/>
          <w:sz w:val="28"/>
          <w:szCs w:val="28"/>
          <w:rtl w:val="true"/>
          <w:lang w:bidi="fa-IR"/>
        </w:rPr>
        <w:t>، فتکون أجنبیة عن هذا البحث بالمرة، فلا بد من حملها إما علی التوضیح، کما علیه الأکثر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حملها علی ما أفاده السید الأستاذ البروجردی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ربما کانت زائدة فی العنوان، لأجل شبهة أوقعها القاضی عبد الجبار فی الری من قبل الدیالمة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من صلی مع الطهارة المستصحبة، ثم انکشف خلافه، یعید و لا یجزی مع امتثاله الأمر الاستصحابی</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رده بتلک الزیادة کما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المأمور به فی هذا المثال، لم یؤت به علی وجهه، من جهة أن الطهارة الحدثیة بوجودها الواقعی شرط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الأول خلاف القاعدة، و الثانی أوضح فسادا، لأنه یلزم منه خروج مباحث الإجزاء التی هی الأهم، و تکون المسألة منحصرة بالبحث عن إجزاء المأمور به عن أمره المتعلق به، الّذی لا بحث فیه عند القوم، و عد من</w:t>
      </w:r>
    </w:p>
    <w:p>
      <w:pPr>
        <w:pStyle w:val="BookText"/>
        <w:rPr/>
      </w:pPr>
      <w:r>
        <w:rPr>
          <w:rFonts w:ascii="IRNazanin" w:hAnsi="IRNazanin" w:eastAsia="IRNazanin"/>
          <w:color w:val="111111"/>
          <w:sz w:val="28"/>
          <w:sz w:val="28"/>
          <w:szCs w:val="28"/>
          <w:rtl w:val="true"/>
          <w:lang w:bidi="fa-IR"/>
        </w:rPr>
        <w:t>الضروریات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الأقرب علی تقدیر صحة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إتیان المأمور به علی الشرائط المعتبرة فیه حسب الأدلة حین الإتیان، و لا نظر فی بحث الإجزاء إلی تلک المسألة الواضحة عندهم، بل نظرهم فی هذه المسألة إلی إجزاء الأمر الاضطراری و الظاهری عن الواقعی،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إخراج ما لا بحث فیه، و یورث ترکیز البحث فیما هو المهم فی مباحث المسألة،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لزوم کون العنوان الموضوع للبحث هنا، شاملا للمباحث المختلفة التی تذکر تحته، و جامعا لشتاتها، و هو هنا مشکل، بل ممنوع، و ذلک لأن مباحث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علی ما هو الحق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إجزاء الإتیان بالمأمور به عن أمره، واقعیا کان أو اضطراریا، أو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الإتیان بالمأمور به الاضطراری عن الأمر الواقعی، علی ما هو المعروف فی تعابیر القوم </w:t>
      </w:r>
      <w:r>
        <w:rPr>
          <w:rStyle w:val="FootnoteAnchor"/>
          <w:rtl w:val="true"/>
        </w:rPr>
        <w:footnoteReference w:id="564"/>
      </w:r>
      <w:r>
        <w:rPr>
          <w:rFonts w:ascii="IRNazanin" w:hAnsi="IRNazanin" w:eastAsia="IRNazanin"/>
          <w:color w:val="111111"/>
          <w:sz w:val="28"/>
          <w:sz w:val="28"/>
          <w:szCs w:val="28"/>
          <w:rtl w:val="true"/>
          <w:lang w:bidi="fa-IR"/>
        </w:rPr>
        <w:t>، أو عن المأمور به الواقعی، علی ما فی بعض التعابیر الاخر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الإتیان بالمأمور به الظاهری عن الأمر الواقعی، أو عن المأمور به الواقعی، علی ما عرفت من الاختلاف فی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المأمور به حسب الدلیل الظاهری، هل یورث الإجزاء، أی سقوط القضاء خارج الوقت، أم 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نظر المجتهد إلی جواز ترک صلاة الکسوف، و استند إلیه المقلد</w:t>
      </w:r>
      <w:bookmarkStart w:id="368" w:name="pg13157_167504"/>
    </w:p>
    <w:p>
      <w:pPr>
        <w:pStyle w:val="BookText"/>
        <w:rPr/>
      </w:pPr>
      <w:bookmarkEnd w:id="368"/>
      <w:r>
        <w:rPr>
          <w:rFonts w:ascii="IRNazanin" w:hAnsi="IRNazanin" w:eastAsia="IRNazanin"/>
          <w:color w:val="111111"/>
          <w:sz w:val="28"/>
          <w:sz w:val="28"/>
          <w:szCs w:val="28"/>
          <w:rtl w:val="true"/>
          <w:lang w:bidi="fa-IR"/>
        </w:rPr>
        <w:t>فترکها، ثم قلد الآخر، و قال بوجوب القضاء، فهل علیه ذلک، أم هو مثل ترک جزء المأمور به مستندا إلی فتواه فی عدم لزوم الإعادة؟ و هکذا إذا ترک إعطاء الخمس و الزکاة فی ظرفه، لأجل الدلیل، ثم بعد مضی سنوات تبدل رأی المقلد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المقتضی لعدم وجوب الإعادة و القضاء عند التخلف بالنسبة إلی الأجزاء و الشرائط، هو بعینه یقتضی ذلک عند التخلف عن الکل، کما یأتی من غیر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الأصحاب یقولون بالإجزاء فی مسألة تبدل رأی المجتهد، حتی فیما إذا ترک المأمور به مستندا إلی فتوی مجتهده، و سیأتی تحقیقه، فعلی هذا لا یعقل الجامع بین هذه المسائل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مباحثه ثلاثة، فأیضا یشکل تصویره، ضرورة أن مجرد الإجمال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إتیان المأمور به علی وجهه هل یجزی، أم لا؟</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یشمل إتیان الصلاة و الإجزاء عن الصوم، و إتیان المأمور به الواقعی و الإجزاء عن الاضطراری، مع أنه غیر مقصود بالبحث، فلا بد من التقیید حتی یشمل المباحث الثلاثة، و عند ذلک یخرج 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الإجمال کافیا، فالأولی جعل عنوان البحث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إضافة شی‌ء آخر إلیها، لعدم الحاجة عندهم إلیه، لکونه ضروریا، فینحصر التقیید بالمبحث الثانی و الثالث، و هذا معنی عدم الجامع، فلا تغفل</w:t>
      </w:r>
      <w:r>
        <w:rPr>
          <w:rFonts w:eastAsia="IRNazanin" w:cs="IRNazanin"/>
          <w:color w:val="111111"/>
          <w:sz w:val="28"/>
          <w:szCs w:val="28"/>
          <w:rtl w:val="true"/>
          <w:lang w:bidi="fa-IR"/>
        </w:rPr>
        <w:t>.</w:t>
      </w:r>
    </w:p>
    <w:p>
      <w:pPr>
        <w:pStyle w:val="Heading5"/>
        <w:numPr>
          <w:ilvl w:val="4"/>
          <w:numId w:val="1"/>
        </w:numPr>
        <w:rPr/>
      </w:pPr>
      <w:bookmarkStart w:id="369" w:name="__RefHeading___Toc397225_3244359995"/>
      <w:bookmarkStart w:id="370" w:name="_Toc138"/>
      <w:bookmarkEnd w:id="369"/>
      <w:r>
        <w:rPr>
          <w:rtl w:val="true"/>
        </w:rPr>
        <w:t>إیقاظ</w:t>
      </w:r>
      <w:r>
        <w:rPr>
          <w:rtl w:val="true"/>
        </w:rPr>
        <w:t xml:space="preserve">: </w:t>
      </w:r>
      <w:r>
        <w:rPr>
          <w:rtl w:val="true"/>
        </w:rPr>
        <w:t>فی الفارق بین مسألة الإجزاء و غیرها</w:t>
      </w:r>
      <w:bookmarkEnd w:id="3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سلکناه فی بحث المرة و التکرار فی تحریر محل البحث، من أن الکلام هناک حول أن الجهة المقتضیة للتکرار طبعا، هل تورث لزوم التکرار</w:t>
      </w:r>
    </w:p>
    <w:p>
      <w:pPr>
        <w:pStyle w:val="BookText"/>
        <w:rPr/>
      </w:pPr>
      <w:r>
        <w:rPr>
          <w:rFonts w:ascii="IRNazanin" w:hAnsi="IRNazanin" w:eastAsia="IRNazanin"/>
          <w:color w:val="111111"/>
          <w:sz w:val="28"/>
          <w:sz w:val="28"/>
          <w:szCs w:val="28"/>
          <w:rtl w:val="true"/>
          <w:lang w:bidi="fa-IR"/>
        </w:rPr>
        <w:t>بتکرارها؟</w:t>
      </w:r>
      <w:r>
        <w:rPr>
          <w:rStyle w:val="FootnoteAnchor"/>
          <w:rtl w:val="true"/>
        </w:rPr>
        <w:footnoteReference w:id="567"/>
      </w:r>
      <w:r>
        <w:rPr>
          <w:rFonts w:ascii="IRNazanin" w:hAnsi="IRNazanin" w:eastAsia="IRNazanin"/>
          <w:color w:val="111111"/>
          <w:sz w:val="28"/>
          <w:sz w:val="28"/>
          <w:szCs w:val="28"/>
          <w:rtl w:val="true"/>
          <w:lang w:bidi="fa-IR"/>
        </w:rPr>
        <w:t>لا وجه لتوهم اتحاد البحثین، أو إغناء ذاک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سلکه القوم هناک، من أن القائل بالتکرار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قاضیة بذلک، من غیر فرق بین کون المأتی به الأول طبیعة اضطراریة، أو ظاهریة، أو واقعیة أولیة، فإنه إذا أتی بکل واحد منها، فلا بد له من التکرار إذا ارتفع موضوع الحکم الظاهری، أو الواقعی الثانوی، فعلیه لا یبقی وجه لهذا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توهم القوم جریان النزاع بالنسبة إلی إجزاء المأمور به عن أمر نفسه </w:t>
      </w:r>
      <w:r>
        <w:rPr>
          <w:rStyle w:val="FootnoteAnchor"/>
          <w:rtl w:val="true"/>
        </w:rPr>
        <w:footnoteReference w:id="568"/>
      </w:r>
      <w:r>
        <w:rPr>
          <w:rFonts w:ascii="IRNazanin" w:hAnsi="IRNazanin" w:eastAsia="IRNazanin"/>
          <w:color w:val="111111"/>
          <w:sz w:val="28"/>
          <w:sz w:val="28"/>
          <w:szCs w:val="28"/>
          <w:rtl w:val="true"/>
          <w:lang w:bidi="fa-IR"/>
        </w:rPr>
        <w:t>، فإنه لو سلمنا ذلک، لکنه لیس من النزاع الأساسی فی هذه المسألة، فإن المبحوث عنه هنا هو البحثان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إجزاء المأمور به الاضطراری و الظاهری عن المأمور به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سقوطه علی القول بالتکرار هناک، إما رأسا، أو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بعدم دلالته علی المرة، و لا التکرار، أو دلالته علی المرة، فلا بد من هذا البحث، کما لا یخفی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ربط بین هذه المسألة، و مسألة تبعیة القضاء للأداء، فإن البحث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أن القضاء بأمر جدید، أو الأمر الأول یکفی،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فلا کفایة عن هذه المسألة، لما یمکن الالتزام بعدم وجوبه، لکفایة المأتی به فی الوقت عما هو خارج الوقت، فلا مساس بین المسألتین حتی المسألة الرابعة التی أحدثناها، ضرورة أنه و إن ترک المأمور به فی الوقت، و لکنه مستند إلی الدلیل، و ما هو موضوع تلک المسألة، هو ترک المأمور به فی الوقت، فإذا قلنا بالإجزاء فلا معنی للقضاء، فتلک المسألة فی حکم الکبری لهذه المسألة</w:t>
      </w:r>
      <w:r>
        <w:rPr>
          <w:rFonts w:eastAsia="IRNazanin" w:cs="IRNazanin"/>
          <w:color w:val="111111"/>
          <w:sz w:val="28"/>
          <w:szCs w:val="28"/>
          <w:rtl w:val="true"/>
          <w:lang w:bidi="fa-IR"/>
        </w:rPr>
        <w:t>.</w:t>
      </w:r>
      <w:bookmarkStart w:id="371" w:name="pg13157_167506"/>
    </w:p>
    <w:p>
      <w:pPr>
        <w:pStyle w:val="BookText"/>
        <w:rPr/>
      </w:pPr>
      <w:bookmarkEnd w:id="371"/>
      <w:r>
        <w:rPr>
          <w:rFonts w:ascii="IRNazanin" w:hAnsi="IRNazanin" w:eastAsia="IRNazanin"/>
          <w:color w:val="111111"/>
          <w:sz w:val="28"/>
          <w:sz w:val="28"/>
          <w:szCs w:val="28"/>
          <w:rtl w:val="true"/>
          <w:lang w:bidi="fa-IR"/>
        </w:rPr>
        <w:t>إذا عرفت ذلک، فالبحث فی مسائل الإجزاء یتم فی مواقف</w:t>
      </w:r>
      <w:r>
        <w:rPr>
          <w:rFonts w:eastAsia="IRNazanin" w:cs="IRNazanin"/>
          <w:color w:val="111111"/>
          <w:sz w:val="28"/>
          <w:szCs w:val="28"/>
          <w:rtl w:val="true"/>
          <w:lang w:bidi="fa-IR"/>
        </w:rPr>
        <w:t>:</w:t>
      </w:r>
    </w:p>
    <w:p>
      <w:pPr>
        <w:pStyle w:val="Heading4"/>
        <w:numPr>
          <w:ilvl w:val="3"/>
          <w:numId w:val="1"/>
        </w:numPr>
        <w:rPr/>
      </w:pPr>
      <w:bookmarkStart w:id="372" w:name="__RefHeading___Toc397227_3244359995"/>
      <w:bookmarkStart w:id="373" w:name="_Toc139"/>
      <w:bookmarkEnd w:id="372"/>
      <w:r>
        <w:rPr>
          <w:rtl w:val="true"/>
        </w:rPr>
        <w:t>الموقف الأول فی أن الإجزاء عند الامتثال لیس قهریا</w:t>
      </w:r>
      <w:bookmarkEnd w:id="373"/>
    </w:p>
    <w:p>
      <w:pPr>
        <w:pStyle w:val="BookText"/>
        <w:rPr/>
      </w:pPr>
      <w:r>
        <w:rPr>
          <w:rFonts w:ascii="IRNazanin" w:hAnsi="IRNazanin" w:eastAsia="IRNazanin"/>
          <w:color w:val="111111"/>
          <w:sz w:val="28"/>
          <w:sz w:val="28"/>
          <w:szCs w:val="28"/>
          <w:rtl w:val="true"/>
          <w:lang w:bidi="fa-IR"/>
        </w:rPr>
        <w:t>المعروف و المشهور بین أبناء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إتیان المأمور به علی قیوده و شرائطه، علة تامة لسقوط الأمر و حصول الغرض </w:t>
      </w:r>
      <w:r>
        <w:rPr>
          <w:rStyle w:val="FootnoteAnchor"/>
          <w:rtl w:val="true"/>
        </w:rPr>
        <w:footnoteReference w:id="569"/>
      </w:r>
      <w:r>
        <w:rPr>
          <w:rFonts w:ascii="IRNazanin" w:hAnsi="IRNazanin" w:eastAsia="IRNazanin"/>
          <w:color w:val="111111"/>
          <w:sz w:val="28"/>
          <w:sz w:val="28"/>
          <w:szCs w:val="28"/>
          <w:rtl w:val="true"/>
          <w:lang w:bidi="fa-IR"/>
        </w:rPr>
        <w:t>، فلا معنی للبحث عن الإجزاء بالنسبة إلی الأمر المتعلق بذلک المأمور به، واقعیا کان، أو اضطراریا، أو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الداعی إلی الصلاة المائیة، بعد الإتیان بها یسقط قطعا، و هکذا ما هو الداعی إلی الترابیة، أو الطهارة الاستصحابیة الظاهریة، فإنه بمجرد الإتیان بکل واحد منها، لا یبقی له أثر، و لا معنی للتعبد به ثانیا و ثالثا، من غیر الحاجة إلی البرهان، فکما أن الامتثال عقیب الامتثال ممتنع، کذلک تبدیل الامتثال بالامتثال الآخر ممتنع، و الامتثال عقیب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وحدة الأمر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لملاک واحد، و هو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متقومان بالأمر، و حیث لا أمر لسقوطه، لا یمکن أن یتحقق أحد هذین المفهومین ثانیا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سقوط الأمر بعد الامتثال فهو واضح، فإنه کسقوط الإرادة فی الأفعال المباشریة، فکما لا یعقل بقاء الإرادة مع تحقق المراد، لا یعقل بقاء الأمر مع تحقق المأمور به علی الوجه المعتبر، و مع جامعیته لما اعتبر فیه، و قد مر شطر من الکلام</w:t>
      </w:r>
    </w:p>
    <w:p>
      <w:pPr>
        <w:pStyle w:val="BookText"/>
        <w:rPr/>
      </w:pPr>
      <w:r>
        <w:rPr>
          <w:rFonts w:ascii="IRNazanin" w:hAnsi="IRNazanin" w:eastAsia="IRNazanin"/>
          <w:color w:val="111111"/>
          <w:sz w:val="28"/>
          <w:sz w:val="28"/>
          <w:szCs w:val="28"/>
          <w:rtl w:val="true"/>
          <w:lang w:bidi="fa-IR"/>
        </w:rPr>
        <w:t>حول المقام فی مباحث المرة و التکرار</w:t>
      </w:r>
      <w:r>
        <w:rPr>
          <w:rStyle w:val="FootnoteAnchor"/>
          <w:rtl w:val="true"/>
        </w:rPr>
        <w:footnoteReference w:id="570"/>
      </w:r>
      <w:r>
        <w:rPr>
          <w:rFonts w:ascii="IRNazanin" w:hAnsi="IRNazanin" w:eastAsia="IRNazanin"/>
          <w:color w:val="111111"/>
          <w:sz w:val="28"/>
          <w:sz w:val="28"/>
          <w:szCs w:val="28"/>
          <w:rtl w:val="true"/>
          <w:lang w:bidi="fa-IR"/>
        </w:rPr>
        <w:t>، و لا 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خطر ببال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فهو خروج عن البحث، کما فصلناه فی السابق </w:t>
      </w:r>
      <w:r>
        <w:rPr>
          <w:rStyle w:val="FootnoteAnchor"/>
          <w:rtl w:val="true"/>
        </w:rPr>
        <w:footnoteReference w:id="572"/>
      </w:r>
      <w:r>
        <w:rPr>
          <w:rFonts w:ascii="IRNazanin" w:hAnsi="IRNazanin" w:eastAsia="IRNazanin"/>
          <w:color w:val="111111"/>
          <w:sz w:val="28"/>
          <w:sz w:val="28"/>
          <w:szCs w:val="28"/>
          <w:rtl w:val="true"/>
          <w:lang w:bidi="fa-IR"/>
        </w:rPr>
        <w:t>، فلا نطیله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عندنا، فهو أن الامتثال لیس من الأمور القهریة، بل هو من الأمور الاختیاریة، کسائر الاختیاریات، و قد شرحنا ذلک فی تلک المسألة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ما أقوله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الصادر فی القوانین الکلیة، لا یسقط بامتثال المأمور، ضرورة أن ذلک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کلی، و لا یعقل سقوطه، بمعنی انخلاع المادة عن الهیئة، و فناء الهیئة، فلا بد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عن الباعثیة ثانیا بعد الإتیان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الموجود فی الأدلة نفس الدلیل الأول، فلا دلیل علی بقاء الباعثیة بنحو الباعثیة الإلزامیة، و لا الباعثیة الاستحبابیة و الندبیة، أی التی رخص ترک متعلقه فی النص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قام دلیل علی بقاء الباعثیة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تعدد الأمر، و یکون خارجا عن مفروض البحث، و هو وحدة الأمر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قام الدلیل علی بقاء الأمر، مع ترخیص الترک، فلا یکون الأمر الثانی غیر الأمر الأول، ضرورة أن وجه البقاء، عدم کون المأتی به مستوفیا لتمام المصلحة، و حیث إن المصلحة الندبیة باقیة، فیبقی الأمر الشخصی الأول، و یدعو إلی متعلقه مع الترخیص إلی ترکه، کما تری فی أخبار الصلاة المعادة، فالامتثال الثانی و إن کان یحتاج إلی الأمر قطعا، إلا أن الامتثال الأول لا یورث سقوط الأمر، بمعنی إعدامه،</w:t>
      </w:r>
    </w:p>
    <w:p>
      <w:pPr>
        <w:pStyle w:val="BookText"/>
        <w:rPr/>
      </w:pPr>
      <w:r>
        <w:rPr>
          <w:rFonts w:ascii="IRNazanin" w:hAnsi="IRNazanin" w:eastAsia="IRNazanin"/>
          <w:color w:val="111111"/>
          <w:sz w:val="28"/>
          <w:sz w:val="28"/>
          <w:szCs w:val="28"/>
          <w:rtl w:val="true"/>
          <w:lang w:bidi="fa-IR"/>
        </w:rPr>
        <w:t>بل یورث سقوطه، بمعنی قصور باعثیته الإلزامیة، فلا تخلط، و اغتنم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 المأتی به الواجد للشرائط، سبب لسقوط الأمر عن الباعثیة الإلزامیة، فهو مسلم و لا ریب فیه، للزوم الخلف و المناقضة، و غیر ذلک من التوالی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منه سقوط الأمر بالمرة، و عدم بقاء داعویته إلی الطبیعة ثانیا و ثالثا بنحو الندب، فهو ممنوع، و لا نرید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عقیب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تعدد الأمر و انحلاله، ضرورة أن الأوامر الانحلالیة تابعة للأغراض المختلفة فی الوجود، و فیما نحن فیه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الانحلال فیها من أول الأمر، فلا ینبغی الخلط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أو یمکن أن یقال فی بحث الصلاة المعادة من الاحتمالات و الوجوه، کلها بعیدة عن الصواب، و تفصیله فی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الأولی و الأحسن فی هذه المسألة وجه آخر أبدعناه، و ذکرناه سابقا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السقوط کما عرفت، بمعنی عدم بقاء الأمر علی صفة الباعثیة، و هذه الصفة کما تزول بإیجاد المأمور به خارجا، تعود بإعدام ذلک الفرد واقعا، أو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فإعطاء الدرهم یورث سقوط باعثیة الأمر، و لکنه إذا تمکن من إعدام ذلک الإعطاء واقعا، بتعقبه بالمن و الأذی، أو اعتبارا، تعود تلک الصفة، لأن معنی الإعدام عدم تحقق الامتثال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ورد فی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فصل معهم</w:t>
      </w:r>
    </w:p>
    <w:p>
      <w:pPr>
        <w:pStyle w:val="BookText"/>
        <w:rPr/>
      </w:pPr>
      <w:r>
        <w:rPr>
          <w:rFonts w:ascii="IRNazanin" w:hAnsi="IRNazanin" w:eastAsia="IRNazanin"/>
          <w:color w:val="111111"/>
          <w:sz w:val="28"/>
          <w:sz w:val="28"/>
          <w:szCs w:val="28"/>
          <w:rtl w:val="true"/>
          <w:lang w:bidi="fa-IR"/>
        </w:rPr>
        <w:t>و اجعلها تسبیحا</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فیعلم أن ذلک فی اختیار العبد، فإذا جعل ما أتی به أولا تسبیحا فکأنه ما صلی بعد، فعلیه إعادته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وجوب الإعادة و القضاء، و بمعنی عدم التعبد ثانیا، مع قطع النّظر عن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بمعنی امتناع بقاء الأمر الواحد الشخصی، أو بمعنی امتناع إعدام الامتثال الأول حتی یوجد محل للامتثال الثانی ممنوع، بل هو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الامتثال و الإجزاء أمر قهری غیر اختیاری</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صحیح، بمعنی أن ذلک یؤدی إلی سقوط الباعثیة الإلزامیة مثلا فی التکالیف الإلزامیة، أو سقوط الباعثیة بالنسبة إلی المصلحة الملزمة، أو المصلحة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یستلزم سقوط أصل باعثیته إذا قامت القرینة علیه، ضرورة أن أوصاف الباعثیة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الإلزام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مستفادة من القرائن الخارجیة، و لا تستعمل الهیئة إلا فیما هو موضوعها، و هو التحریک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صحیح، بمعنی إمکان الامتثال عقیب الامتثال، و إمکان تبدیله بالآخر و هکذا، مع اعتبار الوحدة فی الأمر فیما إذا أتی به، ثم أعدم و أفنی فی الاعتبار ما أتی به، و هذا هو المقصود فی الباب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أرید من تصویر الامتثال عقیب الامتثال و غیر ذلک، تصویره بدون الأمر، فهو غیر ممکن، و غیر مقصود، کما ذکرنا تفصیله فی مباحث المرة و التکرار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المراجعة إلی أخبار الجماعة، و الصلاة المعادة</w:t>
      </w:r>
      <w:r>
        <w:rPr>
          <w:rStyle w:val="FootnoteAnchor"/>
          <w:rtl w:val="true"/>
        </w:rPr>
        <w:footnoteReference w:id="578"/>
      </w:r>
      <w:r>
        <w:rPr>
          <w:rFonts w:ascii="IRNazanin" w:hAnsi="IRNazanin" w:eastAsia="IRNazanin"/>
          <w:color w:val="111111"/>
          <w:sz w:val="28"/>
          <w:sz w:val="28"/>
          <w:szCs w:val="28"/>
          <w:rtl w:val="true"/>
          <w:lang w:bidi="fa-IR"/>
        </w:rPr>
        <w:t xml:space="preserve">، و إلی ما ورد فی صلاة الآیات </w:t>
      </w:r>
      <w:r>
        <w:rPr>
          <w:rStyle w:val="FootnoteAnchor"/>
          <w:rtl w:val="true"/>
        </w:rPr>
        <w:footnoteReference w:id="579"/>
      </w:r>
      <w:r>
        <w:rPr>
          <w:rFonts w:ascii="IRNazanin" w:hAnsi="IRNazanin" w:eastAsia="IRNazanin"/>
          <w:color w:val="111111"/>
          <w:sz w:val="28"/>
          <w:sz w:val="28"/>
          <w:szCs w:val="28"/>
          <w:rtl w:val="true"/>
          <w:lang w:bidi="fa-IR"/>
        </w:rPr>
        <w:t>، یورث الاطمئنان بأن کل واحدة من الطریقتین اللتین أشرنا إلیهما، قابلة لحمل المآثیر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قضیة ما ورد فی المعادة أن الثانیة هی المرادة، و قضیة ما ورد فی الکسوف أن الأولی مرادة، و اللَّه العالم،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الإعادة لا یناسب إلا مع اعتبار إعدام المأتی به فی الرتبة السابقة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الطریقة الأولی أن المعادة مستحبة، و الأمر الأولی و الإنشاء الابتدائی باق علی نعت الندبیة، لقیام القرینة، و قضیة الطریقة الثانیة أن المعادة تنوی وجوبا، و علیه فتوی بعض المعاصرین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الأوفق بالأدلة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وجوب المعادة إذا اعتبر عدم الامتثال الأول، بجعله تسبیحا و غیر صلاة، و الالتزام بذلک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نفوذ إعدامه و تبدیل الصلاة تسبیحا إلا إذا 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المعادة، فإن اعتبره تسبیحا، ثم ترک المعادة، یعلم أنه لیس تنقلب صلاته بذلک لا صلاة، حتی یجب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الانقلاب یستلزم انعدام الأمر، لأن ما هو المنقلب هی الصلاة بقصد الوجوب و المأمور بها، فإذا انقلبت انعدم الأمر، للتضایف و الملازمة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الامتثال لا یورث سقوط الأمر، و لا یوصف المأتی به</w:t>
      </w:r>
    </w:p>
    <w:p>
      <w:pPr>
        <w:pStyle w:val="BookText"/>
        <w:rPr/>
      </w:pPr>
      <w:r>
        <w:rPr>
          <w:rFonts w:ascii="IRNazanin" w:hAnsi="IRNazanin" w:eastAsia="IRNazanin"/>
          <w:color w:val="111111"/>
          <w:sz w:val="28"/>
          <w:sz w:val="28"/>
          <w:szCs w:val="28"/>
          <w:rtl w:val="true"/>
          <w:lang w:bidi="fa-IR"/>
        </w:rPr>
        <w:t>بالمأمور به بالوصف الخارجی، بل معنی السقوط هو سقوط الباعثیة، و هو یجامع بقاء الأمر الإنشائیّ الّذی لا روح له، لسقوط الغرض المستلزم لسقوط الإرادة، و لکنه إذا اعتبر تبدیل الامتثال و جعله تسبیحا، فلا بد أن یعود الغرض، و تعود الإرادة، و یکون الإنشاء باعثه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سقوط الغرض بنحو کلی لا الإرادة، إشکالا أشیر إلیه فی الطریقة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من تدبر فیما أسمعناکم، لا یحصل له إلا الاطمئنان بأن ظاهر أخبار المسألة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جهات فقهیة خارجة عن هذه المسألة، و من شاء فلیرجع هناک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المقصود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فی هذه المسألة، و کان مفروغا عنه عند الکل، مخدوش جدا</w:t>
      </w:r>
      <w:r>
        <w:rPr>
          <w:rFonts w:eastAsia="IRNazanin" w:cs="IRNazanin"/>
          <w:color w:val="111111"/>
          <w:sz w:val="28"/>
          <w:szCs w:val="28"/>
          <w:rtl w:val="true"/>
          <w:lang w:bidi="fa-IR"/>
        </w:rPr>
        <w:t>.</w:t>
      </w:r>
      <w:bookmarkStart w:id="374" w:name="pg13157_167512"/>
    </w:p>
    <w:p>
      <w:pPr>
        <w:pStyle w:val="Heading4"/>
        <w:numPr>
          <w:ilvl w:val="3"/>
          <w:numId w:val="1"/>
        </w:numPr>
        <w:rPr/>
      </w:pPr>
      <w:bookmarkStart w:id="375" w:name="__RefHeading___Toc397229_3244359995"/>
      <w:bookmarkStart w:id="376" w:name="_Toc140"/>
      <w:bookmarkEnd w:id="374"/>
      <w:bookmarkEnd w:id="375"/>
      <w:r>
        <w:rPr>
          <w:rtl w:val="true"/>
        </w:rPr>
        <w:t>الموقف الثانی فی إجزاء الاضطراری عن الواقعی</w:t>
      </w:r>
      <w:bookmarkEnd w:id="376"/>
    </w:p>
    <w:p>
      <w:pPr>
        <w:pStyle w:val="Heading5"/>
        <w:numPr>
          <w:ilvl w:val="4"/>
          <w:numId w:val="1"/>
        </w:numPr>
        <w:rPr/>
      </w:pPr>
      <w:bookmarkStart w:id="377" w:name="__RefHeading___Toc397231_3244359995"/>
      <w:bookmarkStart w:id="378" w:name="_Toc141"/>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هل امتثال الأمر الاضطراری بإتیان متعلقه، یورث الإجزاء و الاکتفاء به عن المأمور به الواقعی، أم لا؟</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بالترابیة أو أتی بالصلاة قاعدا أو مضطجعا، أو مع الموانع الشرعیة و هکذا، ثم زال الاضطرار، و تبدلت حالته، فهل یجب علیه الإعادة فی الوقت، و القضاء خارجه، أم لا؟</w:t>
      </w:r>
    </w:p>
    <w:p>
      <w:pPr>
        <w:pStyle w:val="BookText"/>
        <w:rPr/>
      </w:pPr>
      <w:r>
        <w:rPr>
          <w:rFonts w:ascii="IRNazanin" w:hAnsi="IRNazanin" w:eastAsia="IRNazanin"/>
          <w:color w:val="111111"/>
          <w:sz w:val="28"/>
          <w:sz w:val="28"/>
          <w:szCs w:val="28"/>
          <w:rtl w:val="true"/>
          <w:lang w:bidi="fa-IR"/>
        </w:rPr>
        <w:t>و تمام البحث هنا یستدعی ذکر أمور</w:t>
      </w:r>
      <w:r>
        <w:rPr>
          <w:rFonts w:eastAsia="IRNazanin" w:cs="IRNazanin"/>
          <w:color w:val="111111"/>
          <w:sz w:val="28"/>
          <w:szCs w:val="28"/>
          <w:rtl w:val="true"/>
          <w:lang w:bidi="fa-IR"/>
        </w:rPr>
        <w:t>:</w:t>
      </w:r>
    </w:p>
    <w:p>
      <w:pPr>
        <w:pStyle w:val="Heading5"/>
        <w:numPr>
          <w:ilvl w:val="4"/>
          <w:numId w:val="1"/>
        </w:numPr>
        <w:rPr/>
      </w:pPr>
      <w:bookmarkStart w:id="379" w:name="__RefHeading___Toc397233_3244359995"/>
      <w:bookmarkStart w:id="380" w:name="_Toc142"/>
      <w:bookmarkEnd w:id="379"/>
      <w:r>
        <w:rPr>
          <w:rtl w:val="true"/>
        </w:rPr>
        <w:t>أحدها</w:t>
      </w:r>
      <w:r>
        <w:rPr>
          <w:rtl w:val="true"/>
        </w:rPr>
        <w:t xml:space="preserve">: </w:t>
      </w:r>
      <w:r>
        <w:rPr>
          <w:rtl w:val="true"/>
        </w:rPr>
        <w:t>فی أن المسألة عقلیة أو لفظیة</w:t>
      </w:r>
      <w:bookmarkEnd w:id="380"/>
    </w:p>
    <w:p>
      <w:pPr>
        <w:pStyle w:val="BookText"/>
        <w:rPr/>
      </w:pPr>
      <w:r>
        <w:rPr>
          <w:rFonts w:ascii="IRNazanin" w:hAnsi="IRNazanin" w:eastAsia="IRNazanin"/>
          <w:color w:val="111111"/>
          <w:sz w:val="28"/>
          <w:sz w:val="28"/>
          <w:szCs w:val="28"/>
          <w:rtl w:val="true"/>
          <w:lang w:bidi="fa-IR"/>
        </w:rPr>
        <w:t>لا شبهة فی عقلیة المسألة السابقة، و إنما الشبهة فی أن هذه المسألة عقلیة، أو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عقلیة، لأن دلیل المسألة لا یستلزم لفظیة المسألة</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لفظیة، لأن البحث حول نسبة الأدلة، و حول ما یستفاد من الأدلة فی الأحکام الواقعیة الثانویة</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یقول بتعدد المأمور به و الأمر</w:t>
      </w:r>
      <w:r>
        <w:rPr>
          <w:rStyle w:val="FootnoteAnchor"/>
          <w:rtl w:val="true"/>
        </w:rPr>
        <w:footnoteReference w:id="583"/>
      </w:r>
      <w:r>
        <w:rPr>
          <w:rFonts w:ascii="IRNazanin" w:hAnsi="IRNazanin" w:eastAsia="IRNazanin"/>
          <w:color w:val="111111"/>
          <w:sz w:val="28"/>
          <w:sz w:val="28"/>
          <w:szCs w:val="28"/>
          <w:rtl w:val="true"/>
          <w:lang w:bidi="fa-IR"/>
        </w:rPr>
        <w:t>، فلا بد و أن یقول بأن</w:t>
      </w:r>
      <w:bookmarkStart w:id="381" w:name="pg13157_167513"/>
    </w:p>
    <w:p>
      <w:pPr>
        <w:pStyle w:val="BookText"/>
        <w:rPr/>
      </w:pPr>
      <w:bookmarkEnd w:id="381"/>
      <w:r>
        <w:rPr>
          <w:rFonts w:ascii="IRNazanin" w:hAnsi="IRNazanin" w:eastAsia="IRNazanin"/>
          <w:color w:val="111111"/>
          <w:sz w:val="28"/>
          <w:sz w:val="28"/>
          <w:szCs w:val="28"/>
          <w:rtl w:val="true"/>
          <w:lang w:bidi="fa-IR"/>
        </w:rPr>
        <w:t>المسألة لفظیة، لأن إجزاء الطبیعة الفاقدة عن الواجدة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بعد ثبوت کونهما مأمورا بهما، فلا بد من التصرف بحسب الأدلة الشرعیة فی واحد من المأمور بهما، حتی یمکن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یقول بوحدة الأمر و المأمور به، و 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الاضطراری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 الاضطراری و الواقعی</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غلط، یقول بأن المسألة عقلیة، لأنها تصیر کالمسألة الأولی المذکورة فی الموقف الأول،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Heading5"/>
        <w:numPr>
          <w:ilvl w:val="4"/>
          <w:numId w:val="1"/>
        </w:numPr>
        <w:rPr/>
      </w:pPr>
      <w:bookmarkStart w:id="382" w:name="__RefHeading___Toc397235_3244359995"/>
      <w:bookmarkStart w:id="383" w:name="_Toc143"/>
      <w:bookmarkEnd w:id="382"/>
      <w:r>
        <w:rPr>
          <w:rtl w:val="true"/>
        </w:rPr>
        <w:t>ثانیها</w:t>
      </w:r>
      <w:r>
        <w:rPr>
          <w:rtl w:val="true"/>
        </w:rPr>
        <w:t xml:space="preserve">: </w:t>
      </w:r>
      <w:r>
        <w:rPr>
          <w:rtl w:val="true"/>
        </w:rPr>
        <w:t>فی عدم الحاجة إلی ذکر البحث فی مقامین</w:t>
      </w:r>
      <w:bookmarkEnd w:id="383"/>
    </w:p>
    <w:p>
      <w:pPr>
        <w:pStyle w:val="BookText"/>
        <w:rPr/>
      </w:pPr>
      <w:r>
        <w:rPr>
          <w:rFonts w:ascii="IRNazanin" w:hAnsi="IRNazanin" w:eastAsia="IRNazanin"/>
          <w:color w:val="111111"/>
          <w:sz w:val="28"/>
          <w:sz w:val="28"/>
          <w:szCs w:val="28"/>
          <w:rtl w:val="true"/>
          <w:lang w:bidi="fa-IR"/>
        </w:rPr>
        <w:t>قد ذکر جمع و فیهم العلامة النائینی رحمه اللَّه 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هذا الموقف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الإعادة، و القضاء</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قلنا بالإجزاء فی العذر غیر المستوعب، ففی المستوعب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الإجزاء فی غیر المستوعب، فهو لأجل عدم تحقق موضوع المسألة، و هو الاضطرار فی جمیع الوقت، فلا حاجة إلی ذکر البحث فی مقامین، بل البحث حول أمر واحد، و هو أن الاضطرار المسوغ إن کان صرف وجوده، فلا إعادة و لا قضاء، إلا علی وجه یأتی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وجوده المستوعب، فلا بحث عن القضاء، و تجب الإعادة، لعدم تحقق موضوع هذه المسألة، و هو الإتیان بالمأمور به الاضطراری، و لذلک لا تجد</w:t>
      </w:r>
      <w:bookmarkStart w:id="384" w:name="pg13157_167514"/>
    </w:p>
    <w:p>
      <w:pPr>
        <w:pStyle w:val="BookText"/>
        <w:rPr/>
      </w:pPr>
      <w:bookmarkEnd w:id="384"/>
      <w:r>
        <w:rPr>
          <w:rFonts w:ascii="IRNazanin" w:hAnsi="IRNazanin" w:eastAsia="IRNazanin"/>
          <w:color w:val="111111"/>
          <w:sz w:val="28"/>
          <w:sz w:val="28"/>
          <w:szCs w:val="28"/>
          <w:rtl w:val="true"/>
          <w:lang w:bidi="fa-IR"/>
        </w:rPr>
        <w:t>من یقول بالتفصیل بین الإجزاء بالنسبة إلی القضاء، و عدمه بالنسبة إلی الإعادة، أو عکسه، فتأمل، و الأمر سهل جدا</w:t>
      </w:r>
      <w:r>
        <w:rPr>
          <w:rFonts w:eastAsia="IRNazanin" w:cs="IRNazanin"/>
          <w:color w:val="111111"/>
          <w:sz w:val="28"/>
          <w:szCs w:val="28"/>
          <w:rtl w:val="true"/>
          <w:lang w:bidi="fa-IR"/>
        </w:rPr>
        <w:t>.</w:t>
      </w:r>
    </w:p>
    <w:p>
      <w:pPr>
        <w:pStyle w:val="Heading5"/>
        <w:numPr>
          <w:ilvl w:val="4"/>
          <w:numId w:val="1"/>
        </w:numPr>
        <w:rPr/>
      </w:pPr>
      <w:bookmarkStart w:id="385" w:name="__RefHeading___Toc397237_3244359995"/>
      <w:bookmarkStart w:id="386" w:name="_Toc144"/>
      <w:bookmarkEnd w:id="385"/>
      <w:r>
        <w:rPr>
          <w:rtl w:val="true"/>
        </w:rPr>
        <w:t>ثالثها</w:t>
      </w:r>
      <w:r>
        <w:rPr>
          <w:rtl w:val="true"/>
        </w:rPr>
        <w:t xml:space="preserve">: </w:t>
      </w:r>
      <w:r>
        <w:rPr>
          <w:rtl w:val="true"/>
        </w:rPr>
        <w:t>فی انحصار البحث بمقام الإثبات</w:t>
      </w:r>
      <w:bookmarkEnd w:id="386"/>
    </w:p>
    <w:p>
      <w:pPr>
        <w:pStyle w:val="BookText"/>
        <w:rPr/>
      </w:pPr>
      <w:r>
        <w:rPr>
          <w:rFonts w:ascii="IRNazanin" w:hAnsi="IRNazanin" w:eastAsia="IRNazanin"/>
          <w:color w:val="111111"/>
          <w:sz w:val="28"/>
          <w:sz w:val="28"/>
          <w:szCs w:val="28"/>
          <w:rtl w:val="true"/>
          <w:lang w:bidi="fa-IR"/>
        </w:rPr>
        <w:t xml:space="preserve">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جمع من المحشین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العلامة المحشی قدس سره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حول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الثبوت، و مقام الإثبات، فجعلوا محور الکلام فی مقام الثبوت حول التصورات الممکنة حسب المصالح و المفاسد، و أن المأمور به الاضطراری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وافیا بتمام الاختیاری،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علی الأول کذا، و علی الثانی کذا، حتی بلغت إلی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المصالح المتصورة فی المأمور به، أو المصالح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مصلحة الاضطراری یمکن أن تکون فی عرض الواقعی، کمصلحة القصر و الإتمام، حتی یصح التبدیل اختیارا، کما أفتی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 صدقه الأستاذ السید البروجردی هنا</w:t>
      </w:r>
      <w:r>
        <w:rPr>
          <w:rStyle w:val="FootnoteAnchor"/>
          <w:rtl w:val="true"/>
        </w:rPr>
        <w:footnoteReference w:id="590"/>
      </w:r>
      <w:r>
        <w:rPr>
          <w:rFonts w:ascii="IRNazanin" w:hAnsi="IRNazanin" w:eastAsia="IRNazanin"/>
          <w:color w:val="111111"/>
          <w:sz w:val="28"/>
          <w:sz w:val="28"/>
          <w:szCs w:val="28"/>
          <w:rtl w:val="true"/>
          <w:lang w:bidi="fa-IR"/>
        </w:rPr>
        <w:t>، و هو من عجائب ما صدر منهما قدس سرهما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بحث لا یرجع إلی محصل، ضرورة أن الأصولی و الفقیه خادم الأدلة و الإطلاق و العموم، و لا یلاحظ ما هو الخارج عن أفق عقله و حد فکره، فضلا عن حدود علمه و فنه، فاللازم علیه التفتیش عن حال الأدلة بمقدار یسعه المقام، ثم إیکال الأمر إلی محله، حسب اختلاف صور الاضطرار، مع إمکان</w:t>
      </w:r>
      <w:bookmarkStart w:id="387" w:name="pg13157_167515"/>
    </w:p>
    <w:p>
      <w:pPr>
        <w:pStyle w:val="BookText"/>
        <w:rPr/>
      </w:pPr>
      <w:bookmarkEnd w:id="387"/>
      <w:r>
        <w:rPr>
          <w:rFonts w:ascii="IRNazanin" w:hAnsi="IRNazanin" w:eastAsia="IRNazanin"/>
          <w:color w:val="111111"/>
          <w:sz w:val="28"/>
          <w:sz w:val="28"/>
          <w:szCs w:val="28"/>
          <w:rtl w:val="true"/>
          <w:lang w:bidi="fa-IR"/>
        </w:rPr>
        <w:t>اختلاف الأدلة حسب تلک الصور بلا شبهة و إشکال</w:t>
      </w:r>
      <w:r>
        <w:rPr>
          <w:rFonts w:eastAsia="IRNazanin" w:cs="IRNazanin"/>
          <w:color w:val="111111"/>
          <w:sz w:val="28"/>
          <w:szCs w:val="28"/>
          <w:rtl w:val="true"/>
          <w:lang w:bidi="fa-IR"/>
        </w:rPr>
        <w:t>.</w:t>
      </w:r>
    </w:p>
    <w:p>
      <w:pPr>
        <w:pStyle w:val="Heading5"/>
        <w:numPr>
          <w:ilvl w:val="4"/>
          <w:numId w:val="1"/>
        </w:numPr>
        <w:rPr/>
      </w:pPr>
      <w:bookmarkStart w:id="388" w:name="__RefHeading___Toc397239_3244359995"/>
      <w:bookmarkStart w:id="389" w:name="_Toc145"/>
      <w:bookmarkEnd w:id="388"/>
      <w:r>
        <w:rPr>
          <w:rtl w:val="true"/>
        </w:rPr>
        <w:t>رابعها</w:t>
      </w:r>
      <w:r>
        <w:rPr>
          <w:rtl w:val="true"/>
        </w:rPr>
        <w:t xml:space="preserve">: </w:t>
      </w:r>
      <w:r>
        <w:rPr>
          <w:rtl w:val="true"/>
        </w:rPr>
        <w:t>فی أن البحث إثباتی تصوری</w:t>
      </w:r>
      <w:bookmarkEnd w:id="389"/>
    </w:p>
    <w:p>
      <w:pPr>
        <w:pStyle w:val="BookText"/>
        <w:rPr/>
      </w:pPr>
      <w:r>
        <w:rPr>
          <w:rFonts w:ascii="IRNazanin" w:hAnsi="IRNazanin" w:eastAsia="IRNazanin"/>
          <w:color w:val="111111"/>
          <w:sz w:val="28"/>
          <w:sz w:val="28"/>
          <w:szCs w:val="28"/>
          <w:rtl w:val="true"/>
          <w:lang w:bidi="fa-IR"/>
        </w:rPr>
        <w:t>النزاع فی بحث الإجزاء فی المواقف الثلاثة الأخیرة، لیس حول مفاد الأدلة تصدیقا، بل الجهة المبحوث عنها هنا هو البحث الإثباتی التصوری، بمعنی أنه إن کان مفاد الأدلة فی أبواب الاضطرار کذا، فلا بد من القول بالإجزاء، و إن کان مفادها کذا، فلا بد من القول بعدمه، و إن کان کذا فیفصل بین الأداء و القضاء و هکذا، فما تری من البحث حول الأدلة إثباتا، فی غیر محله، لأن تصدیق أحد الاحتمالات یحتاج إلی مئونة زائدة علی المسألة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أیضا، لیس إلا بعد الفراغ عن کون المأمور به الاضطراری، مورد الأمر الاضطراری واقعا، لا تخیلا و توهما، فإنه إذا کان القول بعدم الإجزاء لعدم تحقق الأمر الاضطراری بموضوعه،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مورد البحث و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الإتیان بفرد الطبیعة الناقص، مع کونه متعلق الأمر واقعا و حقیقة، و یکون واقعیا ثانویا، یکفی عن الواقعی الأولی، أم لا، فما یظهر من بعض من الإشکال بعدم الإجزاء، لأجل أن الاضطرار المسوغ هو الاضطرار المستوعب، فهو فی غیر محله، کما أفاده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و أدام اللَّه وجوده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فالبحث هنا بعد فرض کون الموضوع محققا، أو بعد تصدیقه فقها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هذا الموقف بعد الفراغ عن الموقف الأول، و کان المفروض هناک سقوط الأمر الاضطراری بمصداقه و متعلقه، فلا ینبغی الخلط بین الجهات کما خلطوا</w:t>
      </w:r>
      <w:r>
        <w:rPr>
          <w:rFonts w:eastAsia="IRNazanin" w:cs="IRNazanin"/>
          <w:color w:val="111111"/>
          <w:sz w:val="28"/>
          <w:szCs w:val="28"/>
          <w:rtl w:val="true"/>
          <w:lang w:bidi="fa-IR"/>
        </w:rPr>
        <w:t>.</w:t>
      </w:r>
      <w:bookmarkStart w:id="390" w:name="pg13157_167516"/>
    </w:p>
    <w:p>
      <w:pPr>
        <w:pStyle w:val="Heading5"/>
        <w:numPr>
          <w:ilvl w:val="4"/>
          <w:numId w:val="1"/>
        </w:numPr>
        <w:rPr/>
      </w:pPr>
      <w:bookmarkStart w:id="391" w:name="__RefHeading___Toc397241_3244359995"/>
      <w:bookmarkStart w:id="392" w:name="_Toc146"/>
      <w:bookmarkEnd w:id="390"/>
      <w:bookmarkEnd w:id="391"/>
      <w:r>
        <w:rPr>
          <w:rtl w:val="true"/>
        </w:rPr>
        <w:t>خامسها</w:t>
      </w:r>
      <w:r>
        <w:rPr>
          <w:rtl w:val="true"/>
        </w:rPr>
        <w:t xml:space="preserve">: </w:t>
      </w:r>
      <w:r>
        <w:rPr>
          <w:rtl w:val="true"/>
        </w:rPr>
        <w:t>فی وحدة الأمر و تعدده فی المقام</w:t>
      </w:r>
      <w:bookmarkEnd w:id="392"/>
    </w:p>
    <w:p>
      <w:pPr>
        <w:pStyle w:val="Heading6"/>
        <w:numPr>
          <w:ilvl w:val="5"/>
          <w:numId w:val="1"/>
        </w:numPr>
        <w:rPr/>
      </w:pPr>
      <w:bookmarkStart w:id="393" w:name="__RefHeading___Toc397243_3244359995"/>
      <w:bookmarkStart w:id="394" w:name="_Toc147"/>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ظاهر جماعة أن هنا أمرین و مأمورین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الاضطراری المتعلق بالطبیعة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الاختیاری المتعلق بالمأمور به الواقعی الأولی، و هو الاختیاری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صریح بعض منهم و فیهم الأستاذان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البروجردی رحمه اللَّه و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و لعله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لیس إلا أمرا واحدا، و خطابا فاردا، و إنما الاختلاف فی حالات المکلفین، المستلزم لاختلاف المأمور به بحسب الأجزاء و الشرائط، فیکون الواجب علی الواجد، الصلاة المائیة، و علی الفاقد،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بنوا مرامهم فی هذا الموقف من الإجزاء، و ادعوا وضوح هذه المسألة بعد ذلک،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هنا أمران و مأموران بهما، للزم امتناع الإجزاء،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 الإجزاء بین الصوم و الصلاة، و کذلک الأمر هنا، بخلاف ما إذا کان هنا أمر واحد، فإنه ممتثل قهرا، لتحقق موضوعه، و هو الاضطرار آنا ما، کما قد عرفت ذلک </w:t>
      </w:r>
      <w:r>
        <w:rPr>
          <w:rStyle w:val="FootnoteAnchor"/>
          <w:rtl w:val="true"/>
        </w:rPr>
        <w:footnoteReference w:id="595"/>
      </w:r>
      <w:r>
        <w:rPr>
          <w:rFonts w:ascii="IRNazanin" w:hAnsi="IRNazanin" w:eastAsia="IRNazanin"/>
          <w:color w:val="111111"/>
          <w:sz w:val="28"/>
          <w:sz w:val="28"/>
          <w:szCs w:val="28"/>
          <w:rtl w:val="true"/>
          <w:lang w:bidi="fa-IR"/>
        </w:rPr>
        <w:t>، فإنه لا یعقل إنکار الإجزاء، لرجوعه إلی الخلف، کما لا یخفی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الأمر واحد، و أن الباعث نحو المأمور به الاضطراری، هو الباعث نحو الاختیاری، و أنهما بحسب اختلاف الحالات یختلفان نقیصة و کمالا،</w:t>
      </w:r>
    </w:p>
    <w:p>
      <w:pPr>
        <w:pStyle w:val="BookText"/>
        <w:rPr/>
      </w:pPr>
      <w:r>
        <w:rPr>
          <w:rFonts w:ascii="IRNazanin" w:hAnsi="IRNazanin" w:eastAsia="IRNazanin"/>
          <w:color w:val="111111"/>
          <w:sz w:val="28"/>
          <w:sz w:val="28"/>
          <w:szCs w:val="28"/>
          <w:rtl w:val="true"/>
          <w:lang w:bidi="fa-IR"/>
        </w:rPr>
        <w:t>فیلزم بناء علیه جواز تبدیل الحال، و هذا ضروری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الاستلزام، فلأن معنی ذلک هو وحدة الطلب و المطلوب، و إنما اختلاف المطلوب کما و کیفا لیس إلا من جهة تبادل الأحوال المعتبرة فی الأدلة، کالسفر و الحضر، و لذلک تری أن من یقول بذلک، و التفت إلی هذه الملازمة، التزم بهذا التالی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إلی الرکعتین فی السفر، کما یکون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597"/>
      </w:r>
      <w:r>
        <w:rPr>
          <w:rFonts w:ascii="IRNazanin" w:hAnsi="IRNazanin" w:eastAsia="IRNazanin"/>
          <w:color w:val="111111"/>
          <w:sz w:val="28"/>
          <w:sz w:val="28"/>
          <w:szCs w:val="28"/>
          <w:rtl w:val="true"/>
          <w:lang w:bidi="fa-IR"/>
        </w:rPr>
        <w:t>و هو الداعی إلی أربع رکعات فی الحضر، و الاختلاف یعلم من الدلیل المنفصل، کذلک هو الداعی إلی الترابیة و المائیة، و اختلاف حدود المأمور به یعلم من الدلیل الآخر، کتابا کان، أو سنة، و قد تقرر فی محله إمکان جعل الجزئیة و الشرطیة و رفعهما مستقلا</w:t>
      </w:r>
      <w:r>
        <w:rPr>
          <w:rStyle w:val="FootnoteAnchor"/>
          <w:rtl w:val="true"/>
        </w:rPr>
        <w:footnoteReference w:id="598"/>
      </w:r>
      <w:r>
        <w:rPr>
          <w:rFonts w:ascii="IRNazanin" w:hAnsi="IRNazanin" w:eastAsia="IRNazanin"/>
          <w:color w:val="111111"/>
          <w:sz w:val="28"/>
          <w:sz w:val="28"/>
          <w:szCs w:val="28"/>
          <w:rtl w:val="true"/>
          <w:lang w:bidi="fa-IR"/>
        </w:rPr>
        <w:t>، من غیر الحاجة إلی رفع الأمر عن الطبیعة، و إنشائه ثانیا علی الطبیعة الناقصة، حتی یحتاج إلی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الإشارة إلی أن وجه اختیار تعدد الأمر، ربما کان عندهم امتناع جعل الجزئیة و الشرطیة و رفعهما بدون رفع الأمر عن الطبیعة کلها،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ذاک من غیر شبهة، کما ذکره الفقیه البروجردی قدس سره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فساده، فهو موکول إلی محله، و لا أظن التزام أحد به و إن ظهر</w:t>
      </w:r>
    </w:p>
    <w:p>
      <w:pPr>
        <w:pStyle w:val="BookText"/>
        <w:rPr/>
      </w:pPr>
      <w:r>
        <w:rPr>
          <w:rFonts w:ascii="IRNazanin" w:hAnsi="IRNazanin" w:eastAsia="IRNazanin"/>
          <w:color w:val="111111"/>
          <w:sz w:val="28"/>
          <w:sz w:val="28"/>
          <w:szCs w:val="28"/>
          <w:rtl w:val="true"/>
          <w:lang w:bidi="fa-IR"/>
        </w:rPr>
        <w:t xml:space="preserve">منه قدس سره و لکنه خطأ قطعا، کما یظهر من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و مجرد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Style w:val="FootnoteAnchor"/>
          <w:rtl w:val="true"/>
        </w:rPr>
        <w:footnoteReference w:id="602"/>
      </w:r>
      <w:r>
        <w:rPr>
          <w:rFonts w:ascii="IRNazanin" w:hAnsi="IRNazanin" w:eastAsia="IRNazanin"/>
          <w:color w:val="111111"/>
          <w:sz w:val="28"/>
          <w:sz w:val="28"/>
          <w:szCs w:val="28"/>
          <w:rtl w:val="true"/>
          <w:lang w:bidi="fa-IR"/>
        </w:rPr>
        <w:t xml:space="preserve">لا یورث خللا فی ظهور فساد مختاره، و به یشهد الکتاب </w:t>
      </w:r>
      <w:r>
        <w:rPr>
          <w:rStyle w:val="FootnoteAnchor"/>
          <w:rtl w:val="true"/>
        </w:rPr>
        <w:footnoteReference w:id="603"/>
      </w:r>
      <w:r>
        <w:rPr>
          <w:rFonts w:ascii="Amiri" w:hAnsi="Amiri" w:eastAsia="Amiri" w:cs="Amiri"/>
          <w:color w:val="111111"/>
          <w:sz w:val="28"/>
          <w:sz w:val="28"/>
          <w:szCs w:val="28"/>
          <w:rtl w:val="true"/>
          <w:lang w:bidi="ar-SA"/>
        </w:rPr>
        <w:t>و السنة</w:t>
      </w:r>
      <w:r>
        <w:rPr>
          <w:rStyle w:val="FootnoteAnchor"/>
          <w:rtl w:val="true"/>
        </w:rPr>
        <w:footnoteReference w:id="604"/>
      </w:r>
      <w:r>
        <w:rPr>
          <w:rFonts w:ascii="IRNazanin" w:hAnsi="IRNazanin" w:eastAsia="IRNazanin"/>
          <w:color w:val="111111"/>
          <w:sz w:val="28"/>
          <w:sz w:val="28"/>
          <w:szCs w:val="28"/>
          <w:rtl w:val="true"/>
          <w:lang w:bidi="fa-IR"/>
        </w:rPr>
        <w:t>، أ فترضی أن تقول بوجوب الفحص عن الماء مدة مدیدة، ثم بعد العثور علیه یهریقه و یتیمم، فهل هذا إلا الجزاف المنسوب إلی الشریعة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بد من الالتزام بالمطلوب الأعلی و الأدنی، و المطلوب الأولی و الثانوی، و لا یعقل تعدد المطلوب مع وحدة الأمر و الطلب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بأن هناک طبیعة کاملة، و طبیعة ناقصة، و أنه لا یرضی بالناقصة عن الکاملة إلا فی مواقف خاصة مثلا، و إنما البحث فی تشخیصها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بأنهما فعلیان، 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بالاضطراری،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بالواقعی، و کلا یدعو إلی متعلقه، فهو أیضا باطل سواء قلنا بأنهما تعیینیان، أو تخییریان، فإنه علی الأول یلزم الجمع، و هو واضح المنع، و علی الثانی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جواز تبدیل الحال الواضح فساده و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من الإجزاء، ضرورة أن أحد فردی الواجب التخییری، لا یکون مجزیا عن الآخر، فإن الإجزاء هو اعتبار بین الأمرین الطولیین، لا العرضیین، فما تری من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التخییر فهو فی غیر محله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ممتنع، لأنه من التخییر بین الأقل و الأکثر، فهو فاسد، لاختلاف زمان الواجبین، فکما یمکن التخییر بین الأقل و الأکثر إذا کان مکانهما مختلفا، فیکون مخیرا بین رکعتین هنا، و أربع رکعات علی رأس ثمانیة فراسخ، بناء</w:t>
      </w:r>
    </w:p>
    <w:p>
      <w:pPr>
        <w:pStyle w:val="BookText"/>
        <w:rPr/>
      </w:pPr>
      <w:r>
        <w:rPr>
          <w:rFonts w:ascii="IRNazanin" w:hAnsi="IRNazanin" w:eastAsia="IRNazanin"/>
          <w:color w:val="111111"/>
          <w:sz w:val="28"/>
          <w:sz w:val="28"/>
          <w:szCs w:val="28"/>
          <w:rtl w:val="true"/>
          <w:lang w:bidi="fa-IR"/>
        </w:rPr>
        <w:t>علی کونهما واجبا مخیرا، و لا مشاحة فی المثال، کذلک یمکن التخییر بینهما فیما اختلف زمانهما، فیکون مخیرا بین إعطاء درهم الآن، و ثلاثة دراهم فی اللیل، فإنه تخییر جائز، بل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بکونه مخیرا بین الناقصة و الکاملة، بأن یأتی بالأولی أول الوقت، و بالثانیة آخره، فما تری فی کلام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التخییر بین الأقل و الأکثر غیر جائز</w:t>
      </w:r>
      <w:r>
        <w:rPr>
          <w:rStyle w:val="FootnoteAnchor"/>
          <w:rtl w:val="true"/>
        </w:rPr>
        <w:footnoteReference w:id="605"/>
      </w:r>
      <w:r>
        <w:rPr>
          <w:rFonts w:ascii="IRNazanin" w:hAnsi="IRNazanin" w:eastAsia="IRNazanin"/>
          <w:color w:val="111111"/>
          <w:sz w:val="28"/>
          <w:sz w:val="28"/>
          <w:szCs w:val="28"/>
          <w:rtl w:val="true"/>
          <w:lang w:bidi="fa-IR"/>
        </w:rPr>
        <w:t xml:space="preserve">، فهو محل منع صغری، بل و کبری، کما یأتی فی محله إن شاء اللَّه تعالی </w:t>
      </w:r>
      <w:r>
        <w:rPr>
          <w:rStyle w:val="FootnoteAnchor"/>
          <w:rtl w:val="true"/>
        </w:rPr>
        <w:footnoteReference w:id="606"/>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أحدهما فعلی، و الآخر شأنی، فلا بد من کون الفعلی هو الأمر الاضطراری، و الإنشائیّ هو الأمر الاختیاری، ضرورة أنه فی عکسه یلزم الخلف، لما مضی من أن المفروض تحقق موضوع الأمر الاضطراری، و لا یعقل مع ذلک الفرض شأنیة الأمر و إنشائیته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علی هذا کون الأمر الاضطراری فعلیا، بمعنی أن المولی ذو مطلوب أعلی، و هی الصلاة المائیة فی الوقت، مع أغراض اخر فی نفسها و جعلها، ثم بعد ذلک إذا کان یری اختلاف الناس، و اختلاف قدرتهم و تمکنهم فی الوقت من أوله إلی آخره، و لا یمکن حفظ جمیع المطلوب مع هذا الاختلاف الشدید الواضح، یتنزل عن مطلوبه الأعلی، لحفظ المصالح الاخر السیاسیة و غیر السیاسیة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السیاسیة تسهیل الأمر علی المکلفین، لئلا یرتدعوا عن الشریعة المطهرة، و لا یقع فی أنفسهم أنها صعب یشکل المشی معها، و لا تناسب إلا أهل العطلة و جماعة خاصة کما لا یخفی، فیوسع علیهم الأمر، مع شدة طلبه للصلاة</w:t>
      </w:r>
    </w:p>
    <w:p>
      <w:pPr>
        <w:pStyle w:val="BookText"/>
        <w:rPr/>
      </w:pPr>
      <w:r>
        <w:rPr>
          <w:rFonts w:ascii="IRNazanin" w:hAnsi="IRNazanin" w:eastAsia="IRNazanin"/>
          <w:color w:val="111111"/>
          <w:sz w:val="28"/>
          <w:sz w:val="28"/>
          <w:szCs w:val="28"/>
          <w:rtl w:val="true"/>
          <w:lang w:bidi="fa-IR"/>
        </w:rPr>
        <w:t>الجامعة للشرائط، طلبا نفسانیا غیر مظهر بإیجاب مستتبع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یمکن جدا، کما نری من حالنا بالمقایسة إلی مطلوباتنا من عبیدنا، فلا 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وسع علیهم الأمر بترخیص الإتیان بالناقصة، مع عدم بنائه علی الإیجاب ثانیا عند تبدل الحال و رفع الاضطرار، فلا بد و أن یرفع الید عن الکاملة بقبول الناقصة و لیس هذا إلا الإجزاء و هو الاکتفاء بالناقصة عن الکاملة التی کانت مطلوبه الأعلی،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بحسب الجعل الأولی مورد الطلب، هی الکاملة، فلا یمکن تفویت المصلحة، لاستلزامه المنقصة، و لکنه إذا ارتکب ذلک فیجزی بحسب الحکم الوضعی، لتحقق موضوعه حسب الأدلة المتعرضة للحکم الواقعی الثانوی و المطلوب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الالتزام بتحقق موضوع الأمر الاضطراری، و لکنه إذا تبدل الحال یجب علیه التدارک، بالتکرار، و عدم وجوب التکرار فی الصلاة، فهو للنص و الإجماع، فلا منع من الالتزام به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الترخیص إلا بعد رفع الید عن الواقع الأولی، لأنه إذا کان طلبه الجدی باقیا بالنسبة إلی الکاملة، فلا یدعو إلا إلیها، فلا یرخص فی أول الوقت فی إتیان ما لا یطلبه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إیجاب الاضطراری و الواقعی الأولی، لأن الاضطراری مشتمل مثلا علی مصلحة أول الوقت، و الاختیاری مشتمل علی مصلحة المائیة، فإذا أتی بهما أدرک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مجرد احتمال، لأن من المحتمل ارتباطیة المصلحتین، کما هو الأوفق بالأدلة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خروج عن بحث الإجزاء، لأن مفروض الکلام حول أن الواجب لیس متعددا، و لو أمکن ذلک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الأقل و الأکثر</w:t>
      </w:r>
    </w:p>
    <w:p>
      <w:pPr>
        <w:pStyle w:val="BookText"/>
        <w:rPr/>
      </w:pPr>
      <w:r>
        <w:rPr>
          <w:rFonts w:ascii="IRNazanin" w:hAnsi="IRNazanin" w:eastAsia="IRNazanin"/>
          <w:color w:val="111111"/>
          <w:sz w:val="28"/>
          <w:sz w:val="28"/>
          <w:szCs w:val="28"/>
          <w:rtl w:val="true"/>
          <w:lang w:bidi="fa-IR"/>
        </w:rPr>
        <w:t>الارتباطیین، بمعنی عدم إمکان استیفاء تمام المصلحة إلا بمصداق واحد، لا بمصداقین کما لا یخفی، و لا ینبغی الخلط جدا کما خلطوا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الإجزاء لو تم فهو فی مثل الصلاة، للإجماع علی مقدار الواجب منها</w:t>
      </w:r>
      <w:r>
        <w:rPr>
          <w:rStyle w:val="FootnoteAnchor"/>
          <w:rtl w:val="true"/>
        </w:rPr>
        <w:footnoteReference w:id="607"/>
      </w:r>
      <w:r>
        <w:rPr>
          <w:rFonts w:ascii="IRNazanin" w:hAnsi="IRNazanin" w:eastAsia="IRNazanin"/>
          <w:color w:val="111111"/>
          <w:sz w:val="28"/>
          <w:sz w:val="28"/>
          <w:szCs w:val="28"/>
          <w:rtl w:val="true"/>
          <w:lang w:bidi="fa-IR"/>
        </w:rPr>
        <w:t>، فهو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ذکرناه أنه إذا کان فی أول الوقت مختارا، فتخلف عصیانا أو نسیانا، و کان آخر الوقت مضطرا، فإنه لا یسقط عنه الأمر، بل الواجب علیه عند ذلک هی الناقصة، فترخیص المولی أول الوقت، لا یمکن إلا علی الوجه الّذی أشیر إلیه المورث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المائیة أول الوقت مع العلم بحصول الاضطرار آخره، لا یورث سقوط الأمر بعد تفویت مصلحة المائیة،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شبیهة بمسألة الترتب، فکما أن هناک لیس إلا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تلک المسألة، یکون الأهم و المهم متباینین فی الماهیة و الوجود، بخلافه هنا، ضرورة أن اختلاف الناقصة و الکاملة، ربما تکون فی الکیف، و أخری یکون فی الکم،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یکون المهم و الأهم بحسب الأمر طولیین، و بحسب الزمان عرضیین، و هنا یکون الاختیاری و الاضطراری بحسب الزمان أیضا طولیین، و لذلک ربما یکون المهم من أول الأمر فعلیا هنا، بخلافه هناک، فإن الأهم فعلی فی جمیع فروض البحث، و إلا فلیس من الترتب المصطلح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امتثال المهم، لا یعقل إلا بعد إعراض المولی عن الأهم، أو سقوطه بالعصیان، کذلک الأمر هنا، فإن امتثال الاضطراری لا یعقل إلا بعد تحقق موضوعه، و رفع الید عن الأهم، و هی المائیة، و إن کان ذلک لیس لأجل العصیان إلا فیما کان</w:t>
      </w:r>
      <w:bookmarkStart w:id="395" w:name="pg13157_167522"/>
    </w:p>
    <w:p>
      <w:pPr>
        <w:pStyle w:val="BookText"/>
        <w:rPr/>
      </w:pPr>
      <w:bookmarkEnd w:id="395"/>
      <w:r>
        <w:rPr>
          <w:rFonts w:ascii="IRNazanin" w:hAnsi="IRNazanin" w:eastAsia="IRNazanin"/>
          <w:color w:val="111111"/>
          <w:sz w:val="28"/>
          <w:sz w:val="28"/>
          <w:szCs w:val="28"/>
          <w:rtl w:val="true"/>
          <w:lang w:bidi="fa-IR"/>
        </w:rPr>
        <w:t>فی أول الوقت مختارا، و عصی بتفویت المائیة، فلیتدبر جیدا</w:t>
      </w:r>
      <w:r>
        <w:rPr>
          <w:rFonts w:eastAsia="IRNazanin" w:cs="IRNazanin"/>
          <w:color w:val="111111"/>
          <w:sz w:val="28"/>
          <w:szCs w:val="28"/>
          <w:rtl w:val="true"/>
          <w:lang w:bidi="fa-IR"/>
        </w:rPr>
        <w:t>.</w:t>
      </w:r>
    </w:p>
    <w:p>
      <w:pPr>
        <w:pStyle w:val="Heading6"/>
        <w:numPr>
          <w:ilvl w:val="5"/>
          <w:numId w:val="1"/>
        </w:numPr>
        <w:rPr/>
      </w:pPr>
      <w:bookmarkStart w:id="396" w:name="__RefHeading___Toc397245_3244359995"/>
      <w:bookmarkStart w:id="397" w:name="_Toc148"/>
      <w:bookmarkEnd w:id="396"/>
      <w:r>
        <w:rPr>
          <w:rtl w:val="true"/>
        </w:rPr>
        <w:t>إیقاظ</w:t>
      </w:r>
      <w:r>
        <w:rPr>
          <w:rtl w:val="true"/>
        </w:rPr>
        <w:t xml:space="preserve">: </w:t>
      </w:r>
      <w:r>
        <w:rPr>
          <w:rtl w:val="true"/>
        </w:rPr>
        <w:t>فیه برهان علی تعدد الأمر</w:t>
      </w:r>
      <w:bookmarkEnd w:id="397"/>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بالعصیان فی تفویت المائیة، لا یمکن إلا برجوعه إلی عصیان الأمر النفسیّ، و لا یکون الأمر المتوجه إلی الطهارة نفسیا بالضرورة، فیکون الأمر بالطبیعة ساقطا، ثم بعد عصیانه یوجد الأمر الآخر متوجها إلیها مع الترابیة،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إشارة إلی أنه صل مع المائیة، و إن لم یوجد الماء، أو وجد و أریق، فصل مع الترابیة فهناک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إلی المطلوب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الأدنی بعد الاضطرار إلیه، و عدم التمکن من الإتیان بالأول 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الإشکال المتوجه إلی الترتب </w:t>
      </w:r>
      <w:r>
        <w:rPr>
          <w:rStyle w:val="FootnoteAnchor"/>
          <w:rtl w:val="true"/>
        </w:rPr>
        <w:footnoteReference w:id="609"/>
      </w:r>
      <w:r>
        <w:rPr>
          <w:rFonts w:ascii="IRNazanin" w:hAnsi="IRNazanin" w:eastAsia="IRNazanin"/>
          <w:color w:val="111111"/>
          <w:sz w:val="28"/>
          <w:sz w:val="28"/>
          <w:szCs w:val="28"/>
          <w:rtl w:val="true"/>
          <w:lang w:bidi="fa-IR"/>
        </w:rPr>
        <w:t>، لا یتوجه إلی هذه المسألة، لاختلاف وقتهما، فإن وقت المهم و الأهم هناک واحد، بخلاف وقت الاضطراری و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فقدان الماء فی أول الوقت،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الأمر و فعلیته، فلا یکون شرطه عصیان الأهم، بخلاف باب الترتب،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لا یکون إلا برفع الید عما هو المطلوب الأعلی حفاظا علی مصالح اخر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بالحکومة، بأن یکون دلیل الواقعی الثانوی، متکفلا</w:t>
      </w:r>
      <w:bookmarkStart w:id="398" w:name="pg13157_167523"/>
    </w:p>
    <w:p>
      <w:pPr>
        <w:pStyle w:val="BookText"/>
        <w:rPr/>
      </w:pPr>
      <w:bookmarkEnd w:id="398"/>
      <w:r>
        <w:rPr>
          <w:rFonts w:ascii="IRNazanin" w:hAnsi="IRNazanin" w:eastAsia="IRNazanin"/>
          <w:color w:val="111111"/>
          <w:sz w:val="28"/>
          <w:sz w:val="28"/>
          <w:szCs w:val="28"/>
          <w:rtl w:val="true"/>
          <w:lang w:bidi="fa-IR"/>
        </w:rPr>
        <w:t xml:space="preserve">لتنزیله منزلة الواقعی الأولی </w:t>
      </w:r>
      <w:r>
        <w:rPr>
          <w:rStyle w:val="FootnoteAnchor"/>
          <w:rtl w:val="true"/>
        </w:rPr>
        <w:footnoteReference w:id="610"/>
      </w:r>
      <w:r>
        <w:rPr>
          <w:rFonts w:ascii="IRNazanin" w:hAnsi="IRNazanin" w:eastAsia="IRNazanin"/>
          <w:color w:val="111111"/>
          <w:sz w:val="28"/>
          <w:sz w:val="28"/>
          <w:szCs w:val="28"/>
          <w:rtl w:val="true"/>
          <w:lang w:bidi="fa-IR"/>
        </w:rPr>
        <w:t>، فهی غیر مسموعة، لأن تلک الدعوی لا تکون إلا بعد سقوط الطلب الجدی الأولی ثبوتا، و هی کاشفة عنه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الإجزاء، لأجل استیفاء المصلحة الأعلی بالاضطراریة</w:t>
      </w:r>
      <w:r>
        <w:rPr>
          <w:rStyle w:val="FootnoteAnchor"/>
          <w:rtl w:val="true"/>
        </w:rPr>
        <w:footnoteReference w:id="611"/>
      </w:r>
      <w:r>
        <w:rPr>
          <w:rFonts w:ascii="IRNazanin" w:hAnsi="IRNazanin" w:eastAsia="IRNazanin"/>
          <w:color w:val="111111"/>
          <w:sz w:val="28"/>
          <w:sz w:val="28"/>
          <w:szCs w:val="28"/>
          <w:rtl w:val="true"/>
          <w:lang w:bidi="fa-IR"/>
        </w:rPr>
        <w:t>، فهو باطل، للزوم جواز تبدیل الحال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مفهوم الإجزاء شاهد علی فرض أن المأتی به أقل ملاکا من المطلوب الأولی</w:t>
      </w:r>
      <w:r>
        <w:rPr>
          <w:rFonts w:eastAsia="IRNazanin" w:cs="IRNazanin"/>
          <w:color w:val="111111"/>
          <w:sz w:val="28"/>
          <w:szCs w:val="28"/>
          <w:rtl w:val="true"/>
          <w:lang w:bidi="fa-IR"/>
        </w:rPr>
        <w:t>.</w:t>
      </w:r>
    </w:p>
    <w:p>
      <w:pPr>
        <w:pStyle w:val="Heading6"/>
        <w:numPr>
          <w:ilvl w:val="5"/>
          <w:numId w:val="1"/>
        </w:numPr>
        <w:rPr/>
      </w:pPr>
      <w:bookmarkStart w:id="399" w:name="__RefHeading___Toc397247_3244359995"/>
      <w:bookmarkStart w:id="400" w:name="_Toc149"/>
      <w:bookmarkEnd w:id="399"/>
      <w:r>
        <w:rPr>
          <w:rtl w:val="true"/>
        </w:rPr>
        <w:t>تنبیه</w:t>
      </w:r>
      <w:r>
        <w:rPr>
          <w:rtl w:val="true"/>
        </w:rPr>
        <w:t xml:space="preserve">: </w:t>
      </w:r>
      <w:r>
        <w:rPr>
          <w:rtl w:val="true"/>
        </w:rPr>
        <w:t>علی عدم الفرق فی الإجزاء بین إطلاق الدلیل و إهماله</w:t>
      </w:r>
      <w:bookmarkEnd w:id="400"/>
    </w:p>
    <w:p>
      <w:pPr>
        <w:pStyle w:val="BookText"/>
        <w:rPr/>
      </w:pPr>
      <w:r>
        <w:rPr>
          <w:rFonts w:ascii="IRNazanin" w:hAnsi="IRNazanin" w:eastAsia="IRNazanin"/>
          <w:color w:val="111111"/>
          <w:sz w:val="28"/>
          <w:sz w:val="28"/>
          <w:szCs w:val="28"/>
          <w:rtl w:val="true"/>
          <w:lang w:bidi="fa-IR"/>
        </w:rPr>
        <w:t>بناء علی ما سلکناه فی وجه الإجزاء، فلا فرق بین کون دلیل الاضطرار له الإطلاق، أو الإهمال، لأن الإهمال المورث للشک فی تحقق موضوع الاضطرار، یستلزم الخروج عن الجهة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موضوعه متحققا، فلا حاجة إلی الإطلاق من جهات اخر، أی لا حاجة إلی إثبات بدلیته علی الإطلاق، فإن أصل البدلیة آنا ما، یستلزم الإجزاء و الاکتفاء به عما هو المطلوب الأعلی قهرا،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إطلاق المبدل منه و إهماله، فإنه علی تقدیر إهماله یرجع إلی الشک فی رفع الید عن المطلوب الأولی، فلا یتحقق موضوع البحث، و علی تقدیر تحقق موضوعه فلا حاجة إلیه من جهة أخری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ضرورة أن من الممکن جواز البدار، و الترخیص فی الإتیان بالبدل الاضطراری، و یکون النتیجة التخییر بین المصداقین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الاضطراری، و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إذا تبدل الحال آخر الوقت، یتعین علیه الاختیاری، لعدم وفاء الاضطراری بتمام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الاحتمال کاف لعدم إمکان الحکم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النتیجة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الجمع بین الأداء و القضاء، لأنه بذلک لا یفوت شی‌ء من المصلحة اللازم 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عن جماعة من الأفاضل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لعدم الوقوف علی مغزی المرام فی المقام، و هو أن الجهة المبحوث عنها فی مسألة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الإتیان بالطبیعة الناقصة، یجزی عن الطبیعة الکاملة، أم لا، کالإتیان بمصادیق الصلاة الاضطراریة عن الواقعیة، و الصوم الاضطراری عن الواقعی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الإتیان بما یعد صلاة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الغرقی عن الصلاة الجامعة لجمیع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 أم لا، مما یرجع إلی الأقل و الأکثر واقعا، أو اعتبارا الراجع إلی الأقل و الأکثر فی الملاک أیضا، أی کما لا معنی لأن یصلی حال الاختیار صلاة مع النجس، و صلاة مع الطاهر، بتوهم أن الصلاة الأولی واجدة لمصلحة أول الوقت، و الصلاة الثانیة واجدة لمصلحة الطهارة، کذلک الأمر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الملاک أیضا من قبیل الأقل و الأکثر الارتباطیین القائم بمصداق واحد، لا بالمصادیق الکثیرة المختلفة، حتی أنه إذا صرح دلیل بوجوب الاختیاریة آخر الوقت مع الإتیان بالاضطراریة، فهو لا یکشف عن عدم الإجزاء، بل هو کاشف عن أجنبیة المصداق الاضطراری عن الاختیاری، و یکون الباعث إلی الترخیص جهة أخری، کما لا یخفی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بالوجدان إمکان کون المطلوب الأعلی، مباینا فی الطبیعة مع المطلوب الأدنی، کما إذا أمر المولی باشتراء البطیخ، ثم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لم یوجد البطیخ فلیشتر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الثانی مجز عن الأول، لکونه مصداقا اضطراریا للمطلوب</w:t>
      </w:r>
      <w:bookmarkStart w:id="401" w:name="pg13157_167525"/>
    </w:p>
    <w:p>
      <w:pPr>
        <w:pStyle w:val="BookText"/>
        <w:rPr/>
      </w:pPr>
      <w:bookmarkEnd w:id="401"/>
      <w:r>
        <w:rPr>
          <w:rFonts w:ascii="IRNazanin" w:hAnsi="IRNazanin" w:eastAsia="IRNazanin"/>
          <w:color w:val="111111"/>
          <w:sz w:val="28"/>
          <w:sz w:val="28"/>
          <w:szCs w:val="28"/>
          <w:rtl w:val="true"/>
          <w:lang w:bidi="fa-IR"/>
        </w:rPr>
        <w:t>الجامع، مع کونه مباینا معه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لأن الغرض الأقصی لیس مورد الأمر، و لا الغرض الجامع بین الأعلی و الأدنی، بل الّذی هو مورد الأمر هو الطبیعة، فإن کان بین الاضطراری و الاختیاری، جامعا بحسب الطبیعة،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الإتیان بمصداق الاضطراری کاف عن الاختیاری، أم لا؟ و إلا فلا یصح، ضرورة أن الرقی لیس مصداقا اضطراریا للبطیخ بالضرورة، بخلاف الترابیة بالنسبة إلی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الجهة المبحوث عنها فی بحث الإجزاء، لا بد من التوجه و الالتفات إلی هذه النکتة، و کان ینبغی أن نذکر هذه الجهة من الأمور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لا بد من الالتزام بوحدة الأمر، حتی یکون المأمور به الواحد ذا مصداقین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لا بد من کون الطبیعة محفوظة بین المصداقین، و إن کان الأمر المتوجه إلی الاضطراری، غیر الأمر المتوجه إلی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أحطت خبرا بما أسمعناک، تقدر علی استخراج الإجزاء بحکم العقل الضروری، فإن ترخیص البدار لا یعقل إلا بعد رفع الید عن المطلوب الأعلی، فما هو المأمور به فعلا قد أتی به، و ما هو المطلوب الأعلی و الواقعی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الجعل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 الید عنه، و انصرف عن خصوصیته قهرا و طبعا</w:t>
      </w:r>
      <w:r>
        <w:rPr>
          <w:rFonts w:eastAsia="IRNazanin" w:cs="IRNazanin"/>
          <w:color w:val="111111"/>
          <w:sz w:val="28"/>
          <w:szCs w:val="28"/>
          <w:rtl w:val="true"/>
          <w:lang w:bidi="fa-IR"/>
        </w:rPr>
        <w:t>.</w:t>
      </w:r>
    </w:p>
    <w:p>
      <w:pPr>
        <w:pStyle w:val="Heading5"/>
        <w:numPr>
          <w:ilvl w:val="4"/>
          <w:numId w:val="1"/>
        </w:numPr>
        <w:rPr/>
      </w:pPr>
      <w:bookmarkStart w:id="402" w:name="__RefHeading___Toc397249_3244359995"/>
      <w:bookmarkStart w:id="403" w:name="_Toc150"/>
      <w:bookmarkEnd w:id="402"/>
      <w:r>
        <w:rPr>
          <w:rtl w:val="true"/>
        </w:rPr>
        <w:t>سادسها</w:t>
      </w:r>
      <w:r>
        <w:rPr>
          <w:rtl w:val="true"/>
        </w:rPr>
        <w:t xml:space="preserve">: </w:t>
      </w:r>
      <w:r>
        <w:rPr>
          <w:rtl w:val="true"/>
        </w:rPr>
        <w:t>فی صور الشک فی الإجزاء و حکمها</w:t>
      </w:r>
      <w:bookmarkEnd w:id="403"/>
    </w:p>
    <w:p>
      <w:pPr>
        <w:pStyle w:val="BookText"/>
        <w:rPr/>
      </w:pPr>
      <w:r>
        <w:rPr>
          <w:rFonts w:ascii="IRNazanin" w:hAnsi="IRNazanin" w:eastAsia="IRNazanin"/>
          <w:color w:val="111111"/>
          <w:sz w:val="28"/>
          <w:sz w:val="28"/>
          <w:szCs w:val="28"/>
          <w:rtl w:val="true"/>
          <w:lang w:bidi="fa-IR"/>
        </w:rPr>
        <w:t>إذا شک فی الإجزاء، فالصور لاختلاف مناشئ الشک کثیرة، نذکر مهماتها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تحقق موضوع البدل الاضطراری، و لکن شک فی أن البدل المزبور، یکفی عن المصلحة ثبوتا، أم لا بد من التکرار حتی یدرک ما فات منها، فالظاهر جریان البراءة بعد مفروضیة الإهمال، لأن ذلک یرجع إلی الشک فی</w:t>
      </w:r>
    </w:p>
    <w:p>
      <w:pPr>
        <w:pStyle w:val="BookText"/>
        <w:rPr/>
      </w:pPr>
      <w:r>
        <w:rPr>
          <w:rFonts w:ascii="IRNazanin" w:hAnsi="IRNazanin" w:eastAsia="IRNazanin"/>
          <w:color w:val="111111"/>
          <w:sz w:val="28"/>
          <w:sz w:val="28"/>
          <w:szCs w:val="28"/>
          <w:rtl w:val="true"/>
          <w:lang w:bidi="fa-IR"/>
        </w:rPr>
        <w:t>حدوث التکلیف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کون الأمر بالبدل غیر الأمر بالمبدل منه، أو بکونهما واحدا، أو الاختلاف فی الأمر الغیری، و هو الأمر بالمائیة و الترابیة لاختلاف حالات المکلفین، فإنه بعد الإتیان بالبدل الاضطراری، یشک فی حدوث الأمر الغیری للمائیة، و سیأتی زیادة توضیح من ذی 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السابق، إذا کان فی أول الوقت مختارا فترک، ثم بعد ذلک تبدلت حالته، فلا شبهة فی لزوم الإتیان بالاضطراری، بناء علی المشهور فی العبادات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البحث فی القضاء،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بالأمر الجدید،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بالأمر الأول فلا بد من القضاء، لأنه بعد العلم بالمأمور به المأتی لا بد من الفراغ عنه، و هو لا یحصل احتمالا بالفرد الاضطراری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یختلف الحکم علی القول بوحدة الأمر و تعدده، فإنه علی الأول یمکن الالتزام فی القضاء بأنه بالأمر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بالاختیاری یسقط، لسقوط موضوعه، و هو واجد الماء، و الأمر بالاضطراری یحدث، فلا یبقی أمر یمکن استصحابه بعد الوقت، لأن الأمر الحادث فی أول الوقت قد زال قطعا، لتبدل الموضوع، و الأمر الثانی الحادث آخر الوقت قد امتثل و سقط، لأن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العذر 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فی أن موضوع الاضطراری آخر الوقت، هل هو الاضطرار من الأثناء إلی آخر الوقت، أم هو الاضطرار فی مجموع الوقت؟ فإنه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الأدلة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البراءة عن التکلیف، لأنه حال الاختیار قد عصی أو نسی، و حال الاضطرار یشک فی حدوث التکلیف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الالتزام بأن الأمر الأول، لا یسقط بسقوط المطلوب الأعلی، و هو</w:t>
      </w:r>
    </w:p>
    <w:p>
      <w:pPr>
        <w:pStyle w:val="BookText"/>
        <w:rPr/>
      </w:pPr>
      <w:r>
        <w:rPr>
          <w:rFonts w:ascii="IRNazanin" w:hAnsi="IRNazanin" w:eastAsia="IRNazanin"/>
          <w:color w:val="111111"/>
          <w:sz w:val="28"/>
          <w:sz w:val="28"/>
          <w:szCs w:val="28"/>
          <w:rtl w:val="true"/>
          <w:lang w:bidi="fa-IR"/>
        </w:rPr>
        <w:t>المائیة، کما هو مبنی أن القضاء بالأمر الأول، فعند ذلک یجری الاستصحاب الحکمی،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بالاستصحاب الموضوعی، و هو عدم الإتیان بالمأمور به و فریضته لإثبات القضاء، فهو محل إشکال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الموضوع هو الفوت، لا عدم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لیس لما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موضوع القضاء هو الفوت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و لکن البحث فی أنه فوت الفریضة، أو فوت المصلحة، فی محله، و مورد التصدیق، و التفصیل یطلب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یمکن دعوی عدم ترتب ثمرة علی الاستصحاب، لأن مع فرض تحقق موضوع البدل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الاضطرار من الأثناء إلی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إجراء استصحاب عدم الإتیان بالفریضة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إجراء عدم إدراکه تمام المصلحة بالفرد الاضطراری، علی نحو العدم الأزلی، و لکن لا یکون فی حد نفسه واضح الجریان، و لا یکون موضوع القضاء قطعا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یظهر من بعض الأعلام، لزوم الاحتیاط فی نظیر المقام </w:t>
      </w:r>
      <w:r>
        <w:rPr>
          <w:rStyle w:val="FootnoteAnchor"/>
          <w:rtl w:val="true"/>
        </w:rPr>
        <w:footnoteReference w:id="614"/>
      </w:r>
      <w:r>
        <w:rPr>
          <w:rFonts w:ascii="IRNazanin" w:hAnsi="IRNazanin" w:eastAsia="IRNazanin"/>
          <w:color w:val="111111"/>
          <w:sz w:val="28"/>
          <w:sz w:val="28"/>
          <w:szCs w:val="28"/>
          <w:rtl w:val="true"/>
          <w:lang w:bidi="fa-IR"/>
        </w:rPr>
        <w:t>، لأن احتمال بقاء المصلحة الملزمة، یستلزم الاحتیاط، للشک فی القدرة بعد العلم بتمام المصلحة، فلا یلزم فی الاحتیاط الشک فی القدرة مع العلم بالتکلیف الفعلی، بل لو کان مطلوب أعلی، و شک فی سقوطه بالأدنی، و احتمل بقاء المطلوب الأولی و احتمل إمکان استیفاؤه بالإعادة، فلا بد من الاحتیاط و إن لم یکن علم فعلی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أطراف العلم الإجمالی بعد خروج بعض الأطراف عن دائرة العلم المستلزم لانتفائه، فإنه لا یکون علم فعلا بالتکلیف، و لکنه یجب الاحتیاط مع الشک فی القدرة،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و بما فی 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أول الوقت مضطرا، و شک فی أن موضوع البدل هو العذر المستوعب، أو مطلق العذر، فأتی بالبدل، بناء علی جوازه و عدم حرمته تشریعا، فهل یجب الإعادة فی الوقت، و القضاء خارجه، عند تبدل حاله فی الوقت، أم لا؟</w:t>
      </w:r>
    </w:p>
    <w:p>
      <w:pPr>
        <w:pStyle w:val="BookText"/>
        <w:rPr/>
      </w:pPr>
      <w:r>
        <w:rPr>
          <w:rFonts w:ascii="IRNazanin" w:hAnsi="IRNazanin" w:eastAsia="IRNazanin"/>
          <w:color w:val="111111"/>
          <w:sz w:val="28"/>
          <w:sz w:val="28"/>
          <w:szCs w:val="28"/>
          <w:rtl w:val="true"/>
          <w:lang w:bidi="fa-IR"/>
        </w:rPr>
        <w:t xml:space="preserve">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تمسکا بالبراءة عن التکلیف المشکوک حدوثه،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القضاء بطریق أولی</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الأستاذ البروجردی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فاسد جدا، لأن المکلف قد علم باشتغال ذمته بالأمر الواقعی، فیکون مرجع شکه إلی السقوط بالفرد الاضطراری</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یقول بالأمرین فالبراءة محکمة، و من یقول بالأمر الواحد فالاشتغال محکم</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المسألة من صغریات دوران الأمر بین التعیین و التخییر، لأنه إذا ترک الاضطراری یتعین علیه الاختیاری، و لا یجب علیه البدار إلی الاضطراری، فیکون هو مخیرا بین الفرد الاختیاری و الاضطراری، أو یکون الاختیاری متعینا علیه، فلا بد من الاحتیاط، سواء کان هناک أمران، أو أمر</w:t>
      </w:r>
    </w:p>
    <w:p>
      <w:pPr>
        <w:pStyle w:val="BookText"/>
        <w:rPr/>
      </w:pPr>
      <w:r>
        <w:rPr>
          <w:rFonts w:ascii="IRNazanin" w:hAnsi="IRNazanin" w:eastAsia="IRNazanin"/>
          <w:color w:val="111111"/>
          <w:sz w:val="28"/>
          <w:sz w:val="28"/>
          <w:szCs w:val="28"/>
          <w:rtl w:val="true"/>
          <w:lang w:bidi="fa-IR"/>
        </w:rPr>
        <w:t>واحد، لتنجیز العلم الإجمالی الأمور المتدرجة، کغیرها</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و إن کان منها، إلا أن محکمیة الاشتغال فی جمیع فروض دوران الأمر بین التعیین و التخییر ممنوعة، بل هو فی بعض الموارد، کما یظهر تفصیله فی محله</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 هذا لیس إشکالا فی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المأمور به بحدوده و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الطهارة المائیة مثلا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لو کان المکلف فاقد الماء، فإذا علم باشتغال ذمته به، فیرجع الشک إلی سقوطه به، فیجب الاحتیاط بالتکرار، و لا یجب القضاء، لعدم علمه بموضوعه بناء علی کون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موضوعه أعم منه و من عدم الإتیان بالفریضة، فیجری الاستصحاب الموضوعی،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یعقل تنجز المأمور به بتمام قیوده و حدوده مع عجزه عن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لا یعقل ذلک فی أصل الخطاب، لا یعقل ذلک فی قید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المعلوم هو الجامع بین المقید و المطلق، أو المقید بالقید الکذائی و الکذائی </w:t>
      </w:r>
      <w:r>
        <w:rPr>
          <w:rStyle w:val="FootnoteAnchor"/>
          <w:rtl w:val="true"/>
        </w:rPr>
        <w:footnoteReference w:id="620"/>
      </w:r>
      <w:r>
        <w:rPr>
          <w:rFonts w:ascii="IRNazanin" w:hAnsi="IRNazanin" w:eastAsia="IRNazanin"/>
          <w:color w:val="111111"/>
          <w:sz w:val="28"/>
          <w:sz w:val="28"/>
          <w:szCs w:val="28"/>
          <w:rtl w:val="true"/>
          <w:lang w:bidi="fa-IR"/>
        </w:rPr>
        <w:t>، مسموعة، إلا أنه یرجع إلی الأقل و الأکثر، فیکون الجامع واجبا معلوما، و القیود مشکوکة تجری فیها البراءة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 بلحاظ جمیع الوقت، فیکون بلحاظ جمیع الوقت، فیکون بلحاظ حاله الفعلی مشکوک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لا یعقل توجیه الخطاب الفعلی المنجز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تقریب الاشتغال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القدرة و العجز خارجان عن المأمور به، و لا یکون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منحلا إلی الخطابات حسب حالات الأفراد</w:t>
      </w:r>
      <w:r>
        <w:rPr>
          <w:rStyle w:val="FootnoteAnchor"/>
          <w:rtl w:val="true"/>
        </w:rPr>
        <w:footnoteReference w:id="621"/>
      </w:r>
      <w:r>
        <w:rPr>
          <w:rFonts w:ascii="IRNazanin" w:hAnsi="IRNazanin" w:eastAsia="IRNazanin"/>
          <w:color w:val="111111"/>
          <w:sz w:val="28"/>
          <w:sz w:val="28"/>
          <w:szCs w:val="28"/>
          <w:rtl w:val="true"/>
          <w:lang w:bidi="fa-IR"/>
        </w:rPr>
        <w:t>، فإذن یجوز کون الواجب علی کافة المکلفین، هو الصلاة المائیة، و حیث یکون فیهم من هو القادر علیها، فیکفی صدور الخطاب الجدی بالنسبة إلی الکل، فعلیه لا بد من الاحتیاط، لرجوع الشک إلی کفایة الفرد الاضطراری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بهذا التقریب فی إفادة الاشتغال،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أصل لا غبار فیه، و یستثمر منه الآثار العدیدة، و تنحل به المعضلات الکثیرة، و لکنه هنا غیر نافع، لأن مقتضی 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التمکن من المائیة و عدم التمکن منها، مأخوذ فی الدلیل، و عند ذلک لا یمکن جعل الخطاب الأعم بالنسبة إلی العاجز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مَرْضی أَوْ عَلی 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فیعلم خروجه عن الخطاب الأولی، و اختصاصه بواجد الماء، فلا یعقل تصویر کون الواجب علی الفاقد هی المائیة، حتی یمکن تثبیت الاشتغال، فلا تغفل، و لا تخلط</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إمکانه بنحو الواجب المعلق،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حین الفقدان، فعلی بلحاظ حال الوجدان، و هو آخر الوقت، غیر نافع، لأنه مع فرض الشک فی</w:t>
      </w:r>
    </w:p>
    <w:p>
      <w:pPr>
        <w:pStyle w:val="BookText"/>
        <w:rPr/>
      </w:pPr>
      <w:r>
        <w:rPr>
          <w:rFonts w:ascii="IRNazanin" w:hAnsi="IRNazanin" w:eastAsia="IRNazanin"/>
          <w:color w:val="111111"/>
          <w:sz w:val="28"/>
          <w:sz w:val="28"/>
          <w:szCs w:val="28"/>
          <w:rtl w:val="true"/>
          <w:lang w:bidi="fa-IR"/>
        </w:rPr>
        <w:t>أن موضوع الاضطرار هو مطلق العذر، أم هو العذر المستوعب، یشک فی وجوبه التعلیقی، و لا یمکن العلم به، لأن مع احتمال رفع الید عن المطلوب الأعلی، لا یمکن العلم بالطلب المعلق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یعلم بالمعلق المشروط بعدم الإتیان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کون متعلق التکلیف فی لزوم الخروج عن عهدته عند الشک، معلوما من جمیع الحدود و القیود، و إذا دخل الوقت، إما یکون الواجب هی الطبیعة الجامعة بین الأفراد، من غیر معلومیة الخصوصیات، کالترابیة، و المائیة، فمقتضی البراءة فی الأقل و الأکثر عدم وجوب الأکثر، و إن کانت الطبیعة واحدة، و الأمر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هو المعلوم هی الطبیعة المائیة، فیدعو الأمر إلیها، فلا 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غیر صحیح، لأنه مع احتمال کونه موضوع الترابیة لا یعلم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المعلوم من الأول هی الترابیة، فلا وجه للاشتغال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أن ما هو الواجب هی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الصلاة واجبة، و تقع بصفة الوجوب، و لکنها من جهة خصوصیة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الرخصة، و أنه یجوز له التأخیر إلی آخر الوقت، کما هو شأن جمیع الواجبات الموسعة، فإنها تقع بصفة الوجوب إذا تحققت فی أول الوقت، و لکنه یجوز تأخیرها، و الإتیان بمصادیق اخر مع الخصوصیات الأخری،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من صغریات مسألة دوران الأمر بین التعیین و التخییر، فلا بد من القول بالاحتیاط، و قد عرفت فی طی البحث وجهه، فلا نعیده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من صغریات دوران الأمر بین کونه من الواجب التعیینی الذاتی، أو الواجب العینی العرضی، علی ما</w:t>
      </w:r>
    </w:p>
    <w:p>
      <w:pPr>
        <w:pStyle w:val="BookText"/>
        <w:rPr/>
      </w:pPr>
      <w:r>
        <w:rPr>
          <w:rFonts w:ascii="IRNazanin" w:hAnsi="IRNazanin" w:eastAsia="IRNazanin"/>
          <w:color w:val="111111"/>
          <w:sz w:val="28"/>
          <w:sz w:val="28"/>
          <w:szCs w:val="28"/>
          <w:rtl w:val="true"/>
          <w:lang w:bidi="fa-IR"/>
        </w:rPr>
        <w:t xml:space="preserve">اصطلحنا علیه فی أقسام الواجب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صلاة الجمعة و الظهر، لیس الوجوب تخییریا، بل الواجب بالذات هو الظهر، و الجمعة تکون مجزیة عنه، و هذا لیس من الواجب التخییری اصطلاحا، الّذی یکون التخییر فیه مجعولا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صورة الشک، فإنه علی ما ذکرناه یتعین الاشتغال إذا لم یکن الدلیل ناهضا علی الإجزاء، بخلاف الأمر علی ما أفاده القوم، فإنه یمکن اختیار البراءة، بناء علی جریانها فی دوران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مسألتنا هذه لو کانت من صغریات مسألة، فهی من صغریات هذه المسألة، لا تلک،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المسألة من صغریات المسألتین السابقتین، ضرورة أن الواجب معلوم فی أصله، و الأمر النفسیّ العینی واضح من أول الوقت، و إنما الشبهة فی خصوصیاته، فإن کان المکلف موضوع البدل، فیجوز له البدار إلی الترابیة، فیکون ما هو المدعو إلیه هی الصلاة الترابیة، من غیر کونها واجبة علیه بالتعیین، و إن لم یکن موضوعها، فلا بد من الصبر و الانتظار حتی یأتی بالمائیة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الواجب علیه موسعا هی الصلاة، و لا شبهة فی ذلک، و لا تردید فیه أصلا، و حیث لا دلیل علی حدود المکلف به من أول الوقت، لا سبیل إلی إیجاب التأخیر، و لو أتی به أول الوقت یشک فی ثبوت الأمر بالخصوصیة بعد ما صار واجدا للماء، و الشک فی سقوط التکلیف ینشأ من الشک فی حدوده، و حیث لا دلیل علیه فالمرجع هی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شبهة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مع الإتیان بالبدل الاحتمالی، لا یبقی موقف للعلم بالتکلیف مع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جواز البدار عند الشبهة، و قلنا ببطلان الترابیة، فلا بد من الصبر و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کأنه خروج عن موضوع البحث، و لا یضر بالجهة المبحوث عنها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یقال بالتخییر بین الترابیة و المائیة، لأن الترابیة فی طول المائیة، و حیث لا یکون فی أول الوقت یجب علیه المائیة، لفقدانه، فیکون من المحتمل رفع الید عنها بالإتیان بالترابیة، فالتکلیف بالمائیة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یتنجز بعد ذلک، لأن ترک البدل من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عدم حصول الفرق بین وحدة الأمر و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جرت البراءة بالنسبة إلی الإعادة، فبالنسبة إلی القضاء بطریق أولی، و ذلک لأن تقریب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بإدراج المسألة فی صغریات دوران الأمر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بالنسبة إلی القضاء، و هکذا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من حکم ما سبق، حکم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مختارا فی أول الوقت، و صار مضطرا، و شک فی أنه موضوع الاضطرار، فأتی بالبدل الاحتمالی، ثم فی الوقت وجد الماء، أو خارجه، فالظاهر تعین المائیة، للعلم بها، و الشک فی الخروج عن عهدتها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 البدل یتعین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أتی به، ففی وجوب القضاء بحث مضی، و القاعدة هی البراءة، علی تأمل تفصیله فی مباحث القضاء فی الفقه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الإتیان بالبدل الاحتمالی، فهو محل إشکال، إلا فی موارد</w:t>
      </w:r>
    </w:p>
    <w:p>
      <w:pPr>
        <w:pStyle w:val="BookText"/>
        <w:rPr/>
      </w:pPr>
      <w:r>
        <w:rPr>
          <w:rFonts w:ascii="IRNazanin" w:hAnsi="IRNazanin" w:eastAsia="IRNazanin"/>
          <w:color w:val="111111"/>
          <w:sz w:val="28"/>
          <w:sz w:val="28"/>
          <w:szCs w:val="28"/>
          <w:rtl w:val="true"/>
          <w:lang w:bidi="fa-IR"/>
        </w:rPr>
        <w:t xml:space="preserve">الإجماع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موارد العلم الإجمالی بوجوب الأداء علیه فی الوقت، أو القضاء خارجه، فإنه یجب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یشکل تنجیز هذا العلم، لأن موضوع القضاء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یورث قصور العلم بالتکلیف الفعلی علی أی تقدیر،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موضوعه أعم منه و من عدم الإتیان بالفریضة، و عند ذلک یحرز بالاستصحاب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أساس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الترخیص إلی البدل، لا یمکن إلا برفع الید عن المطلوب الأعلی، کما مر، و مع احتمال الترخیص، لا یمکن العلم بالطلب الأعلی، و مع عدم العلم به لا سبیل إلی الاشتغال</w:t>
      </w:r>
      <w:r>
        <w:rPr>
          <w:rFonts w:eastAsia="IRNazanin" w:cs="IRNazanin"/>
          <w:color w:val="111111"/>
          <w:sz w:val="28"/>
          <w:szCs w:val="28"/>
          <w:rtl w:val="true"/>
          <w:lang w:bidi="fa-IR"/>
        </w:rPr>
        <w:t>.</w:t>
      </w:r>
      <w:bookmarkStart w:id="404" w:name="pg13157_167535"/>
    </w:p>
    <w:p>
      <w:pPr>
        <w:pStyle w:val="Heading4"/>
        <w:numPr>
          <w:ilvl w:val="3"/>
          <w:numId w:val="1"/>
        </w:numPr>
        <w:rPr/>
      </w:pPr>
      <w:bookmarkStart w:id="405" w:name="__RefHeading___Toc397251_3244359995"/>
      <w:bookmarkStart w:id="406" w:name="_Toc151"/>
      <w:bookmarkEnd w:id="404"/>
      <w:bookmarkEnd w:id="405"/>
      <w:r>
        <w:rPr>
          <w:rtl w:val="true"/>
        </w:rPr>
        <w:t>الموقف الثالث فی إجزاء المأمور به الظاهری عن الواقعی</w:t>
      </w:r>
      <w:bookmarkEnd w:id="406"/>
    </w:p>
    <w:p>
      <w:pPr>
        <w:pStyle w:val="Heading5"/>
        <w:numPr>
          <w:ilvl w:val="4"/>
          <w:numId w:val="1"/>
        </w:numPr>
        <w:rPr/>
      </w:pPr>
      <w:bookmarkStart w:id="407" w:name="__RefHeading___Toc397253_3244359995"/>
      <w:bookmarkStart w:id="408" w:name="_Toc152"/>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بمعنی أنه لو أتی بالناقصة حسب ما یؤدی إلیه أصل من الأصول، أو أمارة من الأمارات، ثم تبین النقصان، فهل تجب الإعادة و القضاء،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ترتیب الأثر الثابت حسب الأدلة الأولیة للمرکب الکامل، علی المرکب الناقص، فیکتفی بالصلاة بلا سورة، أو مع النجس، و لا یعید، و لا یقضیها، و بالصوم مع الإتیان ببعض المفطرات، أو مع الإفطار فی الوقت حسب الاستصحاب، أو الدلیل، و لا یقضیه، و بالحج مع تبین أنه لم یکن مستطیعا حسب الواقع، و لکن حسب استصحاب بقاء أمواله، أو قیام الأمارة، کان یجب علیه الحج، و هکذا فی جمیع المرکبات التی أتی المکلف بالناقص منها حسب الوظیفة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ترک الکل، فهو موکول إلی البحث الرابع الّذی أشرنا إلیه، و أدرجناه فی مباحث الإجزاء</w:t>
      </w:r>
      <w:r>
        <w:rPr>
          <w:rStyle w:val="FootnoteAnchor"/>
          <w:rtl w:val="true"/>
        </w:rPr>
        <w:footnoteReference w:id="626"/>
      </w:r>
      <w:r>
        <w:rPr>
          <w:rFonts w:ascii="IRNazanin" w:hAnsi="IRNazanin" w:eastAsia="IRNazanin"/>
          <w:color w:val="111111"/>
          <w:sz w:val="28"/>
          <w:sz w:val="28"/>
          <w:szCs w:val="28"/>
          <w:rtl w:val="true"/>
          <w:lang w:bidi="fa-IR"/>
        </w:rPr>
        <w:t xml:space="preserve">، خلافا للأعلام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صغریات هذه المسألة الطهارات الثلاث، حسبما یظهر من ظواهر الکلمات، فلو توضأ أو اغتسل أو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قاعدة الطهارة أو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المشکوکة طهارته، أو التراب المشکوکة طهارته، ثم تبین نجاستهما، فهل</w:t>
      </w:r>
    </w:p>
    <w:p>
      <w:pPr>
        <w:pStyle w:val="BookText"/>
        <w:rPr/>
      </w:pPr>
      <w:r>
        <w:rPr>
          <w:rFonts w:ascii="IRNazanin" w:hAnsi="IRNazanin" w:eastAsia="IRNazanin"/>
          <w:color w:val="111111"/>
          <w:sz w:val="28"/>
          <w:sz w:val="28"/>
          <w:szCs w:val="28"/>
          <w:rtl w:val="true"/>
          <w:lang w:bidi="fa-IR"/>
        </w:rPr>
        <w:t>یعید، أم لا؟ و هکذا لو عفر إناء الولوغ بالتراب المشکوک حاله، ثم تبین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المرکبات المطلوبة بنفسها، و المرکبات المجعولة للغیر، مع أنها مطلوبة نفسیا ندبا، فی دخول الکل فی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المرکبات الاخر المعتبرة فی المعاملات، کالعقود،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تمسک بأصالة البراءة الشرعیة لرفع اعتبار قید شرعا فیها، بناء علی جریانه فی مثله، ثم تبین خلافه، أو قام الدلیل علی أن زیدا یعرف العقد العربی، ثم تبین أنه عقد فارسیا، و کان لا یعرف ذلک، أو قلنا بجواز الاتکاء علی استصحاب علمه بالعربیة، فأوکل الأمر إلیه، فتبین الخلاف، فهل یجزی هذا الناقص عن الکامل، و یجوز ترتیب آثاره علیه، أم لا؟</w:t>
      </w:r>
    </w:p>
    <w:p>
      <w:pPr>
        <w:pStyle w:val="BookText"/>
        <w:rPr/>
      </w:pPr>
      <w:r>
        <w:rPr>
          <w:rFonts w:ascii="IRNazanin" w:hAnsi="IRNazanin" w:eastAsia="IRNazanin"/>
          <w:color w:val="111111"/>
          <w:sz w:val="28"/>
          <w:sz w:val="28"/>
          <w:szCs w:val="28"/>
          <w:rtl w:val="true"/>
          <w:lang w:bidi="fa-IR"/>
        </w:rPr>
        <w:t>فلا فرق بین الأصول و الأمارات الجاریة فی الشبهات الموضوعیة، أو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بعضهم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الکل فی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یجری النزاع حتی فی مثل التذکیة، و فی مثل التصرف فی مال الغیر بدون الإذن الواقعی، إذا کان الإذن محرزا بالاستصحاب، مع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المأمور به الظاهری عن الواقعی یجزی،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ذلک، لعدم تعلق الأمر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و لیس الباحث عن هذه المسألة من یتبع قوله، فعلیه لا بد من ملاحظة ملاک البحث و المقصود الأصلی فیه، و هو أعم من ذلک، ضرورة أن المقصود هو أن الإتیان بطبیعة ناقصة، یکفی عن الکاملة فی ترتب الآثار الشرعیة علیها المخصوصة بالکاملة حسب الغرض الأولی، أم لا یکفی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یختص البحث بالعبادات، و لا بالمرکبات الخاصة، بل البحث جار حتی</w:t>
      </w:r>
    </w:p>
    <w:p>
      <w:pPr>
        <w:pStyle w:val="BookText"/>
        <w:rPr/>
      </w:pPr>
      <w:r>
        <w:rPr>
          <w:rFonts w:ascii="IRNazanin" w:hAnsi="IRNazanin" w:eastAsia="IRNazanin"/>
          <w:color w:val="111111"/>
          <w:sz w:val="28"/>
          <w:sz w:val="28"/>
          <w:szCs w:val="28"/>
          <w:rtl w:val="true"/>
          <w:lang w:bidi="fa-IR"/>
        </w:rPr>
        <w:t>فی مثل المرکب من الجزءین إذا أتی بأحدهما، و أحرز الآخر بالأصل، کما فی تصرفه فی مال الغیر، فإنه إذا أحرز شرط جواز التصرف بالاستصحاب، ثم تبین خلافه، یأتی البحث فی أنه ضامن أم لا، و هکذا فی أن صلاته فی ثوبه صحیحة،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تقرر لا یشترط کون الناقص مأمورا به، بل المناط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یخطر بالبال الفرق بین المرکبات التی لها المسببات الباقیة اعتبارا، و بین ما لیست کذلک، فإن مثل الصلاة و الصوم و الحج و هکذا، لا یعتبر لها البقاء، و مثل الطهارات و العقود و الإیقاعات و الحلیة فی التذکیة و أمثال ذلک، یعتبر بها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یأتی فیه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الثانی، فبالنسبة إلی الآثار السابقة، یأتی أیضا فیه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بالماء النجس الواقعی و الطاهر الظاهری، تصح صلاته، و لکنه بعد ما تبین فلا نزاع فی لزوم التوضی للصلوات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صام شهر رمضان، ثم تبین أنه جنب، فإنه یأتی البحث فی صحة صوم شهر رمضان، و لا یأتی فی لزوم تحصیل الطهارة للآتیة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الآثار الآتیة، فلا یأتی النزاع، کما أشیر إلیه، و عرفت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العقود و الإیقاعات، یأتی النزاع فیها بالنسبة إلی الآثار الآتیة، و لعل المشهور هو الإجزاء فیها، فلا یجب إعادة العقد بالعربی، لترتیب الآثار بعد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یخطر دعوی الفرق بین ما کان من الشروط شرطا حدوثا فقط، کالعربیة، و الماضویة، و کالحدید فی تحقق التذکیة، و القابلیة و هکذا، و بین ما کان منها شرطا حدوثا و بقاء، کطیب المالک لجواز التصرف، فإنه لا معنی لترخیص</w:t>
      </w:r>
      <w:bookmarkStart w:id="409" w:name="pg13157_167538"/>
    </w:p>
    <w:p>
      <w:pPr>
        <w:pStyle w:val="BookText"/>
        <w:rPr/>
      </w:pPr>
      <w:bookmarkEnd w:id="409"/>
      <w:r>
        <w:rPr>
          <w:rFonts w:ascii="IRNazanin" w:hAnsi="IRNazanin" w:eastAsia="IRNazanin"/>
          <w:color w:val="111111"/>
          <w:sz w:val="28"/>
          <w:sz w:val="28"/>
          <w:szCs w:val="28"/>
          <w:rtl w:val="true"/>
          <w:lang w:bidi="fa-IR"/>
        </w:rPr>
        <w:t>التصرف بعد تبین عدم الطیب، بخلاف إمکان الترخیص بالنسبة إلی الصلوات الآتیة، بدعوی أن طهارة الماء المحرزة بالأصل أو الأمارة، کافیة فی إزالة الحدث و الخبث، فلا یکون بعد ذلک جنابة، حتی یحتاج إلی الإزالة بالنسبة إلی الأعمال الآتیة المشروطة بالطهارة،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أوسعیة بحث الإجزاء فی المقام مما یظهر من بعض کلماتهم </w:t>
      </w:r>
      <w:r>
        <w:rPr>
          <w:rStyle w:val="FootnoteAnchor"/>
          <w:rtl w:val="true"/>
        </w:rPr>
        <w:footnoteReference w:id="629"/>
      </w:r>
      <w:r>
        <w:rPr>
          <w:rFonts w:ascii="IRNazanin" w:hAnsi="IRNazanin" w:eastAsia="IRNazanin"/>
          <w:color w:val="111111"/>
          <w:sz w:val="28"/>
          <w:sz w:val="28"/>
          <w:szCs w:val="28"/>
          <w:rtl w:val="true"/>
          <w:lang w:bidi="fa-IR"/>
        </w:rPr>
        <w:t>، و لا وجه للاقتصار علی ما ینطبق علیه عنوان المسألة، من کون الطبیعة الناقصة مأمورا بها، بل لو کان من الأمور الرخصیة، و من الشرائط لأمور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کالتذکیة بالنسبة إلی جواز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داخل فی ملاک البحث، و إلا یلزم خروج مباحث العقود و الإیقاعات عنها، لعدم تعلق الأمر بها، لا ندبا، و لا وجوبا، إلا فی بعض المواقف، علی تأمل فیه،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الکلام فی مقامین</w:t>
      </w:r>
      <w:r>
        <w:rPr>
          <w:rFonts w:eastAsia="IRNazanin" w:cs="IRNazanin"/>
          <w:color w:val="111111"/>
          <w:sz w:val="28"/>
          <w:szCs w:val="28"/>
          <w:rtl w:val="true"/>
          <w:lang w:bidi="fa-IR"/>
        </w:rPr>
        <w:t>:</w:t>
      </w:r>
    </w:p>
    <w:p>
      <w:pPr>
        <w:pStyle w:val="Heading5"/>
        <w:numPr>
          <w:ilvl w:val="4"/>
          <w:numId w:val="1"/>
        </w:numPr>
        <w:rPr/>
      </w:pPr>
      <w:bookmarkStart w:id="410" w:name="__RefHeading___Toc397255_3244359995"/>
      <w:bookmarkStart w:id="411" w:name="_Toc153"/>
      <w:bookmarkEnd w:id="410"/>
      <w:r>
        <w:rPr>
          <w:rtl w:val="true"/>
        </w:rPr>
        <w:t>المقام الأول</w:t>
      </w:r>
      <w:r>
        <w:rPr>
          <w:rtl w:val="true"/>
        </w:rPr>
        <w:t xml:space="preserve">: </w:t>
      </w:r>
      <w:r>
        <w:rPr>
          <w:rtl w:val="true"/>
        </w:rPr>
        <w:t>فی الأمارات</w:t>
      </w:r>
      <w:bookmarkEnd w:id="411"/>
    </w:p>
    <w:p>
      <w:pPr>
        <w:pStyle w:val="Heading6"/>
        <w:numPr>
          <w:ilvl w:val="5"/>
          <w:numId w:val="1"/>
        </w:numPr>
        <w:rPr/>
      </w:pPr>
      <w:bookmarkStart w:id="412" w:name="__RefHeading___Toc397257_3244359995"/>
      <w:bookmarkStart w:id="413" w:name="_Toc154"/>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و قبل الخوض فی أصل المقصود، لا بد من تقدیم أمور</w:t>
      </w:r>
      <w:r>
        <w:rPr>
          <w:rFonts w:eastAsia="IRNazanin" w:cs="IRNazanin"/>
          <w:color w:val="111111"/>
          <w:sz w:val="28"/>
          <w:szCs w:val="28"/>
          <w:rtl w:val="true"/>
          <w:lang w:bidi="fa-IR"/>
        </w:rPr>
        <w:t>:</w:t>
      </w:r>
    </w:p>
    <w:p>
      <w:pPr>
        <w:pStyle w:val="Heading6"/>
        <w:numPr>
          <w:ilvl w:val="5"/>
          <w:numId w:val="1"/>
        </w:numPr>
        <w:rPr/>
      </w:pPr>
      <w:bookmarkStart w:id="414" w:name="__RefHeading___Toc397259_3244359995"/>
      <w:bookmarkStart w:id="415" w:name="_Toc155"/>
      <w:bookmarkEnd w:id="414"/>
      <w:r>
        <w:rPr>
          <w:rtl w:val="true"/>
        </w:rPr>
        <w:t>أحدها</w:t>
      </w:r>
      <w:r>
        <w:rPr>
          <w:rtl w:val="true"/>
        </w:rPr>
        <w:t xml:space="preserve">: </w:t>
      </w:r>
      <w:r>
        <w:rPr>
          <w:rtl w:val="true"/>
        </w:rPr>
        <w:t>فی المراد من الأمارات</w:t>
      </w:r>
      <w:bookmarkEnd w:id="41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الأمارات العقلائیة الممضاة الجاریة فی الأحکام و الموضوعات، کخبر الثقة، و البینة، و قاعدة الید و غیرها، و من الأمارات التأسیسیة الشرعیة التی یستظهر من أدلتها أن الشرع المقدس مثلا، اعتبرها کالأمارة، حتی 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جهة الصغری محل الکلام، و ربما یمکن دعوی أن الاستصحاب منها، أو رأی الفقیه و المجتهد من هذا القبیل، لما تقرر فی محله من سقوطه عن الحجیة العقلائیة، لاختلافهم فی مسألة واحدة مرارا و کرارا، و لکن ربما اعتبر شرعا کالأمارات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بناء الأصحاب إلی زماننا هذا، علی إخراج مثل القطع عن هذه المسألة</w:t>
      </w:r>
      <w:r>
        <w:rPr>
          <w:rStyle w:val="FootnoteAnchor"/>
          <w:rtl w:val="true"/>
        </w:rPr>
        <w:footnoteReference w:id="630"/>
      </w:r>
      <w:r>
        <w:rPr>
          <w:rFonts w:ascii="IRNazanin" w:hAnsi="IRNazanin" w:eastAsia="IRNazanin"/>
          <w:color w:val="111111"/>
          <w:sz w:val="28"/>
          <w:sz w:val="28"/>
          <w:szCs w:val="28"/>
          <w:rtl w:val="true"/>
          <w:lang w:bidi="fa-IR"/>
        </w:rPr>
        <w:t>، حتی من القائل بالإجزاء فی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سر ذلک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 ذاتیة، لا تنالها ید الجعل و التشریع، فلا ربط لعالم الشرع بهذه الأمارة العقلیة، و لا تصرف منه، و لا إمضاء من قبله، و لا تتمیم لکشفه، و لا غیر ذلک من العبارات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القطع لیست ذاتیة، 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دلیل الإمضاء، لأن الحجیة لیست ذاتیة، لا بالمعنی المصطلح علیه فی باب الإیساغوجی و الکلیات الخمسة، و لا فی باب البرهان، بل الحجیة من الاعتبارات العقلائیة، فربما أمکن للشرع إسقاطه عنها، فلا یکون عذرا، و إذا توجه المکلف إلی ذلک، فلا یرد فی واد یحصل له القطع، و لا یدخل فی مقام یوجد له العلم، فیرتدع عن هذا، و لا یسلک سبیلا یؤدی إلی وقوعه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بعد ما کان عالما لا یمکن ردعه، و تفصیل ذلک فی محله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مما یستفاد من بعض عبارات الشیخ الأنصاری قدس سره </w:t>
      </w:r>
      <w:r>
        <w:rPr>
          <w:rStyle w:val="FootnoteAnchor"/>
          <w:rtl w:val="true"/>
        </w:rPr>
        <w:footnoteReference w:id="632"/>
      </w:r>
      <w:r>
        <w:rPr>
          <w:rFonts w:ascii="IRNazanin" w:hAnsi="IRNazanin" w:eastAsia="IRNazanin"/>
          <w:color w:val="111111"/>
          <w:sz w:val="28"/>
          <w:sz w:val="28"/>
          <w:szCs w:val="28"/>
          <w:rtl w:val="true"/>
          <w:lang w:bidi="fa-IR"/>
        </w:rPr>
        <w:t>، کما صرح به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 حجیته ذاتیة، فهو داخل فی محل البحث أیضا، و ذلک علی بعض الوجوه الآتیة فی تقریب الإجزاء فی الأمارات مثلا،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الإجزاء</w:t>
      </w:r>
      <w:bookmarkStart w:id="416" w:name="pg13157_167540"/>
    </w:p>
    <w:p>
      <w:pPr>
        <w:pStyle w:val="BookText"/>
        <w:rPr/>
      </w:pPr>
      <w:bookmarkEnd w:id="416"/>
      <w:r>
        <w:rPr>
          <w:rFonts w:ascii="IRNazanin" w:hAnsi="IRNazanin" w:eastAsia="IRNazanin"/>
          <w:color w:val="111111"/>
          <w:sz w:val="28"/>
          <w:sz w:val="28"/>
          <w:szCs w:val="28"/>
          <w:rtl w:val="true"/>
          <w:lang w:bidi="fa-IR"/>
        </w:rPr>
        <w:t>فیها، أن الشرع بعد إمضاء الأمارة العقلائیة المؤدیة إلی خلاف الواقع، لا یکون باقیا علی إرادته الأولیة، بل لا بد من رفع الید عند ذلک عنها، جمعا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یأتی هذا الوجه هنا، لأن هذا المشرع و المقنن، هو اللَّه تعالی الّذی خلق کل شی‌ء، و بیده کل شی‌ء، و من تلک الأشیاء القطع المؤدی إلی خلاف شریعته و قانونه، فکیف یمکن ترشح الإرادة الجدیة منه تعالی فی مورد خطأ الطریق التکوینی الّذی أمر خلقته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رفع الید عن الحکم التشریعی، فیحصل الإجزاء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الأمارات داخلة فی محط البحث و موضوع الکلام، فلا تخلط، و لا تغفل</w:t>
      </w:r>
      <w:r>
        <w:rPr>
          <w:rFonts w:eastAsia="IRNazanin" w:cs="IRNazanin"/>
          <w:color w:val="111111"/>
          <w:sz w:val="28"/>
          <w:szCs w:val="28"/>
          <w:rtl w:val="true"/>
          <w:lang w:bidi="fa-IR"/>
        </w:rPr>
        <w:t>.</w:t>
      </w:r>
    </w:p>
    <w:p>
      <w:pPr>
        <w:pStyle w:val="Heading6"/>
        <w:numPr>
          <w:ilvl w:val="5"/>
          <w:numId w:val="1"/>
        </w:numPr>
        <w:rPr/>
      </w:pPr>
      <w:bookmarkStart w:id="417" w:name="__RefHeading___Toc397261_3244359995"/>
      <w:bookmarkStart w:id="418" w:name="_Toc156"/>
      <w:bookmarkEnd w:id="417"/>
      <w:r>
        <w:rPr>
          <w:rtl w:val="true"/>
        </w:rPr>
        <w:t>ثانیها</w:t>
      </w:r>
      <w:r>
        <w:rPr>
          <w:rtl w:val="true"/>
        </w:rPr>
        <w:t xml:space="preserve">: </w:t>
      </w:r>
      <w:r>
        <w:rPr>
          <w:rtl w:val="true"/>
        </w:rPr>
        <w:t>فی قصر بحث الإجزاء علی طریقیة الأمارات</w:t>
      </w:r>
      <w:bookmarkEnd w:id="418"/>
    </w:p>
    <w:p>
      <w:pPr>
        <w:pStyle w:val="BookText"/>
        <w:rPr/>
      </w:pPr>
      <w:r>
        <w:rPr>
          <w:rFonts w:ascii="IRNazanin" w:hAnsi="IRNazanin" w:eastAsia="IRNazanin"/>
          <w:color w:val="111111"/>
          <w:sz w:val="28"/>
          <w:sz w:val="28"/>
          <w:szCs w:val="28"/>
          <w:rtl w:val="true"/>
          <w:lang w:bidi="fa-IR"/>
        </w:rPr>
        <w:t>البحث هنا مقصور علی مسلک الحق فی باب حجیة الطرق و الأمارات، من الطریقیة، و لا ینبغی تشقیق الشقوق، و تکثیر الکلام علی السببیة بأنحائها، بعد عدم رضا أحد من العقلاء بها، لا السببیة التی أبدعها الأشاعرة من إنکار الأحکام الواقعیة رأسا، و لا التی اخترعها المعتزلة، من قلب الواقع عما کان علیه عند تخلف مؤدی الأمارة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السببیة بمعنی المصلحة السلوکیة، فهی لیست من أنحاء السببیة، لأن صاحبها یأبی عنها، و ربما یؤدی نظره إلی التفصیل بین الإعادة و القضاء هنا، فیکون رأیا ثالثا فی مسألة الإجزاء، کما لا یخفی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علی رأی العامة فی الطرق ضروری، بل لا معنی لعدمه، و علی رأی الإمامیة محل البحث، سواء قلنا بالمصلحة السلوکیة، أو لم نقل، لأن وفاء تلک المصلحة بذاک، غیر ثابت ثبوتا، کما یأتی الإیماء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الطرق أعذار و منجزات، و لا شی‌ء وراء ذلک، و تکون حججا بین الموالی و العبید، من غیر ارتباط بعالم الواقع و نفس الأمر، کما هو الحق الظاهر عند کل عاقل و خبیر</w:t>
      </w:r>
      <w:r>
        <w:rPr>
          <w:rStyle w:val="FootnoteAnchor"/>
          <w:rtl w:val="true"/>
        </w:rPr>
        <w:footnoteReference w:id="634"/>
      </w:r>
      <w:r>
        <w:rPr>
          <w:rFonts w:ascii="IRNazanin" w:hAnsi="IRNazanin" w:eastAsia="IRNazanin"/>
          <w:color w:val="111111"/>
          <w:sz w:val="28"/>
          <w:sz w:val="28"/>
          <w:szCs w:val="28"/>
          <w:rtl w:val="true"/>
          <w:lang w:bidi="fa-IR"/>
        </w:rPr>
        <w:t>،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مجعولة بملاک غلبة الإصابة للواقع، فتکون حسب مؤدیاتها أحکام مجعولة مماثلة للأحکام الواقعیة، کما هو المنسوب فی التعلیقة إلی المشهور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الإجزاء منوط بالالتزام بالحکمین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 و الواقعی، و أنه عند انکشاف الواقع، و لدی تخلف الظاهری عن الواقعی، هل یجوز ترتیب الآثار علی المأتی به غیر الواجد للشرط أو الجزء، أو الواجد للمانع، أم لا؟</w:t>
      </w:r>
    </w:p>
    <w:p>
      <w:pPr>
        <w:pStyle w:val="BookText"/>
        <w:rPr/>
      </w:pPr>
      <w:r>
        <w:rPr>
          <w:rFonts w:ascii="IRNazanin" w:hAnsi="IRNazanin" w:eastAsia="IRNazanin"/>
          <w:color w:val="111111"/>
          <w:sz w:val="28"/>
          <w:sz w:val="28"/>
          <w:szCs w:val="28"/>
          <w:rtl w:val="true"/>
          <w:lang w:bidi="fa-IR"/>
        </w:rPr>
        <w:t>و أما مع إنکار أحد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کان، أم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له، لأنه علی الأول یتعین الإجزاء، و علی الثانی یتعین الاحتیاط، فلا یجزی قهرا و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السببیة فی الطرق باطلة علی إطلاقها، فتوهم الفرق بین الطرق القائمة علی أصل الحکم، و بین القائمة علی قیود الموضوع، کالشرط، و الجزء، و أنها فی الأولی باطلة، دون الثانیة</w:t>
      </w:r>
      <w:r>
        <w:rPr>
          <w:rStyle w:val="FootnoteAnchor"/>
          <w:rtl w:val="true"/>
        </w:rPr>
        <w:footnoteReference w:id="636"/>
      </w:r>
      <w:r>
        <w:rPr>
          <w:rFonts w:ascii="IRNazanin" w:hAnsi="IRNazanin" w:eastAsia="IRNazanin"/>
          <w:color w:val="111111"/>
          <w:sz w:val="28"/>
          <w:sz w:val="28"/>
          <w:szCs w:val="28"/>
          <w:rtl w:val="true"/>
          <w:lang w:bidi="fa-IR"/>
        </w:rPr>
        <w:t>، فی غیر محله، ضرورة أن مجرد إمکان الالتزام بالسببیة، لا یورث صحة ذلک، و إلا فهی ممکنة حتی بالنسبة إلی أصل الحکم و الموضوع، کما لا یخفی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کلام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نفی الاستبعاد عنه </w:t>
      </w:r>
      <w:r>
        <w:rPr>
          <w:rStyle w:val="FootnoteAnchor"/>
          <w:rtl w:val="true"/>
        </w:rPr>
        <w:footnoteReference w:id="637"/>
      </w:r>
      <w:r>
        <w:rPr>
          <w:rFonts w:ascii="IRNazanin" w:hAnsi="IRNazanin" w:eastAsia="IRNazanin"/>
          <w:color w:val="111111"/>
          <w:sz w:val="28"/>
          <w:sz w:val="28"/>
          <w:szCs w:val="28"/>
          <w:rtl w:val="true"/>
          <w:lang w:bidi="fa-IR"/>
        </w:rPr>
        <w:t>، لا یخلو من غرابة، ضرورة أن دلیل حجیتها فی الکل واحد، و لا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إلا المعذریة و المخبریة، حسب</w:t>
      </w:r>
    </w:p>
    <w:p>
      <w:pPr>
        <w:pStyle w:val="BookText"/>
        <w:rPr/>
      </w:pPr>
      <w:r>
        <w:rPr>
          <w:rFonts w:ascii="IRNazanin" w:hAnsi="IRNazanin" w:eastAsia="IRNazanin"/>
          <w:color w:val="111111"/>
          <w:sz w:val="28"/>
          <w:sz w:val="28"/>
          <w:szCs w:val="28"/>
          <w:rtl w:val="true"/>
          <w:lang w:bidi="fa-IR"/>
        </w:rPr>
        <w:t>دلالة المطابقة فی الأولی، و الالتزام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المصلحة الفائتة بالمصلحة السلوکیة و الالتزامیة، یورث الإجزاء، فهذا مثل السببیة، فإن مضی الوقت فیتدارک جمیع ما فات منه فی الوقت، و لا یجب علیه القضاء عند انکشاف الخلاف بعد الوقت، و إن انکشف الخلاف فی الوقت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السلوک آنا ما یکفی، و یتدارک به جمیع ما یمکن أن یفوت منه، فلا یجب الأداء و الإعادة، 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الشک، فهو تابع للبحث الآخر الآتی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تلازم بین تدارک ما فات منه و بین الإجزاء، لأن شخص مصلحة الواقع باق علی حاله، و یکون الأمر الواقعی تابع تلک المصلحة، و هذا کثیر النظیر فی العرفیات،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بعض إشکالا علی القول بالمصلحة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تؤدی إلی الإجزاء، و التفصیل بین الإعادة و القضاء</w:t>
      </w:r>
      <w:r>
        <w:rPr>
          <w:rStyle w:val="FootnoteAnchor"/>
          <w:rtl w:val="true"/>
        </w:rPr>
        <w:footnoteReference w:id="639"/>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للمصیب أجرین، و للمخطئ أجرا واحدا</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یرجع إلی ذلک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أفاده العلامة النائینی قدس سره هنا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المعلوم أن المصلحة السلوکیة، لا تقتضی الإجزاء عند انکشاف الخلاف، فإن 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لتدارک فوت مصلحة الواقع، و هذا مع انکشاف الخلاف و إمکان تحصیل المصلحة الواقعیة، لا یتحقق</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انتهی، یستلزم الإجزاء إذا مضی الوقت و لم ینکشف، لأنه بعد الوقت لا یمکن تحصیل المصلحة الواقعیة، لارتباطیة مصلحة</w:t>
      </w:r>
    </w:p>
    <w:p>
      <w:pPr>
        <w:pStyle w:val="BookText"/>
        <w:rPr/>
      </w:pPr>
      <w:r>
        <w:rPr>
          <w:rFonts w:ascii="IRNazanin" w:hAnsi="IRNazanin" w:eastAsia="IRNazanin"/>
          <w:color w:val="111111"/>
          <w:sz w:val="28"/>
          <w:sz w:val="28"/>
          <w:szCs w:val="28"/>
          <w:rtl w:val="true"/>
          <w:lang w:bidi="fa-IR"/>
        </w:rPr>
        <w:t>الصلاة و الوقت حسب الفرض،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یتراءی من کلام بعض الأفاضل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محل البحث و یمکن الالتزام بالإجزاء فیه، هو الطریق المستوفی لشرائط الحجیة، دون موهوم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طریق علی شرطیة السورة، ثم قام طریق أقوی منه علی عدم شرطیتها، أو اقتضی العموم أو الإطلاق عدم شرطیة المرکب بشی‌ء، ثم تبین وجود مخصص یقتضی شرطیته، أو وجدت قرینة صارفة أو معینة علی خلافهما، أو وجدت مزیة للروایة المتروکة علی الروایة المأخوذة، أو قرینة علی أن ابن سنان فی السند هو محمد، ثم تبین أنه عبد اللَّه و هکذا، فإنه فی جمیع هذه المواقف، لا یکون الإجزاء حتی علی السببیة، لأن من یقول بها یقول فیما هو مستوف لجهات الحجیة، لا فیما هو موهوم الحجیة، و ینکشف بعد ذلک أنه ما کان حجة واقعا</w:t>
      </w:r>
      <w:r>
        <w:rPr>
          <w:rStyle w:val="FootnoteAnchor"/>
          <w:rtl w:val="true"/>
        </w:rPr>
        <w:footnoteReference w:id="6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القصور و الفتور،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الشبهات الحکمیة الکلیة، یکون جمیع الانکشافات من هذا القبیل، و لا معنی للحجیة الواقعیة إلا بمعنی أنه إذا أخل بوظیفته من الفحص، ثم تبین وجود الطریق، فإنه عند ذلک یکون الطریق الأول موهوم الحجة، و إلا فهو حجة 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 الإجزاء عندنا، هو أنه مع ترخیص الشرع بالأخذ و التطرق، لا یمکن إلا إمضاء المأتی به، و هو الإجزاء، و هذا المناط یجری فی مطلق الحجة، سواء کانت علی الأحکام، أو الموضوعات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أشیر إلیه خارج، لعدم کونه حجة إلا بعد إحراز الشرط، و هو الفحص الکافی عن مقدار الدلیل، و معارضاته، و قیوده من القرائن و غیرها</w:t>
      </w:r>
      <w:r>
        <w:rPr>
          <w:rFonts w:eastAsia="IRNazanin" w:cs="IRNazanin"/>
          <w:color w:val="111111"/>
          <w:sz w:val="28"/>
          <w:szCs w:val="28"/>
          <w:rtl w:val="true"/>
          <w:lang w:bidi="fa-IR"/>
        </w:rPr>
        <w:t>.</w:t>
      </w:r>
      <w:bookmarkStart w:id="419" w:name="pg13157_167544"/>
    </w:p>
    <w:p>
      <w:pPr>
        <w:pStyle w:val="Heading6"/>
        <w:numPr>
          <w:ilvl w:val="5"/>
          <w:numId w:val="1"/>
        </w:numPr>
        <w:rPr/>
      </w:pPr>
      <w:bookmarkStart w:id="420" w:name="__RefHeading___Toc397263_3244359995"/>
      <w:bookmarkStart w:id="421" w:name="_Toc157"/>
      <w:bookmarkEnd w:id="419"/>
      <w:bookmarkEnd w:id="420"/>
      <w:r>
        <w:rPr>
          <w:rtl w:val="true"/>
        </w:rPr>
        <w:t>ثالثها</w:t>
      </w:r>
      <w:r>
        <w:rPr>
          <w:rtl w:val="true"/>
        </w:rPr>
        <w:t xml:space="preserve">: </w:t>
      </w:r>
      <w:r>
        <w:rPr>
          <w:rtl w:val="true"/>
        </w:rPr>
        <w:t>فی الفرق بین الإجزاء هنا و بین الإجزاء فی مباحث الاجتهاد و التقلید</w:t>
      </w:r>
      <w:bookmarkEnd w:id="421"/>
    </w:p>
    <w:p>
      <w:pPr>
        <w:pStyle w:val="BookText"/>
        <w:rPr/>
      </w:pPr>
      <w:r>
        <w:rPr>
          <w:rFonts w:ascii="IRNazanin" w:hAnsi="IRNazanin" w:eastAsia="IRNazanin"/>
          <w:color w:val="111111"/>
          <w:sz w:val="28"/>
          <w:sz w:val="28"/>
          <w:szCs w:val="28"/>
          <w:rtl w:val="true"/>
          <w:lang w:bidi="fa-IR"/>
        </w:rPr>
        <w:t>لا ینبغی الخلط بین بحث الإجزاء هنا، و بحث الإجزاء فی الاجتهاد و التقلید، و لا ینبغی إدراج تلک المسألة و خصوصیاتها فی هذه المسألة، فإن الجهة المبحوث عنها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إذا تبین نقصان المأتی به عن المأمور به الواقعی، فهل یکفی الناقص عن الکامل، أم لا؟ و لا نظر إلی کیفیة التبین، و أنه قطعی، أو ظنی، أو غیر ذلک، و الجهة المبحوث عنها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إذا اختلفت آراء المجتهدین و تقلید المقلدین، فهل یکون الرّأی الأول حجة إلی زمان التبدل، أو لا، أو یفصل بین ما إذا کان الرّأی الأخیر مستندا إلی القطع بالخلاف، و ما کان مستندا إلی الدلیل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من المخالطة</w:t>
      </w:r>
      <w:r>
        <w:rPr>
          <w:rStyle w:val="FootnoteAnchor"/>
          <w:rtl w:val="true"/>
        </w:rPr>
        <w:footnoteReference w:id="643"/>
      </w:r>
      <w:r>
        <w:rPr>
          <w:rFonts w:ascii="IRNazanin" w:hAnsi="IRNazanin" w:eastAsia="IRNazanin"/>
          <w:color w:val="111111"/>
          <w:sz w:val="28"/>
          <w:sz w:val="28"/>
          <w:szCs w:val="28"/>
          <w:rtl w:val="true"/>
          <w:lang w:bidi="fa-IR"/>
        </w:rPr>
        <w:t>و إن لم یکن به بأس، و لکنه خروج عما علیه القوم فی المباحث، و إلا یلزم تکرار المسألة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إهمال فی کیفیة التبین هنا، بل المراد هو ما إذا استند فی العمل الأول إلی الطریق العقلی، أو العقلائی، أو الشرعی، ثم تبین له بطلان ذلک الطریق قطعا، لشواهد کثیرة قد خفیت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ما یأتی فی توجیه الإجزاء، لا تختلف فیه الصور المزبورة، کما ستعرف إن شاء اللَّه تعالی</w:t>
      </w:r>
      <w:r>
        <w:rPr>
          <w:rFonts w:eastAsia="IRNazanin" w:cs="IRNazanin"/>
          <w:color w:val="111111"/>
          <w:sz w:val="28"/>
          <w:szCs w:val="28"/>
          <w:rtl w:val="true"/>
          <w:lang w:bidi="fa-IR"/>
        </w:rPr>
        <w:t>.</w:t>
      </w:r>
    </w:p>
    <w:p>
      <w:pPr>
        <w:pStyle w:val="Heading6"/>
        <w:numPr>
          <w:ilvl w:val="5"/>
          <w:numId w:val="1"/>
        </w:numPr>
        <w:rPr/>
      </w:pPr>
      <w:bookmarkStart w:id="422" w:name="__RefHeading___Toc397265_3244359995"/>
      <w:bookmarkStart w:id="423" w:name="_Toc158"/>
      <w:bookmarkEnd w:id="422"/>
      <w:r>
        <w:rPr>
          <w:rtl w:val="true"/>
        </w:rPr>
        <w:t>الأقوال فی إجزاء الأمارات و بیان الحق</w:t>
      </w:r>
      <w:bookmarkEnd w:id="42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تلک الجهات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المنسوب إلی الشهرة القدیمة و الحدیثة</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إلی عصر الشیخ الأعظم الأنصاری قدس سره هو الإجزاء فی الأمارات، و ظاهر المدعی عدم الفرق بین أنحاء الأمارات، کما یظهر منه عدم الفرق بین الأمارات فی الأحکام، و الموضوعات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یظهر مما أسند إلی الشهید، أن القول بالإجزاء من التصویب المجمع علی بطلانه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المسألة هنا تدور مدار القاعدة العقلیة، من غیر النّظر إلی خصوصیات اخر من الأدلة اللفظیة فی بعض المرکبات، أو الإجماع فی بعض، فلا بد من النّظر إلی ما هو قضیة الصناعة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بین أبناء الفضل و التحقیق فی العصر عدم الإجزاء</w:t>
      </w:r>
      <w:r>
        <w:rPr>
          <w:rStyle w:val="FootnoteAnchor"/>
          <w:rtl w:val="true"/>
        </w:rPr>
        <w:footnoteReference w:id="647"/>
      </w:r>
      <w:r>
        <w:rPr>
          <w:rFonts w:ascii="IRNazanin" w:hAnsi="IRNazanin" w:eastAsia="IRNazanin"/>
          <w:color w:val="111111"/>
          <w:sz w:val="28"/>
          <w:sz w:val="28"/>
          <w:szCs w:val="28"/>
          <w:rtl w:val="true"/>
          <w:lang w:bidi="fa-IR"/>
        </w:rPr>
        <w:t>، و قد خالفهم السید الأستاذ البروجردی قدس سره و کان یصر علی الإجزاء</w:t>
      </w:r>
      <w:r>
        <w:rPr>
          <w:rStyle w:val="FootnoteAnchor"/>
          <w:rtl w:val="true"/>
        </w:rPr>
        <w:footnoteReference w:id="648"/>
      </w:r>
      <w:r>
        <w:rPr>
          <w:rFonts w:ascii="IRNazanin" w:hAnsi="IRNazanin" w:eastAsia="IRNazanin"/>
          <w:color w:val="111111"/>
          <w:sz w:val="28"/>
          <w:sz w:val="28"/>
          <w:szCs w:val="28"/>
          <w:rtl w:val="true"/>
          <w:lang w:bidi="fa-IR"/>
        </w:rPr>
        <w:t>، و کنا من أول الأمر نوافقه، و کان ذلک عندنا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من متفرعات مسألة کیفیة الجمع بین الأحکام الظاهریة و الواقعیة، فإن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بانحفاظ الحکم الواقعی علی ما هو علیه من الجد و الإلزام فی جمیع النواحی، فلا بد من القول بعدم الإجزاء، لأن الطرق لیست إلا معذرات و منجزات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انحفاظ الأحکام الواقعیة فی مرتبة الحکم الظاهری، و مع الترخیص و الإمضاء و الرضا بالطرق المؤدیة إلی خلافها أحیانا، فلا بد من القول بالإجزاء، و ذلک لامتناع الجمع بینهما عقلا، فإنه لا یعقل ترشح الإرادة الجدیة من</w:t>
      </w:r>
    </w:p>
    <w:p>
      <w:pPr>
        <w:pStyle w:val="BookText"/>
        <w:rPr/>
      </w:pPr>
      <w:r>
        <w:rPr>
          <w:rFonts w:ascii="IRNazanin" w:hAnsi="IRNazanin" w:eastAsia="IRNazanin"/>
          <w:color w:val="111111"/>
          <w:sz w:val="28"/>
          <w:sz w:val="28"/>
          <w:szCs w:val="28"/>
          <w:rtl w:val="true"/>
          <w:lang w:bidi="fa-IR"/>
        </w:rPr>
        <w:t>المولی الملتفت إلی جعل السورة مثلا جزء علی جمیع التقادیر، مع عدم رفع الید عن جزئیتها، سواء أدت الأمارة إلیها، أو أدت إلی خلافها، و مع ذلک یترشح منه الإرادة و الرضا بجعل الطرق و الأمارات، بل یجب علیه حینئذ السکوت، و إحالة الأمر إلی العقل، و إعلام عدم الرضا بالطرق، أو جعل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هذا القول هو الالتزام بأن الطرق و الأمارات منجزات عند الإصابة، و لیست معذرات، لعدم بقاء الإرادة علی حالها،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تلوناه علیک،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الإمضاء و إظهار الرضا، لا یفرق بین الأمارات التی لا یکشف خلافها، أو التی کشف خلافها، لوحدة الدلیل و الإمضاء، فإذن لا یفهم العقلاء من تلک الأدلة، إلا أن الشرع الأقدس فی مورد المخالفة، رفع الید عن الواقع، و انصرف عن مطلوبه الأعلی، لمصالح عالیة من حفظ النظام، و من تسهیل الأمر، و ترغیب الناس إلی أساس الدیانة و الإسلام،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الحکم الواقعی و الظاهری فی مورد الأمارات، لا یمکن ثبوتا إلا بما أشیر إلیه، و هو مختار السید، 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التصویب المجمع علی بطلانه،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الإجماع علی أمر غیر معقول، لا یورث شیئا، و لذلک التزم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بأن الحکم الواقعی إنشائی </w:t>
      </w:r>
      <w:r>
        <w:rPr>
          <w:rStyle w:val="FootnoteAnchor"/>
          <w:rtl w:val="true"/>
        </w:rPr>
        <w:footnoteReference w:id="650"/>
      </w:r>
      <w:r>
        <w:rPr>
          <w:rFonts w:ascii="IRNazanin" w:hAnsi="IRNazanin" w:eastAsia="IRNazanin"/>
          <w:color w:val="111111"/>
          <w:sz w:val="28"/>
          <w:sz w:val="28"/>
          <w:szCs w:val="28"/>
          <w:rtl w:val="true"/>
          <w:lang w:bidi="fa-IR"/>
        </w:rPr>
        <w:t>، و هذا یرجع إلی عدم إرادة جدیة علی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الإجزاء فیمکن دعوی عدمه هنا، لأنه لا مانع من الالتزام برفع الید عن الواقع، بالنسبة إلی ما لا ینکشف خلافه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دلیل علی عدم وجوب السورة، أو عدم مفطریة الارتماس، أو عدم لزوم طهارة ماء الوضوء، أو علی أن القبلة هکذا، أو غیر ذلک من الأحکام</w:t>
      </w:r>
    </w:p>
    <w:p>
      <w:pPr>
        <w:pStyle w:val="BookText"/>
        <w:rPr/>
      </w:pPr>
      <w:r>
        <w:rPr>
          <w:rFonts w:ascii="IRNazanin" w:hAnsi="IRNazanin" w:eastAsia="IRNazanin"/>
          <w:color w:val="111111"/>
          <w:sz w:val="28"/>
          <w:sz w:val="28"/>
          <w:szCs w:val="28"/>
          <w:rtl w:val="true"/>
          <w:lang w:bidi="fa-IR"/>
        </w:rPr>
        <w:t>و الموضوعات الوضعیّة و التکلیفیة، و کان بحسب الواقع تجب السورة و هکذا فی الصلاة و غیرها، فإن الترخیص فی التطرق و العمل بالأمارات غیر المنکشفة إلی آخر العمر، أو آخر الوقت المضروب للطبیعة، لا یعقل مع بقاء الجد و الإرادة الإلزامیة علی الشرطیة، فقهرا بالنسبة إلیها تضمحل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بالنسبة إلی الأمارة التی تنکشف فی أثناء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 و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تضمحل الإرادة، بل الواقع محفوظ، فلا یکون حینئذ تصویب اصطلاحی إلا فی صورة واحدة، فعلیه تجب الإعادة، و یجب القضاء إذا تبین خارج الوقت، و قام دلیل علی تعدد المطلوب، لأنه بحسب التصور کان قد رفع الید عن مصلحة الوقت، و لکنه لا یرفع الید عن مصلحة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إلزام ثبوتا بالإجزاء، و لکنه یتم إثباتا بعد وحدة دلیل إمضاء الأمارة، و بعد عدم تعرض الشرع للأمارات التی ینکشف خلافها، فإنه عند ذلک لا یفهم إلا رفع الید بمجرد قیام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الإجماع علی بطلان التصویب، و کانت بعض الروایات المتعرضة لإمضاء الطرق و الأمارات، ناظرة إلی المعذریة و المنجزیة، فالقدر المتیقن من لزوم رفع الید هو المتعین، و هو ما إذا لم ینکشف خلافه، و أما لو کشف الخلاف حتی بعد الموت، فیترتب آثار الأحکام الواقعیة، و یجب علی الوصی العمل بوظائفه، و علی الولد الأکبر قضاء ما فات منه،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المزبور، فلا یفید إلا بطلان التصویب قبال التخطئة، و هذا مما لا یقول به الإمامیة، و الّذی نقول به هو صرف نظر الشرع عن الواقع فیما نحن فیه، لأمر أهم، و هذا مما لا دلیل علی بطلانه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حجیة الإجماع المزبور ممنوعة، لما یظهر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المسألة عقلیة، لا شرعیة</w:t>
      </w:r>
      <w:r>
        <w:rPr>
          <w:rStyle w:val="FootnoteAnchor"/>
          <w:rtl w:val="true"/>
        </w:rPr>
        <w:footnoteReference w:id="65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دلالة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علی المعذریة و المنجزیة، و لا معنی للمعذریة إلا محفوظیة الأحکام الواقعیة فی رتبة الظاهریة، و إلا فلا حکم حتی یسأل عنه، و یحتاج العبد إلی الاعتذار بتأدیة الطرق خلاف الواقع، فهو غیر سدید، ضرورة أنه دلیل علی منجزیة الطرق، و أنه إذا قامت الطرق و خبر الثقة علی حکم، فلا عذر لأحد فی ترک العمل به، باحتمال عدم کونه موافقا للواقع، فإنه لا یکون عند الإصابة معذورا، و أما أن الطریق عذر عند المخالفة فلا یستکشف منه، إن لم نقل بدلالته علی منجزیتها فقط، فما تری فی حاشیة العلامة المحشی قدس سره </w:t>
      </w:r>
      <w:r>
        <w:rPr>
          <w:rStyle w:val="FootnoteAnchor"/>
          <w:rtl w:val="true"/>
        </w:rPr>
        <w:footnoteReference w:id="653"/>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وحدة دلیل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کونها مستلزمة لصرف النّظر، و رفع الید عن الواقع فی صورة عدم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الإجزاء عرفا حتی فی صورة کشف الخلاف، فتکون الأمارات منجزات، لا معذرات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فهم العقلاء و العرف فی الجمع بین الأحکام الواقعیة و الظاهریة یختلف، فإن لاحظنا النسبة بین الواقعیات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صلاة الجمعة، و وجوب الحج،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أدلة تنفیذ الطرق و الأمارات، تعین و أن یقال بانحفاظ الواقع مع إمکان الاستیفاء، فلو دل دلیل علی عدم وجوب شی‌ء نفسی، ثم قبل مضی وقته تبین وجوبه، فإنه لا معنی لرفع الید عن الواقع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لاحظنا النسبة بین الأحکام الغیریة، و تلک الأدلة، فحیث إن الأمر</w:t>
      </w:r>
    </w:p>
    <w:p>
      <w:pPr>
        <w:pStyle w:val="BookText"/>
        <w:rPr/>
      </w:pPr>
      <w:r>
        <w:rPr>
          <w:rFonts w:ascii="IRNazanin" w:hAnsi="IRNazanin" w:eastAsia="IRNazanin"/>
          <w:color w:val="111111"/>
          <w:sz w:val="28"/>
          <w:sz w:val="28"/>
          <w:szCs w:val="28"/>
          <w:rtl w:val="true"/>
          <w:lang w:bidi="fa-IR"/>
        </w:rPr>
        <w:t>الداعی إلی الطبیعة، یدعو إلیها فی جمیع الوقت، فلا یستفاد من الجمع بین هذه الأدلة إلا أنه إذا صادف دلیل الأمارة الواقع فهو، و إلا فقد رفع المولی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واقعه و مطلوبه، و حینئذ یکون الناقص و المأتی به الفاقد للشرط و الجزء و الواجد للمانع، مسقطا لأمره المتعلق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حجیة الأمارات و الطرق، إلا إمضاء الشرع و السکوت و عدم الردع، و عند ذلک یتعین الأخذ بإطلاق الأحکام الواقعیة و انحفاظها حتی یخرج وقتها، و لا یتمکن العبد من امتثالها، و علی هذا یلزم التفصیل بین الأمارات الإمضائیة، و بین الأمارات التأسیسیة، کالاستصحاب مثلا، و فتوی الفقیه، و غیرهما مما قام الدلیل الشرعی علی حجیته علی نعت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النصوص علی حجیة خبر الثقات و العدول، و من شاء فلیرجع إلی مقدمات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للأستاذ البروجردی قدس سره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یستکشفون من السکوت رضا الشرع بالطرق، فلا بد و أن یتوجهوا إلی المناقضة بین الواقعیات، و هذا الرضا و الطیب، فینتقلوا منه إلی صورة التخلف عن الواقع، و منه إلی سکوت الشرع حذاء ذلک، فإنه یعلم من ذلک عدم الفرق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انکشاف الخلاف، و صورة کشف الخلاف، فلیتأمل جیدا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راجعنا دلیل الصلاة و وجوبها من أول الوقت إلی آخره، و دلیل عدم وجوب السورة مثلا فیها، و دلیل جواز العمل بخبر الثقة، لا نجد إلا أن الشرع أراد من إیجاب العمل بقوله، و ترخیص التبعیة له، التسهیل علی العباد، و لا یکون للتسهیل معنی محصل إلا جواز ترتیب آثار الواقع علی الصلاة بدون السورة، و إلا یلزم وجوب الإعادة، و هو خلاف المنة المرعیة فی ذلک</w:t>
      </w:r>
      <w:r>
        <w:rPr>
          <w:rFonts w:eastAsia="IRNazanin" w:cs="IRNazanin"/>
          <w:color w:val="111111"/>
          <w:sz w:val="28"/>
          <w:szCs w:val="28"/>
          <w:rtl w:val="true"/>
          <w:lang w:bidi="fa-IR"/>
        </w:rPr>
        <w:t>.</w:t>
      </w:r>
      <w:bookmarkStart w:id="424" w:name="pg13157_167550"/>
    </w:p>
    <w:p>
      <w:pPr>
        <w:pStyle w:val="BookText"/>
        <w:rPr/>
      </w:pPr>
      <w:bookmarkEnd w:id="424"/>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دلیل علی عدم وجوب السورة، و دلیل علی عدم وجوب جلسة الاستراحة، و دلیل علی عدم شرطیة الإجهار فی المغرب، و دلیل علی عدم مانعیة شعر المیتة و هکذا، فقام و صلی صلاة کذائیة، ثم بعد ساعة تبین وجوب السورة فأعاد، و بعد ساعة أخری تبین وجوب جلسة الاستراحة و هکذا، فهل تری من نفسک صحة نسبة هذا إلی الشرع المبعوث بالشریعة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عدم اتفاق ذلک، لا یستلزم صحة النسبة، لأن القانون لا بد و أن یکون بحیث لا یلزم منه أمثال هذه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تجب الإعادة فی الوقت، و یجب القضاء خارج الوقت، و علی الولد الأکبر بعد الموت، کان علیه أن یأمر بالاحتیاط إلی أواخر الوقت، أو یقول بعدم جواز الاتکاء إلا علی البینة، و غیر ذلک، حتی یحافظ علی حکمه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یستلزم مثل هذه المحاذیر هذا، و لا سیما فیما إذا تعین العمل بخبر الثقة، کما فی ضیق الوقت، فإنه لو لم یرفع الید عن السورة مثلا فی ضیق الوقت، فلا یکون ترخیص العمل بخبر الثقة، إلا لحفظ مصلحة الوقت، و أنه لمکان احتمال الإصابة یجب علیه الطبیعة، لإمکان تدارک الوقت، مع أن الضرورة قاضیة بأن ترخیص الشرع فی العمل بالطرق و الأمارات، لیس إلا قبال إیجاب الاحتیاط، المستلزم لوقوع الأمة الإسلامیة فی الصعوبة، أو کان یؤدی أحیانا إلی الانزجار عن أساس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القول بالإجزاء بالنسبة إلی خارج الوقت، و عدم الإجزاء بالنسبة إلی الأداء و الإعادة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397267_3244359995"/>
      <w:bookmarkStart w:id="426" w:name="_Toc159"/>
      <w:bookmarkEnd w:id="425"/>
      <w:r>
        <w:rPr>
          <w:rtl w:val="true"/>
        </w:rPr>
        <w:t>تذنیب</w:t>
      </w:r>
      <w:r>
        <w:rPr>
          <w:rtl w:val="true"/>
        </w:rPr>
        <w:t xml:space="preserve">: </w:t>
      </w:r>
      <w:r>
        <w:rPr>
          <w:rtl w:val="true"/>
        </w:rPr>
        <w:t>حول إمکان حفظ الحکم الواقعی الفعلی</w:t>
      </w:r>
      <w:bookmarkEnd w:id="42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یظهر لی بعد 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آثار القول بأن الخطابات الشرعیة قانونیة</w:t>
      </w:r>
    </w:p>
    <w:p>
      <w:pPr>
        <w:pStyle w:val="BookText"/>
        <w:rPr/>
      </w:pPr>
      <w:r>
        <w:rPr>
          <w:rFonts w:ascii="IRNazanin" w:hAnsi="IRNazanin" w:eastAsia="IRNazanin"/>
          <w:color w:val="111111"/>
          <w:sz w:val="28"/>
          <w:sz w:val="28"/>
          <w:szCs w:val="28"/>
          <w:rtl w:val="true"/>
          <w:lang w:bidi="fa-IR"/>
        </w:rPr>
        <w:t>کلیة، لا شخصیة جزئیة، أن الجمع بین الأحکام الظاهریة و الواقعیة ممکن، مع الالتزام بفعلیة تلک الأحکام، و بقاء إرادة المولی علی حالها من الجد و الحتم، ضرورة أن الأحکام الواقعیة متساویة النسبة إلی من قام عنده الطریق المصیب، و من قام عنده الطریق المخطئ، و علی الثانی أیضا تتساوی بالنسبة إلی من انکشف تخلف طریقه لدیه فی الوقت، أو خارجه، أو بعد موته، و من لم ینکشف طریقه أبدا، أو إلی حال لا ثمرة لانکشاف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خصوصیة ملحوظة حین جعل الأحکام الواقعیة، بل الموضوع لها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العناوین الکلیة، فلا خطاب خاص لمن تخلف طریقه عن الواقع، و لا ینکشف أبدا،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ترشح الإرادة الجدیة و الحتمیة مع ترشح الرضا و الطیب بجعل الطرق و الأمارات و العمل بها،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لا یتم فیما إذا کان التخلف بالنسبة إلی متعلق الأحکام، و متعلقات المتعلق، فإنه إذا قام دلیل علی عدم حرمة الخمر مثلا، فدلیل التنفیذ لا یجامع کون الخمر محرمة واقعیة، فما أفید یختص بما إذا کان التخلف بالنسبة إلی قیود الموضوع، کما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یستلزم خلاف ما أسمعناک إلی الآن، بداهة أن مقصودنا إثبات الإجزاء، بدعوی أن فهم العقلاء و العرف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إمضاء الطرق و الأمارات، و جعل القوانین و الواقعیات، بعد ملاحظة أن الإمضاء لیس إلا لتسهیل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الإجزاء، و سقوط الشرطیة و الجزئیة و المانعیة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معذریتها للعقاب و العتاب، کافیة لرعایة حق الناس و المکلفین فی جانبها، فاسد جدا، لما مر من لزوم المشقات الکثیرة المنافیة لملاک التسهیل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الصلاة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بعض أفعالهما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الإعادة</w:t>
      </w:r>
    </w:p>
    <w:p>
      <w:pPr>
        <w:pStyle w:val="BookText"/>
        <w:rPr/>
      </w:pPr>
      <w:r>
        <w:rPr>
          <w:rFonts w:ascii="IRNazanin" w:hAnsi="IRNazanin" w:eastAsia="IRNazanin"/>
          <w:color w:val="111111"/>
          <w:sz w:val="28"/>
          <w:sz w:val="28"/>
          <w:szCs w:val="28"/>
          <w:rtl w:val="true"/>
          <w:lang w:bidi="fa-IR"/>
        </w:rPr>
        <w:t>عند ترک الأفعال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هل تری من نفسک، أنه إذا أخل المکلف الجاهل ببعض شرائط الوضوء و الغسل و التیمم، کما هو الکثیر طول عمره، و هکذا فی الصوم، و غیر ذلک من المرکبات، أنه یجب علیه قضاء ما فاته إلی 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لاحظت شرائط الطهارات الثلاث بکثرتها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المشقة التی لا تتحمل عادة، و إن کان یمکن قضاء ما فاته عقلا أو عادة فی الزمان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الصوم، فإنه لو قام عنده دلیل علی عدم مفطریة الارتماس، و کان قد ارتمس فی جمیع حیاته مثلا، فإنه هل تری من نفسک إلزامه بوجوب القضاء و هکذا فی سائر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التقاریب المختلفة تنتج الإجزاء، بالنسبة إلی الأحکام الغیریة المرتبطة بالأحکام النفسیّة، و أما بالنسبة إلی الأحکام الوضعیّة التی لا أمر للشارع فیها، بل تلک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کالعقود، و الإیقاعات، و مثلها التذکیة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لترخیص الشرع فی التصرف فی الممنوعات و المحرمات، کالتصرف فی مال الغیر، و الاستمتاع بالأجنبیة، و أکل اللحوم و هکذا، فإذن لا معنی للإجزاء هنا، بل قضیة طریقیة الأمارات بقاء الحکم الوضعی علی حاله، من القیدیة، و الجزئیة، و عدم جواز ترتیب الآثار بعد انکشاف الخلاف، فلا یجوز بعد ذلک التصرف، و لا الاستمتاع، و لا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النزاع أعم مما کان المرکب مورد الأمر، کالعبادات، أو کان مورد الشی‌ء الآخر، بل المقصود فی مسألة الإجزاء، هو أن قضیة الأدلة هل هی کفایة المرکب الفاقد عن الکامل فی الآثار، أم لا</w:t>
      </w:r>
      <w:r>
        <w:rPr>
          <w:rStyle w:val="FootnoteAnchor"/>
          <w:rtl w:val="true"/>
        </w:rPr>
        <w:footnoteReference w:id="656"/>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التصرف فی مال الغیر، و الاستمتاع بالأجنبیة، و أکل</w:t>
      </w:r>
    </w:p>
    <w:p>
      <w:pPr>
        <w:pStyle w:val="BookText"/>
        <w:rPr/>
      </w:pPr>
      <w:r>
        <w:rPr>
          <w:rFonts w:ascii="IRNazanin" w:hAnsi="IRNazanin" w:eastAsia="IRNazanin"/>
          <w:color w:val="111111"/>
          <w:sz w:val="28"/>
          <w:sz w:val="28"/>
          <w:szCs w:val="28"/>
          <w:rtl w:val="true"/>
          <w:lang w:bidi="fa-IR"/>
        </w:rPr>
        <w:t>اللحوم قبل التذکیة، مبغوضا و محرما شرعا، فإن کان الشرع یلاحظ مبغوضه الواقعی، فیلزم عند العقلاء جعل الاحتیاط فی الجملة، حتی لا یتخلفوا عن مرامه و مطلوبه و مبغوضه حتی الإمکان، إلا إذا کان یؤدی إلی خلاف التسهیل، أو المشقة غیر المتحملة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ما نجد التوسعة فی الطرق و الأمارات، و أنه رخص فی العمل بما یعمل به العرف و العقلاء، فلا بد أن یعلم منه عرفا و عقلا أنه لا شی‌ء مبغوض عنده عند التخلف عن الواقع، من غیر النّظر إلی حال کشف الخلاف، فإذا عقد ثم تبین بطلانه، أو ذکی ثم تبین أن الآلة کانت من غیر الحدید، و مع ذلک کانت الشریعة ترخص فی التبعیة لهذه الأمارات المتخلفة أحیانا أو کثیرا، فیعلم سقوط الشرطیة و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ملاحظة حرمة التبذیر و الإسراف فی الأموال، یعلم رفع الید عن شرطیة الحدید فی محللیة التذکیة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الإجماع فی الأعصار المتأخرة علی بطلان التصویب </w:t>
      </w:r>
      <w:r>
        <w:rPr>
          <w:rStyle w:val="FootnoteAnchor"/>
          <w:rtl w:val="true"/>
        </w:rPr>
        <w:footnoteReference w:id="657"/>
      </w:r>
      <w:r>
        <w:rPr>
          <w:rFonts w:ascii="IRNazanin" w:hAnsi="IRNazanin" w:eastAsia="IRNazanin"/>
          <w:color w:val="111111"/>
          <w:sz w:val="28"/>
          <w:sz w:val="28"/>
          <w:szCs w:val="28"/>
          <w:rtl w:val="true"/>
          <w:lang w:bidi="fa-IR"/>
        </w:rPr>
        <w:t>، و هذا من التصویب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شطر من البحث حول هذه الشبهة، و عرفت أن رفع الید عن الإیجاب غیر التصویب </w:t>
      </w:r>
      <w:r>
        <w:rPr>
          <w:rStyle w:val="FootnoteAnchor"/>
          <w:rtl w:val="true"/>
        </w:rPr>
        <w:footnoteReference w:id="658"/>
      </w:r>
      <w:r>
        <w:rPr>
          <w:rFonts w:ascii="IRNazanin" w:hAnsi="IRNazanin" w:eastAsia="IRNazanin"/>
          <w:color w:val="111111"/>
          <w:sz w:val="28"/>
          <w:sz w:val="28"/>
          <w:szCs w:val="28"/>
          <w:rtl w:val="true"/>
          <w:lang w:bidi="fa-IR"/>
        </w:rPr>
        <w:t>، فإن من یقول بالتصویب، یقول بعدم الإرادة الواقعیة و الشوق للمولی بالنسبة إلی الأحکام الواقعیة، بل الحکم الواقعی مؤدی الأمارات، و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محبوب المولی هو الإتیان بالسورة، و هو مطلوبه، و لکن لیس کل مطلوب یجب مراعاته علی العالم به، إلا بعد الإیجاب و الإنشاء و الإبراز، فإذا لاحظ المولی ملاکات اخر فیرفع الید عن التحمیل، و هذا هو معنی رفع الید عن الواقع، و لا یلزم منه عدم بقاء حبه و شوقه إلیه، فلاحظ نفسک فی أمورک تعرف ربک</w:t>
      </w:r>
      <w:bookmarkStart w:id="427" w:name="pg13157_167554"/>
    </w:p>
    <w:p>
      <w:pPr>
        <w:pStyle w:val="BookText"/>
        <w:rPr/>
      </w:pPr>
      <w:bookmarkEnd w:id="427"/>
      <w:r>
        <w:rPr>
          <w:rFonts w:ascii="IRNazanin" w:hAnsi="IRNazanin" w:eastAsia="IRNazanin"/>
          <w:color w:val="111111"/>
          <w:sz w:val="28"/>
          <w:sz w:val="28"/>
          <w:szCs w:val="28"/>
          <w:rtl w:val="true"/>
          <w:lang w:bidi="fa-IR"/>
        </w:rPr>
        <w:t>فی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داعی إلی إطلاق جعل المولی من الأول، بل المجعول مشروط، و هذا هو الدور المستحیل، و المعروف فی اختصاص الحکم بالعالم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نبالی من الالتزام بالاختصاص فی مقام الإیجاب من أول الأمر، لعدم إمکان سریان الجهل إلی الشرع الأقدس، و لکنه لا یلزم منه الدور، لما تقرر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توقف فعلیة الحکم علی العلم بالحکم الإنشائیّ، و لا عکس، فلا دور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یعتبر وجوب السورة فی الصلاة، فمن قام عنده طریق علیه، و علم بهذا الحکم الإنشائیّ، یتعین علیه السورة، و من قام عنده طریق علی عدم وجوبها، أو أصل علی عدم وجوبها، فلا فعلیة له، فلا شرطیة، و حیث إنه قد أتی بما هو وظیفته حسب الخطاب المشتمل علی أصل التکلیف، فلا مورد لبقاء الشرطیة، فلا تخلط،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عندنا من الإجزاء فی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نسمی مثل هذا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تقدیم أدلة الأمارات علی الأدلة المتکفلة للأحکام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اصطلاحیة، بل ذلک فهم المرام من القرائن المختلفة، و کشف تضیق الواقع من الأمارات الخاصة، فتدبر</w:t>
      </w:r>
      <w:r>
        <w:rPr>
          <w:rFonts w:eastAsia="IRNazanin" w:cs="IRNazanin"/>
          <w:color w:val="111111"/>
          <w:sz w:val="28"/>
          <w:szCs w:val="28"/>
          <w:rtl w:val="true"/>
          <w:lang w:bidi="fa-IR"/>
        </w:rPr>
        <w:t>.</w:t>
      </w:r>
    </w:p>
    <w:p>
      <w:pPr>
        <w:pStyle w:val="Heading6"/>
        <w:numPr>
          <w:ilvl w:val="5"/>
          <w:numId w:val="1"/>
        </w:numPr>
        <w:rPr/>
      </w:pPr>
      <w:bookmarkStart w:id="428" w:name="__RefHeading___Toc397269_3244359995"/>
      <w:bookmarkStart w:id="429" w:name="_Toc160"/>
      <w:bookmarkEnd w:id="428"/>
      <w:r>
        <w:rPr>
          <w:rtl w:val="true"/>
        </w:rPr>
        <w:t>إشارة لبعض الوجوه علی إجزاء الأمارات و نقدها</w:t>
      </w:r>
      <w:bookmarkEnd w:id="42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وجوه أخری ربما تؤدی إلی الإجزاء فی الأمارات فی الجملة، و لا بأس بالإشارة الإجمالیة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الأستاذ البروجردی قدس سره و آخر نظره مع ما أطاله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حکومة الأدلة الظاهریة علی الأدلة الواقعیة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تعرف تلک الحکومة بعد فهم الأحکام الظاهریة فی الأمارات، و هو أن الأمارة بما أنها من الطرق التکوینیة إلی الوقائع، لا تعد حکما ظاهریا، بل تعد حکما ظاهریا باعتبار دلیل تنفیذها، و هو 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المنحل إلی قضایا عدیدة، فإذا ورد فی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لا بد و أن تکون فی الثوب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خبر الثقة علی طهارة الثوب، فیرجع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تصدیقه العملی، و هو لیس إلا البناء علی طهارة الثوب،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طهارة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لاحظنا الدلیلین یلزم التوسعة فی الطهارة المعتبرة فی الصلاة و هکذا، فیعلم من ذلک أن ما هو المعتبر أعم من الواقع و مما قام علیه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 هذه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حکومة ظاهریة لا واقعیة، و الفرق بین الحکومتین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الواقعیة لا تخلف لها عن الواقع حتی یکشف، بخلاف الحکومة الظاهریة، فإنها قد تتخلف عن الواقع، و تجب الإعادة، و یترتب آثار الواقع بعد الانکشاف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صحیح، فیما إذا بنینا علی انحفاظ الأحکام الواقعیة بعد قیام الأمارة، و أما إذا بنینا علی أنها لیست محفوظة فلا،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یعد من الحکومة، بل هو أمر آخر ذکرناه و أوضحناه، و هو أن العقلاء بعد ملاحظة الأطراف، یفهمون أن الشرع الأقدس لا یلتزم بواقعه علی جمیع التقادیر، و هذا یورث الإجزاء</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فی مثل قیام الأمارة علی عدم جزئیة السورة، لیس حکومة</w:t>
      </w:r>
    </w:p>
    <w:p>
      <w:pPr>
        <w:pStyle w:val="BookText"/>
        <w:rPr/>
      </w:pPr>
      <w:r>
        <w:rPr>
          <w:rFonts w:ascii="IRNazanin" w:hAnsi="IRNazanin" w:eastAsia="IRNazanin"/>
          <w:color w:val="111111"/>
          <w:sz w:val="28"/>
          <w:sz w:val="28"/>
          <w:szCs w:val="28"/>
          <w:rtl w:val="true"/>
          <w:lang w:bidi="fa-IR"/>
        </w:rPr>
        <w:t>و توسعة، بل هو رفع الید عن إطلاق دلیل الشرط، فافهم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توهمه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ظاهریة، فلا إجزاء</w:t>
      </w:r>
      <w:r>
        <w:rPr>
          <w:rStyle w:val="FootnoteAnchor"/>
          <w:rtl w:val="true"/>
        </w:rPr>
        <w:footnoteReference w:id="663"/>
      </w:r>
      <w:r>
        <w:rPr>
          <w:rFonts w:ascii="IRNazanin" w:hAnsi="IRNazanin" w:eastAsia="IRNazanin"/>
          <w:color w:val="111111"/>
          <w:sz w:val="28"/>
          <w:sz w:val="28"/>
          <w:szCs w:val="28"/>
          <w:rtl w:val="true"/>
          <w:lang w:bidi="fa-IR"/>
        </w:rPr>
        <w:t>، فهو لیس برهانا علی المسألة، بل هو إعادة المدعی بصورة الاصطلاح، کما هو دأبه و عادته نوعا 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تخیله الأستاذ البروجردی من الحکومة، غیر کاف لتمام المقصود، بل لا یتم حتی فی مورد،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المرکب مشروطا شرعا بالطهارة، فإنه عند ذلک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العلم بالشرطیة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الماء الطاهر و الثوب الطاهر، و تنجزهما حسب العلم علی المکلف، و لیس الطریق القائم منجزا للحکم، بل هو لیس إلا توسعة فی الواقع، و قناعة عن الواقع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الحکم الظاهری هنا، لیس لغرض المنجزیة و المعذریة، لأن الحکم منجز بالعلم السابق، فإذن لا بد من کونه بلحاظ الأمر الآخر، و هو لیس إلا التسهیل المؤدی إلی التوسعة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استخرجته من مطاوی کلمات السید الأستاذ قدس سره </w:t>
      </w:r>
      <w:r>
        <w:rPr>
          <w:rStyle w:val="FootnoteAnchor"/>
          <w:rtl w:val="true"/>
        </w:rPr>
        <w:footnoteReference w:id="664"/>
      </w:r>
      <w:r>
        <w:rPr>
          <w:rFonts w:ascii="IRNazanin" w:hAnsi="IRNazanin" w:eastAsia="IRNazanin"/>
          <w:color w:val="111111"/>
          <w:sz w:val="28"/>
          <w:sz w:val="28"/>
          <w:szCs w:val="28"/>
          <w:rtl w:val="true"/>
          <w:lang w:bidi="fa-IR"/>
        </w:rPr>
        <w:t>و جعلناه وجها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وفائه بتمام المقصود، لجریان البراءة فی بعض الشبهات الموضوعیة، و جمیع الشبهات الحکمیة، فلا تنجز للمشکوک قبل 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الالتزام بانحفاظ الحکم الواقعی لا مانع من الالتزام بالمعذریة هنا، لأنه مع التخلف عن الشرط بلا عذر یکون معاقبا، بخلاف ما إذا أتی بالصلاة بدون الطهارة اللباسیة، مع قیام الطریق علی الطهارة توهما و تخیلا، فإنه لا 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کلامه من دعوی انحصار وجه المنجزیة بالتوسعة</w:t>
      </w:r>
      <w:r>
        <w:rPr>
          <w:rStyle w:val="FootnoteAnchor"/>
          <w:rtl w:val="true"/>
        </w:rPr>
        <w:footnoteReference w:id="665"/>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المستفاد العقلائی، علی الوجه الّذی عرفت منا تفصیله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تدارک المصلحة عند فوت المصلحة الواقعیة، فإذا تدارک ذلک یلزم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المقدس، لا بد و أن تکون قوانینه النفسیّة و الطریقیة، علی نهج عقلائی، و ملاکات واقعیة حقیقیة، أو اعتباریة، و أما وجوب تدارک ما فات لأجل لحاظ المصالح العالیة النوعیة،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یلاحظ سهولة الأمر و رغبة الناس إلی الدیانة فی قوانینه، فإذن یجد لزوم ترخیص المکلفین فی العمل بالطرق و الأمارات، لئلا یقعوا فی الإشکالات و الانحراف عن الدیانة المقدسة، و هو یری أن کثیرا من الطرق یخطئ، و لا ینکشف خلافه، فیبادر إلی ذلک، لما فیه المصلحة العالیة الاجتماعیة، فلا دلیل علی الإلزام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یمکن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ذلک، فلا بأس بالالتزام بالوجوب التخییری بین المصلحة السلوکیة، و الإتیان بالمشکوک فیه بنحو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المصلحة السلوکیة من الأساطیر الأولیة، و قد مضی شطر منه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الأمارة لو سلمنا عدم إفادته الإجزاء، و لکن موردها دائما من موارد حدیث الرفع </w:t>
      </w:r>
      <w:r>
        <w:rPr>
          <w:rStyle w:val="FootnoteAnchor"/>
          <w:rtl w:val="true"/>
        </w:rPr>
        <w:footnoteReference w:id="667"/>
      </w:r>
      <w:r>
        <w:rPr>
          <w:rFonts w:ascii="IRNazanin" w:hAnsi="IRNazanin" w:eastAsia="IRNazanin"/>
          <w:color w:val="111111"/>
          <w:sz w:val="28"/>
          <w:sz w:val="28"/>
          <w:szCs w:val="28"/>
          <w:rtl w:val="true"/>
          <w:lang w:bidi="fa-IR"/>
        </w:rPr>
        <w:t>، حیث إن الواقع الّذی أخطأته الأمارة مجهول، فیأتی</w:t>
      </w:r>
    </w:p>
    <w:p>
      <w:pPr>
        <w:pStyle w:val="BookText"/>
        <w:rPr/>
      </w:pPr>
      <w:r>
        <w:rPr>
          <w:rFonts w:ascii="IRNazanin" w:hAnsi="IRNazanin" w:eastAsia="IRNazanin"/>
          <w:color w:val="111111"/>
          <w:sz w:val="28"/>
          <w:sz w:val="28"/>
          <w:szCs w:val="28"/>
          <w:rtl w:val="true"/>
          <w:lang w:bidi="fa-IR"/>
        </w:rPr>
        <w:t>الإجزاء من حیث انطباق مورد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علی الأدلة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موارد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یوجد فی خلال کلمات المحشی المدقق قدس سره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العمومیة ممنوعة، لما مضی من أن فی الموارد التی کان الحکم منجزا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اشترط المرکب بشی‌ء معلوم، کالطهارة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من إحرازها مع قطع النّظر عن قیام الطریق علی تعیین الصغری، فعلی التخلف لا یجری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انضم هذا الوجه إلی الوجه الثانی، یتم وجه کامل، و لکنه غیر وجیه، لما عرفت و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حدیث الرفع، أن ما کان غیر ناهضة علیه حجة شرعیة مرفوع، و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حجة علیه، فلا یشمل موارد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هو قضیة حکومة الأمارة علی الأصل، و لکن لازم کون المورد تکوینا، مورد انطباق الأصل هو الإجزاء، لأن مع مجهولیة الواقع، و جریان حدیث الرفع ذاتا، یستکشف عدم فعلیة المجهول فی الفرض، و تحت هذا مطلوبنا، و هو الإجزاء،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جریانه الترتبی و التقدیری </w:t>
      </w:r>
      <w:r>
        <w:rPr>
          <w:rStyle w:val="FootnoteAnchor"/>
          <w:rtl w:val="true"/>
        </w:rPr>
        <w:footnoteReference w:id="669"/>
      </w:r>
      <w:r>
        <w:rPr>
          <w:rFonts w:ascii="IRNazanin" w:hAnsi="IRNazanin" w:eastAsia="IRNazanin"/>
          <w:color w:val="111111"/>
          <w:sz w:val="28"/>
          <w:sz w:val="28"/>
          <w:szCs w:val="28"/>
          <w:rtl w:val="true"/>
          <w:lang w:bidi="fa-IR"/>
        </w:rPr>
        <w:t>، فهو غیر کاف، لأنه یرجع إلی عدم جریانه الفعلی، کما لا یخفی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الإطلاق المقامی هو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تنفیذ الأمارات ساکتة عن حال الطرق بعد انکشاف الخلاف، مع أنه من المسائل المبتلی بها، و کان کثیر الدور فی العصور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الشرع قبال العمل بالطرق و الأمارات، و عدم تعرضه لحال انکشاف الخلاف، شاهد علی اشتراک المرکبات الشرعیة و العرفیة فی الحکم، و هو الإجزاء، فإذا لاحظ العقلاء أن فی مثل الصلاة اجتزأ بالناقص، و هکذا فی الطواف، بناء علی عموم التنزیل، و هو أهم المرکبات الإسلامیة، فیعرفون من ذلک أن الأمر کذلک فی الکل، لا قیاسا، بل سکوته بضمیمة ذلک یورث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 کما فی کلمات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إطلاق الأحکام الواقعیة کاف، لکونها بیانا لحکم العمل علی طبق الواقع بعد انکشاف الخلاف </w:t>
      </w:r>
      <w:r>
        <w:rPr>
          <w:rStyle w:val="FootnoteAnchor"/>
          <w:rtl w:val="true"/>
        </w:rPr>
        <w:footnoteReference w:id="670"/>
      </w:r>
      <w:r>
        <w:rPr>
          <w:rFonts w:ascii="IRNazanin" w:hAnsi="IRNazanin" w:eastAsia="IRNazanin"/>
          <w:color w:val="111111"/>
          <w:sz w:val="28"/>
          <w:sz w:val="28"/>
          <w:szCs w:val="28"/>
          <w:rtl w:val="true"/>
          <w:lang w:bidi="fa-IR"/>
        </w:rPr>
        <w:t>، غیر سدید، لأن العقلاء و الناظرین إلی أطراف المسألة، یجمعون بین تلک الأحکام، و هذه التنفیذات للطرق و الأمارات، من دون ملاحظة کشف الخلاف، و أن الشرع المقدس لا بد و أن رفض الواقع فی مواقف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ملاحظة الصلاة و هذا السکوت الممتد، أقوی دلالة علی المطلوب من الإطلاق و العموم الموقوفین علی عدم قیام هذه الأمور علی خلافهما فی حجیتهما و کاشفیتهما عن الإرادة الجدیة، فلاحظ، و 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الإجزاء یستلزم العسر و الحرج المنفیین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صغری و کبری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المدعی فی کلمات جمع </w:t>
      </w:r>
      <w:r>
        <w:rPr>
          <w:rStyle w:val="FootnoteAnchor"/>
          <w:rtl w:val="true"/>
        </w:rPr>
        <w:footnoteReference w:id="671"/>
      </w:r>
      <w:r>
        <w:rPr>
          <w:rFonts w:ascii="IRNazanin" w:hAnsi="IRNazanin" w:eastAsia="IRNazanin"/>
          <w:color w:val="111111"/>
          <w:sz w:val="28"/>
          <w:sz w:val="28"/>
          <w:szCs w:val="28"/>
          <w:rtl w:val="true"/>
          <w:lang w:bidi="fa-IR"/>
        </w:rPr>
        <w:t xml:space="preserve">، و قضیة الجمع بینه و بین الإجماع القائم علی بطلان التصویب </w:t>
      </w:r>
      <w:r>
        <w:rPr>
          <w:rStyle w:val="FootnoteAnchor"/>
          <w:rtl w:val="true"/>
        </w:rPr>
        <w:footnoteReference w:id="672"/>
      </w:r>
      <w:r>
        <w:rPr>
          <w:rFonts w:ascii="IRNazanin" w:hAnsi="IRNazanin" w:eastAsia="IRNazanin"/>
          <w:color w:val="111111"/>
          <w:sz w:val="28"/>
          <w:sz w:val="28"/>
          <w:szCs w:val="28"/>
          <w:rtl w:val="true"/>
          <w:lang w:bidi="fa-IR"/>
        </w:rPr>
        <w:t>، حمل الثانی علی التصویب فی أصل الحکم، دون الأحکام الغیریة، من الشرطیة، و الجزئیة، 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کل واحد من الإجماعین غیر حجتین، لاستناد المجمعین فی الأول إلی الأمور الاخر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قضیة تاریخ مسألة التخطئة و التصویب، یؤدی إلی أن المسألة عقلیة، و أن الإجماع المزبور من المتکلمین الإمامیین، قبال الأشاعرة و المعتزلة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أفاده السید الأستاذ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منشأ النزاع فی هذه المسألة هو النزاع فی أحوال صحابة النبی صلی اللَّه علیه و آله و سلم و أنهم هل من العدول و الثقات، أم لا؟</w:t>
      </w:r>
    </w:p>
    <w:p>
      <w:pPr>
        <w:pStyle w:val="BookText"/>
        <w:rPr/>
      </w:pPr>
      <w:r>
        <w:rPr>
          <w:rFonts w:ascii="IRNazanin" w:hAnsi="IRNazanin" w:eastAsia="IRNazanin"/>
          <w:color w:val="111111"/>
          <w:sz w:val="28"/>
          <w:sz w:val="28"/>
          <w:szCs w:val="28"/>
          <w:rtl w:val="true"/>
          <w:lang w:bidi="fa-IR"/>
        </w:rPr>
        <w:t xml:space="preserve">فذهب جمع من المتکلمین من أهل السنة إلی أن کل صحابی لا یخطئ، فضلا عن صدور الفسق عنه </w:t>
      </w:r>
      <w:r>
        <w:rPr>
          <w:rStyle w:val="FootnoteAnchor"/>
          <w:rtl w:val="true"/>
        </w:rPr>
        <w:footnoteReference w:id="674"/>
      </w:r>
      <w:r>
        <w:rPr>
          <w:rFonts w:ascii="IRNazanin" w:hAnsi="IRNazanin" w:eastAsia="IRNazanin"/>
          <w:color w:val="111111"/>
          <w:sz w:val="28"/>
          <w:sz w:val="28"/>
          <w:szCs w:val="28"/>
          <w:rtl w:val="true"/>
          <w:lang w:bidi="fa-IR"/>
        </w:rPr>
        <w:t>، فوصلت النوبة إلی حل إشکال خلاف معاویة علیه الهاویة، مع أمیر المؤمنین صلوات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نشأ من اختلاف اجتهادهما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منهم و هم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صورة الإصابة و الخطأ</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الصحابی یکون فاسقا، فضلا عن صدور الخطأ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الرّأی الشاذ، و یعبر عنه فی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رأی أصحاب البدع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r>
        <w:rPr>
          <w:rFonts w:ascii="IRNazanin" w:hAnsi="IRNazanin" w:eastAsia="IRNazanin"/>
          <w:color w:val="111111"/>
          <w:sz w:val="28"/>
          <w:sz w:val="28"/>
          <w:szCs w:val="28"/>
          <w:rtl w:val="true"/>
          <w:lang w:bidi="fa-IR"/>
        </w:rPr>
        <w:t>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تری فی کلام العلامة النائینی قدس سره من تقسیم المسألة إلی أقسام ثلاثة، زاعما وجود الإجماع فی العبادات </w:t>
      </w:r>
      <w:r>
        <w:rPr>
          <w:rStyle w:val="FootnoteAnchor"/>
          <w:rtl w:val="true"/>
        </w:rPr>
        <w:footnoteReference w:id="678"/>
      </w:r>
      <w:r>
        <w:rPr>
          <w:rFonts w:ascii="IRNazanin" w:hAnsi="IRNazanin" w:eastAsia="IRNazanin"/>
          <w:color w:val="111111"/>
          <w:sz w:val="28"/>
          <w:sz w:val="28"/>
          <w:szCs w:val="28"/>
          <w:rtl w:val="true"/>
          <w:lang w:bidi="fa-IR"/>
        </w:rPr>
        <w:t>، فهو خال من التحصیل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الوجوه الاخر المخصوصة بباب الاجتهاد و التقلید</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w:t>
      </w:r>
      <w:bookmarkStart w:id="430" w:name="pg13157_167561"/>
    </w:p>
    <w:p>
      <w:pPr>
        <w:pStyle w:val="BookText"/>
        <w:rPr/>
      </w:pPr>
      <w:bookmarkEnd w:id="430"/>
      <w:r>
        <w:rPr>
          <w:rFonts w:ascii="IRNazanin" w:hAnsi="IRNazanin" w:eastAsia="IRNazanin"/>
          <w:color w:val="111111"/>
          <w:sz w:val="28"/>
          <w:sz w:val="28"/>
          <w:szCs w:val="28"/>
          <w:rtl w:val="true"/>
          <w:lang w:bidi="fa-IR"/>
        </w:rPr>
        <w:t xml:space="preserve">قد عرفت منا اختصاص البحث هنا، بما إذا انکشف الخلاف علی الوجه الواضح المعلوم </w:t>
      </w:r>
      <w:r>
        <w:rPr>
          <w:rStyle w:val="FootnoteAnchor"/>
          <w:rtl w:val="true"/>
        </w:rPr>
        <w:footnoteReference w:id="680"/>
      </w:r>
      <w:r>
        <w:rPr>
          <w:rFonts w:ascii="IRNazanin" w:hAnsi="IRNazanin" w:eastAsia="IRNazanin"/>
          <w:color w:val="111111"/>
          <w:sz w:val="28"/>
          <w:sz w:val="28"/>
          <w:szCs w:val="28"/>
          <w:rtl w:val="true"/>
          <w:lang w:bidi="fa-IR"/>
        </w:rPr>
        <w:t>، و أن مسألة تبدل الآراء و التقلید موکولة إلی مباحث الاجتهاد، فتلک الوجوه موکولة إلی هناک، لئلا یلزم التکرار، 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 شبهات مشترکة بین القول بالإجزاء فی الأمارات و الأصول، و لتلک الجهة نذکرها بعد الفراغ عن البحث الآتی إن شاء اللَّه تعالی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 w:name="__RefHeading___Toc397271_3244359995"/>
      <w:bookmarkStart w:id="432" w:name="_Toc161"/>
      <w:bookmarkEnd w:id="431"/>
      <w:r>
        <w:rPr>
          <w:rtl w:val="true"/>
        </w:rPr>
        <w:t>تذنیب</w:t>
      </w:r>
      <w:r>
        <w:rPr>
          <w:rtl w:val="true"/>
        </w:rPr>
        <w:t xml:space="preserve">: </w:t>
      </w:r>
      <w:r>
        <w:rPr>
          <w:rtl w:val="true"/>
        </w:rPr>
        <w:t>فی صور الشک فی إجزاء الأمارات و أحکامها</w:t>
      </w:r>
      <w:bookmarkEnd w:id="432"/>
    </w:p>
    <w:p>
      <w:pPr>
        <w:pStyle w:val="BookText"/>
        <w:rPr/>
      </w:pPr>
      <w:r>
        <w:rPr>
          <w:rFonts w:ascii="IRNazanin" w:hAnsi="IRNazanin" w:eastAsia="IRNazanin"/>
          <w:color w:val="111111"/>
          <w:sz w:val="28"/>
          <w:sz w:val="28"/>
          <w:szCs w:val="28"/>
          <w:rtl w:val="true"/>
          <w:lang w:bidi="fa-IR"/>
        </w:rPr>
        <w:t>إذا شک فی الإجزاء، فهل قضیة الأصول العملیة أیضا ذلک، أم لا، أو یفصل فی المسألة؟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یستدعیه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 الشک کثیرة، 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حجیة الأمارة، هل تکون علی السببیة و الموضوعیة، أم الطریقیة و الکاشفیة؟</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قاعدة التجاوز و الاستصحاب مثلا، أمارة، أو أصل، بعد الفراغ عن عدم الإجزاء فی الأمارات، دون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القرائن التی أقمناها علی استکشاف رفع الید عن الواقع، تامة، أم لا؟</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الاشتغال، توهما أن هذا هو قضیة استصحاب عدم الإتیان بما یسقط معه الواجب الواقعی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من هذا الأصل، هو الاشتغال العقلی بعد العلم بأصل التکلیف الإلزامیّ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الأمارة الثانیة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انکشف الخلاف خارج الوقت، فلا یجب القضاء، لأن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نقضا من جریان هذا الأصل فی الأقل و الأکثر أیضا و حلا من أن مع احتمال السببیة، لا یقین بالتکلیف الإلزامیّ إلا بمقدار أتی به، و بعد انکشاف الخلاف لا برهان علی بقاء الحکم الإلزامیّ، لاحتمال السببیة، و هو مساوق لعدم انکشاف الخلاف،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الواقعی و لو علی السببیة باق، و یکون هو الحکم الواقعی الأولی، و هو فعلی، و مؤدی الأمارات من قبیل الحکم الثانوی، کما فی باب الاضطرار، فإن انکشف الخلاف یتنجز الحکم الواقعی الأولی، و هو یقتضی الإعادة فی الوقت، و مع الشک فی الطریقیة و السببیة لا بد من الإعادة،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الاستیفاء مشکوک بعد الإتیان بالمصداق الناقص، فی محله، و لکنه لا بد من الاحتیاط لأنه من الشک فی القدرة بعد العلم بالمصلحة العالیة الإلزامیة،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أماریة شی‌ء و أصلیته،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الإجزاء فی الأصول هی الحکومة</w:t>
      </w:r>
      <w:r>
        <w:rPr>
          <w:rStyle w:val="FootnoteAnchor"/>
          <w:rtl w:val="true"/>
        </w:rPr>
        <w:footnoteReference w:id="683"/>
      </w:r>
      <w:r>
        <w:rPr>
          <w:rFonts w:ascii="IRNazanin" w:hAnsi="IRNazanin" w:eastAsia="IRNazanin"/>
          <w:color w:val="111111"/>
          <w:sz w:val="28"/>
          <w:sz w:val="28"/>
          <w:szCs w:val="28"/>
          <w:rtl w:val="true"/>
          <w:lang w:bidi="fa-IR"/>
        </w:rPr>
        <w:t>، فلا بد من الاحتیاط، لأنه بعد کشف الخلاف یشک فی کفایة ما أتی به عما ثبت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باللباس النجس بحسب الأصل، ثم تبین الخلاف،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یورث التوسعة فیما هو الشرط، و هی الطهارة، فالطهارة واجبة و معلومة، و لکنه بعد انکشاف الخلاف، یشک فی سقوط ما وجب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الإجزاء هو الانصراف عن الواقع، و عن شرطیة الطهارة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الشبهات الحکمیة، فإنه لا یتصور هناک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bookmarkStart w:id="433" w:name="pg13157_167563"/>
    </w:p>
    <w:p>
      <w:pPr>
        <w:pStyle w:val="BookText"/>
        <w:rPr/>
      </w:pPr>
      <w:bookmarkEnd w:id="433"/>
      <w:r>
        <w:rPr>
          <w:rFonts w:ascii="IRNazanin" w:hAnsi="IRNazanin" w:eastAsia="IRNazanin"/>
          <w:color w:val="111111"/>
          <w:sz w:val="28"/>
          <w:sz w:val="28"/>
          <w:szCs w:val="28"/>
          <w:rtl w:val="true"/>
          <w:lang w:bidi="fa-IR"/>
        </w:rPr>
        <w:t>تجری البراءة، لأن معنی رفع الید عن الواقع، لیس أن المولی أراد بعد دخول الوقت إرادة إلزامیة، ثم بعد ما یری قیام الأمارة علی الخلاف یرفع یده عن الواقع، فإنه فی حقه تعالی ممتنع، بل هذا یرجع إلی عدم تحقق الإرادة فی الأزل، بالنسبة إلی صورة التخلف، و إذا شک فی الأماریة و الأصلیة، یرجع الشک إلی أنه أراد شرطیة السورة، أم لا، أو شرطیة الطهارة، أم لا، فیکون المرجع هو الشک فی الثبوت،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الأمر بین تقدم إطلاق دلیل الواقع، و أدلة تنفیذ الأمارات، لأجل عدم حصول القطع بالمسألة بعد المراجعة إلی القرائن التی ذکرناها و شرحناها، فمع فرض ثبوت الإطلاق و العموم فی أدلة الأحکام الواقعیة، یکون 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قیام ما یصلح للقرینیة، یشکل انعقاد الإطلاق، فیکون المرجع هی البراءة، لرجوع الشک إلی الشرطیة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التفصیل بین العمومات و الإطلاقات، لعدم الحاجة فی الأولی إلی مقدمات الإطلاق،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الفرق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أیضا لا یمکن الاتکال علی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إضرار ما یصلح للقرینیة بالإطلاق، إشکال مضی منا،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البحث فیما یتعلق بالإجزاء فی الأمارات من المقام الأول</w:t>
      </w:r>
      <w:r>
        <w:rPr>
          <w:rFonts w:eastAsia="IRNazanin" w:cs="IRNazanin"/>
          <w:color w:val="111111"/>
          <w:sz w:val="28"/>
          <w:szCs w:val="28"/>
          <w:rtl w:val="true"/>
          <w:lang w:bidi="fa-IR"/>
        </w:rPr>
        <w:t>.</w:t>
      </w:r>
    </w:p>
    <w:p>
      <w:pPr>
        <w:pStyle w:val="Heading5"/>
        <w:numPr>
          <w:ilvl w:val="4"/>
          <w:numId w:val="1"/>
        </w:numPr>
        <w:rPr/>
      </w:pPr>
      <w:bookmarkStart w:id="434" w:name="__RefHeading___Toc397273_3244359995"/>
      <w:bookmarkStart w:id="435" w:name="_Toc162"/>
      <w:bookmarkEnd w:id="434"/>
      <w:r>
        <w:rPr>
          <w:rtl w:val="true"/>
        </w:rPr>
        <w:t>المقام الثانی</w:t>
      </w:r>
      <w:r>
        <w:rPr>
          <w:rtl w:val="true"/>
        </w:rPr>
        <w:t xml:space="preserve">: </w:t>
      </w:r>
      <w:r>
        <w:rPr>
          <w:rtl w:val="true"/>
        </w:rPr>
        <w:t>فیما یتعلق بالإجزاء فی الأصول</w:t>
      </w:r>
      <w:bookmarkEnd w:id="435"/>
    </w:p>
    <w:p>
      <w:pPr>
        <w:pStyle w:val="Heading6"/>
        <w:numPr>
          <w:ilvl w:val="5"/>
          <w:numId w:val="1"/>
        </w:numPr>
        <w:rPr/>
      </w:pPr>
      <w:bookmarkStart w:id="436" w:name="__RefHeading___Toc397275_3244359995"/>
      <w:bookmarkStart w:id="437" w:name="_Toc163"/>
      <w:bookmarkEnd w:id="436"/>
      <w:r>
        <w:rPr>
          <w:rtl w:val="true"/>
        </w:rPr>
        <w:t>اشارة</w:t>
      </w:r>
      <w:bookmarkEnd w:id="43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فالمعروف بین المتأخرین إنکاره </w:t>
      </w:r>
      <w:r>
        <w:rPr>
          <w:rStyle w:val="FootnoteAnchor"/>
          <w:rtl w:val="true"/>
        </w:rPr>
        <w:footnoteReference w:id="684"/>
      </w:r>
      <w:r>
        <w:rPr>
          <w:rFonts w:ascii="IRNazanin" w:hAnsi="IRNazanin" w:eastAsia="IRNazanin"/>
          <w:color w:val="111111"/>
          <w:sz w:val="28"/>
          <w:sz w:val="28"/>
          <w:szCs w:val="28"/>
          <w:rtl w:val="true"/>
          <w:lang w:bidi="fa-IR"/>
        </w:rPr>
        <w:t xml:space="preserve">، و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مثل أصالتی</w:t>
      </w:r>
      <w:bookmarkStart w:id="438" w:name="pg13157_167564"/>
    </w:p>
    <w:p>
      <w:pPr>
        <w:pStyle w:val="BookText"/>
        <w:rPr/>
      </w:pPr>
      <w:bookmarkEnd w:id="438"/>
      <w:r>
        <w:rPr>
          <w:rFonts w:ascii="IRNazanin" w:hAnsi="IRNazanin" w:eastAsia="IRNazanin"/>
          <w:color w:val="111111"/>
          <w:sz w:val="28"/>
          <w:sz w:val="28"/>
          <w:szCs w:val="28"/>
          <w:rtl w:val="true"/>
          <w:lang w:bidi="fa-IR"/>
        </w:rPr>
        <w:t xml:space="preserve">الحل و الطهارة، و استقوی ذلک فی الاستصحاب </w:t>
      </w:r>
      <w:r>
        <w:rPr>
          <w:rStyle w:val="FootnoteAnchor"/>
          <w:rtl w:val="true"/>
        </w:rPr>
        <w:footnoteReference w:id="685"/>
      </w:r>
      <w:r>
        <w:rPr>
          <w:rFonts w:ascii="IRNazanin" w:hAnsi="IRNazanin" w:eastAsia="IRNazanin"/>
          <w:color w:val="111111"/>
          <w:sz w:val="28"/>
          <w:sz w:val="28"/>
          <w:szCs w:val="28"/>
          <w:rtl w:val="true"/>
          <w:lang w:bidi="fa-IR"/>
        </w:rPr>
        <w:t>، و تبعه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فی جمیع الأصول الشرعیة حتی قاعدتی التجاوز و الفراغ، و حتی فی الأصول العدمیة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الإجزاء فی الأمارات إن تم، فهو فی الأصول تام، و إلا فیشکل، و لذلک لم یسند التفصیل إلی الأصحاب قدس سرهم بل المنسوب إلیهم هو الإجزاء علی الإطلاق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397277_3244359995"/>
      <w:bookmarkStart w:id="440" w:name="_Toc164"/>
      <w:bookmarkEnd w:id="439"/>
      <w:r>
        <w:rPr>
          <w:rtl w:val="true"/>
        </w:rPr>
        <w:t>التحقیق فی إجزاء أصالتی الطهارة و الحل</w:t>
      </w:r>
      <w:bookmarkEnd w:id="440"/>
    </w:p>
    <w:p>
      <w:pPr>
        <w:pStyle w:val="BookText"/>
        <w:rPr/>
      </w:pPr>
      <w:r>
        <w:rPr>
          <w:rFonts w:ascii="IRNazanin" w:hAnsi="IRNazanin" w:eastAsia="IRNazanin"/>
          <w:color w:val="111111"/>
          <w:sz w:val="28"/>
          <w:sz w:val="28"/>
          <w:szCs w:val="28"/>
          <w:rtl w:val="true"/>
          <w:lang w:bidi="fa-IR"/>
        </w:rPr>
        <w:t>إذا علمت ذلک، فلنذکر أولا ما هو قضیة التحقیق، ثم نردفه بما أتی به القوم فی المسألة علی سبیل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الأدلة الأولیة المتکفلة للأحکام الواقعیة، اشتراک الکل فی الحکم، و انحفاظ رتبة الأحکام الواقعیة فی جمیع المراحل، و بالنسبة إلی جمیع المکلفین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لاحظناها مع الأدلة المتکفلة لتأسیس الأصول الشرعیة، المنتهیة أحیانا إلی خلاف تلک الأدلة، نجد أن الشرع فی مقام التسهیل علی المکلفین، فکما عرفت التقریب فی الأمارات علی الإجزاء، کذلک الأمر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أولی، لأن تأسیسها بید الشرع، فإنه کان یمکن أن یقتنع بالأمارات، و لکنه رفقا بالأمة الإسلامیة، و شفقة علیهم، ابتدع المبدعات الجدیدة التی لا سبیل لعقول الناس إلیها، و هی تؤدی إلی خلاف مرامه و مقصده کثیرا، و مع ذلک ارتضی بذلک، حذرا من إیقاع</w:t>
      </w:r>
    </w:p>
    <w:p>
      <w:pPr>
        <w:pStyle w:val="BookText"/>
        <w:rPr/>
      </w:pPr>
      <w:r>
        <w:rPr>
          <w:rFonts w:ascii="IRNazanin" w:hAnsi="IRNazanin" w:eastAsia="IRNazanin"/>
          <w:color w:val="111111"/>
          <w:sz w:val="28"/>
          <w:sz w:val="28"/>
          <w:szCs w:val="28"/>
          <w:rtl w:val="true"/>
          <w:lang w:bidi="fa-IR"/>
        </w:rPr>
        <w:t>الأمة فی الکلفة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ترضی نفسک بإیجاب الإعادة و القضاء، و عدم ترتیب الآثار علی ما وقع ناقصا، بتوهم أن الواقع محفوظ؟</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بالطاهر الظاهری، أو توضأ بالماء الطاهر الظاهری و هکذا، ثم تبین الخلاف، یعلم عدم شرطیة الطهارة حال الشک و الشبهة، لا أن شرط الماء المتوضأ به، یکون أعم من الطهارة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حدیثی أصالة الحل و الطهارة</w:t>
      </w:r>
      <w:r>
        <w:rPr>
          <w:rStyle w:val="FootnoteAnchor"/>
          <w:rtl w:val="true"/>
        </w:rPr>
        <w:footnoteReference w:id="688"/>
      </w:r>
      <w:r>
        <w:rPr>
          <w:rFonts w:ascii="IRNazanin" w:hAnsi="IRNazanin" w:eastAsia="IRNazanin"/>
          <w:color w:val="111111"/>
          <w:sz w:val="28"/>
          <w:sz w:val="28"/>
          <w:szCs w:val="28"/>
          <w:rtl w:val="true"/>
          <w:lang w:bidi="fa-IR"/>
        </w:rPr>
        <w:t>، جعل الطهارة و الحلیة علی موضوع خاص، و هو الشک فی الموضوع، لا الحکم، فإذا قیس لسانهما إلی دلیل شرطیة الثوب الطاهر فی الصلاة و الطواف مثلا، یقدم علیه حکومة، لما یلزم منه التوسعة فی المحمول، فیستفاد من المجموع أن الشرط هی الطهارة الأعم من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الاحتمالات فی أدلة الأصول، أو هذین الأصلین،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الطهارة فی حال الشک لحال الشک، لا جعلها فی حال الشک للأعم منه و من حال العلم بالخلاف،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الأصل عذرا للمتخلف عن الواقع، لا توسعة فی دلیل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المتعارف فی التوسعة، کون دلیل الحاکم متکفلا للأمر الواقعی، لا لصورة الشک، و إن کان ذلک ممکنا عقلا، فلا تغفل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سلکه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یستلزم صحة الوضوء</w:t>
      </w:r>
      <w:bookmarkStart w:id="441" w:name="pg13157_167566"/>
    </w:p>
    <w:p>
      <w:pPr>
        <w:pStyle w:val="BookText"/>
        <w:rPr/>
      </w:pPr>
      <w:bookmarkEnd w:id="441"/>
      <w:r>
        <w:rPr>
          <w:rFonts w:ascii="IRNazanin" w:hAnsi="IRNazanin" w:eastAsia="IRNazanin"/>
          <w:color w:val="111111"/>
          <w:sz w:val="28"/>
          <w:sz w:val="28"/>
          <w:szCs w:val="28"/>
          <w:rtl w:val="true"/>
          <w:lang w:bidi="fa-IR"/>
        </w:rPr>
        <w:t>بالماء الطاهر الظاهری، و صحة البیع إذا کان المبیع من 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نتیجة حکومة أدلة الأصول علی أدلة النجاسات، کما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أیضا من حکومة تلک الأدلة علی أدلة اشتراط الطهارة فی المعقود علیه </w:t>
      </w:r>
      <w:r>
        <w:rPr>
          <w:rStyle w:val="FootnoteAnchor"/>
          <w:rtl w:val="true"/>
        </w:rPr>
        <w:footnoteReference w:id="690"/>
      </w:r>
      <w:r>
        <w:rPr>
          <w:rFonts w:ascii="IRNazanin" w:hAnsi="IRNazanin" w:eastAsia="IRNazanin"/>
          <w:color w:val="111111"/>
          <w:sz w:val="28"/>
          <w:sz w:val="28"/>
          <w:szCs w:val="28"/>
          <w:rtl w:val="true"/>
          <w:lang w:bidi="fa-IR"/>
        </w:rPr>
        <w:t>،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لا یمکن فهم الإجزاء من لسان الأدلة فی الأصول، بل الإجزاء ینحصر بوجه واحد، و هو ما سلکناه من دعوی إسقاط شرطیة الطهارة مثلا عما یشترط بالطهور، و هذا من غیر فرق بین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فی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عدم إمکان التزام فقیه بذلک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بعد وجود الاتفاق فی مورد علی شرطیة الطهارة، یعلم أن دلیل الواقع فی خصوصه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المسلک یمکن التفکیک بحسب الموارد المختلفة، لما أن فی بعض منها یعرف انحفاظ حکم الواقع، و فی بعض منها یعرف سقوط الحکم، و رفع الید عنه لأقوائیة ملاک التسهیل، کما لا یخفی علی المتأمل المتدبر</w:t>
      </w:r>
      <w:r>
        <w:rPr>
          <w:rFonts w:eastAsia="IRNazanin" w:cs="IRNazanin"/>
          <w:color w:val="111111"/>
          <w:sz w:val="28"/>
          <w:szCs w:val="28"/>
          <w:rtl w:val="true"/>
          <w:lang w:bidi="fa-IR"/>
        </w:rPr>
        <w:t>.</w:t>
      </w:r>
    </w:p>
    <w:p>
      <w:pPr>
        <w:pStyle w:val="Heading6"/>
        <w:numPr>
          <w:ilvl w:val="5"/>
          <w:numId w:val="1"/>
        </w:numPr>
        <w:rPr/>
      </w:pPr>
      <w:bookmarkStart w:id="442" w:name="__RefHeading___Toc397279_3244359995"/>
      <w:bookmarkStart w:id="443" w:name="_Toc165"/>
      <w:bookmarkEnd w:id="442"/>
      <w:r>
        <w:rPr>
          <w:rtl w:val="true"/>
        </w:rPr>
        <w:t>وجه بدیع للإجزاء فی الأصول</w:t>
      </w:r>
      <w:bookmarkEnd w:id="443"/>
    </w:p>
    <w:p>
      <w:pPr>
        <w:pStyle w:val="BookText"/>
        <w:rPr/>
      </w:pPr>
      <w:r>
        <w:rPr>
          <w:rFonts w:ascii="IRNazanin" w:hAnsi="IRNazanin" w:eastAsia="IRNazanin"/>
          <w:color w:val="111111"/>
          <w:sz w:val="28"/>
          <w:sz w:val="28"/>
          <w:szCs w:val="28"/>
          <w:rtl w:val="true"/>
          <w:lang w:bidi="fa-IR"/>
        </w:rPr>
        <w:t>ثم إن هنا وجها آخر للإجزاء، سلکناه فی مباحث الجمع بین الأحکام الظاهریة و الواقعیة، و هو أن مؤدی الأصول لیس حکما ظاهریا، بل کلها أحکام واقعیة، و ذلک لأن النسبة بین موضوعی الحکمین، عموم من وجه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الحرمة فی أدلة تحریم الخمر هی الخمر، و موضوع الحلیة فی أدلة تحلیل المشکوک هو مشکوک الخمر بما هو مشکوک، و هما یتصادقان فی</w:t>
      </w:r>
    </w:p>
    <w:p>
      <w:pPr>
        <w:pStyle w:val="BookText"/>
        <w:rPr/>
      </w:pPr>
      <w:r>
        <w:rPr>
          <w:rFonts w:ascii="IRNazanin" w:hAnsi="IRNazanin" w:eastAsia="IRNazanin"/>
          <w:color w:val="111111"/>
          <w:sz w:val="28"/>
          <w:sz w:val="28"/>
          <w:szCs w:val="28"/>
          <w:rtl w:val="true"/>
          <w:lang w:bidi="fa-IR"/>
        </w:rPr>
        <w:t>الخمر الواقعیة المشکوکة، و یختلفان فی الخمر المعلومة، و فی المشکوک الّذی لیس خمرا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کمسائل المتزاحمین فی الأدلة الواقعیة، فکما أن هناک یجمع بینهما إذا أمکن، و یطرح أحدهما إذا تعین، و یکون المکلف بالتخییر إذا تساویا ملاکا، کذلک الأمر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الأمر بحسب مقام الإثبات، متعین فی تقدیم أدلة الشکوک علی أدلة الواقع، إلا فی مثل الشبهات المهتم بها، فإن هناک یقدم حفظ الواقع، و لا 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قررنا تجویز ارتکاب جمیع الأطراف فی الشبهات المقرونة بالعلم، إلا فی مواضع خاصة دل الدلیل هناک علی وجوب التحفظ علی الواقع مطلقا، أو فی الجملة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إذا شک فی حلیة شی‌ء أو نجاسة شی‌ء، فهما بما هما مشکوکان طاهران واقعا، و بما هما خمر مثلا، محرم، و نجس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منع من ذلک بعد اختلاف العناوین فی مرحلة الجعل و التشریع، کما تقرر فی اجتماع الأمر و النهی </w:t>
      </w:r>
      <w:r>
        <w:rPr>
          <w:rStyle w:val="FootnoteAnchor"/>
          <w:rtl w:val="true"/>
        </w:rPr>
        <w:footnoteReference w:id="693"/>
      </w:r>
      <w:r>
        <w:rPr>
          <w:rFonts w:ascii="IRNazanin" w:hAnsi="IRNazanin" w:eastAsia="IRNazanin"/>
          <w:color w:val="111111"/>
          <w:sz w:val="28"/>
          <w:sz w:val="28"/>
          <w:szCs w:val="28"/>
          <w:rtl w:val="true"/>
          <w:lang w:bidi="fa-IR"/>
        </w:rPr>
        <w:t>، فکما یجوز إبقاء حرمة الغصب و وجوب الصلاة علی حالهما مع وحدة المصداق، لاختلاف العناوین و مراکز الأحکام، کذلک فیما نحن، فإذا دل الدلیل علی أن الصلاة مشروطة بالثوب الطاهر، و قام الأصل علی أن الثوب المشکوک طاهر، فلا حکومة فی البین، بل هو من باب تعیین الموضوع و المصداق، کما إذا قامت البینة علی الطهارة الواقعیة للثوب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النجاسة طاهر، و الدم نجس، و إذا کان شی‌ء واحد دما، و مشکوک الدمیة إثباتا، فهو نجس و طاهر، باختلاف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و العرضی،</w:t>
      </w:r>
      <w:bookmarkStart w:id="444" w:name="pg13157_167568"/>
    </w:p>
    <w:p>
      <w:pPr>
        <w:pStyle w:val="BookText"/>
        <w:rPr/>
      </w:pPr>
      <w:bookmarkEnd w:id="444"/>
      <w:r>
        <w:rPr>
          <w:rFonts w:ascii="IRNazanin" w:hAnsi="IRNazanin" w:eastAsia="IRNazanin"/>
          <w:color w:val="111111"/>
          <w:sz w:val="28"/>
          <w:sz w:val="28"/>
          <w:szCs w:val="28"/>
          <w:rtl w:val="true"/>
          <w:lang w:bidi="fa-IR"/>
        </w:rPr>
        <w:t>و حیث یتعین تقدم أدلة المشکوک علی أدلة نجاسة الدم فی مورد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لغویة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الإجزاء، و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لها فی تلک المسألة،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شبهة استظهاریة لا بأس بالإشارة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الظاهر من أدلة قاعدتی الحل و الطهارة، أن موضوع الطهارة الظاهریة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المشکوک، و هذا حیث لا یکون ممکنا، فلا بد من حمل جعل الطهارة علی ترتیب آثارها عند الشک، فیکون الطهارة الظاهریة معناها العذر عند المخالفة، و ترخیص الإتیان بالعمل المشروط بالطهارة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و إن کان فی بادی النّظر کما توهم، إلا أن بلحاظ الغایة، و بلحاظ ظهور الجملة فی جعل الطهارة، و بلحاظ أن الطهارة المجعولة الظاهریة، لا یعقل کون موضوعها العنوان الذاتی، یعلم أن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المشکوک بما هو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الشی‌ء بعنوانه الذاتی إذا کان مشکوکا بنحو القیدیة، أو بنحو العلیة الخارجة عن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الحیثیات التعلیلیة ترجع إلی الحیثیات التقییدیة، فیکون موضوع الطهارة المجعولة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الإیهام و الکنایة، فلا ینتقل منه العرف إلا إلی أن ما هو تمام الموضوع هو المشکوکیة، لا الأمر الآخر،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و الطهارة</w:t>
      </w:r>
      <w:r>
        <w:rPr>
          <w:rFonts w:eastAsia="IRNazanin" w:cs="IRNazanin"/>
          <w:color w:val="111111"/>
          <w:sz w:val="28"/>
          <w:szCs w:val="28"/>
          <w:rtl w:val="true"/>
          <w:lang w:bidi="fa-IR"/>
        </w:rPr>
        <w:t>.</w:t>
      </w:r>
    </w:p>
    <w:p>
      <w:pPr>
        <w:pStyle w:val="Heading6"/>
        <w:numPr>
          <w:ilvl w:val="5"/>
          <w:numId w:val="1"/>
        </w:numPr>
        <w:rPr/>
      </w:pPr>
      <w:bookmarkStart w:id="445" w:name="__RefHeading___Toc397281_3244359995"/>
      <w:bookmarkStart w:id="446" w:name="_Toc166"/>
      <w:bookmarkEnd w:id="445"/>
      <w:r>
        <w:rPr>
          <w:rtl w:val="true"/>
        </w:rPr>
        <w:t>بیان حال إجزاء الاستصحاب</w:t>
      </w:r>
      <w:bookmarkEnd w:id="44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فلا یبعد کونه بحسب دلیله أمارة شرعیة بالسببیة، أو بلحاظ الکشف الناقص، و لکنه محکوم بأحکام الأمارات، لأن اعتباره بقاء الیقین،</w:t>
      </w:r>
      <w:bookmarkStart w:id="447" w:name="pg13157_167569"/>
    </w:p>
    <w:p>
      <w:pPr>
        <w:pStyle w:val="BookText"/>
        <w:rPr/>
      </w:pPr>
      <w:bookmarkEnd w:id="447"/>
      <w:r>
        <w:rPr>
          <w:rFonts w:ascii="IRNazanin" w:hAnsi="IRNazanin" w:eastAsia="IRNazanin"/>
          <w:color w:val="111111"/>
          <w:sz w:val="28"/>
          <w:sz w:val="28"/>
          <w:szCs w:val="28"/>
          <w:rtl w:val="true"/>
          <w:lang w:bidi="fa-IR"/>
        </w:rPr>
        <w:t xml:space="preserve">و هو أس الأمارات </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یکون مثبتاتها حجة، و إذا قلنا بعدم الإجزاء فی الأمارات، فهو کذلک هنا، و لکنک عرفت التحقیق هناک أیضا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قاعدتا التجاوز و الفراغ، ففی کونهما أمارة شرعیة</w:t>
      </w:r>
      <w:r>
        <w:rPr>
          <w:rStyle w:val="FootnoteAnchor"/>
          <w:rtl w:val="true"/>
        </w:rPr>
        <w:footnoteReference w:id="697"/>
      </w:r>
      <w:r>
        <w:rPr>
          <w:rFonts w:ascii="IRNazanin" w:hAnsi="IRNazanin" w:eastAsia="IRNazanin"/>
          <w:color w:val="111111"/>
          <w:sz w:val="28"/>
          <w:sz w:val="28"/>
          <w:szCs w:val="28"/>
          <w:rtl w:val="true"/>
          <w:lang w:bidi="fa-IR"/>
        </w:rPr>
        <w:t>، أو أصلا شرعیا حیثیا</w:t>
      </w:r>
      <w:r>
        <w:rPr>
          <w:rStyle w:val="FootnoteAnchor"/>
          <w:rtl w:val="true"/>
        </w:rPr>
        <w:footnoteReference w:id="698"/>
      </w:r>
      <w:r>
        <w:rPr>
          <w:rFonts w:ascii="IRNazanin" w:hAnsi="IRNazanin" w:eastAsia="IRNazanin"/>
          <w:color w:val="111111"/>
          <w:sz w:val="28"/>
          <w:sz w:val="28"/>
          <w:szCs w:val="28"/>
          <w:rtl w:val="true"/>
          <w:lang w:bidi="fa-IR"/>
        </w:rPr>
        <w:t>خلاف، لاختلاف لسان أخبارها، و حیث إن التحقیق عندنا هو الإجزاء علی کل تقدیر، تصیر النتیجة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کونهما أمارة، فوجه الإجزاء ما سلکناه فی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کونهما أصلین، فوجه الإجزاء أیضا هو الوجه الأول، لإباء أدلتهما من جعل أمر وراء ما هو المجعول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قضیة الجمع بین الأدلة، هو رفع الید عن الجزئیة بعد الدخول فی الغیر</w:t>
      </w:r>
      <w:r>
        <w:rPr>
          <w:rFonts w:eastAsia="IRNazanin" w:cs="IRNazanin"/>
          <w:color w:val="111111"/>
          <w:sz w:val="28"/>
          <w:szCs w:val="28"/>
          <w:rtl w:val="true"/>
          <w:lang w:bidi="fa-IR"/>
        </w:rPr>
        <w:t>.</w:t>
      </w:r>
    </w:p>
    <w:p>
      <w:pPr>
        <w:pStyle w:val="Heading6"/>
        <w:numPr>
          <w:ilvl w:val="5"/>
          <w:numId w:val="1"/>
        </w:numPr>
        <w:rPr/>
      </w:pPr>
      <w:bookmarkStart w:id="448" w:name="__RefHeading___Toc397283_3244359995"/>
      <w:bookmarkStart w:id="449" w:name="_Toc167"/>
      <w:bookmarkEnd w:id="448"/>
      <w:r>
        <w:rPr>
          <w:rtl w:val="true"/>
        </w:rPr>
        <w:t>بیان حال إجزاء البراءة الشرعیة</w:t>
      </w:r>
      <w:bookmarkEnd w:id="449"/>
    </w:p>
    <w:p>
      <w:pPr>
        <w:pStyle w:val="BookText"/>
        <w:rPr/>
      </w:pPr>
      <w:r>
        <w:rPr>
          <w:rFonts w:ascii="IRNazanin" w:hAnsi="IRNazanin" w:eastAsia="IRNazanin"/>
          <w:color w:val="111111"/>
          <w:sz w:val="28"/>
          <w:sz w:val="28"/>
          <w:szCs w:val="28"/>
          <w:rtl w:val="true"/>
          <w:lang w:bidi="fa-IR"/>
        </w:rPr>
        <w:t>و أما أصالة البراءة الشرعیة، فالاحتمالات فیها کثیرة،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رفع المجهول ادعاء، بلحاظ رفع جمیع الآثار،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و الجزئیة و المانعیة</w:t>
      </w:r>
      <w:r>
        <w:rPr>
          <w:rStyle w:val="FootnoteAnchor"/>
          <w:rtl w:val="true"/>
        </w:rPr>
        <w:footnoteReference w:id="699"/>
      </w:r>
      <w:r>
        <w:rPr>
          <w:rFonts w:ascii="IRNazanin" w:hAnsi="IRNazanin" w:eastAsia="IRNazanin"/>
          <w:color w:val="111111"/>
          <w:sz w:val="28"/>
          <w:sz w:val="28"/>
          <w:szCs w:val="28"/>
          <w:rtl w:val="true"/>
          <w:lang w:bidi="fa-IR"/>
        </w:rPr>
        <w:t>، فتصیر النتیجة الإجزاء، لأن ما أتی به تمام ما هو المأمور به فی ظرف الإتیان، فیسقط الأمر قهرا، فلا تصل النوبة إلی عود الأمر بالطبیعة، حتی یکون الأمر بالسورة باعثا نحوها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جعل المجهول و المشکوک جزئیته و شرطیته مرفوعا،</w:t>
      </w:r>
      <w:bookmarkStart w:id="450" w:name="pg13157_167570"/>
    </w:p>
    <w:p>
      <w:pPr>
        <w:pStyle w:val="BookText"/>
        <w:rPr/>
      </w:pPr>
      <w:bookmarkEnd w:id="450"/>
      <w:r>
        <w:rPr>
          <w:rFonts w:ascii="IRNazanin" w:hAnsi="IRNazanin" w:eastAsia="IRNazanin"/>
          <w:color w:val="111111"/>
          <w:sz w:val="28"/>
          <w:sz w:val="28"/>
          <w:szCs w:val="28"/>
          <w:rtl w:val="true"/>
          <w:lang w:bidi="fa-IR"/>
        </w:rPr>
        <w:t>کما فی أصالتی الحل و الطهارة</w:t>
      </w:r>
      <w:r>
        <w:rPr>
          <w:rStyle w:val="FootnoteAnchor"/>
          <w:rtl w:val="true"/>
        </w:rPr>
        <w:footnoteReference w:id="700"/>
      </w:r>
      <w:r>
        <w:rPr>
          <w:rFonts w:ascii="IRNazanin" w:hAnsi="IRNazanin" w:eastAsia="IRNazanin"/>
          <w:color w:val="111111"/>
          <w:sz w:val="28"/>
          <w:sz w:val="28"/>
          <w:szCs w:val="28"/>
          <w:rtl w:val="true"/>
          <w:lang w:bidi="fa-IR"/>
        </w:rPr>
        <w:t>، فأیضا یتعین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 الاحتمالات </w:t>
      </w:r>
      <w:r>
        <w:rPr>
          <w:rStyle w:val="FootnoteAnchor"/>
          <w:rtl w:val="true"/>
        </w:rPr>
        <w:footnoteReference w:id="701"/>
      </w:r>
      <w:r>
        <w:rPr>
          <w:rFonts w:ascii="IRNazanin" w:hAnsi="IRNazanin" w:eastAsia="IRNazanin"/>
          <w:color w:val="111111"/>
          <w:sz w:val="28"/>
          <w:sz w:val="28"/>
          <w:szCs w:val="28"/>
          <w:rtl w:val="true"/>
          <w:lang w:bidi="fa-IR"/>
        </w:rPr>
        <w:t>، فهی لا ترجع إلی محصل، و فی بعضها احتمال ینتهی إلی الإجزاء أیضا، فتدبر</w:t>
      </w:r>
      <w:r>
        <w:rPr>
          <w:rFonts w:eastAsia="IRNazanin" w:cs="IRNazanin"/>
          <w:color w:val="111111"/>
          <w:sz w:val="28"/>
          <w:szCs w:val="28"/>
          <w:rtl w:val="true"/>
          <w:lang w:bidi="fa-IR"/>
        </w:rPr>
        <w:t>.</w:t>
      </w:r>
    </w:p>
    <w:p>
      <w:pPr>
        <w:pStyle w:val="Heading6"/>
        <w:numPr>
          <w:ilvl w:val="5"/>
          <w:numId w:val="1"/>
        </w:numPr>
        <w:rPr/>
      </w:pPr>
      <w:bookmarkStart w:id="451" w:name="__RefHeading___Toc397285_3244359995"/>
      <w:bookmarkStart w:id="452" w:name="_Toc168"/>
      <w:bookmarkEnd w:id="451"/>
      <w:r>
        <w:rPr>
          <w:rtl w:val="true"/>
        </w:rPr>
        <w:t>إشکال و دفع</w:t>
      </w:r>
      <w:bookmarkEnd w:id="452"/>
    </w:p>
    <w:p>
      <w:pPr>
        <w:pStyle w:val="BookText"/>
        <w:rPr/>
      </w:pPr>
      <w:r>
        <w:rPr>
          <w:rFonts w:ascii="IRNazanin" w:hAnsi="IRNazanin" w:eastAsia="IRNazanin"/>
          <w:color w:val="111111"/>
          <w:sz w:val="28"/>
          <w:sz w:val="28"/>
          <w:szCs w:val="28"/>
          <w:rtl w:val="true"/>
          <w:lang w:bidi="fa-IR"/>
        </w:rPr>
        <w:t>لو سلمنا أن مفاد أصالتی الحل و الطهارة، جعل الطهارة و الحل للمشکوک، و سلمنا تقدم دلیل الشک علی دلیل الواقع، و لکنه یتم ما دام الشک، فإذا زال الشک یتبین أنه صلی فی النجس الواقعی الذاتی، و مقتضی ذلک هو الإعادة، لما دل من الدلیل علی أن النجاسة مانعة من صحة الصلاة، و هو أعم مما إذا لم یصل، أو کان صلی، ثم تبین له ذلک، فقضیة إطلاق دلیل مانعیة النجاسة و شرطیة الطهارة، الإعادة و القضاء</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کان حین الشک، واجدا لما هو الشرط واقعا، و کان بین الدلیلین عموم من وجه، و قلنا بتقدیم أدلة الشک، فلازمه صحة الصلاة، و سقوط الأمر واقعا، و هذا لا ینافی مانعیة النجاسة الواقعیة الذاتیّة، لأن ملاکه قصور الملاک الثانی، و إلا فحکمه الفعلی أیضا هی المانعیة، کما قررنا فی محله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الصلاة مستحبة، و الغصب حرام، و لکن الشرع لا یتصرف فی أحد القانونین، و یقول العقل بترک الصلاة، لأقوائیة ملاک الحرمة، و لکنه مع ذلک لو صلی سقط أمر الصلاة، کذلک الأمر فیما نحن فیه</w:t>
      </w:r>
      <w:r>
        <w:rPr>
          <w:rFonts w:eastAsia="IRNazanin" w:cs="IRNazanin"/>
          <w:color w:val="111111"/>
          <w:sz w:val="28"/>
          <w:szCs w:val="28"/>
          <w:rtl w:val="true"/>
          <w:lang w:bidi="fa-IR"/>
        </w:rPr>
        <w:t>.</w:t>
      </w:r>
      <w:bookmarkStart w:id="453" w:name="pg13157_167571"/>
    </w:p>
    <w:p>
      <w:pPr>
        <w:pStyle w:val="Heading6"/>
        <w:numPr>
          <w:ilvl w:val="5"/>
          <w:numId w:val="1"/>
        </w:numPr>
        <w:rPr/>
      </w:pPr>
      <w:bookmarkStart w:id="454" w:name="__RefHeading___Toc397287_3244359995"/>
      <w:bookmarkStart w:id="455" w:name="_Toc169"/>
      <w:bookmarkEnd w:id="453"/>
      <w:bookmarkEnd w:id="454"/>
      <w:r>
        <w:rPr>
          <w:rtl w:val="true"/>
        </w:rPr>
        <w:t>فذلک البحث</w:t>
      </w:r>
      <w:r>
        <w:rPr>
          <w:rtl w:val="true"/>
        </w:rPr>
        <w:t xml:space="preserve">: </w:t>
      </w:r>
      <w:r>
        <w:rPr>
          <w:rtl w:val="true"/>
        </w:rPr>
        <w:t>فی طرق إثبات الإجزاء</w:t>
      </w:r>
      <w:bookmarkEnd w:id="455"/>
    </w:p>
    <w:p>
      <w:pPr>
        <w:pStyle w:val="BookText"/>
        <w:rPr/>
      </w:pPr>
      <w:r>
        <w:rPr>
          <w:rFonts w:ascii="IRNazanin" w:hAnsi="IRNazanin" w:eastAsia="IRNazanin"/>
          <w:color w:val="111111"/>
          <w:sz w:val="28"/>
          <w:sz w:val="28"/>
          <w:szCs w:val="28"/>
          <w:rtl w:val="true"/>
          <w:lang w:bidi="fa-IR"/>
        </w:rPr>
        <w:t>إن الإجزاء یتصور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عدم شرطیة ما ترکه حین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الشبهة علی خلاف إطلاق دلیل الشرط، أو الجزء، أو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واجدیة المأتی به لما هو الشرط حسب الدلیل الأولی الاجتهادی مثلا، و لو کان قضیة الدلیل هی الشرطیة أو الجزئیة أو المانعیة علی کل تقدیر، و لم یکن المأتی به واجدا له، فیلزم بقاء الأمر و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الوجهان و الطریقان، قد اتخذناهما فی الأمارات و الأصول علی سبیل منع الخلو، فذکرنا فی مورد الأمارات، رفع الید عن الشرطیة و الجزئیة و المانعیة، و ذکرنا فی مورد الأصول، إمکان جریانهما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الوجه الثانی فی مجری قاعدتی الحل و الطهارة، أقوی و أقرب إلی لسان أدلتهما من الأول، و الوجه الأول أقرب إلی سائر الأصول،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یلزم سقوط ما اشتهر من الحکم الظاهری فی مؤدی الأصول الشرعیة</w:t>
      </w:r>
      <w:r>
        <w:rPr>
          <w:rStyle w:val="FootnoteAnchor"/>
          <w:rtl w:val="true"/>
        </w:rPr>
        <w:footnoteReference w:id="704"/>
      </w:r>
      <w:r>
        <w:rPr>
          <w:rFonts w:ascii="IRNazanin" w:hAnsi="IRNazanin" w:eastAsia="IRNazanin"/>
          <w:color w:val="111111"/>
          <w:sz w:val="28"/>
          <w:sz w:val="28"/>
          <w:szCs w:val="28"/>
          <w:rtl w:val="true"/>
          <w:lang w:bidi="fa-IR"/>
        </w:rPr>
        <w:t>، بل الأصول الشرعیة بین ما یکون کالأمارات فی النتیجة، و بین ما یکون موضوعه أعم من موضوع دلیل الواقع أعم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ظرف الشک، کون الصلاة فی الطاهر الواقعی و النجس الواقعی معا، لأن الثوب المشکوک إذا کان بحسب الواقع دما، یکون نجسا، و بما أنه مشکوک یکون طاهرا واقعا، و هذا أمر غیر معقول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ذلک بعد کونهما اعتباریین، و حیث إن الصلاة تکون واجدة للطهارة، تکون صحیحة، و حیث یستکشف بعد ذلک وجود النجاسة فی الثوب،</w:t>
      </w:r>
      <w:bookmarkStart w:id="456" w:name="pg13157_167572"/>
    </w:p>
    <w:p>
      <w:pPr>
        <w:pStyle w:val="BookText"/>
        <w:rPr/>
      </w:pPr>
      <w:bookmarkEnd w:id="456"/>
      <w:r>
        <w:rPr>
          <w:rFonts w:ascii="IRNazanin" w:hAnsi="IRNazanin" w:eastAsia="IRNazanin"/>
          <w:color w:val="111111"/>
          <w:sz w:val="28"/>
          <w:sz w:val="28"/>
          <w:szCs w:val="28"/>
          <w:rtl w:val="true"/>
          <w:lang w:bidi="fa-IR"/>
        </w:rPr>
        <w:t>و لا تکون هی تقاوم الطهارة الموجودة، لا تورث الإعادة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زیادة توضیح حول مفاد الأصلین، و یظهر ما هو الأقوی فی مفادهما المنتهی إلی القول بالإجزاء</w:t>
      </w:r>
      <w:r>
        <w:rPr>
          <w:rFonts w:eastAsia="IRNazanin" w:cs="IRNazanin"/>
          <w:color w:val="111111"/>
          <w:sz w:val="28"/>
          <w:szCs w:val="28"/>
          <w:rtl w:val="true"/>
          <w:lang w:bidi="fa-IR"/>
        </w:rPr>
        <w:t>.</w:t>
      </w:r>
    </w:p>
    <w:p>
      <w:pPr>
        <w:pStyle w:val="Heading6"/>
        <w:numPr>
          <w:ilvl w:val="5"/>
          <w:numId w:val="1"/>
        </w:numPr>
        <w:rPr/>
      </w:pPr>
      <w:bookmarkStart w:id="457" w:name="__RefHeading___Toc397289_3244359995"/>
      <w:bookmarkStart w:id="458" w:name="_Toc170"/>
      <w:bookmarkEnd w:id="457"/>
      <w:r>
        <w:rPr>
          <w:rtl w:val="true"/>
        </w:rPr>
        <w:t>إیقاظ</w:t>
      </w:r>
      <w:r>
        <w:rPr>
          <w:rtl w:val="true"/>
        </w:rPr>
        <w:t xml:space="preserve">: </w:t>
      </w:r>
      <w:r>
        <w:rPr>
          <w:rtl w:val="true"/>
        </w:rPr>
        <w:t>حول إجزاء أصالة الصحة</w:t>
      </w:r>
      <w:bookmarkEnd w:id="458"/>
    </w:p>
    <w:p>
      <w:pPr>
        <w:pStyle w:val="BookText"/>
        <w:rPr/>
      </w:pPr>
      <w:r>
        <w:rPr>
          <w:rFonts w:ascii="IRNazanin" w:hAnsi="IRNazanin" w:eastAsia="IRNazanin"/>
          <w:color w:val="111111"/>
          <w:sz w:val="28"/>
          <w:sz w:val="28"/>
          <w:szCs w:val="28"/>
          <w:rtl w:val="true"/>
          <w:lang w:bidi="fa-IR"/>
        </w:rPr>
        <w:t>قد اشتهر بین أبناء العلم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أصالة الصحة من الأصول العقلائیة</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فهل یأتی الأجزاء إذا کانت أصلا ممضاة شرعا، أم لا؟</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 العقلاء بناؤهم علی ترتیب آثار الواقع علی الشک، کما فی الأصول الشرعیة التأسیسیة، بل المقصود أن هذا الأصل لیس مثل الأمارات فی حجیة مثبتاتها، بل هو أمارة حیثیة، بمعنی أن الکاشفیة فیها لیست تامة عندهم، و إن کانت بلحاظ الغلبة، و بلحاظ أن النسیان و السهو فی التخلف عن إتیان القیود المعتبرة فی المرکب،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هی أیضا أمارة علی وجدان المرکب المشکوک لما یعتبر فیه، و یترتب علیه آثار ذلک المرکب، لا الآثار الاخر، فتندرج فی زمرة الأمارات، و تکون فی النتیجة مثلها، فلا تغفل عنها</w:t>
      </w:r>
      <w:r>
        <w:rPr>
          <w:rFonts w:eastAsia="IRNazanin" w:cs="IRNazanin"/>
          <w:color w:val="111111"/>
          <w:sz w:val="28"/>
          <w:szCs w:val="28"/>
          <w:rtl w:val="true"/>
          <w:lang w:bidi="fa-IR"/>
        </w:rPr>
        <w:t>.</w:t>
      </w:r>
    </w:p>
    <w:p>
      <w:pPr>
        <w:pStyle w:val="Heading6"/>
        <w:numPr>
          <w:ilvl w:val="5"/>
          <w:numId w:val="1"/>
        </w:numPr>
        <w:rPr/>
      </w:pPr>
      <w:bookmarkStart w:id="459" w:name="__RefHeading___Toc397291_3244359995"/>
      <w:bookmarkStart w:id="460" w:name="_Toc171"/>
      <w:bookmarkEnd w:id="459"/>
      <w:r>
        <w:rPr>
          <w:rtl w:val="true"/>
        </w:rPr>
        <w:t>بحث و تحصیل</w:t>
      </w:r>
      <w:r>
        <w:rPr>
          <w:rtl w:val="true"/>
        </w:rPr>
        <w:t xml:space="preserve">: </w:t>
      </w:r>
      <w:r>
        <w:rPr>
          <w:rtl w:val="true"/>
        </w:rPr>
        <w:t>فیما تخیله الأعلام و رده</w:t>
      </w:r>
      <w:bookmarkEnd w:id="4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الأشهر بین أبناء العصر عدم الإجزاء</w:t>
      </w:r>
      <w:r>
        <w:rPr>
          <w:rStyle w:val="FootnoteAnchor"/>
          <w:rtl w:val="true"/>
        </w:rPr>
        <w:footnoteReference w:id="706"/>
      </w:r>
      <w:r>
        <w:rPr>
          <w:rFonts w:ascii="IRNazanin" w:hAnsi="IRNazanin" w:eastAsia="IRNazanin"/>
          <w:color w:val="111111"/>
          <w:sz w:val="28"/>
          <w:sz w:val="28"/>
          <w:szCs w:val="28"/>
          <w:rtl w:val="true"/>
          <w:lang w:bidi="fa-IR"/>
        </w:rPr>
        <w:t>، و غایة ما یتخیلوه</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مقتضی کون مؤدی الأصول أحکاما ظاهریة، فإن معنی الحکم الظاهری، لیس إلا ترتیب آثار الواقع ما دام الشک، و إذا زال الشک، و انکشف الإخلال بالواقع، فلا بد من حفظ الواقع، لإطلاق دلیله، فعلیه الإعادة و القضاء، و لا یجوز ترتیب الآثار علی المرکب الناقص، عقودا کانت، أو إیقاعات، بناء علی إمکان إجراء بعض الأصول فیها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یقوله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و 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الحکومة و التوسعة</w:t>
      </w:r>
      <w:r>
        <w:rPr>
          <w:rStyle w:val="FootnoteAnchor"/>
          <w:rtl w:val="true"/>
        </w:rPr>
        <w:footnoteReference w:id="707"/>
      </w:r>
      <w:r>
        <w:rPr>
          <w:rFonts w:ascii="IRNazanin" w:hAnsi="IRNazanin" w:eastAsia="IRNazanin"/>
          <w:color w:val="111111"/>
          <w:sz w:val="28"/>
          <w:sz w:val="28"/>
          <w:szCs w:val="28"/>
          <w:rtl w:val="true"/>
          <w:lang w:bidi="fa-IR"/>
        </w:rPr>
        <w:t>، فهو یرجع إلی إنکار کون الأصلین فی المفاد حکما ظاهریا، کما عرفت منا، و تصیر النتیجة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الموضوع للطهارة الظاهریة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للحلیة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الحکومة، لاختلاف الموضوعین، و عند ذلک لا معنی للحکومة رأسا، بل هو مصداق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حد ذاته صحیح، إلا أنه خلاف بنائهم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مؤداها الأحکام الظاهریة، فإن معنی ذلک أن ما هو موضوع النجاسة و الحرمة، هو موضوع الحلیة و الطهارة حال الشک، و لذلک یلزم التضاد و اجتماع المثلین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یرتفع ذلک التعاند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الثانی ادعائی بلحاظ الأثر، لا واقعی، و عند ذلک لا یعقل تعرضهما لحال ارتفاع الموضوع، و هو الشک، فإذا زال الشک یعلم بقاء الأمر بالطبیعة، فلا معنی 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أتی بالوظیفة، و قد سقط الأمر، و لا یکون أمر آخر متعلقا بها، کما تری فی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فلاحظ و تدبر جیدا</w:t>
      </w:r>
      <w:r>
        <w:rPr>
          <w:rFonts w:eastAsia="IRNazanin" w:cs="IRNazanin"/>
          <w:color w:val="111111"/>
          <w:sz w:val="28"/>
          <w:szCs w:val="28"/>
          <w:rtl w:val="true"/>
          <w:lang w:bidi="fa-IR"/>
        </w:rPr>
        <w:t>.</w:t>
      </w:r>
      <w:bookmarkStart w:id="461" w:name="pg13157_167574"/>
    </w:p>
    <w:p>
      <w:pPr>
        <w:pStyle w:val="Heading6"/>
        <w:numPr>
          <w:ilvl w:val="5"/>
          <w:numId w:val="1"/>
        </w:numPr>
        <w:rPr/>
      </w:pPr>
      <w:bookmarkStart w:id="462" w:name="__RefHeading___Toc397293_3244359995"/>
      <w:bookmarkStart w:id="463" w:name="_Toc172"/>
      <w:bookmarkEnd w:id="461"/>
      <w:bookmarkEnd w:id="462"/>
      <w:r>
        <w:rPr>
          <w:rtl w:val="true"/>
        </w:rPr>
        <w:t>فذلکة الکلام فی المقام حول الاحتمالات فی اجزاء قاعدتی الحل و الطهارة</w:t>
      </w:r>
      <w:bookmarkEnd w:id="463"/>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جمع من المنکرین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مفادهما الحلیة و الطهارة العذریة حال الشک، و لا یجوز ترتیب آثار الواقع بعد زوال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الحلیة الظاهریتین</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سلکناه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مفادهما جعل الحلیة و الطهارة علی عنوان مستقل </w:t>
      </w:r>
      <w:r>
        <w:rPr>
          <w:rStyle w:val="FootnoteAnchor"/>
          <w:rtl w:val="true"/>
        </w:rPr>
        <w:footnoteReference w:id="710"/>
      </w:r>
      <w:r>
        <w:rPr>
          <w:rFonts w:ascii="IRNazanin" w:hAnsi="IRNazanin" w:eastAsia="IRNazanin"/>
          <w:color w:val="111111"/>
          <w:sz w:val="28"/>
          <w:sz w:val="28"/>
          <w:szCs w:val="28"/>
          <w:rtl w:val="true"/>
          <w:lang w:bidi="fa-IR"/>
        </w:rPr>
        <w:t xml:space="preserve">، فتکونان واقعیتین، و لیس تقدمهما علی أدلة الشرائط بالحکومة،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التوسعة فی الحکم مع انتفاء الموضوع تکوینا،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لمن أقر علی نفسه بالسهو</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فإنه یورث زوال حکم السهو عن کثیر السهو، بالتضییق فی دائرة دلیل المحکوم تعبدا، أو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یلتحق به أحکام الشک، بالتوسعة فی دائرته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الطهارة علی موضوع آخر مباین لموضوع دلیل المحکوم بالعموم من وجه، فهو لا یورث الحکومة فی هذه المسألة، کما هو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إن کانا غافلین عن لازم مرامهما، من إنکار کونهما من الأصول المنتهیة إلی الأحکام الظاهریة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الأقرب إلی لسان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مفادهما تقیید أدلة حرمة المحرمات، و نجاسة القذارات الشرعیة، فکما أن نتیجة ملاحظة دلیل حرمة المیتة</w:t>
      </w:r>
    </w:p>
    <w:p>
      <w:pPr>
        <w:pStyle w:val="BookText"/>
        <w:rPr/>
      </w:pPr>
      <w:r>
        <w:rPr>
          <w:rFonts w:ascii="IRNazanin" w:hAnsi="IRNazanin" w:eastAsia="IRNazanin"/>
          <w:color w:val="111111"/>
          <w:sz w:val="28"/>
          <w:sz w:val="28"/>
          <w:szCs w:val="28"/>
          <w:rtl w:val="true"/>
          <w:lang w:bidi="fa-IR"/>
        </w:rPr>
        <w:t>و لحم الخنزیر، و دلیل قاعدة الحل، هو أن المیتة و لحم الخنزیر حلالان حال الشبهة و الشک، و یکون الحاصل تقیید الأدلة الأولیة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غیر فرق بین الشبهات الموضوعیة التی یمکن التقیید فیها، و الشبهات الحکمیة التی یأتی فیها الدور المندفع بما تقرر فی محله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الأمر عند ملاحظة دلیل النجاسات و دلیل قاعدة الطهارة، فیلزم بناء علیه طهارة الدم عند الشک و الشبهة، و یکون هذا مقدما علی دلیل الواقع بالضرورة، و یصیر النتیجة الإجزاء، لأن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تقریب جدید للإجزاء غیر التقریبین السابقین، و یمکن إجزاؤه فی استصحاب الطهارة و الحلیة أیضا، إلا أن قضیة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الأمارات الإبداعیة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هذا التقریب أقرب إلی أفق التحقیق من الأولین، إلا أنه یختص بمثل هذین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تری من الالتزام بالحکم الظاهری و العذر الشرعی </w:t>
      </w:r>
      <w:r>
        <w:rPr>
          <w:rStyle w:val="FootnoteAnchor"/>
          <w:rtl w:val="true"/>
        </w:rPr>
        <w:footnoteReference w:id="714"/>
      </w:r>
      <w:r>
        <w:rPr>
          <w:rFonts w:ascii="IRNazanin" w:hAnsi="IRNazanin" w:eastAsia="IRNazanin"/>
          <w:color w:val="111111"/>
          <w:sz w:val="28"/>
          <w:sz w:val="28"/>
          <w:szCs w:val="28"/>
          <w:rtl w:val="true"/>
          <w:lang w:bidi="fa-IR"/>
        </w:rPr>
        <w:t>، غیر موافق للإنصاف، ضرورة أن من یأکل لحم الخنزیر و هو لا یعلم، لا یکون مرتکب الحرام، و معذورا، بل هو مرتکب الحلال واقعا و حقیقة، فهکذا فی جانب النجاسات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لا بد لهم من الالتزام بالإجزاء أیضا، ضرورة أن دعوی الطهارة و الحلیة، تحتاج إلی المصحح العقلائی، و الأثر الواضح المصحح لذلک هو سقوط الإعادة و القضاء، و أما مجرد الرخصة التکلیفیة بصورة العبادة فی مقابل توهم التشریع المحرم مثلا، فهو لا یکفی مع هذا الادعاء إنصافا و جدا، فکما أن رفع المجهول فی حدیث الرفع یحتاج إلی المصحح، و تصیر النتیجة اختصاص روح</w:t>
      </w:r>
      <w:bookmarkStart w:id="464" w:name="pg13157_167576"/>
    </w:p>
    <w:p>
      <w:pPr>
        <w:pStyle w:val="BookText"/>
        <w:rPr/>
      </w:pPr>
      <w:bookmarkEnd w:id="464"/>
      <w:r>
        <w:rPr>
          <w:rFonts w:ascii="IRNazanin" w:hAnsi="IRNazanin" w:eastAsia="IRNazanin"/>
          <w:color w:val="111111"/>
          <w:sz w:val="28"/>
          <w:sz w:val="28"/>
          <w:szCs w:val="28"/>
          <w:rtl w:val="true"/>
          <w:lang w:bidi="fa-IR"/>
        </w:rPr>
        <w:t>الحکم بالعالم،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الخلط بین 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طهارة شی‌ء و نجاسته، تجوز له الصلاة فیه جوازا تکلیفیا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طاهر </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فی ادعاء الطهارة، و الحمل و الهوهویة لا یصح إلا مع رعایة أظهر الآثار، و إطلاقه یورث جواز ترتیب مطلق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جمیع الاحتمالات، یشکل الفرار من الإجزاء، و إنما الاختلاف فی طریق استفادته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الاحتمالات و هو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الطهارة للدم النجس لو کان المشکوک دما، لا للدم، فإنه یلزم التهافت بین الحکم الواقعی و الظاهری، و یحتاج إلی الدفع، بخلاف ما إذا کان موضوع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منع من کون أحد المتقابلین موضوع المتقابل الآخر، کما یکون السطح عارض الجسم التعلیمی، و الخطّ عارض السطح، و عند ذلک أیضا یلزم صحة الإجزاء، لأن هذه الطهارة واقعیة، لا ظاهریة، فإذا ثبت فی الفقه أن ما هو الشرط طهارة الثوب، فهی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شرط، و النجاسة مانعة، یشکل، و حله بما عرفت</w:t>
      </w:r>
      <w:r>
        <w:rPr>
          <w:rFonts w:eastAsia="IRNazanin" w:cs="IRNazanin"/>
          <w:color w:val="111111"/>
          <w:sz w:val="28"/>
          <w:szCs w:val="28"/>
          <w:rtl w:val="true"/>
          <w:lang w:bidi="fa-IR"/>
        </w:rPr>
        <w:t>.</w:t>
      </w:r>
    </w:p>
    <w:p>
      <w:pPr>
        <w:pStyle w:val="Heading6"/>
        <w:numPr>
          <w:ilvl w:val="5"/>
          <w:numId w:val="1"/>
        </w:numPr>
        <w:rPr/>
      </w:pPr>
      <w:bookmarkStart w:id="465" w:name="__RefHeading___Toc397295_3244359995"/>
      <w:bookmarkStart w:id="466" w:name="_Toc173"/>
      <w:bookmarkEnd w:id="465"/>
      <w:r>
        <w:rPr>
          <w:rtl w:val="true"/>
        </w:rPr>
        <w:t>شبهات علی إجزاء الأمارات و الأصول و جوابها</w:t>
      </w:r>
      <w:bookmarkEnd w:id="466"/>
    </w:p>
    <w:p>
      <w:pPr>
        <w:pStyle w:val="BookText"/>
        <w:rPr/>
      </w:pPr>
      <w:r>
        <w:rPr>
          <w:rFonts w:ascii="IRNazanin" w:hAnsi="IRNazanin" w:eastAsia="IRNazanin"/>
          <w:color w:val="111111"/>
          <w:sz w:val="28"/>
          <w:sz w:val="28"/>
          <w:szCs w:val="28"/>
          <w:rtl w:val="true"/>
          <w:lang w:bidi="fa-IR"/>
        </w:rPr>
        <w:t>و هاهنا شبهات علی القول بالإجزاء، لا بد من دفعها، و تتوجه إلی الأمارات و الأصول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الأمارات عند الشک فی طهارة شی‌ء و نجاسته، هو الکاشفیة التکوینیة بحسب طبعها، و لکن هذا المقدار غیر کاف لجواز ترتیب الآثار</w:t>
      </w:r>
    </w:p>
    <w:p>
      <w:pPr>
        <w:pStyle w:val="BookText"/>
        <w:rPr/>
      </w:pPr>
      <w:r>
        <w:rPr>
          <w:rFonts w:ascii="IRNazanin" w:hAnsi="IRNazanin" w:eastAsia="IRNazanin"/>
          <w:color w:val="111111"/>
          <w:sz w:val="28"/>
          <w:sz w:val="28"/>
          <w:szCs w:val="28"/>
          <w:rtl w:val="true"/>
          <w:lang w:bidi="fa-IR"/>
        </w:rPr>
        <w:t>علی الکشف، بل لا بد من لحوق إمضاء الشرع لها، و هو یرجع إلی الترخیص فی البناء العملی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 ابن علی طهارة الثوب و الماء المشکوکین، و هکذا، فبناء علی هذا، یلزم طهارة ملاقیه، فیصیر الثوب طاهرا، و ما لاقاه لیس بنجس، لعدم ملاقاته إلا للطاهر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من شرائط مطهریة الماء کونه طاهرا، فإذا ورد من الشرع لزوم البناء العملی علی طبقها، فلا بد من الأخذ بآثارها، و منها ذلک، و هذا فی الأصول بطریق أولی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عدم توجه هذه الشبهة إلی من یقول بالطهارة الظاهریة العذریة عند الشک، غیر صحیح، لأن قضیة ادعاء الطهارة هو ترتیب آثارها إجمالا، و مقتضی إطلاق الادعاء ترتیب جمیع الآثار، و من الآثار البارزة فی الماء طهارة ملاقیه، و عدم نجاسة ما لاقاه تعبدا أو ادعاء و لو انکشف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الملاقی لیست من آثار الملاقاة شرعا، فی غیر محله، لأن المقصود هو عدم لزوم ترتیب آثار النجاسة علی الملاقی بعد الملاقاة، و هذا غیر ممکن بعد تعبد الشرع بطهارة الملاقی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یلزم الإجزاء فی الوضوء و الغسل و التیمم، و کل شی‌ء اشترط بالطهارة فی تأثیره، أو موضوعیته للأثر، مثل طهارة الأرض لمطهریته، و التراب لمطهریته فی الولوغ، و هکذا کطهارة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عدم لزوم الإعادة بالنسبة إلی ذات الطهارات الثلاث، لأنها وقعت من أول الأمر صحیحة، و لا یلتزم بهذه التوالی أحد من الفقهاء</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بناء علی الإجزاء، صحة العقد و الإیقاع واقعا و لو کان علی</w:t>
      </w:r>
    </w:p>
    <w:p>
      <w:pPr>
        <w:pStyle w:val="BookText"/>
        <w:rPr/>
      </w:pPr>
      <w:r>
        <w:rPr>
          <w:rFonts w:ascii="IRNazanin" w:hAnsi="IRNazanin" w:eastAsia="IRNazanin"/>
          <w:color w:val="111111"/>
          <w:sz w:val="28"/>
          <w:sz w:val="28"/>
          <w:szCs w:val="28"/>
          <w:rtl w:val="true"/>
          <w:lang w:bidi="fa-IR"/>
        </w:rPr>
        <w:t>المحرمات الرضاعیة و النسبیة، مثلا لو عقد علی من شک فی حصول رضاعه، ثم تبین الخلاف، أنه یصح العقد، و یترتب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استصحب مالکیة زید لفلان، ثم باعه، ثم تبین الخلاف، صح البیع، و یجوز له ترتیب آثار ملک زید حتی بعد الانکشاف، و هکذا من الأشباه و النّظائر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النجاسة مانعة عن صحة البیع فی الأعیان النجسة، و یلتحق بها المتنجسات غیر القابلة للتطهیر، فلو شک، و أجرینا البراءة الشرعیة عن المانعیة، بناء علی عدم کونها مثبتة هنا، کما فی المرکبات العبادیة، فیصح البیع، و یترتب علیه الآثار إلی الأبد، و یصیر المشتری مالکا للمثمن،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الإجزاء یلزم جواز أکل الذبیحة إذا اتکل علی أصل من الأصول فی صحة الذبح ظاهرا، ثم تبین الخلاف، مثلا لو شک فی إسلام الذابح و استصحب، أو فی حدیدیة القاطع فاستصحب، أو فی بقاء القابلیة فاستصحب، ثم تبین خلاف الکل، فإنه یترتب آثار الحلیة حتی بعد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الشبهات الاخر الکثیرة فی أدوار الفقه علی هذا المعنی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الضمان إذا أتلف مال الغیر، بتوهم أنه ماله استصحابا،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فی مستثنی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صلی باستصحاب الطهور، أو باستصحاب بقاء الوقت، ثم تبین الخلاف، فلا یعید، مع أن ضرورة الفقه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الأصول الجاریة فی کثیر من الأمثلة المزبورة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ممنوع إلا فیما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الاستصحاب عندنا حجة فی مثبتاته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الإشکالات مشترکة الورود بین الأمارات و الأصول، فلا بد من حل هذه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ما سلف من اشتهار القول بالإجزاء حتی فی الأمارات، هو الالتزام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المتیقن منها فی الصلاة، و لا دلیل علی ذهاب الإمامیة إلی الإجزاء فی مطلق المرکبات، و لعل استنادهم فیها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الإجزاء فی الأمارات کان أمرا وحیدا، و هو الاستظهار من أدلة تنفیذها بأن الشرع المقدس، لا یکون ملتزما بواقعیاته علی کل تقدیر، و قد فرغنا من سد ثغوره، فأذن إن أمکن فی کل مورد الالتزام بالإجزاء فهو، و إلا فیعلم من الخارج أن الواقع محفوظ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الواقعیات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فطائفة منها محفوظة علی جمیع التقادیر، بحیث لا یجوز الشرع العمل علی طبق الأمارات و الأصول، بل یوجب الاحتیاط و التورع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منها یرخص فی العمل علی طبق الأمارات، دون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منها یرخص علی الإطلاق، و لکنه بعد انکشاف الخلاف یعلم أنه لا یتجاوز عن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منها یکون مورد التجاوز، و لا یوجب الإعادة و القضاء، کما فی مثل الصلاة مثلا بالنسبة إلی کثیر من أجزائها و شروطها، و هکذا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إن لم یقم دلیل من الإجماع و العقل أو النقل علی محفوظیة تلک الواقعیات، فقضیة القاعدة الأولیة هو الإجزاء، فالتفکیک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الأحکام المهتم بها، و بین غیرها، ممکن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الأمارات هو الاستصحاب علی رأینا، فإذا رأینا أن مفاد النصوص الخاصة، هی الإعادة بعد التوجه إلی فقد الصلاة للطهور و الوقت،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ملتزم بذلک، و لا یکون رافع الید عنه،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الإشکالات المزبورة، کان منشؤها التمسک بالاستصحاب، و یکون طریق الحل و الدفع منحصرا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استیحاش الفقهاء فی العصر عن الالتزام بأمر، فهو غیر کاف للکشف عن الأهمیة عند الشرع، و لذلک یمکن الالتزام بحلیة الذبیحة بعد انکشاف الخلاف فی الموارد التی أشرنا إلیها، هذا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الأصول، فقد عرفت منا وجوها للإجزاء، و کان أول هذه الوجوه الوجه الّذی اخترناه للإجزاء فی الأمارات، فعلی هذا فی مورد الأصول أیضا یمکن التفکیک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یتوجه الشبهة الأولی إلینا، لأن رفع الید عن الواقعیات الأولیة فی موارد الأمارات و الأصول، لا یورث الحکم بطهارة ملاقی النجس، أو الحکم بعدم نجاسته، لأجنبیة ذلک عما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رفع الید عن شرطیة طهارة الماء فی الوضوء و غیره، و عن شرطیة طهارة الثوب فی الصلاة، لا عن شرطیة طهارة الماء فی رفع النجاسة عن الثوب الملاقی إیاه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یلزم علیه رفع الید عن شرطیة الصلاة بالطهور، لا عن شرطیة الوضوء بالماء الطاهر، کان أولی، لأنه بناء علیه یلزم علیه الوضوء للصلاة الآتیة، و تجب علیه إعادة الصلاة و قضاؤها، لأنها تکون صلاة بلا طهور، و قضیة المستثنی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النصوص الاخر</w:t>
      </w:r>
      <w:r>
        <w:rPr>
          <w:rStyle w:val="FootnoteAnchor"/>
          <w:rtl w:val="true"/>
        </w:rPr>
        <w:footnoteReference w:id="719"/>
      </w:r>
      <w:r>
        <w:rPr>
          <w:rFonts w:ascii="IRNazanin" w:hAnsi="IRNazanin" w:eastAsia="IRNazanin"/>
          <w:color w:val="111111"/>
          <w:sz w:val="28"/>
          <w:sz w:val="28"/>
          <w:szCs w:val="28"/>
          <w:rtl w:val="true"/>
          <w:lang w:bidi="fa-IR"/>
        </w:rPr>
        <w:t>، أهمیة هذا الشرط، فیعلم من هنا</w:t>
      </w:r>
    </w:p>
    <w:p>
      <w:pPr>
        <w:pStyle w:val="BookText"/>
        <w:rPr/>
      </w:pPr>
      <w:r>
        <w:rPr>
          <w:rFonts w:ascii="IRNazanin" w:hAnsi="IRNazanin" w:eastAsia="IRNazanin"/>
          <w:color w:val="111111"/>
          <w:sz w:val="28"/>
          <w:sz w:val="28"/>
          <w:szCs w:val="28"/>
          <w:rtl w:val="true"/>
          <w:lang w:bidi="fa-IR"/>
        </w:rPr>
        <w:t>عدم رفع الید عن واقعه، و هو اشتراط الصلاة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المطلوب النفسیّ، هو المقیاس فی المقام، لا المطلوبات الغیریة، کالطهارات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هنا، ارتفعت الشبهة الثانیة أیضا، لأن التوسع فی الواقعیات و الانصراف عنها بمقدار الضرورة، و اللازم بحکم العقل، فلا معنی للحکم بطهارة باطن القدم أو الولوغ، بل غایة ما یغمض الشرع عنه نظره هی القیود المعتبرة فی الواجبات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الطریقة قابلة للدفع بها عن الشبهات کلها، مثلا فی مثل العقود و الإیقاعات، لا معنی لتصحیح الشرع إیاها، حتی یترتب علیها آثار الصحة من الأول إلی حین الکشف، أو إلی الأبد، بل الشرع یرفع الید عن المحرم و المبغوض الّذی له فی البین، و هو النّظر إلی الأجنبیة، و الدخول علیها، و التصرف فی مال الغیر بغیر الإذن، لأن ما لا یجامع الترخیص فی العمل بالأمارات و الأصول ذلک، لا ذاک، فلو تبین الخلاف، و علم فقد العقد أو الإیقاع للجزء أو الشرط، فلا بد من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رفع مانعیة النجاسة عن صحة العقد قرضا، یرفع الید عن حرمة أکل الثمن، فلا معنی للبناء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الذبح بغیر الشرائط الأولیة، یرفع الید عن حرمة أکل الذبیحة الفاسدة، لا نجاستها،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علیه تبین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بالإجزاء فی الأمارات و الأصول، لا یستلزم هذه الشبهات رأسا، لما أن الوجه فی ذلک، غیر الوجوه التی توهمها الأصحاب قدس سرهم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بعض الوجوه فی الإجزاء فی الأصول، فالشبهة تختص بطائفة</w:t>
      </w:r>
    </w:p>
    <w:p>
      <w:pPr>
        <w:pStyle w:val="BookText"/>
        <w:rPr/>
      </w:pPr>
      <w:r>
        <w:rPr>
          <w:rFonts w:ascii="IRNazanin" w:hAnsi="IRNazanin" w:eastAsia="IRNazanin"/>
          <w:color w:val="111111"/>
          <w:sz w:val="28"/>
          <w:sz w:val="28"/>
          <w:szCs w:val="28"/>
          <w:rtl w:val="true"/>
          <w:lang w:bidi="fa-IR"/>
        </w:rPr>
        <w:t>القائلین بالإجزاء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هو مقتضی جمیع التقاریر فی مفاد قاعدة الحل و الطهارة، فلا بد من دفعها، و یدور الأمر بین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إنکار إطلاق القاعدتین، بل و حدیث الرفع،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الآثار، لیس مرفوعا، و لا مترتبا علی الحلال و الطاهر الظاهریین، و اختیار الإجزاء علی الوجه الّذی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الالتزام بهذه التوالی، بدعوی عدم الدلیل علی بطلانها،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لا سبیل للفرار عن الإجزاء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یلزم منه الفقه الجدید لا یلتزم به، للنص الخاصّ مثلا،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لا یکون إلا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شرطیة ما هو الشرط حال الجهل، و عدم الاطلاع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واجدیة المأتی به للشرط، لأنه أعم من الشرط الواقعی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التزمنا بالأول، لا یلزم شبهة إلا بعض ما دفعناها فی تقریر أصل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التزمنا بالثانی، یلزم الشبهات العدیدة التی لا یمکن الفرار عنها إلا بالالتزام بها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سلکناه من الإجزاء، لا بد من القول به فی جمیع خصوصیات المأمور به فی جمیع أبواب الفقه، کالحج، و الصوم، و الخمس، و الزکاة مثلا، فإذا امتثل حسب الأدلة، فأدی وظیفته فی الوقت المضروب له، ثم تبین نقصان ما أتی به، فهو یجزی عن الواقع و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لا وقت له شرعا، بحث یأتی إن شاء اللَّه تعالی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bookmarkStart w:id="467" w:name="pg13157_167583"/>
    </w:p>
    <w:p>
      <w:pPr>
        <w:pStyle w:val="Heading6"/>
        <w:numPr>
          <w:ilvl w:val="5"/>
          <w:numId w:val="1"/>
        </w:numPr>
        <w:rPr/>
      </w:pPr>
      <w:bookmarkStart w:id="468" w:name="__RefHeading___Toc397297_3244359995"/>
      <w:bookmarkStart w:id="469" w:name="_Toc174"/>
      <w:bookmarkEnd w:id="467"/>
      <w:bookmarkEnd w:id="468"/>
      <w:r>
        <w:rPr>
          <w:rtl w:val="true"/>
        </w:rPr>
        <w:t>تذنیب</w:t>
      </w:r>
      <w:r>
        <w:rPr>
          <w:rtl w:val="true"/>
        </w:rPr>
        <w:t xml:space="preserve">: </w:t>
      </w:r>
      <w:r>
        <w:rPr>
          <w:rtl w:val="true"/>
        </w:rPr>
        <w:t>فی مقتضی الأصول عند الشک فی الإجزاء</w:t>
      </w:r>
      <w:bookmarkEnd w:id="469"/>
    </w:p>
    <w:p>
      <w:pPr>
        <w:pStyle w:val="BookText"/>
        <w:rPr/>
      </w:pPr>
      <w:r>
        <w:rPr>
          <w:rFonts w:ascii="IRNazanin" w:hAnsi="IRNazanin" w:eastAsia="IRNazanin"/>
          <w:color w:val="111111"/>
          <w:sz w:val="28"/>
          <w:sz w:val="28"/>
          <w:szCs w:val="28"/>
          <w:rtl w:val="true"/>
          <w:lang w:bidi="fa-IR"/>
        </w:rPr>
        <w:t>قد عرفت قضیة الأصول العملیة عند الشک فی الإجزاء فی مباحث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النّظر فی مقتضاها هنا، فلو شک فی الإجزاء، فإن کان منشأ الشک الشک فی أصلیة شی‌ء و أماریته، فقد مضی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منشأ الشک الشبهة فی أن أدلة الأصول، تنهض قرینة علی رفع الید عن الواقع فی مورد التخلف، و یکون مفادها جعل الأحکام الظاهریة قبال الأحکام الواقعیة، أم لا، بل هی ناظرة إلی جعل الأحکام الواقعیة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تخصیص أدلة الواقع بما وراء الشک و الشبهة، فهل مقتضی الأصول العملیة یکون الاشتغال و الاحتیاط، أو البراءة؟ وجهان مضی سبیلهما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المسألة هو البناء علی إطلاق أدلة الواقع، و أن ما هو الشرط مثلا شرط علی أی تقدیر، فإذا شک فی مفاد أدلة الأصول فلا بد من الاحتیاط، لأن الشک فی الواقع و شرطیة ما شک فیه، یرتفع بإطلاق دلیل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بالإجزاء علی جمیع الاحتمالات فی مفاد أدلة الأصول، کما عرفت منا</w:t>
      </w:r>
      <w:r>
        <w:rPr>
          <w:rStyle w:val="FootnoteAnchor"/>
          <w:rtl w:val="true"/>
        </w:rPr>
        <w:footnoteReference w:id="721"/>
      </w:r>
      <w:r>
        <w:rPr>
          <w:rFonts w:ascii="IRNazanin" w:hAnsi="IRNazanin" w:eastAsia="IRNazanin"/>
          <w:color w:val="111111"/>
          <w:sz w:val="28"/>
          <w:sz w:val="28"/>
          <w:szCs w:val="28"/>
          <w:rtl w:val="true"/>
          <w:lang w:bidi="fa-IR"/>
        </w:rPr>
        <w:t>، فعند ذلک یتعین الإجزاء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فرضنا عدم القول بالإجزاء علی بعض التقاریب فی أدلة الأصول، فالمرجع إطلاق دلیل الشرط، فیلزم الإعادة و القضاء</w:t>
      </w:r>
      <w:r>
        <w:rPr>
          <w:rFonts w:eastAsia="IRNazanin" w:cs="IRNazanin"/>
          <w:color w:val="111111"/>
          <w:sz w:val="28"/>
          <w:szCs w:val="28"/>
          <w:rtl w:val="true"/>
          <w:lang w:bidi="fa-IR"/>
        </w:rPr>
        <w:t>.</w:t>
      </w:r>
      <w:bookmarkStart w:id="470" w:name="pg13157_167584"/>
    </w:p>
    <w:p>
      <w:pPr>
        <w:pStyle w:val="Heading4"/>
        <w:numPr>
          <w:ilvl w:val="3"/>
          <w:numId w:val="1"/>
        </w:numPr>
        <w:rPr/>
      </w:pPr>
      <w:bookmarkStart w:id="471" w:name="__RefHeading___Toc397299_3244359995"/>
      <w:bookmarkStart w:id="472" w:name="_Toc175"/>
      <w:bookmarkEnd w:id="470"/>
      <w:bookmarkEnd w:id="471"/>
      <w:r>
        <w:rPr>
          <w:rtl w:val="true"/>
        </w:rPr>
        <w:t>الموقف الرابع حول الإجزاء عند ترک المأمور به حسب الدلیل الظاهری</w:t>
      </w:r>
      <w:bookmarkEnd w:id="472"/>
    </w:p>
    <w:p>
      <w:pPr>
        <w:pStyle w:val="Heading5"/>
        <w:numPr>
          <w:ilvl w:val="4"/>
          <w:numId w:val="1"/>
        </w:numPr>
        <w:rPr/>
      </w:pPr>
      <w:bookmarkStart w:id="473" w:name="__RefHeading___Toc397301_3244359995"/>
      <w:bookmarkStart w:id="474" w:name="_Toc176"/>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لو اتکل علی أمارة أو أصل فی ترک الطبیعة الموقتة، ثم تبین بعد مضی الوقت وجوبها فیه، فهل یجب القضاء بعد ثبوت الدلیل علیه، أم لا، لأن الترک المستند إلیه، کاشف عن رفع الید عنها عند التخلف؟</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حسب الدلیل الاجتهادی أو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صلاة الکسوف، ثم تبین بعد ذلک وجوبها فی الوقت، و القضاء خارج الوقت، و کان لدلیل القضاء إطلاق، و لکنه لیس نصا فی ذلک، فهل یجب القضاء،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المستند إلی الدلیل، مع ملاحظة إمضاء الشرع الطرق، و تأسیس أصالة البراءة الظاهرة فی رفع الید و رفع ما لا یعلم ادعاء، بحسب جمیع آثاره، شواهد علی عدم وجوب تلک الصلاة علی هذا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ترکها عمدا فی وقتها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ما سلف منا هو الإجزاء أیضا، و هذا هو الإجزاء بالمعنی الأعم، أی یسقط التکلیف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یکشف عدم ثبوته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من یلتزم بالإجزاء فی المسألة الثالثة، لا بد و أن یلتزم به هنا، لاتحاد الملاک و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استند إلی الاستصحاب فی بقاء شعبان، ثم تبین أنه من رمضان، أو استند إلیه فی بقاء الوقت، فترک الصلاة بظن سعة الوقت، ثم تبین خروجه، و هکذا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علمنا من الخارج أهمیة الواجب، و أن الشرع لا ینصرف</w:t>
      </w:r>
      <w:bookmarkStart w:id="475" w:name="pg13157_167585"/>
    </w:p>
    <w:p>
      <w:pPr>
        <w:pStyle w:val="BookText"/>
        <w:rPr/>
      </w:pPr>
      <w:bookmarkEnd w:id="475"/>
      <w:r>
        <w:rPr>
          <w:rFonts w:ascii="IRNazanin" w:hAnsi="IRNazanin" w:eastAsia="IRNazanin"/>
          <w:color w:val="111111"/>
          <w:sz w:val="28"/>
          <w:sz w:val="28"/>
          <w:szCs w:val="28"/>
          <w:rtl w:val="true"/>
          <w:lang w:bidi="fa-IR"/>
        </w:rPr>
        <w:t xml:space="preserve">و لا یتجاوز عنه، فعلیه التدارک خارج الوقت، کما عرفت تفصیله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مقتضی الأصول العملیة عند الشک هی البراءة، لأن القضاء بالأمر الجدید، و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محرز، ضرورة أن الفوت فرع وجود التکلیف، و مع التجاوز عن التکلیف لا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دلیل الواقع، بطلان ما أتی به،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التجاوز عن التکلیف لأجل المزاحمة مع مصلحة التسهیل، لا یورث قصورا فی مصلحة الواجب، فلو تخلف و ترکه یصح إیجاب القضاء علیه،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التصور و الثبوت، و من المحتمل دخالة عدم المزاحمة مع مصلحة التسهیل فی مطلوبیة العبادة مثلا، فلا یمکن کشف مطلوبیة المادة بعد سقوط الهیئة لأجل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فی الواجبات الموقتة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وجوبها عند الاستناد فی ترکها إلی سبب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عدم سقوط الهیئة، إلا أن الشرع یرفع الید عن إیجاب القضاء علی مثله بمقتضی تسبیبه إلی الترک، فیکون فی فسحة من التکلیف، منة علیه، فاغتنم و تدبر</w:t>
      </w:r>
      <w:r>
        <w:rPr>
          <w:rFonts w:eastAsia="IRNazanin" w:cs="IRNazanin"/>
          <w:color w:val="111111"/>
          <w:sz w:val="28"/>
          <w:szCs w:val="28"/>
          <w:rtl w:val="true"/>
          <w:lang w:bidi="fa-IR"/>
        </w:rPr>
        <w:t>.</w:t>
      </w:r>
    </w:p>
    <w:p>
      <w:pPr>
        <w:pStyle w:val="Heading5"/>
        <w:numPr>
          <w:ilvl w:val="4"/>
          <w:numId w:val="1"/>
        </w:numPr>
        <w:rPr/>
      </w:pPr>
      <w:bookmarkStart w:id="476" w:name="__RefHeading___Toc397303_3244359995"/>
      <w:bookmarkStart w:id="477" w:name="_Toc177"/>
      <w:bookmarkEnd w:id="476"/>
      <w:r>
        <w:rPr>
          <w:rtl w:val="true"/>
        </w:rPr>
        <w:t>ذنابة</w:t>
      </w:r>
      <w:r>
        <w:rPr>
          <w:rtl w:val="true"/>
        </w:rPr>
        <w:t xml:space="preserve">: </w:t>
      </w:r>
      <w:r>
        <w:rPr>
          <w:rtl w:val="true"/>
        </w:rPr>
        <w:t>حول الإجزاء فی الواجبات غیر الموقتة</w:t>
      </w:r>
      <w:bookmarkEnd w:id="47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الواجبات غیر الموقتة شرعا، سواء کانت واجبة علی سبیل الفور فالفور، کصلاة الزلزلة، أو کانت واجبة علی الإطلاق، کالکفارات مثلا، إن أتی بها ناقصة</w:t>
      </w:r>
    </w:p>
    <w:p>
      <w:pPr>
        <w:pStyle w:val="BookText"/>
        <w:rPr/>
      </w:pPr>
      <w:r>
        <w:rPr>
          <w:rFonts w:ascii="IRNazanin" w:hAnsi="IRNazanin" w:eastAsia="IRNazanin"/>
          <w:color w:val="111111"/>
          <w:sz w:val="28"/>
          <w:sz w:val="28"/>
          <w:szCs w:val="28"/>
          <w:rtl w:val="true"/>
          <w:lang w:bidi="fa-IR"/>
        </w:rPr>
        <w:t>لأجل الاستناد إلی أمارة أو أصل، فالأصل یقتضی الإجزاء فیها، علی ما تقرر، فلو أدی فی الزکاة من الغلات حنطة نازلة، ثم تبین وجوب أداء الحنطة الغالیة، أو من کل حنطة تعلقت بها الزکاة، فإنه یجزیه ما أداه، و هکذا فی سائر ما یتعلق بها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ترکها مستندا إلی دلیل شرعی، فأخر صلاة الزلزلة مستندا إلی عدم الدلیل علی وجوبها، أو ترک أداء الخمس مستندا إلیه، ثم تبین وجوبه، أو ترک کفارة الدخول حال الحیض مثلا، ثم تبین وجوبها، فهل علیه الأداء،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الأظهر ثبوته، لأن الترخیص فی التمسک بالطرق و الأصول، لا یزاحم مرامه و مقصوده حسب الفهم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التمسک بالدلیل فی ترک الطبیعة فی بعض الوقت، ثم فی الوقت تبین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حدیث الرفع فی سائر الموارد، هو الرفع بجمیع آثاره من القضاء و الأداء ادعاء، و فیما نحن فیه یکون رفعا للتکلیف بآثاره، و لیس من آثاره الإعادة و القضاء، و لا یکون الحکم موضوعا واقعا، حتی یشک فی حدوثه بعد العلم، فیکون الحکم ثابتا بعد رفع الجهالة، فافهم و اغتنم، و لا تکن من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لک دعوی عدم جریان حدیث الرفع فی الواجب الموسع المشکوک وجوبه قبل أن یضیق وقته بأن یکون فی تأخیره التهاون، فإنه لا منة فی رفعه،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إطلاق الواجب بحسب الأزمنة، فلا وجه لرفع الید عنه فی مورد التخلف، لعدم حصول التزاحم المزبور فی المضیقات و الموقتات، فإذا تبین وجوب صلاة الزلزلة و وجوب الخمس و هکذا، فعلیه الأداء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ذلک إنکار الإجزاء فی الموقتات الموسعة إذا تبین وجوبها فی الوقت، فی محله، إلا أن أهم الواجبات الموسعة هی الصلوات، و قضیة</w:t>
      </w:r>
    </w:p>
    <w:p>
      <w:pPr>
        <w:pStyle w:val="BookText"/>
        <w:rPr/>
      </w:pPr>
      <w:r>
        <w:rPr>
          <w:rFonts w:ascii="IRNazanin" w:hAnsi="IRNazanin" w:eastAsia="IRNazanin"/>
          <w:color w:val="111111"/>
          <w:sz w:val="28"/>
          <w:sz w:val="28"/>
          <w:szCs w:val="28"/>
          <w:rtl w:val="true"/>
          <w:lang w:bidi="fa-IR"/>
        </w:rPr>
        <w:t>ما تقرر فی محله استحباب الإتیان بها فورا ففورا، و هذا یرجع إلی ملاحظة الملاکات، و نتیجة ما ذکرناه تقدیم ملاک التسهیل فی الترخیص بالعمل بالطرق و الأمارات و الأصول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أردناه فی هذه المسألة، و قد خرجنا عن اقتضاء الکتاب، إلا أن ذلک کان مقتضی الباب، لابتلاء الأصحاب بها فی کثیر من الأبواب، فلیعذرنی إخوانی فی الخروج عنه، و اللَّه ولی التوفیق، و إلیه حسن مآب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مسائل اللغة و الصرف،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التجرید، القوشچی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الشهرستانی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الشهرستانی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الأخطل، لاحظ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التجرید، القوشچی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علقناه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منتهی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رسالة الطلب و الإرادة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صرح به فی الصفحة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هو القواعد الحکمیة و هی مفقودة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صدر المتألهین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بحوث فی الأصول، رسالة فی 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المبدأ و المعاد، صدر المتألهین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فإرادة اللَّه الفعل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المبدأ و المعاد، صدر المتألهین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بحوث فی الأصول، رسالة فی 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بحوث فی الأصول، رسالة فی 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کنزا مخفیا فأحببت أن أعرف فخلقت الخلق لکی 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تنقیح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الإمام الخمینی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الاشتهاردی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الإیروانی علی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المکاسب المحرمة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 و هی مفقودة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علم الأصول،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لا تعاد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مقدمة العبادات،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مقدمة العبادات،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مقدمة العبادات،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 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حاشیة کفایة الأصول، القوچانی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الحج، أبواب وجوب الحج و شرائطه،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أبواب وجوبه و شرائطه،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الحج،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مباحث الصلاة الموجودة لدینا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صلاة الجماعة،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علقه السید الحکیم رحمه اللَّه علی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أعداد الفرائض،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لْتَکُنْ مِنْکُمْ أُمَّةٌ یَدْعُونَ إِلَی الْخَیْرِ وَ یَأْمُرُونَ بِالْمَعْرُوفِ وَ یَنْهَوْنَ عَنِ الْمُنْکَرِ وَ أُولئِکَ هُمُ الْمُفْلِحُونَ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الأصفهانی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أعداد الفرائض،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الواجبات فی الصلاة، المقام العاشر من المطلب الأول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لاحظ مفاتیح الأصول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صلاة الجماعة،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صلاة الکسوف و الآیات،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علقه السید الحکیم رحمه اللَّه علی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فی مسوغات التیمم،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فی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التیمم،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کتاب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الإحرام،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لاحظ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المقدمات، باب حجیة أخبار الثقات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الحدیث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لاحظ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النسخة المخطوطة نحو سطرین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الاستصحاب، الإمام الخمینی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61604</Words>
  <Characters>265473</Characters>
  <CharactersWithSpaces>325222</CharactersWithSpaces>
  <Paragraphs>1856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2026-08-24T01:09:07Z</dcterms:created>
  <dc:creator>ghaemiyeh.com</dc:creator>
  <dc:description/>
  <dc:language>en-US</dc:language>
  <cp:lastModifiedBy/>
  <dcterms:modified xsi:type="dcterms:W3CDTF">2026-08-24T04:40:04Z</dcterms:modified>
  <cp:revision>1</cp:revision>
  <dc:subject/>
  <dc:title>تحریرات فی الاصول جلد 2</dc:title>
</cp:coreProperties>
</file>

<file path=docProps/custom.xml><?xml version="1.0" encoding="utf-8"?>
<Properties xmlns="http://schemas.openxmlformats.org/officeDocument/2006/custom-properties" xmlns:vt="http://schemas.openxmlformats.org/officeDocument/2006/docPropsVTypes"/>
</file>